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71" w:rsidRPr="00122568" w:rsidRDefault="00C44571" w:rsidP="00F506E7">
      <w:pPr>
        <w:rPr>
          <w:sz w:val="36"/>
          <w:szCs w:val="36"/>
        </w:rPr>
      </w:pPr>
      <w:r w:rsidRPr="00122568">
        <w:rPr>
          <w:sz w:val="36"/>
          <w:szCs w:val="36"/>
        </w:rPr>
        <w:t xml:space="preserve">JoVE Article </w:t>
      </w:r>
      <w:r w:rsidR="002167BB">
        <w:rPr>
          <w:sz w:val="36"/>
          <w:szCs w:val="36"/>
        </w:rPr>
        <w:t>Submission</w:t>
      </w:r>
      <w:r w:rsidRPr="00122568">
        <w:rPr>
          <w:sz w:val="36"/>
          <w:szCs w:val="36"/>
        </w:rPr>
        <w:t>:</w:t>
      </w:r>
    </w:p>
    <w:p w:rsidR="00F506E7" w:rsidRDefault="00B3027B" w:rsidP="00F506E7">
      <w:r w:rsidRPr="00B3027B">
        <w:rPr>
          <w:b/>
          <w:i/>
        </w:rPr>
        <w:t>Cancer b</w:t>
      </w:r>
      <w:r w:rsidR="0072349E" w:rsidRPr="00B3027B">
        <w:rPr>
          <w:b/>
          <w:i/>
        </w:rPr>
        <w:t>orealis</w:t>
      </w:r>
      <w:r w:rsidR="0072349E">
        <w:rPr>
          <w:b/>
        </w:rPr>
        <w:t xml:space="preserve"> Stomatogastric Nervous System Dissection</w:t>
      </w:r>
    </w:p>
    <w:p w:rsidR="00F506E7" w:rsidRPr="0072349E" w:rsidRDefault="00F506E7" w:rsidP="00F506E7">
      <w:pPr>
        <w:rPr>
          <w:b/>
        </w:rPr>
      </w:pPr>
      <w:r w:rsidRPr="00122568">
        <w:rPr>
          <w:b/>
        </w:rPr>
        <w:t>Authors:</w:t>
      </w:r>
      <w:r>
        <w:rPr>
          <w:b/>
        </w:rPr>
        <w:t xml:space="preserve"> </w:t>
      </w:r>
      <w:r w:rsidR="00A836C9">
        <w:t>Gabrielle J. Gutierrez and</w:t>
      </w:r>
      <w:r w:rsidR="0072349E" w:rsidRPr="0072349E">
        <w:t xml:space="preserve"> Rachel </w:t>
      </w:r>
      <w:r w:rsidR="00736BD0">
        <w:t xml:space="preserve">G. </w:t>
      </w:r>
      <w:r w:rsidR="0072349E" w:rsidRPr="0072349E">
        <w:t>Grashow</w:t>
      </w:r>
    </w:p>
    <w:p w:rsidR="00F506E7" w:rsidRPr="00122568" w:rsidRDefault="00F506E7" w:rsidP="00F506E7">
      <w:pPr>
        <w:rPr>
          <w:b/>
        </w:rPr>
      </w:pPr>
      <w:r>
        <w:rPr>
          <w:b/>
        </w:rPr>
        <w:t>Authors: i</w:t>
      </w:r>
      <w:r w:rsidRPr="00122568">
        <w:rPr>
          <w:b/>
        </w:rPr>
        <w:t>nstitution(s)/affiliation(s) for each author:</w:t>
      </w:r>
    </w:p>
    <w:p w:rsidR="0072349E" w:rsidRDefault="0072349E" w:rsidP="00F506E7">
      <w:pPr>
        <w:pStyle w:val="ColorfulList-Accent11"/>
        <w:ind w:left="0"/>
        <w:sectPr w:rsidR="0072349E" w:rsidSect="00375FD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506E7" w:rsidRDefault="0072349E" w:rsidP="00F506E7">
      <w:pPr>
        <w:pStyle w:val="ColorfulList-Accent11"/>
        <w:ind w:left="0"/>
      </w:pPr>
      <w:r>
        <w:lastRenderedPageBreak/>
        <w:t>Gabrielle J. Gutierrez</w:t>
      </w:r>
    </w:p>
    <w:p w:rsidR="00F506E7" w:rsidRDefault="00A836C9" w:rsidP="00F506E7">
      <w:pPr>
        <w:pStyle w:val="ColorfulList-Accent11"/>
        <w:ind w:left="0"/>
      </w:pPr>
      <w:r>
        <w:t>Volen Center for Complex Systems</w:t>
      </w:r>
    </w:p>
    <w:p w:rsidR="0072349E" w:rsidRDefault="0072349E" w:rsidP="00F506E7">
      <w:pPr>
        <w:pStyle w:val="ColorfulList-Accent11"/>
        <w:ind w:left="0"/>
      </w:pPr>
      <w:r>
        <w:t xml:space="preserve">Brandeis </w:t>
      </w:r>
      <w:r w:rsidR="00F506E7">
        <w:t>University</w:t>
      </w:r>
    </w:p>
    <w:p w:rsidR="00F506E7" w:rsidRDefault="00661029" w:rsidP="00F506E7">
      <w:pPr>
        <w:pStyle w:val="ColorfulList-Accent11"/>
        <w:ind w:left="0"/>
      </w:pPr>
      <w:hyperlink r:id="rId6" w:history="1">
        <w:r w:rsidR="0072349E" w:rsidRPr="00FF3822">
          <w:rPr>
            <w:rStyle w:val="Hyperlink"/>
          </w:rPr>
          <w:t>gg99@brandeis.edu</w:t>
        </w:r>
      </w:hyperlink>
    </w:p>
    <w:p w:rsidR="0072349E" w:rsidRDefault="0072349E" w:rsidP="0072349E">
      <w:pPr>
        <w:pStyle w:val="ColorfulList-Accent11"/>
        <w:ind w:left="0"/>
      </w:pPr>
      <w:r>
        <w:lastRenderedPageBreak/>
        <w:t xml:space="preserve">Rachel </w:t>
      </w:r>
      <w:r w:rsidR="00736BD0">
        <w:t xml:space="preserve">G. </w:t>
      </w:r>
      <w:r>
        <w:t>Grashow</w:t>
      </w:r>
    </w:p>
    <w:p w:rsidR="00A836C9" w:rsidRDefault="00A836C9" w:rsidP="00A836C9">
      <w:pPr>
        <w:pStyle w:val="ColorfulList-Accent11"/>
        <w:ind w:left="0"/>
      </w:pPr>
      <w:r>
        <w:t>Volen Center for Complex Systems</w:t>
      </w:r>
    </w:p>
    <w:p w:rsidR="0072349E" w:rsidRDefault="0072349E" w:rsidP="0072349E">
      <w:pPr>
        <w:pStyle w:val="ColorfulList-Accent11"/>
        <w:ind w:left="0"/>
      </w:pPr>
      <w:r>
        <w:t>Brandeis University</w:t>
      </w:r>
    </w:p>
    <w:p w:rsidR="005C56B2" w:rsidRDefault="00661029" w:rsidP="00F506E7">
      <w:pPr>
        <w:pStyle w:val="ColorfulList-Accent11"/>
        <w:ind w:left="0"/>
      </w:pPr>
      <w:hyperlink r:id="rId7" w:history="1">
        <w:r w:rsidR="002167BB" w:rsidRPr="007F20D9">
          <w:rPr>
            <w:rStyle w:val="Hyperlink"/>
          </w:rPr>
          <w:t>rgrashow@brandeis.edu</w:t>
        </w:r>
      </w:hyperlink>
      <w:r w:rsidR="002167BB">
        <w:t xml:space="preserve"> </w:t>
      </w:r>
    </w:p>
    <w:p w:rsidR="005C56B2" w:rsidRDefault="005C56B2" w:rsidP="00F506E7">
      <w:pPr>
        <w:pStyle w:val="ColorfulList-Accent11"/>
        <w:ind w:left="0"/>
        <w:sectPr w:rsidR="005C56B2" w:rsidSect="00A836C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C56B2" w:rsidRDefault="005C56B2" w:rsidP="00F506E7">
      <w:pPr>
        <w:rPr>
          <w:b/>
        </w:rPr>
        <w:sectPr w:rsidR="005C56B2" w:rsidSect="00375FD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B7717" w:rsidRDefault="00F506E7" w:rsidP="00E020E9">
      <w:pPr>
        <w:pStyle w:val="ColorfulList-Accent11"/>
        <w:ind w:left="0"/>
      </w:pPr>
      <w:r w:rsidRPr="00122568">
        <w:rPr>
          <w:b/>
        </w:rPr>
        <w:lastRenderedPageBreak/>
        <w:t>Corresponding author:</w:t>
      </w:r>
      <w:r>
        <w:t xml:space="preserve"> </w:t>
      </w:r>
      <w:r w:rsidR="0072349E">
        <w:t>Gabrielle J. Gutierrez</w:t>
      </w:r>
    </w:p>
    <w:p w:rsidR="00F506E7" w:rsidRPr="0072349E" w:rsidRDefault="00E020E9" w:rsidP="00E020E9">
      <w:pPr>
        <w:pStyle w:val="ColorfulList-Accent11"/>
        <w:ind w:left="0"/>
      </w:pPr>
      <w:r>
        <w:t xml:space="preserve">Volen Center for Complex Systems, Brandeis University, 415 South </w:t>
      </w:r>
      <w:r w:rsidR="00FC761D">
        <w:t>Street</w:t>
      </w:r>
      <w:r w:rsidR="008B7717">
        <w:t>, MS-013, Waltham, MA 02454</w:t>
      </w:r>
    </w:p>
    <w:p w:rsidR="00736BD0" w:rsidRDefault="00736BD0" w:rsidP="00F506E7">
      <w:pPr>
        <w:rPr>
          <w:b/>
        </w:rPr>
      </w:pPr>
    </w:p>
    <w:p w:rsidR="00F506E7" w:rsidRDefault="00F506E7" w:rsidP="00F506E7">
      <w:r w:rsidRPr="00122568">
        <w:rPr>
          <w:b/>
        </w:rPr>
        <w:t>Keywords:</w:t>
      </w:r>
      <w:r>
        <w:t xml:space="preserve"> </w:t>
      </w:r>
    </w:p>
    <w:p w:rsidR="00F506E7" w:rsidRDefault="00F506E7" w:rsidP="00F506E7">
      <w:r>
        <w:t xml:space="preserve">neuroscience, </w:t>
      </w:r>
      <w:r w:rsidR="002E5477">
        <w:t>STG</w:t>
      </w:r>
      <w:r>
        <w:t xml:space="preserve">, </w:t>
      </w:r>
      <w:r w:rsidR="00FC761D">
        <w:t>crab,</w:t>
      </w:r>
      <w:r>
        <w:t xml:space="preserve"> </w:t>
      </w:r>
      <w:r w:rsidR="00736BD0">
        <w:t>STNS</w:t>
      </w:r>
      <w:r w:rsidR="002E5477">
        <w:t>, neural network</w:t>
      </w:r>
      <w:r w:rsidR="00B66BA1">
        <w:t>, c</w:t>
      </w:r>
      <w:r w:rsidR="00736BD0">
        <w:t>entral pattern generator</w:t>
      </w:r>
      <w:r w:rsidR="00B66BA1">
        <w:t>, CPG</w:t>
      </w:r>
    </w:p>
    <w:p w:rsidR="00F506E7" w:rsidRDefault="00F506E7" w:rsidP="00F506E7">
      <w:pPr>
        <w:rPr>
          <w:b/>
        </w:rPr>
      </w:pPr>
    </w:p>
    <w:p w:rsidR="00F506E7" w:rsidRDefault="00F506E7" w:rsidP="00F506E7">
      <w:r>
        <w:rPr>
          <w:b/>
        </w:rPr>
        <w:t>Short A</w:t>
      </w:r>
      <w:r w:rsidRPr="00122568">
        <w:rPr>
          <w:b/>
        </w:rPr>
        <w:t>bstract:</w:t>
      </w:r>
      <w:r>
        <w:t xml:space="preserve"> </w:t>
      </w:r>
    </w:p>
    <w:p w:rsidR="00506BB3" w:rsidRDefault="00506BB3" w:rsidP="00F506E7">
      <w:r>
        <w:tab/>
        <w:t>The stomatogastric nervous sys</w:t>
      </w:r>
      <w:r w:rsidR="002167BB">
        <w:t xml:space="preserve">tem (STNS) </w:t>
      </w:r>
      <w:r w:rsidR="00B3027B">
        <w:t xml:space="preserve">of </w:t>
      </w:r>
      <w:r w:rsidR="002167BB">
        <w:t>the Jonah crab</w:t>
      </w:r>
      <w:r>
        <w:t xml:space="preserve"> </w:t>
      </w:r>
      <w:r w:rsidR="00B3027B">
        <w:t>(</w:t>
      </w:r>
      <w:r w:rsidR="00B3027B" w:rsidRPr="00B3027B">
        <w:rPr>
          <w:i/>
        </w:rPr>
        <w:t>C. b</w:t>
      </w:r>
      <w:r w:rsidR="002167BB" w:rsidRPr="00B3027B">
        <w:rPr>
          <w:i/>
        </w:rPr>
        <w:t>orealis</w:t>
      </w:r>
      <w:r w:rsidR="002167BB">
        <w:t>)</w:t>
      </w:r>
      <w:r>
        <w:t xml:space="preserve"> </w:t>
      </w:r>
      <w:r w:rsidR="00B3027B">
        <w:t xml:space="preserve">can be used </w:t>
      </w:r>
      <w:r w:rsidR="00E47FE5">
        <w:t xml:space="preserve">for electrophysiology, </w:t>
      </w:r>
      <w:r w:rsidR="00E47FE5" w:rsidRPr="00C15A4D">
        <w:t>immunohist</w:t>
      </w:r>
      <w:r w:rsidR="00B3027B" w:rsidRPr="00C15A4D">
        <w:t>ochemistry</w:t>
      </w:r>
      <w:r w:rsidR="00B3027B">
        <w:t xml:space="preserve">, and cell culture studies. The STNS extraction </w:t>
      </w:r>
      <w:r w:rsidR="006B37B3">
        <w:t>is done in two parts:</w:t>
      </w:r>
      <w:r>
        <w:t xml:space="preserve"> </w:t>
      </w:r>
      <w:r w:rsidR="008C37EC">
        <w:t>the</w:t>
      </w:r>
      <w:r>
        <w:t xml:space="preserve"> gross and fine dissection</w:t>
      </w:r>
      <w:r w:rsidR="00562A70">
        <w:t>.</w:t>
      </w:r>
    </w:p>
    <w:p w:rsidR="00F506E7" w:rsidRDefault="00F506E7" w:rsidP="00F506E7"/>
    <w:p w:rsidR="00F506E7" w:rsidRDefault="00F506E7" w:rsidP="00F506E7">
      <w:r w:rsidRPr="00122568">
        <w:rPr>
          <w:b/>
        </w:rPr>
        <w:t>Long Abstract:</w:t>
      </w:r>
      <w:r>
        <w:t xml:space="preserve"> </w:t>
      </w:r>
    </w:p>
    <w:p w:rsidR="005209A6" w:rsidRDefault="00DD64E4" w:rsidP="005209A6">
      <w:r>
        <w:tab/>
      </w:r>
      <w:r w:rsidR="00666ECE">
        <w:t xml:space="preserve">The stomatogastric ganglion (STG) is an excellent </w:t>
      </w:r>
      <w:r w:rsidR="00A836C9" w:rsidRPr="004C15BD">
        <w:t xml:space="preserve">model for studying </w:t>
      </w:r>
      <w:r w:rsidR="00736BD0">
        <w:t>cellular and network interactions</w:t>
      </w:r>
      <w:r w:rsidR="00A836C9" w:rsidRPr="004C15BD">
        <w:t xml:space="preserve"> because it contains a relatively small number of cells</w:t>
      </w:r>
      <w:r w:rsidR="00736BD0">
        <w:t xml:space="preserve"> (approximately 25</w:t>
      </w:r>
      <w:r w:rsidR="002D0379">
        <w:t xml:space="preserve"> in </w:t>
      </w:r>
      <w:r w:rsidR="002D0379" w:rsidRPr="002D0379">
        <w:rPr>
          <w:i/>
        </w:rPr>
        <w:t>C. borealis</w:t>
      </w:r>
      <w:r w:rsidR="00A836C9" w:rsidRPr="004C15BD">
        <w:t xml:space="preserve">) which are well characterized. The cells in the STG exhibit a </w:t>
      </w:r>
      <w:r w:rsidR="006B37B3">
        <w:t xml:space="preserve">broad </w:t>
      </w:r>
      <w:r w:rsidR="00A836C9" w:rsidRPr="004C15BD">
        <w:t xml:space="preserve">range of </w:t>
      </w:r>
      <w:r w:rsidR="00B66BA1">
        <w:t>outputs</w:t>
      </w:r>
      <w:r w:rsidR="00A836C9" w:rsidRPr="004C15BD">
        <w:t xml:space="preserve"> and are responsible for the motor actions of the stomach. </w:t>
      </w:r>
      <w:r w:rsidR="00B81701">
        <w:t xml:space="preserve">The stomach contains the gastric mill which breaks down food with three internal teeth, and the pylorus which filters the food before it reaches the midgut. </w:t>
      </w:r>
      <w:r w:rsidR="002D0379">
        <w:t>The STG produces two rhythmic outputs to control the gastric mill and pylorus</w:t>
      </w:r>
      <w:r w:rsidR="00D57479">
        <w:t xml:space="preserve"> known as </w:t>
      </w:r>
      <w:r w:rsidR="00D57479" w:rsidRPr="004C15BD">
        <w:t>central patt</w:t>
      </w:r>
      <w:r w:rsidR="00D57479">
        <w:t>ern generators (CPG</w:t>
      </w:r>
      <w:r w:rsidR="00A635E4">
        <w:t>s</w:t>
      </w:r>
      <w:r w:rsidR="00D57479">
        <w:t>)</w:t>
      </w:r>
      <w:r w:rsidR="002D0379">
        <w:t>. Each cell in the STG can</w:t>
      </w:r>
      <w:r w:rsidR="00A836C9" w:rsidRPr="004C15BD">
        <w:t xml:space="preserve"> participate in one or both of the</w:t>
      </w:r>
      <w:r w:rsidR="00D57479">
        <w:t>se</w:t>
      </w:r>
      <w:r w:rsidR="00A836C9" w:rsidRPr="004C15BD">
        <w:t xml:space="preserve"> rhythms. These CPGs allow for the study of neuromodulation, homeostasis, cellular and network variability</w:t>
      </w:r>
      <w:r w:rsidR="00A836C9">
        <w:t>, network development, and network recovery</w:t>
      </w:r>
      <w:r w:rsidR="00A836C9" w:rsidRPr="004C15BD">
        <w:t>.</w:t>
      </w:r>
    </w:p>
    <w:p w:rsidR="00A836C9" w:rsidRDefault="00A836C9" w:rsidP="005209A6">
      <w:pPr>
        <w:ind w:firstLine="720"/>
      </w:pPr>
      <w:r>
        <w:lastRenderedPageBreak/>
        <w:t xml:space="preserve">The dissection of the </w:t>
      </w:r>
      <w:r w:rsidR="005209A6">
        <w:t xml:space="preserve">stomatogastric nervous system (STNS) </w:t>
      </w:r>
      <w:r>
        <w:t>from the Jonah crab (</w:t>
      </w:r>
      <w:r w:rsidRPr="00A836C9">
        <w:rPr>
          <w:i/>
        </w:rPr>
        <w:t>Cancer borealis</w:t>
      </w:r>
      <w:r>
        <w:t xml:space="preserve">) is done in two parts; the gross and fine dissection. In the gross dissection the entire stomach is dissected from the crab. During the fine dissection the STNS is </w:t>
      </w:r>
      <w:r w:rsidR="00B66BA1">
        <w:t>extracted</w:t>
      </w:r>
      <w:r>
        <w:t xml:space="preserve"> from the stomach using a dissection microscope</w:t>
      </w:r>
      <w:r w:rsidR="00B07A4B">
        <w:t xml:space="preserve"> and micro</w:t>
      </w:r>
      <w:r w:rsidR="00E54ACB">
        <w:t>-</w:t>
      </w:r>
      <w:r w:rsidR="00B07A4B">
        <w:t>dissection tools</w:t>
      </w:r>
      <w:r w:rsidR="00B66BA1">
        <w:t xml:space="preserve"> </w:t>
      </w:r>
      <w:r w:rsidR="00B66BA1" w:rsidRPr="00C15A4D">
        <w:t>(see figure 1)</w:t>
      </w:r>
      <w:r>
        <w:t xml:space="preserve">. </w:t>
      </w:r>
      <w:r w:rsidR="005209A6">
        <w:t xml:space="preserve">The STNS includes the STG, the </w:t>
      </w:r>
      <w:proofErr w:type="spellStart"/>
      <w:r w:rsidR="0044362B">
        <w:t>o</w:t>
      </w:r>
      <w:r w:rsidR="00FC761D">
        <w:t>esophageal</w:t>
      </w:r>
      <w:proofErr w:type="spellEnd"/>
      <w:r w:rsidR="005209A6">
        <w:t xml:space="preserve"> ganglion (OG), and the commissural ganglia (CoG) as well as the nerves that innervate the stomach muscles. </w:t>
      </w:r>
      <w:r>
        <w:t xml:space="preserve">Here, we show how to perform a complete dissection of the STNS in preparation for </w:t>
      </w:r>
      <w:r w:rsidR="00B66BA1">
        <w:t>an electrophysiology experiment where</w:t>
      </w:r>
      <w:r>
        <w:t xml:space="preserve"> </w:t>
      </w:r>
      <w:r w:rsidR="00B66BA1">
        <w:t>t</w:t>
      </w:r>
      <w:r w:rsidR="005209A6">
        <w:t xml:space="preserve">he cells in the STG would be recorded from intracellularly </w:t>
      </w:r>
      <w:r w:rsidR="00B66BA1">
        <w:t>and</w:t>
      </w:r>
      <w:r w:rsidR="005209A6">
        <w:t xml:space="preserve"> the peripheral nerves </w:t>
      </w:r>
      <w:r w:rsidR="00B66BA1">
        <w:t>would be used for</w:t>
      </w:r>
      <w:r w:rsidR="005209A6">
        <w:t xml:space="preserve"> extracellular recordings. </w:t>
      </w:r>
      <w:r>
        <w:t>The proper technique for finding the desired nerves is shown as well as our technique of desheathing the ganglion to reveal the somata and neuropil.</w:t>
      </w:r>
    </w:p>
    <w:p w:rsidR="003D53DC" w:rsidRPr="004C15BD" w:rsidRDefault="003D53DC" w:rsidP="003D53DC"/>
    <w:p w:rsidR="007345F9" w:rsidRPr="00D644E5" w:rsidRDefault="00A51C7C" w:rsidP="007345F9">
      <w:r>
        <w:rPr>
          <w:b/>
        </w:rPr>
        <w:t>Protocol Text:</w:t>
      </w:r>
      <w:r w:rsidR="00F506E7" w:rsidRPr="00D644E5">
        <w:t xml:space="preserve"> </w:t>
      </w:r>
    </w:p>
    <w:p w:rsidR="007345F9" w:rsidRPr="00BF2B71" w:rsidRDefault="007345F9" w:rsidP="007345F9">
      <w:r w:rsidRPr="00D644E5">
        <w:t xml:space="preserve">1     </w:t>
      </w:r>
      <w:r w:rsidR="009565B1" w:rsidRPr="00BF2B71">
        <w:t>Gross Dissection</w:t>
      </w:r>
    </w:p>
    <w:p w:rsidR="009565B1" w:rsidRPr="00BF2B71" w:rsidRDefault="009565B1" w:rsidP="009565B1">
      <w:pPr>
        <w:numPr>
          <w:ilvl w:val="1"/>
          <w:numId w:val="5"/>
        </w:numPr>
      </w:pPr>
      <w:r w:rsidRPr="00BF2B71">
        <w:t>Place a crab on ice for 30 minutes to</w:t>
      </w:r>
      <w:r w:rsidR="005E58ED">
        <w:t xml:space="preserve"> dull the sensory and motor systems of</w:t>
      </w:r>
      <w:r w:rsidRPr="00BF2B71">
        <w:t xml:space="preserve"> the animal. Surround it on all sides with ice.</w:t>
      </w:r>
      <w:r w:rsidR="00DA16EB">
        <w:t xml:space="preserve"> </w:t>
      </w:r>
      <w:r w:rsidR="00DA16EB" w:rsidRPr="00BF2B71">
        <w:rPr>
          <w:rFonts w:cs="Helvetica"/>
        </w:rPr>
        <w:t xml:space="preserve">Gloves </w:t>
      </w:r>
      <w:r w:rsidR="00DA16EB">
        <w:rPr>
          <w:rFonts w:cs="Helvetica"/>
        </w:rPr>
        <w:t>should be worn when handling the crab.</w:t>
      </w:r>
    </w:p>
    <w:p w:rsidR="009565B1" w:rsidRPr="00BF2B71" w:rsidRDefault="009565B1" w:rsidP="00DC45C4">
      <w:pPr>
        <w:numPr>
          <w:ilvl w:val="1"/>
          <w:numId w:val="5"/>
        </w:numPr>
      </w:pPr>
      <w:r w:rsidRPr="00BF2B71">
        <w:t xml:space="preserve">Prepare for the gross dissection by laying out the dissection pan and the tools you will use. </w:t>
      </w:r>
      <w:r w:rsidR="00BF2B71">
        <w:rPr>
          <w:rFonts w:cs="Helvetica"/>
        </w:rPr>
        <w:t>R</w:t>
      </w:r>
      <w:r w:rsidRPr="00BF2B71">
        <w:rPr>
          <w:rFonts w:cs="Helvetica"/>
        </w:rPr>
        <w:t xml:space="preserve">ongeurs, </w:t>
      </w:r>
      <w:r w:rsidR="00BF2B71">
        <w:rPr>
          <w:rFonts w:cs="Helvetica"/>
        </w:rPr>
        <w:t>bone-cutting</w:t>
      </w:r>
      <w:r w:rsidRPr="00BF2B71">
        <w:rPr>
          <w:rFonts w:cs="Helvetica"/>
        </w:rPr>
        <w:t xml:space="preserve"> scissors, small scissors, </w:t>
      </w:r>
      <w:r w:rsidR="000F51ED">
        <w:rPr>
          <w:rFonts w:cs="Helvetica"/>
        </w:rPr>
        <w:t xml:space="preserve">toothed </w:t>
      </w:r>
      <w:r w:rsidR="00BF2B71">
        <w:rPr>
          <w:rFonts w:cs="Helvetica"/>
        </w:rPr>
        <w:t xml:space="preserve">forceps, </w:t>
      </w:r>
      <w:proofErr w:type="gramStart"/>
      <w:r w:rsidRPr="00BF2B71">
        <w:rPr>
          <w:rFonts w:cs="Helvetica"/>
        </w:rPr>
        <w:t>a</w:t>
      </w:r>
      <w:proofErr w:type="gramEnd"/>
      <w:r w:rsidRPr="00BF2B71">
        <w:rPr>
          <w:rFonts w:cs="Helvetica"/>
        </w:rPr>
        <w:t xml:space="preserve"> spatula</w:t>
      </w:r>
      <w:r w:rsidR="00DC45C4" w:rsidRPr="00BF2B71">
        <w:t xml:space="preserve"> </w:t>
      </w:r>
      <w:r w:rsidRPr="00BF2B71">
        <w:rPr>
          <w:rFonts w:cs="Helvetica"/>
        </w:rPr>
        <w:t xml:space="preserve">with a </w:t>
      </w:r>
      <w:r w:rsidR="002167BB" w:rsidRPr="00BF2B71">
        <w:rPr>
          <w:rFonts w:cs="Helvetica"/>
        </w:rPr>
        <w:t>tapered</w:t>
      </w:r>
      <w:r w:rsidRPr="00BF2B71">
        <w:rPr>
          <w:rFonts w:cs="Helvetica"/>
        </w:rPr>
        <w:t xml:space="preserve"> edge</w:t>
      </w:r>
      <w:r w:rsidR="00BF2B71">
        <w:rPr>
          <w:rFonts w:cs="Helvetica"/>
        </w:rPr>
        <w:t>, a black Sylgard-coated dish, and insect pins are needed</w:t>
      </w:r>
      <w:r w:rsidRPr="00BF2B71">
        <w:rPr>
          <w:rFonts w:cs="Helvetica"/>
        </w:rPr>
        <w:t>.</w:t>
      </w:r>
      <w:r w:rsidR="00EA1746" w:rsidRPr="00BF2B71">
        <w:rPr>
          <w:rFonts w:cs="Helvetica"/>
        </w:rPr>
        <w:t xml:space="preserve"> </w:t>
      </w:r>
    </w:p>
    <w:p w:rsidR="00EA1746" w:rsidRPr="00BF2B71" w:rsidRDefault="00EA1746" w:rsidP="00DC45C4">
      <w:pPr>
        <w:numPr>
          <w:ilvl w:val="1"/>
          <w:numId w:val="5"/>
        </w:numPr>
      </w:pPr>
      <w:r w:rsidRPr="00BF2B71">
        <w:rPr>
          <w:rFonts w:cs="Helvetica"/>
        </w:rPr>
        <w:t xml:space="preserve">Remove the crab from the ice bucket by its hind leg </w:t>
      </w:r>
      <w:r w:rsidR="00194440">
        <w:rPr>
          <w:rFonts w:cs="Helvetica"/>
        </w:rPr>
        <w:t>to prevent it from pinching</w:t>
      </w:r>
      <w:r w:rsidR="00194440" w:rsidRPr="00BF2B71">
        <w:rPr>
          <w:rFonts w:cs="Helvetica"/>
        </w:rPr>
        <w:t xml:space="preserve"> </w:t>
      </w:r>
      <w:r w:rsidRPr="00BF2B71">
        <w:rPr>
          <w:rFonts w:cs="Helvetica"/>
        </w:rPr>
        <w:t>and place</w:t>
      </w:r>
      <w:r w:rsidR="00EB15EB">
        <w:rPr>
          <w:rFonts w:cs="Helvetica"/>
        </w:rPr>
        <w:t xml:space="preserve"> it</w:t>
      </w:r>
      <w:r w:rsidRPr="00BF2B71">
        <w:rPr>
          <w:rFonts w:cs="Helvetica"/>
        </w:rPr>
        <w:t xml:space="preserve"> in </w:t>
      </w:r>
      <w:r w:rsidR="0006695E" w:rsidRPr="00BF2B71">
        <w:rPr>
          <w:rFonts w:cs="Helvetica"/>
        </w:rPr>
        <w:t xml:space="preserve">the </w:t>
      </w:r>
      <w:r w:rsidRPr="00BF2B71">
        <w:rPr>
          <w:rFonts w:cs="Helvetica"/>
        </w:rPr>
        <w:t>dissection pan.</w:t>
      </w:r>
    </w:p>
    <w:p w:rsidR="00EA1746" w:rsidRPr="00BF2B71" w:rsidRDefault="00EA1746" w:rsidP="00DC45C4">
      <w:pPr>
        <w:numPr>
          <w:ilvl w:val="1"/>
          <w:numId w:val="5"/>
        </w:numPr>
      </w:pPr>
      <w:r w:rsidRPr="00BF2B71">
        <w:rPr>
          <w:rFonts w:cs="Helvetica"/>
        </w:rPr>
        <w:t>Remove the claws first by twisting each one inward. Then remove each leg using the same twisting motion.</w:t>
      </w:r>
    </w:p>
    <w:p w:rsidR="00143EEE" w:rsidRPr="00BF2B71" w:rsidRDefault="00143EEE" w:rsidP="00143EEE">
      <w:pPr>
        <w:numPr>
          <w:ilvl w:val="1"/>
          <w:numId w:val="5"/>
        </w:numPr>
      </w:pPr>
      <w:r w:rsidRPr="00BF2B71">
        <w:rPr>
          <w:rFonts w:cs="Helvetica"/>
        </w:rPr>
        <w:t>Using the rongeurs, remove the maxilla cover</w:t>
      </w:r>
      <w:r w:rsidR="00BF2B71">
        <w:rPr>
          <w:rFonts w:cs="Helvetica"/>
        </w:rPr>
        <w:t xml:space="preserve">ing the mouth. Also remove the </w:t>
      </w:r>
      <w:r w:rsidR="003E56E6">
        <w:rPr>
          <w:rFonts w:cs="Helvetica"/>
        </w:rPr>
        <w:t>soft maxillule</w:t>
      </w:r>
      <w:r w:rsidR="00BF2B71">
        <w:rPr>
          <w:rFonts w:cs="Helvetica"/>
        </w:rPr>
        <w:t>.</w:t>
      </w:r>
    </w:p>
    <w:p w:rsidR="00143EEE" w:rsidRPr="00BF2B71" w:rsidRDefault="00A51C7C" w:rsidP="00143EEE">
      <w:pPr>
        <w:numPr>
          <w:ilvl w:val="1"/>
          <w:numId w:val="5"/>
        </w:numPr>
      </w:pPr>
      <w:r w:rsidRPr="00BF2B71">
        <w:rPr>
          <w:rFonts w:cs="Helvetica"/>
        </w:rPr>
        <w:t>Using the r</w:t>
      </w:r>
      <w:r w:rsidR="00143EEE" w:rsidRPr="00BF2B71">
        <w:rPr>
          <w:rFonts w:cs="Helvetica"/>
        </w:rPr>
        <w:t xml:space="preserve">ongeurs again, start from the </w:t>
      </w:r>
      <w:r w:rsidR="00587580" w:rsidRPr="00BF2B71">
        <w:rPr>
          <w:rFonts w:cs="Helvetica"/>
        </w:rPr>
        <w:t xml:space="preserve">lateral posterior end </w:t>
      </w:r>
      <w:r w:rsidR="00143EEE" w:rsidRPr="00BF2B71">
        <w:rPr>
          <w:rFonts w:cs="Helvetica"/>
        </w:rPr>
        <w:t>of the</w:t>
      </w:r>
      <w:r w:rsidR="00143EEE" w:rsidRPr="00BF2B71">
        <w:t xml:space="preserve"> </w:t>
      </w:r>
      <w:r w:rsidR="00143EEE" w:rsidRPr="00BF2B71">
        <w:rPr>
          <w:rFonts w:cs="Helvetica"/>
        </w:rPr>
        <w:t>carapace and get a good grip on the edge of it. Clamp down with</w:t>
      </w:r>
      <w:r w:rsidR="00143EEE" w:rsidRPr="00BF2B71">
        <w:t xml:space="preserve"> </w:t>
      </w:r>
      <w:r w:rsidR="00143EEE" w:rsidRPr="00BF2B71">
        <w:rPr>
          <w:rFonts w:cs="Helvetica"/>
        </w:rPr>
        <w:t xml:space="preserve">the rongeurs and </w:t>
      </w:r>
      <w:r w:rsidR="0034366E">
        <w:rPr>
          <w:rFonts w:cs="Helvetica"/>
        </w:rPr>
        <w:t>break</w:t>
      </w:r>
      <w:r w:rsidR="00143EEE" w:rsidRPr="00BF2B71">
        <w:rPr>
          <w:rFonts w:cs="Helvetica"/>
        </w:rPr>
        <w:t xml:space="preserve"> that piece of carapace off. Make sure </w:t>
      </w:r>
      <w:r w:rsidR="00A635E4">
        <w:rPr>
          <w:rFonts w:cs="Helvetica"/>
        </w:rPr>
        <w:t>to</w:t>
      </w:r>
      <w:r w:rsidR="00A635E4" w:rsidRPr="00BF2B71">
        <w:rPr>
          <w:rFonts w:cs="Helvetica"/>
        </w:rPr>
        <w:t xml:space="preserve"> </w:t>
      </w:r>
      <w:r w:rsidR="00143EEE" w:rsidRPr="00BF2B71">
        <w:rPr>
          <w:rFonts w:cs="Helvetica"/>
        </w:rPr>
        <w:t xml:space="preserve">remove enough </w:t>
      </w:r>
      <w:r w:rsidR="0006695E" w:rsidRPr="00BF2B71">
        <w:rPr>
          <w:rFonts w:cs="Helvetica"/>
        </w:rPr>
        <w:t xml:space="preserve">of the carapace </w:t>
      </w:r>
      <w:r w:rsidR="00143EEE" w:rsidRPr="00BF2B71">
        <w:rPr>
          <w:rFonts w:cs="Helvetica"/>
        </w:rPr>
        <w:t>to allow the spatula to enter</w:t>
      </w:r>
      <w:r w:rsidR="007012E2" w:rsidRPr="00BF2B71">
        <w:rPr>
          <w:rFonts w:cs="Helvetica"/>
        </w:rPr>
        <w:t xml:space="preserve"> the opening. Continue removing the edge of the carapace up to the eyes</w:t>
      </w:r>
      <w:r w:rsidR="00FF4FE6">
        <w:rPr>
          <w:rFonts w:cs="Helvetica"/>
        </w:rPr>
        <w:t xml:space="preserve"> and repeat on the other side</w:t>
      </w:r>
      <w:r w:rsidR="007012E2" w:rsidRPr="00BF2B71">
        <w:rPr>
          <w:rFonts w:cs="Helvetica"/>
        </w:rPr>
        <w:t>.</w:t>
      </w:r>
    </w:p>
    <w:p w:rsidR="007012E2" w:rsidRPr="00BF2B71" w:rsidRDefault="007012E2" w:rsidP="00143EEE">
      <w:pPr>
        <w:numPr>
          <w:ilvl w:val="1"/>
          <w:numId w:val="5"/>
        </w:numPr>
      </w:pPr>
      <w:r w:rsidRPr="00BF2B71">
        <w:t>With the tapered side of the spatula, gently s</w:t>
      </w:r>
      <w:r w:rsidR="001A2F97" w:rsidRPr="00BF2B71">
        <w:t>crape</w:t>
      </w:r>
      <w:r w:rsidRPr="00BF2B71">
        <w:t xml:space="preserve"> the soft inner tissue </w:t>
      </w:r>
      <w:r w:rsidR="001A2F97" w:rsidRPr="00BF2B71">
        <w:t xml:space="preserve">away </w:t>
      </w:r>
      <w:r w:rsidRPr="00BF2B71">
        <w:t xml:space="preserve">from the roof of the </w:t>
      </w:r>
      <w:r w:rsidR="00587580" w:rsidRPr="00BF2B71">
        <w:t xml:space="preserve">dorsal </w:t>
      </w:r>
      <w:r w:rsidRPr="00BF2B71">
        <w:t>carapace.</w:t>
      </w:r>
      <w:r w:rsidR="001A2F97" w:rsidRPr="00BF2B71">
        <w:t xml:space="preserve"> </w:t>
      </w:r>
      <w:r w:rsidR="00FC137B">
        <w:t>K</w:t>
      </w:r>
      <w:r w:rsidR="001A2F97" w:rsidRPr="00BF2B71">
        <w:t xml:space="preserve">eep the spatula in contact with the carapace to avoid damaging the STNS. Use the rongeurs to </w:t>
      </w:r>
      <w:r w:rsidR="007B12F7">
        <w:t>break</w:t>
      </w:r>
      <w:r w:rsidR="001A2F97" w:rsidRPr="00BF2B71">
        <w:t xml:space="preserve"> away the parts of the carapace that have been separated from the tissue. Also separate </w:t>
      </w:r>
      <w:r w:rsidR="00587580" w:rsidRPr="00BF2B71">
        <w:t xml:space="preserve">some of </w:t>
      </w:r>
      <w:r w:rsidR="001A2F97" w:rsidRPr="00BF2B71">
        <w:t xml:space="preserve">the soft tissue from the </w:t>
      </w:r>
      <w:r w:rsidR="00587580" w:rsidRPr="00BF2B71">
        <w:t xml:space="preserve">ventral carapace making sure to separate any </w:t>
      </w:r>
      <w:r w:rsidR="00F65B47">
        <w:t xml:space="preserve">adductor </w:t>
      </w:r>
      <w:r w:rsidR="00587580" w:rsidRPr="00BF2B71">
        <w:t>muscles attaching the tissue to the carapace.</w:t>
      </w:r>
    </w:p>
    <w:p w:rsidR="00044417" w:rsidRPr="00BF2B71" w:rsidRDefault="0034366E" w:rsidP="00143EEE">
      <w:pPr>
        <w:numPr>
          <w:ilvl w:val="1"/>
          <w:numId w:val="5"/>
        </w:numPr>
      </w:pPr>
      <w:r>
        <w:lastRenderedPageBreak/>
        <w:t>Break</w:t>
      </w:r>
      <w:r w:rsidR="00044417" w:rsidRPr="00BF2B71">
        <w:t xml:space="preserve"> away the dorsal carapace as far posterior as the heart where there are two small ossicles protruding from the carapace. Cut as far anterior as possible. Stabilize the </w:t>
      </w:r>
      <w:r w:rsidR="007B12F7">
        <w:t>cephalon</w:t>
      </w:r>
      <w:r w:rsidR="003E56E6">
        <w:t xml:space="preserve"> (</w:t>
      </w:r>
      <w:r w:rsidR="007B12F7">
        <w:t>the “</w:t>
      </w:r>
      <w:r w:rsidR="003E56E6">
        <w:t>face</w:t>
      </w:r>
      <w:r w:rsidR="007B12F7">
        <w:t>”</w:t>
      </w:r>
      <w:r w:rsidR="003E56E6">
        <w:t>)</w:t>
      </w:r>
      <w:r w:rsidR="00044417" w:rsidRPr="00BF2B71">
        <w:t xml:space="preserve"> with one finger while </w:t>
      </w:r>
      <w:r w:rsidR="00FC137B">
        <w:t>breaking away</w:t>
      </w:r>
      <w:r w:rsidR="00044417" w:rsidRPr="00BF2B71">
        <w:t xml:space="preserve"> the most anterior parts of the </w:t>
      </w:r>
      <w:r w:rsidR="0006695E" w:rsidRPr="00BF2B71">
        <w:t xml:space="preserve">dorsal </w:t>
      </w:r>
      <w:r w:rsidR="00044417" w:rsidRPr="00BF2B71">
        <w:t>carapace.</w:t>
      </w:r>
    </w:p>
    <w:p w:rsidR="00044417" w:rsidRPr="00BF2B71" w:rsidRDefault="00044417" w:rsidP="00143EEE">
      <w:pPr>
        <w:numPr>
          <w:ilvl w:val="1"/>
          <w:numId w:val="5"/>
        </w:numPr>
      </w:pPr>
      <w:r w:rsidRPr="00BF2B71">
        <w:t xml:space="preserve">On the ventral side of the carapace, pull out the </w:t>
      </w:r>
      <w:r w:rsidR="00D337BA" w:rsidRPr="00BF2B71">
        <w:t>mandibles one at a time by anchoring the rongeurs onto a mandible, twisting them outwards to dislodge the mandible from the</w:t>
      </w:r>
      <w:r w:rsidR="0034366E">
        <w:t xml:space="preserve"> attached</w:t>
      </w:r>
      <w:r w:rsidR="007B12F7">
        <w:t xml:space="preserve"> epistome</w:t>
      </w:r>
      <w:r w:rsidR="00D337BA" w:rsidRPr="00BF2B71">
        <w:t xml:space="preserve">, and pulling it away. Two long </w:t>
      </w:r>
      <w:r w:rsidR="0006695E" w:rsidRPr="00BF2B71">
        <w:t>ossicles</w:t>
      </w:r>
      <w:r w:rsidR="00D337BA" w:rsidRPr="00BF2B71">
        <w:t xml:space="preserve"> with muscles should be attached to the extracted mandible if done properly.</w:t>
      </w:r>
    </w:p>
    <w:p w:rsidR="00044417" w:rsidRPr="00BF2B71" w:rsidRDefault="0006695E" w:rsidP="00143EEE">
      <w:pPr>
        <w:numPr>
          <w:ilvl w:val="1"/>
          <w:numId w:val="5"/>
        </w:numPr>
      </w:pPr>
      <w:r w:rsidRPr="00BF2B71">
        <w:t xml:space="preserve">Separate away the </w:t>
      </w:r>
      <w:r w:rsidR="00044417" w:rsidRPr="00BF2B71">
        <w:t xml:space="preserve">tissue from the </w:t>
      </w:r>
      <w:r w:rsidR="0034366E">
        <w:t xml:space="preserve">sides of the </w:t>
      </w:r>
      <w:r w:rsidR="007B12F7">
        <w:t>cephalon</w:t>
      </w:r>
      <w:r w:rsidR="00044417" w:rsidRPr="00BF2B71">
        <w:t xml:space="preserve"> </w:t>
      </w:r>
      <w:r w:rsidR="0034366E">
        <w:t xml:space="preserve">near the eyes </w:t>
      </w:r>
      <w:r w:rsidR="00044417" w:rsidRPr="00BF2B71">
        <w:t xml:space="preserve">using the spatula. With small dissection scissors, cut across </w:t>
      </w:r>
      <w:r w:rsidR="00D337BA" w:rsidRPr="00BF2B71">
        <w:t xml:space="preserve">the tissue as near to the </w:t>
      </w:r>
      <w:r w:rsidRPr="00BF2B71">
        <w:t xml:space="preserve">ridge of </w:t>
      </w:r>
      <w:r w:rsidR="00D337BA" w:rsidRPr="00BF2B71">
        <w:t>ossicle as possible layer by layer.</w:t>
      </w:r>
    </w:p>
    <w:p w:rsidR="00AE26F8" w:rsidRPr="00BF2B71" w:rsidRDefault="00D337BA" w:rsidP="00143EEE">
      <w:pPr>
        <w:numPr>
          <w:ilvl w:val="1"/>
          <w:numId w:val="5"/>
        </w:numPr>
      </w:pPr>
      <w:r w:rsidRPr="00BF2B71">
        <w:t xml:space="preserve">Rest the crab against a wall of the dissection pan and prop it up securing it in place (the claws may be used for this). Cut the </w:t>
      </w:r>
      <w:r w:rsidR="007B12F7">
        <w:t>labrum (</w:t>
      </w:r>
      <w:r w:rsidR="00B37071">
        <w:t>“</w:t>
      </w:r>
      <w:r w:rsidR="007B12F7">
        <w:t xml:space="preserve">upper </w:t>
      </w:r>
      <w:r w:rsidRPr="00BF2B71">
        <w:t>lip</w:t>
      </w:r>
      <w:r w:rsidR="00B37071">
        <w:t>”</w:t>
      </w:r>
      <w:r w:rsidR="007B12F7">
        <w:t>)</w:t>
      </w:r>
      <w:r w:rsidRPr="00BF2B71">
        <w:t xml:space="preserve"> away from the </w:t>
      </w:r>
      <w:r w:rsidR="007B12F7">
        <w:t>epistome</w:t>
      </w:r>
      <w:r w:rsidRPr="00BF2B71">
        <w:t xml:space="preserve"> making sure </w:t>
      </w:r>
      <w:r w:rsidR="00194440">
        <w:t>not to leave any tissue attached</w:t>
      </w:r>
      <w:r w:rsidRPr="00BF2B71">
        <w:t xml:space="preserve">. Using </w:t>
      </w:r>
      <w:r w:rsidR="002E1A38" w:rsidRPr="00BF2B71">
        <w:t>bone-</w:t>
      </w:r>
      <w:r w:rsidR="0006695E" w:rsidRPr="00BF2B71">
        <w:t>cutting</w:t>
      </w:r>
      <w:r w:rsidRPr="00BF2B71">
        <w:t xml:space="preserve"> </w:t>
      </w:r>
      <w:r w:rsidR="00FC761D" w:rsidRPr="00BF2B71">
        <w:t>scissors</w:t>
      </w:r>
      <w:r w:rsidRPr="00BF2B71">
        <w:t xml:space="preserve"> make two diagonal cuts into the </w:t>
      </w:r>
      <w:r w:rsidR="00452A17">
        <w:t>ventral carapace to remove the cephalon</w:t>
      </w:r>
      <w:r w:rsidRPr="00BF2B71">
        <w:t>.</w:t>
      </w:r>
    </w:p>
    <w:p w:rsidR="00AE26F8" w:rsidRPr="00BF2B71" w:rsidRDefault="00AE26F8" w:rsidP="00143EEE">
      <w:pPr>
        <w:numPr>
          <w:ilvl w:val="1"/>
          <w:numId w:val="5"/>
        </w:numPr>
      </w:pPr>
      <w:r w:rsidRPr="00BF2B71">
        <w:t xml:space="preserve">Take the </w:t>
      </w:r>
      <w:r w:rsidR="007B12F7">
        <w:t>labrum</w:t>
      </w:r>
      <w:r w:rsidRPr="00BF2B71">
        <w:t xml:space="preserve"> with </w:t>
      </w:r>
      <w:r w:rsidR="00FF4FE6">
        <w:t xml:space="preserve">toothed </w:t>
      </w:r>
      <w:r w:rsidRPr="00BF2B71">
        <w:t xml:space="preserve">forceps and </w:t>
      </w:r>
      <w:r w:rsidR="0006569B" w:rsidRPr="00BF2B71">
        <w:t xml:space="preserve">cut the </w:t>
      </w:r>
      <w:r w:rsidR="007B12F7">
        <w:t>labium (</w:t>
      </w:r>
      <w:r w:rsidR="00B37071">
        <w:t>“</w:t>
      </w:r>
      <w:r w:rsidR="007B12F7">
        <w:t>lower lip</w:t>
      </w:r>
      <w:r w:rsidR="00B37071">
        <w:t>”</w:t>
      </w:r>
      <w:r w:rsidR="007B12F7">
        <w:t>) away</w:t>
      </w:r>
      <w:r w:rsidR="0006569B" w:rsidRPr="00BF2B71">
        <w:t xml:space="preserve"> from the ossicle</w:t>
      </w:r>
      <w:r w:rsidR="0006695E" w:rsidRPr="00BF2B71">
        <w:t xml:space="preserve"> </w:t>
      </w:r>
      <w:r w:rsidR="0034366E">
        <w:t>on the ventral side</w:t>
      </w:r>
      <w:r w:rsidR="0006569B" w:rsidRPr="00BF2B71">
        <w:t xml:space="preserve">. Then </w:t>
      </w:r>
      <w:r w:rsidRPr="00BF2B71">
        <w:t xml:space="preserve">gently lift </w:t>
      </w:r>
      <w:r w:rsidR="0006569B" w:rsidRPr="00BF2B71">
        <w:t xml:space="preserve">the lip </w:t>
      </w:r>
      <w:r w:rsidRPr="00BF2B71">
        <w:t xml:space="preserve">away from the </w:t>
      </w:r>
      <w:r w:rsidR="00452A17" w:rsidRPr="00BF2B71">
        <w:t xml:space="preserve">remaining </w:t>
      </w:r>
      <w:r w:rsidRPr="00BF2B71">
        <w:t xml:space="preserve">ventral carapace. </w:t>
      </w:r>
      <w:r w:rsidR="00452A17">
        <w:t xml:space="preserve">Use </w:t>
      </w:r>
      <w:r w:rsidRPr="00BF2B71">
        <w:t xml:space="preserve">the small scissors to separate the ventral part of the stomach from the </w:t>
      </w:r>
      <w:r w:rsidR="00B37071" w:rsidRPr="00C15A4D">
        <w:t xml:space="preserve">tissue lining the </w:t>
      </w:r>
      <w:r w:rsidRPr="00C15A4D">
        <w:t>carapace</w:t>
      </w:r>
      <w:r w:rsidRPr="00BF2B71">
        <w:t>. When the pylori</w:t>
      </w:r>
      <w:r w:rsidR="007B4449">
        <w:t>c ampullae</w:t>
      </w:r>
      <w:r w:rsidRPr="00BF2B71">
        <w:t xml:space="preserve"> are visible, cut the stomach away from the tissue on either side of it</w:t>
      </w:r>
      <w:r w:rsidR="0006695E" w:rsidRPr="00BF2B71">
        <w:t xml:space="preserve"> until the stomach is extracted from the crab</w:t>
      </w:r>
      <w:r w:rsidRPr="00BF2B71">
        <w:t>.</w:t>
      </w:r>
    </w:p>
    <w:p w:rsidR="00D337BA" w:rsidRPr="00BF2B71" w:rsidRDefault="00AE26F8" w:rsidP="00143EEE">
      <w:pPr>
        <w:numPr>
          <w:ilvl w:val="1"/>
          <w:numId w:val="5"/>
        </w:numPr>
      </w:pPr>
      <w:r w:rsidRPr="00BF2B71">
        <w:t xml:space="preserve">Still holding the stomach by the lip with forceps, rest the stomach against </w:t>
      </w:r>
      <w:r w:rsidR="00A635E4">
        <w:t>the</w:t>
      </w:r>
      <w:r w:rsidR="00A635E4" w:rsidRPr="00BF2B71">
        <w:t xml:space="preserve"> </w:t>
      </w:r>
      <w:r w:rsidRPr="00BF2B71">
        <w:t>palm</w:t>
      </w:r>
      <w:r w:rsidR="00A635E4">
        <w:t xml:space="preserve"> of the hand</w:t>
      </w:r>
      <w:r w:rsidRPr="00BF2B71">
        <w:t xml:space="preserve"> and pour saline into the mouth. This </w:t>
      </w:r>
      <w:r w:rsidR="00DD5584">
        <w:t xml:space="preserve">expands the stomach </w:t>
      </w:r>
      <w:r w:rsidR="00452A17">
        <w:t>and makes</w:t>
      </w:r>
      <w:r w:rsidRPr="00BF2B71">
        <w:t xml:space="preserve"> it easier to cut open. Cut from the </w:t>
      </w:r>
      <w:r w:rsidR="00194440">
        <w:t>opening</w:t>
      </w:r>
      <w:r w:rsidR="00194440" w:rsidRPr="00BF2B71">
        <w:t xml:space="preserve"> </w:t>
      </w:r>
      <w:r w:rsidR="00194440">
        <w:t xml:space="preserve">at the </w:t>
      </w:r>
      <w:r w:rsidRPr="00BF2B71">
        <w:t xml:space="preserve">mouth down </w:t>
      </w:r>
      <w:r w:rsidR="00BD595A" w:rsidRPr="00BF2B71">
        <w:t>between</w:t>
      </w:r>
      <w:r w:rsidRPr="00BF2B71">
        <w:t xml:space="preserve"> the pylor</w:t>
      </w:r>
      <w:r w:rsidR="00F26ABE">
        <w:t>us</w:t>
      </w:r>
      <w:r w:rsidRPr="00BF2B71">
        <w:t xml:space="preserve"> </w:t>
      </w:r>
      <w:proofErr w:type="gramStart"/>
      <w:r w:rsidRPr="00BF2B71">
        <w:t>right</w:t>
      </w:r>
      <w:proofErr w:type="gramEnd"/>
      <w:r w:rsidRPr="00BF2B71">
        <w:t xml:space="preserve"> </w:t>
      </w:r>
      <w:r w:rsidR="0006695E" w:rsidRPr="00BF2B71">
        <w:t xml:space="preserve">through </w:t>
      </w:r>
      <w:r w:rsidR="00BD595A" w:rsidRPr="00BF2B71">
        <w:t>the ossicle between the ampul</w:t>
      </w:r>
      <w:r w:rsidR="00A51C7C" w:rsidRPr="00BF2B71">
        <w:t>l</w:t>
      </w:r>
      <w:r w:rsidR="00BD595A" w:rsidRPr="00BF2B71">
        <w:t>ae</w:t>
      </w:r>
      <w:r w:rsidRPr="00BF2B71">
        <w:t xml:space="preserve">. Then cut diagonally down through the two </w:t>
      </w:r>
      <w:r w:rsidR="00BD595A" w:rsidRPr="00BF2B71">
        <w:t>cardial branches. Cut off the tips of the three teeth inside of the stomach.</w:t>
      </w:r>
    </w:p>
    <w:p w:rsidR="00183EAD" w:rsidRPr="00BF2B71" w:rsidRDefault="00BD595A" w:rsidP="00183EAD">
      <w:pPr>
        <w:numPr>
          <w:ilvl w:val="1"/>
          <w:numId w:val="5"/>
        </w:numPr>
      </w:pPr>
      <w:r w:rsidRPr="00BF2B71">
        <w:t xml:space="preserve">Place the </w:t>
      </w:r>
      <w:r w:rsidR="00194440">
        <w:t>stomach</w:t>
      </w:r>
      <w:r w:rsidRPr="00BF2B71">
        <w:t xml:space="preserve"> onto a lar</w:t>
      </w:r>
      <w:r w:rsidR="00CA3529" w:rsidRPr="00BF2B71">
        <w:t>ge</w:t>
      </w:r>
      <w:r w:rsidR="00194440">
        <w:t>,</w:t>
      </w:r>
      <w:r w:rsidR="00CA3529" w:rsidRPr="00BF2B71">
        <w:t xml:space="preserve"> </w:t>
      </w:r>
      <w:r w:rsidR="0034366E">
        <w:t>black</w:t>
      </w:r>
      <w:r w:rsidR="00194440">
        <w:t>,</w:t>
      </w:r>
      <w:r w:rsidR="0034366E">
        <w:t xml:space="preserve"> S</w:t>
      </w:r>
      <w:r w:rsidR="00CA3529" w:rsidRPr="00BF2B71">
        <w:t>ylgard</w:t>
      </w:r>
      <w:r w:rsidR="0034366E">
        <w:t>-coated dish with the inside of the stomach</w:t>
      </w:r>
      <w:r w:rsidRPr="00BF2B71">
        <w:t xml:space="preserve"> down. Pin down the five corners of the prep</w:t>
      </w:r>
      <w:r w:rsidR="00DD5584">
        <w:t>aration</w:t>
      </w:r>
      <w:r w:rsidRPr="00BF2B71">
        <w:t xml:space="preserve"> with insect pins and fill the dish with</w:t>
      </w:r>
      <w:r w:rsidR="002009BF">
        <w:t xml:space="preserve"> cold</w:t>
      </w:r>
      <w:r w:rsidRPr="00BF2B71">
        <w:t xml:space="preserve"> saline, immersing the entire prep</w:t>
      </w:r>
      <w:r w:rsidR="00DD5584">
        <w:t>aration</w:t>
      </w:r>
      <w:r w:rsidR="00B66BA1">
        <w:t xml:space="preserve"> </w:t>
      </w:r>
      <w:r w:rsidR="00B66BA1" w:rsidRPr="00B37071">
        <w:t>(see figure 1)</w:t>
      </w:r>
      <w:r w:rsidR="00183EAD" w:rsidRPr="00BF2B71">
        <w:t>.</w:t>
      </w:r>
    </w:p>
    <w:p w:rsidR="007345F9" w:rsidRPr="00BF2B71" w:rsidRDefault="007345F9" w:rsidP="007345F9">
      <w:pPr>
        <w:numPr>
          <w:ilvl w:val="0"/>
          <w:numId w:val="5"/>
        </w:numPr>
      </w:pPr>
      <w:r w:rsidRPr="00BF2B71">
        <w:t>Fine Dissection</w:t>
      </w:r>
    </w:p>
    <w:p w:rsidR="007345F9" w:rsidRPr="00BF2B71" w:rsidRDefault="0053086C" w:rsidP="007345F9">
      <w:pPr>
        <w:numPr>
          <w:ilvl w:val="1"/>
          <w:numId w:val="5"/>
        </w:numPr>
      </w:pPr>
      <w:r w:rsidRPr="00BF2B71">
        <w:t xml:space="preserve">, </w:t>
      </w:r>
      <w:r w:rsidR="00A635E4">
        <w:t>M</w:t>
      </w:r>
      <w:r w:rsidRPr="00BF2B71">
        <w:t>icro</w:t>
      </w:r>
      <w:r w:rsidR="00DC64AE" w:rsidRPr="00BF2B71">
        <w:t>-</w:t>
      </w:r>
      <w:r w:rsidRPr="00BF2B71">
        <w:t>dissection tools</w:t>
      </w:r>
      <w:r w:rsidR="00A635E4">
        <w:t xml:space="preserve"> are needed f</w:t>
      </w:r>
      <w:r w:rsidR="00A635E4" w:rsidRPr="00BF2B71">
        <w:t>or the fine dissection</w:t>
      </w:r>
      <w:r w:rsidR="00B66BA1">
        <w:t>. In particular,</w:t>
      </w:r>
      <w:r w:rsidRPr="00BF2B71">
        <w:t xml:space="preserve"> forceps and spring scissors</w:t>
      </w:r>
      <w:r w:rsidR="00B66BA1">
        <w:t xml:space="preserve"> are needed</w:t>
      </w:r>
      <w:r w:rsidR="00214C24">
        <w:t xml:space="preserve"> as well as a pin holder with a tungsten needle</w:t>
      </w:r>
      <w:r w:rsidRPr="00BF2B71">
        <w:t>.</w:t>
      </w:r>
      <w:r w:rsidR="00726562" w:rsidRPr="00BF2B71">
        <w:t xml:space="preserve"> </w:t>
      </w:r>
      <w:r w:rsidR="00A635E4">
        <w:t>A</w:t>
      </w:r>
      <w:r w:rsidR="00DD5584">
        <w:t xml:space="preserve"> clear</w:t>
      </w:r>
      <w:r w:rsidR="00194440">
        <w:t>,</w:t>
      </w:r>
      <w:r w:rsidR="00DD5584">
        <w:t xml:space="preserve"> S</w:t>
      </w:r>
      <w:r w:rsidR="002E1A38" w:rsidRPr="00BF2B71">
        <w:t>ylgard-</w:t>
      </w:r>
      <w:r w:rsidR="00726562" w:rsidRPr="00BF2B71">
        <w:t>coated</w:t>
      </w:r>
      <w:r w:rsidR="00194440">
        <w:t>,</w:t>
      </w:r>
      <w:r w:rsidR="00726562" w:rsidRPr="00BF2B71">
        <w:t xml:space="preserve"> </w:t>
      </w:r>
      <w:proofErr w:type="spellStart"/>
      <w:r w:rsidR="00726562" w:rsidRPr="00BF2B71">
        <w:t>petri</w:t>
      </w:r>
      <w:proofErr w:type="spellEnd"/>
      <w:r w:rsidR="00726562" w:rsidRPr="00BF2B71">
        <w:t xml:space="preserve"> dish and some fine wire pins</w:t>
      </w:r>
      <w:r w:rsidR="00A635E4">
        <w:t xml:space="preserve"> should </w:t>
      </w:r>
      <w:r w:rsidR="004753DD">
        <w:t xml:space="preserve">also </w:t>
      </w:r>
      <w:r w:rsidR="00A635E4">
        <w:t>have been prepared</w:t>
      </w:r>
      <w:r w:rsidR="00726562" w:rsidRPr="00BF2B71">
        <w:t>.</w:t>
      </w:r>
    </w:p>
    <w:p w:rsidR="007345F9" w:rsidRPr="00BF2B71" w:rsidRDefault="00CE024F" w:rsidP="007345F9">
      <w:pPr>
        <w:numPr>
          <w:ilvl w:val="1"/>
          <w:numId w:val="5"/>
        </w:numPr>
      </w:pPr>
      <w:r w:rsidRPr="00BF2B71">
        <w:t>Beginning o</w:t>
      </w:r>
      <w:r w:rsidR="007345F9" w:rsidRPr="00BF2B71">
        <w:t>n the lowest magn</w:t>
      </w:r>
      <w:r w:rsidR="00DC64AE" w:rsidRPr="00BF2B71">
        <w:t>ification, start by pinning down the flaps near the lip that used to be the mouth opening. Rearrange the rest of the pins to make the prep</w:t>
      </w:r>
      <w:r w:rsidR="00194440">
        <w:t>aration</w:t>
      </w:r>
      <w:r w:rsidR="00DC64AE" w:rsidRPr="00BF2B71">
        <w:t xml:space="preserve"> taut and pin any other areas necessary.</w:t>
      </w:r>
    </w:p>
    <w:p w:rsidR="00DC64AE" w:rsidRPr="00BF2B71" w:rsidRDefault="00DC64AE" w:rsidP="007345F9">
      <w:pPr>
        <w:numPr>
          <w:ilvl w:val="1"/>
          <w:numId w:val="5"/>
        </w:numPr>
      </w:pPr>
      <w:r w:rsidRPr="00BF2B71">
        <w:lastRenderedPageBreak/>
        <w:t xml:space="preserve">Carefully lift the </w:t>
      </w:r>
      <w:r w:rsidR="00DE0170">
        <w:t>spotted</w:t>
      </w:r>
      <w:r w:rsidR="00674D79" w:rsidRPr="00BF2B71">
        <w:t xml:space="preserve"> </w:t>
      </w:r>
      <w:r w:rsidR="00E54ACB">
        <w:t>hypoder</w:t>
      </w:r>
      <w:r w:rsidRPr="00BF2B71">
        <w:t xml:space="preserve">mis covering the lower part of the </w:t>
      </w:r>
      <w:r w:rsidR="003E339D" w:rsidRPr="00BF2B71">
        <w:t>prep</w:t>
      </w:r>
      <w:r w:rsidR="003E339D">
        <w:t>aration</w:t>
      </w:r>
      <w:r w:rsidRPr="00BF2B71">
        <w:t xml:space="preserve"> and trim it across leaving </w:t>
      </w:r>
      <w:r w:rsidR="00E54ACB">
        <w:t>a</w:t>
      </w:r>
      <w:r w:rsidR="00674D79" w:rsidRPr="00BF2B71">
        <w:t xml:space="preserve"> </w:t>
      </w:r>
      <w:r w:rsidRPr="00BF2B71">
        <w:t xml:space="preserve">patch </w:t>
      </w:r>
      <w:r w:rsidR="00E54ACB">
        <w:t>of hypo</w:t>
      </w:r>
      <w:r w:rsidR="00674D79" w:rsidRPr="00BF2B71">
        <w:t xml:space="preserve">dermis </w:t>
      </w:r>
      <w:r w:rsidRPr="00BF2B71">
        <w:t>with two white dots.</w:t>
      </w:r>
    </w:p>
    <w:p w:rsidR="008B240B" w:rsidRPr="00BF2B71" w:rsidRDefault="008B240B" w:rsidP="007345F9">
      <w:pPr>
        <w:numPr>
          <w:ilvl w:val="1"/>
          <w:numId w:val="5"/>
        </w:numPr>
      </w:pPr>
      <w:r w:rsidRPr="00BF2B71">
        <w:t xml:space="preserve">Peel up the </w:t>
      </w:r>
      <w:r w:rsidRPr="00495848">
        <w:t>yellow</w:t>
      </w:r>
      <w:r w:rsidR="00190711" w:rsidRPr="00495848">
        <w:t>,</w:t>
      </w:r>
      <w:r w:rsidRPr="00495848">
        <w:t xml:space="preserve"> wispy</w:t>
      </w:r>
      <w:r w:rsidR="00190711" w:rsidRPr="00495848">
        <w:t>, membranous</w:t>
      </w:r>
      <w:r w:rsidRPr="00495848">
        <w:t xml:space="preserve"> tissue</w:t>
      </w:r>
      <w:r w:rsidRPr="00BF2B71">
        <w:t xml:space="preserve"> near the bottom of the prep</w:t>
      </w:r>
      <w:r w:rsidR="00495848">
        <w:t>aration</w:t>
      </w:r>
      <w:r w:rsidRPr="00BF2B71">
        <w:t xml:space="preserve">. </w:t>
      </w:r>
      <w:r w:rsidR="00B00EFE" w:rsidRPr="00BF2B71">
        <w:t xml:space="preserve">The </w:t>
      </w:r>
      <w:r w:rsidR="00B00EFE" w:rsidRPr="00BF2B71">
        <w:rPr>
          <w:i/>
        </w:rPr>
        <w:t>mvn</w:t>
      </w:r>
      <w:r w:rsidR="00B00EFE" w:rsidRPr="00BF2B71">
        <w:t xml:space="preserve">s are weakly </w:t>
      </w:r>
      <w:r w:rsidR="003F4D57" w:rsidRPr="00BF2B71">
        <w:t>attached to the underside of this</w:t>
      </w:r>
      <w:r w:rsidR="00B00EFE" w:rsidRPr="00BF2B71">
        <w:t xml:space="preserve"> tissue. Carefully separate the </w:t>
      </w:r>
      <w:r w:rsidR="00B00EFE" w:rsidRPr="00BF2B71">
        <w:rPr>
          <w:i/>
        </w:rPr>
        <w:t>mvn</w:t>
      </w:r>
      <w:r w:rsidR="00B00EFE" w:rsidRPr="00BF2B71">
        <w:t xml:space="preserve">s from the yellow tissue as it is pulled up. </w:t>
      </w:r>
      <w:r w:rsidRPr="00BF2B71">
        <w:t>Follow the yellow tissue up and cut alongside the brain.</w:t>
      </w:r>
    </w:p>
    <w:p w:rsidR="008B240B" w:rsidRPr="00BF2B71" w:rsidRDefault="008B240B" w:rsidP="007345F9">
      <w:pPr>
        <w:numPr>
          <w:ilvl w:val="1"/>
          <w:numId w:val="5"/>
        </w:numPr>
      </w:pPr>
      <w:r w:rsidRPr="00BF2B71">
        <w:t xml:space="preserve">Follow the thick processes </w:t>
      </w:r>
      <w:r w:rsidR="00194440">
        <w:t>exiting</w:t>
      </w:r>
      <w:r w:rsidRPr="00BF2B71">
        <w:t xml:space="preserve"> the brain </w:t>
      </w:r>
      <w:r w:rsidR="00FC137B">
        <w:t>that extend laterally</w:t>
      </w:r>
      <w:r w:rsidRPr="00BF2B71">
        <w:t xml:space="preserve">. These are the </w:t>
      </w:r>
      <w:proofErr w:type="spellStart"/>
      <w:r w:rsidR="002C6664">
        <w:t>c</w:t>
      </w:r>
      <w:r w:rsidRPr="00BF2B71">
        <w:t>o</w:t>
      </w:r>
      <w:r w:rsidR="002C6664">
        <w:t>mmisural</w:t>
      </w:r>
      <w:proofErr w:type="spellEnd"/>
      <w:r w:rsidR="002C6664">
        <w:t xml:space="preserve"> nerves</w:t>
      </w:r>
      <w:r w:rsidRPr="00BF2B71">
        <w:t xml:space="preserve">. Once the end of the </w:t>
      </w:r>
      <w:r w:rsidR="002C6664">
        <w:t>commissural nerve</w:t>
      </w:r>
      <w:r w:rsidR="002C6664" w:rsidRPr="00BF2B71">
        <w:t xml:space="preserve"> </w:t>
      </w:r>
      <w:r w:rsidRPr="00BF2B71">
        <w:t xml:space="preserve">is reached, </w:t>
      </w:r>
      <w:r w:rsidR="009928E9" w:rsidRPr="00BF2B71">
        <w:t xml:space="preserve">remove the </w:t>
      </w:r>
      <w:r w:rsidR="00495848">
        <w:t xml:space="preserve">mass of </w:t>
      </w:r>
      <w:r w:rsidR="0085246A">
        <w:t xml:space="preserve">spongy, off-white </w:t>
      </w:r>
      <w:r w:rsidR="009928E9" w:rsidRPr="00BF2B71">
        <w:t xml:space="preserve">tissue </w:t>
      </w:r>
      <w:r w:rsidR="0085246A">
        <w:t>that has been cut away from the side of the brain</w:t>
      </w:r>
      <w:r w:rsidR="009928E9" w:rsidRPr="00BF2B71">
        <w:t xml:space="preserve">. </w:t>
      </w:r>
    </w:p>
    <w:p w:rsidR="009928E9" w:rsidRPr="00BF2B71" w:rsidRDefault="009928E9" w:rsidP="007345F9">
      <w:pPr>
        <w:numPr>
          <w:ilvl w:val="1"/>
          <w:numId w:val="5"/>
        </w:numPr>
      </w:pPr>
      <w:r w:rsidRPr="00BF2B71">
        <w:t xml:space="preserve">Where the </w:t>
      </w:r>
      <w:r w:rsidRPr="0085246A">
        <w:rPr>
          <w:i/>
        </w:rPr>
        <w:t>ion</w:t>
      </w:r>
      <w:r w:rsidRPr="00BF2B71">
        <w:t xml:space="preserve">s and </w:t>
      </w:r>
      <w:r w:rsidRPr="0085246A">
        <w:rPr>
          <w:i/>
        </w:rPr>
        <w:t>son</w:t>
      </w:r>
      <w:r w:rsidRPr="00BF2B71">
        <w:t xml:space="preserve">s meet the CoGs, cut away </w:t>
      </w:r>
      <w:r w:rsidR="0085246A">
        <w:t xml:space="preserve">the </w:t>
      </w:r>
      <w:r w:rsidRPr="00BF2B71">
        <w:t xml:space="preserve">muscle and tissue to reveal the </w:t>
      </w:r>
      <w:r w:rsidR="003F4D57" w:rsidRPr="00BF2B71">
        <w:t xml:space="preserve">length of the </w:t>
      </w:r>
      <w:r w:rsidRPr="00BF2B71">
        <w:rPr>
          <w:i/>
        </w:rPr>
        <w:t>ion</w:t>
      </w:r>
      <w:r w:rsidRPr="00BF2B71">
        <w:t xml:space="preserve">s and </w:t>
      </w:r>
      <w:r w:rsidRPr="00BF2B71">
        <w:rPr>
          <w:i/>
        </w:rPr>
        <w:t>son</w:t>
      </w:r>
      <w:r w:rsidRPr="00BF2B71">
        <w:t>s.</w:t>
      </w:r>
    </w:p>
    <w:p w:rsidR="009928E9" w:rsidRPr="00BF2B71" w:rsidRDefault="00842A25" w:rsidP="007345F9">
      <w:pPr>
        <w:numPr>
          <w:ilvl w:val="1"/>
          <w:numId w:val="5"/>
        </w:numPr>
      </w:pPr>
      <w:r w:rsidRPr="00BF2B71">
        <w:t xml:space="preserve">Return to the </w:t>
      </w:r>
      <w:r w:rsidR="00DE0170">
        <w:t>spotted hypo</w:t>
      </w:r>
      <w:r w:rsidRPr="00BF2B71">
        <w:t xml:space="preserve">dermis patch and cut it off. This should leave an opening in the artery surrounding the STG. </w:t>
      </w:r>
      <w:r w:rsidR="00940CE4" w:rsidRPr="00C15A4D">
        <w:t xml:space="preserve">Cut through the opening to separate </w:t>
      </w:r>
      <w:r w:rsidR="003976B9" w:rsidRPr="00C15A4D">
        <w:t xml:space="preserve">the </w:t>
      </w:r>
      <w:r w:rsidR="00940CE4" w:rsidRPr="00C15A4D">
        <w:t>two muscles that flank the STG.</w:t>
      </w:r>
      <w:r w:rsidR="00940CE4">
        <w:t xml:space="preserve"> </w:t>
      </w:r>
      <w:r w:rsidRPr="00BF2B71">
        <w:t xml:space="preserve">Lift the </w:t>
      </w:r>
      <w:r w:rsidR="007B75DC" w:rsidRPr="00BF2B71">
        <w:t>end</w:t>
      </w:r>
      <w:r w:rsidR="00940CE4">
        <w:t>s</w:t>
      </w:r>
      <w:r w:rsidR="007B75DC" w:rsidRPr="00BF2B71">
        <w:t xml:space="preserve"> of the</w:t>
      </w:r>
      <w:r w:rsidR="00940CE4">
        <w:t>se</w:t>
      </w:r>
      <w:r w:rsidR="007B75DC" w:rsidRPr="00BF2B71">
        <w:t xml:space="preserve"> </w:t>
      </w:r>
      <w:r w:rsidRPr="00BF2B71">
        <w:t xml:space="preserve">muscles and cut right underneath them to separate them from the </w:t>
      </w:r>
      <w:r w:rsidR="00246EA5">
        <w:t>artery</w:t>
      </w:r>
      <w:r w:rsidR="00246EA5" w:rsidRPr="00BF2B71">
        <w:t xml:space="preserve"> </w:t>
      </w:r>
      <w:r w:rsidRPr="00BF2B71">
        <w:t xml:space="preserve">and to </w:t>
      </w:r>
      <w:r w:rsidR="0034366E">
        <w:t>expose</w:t>
      </w:r>
      <w:r w:rsidRPr="00BF2B71">
        <w:t xml:space="preserve"> the </w:t>
      </w:r>
      <w:r w:rsidR="00D02D0C">
        <w:rPr>
          <w:i/>
        </w:rPr>
        <w:t>a</w:t>
      </w:r>
      <w:r w:rsidR="00DE0170">
        <w:rPr>
          <w:i/>
        </w:rPr>
        <w:t>ln</w:t>
      </w:r>
      <w:r w:rsidR="00DE0170">
        <w:t>s and</w:t>
      </w:r>
      <w:r w:rsidR="00DE0170">
        <w:rPr>
          <w:i/>
        </w:rPr>
        <w:t xml:space="preserve"> a</w:t>
      </w:r>
      <w:r w:rsidR="00D02D0C">
        <w:rPr>
          <w:i/>
        </w:rPr>
        <w:t>g</w:t>
      </w:r>
      <w:r w:rsidRPr="00BF2B71">
        <w:rPr>
          <w:i/>
        </w:rPr>
        <w:t>n</w:t>
      </w:r>
      <w:r w:rsidRPr="00BF2B71">
        <w:t>s. Separate the flanking muscles as far up as the</w:t>
      </w:r>
      <w:r w:rsidR="00E9060D">
        <w:t xml:space="preserve"> cartila</w:t>
      </w:r>
      <w:r w:rsidR="0034366E">
        <w:t xml:space="preserve">ge </w:t>
      </w:r>
      <w:r w:rsidR="00E9060D">
        <w:t>lying</w:t>
      </w:r>
      <w:r w:rsidR="0034366E">
        <w:t xml:space="preserve"> </w:t>
      </w:r>
      <w:r w:rsidR="00E9060D">
        <w:t>over</w:t>
      </w:r>
      <w:r w:rsidR="0034366E">
        <w:t xml:space="preserve"> the </w:t>
      </w:r>
      <w:r w:rsidR="0034366E" w:rsidRPr="00456EEB">
        <w:rPr>
          <w:i/>
        </w:rPr>
        <w:t>stn</w:t>
      </w:r>
      <w:r w:rsidRPr="00BF2B71">
        <w:t xml:space="preserve">. </w:t>
      </w:r>
    </w:p>
    <w:p w:rsidR="00842A25" w:rsidRPr="00BF2B71" w:rsidRDefault="00842A25" w:rsidP="007345F9">
      <w:pPr>
        <w:numPr>
          <w:ilvl w:val="1"/>
          <w:numId w:val="5"/>
        </w:numPr>
      </w:pPr>
      <w:r w:rsidRPr="00BF2B71">
        <w:t xml:space="preserve">Cut </w:t>
      </w:r>
      <w:r w:rsidR="007B75DC" w:rsidRPr="00BF2B71">
        <w:t>away</w:t>
      </w:r>
      <w:r w:rsidRPr="00BF2B71">
        <w:t xml:space="preserve"> the arterial tissue surrounding the STG down to where the </w:t>
      </w:r>
      <w:r w:rsidRPr="00BF2B71">
        <w:rPr>
          <w:i/>
        </w:rPr>
        <w:t>mvn</w:t>
      </w:r>
      <w:r w:rsidRPr="00BF2B71">
        <w:t xml:space="preserve">s, </w:t>
      </w:r>
      <w:r w:rsidRPr="00BF2B71">
        <w:rPr>
          <w:i/>
        </w:rPr>
        <w:t>dgn</w:t>
      </w:r>
      <w:r w:rsidRPr="00BF2B71">
        <w:t>, an</w:t>
      </w:r>
      <w:r w:rsidR="007B75DC" w:rsidRPr="00BF2B71">
        <w:t xml:space="preserve">d </w:t>
      </w:r>
      <w:r w:rsidR="007B75DC" w:rsidRPr="00BF2B71">
        <w:rPr>
          <w:i/>
        </w:rPr>
        <w:t>dvn</w:t>
      </w:r>
      <w:r w:rsidR="00456EEB">
        <w:t xml:space="preserve"> meet</w:t>
      </w:r>
      <w:r w:rsidR="007B75DC" w:rsidRPr="00BF2B71">
        <w:t xml:space="preserve">. Work down the </w:t>
      </w:r>
      <w:proofErr w:type="spellStart"/>
      <w:r w:rsidR="007B75DC" w:rsidRPr="00BF2B71">
        <w:rPr>
          <w:i/>
        </w:rPr>
        <w:t>d</w:t>
      </w:r>
      <w:r w:rsidRPr="00BF2B71">
        <w:rPr>
          <w:i/>
        </w:rPr>
        <w:t>vn</w:t>
      </w:r>
      <w:proofErr w:type="spellEnd"/>
      <w:r w:rsidRPr="00BF2B71">
        <w:t xml:space="preserve"> to the </w:t>
      </w:r>
      <w:proofErr w:type="spellStart"/>
      <w:r w:rsidRPr="00BF2B71">
        <w:rPr>
          <w:i/>
        </w:rPr>
        <w:t>lvn</w:t>
      </w:r>
      <w:r w:rsidRPr="00BF2B71">
        <w:t>s</w:t>
      </w:r>
      <w:proofErr w:type="spellEnd"/>
      <w:r w:rsidR="00246EA5">
        <w:t xml:space="preserve"> </w:t>
      </w:r>
      <w:r w:rsidR="00246EA5" w:rsidRPr="00BF2B71">
        <w:t xml:space="preserve">and cut through the whitish, delicate tissue covering the </w:t>
      </w:r>
      <w:proofErr w:type="spellStart"/>
      <w:r w:rsidR="00246EA5" w:rsidRPr="00BF2B71">
        <w:rPr>
          <w:i/>
        </w:rPr>
        <w:t>lvn</w:t>
      </w:r>
      <w:r w:rsidR="00246EA5" w:rsidRPr="00BF2B71">
        <w:t>s</w:t>
      </w:r>
      <w:proofErr w:type="spellEnd"/>
      <w:r w:rsidRPr="00BF2B71">
        <w:t>.</w:t>
      </w:r>
    </w:p>
    <w:p w:rsidR="00842A25" w:rsidRPr="00BF2B71" w:rsidRDefault="00592E42" w:rsidP="007345F9">
      <w:pPr>
        <w:numPr>
          <w:ilvl w:val="1"/>
          <w:numId w:val="5"/>
        </w:numPr>
      </w:pPr>
      <w:r w:rsidRPr="00BF2B71">
        <w:t xml:space="preserve">Locate the </w:t>
      </w:r>
      <w:r w:rsidRPr="00BF2B71">
        <w:rPr>
          <w:i/>
        </w:rPr>
        <w:t>psn</w:t>
      </w:r>
      <w:r w:rsidRPr="00BF2B71">
        <w:t xml:space="preserve"> over the ossicle near the bottom of the prep</w:t>
      </w:r>
      <w:r w:rsidR="00194440">
        <w:t>aration</w:t>
      </w:r>
      <w:r w:rsidRPr="00BF2B71">
        <w:t xml:space="preserve">. </w:t>
      </w:r>
      <w:r w:rsidR="00246EA5">
        <w:t xml:space="preserve">The </w:t>
      </w:r>
      <w:proofErr w:type="spellStart"/>
      <w:r w:rsidR="00661029" w:rsidRPr="00661029">
        <w:rPr>
          <w:i/>
        </w:rPr>
        <w:t>psn</w:t>
      </w:r>
      <w:proofErr w:type="spellEnd"/>
      <w:r w:rsidR="00246EA5">
        <w:t xml:space="preserve"> can be used to locate the </w:t>
      </w:r>
      <w:proofErr w:type="spellStart"/>
      <w:proofErr w:type="gramStart"/>
      <w:r w:rsidR="00661029" w:rsidRPr="00661029">
        <w:rPr>
          <w:i/>
        </w:rPr>
        <w:t>lvn</w:t>
      </w:r>
      <w:proofErr w:type="spellEnd"/>
      <w:proofErr w:type="gramEnd"/>
      <w:r w:rsidR="00246EA5">
        <w:t xml:space="preserve"> and </w:t>
      </w:r>
      <w:proofErr w:type="spellStart"/>
      <w:r w:rsidR="00661029" w:rsidRPr="00661029">
        <w:rPr>
          <w:i/>
        </w:rPr>
        <w:t>dlvn</w:t>
      </w:r>
      <w:proofErr w:type="spellEnd"/>
      <w:r w:rsidR="00246EA5">
        <w:t xml:space="preserve"> junction.</w:t>
      </w:r>
    </w:p>
    <w:p w:rsidR="00592E42" w:rsidRPr="00BF2B71" w:rsidRDefault="00592E42" w:rsidP="007345F9">
      <w:pPr>
        <w:numPr>
          <w:ilvl w:val="1"/>
          <w:numId w:val="5"/>
        </w:numPr>
      </w:pPr>
      <w:r w:rsidRPr="00BF2B71">
        <w:t xml:space="preserve">Next follow the </w:t>
      </w:r>
      <w:proofErr w:type="spellStart"/>
      <w:r w:rsidR="00E954B2">
        <w:rPr>
          <w:i/>
        </w:rPr>
        <w:t>dlv</w:t>
      </w:r>
      <w:r w:rsidRPr="00BF2B71">
        <w:rPr>
          <w:i/>
        </w:rPr>
        <w:t>n</w:t>
      </w:r>
      <w:proofErr w:type="spellEnd"/>
      <w:r w:rsidRPr="00BF2B71">
        <w:t xml:space="preserve"> down to locate the </w:t>
      </w:r>
      <w:r w:rsidRPr="00BF2B71">
        <w:rPr>
          <w:i/>
        </w:rPr>
        <w:t>pyn</w:t>
      </w:r>
      <w:r w:rsidRPr="00BF2B71">
        <w:t xml:space="preserve"> and </w:t>
      </w:r>
      <w:r w:rsidRPr="00BF2B71">
        <w:rPr>
          <w:i/>
        </w:rPr>
        <w:t>pdn</w:t>
      </w:r>
      <w:r w:rsidRPr="00BF2B71">
        <w:t xml:space="preserve">. The </w:t>
      </w:r>
      <w:r w:rsidRPr="00BF2B71">
        <w:rPr>
          <w:i/>
        </w:rPr>
        <w:t>pyn</w:t>
      </w:r>
      <w:r w:rsidRPr="00BF2B71">
        <w:t xml:space="preserve"> often wraps over the pyloric ampu</w:t>
      </w:r>
      <w:r w:rsidR="00A51C7C" w:rsidRPr="00BF2B71">
        <w:t>l</w:t>
      </w:r>
      <w:r w:rsidR="00194440">
        <w:t>la</w:t>
      </w:r>
      <w:r w:rsidRPr="00BF2B71">
        <w:t xml:space="preserve"> to the opening. The </w:t>
      </w:r>
      <w:r w:rsidRPr="00BF2B71">
        <w:rPr>
          <w:i/>
        </w:rPr>
        <w:t>pdn</w:t>
      </w:r>
      <w:r w:rsidRPr="00BF2B71">
        <w:t xml:space="preserve"> forks off of the </w:t>
      </w:r>
      <w:proofErr w:type="spellStart"/>
      <w:r w:rsidR="007B75DC" w:rsidRPr="00BF2B71">
        <w:rPr>
          <w:i/>
        </w:rPr>
        <w:t>dlvn</w:t>
      </w:r>
      <w:proofErr w:type="spellEnd"/>
      <w:r w:rsidRPr="00BF2B71">
        <w:t xml:space="preserve"> and is between the pyloric ampul</w:t>
      </w:r>
      <w:r w:rsidR="00A51C7C" w:rsidRPr="00BF2B71">
        <w:t>l</w:t>
      </w:r>
      <w:r w:rsidRPr="00BF2B71">
        <w:t xml:space="preserve">a and the </w:t>
      </w:r>
      <w:r w:rsidR="00FC761D" w:rsidRPr="00BF2B71">
        <w:t>cardio pyloric</w:t>
      </w:r>
      <w:r w:rsidR="007B75DC" w:rsidRPr="00BF2B71">
        <w:t xml:space="preserve"> valve </w:t>
      </w:r>
      <w:r w:rsidRPr="00BF2B71">
        <w:t>muscle</w:t>
      </w:r>
      <w:r w:rsidR="007B75DC" w:rsidRPr="00BF2B71">
        <w:t>s</w:t>
      </w:r>
      <w:r w:rsidRPr="00BF2B71">
        <w:t>.</w:t>
      </w:r>
      <w:r w:rsidR="00B00EFE" w:rsidRPr="00BF2B71">
        <w:t xml:space="preserve"> </w:t>
      </w:r>
      <w:r w:rsidR="00456EEB">
        <w:t>L</w:t>
      </w:r>
      <w:r w:rsidR="00B00EFE" w:rsidRPr="00BF2B71">
        <w:t xml:space="preserve">eave some muscle attached to one of these nerves because they can be easily confused when the </w:t>
      </w:r>
      <w:r w:rsidR="003E339D" w:rsidRPr="00BF2B71">
        <w:t>prep</w:t>
      </w:r>
      <w:r w:rsidR="003E339D">
        <w:t>aration</w:t>
      </w:r>
      <w:r w:rsidR="00B00EFE" w:rsidRPr="00BF2B71">
        <w:t xml:space="preserve"> is transferred to the </w:t>
      </w:r>
      <w:r w:rsidR="00194440">
        <w:t>clear</w:t>
      </w:r>
      <w:r w:rsidR="007B75DC" w:rsidRPr="00BF2B71">
        <w:t xml:space="preserve"> </w:t>
      </w:r>
      <w:r w:rsidR="008C1F53">
        <w:t>S</w:t>
      </w:r>
      <w:r w:rsidR="00B00EFE" w:rsidRPr="00BF2B71">
        <w:t>ylgard dish.</w:t>
      </w:r>
    </w:p>
    <w:p w:rsidR="00B00EFE" w:rsidRPr="00BF2B71" w:rsidRDefault="00E9060D" w:rsidP="007345F9">
      <w:pPr>
        <w:numPr>
          <w:ilvl w:val="1"/>
          <w:numId w:val="5"/>
        </w:numPr>
      </w:pPr>
      <w:r>
        <w:t xml:space="preserve">Once </w:t>
      </w:r>
      <w:r w:rsidR="00985D99" w:rsidRPr="00BF2B71">
        <w:t xml:space="preserve">all of the nerves </w:t>
      </w:r>
      <w:r>
        <w:t>have been</w:t>
      </w:r>
      <w:r w:rsidR="00985D99" w:rsidRPr="00BF2B71">
        <w:t xml:space="preserve"> uncovered, sever any remaining connections between the </w:t>
      </w:r>
      <w:r w:rsidR="00A51C7C" w:rsidRPr="00BF2B71">
        <w:t>STNS</w:t>
      </w:r>
      <w:r w:rsidR="00985D99" w:rsidRPr="00BF2B71">
        <w:t xml:space="preserve"> and the tissue and unwanted nerves of the stomach.</w:t>
      </w:r>
      <w:r w:rsidR="008C5126" w:rsidRPr="00BF2B71">
        <w:t xml:space="preserve"> Carefully move the </w:t>
      </w:r>
      <w:r w:rsidR="00A51C7C" w:rsidRPr="00BF2B71">
        <w:t xml:space="preserve">STNS </w:t>
      </w:r>
      <w:r w:rsidR="008C5126" w:rsidRPr="00BF2B71">
        <w:t>away from the rest of the stomach, cutting any missed connections.</w:t>
      </w:r>
    </w:p>
    <w:p w:rsidR="008C5126" w:rsidRPr="00BF2B71" w:rsidRDefault="008C5126" w:rsidP="007345F9">
      <w:pPr>
        <w:numPr>
          <w:ilvl w:val="1"/>
          <w:numId w:val="5"/>
        </w:numPr>
      </w:pPr>
      <w:r w:rsidRPr="00BF2B71">
        <w:t xml:space="preserve">Condition the </w:t>
      </w:r>
      <w:r w:rsidR="00194440">
        <w:t>clear</w:t>
      </w:r>
      <w:r w:rsidR="00A55130" w:rsidRPr="00BF2B71">
        <w:t xml:space="preserve"> </w:t>
      </w:r>
      <w:r w:rsidR="008C1F53">
        <w:t>S</w:t>
      </w:r>
      <w:r w:rsidRPr="00BF2B71">
        <w:t>ylgard dish with the remaining mass of stomach tissue by rubb</w:t>
      </w:r>
      <w:r w:rsidR="008B01D8">
        <w:t>ing it over the surface of the Sylgard until the S</w:t>
      </w:r>
      <w:r w:rsidRPr="00BF2B71">
        <w:t>ylgard no longer feels too sticky or dry.</w:t>
      </w:r>
      <w:r w:rsidR="00456EEB">
        <w:t xml:space="preserve"> Sylgard is hydrophobic and the STNS will </w:t>
      </w:r>
      <w:r w:rsidR="00E954B2">
        <w:t xml:space="preserve">adhere strongly to it </w:t>
      </w:r>
      <w:r w:rsidR="00456EEB">
        <w:t xml:space="preserve">if the </w:t>
      </w:r>
      <w:r w:rsidR="008B01D8">
        <w:t xml:space="preserve">Sylgard-coated </w:t>
      </w:r>
      <w:r w:rsidR="00456EEB">
        <w:t>dish is not conditioned</w:t>
      </w:r>
      <w:r w:rsidR="00E954B2">
        <w:t xml:space="preserve"> in this manner</w:t>
      </w:r>
      <w:r w:rsidR="00456EEB">
        <w:t>.</w:t>
      </w:r>
    </w:p>
    <w:p w:rsidR="008C5126" w:rsidRPr="00BF2B71" w:rsidRDefault="0044362B" w:rsidP="007345F9">
      <w:pPr>
        <w:numPr>
          <w:ilvl w:val="1"/>
          <w:numId w:val="5"/>
        </w:numPr>
      </w:pPr>
      <w:r w:rsidRPr="00BF2B71">
        <w:t>Add some cold saline to the dish.</w:t>
      </w:r>
      <w:r>
        <w:t xml:space="preserve"> </w:t>
      </w:r>
      <w:r w:rsidR="008C5126" w:rsidRPr="00BF2B71">
        <w:t xml:space="preserve">Grab the </w:t>
      </w:r>
      <w:r w:rsidR="00AD5E6A">
        <w:t xml:space="preserve">upper ends of the </w:t>
      </w:r>
      <w:r w:rsidR="001A7420">
        <w:t>commissural nerves</w:t>
      </w:r>
      <w:r w:rsidR="008C5126" w:rsidRPr="00BF2B71">
        <w:t xml:space="preserve"> </w:t>
      </w:r>
      <w:r w:rsidR="00AD5E6A">
        <w:t>with</w:t>
      </w:r>
      <w:r w:rsidR="008C5126" w:rsidRPr="00BF2B71">
        <w:t xml:space="preserve"> forceps and bring the </w:t>
      </w:r>
      <w:r w:rsidR="00A51C7C" w:rsidRPr="00BF2B71">
        <w:t xml:space="preserve">STNS </w:t>
      </w:r>
      <w:r w:rsidR="008B01D8">
        <w:t xml:space="preserve">to the </w:t>
      </w:r>
      <w:r w:rsidR="002009BF">
        <w:t xml:space="preserve">clear </w:t>
      </w:r>
      <w:r w:rsidR="008B01D8">
        <w:t>S</w:t>
      </w:r>
      <w:r w:rsidR="008C5126" w:rsidRPr="00BF2B71">
        <w:t>ylgard dish.</w:t>
      </w:r>
      <w:r w:rsidR="00CE024F" w:rsidRPr="00BF2B71">
        <w:t xml:space="preserve"> </w:t>
      </w:r>
    </w:p>
    <w:p w:rsidR="00CE024F" w:rsidRPr="00BF2B71" w:rsidRDefault="00CE024F" w:rsidP="007345F9">
      <w:pPr>
        <w:numPr>
          <w:ilvl w:val="1"/>
          <w:numId w:val="5"/>
        </w:numPr>
      </w:pPr>
      <w:r w:rsidRPr="00BF2B71">
        <w:t xml:space="preserve">Pin the </w:t>
      </w:r>
      <w:r w:rsidR="00A51C7C" w:rsidRPr="00BF2B71">
        <w:t xml:space="preserve">STNS </w:t>
      </w:r>
      <w:r w:rsidR="008B01D8">
        <w:t xml:space="preserve">down onto the Sylgard. </w:t>
      </w:r>
      <w:r w:rsidR="001A7420">
        <w:t>Sever the brain from the commissural nerves and u</w:t>
      </w:r>
      <w:r w:rsidR="008B01D8">
        <w:t xml:space="preserve">se the </w:t>
      </w:r>
      <w:proofErr w:type="spellStart"/>
      <w:r w:rsidR="008B01D8">
        <w:t>minute</w:t>
      </w:r>
      <w:r w:rsidRPr="00BF2B71">
        <w:t>n</w:t>
      </w:r>
      <w:proofErr w:type="spellEnd"/>
      <w:r w:rsidRPr="00BF2B71">
        <w:t xml:space="preserve"> pins to secure the four ends of the CoGs down first. Ensure that the </w:t>
      </w:r>
      <w:r w:rsidR="008B01D8" w:rsidRPr="00BF2B71">
        <w:t>prep</w:t>
      </w:r>
      <w:r w:rsidR="008B01D8">
        <w:t>aration</w:t>
      </w:r>
      <w:r w:rsidR="008B01D8" w:rsidRPr="00BF2B71">
        <w:t xml:space="preserve"> </w:t>
      </w:r>
      <w:r w:rsidRPr="00BF2B71">
        <w:t xml:space="preserve">is right side up by checking that the </w:t>
      </w:r>
      <w:r w:rsidR="00A55130" w:rsidRPr="00BF2B71">
        <w:rPr>
          <w:i/>
        </w:rPr>
        <w:t>ivn</w:t>
      </w:r>
      <w:r w:rsidR="00A55130" w:rsidRPr="00BF2B71">
        <w:t xml:space="preserve"> </w:t>
      </w:r>
      <w:r w:rsidR="008B01D8">
        <w:t>is pointing up away from the S</w:t>
      </w:r>
      <w:r w:rsidRPr="00BF2B71">
        <w:t xml:space="preserve">ylgard. </w:t>
      </w:r>
      <w:r w:rsidR="001B6AA2">
        <w:t xml:space="preserve">The </w:t>
      </w:r>
      <w:r w:rsidR="001B6AA2" w:rsidRPr="0062502E">
        <w:rPr>
          <w:i/>
        </w:rPr>
        <w:t>dgn</w:t>
      </w:r>
      <w:r w:rsidR="001B6AA2">
        <w:t xml:space="preserve"> should </w:t>
      </w:r>
      <w:r w:rsidR="002009BF">
        <w:t>exit</w:t>
      </w:r>
      <w:r w:rsidR="001B6AA2">
        <w:t xml:space="preserve"> slightly </w:t>
      </w:r>
      <w:r w:rsidR="001B6AA2">
        <w:lastRenderedPageBreak/>
        <w:t xml:space="preserve">beneath the STG when the STG is right-side up. </w:t>
      </w:r>
      <w:r w:rsidRPr="00BF2B71">
        <w:t xml:space="preserve">Pin the </w:t>
      </w:r>
      <w:r w:rsidR="00A55130" w:rsidRPr="00BF2B71">
        <w:t>rest of the</w:t>
      </w:r>
      <w:r w:rsidRPr="00BF2B71">
        <w:t xml:space="preserve"> nerve ends down </w:t>
      </w:r>
      <w:r w:rsidR="004E6FD1" w:rsidRPr="00BF2B71">
        <w:t>with</w:t>
      </w:r>
      <w:r w:rsidRPr="00BF2B71">
        <w:t xml:space="preserve"> the fine wire pins.</w:t>
      </w:r>
    </w:p>
    <w:p w:rsidR="00CE024F" w:rsidRPr="00BF2B71" w:rsidRDefault="00CE024F" w:rsidP="007345F9">
      <w:pPr>
        <w:numPr>
          <w:ilvl w:val="1"/>
          <w:numId w:val="5"/>
        </w:numPr>
      </w:pPr>
      <w:r w:rsidRPr="00BF2B71">
        <w:t xml:space="preserve">Clean away any remaining muscle or tissue from the </w:t>
      </w:r>
      <w:r w:rsidR="00A51C7C" w:rsidRPr="00BF2B71">
        <w:t>STNS</w:t>
      </w:r>
      <w:r w:rsidRPr="00BF2B71">
        <w:t>.</w:t>
      </w:r>
    </w:p>
    <w:p w:rsidR="00CE024F" w:rsidRPr="00BF2B71" w:rsidRDefault="00CE024F" w:rsidP="007345F9">
      <w:pPr>
        <w:numPr>
          <w:ilvl w:val="1"/>
          <w:numId w:val="5"/>
        </w:numPr>
      </w:pPr>
      <w:r w:rsidRPr="00BF2B71">
        <w:t xml:space="preserve">Desheath the STG using </w:t>
      </w:r>
      <w:r w:rsidR="002E1A38" w:rsidRPr="00BF2B71">
        <w:t>a</w:t>
      </w:r>
      <w:r w:rsidRPr="00BF2B71">
        <w:t xml:space="preserve"> pin hold</w:t>
      </w:r>
      <w:r w:rsidR="006F59C6" w:rsidRPr="00BF2B71">
        <w:t>er</w:t>
      </w:r>
      <w:r w:rsidRPr="00BF2B71">
        <w:t xml:space="preserve"> and a slightly hooked</w:t>
      </w:r>
      <w:r w:rsidR="008B01D8">
        <w:t>, fine,</w:t>
      </w:r>
      <w:r w:rsidRPr="00BF2B71">
        <w:t xml:space="preserve"> </w:t>
      </w:r>
      <w:r w:rsidR="006F59C6" w:rsidRPr="00BF2B71">
        <w:t>tungsten needle</w:t>
      </w:r>
      <w:r w:rsidRPr="00BF2B71">
        <w:t xml:space="preserve">. </w:t>
      </w:r>
      <w:r w:rsidR="006F59C6" w:rsidRPr="00BF2B71">
        <w:t xml:space="preserve">Make a small hole in a corner of the STG </w:t>
      </w:r>
      <w:r w:rsidR="004E6FD1" w:rsidRPr="00BF2B71">
        <w:t xml:space="preserve">sheath away from the cell bodies </w:t>
      </w:r>
      <w:r w:rsidR="006F59C6" w:rsidRPr="00BF2B71">
        <w:t>and use that hole to get between the layers of sheath. Carefully cut a flap of separated sheath to expose the STG neuropil and cell bodies.</w:t>
      </w:r>
    </w:p>
    <w:p w:rsidR="006F59C6" w:rsidRPr="00BF2B71" w:rsidRDefault="006F59C6" w:rsidP="007345F9">
      <w:pPr>
        <w:numPr>
          <w:ilvl w:val="1"/>
          <w:numId w:val="5"/>
        </w:numPr>
      </w:pPr>
      <w:r w:rsidRPr="00BF2B71">
        <w:t>Pin any flaps of sheath down to increase accessibility to the cell bodies</w:t>
      </w:r>
      <w:r w:rsidR="0062502E">
        <w:t xml:space="preserve"> and to stabilize the STG for intracellular recordings</w:t>
      </w:r>
      <w:r w:rsidRPr="00BF2B71">
        <w:t xml:space="preserve">. Re-pin the rest of the </w:t>
      </w:r>
      <w:r w:rsidR="008B01D8">
        <w:t>STNS</w:t>
      </w:r>
      <w:r w:rsidRPr="00BF2B71">
        <w:t xml:space="preserve"> ensuring that each nerve is taut and well spaced </w:t>
      </w:r>
      <w:r w:rsidR="001B7EFC">
        <w:t>for extracellular recording (see figure 3)</w:t>
      </w:r>
      <w:r w:rsidRPr="00BF2B71">
        <w:t>.</w:t>
      </w:r>
    </w:p>
    <w:p w:rsidR="007345F9" w:rsidRPr="00BF2B71" w:rsidRDefault="00422A08" w:rsidP="00422A08">
      <w:pPr>
        <w:numPr>
          <w:ilvl w:val="0"/>
          <w:numId w:val="5"/>
        </w:numPr>
      </w:pPr>
      <w:r w:rsidRPr="00BF2B71">
        <w:t>Results</w:t>
      </w:r>
    </w:p>
    <w:p w:rsidR="00422A08" w:rsidRPr="00BF2B71" w:rsidRDefault="00422A08" w:rsidP="00422A08">
      <w:pPr>
        <w:numPr>
          <w:ilvl w:val="1"/>
          <w:numId w:val="5"/>
        </w:numPr>
      </w:pPr>
      <w:r w:rsidRPr="00BF2B71">
        <w:t>Ideally, all of the nerves should be free of nic</w:t>
      </w:r>
      <w:r w:rsidR="00A51C7C" w:rsidRPr="00BF2B71">
        <w:t>k</w:t>
      </w:r>
      <w:r w:rsidRPr="00BF2B71">
        <w:t xml:space="preserve">s and damage, particularly the ones </w:t>
      </w:r>
      <w:r w:rsidR="00A635E4">
        <w:t>that</w:t>
      </w:r>
      <w:r w:rsidR="00A635E4" w:rsidRPr="00BF2B71">
        <w:t xml:space="preserve"> </w:t>
      </w:r>
      <w:r w:rsidRPr="00BF2B71">
        <w:t xml:space="preserve">will </w:t>
      </w:r>
      <w:r w:rsidR="00A635E4">
        <w:t xml:space="preserve">be </w:t>
      </w:r>
      <w:r w:rsidRPr="00BF2B71">
        <w:t>record</w:t>
      </w:r>
      <w:r w:rsidR="00A635E4">
        <w:t>ed</w:t>
      </w:r>
      <w:r w:rsidRPr="00BF2B71">
        <w:t xml:space="preserve"> from. </w:t>
      </w:r>
      <w:r w:rsidR="008348D4">
        <w:t xml:space="preserve">None of the nerves should be tangled or twisted. </w:t>
      </w:r>
      <w:r w:rsidRPr="00BF2B71">
        <w:t xml:space="preserve">The STG should be intact with all of the cells arranged in a </w:t>
      </w:r>
      <w:r w:rsidR="00311AD4" w:rsidRPr="00BF2B71">
        <w:t>beard formation</w:t>
      </w:r>
      <w:r w:rsidRPr="00BF2B71">
        <w:t xml:space="preserve"> around the neuropil. The intact STNS is bilaterally symmetrical and looks like a homunculus with the </w:t>
      </w:r>
      <w:r w:rsidRPr="00BF2B71">
        <w:rPr>
          <w:i/>
        </w:rPr>
        <w:t>lvn</w:t>
      </w:r>
      <w:r w:rsidRPr="00BF2B71">
        <w:t xml:space="preserve">s as the legs, the </w:t>
      </w:r>
      <w:r w:rsidRPr="00BF2B71">
        <w:rPr>
          <w:i/>
        </w:rPr>
        <w:t>mvn</w:t>
      </w:r>
      <w:r w:rsidRPr="00BF2B71">
        <w:t xml:space="preserve">s as the arms and the </w:t>
      </w:r>
      <w:r w:rsidR="008C1F53">
        <w:t>anterior end</w:t>
      </w:r>
      <w:r w:rsidRPr="00BF2B71">
        <w:t xml:space="preserve"> as the head.</w:t>
      </w:r>
    </w:p>
    <w:p w:rsidR="003D53DC" w:rsidRPr="00D644E5" w:rsidRDefault="003D53DC" w:rsidP="003D53DC"/>
    <w:p w:rsidR="00F506E7" w:rsidRDefault="00F506E7" w:rsidP="00F506E7">
      <w:r w:rsidRPr="00122568">
        <w:rPr>
          <w:b/>
        </w:rPr>
        <w:t>Discussion:</w:t>
      </w:r>
      <w:r>
        <w:t xml:space="preserve"> </w:t>
      </w:r>
    </w:p>
    <w:p w:rsidR="00A314FD" w:rsidRDefault="00A314FD" w:rsidP="00C235FE">
      <w:r>
        <w:tab/>
      </w:r>
      <w:r w:rsidR="00BF2C06">
        <w:t xml:space="preserve">The STNS dissection is the first step in performing an electrophysiology </w:t>
      </w:r>
      <w:r w:rsidR="002009BF">
        <w:t>or immunohis</w:t>
      </w:r>
      <w:r w:rsidR="00004010">
        <w:t xml:space="preserve">tochemistry </w:t>
      </w:r>
      <w:r w:rsidR="00BF2C06">
        <w:t>experiment</w:t>
      </w:r>
      <w:r w:rsidR="00004010">
        <w:t>,</w:t>
      </w:r>
      <w:r w:rsidR="00BF2C06">
        <w:t xml:space="preserve"> or for obtaining cells for cell culture.</w:t>
      </w:r>
      <w:r w:rsidR="00C235FE">
        <w:t xml:space="preserve"> </w:t>
      </w:r>
      <w:r w:rsidR="00004010">
        <w:t xml:space="preserve">Regardless of the intended </w:t>
      </w:r>
      <w:r>
        <w:t xml:space="preserve">experiment, the gross dissection will </w:t>
      </w:r>
      <w:r w:rsidR="00004010">
        <w:t>remain unchanged</w:t>
      </w:r>
      <w:r w:rsidR="00BE0C3B">
        <w:t>.</w:t>
      </w:r>
      <w:r w:rsidR="008B01D8">
        <w:t xml:space="preserve"> </w:t>
      </w:r>
      <w:r w:rsidR="00BE0C3B">
        <w:t>H</w:t>
      </w:r>
      <w:r>
        <w:t xml:space="preserve">owever, the fine dissection </w:t>
      </w:r>
      <w:r w:rsidR="008B01D8">
        <w:t>may</w:t>
      </w:r>
      <w:r>
        <w:t xml:space="preserve"> vary. </w:t>
      </w:r>
      <w:r w:rsidR="00FC761D">
        <w:t xml:space="preserve">It is important to plan ahead of time which cells and which nerves </w:t>
      </w:r>
      <w:r w:rsidR="00C15A4D">
        <w:t>you will</w:t>
      </w:r>
      <w:r w:rsidR="00FC761D">
        <w:t xml:space="preserve"> record from. </w:t>
      </w:r>
      <w:r w:rsidR="002E29D9">
        <w:t>Most neurons in the STG have processes that innervate at least one muscle in the stomach (see figure 2) and are classified according to their innervated target.  Therefore, e</w:t>
      </w:r>
      <w:r w:rsidR="004A27A1">
        <w:t xml:space="preserve">xtracellular recordings are </w:t>
      </w:r>
      <w:r w:rsidR="002E29D9">
        <w:t xml:space="preserve">required </w:t>
      </w:r>
      <w:r w:rsidR="004A27A1">
        <w:t xml:space="preserve">to </w:t>
      </w:r>
      <w:r w:rsidR="002E29D9">
        <w:t xml:space="preserve">fully </w:t>
      </w:r>
      <w:r w:rsidR="004A27A1">
        <w:t xml:space="preserve">verify the identity of a cell that is being recorded intracellularly. </w:t>
      </w:r>
      <w:r w:rsidR="008348D4">
        <w:t>The pyloric rhythm’s frequency and robustness are used to monitor the health of the preparation. Therefore, m</w:t>
      </w:r>
      <w:r w:rsidR="00CE41A6">
        <w:t xml:space="preserve">any experiments include extracellular recordings from the </w:t>
      </w:r>
      <w:r w:rsidR="00CE41A6" w:rsidRPr="00A26786">
        <w:rPr>
          <w:i/>
        </w:rPr>
        <w:t>lvn</w:t>
      </w:r>
      <w:r w:rsidR="00CE41A6">
        <w:t xml:space="preserve">. </w:t>
      </w:r>
      <w:r w:rsidR="003A2740">
        <w:t xml:space="preserve">The </w:t>
      </w:r>
      <w:r w:rsidR="003A2740" w:rsidRPr="00A26786">
        <w:rPr>
          <w:i/>
        </w:rPr>
        <w:t>dgn</w:t>
      </w:r>
      <w:r w:rsidR="003A2740">
        <w:t xml:space="preserve"> is </w:t>
      </w:r>
      <w:r w:rsidR="009E21D5">
        <w:t>commonly used</w:t>
      </w:r>
      <w:r w:rsidR="003A2740">
        <w:t xml:space="preserve"> to monitor the gastric rhythm. </w:t>
      </w:r>
      <w:r w:rsidR="00CE41A6">
        <w:t xml:space="preserve">The </w:t>
      </w:r>
      <w:r w:rsidR="009E21D5" w:rsidRPr="009E21D5">
        <w:rPr>
          <w:i/>
        </w:rPr>
        <w:t>stn</w:t>
      </w:r>
      <w:r w:rsidR="00CE41A6">
        <w:t xml:space="preserve"> is often crucial to most experiments because there are many modulatory cells in the anterior end of the STNS and </w:t>
      </w:r>
      <w:r w:rsidR="005879AF">
        <w:t>severing</w:t>
      </w:r>
      <w:r w:rsidR="00CE41A6">
        <w:t xml:space="preserve"> th</w:t>
      </w:r>
      <w:r w:rsidR="00304606">
        <w:t>at</w:t>
      </w:r>
      <w:r w:rsidR="00CE41A6">
        <w:t xml:space="preserve"> nerve can cause the pyloric </w:t>
      </w:r>
      <w:r w:rsidR="004A27A1">
        <w:t xml:space="preserve">and gastric </w:t>
      </w:r>
      <w:r w:rsidR="00CE41A6">
        <w:t>rhythm</w:t>
      </w:r>
      <w:r w:rsidR="004A27A1">
        <w:t>s</w:t>
      </w:r>
      <w:r w:rsidR="00CE41A6">
        <w:t xml:space="preserve"> to cease</w:t>
      </w:r>
      <w:r w:rsidR="009E21D5">
        <w:t xml:space="preserve"> or become irregular</w:t>
      </w:r>
      <w:r w:rsidR="00CE41A6">
        <w:t>.</w:t>
      </w:r>
    </w:p>
    <w:p w:rsidR="008D7966" w:rsidRDefault="00D31AB2" w:rsidP="00F506E7">
      <w:r>
        <w:tab/>
      </w:r>
      <w:r w:rsidR="004A27A1">
        <w:t>Even though the</w:t>
      </w:r>
      <w:r>
        <w:t xml:space="preserve"> order in which the steps in the fine dissection are done is not important,</w:t>
      </w:r>
      <w:r w:rsidR="00A836C9">
        <w:t xml:space="preserve"> we find it</w:t>
      </w:r>
      <w:r>
        <w:t xml:space="preserve"> easier to remove the STNS without damage by </w:t>
      </w:r>
      <w:r w:rsidR="007B5A6D">
        <w:t xml:space="preserve">keeping the </w:t>
      </w:r>
      <w:r w:rsidR="004A27A1">
        <w:t>ends of the peripheral nerves</w:t>
      </w:r>
      <w:r w:rsidR="007B5A6D">
        <w:t xml:space="preserve"> anchored to the muscle until after the STG has been disconnect</w:t>
      </w:r>
      <w:r w:rsidR="00BF2C06">
        <w:t xml:space="preserve">ed from the surrounding tissue. </w:t>
      </w:r>
      <w:r w:rsidR="008D7966">
        <w:t xml:space="preserve">This keeps the STG and </w:t>
      </w:r>
      <w:r w:rsidR="008D7966" w:rsidRPr="00A26786">
        <w:rPr>
          <w:i/>
        </w:rPr>
        <w:t>stn</w:t>
      </w:r>
      <w:r w:rsidR="008D7966">
        <w:t xml:space="preserve"> taut enough to safely </w:t>
      </w:r>
      <w:r w:rsidR="002009BF">
        <w:t xml:space="preserve">and easily </w:t>
      </w:r>
      <w:r w:rsidR="008D7966">
        <w:t>remove the muscles and tissue surrounding them</w:t>
      </w:r>
      <w:r w:rsidR="00BE0C3B">
        <w:t>.</w:t>
      </w:r>
    </w:p>
    <w:p w:rsidR="00F506E7" w:rsidRDefault="008D7966" w:rsidP="00ED4B2E">
      <w:pPr>
        <w:ind w:firstLine="720"/>
      </w:pPr>
      <w:r>
        <w:t>Once the prep</w:t>
      </w:r>
      <w:r w:rsidR="00A06A25">
        <w:t>aration</w:t>
      </w:r>
      <w:r>
        <w:t xml:space="preserve"> is in the </w:t>
      </w:r>
      <w:r w:rsidR="00A06A25">
        <w:t>clear S</w:t>
      </w:r>
      <w:r>
        <w:t xml:space="preserve">ylgard dish, any tissue that remains on the STNS should be removed to avoid its interference with the electrodes during an experiment. It is also easier to get good, </w:t>
      </w:r>
      <w:r>
        <w:lastRenderedPageBreak/>
        <w:t xml:space="preserve">stable recordings when the </w:t>
      </w:r>
      <w:r w:rsidR="003E339D" w:rsidRPr="00BF2B71">
        <w:t>prep</w:t>
      </w:r>
      <w:r w:rsidR="003E339D">
        <w:t>aration</w:t>
      </w:r>
      <w:r>
        <w:t xml:space="preserve"> is pinned down as taut as possible without causing damage to the nerves. It is particularly important that the STG be pinned down securely by the </w:t>
      </w:r>
      <w:r w:rsidR="00BE0C3B">
        <w:rPr>
          <w:i/>
        </w:rPr>
        <w:t>al</w:t>
      </w:r>
      <w:r w:rsidRPr="00A26786">
        <w:rPr>
          <w:i/>
        </w:rPr>
        <w:t>n</w:t>
      </w:r>
      <w:r>
        <w:t xml:space="preserve">s with short pins to provide </w:t>
      </w:r>
      <w:r w:rsidR="00ED4B2E">
        <w:t xml:space="preserve">the </w:t>
      </w:r>
      <w:r>
        <w:t>intracellular electrodes access to as many cells as possible.</w:t>
      </w:r>
      <w:r w:rsidR="00BF06BF">
        <w:t xml:space="preserve"> It is </w:t>
      </w:r>
      <w:r w:rsidR="000157A6">
        <w:t>preferable</w:t>
      </w:r>
      <w:r w:rsidR="00BF06BF">
        <w:t xml:space="preserve"> to dissect out at least part of any of the nerves that originate </w:t>
      </w:r>
      <w:r w:rsidR="00ED4B2E">
        <w:t>from</w:t>
      </w:r>
      <w:r w:rsidR="00BF06BF">
        <w:t xml:space="preserve"> the STG even if those nerves are not needed for recording. They can provide extra anchors </w:t>
      </w:r>
      <w:r w:rsidR="00ED4B2E">
        <w:t>further stabilizing the STG on the dish. I</w:t>
      </w:r>
      <w:r w:rsidR="00BF06BF">
        <w:t xml:space="preserve">t is best to keep </w:t>
      </w:r>
      <w:r w:rsidR="00366EDC">
        <w:t>them</w:t>
      </w:r>
      <w:r w:rsidR="00BF06BF">
        <w:t xml:space="preserve"> fairly short</w:t>
      </w:r>
      <w:r w:rsidR="00ED4B2E">
        <w:t xml:space="preserve"> for maximum support</w:t>
      </w:r>
      <w:r w:rsidR="00366EDC">
        <w:t>.</w:t>
      </w:r>
    </w:p>
    <w:p w:rsidR="00ED4B2E" w:rsidRPr="00ED4B2E" w:rsidRDefault="00ED4B2E" w:rsidP="00ED4B2E">
      <w:pPr>
        <w:ind w:firstLine="720"/>
      </w:pPr>
    </w:p>
    <w:p w:rsidR="002E1A38" w:rsidRPr="005E5AC3" w:rsidRDefault="00F506E7" w:rsidP="00F506E7">
      <w:r w:rsidRPr="005E5AC3">
        <w:rPr>
          <w:b/>
        </w:rPr>
        <w:t>Acknowledgments:</w:t>
      </w:r>
      <w:r w:rsidR="008357CB">
        <w:tab/>
      </w:r>
      <w:r w:rsidR="005879AF">
        <w:t>We</w:t>
      </w:r>
      <w:r w:rsidR="005E5AC3">
        <w:t xml:space="preserve"> </w:t>
      </w:r>
      <w:r w:rsidR="005879AF">
        <w:t>gratefully</w:t>
      </w:r>
      <w:r w:rsidR="005E5AC3">
        <w:t xml:space="preserve"> acknowledge t</w:t>
      </w:r>
      <w:r w:rsidR="002E1A38" w:rsidRPr="005E5AC3">
        <w:t xml:space="preserve">he </w:t>
      </w:r>
      <w:r w:rsidR="005E5AC3">
        <w:t xml:space="preserve">members of the </w:t>
      </w:r>
      <w:r w:rsidR="002E1A38" w:rsidRPr="005E5AC3">
        <w:t>Marder Lab</w:t>
      </w:r>
      <w:r w:rsidR="0004782F" w:rsidRPr="005E5AC3">
        <w:t>.</w:t>
      </w:r>
      <w:r w:rsidR="005E5AC3">
        <w:t xml:space="preserve"> We thank our advisor,</w:t>
      </w:r>
      <w:r w:rsidR="005879AF">
        <w:t xml:space="preserve"> Dr.</w:t>
      </w:r>
      <w:r w:rsidR="005E5AC3">
        <w:t xml:space="preserve"> Eve Marder, for her support and encouragement.</w:t>
      </w:r>
      <w:r w:rsidR="00BE0C3B">
        <w:t xml:space="preserve"> This research was supported by the National Institute of Neurological Disorders and Stroke Grants NS-17813 and NS-058110.</w:t>
      </w:r>
    </w:p>
    <w:p w:rsidR="003D53DC" w:rsidRDefault="003D53DC" w:rsidP="00F506E7">
      <w:pPr>
        <w:rPr>
          <w:b/>
        </w:rPr>
      </w:pPr>
    </w:p>
    <w:p w:rsidR="00F506E7" w:rsidRDefault="00F506E7" w:rsidP="00F506E7">
      <w:r w:rsidRPr="00122568">
        <w:rPr>
          <w:b/>
        </w:rPr>
        <w:t>Disclosures:</w:t>
      </w:r>
      <w:r w:rsidR="00CA3529">
        <w:tab/>
      </w:r>
      <w:r w:rsidR="008348D4">
        <w:t>We</w:t>
      </w:r>
      <w:r>
        <w:t xml:space="preserve"> have nothing to di</w:t>
      </w:r>
      <w:r w:rsidR="00CA3529">
        <w:t>sclose.</w:t>
      </w:r>
    </w:p>
    <w:p w:rsidR="003D53DC" w:rsidRDefault="003D53DC" w:rsidP="00F506E7">
      <w:pPr>
        <w:rPr>
          <w:b/>
        </w:rPr>
      </w:pPr>
    </w:p>
    <w:p w:rsidR="00F506E7" w:rsidRDefault="00CA3D0B" w:rsidP="00F506E7">
      <w:pPr>
        <w:rPr>
          <w:b/>
        </w:rPr>
      </w:pPr>
      <w:r>
        <w:rPr>
          <w:b/>
        </w:rPr>
        <w:br w:type="page"/>
      </w:r>
      <w:r w:rsidR="00F506E7" w:rsidRPr="00122568">
        <w:rPr>
          <w:b/>
        </w:rPr>
        <w:lastRenderedPageBreak/>
        <w:t>Table of specific reagents and equipment:</w:t>
      </w:r>
    </w:p>
    <w:p w:rsidR="00792AAB" w:rsidRPr="008730E9" w:rsidRDefault="00D31AB2" w:rsidP="008730E9">
      <w:pPr>
        <w:ind w:firstLine="720"/>
      </w:pPr>
      <w:r w:rsidRPr="00D31AB2">
        <w:t>The instruments listed below are those that were used in the video. There are other sources for many of these materials with the exception of those noted.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74"/>
        <w:gridCol w:w="2092"/>
        <w:gridCol w:w="1904"/>
        <w:gridCol w:w="473"/>
      </w:tblGrid>
      <w:tr w:rsidR="00B345FD" w:rsidRPr="009073A3" w:rsidTr="008357CB"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B345FD" w:rsidRPr="001F2599" w:rsidRDefault="00B345FD" w:rsidP="008357C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Supplies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B345FD" w:rsidRPr="001F2599" w:rsidRDefault="00B345FD" w:rsidP="008357CB">
            <w:pPr>
              <w:spacing w:after="0" w:line="240" w:lineRule="auto"/>
              <w:jc w:val="center"/>
              <w:rPr>
                <w:b/>
                <w:bCs/>
              </w:rPr>
            </w:pPr>
            <w:r w:rsidRPr="001F2599">
              <w:rPr>
                <w:b/>
                <w:bCs/>
              </w:rPr>
              <w:t>Company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B345FD" w:rsidRPr="001F2599" w:rsidRDefault="00B345FD" w:rsidP="008357CB">
            <w:pPr>
              <w:spacing w:after="0" w:line="240" w:lineRule="auto"/>
              <w:jc w:val="center"/>
              <w:rPr>
                <w:b/>
                <w:bCs/>
              </w:rPr>
            </w:pPr>
            <w:r w:rsidRPr="001F2599">
              <w:rPr>
                <w:b/>
                <w:bCs/>
              </w:rPr>
              <w:t>Catalogue number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B345FD" w:rsidRPr="000D1808" w:rsidRDefault="00B345FD" w:rsidP="008357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45FD" w:rsidRPr="009073A3" w:rsidTr="008357CB"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tabs>
                <w:tab w:val="left" w:pos="1454"/>
              </w:tabs>
              <w:spacing w:after="0" w:line="240" w:lineRule="auto"/>
            </w:pPr>
            <w:r>
              <w:t>Black Sylgard 170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Dow Corning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tbRl"/>
          </w:tcPr>
          <w:p w:rsidR="00B345FD" w:rsidRPr="000D1808" w:rsidRDefault="00B345FD" w:rsidP="008357CB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 w:rsidRPr="000D1808">
              <w:rPr>
                <w:b/>
                <w:sz w:val="20"/>
                <w:szCs w:val="20"/>
              </w:rPr>
              <w:t>Gross Dissection</w:t>
            </w:r>
          </w:p>
        </w:tc>
      </w:tr>
      <w:tr w:rsidR="00B345FD" w:rsidRPr="009073A3" w:rsidTr="008357CB"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</w:pPr>
            <w:r>
              <w:t>Fine Scissors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FST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14090-09</w:t>
            </w:r>
          </w:p>
        </w:tc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B345FD" w:rsidRPr="000D1808" w:rsidRDefault="00B345FD" w:rsidP="008357C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345FD" w:rsidRPr="009073A3" w:rsidTr="00CA3D0B"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</w:pPr>
            <w:r>
              <w:t>Insect Pins size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FST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26000-65</w:t>
            </w:r>
          </w:p>
        </w:tc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B345FD" w:rsidRPr="000D1808" w:rsidRDefault="00B345FD" w:rsidP="008357C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345FD" w:rsidRPr="009073A3" w:rsidTr="00CA3D0B"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</w:pPr>
            <w:r>
              <w:t>Mayo Scissors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000000" w:rsidRDefault="00CA3D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FST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</w:tcPr>
          <w:p w:rsidR="00000000" w:rsidRDefault="00CA3D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14110-17</w:t>
            </w:r>
          </w:p>
        </w:tc>
        <w:tc>
          <w:tcPr>
            <w:tcW w:w="47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B345FD" w:rsidRPr="000D1808" w:rsidRDefault="00B345FD" w:rsidP="008357C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345FD" w:rsidRPr="009073A3" w:rsidTr="001E337F"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</w:pPr>
            <w:r>
              <w:t>Micro-Spatula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Ward Sci.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Pr="006400F9" w:rsidRDefault="00B345FD" w:rsidP="008357CB">
            <w:pPr>
              <w:spacing w:after="0" w:line="240" w:lineRule="auto"/>
              <w:jc w:val="center"/>
            </w:pPr>
            <w:r w:rsidRPr="006400F9">
              <w:rPr>
                <w:rStyle w:val="productlist"/>
                <w:bCs/>
              </w:rPr>
              <w:t>15 V 4313</w:t>
            </w:r>
          </w:p>
        </w:tc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B345FD" w:rsidRPr="000D1808" w:rsidRDefault="00B345FD" w:rsidP="008357C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345FD" w:rsidRPr="009073A3" w:rsidTr="008730E9"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</w:pPr>
            <w:r>
              <w:t>Rongeurs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FST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auto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16000-14</w:t>
            </w:r>
          </w:p>
        </w:tc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B345FD" w:rsidRPr="000D1808" w:rsidRDefault="00B345FD" w:rsidP="008357C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345FD" w:rsidRPr="009073A3" w:rsidTr="001E337F">
        <w:tc>
          <w:tcPr>
            <w:tcW w:w="0" w:type="auto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</w:pPr>
            <w:r>
              <w:t>Tissue Forceps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FST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11021-12</w:t>
            </w:r>
          </w:p>
        </w:tc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B345FD" w:rsidRPr="000D1808" w:rsidRDefault="00B345FD" w:rsidP="008357C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345FD" w:rsidRPr="009073A3" w:rsidTr="008357CB"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</w:pPr>
            <w:r>
              <w:t>Fine Tungsten Wire (0.001 in. diameter)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California Fine Wire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textDirection w:val="tbRl"/>
          </w:tcPr>
          <w:p w:rsidR="00B345FD" w:rsidRPr="000D1808" w:rsidRDefault="00B345FD" w:rsidP="008357CB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 w:rsidRPr="000D1808">
              <w:rPr>
                <w:b/>
                <w:sz w:val="20"/>
                <w:szCs w:val="20"/>
              </w:rPr>
              <w:t>Fine Dissection</w:t>
            </w:r>
          </w:p>
        </w:tc>
      </w:tr>
      <w:tr w:rsidR="00B345FD" w:rsidRPr="009073A3" w:rsidTr="008357CB"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</w:pPr>
            <w:r>
              <w:t>Forceps #5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FST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91150-20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18" w:space="0" w:color="000000"/>
            </w:tcBorders>
          </w:tcPr>
          <w:p w:rsidR="00B345FD" w:rsidRPr="000D1808" w:rsidRDefault="00B345FD" w:rsidP="008357C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345FD" w:rsidRPr="009073A3" w:rsidTr="008357CB"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</w:pPr>
            <w:r>
              <w:t>Minuten Pins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FST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26002-10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18" w:space="0" w:color="000000"/>
            </w:tcBorders>
          </w:tcPr>
          <w:p w:rsidR="00B345FD" w:rsidRPr="000D1808" w:rsidRDefault="00B345FD" w:rsidP="008357C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345FD" w:rsidRPr="009073A3" w:rsidTr="008357CB"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B345FD" w:rsidRPr="009073A3" w:rsidRDefault="00B345FD" w:rsidP="008357CB">
            <w:pPr>
              <w:spacing w:after="0" w:line="240" w:lineRule="auto"/>
            </w:pPr>
            <w:r>
              <w:t>Moria Spring Scissors (7mm blades)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Pr="009073A3" w:rsidRDefault="00B345FD" w:rsidP="008357CB">
            <w:pPr>
              <w:spacing w:after="0" w:line="240" w:lineRule="auto"/>
              <w:jc w:val="center"/>
            </w:pPr>
            <w:r>
              <w:t>FST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Pr="009073A3" w:rsidRDefault="00B345FD" w:rsidP="008357CB">
            <w:pPr>
              <w:spacing w:after="0" w:line="240" w:lineRule="auto"/>
              <w:jc w:val="center"/>
            </w:pPr>
            <w:r>
              <w:t>15370-52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18" w:space="0" w:color="000000"/>
            </w:tcBorders>
          </w:tcPr>
          <w:p w:rsidR="00B345FD" w:rsidRPr="000D1808" w:rsidRDefault="00B345FD" w:rsidP="008357C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345FD" w:rsidRPr="009073A3" w:rsidTr="008357CB"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tabs>
                <w:tab w:val="left" w:pos="1454"/>
              </w:tabs>
              <w:spacing w:after="0" w:line="240" w:lineRule="auto"/>
            </w:pPr>
            <w:r>
              <w:t>Petri Dish (100x15mm)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Fischer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08-757-12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18" w:space="0" w:color="000000"/>
            </w:tcBorders>
          </w:tcPr>
          <w:p w:rsidR="00B345FD" w:rsidRPr="000D1808" w:rsidRDefault="00B345FD" w:rsidP="008357C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345FD" w:rsidRPr="009073A3" w:rsidTr="008357CB"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</w:pPr>
            <w:r>
              <w:t>Pin Holder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FST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26018-17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18" w:space="0" w:color="000000"/>
            </w:tcBorders>
          </w:tcPr>
          <w:p w:rsidR="00B345FD" w:rsidRPr="000D1808" w:rsidRDefault="00B345FD" w:rsidP="008357C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345FD" w:rsidRPr="009073A3" w:rsidTr="008357CB"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</w:pPr>
            <w:r>
              <w:t>Super fine forceps #5SF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FST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11252-00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18" w:space="0" w:color="000000"/>
            </w:tcBorders>
          </w:tcPr>
          <w:p w:rsidR="00B345FD" w:rsidRPr="000D1808" w:rsidRDefault="00B345FD" w:rsidP="008357C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345FD" w:rsidRPr="009073A3" w:rsidTr="00B345FD"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tabs>
                <w:tab w:val="left" w:pos="1454"/>
              </w:tabs>
              <w:spacing w:after="0" w:line="240" w:lineRule="auto"/>
            </w:pPr>
            <w:r>
              <w:t>Sylgard 182</w:t>
            </w:r>
            <w: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Dow Corning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182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18" w:space="0" w:color="000000"/>
            </w:tcBorders>
          </w:tcPr>
          <w:p w:rsidR="00B345FD" w:rsidRPr="000D1808" w:rsidRDefault="00B345FD" w:rsidP="008357C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345FD" w:rsidRPr="009073A3" w:rsidTr="00B345FD"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</w:pPr>
            <w:r>
              <w:t>Tungsten Needles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FST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10130-05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12" w:space="0" w:color="000000"/>
              <w:right w:val="single" w:sz="18" w:space="0" w:color="000000"/>
            </w:tcBorders>
          </w:tcPr>
          <w:p w:rsidR="00B345FD" w:rsidRPr="000D1808" w:rsidRDefault="00B345FD" w:rsidP="008357C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345FD" w:rsidRPr="009073A3" w:rsidTr="00B345FD"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</w:pPr>
            <w:r>
              <w:t>Dissecting Microscope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Wild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MC3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6" w:space="0" w:color="000000"/>
              <w:right w:val="single" w:sz="18" w:space="0" w:color="000000"/>
            </w:tcBorders>
            <w:textDirection w:val="tbRl"/>
          </w:tcPr>
          <w:p w:rsidR="00661029" w:rsidRDefault="00B345FD" w:rsidP="00661029">
            <w:pPr>
              <w:spacing w:after="0" w:line="240" w:lineRule="auto"/>
              <w:ind w:left="113" w:right="113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Misc.</w:t>
            </w:r>
          </w:p>
        </w:tc>
      </w:tr>
      <w:tr w:rsidR="00B345FD" w:rsidRPr="009073A3" w:rsidTr="00B345FD"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</w:pPr>
            <w:r>
              <w:t>Jonah Crab (</w:t>
            </w:r>
            <w:r w:rsidR="00661029" w:rsidRPr="00661029">
              <w:rPr>
                <w:i/>
              </w:rPr>
              <w:t>C. borealis</w:t>
            </w:r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  <w:r>
              <w:t>Commercial Lobster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18" w:space="0" w:color="000000"/>
            </w:tcBorders>
            <w:textDirection w:val="tbRl"/>
          </w:tcPr>
          <w:p w:rsidR="00661029" w:rsidRDefault="00661029" w:rsidP="00661029">
            <w:pPr>
              <w:spacing w:after="0" w:line="240" w:lineRule="auto"/>
              <w:ind w:left="113" w:right="113"/>
              <w:rPr>
                <w:rFonts w:asciiTheme="majorHAnsi" w:eastAsiaTheme="majorEastAsia" w:hAnsiTheme="majorHAnsi" w:cstheme="majorBidi"/>
                <w:b/>
                <w:bCs/>
                <w:kern w:val="32"/>
                <w:sz w:val="20"/>
                <w:szCs w:val="20"/>
              </w:rPr>
            </w:pPr>
          </w:p>
        </w:tc>
      </w:tr>
      <w:tr w:rsidR="00B345FD" w:rsidRPr="009073A3" w:rsidTr="00B345FD"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B345FD" w:rsidRDefault="00B345FD" w:rsidP="008357CB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extDirection w:val="tbRl"/>
          </w:tcPr>
          <w:p w:rsidR="00B345FD" w:rsidRPr="000D1808" w:rsidRDefault="00B345FD" w:rsidP="00B345FD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</w:tbl>
    <w:p w:rsidR="00F506E7" w:rsidRDefault="00142FAA" w:rsidP="00F506E7">
      <w:r>
        <w:rPr>
          <w:b/>
        </w:rPr>
        <w:br w:type="page"/>
      </w:r>
      <w:r w:rsidR="00F506E7" w:rsidRPr="00122568">
        <w:rPr>
          <w:b/>
        </w:rPr>
        <w:lastRenderedPageBreak/>
        <w:t>References:</w:t>
      </w:r>
      <w:r w:rsidR="00F506E7">
        <w:t xml:space="preserve"> </w:t>
      </w:r>
    </w:p>
    <w:p w:rsidR="00CD17FE" w:rsidRPr="002E0D4C" w:rsidRDefault="00CD17FE" w:rsidP="00CD17FE">
      <w:pPr>
        <w:numPr>
          <w:ilvl w:val="0"/>
          <w:numId w:val="13"/>
        </w:numPr>
        <w:rPr>
          <w:sz w:val="20"/>
          <w:szCs w:val="20"/>
        </w:rPr>
      </w:pPr>
      <w:r w:rsidRPr="002E0D4C">
        <w:rPr>
          <w:sz w:val="20"/>
          <w:szCs w:val="20"/>
        </w:rPr>
        <w:t xml:space="preserve">Harris-Warrick, R. M., Marder, E., Selverston, A. I., &amp; Moulins, M. (1992) </w:t>
      </w:r>
      <w:r w:rsidRPr="002E0D4C">
        <w:rPr>
          <w:i/>
          <w:sz w:val="20"/>
          <w:szCs w:val="20"/>
        </w:rPr>
        <w:t xml:space="preserve">Dynamic Biological Networks: The stomatogastric nervous system. </w:t>
      </w:r>
      <w:r w:rsidRPr="002E0D4C">
        <w:rPr>
          <w:sz w:val="20"/>
          <w:szCs w:val="20"/>
        </w:rPr>
        <w:t>Boston: MIT Press.</w:t>
      </w:r>
    </w:p>
    <w:p w:rsidR="0056143E" w:rsidRPr="002E0D4C" w:rsidRDefault="00ED4B2E" w:rsidP="00CD17FE">
      <w:pPr>
        <w:numPr>
          <w:ilvl w:val="0"/>
          <w:numId w:val="13"/>
        </w:numPr>
        <w:rPr>
          <w:sz w:val="20"/>
          <w:szCs w:val="20"/>
        </w:rPr>
      </w:pPr>
      <w:r w:rsidRPr="002E0D4C">
        <w:rPr>
          <w:sz w:val="20"/>
          <w:szCs w:val="20"/>
        </w:rPr>
        <w:t>Marder, E. &amp; Bucher, D. (2007) Understanding circuit dynamics using the stomatogastric nervous system of lobsters and crabs.</w:t>
      </w:r>
      <w:r w:rsidRPr="002E0D4C">
        <w:rPr>
          <w:i/>
          <w:sz w:val="20"/>
          <w:szCs w:val="20"/>
        </w:rPr>
        <w:t xml:space="preserve"> Annu. Rev. Physiol., 69</w:t>
      </w:r>
      <w:r w:rsidRPr="002E0D4C">
        <w:rPr>
          <w:sz w:val="20"/>
          <w:szCs w:val="20"/>
        </w:rPr>
        <w:t>, 291-316.</w:t>
      </w:r>
    </w:p>
    <w:p w:rsidR="0092618A" w:rsidRPr="002E0D4C" w:rsidRDefault="0092618A" w:rsidP="00CD17FE">
      <w:pPr>
        <w:numPr>
          <w:ilvl w:val="0"/>
          <w:numId w:val="13"/>
        </w:numPr>
        <w:rPr>
          <w:sz w:val="20"/>
          <w:szCs w:val="20"/>
        </w:rPr>
      </w:pPr>
      <w:r w:rsidRPr="002E0D4C">
        <w:rPr>
          <w:sz w:val="20"/>
          <w:szCs w:val="20"/>
        </w:rPr>
        <w:t xml:space="preserve">Maynard, D.M. &amp; Dando, M.R. (1974) The structure of the stomatogastric neuromuscular system in Callinectes sapidus, Homarus Americanus and Panulirus argus (Decapoda crustacean). </w:t>
      </w:r>
      <w:r w:rsidRPr="002E0D4C">
        <w:rPr>
          <w:i/>
          <w:sz w:val="20"/>
          <w:szCs w:val="20"/>
        </w:rPr>
        <w:t xml:space="preserve">Philos. Trans. R. Soc. Lond. B Biol. Sci., </w:t>
      </w:r>
      <w:r w:rsidRPr="002E0D4C">
        <w:rPr>
          <w:rStyle w:val="ti"/>
          <w:i/>
          <w:sz w:val="20"/>
          <w:szCs w:val="20"/>
        </w:rPr>
        <w:t>268</w:t>
      </w:r>
      <w:r w:rsidRPr="002E0D4C">
        <w:rPr>
          <w:rStyle w:val="ti"/>
          <w:sz w:val="20"/>
          <w:szCs w:val="20"/>
        </w:rPr>
        <w:t>(892), 161-220.</w:t>
      </w:r>
    </w:p>
    <w:p w:rsidR="00213985" w:rsidRPr="002E0D4C" w:rsidRDefault="00C11031" w:rsidP="00077809">
      <w:pPr>
        <w:numPr>
          <w:ilvl w:val="0"/>
          <w:numId w:val="13"/>
        </w:numPr>
        <w:rPr>
          <w:sz w:val="20"/>
          <w:szCs w:val="20"/>
        </w:rPr>
      </w:pPr>
      <w:r w:rsidRPr="002E0D4C">
        <w:rPr>
          <w:sz w:val="20"/>
          <w:szCs w:val="20"/>
        </w:rPr>
        <w:t xml:space="preserve">Selverston, A.I., Russell, D. F., Miller, J.P. (1976) The Stomatogastric Nervous System: Structure and function of a small neural network. </w:t>
      </w:r>
      <w:r w:rsidRPr="002E0D4C">
        <w:rPr>
          <w:i/>
          <w:sz w:val="20"/>
          <w:szCs w:val="20"/>
        </w:rPr>
        <w:t>Prog. Neurobiology, 7</w:t>
      </w:r>
      <w:r w:rsidRPr="002E0D4C">
        <w:rPr>
          <w:sz w:val="20"/>
          <w:szCs w:val="20"/>
        </w:rPr>
        <w:t>, 215-290.</w:t>
      </w:r>
    </w:p>
    <w:p w:rsidR="00077809" w:rsidRDefault="00077809" w:rsidP="00F506E7">
      <w:pPr>
        <w:rPr>
          <w:b/>
        </w:rPr>
      </w:pPr>
    </w:p>
    <w:p w:rsidR="00142FAA" w:rsidRDefault="00142FAA" w:rsidP="00F506E7">
      <w:pPr>
        <w:rPr>
          <w:b/>
        </w:rPr>
      </w:pPr>
      <w:r>
        <w:rPr>
          <w:b/>
        </w:rPr>
        <w:t>Abbreviations:</w:t>
      </w:r>
    </w:p>
    <w:p w:rsidR="00142FAA" w:rsidRDefault="00142FAA" w:rsidP="00F506E7">
      <w:pPr>
        <w:rPr>
          <w:sz w:val="18"/>
          <w:szCs w:val="18"/>
        </w:rPr>
        <w:sectPr w:rsidR="00142FAA" w:rsidSect="00375FD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12" w:space="0" w:color="000000"/>
        </w:tblBorders>
        <w:tblLook w:val="04A0"/>
      </w:tblPr>
      <w:tblGrid>
        <w:gridCol w:w="586"/>
        <w:gridCol w:w="3506"/>
      </w:tblGrid>
      <w:tr w:rsidR="00142FAA" w:rsidRPr="0004782F" w:rsidTr="0004782F">
        <w:tc>
          <w:tcPr>
            <w:tcW w:w="0" w:type="auto"/>
          </w:tcPr>
          <w:p w:rsidR="00142FAA" w:rsidRPr="0004782F" w:rsidRDefault="00142FAA" w:rsidP="00F506E7">
            <w:pPr>
              <w:rPr>
                <w:sz w:val="18"/>
                <w:szCs w:val="18"/>
              </w:rPr>
            </w:pPr>
            <w:r w:rsidRPr="0004782F">
              <w:rPr>
                <w:sz w:val="18"/>
                <w:szCs w:val="18"/>
              </w:rPr>
              <w:lastRenderedPageBreak/>
              <w:t>STNS</w:t>
            </w:r>
          </w:p>
        </w:tc>
        <w:tc>
          <w:tcPr>
            <w:tcW w:w="0" w:type="auto"/>
          </w:tcPr>
          <w:p w:rsidR="00142FAA" w:rsidRPr="0004782F" w:rsidRDefault="00142FAA" w:rsidP="00F506E7">
            <w:pPr>
              <w:rPr>
                <w:sz w:val="18"/>
                <w:szCs w:val="18"/>
              </w:rPr>
            </w:pPr>
            <w:r w:rsidRPr="0004782F">
              <w:rPr>
                <w:sz w:val="18"/>
                <w:szCs w:val="18"/>
              </w:rPr>
              <w:t>Stomatogastric nervous system</w:t>
            </w:r>
          </w:p>
        </w:tc>
      </w:tr>
      <w:tr w:rsidR="00142FAA" w:rsidRPr="0004782F" w:rsidTr="0004782F">
        <w:tc>
          <w:tcPr>
            <w:tcW w:w="0" w:type="auto"/>
          </w:tcPr>
          <w:p w:rsidR="00142FAA" w:rsidRPr="0004782F" w:rsidRDefault="00142FAA" w:rsidP="00F506E7">
            <w:pPr>
              <w:rPr>
                <w:sz w:val="18"/>
                <w:szCs w:val="18"/>
              </w:rPr>
            </w:pPr>
            <w:r w:rsidRPr="0004782F">
              <w:rPr>
                <w:sz w:val="18"/>
                <w:szCs w:val="18"/>
              </w:rPr>
              <w:t>STG</w:t>
            </w:r>
          </w:p>
        </w:tc>
        <w:tc>
          <w:tcPr>
            <w:tcW w:w="0" w:type="auto"/>
          </w:tcPr>
          <w:p w:rsidR="00142FAA" w:rsidRPr="0004782F" w:rsidRDefault="009B3B44" w:rsidP="00F506E7">
            <w:pPr>
              <w:rPr>
                <w:sz w:val="18"/>
                <w:szCs w:val="18"/>
              </w:rPr>
            </w:pPr>
            <w:r w:rsidRPr="0004782F">
              <w:rPr>
                <w:sz w:val="18"/>
                <w:szCs w:val="18"/>
              </w:rPr>
              <w:t>Stomatogastric ganglion</w:t>
            </w:r>
          </w:p>
        </w:tc>
      </w:tr>
      <w:tr w:rsidR="00142FAA" w:rsidRPr="0004782F" w:rsidTr="0004782F">
        <w:tc>
          <w:tcPr>
            <w:tcW w:w="0" w:type="auto"/>
          </w:tcPr>
          <w:p w:rsidR="00142FAA" w:rsidRPr="0004782F" w:rsidRDefault="00142FAA" w:rsidP="00F506E7">
            <w:pPr>
              <w:rPr>
                <w:sz w:val="18"/>
                <w:szCs w:val="18"/>
              </w:rPr>
            </w:pPr>
            <w:r w:rsidRPr="0004782F">
              <w:rPr>
                <w:sz w:val="18"/>
                <w:szCs w:val="18"/>
              </w:rPr>
              <w:t>CoG</w:t>
            </w:r>
          </w:p>
        </w:tc>
        <w:tc>
          <w:tcPr>
            <w:tcW w:w="0" w:type="auto"/>
          </w:tcPr>
          <w:p w:rsidR="00142FAA" w:rsidRPr="0004782F" w:rsidRDefault="009B3B44" w:rsidP="00F506E7">
            <w:pPr>
              <w:rPr>
                <w:sz w:val="18"/>
                <w:szCs w:val="18"/>
              </w:rPr>
            </w:pPr>
            <w:r w:rsidRPr="0004782F">
              <w:rPr>
                <w:sz w:val="18"/>
                <w:szCs w:val="18"/>
              </w:rPr>
              <w:t>Commissural ganglion</w:t>
            </w:r>
          </w:p>
        </w:tc>
      </w:tr>
      <w:tr w:rsidR="00142FAA" w:rsidRPr="0004782F" w:rsidTr="0004782F">
        <w:tc>
          <w:tcPr>
            <w:tcW w:w="0" w:type="auto"/>
          </w:tcPr>
          <w:p w:rsidR="00142FAA" w:rsidRPr="0004782F" w:rsidRDefault="00142FAA" w:rsidP="00F506E7">
            <w:pPr>
              <w:rPr>
                <w:sz w:val="18"/>
                <w:szCs w:val="18"/>
              </w:rPr>
            </w:pPr>
            <w:r w:rsidRPr="0004782F">
              <w:rPr>
                <w:sz w:val="18"/>
                <w:szCs w:val="18"/>
              </w:rPr>
              <w:t>OG</w:t>
            </w:r>
          </w:p>
        </w:tc>
        <w:tc>
          <w:tcPr>
            <w:tcW w:w="0" w:type="auto"/>
          </w:tcPr>
          <w:p w:rsidR="00142FAA" w:rsidRPr="0004782F" w:rsidRDefault="00304606" w:rsidP="00F506E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Oe</w:t>
            </w:r>
            <w:r w:rsidR="009B3B44" w:rsidRPr="0004782F">
              <w:rPr>
                <w:sz w:val="18"/>
                <w:szCs w:val="18"/>
              </w:rPr>
              <w:t>sophageal</w:t>
            </w:r>
            <w:proofErr w:type="spellEnd"/>
            <w:r w:rsidR="009B3B44" w:rsidRPr="0004782F">
              <w:rPr>
                <w:sz w:val="18"/>
                <w:szCs w:val="18"/>
              </w:rPr>
              <w:t xml:space="preserve"> ganglion</w:t>
            </w:r>
          </w:p>
        </w:tc>
      </w:tr>
      <w:tr w:rsidR="00142FAA" w:rsidRPr="0004782F" w:rsidTr="0004782F">
        <w:tc>
          <w:tcPr>
            <w:tcW w:w="0" w:type="auto"/>
          </w:tcPr>
          <w:p w:rsidR="00142FAA" w:rsidRPr="0004782F" w:rsidRDefault="00142FAA" w:rsidP="00F506E7">
            <w:pPr>
              <w:rPr>
                <w:sz w:val="18"/>
                <w:szCs w:val="18"/>
              </w:rPr>
            </w:pPr>
            <w:r w:rsidRPr="0004782F">
              <w:rPr>
                <w:sz w:val="18"/>
                <w:szCs w:val="18"/>
              </w:rPr>
              <w:t>mvn</w:t>
            </w:r>
          </w:p>
        </w:tc>
        <w:tc>
          <w:tcPr>
            <w:tcW w:w="0" w:type="auto"/>
          </w:tcPr>
          <w:p w:rsidR="00142FAA" w:rsidRPr="0004782F" w:rsidRDefault="00213985" w:rsidP="00F50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Median ventricular nerve</w:t>
            </w:r>
          </w:p>
        </w:tc>
      </w:tr>
      <w:tr w:rsidR="00142FAA" w:rsidRPr="0004782F" w:rsidTr="0004782F">
        <w:tc>
          <w:tcPr>
            <w:tcW w:w="0" w:type="auto"/>
          </w:tcPr>
          <w:p w:rsidR="00142FAA" w:rsidRPr="0004782F" w:rsidRDefault="00142FAA" w:rsidP="00F506E7">
            <w:pPr>
              <w:rPr>
                <w:sz w:val="18"/>
                <w:szCs w:val="18"/>
              </w:rPr>
            </w:pPr>
            <w:r w:rsidRPr="0004782F">
              <w:rPr>
                <w:sz w:val="18"/>
                <w:szCs w:val="18"/>
              </w:rPr>
              <w:t>ion</w:t>
            </w:r>
          </w:p>
        </w:tc>
        <w:tc>
          <w:tcPr>
            <w:tcW w:w="0" w:type="auto"/>
          </w:tcPr>
          <w:p w:rsidR="00142FAA" w:rsidRPr="0004782F" w:rsidRDefault="00213985" w:rsidP="00F50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Inferior oesophageal nerve</w:t>
            </w:r>
          </w:p>
        </w:tc>
      </w:tr>
      <w:tr w:rsidR="00142FAA" w:rsidRPr="0004782F" w:rsidTr="0004782F">
        <w:tc>
          <w:tcPr>
            <w:tcW w:w="0" w:type="auto"/>
          </w:tcPr>
          <w:p w:rsidR="00142FAA" w:rsidRPr="0004782F" w:rsidRDefault="00142FAA" w:rsidP="00F506E7">
            <w:pPr>
              <w:rPr>
                <w:sz w:val="18"/>
                <w:szCs w:val="18"/>
              </w:rPr>
            </w:pPr>
            <w:r w:rsidRPr="0004782F">
              <w:rPr>
                <w:sz w:val="18"/>
                <w:szCs w:val="18"/>
              </w:rPr>
              <w:t>son</w:t>
            </w:r>
          </w:p>
        </w:tc>
        <w:tc>
          <w:tcPr>
            <w:tcW w:w="0" w:type="auto"/>
          </w:tcPr>
          <w:p w:rsidR="00142FAA" w:rsidRPr="0004782F" w:rsidRDefault="00213985" w:rsidP="00F50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Superior oesophageal nerve</w:t>
            </w:r>
          </w:p>
        </w:tc>
      </w:tr>
      <w:tr w:rsidR="00142FAA" w:rsidRPr="0004782F" w:rsidTr="0004782F">
        <w:tc>
          <w:tcPr>
            <w:tcW w:w="0" w:type="auto"/>
          </w:tcPr>
          <w:p w:rsidR="00142FAA" w:rsidRPr="0004782F" w:rsidRDefault="00190711" w:rsidP="00F50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</w:t>
            </w:r>
            <w:r w:rsidR="00142FAA" w:rsidRPr="0004782F">
              <w:rPr>
                <w:sz w:val="18"/>
                <w:szCs w:val="18"/>
              </w:rPr>
              <w:t>n</w:t>
            </w:r>
          </w:p>
        </w:tc>
        <w:tc>
          <w:tcPr>
            <w:tcW w:w="0" w:type="auto"/>
          </w:tcPr>
          <w:p w:rsidR="00142FAA" w:rsidRPr="0004782F" w:rsidRDefault="00190711" w:rsidP="00F50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Anterior gastric nerve</w:t>
            </w:r>
          </w:p>
        </w:tc>
      </w:tr>
      <w:tr w:rsidR="005971EE" w:rsidRPr="0004782F" w:rsidTr="0004782F">
        <w:tc>
          <w:tcPr>
            <w:tcW w:w="0" w:type="auto"/>
          </w:tcPr>
          <w:p w:rsidR="005971EE" w:rsidRDefault="005971EE" w:rsidP="00F50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aln</w:t>
            </w:r>
          </w:p>
        </w:tc>
        <w:tc>
          <w:tcPr>
            <w:tcW w:w="0" w:type="auto"/>
          </w:tcPr>
          <w:p w:rsidR="005971EE" w:rsidRDefault="005971EE" w:rsidP="00F50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Anterior lateral nerve</w:t>
            </w:r>
          </w:p>
        </w:tc>
      </w:tr>
      <w:tr w:rsidR="00142FAA" w:rsidRPr="0004782F" w:rsidTr="0004782F">
        <w:tc>
          <w:tcPr>
            <w:tcW w:w="0" w:type="auto"/>
          </w:tcPr>
          <w:p w:rsidR="00142FAA" w:rsidRPr="0004782F" w:rsidRDefault="00142FAA" w:rsidP="00F506E7">
            <w:pPr>
              <w:rPr>
                <w:sz w:val="18"/>
                <w:szCs w:val="18"/>
              </w:rPr>
            </w:pPr>
            <w:r w:rsidRPr="0004782F">
              <w:rPr>
                <w:sz w:val="18"/>
                <w:szCs w:val="18"/>
              </w:rPr>
              <w:lastRenderedPageBreak/>
              <w:t>dgn</w:t>
            </w:r>
          </w:p>
        </w:tc>
        <w:tc>
          <w:tcPr>
            <w:tcW w:w="0" w:type="auto"/>
          </w:tcPr>
          <w:p w:rsidR="00142FAA" w:rsidRPr="0004782F" w:rsidRDefault="009B3B44" w:rsidP="00F506E7">
            <w:pPr>
              <w:rPr>
                <w:sz w:val="18"/>
                <w:szCs w:val="18"/>
              </w:rPr>
            </w:pPr>
            <w:r w:rsidRPr="0004782F">
              <w:rPr>
                <w:sz w:val="18"/>
                <w:szCs w:val="18"/>
              </w:rPr>
              <w:t>Dorsal gastric nerve</w:t>
            </w:r>
          </w:p>
        </w:tc>
      </w:tr>
      <w:tr w:rsidR="00142FAA" w:rsidRPr="0004782F" w:rsidTr="0004782F">
        <w:tc>
          <w:tcPr>
            <w:tcW w:w="0" w:type="auto"/>
          </w:tcPr>
          <w:p w:rsidR="00142FAA" w:rsidRPr="0004782F" w:rsidRDefault="00142FAA" w:rsidP="00F506E7">
            <w:pPr>
              <w:rPr>
                <w:sz w:val="18"/>
                <w:szCs w:val="18"/>
              </w:rPr>
            </w:pPr>
            <w:r w:rsidRPr="0004782F">
              <w:rPr>
                <w:sz w:val="18"/>
                <w:szCs w:val="18"/>
              </w:rPr>
              <w:t>dvn</w:t>
            </w:r>
          </w:p>
        </w:tc>
        <w:tc>
          <w:tcPr>
            <w:tcW w:w="0" w:type="auto"/>
          </w:tcPr>
          <w:p w:rsidR="00142FAA" w:rsidRPr="0004782F" w:rsidRDefault="00213985" w:rsidP="00F50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Dorsal ventricular nerve</w:t>
            </w:r>
          </w:p>
        </w:tc>
      </w:tr>
      <w:tr w:rsidR="00142FAA" w:rsidRPr="0004782F" w:rsidTr="0004782F">
        <w:tc>
          <w:tcPr>
            <w:tcW w:w="0" w:type="auto"/>
          </w:tcPr>
          <w:p w:rsidR="00142FAA" w:rsidRPr="0004782F" w:rsidRDefault="00142FAA" w:rsidP="00F506E7">
            <w:pPr>
              <w:rPr>
                <w:sz w:val="18"/>
                <w:szCs w:val="18"/>
              </w:rPr>
            </w:pPr>
            <w:r w:rsidRPr="0004782F">
              <w:rPr>
                <w:sz w:val="18"/>
                <w:szCs w:val="18"/>
              </w:rPr>
              <w:t>lvn</w:t>
            </w:r>
          </w:p>
        </w:tc>
        <w:tc>
          <w:tcPr>
            <w:tcW w:w="0" w:type="auto"/>
          </w:tcPr>
          <w:p w:rsidR="00142FAA" w:rsidRPr="0004782F" w:rsidRDefault="00213985" w:rsidP="00F50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Lateral ventricular nerve</w:t>
            </w:r>
          </w:p>
        </w:tc>
      </w:tr>
      <w:tr w:rsidR="00142FAA" w:rsidRPr="0004782F" w:rsidTr="0004782F">
        <w:tc>
          <w:tcPr>
            <w:tcW w:w="0" w:type="auto"/>
          </w:tcPr>
          <w:p w:rsidR="00142FAA" w:rsidRPr="0004782F" w:rsidRDefault="00142FAA" w:rsidP="00F506E7">
            <w:pPr>
              <w:rPr>
                <w:sz w:val="18"/>
                <w:szCs w:val="18"/>
              </w:rPr>
            </w:pPr>
            <w:r w:rsidRPr="0004782F">
              <w:rPr>
                <w:sz w:val="18"/>
                <w:szCs w:val="18"/>
              </w:rPr>
              <w:t>psn</w:t>
            </w:r>
          </w:p>
        </w:tc>
        <w:tc>
          <w:tcPr>
            <w:tcW w:w="0" w:type="auto"/>
          </w:tcPr>
          <w:p w:rsidR="00142FAA" w:rsidRPr="0004782F" w:rsidRDefault="00D56C3F" w:rsidP="00F50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Posterior stomach</w:t>
            </w:r>
            <w:r w:rsidR="009B3B44" w:rsidRPr="0004782F">
              <w:rPr>
                <w:sz w:val="18"/>
                <w:szCs w:val="18"/>
              </w:rPr>
              <w:t xml:space="preserve"> nerve</w:t>
            </w:r>
          </w:p>
        </w:tc>
      </w:tr>
      <w:tr w:rsidR="00142FAA" w:rsidRPr="0004782F" w:rsidTr="0004782F">
        <w:tc>
          <w:tcPr>
            <w:tcW w:w="0" w:type="auto"/>
          </w:tcPr>
          <w:p w:rsidR="00142FAA" w:rsidRPr="0004782F" w:rsidRDefault="00142FAA" w:rsidP="00F506E7">
            <w:pPr>
              <w:rPr>
                <w:sz w:val="18"/>
                <w:szCs w:val="18"/>
              </w:rPr>
            </w:pPr>
            <w:r w:rsidRPr="0004782F">
              <w:rPr>
                <w:sz w:val="18"/>
                <w:szCs w:val="18"/>
              </w:rPr>
              <w:t>pyn</w:t>
            </w:r>
          </w:p>
        </w:tc>
        <w:tc>
          <w:tcPr>
            <w:tcW w:w="0" w:type="auto"/>
          </w:tcPr>
          <w:p w:rsidR="00142FAA" w:rsidRPr="0004782F" w:rsidRDefault="009B3B44" w:rsidP="00F506E7">
            <w:pPr>
              <w:rPr>
                <w:sz w:val="18"/>
                <w:szCs w:val="18"/>
              </w:rPr>
            </w:pPr>
            <w:r w:rsidRPr="0004782F">
              <w:rPr>
                <w:sz w:val="18"/>
                <w:szCs w:val="18"/>
              </w:rPr>
              <w:t>Pyloric nerve</w:t>
            </w:r>
          </w:p>
        </w:tc>
      </w:tr>
      <w:tr w:rsidR="00142FAA" w:rsidRPr="0004782F" w:rsidTr="0004782F">
        <w:tc>
          <w:tcPr>
            <w:tcW w:w="0" w:type="auto"/>
          </w:tcPr>
          <w:p w:rsidR="00142FAA" w:rsidRPr="0004782F" w:rsidRDefault="00142FAA" w:rsidP="00F506E7">
            <w:pPr>
              <w:rPr>
                <w:sz w:val="18"/>
                <w:szCs w:val="18"/>
              </w:rPr>
            </w:pPr>
            <w:r w:rsidRPr="0004782F">
              <w:rPr>
                <w:sz w:val="18"/>
                <w:szCs w:val="18"/>
              </w:rPr>
              <w:t>pdn</w:t>
            </w:r>
          </w:p>
        </w:tc>
        <w:tc>
          <w:tcPr>
            <w:tcW w:w="0" w:type="auto"/>
          </w:tcPr>
          <w:p w:rsidR="00142FAA" w:rsidRPr="0004782F" w:rsidRDefault="009B3B44" w:rsidP="00F506E7">
            <w:pPr>
              <w:rPr>
                <w:sz w:val="18"/>
                <w:szCs w:val="18"/>
              </w:rPr>
            </w:pPr>
            <w:r w:rsidRPr="0004782F">
              <w:rPr>
                <w:sz w:val="18"/>
                <w:szCs w:val="18"/>
              </w:rPr>
              <w:t>Pyloric dilator nerve</w:t>
            </w:r>
          </w:p>
        </w:tc>
      </w:tr>
      <w:tr w:rsidR="00142FAA" w:rsidRPr="0004782F" w:rsidTr="0004782F">
        <w:tc>
          <w:tcPr>
            <w:tcW w:w="0" w:type="auto"/>
          </w:tcPr>
          <w:p w:rsidR="00142FAA" w:rsidRPr="0004782F" w:rsidRDefault="00142FAA" w:rsidP="00F506E7">
            <w:pPr>
              <w:rPr>
                <w:sz w:val="18"/>
                <w:szCs w:val="18"/>
              </w:rPr>
            </w:pPr>
            <w:r w:rsidRPr="0004782F">
              <w:rPr>
                <w:sz w:val="18"/>
                <w:szCs w:val="18"/>
              </w:rPr>
              <w:t>dlvn</w:t>
            </w:r>
          </w:p>
        </w:tc>
        <w:tc>
          <w:tcPr>
            <w:tcW w:w="0" w:type="auto"/>
          </w:tcPr>
          <w:p w:rsidR="00142FAA" w:rsidRPr="0004782F" w:rsidRDefault="00213985" w:rsidP="00F50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Dorsal branch of the lateral ventricular nerve</w:t>
            </w:r>
          </w:p>
        </w:tc>
      </w:tr>
      <w:tr w:rsidR="00142FAA" w:rsidRPr="0004782F" w:rsidTr="0004782F">
        <w:tc>
          <w:tcPr>
            <w:tcW w:w="0" w:type="auto"/>
          </w:tcPr>
          <w:p w:rsidR="00142FAA" w:rsidRPr="0004782F" w:rsidRDefault="00142FAA" w:rsidP="00F506E7">
            <w:pPr>
              <w:rPr>
                <w:sz w:val="18"/>
                <w:szCs w:val="18"/>
              </w:rPr>
            </w:pPr>
            <w:r w:rsidRPr="0004782F">
              <w:rPr>
                <w:sz w:val="18"/>
                <w:szCs w:val="18"/>
              </w:rPr>
              <w:t>ivn</w:t>
            </w:r>
          </w:p>
        </w:tc>
        <w:tc>
          <w:tcPr>
            <w:tcW w:w="0" w:type="auto"/>
          </w:tcPr>
          <w:p w:rsidR="00142FAA" w:rsidRPr="0004782F" w:rsidRDefault="00213985" w:rsidP="00F50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Inferior ventricular nerve</w:t>
            </w:r>
          </w:p>
        </w:tc>
      </w:tr>
    </w:tbl>
    <w:p w:rsidR="005D3CCB" w:rsidRDefault="005D3CCB" w:rsidP="00F506E7">
      <w:pPr>
        <w:rPr>
          <w:b/>
        </w:rPr>
      </w:pPr>
    </w:p>
    <w:p w:rsidR="005D3CCB" w:rsidRDefault="005D3CCB" w:rsidP="00F506E7">
      <w:pPr>
        <w:rPr>
          <w:b/>
        </w:rPr>
        <w:sectPr w:rsidR="005D3CCB" w:rsidSect="005D3CC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D3CCB" w:rsidRDefault="005D3CCB" w:rsidP="00F506E7">
      <w:pPr>
        <w:rPr>
          <w:b/>
        </w:rPr>
      </w:pPr>
    </w:p>
    <w:p w:rsidR="00F506E7" w:rsidRDefault="00F506E7" w:rsidP="00F506E7">
      <w:pPr>
        <w:rPr>
          <w:b/>
        </w:rPr>
      </w:pPr>
      <w:r w:rsidRPr="002B35AA">
        <w:rPr>
          <w:b/>
        </w:rPr>
        <w:t>Figure legends</w:t>
      </w:r>
    </w:p>
    <w:p w:rsidR="00D644E5" w:rsidRPr="008B01D8" w:rsidRDefault="007D1D62" w:rsidP="00D644E5">
      <w:pPr>
        <w:numPr>
          <w:ilvl w:val="0"/>
          <w:numId w:val="12"/>
        </w:numPr>
        <w:rPr>
          <w:bCs/>
          <w:sz w:val="20"/>
          <w:szCs w:val="20"/>
        </w:rPr>
      </w:pPr>
      <w:r>
        <w:rPr>
          <w:sz w:val="20"/>
          <w:szCs w:val="20"/>
        </w:rPr>
        <w:t>Figure_1</w:t>
      </w:r>
      <w:r w:rsidR="005879AF">
        <w:rPr>
          <w:sz w:val="20"/>
          <w:szCs w:val="20"/>
        </w:rPr>
        <w:t>.jpg:</w:t>
      </w:r>
      <w:r w:rsidR="00C15A4D">
        <w:rPr>
          <w:sz w:val="20"/>
          <w:szCs w:val="20"/>
        </w:rPr>
        <w:t xml:space="preserve"> </w:t>
      </w:r>
      <w:r w:rsidR="00800185" w:rsidRPr="008B01D8">
        <w:rPr>
          <w:sz w:val="20"/>
          <w:szCs w:val="20"/>
        </w:rPr>
        <w:t>D</w:t>
      </w:r>
      <w:r w:rsidR="00EE02B9" w:rsidRPr="008B01D8">
        <w:rPr>
          <w:sz w:val="20"/>
          <w:szCs w:val="20"/>
        </w:rPr>
        <w:t>iagram illustrating the</w:t>
      </w:r>
      <w:r w:rsidR="00800185" w:rsidRPr="008B01D8">
        <w:rPr>
          <w:sz w:val="20"/>
          <w:szCs w:val="20"/>
        </w:rPr>
        <w:t xml:space="preserve"> approximate</w:t>
      </w:r>
      <w:r w:rsidR="00EE02B9" w:rsidRPr="008B01D8">
        <w:rPr>
          <w:sz w:val="20"/>
          <w:szCs w:val="20"/>
        </w:rPr>
        <w:t xml:space="preserve"> placement of the STNS in the </w:t>
      </w:r>
      <w:r w:rsidR="00FB55F9" w:rsidRPr="008B01D8">
        <w:rPr>
          <w:sz w:val="20"/>
          <w:szCs w:val="20"/>
        </w:rPr>
        <w:t>stomach</w:t>
      </w:r>
      <w:r w:rsidR="00800185" w:rsidRPr="008B01D8">
        <w:rPr>
          <w:sz w:val="20"/>
          <w:szCs w:val="20"/>
        </w:rPr>
        <w:t xml:space="preserve"> prior to dissection</w:t>
      </w:r>
      <w:r w:rsidR="00EE02B9" w:rsidRPr="008B01D8">
        <w:rPr>
          <w:sz w:val="20"/>
          <w:szCs w:val="20"/>
        </w:rPr>
        <w:t>.</w:t>
      </w:r>
    </w:p>
    <w:p w:rsidR="00CE6F1C" w:rsidRPr="008B01D8" w:rsidRDefault="007D1D62" w:rsidP="00D644E5">
      <w:pPr>
        <w:numPr>
          <w:ilvl w:val="0"/>
          <w:numId w:val="12"/>
        </w:numPr>
        <w:rPr>
          <w:bCs/>
          <w:sz w:val="20"/>
          <w:szCs w:val="20"/>
        </w:rPr>
      </w:pPr>
      <w:r>
        <w:rPr>
          <w:sz w:val="20"/>
          <w:szCs w:val="20"/>
        </w:rPr>
        <w:t>Figure_2</w:t>
      </w:r>
      <w:r w:rsidR="00C15A4D">
        <w:rPr>
          <w:sz w:val="20"/>
          <w:szCs w:val="20"/>
        </w:rPr>
        <w:t xml:space="preserve">.jpg: </w:t>
      </w:r>
      <w:r w:rsidR="00800185" w:rsidRPr="008B01D8">
        <w:rPr>
          <w:sz w:val="20"/>
          <w:szCs w:val="20"/>
        </w:rPr>
        <w:t>D</w:t>
      </w:r>
      <w:r w:rsidR="00EE02B9" w:rsidRPr="008B01D8">
        <w:rPr>
          <w:sz w:val="20"/>
          <w:szCs w:val="20"/>
        </w:rPr>
        <w:t xml:space="preserve">iagram of </w:t>
      </w:r>
      <w:r w:rsidR="00825E56" w:rsidRPr="008B01D8">
        <w:rPr>
          <w:sz w:val="20"/>
          <w:szCs w:val="20"/>
        </w:rPr>
        <w:t xml:space="preserve">the various muscles </w:t>
      </w:r>
      <w:r w:rsidR="00825E56">
        <w:rPr>
          <w:sz w:val="20"/>
          <w:szCs w:val="20"/>
        </w:rPr>
        <w:t xml:space="preserve">in the </w:t>
      </w:r>
      <w:r w:rsidR="00EE02B9" w:rsidRPr="008B01D8">
        <w:rPr>
          <w:sz w:val="20"/>
          <w:szCs w:val="20"/>
        </w:rPr>
        <w:t>lower part of the stomach and an overlay of the STNS</w:t>
      </w:r>
      <w:r>
        <w:rPr>
          <w:sz w:val="20"/>
          <w:szCs w:val="20"/>
        </w:rPr>
        <w:t xml:space="preserve"> in light green</w:t>
      </w:r>
      <w:r w:rsidR="00EE02B9" w:rsidRPr="008B01D8">
        <w:rPr>
          <w:sz w:val="20"/>
          <w:szCs w:val="20"/>
        </w:rPr>
        <w:t>. Each cell type in the STG is listed with the muscles they are known to innervate. This map is helpful when planning to dissect a nerve which carries a signal from a given cell</w:t>
      </w:r>
      <w:r w:rsidR="002E0D4C">
        <w:rPr>
          <w:sz w:val="20"/>
          <w:szCs w:val="20"/>
        </w:rPr>
        <w:t xml:space="preserve"> (courtesy of the Nadim lab)</w:t>
      </w:r>
      <w:r w:rsidR="00EE02B9" w:rsidRPr="008B01D8">
        <w:rPr>
          <w:sz w:val="20"/>
          <w:szCs w:val="20"/>
        </w:rPr>
        <w:t>.</w:t>
      </w:r>
    </w:p>
    <w:p w:rsidR="00F506E7" w:rsidRPr="008B01D8" w:rsidRDefault="007D1D62" w:rsidP="008B01D8">
      <w:pPr>
        <w:numPr>
          <w:ilvl w:val="0"/>
          <w:numId w:val="12"/>
        </w:numPr>
        <w:rPr>
          <w:bCs/>
          <w:sz w:val="20"/>
          <w:szCs w:val="20"/>
        </w:rPr>
      </w:pPr>
      <w:r>
        <w:rPr>
          <w:sz w:val="20"/>
          <w:szCs w:val="20"/>
        </w:rPr>
        <w:t>Figure_3</w:t>
      </w:r>
      <w:r w:rsidR="00800185" w:rsidRPr="008B01D8">
        <w:rPr>
          <w:sz w:val="20"/>
          <w:szCs w:val="20"/>
        </w:rPr>
        <w:t>.jpg</w:t>
      </w:r>
      <w:r w:rsidR="00C15A4D">
        <w:rPr>
          <w:sz w:val="20"/>
          <w:szCs w:val="20"/>
        </w:rPr>
        <w:t xml:space="preserve">: </w:t>
      </w:r>
      <w:r w:rsidR="00800185" w:rsidRPr="008B01D8">
        <w:rPr>
          <w:sz w:val="20"/>
          <w:szCs w:val="20"/>
        </w:rPr>
        <w:t>S</w:t>
      </w:r>
      <w:r w:rsidR="00313DDC" w:rsidRPr="008B01D8">
        <w:rPr>
          <w:sz w:val="20"/>
          <w:szCs w:val="20"/>
        </w:rPr>
        <w:t>chematic diagram of the STNS with intracellular electrodes and extracellular wells</w:t>
      </w:r>
      <w:r w:rsidR="002E0D4C">
        <w:rPr>
          <w:sz w:val="20"/>
          <w:szCs w:val="20"/>
        </w:rPr>
        <w:t xml:space="preserve"> (from Marder and Bucher, 2007)</w:t>
      </w:r>
      <w:r w:rsidR="00562A70" w:rsidRPr="008B01D8">
        <w:rPr>
          <w:sz w:val="20"/>
          <w:szCs w:val="20"/>
        </w:rPr>
        <w:t>.</w:t>
      </w:r>
    </w:p>
    <w:sectPr w:rsidR="00F506E7" w:rsidRPr="008B01D8" w:rsidSect="00375FD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6019"/>
    <w:multiLevelType w:val="hybridMultilevel"/>
    <w:tmpl w:val="D4509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F4F44"/>
    <w:multiLevelType w:val="hybridMultilevel"/>
    <w:tmpl w:val="45BE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D5F71"/>
    <w:multiLevelType w:val="multilevel"/>
    <w:tmpl w:val="640A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22290"/>
    <w:multiLevelType w:val="multilevel"/>
    <w:tmpl w:val="4C56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73D7C"/>
    <w:multiLevelType w:val="multilevel"/>
    <w:tmpl w:val="1BBECC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FC20FDC"/>
    <w:multiLevelType w:val="multilevel"/>
    <w:tmpl w:val="F0EE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3C45B9"/>
    <w:multiLevelType w:val="multilevel"/>
    <w:tmpl w:val="1F80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51087C"/>
    <w:multiLevelType w:val="hybridMultilevel"/>
    <w:tmpl w:val="6F50B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90FDF"/>
    <w:multiLevelType w:val="multilevel"/>
    <w:tmpl w:val="1BBECC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370F72A0"/>
    <w:multiLevelType w:val="multilevel"/>
    <w:tmpl w:val="4AC2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D401E1"/>
    <w:multiLevelType w:val="multilevel"/>
    <w:tmpl w:val="A5FA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A23F0D"/>
    <w:multiLevelType w:val="hybridMultilevel"/>
    <w:tmpl w:val="0D0AA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67BEA"/>
    <w:multiLevelType w:val="hybridMultilevel"/>
    <w:tmpl w:val="38625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603B77"/>
    <w:multiLevelType w:val="hybridMultilevel"/>
    <w:tmpl w:val="29C60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916D0"/>
    <w:multiLevelType w:val="hybridMultilevel"/>
    <w:tmpl w:val="FDD433E0"/>
    <w:lvl w:ilvl="0" w:tplc="EC9CC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87FD4"/>
    <w:multiLevelType w:val="hybridMultilevel"/>
    <w:tmpl w:val="57501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77EED"/>
    <w:multiLevelType w:val="multilevel"/>
    <w:tmpl w:val="201C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C226D2"/>
    <w:multiLevelType w:val="multilevel"/>
    <w:tmpl w:val="1BBECC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65E607CE"/>
    <w:multiLevelType w:val="multilevel"/>
    <w:tmpl w:val="1BBECC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7B2044B3"/>
    <w:multiLevelType w:val="hybridMultilevel"/>
    <w:tmpl w:val="DF6CC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19"/>
  </w:num>
  <w:num w:numId="5">
    <w:abstractNumId w:val="4"/>
  </w:num>
  <w:num w:numId="6">
    <w:abstractNumId w:val="18"/>
  </w:num>
  <w:num w:numId="7">
    <w:abstractNumId w:val="8"/>
  </w:num>
  <w:num w:numId="8">
    <w:abstractNumId w:val="11"/>
  </w:num>
  <w:num w:numId="9">
    <w:abstractNumId w:val="0"/>
  </w:num>
  <w:num w:numId="10">
    <w:abstractNumId w:val="7"/>
  </w:num>
  <w:num w:numId="11">
    <w:abstractNumId w:val="17"/>
  </w:num>
  <w:num w:numId="12">
    <w:abstractNumId w:val="14"/>
  </w:num>
  <w:num w:numId="13">
    <w:abstractNumId w:val="13"/>
  </w:num>
  <w:num w:numId="14">
    <w:abstractNumId w:val="5"/>
  </w:num>
  <w:num w:numId="15">
    <w:abstractNumId w:val="2"/>
  </w:num>
  <w:num w:numId="16">
    <w:abstractNumId w:val="6"/>
  </w:num>
  <w:num w:numId="17">
    <w:abstractNumId w:val="16"/>
  </w:num>
  <w:num w:numId="18">
    <w:abstractNumId w:val="9"/>
  </w:num>
  <w:num w:numId="19">
    <w:abstractNumId w:val="10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SortMethod w:val="0000"/>
  <w:trackRevisions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568"/>
    <w:rsid w:val="00004010"/>
    <w:rsid w:val="000157A6"/>
    <w:rsid w:val="00030A0A"/>
    <w:rsid w:val="00044417"/>
    <w:rsid w:val="0004782F"/>
    <w:rsid w:val="0006569B"/>
    <w:rsid w:val="0006695E"/>
    <w:rsid w:val="00072D2C"/>
    <w:rsid w:val="00077809"/>
    <w:rsid w:val="00092E09"/>
    <w:rsid w:val="000A0439"/>
    <w:rsid w:val="000B01E2"/>
    <w:rsid w:val="000C6EA0"/>
    <w:rsid w:val="000D1808"/>
    <w:rsid w:val="000F51ED"/>
    <w:rsid w:val="00122568"/>
    <w:rsid w:val="001410EE"/>
    <w:rsid w:val="00142FAA"/>
    <w:rsid w:val="00143EEE"/>
    <w:rsid w:val="00183EAD"/>
    <w:rsid w:val="00190711"/>
    <w:rsid w:val="001935E3"/>
    <w:rsid w:val="00194440"/>
    <w:rsid w:val="001A2F97"/>
    <w:rsid w:val="001A7420"/>
    <w:rsid w:val="001A7A70"/>
    <w:rsid w:val="001B6AA2"/>
    <w:rsid w:val="001B7EFC"/>
    <w:rsid w:val="001E2A27"/>
    <w:rsid w:val="001E337F"/>
    <w:rsid w:val="001F04E6"/>
    <w:rsid w:val="002009BF"/>
    <w:rsid w:val="00213985"/>
    <w:rsid w:val="00214C24"/>
    <w:rsid w:val="002167BB"/>
    <w:rsid w:val="00246EA5"/>
    <w:rsid w:val="00251E54"/>
    <w:rsid w:val="00257B1E"/>
    <w:rsid w:val="00273599"/>
    <w:rsid w:val="0027633A"/>
    <w:rsid w:val="002B5B1F"/>
    <w:rsid w:val="002C4851"/>
    <w:rsid w:val="002C6664"/>
    <w:rsid w:val="002D0379"/>
    <w:rsid w:val="002E0D4C"/>
    <w:rsid w:val="002E1A38"/>
    <w:rsid w:val="002E29D9"/>
    <w:rsid w:val="002E5477"/>
    <w:rsid w:val="00304606"/>
    <w:rsid w:val="00311AD4"/>
    <w:rsid w:val="00313DDC"/>
    <w:rsid w:val="00337A61"/>
    <w:rsid w:val="0034366E"/>
    <w:rsid w:val="00366EDC"/>
    <w:rsid w:val="00375D25"/>
    <w:rsid w:val="00375FD6"/>
    <w:rsid w:val="00383180"/>
    <w:rsid w:val="003976B9"/>
    <w:rsid w:val="003A2740"/>
    <w:rsid w:val="003C57B0"/>
    <w:rsid w:val="003D083E"/>
    <w:rsid w:val="003D53DC"/>
    <w:rsid w:val="003E0814"/>
    <w:rsid w:val="003E1796"/>
    <w:rsid w:val="003E339D"/>
    <w:rsid w:val="003E3AC1"/>
    <w:rsid w:val="003E56E6"/>
    <w:rsid w:val="003E75FC"/>
    <w:rsid w:val="003F4D57"/>
    <w:rsid w:val="00403BB9"/>
    <w:rsid w:val="00422A08"/>
    <w:rsid w:val="0044362B"/>
    <w:rsid w:val="00452A17"/>
    <w:rsid w:val="00456EEB"/>
    <w:rsid w:val="004753DD"/>
    <w:rsid w:val="00495848"/>
    <w:rsid w:val="004A0871"/>
    <w:rsid w:val="004A27A1"/>
    <w:rsid w:val="004C10B8"/>
    <w:rsid w:val="004C15BD"/>
    <w:rsid w:val="004E6FD1"/>
    <w:rsid w:val="00506BB3"/>
    <w:rsid w:val="00507AB7"/>
    <w:rsid w:val="005209A6"/>
    <w:rsid w:val="0053086C"/>
    <w:rsid w:val="00560193"/>
    <w:rsid w:val="0056143E"/>
    <w:rsid w:val="00562A70"/>
    <w:rsid w:val="00573A07"/>
    <w:rsid w:val="00587580"/>
    <w:rsid w:val="005879AF"/>
    <w:rsid w:val="00592E42"/>
    <w:rsid w:val="005971EE"/>
    <w:rsid w:val="005A7543"/>
    <w:rsid w:val="005C56B2"/>
    <w:rsid w:val="005D3CCB"/>
    <w:rsid w:val="005E58ED"/>
    <w:rsid w:val="005E5AC3"/>
    <w:rsid w:val="005E6BFD"/>
    <w:rsid w:val="0062502E"/>
    <w:rsid w:val="006400F9"/>
    <w:rsid w:val="006577C8"/>
    <w:rsid w:val="00661029"/>
    <w:rsid w:val="00666ECE"/>
    <w:rsid w:val="00674C36"/>
    <w:rsid w:val="00674D79"/>
    <w:rsid w:val="006B18F0"/>
    <w:rsid w:val="006B37B3"/>
    <w:rsid w:val="006F59C6"/>
    <w:rsid w:val="007012E2"/>
    <w:rsid w:val="007066A4"/>
    <w:rsid w:val="00707E19"/>
    <w:rsid w:val="0072349E"/>
    <w:rsid w:val="00726562"/>
    <w:rsid w:val="007345F9"/>
    <w:rsid w:val="00736BD0"/>
    <w:rsid w:val="007633EE"/>
    <w:rsid w:val="00784249"/>
    <w:rsid w:val="00792AAB"/>
    <w:rsid w:val="007A77B6"/>
    <w:rsid w:val="007B12F7"/>
    <w:rsid w:val="007B4449"/>
    <w:rsid w:val="007B5A6D"/>
    <w:rsid w:val="007B75DC"/>
    <w:rsid w:val="007C39AE"/>
    <w:rsid w:val="007C7BAF"/>
    <w:rsid w:val="007D1D62"/>
    <w:rsid w:val="007F0CB5"/>
    <w:rsid w:val="00800185"/>
    <w:rsid w:val="00825E56"/>
    <w:rsid w:val="008348D4"/>
    <w:rsid w:val="008357CB"/>
    <w:rsid w:val="00842A25"/>
    <w:rsid w:val="0085246A"/>
    <w:rsid w:val="008730E9"/>
    <w:rsid w:val="008B01D8"/>
    <w:rsid w:val="008B240B"/>
    <w:rsid w:val="008B7717"/>
    <w:rsid w:val="008C1F53"/>
    <w:rsid w:val="008C37EC"/>
    <w:rsid w:val="008C5126"/>
    <w:rsid w:val="008D415C"/>
    <w:rsid w:val="008D70C4"/>
    <w:rsid w:val="008D7966"/>
    <w:rsid w:val="0092618A"/>
    <w:rsid w:val="00940CE4"/>
    <w:rsid w:val="00946FC2"/>
    <w:rsid w:val="009565B1"/>
    <w:rsid w:val="00985D99"/>
    <w:rsid w:val="009928E9"/>
    <w:rsid w:val="009B3B44"/>
    <w:rsid w:val="009C1586"/>
    <w:rsid w:val="009E21D5"/>
    <w:rsid w:val="00A06A25"/>
    <w:rsid w:val="00A26786"/>
    <w:rsid w:val="00A314FD"/>
    <w:rsid w:val="00A51C7C"/>
    <w:rsid w:val="00A55130"/>
    <w:rsid w:val="00A635E4"/>
    <w:rsid w:val="00A836C9"/>
    <w:rsid w:val="00AA6C86"/>
    <w:rsid w:val="00AD5E6A"/>
    <w:rsid w:val="00AE26F8"/>
    <w:rsid w:val="00AE46E0"/>
    <w:rsid w:val="00B00EFE"/>
    <w:rsid w:val="00B07A4B"/>
    <w:rsid w:val="00B3027B"/>
    <w:rsid w:val="00B32A22"/>
    <w:rsid w:val="00B345FD"/>
    <w:rsid w:val="00B37071"/>
    <w:rsid w:val="00B55A59"/>
    <w:rsid w:val="00B66BA1"/>
    <w:rsid w:val="00B81701"/>
    <w:rsid w:val="00BC1F6B"/>
    <w:rsid w:val="00BD595A"/>
    <w:rsid w:val="00BE0C3B"/>
    <w:rsid w:val="00BF06BF"/>
    <w:rsid w:val="00BF2B71"/>
    <w:rsid w:val="00BF2C06"/>
    <w:rsid w:val="00C11031"/>
    <w:rsid w:val="00C15A4D"/>
    <w:rsid w:val="00C235FE"/>
    <w:rsid w:val="00C26CAF"/>
    <w:rsid w:val="00C44571"/>
    <w:rsid w:val="00C67860"/>
    <w:rsid w:val="00C67BB5"/>
    <w:rsid w:val="00C867E0"/>
    <w:rsid w:val="00CA3529"/>
    <w:rsid w:val="00CA3D0B"/>
    <w:rsid w:val="00CB6FFE"/>
    <w:rsid w:val="00CD17FE"/>
    <w:rsid w:val="00CD4500"/>
    <w:rsid w:val="00CD661C"/>
    <w:rsid w:val="00CE024F"/>
    <w:rsid w:val="00CE41A6"/>
    <w:rsid w:val="00CE6F1C"/>
    <w:rsid w:val="00CF1ABD"/>
    <w:rsid w:val="00D02D0C"/>
    <w:rsid w:val="00D31AB2"/>
    <w:rsid w:val="00D337BA"/>
    <w:rsid w:val="00D56C3F"/>
    <w:rsid w:val="00D57479"/>
    <w:rsid w:val="00D644E5"/>
    <w:rsid w:val="00DA16EB"/>
    <w:rsid w:val="00DC45C4"/>
    <w:rsid w:val="00DC64AE"/>
    <w:rsid w:val="00DD5584"/>
    <w:rsid w:val="00DD64E4"/>
    <w:rsid w:val="00DE0170"/>
    <w:rsid w:val="00E020E9"/>
    <w:rsid w:val="00E319CF"/>
    <w:rsid w:val="00E47FE5"/>
    <w:rsid w:val="00E54ACB"/>
    <w:rsid w:val="00E701BC"/>
    <w:rsid w:val="00E9060D"/>
    <w:rsid w:val="00E954B2"/>
    <w:rsid w:val="00EA1746"/>
    <w:rsid w:val="00EB069D"/>
    <w:rsid w:val="00EB15EB"/>
    <w:rsid w:val="00EB4D29"/>
    <w:rsid w:val="00ED4B2E"/>
    <w:rsid w:val="00EE02B9"/>
    <w:rsid w:val="00F17E58"/>
    <w:rsid w:val="00F26ABE"/>
    <w:rsid w:val="00F506E7"/>
    <w:rsid w:val="00F65B47"/>
    <w:rsid w:val="00FA1D07"/>
    <w:rsid w:val="00FB5214"/>
    <w:rsid w:val="00FB55F9"/>
    <w:rsid w:val="00FC137B"/>
    <w:rsid w:val="00FC761D"/>
    <w:rsid w:val="00FF083E"/>
    <w:rsid w:val="00FF45BA"/>
    <w:rsid w:val="00FF4FE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0502F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F65B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122568"/>
    <w:pPr>
      <w:ind w:left="720"/>
      <w:contextualSpacing/>
    </w:pPr>
  </w:style>
  <w:style w:type="table" w:styleId="TableGrid">
    <w:name w:val="Table Grid"/>
    <w:basedOn w:val="TableNormal"/>
    <w:uiPriority w:val="59"/>
    <w:rsid w:val="001225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2349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06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069D"/>
    <w:rPr>
      <w:rFonts w:ascii="Courier New" w:eastAsia="Times New Roman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273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5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5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5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599"/>
    <w:rPr>
      <w:rFonts w:ascii="Tahoma" w:hAnsi="Tahoma" w:cs="Tahoma"/>
      <w:sz w:val="16"/>
      <w:szCs w:val="16"/>
    </w:rPr>
  </w:style>
  <w:style w:type="character" w:customStyle="1" w:styleId="productlist">
    <w:name w:val="productlist"/>
    <w:basedOn w:val="DefaultParagraphFont"/>
    <w:rsid w:val="006400F9"/>
  </w:style>
  <w:style w:type="character" w:styleId="Emphasis">
    <w:name w:val="Emphasis"/>
    <w:basedOn w:val="DefaultParagraphFont"/>
    <w:uiPriority w:val="20"/>
    <w:qFormat/>
    <w:rsid w:val="00CD17FE"/>
    <w:rPr>
      <w:i/>
      <w:iCs/>
    </w:rPr>
  </w:style>
  <w:style w:type="character" w:customStyle="1" w:styleId="ti">
    <w:name w:val="ti"/>
    <w:basedOn w:val="DefaultParagraphFont"/>
    <w:rsid w:val="0092618A"/>
  </w:style>
  <w:style w:type="character" w:customStyle="1" w:styleId="Heading3Char">
    <w:name w:val="Heading 3 Char"/>
    <w:basedOn w:val="DefaultParagraphFont"/>
    <w:link w:val="Heading3"/>
    <w:uiPriority w:val="9"/>
    <w:rsid w:val="00F65B47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smaller">
    <w:name w:val="smaller"/>
    <w:basedOn w:val="DefaultParagraphFont"/>
    <w:rsid w:val="00F65B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grashow@brandeis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g99@brandeis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883AB-41AE-4E71-828B-BF54EA68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8</Pages>
  <Words>2422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16201</CharactersWithSpaces>
  <SharedDoc>false</SharedDoc>
  <HLinks>
    <vt:vector size="12" baseType="variant">
      <vt:variant>
        <vt:i4>2359319</vt:i4>
      </vt:variant>
      <vt:variant>
        <vt:i4>3</vt:i4>
      </vt:variant>
      <vt:variant>
        <vt:i4>0</vt:i4>
      </vt:variant>
      <vt:variant>
        <vt:i4>5</vt:i4>
      </vt:variant>
      <vt:variant>
        <vt:lpwstr>mailto:rgrashow@brandeis.edu</vt:lpwstr>
      </vt:variant>
      <vt:variant>
        <vt:lpwstr/>
      </vt:variant>
      <vt:variant>
        <vt:i4>6684752</vt:i4>
      </vt:variant>
      <vt:variant>
        <vt:i4>0</vt:i4>
      </vt:variant>
      <vt:variant>
        <vt:i4>0</vt:i4>
      </vt:variant>
      <vt:variant>
        <vt:i4>5</vt:i4>
      </vt:variant>
      <vt:variant>
        <vt:lpwstr>mailto:gg99@brandeis.edu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nikitab</dc:creator>
  <cp:keywords/>
  <cp:lastModifiedBy> </cp:lastModifiedBy>
  <cp:revision>23</cp:revision>
  <cp:lastPrinted>2008-12-29T23:28:00Z</cp:lastPrinted>
  <dcterms:created xsi:type="dcterms:W3CDTF">2008-12-17T22:05:00Z</dcterms:created>
  <dcterms:modified xsi:type="dcterms:W3CDTF">2009-01-12T17:07:00Z</dcterms:modified>
</cp:coreProperties>
</file>