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C5" w:rsidRPr="00E442CE" w:rsidRDefault="009973C5">
      <w:pPr>
        <w:rPr>
          <w:rFonts w:ascii="Times New Roman" w:hAnsi="Times New Roman" w:cs="Times New Roman"/>
        </w:rPr>
      </w:pPr>
      <w:r w:rsidRPr="00E442CE">
        <w:rPr>
          <w:rFonts w:ascii="Times New Roman" w:hAnsi="Times New Roman" w:cs="Times New Roman"/>
        </w:rPr>
        <w:t xml:space="preserve">Title: </w:t>
      </w:r>
      <w:r>
        <w:rPr>
          <w:rFonts w:ascii="Times New Roman" w:hAnsi="Times New Roman" w:cs="Times New Roman"/>
        </w:rPr>
        <w:t xml:space="preserve"> </w:t>
      </w:r>
      <w:r w:rsidRPr="00E442CE">
        <w:rPr>
          <w:rFonts w:ascii="Times New Roman" w:hAnsi="Times New Roman" w:cs="Times New Roman"/>
        </w:rPr>
        <w:t>Microinjection in Zebrafish to Analyze Gene Function</w:t>
      </w:r>
    </w:p>
    <w:p w:rsidR="009973C5" w:rsidRPr="00E442CE" w:rsidRDefault="009973C5" w:rsidP="00B50E4F">
      <w:pPr>
        <w:rPr>
          <w:rFonts w:ascii="Times New Roman" w:hAnsi="Times New Roman" w:cs="Times New Roman"/>
          <w:b/>
          <w:bCs/>
        </w:rPr>
      </w:pPr>
      <w:r w:rsidRPr="00E442CE">
        <w:rPr>
          <w:rFonts w:ascii="Times New Roman" w:hAnsi="Times New Roman" w:cs="Times New Roman"/>
        </w:rPr>
        <w:t>Authors:  Jonathan Rosen, Michael F. Sweeney, John D. Mably</w:t>
      </w:r>
    </w:p>
    <w:p w:rsidR="009973C5" w:rsidRPr="00E442CE" w:rsidRDefault="009973C5">
      <w:pPr>
        <w:rPr>
          <w:rFonts w:ascii="Times New Roman" w:hAnsi="Times New Roman" w:cs="Times New Roman"/>
        </w:rPr>
      </w:pPr>
      <w:r w:rsidRPr="00E442CE">
        <w:rPr>
          <w:rFonts w:ascii="Times New Roman" w:hAnsi="Times New Roman" w:cs="Times New Roman"/>
        </w:rPr>
        <w:t>Author Institution/affiliation for each author:</w:t>
      </w:r>
    </w:p>
    <w:p w:rsidR="009973C5" w:rsidRPr="00E442CE" w:rsidRDefault="009973C5">
      <w:pPr>
        <w:rPr>
          <w:rFonts w:ascii="Times New Roman" w:hAnsi="Times New Roman" w:cs="Times New Roman"/>
        </w:rPr>
      </w:pPr>
      <w:r w:rsidRPr="00E442CE">
        <w:rPr>
          <w:rFonts w:ascii="Times New Roman" w:hAnsi="Times New Roman" w:cs="Times New Roman"/>
        </w:rPr>
        <w:t>Jonathan Rosen</w:t>
      </w:r>
    </w:p>
    <w:p w:rsidR="009973C5" w:rsidRDefault="009973C5">
      <w:pPr>
        <w:rPr>
          <w:rFonts w:ascii="Times New Roman" w:hAnsi="Times New Roman" w:cs="Times New Roman"/>
        </w:rPr>
      </w:pPr>
      <w:r w:rsidRPr="00E442CE">
        <w:rPr>
          <w:rFonts w:ascii="Times New Roman" w:hAnsi="Times New Roman" w:cs="Times New Roman"/>
        </w:rPr>
        <w:t>Department of Cardiology, Children’s Hospital Boston</w:t>
      </w:r>
    </w:p>
    <w:p w:rsidR="009973C5" w:rsidRPr="00E442CE" w:rsidRDefault="009973C5">
      <w:pPr>
        <w:rPr>
          <w:rFonts w:ascii="Times New Roman" w:hAnsi="Times New Roman" w:cs="Times New Roman"/>
        </w:rPr>
      </w:pPr>
      <w:r>
        <w:rPr>
          <w:rFonts w:ascii="Times New Roman" w:hAnsi="Times New Roman" w:cs="Times New Roman"/>
        </w:rPr>
        <w:t>Department of Genetics, Harvard Medical School</w:t>
      </w:r>
    </w:p>
    <w:p w:rsidR="009973C5" w:rsidRPr="00E442CE" w:rsidRDefault="009973C5">
      <w:pPr>
        <w:rPr>
          <w:rFonts w:ascii="Times New Roman" w:hAnsi="Times New Roman" w:cs="Times New Roman"/>
        </w:rPr>
      </w:pPr>
      <w:r w:rsidRPr="00E442CE">
        <w:rPr>
          <w:rFonts w:ascii="Times New Roman" w:hAnsi="Times New Roman" w:cs="Times New Roman"/>
        </w:rPr>
        <w:t>jrosen@fas.harvard.edu</w:t>
      </w:r>
    </w:p>
    <w:p w:rsidR="009973C5" w:rsidRPr="00E442CE" w:rsidRDefault="009973C5">
      <w:pPr>
        <w:rPr>
          <w:rFonts w:ascii="Times New Roman" w:hAnsi="Times New Roman" w:cs="Times New Roman"/>
        </w:rPr>
      </w:pPr>
      <w:r w:rsidRPr="00E442CE">
        <w:rPr>
          <w:rFonts w:ascii="Times New Roman" w:hAnsi="Times New Roman" w:cs="Times New Roman"/>
        </w:rPr>
        <w:t>Michael F. Sweeney</w:t>
      </w:r>
      <w:r w:rsidRPr="00E442CE">
        <w:rPr>
          <w:rFonts w:ascii="Times New Roman" w:hAnsi="Times New Roman" w:cs="Times New Roman"/>
        </w:rPr>
        <w:tab/>
      </w:r>
      <w:r w:rsidRPr="00E442CE">
        <w:rPr>
          <w:rFonts w:ascii="Times New Roman" w:hAnsi="Times New Roman" w:cs="Times New Roman"/>
        </w:rPr>
        <w:tab/>
      </w:r>
    </w:p>
    <w:p w:rsidR="009973C5" w:rsidRPr="00E442CE" w:rsidRDefault="009973C5">
      <w:pPr>
        <w:rPr>
          <w:rFonts w:ascii="Times New Roman" w:hAnsi="Times New Roman" w:cs="Times New Roman"/>
        </w:rPr>
      </w:pPr>
      <w:r w:rsidRPr="00E442CE">
        <w:rPr>
          <w:rFonts w:ascii="Times New Roman" w:hAnsi="Times New Roman" w:cs="Times New Roman"/>
        </w:rPr>
        <w:t>Department of Cardiology, Children’s Hospital Boston</w:t>
      </w:r>
      <w:r w:rsidRPr="00E442CE">
        <w:rPr>
          <w:rFonts w:ascii="Times New Roman" w:hAnsi="Times New Roman" w:cs="Times New Roman"/>
        </w:rPr>
        <w:tab/>
      </w:r>
    </w:p>
    <w:p w:rsidR="009973C5" w:rsidRPr="00E442CE" w:rsidRDefault="009973C5">
      <w:pPr>
        <w:rPr>
          <w:rFonts w:ascii="Times New Roman" w:hAnsi="Times New Roman" w:cs="Times New Roman"/>
        </w:rPr>
      </w:pPr>
      <w:hyperlink r:id="rId5" w:history="1">
        <w:r w:rsidRPr="00E442CE">
          <w:rPr>
            <w:rStyle w:val="Hyperlink"/>
            <w:rFonts w:ascii="Times New Roman" w:hAnsi="Times New Roman" w:cs="Times New Roman"/>
          </w:rPr>
          <w:t>michael.sweeney2@childrens.harvard.edu</w:t>
        </w:r>
      </w:hyperlink>
    </w:p>
    <w:p w:rsidR="009973C5" w:rsidRPr="00E442CE" w:rsidRDefault="009973C5">
      <w:pPr>
        <w:rPr>
          <w:rFonts w:ascii="Times New Roman" w:hAnsi="Times New Roman" w:cs="Times New Roman"/>
        </w:rPr>
      </w:pPr>
      <w:r w:rsidRPr="00E442CE">
        <w:rPr>
          <w:rFonts w:ascii="Times New Roman" w:hAnsi="Times New Roman" w:cs="Times New Roman"/>
        </w:rPr>
        <w:t>John D. Mably</w:t>
      </w:r>
    </w:p>
    <w:p w:rsidR="009973C5" w:rsidRPr="00E442CE" w:rsidRDefault="009973C5">
      <w:pPr>
        <w:rPr>
          <w:rFonts w:ascii="Times New Roman" w:hAnsi="Times New Roman" w:cs="Times New Roman"/>
        </w:rPr>
      </w:pPr>
      <w:r w:rsidRPr="00E442CE">
        <w:rPr>
          <w:rFonts w:ascii="Times New Roman" w:hAnsi="Times New Roman" w:cs="Times New Roman"/>
        </w:rPr>
        <w:t>Department of Cardiology, Children’s Hospital Boston</w:t>
      </w:r>
    </w:p>
    <w:p w:rsidR="009973C5" w:rsidRPr="00E442CE" w:rsidRDefault="009973C5">
      <w:pPr>
        <w:rPr>
          <w:rFonts w:ascii="Times New Roman" w:hAnsi="Times New Roman" w:cs="Times New Roman"/>
        </w:rPr>
      </w:pPr>
      <w:r w:rsidRPr="00E442CE">
        <w:rPr>
          <w:rFonts w:ascii="Times New Roman" w:hAnsi="Times New Roman" w:cs="Times New Roman"/>
        </w:rPr>
        <w:t>Department of Genetics, Harvard Medical School</w:t>
      </w:r>
    </w:p>
    <w:p w:rsidR="009973C5" w:rsidRPr="00E442CE" w:rsidRDefault="009973C5">
      <w:pPr>
        <w:rPr>
          <w:rFonts w:ascii="Times New Roman" w:hAnsi="Times New Roman" w:cs="Times New Roman"/>
        </w:rPr>
      </w:pPr>
      <w:hyperlink r:id="rId6" w:history="1">
        <w:r w:rsidRPr="00E442CE">
          <w:rPr>
            <w:rStyle w:val="Hyperlink"/>
            <w:rFonts w:ascii="Times New Roman" w:hAnsi="Times New Roman" w:cs="Times New Roman"/>
          </w:rPr>
          <w:t>john.mably@childrens.harvard.edu</w:t>
        </w:r>
      </w:hyperlink>
    </w:p>
    <w:p w:rsidR="009973C5" w:rsidRPr="00E442CE" w:rsidRDefault="009973C5">
      <w:pPr>
        <w:rPr>
          <w:rFonts w:ascii="Times New Roman" w:hAnsi="Times New Roman" w:cs="Times New Roman"/>
        </w:rPr>
      </w:pPr>
    </w:p>
    <w:p w:rsidR="009973C5" w:rsidRPr="00E442CE" w:rsidRDefault="009973C5">
      <w:pPr>
        <w:rPr>
          <w:rFonts w:ascii="Times New Roman" w:hAnsi="Times New Roman" w:cs="Times New Roman"/>
        </w:rPr>
      </w:pPr>
      <w:r w:rsidRPr="00E442CE">
        <w:rPr>
          <w:rFonts w:ascii="Times New Roman" w:hAnsi="Times New Roman" w:cs="Times New Roman"/>
        </w:rPr>
        <w:t>Corresponding Author:</w:t>
      </w:r>
    </w:p>
    <w:p w:rsidR="009973C5" w:rsidRPr="00E442CE" w:rsidRDefault="009973C5" w:rsidP="005A74D5">
      <w:pPr>
        <w:rPr>
          <w:rFonts w:ascii="Times New Roman" w:hAnsi="Times New Roman" w:cs="Times New Roman"/>
        </w:rPr>
      </w:pPr>
      <w:r w:rsidRPr="00E442CE">
        <w:rPr>
          <w:rFonts w:ascii="Times New Roman" w:hAnsi="Times New Roman" w:cs="Times New Roman"/>
        </w:rPr>
        <w:t>John D. Mably</w:t>
      </w:r>
    </w:p>
    <w:p w:rsidR="009973C5" w:rsidRPr="00E442CE" w:rsidRDefault="009973C5" w:rsidP="005A74D5">
      <w:pPr>
        <w:rPr>
          <w:rFonts w:ascii="Times New Roman" w:hAnsi="Times New Roman" w:cs="Times New Roman"/>
        </w:rPr>
      </w:pPr>
      <w:hyperlink r:id="rId7" w:history="1">
        <w:r w:rsidRPr="00E442CE">
          <w:rPr>
            <w:rStyle w:val="Hyperlink"/>
            <w:rFonts w:ascii="Times New Roman" w:hAnsi="Times New Roman" w:cs="Times New Roman"/>
          </w:rPr>
          <w:t>john.mably@childrens.harvard.edu</w:t>
        </w:r>
      </w:hyperlink>
    </w:p>
    <w:p w:rsidR="009973C5" w:rsidRPr="00E442CE" w:rsidRDefault="009973C5">
      <w:pPr>
        <w:rPr>
          <w:rFonts w:ascii="Times New Roman" w:hAnsi="Times New Roman" w:cs="Times New Roman"/>
        </w:rPr>
      </w:pPr>
    </w:p>
    <w:p w:rsidR="009973C5" w:rsidRPr="00E442CE" w:rsidRDefault="009973C5">
      <w:pPr>
        <w:rPr>
          <w:rFonts w:ascii="Times New Roman" w:hAnsi="Times New Roman" w:cs="Times New Roman"/>
        </w:rPr>
      </w:pPr>
      <w:r w:rsidRPr="00E442CE">
        <w:rPr>
          <w:rFonts w:ascii="Times New Roman" w:hAnsi="Times New Roman" w:cs="Times New Roman"/>
        </w:rPr>
        <w:t>Keywords: zebrafish, morpholino, development, microinjection, heart of glass, heg</w:t>
      </w:r>
    </w:p>
    <w:p w:rsidR="009973C5" w:rsidRPr="00E442CE" w:rsidRDefault="009973C5">
      <w:pPr>
        <w:rPr>
          <w:rFonts w:ascii="Times New Roman" w:hAnsi="Times New Roman" w:cs="Times New Roman"/>
        </w:rPr>
      </w:pPr>
      <w:r w:rsidRPr="00E442CE">
        <w:rPr>
          <w:rFonts w:ascii="Times New Roman" w:hAnsi="Times New Roman" w:cs="Times New Roman"/>
        </w:rPr>
        <w:t>Short Abstract:  This video shows how morpholino or mRNA can be injected into zebrafish embryos at the one-cell stage to decrease or increase the level of specific gene products during subsequent development.</w:t>
      </w:r>
    </w:p>
    <w:p w:rsidR="009973C5" w:rsidRPr="00E442CE" w:rsidRDefault="009973C5">
      <w:pPr>
        <w:rPr>
          <w:rFonts w:ascii="Times New Roman" w:hAnsi="Times New Roman" w:cs="Times New Roman"/>
        </w:rPr>
      </w:pPr>
    </w:p>
    <w:p w:rsidR="009973C5" w:rsidRPr="00E442CE" w:rsidRDefault="009973C5">
      <w:pPr>
        <w:rPr>
          <w:rFonts w:ascii="Times New Roman" w:hAnsi="Times New Roman" w:cs="Times New Roman"/>
        </w:rPr>
      </w:pPr>
      <w:r w:rsidRPr="00E442CE">
        <w:rPr>
          <w:rFonts w:ascii="Times New Roman" w:hAnsi="Times New Roman" w:cs="Times New Roman"/>
        </w:rPr>
        <w:t>Long Abstract:</w:t>
      </w:r>
    </w:p>
    <w:p w:rsidR="009973C5" w:rsidRPr="00E442CE" w:rsidRDefault="009973C5" w:rsidP="006E0A42">
      <w:pPr>
        <w:rPr>
          <w:rFonts w:ascii="Times New Roman" w:hAnsi="Times New Roman" w:cs="Times New Roman"/>
        </w:rPr>
      </w:pPr>
      <w:r w:rsidRPr="00E442CE">
        <w:rPr>
          <w:rFonts w:ascii="Times New Roman" w:hAnsi="Times New Roman" w:cs="Times New Roman"/>
        </w:rPr>
        <w:t xml:space="preserve">One of the advantages of studying zebrafish is the ease and speed of manipulating protein levels in the embryo.  Morpholinos, which are synthetic oligonucleotides with antisense complementarity to target RNAs, can be added to the embryo to reduce the expression of a particular gene product.  Conversely, processed mRNA can be added to the embryo to increase levels of a gene product.  The vehicle for adding either mRNA or morpholino to an embryo is microinjection.  Microinjection is efficient and rapid, allowing for the injection of hundreds of embryos per hour.  This video shows all the steps involved in microinjection.  Briefly, eggs are collected immediately after being laid and lined up against a microscope slide in a Petri dish.  Next, a fine-tipped needle loaded with injection material is connected to a microinjector and an air source, and the microinjector controls are adjusted to produce a desirable injection volume.  Finally, the needle is plunged into the embryo’s yolk and the morpholino or mRNA is expelled.  </w:t>
      </w:r>
    </w:p>
    <w:p w:rsidR="009973C5" w:rsidRPr="00E442CE" w:rsidRDefault="009973C5">
      <w:pPr>
        <w:rPr>
          <w:rFonts w:ascii="Times New Roman" w:hAnsi="Times New Roman" w:cs="Times New Roman"/>
        </w:rPr>
      </w:pPr>
    </w:p>
    <w:p w:rsidR="009973C5" w:rsidRPr="00E442CE" w:rsidRDefault="009973C5">
      <w:pPr>
        <w:rPr>
          <w:rFonts w:ascii="Times New Roman" w:hAnsi="Times New Roman" w:cs="Times New Roman"/>
        </w:rPr>
      </w:pPr>
      <w:r w:rsidRPr="00E442CE">
        <w:rPr>
          <w:rFonts w:ascii="Times New Roman" w:hAnsi="Times New Roman" w:cs="Times New Roman"/>
        </w:rPr>
        <w:t>Text:</w:t>
      </w:r>
    </w:p>
    <w:p w:rsidR="009973C5" w:rsidRPr="00E442CE" w:rsidRDefault="009973C5">
      <w:pPr>
        <w:rPr>
          <w:rFonts w:ascii="Times New Roman" w:hAnsi="Times New Roman" w:cs="Times New Roman"/>
        </w:rPr>
      </w:pPr>
      <w:r w:rsidRPr="00E442CE">
        <w:rPr>
          <w:rFonts w:ascii="Times New Roman" w:hAnsi="Times New Roman" w:cs="Times New Roman"/>
        </w:rPr>
        <w:t>Part 1: Egg production and collection</w:t>
      </w:r>
    </w:p>
    <w:p w:rsidR="009973C5" w:rsidRDefault="009973C5" w:rsidP="00E442CE">
      <w:pPr>
        <w:pStyle w:val="ListParagraph"/>
        <w:ind w:left="0"/>
        <w:rPr>
          <w:rFonts w:ascii="Times New Roman" w:hAnsi="Times New Roman" w:cs="Times New Roman"/>
        </w:rPr>
      </w:pPr>
      <w:r>
        <w:rPr>
          <w:rFonts w:ascii="Times New Roman" w:hAnsi="Times New Roman" w:cs="Times New Roman"/>
        </w:rPr>
        <w:t xml:space="preserve">1.1  </w:t>
      </w:r>
      <w:r w:rsidRPr="00E442CE">
        <w:rPr>
          <w:rFonts w:ascii="Times New Roman" w:hAnsi="Times New Roman" w:cs="Times New Roman"/>
        </w:rPr>
        <w:t>The night prior to injection, set up the fish in breeding tanks with dividers in place. To increase total egg production, fish can be set up in a ratio of two females to one male if desired.</w:t>
      </w:r>
    </w:p>
    <w:p w:rsidR="009973C5" w:rsidRPr="00E442CE" w:rsidRDefault="009973C5" w:rsidP="00E442CE">
      <w:pPr>
        <w:pStyle w:val="ListParagraph"/>
        <w:ind w:left="0"/>
        <w:rPr>
          <w:rFonts w:ascii="Times New Roman" w:hAnsi="Times New Roman" w:cs="Times New Roman"/>
        </w:rPr>
      </w:pPr>
      <w:r>
        <w:rPr>
          <w:rFonts w:ascii="Times New Roman" w:hAnsi="Times New Roman" w:cs="Times New Roman"/>
        </w:rPr>
        <w:t xml:space="preserve">1.2  </w:t>
      </w:r>
      <w:r w:rsidRPr="00E442CE">
        <w:rPr>
          <w:rFonts w:ascii="Times New Roman" w:hAnsi="Times New Roman" w:cs="Times New Roman"/>
        </w:rPr>
        <w:t xml:space="preserve">The following morning, after the room lights turn on, pull the dividers from several tanks and allow for approximately 20 minutes of undisturbed mating time. </w:t>
      </w:r>
    </w:p>
    <w:p w:rsidR="009973C5" w:rsidRPr="00E442CE" w:rsidRDefault="009973C5" w:rsidP="00E442CE">
      <w:pPr>
        <w:pStyle w:val="ListParagraph"/>
        <w:ind w:left="0"/>
        <w:rPr>
          <w:rFonts w:ascii="Times New Roman" w:hAnsi="Times New Roman" w:cs="Times New Roman"/>
        </w:rPr>
      </w:pPr>
      <w:r>
        <w:rPr>
          <w:rFonts w:ascii="Times New Roman" w:hAnsi="Times New Roman" w:cs="Times New Roman"/>
        </w:rPr>
        <w:t xml:space="preserve">1.3  </w:t>
      </w:r>
      <w:r w:rsidRPr="00E442CE">
        <w:rPr>
          <w:rFonts w:ascii="Times New Roman" w:hAnsi="Times New Roman" w:cs="Times New Roman"/>
        </w:rPr>
        <w:t>Using a strainer, collect the eggs from the breeding cages and rinse them with egg water. Pour eggs into a Petri dish with egg water and remove unfertilized eggs and debris with a transfer pipette.  Fish can be regrouped in larger tanks to produce additional rounds of eggs for injection. Adjust the timing of egg collection to allow for maximum numbers of eggs to be produced without letting them pass the single cell stage.</w:t>
      </w:r>
    </w:p>
    <w:p w:rsidR="009973C5" w:rsidRPr="00E442CE" w:rsidRDefault="009973C5" w:rsidP="00E442CE">
      <w:pPr>
        <w:pStyle w:val="ListParagraph"/>
        <w:ind w:left="0"/>
        <w:rPr>
          <w:rFonts w:ascii="Times New Roman" w:hAnsi="Times New Roman" w:cs="Times New Roman"/>
        </w:rPr>
      </w:pPr>
      <w:r>
        <w:rPr>
          <w:rFonts w:ascii="Times New Roman" w:hAnsi="Times New Roman" w:cs="Times New Roman"/>
        </w:rPr>
        <w:t xml:space="preserve">1.4  </w:t>
      </w:r>
      <w:r w:rsidRPr="00E442CE">
        <w:rPr>
          <w:rFonts w:ascii="Times New Roman" w:hAnsi="Times New Roman" w:cs="Times New Roman"/>
        </w:rPr>
        <w:t>Place a microscope slide in the inverted lid of a 100mm Petri dish. Use a transfer pipette to line up the eggs against the side of the slide forming a single column. Remove excess egg water from the slide by pressing a Kimwipe against the side opposite the eggs.  (Figure 1A)</w:t>
      </w:r>
    </w:p>
    <w:p w:rsidR="009973C5" w:rsidRPr="00E442CE" w:rsidRDefault="009973C5">
      <w:pPr>
        <w:rPr>
          <w:rFonts w:ascii="Times New Roman" w:hAnsi="Times New Roman" w:cs="Times New Roman"/>
        </w:rPr>
      </w:pPr>
      <w:r w:rsidRPr="00E442CE">
        <w:rPr>
          <w:rFonts w:ascii="Times New Roman" w:hAnsi="Times New Roman" w:cs="Times New Roman"/>
        </w:rPr>
        <w:t>Part 2: Needle pulling, loading, and preparation</w:t>
      </w:r>
    </w:p>
    <w:p w:rsidR="009973C5" w:rsidRPr="00E442CE" w:rsidRDefault="009973C5" w:rsidP="00E442CE">
      <w:pPr>
        <w:rPr>
          <w:rFonts w:ascii="Times New Roman" w:hAnsi="Times New Roman" w:cs="Times New Roman"/>
        </w:rPr>
      </w:pPr>
      <w:r w:rsidRPr="00E442CE">
        <w:rPr>
          <w:rFonts w:ascii="Times New Roman" w:hAnsi="Times New Roman" w:cs="Times New Roman"/>
        </w:rPr>
        <w:t xml:space="preserve">2.1 With a micropipette puller, pull a 1.0mm OD glass capillary into two needles and store in a 150mm Petri dish by laying over silly putty ramps. Needles can be pulled in advance. </w:t>
      </w:r>
    </w:p>
    <w:p w:rsidR="009973C5" w:rsidRPr="00E442CE" w:rsidRDefault="009973C5" w:rsidP="00E442CE">
      <w:pPr>
        <w:rPr>
          <w:rFonts w:ascii="Times New Roman" w:hAnsi="Times New Roman" w:cs="Times New Roman"/>
        </w:rPr>
      </w:pPr>
      <w:r w:rsidRPr="00E442CE">
        <w:rPr>
          <w:rFonts w:ascii="Times New Roman" w:hAnsi="Times New Roman" w:cs="Times New Roman"/>
        </w:rPr>
        <w:t>2.2 Backload the needle with 3 μL of injection material using a microloader pipette. Shake the bolus toward the needle tip until there are few or no bubbles remaining.</w:t>
      </w:r>
    </w:p>
    <w:p w:rsidR="009973C5" w:rsidRPr="00E442CE" w:rsidRDefault="009973C5" w:rsidP="00E442CE">
      <w:pPr>
        <w:rPr>
          <w:rFonts w:ascii="Times New Roman" w:hAnsi="Times New Roman" w:cs="Times New Roman"/>
        </w:rPr>
      </w:pPr>
      <w:r w:rsidRPr="00E442CE">
        <w:rPr>
          <w:rFonts w:ascii="Times New Roman" w:hAnsi="Times New Roman" w:cs="Times New Roman"/>
        </w:rPr>
        <w:t>2.3 Turn on the air source and microinjector. Insert the needle into the microinjector and insure a tight seal within the housing. Check that the micromanipulator is in a proper position to allow for a wide range of movement and adjustment. Bring the needle tip into the plane of view of the microscope, high off the stage, and focus on the thinnest region of the tip. Use a pair of sharp forceps to pinch off the needle at a point which leaves the needle narrow enough to pierce the chorion and yolk but still capable of delivering a consistent bead size. A drop of mineral oil on a micrometer can be used to calculate the volume of each injection. When injected into the oil, a bead with a diameter of 0.1 mm contains 500 pL of injection material (figure 1B); injection volumes of 500 pL or 1nL are typically used.  Depress the foot pedal and monitor the size of the bead while trimming the needle and adjusting the injection pressure as needed.  Ideal injection volumes will fill approximately 10% of the egg volume. The quality of the needle tip is crucial to both the ease of injection and the quality and consistency of the results.</w:t>
      </w:r>
    </w:p>
    <w:p w:rsidR="009973C5" w:rsidRPr="00E442CE" w:rsidRDefault="009973C5" w:rsidP="002A0526">
      <w:pPr>
        <w:rPr>
          <w:rFonts w:ascii="Times New Roman" w:hAnsi="Times New Roman" w:cs="Times New Roman"/>
        </w:rPr>
      </w:pPr>
      <w:r w:rsidRPr="00E442CE">
        <w:rPr>
          <w:rFonts w:ascii="Times New Roman" w:hAnsi="Times New Roman" w:cs="Times New Roman"/>
        </w:rPr>
        <w:t>Part 3: Injection</w:t>
      </w:r>
    </w:p>
    <w:p w:rsidR="009973C5" w:rsidRPr="00E442CE" w:rsidRDefault="009973C5" w:rsidP="00E442CE">
      <w:pPr>
        <w:rPr>
          <w:rFonts w:ascii="Times New Roman" w:hAnsi="Times New Roman" w:cs="Times New Roman"/>
        </w:rPr>
      </w:pPr>
      <w:r w:rsidRPr="00E442CE">
        <w:rPr>
          <w:rFonts w:ascii="Times New Roman" w:hAnsi="Times New Roman" w:cs="Times New Roman"/>
        </w:rPr>
        <w:t>3.1  Ensure the embryos have not developed past the four-cell stage.  Ideally, embryos should be at the one-cell stage.</w:t>
      </w:r>
    </w:p>
    <w:p w:rsidR="009973C5" w:rsidRPr="00E442CE" w:rsidRDefault="009973C5" w:rsidP="00E442CE">
      <w:pPr>
        <w:rPr>
          <w:rFonts w:ascii="Times New Roman" w:hAnsi="Times New Roman" w:cs="Times New Roman"/>
        </w:rPr>
      </w:pPr>
      <w:r w:rsidRPr="00E442CE">
        <w:rPr>
          <w:rFonts w:ascii="Times New Roman" w:hAnsi="Times New Roman" w:cs="Times New Roman"/>
        </w:rPr>
        <w:t xml:space="preserve">3.2 Lower the needle toward the column of eggs, holding the dish in place with your opposite hand. </w:t>
      </w:r>
    </w:p>
    <w:p w:rsidR="009973C5" w:rsidRPr="00E442CE" w:rsidRDefault="009973C5" w:rsidP="00E442CE">
      <w:pPr>
        <w:rPr>
          <w:rFonts w:ascii="Times New Roman" w:hAnsi="Times New Roman" w:cs="Times New Roman"/>
        </w:rPr>
      </w:pPr>
      <w:r w:rsidRPr="00E442CE">
        <w:rPr>
          <w:rFonts w:ascii="Times New Roman" w:hAnsi="Times New Roman" w:cs="Times New Roman"/>
        </w:rPr>
        <w:t xml:space="preserve">3.3 Pierce the surface of the chorion and enter the yolk in one smooth stroke while watching for any crushing or tearing of the yolk sac. Inject the injection material into the yolk (figure 1C). Avoid injecting air bubbles or stretching the yolk as either can be lethal to the embryo. Working down the line, adjust the pressure as needed to maintain a consistent bead size and, using a pipette tip, remove eggs which look unfertilized or are destroyed during the injection process. </w:t>
      </w:r>
    </w:p>
    <w:p w:rsidR="009973C5" w:rsidRPr="00E442CE" w:rsidRDefault="009973C5" w:rsidP="00E442CE">
      <w:pPr>
        <w:rPr>
          <w:rFonts w:ascii="Times New Roman" w:hAnsi="Times New Roman" w:cs="Times New Roman"/>
        </w:rPr>
      </w:pPr>
      <w:r w:rsidRPr="00E442CE">
        <w:rPr>
          <w:rFonts w:ascii="Times New Roman" w:hAnsi="Times New Roman" w:cs="Times New Roman"/>
        </w:rPr>
        <w:t xml:space="preserve">3.4 After completing a column of eggs, use a gentle stream of egg water to move the injected eggs into a clean Petri dish. Repeat as necessary. Keep several uninjected embryos as a control. At the end of day one, remove dead embryos and record the number of injected embryos.  Replace the egg water in the dish periodically to reduce the chance of infection. </w:t>
      </w:r>
    </w:p>
    <w:p w:rsidR="009973C5" w:rsidRPr="00E442CE" w:rsidRDefault="009973C5">
      <w:pPr>
        <w:rPr>
          <w:rFonts w:ascii="Times New Roman" w:hAnsi="Times New Roman" w:cs="Times New Roman"/>
        </w:rPr>
      </w:pPr>
      <w:r w:rsidRPr="00E442CE">
        <w:rPr>
          <w:rFonts w:ascii="Times New Roman" w:hAnsi="Times New Roman" w:cs="Times New Roman"/>
        </w:rPr>
        <w:t>Part 4: Representative results</w:t>
      </w:r>
    </w:p>
    <w:p w:rsidR="009973C5" w:rsidRPr="00E442CE" w:rsidRDefault="009973C5">
      <w:pPr>
        <w:rPr>
          <w:rFonts w:ascii="Times New Roman" w:hAnsi="Times New Roman" w:cs="Times New Roman"/>
        </w:rPr>
      </w:pPr>
      <w:r w:rsidRPr="00E442CE">
        <w:rPr>
          <w:rFonts w:ascii="Times New Roman" w:hAnsi="Times New Roman" w:cs="Times New Roman"/>
        </w:rPr>
        <w:t>Depending on what is being injected, embryos may survive at a lower rate than their uninjected siblings.  Fortunately, it is easy to inject huge numbers of them, so this is rarely a problem.  It is normal for morphants to exhibit slightly delayed development.</w:t>
      </w:r>
    </w:p>
    <w:p w:rsidR="009973C5" w:rsidRPr="00E442CE" w:rsidRDefault="009973C5" w:rsidP="006E0A42">
      <w:pPr>
        <w:rPr>
          <w:rFonts w:ascii="Times New Roman" w:hAnsi="Times New Roman" w:cs="Times New Roman"/>
        </w:rPr>
      </w:pPr>
      <w:r w:rsidRPr="00E442CE">
        <w:rPr>
          <w:rFonts w:ascii="Times New Roman" w:hAnsi="Times New Roman" w:cs="Times New Roman"/>
        </w:rPr>
        <w:t>To illustrate the results of microinjection, we used this protocol to manipulate levels of the protein Heart of Glass (Heg).  Heg is a transmembrane protein required for normal heart development.  In its absence, embryos develop hearts with giant inflow tracts and chambers</w:t>
      </w:r>
      <w:r w:rsidRPr="00E442CE">
        <w:rPr>
          <w:rFonts w:ascii="Times New Roman" w:hAnsi="Times New Roman" w:cs="Times New Roman"/>
          <w:vertAlign w:val="superscript"/>
        </w:rPr>
        <w:t>1</w:t>
      </w:r>
      <w:r w:rsidRPr="00E442CE">
        <w:rPr>
          <w:rFonts w:ascii="Times New Roman" w:hAnsi="Times New Roman" w:cs="Times New Roman"/>
        </w:rPr>
        <w:t xml:space="preserve">.  We injected two previously undescribed morpholinos against </w:t>
      </w:r>
      <w:r w:rsidRPr="00E442CE">
        <w:rPr>
          <w:rFonts w:ascii="Times New Roman" w:hAnsi="Times New Roman" w:cs="Times New Roman"/>
          <w:i/>
          <w:iCs/>
        </w:rPr>
        <w:t>heg</w:t>
      </w:r>
      <w:r w:rsidRPr="00E442CE">
        <w:rPr>
          <w:rFonts w:ascii="Times New Roman" w:hAnsi="Times New Roman" w:cs="Times New Roman"/>
        </w:rPr>
        <w:t xml:space="preserve">, heg_e3i3_egfr1 and heg_e4i4_egfr2, at a concentration of 500 μM.  At 2 days post fertilization, the uninjected sibling controls appear normal, as expected (figure 2A and B).  Embryos injected with heg_e3i3_egfr1 have brain edema (figure 2C).  Although the hearts of most of these morphants have altered morphology, their chambers are normally sized (figure 2D).  Embryos injected with heg_e4i4_egfr2 exhibit variable heart defects.  Some appear normal, while others have large inflow tracts and moderately enlarged atria (figure 2E and F).  The </w:t>
      </w:r>
      <w:r w:rsidRPr="00E442CE">
        <w:rPr>
          <w:rFonts w:ascii="Times New Roman" w:hAnsi="Times New Roman" w:cs="Times New Roman"/>
          <w:i/>
          <w:iCs/>
        </w:rPr>
        <w:t xml:space="preserve">heg </w:t>
      </w:r>
      <w:r w:rsidRPr="00E442CE">
        <w:rPr>
          <w:rFonts w:ascii="Times New Roman" w:hAnsi="Times New Roman" w:cs="Times New Roman"/>
        </w:rPr>
        <w:t>mutant, as previously reported</w:t>
      </w:r>
      <w:r w:rsidRPr="00E442CE">
        <w:rPr>
          <w:rFonts w:ascii="Times New Roman" w:hAnsi="Times New Roman" w:cs="Times New Roman"/>
          <w:vertAlign w:val="superscript"/>
        </w:rPr>
        <w:t>1</w:t>
      </w:r>
      <w:r w:rsidRPr="00E442CE">
        <w:rPr>
          <w:rFonts w:ascii="Times New Roman" w:hAnsi="Times New Roman" w:cs="Times New Roman"/>
        </w:rPr>
        <w:t>, has a hugely enlarged inflow tract and atrium (figure 2G and H).</w:t>
      </w:r>
    </w:p>
    <w:p w:rsidR="009973C5" w:rsidRPr="00E442CE" w:rsidRDefault="009973C5" w:rsidP="006E0A42">
      <w:pPr>
        <w:rPr>
          <w:rFonts w:ascii="Times New Roman" w:hAnsi="Times New Roman" w:cs="Times New Roman"/>
        </w:rPr>
      </w:pPr>
      <w:r w:rsidRPr="00E442CE">
        <w:rPr>
          <w:rFonts w:ascii="Times New Roman" w:hAnsi="Times New Roman" w:cs="Times New Roman"/>
        </w:rPr>
        <w:t xml:space="preserve">We also injected wildtype embryos with 400 ng/μL mRNA transcribed from full-length </w:t>
      </w:r>
      <w:r w:rsidRPr="00E442CE">
        <w:rPr>
          <w:rFonts w:ascii="Times New Roman" w:hAnsi="Times New Roman" w:cs="Times New Roman"/>
          <w:i/>
          <w:iCs/>
        </w:rPr>
        <w:t xml:space="preserve">heg </w:t>
      </w:r>
      <w:r w:rsidRPr="00E442CE">
        <w:rPr>
          <w:rFonts w:ascii="Times New Roman" w:hAnsi="Times New Roman" w:cs="Times New Roman"/>
        </w:rPr>
        <w:t xml:space="preserve">cDNA.  While uninjected controls develop normally (figure 3A and B), embryos injected with </w:t>
      </w:r>
      <w:r w:rsidRPr="00E442CE">
        <w:rPr>
          <w:rFonts w:ascii="Times New Roman" w:hAnsi="Times New Roman" w:cs="Times New Roman"/>
          <w:i/>
          <w:iCs/>
        </w:rPr>
        <w:t>heg</w:t>
      </w:r>
      <w:r w:rsidRPr="00E442CE">
        <w:rPr>
          <w:rFonts w:ascii="Times New Roman" w:hAnsi="Times New Roman" w:cs="Times New Roman"/>
        </w:rPr>
        <w:t xml:space="preserve"> mRNA exhibit a spectrum of phenotypes ranging from wildtype appearance to severe cyclopia, shortening of the main body axis, necrosis of the head and body, and midline defects (figure 3C and D).</w:t>
      </w:r>
    </w:p>
    <w:p w:rsidR="009973C5" w:rsidRPr="00E442CE" w:rsidRDefault="009973C5">
      <w:pPr>
        <w:rPr>
          <w:rFonts w:ascii="Times New Roman" w:hAnsi="Times New Roman" w:cs="Times New Roman"/>
        </w:rPr>
      </w:pPr>
    </w:p>
    <w:p w:rsidR="009973C5" w:rsidRPr="00E442CE" w:rsidRDefault="009973C5">
      <w:pPr>
        <w:rPr>
          <w:rFonts w:ascii="Times New Roman" w:hAnsi="Times New Roman" w:cs="Times New Roman"/>
        </w:rPr>
      </w:pPr>
    </w:p>
    <w:p w:rsidR="009973C5" w:rsidRPr="00E442CE" w:rsidRDefault="009973C5">
      <w:pPr>
        <w:rPr>
          <w:rFonts w:ascii="Times New Roman" w:hAnsi="Times New Roman" w:cs="Times New Roman"/>
        </w:rPr>
      </w:pPr>
      <w:r w:rsidRPr="00E442CE">
        <w:rPr>
          <w:rFonts w:ascii="Times New Roman" w:hAnsi="Times New Roman" w:cs="Times New Roman"/>
        </w:rPr>
        <w:t>Discussion:</w:t>
      </w:r>
    </w:p>
    <w:p w:rsidR="009973C5" w:rsidRPr="00E442CE" w:rsidRDefault="009973C5">
      <w:pPr>
        <w:rPr>
          <w:rFonts w:ascii="Times New Roman" w:hAnsi="Times New Roman" w:cs="Times New Roman"/>
        </w:rPr>
      </w:pPr>
    </w:p>
    <w:p w:rsidR="009973C5" w:rsidRPr="00E442CE" w:rsidRDefault="009973C5" w:rsidP="00D25DEE">
      <w:pPr>
        <w:rPr>
          <w:rFonts w:ascii="Times New Roman" w:hAnsi="Times New Roman" w:cs="Times New Roman"/>
        </w:rPr>
      </w:pPr>
      <w:r w:rsidRPr="00E442CE">
        <w:rPr>
          <w:rFonts w:ascii="Times New Roman" w:hAnsi="Times New Roman" w:cs="Times New Roman"/>
        </w:rPr>
        <w:t>One of the strengths of the zebrafish model system is the ease with which specific gene products can be added to or eliminated from the embryo by microinjection.  To ubiquitously overexpress a particular protein, the mRNA encoding it is injected into the yolk at the 1-cell stage.  During the embryo’s subsequent development, the RNA is distributed throughout the organism and translated.  Conversely, to eliminate a particular protein, morpholinos are used.  Morpholinos are synthetic oligonucleotides designed with antisense complementarity to specific RNAs.  Like mRNAs, morpholinos are injected into the yolk at the 1-cell stage.  Inside the embryo they bind their target RNAs, preventing translation.</w:t>
      </w:r>
    </w:p>
    <w:p w:rsidR="009973C5" w:rsidRPr="00E442CE" w:rsidRDefault="009973C5" w:rsidP="00D25DEE">
      <w:pPr>
        <w:rPr>
          <w:rFonts w:ascii="Times New Roman" w:hAnsi="Times New Roman" w:cs="Times New Roman"/>
        </w:rPr>
      </w:pPr>
    </w:p>
    <w:p w:rsidR="009973C5" w:rsidRPr="00E442CE" w:rsidRDefault="009973C5" w:rsidP="00D25DEE">
      <w:pPr>
        <w:rPr>
          <w:rFonts w:ascii="Times New Roman" w:hAnsi="Times New Roman" w:cs="Times New Roman"/>
        </w:rPr>
      </w:pPr>
      <w:r w:rsidRPr="00E442CE">
        <w:rPr>
          <w:rFonts w:ascii="Times New Roman" w:hAnsi="Times New Roman" w:cs="Times New Roman"/>
        </w:rPr>
        <w:t xml:space="preserve">The main modification that needs to be made for each morpholino or mRNA is the concentration of injected material.  Too high a concentration of either morpholino or mRNA may cause non-specific toxicity; while each morpholino must be tested empirically to determine its optimal concentration, typically morpholino concentrations between 200 μM and 500 μM knock down gene activity effectively without causing non-specific defects.  The precise size of the needle opening is not crucial.  Within a range of needle sizes, injection pressure and injection time can be adjusted to produce a bolus of the correct volume.   </w:t>
      </w:r>
    </w:p>
    <w:p w:rsidR="009973C5" w:rsidRPr="00E442CE" w:rsidRDefault="009973C5" w:rsidP="00D25DEE">
      <w:pPr>
        <w:rPr>
          <w:rFonts w:ascii="Times New Roman" w:hAnsi="Times New Roman" w:cs="Times New Roman"/>
        </w:rPr>
      </w:pPr>
    </w:p>
    <w:p w:rsidR="009973C5" w:rsidRPr="00E442CE" w:rsidRDefault="009973C5" w:rsidP="00D25DEE">
      <w:pPr>
        <w:rPr>
          <w:rFonts w:ascii="Times New Roman" w:hAnsi="Times New Roman" w:cs="Times New Roman"/>
        </w:rPr>
      </w:pPr>
      <w:r w:rsidRPr="00E442CE">
        <w:rPr>
          <w:rFonts w:ascii="Times New Roman" w:hAnsi="Times New Roman" w:cs="Times New Roman"/>
        </w:rPr>
        <w:t xml:space="preserve">Morpholinos have many applications, including the functional dissection of domains within a protein.  When designed to target specific exon-intron junctions, morpholinos will prevent splicing from occurring there.  We examined the effects of two morpholinos that bind exon-intron junctions in the pre-mRNA of </w:t>
      </w:r>
      <w:r w:rsidRPr="00E442CE">
        <w:rPr>
          <w:rFonts w:ascii="Times New Roman" w:hAnsi="Times New Roman" w:cs="Times New Roman"/>
          <w:i/>
          <w:iCs/>
        </w:rPr>
        <w:t>heg</w:t>
      </w:r>
      <w:r w:rsidRPr="00E442CE">
        <w:rPr>
          <w:rFonts w:ascii="Times New Roman" w:hAnsi="Times New Roman" w:cs="Times New Roman"/>
        </w:rPr>
        <w:t xml:space="preserve">.  The morpholino heg_e3i3_egfr1 binds the junction between exon 3 and intron 3, preventing the splicing machinery from incorporating exon 3 into mature transcripts.  The morpholino heg_e4i4_egfr2 similarly removes exon 4.  Both exons 3 and 4 encode domains containing EGF-like repeats.  Some embryos injected with heg_e4i4_egfr2 moderately phenocopy the mutant; further experiments will be required to understand the role of Heg exon 4 in heart development.  Surprisingly, embryos injected with heg_e3i3_egfr1 have brain edema, a feature not seen in </w:t>
      </w:r>
      <w:r w:rsidRPr="00E442CE">
        <w:rPr>
          <w:rFonts w:ascii="Times New Roman" w:hAnsi="Times New Roman" w:cs="Times New Roman"/>
          <w:i/>
          <w:iCs/>
        </w:rPr>
        <w:t xml:space="preserve">heg </w:t>
      </w:r>
      <w:r w:rsidRPr="00E442CE">
        <w:rPr>
          <w:rFonts w:ascii="Times New Roman" w:hAnsi="Times New Roman" w:cs="Times New Roman"/>
        </w:rPr>
        <w:t>mutants.  This may be due to the ability of morpholinos to bind maternal transcripts that would be unaffected in zygotic mutants.</w:t>
      </w:r>
    </w:p>
    <w:p w:rsidR="009973C5" w:rsidRPr="00E442CE" w:rsidRDefault="009973C5">
      <w:pPr>
        <w:rPr>
          <w:rFonts w:ascii="Times New Roman" w:hAnsi="Times New Roman" w:cs="Times New Roman"/>
        </w:rPr>
      </w:pPr>
    </w:p>
    <w:p w:rsidR="009973C5" w:rsidRPr="00E442CE" w:rsidRDefault="009973C5" w:rsidP="004A49BA">
      <w:pPr>
        <w:rPr>
          <w:rFonts w:ascii="Times New Roman" w:hAnsi="Times New Roman" w:cs="Times New Roman"/>
        </w:rPr>
      </w:pPr>
      <w:r w:rsidRPr="00E442CE">
        <w:rPr>
          <w:rFonts w:ascii="Times New Roman" w:hAnsi="Times New Roman" w:cs="Times New Roman"/>
        </w:rPr>
        <w:t>Acknowledgements:  We acknowledge members of the Mably lab and Narie Storer for their technical assistance, and the American Heart Association (NCRP Scientist Development Grant 0635363N) and the National Heart, Lung, and Blood Institute (Grant SCCOR RFA HL02-027) for funding.</w:t>
      </w:r>
    </w:p>
    <w:p w:rsidR="009973C5" w:rsidRPr="00E442CE" w:rsidRDefault="009973C5">
      <w:pPr>
        <w:rPr>
          <w:rFonts w:ascii="Times New Roman" w:hAnsi="Times New Roman" w:cs="Times New Roman"/>
        </w:rPr>
      </w:pPr>
      <w:r w:rsidRPr="00E442CE">
        <w:rPr>
          <w:rFonts w:ascii="Times New Roman" w:hAnsi="Times New Roman" w:cs="Times New Roman"/>
        </w:rPr>
        <w:t>Disclosures:  We have nothing to disclose.</w:t>
      </w:r>
    </w:p>
    <w:p w:rsidR="009973C5" w:rsidRPr="00E442CE" w:rsidRDefault="009973C5" w:rsidP="00962A16">
      <w:pPr>
        <w:rPr>
          <w:rFonts w:ascii="Times New Roman" w:hAnsi="Times New Roman" w:cs="Times New Roman"/>
        </w:rPr>
      </w:pPr>
      <w:r w:rsidRPr="00E442CE">
        <w:rPr>
          <w:rFonts w:ascii="Times New Roman" w:hAnsi="Times New Roman" w:cs="Times New Roman"/>
        </w:rPr>
        <w:t>Table of reagents and equipment:</w:t>
      </w:r>
    </w:p>
    <w:tbl>
      <w:tblPr>
        <w:tblW w:w="723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3"/>
        <w:gridCol w:w="2413"/>
        <w:gridCol w:w="2413"/>
      </w:tblGrid>
      <w:tr w:rsidR="009973C5" w:rsidRPr="00E442CE">
        <w:trPr>
          <w:trHeight w:val="473"/>
        </w:trPr>
        <w:tc>
          <w:tcPr>
            <w:tcW w:w="2413" w:type="dxa"/>
          </w:tcPr>
          <w:p w:rsidR="009973C5" w:rsidRPr="00E442CE" w:rsidRDefault="009973C5" w:rsidP="00A54D6B">
            <w:pPr>
              <w:spacing w:after="0" w:line="240" w:lineRule="auto"/>
              <w:jc w:val="center"/>
              <w:rPr>
                <w:rFonts w:ascii="Times New Roman" w:hAnsi="Times New Roman" w:cs="Times New Roman"/>
                <w:b/>
                <w:bCs/>
              </w:rPr>
            </w:pPr>
            <w:r w:rsidRPr="00E442CE">
              <w:rPr>
                <w:rFonts w:ascii="Times New Roman" w:hAnsi="Times New Roman" w:cs="Times New Roman"/>
                <w:b/>
                <w:bCs/>
              </w:rPr>
              <w:t>Name of equipment</w:t>
            </w:r>
          </w:p>
        </w:tc>
        <w:tc>
          <w:tcPr>
            <w:tcW w:w="2413" w:type="dxa"/>
          </w:tcPr>
          <w:p w:rsidR="009973C5" w:rsidRPr="00E442CE" w:rsidRDefault="009973C5" w:rsidP="00A54D6B">
            <w:pPr>
              <w:spacing w:after="0" w:line="240" w:lineRule="auto"/>
              <w:jc w:val="center"/>
              <w:rPr>
                <w:rFonts w:ascii="Times New Roman" w:hAnsi="Times New Roman" w:cs="Times New Roman"/>
                <w:b/>
                <w:bCs/>
              </w:rPr>
            </w:pPr>
            <w:r w:rsidRPr="00E442CE">
              <w:rPr>
                <w:rFonts w:ascii="Times New Roman" w:hAnsi="Times New Roman" w:cs="Times New Roman"/>
                <w:b/>
                <w:bCs/>
              </w:rPr>
              <w:t>Company</w:t>
            </w:r>
          </w:p>
        </w:tc>
        <w:tc>
          <w:tcPr>
            <w:tcW w:w="2413" w:type="dxa"/>
          </w:tcPr>
          <w:p w:rsidR="009973C5" w:rsidRPr="00E442CE" w:rsidRDefault="009973C5" w:rsidP="00A54D6B">
            <w:pPr>
              <w:spacing w:after="0" w:line="240" w:lineRule="auto"/>
              <w:jc w:val="center"/>
              <w:rPr>
                <w:rFonts w:ascii="Times New Roman" w:hAnsi="Times New Roman" w:cs="Times New Roman"/>
                <w:b/>
                <w:bCs/>
              </w:rPr>
            </w:pPr>
            <w:r w:rsidRPr="00E442CE">
              <w:rPr>
                <w:rFonts w:ascii="Times New Roman" w:hAnsi="Times New Roman" w:cs="Times New Roman"/>
                <w:b/>
                <w:bCs/>
              </w:rPr>
              <w:t>Catalogue number</w:t>
            </w:r>
          </w:p>
        </w:tc>
      </w:tr>
      <w:tr w:rsidR="009973C5" w:rsidRPr="00E442CE">
        <w:trPr>
          <w:trHeight w:val="473"/>
        </w:trPr>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Microinjector</w:t>
            </w:r>
          </w:p>
        </w:tc>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Harvard Apparatus</w:t>
            </w:r>
          </w:p>
        </w:tc>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PLI 100</w:t>
            </w:r>
          </w:p>
        </w:tc>
      </w:tr>
      <w:tr w:rsidR="009973C5" w:rsidRPr="00E442CE">
        <w:trPr>
          <w:trHeight w:val="473"/>
        </w:trPr>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Micromanipulator</w:t>
            </w:r>
          </w:p>
        </w:tc>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Narishige</w:t>
            </w:r>
          </w:p>
        </w:tc>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MN 153</w:t>
            </w:r>
          </w:p>
        </w:tc>
      </w:tr>
      <w:tr w:rsidR="009973C5" w:rsidRPr="00E442CE">
        <w:trPr>
          <w:trHeight w:val="473"/>
        </w:trPr>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Needle Puller</w:t>
            </w:r>
          </w:p>
        </w:tc>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Shutter Instruments</w:t>
            </w:r>
          </w:p>
        </w:tc>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P 97</w:t>
            </w:r>
          </w:p>
        </w:tc>
      </w:tr>
      <w:tr w:rsidR="009973C5" w:rsidRPr="00E442CE">
        <w:trPr>
          <w:trHeight w:val="473"/>
        </w:trPr>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Glass Capillaries</w:t>
            </w:r>
          </w:p>
        </w:tc>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World Precision Instruments</w:t>
            </w:r>
          </w:p>
        </w:tc>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TW100 F6</w:t>
            </w:r>
          </w:p>
        </w:tc>
      </w:tr>
      <w:tr w:rsidR="009973C5" w:rsidRPr="00E442CE">
        <w:trPr>
          <w:trHeight w:val="473"/>
        </w:trPr>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Microloader Pipettes</w:t>
            </w:r>
          </w:p>
        </w:tc>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Eppendorf</w:t>
            </w:r>
          </w:p>
        </w:tc>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5242956.003</w:t>
            </w:r>
          </w:p>
        </w:tc>
      </w:tr>
      <w:tr w:rsidR="009973C5" w:rsidRPr="00E442CE">
        <w:trPr>
          <w:trHeight w:val="473"/>
        </w:trPr>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Needle Holder</w:t>
            </w:r>
          </w:p>
        </w:tc>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World Precision Instruments</w:t>
            </w:r>
          </w:p>
        </w:tc>
        <w:tc>
          <w:tcPr>
            <w:tcW w:w="2413" w:type="dxa"/>
          </w:tcPr>
          <w:p w:rsidR="009973C5" w:rsidRPr="00E442CE" w:rsidRDefault="009973C5" w:rsidP="00A54D6B">
            <w:pPr>
              <w:spacing w:after="0" w:line="240" w:lineRule="auto"/>
              <w:jc w:val="center"/>
              <w:rPr>
                <w:rFonts w:ascii="Times New Roman" w:hAnsi="Times New Roman" w:cs="Times New Roman"/>
              </w:rPr>
            </w:pPr>
            <w:r w:rsidRPr="00E442CE">
              <w:rPr>
                <w:rFonts w:ascii="Times New Roman" w:hAnsi="Times New Roman" w:cs="Times New Roman"/>
              </w:rPr>
              <w:t>MPH310</w:t>
            </w:r>
          </w:p>
        </w:tc>
      </w:tr>
    </w:tbl>
    <w:p w:rsidR="009973C5" w:rsidRPr="00E442CE" w:rsidRDefault="009973C5" w:rsidP="00962A16">
      <w:pPr>
        <w:rPr>
          <w:rFonts w:ascii="Times New Roman" w:hAnsi="Times New Roman" w:cs="Times New Roman"/>
        </w:rPr>
      </w:pPr>
    </w:p>
    <w:p w:rsidR="009973C5" w:rsidRPr="00E442CE" w:rsidRDefault="009973C5">
      <w:pPr>
        <w:rPr>
          <w:rFonts w:ascii="Times New Roman" w:hAnsi="Times New Roman" w:cs="Times New Roman"/>
        </w:rPr>
      </w:pPr>
    </w:p>
    <w:p w:rsidR="009973C5" w:rsidRPr="00E442CE" w:rsidRDefault="009973C5">
      <w:pPr>
        <w:rPr>
          <w:rFonts w:ascii="Times New Roman" w:hAnsi="Times New Roman" w:cs="Times New Roman"/>
        </w:rPr>
      </w:pPr>
    </w:p>
    <w:p w:rsidR="009973C5" w:rsidRPr="00E442CE" w:rsidRDefault="009973C5">
      <w:pPr>
        <w:rPr>
          <w:rFonts w:ascii="Times New Roman" w:hAnsi="Times New Roman" w:cs="Times New Roman"/>
        </w:rPr>
      </w:pPr>
      <w:r w:rsidRPr="00E442CE">
        <w:rPr>
          <w:rFonts w:ascii="Times New Roman" w:hAnsi="Times New Roman" w:cs="Times New Roman"/>
        </w:rPr>
        <w:t>References:</w:t>
      </w:r>
    </w:p>
    <w:p w:rsidR="009973C5" w:rsidRPr="00E442CE" w:rsidRDefault="009973C5">
      <w:pPr>
        <w:rPr>
          <w:rFonts w:ascii="Times New Roman" w:hAnsi="Times New Roman" w:cs="Times New Roman"/>
        </w:rPr>
      </w:pPr>
    </w:p>
    <w:p w:rsidR="009973C5" w:rsidRPr="00E442CE" w:rsidRDefault="009973C5">
      <w:pPr>
        <w:rPr>
          <w:rFonts w:ascii="Times New Roman" w:hAnsi="Times New Roman" w:cs="Times New Roman"/>
        </w:rPr>
      </w:pPr>
      <w:r w:rsidRPr="00E442CE">
        <w:rPr>
          <w:rFonts w:ascii="Times New Roman" w:hAnsi="Times New Roman" w:cs="Times New Roman"/>
        </w:rPr>
        <w:t xml:space="preserve">1.  Mably, J.D., Mohideen, M.P.K., Burns, C.G., Chen, J., &amp; Fishman, M.C. </w:t>
      </w:r>
      <w:r w:rsidRPr="00E442CE">
        <w:rPr>
          <w:rFonts w:ascii="Times New Roman" w:hAnsi="Times New Roman" w:cs="Times New Roman"/>
          <w:i/>
          <w:iCs/>
        </w:rPr>
        <w:t>heart of glass</w:t>
      </w:r>
      <w:r w:rsidRPr="00E442CE">
        <w:rPr>
          <w:rFonts w:ascii="Times New Roman" w:hAnsi="Times New Roman" w:cs="Times New Roman"/>
        </w:rPr>
        <w:t xml:space="preserve"> regulates the concentric growth of the heart in zebrafish.  Curr. Biol. 13, 2138-2147, (2003).</w:t>
      </w:r>
    </w:p>
    <w:p w:rsidR="009973C5" w:rsidRPr="00E442CE" w:rsidRDefault="009973C5">
      <w:pPr>
        <w:rPr>
          <w:rFonts w:ascii="Times New Roman" w:hAnsi="Times New Roman" w:cs="Times New Roman"/>
        </w:rPr>
      </w:pPr>
      <w:r w:rsidRPr="00E442CE">
        <w:rPr>
          <w:rFonts w:ascii="Times New Roman" w:hAnsi="Times New Roman" w:cs="Times New Roman"/>
        </w:rPr>
        <w:t>Tables</w:t>
      </w:r>
    </w:p>
    <w:p w:rsidR="009973C5" w:rsidRPr="00E442CE" w:rsidRDefault="009973C5">
      <w:pPr>
        <w:rPr>
          <w:rFonts w:ascii="Times New Roman" w:hAnsi="Times New Roman" w:cs="Times New Roman"/>
        </w:rPr>
      </w:pPr>
      <w:r w:rsidRPr="00E442CE">
        <w:rPr>
          <w:rFonts w:ascii="Times New Roman" w:hAnsi="Times New Roman" w:cs="Times New Roman"/>
        </w:rPr>
        <w:t>Figure Legends</w:t>
      </w:r>
    </w:p>
    <w:p w:rsidR="009973C5" w:rsidRPr="00E442CE" w:rsidRDefault="009973C5">
      <w:pPr>
        <w:rPr>
          <w:rFonts w:ascii="Times New Roman" w:hAnsi="Times New Roman" w:cs="Times New Roman"/>
        </w:rPr>
      </w:pPr>
      <w:r w:rsidRPr="00E442CE">
        <w:rPr>
          <w:rFonts w:ascii="Times New Roman" w:hAnsi="Times New Roman" w:cs="Times New Roman"/>
        </w:rPr>
        <w:t>Figure 1.  Embryos to be injected are lined up against a microscope slide in a Petri dish (A).  Injection volume is determined by injecting into mineral oil placed on a micrometer.  An injection volume of 500 pL, which is commonly used, has a diameter of 0.1 mm (B).  Immediately after injection, the morpholino or mRNA is visible as a punctuate spot in the yolk (C).</w:t>
      </w:r>
    </w:p>
    <w:p w:rsidR="009973C5" w:rsidRPr="00E442CE" w:rsidRDefault="009973C5">
      <w:pPr>
        <w:rPr>
          <w:rFonts w:ascii="Times New Roman" w:hAnsi="Times New Roman" w:cs="Times New Roman"/>
        </w:rPr>
      </w:pPr>
    </w:p>
    <w:p w:rsidR="009973C5" w:rsidRPr="00E442CE" w:rsidRDefault="009973C5">
      <w:pPr>
        <w:rPr>
          <w:rFonts w:ascii="Times New Roman" w:hAnsi="Times New Roman" w:cs="Times New Roman"/>
        </w:rPr>
      </w:pPr>
      <w:r w:rsidRPr="00E442CE">
        <w:rPr>
          <w:rFonts w:ascii="Times New Roman" w:hAnsi="Times New Roman" w:cs="Times New Roman"/>
        </w:rPr>
        <w:t xml:space="preserve">Figure 2.  At 2 days post fertilization, uninjected embryos have no gross defects (A) or heart phenotype (B).  Embryos injected with the morpholino heg_e3i3_egfr1 have brain edema (C, arrow) but normally sized heart chambers (D).  Some embryos injected with the morpholino heg_e4i4_egfr2 have enlarged inflow tracts and atria (E,F).  </w:t>
      </w:r>
      <w:r w:rsidRPr="00E442CE">
        <w:rPr>
          <w:rFonts w:ascii="Times New Roman" w:hAnsi="Times New Roman" w:cs="Times New Roman"/>
          <w:i/>
          <w:iCs/>
        </w:rPr>
        <w:t>heg</w:t>
      </w:r>
      <w:r w:rsidRPr="00E442CE">
        <w:rPr>
          <w:rFonts w:ascii="Times New Roman" w:hAnsi="Times New Roman" w:cs="Times New Roman"/>
        </w:rPr>
        <w:t xml:space="preserve"> mutants have severely enlarged inflow tracts and atria (G,H).  (A),(C),(E), and (G) are 4x DIC images; (B),(D),(F) and (H) are 20x DIC images. a=atrium, i f= inflow tract.</w:t>
      </w:r>
    </w:p>
    <w:p w:rsidR="009973C5" w:rsidRPr="00E442CE" w:rsidRDefault="009973C5">
      <w:pPr>
        <w:rPr>
          <w:rFonts w:ascii="Times New Roman" w:hAnsi="Times New Roman" w:cs="Times New Roman"/>
        </w:rPr>
      </w:pPr>
    </w:p>
    <w:p w:rsidR="009973C5" w:rsidRPr="00E442CE" w:rsidRDefault="009973C5">
      <w:pPr>
        <w:rPr>
          <w:rFonts w:ascii="Times New Roman" w:hAnsi="Times New Roman" w:cs="Times New Roman"/>
        </w:rPr>
      </w:pPr>
      <w:r w:rsidRPr="00E442CE">
        <w:rPr>
          <w:rFonts w:ascii="Times New Roman" w:hAnsi="Times New Roman" w:cs="Times New Roman"/>
        </w:rPr>
        <w:t xml:space="preserve">Figure 3.  At 24 hours post fertilization, uninjected embryos have a long, straight body with no necrosis or midline defects (A) and two clearly defined eyes with a neural tube between them (B).  Some embryos injected with </w:t>
      </w:r>
      <w:r w:rsidRPr="00E442CE">
        <w:rPr>
          <w:rFonts w:ascii="Times New Roman" w:hAnsi="Times New Roman" w:cs="Times New Roman"/>
          <w:i/>
          <w:iCs/>
        </w:rPr>
        <w:t>heg</w:t>
      </w:r>
      <w:r w:rsidRPr="00E442CE">
        <w:rPr>
          <w:rFonts w:ascii="Times New Roman" w:hAnsi="Times New Roman" w:cs="Times New Roman"/>
        </w:rPr>
        <w:t xml:space="preserve"> mRNA, in contrast, exhibit a shortened body axis, necrosis, misshaped somites (C), and cyclopia (D).  (A) and (C) are 4x DIC images; (B) and (D) are 20x DIC images.</w:t>
      </w:r>
    </w:p>
    <w:p w:rsidR="009973C5" w:rsidRPr="00E442CE" w:rsidRDefault="009973C5">
      <w:pPr>
        <w:rPr>
          <w:rFonts w:ascii="Times New Roman" w:hAnsi="Times New Roman" w:cs="Times New Roman"/>
        </w:rPr>
      </w:pPr>
    </w:p>
    <w:p w:rsidR="009973C5" w:rsidRPr="00E442CE" w:rsidRDefault="009973C5" w:rsidP="002B6692">
      <w:pPr>
        <w:rPr>
          <w:rFonts w:ascii="Times New Roman" w:hAnsi="Times New Roman" w:cs="Times New Roman"/>
        </w:rPr>
      </w:pPr>
      <w:r w:rsidRPr="00E442CE">
        <w:rPr>
          <w:rFonts w:ascii="Times New Roman" w:hAnsi="Times New Roman" w:cs="Times New Roman"/>
        </w:rPr>
        <w:t>Figures</w:t>
      </w:r>
    </w:p>
    <w:p w:rsidR="009973C5" w:rsidRPr="00E442CE" w:rsidRDefault="009973C5">
      <w:pPr>
        <w:rPr>
          <w:rFonts w:ascii="Times New Roman" w:hAnsi="Times New Roman" w:cs="Times New Roman"/>
        </w:rPr>
      </w:pPr>
    </w:p>
    <w:p w:rsidR="009973C5" w:rsidRPr="00E442CE" w:rsidRDefault="009973C5">
      <w:pPr>
        <w:rPr>
          <w:rFonts w:ascii="Times New Roman" w:hAnsi="Times New Roman" w:cs="Times New Roman"/>
        </w:rPr>
      </w:pPr>
    </w:p>
    <w:p w:rsidR="009973C5" w:rsidRPr="00E442CE" w:rsidRDefault="009973C5">
      <w:pPr>
        <w:rPr>
          <w:rFonts w:ascii="Times New Roman" w:hAnsi="Times New Roman" w:cs="Times New Roman"/>
        </w:rPr>
      </w:pPr>
    </w:p>
    <w:sectPr w:rsidR="009973C5" w:rsidRPr="00E442CE" w:rsidSect="001018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63A3D"/>
    <w:multiLevelType w:val="multilevel"/>
    <w:tmpl w:val="DB945E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0E4F"/>
    <w:rsid w:val="00034F6D"/>
    <w:rsid w:val="000410B5"/>
    <w:rsid w:val="00053262"/>
    <w:rsid w:val="00057462"/>
    <w:rsid w:val="000637CF"/>
    <w:rsid w:val="00071BDF"/>
    <w:rsid w:val="00084589"/>
    <w:rsid w:val="000B61F9"/>
    <w:rsid w:val="000E6E49"/>
    <w:rsid w:val="001018D3"/>
    <w:rsid w:val="001E68A5"/>
    <w:rsid w:val="001F50B9"/>
    <w:rsid w:val="002128BF"/>
    <w:rsid w:val="00264B48"/>
    <w:rsid w:val="00273BED"/>
    <w:rsid w:val="002A0526"/>
    <w:rsid w:val="002A66E3"/>
    <w:rsid w:val="002B6692"/>
    <w:rsid w:val="0030679B"/>
    <w:rsid w:val="00315477"/>
    <w:rsid w:val="003574DE"/>
    <w:rsid w:val="00375391"/>
    <w:rsid w:val="003B38EE"/>
    <w:rsid w:val="003C0E2D"/>
    <w:rsid w:val="004115F7"/>
    <w:rsid w:val="00417FA4"/>
    <w:rsid w:val="00460DBD"/>
    <w:rsid w:val="00472D47"/>
    <w:rsid w:val="00495E6E"/>
    <w:rsid w:val="004A49BA"/>
    <w:rsid w:val="004B48AF"/>
    <w:rsid w:val="004C00B5"/>
    <w:rsid w:val="004F039F"/>
    <w:rsid w:val="0050348E"/>
    <w:rsid w:val="005111AA"/>
    <w:rsid w:val="005361E6"/>
    <w:rsid w:val="00540752"/>
    <w:rsid w:val="00551987"/>
    <w:rsid w:val="00574FE7"/>
    <w:rsid w:val="005A4450"/>
    <w:rsid w:val="005A74D5"/>
    <w:rsid w:val="005D311D"/>
    <w:rsid w:val="00613FDC"/>
    <w:rsid w:val="00640D19"/>
    <w:rsid w:val="00650A2C"/>
    <w:rsid w:val="0067115F"/>
    <w:rsid w:val="0068538F"/>
    <w:rsid w:val="006E0A42"/>
    <w:rsid w:val="006F524D"/>
    <w:rsid w:val="006F6B57"/>
    <w:rsid w:val="00744216"/>
    <w:rsid w:val="00756C3B"/>
    <w:rsid w:val="00794D01"/>
    <w:rsid w:val="007E341D"/>
    <w:rsid w:val="0089328E"/>
    <w:rsid w:val="008A62B4"/>
    <w:rsid w:val="0092774D"/>
    <w:rsid w:val="00962261"/>
    <w:rsid w:val="00962A16"/>
    <w:rsid w:val="00967859"/>
    <w:rsid w:val="009973C5"/>
    <w:rsid w:val="009A75CD"/>
    <w:rsid w:val="009B2FF6"/>
    <w:rsid w:val="009B7082"/>
    <w:rsid w:val="009C05DB"/>
    <w:rsid w:val="009C7ED7"/>
    <w:rsid w:val="009F699C"/>
    <w:rsid w:val="00A0453E"/>
    <w:rsid w:val="00A06B8F"/>
    <w:rsid w:val="00A52E4F"/>
    <w:rsid w:val="00A54D6B"/>
    <w:rsid w:val="00A932AD"/>
    <w:rsid w:val="00AA16B0"/>
    <w:rsid w:val="00B263B9"/>
    <w:rsid w:val="00B50E4F"/>
    <w:rsid w:val="00B537FF"/>
    <w:rsid w:val="00B551E7"/>
    <w:rsid w:val="00C056CA"/>
    <w:rsid w:val="00C96404"/>
    <w:rsid w:val="00CA0209"/>
    <w:rsid w:val="00CC2F15"/>
    <w:rsid w:val="00CD2B59"/>
    <w:rsid w:val="00CD485D"/>
    <w:rsid w:val="00CF4E4C"/>
    <w:rsid w:val="00D22F82"/>
    <w:rsid w:val="00D25DEE"/>
    <w:rsid w:val="00D35B73"/>
    <w:rsid w:val="00D36D1F"/>
    <w:rsid w:val="00DC042D"/>
    <w:rsid w:val="00DE56FD"/>
    <w:rsid w:val="00E23D0A"/>
    <w:rsid w:val="00E31E86"/>
    <w:rsid w:val="00E442CE"/>
    <w:rsid w:val="00E532E9"/>
    <w:rsid w:val="00ED0482"/>
    <w:rsid w:val="00EF18A7"/>
    <w:rsid w:val="00F45D26"/>
    <w:rsid w:val="00F773DA"/>
    <w:rsid w:val="00FD506C"/>
    <w:rsid w:val="00FE46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8D3"/>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0E4F"/>
    <w:rPr>
      <w:color w:val="0000FF"/>
      <w:u w:val="single"/>
    </w:rPr>
  </w:style>
  <w:style w:type="paragraph" w:styleId="ListParagraph">
    <w:name w:val="List Paragraph"/>
    <w:basedOn w:val="Normal"/>
    <w:uiPriority w:val="99"/>
    <w:qFormat/>
    <w:rsid w:val="002A66E3"/>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mably@childrens.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mably@childrens.harvard.edu" TargetMode="External"/><Relationship Id="rId5" Type="http://schemas.openxmlformats.org/officeDocument/2006/relationships/hyperlink" Target="mailto:michael.sweeney2@childrens.harvard.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744</TotalTime>
  <Pages>6</Pages>
  <Words>1798</Words>
  <Characters>10252</Characters>
  <Application>Microsoft Office Outlook</Application>
  <DocSecurity>0</DocSecurity>
  <Lines>0</Lines>
  <Paragraphs>0</Paragraphs>
  <ScaleCrop>false</ScaleCrop>
  <Company>HHMI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Microinjection of Zebrafish Embryos </dc:title>
  <dc:subject/>
  <dc:creator>jdmably</dc:creator>
  <cp:keywords/>
  <dc:description/>
  <cp:lastModifiedBy>jrosen</cp:lastModifiedBy>
  <cp:revision>26</cp:revision>
  <cp:lastPrinted>2008-11-14T21:37:00Z</cp:lastPrinted>
  <dcterms:created xsi:type="dcterms:W3CDTF">2008-11-13T02:49:00Z</dcterms:created>
  <dcterms:modified xsi:type="dcterms:W3CDTF">2008-11-17T19:52:00Z</dcterms:modified>
</cp:coreProperties>
</file>