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E7B55" w14:textId="1329C310" w:rsidR="009E63DD" w:rsidRPr="002440B5" w:rsidRDefault="009E63DD" w:rsidP="00CB4438">
      <w:pPr>
        <w:pStyle w:val="BodyText"/>
        <w:outlineLvl w:val="0"/>
        <w:rPr>
          <w:rFonts w:asciiTheme="minorHAnsi" w:hAnsiTheme="minorHAnsi"/>
          <w:b/>
          <w:i w:val="0"/>
          <w:szCs w:val="24"/>
        </w:rPr>
      </w:pPr>
      <w:r w:rsidRPr="0051099D">
        <w:rPr>
          <w:rFonts w:asciiTheme="minorHAnsi" w:hAnsiTheme="minorHAnsi"/>
          <w:b/>
          <w:i w:val="0"/>
          <w:szCs w:val="24"/>
        </w:rPr>
        <w:t xml:space="preserve">Lab Manual: </w:t>
      </w:r>
      <w:r w:rsidR="002440B5" w:rsidRPr="002440B5">
        <w:rPr>
          <w:rFonts w:asciiTheme="minorHAnsi" w:hAnsiTheme="minorHAnsi"/>
          <w:i w:val="0"/>
          <w:szCs w:val="24"/>
        </w:rPr>
        <w:t>Chem 101</w:t>
      </w:r>
    </w:p>
    <w:p w14:paraId="369E28F2" w14:textId="02AD46C3" w:rsidR="009E63DD" w:rsidRPr="002440B5" w:rsidRDefault="009E63DD" w:rsidP="00CB4438">
      <w:pPr>
        <w:pStyle w:val="BodyText"/>
        <w:outlineLvl w:val="0"/>
        <w:rPr>
          <w:rFonts w:asciiTheme="minorHAnsi" w:hAnsiTheme="minorHAnsi"/>
          <w:szCs w:val="24"/>
        </w:rPr>
      </w:pPr>
      <w:r w:rsidRPr="002440B5">
        <w:rPr>
          <w:rFonts w:asciiTheme="minorHAnsi" w:hAnsiTheme="minorHAnsi"/>
          <w:b/>
          <w:i w:val="0"/>
          <w:szCs w:val="24"/>
        </w:rPr>
        <w:t xml:space="preserve">Lab: </w:t>
      </w:r>
      <w:r w:rsidR="002440B5" w:rsidRPr="002440B5">
        <w:rPr>
          <w:rFonts w:asciiTheme="minorHAnsi" w:hAnsiTheme="minorHAnsi"/>
          <w:i w:val="0"/>
          <w:szCs w:val="24"/>
        </w:rPr>
        <w:t>Beer’s Law</w:t>
      </w:r>
      <w:r w:rsidR="001414B7">
        <w:rPr>
          <w:rFonts w:asciiTheme="minorHAnsi" w:hAnsiTheme="minorHAnsi"/>
          <w:i w:val="0"/>
          <w:szCs w:val="24"/>
        </w:rPr>
        <w:t xml:space="preserve">: Absorbance and Fluorescence </w:t>
      </w:r>
    </w:p>
    <w:p w14:paraId="42794FBF" w14:textId="34386066" w:rsidR="00CB4438" w:rsidRDefault="009E63DD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  <w:r w:rsidRPr="002440B5">
        <w:rPr>
          <w:rFonts w:asciiTheme="minorHAnsi" w:hAnsiTheme="minorHAnsi"/>
          <w:b/>
          <w:i w:val="0"/>
          <w:szCs w:val="24"/>
        </w:rPr>
        <w:t xml:space="preserve">Scriptwriter Name: </w:t>
      </w:r>
      <w:r w:rsidR="002440B5" w:rsidRPr="002440B5">
        <w:rPr>
          <w:rFonts w:asciiTheme="minorHAnsi" w:hAnsiTheme="minorHAnsi"/>
          <w:i w:val="0"/>
          <w:szCs w:val="24"/>
        </w:rPr>
        <w:t>Elizabeth Jeffries</w:t>
      </w:r>
    </w:p>
    <w:p w14:paraId="71D6F8C7" w14:textId="77777777" w:rsidR="00085AA0" w:rsidRDefault="00085AA0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</w:p>
    <w:p w14:paraId="38330852" w14:textId="66900948" w:rsidR="001405ED" w:rsidRDefault="001405ED" w:rsidP="0085579C">
      <w:pPr>
        <w:pStyle w:val="ListParagraph"/>
        <w:numPr>
          <w:ilvl w:val="0"/>
          <w:numId w:val="6"/>
        </w:numPr>
      </w:pPr>
      <w:r>
        <w:t>Most chemical reaction</w:t>
      </w:r>
      <w:r w:rsidR="00846F69">
        <w:t>s progre</w:t>
      </w:r>
      <w:r w:rsidR="00EB44B9">
        <w:t>s</w:t>
      </w:r>
      <w:r w:rsidR="00846F69">
        <w:t>s</w:t>
      </w:r>
      <w:r>
        <w:t xml:space="preserve"> in two directions: forward and reverse. Over time, the forward and reverse reactions will occur at the same rate</w:t>
      </w:r>
      <w:r w:rsidR="005C3109">
        <w:t xml:space="preserve"> and the </w:t>
      </w:r>
      <w:r w:rsidR="0085579C">
        <w:t xml:space="preserve">concentration of the reactants and products </w:t>
      </w:r>
      <w:r w:rsidR="00EE0E26">
        <w:t>will no longer change</w:t>
      </w:r>
      <w:r w:rsidR="0085579C">
        <w:t>.</w:t>
      </w:r>
      <w:r>
        <w:t xml:space="preserve"> This is known as chemical equilibrium.</w:t>
      </w:r>
    </w:p>
    <w:p w14:paraId="1EC483B6" w14:textId="77777777" w:rsidR="002864DF" w:rsidRDefault="002864DF" w:rsidP="00073B4B"/>
    <w:p w14:paraId="12479C53" w14:textId="6B284C9D" w:rsidR="00CC7F69" w:rsidRDefault="002864DF" w:rsidP="00CC7F69">
      <w:pPr>
        <w:pStyle w:val="ListParagraph"/>
        <w:numPr>
          <w:ilvl w:val="0"/>
          <w:numId w:val="6"/>
        </w:numPr>
      </w:pPr>
      <w:r>
        <w:t>At chemical equilibrium, t</w:t>
      </w:r>
      <w:r w:rsidR="00CC7F69">
        <w:t>he equilibrium concentratio</w:t>
      </w:r>
      <w:r w:rsidR="00B41098">
        <w:t xml:space="preserve">ns of each component are </w:t>
      </w:r>
      <w:r w:rsidR="00CC7F69">
        <w:t xml:space="preserve">related to each other according to the equilibrium constant, K, which is the ratio of product concentrations to reactant concentrations, each raised to the power of their stoichiometric coefficients. </w:t>
      </w:r>
    </w:p>
    <w:p w14:paraId="15A5E75B" w14:textId="77777777" w:rsidR="00CC05AB" w:rsidRDefault="00CC05AB" w:rsidP="003741DA"/>
    <w:p w14:paraId="07A9E65D" w14:textId="0D1B8E9D" w:rsidR="00085AA0" w:rsidRDefault="00B95159" w:rsidP="00C42EDA">
      <w:pPr>
        <w:pStyle w:val="ListParagraph"/>
        <w:numPr>
          <w:ilvl w:val="0"/>
          <w:numId w:val="6"/>
        </w:numPr>
      </w:pPr>
      <w:r>
        <w:t xml:space="preserve">But how do you </w:t>
      </w:r>
      <w:r w:rsidR="00C42EDA">
        <w:t>determine</w:t>
      </w:r>
      <w:r>
        <w:t xml:space="preserve"> equilibrium concentration</w:t>
      </w:r>
      <w:r w:rsidR="00C42EDA">
        <w:t>s</w:t>
      </w:r>
      <w:r>
        <w:t xml:space="preserve">? </w:t>
      </w:r>
      <w:r w:rsidR="00085AA0">
        <w:t>O</w:t>
      </w:r>
      <w:r w:rsidR="00926FFB">
        <w:t>ne method is</w:t>
      </w:r>
      <w:r w:rsidR="00085AA0">
        <w:t xml:space="preserve"> </w:t>
      </w:r>
      <w:r w:rsidR="00926FFB">
        <w:t xml:space="preserve">to </w:t>
      </w:r>
      <w:r w:rsidR="00085AA0">
        <w:t>measur</w:t>
      </w:r>
      <w:r w:rsidR="00926FFB">
        <w:t>e</w:t>
      </w:r>
      <w:r w:rsidR="00085AA0">
        <w:t xml:space="preserve"> the intensity of a particular wavelength of light that </w:t>
      </w:r>
      <w:r w:rsidR="00441995">
        <w:t>the</w:t>
      </w:r>
      <w:r w:rsidR="00E20833">
        <w:t xml:space="preserve"> species</w:t>
      </w:r>
      <w:r w:rsidR="00085AA0">
        <w:t xml:space="preserve"> absorbs.</w:t>
      </w:r>
      <w:r w:rsidR="003741DA">
        <w:t xml:space="preserve"> This is</w:t>
      </w:r>
      <w:r>
        <w:t xml:space="preserve"> called its absorbance.</w:t>
      </w:r>
      <w:r w:rsidR="00926FFB">
        <w:t xml:space="preserve"> </w:t>
      </w:r>
    </w:p>
    <w:p w14:paraId="0FA34A63" w14:textId="77777777" w:rsidR="00877273" w:rsidRDefault="00877273" w:rsidP="00877273"/>
    <w:p w14:paraId="1BF737A2" w14:textId="7E055A85" w:rsidR="00085AA0" w:rsidRDefault="00ED4239" w:rsidP="003741DA">
      <w:pPr>
        <w:pStyle w:val="ListParagraph"/>
        <w:numPr>
          <w:ilvl w:val="0"/>
          <w:numId w:val="6"/>
        </w:numPr>
      </w:pPr>
      <w:r>
        <w:t>The absorbance</w:t>
      </w:r>
      <w:r w:rsidR="00DB2D31">
        <w:t xml:space="preserve"> corresponds</w:t>
      </w:r>
      <w:r>
        <w:t xml:space="preserve"> to the excitation of electrons in the sample</w:t>
      </w:r>
      <w:r w:rsidR="006E0CB3">
        <w:t xml:space="preserve"> to higher energy states</w:t>
      </w:r>
      <w:r>
        <w:t xml:space="preserve">. </w:t>
      </w:r>
      <w:r w:rsidR="003741DA">
        <w:t>You’ll remember that</w:t>
      </w:r>
      <w:r w:rsidR="00085AA0">
        <w:t xml:space="preserve"> the ele</w:t>
      </w:r>
      <w:r w:rsidR="003741DA">
        <w:t>ctrons in a molecule occupy the ground state and when</w:t>
      </w:r>
      <w:r w:rsidR="00085AA0">
        <w:t xml:space="preserve"> </w:t>
      </w:r>
      <w:r w:rsidR="003741DA">
        <w:t xml:space="preserve">they </w:t>
      </w:r>
      <w:r w:rsidR="00085AA0">
        <w:t>absorb energy</w:t>
      </w:r>
      <w:r w:rsidR="006B534C">
        <w:t>,</w:t>
      </w:r>
      <w:r w:rsidR="003741DA">
        <w:t xml:space="preserve"> such as i</w:t>
      </w:r>
      <w:r w:rsidR="00085AA0">
        <w:t xml:space="preserve">n the form of light, </w:t>
      </w:r>
      <w:r w:rsidR="003741DA">
        <w:t>they become excited and transition to a higher energy level</w:t>
      </w:r>
      <w:r w:rsidR="006B534C">
        <w:t>.</w:t>
      </w:r>
    </w:p>
    <w:p w14:paraId="2C76B21F" w14:textId="77777777" w:rsidR="00703243" w:rsidRDefault="00703243" w:rsidP="00703243">
      <w:pPr>
        <w:pStyle w:val="ListParagraph"/>
      </w:pPr>
    </w:p>
    <w:p w14:paraId="77A6DA2F" w14:textId="6D3F6965" w:rsidR="00085AA0" w:rsidRDefault="00085AA0" w:rsidP="002C5E45">
      <w:pPr>
        <w:pStyle w:val="ListParagraph"/>
        <w:numPr>
          <w:ilvl w:val="0"/>
          <w:numId w:val="6"/>
        </w:numPr>
      </w:pPr>
      <w:r>
        <w:t xml:space="preserve">The energy that the </w:t>
      </w:r>
      <w:r w:rsidR="00741B43">
        <w:t>atom</w:t>
      </w:r>
      <w:r>
        <w:t xml:space="preserve"> absorbs </w:t>
      </w:r>
      <w:r w:rsidR="00054B53">
        <w:t xml:space="preserve">is </w:t>
      </w:r>
      <w:r w:rsidR="00197611">
        <w:t>the energy of a</w:t>
      </w:r>
      <w:r w:rsidR="00054B53">
        <w:t xml:space="preserve"> particular wavelength of light, and it </w:t>
      </w:r>
      <w:r w:rsidR="003741DA">
        <w:t>can be measured</w:t>
      </w:r>
      <w:r w:rsidR="00060A89">
        <w:t xml:space="preserve"> u</w:t>
      </w:r>
      <w:r w:rsidR="00D65C37">
        <w:t>sing a spectrophotometer</w:t>
      </w:r>
      <w:r w:rsidR="00965A39">
        <w:t xml:space="preserve">. A spectrophotometer </w:t>
      </w:r>
      <w:r w:rsidR="00926FFB">
        <w:t xml:space="preserve">directs a beam of light </w:t>
      </w:r>
      <w:r w:rsidR="00D0274E">
        <w:t xml:space="preserve">at a specific wavelength </w:t>
      </w:r>
      <w:r w:rsidR="00926FFB">
        <w:t>through a sample, and measu</w:t>
      </w:r>
      <w:r w:rsidR="00B32105">
        <w:t xml:space="preserve">res the </w:t>
      </w:r>
      <w:r w:rsidR="00926FFB">
        <w:t xml:space="preserve">intensity of </w:t>
      </w:r>
      <w:r w:rsidR="00965A39">
        <w:t>light</w:t>
      </w:r>
      <w:r w:rsidR="00B32105">
        <w:t xml:space="preserve"> that is</w:t>
      </w:r>
      <w:r w:rsidR="00965A39">
        <w:t xml:space="preserve"> absorbed</w:t>
      </w:r>
      <w:r w:rsidR="005B7D6F">
        <w:t xml:space="preserve"> by the sample</w:t>
      </w:r>
      <w:r w:rsidR="006A3F66">
        <w:t xml:space="preserve">. </w:t>
      </w:r>
      <w:r w:rsidR="004679E9">
        <w:t xml:space="preserve">The absorbance is equal to the negative log of the intensity of the attenuated light over the intensity of the incident light. </w:t>
      </w:r>
    </w:p>
    <w:p w14:paraId="5237F592" w14:textId="77777777" w:rsidR="001E6FE8" w:rsidRDefault="001E6FE8" w:rsidP="006B534C"/>
    <w:p w14:paraId="547FE0A3" w14:textId="50CD78E9" w:rsidR="003D419F" w:rsidRDefault="00EE250C" w:rsidP="003D419F">
      <w:pPr>
        <w:pStyle w:val="ListParagraph"/>
        <w:numPr>
          <w:ilvl w:val="0"/>
          <w:numId w:val="6"/>
        </w:numPr>
      </w:pPr>
      <w:r>
        <w:t>By plotting th</w:t>
      </w:r>
      <w:r w:rsidR="00DC6D77">
        <w:t>e absorbance values of multiple solutions at known concentration</w:t>
      </w:r>
      <w:r w:rsidR="00F84925">
        <w:t>s, we</w:t>
      </w:r>
      <w:r w:rsidR="00743845">
        <w:t xml:space="preserve"> </w:t>
      </w:r>
      <w:r w:rsidR="00400690">
        <w:t xml:space="preserve">observe </w:t>
      </w:r>
      <w:r w:rsidR="00F84925">
        <w:t>Beer’s Law, which tells us that the concentration of a compound is linearly proportional to its optical absorbance</w:t>
      </w:r>
      <w:r w:rsidR="00132F57">
        <w:t xml:space="preserve"> when the wavelength and path length are held constant.</w:t>
      </w:r>
    </w:p>
    <w:p w14:paraId="6071DB30" w14:textId="77777777" w:rsidR="003D419F" w:rsidRDefault="003D419F" w:rsidP="003D419F">
      <w:pPr>
        <w:pStyle w:val="ListParagraph"/>
      </w:pPr>
    </w:p>
    <w:p w14:paraId="2F42BD94" w14:textId="3D6419F6" w:rsidR="00085AA0" w:rsidRDefault="005B3F08" w:rsidP="005734D9">
      <w:pPr>
        <w:pStyle w:val="ListParagraph"/>
        <w:numPr>
          <w:ilvl w:val="0"/>
          <w:numId w:val="6"/>
        </w:numPr>
      </w:pPr>
      <w:r>
        <w:t>Beer’s law</w:t>
      </w:r>
      <w:r w:rsidR="00B62A36">
        <w:t xml:space="preserve"> is expressed mathematica</w:t>
      </w:r>
      <w:r w:rsidR="003D419F">
        <w:t xml:space="preserve">lly by the following equation, </w:t>
      </w:r>
      <w:r w:rsidR="003D419F" w:rsidRPr="003D419F">
        <w:t>where A is the absorbance, epsilon is the molar attenuation coefficient—a constant that varies for each compound--, l is the path length of light, and c is the concentration.</w:t>
      </w:r>
      <w:r w:rsidR="009E22D0">
        <w:t xml:space="preserve"> </w:t>
      </w:r>
    </w:p>
    <w:p w14:paraId="1EE3D7E8" w14:textId="77777777" w:rsidR="00DA7C5C" w:rsidRDefault="00DA7C5C" w:rsidP="00642E70"/>
    <w:p w14:paraId="47FE9BCC" w14:textId="7CC8A14D" w:rsidR="00812B13" w:rsidRDefault="00B04418" w:rsidP="00AE0B95">
      <w:pPr>
        <w:pStyle w:val="ListParagraph"/>
        <w:numPr>
          <w:ilvl w:val="0"/>
          <w:numId w:val="6"/>
        </w:numPr>
      </w:pPr>
      <w:r w:rsidRPr="00B04418">
        <w:t>By fitting the values with a linear function, you can use the absorbance data of an unknown solution to determine its concentration.</w:t>
      </w:r>
      <w:r w:rsidR="00F31AF9">
        <w:t xml:space="preserve"> </w:t>
      </w:r>
      <w:r w:rsidR="00AE0B95">
        <w:t>From there</w:t>
      </w:r>
      <w:r w:rsidR="00F31AF9" w:rsidRPr="00F31AF9">
        <w:t xml:space="preserve">, the concentrations of the remaining reactants and products </w:t>
      </w:r>
      <w:r w:rsidR="00AE0B95">
        <w:t>can be calculated, to give the equilibrium constant for the reaction</w:t>
      </w:r>
      <w:r w:rsidR="00F31AF9">
        <w:t xml:space="preserve">. </w:t>
      </w:r>
    </w:p>
    <w:p w14:paraId="57D31BFB" w14:textId="77777777" w:rsidR="000F33BD" w:rsidRDefault="000F33BD" w:rsidP="00657C78"/>
    <w:p w14:paraId="3CBCD204" w14:textId="3D7B5C27" w:rsidR="00085AA0" w:rsidRDefault="00085AA0" w:rsidP="0091728F">
      <w:pPr>
        <w:pStyle w:val="ListParagraph"/>
        <w:numPr>
          <w:ilvl w:val="0"/>
          <w:numId w:val="6"/>
        </w:numPr>
      </w:pPr>
      <w:r>
        <w:t>In this lab, you will prepare solutions of [</w:t>
      </w:r>
      <w:proofErr w:type="spellStart"/>
      <w:r>
        <w:t>FeSCN</w:t>
      </w:r>
      <w:proofErr w:type="spellEnd"/>
      <w:r>
        <w:t>]</w:t>
      </w:r>
      <w:r w:rsidRPr="00921A77">
        <w:rPr>
          <w:vertAlign w:val="superscript"/>
        </w:rPr>
        <w:t>2+</w:t>
      </w:r>
      <w:r w:rsidRPr="0091728F">
        <w:rPr>
          <w:b/>
          <w:bCs/>
        </w:rPr>
        <w:t xml:space="preserve"> </w:t>
      </w:r>
      <w:r w:rsidR="0091728F" w:rsidRPr="0091728F">
        <w:rPr>
          <w:b/>
          <w:bCs/>
        </w:rPr>
        <w:t>(1)</w:t>
      </w:r>
      <w:r w:rsidR="0091728F">
        <w:t xml:space="preserve"> </w:t>
      </w:r>
      <w:r w:rsidR="001F5DC6">
        <w:t>and</w:t>
      </w:r>
      <w:r>
        <w:t xml:space="preserve"> use a spectrophotometer </w:t>
      </w:r>
      <w:r w:rsidRPr="00A64535">
        <w:rPr>
          <w:b/>
        </w:rPr>
        <w:t>(2)</w:t>
      </w:r>
      <w:r w:rsidR="001F5DC6">
        <w:t xml:space="preserve"> to determine its</w:t>
      </w:r>
      <w:r>
        <w:t xml:space="preserve"> </w:t>
      </w:r>
      <w:proofErr w:type="gramStart"/>
      <w:r>
        <w:t xml:space="preserve">absorbance </w:t>
      </w:r>
      <w:r w:rsidR="00453386">
        <w:t xml:space="preserve"> at</w:t>
      </w:r>
      <w:proofErr w:type="gramEnd"/>
      <w:r>
        <w:t xml:space="preserve"> various concentrations</w:t>
      </w:r>
      <w:r w:rsidRPr="00097D1B">
        <w:rPr>
          <w:b/>
        </w:rPr>
        <w:t>.</w:t>
      </w:r>
      <w:r>
        <w:t xml:space="preserve"> </w:t>
      </w:r>
      <w:r w:rsidR="0091728F" w:rsidRPr="00A64535">
        <w:rPr>
          <w:b/>
        </w:rPr>
        <w:t>(3)</w:t>
      </w:r>
      <w:r w:rsidR="0091728F">
        <w:rPr>
          <w:b/>
        </w:rPr>
        <w:t xml:space="preserve"> </w:t>
      </w:r>
      <w:r>
        <w:lastRenderedPageBreak/>
        <w:t>Then, using Beer’s law, you will determi</w:t>
      </w:r>
      <w:r w:rsidR="0091728F">
        <w:t>ne the equilibrium constant</w:t>
      </w:r>
      <w:r>
        <w:t xml:space="preserve"> of</w:t>
      </w:r>
      <w:r w:rsidR="0091728F">
        <w:t xml:space="preserve"> the reaction</w:t>
      </w:r>
      <w:r>
        <w:t xml:space="preserve"> </w:t>
      </w:r>
      <w:r w:rsidRPr="0044251B">
        <w:rPr>
          <w:b/>
        </w:rPr>
        <w:t>(</w:t>
      </w:r>
      <w:r>
        <w:rPr>
          <w:b/>
        </w:rPr>
        <w:t>4</w:t>
      </w:r>
      <w:r w:rsidRPr="0044251B">
        <w:rPr>
          <w:b/>
        </w:rPr>
        <w:t>)</w:t>
      </w:r>
      <w:r>
        <w:t xml:space="preserve">. </w:t>
      </w:r>
      <w:r w:rsidR="00D354BB">
        <w:t xml:space="preserve"> </w:t>
      </w:r>
      <w:r w:rsidR="00D354BB" w:rsidRPr="007812DB">
        <w:rPr>
          <w:color w:val="7030A0"/>
          <w:highlight w:val="cyan"/>
        </w:rPr>
        <w:t>I found this pronunciation in the protocol script</w:t>
      </w:r>
      <w:r w:rsidR="007812DB" w:rsidRPr="007812DB">
        <w:rPr>
          <w:color w:val="7030A0"/>
          <w:highlight w:val="cyan"/>
        </w:rPr>
        <w:t xml:space="preserve">, I hope it’s </w:t>
      </w:r>
      <w:r w:rsidR="007812DB">
        <w:rPr>
          <w:color w:val="7030A0"/>
          <w:highlight w:val="cyan"/>
        </w:rPr>
        <w:t>what you wanted</w:t>
      </w:r>
      <w:bookmarkStart w:id="0" w:name="_GoBack"/>
      <w:bookmarkEnd w:id="0"/>
      <w:r w:rsidR="007812DB" w:rsidRPr="007812DB">
        <w:rPr>
          <w:color w:val="7030A0"/>
          <w:highlight w:val="cyan"/>
        </w:rPr>
        <w:t xml:space="preserve">: </w:t>
      </w:r>
      <w:r w:rsidR="007812DB" w:rsidRPr="007812DB">
        <w:rPr>
          <w:rFonts w:cs="Calibri"/>
          <w:color w:val="FF0000"/>
          <w:highlight w:val="cyan"/>
        </w:rPr>
        <w:t>the iron 3 thiocyanate complex ion</w:t>
      </w:r>
    </w:p>
    <w:p w14:paraId="32D1BFD8" w14:textId="453B7346" w:rsidR="00085AA0" w:rsidRDefault="00085AA0" w:rsidP="0091728F">
      <w:pPr>
        <w:pStyle w:val="ListParagraph"/>
        <w:numPr>
          <w:ilvl w:val="1"/>
          <w:numId w:val="6"/>
        </w:numPr>
      </w:pPr>
      <w:r w:rsidRPr="00A64535">
        <w:rPr>
          <w:highlight w:val="yellow"/>
        </w:rPr>
        <w:t>Re-use shot 5.</w:t>
      </w:r>
      <w:r>
        <w:rPr>
          <w:highlight w:val="yellow"/>
        </w:rPr>
        <w:t>13</w:t>
      </w:r>
      <w:r w:rsidR="0091728F" w:rsidRPr="0091728F">
        <w:rPr>
          <w:highlight w:val="yellow"/>
        </w:rPr>
        <w:t>.2-5.13.3</w:t>
      </w:r>
      <w:r>
        <w:t xml:space="preserve"> (</w:t>
      </w:r>
      <w:r w:rsidR="0091728F">
        <w:t>Talent dispensing solution into beaker, placing it under burette, and adding [SCN]-</w:t>
      </w:r>
      <w:r>
        <w:t>).</w:t>
      </w:r>
    </w:p>
    <w:p w14:paraId="33B97EFC" w14:textId="4C8E1B6F" w:rsidR="00085AA0" w:rsidRDefault="0091728F" w:rsidP="0091728F">
      <w:pPr>
        <w:pStyle w:val="ListParagraph"/>
        <w:numPr>
          <w:ilvl w:val="1"/>
          <w:numId w:val="6"/>
        </w:numPr>
      </w:pPr>
      <w:r>
        <w:rPr>
          <w:highlight w:val="yellow"/>
        </w:rPr>
        <w:t>Re-use shot 5.14.2</w:t>
      </w:r>
      <w:r w:rsidR="00085AA0" w:rsidRPr="00A64535">
        <w:rPr>
          <w:highlight w:val="yellow"/>
        </w:rPr>
        <w:t xml:space="preserve"> </w:t>
      </w:r>
      <w:r w:rsidR="00085AA0">
        <w:t xml:space="preserve">(talent </w:t>
      </w:r>
      <w:r>
        <w:t>places cuvette in spectrophotometer</w:t>
      </w:r>
      <w:r w:rsidR="00085AA0">
        <w:t>).</w:t>
      </w:r>
    </w:p>
    <w:p w14:paraId="6E496841" w14:textId="515BA9A9" w:rsidR="00085AA0" w:rsidRDefault="00085AA0" w:rsidP="0091728F">
      <w:pPr>
        <w:pStyle w:val="ListParagraph"/>
        <w:numPr>
          <w:ilvl w:val="1"/>
          <w:numId w:val="6"/>
        </w:numPr>
      </w:pPr>
      <w:r w:rsidRPr="00A64535">
        <w:rPr>
          <w:highlight w:val="yellow"/>
        </w:rPr>
        <w:t>Re-use shot 5.1</w:t>
      </w:r>
      <w:r w:rsidR="0091728F">
        <w:rPr>
          <w:highlight w:val="yellow"/>
        </w:rPr>
        <w:t>6.2</w:t>
      </w:r>
      <w:r w:rsidRPr="00A64535">
        <w:rPr>
          <w:highlight w:val="yellow"/>
        </w:rPr>
        <w:t xml:space="preserve"> </w:t>
      </w:r>
      <w:r>
        <w:t>(</w:t>
      </w:r>
      <w:r w:rsidR="0091728F">
        <w:t>talent acquiring absorbance measurement</w:t>
      </w:r>
      <w:r>
        <w:t>).</w:t>
      </w:r>
    </w:p>
    <w:p w14:paraId="1131763C" w14:textId="306ACB88" w:rsidR="00085AA0" w:rsidRDefault="00085AA0" w:rsidP="0091728F">
      <w:pPr>
        <w:pStyle w:val="ListParagraph"/>
        <w:numPr>
          <w:ilvl w:val="1"/>
          <w:numId w:val="6"/>
        </w:numPr>
      </w:pPr>
      <w:r w:rsidRPr="00A64535">
        <w:rPr>
          <w:highlight w:val="yellow"/>
        </w:rPr>
        <w:t xml:space="preserve">Re-use </w:t>
      </w:r>
      <w:r w:rsidR="0091728F">
        <w:rPr>
          <w:highlight w:val="yellow"/>
        </w:rPr>
        <w:t>7.3.1</w:t>
      </w:r>
      <w:r w:rsidRPr="00A64535">
        <w:rPr>
          <w:highlight w:val="yellow"/>
        </w:rPr>
        <w:t xml:space="preserve"> </w:t>
      </w:r>
      <w:r w:rsidR="0091728F">
        <w:t>(Drawing of calibration curve</w:t>
      </w:r>
      <w:r>
        <w:t xml:space="preserve">). </w:t>
      </w:r>
    </w:p>
    <w:p w14:paraId="58A65070" w14:textId="77777777" w:rsidR="00CB4438" w:rsidRPr="0051099D" w:rsidDel="00A12F8F" w:rsidRDefault="00CB4438" w:rsidP="00CB4438">
      <w:pPr>
        <w:pStyle w:val="BodyText"/>
        <w:outlineLvl w:val="0"/>
        <w:rPr>
          <w:rFonts w:asciiTheme="minorHAnsi" w:hAnsiTheme="minorHAnsi"/>
          <w:szCs w:val="24"/>
        </w:rPr>
      </w:pPr>
    </w:p>
    <w:p w14:paraId="3AAE6903" w14:textId="54225079" w:rsidR="0051099D" w:rsidRPr="0051099D" w:rsidRDefault="00EF649B" w:rsidP="0051099D">
      <w:pPr>
        <w:pStyle w:val="ListParagraph"/>
        <w:rPr>
          <w:rFonts w:asciiTheme="minorHAnsi" w:hAnsiTheme="minorHAnsi"/>
          <w:i/>
          <w:szCs w:val="24"/>
          <w:highlight w:val="yellow"/>
        </w:rPr>
      </w:pPr>
      <w:r>
        <w:rPr>
          <w:rFonts w:asciiTheme="minorHAnsi" w:hAnsiTheme="minorHAnsi"/>
          <w:i/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7271D73" wp14:editId="2355873C">
                <wp:simplePos x="0" y="0"/>
                <wp:positionH relativeFrom="column">
                  <wp:posOffset>-8890</wp:posOffset>
                </wp:positionH>
                <wp:positionV relativeFrom="paragraph">
                  <wp:posOffset>189865</wp:posOffset>
                </wp:positionV>
                <wp:extent cx="5842000" cy="1024255"/>
                <wp:effectExtent l="0" t="0" r="12700" b="17145"/>
                <wp:wrapTight wrapText="bothSides">
                  <wp:wrapPolygon edited="0">
                    <wp:start x="0" y="0"/>
                    <wp:lineTo x="0" y="21694"/>
                    <wp:lineTo x="21600" y="21694"/>
                    <wp:lineTo x="21600" y="0"/>
                    <wp:lineTo x="0" y="0"/>
                  </wp:wrapPolygon>
                </wp:wrapTight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0" cy="1024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691439" w14:textId="4C5C8896" w:rsid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Learning Objectives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: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14:paraId="3C399E0F" w14:textId="093B8D54" w:rsid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>In this section, we list 5 important questions (eg, What is transformation</w:t>
                            </w:r>
                            <w:r w:rsidR="00622ED9"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>?</w:t>
                            </w:r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 xml:space="preserve">) that the students should be able to answer at the end of each lab. 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highlight w:val="yellow"/>
                              </w:rPr>
                              <w:t>Complete this after the finalization of the script and storyboard. Do NOT worry about filling in this box in your first version.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</w:rPr>
                              <w:t xml:space="preserve"> </w:t>
                            </w:r>
                          </w:p>
                          <w:p w14:paraId="64AB6BA0" w14:textId="306A0E3D" w:rsidR="00EF649B" w:rsidRP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u w:val="single"/>
                              </w:rPr>
                            </w:pPr>
                          </w:p>
                          <w:p w14:paraId="5C0A13AF" w14:textId="77777777" w:rsidR="00EF649B" w:rsidRDefault="00EF64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7271D7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.7pt;margin-top:14.95pt;width:460pt;height:80.6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" fillcolor="white [3201]" strokeweight=".5pt">
                <v:textbox>
                  <w:txbxContent>
                    <w:p w14:paraId="4A691439" w14:textId="4C5C8896" w:rsidR="00EF649B" w:rsidRDefault="00EF649B" w:rsidP="00EF649B">
                      <w:pPr>
                        <w:rPr>
                          <w:rFonts w:ascii="Cambria" w:hAnsi="Cambria"/>
                          <w:b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Learning Objectives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: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</w:rPr>
                        <w:t xml:space="preserve"> </w:t>
                      </w:r>
                    </w:p>
                    <w:p w14:paraId="3C399E0F" w14:textId="093B8D54" w:rsidR="00EF649B" w:rsidRDefault="00EF649B" w:rsidP="00EF649B">
                      <w:pPr>
                        <w:rPr>
                          <w:rFonts w:ascii="Cambria" w:hAnsi="Cambria"/>
                          <w:b/>
                          <w:i/>
                          <w:szCs w:val="24"/>
                        </w:rPr>
                      </w:pPr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In this section, we list 5 important questions (eg, What is transformation</w:t>
                      </w:r>
                      <w:r w:rsidR="00622ED9"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?</w:t>
                      </w:r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) that the students should be able to answer at the end of each lab. 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  <w:highlight w:val="yellow"/>
                        </w:rPr>
                        <w:t>Complete this after the finalization of the script and storyboard. Do NOT worry about filling in this box in your first version.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</w:rPr>
                        <w:t xml:space="preserve"> </w:t>
                      </w:r>
                    </w:p>
                    <w:p w14:paraId="64AB6BA0" w14:textId="306A0E3D" w:rsidR="00EF649B" w:rsidRPr="00EF649B" w:rsidRDefault="00EF649B" w:rsidP="00EF649B">
                      <w:pPr>
                        <w:rPr>
                          <w:rFonts w:ascii="Cambria" w:hAnsi="Cambria"/>
                          <w:b/>
                          <w:i/>
                          <w:szCs w:val="24"/>
                          <w:u w:val="single"/>
                        </w:rPr>
                      </w:pPr>
                    </w:p>
                    <w:p w14:paraId="5C0A13AF" w14:textId="77777777" w:rsidR="00EF649B" w:rsidRDefault="00EF649B"/>
                  </w:txbxContent>
                </v:textbox>
                <w10:wrap type="tight"/>
              </v:shape>
            </w:pict>
          </mc:Fallback>
        </mc:AlternateContent>
      </w:r>
    </w:p>
    <w:p w14:paraId="39277B35" w14:textId="46F0516B" w:rsidR="00EF649B" w:rsidRDefault="00EF649B" w:rsidP="0051099D">
      <w:pPr>
        <w:rPr>
          <w:rFonts w:asciiTheme="minorHAnsi" w:hAnsiTheme="minorHAnsi"/>
          <w:i/>
          <w:szCs w:val="24"/>
          <w:highlight w:val="yellow"/>
        </w:rPr>
      </w:pPr>
      <w:r>
        <w:rPr>
          <w:rFonts w:asciiTheme="minorHAnsi" w:hAnsiTheme="minorHAnsi"/>
          <w:i/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C9EA3D" wp14:editId="5697E6C2">
                <wp:simplePos x="0" y="0"/>
                <wp:positionH relativeFrom="column">
                  <wp:posOffset>0</wp:posOffset>
                </wp:positionH>
                <wp:positionV relativeFrom="paragraph">
                  <wp:posOffset>1171152</wp:posOffset>
                </wp:positionV>
                <wp:extent cx="5842000" cy="1024466"/>
                <wp:effectExtent l="0" t="0" r="12700" b="171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0" cy="10244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35E624" w14:textId="7689539A" w:rsid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Take-Homes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: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14:paraId="64CAC5F2" w14:textId="2613C14E" w:rsidR="00EF649B" w:rsidRP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 xml:space="preserve">In this section, we list 5 important take-home messages from the lab. Usually, these are answers to the 5 questions in learning objectives. 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highlight w:val="yellow"/>
                              </w:rPr>
                              <w:t>Complete this after the finalization of the script and storyboard. Do NOT worry about filling in this box in your first version.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</w:rPr>
                              <w:t xml:space="preserve"> </w:t>
                            </w:r>
                          </w:p>
                          <w:p w14:paraId="5218D112" w14:textId="77777777" w:rsidR="00EF649B" w:rsidRDefault="00EF649B" w:rsidP="00EF64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4C9EA3D" id="Text Box 6" o:spid="_x0000_s1027" type="#_x0000_t202" style="position:absolute;margin-left:0;margin-top:92.2pt;width:460pt;height:80.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" fillcolor="white [3201]" strokeweight=".5pt">
                <v:textbox>
                  <w:txbxContent>
                    <w:p w14:paraId="2E35E624" w14:textId="7689539A" w:rsidR="00EF649B" w:rsidRDefault="00EF649B" w:rsidP="00EF649B">
                      <w:pPr>
                        <w:rPr>
                          <w:rFonts w:ascii="Cambria" w:hAnsi="Cambria"/>
                          <w:b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Take-Homes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: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</w:rPr>
                        <w:t xml:space="preserve"> </w:t>
                      </w:r>
                    </w:p>
                    <w:p w14:paraId="64CAC5F2" w14:textId="2613C14E" w:rsidR="00EF649B" w:rsidRPr="00EF649B" w:rsidRDefault="00EF649B" w:rsidP="00EF649B">
                      <w:pPr>
                        <w:rPr>
                          <w:rFonts w:ascii="Cambria" w:hAnsi="Cambria"/>
                          <w:b/>
                          <w:i/>
                          <w:szCs w:val="24"/>
                          <w:u w:val="single"/>
                        </w:rPr>
                      </w:pPr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In this section, we list 5 important take-home messages from the lab. Usually, these are answers to the 5 questions in learning objectives. 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  <w:highlight w:val="yellow"/>
                        </w:rPr>
                        <w:t>Complete this after the finalization of the script and storyboard. Do NOT worry about filling in this box in your first version.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</w:rPr>
                        <w:t xml:space="preserve"> </w:t>
                      </w:r>
                    </w:p>
                    <w:p w14:paraId="5218D112" w14:textId="77777777" w:rsidR="00EF649B" w:rsidRDefault="00EF649B" w:rsidP="00EF649B"/>
                  </w:txbxContent>
                </v:textbox>
              </v:shape>
            </w:pict>
          </mc:Fallback>
        </mc:AlternateContent>
      </w:r>
    </w:p>
    <w:p w14:paraId="7827F16A" w14:textId="7AF5E8C9" w:rsidR="00EF649B" w:rsidRPr="00EF649B" w:rsidRDefault="00EF649B" w:rsidP="00EF649B">
      <w:pPr>
        <w:rPr>
          <w:rFonts w:asciiTheme="minorHAnsi" w:hAnsiTheme="minorHAnsi"/>
          <w:szCs w:val="24"/>
          <w:highlight w:val="yellow"/>
        </w:rPr>
      </w:pPr>
    </w:p>
    <w:p w14:paraId="5FFA3C31" w14:textId="77777777" w:rsidR="00EF649B" w:rsidRPr="00EF649B" w:rsidRDefault="00EF649B" w:rsidP="00EF649B">
      <w:pPr>
        <w:rPr>
          <w:rFonts w:asciiTheme="minorHAnsi" w:hAnsiTheme="minorHAnsi"/>
          <w:szCs w:val="24"/>
          <w:highlight w:val="yellow"/>
        </w:rPr>
      </w:pPr>
    </w:p>
    <w:p w14:paraId="51C508E0" w14:textId="77777777" w:rsidR="00EF649B" w:rsidRPr="00EF649B" w:rsidRDefault="00EF649B" w:rsidP="00EF649B">
      <w:pPr>
        <w:rPr>
          <w:rFonts w:asciiTheme="minorHAnsi" w:hAnsiTheme="minorHAnsi"/>
          <w:szCs w:val="24"/>
          <w:highlight w:val="yellow"/>
        </w:rPr>
      </w:pPr>
    </w:p>
    <w:p w14:paraId="011BDA68" w14:textId="77777777" w:rsidR="00EF649B" w:rsidRPr="00EF649B" w:rsidRDefault="00EF649B" w:rsidP="00EF649B">
      <w:pPr>
        <w:rPr>
          <w:rFonts w:asciiTheme="minorHAnsi" w:hAnsiTheme="minorHAnsi"/>
          <w:szCs w:val="24"/>
          <w:highlight w:val="yellow"/>
        </w:rPr>
      </w:pPr>
    </w:p>
    <w:p w14:paraId="3C9BBDCC" w14:textId="77777777" w:rsidR="00EF649B" w:rsidRPr="00EF649B" w:rsidRDefault="00EF649B" w:rsidP="00EF649B">
      <w:pPr>
        <w:rPr>
          <w:rFonts w:asciiTheme="minorHAnsi" w:hAnsiTheme="minorHAnsi"/>
          <w:szCs w:val="24"/>
          <w:highlight w:val="yellow"/>
        </w:rPr>
      </w:pPr>
    </w:p>
    <w:p w14:paraId="7D550ABE" w14:textId="77777777" w:rsidR="00EF649B" w:rsidRPr="00EF649B" w:rsidRDefault="00EF649B" w:rsidP="00EF649B">
      <w:pPr>
        <w:rPr>
          <w:rFonts w:asciiTheme="minorHAnsi" w:hAnsiTheme="minorHAnsi"/>
          <w:szCs w:val="24"/>
          <w:highlight w:val="yellow"/>
        </w:rPr>
      </w:pPr>
    </w:p>
    <w:p w14:paraId="48574567" w14:textId="383DC196" w:rsidR="00EF649B" w:rsidRPr="00EF649B" w:rsidRDefault="00EF649B" w:rsidP="00EF649B">
      <w:pPr>
        <w:rPr>
          <w:rFonts w:asciiTheme="minorHAnsi" w:hAnsiTheme="minorHAnsi"/>
          <w:szCs w:val="24"/>
          <w:highlight w:val="yellow"/>
        </w:rPr>
      </w:pPr>
    </w:p>
    <w:p w14:paraId="5A047955" w14:textId="6FA3E12D" w:rsidR="003A5CC2" w:rsidRPr="0085780B" w:rsidRDefault="003A5CC2" w:rsidP="0085780B">
      <w:pPr>
        <w:rPr>
          <w:rFonts w:asciiTheme="minorHAnsi" w:hAnsiTheme="minorHAnsi"/>
          <w:szCs w:val="24"/>
        </w:rPr>
      </w:pPr>
    </w:p>
    <w:sectPr w:rsidR="003A5CC2" w:rsidRPr="0085780B" w:rsidSect="00D9263D">
      <w:headerReference w:type="default" r:id="rId7"/>
      <w:pgSz w:w="12240" w:h="15840"/>
      <w:pgMar w:top="1413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71FB95" w14:textId="77777777" w:rsidR="00BE5025" w:rsidRDefault="00BE5025" w:rsidP="00F17E46">
      <w:r>
        <w:separator/>
      </w:r>
    </w:p>
  </w:endnote>
  <w:endnote w:type="continuationSeparator" w:id="0">
    <w:p w14:paraId="2FDE6C1D" w14:textId="77777777" w:rsidR="00BE5025" w:rsidRDefault="00BE5025" w:rsidP="00F1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JKHG F+ Helvetica">
    <w:altName w:val="Heiti TC Light"/>
    <w:panose1 w:val="020B0604020202020204"/>
    <w:charset w:val="80"/>
    <w:family w:val="auto"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230B0" w14:textId="77777777" w:rsidR="00BE5025" w:rsidRDefault="00BE5025" w:rsidP="00F17E46">
      <w:r>
        <w:separator/>
      </w:r>
    </w:p>
  </w:footnote>
  <w:footnote w:type="continuationSeparator" w:id="0">
    <w:p w14:paraId="60BCA470" w14:textId="77777777" w:rsidR="00BE5025" w:rsidRDefault="00BE5025" w:rsidP="00F17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0D759" w14:textId="288AE17A" w:rsidR="00C27AE2" w:rsidRDefault="001D0C20" w:rsidP="00F17E46">
    <w:pPr>
      <w:pStyle w:val="Header"/>
      <w:tabs>
        <w:tab w:val="clear" w:pos="4680"/>
        <w:tab w:val="clear" w:pos="9360"/>
        <w:tab w:val="left" w:pos="6899"/>
        <w:tab w:val="left" w:pos="7200"/>
        <w:tab w:val="left" w:pos="7786"/>
      </w:tabs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2CC4C6" wp14:editId="552D4163">
              <wp:simplePos x="0" y="0"/>
              <wp:positionH relativeFrom="margin">
                <wp:align>center</wp:align>
              </wp:positionH>
              <wp:positionV relativeFrom="paragraph">
                <wp:posOffset>-101600</wp:posOffset>
              </wp:positionV>
              <wp:extent cx="2616200" cy="270933"/>
              <wp:effectExtent l="0" t="0" r="12700" b="889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6200" cy="270933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EB5D248" w14:textId="71EBACB2" w:rsidR="001D0C20" w:rsidRPr="001D0C20" w:rsidRDefault="00D9263D" w:rsidP="001D0C20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</w:rPr>
                            <w:t>CONCEPTS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702CC4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0;margin-top:-8pt;width:206pt;height:21.3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" fillcolor="#95b3d7 [1940]" strokeweight=".5pt">
              <v:textbox>
                <w:txbxContent>
                  <w:p w14:paraId="2EB5D248" w14:textId="71EBACB2" w:rsidR="001D0C20" w:rsidRPr="001D0C20" w:rsidRDefault="00D9263D" w:rsidP="001D0C20">
                    <w:pPr>
                      <w:jc w:val="center"/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Fonts w:asciiTheme="minorHAnsi" w:hAnsiTheme="minorHAnsi"/>
                        <w:b/>
                      </w:rPr>
                      <w:t>CONCEPTS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27AE2">
      <w:tab/>
    </w:r>
    <w:r w:rsidR="00C27AE2">
      <w:tab/>
    </w:r>
    <w:r w:rsidR="00C27AE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37F5F"/>
    <w:multiLevelType w:val="hybridMultilevel"/>
    <w:tmpl w:val="42C87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63207"/>
    <w:multiLevelType w:val="multilevel"/>
    <w:tmpl w:val="C7023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6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560" w:hanging="1800"/>
      </w:pPr>
      <w:rPr>
        <w:rFonts w:hint="default"/>
      </w:rPr>
    </w:lvl>
  </w:abstractNum>
  <w:abstractNum w:abstractNumId="2" w15:restartNumberingAfterBreak="0">
    <w:nsid w:val="5B994C6A"/>
    <w:multiLevelType w:val="hybridMultilevel"/>
    <w:tmpl w:val="4614D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A42F7"/>
    <w:multiLevelType w:val="hybridMultilevel"/>
    <w:tmpl w:val="2E4EC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B310A"/>
    <w:multiLevelType w:val="multilevel"/>
    <w:tmpl w:val="F79A93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4954DF0"/>
    <w:multiLevelType w:val="hybridMultilevel"/>
    <w:tmpl w:val="4C6A1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F03"/>
    <w:rsid w:val="00010BEC"/>
    <w:rsid w:val="0001323D"/>
    <w:rsid w:val="0003773C"/>
    <w:rsid w:val="00041DA2"/>
    <w:rsid w:val="00052109"/>
    <w:rsid w:val="00054B53"/>
    <w:rsid w:val="00060A89"/>
    <w:rsid w:val="00073B4B"/>
    <w:rsid w:val="000825B6"/>
    <w:rsid w:val="00085AA0"/>
    <w:rsid w:val="00086E17"/>
    <w:rsid w:val="000A39AE"/>
    <w:rsid w:val="000A6076"/>
    <w:rsid w:val="000D3D65"/>
    <w:rsid w:val="000F1661"/>
    <w:rsid w:val="000F33BD"/>
    <w:rsid w:val="000F5FF3"/>
    <w:rsid w:val="00106B21"/>
    <w:rsid w:val="00111176"/>
    <w:rsid w:val="00115A0E"/>
    <w:rsid w:val="00115C98"/>
    <w:rsid w:val="00125AFE"/>
    <w:rsid w:val="001328E1"/>
    <w:rsid w:val="00132F57"/>
    <w:rsid w:val="001335A7"/>
    <w:rsid w:val="001405ED"/>
    <w:rsid w:val="001410BA"/>
    <w:rsid w:val="001414B7"/>
    <w:rsid w:val="001627D2"/>
    <w:rsid w:val="00186603"/>
    <w:rsid w:val="00192487"/>
    <w:rsid w:val="00192773"/>
    <w:rsid w:val="00193F1F"/>
    <w:rsid w:val="00197611"/>
    <w:rsid w:val="001A0825"/>
    <w:rsid w:val="001A21E3"/>
    <w:rsid w:val="001C7EE5"/>
    <w:rsid w:val="001D0639"/>
    <w:rsid w:val="001D0C20"/>
    <w:rsid w:val="001D79F5"/>
    <w:rsid w:val="001E6FE8"/>
    <w:rsid w:val="001F4115"/>
    <w:rsid w:val="001F5DC6"/>
    <w:rsid w:val="00202A87"/>
    <w:rsid w:val="00206CBA"/>
    <w:rsid w:val="00230702"/>
    <w:rsid w:val="002440B5"/>
    <w:rsid w:val="00244C47"/>
    <w:rsid w:val="00246343"/>
    <w:rsid w:val="00250FA1"/>
    <w:rsid w:val="00261D93"/>
    <w:rsid w:val="00265813"/>
    <w:rsid w:val="00270F2D"/>
    <w:rsid w:val="00274269"/>
    <w:rsid w:val="00275554"/>
    <w:rsid w:val="00281C79"/>
    <w:rsid w:val="002864DF"/>
    <w:rsid w:val="002A42AD"/>
    <w:rsid w:val="002B3BF1"/>
    <w:rsid w:val="002C58CA"/>
    <w:rsid w:val="002C5E45"/>
    <w:rsid w:val="002F0AA1"/>
    <w:rsid w:val="00310098"/>
    <w:rsid w:val="003307E1"/>
    <w:rsid w:val="00350F64"/>
    <w:rsid w:val="00363CF4"/>
    <w:rsid w:val="003741DA"/>
    <w:rsid w:val="00375814"/>
    <w:rsid w:val="0039000F"/>
    <w:rsid w:val="003969CD"/>
    <w:rsid w:val="00396B13"/>
    <w:rsid w:val="003A5CC2"/>
    <w:rsid w:val="003B788B"/>
    <w:rsid w:val="003C4079"/>
    <w:rsid w:val="003D419F"/>
    <w:rsid w:val="003D7800"/>
    <w:rsid w:val="003E3BEC"/>
    <w:rsid w:val="00400690"/>
    <w:rsid w:val="00401585"/>
    <w:rsid w:val="0042067D"/>
    <w:rsid w:val="00421AD9"/>
    <w:rsid w:val="00426625"/>
    <w:rsid w:val="00427683"/>
    <w:rsid w:val="004364BF"/>
    <w:rsid w:val="00441995"/>
    <w:rsid w:val="00443503"/>
    <w:rsid w:val="004454B8"/>
    <w:rsid w:val="00447071"/>
    <w:rsid w:val="004478CD"/>
    <w:rsid w:val="00450195"/>
    <w:rsid w:val="00453386"/>
    <w:rsid w:val="004603BA"/>
    <w:rsid w:val="0046043C"/>
    <w:rsid w:val="00463925"/>
    <w:rsid w:val="00467412"/>
    <w:rsid w:val="0046768E"/>
    <w:rsid w:val="004679E9"/>
    <w:rsid w:val="004771FD"/>
    <w:rsid w:val="00494A81"/>
    <w:rsid w:val="004A22D2"/>
    <w:rsid w:val="004B6EFA"/>
    <w:rsid w:val="004C0013"/>
    <w:rsid w:val="004C1F82"/>
    <w:rsid w:val="004D1776"/>
    <w:rsid w:val="004D7471"/>
    <w:rsid w:val="004E110B"/>
    <w:rsid w:val="004F5459"/>
    <w:rsid w:val="004F6D61"/>
    <w:rsid w:val="00500E20"/>
    <w:rsid w:val="0051099D"/>
    <w:rsid w:val="00530940"/>
    <w:rsid w:val="00540673"/>
    <w:rsid w:val="00541CEA"/>
    <w:rsid w:val="0054798F"/>
    <w:rsid w:val="00572A22"/>
    <w:rsid w:val="005734D9"/>
    <w:rsid w:val="00586887"/>
    <w:rsid w:val="005A4365"/>
    <w:rsid w:val="005A66D7"/>
    <w:rsid w:val="005B0D89"/>
    <w:rsid w:val="005B3F08"/>
    <w:rsid w:val="005B531C"/>
    <w:rsid w:val="005B7D6F"/>
    <w:rsid w:val="005C0410"/>
    <w:rsid w:val="005C09C4"/>
    <w:rsid w:val="005C3109"/>
    <w:rsid w:val="005D3A09"/>
    <w:rsid w:val="005E0AD2"/>
    <w:rsid w:val="005F15DC"/>
    <w:rsid w:val="005F5D8F"/>
    <w:rsid w:val="005F68BA"/>
    <w:rsid w:val="006047AB"/>
    <w:rsid w:val="006072AF"/>
    <w:rsid w:val="00611AF0"/>
    <w:rsid w:val="00622E4E"/>
    <w:rsid w:val="00622ED9"/>
    <w:rsid w:val="00624B5C"/>
    <w:rsid w:val="0063445F"/>
    <w:rsid w:val="00642E70"/>
    <w:rsid w:val="00654ADD"/>
    <w:rsid w:val="00657C78"/>
    <w:rsid w:val="00664011"/>
    <w:rsid w:val="00670DE2"/>
    <w:rsid w:val="006727DB"/>
    <w:rsid w:val="006A3F66"/>
    <w:rsid w:val="006A63E4"/>
    <w:rsid w:val="006A6EAF"/>
    <w:rsid w:val="006B534C"/>
    <w:rsid w:val="006D431C"/>
    <w:rsid w:val="006D45BD"/>
    <w:rsid w:val="006D4865"/>
    <w:rsid w:val="006E0CB3"/>
    <w:rsid w:val="006E26D5"/>
    <w:rsid w:val="006F169D"/>
    <w:rsid w:val="006F5238"/>
    <w:rsid w:val="0070117E"/>
    <w:rsid w:val="00703243"/>
    <w:rsid w:val="00706151"/>
    <w:rsid w:val="00706C19"/>
    <w:rsid w:val="0071544B"/>
    <w:rsid w:val="00723766"/>
    <w:rsid w:val="007246C4"/>
    <w:rsid w:val="0072516A"/>
    <w:rsid w:val="00725F5A"/>
    <w:rsid w:val="00731388"/>
    <w:rsid w:val="00733DB2"/>
    <w:rsid w:val="00734C38"/>
    <w:rsid w:val="00741B43"/>
    <w:rsid w:val="00743845"/>
    <w:rsid w:val="00765DD2"/>
    <w:rsid w:val="007812DB"/>
    <w:rsid w:val="00782783"/>
    <w:rsid w:val="00783422"/>
    <w:rsid w:val="00791E50"/>
    <w:rsid w:val="00794035"/>
    <w:rsid w:val="00796AAD"/>
    <w:rsid w:val="007B30C5"/>
    <w:rsid w:val="007E3BC0"/>
    <w:rsid w:val="007E49FF"/>
    <w:rsid w:val="007E7FED"/>
    <w:rsid w:val="007F05B4"/>
    <w:rsid w:val="007F12B6"/>
    <w:rsid w:val="007F2564"/>
    <w:rsid w:val="007F3F19"/>
    <w:rsid w:val="008013EB"/>
    <w:rsid w:val="00812B13"/>
    <w:rsid w:val="008234A2"/>
    <w:rsid w:val="00823785"/>
    <w:rsid w:val="00826068"/>
    <w:rsid w:val="00846F69"/>
    <w:rsid w:val="00852841"/>
    <w:rsid w:val="0085579C"/>
    <w:rsid w:val="0085780B"/>
    <w:rsid w:val="00877273"/>
    <w:rsid w:val="00882C96"/>
    <w:rsid w:val="00892E14"/>
    <w:rsid w:val="0089522E"/>
    <w:rsid w:val="008A58C3"/>
    <w:rsid w:val="008B108F"/>
    <w:rsid w:val="008B2F96"/>
    <w:rsid w:val="008C1C27"/>
    <w:rsid w:val="008C44AB"/>
    <w:rsid w:val="008D25E8"/>
    <w:rsid w:val="008E0B7F"/>
    <w:rsid w:val="008E52F8"/>
    <w:rsid w:val="008E7D4B"/>
    <w:rsid w:val="00906C2B"/>
    <w:rsid w:val="009110C6"/>
    <w:rsid w:val="0091239E"/>
    <w:rsid w:val="00912B05"/>
    <w:rsid w:val="00914BDA"/>
    <w:rsid w:val="0091728F"/>
    <w:rsid w:val="00921531"/>
    <w:rsid w:val="00926FFB"/>
    <w:rsid w:val="00940CE0"/>
    <w:rsid w:val="0094118F"/>
    <w:rsid w:val="009448D9"/>
    <w:rsid w:val="00946DE0"/>
    <w:rsid w:val="00947268"/>
    <w:rsid w:val="00954605"/>
    <w:rsid w:val="00965A39"/>
    <w:rsid w:val="00973001"/>
    <w:rsid w:val="00987A05"/>
    <w:rsid w:val="009A45C7"/>
    <w:rsid w:val="009C04D4"/>
    <w:rsid w:val="009D0AB3"/>
    <w:rsid w:val="009E22D0"/>
    <w:rsid w:val="009E63DD"/>
    <w:rsid w:val="009E72B9"/>
    <w:rsid w:val="009F1AA5"/>
    <w:rsid w:val="009F7983"/>
    <w:rsid w:val="00A06176"/>
    <w:rsid w:val="00A142CF"/>
    <w:rsid w:val="00A406FF"/>
    <w:rsid w:val="00A43A51"/>
    <w:rsid w:val="00A5091D"/>
    <w:rsid w:val="00A5746E"/>
    <w:rsid w:val="00A61ECC"/>
    <w:rsid w:val="00A621D4"/>
    <w:rsid w:val="00A65B8D"/>
    <w:rsid w:val="00A672C6"/>
    <w:rsid w:val="00A815CA"/>
    <w:rsid w:val="00A81DC0"/>
    <w:rsid w:val="00A86C1B"/>
    <w:rsid w:val="00A90FAF"/>
    <w:rsid w:val="00AC2C50"/>
    <w:rsid w:val="00AD677D"/>
    <w:rsid w:val="00AE0B95"/>
    <w:rsid w:val="00AF28D3"/>
    <w:rsid w:val="00B04418"/>
    <w:rsid w:val="00B06230"/>
    <w:rsid w:val="00B12354"/>
    <w:rsid w:val="00B15EF3"/>
    <w:rsid w:val="00B167D8"/>
    <w:rsid w:val="00B32105"/>
    <w:rsid w:val="00B330F6"/>
    <w:rsid w:val="00B34417"/>
    <w:rsid w:val="00B37314"/>
    <w:rsid w:val="00B41098"/>
    <w:rsid w:val="00B456C8"/>
    <w:rsid w:val="00B45B91"/>
    <w:rsid w:val="00B5598A"/>
    <w:rsid w:val="00B565C7"/>
    <w:rsid w:val="00B57F03"/>
    <w:rsid w:val="00B624E7"/>
    <w:rsid w:val="00B62A36"/>
    <w:rsid w:val="00B65A19"/>
    <w:rsid w:val="00B745F0"/>
    <w:rsid w:val="00B81A44"/>
    <w:rsid w:val="00B95159"/>
    <w:rsid w:val="00BA2E03"/>
    <w:rsid w:val="00BB5C36"/>
    <w:rsid w:val="00BC5AAC"/>
    <w:rsid w:val="00BD0C61"/>
    <w:rsid w:val="00BE07BD"/>
    <w:rsid w:val="00BE5025"/>
    <w:rsid w:val="00BF1176"/>
    <w:rsid w:val="00C1529D"/>
    <w:rsid w:val="00C231DB"/>
    <w:rsid w:val="00C27AE2"/>
    <w:rsid w:val="00C35D51"/>
    <w:rsid w:val="00C41790"/>
    <w:rsid w:val="00C42EDA"/>
    <w:rsid w:val="00C44539"/>
    <w:rsid w:val="00C4713A"/>
    <w:rsid w:val="00C52E59"/>
    <w:rsid w:val="00C55C6D"/>
    <w:rsid w:val="00C60B3C"/>
    <w:rsid w:val="00C635EB"/>
    <w:rsid w:val="00C6453D"/>
    <w:rsid w:val="00C72F80"/>
    <w:rsid w:val="00C84217"/>
    <w:rsid w:val="00CA0685"/>
    <w:rsid w:val="00CA3560"/>
    <w:rsid w:val="00CA705A"/>
    <w:rsid w:val="00CB4438"/>
    <w:rsid w:val="00CC05AB"/>
    <w:rsid w:val="00CC6B23"/>
    <w:rsid w:val="00CC7F69"/>
    <w:rsid w:val="00CD4B89"/>
    <w:rsid w:val="00CE4149"/>
    <w:rsid w:val="00D0274E"/>
    <w:rsid w:val="00D22851"/>
    <w:rsid w:val="00D23F25"/>
    <w:rsid w:val="00D3383E"/>
    <w:rsid w:val="00D354BB"/>
    <w:rsid w:val="00D36A40"/>
    <w:rsid w:val="00D46117"/>
    <w:rsid w:val="00D65C37"/>
    <w:rsid w:val="00D74376"/>
    <w:rsid w:val="00D9263D"/>
    <w:rsid w:val="00DA7C5C"/>
    <w:rsid w:val="00DB2D31"/>
    <w:rsid w:val="00DB60DD"/>
    <w:rsid w:val="00DB6356"/>
    <w:rsid w:val="00DB74A0"/>
    <w:rsid w:val="00DC4A3C"/>
    <w:rsid w:val="00DC668B"/>
    <w:rsid w:val="00DC6D77"/>
    <w:rsid w:val="00DD2361"/>
    <w:rsid w:val="00DD4F12"/>
    <w:rsid w:val="00DD6AA8"/>
    <w:rsid w:val="00DE3F20"/>
    <w:rsid w:val="00DF1063"/>
    <w:rsid w:val="00DF3FF0"/>
    <w:rsid w:val="00DF45CB"/>
    <w:rsid w:val="00E042A7"/>
    <w:rsid w:val="00E20833"/>
    <w:rsid w:val="00E448C0"/>
    <w:rsid w:val="00E5746A"/>
    <w:rsid w:val="00E86F0E"/>
    <w:rsid w:val="00E953E1"/>
    <w:rsid w:val="00EA16F3"/>
    <w:rsid w:val="00EA5405"/>
    <w:rsid w:val="00EB303A"/>
    <w:rsid w:val="00EB44B9"/>
    <w:rsid w:val="00EB7CCB"/>
    <w:rsid w:val="00EC092A"/>
    <w:rsid w:val="00ED0673"/>
    <w:rsid w:val="00ED4239"/>
    <w:rsid w:val="00EE0E26"/>
    <w:rsid w:val="00EE1A21"/>
    <w:rsid w:val="00EE250C"/>
    <w:rsid w:val="00EF22FC"/>
    <w:rsid w:val="00EF24B5"/>
    <w:rsid w:val="00EF307C"/>
    <w:rsid w:val="00EF649B"/>
    <w:rsid w:val="00F02ED9"/>
    <w:rsid w:val="00F04CC4"/>
    <w:rsid w:val="00F104AF"/>
    <w:rsid w:val="00F129A2"/>
    <w:rsid w:val="00F150D3"/>
    <w:rsid w:val="00F1764B"/>
    <w:rsid w:val="00F17E46"/>
    <w:rsid w:val="00F31AF9"/>
    <w:rsid w:val="00F339CF"/>
    <w:rsid w:val="00F34F9A"/>
    <w:rsid w:val="00F551E9"/>
    <w:rsid w:val="00F57BBC"/>
    <w:rsid w:val="00F719B3"/>
    <w:rsid w:val="00F72FBA"/>
    <w:rsid w:val="00F8213F"/>
    <w:rsid w:val="00F82E50"/>
    <w:rsid w:val="00F84925"/>
    <w:rsid w:val="00F84E02"/>
    <w:rsid w:val="00F94BA4"/>
    <w:rsid w:val="00FA1DC5"/>
    <w:rsid w:val="00FA5D2A"/>
    <w:rsid w:val="00FC1FB0"/>
    <w:rsid w:val="00FC61F6"/>
    <w:rsid w:val="00FC681E"/>
    <w:rsid w:val="00FE0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E022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57F03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F03"/>
    <w:rPr>
      <w:i/>
    </w:rPr>
  </w:style>
  <w:style w:type="character" w:customStyle="1" w:styleId="BodyTextChar">
    <w:name w:val="Body Text Char"/>
    <w:basedOn w:val="DefaultParagraphFont"/>
    <w:link w:val="BodyText"/>
    <w:rsid w:val="00B57F03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B57F0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B57F03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B57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0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B3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B3C"/>
    <w:rPr>
      <w:rFonts w:ascii="Times" w:eastAsia="Times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B3C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3C"/>
    <w:rPr>
      <w:rFonts w:ascii="Lucida Grande" w:eastAsia="Times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E46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E46"/>
    <w:rPr>
      <w:rFonts w:ascii="Times" w:eastAsia="Times" w:hAnsi="Times" w:cs="Times New Roman"/>
      <w:szCs w:val="20"/>
    </w:rPr>
  </w:style>
  <w:style w:type="paragraph" w:styleId="Revision">
    <w:name w:val="Revision"/>
    <w:hidden/>
    <w:uiPriority w:val="99"/>
    <w:semiHidden/>
    <w:rsid w:val="008B108F"/>
    <w:rPr>
      <w:rFonts w:ascii="Times" w:eastAsia="Times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Microsoft Office User</cp:lastModifiedBy>
  <cp:revision>2</cp:revision>
  <dcterms:created xsi:type="dcterms:W3CDTF">2018-12-08T17:15:00Z</dcterms:created>
  <dcterms:modified xsi:type="dcterms:W3CDTF">2018-12-08T17:15:00Z</dcterms:modified>
</cp:coreProperties>
</file>