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725A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177D3">
        <w:rPr>
          <w:rFonts w:eastAsia="Times New Roman" w:cstheme="minorHAnsi"/>
          <w:b/>
        </w:rPr>
        <w:t>74503</w:t>
      </w:r>
    </w:p>
    <w:p w14:paraId="2F6924E5" w14:textId="0D0D79C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77D3">
        <w:rPr>
          <w:rFonts w:eastAsia="Times New Roman" w:cstheme="minorHAnsi"/>
          <w:b/>
        </w:rPr>
        <w:t>Ruchira Mukherji</w:t>
      </w:r>
    </w:p>
    <w:p w14:paraId="6FB9233B" w14:textId="0BBCFF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177D3" w:rsidRPr="00A177D3">
          <w:rPr>
            <w:rStyle w:val="Hyperlink"/>
            <w:rFonts w:eastAsia="Times New Roman" w:cstheme="minorHAnsi"/>
            <w:b/>
          </w:rPr>
          <w:t>https://review.jove.com/account/file-uploader?src=22723463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21DBF13" w14:textId="5182E988" w:rsidR="00A177D3" w:rsidRPr="00A177D3" w:rsidRDefault="004E0C5A" w:rsidP="00A177D3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177D3" w:rsidRPr="00A177D3">
        <w:rPr>
          <w:rFonts w:eastAsia="Times New Roman" w:cstheme="minorHAnsi"/>
          <w:b/>
          <w:sz w:val="32"/>
          <w:szCs w:val="32"/>
        </w:rPr>
        <w:t>Artifact Reduction and Improved Signal Localization with a Novel Stereo-electroencephalography Headband: A Blind</w:t>
      </w:r>
      <w:r w:rsidR="00F52294">
        <w:rPr>
          <w:rFonts w:eastAsia="Times New Roman" w:cstheme="minorHAnsi"/>
          <w:b/>
          <w:sz w:val="32"/>
          <w:szCs w:val="32"/>
        </w:rPr>
        <w:t>ed</w:t>
      </w:r>
      <w:r w:rsidR="00A177D3" w:rsidRPr="00A177D3">
        <w:rPr>
          <w:rFonts w:eastAsia="Times New Roman" w:cstheme="minorHAnsi"/>
          <w:b/>
          <w:sz w:val="32"/>
          <w:szCs w:val="32"/>
        </w:rPr>
        <w:t xml:space="preserve"> Retrospective Study</w:t>
      </w:r>
    </w:p>
    <w:p w14:paraId="30BC7CCC" w14:textId="2A3817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D73578" w14:textId="77777777" w:rsidR="00A177D3" w:rsidRPr="00A177D3" w:rsidRDefault="00A177D3" w:rsidP="00A177D3">
      <w:pPr>
        <w:outlineLvl w:val="0"/>
        <w:rPr>
          <w:rFonts w:eastAsia="Times New Roman" w:cstheme="minorHAnsi"/>
          <w:b/>
          <w:sz w:val="28"/>
          <w:szCs w:val="28"/>
        </w:rPr>
      </w:pPr>
      <w:r w:rsidRPr="00A177D3">
        <w:rPr>
          <w:rFonts w:eastAsia="Times New Roman" w:cstheme="minorHAnsi"/>
          <w:b/>
          <w:sz w:val="28"/>
          <w:szCs w:val="28"/>
        </w:rPr>
        <w:t>Julia Riofrio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A177D3">
        <w:rPr>
          <w:rFonts w:eastAsia="Times New Roman" w:cstheme="minorHAnsi"/>
          <w:b/>
          <w:sz w:val="28"/>
          <w:szCs w:val="28"/>
        </w:rPr>
        <w:t>, Alizabeth York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A177D3">
        <w:rPr>
          <w:rFonts w:eastAsia="Times New Roman" w:cstheme="minorHAnsi"/>
          <w:b/>
          <w:sz w:val="28"/>
          <w:szCs w:val="28"/>
        </w:rPr>
        <w:t>, Demetrius Simmons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177D3">
        <w:rPr>
          <w:rFonts w:eastAsia="Times New Roman" w:cstheme="minorHAnsi"/>
          <w:b/>
          <w:sz w:val="28"/>
          <w:szCs w:val="28"/>
        </w:rPr>
        <w:t>, Philip Overby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177D3">
        <w:rPr>
          <w:rFonts w:eastAsia="Times New Roman" w:cstheme="minorHAnsi"/>
          <w:b/>
          <w:sz w:val="28"/>
          <w:szCs w:val="28"/>
        </w:rPr>
        <w:t>, Manisha Holmes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177D3">
        <w:rPr>
          <w:rFonts w:eastAsia="Times New Roman" w:cstheme="minorHAnsi"/>
          <w:b/>
          <w:sz w:val="28"/>
          <w:szCs w:val="28"/>
        </w:rPr>
        <w:t>, Preeti Puntambekar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177D3">
        <w:rPr>
          <w:rFonts w:eastAsia="Times New Roman" w:cstheme="minorHAnsi"/>
          <w:b/>
          <w:sz w:val="28"/>
          <w:szCs w:val="28"/>
        </w:rPr>
        <w:t>, Rachel Hirschberger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A177D3">
        <w:rPr>
          <w:rFonts w:eastAsia="Times New Roman" w:cstheme="minorHAnsi"/>
          <w:b/>
          <w:sz w:val="28"/>
          <w:szCs w:val="28"/>
        </w:rPr>
        <w:t>, Tatyana Gitlevich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177D3">
        <w:rPr>
          <w:rFonts w:eastAsia="Times New Roman" w:cstheme="minorHAnsi"/>
          <w:b/>
          <w:sz w:val="28"/>
          <w:szCs w:val="28"/>
        </w:rPr>
        <w:t xml:space="preserve">, 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A177D3">
        <w:rPr>
          <w:rFonts w:eastAsia="Times New Roman" w:cstheme="minorHAnsi"/>
          <w:b/>
          <w:sz w:val="28"/>
          <w:szCs w:val="28"/>
        </w:rPr>
        <w:t>Patricia McGoldrick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A177D3">
        <w:rPr>
          <w:rFonts w:eastAsia="Times New Roman" w:cstheme="minorHAnsi"/>
          <w:b/>
          <w:sz w:val="28"/>
          <w:szCs w:val="28"/>
        </w:rPr>
        <w:t>, Steven Wolf</w:t>
      </w:r>
      <w:r w:rsidRPr="00A177D3">
        <w:rPr>
          <w:rFonts w:eastAsia="Times New Roman" w:cstheme="minorHAnsi"/>
          <w:b/>
          <w:sz w:val="28"/>
          <w:szCs w:val="28"/>
          <w:vertAlign w:val="superscript"/>
        </w:rPr>
        <w:t>3,4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B3448FF" w14:textId="501250E4" w:rsidR="00A177D3" w:rsidRPr="00A177D3" w:rsidRDefault="00A177D3" w:rsidP="00A177D3">
      <w:pPr>
        <w:outlineLvl w:val="0"/>
        <w:rPr>
          <w:rFonts w:eastAsia="Times New Roman" w:cstheme="minorHAnsi"/>
          <w:bCs/>
          <w:sz w:val="28"/>
          <w:szCs w:val="28"/>
        </w:rPr>
      </w:pPr>
      <w:r w:rsidRPr="00A177D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A177D3">
        <w:rPr>
          <w:rFonts w:eastAsia="Times New Roman" w:cstheme="minorHAnsi"/>
          <w:bCs/>
          <w:sz w:val="28"/>
          <w:szCs w:val="28"/>
        </w:rPr>
        <w:t>SUNY Purchase College, Purchase</w:t>
      </w:r>
    </w:p>
    <w:p w14:paraId="2FE12EF6" w14:textId="312D76E8" w:rsidR="00A177D3" w:rsidRPr="00A177D3" w:rsidRDefault="00A177D3" w:rsidP="00A177D3">
      <w:pPr>
        <w:outlineLvl w:val="0"/>
        <w:rPr>
          <w:rFonts w:eastAsia="Times New Roman" w:cstheme="minorHAnsi"/>
          <w:bCs/>
          <w:sz w:val="28"/>
          <w:szCs w:val="28"/>
        </w:rPr>
      </w:pPr>
      <w:r w:rsidRPr="00A177D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177D3">
        <w:rPr>
          <w:rFonts w:eastAsia="Times New Roman" w:cstheme="minorHAnsi"/>
          <w:bCs/>
          <w:sz w:val="28"/>
          <w:szCs w:val="28"/>
        </w:rPr>
        <w:t>School of Medicine, New York Medical Colleg</w:t>
      </w:r>
      <w:r>
        <w:rPr>
          <w:rFonts w:eastAsia="Times New Roman" w:cstheme="minorHAnsi"/>
          <w:bCs/>
          <w:sz w:val="28"/>
          <w:szCs w:val="28"/>
        </w:rPr>
        <w:t>e</w:t>
      </w:r>
    </w:p>
    <w:p w14:paraId="6CD3626A" w14:textId="476119CA" w:rsidR="00A177D3" w:rsidRPr="00A177D3" w:rsidRDefault="00A177D3" w:rsidP="00A177D3">
      <w:pPr>
        <w:outlineLvl w:val="0"/>
        <w:rPr>
          <w:rFonts w:eastAsia="Times New Roman" w:cstheme="minorHAnsi"/>
          <w:bCs/>
          <w:sz w:val="28"/>
          <w:szCs w:val="28"/>
        </w:rPr>
      </w:pPr>
      <w:r w:rsidRPr="00A177D3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A177D3">
        <w:rPr>
          <w:rFonts w:eastAsia="Times New Roman" w:cstheme="minorHAnsi"/>
          <w:bCs/>
          <w:sz w:val="28"/>
          <w:szCs w:val="28"/>
        </w:rPr>
        <w:t>Department of Pediatric Neurology, Maria Fareri Children's Hospital, Westchester Medical Center</w:t>
      </w:r>
    </w:p>
    <w:p w14:paraId="04736E8D" w14:textId="2D029BD9" w:rsidR="00A177D3" w:rsidRPr="00A177D3" w:rsidRDefault="00A177D3" w:rsidP="00A177D3">
      <w:pPr>
        <w:outlineLvl w:val="0"/>
        <w:rPr>
          <w:rFonts w:eastAsia="Times New Roman" w:cstheme="minorHAnsi"/>
          <w:bCs/>
          <w:sz w:val="28"/>
          <w:szCs w:val="28"/>
        </w:rPr>
      </w:pPr>
      <w:r w:rsidRPr="00A177D3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A177D3">
        <w:rPr>
          <w:rFonts w:eastAsia="Times New Roman" w:cstheme="minorHAnsi"/>
          <w:bCs/>
          <w:sz w:val="28"/>
          <w:szCs w:val="28"/>
        </w:rPr>
        <w:t>Department of Pediatric Neurology, Boston Children’s Health Physicians of NY and CT</w:t>
      </w:r>
      <w:r>
        <w:rPr>
          <w:rFonts w:eastAsia="Times New Roman" w:cstheme="minorHAnsi"/>
          <w:bCs/>
          <w:sz w:val="28"/>
          <w:szCs w:val="28"/>
        </w:rPr>
        <w:t xml:space="preserve"> </w:t>
      </w:r>
    </w:p>
    <w:p w14:paraId="48031362" w14:textId="77777777" w:rsidR="00A177D3" w:rsidRPr="00B07A3B" w:rsidRDefault="00A177D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624A554" w14:textId="3A284DA3" w:rsidR="00A177D3" w:rsidRPr="00A177D3" w:rsidRDefault="00A177D3" w:rsidP="00A177D3">
      <w:pPr>
        <w:outlineLvl w:val="0"/>
        <w:rPr>
          <w:rFonts w:eastAsia="Times New Roman" w:cstheme="minorHAnsi"/>
          <w:b/>
          <w:bCs/>
        </w:rPr>
      </w:pPr>
      <w:r w:rsidRPr="00A177D3">
        <w:rPr>
          <w:rFonts w:eastAsia="Times New Roman" w:cstheme="minorHAnsi"/>
        </w:rPr>
        <w:t>Julia Riofrio</w:t>
      </w:r>
      <w:r w:rsidRPr="00A177D3">
        <w:rPr>
          <w:rFonts w:eastAsia="Times New Roman" w:cstheme="minorHAnsi"/>
        </w:rPr>
        <w:tab/>
      </w:r>
      <w:r w:rsidRPr="00A177D3">
        <w:rPr>
          <w:rFonts w:eastAsia="Times New Roman" w:cstheme="minorHAnsi"/>
        </w:rPr>
        <w:tab/>
      </w:r>
      <w:r w:rsidRPr="00A177D3">
        <w:rPr>
          <w:rFonts w:eastAsia="Times New Roman" w:cstheme="minorHAnsi"/>
        </w:rPr>
        <w:tab/>
      </w:r>
      <w:r w:rsidRPr="00A177D3">
        <w:rPr>
          <w:rFonts w:eastAsia="Times New Roman" w:cstheme="minorHAnsi"/>
        </w:rPr>
        <w:tab/>
      </w:r>
      <w:hyperlink r:id="rId8" w:history="1">
        <w:r w:rsidRPr="007E467B">
          <w:rPr>
            <w:rStyle w:val="Hyperlink"/>
            <w:rFonts w:eastAsia="Times New Roman" w:cstheme="minorHAnsi"/>
          </w:rPr>
          <w:t>Julia_Riofrio@bchphysicians.org</w:t>
        </w:r>
      </w:hyperlink>
      <w:r>
        <w:rPr>
          <w:rFonts w:eastAsia="Times New Roman" w:cstheme="minorHAnsi"/>
          <w:u w:val="single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0067853" w14:textId="77777777" w:rsidR="00A177D3" w:rsidRDefault="00A177D3" w:rsidP="00A177D3">
      <w:pPr>
        <w:rPr>
          <w:rFonts w:asciiTheme="majorHAnsi" w:hAnsiTheme="majorHAnsi" w:cstheme="majorHAnsi"/>
          <w:b/>
          <w:bCs/>
        </w:rPr>
      </w:pPr>
      <w:hyperlink r:id="rId9" w:history="1">
        <w:r w:rsidRPr="007E467B">
          <w:rPr>
            <w:rStyle w:val="Hyperlink"/>
            <w:rFonts w:asciiTheme="majorHAnsi" w:hAnsiTheme="majorHAnsi" w:cstheme="majorHAnsi"/>
          </w:rPr>
          <w:t>ayork2@student.nymc.edu</w:t>
        </w:r>
      </w:hyperlink>
      <w:r w:rsidRPr="008D06AD">
        <w:rPr>
          <w:rFonts w:asciiTheme="majorHAnsi" w:hAnsiTheme="majorHAnsi" w:cstheme="majorHAnsi"/>
        </w:rPr>
        <w:t> </w:t>
      </w:r>
    </w:p>
    <w:p w14:paraId="15940DA0" w14:textId="47D680CE" w:rsidR="00A177D3" w:rsidRPr="008D06AD" w:rsidRDefault="00A177D3" w:rsidP="00A177D3">
      <w:pPr>
        <w:rPr>
          <w:rFonts w:asciiTheme="majorHAnsi" w:hAnsiTheme="majorHAnsi" w:cstheme="majorHAnsi"/>
          <w:b/>
          <w:bCs/>
        </w:rPr>
      </w:pPr>
      <w:hyperlink r:id="rId10" w:history="1">
        <w:r w:rsidRPr="007E467B">
          <w:rPr>
            <w:rStyle w:val="Hyperlink"/>
            <w:rFonts w:asciiTheme="majorHAnsi" w:hAnsiTheme="majorHAnsi" w:cstheme="majorHAnsi"/>
          </w:rPr>
          <w:t>Demetrius.Simmons@wmchealth.org</w:t>
        </w:r>
      </w:hyperlink>
      <w:r w:rsidRPr="008D06AD">
        <w:rPr>
          <w:rFonts w:asciiTheme="majorHAnsi" w:hAnsiTheme="majorHAnsi" w:cstheme="majorHAnsi"/>
        </w:rPr>
        <w:t> </w:t>
      </w:r>
    </w:p>
    <w:p w14:paraId="5B5B12B6" w14:textId="77777777" w:rsidR="00A177D3" w:rsidRDefault="00A177D3" w:rsidP="00A177D3">
      <w:pPr>
        <w:rPr>
          <w:rFonts w:asciiTheme="majorHAnsi" w:hAnsiTheme="majorHAnsi" w:cstheme="majorHAnsi"/>
          <w:b/>
          <w:bCs/>
        </w:rPr>
      </w:pPr>
      <w:hyperlink r:id="rId11" w:history="1">
        <w:r w:rsidRPr="007E467B">
          <w:rPr>
            <w:rStyle w:val="Hyperlink"/>
            <w:rFonts w:asciiTheme="majorHAnsi" w:hAnsiTheme="majorHAnsi" w:cstheme="majorHAnsi"/>
          </w:rPr>
          <w:t>Philip_Overby@bchphysicians.org</w:t>
        </w:r>
      </w:hyperlink>
      <w:r w:rsidRPr="008D06AD">
        <w:rPr>
          <w:rFonts w:asciiTheme="majorHAnsi" w:hAnsiTheme="majorHAnsi" w:cstheme="majorHAnsi"/>
        </w:rPr>
        <w:t> </w:t>
      </w:r>
    </w:p>
    <w:p w14:paraId="5C074797" w14:textId="4A476450" w:rsidR="00A177D3" w:rsidRPr="008D06AD" w:rsidRDefault="00A177D3" w:rsidP="00A177D3">
      <w:pPr>
        <w:rPr>
          <w:rFonts w:asciiTheme="majorHAnsi" w:hAnsiTheme="majorHAnsi" w:cstheme="majorHAnsi"/>
          <w:b/>
          <w:bCs/>
        </w:rPr>
      </w:pPr>
      <w:hyperlink r:id="rId12" w:history="1">
        <w:r w:rsidRPr="007E467B">
          <w:rPr>
            <w:rStyle w:val="Hyperlink"/>
            <w:rFonts w:asciiTheme="majorHAnsi" w:hAnsiTheme="majorHAnsi" w:cstheme="majorHAnsi"/>
          </w:rPr>
          <w:t>Manisha.Holmes@wmchealth.org</w:t>
        </w:r>
      </w:hyperlink>
      <w:r w:rsidRPr="008D06AD">
        <w:rPr>
          <w:rFonts w:asciiTheme="majorHAnsi" w:hAnsiTheme="majorHAnsi" w:cstheme="majorHAnsi"/>
        </w:rPr>
        <w:t> </w:t>
      </w:r>
    </w:p>
    <w:p w14:paraId="1E5245B2" w14:textId="2C3CA028" w:rsidR="00A177D3" w:rsidRPr="008D06AD" w:rsidRDefault="00A177D3" w:rsidP="00A177D3">
      <w:pPr>
        <w:rPr>
          <w:rFonts w:asciiTheme="majorHAnsi" w:hAnsiTheme="majorHAnsi" w:cstheme="majorHAnsi"/>
          <w:b/>
          <w:bCs/>
        </w:rPr>
      </w:pPr>
      <w:hyperlink r:id="rId13" w:history="1">
        <w:r w:rsidRPr="007E467B">
          <w:rPr>
            <w:rStyle w:val="Hyperlink"/>
            <w:rFonts w:asciiTheme="majorHAnsi" w:hAnsiTheme="majorHAnsi" w:cstheme="majorHAnsi"/>
          </w:rPr>
          <w:t>Preeti.Putnambekar@wmchealth.org</w:t>
        </w:r>
      </w:hyperlink>
      <w:r w:rsidRPr="008D06AD">
        <w:rPr>
          <w:rFonts w:asciiTheme="majorHAnsi" w:hAnsiTheme="majorHAnsi" w:cstheme="majorHAnsi"/>
        </w:rPr>
        <w:t> </w:t>
      </w:r>
    </w:p>
    <w:p w14:paraId="55488F56" w14:textId="762F7B71" w:rsidR="00A177D3" w:rsidRPr="008D06AD" w:rsidRDefault="00A177D3" w:rsidP="00A177D3">
      <w:pPr>
        <w:rPr>
          <w:rFonts w:asciiTheme="majorHAnsi" w:hAnsiTheme="majorHAnsi" w:cstheme="majorHAnsi"/>
        </w:rPr>
      </w:pPr>
      <w:hyperlink r:id="rId14" w:history="1">
        <w:r w:rsidRPr="007E467B">
          <w:rPr>
            <w:rStyle w:val="Hyperlink"/>
            <w:rFonts w:asciiTheme="majorHAnsi" w:hAnsiTheme="majorHAnsi" w:cstheme="majorHAnsi"/>
          </w:rPr>
          <w:t>Rachel_Hirschberger@bchphysicians.org</w:t>
        </w:r>
      </w:hyperlink>
      <w:r w:rsidRPr="008D06AD">
        <w:rPr>
          <w:rFonts w:asciiTheme="majorHAnsi" w:hAnsiTheme="majorHAnsi" w:cstheme="majorHAnsi"/>
        </w:rPr>
        <w:t> </w:t>
      </w:r>
    </w:p>
    <w:p w14:paraId="5BAFAFA1" w14:textId="2E9529FC" w:rsidR="00A177D3" w:rsidRPr="008D06AD" w:rsidRDefault="00A177D3" w:rsidP="00A177D3">
      <w:pPr>
        <w:rPr>
          <w:rFonts w:asciiTheme="majorHAnsi" w:hAnsiTheme="majorHAnsi" w:cstheme="majorHAnsi"/>
          <w:b/>
          <w:bCs/>
        </w:rPr>
      </w:pPr>
      <w:hyperlink r:id="rId15" w:history="1">
        <w:r w:rsidRPr="007E467B">
          <w:rPr>
            <w:rStyle w:val="Hyperlink"/>
            <w:rFonts w:asciiTheme="majorHAnsi" w:hAnsiTheme="majorHAnsi" w:cstheme="majorHAnsi"/>
          </w:rPr>
          <w:t>Tatyana.Gitlevich@wmchealth.org</w:t>
        </w:r>
      </w:hyperlink>
      <w:r>
        <w:rPr>
          <w:rFonts w:asciiTheme="majorHAnsi" w:hAnsiTheme="majorHAnsi" w:cstheme="majorHAnsi"/>
          <w:u w:val="single"/>
        </w:rPr>
        <w:t xml:space="preserve"> </w:t>
      </w:r>
    </w:p>
    <w:p w14:paraId="7DF1A813" w14:textId="09747557" w:rsidR="00A177D3" w:rsidRPr="008D06AD" w:rsidRDefault="00A177D3" w:rsidP="00A177D3">
      <w:pPr>
        <w:rPr>
          <w:rFonts w:asciiTheme="majorHAnsi" w:hAnsiTheme="majorHAnsi" w:cstheme="majorHAnsi"/>
          <w:b/>
          <w:bCs/>
        </w:rPr>
      </w:pPr>
      <w:hyperlink r:id="rId16" w:history="1">
        <w:r w:rsidRPr="007E467B">
          <w:rPr>
            <w:rStyle w:val="Hyperlink"/>
            <w:rFonts w:asciiTheme="majorHAnsi" w:hAnsiTheme="majorHAnsi" w:cstheme="majorHAnsi"/>
          </w:rPr>
          <w:t>Patricia_McGoldrick@bchphysicians.org</w:t>
        </w:r>
      </w:hyperlink>
      <w:r w:rsidRPr="008D06AD">
        <w:rPr>
          <w:rFonts w:asciiTheme="majorHAnsi" w:hAnsiTheme="majorHAnsi" w:cstheme="majorHAnsi"/>
        </w:rPr>
        <w:t> </w:t>
      </w:r>
    </w:p>
    <w:p w14:paraId="6F84F159" w14:textId="62B8FB09" w:rsidR="003B5E26" w:rsidRPr="00B07A3B" w:rsidRDefault="00A177D3" w:rsidP="00A177D3">
      <w:pPr>
        <w:outlineLvl w:val="0"/>
        <w:rPr>
          <w:rFonts w:cstheme="minorHAnsi"/>
          <w:b/>
          <w:sz w:val="22"/>
          <w:szCs w:val="22"/>
        </w:rPr>
      </w:pPr>
      <w:hyperlink r:id="rId17" w:history="1">
        <w:r w:rsidRPr="007E467B">
          <w:rPr>
            <w:rStyle w:val="Hyperlink"/>
            <w:rFonts w:asciiTheme="majorHAnsi" w:hAnsiTheme="majorHAnsi" w:cstheme="majorHAnsi"/>
          </w:rPr>
          <w:t>Steven_Wolf@bchphysicians.org</w:t>
        </w:r>
      </w:hyperlink>
      <w:r w:rsidRPr="008D06AD">
        <w:rPr>
          <w:rFonts w:asciiTheme="majorHAnsi" w:hAnsiTheme="majorHAnsi" w:cstheme="majorHAnsi"/>
        </w:rPr>
        <w:t> </w:t>
      </w:r>
    </w:p>
    <w:p w14:paraId="1575892D" w14:textId="77777777" w:rsidR="007855A4" w:rsidRPr="00A177D3" w:rsidRDefault="007855A4" w:rsidP="007855A4">
      <w:pPr>
        <w:outlineLvl w:val="0"/>
        <w:rPr>
          <w:rFonts w:eastAsia="Times New Roman" w:cstheme="minorHAnsi"/>
          <w:b/>
          <w:bCs/>
        </w:rPr>
      </w:pPr>
      <w:hyperlink r:id="rId18" w:history="1">
        <w:r w:rsidRPr="007E467B">
          <w:rPr>
            <w:rStyle w:val="Hyperlink"/>
            <w:rFonts w:eastAsia="Times New Roman" w:cstheme="minorHAnsi"/>
          </w:rPr>
          <w:t>Julia_Riofrio@bchphysicians.org</w:t>
        </w:r>
      </w:hyperlink>
      <w:r>
        <w:rPr>
          <w:rFonts w:eastAsia="Times New Roman" w:cstheme="minorHAnsi"/>
          <w:u w:val="single"/>
        </w:rP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6D4EC291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</w:t>
      </w:r>
      <w:r w:rsidR="00CA7E1F">
        <w:rPr>
          <w:rFonts w:cstheme="minorHAnsi"/>
        </w:rPr>
        <w:t>n</w:t>
      </w:r>
      <w:r>
        <w:rPr>
          <w:rFonts w:cstheme="minorHAnsi"/>
        </w:rPr>
        <w:t>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7B875C11" w14:textId="66CC4A21" w:rsidR="00E41DB6" w:rsidRPr="00E822B4" w:rsidRDefault="00E41DB6" w:rsidP="00E41DB6">
      <w:pPr>
        <w:spacing w:before="120"/>
        <w:ind w:left="720"/>
        <w:rPr>
          <w:b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 xml:space="preserve">, create a screenshot </w:t>
      </w:r>
      <w:r>
        <w:rPr>
          <w:rFonts w:cstheme="minorHAnsi"/>
          <w:highlight w:val="yellow"/>
        </w:rPr>
        <w:t>s</w:t>
      </w:r>
      <w:r w:rsidRPr="007776EA">
        <w:rPr>
          <w:rFonts w:cstheme="minorHAnsi"/>
          <w:highlight w:val="yellow"/>
        </w:rPr>
        <w:t>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1" w:history="1">
        <w:r w:rsidRPr="007E467B">
          <w:rPr>
            <w:rStyle w:val="Hyperlink"/>
            <w:rFonts w:cstheme="minorHAnsi"/>
            <w:b/>
          </w:rPr>
          <w:t>https://review.jove.com/account/file-uploader?src=22723463</w:t>
        </w:r>
      </w:hyperlink>
      <w:r>
        <w:rPr>
          <w:rFonts w:cstheme="minorHAnsi"/>
          <w:b/>
        </w:rP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680CF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457DA">
        <w:rPr>
          <w:rFonts w:cstheme="minorHAnsi"/>
          <w:bCs/>
          <w:sz w:val="22"/>
          <w:szCs w:val="22"/>
        </w:rPr>
        <w:t>15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6C6EB98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7457DA">
        <w:rPr>
          <w:rFonts w:cstheme="minorHAnsi"/>
          <w:bCs/>
          <w:sz w:val="22"/>
          <w:szCs w:val="22"/>
        </w:rPr>
        <w:t xml:space="preserve"> 35</w:t>
      </w:r>
      <w:r w:rsidRPr="00B847A0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520A2C80" w:rsidR="00FF25E5" w:rsidRDefault="00FF25E5" w:rsidP="009475C8">
      <w:pPr>
        <w:ind w:left="360"/>
        <w:rPr>
          <w:rFonts w:eastAsia="Times New Roman" w:cstheme="minorHAnsi"/>
          <w:b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9475C8">
        <w:rPr>
          <w:rFonts w:asciiTheme="majorHAnsi" w:hAnsiTheme="majorHAnsi" w:cstheme="majorHAnsi"/>
        </w:rPr>
        <w:t>at</w:t>
      </w:r>
      <w:r w:rsidR="009475C8" w:rsidRPr="008D06AD">
        <w:rPr>
          <w:rFonts w:asciiTheme="majorHAnsi" w:hAnsiTheme="majorHAnsi" w:cstheme="majorHAnsi"/>
        </w:rPr>
        <w:t xml:space="preserve"> New York Medical College, in accordance with the Declaration of Helsinki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723D86C" w:rsidR="00CE10F2" w:rsidRPr="000B5AF5" w:rsidRDefault="000B5AF5" w:rsidP="000B5AF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Postoperative Preparation and Monitoring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FC24056" w14:textId="34547D1F" w:rsidR="000B5AF5" w:rsidRPr="00EB79A2" w:rsidRDefault="004D3762" w:rsidP="00EB79A2">
      <w:pPr>
        <w:pStyle w:val="ListParagraph"/>
        <w:keepNext/>
        <w:keepLines/>
        <w:numPr>
          <w:ilvl w:val="1"/>
          <w:numId w:val="3"/>
        </w:numPr>
        <w:spacing w:before="120"/>
        <w:rPr>
          <w:color w:val="7030A0"/>
          <w:lang w:val="en-IN"/>
        </w:rPr>
      </w:pPr>
      <w:r w:rsidRPr="004D3762">
        <w:rPr>
          <w:color w:val="7030A0"/>
        </w:rPr>
        <w:t xml:space="preserve">Begin by applying the institution's standard postoperative head dressing with gauze, Kerlix </w:t>
      </w:r>
      <w:r w:rsidRPr="004D3762">
        <w:rPr>
          <w:i/>
          <w:iCs/>
          <w:color w:val="EE0000"/>
        </w:rPr>
        <w:t>(ker</w:t>
      </w:r>
      <w:r w:rsidRPr="004D3762">
        <w:rPr>
          <w:rFonts w:ascii="Cambria Math" w:hAnsi="Cambria Math" w:cs="Cambria Math"/>
          <w:i/>
          <w:iCs/>
          <w:color w:val="EE0000"/>
        </w:rPr>
        <w:t>‑</w:t>
      </w:r>
      <w:r w:rsidRPr="004D3762">
        <w:rPr>
          <w:i/>
          <w:iCs/>
          <w:color w:val="EE0000"/>
        </w:rPr>
        <w:t>liks)</w:t>
      </w:r>
      <w:r w:rsidRPr="004D3762">
        <w:rPr>
          <w:color w:val="7030A0"/>
        </w:rPr>
        <w:t xml:space="preserve">, and cohesive dressing materials after SEEG </w:t>
      </w:r>
      <w:r w:rsidRPr="004D3762">
        <w:rPr>
          <w:i/>
          <w:iCs/>
          <w:color w:val="EE0000"/>
        </w:rPr>
        <w:t>(s</w:t>
      </w:r>
      <w:r w:rsidRPr="004D3762">
        <w:rPr>
          <w:rFonts w:ascii="Cambria Math" w:hAnsi="Cambria Math" w:cs="Cambria Math"/>
          <w:i/>
          <w:iCs/>
          <w:color w:val="EE0000"/>
        </w:rPr>
        <w:t>‑</w:t>
      </w:r>
      <w:r w:rsidRPr="004D3762">
        <w:rPr>
          <w:i/>
          <w:iCs/>
          <w:color w:val="EE0000"/>
        </w:rPr>
        <w:t>e</w:t>
      </w:r>
      <w:r w:rsidRPr="004D3762">
        <w:rPr>
          <w:rFonts w:ascii="Cambria Math" w:hAnsi="Cambria Math" w:cs="Cambria Math"/>
          <w:i/>
          <w:iCs/>
          <w:color w:val="EE0000"/>
        </w:rPr>
        <w:t>‑</w:t>
      </w:r>
      <w:r w:rsidRPr="004D3762">
        <w:rPr>
          <w:i/>
          <w:iCs/>
          <w:color w:val="EE0000"/>
        </w:rPr>
        <w:t>e</w:t>
      </w:r>
      <w:r w:rsidRPr="004D3762">
        <w:rPr>
          <w:rFonts w:ascii="Cambria Math" w:hAnsi="Cambria Math" w:cs="Cambria Math"/>
          <w:i/>
          <w:iCs/>
          <w:color w:val="EE0000"/>
        </w:rPr>
        <w:t>‑</w:t>
      </w:r>
      <w:r w:rsidRPr="004D3762">
        <w:rPr>
          <w:i/>
          <w:iCs/>
          <w:color w:val="EE0000"/>
        </w:rPr>
        <w:t>g)</w:t>
      </w:r>
      <w:r w:rsidRPr="004D3762">
        <w:rPr>
          <w:color w:val="EE0000"/>
        </w:rPr>
        <w:t xml:space="preserve"> </w:t>
      </w:r>
      <w:r w:rsidRPr="004D3762">
        <w:rPr>
          <w:color w:val="7030A0"/>
        </w:rPr>
        <w:t>electrode implantation</w:t>
      </w:r>
      <w:r w:rsidR="00EB79A2">
        <w:rPr>
          <w:color w:val="7030A0"/>
        </w:rPr>
        <w:t xml:space="preserve"> </w:t>
      </w:r>
      <w:r w:rsidR="00EB79A2" w:rsidRPr="00EB79A2">
        <w:rPr>
          <w:b/>
          <w:bCs/>
          <w:color w:val="7030A0"/>
        </w:rPr>
        <w:t>[1]</w:t>
      </w:r>
      <w:r w:rsidR="00EB79A2">
        <w:rPr>
          <w:color w:val="7030A0"/>
        </w:rPr>
        <w:t xml:space="preserve">. </w:t>
      </w:r>
      <w:r w:rsidR="00EB79A2" w:rsidRPr="00EB79A2">
        <w:rPr>
          <w:color w:val="7030A0"/>
          <w:lang w:val="en-IN"/>
        </w:rPr>
        <w:t xml:space="preserve">Next, organize the electrode cables toward the EEG </w:t>
      </w:r>
      <w:r w:rsidR="00662C7A">
        <w:rPr>
          <w:i/>
          <w:iCs/>
          <w:color w:val="EE0000"/>
        </w:rPr>
        <w:t>(</w:t>
      </w:r>
      <w:r w:rsidR="00662C7A" w:rsidRPr="004D3762">
        <w:rPr>
          <w:i/>
          <w:iCs/>
          <w:color w:val="EE0000"/>
        </w:rPr>
        <w:t>e</w:t>
      </w:r>
      <w:r w:rsidR="00662C7A" w:rsidRPr="004D3762">
        <w:rPr>
          <w:rFonts w:ascii="Cambria Math" w:hAnsi="Cambria Math" w:cs="Cambria Math"/>
          <w:i/>
          <w:iCs/>
          <w:color w:val="EE0000"/>
        </w:rPr>
        <w:t>‑</w:t>
      </w:r>
      <w:r w:rsidR="00662C7A" w:rsidRPr="004D3762">
        <w:rPr>
          <w:i/>
          <w:iCs/>
          <w:color w:val="EE0000"/>
        </w:rPr>
        <w:t>e</w:t>
      </w:r>
      <w:r w:rsidR="00662C7A" w:rsidRPr="004D3762">
        <w:rPr>
          <w:rFonts w:ascii="Cambria Math" w:hAnsi="Cambria Math" w:cs="Cambria Math"/>
          <w:i/>
          <w:iCs/>
          <w:color w:val="EE0000"/>
        </w:rPr>
        <w:t>‑</w:t>
      </w:r>
      <w:r w:rsidR="00662C7A" w:rsidRPr="004D3762">
        <w:rPr>
          <w:i/>
          <w:iCs/>
          <w:color w:val="EE0000"/>
        </w:rPr>
        <w:t>g)</w:t>
      </w:r>
      <w:r w:rsidR="00662C7A" w:rsidRPr="004D3762">
        <w:rPr>
          <w:color w:val="EE0000"/>
        </w:rPr>
        <w:t xml:space="preserve"> </w:t>
      </w:r>
      <w:r w:rsidR="00EB79A2" w:rsidRPr="00EB79A2">
        <w:rPr>
          <w:color w:val="7030A0"/>
          <w:lang w:val="en-IN"/>
        </w:rPr>
        <w:t>acquisition system</w:t>
      </w:r>
      <w:r w:rsidRPr="00EB79A2">
        <w:rPr>
          <w:color w:val="7030A0"/>
        </w:rPr>
        <w:t xml:space="preserve"> </w:t>
      </w:r>
      <w:r w:rsidR="000B5AF5" w:rsidRPr="00EB79A2">
        <w:rPr>
          <w:b/>
          <w:color w:val="7030A0"/>
        </w:rPr>
        <w:t>[2]</w:t>
      </w:r>
      <w:r w:rsidR="000B5AF5" w:rsidRPr="00EB79A2">
        <w:rPr>
          <w:color w:val="7030A0"/>
        </w:rPr>
        <w:t>.</w:t>
      </w:r>
    </w:p>
    <w:p w14:paraId="6A2B0AF1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applying the standard postoperative head dressing over the implanted electrodes using gauze, Kerlix, and cohesive dressing materials.</w:t>
      </w:r>
    </w:p>
    <w:p w14:paraId="104FA861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organizing the electrode cables toward the EEG acquisition system.</w:t>
      </w:r>
    </w:p>
    <w:p w14:paraId="5AFB4922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318A85" w14:textId="12286090" w:rsidR="000B5AF5" w:rsidRPr="00825E53" w:rsidRDefault="000B5AF5" w:rsidP="00825E53">
      <w:pPr>
        <w:pStyle w:val="ListParagraph"/>
        <w:keepNext/>
        <w:keepLines/>
        <w:numPr>
          <w:ilvl w:val="1"/>
          <w:numId w:val="3"/>
        </w:numPr>
        <w:spacing w:before="120"/>
        <w:rPr>
          <w:color w:val="7030A0"/>
          <w:lang w:val="en-IN"/>
        </w:rPr>
      </w:pPr>
      <w:r>
        <w:rPr>
          <w:color w:val="7030A0"/>
        </w:rPr>
        <w:t xml:space="preserve">Transfer the patient from the operating room to the epilepsy monitoring unit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="00825E53" w:rsidRPr="00825E53">
        <w:rPr>
          <w:color w:val="7030A0"/>
          <w:lang w:val="en-IN"/>
        </w:rPr>
        <w:t>Connect the patient to the video-EEG monitoring system in accordance with the institution's standard clinical procedure</w:t>
      </w:r>
      <w:r w:rsidR="00825E53">
        <w:rPr>
          <w:color w:val="7030A0"/>
          <w:lang w:val="en-IN"/>
        </w:rPr>
        <w:t xml:space="preserve"> </w:t>
      </w:r>
      <w:r w:rsidRPr="00825E53">
        <w:rPr>
          <w:b/>
          <w:color w:val="7030A0"/>
        </w:rPr>
        <w:t>[2]</w:t>
      </w:r>
      <w:r w:rsidRPr="00825E53">
        <w:rPr>
          <w:color w:val="7030A0"/>
        </w:rPr>
        <w:t xml:space="preserve">. Confirm that all implanted electrodes are connected to their corresponding external leads and remain accessible over the postoperative head dressing </w:t>
      </w:r>
      <w:r w:rsidRPr="00825E53">
        <w:rPr>
          <w:b/>
          <w:color w:val="7030A0"/>
        </w:rPr>
        <w:t>[3]</w:t>
      </w:r>
      <w:r w:rsidRPr="00825E53">
        <w:rPr>
          <w:color w:val="7030A0"/>
        </w:rPr>
        <w:t>.</w:t>
      </w:r>
    </w:p>
    <w:p w14:paraId="089C031C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transferring the patient from the operating room to the epilepsy monitoring unit.</w:t>
      </w:r>
    </w:p>
    <w:p w14:paraId="4F9FCCEA" w14:textId="77777777" w:rsidR="000B5AF5" w:rsidRP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connecting the patient to the video-EEG monitoring system.</w:t>
      </w:r>
    </w:p>
    <w:p w14:paraId="476A4176" w14:textId="29BBC68D" w:rsidR="000F326F" w:rsidRPr="008767EB" w:rsidRDefault="000B5AF5" w:rsidP="00EB076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67EB">
        <w:rPr>
          <w:color w:val="000000"/>
        </w:rPr>
        <w:lastRenderedPageBreak/>
        <w:t>CU: Talent confirming that the implanted electrodes are connected to their corresponding external leads</w:t>
      </w:r>
      <w:r w:rsidR="008767EB">
        <w:rPr>
          <w:color w:val="000000"/>
        </w:rPr>
        <w:t>.</w:t>
      </w:r>
    </w:p>
    <w:p w14:paraId="212BFDA7" w14:textId="77777777" w:rsidR="008767EB" w:rsidRPr="008767EB" w:rsidRDefault="008767EB" w:rsidP="008767EB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7C88FEA8" w14:textId="0EEFA53A" w:rsidR="000F326F" w:rsidRPr="000B5AF5" w:rsidRDefault="000B5AF5" w:rsidP="000B5AF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Headband Selection and Positioning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DD62944" w14:textId="77777777" w:rsidR="000B5AF5" w:rsidRPr="007457DA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57DA">
        <w:rPr>
          <w:color w:val="7030A0"/>
        </w:rPr>
        <w:t xml:space="preserve">Use the finished, commercially supplied SEEG headband only after the standard postoperative head dressing has been applied </w:t>
      </w:r>
      <w:r w:rsidRPr="007457DA">
        <w:rPr>
          <w:b/>
          <w:color w:val="7030A0"/>
        </w:rPr>
        <w:t>[1]</w:t>
      </w:r>
      <w:r w:rsidRPr="007457DA">
        <w:rPr>
          <w:color w:val="7030A0"/>
        </w:rPr>
        <w:t xml:space="preserve">. Measure the patient's head circumference over the dressing </w:t>
      </w:r>
      <w:r w:rsidRPr="007457DA">
        <w:rPr>
          <w:b/>
          <w:color w:val="7030A0"/>
        </w:rPr>
        <w:t>[2]</w:t>
      </w:r>
      <w:r w:rsidRPr="007457DA">
        <w:rPr>
          <w:color w:val="7030A0"/>
        </w:rPr>
        <w:t>.</w:t>
      </w:r>
    </w:p>
    <w:p w14:paraId="3BF9D3F8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displaying the commercially supplied SEEG headband beside the patient after the postoperative dressing has been applied.</w:t>
      </w:r>
    </w:p>
    <w:p w14:paraId="7A45A8C2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measuring the patient's head circumference over the postoperative dressing.</w:t>
      </w:r>
    </w:p>
    <w:p w14:paraId="5D68083F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B1136C5" w14:textId="74AED6BE" w:rsidR="000B5AF5" w:rsidRPr="0002404B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t xml:space="preserve">Place the selected headband behind the patient's head over the dressing </w:t>
      </w:r>
      <w:r w:rsidRPr="0002404B">
        <w:rPr>
          <w:b/>
          <w:color w:val="7030A0"/>
        </w:rPr>
        <w:t>[</w:t>
      </w:r>
      <w:r w:rsidR="008767EB" w:rsidRPr="0002404B">
        <w:rPr>
          <w:b/>
          <w:color w:val="7030A0"/>
        </w:rPr>
        <w:t>1-TXT</w:t>
      </w:r>
      <w:r w:rsidRPr="0002404B">
        <w:rPr>
          <w:b/>
          <w:color w:val="7030A0"/>
        </w:rPr>
        <w:t>]</w:t>
      </w:r>
      <w:r w:rsidRPr="0002404B">
        <w:rPr>
          <w:color w:val="7030A0"/>
        </w:rPr>
        <w:t xml:space="preserve">. Orient the headband so that its individual sleeves, or loops, are accessible for the external SEEG electrode connectors, and position the polyester band without folding, twisting, or bunching </w:t>
      </w:r>
      <w:r w:rsidRPr="0002404B">
        <w:rPr>
          <w:b/>
          <w:color w:val="7030A0"/>
        </w:rPr>
        <w:t>[</w:t>
      </w:r>
      <w:r w:rsidR="008767EB" w:rsidRPr="0002404B">
        <w:rPr>
          <w:b/>
          <w:color w:val="7030A0"/>
        </w:rPr>
        <w:t>2</w:t>
      </w:r>
      <w:r w:rsidRPr="0002404B">
        <w:rPr>
          <w:b/>
          <w:color w:val="7030A0"/>
        </w:rPr>
        <w:t>]</w:t>
      </w:r>
      <w:r w:rsidRPr="0002404B">
        <w:rPr>
          <w:color w:val="7030A0"/>
        </w:rPr>
        <w:t>.</w:t>
      </w:r>
    </w:p>
    <w:p w14:paraId="66690902" w14:textId="7A9EB6C9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selected headband behind the patient's head over the postoperative dressing.</w:t>
      </w:r>
      <w:r w:rsidR="008767EB">
        <w:rPr>
          <w:color w:val="000000"/>
        </w:rPr>
        <w:t xml:space="preserve"> </w:t>
      </w:r>
      <w:r w:rsidR="008767EB" w:rsidRPr="008767EB">
        <w:rPr>
          <w:b/>
          <w:bCs/>
          <w:color w:val="000000"/>
        </w:rPr>
        <w:t>TXT: See the text protocol for details on headband selection criteria</w:t>
      </w:r>
    </w:p>
    <w:p w14:paraId="668B742E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orienting the sleeves for connector placement and smoothing the polyester band over the dressing without folding, twisting, or bunching.</w:t>
      </w:r>
    </w:p>
    <w:p w14:paraId="31293B5A" w14:textId="06985A8B" w:rsidR="000F326F" w:rsidRPr="00B07A3B" w:rsidRDefault="000F326F" w:rsidP="000B5AF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CFE6F73" w14:textId="72C1E3A2" w:rsidR="000B5AF5" w:rsidRPr="000B5AF5" w:rsidRDefault="000B5AF5" w:rsidP="000B5AF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SEEG Connector Placement</w:t>
      </w:r>
    </w:p>
    <w:p w14:paraId="58065FB3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61574568"/>
          <w:placeholder>
            <w:docPart w:val="088E298EE710498C91099B8492006CE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CFC1FB1" w14:textId="246FDFA2" w:rsidR="000B5AF5" w:rsidRPr="008E489A" w:rsidRDefault="000B5AF5" w:rsidP="008E489A">
      <w:pPr>
        <w:pStyle w:val="ListParagraph"/>
        <w:keepNext/>
        <w:keepLines/>
        <w:numPr>
          <w:ilvl w:val="1"/>
          <w:numId w:val="3"/>
        </w:numPr>
        <w:spacing w:before="120"/>
        <w:rPr>
          <w:color w:val="7030A0"/>
          <w:lang w:val="en-IN"/>
        </w:rPr>
      </w:pPr>
      <w:r>
        <w:rPr>
          <w:color w:val="7030A0"/>
        </w:rPr>
        <w:t xml:space="preserve">Starting with one external SEEG electrode connector, identify its corresponding sleeve on the headband and open the hook-and-loop closure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="008E489A" w:rsidRPr="008E489A">
        <w:rPr>
          <w:color w:val="7030A0"/>
          <w:lang w:val="en-IN"/>
        </w:rPr>
        <w:t>Thread the external electrode cable and connector through the sleeve until they reach the corresponding white intracranial SEEG lead, without placing excessive tension on the implanted electrode</w:t>
      </w:r>
      <w:r w:rsidR="008E489A">
        <w:rPr>
          <w:color w:val="7030A0"/>
          <w:lang w:val="en-IN"/>
        </w:rPr>
        <w:t xml:space="preserve"> </w:t>
      </w:r>
      <w:r w:rsidRPr="008E489A">
        <w:rPr>
          <w:b/>
          <w:color w:val="7030A0"/>
        </w:rPr>
        <w:t>[2]</w:t>
      </w:r>
      <w:r w:rsidRPr="008E489A">
        <w:rPr>
          <w:color w:val="7030A0"/>
        </w:rPr>
        <w:t xml:space="preserve">. Connect the electrode connector to its corresponding intracranial lead </w:t>
      </w:r>
      <w:r w:rsidRPr="008E489A">
        <w:rPr>
          <w:b/>
          <w:color w:val="7030A0"/>
        </w:rPr>
        <w:t>[3]</w:t>
      </w:r>
      <w:r w:rsidRPr="008E489A">
        <w:rPr>
          <w:color w:val="7030A0"/>
        </w:rPr>
        <w:t>.</w:t>
      </w:r>
    </w:p>
    <w:p w14:paraId="4F58A95C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identifying the corresponding headband sleeve for one external SEEG electrode connector and opening the hook-and-loop closure.</w:t>
      </w:r>
    </w:p>
    <w:p w14:paraId="17660305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threading the external electrode cable and connector through the sleeve without applying tension to the implanted electrode.</w:t>
      </w:r>
    </w:p>
    <w:p w14:paraId="3F8E8D11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CU: Talent connecting the external electrode connector to the corresponding white intracranial SEEG lead.</w:t>
      </w:r>
    </w:p>
    <w:p w14:paraId="5AC68C22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DC1C8A7" w14:textId="77777777" w:rsidR="008767EB" w:rsidRPr="0002404B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t xml:space="preserve">Adjust the connector within the sleeve to retain sufficient cable slack for routine patient movement, then close the hook-and-loop closure around the connector </w:t>
      </w:r>
      <w:r w:rsidRPr="0002404B">
        <w:rPr>
          <w:b/>
          <w:color w:val="7030A0"/>
        </w:rPr>
        <w:t>[1]</w:t>
      </w:r>
      <w:r w:rsidRPr="0002404B">
        <w:rPr>
          <w:color w:val="7030A0"/>
        </w:rPr>
        <w:t xml:space="preserve">. </w:t>
      </w:r>
    </w:p>
    <w:p w14:paraId="7E190065" w14:textId="77777777" w:rsidR="008767EB" w:rsidRDefault="008767EB" w:rsidP="008767E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adjusting the connector to retain sufficient cable slack and closing the sleeve around the connector.</w:t>
      </w:r>
    </w:p>
    <w:p w14:paraId="7952F1F3" w14:textId="77777777" w:rsidR="008767EB" w:rsidRPr="008767EB" w:rsidRDefault="008767EB" w:rsidP="008767EB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DFACEB8" w14:textId="621D6BEA" w:rsidR="000B5AF5" w:rsidRPr="0002404B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t xml:space="preserve">Repeat the process for every externalized SEEG electrode connector, using one sleeve per connector and distributing the connectors among the available sleeves rather than keeping them in a single posterior clump </w:t>
      </w:r>
      <w:r w:rsidRPr="0002404B">
        <w:rPr>
          <w:b/>
          <w:color w:val="7030A0"/>
        </w:rPr>
        <w:t>[2]</w:t>
      </w:r>
      <w:r w:rsidRPr="0002404B">
        <w:rPr>
          <w:color w:val="7030A0"/>
        </w:rPr>
        <w:t xml:space="preserve">. Inspect the completed arrangement and confirm that no connector pulls directly against an implanted electrode </w:t>
      </w:r>
      <w:r w:rsidRPr="0002404B">
        <w:rPr>
          <w:b/>
          <w:color w:val="7030A0"/>
        </w:rPr>
        <w:t>[3]</w:t>
      </w:r>
      <w:r w:rsidRPr="0002404B">
        <w:rPr>
          <w:color w:val="7030A0"/>
        </w:rPr>
        <w:t>.</w:t>
      </w:r>
    </w:p>
    <w:p w14:paraId="49768395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repeating the process and distributing the electrode connectors among individual sleeves around the headband.</w:t>
      </w:r>
    </w:p>
    <w:p w14:paraId="62A2BBFA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inspecting the connector arrangement and confirming that no connector pulls against an implanted electrode.</w:t>
      </w:r>
    </w:p>
    <w:p w14:paraId="3B1E7729" w14:textId="77777777" w:rsidR="000B5AF5" w:rsidRDefault="000B5AF5" w:rsidP="000B5AF5">
      <w:pPr>
        <w:spacing w:before="120"/>
        <w:rPr>
          <w:rFonts w:cstheme="minorHAnsi"/>
        </w:rPr>
      </w:pPr>
    </w:p>
    <w:p w14:paraId="1CC35638" w14:textId="15DEEB7A" w:rsidR="000B5AF5" w:rsidRPr="000B5AF5" w:rsidRDefault="000B5AF5" w:rsidP="000B5AF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Headband Securing</w:t>
      </w:r>
    </w:p>
    <w:p w14:paraId="0CCF6735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99475586"/>
          <w:placeholder>
            <w:docPart w:val="4A7C1080F27E470EAEC85CA9D96F3EB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76CCD56" w14:textId="77777777" w:rsidR="000B5AF5" w:rsidRDefault="000B5AF5" w:rsidP="000B5AF5">
      <w:pPr>
        <w:spacing w:before="120"/>
        <w:rPr>
          <w:rFonts w:cstheme="minorHAnsi"/>
        </w:rPr>
      </w:pPr>
    </w:p>
    <w:p w14:paraId="740E1689" w14:textId="52725AD4" w:rsidR="000B5AF5" w:rsidRPr="00404B50" w:rsidRDefault="000B5AF5" w:rsidP="00404B50">
      <w:pPr>
        <w:pStyle w:val="ListParagraph"/>
        <w:keepNext/>
        <w:keepLines/>
        <w:numPr>
          <w:ilvl w:val="1"/>
          <w:numId w:val="3"/>
        </w:numPr>
        <w:spacing w:before="120"/>
        <w:rPr>
          <w:color w:val="7030A0"/>
          <w:lang w:val="en-IN"/>
        </w:rPr>
      </w:pPr>
      <w:r>
        <w:rPr>
          <w:color w:val="7030A0"/>
        </w:rPr>
        <w:t xml:space="preserve">After placing all electrode connectors in their individual sleeves, wrap the external hook-and-loop securing strap over and around the headband and the sleeves holding the connector boxes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="00404B50" w:rsidRPr="00404B50">
        <w:rPr>
          <w:color w:val="7030A0"/>
          <w:lang w:val="en-IN"/>
        </w:rPr>
        <w:t>Secure the strap so that the headband remains in a circumferential position over the postoperative dressing</w:t>
      </w:r>
      <w:r w:rsidR="00404B50">
        <w:rPr>
          <w:color w:val="7030A0"/>
          <w:lang w:val="en-IN"/>
        </w:rPr>
        <w:t xml:space="preserve"> </w:t>
      </w:r>
      <w:r w:rsidRPr="00404B50">
        <w:rPr>
          <w:b/>
          <w:color w:val="7030A0"/>
        </w:rPr>
        <w:t>[2]</w:t>
      </w:r>
      <w:r w:rsidRPr="00404B50">
        <w:rPr>
          <w:color w:val="7030A0"/>
        </w:rPr>
        <w:t xml:space="preserve">. Adjust the tension to limit connector movement without producing excessive </w:t>
      </w:r>
      <w:r w:rsidR="008767EB" w:rsidRPr="00404B50">
        <w:rPr>
          <w:color w:val="7030A0"/>
        </w:rPr>
        <w:t>pressure and</w:t>
      </w:r>
      <w:r w:rsidRPr="00404B50">
        <w:rPr>
          <w:color w:val="7030A0"/>
        </w:rPr>
        <w:t xml:space="preserve"> confirm that the headband does not shift when the patient turns or repositions the head </w:t>
      </w:r>
      <w:r w:rsidRPr="00404B50">
        <w:rPr>
          <w:b/>
          <w:color w:val="7030A0"/>
        </w:rPr>
        <w:t>[3]</w:t>
      </w:r>
      <w:r w:rsidRPr="00404B50">
        <w:rPr>
          <w:color w:val="7030A0"/>
        </w:rPr>
        <w:t>.</w:t>
      </w:r>
    </w:p>
    <w:p w14:paraId="5B836BBF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wrapping the external hook-and-loop securing strap over the headband and the sleeves holding the connector boxes.</w:t>
      </w:r>
    </w:p>
    <w:p w14:paraId="5BC96077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securing the strap circumferentially over the postoperative dressing.</w:t>
      </w:r>
    </w:p>
    <w:p w14:paraId="5786AC84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checking headband stability while the patient turns or repositions the head and confirming that the tension is comfortable.</w:t>
      </w:r>
    </w:p>
    <w:p w14:paraId="64952462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8A1BB09" w14:textId="77777777" w:rsidR="000B5AF5" w:rsidRPr="0002404B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lastRenderedPageBreak/>
        <w:t xml:space="preserve">Confirm that the externalized electrode cables retain sufficient slack and are not pulled taut by final tightening of the headband </w:t>
      </w:r>
      <w:r w:rsidRPr="0002404B">
        <w:rPr>
          <w:b/>
          <w:color w:val="7030A0"/>
        </w:rPr>
        <w:t>[1]</w:t>
      </w:r>
      <w:r w:rsidRPr="0002404B">
        <w:rPr>
          <w:color w:val="7030A0"/>
        </w:rPr>
        <w:t xml:space="preserve">. Ensure that any additional dressing or cable securing does not obstruct the individual sleeves or place additional tension on the implanted electrodes </w:t>
      </w:r>
      <w:r w:rsidRPr="0002404B">
        <w:rPr>
          <w:b/>
          <w:color w:val="7030A0"/>
        </w:rPr>
        <w:t>[2]</w:t>
      </w:r>
      <w:r w:rsidRPr="0002404B">
        <w:rPr>
          <w:color w:val="7030A0"/>
        </w:rPr>
        <w:t>.</w:t>
      </w:r>
    </w:p>
    <w:p w14:paraId="7F9136A3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checking the externalized electrode cables for sufficient slack after final headband tightening.</w:t>
      </w:r>
    </w:p>
    <w:p w14:paraId="00E9FA6A" w14:textId="24EAD4E8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confirming that the additional dressing and cable securing do not obstruct the sleeves or </w:t>
      </w:r>
      <w:r w:rsidR="00FD5499">
        <w:rPr>
          <w:color w:val="000000"/>
        </w:rPr>
        <w:t>pull on</w:t>
      </w:r>
      <w:r>
        <w:rPr>
          <w:color w:val="000000"/>
        </w:rPr>
        <w:t xml:space="preserve"> the implanted electrodes.</w:t>
      </w:r>
    </w:p>
    <w:p w14:paraId="16A4E8EC" w14:textId="77777777" w:rsidR="000B5AF5" w:rsidRDefault="000B5AF5" w:rsidP="000B5AF5">
      <w:pPr>
        <w:spacing w:before="120"/>
        <w:rPr>
          <w:rFonts w:cstheme="minorHAnsi"/>
        </w:rPr>
      </w:pPr>
    </w:p>
    <w:p w14:paraId="4F885A42" w14:textId="77777777" w:rsidR="000B5AF5" w:rsidRDefault="000B5AF5" w:rsidP="000B5AF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Recording Connection and Configuration Verification</w:t>
      </w:r>
    </w:p>
    <w:p w14:paraId="3CFB7C7B" w14:textId="77777777" w:rsidR="000B5AF5" w:rsidRDefault="000B5AF5" w:rsidP="000B5AF5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b/>
          <w:color w:val="000000"/>
        </w:rPr>
        <w:t xml:space="preserve">Demonstrator:  </w:t>
      </w:r>
      <w:r>
        <w:rPr>
          <w:color w:val="7F7F7F"/>
          <w:highlight w:val="yellow"/>
        </w:rPr>
        <w:t>Click here to enter name of demonstrator(s)</w:t>
      </w:r>
    </w:p>
    <w:p w14:paraId="16E340BF" w14:textId="77777777" w:rsidR="000B5AF5" w:rsidRPr="00B07A3B" w:rsidRDefault="000B5AF5" w:rsidP="000B5AF5">
      <w:pPr>
        <w:keepNext/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378C7F" w14:textId="77777777" w:rsidR="000B5AF5" w:rsidRPr="0002404B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t xml:space="preserve">Connect each external electrode connector to the corresponding channel of the EEG acquisition system </w:t>
      </w:r>
      <w:r w:rsidRPr="0002404B">
        <w:rPr>
          <w:b/>
          <w:color w:val="7030A0"/>
        </w:rPr>
        <w:t>[1]</w:t>
      </w:r>
      <w:r w:rsidRPr="0002404B">
        <w:rPr>
          <w:color w:val="7030A0"/>
        </w:rPr>
        <w:t xml:space="preserve">. Confirm that all implanted SEEG electrodes are represented on the recording system </w:t>
      </w:r>
      <w:r w:rsidRPr="0002404B">
        <w:rPr>
          <w:b/>
          <w:color w:val="7030A0"/>
        </w:rPr>
        <w:t>[2]</w:t>
      </w:r>
      <w:r w:rsidRPr="0002404B">
        <w:rPr>
          <w:color w:val="7030A0"/>
        </w:rPr>
        <w:t xml:space="preserve">. Verify that the intracranial ground and reference configuration remains intact </w:t>
      </w:r>
      <w:r w:rsidRPr="0002404B">
        <w:rPr>
          <w:b/>
          <w:color w:val="7030A0"/>
        </w:rPr>
        <w:t>[3]</w:t>
      </w:r>
      <w:r w:rsidRPr="0002404B">
        <w:rPr>
          <w:color w:val="7030A0"/>
        </w:rPr>
        <w:t>.</w:t>
      </w:r>
    </w:p>
    <w:p w14:paraId="1915A4F4" w14:textId="67FAFE73" w:rsidR="000B5AF5" w:rsidRDefault="008767EB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</w:t>
      </w:r>
      <w:r w:rsidR="000B5AF5">
        <w:rPr>
          <w:color w:val="000000"/>
        </w:rPr>
        <w:t>: Talent connecting each external electrode connector to the corresponding EEG acquisition-system channel.</w:t>
      </w:r>
    </w:p>
    <w:p w14:paraId="6E65DCAF" w14:textId="23006CED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67EB">
        <w:rPr>
          <w:color w:val="000000"/>
          <w:highlight w:val="yellow"/>
        </w:rPr>
        <w:t>SCREEN</w:t>
      </w:r>
      <w:r>
        <w:rPr>
          <w:color w:val="000000"/>
        </w:rPr>
        <w:t>: Talent confirming that all implanted SEEG electrodes are represented on the recording system.</w:t>
      </w:r>
    </w:p>
    <w:p w14:paraId="54D020AE" w14:textId="625F9032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67EB">
        <w:rPr>
          <w:color w:val="000000"/>
          <w:highlight w:val="yellow"/>
        </w:rPr>
        <w:t>SCREEN</w:t>
      </w:r>
      <w:r>
        <w:rPr>
          <w:color w:val="000000"/>
        </w:rPr>
        <w:t>: Talent verifying the intracranial ground and reference configuration.</w:t>
      </w:r>
    </w:p>
    <w:p w14:paraId="4F829DD5" w14:textId="77777777" w:rsidR="000B5AF5" w:rsidRPr="004656B3" w:rsidRDefault="000B5AF5" w:rsidP="004656B3">
      <w:pPr>
        <w:spacing w:before="120"/>
        <w:rPr>
          <w:rFonts w:cstheme="minorHAnsi"/>
        </w:rPr>
      </w:pPr>
    </w:p>
    <w:p w14:paraId="0D292EC1" w14:textId="7FF34759" w:rsidR="004656B3" w:rsidRDefault="004656B3" w:rsidP="004656B3">
      <w:pPr>
        <w:pStyle w:val="ListParagraph"/>
        <w:spacing w:before="120"/>
        <w:ind w:left="1080"/>
        <w:contextualSpacing w:val="0"/>
        <w:rPr>
          <w:rFonts w:cstheme="minorHAnsi"/>
          <w:b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 xml:space="preserve">, create a screenshot </w:t>
      </w:r>
      <w:r>
        <w:rPr>
          <w:rFonts w:cstheme="minorHAnsi"/>
          <w:highlight w:val="yellow"/>
        </w:rPr>
        <w:t>s</w:t>
      </w:r>
      <w:r w:rsidRPr="007776EA">
        <w:rPr>
          <w:rFonts w:cstheme="minorHAnsi"/>
          <w:highlight w:val="yellow"/>
        </w:rPr>
        <w:t>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2" w:history="1">
        <w:r w:rsidRPr="007E467B">
          <w:rPr>
            <w:rStyle w:val="Hyperlink"/>
            <w:rFonts w:cstheme="minorHAnsi"/>
            <w:b/>
          </w:rPr>
          <w:t>https://review.jove.com/account/file-uploader?src=22723463</w:t>
        </w:r>
      </w:hyperlink>
    </w:p>
    <w:p w14:paraId="59B32177" w14:textId="77777777" w:rsidR="00057B9F" w:rsidRPr="00057B9F" w:rsidRDefault="00057B9F" w:rsidP="00057B9F">
      <w:pPr>
        <w:spacing w:before="120"/>
        <w:rPr>
          <w:rFonts w:cstheme="minorHAnsi"/>
        </w:rPr>
      </w:pPr>
    </w:p>
    <w:p w14:paraId="60EDE06C" w14:textId="1901A645" w:rsidR="000B5AF5" w:rsidRPr="0002404B" w:rsidRDefault="00057B9F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t>Start the</w:t>
      </w:r>
      <w:r w:rsidR="000B5AF5" w:rsidRPr="0002404B">
        <w:rPr>
          <w:color w:val="7030A0"/>
        </w:rPr>
        <w:t xml:space="preserve"> video-EEG and SEEG recording and inspect the baseline signal quality </w:t>
      </w:r>
      <w:r w:rsidR="000B5AF5" w:rsidRPr="0002404B">
        <w:rPr>
          <w:b/>
          <w:color w:val="7030A0"/>
        </w:rPr>
        <w:t>[1]</w:t>
      </w:r>
      <w:r w:rsidR="000B5AF5" w:rsidRPr="0002404B">
        <w:rPr>
          <w:color w:val="7030A0"/>
        </w:rPr>
        <w:t xml:space="preserve">. Gently touch or manipulate the patient's </w:t>
      </w:r>
      <w:r w:rsidR="008767EB" w:rsidRPr="0002404B">
        <w:rPr>
          <w:color w:val="7030A0"/>
        </w:rPr>
        <w:t xml:space="preserve">head </w:t>
      </w:r>
      <w:r w:rsidR="008767EB" w:rsidRPr="0002404B">
        <w:rPr>
          <w:b/>
          <w:color w:val="7030A0"/>
        </w:rPr>
        <w:t>[2]</w:t>
      </w:r>
      <w:r w:rsidR="008767EB" w:rsidRPr="0002404B">
        <w:rPr>
          <w:color w:val="7030A0"/>
        </w:rPr>
        <w:t xml:space="preserve"> and</w:t>
      </w:r>
      <w:r w:rsidR="000B5AF5" w:rsidRPr="0002404B">
        <w:rPr>
          <w:color w:val="7030A0"/>
        </w:rPr>
        <w:t xml:space="preserve"> observe the recording for movement-related artifact </w:t>
      </w:r>
      <w:r w:rsidR="000B5AF5" w:rsidRPr="0002404B">
        <w:rPr>
          <w:b/>
          <w:color w:val="7030A0"/>
        </w:rPr>
        <w:t>[3]</w:t>
      </w:r>
      <w:r w:rsidR="000B5AF5" w:rsidRPr="0002404B">
        <w:rPr>
          <w:color w:val="7030A0"/>
        </w:rPr>
        <w:t>.</w:t>
      </w:r>
    </w:p>
    <w:p w14:paraId="20C78C97" w14:textId="2B909CD8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67EB">
        <w:rPr>
          <w:color w:val="000000"/>
          <w:highlight w:val="yellow"/>
        </w:rPr>
        <w:t>SCREEN</w:t>
      </w:r>
      <w:r>
        <w:rPr>
          <w:color w:val="000000"/>
        </w:rPr>
        <w:t xml:space="preserve">: Talent </w:t>
      </w:r>
      <w:r w:rsidR="008767EB">
        <w:rPr>
          <w:color w:val="000000"/>
        </w:rPr>
        <w:t>starting</w:t>
      </w:r>
      <w:r>
        <w:rPr>
          <w:color w:val="000000"/>
        </w:rPr>
        <w:t xml:space="preserve"> video-EEG and SEEG recording and inspecting the baseline signal quality.</w:t>
      </w:r>
    </w:p>
    <w:p w14:paraId="22695247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gently touching and manipulating the patient's head during recording.</w:t>
      </w:r>
    </w:p>
    <w:p w14:paraId="3D8623F7" w14:textId="2D627C9B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767EB">
        <w:rPr>
          <w:color w:val="000000"/>
          <w:highlight w:val="yellow"/>
        </w:rPr>
        <w:t>SCREEN</w:t>
      </w:r>
      <w:r>
        <w:rPr>
          <w:color w:val="000000"/>
        </w:rPr>
        <w:t>: Talent observing the SEEG recording for movement-related artifact during the verification maneuver.</w:t>
      </w:r>
    </w:p>
    <w:p w14:paraId="5E1EA115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5CD125" w14:textId="77777777" w:rsidR="00082E4B" w:rsidRPr="0002404B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lastRenderedPageBreak/>
        <w:t xml:space="preserve">If the verification maneuver produces excessive movement-related artifact, inspect the corresponding electrode connector and sleeve and reposition the connector as needed </w:t>
      </w:r>
      <w:r w:rsidRPr="0002404B">
        <w:rPr>
          <w:b/>
          <w:color w:val="7030A0"/>
        </w:rPr>
        <w:t>[1]</w:t>
      </w:r>
      <w:r w:rsidRPr="0002404B">
        <w:rPr>
          <w:color w:val="7030A0"/>
        </w:rPr>
        <w:t xml:space="preserve">. Adjust the headband tension if the band or connector assembly moves </w:t>
      </w:r>
      <w:r w:rsidRPr="0002404B">
        <w:rPr>
          <w:b/>
          <w:color w:val="7030A0"/>
        </w:rPr>
        <w:t>[2]</w:t>
      </w:r>
      <w:r w:rsidRPr="0002404B">
        <w:rPr>
          <w:color w:val="7030A0"/>
        </w:rPr>
        <w:t xml:space="preserve">. </w:t>
      </w:r>
    </w:p>
    <w:p w14:paraId="481D2182" w14:textId="77777777" w:rsidR="00082E4B" w:rsidRDefault="00082E4B" w:rsidP="00082E4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inspecting and repositioning the corresponding electrode connector within its sleeve after observing excessive movement-related artifact.</w:t>
      </w:r>
    </w:p>
    <w:p w14:paraId="209B4960" w14:textId="77777777" w:rsidR="00082E4B" w:rsidRDefault="00082E4B" w:rsidP="00082E4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adjusting the headband tension when the band or connector assembly moves.</w:t>
      </w:r>
    </w:p>
    <w:p w14:paraId="26989F1F" w14:textId="77777777" w:rsidR="00082E4B" w:rsidRPr="00082E4B" w:rsidRDefault="00082E4B" w:rsidP="00082E4B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816811D" w14:textId="3537D7C1" w:rsidR="000B5AF5" w:rsidRPr="0002404B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t xml:space="preserve">Repeat the verification maneuver until the headband and connectors remain secured during routine manipulation </w:t>
      </w:r>
      <w:r w:rsidRPr="0002404B">
        <w:rPr>
          <w:b/>
          <w:color w:val="7030A0"/>
        </w:rPr>
        <w:t>[3]</w:t>
      </w:r>
      <w:r w:rsidRPr="0002404B">
        <w:rPr>
          <w:color w:val="7030A0"/>
        </w:rPr>
        <w:t xml:space="preserve">. Confirm that the final configuration permits normal patient movement without tension on the implanted electrodes </w:t>
      </w:r>
      <w:r w:rsidRPr="0002404B">
        <w:rPr>
          <w:b/>
          <w:color w:val="7030A0"/>
        </w:rPr>
        <w:t>[4]</w:t>
      </w:r>
      <w:r w:rsidRPr="0002404B">
        <w:rPr>
          <w:color w:val="7030A0"/>
        </w:rPr>
        <w:t>.</w:t>
      </w:r>
    </w:p>
    <w:p w14:paraId="233ED698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repeating the verification maneuver and confirming that the headband and connectors remain secured.</w:t>
      </w:r>
    </w:p>
    <w:p w14:paraId="3CBB3D6A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confirming that the final configuration permits normal patient movement without tension on the implanted electrodes.</w:t>
      </w:r>
    </w:p>
    <w:p w14:paraId="762FEE2F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7D189BF" w14:textId="77777777" w:rsidR="000B5AF5" w:rsidRDefault="000B5AF5" w:rsidP="000B5AF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Headband Monitoring During SEEG Recording</w:t>
      </w:r>
    </w:p>
    <w:p w14:paraId="2C9E23DA" w14:textId="77777777" w:rsidR="000B5AF5" w:rsidRDefault="000B5AF5" w:rsidP="000B5AF5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b/>
          <w:color w:val="000000"/>
        </w:rPr>
        <w:t xml:space="preserve">Demonstrator:  </w:t>
      </w:r>
      <w:r>
        <w:rPr>
          <w:color w:val="7F7F7F"/>
          <w:highlight w:val="yellow"/>
        </w:rPr>
        <w:t>Click here to enter name of demonstrator(s)</w:t>
      </w:r>
    </w:p>
    <w:p w14:paraId="49D23644" w14:textId="77777777" w:rsidR="000B5AF5" w:rsidRPr="00B07A3B" w:rsidRDefault="000B5AF5" w:rsidP="000B5AF5">
      <w:pPr>
        <w:keepNext/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078A0E7" w14:textId="77777777" w:rsidR="000B5AF5" w:rsidRPr="0002404B" w:rsidRDefault="000B5AF5" w:rsidP="000B5AF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2404B">
        <w:rPr>
          <w:color w:val="7030A0"/>
        </w:rPr>
        <w:t xml:space="preserve">During SEEG monitoring, inspect the headband after substantial patient repositioning, movement in bed, or other activity that could alter electrode position </w:t>
      </w:r>
      <w:r w:rsidRPr="0002404B">
        <w:rPr>
          <w:b/>
          <w:color w:val="7030A0"/>
        </w:rPr>
        <w:t>[1]</w:t>
      </w:r>
      <w:r w:rsidRPr="0002404B">
        <w:rPr>
          <w:color w:val="7030A0"/>
        </w:rPr>
        <w:t xml:space="preserve">. Confirm that each connector remains within its sleeve and that the external securing strap remains appropriately positioned </w:t>
      </w:r>
      <w:r w:rsidRPr="0002404B">
        <w:rPr>
          <w:b/>
          <w:color w:val="7030A0"/>
        </w:rPr>
        <w:t>[2]</w:t>
      </w:r>
      <w:r w:rsidRPr="0002404B">
        <w:rPr>
          <w:color w:val="7030A0"/>
        </w:rPr>
        <w:t xml:space="preserve">. Check each electrode lead for excessive tension </w:t>
      </w:r>
      <w:r w:rsidRPr="0002404B">
        <w:rPr>
          <w:b/>
          <w:color w:val="7030A0"/>
        </w:rPr>
        <w:t>[3]</w:t>
      </w:r>
      <w:r w:rsidRPr="0002404B">
        <w:rPr>
          <w:color w:val="7030A0"/>
        </w:rPr>
        <w:t>.</w:t>
      </w:r>
    </w:p>
    <w:p w14:paraId="4EC17B5C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inspecting the headband after the patient repositions or moves in bed.</w:t>
      </w:r>
    </w:p>
    <w:p w14:paraId="6FA65029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confirming that each connector remains within its sleeve and that the external securing strap remains correctly positioned.</w:t>
      </w:r>
    </w:p>
    <w:p w14:paraId="5A5E29A2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checking the individual electrode leads for excessive tension.</w:t>
      </w:r>
    </w:p>
    <w:p w14:paraId="697005B0" w14:textId="77777777" w:rsidR="000B5AF5" w:rsidRDefault="000B5AF5" w:rsidP="000B5AF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9728FA" w14:textId="4A8FE47A" w:rsidR="000B5AF5" w:rsidRPr="004805E0" w:rsidRDefault="000B5AF5" w:rsidP="004805E0">
      <w:pPr>
        <w:pStyle w:val="ListParagraph"/>
        <w:keepNext/>
        <w:keepLines/>
        <w:numPr>
          <w:ilvl w:val="1"/>
          <w:numId w:val="3"/>
        </w:numPr>
        <w:spacing w:before="120"/>
        <w:rPr>
          <w:color w:val="7030A0"/>
          <w:lang w:val="en-IN"/>
        </w:rPr>
      </w:pPr>
      <w:r>
        <w:rPr>
          <w:color w:val="7030A0"/>
        </w:rPr>
        <w:t xml:space="preserve">If displacement or excessive tension is observed, readjust the affected sleeve, connector, cable slack, or securing strap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="004805E0" w:rsidRPr="004805E0">
        <w:rPr>
          <w:color w:val="7030A0"/>
          <w:lang w:val="en-IN"/>
        </w:rPr>
        <w:t>Maintain the headband in the final secured configuration throughout monitoring</w:t>
      </w:r>
      <w:r w:rsidR="004805E0">
        <w:rPr>
          <w:color w:val="7030A0"/>
          <w:lang w:val="en-IN"/>
        </w:rPr>
        <w:t xml:space="preserve"> </w:t>
      </w:r>
      <w:r w:rsidRPr="004805E0">
        <w:rPr>
          <w:b/>
          <w:color w:val="7030A0"/>
        </w:rPr>
        <w:t>[2]</w:t>
      </w:r>
      <w:r w:rsidRPr="004805E0">
        <w:rPr>
          <w:color w:val="7030A0"/>
        </w:rPr>
        <w:t>.</w:t>
      </w:r>
    </w:p>
    <w:p w14:paraId="070BB1DA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readjusting the affected sleeve, connector, cable slack, or securing strap.</w:t>
      </w:r>
    </w:p>
    <w:p w14:paraId="66B2A00E" w14:textId="77777777" w:rsidR="000B5AF5" w:rsidRDefault="000B5AF5" w:rsidP="000B5AF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Talent observing the patient with the headband maintained in its final secured configuration during SEEG monitoring.</w:t>
      </w:r>
    </w:p>
    <w:p w14:paraId="09689C4F" w14:textId="2F4574F7" w:rsidR="00495959" w:rsidRPr="000B5AF5" w:rsidRDefault="00495959" w:rsidP="000B5AF5">
      <w:pPr>
        <w:spacing w:before="120"/>
        <w:rPr>
          <w:rFonts w:cstheme="minorHAnsi"/>
        </w:rPr>
      </w:pPr>
      <w:r w:rsidRPr="000B5AF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84BA6B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DE40DF">
        <w:rPr>
          <w:rFonts w:eastAsia="Times New Roman" w:cstheme="minorHAnsi"/>
          <w:bCs/>
        </w:rPr>
        <w:t xml:space="preserve"> 92</w:t>
      </w:r>
      <w:r w:rsidR="008767EB">
        <w:rPr>
          <w:rFonts w:eastAsia="Times New Roman" w:cstheme="minorHAnsi"/>
          <w:bCs/>
        </w:rPr>
        <w:t xml:space="preserve"> 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32B3106" w:rsidR="00495959" w:rsidRPr="00B07A3B" w:rsidRDefault="00DE40D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0DF">
        <w:rPr>
          <w:rFonts w:cstheme="minorHAnsi"/>
          <w:color w:val="7030A0"/>
        </w:rPr>
        <w:t xml:space="preserve">The reference SEEG recording in Panel A showed mild artifact, with limited interference across the channels </w:t>
      </w:r>
      <w:r w:rsidRPr="00DE40DF">
        <w:rPr>
          <w:rFonts w:cstheme="minorHAnsi"/>
          <w:b/>
          <w:bCs/>
          <w:color w:val="7030A0"/>
        </w:rPr>
        <w:t>[1]</w:t>
      </w:r>
      <w:r w:rsidRPr="00DE40DF">
        <w:rPr>
          <w:rFonts w:cstheme="minorHAnsi"/>
          <w:color w:val="7030A0"/>
        </w:rPr>
        <w:t xml:space="preserve">. Panel B showed </w:t>
      </w:r>
      <w:r w:rsidR="00AC220B">
        <w:rPr>
          <w:rFonts w:cstheme="minorHAnsi"/>
          <w:color w:val="7030A0"/>
        </w:rPr>
        <w:t xml:space="preserve">a </w:t>
      </w:r>
      <w:r w:rsidRPr="00DE40DF">
        <w:rPr>
          <w:rFonts w:cstheme="minorHAnsi"/>
          <w:color w:val="7030A0"/>
        </w:rPr>
        <w:t xml:space="preserve">moderate artifact, characterized by more frequent and prominent signal disruption </w:t>
      </w:r>
      <w:r w:rsidRPr="00DE40DF">
        <w:rPr>
          <w:rFonts w:cstheme="minorHAnsi"/>
          <w:b/>
          <w:bCs/>
          <w:color w:val="7030A0"/>
        </w:rPr>
        <w:t>[2]</w:t>
      </w:r>
      <w:r w:rsidRPr="00DE40DF">
        <w:rPr>
          <w:rFonts w:cstheme="minorHAnsi"/>
          <w:color w:val="7030A0"/>
        </w:rPr>
        <w:t xml:space="preserve">. Panel C showed </w:t>
      </w:r>
      <w:r w:rsidR="00AC220B">
        <w:rPr>
          <w:rFonts w:cstheme="minorHAnsi"/>
          <w:color w:val="7030A0"/>
        </w:rPr>
        <w:t xml:space="preserve">a </w:t>
      </w:r>
      <w:r w:rsidRPr="00DE40DF">
        <w:rPr>
          <w:rFonts w:cstheme="minorHAnsi"/>
          <w:color w:val="7030A0"/>
        </w:rPr>
        <w:t xml:space="preserve">severe artifact, with extensive interference obscuring much of the underlying SEEG activity </w:t>
      </w:r>
      <w:r w:rsidRPr="00DE40DF">
        <w:rPr>
          <w:rFonts w:cstheme="minorHAnsi"/>
          <w:b/>
          <w:bCs/>
          <w:color w:val="7030A0"/>
        </w:rPr>
        <w:t>[3]</w:t>
      </w:r>
      <w:r w:rsidRPr="00DE40DF">
        <w:rPr>
          <w:rFonts w:cstheme="minorHAnsi"/>
          <w:color w:val="7030A0"/>
        </w:rPr>
        <w:t>.</w:t>
      </w:r>
    </w:p>
    <w:p w14:paraId="71138099" w14:textId="5F6FCFF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E3C77">
        <w:rPr>
          <w:rFonts w:cstheme="minorHAnsi"/>
        </w:rPr>
        <w:t xml:space="preserve"> </w:t>
      </w:r>
      <w:r w:rsidR="000E3C77" w:rsidRPr="000E3C77">
        <w:rPr>
          <w:rFonts w:cstheme="minorHAnsi"/>
        </w:rPr>
        <w:t>Figure 8</w:t>
      </w:r>
      <w:r w:rsidR="000E3C77">
        <w:rPr>
          <w:rFonts w:cstheme="minorHAnsi"/>
        </w:rPr>
        <w:t>A</w:t>
      </w:r>
      <w:r w:rsidR="000E3C77" w:rsidRPr="000E3C77">
        <w:rPr>
          <w:rFonts w:cstheme="minorHAnsi"/>
        </w:rPr>
        <w:t xml:space="preserve">. </w:t>
      </w:r>
      <w:r w:rsidR="000E3C77" w:rsidRPr="000E3C77">
        <w:rPr>
          <w:rFonts w:cstheme="minorHAnsi"/>
          <w:b/>
          <w:bCs/>
          <w:i/>
          <w:iCs/>
          <w:color w:val="00B0F0"/>
        </w:rPr>
        <w:t>Video Editor:</w:t>
      </w:r>
      <w:r w:rsidR="000E3C77" w:rsidRPr="000E3C77">
        <w:rPr>
          <w:rFonts w:cstheme="minorHAnsi"/>
          <w:i/>
          <w:iCs/>
          <w:color w:val="00B0F0"/>
        </w:rPr>
        <w:t xml:space="preserve"> Please highlight the relatively clear SEEG traces with limited interference in Panel A.</w:t>
      </w:r>
    </w:p>
    <w:p w14:paraId="0218E7A6" w14:textId="3ED7E234" w:rsidR="00DE40DF" w:rsidRPr="00B07A3B" w:rsidRDefault="00DE40DF" w:rsidP="00DE40D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60B3C">
        <w:rPr>
          <w:rFonts w:cstheme="minorHAnsi"/>
        </w:rPr>
        <w:t xml:space="preserve"> </w:t>
      </w:r>
      <w:r w:rsidR="00B60B3C" w:rsidRPr="00B60B3C">
        <w:rPr>
          <w:rFonts w:cstheme="minorHAnsi"/>
        </w:rPr>
        <w:t>Figure 8</w:t>
      </w:r>
      <w:r w:rsidR="00B60B3C">
        <w:rPr>
          <w:rFonts w:cstheme="minorHAnsi"/>
        </w:rPr>
        <w:t>B</w:t>
      </w:r>
      <w:r w:rsidR="00B60B3C" w:rsidRPr="00B60B3C">
        <w:rPr>
          <w:rFonts w:cstheme="minorHAnsi"/>
        </w:rPr>
        <w:t xml:space="preserve">. </w:t>
      </w:r>
      <w:r w:rsidR="00B60B3C" w:rsidRPr="00B60B3C">
        <w:rPr>
          <w:rFonts w:cstheme="minorHAnsi"/>
          <w:b/>
          <w:bCs/>
          <w:i/>
          <w:iCs/>
          <w:color w:val="00B0F0"/>
        </w:rPr>
        <w:t>Video Editor:</w:t>
      </w:r>
      <w:r w:rsidR="00B60B3C" w:rsidRPr="00B60B3C">
        <w:rPr>
          <w:rFonts w:cstheme="minorHAnsi"/>
          <w:i/>
          <w:iCs/>
          <w:color w:val="00B0F0"/>
        </w:rPr>
        <w:t xml:space="preserve"> Please highlight the increased signal disruption and prominent artifact patterns in Panel B.</w:t>
      </w:r>
    </w:p>
    <w:p w14:paraId="107B87ED" w14:textId="62B5E2AD" w:rsidR="00DE40DF" w:rsidRPr="007D76B4" w:rsidRDefault="00DE40DF" w:rsidP="00DE40D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D76B4">
        <w:rPr>
          <w:rFonts w:cstheme="minorHAnsi"/>
        </w:rPr>
        <w:t xml:space="preserve"> </w:t>
      </w:r>
      <w:r w:rsidR="007D76B4" w:rsidRPr="007D76B4">
        <w:rPr>
          <w:rFonts w:cstheme="minorHAnsi"/>
        </w:rPr>
        <w:t>Figure 8</w:t>
      </w:r>
      <w:r w:rsidR="007D76B4">
        <w:rPr>
          <w:rFonts w:cstheme="minorHAnsi"/>
        </w:rPr>
        <w:t>C</w:t>
      </w:r>
      <w:r w:rsidR="007D76B4" w:rsidRPr="007D76B4">
        <w:rPr>
          <w:rFonts w:cstheme="minorHAnsi"/>
        </w:rPr>
        <w:t xml:space="preserve">. </w:t>
      </w:r>
      <w:r w:rsidR="007D76B4" w:rsidRPr="007D76B4">
        <w:rPr>
          <w:rFonts w:cstheme="minorHAnsi"/>
          <w:b/>
          <w:bCs/>
          <w:i/>
          <w:iCs/>
          <w:color w:val="00B0F0"/>
        </w:rPr>
        <w:t>Video Editor:</w:t>
      </w:r>
      <w:r w:rsidR="007D76B4" w:rsidRPr="007D76B4">
        <w:rPr>
          <w:rFonts w:cstheme="minorHAnsi"/>
          <w:i/>
          <w:iCs/>
          <w:color w:val="00B0F0"/>
        </w:rPr>
        <w:t xml:space="preserve"> Please highlight the dense, widespread interference across the SEEG channels in Panel C, showing the severe artifact reference.</w:t>
      </w:r>
    </w:p>
    <w:p w14:paraId="2D5A73CA" w14:textId="77777777" w:rsidR="00DE40DF" w:rsidRPr="00B07A3B" w:rsidRDefault="00DE40DF" w:rsidP="00DE40D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689ABFF7" w:rsidR="00495959" w:rsidRPr="00B07A3B" w:rsidRDefault="00DE40D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0DF">
        <w:rPr>
          <w:rFonts w:cstheme="minorHAnsi"/>
          <w:color w:val="7030A0"/>
        </w:rPr>
        <w:t xml:space="preserve">Blinded ratings showed that use of the SEEG headband significantly reduced recording artifact compared with recordings obtained without the headband </w:t>
      </w:r>
      <w:r w:rsidRPr="00DE40DF">
        <w:rPr>
          <w:rFonts w:cstheme="minorHAnsi"/>
          <w:b/>
          <w:bCs/>
          <w:color w:val="7030A0"/>
        </w:rPr>
        <w:t>[1]</w:t>
      </w:r>
      <w:r w:rsidRPr="00DE40DF">
        <w:rPr>
          <w:rFonts w:cstheme="minorHAnsi"/>
          <w:color w:val="7030A0"/>
        </w:rPr>
        <w:t xml:space="preserve">. The headband also significantly improved the clarity of interictal spike localization </w:t>
      </w:r>
      <w:r w:rsidRPr="00DE40DF">
        <w:rPr>
          <w:rFonts w:cstheme="minorHAnsi"/>
          <w:b/>
          <w:bCs/>
          <w:color w:val="7030A0"/>
        </w:rPr>
        <w:t>[2]</w:t>
      </w:r>
      <w:r w:rsidRPr="00DE40DF">
        <w:rPr>
          <w:rFonts w:cstheme="minorHAnsi"/>
          <w:color w:val="7030A0"/>
        </w:rPr>
        <w:t xml:space="preserve">. Similarly, ictal localization scores were significantly higher with the headband, indicating clearer localization of seizure activity </w:t>
      </w:r>
      <w:r w:rsidRPr="00DE40DF">
        <w:rPr>
          <w:rFonts w:cstheme="minorHAnsi"/>
          <w:b/>
          <w:bCs/>
          <w:color w:val="7030A0"/>
        </w:rPr>
        <w:t>[3]</w:t>
      </w:r>
      <w:r w:rsidRPr="00DE40DF">
        <w:rPr>
          <w:rFonts w:cstheme="minorHAnsi"/>
          <w:color w:val="7030A0"/>
        </w:rPr>
        <w:t>.</w:t>
      </w:r>
    </w:p>
    <w:p w14:paraId="70B970FB" w14:textId="2F88B232" w:rsidR="00DE40DF" w:rsidRPr="00B07A3B" w:rsidRDefault="00DE40DF" w:rsidP="00DE40D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63C99">
        <w:rPr>
          <w:rFonts w:cstheme="minorHAnsi"/>
        </w:rPr>
        <w:t xml:space="preserve"> </w:t>
      </w:r>
      <w:r w:rsidR="00163C99" w:rsidRPr="00163C99">
        <w:rPr>
          <w:rFonts w:cstheme="minorHAnsi"/>
        </w:rPr>
        <w:t>Figure 9</w:t>
      </w:r>
      <w:r w:rsidR="00163C99">
        <w:rPr>
          <w:rFonts w:cstheme="minorHAnsi"/>
        </w:rPr>
        <w:t>A</w:t>
      </w:r>
      <w:r w:rsidR="00163C99" w:rsidRPr="00163C99">
        <w:rPr>
          <w:rFonts w:cstheme="minorHAnsi"/>
        </w:rPr>
        <w:t xml:space="preserve">. </w:t>
      </w:r>
      <w:r w:rsidR="00163C99" w:rsidRPr="00163C99">
        <w:rPr>
          <w:rFonts w:cstheme="minorHAnsi"/>
          <w:b/>
          <w:bCs/>
          <w:i/>
          <w:iCs/>
          <w:color w:val="00B0F0"/>
        </w:rPr>
        <w:t>Video Editor:</w:t>
      </w:r>
      <w:r w:rsidR="00163C99" w:rsidRPr="00163C99">
        <w:rPr>
          <w:rFonts w:cstheme="minorHAnsi"/>
          <w:i/>
          <w:iCs/>
          <w:color w:val="00B0F0"/>
        </w:rPr>
        <w:t xml:space="preserve"> In Panel A</w:t>
      </w:r>
      <w:r w:rsidR="00276597">
        <w:rPr>
          <w:rFonts w:cstheme="minorHAnsi"/>
          <w:i/>
          <w:iCs/>
          <w:color w:val="00B0F0"/>
        </w:rPr>
        <w:t>,</w:t>
      </w:r>
      <w:r w:rsidR="00163C99" w:rsidRPr="00163C99">
        <w:rPr>
          <w:rFonts w:cstheme="minorHAnsi"/>
          <w:i/>
          <w:iCs/>
          <w:color w:val="00B0F0"/>
        </w:rPr>
        <w:t xml:space="preserve"> please highlight the purple “With headband” box plot, emphasizing the lower artifact scores with the headband.</w:t>
      </w:r>
    </w:p>
    <w:p w14:paraId="15303A95" w14:textId="3D44AE6C" w:rsidR="00DE40DF" w:rsidRPr="00B07A3B" w:rsidRDefault="00DE40DF" w:rsidP="00DE40D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63C99">
        <w:rPr>
          <w:rFonts w:cstheme="minorHAnsi"/>
        </w:rPr>
        <w:t xml:space="preserve"> </w:t>
      </w:r>
      <w:r w:rsidR="00163C99" w:rsidRPr="00163C99">
        <w:rPr>
          <w:rFonts w:cstheme="minorHAnsi"/>
        </w:rPr>
        <w:t>Figure 9</w:t>
      </w:r>
      <w:r w:rsidR="00163C99">
        <w:rPr>
          <w:rFonts w:cstheme="minorHAnsi"/>
        </w:rPr>
        <w:t>B</w:t>
      </w:r>
      <w:r w:rsidR="00163C99" w:rsidRPr="00163C99">
        <w:rPr>
          <w:rFonts w:cstheme="minorHAnsi"/>
        </w:rPr>
        <w:t xml:space="preserve">. </w:t>
      </w:r>
      <w:r w:rsidR="00163C99" w:rsidRPr="00163C99">
        <w:rPr>
          <w:rFonts w:cstheme="minorHAnsi"/>
          <w:b/>
          <w:bCs/>
          <w:i/>
          <w:iCs/>
          <w:color w:val="00B0F0"/>
        </w:rPr>
        <w:t>Video Editor:</w:t>
      </w:r>
      <w:r w:rsidR="00163C99" w:rsidRPr="00163C99">
        <w:rPr>
          <w:rFonts w:cstheme="minorHAnsi"/>
          <w:color w:val="00B0F0"/>
        </w:rPr>
        <w:t xml:space="preserve"> </w:t>
      </w:r>
      <w:r w:rsidR="00163C99" w:rsidRPr="00163C99">
        <w:rPr>
          <w:rFonts w:cstheme="minorHAnsi"/>
          <w:i/>
          <w:iCs/>
          <w:color w:val="00B0F0"/>
        </w:rPr>
        <w:t>In Panel B, highlight the higher purple interictal-localization scor</w:t>
      </w:r>
      <w:r w:rsidR="00D64686">
        <w:rPr>
          <w:rFonts w:cstheme="minorHAnsi"/>
          <w:i/>
          <w:iCs/>
          <w:color w:val="00B0F0"/>
        </w:rPr>
        <w:t>es.</w:t>
      </w:r>
    </w:p>
    <w:p w14:paraId="76442118" w14:textId="08F94907" w:rsidR="00DE40DF" w:rsidRPr="00B07A3B" w:rsidRDefault="00DE40DF" w:rsidP="00DE40D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4686">
        <w:rPr>
          <w:rFonts w:cstheme="minorHAnsi"/>
        </w:rPr>
        <w:t xml:space="preserve"> </w:t>
      </w:r>
      <w:r w:rsidR="00D64686" w:rsidRPr="00D64686">
        <w:rPr>
          <w:rFonts w:cstheme="minorHAnsi"/>
        </w:rPr>
        <w:t>Figure 9</w:t>
      </w:r>
      <w:r w:rsidR="00D64686">
        <w:rPr>
          <w:rFonts w:cstheme="minorHAnsi"/>
        </w:rPr>
        <w:t>C</w:t>
      </w:r>
      <w:r w:rsidR="00D64686" w:rsidRPr="00D64686">
        <w:rPr>
          <w:rFonts w:cstheme="minorHAnsi"/>
        </w:rPr>
        <w:t xml:space="preserve">. </w:t>
      </w:r>
      <w:r w:rsidR="00D64686" w:rsidRPr="00D64686">
        <w:rPr>
          <w:rFonts w:cstheme="minorHAnsi"/>
          <w:b/>
          <w:bCs/>
          <w:i/>
          <w:iCs/>
          <w:color w:val="00B0F0"/>
        </w:rPr>
        <w:t>Video Editor:</w:t>
      </w:r>
      <w:r w:rsidR="00D64686" w:rsidRPr="00D64686">
        <w:rPr>
          <w:rFonts w:cstheme="minorHAnsi"/>
          <w:i/>
          <w:iCs/>
          <w:color w:val="00B0F0"/>
        </w:rPr>
        <w:t xml:space="preserve"> In Panel C, highlight the higher purple ictal-localization, showing improved seizure localization with the headband.</w:t>
      </w:r>
    </w:p>
    <w:p w14:paraId="79D3CE29" w14:textId="51E8F2DA" w:rsidR="00495959" w:rsidRPr="00B07A3B" w:rsidRDefault="00495959" w:rsidP="00DE40DF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13CED" w14:textId="77777777" w:rsidR="002632EC" w:rsidRDefault="002632EC">
      <w:r>
        <w:separator/>
      </w:r>
    </w:p>
    <w:p w14:paraId="764B0020" w14:textId="77777777" w:rsidR="002632EC" w:rsidRDefault="002632EC"/>
  </w:endnote>
  <w:endnote w:type="continuationSeparator" w:id="0">
    <w:p w14:paraId="5163DB52" w14:textId="77777777" w:rsidR="002632EC" w:rsidRDefault="002632EC">
      <w:r>
        <w:continuationSeparator/>
      </w:r>
    </w:p>
    <w:p w14:paraId="7EE1BC24" w14:textId="77777777" w:rsidR="002632EC" w:rsidRDefault="002632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CF013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522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0F2E4" w14:textId="77777777" w:rsidR="002632EC" w:rsidRDefault="002632EC">
      <w:r>
        <w:separator/>
      </w:r>
    </w:p>
    <w:p w14:paraId="5322F616" w14:textId="77777777" w:rsidR="002632EC" w:rsidRDefault="002632EC"/>
  </w:footnote>
  <w:footnote w:type="continuationSeparator" w:id="0">
    <w:p w14:paraId="7446234F" w14:textId="77777777" w:rsidR="002632EC" w:rsidRDefault="002632EC">
      <w:r>
        <w:continuationSeparator/>
      </w:r>
    </w:p>
    <w:p w14:paraId="41C58104" w14:textId="77777777" w:rsidR="002632EC" w:rsidRDefault="002632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04B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57B9F"/>
    <w:rsid w:val="00074929"/>
    <w:rsid w:val="00082E4B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AF5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C77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3C99"/>
    <w:rsid w:val="0016471F"/>
    <w:rsid w:val="00176D6F"/>
    <w:rsid w:val="00177B33"/>
    <w:rsid w:val="001819E3"/>
    <w:rsid w:val="00184EF9"/>
    <w:rsid w:val="00191A77"/>
    <w:rsid w:val="00194DBB"/>
    <w:rsid w:val="0019607C"/>
    <w:rsid w:val="001A2653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70E7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32EC"/>
    <w:rsid w:val="00264483"/>
    <w:rsid w:val="00264B3C"/>
    <w:rsid w:val="00265C44"/>
    <w:rsid w:val="00265EAD"/>
    <w:rsid w:val="00265F76"/>
    <w:rsid w:val="00276597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8CB"/>
    <w:rsid w:val="002C54DB"/>
    <w:rsid w:val="002D16F4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4B5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6B3"/>
    <w:rsid w:val="00472752"/>
    <w:rsid w:val="0047306D"/>
    <w:rsid w:val="00473C27"/>
    <w:rsid w:val="00473E1C"/>
    <w:rsid w:val="004805E0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376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276B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C7A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3826"/>
    <w:rsid w:val="006B5F4E"/>
    <w:rsid w:val="006C08AE"/>
    <w:rsid w:val="006C0E87"/>
    <w:rsid w:val="006C1A3B"/>
    <w:rsid w:val="006C39A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7DA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55A4"/>
    <w:rsid w:val="00790E8C"/>
    <w:rsid w:val="007A149A"/>
    <w:rsid w:val="007A4E1D"/>
    <w:rsid w:val="007B0FBB"/>
    <w:rsid w:val="007B3E0E"/>
    <w:rsid w:val="007B72C5"/>
    <w:rsid w:val="007C1F4C"/>
    <w:rsid w:val="007D4222"/>
    <w:rsid w:val="007D5636"/>
    <w:rsid w:val="007D61A8"/>
    <w:rsid w:val="007D76B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E5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67EB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489A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5C8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177D3"/>
    <w:rsid w:val="00A20DA8"/>
    <w:rsid w:val="00A218EC"/>
    <w:rsid w:val="00A310D7"/>
    <w:rsid w:val="00A3138F"/>
    <w:rsid w:val="00A319BE"/>
    <w:rsid w:val="00A31F9A"/>
    <w:rsid w:val="00A40760"/>
    <w:rsid w:val="00A4116F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220B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6F1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B3C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E1F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686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0DF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DB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9A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2294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499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_Riofrio@bchphysicians.org" TargetMode="External"/><Relationship Id="rId13" Type="http://schemas.openxmlformats.org/officeDocument/2006/relationships/hyperlink" Target="mailto:Preeti.Putnambekar@wmchealth.org" TargetMode="External"/><Relationship Id="rId18" Type="http://schemas.openxmlformats.org/officeDocument/2006/relationships/hyperlink" Target="mailto:Julia_Riofrio@bchphysicians.org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2723463" TargetMode="External"/><Relationship Id="rId7" Type="http://schemas.openxmlformats.org/officeDocument/2006/relationships/hyperlink" Target="https://review.jove.com/account/file-uploader?src=22723463" TargetMode="External"/><Relationship Id="rId12" Type="http://schemas.openxmlformats.org/officeDocument/2006/relationships/hyperlink" Target="mailto:Manisha.Holmes@wmchealth.org" TargetMode="External"/><Relationship Id="rId17" Type="http://schemas.openxmlformats.org/officeDocument/2006/relationships/hyperlink" Target="mailto:Steven_Wolf@bchphysicians.org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Patricia_McGoldrick@bchphysicians.org" TargetMode="External"/><Relationship Id="rId20" Type="http://schemas.openxmlformats.org/officeDocument/2006/relationships/hyperlink" Target="https://review.jove.com/v/5848/screen-capture-instructions-for-authors?status=a7854k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hilip_Overby@bchphysicians.org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mailto:Tatyana.Gitlevich@wmchealth.org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mailto:Demetrius.Simmons@wmchealth.org" TargetMode="External"/><Relationship Id="rId19" Type="http://schemas.openxmlformats.org/officeDocument/2006/relationships/hyperlink" Target="https://obsproject.com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york2@student.nymc.edu" TargetMode="External"/><Relationship Id="rId14" Type="http://schemas.openxmlformats.org/officeDocument/2006/relationships/hyperlink" Target="mailto:Rachel_Hirschberger@bchphysicians.org" TargetMode="External"/><Relationship Id="rId22" Type="http://schemas.openxmlformats.org/officeDocument/2006/relationships/hyperlink" Target="https://review.jove.com/account/file-uploader?src=22723463" TargetMode="External"/><Relationship Id="rId27" Type="http://schemas.openxmlformats.org/officeDocument/2006/relationships/header" Target="head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88E298EE710498C91099B8492006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F1E8E-AA9D-42C1-965A-10B5A858CCB3}"/>
      </w:docPartPr>
      <w:docPartBody>
        <w:p w:rsidR="00B157F8" w:rsidRDefault="003E730B" w:rsidP="003E730B">
          <w:pPr>
            <w:pStyle w:val="088E298EE710498C91099B8492006C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A7C1080F27E470EAEC85CA9D96F3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A394-DBF9-46F1-9A0A-13E5D86BE12D}"/>
      </w:docPartPr>
      <w:docPartBody>
        <w:p w:rsidR="00B157F8" w:rsidRDefault="003E730B" w:rsidP="003E730B">
          <w:pPr>
            <w:pStyle w:val="4A7C1080F27E470EAEC85CA9D96F3EB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B43CC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E730B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1AEC"/>
    <w:rsid w:val="00565A22"/>
    <w:rsid w:val="005950B3"/>
    <w:rsid w:val="005B24C0"/>
    <w:rsid w:val="005D0EFA"/>
    <w:rsid w:val="005F4988"/>
    <w:rsid w:val="00627CAF"/>
    <w:rsid w:val="00643EBF"/>
    <w:rsid w:val="00691751"/>
    <w:rsid w:val="006A568E"/>
    <w:rsid w:val="006A7088"/>
    <w:rsid w:val="006B205A"/>
    <w:rsid w:val="006B2B83"/>
    <w:rsid w:val="006B3826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C1F4C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116F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157F8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1578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88E298EE710498C91099B8492006CE5">
    <w:name w:val="088E298EE710498C91099B8492006CE5"/>
    <w:rsid w:val="003E730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A7C1080F27E470EAEC85CA9D96F3EB0">
    <w:name w:val="4A7C1080F27E470EAEC85CA9D96F3EB0"/>
    <w:rsid w:val="003E730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15</Pages>
  <Words>2936</Words>
  <Characters>16736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19633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109</cp:revision>
  <dcterms:created xsi:type="dcterms:W3CDTF">2025-01-20T00:16:00Z</dcterms:created>
  <dcterms:modified xsi:type="dcterms:W3CDTF">2026-09-27T11:06:00Z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