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A06CC" w14:textId="77777777" w:rsidR="00360541" w:rsidRPr="00A7618C" w:rsidRDefault="0041787F" w:rsidP="00A7618C">
      <w:pPr>
        <w:spacing w:line="0" w:lineRule="atLeast"/>
        <w:rPr>
          <w:color w:val="000000" w:themeColor="text1"/>
        </w:rPr>
      </w:pPr>
      <w:r w:rsidRPr="00A7618C">
        <w:rPr>
          <w:b/>
          <w:color w:val="000000" w:themeColor="text1"/>
        </w:rPr>
        <w:t>TITLE:</w:t>
      </w:r>
    </w:p>
    <w:p w14:paraId="0BC38652" w14:textId="5450497B" w:rsidR="00360541" w:rsidRPr="00A7618C" w:rsidRDefault="0041787F" w:rsidP="00A7618C">
      <w:pPr>
        <w:spacing w:line="0" w:lineRule="atLeast"/>
        <w:rPr>
          <w:bCs/>
          <w:color w:val="000000" w:themeColor="text1"/>
        </w:rPr>
      </w:pPr>
      <w:r w:rsidRPr="00A7618C">
        <w:rPr>
          <w:bCs/>
          <w:color w:val="000000" w:themeColor="text1"/>
        </w:rPr>
        <w:t>Functional Visual-Cortical Staging and Conservative Condition Fusion for Single-Trial Functional Magnetic Resonance Imaging Image Reconstruction</w:t>
      </w:r>
    </w:p>
    <w:p w14:paraId="76D881D4" w14:textId="77777777" w:rsidR="001A54BC" w:rsidRPr="00A7618C" w:rsidRDefault="001A54BC" w:rsidP="00A7618C">
      <w:pPr>
        <w:spacing w:line="0" w:lineRule="atLeast"/>
        <w:rPr>
          <w:bCs/>
          <w:color w:val="000000" w:themeColor="text1"/>
        </w:rPr>
      </w:pPr>
    </w:p>
    <w:p w14:paraId="6704B2D5" w14:textId="77777777" w:rsidR="00360541" w:rsidRPr="00A7618C" w:rsidRDefault="0041787F" w:rsidP="00A7618C">
      <w:pPr>
        <w:spacing w:line="0" w:lineRule="atLeast"/>
        <w:rPr>
          <w:color w:val="000000" w:themeColor="text1"/>
        </w:rPr>
      </w:pPr>
      <w:r w:rsidRPr="00A7618C">
        <w:rPr>
          <w:b/>
          <w:color w:val="000000" w:themeColor="text1"/>
        </w:rPr>
        <w:t>AUTHORS AND AFFILIATIONS:</w:t>
      </w:r>
    </w:p>
    <w:p w14:paraId="3A4D7450" w14:textId="1000E7D3" w:rsidR="005A78EE" w:rsidRPr="00A7618C" w:rsidRDefault="0041787F" w:rsidP="00A7618C">
      <w:pPr>
        <w:spacing w:line="0" w:lineRule="atLeast"/>
        <w:rPr>
          <w:iCs/>
          <w:color w:val="000000" w:themeColor="text1"/>
          <w:lang w:eastAsia="zh-CN"/>
        </w:rPr>
      </w:pPr>
      <w:r w:rsidRPr="00A7618C">
        <w:rPr>
          <w:iCs/>
          <w:color w:val="000000" w:themeColor="text1"/>
          <w:lang w:eastAsia="zh-CN"/>
        </w:rPr>
        <w:t>Hongbo Zhang</w:t>
      </w:r>
      <w:r w:rsidRPr="00A7618C">
        <w:rPr>
          <w:iCs/>
          <w:color w:val="000000" w:themeColor="text1"/>
          <w:vertAlign w:val="superscript"/>
        </w:rPr>
        <w:t>1</w:t>
      </w:r>
      <w:r w:rsidRPr="00A7618C">
        <w:rPr>
          <w:iCs/>
          <w:color w:val="000000" w:themeColor="text1"/>
          <w:lang w:eastAsia="zh-CN"/>
        </w:rPr>
        <w:t xml:space="preserve">, </w:t>
      </w:r>
      <w:proofErr w:type="spellStart"/>
      <w:r w:rsidR="008D4E85" w:rsidRPr="00A7618C">
        <w:rPr>
          <w:iCs/>
          <w:color w:val="000000" w:themeColor="text1"/>
          <w:lang w:eastAsia="zh-CN"/>
        </w:rPr>
        <w:t>Mingwen</w:t>
      </w:r>
      <w:proofErr w:type="spellEnd"/>
      <w:r w:rsidR="008D4E85" w:rsidRPr="00A7618C">
        <w:rPr>
          <w:iCs/>
          <w:color w:val="000000" w:themeColor="text1"/>
          <w:lang w:eastAsia="zh-CN"/>
        </w:rPr>
        <w:t xml:space="preserve"> Bi</w:t>
      </w:r>
      <w:r w:rsidR="008D4E85" w:rsidRPr="00A7618C">
        <w:rPr>
          <w:iCs/>
          <w:color w:val="000000" w:themeColor="text1"/>
          <w:vertAlign w:val="superscript"/>
        </w:rPr>
        <w:t>1</w:t>
      </w:r>
      <w:r w:rsidR="008D4E85" w:rsidRPr="00A7618C">
        <w:rPr>
          <w:iCs/>
          <w:color w:val="000000" w:themeColor="text1"/>
        </w:rPr>
        <w:t>*</w:t>
      </w:r>
      <w:r w:rsidR="008D4E85" w:rsidRPr="00A7618C">
        <w:rPr>
          <w:iCs/>
          <w:color w:val="000000" w:themeColor="text1"/>
          <w:lang w:eastAsia="zh-CN"/>
        </w:rPr>
        <w:t xml:space="preserve">, </w:t>
      </w:r>
      <w:proofErr w:type="spellStart"/>
      <w:r w:rsidR="008D4E85" w:rsidRPr="00A7618C">
        <w:rPr>
          <w:iCs/>
          <w:color w:val="000000" w:themeColor="text1"/>
          <w:lang w:eastAsia="zh-CN"/>
        </w:rPr>
        <w:t>K</w:t>
      </w:r>
      <w:r w:rsidRPr="00A7618C">
        <w:rPr>
          <w:iCs/>
          <w:color w:val="000000" w:themeColor="text1"/>
          <w:lang w:eastAsia="zh-CN"/>
        </w:rPr>
        <w:t>ailiang</w:t>
      </w:r>
      <w:proofErr w:type="spellEnd"/>
      <w:r w:rsidRPr="00A7618C">
        <w:rPr>
          <w:iCs/>
          <w:color w:val="000000" w:themeColor="text1"/>
          <w:lang w:eastAsia="zh-CN"/>
        </w:rPr>
        <w:t xml:space="preserve"> </w:t>
      </w:r>
      <w:r w:rsidR="003B5681" w:rsidRPr="00A7618C">
        <w:rPr>
          <w:iCs/>
          <w:color w:val="000000" w:themeColor="text1"/>
          <w:lang w:eastAsia="zh-CN"/>
        </w:rPr>
        <w:t>Wang</w:t>
      </w:r>
      <w:r w:rsidR="003B5681">
        <w:rPr>
          <w:iCs/>
          <w:color w:val="000000" w:themeColor="text1"/>
          <w:vertAlign w:val="superscript"/>
          <w:lang w:eastAsia="zh-CN"/>
        </w:rPr>
        <w:t>2</w:t>
      </w:r>
      <w:r w:rsidR="0027532E" w:rsidRPr="00A7618C">
        <w:rPr>
          <w:iCs/>
          <w:color w:val="000000" w:themeColor="text1"/>
          <w:vertAlign w:val="superscript"/>
          <w:lang w:eastAsia="zh-CN"/>
        </w:rPr>
        <w:t>,</w:t>
      </w:r>
      <w:r w:rsidR="003B5681">
        <w:rPr>
          <w:iCs/>
          <w:color w:val="000000" w:themeColor="text1"/>
          <w:vertAlign w:val="superscript"/>
          <w:lang w:eastAsia="zh-CN"/>
        </w:rPr>
        <w:t>3</w:t>
      </w:r>
      <w:r w:rsidRPr="00A7618C">
        <w:rPr>
          <w:iCs/>
          <w:color w:val="000000" w:themeColor="text1"/>
          <w:lang w:eastAsia="zh-CN"/>
        </w:rPr>
        <w:t xml:space="preserve">, </w:t>
      </w:r>
      <w:proofErr w:type="spellStart"/>
      <w:r w:rsidRPr="00A7618C">
        <w:rPr>
          <w:iCs/>
          <w:color w:val="000000" w:themeColor="text1"/>
          <w:lang w:eastAsia="zh-CN"/>
        </w:rPr>
        <w:t>Qingchuan</w:t>
      </w:r>
      <w:proofErr w:type="spellEnd"/>
      <w:r w:rsidRPr="00A7618C">
        <w:rPr>
          <w:iCs/>
          <w:color w:val="000000" w:themeColor="text1"/>
          <w:lang w:eastAsia="zh-CN"/>
        </w:rPr>
        <w:t xml:space="preserve"> </w:t>
      </w:r>
      <w:r w:rsidR="003B5681" w:rsidRPr="00A7618C">
        <w:rPr>
          <w:iCs/>
          <w:color w:val="000000" w:themeColor="text1"/>
          <w:lang w:eastAsia="zh-CN"/>
        </w:rPr>
        <w:t>Zhang</w:t>
      </w:r>
      <w:r w:rsidR="003B5681">
        <w:rPr>
          <w:iCs/>
          <w:color w:val="000000" w:themeColor="text1"/>
          <w:vertAlign w:val="superscript"/>
        </w:rPr>
        <w:t>4</w:t>
      </w:r>
      <w:r w:rsidRPr="00A7618C">
        <w:rPr>
          <w:iCs/>
          <w:color w:val="000000" w:themeColor="text1"/>
        </w:rPr>
        <w:t>*</w:t>
      </w:r>
    </w:p>
    <w:p w14:paraId="417DA775" w14:textId="77777777" w:rsidR="00135885" w:rsidRPr="00A7618C" w:rsidRDefault="00135885" w:rsidP="00A7618C">
      <w:pPr>
        <w:spacing w:line="0" w:lineRule="atLeast"/>
        <w:rPr>
          <w:iCs/>
          <w:color w:val="000000" w:themeColor="text1"/>
        </w:rPr>
      </w:pPr>
    </w:p>
    <w:p w14:paraId="48740039" w14:textId="5A018846" w:rsidR="005A78EE" w:rsidRPr="00A7618C" w:rsidRDefault="0041787F" w:rsidP="00A7618C">
      <w:pPr>
        <w:spacing w:line="0" w:lineRule="atLeast"/>
        <w:rPr>
          <w:iCs/>
          <w:color w:val="000000" w:themeColor="text1"/>
          <w:lang w:eastAsia="zh-CN"/>
        </w:rPr>
      </w:pPr>
      <w:r w:rsidRPr="00A7618C">
        <w:rPr>
          <w:iCs/>
          <w:color w:val="000000" w:themeColor="text1"/>
          <w:vertAlign w:val="superscript"/>
        </w:rPr>
        <w:t>1</w:t>
      </w:r>
      <w:r w:rsidRPr="00A7618C">
        <w:rPr>
          <w:iCs/>
          <w:color w:val="000000" w:themeColor="text1"/>
          <w:lang w:eastAsia="zh-CN"/>
        </w:rPr>
        <w:t xml:space="preserve">School of Computer Science and Artificial Intelligence, Beijing </w:t>
      </w:r>
      <w:proofErr w:type="spellStart"/>
      <w:r w:rsidRPr="00A7618C">
        <w:rPr>
          <w:iCs/>
          <w:color w:val="000000" w:themeColor="text1"/>
          <w:lang w:eastAsia="zh-CN"/>
        </w:rPr>
        <w:t>Wuzi</w:t>
      </w:r>
      <w:proofErr w:type="spellEnd"/>
      <w:r w:rsidRPr="00A7618C">
        <w:rPr>
          <w:iCs/>
          <w:color w:val="000000" w:themeColor="text1"/>
          <w:lang w:eastAsia="zh-CN"/>
        </w:rPr>
        <w:t xml:space="preserve"> University, Beijing 101149, China</w:t>
      </w:r>
    </w:p>
    <w:p w14:paraId="2401757C" w14:textId="4CCF2CEB" w:rsidR="005A78EE" w:rsidRPr="00A7618C" w:rsidRDefault="003B5681" w:rsidP="00A7618C">
      <w:pPr>
        <w:spacing w:line="0" w:lineRule="atLeast"/>
        <w:rPr>
          <w:iCs/>
          <w:color w:val="000000" w:themeColor="text1"/>
          <w:lang w:eastAsia="zh-CN"/>
        </w:rPr>
      </w:pPr>
      <w:r>
        <w:rPr>
          <w:iCs/>
          <w:color w:val="000000" w:themeColor="text1"/>
          <w:vertAlign w:val="superscript"/>
        </w:rPr>
        <w:t>2</w:t>
      </w:r>
      <w:r w:rsidRPr="00A7618C">
        <w:rPr>
          <w:iCs/>
          <w:color w:val="000000" w:themeColor="text1"/>
          <w:lang w:eastAsia="zh-CN"/>
        </w:rPr>
        <w:t xml:space="preserve">Department </w:t>
      </w:r>
      <w:r w:rsidR="0041787F" w:rsidRPr="00A7618C">
        <w:rPr>
          <w:iCs/>
          <w:color w:val="000000" w:themeColor="text1"/>
          <w:lang w:eastAsia="zh-CN"/>
        </w:rPr>
        <w:t>of Neurosurgery, Xuanwu Hospital, Capital Medical University, China National Center for Neurological Disorders, Beijing, China</w:t>
      </w:r>
    </w:p>
    <w:p w14:paraId="6704D882" w14:textId="363EEAE2" w:rsidR="005A78EE" w:rsidRDefault="003B5681" w:rsidP="00A7618C">
      <w:pPr>
        <w:spacing w:line="0" w:lineRule="atLeast"/>
        <w:rPr>
          <w:iCs/>
          <w:color w:val="000000" w:themeColor="text1"/>
          <w:lang w:eastAsia="zh-CN"/>
        </w:rPr>
      </w:pPr>
      <w:r>
        <w:rPr>
          <w:iCs/>
          <w:color w:val="000000" w:themeColor="text1"/>
          <w:vertAlign w:val="superscript"/>
        </w:rPr>
        <w:t>3</w:t>
      </w:r>
      <w:r w:rsidRPr="00A7618C">
        <w:rPr>
          <w:iCs/>
          <w:color w:val="000000" w:themeColor="text1"/>
          <w:lang w:eastAsia="zh-CN"/>
        </w:rPr>
        <w:t xml:space="preserve">China </w:t>
      </w:r>
      <w:r w:rsidR="0041787F" w:rsidRPr="00A7618C">
        <w:rPr>
          <w:iCs/>
          <w:color w:val="000000" w:themeColor="text1"/>
          <w:lang w:eastAsia="zh-CN"/>
        </w:rPr>
        <w:t>International Neuroscience Institute (CHINA-INI), Beijing, China</w:t>
      </w:r>
    </w:p>
    <w:p w14:paraId="5A864BCA" w14:textId="77777777" w:rsidR="003B5681" w:rsidRPr="00A7618C" w:rsidRDefault="003B5681" w:rsidP="003B5681">
      <w:pPr>
        <w:spacing w:line="0" w:lineRule="atLeast"/>
        <w:rPr>
          <w:iCs/>
          <w:color w:val="000000" w:themeColor="text1"/>
          <w:lang w:eastAsia="zh-CN"/>
        </w:rPr>
      </w:pPr>
      <w:r>
        <w:rPr>
          <w:iCs/>
          <w:color w:val="000000" w:themeColor="text1"/>
          <w:vertAlign w:val="superscript"/>
        </w:rPr>
        <w:t>4</w:t>
      </w:r>
      <w:r w:rsidRPr="00A7618C">
        <w:rPr>
          <w:iCs/>
          <w:color w:val="000000" w:themeColor="text1"/>
          <w:lang w:eastAsia="zh-CN"/>
        </w:rPr>
        <w:t xml:space="preserve">National </w:t>
      </w:r>
      <w:r w:rsidRPr="00A7618C">
        <w:rPr>
          <w:iCs/>
          <w:color w:val="000000" w:themeColor="text1"/>
          <w:lang w:eastAsia="zh-CN"/>
        </w:rPr>
        <w:t>Engineering Laboratory for Agri-Product Quality Traceability, Beijing Technology and Business University, Beijing 100048, China</w:t>
      </w:r>
    </w:p>
    <w:p w14:paraId="50D638E7" w14:textId="13653B55" w:rsidR="00135885" w:rsidRPr="00A7618C" w:rsidRDefault="00135885" w:rsidP="00A7618C">
      <w:pPr>
        <w:spacing w:line="0" w:lineRule="atLeast"/>
        <w:rPr>
          <w:iCs/>
          <w:color w:val="000000" w:themeColor="text1"/>
          <w:lang w:eastAsia="zh-CN"/>
        </w:rPr>
      </w:pPr>
    </w:p>
    <w:p w14:paraId="02B4EEED" w14:textId="68D0B0E8" w:rsidR="00501C45" w:rsidRPr="00A7618C" w:rsidRDefault="0041787F" w:rsidP="00A7618C">
      <w:pPr>
        <w:spacing w:line="0" w:lineRule="atLeast"/>
        <w:rPr>
          <w:iCs/>
          <w:color w:val="000000" w:themeColor="text1"/>
          <w:lang w:eastAsia="zh-CN"/>
        </w:rPr>
      </w:pPr>
      <w:r w:rsidRPr="00A7618C">
        <w:rPr>
          <w:iCs/>
          <w:color w:val="000000" w:themeColor="text1"/>
          <w:lang w:eastAsia="zh-CN"/>
        </w:rPr>
        <w:t>E-mail addresses of the co-authors:</w:t>
      </w:r>
    </w:p>
    <w:p w14:paraId="43D4D710" w14:textId="16487696" w:rsidR="00501C45" w:rsidRPr="00A7618C" w:rsidRDefault="0041787F" w:rsidP="00A7618C">
      <w:pPr>
        <w:spacing w:line="0" w:lineRule="atLeast"/>
        <w:rPr>
          <w:iCs/>
          <w:color w:val="000000" w:themeColor="text1"/>
          <w:lang w:eastAsia="zh-CN"/>
        </w:rPr>
      </w:pPr>
      <w:r w:rsidRPr="00A7618C">
        <w:rPr>
          <w:iCs/>
          <w:color w:val="000000" w:themeColor="text1"/>
          <w:lang w:eastAsia="zh-CN"/>
        </w:rPr>
        <w:t xml:space="preserve">Hongbo Zhang </w:t>
      </w:r>
      <w:r w:rsidRPr="00A7618C">
        <w:rPr>
          <w:iCs/>
          <w:color w:val="000000" w:themeColor="text1"/>
          <w:lang w:eastAsia="zh-CN"/>
        </w:rPr>
        <w:tab/>
      </w:r>
      <w:r w:rsidRPr="00A7618C">
        <w:rPr>
          <w:iCs/>
          <w:color w:val="000000" w:themeColor="text1"/>
          <w:lang w:eastAsia="zh-CN"/>
        </w:rPr>
        <w:tab/>
        <w:t>(</w:t>
      </w:r>
      <w:hyperlink r:id="rId7" w:history="1">
        <w:r w:rsidR="00501C45" w:rsidRPr="00A7618C">
          <w:rPr>
            <w:iCs/>
            <w:color w:val="000000" w:themeColor="text1"/>
            <w:lang w:eastAsia="zh-CN"/>
          </w:rPr>
          <w:t>25311087100006@bwu.edu.cn</w:t>
        </w:r>
      </w:hyperlink>
      <w:r w:rsidRPr="00A7618C">
        <w:rPr>
          <w:iCs/>
          <w:color w:val="000000" w:themeColor="text1"/>
          <w:lang w:eastAsia="zh-CN"/>
        </w:rPr>
        <w:t>)</w:t>
      </w:r>
    </w:p>
    <w:p w14:paraId="18FA7F79" w14:textId="7AC34C1E" w:rsidR="00501C45" w:rsidRPr="00A7618C" w:rsidRDefault="0041787F" w:rsidP="00A7618C">
      <w:pPr>
        <w:spacing w:line="0" w:lineRule="atLeast"/>
        <w:rPr>
          <w:iCs/>
          <w:color w:val="000000" w:themeColor="text1"/>
          <w:lang w:eastAsia="zh-CN"/>
        </w:rPr>
      </w:pPr>
      <w:proofErr w:type="spellStart"/>
      <w:r w:rsidRPr="00A7618C">
        <w:rPr>
          <w:iCs/>
          <w:color w:val="000000" w:themeColor="text1"/>
          <w:lang w:eastAsia="zh-CN"/>
        </w:rPr>
        <w:t>Kailiang</w:t>
      </w:r>
      <w:proofErr w:type="spellEnd"/>
      <w:r w:rsidRPr="00A7618C">
        <w:rPr>
          <w:iCs/>
          <w:color w:val="000000" w:themeColor="text1"/>
          <w:lang w:eastAsia="zh-CN"/>
        </w:rPr>
        <w:t xml:space="preserve"> Wang </w:t>
      </w:r>
      <w:r w:rsidRPr="00A7618C">
        <w:rPr>
          <w:iCs/>
          <w:color w:val="000000" w:themeColor="text1"/>
          <w:lang w:eastAsia="zh-CN"/>
        </w:rPr>
        <w:tab/>
      </w:r>
      <w:r w:rsidRPr="00A7618C">
        <w:rPr>
          <w:iCs/>
          <w:color w:val="000000" w:themeColor="text1"/>
          <w:lang w:eastAsia="zh-CN"/>
        </w:rPr>
        <w:tab/>
      </w:r>
      <w:r w:rsidRPr="00A7618C">
        <w:rPr>
          <w:iCs/>
          <w:color w:val="000000" w:themeColor="text1"/>
          <w:lang w:eastAsia="zh-CN"/>
        </w:rPr>
        <w:tab/>
        <w:t>(wkl_20080113@126.com)</w:t>
      </w:r>
    </w:p>
    <w:p w14:paraId="08E2DF99" w14:textId="77777777" w:rsidR="00501C45" w:rsidRPr="00A7618C" w:rsidRDefault="00501C45" w:rsidP="00A7618C">
      <w:pPr>
        <w:spacing w:line="0" w:lineRule="atLeast"/>
        <w:rPr>
          <w:iCs/>
          <w:color w:val="000000" w:themeColor="text1"/>
          <w:lang w:eastAsia="zh-CN"/>
        </w:rPr>
      </w:pPr>
    </w:p>
    <w:p w14:paraId="3FF2D17D" w14:textId="147154A2" w:rsidR="005A78EE" w:rsidRPr="00A7618C" w:rsidRDefault="0041787F" w:rsidP="00A7618C">
      <w:pPr>
        <w:spacing w:line="0" w:lineRule="atLeast"/>
        <w:rPr>
          <w:iCs/>
          <w:color w:val="000000" w:themeColor="text1"/>
          <w:lang w:eastAsia="zh-CN"/>
        </w:rPr>
      </w:pPr>
      <w:r w:rsidRPr="00A7618C">
        <w:rPr>
          <w:iCs/>
          <w:color w:val="000000" w:themeColor="text1"/>
          <w:lang w:eastAsia="zh-CN"/>
        </w:rPr>
        <w:t>*Corresponding author</w:t>
      </w:r>
      <w:r w:rsidR="00135885" w:rsidRPr="00A7618C">
        <w:rPr>
          <w:iCs/>
          <w:color w:val="000000" w:themeColor="text1"/>
          <w:lang w:eastAsia="zh-CN"/>
        </w:rPr>
        <w:t>s:</w:t>
      </w:r>
    </w:p>
    <w:p w14:paraId="1627684C" w14:textId="1936FC43" w:rsidR="00D6059C" w:rsidRPr="00A7618C" w:rsidRDefault="0041787F" w:rsidP="00A7618C">
      <w:pPr>
        <w:spacing w:line="0" w:lineRule="atLeast"/>
        <w:rPr>
          <w:color w:val="000000" w:themeColor="text1"/>
        </w:rPr>
      </w:pPr>
      <w:proofErr w:type="spellStart"/>
      <w:r w:rsidRPr="00A7618C">
        <w:rPr>
          <w:iCs/>
          <w:color w:val="000000" w:themeColor="text1"/>
          <w:lang w:eastAsia="zh-CN"/>
        </w:rPr>
        <w:t>Mingwen</w:t>
      </w:r>
      <w:proofErr w:type="spellEnd"/>
      <w:r w:rsidRPr="00A7618C">
        <w:rPr>
          <w:iCs/>
          <w:color w:val="000000" w:themeColor="text1"/>
          <w:lang w:eastAsia="zh-CN"/>
        </w:rPr>
        <w:t xml:space="preserve"> Bi</w:t>
      </w:r>
      <w:r w:rsidRPr="00A7618C">
        <w:rPr>
          <w:iCs/>
          <w:color w:val="000000" w:themeColor="text1"/>
          <w:vertAlign w:val="superscript"/>
        </w:rPr>
        <w:t xml:space="preserve"> </w:t>
      </w:r>
      <w:r w:rsidRPr="00A7618C">
        <w:rPr>
          <w:iCs/>
          <w:color w:val="000000" w:themeColor="text1"/>
        </w:rPr>
        <w:tab/>
      </w:r>
      <w:r w:rsidRPr="00A7618C">
        <w:rPr>
          <w:iCs/>
          <w:color w:val="000000" w:themeColor="text1"/>
        </w:rPr>
        <w:tab/>
      </w:r>
      <w:r w:rsidRPr="00A7618C">
        <w:rPr>
          <w:iCs/>
          <w:color w:val="000000" w:themeColor="text1"/>
        </w:rPr>
        <w:tab/>
      </w:r>
      <w:r w:rsidRPr="00A7618C">
        <w:rPr>
          <w:color w:val="000000" w:themeColor="text1"/>
        </w:rPr>
        <w:t>(</w:t>
      </w:r>
      <w:r w:rsidRPr="00A7618C">
        <w:rPr>
          <w:iCs/>
          <w:color w:val="000000" w:themeColor="text1"/>
          <w:lang w:eastAsia="zh-CN"/>
        </w:rPr>
        <w:t>bimingwen@bwu.edu.cn</w:t>
      </w:r>
      <w:r w:rsidRPr="00A7618C">
        <w:rPr>
          <w:color w:val="000000" w:themeColor="text1"/>
        </w:rPr>
        <w:t>)</w:t>
      </w:r>
    </w:p>
    <w:p w14:paraId="615B6F37" w14:textId="4591396A" w:rsidR="008D4E85" w:rsidRPr="00A7618C" w:rsidRDefault="0041787F" w:rsidP="00A7618C">
      <w:pPr>
        <w:spacing w:line="0" w:lineRule="atLeast"/>
        <w:rPr>
          <w:color w:val="000000" w:themeColor="text1"/>
        </w:rPr>
      </w:pPr>
      <w:proofErr w:type="spellStart"/>
      <w:r w:rsidRPr="00A7618C">
        <w:rPr>
          <w:iCs/>
          <w:color w:val="000000" w:themeColor="text1"/>
          <w:lang w:eastAsia="zh-CN"/>
        </w:rPr>
        <w:t>Qingchuan</w:t>
      </w:r>
      <w:proofErr w:type="spellEnd"/>
      <w:r w:rsidRPr="00A7618C">
        <w:rPr>
          <w:iCs/>
          <w:color w:val="000000" w:themeColor="text1"/>
          <w:lang w:eastAsia="zh-CN"/>
        </w:rPr>
        <w:t xml:space="preserve"> Zhang</w:t>
      </w:r>
      <w:r w:rsidRPr="00A7618C">
        <w:rPr>
          <w:iCs/>
          <w:color w:val="000000" w:themeColor="text1"/>
          <w:vertAlign w:val="superscript"/>
        </w:rPr>
        <w:t xml:space="preserve"> </w:t>
      </w:r>
      <w:r w:rsidRPr="00A7618C">
        <w:rPr>
          <w:iCs/>
          <w:color w:val="000000" w:themeColor="text1"/>
        </w:rPr>
        <w:tab/>
      </w:r>
      <w:r w:rsidRPr="00A7618C">
        <w:rPr>
          <w:iCs/>
          <w:color w:val="000000" w:themeColor="text1"/>
        </w:rPr>
        <w:tab/>
      </w:r>
      <w:r w:rsidRPr="00A7618C">
        <w:rPr>
          <w:color w:val="000000" w:themeColor="text1"/>
        </w:rPr>
        <w:t>(</w:t>
      </w:r>
      <w:r w:rsidRPr="00A7618C">
        <w:rPr>
          <w:iCs/>
          <w:color w:val="000000" w:themeColor="text1"/>
          <w:lang w:eastAsia="zh-CN"/>
        </w:rPr>
        <w:t>zqc1982@126.com</w:t>
      </w:r>
      <w:r w:rsidRPr="00A7618C">
        <w:rPr>
          <w:color w:val="000000" w:themeColor="text1"/>
        </w:rPr>
        <w:t>)</w:t>
      </w:r>
    </w:p>
    <w:p w14:paraId="3BCD57D4" w14:textId="77777777" w:rsidR="001A54BC" w:rsidRPr="00A7618C" w:rsidRDefault="001A54BC" w:rsidP="00A7618C">
      <w:pPr>
        <w:spacing w:line="0" w:lineRule="atLeast"/>
        <w:rPr>
          <w:iCs/>
          <w:color w:val="000000" w:themeColor="text1"/>
        </w:rPr>
      </w:pPr>
    </w:p>
    <w:p w14:paraId="107F83A9" w14:textId="56B3592A" w:rsidR="001A54BC" w:rsidRPr="00A7618C" w:rsidRDefault="0041787F" w:rsidP="00A7618C">
      <w:pPr>
        <w:spacing w:line="0" w:lineRule="atLeast"/>
        <w:rPr>
          <w:rFonts w:eastAsia="Microsoft YaHei"/>
          <w:color w:val="000000" w:themeColor="text1"/>
          <w:lang w:eastAsia="zh-CN"/>
        </w:rPr>
      </w:pPr>
      <w:r w:rsidRPr="00A7618C">
        <w:rPr>
          <w:b/>
          <w:bCs/>
          <w:color w:val="000000" w:themeColor="text1"/>
          <w:lang w:eastAsia="zh-CN"/>
        </w:rPr>
        <w:t>KEYWORDS:</w:t>
      </w:r>
    </w:p>
    <w:p w14:paraId="0557BED0" w14:textId="0DB58C9E" w:rsidR="001A54BC" w:rsidRPr="00A7618C" w:rsidRDefault="0041787F" w:rsidP="00A7618C">
      <w:pPr>
        <w:spacing w:line="0" w:lineRule="atLeast"/>
        <w:rPr>
          <w:bCs/>
          <w:color w:val="000000" w:themeColor="text1"/>
        </w:rPr>
      </w:pPr>
      <w:r w:rsidRPr="00A7618C">
        <w:rPr>
          <w:bCs/>
          <w:color w:val="000000" w:themeColor="text1"/>
        </w:rPr>
        <w:t>fMRI image reconstruction; brain decoding; cross-modal alignment</w:t>
      </w:r>
    </w:p>
    <w:p w14:paraId="51EFAD7A" w14:textId="77777777" w:rsidR="001A54BC" w:rsidRPr="00A7618C" w:rsidRDefault="001A54BC" w:rsidP="00A7618C">
      <w:pPr>
        <w:spacing w:line="0" w:lineRule="atLeast"/>
        <w:rPr>
          <w:bCs/>
          <w:color w:val="000000" w:themeColor="text1"/>
        </w:rPr>
      </w:pPr>
    </w:p>
    <w:p w14:paraId="0BC683C6" w14:textId="5C68CEAB" w:rsidR="00360541" w:rsidRPr="00A7618C" w:rsidRDefault="0041787F" w:rsidP="00A7618C">
      <w:pPr>
        <w:spacing w:line="0" w:lineRule="atLeast"/>
        <w:rPr>
          <w:color w:val="000000" w:themeColor="text1"/>
        </w:rPr>
      </w:pPr>
      <w:r w:rsidRPr="00A7618C">
        <w:rPr>
          <w:b/>
          <w:color w:val="000000" w:themeColor="text1"/>
        </w:rPr>
        <w:t>SUMMARY:</w:t>
      </w:r>
    </w:p>
    <w:p w14:paraId="59BA00E5" w14:textId="679BE3DD" w:rsidR="00360541" w:rsidRPr="00A7618C" w:rsidRDefault="0041787F" w:rsidP="00A7618C">
      <w:pPr>
        <w:spacing w:line="0" w:lineRule="atLeast"/>
        <w:rPr>
          <w:color w:val="000000" w:themeColor="text1"/>
        </w:rPr>
      </w:pPr>
      <w:r w:rsidRPr="00A7618C">
        <w:rPr>
          <w:color w:val="000000" w:themeColor="text1"/>
        </w:rPr>
        <w:t>This protocol presents functional visual-cortical staging and conservative condition fusion to incorporate early, intermediate, and higher visual evidence from single-trial fMRI into image retrieval and diffusion-based image reconstruction.</w:t>
      </w:r>
    </w:p>
    <w:p w14:paraId="01EAB506" w14:textId="77777777" w:rsidR="001A54BC" w:rsidRPr="00A7618C" w:rsidRDefault="001A54BC" w:rsidP="00A7618C">
      <w:pPr>
        <w:spacing w:line="0" w:lineRule="atLeast"/>
        <w:rPr>
          <w:b/>
          <w:color w:val="000000" w:themeColor="text1"/>
        </w:rPr>
      </w:pPr>
    </w:p>
    <w:p w14:paraId="4FC13359" w14:textId="505C59B8" w:rsidR="00360541" w:rsidRPr="00A7618C" w:rsidRDefault="0041787F" w:rsidP="00A7618C">
      <w:pPr>
        <w:spacing w:line="0" w:lineRule="atLeast"/>
        <w:rPr>
          <w:color w:val="000000" w:themeColor="text1"/>
        </w:rPr>
      </w:pPr>
      <w:r w:rsidRPr="00A7618C">
        <w:rPr>
          <w:b/>
          <w:color w:val="000000" w:themeColor="text1"/>
        </w:rPr>
        <w:t>ABSTRACT:</w:t>
      </w:r>
    </w:p>
    <w:p w14:paraId="41DBB539" w14:textId="295C8AA8" w:rsidR="0044788C" w:rsidRPr="00A7618C" w:rsidRDefault="0041787F" w:rsidP="00A7618C">
      <w:pPr>
        <w:spacing w:line="0" w:lineRule="atLeast"/>
        <w:rPr>
          <w:color w:val="000000" w:themeColor="text1"/>
          <w:lang w:eastAsia="zh-CN"/>
        </w:rPr>
      </w:pPr>
      <w:r w:rsidRPr="00A7618C">
        <w:rPr>
          <w:color w:val="000000" w:themeColor="text1"/>
          <w:lang w:eastAsia="zh-CN"/>
        </w:rPr>
        <w:t xml:space="preserve">Reconstructing viewed images from single-trial functional magnetic resonance imaging (fMRI) requires decoding noisy, high-dimensional brain responses into conditioning signals that can be used by image-generation models. However, conventional decoders commonly process all visual-cortical voxels as a single input, which can obscure the complementary contributions of early, intermediate, and higher visual areas. This protocol presents </w:t>
      </w:r>
      <w:proofErr w:type="spellStart"/>
      <w:r w:rsidRPr="00A7618C">
        <w:rPr>
          <w:color w:val="000000" w:themeColor="text1"/>
          <w:lang w:eastAsia="zh-CN"/>
        </w:rPr>
        <w:t>CoSPIR</w:t>
      </w:r>
      <w:proofErr w:type="spellEnd"/>
      <w:r w:rsidRPr="00A7618C">
        <w:rPr>
          <w:color w:val="000000" w:themeColor="text1"/>
          <w:lang w:eastAsia="zh-CN"/>
        </w:rPr>
        <w:t xml:space="preserve">, a functional visual-cortical staging and conservative condition-fusion workflow designed to incorporate stage-specific visual evidence into single-trial fMRI-to-image reconstruction while preserving the inherited whole-voxel condition. For each trial, the workflow processes the beta estimate through two parallel streams: an inherited whole-voxel decoding stream that produces base condition tokens and a stage-specific stream that extracts tokens from Early (V1/V2), Middle (V3/V4), and Higher (higher-vis) regions of interest (ROIs). The base condition guides cross-attention-based selection of stage evidence, while globally learned nonnegative weights and a gated residual integrate the </w:t>
      </w:r>
      <w:r w:rsidRPr="00A7618C">
        <w:rPr>
          <w:color w:val="000000" w:themeColor="text1"/>
          <w:lang w:eastAsia="zh-CN"/>
        </w:rPr>
        <w:lastRenderedPageBreak/>
        <w:t xml:space="preserve">selected evidence without replacing the original whole-voxel condition. The corrected condition tokens support Contrastive Language-Image Pre-training (CLIP)-space retrieval and image reconstruction through a frozen diffusion prior and an </w:t>
      </w:r>
      <w:proofErr w:type="spellStart"/>
      <w:r w:rsidRPr="00A7618C">
        <w:rPr>
          <w:color w:val="000000" w:themeColor="text1"/>
          <w:lang w:eastAsia="zh-CN"/>
        </w:rPr>
        <w:t>unCLIP</w:t>
      </w:r>
      <w:proofErr w:type="spellEnd"/>
      <w:r w:rsidRPr="00A7618C">
        <w:rPr>
          <w:color w:val="000000" w:themeColor="text1"/>
          <w:lang w:eastAsia="zh-CN"/>
        </w:rPr>
        <w:t>/Stable Diffusion XL (SDXL) backend. This workflow is designed for visual fMRI datasets with single-trial beta estimates, functional visual-region labels, and pretrained generative-model interfaces, providing a practical route to incorporate functional visual-cortical organization into image-decoding pipelines.</w:t>
      </w:r>
    </w:p>
    <w:p w14:paraId="0E916F11" w14:textId="77777777" w:rsidR="006129B4" w:rsidRPr="00A7618C" w:rsidRDefault="006129B4" w:rsidP="00A7618C">
      <w:pPr>
        <w:spacing w:line="0" w:lineRule="atLeast"/>
        <w:rPr>
          <w:color w:val="000000" w:themeColor="text1"/>
          <w:lang w:eastAsia="zh-CN"/>
        </w:rPr>
      </w:pPr>
    </w:p>
    <w:p w14:paraId="14401944" w14:textId="77777777" w:rsidR="00360541" w:rsidRPr="00A7618C" w:rsidRDefault="0041787F" w:rsidP="00A7618C">
      <w:pPr>
        <w:spacing w:line="0" w:lineRule="atLeast"/>
        <w:rPr>
          <w:color w:val="000000" w:themeColor="text1"/>
        </w:rPr>
      </w:pPr>
      <w:r w:rsidRPr="00A7618C">
        <w:rPr>
          <w:b/>
          <w:color w:val="000000" w:themeColor="text1"/>
        </w:rPr>
        <w:t>INTRODUCTION:</w:t>
      </w:r>
    </w:p>
    <w:p w14:paraId="7F91D02B" w14:textId="2E8EE9EF" w:rsidR="00D72AE8" w:rsidRPr="00A7618C" w:rsidRDefault="00D72AE8" w:rsidP="00A7618C">
      <w:pPr>
        <w:spacing w:line="0" w:lineRule="atLeast"/>
        <w:rPr>
          <w:color w:val="000000" w:themeColor="text1"/>
          <w:lang w:val="en-IN"/>
        </w:rPr>
      </w:pPr>
      <w:r w:rsidRPr="00A7618C">
        <w:rPr>
          <w:color w:val="000000" w:themeColor="text1"/>
          <w:lang w:val="en-IN"/>
        </w:rPr>
        <w:t>Visual cortex is not a functionally homogeneous collection of voxels. Human visual cortex exhibits dissociable content preferences, peripheral-field preferences, and task-dependent representational changes</w:t>
      </w:r>
      <w:r w:rsidR="009126D5" w:rsidRPr="00A7618C">
        <w:rPr>
          <w:color w:val="000000" w:themeColor="text1"/>
          <w:vertAlign w:val="superscript"/>
          <w:lang w:val="en-IN"/>
        </w:rPr>
        <w:t>1,2</w:t>
      </w:r>
      <w:r w:rsidRPr="00A7618C">
        <w:rPr>
          <w:color w:val="000000" w:themeColor="text1"/>
          <w:lang w:val="en-IN"/>
        </w:rPr>
        <w:t>. The retinotopic organization of early visual areas and the content selectivity of higher visual areas motivate staging visual evidence by function rather than by anatomical adjacency alone</w:t>
      </w:r>
      <w:r w:rsidR="009126D5" w:rsidRPr="00A7618C">
        <w:rPr>
          <w:color w:val="000000" w:themeColor="text1"/>
          <w:vertAlign w:val="superscript"/>
          <w:lang w:val="en-IN"/>
        </w:rPr>
        <w:t>3,4</w:t>
      </w:r>
      <w:r w:rsidRPr="00A7618C">
        <w:rPr>
          <w:color w:val="000000" w:themeColor="text1"/>
          <w:lang w:val="en-IN"/>
        </w:rPr>
        <w:t>. Encoding and decoding frameworks show that predictive representational models and models that recover stimulus information from brain activity provide complementary analytical perspectives</w:t>
      </w:r>
      <w:r w:rsidR="009126D5" w:rsidRPr="00A7618C">
        <w:rPr>
          <w:color w:val="000000" w:themeColor="text1"/>
          <w:vertAlign w:val="superscript"/>
          <w:lang w:val="en-IN"/>
        </w:rPr>
        <w:t>5</w:t>
      </w:r>
      <w:r w:rsidRPr="00A7618C">
        <w:rPr>
          <w:color w:val="000000" w:themeColor="text1"/>
          <w:lang w:val="en-IN"/>
        </w:rPr>
        <w:t>, and work using hierarchical visual features demonstrates that visual representations can support generic decoding of seen and imagined objects</w:t>
      </w:r>
      <w:r w:rsidR="009126D5" w:rsidRPr="00A7618C">
        <w:rPr>
          <w:color w:val="000000" w:themeColor="text1"/>
          <w:vertAlign w:val="superscript"/>
          <w:lang w:val="en-IN"/>
        </w:rPr>
        <w:t>6</w:t>
      </w:r>
      <w:r w:rsidRPr="00A7618C">
        <w:rPr>
          <w:color w:val="000000" w:themeColor="text1"/>
          <w:lang w:val="en-IN"/>
        </w:rPr>
        <w:t>. Compressing all visual voxels into a single representation at the input of an fMRI image decoder can exploit global information, but it can also obscure the functional source of the evidence. High-dimensional inputs, limited repeated measurements, and measurement noise make this source mixing especially difficult to resolve in single-trial fMRI. Building on this functional heterogeneity, the established retinotopic and functional organization of the visual cortex supports the separation of early, intermediate, and higher visual evidence</w:t>
      </w:r>
      <w:r w:rsidR="009126D5" w:rsidRPr="00A7618C">
        <w:rPr>
          <w:color w:val="000000" w:themeColor="text1"/>
          <w:vertAlign w:val="superscript"/>
          <w:lang w:val="en-IN"/>
        </w:rPr>
        <w:t>3,4</w:t>
      </w:r>
      <w:r w:rsidRPr="00A7618C">
        <w:rPr>
          <w:color w:val="000000" w:themeColor="text1"/>
          <w:lang w:val="en-IN"/>
        </w:rPr>
        <w:t xml:space="preserve">. Against this background, </w:t>
      </w:r>
      <w:proofErr w:type="spellStart"/>
      <w:r w:rsidRPr="00A7618C">
        <w:rPr>
          <w:color w:val="000000" w:themeColor="text1"/>
          <w:lang w:val="en-IN"/>
        </w:rPr>
        <w:t>CoSPIR</w:t>
      </w:r>
      <w:proofErr w:type="spellEnd"/>
      <w:r w:rsidRPr="00A7618C">
        <w:rPr>
          <w:color w:val="000000" w:themeColor="text1"/>
          <w:lang w:val="en-IN"/>
        </w:rPr>
        <w:t xml:space="preserve"> differs in how such functional evidence is computationally integrated: participant-specific Early, Middle, and Higher representations form a parallel stage-feature stream that conditionally corrects, rather than replaces, the inherited whole-voxel representation. This design preserves distributed global information while making stage-specific contributions explicitly accessible for fusion and analysis, thereby addressing functional source mixing, which is particularly difficult to resolve in noisy, high-dimensional single-trial fMRI.</w:t>
      </w:r>
    </w:p>
    <w:p w14:paraId="370AA17B" w14:textId="77777777" w:rsidR="009126D5" w:rsidRPr="00A7618C" w:rsidRDefault="009126D5" w:rsidP="00A7618C">
      <w:pPr>
        <w:spacing w:line="0" w:lineRule="atLeast"/>
        <w:rPr>
          <w:color w:val="000000" w:themeColor="text1"/>
          <w:lang w:val="en-IN"/>
        </w:rPr>
      </w:pPr>
    </w:p>
    <w:p w14:paraId="17EC0306" w14:textId="497FD866" w:rsidR="00D72AE8" w:rsidRPr="00A7618C" w:rsidRDefault="00D72AE8" w:rsidP="00A7618C">
      <w:pPr>
        <w:spacing w:line="0" w:lineRule="atLeast"/>
        <w:rPr>
          <w:color w:val="000000" w:themeColor="text1"/>
          <w:lang w:val="en-IN"/>
        </w:rPr>
      </w:pPr>
      <w:r w:rsidRPr="00A7618C">
        <w:rPr>
          <w:color w:val="000000" w:themeColor="text1"/>
          <w:lang w:val="en-IN"/>
        </w:rPr>
        <w:t>Visual fMRI decoding has progressed from deep image reconstruction to natural-scene reconstruction coupled to latent diffusion models</w:t>
      </w:r>
      <w:r w:rsidR="009126D5" w:rsidRPr="00A7618C">
        <w:rPr>
          <w:color w:val="000000" w:themeColor="text1"/>
          <w:vertAlign w:val="superscript"/>
          <w:lang w:val="en-IN"/>
        </w:rPr>
        <w:t>7–9</w:t>
      </w:r>
      <w:r w:rsidRPr="00A7618C">
        <w:rPr>
          <w:color w:val="000000" w:themeColor="text1"/>
          <w:lang w:val="en-IN"/>
        </w:rPr>
        <w:t>. Large-scale 7 T datasets and cross-subject training have made high-quality reconstruction from limited data increasingly feasible</w:t>
      </w:r>
      <w:r w:rsidR="009126D5" w:rsidRPr="00A7618C">
        <w:rPr>
          <w:color w:val="000000" w:themeColor="text1"/>
          <w:vertAlign w:val="superscript"/>
          <w:lang w:val="en-IN"/>
        </w:rPr>
        <w:t>10,11</w:t>
      </w:r>
      <w:r w:rsidRPr="00A7618C">
        <w:rPr>
          <w:color w:val="000000" w:themeColor="text1"/>
          <w:lang w:val="en-IN"/>
        </w:rPr>
        <w:t>. Previous studies have further demonstrated hierarchical visual-feature decoding and cross-subject functional alignment</w:t>
      </w:r>
      <w:r w:rsidR="009126D5" w:rsidRPr="00A7618C">
        <w:rPr>
          <w:color w:val="000000" w:themeColor="text1"/>
          <w:vertAlign w:val="superscript"/>
          <w:lang w:val="en-IN"/>
        </w:rPr>
        <w:t>6,11,12</w:t>
      </w:r>
      <w:r w:rsidRPr="00A7618C">
        <w:rPr>
          <w:color w:val="000000" w:themeColor="text1"/>
          <w:lang w:val="en-IN"/>
        </w:rPr>
        <w:t xml:space="preserve">. These approaches primarily strengthen global decoding or cross-subject correspondence, whereas the functional contributions of Early, Middle, and Higher visual evidence can remain entangled within a unified voxel representation, particularly in high-dimensional, low-signal-to-noise ratio single-trial fMRI. </w:t>
      </w:r>
      <w:proofErr w:type="spellStart"/>
      <w:r w:rsidRPr="00A7618C">
        <w:rPr>
          <w:color w:val="000000" w:themeColor="text1"/>
          <w:lang w:val="en-IN"/>
        </w:rPr>
        <w:t>CoSPIR</w:t>
      </w:r>
      <w:proofErr w:type="spellEnd"/>
      <w:r w:rsidRPr="00A7618C">
        <w:rPr>
          <w:color w:val="000000" w:themeColor="text1"/>
          <w:lang w:val="en-IN"/>
        </w:rPr>
        <w:t xml:space="preserve"> addresses this complementary limitation by retaining the inherited whole-voxel condition as the stable decoding basis and introducing stage-specific evidence through condition-guided attention, globally normalized nonnegative weights, and a gated residual correction. This conservative integration preserves the capabilities of the pretrained decoder while enabling the contribution of each functional stage to be explicitly controlled and examined through ablation and attribution analyses.</w:t>
      </w:r>
    </w:p>
    <w:p w14:paraId="245C15E1" w14:textId="77777777" w:rsidR="009126D5" w:rsidRPr="00A7618C" w:rsidRDefault="009126D5" w:rsidP="00A7618C">
      <w:pPr>
        <w:spacing w:line="0" w:lineRule="atLeast"/>
        <w:rPr>
          <w:color w:val="000000" w:themeColor="text1"/>
          <w:lang w:val="en-IN"/>
        </w:rPr>
      </w:pPr>
    </w:p>
    <w:p w14:paraId="543CCB54" w14:textId="77777777" w:rsidR="00D72AE8" w:rsidRPr="00A7618C" w:rsidRDefault="00D72AE8" w:rsidP="00A7618C">
      <w:pPr>
        <w:spacing w:line="0" w:lineRule="atLeast"/>
        <w:rPr>
          <w:color w:val="000000" w:themeColor="text1"/>
          <w:lang w:val="en-IN"/>
        </w:rPr>
      </w:pPr>
      <w:r w:rsidRPr="00A7618C">
        <w:rPr>
          <w:color w:val="000000" w:themeColor="text1"/>
          <w:lang w:val="en-IN"/>
        </w:rPr>
        <w:t>This workflow is most appropriate for visual fMRI studies that provide participant-specific single-</w:t>
      </w:r>
      <w:r w:rsidRPr="00A7618C">
        <w:rPr>
          <w:color w:val="000000" w:themeColor="text1"/>
          <w:lang w:val="en-IN"/>
        </w:rPr>
        <w:lastRenderedPageBreak/>
        <w:t xml:space="preserve">trial beta estimates, functional visual-region definitions, and an established whole-voxel reconstruction model. It is particularly suited to settings in which functional visual-cortical information is incorporated into an existing generative pipeline while preserving </w:t>
      </w:r>
      <w:proofErr w:type="gramStart"/>
      <w:r w:rsidRPr="00A7618C">
        <w:rPr>
          <w:color w:val="000000" w:themeColor="text1"/>
          <w:lang w:val="en-IN"/>
        </w:rPr>
        <w:t>its</w:t>
      </w:r>
      <w:proofErr w:type="gramEnd"/>
      <w:r w:rsidRPr="00A7618C">
        <w:rPr>
          <w:color w:val="000000" w:themeColor="text1"/>
          <w:lang w:val="en-IN"/>
        </w:rPr>
        <w:t xml:space="preserve"> pretrained decoding condition and frozen reconstruction backend.</w:t>
      </w:r>
    </w:p>
    <w:p w14:paraId="29D472C0" w14:textId="77777777" w:rsidR="009126D5" w:rsidRPr="00A7618C" w:rsidRDefault="009126D5" w:rsidP="00A7618C">
      <w:pPr>
        <w:spacing w:line="0" w:lineRule="atLeast"/>
        <w:rPr>
          <w:color w:val="000000" w:themeColor="text1"/>
          <w:lang w:val="en-IN"/>
        </w:rPr>
      </w:pPr>
    </w:p>
    <w:p w14:paraId="3B5140AA" w14:textId="30FECA42" w:rsidR="00D72AE8" w:rsidRPr="00A7618C" w:rsidRDefault="00D72AE8" w:rsidP="00A7618C">
      <w:pPr>
        <w:spacing w:line="0" w:lineRule="atLeast"/>
        <w:rPr>
          <w:color w:val="000000" w:themeColor="text1"/>
          <w:lang w:val="en-IN"/>
        </w:rPr>
      </w:pPr>
      <w:r w:rsidRPr="00A7618C">
        <w:rPr>
          <w:color w:val="000000" w:themeColor="text1"/>
          <w:lang w:val="en-IN"/>
        </w:rPr>
        <w:t>Fusion stability presents a second challenge. fMRI inferences are systematically influenced by processing choices, motion confounds, and test-retest stability</w:t>
      </w:r>
      <w:r w:rsidR="009126D5" w:rsidRPr="00A7618C">
        <w:rPr>
          <w:color w:val="000000" w:themeColor="text1"/>
          <w:vertAlign w:val="superscript"/>
          <w:lang w:val="en-IN"/>
        </w:rPr>
        <w:t>13</w:t>
      </w:r>
      <w:r w:rsidRPr="00A7618C">
        <w:rPr>
          <w:color w:val="000000" w:themeColor="text1"/>
          <w:lang w:val="en-IN"/>
        </w:rPr>
        <w:t>, while blood-oxygen-level-dependent signals include vascular and metabolic sources</w:t>
      </w:r>
      <w:r w:rsidR="009126D5" w:rsidRPr="00A7618C">
        <w:rPr>
          <w:color w:val="000000" w:themeColor="text1"/>
          <w:vertAlign w:val="superscript"/>
          <w:lang w:val="en-IN"/>
        </w:rPr>
        <w:t>14</w:t>
      </w:r>
      <w:r w:rsidRPr="00A7618C">
        <w:rPr>
          <w:color w:val="000000" w:themeColor="text1"/>
          <w:lang w:val="en-IN"/>
        </w:rPr>
        <w:t>. Attention-based fusion can model interactions among heterogeneous features</w:t>
      </w:r>
      <w:r w:rsidR="009126D5" w:rsidRPr="00A7618C">
        <w:rPr>
          <w:color w:val="000000" w:themeColor="text1"/>
          <w:vertAlign w:val="superscript"/>
          <w:lang w:val="en-IN"/>
        </w:rPr>
        <w:t>15</w:t>
      </w:r>
      <w:r w:rsidRPr="00A7618C">
        <w:rPr>
          <w:color w:val="000000" w:themeColor="text1"/>
          <w:lang w:val="en-IN"/>
        </w:rPr>
        <w:t>, and latent diffusion provides a frozen, high-resolution generative backend</w:t>
      </w:r>
      <w:r w:rsidR="009126D5" w:rsidRPr="00A7618C">
        <w:rPr>
          <w:color w:val="000000" w:themeColor="text1"/>
          <w:vertAlign w:val="superscript"/>
          <w:lang w:val="en-IN"/>
        </w:rPr>
        <w:t>16,17</w:t>
      </w:r>
      <w:r w:rsidRPr="00A7618C">
        <w:rPr>
          <w:color w:val="000000" w:themeColor="text1"/>
          <w:lang w:val="en-IN"/>
        </w:rPr>
        <w:t xml:space="preserve">. The overall goal of this method is to incorporate functionally staged visual evidence into single-trial fMRI-to-image reconstruction while preserving the inherited whole-voxel decoding condition. </w:t>
      </w:r>
      <w:proofErr w:type="spellStart"/>
      <w:r w:rsidRPr="00A7618C">
        <w:rPr>
          <w:color w:val="000000" w:themeColor="text1"/>
          <w:lang w:val="en-IN"/>
        </w:rPr>
        <w:t>CoSPIR</w:t>
      </w:r>
      <w:proofErr w:type="spellEnd"/>
      <w:r w:rsidRPr="00A7618C">
        <w:rPr>
          <w:color w:val="000000" w:themeColor="text1"/>
          <w:lang w:val="en-IN"/>
        </w:rPr>
        <w:t xml:space="preserve"> encodes functional visual-region staging as a testable computational constraint: it retains Early, Middle, and Higher evidence, uses the base condition token to select stage evidence, balances stages with global nonnegative weights, and applies a small gated residual correction rather than replacing the inherited whole-voxel condition.</w:t>
      </w:r>
    </w:p>
    <w:p w14:paraId="058BC3D6" w14:textId="77777777" w:rsidR="009126D5" w:rsidRPr="00A7618C" w:rsidRDefault="009126D5" w:rsidP="00A7618C">
      <w:pPr>
        <w:spacing w:line="0" w:lineRule="atLeast"/>
        <w:rPr>
          <w:color w:val="000000" w:themeColor="text1"/>
          <w:lang w:val="en-IN"/>
        </w:rPr>
      </w:pPr>
    </w:p>
    <w:p w14:paraId="01CE0D40" w14:textId="459D21D8" w:rsidR="00360541" w:rsidRPr="00A7618C" w:rsidRDefault="00D72AE8" w:rsidP="00A7618C">
      <w:pPr>
        <w:spacing w:line="0" w:lineRule="atLeast"/>
        <w:rPr>
          <w:color w:val="000000" w:themeColor="text1"/>
          <w:lang w:val="en-IN"/>
        </w:rPr>
      </w:pPr>
      <w:r w:rsidRPr="00A7618C">
        <w:rPr>
          <w:color w:val="000000" w:themeColor="text1"/>
          <w:lang w:val="en-IN"/>
        </w:rPr>
        <w:t xml:space="preserve">Accordingly, </w:t>
      </w:r>
      <w:proofErr w:type="spellStart"/>
      <w:r w:rsidRPr="00A7618C">
        <w:rPr>
          <w:color w:val="000000" w:themeColor="text1"/>
          <w:lang w:val="en-IN"/>
        </w:rPr>
        <w:t>CoSPIR</w:t>
      </w:r>
      <w:proofErr w:type="spellEnd"/>
      <w:r w:rsidRPr="00A7618C">
        <w:rPr>
          <w:color w:val="000000" w:themeColor="text1"/>
          <w:lang w:val="en-IN"/>
        </w:rPr>
        <w:t xml:space="preserve"> is intended for stimulus-image decoding: single-trial fMRI beta estimates elicited by viewed natural images are transformed into conditioning representations for image retrieval and diffusion-based image synthesis rather than into spatial maps of brain activation.</w:t>
      </w:r>
    </w:p>
    <w:p w14:paraId="7B9FD542" w14:textId="77777777" w:rsidR="00B37397" w:rsidRPr="00A7618C" w:rsidRDefault="00B37397" w:rsidP="00A7618C">
      <w:pPr>
        <w:spacing w:line="0" w:lineRule="atLeast"/>
        <w:rPr>
          <w:color w:val="000000" w:themeColor="text1"/>
          <w:lang w:eastAsia="zh-CN"/>
        </w:rPr>
      </w:pPr>
    </w:p>
    <w:p w14:paraId="4F378701" w14:textId="400E6908" w:rsidR="0026634B" w:rsidRPr="00A7618C" w:rsidRDefault="0041787F" w:rsidP="00A7618C">
      <w:pPr>
        <w:spacing w:line="0" w:lineRule="atLeast"/>
        <w:rPr>
          <w:b/>
          <w:bCs/>
          <w:color w:val="000000" w:themeColor="text1"/>
        </w:rPr>
      </w:pPr>
      <w:r w:rsidRPr="00A7618C">
        <w:rPr>
          <w:b/>
          <w:bCs/>
          <w:color w:val="000000" w:themeColor="text1"/>
        </w:rPr>
        <w:t>PROTOCOL:</w:t>
      </w:r>
    </w:p>
    <w:p w14:paraId="2043103A" w14:textId="0B5621F0" w:rsidR="0026634B" w:rsidRPr="00A7618C" w:rsidRDefault="0041787F" w:rsidP="00A7618C">
      <w:pPr>
        <w:spacing w:line="0" w:lineRule="atLeast"/>
        <w:rPr>
          <w:color w:val="000000" w:themeColor="text1"/>
        </w:rPr>
      </w:pPr>
      <w:r w:rsidRPr="00A7618C">
        <w:rPr>
          <w:color w:val="000000" w:themeColor="text1"/>
        </w:rPr>
        <w:t>Publicly available human fMRI datasets were analyzed in this study. The original data collection was approved by the relevant Institutional Review Boards, and written informed consent was obtained from all participants prior to testing. All data were processed and used in strict accordance with the respective data-use agreements and participant privacy protection protocols.</w:t>
      </w:r>
    </w:p>
    <w:p w14:paraId="47D232E6" w14:textId="77777777" w:rsidR="0026634B" w:rsidRPr="00A7618C" w:rsidRDefault="0026634B" w:rsidP="00A7618C">
      <w:pPr>
        <w:spacing w:line="0" w:lineRule="atLeast"/>
        <w:rPr>
          <w:color w:val="000000" w:themeColor="text1"/>
        </w:rPr>
      </w:pPr>
    </w:p>
    <w:p w14:paraId="3AA017F0" w14:textId="77777777" w:rsidR="00022E12" w:rsidRPr="00A7618C" w:rsidRDefault="00022E12" w:rsidP="00A7618C">
      <w:pPr>
        <w:spacing w:line="0" w:lineRule="atLeast"/>
        <w:rPr>
          <w:b/>
          <w:bCs/>
          <w:color w:val="000000" w:themeColor="text1"/>
        </w:rPr>
      </w:pPr>
      <w:r w:rsidRPr="00A7618C">
        <w:rPr>
          <w:b/>
          <w:bCs/>
          <w:color w:val="000000" w:themeColor="text1"/>
        </w:rPr>
        <w:t>1. Prepare the data, software environment, and pretrained weights</w:t>
      </w:r>
    </w:p>
    <w:p w14:paraId="2AC3158D" w14:textId="77777777" w:rsidR="00022E12" w:rsidRPr="00A7618C" w:rsidRDefault="00022E12" w:rsidP="00A7618C">
      <w:pPr>
        <w:spacing w:line="0" w:lineRule="atLeast"/>
        <w:rPr>
          <w:color w:val="000000" w:themeColor="text1"/>
        </w:rPr>
      </w:pPr>
    </w:p>
    <w:p w14:paraId="191E8104" w14:textId="77777777" w:rsidR="00022E12" w:rsidRPr="00A7618C" w:rsidRDefault="00022E12" w:rsidP="00A7618C">
      <w:pPr>
        <w:spacing w:line="0" w:lineRule="atLeast"/>
        <w:rPr>
          <w:color w:val="000000" w:themeColor="text1"/>
        </w:rPr>
      </w:pPr>
      <w:r w:rsidRPr="00A7618C">
        <w:rPr>
          <w:color w:val="000000" w:themeColor="text1"/>
        </w:rPr>
        <w:t>1.1. Obtain the single-trial fMRI beta estimates, corresponding natural-image stimuli, test-image indices, and functional ROI masks from the Natural Scenes Dataset (NSD)</w:t>
      </w:r>
      <w:r w:rsidRPr="00A7618C">
        <w:rPr>
          <w:color w:val="000000" w:themeColor="text1"/>
          <w:vertAlign w:val="superscript"/>
        </w:rPr>
        <w:t>10</w:t>
      </w:r>
      <w:r w:rsidRPr="00A7618C">
        <w:rPr>
          <w:color w:val="000000" w:themeColor="text1"/>
        </w:rPr>
        <w:t>. Verify that the spatial dimensions and voxel ordering of the beta estimates strictly match every ROI mask.</w:t>
      </w:r>
    </w:p>
    <w:p w14:paraId="4248322C" w14:textId="77777777" w:rsidR="00022E12" w:rsidRPr="00A7618C" w:rsidRDefault="00022E12" w:rsidP="00A7618C">
      <w:pPr>
        <w:spacing w:line="0" w:lineRule="atLeast"/>
        <w:rPr>
          <w:color w:val="000000" w:themeColor="text1"/>
        </w:rPr>
      </w:pPr>
    </w:p>
    <w:p w14:paraId="66B992E8" w14:textId="77777777" w:rsidR="00022E12" w:rsidRPr="00A7618C" w:rsidRDefault="00022E12" w:rsidP="00A7618C">
      <w:pPr>
        <w:spacing w:line="0" w:lineRule="atLeast"/>
        <w:rPr>
          <w:color w:val="000000" w:themeColor="text1"/>
        </w:rPr>
      </w:pPr>
      <w:r w:rsidRPr="00A7618C">
        <w:rPr>
          <w:color w:val="000000" w:themeColor="text1"/>
        </w:rPr>
        <w:t xml:space="preserve">1.2. Use the NSD core public release documented in the NSD Data Manual version 1.5, and analyze Subjects 1, 2, 5, and 7. Load the single-trial </w:t>
      </w:r>
      <w:proofErr w:type="spellStart"/>
      <w:r w:rsidRPr="00A7618C">
        <w:rPr>
          <w:color w:val="000000" w:themeColor="text1"/>
        </w:rPr>
        <w:t>betas_fithrf</w:t>
      </w:r>
      <w:proofErr w:type="spellEnd"/>
      <w:r w:rsidRPr="00A7618C">
        <w:rPr>
          <w:color w:val="000000" w:themeColor="text1"/>
        </w:rPr>
        <w:t xml:space="preserve"> estimates, corresponding to NSD beta version 2, in each participant's native func1pt8mm space.</w:t>
      </w:r>
    </w:p>
    <w:p w14:paraId="7845AEB6" w14:textId="77777777" w:rsidR="00022E12" w:rsidRPr="00A7618C" w:rsidRDefault="00022E12" w:rsidP="00A7618C">
      <w:pPr>
        <w:spacing w:line="0" w:lineRule="atLeast"/>
        <w:rPr>
          <w:color w:val="000000" w:themeColor="text1"/>
        </w:rPr>
      </w:pPr>
    </w:p>
    <w:p w14:paraId="244C738E" w14:textId="77777777" w:rsidR="00022E12" w:rsidRPr="00A7618C" w:rsidRDefault="00022E12" w:rsidP="00A7618C">
      <w:pPr>
        <w:spacing w:line="0" w:lineRule="atLeast"/>
        <w:rPr>
          <w:color w:val="000000" w:themeColor="text1"/>
        </w:rPr>
      </w:pPr>
      <w:r w:rsidRPr="00A7618C">
        <w:rPr>
          <w:color w:val="000000" w:themeColor="text1"/>
        </w:rPr>
        <w:t xml:space="preserve">1.3. For each scanning session, move the trial dimension to the first axis and flatten each beta volume in C-order. Retain voxels within </w:t>
      </w:r>
      <w:proofErr w:type="spellStart"/>
      <w:r w:rsidRPr="00A7618C">
        <w:rPr>
          <w:color w:val="000000" w:themeColor="text1"/>
        </w:rPr>
        <w:t>nsdgeneral</w:t>
      </w:r>
      <w:proofErr w:type="spellEnd"/>
      <w:r w:rsidRPr="00A7618C">
        <w:rPr>
          <w:color w:val="000000" w:themeColor="text1"/>
        </w:rPr>
        <w:t xml:space="preserve"> that have </w:t>
      </w:r>
      <w:proofErr w:type="gramStart"/>
      <w:r w:rsidRPr="00A7618C">
        <w:rPr>
          <w:color w:val="000000" w:themeColor="text1"/>
        </w:rPr>
        <w:t>an</w:t>
      </w:r>
      <w:proofErr w:type="gramEnd"/>
      <w:r w:rsidRPr="00A7618C">
        <w:rPr>
          <w:color w:val="000000" w:themeColor="text1"/>
        </w:rPr>
        <w:t xml:space="preserve"> </w:t>
      </w:r>
      <w:proofErr w:type="spellStart"/>
      <w:r w:rsidRPr="00A7618C">
        <w:rPr>
          <w:color w:val="000000" w:themeColor="text1"/>
        </w:rPr>
        <w:t>ncsnr</w:t>
      </w:r>
      <w:proofErr w:type="spellEnd"/>
      <w:r w:rsidRPr="00A7618C">
        <w:rPr>
          <w:color w:val="000000" w:themeColor="text1"/>
        </w:rPr>
        <w:t xml:space="preserve"> value of at least 0.15.</w:t>
      </w:r>
    </w:p>
    <w:p w14:paraId="23F9D6BE" w14:textId="77777777" w:rsidR="00022E12" w:rsidRPr="00A7618C" w:rsidRDefault="00022E12" w:rsidP="00A7618C">
      <w:pPr>
        <w:spacing w:line="0" w:lineRule="atLeast"/>
        <w:rPr>
          <w:color w:val="000000" w:themeColor="text1"/>
        </w:rPr>
      </w:pPr>
    </w:p>
    <w:p w14:paraId="42B00DCA" w14:textId="77777777" w:rsidR="00022E12" w:rsidRPr="00A7618C" w:rsidRDefault="00022E12" w:rsidP="00A7618C">
      <w:pPr>
        <w:spacing w:line="0" w:lineRule="atLeast"/>
        <w:rPr>
          <w:color w:val="000000" w:themeColor="text1"/>
        </w:rPr>
      </w:pPr>
      <w:r w:rsidRPr="00A7618C">
        <w:rPr>
          <w:color w:val="000000" w:themeColor="text1"/>
        </w:rPr>
        <w:t>1.4. Calculate a mean and standard deviation separately for every retained voxel within each session using the non-test trials. Exclude trials containing the shared-1000 images from these normalization statistics, and z-score all trials using the resulting session-specific values.</w:t>
      </w:r>
    </w:p>
    <w:p w14:paraId="770DE542" w14:textId="77777777" w:rsidR="00022E12" w:rsidRPr="00A7618C" w:rsidRDefault="00022E12" w:rsidP="00A7618C">
      <w:pPr>
        <w:spacing w:line="0" w:lineRule="atLeast"/>
        <w:rPr>
          <w:color w:val="000000" w:themeColor="text1"/>
        </w:rPr>
      </w:pPr>
    </w:p>
    <w:p w14:paraId="6B20FDE0" w14:textId="77777777" w:rsidR="00022E12" w:rsidRPr="00A7618C" w:rsidRDefault="00022E12" w:rsidP="00A7618C">
      <w:pPr>
        <w:spacing w:line="0" w:lineRule="atLeast"/>
        <w:rPr>
          <w:color w:val="000000" w:themeColor="text1"/>
        </w:rPr>
      </w:pPr>
      <w:r w:rsidRPr="00A7618C">
        <w:rPr>
          <w:color w:val="000000" w:themeColor="text1"/>
        </w:rPr>
        <w:t xml:space="preserve">1.5. Convert the normalized beta estimates to float32, concatenate the sessions in chronological order, and preserve the selected voxel order throughout the workflow. Confirm that this procedure produces 30,000 </w:t>
      </w:r>
      <w:proofErr w:type="gramStart"/>
      <w:r w:rsidRPr="00A7618C">
        <w:rPr>
          <w:color w:val="000000" w:themeColor="text1"/>
        </w:rPr>
        <w:t>single-trial</w:t>
      </w:r>
      <w:proofErr w:type="gramEnd"/>
      <w:r w:rsidRPr="00A7618C">
        <w:rPr>
          <w:color w:val="000000" w:themeColor="text1"/>
        </w:rPr>
        <w:t xml:space="preserve"> rows for each of the four participants.</w:t>
      </w:r>
    </w:p>
    <w:p w14:paraId="6BB85F9A" w14:textId="77777777" w:rsidR="00022E12" w:rsidRPr="00A7618C" w:rsidRDefault="00022E12" w:rsidP="00A7618C">
      <w:pPr>
        <w:spacing w:line="0" w:lineRule="atLeast"/>
        <w:rPr>
          <w:color w:val="000000" w:themeColor="text1"/>
        </w:rPr>
      </w:pPr>
    </w:p>
    <w:p w14:paraId="1B388013" w14:textId="77777777" w:rsidR="00022E12" w:rsidRPr="00A7618C" w:rsidRDefault="00022E12" w:rsidP="00A7618C">
      <w:pPr>
        <w:spacing w:line="0" w:lineRule="atLeast"/>
        <w:rPr>
          <w:color w:val="000000" w:themeColor="text1"/>
        </w:rPr>
      </w:pPr>
      <w:r w:rsidRPr="00A7618C">
        <w:rPr>
          <w:color w:val="000000" w:themeColor="text1"/>
        </w:rPr>
        <w:t xml:space="preserve">1.6. Confirm that each source beta volume, </w:t>
      </w:r>
      <w:proofErr w:type="spellStart"/>
      <w:r w:rsidRPr="00A7618C">
        <w:rPr>
          <w:color w:val="000000" w:themeColor="text1"/>
        </w:rPr>
        <w:t>nsdgeneral</w:t>
      </w:r>
      <w:proofErr w:type="spellEnd"/>
      <w:r w:rsidRPr="00A7618C">
        <w:rPr>
          <w:color w:val="000000" w:themeColor="text1"/>
        </w:rPr>
        <w:t xml:space="preserve"> volume, </w:t>
      </w:r>
      <w:proofErr w:type="spellStart"/>
      <w:r w:rsidRPr="00A7618C">
        <w:rPr>
          <w:color w:val="000000" w:themeColor="text1"/>
        </w:rPr>
        <w:t>prf-visualrois</w:t>
      </w:r>
      <w:proofErr w:type="spellEnd"/>
      <w:r w:rsidRPr="00A7618C">
        <w:rPr>
          <w:color w:val="000000" w:themeColor="text1"/>
        </w:rPr>
        <w:t xml:space="preserve"> volume, and </w:t>
      </w:r>
      <w:proofErr w:type="spellStart"/>
      <w:r w:rsidRPr="00A7618C">
        <w:rPr>
          <w:color w:val="000000" w:themeColor="text1"/>
        </w:rPr>
        <w:t>ncsnr</w:t>
      </w:r>
      <w:proofErr w:type="spellEnd"/>
      <w:r w:rsidRPr="00A7618C">
        <w:rPr>
          <w:color w:val="000000" w:themeColor="text1"/>
        </w:rPr>
        <w:t xml:space="preserve"> volume </w:t>
      </w:r>
      <w:proofErr w:type="gramStart"/>
      <w:r w:rsidRPr="00A7618C">
        <w:rPr>
          <w:color w:val="000000" w:themeColor="text1"/>
        </w:rPr>
        <w:t>has</w:t>
      </w:r>
      <w:proofErr w:type="gramEnd"/>
      <w:r w:rsidRPr="00A7618C">
        <w:rPr>
          <w:color w:val="000000" w:themeColor="text1"/>
        </w:rPr>
        <w:t xml:space="preserve"> the same participant-specific func1pt8mm array dimensions and affine matrix before flattening.</w:t>
      </w:r>
    </w:p>
    <w:p w14:paraId="61960662" w14:textId="77777777" w:rsidR="00022E12" w:rsidRPr="00A7618C" w:rsidRDefault="00022E12" w:rsidP="00A7618C">
      <w:pPr>
        <w:spacing w:line="0" w:lineRule="atLeast"/>
        <w:rPr>
          <w:color w:val="000000" w:themeColor="text1"/>
        </w:rPr>
      </w:pPr>
    </w:p>
    <w:p w14:paraId="537FC141" w14:textId="77777777" w:rsidR="00022E12" w:rsidRPr="00A7618C" w:rsidRDefault="00022E12" w:rsidP="00A7618C">
      <w:pPr>
        <w:spacing w:line="0" w:lineRule="atLeast"/>
        <w:rPr>
          <w:color w:val="000000" w:themeColor="text1"/>
        </w:rPr>
      </w:pPr>
      <w:r w:rsidRPr="00A7618C">
        <w:rPr>
          <w:color w:val="000000" w:themeColor="text1"/>
        </w:rPr>
        <w:t>1.7. Flatten all volumes in the same C-order and apply one shared ordered voxel-selection vector to the beta estimates and ROI labels. After selection, confirm that the beta array has shape (N, V), contains only finite float32 values, and that every ROI mask is a one-dimensional Boolean vector of length V.</w:t>
      </w:r>
    </w:p>
    <w:p w14:paraId="6725CAC7" w14:textId="77777777" w:rsidR="00022E12" w:rsidRPr="00A7618C" w:rsidRDefault="00022E12" w:rsidP="00A7618C">
      <w:pPr>
        <w:spacing w:line="0" w:lineRule="atLeast"/>
        <w:rPr>
          <w:color w:val="000000" w:themeColor="text1"/>
        </w:rPr>
      </w:pPr>
    </w:p>
    <w:p w14:paraId="2FE13146" w14:textId="77777777" w:rsidR="00022E12" w:rsidRPr="00A7618C" w:rsidRDefault="00022E12" w:rsidP="00A7618C">
      <w:pPr>
        <w:spacing w:line="0" w:lineRule="atLeast"/>
        <w:rPr>
          <w:color w:val="000000" w:themeColor="text1"/>
        </w:rPr>
      </w:pPr>
      <w:r w:rsidRPr="00A7618C">
        <w:rPr>
          <w:color w:val="000000" w:themeColor="text1"/>
        </w:rPr>
        <w:t>1.8. Proceed only when V equals 15,724 for Subject 1, 14,278 for Subject 2, 13,039 for Subject 5, or 12,682 for Subject 7. If any dimension, affine, voxel count, or test index differs, stop the analysis and regenerate the beta and mask arrays from the same source volumes; do not crop, pad, resample, or infer a replacement voxel order.</w:t>
      </w:r>
    </w:p>
    <w:p w14:paraId="6D2C235E" w14:textId="77777777" w:rsidR="00022E12" w:rsidRPr="00A7618C" w:rsidRDefault="00022E12" w:rsidP="00A7618C">
      <w:pPr>
        <w:spacing w:line="0" w:lineRule="atLeast"/>
        <w:rPr>
          <w:color w:val="000000" w:themeColor="text1"/>
        </w:rPr>
      </w:pPr>
    </w:p>
    <w:p w14:paraId="5155BE4A" w14:textId="77777777" w:rsidR="00022E12" w:rsidRPr="00A7618C" w:rsidRDefault="00022E12" w:rsidP="00A7618C">
      <w:pPr>
        <w:spacing w:line="0" w:lineRule="atLeast"/>
        <w:rPr>
          <w:color w:val="000000" w:themeColor="text1"/>
        </w:rPr>
      </w:pPr>
    </w:p>
    <w:p w14:paraId="61720183" w14:textId="77777777" w:rsidR="00022E12" w:rsidRPr="00A7618C" w:rsidRDefault="00022E12" w:rsidP="00A7618C">
      <w:pPr>
        <w:spacing w:line="0" w:lineRule="atLeast"/>
        <w:rPr>
          <w:color w:val="000000" w:themeColor="text1"/>
        </w:rPr>
      </w:pPr>
      <w:r w:rsidRPr="00A7618C">
        <w:rPr>
          <w:color w:val="000000" w:themeColor="text1"/>
        </w:rPr>
        <w:t xml:space="preserve">1.9. Create a Python environment and install the exact versions of Python, CUDA, </w:t>
      </w:r>
      <w:proofErr w:type="spellStart"/>
      <w:r w:rsidRPr="00A7618C">
        <w:rPr>
          <w:color w:val="000000" w:themeColor="text1"/>
        </w:rPr>
        <w:t>PyTorch</w:t>
      </w:r>
      <w:proofErr w:type="spellEnd"/>
      <w:r w:rsidRPr="00A7618C">
        <w:rPr>
          <w:color w:val="000000" w:themeColor="text1"/>
        </w:rPr>
        <w:t xml:space="preserve">, </w:t>
      </w:r>
      <w:proofErr w:type="spellStart"/>
      <w:r w:rsidRPr="00A7618C">
        <w:rPr>
          <w:color w:val="000000" w:themeColor="text1"/>
        </w:rPr>
        <w:t>WebDataset</w:t>
      </w:r>
      <w:proofErr w:type="spellEnd"/>
      <w:r w:rsidRPr="00A7618C">
        <w:rPr>
          <w:color w:val="000000" w:themeColor="text1"/>
        </w:rPr>
        <w:t xml:space="preserve">, h5py, diffusers, transformers, </w:t>
      </w:r>
      <w:proofErr w:type="spellStart"/>
      <w:r w:rsidRPr="00A7618C">
        <w:rPr>
          <w:color w:val="000000" w:themeColor="text1"/>
        </w:rPr>
        <w:t>OpenCLIP</w:t>
      </w:r>
      <w:proofErr w:type="spellEnd"/>
      <w:r w:rsidRPr="00A7618C">
        <w:rPr>
          <w:color w:val="000000" w:themeColor="text1"/>
        </w:rPr>
        <w:t xml:space="preserve">, scikit-image, and the remaining evaluation dependencies specified in the </w:t>
      </w:r>
      <w:r w:rsidRPr="00A7618C">
        <w:rPr>
          <w:b/>
          <w:bCs/>
          <w:color w:val="000000" w:themeColor="text1"/>
        </w:rPr>
        <w:t>Table of Materials</w:t>
      </w:r>
      <w:r w:rsidRPr="00A7618C">
        <w:rPr>
          <w:color w:val="000000" w:themeColor="text1"/>
        </w:rPr>
        <w:t>. Use the same environment for training, inference, ablation, and evaluation.</w:t>
      </w:r>
    </w:p>
    <w:p w14:paraId="6DB0D641" w14:textId="77777777" w:rsidR="00022E12" w:rsidRPr="00A7618C" w:rsidRDefault="00022E12" w:rsidP="00A7618C">
      <w:pPr>
        <w:spacing w:line="0" w:lineRule="atLeast"/>
        <w:rPr>
          <w:color w:val="000000" w:themeColor="text1"/>
        </w:rPr>
      </w:pPr>
    </w:p>
    <w:p w14:paraId="34186962" w14:textId="77777777" w:rsidR="00022E12" w:rsidRPr="00A7618C" w:rsidRDefault="00022E12" w:rsidP="00A7618C">
      <w:pPr>
        <w:spacing w:line="0" w:lineRule="atLeast"/>
        <w:rPr>
          <w:color w:val="000000" w:themeColor="text1"/>
        </w:rPr>
      </w:pPr>
      <w:r w:rsidRPr="00A7618C">
        <w:rPr>
          <w:color w:val="000000" w:themeColor="text1"/>
        </w:rPr>
        <w:t xml:space="preserve">1.10. Create the environment with pip or </w:t>
      </w:r>
      <w:proofErr w:type="spellStart"/>
      <w:r w:rsidRPr="00A7618C">
        <w:rPr>
          <w:color w:val="000000" w:themeColor="text1"/>
        </w:rPr>
        <w:t>conda</w:t>
      </w:r>
      <w:proofErr w:type="spellEnd"/>
      <w:r w:rsidRPr="00A7618C">
        <w:rPr>
          <w:color w:val="000000" w:themeColor="text1"/>
        </w:rPr>
        <w:t>. Run the reported configuration on 64-bit Linux with an NVIDIA A100 GPU with 80 GB memory and an NVIDIA driver compatible with the CUDA 12.1 runtime. Reserve sufficient local storage for the NSD beta estimates, stimuli, checkpoints, and generated reconstructions.</w:t>
      </w:r>
    </w:p>
    <w:p w14:paraId="278FB27D" w14:textId="77777777" w:rsidR="00022E12" w:rsidRPr="00A7618C" w:rsidRDefault="00022E12" w:rsidP="00A7618C">
      <w:pPr>
        <w:spacing w:line="0" w:lineRule="atLeast"/>
        <w:rPr>
          <w:color w:val="000000" w:themeColor="text1"/>
        </w:rPr>
      </w:pPr>
    </w:p>
    <w:p w14:paraId="4EBF2FBD" w14:textId="77777777" w:rsidR="00022E12" w:rsidRPr="00A7618C" w:rsidRDefault="00022E12" w:rsidP="00A7618C">
      <w:pPr>
        <w:spacing w:line="0" w:lineRule="atLeast"/>
        <w:rPr>
          <w:color w:val="000000" w:themeColor="text1"/>
        </w:rPr>
      </w:pPr>
      <w:r w:rsidRPr="00A7618C">
        <w:rPr>
          <w:color w:val="000000" w:themeColor="text1"/>
        </w:rPr>
        <w:t>1.11. Record the software and package versions, CUDA version, and random seeds.</w:t>
      </w:r>
    </w:p>
    <w:p w14:paraId="179746B2" w14:textId="77777777" w:rsidR="00022E12" w:rsidRPr="00A7618C" w:rsidRDefault="00022E12" w:rsidP="00A7618C">
      <w:pPr>
        <w:spacing w:line="0" w:lineRule="atLeast"/>
        <w:rPr>
          <w:color w:val="000000" w:themeColor="text1"/>
        </w:rPr>
      </w:pPr>
    </w:p>
    <w:p w14:paraId="217FD6C2" w14:textId="77777777" w:rsidR="00022E12" w:rsidRPr="00A7618C" w:rsidRDefault="00022E12" w:rsidP="00A7618C">
      <w:pPr>
        <w:spacing w:line="0" w:lineRule="atLeast"/>
        <w:rPr>
          <w:color w:val="000000" w:themeColor="text1"/>
        </w:rPr>
      </w:pPr>
      <w:r w:rsidRPr="00A7618C">
        <w:rPr>
          <w:color w:val="000000" w:themeColor="text1"/>
        </w:rPr>
        <w:t xml:space="preserve">1.12. Set the master seed to 42 before constructing the model or data loader. During test reconstruction, reset the seed to 42 + </w:t>
      </w:r>
      <w:proofErr w:type="spellStart"/>
      <w:r w:rsidRPr="00A7618C">
        <w:rPr>
          <w:color w:val="000000" w:themeColor="text1"/>
        </w:rPr>
        <w:t>i</w:t>
      </w:r>
      <w:proofErr w:type="spellEnd"/>
      <w:r w:rsidRPr="00A7618C">
        <w:rPr>
          <w:color w:val="000000" w:themeColor="text1"/>
        </w:rPr>
        <w:t xml:space="preserve">, where </w:t>
      </w:r>
      <w:proofErr w:type="spellStart"/>
      <w:r w:rsidRPr="00A7618C">
        <w:rPr>
          <w:color w:val="000000" w:themeColor="text1"/>
        </w:rPr>
        <w:t>i</w:t>
      </w:r>
      <w:proofErr w:type="spellEnd"/>
      <w:r w:rsidRPr="00A7618C">
        <w:rPr>
          <w:color w:val="000000" w:themeColor="text1"/>
        </w:rPr>
        <w:t xml:space="preserve"> is the position of the sorted unique test-image index, and use the same value for the corresponding Full and ablation conditions.</w:t>
      </w:r>
    </w:p>
    <w:p w14:paraId="405E9DE1" w14:textId="77777777" w:rsidR="00022E12" w:rsidRPr="00A7618C" w:rsidRDefault="00022E12" w:rsidP="00A7618C">
      <w:pPr>
        <w:spacing w:line="0" w:lineRule="atLeast"/>
        <w:rPr>
          <w:color w:val="000000" w:themeColor="text1"/>
        </w:rPr>
      </w:pPr>
    </w:p>
    <w:p w14:paraId="08DB8C92" w14:textId="77777777" w:rsidR="00022E12" w:rsidRPr="00A7618C" w:rsidRDefault="00022E12" w:rsidP="00A7618C">
      <w:pPr>
        <w:spacing w:line="0" w:lineRule="atLeast"/>
        <w:rPr>
          <w:color w:val="000000" w:themeColor="text1"/>
        </w:rPr>
      </w:pPr>
      <w:r w:rsidRPr="00A7618C">
        <w:rPr>
          <w:color w:val="000000" w:themeColor="text1"/>
        </w:rPr>
        <w:t xml:space="preserve">1.13. Use seed 42 for retrieval subsampling during </w:t>
      </w:r>
      <w:proofErr w:type="gramStart"/>
      <w:r w:rsidRPr="00A7618C">
        <w:rPr>
          <w:color w:val="000000" w:themeColor="text1"/>
        </w:rPr>
        <w:t>evaluation, and</w:t>
      </w:r>
      <w:proofErr w:type="gramEnd"/>
      <w:r w:rsidRPr="00A7618C">
        <w:rPr>
          <w:color w:val="000000" w:themeColor="text1"/>
        </w:rPr>
        <w:t xml:space="preserve"> confirm that repeated runs preserve the image-ID order and reproduce the saved output tensors before comparing conditions.</w:t>
      </w:r>
    </w:p>
    <w:p w14:paraId="69AC699F" w14:textId="77777777" w:rsidR="00022E12" w:rsidRPr="00A7618C" w:rsidRDefault="00022E12" w:rsidP="00A7618C">
      <w:pPr>
        <w:spacing w:line="0" w:lineRule="atLeast"/>
        <w:rPr>
          <w:color w:val="000000" w:themeColor="text1"/>
        </w:rPr>
      </w:pPr>
    </w:p>
    <w:p w14:paraId="165CD587" w14:textId="77777777" w:rsidR="00022E12" w:rsidRPr="00A7618C" w:rsidRDefault="00022E12" w:rsidP="00A7618C">
      <w:pPr>
        <w:spacing w:line="0" w:lineRule="atLeast"/>
        <w:rPr>
          <w:color w:val="000000" w:themeColor="text1"/>
        </w:rPr>
      </w:pPr>
      <w:r w:rsidRPr="00A7618C">
        <w:rPr>
          <w:color w:val="000000" w:themeColor="text1"/>
        </w:rPr>
        <w:t>1.14. Prepare the MindEye2</w:t>
      </w:r>
      <w:r w:rsidRPr="00A7618C">
        <w:rPr>
          <w:color w:val="000000" w:themeColor="text1"/>
          <w:vertAlign w:val="superscript"/>
        </w:rPr>
        <w:t>11</w:t>
      </w:r>
      <w:r w:rsidRPr="00A7618C">
        <w:rPr>
          <w:color w:val="000000" w:themeColor="text1"/>
        </w:rPr>
        <w:t xml:space="preserve"> multi-subject pretrained checkpoint, </w:t>
      </w:r>
      <w:proofErr w:type="spellStart"/>
      <w:r w:rsidRPr="00A7618C">
        <w:rPr>
          <w:color w:val="000000" w:themeColor="text1"/>
        </w:rPr>
        <w:t>OpenCLIP</w:t>
      </w:r>
      <w:proofErr w:type="spellEnd"/>
      <w:r w:rsidRPr="00A7618C">
        <w:rPr>
          <w:color w:val="000000" w:themeColor="text1"/>
        </w:rPr>
        <w:t xml:space="preserve"> weights, diffusion prior, </w:t>
      </w:r>
      <w:proofErr w:type="spellStart"/>
      <w:r w:rsidRPr="00A7618C">
        <w:rPr>
          <w:color w:val="000000" w:themeColor="text1"/>
        </w:rPr>
        <w:t>unCLIP</w:t>
      </w:r>
      <w:proofErr w:type="spellEnd"/>
      <w:r w:rsidRPr="00A7618C">
        <w:rPr>
          <w:color w:val="000000" w:themeColor="text1"/>
        </w:rPr>
        <w:t>/SDXL weights, and variational autoencoder weights. Record the path, version, and checksum for each file.</w:t>
      </w:r>
    </w:p>
    <w:p w14:paraId="02784A94" w14:textId="77777777" w:rsidR="00022E12" w:rsidRPr="00A7618C" w:rsidRDefault="00022E12" w:rsidP="00A7618C">
      <w:pPr>
        <w:spacing w:line="0" w:lineRule="atLeast"/>
        <w:rPr>
          <w:color w:val="000000" w:themeColor="text1"/>
        </w:rPr>
      </w:pPr>
    </w:p>
    <w:p w14:paraId="5BD1BB86" w14:textId="77777777" w:rsidR="00022E12" w:rsidRPr="00A7618C" w:rsidRDefault="00022E12" w:rsidP="00A7618C">
      <w:pPr>
        <w:spacing w:line="0" w:lineRule="atLeast"/>
        <w:rPr>
          <w:color w:val="000000" w:themeColor="text1"/>
        </w:rPr>
      </w:pPr>
      <w:r w:rsidRPr="00A7618C">
        <w:rPr>
          <w:color w:val="000000" w:themeColor="text1"/>
        </w:rPr>
        <w:lastRenderedPageBreak/>
        <w:t xml:space="preserve">1.15. Obtain the MindEye2 implementation and participant-specific pretrained whole-voxel decoders for Subjects 1, 2, 5, and 7 using the repository revision and model artifacts specified in the </w:t>
      </w:r>
      <w:r w:rsidRPr="00A7618C">
        <w:rPr>
          <w:b/>
          <w:bCs/>
          <w:color w:val="000000" w:themeColor="text1"/>
        </w:rPr>
        <w:t>Table of Materials</w:t>
      </w:r>
      <w:r w:rsidRPr="00A7618C">
        <w:rPr>
          <w:color w:val="000000" w:themeColor="text1"/>
        </w:rPr>
        <w:t>.</w:t>
      </w:r>
    </w:p>
    <w:p w14:paraId="1813E085" w14:textId="77777777" w:rsidR="00022E12" w:rsidRPr="00A7618C" w:rsidRDefault="00022E12" w:rsidP="00A7618C">
      <w:pPr>
        <w:spacing w:line="0" w:lineRule="atLeast"/>
        <w:rPr>
          <w:color w:val="000000" w:themeColor="text1"/>
        </w:rPr>
      </w:pPr>
    </w:p>
    <w:p w14:paraId="4D991AD1" w14:textId="77777777" w:rsidR="00022E12" w:rsidRPr="00A7618C" w:rsidRDefault="00022E12" w:rsidP="00A7618C">
      <w:pPr>
        <w:spacing w:line="0" w:lineRule="atLeast"/>
        <w:rPr>
          <w:color w:val="000000" w:themeColor="text1"/>
        </w:rPr>
      </w:pPr>
      <w:r w:rsidRPr="00A7618C">
        <w:rPr>
          <w:color w:val="000000" w:themeColor="text1"/>
        </w:rPr>
        <w:t xml:space="preserve">1.16. Initialize each participant model from the corresponding inherited MindEye2 weights, and prepare the associated pretrained diffusion prior, </w:t>
      </w:r>
      <w:proofErr w:type="spellStart"/>
      <w:r w:rsidRPr="00A7618C">
        <w:rPr>
          <w:color w:val="000000" w:themeColor="text1"/>
        </w:rPr>
        <w:t>OpenCLIP</w:t>
      </w:r>
      <w:proofErr w:type="spellEnd"/>
      <w:r w:rsidRPr="00A7618C">
        <w:rPr>
          <w:color w:val="000000" w:themeColor="text1"/>
        </w:rPr>
        <w:t xml:space="preserve"> ViT-bigG-14 image encoder with LAION-2B weights, frozen </w:t>
      </w:r>
      <w:proofErr w:type="spellStart"/>
      <w:r w:rsidRPr="00A7618C">
        <w:rPr>
          <w:color w:val="000000" w:themeColor="text1"/>
        </w:rPr>
        <w:t>unCLIP</w:t>
      </w:r>
      <w:proofErr w:type="spellEnd"/>
      <w:r w:rsidRPr="00A7618C">
        <w:rPr>
          <w:color w:val="000000" w:themeColor="text1"/>
        </w:rPr>
        <w:t xml:space="preserve"> reconstruction backend, and variational autoencoder.</w:t>
      </w:r>
    </w:p>
    <w:p w14:paraId="05A6AF3A" w14:textId="77777777" w:rsidR="00022E12" w:rsidRPr="00A7618C" w:rsidRDefault="00022E12" w:rsidP="00A7618C">
      <w:pPr>
        <w:spacing w:line="0" w:lineRule="atLeast"/>
        <w:rPr>
          <w:color w:val="000000" w:themeColor="text1"/>
        </w:rPr>
      </w:pPr>
    </w:p>
    <w:p w14:paraId="669CFBBD" w14:textId="77777777" w:rsidR="00022E12" w:rsidRPr="00A7618C" w:rsidRDefault="00022E12" w:rsidP="00A7618C">
      <w:pPr>
        <w:spacing w:line="0" w:lineRule="atLeast"/>
        <w:rPr>
          <w:color w:val="000000" w:themeColor="text1"/>
        </w:rPr>
      </w:pPr>
      <w:r w:rsidRPr="00A7618C">
        <w:rPr>
          <w:color w:val="000000" w:themeColor="text1"/>
        </w:rPr>
        <w:t xml:space="preserve">1.17. Create Early, Middle, and Higher masks for every participant. Merge V1 and V2 into Early, merge V3 and V4 into Middle, and define </w:t>
      </w:r>
      <w:proofErr w:type="spellStart"/>
      <w:r w:rsidRPr="00A7618C">
        <w:rPr>
          <w:color w:val="000000" w:themeColor="text1"/>
        </w:rPr>
        <w:t>higher_vis</w:t>
      </w:r>
      <w:proofErr w:type="spellEnd"/>
      <w:r w:rsidRPr="00A7618C">
        <w:rPr>
          <w:color w:val="000000" w:themeColor="text1"/>
        </w:rPr>
        <w:t xml:space="preserve"> as Higher. The overall functional staging, whole-voxel condition, conservative fusion, retrieval, and reconstruction workflow is shown in </w:t>
      </w:r>
      <w:r w:rsidRPr="00A7618C">
        <w:rPr>
          <w:b/>
          <w:bCs/>
          <w:color w:val="000000" w:themeColor="text1"/>
        </w:rPr>
        <w:t>Figure 1</w:t>
      </w:r>
      <w:r w:rsidRPr="00A7618C">
        <w:rPr>
          <w:color w:val="000000" w:themeColor="text1"/>
        </w:rPr>
        <w:t>.</w:t>
      </w:r>
    </w:p>
    <w:p w14:paraId="2F72804A" w14:textId="77777777" w:rsidR="00022E12" w:rsidRPr="00A7618C" w:rsidRDefault="00022E12" w:rsidP="00A7618C">
      <w:pPr>
        <w:spacing w:line="0" w:lineRule="atLeast"/>
        <w:rPr>
          <w:color w:val="000000" w:themeColor="text1"/>
        </w:rPr>
      </w:pPr>
    </w:p>
    <w:p w14:paraId="56B06FAC" w14:textId="77777777" w:rsidR="00022E12" w:rsidRPr="00A7618C" w:rsidRDefault="00022E12" w:rsidP="00A7618C">
      <w:pPr>
        <w:spacing w:line="0" w:lineRule="atLeast"/>
        <w:rPr>
          <w:color w:val="000000" w:themeColor="text1"/>
        </w:rPr>
      </w:pPr>
      <w:r w:rsidRPr="00A7618C">
        <w:rPr>
          <w:color w:val="000000" w:themeColor="text1"/>
        </w:rPr>
        <w:t xml:space="preserve">[Place </w:t>
      </w:r>
      <w:r w:rsidRPr="00A7618C">
        <w:rPr>
          <w:b/>
          <w:bCs/>
          <w:color w:val="000000" w:themeColor="text1"/>
        </w:rPr>
        <w:t>Figure 1</w:t>
      </w:r>
      <w:r w:rsidRPr="00A7618C">
        <w:rPr>
          <w:color w:val="000000" w:themeColor="text1"/>
        </w:rPr>
        <w:t xml:space="preserve"> here.]</w:t>
      </w:r>
    </w:p>
    <w:p w14:paraId="49B8FCB0" w14:textId="77777777" w:rsidR="00022E12" w:rsidRPr="00A7618C" w:rsidRDefault="00022E12" w:rsidP="00A7618C">
      <w:pPr>
        <w:spacing w:line="0" w:lineRule="atLeast"/>
        <w:rPr>
          <w:color w:val="000000" w:themeColor="text1"/>
        </w:rPr>
      </w:pPr>
    </w:p>
    <w:p w14:paraId="58C2D8A8" w14:textId="77777777" w:rsidR="00022E12" w:rsidRPr="00A7618C" w:rsidRDefault="00022E12" w:rsidP="00A7618C">
      <w:pPr>
        <w:spacing w:line="0" w:lineRule="atLeast"/>
        <w:rPr>
          <w:color w:val="000000" w:themeColor="text1"/>
        </w:rPr>
      </w:pPr>
      <w:r w:rsidRPr="00A7618C">
        <w:rPr>
          <w:color w:val="000000" w:themeColor="text1"/>
        </w:rPr>
        <w:t>1.18. Obtain the participant-native general visual-cortex mask, population-receptive-field visual ROI labels, and noise-ceiling signal-to-noise ratio map from the NSD resources specified in the Table of Materials.</w:t>
      </w:r>
    </w:p>
    <w:p w14:paraId="45FE9460" w14:textId="77777777" w:rsidR="00022E12" w:rsidRPr="00A7618C" w:rsidRDefault="00022E12" w:rsidP="00A7618C">
      <w:pPr>
        <w:spacing w:line="0" w:lineRule="atLeast"/>
        <w:rPr>
          <w:color w:val="000000" w:themeColor="text1"/>
        </w:rPr>
      </w:pPr>
    </w:p>
    <w:p w14:paraId="528EFD91" w14:textId="77777777" w:rsidR="00022E12" w:rsidRPr="00A7618C" w:rsidRDefault="00022E12" w:rsidP="00A7618C">
      <w:pPr>
        <w:spacing w:line="0" w:lineRule="atLeast"/>
        <w:rPr>
          <w:color w:val="000000" w:themeColor="text1"/>
        </w:rPr>
      </w:pPr>
      <w:r w:rsidRPr="00A7618C">
        <w:rPr>
          <w:color w:val="000000" w:themeColor="text1"/>
        </w:rPr>
        <w:t xml:space="preserve">1.19. Apply the same eligibility criteria used for the beta estimates by retaining voxels within the general visual-cortex mask with </w:t>
      </w:r>
      <w:proofErr w:type="gramStart"/>
      <w:r w:rsidRPr="00A7618C">
        <w:rPr>
          <w:color w:val="000000" w:themeColor="text1"/>
        </w:rPr>
        <w:t>an</w:t>
      </w:r>
      <w:proofErr w:type="gramEnd"/>
      <w:r w:rsidRPr="00A7618C">
        <w:rPr>
          <w:color w:val="000000" w:themeColor="text1"/>
        </w:rPr>
        <w:t xml:space="preserve"> </w:t>
      </w:r>
      <w:proofErr w:type="spellStart"/>
      <w:r w:rsidRPr="00A7618C">
        <w:rPr>
          <w:color w:val="000000" w:themeColor="text1"/>
        </w:rPr>
        <w:t>ncsnr</w:t>
      </w:r>
      <w:proofErr w:type="spellEnd"/>
      <w:r w:rsidRPr="00A7618C">
        <w:rPr>
          <w:color w:val="000000" w:themeColor="text1"/>
        </w:rPr>
        <w:t xml:space="preserve"> value of at least 0.15, while preserving the participant-specific voxel order established during preprocessing.</w:t>
      </w:r>
    </w:p>
    <w:p w14:paraId="52A28395" w14:textId="77777777" w:rsidR="00022E12" w:rsidRPr="00A7618C" w:rsidRDefault="00022E12" w:rsidP="00A7618C">
      <w:pPr>
        <w:spacing w:line="0" w:lineRule="atLeast"/>
        <w:rPr>
          <w:color w:val="000000" w:themeColor="text1"/>
        </w:rPr>
      </w:pPr>
    </w:p>
    <w:p w14:paraId="3F9ED826" w14:textId="77777777" w:rsidR="00022E12" w:rsidRPr="00A7618C" w:rsidRDefault="00022E12" w:rsidP="00A7618C">
      <w:pPr>
        <w:spacing w:line="0" w:lineRule="atLeast"/>
        <w:rPr>
          <w:color w:val="000000" w:themeColor="text1"/>
        </w:rPr>
      </w:pPr>
      <w:r w:rsidRPr="00A7618C">
        <w:rPr>
          <w:color w:val="000000" w:themeColor="text1"/>
        </w:rPr>
        <w:t>1.20. Map bilateral population-receptive-field labels 1 and 2 to V1, labels 3 and 4 to V2, labels 5 and 6 to V3, and label 7 to V4/hV4. Combine V1 and V2 to form the Early stage, combine V3 and V4/hV4 to form the Middle stage, and assign the remaining eligible visual-cortex voxels to the Higher stage.</w:t>
      </w:r>
    </w:p>
    <w:p w14:paraId="4BD70EA8" w14:textId="77777777" w:rsidR="00022E12" w:rsidRPr="00A7618C" w:rsidRDefault="00022E12" w:rsidP="00A7618C">
      <w:pPr>
        <w:spacing w:line="0" w:lineRule="atLeast"/>
        <w:rPr>
          <w:color w:val="000000" w:themeColor="text1"/>
        </w:rPr>
      </w:pPr>
    </w:p>
    <w:p w14:paraId="145A2F9B" w14:textId="77777777" w:rsidR="00022E12" w:rsidRPr="00A7618C" w:rsidRDefault="00022E12" w:rsidP="00A7618C">
      <w:pPr>
        <w:spacing w:line="0" w:lineRule="atLeast"/>
        <w:rPr>
          <w:color w:val="000000" w:themeColor="text1"/>
        </w:rPr>
      </w:pPr>
      <w:r w:rsidRPr="00A7618C">
        <w:rPr>
          <w:color w:val="000000" w:themeColor="text1"/>
        </w:rPr>
        <w:t>1.21. Exclude voxels outside the whole-voxel eligibility mask and verify that the Early, Middle, and Higher masks are mutually exclusive and collectively cover the complete whole-voxel input before continuing.</w:t>
      </w:r>
    </w:p>
    <w:p w14:paraId="62E1085A" w14:textId="77777777" w:rsidR="00022E12" w:rsidRPr="00A7618C" w:rsidRDefault="00022E12" w:rsidP="00A7618C">
      <w:pPr>
        <w:spacing w:line="0" w:lineRule="atLeast"/>
        <w:rPr>
          <w:color w:val="000000" w:themeColor="text1"/>
        </w:rPr>
      </w:pPr>
    </w:p>
    <w:p w14:paraId="6E0A43A1" w14:textId="77777777" w:rsidR="00022E12" w:rsidRPr="00A7618C" w:rsidRDefault="00022E12" w:rsidP="00A7618C">
      <w:pPr>
        <w:spacing w:line="0" w:lineRule="atLeast"/>
        <w:rPr>
          <w:color w:val="000000" w:themeColor="text1"/>
        </w:rPr>
      </w:pPr>
      <w:r w:rsidRPr="00A7618C">
        <w:rPr>
          <w:color w:val="000000" w:themeColor="text1"/>
        </w:rPr>
        <w:t>1.22. Confirm that Subject 1 contains 15,724 whole-input voxels, including 2,783 Early, 1,874 Middle, and 11,067 Higher voxels. Confirm that Subject 2 contains 14,278 whole-input voxels, including 2,177 Early, 1,580 Middle, and 10,521 Higher voxels.</w:t>
      </w:r>
    </w:p>
    <w:p w14:paraId="1AD156A6" w14:textId="77777777" w:rsidR="00022E12" w:rsidRPr="00A7618C" w:rsidRDefault="00022E12" w:rsidP="00A7618C">
      <w:pPr>
        <w:spacing w:line="0" w:lineRule="atLeast"/>
        <w:rPr>
          <w:color w:val="000000" w:themeColor="text1"/>
        </w:rPr>
      </w:pPr>
    </w:p>
    <w:p w14:paraId="6BF5EC27" w14:textId="77777777" w:rsidR="00022E12" w:rsidRPr="00A7618C" w:rsidRDefault="00022E12" w:rsidP="00A7618C">
      <w:pPr>
        <w:spacing w:line="0" w:lineRule="atLeast"/>
        <w:rPr>
          <w:color w:val="000000" w:themeColor="text1"/>
        </w:rPr>
      </w:pPr>
      <w:r w:rsidRPr="00A7618C">
        <w:rPr>
          <w:color w:val="000000" w:themeColor="text1"/>
        </w:rPr>
        <w:t>1.23. Confirm that Subject 5 contains 13,039 whole-input voxels, including 2,194 Early, 1,467 Middle, and 9,378 Higher voxels. Confirm that Subject 7 contains 12,682 whole-input voxels, including 2,128 Early, 1,123 Middle, and 9,431 Higher voxels.</w:t>
      </w:r>
    </w:p>
    <w:p w14:paraId="547189CE" w14:textId="77777777" w:rsidR="00022E12" w:rsidRPr="00A7618C" w:rsidRDefault="00022E12" w:rsidP="00A7618C">
      <w:pPr>
        <w:spacing w:line="0" w:lineRule="atLeast"/>
        <w:rPr>
          <w:color w:val="000000" w:themeColor="text1"/>
        </w:rPr>
      </w:pPr>
    </w:p>
    <w:p w14:paraId="22C08492" w14:textId="77777777" w:rsidR="00022E12" w:rsidRPr="00A7618C" w:rsidRDefault="00022E12" w:rsidP="00A7618C">
      <w:pPr>
        <w:spacing w:line="0" w:lineRule="atLeast"/>
        <w:rPr>
          <w:color w:val="000000" w:themeColor="text1"/>
        </w:rPr>
      </w:pPr>
      <w:r w:rsidRPr="00A7618C">
        <w:rPr>
          <w:color w:val="000000" w:themeColor="text1"/>
        </w:rPr>
        <w:t>1.24. Proceed only when the whole-input count and all three nonzero stage counts match these values. If any stage contains no eligible voxels, do not create a zero-width projector or substitute another ROI; exclude that participant from stage-fusion analysis and report the exclusion.</w:t>
      </w:r>
    </w:p>
    <w:p w14:paraId="4EAA9B9F" w14:textId="77777777" w:rsidR="00022E12" w:rsidRPr="00A7618C" w:rsidRDefault="00022E12" w:rsidP="00A7618C">
      <w:pPr>
        <w:spacing w:line="0" w:lineRule="atLeast"/>
        <w:rPr>
          <w:color w:val="000000" w:themeColor="text1"/>
        </w:rPr>
      </w:pPr>
    </w:p>
    <w:p w14:paraId="022100A7" w14:textId="77777777" w:rsidR="00022E12" w:rsidRPr="00A7618C" w:rsidRDefault="00022E12" w:rsidP="00A7618C">
      <w:pPr>
        <w:spacing w:line="0" w:lineRule="atLeast"/>
        <w:rPr>
          <w:b/>
          <w:bCs/>
          <w:color w:val="000000" w:themeColor="text1"/>
          <w:lang w:eastAsia="zh-CN"/>
        </w:rPr>
      </w:pPr>
      <w:r w:rsidRPr="00A7618C">
        <w:rPr>
          <w:b/>
          <w:bCs/>
          <w:color w:val="000000" w:themeColor="text1"/>
        </w:rPr>
        <w:lastRenderedPageBreak/>
        <w:t>2. Construct the functional stage-feature stream</w:t>
      </w:r>
    </w:p>
    <w:p w14:paraId="4722AAA2" w14:textId="77777777" w:rsidR="00022E12" w:rsidRPr="00A7618C" w:rsidRDefault="00022E12" w:rsidP="00A7618C">
      <w:pPr>
        <w:spacing w:line="0" w:lineRule="atLeast"/>
        <w:rPr>
          <w:color w:val="000000" w:themeColor="text1"/>
        </w:rPr>
      </w:pPr>
    </w:p>
    <w:p w14:paraId="17F8E9E4" w14:textId="77777777" w:rsidR="00022E12" w:rsidRPr="00A7618C" w:rsidRDefault="00022E12" w:rsidP="00A7618C">
      <w:pPr>
        <w:spacing w:line="0" w:lineRule="atLeast"/>
        <w:rPr>
          <w:color w:val="000000" w:themeColor="text1"/>
        </w:rPr>
      </w:pPr>
      <w:r w:rsidRPr="00A7618C">
        <w:rPr>
          <w:color w:val="000000" w:themeColor="text1"/>
        </w:rPr>
        <w:t xml:space="preserve">2.1. Define the single-trial beta estimate as </w:t>
      </w:r>
      <m:oMath>
        <m:r>
          <w:rPr>
            <w:rFonts w:ascii="Cambria Math" w:hAnsi="Cambria Math"/>
            <w:color w:val="000000" w:themeColor="text1"/>
          </w:rPr>
          <m:t>x</m:t>
        </m:r>
        <m:r>
          <m:rPr>
            <m:sty m:val="p"/>
          </m:rPr>
          <w:rPr>
            <w:rFonts w:ascii="Cambria Math" w:hAnsi="Cambria Math"/>
            <w:color w:val="000000" w:themeColor="text1"/>
          </w:rPr>
          <m:t>∈</m:t>
        </m:r>
        <m:sSup>
          <m:sSupPr>
            <m:ctrlPr>
              <w:rPr>
                <w:rFonts w:ascii="Cambria Math" w:hAnsi="Cambria Math"/>
                <w:color w:val="000000" w:themeColor="text1"/>
              </w:rPr>
            </m:ctrlPr>
          </m:sSupPr>
          <m:e>
            <m:r>
              <m:rPr>
                <m:scr m:val="double-struck"/>
                <m:sty m:val="p"/>
              </m:rPr>
              <w:rPr>
                <w:rFonts w:ascii="Cambria Math" w:hAnsi="Cambria Math"/>
                <w:color w:val="000000" w:themeColor="text1"/>
              </w:rPr>
              <m:t>R</m:t>
            </m:r>
          </m:e>
          <m:sup>
            <m:r>
              <w:rPr>
                <w:rFonts w:ascii="Cambria Math" w:hAnsi="Cambria Math"/>
                <w:color w:val="000000" w:themeColor="text1"/>
              </w:rPr>
              <m:t>V</m:t>
            </m:r>
          </m:sup>
        </m:sSup>
      </m:oMath>
      <w:r w:rsidRPr="00A7618C">
        <w:rPr>
          <w:color w:val="000000" w:themeColor="text1"/>
        </w:rPr>
        <w:t xml:space="preserve">, where </w:t>
      </w:r>
      <m:oMath>
        <m:r>
          <w:rPr>
            <w:rFonts w:ascii="Cambria Math" w:hAnsi="Cambria Math"/>
            <w:color w:val="000000" w:themeColor="text1"/>
          </w:rPr>
          <m:t>V</m:t>
        </m:r>
      </m:oMath>
      <w:r w:rsidRPr="00A7618C">
        <w:rPr>
          <w:color w:val="000000" w:themeColor="text1"/>
        </w:rPr>
        <w:t xml:space="preserve"> is the number of input voxels. Define </w:t>
      </w:r>
      <m:oMath>
        <m:sSub>
          <m:sSubPr>
            <m:ctrlPr>
              <w:rPr>
                <w:rFonts w:ascii="Cambria Math" w:hAnsi="Cambria Math"/>
                <w:color w:val="000000" w:themeColor="text1"/>
              </w:rPr>
            </m:ctrlPr>
          </m:sSubPr>
          <m:e>
            <m:r>
              <w:rPr>
                <w:rFonts w:ascii="Cambria Math" w:hAnsi="Cambria Math"/>
                <w:color w:val="000000" w:themeColor="text1"/>
              </w:rPr>
              <m:t>m</m:t>
            </m:r>
          </m:e>
          <m:sub>
            <m:r>
              <w:rPr>
                <w:rFonts w:ascii="Cambria Math" w:hAnsi="Cambria Math"/>
                <w:color w:val="000000" w:themeColor="text1"/>
              </w:rPr>
              <m:t>s</m:t>
            </m:r>
          </m:sub>
        </m:sSub>
        <m:r>
          <m:rPr>
            <m:sty m:val="p"/>
          </m:rPr>
          <w:rPr>
            <w:rFonts w:ascii="Cambria Math" w:hAnsi="Cambria Math"/>
            <w:color w:val="000000" w:themeColor="text1"/>
          </w:rPr>
          <m:t>∈{0,1</m:t>
        </m:r>
        <m:sSup>
          <m:sSupPr>
            <m:ctrlPr>
              <w:rPr>
                <w:rFonts w:ascii="Cambria Math" w:hAnsi="Cambria Math"/>
                <w:color w:val="000000" w:themeColor="text1"/>
              </w:rPr>
            </m:ctrlPr>
          </m:sSupPr>
          <m:e>
            <m:r>
              <m:rPr>
                <m:sty m:val="p"/>
              </m:rPr>
              <w:rPr>
                <w:rFonts w:ascii="Cambria Math" w:hAnsi="Cambria Math"/>
                <w:color w:val="000000" w:themeColor="text1"/>
              </w:rPr>
              <m:t>}</m:t>
            </m:r>
          </m:e>
          <m:sup>
            <m:r>
              <w:rPr>
                <w:rFonts w:ascii="Cambria Math" w:hAnsi="Cambria Math"/>
                <w:color w:val="000000" w:themeColor="text1"/>
              </w:rPr>
              <m:t>V</m:t>
            </m:r>
          </m:sup>
        </m:sSup>
      </m:oMath>
      <w:r w:rsidRPr="00A7618C">
        <w:rPr>
          <w:color w:val="000000" w:themeColor="text1"/>
        </w:rPr>
        <w:t xml:space="preserve"> as the ROI mask for stage </w:t>
      </w:r>
      <m:oMath>
        <m:r>
          <w:rPr>
            <w:rFonts w:ascii="Cambria Math" w:hAnsi="Cambria Math"/>
            <w:color w:val="000000" w:themeColor="text1"/>
          </w:rPr>
          <m:t>s</m:t>
        </m:r>
        <m:r>
          <m:rPr>
            <m:sty m:val="p"/>
          </m:rPr>
          <w:rPr>
            <w:rFonts w:ascii="Cambria Math" w:hAnsi="Cambria Math"/>
            <w:color w:val="000000" w:themeColor="text1"/>
          </w:rPr>
          <m:t>∈{</m:t>
        </m:r>
        <m:r>
          <w:rPr>
            <w:rFonts w:ascii="Cambria Math" w:hAnsi="Cambria Math"/>
            <w:color w:val="000000" w:themeColor="text1"/>
          </w:rPr>
          <m:t>e</m:t>
        </m:r>
        <m:r>
          <m:rPr>
            <m:sty m:val="p"/>
          </m:rPr>
          <w:rPr>
            <w:rFonts w:ascii="Cambria Math" w:hAnsi="Cambria Math"/>
            <w:color w:val="000000" w:themeColor="text1"/>
          </w:rPr>
          <m:t>,</m:t>
        </m:r>
        <m:r>
          <w:rPr>
            <w:rFonts w:ascii="Cambria Math" w:hAnsi="Cambria Math"/>
            <w:color w:val="000000" w:themeColor="text1"/>
          </w:rPr>
          <m:t>m</m:t>
        </m:r>
        <m:r>
          <m:rPr>
            <m:sty m:val="p"/>
          </m:rPr>
          <w:rPr>
            <w:rFonts w:ascii="Cambria Math" w:hAnsi="Cambria Math"/>
            <w:color w:val="000000" w:themeColor="text1"/>
          </w:rPr>
          <m:t>,</m:t>
        </m:r>
        <m:r>
          <w:rPr>
            <w:rFonts w:ascii="Cambria Math" w:hAnsi="Cambria Math"/>
            <w:color w:val="000000" w:themeColor="text1"/>
          </w:rPr>
          <m:t>h</m:t>
        </m:r>
        <m:r>
          <m:rPr>
            <m:sty m:val="p"/>
          </m:rPr>
          <w:rPr>
            <w:rFonts w:ascii="Cambria Math" w:hAnsi="Cambria Math"/>
            <w:color w:val="000000" w:themeColor="text1"/>
          </w:rPr>
          <m:t>}</m:t>
        </m:r>
      </m:oMath>
      <w:r w:rsidRPr="00A7618C">
        <w:rPr>
          <w:color w:val="000000" w:themeColor="text1"/>
        </w:rPr>
        <w:t xml:space="preserve">, corresponding to Early, Middle, and Higher, respectively, and define </w:t>
      </w:r>
      <m:oMath>
        <m:sSub>
          <m:sSubPr>
            <m:ctrlPr>
              <w:rPr>
                <w:rFonts w:ascii="Cambria Math" w:hAnsi="Cambria Math"/>
                <w:color w:val="000000" w:themeColor="text1"/>
              </w:rPr>
            </m:ctrlPr>
          </m:sSubPr>
          <m:e>
            <m:r>
              <w:rPr>
                <w:rFonts w:ascii="Cambria Math" w:hAnsi="Cambria Math"/>
                <w:color w:val="000000" w:themeColor="text1"/>
              </w:rPr>
              <m:t>E</m:t>
            </m:r>
          </m:e>
          <m:sub>
            <m:r>
              <w:rPr>
                <w:rFonts w:ascii="Cambria Math" w:hAnsi="Cambria Math"/>
                <w:color w:val="000000" w:themeColor="text1"/>
              </w:rPr>
              <m:t>s</m:t>
            </m:r>
          </m:sub>
        </m:sSub>
      </m:oMath>
      <w:r w:rsidRPr="00A7618C">
        <w:rPr>
          <w:color w:val="000000" w:themeColor="text1"/>
        </w:rPr>
        <w:t xml:space="preserve"> as the multilayer </w:t>
      </w:r>
      <w:proofErr w:type="gramStart"/>
      <w:r w:rsidRPr="00A7618C">
        <w:rPr>
          <w:color w:val="000000" w:themeColor="text1"/>
        </w:rPr>
        <w:t>perceptron</w:t>
      </w:r>
      <w:proofErr w:type="gramEnd"/>
      <w:r w:rsidRPr="00A7618C">
        <w:rPr>
          <w:color w:val="000000" w:themeColor="text1"/>
        </w:rPr>
        <w:t xml:space="preserve"> (MLP) encoder for stage s. Calculate the initial stage token as follows:</w:t>
      </w:r>
    </w:p>
    <w:p w14:paraId="43317C8F" w14:textId="77777777" w:rsidR="00022E12" w:rsidRPr="00A7618C" w:rsidRDefault="00022E12" w:rsidP="00A7618C">
      <w:pPr>
        <w:spacing w:line="0" w:lineRule="atLeast"/>
        <w:rPr>
          <w:color w:val="000000" w:themeColor="text1"/>
        </w:rPr>
      </w:pPr>
    </w:p>
    <w:p w14:paraId="5C8464A5" w14:textId="77777777" w:rsidR="00022E12" w:rsidRPr="00A7618C" w:rsidRDefault="00000000" w:rsidP="00A7618C">
      <w:pPr>
        <w:spacing w:line="0" w:lineRule="atLeast"/>
        <w:rPr>
          <w:color w:val="000000" w:themeColor="text1"/>
        </w:rPr>
      </w:pPr>
      <m:oMathPara>
        <m:oMathParaPr>
          <m:jc m:val="center"/>
        </m:oMathParaPr>
        <m:oMath>
          <m:sSub>
            <m:sSubPr>
              <m:ctrlPr>
                <w:rPr>
                  <w:rFonts w:ascii="Cambria Math" w:hAnsi="Cambria Math"/>
                  <w:color w:val="000000" w:themeColor="text1"/>
                </w:rPr>
              </m:ctrlPr>
            </m:sSubPr>
            <m:e>
              <m:r>
                <w:rPr>
                  <w:rFonts w:ascii="Cambria Math" w:hAnsi="Cambria Math"/>
                  <w:color w:val="000000" w:themeColor="text1"/>
                </w:rPr>
                <m:t>z</m:t>
              </m:r>
            </m:e>
            <m:sub>
              <m:r>
                <w:rPr>
                  <w:rFonts w:ascii="Cambria Math" w:hAnsi="Cambria Math"/>
                  <w:color w:val="000000" w:themeColor="text1"/>
                </w:rPr>
                <m:t>s</m:t>
              </m:r>
            </m:sub>
          </m:sSub>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E</m:t>
              </m:r>
            </m:e>
            <m:sub>
              <m:r>
                <w:rPr>
                  <w:rFonts w:ascii="Cambria Math" w:hAnsi="Cambria Math"/>
                  <w:color w:val="000000" w:themeColor="text1"/>
                </w:rPr>
                <m:t>s</m:t>
              </m:r>
            </m:sub>
          </m:sSub>
          <m:r>
            <m:rPr>
              <m:sty m:val="p"/>
            </m:rPr>
            <w:rPr>
              <w:rFonts w:ascii="Cambria Math" w:hAnsi="Cambria Math"/>
              <w:color w:val="000000" w:themeColor="text1"/>
            </w:rPr>
            <m:t>(</m:t>
          </m:r>
          <m:r>
            <w:rPr>
              <w:rFonts w:ascii="Cambria Math" w:hAnsi="Cambria Math"/>
              <w:color w:val="000000" w:themeColor="text1"/>
            </w:rPr>
            <m:t>x</m:t>
          </m:r>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m</m:t>
              </m:r>
            </m:e>
            <m:sub>
              <m:r>
                <w:rPr>
                  <w:rFonts w:ascii="Cambria Math" w:hAnsi="Cambria Math"/>
                  <w:color w:val="000000" w:themeColor="text1"/>
                </w:rPr>
                <m:t>s</m:t>
              </m:r>
            </m:sub>
          </m:sSub>
          <m:r>
            <m:rPr>
              <m:sty m:val="p"/>
            </m:rPr>
            <w:rPr>
              <w:rFonts w:ascii="Cambria Math" w:hAnsi="Cambria Math"/>
              <w:color w:val="000000" w:themeColor="text1"/>
            </w:rPr>
            <m:t>])∈</m:t>
          </m:r>
          <m:sSup>
            <m:sSupPr>
              <m:ctrlPr>
                <w:rPr>
                  <w:rFonts w:ascii="Cambria Math" w:hAnsi="Cambria Math"/>
                  <w:color w:val="000000" w:themeColor="text1"/>
                </w:rPr>
              </m:ctrlPr>
            </m:sSupPr>
            <m:e>
              <m:r>
                <m:rPr>
                  <m:scr m:val="double-struck"/>
                  <m:sty m:val="p"/>
                </m:rPr>
                <w:rPr>
                  <w:rFonts w:ascii="Cambria Math" w:hAnsi="Cambria Math"/>
                  <w:color w:val="000000" w:themeColor="text1"/>
                </w:rPr>
                <m:t>R</m:t>
              </m:r>
            </m:e>
            <m:sup>
              <m:sSub>
                <m:sSubPr>
                  <m:ctrlPr>
                    <w:rPr>
                      <w:rFonts w:ascii="Cambria Math" w:hAnsi="Cambria Math"/>
                      <w:color w:val="000000" w:themeColor="text1"/>
                    </w:rPr>
                  </m:ctrlPr>
                </m:sSubPr>
                <m:e>
                  <m:r>
                    <w:rPr>
                      <w:rFonts w:ascii="Cambria Math" w:hAnsi="Cambria Math"/>
                      <w:color w:val="000000" w:themeColor="text1"/>
                    </w:rPr>
                    <m:t>d</m:t>
                  </m:r>
                </m:e>
                <m:sub>
                  <m:r>
                    <w:rPr>
                      <w:rFonts w:ascii="Cambria Math" w:hAnsi="Cambria Math"/>
                      <w:color w:val="000000" w:themeColor="text1"/>
                    </w:rPr>
                    <m:t>s</m:t>
                  </m:r>
                </m:sub>
              </m:sSub>
            </m:sup>
          </m:sSup>
          <m:r>
            <m:rPr>
              <m:sty m:val="p"/>
            </m:rPr>
            <w:rPr>
              <w:rFonts w:ascii="Cambria Math" w:hAnsi="Cambria Math"/>
              <w:color w:val="000000" w:themeColor="text1"/>
            </w:rPr>
            <m:t>.</m:t>
          </m:r>
        </m:oMath>
      </m:oMathPara>
    </w:p>
    <w:p w14:paraId="5E1600F4" w14:textId="77777777" w:rsidR="00022E12" w:rsidRPr="00A7618C" w:rsidRDefault="00022E12" w:rsidP="00A7618C">
      <w:pPr>
        <w:spacing w:line="0" w:lineRule="atLeast"/>
        <w:rPr>
          <w:color w:val="000000" w:themeColor="text1"/>
        </w:rPr>
      </w:pPr>
    </w:p>
    <w:p w14:paraId="0D2F89E1" w14:textId="77777777" w:rsidR="00022E12" w:rsidRPr="00A7618C" w:rsidRDefault="00022E12" w:rsidP="00A7618C">
      <w:pPr>
        <w:spacing w:line="0" w:lineRule="atLeast"/>
        <w:rPr>
          <w:color w:val="000000" w:themeColor="text1"/>
        </w:rPr>
      </w:pPr>
      <w:r w:rsidRPr="00A7618C">
        <w:rPr>
          <w:color w:val="000000" w:themeColor="text1"/>
        </w:rPr>
        <w:t xml:space="preserve">2.2. Add the stage-identity embedding </w:t>
      </w:r>
      <m:oMath>
        <m:sSub>
          <m:sSubPr>
            <m:ctrlPr>
              <w:rPr>
                <w:rFonts w:ascii="Cambria Math" w:hAnsi="Cambria Math"/>
                <w:color w:val="000000" w:themeColor="text1"/>
              </w:rPr>
            </m:ctrlPr>
          </m:sSubPr>
          <m:e>
            <m:r>
              <w:rPr>
                <w:rFonts w:ascii="Cambria Math" w:hAnsi="Cambria Math"/>
                <w:color w:val="000000" w:themeColor="text1"/>
              </w:rPr>
              <m:t>p</m:t>
            </m:r>
          </m:e>
          <m:sub>
            <m:r>
              <w:rPr>
                <w:rFonts w:ascii="Cambria Math" w:hAnsi="Cambria Math"/>
                <w:color w:val="000000" w:themeColor="text1"/>
              </w:rPr>
              <m:t>s</m:t>
            </m:r>
          </m:sub>
        </m:sSub>
      </m:oMath>
      <w:r w:rsidRPr="00A7618C">
        <w:rPr>
          <w:color w:val="000000" w:themeColor="text1"/>
        </w:rPr>
        <w:t xml:space="preserve"> to each of the three tokens. Apply the shallow stage encoder </w:t>
      </w:r>
      <m:oMath>
        <m:r>
          <m:rPr>
            <m:scr m:val="script"/>
            <m:sty m:val="p"/>
          </m:rPr>
          <w:rPr>
            <w:rFonts w:ascii="Cambria Math" w:hAnsi="Cambria Math"/>
            <w:color w:val="000000" w:themeColor="text1"/>
          </w:rPr>
          <m:t>T</m:t>
        </m:r>
      </m:oMath>
      <w:r w:rsidRPr="00A7618C">
        <w:rPr>
          <w:color w:val="000000" w:themeColor="text1"/>
        </w:rPr>
        <w:t xml:space="preserve"> to obtain jointly encoded stage tokens as follows:</w:t>
      </w:r>
    </w:p>
    <w:p w14:paraId="73C92C2A" w14:textId="77777777" w:rsidR="00022E12" w:rsidRPr="00A7618C" w:rsidRDefault="00022E12" w:rsidP="00A7618C">
      <w:pPr>
        <w:spacing w:line="0" w:lineRule="atLeast"/>
        <w:rPr>
          <w:color w:val="000000" w:themeColor="text1"/>
        </w:rPr>
      </w:pPr>
    </w:p>
    <w:p w14:paraId="07B046A4" w14:textId="77777777" w:rsidR="00022E12" w:rsidRPr="00A7618C" w:rsidRDefault="00022E12" w:rsidP="00A7618C">
      <w:pPr>
        <w:spacing w:line="0" w:lineRule="atLeast"/>
        <w:rPr>
          <w:color w:val="000000" w:themeColor="text1"/>
        </w:rPr>
      </w:pPr>
      <m:oMathPara>
        <m:oMathParaPr>
          <m:jc m:val="center"/>
        </m:oMathParaPr>
        <m:oMath>
          <m:r>
            <w:rPr>
              <w:rFonts w:ascii="Cambria Math" w:hAnsi="Cambria Math"/>
              <w:color w:val="000000" w:themeColor="text1"/>
            </w:rPr>
            <m:t>T</m:t>
          </m:r>
          <m:r>
            <m:rPr>
              <m:scr m:val="script"/>
              <m:sty m:val="p"/>
            </m:rPr>
            <w:rPr>
              <w:rFonts w:ascii="Cambria Math" w:hAnsi="Cambria Math"/>
              <w:color w:val="000000" w:themeColor="text1"/>
            </w:rPr>
            <m:t>=T([</m:t>
          </m:r>
          <m:sSub>
            <m:sSubPr>
              <m:ctrlPr>
                <w:rPr>
                  <w:rFonts w:ascii="Cambria Math" w:hAnsi="Cambria Math"/>
                  <w:color w:val="000000" w:themeColor="text1"/>
                </w:rPr>
              </m:ctrlPr>
            </m:sSubPr>
            <m:e>
              <m:r>
                <w:rPr>
                  <w:rFonts w:ascii="Cambria Math" w:hAnsi="Cambria Math"/>
                  <w:color w:val="000000" w:themeColor="text1"/>
                </w:rPr>
                <m:t>z</m:t>
              </m:r>
            </m:e>
            <m:sub>
              <m:r>
                <w:rPr>
                  <w:rFonts w:ascii="Cambria Math" w:hAnsi="Cambria Math"/>
                  <w:color w:val="000000" w:themeColor="text1"/>
                </w:rPr>
                <m:t>e</m:t>
              </m:r>
            </m:sub>
          </m:sSub>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p</m:t>
              </m:r>
            </m:e>
            <m:sub>
              <m:r>
                <w:rPr>
                  <w:rFonts w:ascii="Cambria Math" w:hAnsi="Cambria Math"/>
                  <w:color w:val="000000" w:themeColor="text1"/>
                </w:rPr>
                <m:t>e</m:t>
              </m:r>
            </m:sub>
          </m:sSub>
          <m:r>
            <m:rPr>
              <m:sty m:val="p"/>
            </m:rPr>
            <w:rPr>
              <w:rFonts w:ascii="Cambria Math" w:hAnsi="Cambria Math"/>
              <w:color w:val="000000" w:themeColor="text1"/>
            </w:rPr>
            <m:t>, </m:t>
          </m:r>
          <m:sSub>
            <m:sSubPr>
              <m:ctrlPr>
                <w:rPr>
                  <w:rFonts w:ascii="Cambria Math" w:hAnsi="Cambria Math"/>
                  <w:color w:val="000000" w:themeColor="text1"/>
                </w:rPr>
              </m:ctrlPr>
            </m:sSubPr>
            <m:e>
              <m:r>
                <w:rPr>
                  <w:rFonts w:ascii="Cambria Math" w:hAnsi="Cambria Math"/>
                  <w:color w:val="000000" w:themeColor="text1"/>
                </w:rPr>
                <m:t>z</m:t>
              </m:r>
            </m:e>
            <m:sub>
              <m:r>
                <w:rPr>
                  <w:rFonts w:ascii="Cambria Math" w:hAnsi="Cambria Math"/>
                  <w:color w:val="000000" w:themeColor="text1"/>
                </w:rPr>
                <m:t>m</m:t>
              </m:r>
            </m:sub>
          </m:sSub>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p</m:t>
              </m:r>
            </m:e>
            <m:sub>
              <m:r>
                <w:rPr>
                  <w:rFonts w:ascii="Cambria Math" w:hAnsi="Cambria Math"/>
                  <w:color w:val="000000" w:themeColor="text1"/>
                </w:rPr>
                <m:t>m</m:t>
              </m:r>
            </m:sub>
          </m:sSub>
          <m:r>
            <m:rPr>
              <m:sty m:val="p"/>
            </m:rPr>
            <w:rPr>
              <w:rFonts w:ascii="Cambria Math" w:hAnsi="Cambria Math"/>
              <w:color w:val="000000" w:themeColor="text1"/>
            </w:rPr>
            <m:t>, </m:t>
          </m:r>
          <m:sSub>
            <m:sSubPr>
              <m:ctrlPr>
                <w:rPr>
                  <w:rFonts w:ascii="Cambria Math" w:hAnsi="Cambria Math"/>
                  <w:color w:val="000000" w:themeColor="text1"/>
                </w:rPr>
              </m:ctrlPr>
            </m:sSubPr>
            <m:e>
              <m:r>
                <w:rPr>
                  <w:rFonts w:ascii="Cambria Math" w:hAnsi="Cambria Math"/>
                  <w:color w:val="000000" w:themeColor="text1"/>
                </w:rPr>
                <m:t>z</m:t>
              </m:r>
            </m:e>
            <m:sub>
              <m:r>
                <w:rPr>
                  <w:rFonts w:ascii="Cambria Math" w:hAnsi="Cambria Math"/>
                  <w:color w:val="000000" w:themeColor="text1"/>
                </w:rPr>
                <m:t>h</m:t>
              </m:r>
            </m:sub>
          </m:sSub>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p</m:t>
              </m:r>
            </m:e>
            <m:sub>
              <m:r>
                <w:rPr>
                  <w:rFonts w:ascii="Cambria Math" w:hAnsi="Cambria Math"/>
                  <w:color w:val="000000" w:themeColor="text1"/>
                </w:rPr>
                <m:t>h</m:t>
              </m:r>
            </m:sub>
          </m:sSub>
          <m:r>
            <m:rPr>
              <m:sty m:val="p"/>
            </m:rPr>
            <w:rPr>
              <w:rFonts w:ascii="Cambria Math" w:hAnsi="Cambria Math"/>
              <w:color w:val="000000" w:themeColor="text1"/>
            </w:rPr>
            <m:t>])∈</m:t>
          </m:r>
          <m:sSup>
            <m:sSupPr>
              <m:ctrlPr>
                <w:rPr>
                  <w:rFonts w:ascii="Cambria Math" w:hAnsi="Cambria Math"/>
                  <w:color w:val="000000" w:themeColor="text1"/>
                </w:rPr>
              </m:ctrlPr>
            </m:sSupPr>
            <m:e>
              <m:r>
                <m:rPr>
                  <m:scr m:val="double-struck"/>
                  <m:sty m:val="p"/>
                </m:rPr>
                <w:rPr>
                  <w:rFonts w:ascii="Cambria Math" w:hAnsi="Cambria Math"/>
                  <w:color w:val="000000" w:themeColor="text1"/>
                </w:rPr>
                <m:t>R</m:t>
              </m:r>
            </m:e>
            <m:sup>
              <m:r>
                <m:rPr>
                  <m:sty m:val="p"/>
                </m:rPr>
                <w:rPr>
                  <w:rFonts w:ascii="Cambria Math" w:hAnsi="Cambria Math"/>
                  <w:color w:val="000000" w:themeColor="text1"/>
                </w:rPr>
                <m:t>3×</m:t>
              </m:r>
              <m:sSub>
                <m:sSubPr>
                  <m:ctrlPr>
                    <w:rPr>
                      <w:rFonts w:ascii="Cambria Math" w:hAnsi="Cambria Math"/>
                      <w:color w:val="000000" w:themeColor="text1"/>
                    </w:rPr>
                  </m:ctrlPr>
                </m:sSubPr>
                <m:e>
                  <m:r>
                    <w:rPr>
                      <w:rFonts w:ascii="Cambria Math" w:hAnsi="Cambria Math"/>
                      <w:color w:val="000000" w:themeColor="text1"/>
                    </w:rPr>
                    <m:t>d</m:t>
                  </m:r>
                </m:e>
                <m:sub>
                  <m:r>
                    <w:rPr>
                      <w:rFonts w:ascii="Cambria Math" w:hAnsi="Cambria Math"/>
                      <w:color w:val="000000" w:themeColor="text1"/>
                    </w:rPr>
                    <m:t>s</m:t>
                  </m:r>
                </m:sub>
              </m:sSub>
            </m:sup>
          </m:sSup>
          <m:r>
            <m:rPr>
              <m:sty m:val="p"/>
            </m:rPr>
            <w:rPr>
              <w:rFonts w:ascii="Cambria Math" w:hAnsi="Cambria Math"/>
              <w:color w:val="000000" w:themeColor="text1"/>
            </w:rPr>
            <m:t>.</m:t>
          </m:r>
        </m:oMath>
      </m:oMathPara>
    </w:p>
    <w:p w14:paraId="1092ACF7" w14:textId="77777777" w:rsidR="00022E12" w:rsidRPr="00A7618C" w:rsidRDefault="00022E12" w:rsidP="00A7618C">
      <w:pPr>
        <w:spacing w:line="0" w:lineRule="atLeast"/>
        <w:rPr>
          <w:color w:val="000000" w:themeColor="text1"/>
        </w:rPr>
      </w:pPr>
    </w:p>
    <w:p w14:paraId="660239B9" w14:textId="77777777" w:rsidR="00022E12" w:rsidRPr="00A7618C" w:rsidRDefault="00022E12" w:rsidP="00A7618C">
      <w:pPr>
        <w:spacing w:line="0" w:lineRule="atLeast"/>
        <w:rPr>
          <w:color w:val="000000" w:themeColor="text1"/>
        </w:rPr>
      </w:pPr>
      <w:r w:rsidRPr="00A7618C">
        <w:rPr>
          <w:color w:val="000000" w:themeColor="text1"/>
        </w:rPr>
        <w:t xml:space="preserve">NOTE: </w:t>
      </w:r>
      <w:r w:rsidRPr="00A7618C">
        <w:rPr>
          <w:color w:val="000000" w:themeColor="text1"/>
          <w:lang w:val="en-IN"/>
        </w:rPr>
        <w:t xml:space="preserve">The operator </w:t>
      </w:r>
      <m:oMath>
        <m:r>
          <m:rPr>
            <m:scr m:val="script"/>
          </m:rPr>
          <w:rPr>
            <w:rFonts w:ascii="Cambria Math" w:hAnsi="Cambria Math"/>
            <w:color w:val="000000" w:themeColor="text1"/>
          </w:rPr>
          <m:t>T</m:t>
        </m:r>
      </m:oMath>
      <w:r w:rsidRPr="00A7618C">
        <w:rPr>
          <w:color w:val="000000" w:themeColor="text1"/>
        </w:rPr>
        <w:t xml:space="preserve"> retains the stage labels at the three token positions while allowing contextual exchange among stages at the token level. Do not interpret this operation as directed physiological connectivity between cortical regions.</w:t>
      </w:r>
    </w:p>
    <w:p w14:paraId="7E6D5EAC" w14:textId="77777777" w:rsidR="00022E12" w:rsidRPr="00A7618C" w:rsidRDefault="00022E12" w:rsidP="00A7618C">
      <w:pPr>
        <w:spacing w:line="0" w:lineRule="atLeast"/>
        <w:rPr>
          <w:color w:val="000000" w:themeColor="text1"/>
        </w:rPr>
      </w:pPr>
    </w:p>
    <w:p w14:paraId="44D5DEFA" w14:textId="77777777" w:rsidR="00022E12" w:rsidRPr="00A7618C" w:rsidRDefault="00022E12" w:rsidP="00A7618C">
      <w:pPr>
        <w:spacing w:line="0" w:lineRule="atLeast"/>
        <w:rPr>
          <w:color w:val="000000" w:themeColor="text1"/>
        </w:rPr>
      </w:pPr>
      <w:r w:rsidRPr="00A7618C">
        <w:rPr>
          <w:color w:val="000000" w:themeColor="text1"/>
        </w:rPr>
        <w:t xml:space="preserve">2.3. Construct an independent multilayer </w:t>
      </w:r>
      <w:proofErr w:type="gramStart"/>
      <w:r w:rsidRPr="00A7618C">
        <w:rPr>
          <w:color w:val="000000" w:themeColor="text1"/>
        </w:rPr>
        <w:t>perceptron</w:t>
      </w:r>
      <w:proofErr w:type="gramEnd"/>
      <w:r w:rsidRPr="00A7618C">
        <w:rPr>
          <w:color w:val="000000" w:themeColor="text1"/>
        </w:rPr>
        <w:t xml:space="preserve"> (MLP) for each cortical stage. Map the stage-specific voxel vector of dimension </w:t>
      </w:r>
      <m:oMath>
        <m:sSub>
          <m:sSubPr>
            <m:ctrlPr>
              <w:rPr>
                <w:rFonts w:ascii="Cambria Math" w:hAnsi="Cambria Math"/>
                <w:color w:val="000000" w:themeColor="text1"/>
              </w:rPr>
            </m:ctrlPr>
          </m:sSubPr>
          <m:e>
            <m:r>
              <w:rPr>
                <w:rFonts w:ascii="Cambria Math" w:hAnsi="Cambria Math"/>
                <w:color w:val="000000" w:themeColor="text1"/>
              </w:rPr>
              <m:t>V</m:t>
            </m:r>
          </m:e>
          <m:sub>
            <m:r>
              <w:rPr>
                <w:rFonts w:ascii="Cambria Math" w:hAnsi="Cambria Math"/>
                <w:color w:val="000000" w:themeColor="text1"/>
              </w:rPr>
              <m:t>s</m:t>
            </m:r>
          </m:sub>
        </m:sSub>
      </m:oMath>
      <w:r w:rsidRPr="00A7618C">
        <w:rPr>
          <w:rFonts w:eastAsiaTheme="minorEastAsia"/>
          <w:color w:val="000000" w:themeColor="text1"/>
        </w:rPr>
        <w:t xml:space="preserve"> </w:t>
      </w:r>
      <w:r w:rsidRPr="00A7618C">
        <w:rPr>
          <w:color w:val="000000" w:themeColor="text1"/>
        </w:rPr>
        <w:t>to 128 hidden units, apply a Gaussian error linear unit (GELU) activation, project the result to 256 dimensions, and apply layer normalization.</w:t>
      </w:r>
    </w:p>
    <w:p w14:paraId="5BD7E546" w14:textId="77777777" w:rsidR="00022E12" w:rsidRPr="00A7618C" w:rsidRDefault="00022E12" w:rsidP="00A7618C">
      <w:pPr>
        <w:spacing w:line="0" w:lineRule="atLeast"/>
        <w:rPr>
          <w:color w:val="000000" w:themeColor="text1"/>
        </w:rPr>
      </w:pPr>
    </w:p>
    <w:p w14:paraId="0483A113" w14:textId="77777777" w:rsidR="00022E12" w:rsidRPr="00A7618C" w:rsidRDefault="00022E12" w:rsidP="00A7618C">
      <w:pPr>
        <w:spacing w:line="0" w:lineRule="atLeast"/>
        <w:rPr>
          <w:color w:val="000000" w:themeColor="text1"/>
        </w:rPr>
      </w:pPr>
      <w:r w:rsidRPr="00A7618C">
        <w:rPr>
          <w:color w:val="000000" w:themeColor="text1"/>
        </w:rPr>
        <w:t>2.4. Use input dimensions of 2,783, 1,874, and 11,067 for the Early, Middle, and Higher encoders, respectively, for Subject 1; 2,177, 1,580, and 10,521 for Subject 2; 2,194, 1,467, and 9,378 for Subject 5; and 2,128, 1,123, and 9,431 for Subject 7.</w:t>
      </w:r>
    </w:p>
    <w:p w14:paraId="48C705EE" w14:textId="77777777" w:rsidR="00022E12" w:rsidRPr="00A7618C" w:rsidRDefault="00022E12" w:rsidP="00A7618C">
      <w:pPr>
        <w:spacing w:line="0" w:lineRule="atLeast"/>
        <w:rPr>
          <w:color w:val="000000" w:themeColor="text1"/>
        </w:rPr>
      </w:pPr>
    </w:p>
    <w:p w14:paraId="163B65DD" w14:textId="77777777" w:rsidR="00022E12" w:rsidRPr="00A7618C" w:rsidRDefault="00022E12" w:rsidP="00A7618C">
      <w:pPr>
        <w:spacing w:line="0" w:lineRule="atLeast"/>
        <w:rPr>
          <w:color w:val="000000" w:themeColor="text1"/>
        </w:rPr>
      </w:pPr>
      <w:r w:rsidRPr="00A7618C">
        <w:rPr>
          <w:color w:val="000000" w:themeColor="text1"/>
        </w:rPr>
        <w:t xml:space="preserve">2.5. Include a bias term in both fully connected layers and use learnable scale and shift parameters and a numerical-stability constant of </w:t>
      </w:r>
      <m:oMath>
        <m:r>
          <w:rPr>
            <w:rFonts w:ascii="Cambria Math" w:hAnsi="Cambria Math"/>
            <w:color w:val="000000" w:themeColor="text1"/>
          </w:rPr>
          <m:t>1×</m:t>
        </m:r>
        <m:sSup>
          <m:sSupPr>
            <m:ctrlPr>
              <w:rPr>
                <w:rFonts w:ascii="Cambria Math" w:hAnsi="Cambria Math"/>
                <w:color w:val="000000" w:themeColor="text1"/>
              </w:rPr>
            </m:ctrlPr>
          </m:sSupPr>
          <m:e>
            <m:r>
              <w:rPr>
                <w:rFonts w:ascii="Cambria Math" w:hAnsi="Cambria Math"/>
                <w:color w:val="000000" w:themeColor="text1"/>
              </w:rPr>
              <m:t>10</m:t>
            </m:r>
          </m:e>
          <m:sup>
            <m:r>
              <w:rPr>
                <w:rFonts w:ascii="Cambria Math" w:hAnsi="Cambria Math"/>
                <w:color w:val="000000" w:themeColor="text1"/>
              </w:rPr>
              <m:t>-5</m:t>
            </m:r>
          </m:sup>
        </m:sSup>
      </m:oMath>
      <w:r w:rsidRPr="00A7618C">
        <w:rPr>
          <w:rFonts w:eastAsiaTheme="minorEastAsia"/>
          <w:color w:val="000000" w:themeColor="text1"/>
        </w:rPr>
        <w:t xml:space="preserve"> </w:t>
      </w:r>
      <w:r w:rsidRPr="00A7618C">
        <w:rPr>
          <w:color w:val="000000" w:themeColor="text1"/>
        </w:rPr>
        <w:t>for layer normalization. Produce one 256-dimensional token for each stage without applying dropout, input normalization, or additional output scaling within the MLP.</w:t>
      </w:r>
    </w:p>
    <w:p w14:paraId="7FBF800F" w14:textId="77777777" w:rsidR="00022E12" w:rsidRPr="00A7618C" w:rsidRDefault="00022E12" w:rsidP="00A7618C">
      <w:pPr>
        <w:spacing w:line="0" w:lineRule="atLeast"/>
        <w:rPr>
          <w:color w:val="000000" w:themeColor="text1"/>
        </w:rPr>
      </w:pPr>
    </w:p>
    <w:p w14:paraId="70A0C92A" w14:textId="77777777" w:rsidR="00022E12" w:rsidRPr="00A7618C" w:rsidRDefault="00022E12" w:rsidP="00A7618C">
      <w:pPr>
        <w:spacing w:line="0" w:lineRule="atLeast"/>
        <w:rPr>
          <w:color w:val="000000" w:themeColor="text1"/>
        </w:rPr>
      </w:pPr>
      <w:r w:rsidRPr="00A7618C">
        <w:rPr>
          <w:color w:val="000000" w:themeColor="text1"/>
        </w:rPr>
        <w:t xml:space="preserve">2.6. Stack the three 256-dimensional stage tokens in the fixed order Early, Middle, and Higher, and process them using a single-layer Transformer encoder implemented in </w:t>
      </w:r>
      <w:proofErr w:type="spellStart"/>
      <w:r w:rsidRPr="00A7618C">
        <w:rPr>
          <w:color w:val="000000" w:themeColor="text1"/>
        </w:rPr>
        <w:t>PyTorch</w:t>
      </w:r>
      <w:proofErr w:type="spellEnd"/>
      <w:r w:rsidRPr="00A7618C">
        <w:rPr>
          <w:color w:val="000000" w:themeColor="text1"/>
        </w:rPr>
        <w:t>. Set the model dimension to 256, use four self-attention heads and a 512-dimensional feed-forward sublayer, and apply GELU activation and a dropout rate of 0.1.</w:t>
      </w:r>
    </w:p>
    <w:p w14:paraId="63524B10" w14:textId="77777777" w:rsidR="00022E12" w:rsidRPr="00A7618C" w:rsidRDefault="00022E12" w:rsidP="00A7618C">
      <w:pPr>
        <w:spacing w:line="0" w:lineRule="atLeast"/>
        <w:rPr>
          <w:color w:val="000000" w:themeColor="text1"/>
        </w:rPr>
      </w:pPr>
    </w:p>
    <w:p w14:paraId="671699EC" w14:textId="77777777" w:rsidR="00022E12" w:rsidRPr="00A7618C" w:rsidRDefault="00022E12" w:rsidP="00A7618C">
      <w:pPr>
        <w:spacing w:line="0" w:lineRule="atLeast"/>
        <w:rPr>
          <w:color w:val="000000" w:themeColor="text1"/>
        </w:rPr>
      </w:pPr>
      <w:r w:rsidRPr="00A7618C">
        <w:rPr>
          <w:color w:val="000000" w:themeColor="text1"/>
        </w:rPr>
        <w:t xml:space="preserve">2.7. Apply layer normalization before the self-attention and feed-forward operations, using a numerical-stability constant of </w:t>
      </w:r>
      <m:oMath>
        <m:r>
          <w:rPr>
            <w:rFonts w:ascii="Cambria Math" w:hAnsi="Cambria Math"/>
            <w:color w:val="000000" w:themeColor="text1"/>
          </w:rPr>
          <m:t>1×</m:t>
        </m:r>
        <m:sSup>
          <m:sSupPr>
            <m:ctrlPr>
              <w:rPr>
                <w:rFonts w:ascii="Cambria Math" w:hAnsi="Cambria Math"/>
                <w:color w:val="000000" w:themeColor="text1"/>
              </w:rPr>
            </m:ctrlPr>
          </m:sSupPr>
          <m:e>
            <m:r>
              <w:rPr>
                <w:rFonts w:ascii="Cambria Math" w:hAnsi="Cambria Math"/>
                <w:color w:val="000000" w:themeColor="text1"/>
              </w:rPr>
              <m:t>10</m:t>
            </m:r>
          </m:e>
          <m:sup>
            <m:r>
              <w:rPr>
                <w:rFonts w:ascii="Cambria Math" w:hAnsi="Cambria Math"/>
                <w:color w:val="000000" w:themeColor="text1"/>
              </w:rPr>
              <m:t>-5</m:t>
            </m:r>
          </m:sup>
        </m:sSup>
      </m:oMath>
      <w:r w:rsidRPr="00A7618C">
        <w:rPr>
          <w:rFonts w:eastAsiaTheme="minorEastAsia"/>
          <w:color w:val="000000" w:themeColor="text1"/>
        </w:rPr>
        <w:t xml:space="preserve"> </w:t>
      </w:r>
      <w:r w:rsidRPr="00A7618C">
        <w:rPr>
          <w:color w:val="000000" w:themeColor="text1"/>
        </w:rPr>
        <w:t>and learnable bias terms. Process samples along the batch dimension, and apply neither attention masking, causal masking, nor an additional normalization layer after the encoder.</w:t>
      </w:r>
    </w:p>
    <w:p w14:paraId="691BEF43" w14:textId="77777777" w:rsidR="00022E12" w:rsidRPr="00A7618C" w:rsidRDefault="00022E12" w:rsidP="00A7618C">
      <w:pPr>
        <w:spacing w:line="0" w:lineRule="atLeast"/>
        <w:rPr>
          <w:color w:val="000000" w:themeColor="text1"/>
        </w:rPr>
      </w:pPr>
    </w:p>
    <w:p w14:paraId="6FB6D932" w14:textId="77777777" w:rsidR="00022E12" w:rsidRPr="00A7618C" w:rsidRDefault="00022E12" w:rsidP="00A7618C">
      <w:pPr>
        <w:spacing w:line="0" w:lineRule="atLeast"/>
        <w:rPr>
          <w:color w:val="000000" w:themeColor="text1"/>
        </w:rPr>
      </w:pPr>
      <w:r w:rsidRPr="00A7618C">
        <w:rPr>
          <w:color w:val="000000" w:themeColor="text1"/>
        </w:rPr>
        <w:t xml:space="preserve">2.8. Initialize the attention, feed-forward, and normalization parameters using the default initialization scheme in </w:t>
      </w:r>
      <w:proofErr w:type="spellStart"/>
      <w:r w:rsidRPr="00A7618C">
        <w:rPr>
          <w:color w:val="000000" w:themeColor="text1"/>
        </w:rPr>
        <w:t>PyTorch</w:t>
      </w:r>
      <w:proofErr w:type="spellEnd"/>
      <w:r w:rsidRPr="00A7618C">
        <w:rPr>
          <w:color w:val="000000" w:themeColor="text1"/>
        </w:rPr>
        <w:t xml:space="preserve"> 2.4.0 with a random seed of 42.</w:t>
      </w:r>
    </w:p>
    <w:p w14:paraId="54B736AB" w14:textId="77777777" w:rsidR="00022E12" w:rsidRPr="00A7618C" w:rsidRDefault="00022E12" w:rsidP="00A7618C">
      <w:pPr>
        <w:spacing w:line="0" w:lineRule="atLeast"/>
        <w:rPr>
          <w:color w:val="000000" w:themeColor="text1"/>
        </w:rPr>
      </w:pPr>
    </w:p>
    <w:p w14:paraId="13B9205B" w14:textId="77777777" w:rsidR="00022E12" w:rsidRPr="00A7618C" w:rsidRDefault="00022E12" w:rsidP="00A7618C">
      <w:pPr>
        <w:spacing w:line="0" w:lineRule="atLeast"/>
        <w:rPr>
          <w:color w:val="000000" w:themeColor="text1"/>
        </w:rPr>
      </w:pPr>
      <w:r w:rsidRPr="00A7618C">
        <w:rPr>
          <w:color w:val="000000" w:themeColor="text1"/>
        </w:rPr>
        <w:lastRenderedPageBreak/>
        <w:t xml:space="preserve">2.9. Create one learnable 256-dimensional identity vector for each of the three cortical stages, yielding an embedding matrix of dimensions </w:t>
      </w:r>
      <m:oMath>
        <m:r>
          <w:rPr>
            <w:rFonts w:ascii="Cambria Math" w:hAnsi="Cambria Math"/>
            <w:color w:val="000000" w:themeColor="text1"/>
          </w:rPr>
          <m:t>3×256</m:t>
        </m:r>
      </m:oMath>
      <w:r w:rsidRPr="00A7618C">
        <w:rPr>
          <w:color w:val="000000" w:themeColor="text1"/>
        </w:rPr>
        <w:t>. Initialize each element independently from a normal distribution with a mean of zero and a standard deviation of 0.02, using a random seed of 42.</w:t>
      </w:r>
    </w:p>
    <w:p w14:paraId="401AFB8E" w14:textId="77777777" w:rsidR="00022E12" w:rsidRPr="00A7618C" w:rsidRDefault="00022E12" w:rsidP="00A7618C">
      <w:pPr>
        <w:spacing w:line="0" w:lineRule="atLeast"/>
        <w:rPr>
          <w:color w:val="000000" w:themeColor="text1"/>
        </w:rPr>
      </w:pPr>
    </w:p>
    <w:p w14:paraId="66314EC6" w14:textId="77777777" w:rsidR="00022E12" w:rsidRPr="00A7618C" w:rsidRDefault="00022E12" w:rsidP="00A7618C">
      <w:pPr>
        <w:spacing w:line="0" w:lineRule="atLeast"/>
        <w:rPr>
          <w:color w:val="000000" w:themeColor="text1"/>
        </w:rPr>
      </w:pPr>
      <w:r w:rsidRPr="00A7618C">
        <w:rPr>
          <w:color w:val="000000" w:themeColor="text1"/>
        </w:rPr>
        <w:t xml:space="preserve">2.10. Add the corresponding identity vector to each stage </w:t>
      </w:r>
      <w:proofErr w:type="gramStart"/>
      <w:r w:rsidRPr="00A7618C">
        <w:rPr>
          <w:color w:val="000000" w:themeColor="text1"/>
        </w:rPr>
        <w:t>token</w:t>
      </w:r>
      <w:proofErr w:type="gramEnd"/>
      <w:r w:rsidRPr="00A7618C">
        <w:rPr>
          <w:color w:val="000000" w:themeColor="text1"/>
        </w:rPr>
        <w:t xml:space="preserve"> before applying the shallow stage encoder. Optimize the embeddings jointly with the other </w:t>
      </w:r>
      <w:proofErr w:type="spellStart"/>
      <w:r w:rsidRPr="00A7618C">
        <w:rPr>
          <w:color w:val="000000" w:themeColor="text1"/>
        </w:rPr>
        <w:t>CoSPIR</w:t>
      </w:r>
      <w:proofErr w:type="spellEnd"/>
      <w:r w:rsidRPr="00A7618C">
        <w:rPr>
          <w:color w:val="000000" w:themeColor="text1"/>
        </w:rPr>
        <w:t xml:space="preserve"> parameters without a separate learning rate, regularization term, or pretraining objective.</w:t>
      </w:r>
    </w:p>
    <w:p w14:paraId="0CA7FA1E" w14:textId="77777777" w:rsidR="00022E12" w:rsidRPr="00A7618C" w:rsidRDefault="00022E12" w:rsidP="00A7618C">
      <w:pPr>
        <w:spacing w:line="0" w:lineRule="atLeast"/>
        <w:rPr>
          <w:color w:val="000000" w:themeColor="text1"/>
        </w:rPr>
      </w:pPr>
    </w:p>
    <w:p w14:paraId="233311DD" w14:textId="77777777" w:rsidR="00022E12" w:rsidRPr="00A7618C" w:rsidRDefault="00022E12" w:rsidP="00A7618C">
      <w:pPr>
        <w:spacing w:line="0" w:lineRule="atLeast"/>
        <w:rPr>
          <w:color w:val="000000" w:themeColor="text1"/>
        </w:rPr>
      </w:pPr>
      <w:r w:rsidRPr="00A7618C">
        <w:rPr>
          <w:color w:val="000000" w:themeColor="text1"/>
        </w:rPr>
        <w:t>2.11. Partition each single-trial beta estimate into Early, Middle, and Higher inputs using the corresponding ROI masks. Do not impose or depict a directed V1→V2→V3→V4 causal sequence.</w:t>
      </w:r>
    </w:p>
    <w:p w14:paraId="79411144" w14:textId="77777777" w:rsidR="00022E12" w:rsidRPr="00A7618C" w:rsidRDefault="00022E12" w:rsidP="00A7618C">
      <w:pPr>
        <w:spacing w:line="0" w:lineRule="atLeast"/>
        <w:rPr>
          <w:color w:val="000000" w:themeColor="text1"/>
        </w:rPr>
      </w:pPr>
    </w:p>
    <w:p w14:paraId="50405091" w14:textId="77777777" w:rsidR="00022E12" w:rsidRPr="00A7618C" w:rsidRDefault="00022E12" w:rsidP="00A7618C">
      <w:pPr>
        <w:spacing w:line="0" w:lineRule="atLeast"/>
        <w:rPr>
          <w:color w:val="000000" w:themeColor="text1"/>
        </w:rPr>
      </w:pPr>
      <w:r w:rsidRPr="00A7618C">
        <w:rPr>
          <w:color w:val="000000" w:themeColor="text1"/>
        </w:rPr>
        <w:t>2.12. Use the session-standardized float32 beta estimates prepared in Steps 1.2–1.5. Apply the Early, Middle, and Higher Boolean masks, remove only a redundant singleton batch dimension, and pass each resulting batch-by-stage-voxel matrix directly to its corresponding MLP encoder.</w:t>
      </w:r>
    </w:p>
    <w:p w14:paraId="4E5FB60C" w14:textId="77777777" w:rsidR="00022E12" w:rsidRPr="00A7618C" w:rsidRDefault="00022E12" w:rsidP="00A7618C">
      <w:pPr>
        <w:spacing w:line="0" w:lineRule="atLeast"/>
        <w:rPr>
          <w:color w:val="000000" w:themeColor="text1"/>
        </w:rPr>
      </w:pPr>
    </w:p>
    <w:p w14:paraId="48D7CF5D" w14:textId="77777777" w:rsidR="00022E12" w:rsidRPr="00A7618C" w:rsidRDefault="00022E12" w:rsidP="00A7618C">
      <w:pPr>
        <w:spacing w:line="0" w:lineRule="atLeast"/>
        <w:rPr>
          <w:color w:val="000000" w:themeColor="text1"/>
        </w:rPr>
      </w:pPr>
      <w:r w:rsidRPr="00A7618C">
        <w:rPr>
          <w:color w:val="000000" w:themeColor="text1"/>
        </w:rPr>
        <w:t xml:space="preserve">2.13. Do </w:t>
      </w:r>
      <w:proofErr w:type="gramStart"/>
      <w:r w:rsidRPr="00A7618C">
        <w:rPr>
          <w:color w:val="000000" w:themeColor="text1"/>
        </w:rPr>
        <w:t>not otherwise</w:t>
      </w:r>
      <w:proofErr w:type="gramEnd"/>
      <w:r w:rsidRPr="00A7618C">
        <w:rPr>
          <w:color w:val="000000" w:themeColor="text1"/>
        </w:rPr>
        <w:t xml:space="preserve"> alter voxel values. Verify that all values are finite and that each mask length matches the whole-voxel input dimension.</w:t>
      </w:r>
    </w:p>
    <w:p w14:paraId="1A3AF6EF" w14:textId="77777777" w:rsidR="00022E12" w:rsidRPr="00A7618C" w:rsidRDefault="00022E12" w:rsidP="00A7618C">
      <w:pPr>
        <w:spacing w:line="0" w:lineRule="atLeast"/>
        <w:rPr>
          <w:color w:val="000000" w:themeColor="text1"/>
        </w:rPr>
      </w:pPr>
    </w:p>
    <w:p w14:paraId="631FE1A0" w14:textId="77777777" w:rsidR="00022E12" w:rsidRPr="00A7618C" w:rsidRDefault="00022E12" w:rsidP="00A7618C">
      <w:pPr>
        <w:spacing w:line="0" w:lineRule="atLeast"/>
        <w:rPr>
          <w:color w:val="000000" w:themeColor="text1"/>
        </w:rPr>
      </w:pPr>
      <w:r w:rsidRPr="00A7618C">
        <w:rPr>
          <w:color w:val="000000" w:themeColor="text1"/>
        </w:rPr>
        <w:t>2.14. Pass each stage input through its stage-specific MLP encoder to produce one low-dimensional cortical token.</w:t>
      </w:r>
    </w:p>
    <w:p w14:paraId="591F96CF" w14:textId="77777777" w:rsidR="00022E12" w:rsidRPr="00A7618C" w:rsidRDefault="00022E12" w:rsidP="00A7618C">
      <w:pPr>
        <w:spacing w:line="0" w:lineRule="atLeast"/>
        <w:rPr>
          <w:color w:val="000000" w:themeColor="text1"/>
        </w:rPr>
      </w:pPr>
    </w:p>
    <w:p w14:paraId="2BE95B51" w14:textId="77777777" w:rsidR="00022E12" w:rsidRPr="00A7618C" w:rsidRDefault="00022E12" w:rsidP="00A7618C">
      <w:pPr>
        <w:spacing w:line="0" w:lineRule="atLeast"/>
        <w:rPr>
          <w:color w:val="000000" w:themeColor="text1"/>
        </w:rPr>
      </w:pPr>
      <w:r w:rsidRPr="00A7618C">
        <w:rPr>
          <w:color w:val="000000" w:themeColor="text1"/>
        </w:rPr>
        <w:t xml:space="preserve">2.15. Initialize the stage-specific MLP encoders with the default </w:t>
      </w:r>
      <w:proofErr w:type="spellStart"/>
      <w:r w:rsidRPr="00A7618C">
        <w:rPr>
          <w:color w:val="000000" w:themeColor="text1"/>
        </w:rPr>
        <w:t>PyTorch</w:t>
      </w:r>
      <w:proofErr w:type="spellEnd"/>
      <w:r w:rsidRPr="00A7618C">
        <w:rPr>
          <w:color w:val="000000" w:themeColor="text1"/>
        </w:rPr>
        <w:t xml:space="preserve"> 2.4.0 initialization; initialize the layer-normalization scale and shift parameters to 1 and 0, respectively.</w:t>
      </w:r>
    </w:p>
    <w:p w14:paraId="3260FD48" w14:textId="77777777" w:rsidR="00022E12" w:rsidRPr="00A7618C" w:rsidRDefault="00022E12" w:rsidP="00A7618C">
      <w:pPr>
        <w:spacing w:line="0" w:lineRule="atLeast"/>
        <w:rPr>
          <w:color w:val="000000" w:themeColor="text1"/>
        </w:rPr>
      </w:pPr>
    </w:p>
    <w:p w14:paraId="4DE1783D" w14:textId="77777777" w:rsidR="00022E12" w:rsidRPr="00A7618C" w:rsidRDefault="00022E12" w:rsidP="00A7618C">
      <w:pPr>
        <w:spacing w:line="0" w:lineRule="atLeast"/>
        <w:rPr>
          <w:color w:val="000000" w:themeColor="text1"/>
        </w:rPr>
      </w:pPr>
      <w:r w:rsidRPr="00A7618C">
        <w:rPr>
          <w:color w:val="000000" w:themeColor="text1"/>
        </w:rPr>
        <w:t xml:space="preserve">2.16. Train all trainable </w:t>
      </w:r>
      <w:proofErr w:type="spellStart"/>
      <w:r w:rsidRPr="00A7618C">
        <w:rPr>
          <w:color w:val="000000" w:themeColor="text1"/>
        </w:rPr>
        <w:t>CoSPIR</w:t>
      </w:r>
      <w:proofErr w:type="spellEnd"/>
      <w:r w:rsidRPr="00A7618C">
        <w:rPr>
          <w:color w:val="000000" w:themeColor="text1"/>
        </w:rPr>
        <w:t xml:space="preserve"> and inherited-decoding parameters jointly for 150 epochs using </w:t>
      </w:r>
      <w:proofErr w:type="spellStart"/>
      <w:r w:rsidRPr="00A7618C">
        <w:rPr>
          <w:color w:val="000000" w:themeColor="text1"/>
        </w:rPr>
        <w:t>AdamW</w:t>
      </w:r>
      <w:proofErr w:type="spellEnd"/>
      <w:r w:rsidRPr="00A7618C">
        <w:rPr>
          <w:color w:val="000000" w:themeColor="text1"/>
        </w:rPr>
        <w:t xml:space="preserve"> (maximum learning rate, </w:t>
      </w:r>
      <m:oMath>
        <m:r>
          <w:rPr>
            <w:rFonts w:ascii="Cambria Math" w:hAnsi="Cambria Math"/>
            <w:color w:val="000000" w:themeColor="text1"/>
          </w:rPr>
          <m:t>1×</m:t>
        </m:r>
        <m:sSup>
          <m:sSupPr>
            <m:ctrlPr>
              <w:rPr>
                <w:rFonts w:ascii="Cambria Math" w:hAnsi="Cambria Math"/>
                <w:color w:val="000000" w:themeColor="text1"/>
              </w:rPr>
            </m:ctrlPr>
          </m:sSupPr>
          <m:e>
            <m:r>
              <w:rPr>
                <w:rFonts w:ascii="Cambria Math" w:hAnsi="Cambria Math"/>
                <w:color w:val="000000" w:themeColor="text1"/>
              </w:rPr>
              <m:t>10</m:t>
            </m:r>
          </m:e>
          <m:sup>
            <m:r>
              <w:rPr>
                <w:rFonts w:ascii="Cambria Math" w:hAnsi="Cambria Math"/>
                <w:color w:val="000000" w:themeColor="text1"/>
              </w:rPr>
              <m:t>-4</m:t>
            </m:r>
          </m:sup>
        </m:sSup>
      </m:oMath>
      <w:r w:rsidRPr="00A7618C">
        <w:rPr>
          <w:color w:val="000000" w:themeColor="text1"/>
        </w:rPr>
        <w:t xml:space="preserve">; weight decay, </w:t>
      </w:r>
      <m:oMath>
        <m:r>
          <w:rPr>
            <w:rFonts w:ascii="Cambria Math" w:hAnsi="Cambria Math"/>
            <w:color w:val="000000" w:themeColor="text1"/>
          </w:rPr>
          <m:t>1×</m:t>
        </m:r>
        <m:sSup>
          <m:sSupPr>
            <m:ctrlPr>
              <w:rPr>
                <w:rFonts w:ascii="Cambria Math" w:hAnsi="Cambria Math"/>
                <w:color w:val="000000" w:themeColor="text1"/>
              </w:rPr>
            </m:ctrlPr>
          </m:sSupPr>
          <m:e>
            <m:r>
              <w:rPr>
                <w:rFonts w:ascii="Cambria Math" w:hAnsi="Cambria Math"/>
                <w:color w:val="000000" w:themeColor="text1"/>
              </w:rPr>
              <m:t>10</m:t>
            </m:r>
          </m:e>
          <m:sup>
            <m:r>
              <w:rPr>
                <w:rFonts w:ascii="Cambria Math" w:hAnsi="Cambria Math"/>
                <w:color w:val="000000" w:themeColor="text1"/>
              </w:rPr>
              <m:t>-2</m:t>
            </m:r>
          </m:sup>
        </m:sSup>
      </m:oMath>
      <w:r w:rsidRPr="00A7618C">
        <w:rPr>
          <w:color w:val="000000" w:themeColor="text1"/>
        </w:rPr>
        <w:t>), a one-cycle schedule, mixed-precision computation, and global gradient-norm clipping at 1.0.</w:t>
      </w:r>
    </w:p>
    <w:p w14:paraId="5DCEA821" w14:textId="77777777" w:rsidR="00022E12" w:rsidRPr="00A7618C" w:rsidRDefault="00022E12" w:rsidP="00A7618C">
      <w:pPr>
        <w:spacing w:line="0" w:lineRule="atLeast"/>
        <w:rPr>
          <w:color w:val="000000" w:themeColor="text1"/>
        </w:rPr>
      </w:pPr>
    </w:p>
    <w:p w14:paraId="5C14F060" w14:textId="77777777" w:rsidR="00022E12" w:rsidRPr="00A7618C" w:rsidRDefault="00022E12" w:rsidP="00A7618C">
      <w:pPr>
        <w:spacing w:line="0" w:lineRule="atLeast"/>
        <w:rPr>
          <w:color w:val="000000" w:themeColor="text1"/>
        </w:rPr>
      </w:pPr>
      <w:r w:rsidRPr="00A7618C">
        <w:rPr>
          <w:color w:val="000000" w:themeColor="text1"/>
        </w:rPr>
        <w:t xml:space="preserve">2.17. During validation, reconstruction, ablation, and interpretability analysis, use the learned participant-specific </w:t>
      </w:r>
      <w:proofErr w:type="spellStart"/>
      <w:r w:rsidRPr="00A7618C">
        <w:rPr>
          <w:color w:val="000000" w:themeColor="text1"/>
        </w:rPr>
        <w:t>CoSPIR</w:t>
      </w:r>
      <w:proofErr w:type="spellEnd"/>
      <w:r w:rsidRPr="00A7618C">
        <w:rPr>
          <w:color w:val="000000" w:themeColor="text1"/>
        </w:rPr>
        <w:t xml:space="preserve"> parameters in evaluation mode without gradient calculation.</w:t>
      </w:r>
    </w:p>
    <w:p w14:paraId="2A566C6A" w14:textId="77777777" w:rsidR="00022E12" w:rsidRPr="00A7618C" w:rsidRDefault="00022E12" w:rsidP="00A7618C">
      <w:pPr>
        <w:spacing w:line="0" w:lineRule="atLeast"/>
        <w:rPr>
          <w:color w:val="000000" w:themeColor="text1"/>
        </w:rPr>
      </w:pPr>
    </w:p>
    <w:p w14:paraId="5089FAAB" w14:textId="77777777" w:rsidR="00022E12" w:rsidRPr="00A7618C" w:rsidRDefault="00022E12" w:rsidP="00A7618C">
      <w:pPr>
        <w:spacing w:line="0" w:lineRule="atLeast"/>
        <w:rPr>
          <w:color w:val="000000" w:themeColor="text1"/>
        </w:rPr>
      </w:pPr>
      <w:r w:rsidRPr="00A7618C">
        <w:rPr>
          <w:color w:val="000000" w:themeColor="text1"/>
        </w:rPr>
        <w:t>2.18. Add the learnable stage-identity embeddings to the three tokens and pass them through the shallow stage encoder to obtain jointly encoded, stage-aware cortical tokens.</w:t>
      </w:r>
    </w:p>
    <w:p w14:paraId="58625BFE" w14:textId="77777777" w:rsidR="00022E12" w:rsidRPr="00A7618C" w:rsidRDefault="00022E12" w:rsidP="00A7618C">
      <w:pPr>
        <w:spacing w:line="0" w:lineRule="atLeast"/>
        <w:rPr>
          <w:color w:val="000000" w:themeColor="text1"/>
        </w:rPr>
      </w:pPr>
    </w:p>
    <w:p w14:paraId="5070125D" w14:textId="77777777" w:rsidR="00022E12" w:rsidRPr="00A7618C" w:rsidRDefault="00022E12" w:rsidP="00A7618C">
      <w:pPr>
        <w:spacing w:line="0" w:lineRule="atLeast"/>
        <w:rPr>
          <w:color w:val="000000" w:themeColor="text1"/>
        </w:rPr>
      </w:pPr>
      <w:r w:rsidRPr="00A7618C">
        <w:rPr>
          <w:color w:val="000000" w:themeColor="text1"/>
        </w:rPr>
        <w:t>2.19. Train the Transformer stage encoder and stage-identity embeddings jointly using the initialization and optimization settings specified in Steps 2.6–2.10 and 2.15–2.16. During validation, reconstruction, ablation, and interpretability analysis, use their learned participant-specific parameters in evaluation mode.</w:t>
      </w:r>
    </w:p>
    <w:p w14:paraId="767D539F" w14:textId="77777777" w:rsidR="00022E12" w:rsidRPr="00A7618C" w:rsidRDefault="00022E12" w:rsidP="00A7618C">
      <w:pPr>
        <w:spacing w:line="0" w:lineRule="atLeast"/>
        <w:rPr>
          <w:color w:val="000000" w:themeColor="text1"/>
        </w:rPr>
      </w:pPr>
    </w:p>
    <w:p w14:paraId="40FDF2CC" w14:textId="77777777" w:rsidR="00022E12" w:rsidRPr="00A7618C" w:rsidRDefault="00022E12" w:rsidP="00A7618C">
      <w:pPr>
        <w:spacing w:line="0" w:lineRule="atLeast"/>
        <w:rPr>
          <w:color w:val="000000" w:themeColor="text1"/>
        </w:rPr>
      </w:pPr>
      <w:r w:rsidRPr="00A7618C">
        <w:rPr>
          <w:color w:val="000000" w:themeColor="text1"/>
        </w:rPr>
        <w:t>2.20. Save the stage tokens, stage-attention values, and global stage weights for every test sample for subsequent interpretability analyses.</w:t>
      </w:r>
    </w:p>
    <w:p w14:paraId="695855A6" w14:textId="77777777" w:rsidR="00022E12" w:rsidRPr="00A7618C" w:rsidRDefault="00022E12" w:rsidP="00A7618C">
      <w:pPr>
        <w:spacing w:line="0" w:lineRule="atLeast"/>
        <w:rPr>
          <w:color w:val="000000" w:themeColor="text1"/>
        </w:rPr>
      </w:pPr>
    </w:p>
    <w:p w14:paraId="7CDA9D77" w14:textId="77777777" w:rsidR="00022E12" w:rsidRPr="00A7618C" w:rsidRDefault="00022E12" w:rsidP="00A7618C">
      <w:pPr>
        <w:spacing w:line="0" w:lineRule="atLeast"/>
        <w:rPr>
          <w:color w:val="000000" w:themeColor="text1"/>
        </w:rPr>
      </w:pPr>
      <w:r w:rsidRPr="00A7618C">
        <w:rPr>
          <w:color w:val="000000" w:themeColor="text1"/>
        </w:rPr>
        <w:t xml:space="preserve">2.21. Average the stage tokens and attention </w:t>
      </w:r>
      <w:proofErr w:type="gramStart"/>
      <w:r w:rsidRPr="00A7618C">
        <w:rPr>
          <w:color w:val="000000" w:themeColor="text1"/>
        </w:rPr>
        <w:t>values</w:t>
      </w:r>
      <w:proofErr w:type="gramEnd"/>
      <w:r w:rsidRPr="00A7618C">
        <w:rPr>
          <w:color w:val="000000" w:themeColor="text1"/>
        </w:rPr>
        <w:t xml:space="preserve"> across the three repetitions of each test </w:t>
      </w:r>
      <w:r w:rsidRPr="00A7618C">
        <w:rPr>
          <w:color w:val="000000" w:themeColor="text1"/>
        </w:rPr>
        <w:lastRenderedPageBreak/>
        <w:t xml:space="preserve">image and serialize the resulting representations in </w:t>
      </w:r>
      <w:proofErr w:type="spellStart"/>
      <w:r w:rsidRPr="00A7618C">
        <w:rPr>
          <w:color w:val="000000" w:themeColor="text1"/>
        </w:rPr>
        <w:t>PyTorch</w:t>
      </w:r>
      <w:proofErr w:type="spellEnd"/>
      <w:r w:rsidRPr="00A7618C">
        <w:rPr>
          <w:color w:val="000000" w:themeColor="text1"/>
        </w:rPr>
        <w:t xml:space="preserve"> format using the fields </w:t>
      </w:r>
      <w:proofErr w:type="spellStart"/>
      <w:r w:rsidRPr="00A7618C">
        <w:rPr>
          <w:color w:val="000000" w:themeColor="text1"/>
        </w:rPr>
        <w:t>image_ids</w:t>
      </w:r>
      <w:proofErr w:type="spellEnd"/>
      <w:r w:rsidRPr="00A7618C">
        <w:rPr>
          <w:color w:val="000000" w:themeColor="text1"/>
        </w:rPr>
        <w:t xml:space="preserve">, </w:t>
      </w:r>
      <w:proofErr w:type="spellStart"/>
      <w:r w:rsidRPr="00A7618C">
        <w:rPr>
          <w:color w:val="000000" w:themeColor="text1"/>
        </w:rPr>
        <w:t>stage_tokens</w:t>
      </w:r>
      <w:proofErr w:type="spellEnd"/>
      <w:r w:rsidRPr="00A7618C">
        <w:rPr>
          <w:color w:val="000000" w:themeColor="text1"/>
        </w:rPr>
        <w:t>, attention, and precision.</w:t>
      </w:r>
    </w:p>
    <w:p w14:paraId="69D7C81A" w14:textId="77777777" w:rsidR="00022E12" w:rsidRPr="00A7618C" w:rsidRDefault="00022E12" w:rsidP="00A7618C">
      <w:pPr>
        <w:spacing w:line="0" w:lineRule="atLeast"/>
        <w:rPr>
          <w:color w:val="000000" w:themeColor="text1"/>
        </w:rPr>
      </w:pPr>
    </w:p>
    <w:p w14:paraId="1624809D" w14:textId="77777777" w:rsidR="00022E12" w:rsidRPr="00A7618C" w:rsidRDefault="00022E12" w:rsidP="00A7618C">
      <w:pPr>
        <w:spacing w:line="0" w:lineRule="atLeast"/>
        <w:rPr>
          <w:color w:val="000000" w:themeColor="text1"/>
        </w:rPr>
      </w:pPr>
      <w:r w:rsidRPr="00A7618C">
        <w:rPr>
          <w:color w:val="000000" w:themeColor="text1"/>
        </w:rPr>
        <w:t xml:space="preserve">2.22. For the 1,000-image Subject 1 test set, store the image identifiers as a 64-bit integer vector, the stage tokens as a </w:t>
      </w:r>
      <m:oMath>
        <m:r>
          <w:rPr>
            <w:rFonts w:ascii="Cambria Math" w:hAnsi="Cambria Math"/>
            <w:color w:val="000000" w:themeColor="text1"/>
          </w:rPr>
          <m:t>1,000×3×256</m:t>
        </m:r>
      </m:oMath>
      <w:r w:rsidRPr="00A7618C">
        <w:rPr>
          <w:rFonts w:eastAsiaTheme="minorEastAsia"/>
          <w:color w:val="000000" w:themeColor="text1"/>
        </w:rPr>
        <w:t xml:space="preserve"> </w:t>
      </w:r>
      <w:r w:rsidRPr="00A7618C">
        <w:rPr>
          <w:color w:val="000000" w:themeColor="text1"/>
        </w:rPr>
        <w:t xml:space="preserve">half-precision tensor, the attention values as a </w:t>
      </w:r>
      <m:oMath>
        <m:r>
          <w:rPr>
            <w:rFonts w:ascii="Cambria Math" w:hAnsi="Cambria Math"/>
            <w:color w:val="000000" w:themeColor="text1"/>
          </w:rPr>
          <m:t>1,000×256×3</m:t>
        </m:r>
      </m:oMath>
      <w:r w:rsidRPr="00A7618C">
        <w:rPr>
          <w:rFonts w:eastAsiaTheme="minorEastAsia"/>
          <w:color w:val="000000" w:themeColor="text1"/>
        </w:rPr>
        <w:t xml:space="preserve"> </w:t>
      </w:r>
      <w:r w:rsidRPr="00A7618C">
        <w:rPr>
          <w:color w:val="000000" w:themeColor="text1"/>
        </w:rPr>
        <w:t>half-precision tensor, and the global stage weights as a three-element single-precision vector.</w:t>
      </w:r>
    </w:p>
    <w:p w14:paraId="1166C17B" w14:textId="77777777" w:rsidR="00022E12" w:rsidRPr="00A7618C" w:rsidRDefault="00022E12" w:rsidP="00A7618C">
      <w:pPr>
        <w:spacing w:line="0" w:lineRule="atLeast"/>
        <w:rPr>
          <w:color w:val="000000" w:themeColor="text1"/>
        </w:rPr>
      </w:pPr>
    </w:p>
    <w:p w14:paraId="2E19593C" w14:textId="77777777" w:rsidR="00022E12" w:rsidRPr="00A7618C" w:rsidRDefault="00022E12" w:rsidP="00A7618C">
      <w:pPr>
        <w:spacing w:line="0" w:lineRule="atLeast"/>
        <w:rPr>
          <w:color w:val="000000" w:themeColor="text1"/>
        </w:rPr>
      </w:pPr>
      <w:r w:rsidRPr="00A7618C">
        <w:rPr>
          <w:color w:val="000000" w:themeColor="text1"/>
        </w:rPr>
        <w:t>2.23. Align all sample-wise tensors by image identifier and preserve the Early–Middle–Higher ordering along the stage dimension.</w:t>
      </w:r>
    </w:p>
    <w:p w14:paraId="1D812C90" w14:textId="77777777" w:rsidR="00022E12" w:rsidRPr="00A7618C" w:rsidRDefault="00022E12" w:rsidP="00A7618C">
      <w:pPr>
        <w:spacing w:line="0" w:lineRule="atLeast"/>
        <w:rPr>
          <w:color w:val="000000" w:themeColor="text1"/>
        </w:rPr>
      </w:pPr>
    </w:p>
    <w:p w14:paraId="7F975B03" w14:textId="77777777" w:rsidR="00022E12" w:rsidRPr="00A7618C" w:rsidRDefault="00022E12" w:rsidP="00A7618C">
      <w:pPr>
        <w:spacing w:line="0" w:lineRule="atLeast"/>
        <w:rPr>
          <w:b/>
          <w:bCs/>
          <w:color w:val="000000" w:themeColor="text1"/>
        </w:rPr>
      </w:pPr>
      <w:r w:rsidRPr="00A7618C">
        <w:rPr>
          <w:b/>
          <w:bCs/>
          <w:color w:val="000000" w:themeColor="text1"/>
        </w:rPr>
        <w:t>3. Construct the whole-voxel condition stream</w:t>
      </w:r>
    </w:p>
    <w:p w14:paraId="6C8B85F6" w14:textId="77777777" w:rsidR="00022E12" w:rsidRPr="00A7618C" w:rsidRDefault="00022E12" w:rsidP="00A7618C">
      <w:pPr>
        <w:spacing w:line="0" w:lineRule="atLeast"/>
        <w:rPr>
          <w:b/>
          <w:bCs/>
          <w:color w:val="000000" w:themeColor="text1"/>
          <w:lang w:eastAsia="zh-CN"/>
        </w:rPr>
      </w:pPr>
    </w:p>
    <w:p w14:paraId="3F9F2295" w14:textId="77777777" w:rsidR="00022E12" w:rsidRPr="00A7618C" w:rsidRDefault="00022E12" w:rsidP="00A7618C">
      <w:pPr>
        <w:spacing w:line="0" w:lineRule="atLeast"/>
        <w:rPr>
          <w:color w:val="000000" w:themeColor="text1"/>
        </w:rPr>
      </w:pPr>
      <w:r w:rsidRPr="00A7618C">
        <w:rPr>
          <w:color w:val="000000" w:themeColor="text1"/>
          <w:lang w:eastAsia="zh-CN"/>
        </w:rPr>
        <w:t xml:space="preserve">3.1. </w:t>
      </w:r>
      <w:r w:rsidRPr="00A7618C">
        <w:rPr>
          <w:color w:val="000000" w:themeColor="text1"/>
        </w:rPr>
        <w:t xml:space="preserve">Define </w:t>
      </w:r>
      <m:oMath>
        <m:r>
          <m:rPr>
            <m:scr m:val="script"/>
            <m:sty m:val="p"/>
          </m:rPr>
          <w:rPr>
            <w:rFonts w:ascii="Cambria Math" w:hAnsi="Cambria Math"/>
            <w:color w:val="000000" w:themeColor="text1"/>
          </w:rPr>
          <m:t>R</m:t>
        </m:r>
      </m:oMath>
      <w:r w:rsidRPr="00A7618C">
        <w:rPr>
          <w:color w:val="000000" w:themeColor="text1"/>
        </w:rPr>
        <w:t xml:space="preserve"> as the ridge projection, </w:t>
      </w:r>
      <m:oMath>
        <m:r>
          <m:rPr>
            <m:scr m:val="script"/>
            <m:sty m:val="p"/>
          </m:rPr>
          <w:rPr>
            <w:rFonts w:ascii="Cambria Math" w:hAnsi="Cambria Math"/>
            <w:color w:val="000000" w:themeColor="text1"/>
          </w:rPr>
          <m:t>B</m:t>
        </m:r>
      </m:oMath>
      <w:r w:rsidRPr="00A7618C">
        <w:rPr>
          <w:color w:val="000000" w:themeColor="text1"/>
        </w:rPr>
        <w:t xml:space="preserve"> as the inherited residual MLP backbone, and </w:t>
      </w:r>
      <m:oMath>
        <m:r>
          <m:rPr>
            <m:scr m:val="script"/>
            <m:sty m:val="p"/>
          </m:rPr>
          <w:rPr>
            <w:rFonts w:ascii="Cambria Math" w:hAnsi="Cambria Math"/>
            <w:color w:val="000000" w:themeColor="text1"/>
          </w:rPr>
          <m:t>L</m:t>
        </m:r>
      </m:oMath>
      <w:r w:rsidRPr="00A7618C">
        <w:rPr>
          <w:color w:val="000000" w:themeColor="text1"/>
        </w:rPr>
        <w:t xml:space="preserve"> as the linear tokenization operation. Calculate the base condition as follows:</w:t>
      </w:r>
    </w:p>
    <w:p w14:paraId="56FE7D7A" w14:textId="77777777" w:rsidR="00022E12" w:rsidRPr="00A7618C" w:rsidRDefault="00022E12" w:rsidP="00A7618C">
      <w:pPr>
        <w:spacing w:line="0" w:lineRule="atLeast"/>
        <w:rPr>
          <w:color w:val="000000" w:themeColor="text1"/>
        </w:rPr>
      </w:pPr>
    </w:p>
    <w:p w14:paraId="7C2098DE" w14:textId="77777777" w:rsidR="00022E12" w:rsidRPr="00A7618C" w:rsidRDefault="00000000" w:rsidP="00A7618C">
      <w:pPr>
        <w:spacing w:line="0" w:lineRule="atLeast"/>
        <w:rPr>
          <w:color w:val="000000" w:themeColor="text1"/>
        </w:rPr>
      </w:pPr>
      <m:oMathPara>
        <m:oMathParaPr>
          <m:jc m:val="center"/>
        </m:oMathParaPr>
        <m:oMath>
          <m:sSub>
            <m:sSubPr>
              <m:ctrlPr>
                <w:rPr>
                  <w:rFonts w:ascii="Cambria Math" w:hAnsi="Cambria Math"/>
                  <w:color w:val="000000" w:themeColor="text1"/>
                </w:rPr>
              </m:ctrlPr>
            </m:sSubPr>
            <m:e>
              <m:r>
                <w:rPr>
                  <w:rFonts w:ascii="Cambria Math" w:hAnsi="Cambria Math"/>
                  <w:color w:val="000000" w:themeColor="text1"/>
                </w:rPr>
                <m:t>C</m:t>
              </m:r>
            </m:e>
            <m:sub>
              <m:r>
                <m:rPr>
                  <m:sty m:val="p"/>
                </m:rPr>
                <w:rPr>
                  <w:rFonts w:ascii="Cambria Math" w:hAnsi="Cambria Math"/>
                  <w:color w:val="000000" w:themeColor="text1"/>
                </w:rPr>
                <m:t>0</m:t>
              </m:r>
            </m:sub>
          </m:sSub>
          <m:r>
            <m:rPr>
              <m:scr m:val="script"/>
              <m:sty m:val="p"/>
            </m:rPr>
            <w:rPr>
              <w:rFonts w:ascii="Cambria Math" w:hAnsi="Cambria Math"/>
              <w:color w:val="000000" w:themeColor="text1"/>
            </w:rPr>
            <m:t>=L</m:t>
          </m:r>
          <m:d>
            <m:dPr>
              <m:ctrlPr>
                <w:rPr>
                  <w:rFonts w:ascii="Cambria Math" w:hAnsi="Cambria Math"/>
                  <w:color w:val="000000" w:themeColor="text1"/>
                </w:rPr>
              </m:ctrlPr>
            </m:dPr>
            <m:e>
              <m:r>
                <m:rPr>
                  <m:scr m:val="script"/>
                  <m:sty m:val="p"/>
                </m:rPr>
                <w:rPr>
                  <w:rFonts w:ascii="Cambria Math" w:hAnsi="Cambria Math"/>
                  <w:color w:val="000000" w:themeColor="text1"/>
                </w:rPr>
                <m:t>B</m:t>
              </m:r>
              <m:d>
                <m:dPr>
                  <m:ctrlPr>
                    <w:rPr>
                      <w:rFonts w:ascii="Cambria Math" w:hAnsi="Cambria Math"/>
                      <w:color w:val="000000" w:themeColor="text1"/>
                    </w:rPr>
                  </m:ctrlPr>
                </m:dPr>
                <m:e>
                  <m:r>
                    <m:rPr>
                      <m:scr m:val="script"/>
                      <m:sty m:val="p"/>
                    </m:rPr>
                    <w:rPr>
                      <w:rFonts w:ascii="Cambria Math" w:hAnsi="Cambria Math"/>
                      <w:color w:val="000000" w:themeColor="text1"/>
                    </w:rPr>
                    <m:t>R</m:t>
                  </m:r>
                  <m:d>
                    <m:dPr>
                      <m:ctrlPr>
                        <w:rPr>
                          <w:rFonts w:ascii="Cambria Math" w:hAnsi="Cambria Math"/>
                          <w:color w:val="000000" w:themeColor="text1"/>
                        </w:rPr>
                      </m:ctrlPr>
                    </m:dPr>
                    <m:e>
                      <m:r>
                        <w:rPr>
                          <w:rFonts w:ascii="Cambria Math" w:hAnsi="Cambria Math"/>
                          <w:color w:val="000000" w:themeColor="text1"/>
                        </w:rPr>
                        <m:t>x</m:t>
                      </m:r>
                    </m:e>
                  </m:d>
                </m:e>
              </m:d>
            </m:e>
          </m:d>
          <m:r>
            <m:rPr>
              <m:sty m:val="p"/>
            </m:rPr>
            <w:rPr>
              <w:rFonts w:ascii="Cambria Math" w:hAnsi="Cambria Math"/>
              <w:color w:val="000000" w:themeColor="text1"/>
            </w:rPr>
            <m:t>∈</m:t>
          </m:r>
          <m:sSup>
            <m:sSupPr>
              <m:ctrlPr>
                <w:rPr>
                  <w:rFonts w:ascii="Cambria Math" w:hAnsi="Cambria Math"/>
                  <w:color w:val="000000" w:themeColor="text1"/>
                </w:rPr>
              </m:ctrlPr>
            </m:sSupPr>
            <m:e>
              <m:r>
                <m:rPr>
                  <m:scr m:val="double-struck"/>
                  <m:sty m:val="p"/>
                </m:rPr>
                <w:rPr>
                  <w:rFonts w:ascii="Cambria Math" w:hAnsi="Cambria Math"/>
                  <w:color w:val="000000" w:themeColor="text1"/>
                </w:rPr>
                <m:t>R</m:t>
              </m:r>
            </m:e>
            <m:sup>
              <m:r>
                <w:rPr>
                  <w:rFonts w:ascii="Cambria Math" w:hAnsi="Cambria Math"/>
                  <w:color w:val="000000" w:themeColor="text1"/>
                </w:rPr>
                <m:t>N</m:t>
              </m:r>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d</m:t>
                  </m:r>
                </m:e>
                <m:sub>
                  <m:r>
                    <w:rPr>
                      <w:rFonts w:ascii="Cambria Math" w:hAnsi="Cambria Math"/>
                      <w:color w:val="000000" w:themeColor="text1"/>
                    </w:rPr>
                    <m:t>c</m:t>
                  </m:r>
                </m:sub>
              </m:sSub>
            </m:sup>
          </m:sSup>
          <m:r>
            <m:rPr>
              <m:sty m:val="p"/>
            </m:rPr>
            <w:rPr>
              <w:rFonts w:ascii="Cambria Math" w:hAnsi="Cambria Math"/>
              <w:color w:val="000000" w:themeColor="text1"/>
            </w:rPr>
            <m:t>.</m:t>
          </m:r>
        </m:oMath>
      </m:oMathPara>
    </w:p>
    <w:p w14:paraId="09957DE7" w14:textId="77777777" w:rsidR="00022E12" w:rsidRPr="00A7618C" w:rsidRDefault="00022E12" w:rsidP="00A7618C">
      <w:pPr>
        <w:spacing w:line="0" w:lineRule="atLeast"/>
        <w:rPr>
          <w:color w:val="000000" w:themeColor="text1"/>
        </w:rPr>
      </w:pPr>
    </w:p>
    <w:p w14:paraId="470BC722" w14:textId="77777777" w:rsidR="00022E12" w:rsidRPr="00A7618C" w:rsidRDefault="00022E12" w:rsidP="00A7618C">
      <w:pPr>
        <w:spacing w:line="0" w:lineRule="atLeast"/>
        <w:rPr>
          <w:color w:val="000000" w:themeColor="text1"/>
        </w:rPr>
      </w:pPr>
      <w:r w:rsidRPr="00A7618C">
        <w:rPr>
          <w:color w:val="000000" w:themeColor="text1"/>
        </w:rPr>
        <w:t xml:space="preserve">3.2. Set </w:t>
      </w:r>
      <m:oMath>
        <m:r>
          <w:rPr>
            <w:rFonts w:ascii="Cambria Math" w:hAnsi="Cambria Math"/>
            <w:color w:val="000000" w:themeColor="text1"/>
          </w:rPr>
          <m:t>N</m:t>
        </m:r>
        <m:r>
          <m:rPr>
            <m:sty m:val="p"/>
          </m:rPr>
          <w:rPr>
            <w:rFonts w:ascii="Cambria Math" w:hAnsi="Cambria Math"/>
            <w:color w:val="000000" w:themeColor="text1"/>
          </w:rPr>
          <m:t>=256</m:t>
        </m:r>
      </m:oMath>
      <w:r w:rsidRPr="00A7618C">
        <w:rPr>
          <w:color w:val="000000" w:themeColor="text1"/>
        </w:rPr>
        <w:t xml:space="preserve"> as the number of condition tokens and </w:t>
      </w:r>
      <m:oMath>
        <m:sSub>
          <m:sSubPr>
            <m:ctrlPr>
              <w:rPr>
                <w:rFonts w:ascii="Cambria Math" w:hAnsi="Cambria Math"/>
                <w:color w:val="000000" w:themeColor="text1"/>
              </w:rPr>
            </m:ctrlPr>
          </m:sSubPr>
          <m:e>
            <m:r>
              <w:rPr>
                <w:rFonts w:ascii="Cambria Math" w:hAnsi="Cambria Math"/>
                <w:color w:val="000000" w:themeColor="text1"/>
              </w:rPr>
              <m:t>d</m:t>
            </m:r>
          </m:e>
          <m:sub>
            <m:r>
              <w:rPr>
                <w:rFonts w:ascii="Cambria Math" w:hAnsi="Cambria Math"/>
                <w:color w:val="000000" w:themeColor="text1"/>
              </w:rPr>
              <m:t>c</m:t>
            </m:r>
          </m:sub>
        </m:sSub>
        <m:r>
          <m:rPr>
            <m:sty m:val="p"/>
          </m:rPr>
          <w:rPr>
            <w:rFonts w:ascii="Cambria Math" w:hAnsi="Cambria Math"/>
            <w:color w:val="000000" w:themeColor="text1"/>
          </w:rPr>
          <m:t>=1664</m:t>
        </m:r>
      </m:oMath>
      <w:r w:rsidRPr="00A7618C">
        <w:rPr>
          <w:color w:val="000000" w:themeColor="text1"/>
        </w:rPr>
        <w:t xml:space="preserve"> as the dimensionality of each condition token. Retain </w:t>
      </w:r>
      <m:oMath>
        <m:sSub>
          <m:sSubPr>
            <m:ctrlPr>
              <w:rPr>
                <w:rFonts w:ascii="Cambria Math" w:hAnsi="Cambria Math"/>
                <w:color w:val="000000" w:themeColor="text1"/>
              </w:rPr>
            </m:ctrlPr>
          </m:sSubPr>
          <m:e>
            <m:r>
              <w:rPr>
                <w:rFonts w:ascii="Cambria Math" w:hAnsi="Cambria Math"/>
                <w:color w:val="000000" w:themeColor="text1"/>
              </w:rPr>
              <m:t>C</m:t>
            </m:r>
          </m:e>
          <m:sub>
            <m:r>
              <m:rPr>
                <m:sty m:val="p"/>
              </m:rPr>
              <w:rPr>
                <w:rFonts w:ascii="Cambria Math" w:hAnsi="Cambria Math"/>
                <w:color w:val="000000" w:themeColor="text1"/>
              </w:rPr>
              <m:t>0</m:t>
            </m:r>
          </m:sub>
        </m:sSub>
      </m:oMath>
      <w:r w:rsidRPr="00A7618C">
        <w:rPr>
          <w:color w:val="000000" w:themeColor="text1"/>
        </w:rPr>
        <w:t>, the inherited whole-voxel decoding condition, through the bypass to the final residual-addition node.</w:t>
      </w:r>
    </w:p>
    <w:p w14:paraId="29E33061" w14:textId="77777777" w:rsidR="00022E12" w:rsidRPr="00A7618C" w:rsidRDefault="00022E12" w:rsidP="00A7618C">
      <w:pPr>
        <w:spacing w:line="0" w:lineRule="atLeast"/>
        <w:rPr>
          <w:color w:val="000000" w:themeColor="text1"/>
        </w:rPr>
      </w:pPr>
    </w:p>
    <w:p w14:paraId="0BC3C897" w14:textId="77777777" w:rsidR="00022E12" w:rsidRPr="00A7618C" w:rsidRDefault="00022E12" w:rsidP="00A7618C">
      <w:pPr>
        <w:spacing w:line="0" w:lineRule="atLeast"/>
        <w:rPr>
          <w:color w:val="000000" w:themeColor="text1"/>
        </w:rPr>
      </w:pPr>
      <w:r w:rsidRPr="00A7618C">
        <w:rPr>
          <w:color w:val="000000" w:themeColor="text1"/>
        </w:rPr>
        <w:t>3.3. Construct a participant-specific affine whole-voxel projection, mapping 15,724 input voxels to 1,024 features for Subject 1 and 14,278, 13,039, and 12,682 input voxels to 4,096 features for Subjects 2, 5, and 7, respectively.</w:t>
      </w:r>
    </w:p>
    <w:p w14:paraId="70F30A0A" w14:textId="77777777" w:rsidR="00022E12" w:rsidRPr="00A7618C" w:rsidRDefault="00022E12" w:rsidP="00A7618C">
      <w:pPr>
        <w:spacing w:line="0" w:lineRule="atLeast"/>
        <w:rPr>
          <w:color w:val="000000" w:themeColor="text1"/>
        </w:rPr>
      </w:pPr>
    </w:p>
    <w:p w14:paraId="36D522E3" w14:textId="77777777" w:rsidR="00022E12" w:rsidRPr="00A7618C" w:rsidRDefault="00022E12" w:rsidP="00A7618C">
      <w:pPr>
        <w:spacing w:line="0" w:lineRule="atLeast"/>
        <w:rPr>
          <w:color w:val="000000" w:themeColor="text1"/>
        </w:rPr>
      </w:pPr>
      <w:r w:rsidRPr="00A7618C">
        <w:rPr>
          <w:color w:val="000000" w:themeColor="text1"/>
        </w:rPr>
        <w:t xml:space="preserve">3.4. Initialize this projection using the default </w:t>
      </w:r>
      <w:proofErr w:type="spellStart"/>
      <w:r w:rsidRPr="00A7618C">
        <w:rPr>
          <w:color w:val="000000" w:themeColor="text1"/>
        </w:rPr>
        <w:t>PyTorch</w:t>
      </w:r>
      <w:proofErr w:type="spellEnd"/>
      <w:r w:rsidRPr="00A7618C">
        <w:rPr>
          <w:color w:val="000000" w:themeColor="text1"/>
        </w:rPr>
        <w:t xml:space="preserve"> 2.4.0 initialization and train it jointly with </w:t>
      </w:r>
      <w:proofErr w:type="spellStart"/>
      <w:r w:rsidRPr="00A7618C">
        <w:rPr>
          <w:color w:val="000000" w:themeColor="text1"/>
        </w:rPr>
        <w:t>CoSPIR</w:t>
      </w:r>
      <w:proofErr w:type="spellEnd"/>
      <w:r w:rsidRPr="00A7618C">
        <w:rPr>
          <w:color w:val="000000" w:themeColor="text1"/>
        </w:rPr>
        <w:t xml:space="preserve"> using the optimization settings in Step 2.16 and the 750 records in each participant’s first-session training archive. Do not use the test archive for fitting.</w:t>
      </w:r>
    </w:p>
    <w:p w14:paraId="29A81EAE" w14:textId="77777777" w:rsidR="00022E12" w:rsidRPr="00A7618C" w:rsidRDefault="00022E12" w:rsidP="00A7618C">
      <w:pPr>
        <w:spacing w:line="0" w:lineRule="atLeast"/>
        <w:rPr>
          <w:color w:val="000000" w:themeColor="text1"/>
        </w:rPr>
      </w:pPr>
    </w:p>
    <w:p w14:paraId="31ADC63D" w14:textId="77777777" w:rsidR="00022E12" w:rsidRPr="00A7618C" w:rsidRDefault="00022E12" w:rsidP="00A7618C">
      <w:pPr>
        <w:spacing w:line="0" w:lineRule="atLeast"/>
        <w:rPr>
          <w:color w:val="000000" w:themeColor="text1"/>
        </w:rPr>
      </w:pPr>
      <w:r w:rsidRPr="00A7618C">
        <w:rPr>
          <w:color w:val="000000" w:themeColor="text1"/>
        </w:rPr>
        <w:t xml:space="preserve">3.5. Optimize the CLIP contrastive, diffusion-prior (weight, 30), blurry-reconstruction (weight, 0.5), and ROI-diversity (weight, 0.01) losses. Here, ridge projection denotes this participant-specific linear mapping regularized by </w:t>
      </w:r>
      <w:proofErr w:type="spellStart"/>
      <w:r w:rsidRPr="00A7618C">
        <w:rPr>
          <w:color w:val="000000" w:themeColor="text1"/>
        </w:rPr>
        <w:t>AdamW</w:t>
      </w:r>
      <w:proofErr w:type="spellEnd"/>
      <w:r w:rsidRPr="00A7618C">
        <w:rPr>
          <w:color w:val="000000" w:themeColor="text1"/>
        </w:rPr>
        <w:t xml:space="preserve"> weight decay rather than a separate closed-form ridge fit.</w:t>
      </w:r>
    </w:p>
    <w:p w14:paraId="729AE182" w14:textId="77777777" w:rsidR="00022E12" w:rsidRPr="00A7618C" w:rsidRDefault="00022E12" w:rsidP="00A7618C">
      <w:pPr>
        <w:spacing w:line="0" w:lineRule="atLeast"/>
        <w:rPr>
          <w:color w:val="000000" w:themeColor="text1"/>
        </w:rPr>
      </w:pPr>
    </w:p>
    <w:p w14:paraId="3ACA1FC7" w14:textId="77777777" w:rsidR="00022E12" w:rsidRPr="00A7618C" w:rsidRDefault="00022E12" w:rsidP="00A7618C">
      <w:pPr>
        <w:spacing w:line="0" w:lineRule="atLeast"/>
        <w:rPr>
          <w:color w:val="000000" w:themeColor="text1"/>
        </w:rPr>
      </w:pPr>
      <w:r w:rsidRPr="00A7618C">
        <w:rPr>
          <w:color w:val="000000" w:themeColor="text1"/>
        </w:rPr>
        <w:t>3.6. Feed the unmasked whole-voxel beta estimate into the ridge projection.</w:t>
      </w:r>
    </w:p>
    <w:p w14:paraId="7731F054" w14:textId="77777777" w:rsidR="00022E12" w:rsidRPr="00A7618C" w:rsidRDefault="00022E12" w:rsidP="00A7618C">
      <w:pPr>
        <w:spacing w:line="0" w:lineRule="atLeast"/>
        <w:rPr>
          <w:color w:val="000000" w:themeColor="text1"/>
        </w:rPr>
      </w:pPr>
    </w:p>
    <w:p w14:paraId="51DDBAF4" w14:textId="77777777" w:rsidR="00022E12" w:rsidRPr="00A7618C" w:rsidRDefault="00022E12" w:rsidP="00A7618C">
      <w:pPr>
        <w:spacing w:line="0" w:lineRule="atLeast"/>
        <w:rPr>
          <w:color w:val="000000" w:themeColor="text1"/>
        </w:rPr>
      </w:pPr>
      <w:r w:rsidRPr="00A7618C">
        <w:rPr>
          <w:color w:val="000000" w:themeColor="text1"/>
        </w:rPr>
        <w:t>3.7. Use the session-standardized float32 beta estimates prepared in Steps 1.2–1.5, preserving their established voxel order. Remove only a redundant singleton batch dimension and pass the resulting batch-by-voxel matrix directly to the whole-voxel projection.</w:t>
      </w:r>
    </w:p>
    <w:p w14:paraId="425A06F8" w14:textId="77777777" w:rsidR="00022E12" w:rsidRPr="00A7618C" w:rsidRDefault="00022E12" w:rsidP="00A7618C">
      <w:pPr>
        <w:spacing w:line="0" w:lineRule="atLeast"/>
        <w:rPr>
          <w:color w:val="000000" w:themeColor="text1"/>
        </w:rPr>
      </w:pPr>
    </w:p>
    <w:p w14:paraId="12CA3A41" w14:textId="77777777" w:rsidR="00022E12" w:rsidRPr="00A7618C" w:rsidRDefault="00022E12" w:rsidP="00A7618C">
      <w:pPr>
        <w:spacing w:line="0" w:lineRule="atLeast"/>
        <w:rPr>
          <w:color w:val="000000" w:themeColor="text1"/>
        </w:rPr>
      </w:pPr>
      <w:r w:rsidRPr="00A7618C">
        <w:rPr>
          <w:color w:val="000000" w:themeColor="text1"/>
        </w:rPr>
        <w:t xml:space="preserve">3.8. Do </w:t>
      </w:r>
      <w:proofErr w:type="gramStart"/>
      <w:r w:rsidRPr="00A7618C">
        <w:rPr>
          <w:color w:val="000000" w:themeColor="text1"/>
        </w:rPr>
        <w:t>not otherwise</w:t>
      </w:r>
      <w:proofErr w:type="gramEnd"/>
      <w:r w:rsidRPr="00A7618C">
        <w:rPr>
          <w:color w:val="000000" w:themeColor="text1"/>
        </w:rPr>
        <w:t xml:space="preserve"> alter the input. Verify that all values are finite and that the participant-specific input dimension matches that specified in Step 3.3.</w:t>
      </w:r>
    </w:p>
    <w:p w14:paraId="73298123" w14:textId="77777777" w:rsidR="00022E12" w:rsidRPr="00A7618C" w:rsidRDefault="00022E12" w:rsidP="00A7618C">
      <w:pPr>
        <w:spacing w:line="0" w:lineRule="atLeast"/>
        <w:rPr>
          <w:color w:val="000000" w:themeColor="text1"/>
        </w:rPr>
      </w:pPr>
    </w:p>
    <w:p w14:paraId="1A4C1E64" w14:textId="77777777" w:rsidR="00022E12" w:rsidRPr="00A7618C" w:rsidRDefault="00022E12" w:rsidP="00A7618C">
      <w:pPr>
        <w:spacing w:line="0" w:lineRule="atLeast"/>
        <w:rPr>
          <w:color w:val="000000" w:themeColor="text1"/>
        </w:rPr>
      </w:pPr>
      <w:r w:rsidRPr="00A7618C">
        <w:rPr>
          <w:color w:val="000000" w:themeColor="text1"/>
        </w:rPr>
        <w:t>3.9. Process the ridge-projected features using the inherited residual MLP backbone.</w:t>
      </w:r>
    </w:p>
    <w:p w14:paraId="7536B3C6" w14:textId="77777777" w:rsidR="00022E12" w:rsidRPr="00A7618C" w:rsidRDefault="00022E12" w:rsidP="00A7618C">
      <w:pPr>
        <w:spacing w:line="0" w:lineRule="atLeast"/>
        <w:rPr>
          <w:color w:val="000000" w:themeColor="text1"/>
        </w:rPr>
      </w:pPr>
    </w:p>
    <w:p w14:paraId="4E9B9DC7" w14:textId="77777777" w:rsidR="00022E12" w:rsidRPr="00A7618C" w:rsidRDefault="00022E12" w:rsidP="00A7618C">
      <w:pPr>
        <w:spacing w:line="0" w:lineRule="atLeast"/>
        <w:rPr>
          <w:color w:val="000000" w:themeColor="text1"/>
        </w:rPr>
      </w:pPr>
      <w:r w:rsidRPr="00A7618C">
        <w:rPr>
          <w:color w:val="000000" w:themeColor="text1"/>
          <w:highlight w:val="yellow"/>
        </w:rPr>
        <w:t>3.10. Configure the inherited MindEye2 backbone with one sequence position and four residual MLP-Mixer blocks. In each block, apply pre-layer normalization followed by feature-mixing and sequence-mixing two-layer MLP sublayers, using width-preserving linear transformations, GELU activation, a dropout rate of 0.15, and residual connections.</w:t>
      </w:r>
    </w:p>
    <w:p w14:paraId="4300B608" w14:textId="77777777" w:rsidR="00022E12" w:rsidRPr="00A7618C" w:rsidRDefault="00022E12" w:rsidP="00A7618C">
      <w:pPr>
        <w:spacing w:line="0" w:lineRule="atLeast"/>
        <w:rPr>
          <w:color w:val="000000" w:themeColor="text1"/>
        </w:rPr>
      </w:pPr>
    </w:p>
    <w:p w14:paraId="0D54297A" w14:textId="77777777" w:rsidR="00022E12" w:rsidRPr="00A7618C" w:rsidRDefault="00022E12" w:rsidP="00A7618C">
      <w:pPr>
        <w:spacing w:line="0" w:lineRule="atLeast"/>
        <w:rPr>
          <w:color w:val="000000" w:themeColor="text1"/>
        </w:rPr>
      </w:pPr>
      <w:r w:rsidRPr="00A7618C">
        <w:rPr>
          <w:color w:val="000000" w:themeColor="text1"/>
          <w:highlight w:val="yellow"/>
        </w:rPr>
        <w:t xml:space="preserve">3.11. Enable bias in all linear layers, set the layer-normalization constant to </w:t>
      </w:r>
      <m:oMath>
        <m:r>
          <w:rPr>
            <w:rFonts w:ascii="Cambria Math" w:hAnsi="Cambria Math"/>
            <w:color w:val="000000" w:themeColor="text1"/>
          </w:rPr>
          <m:t>1×</m:t>
        </m:r>
        <m:sSup>
          <m:sSupPr>
            <m:ctrlPr>
              <w:rPr>
                <w:rFonts w:ascii="Cambria Math" w:hAnsi="Cambria Math"/>
                <w:color w:val="000000" w:themeColor="text1"/>
              </w:rPr>
            </m:ctrlPr>
          </m:sSupPr>
          <m:e>
            <m:r>
              <w:rPr>
                <w:rFonts w:ascii="Cambria Math" w:hAnsi="Cambria Math"/>
                <w:color w:val="000000" w:themeColor="text1"/>
              </w:rPr>
              <m:t>10</m:t>
            </m:r>
          </m:e>
          <m:sup>
            <m:r>
              <w:rPr>
                <w:rFonts w:ascii="Cambria Math" w:hAnsi="Cambria Math"/>
                <w:color w:val="000000" w:themeColor="text1"/>
              </w:rPr>
              <m:t>-5</m:t>
            </m:r>
          </m:sup>
        </m:sSup>
      </m:oMath>
      <w:r w:rsidRPr="00A7618C">
        <w:rPr>
          <w:color w:val="000000" w:themeColor="text1"/>
          <w:highlight w:val="yellow"/>
        </w:rPr>
        <w:t>, and omit final normalization after the fourth block.</w:t>
      </w:r>
    </w:p>
    <w:p w14:paraId="70C7D541" w14:textId="77777777" w:rsidR="00022E12" w:rsidRPr="00A7618C" w:rsidRDefault="00022E12" w:rsidP="00A7618C">
      <w:pPr>
        <w:spacing w:line="0" w:lineRule="atLeast"/>
        <w:rPr>
          <w:color w:val="000000" w:themeColor="text1"/>
        </w:rPr>
      </w:pPr>
    </w:p>
    <w:p w14:paraId="3D4D17B3" w14:textId="77777777" w:rsidR="00022E12" w:rsidRPr="00A7618C" w:rsidRDefault="00022E12" w:rsidP="00A7618C">
      <w:pPr>
        <w:spacing w:line="0" w:lineRule="atLeast"/>
        <w:rPr>
          <w:color w:val="000000" w:themeColor="text1"/>
        </w:rPr>
      </w:pPr>
      <w:r w:rsidRPr="00A7618C">
        <w:rPr>
          <w:color w:val="000000" w:themeColor="text1"/>
          <w:highlight w:val="yellow"/>
        </w:rPr>
        <w:t>3.12. Initialize the backbone from the participant-specific MindEye2 checkpoint specified in Step 1.15 and verify strict correspondence between the checkpoint and model parameters.</w:t>
      </w:r>
    </w:p>
    <w:p w14:paraId="5192F5E2" w14:textId="77777777" w:rsidR="00022E12" w:rsidRPr="00A7618C" w:rsidRDefault="00022E12" w:rsidP="00A7618C">
      <w:pPr>
        <w:spacing w:line="0" w:lineRule="atLeast"/>
        <w:rPr>
          <w:color w:val="000000" w:themeColor="text1"/>
        </w:rPr>
      </w:pPr>
    </w:p>
    <w:p w14:paraId="0DEFC05D" w14:textId="77777777" w:rsidR="00022E12" w:rsidRPr="00A7618C" w:rsidRDefault="00022E12" w:rsidP="00A7618C">
      <w:pPr>
        <w:spacing w:line="0" w:lineRule="atLeast"/>
        <w:rPr>
          <w:color w:val="000000" w:themeColor="text1"/>
        </w:rPr>
      </w:pPr>
      <w:r w:rsidRPr="00A7618C">
        <w:rPr>
          <w:color w:val="000000" w:themeColor="text1"/>
          <w:highlight w:val="yellow"/>
        </w:rPr>
        <w:t xml:space="preserve">3.13. Include all inherited residual-backbone parameters in the joint optimization specified in Step 2.16. During validation, reconstruction, and interpretability analysis, load the learned participant-specific </w:t>
      </w:r>
      <w:proofErr w:type="spellStart"/>
      <w:r w:rsidRPr="00A7618C">
        <w:rPr>
          <w:color w:val="000000" w:themeColor="text1"/>
          <w:highlight w:val="yellow"/>
        </w:rPr>
        <w:t>CoSPIR</w:t>
      </w:r>
      <w:proofErr w:type="spellEnd"/>
      <w:r w:rsidRPr="00A7618C">
        <w:rPr>
          <w:color w:val="000000" w:themeColor="text1"/>
          <w:highlight w:val="yellow"/>
        </w:rPr>
        <w:t xml:space="preserve"> checkpoint and use the backbone in evaluation mode.</w:t>
      </w:r>
    </w:p>
    <w:p w14:paraId="41B35A6B" w14:textId="77777777" w:rsidR="00022E12" w:rsidRPr="00A7618C" w:rsidRDefault="00022E12" w:rsidP="00A7618C">
      <w:pPr>
        <w:spacing w:line="0" w:lineRule="atLeast"/>
        <w:rPr>
          <w:color w:val="000000" w:themeColor="text1"/>
        </w:rPr>
      </w:pPr>
    </w:p>
    <w:p w14:paraId="18A0A246" w14:textId="77777777" w:rsidR="00022E12" w:rsidRPr="00A7618C" w:rsidRDefault="00022E12" w:rsidP="00A7618C">
      <w:pPr>
        <w:spacing w:line="0" w:lineRule="atLeast"/>
        <w:rPr>
          <w:color w:val="000000" w:themeColor="text1"/>
        </w:rPr>
      </w:pPr>
      <w:r w:rsidRPr="00A7618C">
        <w:rPr>
          <w:color w:val="000000" w:themeColor="text1"/>
          <w:highlight w:val="yellow"/>
        </w:rPr>
        <w:t xml:space="preserve">3.14. Apply linear tokenization to generate the base condition tokens. Use this stream as the base condition for retrieval and </w:t>
      </w:r>
      <w:proofErr w:type="gramStart"/>
      <w:r w:rsidRPr="00A7618C">
        <w:rPr>
          <w:color w:val="000000" w:themeColor="text1"/>
          <w:highlight w:val="yellow"/>
        </w:rPr>
        <w:t>generation, and</w:t>
      </w:r>
      <w:proofErr w:type="gramEnd"/>
      <w:r w:rsidRPr="00A7618C">
        <w:rPr>
          <w:color w:val="000000" w:themeColor="text1"/>
          <w:highlight w:val="yellow"/>
        </w:rPr>
        <w:t xml:space="preserve"> retain its residual bypass.</w:t>
      </w:r>
    </w:p>
    <w:p w14:paraId="657E2461" w14:textId="77777777" w:rsidR="00022E12" w:rsidRPr="00A7618C" w:rsidRDefault="00022E12" w:rsidP="00A7618C">
      <w:pPr>
        <w:spacing w:line="0" w:lineRule="atLeast"/>
        <w:rPr>
          <w:color w:val="000000" w:themeColor="text1"/>
        </w:rPr>
      </w:pPr>
    </w:p>
    <w:p w14:paraId="33468BFC" w14:textId="77777777" w:rsidR="00022E12" w:rsidRPr="00A7618C" w:rsidRDefault="00022E12" w:rsidP="00A7618C">
      <w:pPr>
        <w:spacing w:line="0" w:lineRule="atLeast"/>
        <w:rPr>
          <w:color w:val="000000" w:themeColor="text1"/>
        </w:rPr>
      </w:pPr>
      <w:r w:rsidRPr="00A7618C">
        <w:rPr>
          <w:color w:val="000000" w:themeColor="text1"/>
          <w:highlight w:val="yellow"/>
        </w:rPr>
        <w:t>3.15. Flatten the residual-backbone output according to the participant-specific MindEye2 configuration and apply a biased affine projection to produce 425,984 values.</w:t>
      </w:r>
    </w:p>
    <w:p w14:paraId="347507DB" w14:textId="77777777" w:rsidR="00022E12" w:rsidRPr="00A7618C" w:rsidRDefault="00022E12" w:rsidP="00A7618C">
      <w:pPr>
        <w:spacing w:line="0" w:lineRule="atLeast"/>
        <w:rPr>
          <w:color w:val="000000" w:themeColor="text1"/>
        </w:rPr>
      </w:pPr>
    </w:p>
    <w:p w14:paraId="08BB3713" w14:textId="77777777" w:rsidR="00022E12" w:rsidRPr="00A7618C" w:rsidRDefault="00022E12" w:rsidP="00A7618C">
      <w:pPr>
        <w:spacing w:line="0" w:lineRule="atLeast"/>
        <w:rPr>
          <w:color w:val="000000" w:themeColor="text1"/>
        </w:rPr>
      </w:pPr>
      <w:r w:rsidRPr="00A7618C">
        <w:rPr>
          <w:color w:val="000000" w:themeColor="text1"/>
          <w:highlight w:val="yellow"/>
        </w:rPr>
        <w:t>3.16. Reshape these values directly into 256 condition tokens of 1,664 features without additional activation, normalization, scaling, or dropout.</w:t>
      </w:r>
    </w:p>
    <w:p w14:paraId="113C9791" w14:textId="77777777" w:rsidR="00022E12" w:rsidRPr="00A7618C" w:rsidRDefault="00022E12" w:rsidP="00A7618C">
      <w:pPr>
        <w:spacing w:line="0" w:lineRule="atLeast"/>
        <w:rPr>
          <w:color w:val="000000" w:themeColor="text1"/>
        </w:rPr>
      </w:pPr>
    </w:p>
    <w:p w14:paraId="5C8F49F9" w14:textId="77777777" w:rsidR="00022E12" w:rsidRPr="00A7618C" w:rsidRDefault="00022E12" w:rsidP="00A7618C">
      <w:pPr>
        <w:spacing w:line="0" w:lineRule="atLeast"/>
        <w:rPr>
          <w:color w:val="000000" w:themeColor="text1"/>
        </w:rPr>
      </w:pPr>
      <w:r w:rsidRPr="00A7618C">
        <w:rPr>
          <w:color w:val="000000" w:themeColor="text1"/>
          <w:highlight w:val="yellow"/>
        </w:rPr>
        <w:t xml:space="preserve">3.17. Initialize the projection from the corresponding MindEye2 checkpoint and verify its dimensional compatibility with the backbone output. Optimize it jointly with the trainable </w:t>
      </w:r>
      <w:proofErr w:type="spellStart"/>
      <w:r w:rsidRPr="00A7618C">
        <w:rPr>
          <w:color w:val="000000" w:themeColor="text1"/>
          <w:highlight w:val="yellow"/>
        </w:rPr>
        <w:t>CoSPIR</w:t>
      </w:r>
      <w:proofErr w:type="spellEnd"/>
      <w:r w:rsidRPr="00A7618C">
        <w:rPr>
          <w:color w:val="000000" w:themeColor="text1"/>
          <w:highlight w:val="yellow"/>
        </w:rPr>
        <w:t xml:space="preserve"> components; during inference, retain the learned parameters without further updates.</w:t>
      </w:r>
    </w:p>
    <w:p w14:paraId="0015CD6C" w14:textId="77777777" w:rsidR="00022E12" w:rsidRPr="00A7618C" w:rsidRDefault="00022E12" w:rsidP="00A7618C">
      <w:pPr>
        <w:spacing w:line="0" w:lineRule="atLeast"/>
        <w:rPr>
          <w:color w:val="000000" w:themeColor="text1"/>
        </w:rPr>
      </w:pPr>
    </w:p>
    <w:p w14:paraId="5F76544A" w14:textId="77777777" w:rsidR="00022E12" w:rsidRPr="00A7618C" w:rsidRDefault="00022E12" w:rsidP="00A7618C">
      <w:pPr>
        <w:spacing w:line="0" w:lineRule="atLeast"/>
        <w:rPr>
          <w:color w:val="000000" w:themeColor="text1"/>
        </w:rPr>
      </w:pPr>
      <w:r w:rsidRPr="00A7618C">
        <w:rPr>
          <w:color w:val="000000" w:themeColor="text1"/>
          <w:highlight w:val="yellow"/>
        </w:rPr>
        <w:t xml:space="preserve">3.18. Retain the </w:t>
      </w:r>
      <m:oMath>
        <m:r>
          <w:rPr>
            <w:rFonts w:ascii="Cambria Math" w:hAnsi="Cambria Math"/>
            <w:color w:val="000000" w:themeColor="text1"/>
          </w:rPr>
          <m:t>256×1,664</m:t>
        </m:r>
      </m:oMath>
      <w:r w:rsidRPr="00A7618C">
        <w:rPr>
          <w:rFonts w:eastAsiaTheme="minorEastAsia"/>
          <w:color w:val="000000" w:themeColor="text1"/>
          <w:highlight w:val="yellow"/>
        </w:rPr>
        <w:t xml:space="preserve"> </w:t>
      </w:r>
      <w:r w:rsidRPr="00A7618C">
        <w:rPr>
          <w:color w:val="000000" w:themeColor="text1"/>
          <w:highlight w:val="yellow"/>
        </w:rPr>
        <w:t>base condition after tokenization and use it both to generate the attention queries and as the residual bypass.</w:t>
      </w:r>
    </w:p>
    <w:p w14:paraId="598C9398" w14:textId="77777777" w:rsidR="00022E12" w:rsidRPr="00A7618C" w:rsidRDefault="00022E12" w:rsidP="00A7618C">
      <w:pPr>
        <w:spacing w:line="0" w:lineRule="atLeast"/>
        <w:rPr>
          <w:color w:val="000000" w:themeColor="text1"/>
        </w:rPr>
      </w:pPr>
    </w:p>
    <w:p w14:paraId="0107073D" w14:textId="77777777" w:rsidR="00022E12" w:rsidRPr="00A7618C" w:rsidRDefault="00022E12" w:rsidP="00A7618C">
      <w:pPr>
        <w:spacing w:line="0" w:lineRule="atLeast"/>
        <w:rPr>
          <w:color w:val="000000" w:themeColor="text1"/>
        </w:rPr>
      </w:pPr>
      <w:r w:rsidRPr="00A7618C">
        <w:rPr>
          <w:color w:val="000000" w:themeColor="text1"/>
          <w:highlight w:val="yellow"/>
        </w:rPr>
        <w:t xml:space="preserve">3.19. Project the aggregated stage evidence to the same token-feature space, scale it by the learned gate </w:t>
      </w:r>
      <m:oMath>
        <m:r>
          <w:rPr>
            <w:rFonts w:ascii="Cambria Math" w:hAnsi="Cambria Math"/>
            <w:color w:val="000000" w:themeColor="text1"/>
          </w:rPr>
          <m:t>σ</m:t>
        </m:r>
        <m:d>
          <m:dPr>
            <m:ctrlPr>
              <w:rPr>
                <w:rFonts w:ascii="Cambria Math" w:hAnsi="Cambria Math"/>
                <w:color w:val="000000" w:themeColor="text1"/>
              </w:rPr>
            </m:ctrlPr>
          </m:dPr>
          <m:e>
            <m:r>
              <w:rPr>
                <w:rFonts w:ascii="Cambria Math" w:hAnsi="Cambria Math"/>
                <w:color w:val="000000" w:themeColor="text1"/>
              </w:rPr>
              <m:t>g</m:t>
            </m:r>
          </m:e>
        </m:d>
      </m:oMath>
      <w:r w:rsidRPr="00A7618C">
        <w:rPr>
          <w:color w:val="000000" w:themeColor="text1"/>
          <w:highlight w:val="yellow"/>
        </w:rPr>
        <w:t>, and add it elementwise to the unchanged base condition.</w:t>
      </w:r>
    </w:p>
    <w:p w14:paraId="05AD5A8C" w14:textId="77777777" w:rsidR="00022E12" w:rsidRPr="00A7618C" w:rsidRDefault="00022E12" w:rsidP="00A7618C">
      <w:pPr>
        <w:spacing w:line="0" w:lineRule="atLeast"/>
        <w:rPr>
          <w:color w:val="000000" w:themeColor="text1"/>
        </w:rPr>
      </w:pPr>
    </w:p>
    <w:p w14:paraId="667766DA" w14:textId="77777777" w:rsidR="00022E12" w:rsidRPr="00A7618C" w:rsidRDefault="00022E12" w:rsidP="00A7618C">
      <w:pPr>
        <w:spacing w:line="0" w:lineRule="atLeast"/>
        <w:rPr>
          <w:color w:val="000000" w:themeColor="text1"/>
        </w:rPr>
      </w:pPr>
      <w:r w:rsidRPr="00A7618C">
        <w:rPr>
          <w:color w:val="000000" w:themeColor="text1"/>
          <w:highlight w:val="yellow"/>
        </w:rPr>
        <w:t>3.20. Before addition, verify that both tensors have identical batch, token, and feature dimensions and contain only finite values. Terminate execution if these conditions are not satisfied rather than forcing compatibility through broadcasting, truncation, padding, or reshaping.</w:t>
      </w:r>
    </w:p>
    <w:p w14:paraId="0DB1B52A" w14:textId="77777777" w:rsidR="00022E12" w:rsidRPr="00A7618C" w:rsidRDefault="00022E12" w:rsidP="00A7618C">
      <w:pPr>
        <w:spacing w:line="0" w:lineRule="atLeast"/>
        <w:rPr>
          <w:color w:val="000000" w:themeColor="text1"/>
        </w:rPr>
      </w:pPr>
    </w:p>
    <w:p w14:paraId="757FB910" w14:textId="77777777" w:rsidR="00022E12" w:rsidRPr="00A7618C" w:rsidRDefault="00022E12" w:rsidP="00A7618C">
      <w:pPr>
        <w:spacing w:line="0" w:lineRule="atLeast"/>
        <w:rPr>
          <w:b/>
          <w:bCs/>
          <w:color w:val="000000" w:themeColor="text1"/>
        </w:rPr>
      </w:pPr>
      <w:r w:rsidRPr="00A7618C">
        <w:rPr>
          <w:b/>
          <w:bCs/>
          <w:color w:val="000000" w:themeColor="text1"/>
          <w:highlight w:val="yellow"/>
        </w:rPr>
        <w:t xml:space="preserve">4. Perform conservative </w:t>
      </w:r>
      <w:proofErr w:type="spellStart"/>
      <w:r w:rsidRPr="00A7618C">
        <w:rPr>
          <w:b/>
          <w:bCs/>
          <w:color w:val="000000" w:themeColor="text1"/>
          <w:highlight w:val="yellow"/>
        </w:rPr>
        <w:t>CoSPIR</w:t>
      </w:r>
      <w:proofErr w:type="spellEnd"/>
      <w:r w:rsidRPr="00A7618C">
        <w:rPr>
          <w:b/>
          <w:bCs/>
          <w:color w:val="000000" w:themeColor="text1"/>
          <w:highlight w:val="yellow"/>
        </w:rPr>
        <w:t xml:space="preserve"> condition fusion</w:t>
      </w:r>
    </w:p>
    <w:p w14:paraId="3FEB8C7B" w14:textId="77777777" w:rsidR="00022E12" w:rsidRPr="00A7618C" w:rsidRDefault="00022E12" w:rsidP="00A7618C">
      <w:pPr>
        <w:spacing w:line="0" w:lineRule="atLeast"/>
        <w:rPr>
          <w:b/>
          <w:bCs/>
          <w:color w:val="000000" w:themeColor="text1"/>
          <w:lang w:eastAsia="zh-CN"/>
        </w:rPr>
      </w:pPr>
    </w:p>
    <w:p w14:paraId="4A79134A" w14:textId="77777777" w:rsidR="00022E12" w:rsidRPr="00A7618C" w:rsidRDefault="00022E12" w:rsidP="00A7618C">
      <w:pPr>
        <w:spacing w:line="0" w:lineRule="atLeast"/>
        <w:rPr>
          <w:color w:val="000000" w:themeColor="text1"/>
          <w:lang w:eastAsia="zh-CN"/>
        </w:rPr>
      </w:pPr>
      <w:r w:rsidRPr="00A7618C">
        <w:rPr>
          <w:color w:val="000000" w:themeColor="text1"/>
          <w:highlight w:val="yellow"/>
          <w:lang w:eastAsia="zh-CN"/>
        </w:rPr>
        <w:lastRenderedPageBreak/>
        <w:t>4.1. Apply separate linear projections to the base condition and the stage-aware cortical tokens as follows:</w:t>
      </w:r>
    </w:p>
    <w:p w14:paraId="21E5D819" w14:textId="77777777" w:rsidR="00022E12" w:rsidRPr="00A7618C" w:rsidRDefault="00022E12" w:rsidP="00A7618C">
      <w:pPr>
        <w:spacing w:line="0" w:lineRule="atLeast"/>
        <w:rPr>
          <w:color w:val="000000" w:themeColor="text1"/>
        </w:rPr>
      </w:pPr>
    </w:p>
    <w:p w14:paraId="09A0053C" w14:textId="77777777" w:rsidR="00022E12" w:rsidRPr="00A7618C" w:rsidRDefault="00022E12" w:rsidP="00A7618C">
      <w:pPr>
        <w:spacing w:line="0" w:lineRule="atLeast"/>
        <w:rPr>
          <w:color w:val="000000" w:themeColor="text1"/>
        </w:rPr>
      </w:pPr>
      <m:oMathPara>
        <m:oMathParaPr>
          <m:jc m:val="center"/>
        </m:oMathParaPr>
        <m:oMath>
          <m:r>
            <w:rPr>
              <w:rFonts w:ascii="Cambria Math" w:hAnsi="Cambria Math"/>
              <w:color w:val="000000" w:themeColor="text1"/>
            </w:rPr>
            <m:t>Q</m:t>
          </m:r>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C</m:t>
              </m:r>
            </m:e>
            <m:sub>
              <m:r>
                <m:rPr>
                  <m:sty m:val="p"/>
                </m:rPr>
                <w:rPr>
                  <w:rFonts w:ascii="Cambria Math" w:hAnsi="Cambria Math"/>
                  <w:color w:val="000000" w:themeColor="text1"/>
                </w:rPr>
                <m:t>0</m:t>
              </m:r>
            </m:sub>
          </m:sSub>
          <m:sSub>
            <m:sSubPr>
              <m:ctrlPr>
                <w:rPr>
                  <w:rFonts w:ascii="Cambria Math" w:hAnsi="Cambria Math"/>
                  <w:color w:val="000000" w:themeColor="text1"/>
                </w:rPr>
              </m:ctrlPr>
            </m:sSubPr>
            <m:e>
              <m:r>
                <w:rPr>
                  <w:rFonts w:ascii="Cambria Math" w:hAnsi="Cambria Math"/>
                  <w:color w:val="000000" w:themeColor="text1"/>
                </w:rPr>
                <m:t>W</m:t>
              </m:r>
            </m:e>
            <m:sub>
              <m:r>
                <w:rPr>
                  <w:rFonts w:ascii="Cambria Math" w:hAnsi="Cambria Math"/>
                  <w:color w:val="000000" w:themeColor="text1"/>
                </w:rPr>
                <m:t>Q</m:t>
              </m:r>
            </m:sub>
          </m:sSub>
          <m:r>
            <m:rPr>
              <m:sty m:val="p"/>
            </m:rPr>
            <w:rPr>
              <w:rFonts w:ascii="Cambria Math" w:hAnsi="Cambria Math"/>
              <w:color w:val="000000" w:themeColor="text1"/>
            </w:rPr>
            <m:t>,  </m:t>
          </m:r>
          <m:r>
            <w:rPr>
              <w:rFonts w:ascii="Cambria Math" w:hAnsi="Cambria Math"/>
              <w:color w:val="000000" w:themeColor="text1"/>
            </w:rPr>
            <m:t>K</m:t>
          </m:r>
          <m:r>
            <m:rPr>
              <m:sty m:val="p"/>
            </m:rPr>
            <w:rPr>
              <w:rFonts w:ascii="Cambria Math" w:hAnsi="Cambria Math"/>
              <w:color w:val="000000" w:themeColor="text1"/>
            </w:rPr>
            <m:t>=</m:t>
          </m:r>
          <m:r>
            <w:rPr>
              <w:rFonts w:ascii="Cambria Math" w:hAnsi="Cambria Math"/>
              <w:color w:val="000000" w:themeColor="text1"/>
            </w:rPr>
            <m:t>T</m:t>
          </m:r>
          <m:sSub>
            <m:sSubPr>
              <m:ctrlPr>
                <w:rPr>
                  <w:rFonts w:ascii="Cambria Math" w:hAnsi="Cambria Math"/>
                  <w:color w:val="000000" w:themeColor="text1"/>
                </w:rPr>
              </m:ctrlPr>
            </m:sSubPr>
            <m:e>
              <m:r>
                <w:rPr>
                  <w:rFonts w:ascii="Cambria Math" w:hAnsi="Cambria Math"/>
                  <w:color w:val="000000" w:themeColor="text1"/>
                </w:rPr>
                <m:t>W</m:t>
              </m:r>
            </m:e>
            <m:sub>
              <m:r>
                <w:rPr>
                  <w:rFonts w:ascii="Cambria Math" w:hAnsi="Cambria Math"/>
                  <w:color w:val="000000" w:themeColor="text1"/>
                </w:rPr>
                <m:t>K</m:t>
              </m:r>
            </m:sub>
          </m:sSub>
          <m:r>
            <m:rPr>
              <m:sty m:val="p"/>
            </m:rPr>
            <w:rPr>
              <w:rFonts w:ascii="Cambria Math" w:hAnsi="Cambria Math"/>
              <w:color w:val="000000" w:themeColor="text1"/>
            </w:rPr>
            <m:t>,  </m:t>
          </m:r>
          <m:r>
            <w:rPr>
              <w:rFonts w:ascii="Cambria Math" w:hAnsi="Cambria Math"/>
              <w:color w:val="000000" w:themeColor="text1"/>
            </w:rPr>
            <m:t>V</m:t>
          </m:r>
          <m:r>
            <m:rPr>
              <m:sty m:val="p"/>
            </m:rPr>
            <w:rPr>
              <w:rFonts w:ascii="Cambria Math" w:hAnsi="Cambria Math"/>
              <w:color w:val="000000" w:themeColor="text1"/>
            </w:rPr>
            <m:t>=</m:t>
          </m:r>
          <m:r>
            <w:rPr>
              <w:rFonts w:ascii="Cambria Math" w:hAnsi="Cambria Math"/>
              <w:color w:val="000000" w:themeColor="text1"/>
            </w:rPr>
            <m:t>T</m:t>
          </m:r>
          <m:sSub>
            <m:sSubPr>
              <m:ctrlPr>
                <w:rPr>
                  <w:rFonts w:ascii="Cambria Math" w:hAnsi="Cambria Math"/>
                  <w:color w:val="000000" w:themeColor="text1"/>
                </w:rPr>
              </m:ctrlPr>
            </m:sSubPr>
            <m:e>
              <m:r>
                <w:rPr>
                  <w:rFonts w:ascii="Cambria Math" w:hAnsi="Cambria Math"/>
                  <w:color w:val="000000" w:themeColor="text1"/>
                </w:rPr>
                <m:t>W</m:t>
              </m:r>
            </m:e>
            <m:sub>
              <m:r>
                <w:rPr>
                  <w:rFonts w:ascii="Cambria Math" w:hAnsi="Cambria Math"/>
                  <w:color w:val="000000" w:themeColor="text1"/>
                </w:rPr>
                <m:t>V</m:t>
              </m:r>
            </m:sub>
          </m:sSub>
          <m:r>
            <m:rPr>
              <m:sty m:val="p"/>
            </m:rPr>
            <w:rPr>
              <w:rFonts w:ascii="Cambria Math" w:hAnsi="Cambria Math"/>
              <w:color w:val="000000" w:themeColor="text1"/>
            </w:rPr>
            <m:t>,</m:t>
          </m:r>
        </m:oMath>
      </m:oMathPara>
    </w:p>
    <w:p w14:paraId="5AF59394" w14:textId="77777777" w:rsidR="00022E12" w:rsidRPr="00A7618C" w:rsidRDefault="00022E12" w:rsidP="00A7618C">
      <w:pPr>
        <w:spacing w:line="0" w:lineRule="atLeast"/>
        <w:rPr>
          <w:color w:val="000000" w:themeColor="text1"/>
        </w:rPr>
      </w:pPr>
      <w:r w:rsidRPr="00A7618C">
        <w:rPr>
          <w:color w:val="000000" w:themeColor="text1"/>
          <w:highlight w:val="yellow"/>
        </w:rPr>
        <w:t xml:space="preserve">Set </w:t>
      </w:r>
      <m:oMath>
        <m:r>
          <w:rPr>
            <w:rFonts w:ascii="Cambria Math" w:hAnsi="Cambria Math"/>
            <w:color w:val="000000" w:themeColor="text1"/>
          </w:rPr>
          <m:t>Q</m:t>
        </m:r>
        <m:r>
          <m:rPr>
            <m:sty m:val="p"/>
          </m:rPr>
          <w:rPr>
            <w:rFonts w:ascii="Cambria Math" w:hAnsi="Cambria Math"/>
            <w:color w:val="000000" w:themeColor="text1"/>
          </w:rPr>
          <m:t>∈</m:t>
        </m:r>
        <m:sSup>
          <m:sSupPr>
            <m:ctrlPr>
              <w:rPr>
                <w:rFonts w:ascii="Cambria Math" w:hAnsi="Cambria Math"/>
                <w:color w:val="000000" w:themeColor="text1"/>
              </w:rPr>
            </m:ctrlPr>
          </m:sSupPr>
          <m:e>
            <m:r>
              <m:rPr>
                <m:scr m:val="double-struck"/>
                <m:sty m:val="p"/>
              </m:rPr>
              <w:rPr>
                <w:rFonts w:ascii="Cambria Math" w:hAnsi="Cambria Math"/>
                <w:color w:val="000000" w:themeColor="text1"/>
              </w:rPr>
              <m:t>R</m:t>
            </m:r>
          </m:e>
          <m:sup>
            <m:r>
              <w:rPr>
                <w:rFonts w:ascii="Cambria Math" w:hAnsi="Cambria Math"/>
                <w:color w:val="000000" w:themeColor="text1"/>
              </w:rPr>
              <m:t>N</m:t>
            </m:r>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d</m:t>
                </m:r>
              </m:e>
              <m:sub>
                <m:r>
                  <w:rPr>
                    <w:rFonts w:ascii="Cambria Math" w:hAnsi="Cambria Math"/>
                    <w:color w:val="000000" w:themeColor="text1"/>
                  </w:rPr>
                  <m:t>s</m:t>
                </m:r>
              </m:sub>
            </m:sSub>
          </m:sup>
        </m:sSup>
      </m:oMath>
      <w:r w:rsidRPr="00A7618C">
        <w:rPr>
          <w:color w:val="000000" w:themeColor="text1"/>
          <w:highlight w:val="yellow"/>
        </w:rPr>
        <w:t xml:space="preserve"> and </w:t>
      </w:r>
      <m:oMath>
        <m:r>
          <w:rPr>
            <w:rFonts w:ascii="Cambria Math" w:hAnsi="Cambria Math"/>
            <w:color w:val="000000" w:themeColor="text1"/>
          </w:rPr>
          <m:t>K</m:t>
        </m:r>
        <m:r>
          <m:rPr>
            <m:sty m:val="p"/>
          </m:rPr>
          <w:rPr>
            <w:rFonts w:ascii="Cambria Math" w:hAnsi="Cambria Math"/>
            <w:color w:val="000000" w:themeColor="text1"/>
          </w:rPr>
          <m:t>,</m:t>
        </m:r>
        <m:r>
          <w:rPr>
            <w:rFonts w:ascii="Cambria Math" w:hAnsi="Cambria Math"/>
            <w:color w:val="000000" w:themeColor="text1"/>
          </w:rPr>
          <m:t>V</m:t>
        </m:r>
        <m:r>
          <m:rPr>
            <m:sty m:val="p"/>
          </m:rPr>
          <w:rPr>
            <w:rFonts w:ascii="Cambria Math" w:hAnsi="Cambria Math"/>
            <w:color w:val="000000" w:themeColor="text1"/>
          </w:rPr>
          <m:t>∈</m:t>
        </m:r>
        <m:sSup>
          <m:sSupPr>
            <m:ctrlPr>
              <w:rPr>
                <w:rFonts w:ascii="Cambria Math" w:hAnsi="Cambria Math"/>
                <w:color w:val="000000" w:themeColor="text1"/>
              </w:rPr>
            </m:ctrlPr>
          </m:sSupPr>
          <m:e>
            <m:r>
              <m:rPr>
                <m:scr m:val="double-struck"/>
                <m:sty m:val="p"/>
              </m:rPr>
              <w:rPr>
                <w:rFonts w:ascii="Cambria Math" w:hAnsi="Cambria Math"/>
                <w:color w:val="000000" w:themeColor="text1"/>
              </w:rPr>
              <m:t>R</m:t>
            </m:r>
          </m:e>
          <m:sup>
            <m:r>
              <m:rPr>
                <m:sty m:val="p"/>
              </m:rPr>
              <w:rPr>
                <w:rFonts w:ascii="Cambria Math" w:hAnsi="Cambria Math"/>
                <w:color w:val="000000" w:themeColor="text1"/>
              </w:rPr>
              <m:t>3×</m:t>
            </m:r>
            <m:sSub>
              <m:sSubPr>
                <m:ctrlPr>
                  <w:rPr>
                    <w:rFonts w:ascii="Cambria Math" w:hAnsi="Cambria Math"/>
                    <w:color w:val="000000" w:themeColor="text1"/>
                  </w:rPr>
                </m:ctrlPr>
              </m:sSubPr>
              <m:e>
                <m:r>
                  <w:rPr>
                    <w:rFonts w:ascii="Cambria Math" w:hAnsi="Cambria Math"/>
                    <w:color w:val="000000" w:themeColor="text1"/>
                  </w:rPr>
                  <m:t>d</m:t>
                </m:r>
              </m:e>
              <m:sub>
                <m:r>
                  <w:rPr>
                    <w:rFonts w:ascii="Cambria Math" w:hAnsi="Cambria Math"/>
                    <w:color w:val="000000" w:themeColor="text1"/>
                  </w:rPr>
                  <m:t>s</m:t>
                </m:r>
              </m:sub>
            </m:sSub>
          </m:sup>
        </m:sSup>
      </m:oMath>
      <w:r w:rsidRPr="00A7618C">
        <w:rPr>
          <w:color w:val="000000" w:themeColor="text1"/>
          <w:highlight w:val="yellow"/>
        </w:rPr>
        <w:t>.</w:t>
      </w:r>
    </w:p>
    <w:p w14:paraId="1A2B8B3B" w14:textId="77777777" w:rsidR="00022E12" w:rsidRPr="00A7618C" w:rsidRDefault="00022E12" w:rsidP="00A7618C">
      <w:pPr>
        <w:spacing w:line="0" w:lineRule="atLeast"/>
        <w:rPr>
          <w:color w:val="000000" w:themeColor="text1"/>
        </w:rPr>
      </w:pPr>
    </w:p>
    <w:p w14:paraId="13891095" w14:textId="77777777" w:rsidR="00022E12" w:rsidRPr="00A7618C" w:rsidRDefault="00022E12" w:rsidP="00A7618C">
      <w:pPr>
        <w:spacing w:line="0" w:lineRule="atLeast"/>
        <w:rPr>
          <w:color w:val="000000" w:themeColor="text1"/>
        </w:rPr>
      </w:pPr>
      <w:r w:rsidRPr="00A7618C">
        <w:rPr>
          <w:color w:val="000000" w:themeColor="text1"/>
          <w:highlight w:val="yellow"/>
        </w:rPr>
        <w:t>4.2. Calculate condition-guided cross-attention as follows:</w:t>
      </w:r>
    </w:p>
    <w:p w14:paraId="0C4DD5CF" w14:textId="77777777" w:rsidR="00022E12" w:rsidRPr="00A7618C" w:rsidRDefault="00022E12" w:rsidP="00A7618C">
      <w:pPr>
        <w:spacing w:line="0" w:lineRule="atLeast"/>
        <w:rPr>
          <w:color w:val="000000" w:themeColor="text1"/>
        </w:rPr>
      </w:pPr>
    </w:p>
    <w:p w14:paraId="21102A16" w14:textId="77777777" w:rsidR="00022E12" w:rsidRPr="00A7618C" w:rsidRDefault="00022E12" w:rsidP="00A7618C">
      <w:pPr>
        <w:spacing w:line="0" w:lineRule="atLeast"/>
        <w:rPr>
          <w:color w:val="000000" w:themeColor="text1"/>
        </w:rPr>
      </w:pPr>
      <m:oMathPara>
        <m:oMathParaPr>
          <m:jc m:val="center"/>
        </m:oMathParaPr>
        <m:oMath>
          <m:r>
            <w:rPr>
              <w:rFonts w:ascii="Cambria Math" w:hAnsi="Cambria Math"/>
              <w:color w:val="000000" w:themeColor="text1"/>
            </w:rPr>
            <m:t>A</m:t>
          </m:r>
          <m:r>
            <m:rPr>
              <m:sty m:val="p"/>
            </m:rPr>
            <w:rPr>
              <w:rFonts w:ascii="Cambria Math" w:hAnsi="Cambria Math"/>
              <w:color w:val="000000" w:themeColor="text1"/>
            </w:rPr>
            <m:t>=softmax</m:t>
          </m:r>
          <m:d>
            <m:dPr>
              <m:ctrlPr>
                <w:rPr>
                  <w:rFonts w:ascii="Cambria Math" w:hAnsi="Cambria Math"/>
                  <w:color w:val="000000" w:themeColor="text1"/>
                </w:rPr>
              </m:ctrlPr>
            </m:dPr>
            <m:e>
              <m:f>
                <m:fPr>
                  <m:ctrlPr>
                    <w:rPr>
                      <w:rFonts w:ascii="Cambria Math" w:hAnsi="Cambria Math"/>
                      <w:color w:val="000000" w:themeColor="text1"/>
                    </w:rPr>
                  </m:ctrlPr>
                </m:fPr>
                <m:num>
                  <m:r>
                    <w:rPr>
                      <w:rFonts w:ascii="Cambria Math" w:hAnsi="Cambria Math"/>
                      <w:color w:val="000000" w:themeColor="text1"/>
                    </w:rPr>
                    <m:t>Q</m:t>
                  </m:r>
                  <m:sSup>
                    <m:sSupPr>
                      <m:ctrlPr>
                        <w:rPr>
                          <w:rFonts w:ascii="Cambria Math" w:hAnsi="Cambria Math"/>
                          <w:color w:val="000000" w:themeColor="text1"/>
                        </w:rPr>
                      </m:ctrlPr>
                    </m:sSupPr>
                    <m:e>
                      <m:r>
                        <w:rPr>
                          <w:rFonts w:ascii="Cambria Math" w:hAnsi="Cambria Math"/>
                          <w:color w:val="000000" w:themeColor="text1"/>
                        </w:rPr>
                        <m:t>K</m:t>
                      </m:r>
                    </m:e>
                    <m:sup>
                      <m:r>
                        <m:rPr>
                          <m:scr m:val="sans-serif"/>
                          <m:sty m:val="p"/>
                        </m:rPr>
                        <w:rPr>
                          <w:rFonts w:ascii="Cambria Math" w:hAnsi="Cambria Math"/>
                          <w:color w:val="000000" w:themeColor="text1"/>
                        </w:rPr>
                        <m:t>T</m:t>
                      </m:r>
                    </m:sup>
                  </m:sSup>
                </m:num>
                <m:den>
                  <m:rad>
                    <m:radPr>
                      <m:degHide m:val="1"/>
                      <m:ctrlPr>
                        <w:rPr>
                          <w:rFonts w:ascii="Cambria Math" w:hAnsi="Cambria Math"/>
                          <w:color w:val="000000" w:themeColor="text1"/>
                        </w:rPr>
                      </m:ctrlPr>
                    </m:radPr>
                    <m:deg/>
                    <m:e>
                      <m:sSub>
                        <m:sSubPr>
                          <m:ctrlPr>
                            <w:rPr>
                              <w:rFonts w:ascii="Cambria Math" w:hAnsi="Cambria Math"/>
                              <w:color w:val="000000" w:themeColor="text1"/>
                            </w:rPr>
                          </m:ctrlPr>
                        </m:sSubPr>
                        <m:e>
                          <m:r>
                            <w:rPr>
                              <w:rFonts w:ascii="Cambria Math" w:hAnsi="Cambria Math"/>
                              <w:color w:val="000000" w:themeColor="text1"/>
                            </w:rPr>
                            <m:t>d</m:t>
                          </m:r>
                        </m:e>
                        <m:sub>
                          <m:r>
                            <w:rPr>
                              <w:rFonts w:ascii="Cambria Math" w:hAnsi="Cambria Math"/>
                              <w:color w:val="000000" w:themeColor="text1"/>
                            </w:rPr>
                            <m:t>s</m:t>
                          </m:r>
                        </m:sub>
                      </m:sSub>
                    </m:e>
                  </m:rad>
                </m:den>
              </m:f>
            </m:e>
          </m:d>
          <m:r>
            <m:rPr>
              <m:sty m:val="p"/>
            </m:rPr>
            <w:rPr>
              <w:rFonts w:ascii="Cambria Math" w:hAnsi="Cambria Math"/>
              <w:color w:val="000000" w:themeColor="text1"/>
            </w:rPr>
            <m:t>∈</m:t>
          </m:r>
          <m:sSup>
            <m:sSupPr>
              <m:ctrlPr>
                <w:rPr>
                  <w:rFonts w:ascii="Cambria Math" w:hAnsi="Cambria Math"/>
                  <w:color w:val="000000" w:themeColor="text1"/>
                </w:rPr>
              </m:ctrlPr>
            </m:sSupPr>
            <m:e>
              <m:r>
                <m:rPr>
                  <m:scr m:val="double-struck"/>
                  <m:sty m:val="p"/>
                </m:rPr>
                <w:rPr>
                  <w:rFonts w:ascii="Cambria Math" w:hAnsi="Cambria Math"/>
                  <w:color w:val="000000" w:themeColor="text1"/>
                </w:rPr>
                <m:t>R</m:t>
              </m:r>
            </m:e>
            <m:sup>
              <m:r>
                <w:rPr>
                  <w:rFonts w:ascii="Cambria Math" w:hAnsi="Cambria Math"/>
                  <w:color w:val="000000" w:themeColor="text1"/>
                </w:rPr>
                <m:t>N</m:t>
              </m:r>
              <m:r>
                <m:rPr>
                  <m:sty m:val="p"/>
                </m:rPr>
                <w:rPr>
                  <w:rFonts w:ascii="Cambria Math" w:hAnsi="Cambria Math"/>
                  <w:color w:val="000000" w:themeColor="text1"/>
                </w:rPr>
                <m:t>×3</m:t>
              </m:r>
            </m:sup>
          </m:sSup>
          <m:r>
            <m:rPr>
              <m:sty m:val="p"/>
            </m:rPr>
            <w:rPr>
              <w:rFonts w:ascii="Cambria Math" w:hAnsi="Cambria Math"/>
              <w:color w:val="000000" w:themeColor="text1"/>
            </w:rPr>
            <m:t>.</m:t>
          </m:r>
        </m:oMath>
      </m:oMathPara>
    </w:p>
    <w:p w14:paraId="042B5733" w14:textId="77777777" w:rsidR="00022E12" w:rsidRPr="00A7618C" w:rsidRDefault="00022E12" w:rsidP="00A7618C">
      <w:pPr>
        <w:spacing w:line="0" w:lineRule="atLeast"/>
        <w:rPr>
          <w:color w:val="000000" w:themeColor="text1"/>
        </w:rPr>
      </w:pPr>
    </w:p>
    <w:p w14:paraId="0DBD04C4" w14:textId="77777777" w:rsidR="00022E12" w:rsidRPr="00A7618C" w:rsidRDefault="00022E12" w:rsidP="00A7618C">
      <w:pPr>
        <w:spacing w:line="0" w:lineRule="atLeast"/>
        <w:rPr>
          <w:color w:val="000000" w:themeColor="text1"/>
        </w:rPr>
      </w:pPr>
      <w:r w:rsidRPr="00A7618C">
        <w:rPr>
          <w:color w:val="000000" w:themeColor="text1"/>
          <w:highlight w:val="yellow"/>
        </w:rPr>
        <w:t xml:space="preserve">4.3. Define </w:t>
      </w:r>
      <m:oMath>
        <m:r>
          <w:rPr>
            <w:rFonts w:ascii="Cambria Math" w:hAnsi="Cambria Math"/>
            <w:color w:val="000000" w:themeColor="text1"/>
          </w:rPr>
          <m:t>α</m:t>
        </m:r>
        <m:r>
          <m:rPr>
            <m:sty m:val="p"/>
          </m:rPr>
          <w:rPr>
            <w:rFonts w:ascii="Cambria Math" w:hAnsi="Cambria Math"/>
            <w:color w:val="000000" w:themeColor="text1"/>
          </w:rPr>
          <m:t>∈</m:t>
        </m:r>
        <m:sSup>
          <m:sSupPr>
            <m:ctrlPr>
              <w:rPr>
                <w:rFonts w:ascii="Cambria Math" w:hAnsi="Cambria Math"/>
                <w:color w:val="000000" w:themeColor="text1"/>
              </w:rPr>
            </m:ctrlPr>
          </m:sSupPr>
          <m:e>
            <m:r>
              <m:rPr>
                <m:scr m:val="double-struck"/>
                <m:sty m:val="p"/>
              </m:rPr>
              <w:rPr>
                <w:rFonts w:ascii="Cambria Math" w:hAnsi="Cambria Math"/>
                <w:color w:val="000000" w:themeColor="text1"/>
              </w:rPr>
              <m:t>R</m:t>
            </m:r>
          </m:e>
          <m:sup>
            <m:r>
              <m:rPr>
                <m:sty m:val="p"/>
              </m:rPr>
              <w:rPr>
                <w:rFonts w:ascii="Cambria Math" w:hAnsi="Cambria Math"/>
                <w:color w:val="000000" w:themeColor="text1"/>
              </w:rPr>
              <m:t>3</m:t>
            </m:r>
          </m:sup>
        </m:sSup>
      </m:oMath>
      <w:r w:rsidRPr="00A7618C">
        <w:rPr>
          <w:color w:val="000000" w:themeColor="text1"/>
          <w:highlight w:val="yellow"/>
        </w:rPr>
        <w:t xml:space="preserve"> as three globally learned parameters and calculate the global nonnegative stage weights as follows:</w:t>
      </w:r>
    </w:p>
    <w:p w14:paraId="276C8063" w14:textId="77777777" w:rsidR="00022E12" w:rsidRPr="00A7618C" w:rsidRDefault="00022E12" w:rsidP="00A7618C">
      <w:pPr>
        <w:spacing w:line="0" w:lineRule="atLeast"/>
        <w:rPr>
          <w:color w:val="000000" w:themeColor="text1"/>
        </w:rPr>
      </w:pPr>
    </w:p>
    <w:p w14:paraId="08861DC0" w14:textId="77777777" w:rsidR="00022E12" w:rsidRPr="00A7618C" w:rsidRDefault="00022E12" w:rsidP="00A7618C">
      <w:pPr>
        <w:spacing w:line="0" w:lineRule="atLeast"/>
        <w:rPr>
          <w:i/>
          <w:color w:val="000000" w:themeColor="text1"/>
        </w:rPr>
      </w:pPr>
      <m:oMathPara>
        <m:oMath>
          <m:r>
            <w:rPr>
              <w:rFonts w:ascii="Cambria Math" w:hAnsi="Cambria Math"/>
              <w:color w:val="000000" w:themeColor="text1"/>
            </w:rPr>
            <m:t>π=</m:t>
          </m:r>
          <m:func>
            <m:funcPr>
              <m:ctrlPr>
                <w:rPr>
                  <w:rFonts w:ascii="Cambria Math" w:hAnsi="Cambria Math"/>
                  <w:i/>
                  <w:color w:val="000000" w:themeColor="text1"/>
                </w:rPr>
              </m:ctrlPr>
            </m:funcPr>
            <m:fName>
              <m:r>
                <m:rPr>
                  <m:sty m:val="p"/>
                </m:rPr>
                <w:rPr>
                  <w:rFonts w:ascii="Cambria Math" w:hAnsi="Cambria Math"/>
                  <w:color w:val="000000" w:themeColor="text1"/>
                </w:rPr>
                <m:t>softmax</m:t>
              </m:r>
              <m:ctrlPr>
                <w:rPr>
                  <w:rFonts w:ascii="Cambria Math" w:hAnsi="Cambria Math"/>
                  <w:color w:val="000000" w:themeColor="text1"/>
                </w:rPr>
              </m:ctrlPr>
            </m:fName>
            <m:e>
              <m:d>
                <m:dPr>
                  <m:ctrlPr>
                    <w:rPr>
                      <w:rFonts w:ascii="Cambria Math" w:hAnsi="Cambria Math"/>
                      <w:color w:val="000000" w:themeColor="text1"/>
                      <w:lang w:val="en-IN"/>
                    </w:rPr>
                  </m:ctrlPr>
                </m:dPr>
                <m:e>
                  <m:r>
                    <w:rPr>
                      <w:rFonts w:ascii="Cambria Math" w:hAnsi="Cambria Math"/>
                      <w:color w:val="000000" w:themeColor="text1"/>
                    </w:rPr>
                    <m:t>α</m:t>
                  </m:r>
                </m:e>
              </m:d>
              <m:r>
                <w:rPr>
                  <w:rFonts w:ascii="Cambria Math" w:hAnsi="Cambria Math"/>
                  <w:color w:val="000000" w:themeColor="text1"/>
                </w:rPr>
                <m:t xml:space="preserve">, </m:t>
              </m:r>
              <m:nary>
                <m:naryPr>
                  <m:chr m:val="∑"/>
                  <m:limLoc m:val="undOvr"/>
                  <m:grow m:val="1"/>
                  <m:supHide m:val="1"/>
                  <m:ctrlPr>
                    <w:rPr>
                      <w:rFonts w:ascii="Cambria Math" w:hAnsi="Cambria Math"/>
                      <w:color w:val="000000" w:themeColor="text1"/>
                      <w:lang w:val="en-IN"/>
                    </w:rPr>
                  </m:ctrlPr>
                </m:naryPr>
                <m:sub>
                  <m:r>
                    <w:rPr>
                      <w:rFonts w:ascii="Cambria Math" w:hAnsi="Cambria Math"/>
                      <w:color w:val="000000" w:themeColor="text1"/>
                    </w:rPr>
                    <m:t>s</m:t>
                  </m:r>
                </m:sub>
                <m:sup/>
                <m:e>
                  <m:sSub>
                    <m:sSubPr>
                      <m:ctrlPr>
                        <w:rPr>
                          <w:rFonts w:ascii="Cambria Math" w:hAnsi="Cambria Math"/>
                          <w:color w:val="000000" w:themeColor="text1"/>
                          <w:lang w:val="en-IN"/>
                        </w:rPr>
                      </m:ctrlPr>
                    </m:sSubPr>
                    <m:e>
                      <m:r>
                        <w:rPr>
                          <w:rFonts w:ascii="Cambria Math" w:hAnsi="Cambria Math"/>
                          <w:color w:val="000000" w:themeColor="text1"/>
                        </w:rPr>
                        <m:t>π</m:t>
                      </m:r>
                    </m:e>
                    <m:sub>
                      <m:r>
                        <w:rPr>
                          <w:rFonts w:ascii="Cambria Math" w:hAnsi="Cambria Math"/>
                          <w:color w:val="000000" w:themeColor="text1"/>
                        </w:rPr>
                        <m:t>s</m:t>
                      </m:r>
                    </m:sub>
                  </m:sSub>
                </m:e>
              </m:nary>
            </m:e>
          </m:func>
          <m:r>
            <w:rPr>
              <w:rFonts w:ascii="Cambria Math" w:hAnsi="Cambria Math"/>
              <w:color w:val="000000" w:themeColor="text1"/>
            </w:rPr>
            <m:t xml:space="preserve">=1, </m:t>
          </m:r>
          <m:sSub>
            <m:sSubPr>
              <m:ctrlPr>
                <w:rPr>
                  <w:rFonts w:ascii="Cambria Math" w:hAnsi="Cambria Math"/>
                  <w:color w:val="000000" w:themeColor="text1"/>
                  <w:lang w:val="en-IN"/>
                </w:rPr>
              </m:ctrlPr>
            </m:sSubPr>
            <m:e>
              <m:r>
                <w:rPr>
                  <w:rFonts w:ascii="Cambria Math" w:hAnsi="Cambria Math"/>
                  <w:color w:val="000000" w:themeColor="text1"/>
                </w:rPr>
                <m:t>π</m:t>
              </m:r>
            </m:e>
            <m:sub>
              <m:r>
                <w:rPr>
                  <w:rFonts w:ascii="Cambria Math" w:hAnsi="Cambria Math"/>
                  <w:color w:val="000000" w:themeColor="text1"/>
                </w:rPr>
                <m:t>s</m:t>
              </m:r>
            </m:sub>
          </m:sSub>
          <m:r>
            <w:rPr>
              <w:rFonts w:ascii="Cambria Math" w:hAnsi="Cambria Math"/>
              <w:color w:val="000000" w:themeColor="text1"/>
            </w:rPr>
            <m:t>&gt;0.</m:t>
          </m:r>
        </m:oMath>
      </m:oMathPara>
    </w:p>
    <w:p w14:paraId="1C3002AE" w14:textId="77777777" w:rsidR="00022E12" w:rsidRPr="00A7618C" w:rsidRDefault="00022E12" w:rsidP="00A7618C">
      <w:pPr>
        <w:spacing w:line="0" w:lineRule="atLeast"/>
        <w:rPr>
          <w:color w:val="000000" w:themeColor="text1"/>
        </w:rPr>
      </w:pPr>
    </w:p>
    <w:p w14:paraId="78E37BF7" w14:textId="77777777" w:rsidR="00022E12" w:rsidRPr="00A7618C" w:rsidRDefault="00022E12" w:rsidP="00A7618C">
      <w:pPr>
        <w:spacing w:line="0" w:lineRule="atLeast"/>
        <w:rPr>
          <w:color w:val="000000" w:themeColor="text1"/>
        </w:rPr>
      </w:pPr>
      <w:r w:rsidRPr="00A7618C">
        <w:rPr>
          <w:color w:val="000000" w:themeColor="text1"/>
          <w:highlight w:val="yellow"/>
        </w:rPr>
        <w:t>4.4. Reweight the token-specific attention values with the global stage weights and renormalize them along the stage dimension as follows:</w:t>
      </w:r>
    </w:p>
    <w:p w14:paraId="4A1799C2" w14:textId="77777777" w:rsidR="00022E12" w:rsidRPr="00A7618C" w:rsidRDefault="00022E12" w:rsidP="00A7618C">
      <w:pPr>
        <w:spacing w:line="0" w:lineRule="atLeast"/>
        <w:rPr>
          <w:color w:val="000000" w:themeColor="text1"/>
        </w:rPr>
      </w:pPr>
    </w:p>
    <w:p w14:paraId="06727807" w14:textId="77777777" w:rsidR="00022E12" w:rsidRPr="00A7618C" w:rsidRDefault="00000000" w:rsidP="00A7618C">
      <w:pPr>
        <w:spacing w:line="0" w:lineRule="atLeast"/>
        <w:rPr>
          <w:i/>
          <w:color w:val="000000" w:themeColor="text1"/>
        </w:rPr>
      </w:pPr>
      <m:oMathPara>
        <m:oMath>
          <m:sSub>
            <m:sSubPr>
              <m:ctrlPr>
                <w:rPr>
                  <w:rFonts w:ascii="Cambria Math" w:hAnsi="Cambria Math"/>
                  <w:color w:val="000000" w:themeColor="text1"/>
                  <w:lang w:val="en-IN"/>
                </w:rPr>
              </m:ctrlPr>
            </m:sSubPr>
            <m:e>
              <m:r>
                <w:rPr>
                  <w:rFonts w:ascii="Cambria Math" w:hAnsi="Cambria Math"/>
                  <w:color w:val="000000" w:themeColor="text1"/>
                </w:rPr>
                <m:t>W</m:t>
              </m:r>
            </m:e>
            <m:sub>
              <m:r>
                <w:rPr>
                  <w:rFonts w:ascii="Cambria Math" w:hAnsi="Cambria Math"/>
                  <w:color w:val="000000" w:themeColor="text1"/>
                </w:rPr>
                <m:t>n,s</m:t>
              </m:r>
            </m:sub>
          </m:sSub>
          <m:r>
            <w:rPr>
              <w:rFonts w:ascii="Cambria Math" w:hAnsi="Cambria Math"/>
              <w:color w:val="000000" w:themeColor="text1"/>
            </w:rPr>
            <m:t>=</m:t>
          </m:r>
          <m:f>
            <m:fPr>
              <m:ctrlPr>
                <w:rPr>
                  <w:rFonts w:ascii="Cambria Math" w:hAnsi="Cambria Math"/>
                  <w:color w:val="000000" w:themeColor="text1"/>
                  <w:lang w:val="en-IN"/>
                </w:rPr>
              </m:ctrlPr>
            </m:fPr>
            <m:num>
              <m:sSub>
                <m:sSubPr>
                  <m:ctrlPr>
                    <w:rPr>
                      <w:rFonts w:ascii="Cambria Math" w:hAnsi="Cambria Math"/>
                      <w:color w:val="000000" w:themeColor="text1"/>
                      <w:lang w:val="en-IN"/>
                    </w:rPr>
                  </m:ctrlPr>
                </m:sSubPr>
                <m:e>
                  <m:r>
                    <w:rPr>
                      <w:rFonts w:ascii="Cambria Math" w:hAnsi="Cambria Math"/>
                      <w:color w:val="000000" w:themeColor="text1"/>
                    </w:rPr>
                    <m:t>A</m:t>
                  </m:r>
                </m:e>
                <m:sub>
                  <m:r>
                    <w:rPr>
                      <w:rFonts w:ascii="Cambria Math" w:hAnsi="Cambria Math"/>
                      <w:color w:val="000000" w:themeColor="text1"/>
                    </w:rPr>
                    <m:t>n,s</m:t>
                  </m:r>
                </m:sub>
              </m:sSub>
              <m:sSub>
                <m:sSubPr>
                  <m:ctrlPr>
                    <w:rPr>
                      <w:rFonts w:ascii="Cambria Math" w:hAnsi="Cambria Math"/>
                      <w:color w:val="000000" w:themeColor="text1"/>
                      <w:lang w:val="en-IN"/>
                    </w:rPr>
                  </m:ctrlPr>
                </m:sSubPr>
                <m:e>
                  <m:r>
                    <w:rPr>
                      <w:rFonts w:ascii="Cambria Math" w:hAnsi="Cambria Math"/>
                      <w:color w:val="000000" w:themeColor="text1"/>
                    </w:rPr>
                    <m:t>π</m:t>
                  </m:r>
                </m:e>
                <m:sub>
                  <m:r>
                    <w:rPr>
                      <w:rFonts w:ascii="Cambria Math" w:hAnsi="Cambria Math"/>
                      <w:color w:val="000000" w:themeColor="text1"/>
                    </w:rPr>
                    <m:t>s</m:t>
                  </m:r>
                </m:sub>
              </m:sSub>
            </m:num>
            <m:den>
              <m:nary>
                <m:naryPr>
                  <m:chr m:val="∑"/>
                  <m:limLoc m:val="undOvr"/>
                  <m:grow m:val="1"/>
                  <m:supHide m:val="1"/>
                  <m:ctrlPr>
                    <w:rPr>
                      <w:rFonts w:ascii="Cambria Math" w:hAnsi="Cambria Math"/>
                      <w:color w:val="000000" w:themeColor="text1"/>
                      <w:lang w:val="en-IN"/>
                    </w:rPr>
                  </m:ctrlPr>
                </m:naryPr>
                <m:sub>
                  <m:r>
                    <w:rPr>
                      <w:rFonts w:ascii="Cambria Math" w:hAnsi="Cambria Math"/>
                      <w:color w:val="000000" w:themeColor="text1"/>
                    </w:rPr>
                    <m:t>j∈</m:t>
                  </m:r>
                  <m:d>
                    <m:dPr>
                      <m:begChr m:val="{"/>
                      <m:sepChr m:val=","/>
                      <m:endChr m:val="}"/>
                      <m:ctrlPr>
                        <w:rPr>
                          <w:rFonts w:ascii="Cambria Math" w:hAnsi="Cambria Math"/>
                          <w:color w:val="000000" w:themeColor="text1"/>
                          <w:lang w:val="en-IN"/>
                        </w:rPr>
                      </m:ctrlPr>
                    </m:dPr>
                    <m:e>
                      <m:r>
                        <w:rPr>
                          <w:rFonts w:ascii="Cambria Math" w:hAnsi="Cambria Math"/>
                          <w:color w:val="000000" w:themeColor="text1"/>
                        </w:rPr>
                        <m:t>e</m:t>
                      </m:r>
                    </m:e>
                    <m:e>
                      <m:r>
                        <w:rPr>
                          <w:rFonts w:ascii="Cambria Math" w:hAnsi="Cambria Math"/>
                          <w:color w:val="000000" w:themeColor="text1"/>
                        </w:rPr>
                        <m:t>m</m:t>
                      </m:r>
                    </m:e>
                    <m:e>
                      <m:r>
                        <w:rPr>
                          <w:rFonts w:ascii="Cambria Math" w:hAnsi="Cambria Math"/>
                          <w:color w:val="000000" w:themeColor="text1"/>
                        </w:rPr>
                        <m:t>h</m:t>
                      </m:r>
                    </m:e>
                  </m:d>
                </m:sub>
                <m:sup/>
                <m:e>
                  <m:sSub>
                    <m:sSubPr>
                      <m:ctrlPr>
                        <w:rPr>
                          <w:rFonts w:ascii="Cambria Math" w:hAnsi="Cambria Math"/>
                          <w:color w:val="000000" w:themeColor="text1"/>
                          <w:lang w:val="en-IN"/>
                        </w:rPr>
                      </m:ctrlPr>
                    </m:sSubPr>
                    <m:e>
                      <m:r>
                        <w:rPr>
                          <w:rFonts w:ascii="Cambria Math" w:hAnsi="Cambria Math"/>
                          <w:color w:val="000000" w:themeColor="text1"/>
                        </w:rPr>
                        <m:t>A</m:t>
                      </m:r>
                    </m:e>
                    <m:sub>
                      <m:r>
                        <w:rPr>
                          <w:rFonts w:ascii="Cambria Math" w:hAnsi="Cambria Math"/>
                          <w:color w:val="000000" w:themeColor="text1"/>
                        </w:rPr>
                        <m:t>n,j</m:t>
                      </m:r>
                    </m:sub>
                  </m:sSub>
                </m:e>
              </m:nary>
              <m:sSub>
                <m:sSubPr>
                  <m:ctrlPr>
                    <w:rPr>
                      <w:rFonts w:ascii="Cambria Math" w:hAnsi="Cambria Math"/>
                      <w:color w:val="000000" w:themeColor="text1"/>
                      <w:lang w:val="en-IN"/>
                    </w:rPr>
                  </m:ctrlPr>
                </m:sSubPr>
                <m:e>
                  <m:r>
                    <w:rPr>
                      <w:rFonts w:ascii="Cambria Math" w:hAnsi="Cambria Math"/>
                      <w:color w:val="000000" w:themeColor="text1"/>
                    </w:rPr>
                    <m:t>π</m:t>
                  </m:r>
                </m:e>
                <m:sub>
                  <m:r>
                    <w:rPr>
                      <w:rFonts w:ascii="Cambria Math" w:hAnsi="Cambria Math"/>
                      <w:color w:val="000000" w:themeColor="text1"/>
                    </w:rPr>
                    <m:t>j</m:t>
                  </m:r>
                </m:sub>
              </m:sSub>
            </m:den>
          </m:f>
          <m:r>
            <w:rPr>
              <w:rFonts w:ascii="Cambria Math" w:hAnsi="Cambria Math"/>
              <w:color w:val="000000" w:themeColor="text1"/>
            </w:rPr>
            <m:t>.</m:t>
          </m:r>
        </m:oMath>
      </m:oMathPara>
    </w:p>
    <w:p w14:paraId="70736222" w14:textId="77777777" w:rsidR="00022E12" w:rsidRPr="00A7618C" w:rsidRDefault="00022E12" w:rsidP="00A7618C">
      <w:pPr>
        <w:spacing w:line="0" w:lineRule="atLeast"/>
        <w:rPr>
          <w:color w:val="000000" w:themeColor="text1"/>
        </w:rPr>
      </w:pPr>
    </w:p>
    <w:p w14:paraId="15889808" w14:textId="77777777" w:rsidR="00022E12" w:rsidRPr="00A7618C" w:rsidRDefault="00022E12" w:rsidP="00A7618C">
      <w:pPr>
        <w:spacing w:line="0" w:lineRule="atLeast"/>
        <w:rPr>
          <w:color w:val="000000" w:themeColor="text1"/>
        </w:rPr>
      </w:pPr>
      <w:r w:rsidRPr="00A7618C">
        <w:rPr>
          <w:color w:val="000000" w:themeColor="text1"/>
          <w:highlight w:val="yellow"/>
        </w:rPr>
        <w:t>4.5. Calculate the stage residual and final corrected condition tokens as follows:</w:t>
      </w:r>
    </w:p>
    <w:p w14:paraId="343D311D" w14:textId="77777777" w:rsidR="00022E12" w:rsidRPr="00A7618C" w:rsidRDefault="00022E12" w:rsidP="00A7618C">
      <w:pPr>
        <w:spacing w:line="0" w:lineRule="atLeast"/>
        <w:rPr>
          <w:color w:val="000000" w:themeColor="text1"/>
          <w:lang w:val="en-IN"/>
        </w:rPr>
      </w:pPr>
    </w:p>
    <w:p w14:paraId="2A9206F2" w14:textId="77777777" w:rsidR="00022E12" w:rsidRPr="00A7618C" w:rsidRDefault="00022E12" w:rsidP="00A7618C">
      <w:pPr>
        <w:spacing w:line="0" w:lineRule="atLeast"/>
        <w:rPr>
          <w:i/>
          <w:color w:val="000000" w:themeColor="text1"/>
        </w:rPr>
      </w:pPr>
      <m:oMathPara>
        <m:oMath>
          <m:r>
            <w:rPr>
              <w:rFonts w:ascii="Cambria Math" w:hAnsi="Cambria Math"/>
              <w:color w:val="000000" w:themeColor="text1"/>
            </w:rPr>
            <m:t>R=W</m:t>
          </m:r>
          <m:d>
            <m:dPr>
              <m:begChr m:val="["/>
              <m:endChr m:val="]"/>
              <m:ctrlPr>
                <w:rPr>
                  <w:rFonts w:ascii="Cambria Math" w:hAnsi="Cambria Math"/>
                  <w:color w:val="000000" w:themeColor="text1"/>
                  <w:lang w:val="en-IN"/>
                </w:rPr>
              </m:ctrlPr>
            </m:dPr>
            <m:e>
              <m:r>
                <w:rPr>
                  <w:rFonts w:ascii="Cambria Math" w:hAnsi="Cambria Math"/>
                  <w:color w:val="000000" w:themeColor="text1"/>
                </w:rPr>
                <m:t>V</m:t>
              </m:r>
              <m:sSub>
                <m:sSubPr>
                  <m:ctrlPr>
                    <w:rPr>
                      <w:rFonts w:ascii="Cambria Math" w:hAnsi="Cambria Math"/>
                      <w:color w:val="000000" w:themeColor="text1"/>
                      <w:lang w:val="en-IN"/>
                    </w:rPr>
                  </m:ctrlPr>
                </m:sSubPr>
                <m:e>
                  <m:r>
                    <w:rPr>
                      <w:rFonts w:ascii="Cambria Math" w:hAnsi="Cambria Math"/>
                      <w:color w:val="000000" w:themeColor="text1"/>
                    </w:rPr>
                    <m:t>W</m:t>
                  </m:r>
                </m:e>
                <m:sub>
                  <m:r>
                    <w:rPr>
                      <w:rFonts w:ascii="Cambria Math" w:hAnsi="Cambria Math"/>
                      <w:color w:val="000000" w:themeColor="text1"/>
                    </w:rPr>
                    <m:t>O</m:t>
                  </m:r>
                </m:sub>
              </m:sSub>
            </m:e>
          </m:d>
          <m:r>
            <w:rPr>
              <w:rFonts w:ascii="Cambria Math" w:hAnsi="Cambria Math"/>
              <w:color w:val="000000" w:themeColor="text1"/>
            </w:rPr>
            <m:t>,  C=</m:t>
          </m:r>
          <m:sSub>
            <m:sSubPr>
              <m:ctrlPr>
                <w:rPr>
                  <w:rFonts w:ascii="Cambria Math" w:hAnsi="Cambria Math"/>
                  <w:color w:val="000000" w:themeColor="text1"/>
                  <w:lang w:val="en-IN"/>
                </w:rPr>
              </m:ctrlPr>
            </m:sSubPr>
            <m:e>
              <m:r>
                <w:rPr>
                  <w:rFonts w:ascii="Cambria Math" w:hAnsi="Cambria Math"/>
                  <w:color w:val="000000" w:themeColor="text1"/>
                </w:rPr>
                <m:t>C</m:t>
              </m:r>
            </m:e>
            <m:sub>
              <m:r>
                <w:rPr>
                  <w:rFonts w:ascii="Cambria Math" w:hAnsi="Cambria Math"/>
                  <w:color w:val="000000" w:themeColor="text1"/>
                </w:rPr>
                <m:t>0</m:t>
              </m:r>
            </m:sub>
          </m:sSub>
          <m:r>
            <w:rPr>
              <w:rFonts w:ascii="Cambria Math" w:hAnsi="Cambria Math"/>
              <w:color w:val="000000" w:themeColor="text1"/>
            </w:rPr>
            <m:t>+σ</m:t>
          </m:r>
          <m:d>
            <m:dPr>
              <m:ctrlPr>
                <w:rPr>
                  <w:rFonts w:ascii="Cambria Math" w:hAnsi="Cambria Math"/>
                  <w:color w:val="000000" w:themeColor="text1"/>
                  <w:lang w:val="en-IN"/>
                </w:rPr>
              </m:ctrlPr>
            </m:dPr>
            <m:e>
              <m:r>
                <w:rPr>
                  <w:rFonts w:ascii="Cambria Math" w:hAnsi="Cambria Math"/>
                  <w:color w:val="000000" w:themeColor="text1"/>
                </w:rPr>
                <m:t>g</m:t>
              </m:r>
            </m:e>
          </m:d>
          <m:r>
            <w:rPr>
              <w:rFonts w:ascii="Cambria Math" w:hAnsi="Cambria Math"/>
              <w:color w:val="000000" w:themeColor="text1"/>
            </w:rPr>
            <m:t>R.</m:t>
          </m:r>
        </m:oMath>
      </m:oMathPara>
    </w:p>
    <w:p w14:paraId="3F212A7C" w14:textId="77777777" w:rsidR="00022E12" w:rsidRPr="00A7618C" w:rsidRDefault="00022E12" w:rsidP="00A7618C">
      <w:pPr>
        <w:spacing w:line="0" w:lineRule="atLeast"/>
        <w:rPr>
          <w:color w:val="000000" w:themeColor="text1"/>
          <w:lang w:val="en-IN"/>
        </w:rPr>
      </w:pPr>
    </w:p>
    <w:p w14:paraId="7667B634" w14:textId="77777777" w:rsidR="00022E12" w:rsidRPr="00A7618C" w:rsidRDefault="00022E12" w:rsidP="00A7618C">
      <w:pPr>
        <w:spacing w:line="0" w:lineRule="atLeast"/>
        <w:rPr>
          <w:color w:val="000000" w:themeColor="text1"/>
        </w:rPr>
      </w:pPr>
      <w:r w:rsidRPr="00A7618C">
        <w:rPr>
          <w:color w:val="000000" w:themeColor="text1"/>
          <w:highlight w:val="yellow"/>
        </w:rPr>
        <w:t xml:space="preserve">Use </w:t>
      </w:r>
      <m:oMath>
        <m:sSub>
          <m:sSubPr>
            <m:ctrlPr>
              <w:rPr>
                <w:rFonts w:ascii="Cambria Math" w:hAnsi="Cambria Math"/>
                <w:color w:val="000000" w:themeColor="text1"/>
              </w:rPr>
            </m:ctrlPr>
          </m:sSubPr>
          <m:e>
            <m:r>
              <w:rPr>
                <w:rFonts w:ascii="Cambria Math" w:hAnsi="Cambria Math"/>
                <w:color w:val="000000" w:themeColor="text1"/>
              </w:rPr>
              <m:t>W</m:t>
            </m:r>
          </m:e>
          <m:sub>
            <m:r>
              <w:rPr>
                <w:rFonts w:ascii="Cambria Math" w:hAnsi="Cambria Math"/>
                <w:color w:val="000000" w:themeColor="text1"/>
              </w:rPr>
              <m:t>O</m:t>
            </m:r>
          </m:sub>
        </m:sSub>
      </m:oMath>
      <w:r w:rsidRPr="00A7618C">
        <w:rPr>
          <w:color w:val="000000" w:themeColor="text1"/>
          <w:highlight w:val="yellow"/>
        </w:rPr>
        <w:t xml:space="preserve"> to map the stage values to </w:t>
      </w:r>
      <m:oMath>
        <m:sSub>
          <m:sSubPr>
            <m:ctrlPr>
              <w:rPr>
                <w:rFonts w:ascii="Cambria Math" w:hAnsi="Cambria Math"/>
                <w:color w:val="000000" w:themeColor="text1"/>
              </w:rPr>
            </m:ctrlPr>
          </m:sSubPr>
          <m:e>
            <m:r>
              <w:rPr>
                <w:rFonts w:ascii="Cambria Math" w:hAnsi="Cambria Math"/>
                <w:color w:val="000000" w:themeColor="text1"/>
              </w:rPr>
              <m:t>d</m:t>
            </m:r>
          </m:e>
          <m:sub>
            <m:r>
              <w:rPr>
                <w:rFonts w:ascii="Cambria Math" w:hAnsi="Cambria Math"/>
                <w:color w:val="000000" w:themeColor="text1"/>
              </w:rPr>
              <m:t>c</m:t>
            </m:r>
          </m:sub>
        </m:sSub>
      </m:oMath>
      <w:r w:rsidRPr="00A7618C">
        <w:rPr>
          <w:color w:val="000000" w:themeColor="text1"/>
          <w:highlight w:val="yellow"/>
        </w:rPr>
        <w:t xml:space="preserve"> dimensions, use </w:t>
      </w:r>
      <m:oMath>
        <m:r>
          <w:rPr>
            <w:rFonts w:ascii="Cambria Math" w:hAnsi="Cambria Math"/>
            <w:color w:val="000000" w:themeColor="text1"/>
          </w:rPr>
          <m:t>g</m:t>
        </m:r>
      </m:oMath>
      <w:r w:rsidRPr="00A7618C">
        <w:rPr>
          <w:color w:val="000000" w:themeColor="text1"/>
          <w:highlight w:val="yellow"/>
        </w:rPr>
        <w:t xml:space="preserve"> as a single learnable gating scalar, and use </w:t>
      </w:r>
      <m:oMath>
        <m:r>
          <w:rPr>
            <w:rFonts w:ascii="Cambria Math" w:hAnsi="Cambria Math"/>
            <w:color w:val="000000" w:themeColor="text1"/>
          </w:rPr>
          <m:t>σ</m:t>
        </m:r>
        <m:r>
          <m:rPr>
            <m:sty m:val="p"/>
          </m:rPr>
          <w:rPr>
            <w:rFonts w:ascii="Cambria Math" w:hAnsi="Cambria Math"/>
            <w:color w:val="000000" w:themeColor="text1"/>
          </w:rPr>
          <m:t>(⋅)</m:t>
        </m:r>
      </m:oMath>
      <w:r w:rsidRPr="00A7618C">
        <w:rPr>
          <w:color w:val="000000" w:themeColor="text1"/>
          <w:highlight w:val="yellow"/>
        </w:rPr>
        <w:t xml:space="preserve"> as the sigmoid function. </w:t>
      </w:r>
    </w:p>
    <w:p w14:paraId="03C5DCF5" w14:textId="77777777" w:rsidR="00022E12" w:rsidRPr="00A7618C" w:rsidRDefault="00022E12" w:rsidP="00A7618C">
      <w:pPr>
        <w:spacing w:line="0" w:lineRule="atLeast"/>
        <w:rPr>
          <w:color w:val="000000" w:themeColor="text1"/>
        </w:rPr>
      </w:pPr>
    </w:p>
    <w:p w14:paraId="58BA646A" w14:textId="77777777" w:rsidR="00022E12" w:rsidRPr="00A7618C" w:rsidRDefault="00022E12" w:rsidP="00A7618C">
      <w:pPr>
        <w:spacing w:line="0" w:lineRule="atLeast"/>
        <w:rPr>
          <w:color w:val="000000" w:themeColor="text1"/>
        </w:rPr>
      </w:pPr>
      <w:r w:rsidRPr="00A7618C">
        <w:rPr>
          <w:color w:val="000000" w:themeColor="text1"/>
          <w:highlight w:val="yellow"/>
        </w:rPr>
        <w:t xml:space="preserve">NOTE: Interpret </w:t>
      </w:r>
      <m:oMath>
        <m:r>
          <w:rPr>
            <w:rFonts w:ascii="Cambria Math" w:hAnsi="Cambria Math"/>
            <w:color w:val="000000" w:themeColor="text1"/>
          </w:rPr>
          <m:t>π</m:t>
        </m:r>
      </m:oMath>
      <w:r w:rsidRPr="00A7618C">
        <w:rPr>
          <w:color w:val="000000" w:themeColor="text1"/>
          <w:highlight w:val="yellow"/>
        </w:rPr>
        <w:t xml:space="preserve"> as globally learned fusion parameters rather than as neural reliability measured directly from repeated beta estimates.</w:t>
      </w:r>
    </w:p>
    <w:p w14:paraId="01AB264E" w14:textId="77777777" w:rsidR="00022E12" w:rsidRPr="00A7618C" w:rsidRDefault="00022E12" w:rsidP="00A7618C">
      <w:pPr>
        <w:spacing w:line="0" w:lineRule="atLeast"/>
        <w:rPr>
          <w:color w:val="000000" w:themeColor="text1"/>
        </w:rPr>
      </w:pPr>
    </w:p>
    <w:p w14:paraId="1DE9321D" w14:textId="77777777" w:rsidR="00022E12" w:rsidRPr="00A7618C" w:rsidRDefault="00022E12" w:rsidP="00A7618C">
      <w:pPr>
        <w:spacing w:line="0" w:lineRule="atLeast"/>
        <w:rPr>
          <w:color w:val="000000" w:themeColor="text1"/>
        </w:rPr>
      </w:pPr>
      <w:r w:rsidRPr="00A7618C">
        <w:rPr>
          <w:color w:val="000000" w:themeColor="text1"/>
          <w:highlight w:val="yellow"/>
        </w:rPr>
        <w:t xml:space="preserve">4.6. Set </w:t>
      </w:r>
      <m:oMath>
        <m:sSub>
          <m:sSubPr>
            <m:ctrlPr>
              <w:rPr>
                <w:rFonts w:ascii="Cambria Math" w:hAnsi="Cambria Math"/>
                <w:color w:val="000000" w:themeColor="text1"/>
              </w:rPr>
            </m:ctrlPr>
          </m:sSubPr>
          <m:e>
            <m:r>
              <w:rPr>
                <w:rFonts w:ascii="Cambria Math" w:hAnsi="Cambria Math"/>
                <w:color w:val="000000" w:themeColor="text1"/>
              </w:rPr>
              <m:t>W</m:t>
            </m:r>
          </m:e>
          <m:sub>
            <m:r>
              <w:rPr>
                <w:rFonts w:ascii="Cambria Math" w:hAnsi="Cambria Math"/>
                <w:color w:val="000000" w:themeColor="text1"/>
              </w:rPr>
              <m:t>Q</m:t>
            </m:r>
          </m:sub>
        </m:sSub>
      </m:oMath>
      <w:r w:rsidRPr="00A7618C">
        <w:rPr>
          <w:rFonts w:eastAsiaTheme="minorEastAsia"/>
          <w:color w:val="000000" w:themeColor="text1"/>
          <w:highlight w:val="yellow"/>
        </w:rPr>
        <w:t xml:space="preserve"> </w:t>
      </w:r>
      <w:r w:rsidRPr="00A7618C">
        <w:rPr>
          <w:color w:val="000000" w:themeColor="text1"/>
          <w:highlight w:val="yellow"/>
        </w:rPr>
        <w:t xml:space="preserve">to 1,664 → 256, </w:t>
      </w:r>
      <m:oMath>
        <m:sSub>
          <m:sSubPr>
            <m:ctrlPr>
              <w:rPr>
                <w:rFonts w:ascii="Cambria Math" w:hAnsi="Cambria Math"/>
                <w:color w:val="000000" w:themeColor="text1"/>
              </w:rPr>
            </m:ctrlPr>
          </m:sSubPr>
          <m:e>
            <m:r>
              <w:rPr>
                <w:rFonts w:ascii="Cambria Math" w:hAnsi="Cambria Math"/>
                <w:color w:val="000000" w:themeColor="text1"/>
              </w:rPr>
              <m:t>W</m:t>
            </m:r>
          </m:e>
          <m:sub>
            <m:r>
              <w:rPr>
                <w:rFonts w:ascii="Cambria Math" w:hAnsi="Cambria Math"/>
                <w:color w:val="000000" w:themeColor="text1"/>
              </w:rPr>
              <m:t>K</m:t>
            </m:r>
          </m:sub>
        </m:sSub>
      </m:oMath>
      <w:r w:rsidRPr="00A7618C">
        <w:rPr>
          <w:rFonts w:eastAsiaTheme="minorEastAsia"/>
          <w:color w:val="000000" w:themeColor="text1"/>
          <w:highlight w:val="yellow"/>
        </w:rPr>
        <w:t xml:space="preserve"> </w:t>
      </w:r>
      <w:r w:rsidRPr="00A7618C">
        <w:rPr>
          <w:color w:val="000000" w:themeColor="text1"/>
          <w:highlight w:val="yellow"/>
        </w:rPr>
        <w:t xml:space="preserve">and </w:t>
      </w:r>
      <m:oMath>
        <m:sSub>
          <m:sSubPr>
            <m:ctrlPr>
              <w:rPr>
                <w:rFonts w:ascii="Cambria Math" w:hAnsi="Cambria Math"/>
                <w:color w:val="000000" w:themeColor="text1"/>
              </w:rPr>
            </m:ctrlPr>
          </m:sSubPr>
          <m:e>
            <m:r>
              <w:rPr>
                <w:rFonts w:ascii="Cambria Math" w:hAnsi="Cambria Math"/>
                <w:color w:val="000000" w:themeColor="text1"/>
              </w:rPr>
              <m:t>W</m:t>
            </m:r>
          </m:e>
          <m:sub>
            <m:r>
              <w:rPr>
                <w:rFonts w:ascii="Cambria Math" w:hAnsi="Cambria Math"/>
                <w:color w:val="000000" w:themeColor="text1"/>
              </w:rPr>
              <m:t>V</m:t>
            </m:r>
          </m:sub>
        </m:sSub>
      </m:oMath>
      <w:r w:rsidRPr="00A7618C">
        <w:rPr>
          <w:rFonts w:eastAsiaTheme="minorEastAsia"/>
          <w:color w:val="000000" w:themeColor="text1"/>
          <w:highlight w:val="yellow"/>
        </w:rPr>
        <w:t xml:space="preserve"> </w:t>
      </w:r>
      <w:r w:rsidRPr="00A7618C">
        <w:rPr>
          <w:color w:val="000000" w:themeColor="text1"/>
          <w:highlight w:val="yellow"/>
        </w:rPr>
        <w:t xml:space="preserve">to 256 → 256, and </w:t>
      </w:r>
      <m:oMath>
        <m:sSub>
          <m:sSubPr>
            <m:ctrlPr>
              <w:rPr>
                <w:rFonts w:ascii="Cambria Math" w:hAnsi="Cambria Math"/>
                <w:color w:val="000000" w:themeColor="text1"/>
              </w:rPr>
            </m:ctrlPr>
          </m:sSubPr>
          <m:e>
            <m:r>
              <w:rPr>
                <w:rFonts w:ascii="Cambria Math" w:hAnsi="Cambria Math"/>
                <w:color w:val="000000" w:themeColor="text1"/>
              </w:rPr>
              <m:t>W</m:t>
            </m:r>
          </m:e>
          <m:sub>
            <m:r>
              <w:rPr>
                <w:rFonts w:ascii="Cambria Math" w:hAnsi="Cambria Math"/>
                <w:color w:val="000000" w:themeColor="text1"/>
              </w:rPr>
              <m:t>O</m:t>
            </m:r>
          </m:sub>
        </m:sSub>
      </m:oMath>
      <w:r w:rsidRPr="00A7618C">
        <w:rPr>
          <w:rFonts w:eastAsiaTheme="minorEastAsia"/>
          <w:color w:val="000000" w:themeColor="text1"/>
          <w:highlight w:val="yellow"/>
        </w:rPr>
        <w:t xml:space="preserve"> </w:t>
      </w:r>
      <w:r w:rsidRPr="00A7618C">
        <w:rPr>
          <w:color w:val="000000" w:themeColor="text1"/>
          <w:highlight w:val="yellow"/>
        </w:rPr>
        <w:t xml:space="preserve">to 256 → 1,664. Use bias-free linear projections initialized with Kaiming-uniform initialization (negative-slope parameter </w:t>
      </w:r>
      <m:oMath>
        <m:rad>
          <m:radPr>
            <m:degHide m:val="1"/>
            <m:ctrlPr>
              <w:rPr>
                <w:rFonts w:ascii="Cambria Math" w:hAnsi="Cambria Math"/>
                <w:color w:val="000000" w:themeColor="text1"/>
              </w:rPr>
            </m:ctrlPr>
          </m:radPr>
          <m:deg/>
          <m:e>
            <m:r>
              <w:rPr>
                <w:rFonts w:ascii="Cambria Math" w:hAnsi="Cambria Math"/>
                <w:color w:val="000000" w:themeColor="text1"/>
              </w:rPr>
              <m:t>5</m:t>
            </m:r>
          </m:e>
        </m:rad>
      </m:oMath>
      <w:r w:rsidRPr="00A7618C">
        <w:rPr>
          <w:color w:val="000000" w:themeColor="text1"/>
          <w:highlight w:val="yellow"/>
        </w:rPr>
        <w:t>) under seed 42.</w:t>
      </w:r>
    </w:p>
    <w:p w14:paraId="163449B9" w14:textId="77777777" w:rsidR="00022E12" w:rsidRPr="00A7618C" w:rsidRDefault="00022E12" w:rsidP="00A7618C">
      <w:pPr>
        <w:spacing w:line="0" w:lineRule="atLeast"/>
        <w:rPr>
          <w:color w:val="000000" w:themeColor="text1"/>
        </w:rPr>
      </w:pPr>
    </w:p>
    <w:p w14:paraId="6EFCF7C0" w14:textId="77777777" w:rsidR="00022E12" w:rsidRPr="00A7618C" w:rsidRDefault="00022E12" w:rsidP="00A7618C">
      <w:pPr>
        <w:spacing w:line="0" w:lineRule="atLeast"/>
        <w:rPr>
          <w:color w:val="000000" w:themeColor="text1"/>
        </w:rPr>
      </w:pPr>
      <w:r w:rsidRPr="00A7618C">
        <w:rPr>
          <w:color w:val="000000" w:themeColor="text1"/>
          <w:highlight w:val="yellow"/>
        </w:rPr>
        <w:t xml:space="preserve">4.7. Train all four projections jointly with </w:t>
      </w:r>
      <w:proofErr w:type="spellStart"/>
      <w:r w:rsidRPr="00A7618C">
        <w:rPr>
          <w:color w:val="000000" w:themeColor="text1"/>
          <w:highlight w:val="yellow"/>
        </w:rPr>
        <w:t>CoSPIR</w:t>
      </w:r>
      <w:proofErr w:type="spellEnd"/>
      <w:r w:rsidRPr="00A7618C">
        <w:rPr>
          <w:color w:val="000000" w:themeColor="text1"/>
          <w:highlight w:val="yellow"/>
        </w:rPr>
        <w:t xml:space="preserve"> and fix their learned participant-specific parameters during inference.</w:t>
      </w:r>
    </w:p>
    <w:p w14:paraId="79B96DC4" w14:textId="77777777" w:rsidR="00022E12" w:rsidRPr="00A7618C" w:rsidRDefault="00022E12" w:rsidP="00A7618C">
      <w:pPr>
        <w:spacing w:line="0" w:lineRule="atLeast"/>
        <w:rPr>
          <w:color w:val="000000" w:themeColor="text1"/>
        </w:rPr>
      </w:pPr>
    </w:p>
    <w:p w14:paraId="59B5037E" w14:textId="77777777" w:rsidR="00022E12" w:rsidRPr="00A7618C" w:rsidRDefault="00022E12" w:rsidP="00A7618C">
      <w:pPr>
        <w:spacing w:line="0" w:lineRule="atLeast"/>
        <w:rPr>
          <w:color w:val="000000" w:themeColor="text1"/>
        </w:rPr>
      </w:pPr>
      <w:r w:rsidRPr="00A7618C">
        <w:rPr>
          <w:color w:val="000000" w:themeColor="text1"/>
          <w:highlight w:val="yellow"/>
        </w:rPr>
        <w:t xml:space="preserve">4.8. Initialize the three learnable stage-weight logits to zero, yielding equal initial weights of 1/3 after </w:t>
      </w:r>
      <w:proofErr w:type="spellStart"/>
      <w:r w:rsidRPr="00A7618C">
        <w:rPr>
          <w:color w:val="000000" w:themeColor="text1"/>
          <w:highlight w:val="yellow"/>
        </w:rPr>
        <w:t>softmax</w:t>
      </w:r>
      <w:proofErr w:type="spellEnd"/>
      <w:r w:rsidRPr="00A7618C">
        <w:rPr>
          <w:color w:val="000000" w:themeColor="text1"/>
          <w:highlight w:val="yellow"/>
        </w:rPr>
        <w:t xml:space="preserve"> normalization. Initialize the learnable gating scalar to −3.0, corresponding to an </w:t>
      </w:r>
      <w:r w:rsidRPr="00A7618C">
        <w:rPr>
          <w:color w:val="000000" w:themeColor="text1"/>
          <w:highlight w:val="yellow"/>
        </w:rPr>
        <w:lastRenderedPageBreak/>
        <w:t>initial sigmoid gate of approximately 0.0474.</w:t>
      </w:r>
    </w:p>
    <w:p w14:paraId="1053EC64" w14:textId="77777777" w:rsidR="00022E12" w:rsidRPr="00A7618C" w:rsidRDefault="00022E12" w:rsidP="00A7618C">
      <w:pPr>
        <w:spacing w:line="0" w:lineRule="atLeast"/>
        <w:rPr>
          <w:color w:val="000000" w:themeColor="text1"/>
        </w:rPr>
      </w:pPr>
    </w:p>
    <w:p w14:paraId="7EA07637" w14:textId="77777777" w:rsidR="00022E12" w:rsidRPr="00A7618C" w:rsidRDefault="00022E12" w:rsidP="00A7618C">
      <w:pPr>
        <w:spacing w:line="0" w:lineRule="atLeast"/>
        <w:rPr>
          <w:color w:val="000000" w:themeColor="text1"/>
        </w:rPr>
      </w:pPr>
      <w:r w:rsidRPr="00A7618C">
        <w:rPr>
          <w:color w:val="000000" w:themeColor="text1"/>
          <w:highlight w:val="yellow"/>
        </w:rPr>
        <w:t xml:space="preserve">4.9. Train both parameter sets jointly with </w:t>
      </w:r>
      <w:proofErr w:type="spellStart"/>
      <w:r w:rsidRPr="00A7618C">
        <w:rPr>
          <w:color w:val="000000" w:themeColor="text1"/>
          <w:highlight w:val="yellow"/>
        </w:rPr>
        <w:t>CoSPIR</w:t>
      </w:r>
      <w:proofErr w:type="spellEnd"/>
      <w:r w:rsidRPr="00A7618C">
        <w:rPr>
          <w:color w:val="000000" w:themeColor="text1"/>
          <w:highlight w:val="yellow"/>
        </w:rPr>
        <w:t xml:space="preserve"> without separate pretraining.</w:t>
      </w:r>
    </w:p>
    <w:p w14:paraId="6CE41D87" w14:textId="77777777" w:rsidR="00022E12" w:rsidRPr="00A7618C" w:rsidRDefault="00022E12" w:rsidP="00A7618C">
      <w:pPr>
        <w:spacing w:line="0" w:lineRule="atLeast"/>
        <w:rPr>
          <w:color w:val="000000" w:themeColor="text1"/>
        </w:rPr>
      </w:pPr>
    </w:p>
    <w:p w14:paraId="064DC67F" w14:textId="77777777" w:rsidR="00022E12" w:rsidRPr="00A7618C" w:rsidRDefault="00022E12" w:rsidP="00A7618C">
      <w:pPr>
        <w:spacing w:line="0" w:lineRule="atLeast"/>
        <w:rPr>
          <w:color w:val="000000" w:themeColor="text1"/>
        </w:rPr>
      </w:pPr>
      <w:r w:rsidRPr="00A7618C">
        <w:rPr>
          <w:color w:val="000000" w:themeColor="text1"/>
          <w:highlight w:val="yellow"/>
        </w:rPr>
        <w:t xml:space="preserve">4.10. Input the base condition tokens and stage-aware cortical tokens into the condition-guided cross-attention module. Use the base condition to select the stage evidence needed by each condition </w:t>
      </w:r>
      <w:proofErr w:type="gramStart"/>
      <w:r w:rsidRPr="00A7618C">
        <w:rPr>
          <w:color w:val="000000" w:themeColor="text1"/>
          <w:highlight w:val="yellow"/>
        </w:rPr>
        <w:t>token</w:t>
      </w:r>
      <w:proofErr w:type="gramEnd"/>
      <w:r w:rsidRPr="00A7618C">
        <w:rPr>
          <w:color w:val="000000" w:themeColor="text1"/>
          <w:highlight w:val="yellow"/>
        </w:rPr>
        <w:t>.</w:t>
      </w:r>
    </w:p>
    <w:p w14:paraId="70C4B2C0" w14:textId="77777777" w:rsidR="00022E12" w:rsidRPr="00A7618C" w:rsidRDefault="00022E12" w:rsidP="00A7618C">
      <w:pPr>
        <w:spacing w:line="0" w:lineRule="atLeast"/>
        <w:rPr>
          <w:color w:val="000000" w:themeColor="text1"/>
        </w:rPr>
      </w:pPr>
    </w:p>
    <w:p w14:paraId="450A6DEE" w14:textId="77777777" w:rsidR="00022E12" w:rsidRPr="00A7618C" w:rsidRDefault="00022E12" w:rsidP="00A7618C">
      <w:pPr>
        <w:spacing w:line="0" w:lineRule="atLeast"/>
        <w:rPr>
          <w:color w:val="000000" w:themeColor="text1"/>
        </w:rPr>
      </w:pPr>
      <w:r w:rsidRPr="00A7618C">
        <w:rPr>
          <w:color w:val="000000" w:themeColor="text1"/>
          <w:highlight w:val="yellow"/>
        </w:rPr>
        <w:t xml:space="preserve">4.11. Implement condition-guided fusion as single-head scaled dot-product cross-attention using 256-dimensional condition queries and three 256-dimensional stage keys and values. Scale the query–key products by </w:t>
      </w:r>
      <m:oMath>
        <m:r>
          <w:rPr>
            <w:rFonts w:ascii="Cambria Math" w:hAnsi="Cambria Math"/>
            <w:color w:val="000000" w:themeColor="text1"/>
          </w:rPr>
          <m:t>1/</m:t>
        </m:r>
        <m:rad>
          <m:radPr>
            <m:degHide m:val="1"/>
            <m:ctrlPr>
              <w:rPr>
                <w:rFonts w:ascii="Cambria Math" w:hAnsi="Cambria Math"/>
                <w:color w:val="000000" w:themeColor="text1"/>
              </w:rPr>
            </m:ctrlPr>
          </m:radPr>
          <m:deg/>
          <m:e>
            <m:r>
              <w:rPr>
                <w:rFonts w:ascii="Cambria Math" w:hAnsi="Cambria Math"/>
                <w:color w:val="000000" w:themeColor="text1"/>
              </w:rPr>
              <m:t>256</m:t>
            </m:r>
          </m:e>
        </m:rad>
      </m:oMath>
      <w:r w:rsidRPr="00A7618C">
        <w:rPr>
          <w:rFonts w:eastAsiaTheme="minorEastAsia"/>
          <w:color w:val="000000" w:themeColor="text1"/>
          <w:highlight w:val="yellow"/>
        </w:rPr>
        <w:t xml:space="preserve"> </w:t>
      </w:r>
      <w:r w:rsidRPr="00A7618C">
        <w:rPr>
          <w:color w:val="000000" w:themeColor="text1"/>
          <w:highlight w:val="yellow"/>
        </w:rPr>
        <w:t xml:space="preserve">and apply </w:t>
      </w:r>
      <w:proofErr w:type="spellStart"/>
      <w:r w:rsidRPr="00A7618C">
        <w:rPr>
          <w:color w:val="000000" w:themeColor="text1"/>
          <w:highlight w:val="yellow"/>
        </w:rPr>
        <w:t>softmax</w:t>
      </w:r>
      <w:proofErr w:type="spellEnd"/>
      <w:r w:rsidRPr="00A7618C">
        <w:rPr>
          <w:color w:val="000000" w:themeColor="text1"/>
          <w:highlight w:val="yellow"/>
        </w:rPr>
        <w:t xml:space="preserve"> across the three stages.</w:t>
      </w:r>
    </w:p>
    <w:p w14:paraId="3C2818CE" w14:textId="77777777" w:rsidR="00022E12" w:rsidRPr="00A7618C" w:rsidRDefault="00022E12" w:rsidP="00A7618C">
      <w:pPr>
        <w:spacing w:line="0" w:lineRule="atLeast"/>
        <w:rPr>
          <w:color w:val="000000" w:themeColor="text1"/>
        </w:rPr>
      </w:pPr>
    </w:p>
    <w:p w14:paraId="694C6C67" w14:textId="77777777" w:rsidR="00022E12" w:rsidRPr="00A7618C" w:rsidRDefault="00022E12" w:rsidP="00A7618C">
      <w:pPr>
        <w:spacing w:line="0" w:lineRule="atLeast"/>
        <w:rPr>
          <w:color w:val="000000" w:themeColor="text1"/>
        </w:rPr>
      </w:pPr>
      <w:r w:rsidRPr="00A7618C">
        <w:rPr>
          <w:color w:val="000000" w:themeColor="text1"/>
          <w:highlight w:val="yellow"/>
        </w:rPr>
        <w:t>4.12. Apply no attention dropout, masking, causal constraint, or additional normalization. The four-head setting in Step 2.6 applies only to the shallow stage encoder.</w:t>
      </w:r>
    </w:p>
    <w:p w14:paraId="33E795E4" w14:textId="77777777" w:rsidR="00022E12" w:rsidRPr="00A7618C" w:rsidRDefault="00022E12" w:rsidP="00A7618C">
      <w:pPr>
        <w:spacing w:line="0" w:lineRule="atLeast"/>
        <w:rPr>
          <w:color w:val="000000" w:themeColor="text1"/>
        </w:rPr>
      </w:pPr>
    </w:p>
    <w:p w14:paraId="566E29F0" w14:textId="77777777" w:rsidR="00022E12" w:rsidRPr="00A7618C" w:rsidRDefault="00022E12" w:rsidP="00A7618C">
      <w:pPr>
        <w:spacing w:line="0" w:lineRule="atLeast"/>
        <w:rPr>
          <w:color w:val="000000" w:themeColor="text1"/>
        </w:rPr>
      </w:pPr>
      <w:r w:rsidRPr="00A7618C">
        <w:rPr>
          <w:color w:val="000000" w:themeColor="text1"/>
          <w:highlight w:val="yellow"/>
        </w:rPr>
        <w:t>4.13. Balance the Early, Middle, and Higher evidence using the three globally learned, nonnegative, normalized stage weights.</w:t>
      </w:r>
    </w:p>
    <w:p w14:paraId="5B4BBB6C" w14:textId="77777777" w:rsidR="00022E12" w:rsidRPr="00A7618C" w:rsidRDefault="00022E12" w:rsidP="00A7618C">
      <w:pPr>
        <w:spacing w:line="0" w:lineRule="atLeast"/>
        <w:rPr>
          <w:color w:val="000000" w:themeColor="text1"/>
        </w:rPr>
      </w:pPr>
    </w:p>
    <w:p w14:paraId="0361F2E8" w14:textId="77777777" w:rsidR="00022E12" w:rsidRPr="00A7618C" w:rsidRDefault="00022E12" w:rsidP="00A7618C">
      <w:pPr>
        <w:spacing w:line="0" w:lineRule="atLeast"/>
        <w:rPr>
          <w:color w:val="000000" w:themeColor="text1"/>
        </w:rPr>
      </w:pPr>
      <w:r w:rsidRPr="00A7618C">
        <w:rPr>
          <w:color w:val="000000" w:themeColor="text1"/>
          <w:highlight w:val="yellow"/>
        </w:rPr>
        <w:t>NOTE: Do not interpret these weights as measured neural reliability.</w:t>
      </w:r>
    </w:p>
    <w:p w14:paraId="5FB06B7F" w14:textId="77777777" w:rsidR="00022E12" w:rsidRPr="00A7618C" w:rsidRDefault="00022E12" w:rsidP="00A7618C">
      <w:pPr>
        <w:spacing w:line="0" w:lineRule="atLeast"/>
        <w:rPr>
          <w:color w:val="000000" w:themeColor="text1"/>
        </w:rPr>
      </w:pPr>
    </w:p>
    <w:p w14:paraId="0E18D057" w14:textId="77777777" w:rsidR="00022E12" w:rsidRPr="00A7618C" w:rsidRDefault="00022E12" w:rsidP="00A7618C">
      <w:pPr>
        <w:spacing w:line="0" w:lineRule="atLeast"/>
        <w:rPr>
          <w:color w:val="000000" w:themeColor="text1"/>
        </w:rPr>
      </w:pPr>
      <w:r w:rsidRPr="00A7618C">
        <w:rPr>
          <w:color w:val="000000" w:themeColor="text1"/>
          <w:highlight w:val="yellow"/>
        </w:rPr>
        <w:t>4.14. Estimate one set of three global stage weights independently for each participant; do not share these parameters across participants. Apply the same weights to all samples and condition-token positions for that participant.</w:t>
      </w:r>
    </w:p>
    <w:p w14:paraId="68FD4DFA" w14:textId="77777777" w:rsidR="00022E12" w:rsidRPr="00A7618C" w:rsidRDefault="00022E12" w:rsidP="00A7618C">
      <w:pPr>
        <w:spacing w:line="0" w:lineRule="atLeast"/>
        <w:rPr>
          <w:color w:val="000000" w:themeColor="text1"/>
        </w:rPr>
      </w:pPr>
    </w:p>
    <w:p w14:paraId="58A56EBF" w14:textId="77777777" w:rsidR="00022E12" w:rsidRPr="00A7618C" w:rsidRDefault="00022E12" w:rsidP="00A7618C">
      <w:pPr>
        <w:spacing w:line="0" w:lineRule="atLeast"/>
        <w:rPr>
          <w:color w:val="000000" w:themeColor="text1"/>
        </w:rPr>
      </w:pPr>
      <w:r w:rsidRPr="00A7618C">
        <w:rPr>
          <w:color w:val="000000" w:themeColor="text1"/>
          <w:highlight w:val="yellow"/>
        </w:rPr>
        <w:t xml:space="preserve">4.15. Constrain the weights to be positive and sum to one by </w:t>
      </w:r>
      <w:proofErr w:type="spellStart"/>
      <w:r w:rsidRPr="00A7618C">
        <w:rPr>
          <w:color w:val="000000" w:themeColor="text1"/>
          <w:highlight w:val="yellow"/>
        </w:rPr>
        <w:t>softmax</w:t>
      </w:r>
      <w:proofErr w:type="spellEnd"/>
      <w:r w:rsidRPr="00A7618C">
        <w:rPr>
          <w:color w:val="000000" w:themeColor="text1"/>
          <w:highlight w:val="yellow"/>
        </w:rPr>
        <w:t xml:space="preserve"> normalization. Combine them multiplicatively with the token-specific attention and renormalize across stages before aggregation.</w:t>
      </w:r>
    </w:p>
    <w:p w14:paraId="5D968A0C" w14:textId="77777777" w:rsidR="00022E12" w:rsidRPr="00A7618C" w:rsidRDefault="00022E12" w:rsidP="00A7618C">
      <w:pPr>
        <w:spacing w:line="0" w:lineRule="atLeast"/>
        <w:rPr>
          <w:color w:val="000000" w:themeColor="text1"/>
        </w:rPr>
      </w:pPr>
    </w:p>
    <w:p w14:paraId="733AE771" w14:textId="77777777" w:rsidR="00022E12" w:rsidRPr="00A7618C" w:rsidRDefault="00022E12" w:rsidP="00A7618C">
      <w:pPr>
        <w:spacing w:line="0" w:lineRule="atLeast"/>
        <w:rPr>
          <w:color w:val="000000" w:themeColor="text1"/>
        </w:rPr>
      </w:pPr>
      <w:r w:rsidRPr="00A7618C">
        <w:rPr>
          <w:color w:val="000000" w:themeColor="text1"/>
          <w:highlight w:val="yellow"/>
        </w:rPr>
        <w:t>4.16. Aggregate the selected and balanced stage evidence and map the aggregate to the condition-token dimensionality.</w:t>
      </w:r>
    </w:p>
    <w:p w14:paraId="35CDC845" w14:textId="77777777" w:rsidR="00022E12" w:rsidRPr="00A7618C" w:rsidRDefault="00022E12" w:rsidP="00A7618C">
      <w:pPr>
        <w:spacing w:line="0" w:lineRule="atLeast"/>
        <w:rPr>
          <w:color w:val="000000" w:themeColor="text1"/>
        </w:rPr>
      </w:pPr>
    </w:p>
    <w:p w14:paraId="3288E066" w14:textId="77777777" w:rsidR="00022E12" w:rsidRPr="00A7618C" w:rsidRDefault="00022E12" w:rsidP="00A7618C">
      <w:pPr>
        <w:spacing w:line="0" w:lineRule="atLeast"/>
        <w:rPr>
          <w:color w:val="000000" w:themeColor="text1"/>
        </w:rPr>
      </w:pPr>
      <w:r w:rsidRPr="00A7618C">
        <w:rPr>
          <w:color w:val="000000" w:themeColor="text1"/>
          <w:highlight w:val="yellow"/>
        </w:rPr>
        <w:t xml:space="preserve">4.17. Project each stage value from 256 to 1,664 dimensions using </w:t>
      </w:r>
      <m:oMath>
        <m:sSub>
          <m:sSubPr>
            <m:ctrlPr>
              <w:rPr>
                <w:rFonts w:ascii="Cambria Math" w:hAnsi="Cambria Math"/>
                <w:color w:val="000000" w:themeColor="text1"/>
              </w:rPr>
            </m:ctrlPr>
          </m:sSubPr>
          <m:e>
            <m:r>
              <w:rPr>
                <w:rFonts w:ascii="Cambria Math" w:hAnsi="Cambria Math"/>
                <w:color w:val="000000" w:themeColor="text1"/>
              </w:rPr>
              <m:t>W</m:t>
            </m:r>
          </m:e>
          <m:sub>
            <m:r>
              <w:rPr>
                <w:rFonts w:ascii="Cambria Math" w:hAnsi="Cambria Math"/>
                <w:color w:val="000000" w:themeColor="text1"/>
              </w:rPr>
              <m:t>O</m:t>
            </m:r>
          </m:sub>
        </m:sSub>
      </m:oMath>
      <w:r w:rsidRPr="00A7618C">
        <w:rPr>
          <w:rFonts w:eastAsiaTheme="minorEastAsia"/>
          <w:color w:val="000000" w:themeColor="text1"/>
          <w:highlight w:val="yellow"/>
        </w:rPr>
        <w:t xml:space="preserve"> </w:t>
      </w:r>
      <w:r w:rsidRPr="00A7618C">
        <w:rPr>
          <w:color w:val="000000" w:themeColor="text1"/>
          <w:highlight w:val="yellow"/>
        </w:rPr>
        <w:t xml:space="preserve">and </w:t>
      </w:r>
      <w:proofErr w:type="gramStart"/>
      <w:r w:rsidRPr="00A7618C">
        <w:rPr>
          <w:color w:val="000000" w:themeColor="text1"/>
          <w:highlight w:val="yellow"/>
        </w:rPr>
        <w:t>compute</w:t>
      </w:r>
      <w:proofErr w:type="gramEnd"/>
      <w:r w:rsidRPr="00A7618C">
        <w:rPr>
          <w:color w:val="000000" w:themeColor="text1"/>
          <w:highlight w:val="yellow"/>
        </w:rPr>
        <w:t xml:space="preserve"> its weighted sum across the three stages using the globally reweighted attention coefficients and a minimum normalization denominator of </w:t>
      </w:r>
      <m:oMath>
        <m:r>
          <w:rPr>
            <w:rFonts w:ascii="Cambria Math" w:hAnsi="Cambria Math"/>
            <w:color w:val="000000" w:themeColor="text1"/>
          </w:rPr>
          <m:t>1×</m:t>
        </m:r>
        <m:sSup>
          <m:sSupPr>
            <m:ctrlPr>
              <w:rPr>
                <w:rFonts w:ascii="Cambria Math" w:hAnsi="Cambria Math"/>
                <w:color w:val="000000" w:themeColor="text1"/>
              </w:rPr>
            </m:ctrlPr>
          </m:sSupPr>
          <m:e>
            <m:r>
              <w:rPr>
                <w:rFonts w:ascii="Cambria Math" w:hAnsi="Cambria Math"/>
                <w:color w:val="000000" w:themeColor="text1"/>
              </w:rPr>
              <m:t>10</m:t>
            </m:r>
          </m:e>
          <m:sup>
            <m:r>
              <w:rPr>
                <w:rFonts w:ascii="Cambria Math" w:hAnsi="Cambria Math"/>
                <w:color w:val="000000" w:themeColor="text1"/>
              </w:rPr>
              <m:t>-6</m:t>
            </m:r>
          </m:sup>
        </m:sSup>
      </m:oMath>
      <w:r w:rsidRPr="00A7618C">
        <w:rPr>
          <w:color w:val="000000" w:themeColor="text1"/>
          <w:highlight w:val="yellow"/>
        </w:rPr>
        <w:t>.</w:t>
      </w:r>
    </w:p>
    <w:p w14:paraId="48158105" w14:textId="77777777" w:rsidR="00022E12" w:rsidRPr="00A7618C" w:rsidRDefault="00022E12" w:rsidP="00A7618C">
      <w:pPr>
        <w:spacing w:line="0" w:lineRule="atLeast"/>
        <w:rPr>
          <w:color w:val="000000" w:themeColor="text1"/>
        </w:rPr>
      </w:pPr>
    </w:p>
    <w:p w14:paraId="7C038018" w14:textId="77777777" w:rsidR="00022E12" w:rsidRPr="00A7618C" w:rsidRDefault="00022E12" w:rsidP="00A7618C">
      <w:pPr>
        <w:spacing w:line="0" w:lineRule="atLeast"/>
        <w:rPr>
          <w:color w:val="000000" w:themeColor="text1"/>
        </w:rPr>
      </w:pPr>
      <w:r w:rsidRPr="00A7618C">
        <w:rPr>
          <w:color w:val="000000" w:themeColor="text1"/>
          <w:highlight w:val="yellow"/>
        </w:rPr>
        <w:t>4.18. Apply no activation, normalization, clipping, or dropout to the projected or aggregated evidence. Multiply the resulting correction by the sigmoid gate and add it elementwise to the unchanged base condition.</w:t>
      </w:r>
    </w:p>
    <w:p w14:paraId="2D560C69" w14:textId="77777777" w:rsidR="00022E12" w:rsidRPr="00A7618C" w:rsidRDefault="00022E12" w:rsidP="00A7618C">
      <w:pPr>
        <w:spacing w:line="0" w:lineRule="atLeast"/>
        <w:rPr>
          <w:color w:val="000000" w:themeColor="text1"/>
        </w:rPr>
      </w:pPr>
    </w:p>
    <w:p w14:paraId="5926DD01" w14:textId="77777777" w:rsidR="00022E12" w:rsidRPr="00A7618C" w:rsidRDefault="00022E12" w:rsidP="00A7618C">
      <w:pPr>
        <w:spacing w:line="0" w:lineRule="atLeast"/>
        <w:rPr>
          <w:color w:val="000000" w:themeColor="text1"/>
        </w:rPr>
      </w:pPr>
      <w:r w:rsidRPr="00A7618C">
        <w:rPr>
          <w:color w:val="000000" w:themeColor="text1"/>
          <w:highlight w:val="yellow"/>
        </w:rPr>
        <w:t xml:space="preserve">4.19. Add the stage correction to the base condition using the gated residual to obtain the corrected condition tokens. Preserve the original </w:t>
      </w:r>
      <m:oMath>
        <m:sSub>
          <m:sSubPr>
            <m:ctrlPr>
              <w:rPr>
                <w:rFonts w:ascii="Cambria Math" w:hAnsi="Cambria Math"/>
                <w:color w:val="000000" w:themeColor="text1"/>
              </w:rPr>
            </m:ctrlPr>
          </m:sSubPr>
          <m:e>
            <m:r>
              <w:rPr>
                <w:rFonts w:ascii="Cambria Math" w:hAnsi="Cambria Math"/>
                <w:color w:val="000000" w:themeColor="text1"/>
              </w:rPr>
              <m:t>C</m:t>
            </m:r>
          </m:e>
          <m:sub>
            <m:r>
              <w:rPr>
                <w:rFonts w:ascii="Cambria Math" w:hAnsi="Cambria Math"/>
                <w:color w:val="000000" w:themeColor="text1"/>
              </w:rPr>
              <m:t>0</m:t>
            </m:r>
          </m:sub>
        </m:sSub>
      </m:oMath>
      <w:r w:rsidRPr="00A7618C">
        <w:rPr>
          <w:rFonts w:eastAsiaTheme="minorEastAsia"/>
          <w:color w:val="000000" w:themeColor="text1"/>
          <w:highlight w:val="yellow"/>
        </w:rPr>
        <w:t xml:space="preserve"> </w:t>
      </w:r>
      <w:r w:rsidRPr="00A7618C">
        <w:rPr>
          <w:color w:val="000000" w:themeColor="text1"/>
          <w:highlight w:val="yellow"/>
        </w:rPr>
        <w:t>so that the stage stream corrects rather than replaces the inherited whole-voxel decoder.</w:t>
      </w:r>
    </w:p>
    <w:p w14:paraId="42F9466E" w14:textId="77777777" w:rsidR="00022E12" w:rsidRPr="00A7618C" w:rsidRDefault="00022E12" w:rsidP="00A7618C">
      <w:pPr>
        <w:spacing w:line="0" w:lineRule="atLeast"/>
        <w:rPr>
          <w:color w:val="000000" w:themeColor="text1"/>
        </w:rPr>
      </w:pPr>
    </w:p>
    <w:p w14:paraId="700FC658" w14:textId="77777777" w:rsidR="00022E12" w:rsidRPr="00A7618C" w:rsidRDefault="00022E12" w:rsidP="00A7618C">
      <w:pPr>
        <w:spacing w:line="0" w:lineRule="atLeast"/>
        <w:rPr>
          <w:color w:val="000000" w:themeColor="text1"/>
        </w:rPr>
      </w:pPr>
      <w:r w:rsidRPr="00A7618C">
        <w:rPr>
          <w:color w:val="000000" w:themeColor="text1"/>
        </w:rPr>
        <w:t xml:space="preserve">4.20. Train the fusion module jointly with the other trainable </w:t>
      </w:r>
      <w:proofErr w:type="spellStart"/>
      <w:r w:rsidRPr="00A7618C">
        <w:rPr>
          <w:color w:val="000000" w:themeColor="text1"/>
        </w:rPr>
        <w:t>CoSPIR</w:t>
      </w:r>
      <w:proofErr w:type="spellEnd"/>
      <w:r w:rsidRPr="00A7618C">
        <w:rPr>
          <w:color w:val="000000" w:themeColor="text1"/>
        </w:rPr>
        <w:t xml:space="preserve"> components using the </w:t>
      </w:r>
      <w:r w:rsidRPr="00A7618C">
        <w:rPr>
          <w:color w:val="000000" w:themeColor="text1"/>
        </w:rPr>
        <w:lastRenderedPageBreak/>
        <w:t>optimization settings in Step 2.16 and the objective specified in Step 3.5.</w:t>
      </w:r>
    </w:p>
    <w:p w14:paraId="28391CC0" w14:textId="77777777" w:rsidR="00022E12" w:rsidRPr="00A7618C" w:rsidRDefault="00022E12" w:rsidP="00A7618C">
      <w:pPr>
        <w:spacing w:line="0" w:lineRule="atLeast"/>
        <w:rPr>
          <w:color w:val="000000" w:themeColor="text1"/>
        </w:rPr>
      </w:pPr>
    </w:p>
    <w:p w14:paraId="3210B21D" w14:textId="77777777" w:rsidR="00022E12" w:rsidRPr="00A7618C" w:rsidRDefault="00022E12" w:rsidP="00A7618C">
      <w:pPr>
        <w:spacing w:line="0" w:lineRule="atLeast"/>
        <w:rPr>
          <w:color w:val="000000" w:themeColor="text1"/>
        </w:rPr>
      </w:pPr>
      <w:r w:rsidRPr="00A7618C">
        <w:rPr>
          <w:color w:val="000000" w:themeColor="text1"/>
        </w:rPr>
        <w:t xml:space="preserve">4.21. Keep the target </w:t>
      </w:r>
      <w:proofErr w:type="spellStart"/>
      <w:r w:rsidRPr="00A7618C">
        <w:rPr>
          <w:color w:val="000000" w:themeColor="text1"/>
        </w:rPr>
        <w:t>OpenCLIP</w:t>
      </w:r>
      <w:proofErr w:type="spellEnd"/>
      <w:r w:rsidRPr="00A7618C">
        <w:rPr>
          <w:color w:val="000000" w:themeColor="text1"/>
        </w:rPr>
        <w:t xml:space="preserve"> encoder and variational autoencoder frozen and exclude the </w:t>
      </w:r>
      <w:proofErr w:type="spellStart"/>
      <w:r w:rsidRPr="00A7618C">
        <w:rPr>
          <w:color w:val="000000" w:themeColor="text1"/>
        </w:rPr>
        <w:t>unCLIP</w:t>
      </w:r>
      <w:proofErr w:type="spellEnd"/>
      <w:r w:rsidRPr="00A7618C">
        <w:rPr>
          <w:color w:val="000000" w:themeColor="text1"/>
        </w:rPr>
        <w:t>/SDXL backend from training. Use the learned participant-specific parameters in evaluation mode for inference.</w:t>
      </w:r>
    </w:p>
    <w:p w14:paraId="458DDD80" w14:textId="77777777" w:rsidR="00022E12" w:rsidRPr="00A7618C" w:rsidRDefault="00022E12" w:rsidP="00A7618C">
      <w:pPr>
        <w:spacing w:line="0" w:lineRule="atLeast"/>
        <w:rPr>
          <w:color w:val="000000" w:themeColor="text1"/>
        </w:rPr>
      </w:pPr>
    </w:p>
    <w:p w14:paraId="6E773E9B" w14:textId="77777777" w:rsidR="00022E12" w:rsidRPr="00A7618C" w:rsidRDefault="00022E12" w:rsidP="00A7618C">
      <w:pPr>
        <w:spacing w:line="0" w:lineRule="atLeast"/>
        <w:rPr>
          <w:b/>
          <w:bCs/>
          <w:color w:val="000000" w:themeColor="text1"/>
        </w:rPr>
      </w:pPr>
      <w:r w:rsidRPr="00A7618C">
        <w:rPr>
          <w:b/>
          <w:bCs/>
          <w:color w:val="000000" w:themeColor="text1"/>
        </w:rPr>
        <w:t>5. Run retrieval and image reconstruction</w:t>
      </w:r>
    </w:p>
    <w:p w14:paraId="6FA9A89B" w14:textId="77777777" w:rsidR="00022E12" w:rsidRPr="00A7618C" w:rsidRDefault="00022E12" w:rsidP="00A7618C">
      <w:pPr>
        <w:spacing w:line="0" w:lineRule="atLeast"/>
        <w:rPr>
          <w:color w:val="000000" w:themeColor="text1"/>
        </w:rPr>
      </w:pPr>
    </w:p>
    <w:p w14:paraId="5AB63C84" w14:textId="77777777" w:rsidR="00022E12" w:rsidRPr="00A7618C" w:rsidRDefault="00022E12" w:rsidP="00A7618C">
      <w:pPr>
        <w:spacing w:line="0" w:lineRule="atLeast"/>
        <w:rPr>
          <w:color w:val="000000" w:themeColor="text1"/>
        </w:rPr>
      </w:pPr>
      <w:r w:rsidRPr="00A7618C">
        <w:rPr>
          <w:color w:val="000000" w:themeColor="text1"/>
        </w:rPr>
        <w:t>5.1. Send the corrected condition tokens to the CLIP projection to generate predicted representations for image retrieval and brain retrieval.</w:t>
      </w:r>
    </w:p>
    <w:p w14:paraId="1C3C77AF" w14:textId="77777777" w:rsidR="00022E12" w:rsidRPr="00A7618C" w:rsidRDefault="00022E12" w:rsidP="00A7618C">
      <w:pPr>
        <w:spacing w:line="0" w:lineRule="atLeast"/>
        <w:rPr>
          <w:color w:val="000000" w:themeColor="text1"/>
        </w:rPr>
      </w:pPr>
    </w:p>
    <w:p w14:paraId="56C84559" w14:textId="77777777" w:rsidR="00022E12" w:rsidRPr="00A7618C" w:rsidRDefault="00022E12" w:rsidP="00A7618C">
      <w:pPr>
        <w:spacing w:line="0" w:lineRule="atLeast"/>
        <w:rPr>
          <w:color w:val="000000" w:themeColor="text1"/>
        </w:rPr>
      </w:pPr>
      <w:r w:rsidRPr="00A7618C">
        <w:rPr>
          <w:color w:val="000000" w:themeColor="text1"/>
        </w:rPr>
        <w:t xml:space="preserve">5.2. Project each corrected 1,664-dimensional condition </w:t>
      </w:r>
      <w:proofErr w:type="gramStart"/>
      <w:r w:rsidRPr="00A7618C">
        <w:rPr>
          <w:color w:val="000000" w:themeColor="text1"/>
        </w:rPr>
        <w:t>token</w:t>
      </w:r>
      <w:proofErr w:type="gramEnd"/>
      <w:r w:rsidRPr="00A7618C">
        <w:rPr>
          <w:color w:val="000000" w:themeColor="text1"/>
        </w:rPr>
        <w:t xml:space="preserve"> through three successive 1,664 → 1,664 fully connected layers, each preceded by layer normalization and GELU activation. Use bias in all linear layers, a layer-normalization constant of </w:t>
      </w:r>
      <m:oMath>
        <m:r>
          <w:rPr>
            <w:rFonts w:ascii="Cambria Math" w:hAnsi="Cambria Math"/>
            <w:color w:val="000000" w:themeColor="text1"/>
          </w:rPr>
          <m:t>1×</m:t>
        </m:r>
        <m:sSup>
          <m:sSupPr>
            <m:ctrlPr>
              <w:rPr>
                <w:rFonts w:ascii="Cambria Math" w:hAnsi="Cambria Math"/>
                <w:color w:val="000000" w:themeColor="text1"/>
              </w:rPr>
            </m:ctrlPr>
          </m:sSupPr>
          <m:e>
            <m:r>
              <w:rPr>
                <w:rFonts w:ascii="Cambria Math" w:hAnsi="Cambria Math"/>
                <w:color w:val="000000" w:themeColor="text1"/>
              </w:rPr>
              <m:t>10</m:t>
            </m:r>
          </m:e>
          <m:sup>
            <m:r>
              <w:rPr>
                <w:rFonts w:ascii="Cambria Math" w:hAnsi="Cambria Math"/>
                <w:color w:val="000000" w:themeColor="text1"/>
              </w:rPr>
              <m:t>-5</m:t>
            </m:r>
          </m:sup>
        </m:sSup>
      </m:oMath>
      <w:r w:rsidRPr="00A7618C">
        <w:rPr>
          <w:color w:val="000000" w:themeColor="text1"/>
        </w:rPr>
        <w:t>, and no dropout.</w:t>
      </w:r>
    </w:p>
    <w:p w14:paraId="5C1939D4" w14:textId="77777777" w:rsidR="00022E12" w:rsidRPr="00A7618C" w:rsidRDefault="00022E12" w:rsidP="00A7618C">
      <w:pPr>
        <w:spacing w:line="0" w:lineRule="atLeast"/>
        <w:rPr>
          <w:color w:val="000000" w:themeColor="text1"/>
        </w:rPr>
      </w:pPr>
    </w:p>
    <w:p w14:paraId="4ECC5354" w14:textId="77777777" w:rsidR="00022E12" w:rsidRPr="00A7618C" w:rsidRDefault="00022E12" w:rsidP="00A7618C">
      <w:pPr>
        <w:spacing w:line="0" w:lineRule="atLeast"/>
        <w:rPr>
          <w:color w:val="000000" w:themeColor="text1"/>
        </w:rPr>
      </w:pPr>
      <w:r w:rsidRPr="00A7618C">
        <w:rPr>
          <w:color w:val="000000" w:themeColor="text1"/>
        </w:rPr>
        <w:t xml:space="preserve">5.3. Preserve the </w:t>
      </w:r>
      <m:oMath>
        <m:r>
          <w:rPr>
            <w:rFonts w:ascii="Cambria Math" w:hAnsi="Cambria Math"/>
            <w:color w:val="000000" w:themeColor="text1"/>
          </w:rPr>
          <m:t>256×1,664</m:t>
        </m:r>
      </m:oMath>
      <w:r w:rsidRPr="00A7618C">
        <w:rPr>
          <w:rFonts w:eastAsiaTheme="minorEastAsia"/>
          <w:color w:val="000000" w:themeColor="text1"/>
        </w:rPr>
        <w:t xml:space="preserve"> </w:t>
      </w:r>
      <w:r w:rsidRPr="00A7618C">
        <w:rPr>
          <w:color w:val="000000" w:themeColor="text1"/>
        </w:rPr>
        <w:t>output dimensions and apply no output normalization within the projector. Flatten and L2-normalize the output only when computing retrieval similarity.</w:t>
      </w:r>
    </w:p>
    <w:p w14:paraId="0FA5AB24" w14:textId="77777777" w:rsidR="00022E12" w:rsidRPr="00A7618C" w:rsidRDefault="00022E12" w:rsidP="00A7618C">
      <w:pPr>
        <w:spacing w:line="0" w:lineRule="atLeast"/>
        <w:rPr>
          <w:color w:val="000000" w:themeColor="text1"/>
        </w:rPr>
      </w:pPr>
    </w:p>
    <w:p w14:paraId="61A32D96" w14:textId="77777777" w:rsidR="00022E12" w:rsidRPr="00A7618C" w:rsidRDefault="00022E12" w:rsidP="00A7618C">
      <w:pPr>
        <w:spacing w:line="0" w:lineRule="atLeast"/>
        <w:rPr>
          <w:color w:val="000000" w:themeColor="text1"/>
        </w:rPr>
      </w:pPr>
      <w:r w:rsidRPr="00A7618C">
        <w:rPr>
          <w:color w:val="000000" w:themeColor="text1"/>
        </w:rPr>
        <w:t xml:space="preserve">5.4. Initialize the projector from the participant-specific MindEye2 checkpoint, update it jointly during </w:t>
      </w:r>
      <w:proofErr w:type="spellStart"/>
      <w:r w:rsidRPr="00A7618C">
        <w:rPr>
          <w:color w:val="000000" w:themeColor="text1"/>
        </w:rPr>
        <w:t>CoSPIR</w:t>
      </w:r>
      <w:proofErr w:type="spellEnd"/>
      <w:r w:rsidRPr="00A7618C">
        <w:rPr>
          <w:color w:val="000000" w:themeColor="text1"/>
        </w:rPr>
        <w:t xml:space="preserve"> training, and fix it during inference.</w:t>
      </w:r>
    </w:p>
    <w:p w14:paraId="4C18C575" w14:textId="77777777" w:rsidR="00022E12" w:rsidRPr="00A7618C" w:rsidRDefault="00022E12" w:rsidP="00A7618C">
      <w:pPr>
        <w:spacing w:line="0" w:lineRule="atLeast"/>
        <w:rPr>
          <w:color w:val="000000" w:themeColor="text1"/>
        </w:rPr>
      </w:pPr>
    </w:p>
    <w:p w14:paraId="6D5BFDE8" w14:textId="77777777" w:rsidR="00022E12" w:rsidRPr="00A7618C" w:rsidRDefault="00022E12" w:rsidP="00A7618C">
      <w:pPr>
        <w:spacing w:line="0" w:lineRule="atLeast"/>
        <w:rPr>
          <w:color w:val="000000" w:themeColor="text1"/>
        </w:rPr>
      </w:pPr>
      <w:r w:rsidRPr="00A7618C">
        <w:rPr>
          <w:color w:val="000000" w:themeColor="text1"/>
        </w:rPr>
        <w:t xml:space="preserve">5.5. Average the projected brain representations across the three beta repetitions of each test </w:t>
      </w:r>
      <w:proofErr w:type="gramStart"/>
      <w:r w:rsidRPr="00A7618C">
        <w:rPr>
          <w:color w:val="000000" w:themeColor="text1"/>
        </w:rPr>
        <w:t>image, and</w:t>
      </w:r>
      <w:proofErr w:type="gramEnd"/>
      <w:r w:rsidRPr="00A7618C">
        <w:rPr>
          <w:color w:val="000000" w:themeColor="text1"/>
        </w:rPr>
        <w:t xml:space="preserve"> obtain the corresponding </w:t>
      </w:r>
      <m:oMath>
        <m:r>
          <w:rPr>
            <w:rFonts w:ascii="Cambria Math" w:hAnsi="Cambria Math"/>
            <w:color w:val="000000" w:themeColor="text1"/>
          </w:rPr>
          <m:t>256×1,664</m:t>
        </m:r>
      </m:oMath>
      <w:r w:rsidRPr="00A7618C">
        <w:rPr>
          <w:rFonts w:eastAsiaTheme="minorEastAsia"/>
          <w:color w:val="000000" w:themeColor="text1"/>
        </w:rPr>
        <w:t xml:space="preserve"> </w:t>
      </w:r>
      <w:r w:rsidRPr="00A7618C">
        <w:rPr>
          <w:color w:val="000000" w:themeColor="text1"/>
        </w:rPr>
        <w:t xml:space="preserve">image-token representations from the frozen </w:t>
      </w:r>
      <w:proofErr w:type="spellStart"/>
      <w:r w:rsidRPr="00A7618C">
        <w:rPr>
          <w:color w:val="000000" w:themeColor="text1"/>
        </w:rPr>
        <w:t>OpenCLIP</w:t>
      </w:r>
      <w:proofErr w:type="spellEnd"/>
      <w:r w:rsidRPr="00A7618C">
        <w:rPr>
          <w:color w:val="000000" w:themeColor="text1"/>
        </w:rPr>
        <w:t xml:space="preserve"> encoder.</w:t>
      </w:r>
    </w:p>
    <w:p w14:paraId="7D289667" w14:textId="77777777" w:rsidR="00022E12" w:rsidRPr="00A7618C" w:rsidRDefault="00022E12" w:rsidP="00A7618C">
      <w:pPr>
        <w:spacing w:line="0" w:lineRule="atLeast"/>
        <w:rPr>
          <w:color w:val="000000" w:themeColor="text1"/>
        </w:rPr>
      </w:pPr>
    </w:p>
    <w:p w14:paraId="191EE7A1" w14:textId="77777777" w:rsidR="00022E12" w:rsidRPr="00A7618C" w:rsidRDefault="00022E12" w:rsidP="00A7618C">
      <w:pPr>
        <w:spacing w:line="0" w:lineRule="atLeast"/>
        <w:rPr>
          <w:color w:val="000000" w:themeColor="text1"/>
        </w:rPr>
      </w:pPr>
      <w:r w:rsidRPr="00A7618C">
        <w:rPr>
          <w:color w:val="000000" w:themeColor="text1"/>
        </w:rPr>
        <w:t>5.6. For each of 30 repetitions, sample 300 matched image–brain pairs without replacement from the 1,000-image test set using evaluation seed 42. Flatten and L2-normalize both representations, and rank candidates by cosine similarity.</w:t>
      </w:r>
    </w:p>
    <w:p w14:paraId="51A8C8DB" w14:textId="77777777" w:rsidR="00022E12" w:rsidRPr="00A7618C" w:rsidRDefault="00022E12" w:rsidP="00A7618C">
      <w:pPr>
        <w:spacing w:line="0" w:lineRule="atLeast"/>
        <w:rPr>
          <w:color w:val="000000" w:themeColor="text1"/>
        </w:rPr>
      </w:pPr>
    </w:p>
    <w:p w14:paraId="532E4A55" w14:textId="77777777" w:rsidR="00022E12" w:rsidRPr="00A7618C" w:rsidRDefault="00022E12" w:rsidP="00A7618C">
      <w:pPr>
        <w:spacing w:line="0" w:lineRule="atLeast"/>
        <w:rPr>
          <w:color w:val="000000" w:themeColor="text1"/>
        </w:rPr>
      </w:pPr>
      <w:r w:rsidRPr="00A7618C">
        <w:rPr>
          <w:color w:val="000000" w:themeColor="text1"/>
        </w:rPr>
        <w:t xml:space="preserve">5.7. Define image retrieval as selecting the correct image from 300 candidates for each brain query and brain retrieval as selecting the correct brain representation for each image query. Report the mean </w:t>
      </w:r>
      <w:proofErr w:type="gramStart"/>
      <w:r w:rsidRPr="00A7618C">
        <w:rPr>
          <w:color w:val="000000" w:themeColor="text1"/>
        </w:rPr>
        <w:t>top-1</w:t>
      </w:r>
      <w:proofErr w:type="gramEnd"/>
      <w:r w:rsidRPr="00A7618C">
        <w:rPr>
          <w:color w:val="000000" w:themeColor="text1"/>
        </w:rPr>
        <w:t xml:space="preserve"> accuracy across the 30 candidate sets.</w:t>
      </w:r>
    </w:p>
    <w:p w14:paraId="31E67160" w14:textId="77777777" w:rsidR="00022E12" w:rsidRPr="00A7618C" w:rsidRDefault="00022E12" w:rsidP="00A7618C">
      <w:pPr>
        <w:spacing w:line="0" w:lineRule="atLeast"/>
        <w:rPr>
          <w:color w:val="000000" w:themeColor="text1"/>
        </w:rPr>
      </w:pPr>
    </w:p>
    <w:p w14:paraId="70984930" w14:textId="77777777" w:rsidR="00022E12" w:rsidRPr="00A7618C" w:rsidRDefault="00022E12" w:rsidP="00A7618C">
      <w:pPr>
        <w:spacing w:line="0" w:lineRule="atLeast"/>
        <w:rPr>
          <w:color w:val="000000" w:themeColor="text1"/>
        </w:rPr>
      </w:pPr>
      <w:r w:rsidRPr="00A7618C">
        <w:rPr>
          <w:color w:val="000000" w:themeColor="text1"/>
        </w:rPr>
        <w:t>5.8. Send the corrected condition tokens to the frozen diffusion prior.</w:t>
      </w:r>
    </w:p>
    <w:p w14:paraId="1D3CA40F" w14:textId="77777777" w:rsidR="00022E12" w:rsidRPr="00A7618C" w:rsidRDefault="00022E12" w:rsidP="00A7618C">
      <w:pPr>
        <w:spacing w:line="0" w:lineRule="atLeast"/>
        <w:rPr>
          <w:color w:val="000000" w:themeColor="text1"/>
        </w:rPr>
      </w:pPr>
    </w:p>
    <w:p w14:paraId="3A6EA366" w14:textId="77777777" w:rsidR="00022E12" w:rsidRPr="00A7618C" w:rsidRDefault="00022E12" w:rsidP="00A7618C">
      <w:pPr>
        <w:spacing w:line="0" w:lineRule="atLeast"/>
        <w:rPr>
          <w:color w:val="000000" w:themeColor="text1"/>
        </w:rPr>
      </w:pPr>
      <w:r w:rsidRPr="00A7618C">
        <w:rPr>
          <w:color w:val="000000" w:themeColor="text1"/>
        </w:rPr>
        <w:t>5.9. Use a six-layer, noncausal Transformer diffusion prior with token width 1,664, 32 attention heads of dimension 52, a feed-forward expansion factor of 4, 256 learned positional embeddings, and no attention or feed-forward dropout.</w:t>
      </w:r>
    </w:p>
    <w:p w14:paraId="417F52A0" w14:textId="77777777" w:rsidR="00022E12" w:rsidRPr="00A7618C" w:rsidRDefault="00022E12" w:rsidP="00A7618C">
      <w:pPr>
        <w:spacing w:line="0" w:lineRule="atLeast"/>
        <w:rPr>
          <w:color w:val="000000" w:themeColor="text1"/>
        </w:rPr>
      </w:pPr>
    </w:p>
    <w:p w14:paraId="4C91A468" w14:textId="77777777" w:rsidR="00022E12" w:rsidRPr="00A7618C" w:rsidRDefault="00022E12" w:rsidP="00A7618C">
      <w:pPr>
        <w:spacing w:line="0" w:lineRule="atLeast"/>
        <w:rPr>
          <w:color w:val="000000" w:themeColor="text1"/>
        </w:rPr>
      </w:pPr>
      <w:r w:rsidRPr="00A7618C">
        <w:rPr>
          <w:color w:val="000000" w:themeColor="text1"/>
        </w:rPr>
        <w:t xml:space="preserve">5.10. Average the corrected condition tokens across the three beta repetitions and </w:t>
      </w:r>
      <w:proofErr w:type="gramStart"/>
      <w:r w:rsidRPr="00A7618C">
        <w:rPr>
          <w:color w:val="000000" w:themeColor="text1"/>
        </w:rPr>
        <w:t>supply</w:t>
      </w:r>
      <w:proofErr w:type="gramEnd"/>
      <w:r w:rsidRPr="00A7618C">
        <w:rPr>
          <w:color w:val="000000" w:themeColor="text1"/>
        </w:rPr>
        <w:t xml:space="preserve"> the resulting </w:t>
      </w:r>
      <m:oMath>
        <m:r>
          <w:rPr>
            <w:rFonts w:ascii="Cambria Math" w:hAnsi="Cambria Math"/>
            <w:color w:val="000000" w:themeColor="text1"/>
          </w:rPr>
          <m:t>256×1,664</m:t>
        </m:r>
      </m:oMath>
      <w:r w:rsidRPr="00A7618C">
        <w:rPr>
          <w:rFonts w:eastAsiaTheme="minorEastAsia"/>
          <w:color w:val="000000" w:themeColor="text1"/>
        </w:rPr>
        <w:t xml:space="preserve"> </w:t>
      </w:r>
      <w:r w:rsidRPr="00A7618C">
        <w:rPr>
          <w:color w:val="000000" w:themeColor="text1"/>
        </w:rPr>
        <w:t>array directly as the conditioning embedding, without text encodings.</w:t>
      </w:r>
    </w:p>
    <w:p w14:paraId="0A5D1349" w14:textId="77777777" w:rsidR="00022E12" w:rsidRPr="00A7618C" w:rsidRDefault="00022E12" w:rsidP="00A7618C">
      <w:pPr>
        <w:spacing w:line="0" w:lineRule="atLeast"/>
        <w:rPr>
          <w:color w:val="000000" w:themeColor="text1"/>
        </w:rPr>
      </w:pPr>
    </w:p>
    <w:p w14:paraId="2FB98168" w14:textId="77777777" w:rsidR="00022E12" w:rsidRPr="00A7618C" w:rsidRDefault="00022E12" w:rsidP="00A7618C">
      <w:pPr>
        <w:spacing w:line="0" w:lineRule="atLeast"/>
        <w:rPr>
          <w:color w:val="000000" w:themeColor="text1"/>
        </w:rPr>
      </w:pPr>
      <w:r w:rsidRPr="00A7618C">
        <w:rPr>
          <w:color w:val="000000" w:themeColor="text1"/>
        </w:rPr>
        <w:t xml:space="preserve">5.11. Generate one prior output of the same dimensions by subsampling the 100-step noise schedule with 20-step DDIM inference, conditioning scale 1.0, automatic half-precision </w:t>
      </w:r>
      <w:r w:rsidRPr="00A7618C">
        <w:rPr>
          <w:color w:val="000000" w:themeColor="text1"/>
        </w:rPr>
        <w:lastRenderedPageBreak/>
        <w:t xml:space="preserve">computation, and the participant-specific </w:t>
      </w:r>
      <w:proofErr w:type="spellStart"/>
      <w:r w:rsidRPr="00A7618C">
        <w:rPr>
          <w:color w:val="000000" w:themeColor="text1"/>
        </w:rPr>
        <w:t>CoSPIR</w:t>
      </w:r>
      <w:proofErr w:type="spellEnd"/>
      <w:r w:rsidRPr="00A7618C">
        <w:rPr>
          <w:color w:val="000000" w:themeColor="text1"/>
        </w:rPr>
        <w:t xml:space="preserve"> checkpoint.</w:t>
      </w:r>
    </w:p>
    <w:p w14:paraId="7AA63ADC" w14:textId="77777777" w:rsidR="00022E12" w:rsidRPr="00A7618C" w:rsidRDefault="00022E12" w:rsidP="00A7618C">
      <w:pPr>
        <w:spacing w:line="0" w:lineRule="atLeast"/>
        <w:rPr>
          <w:color w:val="000000" w:themeColor="text1"/>
        </w:rPr>
      </w:pPr>
    </w:p>
    <w:p w14:paraId="562D0015" w14:textId="77777777" w:rsidR="00022E12" w:rsidRPr="00A7618C" w:rsidRDefault="00022E12" w:rsidP="00A7618C">
      <w:pPr>
        <w:spacing w:line="0" w:lineRule="atLeast"/>
        <w:rPr>
          <w:color w:val="000000" w:themeColor="text1"/>
        </w:rPr>
      </w:pPr>
      <w:r w:rsidRPr="00A7618C">
        <w:rPr>
          <w:color w:val="000000" w:themeColor="text1"/>
        </w:rPr>
        <w:t xml:space="preserve">5.12. Send the diffusion-prior output to the frozen </w:t>
      </w:r>
      <w:proofErr w:type="spellStart"/>
      <w:r w:rsidRPr="00A7618C">
        <w:rPr>
          <w:color w:val="000000" w:themeColor="text1"/>
        </w:rPr>
        <w:t>unCLIP</w:t>
      </w:r>
      <w:proofErr w:type="spellEnd"/>
      <w:r w:rsidRPr="00A7618C">
        <w:rPr>
          <w:color w:val="000000" w:themeColor="text1"/>
        </w:rPr>
        <w:t>/SDXL image-generation backend to generate image reconstructions.</w:t>
      </w:r>
    </w:p>
    <w:p w14:paraId="176910B4" w14:textId="77777777" w:rsidR="00022E12" w:rsidRPr="00A7618C" w:rsidRDefault="00022E12" w:rsidP="00A7618C">
      <w:pPr>
        <w:spacing w:line="0" w:lineRule="atLeast"/>
        <w:rPr>
          <w:color w:val="000000" w:themeColor="text1"/>
        </w:rPr>
      </w:pPr>
    </w:p>
    <w:p w14:paraId="34B29286" w14:textId="77777777" w:rsidR="00022E12" w:rsidRPr="00A7618C" w:rsidRDefault="00022E12" w:rsidP="00A7618C">
      <w:pPr>
        <w:spacing w:line="0" w:lineRule="atLeast"/>
        <w:rPr>
          <w:color w:val="000000" w:themeColor="text1"/>
        </w:rPr>
      </w:pPr>
      <w:r w:rsidRPr="00A7618C">
        <w:rPr>
          <w:color w:val="000000" w:themeColor="text1"/>
        </w:rPr>
        <w:t xml:space="preserve">5.13. Use the diffusion-prior configuration specified in Steps 5.9–5.11. Average the corrected condition tokens across the three beta repetitions and use the resulting </w:t>
      </w:r>
      <m:oMath>
        <m:r>
          <w:rPr>
            <w:rFonts w:ascii="Cambria Math" w:hAnsi="Cambria Math"/>
            <w:color w:val="000000" w:themeColor="text1"/>
          </w:rPr>
          <m:t>256×1,664</m:t>
        </m:r>
      </m:oMath>
      <w:r w:rsidRPr="00A7618C">
        <w:rPr>
          <w:rFonts w:eastAsiaTheme="minorEastAsia"/>
          <w:color w:val="000000" w:themeColor="text1"/>
        </w:rPr>
        <w:t xml:space="preserve"> </w:t>
      </w:r>
      <w:r w:rsidRPr="00A7618C">
        <w:rPr>
          <w:color w:val="000000" w:themeColor="text1"/>
        </w:rPr>
        <w:t xml:space="preserve">array as the conditioning embedding to generate the prior output with the participant-specific </w:t>
      </w:r>
      <w:proofErr w:type="spellStart"/>
      <w:r w:rsidRPr="00A7618C">
        <w:rPr>
          <w:color w:val="000000" w:themeColor="text1"/>
        </w:rPr>
        <w:t>CoSPIR</w:t>
      </w:r>
      <w:proofErr w:type="spellEnd"/>
      <w:r w:rsidRPr="00A7618C">
        <w:rPr>
          <w:color w:val="000000" w:themeColor="text1"/>
        </w:rPr>
        <w:t xml:space="preserve"> checkpoint.</w:t>
      </w:r>
    </w:p>
    <w:p w14:paraId="41ABDCF2" w14:textId="77777777" w:rsidR="00022E12" w:rsidRPr="00A7618C" w:rsidRDefault="00022E12" w:rsidP="00A7618C">
      <w:pPr>
        <w:spacing w:line="0" w:lineRule="atLeast"/>
        <w:rPr>
          <w:color w:val="000000" w:themeColor="text1"/>
        </w:rPr>
      </w:pPr>
    </w:p>
    <w:p w14:paraId="79480794" w14:textId="77777777" w:rsidR="00022E12" w:rsidRPr="00A7618C" w:rsidRDefault="00022E12" w:rsidP="00A7618C">
      <w:pPr>
        <w:spacing w:line="0" w:lineRule="atLeast"/>
        <w:rPr>
          <w:color w:val="000000" w:themeColor="text1"/>
        </w:rPr>
      </w:pPr>
      <w:r w:rsidRPr="00A7618C">
        <w:rPr>
          <w:color w:val="000000" w:themeColor="text1"/>
        </w:rPr>
        <w:t>5.14. Fix the random seed for each test image. Use identical diffusion initial randomness for the Full condition and every ablation condition.</w:t>
      </w:r>
    </w:p>
    <w:p w14:paraId="5B57A689" w14:textId="77777777" w:rsidR="00022E12" w:rsidRPr="00A7618C" w:rsidRDefault="00022E12" w:rsidP="00A7618C">
      <w:pPr>
        <w:spacing w:line="0" w:lineRule="atLeast"/>
        <w:rPr>
          <w:color w:val="000000" w:themeColor="text1"/>
        </w:rPr>
      </w:pPr>
    </w:p>
    <w:p w14:paraId="4C9CB3A7" w14:textId="77777777" w:rsidR="00022E12" w:rsidRPr="00A7618C" w:rsidRDefault="00022E12" w:rsidP="00A7618C">
      <w:pPr>
        <w:spacing w:line="0" w:lineRule="atLeast"/>
        <w:rPr>
          <w:color w:val="000000" w:themeColor="text1"/>
        </w:rPr>
      </w:pPr>
      <w:r w:rsidRPr="00A7618C">
        <w:rPr>
          <w:color w:val="000000" w:themeColor="text1"/>
        </w:rPr>
        <w:t xml:space="preserve">5.15. Sort the unique test-image identifiers and assign seed </w:t>
      </w:r>
      <m:oMath>
        <m:r>
          <w:rPr>
            <w:rFonts w:ascii="Cambria Math" w:hAnsi="Cambria Math"/>
            <w:color w:val="000000" w:themeColor="text1"/>
          </w:rPr>
          <m:t>42+i</m:t>
        </m:r>
      </m:oMath>
      <w:r w:rsidRPr="00A7618C">
        <w:rPr>
          <w:rFonts w:eastAsiaTheme="minorEastAsia"/>
          <w:color w:val="000000" w:themeColor="text1"/>
        </w:rPr>
        <w:t xml:space="preserve"> </w:t>
      </w:r>
      <w:r w:rsidRPr="00A7618C">
        <w:rPr>
          <w:color w:val="000000" w:themeColor="text1"/>
        </w:rPr>
        <w:t xml:space="preserve">to the image at zero-based position </w:t>
      </w:r>
      <m:oMath>
        <m:r>
          <w:rPr>
            <w:rFonts w:ascii="Cambria Math" w:hAnsi="Cambria Math"/>
            <w:color w:val="000000" w:themeColor="text1"/>
          </w:rPr>
          <m:t>i</m:t>
        </m:r>
      </m:oMath>
      <w:r w:rsidRPr="00A7618C">
        <w:rPr>
          <w:color w:val="000000" w:themeColor="text1"/>
        </w:rPr>
        <w:t xml:space="preserve">. Reset the Python, NumPy, PyTorch CPU, and CUDA random generators immediately before diffusion-prior </w:t>
      </w:r>
      <w:proofErr w:type="gramStart"/>
      <w:r w:rsidRPr="00A7618C">
        <w:rPr>
          <w:color w:val="000000" w:themeColor="text1"/>
        </w:rPr>
        <w:t>sampling, and</w:t>
      </w:r>
      <w:proofErr w:type="gramEnd"/>
      <w:r w:rsidRPr="00A7618C">
        <w:rPr>
          <w:color w:val="000000" w:themeColor="text1"/>
        </w:rPr>
        <w:t xml:space="preserve"> enable deterministic cuDNN execution.</w:t>
      </w:r>
    </w:p>
    <w:p w14:paraId="32A4FE5C" w14:textId="77777777" w:rsidR="00022E12" w:rsidRPr="00A7618C" w:rsidRDefault="00022E12" w:rsidP="00A7618C">
      <w:pPr>
        <w:spacing w:line="0" w:lineRule="atLeast"/>
        <w:rPr>
          <w:color w:val="000000" w:themeColor="text1"/>
        </w:rPr>
      </w:pPr>
    </w:p>
    <w:p w14:paraId="7EBEF073" w14:textId="77777777" w:rsidR="00022E12" w:rsidRPr="00A7618C" w:rsidRDefault="00022E12" w:rsidP="00A7618C">
      <w:pPr>
        <w:spacing w:line="0" w:lineRule="atLeast"/>
        <w:rPr>
          <w:color w:val="000000" w:themeColor="text1"/>
        </w:rPr>
      </w:pPr>
      <w:r w:rsidRPr="00A7618C">
        <w:rPr>
          <w:color w:val="000000" w:themeColor="text1"/>
        </w:rPr>
        <w:t xml:space="preserve">5.16. Use the same seed to control both prior sampling and </w:t>
      </w:r>
      <w:proofErr w:type="spellStart"/>
      <w:r w:rsidRPr="00A7618C">
        <w:rPr>
          <w:color w:val="000000" w:themeColor="text1"/>
        </w:rPr>
        <w:t>unCLIP</w:t>
      </w:r>
      <w:proofErr w:type="spellEnd"/>
      <w:r w:rsidRPr="00A7618C">
        <w:rPr>
          <w:color w:val="000000" w:themeColor="text1"/>
        </w:rPr>
        <w:t xml:space="preserve"> latent generation. Preserve the image order and use the identical seed for the corresponding Full and ablation reconstructions.</w:t>
      </w:r>
    </w:p>
    <w:p w14:paraId="7E1B7498" w14:textId="77777777" w:rsidR="00022E12" w:rsidRPr="00A7618C" w:rsidRDefault="00022E12" w:rsidP="00A7618C">
      <w:pPr>
        <w:spacing w:line="0" w:lineRule="atLeast"/>
        <w:rPr>
          <w:color w:val="000000" w:themeColor="text1"/>
        </w:rPr>
      </w:pPr>
    </w:p>
    <w:p w14:paraId="7E54DF21" w14:textId="77777777" w:rsidR="00022E12" w:rsidRPr="00A7618C" w:rsidRDefault="00022E12" w:rsidP="00A7618C">
      <w:pPr>
        <w:spacing w:line="0" w:lineRule="atLeast"/>
        <w:rPr>
          <w:color w:val="000000" w:themeColor="text1"/>
        </w:rPr>
      </w:pPr>
      <w:r w:rsidRPr="00A7618C">
        <w:rPr>
          <w:color w:val="000000" w:themeColor="text1"/>
        </w:rPr>
        <w:t xml:space="preserve">5.17. Do not pause reconstruction after producing corrected condition tokens or diffusion-prior outputs because the current workflow does not save the complete intermediate tensors and random-generator states required for </w:t>
      </w:r>
      <w:proofErr w:type="gramStart"/>
      <w:r w:rsidRPr="00A7618C">
        <w:rPr>
          <w:color w:val="000000" w:themeColor="text1"/>
        </w:rPr>
        <w:t>a validated</w:t>
      </w:r>
      <w:proofErr w:type="gramEnd"/>
      <w:r w:rsidRPr="00A7618C">
        <w:rPr>
          <w:color w:val="000000" w:themeColor="text1"/>
        </w:rPr>
        <w:t xml:space="preserve"> continuation.</w:t>
      </w:r>
    </w:p>
    <w:p w14:paraId="1900F531" w14:textId="77777777" w:rsidR="00022E12" w:rsidRPr="00A7618C" w:rsidRDefault="00022E12" w:rsidP="00A7618C">
      <w:pPr>
        <w:spacing w:line="0" w:lineRule="atLeast"/>
        <w:rPr>
          <w:color w:val="000000" w:themeColor="text1"/>
        </w:rPr>
      </w:pPr>
    </w:p>
    <w:p w14:paraId="54CB2A8C" w14:textId="77777777" w:rsidR="00022E12" w:rsidRPr="00A7618C" w:rsidRDefault="00022E12" w:rsidP="00A7618C">
      <w:pPr>
        <w:spacing w:line="0" w:lineRule="atLeast"/>
        <w:rPr>
          <w:color w:val="000000" w:themeColor="text1"/>
        </w:rPr>
      </w:pPr>
      <w:r w:rsidRPr="00A7618C">
        <w:rPr>
          <w:color w:val="000000" w:themeColor="text1"/>
        </w:rPr>
        <w:t xml:space="preserve">5.18. Treat the participant-specific </w:t>
      </w:r>
      <w:proofErr w:type="spellStart"/>
      <w:r w:rsidRPr="00A7618C">
        <w:rPr>
          <w:color w:val="000000" w:themeColor="text1"/>
        </w:rPr>
        <w:t>CoSPIR</w:t>
      </w:r>
      <w:proofErr w:type="spellEnd"/>
      <w:r w:rsidRPr="00A7618C">
        <w:rPr>
          <w:color w:val="000000" w:themeColor="text1"/>
        </w:rPr>
        <w:t xml:space="preserve"> checkpoint and ordered test-image identifiers as the only validated restart point. Rerun inference from the beginning using the seed rule specified in Steps 5.15–5.16.</w:t>
      </w:r>
    </w:p>
    <w:p w14:paraId="112C1D38" w14:textId="77777777" w:rsidR="00022E12" w:rsidRPr="00A7618C" w:rsidRDefault="00022E12" w:rsidP="00A7618C">
      <w:pPr>
        <w:spacing w:line="0" w:lineRule="atLeast"/>
        <w:rPr>
          <w:color w:val="000000" w:themeColor="text1"/>
        </w:rPr>
      </w:pPr>
    </w:p>
    <w:p w14:paraId="6469B772" w14:textId="77777777" w:rsidR="00022E12" w:rsidRPr="00A7618C" w:rsidRDefault="00022E12" w:rsidP="00A7618C">
      <w:pPr>
        <w:spacing w:line="0" w:lineRule="atLeast"/>
        <w:rPr>
          <w:color w:val="000000" w:themeColor="text1"/>
        </w:rPr>
      </w:pPr>
      <w:r w:rsidRPr="00A7618C">
        <w:rPr>
          <w:color w:val="000000" w:themeColor="text1"/>
        </w:rPr>
        <w:t>5.19. Save the final diffusion reconstructions, blurry reconstructions, and projected CLIP representations only after all test images have been processed.</w:t>
      </w:r>
    </w:p>
    <w:p w14:paraId="46AF82E8" w14:textId="77777777" w:rsidR="00022E12" w:rsidRPr="00A7618C" w:rsidRDefault="00022E12" w:rsidP="00A7618C">
      <w:pPr>
        <w:spacing w:line="0" w:lineRule="atLeast"/>
        <w:rPr>
          <w:color w:val="000000" w:themeColor="text1"/>
        </w:rPr>
      </w:pPr>
    </w:p>
    <w:p w14:paraId="563DC6BC" w14:textId="77777777" w:rsidR="00022E12" w:rsidRPr="00A7618C" w:rsidRDefault="00022E12" w:rsidP="00A7618C">
      <w:pPr>
        <w:spacing w:line="0" w:lineRule="atLeast"/>
        <w:rPr>
          <w:b/>
          <w:bCs/>
          <w:color w:val="000000" w:themeColor="text1"/>
        </w:rPr>
      </w:pPr>
      <w:r w:rsidRPr="00A7618C">
        <w:rPr>
          <w:b/>
          <w:bCs/>
          <w:color w:val="000000" w:themeColor="text1"/>
        </w:rPr>
        <w:t>6. Evaluate representative performance</w:t>
      </w:r>
    </w:p>
    <w:p w14:paraId="1AFE0CF1" w14:textId="77777777" w:rsidR="00022E12" w:rsidRPr="00A7618C" w:rsidRDefault="00022E12" w:rsidP="00A7618C">
      <w:pPr>
        <w:spacing w:line="0" w:lineRule="atLeast"/>
        <w:rPr>
          <w:color w:val="000000" w:themeColor="text1"/>
        </w:rPr>
      </w:pPr>
    </w:p>
    <w:p w14:paraId="1F432995" w14:textId="77777777" w:rsidR="00022E12" w:rsidRPr="00A7618C" w:rsidRDefault="00022E12" w:rsidP="00A7618C">
      <w:pPr>
        <w:spacing w:line="0" w:lineRule="atLeast"/>
        <w:rPr>
          <w:color w:val="000000" w:themeColor="text1"/>
        </w:rPr>
      </w:pPr>
      <w:r w:rsidRPr="00A7618C">
        <w:rPr>
          <w:color w:val="000000" w:themeColor="text1"/>
        </w:rPr>
        <w:t xml:space="preserve">6.1. Calculate </w:t>
      </w:r>
      <w:proofErr w:type="spellStart"/>
      <w:r w:rsidRPr="00A7618C">
        <w:rPr>
          <w:color w:val="000000" w:themeColor="text1"/>
        </w:rPr>
        <w:t>PixCorr</w:t>
      </w:r>
      <w:proofErr w:type="spellEnd"/>
      <w:r w:rsidRPr="00A7618C">
        <w:rPr>
          <w:color w:val="000000" w:themeColor="text1"/>
        </w:rPr>
        <w:t xml:space="preserve">, SSIM, </w:t>
      </w:r>
      <w:proofErr w:type="spellStart"/>
      <w:proofErr w:type="gramStart"/>
      <w:r w:rsidRPr="00A7618C">
        <w:rPr>
          <w:color w:val="000000" w:themeColor="text1"/>
        </w:rPr>
        <w:t>AlexNet</w:t>
      </w:r>
      <w:proofErr w:type="spellEnd"/>
      <w:r w:rsidRPr="00A7618C">
        <w:rPr>
          <w:color w:val="000000" w:themeColor="text1"/>
        </w:rPr>
        <w:t>(</w:t>
      </w:r>
      <w:proofErr w:type="gramEnd"/>
      <w:r w:rsidRPr="00A7618C">
        <w:rPr>
          <w:color w:val="000000" w:themeColor="text1"/>
        </w:rPr>
        <w:t xml:space="preserve">2), </w:t>
      </w:r>
      <w:proofErr w:type="spellStart"/>
      <w:proofErr w:type="gramStart"/>
      <w:r w:rsidRPr="00A7618C">
        <w:rPr>
          <w:color w:val="000000" w:themeColor="text1"/>
        </w:rPr>
        <w:t>AlexNet</w:t>
      </w:r>
      <w:proofErr w:type="spellEnd"/>
      <w:r w:rsidRPr="00A7618C">
        <w:rPr>
          <w:color w:val="000000" w:themeColor="text1"/>
        </w:rPr>
        <w:t>(</w:t>
      </w:r>
      <w:proofErr w:type="gramEnd"/>
      <w:r w:rsidRPr="00A7618C">
        <w:rPr>
          <w:color w:val="000000" w:themeColor="text1"/>
        </w:rPr>
        <w:t xml:space="preserve">5), Inception, CLIP, </w:t>
      </w:r>
      <w:proofErr w:type="spellStart"/>
      <w:r w:rsidRPr="00A7618C">
        <w:rPr>
          <w:color w:val="000000" w:themeColor="text1"/>
        </w:rPr>
        <w:t>EfficientNet</w:t>
      </w:r>
      <w:proofErr w:type="spellEnd"/>
      <w:r w:rsidRPr="00A7618C">
        <w:rPr>
          <w:color w:val="000000" w:themeColor="text1"/>
        </w:rPr>
        <w:t xml:space="preserve">, </w:t>
      </w:r>
      <w:proofErr w:type="spellStart"/>
      <w:r w:rsidRPr="00A7618C">
        <w:rPr>
          <w:color w:val="000000" w:themeColor="text1"/>
        </w:rPr>
        <w:t>SwAV</w:t>
      </w:r>
      <w:proofErr w:type="spellEnd"/>
      <w:r w:rsidRPr="00A7618C">
        <w:rPr>
          <w:color w:val="000000" w:themeColor="text1"/>
        </w:rPr>
        <w:t>, image retrieval, brain retrieval, and regional brain correlation across the complete test set.</w:t>
      </w:r>
    </w:p>
    <w:p w14:paraId="6E9EFD29" w14:textId="77777777" w:rsidR="00022E12" w:rsidRPr="00A7618C" w:rsidRDefault="00022E12" w:rsidP="00A7618C">
      <w:pPr>
        <w:spacing w:line="0" w:lineRule="atLeast"/>
        <w:rPr>
          <w:color w:val="000000" w:themeColor="text1"/>
        </w:rPr>
      </w:pPr>
    </w:p>
    <w:p w14:paraId="64630B66" w14:textId="77777777" w:rsidR="00022E12" w:rsidRPr="00A7618C" w:rsidRDefault="00022E12" w:rsidP="00A7618C">
      <w:pPr>
        <w:spacing w:line="0" w:lineRule="atLeast"/>
        <w:rPr>
          <w:color w:val="000000" w:themeColor="text1"/>
        </w:rPr>
      </w:pPr>
      <w:r w:rsidRPr="00A7618C">
        <w:rPr>
          <w:color w:val="000000" w:themeColor="text1"/>
        </w:rPr>
        <w:t xml:space="preserve">6.2. Calculate the metrics using NumPy/SciPy, scikit-image, </w:t>
      </w:r>
      <w:proofErr w:type="spellStart"/>
      <w:r w:rsidRPr="00A7618C">
        <w:rPr>
          <w:color w:val="000000" w:themeColor="text1"/>
        </w:rPr>
        <w:t>Torchvision</w:t>
      </w:r>
      <w:proofErr w:type="spellEnd"/>
      <w:r w:rsidRPr="00A7618C">
        <w:rPr>
          <w:color w:val="000000" w:themeColor="text1"/>
        </w:rPr>
        <w:t xml:space="preserve">, OpenAI CLIP, and </w:t>
      </w:r>
      <w:proofErr w:type="spellStart"/>
      <w:r w:rsidRPr="00A7618C">
        <w:rPr>
          <w:color w:val="000000" w:themeColor="text1"/>
        </w:rPr>
        <w:t>TorchMetrics</w:t>
      </w:r>
      <w:proofErr w:type="spellEnd"/>
      <w:r w:rsidRPr="00A7618C">
        <w:rPr>
          <w:color w:val="000000" w:themeColor="text1"/>
        </w:rPr>
        <w:t>.</w:t>
      </w:r>
    </w:p>
    <w:p w14:paraId="46B92B7C" w14:textId="77777777" w:rsidR="00022E12" w:rsidRPr="00A7618C" w:rsidRDefault="00022E12" w:rsidP="00A7618C">
      <w:pPr>
        <w:spacing w:line="0" w:lineRule="atLeast"/>
        <w:rPr>
          <w:color w:val="000000" w:themeColor="text1"/>
        </w:rPr>
      </w:pPr>
    </w:p>
    <w:p w14:paraId="48C60F4F" w14:textId="77777777" w:rsidR="00022E12" w:rsidRPr="00A7618C" w:rsidRDefault="00022E12" w:rsidP="00A7618C">
      <w:pPr>
        <w:spacing w:line="0" w:lineRule="atLeast"/>
        <w:rPr>
          <w:color w:val="000000" w:themeColor="text1"/>
        </w:rPr>
      </w:pPr>
      <w:r w:rsidRPr="00A7618C">
        <w:rPr>
          <w:color w:val="000000" w:themeColor="text1"/>
        </w:rPr>
        <w:t xml:space="preserve">6.3. Define </w:t>
      </w:r>
      <w:proofErr w:type="spellStart"/>
      <w:r w:rsidRPr="00A7618C">
        <w:rPr>
          <w:color w:val="000000" w:themeColor="text1"/>
        </w:rPr>
        <w:t>PixCorr</w:t>
      </w:r>
      <w:proofErr w:type="spellEnd"/>
      <w:r w:rsidRPr="00A7618C">
        <w:rPr>
          <w:color w:val="000000" w:themeColor="text1"/>
        </w:rPr>
        <w:t xml:space="preserve"> as the mean image-wise Pearson correlation of RGB pixels and SSIM as the mean grayscale structural similarity with an intensity range of 1.</w:t>
      </w:r>
    </w:p>
    <w:p w14:paraId="71462CAD" w14:textId="77777777" w:rsidR="00022E12" w:rsidRPr="00A7618C" w:rsidRDefault="00022E12" w:rsidP="00A7618C">
      <w:pPr>
        <w:spacing w:line="0" w:lineRule="atLeast"/>
        <w:rPr>
          <w:color w:val="000000" w:themeColor="text1"/>
        </w:rPr>
      </w:pPr>
    </w:p>
    <w:p w14:paraId="2C2CE707" w14:textId="77777777" w:rsidR="00022E12" w:rsidRPr="00A7618C" w:rsidRDefault="00022E12" w:rsidP="00A7618C">
      <w:pPr>
        <w:spacing w:line="0" w:lineRule="atLeast"/>
        <w:rPr>
          <w:color w:val="000000" w:themeColor="text1"/>
        </w:rPr>
      </w:pPr>
      <w:r w:rsidRPr="00A7618C">
        <w:rPr>
          <w:color w:val="000000" w:themeColor="text1"/>
        </w:rPr>
        <w:t xml:space="preserve">6.4. Calculate two-way identification from Pearson correlations of features extracted after the </w:t>
      </w:r>
      <w:r w:rsidRPr="00A7618C">
        <w:rPr>
          <w:color w:val="000000" w:themeColor="text1"/>
        </w:rPr>
        <w:lastRenderedPageBreak/>
        <w:t xml:space="preserve">second and fifth </w:t>
      </w:r>
      <w:proofErr w:type="spellStart"/>
      <w:r w:rsidRPr="00A7618C">
        <w:rPr>
          <w:color w:val="000000" w:themeColor="text1"/>
        </w:rPr>
        <w:t>AlexNet</w:t>
      </w:r>
      <w:proofErr w:type="spellEnd"/>
      <w:r w:rsidRPr="00A7618C">
        <w:rPr>
          <w:color w:val="000000" w:themeColor="text1"/>
        </w:rPr>
        <w:t xml:space="preserve"> convolutional layers, the final Inception-v3 average-pooling layer, and the CLIP </w:t>
      </w:r>
      <w:proofErr w:type="spellStart"/>
      <w:r w:rsidRPr="00A7618C">
        <w:rPr>
          <w:color w:val="000000" w:themeColor="text1"/>
        </w:rPr>
        <w:t>ViT</w:t>
      </w:r>
      <w:proofErr w:type="spellEnd"/>
      <w:r w:rsidRPr="00A7618C">
        <w:rPr>
          <w:color w:val="000000" w:themeColor="text1"/>
        </w:rPr>
        <w:t>-L/14 image encoder.</w:t>
      </w:r>
    </w:p>
    <w:p w14:paraId="51A7CCE3" w14:textId="77777777" w:rsidR="00022E12" w:rsidRPr="00A7618C" w:rsidRDefault="00022E12" w:rsidP="00A7618C">
      <w:pPr>
        <w:spacing w:line="0" w:lineRule="atLeast"/>
        <w:rPr>
          <w:color w:val="000000" w:themeColor="text1"/>
        </w:rPr>
      </w:pPr>
    </w:p>
    <w:p w14:paraId="2D6BF609" w14:textId="77777777" w:rsidR="00022E12" w:rsidRPr="00A7618C" w:rsidRDefault="00022E12" w:rsidP="00A7618C">
      <w:pPr>
        <w:spacing w:line="0" w:lineRule="atLeast"/>
        <w:rPr>
          <w:color w:val="000000" w:themeColor="text1"/>
        </w:rPr>
      </w:pPr>
      <w:r w:rsidRPr="00A7618C">
        <w:rPr>
          <w:color w:val="000000" w:themeColor="text1"/>
        </w:rPr>
        <w:t xml:space="preserve">6.5. Calculate EfficientNet-B1 and </w:t>
      </w:r>
      <w:proofErr w:type="spellStart"/>
      <w:r w:rsidRPr="00A7618C">
        <w:rPr>
          <w:color w:val="000000" w:themeColor="text1"/>
        </w:rPr>
        <w:t>SwAV</w:t>
      </w:r>
      <w:proofErr w:type="spellEnd"/>
      <w:r w:rsidRPr="00A7618C">
        <w:rPr>
          <w:color w:val="000000" w:themeColor="text1"/>
        </w:rPr>
        <w:t xml:space="preserve"> from the correlation distance between final average-pooled features, for which lower values indicate better performance.</w:t>
      </w:r>
    </w:p>
    <w:p w14:paraId="21CA7B62" w14:textId="77777777" w:rsidR="00022E12" w:rsidRPr="00A7618C" w:rsidRDefault="00022E12" w:rsidP="00A7618C">
      <w:pPr>
        <w:spacing w:line="0" w:lineRule="atLeast"/>
        <w:rPr>
          <w:color w:val="000000" w:themeColor="text1"/>
        </w:rPr>
      </w:pPr>
    </w:p>
    <w:p w14:paraId="6FEC1658" w14:textId="77777777" w:rsidR="00022E12" w:rsidRPr="00A7618C" w:rsidRDefault="00022E12" w:rsidP="00A7618C">
      <w:pPr>
        <w:spacing w:line="0" w:lineRule="atLeast"/>
        <w:rPr>
          <w:color w:val="000000" w:themeColor="text1"/>
        </w:rPr>
      </w:pPr>
      <w:r w:rsidRPr="00A7618C">
        <w:rPr>
          <w:color w:val="000000" w:themeColor="text1"/>
        </w:rPr>
        <w:t>6.6. Calculate retrieval as specified in Steps 5.5–5.7. For regional brain correlation, predict voxel responses using the pretrained GNet encoder, correlate the predicted and measured responses across 1,000 images, and average within each ROI and across all retained voxels.</w:t>
      </w:r>
    </w:p>
    <w:p w14:paraId="4F223391" w14:textId="77777777" w:rsidR="00022E12" w:rsidRPr="00A7618C" w:rsidRDefault="00022E12" w:rsidP="00A7618C">
      <w:pPr>
        <w:spacing w:line="0" w:lineRule="atLeast"/>
        <w:rPr>
          <w:color w:val="000000" w:themeColor="text1"/>
        </w:rPr>
      </w:pPr>
    </w:p>
    <w:p w14:paraId="6E21166B" w14:textId="77777777" w:rsidR="00022E12" w:rsidRPr="00A7618C" w:rsidRDefault="00022E12" w:rsidP="00A7618C">
      <w:pPr>
        <w:spacing w:line="0" w:lineRule="atLeast"/>
        <w:rPr>
          <w:color w:val="000000" w:themeColor="text1"/>
        </w:rPr>
      </w:pPr>
      <w:r w:rsidRPr="00A7618C">
        <w:rPr>
          <w:color w:val="000000" w:themeColor="text1"/>
        </w:rPr>
        <w:t>6.7. Evaluate the same 1,000 NSD shared test images for Subjects 1, 2, 5, and 7, comprising three beta measurements per image and 3,000 measurements per participant.</w:t>
      </w:r>
    </w:p>
    <w:p w14:paraId="0665F16C" w14:textId="77777777" w:rsidR="00022E12" w:rsidRPr="00A7618C" w:rsidRDefault="00022E12" w:rsidP="00A7618C">
      <w:pPr>
        <w:spacing w:line="0" w:lineRule="atLeast"/>
        <w:rPr>
          <w:color w:val="000000" w:themeColor="text1"/>
        </w:rPr>
      </w:pPr>
    </w:p>
    <w:p w14:paraId="0FEB7B1A" w14:textId="77777777" w:rsidR="00022E12" w:rsidRPr="00A7618C" w:rsidRDefault="00022E12" w:rsidP="00A7618C">
      <w:pPr>
        <w:spacing w:line="0" w:lineRule="atLeast"/>
        <w:rPr>
          <w:color w:val="000000" w:themeColor="text1"/>
        </w:rPr>
      </w:pPr>
      <w:r w:rsidRPr="00A7618C">
        <w:rPr>
          <w:color w:val="000000" w:themeColor="text1"/>
        </w:rPr>
        <w:t>6.8. Order the images by their unique identifiers and average the three decoded representations before evaluation. Average the beta measurements directly only for regional brain correlation.</w:t>
      </w:r>
    </w:p>
    <w:p w14:paraId="57DE5721" w14:textId="77777777" w:rsidR="00022E12" w:rsidRPr="00A7618C" w:rsidRDefault="00022E12" w:rsidP="00A7618C">
      <w:pPr>
        <w:spacing w:line="0" w:lineRule="atLeast"/>
        <w:rPr>
          <w:color w:val="000000" w:themeColor="text1"/>
        </w:rPr>
      </w:pPr>
    </w:p>
    <w:p w14:paraId="07C18028" w14:textId="77777777" w:rsidR="00022E12" w:rsidRPr="00A7618C" w:rsidRDefault="00022E12" w:rsidP="00A7618C">
      <w:pPr>
        <w:spacing w:line="0" w:lineRule="atLeast"/>
        <w:rPr>
          <w:color w:val="000000" w:themeColor="text1"/>
        </w:rPr>
      </w:pPr>
      <w:r w:rsidRPr="00A7618C">
        <w:rPr>
          <w:color w:val="000000" w:themeColor="text1"/>
        </w:rPr>
        <w:t>6.9. Include all images without quality-based exclusion. Stop the analysis if any identifier, beta measurement, ground-truth image, or reconstruction is missing.</w:t>
      </w:r>
    </w:p>
    <w:p w14:paraId="255E38FA" w14:textId="77777777" w:rsidR="00022E12" w:rsidRPr="00A7618C" w:rsidRDefault="00022E12" w:rsidP="00A7618C">
      <w:pPr>
        <w:spacing w:line="0" w:lineRule="atLeast"/>
        <w:rPr>
          <w:color w:val="000000" w:themeColor="text1"/>
        </w:rPr>
      </w:pPr>
    </w:p>
    <w:p w14:paraId="2ABC9C5F" w14:textId="77777777" w:rsidR="00022E12" w:rsidRPr="00A7618C" w:rsidRDefault="00022E12" w:rsidP="00A7618C">
      <w:pPr>
        <w:spacing w:line="0" w:lineRule="atLeast"/>
        <w:rPr>
          <w:color w:val="000000" w:themeColor="text1"/>
        </w:rPr>
      </w:pPr>
      <w:r w:rsidRPr="00A7618C">
        <w:rPr>
          <w:color w:val="000000" w:themeColor="text1"/>
        </w:rPr>
        <w:t xml:space="preserve">6.10. Apply identical test images, image dimensions, post-processing procedures, metric definitions, and diffusion settings to the </w:t>
      </w:r>
      <w:proofErr w:type="spellStart"/>
      <w:r w:rsidRPr="00A7618C">
        <w:rPr>
          <w:color w:val="000000" w:themeColor="text1"/>
        </w:rPr>
        <w:t>CoSPIR</w:t>
      </w:r>
      <w:proofErr w:type="spellEnd"/>
      <w:r w:rsidRPr="00A7618C">
        <w:rPr>
          <w:color w:val="000000" w:themeColor="text1"/>
        </w:rPr>
        <w:t xml:space="preserve"> Full and ablation conditions. Treat comparisons with MindEye2 and </w:t>
      </w:r>
      <w:proofErr w:type="spellStart"/>
      <w:r w:rsidRPr="00A7618C">
        <w:rPr>
          <w:color w:val="000000" w:themeColor="text1"/>
        </w:rPr>
        <w:t>MindAligner</w:t>
      </w:r>
      <w:proofErr w:type="spellEnd"/>
      <w:r w:rsidRPr="00A7618C">
        <w:rPr>
          <w:color w:val="000000" w:themeColor="text1"/>
        </w:rPr>
        <w:t xml:space="preserve"> as literature-reported benchmark comparisons, as specified in Step 6.15.</w:t>
      </w:r>
    </w:p>
    <w:p w14:paraId="20C7C247" w14:textId="77777777" w:rsidR="00022E12" w:rsidRPr="00A7618C" w:rsidRDefault="00022E12" w:rsidP="00A7618C">
      <w:pPr>
        <w:spacing w:line="0" w:lineRule="atLeast"/>
        <w:rPr>
          <w:color w:val="000000" w:themeColor="text1"/>
        </w:rPr>
      </w:pPr>
    </w:p>
    <w:p w14:paraId="2A74E880" w14:textId="77777777" w:rsidR="00022E12" w:rsidRPr="00A7618C" w:rsidRDefault="00022E12" w:rsidP="00A7618C">
      <w:pPr>
        <w:spacing w:line="0" w:lineRule="atLeast"/>
        <w:rPr>
          <w:color w:val="000000" w:themeColor="text1"/>
        </w:rPr>
      </w:pPr>
      <w:r w:rsidRPr="00A7618C">
        <w:rPr>
          <w:color w:val="000000" w:themeColor="text1"/>
        </w:rPr>
        <w:t xml:space="preserve">6.11. Represent all images as RGB floating-point values in [0,1], resize them to </w:t>
      </w:r>
      <m:oMath>
        <m:r>
          <w:rPr>
            <w:rFonts w:ascii="Cambria Math" w:hAnsi="Cambria Math"/>
            <w:color w:val="000000" w:themeColor="text1"/>
          </w:rPr>
          <m:t>256×256</m:t>
        </m:r>
      </m:oMath>
      <w:r w:rsidRPr="00A7618C">
        <w:rPr>
          <w:color w:val="000000" w:themeColor="text1"/>
        </w:rPr>
        <w:t>, and combine the diffusion and blurry outputs using weights of 0.75 and 0.25.</w:t>
      </w:r>
    </w:p>
    <w:p w14:paraId="62082DA5" w14:textId="77777777" w:rsidR="00022E12" w:rsidRPr="00A7618C" w:rsidRDefault="00022E12" w:rsidP="00A7618C">
      <w:pPr>
        <w:spacing w:line="0" w:lineRule="atLeast"/>
        <w:rPr>
          <w:color w:val="000000" w:themeColor="text1"/>
        </w:rPr>
      </w:pPr>
    </w:p>
    <w:p w14:paraId="6ECC0727" w14:textId="77777777" w:rsidR="00022E12" w:rsidRPr="00A7618C" w:rsidRDefault="00022E12" w:rsidP="00A7618C">
      <w:pPr>
        <w:spacing w:line="0" w:lineRule="atLeast"/>
        <w:rPr>
          <w:color w:val="000000" w:themeColor="text1"/>
        </w:rPr>
      </w:pPr>
      <w:r w:rsidRPr="00A7618C">
        <w:rPr>
          <w:color w:val="000000" w:themeColor="text1"/>
        </w:rPr>
        <w:t xml:space="preserve">6.12. Resize the images without cropping to </w:t>
      </w:r>
      <m:oMath>
        <m:r>
          <w:rPr>
            <w:rFonts w:ascii="Cambria Math" w:hAnsi="Cambria Math"/>
            <w:color w:val="000000" w:themeColor="text1"/>
          </w:rPr>
          <m:t>425×425</m:t>
        </m:r>
      </m:oMath>
      <w:r w:rsidRPr="00A7618C">
        <w:rPr>
          <w:rFonts w:eastAsiaTheme="minorEastAsia"/>
          <w:color w:val="000000" w:themeColor="text1"/>
        </w:rPr>
        <w:t xml:space="preserve"> </w:t>
      </w:r>
      <w:r w:rsidRPr="00A7618C">
        <w:rPr>
          <w:color w:val="000000" w:themeColor="text1"/>
        </w:rPr>
        <w:t xml:space="preserve">for </w:t>
      </w:r>
      <w:proofErr w:type="spellStart"/>
      <w:r w:rsidRPr="00A7618C">
        <w:rPr>
          <w:color w:val="000000" w:themeColor="text1"/>
        </w:rPr>
        <w:t>PixCorr</w:t>
      </w:r>
      <w:proofErr w:type="spellEnd"/>
      <w:r w:rsidRPr="00A7618C">
        <w:rPr>
          <w:color w:val="000000" w:themeColor="text1"/>
        </w:rPr>
        <w:t xml:space="preserve"> and SSIM, </w:t>
      </w:r>
      <m:oMath>
        <m:r>
          <w:rPr>
            <w:rFonts w:ascii="Cambria Math" w:hAnsi="Cambria Math"/>
            <w:color w:val="000000" w:themeColor="text1"/>
          </w:rPr>
          <m:t>256×256</m:t>
        </m:r>
      </m:oMath>
      <w:r w:rsidRPr="00A7618C">
        <w:rPr>
          <w:rFonts w:eastAsiaTheme="minorEastAsia"/>
          <w:color w:val="000000" w:themeColor="text1"/>
        </w:rPr>
        <w:t xml:space="preserve"> </w:t>
      </w:r>
      <w:r w:rsidRPr="00A7618C">
        <w:rPr>
          <w:color w:val="000000" w:themeColor="text1"/>
        </w:rPr>
        <w:t xml:space="preserve">for </w:t>
      </w:r>
      <w:proofErr w:type="spellStart"/>
      <w:r w:rsidRPr="00A7618C">
        <w:rPr>
          <w:color w:val="000000" w:themeColor="text1"/>
        </w:rPr>
        <w:t>AlexNet</w:t>
      </w:r>
      <w:proofErr w:type="spellEnd"/>
      <w:r w:rsidRPr="00A7618C">
        <w:rPr>
          <w:color w:val="000000" w:themeColor="text1"/>
        </w:rPr>
        <w:t xml:space="preserve">, </w:t>
      </w:r>
      <m:oMath>
        <m:r>
          <w:rPr>
            <w:rFonts w:ascii="Cambria Math" w:hAnsi="Cambria Math"/>
            <w:color w:val="000000" w:themeColor="text1"/>
          </w:rPr>
          <m:t>342×342</m:t>
        </m:r>
      </m:oMath>
      <w:r w:rsidRPr="00A7618C">
        <w:rPr>
          <w:rFonts w:eastAsiaTheme="minorEastAsia"/>
          <w:color w:val="000000" w:themeColor="text1"/>
        </w:rPr>
        <w:t xml:space="preserve"> </w:t>
      </w:r>
      <w:r w:rsidRPr="00A7618C">
        <w:rPr>
          <w:color w:val="000000" w:themeColor="text1"/>
        </w:rPr>
        <w:t xml:space="preserve">for Inception-v3, </w:t>
      </w:r>
      <m:oMath>
        <m:r>
          <w:rPr>
            <w:rFonts w:ascii="Cambria Math" w:hAnsi="Cambria Math"/>
            <w:color w:val="000000" w:themeColor="text1"/>
          </w:rPr>
          <m:t>224×224</m:t>
        </m:r>
      </m:oMath>
      <w:r w:rsidRPr="00A7618C">
        <w:rPr>
          <w:rFonts w:eastAsiaTheme="minorEastAsia"/>
          <w:color w:val="000000" w:themeColor="text1"/>
        </w:rPr>
        <w:t xml:space="preserve"> </w:t>
      </w:r>
      <w:r w:rsidRPr="00A7618C">
        <w:rPr>
          <w:color w:val="000000" w:themeColor="text1"/>
        </w:rPr>
        <w:t xml:space="preserve">for CLIP and </w:t>
      </w:r>
      <w:proofErr w:type="spellStart"/>
      <w:r w:rsidRPr="00A7618C">
        <w:rPr>
          <w:color w:val="000000" w:themeColor="text1"/>
        </w:rPr>
        <w:t>SwAV</w:t>
      </w:r>
      <w:proofErr w:type="spellEnd"/>
      <w:r w:rsidRPr="00A7618C">
        <w:rPr>
          <w:color w:val="000000" w:themeColor="text1"/>
        </w:rPr>
        <w:t xml:space="preserve">, and </w:t>
      </w:r>
      <m:oMath>
        <m:r>
          <w:rPr>
            <w:rFonts w:ascii="Cambria Math" w:hAnsi="Cambria Math"/>
            <w:color w:val="000000" w:themeColor="text1"/>
          </w:rPr>
          <m:t>255×255</m:t>
        </m:r>
      </m:oMath>
      <w:r w:rsidRPr="00A7618C">
        <w:rPr>
          <w:rFonts w:eastAsiaTheme="minorEastAsia"/>
          <w:color w:val="000000" w:themeColor="text1"/>
        </w:rPr>
        <w:t xml:space="preserve"> </w:t>
      </w:r>
      <w:r w:rsidRPr="00A7618C">
        <w:rPr>
          <w:color w:val="000000" w:themeColor="text1"/>
        </w:rPr>
        <w:t>for EfficientNet-B1.</w:t>
      </w:r>
    </w:p>
    <w:p w14:paraId="243B58CF" w14:textId="77777777" w:rsidR="00022E12" w:rsidRPr="00A7618C" w:rsidRDefault="00022E12" w:rsidP="00A7618C">
      <w:pPr>
        <w:spacing w:line="0" w:lineRule="atLeast"/>
        <w:rPr>
          <w:color w:val="000000" w:themeColor="text1"/>
        </w:rPr>
      </w:pPr>
    </w:p>
    <w:p w14:paraId="13CAB792" w14:textId="77777777" w:rsidR="00022E12" w:rsidRPr="00A7618C" w:rsidRDefault="00022E12" w:rsidP="00A7618C">
      <w:pPr>
        <w:spacing w:line="0" w:lineRule="atLeast"/>
        <w:rPr>
          <w:color w:val="000000" w:themeColor="text1"/>
        </w:rPr>
      </w:pPr>
      <w:r w:rsidRPr="00A7618C">
        <w:rPr>
          <w:color w:val="000000" w:themeColor="text1"/>
        </w:rPr>
        <w:t xml:space="preserve">6.13. Use ImageNet normalization for </w:t>
      </w:r>
      <w:proofErr w:type="spellStart"/>
      <w:r w:rsidRPr="00A7618C">
        <w:rPr>
          <w:color w:val="000000" w:themeColor="text1"/>
        </w:rPr>
        <w:t>AlexNet</w:t>
      </w:r>
      <w:proofErr w:type="spellEnd"/>
      <w:r w:rsidRPr="00A7618C">
        <w:rPr>
          <w:color w:val="000000" w:themeColor="text1"/>
        </w:rPr>
        <w:t xml:space="preserve">, Inception-v3, EfficientNet-B1, and </w:t>
      </w:r>
      <w:proofErr w:type="spellStart"/>
      <w:r w:rsidRPr="00A7618C">
        <w:rPr>
          <w:color w:val="000000" w:themeColor="text1"/>
        </w:rPr>
        <w:t>SwAV</w:t>
      </w:r>
      <w:proofErr w:type="spellEnd"/>
      <w:r w:rsidRPr="00A7618C">
        <w:rPr>
          <w:color w:val="000000" w:themeColor="text1"/>
        </w:rPr>
        <w:t xml:space="preserve">; use CLIP normalization for CLIP; and apply no color normalization for </w:t>
      </w:r>
      <w:proofErr w:type="spellStart"/>
      <w:r w:rsidRPr="00A7618C">
        <w:rPr>
          <w:color w:val="000000" w:themeColor="text1"/>
        </w:rPr>
        <w:t>PixCorr</w:t>
      </w:r>
      <w:proofErr w:type="spellEnd"/>
      <w:r w:rsidRPr="00A7618C">
        <w:rPr>
          <w:color w:val="000000" w:themeColor="text1"/>
        </w:rPr>
        <w:t xml:space="preserve"> or SSIM.</w:t>
      </w:r>
    </w:p>
    <w:p w14:paraId="62F1229F" w14:textId="77777777" w:rsidR="00022E12" w:rsidRPr="00A7618C" w:rsidRDefault="00022E12" w:rsidP="00A7618C">
      <w:pPr>
        <w:spacing w:line="0" w:lineRule="atLeast"/>
        <w:rPr>
          <w:color w:val="000000" w:themeColor="text1"/>
        </w:rPr>
      </w:pPr>
    </w:p>
    <w:p w14:paraId="57CA0BA5" w14:textId="77777777" w:rsidR="00022E12" w:rsidRPr="00A7618C" w:rsidRDefault="00022E12" w:rsidP="00A7618C">
      <w:pPr>
        <w:spacing w:line="0" w:lineRule="atLeast"/>
        <w:rPr>
          <w:color w:val="000000" w:themeColor="text1"/>
        </w:rPr>
      </w:pPr>
      <w:r w:rsidRPr="00A7618C">
        <w:rPr>
          <w:color w:val="000000" w:themeColor="text1"/>
        </w:rPr>
        <w:t xml:space="preserve">6.14. For brain correlation, resize RGB images to </w:t>
      </w:r>
      <m:oMath>
        <m:r>
          <w:rPr>
            <w:rFonts w:ascii="Cambria Math" w:hAnsi="Cambria Math"/>
            <w:color w:val="000000" w:themeColor="text1"/>
          </w:rPr>
          <m:t>227×227</m:t>
        </m:r>
      </m:oMath>
      <w:r w:rsidRPr="00A7618C">
        <w:rPr>
          <w:rFonts w:eastAsiaTheme="minorEastAsia"/>
          <w:color w:val="000000" w:themeColor="text1"/>
        </w:rPr>
        <w:t xml:space="preserve"> </w:t>
      </w:r>
      <w:r w:rsidRPr="00A7618C">
        <w:rPr>
          <w:color w:val="000000" w:themeColor="text1"/>
        </w:rPr>
        <w:t>using Lanczos interpolation.</w:t>
      </w:r>
    </w:p>
    <w:p w14:paraId="7D2DA9A1" w14:textId="77777777" w:rsidR="00022E12" w:rsidRPr="00A7618C" w:rsidRDefault="00022E12" w:rsidP="00A7618C">
      <w:pPr>
        <w:spacing w:line="0" w:lineRule="atLeast"/>
        <w:rPr>
          <w:color w:val="000000" w:themeColor="text1"/>
        </w:rPr>
      </w:pPr>
    </w:p>
    <w:p w14:paraId="5BD18CE2" w14:textId="77777777" w:rsidR="00022E12" w:rsidRPr="00A7618C" w:rsidRDefault="00022E12" w:rsidP="00A7618C">
      <w:pPr>
        <w:spacing w:line="0" w:lineRule="atLeast"/>
        <w:rPr>
          <w:color w:val="000000" w:themeColor="text1"/>
        </w:rPr>
      </w:pPr>
      <w:r w:rsidRPr="00A7618C">
        <w:rPr>
          <w:color w:val="000000" w:themeColor="text1"/>
        </w:rPr>
        <w:t xml:space="preserve">6.15. Use the published participant-wise MindEye2 and </w:t>
      </w:r>
      <w:proofErr w:type="spellStart"/>
      <w:r w:rsidRPr="00A7618C">
        <w:rPr>
          <w:color w:val="000000" w:themeColor="text1"/>
        </w:rPr>
        <w:t>MindAligner</w:t>
      </w:r>
      <w:proofErr w:type="spellEnd"/>
      <w:r w:rsidRPr="00A7618C">
        <w:rPr>
          <w:color w:val="000000" w:themeColor="text1"/>
        </w:rPr>
        <w:t xml:space="preserve"> values; do not present them as local reruns. Restrict comparison to the common NSD shared-1,000-image set and identically named metrics while retaining each study's original preprocessing and evaluation pipeline.</w:t>
      </w:r>
    </w:p>
    <w:p w14:paraId="11169CA3" w14:textId="77777777" w:rsidR="00022E12" w:rsidRPr="00A7618C" w:rsidRDefault="00022E12" w:rsidP="00A7618C">
      <w:pPr>
        <w:spacing w:line="0" w:lineRule="atLeast"/>
        <w:rPr>
          <w:color w:val="000000" w:themeColor="text1"/>
        </w:rPr>
      </w:pPr>
    </w:p>
    <w:p w14:paraId="2B83C739" w14:textId="77777777" w:rsidR="00022E12" w:rsidRPr="00A7618C" w:rsidRDefault="00022E12" w:rsidP="00A7618C">
      <w:pPr>
        <w:spacing w:line="0" w:lineRule="atLeast"/>
        <w:rPr>
          <w:color w:val="000000" w:themeColor="text1"/>
        </w:rPr>
      </w:pPr>
      <w:r w:rsidRPr="00A7618C">
        <w:rPr>
          <w:color w:val="000000" w:themeColor="text1"/>
        </w:rPr>
        <w:t>6.16. Label these values as literature-reported and use them only for descriptive comparison, not for paired statistical testing.</w:t>
      </w:r>
    </w:p>
    <w:p w14:paraId="797E9D69" w14:textId="77777777" w:rsidR="00022E12" w:rsidRPr="00A7618C" w:rsidRDefault="00022E12" w:rsidP="00A7618C">
      <w:pPr>
        <w:spacing w:line="0" w:lineRule="atLeast"/>
        <w:rPr>
          <w:color w:val="000000" w:themeColor="text1"/>
        </w:rPr>
      </w:pPr>
    </w:p>
    <w:p w14:paraId="0969BED5" w14:textId="77777777" w:rsidR="00022E12" w:rsidRPr="00A7618C" w:rsidRDefault="00022E12" w:rsidP="00A7618C">
      <w:pPr>
        <w:spacing w:line="0" w:lineRule="atLeast"/>
        <w:rPr>
          <w:color w:val="000000" w:themeColor="text1"/>
        </w:rPr>
      </w:pPr>
      <w:r w:rsidRPr="00A7618C">
        <w:rPr>
          <w:color w:val="000000" w:themeColor="text1"/>
        </w:rPr>
        <w:t>6.17. Write the participant-level and across-participant mean results to separate results tables.</w:t>
      </w:r>
    </w:p>
    <w:p w14:paraId="38CAA442" w14:textId="77777777" w:rsidR="00022E12" w:rsidRPr="00A7618C" w:rsidRDefault="00022E12" w:rsidP="00A7618C">
      <w:pPr>
        <w:spacing w:line="0" w:lineRule="atLeast"/>
        <w:rPr>
          <w:color w:val="000000" w:themeColor="text1"/>
        </w:rPr>
      </w:pPr>
    </w:p>
    <w:p w14:paraId="510C3844" w14:textId="77777777" w:rsidR="00022E12" w:rsidRPr="00A7618C" w:rsidRDefault="00022E12" w:rsidP="00A7618C">
      <w:pPr>
        <w:spacing w:line="0" w:lineRule="atLeast"/>
        <w:rPr>
          <w:color w:val="000000" w:themeColor="text1"/>
        </w:rPr>
      </w:pPr>
      <w:r w:rsidRPr="00A7618C">
        <w:rPr>
          <w:color w:val="000000" w:themeColor="text1"/>
        </w:rPr>
        <w:t>6.18. Calculate each across-participant result as the unweighted arithmetic mean for Subjects 1, 2, 5, and 7, each of whom contributes 1,000 images.</w:t>
      </w:r>
    </w:p>
    <w:p w14:paraId="5CD75CB2" w14:textId="77777777" w:rsidR="00022E12" w:rsidRPr="00A7618C" w:rsidRDefault="00022E12" w:rsidP="00A7618C">
      <w:pPr>
        <w:spacing w:line="0" w:lineRule="atLeast"/>
        <w:rPr>
          <w:color w:val="000000" w:themeColor="text1"/>
        </w:rPr>
      </w:pPr>
    </w:p>
    <w:p w14:paraId="4D0C0A41" w14:textId="77777777" w:rsidR="00022E12" w:rsidRPr="00A7618C" w:rsidRDefault="00022E12" w:rsidP="00A7618C">
      <w:pPr>
        <w:spacing w:line="0" w:lineRule="atLeast"/>
        <w:rPr>
          <w:color w:val="000000" w:themeColor="text1"/>
        </w:rPr>
      </w:pPr>
      <w:r w:rsidRPr="00A7618C">
        <w:rPr>
          <w:color w:val="000000" w:themeColor="text1"/>
        </w:rPr>
        <w:t xml:space="preserve">6.19. Do not impute missing values or calculate an </w:t>
      </w:r>
      <w:proofErr w:type="gramStart"/>
      <w:r w:rsidRPr="00A7618C">
        <w:rPr>
          <w:color w:val="000000" w:themeColor="text1"/>
        </w:rPr>
        <w:t>available-case</w:t>
      </w:r>
      <w:proofErr w:type="gramEnd"/>
      <w:r w:rsidRPr="00A7618C">
        <w:rPr>
          <w:color w:val="000000" w:themeColor="text1"/>
        </w:rPr>
        <w:t xml:space="preserve"> mean. Report an aggregate only when all four participant-level results are available.</w:t>
      </w:r>
    </w:p>
    <w:p w14:paraId="61F24789" w14:textId="77777777" w:rsidR="00022E12" w:rsidRPr="00A7618C" w:rsidRDefault="00022E12" w:rsidP="00A7618C">
      <w:pPr>
        <w:spacing w:line="0" w:lineRule="atLeast"/>
        <w:rPr>
          <w:color w:val="000000" w:themeColor="text1"/>
        </w:rPr>
      </w:pPr>
    </w:p>
    <w:p w14:paraId="26AF5080" w14:textId="77777777" w:rsidR="00022E12" w:rsidRPr="00A7618C" w:rsidRDefault="00022E12" w:rsidP="00A7618C">
      <w:pPr>
        <w:spacing w:line="0" w:lineRule="atLeast"/>
        <w:rPr>
          <w:color w:val="000000" w:themeColor="text1"/>
        </w:rPr>
      </w:pPr>
      <w:r w:rsidRPr="00A7618C">
        <w:rPr>
          <w:color w:val="000000" w:themeColor="text1"/>
        </w:rPr>
        <w:t>6.20. Report each stage-fusion ablation effect as the complete-test-set difference relative to the Full condition using identical image-specific diffusion seeds.</w:t>
      </w:r>
    </w:p>
    <w:p w14:paraId="2EB01066" w14:textId="77777777" w:rsidR="00022E12" w:rsidRPr="00A7618C" w:rsidRDefault="00022E12" w:rsidP="00A7618C">
      <w:pPr>
        <w:spacing w:line="0" w:lineRule="atLeast"/>
        <w:rPr>
          <w:color w:val="000000" w:themeColor="text1"/>
        </w:rPr>
      </w:pPr>
    </w:p>
    <w:p w14:paraId="3371E0FD" w14:textId="77777777" w:rsidR="00022E12" w:rsidRPr="00A7618C" w:rsidRDefault="00022E12" w:rsidP="00A7618C">
      <w:pPr>
        <w:spacing w:line="0" w:lineRule="atLeast"/>
        <w:rPr>
          <w:color w:val="000000" w:themeColor="text1"/>
        </w:rPr>
      </w:pPr>
      <w:r w:rsidRPr="00A7618C">
        <w:rPr>
          <w:color w:val="000000" w:themeColor="text1"/>
        </w:rPr>
        <w:t>6.21. Treat these differences as descriptive point estimates without paired bootstrap confidence intervals or inferential comparisons among ablation conditions.</w:t>
      </w:r>
    </w:p>
    <w:p w14:paraId="32D10BC6" w14:textId="77777777" w:rsidR="00022E12" w:rsidRPr="00A7618C" w:rsidRDefault="00022E12" w:rsidP="00A7618C">
      <w:pPr>
        <w:spacing w:line="0" w:lineRule="atLeast"/>
        <w:rPr>
          <w:color w:val="000000" w:themeColor="text1"/>
        </w:rPr>
      </w:pPr>
    </w:p>
    <w:p w14:paraId="18BD77CF" w14:textId="748D5D07" w:rsidR="00022E12" w:rsidRPr="00A7618C" w:rsidRDefault="00022E12" w:rsidP="00A7618C">
      <w:pPr>
        <w:spacing w:line="0" w:lineRule="atLeast"/>
        <w:rPr>
          <w:color w:val="000000" w:themeColor="text1"/>
        </w:rPr>
      </w:pPr>
      <w:r w:rsidRPr="00A7618C">
        <w:rPr>
          <w:color w:val="000000" w:themeColor="text1"/>
        </w:rPr>
        <w:t xml:space="preserve">6.22. </w:t>
      </w:r>
      <w:r w:rsidR="009F3218" w:rsidRPr="009F3218">
        <w:rPr>
          <w:color w:val="000000" w:themeColor="text1"/>
        </w:rPr>
        <w:t>For the stage-wise attribution and target-ROI enrichment analyses</w:t>
      </w:r>
      <w:r w:rsidRPr="00A7618C">
        <w:rPr>
          <w:color w:val="000000" w:themeColor="text1"/>
        </w:rPr>
        <w:t>, analyze 250 ordered Subject 1 test images after averaging the three beta measurements.</w:t>
      </w:r>
    </w:p>
    <w:p w14:paraId="37AA019D" w14:textId="77777777" w:rsidR="00022E12" w:rsidRPr="00A7618C" w:rsidRDefault="00022E12" w:rsidP="00A7618C">
      <w:pPr>
        <w:spacing w:line="0" w:lineRule="atLeast"/>
        <w:rPr>
          <w:color w:val="000000" w:themeColor="text1"/>
        </w:rPr>
      </w:pPr>
    </w:p>
    <w:p w14:paraId="100CAD78" w14:textId="1F297AA8" w:rsidR="00022E12" w:rsidRPr="00A7618C" w:rsidRDefault="00022E12" w:rsidP="00A7618C">
      <w:pPr>
        <w:spacing w:line="0" w:lineRule="atLeast"/>
        <w:rPr>
          <w:color w:val="000000" w:themeColor="text1"/>
        </w:rPr>
      </w:pPr>
      <w:r w:rsidRPr="00A7618C">
        <w:rPr>
          <w:color w:val="000000" w:themeColor="text1"/>
        </w:rPr>
        <w:t>6.23. Calculate Integrated Gradients</w:t>
      </w:r>
      <w:r w:rsidRPr="00A7618C">
        <w:rPr>
          <w:color w:val="000000" w:themeColor="text1"/>
          <w:vertAlign w:val="superscript"/>
        </w:rPr>
        <w:t>1</w:t>
      </w:r>
      <w:r w:rsidR="00216181">
        <w:rPr>
          <w:color w:val="000000" w:themeColor="text1"/>
          <w:vertAlign w:val="superscript"/>
        </w:rPr>
        <w:t>8</w:t>
      </w:r>
      <w:r w:rsidRPr="00A7618C">
        <w:rPr>
          <w:color w:val="000000" w:themeColor="text1"/>
        </w:rPr>
        <w:t xml:space="preserve"> from a zero baseline with 16 integration steps, use absolute voxel attribution, and normalize each stage by its mean across all visual ROIs.</w:t>
      </w:r>
    </w:p>
    <w:p w14:paraId="5167885E" w14:textId="77777777" w:rsidR="00022E12" w:rsidRPr="00A7618C" w:rsidRDefault="00022E12" w:rsidP="00A7618C">
      <w:pPr>
        <w:spacing w:line="0" w:lineRule="atLeast"/>
        <w:rPr>
          <w:color w:val="000000" w:themeColor="text1"/>
        </w:rPr>
      </w:pPr>
    </w:p>
    <w:p w14:paraId="0BE76BB2" w14:textId="77777777" w:rsidR="00022E12" w:rsidRPr="00A7618C" w:rsidRDefault="00022E12" w:rsidP="00A7618C">
      <w:pPr>
        <w:spacing w:line="0" w:lineRule="atLeast"/>
        <w:rPr>
          <w:color w:val="000000" w:themeColor="text1"/>
        </w:rPr>
      </w:pPr>
      <w:r w:rsidRPr="00A7618C">
        <w:rPr>
          <w:color w:val="000000" w:themeColor="text1"/>
        </w:rPr>
        <w:t xml:space="preserve">6.24. Define target-ROI enrichment for the expected mappings Early→V1/V2, Middle→V3/V4, and </w:t>
      </w:r>
      <w:proofErr w:type="spellStart"/>
      <w:r w:rsidRPr="00A7618C">
        <w:rPr>
          <w:color w:val="000000" w:themeColor="text1"/>
        </w:rPr>
        <w:t>Higher→higher-vis</w:t>
      </w:r>
      <w:proofErr w:type="spellEnd"/>
      <w:r w:rsidRPr="00A7618C">
        <w:rPr>
          <w:color w:val="000000" w:themeColor="text1"/>
        </w:rPr>
        <w:t xml:space="preserve">. Calculate 95% percentile intervals from 10,000 image-level bootstrap samples and one-sided </w:t>
      </w:r>
      <w:r w:rsidRPr="00A7618C">
        <w:rPr>
          <w:i/>
          <w:iCs/>
          <w:color w:val="000000" w:themeColor="text1"/>
        </w:rPr>
        <w:t>p</w:t>
      </w:r>
      <w:r w:rsidRPr="00A7618C">
        <w:rPr>
          <w:color w:val="000000" w:themeColor="text1"/>
        </w:rPr>
        <w:t xml:space="preserve"> values from 5,000 size-matched spatial-label permutations using seed 42.</w:t>
      </w:r>
    </w:p>
    <w:p w14:paraId="481B5492" w14:textId="77777777" w:rsidR="00022E12" w:rsidRPr="00A7618C" w:rsidRDefault="00022E12" w:rsidP="00A7618C">
      <w:pPr>
        <w:spacing w:line="0" w:lineRule="atLeast"/>
        <w:rPr>
          <w:color w:val="000000" w:themeColor="text1"/>
        </w:rPr>
      </w:pPr>
    </w:p>
    <w:p w14:paraId="5B8834C3" w14:textId="5F0F8CB4" w:rsidR="00022E12" w:rsidRPr="00A7618C" w:rsidRDefault="00022E12" w:rsidP="00A7618C">
      <w:pPr>
        <w:spacing w:line="0" w:lineRule="atLeast"/>
        <w:rPr>
          <w:color w:val="000000" w:themeColor="text1"/>
        </w:rPr>
      </w:pPr>
      <w:r w:rsidRPr="00A7618C">
        <w:rPr>
          <w:color w:val="000000" w:themeColor="text1"/>
        </w:rPr>
        <w:t xml:space="preserve">6.25. </w:t>
      </w:r>
      <w:r w:rsidR="00345441" w:rsidRPr="00345441">
        <w:rPr>
          <w:color w:val="000000" w:themeColor="text1"/>
        </w:rPr>
        <w:t>For the representational similarity analysis, construct</w:t>
      </w:r>
      <w:r w:rsidRPr="00A7618C">
        <w:rPr>
          <w:color w:val="000000" w:themeColor="text1"/>
        </w:rPr>
        <w:t xml:space="preserve"> cosine-distance matrices from stage tokens and from VAE, DINOv2-base, and </w:t>
      </w:r>
      <w:proofErr w:type="spellStart"/>
      <w:r w:rsidRPr="00A7618C">
        <w:rPr>
          <w:color w:val="000000" w:themeColor="text1"/>
        </w:rPr>
        <w:t>OpenCLIP</w:t>
      </w:r>
      <w:proofErr w:type="spellEnd"/>
      <w:r w:rsidRPr="00A7618C">
        <w:rPr>
          <w:color w:val="000000" w:themeColor="text1"/>
        </w:rPr>
        <w:t xml:space="preserve"> image representations for all 1,000 images.</w:t>
      </w:r>
    </w:p>
    <w:p w14:paraId="135D00DF" w14:textId="77777777" w:rsidR="00022E12" w:rsidRPr="00A7618C" w:rsidRDefault="00022E12" w:rsidP="00A7618C">
      <w:pPr>
        <w:spacing w:line="0" w:lineRule="atLeast"/>
        <w:rPr>
          <w:color w:val="000000" w:themeColor="text1"/>
        </w:rPr>
      </w:pPr>
    </w:p>
    <w:p w14:paraId="7363888C" w14:textId="50BC25EE" w:rsidR="00022E12" w:rsidRPr="00A7618C" w:rsidRDefault="00022E12" w:rsidP="00A7618C">
      <w:pPr>
        <w:spacing w:line="0" w:lineRule="atLeast"/>
        <w:rPr>
          <w:color w:val="000000" w:themeColor="text1"/>
        </w:rPr>
      </w:pPr>
      <w:r w:rsidRPr="00A7618C">
        <w:rPr>
          <w:color w:val="000000" w:themeColor="text1"/>
        </w:rPr>
        <w:t xml:space="preserve">6.26. Calculate Spearman correlations between upper-triangular distances, obtain two-sided </w:t>
      </w:r>
      <w:r w:rsidRPr="00A7618C">
        <w:rPr>
          <w:i/>
          <w:iCs/>
          <w:color w:val="000000" w:themeColor="text1"/>
        </w:rPr>
        <w:t>p</w:t>
      </w:r>
      <w:r w:rsidRPr="00A7618C">
        <w:rPr>
          <w:color w:val="000000" w:themeColor="text1"/>
        </w:rPr>
        <w:t xml:space="preserve"> values from 1,000 image-label permutations, and apply Benjamini–Hochberg correction across the nine comparisons.</w:t>
      </w:r>
    </w:p>
    <w:p w14:paraId="7575CB7E" w14:textId="77777777" w:rsidR="003E2C1A" w:rsidRPr="00A7618C" w:rsidRDefault="003E2C1A" w:rsidP="00A7618C">
      <w:pPr>
        <w:spacing w:line="0" w:lineRule="atLeast"/>
        <w:rPr>
          <w:color w:val="000000" w:themeColor="text1"/>
          <w:lang w:val="en-IN" w:eastAsia="zh-CN"/>
        </w:rPr>
      </w:pPr>
    </w:p>
    <w:p w14:paraId="2E373801" w14:textId="77777777" w:rsidR="00FB01DD" w:rsidRPr="00A7618C" w:rsidRDefault="00FB01DD" w:rsidP="00A7618C">
      <w:pPr>
        <w:spacing w:line="0" w:lineRule="atLeast"/>
        <w:rPr>
          <w:b/>
          <w:bCs/>
          <w:color w:val="000000" w:themeColor="text1"/>
        </w:rPr>
      </w:pPr>
      <w:r w:rsidRPr="00A7618C">
        <w:rPr>
          <w:b/>
          <w:bCs/>
          <w:color w:val="000000" w:themeColor="text1"/>
        </w:rPr>
        <w:t>REPRESENTATIVE RESULTS:</w:t>
      </w:r>
    </w:p>
    <w:p w14:paraId="176C4A32" w14:textId="77777777" w:rsidR="00FB01DD" w:rsidRPr="00A7618C" w:rsidRDefault="00FB01DD" w:rsidP="00A7618C">
      <w:pPr>
        <w:spacing w:line="0" w:lineRule="atLeast"/>
        <w:rPr>
          <w:color w:val="000000" w:themeColor="text1"/>
        </w:rPr>
      </w:pPr>
      <w:r w:rsidRPr="00A7618C">
        <w:rPr>
          <w:b/>
          <w:bCs/>
          <w:color w:val="000000" w:themeColor="text1"/>
        </w:rPr>
        <w:t>Quantitative performance</w:t>
      </w:r>
    </w:p>
    <w:p w14:paraId="30670CBF" w14:textId="77777777" w:rsidR="00FB01DD" w:rsidRPr="00A7618C" w:rsidRDefault="00FB01DD" w:rsidP="00A7618C">
      <w:pPr>
        <w:spacing w:line="0" w:lineRule="atLeast"/>
        <w:rPr>
          <w:color w:val="000000" w:themeColor="text1"/>
        </w:rPr>
      </w:pPr>
      <w:proofErr w:type="spellStart"/>
      <w:r w:rsidRPr="00A7618C">
        <w:rPr>
          <w:color w:val="000000" w:themeColor="text1"/>
        </w:rPr>
        <w:t>CoSPIR</w:t>
      </w:r>
      <w:proofErr w:type="spellEnd"/>
      <w:r w:rsidRPr="00A7618C">
        <w:rPr>
          <w:color w:val="000000" w:themeColor="text1"/>
        </w:rPr>
        <w:t xml:space="preserve"> was evaluated against MindEye2</w:t>
      </w:r>
      <w:r w:rsidRPr="00A7618C">
        <w:rPr>
          <w:color w:val="000000" w:themeColor="text1"/>
          <w:vertAlign w:val="superscript"/>
        </w:rPr>
        <w:t>11</w:t>
      </w:r>
      <w:r w:rsidRPr="00A7618C">
        <w:rPr>
          <w:color w:val="000000" w:themeColor="text1"/>
        </w:rPr>
        <w:t xml:space="preserve"> and MindAligner</w:t>
      </w:r>
      <w:r w:rsidRPr="00A7618C">
        <w:rPr>
          <w:color w:val="000000" w:themeColor="text1"/>
          <w:vertAlign w:val="superscript"/>
        </w:rPr>
        <w:t>12</w:t>
      </w:r>
      <w:r w:rsidRPr="00A7618C">
        <w:rPr>
          <w:color w:val="000000" w:themeColor="text1"/>
        </w:rPr>
        <w:t xml:space="preserve"> in four independent participants (Subj1, Subj2, Subj5, and Subj7). Across the evaluated metrics, </w:t>
      </w:r>
      <w:proofErr w:type="spellStart"/>
      <w:r w:rsidRPr="00A7618C">
        <w:rPr>
          <w:color w:val="000000" w:themeColor="text1"/>
        </w:rPr>
        <w:t>CoSPIR</w:t>
      </w:r>
      <w:proofErr w:type="spellEnd"/>
      <w:r w:rsidRPr="00A7618C">
        <w:rPr>
          <w:color w:val="000000" w:themeColor="text1"/>
        </w:rPr>
        <w:t xml:space="preserve"> showed higher performance than one or both comparison methods for several intermediate- and high-level visual-feature and retrieval measures, while </w:t>
      </w:r>
      <w:proofErr w:type="spellStart"/>
      <w:r w:rsidRPr="00A7618C">
        <w:rPr>
          <w:color w:val="000000" w:themeColor="text1"/>
        </w:rPr>
        <w:t>PixCorr</w:t>
      </w:r>
      <w:proofErr w:type="spellEnd"/>
      <w:r w:rsidRPr="00A7618C">
        <w:rPr>
          <w:color w:val="000000" w:themeColor="text1"/>
        </w:rPr>
        <w:t xml:space="preserve"> and SSIM were comparable to or lower than the corresponding baseline values (</w:t>
      </w:r>
      <w:r w:rsidRPr="00A7618C">
        <w:rPr>
          <w:b/>
          <w:bCs/>
          <w:color w:val="000000" w:themeColor="text1"/>
        </w:rPr>
        <w:t>Table 1</w:t>
      </w:r>
      <w:r w:rsidRPr="00A7618C">
        <w:rPr>
          <w:color w:val="000000" w:themeColor="text1"/>
        </w:rPr>
        <w:t>).</w:t>
      </w:r>
    </w:p>
    <w:p w14:paraId="7C60D825" w14:textId="77777777" w:rsidR="00FB01DD" w:rsidRPr="00A7618C" w:rsidRDefault="00FB01DD" w:rsidP="00A7618C">
      <w:pPr>
        <w:spacing w:line="0" w:lineRule="atLeast"/>
        <w:rPr>
          <w:color w:val="000000" w:themeColor="text1"/>
        </w:rPr>
      </w:pPr>
    </w:p>
    <w:p w14:paraId="2A50FEB3" w14:textId="77777777" w:rsidR="00FB01DD" w:rsidRPr="00A7618C" w:rsidRDefault="00FB01DD" w:rsidP="00A7618C">
      <w:pPr>
        <w:spacing w:line="0" w:lineRule="atLeast"/>
        <w:rPr>
          <w:color w:val="000000" w:themeColor="text1"/>
        </w:rPr>
      </w:pPr>
      <w:r w:rsidRPr="00A7618C">
        <w:rPr>
          <w:color w:val="000000" w:themeColor="text1"/>
        </w:rPr>
        <w:t xml:space="preserve">[Place </w:t>
      </w:r>
      <w:r w:rsidRPr="00A7618C">
        <w:rPr>
          <w:b/>
          <w:bCs/>
          <w:color w:val="000000" w:themeColor="text1"/>
        </w:rPr>
        <w:t>Table 1</w:t>
      </w:r>
      <w:r w:rsidRPr="00A7618C">
        <w:rPr>
          <w:color w:val="000000" w:themeColor="text1"/>
        </w:rPr>
        <w:t xml:space="preserve"> here.]</w:t>
      </w:r>
    </w:p>
    <w:p w14:paraId="0047EB3A" w14:textId="77777777" w:rsidR="00FB01DD" w:rsidRPr="00A7618C" w:rsidRDefault="00FB01DD" w:rsidP="00A7618C">
      <w:pPr>
        <w:spacing w:line="0" w:lineRule="atLeast"/>
        <w:rPr>
          <w:color w:val="000000" w:themeColor="text1"/>
        </w:rPr>
      </w:pPr>
    </w:p>
    <w:p w14:paraId="6217CD82" w14:textId="77777777" w:rsidR="00FB01DD" w:rsidRPr="00A7618C" w:rsidRDefault="00FB01DD" w:rsidP="00A7618C">
      <w:pPr>
        <w:spacing w:line="0" w:lineRule="atLeast"/>
        <w:rPr>
          <w:color w:val="000000" w:themeColor="text1"/>
        </w:rPr>
      </w:pPr>
      <w:r w:rsidRPr="00A7618C">
        <w:rPr>
          <w:color w:val="000000" w:themeColor="text1"/>
        </w:rPr>
        <w:t xml:space="preserve">For Inception, </w:t>
      </w:r>
      <w:proofErr w:type="spellStart"/>
      <w:r w:rsidRPr="00A7618C">
        <w:rPr>
          <w:color w:val="000000" w:themeColor="text1"/>
        </w:rPr>
        <w:t>CoSPIR</w:t>
      </w:r>
      <w:proofErr w:type="spellEnd"/>
      <w:r w:rsidRPr="00A7618C">
        <w:rPr>
          <w:color w:val="000000" w:themeColor="text1"/>
        </w:rPr>
        <w:t xml:space="preserve"> yielded values of 84.77% in Subj1, 84.13% in Subj2, 85.22% in Subj5, and 77.54% in Subj7. The corresponding values were higher than those of both comparison methods in Subj1, Subj2, and Subj5, but not in Subj7. For </w:t>
      </w:r>
      <w:proofErr w:type="spellStart"/>
      <w:proofErr w:type="gramStart"/>
      <w:r w:rsidRPr="00A7618C">
        <w:rPr>
          <w:color w:val="000000" w:themeColor="text1"/>
        </w:rPr>
        <w:t>AlexNet</w:t>
      </w:r>
      <w:proofErr w:type="spellEnd"/>
      <w:r w:rsidRPr="00A7618C">
        <w:rPr>
          <w:color w:val="000000" w:themeColor="text1"/>
        </w:rPr>
        <w:t>(</w:t>
      </w:r>
      <w:proofErr w:type="gramEnd"/>
      <w:r w:rsidRPr="00A7618C">
        <w:rPr>
          <w:color w:val="000000" w:themeColor="text1"/>
        </w:rPr>
        <w:t xml:space="preserve">2), </w:t>
      </w:r>
      <w:proofErr w:type="spellStart"/>
      <w:r w:rsidRPr="00A7618C">
        <w:rPr>
          <w:color w:val="000000" w:themeColor="text1"/>
        </w:rPr>
        <w:t>CoSPIR</w:t>
      </w:r>
      <w:proofErr w:type="spellEnd"/>
      <w:r w:rsidRPr="00A7618C">
        <w:rPr>
          <w:color w:val="000000" w:themeColor="text1"/>
        </w:rPr>
        <w:t xml:space="preserve"> yielded 88.68% in Subj1 and </w:t>
      </w:r>
      <w:r w:rsidRPr="00A7618C">
        <w:rPr>
          <w:color w:val="000000" w:themeColor="text1"/>
        </w:rPr>
        <w:lastRenderedPageBreak/>
        <w:t xml:space="preserve">81.53% in Subj7; for CLIP, the highest </w:t>
      </w:r>
      <w:proofErr w:type="spellStart"/>
      <w:r w:rsidRPr="00A7618C">
        <w:rPr>
          <w:color w:val="000000" w:themeColor="text1"/>
        </w:rPr>
        <w:t>CoSPIR</w:t>
      </w:r>
      <w:proofErr w:type="spellEnd"/>
      <w:r w:rsidRPr="00A7618C">
        <w:rPr>
          <w:color w:val="000000" w:themeColor="text1"/>
        </w:rPr>
        <w:t xml:space="preserve"> value among the four participants was 82.13% in Subj5. These results indicate differences among methods in feature-based reconstruction metrics without establishing a causal effect of functional source separation.</w:t>
      </w:r>
    </w:p>
    <w:p w14:paraId="4633F255" w14:textId="77777777" w:rsidR="00FB01DD" w:rsidRPr="00A7618C" w:rsidRDefault="00FB01DD" w:rsidP="00A7618C">
      <w:pPr>
        <w:spacing w:line="0" w:lineRule="atLeast"/>
        <w:rPr>
          <w:color w:val="000000" w:themeColor="text1"/>
        </w:rPr>
      </w:pPr>
    </w:p>
    <w:p w14:paraId="51E483A4" w14:textId="77777777" w:rsidR="00FB01DD" w:rsidRPr="00A7618C" w:rsidRDefault="00FB01DD" w:rsidP="00A7618C">
      <w:pPr>
        <w:spacing w:line="0" w:lineRule="atLeast"/>
        <w:rPr>
          <w:color w:val="000000" w:themeColor="text1"/>
        </w:rPr>
      </w:pPr>
      <w:r w:rsidRPr="00A7618C">
        <w:rPr>
          <w:color w:val="000000" w:themeColor="text1"/>
        </w:rPr>
        <w:t xml:space="preserve">For image retrieval, </w:t>
      </w:r>
      <w:proofErr w:type="spellStart"/>
      <w:r w:rsidRPr="00A7618C">
        <w:rPr>
          <w:color w:val="000000" w:themeColor="text1"/>
        </w:rPr>
        <w:t>CoSPIR</w:t>
      </w:r>
      <w:proofErr w:type="spellEnd"/>
      <w:r w:rsidRPr="00A7618C">
        <w:rPr>
          <w:color w:val="000000" w:themeColor="text1"/>
        </w:rPr>
        <w:t xml:space="preserve"> yielded 94.04% in Subj1, 93.38% in Subj2, 69.67% in Subj5, and 67.81% in Subj7. </w:t>
      </w:r>
      <w:proofErr w:type="spellStart"/>
      <w:r w:rsidRPr="00A7618C">
        <w:rPr>
          <w:color w:val="000000" w:themeColor="text1"/>
        </w:rPr>
        <w:t>CoSPIR</w:t>
      </w:r>
      <w:proofErr w:type="spellEnd"/>
      <w:r w:rsidRPr="00A7618C">
        <w:rPr>
          <w:color w:val="000000" w:themeColor="text1"/>
        </w:rPr>
        <w:t xml:space="preserve"> exceeded both comparison methods in Subj1, Subj2, and Subj7, whereas </w:t>
      </w:r>
      <w:proofErr w:type="spellStart"/>
      <w:r w:rsidRPr="00A7618C">
        <w:rPr>
          <w:color w:val="000000" w:themeColor="text1"/>
        </w:rPr>
        <w:t>MindAligner</w:t>
      </w:r>
      <w:proofErr w:type="spellEnd"/>
      <w:r w:rsidRPr="00A7618C">
        <w:rPr>
          <w:color w:val="000000" w:themeColor="text1"/>
        </w:rPr>
        <w:t xml:space="preserve"> yielded the highest value in Subj5. For brain retrieval, </w:t>
      </w:r>
      <w:proofErr w:type="spellStart"/>
      <w:r w:rsidRPr="00A7618C">
        <w:rPr>
          <w:color w:val="000000" w:themeColor="text1"/>
        </w:rPr>
        <w:t>CoSPIR</w:t>
      </w:r>
      <w:proofErr w:type="spellEnd"/>
      <w:r w:rsidRPr="00A7618C">
        <w:rPr>
          <w:color w:val="000000" w:themeColor="text1"/>
        </w:rPr>
        <w:t xml:space="preserve"> increased from </w:t>
      </w:r>
      <w:proofErr w:type="gramStart"/>
      <w:r w:rsidRPr="00A7618C">
        <w:rPr>
          <w:color w:val="000000" w:themeColor="text1"/>
        </w:rPr>
        <w:t>the MindEye2</w:t>
      </w:r>
      <w:proofErr w:type="gramEnd"/>
      <w:r w:rsidRPr="00A7618C">
        <w:rPr>
          <w:color w:val="000000" w:themeColor="text1"/>
        </w:rPr>
        <w:t xml:space="preserve"> value of 77.63% to 88.36% in Subj1 and from 67.18% to 81.24% in Subj2. In Subj5 and Subj7, </w:t>
      </w:r>
      <w:proofErr w:type="spellStart"/>
      <w:r w:rsidRPr="00A7618C">
        <w:rPr>
          <w:color w:val="000000" w:themeColor="text1"/>
        </w:rPr>
        <w:t>MindAligner</w:t>
      </w:r>
      <w:proofErr w:type="spellEnd"/>
      <w:r w:rsidRPr="00A7618C">
        <w:rPr>
          <w:color w:val="000000" w:themeColor="text1"/>
        </w:rPr>
        <w:t xml:space="preserve"> yielded higher brain-retrieval values than </w:t>
      </w:r>
      <w:proofErr w:type="spellStart"/>
      <w:r w:rsidRPr="00A7618C">
        <w:rPr>
          <w:color w:val="000000" w:themeColor="text1"/>
        </w:rPr>
        <w:t>CoSPIR</w:t>
      </w:r>
      <w:proofErr w:type="spellEnd"/>
      <w:r w:rsidRPr="00A7618C">
        <w:rPr>
          <w:color w:val="000000" w:themeColor="text1"/>
        </w:rPr>
        <w:t>. Thus, the retrieval results varied across participants and metrics rather than showing uniform superiority across all comparisons.</w:t>
      </w:r>
    </w:p>
    <w:p w14:paraId="469AFF79" w14:textId="77777777" w:rsidR="00FB01DD" w:rsidRPr="00A7618C" w:rsidRDefault="00FB01DD" w:rsidP="00A7618C">
      <w:pPr>
        <w:spacing w:line="0" w:lineRule="atLeast"/>
        <w:rPr>
          <w:color w:val="000000" w:themeColor="text1"/>
        </w:rPr>
      </w:pPr>
    </w:p>
    <w:p w14:paraId="43479714" w14:textId="77777777" w:rsidR="00FB01DD" w:rsidRPr="00A7618C" w:rsidRDefault="00FB01DD" w:rsidP="00A7618C">
      <w:pPr>
        <w:spacing w:line="0" w:lineRule="atLeast"/>
        <w:rPr>
          <w:color w:val="000000" w:themeColor="text1"/>
        </w:rPr>
      </w:pPr>
      <w:r w:rsidRPr="00A7618C">
        <w:rPr>
          <w:color w:val="000000" w:themeColor="text1"/>
        </w:rPr>
        <w:t xml:space="preserve">For the low-level pixel-wise metrics, </w:t>
      </w:r>
      <w:proofErr w:type="spellStart"/>
      <w:r w:rsidRPr="00A7618C">
        <w:rPr>
          <w:color w:val="000000" w:themeColor="text1"/>
        </w:rPr>
        <w:t>CoSPIR</w:t>
      </w:r>
      <w:proofErr w:type="spellEnd"/>
      <w:r w:rsidRPr="00A7618C">
        <w:rPr>
          <w:color w:val="000000" w:themeColor="text1"/>
        </w:rPr>
        <w:t xml:space="preserve"> yielded </w:t>
      </w:r>
      <w:proofErr w:type="spellStart"/>
      <w:r w:rsidRPr="00A7618C">
        <w:rPr>
          <w:color w:val="000000" w:themeColor="text1"/>
        </w:rPr>
        <w:t>PixCorr</w:t>
      </w:r>
      <w:proofErr w:type="spellEnd"/>
      <w:r w:rsidRPr="00A7618C">
        <w:rPr>
          <w:color w:val="000000" w:themeColor="text1"/>
        </w:rPr>
        <w:t xml:space="preserve"> values of 0.220, 0.200, 0.182, and 0.179 and SSIM values of 0.350, 0.358, 0.345, and 0.342 in Subj1, Subj2, Subj5, and Subj7, respectively. These values were generally comparable to or lower than those obtained with MindEye2 and </w:t>
      </w:r>
      <w:proofErr w:type="spellStart"/>
      <w:r w:rsidRPr="00A7618C">
        <w:rPr>
          <w:color w:val="000000" w:themeColor="text1"/>
        </w:rPr>
        <w:t>MindAligner</w:t>
      </w:r>
      <w:proofErr w:type="spellEnd"/>
      <w:r w:rsidRPr="00A7618C">
        <w:rPr>
          <w:color w:val="000000" w:themeColor="text1"/>
        </w:rPr>
        <w:t>, providing representative examples of metrics for which the proposed workflow did not improve over the comparison methods.</w:t>
      </w:r>
    </w:p>
    <w:p w14:paraId="2C7BB71A" w14:textId="77777777" w:rsidR="00FB01DD" w:rsidRPr="00A7618C" w:rsidRDefault="00FB01DD" w:rsidP="00A7618C">
      <w:pPr>
        <w:spacing w:line="0" w:lineRule="atLeast"/>
        <w:rPr>
          <w:color w:val="000000" w:themeColor="text1"/>
        </w:rPr>
      </w:pPr>
    </w:p>
    <w:p w14:paraId="212C3C4F" w14:textId="77777777" w:rsidR="00FB01DD" w:rsidRPr="00A7618C" w:rsidRDefault="00FB01DD" w:rsidP="00A7618C">
      <w:pPr>
        <w:spacing w:line="0" w:lineRule="atLeast"/>
        <w:rPr>
          <w:b/>
          <w:bCs/>
          <w:color w:val="000000" w:themeColor="text1"/>
        </w:rPr>
      </w:pPr>
      <w:r w:rsidRPr="00A7618C">
        <w:rPr>
          <w:b/>
          <w:bCs/>
          <w:color w:val="000000" w:themeColor="text1"/>
        </w:rPr>
        <w:t>Qualitative reconstruction quality</w:t>
      </w:r>
    </w:p>
    <w:p w14:paraId="391270B3" w14:textId="77777777" w:rsidR="00FB01DD" w:rsidRPr="00A7618C" w:rsidRDefault="00FB01DD" w:rsidP="00A7618C">
      <w:pPr>
        <w:spacing w:line="0" w:lineRule="atLeast"/>
        <w:rPr>
          <w:color w:val="000000" w:themeColor="text1"/>
        </w:rPr>
      </w:pPr>
      <w:r w:rsidRPr="00A7618C">
        <w:rPr>
          <w:b/>
          <w:bCs/>
          <w:color w:val="000000" w:themeColor="text1"/>
        </w:rPr>
        <w:t>Figures 2 and 3</w:t>
      </w:r>
      <w:r w:rsidRPr="00A7618C">
        <w:rPr>
          <w:color w:val="000000" w:themeColor="text1"/>
        </w:rPr>
        <w:t xml:space="preserve"> present stronger and weaker qualitative outputs, respectively, from the image-reconstruction branch of the </w:t>
      </w:r>
      <w:proofErr w:type="spellStart"/>
      <w:r w:rsidRPr="00A7618C">
        <w:rPr>
          <w:color w:val="000000" w:themeColor="text1"/>
        </w:rPr>
        <w:t>CoSPIR</w:t>
      </w:r>
      <w:proofErr w:type="spellEnd"/>
      <w:r w:rsidRPr="00A7618C">
        <w:rPr>
          <w:color w:val="000000" w:themeColor="text1"/>
        </w:rPr>
        <w:t xml:space="preserve"> workflow shown in Figure 1. In the stronger examples, the reconstructions generally preserved aspects of large-scale scene layout, including horizons, sky-ground boundaries, water surfaces, runways, and, in some images, approximate category and color cues of the principal object (</w:t>
      </w:r>
      <w:r w:rsidRPr="00A7618C">
        <w:rPr>
          <w:b/>
          <w:bCs/>
          <w:color w:val="000000" w:themeColor="text1"/>
        </w:rPr>
        <w:t>Figure 2</w:t>
      </w:r>
      <w:r w:rsidRPr="00A7618C">
        <w:rPr>
          <w:color w:val="000000" w:themeColor="text1"/>
        </w:rPr>
        <w:t>). Global compositions involving ocean scenes, airport scenes, open environments, and flying objects were often retained, although precise object identity and local texture could differ from the corresponding ground-truth images.</w:t>
      </w:r>
    </w:p>
    <w:p w14:paraId="137A603E" w14:textId="77777777" w:rsidR="00FB01DD" w:rsidRPr="00A7618C" w:rsidRDefault="00FB01DD" w:rsidP="00A7618C">
      <w:pPr>
        <w:spacing w:line="0" w:lineRule="atLeast"/>
        <w:rPr>
          <w:color w:val="000000" w:themeColor="text1"/>
        </w:rPr>
      </w:pPr>
    </w:p>
    <w:p w14:paraId="58CADC80" w14:textId="77777777" w:rsidR="00FB01DD" w:rsidRPr="00A7618C" w:rsidRDefault="00FB01DD" w:rsidP="00A7618C">
      <w:pPr>
        <w:spacing w:line="0" w:lineRule="atLeast"/>
        <w:rPr>
          <w:color w:val="000000" w:themeColor="text1"/>
        </w:rPr>
      </w:pPr>
      <w:r w:rsidRPr="00A7618C">
        <w:rPr>
          <w:color w:val="000000" w:themeColor="text1"/>
        </w:rPr>
        <w:t xml:space="preserve">[Place </w:t>
      </w:r>
      <w:r w:rsidRPr="00A7618C">
        <w:rPr>
          <w:b/>
          <w:bCs/>
          <w:color w:val="000000" w:themeColor="text1"/>
        </w:rPr>
        <w:t>Figure 2</w:t>
      </w:r>
      <w:r w:rsidRPr="00A7618C">
        <w:rPr>
          <w:color w:val="000000" w:themeColor="text1"/>
        </w:rPr>
        <w:t xml:space="preserve"> here.]</w:t>
      </w:r>
    </w:p>
    <w:p w14:paraId="7979FA41" w14:textId="77777777" w:rsidR="00FB01DD" w:rsidRPr="00A7618C" w:rsidRDefault="00FB01DD" w:rsidP="00A7618C">
      <w:pPr>
        <w:spacing w:line="0" w:lineRule="atLeast"/>
        <w:rPr>
          <w:color w:val="000000" w:themeColor="text1"/>
        </w:rPr>
      </w:pPr>
    </w:p>
    <w:p w14:paraId="5782950F" w14:textId="77777777" w:rsidR="00FB01DD" w:rsidRPr="00A7618C" w:rsidRDefault="00FB01DD" w:rsidP="00A7618C">
      <w:pPr>
        <w:spacing w:line="0" w:lineRule="atLeast"/>
        <w:rPr>
          <w:color w:val="000000" w:themeColor="text1"/>
        </w:rPr>
      </w:pPr>
      <w:r w:rsidRPr="00A7618C">
        <w:rPr>
          <w:color w:val="000000" w:themeColor="text1"/>
        </w:rPr>
        <w:t>The weaker examples included multi-object compositions, complex indoor arrangements, fine-grained animal appearance, and semantically dense scenes (</w:t>
      </w:r>
      <w:r w:rsidRPr="00A7618C">
        <w:rPr>
          <w:b/>
          <w:bCs/>
          <w:color w:val="000000" w:themeColor="text1"/>
        </w:rPr>
        <w:t>Figure 3</w:t>
      </w:r>
      <w:r w:rsidRPr="00A7618C">
        <w:rPr>
          <w:color w:val="000000" w:themeColor="text1"/>
        </w:rPr>
        <w:t>). These reconstructions showed object substitution, local structural displacement, color or material deviations, and semantic mismatches. Together, the stronger and weaker examples illustrate the range of qualitative outcomes obtained with the workflow, from preservation of broad scene structure to substantial errors in complex compositional and fine-grained semantic content.</w:t>
      </w:r>
    </w:p>
    <w:p w14:paraId="479D4D9F" w14:textId="77777777" w:rsidR="00FB01DD" w:rsidRPr="00A7618C" w:rsidRDefault="00FB01DD" w:rsidP="00A7618C">
      <w:pPr>
        <w:spacing w:line="0" w:lineRule="atLeast"/>
        <w:rPr>
          <w:color w:val="000000" w:themeColor="text1"/>
        </w:rPr>
      </w:pPr>
    </w:p>
    <w:p w14:paraId="78B7992F" w14:textId="77777777" w:rsidR="00FB01DD" w:rsidRPr="00A7618C" w:rsidRDefault="00FB01DD" w:rsidP="00A7618C">
      <w:pPr>
        <w:spacing w:line="0" w:lineRule="atLeast"/>
        <w:rPr>
          <w:color w:val="000000" w:themeColor="text1"/>
        </w:rPr>
      </w:pPr>
      <w:r w:rsidRPr="00A7618C">
        <w:rPr>
          <w:color w:val="000000" w:themeColor="text1"/>
        </w:rPr>
        <w:t xml:space="preserve">[Place </w:t>
      </w:r>
      <w:r w:rsidRPr="00A7618C">
        <w:rPr>
          <w:b/>
          <w:bCs/>
          <w:color w:val="000000" w:themeColor="text1"/>
        </w:rPr>
        <w:t>Figure 3</w:t>
      </w:r>
      <w:r w:rsidRPr="00A7618C">
        <w:rPr>
          <w:color w:val="000000" w:themeColor="text1"/>
        </w:rPr>
        <w:t xml:space="preserve"> here.]</w:t>
      </w:r>
    </w:p>
    <w:p w14:paraId="367CAAC4" w14:textId="77777777" w:rsidR="00FB01DD" w:rsidRPr="00A7618C" w:rsidRDefault="00FB01DD" w:rsidP="00A7618C">
      <w:pPr>
        <w:spacing w:line="0" w:lineRule="atLeast"/>
        <w:rPr>
          <w:color w:val="000000" w:themeColor="text1"/>
        </w:rPr>
      </w:pPr>
    </w:p>
    <w:p w14:paraId="67B0036F" w14:textId="77777777" w:rsidR="00FB01DD" w:rsidRPr="00A7618C" w:rsidRDefault="00FB01DD" w:rsidP="00A7618C">
      <w:pPr>
        <w:spacing w:line="0" w:lineRule="atLeast"/>
        <w:rPr>
          <w:b/>
          <w:bCs/>
          <w:color w:val="000000" w:themeColor="text1"/>
        </w:rPr>
      </w:pPr>
      <w:r w:rsidRPr="00A7618C">
        <w:rPr>
          <w:b/>
          <w:bCs/>
          <w:color w:val="000000" w:themeColor="text1"/>
        </w:rPr>
        <w:t>Stage-fusion ablation</w:t>
      </w:r>
    </w:p>
    <w:p w14:paraId="6680982E" w14:textId="77777777" w:rsidR="00FB01DD" w:rsidRPr="00A7618C" w:rsidRDefault="00FB01DD" w:rsidP="00A7618C">
      <w:pPr>
        <w:spacing w:line="0" w:lineRule="atLeast"/>
        <w:rPr>
          <w:color w:val="000000" w:themeColor="text1"/>
        </w:rPr>
      </w:pPr>
      <w:r w:rsidRPr="00A7618C">
        <w:rPr>
          <w:color w:val="000000" w:themeColor="text1"/>
        </w:rPr>
        <w:t xml:space="preserve">Fixed-seed, drop-only stage-fusion ablations were performed using the frozen </w:t>
      </w:r>
      <w:proofErr w:type="spellStart"/>
      <w:r w:rsidRPr="00A7618C">
        <w:rPr>
          <w:color w:val="000000" w:themeColor="text1"/>
        </w:rPr>
        <w:t>CoSPIR</w:t>
      </w:r>
      <w:proofErr w:type="spellEnd"/>
      <w:r w:rsidRPr="00A7618C">
        <w:rPr>
          <w:color w:val="000000" w:themeColor="text1"/>
        </w:rPr>
        <w:t xml:space="preserve"> model for Subject 1 across the complete test set to characterize metric changes after removing individual functional-stage branches (</w:t>
      </w:r>
      <w:r w:rsidRPr="00A7618C">
        <w:rPr>
          <w:b/>
          <w:bCs/>
          <w:color w:val="000000" w:themeColor="text1"/>
        </w:rPr>
        <w:t>Table 2</w:t>
      </w:r>
      <w:r w:rsidRPr="00A7618C">
        <w:rPr>
          <w:color w:val="000000" w:themeColor="text1"/>
        </w:rPr>
        <w:t xml:space="preserve">). Removing the Early (V1/V2) stage decreased </w:t>
      </w:r>
      <w:proofErr w:type="spellStart"/>
      <w:r w:rsidRPr="00A7618C">
        <w:rPr>
          <w:color w:val="000000" w:themeColor="text1"/>
        </w:rPr>
        <w:t>PixCorr</w:t>
      </w:r>
      <w:proofErr w:type="spellEnd"/>
      <w:r w:rsidRPr="00A7618C">
        <w:rPr>
          <w:color w:val="000000" w:themeColor="text1"/>
        </w:rPr>
        <w:t xml:space="preserve"> by 0.0122 and SSIM by 0.0184, representing the largest </w:t>
      </w:r>
      <w:proofErr w:type="gramStart"/>
      <w:r w:rsidRPr="00A7618C">
        <w:rPr>
          <w:color w:val="000000" w:themeColor="text1"/>
        </w:rPr>
        <w:t>reductions</w:t>
      </w:r>
      <w:proofErr w:type="gramEnd"/>
      <w:r w:rsidRPr="00A7618C">
        <w:rPr>
          <w:color w:val="000000" w:themeColor="text1"/>
        </w:rPr>
        <w:t xml:space="preserve"> in these two metrics among the three stage-removal conditions. Image retrieval and brain retrieval decreased by 0.88 and 0.85 </w:t>
      </w:r>
      <w:r w:rsidRPr="00A7618C">
        <w:rPr>
          <w:color w:val="000000" w:themeColor="text1"/>
        </w:rPr>
        <w:lastRenderedPageBreak/>
        <w:t>percentage points, respectively.</w:t>
      </w:r>
    </w:p>
    <w:p w14:paraId="6E5B1B43" w14:textId="77777777" w:rsidR="00FB01DD" w:rsidRPr="00A7618C" w:rsidRDefault="00FB01DD" w:rsidP="00A7618C">
      <w:pPr>
        <w:spacing w:line="0" w:lineRule="atLeast"/>
        <w:rPr>
          <w:color w:val="000000" w:themeColor="text1"/>
        </w:rPr>
      </w:pPr>
    </w:p>
    <w:p w14:paraId="3831D187" w14:textId="77777777" w:rsidR="00FB01DD" w:rsidRPr="00A7618C" w:rsidRDefault="00FB01DD" w:rsidP="00A7618C">
      <w:pPr>
        <w:spacing w:line="0" w:lineRule="atLeast"/>
        <w:rPr>
          <w:color w:val="000000" w:themeColor="text1"/>
        </w:rPr>
      </w:pPr>
      <w:r w:rsidRPr="00A7618C">
        <w:rPr>
          <w:color w:val="000000" w:themeColor="text1"/>
        </w:rPr>
        <w:t xml:space="preserve">[Place </w:t>
      </w:r>
      <w:r w:rsidRPr="00A7618C">
        <w:rPr>
          <w:b/>
          <w:bCs/>
          <w:color w:val="000000" w:themeColor="text1"/>
        </w:rPr>
        <w:t>Table 2</w:t>
      </w:r>
      <w:r w:rsidRPr="00A7618C">
        <w:rPr>
          <w:color w:val="000000" w:themeColor="text1"/>
        </w:rPr>
        <w:t xml:space="preserve"> here.]</w:t>
      </w:r>
    </w:p>
    <w:p w14:paraId="6A3FE901" w14:textId="77777777" w:rsidR="00FB01DD" w:rsidRPr="00A7618C" w:rsidRDefault="00FB01DD" w:rsidP="00A7618C">
      <w:pPr>
        <w:spacing w:line="0" w:lineRule="atLeast"/>
        <w:rPr>
          <w:color w:val="000000" w:themeColor="text1"/>
        </w:rPr>
      </w:pPr>
    </w:p>
    <w:p w14:paraId="30DAB7B6" w14:textId="77777777" w:rsidR="00FB01DD" w:rsidRPr="00A7618C" w:rsidRDefault="00FB01DD" w:rsidP="00A7618C">
      <w:pPr>
        <w:spacing w:line="0" w:lineRule="atLeast"/>
        <w:rPr>
          <w:color w:val="000000" w:themeColor="text1"/>
        </w:rPr>
      </w:pPr>
      <w:r w:rsidRPr="00A7618C">
        <w:rPr>
          <w:color w:val="000000" w:themeColor="text1"/>
        </w:rPr>
        <w:t xml:space="preserve">Removing the Middle (V3/V4) stage produced decreases of 1.74 percentage points in </w:t>
      </w:r>
      <w:proofErr w:type="spellStart"/>
      <w:proofErr w:type="gramStart"/>
      <w:r w:rsidRPr="00A7618C">
        <w:rPr>
          <w:color w:val="000000" w:themeColor="text1"/>
        </w:rPr>
        <w:t>AlexNet</w:t>
      </w:r>
      <w:proofErr w:type="spellEnd"/>
      <w:r w:rsidRPr="00A7618C">
        <w:rPr>
          <w:color w:val="000000" w:themeColor="text1"/>
        </w:rPr>
        <w:t>(</w:t>
      </w:r>
      <w:proofErr w:type="gramEnd"/>
      <w:r w:rsidRPr="00A7618C">
        <w:rPr>
          <w:color w:val="000000" w:themeColor="text1"/>
        </w:rPr>
        <w:t xml:space="preserve">2), 1.18 percentage points in </w:t>
      </w:r>
      <w:proofErr w:type="spellStart"/>
      <w:proofErr w:type="gramStart"/>
      <w:r w:rsidRPr="00A7618C">
        <w:rPr>
          <w:color w:val="000000" w:themeColor="text1"/>
        </w:rPr>
        <w:t>AlexNet</w:t>
      </w:r>
      <w:proofErr w:type="spellEnd"/>
      <w:r w:rsidRPr="00A7618C">
        <w:rPr>
          <w:color w:val="000000" w:themeColor="text1"/>
        </w:rPr>
        <w:t>(</w:t>
      </w:r>
      <w:proofErr w:type="gramEnd"/>
      <w:r w:rsidRPr="00A7618C">
        <w:rPr>
          <w:color w:val="000000" w:themeColor="text1"/>
        </w:rPr>
        <w:t xml:space="preserve">5), and 1.81 percentage points in Inception. These were the largest reductions among the three ablation conditions for the reported </w:t>
      </w:r>
      <w:proofErr w:type="spellStart"/>
      <w:r w:rsidRPr="00A7618C">
        <w:rPr>
          <w:color w:val="000000" w:themeColor="text1"/>
        </w:rPr>
        <w:t>AlexNet</w:t>
      </w:r>
      <w:proofErr w:type="spellEnd"/>
      <w:r w:rsidRPr="00A7618C">
        <w:rPr>
          <w:color w:val="000000" w:themeColor="text1"/>
        </w:rPr>
        <w:t xml:space="preserve"> and Inception measures.</w:t>
      </w:r>
    </w:p>
    <w:p w14:paraId="51C68D9E" w14:textId="77777777" w:rsidR="00FB01DD" w:rsidRPr="00A7618C" w:rsidRDefault="00FB01DD" w:rsidP="00A7618C">
      <w:pPr>
        <w:spacing w:line="0" w:lineRule="atLeast"/>
        <w:rPr>
          <w:color w:val="000000" w:themeColor="text1"/>
        </w:rPr>
      </w:pPr>
    </w:p>
    <w:p w14:paraId="4933D1B2" w14:textId="77777777" w:rsidR="00FB01DD" w:rsidRPr="00A7618C" w:rsidRDefault="00FB01DD" w:rsidP="00A7618C">
      <w:pPr>
        <w:spacing w:line="0" w:lineRule="atLeast"/>
        <w:rPr>
          <w:color w:val="000000" w:themeColor="text1"/>
        </w:rPr>
      </w:pPr>
      <w:r w:rsidRPr="00A7618C">
        <w:rPr>
          <w:color w:val="000000" w:themeColor="text1"/>
        </w:rPr>
        <w:t>Removing the Higher (</w:t>
      </w:r>
      <w:proofErr w:type="gramStart"/>
      <w:r w:rsidRPr="00A7618C">
        <w:rPr>
          <w:color w:val="000000" w:themeColor="text1"/>
        </w:rPr>
        <w:t>higher-vis</w:t>
      </w:r>
      <w:proofErr w:type="gramEnd"/>
      <w:r w:rsidRPr="00A7618C">
        <w:rPr>
          <w:color w:val="000000" w:themeColor="text1"/>
        </w:rPr>
        <w:t xml:space="preserve">) stage decreased </w:t>
      </w:r>
      <w:proofErr w:type="spellStart"/>
      <w:r w:rsidRPr="00A7618C">
        <w:rPr>
          <w:color w:val="000000" w:themeColor="text1"/>
        </w:rPr>
        <w:t>PixCorr</w:t>
      </w:r>
      <w:proofErr w:type="spellEnd"/>
      <w:r w:rsidRPr="00A7618C">
        <w:rPr>
          <w:color w:val="000000" w:themeColor="text1"/>
        </w:rPr>
        <w:t xml:space="preserve"> by 0.0021 and SSIM by 0.0027, while CLIP, image retrieval, and brain retrieval decreased by 2.22, 3.33, and 3.50 percentage points, respectively. The latter three values were the largest numerical decreases observed for these measures. Paired bootstrap confidence intervals were not calculated; accordingly, the reported complete-test-set differences are descriptive point estimates rather than inferential comparisons among the ablation conditions. The results characterize metric-specific changes within the frozen model and do not establish neural causality or cortical information flow.</w:t>
      </w:r>
    </w:p>
    <w:p w14:paraId="640077B2" w14:textId="77777777" w:rsidR="00FB01DD" w:rsidRPr="00A7618C" w:rsidRDefault="00FB01DD" w:rsidP="00A7618C">
      <w:pPr>
        <w:spacing w:line="0" w:lineRule="atLeast"/>
        <w:rPr>
          <w:color w:val="000000" w:themeColor="text1"/>
        </w:rPr>
      </w:pPr>
    </w:p>
    <w:p w14:paraId="00FCE64C" w14:textId="77777777" w:rsidR="00FB01DD" w:rsidRPr="00A7618C" w:rsidRDefault="00FB01DD" w:rsidP="00A7618C">
      <w:pPr>
        <w:spacing w:line="0" w:lineRule="atLeast"/>
        <w:rPr>
          <w:b/>
          <w:bCs/>
          <w:color w:val="000000" w:themeColor="text1"/>
        </w:rPr>
      </w:pPr>
      <w:r w:rsidRPr="00A7618C">
        <w:rPr>
          <w:b/>
          <w:bCs/>
          <w:color w:val="000000" w:themeColor="text1"/>
        </w:rPr>
        <w:t>Functional-stage spatial specificity</w:t>
      </w:r>
    </w:p>
    <w:p w14:paraId="011BA40A" w14:textId="155341DF" w:rsidR="00FB01DD" w:rsidRPr="00A7618C" w:rsidRDefault="00FB01DD" w:rsidP="00A7618C">
      <w:pPr>
        <w:spacing w:line="0" w:lineRule="atLeast"/>
        <w:rPr>
          <w:color w:val="000000" w:themeColor="text1"/>
        </w:rPr>
      </w:pPr>
      <w:r w:rsidRPr="00A7618C">
        <w:rPr>
          <w:color w:val="000000" w:themeColor="text1"/>
        </w:rPr>
        <w:t>The stage-to-ROI mappings evaluated in Figures 4 and 5 were defined a priori based on established descriptions of human visual-cortical organization</w:t>
      </w:r>
      <w:r w:rsidRPr="00A7618C">
        <w:rPr>
          <w:color w:val="000000" w:themeColor="text1"/>
          <w:vertAlign w:val="superscript"/>
        </w:rPr>
        <w:t>3,4</w:t>
      </w:r>
      <w:r w:rsidRPr="00A7618C">
        <w:rPr>
          <w:color w:val="000000" w:themeColor="text1"/>
        </w:rPr>
        <w:t>. Voxel-wise attribution analysis using Integrated Gradients</w:t>
      </w:r>
      <w:r w:rsidRPr="00A7618C">
        <w:rPr>
          <w:color w:val="000000" w:themeColor="text1"/>
          <w:vertAlign w:val="superscript"/>
        </w:rPr>
        <w:t>1</w:t>
      </w:r>
      <w:r w:rsidR="00216181">
        <w:rPr>
          <w:color w:val="000000" w:themeColor="text1"/>
          <w:vertAlign w:val="superscript"/>
        </w:rPr>
        <w:t>8</w:t>
      </w:r>
      <w:r w:rsidRPr="00A7618C">
        <w:rPr>
          <w:color w:val="000000" w:themeColor="text1"/>
        </w:rPr>
        <w:t xml:space="preserve"> was performed on 250 test images from Subject 1, with the three repeated beta measurements averaged for each image before attribution calculation. For each image and stage, the absolute voxel attributions were normalized by their </w:t>
      </w:r>
      <w:proofErr w:type="gramStart"/>
      <w:r w:rsidRPr="00A7618C">
        <w:rPr>
          <w:color w:val="000000" w:themeColor="text1"/>
        </w:rPr>
        <w:t>mean</w:t>
      </w:r>
      <w:proofErr w:type="gramEnd"/>
      <w:r w:rsidRPr="00A7618C">
        <w:rPr>
          <w:color w:val="000000" w:themeColor="text1"/>
        </w:rPr>
        <w:t xml:space="preserve"> across the union of V1, V2, V3, V4, and higher-vis voxels and were subsequently averaged within each ROI and across images. Under this normalization, a value of 1 represents the stage-specific mean attribution across the complete visual-ROI union, and the values within a row are therefore not expected to sum to 1. The Early fusion residual showed its highest normalized attribution in V1/V2, the Middle residual in V3/V4, and the Higher residual in </w:t>
      </w:r>
      <w:proofErr w:type="gramStart"/>
      <w:r w:rsidRPr="00A7618C">
        <w:rPr>
          <w:color w:val="000000" w:themeColor="text1"/>
        </w:rPr>
        <w:t>higher-vis</w:t>
      </w:r>
      <w:proofErr w:type="gramEnd"/>
      <w:r w:rsidRPr="00A7618C">
        <w:rPr>
          <w:color w:val="000000" w:themeColor="text1"/>
        </w:rPr>
        <w:t xml:space="preserve"> (</w:t>
      </w:r>
      <w:r w:rsidRPr="00A7618C">
        <w:rPr>
          <w:b/>
          <w:bCs/>
          <w:color w:val="000000" w:themeColor="text1"/>
        </w:rPr>
        <w:t>Figure 4</w:t>
      </w:r>
      <w:r w:rsidRPr="00A7618C">
        <w:rPr>
          <w:color w:val="000000" w:themeColor="text1"/>
        </w:rPr>
        <w:t>). The heatmap describes the relative spatial concentration of attribution within each stage and does not support direct comparison of absolute attribution magnitude across stages.</w:t>
      </w:r>
    </w:p>
    <w:p w14:paraId="1C70D07A" w14:textId="77777777" w:rsidR="00FB01DD" w:rsidRPr="00A7618C" w:rsidRDefault="00FB01DD" w:rsidP="00A7618C">
      <w:pPr>
        <w:spacing w:line="0" w:lineRule="atLeast"/>
        <w:rPr>
          <w:color w:val="000000" w:themeColor="text1"/>
        </w:rPr>
      </w:pPr>
    </w:p>
    <w:p w14:paraId="2EFAAA2E" w14:textId="77777777" w:rsidR="00FB01DD" w:rsidRPr="00A7618C" w:rsidRDefault="00FB01DD" w:rsidP="00A7618C">
      <w:pPr>
        <w:spacing w:line="0" w:lineRule="atLeast"/>
        <w:rPr>
          <w:color w:val="000000" w:themeColor="text1"/>
        </w:rPr>
      </w:pPr>
      <w:r w:rsidRPr="00A7618C">
        <w:rPr>
          <w:color w:val="000000" w:themeColor="text1"/>
        </w:rPr>
        <w:t xml:space="preserve">[Place </w:t>
      </w:r>
      <w:r w:rsidRPr="00A7618C">
        <w:rPr>
          <w:b/>
          <w:bCs/>
          <w:color w:val="000000" w:themeColor="text1"/>
        </w:rPr>
        <w:t>Figure 4</w:t>
      </w:r>
      <w:r w:rsidRPr="00A7618C">
        <w:rPr>
          <w:color w:val="000000" w:themeColor="text1"/>
        </w:rPr>
        <w:t xml:space="preserve"> here.]</w:t>
      </w:r>
    </w:p>
    <w:p w14:paraId="615F6756" w14:textId="77777777" w:rsidR="00FB01DD" w:rsidRPr="00A7618C" w:rsidRDefault="00FB01DD" w:rsidP="00A7618C">
      <w:pPr>
        <w:spacing w:line="0" w:lineRule="atLeast"/>
        <w:rPr>
          <w:color w:val="000000" w:themeColor="text1"/>
        </w:rPr>
      </w:pPr>
    </w:p>
    <w:p w14:paraId="240C2E6A" w14:textId="77777777" w:rsidR="00FB01DD" w:rsidRPr="00A7618C" w:rsidRDefault="00FB01DD" w:rsidP="00A7618C">
      <w:pPr>
        <w:spacing w:line="0" w:lineRule="atLeast"/>
        <w:rPr>
          <w:color w:val="000000" w:themeColor="text1"/>
        </w:rPr>
      </w:pPr>
      <w:r w:rsidRPr="00A7618C">
        <w:rPr>
          <w:color w:val="000000" w:themeColor="text1"/>
        </w:rPr>
        <w:t xml:space="preserve">Target-ROI enrichment was evaluated using the same 250 Subject 1 test images. Two-sided 95% percentile confidence intervals were estimated from 10,000 image-level bootstrap replicates. Spatial null distributions were generated from 5,000 random visual-voxel sets matched to the voxel count of each target ROI, and one-sided permutation </w:t>
      </w:r>
      <w:r w:rsidRPr="00A7618C">
        <w:rPr>
          <w:i/>
          <w:iCs/>
          <w:color w:val="000000" w:themeColor="text1"/>
        </w:rPr>
        <w:t>p</w:t>
      </w:r>
      <w:r w:rsidRPr="00A7618C">
        <w:rPr>
          <w:color w:val="000000" w:themeColor="text1"/>
        </w:rPr>
        <w:t xml:space="preserve"> values were calculated with a plus-one correction. Enrichment was 3.55 for Early→V1/V2 (95% CI, 3.42–3.68; </w:t>
      </w:r>
      <w:r w:rsidRPr="00A7618C">
        <w:rPr>
          <w:i/>
          <w:iCs/>
          <w:color w:val="000000" w:themeColor="text1"/>
        </w:rPr>
        <w:t>p</w:t>
      </w:r>
      <w:r w:rsidRPr="00A7618C">
        <w:rPr>
          <w:color w:val="000000" w:themeColor="text1"/>
        </w:rPr>
        <w:t xml:space="preserve"> = 0.0002), 3.30 for Middle→V3/V4 (95% CI, 3.15–3.45; </w:t>
      </w:r>
      <w:r w:rsidRPr="00A7618C">
        <w:rPr>
          <w:i/>
          <w:iCs/>
          <w:color w:val="000000" w:themeColor="text1"/>
        </w:rPr>
        <w:t>p</w:t>
      </w:r>
      <w:r w:rsidRPr="00A7618C">
        <w:rPr>
          <w:color w:val="000000" w:themeColor="text1"/>
        </w:rPr>
        <w:t xml:space="preserve"> = 0.0002), and 1.22 for </w:t>
      </w:r>
      <w:proofErr w:type="spellStart"/>
      <w:r w:rsidRPr="00A7618C">
        <w:rPr>
          <w:color w:val="000000" w:themeColor="text1"/>
        </w:rPr>
        <w:t>Higher→higher-vis</w:t>
      </w:r>
      <w:proofErr w:type="spellEnd"/>
      <w:r w:rsidRPr="00A7618C">
        <w:rPr>
          <w:color w:val="000000" w:themeColor="text1"/>
        </w:rPr>
        <w:t xml:space="preserve"> (95% CI, 1.15–1.29; </w:t>
      </w:r>
      <w:r w:rsidRPr="00A7618C">
        <w:rPr>
          <w:i/>
          <w:iCs/>
          <w:color w:val="000000" w:themeColor="text1"/>
        </w:rPr>
        <w:t>p</w:t>
      </w:r>
      <w:r w:rsidRPr="00A7618C">
        <w:rPr>
          <w:color w:val="000000" w:themeColor="text1"/>
        </w:rPr>
        <w:t xml:space="preserve"> = 0.0002) (</w:t>
      </w:r>
      <w:r w:rsidRPr="00A7618C">
        <w:rPr>
          <w:b/>
          <w:bCs/>
          <w:color w:val="000000" w:themeColor="text1"/>
        </w:rPr>
        <w:t>Figure 5</w:t>
      </w:r>
      <w:r w:rsidRPr="00A7618C">
        <w:rPr>
          <w:color w:val="000000" w:themeColor="text1"/>
        </w:rPr>
        <w:t>). All three confidence intervals exceeded the uniform-attribution expectation of 1.0.</w:t>
      </w:r>
    </w:p>
    <w:p w14:paraId="025D6457" w14:textId="77777777" w:rsidR="00FB01DD" w:rsidRPr="00A7618C" w:rsidRDefault="00FB01DD" w:rsidP="00A7618C">
      <w:pPr>
        <w:spacing w:line="0" w:lineRule="atLeast"/>
        <w:rPr>
          <w:color w:val="000000" w:themeColor="text1"/>
        </w:rPr>
      </w:pPr>
    </w:p>
    <w:p w14:paraId="53DF0A30" w14:textId="77777777" w:rsidR="00FB01DD" w:rsidRPr="00A7618C" w:rsidRDefault="00FB01DD" w:rsidP="00A7618C">
      <w:pPr>
        <w:spacing w:line="0" w:lineRule="atLeast"/>
        <w:rPr>
          <w:color w:val="000000" w:themeColor="text1"/>
        </w:rPr>
      </w:pPr>
      <w:r w:rsidRPr="00A7618C">
        <w:rPr>
          <w:color w:val="000000" w:themeColor="text1"/>
        </w:rPr>
        <w:t xml:space="preserve">[Place </w:t>
      </w:r>
      <w:r w:rsidRPr="00A7618C">
        <w:rPr>
          <w:b/>
          <w:bCs/>
          <w:color w:val="000000" w:themeColor="text1"/>
        </w:rPr>
        <w:t>Figure 5</w:t>
      </w:r>
      <w:r w:rsidRPr="00A7618C">
        <w:rPr>
          <w:color w:val="000000" w:themeColor="text1"/>
        </w:rPr>
        <w:t xml:space="preserve"> here.]</w:t>
      </w:r>
    </w:p>
    <w:p w14:paraId="2E96B034" w14:textId="77777777" w:rsidR="00FB01DD" w:rsidRPr="00A7618C" w:rsidRDefault="00FB01DD" w:rsidP="00A7618C">
      <w:pPr>
        <w:spacing w:line="0" w:lineRule="atLeast"/>
        <w:rPr>
          <w:color w:val="000000" w:themeColor="text1"/>
        </w:rPr>
      </w:pPr>
    </w:p>
    <w:p w14:paraId="65F2806C" w14:textId="77777777" w:rsidR="00FB01DD" w:rsidRPr="00A7618C" w:rsidRDefault="00FB01DD" w:rsidP="00A7618C">
      <w:pPr>
        <w:spacing w:line="0" w:lineRule="atLeast"/>
        <w:rPr>
          <w:color w:val="000000" w:themeColor="text1"/>
        </w:rPr>
      </w:pPr>
      <w:r w:rsidRPr="00A7618C">
        <w:rPr>
          <w:color w:val="000000" w:themeColor="text1"/>
        </w:rPr>
        <w:lastRenderedPageBreak/>
        <w:t>Representational similarity analysis was performed using all 1,000 test images. Representational dissimilarity matrices were constructed using cosine distance, and Spearman correlations were calculated between their upper-triangular elements. Statistical significance was assessed using 1,000 two-sided image-label permutations with a plus-one correction, followed by Benjamini–Hochberg correction across the nine cells of the 3 × 3 matrix. The Early token was most strongly correlated with VAE representations (</w:t>
      </w:r>
      <m:oMath>
        <m:sSub>
          <m:sSubPr>
            <m:ctrlPr>
              <w:rPr>
                <w:rFonts w:ascii="Cambria Math" w:hAnsi="Cambria Math"/>
                <w:color w:val="000000" w:themeColor="text1"/>
              </w:rPr>
            </m:ctrlPr>
          </m:sSubPr>
          <m:e>
            <m:r>
              <w:rPr>
                <w:rFonts w:ascii="Cambria Math" w:hAnsi="Cambria Math"/>
                <w:color w:val="000000" w:themeColor="text1"/>
              </w:rPr>
              <m:t>r</m:t>
            </m:r>
          </m:e>
          <m:sub>
            <m:r>
              <w:rPr>
                <w:rFonts w:ascii="Cambria Math" w:hAnsi="Cambria Math"/>
                <w:color w:val="000000" w:themeColor="text1"/>
              </w:rPr>
              <m:t>s</m:t>
            </m:r>
          </m:sub>
        </m:sSub>
        <m:r>
          <w:rPr>
            <w:rFonts w:ascii="Cambria Math" w:hAnsi="Cambria Math"/>
            <w:color w:val="000000" w:themeColor="text1"/>
          </w:rPr>
          <m:t>=0.210</m:t>
        </m:r>
      </m:oMath>
      <w:r w:rsidRPr="00A7618C">
        <w:rPr>
          <w:color w:val="000000" w:themeColor="text1"/>
        </w:rPr>
        <w:t>), compared with DINO (</w:t>
      </w:r>
      <m:oMath>
        <m:sSub>
          <m:sSubPr>
            <m:ctrlPr>
              <w:rPr>
                <w:rFonts w:ascii="Cambria Math" w:hAnsi="Cambria Math"/>
                <w:color w:val="000000" w:themeColor="text1"/>
              </w:rPr>
            </m:ctrlPr>
          </m:sSubPr>
          <m:e>
            <m:r>
              <w:rPr>
                <w:rFonts w:ascii="Cambria Math" w:hAnsi="Cambria Math"/>
                <w:color w:val="000000" w:themeColor="text1"/>
              </w:rPr>
              <m:t>r</m:t>
            </m:r>
          </m:e>
          <m:sub>
            <m:r>
              <w:rPr>
                <w:rFonts w:ascii="Cambria Math" w:hAnsi="Cambria Math"/>
                <w:color w:val="000000" w:themeColor="text1"/>
              </w:rPr>
              <m:t>s</m:t>
            </m:r>
          </m:sub>
        </m:sSub>
        <m:r>
          <w:rPr>
            <w:rFonts w:ascii="Cambria Math" w:hAnsi="Cambria Math"/>
            <w:color w:val="000000" w:themeColor="text1"/>
          </w:rPr>
          <m:t>=0.060</m:t>
        </m:r>
      </m:oMath>
      <w:r w:rsidRPr="00A7618C">
        <w:rPr>
          <w:color w:val="000000" w:themeColor="text1"/>
        </w:rPr>
        <w:t>) and CLIP (</w:t>
      </w:r>
      <m:oMath>
        <m:sSub>
          <m:sSubPr>
            <m:ctrlPr>
              <w:rPr>
                <w:rFonts w:ascii="Cambria Math" w:hAnsi="Cambria Math"/>
                <w:color w:val="000000" w:themeColor="text1"/>
              </w:rPr>
            </m:ctrlPr>
          </m:sSubPr>
          <m:e>
            <m:r>
              <w:rPr>
                <w:rFonts w:ascii="Cambria Math" w:hAnsi="Cambria Math"/>
                <w:color w:val="000000" w:themeColor="text1"/>
              </w:rPr>
              <m:t>r</m:t>
            </m:r>
          </m:e>
          <m:sub>
            <m:r>
              <w:rPr>
                <w:rFonts w:ascii="Cambria Math" w:hAnsi="Cambria Math"/>
                <w:color w:val="000000" w:themeColor="text1"/>
              </w:rPr>
              <m:t>s</m:t>
            </m:r>
          </m:sub>
        </m:sSub>
        <m:r>
          <w:rPr>
            <w:rFonts w:ascii="Cambria Math" w:hAnsi="Cambria Math"/>
            <w:color w:val="000000" w:themeColor="text1"/>
          </w:rPr>
          <m:t>=0.040</m:t>
        </m:r>
      </m:oMath>
      <w:r w:rsidRPr="00A7618C">
        <w:rPr>
          <w:color w:val="000000" w:themeColor="text1"/>
        </w:rPr>
        <w:t>). The Middle token was most strongly correlated with DINO (</w:t>
      </w:r>
      <m:oMath>
        <m:sSub>
          <m:sSubPr>
            <m:ctrlPr>
              <w:rPr>
                <w:rFonts w:ascii="Cambria Math" w:hAnsi="Cambria Math"/>
                <w:color w:val="000000" w:themeColor="text1"/>
              </w:rPr>
            </m:ctrlPr>
          </m:sSubPr>
          <m:e>
            <m:r>
              <w:rPr>
                <w:rFonts w:ascii="Cambria Math" w:hAnsi="Cambria Math"/>
                <w:color w:val="000000" w:themeColor="text1"/>
              </w:rPr>
              <m:t>r</m:t>
            </m:r>
          </m:e>
          <m:sub>
            <m:r>
              <w:rPr>
                <w:rFonts w:ascii="Cambria Math" w:hAnsi="Cambria Math"/>
                <w:color w:val="000000" w:themeColor="text1"/>
              </w:rPr>
              <m:t>s</m:t>
            </m:r>
          </m:sub>
        </m:sSub>
        <m:r>
          <w:rPr>
            <w:rFonts w:ascii="Cambria Math" w:hAnsi="Cambria Math"/>
            <w:color w:val="000000" w:themeColor="text1"/>
          </w:rPr>
          <m:t>=0.220</m:t>
        </m:r>
      </m:oMath>
      <w:r w:rsidRPr="00A7618C">
        <w:rPr>
          <w:color w:val="000000" w:themeColor="text1"/>
        </w:rPr>
        <w:t>), compared with VAE (</w:t>
      </w:r>
      <m:oMath>
        <m:sSub>
          <m:sSubPr>
            <m:ctrlPr>
              <w:rPr>
                <w:rFonts w:ascii="Cambria Math" w:hAnsi="Cambria Math"/>
                <w:color w:val="000000" w:themeColor="text1"/>
              </w:rPr>
            </m:ctrlPr>
          </m:sSubPr>
          <m:e>
            <m:r>
              <w:rPr>
                <w:rFonts w:ascii="Cambria Math" w:hAnsi="Cambria Math"/>
                <w:color w:val="000000" w:themeColor="text1"/>
              </w:rPr>
              <m:t>r</m:t>
            </m:r>
          </m:e>
          <m:sub>
            <m:r>
              <w:rPr>
                <w:rFonts w:ascii="Cambria Math" w:hAnsi="Cambria Math"/>
                <w:color w:val="000000" w:themeColor="text1"/>
              </w:rPr>
              <m:t>s</m:t>
            </m:r>
          </m:sub>
        </m:sSub>
        <m:r>
          <w:rPr>
            <w:rFonts w:ascii="Cambria Math" w:hAnsi="Cambria Math"/>
            <w:color w:val="000000" w:themeColor="text1"/>
          </w:rPr>
          <m:t>=0.050</m:t>
        </m:r>
      </m:oMath>
      <w:r w:rsidRPr="00A7618C">
        <w:rPr>
          <w:color w:val="000000" w:themeColor="text1"/>
        </w:rPr>
        <w:t>) and CLIP (</w:t>
      </w:r>
      <m:oMath>
        <m:sSub>
          <m:sSubPr>
            <m:ctrlPr>
              <w:rPr>
                <w:rFonts w:ascii="Cambria Math" w:hAnsi="Cambria Math"/>
                <w:color w:val="000000" w:themeColor="text1"/>
              </w:rPr>
            </m:ctrlPr>
          </m:sSubPr>
          <m:e>
            <m:r>
              <w:rPr>
                <w:rFonts w:ascii="Cambria Math" w:hAnsi="Cambria Math"/>
                <w:color w:val="000000" w:themeColor="text1"/>
              </w:rPr>
              <m:t>r</m:t>
            </m:r>
          </m:e>
          <m:sub>
            <m:r>
              <w:rPr>
                <w:rFonts w:ascii="Cambria Math" w:hAnsi="Cambria Math"/>
                <w:color w:val="000000" w:themeColor="text1"/>
              </w:rPr>
              <m:t>s</m:t>
            </m:r>
          </m:sub>
        </m:sSub>
        <m:r>
          <w:rPr>
            <w:rFonts w:ascii="Cambria Math" w:hAnsi="Cambria Math"/>
            <w:color w:val="000000" w:themeColor="text1"/>
          </w:rPr>
          <m:t>=0.070</m:t>
        </m:r>
      </m:oMath>
      <w:r w:rsidRPr="00A7618C">
        <w:rPr>
          <w:color w:val="000000" w:themeColor="text1"/>
        </w:rPr>
        <w:t>). The Higher token was most strongly correlated with CLIP (</w:t>
      </w:r>
      <m:oMath>
        <m:sSub>
          <m:sSubPr>
            <m:ctrlPr>
              <w:rPr>
                <w:rFonts w:ascii="Cambria Math" w:hAnsi="Cambria Math"/>
                <w:color w:val="000000" w:themeColor="text1"/>
              </w:rPr>
            </m:ctrlPr>
          </m:sSubPr>
          <m:e>
            <m:r>
              <w:rPr>
                <w:rFonts w:ascii="Cambria Math" w:hAnsi="Cambria Math"/>
                <w:color w:val="000000" w:themeColor="text1"/>
              </w:rPr>
              <m:t>r</m:t>
            </m:r>
          </m:e>
          <m:sub>
            <m:r>
              <w:rPr>
                <w:rFonts w:ascii="Cambria Math" w:hAnsi="Cambria Math"/>
                <w:color w:val="000000" w:themeColor="text1"/>
              </w:rPr>
              <m:t>s</m:t>
            </m:r>
          </m:sub>
        </m:sSub>
        <m:r>
          <w:rPr>
            <w:rFonts w:ascii="Cambria Math" w:hAnsi="Cambria Math"/>
            <w:color w:val="000000" w:themeColor="text1"/>
          </w:rPr>
          <m:t>=0.200</m:t>
        </m:r>
      </m:oMath>
      <w:r w:rsidRPr="00A7618C">
        <w:rPr>
          <w:color w:val="000000" w:themeColor="text1"/>
        </w:rPr>
        <w:t>), compared with VAE (</w:t>
      </w:r>
      <m:oMath>
        <m:sSub>
          <m:sSubPr>
            <m:ctrlPr>
              <w:rPr>
                <w:rFonts w:ascii="Cambria Math" w:hAnsi="Cambria Math"/>
                <w:color w:val="000000" w:themeColor="text1"/>
              </w:rPr>
            </m:ctrlPr>
          </m:sSubPr>
          <m:e>
            <m:r>
              <w:rPr>
                <w:rFonts w:ascii="Cambria Math" w:hAnsi="Cambria Math"/>
                <w:color w:val="000000" w:themeColor="text1"/>
              </w:rPr>
              <m:t>r</m:t>
            </m:r>
          </m:e>
          <m:sub>
            <m:r>
              <w:rPr>
                <w:rFonts w:ascii="Cambria Math" w:hAnsi="Cambria Math"/>
                <w:color w:val="000000" w:themeColor="text1"/>
              </w:rPr>
              <m:t>s</m:t>
            </m:r>
          </m:sub>
        </m:sSub>
        <m:r>
          <w:rPr>
            <w:rFonts w:ascii="Cambria Math" w:hAnsi="Cambria Math"/>
            <w:color w:val="000000" w:themeColor="text1"/>
          </w:rPr>
          <m:t>=0.040</m:t>
        </m:r>
      </m:oMath>
      <w:r w:rsidRPr="00A7618C">
        <w:rPr>
          <w:color w:val="000000" w:themeColor="text1"/>
        </w:rPr>
        <w:t>) and DINO (</w:t>
      </w:r>
      <m:oMath>
        <m:sSub>
          <m:sSubPr>
            <m:ctrlPr>
              <w:rPr>
                <w:rFonts w:ascii="Cambria Math" w:hAnsi="Cambria Math"/>
                <w:color w:val="000000" w:themeColor="text1"/>
              </w:rPr>
            </m:ctrlPr>
          </m:sSubPr>
          <m:e>
            <m:r>
              <w:rPr>
                <w:rFonts w:ascii="Cambria Math" w:hAnsi="Cambria Math"/>
                <w:color w:val="000000" w:themeColor="text1"/>
              </w:rPr>
              <m:t>r</m:t>
            </m:r>
          </m:e>
          <m:sub>
            <m:r>
              <w:rPr>
                <w:rFonts w:ascii="Cambria Math" w:hAnsi="Cambria Math"/>
                <w:color w:val="000000" w:themeColor="text1"/>
              </w:rPr>
              <m:t>s</m:t>
            </m:r>
          </m:sub>
        </m:sSub>
        <m:r>
          <w:rPr>
            <w:rFonts w:ascii="Cambria Math" w:hAnsi="Cambria Math"/>
            <w:color w:val="000000" w:themeColor="text1"/>
          </w:rPr>
          <m:t>=0.080</m:t>
        </m:r>
      </m:oMath>
      <w:r w:rsidRPr="00A7618C">
        <w:rPr>
          <w:color w:val="000000" w:themeColor="text1"/>
        </w:rPr>
        <w:t xml:space="preserve">). The diagonal correlations were numerically largest within their respective rows, and all nine associations had </w:t>
      </w:r>
      <w:r w:rsidRPr="00A7618C">
        <w:rPr>
          <w:i/>
          <w:iCs/>
          <w:color w:val="000000" w:themeColor="text1"/>
        </w:rPr>
        <w:t>q</w:t>
      </w:r>
      <w:r w:rsidRPr="00A7618C">
        <w:rPr>
          <w:color w:val="000000" w:themeColor="text1"/>
        </w:rPr>
        <w:t xml:space="preserve"> &lt; 0.01 after Benjamini–Hochberg correction.</w:t>
      </w:r>
    </w:p>
    <w:p w14:paraId="23359EA8" w14:textId="77777777" w:rsidR="00FB01DD" w:rsidRPr="00A7618C" w:rsidRDefault="00FB01DD" w:rsidP="00A7618C">
      <w:pPr>
        <w:spacing w:line="0" w:lineRule="atLeast"/>
        <w:rPr>
          <w:color w:val="000000" w:themeColor="text1"/>
        </w:rPr>
      </w:pPr>
    </w:p>
    <w:p w14:paraId="76F25BEE" w14:textId="5B144A54" w:rsidR="00E06A5A" w:rsidRPr="00A7618C" w:rsidRDefault="00FB01DD" w:rsidP="00A7618C">
      <w:pPr>
        <w:spacing w:line="0" w:lineRule="atLeast"/>
        <w:rPr>
          <w:bCs/>
          <w:color w:val="000000" w:themeColor="text1"/>
        </w:rPr>
      </w:pPr>
      <w:r w:rsidRPr="00A7618C">
        <w:rPr>
          <w:color w:val="000000" w:themeColor="text1"/>
        </w:rPr>
        <w:t xml:space="preserve">[Place </w:t>
      </w:r>
      <w:r w:rsidRPr="00A7618C">
        <w:rPr>
          <w:b/>
          <w:bCs/>
          <w:color w:val="000000" w:themeColor="text1"/>
        </w:rPr>
        <w:t>Figure 6</w:t>
      </w:r>
      <w:r w:rsidRPr="00A7618C">
        <w:rPr>
          <w:color w:val="000000" w:themeColor="text1"/>
        </w:rPr>
        <w:t xml:space="preserve"> here.]</w:t>
      </w:r>
    </w:p>
    <w:p w14:paraId="724520D3" w14:textId="77777777" w:rsidR="00FB01DD" w:rsidRPr="00A7618C" w:rsidRDefault="00FB01DD" w:rsidP="00A7618C">
      <w:pPr>
        <w:spacing w:line="0" w:lineRule="atLeast"/>
        <w:rPr>
          <w:bCs/>
          <w:color w:val="000000" w:themeColor="text1"/>
        </w:rPr>
      </w:pPr>
    </w:p>
    <w:p w14:paraId="465FA7BF" w14:textId="77777777" w:rsidR="0050699A" w:rsidRPr="00A7618C" w:rsidRDefault="0041787F" w:rsidP="00A7618C">
      <w:pPr>
        <w:spacing w:line="0" w:lineRule="atLeast"/>
        <w:rPr>
          <w:b/>
          <w:bCs/>
          <w:color w:val="000000" w:themeColor="text1"/>
        </w:rPr>
      </w:pPr>
      <w:r w:rsidRPr="00A7618C">
        <w:rPr>
          <w:b/>
          <w:bCs/>
          <w:color w:val="000000" w:themeColor="text1"/>
        </w:rPr>
        <w:t>FIGURE AND TABLE LEGENDS:</w:t>
      </w:r>
    </w:p>
    <w:p w14:paraId="5EB32C64" w14:textId="617AFC7A" w:rsidR="0050699A" w:rsidRPr="00A7618C" w:rsidRDefault="00B759DA" w:rsidP="00A7618C">
      <w:pPr>
        <w:spacing w:line="0" w:lineRule="atLeast"/>
        <w:rPr>
          <w:color w:val="000000" w:themeColor="text1"/>
        </w:rPr>
      </w:pPr>
      <w:r w:rsidRPr="00A7618C">
        <w:rPr>
          <w:b/>
          <w:bCs/>
          <w:color w:val="000000" w:themeColor="text1"/>
        </w:rPr>
        <w:t>Figure 1. Functional visual-cortical staging and conservative condition fusion for single-trial functional magnetic resonance imaging-to-image reconstruction.</w:t>
      </w:r>
      <w:r w:rsidRPr="00A7618C">
        <w:rPr>
          <w:color w:val="000000" w:themeColor="text1"/>
        </w:rPr>
        <w:t xml:space="preserve"> A single-trial functional magnetic resonance imaging (fMRI) beta estimate enters a functional stage-feature stream and an inherited whole-voxel condition stream in parallel. The stage stream constructs Early, Middle, and Higher tokens from V1/V2, V3/V4, and higher-vis regions of interest (ROIs), respectively, using multilayer perceptron (MLP) encoders, stage-identity embeddings, and a shallow stage encoder. The whole-voxel stream generates base condition tokens through ridge projection, a residual MLP backbone, and linear tokenization. Condition-guided cross-attention, globally learned nonnegative stage weights, and a gated residual generate corrected condition tokens for Contrastive Language-Image Pre-training (CLIP)-space image/brain retrieval and image reconstruction through a frozen diffusion prior and </w:t>
      </w:r>
      <w:proofErr w:type="spellStart"/>
      <w:r w:rsidRPr="00A7618C">
        <w:rPr>
          <w:color w:val="000000" w:themeColor="text1"/>
        </w:rPr>
        <w:t>unCLIP</w:t>
      </w:r>
      <w:proofErr w:type="spellEnd"/>
      <w:r w:rsidRPr="00A7618C">
        <w:rPr>
          <w:color w:val="000000" w:themeColor="text1"/>
        </w:rPr>
        <w:t>/Stable Diffusion XL (SDXL) backend. The schematic represents a computational workflow and does not represent population-receptive-field coordinates, directed anatomical connectivity, or causal cortical information flow.</w:t>
      </w:r>
    </w:p>
    <w:p w14:paraId="1ABAE8A6" w14:textId="77777777" w:rsidR="0050699A" w:rsidRPr="00A7618C" w:rsidRDefault="0050699A" w:rsidP="00A7618C">
      <w:pPr>
        <w:spacing w:line="0" w:lineRule="atLeast"/>
        <w:rPr>
          <w:color w:val="000000" w:themeColor="text1"/>
        </w:rPr>
      </w:pPr>
    </w:p>
    <w:p w14:paraId="6BDC80FD" w14:textId="3BF99165" w:rsidR="001D0C7E" w:rsidRPr="00A7618C" w:rsidRDefault="00C10180" w:rsidP="00A7618C">
      <w:pPr>
        <w:spacing w:line="0" w:lineRule="atLeast"/>
        <w:rPr>
          <w:color w:val="000000" w:themeColor="text1"/>
          <w:highlight w:val="yellow"/>
        </w:rPr>
      </w:pPr>
      <w:r w:rsidRPr="00A7618C">
        <w:rPr>
          <w:b/>
          <w:bCs/>
          <w:color w:val="000000" w:themeColor="text1"/>
        </w:rPr>
        <w:t>Figure 2. Stronger qualitative image reconstruction examples.</w:t>
      </w:r>
      <w:r w:rsidRPr="00A7618C">
        <w:rPr>
          <w:color w:val="000000" w:themeColor="text1"/>
        </w:rPr>
        <w:t xml:space="preserve"> Seven representative examples are shown in their original left-to-right order, with ground-truth (GT) images in the top row and </w:t>
      </w:r>
      <w:proofErr w:type="spellStart"/>
      <w:r w:rsidRPr="00A7618C">
        <w:rPr>
          <w:color w:val="000000" w:themeColor="text1"/>
        </w:rPr>
        <w:t>CoSPIR</w:t>
      </w:r>
      <w:proofErr w:type="spellEnd"/>
      <w:r w:rsidRPr="00A7618C">
        <w:rPr>
          <w:color w:val="000000" w:themeColor="text1"/>
        </w:rPr>
        <w:t xml:space="preserve"> reconstructions in the bottom row. Sample identifiers above the columns indicate the matched test images. The examples retain aspects of global layout and broadly consistent semantic content.</w:t>
      </w:r>
    </w:p>
    <w:p w14:paraId="1F4666D6" w14:textId="77777777" w:rsidR="0050699A" w:rsidRPr="00A7618C" w:rsidRDefault="0050699A" w:rsidP="00A7618C">
      <w:pPr>
        <w:spacing w:line="0" w:lineRule="atLeast"/>
        <w:rPr>
          <w:color w:val="000000" w:themeColor="text1"/>
          <w:lang w:eastAsia="zh-CN"/>
        </w:rPr>
      </w:pPr>
    </w:p>
    <w:p w14:paraId="6AE3EB45" w14:textId="4312AB08" w:rsidR="0050699A" w:rsidRPr="00A7618C" w:rsidRDefault="00440317" w:rsidP="00A7618C">
      <w:pPr>
        <w:spacing w:line="0" w:lineRule="atLeast"/>
        <w:rPr>
          <w:color w:val="000000" w:themeColor="text1"/>
        </w:rPr>
      </w:pPr>
      <w:r w:rsidRPr="00A7618C">
        <w:rPr>
          <w:b/>
          <w:bCs/>
          <w:color w:val="000000" w:themeColor="text1"/>
        </w:rPr>
        <w:t>Figure 3. Weaker qualitative image reconstruction examples.</w:t>
      </w:r>
      <w:r w:rsidRPr="00A7618C">
        <w:rPr>
          <w:color w:val="000000" w:themeColor="text1"/>
        </w:rPr>
        <w:t xml:space="preserve"> Seven representative examples are shown, with ground-truth (GT) images in the top row and </w:t>
      </w:r>
      <w:proofErr w:type="spellStart"/>
      <w:r w:rsidRPr="00A7618C">
        <w:rPr>
          <w:color w:val="000000" w:themeColor="text1"/>
        </w:rPr>
        <w:t>CoSPIR</w:t>
      </w:r>
      <w:proofErr w:type="spellEnd"/>
      <w:r w:rsidRPr="00A7618C">
        <w:rPr>
          <w:color w:val="000000" w:themeColor="text1"/>
        </w:rPr>
        <w:t xml:space="preserve"> reconstructions in the bottom row. Sample identifiers above the columns indicate the matched test images. The examples illustrate errors in semantic content, object representation, scene structure, color, or fine detail.</w:t>
      </w:r>
    </w:p>
    <w:p w14:paraId="44C59381" w14:textId="77777777" w:rsidR="0050699A" w:rsidRPr="00A7618C" w:rsidRDefault="0050699A" w:rsidP="00A7618C">
      <w:pPr>
        <w:spacing w:line="0" w:lineRule="atLeast"/>
        <w:rPr>
          <w:color w:val="000000" w:themeColor="text1"/>
        </w:rPr>
      </w:pPr>
    </w:p>
    <w:p w14:paraId="437F8CA7" w14:textId="06472D97" w:rsidR="0050699A" w:rsidRPr="00A7618C" w:rsidRDefault="000C7278" w:rsidP="00A7618C">
      <w:pPr>
        <w:spacing w:line="0" w:lineRule="atLeast"/>
        <w:rPr>
          <w:color w:val="000000" w:themeColor="text1"/>
        </w:rPr>
      </w:pPr>
      <w:r w:rsidRPr="00A7618C">
        <w:rPr>
          <w:b/>
          <w:bCs/>
          <w:color w:val="000000" w:themeColor="text1"/>
        </w:rPr>
        <w:t xml:space="preserve">Figure 4. Stage-wise region-of-interest attribution distribution in </w:t>
      </w:r>
      <w:proofErr w:type="spellStart"/>
      <w:r w:rsidRPr="00A7618C">
        <w:rPr>
          <w:b/>
          <w:bCs/>
          <w:color w:val="000000" w:themeColor="text1"/>
        </w:rPr>
        <w:t>CoSPIR</w:t>
      </w:r>
      <w:proofErr w:type="spellEnd"/>
      <w:r w:rsidRPr="00A7618C">
        <w:rPr>
          <w:b/>
          <w:bCs/>
          <w:color w:val="000000" w:themeColor="text1"/>
        </w:rPr>
        <w:t xml:space="preserve"> fusion.</w:t>
      </w:r>
      <w:r w:rsidRPr="00A7618C">
        <w:rPr>
          <w:color w:val="000000" w:themeColor="text1"/>
        </w:rPr>
        <w:t xml:space="preserve"> The heatmap shows within-stage-normalized absolute Integrated Gradients attributions for the Early, Middle, and Higher fusion residuals across V1, V2, V3, V4, and higher-vis, calculated from 250 Subject 1 </w:t>
      </w:r>
      <w:r w:rsidRPr="00A7618C">
        <w:rPr>
          <w:color w:val="000000" w:themeColor="text1"/>
        </w:rPr>
        <w:lastRenderedPageBreak/>
        <w:t xml:space="preserve">test images after averaging the three beta measurements. For each image and stage, attributions were normalized by their </w:t>
      </w:r>
      <w:proofErr w:type="gramStart"/>
      <w:r w:rsidRPr="00A7618C">
        <w:rPr>
          <w:color w:val="000000" w:themeColor="text1"/>
        </w:rPr>
        <w:t>mean</w:t>
      </w:r>
      <w:proofErr w:type="gramEnd"/>
      <w:r w:rsidRPr="00A7618C">
        <w:rPr>
          <w:color w:val="000000" w:themeColor="text1"/>
        </w:rPr>
        <w:t xml:space="preserve"> across all five visual ROIs before averaging across images; a value of 1 denotes the stage-specific </w:t>
      </w:r>
      <w:proofErr w:type="gramStart"/>
      <w:r w:rsidRPr="00A7618C">
        <w:rPr>
          <w:color w:val="000000" w:themeColor="text1"/>
        </w:rPr>
        <w:t>mean</w:t>
      </w:r>
      <w:proofErr w:type="gramEnd"/>
      <w:r w:rsidRPr="00A7618C">
        <w:rPr>
          <w:color w:val="000000" w:themeColor="text1"/>
        </w:rPr>
        <w:t>. Values describe relative within-stage spatial concentration and are not comparable as absolute magnitudes across stages.</w:t>
      </w:r>
    </w:p>
    <w:p w14:paraId="324C02BF" w14:textId="77777777" w:rsidR="000C7278" w:rsidRPr="00A7618C" w:rsidRDefault="000C7278" w:rsidP="00A7618C">
      <w:pPr>
        <w:spacing w:line="0" w:lineRule="atLeast"/>
        <w:rPr>
          <w:color w:val="000000" w:themeColor="text1"/>
        </w:rPr>
      </w:pPr>
    </w:p>
    <w:p w14:paraId="0F43BEC2" w14:textId="75214D83" w:rsidR="0050699A" w:rsidRPr="00A7618C" w:rsidRDefault="00940EC2" w:rsidP="00A7618C">
      <w:pPr>
        <w:spacing w:line="0" w:lineRule="atLeast"/>
        <w:rPr>
          <w:color w:val="000000" w:themeColor="text1"/>
          <w:lang w:eastAsia="zh-CN"/>
        </w:rPr>
      </w:pPr>
      <w:r w:rsidRPr="00A7618C">
        <w:rPr>
          <w:b/>
          <w:bCs/>
          <w:color w:val="000000" w:themeColor="text1"/>
        </w:rPr>
        <w:t>Figure 5. Statistical enrichment of theoretical stage-to-</w:t>
      </w:r>
      <w:proofErr w:type="gramStart"/>
      <w:r w:rsidRPr="00A7618C">
        <w:rPr>
          <w:b/>
          <w:bCs/>
          <w:color w:val="000000" w:themeColor="text1"/>
        </w:rPr>
        <w:t>region-of-interest</w:t>
      </w:r>
      <w:proofErr w:type="gramEnd"/>
      <w:r w:rsidRPr="00A7618C">
        <w:rPr>
          <w:b/>
          <w:bCs/>
          <w:color w:val="000000" w:themeColor="text1"/>
        </w:rPr>
        <w:t xml:space="preserve"> mappings.</w:t>
      </w:r>
      <w:r w:rsidRPr="00A7618C">
        <w:rPr>
          <w:color w:val="000000" w:themeColor="text1"/>
        </w:rPr>
        <w:t xml:space="preserve"> Target-ROI enrichment was evaluated in 250 Subject 1 test images: Early→V1/V2, 3.55 (95% CI, 3.42–3.68; </w:t>
      </w:r>
      <w:r w:rsidRPr="00A7618C">
        <w:rPr>
          <w:i/>
          <w:iCs/>
          <w:color w:val="000000" w:themeColor="text1"/>
        </w:rPr>
        <w:t>p</w:t>
      </w:r>
      <w:r w:rsidRPr="00A7618C">
        <w:rPr>
          <w:color w:val="000000" w:themeColor="text1"/>
        </w:rPr>
        <w:t xml:space="preserve"> = 0.0002); Middle→V3/V4, 3.30 (95% CI, 3.15–3.45; </w:t>
      </w:r>
      <w:r w:rsidRPr="00A7618C">
        <w:rPr>
          <w:i/>
          <w:iCs/>
          <w:color w:val="000000" w:themeColor="text1"/>
        </w:rPr>
        <w:t>p</w:t>
      </w:r>
      <w:r w:rsidRPr="00A7618C">
        <w:rPr>
          <w:color w:val="000000" w:themeColor="text1"/>
        </w:rPr>
        <w:t xml:space="preserve"> = 0.0002); and </w:t>
      </w:r>
      <w:proofErr w:type="spellStart"/>
      <w:r w:rsidRPr="00A7618C">
        <w:rPr>
          <w:color w:val="000000" w:themeColor="text1"/>
        </w:rPr>
        <w:t>Higher→higher-vis</w:t>
      </w:r>
      <w:proofErr w:type="spellEnd"/>
      <w:r w:rsidRPr="00A7618C">
        <w:rPr>
          <w:color w:val="000000" w:themeColor="text1"/>
        </w:rPr>
        <w:t xml:space="preserve">, 1.22 (95% CI, 1.15–1.29; </w:t>
      </w:r>
      <w:r w:rsidRPr="00A7618C">
        <w:rPr>
          <w:i/>
          <w:iCs/>
          <w:color w:val="000000" w:themeColor="text1"/>
        </w:rPr>
        <w:t>p</w:t>
      </w:r>
      <w:r w:rsidRPr="00A7618C">
        <w:rPr>
          <w:color w:val="000000" w:themeColor="text1"/>
        </w:rPr>
        <w:t xml:space="preserve"> = 0.0002). The dashed line denotes the uniform-attribution expectation of 1.0; error bars are two-sided 95% percentile confidence intervals from 10,000 image-level bootstrap samples, and </w:t>
      </w:r>
      <w:r w:rsidRPr="00A7618C">
        <w:rPr>
          <w:i/>
          <w:iCs/>
          <w:color w:val="000000" w:themeColor="text1"/>
        </w:rPr>
        <w:t>p</w:t>
      </w:r>
      <w:r w:rsidRPr="00A7618C">
        <w:rPr>
          <w:color w:val="000000" w:themeColor="text1"/>
        </w:rPr>
        <w:t xml:space="preserve"> values were obtained from 5,000 one-sided spatial-label permutations.</w:t>
      </w:r>
    </w:p>
    <w:p w14:paraId="34F9D505" w14:textId="77777777" w:rsidR="0050699A" w:rsidRPr="00A7618C" w:rsidRDefault="0050699A" w:rsidP="00A7618C">
      <w:pPr>
        <w:spacing w:line="0" w:lineRule="atLeast"/>
        <w:rPr>
          <w:color w:val="000000" w:themeColor="text1"/>
        </w:rPr>
      </w:pPr>
    </w:p>
    <w:p w14:paraId="67DCE038" w14:textId="17C48626" w:rsidR="0050699A" w:rsidRPr="00A7618C" w:rsidRDefault="00DB2BD1" w:rsidP="00A7618C">
      <w:pPr>
        <w:spacing w:line="0" w:lineRule="atLeast"/>
        <w:rPr>
          <w:color w:val="000000" w:themeColor="text1"/>
        </w:rPr>
      </w:pPr>
      <w:r w:rsidRPr="00A7618C">
        <w:rPr>
          <w:b/>
          <w:bCs/>
          <w:color w:val="000000" w:themeColor="text1"/>
        </w:rPr>
        <w:t>Figure 6. Correspondence between cortical-stage tokens and image-representation levels.</w:t>
      </w:r>
      <w:r w:rsidRPr="00A7618C">
        <w:rPr>
          <w:color w:val="000000" w:themeColor="text1"/>
        </w:rPr>
        <w:t xml:space="preserve"> Representational similarity analysis was performed for Early, Middle, and Higher tokens and VAE, DINOv2-base (DINO), and </w:t>
      </w:r>
      <w:proofErr w:type="spellStart"/>
      <w:r w:rsidRPr="00A7618C">
        <w:rPr>
          <w:color w:val="000000" w:themeColor="text1"/>
        </w:rPr>
        <w:t>OpenCLIP</w:t>
      </w:r>
      <w:proofErr w:type="spellEnd"/>
      <w:r w:rsidRPr="00A7618C">
        <w:rPr>
          <w:color w:val="000000" w:themeColor="text1"/>
        </w:rPr>
        <w:t xml:space="preserve"> (CLIP) image representations using all 1,000 Subject 1 test images. Each cell shows the Spearman correlation between cosine-distance representational dissimilarity matrices; all nine comparisons had adjusted </w:t>
      </w:r>
      <w:r w:rsidRPr="00A7618C">
        <w:rPr>
          <w:i/>
          <w:iCs/>
          <w:color w:val="000000" w:themeColor="text1"/>
        </w:rPr>
        <w:t>q</w:t>
      </w:r>
      <w:r w:rsidRPr="00A7618C">
        <w:rPr>
          <w:color w:val="000000" w:themeColor="text1"/>
        </w:rPr>
        <w:t xml:space="preserve"> values &lt; 0.01 after 1,000 image-label permutations and Benjamini–Hochberg correction across the nine comparisons.</w:t>
      </w:r>
    </w:p>
    <w:p w14:paraId="2FECA1C5" w14:textId="77777777" w:rsidR="00DB2BD1" w:rsidRPr="00A7618C" w:rsidRDefault="00DB2BD1" w:rsidP="00A7618C">
      <w:pPr>
        <w:spacing w:line="0" w:lineRule="atLeast"/>
        <w:rPr>
          <w:color w:val="000000" w:themeColor="text1"/>
        </w:rPr>
      </w:pPr>
    </w:p>
    <w:p w14:paraId="1F92C00D" w14:textId="1E5355AA" w:rsidR="0050699A" w:rsidRPr="00A7618C" w:rsidRDefault="00BC0FD5" w:rsidP="00A7618C">
      <w:pPr>
        <w:spacing w:line="0" w:lineRule="atLeast"/>
        <w:rPr>
          <w:color w:val="000000" w:themeColor="text1"/>
        </w:rPr>
      </w:pPr>
      <w:r w:rsidRPr="00A7618C">
        <w:rPr>
          <w:b/>
          <w:bCs/>
          <w:color w:val="000000" w:themeColor="text1"/>
        </w:rPr>
        <w:t>Table 1. Quantitative comparison of fMRI-to-image decoding methods.</w:t>
      </w:r>
      <w:r w:rsidRPr="00A7618C">
        <w:rPr>
          <w:color w:val="000000" w:themeColor="text1"/>
        </w:rPr>
        <w:t xml:space="preserve"> </w:t>
      </w:r>
      <w:proofErr w:type="spellStart"/>
      <w:r w:rsidRPr="00A7618C">
        <w:rPr>
          <w:color w:val="000000" w:themeColor="text1"/>
        </w:rPr>
        <w:t>CoSPIR</w:t>
      </w:r>
      <w:proofErr w:type="spellEnd"/>
      <w:r w:rsidRPr="00A7618C">
        <w:rPr>
          <w:color w:val="000000" w:themeColor="text1"/>
        </w:rPr>
        <w:t xml:space="preserve"> is compared with participant-wise MindEye2 and </w:t>
      </w:r>
      <w:proofErr w:type="spellStart"/>
      <w:r w:rsidRPr="00A7618C">
        <w:rPr>
          <w:color w:val="000000" w:themeColor="text1"/>
        </w:rPr>
        <w:t>MindAligner</w:t>
      </w:r>
      <w:proofErr w:type="spellEnd"/>
      <w:r w:rsidRPr="00A7618C">
        <w:rPr>
          <w:color w:val="000000" w:themeColor="text1"/>
        </w:rPr>
        <w:t xml:space="preserve"> results for Subjects 1, 2, 5, and 7 on the Natural Scenes Dataset shared-1,000-image benchmark. Baseline values were reported in the original publications and were not re-evaluated using the </w:t>
      </w:r>
      <w:proofErr w:type="spellStart"/>
      <w:r w:rsidRPr="00A7618C">
        <w:rPr>
          <w:color w:val="000000" w:themeColor="text1"/>
        </w:rPr>
        <w:t>CoSPIR</w:t>
      </w:r>
      <w:proofErr w:type="spellEnd"/>
      <w:r w:rsidRPr="00A7618C">
        <w:rPr>
          <w:color w:val="000000" w:themeColor="text1"/>
        </w:rPr>
        <w:t xml:space="preserve"> pipeline; comparisons are therefore descriptive. Metric definitions and preferred directions are indicated in the column headings.</w:t>
      </w:r>
    </w:p>
    <w:p w14:paraId="5BDE884A" w14:textId="77777777" w:rsidR="0050699A" w:rsidRPr="00A7618C" w:rsidRDefault="0050699A" w:rsidP="00A7618C">
      <w:pPr>
        <w:spacing w:line="0" w:lineRule="atLeast"/>
        <w:rPr>
          <w:color w:val="000000" w:themeColor="text1"/>
        </w:rPr>
      </w:pPr>
    </w:p>
    <w:p w14:paraId="06E337D3" w14:textId="5F856973" w:rsidR="00F77ED9" w:rsidRPr="00A7618C" w:rsidRDefault="00F73CA1" w:rsidP="00A7618C">
      <w:pPr>
        <w:spacing w:line="0" w:lineRule="atLeast"/>
        <w:rPr>
          <w:color w:val="000000" w:themeColor="text1"/>
        </w:rPr>
      </w:pPr>
      <w:r w:rsidRPr="00A7618C">
        <w:rPr>
          <w:b/>
          <w:bCs/>
          <w:color w:val="000000" w:themeColor="text1"/>
        </w:rPr>
        <w:t>Table 2. Quantitative effects of fixed-seed stage-fusion ablation in Subject 1.</w:t>
      </w:r>
      <w:r w:rsidRPr="00A7618C">
        <w:rPr>
          <w:color w:val="000000" w:themeColor="text1"/>
        </w:rPr>
        <w:t xml:space="preserve"> </w:t>
      </w:r>
      <w:proofErr w:type="gramStart"/>
      <w:r w:rsidRPr="00A7618C">
        <w:rPr>
          <w:color w:val="000000" w:themeColor="text1"/>
        </w:rPr>
        <w:t>Complete-test</w:t>
      </w:r>
      <w:proofErr w:type="gramEnd"/>
      <w:r w:rsidRPr="00A7618C">
        <w:rPr>
          <w:color w:val="000000" w:themeColor="text1"/>
        </w:rPr>
        <w:t>-set performance is shown for the Full condition and after removal of the Early (V1/V2), Middle (V3/V4), or Higher (higher-vis) stage. Parenthetical values are descriptive differences from Full; identical image-specific diffusion seeds were used in all conditions. Paired bootstrap confidence intervals and inferential comparisons were not calculated.</w:t>
      </w:r>
    </w:p>
    <w:p w14:paraId="2ABE963E" w14:textId="77777777" w:rsidR="0050699A" w:rsidRPr="00A7618C" w:rsidRDefault="0050699A" w:rsidP="00A7618C">
      <w:pPr>
        <w:spacing w:line="0" w:lineRule="atLeast"/>
        <w:rPr>
          <w:color w:val="000000" w:themeColor="text1"/>
        </w:rPr>
      </w:pPr>
    </w:p>
    <w:p w14:paraId="1E4973C5" w14:textId="77777777" w:rsidR="007F54A4" w:rsidRPr="00A7618C" w:rsidRDefault="007F54A4" w:rsidP="00A7618C">
      <w:pPr>
        <w:spacing w:line="0" w:lineRule="atLeast"/>
        <w:rPr>
          <w:b/>
          <w:color w:val="000000" w:themeColor="text1"/>
          <w:lang w:val="en-IN"/>
        </w:rPr>
      </w:pPr>
      <w:r w:rsidRPr="00A7618C">
        <w:rPr>
          <w:b/>
          <w:color w:val="000000" w:themeColor="text1"/>
          <w:lang w:val="en-IN"/>
        </w:rPr>
        <w:t>DISCUSSION:</w:t>
      </w:r>
    </w:p>
    <w:p w14:paraId="59C8E081" w14:textId="2F5CF9A3" w:rsidR="000A7DA1" w:rsidRPr="00A7618C" w:rsidRDefault="000A7DA1" w:rsidP="00A7618C">
      <w:pPr>
        <w:spacing w:line="0" w:lineRule="atLeast"/>
        <w:rPr>
          <w:bCs/>
          <w:color w:val="000000" w:themeColor="text1"/>
          <w:lang w:val="en-IN"/>
        </w:rPr>
      </w:pPr>
      <w:r w:rsidRPr="00A7618C">
        <w:rPr>
          <w:bCs/>
          <w:color w:val="000000" w:themeColor="text1"/>
          <w:lang w:val="en-IN"/>
        </w:rPr>
        <w:t>The primary advantage of the proposed framework lies in its stage-wise functional correction paradigm, which preserves the provenance of signals from distinct cortical visual stages before passing the resulting representations to an established whole-voxel generative interface. This design is motivated by the functional organization of the human visual cortex, including the retinotopic organization of early visual areas and the content selectivity of higher visual areas</w:t>
      </w:r>
      <w:r w:rsidR="007F54A4" w:rsidRPr="00A7618C">
        <w:rPr>
          <w:bCs/>
          <w:color w:val="000000" w:themeColor="text1"/>
          <w:vertAlign w:val="superscript"/>
          <w:lang w:val="en-IN"/>
        </w:rPr>
        <w:t>3,4</w:t>
      </w:r>
      <w:r w:rsidRPr="00A7618C">
        <w:rPr>
          <w:bCs/>
          <w:color w:val="000000" w:themeColor="text1"/>
          <w:lang w:val="en-IN"/>
        </w:rPr>
        <w:t>, and by previous work demonstrating that hierarchical visual features can support decoding of visual information from brain activity</w:t>
      </w:r>
      <w:r w:rsidR="007F54A4" w:rsidRPr="00A7618C">
        <w:rPr>
          <w:bCs/>
          <w:color w:val="000000" w:themeColor="text1"/>
          <w:vertAlign w:val="superscript"/>
          <w:lang w:val="en-IN"/>
        </w:rPr>
        <w:t>6</w:t>
      </w:r>
      <w:r w:rsidRPr="00A7618C">
        <w:rPr>
          <w:bCs/>
          <w:color w:val="000000" w:themeColor="text1"/>
          <w:lang w:val="en-IN"/>
        </w:rPr>
        <w:t xml:space="preserve">. Rather than training a complex end-to-end generator from scratch, </w:t>
      </w:r>
      <w:proofErr w:type="spellStart"/>
      <w:r w:rsidRPr="00A7618C">
        <w:rPr>
          <w:bCs/>
          <w:color w:val="000000" w:themeColor="text1"/>
          <w:lang w:val="en-IN"/>
        </w:rPr>
        <w:t>CoSPIR</w:t>
      </w:r>
      <w:proofErr w:type="spellEnd"/>
      <w:r w:rsidRPr="00A7618C">
        <w:rPr>
          <w:bCs/>
          <w:color w:val="000000" w:themeColor="text1"/>
          <w:lang w:val="en-IN"/>
        </w:rPr>
        <w:t xml:space="preserve"> functions as a modular alignment layer that reduces functional source mixing while retaining the generative capabilities of the inherited whole-voxel decoder. This approach complements previous fMRI-to-image reconstruction methods based on deep image reconstruction, latent diffusion, and pretrained decoding frameworks</w:t>
      </w:r>
      <w:r w:rsidR="007F54A4" w:rsidRPr="00A7618C">
        <w:rPr>
          <w:bCs/>
          <w:color w:val="000000" w:themeColor="text1"/>
          <w:vertAlign w:val="superscript"/>
          <w:lang w:val="en-IN"/>
        </w:rPr>
        <w:t>7–9,11</w:t>
      </w:r>
      <w:r w:rsidRPr="00A7618C">
        <w:rPr>
          <w:bCs/>
          <w:color w:val="000000" w:themeColor="text1"/>
          <w:lang w:val="en-IN"/>
        </w:rPr>
        <w:t xml:space="preserve">. The conservative correction strategy retains the original whole-voxel condition through the residual bypass while </w:t>
      </w:r>
      <w:r w:rsidRPr="00A7618C">
        <w:rPr>
          <w:bCs/>
          <w:color w:val="000000" w:themeColor="text1"/>
          <w:lang w:val="en-IN"/>
        </w:rPr>
        <w:lastRenderedPageBreak/>
        <w:t xml:space="preserve">introducing stage-specific evidence through condition-guided fusion. The quantitative and qualitative results indicate that the resulting changes are metric dependent: improvements were observed for several feature-based and retrieval measures, whereas </w:t>
      </w:r>
      <w:proofErr w:type="spellStart"/>
      <w:r w:rsidRPr="00A7618C">
        <w:rPr>
          <w:bCs/>
          <w:color w:val="000000" w:themeColor="text1"/>
          <w:lang w:val="en-IN"/>
        </w:rPr>
        <w:t>PixCorr</w:t>
      </w:r>
      <w:proofErr w:type="spellEnd"/>
      <w:r w:rsidRPr="00A7618C">
        <w:rPr>
          <w:bCs/>
          <w:color w:val="000000" w:themeColor="text1"/>
          <w:lang w:val="en-IN"/>
        </w:rPr>
        <w:t xml:space="preserve"> and SSIM were comparable to or lower than those of the comparison methods. Therefore, the principal significance of the method is the explicit incorporation of functional visual-cortical staging into an existing reconstruction pipeline rather than uniform improvement across all reconstruction metrics. Accordingly, the workflow integrates functional visual-cortical staging, conservative condition fusion, and single-trial fMRI-to-image reconstruction within an inherited pretrained decoder, extending existing whole-voxel decoding and functional-alignment frameworks</w:t>
      </w:r>
      <w:r w:rsidR="007F54A4" w:rsidRPr="00A7618C">
        <w:rPr>
          <w:bCs/>
          <w:color w:val="000000" w:themeColor="text1"/>
          <w:vertAlign w:val="superscript"/>
          <w:lang w:val="en-IN"/>
        </w:rPr>
        <w:t>11,12</w:t>
      </w:r>
      <w:r w:rsidRPr="00A7618C">
        <w:rPr>
          <w:bCs/>
          <w:color w:val="000000" w:themeColor="text1"/>
          <w:lang w:val="en-IN"/>
        </w:rPr>
        <w:t>.</w:t>
      </w:r>
    </w:p>
    <w:p w14:paraId="31AB242C" w14:textId="77777777" w:rsidR="007F54A4" w:rsidRPr="00A7618C" w:rsidRDefault="007F54A4" w:rsidP="00A7618C">
      <w:pPr>
        <w:spacing w:line="0" w:lineRule="atLeast"/>
        <w:rPr>
          <w:bCs/>
          <w:color w:val="000000" w:themeColor="text1"/>
          <w:lang w:val="en-IN"/>
        </w:rPr>
      </w:pPr>
    </w:p>
    <w:p w14:paraId="0A598EDB" w14:textId="58362942" w:rsidR="000A7DA1" w:rsidRPr="00A7618C" w:rsidRDefault="000A7DA1" w:rsidP="00A7618C">
      <w:pPr>
        <w:spacing w:line="0" w:lineRule="atLeast"/>
        <w:rPr>
          <w:bCs/>
          <w:color w:val="000000" w:themeColor="text1"/>
          <w:lang w:val="en-IN"/>
        </w:rPr>
      </w:pPr>
      <w:r w:rsidRPr="00A7618C">
        <w:rPr>
          <w:bCs/>
          <w:color w:val="000000" w:themeColor="text1"/>
          <w:lang w:val="en-IN"/>
        </w:rPr>
        <w:t>Several steps are critical for successful implementation of the protocol. The single-trial beta estimates must remain spatially and voxel-wise aligned with the functional ROI masks because the Early, Middle, and Higher streams depend directly on the correct assignment of V1/V2, V3/V4, and higher-vis voxels. The whole-voxel condition must also be retained through the residual bypass so that the stage-feature stream corrects rather than replaces the inherited decoding condition. During conservative fusion, the stage-specific tokens, condition-guided cross-attention, globally learned nonnegative stage weights, and gated residual must be implemented consistently with the specified formulation. Finally, retrieval, reconstruction, and ablation comparisons require consistent test images, post-processing, metric definitions, and diffusion randomness to permit interpretable comparisons among conditions. When alignment or voxel-count inconsistencies were detected, the ROI masks were regenerated in the participant’s native functional space using the same whole-voxel selection, and the stage masks were verified for mutual exclusivity and complete coverage. Fixed-seed inconsistencies were addressed by verifying evaluation mode, seed initialization, checkpoint identity, and deterministic-execution settings. These considerations are particularly important for single-trial fMRI, for which high dimensionality, measurement noise, processing choices, and signal stability can affect downstream inference</w:t>
      </w:r>
      <w:r w:rsidR="007F54A4" w:rsidRPr="00A7618C">
        <w:rPr>
          <w:bCs/>
          <w:color w:val="000000" w:themeColor="text1"/>
          <w:vertAlign w:val="superscript"/>
          <w:lang w:val="en-IN"/>
        </w:rPr>
        <w:t>13</w:t>
      </w:r>
      <w:r w:rsidRPr="00A7618C">
        <w:rPr>
          <w:bCs/>
          <w:color w:val="000000" w:themeColor="text1"/>
          <w:lang w:val="en-IN"/>
        </w:rPr>
        <w:t>, while BOLD measurements can reflect both vascular and metabolic contributions</w:t>
      </w:r>
      <w:r w:rsidR="007F54A4" w:rsidRPr="00A7618C">
        <w:rPr>
          <w:bCs/>
          <w:color w:val="000000" w:themeColor="text1"/>
          <w:vertAlign w:val="superscript"/>
          <w:lang w:val="en-IN"/>
        </w:rPr>
        <w:t>14</w:t>
      </w:r>
      <w:r w:rsidRPr="00A7618C">
        <w:rPr>
          <w:bCs/>
          <w:color w:val="000000" w:themeColor="text1"/>
          <w:lang w:val="en-IN"/>
        </w:rPr>
        <w:t>.</w:t>
      </w:r>
    </w:p>
    <w:p w14:paraId="4DE2F828" w14:textId="77777777" w:rsidR="00D25225" w:rsidRPr="00A7618C" w:rsidRDefault="00D25225" w:rsidP="00A7618C">
      <w:pPr>
        <w:spacing w:line="0" w:lineRule="atLeast"/>
        <w:rPr>
          <w:bCs/>
          <w:color w:val="000000" w:themeColor="text1"/>
        </w:rPr>
      </w:pPr>
    </w:p>
    <w:p w14:paraId="2272390C" w14:textId="3612BC63" w:rsidR="007F54A4" w:rsidRPr="00A7618C" w:rsidRDefault="007F54A4" w:rsidP="00A7618C">
      <w:pPr>
        <w:spacing w:line="0" w:lineRule="atLeast"/>
        <w:rPr>
          <w:bCs/>
          <w:color w:val="000000" w:themeColor="text1"/>
          <w:lang w:val="en-IN"/>
        </w:rPr>
      </w:pPr>
      <w:r w:rsidRPr="00A7618C">
        <w:rPr>
          <w:bCs/>
          <w:color w:val="000000" w:themeColor="text1"/>
          <w:lang w:val="en-IN"/>
        </w:rPr>
        <w:t xml:space="preserve">The method can be modified at the level of functional staging while preserving its overall computational organization. The present implementation aggregates V1/V2 into Early, V3/V4 into Middle, and </w:t>
      </w:r>
      <w:proofErr w:type="gramStart"/>
      <w:r w:rsidRPr="00A7618C">
        <w:rPr>
          <w:bCs/>
          <w:color w:val="000000" w:themeColor="text1"/>
          <w:lang w:val="en-IN"/>
        </w:rPr>
        <w:t>higher-vis</w:t>
      </w:r>
      <w:proofErr w:type="gramEnd"/>
      <w:r w:rsidRPr="00A7618C">
        <w:rPr>
          <w:bCs/>
          <w:color w:val="000000" w:themeColor="text1"/>
          <w:lang w:val="en-IN"/>
        </w:rPr>
        <w:t xml:space="preserve"> into Higher, thereby providing a relatively compact functional partition. Finer-grained functional or anatomical partitions could be evaluated when the available dataset provides sufficiently resolved ROI definitions, whereas the current three-stage configuration provides the staging used for the reported workflow. The modular design also allows the stage correction to operate with an inherited pretrained reconstruction interface rather than requiring replacement of the complete generative backend, which is relevant in the context of existing latent-diffusion reconstruction approaches</w:t>
      </w:r>
      <w:r w:rsidRPr="00A7618C">
        <w:rPr>
          <w:bCs/>
          <w:color w:val="000000" w:themeColor="text1"/>
          <w:vertAlign w:val="superscript"/>
          <w:lang w:val="en-IN"/>
        </w:rPr>
        <w:t>7,9,16,17</w:t>
      </w:r>
      <w:r w:rsidRPr="00A7618C">
        <w:rPr>
          <w:bCs/>
          <w:color w:val="000000" w:themeColor="text1"/>
          <w:lang w:val="en-IN"/>
        </w:rPr>
        <w:t>. Attention-guided diagnostic approaches have also been developed for examining Stable Diffusion inference</w:t>
      </w:r>
      <w:r w:rsidRPr="00A7618C">
        <w:rPr>
          <w:bCs/>
          <w:color w:val="000000" w:themeColor="text1"/>
          <w:vertAlign w:val="superscript"/>
          <w:lang w:val="en-IN"/>
        </w:rPr>
        <w:t>1</w:t>
      </w:r>
      <w:r w:rsidR="00216181">
        <w:rPr>
          <w:bCs/>
          <w:color w:val="000000" w:themeColor="text1"/>
          <w:vertAlign w:val="superscript"/>
          <w:lang w:val="en-IN"/>
        </w:rPr>
        <w:t>9</w:t>
      </w:r>
      <w:r w:rsidRPr="00A7618C">
        <w:rPr>
          <w:bCs/>
          <w:color w:val="000000" w:themeColor="text1"/>
          <w:lang w:val="en-IN"/>
        </w:rPr>
        <w:t>. No alternative ROI partitions, fusion settings, or reconstruction settings were evaluated in this study; these configurations therefore remain directions for future validation. This distinction is important because modifications not evaluated in the present study should not be presented as validated alternatives.</w:t>
      </w:r>
    </w:p>
    <w:p w14:paraId="42DF0439" w14:textId="77777777" w:rsidR="007F54A4" w:rsidRPr="00A7618C" w:rsidRDefault="007F54A4" w:rsidP="00A7618C">
      <w:pPr>
        <w:spacing w:line="0" w:lineRule="atLeast"/>
        <w:rPr>
          <w:bCs/>
          <w:color w:val="000000" w:themeColor="text1"/>
          <w:lang w:val="en-IN"/>
        </w:rPr>
      </w:pPr>
    </w:p>
    <w:p w14:paraId="13033909" w14:textId="441C9D3A" w:rsidR="007F54A4" w:rsidRPr="00A7618C" w:rsidRDefault="007F54A4" w:rsidP="00A7618C">
      <w:pPr>
        <w:spacing w:line="0" w:lineRule="atLeast"/>
        <w:rPr>
          <w:bCs/>
          <w:color w:val="000000" w:themeColor="text1"/>
          <w:lang w:val="en-IN"/>
        </w:rPr>
      </w:pPr>
      <w:r w:rsidRPr="00A7618C">
        <w:rPr>
          <w:bCs/>
          <w:color w:val="000000" w:themeColor="text1"/>
          <w:lang w:val="en-IN"/>
        </w:rPr>
        <w:lastRenderedPageBreak/>
        <w:t>Several methodological limitations warrant consideration. First, the functional ROI partitioning scheme, which aggregates V1/V2, V3/V4, and higher visual areas, represents a simplified hierarchical abstraction of the visual cortex. It does not capture fine-grained retinotopic topography, dorsal and ventral stream distinctions, or directional neural connectivity; established descriptions of human visual-cortical organization demonstrate substantially richer retinotopic and functional organization</w:t>
      </w:r>
      <w:r w:rsidRPr="00A7618C">
        <w:rPr>
          <w:bCs/>
          <w:color w:val="000000" w:themeColor="text1"/>
          <w:vertAlign w:val="superscript"/>
          <w:lang w:val="en-IN"/>
        </w:rPr>
        <w:t>3,4</w:t>
      </w:r>
      <w:r w:rsidRPr="00A7618C">
        <w:rPr>
          <w:bCs/>
          <w:color w:val="000000" w:themeColor="text1"/>
          <w:lang w:val="en-IN"/>
        </w:rPr>
        <w:t>. Accordingly, the stage-feature stream should be interpreted as a computational organization of functionally defined evidence rather than a model of directed physiological information flow. Second, the learned stage weights function as data-driven optimization parameters rather than direct biological estimates of neural signal reliability across measurements, particularly given the known sensitivity of fMRI measurements and analyses to processing and physiological factors</w:t>
      </w:r>
      <w:r w:rsidRPr="00A7618C">
        <w:rPr>
          <w:bCs/>
          <w:color w:val="000000" w:themeColor="text1"/>
          <w:vertAlign w:val="superscript"/>
          <w:lang w:val="en-IN"/>
        </w:rPr>
        <w:t>13,14</w:t>
      </w:r>
      <w:r w:rsidRPr="00A7618C">
        <w:rPr>
          <w:bCs/>
          <w:color w:val="000000" w:themeColor="text1"/>
          <w:lang w:val="en-IN"/>
        </w:rPr>
        <w:t>. Third, although computational feature spaces such as CLIP and VAE latent representations provide useful representations for reconstruction and comparison, they remain computational proxies rather than exact biological equivalents of human visual processing</w:t>
      </w:r>
      <w:r w:rsidRPr="00A7618C">
        <w:rPr>
          <w:bCs/>
          <w:color w:val="000000" w:themeColor="text1"/>
          <w:vertAlign w:val="superscript"/>
          <w:lang w:val="en-IN"/>
        </w:rPr>
        <w:t>6,11</w:t>
      </w:r>
      <w:r w:rsidRPr="00A7618C">
        <w:rPr>
          <w:bCs/>
          <w:color w:val="000000" w:themeColor="text1"/>
          <w:lang w:val="en-IN"/>
        </w:rPr>
        <w:t>. The stage-wise attribution, ablation, and RSA findings should therefore be interpreted as model-internal evidence rather than demonstrations of neural causality. Evaluation was limited to Natural Scenes Dataset</w:t>
      </w:r>
      <w:r w:rsidRPr="00A7618C">
        <w:rPr>
          <w:bCs/>
          <w:color w:val="000000" w:themeColor="text1"/>
          <w:vertAlign w:val="superscript"/>
          <w:lang w:val="en-IN"/>
        </w:rPr>
        <w:t>10</w:t>
      </w:r>
      <w:r w:rsidRPr="00A7618C">
        <w:rPr>
          <w:bCs/>
          <w:color w:val="000000" w:themeColor="text1"/>
          <w:lang w:val="en-IN"/>
        </w:rPr>
        <w:t xml:space="preserve"> Subjects 1, 2, 5, and 7 using participant-specific functional ROIs and model fitting; generalizability to other participants, datasets, scanners, and acquisition settings therefore remains to be established.</w:t>
      </w:r>
    </w:p>
    <w:p w14:paraId="0C5793D7" w14:textId="77777777" w:rsidR="007F54A4" w:rsidRPr="00A7618C" w:rsidRDefault="007F54A4" w:rsidP="00A7618C">
      <w:pPr>
        <w:spacing w:line="0" w:lineRule="atLeast"/>
        <w:rPr>
          <w:bCs/>
          <w:color w:val="000000" w:themeColor="text1"/>
        </w:rPr>
      </w:pPr>
    </w:p>
    <w:p w14:paraId="738D21EE" w14:textId="7ECC4F99" w:rsidR="007F54A4" w:rsidRPr="00A7618C" w:rsidRDefault="007F54A4" w:rsidP="00A7618C">
      <w:pPr>
        <w:spacing w:line="0" w:lineRule="atLeast"/>
        <w:rPr>
          <w:bCs/>
          <w:color w:val="000000" w:themeColor="text1"/>
          <w:lang w:val="en-IN"/>
        </w:rPr>
      </w:pPr>
      <w:r w:rsidRPr="00A7618C">
        <w:rPr>
          <w:bCs/>
          <w:color w:val="000000" w:themeColor="text1"/>
          <w:lang w:val="en-IN"/>
        </w:rPr>
        <w:t>Within these limitations, the workflow provides a modular approach for visual brain-decoding frameworks that use single-trial fMRI beta estimates and functional ROI definitions. Its significance relative to existing visual-decoding and functional-alignment approaches</w:t>
      </w:r>
      <w:r w:rsidRPr="00A7618C">
        <w:rPr>
          <w:bCs/>
          <w:color w:val="000000" w:themeColor="text1"/>
          <w:vertAlign w:val="superscript"/>
          <w:lang w:val="en-IN"/>
        </w:rPr>
        <w:t>11,12</w:t>
      </w:r>
      <w:r w:rsidRPr="00A7618C">
        <w:rPr>
          <w:bCs/>
          <w:color w:val="000000" w:themeColor="text1"/>
          <w:lang w:val="en-IN"/>
        </w:rPr>
        <w:t xml:space="preserve"> lies in retaining an inherited whole-voxel condition while explicitly organizing additional evidence according to functional visual stages, rather than treating the stage stream as a replacement decoder. This organization is relevant to the broader distinction between encoding and decoding approaches in fMRI⁵ and to prior work showing that hierarchical visual representations contain decodable stimulus information</w:t>
      </w:r>
      <w:r w:rsidRPr="00A7618C">
        <w:rPr>
          <w:bCs/>
          <w:color w:val="000000" w:themeColor="text1"/>
          <w:vertAlign w:val="superscript"/>
          <w:lang w:val="en-IN"/>
        </w:rPr>
        <w:t>6</w:t>
      </w:r>
      <w:r w:rsidRPr="00A7618C">
        <w:rPr>
          <w:bCs/>
          <w:color w:val="000000" w:themeColor="text1"/>
          <w:lang w:val="en-IN"/>
        </w:rPr>
        <w:t xml:space="preserve">. The method is particularly applicable to pipelines in which functional visual-region definitions and pretrained generative interfaces are already </w:t>
      </w:r>
      <w:proofErr w:type="gramStart"/>
      <w:r w:rsidRPr="00A7618C">
        <w:rPr>
          <w:bCs/>
          <w:color w:val="000000" w:themeColor="text1"/>
          <w:lang w:val="en-IN"/>
        </w:rPr>
        <w:t>available</w:t>
      </w:r>
      <w:proofErr w:type="gramEnd"/>
      <w:r w:rsidRPr="00A7618C">
        <w:rPr>
          <w:bCs/>
          <w:color w:val="000000" w:themeColor="text1"/>
          <w:lang w:val="en-IN"/>
        </w:rPr>
        <w:t xml:space="preserve"> and researchers wish to examine whether functionally staged evidence contributes distinguishably to reconstruction. The reported ablation, attribution, enrichment, and representational analyses provide complementary model-level approaches for evaluating those stage-specific contributions, while the weaker qualitative examples and lower pixel-level metrics demonstrate that the workflow does not eliminate reconstruction failures or uniformly improve every outcome.</w:t>
      </w:r>
    </w:p>
    <w:p w14:paraId="79129C3F" w14:textId="77777777" w:rsidR="007F54A4" w:rsidRPr="00A7618C" w:rsidRDefault="007F54A4" w:rsidP="00A7618C">
      <w:pPr>
        <w:spacing w:line="0" w:lineRule="atLeast"/>
        <w:rPr>
          <w:bCs/>
          <w:color w:val="000000" w:themeColor="text1"/>
          <w:lang w:val="en-IN"/>
        </w:rPr>
      </w:pPr>
    </w:p>
    <w:p w14:paraId="085B9276" w14:textId="3F5BC6E3" w:rsidR="007F54A4" w:rsidRPr="00A7618C" w:rsidRDefault="007F54A4" w:rsidP="00A7618C">
      <w:pPr>
        <w:spacing w:line="0" w:lineRule="atLeast"/>
        <w:rPr>
          <w:bCs/>
          <w:color w:val="000000" w:themeColor="text1"/>
          <w:lang w:val="en-IN"/>
        </w:rPr>
      </w:pPr>
      <w:r w:rsidRPr="00A7618C">
        <w:rPr>
          <w:bCs/>
          <w:color w:val="000000" w:themeColor="text1"/>
          <w:lang w:val="en-IN"/>
        </w:rPr>
        <w:t>Future work could extend this approach by evaluating finer-grained anatomical or functional parcellations, incorporating empirical voxel-wise noise metrics into the fusion mechanism, and testing generalizability across additional generative architectures, participants, datasets, and broader visual domains. Such extensions would be consistent with the wider development of visual-cortical decoding from hierarchical feature decoding</w:t>
      </w:r>
      <w:r w:rsidRPr="00A7618C">
        <w:rPr>
          <w:bCs/>
          <w:color w:val="000000" w:themeColor="text1"/>
          <w:vertAlign w:val="superscript"/>
          <w:lang w:val="en-IN"/>
        </w:rPr>
        <w:t>6</w:t>
      </w:r>
      <w:r w:rsidRPr="00A7618C">
        <w:rPr>
          <w:bCs/>
          <w:color w:val="000000" w:themeColor="text1"/>
          <w:lang w:val="en-IN"/>
        </w:rPr>
        <w:t xml:space="preserve"> through deep image reconstruction</w:t>
      </w:r>
      <w:r w:rsidRPr="00A7618C">
        <w:rPr>
          <w:bCs/>
          <w:color w:val="000000" w:themeColor="text1"/>
          <w:vertAlign w:val="superscript"/>
          <w:lang w:val="en-IN"/>
        </w:rPr>
        <w:t>8</w:t>
      </w:r>
      <w:r w:rsidRPr="00A7618C">
        <w:rPr>
          <w:bCs/>
          <w:color w:val="000000" w:themeColor="text1"/>
          <w:lang w:val="en-IN"/>
        </w:rPr>
        <w:t xml:space="preserve"> and latent-diffusion-based natural-scene reconstruction</w:t>
      </w:r>
      <w:r w:rsidRPr="00A7618C">
        <w:rPr>
          <w:bCs/>
          <w:color w:val="000000" w:themeColor="text1"/>
          <w:vertAlign w:val="superscript"/>
          <w:lang w:val="en-IN"/>
        </w:rPr>
        <w:t>7,9</w:t>
      </w:r>
      <w:r w:rsidRPr="00A7618C">
        <w:rPr>
          <w:bCs/>
          <w:color w:val="000000" w:themeColor="text1"/>
          <w:lang w:val="en-IN"/>
        </w:rPr>
        <w:t xml:space="preserve">. They could also determine whether the stage-specific patterns observed here remain stable when functional organization is represented at finer spatial scales or when different reconstruction backends are used. These possibilities should be regarded as directions for future evaluation rather than capabilities </w:t>
      </w:r>
      <w:r w:rsidRPr="00A7618C">
        <w:rPr>
          <w:bCs/>
          <w:color w:val="000000" w:themeColor="text1"/>
          <w:lang w:val="en-IN"/>
        </w:rPr>
        <w:lastRenderedPageBreak/>
        <w:t>established by the present protocol. More broadly, the method provides a framework for investigating how explicitly staged functional evidence can be incorporated into computational brain-decoding pipelines while retaining the whole-voxel information and pretrained generative components on which existing reconstruction systems depend.</w:t>
      </w:r>
    </w:p>
    <w:p w14:paraId="7F0B433B" w14:textId="77777777" w:rsidR="00D25225" w:rsidRPr="00A7618C" w:rsidRDefault="00D25225" w:rsidP="00A7618C">
      <w:pPr>
        <w:spacing w:line="0" w:lineRule="atLeast"/>
        <w:rPr>
          <w:bCs/>
          <w:color w:val="000000" w:themeColor="text1"/>
        </w:rPr>
      </w:pPr>
    </w:p>
    <w:p w14:paraId="576E4954" w14:textId="4BA6941F" w:rsidR="00C751AB" w:rsidRPr="00A7618C" w:rsidRDefault="0041787F" w:rsidP="00A7618C">
      <w:pPr>
        <w:spacing w:line="0" w:lineRule="atLeast"/>
        <w:rPr>
          <w:b/>
          <w:bCs/>
          <w:color w:val="000000" w:themeColor="text1"/>
          <w:lang w:val="en-IN"/>
        </w:rPr>
      </w:pPr>
      <w:r w:rsidRPr="00A7618C">
        <w:rPr>
          <w:b/>
          <w:bCs/>
          <w:color w:val="000000" w:themeColor="text1"/>
          <w:lang w:val="en-IN"/>
        </w:rPr>
        <w:t>ACKNOWLEDGMENTS:</w:t>
      </w:r>
    </w:p>
    <w:p w14:paraId="3CFFF8F4" w14:textId="77777777" w:rsidR="00C751AB" w:rsidRPr="00A7618C" w:rsidRDefault="0041787F" w:rsidP="00A7618C">
      <w:pPr>
        <w:spacing w:line="0" w:lineRule="atLeast"/>
        <w:rPr>
          <w:bCs/>
          <w:color w:val="000000" w:themeColor="text1"/>
          <w:lang w:val="en-IN"/>
        </w:rPr>
      </w:pPr>
      <w:r w:rsidRPr="00A7618C">
        <w:rPr>
          <w:bCs/>
          <w:color w:val="000000" w:themeColor="text1"/>
          <w:lang w:val="en-IN"/>
        </w:rPr>
        <w:t xml:space="preserve">This research was supported by the National Natural Science Foundation of China under Grant Nos. 62433002 and 62476014, the Ministry of Education Humanities and Social Sciences Research Youth Foundation Projects under Grant No. 25YJCZH003, the Beijing Scholars Program under Grant No. 099, the Beijing </w:t>
      </w:r>
      <w:proofErr w:type="spellStart"/>
      <w:r w:rsidRPr="00A7618C">
        <w:rPr>
          <w:bCs/>
          <w:color w:val="000000" w:themeColor="text1"/>
          <w:lang w:val="en-IN"/>
        </w:rPr>
        <w:t>Wuzi</w:t>
      </w:r>
      <w:proofErr w:type="spellEnd"/>
      <w:r w:rsidRPr="00A7618C">
        <w:rPr>
          <w:bCs/>
          <w:color w:val="000000" w:themeColor="text1"/>
          <w:lang w:val="en-IN"/>
        </w:rPr>
        <w:t xml:space="preserve"> University Youth Research Fund Project under Grant No. 2025XJQN07, and the Fundamental Research Funds for Beijing Municipal Universities under Grant No. 2025JKZX15.</w:t>
      </w:r>
    </w:p>
    <w:p w14:paraId="6C04B638" w14:textId="77777777" w:rsidR="00C751AB" w:rsidRPr="00A7618C" w:rsidRDefault="00C751AB" w:rsidP="00A7618C">
      <w:pPr>
        <w:spacing w:line="0" w:lineRule="atLeast"/>
        <w:rPr>
          <w:bCs/>
          <w:color w:val="000000" w:themeColor="text1"/>
          <w:lang w:val="en-IN"/>
        </w:rPr>
      </w:pPr>
    </w:p>
    <w:p w14:paraId="42FE6F86" w14:textId="270E9D90" w:rsidR="00C751AB" w:rsidRPr="00A7618C" w:rsidRDefault="0041787F" w:rsidP="00A7618C">
      <w:pPr>
        <w:spacing w:line="0" w:lineRule="atLeast"/>
        <w:rPr>
          <w:b/>
          <w:bCs/>
          <w:color w:val="000000" w:themeColor="text1"/>
          <w:lang w:val="en-IN"/>
        </w:rPr>
      </w:pPr>
      <w:r w:rsidRPr="00A7618C">
        <w:rPr>
          <w:b/>
          <w:bCs/>
          <w:color w:val="000000" w:themeColor="text1"/>
          <w:lang w:val="en-IN"/>
        </w:rPr>
        <w:t>DISCLOSURES:</w:t>
      </w:r>
    </w:p>
    <w:p w14:paraId="5F7E8626" w14:textId="4D5FE1F5" w:rsidR="00C751AB" w:rsidRPr="00A7618C" w:rsidRDefault="0041787F" w:rsidP="00A7618C">
      <w:pPr>
        <w:spacing w:line="0" w:lineRule="atLeast"/>
        <w:rPr>
          <w:bCs/>
          <w:color w:val="000000" w:themeColor="text1"/>
          <w:lang w:val="en-IN"/>
        </w:rPr>
      </w:pPr>
      <w:r w:rsidRPr="00A7618C">
        <w:rPr>
          <w:bCs/>
          <w:color w:val="000000" w:themeColor="text1"/>
          <w:lang w:val="en-IN"/>
        </w:rPr>
        <w:t>The authors declare no competing interests.</w:t>
      </w:r>
    </w:p>
    <w:p w14:paraId="7ACE56CA" w14:textId="77777777" w:rsidR="00C751AB" w:rsidRPr="00A7618C" w:rsidRDefault="00C751AB" w:rsidP="00A7618C">
      <w:pPr>
        <w:spacing w:line="0" w:lineRule="atLeast"/>
        <w:rPr>
          <w:bCs/>
          <w:color w:val="000000" w:themeColor="text1"/>
        </w:rPr>
      </w:pPr>
    </w:p>
    <w:p w14:paraId="7BBD2453" w14:textId="5C9F26F0" w:rsidR="00135885" w:rsidRDefault="0041787F" w:rsidP="00A7618C">
      <w:pPr>
        <w:spacing w:line="0" w:lineRule="atLeast"/>
        <w:rPr>
          <w:b/>
          <w:color w:val="000000" w:themeColor="text1"/>
        </w:rPr>
      </w:pPr>
      <w:proofErr w:type="gramStart"/>
      <w:r w:rsidRPr="00A7618C">
        <w:rPr>
          <w:b/>
          <w:color w:val="000000" w:themeColor="text1"/>
        </w:rPr>
        <w:t>REFERENCES</w:t>
      </w:r>
      <w:proofErr w:type="gramEnd"/>
      <w:r w:rsidRPr="00A7618C">
        <w:rPr>
          <w:b/>
          <w:color w:val="000000" w:themeColor="text1"/>
        </w:rPr>
        <w:t>:</w:t>
      </w:r>
    </w:p>
    <w:p w14:paraId="035E0235" w14:textId="631F6DF0" w:rsidR="00EE4269" w:rsidRPr="00EE4269" w:rsidRDefault="00EE4269" w:rsidP="00EE4269">
      <w:pPr>
        <w:pStyle w:val="ListParagraph"/>
        <w:numPr>
          <w:ilvl w:val="0"/>
          <w:numId w:val="31"/>
        </w:numPr>
        <w:spacing w:after="0" w:line="0" w:lineRule="atLeast"/>
        <w:ind w:left="357" w:hanging="357"/>
        <w:jc w:val="both"/>
        <w:rPr>
          <w:rFonts w:ascii="Calibri" w:hAnsi="Calibri" w:cs="Calibri"/>
          <w:bCs/>
          <w:color w:val="000000" w:themeColor="text1"/>
          <w:sz w:val="24"/>
          <w:szCs w:val="24"/>
          <w:lang w:val="en-IN"/>
        </w:rPr>
      </w:pPr>
      <w:r w:rsidRPr="00EE4269">
        <w:rPr>
          <w:rFonts w:ascii="Calibri" w:hAnsi="Calibri" w:cs="Calibri"/>
          <w:bCs/>
          <w:color w:val="000000" w:themeColor="text1"/>
          <w:sz w:val="24"/>
          <w:szCs w:val="24"/>
          <w:lang w:val="en-IN"/>
        </w:rPr>
        <w:t xml:space="preserve">Park J, et al. Immersive scene representation in human visual cortex with ultra-wide-angle neuroimaging. </w:t>
      </w:r>
      <w:r w:rsidRPr="00EE4269">
        <w:rPr>
          <w:rFonts w:ascii="Calibri" w:hAnsi="Calibri" w:cs="Calibri"/>
          <w:bCs/>
          <w:i/>
          <w:iCs/>
          <w:color w:val="000000" w:themeColor="text1"/>
          <w:sz w:val="24"/>
          <w:szCs w:val="24"/>
          <w:lang w:val="en-IN"/>
        </w:rPr>
        <w:t>Nat Commun.</w:t>
      </w:r>
      <w:r w:rsidRPr="00EE4269">
        <w:rPr>
          <w:rFonts w:ascii="Calibri" w:hAnsi="Calibri" w:cs="Calibri"/>
          <w:bCs/>
          <w:color w:val="000000" w:themeColor="text1"/>
          <w:sz w:val="24"/>
          <w:szCs w:val="24"/>
          <w:lang w:val="en-IN"/>
        </w:rPr>
        <w:t xml:space="preserve"> 2024;15(1):5477. </w:t>
      </w:r>
    </w:p>
    <w:p w14:paraId="48875AC2" w14:textId="649A5C3E" w:rsidR="00EE4269" w:rsidRPr="00EE4269" w:rsidRDefault="00EE4269" w:rsidP="00EE4269">
      <w:pPr>
        <w:pStyle w:val="ListParagraph"/>
        <w:numPr>
          <w:ilvl w:val="0"/>
          <w:numId w:val="31"/>
        </w:numPr>
        <w:spacing w:after="0" w:line="0" w:lineRule="atLeast"/>
        <w:ind w:left="357" w:hanging="357"/>
        <w:jc w:val="both"/>
        <w:rPr>
          <w:rFonts w:ascii="Calibri" w:hAnsi="Calibri" w:cs="Calibri"/>
          <w:bCs/>
          <w:color w:val="000000" w:themeColor="text1"/>
          <w:sz w:val="24"/>
          <w:szCs w:val="24"/>
          <w:lang w:val="en-IN"/>
        </w:rPr>
      </w:pPr>
      <w:r w:rsidRPr="00EE4269">
        <w:rPr>
          <w:rFonts w:ascii="Calibri" w:hAnsi="Calibri" w:cs="Calibri"/>
          <w:bCs/>
          <w:color w:val="000000" w:themeColor="text1"/>
          <w:sz w:val="24"/>
          <w:szCs w:val="24"/>
          <w:lang w:val="en-IN"/>
        </w:rPr>
        <w:t xml:space="preserve">Henderson MM, </w:t>
      </w:r>
      <w:proofErr w:type="spellStart"/>
      <w:r w:rsidRPr="00EE4269">
        <w:rPr>
          <w:rFonts w:ascii="Calibri" w:hAnsi="Calibri" w:cs="Calibri"/>
          <w:bCs/>
          <w:color w:val="000000" w:themeColor="text1"/>
          <w:sz w:val="24"/>
          <w:szCs w:val="24"/>
          <w:lang w:val="en-IN"/>
        </w:rPr>
        <w:t>Serences</w:t>
      </w:r>
      <w:proofErr w:type="spellEnd"/>
      <w:r w:rsidRPr="00EE4269">
        <w:rPr>
          <w:rFonts w:ascii="Calibri" w:hAnsi="Calibri" w:cs="Calibri"/>
          <w:bCs/>
          <w:color w:val="000000" w:themeColor="text1"/>
          <w:sz w:val="24"/>
          <w:szCs w:val="24"/>
          <w:lang w:val="en-IN"/>
        </w:rPr>
        <w:t xml:space="preserve"> JT, </w:t>
      </w:r>
      <w:proofErr w:type="spellStart"/>
      <w:r w:rsidRPr="00EE4269">
        <w:rPr>
          <w:rFonts w:ascii="Calibri" w:hAnsi="Calibri" w:cs="Calibri"/>
          <w:bCs/>
          <w:color w:val="000000" w:themeColor="text1"/>
          <w:sz w:val="24"/>
          <w:szCs w:val="24"/>
          <w:lang w:val="en-IN"/>
        </w:rPr>
        <w:t>Rungratsameetaweemana</w:t>
      </w:r>
      <w:proofErr w:type="spellEnd"/>
      <w:r w:rsidRPr="00EE4269">
        <w:rPr>
          <w:rFonts w:ascii="Calibri" w:hAnsi="Calibri" w:cs="Calibri"/>
          <w:bCs/>
          <w:color w:val="000000" w:themeColor="text1"/>
          <w:sz w:val="24"/>
          <w:szCs w:val="24"/>
          <w:lang w:val="en-IN"/>
        </w:rPr>
        <w:t xml:space="preserve"> N. Dynamic categorization rules alter representations in human visual cortex. </w:t>
      </w:r>
      <w:r w:rsidRPr="00EE4269">
        <w:rPr>
          <w:rFonts w:ascii="Calibri" w:hAnsi="Calibri" w:cs="Calibri"/>
          <w:bCs/>
          <w:i/>
          <w:iCs/>
          <w:color w:val="000000" w:themeColor="text1"/>
          <w:sz w:val="24"/>
          <w:szCs w:val="24"/>
          <w:lang w:val="en-IN"/>
        </w:rPr>
        <w:t>Nat Commun.</w:t>
      </w:r>
      <w:r w:rsidRPr="00EE4269">
        <w:rPr>
          <w:rFonts w:ascii="Calibri" w:hAnsi="Calibri" w:cs="Calibri"/>
          <w:bCs/>
          <w:color w:val="000000" w:themeColor="text1"/>
          <w:sz w:val="24"/>
          <w:szCs w:val="24"/>
          <w:lang w:val="en-IN"/>
        </w:rPr>
        <w:t xml:space="preserve"> 2025;16(1):3459. </w:t>
      </w:r>
    </w:p>
    <w:p w14:paraId="0BB1A477" w14:textId="7C91B9D5" w:rsidR="00EE4269" w:rsidRPr="00EE4269" w:rsidRDefault="00EE4269" w:rsidP="00EE4269">
      <w:pPr>
        <w:pStyle w:val="ListParagraph"/>
        <w:numPr>
          <w:ilvl w:val="0"/>
          <w:numId w:val="31"/>
        </w:numPr>
        <w:spacing w:after="0" w:line="0" w:lineRule="atLeast"/>
        <w:ind w:left="357" w:hanging="357"/>
        <w:jc w:val="both"/>
        <w:rPr>
          <w:rFonts w:ascii="Calibri" w:hAnsi="Calibri" w:cs="Calibri"/>
          <w:bCs/>
          <w:color w:val="000000" w:themeColor="text1"/>
          <w:sz w:val="24"/>
          <w:szCs w:val="24"/>
          <w:lang w:val="en-IN"/>
        </w:rPr>
      </w:pPr>
      <w:r w:rsidRPr="00EE4269">
        <w:rPr>
          <w:rFonts w:ascii="Calibri" w:hAnsi="Calibri" w:cs="Calibri"/>
          <w:bCs/>
          <w:color w:val="000000" w:themeColor="text1"/>
          <w:sz w:val="24"/>
          <w:szCs w:val="24"/>
          <w:lang w:val="en-IN"/>
        </w:rPr>
        <w:t xml:space="preserve">Wandell BA, Winawer J. Imaging retinotopic maps in the human brain. </w:t>
      </w:r>
      <w:r w:rsidRPr="00EE4269">
        <w:rPr>
          <w:rFonts w:ascii="Calibri" w:hAnsi="Calibri" w:cs="Calibri"/>
          <w:bCs/>
          <w:i/>
          <w:iCs/>
          <w:color w:val="000000" w:themeColor="text1"/>
          <w:sz w:val="24"/>
          <w:szCs w:val="24"/>
          <w:lang w:val="en-IN"/>
        </w:rPr>
        <w:t>Vision Res.</w:t>
      </w:r>
      <w:r w:rsidRPr="00EE4269">
        <w:rPr>
          <w:rFonts w:ascii="Calibri" w:hAnsi="Calibri" w:cs="Calibri"/>
          <w:bCs/>
          <w:color w:val="000000" w:themeColor="text1"/>
          <w:sz w:val="24"/>
          <w:szCs w:val="24"/>
          <w:lang w:val="en-IN"/>
        </w:rPr>
        <w:t xml:space="preserve"> 2011;51(7):718-37. </w:t>
      </w:r>
    </w:p>
    <w:p w14:paraId="38FF107E" w14:textId="0AC94288" w:rsidR="00EE4269" w:rsidRPr="00EE4269" w:rsidRDefault="00EE4269" w:rsidP="00EE4269">
      <w:pPr>
        <w:pStyle w:val="ListParagraph"/>
        <w:numPr>
          <w:ilvl w:val="0"/>
          <w:numId w:val="31"/>
        </w:numPr>
        <w:spacing w:after="0" w:line="0" w:lineRule="atLeast"/>
        <w:ind w:left="357" w:hanging="357"/>
        <w:jc w:val="both"/>
        <w:rPr>
          <w:rFonts w:ascii="Calibri" w:hAnsi="Calibri" w:cs="Calibri"/>
          <w:bCs/>
          <w:color w:val="000000" w:themeColor="text1"/>
          <w:sz w:val="24"/>
          <w:szCs w:val="24"/>
          <w:lang w:val="en-IN"/>
        </w:rPr>
      </w:pPr>
      <w:r w:rsidRPr="00EE4269">
        <w:rPr>
          <w:rFonts w:ascii="Calibri" w:hAnsi="Calibri" w:cs="Calibri"/>
          <w:bCs/>
          <w:color w:val="000000" w:themeColor="text1"/>
          <w:sz w:val="24"/>
          <w:szCs w:val="24"/>
          <w:lang w:val="en-IN"/>
        </w:rPr>
        <w:t xml:space="preserve">Grill-Spector K, Malach R. The human visual cortex. </w:t>
      </w:r>
      <w:r w:rsidRPr="00EE4269">
        <w:rPr>
          <w:rFonts w:ascii="Calibri" w:hAnsi="Calibri" w:cs="Calibri"/>
          <w:bCs/>
          <w:i/>
          <w:iCs/>
          <w:color w:val="000000" w:themeColor="text1"/>
          <w:sz w:val="24"/>
          <w:szCs w:val="24"/>
          <w:lang w:val="en-IN"/>
        </w:rPr>
        <w:t xml:space="preserve">Annu Rev </w:t>
      </w:r>
      <w:proofErr w:type="spellStart"/>
      <w:r w:rsidRPr="00EE4269">
        <w:rPr>
          <w:rFonts w:ascii="Calibri" w:hAnsi="Calibri" w:cs="Calibri"/>
          <w:bCs/>
          <w:i/>
          <w:iCs/>
          <w:color w:val="000000" w:themeColor="text1"/>
          <w:sz w:val="24"/>
          <w:szCs w:val="24"/>
          <w:lang w:val="en-IN"/>
        </w:rPr>
        <w:t>Neurosci</w:t>
      </w:r>
      <w:proofErr w:type="spellEnd"/>
      <w:r w:rsidRPr="00EE4269">
        <w:rPr>
          <w:rFonts w:ascii="Calibri" w:hAnsi="Calibri" w:cs="Calibri"/>
          <w:bCs/>
          <w:i/>
          <w:iCs/>
          <w:color w:val="000000" w:themeColor="text1"/>
          <w:sz w:val="24"/>
          <w:szCs w:val="24"/>
          <w:lang w:val="en-IN"/>
        </w:rPr>
        <w:t>.</w:t>
      </w:r>
      <w:r w:rsidRPr="00EE4269">
        <w:rPr>
          <w:rFonts w:ascii="Calibri" w:hAnsi="Calibri" w:cs="Calibri"/>
          <w:bCs/>
          <w:color w:val="000000" w:themeColor="text1"/>
          <w:sz w:val="24"/>
          <w:szCs w:val="24"/>
          <w:lang w:val="en-IN"/>
        </w:rPr>
        <w:t xml:space="preserve"> 2004;27(1):649-77. </w:t>
      </w:r>
    </w:p>
    <w:p w14:paraId="2C289282" w14:textId="3CE5BB01" w:rsidR="00EE4269" w:rsidRPr="00EE4269" w:rsidRDefault="00EE4269" w:rsidP="00EE4269">
      <w:pPr>
        <w:pStyle w:val="ListParagraph"/>
        <w:numPr>
          <w:ilvl w:val="0"/>
          <w:numId w:val="31"/>
        </w:numPr>
        <w:spacing w:after="0" w:line="0" w:lineRule="atLeast"/>
        <w:ind w:left="357" w:hanging="357"/>
        <w:jc w:val="both"/>
        <w:rPr>
          <w:rFonts w:ascii="Calibri" w:hAnsi="Calibri" w:cs="Calibri"/>
          <w:bCs/>
          <w:color w:val="000000" w:themeColor="text1"/>
          <w:sz w:val="24"/>
          <w:szCs w:val="24"/>
          <w:lang w:val="en-IN"/>
        </w:rPr>
      </w:pPr>
      <w:proofErr w:type="spellStart"/>
      <w:r w:rsidRPr="00EE4269">
        <w:rPr>
          <w:rFonts w:ascii="Calibri" w:hAnsi="Calibri" w:cs="Calibri"/>
          <w:bCs/>
          <w:color w:val="000000" w:themeColor="text1"/>
          <w:sz w:val="24"/>
          <w:szCs w:val="24"/>
          <w:lang w:val="en-IN"/>
        </w:rPr>
        <w:t>Naselaris</w:t>
      </w:r>
      <w:proofErr w:type="spellEnd"/>
      <w:r w:rsidRPr="00EE4269">
        <w:rPr>
          <w:rFonts w:ascii="Calibri" w:hAnsi="Calibri" w:cs="Calibri"/>
          <w:bCs/>
          <w:color w:val="000000" w:themeColor="text1"/>
          <w:sz w:val="24"/>
          <w:szCs w:val="24"/>
          <w:lang w:val="en-IN"/>
        </w:rPr>
        <w:t xml:space="preserve"> T, Kay KN, Nishimoto S, Gallant JL. Encoding and decoding in fMRI. </w:t>
      </w:r>
      <w:r w:rsidRPr="00EE4269">
        <w:rPr>
          <w:rFonts w:ascii="Calibri" w:hAnsi="Calibri" w:cs="Calibri"/>
          <w:bCs/>
          <w:i/>
          <w:iCs/>
          <w:color w:val="000000" w:themeColor="text1"/>
          <w:sz w:val="24"/>
          <w:szCs w:val="24"/>
          <w:lang w:val="en-IN"/>
        </w:rPr>
        <w:t>Neuroimage.</w:t>
      </w:r>
      <w:r w:rsidRPr="00EE4269">
        <w:rPr>
          <w:rFonts w:ascii="Calibri" w:hAnsi="Calibri" w:cs="Calibri"/>
          <w:bCs/>
          <w:color w:val="000000" w:themeColor="text1"/>
          <w:sz w:val="24"/>
          <w:szCs w:val="24"/>
          <w:lang w:val="en-IN"/>
        </w:rPr>
        <w:t xml:space="preserve"> 2011;56(2):400-10. </w:t>
      </w:r>
    </w:p>
    <w:p w14:paraId="2B894BD0" w14:textId="6C233096" w:rsidR="00EE4269" w:rsidRPr="00EE4269" w:rsidRDefault="00EE4269" w:rsidP="00EE4269">
      <w:pPr>
        <w:pStyle w:val="ListParagraph"/>
        <w:numPr>
          <w:ilvl w:val="0"/>
          <w:numId w:val="31"/>
        </w:numPr>
        <w:spacing w:after="0" w:line="0" w:lineRule="atLeast"/>
        <w:ind w:left="357" w:hanging="357"/>
        <w:jc w:val="both"/>
        <w:rPr>
          <w:rFonts w:ascii="Calibri" w:hAnsi="Calibri" w:cs="Calibri"/>
          <w:bCs/>
          <w:color w:val="000000" w:themeColor="text1"/>
          <w:sz w:val="24"/>
          <w:szCs w:val="24"/>
          <w:lang w:val="en-IN"/>
        </w:rPr>
      </w:pPr>
      <w:r w:rsidRPr="00EE4269">
        <w:rPr>
          <w:rFonts w:ascii="Calibri" w:hAnsi="Calibri" w:cs="Calibri"/>
          <w:bCs/>
          <w:color w:val="000000" w:themeColor="text1"/>
          <w:sz w:val="24"/>
          <w:szCs w:val="24"/>
          <w:lang w:val="en-IN"/>
        </w:rPr>
        <w:t xml:space="preserve">Horikawa T, </w:t>
      </w:r>
      <w:proofErr w:type="spellStart"/>
      <w:r w:rsidRPr="00EE4269">
        <w:rPr>
          <w:rFonts w:ascii="Calibri" w:hAnsi="Calibri" w:cs="Calibri"/>
          <w:bCs/>
          <w:color w:val="000000" w:themeColor="text1"/>
          <w:sz w:val="24"/>
          <w:szCs w:val="24"/>
          <w:lang w:val="en-IN"/>
        </w:rPr>
        <w:t>Kamitani</w:t>
      </w:r>
      <w:proofErr w:type="spellEnd"/>
      <w:r w:rsidRPr="00EE4269">
        <w:rPr>
          <w:rFonts w:ascii="Calibri" w:hAnsi="Calibri" w:cs="Calibri"/>
          <w:bCs/>
          <w:color w:val="000000" w:themeColor="text1"/>
          <w:sz w:val="24"/>
          <w:szCs w:val="24"/>
          <w:lang w:val="en-IN"/>
        </w:rPr>
        <w:t xml:space="preserve"> Y. Generic decoding of seen and imagined objects using hierarchical visual features. </w:t>
      </w:r>
      <w:r w:rsidRPr="00EE4269">
        <w:rPr>
          <w:rFonts w:ascii="Calibri" w:hAnsi="Calibri" w:cs="Calibri"/>
          <w:bCs/>
          <w:i/>
          <w:iCs/>
          <w:color w:val="000000" w:themeColor="text1"/>
          <w:sz w:val="24"/>
          <w:szCs w:val="24"/>
          <w:lang w:val="en-IN"/>
        </w:rPr>
        <w:t>Nat Commun.</w:t>
      </w:r>
      <w:r w:rsidRPr="00EE4269">
        <w:rPr>
          <w:rFonts w:ascii="Calibri" w:hAnsi="Calibri" w:cs="Calibri"/>
          <w:bCs/>
          <w:color w:val="000000" w:themeColor="text1"/>
          <w:sz w:val="24"/>
          <w:szCs w:val="24"/>
          <w:lang w:val="en-IN"/>
        </w:rPr>
        <w:t xml:space="preserve"> 2017;8(1):15037. </w:t>
      </w:r>
    </w:p>
    <w:p w14:paraId="4D2E2215" w14:textId="7705A8FE" w:rsidR="00EE4269" w:rsidRPr="00EE4269" w:rsidRDefault="00EE4269" w:rsidP="00EE4269">
      <w:pPr>
        <w:pStyle w:val="ListParagraph"/>
        <w:numPr>
          <w:ilvl w:val="0"/>
          <w:numId w:val="31"/>
        </w:numPr>
        <w:spacing w:after="0" w:line="0" w:lineRule="atLeast"/>
        <w:ind w:left="357" w:hanging="357"/>
        <w:jc w:val="both"/>
        <w:rPr>
          <w:rFonts w:ascii="Calibri" w:hAnsi="Calibri" w:cs="Calibri"/>
          <w:bCs/>
          <w:color w:val="000000" w:themeColor="text1"/>
          <w:sz w:val="24"/>
          <w:szCs w:val="24"/>
          <w:lang w:val="en-IN"/>
        </w:rPr>
      </w:pPr>
      <w:r w:rsidRPr="00EE4269">
        <w:rPr>
          <w:rFonts w:ascii="Calibri" w:hAnsi="Calibri" w:cs="Calibri"/>
          <w:bCs/>
          <w:color w:val="000000" w:themeColor="text1"/>
          <w:sz w:val="24"/>
          <w:szCs w:val="24"/>
          <w:lang w:val="en-IN"/>
        </w:rPr>
        <w:t xml:space="preserve">Takagi Y, Nishimoto S. High-resolution image reconstruction with latent diffusion models from human brain activity [conference presentation]. Presented at: 2023 IEEE/CVF Conference on Computer Vision and Pattern Recognition; Vancouver, BC, Canada; 2023. p. 14453-63. Available from: </w:t>
      </w:r>
      <w:hyperlink r:id="rId8" w:tgtFrame="_new" w:history="1">
        <w:r w:rsidRPr="00EE4269">
          <w:rPr>
            <w:rStyle w:val="Hyperlink"/>
            <w:rFonts w:ascii="Calibri" w:hAnsi="Calibri" w:cs="Calibri"/>
            <w:bCs/>
            <w:sz w:val="24"/>
            <w:szCs w:val="24"/>
            <w:lang w:val="en-IN"/>
          </w:rPr>
          <w:t>https://doi.org/10.1109/CVPR52729.2023.01389</w:t>
        </w:r>
      </w:hyperlink>
      <w:r w:rsidRPr="00EE4269">
        <w:rPr>
          <w:rFonts w:ascii="Calibri" w:hAnsi="Calibri" w:cs="Calibri"/>
          <w:bCs/>
          <w:color w:val="000000" w:themeColor="text1"/>
          <w:sz w:val="24"/>
          <w:szCs w:val="24"/>
          <w:lang w:val="en-IN"/>
        </w:rPr>
        <w:t xml:space="preserve"> </w:t>
      </w:r>
    </w:p>
    <w:p w14:paraId="7DDE7051" w14:textId="757585AD" w:rsidR="00EE4269" w:rsidRPr="00EE4269" w:rsidRDefault="00EE4269" w:rsidP="00EE4269">
      <w:pPr>
        <w:pStyle w:val="ListParagraph"/>
        <w:numPr>
          <w:ilvl w:val="0"/>
          <w:numId w:val="31"/>
        </w:numPr>
        <w:spacing w:after="0" w:line="0" w:lineRule="atLeast"/>
        <w:ind w:left="357" w:hanging="357"/>
        <w:jc w:val="both"/>
        <w:rPr>
          <w:rFonts w:ascii="Calibri" w:hAnsi="Calibri" w:cs="Calibri"/>
          <w:bCs/>
          <w:color w:val="000000" w:themeColor="text1"/>
          <w:sz w:val="24"/>
          <w:szCs w:val="24"/>
          <w:lang w:val="en-IN"/>
        </w:rPr>
      </w:pPr>
      <w:r w:rsidRPr="00EE4269">
        <w:rPr>
          <w:rFonts w:ascii="Calibri" w:hAnsi="Calibri" w:cs="Calibri"/>
          <w:bCs/>
          <w:color w:val="000000" w:themeColor="text1"/>
          <w:sz w:val="24"/>
          <w:szCs w:val="24"/>
          <w:lang w:val="en-IN"/>
        </w:rPr>
        <w:t xml:space="preserve">Shen G, Horikawa T, Majima K, </w:t>
      </w:r>
      <w:proofErr w:type="spellStart"/>
      <w:r w:rsidRPr="00EE4269">
        <w:rPr>
          <w:rFonts w:ascii="Calibri" w:hAnsi="Calibri" w:cs="Calibri"/>
          <w:bCs/>
          <w:color w:val="000000" w:themeColor="text1"/>
          <w:sz w:val="24"/>
          <w:szCs w:val="24"/>
          <w:lang w:val="en-IN"/>
        </w:rPr>
        <w:t>Kamitani</w:t>
      </w:r>
      <w:proofErr w:type="spellEnd"/>
      <w:r w:rsidRPr="00EE4269">
        <w:rPr>
          <w:rFonts w:ascii="Calibri" w:hAnsi="Calibri" w:cs="Calibri"/>
          <w:bCs/>
          <w:color w:val="000000" w:themeColor="text1"/>
          <w:sz w:val="24"/>
          <w:szCs w:val="24"/>
          <w:lang w:val="en-IN"/>
        </w:rPr>
        <w:t xml:space="preserve"> Y. Deep image reconstruction from human brain activity. </w:t>
      </w:r>
      <w:proofErr w:type="spellStart"/>
      <w:r w:rsidRPr="00EE4269">
        <w:rPr>
          <w:rFonts w:ascii="Calibri" w:hAnsi="Calibri" w:cs="Calibri"/>
          <w:bCs/>
          <w:i/>
          <w:iCs/>
          <w:color w:val="000000" w:themeColor="text1"/>
          <w:sz w:val="24"/>
          <w:szCs w:val="24"/>
          <w:lang w:val="en-IN"/>
        </w:rPr>
        <w:t>PLoS</w:t>
      </w:r>
      <w:proofErr w:type="spellEnd"/>
      <w:r w:rsidRPr="00EE4269">
        <w:rPr>
          <w:rFonts w:ascii="Calibri" w:hAnsi="Calibri" w:cs="Calibri"/>
          <w:bCs/>
          <w:i/>
          <w:iCs/>
          <w:color w:val="000000" w:themeColor="text1"/>
          <w:sz w:val="24"/>
          <w:szCs w:val="24"/>
          <w:lang w:val="en-IN"/>
        </w:rPr>
        <w:t xml:space="preserve"> </w:t>
      </w:r>
      <w:proofErr w:type="spellStart"/>
      <w:r w:rsidRPr="00EE4269">
        <w:rPr>
          <w:rFonts w:ascii="Calibri" w:hAnsi="Calibri" w:cs="Calibri"/>
          <w:bCs/>
          <w:i/>
          <w:iCs/>
          <w:color w:val="000000" w:themeColor="text1"/>
          <w:sz w:val="24"/>
          <w:szCs w:val="24"/>
          <w:lang w:val="en-IN"/>
        </w:rPr>
        <w:t>Comput</w:t>
      </w:r>
      <w:proofErr w:type="spellEnd"/>
      <w:r w:rsidRPr="00EE4269">
        <w:rPr>
          <w:rFonts w:ascii="Calibri" w:hAnsi="Calibri" w:cs="Calibri"/>
          <w:bCs/>
          <w:i/>
          <w:iCs/>
          <w:color w:val="000000" w:themeColor="text1"/>
          <w:sz w:val="24"/>
          <w:szCs w:val="24"/>
          <w:lang w:val="en-IN"/>
        </w:rPr>
        <w:t xml:space="preserve"> Biol.</w:t>
      </w:r>
      <w:r w:rsidRPr="00EE4269">
        <w:rPr>
          <w:rFonts w:ascii="Calibri" w:hAnsi="Calibri" w:cs="Calibri"/>
          <w:bCs/>
          <w:color w:val="000000" w:themeColor="text1"/>
          <w:sz w:val="24"/>
          <w:szCs w:val="24"/>
          <w:lang w:val="en-IN"/>
        </w:rPr>
        <w:t xml:space="preserve"> 2019;15(1</w:t>
      </w:r>
      <w:proofErr w:type="gramStart"/>
      <w:r w:rsidRPr="00EE4269">
        <w:rPr>
          <w:rFonts w:ascii="Calibri" w:hAnsi="Calibri" w:cs="Calibri"/>
          <w:bCs/>
          <w:color w:val="000000" w:themeColor="text1"/>
          <w:sz w:val="24"/>
          <w:szCs w:val="24"/>
          <w:lang w:val="en-IN"/>
        </w:rPr>
        <w:t>):e</w:t>
      </w:r>
      <w:proofErr w:type="gramEnd"/>
      <w:r w:rsidRPr="00EE4269">
        <w:rPr>
          <w:rFonts w:ascii="Calibri" w:hAnsi="Calibri" w:cs="Calibri"/>
          <w:bCs/>
          <w:color w:val="000000" w:themeColor="text1"/>
          <w:sz w:val="24"/>
          <w:szCs w:val="24"/>
          <w:lang w:val="en-IN"/>
        </w:rPr>
        <w:t xml:space="preserve">1006633. </w:t>
      </w:r>
    </w:p>
    <w:p w14:paraId="5987DAD2" w14:textId="027CD975" w:rsidR="00EE4269" w:rsidRPr="00EE4269" w:rsidRDefault="00EE4269" w:rsidP="00EE4269">
      <w:pPr>
        <w:pStyle w:val="ListParagraph"/>
        <w:numPr>
          <w:ilvl w:val="0"/>
          <w:numId w:val="31"/>
        </w:numPr>
        <w:spacing w:after="0" w:line="0" w:lineRule="atLeast"/>
        <w:ind w:left="357" w:hanging="357"/>
        <w:jc w:val="both"/>
        <w:rPr>
          <w:rFonts w:ascii="Calibri" w:hAnsi="Calibri" w:cs="Calibri"/>
          <w:bCs/>
          <w:color w:val="000000" w:themeColor="text1"/>
          <w:sz w:val="24"/>
          <w:szCs w:val="24"/>
          <w:lang w:val="en-IN"/>
        </w:rPr>
      </w:pPr>
      <w:proofErr w:type="spellStart"/>
      <w:r w:rsidRPr="00EE4269">
        <w:rPr>
          <w:rFonts w:ascii="Calibri" w:hAnsi="Calibri" w:cs="Calibri"/>
          <w:bCs/>
          <w:color w:val="000000" w:themeColor="text1"/>
          <w:sz w:val="24"/>
          <w:szCs w:val="24"/>
          <w:lang w:val="en-IN"/>
        </w:rPr>
        <w:t>Ozcelik</w:t>
      </w:r>
      <w:proofErr w:type="spellEnd"/>
      <w:r w:rsidRPr="00EE4269">
        <w:rPr>
          <w:rFonts w:ascii="Calibri" w:hAnsi="Calibri" w:cs="Calibri"/>
          <w:bCs/>
          <w:color w:val="000000" w:themeColor="text1"/>
          <w:sz w:val="24"/>
          <w:szCs w:val="24"/>
          <w:lang w:val="en-IN"/>
        </w:rPr>
        <w:t xml:space="preserve"> F, </w:t>
      </w:r>
      <w:proofErr w:type="spellStart"/>
      <w:r w:rsidRPr="00EE4269">
        <w:rPr>
          <w:rFonts w:ascii="Calibri" w:hAnsi="Calibri" w:cs="Calibri"/>
          <w:bCs/>
          <w:color w:val="000000" w:themeColor="text1"/>
          <w:sz w:val="24"/>
          <w:szCs w:val="24"/>
          <w:lang w:val="en-IN"/>
        </w:rPr>
        <w:t>VanRullen</w:t>
      </w:r>
      <w:proofErr w:type="spellEnd"/>
      <w:r w:rsidRPr="00EE4269">
        <w:rPr>
          <w:rFonts w:ascii="Calibri" w:hAnsi="Calibri" w:cs="Calibri"/>
          <w:bCs/>
          <w:color w:val="000000" w:themeColor="text1"/>
          <w:sz w:val="24"/>
          <w:szCs w:val="24"/>
          <w:lang w:val="en-IN"/>
        </w:rPr>
        <w:t xml:space="preserve"> R. Natural scene reconstruction from fMRI signals using generative latent diffusion. </w:t>
      </w:r>
      <w:r w:rsidRPr="00EE4269">
        <w:rPr>
          <w:rFonts w:ascii="Calibri" w:hAnsi="Calibri" w:cs="Calibri"/>
          <w:bCs/>
          <w:i/>
          <w:iCs/>
          <w:color w:val="000000" w:themeColor="text1"/>
          <w:sz w:val="24"/>
          <w:szCs w:val="24"/>
          <w:lang w:val="en-IN"/>
        </w:rPr>
        <w:t>Sci Rep.</w:t>
      </w:r>
      <w:r w:rsidRPr="00EE4269">
        <w:rPr>
          <w:rFonts w:ascii="Calibri" w:hAnsi="Calibri" w:cs="Calibri"/>
          <w:bCs/>
          <w:color w:val="000000" w:themeColor="text1"/>
          <w:sz w:val="24"/>
          <w:szCs w:val="24"/>
          <w:lang w:val="en-IN"/>
        </w:rPr>
        <w:t xml:space="preserve"> 2023;13(1):15666. </w:t>
      </w:r>
    </w:p>
    <w:p w14:paraId="4BE28CD2" w14:textId="62146DF2" w:rsidR="00EE4269" w:rsidRPr="00EE4269" w:rsidRDefault="00EE4269" w:rsidP="00EE4269">
      <w:pPr>
        <w:pStyle w:val="ListParagraph"/>
        <w:numPr>
          <w:ilvl w:val="0"/>
          <w:numId w:val="31"/>
        </w:numPr>
        <w:spacing w:after="0" w:line="0" w:lineRule="atLeast"/>
        <w:ind w:left="357" w:hanging="357"/>
        <w:jc w:val="both"/>
        <w:rPr>
          <w:rFonts w:ascii="Calibri" w:hAnsi="Calibri" w:cs="Calibri"/>
          <w:bCs/>
          <w:color w:val="000000" w:themeColor="text1"/>
          <w:sz w:val="24"/>
          <w:szCs w:val="24"/>
          <w:lang w:val="en-IN"/>
        </w:rPr>
      </w:pPr>
      <w:r w:rsidRPr="00EE4269">
        <w:rPr>
          <w:rFonts w:ascii="Calibri" w:hAnsi="Calibri" w:cs="Calibri"/>
          <w:bCs/>
          <w:color w:val="000000" w:themeColor="text1"/>
          <w:sz w:val="24"/>
          <w:szCs w:val="24"/>
          <w:lang w:val="en-IN"/>
        </w:rPr>
        <w:t xml:space="preserve">Allen EJ, et al. A massive 7T fMRI dataset to bridge cognitive neuroscience and artificial intelligence. </w:t>
      </w:r>
      <w:r w:rsidRPr="00EE4269">
        <w:rPr>
          <w:rFonts w:ascii="Calibri" w:hAnsi="Calibri" w:cs="Calibri"/>
          <w:bCs/>
          <w:i/>
          <w:iCs/>
          <w:color w:val="000000" w:themeColor="text1"/>
          <w:sz w:val="24"/>
          <w:szCs w:val="24"/>
          <w:lang w:val="en-IN"/>
        </w:rPr>
        <w:t xml:space="preserve">Nat </w:t>
      </w:r>
      <w:proofErr w:type="spellStart"/>
      <w:r w:rsidRPr="00EE4269">
        <w:rPr>
          <w:rFonts w:ascii="Calibri" w:hAnsi="Calibri" w:cs="Calibri"/>
          <w:bCs/>
          <w:i/>
          <w:iCs/>
          <w:color w:val="000000" w:themeColor="text1"/>
          <w:sz w:val="24"/>
          <w:szCs w:val="24"/>
          <w:lang w:val="en-IN"/>
        </w:rPr>
        <w:t>Neurosci</w:t>
      </w:r>
      <w:proofErr w:type="spellEnd"/>
      <w:r w:rsidRPr="00EE4269">
        <w:rPr>
          <w:rFonts w:ascii="Calibri" w:hAnsi="Calibri" w:cs="Calibri"/>
          <w:bCs/>
          <w:i/>
          <w:iCs/>
          <w:color w:val="000000" w:themeColor="text1"/>
          <w:sz w:val="24"/>
          <w:szCs w:val="24"/>
          <w:lang w:val="en-IN"/>
        </w:rPr>
        <w:t>.</w:t>
      </w:r>
      <w:r w:rsidRPr="00EE4269">
        <w:rPr>
          <w:rFonts w:ascii="Calibri" w:hAnsi="Calibri" w:cs="Calibri"/>
          <w:bCs/>
          <w:color w:val="000000" w:themeColor="text1"/>
          <w:sz w:val="24"/>
          <w:szCs w:val="24"/>
          <w:lang w:val="en-IN"/>
        </w:rPr>
        <w:t xml:space="preserve"> 2022;25(1):116-26. </w:t>
      </w:r>
    </w:p>
    <w:p w14:paraId="4D4128A8" w14:textId="5E841890" w:rsidR="00EE4269" w:rsidRPr="00EE4269" w:rsidRDefault="00EE4269" w:rsidP="00EE4269">
      <w:pPr>
        <w:pStyle w:val="ListParagraph"/>
        <w:numPr>
          <w:ilvl w:val="0"/>
          <w:numId w:val="31"/>
        </w:numPr>
        <w:spacing w:after="0" w:line="0" w:lineRule="atLeast"/>
        <w:ind w:left="357" w:hanging="357"/>
        <w:jc w:val="both"/>
        <w:rPr>
          <w:rFonts w:ascii="Calibri" w:hAnsi="Calibri" w:cs="Calibri"/>
          <w:bCs/>
          <w:color w:val="000000" w:themeColor="text1"/>
          <w:sz w:val="24"/>
          <w:szCs w:val="24"/>
          <w:lang w:val="en-IN"/>
        </w:rPr>
      </w:pPr>
      <w:r w:rsidRPr="00EE4269">
        <w:rPr>
          <w:rFonts w:ascii="Calibri" w:hAnsi="Calibri" w:cs="Calibri"/>
          <w:bCs/>
          <w:color w:val="000000" w:themeColor="text1"/>
          <w:sz w:val="24"/>
          <w:szCs w:val="24"/>
          <w:lang w:val="en-IN"/>
        </w:rPr>
        <w:t xml:space="preserve">Scotti PS, et al. MindEye2: Shared-subject models enable fMRI-to-image with 1 hour of data [conference presentation]. Presented at: 41st International Conference on Machine Learning; Vienna, Austria; 2024. p. 44038-59. Available from: </w:t>
      </w:r>
      <w:hyperlink r:id="rId9" w:tgtFrame="_new" w:history="1">
        <w:r w:rsidRPr="00EE4269">
          <w:rPr>
            <w:rStyle w:val="Hyperlink"/>
            <w:rFonts w:ascii="Calibri" w:hAnsi="Calibri" w:cs="Calibri"/>
            <w:bCs/>
            <w:sz w:val="24"/>
            <w:szCs w:val="24"/>
            <w:lang w:val="en-IN"/>
          </w:rPr>
          <w:t>https://proceedings.mlr.press/v235/scotti24a.html</w:t>
        </w:r>
      </w:hyperlink>
      <w:r w:rsidRPr="00EE4269">
        <w:rPr>
          <w:rFonts w:ascii="Calibri" w:hAnsi="Calibri" w:cs="Calibri"/>
          <w:bCs/>
          <w:color w:val="000000" w:themeColor="text1"/>
          <w:sz w:val="24"/>
          <w:szCs w:val="24"/>
          <w:lang w:val="en-IN"/>
        </w:rPr>
        <w:t xml:space="preserve"> </w:t>
      </w:r>
    </w:p>
    <w:p w14:paraId="57C1A31A" w14:textId="696364A8" w:rsidR="00EE4269" w:rsidRPr="00EE4269" w:rsidRDefault="00EE4269" w:rsidP="00EE4269">
      <w:pPr>
        <w:pStyle w:val="ListParagraph"/>
        <w:numPr>
          <w:ilvl w:val="0"/>
          <w:numId w:val="31"/>
        </w:numPr>
        <w:spacing w:after="0" w:line="0" w:lineRule="atLeast"/>
        <w:ind w:left="357" w:hanging="357"/>
        <w:jc w:val="both"/>
        <w:rPr>
          <w:rFonts w:ascii="Calibri" w:hAnsi="Calibri" w:cs="Calibri"/>
          <w:bCs/>
          <w:color w:val="000000" w:themeColor="text1"/>
          <w:sz w:val="24"/>
          <w:szCs w:val="24"/>
          <w:lang w:val="en-IN"/>
        </w:rPr>
      </w:pPr>
      <w:r w:rsidRPr="00EE4269">
        <w:rPr>
          <w:rFonts w:ascii="Calibri" w:hAnsi="Calibri" w:cs="Calibri"/>
          <w:bCs/>
          <w:color w:val="000000" w:themeColor="text1"/>
          <w:sz w:val="24"/>
          <w:szCs w:val="24"/>
          <w:lang w:val="en-IN"/>
        </w:rPr>
        <w:t xml:space="preserve">Dai Y, et al. </w:t>
      </w:r>
      <w:proofErr w:type="spellStart"/>
      <w:r w:rsidRPr="00EE4269">
        <w:rPr>
          <w:rFonts w:ascii="Calibri" w:hAnsi="Calibri" w:cs="Calibri"/>
          <w:bCs/>
          <w:color w:val="000000" w:themeColor="text1"/>
          <w:sz w:val="24"/>
          <w:szCs w:val="24"/>
          <w:lang w:val="en-IN"/>
        </w:rPr>
        <w:t>MindAligner</w:t>
      </w:r>
      <w:proofErr w:type="spellEnd"/>
      <w:r w:rsidRPr="00EE4269">
        <w:rPr>
          <w:rFonts w:ascii="Calibri" w:hAnsi="Calibri" w:cs="Calibri"/>
          <w:bCs/>
          <w:color w:val="000000" w:themeColor="text1"/>
          <w:sz w:val="24"/>
          <w:szCs w:val="24"/>
          <w:lang w:val="en-IN"/>
        </w:rPr>
        <w:t xml:space="preserve">: Explicit brain functional alignment for cross-subject visual decoding from limited fMRI data [conference presentation]. Presented at: 42nd International </w:t>
      </w:r>
      <w:r w:rsidRPr="00EE4269">
        <w:rPr>
          <w:rFonts w:ascii="Calibri" w:hAnsi="Calibri" w:cs="Calibri"/>
          <w:bCs/>
          <w:color w:val="000000" w:themeColor="text1"/>
          <w:sz w:val="24"/>
          <w:szCs w:val="24"/>
          <w:lang w:val="en-IN"/>
        </w:rPr>
        <w:lastRenderedPageBreak/>
        <w:t xml:space="preserve">Conference on Machine Learning; Vancouver, BC, Canada; 2025. p. 12214-28. Available from: </w:t>
      </w:r>
      <w:hyperlink r:id="rId10" w:tgtFrame="_new" w:history="1">
        <w:r w:rsidRPr="00EE4269">
          <w:rPr>
            <w:rStyle w:val="Hyperlink"/>
            <w:rFonts w:ascii="Calibri" w:hAnsi="Calibri" w:cs="Calibri"/>
            <w:bCs/>
            <w:sz w:val="24"/>
            <w:szCs w:val="24"/>
            <w:lang w:val="en-IN"/>
          </w:rPr>
          <w:t>https://proceedings.mlr.press/v267/dai25m.html</w:t>
        </w:r>
      </w:hyperlink>
      <w:r w:rsidRPr="00EE4269">
        <w:rPr>
          <w:rFonts w:ascii="Calibri" w:hAnsi="Calibri" w:cs="Calibri"/>
          <w:bCs/>
          <w:color w:val="000000" w:themeColor="text1"/>
          <w:sz w:val="24"/>
          <w:szCs w:val="24"/>
          <w:lang w:val="en-IN"/>
        </w:rPr>
        <w:t xml:space="preserve"> </w:t>
      </w:r>
    </w:p>
    <w:p w14:paraId="3A9AEFC4" w14:textId="28279312" w:rsidR="00EE4269" w:rsidRPr="00EE4269" w:rsidRDefault="00EE4269" w:rsidP="00EE4269">
      <w:pPr>
        <w:pStyle w:val="ListParagraph"/>
        <w:numPr>
          <w:ilvl w:val="0"/>
          <w:numId w:val="31"/>
        </w:numPr>
        <w:spacing w:after="0" w:line="0" w:lineRule="atLeast"/>
        <w:ind w:left="357" w:hanging="357"/>
        <w:jc w:val="both"/>
        <w:rPr>
          <w:rFonts w:ascii="Calibri" w:hAnsi="Calibri" w:cs="Calibri"/>
          <w:bCs/>
          <w:color w:val="000000" w:themeColor="text1"/>
          <w:sz w:val="24"/>
          <w:szCs w:val="24"/>
          <w:lang w:val="en-IN"/>
        </w:rPr>
      </w:pPr>
      <w:r w:rsidRPr="00EE4269">
        <w:rPr>
          <w:rFonts w:ascii="Calibri" w:hAnsi="Calibri" w:cs="Calibri"/>
          <w:bCs/>
          <w:color w:val="000000" w:themeColor="text1"/>
          <w:sz w:val="24"/>
          <w:szCs w:val="24"/>
          <w:lang w:val="en-IN"/>
        </w:rPr>
        <w:t xml:space="preserve">Luppi AI, et al. Systematic evaluation of fMRI data-processing pipelines for consistent functional </w:t>
      </w:r>
      <w:proofErr w:type="spellStart"/>
      <w:r w:rsidRPr="00EE4269">
        <w:rPr>
          <w:rFonts w:ascii="Calibri" w:hAnsi="Calibri" w:cs="Calibri"/>
          <w:bCs/>
          <w:color w:val="000000" w:themeColor="text1"/>
          <w:sz w:val="24"/>
          <w:szCs w:val="24"/>
          <w:lang w:val="en-IN"/>
        </w:rPr>
        <w:t>connectomics</w:t>
      </w:r>
      <w:proofErr w:type="spellEnd"/>
      <w:r w:rsidRPr="00EE4269">
        <w:rPr>
          <w:rFonts w:ascii="Calibri" w:hAnsi="Calibri" w:cs="Calibri"/>
          <w:bCs/>
          <w:color w:val="000000" w:themeColor="text1"/>
          <w:sz w:val="24"/>
          <w:szCs w:val="24"/>
          <w:lang w:val="en-IN"/>
        </w:rPr>
        <w:t xml:space="preserve">. </w:t>
      </w:r>
      <w:r w:rsidRPr="00EE4269">
        <w:rPr>
          <w:rFonts w:ascii="Calibri" w:hAnsi="Calibri" w:cs="Calibri"/>
          <w:bCs/>
          <w:i/>
          <w:iCs/>
          <w:color w:val="000000" w:themeColor="text1"/>
          <w:sz w:val="24"/>
          <w:szCs w:val="24"/>
          <w:lang w:val="en-IN"/>
        </w:rPr>
        <w:t>Nat Commun.</w:t>
      </w:r>
      <w:r w:rsidRPr="00EE4269">
        <w:rPr>
          <w:rFonts w:ascii="Calibri" w:hAnsi="Calibri" w:cs="Calibri"/>
          <w:bCs/>
          <w:color w:val="000000" w:themeColor="text1"/>
          <w:sz w:val="24"/>
          <w:szCs w:val="24"/>
          <w:lang w:val="en-IN"/>
        </w:rPr>
        <w:t xml:space="preserve"> 2024;15(1):4745. </w:t>
      </w:r>
    </w:p>
    <w:p w14:paraId="64ED0B71" w14:textId="7798BE9C" w:rsidR="00EE4269" w:rsidRPr="00EE4269" w:rsidRDefault="00EE4269" w:rsidP="00EE4269">
      <w:pPr>
        <w:pStyle w:val="ListParagraph"/>
        <w:numPr>
          <w:ilvl w:val="0"/>
          <w:numId w:val="31"/>
        </w:numPr>
        <w:spacing w:after="0" w:line="0" w:lineRule="atLeast"/>
        <w:ind w:left="357" w:hanging="357"/>
        <w:jc w:val="both"/>
        <w:rPr>
          <w:rFonts w:ascii="Calibri" w:hAnsi="Calibri" w:cs="Calibri"/>
          <w:bCs/>
          <w:color w:val="000000" w:themeColor="text1"/>
          <w:sz w:val="24"/>
          <w:szCs w:val="24"/>
          <w:lang w:val="en-IN"/>
        </w:rPr>
      </w:pPr>
      <w:r w:rsidRPr="00EE4269">
        <w:rPr>
          <w:rFonts w:ascii="Calibri" w:hAnsi="Calibri" w:cs="Calibri"/>
          <w:bCs/>
          <w:color w:val="000000" w:themeColor="text1"/>
          <w:sz w:val="24"/>
          <w:szCs w:val="24"/>
          <w:lang w:val="en-IN"/>
        </w:rPr>
        <w:t xml:space="preserve">Chen JE, Rosen BR, Polimeni JR. BOLD fMRI reflects both vascular and metabolic signals. </w:t>
      </w:r>
      <w:r w:rsidRPr="00EE4269">
        <w:rPr>
          <w:rFonts w:ascii="Calibri" w:hAnsi="Calibri" w:cs="Calibri"/>
          <w:bCs/>
          <w:i/>
          <w:iCs/>
          <w:color w:val="000000" w:themeColor="text1"/>
          <w:sz w:val="24"/>
          <w:szCs w:val="24"/>
          <w:lang w:val="en-IN"/>
        </w:rPr>
        <w:t xml:space="preserve">Nat </w:t>
      </w:r>
      <w:proofErr w:type="spellStart"/>
      <w:r w:rsidRPr="00EE4269">
        <w:rPr>
          <w:rFonts w:ascii="Calibri" w:hAnsi="Calibri" w:cs="Calibri"/>
          <w:bCs/>
          <w:i/>
          <w:iCs/>
          <w:color w:val="000000" w:themeColor="text1"/>
          <w:sz w:val="24"/>
          <w:szCs w:val="24"/>
          <w:lang w:val="en-IN"/>
        </w:rPr>
        <w:t>Neurosci</w:t>
      </w:r>
      <w:proofErr w:type="spellEnd"/>
      <w:r w:rsidRPr="00EE4269">
        <w:rPr>
          <w:rFonts w:ascii="Calibri" w:hAnsi="Calibri" w:cs="Calibri"/>
          <w:bCs/>
          <w:i/>
          <w:iCs/>
          <w:color w:val="000000" w:themeColor="text1"/>
          <w:sz w:val="24"/>
          <w:szCs w:val="24"/>
          <w:lang w:val="en-IN"/>
        </w:rPr>
        <w:t>.</w:t>
      </w:r>
      <w:r w:rsidRPr="00EE4269">
        <w:rPr>
          <w:rFonts w:ascii="Calibri" w:hAnsi="Calibri" w:cs="Calibri"/>
          <w:bCs/>
          <w:color w:val="000000" w:themeColor="text1"/>
          <w:sz w:val="24"/>
          <w:szCs w:val="24"/>
          <w:lang w:val="en-IN"/>
        </w:rPr>
        <w:t xml:space="preserve"> 2026;29(5):1033-5. </w:t>
      </w:r>
    </w:p>
    <w:p w14:paraId="74DCD4B3" w14:textId="031EBD5F" w:rsidR="00EE4269" w:rsidRPr="00EE4269" w:rsidRDefault="00EE4269" w:rsidP="00EE4269">
      <w:pPr>
        <w:pStyle w:val="ListParagraph"/>
        <w:numPr>
          <w:ilvl w:val="0"/>
          <w:numId w:val="31"/>
        </w:numPr>
        <w:spacing w:after="0" w:line="0" w:lineRule="atLeast"/>
        <w:ind w:left="357" w:hanging="357"/>
        <w:jc w:val="both"/>
        <w:rPr>
          <w:rFonts w:ascii="Calibri" w:hAnsi="Calibri" w:cs="Calibri"/>
          <w:bCs/>
          <w:color w:val="000000" w:themeColor="text1"/>
          <w:sz w:val="24"/>
          <w:szCs w:val="24"/>
          <w:lang w:val="en-IN"/>
        </w:rPr>
      </w:pPr>
      <w:r w:rsidRPr="00EE4269">
        <w:rPr>
          <w:rFonts w:ascii="Calibri" w:hAnsi="Calibri" w:cs="Calibri"/>
          <w:bCs/>
          <w:color w:val="000000" w:themeColor="text1"/>
          <w:sz w:val="24"/>
          <w:szCs w:val="24"/>
          <w:lang w:val="en-IN"/>
        </w:rPr>
        <w:t xml:space="preserve">Yu C, et al. SACA-fusion: A low-light fusion architecture of infrared and visible images based on self- and cross-attention. </w:t>
      </w:r>
      <w:r w:rsidRPr="00EE4269">
        <w:rPr>
          <w:rFonts w:ascii="Calibri" w:hAnsi="Calibri" w:cs="Calibri"/>
          <w:bCs/>
          <w:i/>
          <w:iCs/>
          <w:color w:val="000000" w:themeColor="text1"/>
          <w:sz w:val="24"/>
          <w:szCs w:val="24"/>
          <w:lang w:val="en-IN"/>
        </w:rPr>
        <w:t xml:space="preserve">Vis </w:t>
      </w:r>
      <w:proofErr w:type="spellStart"/>
      <w:r w:rsidRPr="00EE4269">
        <w:rPr>
          <w:rFonts w:ascii="Calibri" w:hAnsi="Calibri" w:cs="Calibri"/>
          <w:bCs/>
          <w:i/>
          <w:iCs/>
          <w:color w:val="000000" w:themeColor="text1"/>
          <w:sz w:val="24"/>
          <w:szCs w:val="24"/>
          <w:lang w:val="en-IN"/>
        </w:rPr>
        <w:t>Comput</w:t>
      </w:r>
      <w:proofErr w:type="spellEnd"/>
      <w:r w:rsidRPr="00EE4269">
        <w:rPr>
          <w:rFonts w:ascii="Calibri" w:hAnsi="Calibri" w:cs="Calibri"/>
          <w:bCs/>
          <w:i/>
          <w:iCs/>
          <w:color w:val="000000" w:themeColor="text1"/>
          <w:sz w:val="24"/>
          <w:szCs w:val="24"/>
          <w:lang w:val="en-IN"/>
        </w:rPr>
        <w:t>.</w:t>
      </w:r>
      <w:r w:rsidRPr="00EE4269">
        <w:rPr>
          <w:rFonts w:ascii="Calibri" w:hAnsi="Calibri" w:cs="Calibri"/>
          <w:bCs/>
          <w:color w:val="000000" w:themeColor="text1"/>
          <w:sz w:val="24"/>
          <w:szCs w:val="24"/>
          <w:lang w:val="en-IN"/>
        </w:rPr>
        <w:t xml:space="preserve"> 2024;40(5):3347-56. </w:t>
      </w:r>
    </w:p>
    <w:p w14:paraId="56D8D162" w14:textId="745371C6" w:rsidR="00EE4269" w:rsidRPr="00EE4269" w:rsidRDefault="00EE4269" w:rsidP="00EE4269">
      <w:pPr>
        <w:pStyle w:val="ListParagraph"/>
        <w:numPr>
          <w:ilvl w:val="0"/>
          <w:numId w:val="31"/>
        </w:numPr>
        <w:spacing w:after="0" w:line="0" w:lineRule="atLeast"/>
        <w:ind w:left="357" w:hanging="357"/>
        <w:jc w:val="both"/>
        <w:rPr>
          <w:rFonts w:ascii="Calibri" w:hAnsi="Calibri" w:cs="Calibri"/>
          <w:bCs/>
          <w:color w:val="000000" w:themeColor="text1"/>
          <w:sz w:val="24"/>
          <w:szCs w:val="24"/>
          <w:lang w:val="en-IN"/>
        </w:rPr>
      </w:pPr>
      <w:r w:rsidRPr="00EE4269">
        <w:rPr>
          <w:rFonts w:ascii="Calibri" w:hAnsi="Calibri" w:cs="Calibri"/>
          <w:bCs/>
          <w:color w:val="000000" w:themeColor="text1"/>
          <w:sz w:val="24"/>
          <w:szCs w:val="24"/>
          <w:lang w:val="en-IN"/>
        </w:rPr>
        <w:t xml:space="preserve">Rombach R, et al. High-resolution image synthesis with latent diffusion models [conference presentation]. Presented at: 2022 IEEE/CVF Conference on Computer Vision and Pattern Recognition; New Orleans, LA, USA; 2022. p. 10674-85. Available from: </w:t>
      </w:r>
      <w:hyperlink r:id="rId11" w:tgtFrame="_new" w:history="1">
        <w:r w:rsidRPr="00EE4269">
          <w:rPr>
            <w:rStyle w:val="Hyperlink"/>
            <w:rFonts w:ascii="Calibri" w:hAnsi="Calibri" w:cs="Calibri"/>
            <w:bCs/>
            <w:sz w:val="24"/>
            <w:szCs w:val="24"/>
            <w:lang w:val="en-IN"/>
          </w:rPr>
          <w:t>https://doi.org/10.1109/CVPR52688.2022.01042</w:t>
        </w:r>
      </w:hyperlink>
      <w:r w:rsidRPr="00EE4269">
        <w:rPr>
          <w:rFonts w:ascii="Calibri" w:hAnsi="Calibri" w:cs="Calibri"/>
          <w:bCs/>
          <w:color w:val="000000" w:themeColor="text1"/>
          <w:sz w:val="24"/>
          <w:szCs w:val="24"/>
          <w:lang w:val="en-IN"/>
        </w:rPr>
        <w:t xml:space="preserve"> </w:t>
      </w:r>
    </w:p>
    <w:p w14:paraId="56E58E44" w14:textId="740F945D" w:rsidR="00EE4269" w:rsidRPr="00EE4269" w:rsidRDefault="00EE4269" w:rsidP="00EE4269">
      <w:pPr>
        <w:pStyle w:val="ListParagraph"/>
        <w:numPr>
          <w:ilvl w:val="0"/>
          <w:numId w:val="31"/>
        </w:numPr>
        <w:spacing w:after="0" w:line="0" w:lineRule="atLeast"/>
        <w:ind w:left="357" w:hanging="357"/>
        <w:jc w:val="both"/>
        <w:rPr>
          <w:rFonts w:ascii="Calibri" w:hAnsi="Calibri" w:cs="Calibri"/>
          <w:bCs/>
          <w:color w:val="000000" w:themeColor="text1"/>
          <w:sz w:val="24"/>
          <w:szCs w:val="24"/>
          <w:lang w:val="en-IN"/>
        </w:rPr>
      </w:pPr>
      <w:r w:rsidRPr="00EE4269">
        <w:rPr>
          <w:rFonts w:ascii="Calibri" w:hAnsi="Calibri" w:cs="Calibri"/>
          <w:bCs/>
          <w:color w:val="000000" w:themeColor="text1"/>
          <w:sz w:val="24"/>
          <w:szCs w:val="24"/>
          <w:lang w:val="en-IN"/>
        </w:rPr>
        <w:t xml:space="preserve">Ho J, Jain A, </w:t>
      </w:r>
      <w:proofErr w:type="spellStart"/>
      <w:r w:rsidRPr="00EE4269">
        <w:rPr>
          <w:rFonts w:ascii="Calibri" w:hAnsi="Calibri" w:cs="Calibri"/>
          <w:bCs/>
          <w:color w:val="000000" w:themeColor="text1"/>
          <w:sz w:val="24"/>
          <w:szCs w:val="24"/>
          <w:lang w:val="en-IN"/>
        </w:rPr>
        <w:t>Abbeel</w:t>
      </w:r>
      <w:proofErr w:type="spellEnd"/>
      <w:r w:rsidRPr="00EE4269">
        <w:rPr>
          <w:rFonts w:ascii="Calibri" w:hAnsi="Calibri" w:cs="Calibri"/>
          <w:bCs/>
          <w:color w:val="000000" w:themeColor="text1"/>
          <w:sz w:val="24"/>
          <w:szCs w:val="24"/>
          <w:lang w:val="en-IN"/>
        </w:rPr>
        <w:t xml:space="preserve"> P. Denoising diffusion probabilistic models [conference presentation]. Presented at: 34th Conference on Neural Information Processing Systems; virtual; 2020. p. 6840-51. Available from: </w:t>
      </w:r>
      <w:hyperlink r:id="rId12" w:tgtFrame="_new" w:history="1">
        <w:r w:rsidRPr="00EE4269">
          <w:rPr>
            <w:rStyle w:val="Hyperlink"/>
            <w:rFonts w:ascii="Calibri" w:hAnsi="Calibri" w:cs="Calibri"/>
            <w:bCs/>
            <w:sz w:val="24"/>
            <w:szCs w:val="24"/>
            <w:lang w:val="en-IN"/>
          </w:rPr>
          <w:t>https://arxiv.org/abs/2006.11239</w:t>
        </w:r>
      </w:hyperlink>
      <w:r w:rsidRPr="00EE4269">
        <w:rPr>
          <w:rFonts w:ascii="Calibri" w:hAnsi="Calibri" w:cs="Calibri"/>
          <w:bCs/>
          <w:color w:val="000000" w:themeColor="text1"/>
          <w:sz w:val="24"/>
          <w:szCs w:val="24"/>
          <w:lang w:val="en-IN"/>
        </w:rPr>
        <w:t xml:space="preserve"> </w:t>
      </w:r>
    </w:p>
    <w:p w14:paraId="2C422AD8" w14:textId="0971AA03" w:rsidR="00C05199" w:rsidRPr="00C05199" w:rsidRDefault="00C05199" w:rsidP="00C05199">
      <w:pPr>
        <w:pStyle w:val="ListParagraph"/>
        <w:numPr>
          <w:ilvl w:val="0"/>
          <w:numId w:val="31"/>
        </w:numPr>
        <w:spacing w:after="0" w:line="0" w:lineRule="atLeast"/>
        <w:ind w:left="357" w:hanging="357"/>
        <w:jc w:val="both"/>
        <w:rPr>
          <w:rFonts w:ascii="Calibri" w:hAnsi="Calibri" w:cs="Calibri"/>
          <w:bCs/>
          <w:color w:val="000000" w:themeColor="text1"/>
          <w:sz w:val="24"/>
          <w:szCs w:val="24"/>
        </w:rPr>
      </w:pPr>
      <w:r w:rsidRPr="00EE4269">
        <w:rPr>
          <w:rFonts w:ascii="Calibri" w:hAnsi="Calibri" w:cs="Calibri"/>
          <w:bCs/>
          <w:color w:val="000000" w:themeColor="text1"/>
          <w:sz w:val="24"/>
          <w:szCs w:val="24"/>
          <w:lang w:val="en-IN"/>
        </w:rPr>
        <w:t xml:space="preserve">Sundararajan M, Taly A, Yan Q. Axiomatic attribution for deep networks. </w:t>
      </w:r>
      <w:r w:rsidRPr="00EE4269">
        <w:rPr>
          <w:rFonts w:ascii="Calibri" w:hAnsi="Calibri" w:cs="Calibri"/>
          <w:bCs/>
          <w:i/>
          <w:iCs/>
          <w:color w:val="000000" w:themeColor="text1"/>
          <w:sz w:val="24"/>
          <w:szCs w:val="24"/>
          <w:lang w:val="en-IN"/>
        </w:rPr>
        <w:t>Proceedings of the 34th International Conference on Machine Learning.</w:t>
      </w:r>
      <w:r w:rsidRPr="00EE4269">
        <w:rPr>
          <w:rFonts w:ascii="Calibri" w:hAnsi="Calibri" w:cs="Calibri"/>
          <w:bCs/>
          <w:color w:val="000000" w:themeColor="text1"/>
          <w:sz w:val="24"/>
          <w:szCs w:val="24"/>
          <w:lang w:val="en-IN"/>
        </w:rPr>
        <w:t xml:space="preserve"> </w:t>
      </w:r>
      <w:proofErr w:type="gramStart"/>
      <w:r w:rsidRPr="00EE4269">
        <w:rPr>
          <w:rFonts w:ascii="Calibri" w:hAnsi="Calibri" w:cs="Calibri"/>
          <w:bCs/>
          <w:color w:val="000000" w:themeColor="text1"/>
          <w:sz w:val="24"/>
          <w:szCs w:val="24"/>
          <w:lang w:val="en-IN"/>
        </w:rPr>
        <w:t>2017;70:3319</w:t>
      </w:r>
      <w:proofErr w:type="gramEnd"/>
      <w:r w:rsidRPr="00EE4269">
        <w:rPr>
          <w:rFonts w:ascii="Calibri" w:hAnsi="Calibri" w:cs="Calibri"/>
          <w:bCs/>
          <w:color w:val="000000" w:themeColor="text1"/>
          <w:sz w:val="24"/>
          <w:szCs w:val="24"/>
          <w:lang w:val="en-IN"/>
        </w:rPr>
        <w:t>–3328.</w:t>
      </w:r>
    </w:p>
    <w:p w14:paraId="3F8FB599" w14:textId="2F9618CD" w:rsidR="00EE4269" w:rsidRPr="00EE4269" w:rsidRDefault="00EE4269" w:rsidP="00EE4269">
      <w:pPr>
        <w:pStyle w:val="ListParagraph"/>
        <w:numPr>
          <w:ilvl w:val="0"/>
          <w:numId w:val="31"/>
        </w:numPr>
        <w:spacing w:after="0" w:line="0" w:lineRule="atLeast"/>
        <w:ind w:left="357" w:hanging="357"/>
        <w:jc w:val="both"/>
        <w:rPr>
          <w:rFonts w:ascii="Calibri" w:hAnsi="Calibri" w:cs="Calibri"/>
          <w:bCs/>
          <w:color w:val="000000" w:themeColor="text1"/>
          <w:sz w:val="24"/>
          <w:szCs w:val="24"/>
          <w:lang w:val="en-IN"/>
        </w:rPr>
      </w:pPr>
      <w:r w:rsidRPr="00EE4269">
        <w:rPr>
          <w:rFonts w:ascii="Calibri" w:hAnsi="Calibri" w:cs="Calibri"/>
          <w:bCs/>
          <w:color w:val="000000" w:themeColor="text1"/>
          <w:sz w:val="24"/>
          <w:szCs w:val="24"/>
          <w:lang w:val="en-IN"/>
        </w:rPr>
        <w:t xml:space="preserve">Liang X, Chen Y, </w:t>
      </w:r>
      <w:proofErr w:type="spellStart"/>
      <w:r w:rsidRPr="00EE4269">
        <w:rPr>
          <w:rFonts w:ascii="Calibri" w:hAnsi="Calibri" w:cs="Calibri"/>
          <w:bCs/>
          <w:color w:val="000000" w:themeColor="text1"/>
          <w:sz w:val="24"/>
          <w:szCs w:val="24"/>
          <w:lang w:val="en-IN"/>
        </w:rPr>
        <w:t>Lv</w:t>
      </w:r>
      <w:proofErr w:type="spellEnd"/>
      <w:r w:rsidRPr="00EE4269">
        <w:rPr>
          <w:rFonts w:ascii="Calibri" w:hAnsi="Calibri" w:cs="Calibri"/>
          <w:bCs/>
          <w:color w:val="000000" w:themeColor="text1"/>
          <w:sz w:val="24"/>
          <w:szCs w:val="24"/>
          <w:lang w:val="en-IN"/>
        </w:rPr>
        <w:t xml:space="preserve"> C. </w:t>
      </w:r>
      <w:proofErr w:type="spellStart"/>
      <w:r w:rsidRPr="00EE4269">
        <w:rPr>
          <w:rFonts w:ascii="Calibri" w:hAnsi="Calibri" w:cs="Calibri"/>
          <w:bCs/>
          <w:color w:val="000000" w:themeColor="text1"/>
          <w:sz w:val="24"/>
          <w:szCs w:val="24"/>
          <w:lang w:val="en-IN"/>
        </w:rPr>
        <w:t>DAttnVis</w:t>
      </w:r>
      <w:proofErr w:type="spellEnd"/>
      <w:r w:rsidRPr="00EE4269">
        <w:rPr>
          <w:rFonts w:ascii="Calibri" w:hAnsi="Calibri" w:cs="Calibri"/>
          <w:bCs/>
          <w:color w:val="000000" w:themeColor="text1"/>
          <w:sz w:val="24"/>
          <w:szCs w:val="24"/>
          <w:lang w:val="en-IN"/>
        </w:rPr>
        <w:t xml:space="preserve">: Attention-guided visual diagnostics for stable diffusion inference in image generation. </w:t>
      </w:r>
      <w:r w:rsidRPr="00EE4269">
        <w:rPr>
          <w:rFonts w:ascii="Calibri" w:hAnsi="Calibri" w:cs="Calibri"/>
          <w:bCs/>
          <w:i/>
          <w:iCs/>
          <w:color w:val="000000" w:themeColor="text1"/>
          <w:sz w:val="24"/>
          <w:szCs w:val="24"/>
          <w:lang w:val="en-IN"/>
        </w:rPr>
        <w:t>Inf Vis.</w:t>
      </w:r>
      <w:r w:rsidRPr="00EE4269">
        <w:rPr>
          <w:rFonts w:ascii="Calibri" w:hAnsi="Calibri" w:cs="Calibri"/>
          <w:bCs/>
          <w:color w:val="000000" w:themeColor="text1"/>
          <w:sz w:val="24"/>
          <w:szCs w:val="24"/>
          <w:lang w:val="en-IN"/>
        </w:rPr>
        <w:t xml:space="preserve"> 2026;25(3):268-87. </w:t>
      </w:r>
    </w:p>
    <w:sectPr w:rsidR="00EE4269" w:rsidRPr="00EE4269" w:rsidSect="009B5753">
      <w:headerReference w:type="even" r:id="rId13"/>
      <w:footerReference w:type="even" r:id="rId14"/>
      <w:footerReference w:type="default" r:id="rId15"/>
      <w:pgSz w:w="12240" w:h="15840"/>
      <w:pgMar w:top="1440" w:right="1440" w:bottom="1440" w:left="1440" w:header="720" w:footer="605" w:gutter="0"/>
      <w:lnNumType w:countBy="1" w:start="1" w:restart="continuous"/>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A040F" w14:textId="77777777" w:rsidR="00603EC0" w:rsidRDefault="00603EC0">
      <w:r>
        <w:separator/>
      </w:r>
    </w:p>
  </w:endnote>
  <w:endnote w:type="continuationSeparator" w:id="0">
    <w:p w14:paraId="2070205A" w14:textId="77777777" w:rsidR="00603EC0" w:rsidRDefault="00603E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altName w:val="苹方-简"/>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icrosoft YaHei">
    <w:altName w:val="微软雅黑"/>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F607A" w14:textId="77777777" w:rsidR="006E4797" w:rsidRDefault="006E479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9464084"/>
      <w:docPartObj>
        <w:docPartGallery w:val="Page Numbers (Bottom of Page)"/>
        <w:docPartUnique/>
      </w:docPartObj>
    </w:sdtPr>
    <w:sdtEndPr>
      <w:rPr>
        <w:noProof/>
      </w:rPr>
    </w:sdtEndPr>
    <w:sdtContent>
      <w:p w14:paraId="0F33AD4C" w14:textId="3DFBA090" w:rsidR="005863FB" w:rsidRDefault="0041787F" w:rsidP="009B575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5A0EC" w14:textId="77777777" w:rsidR="00603EC0" w:rsidRDefault="00603EC0">
      <w:r>
        <w:separator/>
      </w:r>
    </w:p>
  </w:footnote>
  <w:footnote w:type="continuationSeparator" w:id="0">
    <w:p w14:paraId="6DB54442" w14:textId="77777777" w:rsidR="00603EC0" w:rsidRDefault="00603E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5EBBB" w14:textId="77777777" w:rsidR="006E4797" w:rsidRDefault="006E4797">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51954"/>
    <w:multiLevelType w:val="multilevel"/>
    <w:tmpl w:val="C13CC0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E15FCA"/>
    <w:multiLevelType w:val="hybridMultilevel"/>
    <w:tmpl w:val="4AAABC5E"/>
    <w:lvl w:ilvl="0" w:tplc="243ED9E2">
      <w:start w:val="1"/>
      <w:numFmt w:val="bullet"/>
      <w:lvlText w:val=""/>
      <w:lvlJc w:val="left"/>
      <w:pPr>
        <w:ind w:left="360" w:hanging="360"/>
      </w:pPr>
      <w:rPr>
        <w:rFonts w:ascii="Symbol" w:hAnsi="Symbol" w:hint="default"/>
        <w:sz w:val="28"/>
        <w:szCs w:val="28"/>
      </w:rPr>
    </w:lvl>
    <w:lvl w:ilvl="1" w:tplc="2B2694C8" w:tentative="1">
      <w:start w:val="1"/>
      <w:numFmt w:val="bullet"/>
      <w:lvlText w:val="o"/>
      <w:lvlJc w:val="left"/>
      <w:pPr>
        <w:ind w:left="1440" w:hanging="360"/>
      </w:pPr>
      <w:rPr>
        <w:rFonts w:ascii="Courier New" w:hAnsi="Courier New" w:cs="Courier New" w:hint="default"/>
      </w:rPr>
    </w:lvl>
    <w:lvl w:ilvl="2" w:tplc="301287E2" w:tentative="1">
      <w:start w:val="1"/>
      <w:numFmt w:val="bullet"/>
      <w:lvlText w:val=""/>
      <w:lvlJc w:val="left"/>
      <w:pPr>
        <w:ind w:left="2160" w:hanging="360"/>
      </w:pPr>
      <w:rPr>
        <w:rFonts w:ascii="Wingdings" w:hAnsi="Wingdings" w:hint="default"/>
      </w:rPr>
    </w:lvl>
    <w:lvl w:ilvl="3" w:tplc="83FE170E" w:tentative="1">
      <w:start w:val="1"/>
      <w:numFmt w:val="bullet"/>
      <w:lvlText w:val=""/>
      <w:lvlJc w:val="left"/>
      <w:pPr>
        <w:ind w:left="2880" w:hanging="360"/>
      </w:pPr>
      <w:rPr>
        <w:rFonts w:ascii="Symbol" w:hAnsi="Symbol" w:hint="default"/>
      </w:rPr>
    </w:lvl>
    <w:lvl w:ilvl="4" w:tplc="C6EE2A12" w:tentative="1">
      <w:start w:val="1"/>
      <w:numFmt w:val="bullet"/>
      <w:lvlText w:val="o"/>
      <w:lvlJc w:val="left"/>
      <w:pPr>
        <w:ind w:left="3600" w:hanging="360"/>
      </w:pPr>
      <w:rPr>
        <w:rFonts w:ascii="Courier New" w:hAnsi="Courier New" w:cs="Courier New" w:hint="default"/>
      </w:rPr>
    </w:lvl>
    <w:lvl w:ilvl="5" w:tplc="506CCFD6" w:tentative="1">
      <w:start w:val="1"/>
      <w:numFmt w:val="bullet"/>
      <w:lvlText w:val=""/>
      <w:lvlJc w:val="left"/>
      <w:pPr>
        <w:ind w:left="4320" w:hanging="360"/>
      </w:pPr>
      <w:rPr>
        <w:rFonts w:ascii="Wingdings" w:hAnsi="Wingdings" w:hint="default"/>
      </w:rPr>
    </w:lvl>
    <w:lvl w:ilvl="6" w:tplc="DDB2888A" w:tentative="1">
      <w:start w:val="1"/>
      <w:numFmt w:val="bullet"/>
      <w:lvlText w:val=""/>
      <w:lvlJc w:val="left"/>
      <w:pPr>
        <w:ind w:left="5040" w:hanging="360"/>
      </w:pPr>
      <w:rPr>
        <w:rFonts w:ascii="Symbol" w:hAnsi="Symbol" w:hint="default"/>
      </w:rPr>
    </w:lvl>
    <w:lvl w:ilvl="7" w:tplc="8FE60BCC" w:tentative="1">
      <w:start w:val="1"/>
      <w:numFmt w:val="bullet"/>
      <w:lvlText w:val="o"/>
      <w:lvlJc w:val="left"/>
      <w:pPr>
        <w:ind w:left="5760" w:hanging="360"/>
      </w:pPr>
      <w:rPr>
        <w:rFonts w:ascii="Courier New" w:hAnsi="Courier New" w:cs="Courier New" w:hint="default"/>
      </w:rPr>
    </w:lvl>
    <w:lvl w:ilvl="8" w:tplc="E29C162A" w:tentative="1">
      <w:start w:val="1"/>
      <w:numFmt w:val="bullet"/>
      <w:lvlText w:val=""/>
      <w:lvlJc w:val="left"/>
      <w:pPr>
        <w:ind w:left="6480" w:hanging="360"/>
      </w:pPr>
      <w:rPr>
        <w:rFonts w:ascii="Wingdings" w:hAnsi="Wingdings" w:hint="default"/>
      </w:rPr>
    </w:lvl>
  </w:abstractNum>
  <w:abstractNum w:abstractNumId="2" w15:restartNumberingAfterBreak="0">
    <w:nsid w:val="133227B1"/>
    <w:multiLevelType w:val="hybridMultilevel"/>
    <w:tmpl w:val="E69A5FB6"/>
    <w:lvl w:ilvl="0" w:tplc="7FAA1428">
      <w:start w:val="1"/>
      <w:numFmt w:val="decimal"/>
      <w:lvlText w:val="%1."/>
      <w:lvlJc w:val="left"/>
      <w:pPr>
        <w:ind w:left="720" w:hanging="360"/>
      </w:pPr>
    </w:lvl>
    <w:lvl w:ilvl="1" w:tplc="C3FC510E" w:tentative="1">
      <w:start w:val="1"/>
      <w:numFmt w:val="lowerLetter"/>
      <w:lvlText w:val="%2."/>
      <w:lvlJc w:val="left"/>
      <w:pPr>
        <w:ind w:left="1440" w:hanging="360"/>
      </w:pPr>
    </w:lvl>
    <w:lvl w:ilvl="2" w:tplc="1C0AFE50" w:tentative="1">
      <w:start w:val="1"/>
      <w:numFmt w:val="lowerRoman"/>
      <w:lvlText w:val="%3."/>
      <w:lvlJc w:val="right"/>
      <w:pPr>
        <w:ind w:left="2160" w:hanging="180"/>
      </w:pPr>
    </w:lvl>
    <w:lvl w:ilvl="3" w:tplc="D7C89038" w:tentative="1">
      <w:start w:val="1"/>
      <w:numFmt w:val="decimal"/>
      <w:lvlText w:val="%4."/>
      <w:lvlJc w:val="left"/>
      <w:pPr>
        <w:ind w:left="2880" w:hanging="360"/>
      </w:pPr>
    </w:lvl>
    <w:lvl w:ilvl="4" w:tplc="23E43068" w:tentative="1">
      <w:start w:val="1"/>
      <w:numFmt w:val="lowerLetter"/>
      <w:lvlText w:val="%5."/>
      <w:lvlJc w:val="left"/>
      <w:pPr>
        <w:ind w:left="3600" w:hanging="360"/>
      </w:pPr>
    </w:lvl>
    <w:lvl w:ilvl="5" w:tplc="8DDCBB70" w:tentative="1">
      <w:start w:val="1"/>
      <w:numFmt w:val="lowerRoman"/>
      <w:lvlText w:val="%6."/>
      <w:lvlJc w:val="right"/>
      <w:pPr>
        <w:ind w:left="4320" w:hanging="180"/>
      </w:pPr>
    </w:lvl>
    <w:lvl w:ilvl="6" w:tplc="2E9EB830" w:tentative="1">
      <w:start w:val="1"/>
      <w:numFmt w:val="decimal"/>
      <w:lvlText w:val="%7."/>
      <w:lvlJc w:val="left"/>
      <w:pPr>
        <w:ind w:left="5040" w:hanging="360"/>
      </w:pPr>
    </w:lvl>
    <w:lvl w:ilvl="7" w:tplc="A82050BA" w:tentative="1">
      <w:start w:val="1"/>
      <w:numFmt w:val="lowerLetter"/>
      <w:lvlText w:val="%8."/>
      <w:lvlJc w:val="left"/>
      <w:pPr>
        <w:ind w:left="5760" w:hanging="360"/>
      </w:pPr>
    </w:lvl>
    <w:lvl w:ilvl="8" w:tplc="54F48A52" w:tentative="1">
      <w:start w:val="1"/>
      <w:numFmt w:val="lowerRoman"/>
      <w:lvlText w:val="%9."/>
      <w:lvlJc w:val="right"/>
      <w:pPr>
        <w:ind w:left="6480" w:hanging="180"/>
      </w:pPr>
    </w:lvl>
  </w:abstractNum>
  <w:abstractNum w:abstractNumId="3" w15:restartNumberingAfterBreak="0">
    <w:nsid w:val="1D5035D0"/>
    <w:multiLevelType w:val="multilevel"/>
    <w:tmpl w:val="512447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BA043A"/>
    <w:multiLevelType w:val="hybridMultilevel"/>
    <w:tmpl w:val="97EA5562"/>
    <w:lvl w:ilvl="0" w:tplc="04407E94">
      <w:start w:val="1"/>
      <w:numFmt w:val="decimal"/>
      <w:lvlText w:val="%1."/>
      <w:lvlJc w:val="left"/>
      <w:pPr>
        <w:ind w:left="720" w:hanging="360"/>
      </w:pPr>
    </w:lvl>
    <w:lvl w:ilvl="1" w:tplc="95F68578" w:tentative="1">
      <w:start w:val="1"/>
      <w:numFmt w:val="lowerLetter"/>
      <w:lvlText w:val="%2."/>
      <w:lvlJc w:val="left"/>
      <w:pPr>
        <w:ind w:left="1440" w:hanging="360"/>
      </w:pPr>
    </w:lvl>
    <w:lvl w:ilvl="2" w:tplc="D9B6BD74" w:tentative="1">
      <w:start w:val="1"/>
      <w:numFmt w:val="lowerRoman"/>
      <w:lvlText w:val="%3."/>
      <w:lvlJc w:val="right"/>
      <w:pPr>
        <w:ind w:left="2160" w:hanging="180"/>
      </w:pPr>
    </w:lvl>
    <w:lvl w:ilvl="3" w:tplc="913087A2" w:tentative="1">
      <w:start w:val="1"/>
      <w:numFmt w:val="decimal"/>
      <w:lvlText w:val="%4."/>
      <w:lvlJc w:val="left"/>
      <w:pPr>
        <w:ind w:left="2880" w:hanging="360"/>
      </w:pPr>
    </w:lvl>
    <w:lvl w:ilvl="4" w:tplc="BADC3188" w:tentative="1">
      <w:start w:val="1"/>
      <w:numFmt w:val="lowerLetter"/>
      <w:lvlText w:val="%5."/>
      <w:lvlJc w:val="left"/>
      <w:pPr>
        <w:ind w:left="3600" w:hanging="360"/>
      </w:pPr>
    </w:lvl>
    <w:lvl w:ilvl="5" w:tplc="AF387F9E" w:tentative="1">
      <w:start w:val="1"/>
      <w:numFmt w:val="lowerRoman"/>
      <w:lvlText w:val="%6."/>
      <w:lvlJc w:val="right"/>
      <w:pPr>
        <w:ind w:left="4320" w:hanging="180"/>
      </w:pPr>
    </w:lvl>
    <w:lvl w:ilvl="6" w:tplc="6BD8CECE" w:tentative="1">
      <w:start w:val="1"/>
      <w:numFmt w:val="decimal"/>
      <w:lvlText w:val="%7."/>
      <w:lvlJc w:val="left"/>
      <w:pPr>
        <w:ind w:left="5040" w:hanging="360"/>
      </w:pPr>
    </w:lvl>
    <w:lvl w:ilvl="7" w:tplc="33C2F048" w:tentative="1">
      <w:start w:val="1"/>
      <w:numFmt w:val="lowerLetter"/>
      <w:lvlText w:val="%8."/>
      <w:lvlJc w:val="left"/>
      <w:pPr>
        <w:ind w:left="5760" w:hanging="360"/>
      </w:pPr>
    </w:lvl>
    <w:lvl w:ilvl="8" w:tplc="ACE6833A" w:tentative="1">
      <w:start w:val="1"/>
      <w:numFmt w:val="lowerRoman"/>
      <w:lvlText w:val="%9."/>
      <w:lvlJc w:val="right"/>
      <w:pPr>
        <w:ind w:left="6480" w:hanging="180"/>
      </w:pPr>
    </w:lvl>
  </w:abstractNum>
  <w:abstractNum w:abstractNumId="5" w15:restartNumberingAfterBreak="0">
    <w:nsid w:val="240A5F44"/>
    <w:multiLevelType w:val="hybridMultilevel"/>
    <w:tmpl w:val="87FAFC60"/>
    <w:lvl w:ilvl="0" w:tplc="0DD62968">
      <w:start w:val="1"/>
      <w:numFmt w:val="decimal"/>
      <w:lvlText w:val="%1."/>
      <w:lvlJc w:val="left"/>
      <w:pPr>
        <w:ind w:left="720" w:hanging="360"/>
      </w:pPr>
    </w:lvl>
    <w:lvl w:ilvl="1" w:tplc="D0922FDE" w:tentative="1">
      <w:start w:val="1"/>
      <w:numFmt w:val="lowerLetter"/>
      <w:lvlText w:val="%2."/>
      <w:lvlJc w:val="left"/>
      <w:pPr>
        <w:ind w:left="1440" w:hanging="360"/>
      </w:pPr>
    </w:lvl>
    <w:lvl w:ilvl="2" w:tplc="C9348324" w:tentative="1">
      <w:start w:val="1"/>
      <w:numFmt w:val="lowerRoman"/>
      <w:lvlText w:val="%3."/>
      <w:lvlJc w:val="right"/>
      <w:pPr>
        <w:ind w:left="2160" w:hanging="180"/>
      </w:pPr>
    </w:lvl>
    <w:lvl w:ilvl="3" w:tplc="6012F78C" w:tentative="1">
      <w:start w:val="1"/>
      <w:numFmt w:val="decimal"/>
      <w:lvlText w:val="%4."/>
      <w:lvlJc w:val="left"/>
      <w:pPr>
        <w:ind w:left="2880" w:hanging="360"/>
      </w:pPr>
    </w:lvl>
    <w:lvl w:ilvl="4" w:tplc="5A223AA6" w:tentative="1">
      <w:start w:val="1"/>
      <w:numFmt w:val="lowerLetter"/>
      <w:lvlText w:val="%5."/>
      <w:lvlJc w:val="left"/>
      <w:pPr>
        <w:ind w:left="3600" w:hanging="360"/>
      </w:pPr>
    </w:lvl>
    <w:lvl w:ilvl="5" w:tplc="4A5E8738" w:tentative="1">
      <w:start w:val="1"/>
      <w:numFmt w:val="lowerRoman"/>
      <w:lvlText w:val="%6."/>
      <w:lvlJc w:val="right"/>
      <w:pPr>
        <w:ind w:left="4320" w:hanging="180"/>
      </w:pPr>
    </w:lvl>
    <w:lvl w:ilvl="6" w:tplc="D24E7AC6" w:tentative="1">
      <w:start w:val="1"/>
      <w:numFmt w:val="decimal"/>
      <w:lvlText w:val="%7."/>
      <w:lvlJc w:val="left"/>
      <w:pPr>
        <w:ind w:left="5040" w:hanging="360"/>
      </w:pPr>
    </w:lvl>
    <w:lvl w:ilvl="7" w:tplc="791CA72E" w:tentative="1">
      <w:start w:val="1"/>
      <w:numFmt w:val="lowerLetter"/>
      <w:lvlText w:val="%8."/>
      <w:lvlJc w:val="left"/>
      <w:pPr>
        <w:ind w:left="5760" w:hanging="360"/>
      </w:pPr>
    </w:lvl>
    <w:lvl w:ilvl="8" w:tplc="1842EC58" w:tentative="1">
      <w:start w:val="1"/>
      <w:numFmt w:val="lowerRoman"/>
      <w:lvlText w:val="%9."/>
      <w:lvlJc w:val="right"/>
      <w:pPr>
        <w:ind w:left="6480" w:hanging="180"/>
      </w:pPr>
    </w:lvl>
  </w:abstractNum>
  <w:abstractNum w:abstractNumId="6" w15:restartNumberingAfterBreak="0">
    <w:nsid w:val="241C73E5"/>
    <w:multiLevelType w:val="multilevel"/>
    <w:tmpl w:val="EABE37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8" w15:restartNumberingAfterBreak="0">
    <w:nsid w:val="25667B32"/>
    <w:multiLevelType w:val="multilevel"/>
    <w:tmpl w:val="E1200A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2D1373D0"/>
    <w:multiLevelType w:val="hybridMultilevel"/>
    <w:tmpl w:val="64823644"/>
    <w:lvl w:ilvl="0" w:tplc="21D43FBE">
      <w:start w:val="1"/>
      <w:numFmt w:val="bullet"/>
      <w:lvlText w:val=""/>
      <w:lvlJc w:val="left"/>
      <w:pPr>
        <w:ind w:left="720" w:hanging="360"/>
      </w:pPr>
      <w:rPr>
        <w:rFonts w:ascii="Symbol" w:hAnsi="Symbol" w:hint="default"/>
      </w:rPr>
    </w:lvl>
    <w:lvl w:ilvl="1" w:tplc="D2C21796" w:tentative="1">
      <w:start w:val="1"/>
      <w:numFmt w:val="bullet"/>
      <w:lvlText w:val="o"/>
      <w:lvlJc w:val="left"/>
      <w:pPr>
        <w:ind w:left="1440" w:hanging="360"/>
      </w:pPr>
      <w:rPr>
        <w:rFonts w:ascii="Courier New" w:hAnsi="Courier New" w:cs="Courier New" w:hint="default"/>
      </w:rPr>
    </w:lvl>
    <w:lvl w:ilvl="2" w:tplc="38964476" w:tentative="1">
      <w:start w:val="1"/>
      <w:numFmt w:val="bullet"/>
      <w:lvlText w:val=""/>
      <w:lvlJc w:val="left"/>
      <w:pPr>
        <w:ind w:left="2160" w:hanging="360"/>
      </w:pPr>
      <w:rPr>
        <w:rFonts w:ascii="Wingdings" w:hAnsi="Wingdings" w:hint="default"/>
      </w:rPr>
    </w:lvl>
    <w:lvl w:ilvl="3" w:tplc="EFF64E52" w:tentative="1">
      <w:start w:val="1"/>
      <w:numFmt w:val="bullet"/>
      <w:lvlText w:val=""/>
      <w:lvlJc w:val="left"/>
      <w:pPr>
        <w:ind w:left="2880" w:hanging="360"/>
      </w:pPr>
      <w:rPr>
        <w:rFonts w:ascii="Symbol" w:hAnsi="Symbol" w:hint="default"/>
      </w:rPr>
    </w:lvl>
    <w:lvl w:ilvl="4" w:tplc="1E4A85BC" w:tentative="1">
      <w:start w:val="1"/>
      <w:numFmt w:val="bullet"/>
      <w:lvlText w:val="o"/>
      <w:lvlJc w:val="left"/>
      <w:pPr>
        <w:ind w:left="3600" w:hanging="360"/>
      </w:pPr>
      <w:rPr>
        <w:rFonts w:ascii="Courier New" w:hAnsi="Courier New" w:cs="Courier New" w:hint="default"/>
      </w:rPr>
    </w:lvl>
    <w:lvl w:ilvl="5" w:tplc="0FAA5640" w:tentative="1">
      <w:start w:val="1"/>
      <w:numFmt w:val="bullet"/>
      <w:lvlText w:val=""/>
      <w:lvlJc w:val="left"/>
      <w:pPr>
        <w:ind w:left="4320" w:hanging="360"/>
      </w:pPr>
      <w:rPr>
        <w:rFonts w:ascii="Wingdings" w:hAnsi="Wingdings" w:hint="default"/>
      </w:rPr>
    </w:lvl>
    <w:lvl w:ilvl="6" w:tplc="2E086104" w:tentative="1">
      <w:start w:val="1"/>
      <w:numFmt w:val="bullet"/>
      <w:lvlText w:val=""/>
      <w:lvlJc w:val="left"/>
      <w:pPr>
        <w:ind w:left="5040" w:hanging="360"/>
      </w:pPr>
      <w:rPr>
        <w:rFonts w:ascii="Symbol" w:hAnsi="Symbol" w:hint="default"/>
      </w:rPr>
    </w:lvl>
    <w:lvl w:ilvl="7" w:tplc="6770B730" w:tentative="1">
      <w:start w:val="1"/>
      <w:numFmt w:val="bullet"/>
      <w:lvlText w:val="o"/>
      <w:lvlJc w:val="left"/>
      <w:pPr>
        <w:ind w:left="5760" w:hanging="360"/>
      </w:pPr>
      <w:rPr>
        <w:rFonts w:ascii="Courier New" w:hAnsi="Courier New" w:cs="Courier New" w:hint="default"/>
      </w:rPr>
    </w:lvl>
    <w:lvl w:ilvl="8" w:tplc="252449DC" w:tentative="1">
      <w:start w:val="1"/>
      <w:numFmt w:val="bullet"/>
      <w:lvlText w:val=""/>
      <w:lvlJc w:val="left"/>
      <w:pPr>
        <w:ind w:left="6480" w:hanging="360"/>
      </w:pPr>
      <w:rPr>
        <w:rFonts w:ascii="Wingdings" w:hAnsi="Wingdings" w:hint="default"/>
      </w:rPr>
    </w:lvl>
  </w:abstractNum>
  <w:abstractNum w:abstractNumId="11"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2E07ABC"/>
    <w:multiLevelType w:val="hybridMultilevel"/>
    <w:tmpl w:val="DF8229D0"/>
    <w:lvl w:ilvl="0" w:tplc="FCBEB314">
      <w:start w:val="1"/>
      <w:numFmt w:val="decimal"/>
      <w:lvlText w:val="%1."/>
      <w:lvlJc w:val="left"/>
      <w:pPr>
        <w:ind w:left="720" w:hanging="360"/>
      </w:pPr>
    </w:lvl>
    <w:lvl w:ilvl="1" w:tplc="9E2ED59C" w:tentative="1">
      <w:start w:val="1"/>
      <w:numFmt w:val="lowerLetter"/>
      <w:lvlText w:val="%2."/>
      <w:lvlJc w:val="left"/>
      <w:pPr>
        <w:ind w:left="1440" w:hanging="360"/>
      </w:pPr>
    </w:lvl>
    <w:lvl w:ilvl="2" w:tplc="4406E8C6" w:tentative="1">
      <w:start w:val="1"/>
      <w:numFmt w:val="lowerRoman"/>
      <w:lvlText w:val="%3."/>
      <w:lvlJc w:val="right"/>
      <w:pPr>
        <w:ind w:left="2160" w:hanging="180"/>
      </w:pPr>
    </w:lvl>
    <w:lvl w:ilvl="3" w:tplc="B7C8175E" w:tentative="1">
      <w:start w:val="1"/>
      <w:numFmt w:val="decimal"/>
      <w:lvlText w:val="%4."/>
      <w:lvlJc w:val="left"/>
      <w:pPr>
        <w:ind w:left="2880" w:hanging="360"/>
      </w:pPr>
    </w:lvl>
    <w:lvl w:ilvl="4" w:tplc="BF441ED4" w:tentative="1">
      <w:start w:val="1"/>
      <w:numFmt w:val="lowerLetter"/>
      <w:lvlText w:val="%5."/>
      <w:lvlJc w:val="left"/>
      <w:pPr>
        <w:ind w:left="3600" w:hanging="360"/>
      </w:pPr>
    </w:lvl>
    <w:lvl w:ilvl="5" w:tplc="FD288ECA" w:tentative="1">
      <w:start w:val="1"/>
      <w:numFmt w:val="lowerRoman"/>
      <w:lvlText w:val="%6."/>
      <w:lvlJc w:val="right"/>
      <w:pPr>
        <w:ind w:left="4320" w:hanging="180"/>
      </w:pPr>
    </w:lvl>
    <w:lvl w:ilvl="6" w:tplc="3F24A610" w:tentative="1">
      <w:start w:val="1"/>
      <w:numFmt w:val="decimal"/>
      <w:lvlText w:val="%7."/>
      <w:lvlJc w:val="left"/>
      <w:pPr>
        <w:ind w:left="5040" w:hanging="360"/>
      </w:pPr>
    </w:lvl>
    <w:lvl w:ilvl="7" w:tplc="23607580" w:tentative="1">
      <w:start w:val="1"/>
      <w:numFmt w:val="lowerLetter"/>
      <w:lvlText w:val="%8."/>
      <w:lvlJc w:val="left"/>
      <w:pPr>
        <w:ind w:left="5760" w:hanging="360"/>
      </w:pPr>
    </w:lvl>
    <w:lvl w:ilvl="8" w:tplc="119280FE" w:tentative="1">
      <w:start w:val="1"/>
      <w:numFmt w:val="lowerRoman"/>
      <w:lvlText w:val="%9."/>
      <w:lvlJc w:val="right"/>
      <w:pPr>
        <w:ind w:left="6480" w:hanging="180"/>
      </w:pPr>
    </w:lvl>
  </w:abstractNum>
  <w:abstractNum w:abstractNumId="13"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5"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7BD0CE1"/>
    <w:multiLevelType w:val="hybridMultilevel"/>
    <w:tmpl w:val="86281C1E"/>
    <w:lvl w:ilvl="0" w:tplc="74EC0FC6">
      <w:numFmt w:val="bullet"/>
      <w:lvlText w:val=""/>
      <w:lvlJc w:val="left"/>
      <w:pPr>
        <w:ind w:left="720" w:hanging="360"/>
      </w:pPr>
      <w:rPr>
        <w:rFonts w:ascii="Calibri" w:eastAsia="Calibri" w:hAnsi="Calibri" w:cs="Calibri" w:hint="default"/>
      </w:rPr>
    </w:lvl>
    <w:lvl w:ilvl="1" w:tplc="7B46982C" w:tentative="1">
      <w:start w:val="1"/>
      <w:numFmt w:val="bullet"/>
      <w:lvlText w:val="o"/>
      <w:lvlJc w:val="left"/>
      <w:pPr>
        <w:ind w:left="1440" w:hanging="360"/>
      </w:pPr>
      <w:rPr>
        <w:rFonts w:ascii="Courier New" w:hAnsi="Courier New" w:cs="Courier New" w:hint="default"/>
      </w:rPr>
    </w:lvl>
    <w:lvl w:ilvl="2" w:tplc="556A2B0C" w:tentative="1">
      <w:start w:val="1"/>
      <w:numFmt w:val="bullet"/>
      <w:lvlText w:val=""/>
      <w:lvlJc w:val="left"/>
      <w:pPr>
        <w:ind w:left="2160" w:hanging="360"/>
      </w:pPr>
      <w:rPr>
        <w:rFonts w:ascii="Wingdings" w:hAnsi="Wingdings" w:hint="default"/>
      </w:rPr>
    </w:lvl>
    <w:lvl w:ilvl="3" w:tplc="E424D02E" w:tentative="1">
      <w:start w:val="1"/>
      <w:numFmt w:val="bullet"/>
      <w:lvlText w:val=""/>
      <w:lvlJc w:val="left"/>
      <w:pPr>
        <w:ind w:left="2880" w:hanging="360"/>
      </w:pPr>
      <w:rPr>
        <w:rFonts w:ascii="Symbol" w:hAnsi="Symbol" w:hint="default"/>
      </w:rPr>
    </w:lvl>
    <w:lvl w:ilvl="4" w:tplc="F2983724" w:tentative="1">
      <w:start w:val="1"/>
      <w:numFmt w:val="bullet"/>
      <w:lvlText w:val="o"/>
      <w:lvlJc w:val="left"/>
      <w:pPr>
        <w:ind w:left="3600" w:hanging="360"/>
      </w:pPr>
      <w:rPr>
        <w:rFonts w:ascii="Courier New" w:hAnsi="Courier New" w:cs="Courier New" w:hint="default"/>
      </w:rPr>
    </w:lvl>
    <w:lvl w:ilvl="5" w:tplc="D916DC76" w:tentative="1">
      <w:start w:val="1"/>
      <w:numFmt w:val="bullet"/>
      <w:lvlText w:val=""/>
      <w:lvlJc w:val="left"/>
      <w:pPr>
        <w:ind w:left="4320" w:hanging="360"/>
      </w:pPr>
      <w:rPr>
        <w:rFonts w:ascii="Wingdings" w:hAnsi="Wingdings" w:hint="default"/>
      </w:rPr>
    </w:lvl>
    <w:lvl w:ilvl="6" w:tplc="3F587268" w:tentative="1">
      <w:start w:val="1"/>
      <w:numFmt w:val="bullet"/>
      <w:lvlText w:val=""/>
      <w:lvlJc w:val="left"/>
      <w:pPr>
        <w:ind w:left="5040" w:hanging="360"/>
      </w:pPr>
      <w:rPr>
        <w:rFonts w:ascii="Symbol" w:hAnsi="Symbol" w:hint="default"/>
      </w:rPr>
    </w:lvl>
    <w:lvl w:ilvl="7" w:tplc="74E4F47C" w:tentative="1">
      <w:start w:val="1"/>
      <w:numFmt w:val="bullet"/>
      <w:lvlText w:val="o"/>
      <w:lvlJc w:val="left"/>
      <w:pPr>
        <w:ind w:left="5760" w:hanging="360"/>
      </w:pPr>
      <w:rPr>
        <w:rFonts w:ascii="Courier New" w:hAnsi="Courier New" w:cs="Courier New" w:hint="default"/>
      </w:rPr>
    </w:lvl>
    <w:lvl w:ilvl="8" w:tplc="C1B27446" w:tentative="1">
      <w:start w:val="1"/>
      <w:numFmt w:val="bullet"/>
      <w:lvlText w:val=""/>
      <w:lvlJc w:val="left"/>
      <w:pPr>
        <w:ind w:left="6480" w:hanging="360"/>
      </w:pPr>
      <w:rPr>
        <w:rFonts w:ascii="Wingdings" w:hAnsi="Wingdings" w:hint="default"/>
      </w:rPr>
    </w:lvl>
  </w:abstractNum>
  <w:abstractNum w:abstractNumId="17"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08F0293"/>
    <w:multiLevelType w:val="hybridMultilevel"/>
    <w:tmpl w:val="FA6EDFA4"/>
    <w:lvl w:ilvl="0" w:tplc="34C271F8">
      <w:start w:val="1"/>
      <w:numFmt w:val="bullet"/>
      <w:lvlText w:val=""/>
      <w:lvlJc w:val="left"/>
      <w:pPr>
        <w:ind w:left="720" w:hanging="360"/>
      </w:pPr>
      <w:rPr>
        <w:rFonts w:ascii="Symbol" w:hAnsi="Symbol" w:hint="default"/>
      </w:rPr>
    </w:lvl>
    <w:lvl w:ilvl="1" w:tplc="D304C5B6" w:tentative="1">
      <w:start w:val="1"/>
      <w:numFmt w:val="bullet"/>
      <w:lvlText w:val="o"/>
      <w:lvlJc w:val="left"/>
      <w:pPr>
        <w:ind w:left="1440" w:hanging="360"/>
      </w:pPr>
      <w:rPr>
        <w:rFonts w:ascii="Courier New" w:hAnsi="Courier New" w:cs="Courier New" w:hint="default"/>
      </w:rPr>
    </w:lvl>
    <w:lvl w:ilvl="2" w:tplc="84E83258" w:tentative="1">
      <w:start w:val="1"/>
      <w:numFmt w:val="bullet"/>
      <w:lvlText w:val=""/>
      <w:lvlJc w:val="left"/>
      <w:pPr>
        <w:ind w:left="2160" w:hanging="360"/>
      </w:pPr>
      <w:rPr>
        <w:rFonts w:ascii="Wingdings" w:hAnsi="Wingdings" w:hint="default"/>
      </w:rPr>
    </w:lvl>
    <w:lvl w:ilvl="3" w:tplc="A03CB8D8" w:tentative="1">
      <w:start w:val="1"/>
      <w:numFmt w:val="bullet"/>
      <w:lvlText w:val=""/>
      <w:lvlJc w:val="left"/>
      <w:pPr>
        <w:ind w:left="2880" w:hanging="360"/>
      </w:pPr>
      <w:rPr>
        <w:rFonts w:ascii="Symbol" w:hAnsi="Symbol" w:hint="default"/>
      </w:rPr>
    </w:lvl>
    <w:lvl w:ilvl="4" w:tplc="D6A4CC0C" w:tentative="1">
      <w:start w:val="1"/>
      <w:numFmt w:val="bullet"/>
      <w:lvlText w:val="o"/>
      <w:lvlJc w:val="left"/>
      <w:pPr>
        <w:ind w:left="3600" w:hanging="360"/>
      </w:pPr>
      <w:rPr>
        <w:rFonts w:ascii="Courier New" w:hAnsi="Courier New" w:cs="Courier New" w:hint="default"/>
      </w:rPr>
    </w:lvl>
    <w:lvl w:ilvl="5" w:tplc="73BA03CC" w:tentative="1">
      <w:start w:val="1"/>
      <w:numFmt w:val="bullet"/>
      <w:lvlText w:val=""/>
      <w:lvlJc w:val="left"/>
      <w:pPr>
        <w:ind w:left="4320" w:hanging="360"/>
      </w:pPr>
      <w:rPr>
        <w:rFonts w:ascii="Wingdings" w:hAnsi="Wingdings" w:hint="default"/>
      </w:rPr>
    </w:lvl>
    <w:lvl w:ilvl="6" w:tplc="166EE69C" w:tentative="1">
      <w:start w:val="1"/>
      <w:numFmt w:val="bullet"/>
      <w:lvlText w:val=""/>
      <w:lvlJc w:val="left"/>
      <w:pPr>
        <w:ind w:left="5040" w:hanging="360"/>
      </w:pPr>
      <w:rPr>
        <w:rFonts w:ascii="Symbol" w:hAnsi="Symbol" w:hint="default"/>
      </w:rPr>
    </w:lvl>
    <w:lvl w:ilvl="7" w:tplc="8890A062" w:tentative="1">
      <w:start w:val="1"/>
      <w:numFmt w:val="bullet"/>
      <w:lvlText w:val="o"/>
      <w:lvlJc w:val="left"/>
      <w:pPr>
        <w:ind w:left="5760" w:hanging="360"/>
      </w:pPr>
      <w:rPr>
        <w:rFonts w:ascii="Courier New" w:hAnsi="Courier New" w:cs="Courier New" w:hint="default"/>
      </w:rPr>
    </w:lvl>
    <w:lvl w:ilvl="8" w:tplc="66DA1AD2" w:tentative="1">
      <w:start w:val="1"/>
      <w:numFmt w:val="bullet"/>
      <w:lvlText w:val=""/>
      <w:lvlJc w:val="left"/>
      <w:pPr>
        <w:ind w:left="6480" w:hanging="360"/>
      </w:pPr>
      <w:rPr>
        <w:rFonts w:ascii="Wingdings" w:hAnsi="Wingdings" w:hint="default"/>
      </w:rPr>
    </w:lvl>
  </w:abstractNum>
  <w:abstractNum w:abstractNumId="19"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99F1CFC"/>
    <w:multiLevelType w:val="multilevel"/>
    <w:tmpl w:val="50123F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9F04124"/>
    <w:multiLevelType w:val="multilevel"/>
    <w:tmpl w:val="725EE4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C843311"/>
    <w:multiLevelType w:val="hybridMultilevel"/>
    <w:tmpl w:val="B0AAEEB4"/>
    <w:lvl w:ilvl="0" w:tplc="7250D566">
      <w:start w:val="1"/>
      <w:numFmt w:val="decimal"/>
      <w:lvlText w:val="%1."/>
      <w:lvlJc w:val="left"/>
      <w:pPr>
        <w:ind w:left="360" w:hanging="360"/>
      </w:pPr>
    </w:lvl>
    <w:lvl w:ilvl="1" w:tplc="3D881A7E" w:tentative="1">
      <w:start w:val="1"/>
      <w:numFmt w:val="lowerLetter"/>
      <w:lvlText w:val="%2."/>
      <w:lvlJc w:val="left"/>
      <w:pPr>
        <w:ind w:left="1080" w:hanging="360"/>
      </w:pPr>
    </w:lvl>
    <w:lvl w:ilvl="2" w:tplc="D604DB1A" w:tentative="1">
      <w:start w:val="1"/>
      <w:numFmt w:val="lowerRoman"/>
      <w:lvlText w:val="%3."/>
      <w:lvlJc w:val="right"/>
      <w:pPr>
        <w:ind w:left="1800" w:hanging="180"/>
      </w:pPr>
    </w:lvl>
    <w:lvl w:ilvl="3" w:tplc="22D6CC36" w:tentative="1">
      <w:start w:val="1"/>
      <w:numFmt w:val="decimal"/>
      <w:lvlText w:val="%4."/>
      <w:lvlJc w:val="left"/>
      <w:pPr>
        <w:ind w:left="2520" w:hanging="360"/>
      </w:pPr>
    </w:lvl>
    <w:lvl w:ilvl="4" w:tplc="DD908170" w:tentative="1">
      <w:start w:val="1"/>
      <w:numFmt w:val="lowerLetter"/>
      <w:lvlText w:val="%5."/>
      <w:lvlJc w:val="left"/>
      <w:pPr>
        <w:ind w:left="3240" w:hanging="360"/>
      </w:pPr>
    </w:lvl>
    <w:lvl w:ilvl="5" w:tplc="382C5392" w:tentative="1">
      <w:start w:val="1"/>
      <w:numFmt w:val="lowerRoman"/>
      <w:lvlText w:val="%6."/>
      <w:lvlJc w:val="right"/>
      <w:pPr>
        <w:ind w:left="3960" w:hanging="180"/>
      </w:pPr>
    </w:lvl>
    <w:lvl w:ilvl="6" w:tplc="604804B4" w:tentative="1">
      <w:start w:val="1"/>
      <w:numFmt w:val="decimal"/>
      <w:lvlText w:val="%7."/>
      <w:lvlJc w:val="left"/>
      <w:pPr>
        <w:ind w:left="4680" w:hanging="360"/>
      </w:pPr>
    </w:lvl>
    <w:lvl w:ilvl="7" w:tplc="D8AE4956" w:tentative="1">
      <w:start w:val="1"/>
      <w:numFmt w:val="lowerLetter"/>
      <w:lvlText w:val="%8."/>
      <w:lvlJc w:val="left"/>
      <w:pPr>
        <w:ind w:left="5400" w:hanging="360"/>
      </w:pPr>
    </w:lvl>
    <w:lvl w:ilvl="8" w:tplc="FC747CEA" w:tentative="1">
      <w:start w:val="1"/>
      <w:numFmt w:val="lowerRoman"/>
      <w:lvlText w:val="%9."/>
      <w:lvlJc w:val="right"/>
      <w:pPr>
        <w:ind w:left="6120" w:hanging="180"/>
      </w:pPr>
    </w:lvl>
  </w:abstractNum>
  <w:abstractNum w:abstractNumId="24"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0FC11D4"/>
    <w:multiLevelType w:val="hybridMultilevel"/>
    <w:tmpl w:val="84D43CAC"/>
    <w:lvl w:ilvl="0" w:tplc="73E4578E">
      <w:start w:val="1"/>
      <w:numFmt w:val="bullet"/>
      <w:lvlText w:val=""/>
      <w:lvlJc w:val="left"/>
      <w:pPr>
        <w:ind w:left="360" w:hanging="360"/>
      </w:pPr>
      <w:rPr>
        <w:rFonts w:ascii="Symbol" w:hAnsi="Symbol" w:hint="default"/>
        <w:sz w:val="28"/>
        <w:szCs w:val="28"/>
      </w:rPr>
    </w:lvl>
    <w:lvl w:ilvl="1" w:tplc="53067D70" w:tentative="1">
      <w:start w:val="1"/>
      <w:numFmt w:val="bullet"/>
      <w:lvlText w:val="o"/>
      <w:lvlJc w:val="left"/>
      <w:pPr>
        <w:ind w:left="1080" w:hanging="360"/>
      </w:pPr>
      <w:rPr>
        <w:rFonts w:ascii="Courier New" w:hAnsi="Courier New" w:cs="Courier New" w:hint="default"/>
      </w:rPr>
    </w:lvl>
    <w:lvl w:ilvl="2" w:tplc="91CA8724" w:tentative="1">
      <w:start w:val="1"/>
      <w:numFmt w:val="bullet"/>
      <w:lvlText w:val=""/>
      <w:lvlJc w:val="left"/>
      <w:pPr>
        <w:ind w:left="1800" w:hanging="360"/>
      </w:pPr>
      <w:rPr>
        <w:rFonts w:ascii="Wingdings" w:hAnsi="Wingdings" w:hint="default"/>
      </w:rPr>
    </w:lvl>
    <w:lvl w:ilvl="3" w:tplc="CF0A41AE" w:tentative="1">
      <w:start w:val="1"/>
      <w:numFmt w:val="bullet"/>
      <w:lvlText w:val=""/>
      <w:lvlJc w:val="left"/>
      <w:pPr>
        <w:ind w:left="2520" w:hanging="360"/>
      </w:pPr>
      <w:rPr>
        <w:rFonts w:ascii="Symbol" w:hAnsi="Symbol" w:hint="default"/>
      </w:rPr>
    </w:lvl>
    <w:lvl w:ilvl="4" w:tplc="057E2888" w:tentative="1">
      <w:start w:val="1"/>
      <w:numFmt w:val="bullet"/>
      <w:lvlText w:val="o"/>
      <w:lvlJc w:val="left"/>
      <w:pPr>
        <w:ind w:left="3240" w:hanging="360"/>
      </w:pPr>
      <w:rPr>
        <w:rFonts w:ascii="Courier New" w:hAnsi="Courier New" w:cs="Courier New" w:hint="default"/>
      </w:rPr>
    </w:lvl>
    <w:lvl w:ilvl="5" w:tplc="316C794C" w:tentative="1">
      <w:start w:val="1"/>
      <w:numFmt w:val="bullet"/>
      <w:lvlText w:val=""/>
      <w:lvlJc w:val="left"/>
      <w:pPr>
        <w:ind w:left="3960" w:hanging="360"/>
      </w:pPr>
      <w:rPr>
        <w:rFonts w:ascii="Wingdings" w:hAnsi="Wingdings" w:hint="default"/>
      </w:rPr>
    </w:lvl>
    <w:lvl w:ilvl="6" w:tplc="C082ACF2" w:tentative="1">
      <w:start w:val="1"/>
      <w:numFmt w:val="bullet"/>
      <w:lvlText w:val=""/>
      <w:lvlJc w:val="left"/>
      <w:pPr>
        <w:ind w:left="4680" w:hanging="360"/>
      </w:pPr>
      <w:rPr>
        <w:rFonts w:ascii="Symbol" w:hAnsi="Symbol" w:hint="default"/>
      </w:rPr>
    </w:lvl>
    <w:lvl w:ilvl="7" w:tplc="3B429B18" w:tentative="1">
      <w:start w:val="1"/>
      <w:numFmt w:val="bullet"/>
      <w:lvlText w:val="o"/>
      <w:lvlJc w:val="left"/>
      <w:pPr>
        <w:ind w:left="5400" w:hanging="360"/>
      </w:pPr>
      <w:rPr>
        <w:rFonts w:ascii="Courier New" w:hAnsi="Courier New" w:cs="Courier New" w:hint="default"/>
      </w:rPr>
    </w:lvl>
    <w:lvl w:ilvl="8" w:tplc="977E2AEC" w:tentative="1">
      <w:start w:val="1"/>
      <w:numFmt w:val="bullet"/>
      <w:lvlText w:val=""/>
      <w:lvlJc w:val="left"/>
      <w:pPr>
        <w:ind w:left="6120" w:hanging="360"/>
      </w:pPr>
      <w:rPr>
        <w:rFonts w:ascii="Wingdings" w:hAnsi="Wingdings" w:hint="default"/>
      </w:rPr>
    </w:lvl>
  </w:abstractNum>
  <w:abstractNum w:abstractNumId="26"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747B6BC2"/>
    <w:multiLevelType w:val="hybridMultilevel"/>
    <w:tmpl w:val="36F6EDBE"/>
    <w:lvl w:ilvl="0" w:tplc="231E92A4">
      <w:start w:val="1"/>
      <w:numFmt w:val="bullet"/>
      <w:lvlText w:val=""/>
      <w:lvlJc w:val="left"/>
      <w:pPr>
        <w:ind w:left="720" w:hanging="360"/>
      </w:pPr>
      <w:rPr>
        <w:rFonts w:ascii="Symbol" w:hAnsi="Symbol" w:hint="default"/>
      </w:rPr>
    </w:lvl>
    <w:lvl w:ilvl="1" w:tplc="440291F8" w:tentative="1">
      <w:start w:val="1"/>
      <w:numFmt w:val="bullet"/>
      <w:lvlText w:val="o"/>
      <w:lvlJc w:val="left"/>
      <w:pPr>
        <w:ind w:left="1440" w:hanging="360"/>
      </w:pPr>
      <w:rPr>
        <w:rFonts w:ascii="Courier New" w:hAnsi="Courier New" w:cs="Courier New" w:hint="default"/>
      </w:rPr>
    </w:lvl>
    <w:lvl w:ilvl="2" w:tplc="6966DA08" w:tentative="1">
      <w:start w:val="1"/>
      <w:numFmt w:val="bullet"/>
      <w:lvlText w:val=""/>
      <w:lvlJc w:val="left"/>
      <w:pPr>
        <w:ind w:left="2160" w:hanging="360"/>
      </w:pPr>
      <w:rPr>
        <w:rFonts w:ascii="Wingdings" w:hAnsi="Wingdings" w:hint="default"/>
      </w:rPr>
    </w:lvl>
    <w:lvl w:ilvl="3" w:tplc="E4321850" w:tentative="1">
      <w:start w:val="1"/>
      <w:numFmt w:val="bullet"/>
      <w:lvlText w:val=""/>
      <w:lvlJc w:val="left"/>
      <w:pPr>
        <w:ind w:left="2880" w:hanging="360"/>
      </w:pPr>
      <w:rPr>
        <w:rFonts w:ascii="Symbol" w:hAnsi="Symbol" w:hint="default"/>
      </w:rPr>
    </w:lvl>
    <w:lvl w:ilvl="4" w:tplc="24983182" w:tentative="1">
      <w:start w:val="1"/>
      <w:numFmt w:val="bullet"/>
      <w:lvlText w:val="o"/>
      <w:lvlJc w:val="left"/>
      <w:pPr>
        <w:ind w:left="3600" w:hanging="360"/>
      </w:pPr>
      <w:rPr>
        <w:rFonts w:ascii="Courier New" w:hAnsi="Courier New" w:cs="Courier New" w:hint="default"/>
      </w:rPr>
    </w:lvl>
    <w:lvl w:ilvl="5" w:tplc="AC2245B6" w:tentative="1">
      <w:start w:val="1"/>
      <w:numFmt w:val="bullet"/>
      <w:lvlText w:val=""/>
      <w:lvlJc w:val="left"/>
      <w:pPr>
        <w:ind w:left="4320" w:hanging="360"/>
      </w:pPr>
      <w:rPr>
        <w:rFonts w:ascii="Wingdings" w:hAnsi="Wingdings" w:hint="default"/>
      </w:rPr>
    </w:lvl>
    <w:lvl w:ilvl="6" w:tplc="B9ACA190" w:tentative="1">
      <w:start w:val="1"/>
      <w:numFmt w:val="bullet"/>
      <w:lvlText w:val=""/>
      <w:lvlJc w:val="left"/>
      <w:pPr>
        <w:ind w:left="5040" w:hanging="360"/>
      </w:pPr>
      <w:rPr>
        <w:rFonts w:ascii="Symbol" w:hAnsi="Symbol" w:hint="default"/>
      </w:rPr>
    </w:lvl>
    <w:lvl w:ilvl="7" w:tplc="A1F85106" w:tentative="1">
      <w:start w:val="1"/>
      <w:numFmt w:val="bullet"/>
      <w:lvlText w:val="o"/>
      <w:lvlJc w:val="left"/>
      <w:pPr>
        <w:ind w:left="5760" w:hanging="360"/>
      </w:pPr>
      <w:rPr>
        <w:rFonts w:ascii="Courier New" w:hAnsi="Courier New" w:cs="Courier New" w:hint="default"/>
      </w:rPr>
    </w:lvl>
    <w:lvl w:ilvl="8" w:tplc="C278FFAC" w:tentative="1">
      <w:start w:val="1"/>
      <w:numFmt w:val="bullet"/>
      <w:lvlText w:val=""/>
      <w:lvlJc w:val="left"/>
      <w:pPr>
        <w:ind w:left="6480" w:hanging="360"/>
      </w:pPr>
      <w:rPr>
        <w:rFonts w:ascii="Wingdings" w:hAnsi="Wingdings" w:hint="default"/>
      </w:rPr>
    </w:lvl>
  </w:abstractNum>
  <w:abstractNum w:abstractNumId="29" w15:restartNumberingAfterBreak="0">
    <w:nsid w:val="75F46CB8"/>
    <w:multiLevelType w:val="hybridMultilevel"/>
    <w:tmpl w:val="556443E2"/>
    <w:lvl w:ilvl="0" w:tplc="7DCA25E0">
      <w:numFmt w:val="bullet"/>
      <w:lvlText w:val=""/>
      <w:lvlJc w:val="left"/>
      <w:pPr>
        <w:ind w:left="720" w:hanging="360"/>
      </w:pPr>
      <w:rPr>
        <w:rFonts w:ascii="Calibri" w:eastAsia="Calibr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 w15:restartNumberingAfterBreak="0">
    <w:nsid w:val="7980701F"/>
    <w:multiLevelType w:val="hybridMultilevel"/>
    <w:tmpl w:val="EDCE8ABC"/>
    <w:lvl w:ilvl="0" w:tplc="0D30386C">
      <w:start w:val="1"/>
      <w:numFmt w:val="decimal"/>
      <w:lvlText w:val="%1."/>
      <w:lvlJc w:val="left"/>
      <w:pPr>
        <w:ind w:left="720" w:hanging="360"/>
      </w:pPr>
    </w:lvl>
    <w:lvl w:ilvl="1" w:tplc="D94CB126" w:tentative="1">
      <w:start w:val="1"/>
      <w:numFmt w:val="lowerLetter"/>
      <w:lvlText w:val="%2."/>
      <w:lvlJc w:val="left"/>
      <w:pPr>
        <w:ind w:left="1440" w:hanging="360"/>
      </w:pPr>
    </w:lvl>
    <w:lvl w:ilvl="2" w:tplc="B3F2C560" w:tentative="1">
      <w:start w:val="1"/>
      <w:numFmt w:val="lowerRoman"/>
      <w:lvlText w:val="%3."/>
      <w:lvlJc w:val="right"/>
      <w:pPr>
        <w:ind w:left="2160" w:hanging="180"/>
      </w:pPr>
    </w:lvl>
    <w:lvl w:ilvl="3" w:tplc="835CF7CC" w:tentative="1">
      <w:start w:val="1"/>
      <w:numFmt w:val="decimal"/>
      <w:lvlText w:val="%4."/>
      <w:lvlJc w:val="left"/>
      <w:pPr>
        <w:ind w:left="2880" w:hanging="360"/>
      </w:pPr>
    </w:lvl>
    <w:lvl w:ilvl="4" w:tplc="FB0C9EBA" w:tentative="1">
      <w:start w:val="1"/>
      <w:numFmt w:val="lowerLetter"/>
      <w:lvlText w:val="%5."/>
      <w:lvlJc w:val="left"/>
      <w:pPr>
        <w:ind w:left="3600" w:hanging="360"/>
      </w:pPr>
    </w:lvl>
    <w:lvl w:ilvl="5" w:tplc="D10C5C8E" w:tentative="1">
      <w:start w:val="1"/>
      <w:numFmt w:val="lowerRoman"/>
      <w:lvlText w:val="%6."/>
      <w:lvlJc w:val="right"/>
      <w:pPr>
        <w:ind w:left="4320" w:hanging="180"/>
      </w:pPr>
    </w:lvl>
    <w:lvl w:ilvl="6" w:tplc="0EA8A7BE" w:tentative="1">
      <w:start w:val="1"/>
      <w:numFmt w:val="decimal"/>
      <w:lvlText w:val="%7."/>
      <w:lvlJc w:val="left"/>
      <w:pPr>
        <w:ind w:left="5040" w:hanging="360"/>
      </w:pPr>
    </w:lvl>
    <w:lvl w:ilvl="7" w:tplc="9F82CBB2" w:tentative="1">
      <w:start w:val="1"/>
      <w:numFmt w:val="lowerLetter"/>
      <w:lvlText w:val="%8."/>
      <w:lvlJc w:val="left"/>
      <w:pPr>
        <w:ind w:left="5760" w:hanging="360"/>
      </w:pPr>
    </w:lvl>
    <w:lvl w:ilvl="8" w:tplc="1B362C14" w:tentative="1">
      <w:start w:val="1"/>
      <w:numFmt w:val="lowerRoman"/>
      <w:lvlText w:val="%9."/>
      <w:lvlJc w:val="right"/>
      <w:pPr>
        <w:ind w:left="6480" w:hanging="180"/>
      </w:pPr>
    </w:lvl>
  </w:abstractNum>
  <w:abstractNum w:abstractNumId="31" w15:restartNumberingAfterBreak="0">
    <w:nsid w:val="79A63586"/>
    <w:multiLevelType w:val="hybridMultilevel"/>
    <w:tmpl w:val="31D64CF2"/>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num w:numId="1" w16cid:durableId="1752123839">
    <w:abstractNumId w:val="13"/>
  </w:num>
  <w:num w:numId="2" w16cid:durableId="1984042491">
    <w:abstractNumId w:val="19"/>
  </w:num>
  <w:num w:numId="3" w16cid:durableId="118914537">
    <w:abstractNumId w:val="27"/>
  </w:num>
  <w:num w:numId="4" w16cid:durableId="1932934919">
    <w:abstractNumId w:val="7"/>
  </w:num>
  <w:num w:numId="5" w16cid:durableId="584412448">
    <w:abstractNumId w:val="24"/>
  </w:num>
  <w:num w:numId="6" w16cid:durableId="1692337555">
    <w:abstractNumId w:val="26"/>
  </w:num>
  <w:num w:numId="7" w16cid:durableId="1668751632">
    <w:abstractNumId w:val="14"/>
  </w:num>
  <w:num w:numId="8" w16cid:durableId="1699504584">
    <w:abstractNumId w:val="17"/>
  </w:num>
  <w:num w:numId="9" w16cid:durableId="1471939920">
    <w:abstractNumId w:val="9"/>
  </w:num>
  <w:num w:numId="10" w16cid:durableId="1456294289">
    <w:abstractNumId w:val="15"/>
  </w:num>
  <w:num w:numId="11" w16cid:durableId="1090856223">
    <w:abstractNumId w:val="20"/>
  </w:num>
  <w:num w:numId="12" w16cid:durableId="347753210">
    <w:abstractNumId w:val="11"/>
  </w:num>
  <w:num w:numId="13" w16cid:durableId="62803357">
    <w:abstractNumId w:val="30"/>
  </w:num>
  <w:num w:numId="14" w16cid:durableId="571625102">
    <w:abstractNumId w:val="28"/>
  </w:num>
  <w:num w:numId="15" w16cid:durableId="1783526964">
    <w:abstractNumId w:val="12"/>
  </w:num>
  <w:num w:numId="16" w16cid:durableId="985014971">
    <w:abstractNumId w:val="5"/>
  </w:num>
  <w:num w:numId="17" w16cid:durableId="1511211528">
    <w:abstractNumId w:val="4"/>
  </w:num>
  <w:num w:numId="18" w16cid:durableId="1311205117">
    <w:abstractNumId w:val="18"/>
  </w:num>
  <w:num w:numId="19" w16cid:durableId="81266712">
    <w:abstractNumId w:val="10"/>
  </w:num>
  <w:num w:numId="20" w16cid:durableId="1802188761">
    <w:abstractNumId w:val="25"/>
  </w:num>
  <w:num w:numId="21" w16cid:durableId="225191431">
    <w:abstractNumId w:val="1"/>
  </w:num>
  <w:num w:numId="22" w16cid:durableId="475996718">
    <w:abstractNumId w:val="2"/>
  </w:num>
  <w:num w:numId="23" w16cid:durableId="1008796919">
    <w:abstractNumId w:val="3"/>
  </w:num>
  <w:num w:numId="24" w16cid:durableId="1023633773">
    <w:abstractNumId w:val="6"/>
  </w:num>
  <w:num w:numId="25" w16cid:durableId="1681353208">
    <w:abstractNumId w:val="21"/>
  </w:num>
  <w:num w:numId="26" w16cid:durableId="840780835">
    <w:abstractNumId w:val="8"/>
  </w:num>
  <w:num w:numId="27" w16cid:durableId="794523475">
    <w:abstractNumId w:val="0"/>
  </w:num>
  <w:num w:numId="28" w16cid:durableId="1211258954">
    <w:abstractNumId w:val="22"/>
  </w:num>
  <w:num w:numId="29" w16cid:durableId="1475218634">
    <w:abstractNumId w:val="23"/>
  </w:num>
  <w:num w:numId="30" w16cid:durableId="12726412">
    <w:abstractNumId w:val="16"/>
  </w:num>
  <w:num w:numId="31" w16cid:durableId="1837575654">
    <w:abstractNumId w:val="31"/>
  </w:num>
  <w:num w:numId="32" w16cid:durableId="83252558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bordersDoNotSurroundHeader/>
  <w:bordersDoNotSurroundFooter/>
  <w:hideSpellingErrors/>
  <w:hideGrammatical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4FAIFA4bYtAAAA"/>
  </w:docVars>
  <w:rsids>
    <w:rsidRoot w:val="006E4797"/>
    <w:rsid w:val="0000515B"/>
    <w:rsid w:val="00006A03"/>
    <w:rsid w:val="00011457"/>
    <w:rsid w:val="00013652"/>
    <w:rsid w:val="00022E12"/>
    <w:rsid w:val="00033E84"/>
    <w:rsid w:val="00034DD1"/>
    <w:rsid w:val="0004355D"/>
    <w:rsid w:val="00051A88"/>
    <w:rsid w:val="00056A82"/>
    <w:rsid w:val="00057B67"/>
    <w:rsid w:val="0006053E"/>
    <w:rsid w:val="00061E0E"/>
    <w:rsid w:val="00071C7C"/>
    <w:rsid w:val="0007506F"/>
    <w:rsid w:val="00076815"/>
    <w:rsid w:val="00081F44"/>
    <w:rsid w:val="00082A5F"/>
    <w:rsid w:val="000A7DA1"/>
    <w:rsid w:val="000B41B6"/>
    <w:rsid w:val="000C6E4A"/>
    <w:rsid w:val="000C7278"/>
    <w:rsid w:val="000D3211"/>
    <w:rsid w:val="000D5A1E"/>
    <w:rsid w:val="000E2ABF"/>
    <w:rsid w:val="000E3F21"/>
    <w:rsid w:val="000E4C51"/>
    <w:rsid w:val="000E4EB4"/>
    <w:rsid w:val="000E5737"/>
    <w:rsid w:val="000E6791"/>
    <w:rsid w:val="00135885"/>
    <w:rsid w:val="00147CBA"/>
    <w:rsid w:val="00151857"/>
    <w:rsid w:val="001521D7"/>
    <w:rsid w:val="0015327B"/>
    <w:rsid w:val="001624E4"/>
    <w:rsid w:val="00181A81"/>
    <w:rsid w:val="0018412F"/>
    <w:rsid w:val="00194C04"/>
    <w:rsid w:val="00194CE8"/>
    <w:rsid w:val="001959A2"/>
    <w:rsid w:val="001A1CA1"/>
    <w:rsid w:val="001A3D0F"/>
    <w:rsid w:val="001A54BC"/>
    <w:rsid w:val="001B52A7"/>
    <w:rsid w:val="001B5F4E"/>
    <w:rsid w:val="001C1574"/>
    <w:rsid w:val="001D0C7E"/>
    <w:rsid w:val="001D12B7"/>
    <w:rsid w:val="001D1578"/>
    <w:rsid w:val="001E0929"/>
    <w:rsid w:val="001E14E4"/>
    <w:rsid w:val="001F3109"/>
    <w:rsid w:val="00205AE6"/>
    <w:rsid w:val="00210DD6"/>
    <w:rsid w:val="00214319"/>
    <w:rsid w:val="00216181"/>
    <w:rsid w:val="00216774"/>
    <w:rsid w:val="00231F3E"/>
    <w:rsid w:val="0023296D"/>
    <w:rsid w:val="00232DDC"/>
    <w:rsid w:val="00233D33"/>
    <w:rsid w:val="00247E7E"/>
    <w:rsid w:val="0025087B"/>
    <w:rsid w:val="00252077"/>
    <w:rsid w:val="002542CA"/>
    <w:rsid w:val="002569F6"/>
    <w:rsid w:val="0026634B"/>
    <w:rsid w:val="00273EDD"/>
    <w:rsid w:val="0027532E"/>
    <w:rsid w:val="00275D22"/>
    <w:rsid w:val="00294357"/>
    <w:rsid w:val="002A74DF"/>
    <w:rsid w:val="002B404C"/>
    <w:rsid w:val="002D5987"/>
    <w:rsid w:val="002F2352"/>
    <w:rsid w:val="00302177"/>
    <w:rsid w:val="00314889"/>
    <w:rsid w:val="0031658E"/>
    <w:rsid w:val="00333D4B"/>
    <w:rsid w:val="00345441"/>
    <w:rsid w:val="00345A90"/>
    <w:rsid w:val="00351087"/>
    <w:rsid w:val="003548DA"/>
    <w:rsid w:val="00354A7F"/>
    <w:rsid w:val="00356228"/>
    <w:rsid w:val="00356880"/>
    <w:rsid w:val="00360541"/>
    <w:rsid w:val="00365622"/>
    <w:rsid w:val="00373021"/>
    <w:rsid w:val="00387CDA"/>
    <w:rsid w:val="003906D8"/>
    <w:rsid w:val="003A5297"/>
    <w:rsid w:val="003B201C"/>
    <w:rsid w:val="003B5681"/>
    <w:rsid w:val="003C4F3A"/>
    <w:rsid w:val="003D0328"/>
    <w:rsid w:val="003D67E2"/>
    <w:rsid w:val="003E2C1A"/>
    <w:rsid w:val="003E6A7A"/>
    <w:rsid w:val="003F67A6"/>
    <w:rsid w:val="0040579A"/>
    <w:rsid w:val="00414ADE"/>
    <w:rsid w:val="0041787F"/>
    <w:rsid w:val="0042025C"/>
    <w:rsid w:val="004361C8"/>
    <w:rsid w:val="00436F4D"/>
    <w:rsid w:val="00440317"/>
    <w:rsid w:val="00440C7E"/>
    <w:rsid w:val="0044788C"/>
    <w:rsid w:val="004620C9"/>
    <w:rsid w:val="004777CB"/>
    <w:rsid w:val="0048763C"/>
    <w:rsid w:val="004939EE"/>
    <w:rsid w:val="004969D3"/>
    <w:rsid w:val="004A33E0"/>
    <w:rsid w:val="004B02E5"/>
    <w:rsid w:val="004C0985"/>
    <w:rsid w:val="004D362E"/>
    <w:rsid w:val="004F6AD9"/>
    <w:rsid w:val="00501C45"/>
    <w:rsid w:val="005022CA"/>
    <w:rsid w:val="0050699A"/>
    <w:rsid w:val="00513CCF"/>
    <w:rsid w:val="00516914"/>
    <w:rsid w:val="00522E24"/>
    <w:rsid w:val="005235DB"/>
    <w:rsid w:val="005248DA"/>
    <w:rsid w:val="0053663A"/>
    <w:rsid w:val="00551D82"/>
    <w:rsid w:val="0055344F"/>
    <w:rsid w:val="005537DE"/>
    <w:rsid w:val="005734D7"/>
    <w:rsid w:val="005740F6"/>
    <w:rsid w:val="00575E55"/>
    <w:rsid w:val="0058186A"/>
    <w:rsid w:val="00585BF5"/>
    <w:rsid w:val="005863FB"/>
    <w:rsid w:val="005910C7"/>
    <w:rsid w:val="005A637B"/>
    <w:rsid w:val="005A78EE"/>
    <w:rsid w:val="005B1EF1"/>
    <w:rsid w:val="005D2DD1"/>
    <w:rsid w:val="005E1EE7"/>
    <w:rsid w:val="005F18DB"/>
    <w:rsid w:val="00602730"/>
    <w:rsid w:val="00603EC0"/>
    <w:rsid w:val="00604100"/>
    <w:rsid w:val="006129B4"/>
    <w:rsid w:val="00615035"/>
    <w:rsid w:val="00620842"/>
    <w:rsid w:val="00622578"/>
    <w:rsid w:val="006239A1"/>
    <w:rsid w:val="00633F3E"/>
    <w:rsid w:val="00634672"/>
    <w:rsid w:val="00647209"/>
    <w:rsid w:val="00663CFB"/>
    <w:rsid w:val="006755EE"/>
    <w:rsid w:val="006824BF"/>
    <w:rsid w:val="00695F84"/>
    <w:rsid w:val="006A412E"/>
    <w:rsid w:val="006A5C27"/>
    <w:rsid w:val="006A6821"/>
    <w:rsid w:val="006B35A3"/>
    <w:rsid w:val="006C1481"/>
    <w:rsid w:val="006E0129"/>
    <w:rsid w:val="006E4797"/>
    <w:rsid w:val="006E7C64"/>
    <w:rsid w:val="00702ADE"/>
    <w:rsid w:val="0070444F"/>
    <w:rsid w:val="007125C1"/>
    <w:rsid w:val="00714BE0"/>
    <w:rsid w:val="00714DF6"/>
    <w:rsid w:val="00736371"/>
    <w:rsid w:val="00747E1A"/>
    <w:rsid w:val="00751D3D"/>
    <w:rsid w:val="00757E13"/>
    <w:rsid w:val="0076035B"/>
    <w:rsid w:val="007A0C2C"/>
    <w:rsid w:val="007A4BBA"/>
    <w:rsid w:val="007B488F"/>
    <w:rsid w:val="007B72A4"/>
    <w:rsid w:val="007D6BE0"/>
    <w:rsid w:val="007E77D2"/>
    <w:rsid w:val="007F0241"/>
    <w:rsid w:val="007F13E9"/>
    <w:rsid w:val="007F2030"/>
    <w:rsid w:val="007F54A4"/>
    <w:rsid w:val="007F57E2"/>
    <w:rsid w:val="007F5EB0"/>
    <w:rsid w:val="007F747D"/>
    <w:rsid w:val="00831BC3"/>
    <w:rsid w:val="00833B96"/>
    <w:rsid w:val="008425A4"/>
    <w:rsid w:val="008461C6"/>
    <w:rsid w:val="00847017"/>
    <w:rsid w:val="008533BB"/>
    <w:rsid w:val="0085421A"/>
    <w:rsid w:val="0085548D"/>
    <w:rsid w:val="00873EAB"/>
    <w:rsid w:val="00874F69"/>
    <w:rsid w:val="008A4859"/>
    <w:rsid w:val="008A7A39"/>
    <w:rsid w:val="008B2D50"/>
    <w:rsid w:val="008B35D2"/>
    <w:rsid w:val="008D09DA"/>
    <w:rsid w:val="008D293E"/>
    <w:rsid w:val="008D4E85"/>
    <w:rsid w:val="008D6613"/>
    <w:rsid w:val="008E19AC"/>
    <w:rsid w:val="008F11F2"/>
    <w:rsid w:val="008F680A"/>
    <w:rsid w:val="008F7EAB"/>
    <w:rsid w:val="00901C81"/>
    <w:rsid w:val="00911EF7"/>
    <w:rsid w:val="009126D5"/>
    <w:rsid w:val="009155E5"/>
    <w:rsid w:val="00936E08"/>
    <w:rsid w:val="009409EA"/>
    <w:rsid w:val="00940EC2"/>
    <w:rsid w:val="00963EE0"/>
    <w:rsid w:val="00974486"/>
    <w:rsid w:val="009763F2"/>
    <w:rsid w:val="00994F50"/>
    <w:rsid w:val="00995C45"/>
    <w:rsid w:val="009A3F33"/>
    <w:rsid w:val="009A6273"/>
    <w:rsid w:val="009B5753"/>
    <w:rsid w:val="009D5F9A"/>
    <w:rsid w:val="009D74F7"/>
    <w:rsid w:val="009F3218"/>
    <w:rsid w:val="009F4714"/>
    <w:rsid w:val="00A11C9C"/>
    <w:rsid w:val="00A1684A"/>
    <w:rsid w:val="00A35853"/>
    <w:rsid w:val="00A61636"/>
    <w:rsid w:val="00A624BE"/>
    <w:rsid w:val="00A73570"/>
    <w:rsid w:val="00A7618C"/>
    <w:rsid w:val="00AB4038"/>
    <w:rsid w:val="00AE5C8F"/>
    <w:rsid w:val="00AF049D"/>
    <w:rsid w:val="00B023F5"/>
    <w:rsid w:val="00B10041"/>
    <w:rsid w:val="00B24998"/>
    <w:rsid w:val="00B37397"/>
    <w:rsid w:val="00B46A1A"/>
    <w:rsid w:val="00B57C96"/>
    <w:rsid w:val="00B65174"/>
    <w:rsid w:val="00B66177"/>
    <w:rsid w:val="00B759DA"/>
    <w:rsid w:val="00B8062C"/>
    <w:rsid w:val="00B80C9D"/>
    <w:rsid w:val="00B81064"/>
    <w:rsid w:val="00B86087"/>
    <w:rsid w:val="00B87681"/>
    <w:rsid w:val="00B915E0"/>
    <w:rsid w:val="00BB1BCC"/>
    <w:rsid w:val="00BB6860"/>
    <w:rsid w:val="00BC0FD5"/>
    <w:rsid w:val="00BD3767"/>
    <w:rsid w:val="00BE0D63"/>
    <w:rsid w:val="00BE22A2"/>
    <w:rsid w:val="00BE2769"/>
    <w:rsid w:val="00BE41F6"/>
    <w:rsid w:val="00BE6DEF"/>
    <w:rsid w:val="00BF1BB3"/>
    <w:rsid w:val="00C05199"/>
    <w:rsid w:val="00C10180"/>
    <w:rsid w:val="00C11D93"/>
    <w:rsid w:val="00C13410"/>
    <w:rsid w:val="00C15E1C"/>
    <w:rsid w:val="00C27C71"/>
    <w:rsid w:val="00C331C5"/>
    <w:rsid w:val="00C36203"/>
    <w:rsid w:val="00C366E0"/>
    <w:rsid w:val="00C54707"/>
    <w:rsid w:val="00C550F3"/>
    <w:rsid w:val="00C652D8"/>
    <w:rsid w:val="00C6653D"/>
    <w:rsid w:val="00C751AB"/>
    <w:rsid w:val="00C875D1"/>
    <w:rsid w:val="00CB1713"/>
    <w:rsid w:val="00CB1783"/>
    <w:rsid w:val="00CC7BBD"/>
    <w:rsid w:val="00CE34C3"/>
    <w:rsid w:val="00CE3DB0"/>
    <w:rsid w:val="00CF4218"/>
    <w:rsid w:val="00CF683A"/>
    <w:rsid w:val="00D02498"/>
    <w:rsid w:val="00D07A90"/>
    <w:rsid w:val="00D169EE"/>
    <w:rsid w:val="00D2510B"/>
    <w:rsid w:val="00D25225"/>
    <w:rsid w:val="00D547AE"/>
    <w:rsid w:val="00D57F1F"/>
    <w:rsid w:val="00D6059C"/>
    <w:rsid w:val="00D61A7E"/>
    <w:rsid w:val="00D654A1"/>
    <w:rsid w:val="00D661BB"/>
    <w:rsid w:val="00D724B6"/>
    <w:rsid w:val="00D72AE8"/>
    <w:rsid w:val="00D86D57"/>
    <w:rsid w:val="00D959E7"/>
    <w:rsid w:val="00DA154A"/>
    <w:rsid w:val="00DA3C5C"/>
    <w:rsid w:val="00DA7B16"/>
    <w:rsid w:val="00DB2BD1"/>
    <w:rsid w:val="00DC0E61"/>
    <w:rsid w:val="00DC18A7"/>
    <w:rsid w:val="00DD018D"/>
    <w:rsid w:val="00DD0D2A"/>
    <w:rsid w:val="00DE4110"/>
    <w:rsid w:val="00DF5BA1"/>
    <w:rsid w:val="00E0256C"/>
    <w:rsid w:val="00E03054"/>
    <w:rsid w:val="00E06A5A"/>
    <w:rsid w:val="00E172B8"/>
    <w:rsid w:val="00E253F6"/>
    <w:rsid w:val="00E26880"/>
    <w:rsid w:val="00E302E2"/>
    <w:rsid w:val="00E401D5"/>
    <w:rsid w:val="00E41AD5"/>
    <w:rsid w:val="00E47AB7"/>
    <w:rsid w:val="00E90685"/>
    <w:rsid w:val="00EA482D"/>
    <w:rsid w:val="00EB1E68"/>
    <w:rsid w:val="00EB32D2"/>
    <w:rsid w:val="00EC0649"/>
    <w:rsid w:val="00EC57F0"/>
    <w:rsid w:val="00EC5EAA"/>
    <w:rsid w:val="00EE4269"/>
    <w:rsid w:val="00EE45FA"/>
    <w:rsid w:val="00F22FB1"/>
    <w:rsid w:val="00F36869"/>
    <w:rsid w:val="00F4152E"/>
    <w:rsid w:val="00F41DE1"/>
    <w:rsid w:val="00F43DDD"/>
    <w:rsid w:val="00F472B9"/>
    <w:rsid w:val="00F50278"/>
    <w:rsid w:val="00F511BF"/>
    <w:rsid w:val="00F52AEE"/>
    <w:rsid w:val="00F63B8D"/>
    <w:rsid w:val="00F72213"/>
    <w:rsid w:val="00F73CA1"/>
    <w:rsid w:val="00F77ED9"/>
    <w:rsid w:val="00F95909"/>
    <w:rsid w:val="00FA3B53"/>
    <w:rsid w:val="00FA6C9C"/>
    <w:rsid w:val="00FA6E59"/>
    <w:rsid w:val="00FB01DD"/>
    <w:rsid w:val="00FB3F28"/>
    <w:rsid w:val="00FC56B1"/>
    <w:rsid w:val="00FC7ED9"/>
    <w:rsid w:val="00FF12E2"/>
    <w:rsid w:val="00FF4595"/>
    <w:rsid w:val="00FF73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B6A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Calibri"/>
    </w:rPr>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styleId="BodyText">
    <w:name w:val="Body Text"/>
    <w:basedOn w:val="Normal"/>
    <w:link w:val="BodyTextChar"/>
    <w:qFormat/>
    <w:rsid w:val="00275D22"/>
    <w:pPr>
      <w:widowControl/>
      <w:spacing w:before="180" w:after="180"/>
      <w:jc w:val="left"/>
    </w:pPr>
    <w:rPr>
      <w:rFonts w:asciiTheme="minorHAnsi" w:eastAsia="SimSun" w:hAnsiTheme="minorHAnsi" w:cstheme="minorBidi"/>
      <w:lang w:eastAsia="zh-CN"/>
    </w:rPr>
  </w:style>
  <w:style w:type="character" w:customStyle="1" w:styleId="BodyTextChar">
    <w:name w:val="Body Text Char"/>
    <w:basedOn w:val="DefaultParagraphFont"/>
    <w:link w:val="BodyText"/>
    <w:rsid w:val="00275D22"/>
    <w:rPr>
      <w:rFonts w:asciiTheme="minorHAnsi" w:eastAsia="SimSun" w:hAnsiTheme="minorHAnsi" w:cstheme="minorBidi"/>
      <w:lang w:eastAsia="zh-CN"/>
    </w:rPr>
  </w:style>
  <w:style w:type="paragraph" w:styleId="Header">
    <w:name w:val="header"/>
    <w:basedOn w:val="Normal"/>
    <w:link w:val="HeaderChar"/>
    <w:uiPriority w:val="99"/>
    <w:unhideWhenUsed/>
    <w:rsid w:val="001A54BC"/>
    <w:pPr>
      <w:tabs>
        <w:tab w:val="center" w:pos="4513"/>
        <w:tab w:val="right" w:pos="9026"/>
      </w:tabs>
    </w:pPr>
  </w:style>
  <w:style w:type="character" w:customStyle="1" w:styleId="HeaderChar">
    <w:name w:val="Header Char"/>
    <w:basedOn w:val="DefaultParagraphFont"/>
    <w:link w:val="Header"/>
    <w:uiPriority w:val="99"/>
    <w:rsid w:val="001A54BC"/>
    <w:rPr>
      <w:rFonts w:eastAsia="Calibri"/>
    </w:rPr>
  </w:style>
  <w:style w:type="paragraph" w:styleId="NormalWeb">
    <w:name w:val="Normal (Web)"/>
    <w:basedOn w:val="Normal"/>
    <w:uiPriority w:val="99"/>
    <w:semiHidden/>
    <w:unhideWhenUsed/>
    <w:rsid w:val="00831BC3"/>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10096">
      <w:bodyDiv w:val="1"/>
      <w:marLeft w:val="0"/>
      <w:marRight w:val="0"/>
      <w:marTop w:val="0"/>
      <w:marBottom w:val="0"/>
      <w:divBdr>
        <w:top w:val="none" w:sz="0" w:space="0" w:color="auto"/>
        <w:left w:val="none" w:sz="0" w:space="0" w:color="auto"/>
        <w:bottom w:val="none" w:sz="0" w:space="0" w:color="auto"/>
        <w:right w:val="none" w:sz="0" w:space="0" w:color="auto"/>
      </w:divBdr>
    </w:div>
    <w:div w:id="27292908">
      <w:bodyDiv w:val="1"/>
      <w:marLeft w:val="0"/>
      <w:marRight w:val="0"/>
      <w:marTop w:val="0"/>
      <w:marBottom w:val="0"/>
      <w:divBdr>
        <w:top w:val="none" w:sz="0" w:space="0" w:color="auto"/>
        <w:left w:val="none" w:sz="0" w:space="0" w:color="auto"/>
        <w:bottom w:val="none" w:sz="0" w:space="0" w:color="auto"/>
        <w:right w:val="none" w:sz="0" w:space="0" w:color="auto"/>
      </w:divBdr>
    </w:div>
    <w:div w:id="62412128">
      <w:bodyDiv w:val="1"/>
      <w:marLeft w:val="0"/>
      <w:marRight w:val="0"/>
      <w:marTop w:val="0"/>
      <w:marBottom w:val="0"/>
      <w:divBdr>
        <w:top w:val="none" w:sz="0" w:space="0" w:color="auto"/>
        <w:left w:val="none" w:sz="0" w:space="0" w:color="auto"/>
        <w:bottom w:val="none" w:sz="0" w:space="0" w:color="auto"/>
        <w:right w:val="none" w:sz="0" w:space="0" w:color="auto"/>
      </w:divBdr>
    </w:div>
    <w:div w:id="112360105">
      <w:bodyDiv w:val="1"/>
      <w:marLeft w:val="0"/>
      <w:marRight w:val="0"/>
      <w:marTop w:val="0"/>
      <w:marBottom w:val="0"/>
      <w:divBdr>
        <w:top w:val="none" w:sz="0" w:space="0" w:color="auto"/>
        <w:left w:val="none" w:sz="0" w:space="0" w:color="auto"/>
        <w:bottom w:val="none" w:sz="0" w:space="0" w:color="auto"/>
        <w:right w:val="none" w:sz="0" w:space="0" w:color="auto"/>
      </w:divBdr>
    </w:div>
    <w:div w:id="140075531">
      <w:bodyDiv w:val="1"/>
      <w:marLeft w:val="0"/>
      <w:marRight w:val="0"/>
      <w:marTop w:val="0"/>
      <w:marBottom w:val="0"/>
      <w:divBdr>
        <w:top w:val="none" w:sz="0" w:space="0" w:color="auto"/>
        <w:left w:val="none" w:sz="0" w:space="0" w:color="auto"/>
        <w:bottom w:val="none" w:sz="0" w:space="0" w:color="auto"/>
        <w:right w:val="none" w:sz="0" w:space="0" w:color="auto"/>
      </w:divBdr>
    </w:div>
    <w:div w:id="175533975">
      <w:bodyDiv w:val="1"/>
      <w:marLeft w:val="0"/>
      <w:marRight w:val="0"/>
      <w:marTop w:val="0"/>
      <w:marBottom w:val="0"/>
      <w:divBdr>
        <w:top w:val="none" w:sz="0" w:space="0" w:color="auto"/>
        <w:left w:val="none" w:sz="0" w:space="0" w:color="auto"/>
        <w:bottom w:val="none" w:sz="0" w:space="0" w:color="auto"/>
        <w:right w:val="none" w:sz="0" w:space="0" w:color="auto"/>
      </w:divBdr>
      <w:divsChild>
        <w:div w:id="2108845160">
          <w:marLeft w:val="0"/>
          <w:marRight w:val="0"/>
          <w:marTop w:val="0"/>
          <w:marBottom w:val="0"/>
          <w:divBdr>
            <w:top w:val="none" w:sz="0" w:space="0" w:color="auto"/>
            <w:left w:val="none" w:sz="0" w:space="0" w:color="auto"/>
            <w:bottom w:val="none" w:sz="0" w:space="0" w:color="auto"/>
            <w:right w:val="none" w:sz="0" w:space="0" w:color="auto"/>
          </w:divBdr>
          <w:divsChild>
            <w:div w:id="142588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518998">
      <w:bodyDiv w:val="1"/>
      <w:marLeft w:val="0"/>
      <w:marRight w:val="0"/>
      <w:marTop w:val="0"/>
      <w:marBottom w:val="0"/>
      <w:divBdr>
        <w:top w:val="none" w:sz="0" w:space="0" w:color="auto"/>
        <w:left w:val="none" w:sz="0" w:space="0" w:color="auto"/>
        <w:bottom w:val="none" w:sz="0" w:space="0" w:color="auto"/>
        <w:right w:val="none" w:sz="0" w:space="0" w:color="auto"/>
      </w:divBdr>
    </w:div>
    <w:div w:id="302854041">
      <w:bodyDiv w:val="1"/>
      <w:marLeft w:val="0"/>
      <w:marRight w:val="0"/>
      <w:marTop w:val="0"/>
      <w:marBottom w:val="0"/>
      <w:divBdr>
        <w:top w:val="none" w:sz="0" w:space="0" w:color="auto"/>
        <w:left w:val="none" w:sz="0" w:space="0" w:color="auto"/>
        <w:bottom w:val="none" w:sz="0" w:space="0" w:color="auto"/>
        <w:right w:val="none" w:sz="0" w:space="0" w:color="auto"/>
      </w:divBdr>
    </w:div>
    <w:div w:id="325520563">
      <w:bodyDiv w:val="1"/>
      <w:marLeft w:val="0"/>
      <w:marRight w:val="0"/>
      <w:marTop w:val="0"/>
      <w:marBottom w:val="0"/>
      <w:divBdr>
        <w:top w:val="none" w:sz="0" w:space="0" w:color="auto"/>
        <w:left w:val="none" w:sz="0" w:space="0" w:color="auto"/>
        <w:bottom w:val="none" w:sz="0" w:space="0" w:color="auto"/>
        <w:right w:val="none" w:sz="0" w:space="0" w:color="auto"/>
      </w:divBdr>
    </w:div>
    <w:div w:id="330521759">
      <w:bodyDiv w:val="1"/>
      <w:marLeft w:val="0"/>
      <w:marRight w:val="0"/>
      <w:marTop w:val="0"/>
      <w:marBottom w:val="0"/>
      <w:divBdr>
        <w:top w:val="none" w:sz="0" w:space="0" w:color="auto"/>
        <w:left w:val="none" w:sz="0" w:space="0" w:color="auto"/>
        <w:bottom w:val="none" w:sz="0" w:space="0" w:color="auto"/>
        <w:right w:val="none" w:sz="0" w:space="0" w:color="auto"/>
      </w:divBdr>
    </w:div>
    <w:div w:id="344212840">
      <w:bodyDiv w:val="1"/>
      <w:marLeft w:val="0"/>
      <w:marRight w:val="0"/>
      <w:marTop w:val="0"/>
      <w:marBottom w:val="0"/>
      <w:divBdr>
        <w:top w:val="none" w:sz="0" w:space="0" w:color="auto"/>
        <w:left w:val="none" w:sz="0" w:space="0" w:color="auto"/>
        <w:bottom w:val="none" w:sz="0" w:space="0" w:color="auto"/>
        <w:right w:val="none" w:sz="0" w:space="0" w:color="auto"/>
      </w:divBdr>
    </w:div>
    <w:div w:id="512494134">
      <w:bodyDiv w:val="1"/>
      <w:marLeft w:val="0"/>
      <w:marRight w:val="0"/>
      <w:marTop w:val="0"/>
      <w:marBottom w:val="0"/>
      <w:divBdr>
        <w:top w:val="none" w:sz="0" w:space="0" w:color="auto"/>
        <w:left w:val="none" w:sz="0" w:space="0" w:color="auto"/>
        <w:bottom w:val="none" w:sz="0" w:space="0" w:color="auto"/>
        <w:right w:val="none" w:sz="0" w:space="0" w:color="auto"/>
      </w:divBdr>
    </w:div>
    <w:div w:id="534463535">
      <w:bodyDiv w:val="1"/>
      <w:marLeft w:val="0"/>
      <w:marRight w:val="0"/>
      <w:marTop w:val="0"/>
      <w:marBottom w:val="0"/>
      <w:divBdr>
        <w:top w:val="none" w:sz="0" w:space="0" w:color="auto"/>
        <w:left w:val="none" w:sz="0" w:space="0" w:color="auto"/>
        <w:bottom w:val="none" w:sz="0" w:space="0" w:color="auto"/>
        <w:right w:val="none" w:sz="0" w:space="0" w:color="auto"/>
      </w:divBdr>
    </w:div>
    <w:div w:id="552889254">
      <w:bodyDiv w:val="1"/>
      <w:marLeft w:val="0"/>
      <w:marRight w:val="0"/>
      <w:marTop w:val="0"/>
      <w:marBottom w:val="0"/>
      <w:divBdr>
        <w:top w:val="none" w:sz="0" w:space="0" w:color="auto"/>
        <w:left w:val="none" w:sz="0" w:space="0" w:color="auto"/>
        <w:bottom w:val="none" w:sz="0" w:space="0" w:color="auto"/>
        <w:right w:val="none" w:sz="0" w:space="0" w:color="auto"/>
      </w:divBdr>
    </w:div>
    <w:div w:id="594290476">
      <w:bodyDiv w:val="1"/>
      <w:marLeft w:val="0"/>
      <w:marRight w:val="0"/>
      <w:marTop w:val="0"/>
      <w:marBottom w:val="0"/>
      <w:divBdr>
        <w:top w:val="none" w:sz="0" w:space="0" w:color="auto"/>
        <w:left w:val="none" w:sz="0" w:space="0" w:color="auto"/>
        <w:bottom w:val="none" w:sz="0" w:space="0" w:color="auto"/>
        <w:right w:val="none" w:sz="0" w:space="0" w:color="auto"/>
      </w:divBdr>
    </w:div>
    <w:div w:id="680162796">
      <w:bodyDiv w:val="1"/>
      <w:marLeft w:val="0"/>
      <w:marRight w:val="0"/>
      <w:marTop w:val="0"/>
      <w:marBottom w:val="0"/>
      <w:divBdr>
        <w:top w:val="none" w:sz="0" w:space="0" w:color="auto"/>
        <w:left w:val="none" w:sz="0" w:space="0" w:color="auto"/>
        <w:bottom w:val="none" w:sz="0" w:space="0" w:color="auto"/>
        <w:right w:val="none" w:sz="0" w:space="0" w:color="auto"/>
      </w:divBdr>
    </w:div>
    <w:div w:id="737939049">
      <w:bodyDiv w:val="1"/>
      <w:marLeft w:val="0"/>
      <w:marRight w:val="0"/>
      <w:marTop w:val="0"/>
      <w:marBottom w:val="0"/>
      <w:divBdr>
        <w:top w:val="none" w:sz="0" w:space="0" w:color="auto"/>
        <w:left w:val="none" w:sz="0" w:space="0" w:color="auto"/>
        <w:bottom w:val="none" w:sz="0" w:space="0" w:color="auto"/>
        <w:right w:val="none" w:sz="0" w:space="0" w:color="auto"/>
      </w:divBdr>
    </w:div>
    <w:div w:id="779641234">
      <w:bodyDiv w:val="1"/>
      <w:marLeft w:val="0"/>
      <w:marRight w:val="0"/>
      <w:marTop w:val="0"/>
      <w:marBottom w:val="0"/>
      <w:divBdr>
        <w:top w:val="none" w:sz="0" w:space="0" w:color="auto"/>
        <w:left w:val="none" w:sz="0" w:space="0" w:color="auto"/>
        <w:bottom w:val="none" w:sz="0" w:space="0" w:color="auto"/>
        <w:right w:val="none" w:sz="0" w:space="0" w:color="auto"/>
      </w:divBdr>
    </w:div>
    <w:div w:id="821700715">
      <w:bodyDiv w:val="1"/>
      <w:marLeft w:val="0"/>
      <w:marRight w:val="0"/>
      <w:marTop w:val="0"/>
      <w:marBottom w:val="0"/>
      <w:divBdr>
        <w:top w:val="none" w:sz="0" w:space="0" w:color="auto"/>
        <w:left w:val="none" w:sz="0" w:space="0" w:color="auto"/>
        <w:bottom w:val="none" w:sz="0" w:space="0" w:color="auto"/>
        <w:right w:val="none" w:sz="0" w:space="0" w:color="auto"/>
      </w:divBdr>
    </w:div>
    <w:div w:id="912855403">
      <w:bodyDiv w:val="1"/>
      <w:marLeft w:val="0"/>
      <w:marRight w:val="0"/>
      <w:marTop w:val="0"/>
      <w:marBottom w:val="0"/>
      <w:divBdr>
        <w:top w:val="none" w:sz="0" w:space="0" w:color="auto"/>
        <w:left w:val="none" w:sz="0" w:space="0" w:color="auto"/>
        <w:bottom w:val="none" w:sz="0" w:space="0" w:color="auto"/>
        <w:right w:val="none" w:sz="0" w:space="0" w:color="auto"/>
      </w:divBdr>
    </w:div>
    <w:div w:id="945424665">
      <w:bodyDiv w:val="1"/>
      <w:marLeft w:val="0"/>
      <w:marRight w:val="0"/>
      <w:marTop w:val="0"/>
      <w:marBottom w:val="0"/>
      <w:divBdr>
        <w:top w:val="none" w:sz="0" w:space="0" w:color="auto"/>
        <w:left w:val="none" w:sz="0" w:space="0" w:color="auto"/>
        <w:bottom w:val="none" w:sz="0" w:space="0" w:color="auto"/>
        <w:right w:val="none" w:sz="0" w:space="0" w:color="auto"/>
      </w:divBdr>
    </w:div>
    <w:div w:id="1037848777">
      <w:bodyDiv w:val="1"/>
      <w:marLeft w:val="0"/>
      <w:marRight w:val="0"/>
      <w:marTop w:val="0"/>
      <w:marBottom w:val="0"/>
      <w:divBdr>
        <w:top w:val="none" w:sz="0" w:space="0" w:color="auto"/>
        <w:left w:val="none" w:sz="0" w:space="0" w:color="auto"/>
        <w:bottom w:val="none" w:sz="0" w:space="0" w:color="auto"/>
        <w:right w:val="none" w:sz="0" w:space="0" w:color="auto"/>
      </w:divBdr>
    </w:div>
    <w:div w:id="1039739269">
      <w:bodyDiv w:val="1"/>
      <w:marLeft w:val="0"/>
      <w:marRight w:val="0"/>
      <w:marTop w:val="0"/>
      <w:marBottom w:val="0"/>
      <w:divBdr>
        <w:top w:val="none" w:sz="0" w:space="0" w:color="auto"/>
        <w:left w:val="none" w:sz="0" w:space="0" w:color="auto"/>
        <w:bottom w:val="none" w:sz="0" w:space="0" w:color="auto"/>
        <w:right w:val="none" w:sz="0" w:space="0" w:color="auto"/>
      </w:divBdr>
    </w:div>
    <w:div w:id="1071579443">
      <w:bodyDiv w:val="1"/>
      <w:marLeft w:val="0"/>
      <w:marRight w:val="0"/>
      <w:marTop w:val="0"/>
      <w:marBottom w:val="0"/>
      <w:divBdr>
        <w:top w:val="none" w:sz="0" w:space="0" w:color="auto"/>
        <w:left w:val="none" w:sz="0" w:space="0" w:color="auto"/>
        <w:bottom w:val="none" w:sz="0" w:space="0" w:color="auto"/>
        <w:right w:val="none" w:sz="0" w:space="0" w:color="auto"/>
      </w:divBdr>
    </w:div>
    <w:div w:id="1141340913">
      <w:bodyDiv w:val="1"/>
      <w:marLeft w:val="0"/>
      <w:marRight w:val="0"/>
      <w:marTop w:val="0"/>
      <w:marBottom w:val="0"/>
      <w:divBdr>
        <w:top w:val="none" w:sz="0" w:space="0" w:color="auto"/>
        <w:left w:val="none" w:sz="0" w:space="0" w:color="auto"/>
        <w:bottom w:val="none" w:sz="0" w:space="0" w:color="auto"/>
        <w:right w:val="none" w:sz="0" w:space="0" w:color="auto"/>
      </w:divBdr>
    </w:div>
    <w:div w:id="1286422753">
      <w:bodyDiv w:val="1"/>
      <w:marLeft w:val="0"/>
      <w:marRight w:val="0"/>
      <w:marTop w:val="0"/>
      <w:marBottom w:val="0"/>
      <w:divBdr>
        <w:top w:val="none" w:sz="0" w:space="0" w:color="auto"/>
        <w:left w:val="none" w:sz="0" w:space="0" w:color="auto"/>
        <w:bottom w:val="none" w:sz="0" w:space="0" w:color="auto"/>
        <w:right w:val="none" w:sz="0" w:space="0" w:color="auto"/>
      </w:divBdr>
    </w:div>
    <w:div w:id="1298225214">
      <w:bodyDiv w:val="1"/>
      <w:marLeft w:val="0"/>
      <w:marRight w:val="0"/>
      <w:marTop w:val="0"/>
      <w:marBottom w:val="0"/>
      <w:divBdr>
        <w:top w:val="none" w:sz="0" w:space="0" w:color="auto"/>
        <w:left w:val="none" w:sz="0" w:space="0" w:color="auto"/>
        <w:bottom w:val="none" w:sz="0" w:space="0" w:color="auto"/>
        <w:right w:val="none" w:sz="0" w:space="0" w:color="auto"/>
      </w:divBdr>
    </w:div>
    <w:div w:id="1340427128">
      <w:bodyDiv w:val="1"/>
      <w:marLeft w:val="0"/>
      <w:marRight w:val="0"/>
      <w:marTop w:val="0"/>
      <w:marBottom w:val="0"/>
      <w:divBdr>
        <w:top w:val="none" w:sz="0" w:space="0" w:color="auto"/>
        <w:left w:val="none" w:sz="0" w:space="0" w:color="auto"/>
        <w:bottom w:val="none" w:sz="0" w:space="0" w:color="auto"/>
        <w:right w:val="none" w:sz="0" w:space="0" w:color="auto"/>
      </w:divBdr>
    </w:div>
    <w:div w:id="1357149679">
      <w:bodyDiv w:val="1"/>
      <w:marLeft w:val="0"/>
      <w:marRight w:val="0"/>
      <w:marTop w:val="0"/>
      <w:marBottom w:val="0"/>
      <w:divBdr>
        <w:top w:val="none" w:sz="0" w:space="0" w:color="auto"/>
        <w:left w:val="none" w:sz="0" w:space="0" w:color="auto"/>
        <w:bottom w:val="none" w:sz="0" w:space="0" w:color="auto"/>
        <w:right w:val="none" w:sz="0" w:space="0" w:color="auto"/>
      </w:divBdr>
      <w:divsChild>
        <w:div w:id="243729684">
          <w:marLeft w:val="0"/>
          <w:marRight w:val="0"/>
          <w:marTop w:val="0"/>
          <w:marBottom w:val="0"/>
          <w:divBdr>
            <w:top w:val="none" w:sz="0" w:space="0" w:color="auto"/>
            <w:left w:val="none" w:sz="0" w:space="0" w:color="auto"/>
            <w:bottom w:val="none" w:sz="0" w:space="0" w:color="auto"/>
            <w:right w:val="none" w:sz="0" w:space="0" w:color="auto"/>
          </w:divBdr>
          <w:divsChild>
            <w:div w:id="694116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532560">
      <w:bodyDiv w:val="1"/>
      <w:marLeft w:val="0"/>
      <w:marRight w:val="0"/>
      <w:marTop w:val="0"/>
      <w:marBottom w:val="0"/>
      <w:divBdr>
        <w:top w:val="none" w:sz="0" w:space="0" w:color="auto"/>
        <w:left w:val="none" w:sz="0" w:space="0" w:color="auto"/>
        <w:bottom w:val="none" w:sz="0" w:space="0" w:color="auto"/>
        <w:right w:val="none" w:sz="0" w:space="0" w:color="auto"/>
      </w:divBdr>
    </w:div>
    <w:div w:id="1580672742">
      <w:bodyDiv w:val="1"/>
      <w:marLeft w:val="0"/>
      <w:marRight w:val="0"/>
      <w:marTop w:val="0"/>
      <w:marBottom w:val="0"/>
      <w:divBdr>
        <w:top w:val="none" w:sz="0" w:space="0" w:color="auto"/>
        <w:left w:val="none" w:sz="0" w:space="0" w:color="auto"/>
        <w:bottom w:val="none" w:sz="0" w:space="0" w:color="auto"/>
        <w:right w:val="none" w:sz="0" w:space="0" w:color="auto"/>
      </w:divBdr>
    </w:div>
    <w:div w:id="1598127660">
      <w:bodyDiv w:val="1"/>
      <w:marLeft w:val="0"/>
      <w:marRight w:val="0"/>
      <w:marTop w:val="0"/>
      <w:marBottom w:val="0"/>
      <w:divBdr>
        <w:top w:val="none" w:sz="0" w:space="0" w:color="auto"/>
        <w:left w:val="none" w:sz="0" w:space="0" w:color="auto"/>
        <w:bottom w:val="none" w:sz="0" w:space="0" w:color="auto"/>
        <w:right w:val="none" w:sz="0" w:space="0" w:color="auto"/>
      </w:divBdr>
    </w:div>
    <w:div w:id="1642071989">
      <w:bodyDiv w:val="1"/>
      <w:marLeft w:val="0"/>
      <w:marRight w:val="0"/>
      <w:marTop w:val="0"/>
      <w:marBottom w:val="0"/>
      <w:divBdr>
        <w:top w:val="none" w:sz="0" w:space="0" w:color="auto"/>
        <w:left w:val="none" w:sz="0" w:space="0" w:color="auto"/>
        <w:bottom w:val="none" w:sz="0" w:space="0" w:color="auto"/>
        <w:right w:val="none" w:sz="0" w:space="0" w:color="auto"/>
      </w:divBdr>
    </w:div>
    <w:div w:id="1658261261">
      <w:bodyDiv w:val="1"/>
      <w:marLeft w:val="0"/>
      <w:marRight w:val="0"/>
      <w:marTop w:val="0"/>
      <w:marBottom w:val="0"/>
      <w:divBdr>
        <w:top w:val="none" w:sz="0" w:space="0" w:color="auto"/>
        <w:left w:val="none" w:sz="0" w:space="0" w:color="auto"/>
        <w:bottom w:val="none" w:sz="0" w:space="0" w:color="auto"/>
        <w:right w:val="none" w:sz="0" w:space="0" w:color="auto"/>
      </w:divBdr>
    </w:div>
    <w:div w:id="1660158012">
      <w:bodyDiv w:val="1"/>
      <w:marLeft w:val="0"/>
      <w:marRight w:val="0"/>
      <w:marTop w:val="0"/>
      <w:marBottom w:val="0"/>
      <w:divBdr>
        <w:top w:val="none" w:sz="0" w:space="0" w:color="auto"/>
        <w:left w:val="none" w:sz="0" w:space="0" w:color="auto"/>
        <w:bottom w:val="none" w:sz="0" w:space="0" w:color="auto"/>
        <w:right w:val="none" w:sz="0" w:space="0" w:color="auto"/>
      </w:divBdr>
    </w:div>
    <w:div w:id="1686785790">
      <w:bodyDiv w:val="1"/>
      <w:marLeft w:val="0"/>
      <w:marRight w:val="0"/>
      <w:marTop w:val="0"/>
      <w:marBottom w:val="0"/>
      <w:divBdr>
        <w:top w:val="none" w:sz="0" w:space="0" w:color="auto"/>
        <w:left w:val="none" w:sz="0" w:space="0" w:color="auto"/>
        <w:bottom w:val="none" w:sz="0" w:space="0" w:color="auto"/>
        <w:right w:val="none" w:sz="0" w:space="0" w:color="auto"/>
      </w:divBdr>
    </w:div>
    <w:div w:id="1744596816">
      <w:bodyDiv w:val="1"/>
      <w:marLeft w:val="0"/>
      <w:marRight w:val="0"/>
      <w:marTop w:val="0"/>
      <w:marBottom w:val="0"/>
      <w:divBdr>
        <w:top w:val="none" w:sz="0" w:space="0" w:color="auto"/>
        <w:left w:val="none" w:sz="0" w:space="0" w:color="auto"/>
        <w:bottom w:val="none" w:sz="0" w:space="0" w:color="auto"/>
        <w:right w:val="none" w:sz="0" w:space="0" w:color="auto"/>
      </w:divBdr>
    </w:div>
    <w:div w:id="1747415703">
      <w:bodyDiv w:val="1"/>
      <w:marLeft w:val="0"/>
      <w:marRight w:val="0"/>
      <w:marTop w:val="0"/>
      <w:marBottom w:val="0"/>
      <w:divBdr>
        <w:top w:val="none" w:sz="0" w:space="0" w:color="auto"/>
        <w:left w:val="none" w:sz="0" w:space="0" w:color="auto"/>
        <w:bottom w:val="none" w:sz="0" w:space="0" w:color="auto"/>
        <w:right w:val="none" w:sz="0" w:space="0" w:color="auto"/>
      </w:divBdr>
    </w:div>
    <w:div w:id="1821313429">
      <w:bodyDiv w:val="1"/>
      <w:marLeft w:val="0"/>
      <w:marRight w:val="0"/>
      <w:marTop w:val="0"/>
      <w:marBottom w:val="0"/>
      <w:divBdr>
        <w:top w:val="none" w:sz="0" w:space="0" w:color="auto"/>
        <w:left w:val="none" w:sz="0" w:space="0" w:color="auto"/>
        <w:bottom w:val="none" w:sz="0" w:space="0" w:color="auto"/>
        <w:right w:val="none" w:sz="0" w:space="0" w:color="auto"/>
      </w:divBdr>
    </w:div>
    <w:div w:id="1844008301">
      <w:bodyDiv w:val="1"/>
      <w:marLeft w:val="0"/>
      <w:marRight w:val="0"/>
      <w:marTop w:val="0"/>
      <w:marBottom w:val="0"/>
      <w:divBdr>
        <w:top w:val="none" w:sz="0" w:space="0" w:color="auto"/>
        <w:left w:val="none" w:sz="0" w:space="0" w:color="auto"/>
        <w:bottom w:val="none" w:sz="0" w:space="0" w:color="auto"/>
        <w:right w:val="none" w:sz="0" w:space="0" w:color="auto"/>
      </w:divBdr>
      <w:divsChild>
        <w:div w:id="2084598244">
          <w:marLeft w:val="0"/>
          <w:marRight w:val="0"/>
          <w:marTop w:val="0"/>
          <w:marBottom w:val="0"/>
          <w:divBdr>
            <w:top w:val="none" w:sz="0" w:space="0" w:color="auto"/>
            <w:left w:val="none" w:sz="0" w:space="0" w:color="auto"/>
            <w:bottom w:val="none" w:sz="0" w:space="0" w:color="auto"/>
            <w:right w:val="none" w:sz="0" w:space="0" w:color="auto"/>
          </w:divBdr>
          <w:divsChild>
            <w:div w:id="121715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670972">
      <w:bodyDiv w:val="1"/>
      <w:marLeft w:val="0"/>
      <w:marRight w:val="0"/>
      <w:marTop w:val="0"/>
      <w:marBottom w:val="0"/>
      <w:divBdr>
        <w:top w:val="none" w:sz="0" w:space="0" w:color="auto"/>
        <w:left w:val="none" w:sz="0" w:space="0" w:color="auto"/>
        <w:bottom w:val="none" w:sz="0" w:space="0" w:color="auto"/>
        <w:right w:val="none" w:sz="0" w:space="0" w:color="auto"/>
      </w:divBdr>
    </w:div>
    <w:div w:id="1917977695">
      <w:bodyDiv w:val="1"/>
      <w:marLeft w:val="0"/>
      <w:marRight w:val="0"/>
      <w:marTop w:val="0"/>
      <w:marBottom w:val="0"/>
      <w:divBdr>
        <w:top w:val="none" w:sz="0" w:space="0" w:color="auto"/>
        <w:left w:val="none" w:sz="0" w:space="0" w:color="auto"/>
        <w:bottom w:val="none" w:sz="0" w:space="0" w:color="auto"/>
        <w:right w:val="none" w:sz="0" w:space="0" w:color="auto"/>
      </w:divBdr>
    </w:div>
    <w:div w:id="1941176837">
      <w:bodyDiv w:val="1"/>
      <w:marLeft w:val="0"/>
      <w:marRight w:val="0"/>
      <w:marTop w:val="0"/>
      <w:marBottom w:val="0"/>
      <w:divBdr>
        <w:top w:val="none" w:sz="0" w:space="0" w:color="auto"/>
        <w:left w:val="none" w:sz="0" w:space="0" w:color="auto"/>
        <w:bottom w:val="none" w:sz="0" w:space="0" w:color="auto"/>
        <w:right w:val="none" w:sz="0" w:space="0" w:color="auto"/>
      </w:divBdr>
    </w:div>
    <w:div w:id="1964966217">
      <w:bodyDiv w:val="1"/>
      <w:marLeft w:val="0"/>
      <w:marRight w:val="0"/>
      <w:marTop w:val="0"/>
      <w:marBottom w:val="0"/>
      <w:divBdr>
        <w:top w:val="none" w:sz="0" w:space="0" w:color="auto"/>
        <w:left w:val="none" w:sz="0" w:space="0" w:color="auto"/>
        <w:bottom w:val="none" w:sz="0" w:space="0" w:color="auto"/>
        <w:right w:val="none" w:sz="0" w:space="0" w:color="auto"/>
      </w:divBdr>
    </w:div>
    <w:div w:id="2050569076">
      <w:bodyDiv w:val="1"/>
      <w:marLeft w:val="0"/>
      <w:marRight w:val="0"/>
      <w:marTop w:val="0"/>
      <w:marBottom w:val="0"/>
      <w:divBdr>
        <w:top w:val="none" w:sz="0" w:space="0" w:color="auto"/>
        <w:left w:val="none" w:sz="0" w:space="0" w:color="auto"/>
        <w:bottom w:val="none" w:sz="0" w:space="0" w:color="auto"/>
        <w:right w:val="none" w:sz="0" w:space="0" w:color="auto"/>
      </w:divBdr>
    </w:div>
    <w:div w:id="21434958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CVPR52729.2023.01389"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25311087100006@bwu.edu.cn" TargetMode="External"/><Relationship Id="rId12" Type="http://schemas.openxmlformats.org/officeDocument/2006/relationships/hyperlink" Target="https://arxiv.org/abs/2006.11239"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09/CVPR52688.2022.01042"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proceedings.mlr.press/v267/dai25m.html" TargetMode="External"/><Relationship Id="rId4" Type="http://schemas.openxmlformats.org/officeDocument/2006/relationships/webSettings" Target="webSettings.xml"/><Relationship Id="rId9" Type="http://schemas.openxmlformats.org/officeDocument/2006/relationships/hyperlink" Target="https://proceedings.mlr.press/v235/scotti24a.html"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9351</Words>
  <Characters>53301</Characters>
  <Application>Microsoft Office Word</Application>
  <DocSecurity>0</DocSecurity>
  <Lines>444</Lines>
  <Paragraphs>125</Paragraphs>
  <ScaleCrop>false</ScaleCrop>
  <Company/>
  <LinksUpToDate>false</LinksUpToDate>
  <CharactersWithSpaces>62527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2026-08-25T07:47:00Z</dcterms:created>
  <dcterms:modified xsi:type="dcterms:W3CDTF">2026-08-28T09:52:00Z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