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A84643F"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A73B21">
        <w:rPr>
          <w:rFonts w:eastAsia="Times New Roman" w:cstheme="minorHAnsi"/>
          <w:b/>
        </w:rPr>
        <w:t>74001</w:t>
      </w:r>
    </w:p>
    <w:p w14:paraId="2F6924E5" w14:textId="44B798DE"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A73B21">
        <w:rPr>
          <w:rFonts w:eastAsia="Times New Roman" w:cstheme="minorHAnsi"/>
          <w:b/>
        </w:rPr>
        <w:t>Vip</w:t>
      </w:r>
      <w:r w:rsidR="00606D14">
        <w:rPr>
          <w:rFonts w:eastAsia="Times New Roman" w:cstheme="minorHAnsi"/>
          <w:b/>
        </w:rPr>
        <w:t>asha Sharma</w:t>
      </w:r>
    </w:p>
    <w:p w14:paraId="6FB9233B" w14:textId="42249FF5"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606D14" w:rsidRPr="003234E3">
          <w:rPr>
            <w:rStyle w:val="Hyperlink"/>
            <w:rFonts w:eastAsia="Times New Roman" w:cstheme="minorHAnsi"/>
            <w:b/>
          </w:rPr>
          <w:t>https://review.jove.com/account/file-uploader?src=22570353</w:t>
        </w:r>
      </w:hyperlink>
      <w:r w:rsidR="00606D14">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5356F2CD" w:rsidR="004E0C5A" w:rsidRPr="00A73B21" w:rsidRDefault="004E0C5A" w:rsidP="00A73B21">
      <w:pPr>
        <w:jc w:val="both"/>
        <w:outlineLvl w:val="0"/>
        <w:rPr>
          <w:rFonts w:eastAsia="Times New Roman" w:cstheme="minorHAnsi"/>
          <w:b/>
          <w:bCs/>
          <w:sz w:val="32"/>
          <w:szCs w:val="32"/>
        </w:rPr>
      </w:pPr>
      <w:r w:rsidRPr="00B07A3B">
        <w:rPr>
          <w:rFonts w:eastAsia="Times New Roman" w:cstheme="minorHAnsi"/>
          <w:b/>
          <w:sz w:val="32"/>
          <w:szCs w:val="32"/>
        </w:rPr>
        <w:t>Title:</w:t>
      </w:r>
      <w:r w:rsidRPr="00B07A3B">
        <w:rPr>
          <w:rFonts w:eastAsia="Times New Roman" w:cstheme="minorHAnsi"/>
          <w:b/>
        </w:rPr>
        <w:t xml:space="preserve"> </w:t>
      </w:r>
      <w:r w:rsidR="00A73B21" w:rsidRPr="00A73B21">
        <w:rPr>
          <w:rFonts w:ascii="Calibri" w:eastAsia="Calibri" w:hAnsi="Calibri" w:cs="Calibri"/>
          <w:b/>
          <w:bCs/>
          <w:sz w:val="32"/>
          <w:szCs w:val="32"/>
        </w:rPr>
        <w:t>Stem Cell Educator Therapy for Ex Vivo Immune Modulation of Peripheral Blood Mononuclear Cells in Patients with Long COVID</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3CD999C" w14:textId="718ACB3D" w:rsidR="00D6314B" w:rsidRDefault="00D6314B" w:rsidP="00EC3C46">
      <w:pPr>
        <w:outlineLvl w:val="0"/>
        <w:rPr>
          <w:rFonts w:eastAsia="Times New Roman" w:cstheme="minorHAnsi"/>
          <w:b/>
          <w:sz w:val="28"/>
          <w:szCs w:val="28"/>
        </w:rPr>
      </w:pPr>
    </w:p>
    <w:p w14:paraId="14C4F57A" w14:textId="7DDEDE2A" w:rsidR="00606D14" w:rsidRPr="00905C20" w:rsidRDefault="00606D14" w:rsidP="00606D14">
      <w:pPr>
        <w:pStyle w:val="MDPI13authornames"/>
        <w:spacing w:after="0" w:line="0" w:lineRule="atLeast"/>
        <w:jc w:val="both"/>
        <w:rPr>
          <w:rFonts w:ascii="Calibri" w:eastAsiaTheme="minorEastAsia" w:hAnsi="Calibri" w:cs="Calibri"/>
          <w:b w:val="0"/>
          <w:bCs/>
          <w:color w:val="000000" w:themeColor="text1"/>
          <w:sz w:val="24"/>
          <w:szCs w:val="24"/>
        </w:rPr>
      </w:pPr>
      <w:bookmarkStart w:id="0" w:name="OLE_LINK3"/>
      <w:r w:rsidRPr="00905C20">
        <w:rPr>
          <w:rFonts w:ascii="Calibri" w:eastAsiaTheme="minorEastAsia" w:hAnsi="Calibri" w:cs="Calibri"/>
          <w:b w:val="0"/>
          <w:bCs/>
          <w:color w:val="000000" w:themeColor="text1"/>
          <w:sz w:val="24"/>
          <w:szCs w:val="24"/>
        </w:rPr>
        <w:t>Yong Zhao</w:t>
      </w:r>
      <w:r w:rsidRPr="00905C20">
        <w:rPr>
          <w:rFonts w:ascii="Calibri" w:eastAsiaTheme="minorEastAsia" w:hAnsi="Calibri" w:cs="Calibri"/>
          <w:b w:val="0"/>
          <w:bCs/>
          <w:color w:val="000000" w:themeColor="text1"/>
          <w:sz w:val="24"/>
          <w:szCs w:val="24"/>
          <w:vertAlign w:val="superscript"/>
        </w:rPr>
        <w:t>1</w:t>
      </w:r>
      <w:r w:rsidRPr="00905C20">
        <w:rPr>
          <w:rFonts w:ascii="Calibri" w:eastAsiaTheme="minorEastAsia" w:hAnsi="Calibri" w:cs="Calibri"/>
          <w:b w:val="0"/>
          <w:bCs/>
          <w:color w:val="000000" w:themeColor="text1"/>
          <w:sz w:val="24"/>
          <w:szCs w:val="24"/>
        </w:rPr>
        <w:t>, Boris Veysman</w:t>
      </w:r>
      <w:r w:rsidRPr="00905C20">
        <w:rPr>
          <w:rFonts w:ascii="Calibri" w:eastAsiaTheme="minorEastAsia" w:hAnsi="Calibri" w:cs="Calibri"/>
          <w:b w:val="0"/>
          <w:bCs/>
          <w:color w:val="000000" w:themeColor="text1"/>
          <w:sz w:val="24"/>
          <w:szCs w:val="24"/>
          <w:vertAlign w:val="superscript"/>
        </w:rPr>
        <w:t>1</w:t>
      </w:r>
      <w:r w:rsidRPr="00905C20">
        <w:rPr>
          <w:rFonts w:ascii="Calibri" w:eastAsiaTheme="minorEastAsia" w:hAnsi="Calibri" w:cs="Calibri"/>
          <w:b w:val="0"/>
          <w:bCs/>
          <w:color w:val="000000" w:themeColor="text1"/>
          <w:sz w:val="24"/>
          <w:szCs w:val="24"/>
        </w:rPr>
        <w:t>, Zhi Hua Huang</w:t>
      </w:r>
      <w:r w:rsidRPr="00905C20">
        <w:rPr>
          <w:rFonts w:ascii="Calibri" w:eastAsiaTheme="minorEastAsia" w:hAnsi="Calibri" w:cs="Calibri"/>
          <w:b w:val="0"/>
          <w:bCs/>
          <w:color w:val="000000" w:themeColor="text1"/>
          <w:sz w:val="24"/>
          <w:szCs w:val="24"/>
          <w:vertAlign w:val="superscript"/>
        </w:rPr>
        <w:t>1</w:t>
      </w:r>
      <w:r w:rsidRPr="00905C20">
        <w:rPr>
          <w:rFonts w:ascii="Calibri" w:eastAsiaTheme="minorEastAsia" w:hAnsi="Calibri" w:cs="Calibri"/>
          <w:b w:val="0"/>
          <w:bCs/>
          <w:color w:val="000000" w:themeColor="text1"/>
          <w:sz w:val="24"/>
          <w:szCs w:val="24"/>
        </w:rPr>
        <w:t>, Noelle Mendoza</w:t>
      </w:r>
      <w:r w:rsidRPr="00905C20">
        <w:rPr>
          <w:rFonts w:ascii="Calibri" w:eastAsiaTheme="minorEastAsia" w:hAnsi="Calibri" w:cs="Calibri"/>
          <w:b w:val="0"/>
          <w:bCs/>
          <w:color w:val="000000" w:themeColor="text1"/>
          <w:sz w:val="24"/>
          <w:szCs w:val="24"/>
          <w:vertAlign w:val="superscript"/>
        </w:rPr>
        <w:t>2</w:t>
      </w:r>
      <w:r w:rsidRPr="00905C20">
        <w:rPr>
          <w:rFonts w:ascii="Calibri" w:eastAsiaTheme="minorEastAsia" w:hAnsi="Calibri" w:cs="Calibri"/>
          <w:b w:val="0"/>
          <w:bCs/>
          <w:color w:val="000000" w:themeColor="text1"/>
          <w:sz w:val="24"/>
          <w:szCs w:val="24"/>
        </w:rPr>
        <w:t>, Chandler Judd</w:t>
      </w:r>
      <w:r w:rsidRPr="00905C20">
        <w:rPr>
          <w:rFonts w:ascii="Calibri" w:eastAsiaTheme="minorEastAsia" w:hAnsi="Calibri" w:cs="Calibri"/>
          <w:b w:val="0"/>
          <w:bCs/>
          <w:color w:val="000000" w:themeColor="text1"/>
          <w:sz w:val="24"/>
          <w:szCs w:val="24"/>
          <w:vertAlign w:val="superscript"/>
        </w:rPr>
        <w:t>1</w:t>
      </w:r>
      <w:r w:rsidRPr="00905C20">
        <w:rPr>
          <w:rFonts w:ascii="Calibri" w:eastAsiaTheme="minorEastAsia" w:hAnsi="Calibri" w:cs="Calibri"/>
          <w:b w:val="0"/>
          <w:bCs/>
          <w:color w:val="000000" w:themeColor="text1"/>
          <w:sz w:val="24"/>
          <w:szCs w:val="24"/>
        </w:rPr>
        <w:t>, Jennifer Anti-Ampratwum</w:t>
      </w:r>
      <w:r w:rsidRPr="00905C20">
        <w:rPr>
          <w:rFonts w:ascii="Calibri" w:eastAsiaTheme="minorEastAsia" w:hAnsi="Calibri" w:cs="Calibri"/>
          <w:b w:val="0"/>
          <w:bCs/>
          <w:color w:val="000000" w:themeColor="text1"/>
          <w:sz w:val="24"/>
          <w:szCs w:val="24"/>
          <w:vertAlign w:val="superscript"/>
        </w:rPr>
        <w:t>1</w:t>
      </w:r>
      <w:r w:rsidRPr="00905C20">
        <w:rPr>
          <w:rFonts w:ascii="Calibri" w:eastAsiaTheme="minorEastAsia" w:hAnsi="Calibri" w:cs="Calibri"/>
          <w:b w:val="0"/>
          <w:bCs/>
          <w:color w:val="000000" w:themeColor="text1"/>
          <w:sz w:val="24"/>
          <w:szCs w:val="24"/>
        </w:rPr>
        <w:t>, Rebecca Lackrajh</w:t>
      </w:r>
      <w:r w:rsidRPr="00905C20">
        <w:rPr>
          <w:rFonts w:ascii="Calibri" w:eastAsiaTheme="minorEastAsia" w:hAnsi="Calibri" w:cs="Calibri"/>
          <w:b w:val="0"/>
          <w:bCs/>
          <w:color w:val="000000" w:themeColor="text1"/>
          <w:sz w:val="24"/>
          <w:szCs w:val="24"/>
          <w:vertAlign w:val="superscript"/>
        </w:rPr>
        <w:t>1</w:t>
      </w:r>
      <w:r w:rsidRPr="00905C20">
        <w:rPr>
          <w:rFonts w:ascii="Calibri" w:eastAsiaTheme="minorEastAsia" w:hAnsi="Calibri" w:cs="Calibri"/>
          <w:b w:val="0"/>
          <w:bCs/>
          <w:color w:val="000000" w:themeColor="text1"/>
          <w:sz w:val="24"/>
          <w:szCs w:val="24"/>
        </w:rPr>
        <w:t>,</w:t>
      </w:r>
      <w:r w:rsidRPr="00905C20">
        <w:rPr>
          <w:rFonts w:ascii="Calibri" w:hAnsi="Calibri" w:cs="Calibri"/>
          <w:color w:val="000000" w:themeColor="text1"/>
          <w:sz w:val="24"/>
          <w:szCs w:val="24"/>
        </w:rPr>
        <w:t xml:space="preserve"> </w:t>
      </w:r>
      <w:r w:rsidRPr="00905C20">
        <w:rPr>
          <w:rFonts w:ascii="Calibri" w:eastAsiaTheme="minorEastAsia" w:hAnsi="Calibri" w:cs="Calibri"/>
          <w:b w:val="0"/>
          <w:bCs/>
          <w:color w:val="000000" w:themeColor="text1"/>
          <w:sz w:val="24"/>
          <w:szCs w:val="24"/>
        </w:rPr>
        <w:t>Ana Villagran</w:t>
      </w:r>
      <w:r w:rsidRPr="00905C20">
        <w:rPr>
          <w:rFonts w:ascii="Calibri" w:eastAsiaTheme="minorEastAsia" w:hAnsi="Calibri" w:cs="Calibri"/>
          <w:b w:val="0"/>
          <w:bCs/>
          <w:color w:val="000000" w:themeColor="text1"/>
          <w:sz w:val="24"/>
          <w:szCs w:val="24"/>
          <w:vertAlign w:val="superscript"/>
        </w:rPr>
        <w:t>1</w:t>
      </w:r>
      <w:r w:rsidRPr="00905C20">
        <w:rPr>
          <w:rFonts w:ascii="Calibri" w:eastAsiaTheme="minorEastAsia" w:hAnsi="Calibri" w:cs="Calibri"/>
          <w:b w:val="0"/>
          <w:bCs/>
          <w:color w:val="000000" w:themeColor="text1"/>
          <w:sz w:val="24"/>
          <w:szCs w:val="24"/>
        </w:rPr>
        <w:t>, Honglan Wang</w:t>
      </w:r>
      <w:r w:rsidRPr="00905C20">
        <w:rPr>
          <w:rFonts w:ascii="Calibri" w:eastAsiaTheme="minorEastAsia" w:hAnsi="Calibri" w:cs="Calibri"/>
          <w:b w:val="0"/>
          <w:bCs/>
          <w:color w:val="000000" w:themeColor="text1"/>
          <w:sz w:val="24"/>
          <w:szCs w:val="24"/>
          <w:vertAlign w:val="superscript"/>
        </w:rPr>
        <w:t>1</w:t>
      </w:r>
      <w:r w:rsidRPr="00905C20">
        <w:rPr>
          <w:rFonts w:ascii="Calibri" w:eastAsiaTheme="minorEastAsia" w:hAnsi="Calibri" w:cs="Calibri"/>
          <w:b w:val="0"/>
          <w:bCs/>
          <w:color w:val="000000" w:themeColor="text1"/>
          <w:sz w:val="24"/>
          <w:szCs w:val="24"/>
        </w:rPr>
        <w:t>, Yelu Zhao</w:t>
      </w:r>
      <w:r w:rsidRPr="00905C20">
        <w:rPr>
          <w:rFonts w:ascii="Calibri" w:eastAsiaTheme="minorEastAsia" w:hAnsi="Calibri" w:cs="Calibri"/>
          <w:b w:val="0"/>
          <w:bCs/>
          <w:color w:val="000000" w:themeColor="text1"/>
          <w:sz w:val="24"/>
          <w:szCs w:val="24"/>
          <w:vertAlign w:val="superscript"/>
        </w:rPr>
        <w:t>1</w:t>
      </w:r>
      <w:r w:rsidRPr="00905C20">
        <w:rPr>
          <w:rFonts w:ascii="Calibri" w:eastAsiaTheme="minorEastAsia" w:hAnsi="Calibri" w:cs="Calibri"/>
          <w:b w:val="0"/>
          <w:bCs/>
          <w:color w:val="000000" w:themeColor="text1"/>
          <w:sz w:val="24"/>
          <w:szCs w:val="24"/>
        </w:rPr>
        <w:t>, Terri Tibbot</w:t>
      </w:r>
      <w:r w:rsidRPr="00905C20">
        <w:rPr>
          <w:rFonts w:ascii="Calibri" w:eastAsiaTheme="minorEastAsia" w:hAnsi="Calibri" w:cs="Calibri"/>
          <w:b w:val="0"/>
          <w:bCs/>
          <w:color w:val="000000" w:themeColor="text1"/>
          <w:sz w:val="24"/>
          <w:szCs w:val="24"/>
          <w:vertAlign w:val="superscript"/>
        </w:rPr>
        <w:t>1,3</w:t>
      </w:r>
      <w:r w:rsidRPr="00905C20">
        <w:rPr>
          <w:rFonts w:ascii="Calibri" w:eastAsiaTheme="minorEastAsia" w:hAnsi="Calibri" w:cs="Calibri"/>
          <w:b w:val="0"/>
          <w:bCs/>
          <w:color w:val="000000" w:themeColor="text1"/>
          <w:sz w:val="24"/>
          <w:szCs w:val="24"/>
        </w:rPr>
        <w:t>, Misha Votruba</w:t>
      </w:r>
      <w:r w:rsidRPr="00905C20">
        <w:rPr>
          <w:rFonts w:ascii="Calibri" w:eastAsiaTheme="minorEastAsia" w:hAnsi="Calibri" w:cs="Calibri"/>
          <w:b w:val="0"/>
          <w:bCs/>
          <w:color w:val="000000" w:themeColor="text1"/>
          <w:sz w:val="24"/>
          <w:szCs w:val="24"/>
          <w:vertAlign w:val="superscript"/>
        </w:rPr>
        <w:t>1</w:t>
      </w:r>
      <w:r w:rsidRPr="00905C20">
        <w:rPr>
          <w:rFonts w:ascii="Calibri" w:eastAsiaTheme="minorEastAsia" w:hAnsi="Calibri" w:cs="Calibri"/>
          <w:b w:val="0"/>
          <w:bCs/>
          <w:color w:val="000000" w:themeColor="text1"/>
          <w:sz w:val="24"/>
          <w:szCs w:val="24"/>
        </w:rPr>
        <w:t>, Darinka Povrzenic</w:t>
      </w:r>
      <w:r w:rsidRPr="00905C20">
        <w:rPr>
          <w:rFonts w:ascii="Calibri" w:eastAsiaTheme="minorEastAsia" w:hAnsi="Calibri" w:cs="Calibri"/>
          <w:b w:val="0"/>
          <w:bCs/>
          <w:color w:val="000000" w:themeColor="text1"/>
          <w:sz w:val="24"/>
          <w:szCs w:val="24"/>
          <w:vertAlign w:val="superscript"/>
        </w:rPr>
        <w:t>2</w:t>
      </w:r>
      <w:r w:rsidRPr="00905C20">
        <w:rPr>
          <w:rFonts w:ascii="Calibri" w:eastAsiaTheme="minorEastAsia" w:hAnsi="Calibri" w:cs="Calibri"/>
          <w:b w:val="0"/>
          <w:bCs/>
          <w:color w:val="000000" w:themeColor="text1"/>
          <w:sz w:val="24"/>
          <w:szCs w:val="24"/>
        </w:rPr>
        <w:t xml:space="preserve">, </w:t>
      </w:r>
      <w:bookmarkEnd w:id="0"/>
      <w:r w:rsidRPr="00905C20">
        <w:rPr>
          <w:rFonts w:ascii="Calibri" w:eastAsiaTheme="minorEastAsia" w:hAnsi="Calibri" w:cs="Calibri"/>
          <w:b w:val="0"/>
          <w:bCs/>
          <w:color w:val="000000" w:themeColor="text1"/>
          <w:sz w:val="24"/>
          <w:szCs w:val="24"/>
        </w:rPr>
        <w:t>Kristine Antolijao</w:t>
      </w:r>
      <w:r w:rsidRPr="00905C20">
        <w:rPr>
          <w:rFonts w:ascii="Calibri" w:eastAsiaTheme="minorEastAsia" w:hAnsi="Calibri" w:cs="Calibri"/>
          <w:b w:val="0"/>
          <w:bCs/>
          <w:color w:val="000000" w:themeColor="text1"/>
          <w:sz w:val="24"/>
          <w:szCs w:val="24"/>
          <w:vertAlign w:val="superscript"/>
        </w:rPr>
        <w:t>2</w:t>
      </w:r>
      <w:r w:rsidRPr="00905C20">
        <w:rPr>
          <w:rFonts w:ascii="Calibri" w:eastAsiaTheme="minorEastAsia" w:hAnsi="Calibri" w:cs="Calibri"/>
          <w:b w:val="0"/>
          <w:bCs/>
          <w:color w:val="000000" w:themeColor="text1"/>
          <w:sz w:val="24"/>
          <w:szCs w:val="24"/>
        </w:rPr>
        <w:t>, Richard Fox</w:t>
      </w:r>
      <w:r w:rsidRPr="00905C20">
        <w:rPr>
          <w:rFonts w:ascii="Calibri" w:eastAsiaTheme="minorEastAsia" w:hAnsi="Calibri" w:cs="Calibri"/>
          <w:b w:val="0"/>
          <w:bCs/>
          <w:color w:val="000000" w:themeColor="text1"/>
          <w:sz w:val="24"/>
          <w:szCs w:val="24"/>
          <w:vertAlign w:val="superscript"/>
        </w:rPr>
        <w:t>1</w:t>
      </w:r>
    </w:p>
    <w:p w14:paraId="630A05C9" w14:textId="77777777" w:rsidR="00606D14" w:rsidRPr="00905C20" w:rsidRDefault="00606D14" w:rsidP="00606D14">
      <w:pPr>
        <w:spacing w:line="0" w:lineRule="atLeast"/>
        <w:rPr>
          <w:lang w:eastAsia="de-DE" w:bidi="en-US"/>
        </w:rPr>
      </w:pPr>
    </w:p>
    <w:p w14:paraId="128CE044" w14:textId="0587D2E8" w:rsidR="00606D14" w:rsidRPr="00905C20" w:rsidRDefault="00606D14" w:rsidP="00606D14">
      <w:pPr>
        <w:pStyle w:val="MDPI16affiliation"/>
        <w:spacing w:line="0" w:lineRule="atLeast"/>
        <w:ind w:left="180"/>
        <w:jc w:val="both"/>
        <w:rPr>
          <w:rFonts w:ascii="Calibri" w:hAnsi="Calibri" w:cs="Calibri"/>
          <w:color w:val="000000" w:themeColor="text1"/>
          <w:sz w:val="24"/>
          <w:szCs w:val="24"/>
        </w:rPr>
      </w:pPr>
      <w:bookmarkStart w:id="1" w:name="OLE_LINK4"/>
      <w:bookmarkStart w:id="2" w:name="OLE_LINK2"/>
      <w:r w:rsidRPr="00905C20">
        <w:rPr>
          <w:rFonts w:ascii="Calibri" w:hAnsi="Calibri" w:cs="Calibri"/>
          <w:color w:val="000000" w:themeColor="text1"/>
          <w:sz w:val="24"/>
          <w:szCs w:val="24"/>
          <w:vertAlign w:val="superscript"/>
        </w:rPr>
        <w:t>1</w:t>
      </w:r>
      <w:r w:rsidRPr="00905C20">
        <w:rPr>
          <w:rFonts w:ascii="Calibri" w:hAnsi="Calibri" w:cs="Calibri"/>
          <w:color w:val="000000" w:themeColor="text1"/>
          <w:sz w:val="24"/>
          <w:szCs w:val="24"/>
        </w:rPr>
        <w:t>Throne Biotechnologies, Paramus</w:t>
      </w:r>
      <w:bookmarkEnd w:id="1"/>
      <w:bookmarkEnd w:id="2"/>
    </w:p>
    <w:p w14:paraId="418447ED" w14:textId="0F37D01E" w:rsidR="00606D14" w:rsidRPr="00905C20" w:rsidRDefault="00606D14" w:rsidP="00606D14">
      <w:pPr>
        <w:pStyle w:val="MDPI16affiliation"/>
        <w:spacing w:line="0" w:lineRule="atLeast"/>
        <w:ind w:left="180"/>
        <w:jc w:val="both"/>
        <w:rPr>
          <w:rFonts w:ascii="Calibri" w:hAnsi="Calibri" w:cs="Calibri"/>
          <w:color w:val="000000" w:themeColor="text1"/>
          <w:sz w:val="24"/>
          <w:szCs w:val="24"/>
        </w:rPr>
      </w:pPr>
      <w:r w:rsidRPr="00905C20">
        <w:rPr>
          <w:rFonts w:ascii="Calibri" w:hAnsi="Calibri" w:cs="Calibri"/>
          <w:color w:val="000000" w:themeColor="text1"/>
          <w:sz w:val="24"/>
          <w:szCs w:val="24"/>
          <w:vertAlign w:val="superscript"/>
        </w:rPr>
        <w:t>2</w:t>
      </w:r>
      <w:r w:rsidRPr="00905C20">
        <w:rPr>
          <w:rFonts w:ascii="Calibri" w:hAnsi="Calibri" w:cs="Calibri"/>
          <w:color w:val="000000" w:themeColor="text1"/>
          <w:sz w:val="24"/>
          <w:szCs w:val="24"/>
        </w:rPr>
        <w:t>Fresenius Medical Care North America</w:t>
      </w:r>
    </w:p>
    <w:p w14:paraId="0AC823EC" w14:textId="1A218225" w:rsidR="00606D14" w:rsidRPr="00905C20" w:rsidRDefault="00606D14" w:rsidP="00606D14">
      <w:pPr>
        <w:pStyle w:val="MDPI16affiliation"/>
        <w:spacing w:line="0" w:lineRule="atLeast"/>
        <w:ind w:left="180"/>
        <w:jc w:val="both"/>
        <w:rPr>
          <w:rFonts w:ascii="Calibri" w:hAnsi="Calibri" w:cs="Calibri"/>
          <w:color w:val="000000" w:themeColor="text1"/>
          <w:sz w:val="24"/>
          <w:szCs w:val="24"/>
        </w:rPr>
      </w:pPr>
      <w:r w:rsidRPr="00905C20">
        <w:rPr>
          <w:rFonts w:ascii="Calibri" w:hAnsi="Calibri" w:cs="Calibri"/>
          <w:color w:val="000000" w:themeColor="text1"/>
          <w:sz w:val="24"/>
          <w:szCs w:val="24"/>
          <w:vertAlign w:val="superscript"/>
        </w:rPr>
        <w:t>3</w:t>
      </w:r>
      <w:r w:rsidRPr="00905C20">
        <w:rPr>
          <w:rFonts w:ascii="Calibri" w:hAnsi="Calibri" w:cs="Calibri"/>
          <w:color w:val="000000" w:themeColor="text1"/>
          <w:sz w:val="24"/>
          <w:szCs w:val="24"/>
        </w:rPr>
        <w:t>Life Line Stem Cell Tissue, Cord Blood Bank</w:t>
      </w:r>
    </w:p>
    <w:p w14:paraId="30F3D1D0" w14:textId="77777777" w:rsidR="00606D14" w:rsidRDefault="00606D14"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6CB2672D" w14:textId="3204CAA8" w:rsidR="00BD616F" w:rsidRPr="00905C20" w:rsidRDefault="00BD616F" w:rsidP="00BD616F">
      <w:pPr>
        <w:pStyle w:val="MDPI16affiliation"/>
        <w:spacing w:line="0" w:lineRule="atLeast"/>
        <w:ind w:left="180"/>
        <w:jc w:val="both"/>
        <w:rPr>
          <w:rFonts w:ascii="Calibri" w:hAnsi="Calibri" w:cs="Calibri"/>
          <w:color w:val="000000" w:themeColor="text1"/>
          <w:sz w:val="24"/>
          <w:szCs w:val="24"/>
          <w:lang w:val="pt-BR"/>
        </w:rPr>
      </w:pPr>
      <w:bookmarkStart w:id="3" w:name="_Hlk25233958"/>
      <w:r w:rsidRPr="00905C20">
        <w:rPr>
          <w:rFonts w:ascii="Calibri" w:hAnsi="Calibri" w:cs="Calibri"/>
          <w:color w:val="000000" w:themeColor="text1"/>
          <w:sz w:val="24"/>
          <w:szCs w:val="24"/>
          <w:lang w:val="pt-BR"/>
        </w:rPr>
        <w:t xml:space="preserve">Yong Zhao </w:t>
      </w:r>
      <w:r w:rsidRPr="00905C20">
        <w:rPr>
          <w:rFonts w:ascii="Calibri" w:hAnsi="Calibri" w:cs="Calibri"/>
          <w:color w:val="000000" w:themeColor="text1"/>
          <w:sz w:val="24"/>
          <w:szCs w:val="24"/>
          <w:lang w:val="pt-BR"/>
        </w:rPr>
        <w:tab/>
      </w:r>
      <w:r w:rsidRPr="00905C20">
        <w:rPr>
          <w:rFonts w:ascii="Calibri" w:hAnsi="Calibri" w:cs="Calibri"/>
          <w:color w:val="000000" w:themeColor="text1"/>
          <w:sz w:val="24"/>
          <w:szCs w:val="24"/>
          <w:lang w:val="pt-BR"/>
        </w:rPr>
        <w:tab/>
      </w:r>
      <w:r w:rsidRPr="00905C20">
        <w:rPr>
          <w:rFonts w:ascii="Calibri" w:hAnsi="Calibri" w:cs="Calibri"/>
          <w:color w:val="000000" w:themeColor="text1"/>
          <w:sz w:val="24"/>
          <w:szCs w:val="24"/>
          <w:lang w:val="pt-BR"/>
        </w:rPr>
        <w:tab/>
      </w:r>
      <w:hyperlink r:id="rId8" w:history="1">
        <w:r w:rsidRPr="00905C20">
          <w:rPr>
            <w:rStyle w:val="Hyperlink"/>
            <w:rFonts w:ascii="Calibri" w:hAnsi="Calibri" w:cs="Calibri"/>
            <w:color w:val="000000" w:themeColor="text1"/>
            <w:sz w:val="24"/>
            <w:szCs w:val="24"/>
            <w:u w:val="none"/>
            <w:lang w:val="pt-BR"/>
          </w:rPr>
          <w:t>yong.zhao@thronebio.com</w:t>
        </w:r>
      </w:hyperlink>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3"/>
    <w:p w14:paraId="12916965" w14:textId="77777777" w:rsidR="003B5E26" w:rsidRPr="00B07A3B" w:rsidRDefault="003B5E26" w:rsidP="009A0E7C">
      <w:pPr>
        <w:outlineLvl w:val="0"/>
        <w:rPr>
          <w:rFonts w:cstheme="minorHAnsi"/>
          <w:b/>
          <w:sz w:val="22"/>
          <w:szCs w:val="22"/>
        </w:rPr>
      </w:pPr>
    </w:p>
    <w:p w14:paraId="79B04A9B" w14:textId="065E352F" w:rsidR="00BD616F" w:rsidRPr="00BD616F" w:rsidRDefault="00BD616F" w:rsidP="00BD616F">
      <w:pPr>
        <w:spacing w:line="0" w:lineRule="atLeast"/>
        <w:rPr>
          <w:rStyle w:val="Hyperlink"/>
          <w:rFonts w:eastAsiaTheme="minorEastAsia"/>
          <w:bCs/>
        </w:rPr>
      </w:pPr>
      <w:r>
        <w:rPr>
          <w:rFonts w:eastAsiaTheme="minorEastAsia"/>
          <w:bCs/>
        </w:rPr>
        <w:fldChar w:fldCharType="begin"/>
      </w:r>
      <w:r>
        <w:rPr>
          <w:rFonts w:eastAsiaTheme="minorEastAsia"/>
          <w:bCs/>
        </w:rPr>
        <w:instrText>HYPERLINK "mailto:boris.veysman@thronebio.com"</w:instrText>
      </w:r>
      <w:r>
        <w:rPr>
          <w:rFonts w:eastAsiaTheme="minorEastAsia"/>
          <w:bCs/>
        </w:rPr>
      </w:r>
      <w:r>
        <w:rPr>
          <w:rFonts w:eastAsiaTheme="minorEastAsia"/>
          <w:bCs/>
        </w:rPr>
        <w:fldChar w:fldCharType="separate"/>
      </w:r>
      <w:r w:rsidRPr="00BD616F">
        <w:rPr>
          <w:rStyle w:val="Hyperlink"/>
          <w:rFonts w:eastAsiaTheme="minorEastAsia"/>
          <w:bCs/>
        </w:rPr>
        <w:t>boris.veysman@thronebio.com</w:t>
      </w:r>
      <w:r w:rsidRPr="00BD616F">
        <w:rPr>
          <w:rStyle w:val="Hyperlink"/>
        </w:rPr>
        <w:t xml:space="preserve"> </w:t>
      </w:r>
    </w:p>
    <w:p w14:paraId="7B2B2679" w14:textId="44AEF8B1" w:rsidR="00BD616F" w:rsidRPr="00905C20" w:rsidRDefault="00BD616F" w:rsidP="00BD616F">
      <w:pPr>
        <w:spacing w:line="0" w:lineRule="atLeast"/>
        <w:rPr>
          <w:rFonts w:eastAsiaTheme="minorEastAsia"/>
          <w:bCs/>
        </w:rPr>
      </w:pPr>
      <w:r>
        <w:rPr>
          <w:rFonts w:eastAsiaTheme="minorEastAsia"/>
          <w:bCs/>
        </w:rPr>
        <w:fldChar w:fldCharType="end"/>
      </w:r>
      <w:hyperlink r:id="rId9" w:history="1">
        <w:r w:rsidRPr="00BD616F">
          <w:rPr>
            <w:rStyle w:val="Hyperlink"/>
            <w:rFonts w:eastAsiaTheme="minorEastAsia"/>
            <w:bCs/>
          </w:rPr>
          <w:t>zhihua.huang@thronebio.com</w:t>
        </w:r>
      </w:hyperlink>
      <w:r>
        <w:t xml:space="preserve">  </w:t>
      </w:r>
    </w:p>
    <w:p w14:paraId="416FEE10" w14:textId="56E11A6F" w:rsidR="00BD616F" w:rsidRPr="00905C20" w:rsidRDefault="00BD616F" w:rsidP="00BD616F">
      <w:pPr>
        <w:spacing w:line="0" w:lineRule="atLeast"/>
        <w:rPr>
          <w:rFonts w:eastAsiaTheme="minorEastAsia"/>
          <w:bCs/>
        </w:rPr>
      </w:pPr>
      <w:hyperlink r:id="rId10" w:history="1">
        <w:r w:rsidRPr="003234E3">
          <w:rPr>
            <w:rStyle w:val="Hyperlink"/>
          </w:rPr>
          <w:t>Noelle.Mendoza@freseniusmedicalcare.com</w:t>
        </w:r>
      </w:hyperlink>
      <w:r>
        <w:t xml:space="preserve"> </w:t>
      </w:r>
    </w:p>
    <w:p w14:paraId="7E0CAA42" w14:textId="5BDFF444" w:rsidR="00BD616F" w:rsidRPr="00905C20" w:rsidRDefault="00BD616F" w:rsidP="00BD616F">
      <w:pPr>
        <w:spacing w:line="0" w:lineRule="atLeast"/>
        <w:rPr>
          <w:rFonts w:eastAsiaTheme="minorEastAsia"/>
          <w:bCs/>
        </w:rPr>
      </w:pPr>
      <w:hyperlink r:id="rId11" w:history="1">
        <w:r w:rsidRPr="003234E3">
          <w:rPr>
            <w:rStyle w:val="Hyperlink"/>
            <w:bCs/>
          </w:rPr>
          <w:t>c</w:t>
        </w:r>
        <w:r w:rsidRPr="003234E3">
          <w:rPr>
            <w:rStyle w:val="Hyperlink"/>
            <w:rFonts w:eastAsiaTheme="minorEastAsia"/>
            <w:bCs/>
          </w:rPr>
          <w:t>handler</w:t>
        </w:r>
        <w:r w:rsidRPr="003234E3">
          <w:rPr>
            <w:rStyle w:val="Hyperlink"/>
            <w:bCs/>
          </w:rPr>
          <w:t>.j</w:t>
        </w:r>
        <w:r w:rsidRPr="003234E3">
          <w:rPr>
            <w:rStyle w:val="Hyperlink"/>
            <w:rFonts w:eastAsiaTheme="minorEastAsia"/>
            <w:bCs/>
          </w:rPr>
          <w:t>udd</w:t>
        </w:r>
        <w:r w:rsidRPr="003234E3">
          <w:rPr>
            <w:rStyle w:val="Hyperlink"/>
          </w:rPr>
          <w:t>@thronebio.com</w:t>
        </w:r>
      </w:hyperlink>
      <w:r>
        <w:t xml:space="preserve"> </w:t>
      </w:r>
    </w:p>
    <w:p w14:paraId="46ECACFF" w14:textId="6133FBD6" w:rsidR="00BD616F" w:rsidRPr="00905C20" w:rsidRDefault="00BD616F" w:rsidP="00BD616F">
      <w:pPr>
        <w:spacing w:line="0" w:lineRule="atLeast"/>
        <w:rPr>
          <w:rFonts w:eastAsiaTheme="minorEastAsia"/>
          <w:bCs/>
        </w:rPr>
      </w:pPr>
      <w:hyperlink r:id="rId12" w:history="1">
        <w:r w:rsidRPr="003234E3">
          <w:rPr>
            <w:rStyle w:val="Hyperlink"/>
          </w:rPr>
          <w:t>jennifer.anti@thronebio.com</w:t>
        </w:r>
      </w:hyperlink>
      <w:r>
        <w:t xml:space="preserve"> </w:t>
      </w:r>
    </w:p>
    <w:p w14:paraId="00B598C5" w14:textId="04649AD9" w:rsidR="00BD616F" w:rsidRPr="00905C20" w:rsidRDefault="00BD616F" w:rsidP="00BD616F">
      <w:pPr>
        <w:spacing w:line="0" w:lineRule="atLeast"/>
        <w:rPr>
          <w:rFonts w:eastAsiaTheme="minorEastAsia"/>
          <w:bCs/>
        </w:rPr>
      </w:pPr>
      <w:hyperlink r:id="rId13" w:history="1">
        <w:r w:rsidRPr="003234E3">
          <w:rPr>
            <w:rStyle w:val="Hyperlink"/>
            <w:bCs/>
          </w:rPr>
          <w:t>r</w:t>
        </w:r>
        <w:r w:rsidRPr="003234E3">
          <w:rPr>
            <w:rStyle w:val="Hyperlink"/>
            <w:rFonts w:eastAsiaTheme="minorEastAsia"/>
            <w:bCs/>
          </w:rPr>
          <w:t>ebecca</w:t>
        </w:r>
        <w:r w:rsidRPr="003234E3">
          <w:rPr>
            <w:rStyle w:val="Hyperlink"/>
            <w:bCs/>
          </w:rPr>
          <w:t>.l</w:t>
        </w:r>
        <w:r w:rsidRPr="003234E3">
          <w:rPr>
            <w:rStyle w:val="Hyperlink"/>
            <w:rFonts w:eastAsiaTheme="minorEastAsia"/>
            <w:bCs/>
          </w:rPr>
          <w:t>ackrajh</w:t>
        </w:r>
        <w:r w:rsidRPr="003234E3">
          <w:rPr>
            <w:rStyle w:val="Hyperlink"/>
          </w:rPr>
          <w:t>@thronebio.com</w:t>
        </w:r>
      </w:hyperlink>
      <w:r>
        <w:t xml:space="preserve"> </w:t>
      </w:r>
    </w:p>
    <w:p w14:paraId="51B260C8" w14:textId="5564AD3C" w:rsidR="00BD616F" w:rsidRPr="00905C20" w:rsidRDefault="00BD616F" w:rsidP="00BD616F">
      <w:pPr>
        <w:spacing w:line="0" w:lineRule="atLeast"/>
        <w:rPr>
          <w:rFonts w:eastAsiaTheme="minorEastAsia"/>
          <w:bCs/>
        </w:rPr>
      </w:pPr>
      <w:hyperlink r:id="rId14" w:history="1">
        <w:r w:rsidRPr="003234E3">
          <w:rPr>
            <w:rStyle w:val="Hyperlink"/>
            <w:bCs/>
          </w:rPr>
          <w:t>a</w:t>
        </w:r>
        <w:r w:rsidRPr="003234E3">
          <w:rPr>
            <w:rStyle w:val="Hyperlink"/>
            <w:rFonts w:eastAsiaTheme="minorEastAsia"/>
            <w:bCs/>
          </w:rPr>
          <w:t>na</w:t>
        </w:r>
        <w:r w:rsidRPr="003234E3">
          <w:rPr>
            <w:rStyle w:val="Hyperlink"/>
            <w:bCs/>
          </w:rPr>
          <w:t>.v</w:t>
        </w:r>
        <w:r w:rsidRPr="003234E3">
          <w:rPr>
            <w:rStyle w:val="Hyperlink"/>
            <w:rFonts w:eastAsiaTheme="minorEastAsia"/>
            <w:bCs/>
          </w:rPr>
          <w:t>illagran</w:t>
        </w:r>
        <w:r w:rsidRPr="003234E3">
          <w:rPr>
            <w:rStyle w:val="Hyperlink"/>
          </w:rPr>
          <w:t>@thronebio.com</w:t>
        </w:r>
      </w:hyperlink>
      <w:r>
        <w:t xml:space="preserve"> </w:t>
      </w:r>
    </w:p>
    <w:p w14:paraId="4337C0BC" w14:textId="037C8616" w:rsidR="00BD616F" w:rsidRPr="00905C20" w:rsidRDefault="00BD616F" w:rsidP="00BD616F">
      <w:pPr>
        <w:spacing w:line="0" w:lineRule="atLeast"/>
        <w:rPr>
          <w:rFonts w:eastAsiaTheme="minorEastAsia"/>
          <w:bCs/>
        </w:rPr>
      </w:pPr>
      <w:hyperlink r:id="rId15" w:history="1">
        <w:r w:rsidRPr="003234E3">
          <w:rPr>
            <w:rStyle w:val="Hyperlink"/>
            <w:rFonts w:eastAsiaTheme="minorEastAsia"/>
            <w:bCs/>
          </w:rPr>
          <w:t>honglan.wang@thronebio.com</w:t>
        </w:r>
      </w:hyperlink>
      <w:r>
        <w:rPr>
          <w:rFonts w:eastAsiaTheme="minorEastAsia"/>
          <w:bCs/>
        </w:rPr>
        <w:t xml:space="preserve"> </w:t>
      </w:r>
    </w:p>
    <w:p w14:paraId="4CE9B6B3" w14:textId="29CB66CB" w:rsidR="00BD616F" w:rsidRPr="00905C20" w:rsidRDefault="00BD616F" w:rsidP="00BD616F">
      <w:pPr>
        <w:spacing w:line="0" w:lineRule="atLeast"/>
        <w:rPr>
          <w:rFonts w:eastAsiaTheme="minorEastAsia"/>
          <w:bCs/>
        </w:rPr>
      </w:pPr>
      <w:hyperlink r:id="rId16" w:history="1">
        <w:r w:rsidRPr="003234E3">
          <w:rPr>
            <w:rStyle w:val="Hyperlink"/>
          </w:rPr>
          <w:t>yeluzh@gmail.com</w:t>
        </w:r>
      </w:hyperlink>
      <w:r>
        <w:t xml:space="preserve"> </w:t>
      </w:r>
    </w:p>
    <w:p w14:paraId="3D12D907" w14:textId="03681D2F" w:rsidR="00BD616F" w:rsidRPr="00905C20" w:rsidRDefault="00BD616F" w:rsidP="00BD616F">
      <w:pPr>
        <w:spacing w:line="0" w:lineRule="atLeast"/>
        <w:rPr>
          <w:rFonts w:eastAsiaTheme="minorEastAsia"/>
          <w:bCs/>
        </w:rPr>
      </w:pPr>
      <w:hyperlink r:id="rId17" w:history="1">
        <w:r w:rsidRPr="003234E3">
          <w:rPr>
            <w:rStyle w:val="Hyperlink"/>
          </w:rPr>
          <w:t>ttibbot@lifelinestemcell.org</w:t>
        </w:r>
      </w:hyperlink>
      <w:r>
        <w:t xml:space="preserve"> </w:t>
      </w:r>
    </w:p>
    <w:p w14:paraId="171CBFE1" w14:textId="051D0929" w:rsidR="00BD616F" w:rsidRPr="00905C20" w:rsidRDefault="00BD616F" w:rsidP="00BD616F">
      <w:pPr>
        <w:spacing w:line="0" w:lineRule="atLeast"/>
        <w:rPr>
          <w:rFonts w:eastAsiaTheme="minorEastAsia"/>
          <w:bCs/>
        </w:rPr>
      </w:pPr>
      <w:hyperlink r:id="rId18" w:history="1">
        <w:r w:rsidRPr="003234E3">
          <w:rPr>
            <w:rStyle w:val="Hyperlink"/>
            <w:rFonts w:eastAsiaTheme="minorEastAsia"/>
            <w:bCs/>
          </w:rPr>
          <w:t>misha.votruba@thronebio.com</w:t>
        </w:r>
      </w:hyperlink>
      <w:r>
        <w:rPr>
          <w:rFonts w:eastAsiaTheme="minorEastAsia"/>
          <w:bCs/>
        </w:rPr>
        <w:t xml:space="preserve"> </w:t>
      </w:r>
    </w:p>
    <w:p w14:paraId="44F9E884" w14:textId="7D20F372" w:rsidR="00BD616F" w:rsidRPr="00905C20" w:rsidRDefault="00BD616F" w:rsidP="00BD616F">
      <w:pPr>
        <w:spacing w:line="0" w:lineRule="atLeast"/>
        <w:rPr>
          <w:rFonts w:eastAsiaTheme="minorEastAsia"/>
          <w:bCs/>
        </w:rPr>
      </w:pPr>
      <w:hyperlink r:id="rId19" w:history="1">
        <w:r w:rsidRPr="003234E3">
          <w:rPr>
            <w:rStyle w:val="Hyperlink"/>
          </w:rPr>
          <w:t>Darinka.Povrzenic@freseniusmedicalcare.com</w:t>
        </w:r>
      </w:hyperlink>
      <w:r>
        <w:t xml:space="preserve"> </w:t>
      </w:r>
    </w:p>
    <w:p w14:paraId="4259D842" w14:textId="6D0C6661" w:rsidR="00BD616F" w:rsidRPr="00905C20" w:rsidRDefault="00BD616F" w:rsidP="00BD616F">
      <w:pPr>
        <w:spacing w:line="0" w:lineRule="atLeast"/>
        <w:rPr>
          <w:rFonts w:eastAsiaTheme="minorEastAsia"/>
          <w:bCs/>
        </w:rPr>
      </w:pPr>
      <w:hyperlink r:id="rId20" w:history="1">
        <w:r w:rsidRPr="003234E3">
          <w:rPr>
            <w:rStyle w:val="Hyperlink"/>
          </w:rPr>
          <w:t>kristine.marie.halili@freseniusmedicalcare.com</w:t>
        </w:r>
      </w:hyperlink>
      <w:r>
        <w:t xml:space="preserve"> </w:t>
      </w:r>
    </w:p>
    <w:p w14:paraId="0BCA40AF" w14:textId="26A91E31" w:rsidR="00BD616F" w:rsidRDefault="00BD616F" w:rsidP="00BD616F">
      <w:pPr>
        <w:spacing w:line="0" w:lineRule="atLeast"/>
      </w:pPr>
      <w:hyperlink r:id="rId21" w:history="1">
        <w:r w:rsidRPr="003234E3">
          <w:rPr>
            <w:rStyle w:val="Hyperlink"/>
          </w:rPr>
          <w:t>richard.fox@thronebio.com</w:t>
        </w:r>
      </w:hyperlink>
      <w:r>
        <w:t xml:space="preserve"> </w:t>
      </w:r>
    </w:p>
    <w:p w14:paraId="05F181DD" w14:textId="4AC22DC7" w:rsidR="00BD616F" w:rsidRPr="00BD616F" w:rsidRDefault="00BD616F" w:rsidP="00BD616F">
      <w:pPr>
        <w:spacing w:line="0" w:lineRule="atLeast"/>
        <w:rPr>
          <w:rStyle w:val="Hyperlink"/>
          <w:lang w:val="pt-BR"/>
        </w:rPr>
      </w:pPr>
      <w:r>
        <w:rPr>
          <w:rFonts w:ascii="Calibri" w:hAnsi="Calibri" w:cs="Calibri"/>
          <w:lang w:val="pt-BR"/>
        </w:rPr>
        <w:fldChar w:fldCharType="begin"/>
      </w:r>
      <w:r>
        <w:rPr>
          <w:rFonts w:ascii="Calibri" w:hAnsi="Calibri" w:cs="Calibri"/>
          <w:lang w:val="pt-BR"/>
        </w:rPr>
        <w:instrText>HYPERLINK "mailto:yong.zhao@thronebio.com"</w:instrText>
      </w:r>
      <w:r>
        <w:rPr>
          <w:rFonts w:ascii="Calibri" w:hAnsi="Calibri" w:cs="Calibri"/>
          <w:lang w:val="pt-BR"/>
        </w:rPr>
      </w:r>
      <w:r>
        <w:rPr>
          <w:rFonts w:ascii="Calibri" w:hAnsi="Calibri" w:cs="Calibri"/>
          <w:lang w:val="pt-BR"/>
        </w:rPr>
        <w:fldChar w:fldCharType="separate"/>
      </w:r>
      <w:r w:rsidRPr="00BD616F">
        <w:rPr>
          <w:rStyle w:val="Hyperlink"/>
          <w:rFonts w:ascii="Calibri" w:hAnsi="Calibri" w:cs="Calibri"/>
          <w:lang w:val="pt-BR"/>
        </w:rPr>
        <w:t>yong.zhao@thronebio.com</w:t>
      </w:r>
      <w:r w:rsidRPr="00BD616F">
        <w:rPr>
          <w:rStyle w:val="Hyperlink"/>
        </w:rPr>
        <w:t xml:space="preserve">  </w:t>
      </w:r>
    </w:p>
    <w:p w14:paraId="6F84F159" w14:textId="4A428725" w:rsidR="003B5E26" w:rsidRPr="00B07A3B" w:rsidRDefault="00BD616F" w:rsidP="009A0E7C">
      <w:pPr>
        <w:outlineLvl w:val="0"/>
        <w:rPr>
          <w:rFonts w:cstheme="minorHAnsi"/>
          <w:b/>
          <w:sz w:val="22"/>
          <w:szCs w:val="22"/>
        </w:rPr>
      </w:pPr>
      <w:r>
        <w:rPr>
          <w:rFonts w:ascii="Calibri" w:hAnsi="Calibri" w:cs="Calibri"/>
          <w:lang w:val="pt-BR"/>
        </w:rPr>
        <w:fldChar w:fldCharType="end"/>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22" w:history="1">
        <w:r>
          <w:rPr>
            <w:rStyle w:val="Hyperlink"/>
            <w:rFonts w:cstheme="minorHAnsi"/>
          </w:rPr>
          <w:t>OBS</w:t>
        </w:r>
      </w:hyperlink>
      <w:r>
        <w:rPr>
          <w:rFonts w:cstheme="minorHAnsi"/>
        </w:rPr>
        <w:t xml:space="preserve">. JoVE’s tutorial for using OBS Studio is provided at this link: </w:t>
      </w:r>
      <w:hyperlink r:id="rId23"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41476587"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72597F">
        <w:rPr>
          <w:rFonts w:cstheme="minorHAnsi"/>
          <w:bCs/>
          <w:sz w:val="22"/>
          <w:szCs w:val="22"/>
        </w:rPr>
        <w:t>28</w:t>
      </w:r>
    </w:p>
    <w:p w14:paraId="5AAC9C6C" w14:textId="25B143A3"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8A431E">
        <w:rPr>
          <w:rFonts w:cstheme="minorHAnsi"/>
          <w:bCs/>
          <w:sz w:val="22"/>
          <w:szCs w:val="22"/>
        </w:rPr>
        <w:t>61</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155544C0" w:rsidR="00A13CC3" w:rsidRDefault="00FF25E5" w:rsidP="00BD616F">
      <w:pPr>
        <w:pStyle w:val="ListParagraph"/>
        <w:spacing w:before="120" w:after="240"/>
        <w:ind w:left="360"/>
        <w:contextualSpacing w:val="0"/>
        <w:rPr>
          <w:rFonts w:cstheme="minorHAnsi"/>
          <w:b/>
          <w:i/>
          <w:color w:val="0000FF"/>
        </w:rPr>
      </w:pPr>
      <w:commentRangeStart w:id="4"/>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w:t>
      </w:r>
      <w:r w:rsidR="00BD616F" w:rsidRPr="00905C20">
        <w:t>by the central Institutional Review Board (IRB) at Advarra</w:t>
      </w:r>
      <w:r w:rsidR="00BD616F">
        <w:t>.</w:t>
      </w:r>
      <w:commentRangeEnd w:id="4"/>
      <w:r w:rsidR="007875BF">
        <w:rPr>
          <w:rStyle w:val="CommentReference"/>
          <w:rFonts w:cstheme="minorHAnsi"/>
          <w:b/>
          <w:i/>
          <w:color w:val="0000FF"/>
          <w:sz w:val="24"/>
          <w:szCs w:val="24"/>
        </w:rPr>
        <w:commentReference w:id="4"/>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5"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5"/>
    <w:p w14:paraId="271A4FFB" w14:textId="77777777" w:rsidR="002F7F85" w:rsidRDefault="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pPr>
        <w:pStyle w:val="ListParagraph"/>
        <w:keepLines/>
        <w:numPr>
          <w:ilvl w:val="0"/>
          <w:numId w:val="4"/>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3803B567" w14:textId="3B9CFF52" w:rsidR="00BD616F" w:rsidRDefault="00BD616F" w:rsidP="00BD616F">
      <w:pPr>
        <w:pStyle w:val="ListParagraph"/>
        <w:numPr>
          <w:ilvl w:val="0"/>
          <w:numId w:val="3"/>
        </w:numPr>
        <w:spacing w:before="120"/>
        <w:contextualSpacing w:val="0"/>
        <w:rPr>
          <w:rFonts w:cstheme="minorHAnsi"/>
          <w:b/>
          <w:bCs/>
        </w:rPr>
      </w:pPr>
      <w:r>
        <w:rPr>
          <w:b/>
          <w:color w:val="000000"/>
        </w:rPr>
        <w:t>Preparation of Stem Cell Educator Cultures</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C2974B2" w14:textId="175FABAC" w:rsidR="00BD616F" w:rsidRPr="00C426F3" w:rsidRDefault="00BD616F" w:rsidP="00BD616F">
      <w:pPr>
        <w:pStyle w:val="Narration"/>
        <w:numPr>
          <w:ilvl w:val="1"/>
          <w:numId w:val="3"/>
        </w:numPr>
        <w:rPr>
          <w:lang w:eastAsia="en-IO"/>
        </w:rPr>
      </w:pPr>
      <w:r>
        <w:t xml:space="preserve">Begin by obtaining </w:t>
      </w:r>
      <w:r>
        <w:rPr>
          <w:lang w:eastAsia="en-IO"/>
        </w:rPr>
        <w:t>a</w:t>
      </w:r>
      <w:r w:rsidRPr="00C426F3">
        <w:rPr>
          <w:lang w:eastAsia="en-IO"/>
        </w:rPr>
        <w:t xml:space="preserve"> cord blood unit release</w:t>
      </w:r>
      <w:r>
        <w:rPr>
          <w:lang w:eastAsia="en-IO"/>
        </w:rPr>
        <w:t>d</w:t>
      </w:r>
      <w:r w:rsidRPr="00C426F3">
        <w:rPr>
          <w:lang w:eastAsia="en-IO"/>
        </w:rPr>
        <w:t xml:space="preserve"> for good manufacturing practice production </w:t>
      </w:r>
      <w:r w:rsidRPr="00C426F3">
        <w:rPr>
          <w:b/>
          <w:bCs/>
          <w:lang w:eastAsia="en-IO"/>
        </w:rPr>
        <w:t>[1]</w:t>
      </w:r>
      <w:r w:rsidRPr="00C426F3">
        <w:rPr>
          <w:lang w:eastAsia="en-IO"/>
        </w:rPr>
        <w:t>.</w:t>
      </w:r>
      <w:r>
        <w:rPr>
          <w:lang w:eastAsia="en-IO"/>
        </w:rPr>
        <w:t xml:space="preserve"> Layer</w:t>
      </w:r>
      <w:r w:rsidRPr="00C426F3">
        <w:rPr>
          <w:lang w:eastAsia="en-IO"/>
        </w:rPr>
        <w:t xml:space="preserve"> 30 milliliters of cord blood over 20 milliliters of density gradient medium</w:t>
      </w:r>
      <w:r>
        <w:rPr>
          <w:lang w:eastAsia="en-IO"/>
        </w:rPr>
        <w:t>,</w:t>
      </w:r>
      <w:r w:rsidRPr="00C426F3">
        <w:rPr>
          <w:lang w:eastAsia="en-IO"/>
        </w:rPr>
        <w:t xml:space="preserve"> with a density of 1.077 in a 50-milliliter conical tube </w:t>
      </w:r>
      <w:r w:rsidRPr="00C426F3">
        <w:rPr>
          <w:b/>
          <w:bCs/>
          <w:lang w:eastAsia="en-IO"/>
        </w:rPr>
        <w:t>[</w:t>
      </w:r>
      <w:r>
        <w:rPr>
          <w:b/>
          <w:bCs/>
          <w:lang w:eastAsia="en-IO"/>
        </w:rPr>
        <w:t>2</w:t>
      </w:r>
      <w:r w:rsidRPr="00C426F3">
        <w:rPr>
          <w:b/>
          <w:bCs/>
          <w:lang w:eastAsia="en-IO"/>
        </w:rPr>
        <w:t>]</w:t>
      </w:r>
      <w:r w:rsidRPr="00C426F3">
        <w:rPr>
          <w:lang w:eastAsia="en-IO"/>
        </w:rPr>
        <w:t>.</w:t>
      </w:r>
      <w:r>
        <w:rPr>
          <w:lang w:eastAsia="en-IO"/>
        </w:rPr>
        <w:t xml:space="preserve"> </w:t>
      </w:r>
      <w:r w:rsidRPr="00C426F3">
        <w:rPr>
          <w:lang w:eastAsia="en-IO"/>
        </w:rPr>
        <w:t xml:space="preserve">Centrifuge at 1,690 g for 15 minutes at 20 degrees Celsius in a swinging-bucket rotor without braking </w:t>
      </w:r>
      <w:r w:rsidRPr="00C426F3">
        <w:rPr>
          <w:b/>
          <w:bCs/>
          <w:lang w:eastAsia="en-IO"/>
        </w:rPr>
        <w:t>[</w:t>
      </w:r>
      <w:r w:rsidR="007B4479">
        <w:rPr>
          <w:b/>
          <w:bCs/>
          <w:lang w:eastAsia="en-IO"/>
        </w:rPr>
        <w:t>3</w:t>
      </w:r>
      <w:r w:rsidRPr="00C426F3">
        <w:rPr>
          <w:b/>
          <w:bCs/>
          <w:lang w:eastAsia="en-IO"/>
        </w:rPr>
        <w:t>]</w:t>
      </w:r>
      <w:r w:rsidRPr="00C426F3">
        <w:rPr>
          <w:lang w:eastAsia="en-IO"/>
        </w:rPr>
        <w:t>.</w:t>
      </w:r>
    </w:p>
    <w:p w14:paraId="690AECEA" w14:textId="77777777" w:rsidR="00BD616F" w:rsidRPr="00C426F3" w:rsidRDefault="00BD616F" w:rsidP="00BD616F">
      <w:pPr>
        <w:pStyle w:val="ShotDescription"/>
        <w:numPr>
          <w:ilvl w:val="2"/>
          <w:numId w:val="3"/>
        </w:numPr>
        <w:rPr>
          <w:lang w:val="en-IO" w:eastAsia="en-IO"/>
        </w:rPr>
      </w:pPr>
      <w:r w:rsidRPr="00C426F3">
        <w:rPr>
          <w:lang w:val="en-IO" w:eastAsia="en-IO"/>
        </w:rPr>
        <w:t>WIDE: Talent receiving the cord blood unit and releasing it for good manufacturing practice production.</w:t>
      </w:r>
    </w:p>
    <w:p w14:paraId="3B95A5A7" w14:textId="77777777" w:rsidR="00BD616F" w:rsidRPr="00C426F3" w:rsidRDefault="00BD616F" w:rsidP="00BD616F">
      <w:pPr>
        <w:pStyle w:val="ShotDescription"/>
        <w:numPr>
          <w:ilvl w:val="2"/>
          <w:numId w:val="3"/>
        </w:numPr>
        <w:rPr>
          <w:lang w:val="en-IO" w:eastAsia="en-IO"/>
        </w:rPr>
      </w:pPr>
      <w:r w:rsidRPr="00C426F3">
        <w:rPr>
          <w:lang w:val="en-IO" w:eastAsia="en-IO"/>
        </w:rPr>
        <w:t>Talent transferring 30 milliliters of cord blood over 20 milliliters of density gradient medium in a 50-milliliter conical tube.</w:t>
      </w:r>
    </w:p>
    <w:p w14:paraId="74304861" w14:textId="22F5D3B3" w:rsidR="00BD616F" w:rsidRDefault="00BD616F" w:rsidP="00BD616F">
      <w:pPr>
        <w:pStyle w:val="ShotDescription"/>
        <w:numPr>
          <w:ilvl w:val="2"/>
          <w:numId w:val="3"/>
        </w:numPr>
        <w:rPr>
          <w:lang w:val="en-IO" w:eastAsia="en-IO"/>
        </w:rPr>
      </w:pPr>
      <w:r w:rsidRPr="00C426F3">
        <w:rPr>
          <w:lang w:val="en-IO" w:eastAsia="en-IO"/>
        </w:rPr>
        <w:t>Talent placing the tube in the centrifuge</w:t>
      </w:r>
      <w:r w:rsidR="009B6619">
        <w:rPr>
          <w:lang w:val="en-IO" w:eastAsia="en-IO"/>
        </w:rPr>
        <w:t xml:space="preserve"> and closing the lid.</w:t>
      </w:r>
    </w:p>
    <w:p w14:paraId="0D9A463A" w14:textId="77777777" w:rsidR="00315C06" w:rsidRDefault="00315C06" w:rsidP="00315C06">
      <w:pPr>
        <w:pStyle w:val="ShotDescription"/>
        <w:ind w:firstLine="0"/>
        <w:rPr>
          <w:lang w:val="en-IO" w:eastAsia="en-IO"/>
        </w:rPr>
      </w:pPr>
    </w:p>
    <w:p w14:paraId="617891D2" w14:textId="53069F11" w:rsidR="0019485D" w:rsidRPr="00C426F3" w:rsidRDefault="00BD616F" w:rsidP="0019485D">
      <w:pPr>
        <w:pStyle w:val="Narration"/>
        <w:numPr>
          <w:ilvl w:val="1"/>
          <w:numId w:val="3"/>
        </w:numPr>
        <w:rPr>
          <w:lang w:eastAsia="en-IO"/>
        </w:rPr>
      </w:pPr>
      <w:r w:rsidRPr="00C426F3">
        <w:rPr>
          <w:lang w:eastAsia="en-IO"/>
        </w:rPr>
        <w:t xml:space="preserve">Carefully transfer the mononuclear cell layer to a new 50-milliliter conical tube containing 10 milliliters of 0.9 percent sodium chloride </w:t>
      </w:r>
      <w:r w:rsidRPr="00C426F3">
        <w:rPr>
          <w:b/>
          <w:bCs/>
          <w:lang w:eastAsia="en-IO"/>
        </w:rPr>
        <w:t>[1]</w:t>
      </w:r>
      <w:r w:rsidRPr="00C426F3">
        <w:rPr>
          <w:lang w:eastAsia="en-IO"/>
        </w:rPr>
        <w:t xml:space="preserve">. Centrifuge at 751 g for 10 minutes at 20 degrees Celsius to pellet the cells </w:t>
      </w:r>
      <w:r w:rsidRPr="00C426F3">
        <w:rPr>
          <w:b/>
          <w:bCs/>
          <w:lang w:eastAsia="en-IO"/>
        </w:rPr>
        <w:t>[2]</w:t>
      </w:r>
      <w:r w:rsidRPr="00C426F3">
        <w:rPr>
          <w:lang w:eastAsia="en-IO"/>
        </w:rPr>
        <w:t>.</w:t>
      </w:r>
      <w:r w:rsidR="0019485D">
        <w:rPr>
          <w:lang w:eastAsia="en-IO"/>
        </w:rPr>
        <w:t xml:space="preserve"> </w:t>
      </w:r>
      <w:r w:rsidR="0019485D" w:rsidRPr="00C426F3">
        <w:rPr>
          <w:lang w:eastAsia="en-IO"/>
        </w:rPr>
        <w:t>Discard the supernatant</w:t>
      </w:r>
      <w:r w:rsidR="009B6619">
        <w:rPr>
          <w:lang w:eastAsia="en-IO"/>
        </w:rPr>
        <w:t xml:space="preserve">, </w:t>
      </w:r>
      <w:r w:rsidR="0019485D" w:rsidRPr="00C426F3">
        <w:rPr>
          <w:lang w:eastAsia="en-IO"/>
        </w:rPr>
        <w:t>add 10 milliliters of ammonium-chloride-potassium lysis buffer to the cell pellet</w:t>
      </w:r>
      <w:r w:rsidR="009B6619">
        <w:rPr>
          <w:lang w:eastAsia="en-IO"/>
        </w:rPr>
        <w:t xml:space="preserve">, </w:t>
      </w:r>
      <w:r w:rsidR="009B6619" w:rsidRPr="009B6619">
        <w:rPr>
          <w:lang w:eastAsia="en-IO"/>
        </w:rPr>
        <w:t>and r</w:t>
      </w:r>
      <w:r w:rsidR="0019485D" w:rsidRPr="009B6619">
        <w:rPr>
          <w:lang w:eastAsia="en-IO"/>
        </w:rPr>
        <w:t>esuspend</w:t>
      </w:r>
      <w:r w:rsidR="0019485D" w:rsidRPr="00C426F3">
        <w:rPr>
          <w:lang w:eastAsia="en-IO"/>
        </w:rPr>
        <w:t xml:space="preserve"> the cells by pipetting and incubate for 2</w:t>
      </w:r>
      <w:r w:rsidR="0019485D">
        <w:rPr>
          <w:lang w:eastAsia="en-IO"/>
        </w:rPr>
        <w:t xml:space="preserve"> to </w:t>
      </w:r>
      <w:r w:rsidR="0019485D" w:rsidRPr="00C426F3">
        <w:rPr>
          <w:lang w:eastAsia="en-IO"/>
        </w:rPr>
        <w:t xml:space="preserve">4 minutes at room temperature to remove red blood cells </w:t>
      </w:r>
      <w:r w:rsidR="0019485D" w:rsidRPr="00C426F3">
        <w:rPr>
          <w:b/>
          <w:bCs/>
          <w:lang w:eastAsia="en-IO"/>
        </w:rPr>
        <w:t>[</w:t>
      </w:r>
      <w:r w:rsidR="009B6619">
        <w:rPr>
          <w:b/>
          <w:bCs/>
          <w:lang w:eastAsia="en-IO"/>
        </w:rPr>
        <w:t>3</w:t>
      </w:r>
      <w:r w:rsidR="0019485D" w:rsidRPr="00C426F3">
        <w:rPr>
          <w:b/>
          <w:bCs/>
          <w:lang w:eastAsia="en-IO"/>
        </w:rPr>
        <w:t>]</w:t>
      </w:r>
      <w:r w:rsidR="0019485D" w:rsidRPr="00C426F3">
        <w:rPr>
          <w:lang w:eastAsia="en-IO"/>
        </w:rPr>
        <w:t>.</w:t>
      </w:r>
    </w:p>
    <w:p w14:paraId="07FD364D" w14:textId="77777777" w:rsidR="00BD616F" w:rsidRDefault="00BD616F" w:rsidP="00BD616F">
      <w:pPr>
        <w:pStyle w:val="ShotDescription"/>
        <w:numPr>
          <w:ilvl w:val="2"/>
          <w:numId w:val="3"/>
        </w:numPr>
        <w:rPr>
          <w:lang w:val="en-IO" w:eastAsia="en-IO"/>
        </w:rPr>
      </w:pPr>
      <w:r w:rsidRPr="00C426F3">
        <w:rPr>
          <w:lang w:val="en-IO" w:eastAsia="en-IO"/>
        </w:rPr>
        <w:t xml:space="preserve">Talent transferring the mononuclear cell layer to a new 50-milliliter conical tube </w:t>
      </w:r>
      <w:r w:rsidRPr="00C426F3">
        <w:rPr>
          <w:lang w:val="en-IO" w:eastAsia="en-IO"/>
        </w:rPr>
        <w:lastRenderedPageBreak/>
        <w:t>containing 10 milliliters of 0.9 percent sodium chloride.</w:t>
      </w:r>
    </w:p>
    <w:p w14:paraId="1818DCA6" w14:textId="2A092E31" w:rsidR="00BD616F" w:rsidRDefault="00BD616F" w:rsidP="00BD616F">
      <w:pPr>
        <w:pStyle w:val="ShotDescription"/>
        <w:numPr>
          <w:ilvl w:val="2"/>
          <w:numId w:val="3"/>
        </w:numPr>
        <w:rPr>
          <w:lang w:val="en-IO" w:eastAsia="en-IO"/>
        </w:rPr>
      </w:pPr>
      <w:r w:rsidRPr="00C426F3">
        <w:rPr>
          <w:lang w:val="en-IO" w:eastAsia="en-IO"/>
        </w:rPr>
        <w:t>Talent placing the tube in the centrifuge</w:t>
      </w:r>
      <w:r w:rsidR="009B6619">
        <w:rPr>
          <w:lang w:val="en-IO" w:eastAsia="en-IO"/>
        </w:rPr>
        <w:t xml:space="preserve"> </w:t>
      </w:r>
      <w:r w:rsidR="009B6619">
        <w:rPr>
          <w:lang w:val="en-IO" w:eastAsia="en-IO"/>
        </w:rPr>
        <w:t>and closing the lid.</w:t>
      </w:r>
    </w:p>
    <w:p w14:paraId="705046D0" w14:textId="1809E2B0" w:rsidR="00BD616F" w:rsidRPr="009B6619" w:rsidRDefault="00BD616F" w:rsidP="00DC4303">
      <w:pPr>
        <w:pStyle w:val="ShotDescription"/>
        <w:numPr>
          <w:ilvl w:val="2"/>
          <w:numId w:val="3"/>
        </w:numPr>
        <w:rPr>
          <w:lang w:val="en-IO" w:eastAsia="en-IO"/>
        </w:rPr>
      </w:pPr>
      <w:r w:rsidRPr="009B6619">
        <w:rPr>
          <w:lang w:val="en-IO" w:eastAsia="en-IO"/>
        </w:rPr>
        <w:t>Talent discarding the supernatant</w:t>
      </w:r>
      <w:r w:rsidR="009B6619" w:rsidRPr="009B6619">
        <w:rPr>
          <w:lang w:val="en-IO" w:eastAsia="en-IO"/>
        </w:rPr>
        <w:t xml:space="preserve">, </w:t>
      </w:r>
      <w:r w:rsidRPr="009B6619">
        <w:rPr>
          <w:lang w:val="en-IO" w:eastAsia="en-IO"/>
        </w:rPr>
        <w:t>adding 10 milliliters of ammonium-chloride-potassium lysis buffer to the cell pellet</w:t>
      </w:r>
      <w:r w:rsidR="009B6619" w:rsidRPr="009B6619">
        <w:rPr>
          <w:lang w:val="en-IO" w:eastAsia="en-IO"/>
        </w:rPr>
        <w:t>,</w:t>
      </w:r>
      <w:r w:rsidRPr="009B6619">
        <w:rPr>
          <w:lang w:val="en-IO" w:eastAsia="en-IO"/>
        </w:rPr>
        <w:t xml:space="preserve"> resuspending the cells by pipetting and </w:t>
      </w:r>
      <w:r w:rsidR="009B6619">
        <w:rPr>
          <w:lang w:val="en-IO" w:eastAsia="en-IO"/>
        </w:rPr>
        <w:t>keeping it aside at room temperature.</w:t>
      </w:r>
    </w:p>
    <w:p w14:paraId="7ADA63F3" w14:textId="77777777" w:rsidR="00767C8F" w:rsidRDefault="00767C8F" w:rsidP="00767C8F">
      <w:pPr>
        <w:pStyle w:val="ShotDescription"/>
        <w:ind w:firstLine="0"/>
        <w:rPr>
          <w:lang w:val="en-IO" w:eastAsia="en-IO"/>
        </w:rPr>
      </w:pPr>
    </w:p>
    <w:p w14:paraId="50A338AB" w14:textId="29B515DC" w:rsidR="009B6619" w:rsidRPr="009B6619" w:rsidRDefault="00767C8F" w:rsidP="009B6619">
      <w:pPr>
        <w:pStyle w:val="ListParagraph"/>
        <w:numPr>
          <w:ilvl w:val="1"/>
          <w:numId w:val="3"/>
        </w:numPr>
        <w:spacing w:before="120"/>
        <w:contextualSpacing w:val="0"/>
        <w:jc w:val="both"/>
        <w:rPr>
          <w:rFonts w:cstheme="minorHAnsi"/>
          <w:color w:val="7030A0"/>
        </w:rPr>
      </w:pPr>
      <w:r w:rsidRPr="009B6619">
        <w:rPr>
          <w:color w:val="7030A0"/>
          <w:lang w:eastAsia="en-IO"/>
        </w:rPr>
        <w:t>Add</w:t>
      </w:r>
      <w:r w:rsidR="002B785A" w:rsidRPr="009B6619">
        <w:rPr>
          <w:color w:val="7030A0"/>
          <w:lang w:eastAsia="en-IO"/>
        </w:rPr>
        <w:t xml:space="preserve"> 35 milliliters of 0.9 percent sodium chloride</w:t>
      </w:r>
      <w:r w:rsidRPr="009B6619">
        <w:rPr>
          <w:color w:val="7030A0"/>
          <w:lang w:eastAsia="en-IO"/>
        </w:rPr>
        <w:t xml:space="preserve"> to the conical tube</w:t>
      </w:r>
      <w:r w:rsidR="002B785A" w:rsidRPr="009B6619">
        <w:rPr>
          <w:color w:val="7030A0"/>
          <w:lang w:eastAsia="en-IO"/>
        </w:rPr>
        <w:t xml:space="preserve"> </w:t>
      </w:r>
      <w:r w:rsidR="002B785A" w:rsidRPr="009B6619">
        <w:rPr>
          <w:b/>
          <w:bCs/>
          <w:color w:val="7030A0"/>
          <w:lang w:eastAsia="en-IO"/>
        </w:rPr>
        <w:t>[1]</w:t>
      </w:r>
      <w:r w:rsidR="002B785A" w:rsidRPr="009B6619">
        <w:rPr>
          <w:color w:val="7030A0"/>
          <w:lang w:eastAsia="en-IO"/>
        </w:rPr>
        <w:t xml:space="preserve">. Centrifuge at 751 g for 5 minutes </w:t>
      </w:r>
      <w:r w:rsidR="009B6619" w:rsidRPr="009B6619">
        <w:rPr>
          <w:b/>
          <w:bCs/>
          <w:color w:val="7030A0"/>
          <w:lang w:eastAsia="en-IO"/>
        </w:rPr>
        <w:t xml:space="preserve">[2]. </w:t>
      </w:r>
      <w:r w:rsidR="009B6619" w:rsidRPr="009B6619">
        <w:rPr>
          <w:color w:val="7030A0"/>
          <w:lang w:eastAsia="en-IO"/>
        </w:rPr>
        <w:t>D</w:t>
      </w:r>
      <w:r w:rsidR="002B785A" w:rsidRPr="009B6619">
        <w:rPr>
          <w:color w:val="7030A0"/>
          <w:lang w:eastAsia="en-IO"/>
        </w:rPr>
        <w:t xml:space="preserve">iscard the supernatant to obtain pelleted mononuclear cells </w:t>
      </w:r>
      <w:r w:rsidR="009B6619" w:rsidRPr="009B6619">
        <w:rPr>
          <w:color w:val="7030A0"/>
          <w:lang w:eastAsia="en-IO"/>
        </w:rPr>
        <w:t xml:space="preserve">and </w:t>
      </w:r>
      <w:commentRangeStart w:id="6"/>
      <w:r w:rsidR="009B6619" w:rsidRPr="009B6619">
        <w:rPr>
          <w:color w:val="7030A0"/>
          <w:lang w:eastAsia="en-IO"/>
        </w:rPr>
        <w:t>wash</w:t>
      </w:r>
      <w:r w:rsidR="0019485D" w:rsidRPr="009B6619">
        <w:rPr>
          <w:color w:val="7030A0"/>
          <w:lang w:eastAsia="en-IO"/>
        </w:rPr>
        <w:t xml:space="preserve"> the cells once with 40 milliliters of 0.9 percent sodium chloride to remove the remaining lysis buffer </w:t>
      </w:r>
      <w:commentRangeEnd w:id="6"/>
      <w:r w:rsidR="009B6619" w:rsidRPr="009B6619">
        <w:rPr>
          <w:rStyle w:val="CommentReference"/>
          <w:b/>
          <w:bCs/>
          <w:color w:val="7030A0"/>
          <w:sz w:val="24"/>
          <w:szCs w:val="24"/>
          <w:lang w:eastAsia="en-IO"/>
        </w:rPr>
        <w:commentReference w:id="6"/>
      </w:r>
      <w:r w:rsidR="0019485D" w:rsidRPr="009B6619">
        <w:rPr>
          <w:b/>
          <w:bCs/>
          <w:color w:val="7030A0"/>
          <w:lang w:eastAsia="en-IO"/>
        </w:rPr>
        <w:t>[3]</w:t>
      </w:r>
      <w:r w:rsidR="0019485D" w:rsidRPr="009B6619">
        <w:rPr>
          <w:color w:val="7030A0"/>
          <w:lang w:eastAsia="en-IO"/>
        </w:rPr>
        <w:t xml:space="preserve">. Centrifuge at 751 g for 5 minutes to pellet the cells </w:t>
      </w:r>
      <w:r w:rsidR="0019485D" w:rsidRPr="009B6619">
        <w:rPr>
          <w:b/>
          <w:bCs/>
          <w:color w:val="7030A0"/>
          <w:lang w:eastAsia="en-IO"/>
        </w:rPr>
        <w:t>[4]</w:t>
      </w:r>
      <w:r w:rsidR="0019485D" w:rsidRPr="009B6619">
        <w:rPr>
          <w:color w:val="7030A0"/>
          <w:lang w:eastAsia="en-IO"/>
        </w:rPr>
        <w:t xml:space="preserve">. </w:t>
      </w:r>
      <w:r w:rsidR="009B6619" w:rsidRPr="009B6619">
        <w:rPr>
          <w:color w:val="7030A0"/>
        </w:rPr>
        <w:t xml:space="preserve">Discard the supernatant, resuspend the cord blood mononuclear cells in 10 milliliters of chemically defined serum-free medium per tube, and combine the suspensions into a single tube </w:t>
      </w:r>
      <w:r w:rsidR="009B6619" w:rsidRPr="009B6619">
        <w:rPr>
          <w:b/>
          <w:color w:val="7030A0"/>
        </w:rPr>
        <w:t>[</w:t>
      </w:r>
      <w:r w:rsidR="009B6619">
        <w:rPr>
          <w:b/>
          <w:color w:val="7030A0"/>
        </w:rPr>
        <w:t>5</w:t>
      </w:r>
      <w:r w:rsidR="009B6619" w:rsidRPr="009B6619">
        <w:rPr>
          <w:b/>
          <w:color w:val="7030A0"/>
        </w:rPr>
        <w:t>]</w:t>
      </w:r>
      <w:r w:rsidR="009B6619" w:rsidRPr="009B6619">
        <w:rPr>
          <w:color w:val="7030A0"/>
        </w:rPr>
        <w:t>.</w:t>
      </w:r>
    </w:p>
    <w:p w14:paraId="6175FBC3" w14:textId="77777777" w:rsidR="002B785A" w:rsidRDefault="002B785A" w:rsidP="002B785A">
      <w:pPr>
        <w:pStyle w:val="ShotDescription"/>
        <w:numPr>
          <w:ilvl w:val="2"/>
          <w:numId w:val="3"/>
        </w:numPr>
        <w:rPr>
          <w:lang w:val="en-IO" w:eastAsia="en-IO"/>
        </w:rPr>
      </w:pPr>
      <w:r w:rsidRPr="00C426F3">
        <w:rPr>
          <w:lang w:val="en-IO" w:eastAsia="en-IO"/>
        </w:rPr>
        <w:t>Talent adding 35 milliliters of 0.9 percent sodium chloride to the conical tube.</w:t>
      </w:r>
    </w:p>
    <w:p w14:paraId="2E64E81D" w14:textId="77777777" w:rsidR="009B6619" w:rsidRDefault="002B785A" w:rsidP="00D71831">
      <w:pPr>
        <w:pStyle w:val="ShotDescription"/>
        <w:numPr>
          <w:ilvl w:val="2"/>
          <w:numId w:val="3"/>
        </w:numPr>
        <w:rPr>
          <w:lang w:val="en-IO" w:eastAsia="en-IO"/>
        </w:rPr>
      </w:pPr>
      <w:r w:rsidRPr="009B6619">
        <w:rPr>
          <w:lang w:val="en-IO" w:eastAsia="en-IO"/>
        </w:rPr>
        <w:t xml:space="preserve">Talent placing the tube in the centrifuge and </w:t>
      </w:r>
    </w:p>
    <w:p w14:paraId="58B7BBC5" w14:textId="4EE9E191" w:rsidR="00767C8F" w:rsidRPr="009B6619" w:rsidRDefault="00767C8F" w:rsidP="009B6619">
      <w:pPr>
        <w:pStyle w:val="ShotDescription"/>
        <w:numPr>
          <w:ilvl w:val="2"/>
          <w:numId w:val="3"/>
        </w:numPr>
        <w:rPr>
          <w:lang w:val="en-IO" w:eastAsia="en-IO"/>
        </w:rPr>
      </w:pPr>
      <w:r w:rsidRPr="009B6619">
        <w:rPr>
          <w:lang w:val="en-IO" w:eastAsia="en-IO"/>
        </w:rPr>
        <w:t xml:space="preserve">Talent </w:t>
      </w:r>
      <w:r w:rsidR="009B6619" w:rsidRPr="00C426F3">
        <w:rPr>
          <w:lang w:val="en-IO" w:eastAsia="en-IO"/>
        </w:rPr>
        <w:t>discarding the supernatant after centrifugation</w:t>
      </w:r>
      <w:r w:rsidR="009B6619">
        <w:rPr>
          <w:lang w:val="en-IO" w:eastAsia="en-IO"/>
        </w:rPr>
        <w:t xml:space="preserve"> and </w:t>
      </w:r>
      <w:r w:rsidRPr="009B6619">
        <w:rPr>
          <w:lang w:val="en-IO" w:eastAsia="en-IO"/>
        </w:rPr>
        <w:t>washing the cells with 40 milliliters of 0.9 percent sodium chloride.</w:t>
      </w:r>
    </w:p>
    <w:p w14:paraId="17FCA5A9" w14:textId="77777777" w:rsidR="00767C8F" w:rsidRPr="00C426F3" w:rsidRDefault="00767C8F" w:rsidP="00767C8F">
      <w:pPr>
        <w:pStyle w:val="ShotDescription"/>
        <w:numPr>
          <w:ilvl w:val="2"/>
          <w:numId w:val="3"/>
        </w:numPr>
        <w:rPr>
          <w:lang w:val="en-IO" w:eastAsia="en-IO"/>
        </w:rPr>
      </w:pPr>
      <w:r w:rsidRPr="00C426F3">
        <w:rPr>
          <w:lang w:val="en-IO" w:eastAsia="en-IO"/>
        </w:rPr>
        <w:t>Talent placing the tube in the centrifuge.</w:t>
      </w:r>
    </w:p>
    <w:p w14:paraId="19F50D9C" w14:textId="77777777" w:rsidR="009B6619" w:rsidRDefault="009B6619" w:rsidP="009B6619">
      <w:pPr>
        <w:pStyle w:val="ListParagraph"/>
        <w:numPr>
          <w:ilvl w:val="2"/>
          <w:numId w:val="3"/>
        </w:numPr>
        <w:spacing w:before="120"/>
        <w:contextualSpacing w:val="0"/>
        <w:rPr>
          <w:rFonts w:cstheme="minorHAnsi"/>
        </w:rPr>
      </w:pPr>
      <w:r>
        <w:rPr>
          <w:color w:val="000000"/>
        </w:rPr>
        <w:t>Talent discarding the supernatant, resuspending each pellet in 10 mL of serum-free medium, and combining the suspensions into one tube.</w:t>
      </w:r>
    </w:p>
    <w:p w14:paraId="5B800CFE" w14:textId="77777777" w:rsidR="0019485D" w:rsidRPr="00C426F3" w:rsidRDefault="0019485D" w:rsidP="0019485D">
      <w:pPr>
        <w:pStyle w:val="ShotDescription"/>
        <w:ind w:firstLine="0"/>
        <w:rPr>
          <w:lang w:val="en-IO" w:eastAsia="en-IO"/>
        </w:rPr>
      </w:pPr>
    </w:p>
    <w:p w14:paraId="5D8B90AC" w14:textId="71DF0069" w:rsidR="00767C8F" w:rsidRPr="00C426F3" w:rsidRDefault="00767C8F" w:rsidP="00767C8F">
      <w:pPr>
        <w:pStyle w:val="Narration"/>
        <w:numPr>
          <w:ilvl w:val="1"/>
          <w:numId w:val="3"/>
        </w:numPr>
        <w:rPr>
          <w:lang w:eastAsia="en-IO"/>
        </w:rPr>
      </w:pPr>
      <w:r>
        <w:rPr>
          <w:lang w:eastAsia="en-IO"/>
        </w:rPr>
        <w:t xml:space="preserve"> </w:t>
      </w:r>
      <w:r w:rsidRPr="00C426F3">
        <w:rPr>
          <w:lang w:eastAsia="en-IO"/>
        </w:rPr>
        <w:t xml:space="preserve">Transfer 1 milliliter of the cell suspension into a new 50-milliliter conical tube and add 29 milliliters of chemically defined serum-free medium to prepare a 1-to-30 dilution </w:t>
      </w:r>
      <w:r w:rsidRPr="00C426F3">
        <w:rPr>
          <w:b/>
          <w:bCs/>
          <w:lang w:eastAsia="en-IO"/>
        </w:rPr>
        <w:t>[</w:t>
      </w:r>
      <w:r w:rsidR="009B6619">
        <w:rPr>
          <w:b/>
          <w:bCs/>
          <w:lang w:eastAsia="en-IO"/>
        </w:rPr>
        <w:t>1</w:t>
      </w:r>
      <w:r w:rsidRPr="00C426F3">
        <w:rPr>
          <w:b/>
          <w:bCs/>
          <w:lang w:eastAsia="en-IO"/>
        </w:rPr>
        <w:t>]</w:t>
      </w:r>
      <w:r w:rsidRPr="00C426F3">
        <w:rPr>
          <w:lang w:eastAsia="en-IO"/>
        </w:rPr>
        <w:t>.</w:t>
      </w:r>
      <w:r>
        <w:rPr>
          <w:lang w:eastAsia="en-IO"/>
        </w:rPr>
        <w:t xml:space="preserve"> </w:t>
      </w:r>
      <w:r w:rsidRPr="00C426F3">
        <w:rPr>
          <w:lang w:eastAsia="en-IO"/>
        </w:rPr>
        <w:t>Load 20 microliters of the diluted cell suspension into the counting chamber</w:t>
      </w:r>
      <w:r>
        <w:rPr>
          <w:lang w:eastAsia="en-IO"/>
        </w:rPr>
        <w:t xml:space="preserve"> </w:t>
      </w:r>
      <w:r w:rsidRPr="00767C8F">
        <w:rPr>
          <w:b/>
          <w:bCs/>
          <w:lang w:eastAsia="en-IO"/>
        </w:rPr>
        <w:t>[</w:t>
      </w:r>
      <w:r w:rsidR="009B6619">
        <w:rPr>
          <w:b/>
          <w:bCs/>
          <w:lang w:eastAsia="en-IO"/>
        </w:rPr>
        <w:t>2</w:t>
      </w:r>
      <w:r w:rsidRPr="00767C8F">
        <w:rPr>
          <w:b/>
          <w:bCs/>
          <w:lang w:eastAsia="en-IO"/>
        </w:rPr>
        <w:t>]</w:t>
      </w:r>
      <w:r>
        <w:rPr>
          <w:b/>
          <w:bCs/>
          <w:lang w:eastAsia="en-IO"/>
        </w:rPr>
        <w:t xml:space="preserve">, </w:t>
      </w:r>
      <w:r w:rsidRPr="00767C8F">
        <w:rPr>
          <w:lang w:eastAsia="en-IO"/>
        </w:rPr>
        <w:t xml:space="preserve">then </w:t>
      </w:r>
      <w:r w:rsidRPr="00767C8F">
        <w:rPr>
          <w:lang w:eastAsia="en-IO"/>
        </w:rPr>
        <w:t>quantify</w:t>
      </w:r>
      <w:r w:rsidRPr="00C426F3">
        <w:rPr>
          <w:lang w:eastAsia="en-IO"/>
        </w:rPr>
        <w:t xml:space="preserve"> the cell number using an automated cell counter</w:t>
      </w:r>
      <w:r>
        <w:rPr>
          <w:lang w:eastAsia="en-IO"/>
        </w:rPr>
        <w:t xml:space="preserve"> with a </w:t>
      </w:r>
      <w:r>
        <w:t>4-to-12-micrometer cell-size gate</w:t>
      </w:r>
      <w:r w:rsidRPr="00C426F3">
        <w:rPr>
          <w:lang w:eastAsia="en-IO"/>
        </w:rPr>
        <w:t xml:space="preserve"> </w:t>
      </w:r>
      <w:r w:rsidRPr="00C426F3">
        <w:rPr>
          <w:b/>
          <w:bCs/>
          <w:lang w:eastAsia="en-IO"/>
        </w:rPr>
        <w:t>[</w:t>
      </w:r>
      <w:r w:rsidR="009B6619">
        <w:rPr>
          <w:b/>
          <w:bCs/>
          <w:lang w:eastAsia="en-IO"/>
        </w:rPr>
        <w:t>3</w:t>
      </w:r>
      <w:r w:rsidRPr="00C426F3">
        <w:rPr>
          <w:b/>
          <w:bCs/>
          <w:lang w:eastAsia="en-IO"/>
        </w:rPr>
        <w:t>]</w:t>
      </w:r>
      <w:r w:rsidRPr="00C426F3">
        <w:rPr>
          <w:lang w:eastAsia="en-IO"/>
        </w:rPr>
        <w:t>.</w:t>
      </w:r>
      <w:r>
        <w:rPr>
          <w:lang w:eastAsia="en-IO"/>
        </w:rPr>
        <w:t xml:space="preserve"> </w:t>
      </w:r>
    </w:p>
    <w:p w14:paraId="3967A6C9" w14:textId="77777777" w:rsidR="00767C8F" w:rsidRDefault="00767C8F" w:rsidP="00767C8F">
      <w:pPr>
        <w:pStyle w:val="ShotDescription"/>
        <w:numPr>
          <w:ilvl w:val="2"/>
          <w:numId w:val="3"/>
        </w:numPr>
        <w:rPr>
          <w:lang w:val="en-IO" w:eastAsia="en-IO"/>
        </w:rPr>
      </w:pPr>
      <w:r w:rsidRPr="00C426F3">
        <w:rPr>
          <w:lang w:val="en-IO" w:eastAsia="en-IO"/>
        </w:rPr>
        <w:t>Talent transferring 1 milliliter of cell suspension into a new 50-milliliter conical tube and adding 29 milliliters of chemically defined serum-free medium.</w:t>
      </w:r>
    </w:p>
    <w:p w14:paraId="2BAD87F0" w14:textId="64D60079" w:rsidR="00767C8F" w:rsidRDefault="00767C8F" w:rsidP="00767C8F">
      <w:pPr>
        <w:pStyle w:val="ShotDescription"/>
        <w:numPr>
          <w:ilvl w:val="2"/>
          <w:numId w:val="3"/>
        </w:numPr>
        <w:rPr>
          <w:lang w:val="en-IO" w:eastAsia="en-IO"/>
        </w:rPr>
      </w:pPr>
      <w:r>
        <w:rPr>
          <w:lang w:val="en-IO" w:eastAsia="en-IO"/>
        </w:rPr>
        <w:t>Talent</w:t>
      </w:r>
      <w:r w:rsidR="009B6619">
        <w:rPr>
          <w:lang w:val="en-IO" w:eastAsia="en-IO"/>
        </w:rPr>
        <w:t xml:space="preserve"> l</w:t>
      </w:r>
      <w:r w:rsidR="00CE0F31">
        <w:rPr>
          <w:lang w:val="en-IO" w:eastAsia="en-IO"/>
        </w:rPr>
        <w:t>oading</w:t>
      </w:r>
      <w:r w:rsidRPr="00C426F3">
        <w:rPr>
          <w:lang w:val="en-IO" w:eastAsia="en-IO"/>
        </w:rPr>
        <w:t xml:space="preserve"> 20 microliters of diluted cell suspension into the counting chamber </w:t>
      </w:r>
    </w:p>
    <w:p w14:paraId="42E958F7" w14:textId="534C8DA8" w:rsidR="00767C8F" w:rsidRPr="00DA1E24" w:rsidRDefault="00767C8F" w:rsidP="00767C8F">
      <w:pPr>
        <w:pStyle w:val="ShotDescription"/>
        <w:numPr>
          <w:ilvl w:val="2"/>
          <w:numId w:val="3"/>
        </w:numPr>
        <w:rPr>
          <w:lang w:val="en-IO" w:eastAsia="en-IO"/>
        </w:rPr>
      </w:pPr>
      <w:r w:rsidRPr="00767C8F">
        <w:rPr>
          <w:highlight w:val="yellow"/>
          <w:lang w:val="en-IO" w:eastAsia="en-IO"/>
        </w:rPr>
        <w:t>SCREEN:</w:t>
      </w:r>
      <w:r>
        <w:rPr>
          <w:lang w:val="en-IO" w:eastAsia="en-IO"/>
        </w:rPr>
        <w:t xml:space="preserve"> </w:t>
      </w:r>
      <w:r w:rsidRPr="00767C8F">
        <w:rPr>
          <w:lang w:eastAsia="en-IO"/>
        </w:rPr>
        <w:t>Cell number being quantified using an automated cell counter.</w:t>
      </w:r>
    </w:p>
    <w:p w14:paraId="0A941CC7" w14:textId="77777777" w:rsidR="00DA1E24" w:rsidRPr="00DA1E24" w:rsidRDefault="00DA1E24" w:rsidP="00DA1E24">
      <w:pPr>
        <w:pStyle w:val="ShotDescription"/>
        <w:ind w:firstLine="0"/>
        <w:rPr>
          <w:lang w:val="en-IO" w:eastAsia="en-IO"/>
        </w:rPr>
      </w:pPr>
    </w:p>
    <w:p w14:paraId="3084E7DF" w14:textId="5A5A5F25" w:rsidR="00DA1E24" w:rsidRPr="009B6619" w:rsidRDefault="00DA1E24" w:rsidP="00DA1E24">
      <w:pPr>
        <w:pStyle w:val="ListParagraph"/>
        <w:spacing w:before="120"/>
        <w:ind w:left="993"/>
        <w:contextualSpacing w:val="0"/>
        <w:rPr>
          <w:lang w:val="en-IO" w:eastAsia="en-IO"/>
        </w:rPr>
      </w:pPr>
      <w:r w:rsidRPr="00301A4F">
        <w:rPr>
          <w:rStyle w:val="Strong"/>
          <w:rFonts w:ascii="Calibri" w:hAnsi="Calibri" w:cs="Calibri"/>
          <w:highlight w:val="yellow"/>
        </w:rPr>
        <w:t xml:space="preserve">Authors: </w:t>
      </w:r>
      <w:r w:rsidRPr="00301A4F">
        <w:rPr>
          <w:rStyle w:val="Strong"/>
          <w:rFonts w:ascii="Calibri" w:hAnsi="Calibri" w:cs="Calibri"/>
          <w:b w:val="0"/>
          <w:bCs w:val="0"/>
          <w:highlight w:val="yellow"/>
        </w:rPr>
        <w:t>Please create a screen capture video of the shots labelled SCREEN and upload them onto your project page</w:t>
      </w:r>
      <w:r w:rsidRPr="00054669">
        <w:rPr>
          <w:rStyle w:val="Strong"/>
          <w:rFonts w:ascii="Calibri" w:hAnsi="Calibri" w:cs="Calibri"/>
        </w:rPr>
        <w:t xml:space="preserve">:  </w:t>
      </w:r>
      <w:hyperlink r:id="rId28" w:history="1">
        <w:r w:rsidRPr="00FF588E">
          <w:rPr>
            <w:rStyle w:val="Hyperlink"/>
            <w:rFonts w:ascii="Calibri" w:hAnsi="Calibri" w:cs="Calibri"/>
          </w:rPr>
          <w:t>https://review.jove.com/account/file-uploader?src=22570353</w:t>
        </w:r>
      </w:hyperlink>
      <w:r>
        <w:rPr>
          <w:rStyle w:val="Strong"/>
          <w:rFonts w:ascii="Calibri" w:hAnsi="Calibri" w:cs="Calibri"/>
        </w:rPr>
        <w:t xml:space="preserve"> </w:t>
      </w:r>
    </w:p>
    <w:p w14:paraId="3A60DF83" w14:textId="77777777" w:rsidR="009B6619" w:rsidRPr="00767C8F" w:rsidRDefault="009B6619" w:rsidP="009B6619">
      <w:pPr>
        <w:pStyle w:val="ShotDescription"/>
        <w:ind w:firstLine="0"/>
        <w:rPr>
          <w:lang w:val="en-IO" w:eastAsia="en-IO"/>
        </w:rPr>
      </w:pPr>
    </w:p>
    <w:p w14:paraId="4AB230EA" w14:textId="79C872CB" w:rsidR="00EC136A" w:rsidRPr="00C426F3" w:rsidRDefault="00EC136A" w:rsidP="00EC136A">
      <w:pPr>
        <w:pStyle w:val="Narration"/>
        <w:numPr>
          <w:ilvl w:val="1"/>
          <w:numId w:val="3"/>
        </w:numPr>
        <w:rPr>
          <w:lang w:eastAsia="en-IO"/>
        </w:rPr>
      </w:pPr>
      <w:r w:rsidRPr="00C426F3">
        <w:rPr>
          <w:lang w:eastAsia="en-IO"/>
        </w:rPr>
        <w:lastRenderedPageBreak/>
        <w:t xml:space="preserve">Seed the mononuclear cells into each layer of the 12-layer </w:t>
      </w:r>
      <w:r>
        <w:rPr>
          <w:lang w:eastAsia="en-IO"/>
        </w:rPr>
        <w:t>Stem Cell E</w:t>
      </w:r>
      <w:r w:rsidRPr="00C426F3">
        <w:rPr>
          <w:lang w:eastAsia="en-IO"/>
        </w:rPr>
        <w:t>ducat</w:t>
      </w:r>
      <w:r w:rsidR="00CE0F31">
        <w:rPr>
          <w:lang w:eastAsia="en-IO"/>
        </w:rPr>
        <w:t>or</w:t>
      </w:r>
      <w:r w:rsidRPr="00C426F3">
        <w:rPr>
          <w:lang w:eastAsia="en-IO"/>
        </w:rPr>
        <w:t xml:space="preserve"> device at 3</w:t>
      </w:r>
      <w:r>
        <w:rPr>
          <w:lang w:eastAsia="en-IO"/>
        </w:rPr>
        <w:t xml:space="preserve">to </w:t>
      </w:r>
      <w:r w:rsidRPr="00C426F3">
        <w:rPr>
          <w:lang w:eastAsia="en-IO"/>
        </w:rPr>
        <w:t xml:space="preserve">4 milliliters per layer </w:t>
      </w:r>
      <w:r w:rsidRPr="00C426F3">
        <w:rPr>
          <w:b/>
          <w:bCs/>
          <w:lang w:eastAsia="en-IO"/>
        </w:rPr>
        <w:t>[1]</w:t>
      </w:r>
      <w:r w:rsidRPr="00C426F3">
        <w:rPr>
          <w:lang w:eastAsia="en-IO"/>
        </w:rPr>
        <w:t>. Add 25 milliliters of chemically defined serum-free cell culture medium to each layer</w:t>
      </w:r>
      <w:r>
        <w:rPr>
          <w:lang w:eastAsia="en-IO"/>
        </w:rPr>
        <w:t>, use at least 240 × 10⁶ total nucleated cells per device, and target</w:t>
      </w:r>
      <w:r w:rsidRPr="00C426F3">
        <w:rPr>
          <w:lang w:eastAsia="en-IO"/>
        </w:rPr>
        <w:t xml:space="preserve"> 20</w:t>
      </w:r>
      <w:r>
        <w:rPr>
          <w:lang w:eastAsia="en-IO"/>
        </w:rPr>
        <w:t xml:space="preserve"> to </w:t>
      </w:r>
      <w:r w:rsidRPr="00C426F3">
        <w:rPr>
          <w:lang w:eastAsia="en-IO"/>
        </w:rPr>
        <w:t xml:space="preserve">40 × 10⁶ cord blood mononuclear cells per layer </w:t>
      </w:r>
      <w:r w:rsidRPr="00C426F3">
        <w:rPr>
          <w:b/>
          <w:bCs/>
          <w:lang w:eastAsia="en-IO"/>
        </w:rPr>
        <w:t>[</w:t>
      </w:r>
      <w:r>
        <w:rPr>
          <w:b/>
          <w:bCs/>
          <w:lang w:eastAsia="en-IO"/>
        </w:rPr>
        <w:t>2</w:t>
      </w:r>
      <w:r w:rsidRPr="00C426F3">
        <w:rPr>
          <w:b/>
          <w:bCs/>
          <w:lang w:eastAsia="en-IO"/>
        </w:rPr>
        <w:t>]</w:t>
      </w:r>
      <w:r w:rsidRPr="00C426F3">
        <w:rPr>
          <w:lang w:eastAsia="en-IO"/>
        </w:rPr>
        <w:t>.</w:t>
      </w:r>
    </w:p>
    <w:p w14:paraId="234E7B77" w14:textId="77777777" w:rsidR="00EC136A" w:rsidRDefault="00EC136A" w:rsidP="00EC136A">
      <w:pPr>
        <w:pStyle w:val="ShotDescription"/>
        <w:numPr>
          <w:ilvl w:val="2"/>
          <w:numId w:val="3"/>
        </w:numPr>
        <w:rPr>
          <w:lang w:val="en-IO" w:eastAsia="en-IO"/>
        </w:rPr>
      </w:pPr>
      <w:r w:rsidRPr="00C426F3">
        <w:rPr>
          <w:lang w:val="en-IO" w:eastAsia="en-IO"/>
        </w:rPr>
        <w:t>Talent seeding 3–4 milliliters of mononuclear cell suspension into each layer of the 12-layer immune-education culture device.</w:t>
      </w:r>
    </w:p>
    <w:p w14:paraId="14E346B2" w14:textId="77777777" w:rsidR="00EC136A" w:rsidRPr="00C426F3" w:rsidRDefault="00EC136A" w:rsidP="00EC136A">
      <w:pPr>
        <w:pStyle w:val="ShotDescription"/>
        <w:numPr>
          <w:ilvl w:val="2"/>
          <w:numId w:val="3"/>
        </w:numPr>
        <w:rPr>
          <w:lang w:val="en-IO" w:eastAsia="en-IO"/>
        </w:rPr>
      </w:pPr>
      <w:r w:rsidRPr="00C426F3">
        <w:rPr>
          <w:lang w:val="en-IO" w:eastAsia="en-IO"/>
        </w:rPr>
        <w:t>Talent adding 25 milliliters of chemically defined serum-free cell culture medium to each layer.</w:t>
      </w:r>
    </w:p>
    <w:p w14:paraId="68EC4A8C" w14:textId="1D2F05E0" w:rsidR="0019485D" w:rsidRPr="00905C20" w:rsidRDefault="0019485D" w:rsidP="0019485D">
      <w:pPr>
        <w:pStyle w:val="ListParagraph"/>
        <w:spacing w:line="0" w:lineRule="atLeast"/>
        <w:ind w:left="360"/>
      </w:pPr>
    </w:p>
    <w:p w14:paraId="65AB106C" w14:textId="0F512689" w:rsidR="0019485D" w:rsidRPr="00C426F3" w:rsidRDefault="0019485D" w:rsidP="0019485D">
      <w:pPr>
        <w:pStyle w:val="Narration"/>
        <w:numPr>
          <w:ilvl w:val="1"/>
          <w:numId w:val="3"/>
        </w:numPr>
        <w:rPr>
          <w:lang w:eastAsia="en-IO"/>
        </w:rPr>
      </w:pPr>
      <w:r w:rsidRPr="00C426F3">
        <w:rPr>
          <w:lang w:eastAsia="en-IO"/>
        </w:rPr>
        <w:t>Incubate the device at 37 degrees Celsius under 8 percent carbon dioxide for 10</w:t>
      </w:r>
      <w:r>
        <w:rPr>
          <w:lang w:eastAsia="en-IO"/>
        </w:rPr>
        <w:t xml:space="preserve"> to </w:t>
      </w:r>
      <w:r w:rsidRPr="00C426F3">
        <w:rPr>
          <w:lang w:eastAsia="en-IO"/>
        </w:rPr>
        <w:t xml:space="preserve">14 days until the cord blood-derived stem cells reach at least 80 percent confluence </w:t>
      </w:r>
      <w:r w:rsidRPr="00C426F3">
        <w:rPr>
          <w:b/>
          <w:bCs/>
          <w:lang w:eastAsia="en-IO"/>
        </w:rPr>
        <w:t>[1]</w:t>
      </w:r>
      <w:r w:rsidRPr="00C426F3">
        <w:rPr>
          <w:lang w:eastAsia="en-IO"/>
        </w:rPr>
        <w:t>.</w:t>
      </w:r>
      <w:r>
        <w:rPr>
          <w:lang w:eastAsia="en-IO"/>
        </w:rPr>
        <w:t xml:space="preserve"> </w:t>
      </w:r>
      <w:r w:rsidRPr="00C426F3">
        <w:rPr>
          <w:lang w:eastAsia="en-IO"/>
        </w:rPr>
        <w:t xml:space="preserve">Do not change the medium during the 10–14-day incubation </w:t>
      </w:r>
      <w:r w:rsidRPr="00C426F3">
        <w:rPr>
          <w:b/>
          <w:bCs/>
          <w:lang w:eastAsia="en-IO"/>
        </w:rPr>
        <w:t>[</w:t>
      </w:r>
      <w:r>
        <w:rPr>
          <w:b/>
          <w:bCs/>
          <w:lang w:eastAsia="en-IO"/>
        </w:rPr>
        <w:t>2</w:t>
      </w:r>
      <w:r w:rsidRPr="00C426F3">
        <w:rPr>
          <w:b/>
          <w:bCs/>
          <w:lang w:eastAsia="en-IO"/>
        </w:rPr>
        <w:t>]</w:t>
      </w:r>
      <w:r w:rsidRPr="00C426F3">
        <w:rPr>
          <w:lang w:eastAsia="en-IO"/>
        </w:rPr>
        <w:t xml:space="preserve">. If the stem cell educator culture cannot be used for clinical treatment within 20 days of incubation, add 20 milliliters of medium per layer to maintain cord blood-derived stem cell viability </w:t>
      </w:r>
      <w:r w:rsidRPr="00C426F3">
        <w:rPr>
          <w:b/>
          <w:bCs/>
          <w:lang w:eastAsia="en-IO"/>
        </w:rPr>
        <w:t>[</w:t>
      </w:r>
      <w:r>
        <w:rPr>
          <w:b/>
          <w:bCs/>
          <w:lang w:eastAsia="en-IO"/>
        </w:rPr>
        <w:t>3</w:t>
      </w:r>
      <w:r w:rsidRPr="00C426F3">
        <w:rPr>
          <w:b/>
          <w:bCs/>
          <w:lang w:eastAsia="en-IO"/>
        </w:rPr>
        <w:t>]</w:t>
      </w:r>
      <w:r w:rsidRPr="00C426F3">
        <w:rPr>
          <w:lang w:eastAsia="en-IO"/>
        </w:rPr>
        <w:t>.</w:t>
      </w:r>
    </w:p>
    <w:p w14:paraId="4CD5EADA" w14:textId="77777777" w:rsidR="0019485D" w:rsidRPr="00C426F3" w:rsidRDefault="0019485D" w:rsidP="0019485D">
      <w:pPr>
        <w:pStyle w:val="ShotDescription"/>
        <w:numPr>
          <w:ilvl w:val="2"/>
          <w:numId w:val="3"/>
        </w:numPr>
        <w:rPr>
          <w:lang w:val="en-IO" w:eastAsia="en-IO"/>
        </w:rPr>
      </w:pPr>
      <w:r w:rsidRPr="00C426F3">
        <w:rPr>
          <w:lang w:val="en-IO" w:eastAsia="en-IO"/>
        </w:rPr>
        <w:t>Talent placing the 12-layer immune-education culture device in the incubator.</w:t>
      </w:r>
    </w:p>
    <w:p w14:paraId="142334E9" w14:textId="77777777" w:rsidR="0019485D" w:rsidRDefault="0019485D" w:rsidP="0019485D">
      <w:pPr>
        <w:pStyle w:val="ShotDescription"/>
        <w:numPr>
          <w:ilvl w:val="2"/>
          <w:numId w:val="3"/>
        </w:numPr>
        <w:rPr>
          <w:lang w:val="en-IO" w:eastAsia="en-IO"/>
        </w:rPr>
      </w:pPr>
      <w:r w:rsidRPr="00C426F3">
        <w:rPr>
          <w:lang w:val="en-IO" w:eastAsia="en-IO"/>
        </w:rPr>
        <w:t>Shot of the culture being maintained without a medium change during incubation.</w:t>
      </w:r>
    </w:p>
    <w:p w14:paraId="25B18711" w14:textId="77777777" w:rsidR="0019485D" w:rsidRDefault="0019485D" w:rsidP="0019485D">
      <w:pPr>
        <w:pStyle w:val="ShotDescription"/>
        <w:numPr>
          <w:ilvl w:val="2"/>
          <w:numId w:val="3"/>
        </w:numPr>
        <w:rPr>
          <w:lang w:val="en-IO" w:eastAsia="en-IO"/>
        </w:rPr>
      </w:pPr>
      <w:r w:rsidRPr="00C426F3">
        <w:rPr>
          <w:lang w:val="en-IO" w:eastAsia="en-IO"/>
        </w:rPr>
        <w:t>Talent adding 20 milliliters of medium to each layer when prolonged culture is required.</w:t>
      </w:r>
    </w:p>
    <w:p w14:paraId="12E70E3F" w14:textId="77777777" w:rsidR="00315C06" w:rsidRPr="00C426F3" w:rsidRDefault="00315C06" w:rsidP="00315C06">
      <w:pPr>
        <w:pStyle w:val="ShotDescription"/>
        <w:ind w:firstLine="0"/>
        <w:rPr>
          <w:lang w:val="en-IO" w:eastAsia="en-IO"/>
        </w:rPr>
      </w:pPr>
    </w:p>
    <w:p w14:paraId="62AA35A4" w14:textId="471C53BC" w:rsidR="00315C06" w:rsidRPr="00C426F3" w:rsidRDefault="00315C06" w:rsidP="00315C06">
      <w:pPr>
        <w:pStyle w:val="Narration"/>
        <w:numPr>
          <w:ilvl w:val="1"/>
          <w:numId w:val="3"/>
        </w:numPr>
        <w:rPr>
          <w:lang w:eastAsia="en-IO"/>
        </w:rPr>
      </w:pPr>
      <w:r>
        <w:rPr>
          <w:lang w:eastAsia="en-IO"/>
        </w:rPr>
        <w:t>Examine</w:t>
      </w:r>
      <w:r w:rsidRPr="00C426F3">
        <w:rPr>
          <w:lang w:eastAsia="en-IO"/>
        </w:rPr>
        <w:t xml:space="preserve"> the cord blood-derived stem cell cultures under the microscope and randomly assess confluence in 5 fields comprising the center, left, top, right, and bottom of the top layer </w:t>
      </w:r>
      <w:r w:rsidRPr="00C426F3">
        <w:rPr>
          <w:b/>
          <w:bCs/>
          <w:lang w:eastAsia="en-IO"/>
        </w:rPr>
        <w:t>[1]</w:t>
      </w:r>
      <w:r w:rsidRPr="00C426F3">
        <w:rPr>
          <w:lang w:eastAsia="en-IO"/>
        </w:rPr>
        <w:t xml:space="preserve">. Calculate the average cell confluence and consider the stem cell educator ready for clinical treatment once the cord blood-derived stem cells reach at least 80 percent confluence </w:t>
      </w:r>
      <w:r w:rsidRPr="00C426F3">
        <w:rPr>
          <w:b/>
          <w:bCs/>
          <w:lang w:eastAsia="en-IO"/>
        </w:rPr>
        <w:t>[2]</w:t>
      </w:r>
      <w:r w:rsidRPr="00C426F3">
        <w:rPr>
          <w:lang w:eastAsia="en-IO"/>
        </w:rPr>
        <w:t>.</w:t>
      </w:r>
    </w:p>
    <w:p w14:paraId="36D8C280" w14:textId="77777777" w:rsidR="00315C06" w:rsidRDefault="00315C06" w:rsidP="00315C06">
      <w:pPr>
        <w:pStyle w:val="ShotDescription"/>
        <w:numPr>
          <w:ilvl w:val="2"/>
          <w:numId w:val="3"/>
        </w:numPr>
        <w:rPr>
          <w:lang w:val="en-IO" w:eastAsia="en-IO"/>
        </w:rPr>
      </w:pPr>
      <w:r w:rsidRPr="00C426F3">
        <w:rPr>
          <w:lang w:val="en-IO" w:eastAsia="en-IO"/>
        </w:rPr>
        <w:t>SCOPE: Cord blood-derived stem cell cultures being examined in 5 fields of the top layer.</w:t>
      </w:r>
    </w:p>
    <w:p w14:paraId="34AA6DE2" w14:textId="77777777" w:rsidR="00315C06" w:rsidRPr="00C426F3" w:rsidRDefault="00315C06" w:rsidP="00315C06">
      <w:pPr>
        <w:pStyle w:val="ShotDescription"/>
        <w:numPr>
          <w:ilvl w:val="2"/>
          <w:numId w:val="3"/>
        </w:numPr>
        <w:rPr>
          <w:lang w:val="en-IO" w:eastAsia="en-IO"/>
        </w:rPr>
      </w:pPr>
      <w:r w:rsidRPr="00315C06">
        <w:rPr>
          <w:highlight w:val="yellow"/>
          <w:lang w:val="en-IO" w:eastAsia="en-IO"/>
        </w:rPr>
        <w:t>SCREEN:</w:t>
      </w:r>
      <w:r w:rsidRPr="00C426F3">
        <w:rPr>
          <w:lang w:val="en-IO" w:eastAsia="en-IO"/>
        </w:rPr>
        <w:t xml:space="preserve"> Average cell confluence being calculated and compared with the 80 percent readiness criterion.</w:t>
      </w:r>
    </w:p>
    <w:p w14:paraId="50C9A420" w14:textId="77777777" w:rsidR="00315C06" w:rsidRPr="00905C20" w:rsidRDefault="00315C06" w:rsidP="00315C06">
      <w:pPr>
        <w:pStyle w:val="ListParagraph"/>
        <w:spacing w:line="0" w:lineRule="atLeast"/>
        <w:ind w:left="360"/>
      </w:pPr>
    </w:p>
    <w:p w14:paraId="458CDDB4" w14:textId="288F0A77" w:rsidR="00315C06" w:rsidRPr="00C426F3" w:rsidRDefault="00315C06" w:rsidP="00315C06">
      <w:pPr>
        <w:pStyle w:val="Narration"/>
        <w:numPr>
          <w:ilvl w:val="1"/>
          <w:numId w:val="3"/>
        </w:numPr>
        <w:rPr>
          <w:lang w:eastAsia="en-IO"/>
        </w:rPr>
      </w:pPr>
      <w:r w:rsidRPr="00C426F3">
        <w:rPr>
          <w:lang w:eastAsia="en-IO"/>
        </w:rPr>
        <w:t>Using a 10-milliliter syringe, inoculate 9 milliliters of the 1-to-30 diluted suspension into each BD BACTEC</w:t>
      </w:r>
      <w:r w:rsidR="008359D1">
        <w:rPr>
          <w:lang w:eastAsia="en-IO"/>
        </w:rPr>
        <w:t xml:space="preserve"> </w:t>
      </w:r>
      <w:commentRangeStart w:id="7"/>
      <w:r w:rsidR="008359D1" w:rsidRPr="008359D1">
        <w:rPr>
          <w:i/>
          <w:iCs/>
          <w:color w:val="EE0000"/>
          <w:lang w:eastAsia="en-IO"/>
        </w:rPr>
        <w:t>(</w:t>
      </w:r>
      <w:r w:rsidR="008359D1" w:rsidRPr="008359D1">
        <w:rPr>
          <w:i/>
          <w:iCs/>
          <w:color w:val="EE0000"/>
          <w:lang w:val="en-US" w:eastAsia="en-IO"/>
        </w:rPr>
        <w:t>B-D BAK-tek</w:t>
      </w:r>
      <w:r w:rsidR="008359D1" w:rsidRPr="008359D1">
        <w:rPr>
          <w:i/>
          <w:iCs/>
          <w:color w:val="EE0000"/>
          <w:lang w:val="en-US" w:eastAsia="en-IO"/>
        </w:rPr>
        <w:t>)</w:t>
      </w:r>
      <w:r w:rsidRPr="008359D1">
        <w:rPr>
          <w:color w:val="EE0000"/>
          <w:lang w:eastAsia="en-IO"/>
        </w:rPr>
        <w:t xml:space="preserve"> </w:t>
      </w:r>
      <w:commentRangeEnd w:id="7"/>
      <w:r w:rsidR="008359D1" w:rsidRPr="00C426F3">
        <w:rPr>
          <w:rStyle w:val="CommentReference"/>
          <w:sz w:val="24"/>
          <w:szCs w:val="24"/>
          <w:lang w:eastAsia="en-IO"/>
        </w:rPr>
        <w:commentReference w:id="7"/>
      </w:r>
      <w:r w:rsidRPr="00C426F3">
        <w:rPr>
          <w:lang w:eastAsia="en-IO"/>
        </w:rPr>
        <w:t xml:space="preserve">aerobic and anaerobic sterility-test bottle </w:t>
      </w:r>
      <w:r w:rsidRPr="00C426F3">
        <w:rPr>
          <w:b/>
          <w:bCs/>
          <w:lang w:eastAsia="en-IO"/>
        </w:rPr>
        <w:t>[1]</w:t>
      </w:r>
      <w:r w:rsidRPr="00C426F3">
        <w:rPr>
          <w:lang w:eastAsia="en-IO"/>
        </w:rPr>
        <w:t>.</w:t>
      </w:r>
      <w:r>
        <w:rPr>
          <w:lang w:eastAsia="en-IO"/>
        </w:rPr>
        <w:t xml:space="preserve"> </w:t>
      </w:r>
      <w:r w:rsidRPr="00C426F3">
        <w:rPr>
          <w:lang w:eastAsia="en-IO"/>
        </w:rPr>
        <w:t xml:space="preserve">Load the sterility-test bottles into the BD BACTEC FX40 automated blood culture system and perform sterility testing for 14 days </w:t>
      </w:r>
      <w:r w:rsidRPr="00C426F3">
        <w:rPr>
          <w:b/>
          <w:bCs/>
          <w:lang w:eastAsia="en-IO"/>
        </w:rPr>
        <w:t>[</w:t>
      </w:r>
      <w:r>
        <w:rPr>
          <w:b/>
          <w:bCs/>
          <w:lang w:eastAsia="en-IO"/>
        </w:rPr>
        <w:t>2</w:t>
      </w:r>
      <w:r w:rsidRPr="00C426F3">
        <w:rPr>
          <w:b/>
          <w:bCs/>
          <w:lang w:eastAsia="en-IO"/>
        </w:rPr>
        <w:t>]</w:t>
      </w:r>
      <w:r w:rsidRPr="00C426F3">
        <w:rPr>
          <w:lang w:eastAsia="en-IO"/>
        </w:rPr>
        <w:t>.</w:t>
      </w:r>
    </w:p>
    <w:p w14:paraId="7C7D6232" w14:textId="77777777" w:rsidR="00315C06" w:rsidRPr="00C426F3" w:rsidRDefault="00315C06" w:rsidP="00315C06">
      <w:pPr>
        <w:pStyle w:val="ShotDescription"/>
        <w:numPr>
          <w:ilvl w:val="2"/>
          <w:numId w:val="3"/>
        </w:numPr>
        <w:rPr>
          <w:lang w:val="en-IO" w:eastAsia="en-IO"/>
        </w:rPr>
      </w:pPr>
      <w:r w:rsidRPr="00C426F3">
        <w:rPr>
          <w:lang w:val="en-IO" w:eastAsia="en-IO"/>
        </w:rPr>
        <w:t>Talent using a 10-milliliter syringe to inoculate 9 milliliters of diluted suspension into the aerobic and anaerobic sterility-test bottles.</w:t>
      </w:r>
    </w:p>
    <w:p w14:paraId="6C12089D" w14:textId="77777777" w:rsidR="00315C06" w:rsidRDefault="00315C06" w:rsidP="00315C06">
      <w:pPr>
        <w:pStyle w:val="ShotDescription"/>
        <w:numPr>
          <w:ilvl w:val="2"/>
          <w:numId w:val="3"/>
        </w:numPr>
        <w:rPr>
          <w:lang w:val="en-IO" w:eastAsia="en-IO"/>
        </w:rPr>
      </w:pPr>
      <w:r w:rsidRPr="00C426F3">
        <w:rPr>
          <w:lang w:val="en-IO" w:eastAsia="en-IO"/>
        </w:rPr>
        <w:t xml:space="preserve">Talent loading the sterility-test bottles into the BD BACTEC FX40 automated </w:t>
      </w:r>
      <w:r w:rsidRPr="00C426F3">
        <w:rPr>
          <w:lang w:val="en-IO" w:eastAsia="en-IO"/>
        </w:rPr>
        <w:lastRenderedPageBreak/>
        <w:t>blood culture system.</w:t>
      </w:r>
    </w:p>
    <w:p w14:paraId="79A2244D" w14:textId="77777777" w:rsidR="00315C06" w:rsidRPr="00C426F3" w:rsidRDefault="00315C06" w:rsidP="00315C06">
      <w:pPr>
        <w:pStyle w:val="ShotDescription"/>
        <w:ind w:firstLine="0"/>
        <w:rPr>
          <w:lang w:val="en-IO" w:eastAsia="en-IO"/>
        </w:rPr>
      </w:pPr>
    </w:p>
    <w:p w14:paraId="4BF6B9D3" w14:textId="77777777" w:rsidR="00315C06" w:rsidRPr="00C426F3" w:rsidRDefault="00315C06" w:rsidP="00315C06">
      <w:pPr>
        <w:pStyle w:val="Narration"/>
        <w:numPr>
          <w:ilvl w:val="1"/>
          <w:numId w:val="3"/>
        </w:numPr>
        <w:rPr>
          <w:lang w:eastAsia="en-IO"/>
        </w:rPr>
      </w:pPr>
      <w:r w:rsidRPr="00C426F3">
        <w:rPr>
          <w:lang w:eastAsia="en-IO"/>
        </w:rPr>
        <w:t xml:space="preserve">Use the stem cell educator product for clinical treatment only when the sterility-test results remain negative after 14 days of incubation </w:t>
      </w:r>
      <w:r w:rsidRPr="00C426F3">
        <w:rPr>
          <w:b/>
          <w:bCs/>
          <w:lang w:eastAsia="en-IO"/>
        </w:rPr>
        <w:t>[1]</w:t>
      </w:r>
      <w:r w:rsidRPr="00C426F3">
        <w:rPr>
          <w:lang w:eastAsia="en-IO"/>
        </w:rPr>
        <w:t xml:space="preserve">. If any bottle tests positive for microbial contamination, discard the entire stem cell educator product and do not use it for clinical treatment </w:t>
      </w:r>
      <w:r w:rsidRPr="00C426F3">
        <w:rPr>
          <w:b/>
          <w:bCs/>
          <w:lang w:eastAsia="en-IO"/>
        </w:rPr>
        <w:t>[2]</w:t>
      </w:r>
      <w:r w:rsidRPr="00C426F3">
        <w:rPr>
          <w:lang w:eastAsia="en-IO"/>
        </w:rPr>
        <w:t>.</w:t>
      </w:r>
    </w:p>
    <w:p w14:paraId="5343C28C" w14:textId="77777777" w:rsidR="00315C06" w:rsidRDefault="00315C06" w:rsidP="00315C06">
      <w:pPr>
        <w:pStyle w:val="ShotDescription"/>
        <w:numPr>
          <w:ilvl w:val="2"/>
          <w:numId w:val="3"/>
        </w:numPr>
        <w:rPr>
          <w:lang w:val="en-IO" w:eastAsia="en-IO"/>
        </w:rPr>
      </w:pPr>
      <w:r w:rsidRPr="00315C06">
        <w:rPr>
          <w:highlight w:val="yellow"/>
          <w:lang w:val="en-IO" w:eastAsia="en-IO"/>
        </w:rPr>
        <w:t>SCREEN:</w:t>
      </w:r>
      <w:r w:rsidRPr="00C426F3">
        <w:rPr>
          <w:lang w:val="en-IO" w:eastAsia="en-IO"/>
        </w:rPr>
        <w:t xml:space="preserve"> Sterility-test results being reviewed after 14 days of incubation.</w:t>
      </w:r>
    </w:p>
    <w:p w14:paraId="698B481A" w14:textId="77777777" w:rsidR="00315C06" w:rsidRPr="00C426F3" w:rsidRDefault="00315C06" w:rsidP="00315C06">
      <w:pPr>
        <w:pStyle w:val="ShotDescription"/>
        <w:numPr>
          <w:ilvl w:val="2"/>
          <w:numId w:val="3"/>
        </w:numPr>
        <w:rPr>
          <w:lang w:val="en-IO" w:eastAsia="en-IO"/>
        </w:rPr>
      </w:pPr>
      <w:r w:rsidRPr="00C426F3">
        <w:rPr>
          <w:lang w:val="en-IO" w:eastAsia="en-IO"/>
        </w:rPr>
        <w:t>Talent discarding the stem cell educator product when microbial contamination is detected.</w:t>
      </w:r>
    </w:p>
    <w:p w14:paraId="1FBEEC33" w14:textId="77777777" w:rsidR="00767C8F" w:rsidRPr="00767C8F" w:rsidRDefault="00767C8F" w:rsidP="00767C8F">
      <w:pPr>
        <w:pStyle w:val="ShotDescription"/>
        <w:ind w:firstLine="0"/>
        <w:rPr>
          <w:lang w:val="en-IO" w:eastAsia="en-IO"/>
        </w:rPr>
      </w:pPr>
    </w:p>
    <w:p w14:paraId="2657DA28" w14:textId="6DF568DE" w:rsidR="00315C06" w:rsidRDefault="00315C06" w:rsidP="00315C06">
      <w:pPr>
        <w:pStyle w:val="ListParagraph"/>
        <w:numPr>
          <w:ilvl w:val="0"/>
          <w:numId w:val="3"/>
        </w:numPr>
        <w:spacing w:before="120"/>
        <w:contextualSpacing w:val="0"/>
        <w:rPr>
          <w:rFonts w:cstheme="minorHAnsi"/>
          <w:b/>
          <w:bCs/>
        </w:rPr>
      </w:pPr>
      <w:r>
        <w:rPr>
          <w:b/>
          <w:color w:val="000000"/>
        </w:rPr>
        <w:t>Mononuclear Cell Apheresis</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432A72A5" w14:textId="6B96E5F6" w:rsidR="00315C06" w:rsidRPr="00C426F3" w:rsidRDefault="00046F94" w:rsidP="00315C06">
      <w:pPr>
        <w:pStyle w:val="Narration"/>
        <w:numPr>
          <w:ilvl w:val="1"/>
          <w:numId w:val="3"/>
        </w:numPr>
        <w:rPr>
          <w:lang w:eastAsia="en-IO"/>
        </w:rPr>
      </w:pPr>
      <w:r>
        <w:t xml:space="preserve">After peripheral venous access has been established, </w:t>
      </w:r>
      <w:r>
        <w:t>s</w:t>
      </w:r>
      <w:r w:rsidR="00315C06" w:rsidRPr="00C426F3">
        <w:rPr>
          <w:lang w:eastAsia="en-IO"/>
        </w:rPr>
        <w:t xml:space="preserve">et up the Spectra Optia blood cell separator and select the </w:t>
      </w:r>
      <w:r w:rsidR="00315C06" w:rsidRPr="00C426F3">
        <w:rPr>
          <w:b/>
          <w:bCs/>
          <w:lang w:eastAsia="en-IO"/>
        </w:rPr>
        <w:t xml:space="preserve">Continuous </w:t>
      </w:r>
      <w:commentRangeStart w:id="8"/>
      <w:r w:rsidR="00315C06" w:rsidRPr="00C426F3">
        <w:rPr>
          <w:b/>
          <w:bCs/>
          <w:lang w:eastAsia="en-IO"/>
        </w:rPr>
        <w:t>CMNC</w:t>
      </w:r>
      <w:commentRangeEnd w:id="8"/>
      <w:r w:rsidR="00C0497C" w:rsidRPr="00C426F3">
        <w:rPr>
          <w:rStyle w:val="CommentReference"/>
          <w:sz w:val="24"/>
          <w:szCs w:val="24"/>
          <w:lang w:eastAsia="en-IO"/>
        </w:rPr>
        <w:commentReference w:id="8"/>
      </w:r>
      <w:r w:rsidR="00315C06" w:rsidRPr="00C426F3">
        <w:rPr>
          <w:lang w:eastAsia="en-IO"/>
        </w:rPr>
        <w:t xml:space="preserve"> </w:t>
      </w:r>
      <w:r w:rsidR="00C0497C" w:rsidRPr="00C0497C">
        <w:rPr>
          <w:i/>
          <w:iCs/>
          <w:color w:val="EE0000"/>
          <w:lang w:eastAsia="en-IO"/>
        </w:rPr>
        <w:t>(C-M-N-C)</w:t>
      </w:r>
      <w:r w:rsidR="00C0497C" w:rsidRPr="00C0497C">
        <w:rPr>
          <w:color w:val="EE0000"/>
          <w:lang w:eastAsia="en-IO"/>
        </w:rPr>
        <w:t xml:space="preserve"> </w:t>
      </w:r>
      <w:r w:rsidR="00315C06" w:rsidRPr="00C426F3">
        <w:rPr>
          <w:lang w:eastAsia="en-IO"/>
        </w:rPr>
        <w:t xml:space="preserve">apheresis protocol in system software version 12.1 </w:t>
      </w:r>
      <w:r w:rsidR="00315C06" w:rsidRPr="00C426F3">
        <w:rPr>
          <w:b/>
          <w:bCs/>
          <w:lang w:eastAsia="en-IO"/>
        </w:rPr>
        <w:t>[1]</w:t>
      </w:r>
      <w:r w:rsidR="00315C06" w:rsidRPr="00C426F3">
        <w:rPr>
          <w:lang w:eastAsia="en-IO"/>
        </w:rPr>
        <w:t>.</w:t>
      </w:r>
      <w:r w:rsidR="00315C06">
        <w:rPr>
          <w:lang w:eastAsia="en-IO"/>
        </w:rPr>
        <w:t xml:space="preserve"> </w:t>
      </w:r>
      <w:r w:rsidR="00315C06" w:rsidRPr="00C426F3">
        <w:rPr>
          <w:lang w:eastAsia="en-IO"/>
        </w:rPr>
        <w:t xml:space="preserve">Set the initial whole blood-to-acid citrate dextrose solution A ratio to 12-to-1 and target a collected volume between 250 and 300 milliliters </w:t>
      </w:r>
      <w:r w:rsidR="00315C06" w:rsidRPr="00C426F3">
        <w:rPr>
          <w:b/>
          <w:bCs/>
          <w:lang w:eastAsia="en-IO"/>
        </w:rPr>
        <w:t>[</w:t>
      </w:r>
      <w:r w:rsidR="00315C06">
        <w:rPr>
          <w:b/>
          <w:bCs/>
          <w:lang w:eastAsia="en-IO"/>
        </w:rPr>
        <w:t>2</w:t>
      </w:r>
      <w:r w:rsidR="00315C06" w:rsidRPr="00C426F3">
        <w:rPr>
          <w:b/>
          <w:bCs/>
          <w:lang w:eastAsia="en-IO"/>
        </w:rPr>
        <w:t>]</w:t>
      </w:r>
      <w:r w:rsidR="00315C06" w:rsidRPr="00C426F3">
        <w:rPr>
          <w:lang w:eastAsia="en-IO"/>
        </w:rPr>
        <w:t>.</w:t>
      </w:r>
    </w:p>
    <w:p w14:paraId="78199B9D" w14:textId="77777777" w:rsidR="00315C06" w:rsidRDefault="00315C06" w:rsidP="00315C06">
      <w:pPr>
        <w:pStyle w:val="ShotDescription"/>
        <w:numPr>
          <w:ilvl w:val="2"/>
          <w:numId w:val="3"/>
        </w:numPr>
        <w:rPr>
          <w:lang w:val="en-IO" w:eastAsia="en-IO"/>
        </w:rPr>
      </w:pPr>
      <w:r w:rsidRPr="00C426F3">
        <w:rPr>
          <w:lang w:val="en-IO" w:eastAsia="en-IO"/>
        </w:rPr>
        <w:t xml:space="preserve">WIDE: Talent setting up the Spectra Optia blood cell separator and selecting the </w:t>
      </w:r>
      <w:r w:rsidRPr="00C426F3">
        <w:rPr>
          <w:b/>
          <w:bCs/>
          <w:lang w:val="en-IO" w:eastAsia="en-IO"/>
        </w:rPr>
        <w:t>Continuous CMNC</w:t>
      </w:r>
      <w:r w:rsidRPr="00C426F3">
        <w:rPr>
          <w:lang w:val="en-IO" w:eastAsia="en-IO"/>
        </w:rPr>
        <w:t xml:space="preserve"> apheresis protocol.</w:t>
      </w:r>
    </w:p>
    <w:p w14:paraId="4EFE4176" w14:textId="77777777" w:rsidR="00315C06" w:rsidRDefault="00315C06" w:rsidP="00315C06">
      <w:pPr>
        <w:pStyle w:val="ShotDescription"/>
        <w:numPr>
          <w:ilvl w:val="2"/>
          <w:numId w:val="3"/>
        </w:numPr>
        <w:rPr>
          <w:lang w:val="en-IO" w:eastAsia="en-IO"/>
        </w:rPr>
      </w:pPr>
      <w:r w:rsidRPr="00315C06">
        <w:rPr>
          <w:highlight w:val="yellow"/>
          <w:lang w:val="en-IO" w:eastAsia="en-IO"/>
        </w:rPr>
        <w:t>SCREEN:</w:t>
      </w:r>
      <w:r w:rsidRPr="00C426F3">
        <w:rPr>
          <w:lang w:val="en-IO" w:eastAsia="en-IO"/>
        </w:rPr>
        <w:t xml:space="preserve"> Whole blood-to-acid citrate dextrose solution A ratio being set to 12-to-1 and the target collection volume being set between 250 and 300 milliliters.</w:t>
      </w:r>
    </w:p>
    <w:p w14:paraId="77551472" w14:textId="77777777" w:rsidR="00315C06" w:rsidRPr="00C426F3" w:rsidRDefault="00315C06" w:rsidP="00315C06">
      <w:pPr>
        <w:pStyle w:val="ShotDescription"/>
        <w:ind w:firstLine="0"/>
        <w:rPr>
          <w:lang w:val="en-IO" w:eastAsia="en-IO"/>
        </w:rPr>
      </w:pPr>
    </w:p>
    <w:p w14:paraId="211BD3E0" w14:textId="715B6CB1" w:rsidR="00315C06" w:rsidRPr="00315C06" w:rsidRDefault="00315C06" w:rsidP="00315C06">
      <w:pPr>
        <w:pStyle w:val="Narration"/>
        <w:numPr>
          <w:ilvl w:val="1"/>
          <w:numId w:val="3"/>
        </w:numPr>
        <w:rPr>
          <w:lang w:eastAsia="en-IO"/>
        </w:rPr>
      </w:pPr>
      <w:r w:rsidRPr="00C426F3">
        <w:rPr>
          <w:lang w:eastAsia="en-IO"/>
        </w:rPr>
        <w:t xml:space="preserve">Prepare the patient for apheresis </w:t>
      </w:r>
      <w:r w:rsidRPr="00C426F3">
        <w:rPr>
          <w:b/>
          <w:bCs/>
          <w:lang w:eastAsia="en-IO"/>
        </w:rPr>
        <w:t>[1]</w:t>
      </w:r>
      <w:r w:rsidRPr="00C426F3">
        <w:rPr>
          <w:lang w:eastAsia="en-IO"/>
        </w:rPr>
        <w:t xml:space="preserve">. Record the patient’s body weight and </w:t>
      </w:r>
      <w:r w:rsidR="008A431E" w:rsidRPr="00C426F3">
        <w:rPr>
          <w:lang w:eastAsia="en-IO"/>
        </w:rPr>
        <w:t>height and</w:t>
      </w:r>
      <w:r w:rsidRPr="00C426F3">
        <w:rPr>
          <w:lang w:eastAsia="en-IO"/>
        </w:rPr>
        <w:t xml:space="preserve"> review the complete blood count laboratory report for the hematocrit value </w:t>
      </w:r>
      <w:r w:rsidRPr="00C426F3">
        <w:rPr>
          <w:b/>
          <w:bCs/>
          <w:lang w:eastAsia="en-IO"/>
        </w:rPr>
        <w:t>[2]</w:t>
      </w:r>
      <w:r w:rsidRPr="00C426F3">
        <w:rPr>
          <w:lang w:eastAsia="en-IO"/>
        </w:rPr>
        <w:t>.</w:t>
      </w:r>
      <w:r>
        <w:rPr>
          <w:lang w:eastAsia="en-IO"/>
        </w:rPr>
        <w:t xml:space="preserve"> </w:t>
      </w:r>
      <w:r w:rsidRPr="00315C06">
        <w:t xml:space="preserve">Enter the weight, height, and hematocrit into the blood cell separator </w:t>
      </w:r>
      <w:r w:rsidRPr="00315C06">
        <w:rPr>
          <w:b/>
        </w:rPr>
        <w:t>[</w:t>
      </w:r>
      <w:r>
        <w:rPr>
          <w:b/>
        </w:rPr>
        <w:t>3</w:t>
      </w:r>
      <w:r w:rsidRPr="00315C06">
        <w:rPr>
          <w:b/>
        </w:rPr>
        <w:t>]</w:t>
      </w:r>
      <w:r w:rsidRPr="00315C06">
        <w:t>.</w:t>
      </w:r>
    </w:p>
    <w:p w14:paraId="5C741816" w14:textId="77777777" w:rsidR="00315C06" w:rsidRDefault="00315C06" w:rsidP="00315C06">
      <w:pPr>
        <w:pStyle w:val="ShotDescription"/>
        <w:numPr>
          <w:ilvl w:val="2"/>
          <w:numId w:val="3"/>
        </w:numPr>
        <w:rPr>
          <w:lang w:val="en-IO" w:eastAsia="en-IO"/>
        </w:rPr>
      </w:pPr>
      <w:r w:rsidRPr="00C426F3">
        <w:rPr>
          <w:lang w:val="en-IO" w:eastAsia="en-IO"/>
        </w:rPr>
        <w:t>Talent preparing the patient for apheresis.</w:t>
      </w:r>
    </w:p>
    <w:p w14:paraId="6CCCD882" w14:textId="77777777" w:rsidR="00315C06" w:rsidRPr="00C426F3" w:rsidRDefault="00315C06" w:rsidP="00315C06">
      <w:pPr>
        <w:pStyle w:val="ShotDescription"/>
        <w:numPr>
          <w:ilvl w:val="2"/>
          <w:numId w:val="3"/>
        </w:numPr>
        <w:rPr>
          <w:lang w:val="en-IO" w:eastAsia="en-IO"/>
        </w:rPr>
      </w:pPr>
      <w:r w:rsidRPr="00C426F3">
        <w:rPr>
          <w:lang w:val="en-IO" w:eastAsia="en-IO"/>
        </w:rPr>
        <w:t>Talent recording body weight and height and reviewing the hematocrit value.</w:t>
      </w:r>
    </w:p>
    <w:p w14:paraId="66696D5D" w14:textId="77777777" w:rsidR="00315C06" w:rsidRDefault="00315C06" w:rsidP="00315C06">
      <w:pPr>
        <w:pStyle w:val="ShotDescription"/>
        <w:numPr>
          <w:ilvl w:val="2"/>
          <w:numId w:val="3"/>
        </w:numPr>
        <w:rPr>
          <w:lang w:val="en-IO" w:eastAsia="en-IO"/>
        </w:rPr>
      </w:pPr>
      <w:r w:rsidRPr="00315C06">
        <w:rPr>
          <w:highlight w:val="yellow"/>
          <w:lang w:val="en-IO" w:eastAsia="en-IO"/>
        </w:rPr>
        <w:t>SCREEN:</w:t>
      </w:r>
      <w:r w:rsidRPr="00C426F3">
        <w:rPr>
          <w:lang w:val="en-IO" w:eastAsia="en-IO"/>
        </w:rPr>
        <w:t xml:space="preserve"> Patient weight, height, and hematocrit being entered into the blood cell separator.</w:t>
      </w:r>
    </w:p>
    <w:p w14:paraId="3937C041" w14:textId="77777777" w:rsidR="00315C06" w:rsidRPr="00C426F3" w:rsidRDefault="00315C06" w:rsidP="00315C06">
      <w:pPr>
        <w:pStyle w:val="ShotDescription"/>
        <w:ind w:firstLine="0"/>
        <w:rPr>
          <w:lang w:val="en-IO" w:eastAsia="en-IO"/>
        </w:rPr>
      </w:pPr>
    </w:p>
    <w:p w14:paraId="633F5A4F" w14:textId="1F4ED0D4" w:rsidR="00315C06" w:rsidRPr="00C426F3" w:rsidRDefault="00315C06" w:rsidP="00315C06">
      <w:pPr>
        <w:pStyle w:val="Narration"/>
        <w:numPr>
          <w:ilvl w:val="1"/>
          <w:numId w:val="3"/>
        </w:numPr>
        <w:rPr>
          <w:lang w:eastAsia="en-IO"/>
        </w:rPr>
      </w:pPr>
      <w:r w:rsidRPr="00C426F3">
        <w:rPr>
          <w:lang w:eastAsia="en-IO"/>
        </w:rPr>
        <w:t>Confirm reliable venous access by flushing the catheter with 3</w:t>
      </w:r>
      <w:r>
        <w:rPr>
          <w:lang w:eastAsia="en-IO"/>
        </w:rPr>
        <w:t xml:space="preserve"> to </w:t>
      </w:r>
      <w:r w:rsidRPr="00C426F3">
        <w:rPr>
          <w:lang w:eastAsia="en-IO"/>
        </w:rPr>
        <w:t xml:space="preserve">5 milliliters of normal saline </w:t>
      </w:r>
      <w:r w:rsidRPr="00C426F3">
        <w:rPr>
          <w:b/>
          <w:bCs/>
          <w:lang w:eastAsia="en-IO"/>
        </w:rPr>
        <w:t>[1]</w:t>
      </w:r>
      <w:r w:rsidRPr="00C426F3">
        <w:rPr>
          <w:lang w:eastAsia="en-IO"/>
        </w:rPr>
        <w:t>.</w:t>
      </w:r>
      <w:r>
        <w:rPr>
          <w:lang w:eastAsia="en-IO"/>
        </w:rPr>
        <w:t xml:space="preserve"> </w:t>
      </w:r>
      <w:r w:rsidRPr="00C426F3">
        <w:rPr>
          <w:lang w:eastAsia="en-IO"/>
        </w:rPr>
        <w:t xml:space="preserve">Connect the catheter to the blood cell separator and initiate the mononuclear cell apheresis procedure </w:t>
      </w:r>
      <w:r w:rsidRPr="00C426F3">
        <w:rPr>
          <w:b/>
          <w:bCs/>
          <w:lang w:eastAsia="en-IO"/>
        </w:rPr>
        <w:t>[</w:t>
      </w:r>
      <w:r>
        <w:rPr>
          <w:b/>
          <w:bCs/>
          <w:lang w:eastAsia="en-IO"/>
        </w:rPr>
        <w:t>2</w:t>
      </w:r>
      <w:r w:rsidRPr="00C426F3">
        <w:rPr>
          <w:b/>
          <w:bCs/>
          <w:lang w:eastAsia="en-IO"/>
        </w:rPr>
        <w:t>]</w:t>
      </w:r>
      <w:r w:rsidRPr="00C426F3">
        <w:rPr>
          <w:lang w:eastAsia="en-IO"/>
        </w:rPr>
        <w:t>.</w:t>
      </w:r>
    </w:p>
    <w:p w14:paraId="5FE9A328" w14:textId="77777777" w:rsidR="00315C06" w:rsidRPr="00C426F3" w:rsidRDefault="00315C06" w:rsidP="00315C06">
      <w:pPr>
        <w:pStyle w:val="ShotDescription"/>
        <w:numPr>
          <w:ilvl w:val="2"/>
          <w:numId w:val="3"/>
        </w:numPr>
        <w:rPr>
          <w:lang w:val="en-IO" w:eastAsia="en-IO"/>
        </w:rPr>
      </w:pPr>
      <w:r w:rsidRPr="00C426F3">
        <w:rPr>
          <w:lang w:val="en-IO" w:eastAsia="en-IO"/>
        </w:rPr>
        <w:t>Talent flushing the catheter with 3–5 milliliters of normal saline.</w:t>
      </w:r>
    </w:p>
    <w:p w14:paraId="27F6483A" w14:textId="77777777" w:rsidR="00315C06" w:rsidRDefault="00315C06" w:rsidP="00315C06">
      <w:pPr>
        <w:pStyle w:val="ShotDescription"/>
        <w:numPr>
          <w:ilvl w:val="2"/>
          <w:numId w:val="3"/>
        </w:numPr>
        <w:rPr>
          <w:lang w:val="en-IO" w:eastAsia="en-IO"/>
        </w:rPr>
      </w:pPr>
      <w:r w:rsidRPr="00C426F3">
        <w:rPr>
          <w:lang w:val="en-IO" w:eastAsia="en-IO"/>
        </w:rPr>
        <w:t xml:space="preserve">Talent connecting the catheter to the blood cell separator and initiating the </w:t>
      </w:r>
      <w:r w:rsidRPr="00C426F3">
        <w:rPr>
          <w:lang w:val="en-IO" w:eastAsia="en-IO"/>
        </w:rPr>
        <w:lastRenderedPageBreak/>
        <w:t>mononuclear cell apheresis procedure.</w:t>
      </w:r>
    </w:p>
    <w:p w14:paraId="585CE17C" w14:textId="77777777" w:rsidR="0053120E" w:rsidRPr="00C426F3" w:rsidRDefault="0053120E" w:rsidP="0053120E">
      <w:pPr>
        <w:pStyle w:val="ShotDescription"/>
        <w:ind w:firstLine="0"/>
        <w:rPr>
          <w:lang w:val="en-IO" w:eastAsia="en-IO"/>
        </w:rPr>
      </w:pPr>
    </w:p>
    <w:p w14:paraId="012AB1AF" w14:textId="1B3801D8" w:rsidR="00315C06" w:rsidRDefault="00315C06" w:rsidP="00315C06">
      <w:pPr>
        <w:pStyle w:val="Narration"/>
        <w:numPr>
          <w:ilvl w:val="1"/>
          <w:numId w:val="3"/>
        </w:numPr>
        <w:rPr>
          <w:lang w:eastAsia="en-IO"/>
        </w:rPr>
      </w:pPr>
      <w:r w:rsidRPr="00C426F3">
        <w:rPr>
          <w:lang w:eastAsia="en-IO"/>
        </w:rPr>
        <w:t xml:space="preserve">Prepare the calcium gluconate solution by adding 20 milliliters of 10 percent calcium gluconate, </w:t>
      </w:r>
      <w:r>
        <w:t xml:space="preserve">equivalent to 2 </w:t>
      </w:r>
      <w:r w:rsidR="00FD48F1">
        <w:t xml:space="preserve">grams, </w:t>
      </w:r>
      <w:r w:rsidR="00FD48F1" w:rsidRPr="00C426F3">
        <w:rPr>
          <w:lang w:eastAsia="en-IO"/>
        </w:rPr>
        <w:t>to</w:t>
      </w:r>
      <w:r w:rsidRPr="00C426F3">
        <w:rPr>
          <w:lang w:eastAsia="en-IO"/>
        </w:rPr>
        <w:t xml:space="preserve"> 250 milliliters of physiological saline </w:t>
      </w:r>
      <w:r w:rsidRPr="00C426F3">
        <w:rPr>
          <w:b/>
          <w:bCs/>
          <w:lang w:eastAsia="en-IO"/>
        </w:rPr>
        <w:t>[1]</w:t>
      </w:r>
      <w:r w:rsidRPr="00C426F3">
        <w:rPr>
          <w:lang w:eastAsia="en-IO"/>
        </w:rPr>
        <w:t xml:space="preserve">. Connect the infusion line to the return line at the distal portion of the mononuclear cell apheresis circuit before the fluid re-enters the patient’s venous access </w:t>
      </w:r>
      <w:r w:rsidR="00FD48F1" w:rsidRPr="00C426F3">
        <w:rPr>
          <w:lang w:eastAsia="en-IO"/>
        </w:rPr>
        <w:t>device</w:t>
      </w:r>
      <w:r w:rsidR="00FD48F1">
        <w:rPr>
          <w:lang w:eastAsia="en-IO"/>
        </w:rPr>
        <w:t xml:space="preserve"> </w:t>
      </w:r>
      <w:r w:rsidR="00FD48F1" w:rsidRPr="00315C06">
        <w:rPr>
          <w:b/>
          <w:bCs/>
          <w:lang w:eastAsia="en-IO"/>
        </w:rPr>
        <w:t>[2]</w:t>
      </w:r>
      <w:r w:rsidR="00FD48F1" w:rsidRPr="00C426F3">
        <w:rPr>
          <w:lang w:eastAsia="en-IO"/>
        </w:rPr>
        <w:t xml:space="preserve"> and</w:t>
      </w:r>
      <w:r w:rsidRPr="00C426F3">
        <w:rPr>
          <w:lang w:eastAsia="en-IO"/>
        </w:rPr>
        <w:t xml:space="preserve"> infuse at 50 milliliters per hour to reduce adverse effects associated with acid citrate dextrose solution A anticoagulation </w:t>
      </w:r>
      <w:r w:rsidRPr="00C426F3">
        <w:rPr>
          <w:b/>
          <w:bCs/>
          <w:lang w:eastAsia="en-IO"/>
        </w:rPr>
        <w:t>[</w:t>
      </w:r>
      <w:r>
        <w:rPr>
          <w:b/>
          <w:bCs/>
          <w:lang w:eastAsia="en-IO"/>
        </w:rPr>
        <w:t>3</w:t>
      </w:r>
      <w:r w:rsidRPr="00C426F3">
        <w:rPr>
          <w:b/>
          <w:bCs/>
          <w:lang w:eastAsia="en-IO"/>
        </w:rPr>
        <w:t>]</w:t>
      </w:r>
      <w:r w:rsidRPr="00C426F3">
        <w:rPr>
          <w:lang w:eastAsia="en-IO"/>
        </w:rPr>
        <w:t>.</w:t>
      </w:r>
    </w:p>
    <w:p w14:paraId="5DEF3CAC" w14:textId="77777777" w:rsidR="00315C06" w:rsidRDefault="00315C06" w:rsidP="00315C06">
      <w:pPr>
        <w:pStyle w:val="ShotDescription"/>
        <w:numPr>
          <w:ilvl w:val="2"/>
          <w:numId w:val="3"/>
        </w:numPr>
        <w:rPr>
          <w:lang w:val="en-IO" w:eastAsia="en-IO"/>
        </w:rPr>
      </w:pPr>
      <w:r w:rsidRPr="00C426F3">
        <w:rPr>
          <w:lang w:val="en-IO" w:eastAsia="en-IO"/>
        </w:rPr>
        <w:t>Talent adding 20 milliliters of 10 percent calcium gluconate to 250 milliliters of physiological saline.</w:t>
      </w:r>
    </w:p>
    <w:p w14:paraId="1B7F8F3F" w14:textId="19E8C937" w:rsidR="00315C06" w:rsidRPr="00315C06" w:rsidRDefault="00315C06" w:rsidP="00315C06">
      <w:pPr>
        <w:pStyle w:val="ShotDescription"/>
        <w:numPr>
          <w:ilvl w:val="2"/>
          <w:numId w:val="3"/>
        </w:numPr>
        <w:rPr>
          <w:lang w:val="en-IO" w:eastAsia="en-IO"/>
        </w:rPr>
      </w:pPr>
      <w:r>
        <w:rPr>
          <w:color w:val="000000"/>
        </w:rPr>
        <w:t>Talent connecting the calcium gluconate infusion line to the distal return line of the apheresis circuit</w:t>
      </w:r>
      <w:r w:rsidR="00CE0F31">
        <w:rPr>
          <w:color w:val="000000"/>
        </w:rPr>
        <w:t>.</w:t>
      </w:r>
    </w:p>
    <w:p w14:paraId="3DF771DF" w14:textId="77412CBA" w:rsidR="00315C06" w:rsidRDefault="00315C06" w:rsidP="00315C06">
      <w:pPr>
        <w:pStyle w:val="ShotDescription"/>
        <w:numPr>
          <w:ilvl w:val="2"/>
          <w:numId w:val="3"/>
        </w:numPr>
        <w:rPr>
          <w:lang w:val="en-IO" w:eastAsia="en-IO"/>
        </w:rPr>
      </w:pPr>
      <w:r w:rsidRPr="00C426F3">
        <w:rPr>
          <w:lang w:val="en-IO" w:eastAsia="en-IO"/>
        </w:rPr>
        <w:t xml:space="preserve">Talent </w:t>
      </w:r>
      <w:r>
        <w:rPr>
          <w:color w:val="000000"/>
        </w:rPr>
        <w:t xml:space="preserve">setting the calcium gluconate infusion rate to </w:t>
      </w:r>
      <w:r w:rsidRPr="00C426F3">
        <w:rPr>
          <w:lang w:val="en-IO" w:eastAsia="en-IO"/>
        </w:rPr>
        <w:t>50 milliliters per hour.</w:t>
      </w:r>
    </w:p>
    <w:p w14:paraId="62F0932F" w14:textId="77777777" w:rsidR="00270B8F" w:rsidRPr="00C426F3" w:rsidRDefault="00270B8F" w:rsidP="00270B8F">
      <w:pPr>
        <w:pStyle w:val="ShotDescription"/>
        <w:ind w:firstLine="0"/>
        <w:rPr>
          <w:lang w:val="en-IO" w:eastAsia="en-IO"/>
        </w:rPr>
      </w:pPr>
    </w:p>
    <w:p w14:paraId="75989687" w14:textId="17C0B81C" w:rsidR="00270B8F" w:rsidRPr="00C426F3" w:rsidRDefault="00270B8F" w:rsidP="00270B8F">
      <w:pPr>
        <w:pStyle w:val="Narration"/>
        <w:numPr>
          <w:ilvl w:val="1"/>
          <w:numId w:val="3"/>
        </w:numPr>
        <w:rPr>
          <w:lang w:eastAsia="en-IO"/>
        </w:rPr>
      </w:pPr>
      <w:r>
        <w:rPr>
          <w:lang w:eastAsia="en-IO"/>
        </w:rPr>
        <w:t>D</w:t>
      </w:r>
      <w:r w:rsidRPr="00C426F3">
        <w:rPr>
          <w:lang w:eastAsia="en-IO"/>
        </w:rPr>
        <w:t>uring collection</w:t>
      </w:r>
      <w:r>
        <w:rPr>
          <w:lang w:eastAsia="en-IO"/>
        </w:rPr>
        <w:t>,</w:t>
      </w:r>
      <w:r w:rsidRPr="00C426F3">
        <w:rPr>
          <w:lang w:eastAsia="en-IO"/>
        </w:rPr>
        <w:t xml:space="preserve"> </w:t>
      </w:r>
      <w:r>
        <w:rPr>
          <w:lang w:eastAsia="en-IO"/>
        </w:rPr>
        <w:t>manually</w:t>
      </w:r>
      <w:r w:rsidRPr="00C426F3">
        <w:rPr>
          <w:lang w:eastAsia="en-IO"/>
        </w:rPr>
        <w:t xml:space="preserve"> adjust the colorgram and flow rate to optimize product purity </w:t>
      </w:r>
      <w:r w:rsidRPr="00C426F3">
        <w:rPr>
          <w:b/>
          <w:bCs/>
          <w:lang w:eastAsia="en-IO"/>
        </w:rPr>
        <w:t>[1]</w:t>
      </w:r>
      <w:r w:rsidRPr="00C426F3">
        <w:rPr>
          <w:lang w:eastAsia="en-IO"/>
        </w:rPr>
        <w:t>.</w:t>
      </w:r>
      <w:r>
        <w:rPr>
          <w:lang w:eastAsia="en-IO"/>
        </w:rPr>
        <w:t xml:space="preserve"> </w:t>
      </w:r>
      <w:r w:rsidRPr="00C426F3">
        <w:rPr>
          <w:lang w:eastAsia="en-IO"/>
        </w:rPr>
        <w:t>Inspect the color of the collection line and visually compare the blood component</w:t>
      </w:r>
      <w:r>
        <w:rPr>
          <w:lang w:eastAsia="en-IO"/>
        </w:rPr>
        <w:t xml:space="preserve"> </w:t>
      </w:r>
      <w:r>
        <w:t>color in the collection line</w:t>
      </w:r>
      <w:r w:rsidRPr="00C426F3">
        <w:rPr>
          <w:lang w:eastAsia="en-IO"/>
        </w:rPr>
        <w:t xml:space="preserve"> with the Terumo </w:t>
      </w:r>
      <w:commentRangeStart w:id="9"/>
      <w:r w:rsidRPr="00C426F3">
        <w:rPr>
          <w:lang w:eastAsia="en-IO"/>
        </w:rPr>
        <w:t>BCT</w:t>
      </w:r>
      <w:commentRangeEnd w:id="9"/>
      <w:r w:rsidR="00FD48F1" w:rsidRPr="00C426F3">
        <w:rPr>
          <w:rStyle w:val="CommentReference"/>
          <w:sz w:val="24"/>
          <w:szCs w:val="24"/>
          <w:lang w:eastAsia="en-IO"/>
        </w:rPr>
        <w:commentReference w:id="9"/>
      </w:r>
      <w:r w:rsidRPr="00C426F3">
        <w:rPr>
          <w:lang w:eastAsia="en-IO"/>
        </w:rPr>
        <w:t xml:space="preserve"> Spectra Optia Collection Preference Tool Colorgram</w:t>
      </w:r>
      <w:r w:rsidR="00FD48F1">
        <w:rPr>
          <w:lang w:eastAsia="en-IO"/>
        </w:rPr>
        <w:t>, t</w:t>
      </w:r>
      <w:r w:rsidRPr="00C426F3">
        <w:rPr>
          <w:lang w:eastAsia="en-IO"/>
        </w:rPr>
        <w:t>arget</w:t>
      </w:r>
      <w:r w:rsidR="00FD48F1">
        <w:rPr>
          <w:lang w:eastAsia="en-IO"/>
        </w:rPr>
        <w:t>ing</w:t>
      </w:r>
      <w:r w:rsidRPr="00C426F3">
        <w:rPr>
          <w:lang w:eastAsia="en-IO"/>
        </w:rPr>
        <w:t xml:space="preserve"> a dark-red color with a collection preference between 25 and 35 </w:t>
      </w:r>
      <w:r w:rsidRPr="00C426F3">
        <w:rPr>
          <w:b/>
          <w:bCs/>
          <w:lang w:eastAsia="en-IO"/>
        </w:rPr>
        <w:t>[</w:t>
      </w:r>
      <w:r w:rsidR="0012055B">
        <w:rPr>
          <w:b/>
          <w:bCs/>
          <w:lang w:eastAsia="en-IO"/>
        </w:rPr>
        <w:t>2</w:t>
      </w:r>
      <w:r w:rsidRPr="00C426F3">
        <w:rPr>
          <w:b/>
          <w:bCs/>
          <w:lang w:eastAsia="en-IO"/>
        </w:rPr>
        <w:t>]</w:t>
      </w:r>
      <w:r w:rsidRPr="00C426F3">
        <w:rPr>
          <w:lang w:eastAsia="en-IO"/>
        </w:rPr>
        <w:t>.</w:t>
      </w:r>
    </w:p>
    <w:p w14:paraId="7D8199E2" w14:textId="77777777" w:rsidR="00270B8F" w:rsidRPr="00C426F3" w:rsidRDefault="00270B8F" w:rsidP="00270B8F">
      <w:pPr>
        <w:pStyle w:val="ShotDescription"/>
        <w:numPr>
          <w:ilvl w:val="2"/>
          <w:numId w:val="3"/>
        </w:numPr>
        <w:rPr>
          <w:lang w:val="en-IO" w:eastAsia="en-IO"/>
        </w:rPr>
      </w:pPr>
      <w:r w:rsidRPr="00C426F3">
        <w:rPr>
          <w:lang w:val="en-IO" w:eastAsia="en-IO"/>
        </w:rPr>
        <w:t>Talent adjusting the colorgram and flow rate during collection.</w:t>
      </w:r>
    </w:p>
    <w:p w14:paraId="2B86DB88" w14:textId="77777777" w:rsidR="00056042" w:rsidRPr="00056042" w:rsidRDefault="00056042" w:rsidP="00056042">
      <w:pPr>
        <w:pStyle w:val="ShotDescription"/>
        <w:numPr>
          <w:ilvl w:val="2"/>
          <w:numId w:val="3"/>
        </w:numPr>
        <w:rPr>
          <w:lang w:val="en-IO" w:eastAsia="en-IO"/>
        </w:rPr>
      </w:pPr>
      <w:r w:rsidRPr="00056042">
        <w:rPr>
          <w:lang w:val="en-IO" w:eastAsia="en-IO"/>
        </w:rPr>
        <w:t>Talent inspecting the collection-line color and comparing it with the Terumo BCT Spectra Optia Collection Preference Tool Colorgram to target a dark-red collection preference between 25 and 35.</w:t>
      </w:r>
    </w:p>
    <w:p w14:paraId="274A4356" w14:textId="77777777" w:rsidR="00270B8F" w:rsidRPr="00C426F3" w:rsidRDefault="00270B8F" w:rsidP="00270B8F">
      <w:pPr>
        <w:pStyle w:val="ShotDescription"/>
        <w:ind w:firstLine="0"/>
        <w:rPr>
          <w:lang w:val="en-IO" w:eastAsia="en-IO"/>
        </w:rPr>
      </w:pPr>
    </w:p>
    <w:p w14:paraId="1A975A00" w14:textId="100F7244" w:rsidR="00270B8F" w:rsidRPr="00C426F3" w:rsidRDefault="00270B8F" w:rsidP="00270B8F">
      <w:pPr>
        <w:pStyle w:val="Narration"/>
        <w:numPr>
          <w:ilvl w:val="1"/>
          <w:numId w:val="3"/>
        </w:numPr>
        <w:rPr>
          <w:lang w:eastAsia="en-IO"/>
        </w:rPr>
      </w:pPr>
      <w:r w:rsidRPr="00C426F3">
        <w:rPr>
          <w:lang w:eastAsia="en-IO"/>
        </w:rPr>
        <w:t>Maintain the whole blood-to-acid citrate dextrose solution A ratio at 12-to-</w:t>
      </w:r>
      <w:r w:rsidR="00E634E4" w:rsidRPr="00C426F3">
        <w:rPr>
          <w:lang w:eastAsia="en-IO"/>
        </w:rPr>
        <w:t>1</w:t>
      </w:r>
      <w:r w:rsidR="00E634E4">
        <w:rPr>
          <w:lang w:eastAsia="en-IO"/>
        </w:rPr>
        <w:t xml:space="preserve"> but</w:t>
      </w:r>
      <w:r>
        <w:t xml:space="preserve"> adjust it to 10-to-1 if platelet aggregation, clumping, or fiber or clot formation is observed </w:t>
      </w:r>
      <w:r w:rsidRPr="00C426F3">
        <w:rPr>
          <w:lang w:eastAsia="en-IO"/>
        </w:rPr>
        <w:t xml:space="preserve"> </w:t>
      </w:r>
      <w:r w:rsidRPr="00270B8F">
        <w:rPr>
          <w:b/>
          <w:bCs/>
          <w:lang w:eastAsia="en-IO"/>
        </w:rPr>
        <w:t>[1].</w:t>
      </w:r>
      <w:r>
        <w:rPr>
          <w:lang w:eastAsia="en-IO"/>
        </w:rPr>
        <w:t xml:space="preserve"> </w:t>
      </w:r>
    </w:p>
    <w:p w14:paraId="0BCDAA40" w14:textId="77777777" w:rsidR="00270B8F" w:rsidRDefault="00270B8F" w:rsidP="00270B8F">
      <w:pPr>
        <w:pStyle w:val="ShotDescription"/>
        <w:numPr>
          <w:ilvl w:val="2"/>
          <w:numId w:val="3"/>
        </w:numPr>
        <w:rPr>
          <w:lang w:val="en-IO" w:eastAsia="en-IO"/>
        </w:rPr>
      </w:pPr>
      <w:r w:rsidRPr="00270B8F">
        <w:rPr>
          <w:highlight w:val="yellow"/>
          <w:lang w:val="en-IO" w:eastAsia="en-IO"/>
        </w:rPr>
        <w:t>SCREEN:</w:t>
      </w:r>
      <w:r w:rsidRPr="00C426F3">
        <w:rPr>
          <w:lang w:val="en-IO" w:eastAsia="en-IO"/>
        </w:rPr>
        <w:t xml:space="preserve"> Whole blood-to-acid citrate dextrose solution A ratio being maintained at 12-to-1.</w:t>
      </w:r>
    </w:p>
    <w:p w14:paraId="5AF89D5F" w14:textId="77777777" w:rsidR="00646929" w:rsidRDefault="00646929" w:rsidP="00646929">
      <w:pPr>
        <w:pStyle w:val="ShotDescription"/>
        <w:ind w:firstLine="0"/>
        <w:rPr>
          <w:lang w:val="en-IO" w:eastAsia="en-IO"/>
        </w:rPr>
      </w:pPr>
    </w:p>
    <w:p w14:paraId="20630236" w14:textId="41518F10" w:rsidR="00270B8F" w:rsidRPr="00C426F3" w:rsidRDefault="00270B8F" w:rsidP="00270B8F">
      <w:pPr>
        <w:pStyle w:val="Narration"/>
        <w:numPr>
          <w:ilvl w:val="1"/>
          <w:numId w:val="3"/>
        </w:numPr>
        <w:rPr>
          <w:lang w:eastAsia="en-IO"/>
        </w:rPr>
      </w:pPr>
      <w:r w:rsidRPr="00C426F3">
        <w:rPr>
          <w:lang w:eastAsia="en-IO"/>
        </w:rPr>
        <w:t xml:space="preserve">Monitor the patient’s blood pressure and heart rate every 30 minutes during apheresis </w:t>
      </w:r>
      <w:r w:rsidRPr="00C426F3">
        <w:rPr>
          <w:b/>
          <w:bCs/>
          <w:lang w:eastAsia="en-IO"/>
        </w:rPr>
        <w:t>[1]</w:t>
      </w:r>
      <w:r w:rsidRPr="00C426F3">
        <w:rPr>
          <w:lang w:eastAsia="en-IO"/>
        </w:rPr>
        <w:t>.</w:t>
      </w:r>
      <w:r>
        <w:rPr>
          <w:lang w:eastAsia="en-IO"/>
        </w:rPr>
        <w:t xml:space="preserve"> </w:t>
      </w:r>
      <w:r w:rsidRPr="00C426F3">
        <w:rPr>
          <w:lang w:eastAsia="en-IO"/>
        </w:rPr>
        <w:t>Continue apheresis until the target blood volume has been processed</w:t>
      </w:r>
      <w:r>
        <w:rPr>
          <w:lang w:eastAsia="en-IO"/>
        </w:rPr>
        <w:t xml:space="preserve">, </w:t>
      </w:r>
      <w:r>
        <w:t>typically</w:t>
      </w:r>
      <w:r w:rsidRPr="00C426F3">
        <w:rPr>
          <w:lang w:eastAsia="en-IO"/>
        </w:rPr>
        <w:t xml:space="preserve"> 2.5 total blood volumes under normal conditions </w:t>
      </w:r>
      <w:r w:rsidRPr="00C426F3">
        <w:rPr>
          <w:b/>
          <w:bCs/>
          <w:lang w:eastAsia="en-IO"/>
        </w:rPr>
        <w:t>[</w:t>
      </w:r>
      <w:r>
        <w:rPr>
          <w:b/>
          <w:bCs/>
          <w:lang w:eastAsia="en-IO"/>
        </w:rPr>
        <w:t>2</w:t>
      </w:r>
      <w:r w:rsidRPr="00C426F3">
        <w:rPr>
          <w:b/>
          <w:bCs/>
          <w:lang w:eastAsia="en-IO"/>
        </w:rPr>
        <w:t>]</w:t>
      </w:r>
      <w:r w:rsidRPr="00C426F3">
        <w:rPr>
          <w:lang w:eastAsia="en-IO"/>
        </w:rPr>
        <w:t>.</w:t>
      </w:r>
    </w:p>
    <w:p w14:paraId="3CBE34F9" w14:textId="77777777" w:rsidR="00270B8F" w:rsidRPr="00C426F3" w:rsidRDefault="00270B8F" w:rsidP="00270B8F">
      <w:pPr>
        <w:pStyle w:val="ShotDescription"/>
        <w:numPr>
          <w:ilvl w:val="2"/>
          <w:numId w:val="3"/>
        </w:numPr>
        <w:rPr>
          <w:lang w:val="en-IO" w:eastAsia="en-IO"/>
        </w:rPr>
      </w:pPr>
      <w:r w:rsidRPr="00C426F3">
        <w:rPr>
          <w:lang w:val="en-IO" w:eastAsia="en-IO"/>
        </w:rPr>
        <w:t>Talent monitoring the patient’s blood pressure and heart rate during apheresis.</w:t>
      </w:r>
    </w:p>
    <w:p w14:paraId="08791AEC" w14:textId="77777777" w:rsidR="00270B8F" w:rsidRPr="00C426F3" w:rsidRDefault="00270B8F" w:rsidP="00270B8F">
      <w:pPr>
        <w:pStyle w:val="ShotDescription"/>
        <w:numPr>
          <w:ilvl w:val="2"/>
          <w:numId w:val="3"/>
        </w:numPr>
        <w:rPr>
          <w:lang w:val="en-IO" w:eastAsia="en-IO"/>
        </w:rPr>
      </w:pPr>
      <w:r w:rsidRPr="00270B8F">
        <w:rPr>
          <w:highlight w:val="yellow"/>
          <w:lang w:val="en-IO" w:eastAsia="en-IO"/>
        </w:rPr>
        <w:t>SCREEN:</w:t>
      </w:r>
      <w:r w:rsidRPr="00C426F3">
        <w:rPr>
          <w:lang w:val="en-IO" w:eastAsia="en-IO"/>
        </w:rPr>
        <w:t xml:space="preserve"> Target blood volume being processed at 2.5 total blood volumes.</w:t>
      </w:r>
    </w:p>
    <w:p w14:paraId="7AE0FF8E" w14:textId="77777777" w:rsidR="00646929" w:rsidRDefault="00646929" w:rsidP="00315C06">
      <w:pPr>
        <w:pStyle w:val="ListParagraph"/>
        <w:spacing w:before="120"/>
        <w:ind w:left="1627"/>
        <w:contextualSpacing w:val="0"/>
        <w:rPr>
          <w:color w:val="7030A0"/>
        </w:rPr>
      </w:pPr>
    </w:p>
    <w:p w14:paraId="22B1024E" w14:textId="10EE5718" w:rsidR="00646929" w:rsidRPr="00646929" w:rsidRDefault="00646929" w:rsidP="00646929">
      <w:pPr>
        <w:pStyle w:val="ListParagraph"/>
        <w:numPr>
          <w:ilvl w:val="1"/>
          <w:numId w:val="3"/>
        </w:numPr>
        <w:spacing w:line="0" w:lineRule="atLeast"/>
        <w:jc w:val="both"/>
        <w:rPr>
          <w:color w:val="7030A0"/>
          <w:lang w:val="en-IO" w:eastAsia="en-IO"/>
        </w:rPr>
      </w:pPr>
      <w:r w:rsidRPr="00646929">
        <w:rPr>
          <w:color w:val="7030A0"/>
        </w:rPr>
        <w:lastRenderedPageBreak/>
        <w:t>At the end of collection</w:t>
      </w:r>
      <w:r w:rsidRPr="00646929">
        <w:rPr>
          <w:color w:val="7030A0"/>
        </w:rPr>
        <w:t>, s</w:t>
      </w:r>
      <w:r w:rsidRPr="00646929">
        <w:rPr>
          <w:color w:val="7030A0"/>
          <w:lang w:eastAsia="en-IO"/>
        </w:rPr>
        <w:t xml:space="preserve">eal the collection bag and label the collected mononuclear cell product </w:t>
      </w:r>
      <w:r w:rsidRPr="00646929">
        <w:rPr>
          <w:b/>
          <w:bCs/>
          <w:color w:val="7030A0"/>
          <w:lang w:eastAsia="en-IO"/>
        </w:rPr>
        <w:t>[1]</w:t>
      </w:r>
      <w:r w:rsidRPr="00646929">
        <w:rPr>
          <w:color w:val="7030A0"/>
          <w:lang w:eastAsia="en-IO"/>
        </w:rPr>
        <w:t>.</w:t>
      </w:r>
      <w:r w:rsidRPr="00646929">
        <w:rPr>
          <w:color w:val="7030A0"/>
          <w:lang w:eastAsia="en-IO"/>
        </w:rPr>
        <w:t xml:space="preserve"> </w:t>
      </w:r>
      <w:r w:rsidRPr="00646929">
        <w:rPr>
          <w:color w:val="7030A0"/>
          <w:lang w:eastAsia="en-IO"/>
        </w:rPr>
        <w:t xml:space="preserve">Return the residual blood to the patient </w:t>
      </w:r>
      <w:r w:rsidRPr="00646929">
        <w:rPr>
          <w:b/>
          <w:bCs/>
          <w:color w:val="7030A0"/>
          <w:lang w:eastAsia="en-IO"/>
        </w:rPr>
        <w:t>[</w:t>
      </w:r>
      <w:r w:rsidRPr="00646929">
        <w:rPr>
          <w:b/>
          <w:bCs/>
          <w:color w:val="7030A0"/>
          <w:lang w:eastAsia="en-IO"/>
        </w:rPr>
        <w:t>2</w:t>
      </w:r>
      <w:r w:rsidRPr="00646929">
        <w:rPr>
          <w:b/>
          <w:bCs/>
          <w:color w:val="7030A0"/>
          <w:lang w:eastAsia="en-IO"/>
        </w:rPr>
        <w:t>]</w:t>
      </w:r>
      <w:r w:rsidRPr="00646929">
        <w:rPr>
          <w:color w:val="7030A0"/>
          <w:lang w:eastAsia="en-IO"/>
        </w:rPr>
        <w:t>, then t</w:t>
      </w:r>
      <w:r w:rsidRPr="00646929">
        <w:rPr>
          <w:color w:val="7030A0"/>
          <w:lang w:eastAsia="en-IO"/>
        </w:rPr>
        <w:t xml:space="preserve">ransfer the apheresis product to the good manufacturing practice laboratory at the outpatient treatment facility </w:t>
      </w:r>
      <w:r w:rsidRPr="00646929">
        <w:rPr>
          <w:b/>
          <w:bCs/>
          <w:color w:val="7030A0"/>
          <w:lang w:eastAsia="en-IO"/>
        </w:rPr>
        <w:t>[</w:t>
      </w:r>
      <w:r w:rsidRPr="00646929">
        <w:rPr>
          <w:b/>
          <w:bCs/>
          <w:color w:val="7030A0"/>
          <w:lang w:eastAsia="en-IO"/>
        </w:rPr>
        <w:t>3</w:t>
      </w:r>
      <w:r w:rsidRPr="00646929">
        <w:rPr>
          <w:b/>
          <w:bCs/>
          <w:color w:val="7030A0"/>
          <w:lang w:eastAsia="en-IO"/>
        </w:rPr>
        <w:t>]</w:t>
      </w:r>
      <w:r w:rsidRPr="00646929">
        <w:rPr>
          <w:color w:val="7030A0"/>
          <w:lang w:eastAsia="en-IO"/>
        </w:rPr>
        <w:t>.</w:t>
      </w:r>
      <w:r w:rsidRPr="00646929">
        <w:rPr>
          <w:color w:val="7030A0"/>
          <w:lang w:eastAsia="en-IO"/>
        </w:rPr>
        <w:t xml:space="preserve"> </w:t>
      </w:r>
    </w:p>
    <w:p w14:paraId="61CAFC30" w14:textId="7CB158B1" w:rsidR="00646929" w:rsidRPr="00646929" w:rsidRDefault="00646929" w:rsidP="00646929">
      <w:pPr>
        <w:pStyle w:val="Narration"/>
        <w:numPr>
          <w:ilvl w:val="2"/>
          <w:numId w:val="3"/>
        </w:numPr>
        <w:rPr>
          <w:color w:val="000000" w:themeColor="text1"/>
          <w:lang w:val="en-IO" w:eastAsia="en-IO"/>
        </w:rPr>
      </w:pPr>
      <w:r w:rsidRPr="00646929">
        <w:rPr>
          <w:color w:val="000000" w:themeColor="text1"/>
          <w:lang w:val="en-IO" w:eastAsia="en-IO"/>
        </w:rPr>
        <w:t>Talent sealing and labeling the mononuclear cell collection bag.</w:t>
      </w:r>
    </w:p>
    <w:p w14:paraId="20400FBD" w14:textId="001FDF6D" w:rsidR="00646929" w:rsidRPr="00646929" w:rsidRDefault="00646929" w:rsidP="00646929">
      <w:pPr>
        <w:pStyle w:val="ShotDescription"/>
        <w:numPr>
          <w:ilvl w:val="2"/>
          <w:numId w:val="3"/>
        </w:numPr>
        <w:rPr>
          <w:lang w:val="en-IO" w:eastAsia="en-IO"/>
        </w:rPr>
      </w:pPr>
      <w:r w:rsidRPr="00646929">
        <w:rPr>
          <w:lang w:val="en-IO" w:eastAsia="en-IO"/>
        </w:rPr>
        <w:t>Talent returning the residual blood to the patient.</w:t>
      </w:r>
    </w:p>
    <w:p w14:paraId="5E83E227" w14:textId="77777777" w:rsidR="00646929" w:rsidRDefault="00646929" w:rsidP="00646929">
      <w:pPr>
        <w:pStyle w:val="ShotDescription"/>
        <w:numPr>
          <w:ilvl w:val="2"/>
          <w:numId w:val="3"/>
        </w:numPr>
        <w:rPr>
          <w:lang w:val="en-IO" w:eastAsia="en-IO"/>
        </w:rPr>
      </w:pPr>
      <w:r w:rsidRPr="00C426F3">
        <w:rPr>
          <w:lang w:val="en-IO" w:eastAsia="en-IO"/>
        </w:rPr>
        <w:t>Talent transferring the apheresis product to the good manufacturing practice laboratory.</w:t>
      </w:r>
    </w:p>
    <w:p w14:paraId="5E735D5E" w14:textId="77777777" w:rsidR="00646929" w:rsidRPr="00C426F3" w:rsidRDefault="00646929" w:rsidP="00646929">
      <w:pPr>
        <w:pStyle w:val="ShotDescription"/>
        <w:ind w:firstLine="0"/>
        <w:rPr>
          <w:lang w:val="en-IO" w:eastAsia="en-IO"/>
        </w:rPr>
      </w:pPr>
    </w:p>
    <w:p w14:paraId="26780453" w14:textId="5B2ABE57" w:rsidR="00646929" w:rsidRPr="00C426F3" w:rsidRDefault="00646929" w:rsidP="00646929">
      <w:pPr>
        <w:pStyle w:val="Narration"/>
        <w:numPr>
          <w:ilvl w:val="1"/>
          <w:numId w:val="3"/>
        </w:numPr>
        <w:rPr>
          <w:lang w:eastAsia="en-IO"/>
        </w:rPr>
      </w:pPr>
      <w:commentRangeStart w:id="10"/>
      <w:r w:rsidRPr="00C426F3">
        <w:rPr>
          <w:lang w:eastAsia="en-IO"/>
        </w:rPr>
        <w:t xml:space="preserve">After collection, monitor the patient’s vital signs twice at 15-minute intervals </w:t>
      </w:r>
      <w:r w:rsidRPr="00C426F3">
        <w:rPr>
          <w:b/>
          <w:bCs/>
          <w:lang w:eastAsia="en-IO"/>
        </w:rPr>
        <w:t>[</w:t>
      </w:r>
      <w:r w:rsidR="007B4479">
        <w:rPr>
          <w:b/>
          <w:bCs/>
          <w:lang w:eastAsia="en-IO"/>
        </w:rPr>
        <w:t>1</w:t>
      </w:r>
      <w:r w:rsidRPr="00C426F3">
        <w:rPr>
          <w:b/>
          <w:bCs/>
          <w:lang w:eastAsia="en-IO"/>
        </w:rPr>
        <w:t>]</w:t>
      </w:r>
      <w:r w:rsidRPr="00C426F3">
        <w:rPr>
          <w:lang w:eastAsia="en-IO"/>
        </w:rPr>
        <w:t xml:space="preserve">. Evaluate the venous access site and discharge the patient after confirming clinical stability </w:t>
      </w:r>
      <w:r w:rsidRPr="00C426F3">
        <w:rPr>
          <w:b/>
          <w:bCs/>
          <w:lang w:eastAsia="en-IO"/>
        </w:rPr>
        <w:t>[</w:t>
      </w:r>
      <w:r w:rsidR="007B4479">
        <w:rPr>
          <w:b/>
          <w:bCs/>
          <w:lang w:eastAsia="en-IO"/>
        </w:rPr>
        <w:t>2</w:t>
      </w:r>
      <w:r w:rsidRPr="00C426F3">
        <w:rPr>
          <w:b/>
          <w:bCs/>
          <w:lang w:eastAsia="en-IO"/>
        </w:rPr>
        <w:t>]</w:t>
      </w:r>
      <w:r w:rsidRPr="00C426F3">
        <w:rPr>
          <w:lang w:eastAsia="en-IO"/>
        </w:rPr>
        <w:t>.</w:t>
      </w:r>
      <w:commentRangeEnd w:id="10"/>
      <w:r w:rsidR="008359D1" w:rsidRPr="00C426F3">
        <w:rPr>
          <w:rStyle w:val="CommentReference"/>
          <w:sz w:val="24"/>
          <w:szCs w:val="24"/>
          <w:lang w:eastAsia="en-IO"/>
        </w:rPr>
        <w:commentReference w:id="10"/>
      </w:r>
    </w:p>
    <w:p w14:paraId="654AB00E" w14:textId="77777777" w:rsidR="00646929" w:rsidRDefault="00646929" w:rsidP="00646929">
      <w:pPr>
        <w:pStyle w:val="ShotDescription"/>
        <w:numPr>
          <w:ilvl w:val="2"/>
          <w:numId w:val="3"/>
        </w:numPr>
        <w:rPr>
          <w:lang w:val="en-IO" w:eastAsia="en-IO"/>
        </w:rPr>
      </w:pPr>
      <w:r w:rsidRPr="00C426F3">
        <w:rPr>
          <w:lang w:val="en-IO" w:eastAsia="en-IO"/>
        </w:rPr>
        <w:t>Talent monitoring the patient’s vital signs at 15-minute intervals.</w:t>
      </w:r>
    </w:p>
    <w:p w14:paraId="7D50E2FF" w14:textId="77777777" w:rsidR="00646929" w:rsidRDefault="00646929" w:rsidP="00646929">
      <w:pPr>
        <w:pStyle w:val="ShotDescription"/>
        <w:numPr>
          <w:ilvl w:val="2"/>
          <w:numId w:val="3"/>
        </w:numPr>
        <w:rPr>
          <w:lang w:val="en-IO" w:eastAsia="en-IO"/>
        </w:rPr>
      </w:pPr>
      <w:r w:rsidRPr="00646929">
        <w:rPr>
          <w:lang w:val="en-IO" w:eastAsia="en-IO"/>
        </w:rPr>
        <w:t>Talent evaluating the venous access site and confirming clinical stability before discharge.</w:t>
      </w:r>
    </w:p>
    <w:p w14:paraId="65DF769F" w14:textId="77777777" w:rsidR="009048AD" w:rsidRDefault="009048AD" w:rsidP="00315C06">
      <w:pPr>
        <w:pStyle w:val="ListParagraph"/>
        <w:spacing w:before="120"/>
        <w:ind w:left="1627"/>
        <w:contextualSpacing w:val="0"/>
        <w:rPr>
          <w:rFonts w:cstheme="minorHAnsi"/>
        </w:rPr>
      </w:pPr>
    </w:p>
    <w:p w14:paraId="68BC4B04" w14:textId="77777777" w:rsidR="009048AD" w:rsidRDefault="009048AD" w:rsidP="009048AD">
      <w:pPr>
        <w:pStyle w:val="ListParagraph"/>
        <w:numPr>
          <w:ilvl w:val="0"/>
          <w:numId w:val="3"/>
        </w:numPr>
        <w:spacing w:before="120"/>
        <w:contextualSpacing w:val="0"/>
        <w:rPr>
          <w:rFonts w:cstheme="minorHAnsi"/>
          <w:b/>
          <w:bCs/>
        </w:rPr>
      </w:pPr>
      <w:r>
        <w:rPr>
          <w:b/>
          <w:color w:val="000000"/>
        </w:rPr>
        <w:t>Infusion of SCE-Treated MNC Apheresis Product</w:t>
      </w:r>
    </w:p>
    <w:p w14:paraId="27A60C31" w14:textId="77777777" w:rsidR="009048AD" w:rsidRDefault="009048AD" w:rsidP="009048AD">
      <w:pPr>
        <w:pStyle w:val="ListParagraph"/>
        <w:spacing w:before="120"/>
        <w:ind w:left="360"/>
        <w:contextualSpacing w:val="0"/>
        <w:rPr>
          <w:rFonts w:cstheme="minorHAnsi"/>
        </w:rPr>
      </w:pPr>
      <w:r>
        <w:rPr>
          <w:rFonts w:cstheme="minorHAnsi"/>
          <w:b/>
          <w:bCs/>
        </w:rPr>
        <w:t xml:space="preserve">Demonstrator: </w:t>
      </w:r>
      <w:sdt>
        <w:sdtPr>
          <w:rPr>
            <w:rFonts w:cstheme="minorHAnsi"/>
          </w:rPr>
          <w:id w:val="-1850942206"/>
          <w:placeholder>
            <w:docPart w:val="DD9F5DA8C3AA4A27B2F960C68FC9218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9448DA0" w14:textId="77777777" w:rsidR="009048AD" w:rsidRPr="009048AD" w:rsidRDefault="009048AD" w:rsidP="009048AD">
      <w:pPr>
        <w:spacing w:before="120"/>
        <w:rPr>
          <w:rFonts w:cstheme="minorHAnsi"/>
        </w:rPr>
      </w:pPr>
    </w:p>
    <w:p w14:paraId="7F4DF2FA" w14:textId="27617851" w:rsidR="009048AD" w:rsidRPr="009048AD" w:rsidRDefault="00046F94" w:rsidP="00046F94">
      <w:pPr>
        <w:pStyle w:val="ListParagraph"/>
        <w:numPr>
          <w:ilvl w:val="1"/>
          <w:numId w:val="3"/>
        </w:numPr>
        <w:spacing w:before="120"/>
        <w:contextualSpacing w:val="0"/>
        <w:jc w:val="both"/>
        <w:rPr>
          <w:rFonts w:cstheme="minorHAnsi"/>
          <w:color w:val="7030A0"/>
        </w:rPr>
      </w:pPr>
      <w:r>
        <w:rPr>
          <w:color w:val="7030A0"/>
        </w:rPr>
        <w:t xml:space="preserve">Following immune education, final-product collection, and quality-control testing, obtain the released </w:t>
      </w:r>
      <w:r w:rsidR="003913CF" w:rsidRPr="003913CF">
        <w:rPr>
          <w:color w:val="7030A0"/>
        </w:rPr>
        <w:t xml:space="preserve">Stem Cell Educator </w:t>
      </w:r>
      <w:r>
        <w:rPr>
          <w:color w:val="7030A0"/>
        </w:rPr>
        <w:t xml:space="preserve">-treated mononuclear cell apheresis product </w:t>
      </w:r>
      <w:r>
        <w:rPr>
          <w:b/>
          <w:color w:val="7030A0"/>
        </w:rPr>
        <w:t>[1]</w:t>
      </w:r>
      <w:r>
        <w:rPr>
          <w:color w:val="7030A0"/>
        </w:rPr>
        <w:t xml:space="preserve">. </w:t>
      </w:r>
      <w:r w:rsidR="009048AD" w:rsidRPr="009048AD">
        <w:rPr>
          <w:color w:val="7030A0"/>
        </w:rPr>
        <w:t xml:space="preserve">Perform hand hygiene, don a new pair of sterile gloves </w:t>
      </w:r>
      <w:r w:rsidR="009048AD" w:rsidRPr="009048AD">
        <w:rPr>
          <w:b/>
          <w:color w:val="7030A0"/>
        </w:rPr>
        <w:t>[</w:t>
      </w:r>
      <w:r>
        <w:rPr>
          <w:b/>
          <w:color w:val="7030A0"/>
        </w:rPr>
        <w:t>2</w:t>
      </w:r>
      <w:r w:rsidR="009048AD" w:rsidRPr="009048AD">
        <w:rPr>
          <w:b/>
          <w:color w:val="7030A0"/>
        </w:rPr>
        <w:t>]</w:t>
      </w:r>
      <w:r w:rsidR="009048AD" w:rsidRPr="009048AD">
        <w:rPr>
          <w:color w:val="7030A0"/>
        </w:rPr>
        <w:t xml:space="preserve">, and measure the patient's temperature and blood pressure before infusion </w:t>
      </w:r>
      <w:r w:rsidR="009048AD" w:rsidRPr="009048AD">
        <w:rPr>
          <w:b/>
          <w:color w:val="7030A0"/>
        </w:rPr>
        <w:t>[</w:t>
      </w:r>
      <w:r>
        <w:rPr>
          <w:b/>
          <w:color w:val="7030A0"/>
        </w:rPr>
        <w:t>3</w:t>
      </w:r>
      <w:r w:rsidR="009048AD" w:rsidRPr="009048AD">
        <w:rPr>
          <w:b/>
          <w:color w:val="7030A0"/>
        </w:rPr>
        <w:t>]</w:t>
      </w:r>
      <w:r w:rsidR="009048AD" w:rsidRPr="009048AD">
        <w:rPr>
          <w:color w:val="7030A0"/>
        </w:rPr>
        <w:t>.</w:t>
      </w:r>
    </w:p>
    <w:p w14:paraId="3EB54DEA" w14:textId="77777777" w:rsidR="00046F94" w:rsidRDefault="00046F94" w:rsidP="00046F94">
      <w:pPr>
        <w:pStyle w:val="ListParagraph"/>
        <w:numPr>
          <w:ilvl w:val="2"/>
          <w:numId w:val="3"/>
        </w:numPr>
        <w:spacing w:before="120"/>
        <w:contextualSpacing w:val="0"/>
        <w:rPr>
          <w:rFonts w:cstheme="minorHAnsi"/>
        </w:rPr>
      </w:pPr>
      <w:r>
        <w:rPr>
          <w:color w:val="000000"/>
        </w:rPr>
        <w:t>Talent obtaining the released SCE-treated MNC apheresis product for infusion.</w:t>
      </w:r>
    </w:p>
    <w:p w14:paraId="40491E56" w14:textId="18DE148A" w:rsidR="009048AD" w:rsidRDefault="009048AD" w:rsidP="009048AD">
      <w:pPr>
        <w:pStyle w:val="ListParagraph"/>
        <w:numPr>
          <w:ilvl w:val="2"/>
          <w:numId w:val="3"/>
        </w:numPr>
        <w:spacing w:before="120"/>
        <w:contextualSpacing w:val="0"/>
        <w:rPr>
          <w:rFonts w:cstheme="minorHAnsi"/>
        </w:rPr>
      </w:pPr>
      <w:r>
        <w:rPr>
          <w:color w:val="000000"/>
        </w:rPr>
        <w:t>Talent performing hand hygiene and donning a new pair of sterile gloves.</w:t>
      </w:r>
    </w:p>
    <w:p w14:paraId="5992DB02" w14:textId="77777777" w:rsidR="009048AD" w:rsidRDefault="009048AD" w:rsidP="009048AD">
      <w:pPr>
        <w:pStyle w:val="ShotDescription"/>
        <w:numPr>
          <w:ilvl w:val="2"/>
          <w:numId w:val="3"/>
        </w:numPr>
        <w:rPr>
          <w:lang w:val="en-IO" w:eastAsia="en-IO"/>
        </w:rPr>
      </w:pPr>
      <w:r w:rsidRPr="00C426F3">
        <w:rPr>
          <w:lang w:val="en-IO" w:eastAsia="en-IO"/>
        </w:rPr>
        <w:t>Talent measuring the patient’s temperature and blood pressure.</w:t>
      </w:r>
    </w:p>
    <w:p w14:paraId="4F71AC74" w14:textId="77777777" w:rsidR="009048AD" w:rsidRDefault="009048AD" w:rsidP="009048AD">
      <w:pPr>
        <w:spacing w:line="0" w:lineRule="atLeast"/>
        <w:rPr>
          <w:highlight w:val="yellow"/>
        </w:rPr>
      </w:pPr>
    </w:p>
    <w:p w14:paraId="4DE8CD69" w14:textId="40E1FBB2" w:rsidR="009048AD" w:rsidRPr="00C426F3" w:rsidRDefault="009048AD" w:rsidP="009048AD">
      <w:pPr>
        <w:pStyle w:val="Narration"/>
        <w:numPr>
          <w:ilvl w:val="1"/>
          <w:numId w:val="3"/>
        </w:numPr>
        <w:rPr>
          <w:lang w:eastAsia="en-IO"/>
        </w:rPr>
      </w:pPr>
      <w:r w:rsidRPr="00C426F3">
        <w:rPr>
          <w:lang w:eastAsia="en-IO"/>
        </w:rPr>
        <w:t xml:space="preserve">Connect the patient’s intravenous catheter to the infusion bag containing the stem cell educator-treated mononuclear cell apheresis product </w:t>
      </w:r>
      <w:r w:rsidRPr="00C426F3">
        <w:rPr>
          <w:b/>
          <w:bCs/>
          <w:lang w:eastAsia="en-IO"/>
        </w:rPr>
        <w:t>[1]</w:t>
      </w:r>
      <w:r w:rsidRPr="00C426F3">
        <w:rPr>
          <w:lang w:eastAsia="en-IO"/>
        </w:rPr>
        <w:t>.</w:t>
      </w:r>
      <w:r>
        <w:rPr>
          <w:lang w:eastAsia="en-IO"/>
        </w:rPr>
        <w:t xml:space="preserve"> </w:t>
      </w:r>
      <w:r w:rsidRPr="00C426F3">
        <w:rPr>
          <w:lang w:eastAsia="en-IO"/>
        </w:rPr>
        <w:t xml:space="preserve">Initiate the infusion at 100 milliliters per hour and maintain this rate for 30 minutes </w:t>
      </w:r>
      <w:r w:rsidRPr="00C426F3">
        <w:rPr>
          <w:b/>
          <w:bCs/>
          <w:lang w:eastAsia="en-IO"/>
        </w:rPr>
        <w:t>[</w:t>
      </w:r>
      <w:r>
        <w:rPr>
          <w:b/>
          <w:bCs/>
          <w:lang w:eastAsia="en-IO"/>
        </w:rPr>
        <w:t>2</w:t>
      </w:r>
      <w:r w:rsidRPr="00C426F3">
        <w:rPr>
          <w:b/>
          <w:bCs/>
          <w:lang w:eastAsia="en-IO"/>
        </w:rPr>
        <w:t>]</w:t>
      </w:r>
      <w:r w:rsidRPr="00C426F3">
        <w:rPr>
          <w:lang w:eastAsia="en-IO"/>
        </w:rPr>
        <w:t>.</w:t>
      </w:r>
    </w:p>
    <w:p w14:paraId="3B39F1B2" w14:textId="7BC117E8" w:rsidR="009048AD" w:rsidRPr="00C426F3" w:rsidRDefault="009048AD" w:rsidP="009048AD">
      <w:pPr>
        <w:pStyle w:val="ShotDescription"/>
        <w:numPr>
          <w:ilvl w:val="2"/>
          <w:numId w:val="3"/>
        </w:numPr>
        <w:rPr>
          <w:lang w:val="en-IO" w:eastAsia="en-IO"/>
        </w:rPr>
      </w:pPr>
      <w:r w:rsidRPr="00C426F3">
        <w:rPr>
          <w:lang w:val="en-IO" w:eastAsia="en-IO"/>
        </w:rPr>
        <w:t>Talent connecting the patient’s intravenous catheter to the infusion bag containing the treated mononuclear cell product.</w:t>
      </w:r>
    </w:p>
    <w:p w14:paraId="6CD96CE3" w14:textId="77777777" w:rsidR="009048AD" w:rsidRPr="00C426F3" w:rsidRDefault="009048AD" w:rsidP="009048AD">
      <w:pPr>
        <w:pStyle w:val="ShotDescription"/>
        <w:numPr>
          <w:ilvl w:val="2"/>
          <w:numId w:val="3"/>
        </w:numPr>
        <w:rPr>
          <w:lang w:val="en-IO" w:eastAsia="en-IO"/>
        </w:rPr>
      </w:pPr>
      <w:r w:rsidRPr="00C426F3">
        <w:rPr>
          <w:lang w:val="en-IO" w:eastAsia="en-IO"/>
        </w:rPr>
        <w:t>Talent initiating the infusion at 100 milliliters per hour.</w:t>
      </w:r>
    </w:p>
    <w:p w14:paraId="14930E2F" w14:textId="77777777" w:rsidR="009048AD" w:rsidRDefault="009048AD" w:rsidP="009048AD">
      <w:pPr>
        <w:spacing w:line="0" w:lineRule="atLeast"/>
        <w:rPr>
          <w:highlight w:val="yellow"/>
        </w:rPr>
      </w:pPr>
    </w:p>
    <w:p w14:paraId="6AC3BEAE" w14:textId="3AD3ADFB" w:rsidR="009048AD" w:rsidRPr="00C426F3" w:rsidRDefault="009048AD" w:rsidP="009048AD">
      <w:pPr>
        <w:pStyle w:val="Narration"/>
        <w:numPr>
          <w:ilvl w:val="1"/>
          <w:numId w:val="3"/>
        </w:numPr>
        <w:rPr>
          <w:lang w:eastAsia="en-IO"/>
        </w:rPr>
      </w:pPr>
      <w:r w:rsidRPr="00C426F3">
        <w:rPr>
          <w:lang w:eastAsia="en-IO"/>
        </w:rPr>
        <w:t xml:space="preserve">After 30 minutes, assess the patient for adverse reactions </w:t>
      </w:r>
      <w:r w:rsidRPr="00C426F3">
        <w:rPr>
          <w:b/>
          <w:bCs/>
          <w:lang w:eastAsia="en-IO"/>
        </w:rPr>
        <w:t>[1]</w:t>
      </w:r>
      <w:r w:rsidRPr="00C426F3">
        <w:rPr>
          <w:lang w:eastAsia="en-IO"/>
        </w:rPr>
        <w:t xml:space="preserve">. If no adverse reaction </w:t>
      </w:r>
      <w:r w:rsidRPr="00C426F3">
        <w:rPr>
          <w:lang w:eastAsia="en-IO"/>
        </w:rPr>
        <w:lastRenderedPageBreak/>
        <w:t xml:space="preserve">occurs, increase the infusion rate to 150 milliliters per hour and maintain this rate for 1 hour </w:t>
      </w:r>
      <w:r w:rsidRPr="00C426F3">
        <w:rPr>
          <w:b/>
          <w:bCs/>
          <w:lang w:eastAsia="en-IO"/>
        </w:rPr>
        <w:t>[2]</w:t>
      </w:r>
      <w:r w:rsidRPr="00C426F3">
        <w:rPr>
          <w:lang w:eastAsia="en-IO"/>
        </w:rPr>
        <w:t>.</w:t>
      </w:r>
      <w:r>
        <w:rPr>
          <w:lang w:eastAsia="en-IO"/>
        </w:rPr>
        <w:t xml:space="preserve"> </w:t>
      </w:r>
      <w:r w:rsidRPr="00C426F3">
        <w:rPr>
          <w:lang w:eastAsia="en-IO"/>
        </w:rPr>
        <w:t xml:space="preserve">If the patient </w:t>
      </w:r>
      <w:r>
        <w:rPr>
          <w:lang w:eastAsia="en-IO"/>
        </w:rPr>
        <w:t>continues to tolerate</w:t>
      </w:r>
      <w:r w:rsidRPr="00C426F3">
        <w:rPr>
          <w:lang w:eastAsia="en-IO"/>
        </w:rPr>
        <w:t xml:space="preserve"> the infusion at 150 milliliters per hour, increase the infusion rate to a maximum of 200 milliliters per hour and continue until the infusion is complete </w:t>
      </w:r>
      <w:r w:rsidRPr="00C426F3">
        <w:rPr>
          <w:b/>
          <w:bCs/>
          <w:lang w:eastAsia="en-IO"/>
        </w:rPr>
        <w:t>[</w:t>
      </w:r>
      <w:r>
        <w:rPr>
          <w:b/>
          <w:bCs/>
          <w:lang w:eastAsia="en-IO"/>
        </w:rPr>
        <w:t>3</w:t>
      </w:r>
      <w:r w:rsidRPr="00C426F3">
        <w:rPr>
          <w:b/>
          <w:bCs/>
          <w:lang w:eastAsia="en-IO"/>
        </w:rPr>
        <w:t>]</w:t>
      </w:r>
      <w:r w:rsidRPr="00C426F3">
        <w:rPr>
          <w:lang w:eastAsia="en-IO"/>
        </w:rPr>
        <w:t>.</w:t>
      </w:r>
    </w:p>
    <w:p w14:paraId="5DB82A05" w14:textId="2AA445F8" w:rsidR="009048AD" w:rsidRPr="009048AD" w:rsidRDefault="009048AD" w:rsidP="009048AD">
      <w:pPr>
        <w:pStyle w:val="ShotDescription"/>
        <w:numPr>
          <w:ilvl w:val="2"/>
          <w:numId w:val="3"/>
        </w:numPr>
        <w:rPr>
          <w:lang w:val="en-IO" w:eastAsia="en-IO"/>
        </w:rPr>
      </w:pPr>
      <w:r w:rsidRPr="009048AD">
        <w:rPr>
          <w:lang w:val="en-IO" w:eastAsia="en-IO"/>
        </w:rPr>
        <w:t>Talent assessing the patient for adverse reactions after 30 minutes.</w:t>
      </w:r>
    </w:p>
    <w:p w14:paraId="2E409865" w14:textId="77777777" w:rsidR="009048AD" w:rsidRPr="009048AD" w:rsidRDefault="009048AD" w:rsidP="00F67B44">
      <w:pPr>
        <w:pStyle w:val="ShotDescription"/>
        <w:numPr>
          <w:ilvl w:val="2"/>
          <w:numId w:val="3"/>
        </w:numPr>
        <w:spacing w:line="0" w:lineRule="atLeast"/>
      </w:pPr>
      <w:r w:rsidRPr="009048AD">
        <w:rPr>
          <w:lang w:val="en-IO" w:eastAsia="en-IO"/>
        </w:rPr>
        <w:t>Talent increasing the infusion rate to 150 milliliters per hour.</w:t>
      </w:r>
      <w:r w:rsidRPr="009048AD">
        <w:rPr>
          <w:lang w:val="en-IO" w:eastAsia="en-IO"/>
        </w:rPr>
        <w:t xml:space="preserve"> </w:t>
      </w:r>
    </w:p>
    <w:p w14:paraId="0A4DF6E6" w14:textId="127BF303" w:rsidR="009048AD" w:rsidRPr="009048AD" w:rsidRDefault="009048AD" w:rsidP="00F67B44">
      <w:pPr>
        <w:pStyle w:val="ShotDescription"/>
        <w:numPr>
          <w:ilvl w:val="2"/>
          <w:numId w:val="3"/>
        </w:numPr>
        <w:spacing w:line="0" w:lineRule="atLeast"/>
      </w:pPr>
      <w:r w:rsidRPr="009048AD">
        <w:rPr>
          <w:lang w:val="en-IO" w:eastAsia="en-IO"/>
        </w:rPr>
        <w:t>Talent increasing the infusion rate to a maximum of 200 milliliters per hour</w:t>
      </w:r>
      <w:r w:rsidR="00CE0F31">
        <w:rPr>
          <w:lang w:val="en-IO" w:eastAsia="en-IO"/>
        </w:rPr>
        <w:t>.</w:t>
      </w:r>
    </w:p>
    <w:p w14:paraId="2B558A5B" w14:textId="77777777" w:rsidR="009048AD" w:rsidRDefault="009048AD" w:rsidP="009048AD">
      <w:pPr>
        <w:spacing w:line="0" w:lineRule="atLeast"/>
        <w:rPr>
          <w:highlight w:val="yellow"/>
        </w:rPr>
      </w:pPr>
    </w:p>
    <w:p w14:paraId="2BD7E8EC" w14:textId="76CF151C" w:rsidR="00704A24" w:rsidRPr="00C426F3" w:rsidRDefault="00704A24" w:rsidP="00704A24">
      <w:pPr>
        <w:pStyle w:val="Narration"/>
        <w:numPr>
          <w:ilvl w:val="1"/>
          <w:numId w:val="3"/>
        </w:numPr>
        <w:rPr>
          <w:lang w:eastAsia="en-IO"/>
        </w:rPr>
      </w:pPr>
      <w:commentRangeStart w:id="11"/>
      <w:r w:rsidRPr="00C426F3">
        <w:rPr>
          <w:lang w:eastAsia="en-IO"/>
        </w:rPr>
        <w:t xml:space="preserve">If the patient develops chills, itching, or hives, administer 25 milligrams of diphenhydramine intravenously and reduce the infusion rate to 150 milliliters per hour </w:t>
      </w:r>
      <w:r w:rsidRPr="00C426F3">
        <w:rPr>
          <w:b/>
          <w:bCs/>
          <w:lang w:eastAsia="en-IO"/>
        </w:rPr>
        <w:t>[1]</w:t>
      </w:r>
      <w:r w:rsidRPr="00C426F3">
        <w:rPr>
          <w:lang w:eastAsia="en-IO"/>
        </w:rPr>
        <w:t xml:space="preserve">. If nausea and vomiting develop, stop the infusion, administer 25 milligrams of diphenhydramine and 10 milligrams of dexamethasone intravenously, and resume the infusion at 120 milliliters per hour only after symptoms resolve and when clinically appropriate </w:t>
      </w:r>
      <w:r w:rsidRPr="00C426F3">
        <w:rPr>
          <w:b/>
          <w:bCs/>
          <w:lang w:eastAsia="en-IO"/>
        </w:rPr>
        <w:t>[2]</w:t>
      </w:r>
      <w:r w:rsidRPr="00C426F3">
        <w:rPr>
          <w:lang w:eastAsia="en-IO"/>
        </w:rPr>
        <w:t>.</w:t>
      </w:r>
      <w:commentRangeEnd w:id="11"/>
      <w:r w:rsidR="008A431E" w:rsidRPr="00C426F3">
        <w:rPr>
          <w:rStyle w:val="CommentReference"/>
          <w:sz w:val="24"/>
          <w:szCs w:val="24"/>
          <w:lang w:eastAsia="en-IO"/>
        </w:rPr>
        <w:commentReference w:id="11"/>
      </w:r>
    </w:p>
    <w:p w14:paraId="150F5FCF" w14:textId="77777777" w:rsidR="00704A24" w:rsidRDefault="00704A24" w:rsidP="00704A24">
      <w:pPr>
        <w:pStyle w:val="ShotDescription"/>
        <w:numPr>
          <w:ilvl w:val="2"/>
          <w:numId w:val="3"/>
        </w:numPr>
        <w:rPr>
          <w:lang w:val="en-IO" w:eastAsia="en-IO"/>
        </w:rPr>
      </w:pPr>
      <w:r w:rsidRPr="00C426F3">
        <w:rPr>
          <w:lang w:val="en-IO" w:eastAsia="en-IO"/>
        </w:rPr>
        <w:t>Talent administering 25 milligrams of diphenhydramine intravenously and reducing the infusion rate to 150 milliliters per hour following the specified adverse reactions.</w:t>
      </w:r>
    </w:p>
    <w:p w14:paraId="09DB32E9" w14:textId="77777777" w:rsidR="00704A24" w:rsidRPr="00C426F3" w:rsidRDefault="00704A24" w:rsidP="00704A24">
      <w:pPr>
        <w:pStyle w:val="ShotDescription"/>
        <w:numPr>
          <w:ilvl w:val="2"/>
          <w:numId w:val="3"/>
        </w:numPr>
        <w:rPr>
          <w:lang w:val="en-IO" w:eastAsia="en-IO"/>
        </w:rPr>
      </w:pPr>
      <w:r w:rsidRPr="00C426F3">
        <w:rPr>
          <w:lang w:val="en-IO" w:eastAsia="en-IO"/>
        </w:rPr>
        <w:t>Talent stopping the infusion and administering diphenhydramine and dexamethasone before resuming at 120 milliliters per hour after symptom resolution when clinically appropriate.</w:t>
      </w:r>
    </w:p>
    <w:p w14:paraId="78C24DD1" w14:textId="77777777" w:rsidR="009048AD" w:rsidRDefault="009048AD" w:rsidP="009048AD">
      <w:pPr>
        <w:spacing w:line="0" w:lineRule="atLeast"/>
        <w:rPr>
          <w:highlight w:val="yellow"/>
        </w:rPr>
      </w:pPr>
    </w:p>
    <w:p w14:paraId="5EB770C9" w14:textId="3D290176" w:rsidR="006660FB" w:rsidRPr="006660FB" w:rsidRDefault="006660FB" w:rsidP="007B4479">
      <w:pPr>
        <w:pStyle w:val="ListParagraph"/>
        <w:numPr>
          <w:ilvl w:val="1"/>
          <w:numId w:val="3"/>
        </w:numPr>
        <w:spacing w:before="120"/>
        <w:contextualSpacing w:val="0"/>
        <w:jc w:val="both"/>
        <w:rPr>
          <w:rFonts w:cstheme="minorHAnsi"/>
          <w:color w:val="7030A0"/>
        </w:rPr>
      </w:pPr>
      <w:r w:rsidRPr="006660FB">
        <w:rPr>
          <w:color w:val="7030A0"/>
          <w:lang w:eastAsia="en-IO"/>
        </w:rPr>
        <w:t xml:space="preserve">After completing the infusion, rinse the infusion bag with 50 milliliters of normal saline and infuse the saline into the patient </w:t>
      </w:r>
      <w:r w:rsidRPr="006660FB">
        <w:rPr>
          <w:b/>
          <w:bCs/>
          <w:color w:val="7030A0"/>
          <w:lang w:eastAsia="en-IO"/>
        </w:rPr>
        <w:t>[1]</w:t>
      </w:r>
      <w:r w:rsidRPr="006660FB">
        <w:rPr>
          <w:color w:val="7030A0"/>
          <w:lang w:eastAsia="en-IO"/>
        </w:rPr>
        <w:t>.</w:t>
      </w:r>
      <w:r w:rsidRPr="006660FB">
        <w:rPr>
          <w:color w:val="7030A0"/>
          <w:lang w:eastAsia="en-IO"/>
        </w:rPr>
        <w:t xml:space="preserve"> </w:t>
      </w:r>
      <w:r w:rsidRPr="006660FB">
        <w:rPr>
          <w:color w:val="7030A0"/>
        </w:rPr>
        <w:t xml:space="preserve">Monitor the patient for adverse reactions for 15 minutes, reassess body temperature and blood pressure </w:t>
      </w:r>
      <w:r w:rsidRPr="006660FB">
        <w:rPr>
          <w:b/>
          <w:color w:val="7030A0"/>
        </w:rPr>
        <w:t>[2]</w:t>
      </w:r>
      <w:r w:rsidRPr="006660FB">
        <w:rPr>
          <w:color w:val="7030A0"/>
        </w:rPr>
        <w:t xml:space="preserve">, and discharge the patient after confirming the post-infusion discharge criteria and clinical stability </w:t>
      </w:r>
      <w:r w:rsidRPr="006660FB">
        <w:rPr>
          <w:b/>
          <w:color w:val="7030A0"/>
        </w:rPr>
        <w:t>[3]</w:t>
      </w:r>
      <w:r w:rsidRPr="006660FB">
        <w:rPr>
          <w:color w:val="7030A0"/>
        </w:rPr>
        <w:t>.</w:t>
      </w:r>
    </w:p>
    <w:p w14:paraId="0D27DBA5" w14:textId="5D94DEAB" w:rsidR="003F4C1D" w:rsidRPr="003F4C1D" w:rsidRDefault="006660FB" w:rsidP="003F4C1D">
      <w:pPr>
        <w:pStyle w:val="ShotDescription"/>
        <w:numPr>
          <w:ilvl w:val="2"/>
          <w:numId w:val="3"/>
        </w:numPr>
        <w:spacing w:line="0" w:lineRule="atLeast"/>
      </w:pPr>
      <w:r w:rsidRPr="003F4C1D">
        <w:rPr>
          <w:lang w:val="en-IO" w:eastAsia="en-IO"/>
        </w:rPr>
        <w:t>Talent rinsing the infusion bag with 50 milliliters of normal saline and infusing the saline into the patient.</w:t>
      </w:r>
    </w:p>
    <w:p w14:paraId="5B7977F9" w14:textId="77777777" w:rsidR="003F4C1D" w:rsidRDefault="003F4C1D" w:rsidP="003F4C1D">
      <w:pPr>
        <w:pStyle w:val="ShotDescription"/>
        <w:numPr>
          <w:ilvl w:val="2"/>
          <w:numId w:val="3"/>
        </w:numPr>
        <w:spacing w:line="0" w:lineRule="atLeast"/>
      </w:pPr>
      <w:r w:rsidRPr="003F4C1D">
        <w:t>Talent monitoring the patient for adverse reactions and reassessing body temperature and blood pressure after 15 minutes.</w:t>
      </w:r>
    </w:p>
    <w:p w14:paraId="13614E1E" w14:textId="423A8E7F" w:rsidR="009048AD" w:rsidRDefault="003F4C1D" w:rsidP="003F4C1D">
      <w:pPr>
        <w:pStyle w:val="ShotDescription"/>
        <w:numPr>
          <w:ilvl w:val="2"/>
          <w:numId w:val="3"/>
        </w:numPr>
        <w:spacing w:line="0" w:lineRule="atLeast"/>
      </w:pPr>
      <w:r w:rsidRPr="003F4C1D">
        <w:t>Talent confirming the post-infusion discharge criteria and clinical stability before discharging the patient.</w:t>
      </w:r>
    </w:p>
    <w:p w14:paraId="4067D196" w14:textId="77777777" w:rsidR="00CB45DB" w:rsidRDefault="00CB45DB" w:rsidP="00CB45DB">
      <w:pPr>
        <w:pStyle w:val="ShotDescription"/>
        <w:spacing w:line="0" w:lineRule="atLeast"/>
        <w:ind w:firstLine="0"/>
      </w:pPr>
    </w:p>
    <w:p w14:paraId="50978858" w14:textId="594365EF" w:rsidR="00CB45DB" w:rsidRDefault="00CB45DB" w:rsidP="00CB45DB">
      <w:pPr>
        <w:pStyle w:val="ShotDescription"/>
        <w:numPr>
          <w:ilvl w:val="1"/>
          <w:numId w:val="3"/>
        </w:numPr>
        <w:spacing w:line="0" w:lineRule="atLeast"/>
        <w:rPr>
          <w:rFonts w:asciiTheme="minorHAnsi" w:hAnsiTheme="minorHAnsi" w:cs="Calibri (Body)"/>
          <w:color w:val="7030A0"/>
          <w:lang w:eastAsia="en-IO"/>
        </w:rPr>
      </w:pPr>
      <w:r w:rsidRPr="00CB45DB">
        <w:rPr>
          <w:rFonts w:asciiTheme="minorHAnsi" w:hAnsiTheme="minorHAnsi" w:cs="Calibri (Body)"/>
          <w:color w:val="7030A0"/>
          <w:lang w:eastAsia="en-IO"/>
        </w:rPr>
        <w:t>A</w:t>
      </w:r>
      <w:r w:rsidRPr="00CB45DB">
        <w:rPr>
          <w:rFonts w:asciiTheme="minorHAnsi" w:hAnsiTheme="minorHAnsi" w:cs="Calibri (Body)"/>
          <w:color w:val="7030A0"/>
          <w:lang w:eastAsia="en-IO"/>
        </w:rPr>
        <w:t xml:space="preserve">nalyze peripheral blood mononuclear cells collected at baseline and at the 1-month follow-up by flow cytometry to evaluate regulatory T cells, CXCL16-positive cells, </w:t>
      </w:r>
      <w:r w:rsidR="00CE0F31" w:rsidRPr="003D490E">
        <w:rPr>
          <w:rFonts w:cstheme="minorHAnsi"/>
          <w:color w:val="7030A0"/>
        </w:rPr>
        <w:t>interleukin-1 beta-positive cells</w:t>
      </w:r>
      <w:r w:rsidR="00CE0F31">
        <w:rPr>
          <w:rFonts w:cstheme="minorHAnsi"/>
          <w:color w:val="7030A0"/>
        </w:rPr>
        <w:t xml:space="preserve">, </w:t>
      </w:r>
      <w:r w:rsidRPr="00CB45DB">
        <w:rPr>
          <w:rFonts w:asciiTheme="minorHAnsi" w:hAnsiTheme="minorHAnsi" w:cs="Calibri (Body)"/>
          <w:color w:val="7030A0"/>
          <w:lang w:eastAsia="en-IO"/>
        </w:rPr>
        <w:t xml:space="preserve">CD4-positive effector-memory and naïve T-cell populations </w:t>
      </w:r>
      <w:r w:rsidRPr="00CB45DB">
        <w:rPr>
          <w:rFonts w:asciiTheme="minorHAnsi" w:hAnsiTheme="minorHAnsi" w:cs="Calibri (Body)"/>
          <w:b/>
          <w:bCs/>
          <w:color w:val="7030A0"/>
          <w:lang w:eastAsia="en-IO"/>
        </w:rPr>
        <w:t>[1].</w:t>
      </w:r>
      <w:r w:rsidRPr="00CB45DB">
        <w:rPr>
          <w:rFonts w:asciiTheme="minorHAnsi" w:hAnsiTheme="minorHAnsi" w:cs="Calibri (Body)"/>
          <w:color w:val="7030A0"/>
          <w:lang w:eastAsia="en-IO"/>
        </w:rPr>
        <w:t xml:space="preserve"> </w:t>
      </w:r>
    </w:p>
    <w:p w14:paraId="68ED1838" w14:textId="77777777" w:rsidR="00CB45DB" w:rsidRDefault="00CB45DB" w:rsidP="00CB45DB">
      <w:pPr>
        <w:pStyle w:val="ShotDescription"/>
        <w:spacing w:line="0" w:lineRule="atLeast"/>
        <w:ind w:left="907" w:firstLine="0"/>
        <w:rPr>
          <w:rFonts w:asciiTheme="minorHAnsi" w:hAnsiTheme="minorHAnsi" w:cs="Calibri (Body)"/>
          <w:color w:val="7030A0"/>
          <w:lang w:eastAsia="en-IO"/>
        </w:rPr>
      </w:pPr>
    </w:p>
    <w:p w14:paraId="3DA5DDD7" w14:textId="5A38FCC1" w:rsidR="009048AD" w:rsidRPr="00CB45DB" w:rsidRDefault="00CB45DB" w:rsidP="00CB45DB">
      <w:pPr>
        <w:pStyle w:val="ListParagraph"/>
        <w:numPr>
          <w:ilvl w:val="2"/>
          <w:numId w:val="3"/>
        </w:numPr>
        <w:spacing w:line="0" w:lineRule="atLeast"/>
      </w:pPr>
      <w:r w:rsidRPr="00CB45DB">
        <w:rPr>
          <w:rFonts w:ascii="Calibri" w:hAnsi="Calibri" w:cs="Calibri"/>
        </w:rPr>
        <w:lastRenderedPageBreak/>
        <w:t>Talent loading the cells into the flow cytometer.</w:t>
      </w:r>
    </w:p>
    <w:p w14:paraId="69D5C372" w14:textId="77777777" w:rsidR="009048AD" w:rsidRDefault="009048AD" w:rsidP="009048AD">
      <w:pPr>
        <w:spacing w:line="0" w:lineRule="atLeast"/>
        <w:rPr>
          <w:highlight w:val="yellow"/>
        </w:rPr>
      </w:pPr>
    </w:p>
    <w:p w14:paraId="506818D1" w14:textId="1D065E79" w:rsidR="009048AD" w:rsidRDefault="00B75F2D" w:rsidP="009048AD">
      <w:pPr>
        <w:spacing w:line="0" w:lineRule="atLeast"/>
        <w:rPr>
          <w:highlight w:val="yellow"/>
        </w:rPr>
      </w:pPr>
      <w:r w:rsidRPr="00B75F2D">
        <w:rPr>
          <w:b/>
          <w:bCs/>
          <w:highlight w:val="yellow"/>
        </w:rPr>
        <w:t>Author:</w:t>
      </w:r>
      <w:r>
        <w:rPr>
          <w:highlight w:val="yellow"/>
        </w:rPr>
        <w:t xml:space="preserve"> Step 4.6. has been added to bridge the narration of the protocol and result section.</w:t>
      </w:r>
    </w:p>
    <w:p w14:paraId="6A4A3C0C" w14:textId="77777777" w:rsidR="009048AD" w:rsidRDefault="009048AD" w:rsidP="009048AD">
      <w:pPr>
        <w:spacing w:line="0" w:lineRule="atLeast"/>
        <w:rPr>
          <w:highlight w:val="yellow"/>
        </w:rPr>
      </w:pPr>
    </w:p>
    <w:p w14:paraId="26E9EECC" w14:textId="77777777" w:rsidR="009048AD" w:rsidRPr="006B2722" w:rsidRDefault="009048AD" w:rsidP="009048AD">
      <w:pPr>
        <w:spacing w:line="0" w:lineRule="atLeast"/>
        <w:rPr>
          <w:highlight w:val="yellow"/>
        </w:rPr>
      </w:pPr>
    </w:p>
    <w:p w14:paraId="09689C4F" w14:textId="5420CB26" w:rsidR="00495959" w:rsidRDefault="00495959" w:rsidP="009048AD">
      <w:pPr>
        <w:spacing w:before="120"/>
        <w:rPr>
          <w:rFonts w:cstheme="minorHAnsi"/>
        </w:rPr>
      </w:pPr>
    </w:p>
    <w:p w14:paraId="1882A8DC" w14:textId="77777777" w:rsidR="00453DBB" w:rsidRDefault="00453DBB" w:rsidP="009048AD">
      <w:pPr>
        <w:spacing w:before="120"/>
        <w:rPr>
          <w:rFonts w:cstheme="minorHAnsi"/>
        </w:rPr>
      </w:pPr>
    </w:p>
    <w:p w14:paraId="6B5524F6" w14:textId="77777777" w:rsidR="002339DD" w:rsidRDefault="002339DD" w:rsidP="009048AD">
      <w:pPr>
        <w:spacing w:before="120"/>
        <w:rPr>
          <w:rFonts w:cstheme="minorHAnsi"/>
        </w:rPr>
      </w:pPr>
    </w:p>
    <w:p w14:paraId="5F41EDF5" w14:textId="77777777" w:rsidR="002339DD" w:rsidRDefault="002339DD" w:rsidP="009048AD">
      <w:pPr>
        <w:spacing w:before="120"/>
        <w:rPr>
          <w:rFonts w:cstheme="minorHAnsi"/>
        </w:rPr>
      </w:pPr>
    </w:p>
    <w:p w14:paraId="21A3B122" w14:textId="77777777" w:rsidR="002339DD" w:rsidRDefault="002339DD" w:rsidP="009048AD">
      <w:pPr>
        <w:spacing w:before="120"/>
        <w:rPr>
          <w:rFonts w:cstheme="minorHAnsi"/>
        </w:rPr>
      </w:pPr>
    </w:p>
    <w:p w14:paraId="6AC3E2F9" w14:textId="77777777" w:rsidR="002339DD" w:rsidRDefault="002339DD" w:rsidP="009048AD">
      <w:pPr>
        <w:spacing w:before="120"/>
        <w:rPr>
          <w:rFonts w:cstheme="minorHAnsi"/>
        </w:rPr>
      </w:pPr>
    </w:p>
    <w:p w14:paraId="021C3C48" w14:textId="77777777" w:rsidR="002339DD" w:rsidRDefault="002339DD" w:rsidP="009048AD">
      <w:pPr>
        <w:spacing w:before="120"/>
        <w:rPr>
          <w:rFonts w:cstheme="minorHAnsi"/>
        </w:rPr>
      </w:pPr>
    </w:p>
    <w:p w14:paraId="3173B764" w14:textId="77777777" w:rsidR="002339DD" w:rsidRDefault="002339DD" w:rsidP="009048AD">
      <w:pPr>
        <w:spacing w:before="120"/>
        <w:rPr>
          <w:rFonts w:cstheme="minorHAnsi"/>
        </w:rPr>
      </w:pPr>
    </w:p>
    <w:p w14:paraId="61540B82" w14:textId="77777777" w:rsidR="002339DD" w:rsidRDefault="002339DD" w:rsidP="009048AD">
      <w:pPr>
        <w:spacing w:before="120"/>
        <w:rPr>
          <w:rFonts w:cstheme="minorHAnsi"/>
        </w:rPr>
      </w:pPr>
    </w:p>
    <w:p w14:paraId="6E9C00F1" w14:textId="77777777" w:rsidR="002339DD" w:rsidRDefault="002339DD" w:rsidP="009048AD">
      <w:pPr>
        <w:spacing w:before="120"/>
        <w:rPr>
          <w:rFonts w:cstheme="minorHAnsi"/>
        </w:rPr>
      </w:pPr>
    </w:p>
    <w:p w14:paraId="466A394C" w14:textId="77777777" w:rsidR="002339DD" w:rsidRDefault="002339DD" w:rsidP="009048AD">
      <w:pPr>
        <w:spacing w:before="120"/>
        <w:rPr>
          <w:rFonts w:cstheme="minorHAnsi"/>
        </w:rPr>
      </w:pPr>
    </w:p>
    <w:p w14:paraId="48D7B30D" w14:textId="77777777" w:rsidR="002339DD" w:rsidRDefault="002339DD" w:rsidP="009048AD">
      <w:pPr>
        <w:spacing w:before="120"/>
        <w:rPr>
          <w:rFonts w:cstheme="minorHAnsi"/>
        </w:rPr>
      </w:pPr>
    </w:p>
    <w:p w14:paraId="213B76BE" w14:textId="77777777" w:rsidR="002339DD" w:rsidRDefault="002339DD" w:rsidP="009048AD">
      <w:pPr>
        <w:spacing w:before="120"/>
        <w:rPr>
          <w:rFonts w:cstheme="minorHAnsi"/>
        </w:rPr>
      </w:pPr>
    </w:p>
    <w:p w14:paraId="205BC04A" w14:textId="77777777" w:rsidR="002339DD" w:rsidRDefault="002339DD" w:rsidP="009048AD">
      <w:pPr>
        <w:spacing w:before="120"/>
        <w:rPr>
          <w:rFonts w:cstheme="minorHAnsi"/>
        </w:rPr>
      </w:pPr>
    </w:p>
    <w:p w14:paraId="645E90B9" w14:textId="77777777" w:rsidR="002339DD" w:rsidRDefault="002339DD" w:rsidP="009048AD">
      <w:pPr>
        <w:spacing w:before="120"/>
        <w:rPr>
          <w:rFonts w:cstheme="minorHAnsi"/>
        </w:rPr>
      </w:pPr>
    </w:p>
    <w:p w14:paraId="12B91526" w14:textId="77777777" w:rsidR="002339DD" w:rsidRDefault="002339DD" w:rsidP="009048AD">
      <w:pPr>
        <w:spacing w:before="120"/>
        <w:rPr>
          <w:rFonts w:cstheme="minorHAnsi"/>
        </w:rPr>
      </w:pPr>
    </w:p>
    <w:p w14:paraId="2E23CF01" w14:textId="77777777" w:rsidR="002339DD" w:rsidRDefault="002339DD" w:rsidP="009048AD">
      <w:pPr>
        <w:spacing w:before="120"/>
        <w:rPr>
          <w:rFonts w:cstheme="minorHAnsi"/>
        </w:rPr>
      </w:pPr>
    </w:p>
    <w:p w14:paraId="73A212E5" w14:textId="77777777" w:rsidR="002339DD" w:rsidRDefault="002339DD" w:rsidP="009048AD">
      <w:pPr>
        <w:spacing w:before="120"/>
        <w:rPr>
          <w:rFonts w:cstheme="minorHAnsi"/>
        </w:rPr>
      </w:pPr>
    </w:p>
    <w:p w14:paraId="5CDD317A" w14:textId="77777777" w:rsidR="002339DD" w:rsidRDefault="002339DD" w:rsidP="009048AD">
      <w:pPr>
        <w:spacing w:before="120"/>
        <w:rPr>
          <w:rFonts w:cstheme="minorHAnsi"/>
        </w:rPr>
      </w:pPr>
    </w:p>
    <w:p w14:paraId="5CA54E47" w14:textId="77777777" w:rsidR="002339DD" w:rsidRDefault="002339DD" w:rsidP="009048AD">
      <w:pPr>
        <w:spacing w:before="120"/>
        <w:rPr>
          <w:rFonts w:cstheme="minorHAnsi"/>
        </w:rPr>
      </w:pPr>
    </w:p>
    <w:p w14:paraId="6B760A2F" w14:textId="77777777" w:rsidR="002339DD" w:rsidRDefault="002339DD" w:rsidP="009048AD">
      <w:pPr>
        <w:spacing w:before="120"/>
        <w:rPr>
          <w:rFonts w:cstheme="minorHAnsi"/>
        </w:rPr>
      </w:pPr>
    </w:p>
    <w:p w14:paraId="61D59F5E" w14:textId="77777777" w:rsidR="002339DD" w:rsidRDefault="002339DD" w:rsidP="009048AD">
      <w:pPr>
        <w:spacing w:before="120"/>
        <w:rPr>
          <w:rFonts w:cstheme="minorHAnsi"/>
        </w:rPr>
      </w:pPr>
    </w:p>
    <w:p w14:paraId="2074CD54" w14:textId="77777777" w:rsidR="002339DD" w:rsidRDefault="002339DD" w:rsidP="009048AD">
      <w:pPr>
        <w:spacing w:before="120"/>
        <w:rPr>
          <w:rFonts w:cstheme="minorHAnsi"/>
        </w:rPr>
      </w:pPr>
    </w:p>
    <w:p w14:paraId="5FC4AABE" w14:textId="77777777" w:rsidR="002339DD" w:rsidRDefault="002339DD" w:rsidP="009048AD">
      <w:pPr>
        <w:spacing w:before="120"/>
        <w:rPr>
          <w:rFonts w:cstheme="minorHAnsi"/>
        </w:rPr>
      </w:pPr>
    </w:p>
    <w:p w14:paraId="58502587" w14:textId="77777777" w:rsidR="002339DD" w:rsidRDefault="002339DD" w:rsidP="009048AD">
      <w:pPr>
        <w:spacing w:before="120"/>
        <w:rPr>
          <w:rFonts w:cstheme="minorHAnsi"/>
        </w:rPr>
      </w:pPr>
    </w:p>
    <w:p w14:paraId="7ED8C4B5" w14:textId="77777777" w:rsidR="002339DD" w:rsidRDefault="002339DD" w:rsidP="009048AD">
      <w:pPr>
        <w:spacing w:before="120"/>
        <w:rPr>
          <w:rFonts w:cstheme="minorHAnsi"/>
        </w:rPr>
      </w:pPr>
    </w:p>
    <w:p w14:paraId="20432A00" w14:textId="77777777" w:rsidR="002339DD" w:rsidRPr="009048AD" w:rsidRDefault="002339DD" w:rsidP="009048AD">
      <w:pPr>
        <w:spacing w:before="120"/>
        <w:rPr>
          <w:rFonts w:cstheme="minorHAnsi"/>
        </w:rPr>
      </w:pPr>
    </w:p>
    <w:p w14:paraId="12FDC79E" w14:textId="59861F38" w:rsidR="00495959" w:rsidRPr="00B07A3B" w:rsidRDefault="00495959" w:rsidP="00495959">
      <w:pPr>
        <w:pStyle w:val="Heading1"/>
        <w:rPr>
          <w:rFonts w:cstheme="minorHAnsi"/>
        </w:rPr>
      </w:pPr>
      <w:r w:rsidRPr="00B07A3B">
        <w:rPr>
          <w:rFonts w:cstheme="minorHAnsi"/>
        </w:rPr>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pPr>
        <w:pStyle w:val="ListParagraph"/>
        <w:keepLines/>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5A2F1783" w:rsidR="00495959" w:rsidRPr="00495959" w:rsidRDefault="00495959">
      <w:pPr>
        <w:pStyle w:val="ListParagraph"/>
        <w:keepLines/>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0C20DE">
        <w:rPr>
          <w:rFonts w:eastAsia="Times New Roman" w:cstheme="minorHAnsi"/>
          <w:bCs/>
        </w:rPr>
        <w:t>131</w:t>
      </w:r>
    </w:p>
    <w:p w14:paraId="51EE59F9" w14:textId="77777777" w:rsidR="00495959" w:rsidRPr="000F0F14" w:rsidRDefault="00495959">
      <w:pPr>
        <w:pStyle w:val="ListParagraph"/>
        <w:keepLines/>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3F4C1D">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71138099" w14:textId="12C91076" w:rsidR="00495959" w:rsidRDefault="00CB45DB" w:rsidP="003D490E">
      <w:pPr>
        <w:pStyle w:val="ListParagraph"/>
        <w:numPr>
          <w:ilvl w:val="1"/>
          <w:numId w:val="3"/>
        </w:numPr>
        <w:spacing w:before="120"/>
        <w:contextualSpacing w:val="0"/>
        <w:jc w:val="both"/>
        <w:outlineLvl w:val="0"/>
        <w:rPr>
          <w:rFonts w:cstheme="minorHAnsi"/>
          <w:color w:val="7030A0"/>
        </w:rPr>
      </w:pPr>
      <w:r w:rsidRPr="003D490E">
        <w:rPr>
          <w:rFonts w:cstheme="minorHAnsi"/>
          <w:color w:val="7030A0"/>
        </w:rPr>
        <w:t xml:space="preserve">The percentage of regulatory T cells increased significantly from 5.76 percent at baseline </w:t>
      </w:r>
      <w:r w:rsidRPr="003D490E">
        <w:rPr>
          <w:rFonts w:cstheme="minorHAnsi"/>
          <w:b/>
          <w:bCs/>
          <w:color w:val="7030A0"/>
        </w:rPr>
        <w:t>[1]</w:t>
      </w:r>
      <w:r w:rsidRPr="003D490E">
        <w:rPr>
          <w:rFonts w:cstheme="minorHAnsi"/>
          <w:color w:val="7030A0"/>
        </w:rPr>
        <w:t xml:space="preserve"> to 7.53 percent at the 1-month follow-up after Stem Cell Educator therapy</w:t>
      </w:r>
      <w:r w:rsidR="003D490E" w:rsidRPr="003D490E">
        <w:rPr>
          <w:rFonts w:cstheme="minorHAnsi"/>
          <w:color w:val="7030A0"/>
        </w:rPr>
        <w:t xml:space="preserve"> </w:t>
      </w:r>
      <w:r w:rsidR="003D490E" w:rsidRPr="003D490E">
        <w:rPr>
          <w:rFonts w:cstheme="minorHAnsi"/>
          <w:b/>
          <w:bCs/>
          <w:color w:val="7030A0"/>
        </w:rPr>
        <w:t>[2]</w:t>
      </w:r>
      <w:r w:rsidRPr="003D490E">
        <w:rPr>
          <w:rFonts w:cstheme="minorHAnsi"/>
          <w:b/>
          <w:bCs/>
          <w:color w:val="7030A0"/>
        </w:rPr>
        <w:t>.</w:t>
      </w:r>
      <w:r w:rsidRPr="003D490E">
        <w:rPr>
          <w:rFonts w:cstheme="minorHAnsi"/>
          <w:color w:val="7030A0"/>
        </w:rPr>
        <w:t xml:space="preserve"> </w:t>
      </w:r>
    </w:p>
    <w:p w14:paraId="6A57827A" w14:textId="2335672A" w:rsidR="003D490E" w:rsidRDefault="003D490E" w:rsidP="00857B34">
      <w:pPr>
        <w:pStyle w:val="ShotDescription"/>
        <w:numPr>
          <w:ilvl w:val="2"/>
          <w:numId w:val="3"/>
        </w:numPr>
        <w:spacing w:line="0" w:lineRule="atLeast"/>
        <w:rPr>
          <w:lang w:val="en-IO" w:eastAsia="en-IO"/>
        </w:rPr>
      </w:pPr>
      <w:r w:rsidRPr="003D490E">
        <w:rPr>
          <w:lang w:val="en-IO" w:eastAsia="en-IO"/>
        </w:rPr>
        <w:t xml:space="preserve">LAB MEDIA: Figure 2. </w:t>
      </w:r>
      <w:r w:rsidRPr="002339DD">
        <w:rPr>
          <w:rFonts w:asciiTheme="minorHAnsi" w:hAnsiTheme="minorHAnsi" w:cstheme="minorHAnsi"/>
          <w:i/>
          <w:color w:val="0070C0"/>
        </w:rPr>
        <w:t xml:space="preserve">Video editor: </w:t>
      </w:r>
      <w:r w:rsidRPr="002339DD">
        <w:rPr>
          <w:rFonts w:asciiTheme="minorHAnsi" w:hAnsiTheme="minorHAnsi" w:cstheme="minorHAnsi"/>
          <w:i/>
          <w:color w:val="0070C0"/>
        </w:rPr>
        <w:t>Please h</w:t>
      </w:r>
      <w:r w:rsidRPr="002339DD">
        <w:rPr>
          <w:rFonts w:asciiTheme="minorHAnsi" w:hAnsiTheme="minorHAnsi" w:cstheme="minorHAnsi"/>
          <w:i/>
          <w:color w:val="0070C0"/>
        </w:rPr>
        <w:t xml:space="preserve">ighlight the black bar </w:t>
      </w:r>
      <w:r w:rsidR="002339DD">
        <w:rPr>
          <w:rFonts w:asciiTheme="minorHAnsi" w:hAnsiTheme="minorHAnsi" w:cstheme="minorHAnsi"/>
          <w:i/>
          <w:color w:val="0070C0"/>
        </w:rPr>
        <w:t>labeled</w:t>
      </w:r>
      <w:r w:rsidRPr="002339DD">
        <w:rPr>
          <w:rFonts w:asciiTheme="minorHAnsi" w:hAnsiTheme="minorHAnsi" w:cstheme="minorHAnsi"/>
          <w:i/>
          <w:color w:val="0070C0"/>
        </w:rPr>
        <w:t xml:space="preserve"> “Baseline”</w:t>
      </w:r>
    </w:p>
    <w:p w14:paraId="67643A0D" w14:textId="629365AB" w:rsidR="003D490E" w:rsidRPr="003D490E" w:rsidRDefault="003D490E" w:rsidP="00857B34">
      <w:pPr>
        <w:pStyle w:val="ShotDescription"/>
        <w:numPr>
          <w:ilvl w:val="2"/>
          <w:numId w:val="3"/>
        </w:numPr>
        <w:spacing w:line="0" w:lineRule="atLeast"/>
        <w:rPr>
          <w:lang w:val="en-IO" w:eastAsia="en-IO"/>
        </w:rPr>
      </w:pPr>
      <w:r w:rsidRPr="003D490E">
        <w:rPr>
          <w:lang w:val="en-IO" w:eastAsia="en-IO"/>
        </w:rPr>
        <w:t xml:space="preserve">LAB MEDIA: Figure 2. </w:t>
      </w:r>
      <w:r w:rsidRPr="002339DD">
        <w:rPr>
          <w:rFonts w:asciiTheme="minorHAnsi" w:hAnsiTheme="minorHAnsi" w:cstheme="minorHAnsi"/>
          <w:i/>
          <w:color w:val="0070C0"/>
        </w:rPr>
        <w:t xml:space="preserve">Video editor: </w:t>
      </w:r>
      <w:r w:rsidRPr="002339DD">
        <w:rPr>
          <w:rFonts w:asciiTheme="minorHAnsi" w:hAnsiTheme="minorHAnsi" w:cstheme="minorHAnsi"/>
          <w:i/>
          <w:color w:val="0070C0"/>
        </w:rPr>
        <w:t>Please h</w:t>
      </w:r>
      <w:r w:rsidRPr="002339DD">
        <w:rPr>
          <w:rFonts w:asciiTheme="minorHAnsi" w:hAnsiTheme="minorHAnsi" w:cstheme="minorHAnsi"/>
          <w:i/>
          <w:color w:val="0070C0"/>
        </w:rPr>
        <w:t xml:space="preserve">ighlight the white bar </w:t>
      </w:r>
      <w:r w:rsidR="002339DD">
        <w:rPr>
          <w:rFonts w:asciiTheme="minorHAnsi" w:hAnsiTheme="minorHAnsi" w:cstheme="minorHAnsi"/>
          <w:i/>
          <w:color w:val="0070C0"/>
        </w:rPr>
        <w:t>labeled</w:t>
      </w:r>
      <w:r w:rsidRPr="002339DD">
        <w:rPr>
          <w:rFonts w:asciiTheme="minorHAnsi" w:hAnsiTheme="minorHAnsi" w:cstheme="minorHAnsi"/>
          <w:i/>
          <w:color w:val="0070C0"/>
        </w:rPr>
        <w:t xml:space="preserve"> “Post-treatment 1M”</w:t>
      </w:r>
      <w:r w:rsidRPr="003D490E">
        <w:rPr>
          <w:lang w:val="en-IO" w:eastAsia="en-IO"/>
        </w:rPr>
        <w:t xml:space="preserve"> </w:t>
      </w:r>
    </w:p>
    <w:p w14:paraId="14396B3D" w14:textId="10B2951D" w:rsidR="00495959" w:rsidRPr="003D490E" w:rsidRDefault="003D490E" w:rsidP="003D490E">
      <w:pPr>
        <w:pStyle w:val="ListParagraph"/>
        <w:numPr>
          <w:ilvl w:val="1"/>
          <w:numId w:val="3"/>
        </w:numPr>
        <w:spacing w:before="120"/>
        <w:contextualSpacing w:val="0"/>
        <w:jc w:val="both"/>
        <w:outlineLvl w:val="0"/>
        <w:rPr>
          <w:rFonts w:cstheme="minorHAnsi"/>
          <w:color w:val="7030A0"/>
        </w:rPr>
      </w:pPr>
      <w:r w:rsidRPr="003D490E">
        <w:rPr>
          <w:rFonts w:cstheme="minorHAnsi"/>
          <w:color w:val="7030A0"/>
        </w:rPr>
        <w:t>One</w:t>
      </w:r>
      <w:r w:rsidRPr="003D490E">
        <w:rPr>
          <w:rFonts w:cstheme="minorHAnsi"/>
          <w:color w:val="7030A0"/>
        </w:rPr>
        <w:t xml:space="preserve"> month after Stem Cell Educator therapy</w:t>
      </w:r>
      <w:r w:rsidRPr="003D490E">
        <w:rPr>
          <w:rFonts w:cstheme="minorHAnsi"/>
          <w:color w:val="7030A0"/>
        </w:rPr>
        <w:t>, t</w:t>
      </w:r>
      <w:r w:rsidRPr="003D490E">
        <w:rPr>
          <w:rFonts w:cstheme="minorHAnsi"/>
          <w:color w:val="7030A0"/>
        </w:rPr>
        <w:t xml:space="preserve">he percentage of interleukin-1 beta-positive cells decreased significantly from 8.43 percent at baseline </w:t>
      </w:r>
      <w:r w:rsidRPr="003D490E">
        <w:rPr>
          <w:rFonts w:cstheme="minorHAnsi"/>
          <w:b/>
          <w:bCs/>
          <w:color w:val="7030A0"/>
        </w:rPr>
        <w:t>[1]</w:t>
      </w:r>
      <w:r w:rsidRPr="003D490E">
        <w:rPr>
          <w:rFonts w:cstheme="minorHAnsi"/>
          <w:color w:val="7030A0"/>
        </w:rPr>
        <w:t xml:space="preserve"> to 3.01 percent </w:t>
      </w:r>
      <w:r w:rsidRPr="003D490E">
        <w:rPr>
          <w:rFonts w:cstheme="minorHAnsi"/>
          <w:b/>
          <w:bCs/>
          <w:color w:val="7030A0"/>
        </w:rPr>
        <w:t>[2]</w:t>
      </w:r>
      <w:r w:rsidRPr="003D490E">
        <w:rPr>
          <w:rFonts w:cstheme="minorHAnsi"/>
          <w:b/>
          <w:bCs/>
          <w:color w:val="7030A0"/>
        </w:rPr>
        <w:t>.</w:t>
      </w:r>
    </w:p>
    <w:p w14:paraId="431EEB4E" w14:textId="6F1C5DA3" w:rsidR="003D490E" w:rsidRDefault="003D490E" w:rsidP="003D490E">
      <w:pPr>
        <w:pStyle w:val="ShotDescription"/>
        <w:numPr>
          <w:ilvl w:val="2"/>
          <w:numId w:val="3"/>
        </w:numPr>
        <w:spacing w:line="0" w:lineRule="atLeast"/>
        <w:rPr>
          <w:lang w:val="en-IO" w:eastAsia="en-IO"/>
        </w:rPr>
      </w:pPr>
      <w:r w:rsidRPr="003D490E">
        <w:rPr>
          <w:lang w:val="en-IO" w:eastAsia="en-IO"/>
        </w:rPr>
        <w:t xml:space="preserve">LAB MEDIA: Figure </w:t>
      </w:r>
      <w:r>
        <w:rPr>
          <w:lang w:val="en-IO" w:eastAsia="en-IO"/>
        </w:rPr>
        <w:t>3</w:t>
      </w:r>
      <w:r w:rsidRPr="003D490E">
        <w:rPr>
          <w:lang w:val="en-IO" w:eastAsia="en-IO"/>
        </w:rPr>
        <w:t xml:space="preserve">. </w:t>
      </w:r>
      <w:r w:rsidRPr="002339DD">
        <w:rPr>
          <w:rFonts w:asciiTheme="minorHAnsi" w:hAnsiTheme="minorHAnsi" w:cstheme="minorHAnsi"/>
          <w:i/>
          <w:color w:val="0070C0"/>
        </w:rPr>
        <w:t xml:space="preserve">Video editor: </w:t>
      </w:r>
      <w:r w:rsidRPr="002339DD">
        <w:rPr>
          <w:rFonts w:asciiTheme="minorHAnsi" w:hAnsiTheme="minorHAnsi" w:cstheme="minorHAnsi"/>
          <w:i/>
          <w:color w:val="0070C0"/>
        </w:rPr>
        <w:t>Please h</w:t>
      </w:r>
      <w:r w:rsidRPr="002339DD">
        <w:rPr>
          <w:rFonts w:asciiTheme="minorHAnsi" w:hAnsiTheme="minorHAnsi" w:cstheme="minorHAnsi"/>
          <w:i/>
          <w:color w:val="0070C0"/>
        </w:rPr>
        <w:t xml:space="preserve">ighlight the black bar </w:t>
      </w:r>
      <w:r w:rsidR="002339DD">
        <w:rPr>
          <w:rFonts w:asciiTheme="minorHAnsi" w:hAnsiTheme="minorHAnsi" w:cstheme="minorHAnsi"/>
          <w:i/>
          <w:color w:val="0070C0"/>
        </w:rPr>
        <w:t>labeled</w:t>
      </w:r>
      <w:r w:rsidRPr="002339DD">
        <w:rPr>
          <w:rFonts w:asciiTheme="minorHAnsi" w:hAnsiTheme="minorHAnsi" w:cstheme="minorHAnsi"/>
          <w:i/>
          <w:color w:val="0070C0"/>
        </w:rPr>
        <w:t xml:space="preserve"> “Baseline”</w:t>
      </w:r>
    </w:p>
    <w:p w14:paraId="6A474980" w14:textId="55D41FB7" w:rsidR="003D490E" w:rsidRDefault="003D490E" w:rsidP="003D490E">
      <w:pPr>
        <w:pStyle w:val="ShotDescription"/>
        <w:numPr>
          <w:ilvl w:val="2"/>
          <w:numId w:val="3"/>
        </w:numPr>
        <w:spacing w:line="0" w:lineRule="atLeast"/>
        <w:rPr>
          <w:lang w:val="en-IO" w:eastAsia="en-IO"/>
        </w:rPr>
      </w:pPr>
      <w:r w:rsidRPr="003D490E">
        <w:rPr>
          <w:lang w:val="en-IO" w:eastAsia="en-IO"/>
        </w:rPr>
        <w:t xml:space="preserve">LAB MEDIA: Figure </w:t>
      </w:r>
      <w:r>
        <w:rPr>
          <w:lang w:val="en-IO" w:eastAsia="en-IO"/>
        </w:rPr>
        <w:t>3</w:t>
      </w:r>
      <w:r w:rsidRPr="003D490E">
        <w:rPr>
          <w:lang w:val="en-IO" w:eastAsia="en-IO"/>
        </w:rPr>
        <w:t xml:space="preserve">. </w:t>
      </w:r>
      <w:r w:rsidRPr="002339DD">
        <w:rPr>
          <w:rFonts w:asciiTheme="minorHAnsi" w:hAnsiTheme="minorHAnsi" w:cstheme="minorHAnsi"/>
          <w:i/>
          <w:color w:val="0070C0"/>
        </w:rPr>
        <w:t xml:space="preserve">Video editor: </w:t>
      </w:r>
      <w:r w:rsidRPr="002339DD">
        <w:rPr>
          <w:rFonts w:asciiTheme="minorHAnsi" w:hAnsiTheme="minorHAnsi" w:cstheme="minorHAnsi"/>
          <w:i/>
          <w:color w:val="0070C0"/>
        </w:rPr>
        <w:t>Please h</w:t>
      </w:r>
      <w:r w:rsidRPr="002339DD">
        <w:rPr>
          <w:rFonts w:asciiTheme="minorHAnsi" w:hAnsiTheme="minorHAnsi" w:cstheme="minorHAnsi"/>
          <w:i/>
          <w:color w:val="0070C0"/>
        </w:rPr>
        <w:t xml:space="preserve">ighlight the white bar </w:t>
      </w:r>
      <w:r w:rsidR="002339DD">
        <w:rPr>
          <w:rFonts w:asciiTheme="minorHAnsi" w:hAnsiTheme="minorHAnsi" w:cstheme="minorHAnsi"/>
          <w:i/>
          <w:color w:val="0070C0"/>
        </w:rPr>
        <w:t>labeled</w:t>
      </w:r>
      <w:r w:rsidRPr="002339DD">
        <w:rPr>
          <w:rFonts w:asciiTheme="minorHAnsi" w:hAnsiTheme="minorHAnsi" w:cstheme="minorHAnsi"/>
          <w:i/>
          <w:color w:val="0070C0"/>
        </w:rPr>
        <w:t xml:space="preserve"> “Post-treatment 1M,” showing its lower height than the baseline bar</w:t>
      </w:r>
    </w:p>
    <w:p w14:paraId="46FFD0BE" w14:textId="77777777" w:rsidR="003D490E" w:rsidRDefault="003D490E" w:rsidP="003D490E">
      <w:pPr>
        <w:pStyle w:val="ShotDescription"/>
        <w:spacing w:line="0" w:lineRule="atLeast"/>
        <w:ind w:firstLine="0"/>
        <w:rPr>
          <w:lang w:val="en-IO" w:eastAsia="en-IO"/>
        </w:rPr>
      </w:pPr>
    </w:p>
    <w:p w14:paraId="4D98F447" w14:textId="4CA9B391" w:rsidR="00495959" w:rsidRPr="003D490E" w:rsidRDefault="003D490E" w:rsidP="003D490E">
      <w:pPr>
        <w:pStyle w:val="ListParagraph"/>
        <w:numPr>
          <w:ilvl w:val="1"/>
          <w:numId w:val="3"/>
        </w:numPr>
        <w:spacing w:before="120"/>
        <w:contextualSpacing w:val="0"/>
        <w:jc w:val="both"/>
        <w:outlineLvl w:val="0"/>
        <w:rPr>
          <w:rFonts w:cstheme="minorHAnsi"/>
          <w:color w:val="7030A0"/>
        </w:rPr>
      </w:pPr>
      <w:r w:rsidRPr="003D490E">
        <w:rPr>
          <w:rFonts w:cstheme="minorHAnsi"/>
          <w:color w:val="7030A0"/>
        </w:rPr>
        <w:t xml:space="preserve">The percentage of </w:t>
      </w:r>
      <w:r w:rsidR="00992739" w:rsidRPr="00CB45DB">
        <w:rPr>
          <w:color w:val="7030A0"/>
          <w:lang w:eastAsia="en-IO"/>
        </w:rPr>
        <w:t>CXCL</w:t>
      </w:r>
      <w:r w:rsidRPr="003D490E">
        <w:rPr>
          <w:rFonts w:cstheme="minorHAnsi"/>
          <w:color w:val="7030A0"/>
        </w:rPr>
        <w:t>16</w:t>
      </w:r>
      <w:r w:rsidR="00992739">
        <w:rPr>
          <w:rFonts w:cstheme="minorHAnsi"/>
          <w:color w:val="7030A0"/>
        </w:rPr>
        <w:t xml:space="preserve"> (</w:t>
      </w:r>
      <w:r w:rsidR="00992739" w:rsidRPr="00992739">
        <w:rPr>
          <w:rFonts w:cstheme="minorHAnsi"/>
          <w:i/>
          <w:iCs/>
          <w:color w:val="EE0000"/>
        </w:rPr>
        <w:t>C-X-C-L-sixteen)</w:t>
      </w:r>
      <w:r w:rsidRPr="00992739">
        <w:rPr>
          <w:rFonts w:cstheme="minorHAnsi"/>
          <w:i/>
          <w:iCs/>
          <w:color w:val="EE0000"/>
        </w:rPr>
        <w:t>-</w:t>
      </w:r>
      <w:r w:rsidRPr="003D490E">
        <w:rPr>
          <w:rFonts w:cstheme="minorHAnsi"/>
          <w:color w:val="7030A0"/>
        </w:rPr>
        <w:t xml:space="preserve">positive cells decreased significantly from 63.98 percent at baseline </w:t>
      </w:r>
      <w:r w:rsidRPr="003D490E">
        <w:rPr>
          <w:rFonts w:cstheme="minorHAnsi"/>
          <w:b/>
          <w:bCs/>
          <w:color w:val="7030A0"/>
        </w:rPr>
        <w:t>[1]</w:t>
      </w:r>
      <w:r w:rsidRPr="003D490E">
        <w:rPr>
          <w:rFonts w:cstheme="minorHAnsi"/>
          <w:color w:val="7030A0"/>
        </w:rPr>
        <w:t xml:space="preserve"> to 44.1 percent </w:t>
      </w:r>
      <w:r>
        <w:rPr>
          <w:rFonts w:cstheme="minorHAnsi"/>
          <w:color w:val="7030A0"/>
        </w:rPr>
        <w:t>one</w:t>
      </w:r>
      <w:r w:rsidRPr="003D490E">
        <w:rPr>
          <w:rFonts w:cstheme="minorHAnsi"/>
          <w:color w:val="7030A0"/>
        </w:rPr>
        <w:t xml:space="preserve"> month after Stem Cell Educator therapy </w:t>
      </w:r>
      <w:r w:rsidRPr="000C20DE">
        <w:rPr>
          <w:rFonts w:cstheme="minorHAnsi"/>
          <w:b/>
          <w:bCs/>
          <w:color w:val="7030A0"/>
        </w:rPr>
        <w:t>[2]</w:t>
      </w:r>
      <w:r w:rsidR="000C20DE">
        <w:rPr>
          <w:rFonts w:cstheme="minorHAnsi"/>
          <w:b/>
          <w:bCs/>
          <w:color w:val="7030A0"/>
        </w:rPr>
        <w:t>.</w:t>
      </w:r>
    </w:p>
    <w:p w14:paraId="03C59DCE" w14:textId="469305FC" w:rsidR="003D490E" w:rsidRDefault="003D490E" w:rsidP="003D490E">
      <w:pPr>
        <w:pStyle w:val="ShotDescription"/>
        <w:numPr>
          <w:ilvl w:val="2"/>
          <w:numId w:val="3"/>
        </w:numPr>
        <w:spacing w:line="0" w:lineRule="atLeast"/>
        <w:rPr>
          <w:lang w:val="en-IO" w:eastAsia="en-IO"/>
        </w:rPr>
      </w:pPr>
      <w:r w:rsidRPr="003D490E">
        <w:rPr>
          <w:lang w:val="en-IO" w:eastAsia="en-IO"/>
        </w:rPr>
        <w:t xml:space="preserve">LAB MEDIA: Figure 4. </w:t>
      </w:r>
      <w:r w:rsidRPr="002339DD">
        <w:rPr>
          <w:rFonts w:asciiTheme="minorHAnsi" w:hAnsiTheme="minorHAnsi" w:cstheme="minorHAnsi"/>
          <w:i/>
          <w:color w:val="0070C0"/>
        </w:rPr>
        <w:t xml:space="preserve">Video editor: Highlight the black bar </w:t>
      </w:r>
      <w:r w:rsidR="002339DD">
        <w:rPr>
          <w:rFonts w:asciiTheme="minorHAnsi" w:hAnsiTheme="minorHAnsi" w:cstheme="minorHAnsi"/>
          <w:i/>
          <w:color w:val="0070C0"/>
        </w:rPr>
        <w:t>labeled</w:t>
      </w:r>
      <w:r w:rsidRPr="002339DD">
        <w:rPr>
          <w:rFonts w:asciiTheme="minorHAnsi" w:hAnsiTheme="minorHAnsi" w:cstheme="minorHAnsi"/>
          <w:i/>
          <w:color w:val="0070C0"/>
        </w:rPr>
        <w:t xml:space="preserve"> “Baseline”</w:t>
      </w:r>
    </w:p>
    <w:p w14:paraId="00E4DD89" w14:textId="43DCA504" w:rsidR="00AD3B41" w:rsidRDefault="003D490E" w:rsidP="003D490E">
      <w:pPr>
        <w:pStyle w:val="ShotDescription"/>
        <w:numPr>
          <w:ilvl w:val="2"/>
          <w:numId w:val="3"/>
        </w:numPr>
        <w:spacing w:line="0" w:lineRule="atLeast"/>
        <w:rPr>
          <w:lang w:val="en-IO" w:eastAsia="en-IO"/>
        </w:rPr>
      </w:pPr>
      <w:r w:rsidRPr="003D490E">
        <w:rPr>
          <w:lang w:val="en-IO" w:eastAsia="en-IO"/>
        </w:rPr>
        <w:t xml:space="preserve">LAB MEDIA: Figure 4. </w:t>
      </w:r>
      <w:r w:rsidRPr="002339DD">
        <w:rPr>
          <w:rFonts w:asciiTheme="minorHAnsi" w:hAnsiTheme="minorHAnsi" w:cstheme="minorHAnsi"/>
          <w:i/>
          <w:color w:val="0070C0"/>
        </w:rPr>
        <w:t xml:space="preserve">Video editor: Highlight the white bar </w:t>
      </w:r>
      <w:r w:rsidR="002339DD">
        <w:rPr>
          <w:rFonts w:asciiTheme="minorHAnsi" w:hAnsiTheme="minorHAnsi" w:cstheme="minorHAnsi"/>
          <w:i/>
          <w:color w:val="0070C0"/>
        </w:rPr>
        <w:t>labeled</w:t>
      </w:r>
      <w:r w:rsidRPr="002339DD">
        <w:rPr>
          <w:rFonts w:asciiTheme="minorHAnsi" w:hAnsiTheme="minorHAnsi" w:cstheme="minorHAnsi"/>
          <w:i/>
          <w:color w:val="0070C0"/>
        </w:rPr>
        <w:t xml:space="preserve"> “Post-treatment 1M,” showing its lower height than the baseline bar</w:t>
      </w:r>
    </w:p>
    <w:p w14:paraId="5D9F6C94" w14:textId="77777777" w:rsidR="00E258FD" w:rsidRDefault="00E258FD" w:rsidP="00E258FD">
      <w:pPr>
        <w:pStyle w:val="ShotDescription"/>
        <w:spacing w:line="0" w:lineRule="atLeast"/>
        <w:ind w:firstLine="0"/>
        <w:rPr>
          <w:lang w:val="en-IO" w:eastAsia="en-IO"/>
        </w:rPr>
      </w:pPr>
    </w:p>
    <w:p w14:paraId="74F46A47" w14:textId="0A9E0D43" w:rsidR="00E258FD" w:rsidRPr="005D5354" w:rsidRDefault="00E258FD" w:rsidP="00E258FD">
      <w:pPr>
        <w:pStyle w:val="ShotDescription"/>
        <w:numPr>
          <w:ilvl w:val="1"/>
          <w:numId w:val="3"/>
        </w:numPr>
        <w:spacing w:line="0" w:lineRule="atLeast"/>
        <w:rPr>
          <w:color w:val="7030A0"/>
          <w:lang w:val="en-IO" w:eastAsia="en-IO"/>
        </w:rPr>
      </w:pPr>
      <w:r w:rsidRPr="005D5354">
        <w:rPr>
          <w:color w:val="7030A0"/>
          <w:lang w:eastAsia="en-IO"/>
        </w:rPr>
        <w:t xml:space="preserve">The percentage of </w:t>
      </w:r>
      <w:r w:rsidR="005D5354" w:rsidRPr="005D5354">
        <w:rPr>
          <w:color w:val="7030A0"/>
          <w:lang w:eastAsia="en-IO"/>
        </w:rPr>
        <w:t>CD</w:t>
      </w:r>
      <w:r w:rsidRPr="005D5354">
        <w:rPr>
          <w:color w:val="7030A0"/>
          <w:lang w:eastAsia="en-IO"/>
        </w:rPr>
        <w:t>4</w:t>
      </w:r>
      <w:r w:rsidR="005D5354" w:rsidRPr="005D5354">
        <w:rPr>
          <w:color w:val="7030A0"/>
          <w:lang w:eastAsia="en-IO"/>
        </w:rPr>
        <w:t xml:space="preserve"> </w:t>
      </w:r>
      <w:r w:rsidR="005D5354" w:rsidRPr="005D5354">
        <w:rPr>
          <w:i/>
          <w:iCs/>
          <w:color w:val="EE0000"/>
          <w:lang w:eastAsia="en-IO"/>
        </w:rPr>
        <w:t>(C-D-four)</w:t>
      </w:r>
      <w:r w:rsidR="005D5354" w:rsidRPr="005D5354">
        <w:rPr>
          <w:color w:val="EE0000"/>
          <w:lang w:eastAsia="en-IO"/>
        </w:rPr>
        <w:t xml:space="preserve"> </w:t>
      </w:r>
      <w:r w:rsidRPr="005D5354">
        <w:rPr>
          <w:color w:val="7030A0"/>
          <w:lang w:eastAsia="en-IO"/>
        </w:rPr>
        <w:t xml:space="preserve">-positive, </w:t>
      </w:r>
      <w:r w:rsidR="005D5354" w:rsidRPr="005D5354">
        <w:rPr>
          <w:color w:val="7030A0"/>
          <w:lang w:eastAsia="en-IO"/>
        </w:rPr>
        <w:t>CD</w:t>
      </w:r>
      <w:r w:rsidRPr="005D5354">
        <w:rPr>
          <w:color w:val="7030A0"/>
          <w:lang w:eastAsia="en-IO"/>
        </w:rPr>
        <w:t>45RO</w:t>
      </w:r>
      <w:r w:rsidR="005D5354" w:rsidRPr="005D5354">
        <w:rPr>
          <w:color w:val="7030A0"/>
          <w:lang w:eastAsia="en-IO"/>
        </w:rPr>
        <w:t xml:space="preserve"> </w:t>
      </w:r>
      <w:r w:rsidR="005D5354" w:rsidRPr="005D5354">
        <w:rPr>
          <w:i/>
          <w:iCs/>
          <w:color w:val="EE0000"/>
          <w:lang w:eastAsia="en-IO"/>
        </w:rPr>
        <w:t>(C-D-fo</w:t>
      </w:r>
      <w:r w:rsidR="005D5354">
        <w:rPr>
          <w:i/>
          <w:iCs/>
          <w:color w:val="EE0000"/>
          <w:lang w:eastAsia="en-IO"/>
        </w:rPr>
        <w:t>rty-five-R-O</w:t>
      </w:r>
      <w:r w:rsidR="005D5354" w:rsidRPr="005D5354">
        <w:rPr>
          <w:i/>
          <w:iCs/>
          <w:color w:val="EE0000"/>
          <w:lang w:eastAsia="en-IO"/>
        </w:rPr>
        <w:t>)</w:t>
      </w:r>
      <w:r w:rsidR="005D5354" w:rsidRPr="005D5354">
        <w:rPr>
          <w:color w:val="EE0000"/>
          <w:lang w:eastAsia="en-IO"/>
        </w:rPr>
        <w:t xml:space="preserve"> </w:t>
      </w:r>
      <w:r w:rsidRPr="005D5354">
        <w:rPr>
          <w:color w:val="7030A0"/>
          <w:lang w:eastAsia="en-IO"/>
        </w:rPr>
        <w:t>-positive, C</w:t>
      </w:r>
      <w:r w:rsidR="00046F94">
        <w:rPr>
          <w:color w:val="7030A0"/>
          <w:lang w:eastAsia="en-IO"/>
        </w:rPr>
        <w:t>CR7</w:t>
      </w:r>
      <w:r w:rsidRPr="005D5354">
        <w:rPr>
          <w:color w:val="7030A0"/>
          <w:lang w:eastAsia="en-IO"/>
        </w:rPr>
        <w:t xml:space="preserve"> </w:t>
      </w:r>
      <w:r w:rsidR="005D5354" w:rsidRPr="005D5354">
        <w:rPr>
          <w:i/>
          <w:iCs/>
          <w:color w:val="EE0000"/>
          <w:lang w:eastAsia="en-IO"/>
        </w:rPr>
        <w:lastRenderedPageBreak/>
        <w:t>(C-C</w:t>
      </w:r>
      <w:r w:rsidR="00046F94">
        <w:rPr>
          <w:i/>
          <w:iCs/>
          <w:color w:val="EE0000"/>
          <w:lang w:eastAsia="en-IO"/>
        </w:rPr>
        <w:t>-R-seven</w:t>
      </w:r>
      <w:r w:rsidR="005D5354" w:rsidRPr="005D5354">
        <w:rPr>
          <w:i/>
          <w:iCs/>
          <w:color w:val="EE0000"/>
          <w:lang w:eastAsia="en-IO"/>
        </w:rPr>
        <w:t>)</w:t>
      </w:r>
      <w:r w:rsidRPr="005D5354">
        <w:rPr>
          <w:color w:val="7030A0"/>
          <w:lang w:eastAsia="en-IO"/>
        </w:rPr>
        <w:t xml:space="preserve">-negative effector memory T cells decreased significantly 1 month after Stem Cell Educator therapy </w:t>
      </w:r>
      <w:r w:rsidRPr="005D5354">
        <w:rPr>
          <w:b/>
          <w:bCs/>
          <w:color w:val="7030A0"/>
          <w:lang w:eastAsia="en-IO"/>
        </w:rPr>
        <w:t>[1]</w:t>
      </w:r>
      <w:r w:rsidR="005D5354" w:rsidRPr="005D5354">
        <w:rPr>
          <w:b/>
          <w:bCs/>
          <w:color w:val="7030A0"/>
          <w:lang w:eastAsia="en-IO"/>
        </w:rPr>
        <w:t>,</w:t>
      </w:r>
      <w:r w:rsidR="005D5354" w:rsidRPr="005D5354">
        <w:rPr>
          <w:color w:val="7030A0"/>
          <w:lang w:eastAsia="en-IO"/>
        </w:rPr>
        <w:t xml:space="preserve"> </w:t>
      </w:r>
      <w:r w:rsidR="005D5354" w:rsidRPr="005D5354">
        <w:rPr>
          <w:color w:val="7030A0"/>
          <w:lang w:eastAsia="en-IO"/>
        </w:rPr>
        <w:t xml:space="preserve">whereas naïve CD4-positive T cells increased significantly </w:t>
      </w:r>
      <w:r w:rsidR="005D5354" w:rsidRPr="005D5354">
        <w:rPr>
          <w:b/>
          <w:bCs/>
          <w:color w:val="7030A0"/>
          <w:lang w:eastAsia="en-IO"/>
        </w:rPr>
        <w:t>[2].</w:t>
      </w:r>
    </w:p>
    <w:p w14:paraId="0F371ED2" w14:textId="53CC4062" w:rsidR="005D5354" w:rsidRPr="005D5354" w:rsidRDefault="00E258FD" w:rsidP="005D5354">
      <w:pPr>
        <w:pStyle w:val="ShotDescription"/>
        <w:numPr>
          <w:ilvl w:val="2"/>
          <w:numId w:val="3"/>
        </w:numPr>
        <w:spacing w:line="0" w:lineRule="atLeast"/>
        <w:rPr>
          <w:lang w:val="en-IO" w:eastAsia="en-IO"/>
        </w:rPr>
      </w:pPr>
      <w:r w:rsidRPr="005D5354">
        <w:rPr>
          <w:lang w:val="en-IO" w:eastAsia="en-IO"/>
        </w:rPr>
        <w:t>L</w:t>
      </w:r>
      <w:r w:rsidRPr="005D5354">
        <w:rPr>
          <w:lang w:val="en-IO" w:eastAsia="en-IO"/>
        </w:rPr>
        <w:t xml:space="preserve">AB MEDIA: Figure 5A. </w:t>
      </w:r>
      <w:r w:rsidRPr="002339DD">
        <w:rPr>
          <w:rFonts w:asciiTheme="minorHAnsi" w:hAnsiTheme="minorHAnsi" w:cstheme="minorHAnsi"/>
          <w:i/>
          <w:color w:val="0070C0"/>
        </w:rPr>
        <w:t xml:space="preserve">Video editor: </w:t>
      </w:r>
      <w:r w:rsidRPr="002339DD">
        <w:rPr>
          <w:rFonts w:asciiTheme="minorHAnsi" w:hAnsiTheme="minorHAnsi" w:cstheme="minorHAnsi"/>
          <w:i/>
          <w:color w:val="0070C0"/>
        </w:rPr>
        <w:t>Please h</w:t>
      </w:r>
      <w:r w:rsidRPr="002339DD">
        <w:rPr>
          <w:rFonts w:asciiTheme="minorHAnsi" w:hAnsiTheme="minorHAnsi" w:cstheme="minorHAnsi"/>
          <w:i/>
          <w:color w:val="0070C0"/>
        </w:rPr>
        <w:t xml:space="preserve">ighlight the white bar </w:t>
      </w:r>
      <w:r w:rsidR="002339DD">
        <w:rPr>
          <w:rFonts w:asciiTheme="minorHAnsi" w:hAnsiTheme="minorHAnsi" w:cstheme="minorHAnsi"/>
          <w:i/>
          <w:color w:val="0070C0"/>
        </w:rPr>
        <w:t>labeled</w:t>
      </w:r>
      <w:r w:rsidRPr="002339DD">
        <w:rPr>
          <w:rFonts w:asciiTheme="minorHAnsi" w:hAnsiTheme="minorHAnsi" w:cstheme="minorHAnsi"/>
          <w:i/>
          <w:color w:val="0070C0"/>
        </w:rPr>
        <w:t xml:space="preserve"> “Post-treatment 1M,” showing its lower height than the black “Baseline” bar</w:t>
      </w:r>
    </w:p>
    <w:p w14:paraId="69A7F4C7" w14:textId="25089E36" w:rsidR="00E258FD" w:rsidRPr="005D5354" w:rsidRDefault="00E258FD" w:rsidP="005D5354">
      <w:pPr>
        <w:pStyle w:val="ShotDescription"/>
        <w:numPr>
          <w:ilvl w:val="2"/>
          <w:numId w:val="3"/>
        </w:numPr>
        <w:spacing w:line="0" w:lineRule="atLeast"/>
        <w:rPr>
          <w:lang w:val="en-IO" w:eastAsia="en-IO"/>
        </w:rPr>
      </w:pPr>
      <w:r w:rsidRPr="005D5354">
        <w:rPr>
          <w:lang w:val="en-IO" w:eastAsia="en-IO"/>
        </w:rPr>
        <w:t xml:space="preserve">LAB MEDIA: Figure 5B. </w:t>
      </w:r>
      <w:r w:rsidRPr="002339DD">
        <w:rPr>
          <w:rFonts w:asciiTheme="minorHAnsi" w:hAnsiTheme="minorHAnsi" w:cstheme="minorHAnsi"/>
          <w:i/>
          <w:color w:val="0070C0"/>
        </w:rPr>
        <w:t xml:space="preserve">Video editor: </w:t>
      </w:r>
      <w:r w:rsidR="005D5354" w:rsidRPr="002339DD">
        <w:rPr>
          <w:rFonts w:asciiTheme="minorHAnsi" w:hAnsiTheme="minorHAnsi" w:cstheme="minorHAnsi"/>
          <w:i/>
          <w:color w:val="0070C0"/>
        </w:rPr>
        <w:t xml:space="preserve">Please </w:t>
      </w:r>
      <w:r w:rsidR="0072597F" w:rsidRPr="002339DD">
        <w:rPr>
          <w:rFonts w:asciiTheme="minorHAnsi" w:hAnsiTheme="minorHAnsi" w:cstheme="minorHAnsi"/>
          <w:i/>
          <w:color w:val="0070C0"/>
        </w:rPr>
        <w:t>highlight the</w:t>
      </w:r>
      <w:r w:rsidRPr="002339DD">
        <w:rPr>
          <w:rFonts w:asciiTheme="minorHAnsi" w:hAnsiTheme="minorHAnsi" w:cstheme="minorHAnsi"/>
          <w:i/>
          <w:color w:val="0070C0"/>
        </w:rPr>
        <w:t xml:space="preserve"> white bar </w:t>
      </w:r>
      <w:r w:rsidR="002339DD">
        <w:rPr>
          <w:rFonts w:asciiTheme="minorHAnsi" w:hAnsiTheme="minorHAnsi" w:cstheme="minorHAnsi"/>
          <w:i/>
          <w:color w:val="0070C0"/>
        </w:rPr>
        <w:t>labeled</w:t>
      </w:r>
      <w:r w:rsidRPr="002339DD">
        <w:rPr>
          <w:rFonts w:asciiTheme="minorHAnsi" w:hAnsiTheme="minorHAnsi" w:cstheme="minorHAnsi"/>
          <w:i/>
          <w:color w:val="0070C0"/>
        </w:rPr>
        <w:t xml:space="preserve"> “Post-treatment 1M,” showing its greater height than the black “Baseline” bar</w:t>
      </w:r>
    </w:p>
    <w:sectPr w:rsidR="00E258FD" w:rsidRPr="005D5354" w:rsidSect="005F0509">
      <w:headerReference w:type="even" r:id="rId29"/>
      <w:headerReference w:type="default" r:id="rId30"/>
      <w:footerReference w:type="even" r:id="rId31"/>
      <w:footerReference w:type="default" r:id="rId32"/>
      <w:headerReference w:type="first" r:id="rId33"/>
      <w:footerReference w:type="first" r:id="rId34"/>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Vipasha Sharma" w:date="2026-09-25T17:16:00Z" w:initials="VS">
    <w:p w14:paraId="79F75D48" w14:textId="77777777" w:rsidR="007875BF" w:rsidRDefault="007875BF" w:rsidP="007875BF">
      <w:pPr>
        <w:pStyle w:val="CommentText"/>
      </w:pPr>
      <w:r>
        <w:rPr>
          <w:rStyle w:val="CommentReference"/>
        </w:rPr>
        <w:annotationRef/>
      </w:r>
      <w:r>
        <w:t>Author: Is this correct?</w:t>
      </w:r>
    </w:p>
  </w:comment>
  <w:comment w:id="6" w:author="Vipasha Sharma" w:date="2026-09-25T17:47:00Z" w:initials="VS">
    <w:p w14:paraId="7D7F672A" w14:textId="77777777" w:rsidR="009B6619" w:rsidRDefault="009B6619" w:rsidP="009B6619">
      <w:pPr>
        <w:pStyle w:val="CommentText"/>
      </w:pPr>
      <w:r>
        <w:rPr>
          <w:rStyle w:val="CommentReference"/>
        </w:rPr>
        <w:annotationRef/>
      </w:r>
      <w:r>
        <w:t>Please explain how washing is done here.</w:t>
      </w:r>
    </w:p>
  </w:comment>
  <w:comment w:id="7" w:author="Vipasha Sharma" w:date="2026-09-25T17:17:00Z" w:initials="VS">
    <w:p w14:paraId="34ABCC07" w14:textId="77777777" w:rsidR="008359D1" w:rsidRDefault="008359D1" w:rsidP="008359D1">
      <w:pPr>
        <w:pStyle w:val="CommentText"/>
      </w:pPr>
      <w:r>
        <w:rPr>
          <w:rStyle w:val="CommentReference"/>
        </w:rPr>
        <w:annotationRef/>
      </w:r>
      <w:r>
        <w:t>Is this correct?</w:t>
      </w:r>
    </w:p>
  </w:comment>
  <w:comment w:id="8" w:author="Vipasha Sharma" w:date="2026-09-25T17:44:00Z" w:initials="VS">
    <w:p w14:paraId="0FC146FD" w14:textId="74DD7696" w:rsidR="00C0497C" w:rsidRDefault="00C0497C" w:rsidP="00C0497C">
      <w:pPr>
        <w:pStyle w:val="CommentText"/>
      </w:pPr>
      <w:r>
        <w:rPr>
          <w:rStyle w:val="CommentReference"/>
        </w:rPr>
        <w:annotationRef/>
      </w:r>
      <w:r>
        <w:t>Could you explain this?</w:t>
      </w:r>
    </w:p>
  </w:comment>
  <w:comment w:id="9" w:author="Vipasha Sharma" w:date="2026-09-25T17:51:00Z" w:initials="VS">
    <w:p w14:paraId="37A8FBB7" w14:textId="77777777" w:rsidR="00FD48F1" w:rsidRDefault="00FD48F1" w:rsidP="00FD48F1">
      <w:pPr>
        <w:pStyle w:val="CommentText"/>
      </w:pPr>
      <w:r>
        <w:rPr>
          <w:rStyle w:val="CommentReference"/>
        </w:rPr>
        <w:annotationRef/>
      </w:r>
      <w:r>
        <w:t>Please explain this. Is it pronounced as B-C-T?</w:t>
      </w:r>
    </w:p>
  </w:comment>
  <w:comment w:id="10" w:author="Vipasha Sharma" w:date="2026-09-25T17:18:00Z" w:initials="VS">
    <w:p w14:paraId="24A66642" w14:textId="77777777" w:rsidR="00832FD6" w:rsidRDefault="008359D1" w:rsidP="00832FD6">
      <w:pPr>
        <w:pStyle w:val="CommentText"/>
      </w:pPr>
      <w:r>
        <w:rPr>
          <w:rStyle w:val="CommentReference"/>
        </w:rPr>
        <w:annotationRef/>
      </w:r>
      <w:r w:rsidR="00832FD6">
        <w:rPr>
          <w:color w:val="000000"/>
          <w:lang w:val="en-IO"/>
        </w:rPr>
        <w:t xml:space="preserve">Authors: Step 3.9 states that the patient is discharged after apheresis, while the next section resumes with the patient for infusion following immune education and quality-control testing. Does the patient leave and return for the infusion, or should the discharge statement in Step 3.9 be revised or removed? </w:t>
      </w:r>
    </w:p>
  </w:comment>
  <w:comment w:id="11" w:author="Vipasha Sharma" w:date="2026-09-25T17:21:00Z" w:initials="VS">
    <w:p w14:paraId="21699B1C" w14:textId="7E4BB671" w:rsidR="00832FD6" w:rsidRDefault="008A431E" w:rsidP="00832FD6">
      <w:pPr>
        <w:pStyle w:val="CommentText"/>
      </w:pPr>
      <w:r>
        <w:rPr>
          <w:rStyle w:val="CommentReference"/>
        </w:rPr>
        <w:annotationRef/>
      </w:r>
      <w:r w:rsidR="00832FD6">
        <w:rPr>
          <w:color w:val="000000"/>
          <w:lang w:val="en-IO"/>
        </w:rPr>
        <w:t xml:space="preserve">Authors: Are these adverse reactions expected to occur during filming, or should these steps be demonstrated as a simulated scenario?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9F75D48" w15:done="0"/>
  <w15:commentEx w15:paraId="7D7F672A" w15:done="0"/>
  <w15:commentEx w15:paraId="34ABCC07" w15:done="0"/>
  <w15:commentEx w15:paraId="0FC146FD" w15:done="0"/>
  <w15:commentEx w15:paraId="37A8FBB7" w15:done="0"/>
  <w15:commentEx w15:paraId="24A66642" w15:done="0"/>
  <w15:commentEx w15:paraId="21699B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512AE4" w16cex:dateUtc="2026-09-25T11:46:00Z"/>
  <w16cex:commentExtensible w16cex:durableId="083D89D3" w16cex:dateUtc="2026-09-25T12:17:00Z"/>
  <w16cex:commentExtensible w16cex:durableId="2AC0BDC6" w16cex:dateUtc="2026-09-25T11:47:00Z"/>
  <w16cex:commentExtensible w16cex:durableId="14ADD042" w16cex:dateUtc="2026-09-25T12:14:00Z"/>
  <w16cex:commentExtensible w16cex:durableId="3C9C2423" w16cex:dateUtc="2026-09-25T12:21:00Z"/>
  <w16cex:commentExtensible w16cex:durableId="6C26DA9D" w16cex:dateUtc="2026-09-25T11:48:00Z"/>
  <w16cex:commentExtensible w16cex:durableId="358090A3" w16cex:dateUtc="2026-09-25T11: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9F75D48" w16cid:durableId="2C512AE4"/>
  <w16cid:commentId w16cid:paraId="7D7F672A" w16cid:durableId="083D89D3"/>
  <w16cid:commentId w16cid:paraId="34ABCC07" w16cid:durableId="2AC0BDC6"/>
  <w16cid:commentId w16cid:paraId="0FC146FD" w16cid:durableId="14ADD042"/>
  <w16cid:commentId w16cid:paraId="37A8FBB7" w16cid:durableId="3C9C2423"/>
  <w16cid:commentId w16cid:paraId="24A66642" w16cid:durableId="6C26DA9D"/>
  <w16cid:commentId w16cid:paraId="21699B1C" w16cid:durableId="358090A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4B2AE" w14:textId="77777777" w:rsidR="00177E48" w:rsidRDefault="00177E48">
      <w:r>
        <w:separator/>
      </w:r>
    </w:p>
    <w:p w14:paraId="7AC78357" w14:textId="77777777" w:rsidR="00177E48" w:rsidRDefault="00177E48"/>
  </w:endnote>
  <w:endnote w:type="continuationSeparator" w:id="0">
    <w:p w14:paraId="406AF5E9" w14:textId="77777777" w:rsidR="00177E48" w:rsidRDefault="00177E48">
      <w:r>
        <w:continuationSeparator/>
      </w:r>
    </w:p>
    <w:p w14:paraId="6268D165" w14:textId="77777777" w:rsidR="00177E48" w:rsidRDefault="00177E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8DF7AC1"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73B21">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12A55" w14:textId="77777777" w:rsidR="00177E48" w:rsidRDefault="00177E48">
      <w:r>
        <w:separator/>
      </w:r>
    </w:p>
    <w:p w14:paraId="25D1D92B" w14:textId="77777777" w:rsidR="00177E48" w:rsidRDefault="00177E48"/>
  </w:footnote>
  <w:footnote w:type="continuationSeparator" w:id="0">
    <w:p w14:paraId="538608B0" w14:textId="77777777" w:rsidR="00177E48" w:rsidRDefault="00177E48">
      <w:r>
        <w:continuationSeparator/>
      </w:r>
    </w:p>
    <w:p w14:paraId="5808187C" w14:textId="77777777" w:rsidR="00177E48" w:rsidRDefault="00177E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4A2D710D"/>
    <w:multiLevelType w:val="multilevel"/>
    <w:tmpl w:val="E3FE0AFC"/>
    <w:lvl w:ilvl="0">
      <w:start w:val="1"/>
      <w:numFmt w:val="decimal"/>
      <w:pStyle w:val="NoSpacing"/>
      <w:lvlText w:val="%1.0"/>
      <w:lvlJc w:val="left"/>
      <w:pPr>
        <w:ind w:left="360" w:hanging="360"/>
      </w:pPr>
      <w:rPr>
        <w:rFonts w:hint="default"/>
        <w:b/>
        <w:sz w:val="22"/>
        <w:szCs w:val="22"/>
      </w:rPr>
    </w:lvl>
    <w:lvl w:ilvl="1">
      <w:start w:val="1"/>
      <w:numFmt w:val="decimal"/>
      <w:lvlText w:val="%1.%2"/>
      <w:lvlJc w:val="left"/>
      <w:pPr>
        <w:ind w:left="764" w:hanging="360"/>
      </w:pPr>
      <w:rPr>
        <w:rFonts w:ascii="Arial" w:hAnsi="Arial" w:cs="Arial" w:hint="default"/>
        <w:b/>
      </w:rPr>
    </w:lvl>
    <w:lvl w:ilvl="2">
      <w:start w:val="1"/>
      <w:numFmt w:val="decimal"/>
      <w:lvlText w:val="%1.%2.%3"/>
      <w:lvlJc w:val="left"/>
      <w:pPr>
        <w:ind w:left="450" w:hanging="360"/>
      </w:pPr>
      <w:rPr>
        <w:rFonts w:hint="default"/>
        <w:b/>
      </w:rPr>
    </w:lvl>
    <w:lvl w:ilvl="3">
      <w:start w:val="1"/>
      <w:numFmt w:val="decimal"/>
      <w:lvlText w:val="%1.%2.%3.%4"/>
      <w:lvlJc w:val="left"/>
      <w:pPr>
        <w:ind w:left="450" w:hanging="360"/>
      </w:pPr>
      <w:rPr>
        <w:rFonts w:hint="default"/>
        <w:b/>
      </w:rPr>
    </w:lvl>
    <w:lvl w:ilvl="4">
      <w:start w:val="1"/>
      <w:numFmt w:val="decimal"/>
      <w:lvlText w:val="%1.%2.%3.%4.%5"/>
      <w:lvlJc w:val="left"/>
      <w:pPr>
        <w:ind w:left="450" w:hanging="360"/>
      </w:pPr>
      <w:rPr>
        <w:rFonts w:hint="default"/>
        <w:b/>
      </w:rPr>
    </w:lvl>
    <w:lvl w:ilvl="5">
      <w:start w:val="1"/>
      <w:numFmt w:val="decimal"/>
      <w:lvlText w:val="%1.%2.%3.%4.%5.%6"/>
      <w:lvlJc w:val="left"/>
      <w:pPr>
        <w:ind w:left="450" w:hanging="360"/>
      </w:pPr>
      <w:rPr>
        <w:rFonts w:hint="default"/>
        <w:b/>
      </w:rPr>
    </w:lvl>
    <w:lvl w:ilvl="6">
      <w:start w:val="1"/>
      <w:numFmt w:val="decimal"/>
      <w:lvlText w:val="%1.%2.%3.%4.%5.%6.%7"/>
      <w:lvlJc w:val="left"/>
      <w:pPr>
        <w:ind w:left="450" w:hanging="360"/>
      </w:pPr>
      <w:rPr>
        <w:rFonts w:hint="default"/>
        <w:b/>
      </w:rPr>
    </w:lvl>
    <w:lvl w:ilvl="7">
      <w:start w:val="1"/>
      <w:numFmt w:val="decimal"/>
      <w:lvlText w:val="%1.%2.%3.%4.%5.%6.%7.%8"/>
      <w:lvlJc w:val="left"/>
      <w:pPr>
        <w:ind w:left="450" w:hanging="360"/>
      </w:pPr>
      <w:rPr>
        <w:rFonts w:hint="default"/>
        <w:b/>
      </w:rPr>
    </w:lvl>
    <w:lvl w:ilvl="8">
      <w:start w:val="1"/>
      <w:numFmt w:val="decimal"/>
      <w:lvlText w:val="%1.%2.%3.%4.%5.%6.%7.%8.%9"/>
      <w:lvlJc w:val="left"/>
      <w:pPr>
        <w:ind w:left="450" w:hanging="360"/>
      </w:pPr>
      <w:rPr>
        <w:rFonts w:hint="default"/>
        <w:b/>
      </w:rPr>
    </w:lvl>
  </w:abstractNum>
  <w:abstractNum w:abstractNumId="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24957020">
    <w:abstractNumId w:val="3"/>
  </w:num>
  <w:num w:numId="2" w16cid:durableId="599022016">
    <w:abstractNumId w:val="5"/>
  </w:num>
  <w:num w:numId="3" w16cid:durableId="157157113">
    <w:abstractNumId w:val="4"/>
  </w:num>
  <w:num w:numId="4" w16cid:durableId="209999702">
    <w:abstractNumId w:val="0"/>
  </w:num>
  <w:num w:numId="5" w16cid:durableId="848561004">
    <w:abstractNumId w:val="1"/>
  </w:num>
  <w:num w:numId="6" w16cid:durableId="1152138633">
    <w:abstractNumId w:val="2"/>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pasha Sharma">
    <w15:presenceInfo w15:providerId="Windows Live" w15:userId="6353835cfb52de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1D20"/>
    <w:rsid w:val="00043807"/>
    <w:rsid w:val="00045112"/>
    <w:rsid w:val="00046241"/>
    <w:rsid w:val="00046F94"/>
    <w:rsid w:val="00055137"/>
    <w:rsid w:val="00056042"/>
    <w:rsid w:val="00074929"/>
    <w:rsid w:val="00083792"/>
    <w:rsid w:val="00085F90"/>
    <w:rsid w:val="0008613B"/>
    <w:rsid w:val="00090BAC"/>
    <w:rsid w:val="0009624C"/>
    <w:rsid w:val="000A2498"/>
    <w:rsid w:val="000B0B1A"/>
    <w:rsid w:val="000B2085"/>
    <w:rsid w:val="000B387A"/>
    <w:rsid w:val="000B4E9A"/>
    <w:rsid w:val="000C20DE"/>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2ED6"/>
    <w:rsid w:val="00113F3E"/>
    <w:rsid w:val="0011473F"/>
    <w:rsid w:val="0012055B"/>
    <w:rsid w:val="00125924"/>
    <w:rsid w:val="00126973"/>
    <w:rsid w:val="00127A07"/>
    <w:rsid w:val="001302B1"/>
    <w:rsid w:val="0013319E"/>
    <w:rsid w:val="001331E3"/>
    <w:rsid w:val="00135714"/>
    <w:rsid w:val="00142D32"/>
    <w:rsid w:val="00143557"/>
    <w:rsid w:val="001469E6"/>
    <w:rsid w:val="00151824"/>
    <w:rsid w:val="001528A5"/>
    <w:rsid w:val="00152AA6"/>
    <w:rsid w:val="00162D51"/>
    <w:rsid w:val="0016471F"/>
    <w:rsid w:val="00176D6F"/>
    <w:rsid w:val="00177B33"/>
    <w:rsid w:val="00177E48"/>
    <w:rsid w:val="001819E3"/>
    <w:rsid w:val="00184EF9"/>
    <w:rsid w:val="00191A77"/>
    <w:rsid w:val="0019485D"/>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339DD"/>
    <w:rsid w:val="002422D6"/>
    <w:rsid w:val="00244CDB"/>
    <w:rsid w:val="00247BFF"/>
    <w:rsid w:val="0025310D"/>
    <w:rsid w:val="002544F1"/>
    <w:rsid w:val="002553AE"/>
    <w:rsid w:val="002617AD"/>
    <w:rsid w:val="00264483"/>
    <w:rsid w:val="00264B3C"/>
    <w:rsid w:val="00265C44"/>
    <w:rsid w:val="00265EAD"/>
    <w:rsid w:val="00265F76"/>
    <w:rsid w:val="00270B8F"/>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B785A"/>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5C06"/>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13CF"/>
    <w:rsid w:val="00395684"/>
    <w:rsid w:val="00397B9D"/>
    <w:rsid w:val="003A1109"/>
    <w:rsid w:val="003A49C2"/>
    <w:rsid w:val="003B00BE"/>
    <w:rsid w:val="003B3E2A"/>
    <w:rsid w:val="003B5E26"/>
    <w:rsid w:val="003C1044"/>
    <w:rsid w:val="003C2AEF"/>
    <w:rsid w:val="003C32EC"/>
    <w:rsid w:val="003D0847"/>
    <w:rsid w:val="003D0FD6"/>
    <w:rsid w:val="003D40E8"/>
    <w:rsid w:val="003D490E"/>
    <w:rsid w:val="003E2BC9"/>
    <w:rsid w:val="003F4B52"/>
    <w:rsid w:val="003F4C1D"/>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3DBB"/>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0227D"/>
    <w:rsid w:val="0051075A"/>
    <w:rsid w:val="00511F52"/>
    <w:rsid w:val="00513853"/>
    <w:rsid w:val="0052184A"/>
    <w:rsid w:val="00524258"/>
    <w:rsid w:val="00530DD9"/>
    <w:rsid w:val="0053120E"/>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5354"/>
    <w:rsid w:val="005D783F"/>
    <w:rsid w:val="005E27DD"/>
    <w:rsid w:val="005E2B7E"/>
    <w:rsid w:val="005E5F20"/>
    <w:rsid w:val="005F0509"/>
    <w:rsid w:val="005F18A3"/>
    <w:rsid w:val="005F1ADF"/>
    <w:rsid w:val="00604177"/>
    <w:rsid w:val="00606D14"/>
    <w:rsid w:val="006137EC"/>
    <w:rsid w:val="00622BE8"/>
    <w:rsid w:val="00626AF2"/>
    <w:rsid w:val="006346FE"/>
    <w:rsid w:val="00637544"/>
    <w:rsid w:val="006402D4"/>
    <w:rsid w:val="006446A3"/>
    <w:rsid w:val="00645A61"/>
    <w:rsid w:val="00645B93"/>
    <w:rsid w:val="00646050"/>
    <w:rsid w:val="00646929"/>
    <w:rsid w:val="00652165"/>
    <w:rsid w:val="00654735"/>
    <w:rsid w:val="006556DE"/>
    <w:rsid w:val="006565A0"/>
    <w:rsid w:val="006579DD"/>
    <w:rsid w:val="00660315"/>
    <w:rsid w:val="0066127A"/>
    <w:rsid w:val="006617AB"/>
    <w:rsid w:val="00663E85"/>
    <w:rsid w:val="00664850"/>
    <w:rsid w:val="00665FDA"/>
    <w:rsid w:val="006660FB"/>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00ADD"/>
    <w:rsid w:val="00704A24"/>
    <w:rsid w:val="00710EA3"/>
    <w:rsid w:val="0071156C"/>
    <w:rsid w:val="0071294C"/>
    <w:rsid w:val="00724E3B"/>
    <w:rsid w:val="0072597F"/>
    <w:rsid w:val="00730D4A"/>
    <w:rsid w:val="00731E5D"/>
    <w:rsid w:val="00736CF8"/>
    <w:rsid w:val="00740CFB"/>
    <w:rsid w:val="007458C6"/>
    <w:rsid w:val="00745D4B"/>
    <w:rsid w:val="00746865"/>
    <w:rsid w:val="007474E4"/>
    <w:rsid w:val="007548F3"/>
    <w:rsid w:val="007574EC"/>
    <w:rsid w:val="0076691B"/>
    <w:rsid w:val="00767C8F"/>
    <w:rsid w:val="0077071A"/>
    <w:rsid w:val="00772380"/>
    <w:rsid w:val="00772548"/>
    <w:rsid w:val="00777388"/>
    <w:rsid w:val="00785075"/>
    <w:rsid w:val="007875BF"/>
    <w:rsid w:val="00790E8C"/>
    <w:rsid w:val="007A149A"/>
    <w:rsid w:val="007A4E1D"/>
    <w:rsid w:val="007B0FBB"/>
    <w:rsid w:val="007B3E0E"/>
    <w:rsid w:val="007B4479"/>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2FD6"/>
    <w:rsid w:val="00833C0A"/>
    <w:rsid w:val="0083566C"/>
    <w:rsid w:val="008359D1"/>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431E"/>
    <w:rsid w:val="008A7A3E"/>
    <w:rsid w:val="008C642C"/>
    <w:rsid w:val="008D0E4A"/>
    <w:rsid w:val="008D2A6A"/>
    <w:rsid w:val="008D52FB"/>
    <w:rsid w:val="008D5443"/>
    <w:rsid w:val="008D58EC"/>
    <w:rsid w:val="008E4564"/>
    <w:rsid w:val="008E74F7"/>
    <w:rsid w:val="008F239E"/>
    <w:rsid w:val="008F7754"/>
    <w:rsid w:val="0090117D"/>
    <w:rsid w:val="009048A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739"/>
    <w:rsid w:val="00992857"/>
    <w:rsid w:val="00993FB0"/>
    <w:rsid w:val="00997611"/>
    <w:rsid w:val="009A0E7C"/>
    <w:rsid w:val="009A2C33"/>
    <w:rsid w:val="009A3CBD"/>
    <w:rsid w:val="009B2183"/>
    <w:rsid w:val="009B3807"/>
    <w:rsid w:val="009B4EE3"/>
    <w:rsid w:val="009B6619"/>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3B21"/>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1359"/>
    <w:rsid w:val="00B534BA"/>
    <w:rsid w:val="00B60E0A"/>
    <w:rsid w:val="00B6201D"/>
    <w:rsid w:val="00B653B7"/>
    <w:rsid w:val="00B66A14"/>
    <w:rsid w:val="00B7250F"/>
    <w:rsid w:val="00B75F2D"/>
    <w:rsid w:val="00B807E5"/>
    <w:rsid w:val="00B847A0"/>
    <w:rsid w:val="00B87BC5"/>
    <w:rsid w:val="00B87D12"/>
    <w:rsid w:val="00BA0371"/>
    <w:rsid w:val="00BA2EF5"/>
    <w:rsid w:val="00BB27C1"/>
    <w:rsid w:val="00BC01E5"/>
    <w:rsid w:val="00BC3F28"/>
    <w:rsid w:val="00BC6DA7"/>
    <w:rsid w:val="00BC7E90"/>
    <w:rsid w:val="00BD4346"/>
    <w:rsid w:val="00BD616F"/>
    <w:rsid w:val="00BE051D"/>
    <w:rsid w:val="00BE679C"/>
    <w:rsid w:val="00BE756D"/>
    <w:rsid w:val="00BF2674"/>
    <w:rsid w:val="00BF2B34"/>
    <w:rsid w:val="00BF3754"/>
    <w:rsid w:val="00C00F3F"/>
    <w:rsid w:val="00C035C7"/>
    <w:rsid w:val="00C0497C"/>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45DB"/>
    <w:rsid w:val="00CB5DE5"/>
    <w:rsid w:val="00CC056B"/>
    <w:rsid w:val="00CC0C58"/>
    <w:rsid w:val="00CC1850"/>
    <w:rsid w:val="00CC29BF"/>
    <w:rsid w:val="00CC52BE"/>
    <w:rsid w:val="00CD515D"/>
    <w:rsid w:val="00CD63B8"/>
    <w:rsid w:val="00CD7F92"/>
    <w:rsid w:val="00CE0665"/>
    <w:rsid w:val="00CE0F31"/>
    <w:rsid w:val="00CE10F2"/>
    <w:rsid w:val="00CE4904"/>
    <w:rsid w:val="00CE696A"/>
    <w:rsid w:val="00CF2130"/>
    <w:rsid w:val="00CF22F6"/>
    <w:rsid w:val="00CF6830"/>
    <w:rsid w:val="00CF771C"/>
    <w:rsid w:val="00D00EF4"/>
    <w:rsid w:val="00D103FE"/>
    <w:rsid w:val="00D10BFA"/>
    <w:rsid w:val="00D10F00"/>
    <w:rsid w:val="00D13549"/>
    <w:rsid w:val="00D150D8"/>
    <w:rsid w:val="00D1763F"/>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A1E24"/>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58FD"/>
    <w:rsid w:val="00E27EF5"/>
    <w:rsid w:val="00E355EE"/>
    <w:rsid w:val="00E35FB3"/>
    <w:rsid w:val="00E44C46"/>
    <w:rsid w:val="00E4663E"/>
    <w:rsid w:val="00E52377"/>
    <w:rsid w:val="00E55496"/>
    <w:rsid w:val="00E55F56"/>
    <w:rsid w:val="00E634E4"/>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136A"/>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D48F1"/>
    <w:rsid w:val="00FD4EE3"/>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MDPI13authornames">
    <w:name w:val="MDPI_1.3_authornames"/>
    <w:next w:val="Normal"/>
    <w:qFormat/>
    <w:rsid w:val="00606D14"/>
    <w:pPr>
      <w:adjustRightInd w:val="0"/>
      <w:snapToGrid w:val="0"/>
      <w:spacing w:after="360" w:line="260" w:lineRule="atLeast"/>
    </w:pPr>
    <w:rPr>
      <w:rFonts w:ascii="Palatino Linotype" w:eastAsia="Times New Roman" w:hAnsi="Palatino Linotype" w:cs="Times New Roman"/>
      <w:b/>
      <w:color w:val="000000"/>
      <w:sz w:val="20"/>
      <w:szCs w:val="22"/>
      <w:lang w:eastAsia="de-DE" w:bidi="en-US"/>
      <w14:ligatures w14:val="standardContextual"/>
    </w:rPr>
  </w:style>
  <w:style w:type="paragraph" w:customStyle="1" w:styleId="MDPI16affiliation">
    <w:name w:val="MDPI_1.6_affiliation"/>
    <w:qFormat/>
    <w:rsid w:val="00606D14"/>
    <w:pPr>
      <w:adjustRightInd w:val="0"/>
      <w:snapToGrid w:val="0"/>
      <w:spacing w:line="200" w:lineRule="atLeast"/>
      <w:ind w:left="2806" w:hanging="198"/>
    </w:pPr>
    <w:rPr>
      <w:rFonts w:ascii="Palatino Linotype" w:eastAsia="Times New Roman" w:hAnsi="Palatino Linotype" w:cs="Times New Roman"/>
      <w:color w:val="000000"/>
      <w:sz w:val="16"/>
      <w:szCs w:val="18"/>
      <w:lang w:eastAsia="de-DE" w:bidi="en-US"/>
      <w14:ligatures w14:val="standardContextual"/>
    </w:rPr>
  </w:style>
  <w:style w:type="paragraph" w:styleId="NoSpacing">
    <w:name w:val="No Spacing"/>
    <w:basedOn w:val="ListParagraph"/>
    <w:uiPriority w:val="1"/>
    <w:qFormat/>
    <w:rsid w:val="00BD616F"/>
    <w:pPr>
      <w:numPr>
        <w:numId w:val="6"/>
      </w:numPr>
      <w:jc w:val="both"/>
    </w:pPr>
    <w:rPr>
      <w:rFonts w:ascii="Arial" w:eastAsia="SimSun" w:hAnsi="Arial" w:cs="Arial"/>
      <w:b/>
      <w:color w:val="auto"/>
      <w:sz w:val="22"/>
      <w:szCs w:val="22"/>
    </w:rPr>
  </w:style>
  <w:style w:type="paragraph" w:customStyle="1" w:styleId="Narration">
    <w:name w:val="Narration"/>
    <w:basedOn w:val="TemplateNarration"/>
    <w:link w:val="NarrationChar"/>
    <w:qFormat/>
    <w:rsid w:val="00BD616F"/>
    <w:rPr>
      <w:rFonts w:cs="Calibri"/>
      <w:color w:val="7030A0"/>
      <w:lang w:val="en-GB"/>
    </w:rPr>
  </w:style>
  <w:style w:type="character" w:customStyle="1" w:styleId="NarrationChar">
    <w:name w:val="Narration Char"/>
    <w:basedOn w:val="DefaultParagraphFont"/>
    <w:link w:val="Narration"/>
    <w:rsid w:val="00BD616F"/>
    <w:rPr>
      <w:rFonts w:ascii="Calibri" w:hAnsi="Calibri" w:cs="Calibri"/>
      <w:color w:val="7030A0"/>
      <w:lang w:val="en-GB"/>
    </w:rPr>
  </w:style>
  <w:style w:type="paragraph" w:customStyle="1" w:styleId="ShotDescription">
    <w:name w:val="Shot Description"/>
    <w:basedOn w:val="TemplateShot"/>
    <w:link w:val="ShotDescriptionChar"/>
    <w:qFormat/>
    <w:rsid w:val="00BD616F"/>
    <w:rPr>
      <w:rFonts w:cs="Calibri"/>
    </w:rPr>
  </w:style>
  <w:style w:type="character" w:customStyle="1" w:styleId="ShotDescriptionChar">
    <w:name w:val="Shot Description Char"/>
    <w:basedOn w:val="DefaultParagraphFont"/>
    <w:link w:val="ShotDescription"/>
    <w:rsid w:val="00BD616F"/>
    <w:rPr>
      <w:rFonts w:ascii="Calibri" w:hAnsi="Calibri" w:cs="Calibri"/>
    </w:rPr>
  </w:style>
  <w:style w:type="paragraph" w:customStyle="1" w:styleId="TemplateNarration">
    <w:name w:val="Template Narration"/>
    <w:basedOn w:val="ListParagraph"/>
    <w:rsid w:val="00BD616F"/>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BD616F"/>
    <w:pPr>
      <w:widowControl w:val="0"/>
      <w:spacing w:before="120"/>
      <w:ind w:left="1627" w:hanging="720"/>
      <w:contextualSpacing w:val="0"/>
      <w:jc w:val="both"/>
    </w:pPr>
    <w:rPr>
      <w:rFonts w:ascii="Calibri" w:hAnsi="Calibri"/>
    </w:rPr>
  </w:style>
  <w:style w:type="character" w:customStyle="1" w:styleId="ListParagraphChar">
    <w:name w:val="List Paragraph Char"/>
    <w:basedOn w:val="DefaultParagraphFont"/>
    <w:link w:val="ListParagraph"/>
    <w:uiPriority w:val="34"/>
    <w:qFormat/>
    <w:locked/>
    <w:rsid w:val="00DA1E24"/>
  </w:style>
  <w:style w:type="paragraph" w:customStyle="1" w:styleId="pdq2pgselectionanchorcontainer">
    <w:name w:val="pdq2pg_selectionanchorcontainer"/>
    <w:basedOn w:val="Normal"/>
    <w:rsid w:val="00056042"/>
    <w:pPr>
      <w:spacing w:before="100" w:beforeAutospacing="1" w:after="100" w:afterAutospacing="1"/>
    </w:pPr>
    <w:rPr>
      <w:rFonts w:ascii="Times New Roman" w:eastAsia="Times New Roman" w:hAnsi="Times New Roman" w:cs="Times New Roman"/>
      <w:color w:val="auto"/>
      <w:lang w:val="en-IO" w:eastAsia="en-I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ebecca.lackrajh@thronebio.com" TargetMode="External"/><Relationship Id="rId18" Type="http://schemas.openxmlformats.org/officeDocument/2006/relationships/hyperlink" Target="mailto:misha.votruba@thronebio.com" TargetMode="External"/><Relationship Id="rId26" Type="http://schemas.microsoft.com/office/2016/09/relationships/commentsIds" Target="commentsIds.xml"/><Relationship Id="rId21" Type="http://schemas.openxmlformats.org/officeDocument/2006/relationships/hyperlink" Target="mailto:richard.fox@thronebio.com" TargetMode="External"/><Relationship Id="rId34" Type="http://schemas.openxmlformats.org/officeDocument/2006/relationships/footer" Target="footer3.xml"/><Relationship Id="rId7" Type="http://schemas.openxmlformats.org/officeDocument/2006/relationships/hyperlink" Target="https://review.jove.com/account/file-uploader?src=22570353" TargetMode="External"/><Relationship Id="rId12" Type="http://schemas.openxmlformats.org/officeDocument/2006/relationships/hyperlink" Target="mailto:jennifer.anti@thronebio.com" TargetMode="External"/><Relationship Id="rId17" Type="http://schemas.openxmlformats.org/officeDocument/2006/relationships/hyperlink" Target="mailto:ttibbot@lifelinestemcell.org" TargetMode="External"/><Relationship Id="rId25" Type="http://schemas.microsoft.com/office/2011/relationships/commentsExtended" Target="commentsExtended.xml"/><Relationship Id="rId33" Type="http://schemas.openxmlformats.org/officeDocument/2006/relationships/header" Target="header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yeluzh@gmail.com" TargetMode="External"/><Relationship Id="rId20" Type="http://schemas.openxmlformats.org/officeDocument/2006/relationships/hyperlink" Target="mailto:kristine.marie.halili@freseniusmedicalcare.com"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handler.judd@thronebio.com" TargetMode="External"/><Relationship Id="rId24" Type="http://schemas.openxmlformats.org/officeDocument/2006/relationships/comments" Target="comments.xml"/><Relationship Id="rId32" Type="http://schemas.openxmlformats.org/officeDocument/2006/relationships/footer" Target="footer2.xml"/><Relationship Id="rId37"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mailto:honglan.wang@thronebio.com" TargetMode="External"/><Relationship Id="rId23" Type="http://schemas.openxmlformats.org/officeDocument/2006/relationships/hyperlink" Target="https://review.jove.com/v/5848/screen-capture-instructions-for-authors?status=a7854k" TargetMode="External"/><Relationship Id="rId28" Type="http://schemas.openxmlformats.org/officeDocument/2006/relationships/hyperlink" Target="https://review.jove.com/account/file-uploader?src=22570353" TargetMode="External"/><Relationship Id="rId36" Type="http://schemas.microsoft.com/office/2011/relationships/people" Target="people.xml"/><Relationship Id="rId10" Type="http://schemas.openxmlformats.org/officeDocument/2006/relationships/hyperlink" Target="mailto:Noelle.Mendoza@freseniusmedicalcare.com" TargetMode="External"/><Relationship Id="rId19" Type="http://schemas.openxmlformats.org/officeDocument/2006/relationships/hyperlink" Target="mailto:Darinka.Povrzenic@freseniusmedicalcare.com"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zhihua.huang@thronebio.com" TargetMode="External"/><Relationship Id="rId14" Type="http://schemas.openxmlformats.org/officeDocument/2006/relationships/hyperlink" Target="mailto:ana.villagran@thronebio.com" TargetMode="External"/><Relationship Id="rId22" Type="http://schemas.openxmlformats.org/officeDocument/2006/relationships/hyperlink" Target="https://obsproject.com/" TargetMode="External"/><Relationship Id="rId27" Type="http://schemas.microsoft.com/office/2018/08/relationships/commentsExtensible" Target="commentsExtensible.xm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mailto:yong.zhao@thronebio.com" TargetMode="External"/><Relationship Id="rId3"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DD9F5DA8C3AA4A27B2F960C68FC9218D"/>
        <w:category>
          <w:name w:val="General"/>
          <w:gallery w:val="placeholder"/>
        </w:category>
        <w:types>
          <w:type w:val="bbPlcHdr"/>
        </w:types>
        <w:behaviors>
          <w:behavior w:val="content"/>
        </w:behaviors>
        <w:guid w:val="{978B97F0-1195-4D9E-A71E-B8D8ED3DD85D}"/>
      </w:docPartPr>
      <w:docPartBody>
        <w:p w:rsidR="00000000" w:rsidRDefault="00347D28" w:rsidP="00347D28">
          <w:pPr>
            <w:pStyle w:val="DD9F5DA8C3AA4A27B2F960C68FC9218D"/>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27A07"/>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47D28"/>
    <w:rsid w:val="00356726"/>
    <w:rsid w:val="003C2AEF"/>
    <w:rsid w:val="003C4629"/>
    <w:rsid w:val="003D5DD0"/>
    <w:rsid w:val="003E657A"/>
    <w:rsid w:val="003F25B4"/>
    <w:rsid w:val="004232DB"/>
    <w:rsid w:val="0045037E"/>
    <w:rsid w:val="004A526F"/>
    <w:rsid w:val="004C6401"/>
    <w:rsid w:val="0050227D"/>
    <w:rsid w:val="005056E7"/>
    <w:rsid w:val="0051075A"/>
    <w:rsid w:val="00510F54"/>
    <w:rsid w:val="0054238C"/>
    <w:rsid w:val="00542F31"/>
    <w:rsid w:val="005611F3"/>
    <w:rsid w:val="00565A22"/>
    <w:rsid w:val="005950B3"/>
    <w:rsid w:val="005B24C0"/>
    <w:rsid w:val="005D0EFA"/>
    <w:rsid w:val="005E6B5F"/>
    <w:rsid w:val="005F4988"/>
    <w:rsid w:val="00627CAF"/>
    <w:rsid w:val="00691751"/>
    <w:rsid w:val="006A568E"/>
    <w:rsid w:val="006A7088"/>
    <w:rsid w:val="006B205A"/>
    <w:rsid w:val="006B2B83"/>
    <w:rsid w:val="006B5F4E"/>
    <w:rsid w:val="00700ADD"/>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55A1F"/>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A16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DD9F5DA8C3AA4A27B2F960C68FC9218D">
    <w:name w:val="DD9F5DA8C3AA4A27B2F960C68FC9218D"/>
    <w:rsid w:val="00347D28"/>
    <w:pPr>
      <w:spacing w:after="160" w:line="278" w:lineRule="auto"/>
    </w:pPr>
    <w:rPr>
      <w:kern w:val="2"/>
      <w:lang w:val="en-IO" w:eastAsia="en-I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17</Pages>
  <Words>3740</Words>
  <Characters>21319</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25009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110</cp:revision>
  <dcterms:created xsi:type="dcterms:W3CDTF">2025-01-20T00:16:00Z</dcterms:created>
  <dcterms:modified xsi:type="dcterms:W3CDTF">2026-09-25T12:30:00Z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