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AEC57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7FBA">
        <w:rPr>
          <w:rFonts w:eastAsia="Times New Roman" w:cstheme="minorHAnsi"/>
          <w:b/>
        </w:rPr>
        <w:t>73852</w:t>
      </w:r>
    </w:p>
    <w:p w14:paraId="2F6924E5" w14:textId="1314142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A7FBA">
        <w:rPr>
          <w:rFonts w:eastAsia="Times New Roman" w:cstheme="minorHAnsi"/>
          <w:b/>
        </w:rPr>
        <w:t>Sri Lakshmi Priya</w:t>
      </w:r>
    </w:p>
    <w:p w14:paraId="6FB9233B" w14:textId="1A0DB5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A7FBA" w:rsidRPr="001A7FBA">
          <w:rPr>
            <w:rStyle w:val="Hyperlink"/>
            <w:rFonts w:eastAsia="Times New Roman" w:cstheme="minorHAnsi"/>
            <w:b/>
          </w:rPr>
          <w:t>https://review.jove.com/account/file-uploader?src=22524908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19AD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7FBA" w:rsidRPr="001A7FBA">
        <w:rPr>
          <w:rFonts w:ascii="Calibri" w:eastAsia="Calibri" w:hAnsi="Calibri" w:cs="Calibri"/>
          <w:b/>
          <w:color w:val="000000"/>
          <w:kern w:val="2"/>
          <w:sz w:val="28"/>
          <w:szCs w:val="28"/>
          <w:lang w:eastAsia="zh-CN"/>
          <w14:ligatures w14:val="standardContextual"/>
        </w:rPr>
        <w:t xml:space="preserve">Single-Cell Detection and Quantification of Metabolically Active Bacteria in Soil Using Heavy-Water Labeling and Raman </w:t>
      </w:r>
      <w:proofErr w:type="spellStart"/>
      <w:r w:rsidR="001A7FBA" w:rsidRPr="001A7FBA">
        <w:rPr>
          <w:rFonts w:ascii="Calibri" w:eastAsia="Calibri" w:hAnsi="Calibri" w:cs="Calibri"/>
          <w:b/>
          <w:color w:val="000000"/>
          <w:kern w:val="2"/>
          <w:sz w:val="28"/>
          <w:szCs w:val="28"/>
          <w:lang w:eastAsia="zh-CN"/>
          <w14:ligatures w14:val="standardContextual"/>
        </w:rPr>
        <w:t>Microspectroscopy</w:t>
      </w:r>
      <w:proofErr w:type="spellEnd"/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0AC16E" w14:textId="77777777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proofErr w:type="spellStart"/>
      <w:r w:rsidRPr="00434509">
        <w:rPr>
          <w:rFonts w:eastAsia="Calibri" w:cs="Calibri"/>
          <w:color w:val="000000"/>
        </w:rPr>
        <w:t>Jiazhi</w:t>
      </w:r>
      <w:proofErr w:type="spellEnd"/>
      <w:r w:rsidRPr="00434509">
        <w:rPr>
          <w:rFonts w:eastAsia="Calibri" w:cs="Calibri"/>
          <w:color w:val="000000"/>
        </w:rPr>
        <w:t xml:space="preserve"> Ding</w:t>
      </w:r>
      <w:r>
        <w:rPr>
          <w:rFonts w:eastAsia="Calibri" w:cs="Calibri"/>
          <w:color w:val="000000"/>
          <w:vertAlign w:val="superscript"/>
        </w:rPr>
        <w:t>1,2</w:t>
      </w:r>
      <w:r w:rsidRPr="00434509">
        <w:rPr>
          <w:rFonts w:eastAsia="Calibri" w:cs="Calibri"/>
          <w:color w:val="000000"/>
        </w:rPr>
        <w:t xml:space="preserve">, </w:t>
      </w:r>
      <w:proofErr w:type="spellStart"/>
      <w:r w:rsidRPr="00434509">
        <w:rPr>
          <w:rFonts w:eastAsia="Calibri" w:cs="Calibri"/>
          <w:color w:val="000000"/>
        </w:rPr>
        <w:t>Junqi</w:t>
      </w:r>
      <w:proofErr w:type="spellEnd"/>
      <w:r w:rsidRPr="00434509">
        <w:rPr>
          <w:rFonts w:eastAsia="Calibri" w:cs="Calibri"/>
          <w:color w:val="000000"/>
        </w:rPr>
        <w:t xml:space="preserve"> Gao</w:t>
      </w:r>
      <w:r>
        <w:rPr>
          <w:rFonts w:eastAsia="Calibri" w:cs="Calibri"/>
          <w:color w:val="000000"/>
          <w:vertAlign w:val="superscript"/>
        </w:rPr>
        <w:t>1,2</w:t>
      </w:r>
      <w:r w:rsidRPr="00434509">
        <w:rPr>
          <w:rFonts w:eastAsia="Calibri" w:cs="Calibri"/>
          <w:color w:val="000000"/>
        </w:rPr>
        <w:t xml:space="preserve">, </w:t>
      </w:r>
      <w:proofErr w:type="spellStart"/>
      <w:r w:rsidRPr="00434509">
        <w:rPr>
          <w:rFonts w:eastAsia="Calibri" w:cs="Calibri"/>
          <w:color w:val="000000"/>
        </w:rPr>
        <w:t>Hongzhe</w:t>
      </w:r>
      <w:proofErr w:type="spellEnd"/>
      <w:r w:rsidRPr="00434509">
        <w:rPr>
          <w:rFonts w:eastAsia="Calibri" w:cs="Calibri"/>
          <w:color w:val="000000"/>
        </w:rPr>
        <w:t xml:space="preserve"> Li</w:t>
      </w:r>
      <w:r>
        <w:rPr>
          <w:rFonts w:eastAsia="Calibri" w:cs="Calibri"/>
          <w:color w:val="000000"/>
          <w:vertAlign w:val="superscript"/>
        </w:rPr>
        <w:t>3</w:t>
      </w:r>
      <w:r w:rsidRPr="00434509">
        <w:rPr>
          <w:rFonts w:eastAsia="Calibri" w:cs="Calibri"/>
          <w:color w:val="000000"/>
        </w:rPr>
        <w:t>, Li Cui</w:t>
      </w:r>
      <w:r>
        <w:rPr>
          <w:rFonts w:eastAsia="Calibri" w:cs="Calibri"/>
          <w:color w:val="000000"/>
          <w:vertAlign w:val="superscript"/>
        </w:rPr>
        <w:t>1</w:t>
      </w:r>
      <w:r w:rsidRPr="00084F33">
        <w:rPr>
          <w:rFonts w:eastAsia="Calibri" w:cs="Calibri"/>
          <w:color w:val="000000"/>
          <w:vertAlign w:val="superscript"/>
        </w:rPr>
        <w:t>*</w:t>
      </w:r>
    </w:p>
    <w:p w14:paraId="4EAB4E3C" w14:textId="77777777" w:rsidR="001A7FBA" w:rsidRPr="00434509" w:rsidRDefault="001A7FBA" w:rsidP="001A7FBA">
      <w:pPr>
        <w:adjustRightInd w:val="0"/>
        <w:snapToGrid w:val="0"/>
        <w:jc w:val="both"/>
        <w:rPr>
          <w:rFonts w:cs="Calibri"/>
        </w:rPr>
      </w:pPr>
    </w:p>
    <w:p w14:paraId="20D1CCF5" w14:textId="77777777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  <w:vertAlign w:val="superscript"/>
        </w:rPr>
        <w:t>1</w:t>
      </w:r>
      <w:r w:rsidRPr="00434509">
        <w:rPr>
          <w:rFonts w:eastAsia="Calibri" w:cs="Calibri"/>
          <w:color w:val="000000"/>
        </w:rPr>
        <w:t>State Key Laboratory of Regional and Urban Ecology, Institute of Urban Environment, Chinese Academy of Sciences</w:t>
      </w:r>
    </w:p>
    <w:p w14:paraId="396093E1" w14:textId="10622929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  <w:vertAlign w:val="superscript"/>
        </w:rPr>
        <w:t>2</w:t>
      </w:r>
      <w:r w:rsidRPr="00434509">
        <w:rPr>
          <w:rFonts w:eastAsia="Calibri" w:cs="Calibri"/>
          <w:color w:val="000000"/>
        </w:rPr>
        <w:t>University of Chinese Academy of Sciences</w:t>
      </w:r>
    </w:p>
    <w:p w14:paraId="462736F3" w14:textId="1F9BDC56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  <w:vertAlign w:val="superscript"/>
        </w:rPr>
        <w:t>3</w:t>
      </w:r>
      <w:r w:rsidRPr="00434509">
        <w:rPr>
          <w:rFonts w:eastAsia="Calibri" w:cs="Calibri"/>
          <w:color w:val="000000"/>
        </w:rPr>
        <w:t>Research Center for Eco-Environmental Sciences, Chinese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16096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EC0A156" w14:textId="009F5B36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 </w:t>
      </w:r>
      <w:r w:rsidRPr="00434509">
        <w:rPr>
          <w:rFonts w:eastAsia="Calibri" w:cs="Calibri"/>
          <w:color w:val="000000"/>
        </w:rPr>
        <w:t xml:space="preserve">Li </w:t>
      </w:r>
      <w:proofErr w:type="gramStart"/>
      <w:r w:rsidRPr="00434509">
        <w:rPr>
          <w:rFonts w:eastAsia="Calibri" w:cs="Calibri"/>
          <w:color w:val="000000"/>
        </w:rPr>
        <w:t>Cui</w:t>
      </w:r>
      <w:r>
        <w:rPr>
          <w:rFonts w:eastAsia="Calibri" w:cs="Calibri"/>
        </w:rPr>
        <w:t xml:space="preserve">  </w:t>
      </w:r>
      <w:r>
        <w:rPr>
          <w:rFonts w:eastAsia="Calibri" w:cs="Calibri"/>
        </w:rPr>
        <w:tab/>
      </w:r>
      <w:proofErr w:type="gramEnd"/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>(</w:t>
      </w:r>
      <w:r w:rsidRPr="00434509">
        <w:rPr>
          <w:rFonts w:eastAsia="Calibri" w:cs="Calibri"/>
          <w:color w:val="000000"/>
        </w:rPr>
        <w:t>lcui@iue.ac.cn</w:t>
      </w:r>
      <w:r>
        <w:rPr>
          <w:rFonts w:eastAsia="Calibri" w:cs="Calibri"/>
          <w:color w:val="000000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F2AA3E" w14:textId="77777777" w:rsidR="001A7FBA" w:rsidRPr="00414215" w:rsidRDefault="001A7FBA" w:rsidP="001A7FBA">
      <w:pPr>
        <w:adjustRightInd w:val="0"/>
        <w:snapToGrid w:val="0"/>
        <w:jc w:val="both"/>
        <w:rPr>
          <w:rFonts w:eastAsia="Calibri" w:cs="Calibri"/>
        </w:rPr>
      </w:pPr>
      <w:proofErr w:type="spellStart"/>
      <w:r w:rsidRPr="00414215">
        <w:rPr>
          <w:rFonts w:eastAsia="Calibri" w:cs="Calibri"/>
        </w:rPr>
        <w:t>Jiazhi</w:t>
      </w:r>
      <w:proofErr w:type="spellEnd"/>
      <w:r w:rsidRPr="00414215">
        <w:rPr>
          <w:rFonts w:eastAsia="Calibri" w:cs="Calibri"/>
        </w:rPr>
        <w:t xml:space="preserve"> Ding</w:t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  <w:t>(jzding@iue.ac.cn)</w:t>
      </w:r>
    </w:p>
    <w:p w14:paraId="277A00BE" w14:textId="77777777" w:rsidR="001A7FBA" w:rsidRPr="00414215" w:rsidRDefault="001A7FBA" w:rsidP="001A7FBA">
      <w:pPr>
        <w:adjustRightInd w:val="0"/>
        <w:snapToGrid w:val="0"/>
        <w:jc w:val="both"/>
        <w:rPr>
          <w:rFonts w:eastAsia="Calibri" w:cs="Calibri"/>
        </w:rPr>
      </w:pPr>
      <w:proofErr w:type="spellStart"/>
      <w:r w:rsidRPr="00414215">
        <w:rPr>
          <w:rFonts w:eastAsia="Calibri" w:cs="Calibri"/>
        </w:rPr>
        <w:t>Junqi</w:t>
      </w:r>
      <w:proofErr w:type="spellEnd"/>
      <w:r w:rsidRPr="00414215">
        <w:rPr>
          <w:rFonts w:eastAsia="Calibri" w:cs="Calibri"/>
        </w:rPr>
        <w:t xml:space="preserve"> Gao</w:t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  <w:t>(jqgao@iue.ac.cn)</w:t>
      </w:r>
    </w:p>
    <w:p w14:paraId="0E7B38F1" w14:textId="77777777" w:rsidR="001A7FBA" w:rsidRPr="00414215" w:rsidRDefault="001A7FBA" w:rsidP="001A7FBA">
      <w:pPr>
        <w:adjustRightInd w:val="0"/>
        <w:snapToGrid w:val="0"/>
        <w:jc w:val="both"/>
        <w:rPr>
          <w:rFonts w:cs="Calibri"/>
        </w:rPr>
      </w:pPr>
      <w:proofErr w:type="spellStart"/>
      <w:r w:rsidRPr="00414215">
        <w:rPr>
          <w:rFonts w:eastAsia="Calibri" w:cs="Calibri"/>
        </w:rPr>
        <w:t>Hongzhe</w:t>
      </w:r>
      <w:proofErr w:type="spellEnd"/>
      <w:r w:rsidRPr="00414215">
        <w:rPr>
          <w:rFonts w:eastAsia="Calibri" w:cs="Calibri"/>
        </w:rPr>
        <w:t xml:space="preserve"> Li </w:t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</w:r>
      <w:r w:rsidRPr="00414215">
        <w:rPr>
          <w:rFonts w:eastAsia="Calibri" w:cs="Calibri"/>
        </w:rPr>
        <w:tab/>
        <w:t>(hzli@rcees.ac.cn)</w:t>
      </w:r>
    </w:p>
    <w:p w14:paraId="2081F527" w14:textId="06C948BC" w:rsidR="001A7FBA" w:rsidRDefault="001A7FBA" w:rsidP="001A7FBA">
      <w:pPr>
        <w:adjustRightInd w:val="0"/>
        <w:snapToGrid w:val="0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 </w:t>
      </w:r>
      <w:r w:rsidRPr="00434509">
        <w:rPr>
          <w:rFonts w:eastAsia="Calibri" w:cs="Calibri"/>
          <w:color w:val="000000"/>
        </w:rPr>
        <w:t xml:space="preserve">Li </w:t>
      </w:r>
      <w:proofErr w:type="gramStart"/>
      <w:r w:rsidRPr="00434509">
        <w:rPr>
          <w:rFonts w:eastAsia="Calibri" w:cs="Calibri"/>
          <w:color w:val="000000"/>
        </w:rPr>
        <w:t>Cui</w:t>
      </w:r>
      <w:r>
        <w:rPr>
          <w:rFonts w:eastAsia="Calibri" w:cs="Calibri"/>
        </w:rPr>
        <w:t xml:space="preserve">  </w:t>
      </w:r>
      <w:r>
        <w:rPr>
          <w:rFonts w:eastAsia="Calibri" w:cs="Calibri"/>
        </w:rPr>
        <w:tab/>
      </w:r>
      <w:proofErr w:type="gramEnd"/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>(</w:t>
      </w:r>
      <w:r w:rsidRPr="00434509">
        <w:rPr>
          <w:rFonts w:eastAsia="Calibri" w:cs="Calibri"/>
          <w:color w:val="000000"/>
        </w:rPr>
        <w:t>lcui@iue.ac.cn</w:t>
      </w:r>
      <w:r>
        <w:rPr>
          <w:rFonts w:eastAsia="Calibri" w:cs="Calibri"/>
          <w:color w:val="000000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16096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16096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1DEB67C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>Location Producer</w:t>
      </w:r>
      <w:r w:rsidR="004C2284">
        <w:rPr>
          <w:rFonts w:ascii="Calibri" w:hAnsi="Calibri" w:cs="Calibri"/>
          <w:color w:val="000000"/>
        </w:rPr>
        <w:t xml:space="preserve">, </w:t>
      </w:r>
      <w:hyperlink r:id="rId10" w:history="1">
        <w:proofErr w:type="spellStart"/>
        <w:r w:rsidR="004C2284" w:rsidRPr="0093430E">
          <w:rPr>
            <w:rStyle w:val="Hyperlink"/>
          </w:rPr>
          <w:t>Junling</w:t>
        </w:r>
        <w:proofErr w:type="spellEnd"/>
        <w:r w:rsidR="004C2284" w:rsidRPr="0093430E">
          <w:rPr>
            <w:rStyle w:val="Hyperlink"/>
          </w:rPr>
          <w:t xml:space="preserve"> Cheng</w:t>
        </w:r>
      </w:hyperlink>
      <w:r w:rsidR="004C2284"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03B35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A7FBA">
        <w:rPr>
          <w:rFonts w:cstheme="minorHAnsi"/>
          <w:bCs/>
          <w:sz w:val="22"/>
          <w:szCs w:val="22"/>
        </w:rPr>
        <w:t>34</w:t>
      </w:r>
    </w:p>
    <w:p w14:paraId="5AAC9C6C" w14:textId="3786ACB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A7FBA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16096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16096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16096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16096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16096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16096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16096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3FDB6E6" w:rsidR="00CE10F2" w:rsidRPr="00350219" w:rsidRDefault="0035021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0219">
        <w:rPr>
          <w:b/>
        </w:rPr>
        <w:t>Soil Collection and Preparation of Labeling Solutions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FEBF20C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To begin, collect fresh soil in sterile containers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Remove visible roots and stones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, and pass the soil through a 2-millimeter sieve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39B18376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WIDE: Talent collecting fresh soil in sterile containers.</w:t>
      </w:r>
    </w:p>
    <w:p w14:paraId="6A0D1C2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removing visible roots and stones from the soil.</w:t>
      </w:r>
    </w:p>
    <w:p w14:paraId="13FF1A82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passing the soil through a 2-millimeter sieve.</w:t>
      </w:r>
    </w:p>
    <w:p w14:paraId="3CA8A220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Record the time between soil collection and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Record the initial gravimetric water content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 and the soil temperature at the sampling site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2C60889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recording the time between soil collection and labeling.</w:t>
      </w:r>
    </w:p>
    <w:p w14:paraId="0E657A2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recording the initial gravimetric water content.</w:t>
      </w:r>
    </w:p>
    <w:p w14:paraId="660AF2F7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recording the soil temperature at the sampling site.</w:t>
      </w:r>
    </w:p>
    <w:p w14:paraId="4D17E9A9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Dispense an amount equivalent to 1.00 gram of dry soil into each sterile incubation vessel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Prepare at least 3 independently incubated biological replicates for each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condition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296BE2D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dispensing an amount equivalent to 1.00 gram of dry soil into each sterile </w:t>
      </w:r>
      <w:r w:rsidRPr="00C718A3">
        <w:rPr>
          <w:lang w:eastAsia="en-IN"/>
        </w:rPr>
        <w:lastRenderedPageBreak/>
        <w:t>incubation vessel.</w:t>
      </w:r>
    </w:p>
    <w:p w14:paraId="2AEB3CC3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preparing at least 3 independently incubated biological replicates for each labeling condition.</w:t>
      </w:r>
    </w:p>
    <w:p w14:paraId="1D86BDB6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Calculate the volume of liquid required to reach the predefined gravimetric water content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Keep the final water content identical between the water and deuterium oxide conditions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5528C3C9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calculating the volume of liquid required to reach the predefined gravimetric water content.</w:t>
      </w:r>
    </w:p>
    <w:p w14:paraId="17EBD99A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maintaining an identical final water content between the water and deuterium oxide conditions.</w:t>
      </w:r>
    </w:p>
    <w:p w14:paraId="4E07ABC8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For the reference setup using air-dried soil, add 200 microliters of liquid to 1.00 gram of dry soil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to achieve an approximately 20 percent gravimetric water content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1755F266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adding 200 microliters of liquid to 1.00 gram of air-dried soil.</w:t>
      </w:r>
    </w:p>
    <w:p w14:paraId="5740E54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preparing the soil at approximately 20 percent gravimetric water content.</w:t>
      </w:r>
    </w:p>
    <w:p w14:paraId="6FA7E346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Prepare equal-volume water and deuterium oxide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solutions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For the water control, use 200 microliters of sterile water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16C6ED84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preparing equal-volume water and deuterium oxide labeling solutions.</w:t>
      </w:r>
    </w:p>
    <w:p w14:paraId="6892A8C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preparing the water control with 200 microliters of sterile water.</w:t>
      </w:r>
    </w:p>
    <w:p w14:paraId="5D62EE74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For the deuterium oxide condition, mix 100 microliters of deuterium oxide with 100 microliters of sterile water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to obtain a 50 percent volume per volume deuterium oxide solution in the added liquid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3762CF8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mixing 100 microliters of deuterium oxide with 100 microliters of sterile water.</w:t>
      </w:r>
    </w:p>
    <w:p w14:paraId="64BF48E6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preparing the 50 percent volume per volume deuterium oxide solution in the added liquid.</w:t>
      </w:r>
    </w:p>
    <w:p w14:paraId="195C92DF" w14:textId="77777777" w:rsidR="00F2149E" w:rsidRPr="00E80BD7" w:rsidRDefault="00F2149E" w:rsidP="00F2149E">
      <w:pPr>
        <w:pStyle w:val="Narration"/>
        <w:ind w:firstLine="0"/>
      </w:pPr>
    </w:p>
    <w:p w14:paraId="1F99A483" w14:textId="78FD8E56" w:rsidR="00CE10F2" w:rsidRPr="00350219" w:rsidRDefault="00350219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Stable Isotope Labeling and Soil Incubation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82936BE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Distribute the predetermined volume of water or deuterium oxide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solution evenly over the surface of each soil sample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5025D07E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distributing the predetermined volume of water or deuterium oxide labeling solution evenly over the surface of each soil sample.</w:t>
      </w:r>
    </w:p>
    <w:p w14:paraId="55BC57D3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lastRenderedPageBreak/>
        <w:t xml:space="preserve">Gently mix each sample to distribute the added liquid uniformly without compacting the soil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358222A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gently mixing the soil sample to uniformly distribute the added liquid without compacting the soil.</w:t>
      </w:r>
    </w:p>
    <w:p w14:paraId="5C774052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Seal the incubation vessels and incubate the samples for 24 hours at 28 degrees Celsius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65EB6EB7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sealing the incubation vessels and placing the samples for incubation.</w:t>
      </w:r>
    </w:p>
    <w:p w14:paraId="14035606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At the end of the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interval, proceed immediately to cell extraction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Process all samples consistently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5F07DB1A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proceeding immediately to cell extraction at the end of the labeling interval.</w:t>
      </w:r>
    </w:p>
    <w:p w14:paraId="4B6D53C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processing all samples consistently.</w:t>
      </w:r>
    </w:p>
    <w:p w14:paraId="4B1B2A74" w14:textId="4CEC25D9" w:rsidR="00F2149E" w:rsidRDefault="00350219" w:rsidP="00F2149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Extraction and Washing of Microbial Cells</w:t>
      </w:r>
    </w:p>
    <w:p w14:paraId="6C38841F" w14:textId="36013815" w:rsidR="00F2149E" w:rsidRDefault="00F2149E" w:rsidP="00F2149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70336548"/>
          <w:placeholder>
            <w:docPart w:val="DD69FE916E3144A08C06DA200D7EBB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0A5DD7" w14:textId="1A7C8AA4" w:rsidR="00F2149E" w:rsidRPr="00C718A3" w:rsidRDefault="001A7FBA" w:rsidP="00F214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F2149E" w:rsidRPr="00C718A3">
        <w:rPr>
          <w:lang w:eastAsia="en-IN"/>
        </w:rPr>
        <w:t xml:space="preserve">dd 5 </w:t>
      </w:r>
      <w:proofErr w:type="spellStart"/>
      <w:r w:rsidR="00F2149E" w:rsidRPr="00C718A3">
        <w:rPr>
          <w:lang w:eastAsia="en-IN"/>
        </w:rPr>
        <w:t>milliliters</w:t>
      </w:r>
      <w:proofErr w:type="spellEnd"/>
      <w:r w:rsidR="00F2149E" w:rsidRPr="00C718A3">
        <w:rPr>
          <w:lang w:eastAsia="en-IN"/>
        </w:rPr>
        <w:t xml:space="preserve"> of 0.02 percent volume per volume Tween 20 in phosphate-buffered saline to each </w:t>
      </w:r>
      <w:proofErr w:type="spellStart"/>
      <w:r w:rsidR="00F2149E" w:rsidRPr="00C718A3">
        <w:rPr>
          <w:lang w:eastAsia="en-IN"/>
        </w:rPr>
        <w:t>labeled</w:t>
      </w:r>
      <w:proofErr w:type="spellEnd"/>
      <w:r w:rsidR="00F2149E" w:rsidRPr="00C718A3">
        <w:rPr>
          <w:lang w:eastAsia="en-IN"/>
        </w:rPr>
        <w:t xml:space="preserve"> sample containing the equivalent of 1.00 gram of dry soil </w:t>
      </w:r>
      <w:r w:rsidR="00F2149E" w:rsidRPr="00C718A3">
        <w:rPr>
          <w:b/>
          <w:bCs/>
          <w:lang w:eastAsia="en-IN"/>
        </w:rPr>
        <w:t>[1]</w:t>
      </w:r>
      <w:r w:rsidR="00F2149E" w:rsidRPr="00C718A3">
        <w:rPr>
          <w:lang w:eastAsia="en-IN"/>
        </w:rPr>
        <w:t>.</w:t>
      </w:r>
    </w:p>
    <w:p w14:paraId="2ABEEFED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WIDE: Talent adding 5 milliliters of 0.02 percent volume per volume Tween 20 in phosphate-buffered saline to each labeled soil sample.</w:t>
      </w:r>
    </w:p>
    <w:p w14:paraId="7A07235F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Vortex each suspension vigorously for 30 minutes to detach microbial cells from the soil particles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7EE4F044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</w:t>
      </w:r>
      <w:proofErr w:type="spellStart"/>
      <w:r w:rsidRPr="00C718A3">
        <w:rPr>
          <w:lang w:eastAsia="en-IN"/>
        </w:rPr>
        <w:t>vortexing</w:t>
      </w:r>
      <w:proofErr w:type="spellEnd"/>
      <w:r w:rsidRPr="00C718A3">
        <w:rPr>
          <w:lang w:eastAsia="en-IN"/>
        </w:rPr>
        <w:t xml:space="preserve"> each soil suspension vigorously.</w:t>
      </w:r>
    </w:p>
    <w:p w14:paraId="2FE24B2D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Transfer the entire soil suspension to a high-speed centrifuge tube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176ADB89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transferring the entire soil suspension to a high-speed centrifuge tube.</w:t>
      </w:r>
    </w:p>
    <w:p w14:paraId="7974D69B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Carefully underlay the suspension with 5 </w:t>
      </w:r>
      <w:proofErr w:type="spellStart"/>
      <w:r w:rsidRPr="00C718A3">
        <w:rPr>
          <w:lang w:eastAsia="en-IN"/>
        </w:rPr>
        <w:t>milliliters</w:t>
      </w:r>
      <w:proofErr w:type="spellEnd"/>
      <w:r w:rsidRPr="00C718A3">
        <w:rPr>
          <w:lang w:eastAsia="en-IN"/>
        </w:rPr>
        <w:t xml:space="preserve"> of 0.8 gram per </w:t>
      </w:r>
      <w:proofErr w:type="spellStart"/>
      <w:r w:rsidRPr="00C718A3">
        <w:rPr>
          <w:lang w:eastAsia="en-IN"/>
        </w:rPr>
        <w:t>milliliter</w:t>
      </w:r>
      <w:proofErr w:type="spellEnd"/>
      <w:r w:rsidRPr="00C718A3">
        <w:rPr>
          <w:lang w:eastAsia="en-IN"/>
        </w:rPr>
        <w:t xml:space="preserve"> </w:t>
      </w:r>
      <w:proofErr w:type="spellStart"/>
      <w:r w:rsidRPr="00C718A3">
        <w:rPr>
          <w:lang w:eastAsia="en-IN"/>
        </w:rPr>
        <w:t>Nycodenz</w:t>
      </w:r>
      <w:proofErr w:type="spellEnd"/>
      <w:r w:rsidRPr="00C718A3">
        <w:rPr>
          <w:lang w:eastAsia="en-IN"/>
        </w:rPr>
        <w:t xml:space="preserve"> solution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Maintain a sharp interface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 and avoid mixing the layers.</w:t>
      </w:r>
    </w:p>
    <w:p w14:paraId="1259EF39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carefully </w:t>
      </w:r>
      <w:proofErr w:type="spellStart"/>
      <w:r w:rsidRPr="00C718A3">
        <w:rPr>
          <w:lang w:eastAsia="en-IN"/>
        </w:rPr>
        <w:t>underlaying</w:t>
      </w:r>
      <w:proofErr w:type="spellEnd"/>
      <w:r w:rsidRPr="00C718A3">
        <w:rPr>
          <w:lang w:eastAsia="en-IN"/>
        </w:rPr>
        <w:t xml:space="preserve"> the soil suspension with 5 milliliters of 0.8 gram per milliliter </w:t>
      </w:r>
      <w:proofErr w:type="spellStart"/>
      <w:r w:rsidRPr="00C718A3">
        <w:rPr>
          <w:lang w:eastAsia="en-IN"/>
        </w:rPr>
        <w:t>Nycodenz</w:t>
      </w:r>
      <w:proofErr w:type="spellEnd"/>
      <w:r w:rsidRPr="00C718A3">
        <w:rPr>
          <w:lang w:eastAsia="en-IN"/>
        </w:rPr>
        <w:t xml:space="preserve"> solution.</w:t>
      </w:r>
    </w:p>
    <w:p w14:paraId="1F3B1B60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Shot of the sharp interface between the suspension and </w:t>
      </w:r>
      <w:proofErr w:type="spellStart"/>
      <w:r w:rsidRPr="00C718A3">
        <w:rPr>
          <w:lang w:eastAsia="en-IN"/>
        </w:rPr>
        <w:t>Nycodenz</w:t>
      </w:r>
      <w:proofErr w:type="spellEnd"/>
      <w:r w:rsidRPr="00C718A3">
        <w:rPr>
          <w:lang w:eastAsia="en-IN"/>
        </w:rPr>
        <w:t xml:space="preserve"> solution.</w:t>
      </w:r>
    </w:p>
    <w:p w14:paraId="3995F829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Centrifuge the layered sample at 8,000 g for 60 minutes at 4 degrees Celsius using minimal braking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495DFEE8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placing the layered sample in the centrifuge.</w:t>
      </w:r>
    </w:p>
    <w:p w14:paraId="3608E518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Using a sterile pipette, carefully collect the middle, cell-containing layer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transfer it to a clean tube without disturbing the soil pellet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0E49A94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lastRenderedPageBreak/>
        <w:t>Talent carefully collecting the middle, cell-containing layer with a sterile pipette.</w:t>
      </w:r>
    </w:p>
    <w:p w14:paraId="3AEEECC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transferring the collected cell-containing layer to a clean tube without disturbing the soil pellet.</w:t>
      </w:r>
    </w:p>
    <w:p w14:paraId="7AFEFAD7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Wash the recovered cell fraction 3 times with sterile deionized water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During each wash, centrifuge the cell fraction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 and </w:t>
      </w:r>
      <w:proofErr w:type="spellStart"/>
      <w:r w:rsidRPr="00C718A3">
        <w:rPr>
          <w:lang w:eastAsia="en-IN"/>
        </w:rPr>
        <w:t>resuspend</w:t>
      </w:r>
      <w:proofErr w:type="spellEnd"/>
      <w:r w:rsidRPr="00C718A3">
        <w:rPr>
          <w:lang w:eastAsia="en-IN"/>
        </w:rPr>
        <w:t xml:space="preserve"> the pellet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22E9F4CE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washing the recovered cell fraction with sterile deionized water.</w:t>
      </w:r>
    </w:p>
    <w:p w14:paraId="04614F7E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placing the cell fraction in the centrifuge during the wash.</w:t>
      </w:r>
    </w:p>
    <w:p w14:paraId="24334148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</w:t>
      </w:r>
      <w:proofErr w:type="spellStart"/>
      <w:r w:rsidRPr="00C718A3">
        <w:rPr>
          <w:lang w:eastAsia="en-IN"/>
        </w:rPr>
        <w:t>resuspending</w:t>
      </w:r>
      <w:proofErr w:type="spellEnd"/>
      <w:r w:rsidRPr="00C718A3">
        <w:rPr>
          <w:lang w:eastAsia="en-IN"/>
        </w:rPr>
        <w:t xml:space="preserve"> the pellet after centrifugation.</w:t>
      </w:r>
    </w:p>
    <w:p w14:paraId="5D5C3CF3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After the final wash, </w:t>
      </w:r>
      <w:proofErr w:type="spellStart"/>
      <w:r w:rsidRPr="00C718A3">
        <w:rPr>
          <w:lang w:eastAsia="en-IN"/>
        </w:rPr>
        <w:t>resuspend</w:t>
      </w:r>
      <w:proofErr w:type="spellEnd"/>
      <w:r w:rsidRPr="00C718A3">
        <w:rPr>
          <w:lang w:eastAsia="en-IN"/>
        </w:rPr>
        <w:t xml:space="preserve"> the cell pellet in a validated and recorded volume of sterile deionized water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369B0F4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</w:t>
      </w:r>
      <w:proofErr w:type="spellStart"/>
      <w:r w:rsidRPr="00C718A3">
        <w:rPr>
          <w:lang w:eastAsia="en-IN"/>
        </w:rPr>
        <w:t>resuspending</w:t>
      </w:r>
      <w:proofErr w:type="spellEnd"/>
      <w:r w:rsidRPr="00C718A3">
        <w:rPr>
          <w:lang w:eastAsia="en-IN"/>
        </w:rPr>
        <w:t xml:space="preserve"> the cell pellet in the validated and recorded volume of sterile deionized water.</w:t>
      </w:r>
    </w:p>
    <w:p w14:paraId="75A681FD" w14:textId="77777777" w:rsidR="00F2149E" w:rsidRPr="00C718A3" w:rsidRDefault="00F2149E" w:rsidP="00F2149E">
      <w:pPr>
        <w:pStyle w:val="Narration"/>
        <w:ind w:firstLine="0"/>
      </w:pPr>
    </w:p>
    <w:p w14:paraId="297F59F5" w14:textId="36695268" w:rsidR="00F2149E" w:rsidRDefault="00350219" w:rsidP="00F2149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Preparation of Cells for Raman Spectroscopy</w:t>
      </w:r>
    </w:p>
    <w:p w14:paraId="15AAE46C" w14:textId="77777777" w:rsidR="00F2149E" w:rsidRDefault="00F2149E" w:rsidP="00F2149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66703765"/>
          <w:placeholder>
            <w:docPart w:val="E47CE8E1887B4A5693B7949E5466DCA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7C8AD3B" w14:textId="73A44D9D" w:rsidR="00F2149E" w:rsidRPr="00C718A3" w:rsidRDefault="001A7FBA" w:rsidP="00F214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F2149E" w:rsidRPr="00C718A3">
        <w:rPr>
          <w:lang w:eastAsia="en-IN"/>
        </w:rPr>
        <w:t xml:space="preserve">lace a clean </w:t>
      </w:r>
      <w:proofErr w:type="spellStart"/>
      <w:r w:rsidR="00F2149E" w:rsidRPr="00C718A3">
        <w:rPr>
          <w:lang w:eastAsia="en-IN"/>
        </w:rPr>
        <w:t>aluminum</w:t>
      </w:r>
      <w:proofErr w:type="spellEnd"/>
      <w:r w:rsidR="00F2149E" w:rsidRPr="00C718A3">
        <w:rPr>
          <w:lang w:eastAsia="en-IN"/>
        </w:rPr>
        <w:t xml:space="preserve">-coated microscope slide on a dust-free, level surface </w:t>
      </w:r>
      <w:r w:rsidR="00F2149E" w:rsidRPr="00C718A3">
        <w:rPr>
          <w:b/>
          <w:bCs/>
          <w:lang w:eastAsia="en-IN"/>
        </w:rPr>
        <w:t>[1]</w:t>
      </w:r>
      <w:r w:rsidR="00F2149E" w:rsidRPr="00C718A3">
        <w:rPr>
          <w:lang w:eastAsia="en-IN"/>
        </w:rPr>
        <w:t>.</w:t>
      </w:r>
    </w:p>
    <w:p w14:paraId="68AA9A3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WIDE: Talent placing a clean aluminum-coated microscope slide on a dust-free, level surface.</w:t>
      </w:r>
    </w:p>
    <w:p w14:paraId="73EBB58D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Pipette 2 microliters of the washed cell suspension onto the slide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34A0E68C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pipetting 2 microliters of the washed cell suspension onto the aluminum-coated microscope slide.</w:t>
      </w:r>
    </w:p>
    <w:p w14:paraId="1BB95A4F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Allow the spotted suspension to air-dry completely at room temperature in a dust-free environment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30CA4D2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Shot of the spotted suspension air-drying on the microscope slide in a dust-free environment.</w:t>
      </w:r>
    </w:p>
    <w:p w14:paraId="5BFFDEA9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Before spectral acquisition, identify fields containing spatially separated, intact cells with typical bacterial size and morphology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minimal mineral debris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020DEA64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SCOPE: Show a field containing spatially separated, intact cells with typical bacterial size and morphology.</w:t>
      </w:r>
    </w:p>
    <w:p w14:paraId="6AE5AE8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SCOPE: Show the selected field with minimal mineral debris</w:t>
      </w:r>
    </w:p>
    <w:p w14:paraId="67D13CDE" w14:textId="5C098589" w:rsidR="00F2149E" w:rsidRDefault="00F2149E" w:rsidP="00F2149E">
      <w:pPr>
        <w:pStyle w:val="Narration"/>
        <w:ind w:firstLine="0"/>
      </w:pPr>
    </w:p>
    <w:p w14:paraId="345581AE" w14:textId="212A7ECC" w:rsidR="00F2149E" w:rsidRDefault="00350219" w:rsidP="00F2149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Single-Cell Raman Spectral Acquisition</w:t>
      </w:r>
    </w:p>
    <w:p w14:paraId="7454D260" w14:textId="393F0786" w:rsidR="00F2149E" w:rsidRPr="00F2149E" w:rsidRDefault="00F2149E" w:rsidP="00F2149E">
      <w:pPr>
        <w:pStyle w:val="Narration"/>
        <w:ind w:firstLine="0"/>
        <w:rPr>
          <w:rFonts w:cstheme="minorHAnsi"/>
          <w:color w:val="auto"/>
        </w:rPr>
      </w:pPr>
      <w:r w:rsidRPr="00F2149E">
        <w:rPr>
          <w:rFonts w:cstheme="minorHAnsi"/>
          <w:b/>
          <w:bCs/>
          <w:color w:val="auto"/>
        </w:rPr>
        <w:lastRenderedPageBreak/>
        <w:t xml:space="preserve">Demonstrator: </w:t>
      </w:r>
      <w:sdt>
        <w:sdtPr>
          <w:rPr>
            <w:rFonts w:cstheme="minorHAnsi"/>
            <w:color w:val="auto"/>
          </w:rPr>
          <w:id w:val="-1026095136"/>
          <w:placeholder>
            <w:docPart w:val="DA4E4D85E94D45C59EAB02515B1F9403"/>
          </w:placeholder>
          <w:temporary/>
          <w:showingPlcHdr/>
          <w:text/>
        </w:sdtPr>
        <w:sdtContent>
          <w:r w:rsidRPr="00F2149E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42107A14" w14:textId="48DB2251" w:rsidR="00F2149E" w:rsidRDefault="00F2149E" w:rsidP="00F2149E">
      <w:pPr>
        <w:pStyle w:val="Narration"/>
        <w:ind w:firstLine="0"/>
      </w:pPr>
    </w:p>
    <w:p w14:paraId="4D54B8C2" w14:textId="6304E1F6" w:rsidR="00F2149E" w:rsidRPr="00C718A3" w:rsidRDefault="001A7FBA" w:rsidP="00F214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F2149E" w:rsidRPr="00C718A3">
        <w:rPr>
          <w:lang w:eastAsia="en-IN"/>
        </w:rPr>
        <w:t xml:space="preserve">witch on the confocal Raman microscope </w:t>
      </w:r>
      <w:r w:rsidR="00F2149E" w:rsidRPr="00C718A3">
        <w:rPr>
          <w:b/>
          <w:bCs/>
          <w:lang w:eastAsia="en-IN"/>
        </w:rPr>
        <w:t>[1]</w:t>
      </w:r>
      <w:r w:rsidR="00F2149E" w:rsidRPr="00C718A3">
        <w:rPr>
          <w:lang w:eastAsia="en-IN"/>
        </w:rPr>
        <w:t xml:space="preserve"> and allow the optical and laser systems to stabilize according to the manufacturer's instructions </w:t>
      </w:r>
      <w:r w:rsidR="00F2149E" w:rsidRPr="00C718A3">
        <w:rPr>
          <w:b/>
          <w:bCs/>
          <w:lang w:eastAsia="en-IN"/>
        </w:rPr>
        <w:t>[2]</w:t>
      </w:r>
      <w:r w:rsidR="00F2149E" w:rsidRPr="00C718A3">
        <w:rPr>
          <w:lang w:eastAsia="en-IN"/>
        </w:rPr>
        <w:t>.</w:t>
      </w:r>
    </w:p>
    <w:p w14:paraId="4640C48A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WIDE: Talent switching on the confocal Raman microscope.</w:t>
      </w:r>
    </w:p>
    <w:p w14:paraId="3DC0C8B6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allowing the optical and laser systems to stabilize according to the manufacturer's instructions.</w:t>
      </w:r>
    </w:p>
    <w:p w14:paraId="27E0BB25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Calibrate the Raman-shift axis using the silicon band at 520.6 inverse </w:t>
      </w:r>
      <w:proofErr w:type="spellStart"/>
      <w:r w:rsidRPr="00C718A3">
        <w:rPr>
          <w:lang w:eastAsia="en-IN"/>
        </w:rPr>
        <w:t>centimeters</w:t>
      </w:r>
      <w:proofErr w:type="spellEnd"/>
      <w:r w:rsidRPr="00C718A3">
        <w:rPr>
          <w:lang w:eastAsia="en-IN"/>
        </w:rPr>
        <w:t xml:space="preserve">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737849CA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calibrating the Raman-shift axis using the silicon band at 520.6 inverse centimeters.</w:t>
      </w:r>
    </w:p>
    <w:p w14:paraId="68B3B1EE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Configure the instrument with a 532-nanometer neodymium-doped yttrium </w:t>
      </w:r>
      <w:proofErr w:type="spellStart"/>
      <w:r w:rsidRPr="00C718A3">
        <w:rPr>
          <w:lang w:eastAsia="en-IN"/>
        </w:rPr>
        <w:t>aluminum</w:t>
      </w:r>
      <w:proofErr w:type="spellEnd"/>
      <w:r w:rsidRPr="00C718A3">
        <w:rPr>
          <w:lang w:eastAsia="en-IN"/>
        </w:rPr>
        <w:t xml:space="preserve"> garnet laser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, a 300-grooves-per-millimeter grating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, and a 100-times air objective with a numerical aperture of 0.90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50BDF8DD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configuring the instrument with a 532-nanometer neodymium-doped yttrium aluminum garnet laser.</w:t>
      </w:r>
    </w:p>
    <w:p w14:paraId="2301045D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configuring the instrument with a 300-grooves-per-millimeter grating.</w:t>
      </w:r>
    </w:p>
    <w:p w14:paraId="79112199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configuring the instrument with a 100-times air objective with a numerical aperture of 0.90.</w:t>
      </w:r>
    </w:p>
    <w:p w14:paraId="2142E52B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Set the acquisition window to 600 to 3,200 inverse </w:t>
      </w:r>
      <w:proofErr w:type="spellStart"/>
      <w:r w:rsidRPr="00C718A3">
        <w:rPr>
          <w:lang w:eastAsia="en-IN"/>
        </w:rPr>
        <w:t>centimeters</w:t>
      </w:r>
      <w:proofErr w:type="spellEnd"/>
      <w:r w:rsidRPr="00C718A3">
        <w:rPr>
          <w:lang w:eastAsia="en-IN"/>
        </w:rPr>
        <w:t xml:space="preserve">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the integration time to 15 seconds per cell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. Set and report the laser power at the sample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 xml:space="preserve">, and keep the laser power, integration time, grating, objective, and all other acquisition parameters constant across matched samples </w:t>
      </w:r>
      <w:r w:rsidRPr="00C718A3">
        <w:rPr>
          <w:b/>
          <w:bCs/>
          <w:lang w:eastAsia="en-IN"/>
        </w:rPr>
        <w:t>[4]</w:t>
      </w:r>
      <w:r w:rsidRPr="00C718A3">
        <w:rPr>
          <w:lang w:eastAsia="en-IN"/>
        </w:rPr>
        <w:t>.</w:t>
      </w:r>
    </w:p>
    <w:p w14:paraId="1E5E5C65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setting the acquisition window to 600 to 3,200 inverse centimeters.</w:t>
      </w:r>
    </w:p>
    <w:p w14:paraId="250B43E4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setting the integration time to 15 seconds per cell.</w:t>
      </w:r>
    </w:p>
    <w:p w14:paraId="3C385A52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setting and reporting the laser power at the sample.</w:t>
      </w:r>
    </w:p>
    <w:p w14:paraId="58EDC31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maintaining constant acquisition parameters across matched samples.</w:t>
      </w:r>
    </w:p>
    <w:p w14:paraId="3463531B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Acquire a background spectrum from a cell-free region of the </w:t>
      </w:r>
      <w:proofErr w:type="spellStart"/>
      <w:r w:rsidRPr="00C718A3">
        <w:rPr>
          <w:lang w:eastAsia="en-IN"/>
        </w:rPr>
        <w:t>aluminum</w:t>
      </w:r>
      <w:proofErr w:type="spellEnd"/>
      <w:r w:rsidRPr="00C718A3">
        <w:rPr>
          <w:lang w:eastAsia="en-IN"/>
        </w:rPr>
        <w:t xml:space="preserve">-coated slide using the same acquisition settings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6177FA4A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acquiring a background spectrum from a cell-free region of the aluminum-coated slide using the same acquisition settings.</w:t>
      </w:r>
    </w:p>
    <w:p w14:paraId="52C9CDA9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Focus the laser on the </w:t>
      </w:r>
      <w:proofErr w:type="spellStart"/>
      <w:r w:rsidRPr="00C718A3">
        <w:rPr>
          <w:lang w:eastAsia="en-IN"/>
        </w:rPr>
        <w:t>center</w:t>
      </w:r>
      <w:proofErr w:type="spellEnd"/>
      <w:r w:rsidRPr="00C718A3">
        <w:rPr>
          <w:lang w:eastAsia="en-IN"/>
        </w:rPr>
        <w:t xml:space="preserve"> of an intact, isolated cell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acquire 1 Raman spectrum from the cell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22E3B200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SCOPE: Show the laser focused on the center of an intact, isolated cell.</w:t>
      </w:r>
    </w:p>
    <w:p w14:paraId="1430692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acquiring 1 Raman spectrum from the intact, isolated cell.</w:t>
      </w:r>
    </w:p>
    <w:p w14:paraId="203F4ED2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lastRenderedPageBreak/>
        <w:t xml:space="preserve">Exclude a spectrum only for a predefined technical reason, such as a dominant mineral signal, cell aggregation, excessive fluorescence, laser damage, or incomplete acquisition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Do not exclude a cell because its carbon-deuterium ratio is unexpectedly high or low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37BF8A9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excluding a spectrum only for a predefined technical reason, such as a dominant mineral signal, cell aggregation, excessive fluorescence, laser damage, or incomplete acquisition.</w:t>
      </w:r>
    </w:p>
    <w:p w14:paraId="4A353E9D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retaining cells regardless of an unexpectedly high or low carbon-deuterium ratio.</w:t>
      </w:r>
    </w:p>
    <w:p w14:paraId="77AFF2DC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Select cells without reference to their apparent Raman signal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sample systematically across the entire dried spot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. Acquire comparable numbers of spectra from each biological replicate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3404DC5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selecting cells without reference to their apparent Raman signal.</w:t>
      </w:r>
    </w:p>
    <w:p w14:paraId="39866168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systematically sampling cells across the entire dried spot.</w:t>
      </w:r>
    </w:p>
    <w:p w14:paraId="73539E28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acquiring comparable numbers of spectra from each biological replicate.</w:t>
      </w:r>
    </w:p>
    <w:p w14:paraId="69E75A64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proofErr w:type="spellStart"/>
      <w:r w:rsidRPr="00C718A3">
        <w:rPr>
          <w:lang w:eastAsia="en-IN"/>
        </w:rPr>
        <w:t>Analyze</w:t>
      </w:r>
      <w:proofErr w:type="spellEnd"/>
      <w:r w:rsidRPr="00C718A3">
        <w:rPr>
          <w:lang w:eastAsia="en-IN"/>
        </w:rPr>
        <w:t xml:space="preserve"> at least 100 cells per replicate as a starting point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For heterogeneous samples, continue acquisition until the estimated active-cell fraction and carbon-deuterium-ratio distribution stabilize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, or apply a distribution-convergence method to assess sampling sufficiency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6B83A3E3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analyzing at least 100 cells per replicate.</w:t>
      </w:r>
    </w:p>
    <w:p w14:paraId="34333B72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continuing acquisition until the estimated active-cell fraction and carbon-deuterium-ratio distribution stabilize.</w:t>
      </w:r>
    </w:p>
    <w:p w14:paraId="2C7C412F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applying a distribution-convergence method to assess sampling sufficiency.</w:t>
      </w:r>
    </w:p>
    <w:p w14:paraId="19C0547F" w14:textId="72ADE90B" w:rsidR="00F2149E" w:rsidRPr="00F2149E" w:rsidRDefault="00F2149E" w:rsidP="00F2149E">
      <w:pPr>
        <w:pStyle w:val="Narration"/>
        <w:ind w:firstLine="0"/>
      </w:pPr>
    </w:p>
    <w:p w14:paraId="59C030E3" w14:textId="1ED9F30C" w:rsidR="00F2149E" w:rsidRPr="00350219" w:rsidRDefault="00350219" w:rsidP="00F2149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Raman Spectral Processing and Determination of Active Cells</w:t>
      </w:r>
    </w:p>
    <w:p w14:paraId="3D204F5A" w14:textId="77777777" w:rsidR="00F2149E" w:rsidRPr="00F2149E" w:rsidRDefault="00F2149E" w:rsidP="00F2149E">
      <w:pPr>
        <w:pStyle w:val="Narration"/>
        <w:ind w:firstLine="0"/>
        <w:rPr>
          <w:rFonts w:cstheme="minorHAnsi"/>
          <w:color w:val="auto"/>
        </w:rPr>
      </w:pPr>
      <w:r w:rsidRPr="00F2149E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501746016"/>
          <w:placeholder>
            <w:docPart w:val="78ABAB2DBFF3481CB86B37B983E19A83"/>
          </w:placeholder>
          <w:temporary/>
          <w:showingPlcHdr/>
          <w:text/>
        </w:sdtPr>
        <w:sdtContent>
          <w:r w:rsidRPr="00F2149E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4E360A7A" w14:textId="5EFC16DB" w:rsidR="00F2149E" w:rsidRPr="00C718A3" w:rsidRDefault="001A7FBA" w:rsidP="00F214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F2149E" w:rsidRPr="00C718A3">
        <w:rPr>
          <w:lang w:eastAsia="en-IN"/>
        </w:rPr>
        <w:t xml:space="preserve">emove cosmic-ray spikes from all spectra </w:t>
      </w:r>
      <w:r w:rsidR="00F2149E" w:rsidRPr="00C718A3">
        <w:rPr>
          <w:b/>
          <w:bCs/>
          <w:lang w:eastAsia="en-IN"/>
        </w:rPr>
        <w:t>[1]</w:t>
      </w:r>
      <w:r w:rsidR="00F2149E" w:rsidRPr="00C718A3">
        <w:rPr>
          <w:lang w:eastAsia="en-IN"/>
        </w:rPr>
        <w:t xml:space="preserve">. Apply identical baseline-correction parameters to all spectra </w:t>
      </w:r>
      <w:r w:rsidR="00F2149E" w:rsidRPr="00C718A3">
        <w:rPr>
          <w:b/>
          <w:bCs/>
          <w:lang w:eastAsia="en-IN"/>
        </w:rPr>
        <w:t>[2]</w:t>
      </w:r>
      <w:r w:rsidR="00F2149E" w:rsidRPr="00C718A3">
        <w:rPr>
          <w:lang w:eastAsia="en-IN"/>
        </w:rPr>
        <w:t>.</w:t>
      </w:r>
    </w:p>
    <w:p w14:paraId="0A3CCDAE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WIDE: Talent removing cosmic-ray spikes from all spectra.</w:t>
      </w:r>
    </w:p>
    <w:p w14:paraId="59AB3A24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applying identical baseline-correction parameters to all spectra.</w:t>
      </w:r>
    </w:p>
    <w:p w14:paraId="18E25E2F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Integrate the baseline-corrected intensity from 2,040 to 2,300 inverse </w:t>
      </w:r>
      <w:proofErr w:type="spellStart"/>
      <w:r w:rsidRPr="00C718A3">
        <w:rPr>
          <w:lang w:eastAsia="en-IN"/>
        </w:rPr>
        <w:t>centimeters</w:t>
      </w:r>
      <w:proofErr w:type="spellEnd"/>
      <w:r w:rsidRPr="00C718A3">
        <w:rPr>
          <w:lang w:eastAsia="en-IN"/>
        </w:rPr>
        <w:t xml:space="preserve"> to obtain the carbon-deuterium area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3F43E227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Talent integrating the baseline-corrected intensity from 2,040 to 2,300 inverse </w:t>
      </w:r>
      <w:r w:rsidRPr="00C718A3">
        <w:rPr>
          <w:lang w:eastAsia="en-IN"/>
        </w:rPr>
        <w:lastRenderedPageBreak/>
        <w:t>centimeters to obtain the carbon-deuterium area.</w:t>
      </w:r>
    </w:p>
    <w:p w14:paraId="2A47CB09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Integrate the baseline-corrected intensity from 2,800 to 3,100 inverse </w:t>
      </w:r>
      <w:proofErr w:type="spellStart"/>
      <w:r w:rsidRPr="00C718A3">
        <w:rPr>
          <w:lang w:eastAsia="en-IN"/>
        </w:rPr>
        <w:t>centimeters</w:t>
      </w:r>
      <w:proofErr w:type="spellEnd"/>
      <w:r w:rsidRPr="00C718A3">
        <w:rPr>
          <w:lang w:eastAsia="en-IN"/>
        </w:rPr>
        <w:t xml:space="preserve"> to obtain the carbon-hydrogen area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1F44DC15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integrating the baseline-corrected intensity from 2,800 to 3,100 inverse centimeters to obtain the carbon-hydrogen area.</w:t>
      </w:r>
    </w:p>
    <w:p w14:paraId="2FBBD3DE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Calculate the carbon-deuterium ratio for each cell using the carbon-hydrogen band as the internal spectral reference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. Calculate the ratio by dividing the carbon-deuterium area by the sum of the carbon-deuterium area and the carbon-hydrogen area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53BBB50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calculating the carbon-deuterium ratio for each cell using the carbon-hydrogen band as the internal spectral reference.</w:t>
      </w:r>
    </w:p>
    <w:p w14:paraId="631BBA88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carbon-deuterium ratio calculation as the carbon-deuterium area divided by the sum of the carbon-deuterium area and the carbon-hydrogen area.</w:t>
      </w:r>
    </w:p>
    <w:p w14:paraId="39CFE513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For each soil and analytical batch, calculate the mean plus 3 standard deviations for each matched water-control biological replicate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 Use the mean of these replicate-derived values as the operational deuterium-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threshold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>.</w:t>
      </w:r>
    </w:p>
    <w:p w14:paraId="7793D26E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calculating the mean plus 3 standard deviations for each matched water-control biological replicate.</w:t>
      </w:r>
    </w:p>
    <w:p w14:paraId="7CFCBF91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calculating the mean of the replicate-derived values to determine the operational deuterium-labeling threshold.</w:t>
      </w:r>
    </w:p>
    <w:p w14:paraId="074E1664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Classify a deuterium-oxide-exposed cell as detectably active during the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interval when its carbon-deuterium ratio exceeds the operational threshold defined for the corresponding soil and analytical batch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59BD9F6B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classifying a deuterium-oxide-exposed cell as detectably active when its carbon-deuterium ratio exceeds the corresponding operational threshold.</w:t>
      </w:r>
    </w:p>
    <w:p w14:paraId="5A99A256" w14:textId="77777777" w:rsidR="00F2149E" w:rsidRPr="00C718A3" w:rsidRDefault="00F2149E" w:rsidP="00F2149E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Calculate the active-cell fraction as a percentage by multiplying 100 by the number of above-threshold cells divided by the total number of technically valid Raman-measured cells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52F5AE9C" w14:textId="77777777" w:rsidR="00F2149E" w:rsidRPr="00C718A3" w:rsidRDefault="00F2149E" w:rsidP="00F2149E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active-cell fraction calculation as 100 multiplied by the number of above-threshold cells divided by the total number of technically valid Raman-measured cells.</w:t>
      </w:r>
    </w:p>
    <w:p w14:paraId="53793ABD" w14:textId="2EDF271D" w:rsidR="00350219" w:rsidRPr="00350219" w:rsidRDefault="00350219" w:rsidP="0035021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350219">
        <w:rPr>
          <w:b/>
        </w:rPr>
        <w:t>Replicate-Level Analysis and Reporting</w:t>
      </w:r>
    </w:p>
    <w:p w14:paraId="6CCF3668" w14:textId="77777777" w:rsidR="00350219" w:rsidRPr="00F2149E" w:rsidRDefault="00350219" w:rsidP="00350219">
      <w:pPr>
        <w:pStyle w:val="Narration"/>
        <w:ind w:firstLine="0"/>
        <w:rPr>
          <w:rFonts w:cstheme="minorHAnsi"/>
          <w:color w:val="auto"/>
        </w:rPr>
      </w:pPr>
      <w:r w:rsidRPr="00F2149E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1101913437"/>
          <w:placeholder>
            <w:docPart w:val="FF295A63BF0D4FEF8CAFE3E5078E0E8D"/>
          </w:placeholder>
          <w:temporary/>
          <w:showingPlcHdr/>
          <w:text/>
        </w:sdtPr>
        <w:sdtContent>
          <w:r w:rsidRPr="00F2149E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6F1B5FE0" w14:textId="265088C9" w:rsidR="00350219" w:rsidRPr="00C718A3" w:rsidRDefault="001A7FBA" w:rsidP="0035021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350219" w:rsidRPr="00C718A3">
        <w:rPr>
          <w:lang w:eastAsia="en-IN"/>
        </w:rPr>
        <w:t xml:space="preserve">reat independently </w:t>
      </w:r>
      <w:proofErr w:type="spellStart"/>
      <w:r w:rsidR="00350219" w:rsidRPr="00C718A3">
        <w:rPr>
          <w:lang w:eastAsia="en-IN"/>
        </w:rPr>
        <w:t>labeled</w:t>
      </w:r>
      <w:proofErr w:type="spellEnd"/>
      <w:r w:rsidR="00350219" w:rsidRPr="00C718A3">
        <w:rPr>
          <w:lang w:eastAsia="en-IN"/>
        </w:rPr>
        <w:t xml:space="preserve"> soil samples as biological replicates </w:t>
      </w:r>
      <w:r w:rsidR="00350219" w:rsidRPr="00C718A3">
        <w:rPr>
          <w:b/>
          <w:bCs/>
          <w:lang w:eastAsia="en-IN"/>
        </w:rPr>
        <w:t>[1]</w:t>
      </w:r>
      <w:r w:rsidR="00350219" w:rsidRPr="00C718A3">
        <w:rPr>
          <w:lang w:eastAsia="en-IN"/>
        </w:rPr>
        <w:t xml:space="preserve"> and individual cells as nested measurements within each replicate </w:t>
      </w:r>
      <w:r w:rsidR="00350219" w:rsidRPr="00C718A3">
        <w:rPr>
          <w:b/>
          <w:bCs/>
          <w:lang w:eastAsia="en-IN"/>
        </w:rPr>
        <w:t>[2]</w:t>
      </w:r>
      <w:r w:rsidR="00350219" w:rsidRPr="00C718A3">
        <w:rPr>
          <w:lang w:eastAsia="en-IN"/>
        </w:rPr>
        <w:t>.</w:t>
      </w:r>
    </w:p>
    <w:p w14:paraId="083A194D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lastRenderedPageBreak/>
        <w:t>WIDE: Talent organizing independently labeled soil samples as biological replicates.</w:t>
      </w:r>
    </w:p>
    <w:p w14:paraId="37E95B71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Talent treating individual cells as nested measurements within each biological replicate.</w:t>
      </w:r>
    </w:p>
    <w:p w14:paraId="0E65C7EF" w14:textId="77777777" w:rsidR="00350219" w:rsidRPr="00C718A3" w:rsidRDefault="00350219" w:rsidP="00350219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Plot the single-cell carbon-deuterium-ratio distribution for each biological replicate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 and calculate the active-cell fraction separately for each biological replicate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. Then, summarize the replicate-level estimates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>.</w:t>
      </w:r>
    </w:p>
    <w:p w14:paraId="71B3D30B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single-cell carbon-deuterium-ratio distribution plotted separately for each biological replicate.</w:t>
      </w:r>
    </w:p>
    <w:p w14:paraId="1AB4482E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active-cell fraction calculated separately for each biological replicate.</w:t>
      </w:r>
    </w:p>
    <w:p w14:paraId="1141D7DE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replicate-level estimates being summarized.</w:t>
      </w:r>
    </w:p>
    <w:p w14:paraId="26031A3F" w14:textId="77777777" w:rsidR="00350219" w:rsidRPr="00C718A3" w:rsidRDefault="00350219" w:rsidP="00350219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For each sample, report the numbers of spectra acquired, excluded, and retained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; the threshold value and final deuterium oxide fraction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; and the </w:t>
      </w:r>
      <w:proofErr w:type="spellStart"/>
      <w:r w:rsidRPr="00C718A3">
        <w:rPr>
          <w:lang w:eastAsia="en-IN"/>
        </w:rPr>
        <w:t>labeling</w:t>
      </w:r>
      <w:proofErr w:type="spellEnd"/>
      <w:r w:rsidRPr="00C718A3">
        <w:rPr>
          <w:lang w:eastAsia="en-IN"/>
        </w:rPr>
        <w:t xml:space="preserve"> time and temperature </w:t>
      </w:r>
      <w:r w:rsidRPr="00C718A3">
        <w:rPr>
          <w:b/>
          <w:bCs/>
          <w:lang w:eastAsia="en-IN"/>
        </w:rPr>
        <w:t>[3]</w:t>
      </w:r>
      <w:r w:rsidRPr="00C718A3">
        <w:rPr>
          <w:lang w:eastAsia="en-IN"/>
        </w:rPr>
        <w:t xml:space="preserve">. Also report the predefined technical exclusion criteria </w:t>
      </w:r>
      <w:r w:rsidRPr="00C718A3">
        <w:rPr>
          <w:b/>
          <w:bCs/>
          <w:lang w:eastAsia="en-IN"/>
        </w:rPr>
        <w:t>[4]</w:t>
      </w:r>
      <w:r w:rsidRPr="00C718A3">
        <w:rPr>
          <w:lang w:eastAsia="en-IN"/>
        </w:rPr>
        <w:t>.</w:t>
      </w:r>
    </w:p>
    <w:p w14:paraId="60129802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reported numbers of spectra acquired, excluded, and retained for each sample.</w:t>
      </w:r>
    </w:p>
    <w:p w14:paraId="445E7C9D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reported threshold value and final deuterium oxide fraction for each sample.</w:t>
      </w:r>
    </w:p>
    <w:p w14:paraId="77DF5E7C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reported labeling time and temperature for each sample.</w:t>
      </w:r>
    </w:p>
    <w:p w14:paraId="4F38B7E0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SCREEN: Show the predefined technical exclusion criteria for each sample.</w:t>
      </w:r>
    </w:p>
    <w:p w14:paraId="20C3D6B8" w14:textId="7EFB1C8A" w:rsidR="00F2149E" w:rsidRDefault="00F2149E" w:rsidP="00350219">
      <w:pPr>
        <w:pStyle w:val="Narration"/>
        <w:ind w:firstLine="0"/>
      </w:pPr>
    </w:p>
    <w:p w14:paraId="670FCA77" w14:textId="2D721EA3" w:rsidR="00F2149E" w:rsidRDefault="00F2149E" w:rsidP="00F2149E">
      <w:pPr>
        <w:pStyle w:val="Narration"/>
        <w:ind w:firstLine="0"/>
      </w:pPr>
    </w:p>
    <w:p w14:paraId="0E0E1B4D" w14:textId="60CB1187" w:rsidR="00F2149E" w:rsidRDefault="00F2149E" w:rsidP="00F2149E">
      <w:pPr>
        <w:pStyle w:val="Narration"/>
        <w:ind w:firstLine="0"/>
      </w:pPr>
    </w:p>
    <w:p w14:paraId="696C52F7" w14:textId="700DF593" w:rsidR="00F2149E" w:rsidRDefault="00F2149E" w:rsidP="00F2149E">
      <w:pPr>
        <w:pStyle w:val="Narration"/>
        <w:ind w:firstLine="0"/>
      </w:pPr>
    </w:p>
    <w:p w14:paraId="6292F379" w14:textId="7750D405" w:rsidR="00F2149E" w:rsidRDefault="00F2149E" w:rsidP="00F2149E">
      <w:pPr>
        <w:pStyle w:val="Narration"/>
        <w:ind w:firstLine="0"/>
      </w:pPr>
    </w:p>
    <w:p w14:paraId="72E2C584" w14:textId="2F0C8A33" w:rsidR="00F2149E" w:rsidRDefault="00F2149E" w:rsidP="00F2149E">
      <w:pPr>
        <w:pStyle w:val="Narration"/>
        <w:ind w:firstLine="0"/>
      </w:pPr>
    </w:p>
    <w:p w14:paraId="0F1E96A1" w14:textId="1AE2F39F" w:rsidR="00F2149E" w:rsidRDefault="00F2149E" w:rsidP="00F2149E">
      <w:pPr>
        <w:pStyle w:val="Narration"/>
        <w:ind w:firstLine="0"/>
      </w:pPr>
    </w:p>
    <w:p w14:paraId="0FA8EB03" w14:textId="720D9E70" w:rsidR="00F2149E" w:rsidRDefault="00F2149E" w:rsidP="00F2149E">
      <w:pPr>
        <w:pStyle w:val="Narration"/>
        <w:ind w:firstLine="0"/>
      </w:pPr>
    </w:p>
    <w:p w14:paraId="0F84339D" w14:textId="495C7F4E" w:rsidR="00F2149E" w:rsidRDefault="00F2149E" w:rsidP="00F2149E">
      <w:pPr>
        <w:pStyle w:val="Narration"/>
        <w:ind w:firstLine="0"/>
      </w:pPr>
    </w:p>
    <w:p w14:paraId="7C8CB377" w14:textId="77777777" w:rsidR="001A7FBA" w:rsidRPr="00C718A3" w:rsidRDefault="001A7FBA" w:rsidP="00F2149E">
      <w:pPr>
        <w:pStyle w:val="Narration"/>
        <w:ind w:firstLine="0"/>
      </w:pPr>
      <w:bookmarkStart w:id="3" w:name="_GoBack"/>
      <w:bookmarkEnd w:id="3"/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C86211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</w:t>
      </w:r>
      <w:r w:rsidR="001A7FBA">
        <w:rPr>
          <w:rFonts w:eastAsia="Times New Roman" w:cstheme="minorHAnsi"/>
          <w:bCs/>
        </w:rPr>
        <w:t>0 words. Current word count: 62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39C16F" w14:textId="77777777" w:rsidR="00350219" w:rsidRDefault="00350219" w:rsidP="00350219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Representative spectra contained a strong C-H band from 2,800–3,100 inverse centimetres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 xml:space="preserve">, while D₂O-exposed cells that incorporated deuterium exhibited a distinct C-D band from 2,040–2,300 inverse centimetres </w:t>
      </w:r>
      <w:r w:rsidRPr="00C718A3">
        <w:rPr>
          <w:b/>
          <w:bCs/>
          <w:lang w:eastAsia="en-IN"/>
        </w:rPr>
        <w:t>[2]</w:t>
      </w:r>
      <w:r w:rsidRPr="00C718A3">
        <w:rPr>
          <w:lang w:eastAsia="en-IN"/>
        </w:rPr>
        <w:t xml:space="preserve">. </w:t>
      </w:r>
    </w:p>
    <w:p w14:paraId="7EBEACDE" w14:textId="77777777" w:rsidR="00350219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LAB MEDIA: Figure 1A. Video editor: Highlight the gray shaded region labelled 'C-H'.</w:t>
      </w:r>
    </w:p>
    <w:p w14:paraId="73FAB010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LAB MEDIA: Figure 1A. Video editor: Highlight the magenta line labelled 'Active bacteria' in the gray shaded region labelled 'C-D'.</w:t>
      </w:r>
    </w:p>
    <w:p w14:paraId="734159E9" w14:textId="77777777" w:rsidR="00350219" w:rsidRDefault="00350219" w:rsidP="00350219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The D₂O-exposed cells had a mean active-cell fraction of 18.0 ± 2.6% across 3 biological replicates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2D23227A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LAB MEDIA: Figure 1B. Video editor: Highlight the text 'Active cells: 18.0 ± 2.6%'.</w:t>
      </w:r>
    </w:p>
    <w:p w14:paraId="37EE6C46" w14:textId="77777777" w:rsidR="00350219" w:rsidRDefault="00350219" w:rsidP="00350219">
      <w:pPr>
        <w:pStyle w:val="Narration"/>
        <w:numPr>
          <w:ilvl w:val="1"/>
          <w:numId w:val="3"/>
        </w:numPr>
        <w:rPr>
          <w:lang w:eastAsia="en-IN"/>
        </w:rPr>
      </w:pPr>
      <w:r w:rsidRPr="00C718A3">
        <w:rPr>
          <w:lang w:eastAsia="en-IN"/>
        </w:rPr>
        <w:t xml:space="preserve">In representative biological replicate 1, 15 of 100 D₂O-exposed cells exceeded the operational threshold </w:t>
      </w:r>
      <w:r w:rsidRPr="00C718A3">
        <w:rPr>
          <w:b/>
          <w:bCs/>
          <w:lang w:eastAsia="en-IN"/>
        </w:rPr>
        <w:t>[1]</w:t>
      </w:r>
      <w:r w:rsidRPr="00C718A3">
        <w:rPr>
          <w:lang w:eastAsia="en-IN"/>
        </w:rPr>
        <w:t>.</w:t>
      </w:r>
    </w:p>
    <w:p w14:paraId="50BC9DFC" w14:textId="77777777" w:rsidR="00350219" w:rsidRPr="00C718A3" w:rsidRDefault="00350219" w:rsidP="00350219">
      <w:pPr>
        <w:pStyle w:val="ShotDescription"/>
        <w:numPr>
          <w:ilvl w:val="2"/>
          <w:numId w:val="3"/>
        </w:numPr>
        <w:rPr>
          <w:lang w:eastAsia="en-IN"/>
        </w:rPr>
      </w:pPr>
      <w:r w:rsidRPr="00C718A3">
        <w:rPr>
          <w:lang w:eastAsia="en-IN"/>
        </w:rPr>
        <w:t>LAB MEDIA: Figure 1B. Video editor: Highlight the D₂O points above the gray dashed line.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EC67E" w14:textId="77777777" w:rsidR="00160960" w:rsidRDefault="00160960">
      <w:r>
        <w:separator/>
      </w:r>
    </w:p>
    <w:p w14:paraId="36C1B4C7" w14:textId="77777777" w:rsidR="00160960" w:rsidRDefault="00160960"/>
  </w:endnote>
  <w:endnote w:type="continuationSeparator" w:id="0">
    <w:p w14:paraId="1A3A43DB" w14:textId="77777777" w:rsidR="00160960" w:rsidRDefault="00160960">
      <w:r>
        <w:continuationSeparator/>
      </w:r>
    </w:p>
    <w:p w14:paraId="4849E1E1" w14:textId="77777777" w:rsidR="00160960" w:rsidRDefault="001609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1D1F2BB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14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1A7FBA">
      <w:rPr>
        <w:rFonts w:cstheme="minorHAnsi"/>
        <w:noProof/>
      </w:rPr>
      <w:t>14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1A7FBA">
      <w:rPr>
        <w:rFonts w:cstheme="minorHAnsi"/>
        <w:noProof/>
      </w:rPr>
      <w:t>14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52050" w14:textId="77777777" w:rsidR="00160960" w:rsidRDefault="00160960">
      <w:r>
        <w:separator/>
      </w:r>
    </w:p>
    <w:p w14:paraId="4A058669" w14:textId="77777777" w:rsidR="00160960" w:rsidRDefault="00160960"/>
  </w:footnote>
  <w:footnote w:type="continuationSeparator" w:id="0">
    <w:p w14:paraId="6130129C" w14:textId="77777777" w:rsidR="00160960" w:rsidRDefault="00160960">
      <w:r>
        <w:continuationSeparator/>
      </w:r>
    </w:p>
    <w:p w14:paraId="0C46E017" w14:textId="77777777" w:rsidR="00160960" w:rsidRDefault="00160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960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A7FBA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0219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49E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214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214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214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214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214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214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52490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junling.cheng@my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D69FE916E3144A08C06DA200D7EB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7E79B-D17A-4CD8-A15D-7347793C73DF}"/>
      </w:docPartPr>
      <w:docPartBody>
        <w:p w:rsidR="00000000" w:rsidRDefault="00BF64F7" w:rsidP="00BF64F7">
          <w:pPr>
            <w:pStyle w:val="DD69FE916E3144A08C06DA200D7EBB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47CE8E1887B4A5693B7949E5466D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31181-C333-4A58-919A-DC7B0E344CFF}"/>
      </w:docPartPr>
      <w:docPartBody>
        <w:p w:rsidR="00000000" w:rsidRDefault="00BF64F7" w:rsidP="00BF64F7">
          <w:pPr>
            <w:pStyle w:val="E47CE8E1887B4A5693B7949E5466DCA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A4E4D85E94D45C59EAB02515B1F9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02C5B-2746-4853-9429-85AED27E9135}"/>
      </w:docPartPr>
      <w:docPartBody>
        <w:p w:rsidR="00000000" w:rsidRDefault="00BF64F7" w:rsidP="00BF64F7">
          <w:pPr>
            <w:pStyle w:val="DA4E4D85E94D45C59EAB02515B1F940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8ABAB2DBFF3481CB86B37B983E19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39457-A929-4E69-A671-463705EF934F}"/>
      </w:docPartPr>
      <w:docPartBody>
        <w:p w:rsidR="00000000" w:rsidRDefault="00BF64F7" w:rsidP="00BF64F7">
          <w:pPr>
            <w:pStyle w:val="78ABAB2DBFF3481CB86B37B983E19A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F295A63BF0D4FEF8CAFE3E5078E0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1162C-919A-4093-8B2F-833DBACAED8D}"/>
      </w:docPartPr>
      <w:docPartBody>
        <w:p w:rsidR="00000000" w:rsidRDefault="00BF64F7" w:rsidP="00BF64F7">
          <w:pPr>
            <w:pStyle w:val="FF295A63BF0D4FEF8CAFE3E5078E0E8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1070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E41A6"/>
    <w:rsid w:val="00BE7565"/>
    <w:rsid w:val="00BF64F7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69FE916E3144A08C06DA200D7EBB7E">
    <w:name w:val="DD69FE916E3144A08C06DA200D7EBB7E"/>
    <w:rsid w:val="00BF64F7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E47CE8E1887B4A5693B7949E5466DCA5">
    <w:name w:val="E47CE8E1887B4A5693B7949E5466DCA5"/>
    <w:rsid w:val="00BF64F7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DA4E4D85E94D45C59EAB02515B1F9403">
    <w:name w:val="DA4E4D85E94D45C59EAB02515B1F9403"/>
    <w:rsid w:val="00BF64F7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78ABAB2DBFF3481CB86B37B983E19A83">
    <w:name w:val="78ABAB2DBFF3481CB86B37B983E19A83"/>
    <w:rsid w:val="00BF64F7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FF295A63BF0D4FEF8CAFE3E5078E0E8D">
    <w:name w:val="FF295A63BF0D4FEF8CAFE3E5078E0E8D"/>
    <w:rsid w:val="00BF64F7"/>
    <w:pPr>
      <w:spacing w:after="160" w:line="259" w:lineRule="auto"/>
    </w:pPr>
    <w:rPr>
      <w:sz w:val="22"/>
      <w:szCs w:val="22"/>
      <w:lang w:val="en-IN" w:eastAsia="en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14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22316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52</cp:revision>
  <dcterms:created xsi:type="dcterms:W3CDTF">2023-06-29T06:34:00Z</dcterms:created>
  <dcterms:modified xsi:type="dcterms:W3CDTF">2026-09-23T09:51:00Z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