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BEEE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B3586">
        <w:rPr>
          <w:rFonts w:eastAsia="Times New Roman" w:cstheme="minorHAnsi"/>
          <w:b/>
        </w:rPr>
        <w:t>73822</w:t>
      </w:r>
    </w:p>
    <w:p w14:paraId="2F6924E5" w14:textId="7C6CA03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B3586">
        <w:rPr>
          <w:rFonts w:eastAsia="Times New Roman" w:cstheme="minorHAnsi"/>
          <w:b/>
        </w:rPr>
        <w:t>Vipasha Sharma</w:t>
      </w:r>
    </w:p>
    <w:p w14:paraId="6FB9233B" w14:textId="0AD37A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B3586" w:rsidRPr="00B515E0">
          <w:rPr>
            <w:rStyle w:val="Hyperlink"/>
            <w:rFonts w:eastAsia="Times New Roman" w:cstheme="minorHAnsi"/>
            <w:b/>
          </w:rPr>
          <w:t>https://review.jove.com/account/file-uploader?src=22515758</w:t>
        </w:r>
      </w:hyperlink>
      <w:r w:rsidR="003B358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4CB67D" w:rsidR="004E0C5A" w:rsidRPr="003B3586" w:rsidRDefault="004E0C5A" w:rsidP="003B3586">
      <w:pPr>
        <w:jc w:val="both"/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B3586" w:rsidRPr="003B3586">
        <w:rPr>
          <w:rFonts w:ascii="Calibri" w:eastAsiaTheme="minorEastAsia" w:hAnsi="Calibri" w:cs="Calibri"/>
          <w:b/>
          <w:color w:val="auto"/>
          <w:sz w:val="32"/>
          <w:szCs w:val="32"/>
        </w:rPr>
        <w:t>Acid–Alkali Asymmetric Carbon Dioxide–Glycerol Paired Electrolysis for Formate Electrosynthesis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E9DF65" w14:textId="77777777" w:rsidR="003B3586" w:rsidRDefault="003B358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4303D" w14:textId="02CB2D20" w:rsidR="003B3586" w:rsidRPr="003B3586" w:rsidRDefault="003B3586" w:rsidP="003B3586">
      <w:pPr>
        <w:contextualSpacing/>
        <w:rPr>
          <w:b/>
          <w:bCs/>
          <w:color w:val="000000"/>
          <w:sz w:val="28"/>
          <w:szCs w:val="28"/>
          <w:lang w:eastAsia="zh-CN"/>
        </w:rPr>
      </w:pPr>
      <w:r w:rsidRPr="003B3586">
        <w:rPr>
          <w:b/>
          <w:bCs/>
          <w:color w:val="000000"/>
          <w:sz w:val="28"/>
          <w:szCs w:val="28"/>
          <w:lang w:eastAsia="zh-CN"/>
        </w:rPr>
        <w:t>Zhengzheng Liu</w:t>
      </w:r>
      <w:r w:rsidRPr="003B3586">
        <w:rPr>
          <w:b/>
          <w:bCs/>
          <w:sz w:val="28"/>
          <w:szCs w:val="28"/>
          <w:vertAlign w:val="superscript"/>
          <w:lang w:eastAsia="zh-CN"/>
        </w:rPr>
        <w:t>1</w:t>
      </w:r>
      <w:r w:rsidRPr="003B3586">
        <w:rPr>
          <w:b/>
          <w:bCs/>
          <w:sz w:val="28"/>
          <w:szCs w:val="28"/>
          <w:lang w:eastAsia="zh-CN"/>
        </w:rPr>
        <w:t>*</w:t>
      </w:r>
      <w:r w:rsidRPr="003B3586">
        <w:rPr>
          <w:b/>
          <w:bCs/>
          <w:color w:val="000000"/>
          <w:sz w:val="28"/>
          <w:szCs w:val="28"/>
          <w:lang w:eastAsia="zh-CN"/>
        </w:rPr>
        <w:t>, Shuming Dong</w:t>
      </w:r>
      <w:r w:rsidRPr="003B3586">
        <w:rPr>
          <w:b/>
          <w:bCs/>
          <w:sz w:val="28"/>
          <w:szCs w:val="28"/>
          <w:vertAlign w:val="superscript"/>
          <w:lang w:eastAsia="zh-CN"/>
        </w:rPr>
        <w:t>1</w:t>
      </w:r>
      <w:r w:rsidRPr="003B3586">
        <w:rPr>
          <w:b/>
          <w:bCs/>
          <w:sz w:val="28"/>
          <w:szCs w:val="28"/>
          <w:lang w:eastAsia="zh-CN"/>
        </w:rPr>
        <w:t>*</w:t>
      </w:r>
      <w:r w:rsidRPr="003B3586">
        <w:rPr>
          <w:b/>
          <w:bCs/>
          <w:color w:val="000000"/>
          <w:sz w:val="28"/>
          <w:szCs w:val="28"/>
          <w:lang w:eastAsia="zh-CN"/>
        </w:rPr>
        <w:t>, Ximeng Lv</w:t>
      </w:r>
      <w:r w:rsidRPr="003B3586">
        <w:rPr>
          <w:b/>
          <w:bCs/>
          <w:sz w:val="28"/>
          <w:szCs w:val="28"/>
          <w:vertAlign w:val="superscript"/>
          <w:lang w:eastAsia="zh-CN"/>
        </w:rPr>
        <w:t>2</w:t>
      </w:r>
    </w:p>
    <w:p w14:paraId="139B9650" w14:textId="77777777" w:rsidR="003B3586" w:rsidRPr="00E05923" w:rsidRDefault="003B3586" w:rsidP="003B3586">
      <w:pPr>
        <w:contextualSpacing/>
        <w:rPr>
          <w:color w:val="000000"/>
          <w:lang w:eastAsia="zh-CN"/>
        </w:rPr>
      </w:pPr>
    </w:p>
    <w:p w14:paraId="52E2422B" w14:textId="47DF5171" w:rsidR="003B3586" w:rsidRPr="00E05923" w:rsidRDefault="003B3586" w:rsidP="003B3586">
      <w:pPr>
        <w:contextualSpacing/>
        <w:rPr>
          <w:color w:val="000000"/>
          <w:lang w:eastAsia="zh-CN"/>
        </w:rPr>
      </w:pPr>
      <w:r w:rsidRPr="00E05923">
        <w:rPr>
          <w:color w:val="000000"/>
          <w:vertAlign w:val="superscript"/>
          <w:lang w:eastAsia="zh-CN"/>
        </w:rPr>
        <w:t>1</w:t>
      </w:r>
      <w:r w:rsidRPr="00E05923">
        <w:rPr>
          <w:color w:val="000000"/>
          <w:lang w:eastAsia="zh-CN"/>
        </w:rPr>
        <w:t>College of Materials Science and Engineering, State Key Laboratory of Advanced Separation Membrane Materials, Zhejiang University of Technology</w:t>
      </w:r>
    </w:p>
    <w:p w14:paraId="4D1153EC" w14:textId="5D4447B9" w:rsidR="003B3586" w:rsidRPr="00E05923" w:rsidRDefault="003B3586" w:rsidP="003B3586">
      <w:pPr>
        <w:contextualSpacing/>
        <w:rPr>
          <w:color w:val="000000"/>
          <w:lang w:eastAsia="zh-CN"/>
        </w:rPr>
      </w:pPr>
      <w:r w:rsidRPr="00E05923">
        <w:rPr>
          <w:color w:val="000000"/>
          <w:vertAlign w:val="superscript"/>
          <w:lang w:eastAsia="zh-CN"/>
        </w:rPr>
        <w:t>2</w:t>
      </w:r>
      <w:r w:rsidRPr="00E05923">
        <w:rPr>
          <w:color w:val="000000"/>
          <w:lang w:eastAsia="zh-CN"/>
        </w:rPr>
        <w:t>Laboratory of Advanced Materials, Fudan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E02BF08" w14:textId="64EB2E51" w:rsidR="003B3586" w:rsidRPr="00E05923" w:rsidRDefault="003B3586" w:rsidP="003B3586">
      <w:pPr>
        <w:contextualSpacing/>
        <w:rPr>
          <w:color w:val="000000"/>
          <w:lang w:eastAsia="zh-CN"/>
        </w:rPr>
      </w:pPr>
      <w:bookmarkStart w:id="0" w:name="_Hlk160469257"/>
      <w:r w:rsidRPr="003B3586">
        <w:rPr>
          <w:szCs w:val="26"/>
          <w:lang w:eastAsia="zh-CN"/>
        </w:rPr>
        <w:t>*</w:t>
      </w:r>
      <w:r w:rsidRPr="00E05923">
        <w:rPr>
          <w:color w:val="000000"/>
          <w:lang w:eastAsia="zh-CN"/>
        </w:rPr>
        <w:t>These authors contributed equally</w:t>
      </w:r>
      <w:bookmarkEnd w:id="0"/>
      <w:r w:rsidRPr="00E05923">
        <w:rPr>
          <w:color w:val="000000"/>
          <w:lang w:eastAsia="zh-CN"/>
        </w:rPr>
        <w:t>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579EC8D" w14:textId="0CAD72EA" w:rsidR="003B3586" w:rsidRPr="00E05923" w:rsidRDefault="003B3586" w:rsidP="003B3586">
      <w:pPr>
        <w:contextualSpacing/>
        <w:rPr>
          <w:color w:val="000000"/>
          <w:lang w:eastAsia="zh-CN"/>
        </w:rPr>
      </w:pPr>
      <w:bookmarkStart w:id="1" w:name="_Hlk25233958"/>
      <w:r w:rsidRPr="00E05923">
        <w:rPr>
          <w:color w:val="000000"/>
          <w:lang w:eastAsia="zh-CN"/>
        </w:rPr>
        <w:t>Ximeng Lv</w:t>
      </w:r>
      <w:r w:rsidRPr="00E05923">
        <w:rPr>
          <w:vertAlign w:val="superscript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             </w:t>
      </w:r>
      <w:hyperlink r:id="rId8" w:history="1">
        <w:r w:rsidRPr="00B515E0">
          <w:rPr>
            <w:rStyle w:val="Hyperlink"/>
            <w:lang w:eastAsia="zh-CN"/>
          </w:rPr>
          <w:t>ximeng_lv@fudan.edu.cn</w:t>
        </w:r>
      </w:hyperlink>
      <w:r>
        <w:rPr>
          <w:color w:val="000000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0D42D15" w14:textId="74004B97" w:rsidR="003B3586" w:rsidRPr="00E05923" w:rsidRDefault="003B3586" w:rsidP="003B3586">
      <w:pPr>
        <w:contextualSpacing/>
        <w:rPr>
          <w:vertAlign w:val="superscript"/>
          <w:lang w:eastAsia="zh-CN"/>
        </w:rPr>
      </w:pPr>
      <w:hyperlink r:id="rId9" w:history="1">
        <w:r w:rsidRPr="00B515E0">
          <w:rPr>
            <w:rStyle w:val="Hyperlink"/>
            <w:lang w:eastAsia="zh-CN"/>
          </w:rPr>
          <w:t>liuzz@zjut.edu.cn</w:t>
        </w:r>
      </w:hyperlink>
      <w:r>
        <w:rPr>
          <w:color w:val="000000"/>
          <w:lang w:eastAsia="zh-CN"/>
        </w:rPr>
        <w:t xml:space="preserve"> </w:t>
      </w:r>
    </w:p>
    <w:p w14:paraId="06D24118" w14:textId="75FA3EE6" w:rsidR="003B3586" w:rsidRPr="00E05923" w:rsidRDefault="003B3586" w:rsidP="003B3586">
      <w:pPr>
        <w:contextualSpacing/>
        <w:rPr>
          <w:color w:val="000000"/>
          <w:lang w:eastAsia="zh-CN"/>
        </w:rPr>
      </w:pPr>
      <w:hyperlink r:id="rId10" w:history="1">
        <w:r w:rsidRPr="00B515E0">
          <w:rPr>
            <w:rStyle w:val="Hyperlink"/>
            <w:lang w:eastAsia="zh-CN"/>
          </w:rPr>
          <w:t>13479905789@163.com</w:t>
        </w:r>
      </w:hyperlink>
      <w:r>
        <w:rPr>
          <w:color w:val="000000"/>
          <w:lang w:eastAsia="zh-CN"/>
        </w:rPr>
        <w:t xml:space="preserve"> </w:t>
      </w:r>
    </w:p>
    <w:p w14:paraId="534CF6AE" w14:textId="545DF16B" w:rsidR="003B3586" w:rsidRPr="00E05923" w:rsidRDefault="003B3586" w:rsidP="003B3586">
      <w:pPr>
        <w:contextualSpacing/>
        <w:rPr>
          <w:color w:val="000000"/>
          <w:lang w:eastAsia="zh-CN"/>
        </w:rPr>
      </w:pPr>
      <w:hyperlink r:id="rId11" w:history="1">
        <w:r w:rsidRPr="00B515E0">
          <w:rPr>
            <w:rStyle w:val="Hyperlink"/>
            <w:lang w:eastAsia="zh-CN"/>
          </w:rPr>
          <w:t>ximeng_lv@fudan.edu.cn</w:t>
        </w:r>
      </w:hyperlink>
      <w:r>
        <w:rPr>
          <w:color w:val="000000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A6187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01B6A">
        <w:rPr>
          <w:rFonts w:cstheme="minorHAnsi"/>
          <w:bCs/>
          <w:sz w:val="22"/>
          <w:szCs w:val="22"/>
        </w:rPr>
        <w:t>21</w:t>
      </w:r>
    </w:p>
    <w:p w14:paraId="5AAC9C6C" w14:textId="3080B7C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1B6A">
        <w:rPr>
          <w:rFonts w:cstheme="minorHAnsi"/>
          <w:bCs/>
          <w:sz w:val="22"/>
          <w:szCs w:val="22"/>
        </w:rPr>
        <w:t>37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1CFABAF" w:rsidR="00A13CC3" w:rsidRDefault="00A13CC3" w:rsidP="003B358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8CBEE40" w14:textId="77777777" w:rsidR="003B3586" w:rsidRDefault="003B3586" w:rsidP="00A13CC3">
      <w:pPr>
        <w:contextualSpacing/>
        <w:outlineLvl w:val="0"/>
        <w:rPr>
          <w:rFonts w:eastAsia="Times New Roman" w:cstheme="minorHAnsi"/>
          <w:b/>
        </w:rPr>
        <w:sectPr w:rsidR="003B3586" w:rsidSect="005F050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 w:code="1"/>
          <w:pgMar w:top="1800" w:right="1440" w:bottom="1440" w:left="1440" w:header="720" w:footer="576" w:gutter="0"/>
          <w:cols w:space="720"/>
          <w:docGrid w:linePitch="326"/>
        </w:sect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lastRenderedPageBreak/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3875747" w14:textId="432AEF44" w:rsidR="003B3586" w:rsidRDefault="003B3586" w:rsidP="003B3586">
      <w:pPr>
        <w:pStyle w:val="ListParagraph"/>
        <w:numPr>
          <w:ilvl w:val="0"/>
          <w:numId w:val="3"/>
        </w:numPr>
        <w:spacing w:before="120"/>
      </w:pPr>
      <w:r>
        <w:rPr>
          <w:rFonts w:cstheme="minorHAnsi"/>
          <w:b/>
          <w:bCs/>
        </w:rPr>
        <w:t xml:space="preserve"> </w:t>
      </w:r>
      <w:r w:rsidRPr="003B3586">
        <w:rPr>
          <w:b/>
        </w:rPr>
        <w:t>B</w:t>
      </w:r>
      <w:r w:rsidRPr="003B3586">
        <w:rPr>
          <w:b/>
        </w:rPr>
        <w:t xml:space="preserve">ismuth </w:t>
      </w:r>
      <w:r w:rsidRPr="003B3586">
        <w:rPr>
          <w:b/>
        </w:rPr>
        <w:t>O</w:t>
      </w:r>
      <w:r w:rsidRPr="003B3586">
        <w:rPr>
          <w:b/>
        </w:rPr>
        <w:t>xychloride</w:t>
      </w:r>
      <w:r w:rsidRPr="00D210C1">
        <w:rPr>
          <w:lang w:eastAsia="en-IO"/>
        </w:rPr>
        <w:t xml:space="preserve"> </w:t>
      </w:r>
      <w:r>
        <w:rPr>
          <w:b/>
        </w:rPr>
        <w:t>Catalyst and Electrode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48BA5D3" w14:textId="77777777" w:rsidR="003B3586" w:rsidRDefault="003B3586" w:rsidP="003B3586">
      <w:pPr>
        <w:pStyle w:val="Narration"/>
        <w:ind w:firstLine="0"/>
        <w:rPr>
          <w:lang w:eastAsia="en-IO"/>
        </w:rPr>
      </w:pPr>
    </w:p>
    <w:p w14:paraId="77045FFD" w14:textId="5B868D28" w:rsidR="003B3586" w:rsidRDefault="003B3586" w:rsidP="003B3586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To begin, </w:t>
      </w:r>
      <w:r>
        <w:rPr>
          <w:lang w:eastAsia="en-IO"/>
        </w:rPr>
        <w:t xml:space="preserve">arrange all the </w:t>
      </w:r>
      <w:commentRangeStart w:id="3"/>
      <w:r>
        <w:rPr>
          <w:lang w:eastAsia="en-IO"/>
        </w:rPr>
        <w:t>required material</w:t>
      </w:r>
      <w:r w:rsidR="00C40607">
        <w:rPr>
          <w:lang w:eastAsia="en-IO"/>
        </w:rPr>
        <w:t>s</w:t>
      </w:r>
      <w:r>
        <w:rPr>
          <w:lang w:eastAsia="en-IO"/>
        </w:rPr>
        <w:t xml:space="preserve"> in the fume hood </w:t>
      </w:r>
      <w:r w:rsidRPr="003B3586">
        <w:rPr>
          <w:b/>
          <w:bCs/>
          <w:lang w:eastAsia="en-IO"/>
        </w:rPr>
        <w:t>[1]</w:t>
      </w:r>
      <w:r>
        <w:rPr>
          <w:lang w:eastAsia="en-IO"/>
        </w:rPr>
        <w:t xml:space="preserve">. </w:t>
      </w:r>
      <w:commentRangeEnd w:id="3"/>
      <w:r w:rsidR="00B8792A">
        <w:rPr>
          <w:rStyle w:val="CommentReference"/>
          <w:sz w:val="24"/>
          <w:szCs w:val="24"/>
          <w:lang w:eastAsia="en-IO"/>
        </w:rPr>
        <w:commentReference w:id="3"/>
      </w:r>
      <w:r>
        <w:rPr>
          <w:lang w:eastAsia="en-IO"/>
        </w:rPr>
        <w:t>Prepare solution A by dissolving</w:t>
      </w:r>
      <w:r w:rsidRPr="00D210C1">
        <w:rPr>
          <w:lang w:eastAsia="en-IO"/>
        </w:rPr>
        <w:t xml:space="preserve"> 4.85 grams of bismuth nitrate pentahydrate in 10 milliliters of deionized water </w:t>
      </w:r>
      <w:r w:rsidRPr="00D210C1">
        <w:rPr>
          <w:b/>
          <w:bCs/>
          <w:lang w:eastAsia="en-IO"/>
        </w:rPr>
        <w:t>[</w:t>
      </w:r>
      <w:r w:rsidR="00C40607">
        <w:rPr>
          <w:b/>
          <w:bCs/>
          <w:lang w:eastAsia="en-IO"/>
        </w:rPr>
        <w:t>2</w:t>
      </w:r>
      <w:r w:rsidRPr="00D210C1">
        <w:rPr>
          <w:b/>
          <w:bCs/>
          <w:lang w:eastAsia="en-IO"/>
        </w:rPr>
        <w:t>]</w:t>
      </w:r>
      <w:r w:rsidRPr="00D210C1">
        <w:rPr>
          <w:lang w:eastAsia="en-IO"/>
        </w:rPr>
        <w:t xml:space="preserve">. </w:t>
      </w:r>
      <w:r>
        <w:t xml:space="preserve">Separately, prepare solution B by </w:t>
      </w:r>
      <w:r>
        <w:t xml:space="preserve">adding </w:t>
      </w:r>
      <w:r w:rsidRPr="00D210C1">
        <w:rPr>
          <w:lang w:eastAsia="en-IO"/>
        </w:rPr>
        <w:t>0.745</w:t>
      </w:r>
      <w:r w:rsidRPr="00D210C1">
        <w:rPr>
          <w:lang w:eastAsia="en-IO"/>
        </w:rPr>
        <w:t xml:space="preserve"> grams of potassium chloride and 1.9 milliliters of concentrated hydrochloric acid to 10 milliliters of deionized water </w:t>
      </w:r>
      <w:r w:rsidRPr="00D210C1">
        <w:rPr>
          <w:b/>
          <w:bCs/>
          <w:lang w:eastAsia="en-IO"/>
        </w:rPr>
        <w:t>[</w:t>
      </w:r>
      <w:r w:rsidR="00C40607">
        <w:rPr>
          <w:b/>
          <w:bCs/>
          <w:lang w:eastAsia="en-IO"/>
        </w:rPr>
        <w:t>3</w:t>
      </w:r>
      <w:r w:rsidRPr="00D210C1">
        <w:rPr>
          <w:b/>
          <w:bCs/>
          <w:lang w:eastAsia="en-IO"/>
        </w:rPr>
        <w:t>]</w:t>
      </w:r>
      <w:r w:rsidRPr="00D210C1">
        <w:rPr>
          <w:lang w:eastAsia="en-IO"/>
        </w:rPr>
        <w:t>.</w:t>
      </w:r>
    </w:p>
    <w:p w14:paraId="447DFE46" w14:textId="53E21291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 xml:space="preserve">WIDE: </w:t>
      </w:r>
      <w:r>
        <w:rPr>
          <w:lang w:val="en-IO" w:eastAsia="en-IO"/>
        </w:rPr>
        <w:t>Talent arranging the material</w:t>
      </w:r>
      <w:r w:rsidR="00C40607">
        <w:rPr>
          <w:lang w:val="en-IO" w:eastAsia="en-IO"/>
        </w:rPr>
        <w:t>s</w:t>
      </w:r>
      <w:r>
        <w:rPr>
          <w:lang w:val="en-IO" w:eastAsia="en-IO"/>
        </w:rPr>
        <w:t xml:space="preserve"> in the fume hood</w:t>
      </w:r>
    </w:p>
    <w:p w14:paraId="7DE35655" w14:textId="3F189E70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dissolving 4.85</w:t>
      </w:r>
      <w:r w:rsidR="00C40607">
        <w:rPr>
          <w:lang w:val="en-IO" w:eastAsia="en-IO"/>
        </w:rPr>
        <w:t xml:space="preserve"> g</w:t>
      </w:r>
      <w:r w:rsidRPr="00D210C1">
        <w:rPr>
          <w:lang w:val="en-IO" w:eastAsia="en-IO"/>
        </w:rPr>
        <w:t xml:space="preserve"> of bismuth nitrate pentahydrate in 10 m</w:t>
      </w:r>
      <w:r w:rsidR="00C40607">
        <w:rPr>
          <w:lang w:val="en-IO" w:eastAsia="en-IO"/>
        </w:rPr>
        <w:t xml:space="preserve">L </w:t>
      </w:r>
      <w:r w:rsidRPr="00D210C1">
        <w:rPr>
          <w:lang w:val="en-IO" w:eastAsia="en-IO"/>
        </w:rPr>
        <w:t>of deionized water to prepare solution A</w:t>
      </w:r>
    </w:p>
    <w:p w14:paraId="1573EA9A" w14:textId="2E83174A" w:rsidR="003B3586" w:rsidRPr="00D210C1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adding 0.745</w:t>
      </w:r>
      <w:r w:rsidR="00C40607">
        <w:rPr>
          <w:lang w:val="en-IO" w:eastAsia="en-IO"/>
        </w:rPr>
        <w:t xml:space="preserve"> g</w:t>
      </w:r>
      <w:r w:rsidRPr="00D210C1">
        <w:rPr>
          <w:lang w:val="en-IO" w:eastAsia="en-IO"/>
        </w:rPr>
        <w:t xml:space="preserve"> of potassium chloride and 1.9 </w:t>
      </w:r>
      <w:r w:rsidR="00C40607" w:rsidRPr="00D210C1">
        <w:rPr>
          <w:lang w:val="en-IO" w:eastAsia="en-IO"/>
        </w:rPr>
        <w:t>m</w:t>
      </w:r>
      <w:r w:rsidR="00C40607">
        <w:rPr>
          <w:lang w:val="en-IO" w:eastAsia="en-IO"/>
        </w:rPr>
        <w:t>L</w:t>
      </w:r>
      <w:r w:rsidRPr="00D210C1">
        <w:rPr>
          <w:lang w:val="en-IO" w:eastAsia="en-IO"/>
        </w:rPr>
        <w:t xml:space="preserve"> of concentrated hydrochloric acid to 10 </w:t>
      </w:r>
      <w:r w:rsidR="00C40607" w:rsidRPr="00D210C1">
        <w:rPr>
          <w:lang w:val="en-IO" w:eastAsia="en-IO"/>
        </w:rPr>
        <w:t>m</w:t>
      </w:r>
      <w:r w:rsidR="00C40607">
        <w:rPr>
          <w:lang w:val="en-IO" w:eastAsia="en-IO"/>
        </w:rPr>
        <w:t>L</w:t>
      </w:r>
      <w:r w:rsidR="00C40607">
        <w:rPr>
          <w:lang w:val="en-IO" w:eastAsia="en-IO"/>
        </w:rPr>
        <w:t xml:space="preserve"> </w:t>
      </w:r>
      <w:r w:rsidRPr="00D210C1">
        <w:rPr>
          <w:lang w:val="en-IO" w:eastAsia="en-IO"/>
        </w:rPr>
        <w:t>of deionized water in a fume hood to prepare solution B</w:t>
      </w:r>
    </w:p>
    <w:p w14:paraId="5E810FA6" w14:textId="3D095DC8" w:rsidR="003B3586" w:rsidRDefault="003B3586" w:rsidP="003B3586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Combine solutions A and B, then stir at 25 degrees Celsius for 12 hours to produce a white precipitate </w:t>
      </w:r>
      <w:r w:rsidRPr="003B3586">
        <w:rPr>
          <w:b/>
          <w:bCs/>
          <w:lang w:eastAsia="en-IO"/>
        </w:rPr>
        <w:t>[1]</w:t>
      </w:r>
      <w:r w:rsidRPr="00D210C1">
        <w:rPr>
          <w:lang w:eastAsia="en-IO"/>
        </w:rPr>
        <w:t>.</w:t>
      </w:r>
      <w:r>
        <w:rPr>
          <w:lang w:eastAsia="en-IO"/>
        </w:rPr>
        <w:t xml:space="preserve"> </w:t>
      </w:r>
      <w:r w:rsidRPr="003B3586">
        <w:t xml:space="preserve">Collect the precipitate and wash it repeatedly with 50 milliliters of ethanol followed by 50 milliliters of deionized water </w:t>
      </w:r>
      <w:r w:rsidRPr="003B3586">
        <w:rPr>
          <w:b/>
        </w:rPr>
        <w:t>[2]</w:t>
      </w:r>
      <w:r w:rsidRPr="003B3586">
        <w:t xml:space="preserve">. Vacuum-dry the washed precipitate at 60 degrees Celsius for 12 hours to obtain </w:t>
      </w:r>
      <w:r w:rsidRPr="00D210C1">
        <w:rPr>
          <w:lang w:eastAsia="en-IO"/>
        </w:rPr>
        <w:t xml:space="preserve">bismuth oxychloride precursor </w:t>
      </w:r>
      <w:r w:rsidRPr="003B3586">
        <w:rPr>
          <w:b/>
        </w:rPr>
        <w:t>[3]</w:t>
      </w:r>
      <w:r w:rsidRPr="003B3586">
        <w:t>.</w:t>
      </w:r>
    </w:p>
    <w:p w14:paraId="7C9529E4" w14:textId="657644F5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lastRenderedPageBreak/>
        <w:t>Talent combining solutions A and B and preparing the mixture for stirring at 25 degrees Celsius for 12 hours</w:t>
      </w:r>
    </w:p>
    <w:p w14:paraId="4F194EDC" w14:textId="4CF12E35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 xml:space="preserve">Talent collecting the white precipitate and repeatedly washing it with 50 </w:t>
      </w:r>
      <w:r w:rsidR="00C40607" w:rsidRPr="00D210C1">
        <w:rPr>
          <w:lang w:val="en-IO" w:eastAsia="en-IO"/>
        </w:rPr>
        <w:t>m</w:t>
      </w:r>
      <w:r w:rsidR="00C40607">
        <w:rPr>
          <w:lang w:val="en-IO" w:eastAsia="en-IO"/>
        </w:rPr>
        <w:t>L</w:t>
      </w:r>
      <w:r w:rsidR="00C40607">
        <w:rPr>
          <w:lang w:val="en-IO" w:eastAsia="en-IO"/>
        </w:rPr>
        <w:t xml:space="preserve"> </w:t>
      </w:r>
      <w:r w:rsidRPr="00D210C1">
        <w:rPr>
          <w:lang w:val="en-IO" w:eastAsia="en-IO"/>
        </w:rPr>
        <w:t xml:space="preserve">of ethanol and 50 </w:t>
      </w:r>
      <w:r w:rsidR="00C40607" w:rsidRPr="00D210C1">
        <w:rPr>
          <w:lang w:val="en-IO" w:eastAsia="en-IO"/>
        </w:rPr>
        <w:t>m</w:t>
      </w:r>
      <w:r w:rsidR="00C40607">
        <w:rPr>
          <w:lang w:val="en-IO" w:eastAsia="en-IO"/>
        </w:rPr>
        <w:t>L</w:t>
      </w:r>
      <w:r w:rsidRPr="00D210C1">
        <w:rPr>
          <w:lang w:val="en-IO" w:eastAsia="en-IO"/>
        </w:rPr>
        <w:t xml:space="preserve"> of deionized water</w:t>
      </w:r>
    </w:p>
    <w:p w14:paraId="18F33387" w14:textId="2616BE81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placing the washed precipitate for vacuum drying to obtain the bismuth oxychloride precursor</w:t>
      </w:r>
    </w:p>
    <w:p w14:paraId="56A680FA" w14:textId="77777777" w:rsidR="003B3586" w:rsidRPr="00D210C1" w:rsidRDefault="003B3586" w:rsidP="003B3586">
      <w:pPr>
        <w:pStyle w:val="ShotDescription"/>
        <w:ind w:firstLine="0"/>
        <w:rPr>
          <w:lang w:val="en-IO" w:eastAsia="en-IO"/>
        </w:rPr>
      </w:pPr>
    </w:p>
    <w:p w14:paraId="1B4C776A" w14:textId="16D3140B" w:rsidR="003B3586" w:rsidRPr="00D210C1" w:rsidRDefault="003B3586" w:rsidP="003B3586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Prepare the </w:t>
      </w:r>
      <w:r w:rsidRPr="00D210C1">
        <w:rPr>
          <w:lang w:eastAsia="en-IO"/>
        </w:rPr>
        <w:t xml:space="preserve">bismuth oxychloride </w:t>
      </w:r>
      <w:r>
        <w:t xml:space="preserve">electrode slurry by adding 3 milligrams of </w:t>
      </w:r>
      <w:r w:rsidRPr="00D210C1">
        <w:rPr>
          <w:lang w:eastAsia="en-IO"/>
        </w:rPr>
        <w:t>bismuth oxychloride</w:t>
      </w:r>
      <w:r>
        <w:t xml:space="preserve"> precursor and 30 microliters of Nafion D-520 dispersion to 1 milliliter of ethanol</w:t>
      </w:r>
      <w:r>
        <w:t xml:space="preserve"> </w:t>
      </w:r>
      <w:r w:rsidRPr="003B3586">
        <w:rPr>
          <w:b/>
          <w:bCs/>
        </w:rPr>
        <w:t>[1]</w:t>
      </w:r>
      <w:r>
        <w:t>. T</w:t>
      </w:r>
      <w:r>
        <w:t>hen sonicate for 30 minutes</w:t>
      </w:r>
      <w:r>
        <w:t xml:space="preserve"> </w:t>
      </w:r>
      <w:r w:rsidRPr="00D210C1">
        <w:rPr>
          <w:lang w:eastAsia="en-IO"/>
        </w:rPr>
        <w:t xml:space="preserve">to obtain a uniformly dispersed electrode slurry </w:t>
      </w:r>
      <w:r>
        <w:t xml:space="preserve"> </w:t>
      </w:r>
      <w:r>
        <w:rPr>
          <w:b/>
        </w:rPr>
        <w:t>[</w:t>
      </w:r>
      <w:r>
        <w:rPr>
          <w:b/>
        </w:rPr>
        <w:t>2</w:t>
      </w:r>
      <w:r>
        <w:rPr>
          <w:b/>
        </w:rPr>
        <w:t>]</w:t>
      </w:r>
      <w:r>
        <w:t xml:space="preserve">. </w:t>
      </w:r>
    </w:p>
    <w:p w14:paraId="68584F21" w14:textId="4951DF74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 xml:space="preserve">Talent adding 3 milligrams of bismuth oxychloride precursor and 30 </w:t>
      </w:r>
      <w:r w:rsidR="00CD0A96" w:rsidRPr="00CD0A96">
        <w:rPr>
          <w:lang w:val="en-IO" w:eastAsia="en-IO"/>
        </w:rPr>
        <w:t>μL</w:t>
      </w:r>
      <w:r w:rsidR="00CD0A96">
        <w:rPr>
          <w:lang w:val="en-IO" w:eastAsia="en-IO"/>
        </w:rPr>
        <w:t xml:space="preserve"> </w:t>
      </w:r>
      <w:r w:rsidRPr="00D210C1">
        <w:rPr>
          <w:lang w:val="en-IO" w:eastAsia="en-IO"/>
        </w:rPr>
        <w:t xml:space="preserve">of Nafion D-520 dispersion to 1 </w:t>
      </w:r>
      <w:r w:rsidR="00CD0A96">
        <w:rPr>
          <w:lang w:val="en-IO" w:eastAsia="en-IO"/>
        </w:rPr>
        <w:t>mL</w:t>
      </w:r>
      <w:r w:rsidRPr="00D210C1">
        <w:rPr>
          <w:lang w:val="en-IO" w:eastAsia="en-IO"/>
        </w:rPr>
        <w:t xml:space="preserve"> of ethanol</w:t>
      </w:r>
    </w:p>
    <w:p w14:paraId="1EE098AE" w14:textId="405D01DC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placing the electrode slurry in the sonication equipment</w:t>
      </w:r>
    </w:p>
    <w:p w14:paraId="032E4B41" w14:textId="77777777" w:rsidR="003B3586" w:rsidRPr="00D210C1" w:rsidRDefault="003B3586" w:rsidP="003B3586">
      <w:pPr>
        <w:pStyle w:val="ShotDescription"/>
        <w:ind w:firstLine="0"/>
        <w:rPr>
          <w:lang w:val="en-IO" w:eastAsia="en-IO"/>
        </w:rPr>
      </w:pPr>
    </w:p>
    <w:p w14:paraId="0E0528BB" w14:textId="4E6EF1B7" w:rsidR="003B3586" w:rsidRDefault="003B3586" w:rsidP="00155318">
      <w:pPr>
        <w:pStyle w:val="Narration"/>
        <w:numPr>
          <w:ilvl w:val="1"/>
          <w:numId w:val="3"/>
        </w:numPr>
      </w:pPr>
      <w:r w:rsidRPr="00D210C1">
        <w:rPr>
          <w:lang w:eastAsia="en-IO"/>
        </w:rPr>
        <w:t xml:space="preserve">Evenly drop-cast the slurry onto a </w:t>
      </w:r>
      <w:r>
        <w:rPr>
          <w:lang w:eastAsia="en-IO"/>
        </w:rPr>
        <w:t>1-</w:t>
      </w:r>
      <w:r w:rsidRPr="00D210C1">
        <w:rPr>
          <w:lang w:eastAsia="en-IO"/>
        </w:rPr>
        <w:t>by 3-centimeter carbon paper substrate as a gas diffusion electrode to achieve a catalyst</w:t>
      </w:r>
      <w:r>
        <w:rPr>
          <w:lang w:eastAsia="en-IO"/>
        </w:rPr>
        <w:t xml:space="preserve"> </w:t>
      </w:r>
      <w:r w:rsidRPr="00D210C1">
        <w:rPr>
          <w:lang w:eastAsia="en-IO"/>
        </w:rPr>
        <w:t xml:space="preserve">loading of approximately 1 milligram per square centimeter </w:t>
      </w:r>
      <w:r w:rsidRPr="003B3586">
        <w:rPr>
          <w:b/>
          <w:bCs/>
          <w:lang w:eastAsia="en-IO"/>
        </w:rPr>
        <w:t>[1]</w:t>
      </w:r>
      <w:r w:rsidRPr="00D210C1">
        <w:rPr>
          <w:lang w:eastAsia="en-IO"/>
        </w:rPr>
        <w:t xml:space="preserve">. </w:t>
      </w:r>
      <w:r w:rsidRPr="003B3586">
        <w:t xml:space="preserve">Dry the </w:t>
      </w:r>
      <w:r w:rsidRPr="00D210C1">
        <w:rPr>
          <w:lang w:eastAsia="en-IO"/>
        </w:rPr>
        <w:t xml:space="preserve">catalyst-coated </w:t>
      </w:r>
      <w:r w:rsidRPr="003B3586">
        <w:t xml:space="preserve">carbon paper under an infrared lamp in </w:t>
      </w:r>
      <w:r>
        <w:t xml:space="preserve">an </w:t>
      </w:r>
      <w:r w:rsidRPr="003B3586">
        <w:t xml:space="preserve">air </w:t>
      </w:r>
      <w:r>
        <w:t xml:space="preserve">atmosphere </w:t>
      </w:r>
      <w:r w:rsidRPr="003B3586">
        <w:t>to obtain</w:t>
      </w:r>
      <w:r>
        <w:t xml:space="preserve"> the</w:t>
      </w:r>
      <w:r w:rsidRPr="003B3586">
        <w:t xml:space="preserve"> </w:t>
      </w:r>
      <w:r w:rsidRPr="00D210C1">
        <w:rPr>
          <w:lang w:eastAsia="en-IO"/>
        </w:rPr>
        <w:t xml:space="preserve">bismuth oxychloride </w:t>
      </w:r>
      <w:r w:rsidRPr="003B3586">
        <w:t xml:space="preserve">electrode </w:t>
      </w:r>
      <w:r w:rsidRPr="003B3586">
        <w:rPr>
          <w:b/>
        </w:rPr>
        <w:t>[</w:t>
      </w:r>
      <w:r w:rsidR="00C40607">
        <w:rPr>
          <w:b/>
        </w:rPr>
        <w:t>2</w:t>
      </w:r>
      <w:r w:rsidRPr="003B3586">
        <w:rPr>
          <w:b/>
        </w:rPr>
        <w:t>]</w:t>
      </w:r>
      <w:r w:rsidRPr="003B3586">
        <w:t>.</w:t>
      </w:r>
    </w:p>
    <w:p w14:paraId="32374309" w14:textId="1CCFEB7A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evenly drop-casting the electrode slurry onto a 1-centimeter by 3-centimeter carbon paper substrate</w:t>
      </w:r>
    </w:p>
    <w:p w14:paraId="16802889" w14:textId="16A4E1B2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placing the catalyst-coated carbon paper under an infrared lamp for drying in an air atmosphere</w:t>
      </w:r>
    </w:p>
    <w:p w14:paraId="3E4F2C29" w14:textId="77777777" w:rsidR="00C40607" w:rsidRPr="00D210C1" w:rsidRDefault="00C40607" w:rsidP="00C40607">
      <w:pPr>
        <w:pStyle w:val="ShotDescription"/>
        <w:ind w:firstLine="0"/>
        <w:rPr>
          <w:lang w:val="en-IO" w:eastAsia="en-IO"/>
        </w:rPr>
      </w:pPr>
    </w:p>
    <w:p w14:paraId="0EFD1A6F" w14:textId="2CF0D4D2" w:rsidR="003B3586" w:rsidRDefault="003B3586" w:rsidP="003B3586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Assemble the bismuth oxychloride electrode into the home-made flow cell with anode and cathode chambers measuring 0.5 centimeters wide by 2 centimeters long by 0.5 centimeters deep </w:t>
      </w:r>
      <w:r w:rsidRPr="003B3586">
        <w:rPr>
          <w:b/>
          <w:bCs/>
          <w:lang w:eastAsia="en-IO"/>
        </w:rPr>
        <w:t>[1]</w:t>
      </w:r>
      <w:r w:rsidRPr="00D210C1">
        <w:rPr>
          <w:lang w:eastAsia="en-IO"/>
        </w:rPr>
        <w:t>.</w:t>
      </w:r>
      <w:r>
        <w:rPr>
          <w:lang w:eastAsia="en-IO"/>
        </w:rPr>
        <w:t xml:space="preserve"> </w:t>
      </w:r>
    </w:p>
    <w:p w14:paraId="22F7878E" w14:textId="2A1762CC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assembling the bismuth oxychloride electrode into the home-made flow cell</w:t>
      </w:r>
    </w:p>
    <w:p w14:paraId="6C5CD618" w14:textId="11C35230" w:rsidR="003B3586" w:rsidRPr="003B3586" w:rsidRDefault="003B3586" w:rsidP="003B3586">
      <w:pPr>
        <w:ind w:left="907"/>
        <w:jc w:val="both"/>
        <w:rPr>
          <w:rFonts w:ascii="Calibri" w:hAnsi="Calibri" w:cs="Calibri"/>
          <w:highlight w:val="yellow"/>
          <w:lang w:eastAsia="zh-CN"/>
        </w:rPr>
      </w:pPr>
    </w:p>
    <w:p w14:paraId="20853004" w14:textId="71208A20" w:rsidR="003B3586" w:rsidRPr="003B3586" w:rsidRDefault="003B3586" w:rsidP="003B3586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3B3586">
        <w:rPr>
          <w:color w:val="7030A0"/>
          <w:lang w:eastAsia="en-IO"/>
        </w:rPr>
        <w:t xml:space="preserve">Prepare </w:t>
      </w:r>
      <w:r w:rsidRPr="003B3586">
        <w:rPr>
          <w:color w:val="7030A0"/>
          <w:lang w:eastAsia="en-IO"/>
        </w:rPr>
        <w:t xml:space="preserve">0.5 </w:t>
      </w:r>
      <w:r w:rsidRPr="003B3586">
        <w:rPr>
          <w:color w:val="7030A0"/>
          <w:lang w:eastAsia="en-IO"/>
        </w:rPr>
        <w:t xml:space="preserve">molar potassium sulfate acidic electrolyte </w:t>
      </w:r>
      <w:r w:rsidRPr="003B3586">
        <w:rPr>
          <w:color w:val="7030A0"/>
          <w:lang w:eastAsia="en-IO"/>
        </w:rPr>
        <w:t xml:space="preserve">at a pH of 2 </w:t>
      </w:r>
      <w:r w:rsidRPr="003B3586">
        <w:rPr>
          <w:color w:val="7030A0"/>
          <w:lang w:eastAsia="en-IO"/>
        </w:rPr>
        <w:t xml:space="preserve">by </w:t>
      </w:r>
      <w:r w:rsidR="00CD0A96" w:rsidRPr="003B3586">
        <w:rPr>
          <w:color w:val="7030A0"/>
          <w:lang w:eastAsia="en-IO"/>
        </w:rPr>
        <w:t>adding 8.71</w:t>
      </w:r>
      <w:r w:rsidRPr="003B3586">
        <w:rPr>
          <w:color w:val="7030A0"/>
          <w:lang w:eastAsia="en-IO"/>
        </w:rPr>
        <w:t xml:space="preserve"> grams of potassium sulfate and 27 microliters of 98% concentrated sulfuric acid to 50 milliliters of deionized water, adding the acid slowly to the water in a fume hood </w:t>
      </w:r>
      <w:r w:rsidRPr="003B3586">
        <w:rPr>
          <w:b/>
          <w:bCs/>
          <w:color w:val="7030A0"/>
          <w:lang w:eastAsia="en-IO"/>
        </w:rPr>
        <w:t>[</w:t>
      </w:r>
      <w:r w:rsidRPr="003B3586">
        <w:rPr>
          <w:b/>
          <w:bCs/>
          <w:color w:val="7030A0"/>
          <w:lang w:eastAsia="en-IO"/>
        </w:rPr>
        <w:t>1</w:t>
      </w:r>
      <w:r w:rsidRPr="003B3586">
        <w:rPr>
          <w:b/>
          <w:bCs/>
          <w:color w:val="7030A0"/>
          <w:lang w:eastAsia="en-IO"/>
        </w:rPr>
        <w:t>]</w:t>
      </w:r>
      <w:r w:rsidRPr="003B3586">
        <w:rPr>
          <w:color w:val="7030A0"/>
          <w:lang w:eastAsia="en-IO"/>
        </w:rPr>
        <w:t xml:space="preserve">, and </w:t>
      </w:r>
      <w:r w:rsidRPr="003B3586">
        <w:rPr>
          <w:color w:val="7030A0"/>
        </w:rPr>
        <w:t xml:space="preserve">dilute </w:t>
      </w:r>
      <w:r w:rsidRPr="003B3586">
        <w:rPr>
          <w:color w:val="7030A0"/>
        </w:rPr>
        <w:t>to a final volume of 100 milliliters</w:t>
      </w:r>
      <w:r w:rsidRPr="003B3586">
        <w:rPr>
          <w:color w:val="7030A0"/>
          <w:lang w:eastAsia="en-IO"/>
        </w:rPr>
        <w:t xml:space="preserve"> </w:t>
      </w:r>
      <w:r w:rsidRPr="003B3586">
        <w:rPr>
          <w:b/>
          <w:bCs/>
          <w:color w:val="7030A0"/>
          <w:lang w:eastAsia="en-IO"/>
        </w:rPr>
        <w:t>[2]</w:t>
      </w:r>
      <w:r w:rsidRPr="003B3586">
        <w:rPr>
          <w:color w:val="7030A0"/>
          <w:lang w:eastAsia="en-IO"/>
        </w:rPr>
        <w:t>.</w:t>
      </w:r>
      <w:r w:rsidRPr="003B3586">
        <w:rPr>
          <w:color w:val="7030A0"/>
          <w:lang w:eastAsia="en-IO"/>
        </w:rPr>
        <w:t xml:space="preserve"> </w:t>
      </w:r>
      <w:r w:rsidRPr="003B3586">
        <w:rPr>
          <w:color w:val="7030A0"/>
        </w:rPr>
        <w:t xml:space="preserve">Use a platinum mesh as the anode </w:t>
      </w:r>
      <w:r w:rsidRPr="003B3586">
        <w:rPr>
          <w:b/>
          <w:color w:val="7030A0"/>
        </w:rPr>
        <w:t>[3]</w:t>
      </w:r>
      <w:r w:rsidRPr="003B3586">
        <w:rPr>
          <w:color w:val="7030A0"/>
        </w:rPr>
        <w:t>.</w:t>
      </w:r>
    </w:p>
    <w:p w14:paraId="32B3B164" w14:textId="16457646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adding 8.71</w:t>
      </w:r>
      <w:r>
        <w:rPr>
          <w:lang w:val="en-IO" w:eastAsia="en-IO"/>
        </w:rPr>
        <w:t xml:space="preserve"> g</w:t>
      </w:r>
      <w:r w:rsidRPr="00D210C1">
        <w:rPr>
          <w:lang w:val="en-IO" w:eastAsia="en-IO"/>
        </w:rPr>
        <w:t xml:space="preserve"> of potassium sulfate and 27</w:t>
      </w:r>
      <w:r w:rsidR="00CD0A96">
        <w:rPr>
          <w:lang w:val="en-IO" w:eastAsia="en-IO"/>
        </w:rPr>
        <w:t xml:space="preserve"> </w:t>
      </w:r>
      <w:r w:rsidR="00CD0A96" w:rsidRPr="00CD0A96">
        <w:rPr>
          <w:lang w:val="en-IO" w:eastAsia="en-IO"/>
        </w:rPr>
        <w:t>μL</w:t>
      </w:r>
      <w:r w:rsidRPr="00D210C1">
        <w:rPr>
          <w:lang w:val="en-IO" w:eastAsia="en-IO"/>
        </w:rPr>
        <w:t xml:space="preserve"> of 98</w:t>
      </w:r>
      <w:r>
        <w:rPr>
          <w:lang w:val="en-IO" w:eastAsia="en-IO"/>
        </w:rPr>
        <w:t>%</w:t>
      </w:r>
      <w:r w:rsidRPr="00D210C1">
        <w:rPr>
          <w:lang w:val="en-IO" w:eastAsia="en-IO"/>
        </w:rPr>
        <w:t xml:space="preserve"> concentrated sulfuric acid to 50 </w:t>
      </w:r>
      <w:r>
        <w:rPr>
          <w:lang w:val="en-IO" w:eastAsia="en-IO"/>
        </w:rPr>
        <w:t xml:space="preserve">mL </w:t>
      </w:r>
      <w:r w:rsidRPr="00D210C1">
        <w:rPr>
          <w:lang w:val="en-IO" w:eastAsia="en-IO"/>
        </w:rPr>
        <w:t>of deionized water in a fume hood</w:t>
      </w:r>
    </w:p>
    <w:p w14:paraId="7C09EA64" w14:textId="77777777" w:rsidR="00C40607" w:rsidRDefault="003B3586" w:rsidP="00191D4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40607">
        <w:rPr>
          <w:lang w:val="en-IO" w:eastAsia="en-IO"/>
        </w:rPr>
        <w:lastRenderedPageBreak/>
        <w:t xml:space="preserve">Talent diluting the solution with deionized water to 100 milliliters </w:t>
      </w:r>
    </w:p>
    <w:p w14:paraId="02CDF814" w14:textId="142C2165" w:rsidR="003B3586" w:rsidRPr="00C40607" w:rsidRDefault="003B3586" w:rsidP="00191D45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CU: Talent positioning the platinum-mesh anode in the flow cell</w:t>
      </w:r>
    </w:p>
    <w:p w14:paraId="24882856" w14:textId="77777777" w:rsidR="003B3586" w:rsidRPr="00D210C1" w:rsidRDefault="003B3586" w:rsidP="003B3586">
      <w:pPr>
        <w:pStyle w:val="ShotDescription"/>
        <w:ind w:firstLine="0"/>
        <w:rPr>
          <w:lang w:val="en-IO" w:eastAsia="en-IO"/>
        </w:rPr>
      </w:pPr>
    </w:p>
    <w:p w14:paraId="105E6414" w14:textId="77777777" w:rsidR="003B3586" w:rsidRDefault="003B3586" w:rsidP="003B3586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Electroreduce the bismuth oxychloride electrode at a constant current density of minus 300 milliamperes per square centimeter for 5 minutes to produce the oxide-derived bismuth catalyst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>.</w:t>
      </w:r>
    </w:p>
    <w:p w14:paraId="10320AA4" w14:textId="340896A7" w:rsidR="003B3586" w:rsidRPr="00D210C1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initiating electroreduction of the bismuth oxychloride electrode at the specified constant current density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981F8F1" w14:textId="38DCFBF9" w:rsidR="003B3586" w:rsidRDefault="00B634B5" w:rsidP="003B3586">
      <w:pPr>
        <w:pStyle w:val="ListParagraph"/>
        <w:numPr>
          <w:ilvl w:val="0"/>
          <w:numId w:val="3"/>
        </w:numPr>
        <w:spacing w:before="120"/>
      </w:pPr>
      <w:r>
        <w:rPr>
          <w:b/>
        </w:rPr>
        <w:t>Cobalt Oxide</w:t>
      </w:r>
      <w:r w:rsidR="003B3586">
        <w:rPr>
          <w:b/>
        </w:rPr>
        <w:t xml:space="preserve"> Catalyst and Electrode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6A14B1A" w14:textId="4FD5D3DC" w:rsidR="003B3586" w:rsidRDefault="00F13154" w:rsidP="003B3586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To prepare solution A, d</w:t>
      </w:r>
      <w:r w:rsidR="003B3586" w:rsidRPr="00D210C1">
        <w:rPr>
          <w:lang w:eastAsia="en-IO"/>
        </w:rPr>
        <w:t xml:space="preserve">issolve 291 milligrams of cobalt nitrate hexahydrate in 50 milliliters of deionized water </w:t>
      </w:r>
      <w:r w:rsidR="003B3586" w:rsidRPr="00D210C1">
        <w:rPr>
          <w:b/>
          <w:bCs/>
          <w:lang w:eastAsia="en-IO"/>
        </w:rPr>
        <w:t>[1]</w:t>
      </w:r>
      <w:r w:rsidR="003B3586" w:rsidRPr="00D210C1">
        <w:rPr>
          <w:lang w:eastAsia="en-IO"/>
        </w:rPr>
        <w:t xml:space="preserve">. </w:t>
      </w:r>
      <w:r>
        <w:rPr>
          <w:lang w:eastAsia="en-IO"/>
        </w:rPr>
        <w:t>Separately, prepare solution B by d</w:t>
      </w:r>
      <w:r w:rsidR="003B3586" w:rsidRPr="00D210C1">
        <w:rPr>
          <w:lang w:eastAsia="en-IO"/>
        </w:rPr>
        <w:t>issolv</w:t>
      </w:r>
      <w:r>
        <w:rPr>
          <w:lang w:eastAsia="en-IO"/>
        </w:rPr>
        <w:t>ing</w:t>
      </w:r>
      <w:r w:rsidR="003B3586" w:rsidRPr="00D210C1">
        <w:rPr>
          <w:lang w:eastAsia="en-IO"/>
        </w:rPr>
        <w:t xml:space="preserve"> 134</w:t>
      </w:r>
      <w:r>
        <w:rPr>
          <w:lang w:eastAsia="en-IO"/>
        </w:rPr>
        <w:t xml:space="preserve"> </w:t>
      </w:r>
      <w:r w:rsidR="003B3586" w:rsidRPr="00D210C1">
        <w:rPr>
          <w:lang w:eastAsia="en-IO"/>
        </w:rPr>
        <w:t xml:space="preserve">milligrams of sodium oxalate in 50 milliliters of deionized </w:t>
      </w:r>
      <w:r w:rsidR="00B60228" w:rsidRPr="00D210C1">
        <w:rPr>
          <w:lang w:eastAsia="en-IO"/>
        </w:rPr>
        <w:t xml:space="preserve">water </w:t>
      </w:r>
      <w:r w:rsidR="00B60228" w:rsidRPr="00B60228">
        <w:rPr>
          <w:b/>
          <w:bCs/>
          <w:lang w:eastAsia="en-IO"/>
        </w:rPr>
        <w:t>[</w:t>
      </w:r>
      <w:r w:rsidR="003B3586" w:rsidRPr="00B60228">
        <w:rPr>
          <w:b/>
          <w:bCs/>
          <w:lang w:eastAsia="en-IO"/>
        </w:rPr>
        <w:t>2</w:t>
      </w:r>
      <w:r w:rsidR="003B3586" w:rsidRPr="00D210C1">
        <w:rPr>
          <w:b/>
          <w:bCs/>
          <w:lang w:eastAsia="en-IO"/>
        </w:rPr>
        <w:t>]</w:t>
      </w:r>
      <w:r w:rsidR="003B3586" w:rsidRPr="00D210C1">
        <w:rPr>
          <w:lang w:eastAsia="en-IO"/>
        </w:rPr>
        <w:t>.</w:t>
      </w:r>
    </w:p>
    <w:p w14:paraId="64CAFBF6" w14:textId="02E624E0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dissolving 291.0 m</w:t>
      </w:r>
      <w:r w:rsidR="00F13154">
        <w:rPr>
          <w:lang w:val="en-IO" w:eastAsia="en-IO"/>
        </w:rPr>
        <w:t>g</w:t>
      </w:r>
      <w:r w:rsidRPr="00D210C1">
        <w:rPr>
          <w:lang w:val="en-IO" w:eastAsia="en-IO"/>
        </w:rPr>
        <w:t xml:space="preserve"> of cobalt nitrate hexahydrate in 50 m</w:t>
      </w:r>
      <w:r w:rsidR="00F13154">
        <w:rPr>
          <w:lang w:val="en-IO" w:eastAsia="en-IO"/>
        </w:rPr>
        <w:t>L</w:t>
      </w:r>
      <w:r w:rsidRPr="00D210C1">
        <w:rPr>
          <w:lang w:val="en-IO" w:eastAsia="en-IO"/>
        </w:rPr>
        <w:t xml:space="preserve"> of deionized water to prepare solution A</w:t>
      </w:r>
    </w:p>
    <w:p w14:paraId="5A30EC33" w14:textId="2F9D83DF" w:rsidR="003B3586" w:rsidRDefault="003B3586" w:rsidP="003B358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dissolving 134.0 m</w:t>
      </w:r>
      <w:r w:rsidR="00F13154">
        <w:rPr>
          <w:lang w:val="en-IO" w:eastAsia="en-IO"/>
        </w:rPr>
        <w:t>g</w:t>
      </w:r>
      <w:r w:rsidRPr="00D210C1">
        <w:rPr>
          <w:lang w:val="en-IO" w:eastAsia="en-IO"/>
        </w:rPr>
        <w:t xml:space="preserve"> of sodium oxalate in 50 m</w:t>
      </w:r>
      <w:r w:rsidR="00F13154">
        <w:rPr>
          <w:lang w:val="en-IO" w:eastAsia="en-IO"/>
        </w:rPr>
        <w:t xml:space="preserve">L </w:t>
      </w:r>
      <w:r w:rsidRPr="00D210C1">
        <w:rPr>
          <w:lang w:val="en-IO" w:eastAsia="en-IO"/>
        </w:rPr>
        <w:t>of deionized water to prepare solution B</w:t>
      </w:r>
    </w:p>
    <w:p w14:paraId="11834732" w14:textId="77777777" w:rsidR="00B60228" w:rsidRPr="00D210C1" w:rsidRDefault="00B60228" w:rsidP="00B60228">
      <w:pPr>
        <w:pStyle w:val="ShotDescription"/>
        <w:ind w:firstLine="0"/>
        <w:rPr>
          <w:lang w:val="en-IO" w:eastAsia="en-IO"/>
        </w:rPr>
      </w:pPr>
    </w:p>
    <w:p w14:paraId="4E226C29" w14:textId="15D7723F" w:rsidR="00F13154" w:rsidRDefault="00F13154" w:rsidP="00F13154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Add solution A dropwise to solution B and stir at 25 degrees Celsius for 2 hours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>. C</w:t>
      </w:r>
      <w:r>
        <w:rPr>
          <w:lang w:eastAsia="en-IO"/>
        </w:rPr>
        <w:t>ollect the product by c</w:t>
      </w:r>
      <w:r w:rsidRPr="00D210C1">
        <w:rPr>
          <w:lang w:eastAsia="en-IO"/>
        </w:rPr>
        <w:t>entrifug</w:t>
      </w:r>
      <w:r>
        <w:rPr>
          <w:lang w:eastAsia="en-IO"/>
        </w:rPr>
        <w:t>ation</w:t>
      </w:r>
      <w:r w:rsidRPr="00D210C1">
        <w:rPr>
          <w:lang w:eastAsia="en-IO"/>
        </w:rPr>
        <w:t xml:space="preserve"> at 12,840 g for approximately 15 minutes</w:t>
      </w:r>
      <w:r w:rsidR="00B60228">
        <w:rPr>
          <w:lang w:eastAsia="en-IO"/>
        </w:rPr>
        <w:t xml:space="preserve"> </w:t>
      </w:r>
      <w:r w:rsidR="00B60228" w:rsidRPr="00B60228">
        <w:rPr>
          <w:b/>
          <w:bCs/>
          <w:lang w:eastAsia="en-IO"/>
        </w:rPr>
        <w:t>[2]</w:t>
      </w:r>
      <w:r>
        <w:rPr>
          <w:lang w:eastAsia="en-IO"/>
        </w:rPr>
        <w:t xml:space="preserve">, </w:t>
      </w:r>
      <w:r w:rsidRPr="00D210C1">
        <w:rPr>
          <w:lang w:eastAsia="en-IO"/>
        </w:rPr>
        <w:t xml:space="preserve">wash </w:t>
      </w:r>
      <w:r>
        <w:rPr>
          <w:lang w:eastAsia="en-IO"/>
        </w:rPr>
        <w:t>it</w:t>
      </w:r>
      <w:r w:rsidRPr="00D210C1">
        <w:rPr>
          <w:lang w:eastAsia="en-IO"/>
        </w:rPr>
        <w:t xml:space="preserve"> 3 times with 50 milliliters of deionized water</w:t>
      </w:r>
      <w:r>
        <w:rPr>
          <w:lang w:eastAsia="en-IO"/>
        </w:rPr>
        <w:t xml:space="preserve"> </w:t>
      </w:r>
      <w:r w:rsidRPr="00F13154">
        <w:rPr>
          <w:b/>
          <w:bCs/>
          <w:lang w:eastAsia="en-IO"/>
        </w:rPr>
        <w:t>[</w:t>
      </w:r>
      <w:r w:rsidR="00B60228">
        <w:rPr>
          <w:b/>
          <w:bCs/>
          <w:lang w:eastAsia="en-IO"/>
        </w:rPr>
        <w:t>3</w:t>
      </w:r>
      <w:r w:rsidRPr="00F13154">
        <w:rPr>
          <w:b/>
          <w:bCs/>
          <w:lang w:eastAsia="en-IO"/>
        </w:rPr>
        <w:t>]</w:t>
      </w:r>
      <w:r w:rsidRPr="00D210C1">
        <w:rPr>
          <w:lang w:eastAsia="en-IO"/>
        </w:rPr>
        <w:t xml:space="preserve">, and dry at 60 degrees Celsius for 12 hours </w:t>
      </w:r>
      <w:r w:rsidRPr="00D210C1">
        <w:rPr>
          <w:b/>
          <w:bCs/>
          <w:lang w:eastAsia="en-IO"/>
        </w:rPr>
        <w:t>[</w:t>
      </w:r>
      <w:r w:rsidR="00B60228">
        <w:rPr>
          <w:b/>
          <w:bCs/>
          <w:lang w:eastAsia="en-IO"/>
        </w:rPr>
        <w:t>4</w:t>
      </w:r>
      <w:r w:rsidRPr="00D210C1">
        <w:rPr>
          <w:b/>
          <w:bCs/>
          <w:lang w:eastAsia="en-IO"/>
        </w:rPr>
        <w:t>]</w:t>
      </w:r>
      <w:r w:rsidRPr="00D210C1">
        <w:rPr>
          <w:lang w:eastAsia="en-IO"/>
        </w:rPr>
        <w:t>.</w:t>
      </w:r>
    </w:p>
    <w:p w14:paraId="55866DA6" w14:textId="77777777" w:rsidR="00F13154" w:rsidRDefault="00F13154" w:rsidP="00F1315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 xml:space="preserve">Talent adding solution A dropwise to solution B and preparing the mixture for stirring at </w:t>
      </w:r>
      <w:r w:rsidRPr="00F13154">
        <w:rPr>
          <w:lang w:val="en-IO" w:eastAsia="en-IO"/>
        </w:rPr>
        <w:t xml:space="preserve">25 </w:t>
      </w:r>
      <w:r w:rsidRPr="00F13154">
        <w:rPr>
          <w:rFonts w:eastAsiaTheme="minorEastAsia"/>
          <w:lang w:eastAsia="zh-CN"/>
        </w:rPr>
        <w:t>°C</w:t>
      </w:r>
    </w:p>
    <w:p w14:paraId="0956D54A" w14:textId="77777777" w:rsidR="00B60228" w:rsidRDefault="00F13154" w:rsidP="00B6022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13154">
        <w:rPr>
          <w:lang w:val="en-IO" w:eastAsia="en-IO"/>
        </w:rPr>
        <w:t xml:space="preserve">Talent placing the mixture in the centrifuge </w:t>
      </w:r>
      <w:r>
        <w:rPr>
          <w:lang w:val="en-IO" w:eastAsia="en-IO"/>
        </w:rPr>
        <w:t>and closing the lid</w:t>
      </w:r>
    </w:p>
    <w:p w14:paraId="5013EB79" w14:textId="69D41C84" w:rsidR="00B60228" w:rsidRPr="00B60228" w:rsidRDefault="00B60228" w:rsidP="00B60228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Talent washing the collected product with deionized water</w:t>
      </w:r>
    </w:p>
    <w:p w14:paraId="1FB9C9E0" w14:textId="2A1E0D7B" w:rsidR="00F13154" w:rsidRPr="00A16027" w:rsidRDefault="00F13154" w:rsidP="00F13154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 placing the mixture at 60</w:t>
      </w:r>
      <w:r w:rsidRPr="00F13154">
        <w:rPr>
          <w:rFonts w:eastAsiaTheme="minorEastAsia"/>
          <w:lang w:eastAsia="zh-CN"/>
        </w:rPr>
        <w:t>°C</w:t>
      </w:r>
      <w:r>
        <w:rPr>
          <w:rFonts w:eastAsiaTheme="minorEastAsia"/>
          <w:lang w:eastAsia="zh-CN"/>
        </w:rPr>
        <w:t xml:space="preserve"> for drying</w:t>
      </w:r>
    </w:p>
    <w:p w14:paraId="3613EBB8" w14:textId="6CEBE50D" w:rsidR="00A16027" w:rsidRPr="00B60228" w:rsidRDefault="00B60228" w:rsidP="00A16027">
      <w:pPr>
        <w:pStyle w:val="ShotDescription"/>
        <w:ind w:firstLine="0"/>
        <w:rPr>
          <w:b/>
          <w:bCs/>
          <w:lang w:val="en-IO" w:eastAsia="en-IO"/>
        </w:rPr>
      </w:pPr>
      <w:r w:rsidRPr="00C41EDE">
        <w:rPr>
          <w:b/>
          <w:bCs/>
          <w:highlight w:val="yellow"/>
          <w:lang w:val="en-IO" w:eastAsia="en-IO"/>
        </w:rPr>
        <w:t xml:space="preserve">Author: </w:t>
      </w:r>
      <w:r w:rsidR="00C41EDE">
        <w:rPr>
          <w:highlight w:val="yellow"/>
          <w:lang w:val="en-IO" w:eastAsia="en-IO"/>
        </w:rPr>
        <w:t>Are</w:t>
      </w:r>
      <w:r w:rsidR="00C41EDE" w:rsidRPr="00C41EDE">
        <w:rPr>
          <w:highlight w:val="yellow"/>
          <w:lang w:val="en-IO" w:eastAsia="en-IO"/>
        </w:rPr>
        <w:t xml:space="preserve"> the washes done by the centrifugation in the shot 3.2.3?</w:t>
      </w:r>
    </w:p>
    <w:p w14:paraId="4D470EF5" w14:textId="1A6640D9" w:rsidR="00A16027" w:rsidRDefault="00A16027" w:rsidP="00A16027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Calcine the </w:t>
      </w:r>
      <w:r>
        <w:rPr>
          <w:lang w:eastAsia="en-IO"/>
        </w:rPr>
        <w:t>dried</w:t>
      </w:r>
      <w:r w:rsidRPr="00D210C1">
        <w:rPr>
          <w:lang w:eastAsia="en-IO"/>
        </w:rPr>
        <w:t xml:space="preserve"> powder at 350 degrees Celsius for 4 hours under an air atmosphere at a heating rate of 5 degrees Celsius per minute to prepare the cobalt oxide catalyst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>.</w:t>
      </w:r>
    </w:p>
    <w:p w14:paraId="3A15A8CB" w14:textId="5FD29408" w:rsidR="00A16027" w:rsidRPr="00D210C1" w:rsidRDefault="00A16027" w:rsidP="00A160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placing the obtained powder in the calcination equipment</w:t>
      </w:r>
    </w:p>
    <w:p w14:paraId="09689C4F" w14:textId="317C96B0" w:rsidR="00495959" w:rsidRPr="000F326F" w:rsidRDefault="00495959" w:rsidP="00B6022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B290666" w14:textId="1FACA816" w:rsidR="00291A65" w:rsidRDefault="00291A65" w:rsidP="00291A65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lastRenderedPageBreak/>
        <w:t xml:space="preserve">Add 3 milligrams of cobalt oxide and 30 microliters of Nafion D-520 dispersion to 1 milliliter of ethanol to prepare cobalt oxide electrode slurry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 xml:space="preserve">. Sonicate for 30 minutes to obtain a uniformly dispersed electrode slurry </w:t>
      </w:r>
      <w:r w:rsidRPr="00D210C1">
        <w:rPr>
          <w:b/>
          <w:bCs/>
          <w:lang w:eastAsia="en-IO"/>
        </w:rPr>
        <w:t>[2]</w:t>
      </w:r>
      <w:r w:rsidRPr="00D210C1">
        <w:rPr>
          <w:lang w:eastAsia="en-IO"/>
        </w:rPr>
        <w:t>.</w:t>
      </w:r>
    </w:p>
    <w:p w14:paraId="6FE7680B" w14:textId="1FA8A6F1" w:rsidR="00291A65" w:rsidRDefault="00291A65" w:rsidP="00291A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adding 3 milligrams of cobalt oxide and 30</w:t>
      </w:r>
      <w:r w:rsidR="00CD0A96">
        <w:rPr>
          <w:lang w:val="en-IO" w:eastAsia="en-IO"/>
        </w:rPr>
        <w:t xml:space="preserve"> </w:t>
      </w:r>
      <w:r w:rsidR="00CD0A96" w:rsidRPr="00CD0A96">
        <w:rPr>
          <w:lang w:val="en-IO" w:eastAsia="en-IO"/>
        </w:rPr>
        <w:t>μL</w:t>
      </w:r>
      <w:r w:rsidRPr="00D210C1">
        <w:rPr>
          <w:lang w:val="en-IO" w:eastAsia="en-IO"/>
        </w:rPr>
        <w:t xml:space="preserve"> of Nafion D-520 dispersion to 1 milliliter of ethanol</w:t>
      </w:r>
    </w:p>
    <w:p w14:paraId="1B8F6AE7" w14:textId="00F2EFAC" w:rsidR="00291A65" w:rsidRDefault="00291A65" w:rsidP="00291A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placing the electrode slurry in the sonication equipment</w:t>
      </w:r>
    </w:p>
    <w:p w14:paraId="17ECB898" w14:textId="77777777" w:rsidR="00B634B5" w:rsidRDefault="00B634B5" w:rsidP="00B634B5">
      <w:pPr>
        <w:pStyle w:val="ShotDescription"/>
        <w:ind w:firstLine="0"/>
        <w:rPr>
          <w:lang w:val="en-IO" w:eastAsia="en-IO"/>
        </w:rPr>
      </w:pPr>
    </w:p>
    <w:p w14:paraId="456BF16C" w14:textId="0A6D3F19" w:rsidR="00291A65" w:rsidRPr="00D210C1" w:rsidRDefault="00291A65" w:rsidP="00291A65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>Evenly drop-cast the slurry onto a 1-by 3-centimeter carbon paper substrate as a gas diffusion electrode to achieve a catalyst</w:t>
      </w:r>
      <w:r>
        <w:rPr>
          <w:lang w:eastAsia="en-IO"/>
        </w:rPr>
        <w:t xml:space="preserve"> </w:t>
      </w:r>
      <w:r w:rsidRPr="00D210C1">
        <w:rPr>
          <w:lang w:eastAsia="en-IO"/>
        </w:rPr>
        <w:t xml:space="preserve">loading of approximately 1 milligram per square centimeter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 xml:space="preserve">. Dry the catalyst-coated carbon paper under an infrared lamp in an air atmosphere to obtain the cobalt oxide electrode </w:t>
      </w:r>
      <w:r w:rsidRPr="00D210C1">
        <w:rPr>
          <w:b/>
          <w:bCs/>
          <w:lang w:eastAsia="en-IO"/>
        </w:rPr>
        <w:t>[</w:t>
      </w:r>
      <w:r w:rsidR="00B60228">
        <w:rPr>
          <w:b/>
          <w:bCs/>
          <w:lang w:eastAsia="en-IO"/>
        </w:rPr>
        <w:t>2</w:t>
      </w:r>
      <w:r w:rsidRPr="00D210C1">
        <w:rPr>
          <w:b/>
          <w:bCs/>
          <w:lang w:eastAsia="en-IO"/>
        </w:rPr>
        <w:t>]</w:t>
      </w:r>
      <w:r w:rsidRPr="00D210C1">
        <w:rPr>
          <w:lang w:eastAsia="en-IO"/>
        </w:rPr>
        <w:t>.</w:t>
      </w:r>
    </w:p>
    <w:p w14:paraId="50AF1D5C" w14:textId="703DED72" w:rsidR="00291A65" w:rsidRDefault="00291A65" w:rsidP="00291A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evenly drop-casting the electrode slurry onto a 1-centimeter by 3-centimeter carbon paper substrate</w:t>
      </w:r>
    </w:p>
    <w:p w14:paraId="2907C6F6" w14:textId="12CB20C2" w:rsidR="00291A65" w:rsidRDefault="00291A65" w:rsidP="00291A6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placing the catalyst-coated carbon paper under an infrared lamp for drying in an air atmosphere</w:t>
      </w:r>
    </w:p>
    <w:p w14:paraId="320825A0" w14:textId="77777777" w:rsidR="00C41EDE" w:rsidRPr="00D210C1" w:rsidRDefault="00C41EDE" w:rsidP="00C41EDE">
      <w:pPr>
        <w:pStyle w:val="ShotDescription"/>
        <w:ind w:firstLine="0"/>
        <w:rPr>
          <w:lang w:val="en-IO" w:eastAsia="en-IO"/>
        </w:rPr>
      </w:pPr>
    </w:p>
    <w:p w14:paraId="348446E4" w14:textId="3DEAFB96" w:rsidR="00B634B5" w:rsidRDefault="0064084B" w:rsidP="00B634B5">
      <w:pPr>
        <w:pStyle w:val="ListParagraph"/>
        <w:numPr>
          <w:ilvl w:val="0"/>
          <w:numId w:val="3"/>
        </w:numPr>
        <w:spacing w:before="120"/>
      </w:pPr>
      <w:commentRangeStart w:id="4"/>
      <w:r w:rsidRPr="0064084B">
        <w:rPr>
          <w:b/>
        </w:rPr>
        <w:t>Carbon Dioxide–Glycerol Paired Electrolysis</w:t>
      </w:r>
      <w:commentRangeEnd w:id="4"/>
      <w:r>
        <w:rPr>
          <w:rStyle w:val="CommentReference"/>
          <w:sz w:val="24"/>
          <w:szCs w:val="24"/>
        </w:rPr>
        <w:commentReference w:id="4"/>
      </w:r>
    </w:p>
    <w:p w14:paraId="2C88CE9C" w14:textId="77777777" w:rsidR="00B634B5" w:rsidRDefault="00B634B5" w:rsidP="00B634B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55540847"/>
          <w:placeholder>
            <w:docPart w:val="0E4764A87BBE444B9B4284E83F4E82C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EFDF2E0" w14:textId="71AED8CF" w:rsidR="00B634B5" w:rsidRPr="002B49C3" w:rsidRDefault="00B634B5" w:rsidP="00B634B5">
      <w:pPr>
        <w:pStyle w:val="ListParagraph"/>
        <w:ind w:left="907"/>
        <w:jc w:val="both"/>
        <w:rPr>
          <w:rFonts w:ascii="Calibri" w:hAnsi="Calibri" w:cs="Calibri"/>
          <w:highlight w:val="yellow"/>
          <w:lang w:eastAsia="zh-CN"/>
        </w:rPr>
      </w:pPr>
    </w:p>
    <w:p w14:paraId="277874A9" w14:textId="482E4D19" w:rsidR="00B634B5" w:rsidRPr="00D210C1" w:rsidRDefault="00B634B5" w:rsidP="00B634B5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 xml:space="preserve">Assemble the paired flow cell </w:t>
      </w:r>
      <w:r w:rsidR="0064084B">
        <w:rPr>
          <w:lang w:eastAsia="en-IO"/>
        </w:rPr>
        <w:t xml:space="preserve">with </w:t>
      </w:r>
      <w:r w:rsidR="0064084B" w:rsidRPr="00D210C1">
        <w:rPr>
          <w:lang w:eastAsia="en-IO"/>
        </w:rPr>
        <w:t>the</w:t>
      </w:r>
      <w:r w:rsidRPr="00D210C1">
        <w:rPr>
          <w:lang w:eastAsia="en-IO"/>
        </w:rPr>
        <w:t xml:space="preserve"> oxide-derived bismuth electrode as the cathode and the cobalt oxide electrode as the anode, separat</w:t>
      </w:r>
      <w:r>
        <w:rPr>
          <w:lang w:eastAsia="en-IO"/>
        </w:rPr>
        <w:t>ed by the</w:t>
      </w:r>
      <w:r w:rsidRPr="00D210C1">
        <w:rPr>
          <w:lang w:eastAsia="en-IO"/>
        </w:rPr>
        <w:t xml:space="preserve"> Nafion 117 </w:t>
      </w:r>
      <w:r>
        <w:rPr>
          <w:lang w:eastAsia="en-IO"/>
        </w:rPr>
        <w:t xml:space="preserve">membrane </w:t>
      </w:r>
      <w:r w:rsidRPr="00D210C1">
        <w:rPr>
          <w:lang w:eastAsia="en-IO"/>
        </w:rPr>
        <w:t xml:space="preserve">without a reference electrode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>.</w:t>
      </w:r>
      <w:r>
        <w:rPr>
          <w:lang w:eastAsia="en-IO"/>
        </w:rPr>
        <w:t xml:space="preserve"> </w:t>
      </w:r>
      <w:r w:rsidRPr="00D210C1">
        <w:rPr>
          <w:lang w:eastAsia="en-IO"/>
        </w:rPr>
        <w:t>Use 0.5</w:t>
      </w:r>
      <w:r>
        <w:rPr>
          <w:lang w:eastAsia="en-IO"/>
        </w:rPr>
        <w:t xml:space="preserve"> </w:t>
      </w:r>
      <w:r w:rsidRPr="00D210C1">
        <w:rPr>
          <w:lang w:eastAsia="en-IO"/>
        </w:rPr>
        <w:t xml:space="preserve">molar potassium sulfate adjusted to a pH of 2 with sulfuric acid as the catholyte </w:t>
      </w:r>
      <w:r w:rsidRPr="00D210C1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D210C1">
        <w:rPr>
          <w:b/>
          <w:bCs/>
          <w:lang w:eastAsia="en-IO"/>
        </w:rPr>
        <w:t>]</w:t>
      </w:r>
      <w:r>
        <w:rPr>
          <w:lang w:eastAsia="en-IO"/>
        </w:rPr>
        <w:t xml:space="preserve"> and</w:t>
      </w:r>
      <w:r w:rsidRPr="00D210C1">
        <w:rPr>
          <w:lang w:eastAsia="en-IO"/>
        </w:rPr>
        <w:t xml:space="preserve"> 1</w:t>
      </w:r>
      <w:r>
        <w:rPr>
          <w:lang w:eastAsia="en-IO"/>
        </w:rPr>
        <w:t xml:space="preserve"> </w:t>
      </w:r>
      <w:r w:rsidRPr="00D210C1">
        <w:rPr>
          <w:lang w:eastAsia="en-IO"/>
        </w:rPr>
        <w:t>molar potassium hydroxide containing 0.1</w:t>
      </w:r>
      <w:r>
        <w:rPr>
          <w:lang w:eastAsia="en-IO"/>
        </w:rPr>
        <w:t xml:space="preserve"> </w:t>
      </w:r>
      <w:r w:rsidRPr="00D210C1">
        <w:rPr>
          <w:lang w:eastAsia="en-IO"/>
        </w:rPr>
        <w:t>molar glycerol and 1</w:t>
      </w:r>
      <w:r>
        <w:rPr>
          <w:lang w:eastAsia="en-IO"/>
        </w:rPr>
        <w:t xml:space="preserve"> </w:t>
      </w:r>
      <w:r w:rsidRPr="00D210C1">
        <w:rPr>
          <w:lang w:eastAsia="en-IO"/>
        </w:rPr>
        <w:t xml:space="preserve">millimolar copper sulfate as the anolyte </w:t>
      </w:r>
      <w:r w:rsidRPr="00D210C1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D210C1">
        <w:rPr>
          <w:b/>
          <w:bCs/>
          <w:lang w:eastAsia="en-IO"/>
        </w:rPr>
        <w:t>]</w:t>
      </w:r>
      <w:r w:rsidRPr="00D210C1">
        <w:rPr>
          <w:lang w:eastAsia="en-IO"/>
        </w:rPr>
        <w:t>.</w:t>
      </w:r>
    </w:p>
    <w:p w14:paraId="287D2676" w14:textId="2A51C4B5" w:rsidR="00B634B5" w:rsidRDefault="00B634B5" w:rsidP="00B63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positioning the oxide-derived bismuth cathode and cobalt oxide anode with Nafion 117 between them</w:t>
      </w:r>
    </w:p>
    <w:p w14:paraId="6A1E162D" w14:textId="1C1A593B" w:rsidR="00884017" w:rsidRDefault="00884017" w:rsidP="0088401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preparing the 0.5</w:t>
      </w:r>
      <w:r w:rsidR="00B60228">
        <w:rPr>
          <w:lang w:val="en-IO" w:eastAsia="en-IO"/>
        </w:rPr>
        <w:t xml:space="preserve"> </w:t>
      </w:r>
      <w:r>
        <w:rPr>
          <w:lang w:val="en-IO" w:eastAsia="en-IO"/>
        </w:rPr>
        <w:t>M</w:t>
      </w:r>
      <w:r w:rsidRPr="00D210C1">
        <w:rPr>
          <w:lang w:val="en-IO" w:eastAsia="en-IO"/>
        </w:rPr>
        <w:t xml:space="preserve"> potassium sulfate catholyte adjusted to a pH of 2 with sulfuric acid</w:t>
      </w:r>
    </w:p>
    <w:p w14:paraId="1F459CB5" w14:textId="5000F954" w:rsidR="00884017" w:rsidRPr="00D210C1" w:rsidRDefault="00884017" w:rsidP="0088401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preparing the 1</w:t>
      </w:r>
      <w:r w:rsidR="00B60228">
        <w:rPr>
          <w:lang w:val="en-IO" w:eastAsia="en-IO"/>
        </w:rPr>
        <w:t xml:space="preserve"> </w:t>
      </w:r>
      <w:r>
        <w:rPr>
          <w:lang w:val="en-IO" w:eastAsia="en-IO"/>
        </w:rPr>
        <w:t>M</w:t>
      </w:r>
      <w:r w:rsidRPr="00D210C1">
        <w:rPr>
          <w:lang w:val="en-IO" w:eastAsia="en-IO"/>
        </w:rPr>
        <w:t xml:space="preserve"> potassium hydroxide anolyte containing 0.1</w:t>
      </w:r>
      <w:r w:rsidR="00B60228">
        <w:rPr>
          <w:lang w:val="en-IO" w:eastAsia="en-IO"/>
        </w:rPr>
        <w:t xml:space="preserve"> </w:t>
      </w:r>
      <w:r>
        <w:rPr>
          <w:lang w:val="en-IO" w:eastAsia="en-IO"/>
        </w:rPr>
        <w:t>M</w:t>
      </w:r>
      <w:r w:rsidRPr="00D210C1">
        <w:rPr>
          <w:lang w:val="en-IO" w:eastAsia="en-IO"/>
        </w:rPr>
        <w:t xml:space="preserve"> glycerol and 1</w:t>
      </w:r>
      <w:r w:rsidR="00B60228">
        <w:rPr>
          <w:lang w:val="en-IO" w:eastAsia="en-IO"/>
        </w:rPr>
        <w:t xml:space="preserve"> </w:t>
      </w:r>
      <w:r>
        <w:rPr>
          <w:lang w:val="en-IO" w:eastAsia="en-IO"/>
        </w:rPr>
        <w:t>mM</w:t>
      </w:r>
      <w:r w:rsidRPr="00D210C1">
        <w:rPr>
          <w:lang w:val="en-IO" w:eastAsia="en-IO"/>
        </w:rPr>
        <w:t xml:space="preserve"> copper sulfate</w:t>
      </w:r>
    </w:p>
    <w:p w14:paraId="62477345" w14:textId="77777777" w:rsidR="00884017" w:rsidRPr="00D210C1" w:rsidRDefault="00884017" w:rsidP="00884017">
      <w:pPr>
        <w:pStyle w:val="ShotDescription"/>
        <w:ind w:firstLine="0"/>
        <w:rPr>
          <w:lang w:val="en-IO" w:eastAsia="en-IO"/>
        </w:rPr>
      </w:pPr>
    </w:p>
    <w:p w14:paraId="0404D92A" w14:textId="0EA6D467" w:rsidR="00884017" w:rsidRDefault="00884017" w:rsidP="00884017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Sequentially increase the applied cell voltage from 1.6 to 2.6 volts, holding each voltage for 15 minutes </w:t>
      </w:r>
      <w:r w:rsidR="00F96093">
        <w:rPr>
          <w:lang w:eastAsia="en-IO"/>
        </w:rPr>
        <w:t>while</w:t>
      </w:r>
      <w:r w:rsidRPr="00D210C1">
        <w:rPr>
          <w:lang w:eastAsia="en-IO"/>
        </w:rPr>
        <w:t xml:space="preserve"> recording the corresponding chronoamperometric response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 xml:space="preserve">. </w:t>
      </w:r>
      <w:r w:rsidR="00F96093">
        <w:t xml:space="preserve">At the end of each hold step, collect the liquid product for analysis </w:t>
      </w:r>
      <w:r w:rsidRPr="00D210C1">
        <w:rPr>
          <w:b/>
          <w:bCs/>
          <w:lang w:eastAsia="en-IO"/>
        </w:rPr>
        <w:t>[2]</w:t>
      </w:r>
      <w:r w:rsidRPr="00D210C1">
        <w:rPr>
          <w:lang w:eastAsia="en-IO"/>
        </w:rPr>
        <w:t>.</w:t>
      </w:r>
    </w:p>
    <w:p w14:paraId="490BDEBF" w14:textId="312F35BB" w:rsidR="00884017" w:rsidRDefault="00884017" w:rsidP="0088401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sequentially applying cell voltages from 1.6 to 2.6 volts for 15 minutes at each voltage and recording the chronoamperometric response</w:t>
      </w:r>
    </w:p>
    <w:p w14:paraId="676D31F5" w14:textId="7B2D1741" w:rsidR="00884017" w:rsidRPr="00D210C1" w:rsidRDefault="00884017" w:rsidP="0088401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lastRenderedPageBreak/>
        <w:t>Talent collecting the liquid product at the end of a voltage hold period</w:t>
      </w:r>
    </w:p>
    <w:p w14:paraId="59397E3F" w14:textId="77777777" w:rsidR="00F96093" w:rsidRPr="00F96093" w:rsidRDefault="00F96093" w:rsidP="00F96093">
      <w:pPr>
        <w:pStyle w:val="Narration"/>
        <w:numPr>
          <w:ilvl w:val="1"/>
          <w:numId w:val="3"/>
        </w:numPr>
        <w:rPr>
          <w:lang w:eastAsia="en-IO"/>
        </w:rPr>
      </w:pPr>
      <w:r w:rsidRPr="00F96093">
        <w:rPr>
          <w:lang w:eastAsia="en-IO"/>
        </w:rPr>
        <w:t xml:space="preserve">Quantify hydrogen and carbon monoxide concentrations in the effluent using a thermal conductivity detector and a flame ionization detector with a methanizer, respectively </w:t>
      </w:r>
      <w:r w:rsidRPr="00F96093">
        <w:rPr>
          <w:b/>
          <w:bCs/>
          <w:lang w:eastAsia="en-IO"/>
        </w:rPr>
        <w:t>[1]</w:t>
      </w:r>
      <w:r w:rsidRPr="00F96093">
        <w:rPr>
          <w:lang w:eastAsia="en-IO"/>
        </w:rPr>
        <w:t>.</w:t>
      </w:r>
    </w:p>
    <w:p w14:paraId="637CD663" w14:textId="55806465" w:rsidR="00F96093" w:rsidRDefault="00F96093" w:rsidP="00F96093">
      <w:pPr>
        <w:pStyle w:val="ListParagraph"/>
        <w:numPr>
          <w:ilvl w:val="2"/>
          <w:numId w:val="3"/>
        </w:numPr>
        <w:spacing w:before="60"/>
      </w:pPr>
      <w:r w:rsidRPr="00F96093">
        <w:rPr>
          <w:highlight w:val="yellow"/>
        </w:rPr>
        <w:t>SCREEN:</w:t>
      </w:r>
      <w:r>
        <w:t xml:space="preserve"> Gas-chromatography output showing the hydrogen and carbon-monoxide measurements from </w:t>
      </w:r>
      <w:r w:rsidR="00A06184">
        <w:t>thermal</w:t>
      </w:r>
      <w:r>
        <w:t xml:space="preserve"> conductivity and flame ionization detectors</w:t>
      </w:r>
    </w:p>
    <w:p w14:paraId="57BAD6DE" w14:textId="44BFDAE0" w:rsidR="00AD56D8" w:rsidRDefault="00AD56D8" w:rsidP="00AD56D8">
      <w:pPr>
        <w:pStyle w:val="ListParagraph"/>
        <w:spacing w:before="120"/>
        <w:ind w:left="993"/>
        <w:contextualSpacing w:val="0"/>
        <w:rPr>
          <w:lang w:val="en-IO" w:eastAsia="en-IO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24" w:history="1">
        <w:r w:rsidRPr="00B515E0">
          <w:rPr>
            <w:rStyle w:val="Hyperlink"/>
            <w:rFonts w:eastAsia="Times New Roman" w:cstheme="minorHAnsi"/>
            <w:b/>
          </w:rPr>
          <w:t>https://review.jove.com/account/file-uploader?src=22515758</w:t>
        </w:r>
      </w:hyperlink>
      <w:r>
        <w:rPr>
          <w:rFonts w:eastAsia="Times New Roman" w:cstheme="minorHAnsi"/>
          <w:b/>
        </w:rPr>
        <w:t xml:space="preserve">  </w:t>
      </w:r>
    </w:p>
    <w:p w14:paraId="73838555" w14:textId="77777777" w:rsidR="00AD56D8" w:rsidRDefault="00AD56D8" w:rsidP="00AD56D8">
      <w:pPr>
        <w:pStyle w:val="ListParagraph"/>
        <w:spacing w:before="60"/>
        <w:ind w:left="1627"/>
      </w:pPr>
    </w:p>
    <w:p w14:paraId="0D84884A" w14:textId="64213162" w:rsidR="00F96093" w:rsidRDefault="00F96093" w:rsidP="00F96093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Determine the formic acid concentration in the catholyte and anolyte after the reaction by proton nuclear magnetic resonance using the internal-standard method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 xml:space="preserve">. Prepare the standard solution by adding 0.7 microliters of dimethyl sulfoxide to 10 milliliters of deuterium oxide </w:t>
      </w:r>
      <w:r w:rsidRPr="00D210C1">
        <w:rPr>
          <w:b/>
          <w:bCs/>
          <w:lang w:eastAsia="en-IO"/>
        </w:rPr>
        <w:t>[2]</w:t>
      </w:r>
      <w:r w:rsidRPr="00D210C1">
        <w:rPr>
          <w:lang w:eastAsia="en-IO"/>
        </w:rPr>
        <w:t>.</w:t>
      </w:r>
    </w:p>
    <w:p w14:paraId="306D3CB3" w14:textId="77777777" w:rsidR="00F96093" w:rsidRDefault="00F96093" w:rsidP="00F9609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preparing the catholyte and anolyte for formic acid quantification by proton nuclear magnetic resonance.</w:t>
      </w:r>
    </w:p>
    <w:p w14:paraId="69BE733F" w14:textId="5440A3EF" w:rsidR="00F96093" w:rsidRPr="00D210C1" w:rsidRDefault="00F96093" w:rsidP="00F9609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 xml:space="preserve">Talent adding 0.7 </w:t>
      </w:r>
      <w:r w:rsidR="00CD0A96" w:rsidRPr="00CD0A96">
        <w:rPr>
          <w:lang w:val="en-IO" w:eastAsia="en-IO"/>
        </w:rPr>
        <w:t>μL</w:t>
      </w:r>
      <w:r w:rsidR="00CD0A96">
        <w:rPr>
          <w:lang w:val="en-IO" w:eastAsia="en-IO"/>
        </w:rPr>
        <w:t xml:space="preserve"> </w:t>
      </w:r>
      <w:r w:rsidRPr="00D210C1">
        <w:rPr>
          <w:lang w:val="en-IO" w:eastAsia="en-IO"/>
        </w:rPr>
        <w:t>of dimethyl sulfoxide to 10 milliliters of deuterium oxide to prepare the standard solution.</w:t>
      </w:r>
    </w:p>
    <w:p w14:paraId="3F044A78" w14:textId="77777777" w:rsidR="00F96093" w:rsidRDefault="00F96093" w:rsidP="00F96093">
      <w:pPr>
        <w:pStyle w:val="ListParagraph"/>
        <w:spacing w:before="60"/>
        <w:ind w:left="1627"/>
      </w:pPr>
    </w:p>
    <w:p w14:paraId="391DC997" w14:textId="77777777" w:rsidR="00F96093" w:rsidRPr="00D210C1" w:rsidRDefault="00F96093" w:rsidP="00F96093">
      <w:pPr>
        <w:pStyle w:val="Narration"/>
        <w:numPr>
          <w:ilvl w:val="1"/>
          <w:numId w:val="3"/>
        </w:numPr>
        <w:rPr>
          <w:lang w:eastAsia="en-IO"/>
        </w:rPr>
      </w:pPr>
      <w:r w:rsidRPr="00D210C1">
        <w:rPr>
          <w:lang w:eastAsia="en-IO"/>
        </w:rPr>
        <w:t xml:space="preserve">Using a 1-milliliter micropipette, transfer 0.7 milliliters of electrolyte and add 0.3 milliliters of the standard solution </w:t>
      </w:r>
      <w:r w:rsidRPr="00D210C1">
        <w:rPr>
          <w:b/>
          <w:bCs/>
          <w:lang w:eastAsia="en-IO"/>
        </w:rPr>
        <w:t>[1]</w:t>
      </w:r>
      <w:r w:rsidRPr="00D210C1">
        <w:rPr>
          <w:lang w:eastAsia="en-IO"/>
        </w:rPr>
        <w:t xml:space="preserve">. Analyze the prepared sample by proton nuclear magnetic resonance </w:t>
      </w:r>
      <w:r w:rsidRPr="00D210C1">
        <w:rPr>
          <w:b/>
          <w:bCs/>
          <w:lang w:eastAsia="en-IO"/>
        </w:rPr>
        <w:t>[2]</w:t>
      </w:r>
      <w:r w:rsidRPr="00D210C1">
        <w:rPr>
          <w:lang w:eastAsia="en-IO"/>
        </w:rPr>
        <w:t>.</w:t>
      </w:r>
    </w:p>
    <w:p w14:paraId="7D04B842" w14:textId="77777777" w:rsidR="00F96093" w:rsidRPr="002B49C3" w:rsidRDefault="00F96093" w:rsidP="00F96093">
      <w:pPr>
        <w:pStyle w:val="ListParagraph"/>
        <w:ind w:left="907"/>
        <w:jc w:val="both"/>
        <w:rPr>
          <w:rFonts w:ascii="Calibri" w:hAnsi="Calibri" w:cs="Calibri"/>
          <w:highlight w:val="yellow"/>
          <w:lang w:eastAsia="zh-CN"/>
        </w:rPr>
      </w:pPr>
    </w:p>
    <w:p w14:paraId="352CEE21" w14:textId="77777777" w:rsidR="00F96093" w:rsidRDefault="00F96093" w:rsidP="00F9609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210C1">
        <w:rPr>
          <w:lang w:val="en-IO" w:eastAsia="en-IO"/>
        </w:rPr>
        <w:t>Talent using a 1-milliliter micropipette to transfer 0.7 milliliters of electrolyte and adding 0.3 milliliters of the standard solution.</w:t>
      </w:r>
    </w:p>
    <w:p w14:paraId="43F0441D" w14:textId="0F76AEAD" w:rsidR="00D24AFA" w:rsidRDefault="00D24AFA" w:rsidP="00D24AFA">
      <w:pPr>
        <w:pStyle w:val="ListParagraph"/>
        <w:numPr>
          <w:ilvl w:val="2"/>
          <w:numId w:val="3"/>
        </w:numPr>
        <w:spacing w:before="60"/>
      </w:pPr>
      <w:r w:rsidRPr="00C40607">
        <w:rPr>
          <w:highlight w:val="yellow"/>
        </w:rPr>
        <w:t>SCREEN:</w:t>
      </w:r>
      <w:r>
        <w:t xml:space="preserve"> Proton NMR spectrum being </w:t>
      </w:r>
      <w:r>
        <w:t>analyzed</w:t>
      </w:r>
      <w:r>
        <w:t xml:space="preserve"> to determine the formic-acid concentration</w:t>
      </w:r>
    </w:p>
    <w:p w14:paraId="7FF7B03E" w14:textId="77777777" w:rsidR="00C40607" w:rsidRDefault="00C40607" w:rsidP="00C40607">
      <w:pPr>
        <w:pStyle w:val="ListParagraph"/>
        <w:spacing w:before="60"/>
        <w:ind w:left="1627"/>
      </w:pPr>
    </w:p>
    <w:p w14:paraId="74430B91" w14:textId="39E46280" w:rsidR="00C40607" w:rsidRDefault="007E2DBD" w:rsidP="00C40607">
      <w:pPr>
        <w:pStyle w:val="Narration"/>
        <w:numPr>
          <w:ilvl w:val="1"/>
          <w:numId w:val="3"/>
        </w:numPr>
      </w:pPr>
      <w:r w:rsidRPr="007E2DBD">
        <w:rPr>
          <w:lang w:val="en-US" w:eastAsia="en-IO"/>
        </w:rPr>
        <w:t xml:space="preserve">Following completion of the electrolysis and product analyses, evaluate the prepared catalysts and the performance of the paired electrolysis system using the corresponding characterization and electrochemical data </w:t>
      </w:r>
      <w:r w:rsidR="00C40607" w:rsidRPr="00C40607">
        <w:rPr>
          <w:b/>
          <w:bCs/>
          <w:lang w:eastAsia="en-IO"/>
        </w:rPr>
        <w:t>[1].</w:t>
      </w:r>
    </w:p>
    <w:p w14:paraId="551AF863" w14:textId="2866A6EA" w:rsidR="007E2DBD" w:rsidRDefault="007E2DBD" w:rsidP="007E2DBD">
      <w:pPr>
        <w:pStyle w:val="Narration"/>
        <w:numPr>
          <w:ilvl w:val="2"/>
          <w:numId w:val="3"/>
        </w:numPr>
        <w:rPr>
          <w:color w:val="000000" w:themeColor="text1"/>
          <w:lang w:val="en-US" w:eastAsia="en-IO"/>
        </w:rPr>
      </w:pPr>
      <w:r w:rsidRPr="007E2DBD">
        <w:rPr>
          <w:color w:val="000000" w:themeColor="text1"/>
          <w:highlight w:val="yellow"/>
          <w:lang w:val="en-US" w:eastAsia="en-IO"/>
        </w:rPr>
        <w:t>SCREEN:</w:t>
      </w:r>
      <w:r w:rsidRPr="007E2DBD">
        <w:rPr>
          <w:color w:val="000000" w:themeColor="text1"/>
          <w:lang w:val="en-US" w:eastAsia="en-IO"/>
        </w:rPr>
        <w:t xml:space="preserve"> Catalyst characterization and paired-electrolysis performance data being reviewed</w:t>
      </w:r>
    </w:p>
    <w:p w14:paraId="4B376E4E" w14:textId="6F871F04" w:rsidR="00A16027" w:rsidRPr="00291A65" w:rsidRDefault="007E2DBD" w:rsidP="007E2DBD">
      <w:pPr>
        <w:pStyle w:val="Heading1"/>
        <w:pBdr>
          <w:bottom w:val="none" w:sz="0" w:space="0" w:color="auto"/>
        </w:pBdr>
        <w:ind w:firstLine="993"/>
        <w:jc w:val="left"/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5.</w:t>
      </w:r>
      <w:r>
        <w:rPr>
          <w:rFonts w:cstheme="minorHAnsi"/>
          <w:sz w:val="24"/>
          <w:highlight w:val="yellow"/>
        </w:rPr>
        <w:t>4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6A24A87D" w14:textId="4C1A4A41" w:rsidR="007E2DBD" w:rsidRDefault="007E2DBD" w:rsidP="007E2DBD">
      <w:pPr>
        <w:pStyle w:val="Heading1"/>
        <w:pBdr>
          <w:bottom w:val="none" w:sz="0" w:space="0" w:color="auto"/>
        </w:pBdr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189368B5" w:rsidR="00495959" w:rsidRPr="00B07A3B" w:rsidRDefault="00495959" w:rsidP="007E2DBD">
      <w:pPr>
        <w:pStyle w:val="Heading1"/>
        <w:pBdr>
          <w:bottom w:val="none" w:sz="0" w:space="0" w:color="auto"/>
        </w:pBdr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BB405BE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84424">
        <w:rPr>
          <w:rFonts w:eastAsia="Times New Roman" w:cstheme="minorHAnsi"/>
          <w:bCs/>
        </w:rPr>
        <w:t>162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3B358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C109A2" w14:textId="3D0909A8" w:rsidR="008E1A4C" w:rsidRPr="008E1A4C" w:rsidRDefault="008E1A4C" w:rsidP="008E1A4C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8E1A4C">
        <w:rPr>
          <w:rFonts w:cstheme="minorHAnsi"/>
          <w:color w:val="7030A0"/>
        </w:rPr>
        <w:t xml:space="preserve">X-ray diffraction analysis showed the characteristic crystalline peaks of the bismuth oxychloride precursor </w:t>
      </w:r>
      <w:r w:rsidRPr="008E1A4C">
        <w:rPr>
          <w:rFonts w:cstheme="minorHAnsi"/>
          <w:b/>
          <w:bCs/>
          <w:color w:val="7030A0"/>
        </w:rPr>
        <w:t>[1]</w:t>
      </w:r>
      <w:r w:rsidRPr="008E1A4C">
        <w:rPr>
          <w:rFonts w:cstheme="minorHAnsi"/>
          <w:color w:val="7030A0"/>
        </w:rPr>
        <w:t>. Following electroreduction, these peaks were replaced by metallic bismuth peaks, confirming its conversion to oxide-derived bismuth</w:t>
      </w:r>
      <w:r w:rsidRPr="008E1A4C">
        <w:rPr>
          <w:rFonts w:cstheme="minorHAnsi"/>
          <w:color w:val="7030A0"/>
        </w:rPr>
        <w:t xml:space="preserve"> </w:t>
      </w:r>
      <w:r w:rsidRPr="008E1A4C">
        <w:rPr>
          <w:rFonts w:cstheme="minorHAnsi"/>
          <w:b/>
          <w:bCs/>
          <w:color w:val="7030A0"/>
        </w:rPr>
        <w:t>[2]</w:t>
      </w:r>
      <w:r w:rsidRPr="008E1A4C">
        <w:rPr>
          <w:rFonts w:cstheme="minorHAnsi"/>
          <w:color w:val="7030A0"/>
        </w:rPr>
        <w:t xml:space="preserve">. Transmission electron microscopy further showed that the nanosheet morphology was retained after electroreduction </w:t>
      </w:r>
      <w:r w:rsidRPr="008E1A4C">
        <w:rPr>
          <w:rFonts w:cstheme="minorHAnsi"/>
          <w:b/>
          <w:bCs/>
          <w:color w:val="7030A0"/>
        </w:rPr>
        <w:t>[3]</w:t>
      </w:r>
      <w:r w:rsidRPr="008E1A4C">
        <w:rPr>
          <w:rFonts w:cstheme="minorHAnsi"/>
          <w:color w:val="7030A0"/>
        </w:rPr>
        <w:t xml:space="preserve">. </w:t>
      </w:r>
    </w:p>
    <w:p w14:paraId="49ACBD6B" w14:textId="3D27D578" w:rsidR="008E1A4C" w:rsidRPr="008E1A4C" w:rsidRDefault="008E1A4C" w:rsidP="008E1A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E1A4C">
        <w:rPr>
          <w:lang w:val="en-IO" w:eastAsia="en-IO"/>
        </w:rPr>
        <w:t>LAB MEDIA: Figure 1A</w:t>
      </w:r>
      <w:r w:rsidRPr="008E1A4C">
        <w:rPr>
          <w:lang w:val="en-IO" w:eastAsia="en-IO"/>
        </w:rPr>
        <w:t xml:space="preserve">. </w:t>
      </w:r>
      <w:commentRangeStart w:id="5"/>
      <w:r w:rsidRPr="008F3163">
        <w:rPr>
          <w:rFonts w:asciiTheme="minorHAnsi" w:hAnsiTheme="minorHAnsi" w:cstheme="minorHAnsi"/>
          <w:i/>
          <w:iCs/>
          <w:color w:val="0070C0"/>
        </w:rPr>
        <w:t>Video Editor: Please sequentially highlight the characteristic bismuth oxychloride diffraction peaks</w:t>
      </w:r>
      <w:commentRangeEnd w:id="5"/>
      <w:r w:rsidR="00B30005" w:rsidRPr="008E1A4C">
        <w:rPr>
          <w:rStyle w:val="CommentReference"/>
          <w:sz w:val="24"/>
          <w:szCs w:val="24"/>
          <w:lang w:val="en-IO" w:eastAsia="en-IO"/>
        </w:rPr>
        <w:commentReference w:id="5"/>
      </w:r>
    </w:p>
    <w:p w14:paraId="7069DF54" w14:textId="77777777" w:rsidR="008E1A4C" w:rsidRDefault="008E1A4C" w:rsidP="008E1A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E1A4C">
        <w:rPr>
          <w:lang w:val="en-IO" w:eastAsia="en-IO"/>
        </w:rPr>
        <w:t>LAB MEDIA: Figure 1B</w:t>
      </w:r>
      <w:r w:rsidRPr="008E1A4C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the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predominant peak </w:t>
      </w:r>
      <w:commentRangeStart w:id="6"/>
      <w:r w:rsidRPr="008F3163">
        <w:rPr>
          <w:rFonts w:asciiTheme="minorHAnsi" w:hAnsiTheme="minorHAnsi" w:cstheme="minorHAnsi"/>
          <w:i/>
          <w:iCs/>
          <w:color w:val="0070C0"/>
        </w:rPr>
        <w:t xml:space="preserve">labeled as </w:t>
      </w:r>
      <w:r w:rsidRPr="008F3163">
        <w:rPr>
          <w:rFonts w:asciiTheme="minorHAnsi" w:hAnsiTheme="minorHAnsi" w:cstheme="minorHAnsi"/>
          <w:i/>
          <w:iCs/>
          <w:color w:val="0070C0"/>
        </w:rPr>
        <w:t>012</w:t>
      </w:r>
      <w:r>
        <w:rPr>
          <w:lang w:val="en-IO" w:eastAsia="en-IO"/>
        </w:rPr>
        <w:t xml:space="preserve"> </w:t>
      </w:r>
      <w:commentRangeEnd w:id="6"/>
      <w:r w:rsidR="00B30005">
        <w:rPr>
          <w:rStyle w:val="CommentReference"/>
          <w:sz w:val="24"/>
          <w:szCs w:val="24"/>
          <w:lang w:val="en-IO" w:eastAsia="en-IO"/>
        </w:rPr>
        <w:commentReference w:id="6"/>
      </w:r>
    </w:p>
    <w:p w14:paraId="79D3CE29" w14:textId="0E66AEFD" w:rsidR="00495959" w:rsidRPr="008E1A4C" w:rsidRDefault="008E1A4C" w:rsidP="008E1A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E1A4C">
        <w:rPr>
          <w:lang w:val="en-IO" w:eastAsia="en-IO"/>
        </w:rPr>
        <w:t>LAB MEDIA: Figure 1C</w:t>
      </w:r>
      <w:r w:rsidRPr="008E1A4C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>Video Editor: Please highlight the sheet-like structure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7445E19" w14:textId="546DE6B0" w:rsidR="008E1A4C" w:rsidRPr="008E1A4C" w:rsidRDefault="008E1A4C" w:rsidP="008E1A4C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8E1A4C">
        <w:rPr>
          <w:rFonts w:cstheme="minorHAnsi"/>
          <w:color w:val="7030A0"/>
        </w:rPr>
        <w:t>Successful synthesis of the Co₃O₄ catalyst was confirmed by its characteristic X-ray diffraction pattern [1]. Scanning electron microscopy showed a uniform nanorod morphology</w:t>
      </w:r>
      <w:r>
        <w:rPr>
          <w:rFonts w:cstheme="minorHAnsi"/>
          <w:color w:val="7030A0"/>
        </w:rPr>
        <w:t xml:space="preserve"> </w:t>
      </w:r>
      <w:r w:rsidRPr="008E1A4C">
        <w:rPr>
          <w:rFonts w:cstheme="minorHAnsi"/>
          <w:b/>
          <w:bCs/>
          <w:color w:val="7030A0"/>
        </w:rPr>
        <w:t>[2]</w:t>
      </w:r>
      <w:r w:rsidRPr="008E1A4C">
        <w:rPr>
          <w:rFonts w:cstheme="minorHAnsi"/>
          <w:color w:val="7030A0"/>
        </w:rPr>
        <w:t xml:space="preserve">, while energy-dispersive X-ray spectroscopy demonstrated a homogeneous distribution of cobalt </w:t>
      </w:r>
      <w:r w:rsidRPr="008E1A4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</w:t>
      </w:r>
      <w:r w:rsidRPr="008E1A4C">
        <w:rPr>
          <w:rFonts w:cstheme="minorHAnsi"/>
          <w:color w:val="7030A0"/>
        </w:rPr>
        <w:t xml:space="preserve">and oxygen throughout the catalyst </w:t>
      </w:r>
      <w:r w:rsidRPr="008E1A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8E1A4C">
        <w:rPr>
          <w:rFonts w:cstheme="minorHAnsi"/>
          <w:b/>
          <w:bCs/>
          <w:color w:val="7030A0"/>
        </w:rPr>
        <w:t>].</w:t>
      </w:r>
      <w:r w:rsidRPr="008E1A4C">
        <w:rPr>
          <w:rFonts w:cstheme="minorHAnsi"/>
          <w:color w:val="7030A0"/>
        </w:rPr>
        <w:t xml:space="preserve"> </w:t>
      </w:r>
    </w:p>
    <w:p w14:paraId="501DFA17" w14:textId="5200BE14" w:rsidR="005A349B" w:rsidRDefault="008E1A4C" w:rsidP="002A7B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A349B">
        <w:rPr>
          <w:lang w:val="en-IO" w:eastAsia="en-IO"/>
        </w:rPr>
        <w:t>LAB MEDIA: Figure 2A</w:t>
      </w:r>
      <w:r w:rsidRPr="005A349B">
        <w:rPr>
          <w:lang w:val="en-IO" w:eastAsia="en-IO"/>
        </w:rPr>
        <w:t xml:space="preserve">. </w:t>
      </w:r>
      <w:commentRangeStart w:id="7"/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sequentially highlight the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peaks 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as </w:t>
      </w:r>
      <w:r w:rsidRPr="008F3163">
        <w:rPr>
          <w:rFonts w:asciiTheme="minorHAnsi" w:hAnsiTheme="minorHAnsi" w:cstheme="minorHAnsi"/>
          <w:i/>
          <w:iCs/>
          <w:color w:val="0070C0"/>
        </w:rPr>
        <w:t>(111), (220), and (311</w:t>
      </w:r>
      <w:r w:rsidR="00B30005" w:rsidRPr="00B30005">
        <w:rPr>
          <w:rFonts w:asciiTheme="minorHAnsi" w:hAnsiTheme="minorHAnsi" w:cstheme="minorHAnsi"/>
          <w:i/>
          <w:iCs/>
          <w:color w:val="0070C0"/>
        </w:rPr>
        <w:t>)</w:t>
      </w:r>
      <w:commentRangeEnd w:id="7"/>
      <w:r w:rsidR="00B30005">
        <w:rPr>
          <w:rStyle w:val="CommentReference"/>
          <w:sz w:val="24"/>
          <w:szCs w:val="24"/>
          <w:lang w:val="en-IO" w:eastAsia="en-IO"/>
        </w:rPr>
        <w:commentReference w:id="7"/>
      </w:r>
    </w:p>
    <w:p w14:paraId="2E659F2B" w14:textId="20A0B3C9" w:rsidR="008E1A4C" w:rsidRPr="005A349B" w:rsidRDefault="008E1A4C" w:rsidP="002A7B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A349B">
        <w:rPr>
          <w:lang w:val="en-IO" w:eastAsia="en-IO"/>
        </w:rPr>
        <w:t>LAB MEDIA: Figure 2C</w:t>
      </w:r>
      <w:r w:rsidRPr="005A349B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>Video Editor: Please highlight the rod-shaped structures</w:t>
      </w:r>
      <w:r w:rsidRPr="008E1A4C">
        <w:rPr>
          <w:lang w:eastAsia="en-IO"/>
        </w:rPr>
        <w:t xml:space="preserve"> </w:t>
      </w:r>
    </w:p>
    <w:p w14:paraId="255EBDBA" w14:textId="63BE5ADC" w:rsidR="008E1A4C" w:rsidRDefault="008E1A4C" w:rsidP="00A2218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E1A4C">
        <w:rPr>
          <w:lang w:val="en-IO" w:eastAsia="en-IO"/>
        </w:rPr>
        <w:t>LAB MEDIA: Figure 2D-E</w:t>
      </w:r>
      <w:r w:rsidRPr="008E1A4C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the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red area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“Co” across the rod-shaped structure</w:t>
      </w:r>
    </w:p>
    <w:p w14:paraId="4F81CE9A" w14:textId="4E53FBB9" w:rsidR="008E1A4C" w:rsidRPr="008E1A4C" w:rsidRDefault="008E1A4C" w:rsidP="008E1A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E1A4C">
        <w:rPr>
          <w:lang w:val="en-IO" w:eastAsia="en-IO"/>
        </w:rPr>
        <w:t xml:space="preserve">LAB MEDIA: Figure 2D-E.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Please highlight the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blue area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“O” across the rod-shaped structure</w:t>
      </w:r>
    </w:p>
    <w:p w14:paraId="631248DA" w14:textId="77777777" w:rsidR="008E1A4C" w:rsidRPr="008E1A4C" w:rsidRDefault="008E1A4C" w:rsidP="008E1A4C">
      <w:pPr>
        <w:pStyle w:val="ShotDescription"/>
        <w:ind w:firstLine="0"/>
        <w:rPr>
          <w:lang w:val="en-IO" w:eastAsia="en-IO"/>
        </w:rPr>
      </w:pPr>
    </w:p>
    <w:p w14:paraId="4414BF91" w14:textId="4ACEC496" w:rsidR="005A349B" w:rsidRDefault="005A349B" w:rsidP="005A349B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A349B">
        <w:rPr>
          <w:rFonts w:cstheme="minorHAnsi"/>
          <w:color w:val="7030A0"/>
        </w:rPr>
        <w:t xml:space="preserve">In the paired electrolysis system, replacing the oxygen evolution reaction with the glycerol oxidation reaction reduced the onset voltage from 1.68 to 1.18 volts </w:t>
      </w:r>
      <w:r w:rsidRPr="00A414D8">
        <w:rPr>
          <w:rFonts w:cstheme="minorHAnsi"/>
          <w:b/>
          <w:bCs/>
          <w:color w:val="7030A0"/>
        </w:rPr>
        <w:t>[1].</w:t>
      </w:r>
      <w:r w:rsidRPr="005A349B">
        <w:rPr>
          <w:rFonts w:cstheme="minorHAnsi"/>
          <w:color w:val="7030A0"/>
        </w:rPr>
        <w:t xml:space="preserve"> </w:t>
      </w:r>
      <w:r w:rsidR="00A414D8" w:rsidRPr="00A414D8">
        <w:rPr>
          <w:rFonts w:cstheme="minorHAnsi"/>
          <w:color w:val="7030A0"/>
        </w:rPr>
        <w:t xml:space="preserve">Across the tested cell voltages, high formate Faradaic efficiencies were maintained at both </w:t>
      </w:r>
      <w:r w:rsidR="00A414D8" w:rsidRPr="00A414D8">
        <w:rPr>
          <w:rFonts w:cstheme="minorHAnsi"/>
          <w:color w:val="7030A0"/>
        </w:rPr>
        <w:lastRenderedPageBreak/>
        <w:t xml:space="preserve">electrodes </w:t>
      </w:r>
      <w:r w:rsidR="00A414D8" w:rsidRPr="00A414D8">
        <w:rPr>
          <w:rFonts w:cstheme="minorHAnsi"/>
          <w:b/>
          <w:bCs/>
          <w:color w:val="7030A0"/>
        </w:rPr>
        <w:t>[2]</w:t>
      </w:r>
      <w:r w:rsidRPr="00A414D8">
        <w:rPr>
          <w:rFonts w:cstheme="minorHAnsi"/>
          <w:b/>
          <w:bCs/>
          <w:color w:val="7030A0"/>
        </w:rPr>
        <w:t>,</w:t>
      </w:r>
      <w:r w:rsidRPr="005A349B">
        <w:rPr>
          <w:rFonts w:cstheme="minorHAnsi"/>
          <w:color w:val="7030A0"/>
        </w:rPr>
        <w:t xml:space="preserve"> while increasing the cell voltage increased the total formate production rate from 1.08 to 9.3 millimoles per hour per square centimeter </w:t>
      </w:r>
      <w:r w:rsidRPr="00A414D8">
        <w:rPr>
          <w:rFonts w:cstheme="minorHAnsi"/>
          <w:b/>
          <w:bCs/>
          <w:color w:val="7030A0"/>
        </w:rPr>
        <w:t xml:space="preserve">[3]. </w:t>
      </w:r>
      <w:r w:rsidRPr="005A349B">
        <w:rPr>
          <w:rFonts w:cstheme="minorHAnsi"/>
          <w:color w:val="7030A0"/>
        </w:rPr>
        <w:t xml:space="preserve">The total energy consumption also increased </w:t>
      </w:r>
      <w:r w:rsidR="008F3163">
        <w:rPr>
          <w:rFonts w:cstheme="minorHAnsi"/>
          <w:color w:val="7030A0"/>
        </w:rPr>
        <w:t xml:space="preserve">as cell voltage increased </w:t>
      </w:r>
      <w:r w:rsidRPr="00A414D8">
        <w:rPr>
          <w:rFonts w:cstheme="minorHAnsi"/>
          <w:b/>
          <w:bCs/>
          <w:color w:val="7030A0"/>
        </w:rPr>
        <w:t>[4].</w:t>
      </w:r>
      <w:r w:rsidRPr="005A349B">
        <w:rPr>
          <w:rFonts w:cstheme="minorHAnsi"/>
          <w:color w:val="7030A0"/>
        </w:rPr>
        <w:t xml:space="preserve"> </w:t>
      </w:r>
    </w:p>
    <w:p w14:paraId="5C778504" w14:textId="17E6FD24" w:rsidR="00A414D8" w:rsidRDefault="005A349B" w:rsidP="00193E1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414D8">
        <w:rPr>
          <w:lang w:val="en-IO" w:eastAsia="en-IO"/>
        </w:rPr>
        <w:t>LAB MEDIA: Figure 4A</w:t>
      </w:r>
      <w:r w:rsidRPr="00A414D8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first highlight the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blue curve </w:t>
      </w:r>
      <w:r w:rsidR="008F3163">
        <w:rPr>
          <w:rFonts w:asciiTheme="minorHAnsi" w:hAnsiTheme="minorHAnsi" w:cstheme="minorHAnsi"/>
          <w:i/>
          <w:iCs/>
          <w:color w:val="0070C0"/>
        </w:rPr>
        <w:t>labeled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 as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1.68-volt, followed by the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red curve </w:t>
      </w:r>
      <w:r w:rsidR="008F3163">
        <w:rPr>
          <w:rFonts w:asciiTheme="minorHAnsi" w:hAnsiTheme="minorHAnsi" w:cstheme="minorHAnsi"/>
          <w:i/>
          <w:iCs/>
          <w:color w:val="0070C0"/>
        </w:rPr>
        <w:t>labeled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 as </w:t>
      </w:r>
      <w:r w:rsidRPr="008F3163">
        <w:rPr>
          <w:rFonts w:asciiTheme="minorHAnsi" w:hAnsiTheme="minorHAnsi" w:cstheme="minorHAnsi"/>
          <w:i/>
          <w:iCs/>
          <w:color w:val="0070C0"/>
        </w:rPr>
        <w:t>1.18-volt</w:t>
      </w:r>
      <w:r w:rsidRPr="00A414D8">
        <w:rPr>
          <w:lang w:val="en-IO" w:eastAsia="en-IO"/>
        </w:rPr>
        <w:t xml:space="preserve"> </w:t>
      </w:r>
    </w:p>
    <w:p w14:paraId="5FFAE8DB" w14:textId="0A40AEF6" w:rsidR="005A349B" w:rsidRPr="00A414D8" w:rsidRDefault="005A349B" w:rsidP="00193E1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414D8">
        <w:rPr>
          <w:lang w:val="en-IO" w:eastAsia="en-IO"/>
        </w:rPr>
        <w:t>LAB MEDIA: Figure 4B</w:t>
      </w:r>
      <w:r w:rsidRPr="00A414D8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sequentially highlight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the blue bars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and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>red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 bars across the tested cell voltages</w:t>
      </w:r>
    </w:p>
    <w:p w14:paraId="2AA2886E" w14:textId="6890876E" w:rsidR="00A414D8" w:rsidRPr="00A414D8" w:rsidRDefault="005A349B" w:rsidP="00A414D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414D8">
        <w:rPr>
          <w:lang w:val="en-IO" w:eastAsia="en-IO"/>
        </w:rPr>
        <w:t>LAB MEDIA: Figure 4C</w:t>
      </w:r>
      <w:r w:rsidRPr="00A414D8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sequentially highlight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>the increasing red bars from 1.08 at 1.6 V to 9.3 at 2.6 V</w:t>
      </w:r>
    </w:p>
    <w:p w14:paraId="00E4DD89" w14:textId="73C1B86B" w:rsidR="00AD3B41" w:rsidRPr="00A414D8" w:rsidRDefault="005A349B" w:rsidP="00A414D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414D8">
        <w:rPr>
          <w:lang w:val="en-IO" w:eastAsia="en-IO"/>
        </w:rPr>
        <w:t>LAB MEDIA: Figure 4D</w:t>
      </w:r>
      <w:r w:rsidRPr="00A414D8">
        <w:rPr>
          <w:lang w:val="en-IO" w:eastAsia="en-IO"/>
        </w:rPr>
        <w:t xml:space="preserve">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sequentially highlight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>increasing red bars from 1.16 at 1.6 V to 1.94 at 2.6 V</w:t>
      </w:r>
    </w:p>
    <w:sectPr w:rsidR="00AD3B41" w:rsidRPr="00A414D8" w:rsidSect="003B3586">
      <w:type w:val="continuous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9-03T16:31:00Z" w:initials="VS">
    <w:p w14:paraId="1790A5D9" w14:textId="77777777" w:rsidR="00B8792A" w:rsidRDefault="00B8792A" w:rsidP="00B8792A">
      <w:pPr>
        <w:pStyle w:val="CommentText"/>
      </w:pPr>
      <w:r>
        <w:rPr>
          <w:rStyle w:val="CommentReference"/>
        </w:rPr>
        <w:annotationRef/>
      </w:r>
      <w:r>
        <w:t>Will the whole step 1 be performed in the fume hood?</w:t>
      </w:r>
    </w:p>
  </w:comment>
  <w:comment w:id="4" w:author="Vipasha Sharma" w:date="2026-09-03T16:20:00Z" w:initials="VS">
    <w:p w14:paraId="7AC27877" w14:textId="77777777" w:rsidR="0064084B" w:rsidRDefault="0064084B" w:rsidP="0064084B">
      <w:pPr>
        <w:pStyle w:val="CommentText"/>
      </w:pPr>
      <w:r>
        <w:rPr>
          <w:rStyle w:val="CommentReference"/>
        </w:rPr>
        <w:annotationRef/>
      </w:r>
      <w:r>
        <w:t>Please check the title.</w:t>
      </w:r>
    </w:p>
  </w:comment>
  <w:comment w:id="5" w:author="Vipasha Sharma" w:date="2026-09-03T16:33:00Z" w:initials="VS">
    <w:p w14:paraId="72059224" w14:textId="77777777" w:rsidR="00B30005" w:rsidRDefault="00B30005" w:rsidP="00B30005">
      <w:pPr>
        <w:pStyle w:val="CommentText"/>
      </w:pPr>
      <w:r>
        <w:rPr>
          <w:rStyle w:val="CommentReference"/>
        </w:rPr>
        <w:annotationRef/>
      </w:r>
      <w:r>
        <w:t>Author: Please specify which peaks to highlight in this.</w:t>
      </w:r>
    </w:p>
  </w:comment>
  <w:comment w:id="6" w:author="Vipasha Sharma" w:date="2026-09-03T16:33:00Z" w:initials="VS">
    <w:p w14:paraId="2BC352F8" w14:textId="77777777" w:rsidR="00B30005" w:rsidRDefault="00B30005" w:rsidP="00B30005">
      <w:pPr>
        <w:pStyle w:val="CommentText"/>
      </w:pPr>
      <w:r>
        <w:rPr>
          <w:rStyle w:val="CommentReference"/>
        </w:rPr>
        <w:annotationRef/>
      </w:r>
      <w:r>
        <w:t>Is this correct?</w:t>
      </w:r>
    </w:p>
  </w:comment>
  <w:comment w:id="7" w:author="Vipasha Sharma" w:date="2026-09-03T16:33:00Z" w:initials="VS">
    <w:p w14:paraId="0BF45A4B" w14:textId="77777777" w:rsidR="00B30005" w:rsidRDefault="00B30005" w:rsidP="00B30005">
      <w:pPr>
        <w:pStyle w:val="CommentText"/>
      </w:pPr>
      <w:r>
        <w:rPr>
          <w:rStyle w:val="CommentReference"/>
        </w:rPr>
        <w:annotationRef/>
      </w:r>
      <w:r>
        <w:t>Author: Is this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90A5D9" w15:done="0"/>
  <w15:commentEx w15:paraId="7AC27877" w15:done="0"/>
  <w15:commentEx w15:paraId="72059224" w15:done="0"/>
  <w15:commentEx w15:paraId="2BC352F8" w15:done="0"/>
  <w15:commentEx w15:paraId="0BF45A4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37832C" w16cex:dateUtc="2026-09-03T11:01:00Z"/>
  <w16cex:commentExtensible w16cex:durableId="17EF55A0" w16cex:dateUtc="2026-09-03T10:50:00Z"/>
  <w16cex:commentExtensible w16cex:durableId="4A9C6C76" w16cex:dateUtc="2026-09-03T11:03:00Z"/>
  <w16cex:commentExtensible w16cex:durableId="46677512" w16cex:dateUtc="2026-09-03T11:03:00Z"/>
  <w16cex:commentExtensible w16cex:durableId="0B7BC69E" w16cex:dateUtc="2026-09-03T11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90A5D9" w16cid:durableId="7137832C"/>
  <w16cid:commentId w16cid:paraId="7AC27877" w16cid:durableId="17EF55A0"/>
  <w16cid:commentId w16cid:paraId="72059224" w16cid:durableId="4A9C6C76"/>
  <w16cid:commentId w16cid:paraId="2BC352F8" w16cid:durableId="46677512"/>
  <w16cid:commentId w16cid:paraId="0BF45A4B" w16cid:durableId="0B7BC6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C1F39" w14:textId="77777777" w:rsidR="00D32BF5" w:rsidRDefault="00D32BF5">
      <w:r>
        <w:separator/>
      </w:r>
    </w:p>
    <w:p w14:paraId="60468EF8" w14:textId="77777777" w:rsidR="00D32BF5" w:rsidRDefault="00D32BF5"/>
  </w:endnote>
  <w:endnote w:type="continuationSeparator" w:id="0">
    <w:p w14:paraId="0A3CC9A9" w14:textId="77777777" w:rsidR="00D32BF5" w:rsidRDefault="00D32BF5">
      <w:r>
        <w:continuationSeparator/>
      </w:r>
    </w:p>
    <w:p w14:paraId="59111ED3" w14:textId="77777777" w:rsidR="00D32BF5" w:rsidRDefault="00D32B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89776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B358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B6DB0" w14:textId="77777777" w:rsidR="00D32BF5" w:rsidRDefault="00D32BF5">
      <w:r>
        <w:separator/>
      </w:r>
    </w:p>
    <w:p w14:paraId="541BB45B" w14:textId="77777777" w:rsidR="00D32BF5" w:rsidRDefault="00D32BF5"/>
  </w:footnote>
  <w:footnote w:type="continuationSeparator" w:id="0">
    <w:p w14:paraId="2C170683" w14:textId="77777777" w:rsidR="00D32BF5" w:rsidRDefault="00D32BF5">
      <w:r>
        <w:continuationSeparator/>
      </w:r>
    </w:p>
    <w:p w14:paraId="0A619F2B" w14:textId="77777777" w:rsidR="00D32BF5" w:rsidRDefault="00D32B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2"/>
  </w:num>
  <w:num w:numId="2" w16cid:durableId="599022016">
    <w:abstractNumId w:val="4"/>
  </w:num>
  <w:num w:numId="3" w16cid:durableId="157157113">
    <w:abstractNumId w:val="3"/>
  </w:num>
  <w:num w:numId="4" w16cid:durableId="209999702">
    <w:abstractNumId w:val="0"/>
  </w:num>
  <w:num w:numId="5" w16cid:durableId="848561004">
    <w:abstractNumId w:val="1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A6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586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2561A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49B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B6A"/>
    <w:rsid w:val="00604177"/>
    <w:rsid w:val="006137EC"/>
    <w:rsid w:val="00622BE8"/>
    <w:rsid w:val="00626AF2"/>
    <w:rsid w:val="006346FE"/>
    <w:rsid w:val="00637544"/>
    <w:rsid w:val="006402D4"/>
    <w:rsid w:val="0064084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2DBD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01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A4C"/>
    <w:rsid w:val="008E4564"/>
    <w:rsid w:val="008E74F7"/>
    <w:rsid w:val="008F239E"/>
    <w:rsid w:val="008F3163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424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6184"/>
    <w:rsid w:val="00A07468"/>
    <w:rsid w:val="00A13CC3"/>
    <w:rsid w:val="00A16027"/>
    <w:rsid w:val="00A164F5"/>
    <w:rsid w:val="00A20DA8"/>
    <w:rsid w:val="00A218EC"/>
    <w:rsid w:val="00A310D7"/>
    <w:rsid w:val="00A3138F"/>
    <w:rsid w:val="00A319BE"/>
    <w:rsid w:val="00A31F9A"/>
    <w:rsid w:val="00A40760"/>
    <w:rsid w:val="00A414D8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6D8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0005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228"/>
    <w:rsid w:val="00B60E0A"/>
    <w:rsid w:val="00B6201D"/>
    <w:rsid w:val="00B634B5"/>
    <w:rsid w:val="00B653B7"/>
    <w:rsid w:val="00B66A14"/>
    <w:rsid w:val="00B7250F"/>
    <w:rsid w:val="00B807E5"/>
    <w:rsid w:val="00B847A0"/>
    <w:rsid w:val="00B8792A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0607"/>
    <w:rsid w:val="00C41EDE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0A9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4AFA"/>
    <w:rsid w:val="00D30007"/>
    <w:rsid w:val="00D300CE"/>
    <w:rsid w:val="00D32BF5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154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093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B35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B35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B35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B35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B35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B35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8E1A4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  <w:style w:type="paragraph" w:styleId="NormalWeb">
    <w:name w:val="Normal (Web)"/>
    <w:basedOn w:val="Normal"/>
    <w:uiPriority w:val="99"/>
    <w:semiHidden/>
    <w:unhideWhenUsed/>
    <w:rsid w:val="008E1A4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D5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meng_lv@fudan.edu.cn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3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microsoft.com/office/2011/relationships/commentsExtended" Target="commentsExtended.xml"/><Relationship Id="rId7" Type="http://schemas.openxmlformats.org/officeDocument/2006/relationships/hyperlink" Target="https://review.jove.com/account/file-uploader?src=2251575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omments" Target="commen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imeng_lv@fudan.edu.cn" TargetMode="External"/><Relationship Id="rId24" Type="http://schemas.openxmlformats.org/officeDocument/2006/relationships/hyperlink" Target="https://review.jove.com/account/file-uploader?src=2251575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microsoft.com/office/2018/08/relationships/commentsExtensible" Target="commentsExtensible.xml"/><Relationship Id="rId28" Type="http://schemas.openxmlformats.org/officeDocument/2006/relationships/theme" Target="theme/theme1.xml"/><Relationship Id="rId10" Type="http://schemas.openxmlformats.org/officeDocument/2006/relationships/hyperlink" Target="mailto:13479905789@163.co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liuzz@zjut.edu.cn" TargetMode="External"/><Relationship Id="rId14" Type="http://schemas.openxmlformats.org/officeDocument/2006/relationships/header" Target="header1.xml"/><Relationship Id="rId22" Type="http://schemas.microsoft.com/office/2016/09/relationships/commentsIds" Target="commentsIds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E4764A87BBE444B9B4284E83F4E8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6362F-D9B6-419E-9F76-0BE7182B21CE}"/>
      </w:docPartPr>
      <w:docPartBody>
        <w:p w:rsidR="00000000" w:rsidRDefault="00053D8A" w:rsidP="00053D8A">
          <w:pPr>
            <w:pStyle w:val="0E4764A87BBE444B9B4284E83F4E82C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3D8A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2561A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318B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4764A87BBE444B9B4284E83F4E82C8">
    <w:name w:val="0E4764A87BBE444B9B4284E83F4E82C8"/>
    <w:rsid w:val="00053D8A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13</Pages>
  <Words>2886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91</cp:revision>
  <dcterms:created xsi:type="dcterms:W3CDTF">2025-01-20T00:16:00Z</dcterms:created>
  <dcterms:modified xsi:type="dcterms:W3CDTF">2026-09-03T11:05:00Z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