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5F960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642841">
        <w:rPr>
          <w:rFonts w:eastAsia="Times New Roman" w:cstheme="minorHAnsi"/>
          <w:b/>
        </w:rPr>
        <w:t>73814</w:t>
      </w:r>
    </w:p>
    <w:p w14:paraId="2F6924E5" w14:textId="2069DD5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42841">
        <w:rPr>
          <w:rFonts w:eastAsia="Times New Roman" w:cstheme="minorHAnsi"/>
          <w:b/>
        </w:rPr>
        <w:t>Ruchira Mukherji</w:t>
      </w:r>
    </w:p>
    <w:p w14:paraId="2A7798F2" w14:textId="77777777" w:rsidR="00642841" w:rsidRPr="00642841" w:rsidRDefault="004E0C5A" w:rsidP="00642841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42841" w:rsidRPr="00642841">
          <w:rPr>
            <w:rStyle w:val="Hyperlink"/>
            <w:rFonts w:eastAsia="Times New Roman" w:cstheme="minorHAnsi"/>
            <w:b/>
          </w:rPr>
          <w:t>https://review.jove.com/files_upload.php?src=22513318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FDAF54" w:rsidR="004E0C5A" w:rsidRPr="00642841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642841">
        <w:rPr>
          <w:rFonts w:eastAsia="Times New Roman" w:cstheme="minorHAnsi"/>
          <w:b/>
          <w:sz w:val="32"/>
          <w:szCs w:val="32"/>
        </w:rPr>
        <w:t xml:space="preserve">Title: </w:t>
      </w:r>
      <w:r w:rsidR="00642841" w:rsidRPr="00642841">
        <w:rPr>
          <w:rFonts w:eastAsia="Times New Roman" w:cstheme="minorHAnsi"/>
          <w:b/>
          <w:sz w:val="32"/>
          <w:szCs w:val="32"/>
        </w:rPr>
        <w:t xml:space="preserve">Single-Cell Dissociation of Mouse Vascular Tissue for </w:t>
      </w:r>
      <w:proofErr w:type="spellStart"/>
      <w:r w:rsidR="00642841" w:rsidRPr="00642841">
        <w:rPr>
          <w:rFonts w:eastAsia="Times New Roman" w:cstheme="minorHAnsi"/>
          <w:b/>
          <w:sz w:val="32"/>
          <w:szCs w:val="32"/>
        </w:rPr>
        <w:t>Multiomic</w:t>
      </w:r>
      <w:proofErr w:type="spellEnd"/>
      <w:r w:rsidR="00642841" w:rsidRPr="00642841">
        <w:rPr>
          <w:rFonts w:eastAsia="Times New Roman" w:cstheme="minorHAnsi"/>
          <w:b/>
          <w:sz w:val="32"/>
          <w:szCs w:val="32"/>
        </w:rPr>
        <w:t xml:space="preserve"> Profiling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33CD999C" w14:textId="1109AFB2" w:rsidR="00D6314B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F2616D0" w14:textId="15151E6E" w:rsidR="00642841" w:rsidRPr="00642841" w:rsidRDefault="00642841" w:rsidP="0064284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642841">
        <w:rPr>
          <w:rFonts w:eastAsia="Times New Roman" w:cstheme="minorHAnsi"/>
          <w:b/>
          <w:sz w:val="28"/>
          <w:szCs w:val="28"/>
        </w:rPr>
        <w:t>João P. Monteiro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64284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42841">
        <w:rPr>
          <w:rFonts w:eastAsia="Times New Roman" w:cstheme="minorHAnsi"/>
          <w:b/>
          <w:sz w:val="28"/>
          <w:szCs w:val="28"/>
        </w:rPr>
        <w:t>Wenduo</w:t>
      </w:r>
      <w:proofErr w:type="spellEnd"/>
      <w:r w:rsidRPr="00642841">
        <w:rPr>
          <w:rFonts w:eastAsia="Times New Roman" w:cstheme="minorHAnsi"/>
          <w:b/>
          <w:sz w:val="28"/>
          <w:szCs w:val="28"/>
        </w:rPr>
        <w:t xml:space="preserve"> Gu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642841">
        <w:rPr>
          <w:rFonts w:eastAsia="Times New Roman" w:cstheme="minorHAnsi"/>
          <w:b/>
          <w:sz w:val="28"/>
          <w:szCs w:val="28"/>
        </w:rPr>
        <w:t>, Daniel Y. Li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Matthew D. Worssam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Shreya Gupta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Sophia A. Mahoney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Andrew Nguyen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42841">
        <w:rPr>
          <w:rFonts w:eastAsia="Times New Roman" w:cstheme="minorHAnsi"/>
          <w:b/>
          <w:sz w:val="28"/>
          <w:szCs w:val="28"/>
        </w:rPr>
        <w:t>Guyu</w:t>
      </w:r>
      <w:proofErr w:type="spellEnd"/>
      <w:r w:rsidRPr="00642841">
        <w:rPr>
          <w:rFonts w:eastAsia="Times New Roman" w:cstheme="minorHAnsi"/>
          <w:b/>
          <w:sz w:val="28"/>
          <w:szCs w:val="28"/>
        </w:rPr>
        <w:t xml:space="preserve"> Tracy Qin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Isabella Damiani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42841">
        <w:rPr>
          <w:rFonts w:eastAsia="Times New Roman" w:cstheme="minorHAnsi"/>
          <w:b/>
          <w:sz w:val="28"/>
          <w:szCs w:val="28"/>
        </w:rPr>
        <w:t>Siwen</w:t>
      </w:r>
      <w:proofErr w:type="spellEnd"/>
      <w:r w:rsidRPr="00642841">
        <w:rPr>
          <w:rFonts w:eastAsia="Times New Roman" w:cstheme="minorHAnsi"/>
          <w:b/>
          <w:sz w:val="28"/>
          <w:szCs w:val="28"/>
        </w:rPr>
        <w:t xml:space="preserve"> Zheng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Ramendra K. Kundu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Trieu Nguyen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Thomas Quertermous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42841">
        <w:rPr>
          <w:rFonts w:eastAsia="Times New Roman" w:cstheme="minorHAnsi"/>
          <w:b/>
          <w:sz w:val="28"/>
          <w:szCs w:val="28"/>
        </w:rPr>
        <w:t>, Brian T. Palmisano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642841">
        <w:rPr>
          <w:rFonts w:eastAsia="Times New Roman" w:cstheme="minorHAnsi"/>
          <w:b/>
          <w:sz w:val="28"/>
          <w:szCs w:val="28"/>
        </w:rPr>
        <w:t>, Chad S. Weldy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42841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42841">
        <w:rPr>
          <w:rFonts w:eastAsia="Times New Roman" w:cstheme="minorHAnsi"/>
          <w:b/>
          <w:sz w:val="28"/>
          <w:szCs w:val="28"/>
        </w:rPr>
        <w:t>Juyong</w:t>
      </w:r>
      <w:proofErr w:type="spellEnd"/>
      <w:r w:rsidRPr="00642841">
        <w:rPr>
          <w:rFonts w:eastAsia="Times New Roman" w:cstheme="minorHAnsi"/>
          <w:b/>
          <w:sz w:val="28"/>
          <w:szCs w:val="28"/>
        </w:rPr>
        <w:t xml:space="preserve"> Brian Kim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42841">
        <w:rPr>
          <w:rFonts w:eastAsia="Times New Roman" w:cstheme="minorHAnsi"/>
          <w:b/>
          <w:sz w:val="28"/>
          <w:szCs w:val="28"/>
        </w:rPr>
        <w:t>, Robert C. Wirka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4,5</w:t>
      </w:r>
      <w:r w:rsidRPr="00642841">
        <w:rPr>
          <w:rFonts w:eastAsia="Times New Roman" w:cstheme="minorHAnsi"/>
          <w:b/>
          <w:sz w:val="28"/>
          <w:szCs w:val="28"/>
        </w:rPr>
        <w:t>, Paul Cheng</w:t>
      </w:r>
      <w:r w:rsidRPr="00642841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6B22E668" w14:textId="77777777" w:rsidR="00642841" w:rsidRPr="004F445F" w:rsidRDefault="00642841" w:rsidP="00EC3C46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2081FF6" w14:textId="2EE0C292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4F445F">
        <w:rPr>
          <w:rFonts w:eastAsia="Times New Roman" w:cstheme="minorHAnsi"/>
          <w:bCs/>
          <w:sz w:val="28"/>
          <w:szCs w:val="28"/>
        </w:rPr>
        <w:t>Department of Medicine, Division of Cardiovascular Medicine, Stanford University</w:t>
      </w:r>
    </w:p>
    <w:p w14:paraId="7CBEDD5B" w14:textId="4C2DDF9D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4F445F">
        <w:rPr>
          <w:rFonts w:eastAsia="Times New Roman" w:cstheme="minorHAnsi"/>
          <w:bCs/>
          <w:sz w:val="28"/>
          <w:szCs w:val="28"/>
        </w:rPr>
        <w:t>Stanford Cardiovascular Institute</w:t>
      </w:r>
    </w:p>
    <w:p w14:paraId="413EE6B7" w14:textId="2AC62F0B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4F445F">
        <w:rPr>
          <w:rFonts w:eastAsia="Times New Roman" w:cstheme="minorHAnsi"/>
          <w:bCs/>
          <w:sz w:val="28"/>
          <w:szCs w:val="28"/>
        </w:rPr>
        <w:t>Division of Cardiovascular Diseases, Department of Internal Medicine, University of Oklahoma Health Sciences Center</w:t>
      </w:r>
    </w:p>
    <w:p w14:paraId="2525E1A9" w14:textId="7424B454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4F445F">
        <w:rPr>
          <w:rFonts w:eastAsia="Times New Roman" w:cstheme="minorHAnsi"/>
          <w:bCs/>
          <w:sz w:val="28"/>
          <w:szCs w:val="28"/>
        </w:rPr>
        <w:t>Department of Medicine and Cell Biology and Physiology, University of North Carolina</w:t>
      </w:r>
    </w:p>
    <w:p w14:paraId="394EC871" w14:textId="79F5820A" w:rsidR="004F445F" w:rsidRPr="004F445F" w:rsidRDefault="004F445F" w:rsidP="004F445F">
      <w:pPr>
        <w:outlineLvl w:val="0"/>
        <w:rPr>
          <w:rFonts w:eastAsia="Times New Roman" w:cstheme="minorHAnsi"/>
          <w:bCs/>
          <w:sz w:val="28"/>
          <w:szCs w:val="28"/>
        </w:rPr>
      </w:pPr>
      <w:r w:rsidRPr="004F445F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4F445F">
        <w:rPr>
          <w:rFonts w:eastAsia="Times New Roman" w:cstheme="minorHAnsi"/>
          <w:bCs/>
          <w:sz w:val="28"/>
          <w:szCs w:val="28"/>
        </w:rPr>
        <w:t>McAllister Heart Institute, University of North Caro</w:t>
      </w:r>
      <w:r w:rsidR="00A92355">
        <w:rPr>
          <w:rFonts w:eastAsia="Times New Roman" w:cstheme="minorHAnsi"/>
          <w:bCs/>
          <w:sz w:val="28"/>
          <w:szCs w:val="28"/>
        </w:rPr>
        <w:t>lina</w:t>
      </w:r>
    </w:p>
    <w:p w14:paraId="6936B4B2" w14:textId="77777777" w:rsidR="004F445F" w:rsidRDefault="004F445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188D332C" w:rsidR="00D6314B" w:rsidRPr="00B07A3B" w:rsidRDefault="00C9259A" w:rsidP="00EC3C46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C9259A">
        <w:rPr>
          <w:rFonts w:eastAsia="Times New Roman" w:cstheme="minorHAnsi"/>
          <w:b/>
          <w:sz w:val="28"/>
          <w:szCs w:val="28"/>
        </w:rPr>
        <w:t>These authors contributed equally to this manuscript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D694777" w14:textId="07044DC1" w:rsidR="0040104B" w:rsidRDefault="0040104B" w:rsidP="0040104B">
      <w:pPr>
        <w:outlineLvl w:val="0"/>
        <w:rPr>
          <w:rFonts w:eastAsia="Times New Roman" w:cstheme="minorHAnsi"/>
        </w:rPr>
      </w:pPr>
      <w:r w:rsidRPr="0040104B">
        <w:rPr>
          <w:rFonts w:eastAsia="Times New Roman" w:cstheme="minorHAnsi"/>
        </w:rPr>
        <w:t xml:space="preserve">Robert C. </w:t>
      </w:r>
      <w:proofErr w:type="spellStart"/>
      <w:r w:rsidRPr="0040104B">
        <w:rPr>
          <w:rFonts w:eastAsia="Times New Roman" w:cstheme="minorHAnsi"/>
        </w:rPr>
        <w:t>Wirka</w:t>
      </w:r>
      <w:proofErr w:type="spellEnd"/>
      <w:r w:rsidRPr="0040104B">
        <w:rPr>
          <w:rFonts w:eastAsia="Times New Roman" w:cstheme="minorHAnsi"/>
        </w:rPr>
        <w:tab/>
      </w:r>
      <w:r w:rsidRPr="0040104B">
        <w:rPr>
          <w:rFonts w:eastAsia="Times New Roman" w:cstheme="minorHAnsi"/>
        </w:rPr>
        <w:tab/>
      </w:r>
      <w:hyperlink r:id="rId8" w:history="1">
        <w:r w:rsidRPr="0040085F">
          <w:rPr>
            <w:rStyle w:val="Hyperlink"/>
            <w:rFonts w:eastAsia="Times New Roman" w:cstheme="minorHAnsi"/>
          </w:rPr>
          <w:t>rwirka@email.unc.edu</w:t>
        </w:r>
      </w:hyperlink>
    </w:p>
    <w:p w14:paraId="1F61BBDE" w14:textId="06B0E620" w:rsidR="0040104B" w:rsidRDefault="0040104B" w:rsidP="0040104B">
      <w:pPr>
        <w:outlineLvl w:val="0"/>
        <w:rPr>
          <w:rFonts w:eastAsia="Times New Roman" w:cstheme="minorHAnsi"/>
        </w:rPr>
      </w:pPr>
      <w:r w:rsidRPr="0040104B">
        <w:rPr>
          <w:rFonts w:eastAsia="Times New Roman" w:cstheme="minorHAnsi"/>
        </w:rPr>
        <w:t xml:space="preserve"> Paul Cheng</w:t>
      </w:r>
      <w:r w:rsidRPr="0040104B">
        <w:rPr>
          <w:rFonts w:eastAsia="Times New Roman" w:cstheme="minorHAnsi"/>
        </w:rPr>
        <w:tab/>
      </w:r>
      <w:r w:rsidRPr="0040104B">
        <w:rPr>
          <w:rFonts w:eastAsia="Times New Roman" w:cstheme="minorHAnsi"/>
        </w:rPr>
        <w:tab/>
      </w:r>
      <w:r w:rsidRPr="0040104B">
        <w:rPr>
          <w:rFonts w:eastAsia="Times New Roman" w:cstheme="minorHAnsi"/>
        </w:rPr>
        <w:tab/>
      </w:r>
      <w:hyperlink r:id="rId9" w:history="1">
        <w:r w:rsidRPr="0040085F">
          <w:rPr>
            <w:rStyle w:val="Hyperlink"/>
            <w:rFonts w:eastAsia="Times New Roman" w:cstheme="minorHAnsi"/>
          </w:rPr>
          <w:t>chengpa@stanford.edu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C38506D" w14:textId="39364A1B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0" w:history="1">
        <w:r w:rsidRPr="0040085F">
          <w:rPr>
            <w:rStyle w:val="Hyperlink"/>
            <w:rFonts w:ascii="Calibri" w:hAnsi="Calibri" w:cs="Calibri"/>
          </w:rPr>
          <w:t>jmonteiro@stanford.edu</w:t>
        </w:r>
      </w:hyperlink>
      <w:r>
        <w:rPr>
          <w:rFonts w:ascii="Calibri" w:hAnsi="Calibri" w:cs="Calibri"/>
        </w:rPr>
        <w:t xml:space="preserve"> </w:t>
      </w:r>
    </w:p>
    <w:p w14:paraId="677219F8" w14:textId="49B10F14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1" w:history="1">
        <w:r w:rsidRPr="0040085F">
          <w:rPr>
            <w:rStyle w:val="Hyperlink"/>
            <w:rFonts w:ascii="Calibri" w:hAnsi="Calibri" w:cs="Calibri"/>
          </w:rPr>
          <w:t>wenduogu@stanford.edu</w:t>
        </w:r>
      </w:hyperlink>
      <w:r>
        <w:rPr>
          <w:rFonts w:ascii="Calibri" w:hAnsi="Calibri" w:cs="Calibri"/>
        </w:rPr>
        <w:t xml:space="preserve"> </w:t>
      </w:r>
    </w:p>
    <w:p w14:paraId="1F5B3E06" w14:textId="14F1A3C4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2" w:history="1">
        <w:r w:rsidRPr="0040085F">
          <w:rPr>
            <w:rStyle w:val="Hyperlink"/>
            <w:rFonts w:ascii="Calibri" w:hAnsi="Calibri" w:cs="Calibri"/>
          </w:rPr>
          <w:t>lidaniel@stanford.edu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 </w:t>
      </w:r>
    </w:p>
    <w:p w14:paraId="0A673A7C" w14:textId="0A802275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3" w:history="1">
        <w:r w:rsidRPr="0040085F">
          <w:rPr>
            <w:rStyle w:val="Hyperlink"/>
            <w:rFonts w:ascii="Calibri" w:hAnsi="Calibri" w:cs="Calibri"/>
          </w:rPr>
          <w:t>mworssam@stanford.edu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353B5368" w14:textId="5826CBC3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4" w:history="1">
        <w:r w:rsidRPr="0040085F">
          <w:rPr>
            <w:rStyle w:val="Hyperlink"/>
            <w:rFonts w:ascii="Calibri" w:hAnsi="Calibri" w:cs="Calibri"/>
          </w:rPr>
          <w:t>sgupta89@stanford.edu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3FFB84A3" w14:textId="38C65B6D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5" w:history="1">
        <w:r w:rsidRPr="0040085F">
          <w:rPr>
            <w:rStyle w:val="Hyperlink"/>
            <w:rFonts w:ascii="Calibri" w:hAnsi="Calibri" w:cs="Calibri"/>
          </w:rPr>
          <w:t>Sophia.mahoney@stanford.edu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2F1C4279" w14:textId="3400D6FF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6" w:history="1">
        <w:r w:rsidRPr="0040085F">
          <w:rPr>
            <w:rStyle w:val="Hyperlink"/>
            <w:rFonts w:ascii="Calibri" w:hAnsi="Calibri" w:cs="Calibri"/>
          </w:rPr>
          <w:t>atn1@stanford.edu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6A2EECF4" w14:textId="5EC680C9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7" w:history="1">
        <w:r w:rsidRPr="0040085F">
          <w:rPr>
            <w:rStyle w:val="Hyperlink"/>
            <w:rFonts w:ascii="Calibri" w:hAnsi="Calibri" w:cs="Calibri"/>
          </w:rPr>
          <w:t>gzq0002@stanford.edu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2545340B" w14:textId="3A4292F5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8" w:history="1">
        <w:r w:rsidRPr="0040085F">
          <w:rPr>
            <w:rStyle w:val="Hyperlink"/>
            <w:rFonts w:ascii="Calibri" w:hAnsi="Calibri" w:cs="Calibri"/>
          </w:rPr>
          <w:t>damiani9@stanford.edu</w:t>
        </w:r>
      </w:hyperlink>
      <w:r>
        <w:rPr>
          <w:rFonts w:ascii="Calibri" w:hAnsi="Calibri" w:cs="Calibri"/>
        </w:rPr>
        <w:t xml:space="preserve"> </w:t>
      </w:r>
    </w:p>
    <w:p w14:paraId="6AEA56F2" w14:textId="56CC98D1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19" w:history="1">
        <w:r w:rsidRPr="0040085F">
          <w:rPr>
            <w:rStyle w:val="Hyperlink"/>
            <w:rFonts w:ascii="Calibri" w:hAnsi="Calibri" w:cs="Calibri"/>
          </w:rPr>
          <w:t>swzheng@stanford.edu</w:t>
        </w:r>
      </w:hyperlink>
      <w:r>
        <w:rPr>
          <w:rFonts w:ascii="Calibri" w:hAnsi="Calibri" w:cs="Calibri"/>
        </w:rPr>
        <w:t xml:space="preserve"> </w:t>
      </w:r>
    </w:p>
    <w:p w14:paraId="3B1670A9" w14:textId="582DD658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0" w:history="1">
        <w:r w:rsidRPr="0040085F">
          <w:rPr>
            <w:rStyle w:val="Hyperlink"/>
            <w:rFonts w:ascii="Calibri" w:hAnsi="Calibri" w:cs="Calibri"/>
          </w:rPr>
          <w:t>rkundu@stanford.edu</w:t>
        </w:r>
      </w:hyperlink>
      <w:r>
        <w:rPr>
          <w:rFonts w:ascii="Calibri" w:hAnsi="Calibri" w:cs="Calibri"/>
        </w:rPr>
        <w:t xml:space="preserve"> </w:t>
      </w:r>
    </w:p>
    <w:p w14:paraId="66ECC8DA" w14:textId="3A183EAB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1" w:history="1">
        <w:r w:rsidRPr="0040085F">
          <w:rPr>
            <w:rStyle w:val="Hyperlink"/>
            <w:rFonts w:ascii="Calibri" w:hAnsi="Calibri" w:cs="Calibri"/>
          </w:rPr>
          <w:t>trieu@stanford.edu</w:t>
        </w:r>
      </w:hyperlink>
      <w:r>
        <w:rPr>
          <w:rFonts w:ascii="Calibri" w:hAnsi="Calibri" w:cs="Calibri"/>
        </w:rPr>
        <w:t xml:space="preserve"> </w:t>
      </w:r>
    </w:p>
    <w:p w14:paraId="24E23BA6" w14:textId="1FCBA63F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2" w:history="1">
        <w:r w:rsidRPr="0040085F">
          <w:rPr>
            <w:rStyle w:val="Hyperlink"/>
            <w:rFonts w:ascii="Calibri" w:hAnsi="Calibri" w:cs="Calibri"/>
          </w:rPr>
          <w:t>tomq1@stanford.edu</w:t>
        </w:r>
      </w:hyperlink>
      <w:r>
        <w:rPr>
          <w:rFonts w:ascii="Calibri" w:hAnsi="Calibri" w:cs="Calibri"/>
        </w:rPr>
        <w:t xml:space="preserve"> </w:t>
      </w:r>
    </w:p>
    <w:p w14:paraId="16170ABA" w14:textId="6B4E4CC7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3" w:history="1">
        <w:r w:rsidRPr="0040085F">
          <w:rPr>
            <w:rStyle w:val="Hyperlink"/>
            <w:rFonts w:ascii="Calibri" w:hAnsi="Calibri" w:cs="Calibri"/>
          </w:rPr>
          <w:t>brian-palmisano@ou.edu</w:t>
        </w:r>
      </w:hyperlink>
      <w:r>
        <w:rPr>
          <w:rFonts w:ascii="Calibri" w:hAnsi="Calibri" w:cs="Calibri"/>
        </w:rPr>
        <w:t xml:space="preserve"> </w:t>
      </w:r>
      <w:r w:rsidR="0040104B" w:rsidRPr="002B1327">
        <w:rPr>
          <w:rFonts w:ascii="Calibri" w:hAnsi="Calibri" w:cs="Calibri"/>
        </w:rPr>
        <w:t xml:space="preserve"> </w:t>
      </w:r>
    </w:p>
    <w:p w14:paraId="0D03369F" w14:textId="1AC7BD7C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4" w:history="1">
        <w:r w:rsidRPr="0040085F">
          <w:rPr>
            <w:rStyle w:val="Hyperlink"/>
            <w:rFonts w:ascii="Calibri" w:hAnsi="Calibri" w:cs="Calibri"/>
          </w:rPr>
          <w:t>weldyc@stanford.edu</w:t>
        </w:r>
      </w:hyperlink>
      <w:r>
        <w:rPr>
          <w:rFonts w:ascii="Calibri" w:hAnsi="Calibri" w:cs="Calibri"/>
        </w:rPr>
        <w:t xml:space="preserve"> </w:t>
      </w:r>
    </w:p>
    <w:p w14:paraId="4F533C51" w14:textId="0C83789B" w:rsidR="0040104B" w:rsidRPr="002B1327" w:rsidRDefault="00E474DB" w:rsidP="0040104B">
      <w:pPr>
        <w:autoSpaceDE w:val="0"/>
        <w:autoSpaceDN w:val="0"/>
        <w:adjustRightInd w:val="0"/>
        <w:spacing w:line="0" w:lineRule="atLeast"/>
        <w:rPr>
          <w:rFonts w:ascii="Calibri" w:hAnsi="Calibri" w:cs="Calibri"/>
        </w:rPr>
      </w:pPr>
      <w:hyperlink r:id="rId25" w:history="1">
        <w:r w:rsidRPr="0040085F">
          <w:rPr>
            <w:rStyle w:val="Hyperlink"/>
            <w:rFonts w:ascii="Calibri" w:hAnsi="Calibri" w:cs="Calibri"/>
          </w:rPr>
          <w:t>kimjb@stanford.edu</w:t>
        </w:r>
      </w:hyperlink>
      <w:r>
        <w:rPr>
          <w:rFonts w:ascii="Calibri" w:hAnsi="Calibri" w:cs="Calibri"/>
        </w:rPr>
        <w:t xml:space="preserve"> </w:t>
      </w:r>
    </w:p>
    <w:p w14:paraId="668FD8DF" w14:textId="77777777" w:rsidR="00E474DB" w:rsidRDefault="00E474DB" w:rsidP="00E474DB">
      <w:pPr>
        <w:outlineLvl w:val="0"/>
        <w:rPr>
          <w:rFonts w:eastAsia="Times New Roman" w:cstheme="minorHAnsi"/>
        </w:rPr>
      </w:pPr>
      <w:hyperlink r:id="rId26" w:history="1">
        <w:r w:rsidRPr="0040085F">
          <w:rPr>
            <w:rStyle w:val="Hyperlink"/>
            <w:rFonts w:eastAsia="Times New Roman" w:cstheme="minorHAnsi"/>
          </w:rPr>
          <w:t>rwirka@email.unc.edu</w:t>
        </w:r>
      </w:hyperlink>
    </w:p>
    <w:p w14:paraId="6F84F159" w14:textId="3C2BF578" w:rsidR="003B5E26" w:rsidRPr="00B07A3B" w:rsidRDefault="00E474DB" w:rsidP="009A0E7C">
      <w:pPr>
        <w:outlineLvl w:val="0"/>
        <w:rPr>
          <w:rFonts w:cstheme="minorHAnsi"/>
          <w:b/>
          <w:sz w:val="22"/>
          <w:szCs w:val="22"/>
        </w:rPr>
      </w:pPr>
      <w:hyperlink r:id="rId27" w:history="1">
        <w:r w:rsidRPr="0040085F">
          <w:rPr>
            <w:rStyle w:val="Hyperlink"/>
            <w:rFonts w:eastAsia="Times New Roman" w:cstheme="minorHAnsi"/>
          </w:rPr>
          <w:t>chengpa@stanford.edu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2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2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34B823E" w14:textId="77777777" w:rsidR="00C25F5D" w:rsidRPr="00C25F5D" w:rsidRDefault="00C25F5D" w:rsidP="00C25F5D">
      <w:pPr>
        <w:spacing w:before="120"/>
        <w:ind w:left="720"/>
        <w:rPr>
          <w:rFonts w:cstheme="minorHAnsi"/>
          <w:b/>
          <w:highlight w:val="yellow"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>
        <w:rPr>
          <w:rFonts w:cstheme="minorHAnsi"/>
          <w:highlight w:val="yellow"/>
        </w:rPr>
        <w:t>T</w:t>
      </w:r>
      <w:r w:rsidRPr="007776EA">
        <w:rPr>
          <w:rFonts w:cstheme="minorHAnsi"/>
          <w:highlight w:val="yellow"/>
        </w:rPr>
        <w:t>hese files are necessary for finalizing your script</w:t>
      </w:r>
      <w:r>
        <w:rPr>
          <w:rFonts w:cstheme="minorHAnsi"/>
          <w:bCs/>
          <w:highlight w:val="yellow"/>
        </w:rPr>
        <w:t>, so p</w:t>
      </w:r>
      <w:r w:rsidRPr="007776EA">
        <w:rPr>
          <w:rFonts w:cstheme="minorHAnsi"/>
          <w:highlight w:val="yellow"/>
        </w:rPr>
        <w:t xml:space="preserve">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30" w:history="1">
        <w:r w:rsidRPr="00C25F5D">
          <w:rPr>
            <w:rStyle w:val="Hyperlink"/>
            <w:rFonts w:cstheme="minorHAnsi"/>
            <w:b/>
            <w:highlight w:val="yellow"/>
          </w:rPr>
          <w:t>https://review.jove.com/files_upload.php?src=22513318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CF503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8517BA">
        <w:rPr>
          <w:rFonts w:cstheme="minorHAnsi"/>
          <w:bCs/>
          <w:sz w:val="22"/>
          <w:szCs w:val="22"/>
        </w:rPr>
        <w:t xml:space="preserve"> 25</w:t>
      </w:r>
      <w:r w:rsidRPr="00B847A0">
        <w:rPr>
          <w:rFonts w:cstheme="minorHAnsi"/>
          <w:bCs/>
          <w:sz w:val="22"/>
          <w:szCs w:val="22"/>
        </w:rPr>
        <w:t xml:space="preserve">  </w:t>
      </w:r>
    </w:p>
    <w:p w14:paraId="5AAC9C6C" w14:textId="2BF451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11779">
        <w:rPr>
          <w:rFonts w:cstheme="minorHAnsi"/>
          <w:bCs/>
          <w:sz w:val="22"/>
          <w:szCs w:val="22"/>
        </w:rPr>
        <w:t>50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2A00C48" w:rsidR="00FF25E5" w:rsidRPr="0040104B" w:rsidRDefault="00FF25E5" w:rsidP="0040104B">
      <w:pPr>
        <w:spacing w:before="120" w:after="240"/>
        <w:rPr>
          <w:rFonts w:eastAsia="Times New Roman" w:cstheme="minorHAnsi"/>
        </w:rPr>
      </w:pPr>
      <w:r w:rsidRPr="0040104B">
        <w:rPr>
          <w:rFonts w:eastAsia="Times New Roman" w:cstheme="minorHAnsi"/>
        </w:rPr>
        <w:t xml:space="preserve">This research has been approved by the Institutional Animal Care and Use Committee (IACUC) </w:t>
      </w:r>
      <w:r w:rsidR="002D7B90">
        <w:rPr>
          <w:rFonts w:ascii="Calibri" w:eastAsia="Times New Roman" w:hAnsi="Calibri" w:cs="Calibri"/>
        </w:rPr>
        <w:t>at</w:t>
      </w:r>
      <w:r w:rsidR="0040104B" w:rsidRPr="0040104B">
        <w:rPr>
          <w:rFonts w:ascii="Calibri" w:eastAsia="Times New Roman" w:hAnsi="Calibri" w:cs="Calibri"/>
        </w:rPr>
        <w:t xml:space="preserve"> Stanford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503723C" w:rsidR="00CE10F2" w:rsidRPr="00044EA4" w:rsidRDefault="00044EA4" w:rsidP="00044E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Perfusion</w:t>
      </w:r>
      <w:r w:rsidR="00297F5E">
        <w:rPr>
          <w:b/>
          <w:color w:val="000000"/>
        </w:rPr>
        <w:t xml:space="preserve"> </w:t>
      </w:r>
      <w:r>
        <w:rPr>
          <w:b/>
          <w:color w:val="000000"/>
        </w:rPr>
        <w:t>and Vessel Exposure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0855786A" w:rsidR="00125924" w:rsidRPr="00044EA4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B</w:t>
      </w:r>
      <w:r w:rsidR="008210A8">
        <w:rPr>
          <w:color w:val="7030A0"/>
        </w:rPr>
        <w:t>egin by</w:t>
      </w:r>
      <w:r w:rsidR="00CA625D">
        <w:rPr>
          <w:color w:val="7030A0"/>
        </w:rPr>
        <w:t xml:space="preserve"> </w:t>
      </w:r>
      <w:r w:rsidR="00E8798D">
        <w:rPr>
          <w:color w:val="7030A0"/>
        </w:rPr>
        <w:t>prepar</w:t>
      </w:r>
      <w:r w:rsidR="008210A8">
        <w:rPr>
          <w:color w:val="7030A0"/>
        </w:rPr>
        <w:t>ing</w:t>
      </w:r>
      <w:r w:rsidR="00E8798D">
        <w:rPr>
          <w:color w:val="7030A0"/>
        </w:rPr>
        <w:t xml:space="preserve"> </w:t>
      </w:r>
      <w:r w:rsidR="00F00003">
        <w:rPr>
          <w:color w:val="7030A0"/>
        </w:rPr>
        <w:t>required</w:t>
      </w:r>
      <w:r w:rsidR="00E8798D">
        <w:rPr>
          <w:color w:val="7030A0"/>
        </w:rPr>
        <w:t xml:space="preserve"> buffers, digestion solution</w:t>
      </w:r>
      <w:r w:rsidR="00CA625D">
        <w:rPr>
          <w:color w:val="7030A0"/>
        </w:rPr>
        <w:t>,</w:t>
      </w:r>
      <w:r w:rsidR="00E8798D">
        <w:rPr>
          <w:color w:val="7030A0"/>
        </w:rPr>
        <w:t xml:space="preserve"> and collection tubes</w:t>
      </w:r>
      <w:r w:rsidR="0059240A">
        <w:rPr>
          <w:color w:val="7030A0"/>
        </w:rPr>
        <w:t xml:space="preserve"> as described</w:t>
      </w:r>
      <w:r w:rsidR="00E8798D">
        <w:rPr>
          <w:color w:val="7030A0"/>
        </w:rPr>
        <w:t xml:space="preserve"> </w:t>
      </w:r>
      <w:r w:rsidR="00E8798D" w:rsidRPr="00E8798D">
        <w:rPr>
          <w:b/>
          <w:bCs/>
          <w:color w:val="7030A0"/>
        </w:rPr>
        <w:t>[1</w:t>
      </w:r>
      <w:r w:rsidR="00E8798D">
        <w:rPr>
          <w:b/>
          <w:bCs/>
          <w:color w:val="7030A0"/>
        </w:rPr>
        <w:t>-TXT</w:t>
      </w:r>
      <w:r w:rsidR="00E8798D" w:rsidRPr="00E8798D">
        <w:rPr>
          <w:b/>
          <w:bCs/>
          <w:color w:val="7030A0"/>
        </w:rPr>
        <w:t>]</w:t>
      </w:r>
      <w:r>
        <w:rPr>
          <w:color w:val="7030A0"/>
        </w:rPr>
        <w:t>.</w:t>
      </w:r>
      <w:r w:rsidR="008210A8" w:rsidRPr="008210A8">
        <w:rPr>
          <w:color w:val="7030A0"/>
        </w:rPr>
        <w:t xml:space="preserve"> </w:t>
      </w:r>
      <w:r w:rsidR="008210A8">
        <w:rPr>
          <w:color w:val="7030A0"/>
        </w:rPr>
        <w:t xml:space="preserve">Next, anesthetize the mouse in an induction chamber </w:t>
      </w:r>
      <w:r w:rsidR="008210A8">
        <w:rPr>
          <w:b/>
          <w:color w:val="7030A0"/>
        </w:rPr>
        <w:t>[2-TXT]</w:t>
      </w:r>
      <w:r w:rsidR="008210A8">
        <w:rPr>
          <w:color w:val="7030A0"/>
        </w:rPr>
        <w:t xml:space="preserve">. Confirm deep anesthesia by the absence of a withdrawal response to toe pinch </w:t>
      </w:r>
      <w:r w:rsidR="008210A8">
        <w:rPr>
          <w:b/>
          <w:color w:val="7030A0"/>
        </w:rPr>
        <w:t>[3]</w:t>
      </w:r>
      <w:r w:rsidR="008210A8">
        <w:rPr>
          <w:color w:val="7030A0"/>
        </w:rPr>
        <w:t>.</w:t>
      </w:r>
    </w:p>
    <w:p w14:paraId="04DF9732" w14:textId="22CD88CA" w:rsidR="00044EA4" w:rsidRPr="008210A8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arranging the </w:t>
      </w:r>
      <w:r w:rsidR="002A3F24">
        <w:rPr>
          <w:color w:val="000000"/>
        </w:rPr>
        <w:t>prepared</w:t>
      </w:r>
      <w:r>
        <w:rPr>
          <w:color w:val="000000"/>
        </w:rPr>
        <w:t xml:space="preserve"> </w:t>
      </w:r>
      <w:r w:rsidR="00E8798D">
        <w:rPr>
          <w:color w:val="000000"/>
        </w:rPr>
        <w:t>buffers</w:t>
      </w:r>
      <w:r>
        <w:rPr>
          <w:color w:val="000000"/>
        </w:rPr>
        <w:t xml:space="preserve">, and collection tubes on ice, and </w:t>
      </w:r>
      <w:r w:rsidR="00E8798D">
        <w:rPr>
          <w:color w:val="000000"/>
        </w:rPr>
        <w:t>gently mixing the digestion solution</w:t>
      </w:r>
      <w:r>
        <w:rPr>
          <w:color w:val="000000"/>
        </w:rPr>
        <w:t>.</w:t>
      </w:r>
      <w:r w:rsidR="00E8798D">
        <w:rPr>
          <w:color w:val="000000"/>
        </w:rPr>
        <w:t xml:space="preserve"> </w:t>
      </w:r>
      <w:r w:rsidR="00E8798D" w:rsidRPr="00E8798D">
        <w:rPr>
          <w:b/>
          <w:bCs/>
          <w:color w:val="000000"/>
        </w:rPr>
        <w:t>TXT – See text protocol for buffer</w:t>
      </w:r>
      <w:r w:rsidR="00E8798D">
        <w:rPr>
          <w:b/>
          <w:bCs/>
          <w:color w:val="000000"/>
        </w:rPr>
        <w:t>s</w:t>
      </w:r>
      <w:r w:rsidR="00E8798D" w:rsidRPr="00E8798D">
        <w:rPr>
          <w:b/>
          <w:bCs/>
          <w:color w:val="000000"/>
        </w:rPr>
        <w:t>, digestion solution and collection tube preparation details</w:t>
      </w:r>
    </w:p>
    <w:p w14:paraId="29C7805C" w14:textId="5500A551" w:rsidR="008210A8" w:rsidRPr="008210A8" w:rsidRDefault="008210A8" w:rsidP="008210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color w:val="000000"/>
        </w:rPr>
        <w:t xml:space="preserve">WIDE: Talent anesthetizing the mouse in the induction chamber. </w:t>
      </w:r>
      <w:r w:rsidRPr="008210A8">
        <w:rPr>
          <w:b/>
          <w:bCs/>
          <w:color w:val="000000"/>
        </w:rPr>
        <w:t>TXT- Anesthesia: 3% Isoflurane at 1L/min O</w:t>
      </w:r>
      <w:r w:rsidRPr="008210A8">
        <w:rPr>
          <w:b/>
          <w:bCs/>
          <w:color w:val="000000"/>
          <w:vertAlign w:val="subscript"/>
        </w:rPr>
        <w:t xml:space="preserve">2 </w:t>
      </w:r>
      <w:r w:rsidRPr="008210A8">
        <w:rPr>
          <w:b/>
          <w:bCs/>
          <w:color w:val="000000"/>
        </w:rPr>
        <w:t>and 20mM of Hg</w:t>
      </w:r>
    </w:p>
    <w:p w14:paraId="65941971" w14:textId="77777777" w:rsidR="008210A8" w:rsidRPr="00B07A3B" w:rsidRDefault="008210A8" w:rsidP="008210A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confirming deep anesthesia by checking the withdrawal response to toe pinch.</w:t>
      </w:r>
    </w:p>
    <w:p w14:paraId="43322176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53A89E6" w14:textId="666CD7B8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Place the mouse supine on a dissection pad</w:t>
      </w:r>
      <w:r w:rsidR="00A13447">
        <w:rPr>
          <w:color w:val="7030A0"/>
        </w:rPr>
        <w:t xml:space="preserve"> and </w:t>
      </w:r>
      <w:r>
        <w:rPr>
          <w:color w:val="7030A0"/>
        </w:rPr>
        <w:t>position the nose cone</w:t>
      </w:r>
      <w:r w:rsidR="00A13447">
        <w:rPr>
          <w:color w:val="7030A0"/>
        </w:rPr>
        <w:t xml:space="preserve"> </w:t>
      </w:r>
      <w:r w:rsidR="00A13447" w:rsidRPr="00A13447">
        <w:rPr>
          <w:b/>
          <w:bCs/>
          <w:color w:val="7030A0"/>
        </w:rPr>
        <w:t>[1]</w:t>
      </w:r>
      <w:r w:rsidR="00A13447">
        <w:rPr>
          <w:color w:val="7030A0"/>
        </w:rPr>
        <w:t>.</w:t>
      </w:r>
      <w:r w:rsidR="00B24E5A">
        <w:rPr>
          <w:color w:val="7030A0"/>
        </w:rPr>
        <w:t xml:space="preserve"> </w:t>
      </w:r>
      <w:r w:rsidR="00A13447">
        <w:rPr>
          <w:color w:val="7030A0"/>
        </w:rPr>
        <w:t>R</w:t>
      </w:r>
      <w:r>
        <w:rPr>
          <w:color w:val="7030A0"/>
        </w:rPr>
        <w:t>edirect the isoflurane flow to the cone, secure the limbs</w:t>
      </w:r>
      <w:r w:rsidR="00A13447">
        <w:rPr>
          <w:color w:val="7030A0"/>
        </w:rPr>
        <w:t xml:space="preserve"> </w:t>
      </w:r>
      <w:r w:rsidR="00A13447" w:rsidRPr="00A13447">
        <w:rPr>
          <w:b/>
          <w:bCs/>
          <w:color w:val="7030A0"/>
        </w:rPr>
        <w:t>[2]</w:t>
      </w:r>
      <w:r w:rsidR="00B24E5A">
        <w:rPr>
          <w:b/>
          <w:bCs/>
          <w:color w:val="7030A0"/>
        </w:rPr>
        <w:t>,</w:t>
      </w:r>
      <w:r w:rsidR="00A13447" w:rsidRPr="00A13447"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spray the abdomen and thorax with 70 percent ethanol </w:t>
      </w:r>
      <w:r>
        <w:rPr>
          <w:b/>
          <w:color w:val="7030A0"/>
        </w:rPr>
        <w:t>[3]</w:t>
      </w:r>
      <w:r>
        <w:rPr>
          <w:color w:val="7030A0"/>
        </w:rPr>
        <w:t>.</w:t>
      </w:r>
    </w:p>
    <w:p w14:paraId="53C2671B" w14:textId="5E315B5D" w:rsidR="005978C2" w:rsidRPr="005978C2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positioning </w:t>
      </w:r>
      <w:r w:rsidR="005978C2">
        <w:rPr>
          <w:color w:val="000000"/>
        </w:rPr>
        <w:t>a nose cone onto the supine mouse.</w:t>
      </w:r>
    </w:p>
    <w:p w14:paraId="091D5156" w14:textId="57EF8842" w:rsidR="005978C2" w:rsidRPr="005978C2" w:rsidRDefault="00751F7F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redirecting</w:t>
      </w:r>
      <w:r w:rsidR="00044EA4">
        <w:rPr>
          <w:color w:val="000000"/>
        </w:rPr>
        <w:t xml:space="preserve"> the</w:t>
      </w:r>
      <w:r>
        <w:rPr>
          <w:color w:val="000000"/>
        </w:rPr>
        <w:t xml:space="preserve"> isoflurane flow to the</w:t>
      </w:r>
      <w:r w:rsidR="00044EA4">
        <w:rPr>
          <w:color w:val="000000"/>
        </w:rPr>
        <w:t xml:space="preserve"> nose cone and </w:t>
      </w:r>
      <w:r>
        <w:rPr>
          <w:color w:val="000000"/>
        </w:rPr>
        <w:t xml:space="preserve">securing the </w:t>
      </w:r>
      <w:r w:rsidR="00044EA4">
        <w:rPr>
          <w:color w:val="000000"/>
        </w:rPr>
        <w:t>limbs</w:t>
      </w:r>
      <w:r>
        <w:rPr>
          <w:color w:val="000000"/>
        </w:rPr>
        <w:t>.</w:t>
      </w:r>
    </w:p>
    <w:p w14:paraId="41AD8B3B" w14:textId="3F013498" w:rsidR="00044EA4" w:rsidRPr="00B07A3B" w:rsidRDefault="00751F7F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Talent </w:t>
      </w:r>
      <w:r w:rsidR="00044EA4">
        <w:rPr>
          <w:color w:val="000000"/>
        </w:rPr>
        <w:t>spraying the abdomen and thorax with 70 percent ethanol.</w:t>
      </w:r>
    </w:p>
    <w:p w14:paraId="39C33B10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BC6B980" w14:textId="34398905" w:rsidR="00A83528" w:rsidRPr="00A83528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Using dissection scissors and blunt forceps, make a midline skin incision from the lower abdomen to the upper thorax </w:t>
      </w:r>
      <w:r>
        <w:rPr>
          <w:b/>
          <w:color w:val="7030A0"/>
        </w:rPr>
        <w:t>[1]</w:t>
      </w:r>
      <w:r>
        <w:rPr>
          <w:color w:val="7030A0"/>
        </w:rPr>
        <w:t>. Open the abdominal wall below the rib cage, cut through the diaphrag</w:t>
      </w:r>
      <w:r w:rsidR="00880954">
        <w:rPr>
          <w:color w:val="7030A0"/>
        </w:rPr>
        <w:t xml:space="preserve">m </w:t>
      </w:r>
      <w:r w:rsidR="00880954" w:rsidRPr="00880954">
        <w:rPr>
          <w:b/>
          <w:bCs/>
          <w:color w:val="7030A0"/>
        </w:rPr>
        <w:t>[2]</w:t>
      </w:r>
      <w:r w:rsidR="00E10C9A">
        <w:rPr>
          <w:b/>
          <w:bCs/>
          <w:color w:val="7030A0"/>
        </w:rPr>
        <w:t>,</w:t>
      </w:r>
      <w:r w:rsidR="00880954" w:rsidRPr="00880954">
        <w:rPr>
          <w:b/>
          <w:bCs/>
          <w:color w:val="7030A0"/>
        </w:rPr>
        <w:t xml:space="preserve"> </w:t>
      </w:r>
      <w:r>
        <w:rPr>
          <w:color w:val="7030A0"/>
        </w:rPr>
        <w:t xml:space="preserve">and open the thoracic cavity to expose the heart and lungs </w:t>
      </w:r>
      <w:r>
        <w:rPr>
          <w:b/>
          <w:color w:val="7030A0"/>
        </w:rPr>
        <w:t>[</w:t>
      </w:r>
      <w:r w:rsidR="00880954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4CEED538" w14:textId="57844CF2" w:rsidR="00A83528" w:rsidRPr="00B07A3B" w:rsidRDefault="001B6552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A83528">
        <w:rPr>
          <w:color w:val="000000"/>
        </w:rPr>
        <w:t>: Talent making a midline skin incision from the lower abdomen to the upper thorax.</w:t>
      </w:r>
    </w:p>
    <w:p w14:paraId="141B1B30" w14:textId="1CC7CB00" w:rsidR="00880954" w:rsidRPr="00880954" w:rsidRDefault="00A83528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opening the abdominal wall</w:t>
      </w:r>
      <w:r w:rsidR="00880954">
        <w:rPr>
          <w:color w:val="000000"/>
        </w:rPr>
        <w:t xml:space="preserve"> and </w:t>
      </w:r>
      <w:r>
        <w:rPr>
          <w:color w:val="000000"/>
        </w:rPr>
        <w:t>cutting the diaphragm</w:t>
      </w:r>
      <w:r w:rsidR="00880954">
        <w:rPr>
          <w:color w:val="000000"/>
        </w:rPr>
        <w:t>.</w:t>
      </w:r>
    </w:p>
    <w:p w14:paraId="0176A27C" w14:textId="12F3E528" w:rsidR="00A83528" w:rsidRPr="00B07A3B" w:rsidRDefault="00880954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opening the thoracic cavity to expose </w:t>
      </w:r>
      <w:r w:rsidR="00A83528">
        <w:rPr>
          <w:color w:val="000000"/>
        </w:rPr>
        <w:t>the heart and lungs.</w:t>
      </w:r>
    </w:p>
    <w:p w14:paraId="3E3C0545" w14:textId="77777777" w:rsidR="00A83528" w:rsidRPr="00A83528" w:rsidRDefault="00A83528" w:rsidP="00A8352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1BDAC7B" w14:textId="09E568D3" w:rsidR="00044EA4" w:rsidRPr="00880954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Insert a 25-gauge needle into the left ventricle and perfuse with 10 milliliters of PBS by gravity flow or a low-pressure pump</w:t>
      </w:r>
      <w:r w:rsidR="00A83528">
        <w:rPr>
          <w:color w:val="7030A0"/>
        </w:rPr>
        <w:t xml:space="preserve"> </w:t>
      </w:r>
      <w:r w:rsidR="00A83528" w:rsidRPr="00A83528">
        <w:rPr>
          <w:b/>
          <w:bCs/>
          <w:color w:val="7030A0"/>
        </w:rPr>
        <w:t>[1]</w:t>
      </w:r>
      <w:r>
        <w:rPr>
          <w:color w:val="7030A0"/>
        </w:rPr>
        <w:t xml:space="preserve">. Immediately open the right atrial appendage for </w:t>
      </w:r>
      <w:r w:rsidR="00A83528">
        <w:rPr>
          <w:color w:val="7030A0"/>
        </w:rPr>
        <w:t xml:space="preserve">drainage </w:t>
      </w:r>
      <w:r w:rsidR="00880954" w:rsidRPr="00880954">
        <w:rPr>
          <w:b/>
          <w:bCs/>
          <w:color w:val="7030A0"/>
        </w:rPr>
        <w:t>[2]</w:t>
      </w:r>
      <w:r w:rsidR="00880954">
        <w:rPr>
          <w:color w:val="7030A0"/>
        </w:rPr>
        <w:t xml:space="preserve"> </w:t>
      </w:r>
      <w:r w:rsidR="00A83528">
        <w:rPr>
          <w:color w:val="7030A0"/>
        </w:rPr>
        <w:t>and</w:t>
      </w:r>
      <w:r>
        <w:rPr>
          <w:color w:val="7030A0"/>
        </w:rPr>
        <w:t xml:space="preserve"> continue until the fluid runs clear and the liver appears blanched </w:t>
      </w:r>
      <w:r>
        <w:rPr>
          <w:b/>
          <w:color w:val="7030A0"/>
        </w:rPr>
        <w:t>[</w:t>
      </w:r>
      <w:r w:rsidR="00880954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0C5C3B7" w14:textId="1113AF38" w:rsidR="00880954" w:rsidRPr="00B07A3B" w:rsidRDefault="00880954" w:rsidP="00880954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880954">
        <w:rPr>
          <w:b/>
          <w:bCs/>
          <w:color w:val="auto"/>
          <w:highlight w:val="yellow"/>
        </w:rPr>
        <w:t>Authors</w:t>
      </w:r>
      <w:r w:rsidRPr="00880954">
        <w:rPr>
          <w:color w:val="auto"/>
          <w:highlight w:val="yellow"/>
        </w:rPr>
        <w:t>: Could you please specify which option will be used during filming - gravity flow or a low-pressure pump?</w:t>
      </w:r>
    </w:p>
    <w:p w14:paraId="7D9CB055" w14:textId="00ABBE88" w:rsidR="00044EA4" w:rsidRPr="00A83528" w:rsidRDefault="00A50E50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044EA4">
        <w:rPr>
          <w:color w:val="000000"/>
        </w:rPr>
        <w:t>: Talent perfusing 10 milliliters of PBS through the left ventricle</w:t>
      </w:r>
      <w:r w:rsidR="00880954">
        <w:rPr>
          <w:color w:val="000000"/>
        </w:rPr>
        <w:t>.</w:t>
      </w:r>
    </w:p>
    <w:p w14:paraId="7BB136D5" w14:textId="77777777" w:rsidR="00880954" w:rsidRPr="00880954" w:rsidRDefault="0088095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A83528">
        <w:rPr>
          <w:color w:val="000000"/>
        </w:rPr>
        <w:t>opening the right atrial appendage</w:t>
      </w:r>
      <w:r>
        <w:rPr>
          <w:color w:val="000000"/>
        </w:rPr>
        <w:t xml:space="preserve"> for drainage.</w:t>
      </w:r>
    </w:p>
    <w:p w14:paraId="32A86EF8" w14:textId="627E1442" w:rsidR="00A83528" w:rsidRPr="00B07A3B" w:rsidRDefault="0088095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proofErr w:type="gramStart"/>
      <w:r>
        <w:rPr>
          <w:color w:val="000000"/>
        </w:rPr>
        <w:t>continuing</w:t>
      </w:r>
      <w:proofErr w:type="gramEnd"/>
      <w:r>
        <w:rPr>
          <w:color w:val="000000"/>
        </w:rPr>
        <w:t xml:space="preserve"> perfusion till the </w:t>
      </w:r>
      <w:r w:rsidRPr="00880954">
        <w:rPr>
          <w:color w:val="000000"/>
        </w:rPr>
        <w:t>fluid runs clear and the liver appears blanched</w:t>
      </w:r>
      <w:r w:rsidR="00A83528">
        <w:rPr>
          <w:color w:val="000000"/>
        </w:rPr>
        <w:t>.</w:t>
      </w:r>
    </w:p>
    <w:p w14:paraId="7F25B552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285216D" w14:textId="02076BC4" w:rsidR="00A83528" w:rsidRPr="00A83528" w:rsidRDefault="00044EA4" w:rsidP="00A8352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Open the rib cage and remove the lungs to expose the descending aorta, vena cava, and esophagus </w:t>
      </w:r>
      <w:r>
        <w:rPr>
          <w:b/>
          <w:color w:val="7030A0"/>
        </w:rPr>
        <w:t>[1]</w:t>
      </w:r>
      <w:r>
        <w:rPr>
          <w:color w:val="7030A0"/>
        </w:rPr>
        <w:t xml:space="preserve">. </w:t>
      </w:r>
      <w:r w:rsidRPr="00A83528">
        <w:rPr>
          <w:color w:val="7030A0"/>
        </w:rPr>
        <w:t xml:space="preserve">Remove the vena cava and esophagus to improve access to the aorta </w:t>
      </w:r>
      <w:r w:rsidRPr="00A83528">
        <w:rPr>
          <w:b/>
          <w:color w:val="7030A0"/>
        </w:rPr>
        <w:t>[</w:t>
      </w:r>
      <w:r w:rsidR="00A83528">
        <w:rPr>
          <w:b/>
          <w:color w:val="7030A0"/>
        </w:rPr>
        <w:t>2</w:t>
      </w:r>
      <w:r w:rsidRPr="00A83528">
        <w:rPr>
          <w:b/>
          <w:color w:val="7030A0"/>
        </w:rPr>
        <w:t>]</w:t>
      </w:r>
      <w:r w:rsidRPr="00A83528">
        <w:rPr>
          <w:color w:val="7030A0"/>
        </w:rPr>
        <w:t xml:space="preserve">. </w:t>
      </w:r>
    </w:p>
    <w:p w14:paraId="26D0F6B2" w14:textId="15B26E2B" w:rsidR="00A83528" w:rsidRPr="00B07A3B" w:rsidRDefault="00A50E50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</w:t>
      </w:r>
      <w:r w:rsidR="00A83528">
        <w:rPr>
          <w:color w:val="000000"/>
        </w:rPr>
        <w:t xml:space="preserve">: Talent opening the rib cage </w:t>
      </w:r>
      <w:r w:rsidR="00B7261E">
        <w:rPr>
          <w:color w:val="000000"/>
        </w:rPr>
        <w:t>to remove</w:t>
      </w:r>
      <w:r w:rsidR="00A83528">
        <w:rPr>
          <w:color w:val="000000"/>
        </w:rPr>
        <w:t xml:space="preserve"> the lungs </w:t>
      </w:r>
      <w:r w:rsidR="00B7261E">
        <w:rPr>
          <w:color w:val="000000"/>
        </w:rPr>
        <w:t>so that</w:t>
      </w:r>
      <w:r w:rsidR="00A83528">
        <w:rPr>
          <w:color w:val="000000"/>
        </w:rPr>
        <w:t xml:space="preserve"> the descending aorta, vena cava, and esophagus</w:t>
      </w:r>
      <w:r w:rsidR="00B7261E">
        <w:rPr>
          <w:color w:val="000000"/>
        </w:rPr>
        <w:t xml:space="preserve"> are exposed</w:t>
      </w:r>
      <w:r w:rsidR="00A83528">
        <w:rPr>
          <w:color w:val="000000"/>
        </w:rPr>
        <w:t>.</w:t>
      </w:r>
    </w:p>
    <w:p w14:paraId="3994CB7A" w14:textId="77777777" w:rsidR="00A83528" w:rsidRPr="00044EA4" w:rsidRDefault="00A83528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removing the vena cava and esophagus to improve access to the aorta.</w:t>
      </w:r>
    </w:p>
    <w:p w14:paraId="0536EA8E" w14:textId="77777777" w:rsidR="00A83528" w:rsidRPr="00A83528" w:rsidRDefault="00A83528" w:rsidP="00A8352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4AA0226" w14:textId="1CBCEB1B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Under a stereo microscope with appropriate illumination, carefully remove perivascular adipose tissue around the heart, pulmonary artery, aortic root, and aortic arch without forcefully stripping the adventitia </w:t>
      </w:r>
      <w:r>
        <w:rPr>
          <w:b/>
          <w:color w:val="7030A0"/>
        </w:rPr>
        <w:t>[</w:t>
      </w:r>
      <w:r w:rsidR="00A83528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4B0D4E5" w14:textId="794CC2ED" w:rsidR="00CE10F2" w:rsidRPr="00044EA4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83528">
        <w:rPr>
          <w:color w:val="000000"/>
          <w:highlight w:val="yellow"/>
        </w:rPr>
        <w:lastRenderedPageBreak/>
        <w:t>SCOPE</w:t>
      </w:r>
      <w:r w:rsidRPr="00044EA4">
        <w:rPr>
          <w:color w:val="000000"/>
        </w:rPr>
        <w:t>: Perivascular adipose tissue being carefully removed from around the heart, pulmonary artery, aortic root, and aortic arch while preserving the adventitia.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2B12E8D0" w:rsidR="000F326F" w:rsidRPr="00044EA4" w:rsidRDefault="00044EA4" w:rsidP="00044E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Isolation of the Aortic Root and Ascending Aorta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9D00BAE" w14:textId="7C7B6719" w:rsidR="00A83528" w:rsidRPr="00A83528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For aortic root and proximal aorta isolation, hold the heart gently and cut below the aortic root to remove excess cardiac tissue </w:t>
      </w:r>
      <w:r>
        <w:rPr>
          <w:b/>
          <w:color w:val="7030A0"/>
        </w:rPr>
        <w:t>[1]</w:t>
      </w:r>
      <w:r>
        <w:rPr>
          <w:color w:val="7030A0"/>
        </w:rPr>
        <w:t>. Trim away the remaining cardiac muscle until only the pale aortic root is visible</w:t>
      </w:r>
      <w:r w:rsidR="008D437C">
        <w:rPr>
          <w:color w:val="7030A0"/>
        </w:rPr>
        <w:t xml:space="preserve"> </w:t>
      </w:r>
      <w:r w:rsidR="008D437C" w:rsidRPr="008D437C">
        <w:rPr>
          <w:b/>
          <w:bCs/>
          <w:color w:val="7030A0"/>
        </w:rPr>
        <w:t>[2]</w:t>
      </w:r>
      <w:r>
        <w:rPr>
          <w:color w:val="7030A0"/>
        </w:rPr>
        <w:t xml:space="preserve"> then cut the proximal aorta below the brachiocephalic artery </w:t>
      </w:r>
      <w:r>
        <w:rPr>
          <w:b/>
          <w:color w:val="7030A0"/>
        </w:rPr>
        <w:t>[</w:t>
      </w:r>
      <w:r w:rsidR="008D437C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31050137" w14:textId="77777777" w:rsidR="00A83528" w:rsidRPr="00B07A3B" w:rsidRDefault="00A83528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83528">
        <w:rPr>
          <w:color w:val="000000"/>
          <w:highlight w:val="yellow"/>
        </w:rPr>
        <w:t>SCOPE</w:t>
      </w:r>
      <w:r>
        <w:rPr>
          <w:color w:val="000000"/>
        </w:rPr>
        <w:t>: Talent holding the heart gently and cutting below the aortic root to remove excess cardiac tissue.</w:t>
      </w:r>
    </w:p>
    <w:p w14:paraId="2B23A512" w14:textId="77777777" w:rsidR="008D437C" w:rsidRPr="008D437C" w:rsidRDefault="00A83528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83528">
        <w:rPr>
          <w:color w:val="000000"/>
          <w:highlight w:val="yellow"/>
        </w:rPr>
        <w:t>SCOPE</w:t>
      </w:r>
      <w:r>
        <w:rPr>
          <w:color w:val="000000"/>
        </w:rPr>
        <w:t xml:space="preserve">: Talent trimming the remaining cardiac muscle </w:t>
      </w:r>
    </w:p>
    <w:p w14:paraId="280C67C9" w14:textId="3E0784F6" w:rsidR="00A83528" w:rsidRPr="00B07A3B" w:rsidRDefault="008D437C" w:rsidP="00A8352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D437C">
        <w:rPr>
          <w:color w:val="000000"/>
          <w:highlight w:val="yellow"/>
        </w:rPr>
        <w:t>SCOPE</w:t>
      </w:r>
      <w:r>
        <w:rPr>
          <w:color w:val="000000"/>
        </w:rPr>
        <w:t xml:space="preserve">: Talent </w:t>
      </w:r>
      <w:r w:rsidR="00A83528">
        <w:rPr>
          <w:color w:val="000000"/>
        </w:rPr>
        <w:t>cutting the proximal aorta below the brachiocephalic artery.</w:t>
      </w:r>
    </w:p>
    <w:p w14:paraId="0E356233" w14:textId="77777777" w:rsidR="00A83528" w:rsidRPr="00A83528" w:rsidRDefault="00A83528" w:rsidP="00A83528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88FB854" w14:textId="32F87541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Transfer the vessel to cold PBS </w:t>
      </w:r>
      <w:r>
        <w:rPr>
          <w:b/>
          <w:color w:val="7030A0"/>
        </w:rPr>
        <w:t>[</w:t>
      </w:r>
      <w:r w:rsidR="00A83528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, wash it three times in clean cold PBS, and keep it on ice while additional samples are collected, minimizing the time to digestion </w:t>
      </w:r>
      <w:r>
        <w:rPr>
          <w:b/>
          <w:color w:val="7030A0"/>
        </w:rPr>
        <w:t>[</w:t>
      </w:r>
      <w:r w:rsidR="00A83528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2AAD730" w14:textId="77777777" w:rsidR="00044EA4" w:rsidRPr="00044EA4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isolated vessel into cold PBS in a small culture dish.</w:t>
      </w:r>
    </w:p>
    <w:p w14:paraId="31293B5A" w14:textId="06F3C2EF" w:rsidR="000F326F" w:rsidRPr="00044EA4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4EA4">
        <w:rPr>
          <w:color w:val="000000"/>
        </w:rPr>
        <w:t xml:space="preserve">Talent washing the vessel three times in clean cold PBS </w:t>
      </w:r>
      <w:r w:rsidR="00D3265C">
        <w:rPr>
          <w:color w:val="000000"/>
        </w:rPr>
        <w:t>before</w:t>
      </w:r>
      <w:r w:rsidRPr="00044EA4">
        <w:rPr>
          <w:color w:val="000000"/>
        </w:rPr>
        <w:t xml:space="preserve"> placing the washed sample on ice</w:t>
      </w:r>
      <w:r w:rsidR="00A83528">
        <w:rPr>
          <w:color w:val="000000"/>
        </w:rPr>
        <w:t>.</w:t>
      </w:r>
    </w:p>
    <w:p w14:paraId="3764C35C" w14:textId="77777777" w:rsidR="002D7B90" w:rsidRDefault="002D7B90" w:rsidP="002D7B9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C23736" w14:textId="553B40FA" w:rsidR="002D7B90" w:rsidRPr="00044EA4" w:rsidRDefault="00044EA4" w:rsidP="00044E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Vascular Tissue Digestion and Dissociation</w:t>
      </w:r>
    </w:p>
    <w:p w14:paraId="74CCF6B8" w14:textId="77777777" w:rsidR="002D7B90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55984653"/>
          <w:placeholder>
            <w:docPart w:val="BD60A9763DCB4500BB686DA451978BD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621E475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EFDA410" w14:textId="77777777" w:rsidR="00BB5780" w:rsidRPr="00BB5780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Open the vessel longitudinally with fine dissection scissors </w:t>
      </w:r>
      <w:r>
        <w:rPr>
          <w:b/>
          <w:color w:val="7030A0"/>
        </w:rPr>
        <w:t>[1]</w:t>
      </w:r>
      <w:r>
        <w:rPr>
          <w:color w:val="7030A0"/>
        </w:rPr>
        <w:t xml:space="preserve">. Remove obvious nonvascular tissue and large fat deposits while avoiding forceful stripping of the adventitia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20BF5EE3" w14:textId="77777777" w:rsidR="00BB5780" w:rsidRPr="00B07A3B" w:rsidRDefault="00BB5780" w:rsidP="00BB57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5780">
        <w:rPr>
          <w:color w:val="000000"/>
          <w:highlight w:val="yellow"/>
        </w:rPr>
        <w:t>SCOPE</w:t>
      </w:r>
      <w:r>
        <w:rPr>
          <w:color w:val="000000"/>
        </w:rPr>
        <w:t>: Talent opening the isolated vessel longitudinally with fine dissection scissors.</w:t>
      </w:r>
    </w:p>
    <w:p w14:paraId="68A7FF22" w14:textId="77777777" w:rsidR="00BB5780" w:rsidRPr="00B07A3B" w:rsidRDefault="00BB5780" w:rsidP="00BB57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5780">
        <w:rPr>
          <w:color w:val="000000"/>
          <w:highlight w:val="yellow"/>
        </w:rPr>
        <w:t>SCOPE</w:t>
      </w:r>
      <w:r>
        <w:rPr>
          <w:color w:val="000000"/>
        </w:rPr>
        <w:t>: Talent removing obvious nonvascular tissue and large fat deposits while preserving the adventitia.</w:t>
      </w:r>
    </w:p>
    <w:p w14:paraId="62CE55D3" w14:textId="77777777" w:rsidR="00BB5780" w:rsidRPr="00BB5780" w:rsidRDefault="00BB5780" w:rsidP="00BB578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C78074" w14:textId="06828491" w:rsidR="00044EA4" w:rsidRPr="00083BFE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Transfer the opened tissue into 1 milliliter of cold digestion solution in a 12-well dish or a cut round-bottom tube that permits direct access with fine scissors </w:t>
      </w:r>
      <w:r>
        <w:rPr>
          <w:b/>
          <w:color w:val="7030A0"/>
        </w:rPr>
        <w:t>[</w:t>
      </w:r>
      <w:r w:rsidR="00083BFE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96CF301" w14:textId="6A84058A" w:rsidR="00083BFE" w:rsidRPr="00B07A3B" w:rsidRDefault="00083BFE" w:rsidP="00083BFE">
      <w:pPr>
        <w:pStyle w:val="ListParagraph"/>
        <w:spacing w:before="120"/>
        <w:ind w:left="907"/>
        <w:contextualSpacing w:val="0"/>
        <w:rPr>
          <w:rFonts w:cstheme="minorHAnsi"/>
        </w:rPr>
      </w:pPr>
      <w:r w:rsidRPr="00880954">
        <w:rPr>
          <w:b/>
          <w:bCs/>
          <w:color w:val="auto"/>
          <w:highlight w:val="yellow"/>
        </w:rPr>
        <w:lastRenderedPageBreak/>
        <w:t>Authors</w:t>
      </w:r>
      <w:r w:rsidRPr="00880954">
        <w:rPr>
          <w:color w:val="auto"/>
          <w:highlight w:val="yellow"/>
        </w:rPr>
        <w:t xml:space="preserve">: Could you please specify which option will be used during filming - </w:t>
      </w:r>
      <w:r w:rsidRPr="00083BFE">
        <w:rPr>
          <w:color w:val="auto"/>
          <w:highlight w:val="yellow"/>
        </w:rPr>
        <w:t>a 12-well dish or a cut round-bottom tube</w:t>
      </w:r>
      <w:r w:rsidRPr="00880954">
        <w:rPr>
          <w:color w:val="auto"/>
          <w:highlight w:val="yellow"/>
        </w:rPr>
        <w:t>?</w:t>
      </w:r>
    </w:p>
    <w:p w14:paraId="4DB0F1BE" w14:textId="77777777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opened vessel into 1 milliliter of cold digestion solution.</w:t>
      </w:r>
    </w:p>
    <w:p w14:paraId="1836DBD2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2A127EA" w14:textId="5AE308A0" w:rsidR="00BB5780" w:rsidRPr="00BB5780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Incubate the sample at 37 degrees Celsius on a nutating rocker </w:t>
      </w:r>
      <w:r w:rsidR="006156A1" w:rsidRPr="006156A1">
        <w:rPr>
          <w:color w:val="7030A0"/>
        </w:rPr>
        <w:t>for 30</w:t>
      </w:r>
      <w:r w:rsidR="006156A1">
        <w:rPr>
          <w:color w:val="7030A0"/>
        </w:rPr>
        <w:t xml:space="preserve"> to </w:t>
      </w:r>
      <w:r w:rsidR="006156A1" w:rsidRPr="006156A1">
        <w:rPr>
          <w:color w:val="7030A0"/>
        </w:rPr>
        <w:t>45 minutes, depending on the degree of vessel calcification</w:t>
      </w:r>
      <w:r w:rsidR="006156A1">
        <w:rPr>
          <w:b/>
          <w:color w:val="7030A0"/>
        </w:rPr>
        <w:t xml:space="preserve"> </w:t>
      </w:r>
      <w:r>
        <w:rPr>
          <w:b/>
          <w:color w:val="7030A0"/>
        </w:rPr>
        <w:t>[1-TXT]</w:t>
      </w:r>
      <w:r>
        <w:rPr>
          <w:color w:val="7030A0"/>
        </w:rPr>
        <w:t xml:space="preserve">. </w:t>
      </w:r>
    </w:p>
    <w:p w14:paraId="6A03F9D5" w14:textId="76EBBE93" w:rsidR="00BB5780" w:rsidRPr="00B07A3B" w:rsidRDefault="00BB5780" w:rsidP="00BB578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placing the sample on a nutating rocker in a 37 degrees Celsius incubator. </w:t>
      </w:r>
      <w:r w:rsidRPr="006156A1">
        <w:rPr>
          <w:b/>
          <w:bCs/>
          <w:color w:val="000000"/>
        </w:rPr>
        <w:t xml:space="preserve">TXT: </w:t>
      </w:r>
      <w:r w:rsidR="006156A1" w:rsidRPr="006156A1">
        <w:rPr>
          <w:b/>
          <w:bCs/>
          <w:color w:val="000000"/>
        </w:rPr>
        <w:t>See text protocol for incubation time details</w:t>
      </w:r>
    </w:p>
    <w:p w14:paraId="0F5FD1E5" w14:textId="77777777" w:rsidR="00BB5780" w:rsidRPr="00BB5780" w:rsidRDefault="00BB5780" w:rsidP="00BB5780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B9BB9F2" w14:textId="7D841AE2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After incubation, mince the tissue with iris scissors for 1 to 3 minutes, until the fragments are small and evenly dispersed </w:t>
      </w:r>
      <w:r>
        <w:rPr>
          <w:b/>
          <w:color w:val="7030A0"/>
        </w:rPr>
        <w:t>[</w:t>
      </w:r>
      <w:r w:rsidR="00BB5780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Pipette the sample 20 to 30 times with a P1000 </w:t>
      </w:r>
      <w:r>
        <w:rPr>
          <w:i/>
          <w:color w:val="FF0000"/>
        </w:rPr>
        <w:t>(P-</w:t>
      </w:r>
      <w:r w:rsidR="006156A1">
        <w:rPr>
          <w:i/>
          <w:color w:val="FF0000"/>
        </w:rPr>
        <w:t>one thousand</w:t>
      </w:r>
      <w:r>
        <w:rPr>
          <w:i/>
          <w:color w:val="FF0000"/>
        </w:rPr>
        <w:t>)</w:t>
      </w:r>
      <w:r>
        <w:rPr>
          <w:color w:val="7030A0"/>
        </w:rPr>
        <w:t xml:space="preserve"> pipette to complete dissociation </w:t>
      </w:r>
      <w:r>
        <w:rPr>
          <w:b/>
          <w:color w:val="7030A0"/>
        </w:rPr>
        <w:t>[</w:t>
      </w:r>
      <w:r w:rsidR="00BB578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, then inspect a small aliquot microscopically </w:t>
      </w:r>
      <w:r w:rsidR="00BC3FB4">
        <w:rPr>
          <w:color w:val="7030A0"/>
        </w:rPr>
        <w:t>to</w:t>
      </w:r>
      <w:r>
        <w:rPr>
          <w:color w:val="7030A0"/>
        </w:rPr>
        <w:t xml:space="preserve"> confirm that the suspension contains mostly single cells with minimal clumps </w:t>
      </w:r>
      <w:r>
        <w:rPr>
          <w:b/>
          <w:color w:val="7030A0"/>
        </w:rPr>
        <w:t>[</w:t>
      </w:r>
      <w:r w:rsidR="00BB5780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B3257F7" w14:textId="77777777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mincing the incubated tissue with iris scissors until the fragments are small and evenly dispersed.</w:t>
      </w:r>
    </w:p>
    <w:p w14:paraId="47D7E088" w14:textId="77777777" w:rsidR="00044EA4" w:rsidRPr="00044EA4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pipetting the sample 20 to 30 times with a P1000 pipette.</w:t>
      </w:r>
    </w:p>
    <w:p w14:paraId="0D4640D6" w14:textId="1FB041C5" w:rsidR="002D7B90" w:rsidRPr="00BB5780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76581">
        <w:rPr>
          <w:color w:val="000000"/>
          <w:highlight w:val="yellow"/>
        </w:rPr>
        <w:t>SCOPE</w:t>
      </w:r>
      <w:r w:rsidRPr="00044EA4">
        <w:rPr>
          <w:color w:val="000000"/>
        </w:rPr>
        <w:t>: A representative aliquot containing mostly single cells with minimal clumps.</w:t>
      </w:r>
    </w:p>
    <w:p w14:paraId="1024F9AA" w14:textId="77777777" w:rsidR="00BB5780" w:rsidRPr="00044EA4" w:rsidRDefault="00BB5780" w:rsidP="00BB578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413310B" w14:textId="23FEBE45" w:rsidR="002D7B90" w:rsidRPr="00044EA4" w:rsidRDefault="00044EA4" w:rsidP="00044E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Washing and Filtering the Single-Cell Suspension</w:t>
      </w:r>
    </w:p>
    <w:p w14:paraId="3F4D2ABE" w14:textId="77777777" w:rsidR="002D7B90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598983354"/>
          <w:placeholder>
            <w:docPart w:val="54EF0EDD30374D22B0BD2CF18C4FC8E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E6D9A43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DB7A60A" w14:textId="392F1B0F" w:rsidR="00B76581" w:rsidRPr="00B76581" w:rsidRDefault="00044EA4" w:rsidP="00044EA4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Transfer the digested </w:t>
      </w:r>
      <w:r w:rsidR="006156A1">
        <w:rPr>
          <w:color w:val="7030A0"/>
        </w:rPr>
        <w:t xml:space="preserve">cell </w:t>
      </w:r>
      <w:r>
        <w:rPr>
          <w:color w:val="7030A0"/>
        </w:rPr>
        <w:t xml:space="preserve">suspension to a 1.5-milliliter microcentrifuge tube </w:t>
      </w:r>
      <w:r>
        <w:rPr>
          <w:b/>
          <w:color w:val="7030A0"/>
        </w:rPr>
        <w:t>[1]</w:t>
      </w:r>
      <w:r>
        <w:rPr>
          <w:color w:val="7030A0"/>
        </w:rPr>
        <w:t xml:space="preserve"> and centrifuge at 500 </w:t>
      </w:r>
      <w:r w:rsidR="00D2204C">
        <w:rPr>
          <w:i/>
          <w:iCs/>
          <w:color w:val="7030A0"/>
        </w:rPr>
        <w:t>g</w:t>
      </w:r>
      <w:r>
        <w:rPr>
          <w:color w:val="7030A0"/>
        </w:rPr>
        <w:t xml:space="preserve"> for 5 minutes at 4 degrees Celsius </w:t>
      </w:r>
      <w:r>
        <w:rPr>
          <w:b/>
          <w:color w:val="7030A0"/>
        </w:rPr>
        <w:t>[2]</w:t>
      </w:r>
      <w:r>
        <w:rPr>
          <w:color w:val="7030A0"/>
        </w:rPr>
        <w:t xml:space="preserve">. </w:t>
      </w:r>
    </w:p>
    <w:p w14:paraId="5809A54D" w14:textId="77777777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transferring the digested suspension into a 1.5-milliliter microcentrifuge tube.</w:t>
      </w:r>
    </w:p>
    <w:p w14:paraId="05176633" w14:textId="5FF76589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D2204C">
        <w:rPr>
          <w:color w:val="000000"/>
        </w:rPr>
        <w:t xml:space="preserve">placing the tube containing the cell suspension in </w:t>
      </w:r>
      <w:r w:rsidR="0050633F">
        <w:rPr>
          <w:color w:val="000000"/>
        </w:rPr>
        <w:t xml:space="preserve">a pre-cooled </w:t>
      </w:r>
      <w:r w:rsidR="00D2204C">
        <w:rPr>
          <w:color w:val="000000"/>
        </w:rPr>
        <w:t>centrifuge</w:t>
      </w:r>
      <w:r>
        <w:rPr>
          <w:color w:val="000000"/>
        </w:rPr>
        <w:t>.</w:t>
      </w:r>
    </w:p>
    <w:p w14:paraId="05278443" w14:textId="77777777" w:rsidR="00B76581" w:rsidRPr="00B76581" w:rsidRDefault="00B76581" w:rsidP="00B7658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71159D39" w14:textId="0C071728" w:rsidR="00B76581" w:rsidRPr="00B76581" w:rsidRDefault="00044EA4" w:rsidP="00044EA4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Carefully remove the supernatant without disturbing the </w:t>
      </w:r>
      <w:r w:rsidR="00B76581">
        <w:rPr>
          <w:color w:val="7030A0"/>
        </w:rPr>
        <w:t>pellet and</w:t>
      </w:r>
      <w:r>
        <w:rPr>
          <w:color w:val="7030A0"/>
        </w:rPr>
        <w:t xml:space="preserve"> confirm that the pellet remains at the bottom of the tube </w:t>
      </w:r>
      <w:r>
        <w:rPr>
          <w:b/>
          <w:color w:val="7030A0"/>
        </w:rPr>
        <w:t>[</w:t>
      </w:r>
      <w:r w:rsidR="00B76581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Resuspend the pellet in 200 to 400 microliters of cold HBSS </w:t>
      </w:r>
      <w:r w:rsidR="00036B32">
        <w:rPr>
          <w:i/>
          <w:color w:val="FF0000"/>
        </w:rPr>
        <w:t>(h-b-s-s)</w:t>
      </w:r>
      <w:r w:rsidR="00036B32">
        <w:rPr>
          <w:color w:val="7030A0"/>
        </w:rPr>
        <w:t xml:space="preserve"> </w:t>
      </w:r>
      <w:r>
        <w:rPr>
          <w:color w:val="7030A0"/>
        </w:rPr>
        <w:t xml:space="preserve">or another downstream-compatible buffer </w:t>
      </w:r>
      <w:r>
        <w:rPr>
          <w:b/>
          <w:color w:val="7030A0"/>
        </w:rPr>
        <w:t>[</w:t>
      </w:r>
      <w:r w:rsidR="00B76581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</w:p>
    <w:p w14:paraId="369145C1" w14:textId="77777777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>ECU: Talent removing the supernatant without disturbing the pellet at the bottom of the tube.</w:t>
      </w:r>
    </w:p>
    <w:p w14:paraId="7E2DC497" w14:textId="2C9C831E" w:rsidR="00B76581" w:rsidRPr="00B07A3B" w:rsidRDefault="00B76581" w:rsidP="00B76581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CU: Talent resuspending the pellet in </w:t>
      </w:r>
      <w:r w:rsidR="003A446C">
        <w:rPr>
          <w:color w:val="000000"/>
        </w:rPr>
        <w:t xml:space="preserve">a desired volume </w:t>
      </w:r>
      <w:r w:rsidR="003B7299">
        <w:rPr>
          <w:color w:val="000000"/>
        </w:rPr>
        <w:t xml:space="preserve">of </w:t>
      </w:r>
      <w:r>
        <w:rPr>
          <w:color w:val="000000"/>
        </w:rPr>
        <w:t>cold HBSS.</w:t>
      </w:r>
    </w:p>
    <w:p w14:paraId="2F4649FD" w14:textId="77777777" w:rsidR="00B76581" w:rsidRPr="00B76581" w:rsidRDefault="00B76581" w:rsidP="00B7658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FAE75F2" w14:textId="3608D6B3" w:rsidR="00044EA4" w:rsidRPr="00B07A3B" w:rsidRDefault="00044EA4" w:rsidP="00044EA4">
      <w:pPr>
        <w:pStyle w:val="ListParagraph"/>
        <w:numPr>
          <w:ilvl w:val="1"/>
          <w:numId w:val="45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Immediately before FACS </w:t>
      </w:r>
      <w:r w:rsidR="00036B32">
        <w:rPr>
          <w:i/>
          <w:color w:val="FF0000"/>
        </w:rPr>
        <w:t>(facs)</w:t>
      </w:r>
      <w:r w:rsidR="00036B32">
        <w:rPr>
          <w:color w:val="7030A0"/>
        </w:rPr>
        <w:t xml:space="preserve"> </w:t>
      </w:r>
      <w:r>
        <w:rPr>
          <w:color w:val="7030A0"/>
        </w:rPr>
        <w:t>or staining, pass the suspension through a 35-micrometer strainer-cap tube</w:t>
      </w:r>
      <w:r w:rsidR="004D5460">
        <w:rPr>
          <w:color w:val="7030A0"/>
        </w:rPr>
        <w:t xml:space="preserve"> </w:t>
      </w:r>
      <w:r w:rsidR="004D5460" w:rsidRPr="004D5460">
        <w:rPr>
          <w:b/>
          <w:bCs/>
          <w:color w:val="7030A0"/>
        </w:rPr>
        <w:t>[1]</w:t>
      </w:r>
      <w:r>
        <w:rPr>
          <w:color w:val="7030A0"/>
        </w:rPr>
        <w:t xml:space="preserve">. Keep the filtered suspension on ice and proceed immediately to sorting </w:t>
      </w:r>
      <w:r>
        <w:rPr>
          <w:b/>
          <w:color w:val="7030A0"/>
        </w:rPr>
        <w:t>[</w:t>
      </w:r>
      <w:r w:rsidR="004D5460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5552BB26" w14:textId="61E28E7F" w:rsidR="004D5460" w:rsidRPr="004D5460" w:rsidRDefault="00044EA4" w:rsidP="009B605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D5460">
        <w:rPr>
          <w:color w:val="000000"/>
        </w:rPr>
        <w:t>CU: Talent filtering the suspension through a 35-micrometer strainer-cap tube</w:t>
      </w:r>
      <w:r w:rsidR="004D5460">
        <w:rPr>
          <w:color w:val="000000"/>
        </w:rPr>
        <w:t>.</w:t>
      </w:r>
      <w:r w:rsidRPr="004D5460">
        <w:rPr>
          <w:color w:val="000000"/>
        </w:rPr>
        <w:t xml:space="preserve"> </w:t>
      </w:r>
    </w:p>
    <w:p w14:paraId="79C0F765" w14:textId="1B16D0BE" w:rsidR="00044EA4" w:rsidRPr="004D5460" w:rsidRDefault="004D5460" w:rsidP="009B6059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4D5460">
        <w:rPr>
          <w:color w:val="000000"/>
        </w:rPr>
        <w:t xml:space="preserve">Talent </w:t>
      </w:r>
      <w:r w:rsidR="00044EA4" w:rsidRPr="004D5460">
        <w:rPr>
          <w:color w:val="000000"/>
        </w:rPr>
        <w:t xml:space="preserve">placing the filtered </w:t>
      </w:r>
      <w:r w:rsidRPr="004D5460">
        <w:rPr>
          <w:color w:val="000000"/>
        </w:rPr>
        <w:t xml:space="preserve">cell </w:t>
      </w:r>
      <w:r w:rsidR="00044EA4" w:rsidRPr="004D5460">
        <w:rPr>
          <w:color w:val="000000"/>
        </w:rPr>
        <w:t>suspension on ice</w:t>
      </w:r>
      <w:r w:rsidRPr="004D5460">
        <w:rPr>
          <w:color w:val="000000"/>
        </w:rPr>
        <w:t xml:space="preserve"> before starting cell sorting</w:t>
      </w:r>
      <w:r w:rsidR="00044EA4" w:rsidRPr="004D5460">
        <w:rPr>
          <w:color w:val="000000"/>
        </w:rPr>
        <w:t>.</w:t>
      </w:r>
    </w:p>
    <w:p w14:paraId="7ADFCB75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3EE4912" w14:textId="77777777" w:rsidR="002D7B90" w:rsidRDefault="002D7B90" w:rsidP="002D7B90">
      <w:pPr>
        <w:spacing w:before="120"/>
        <w:rPr>
          <w:rFonts w:cstheme="minorHAnsi"/>
        </w:rPr>
      </w:pPr>
    </w:p>
    <w:p w14:paraId="74FC37C0" w14:textId="4F2CEEB4" w:rsidR="002D7B90" w:rsidRPr="00044EA4" w:rsidRDefault="00F53DC4" w:rsidP="00044E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Cell-</w:t>
      </w:r>
      <w:r w:rsidR="00044EA4">
        <w:rPr>
          <w:b/>
          <w:color w:val="000000"/>
        </w:rPr>
        <w:t>Sorting and Collection</w:t>
      </w:r>
    </w:p>
    <w:p w14:paraId="0AF3C095" w14:textId="77777777" w:rsidR="002D7B90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60277578"/>
          <w:placeholder>
            <w:docPart w:val="590252A342594A8B8632353C03FFD8E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42FC31C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5B94988" w14:textId="28DD6107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On the flow cytometer</w:t>
      </w:r>
      <w:r w:rsidR="00A75B7B">
        <w:rPr>
          <w:color w:val="7030A0"/>
        </w:rPr>
        <w:t xml:space="preserve"> </w:t>
      </w:r>
      <w:r w:rsidR="00A75B7B" w:rsidRPr="00A75B7B">
        <w:rPr>
          <w:b/>
          <w:bCs/>
          <w:color w:val="7030A0"/>
        </w:rPr>
        <w:t>[1]</w:t>
      </w:r>
      <w:r>
        <w:rPr>
          <w:color w:val="7030A0"/>
        </w:rPr>
        <w:t xml:space="preserve">, display forward-scatter area, or FSC-A </w:t>
      </w:r>
      <w:r>
        <w:rPr>
          <w:i/>
          <w:color w:val="FF0000"/>
        </w:rPr>
        <w:t>(F-S-C-A)</w:t>
      </w:r>
      <w:r>
        <w:rPr>
          <w:color w:val="7030A0"/>
        </w:rPr>
        <w:t xml:space="preserve">, against side-scatter area, or SSC-A </w:t>
      </w:r>
      <w:r>
        <w:rPr>
          <w:i/>
          <w:color w:val="FF0000"/>
        </w:rPr>
        <w:t>(S-S-C-A)</w:t>
      </w:r>
      <w:r>
        <w:rPr>
          <w:color w:val="7030A0"/>
        </w:rPr>
        <w:t xml:space="preserve">, and define a broad cell gate that includes the expected vascular populations while excluding subcellular debris </w:t>
      </w:r>
      <w:r>
        <w:rPr>
          <w:b/>
          <w:color w:val="7030A0"/>
        </w:rPr>
        <w:t>[</w:t>
      </w:r>
      <w:r w:rsidR="00A75B7B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>. Exclude doublets and larger aggregates by retaining proportional events on an FSC-H-versus-FSC-A plot</w:t>
      </w:r>
      <w:r w:rsidR="003C48C8">
        <w:rPr>
          <w:color w:val="7030A0"/>
        </w:rPr>
        <w:t xml:space="preserve"> </w:t>
      </w:r>
      <w:r w:rsidR="003C48C8" w:rsidRPr="003C48C8">
        <w:rPr>
          <w:b/>
          <w:bCs/>
          <w:color w:val="7030A0"/>
        </w:rPr>
        <w:t>[3]</w:t>
      </w:r>
      <w:r w:rsidR="003C48C8">
        <w:rPr>
          <w:color w:val="7030A0"/>
        </w:rPr>
        <w:t xml:space="preserve"> or w</w:t>
      </w:r>
      <w:r>
        <w:rPr>
          <w:color w:val="7030A0"/>
        </w:rPr>
        <w:t xml:space="preserve">hen sufficient events are available, apply an additional SSC-H-versus-SSC-A singlet gate </w:t>
      </w:r>
      <w:r>
        <w:rPr>
          <w:b/>
          <w:color w:val="7030A0"/>
        </w:rPr>
        <w:t>[</w:t>
      </w:r>
      <w:r w:rsidR="003C48C8">
        <w:rPr>
          <w:b/>
          <w:color w:val="7030A0"/>
        </w:rPr>
        <w:t>4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4C974CD8" w14:textId="07DEEE41" w:rsidR="00A75B7B" w:rsidRPr="00A75B7B" w:rsidRDefault="003C48C8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Pr="003C48C8">
        <w:rPr>
          <w:rFonts w:cstheme="minorHAnsi"/>
        </w:rPr>
        <w:t>Talent at the flow cytometer, preparing the sample and instrument for analysis</w:t>
      </w:r>
      <w:r w:rsidR="00A75B7B">
        <w:rPr>
          <w:rFonts w:cstheme="minorHAnsi"/>
        </w:rPr>
        <w:t>.</w:t>
      </w:r>
    </w:p>
    <w:p w14:paraId="2046B3F6" w14:textId="395D551F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5B7B">
        <w:rPr>
          <w:color w:val="000000"/>
          <w:highlight w:val="yellow"/>
        </w:rPr>
        <w:t>SCREEN</w:t>
      </w:r>
      <w:r>
        <w:rPr>
          <w:color w:val="000000"/>
        </w:rPr>
        <w:t>: A broad FSC-A versus SSC-A cell gate being defined to include vascular populations and exclude debris.</w:t>
      </w:r>
    </w:p>
    <w:p w14:paraId="537297C4" w14:textId="213BE0FC" w:rsidR="00044EA4" w:rsidRPr="003C48C8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75B7B">
        <w:rPr>
          <w:color w:val="000000"/>
          <w:highlight w:val="yellow"/>
        </w:rPr>
        <w:t>SCREEN</w:t>
      </w:r>
      <w:r>
        <w:rPr>
          <w:color w:val="000000"/>
        </w:rPr>
        <w:t xml:space="preserve">: </w:t>
      </w:r>
      <w:r w:rsidR="009404D5">
        <w:rPr>
          <w:color w:val="000000"/>
        </w:rPr>
        <w:t>An</w:t>
      </w:r>
      <w:r>
        <w:rPr>
          <w:color w:val="000000"/>
        </w:rPr>
        <w:t xml:space="preserve"> FSC-H versus FSC-A </w:t>
      </w:r>
      <w:r w:rsidR="003C48C8">
        <w:rPr>
          <w:color w:val="000000"/>
        </w:rPr>
        <w:t xml:space="preserve">singlet gate </w:t>
      </w:r>
      <w:r>
        <w:rPr>
          <w:color w:val="000000"/>
        </w:rPr>
        <w:t>being applied to exclude doublets and larger aggregates.</w:t>
      </w:r>
    </w:p>
    <w:p w14:paraId="46E8CB57" w14:textId="69561D76" w:rsidR="003C48C8" w:rsidRPr="00B07A3B" w:rsidRDefault="003C48C8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C48C8">
        <w:rPr>
          <w:color w:val="000000"/>
          <w:highlight w:val="yellow"/>
        </w:rPr>
        <w:t>SCREEN</w:t>
      </w:r>
      <w:r>
        <w:rPr>
          <w:color w:val="000000"/>
        </w:rPr>
        <w:t>: An additional SSC-H versus SSC-A singlet gate being applied</w:t>
      </w:r>
      <w:r w:rsidR="009404D5">
        <w:rPr>
          <w:color w:val="000000"/>
        </w:rPr>
        <w:t xml:space="preserve"> when sufficient events become available</w:t>
      </w:r>
      <w:r>
        <w:rPr>
          <w:color w:val="000000"/>
        </w:rPr>
        <w:t>.</w:t>
      </w:r>
    </w:p>
    <w:p w14:paraId="6E352B44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F744FDD" w14:textId="669A8B19" w:rsidR="00F058D3" w:rsidRDefault="00F058D3" w:rsidP="00F058D3">
      <w:pPr>
        <w:pStyle w:val="ListParagraph"/>
        <w:spacing w:before="120"/>
        <w:contextualSpacing w:val="0"/>
        <w:rPr>
          <w:rFonts w:cstheme="minorHAnsi"/>
          <w:b/>
        </w:rPr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 xml:space="preserve">: </w:t>
      </w:r>
      <w:r w:rsidR="00DC7A20">
        <w:rPr>
          <w:rFonts w:cstheme="minorHAnsi"/>
          <w:highlight w:val="yellow"/>
        </w:rPr>
        <w:t xml:space="preserve">Please </w:t>
      </w:r>
      <w:r w:rsidRPr="007776EA">
        <w:rPr>
          <w:rFonts w:cstheme="minorHAnsi"/>
          <w:highlight w:val="yellow"/>
        </w:rPr>
        <w:t xml:space="preserve">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31" w:history="1">
        <w:r w:rsidRPr="00C25F5D">
          <w:rPr>
            <w:rStyle w:val="Hyperlink"/>
            <w:rFonts w:cstheme="minorHAnsi"/>
            <w:b/>
            <w:highlight w:val="yellow"/>
          </w:rPr>
          <w:t>https://review.jove.com/files_upload.php?src=22513318</w:t>
        </w:r>
      </w:hyperlink>
    </w:p>
    <w:p w14:paraId="2596D35F" w14:textId="77777777" w:rsidR="003449C6" w:rsidRPr="003449C6" w:rsidRDefault="003449C6" w:rsidP="003449C6">
      <w:pPr>
        <w:spacing w:before="120"/>
        <w:rPr>
          <w:rFonts w:cstheme="minorHAnsi"/>
        </w:rPr>
      </w:pPr>
    </w:p>
    <w:p w14:paraId="08C9D395" w14:textId="3064689D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Collect each population into a BSA-coated tube containing a small volume of chilled HBSS, positioning the tube so that sorted droplets contact the liquid </w:t>
      </w:r>
      <w:r>
        <w:rPr>
          <w:b/>
          <w:color w:val="7030A0"/>
        </w:rPr>
        <w:t>[</w:t>
      </w:r>
      <w:r w:rsidR="00E247FD">
        <w:rPr>
          <w:b/>
          <w:color w:val="7030A0"/>
        </w:rPr>
        <w:t>1</w:t>
      </w:r>
      <w:r>
        <w:rPr>
          <w:b/>
          <w:color w:val="7030A0"/>
        </w:rPr>
        <w:t>]</w:t>
      </w:r>
      <w:r>
        <w:rPr>
          <w:color w:val="7030A0"/>
        </w:rPr>
        <w:t xml:space="preserve">. Maintain </w:t>
      </w:r>
      <w:r>
        <w:rPr>
          <w:color w:val="7030A0"/>
        </w:rPr>
        <w:lastRenderedPageBreak/>
        <w:t xml:space="preserve">collection tubes at 4 degrees Celsius and periodically confirm that </w:t>
      </w:r>
      <w:r w:rsidR="00EC41E2">
        <w:rPr>
          <w:color w:val="7030A0"/>
        </w:rPr>
        <w:t xml:space="preserve">the </w:t>
      </w:r>
      <w:r>
        <w:rPr>
          <w:color w:val="7030A0"/>
        </w:rPr>
        <w:t xml:space="preserve">sample has not accumulated on the tube wall </w:t>
      </w:r>
      <w:r>
        <w:rPr>
          <w:b/>
          <w:color w:val="7030A0"/>
        </w:rPr>
        <w:t>[</w:t>
      </w:r>
      <w:r w:rsidR="00E247FD">
        <w:rPr>
          <w:b/>
          <w:color w:val="7030A0"/>
        </w:rPr>
        <w:t>2</w:t>
      </w:r>
      <w:r>
        <w:rPr>
          <w:b/>
          <w:color w:val="7030A0"/>
        </w:rPr>
        <w:t>]</w:t>
      </w:r>
      <w:r>
        <w:rPr>
          <w:color w:val="7030A0"/>
        </w:rPr>
        <w:t xml:space="preserve">. </w:t>
      </w:r>
      <w:r w:rsidR="00226AAE">
        <w:rPr>
          <w:color w:val="7030A0"/>
        </w:rPr>
        <w:t>P</w:t>
      </w:r>
      <w:r>
        <w:rPr>
          <w:color w:val="7030A0"/>
        </w:rPr>
        <w:t xml:space="preserve">roceed immediately to the downstream single-cell workflow or, </w:t>
      </w:r>
      <w:r w:rsidR="002204BD">
        <w:rPr>
          <w:color w:val="7030A0"/>
        </w:rPr>
        <w:t xml:space="preserve">the </w:t>
      </w:r>
      <w:r>
        <w:rPr>
          <w:color w:val="7030A0"/>
        </w:rPr>
        <w:t xml:space="preserve">nuclei-isolation procedure </w:t>
      </w:r>
      <w:r w:rsidR="00226AAE">
        <w:rPr>
          <w:color w:val="7030A0"/>
        </w:rPr>
        <w:t xml:space="preserve">as per protocol </w:t>
      </w:r>
      <w:r>
        <w:rPr>
          <w:b/>
          <w:color w:val="7030A0"/>
        </w:rPr>
        <w:t>[</w:t>
      </w:r>
      <w:r w:rsidR="00E247FD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7C5956AB" w14:textId="77777777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A BSA-coated collection tube containing chilled HBSS being positioned so that sorted droplets contact the liquid.</w:t>
      </w:r>
    </w:p>
    <w:p w14:paraId="0A5EE512" w14:textId="77777777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The collection tube being maintained at 4 degrees Celsius and inspected for sample accumulation on the wall.</w:t>
      </w:r>
    </w:p>
    <w:p w14:paraId="6BEDBA10" w14:textId="1D7B6059" w:rsidR="002D7B90" w:rsidRPr="00044EA4" w:rsidRDefault="00044EA4" w:rsidP="002D7B9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</w:t>
      </w:r>
      <w:r w:rsidR="00226AAE">
        <w:rPr>
          <w:color w:val="000000"/>
        </w:rPr>
        <w:t xml:space="preserve">preparing </w:t>
      </w:r>
      <w:r w:rsidR="00050022">
        <w:rPr>
          <w:color w:val="000000"/>
        </w:rPr>
        <w:t xml:space="preserve">the </w:t>
      </w:r>
      <w:r w:rsidR="003B64ED">
        <w:rPr>
          <w:color w:val="000000"/>
        </w:rPr>
        <w:t>collected</w:t>
      </w:r>
      <w:r w:rsidR="00226AAE">
        <w:rPr>
          <w:color w:val="000000"/>
        </w:rPr>
        <w:t xml:space="preserve"> cells for </w:t>
      </w:r>
      <w:r>
        <w:rPr>
          <w:color w:val="000000"/>
        </w:rPr>
        <w:t>immediate downstream processing.</w:t>
      </w:r>
    </w:p>
    <w:p w14:paraId="3A98131B" w14:textId="77777777" w:rsidR="002D7B90" w:rsidRDefault="002D7B90" w:rsidP="002D7B90">
      <w:pPr>
        <w:spacing w:before="120"/>
        <w:rPr>
          <w:rFonts w:cstheme="minorHAnsi"/>
        </w:rPr>
      </w:pPr>
    </w:p>
    <w:p w14:paraId="5D074824" w14:textId="27E3A8FF" w:rsidR="002D7B90" w:rsidRPr="00044EA4" w:rsidRDefault="00044EA4" w:rsidP="00044E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Nuclei Isolation for Single-Cell ATAC Sequencing or Multiome</w:t>
      </w:r>
    </w:p>
    <w:p w14:paraId="7B676A49" w14:textId="77777777" w:rsidR="002D7B90" w:rsidRDefault="002D7B90" w:rsidP="002D7B9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97612393"/>
          <w:placeholder>
            <w:docPart w:val="561F1728A8054FDEBBEC03F9F7DCD92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9657139" w14:textId="77777777" w:rsidR="002D7B90" w:rsidRPr="00B07A3B" w:rsidRDefault="002D7B90" w:rsidP="002D7B9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11ECE8D" w14:textId="18660257" w:rsidR="00561C18" w:rsidRPr="0049008C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>For the nuclei workflow</w:t>
      </w:r>
      <w:r w:rsidR="00F502D0">
        <w:rPr>
          <w:color w:val="7030A0"/>
        </w:rPr>
        <w:t>,</w:t>
      </w:r>
      <w:r w:rsidR="00561C18">
        <w:rPr>
          <w:b/>
          <w:color w:val="7030A0"/>
        </w:rPr>
        <w:t xml:space="preserve"> </w:t>
      </w:r>
      <w:r w:rsidR="00561C18" w:rsidRPr="00561C18">
        <w:rPr>
          <w:bCs/>
          <w:color w:val="7030A0"/>
        </w:rPr>
        <w:t>prepare reagents and buffer</w:t>
      </w:r>
      <w:r w:rsidR="0049008C">
        <w:rPr>
          <w:bCs/>
          <w:color w:val="7030A0"/>
        </w:rPr>
        <w:t>s</w:t>
      </w:r>
      <w:r w:rsidR="00561C18" w:rsidRPr="00561C18">
        <w:rPr>
          <w:bCs/>
          <w:color w:val="7030A0"/>
        </w:rPr>
        <w:t xml:space="preserve"> as described in the text protocol</w:t>
      </w:r>
      <w:r w:rsidR="00561C18">
        <w:rPr>
          <w:b/>
          <w:color w:val="7030A0"/>
        </w:rPr>
        <w:t xml:space="preserve"> [1]</w:t>
      </w:r>
      <w:r>
        <w:rPr>
          <w:color w:val="7030A0"/>
        </w:rPr>
        <w:t xml:space="preserve">. Centrifuge the sorted or unsorted cells at 500 </w:t>
      </w:r>
      <w:r w:rsidRPr="00561C18">
        <w:rPr>
          <w:i/>
          <w:iCs/>
          <w:color w:val="7030A0"/>
        </w:rPr>
        <w:t>g</w:t>
      </w:r>
      <w:r>
        <w:rPr>
          <w:color w:val="7030A0"/>
        </w:rPr>
        <w:t xml:space="preserve"> for 10 minutes at 4 degrees Celsius</w:t>
      </w:r>
      <w:r w:rsidR="00561C18">
        <w:rPr>
          <w:color w:val="7030A0"/>
        </w:rPr>
        <w:t xml:space="preserve"> </w:t>
      </w:r>
      <w:r w:rsidR="00561C18" w:rsidRPr="00561C18">
        <w:rPr>
          <w:b/>
          <w:bCs/>
          <w:color w:val="7030A0"/>
        </w:rPr>
        <w:t>[2]</w:t>
      </w:r>
      <w:r w:rsidR="00561C18">
        <w:rPr>
          <w:color w:val="7030A0"/>
        </w:rPr>
        <w:t>. C</w:t>
      </w:r>
      <w:r>
        <w:rPr>
          <w:color w:val="7030A0"/>
        </w:rPr>
        <w:t xml:space="preserve">arefully remove the supernatant without disturbing the pellet </w:t>
      </w:r>
      <w:r>
        <w:rPr>
          <w:b/>
          <w:color w:val="7030A0"/>
        </w:rPr>
        <w:t>[3]</w:t>
      </w:r>
      <w:r>
        <w:rPr>
          <w:color w:val="7030A0"/>
        </w:rPr>
        <w:t xml:space="preserve">. </w:t>
      </w:r>
    </w:p>
    <w:p w14:paraId="18FCAF42" w14:textId="44C0C13D" w:rsidR="0049008C" w:rsidRPr="0049008C" w:rsidRDefault="0049008C" w:rsidP="004900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WIDE: Talent preparing the required reagents and buffers. </w:t>
      </w:r>
    </w:p>
    <w:p w14:paraId="0B765BBB" w14:textId="7FEC7DBD" w:rsidR="0049008C" w:rsidRDefault="0049008C" w:rsidP="004900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tubes containing sorted or unsorted cells in the centrifuge.</w:t>
      </w:r>
    </w:p>
    <w:p w14:paraId="3C2B2BC1" w14:textId="1A8ECCEE" w:rsidR="0049008C" w:rsidRPr="00B07A3B" w:rsidRDefault="0049008C" w:rsidP="0049008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carefully discarding the supernatant from a representative tube</w:t>
      </w:r>
      <w:r w:rsidR="005F5045">
        <w:rPr>
          <w:rFonts w:cstheme="minorHAnsi"/>
        </w:rPr>
        <w:t xml:space="preserve"> without disturbing the pellet</w:t>
      </w:r>
      <w:r>
        <w:rPr>
          <w:rFonts w:cstheme="minorHAnsi"/>
        </w:rPr>
        <w:t>.</w:t>
      </w:r>
    </w:p>
    <w:p w14:paraId="7FAF617C" w14:textId="77777777" w:rsidR="0049008C" w:rsidRPr="00561C18" w:rsidRDefault="0049008C" w:rsidP="0049008C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F93F300" w14:textId="033BF9D3" w:rsidR="00044EA4" w:rsidRPr="00B07A3B" w:rsidRDefault="00044EA4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</w:rPr>
        <w:t xml:space="preserve">Add 45 microliters of cold </w:t>
      </w:r>
      <w:r w:rsidR="00561C18">
        <w:rPr>
          <w:color w:val="7030A0"/>
        </w:rPr>
        <w:t xml:space="preserve">diluted </w:t>
      </w:r>
      <w:r>
        <w:rPr>
          <w:color w:val="7030A0"/>
        </w:rPr>
        <w:t>lysis buffer and mix gently three times with the same tip</w:t>
      </w:r>
      <w:r w:rsidR="00561C18">
        <w:rPr>
          <w:color w:val="7030A0"/>
        </w:rPr>
        <w:t xml:space="preserve"> </w:t>
      </w:r>
      <w:r w:rsidR="00561C18" w:rsidRPr="00561C18">
        <w:rPr>
          <w:b/>
          <w:bCs/>
          <w:color w:val="7030A0"/>
        </w:rPr>
        <w:t>[1]</w:t>
      </w:r>
      <w:r>
        <w:rPr>
          <w:color w:val="7030A0"/>
        </w:rPr>
        <w:t>. Incubate on ice for 10 minutes</w:t>
      </w:r>
      <w:r w:rsidR="00906434">
        <w:rPr>
          <w:color w:val="7030A0"/>
        </w:rPr>
        <w:t xml:space="preserve"> and </w:t>
      </w:r>
      <w:r>
        <w:rPr>
          <w:color w:val="7030A0"/>
        </w:rPr>
        <w:t>add 50 microliters of chilled wash buffer without mixing</w:t>
      </w:r>
      <w:r w:rsidR="00561C18">
        <w:rPr>
          <w:color w:val="7030A0"/>
        </w:rPr>
        <w:t xml:space="preserve"> </w:t>
      </w:r>
      <w:r w:rsidR="00561C18" w:rsidRPr="00561C18">
        <w:rPr>
          <w:b/>
          <w:bCs/>
          <w:color w:val="7030A0"/>
        </w:rPr>
        <w:t>[2]</w:t>
      </w:r>
      <w:r w:rsidR="00561C18">
        <w:rPr>
          <w:color w:val="7030A0"/>
        </w:rPr>
        <w:t xml:space="preserve">. </w:t>
      </w:r>
      <w:r w:rsidR="0049008C">
        <w:rPr>
          <w:color w:val="7030A0"/>
        </w:rPr>
        <w:t>After c</w:t>
      </w:r>
      <w:r>
        <w:rPr>
          <w:color w:val="7030A0"/>
        </w:rPr>
        <w:t>entrifug</w:t>
      </w:r>
      <w:r w:rsidR="0049008C">
        <w:rPr>
          <w:color w:val="7030A0"/>
        </w:rPr>
        <w:t>ing</w:t>
      </w:r>
      <w:r>
        <w:rPr>
          <w:color w:val="7030A0"/>
        </w:rPr>
        <w:t xml:space="preserve"> again under the same </w:t>
      </w:r>
      <w:r w:rsidR="003A446C">
        <w:rPr>
          <w:color w:val="7030A0"/>
        </w:rPr>
        <w:t>conditions</w:t>
      </w:r>
      <w:r w:rsidR="0049008C">
        <w:rPr>
          <w:color w:val="7030A0"/>
        </w:rPr>
        <w:t>, c</w:t>
      </w:r>
      <w:r>
        <w:rPr>
          <w:color w:val="7030A0"/>
        </w:rPr>
        <w:t xml:space="preserve">arefully remove 95 microliters of supernatant </w:t>
      </w:r>
      <w:r>
        <w:rPr>
          <w:b/>
          <w:color w:val="7030A0"/>
        </w:rPr>
        <w:t>[</w:t>
      </w:r>
      <w:r w:rsidR="00561C18">
        <w:rPr>
          <w:b/>
          <w:color w:val="7030A0"/>
        </w:rPr>
        <w:t>3</w:t>
      </w:r>
      <w:r>
        <w:rPr>
          <w:b/>
          <w:color w:val="7030A0"/>
        </w:rPr>
        <w:t>]</w:t>
      </w:r>
      <w:r>
        <w:rPr>
          <w:color w:val="7030A0"/>
        </w:rPr>
        <w:t>.</w:t>
      </w:r>
    </w:p>
    <w:p w14:paraId="67709DBD" w14:textId="752F1A70" w:rsidR="0049008C" w:rsidRPr="0049008C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CU: Talent adding cold lysis buffer</w:t>
      </w:r>
      <w:r w:rsidR="0049008C">
        <w:rPr>
          <w:color w:val="000000"/>
        </w:rPr>
        <w:t xml:space="preserve"> to the pellet and mixing gently.</w:t>
      </w:r>
    </w:p>
    <w:p w14:paraId="1A50FDDE" w14:textId="05E48B5C" w:rsidR="0049008C" w:rsidRPr="0049008C" w:rsidRDefault="0049008C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</w:t>
      </w:r>
      <w:r w:rsidR="00044EA4">
        <w:rPr>
          <w:color w:val="000000"/>
        </w:rPr>
        <w:t>dding chilled wash buffer</w:t>
      </w:r>
      <w:r>
        <w:rPr>
          <w:color w:val="000000"/>
        </w:rPr>
        <w:t xml:space="preserve"> to samples </w:t>
      </w:r>
      <w:r w:rsidR="00906434">
        <w:rPr>
          <w:color w:val="000000"/>
        </w:rPr>
        <w:t xml:space="preserve">already </w:t>
      </w:r>
      <w:r>
        <w:rPr>
          <w:color w:val="000000"/>
        </w:rPr>
        <w:t>kept on ice.</w:t>
      </w:r>
    </w:p>
    <w:p w14:paraId="0BABFDD5" w14:textId="10CB2D53" w:rsidR="00044EA4" w:rsidRPr="00B07A3B" w:rsidRDefault="0049008C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gently removing 95 microliters of supernatant from </w:t>
      </w:r>
      <w:r w:rsidR="005E1F00">
        <w:rPr>
          <w:color w:val="000000"/>
        </w:rPr>
        <w:t>a</w:t>
      </w:r>
      <w:r>
        <w:rPr>
          <w:color w:val="000000"/>
        </w:rPr>
        <w:t xml:space="preserve"> representative tube after centrifugation. </w:t>
      </w:r>
    </w:p>
    <w:p w14:paraId="603579D7" w14:textId="77777777" w:rsidR="00044EA4" w:rsidRDefault="00044EA4" w:rsidP="00044EA4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E902669" w14:textId="324D5CF2" w:rsidR="00044EA4" w:rsidRPr="00B07A3B" w:rsidRDefault="005E1F00" w:rsidP="00044E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E1F00">
        <w:rPr>
          <w:color w:val="7030A0"/>
        </w:rPr>
        <w:t xml:space="preserve">Add </w:t>
      </w:r>
      <w:r w:rsidR="001A52B9">
        <w:rPr>
          <w:color w:val="7030A0"/>
        </w:rPr>
        <w:t xml:space="preserve">45 microliters of </w:t>
      </w:r>
      <w:r w:rsidRPr="005E1F00">
        <w:rPr>
          <w:color w:val="7030A0"/>
        </w:rPr>
        <w:t>nuclei buffer</w:t>
      </w:r>
      <w:r>
        <w:rPr>
          <w:color w:val="7030A0"/>
        </w:rPr>
        <w:t xml:space="preserve"> </w:t>
      </w:r>
      <w:r w:rsidRPr="005E1F00">
        <w:rPr>
          <w:b/>
          <w:bCs/>
          <w:color w:val="7030A0"/>
        </w:rPr>
        <w:t>[1]</w:t>
      </w:r>
      <w:r w:rsidRPr="005E1F00">
        <w:rPr>
          <w:color w:val="7030A0"/>
        </w:rPr>
        <w:t xml:space="preserve">, centrifuge at 500 </w:t>
      </w:r>
      <w:r w:rsidRPr="005E1F00">
        <w:rPr>
          <w:i/>
          <w:iCs/>
          <w:color w:val="7030A0"/>
        </w:rPr>
        <w:t>g</w:t>
      </w:r>
      <w:r w:rsidRPr="005E1F00">
        <w:rPr>
          <w:color w:val="7030A0"/>
        </w:rPr>
        <w:t xml:space="preserve"> for 10 minutes at 4 </w:t>
      </w:r>
      <w:r>
        <w:rPr>
          <w:color w:val="7030A0"/>
        </w:rPr>
        <w:t xml:space="preserve">degrees Celsius </w:t>
      </w:r>
      <w:r w:rsidRPr="005E1F00">
        <w:rPr>
          <w:b/>
          <w:bCs/>
          <w:color w:val="7030A0"/>
        </w:rPr>
        <w:t>[2]</w:t>
      </w:r>
      <w:r>
        <w:rPr>
          <w:color w:val="7030A0"/>
        </w:rPr>
        <w:t>.</w:t>
      </w:r>
      <w:r w:rsidRPr="005E1F00">
        <w:rPr>
          <w:color w:val="7030A0"/>
        </w:rPr>
        <w:t xml:space="preserve"> </w:t>
      </w:r>
      <w:r>
        <w:rPr>
          <w:color w:val="7030A0"/>
        </w:rPr>
        <w:t>After removing</w:t>
      </w:r>
      <w:r w:rsidRPr="005E1F00">
        <w:rPr>
          <w:color w:val="7030A0"/>
        </w:rPr>
        <w:t xml:space="preserve"> the supernatant without disturbing the pellet, resuspend the nuclei in 10</w:t>
      </w:r>
      <w:r>
        <w:rPr>
          <w:color w:val="7030A0"/>
        </w:rPr>
        <w:t xml:space="preserve"> microliters</w:t>
      </w:r>
      <w:r w:rsidRPr="005E1F00">
        <w:rPr>
          <w:color w:val="7030A0"/>
        </w:rPr>
        <w:t xml:space="preserve"> of buffer</w:t>
      </w:r>
      <w:r w:rsidR="00C50465">
        <w:rPr>
          <w:color w:val="7030A0"/>
        </w:rPr>
        <w:t xml:space="preserve"> for counting</w:t>
      </w:r>
      <w:r w:rsidR="001A52B9">
        <w:rPr>
          <w:color w:val="7030A0"/>
        </w:rPr>
        <w:t xml:space="preserve"> </w:t>
      </w:r>
      <w:r w:rsidRPr="005E1F00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5E1F00">
        <w:rPr>
          <w:b/>
          <w:bCs/>
          <w:color w:val="7030A0"/>
        </w:rPr>
        <w:t>]</w:t>
      </w:r>
      <w:r w:rsidRPr="005E1F00">
        <w:rPr>
          <w:color w:val="7030A0"/>
        </w:rPr>
        <w:t>. A</w:t>
      </w:r>
      <w:r w:rsidR="00C50465">
        <w:rPr>
          <w:color w:val="7030A0"/>
        </w:rPr>
        <w:t>fter counting, a</w:t>
      </w:r>
      <w:r w:rsidRPr="005E1F00">
        <w:rPr>
          <w:color w:val="7030A0"/>
        </w:rPr>
        <w:t xml:space="preserve">djust the </w:t>
      </w:r>
      <w:r>
        <w:rPr>
          <w:color w:val="7030A0"/>
        </w:rPr>
        <w:t xml:space="preserve">nuclei </w:t>
      </w:r>
      <w:r w:rsidRPr="005E1F00">
        <w:rPr>
          <w:color w:val="7030A0"/>
        </w:rPr>
        <w:t>concentration</w:t>
      </w:r>
      <w:r w:rsidR="00C50465">
        <w:rPr>
          <w:color w:val="7030A0"/>
        </w:rPr>
        <w:t xml:space="preserve"> </w:t>
      </w:r>
      <w:r w:rsidRPr="005E1F00">
        <w:rPr>
          <w:color w:val="7030A0"/>
        </w:rPr>
        <w:t>to obtain approximately 10,000</w:t>
      </w:r>
      <w:r>
        <w:rPr>
          <w:color w:val="7030A0"/>
        </w:rPr>
        <w:t xml:space="preserve"> to </w:t>
      </w:r>
      <w:r w:rsidRPr="005E1F00">
        <w:rPr>
          <w:color w:val="7030A0"/>
        </w:rPr>
        <w:t xml:space="preserve">15,000 nuclei per single-cell ATAC sequencing capture or follow platform recommendations </w:t>
      </w:r>
      <w:r w:rsidRPr="005E1F00">
        <w:rPr>
          <w:b/>
          <w:bCs/>
          <w:color w:val="7030A0"/>
        </w:rPr>
        <w:t>[4]</w:t>
      </w:r>
      <w:r w:rsidR="00044EA4">
        <w:rPr>
          <w:color w:val="7030A0"/>
        </w:rPr>
        <w:t>.</w:t>
      </w:r>
    </w:p>
    <w:p w14:paraId="7B1E8D44" w14:textId="02CE4022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lastRenderedPageBreak/>
        <w:t xml:space="preserve">CU: </w:t>
      </w:r>
      <w:r w:rsidR="001A52B9">
        <w:rPr>
          <w:color w:val="000000"/>
        </w:rPr>
        <w:t>Talent adding 45 microliters of nuclei buffer to the pellet to resuspend it</w:t>
      </w:r>
      <w:r>
        <w:rPr>
          <w:color w:val="000000"/>
        </w:rPr>
        <w:t>.</w:t>
      </w:r>
    </w:p>
    <w:p w14:paraId="5E1E651C" w14:textId="34A01A08" w:rsidR="00044EA4" w:rsidRPr="00B07A3B" w:rsidRDefault="00044EA4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 xml:space="preserve">Talent </w:t>
      </w:r>
      <w:r w:rsidR="001A52B9">
        <w:rPr>
          <w:color w:val="000000"/>
        </w:rPr>
        <w:t>placing the tube back in a pre-cooled centrifuge for 10 minutes.</w:t>
      </w:r>
    </w:p>
    <w:p w14:paraId="7E9B4F85" w14:textId="69A94177" w:rsidR="001A52B9" w:rsidRPr="001A52B9" w:rsidRDefault="001A52B9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resuspending the nuclei pellet in 10 microliters of buffer after discarding the supernatant.</w:t>
      </w:r>
    </w:p>
    <w:p w14:paraId="2A6662E6" w14:textId="77B2B73A" w:rsidR="00044EA4" w:rsidRPr="00B07A3B" w:rsidRDefault="0052692C" w:rsidP="00044E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Talent adjusting the nuclei concentration using buffer to meet the sequencing platform recommendation.</w:t>
      </w:r>
    </w:p>
    <w:p w14:paraId="3241D339" w14:textId="77777777" w:rsidR="00044EA4" w:rsidRDefault="00044EA4" w:rsidP="00495959">
      <w:pPr>
        <w:pStyle w:val="Heading1"/>
        <w:rPr>
          <w:rFonts w:cstheme="minorHAnsi"/>
        </w:rPr>
      </w:pPr>
    </w:p>
    <w:p w14:paraId="16E1F1D1" w14:textId="77777777" w:rsidR="00044EA4" w:rsidRDefault="00044EA4" w:rsidP="00495959">
      <w:pPr>
        <w:pStyle w:val="Heading1"/>
        <w:rPr>
          <w:rFonts w:cstheme="minorHAnsi"/>
        </w:rPr>
      </w:pPr>
    </w:p>
    <w:p w14:paraId="16EF1952" w14:textId="77777777" w:rsidR="00044EA4" w:rsidRDefault="00044EA4" w:rsidP="00495959">
      <w:pPr>
        <w:pStyle w:val="Heading1"/>
        <w:rPr>
          <w:rFonts w:cstheme="minorHAnsi"/>
        </w:rPr>
      </w:pPr>
    </w:p>
    <w:p w14:paraId="55C9194E" w14:textId="77777777" w:rsidR="00044EA4" w:rsidRDefault="00044EA4" w:rsidP="00495959">
      <w:pPr>
        <w:pStyle w:val="Heading1"/>
        <w:rPr>
          <w:rFonts w:cstheme="minorHAnsi"/>
        </w:rPr>
      </w:pPr>
    </w:p>
    <w:p w14:paraId="150C2265" w14:textId="77777777" w:rsidR="00044EA4" w:rsidRDefault="00044EA4" w:rsidP="00495959">
      <w:pPr>
        <w:pStyle w:val="Heading1"/>
        <w:rPr>
          <w:rFonts w:cstheme="minorHAnsi"/>
        </w:rPr>
      </w:pPr>
    </w:p>
    <w:p w14:paraId="73044BB7" w14:textId="77777777" w:rsidR="00044EA4" w:rsidRDefault="00044EA4" w:rsidP="00495959">
      <w:pPr>
        <w:pStyle w:val="Heading1"/>
        <w:rPr>
          <w:rFonts w:cstheme="minorHAnsi"/>
        </w:rPr>
      </w:pPr>
    </w:p>
    <w:p w14:paraId="6848A28F" w14:textId="77777777" w:rsidR="00044EA4" w:rsidRDefault="00044EA4" w:rsidP="00495959">
      <w:pPr>
        <w:pStyle w:val="Heading1"/>
        <w:rPr>
          <w:rFonts w:cstheme="minorHAnsi"/>
        </w:rPr>
      </w:pPr>
    </w:p>
    <w:p w14:paraId="6FF48412" w14:textId="77777777" w:rsidR="00044EA4" w:rsidRDefault="00044EA4" w:rsidP="00495959">
      <w:pPr>
        <w:pStyle w:val="Heading1"/>
        <w:rPr>
          <w:rFonts w:cstheme="minorHAnsi"/>
        </w:rPr>
      </w:pPr>
    </w:p>
    <w:p w14:paraId="1BA30D4F" w14:textId="77777777" w:rsidR="008F7FD4" w:rsidRDefault="008F7FD4" w:rsidP="008F7FD4"/>
    <w:p w14:paraId="6122E3F8" w14:textId="77777777" w:rsidR="008F7FD4" w:rsidRDefault="008F7FD4" w:rsidP="008F7FD4"/>
    <w:p w14:paraId="50D39A6E" w14:textId="77777777" w:rsidR="008F7FD4" w:rsidRDefault="008F7FD4" w:rsidP="008F7FD4"/>
    <w:p w14:paraId="62E0054F" w14:textId="77777777" w:rsidR="008F7FD4" w:rsidRDefault="008F7FD4" w:rsidP="008F7FD4"/>
    <w:p w14:paraId="6032A142" w14:textId="77777777" w:rsidR="008F7FD4" w:rsidRPr="008F7FD4" w:rsidRDefault="008F7FD4" w:rsidP="008F7FD4"/>
    <w:p w14:paraId="2D7EEFC6" w14:textId="77777777" w:rsidR="00044EA4" w:rsidRDefault="00044EA4" w:rsidP="00495959">
      <w:pPr>
        <w:pStyle w:val="Heading1"/>
        <w:rPr>
          <w:rFonts w:cstheme="minorHAnsi"/>
        </w:rPr>
      </w:pPr>
    </w:p>
    <w:p w14:paraId="12FDC79E" w14:textId="4777EE5A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356002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95113">
        <w:rPr>
          <w:rFonts w:eastAsia="Times New Roman" w:cstheme="minorHAnsi"/>
          <w:bCs/>
        </w:rPr>
        <w:t>138.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907983" w14:textId="77777777" w:rsidR="000A75E4" w:rsidRPr="00C77135" w:rsidRDefault="000A75E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Single-cell library quality-control metrics showed broadly comparable distributions across the replicate libraries for mitochondrial and ribosomal gene content, library complexity, transcript counts, and the number of unique genes detected per cell </w:t>
      </w:r>
      <w:r w:rsidRPr="000A75E4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. </w:t>
      </w:r>
    </w:p>
    <w:p w14:paraId="5195E562" w14:textId="6EEAAD9D" w:rsidR="00C77135" w:rsidRPr="00B07A3B" w:rsidRDefault="00C77135" w:rsidP="00C771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C77135">
        <w:rPr>
          <w:rFonts w:cstheme="minorHAnsi"/>
        </w:rPr>
        <w:t xml:space="preserve">Figure 4. </w:t>
      </w:r>
      <w:r w:rsidRPr="00C77135">
        <w:rPr>
          <w:rFonts w:cstheme="minorHAnsi"/>
          <w:b/>
          <w:bCs/>
          <w:i/>
          <w:iCs/>
          <w:color w:val="00B0F0"/>
        </w:rPr>
        <w:t>Video Editor:</w:t>
      </w:r>
      <w:r w:rsidRPr="00C77135">
        <w:rPr>
          <w:rFonts w:cstheme="minorHAnsi"/>
          <w:color w:val="00B0F0"/>
        </w:rPr>
        <w:t xml:space="preserve"> </w:t>
      </w:r>
      <w:r w:rsidRPr="00C77135">
        <w:rPr>
          <w:rFonts w:cstheme="minorHAnsi"/>
          <w:i/>
          <w:iCs/>
          <w:color w:val="00B0F0"/>
        </w:rPr>
        <w:t>Sequentially highlight the violin plots in Panels A–E across the upper two rows and where present, also highlight the red dashed quality-control reference lines.</w:t>
      </w:r>
    </w:p>
    <w:p w14:paraId="557A582F" w14:textId="77777777" w:rsidR="00C77135" w:rsidRPr="000A75E4" w:rsidRDefault="00C77135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6B55EE8D" w14:textId="77777777" w:rsidR="00C77135" w:rsidRPr="00C77135" w:rsidRDefault="000A75E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The number of detected genes varied among the major cell populations, reflecting differences in transcriptional complexity across cell types </w:t>
      </w:r>
      <w:r w:rsidRPr="000A75E4">
        <w:rPr>
          <w:rFonts w:cstheme="minorHAnsi"/>
          <w:b/>
          <w:bCs/>
          <w:color w:val="7030A0"/>
        </w:rPr>
        <w:t>[</w:t>
      </w:r>
      <w:r w:rsidR="00C77135">
        <w:rPr>
          <w:rFonts w:cstheme="minorHAnsi"/>
          <w:b/>
          <w:bCs/>
          <w:color w:val="7030A0"/>
        </w:rPr>
        <w:t>1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>.</w:t>
      </w:r>
    </w:p>
    <w:p w14:paraId="5AAD8A3C" w14:textId="0C4C3675" w:rsidR="00C77135" w:rsidRPr="00B07A3B" w:rsidRDefault="00C77135" w:rsidP="00C771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956A9">
        <w:rPr>
          <w:rFonts w:cstheme="minorHAnsi"/>
        </w:rPr>
        <w:t xml:space="preserve"> </w:t>
      </w:r>
      <w:r w:rsidR="000956A9" w:rsidRPr="000956A9">
        <w:rPr>
          <w:rFonts w:cstheme="minorHAnsi"/>
        </w:rPr>
        <w:t xml:space="preserve">Figure 4. </w:t>
      </w:r>
      <w:r w:rsidR="000956A9" w:rsidRPr="000956A9">
        <w:rPr>
          <w:rFonts w:cstheme="minorHAnsi"/>
          <w:b/>
          <w:bCs/>
          <w:i/>
          <w:iCs/>
          <w:color w:val="00B0F0"/>
        </w:rPr>
        <w:t>Video Editor:</w:t>
      </w:r>
      <w:r w:rsidR="000956A9" w:rsidRPr="000956A9">
        <w:rPr>
          <w:rFonts w:cstheme="minorHAnsi"/>
          <w:color w:val="00B0F0"/>
        </w:rPr>
        <w:t xml:space="preserve"> </w:t>
      </w:r>
      <w:r w:rsidR="000956A9" w:rsidRPr="000956A9">
        <w:rPr>
          <w:rFonts w:cstheme="minorHAnsi"/>
          <w:i/>
          <w:iCs/>
          <w:color w:val="00B0F0"/>
        </w:rPr>
        <w:t>In Panel F, please highlight the differently colored violin plots to show variation in the number of unique genes detected across the identified cell types.</w:t>
      </w:r>
    </w:p>
    <w:p w14:paraId="1F50B441" w14:textId="42AFBF97" w:rsidR="000A75E4" w:rsidRPr="000A75E4" w:rsidRDefault="000A75E4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 </w:t>
      </w:r>
    </w:p>
    <w:p w14:paraId="3F249AAE" w14:textId="22A84924" w:rsidR="000A75E4" w:rsidRPr="00C77135" w:rsidRDefault="000A75E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>UMAP analysis resolved distinct vascular, stromal, immune, and other cell populations</w:t>
      </w:r>
      <w:r w:rsidR="000956A9">
        <w:rPr>
          <w:rFonts w:cstheme="minorHAnsi"/>
          <w:color w:val="7030A0"/>
        </w:rPr>
        <w:t xml:space="preserve"> </w:t>
      </w:r>
      <w:r w:rsidR="000956A9" w:rsidRPr="000956A9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, with smooth muscle cells representing the largest proportion of the single-cell RNA sequencing dataset </w:t>
      </w:r>
      <w:r w:rsidRPr="000A75E4">
        <w:rPr>
          <w:rFonts w:cstheme="minorHAnsi"/>
          <w:b/>
          <w:bCs/>
          <w:color w:val="7030A0"/>
        </w:rPr>
        <w:t>[</w:t>
      </w:r>
      <w:r w:rsidR="000956A9">
        <w:rPr>
          <w:rFonts w:cstheme="minorHAnsi"/>
          <w:b/>
          <w:bCs/>
          <w:color w:val="7030A0"/>
        </w:rPr>
        <w:t>2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 xml:space="preserve">. </w:t>
      </w:r>
    </w:p>
    <w:p w14:paraId="0F13D6AE" w14:textId="77777777" w:rsidR="000956A9" w:rsidRPr="000956A9" w:rsidRDefault="00C77135" w:rsidP="00C771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956A9">
        <w:rPr>
          <w:rFonts w:cstheme="minorHAnsi"/>
        </w:rPr>
        <w:t xml:space="preserve"> </w:t>
      </w:r>
      <w:r w:rsidR="000956A9" w:rsidRPr="000956A9">
        <w:rPr>
          <w:rFonts w:cstheme="minorHAnsi"/>
        </w:rPr>
        <w:t xml:space="preserve">Figure 4. </w:t>
      </w:r>
      <w:r w:rsidR="000956A9" w:rsidRPr="000956A9">
        <w:rPr>
          <w:rFonts w:cstheme="minorHAnsi"/>
          <w:b/>
          <w:bCs/>
          <w:i/>
          <w:iCs/>
          <w:color w:val="00B0F0"/>
        </w:rPr>
        <w:t>Video Editor:</w:t>
      </w:r>
      <w:r w:rsidR="000956A9" w:rsidRPr="000956A9">
        <w:rPr>
          <w:rFonts w:cstheme="minorHAnsi"/>
          <w:color w:val="00B0F0"/>
        </w:rPr>
        <w:t xml:space="preserve"> </w:t>
      </w:r>
      <w:r w:rsidR="000956A9" w:rsidRPr="000956A9">
        <w:rPr>
          <w:rFonts w:cstheme="minorHAnsi"/>
          <w:i/>
          <w:iCs/>
          <w:color w:val="00B0F0"/>
        </w:rPr>
        <w:t xml:space="preserve">In Panel G on the lower left, highlight the distinct color-coded UMAP clusters and their cell-type labels. </w:t>
      </w:r>
    </w:p>
    <w:p w14:paraId="24B0E89F" w14:textId="7A166C37" w:rsidR="00C77135" w:rsidRPr="00B07A3B" w:rsidRDefault="000956A9" w:rsidP="00C771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0956A9">
        <w:rPr>
          <w:rFonts w:cstheme="minorHAnsi"/>
        </w:rPr>
        <w:t xml:space="preserve">Figure 4. </w:t>
      </w:r>
      <w:r w:rsidRPr="000956A9">
        <w:rPr>
          <w:rFonts w:cstheme="minorHAnsi"/>
          <w:b/>
          <w:bCs/>
          <w:i/>
          <w:iCs/>
          <w:color w:val="00B0F0"/>
        </w:rPr>
        <w:t>Video Editor:</w:t>
      </w:r>
      <w:r w:rsidRPr="000956A9">
        <w:rPr>
          <w:rFonts w:cstheme="minorHAnsi"/>
          <w:color w:val="00B0F0"/>
        </w:rPr>
        <w:t xml:space="preserve"> </w:t>
      </w:r>
      <w:r w:rsidRPr="000956A9">
        <w:rPr>
          <w:rFonts w:cstheme="minorHAnsi"/>
          <w:i/>
          <w:iCs/>
          <w:color w:val="00B0F0"/>
        </w:rPr>
        <w:t>In Panel H directly below, highlight the corresponding pie-chart segments, emphasizing the large green smooth muscle cell population.</w:t>
      </w:r>
    </w:p>
    <w:p w14:paraId="50D20905" w14:textId="77777777" w:rsidR="00C77135" w:rsidRPr="000A75E4" w:rsidRDefault="00C77135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8DF9202" w14:textId="232AC4A8" w:rsidR="00C77135" w:rsidRPr="00C77135" w:rsidRDefault="000A75E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lastRenderedPageBreak/>
        <w:t>Xenium analysis preserved the spatial organization of these cell populations within the aortic root</w:t>
      </w:r>
      <w:r w:rsidR="000956A9">
        <w:rPr>
          <w:rFonts w:cstheme="minorHAnsi"/>
          <w:color w:val="7030A0"/>
        </w:rPr>
        <w:t xml:space="preserve"> </w:t>
      </w:r>
      <w:r w:rsidR="000956A9" w:rsidRPr="000956A9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. After cardiomyocytes were excluded, macrophages, smooth muscle cells, modulated smooth muscle cells, and adventitial fibroblasts comprised the major populations within the delineated region </w:t>
      </w:r>
      <w:r w:rsidRPr="000A75E4">
        <w:rPr>
          <w:rFonts w:cstheme="minorHAnsi"/>
          <w:b/>
          <w:bCs/>
          <w:color w:val="7030A0"/>
        </w:rPr>
        <w:t>[</w:t>
      </w:r>
      <w:r w:rsidR="000956A9">
        <w:rPr>
          <w:rFonts w:cstheme="minorHAnsi"/>
          <w:b/>
          <w:bCs/>
          <w:color w:val="7030A0"/>
        </w:rPr>
        <w:t>2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>.</w:t>
      </w:r>
    </w:p>
    <w:p w14:paraId="04E8B431" w14:textId="2B54964C" w:rsidR="000956A9" w:rsidRPr="000956A9" w:rsidRDefault="00C77135" w:rsidP="00C771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0956A9">
        <w:rPr>
          <w:rFonts w:cstheme="minorHAnsi"/>
        </w:rPr>
        <w:t xml:space="preserve"> </w:t>
      </w:r>
      <w:r w:rsidR="000956A9" w:rsidRPr="000956A9">
        <w:rPr>
          <w:rFonts w:cstheme="minorHAnsi"/>
        </w:rPr>
        <w:t xml:space="preserve">Figure 4. </w:t>
      </w:r>
      <w:r w:rsidR="000956A9" w:rsidRPr="000956A9">
        <w:rPr>
          <w:rFonts w:cstheme="minorHAnsi"/>
          <w:b/>
          <w:bCs/>
          <w:i/>
          <w:iCs/>
          <w:color w:val="00B0F0"/>
        </w:rPr>
        <w:t>Video Editor:</w:t>
      </w:r>
      <w:r w:rsidR="000956A9" w:rsidRPr="000956A9">
        <w:rPr>
          <w:rFonts w:cstheme="minorHAnsi"/>
          <w:color w:val="00B0F0"/>
        </w:rPr>
        <w:t xml:space="preserve"> </w:t>
      </w:r>
      <w:r w:rsidR="000956A9" w:rsidRPr="000956A9">
        <w:rPr>
          <w:rFonts w:cstheme="minorHAnsi"/>
          <w:i/>
          <w:iCs/>
          <w:color w:val="00B0F0"/>
        </w:rPr>
        <w:t xml:space="preserve">In Panel I at the lower center, highlight the dotted boundary defining the aortic root and the color-coded cells distributed within it. </w:t>
      </w:r>
    </w:p>
    <w:p w14:paraId="53F118F6" w14:textId="76B1DF70" w:rsidR="00C77135" w:rsidRPr="00B07A3B" w:rsidRDefault="000956A9" w:rsidP="00C771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</w:t>
      </w:r>
      <w:r w:rsidRPr="000956A9">
        <w:rPr>
          <w:rFonts w:cstheme="minorHAnsi"/>
        </w:rPr>
        <w:t xml:space="preserve">Figure 4. </w:t>
      </w:r>
      <w:r w:rsidRPr="000956A9">
        <w:rPr>
          <w:rFonts w:cstheme="minorHAnsi"/>
          <w:b/>
          <w:bCs/>
          <w:i/>
          <w:iCs/>
          <w:color w:val="00B0F0"/>
        </w:rPr>
        <w:t>Video Editor:</w:t>
      </w:r>
      <w:r w:rsidRPr="000956A9">
        <w:rPr>
          <w:rFonts w:cstheme="minorHAnsi"/>
          <w:color w:val="00B0F0"/>
        </w:rPr>
        <w:t xml:space="preserve"> </w:t>
      </w:r>
      <w:r w:rsidRPr="000956A9">
        <w:rPr>
          <w:rFonts w:cstheme="minorHAnsi"/>
          <w:i/>
          <w:iCs/>
          <w:color w:val="00B0F0"/>
        </w:rPr>
        <w:t>In Panel J, highlight the major macrophage, smooth muscle cell, modulated smooth muscle cell, and adventitial fibroblast segments after exclusion of cardiomyocytes.</w:t>
      </w:r>
    </w:p>
    <w:p w14:paraId="411A2D03" w14:textId="56B27FD9" w:rsidR="000A75E4" w:rsidRPr="000A75E4" w:rsidRDefault="000A75E4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 xml:space="preserve"> </w:t>
      </w:r>
    </w:p>
    <w:p w14:paraId="2A0085A3" w14:textId="0D90BC22" w:rsidR="00495959" w:rsidRPr="00B07A3B" w:rsidRDefault="000A75E4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0A75E4">
        <w:rPr>
          <w:rFonts w:cstheme="minorHAnsi"/>
          <w:color w:val="7030A0"/>
        </w:rPr>
        <w:t>Spatial analysis of the ascending aorta</w:t>
      </w:r>
      <w:r w:rsidR="007D3431">
        <w:rPr>
          <w:rFonts w:cstheme="minorHAnsi"/>
          <w:color w:val="7030A0"/>
        </w:rPr>
        <w:t xml:space="preserve"> </w:t>
      </w:r>
      <w:r w:rsidR="007D3431" w:rsidRPr="007D3431">
        <w:rPr>
          <w:rFonts w:cstheme="minorHAnsi"/>
          <w:b/>
          <w:bCs/>
          <w:color w:val="7030A0"/>
        </w:rPr>
        <w:t>[1]</w:t>
      </w:r>
      <w:r w:rsidRPr="000A75E4">
        <w:rPr>
          <w:rFonts w:cstheme="minorHAnsi"/>
          <w:color w:val="7030A0"/>
        </w:rPr>
        <w:t xml:space="preserve"> showed a prominent representation of smooth muscle and modulated smooth muscle cells, together with macrophages, adventitial fibroblasts, and endothelial cells </w:t>
      </w:r>
      <w:r w:rsidRPr="000A75E4">
        <w:rPr>
          <w:rFonts w:cstheme="minorHAnsi"/>
          <w:b/>
          <w:bCs/>
          <w:color w:val="7030A0"/>
        </w:rPr>
        <w:t>[</w:t>
      </w:r>
      <w:r w:rsidR="007D3431">
        <w:rPr>
          <w:rFonts w:cstheme="minorHAnsi"/>
          <w:b/>
          <w:bCs/>
          <w:color w:val="7030A0"/>
        </w:rPr>
        <w:t>2</w:t>
      </w:r>
      <w:r w:rsidRPr="000A75E4">
        <w:rPr>
          <w:rFonts w:cstheme="minorHAnsi"/>
          <w:b/>
          <w:bCs/>
          <w:color w:val="7030A0"/>
        </w:rPr>
        <w:t>]</w:t>
      </w:r>
      <w:r w:rsidRPr="000A75E4">
        <w:rPr>
          <w:rFonts w:cstheme="minorHAnsi"/>
          <w:color w:val="7030A0"/>
        </w:rPr>
        <w:t>.</w:t>
      </w:r>
    </w:p>
    <w:p w14:paraId="71138099" w14:textId="37967895" w:rsidR="00495959" w:rsidRPr="008E482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8E482D">
        <w:rPr>
          <w:rFonts w:cstheme="minorHAnsi"/>
        </w:rPr>
        <w:t xml:space="preserve"> </w:t>
      </w:r>
      <w:r w:rsidR="008E482D" w:rsidRPr="008E482D">
        <w:rPr>
          <w:rFonts w:cstheme="minorHAnsi"/>
        </w:rPr>
        <w:t xml:space="preserve">Figure 4. </w:t>
      </w:r>
      <w:r w:rsidR="008E482D" w:rsidRPr="007D3431">
        <w:rPr>
          <w:rFonts w:cstheme="minorHAnsi"/>
          <w:b/>
          <w:bCs/>
          <w:i/>
          <w:iCs/>
          <w:color w:val="00B0F0"/>
        </w:rPr>
        <w:t>Video Editor:</w:t>
      </w:r>
      <w:r w:rsidR="008E482D" w:rsidRPr="007D3431">
        <w:rPr>
          <w:rFonts w:cstheme="minorHAnsi"/>
          <w:color w:val="00B0F0"/>
        </w:rPr>
        <w:t xml:space="preserve"> </w:t>
      </w:r>
      <w:r w:rsidR="007D3431" w:rsidRPr="007D3431">
        <w:rPr>
          <w:rFonts w:cstheme="minorHAnsi"/>
          <w:i/>
          <w:iCs/>
          <w:color w:val="00B0F0"/>
        </w:rPr>
        <w:t>I</w:t>
      </w:r>
      <w:r w:rsidR="008E482D" w:rsidRPr="007D3431">
        <w:rPr>
          <w:rFonts w:cstheme="minorHAnsi"/>
          <w:i/>
          <w:iCs/>
          <w:color w:val="00B0F0"/>
        </w:rPr>
        <w:t xml:space="preserve">n Panel K on the lower right, highlight the spatial distribution of the major cell populations in the ascending aorta. </w:t>
      </w:r>
    </w:p>
    <w:p w14:paraId="0625C363" w14:textId="683E1B15" w:rsidR="008E482D" w:rsidRPr="00B07A3B" w:rsidRDefault="008E482D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MEDIA: </w:t>
      </w:r>
      <w:r w:rsidRPr="008E482D">
        <w:rPr>
          <w:rFonts w:cstheme="minorHAnsi"/>
        </w:rPr>
        <w:t xml:space="preserve">Figure 4. </w:t>
      </w:r>
      <w:r w:rsidRPr="007D3431">
        <w:rPr>
          <w:rFonts w:cstheme="minorHAnsi"/>
          <w:b/>
          <w:bCs/>
          <w:i/>
          <w:iCs/>
          <w:color w:val="00B0F0"/>
        </w:rPr>
        <w:t>Video Editor:</w:t>
      </w:r>
      <w:r w:rsidRPr="007D3431">
        <w:rPr>
          <w:rFonts w:cstheme="minorHAnsi"/>
          <w:color w:val="00B0F0"/>
        </w:rPr>
        <w:t xml:space="preserve"> </w:t>
      </w:r>
      <w:r w:rsidR="007D3431" w:rsidRPr="007D3431">
        <w:rPr>
          <w:rFonts w:cstheme="minorHAnsi"/>
          <w:i/>
          <w:iCs/>
          <w:color w:val="00B0F0"/>
        </w:rPr>
        <w:t xml:space="preserve">In </w:t>
      </w:r>
      <w:r w:rsidRPr="007D3431">
        <w:rPr>
          <w:rFonts w:cstheme="minorHAnsi"/>
          <w:i/>
          <w:iCs/>
          <w:color w:val="00B0F0"/>
        </w:rPr>
        <w:t>Panel L, emphasize the green smooth muscle cell and blue modulated smooth muscle cell segments, followed by the other represented populations.</w:t>
      </w:r>
    </w:p>
    <w:p w14:paraId="4D98F447" w14:textId="75A979AA" w:rsidR="00495959" w:rsidRPr="00B07A3B" w:rsidRDefault="00495959" w:rsidP="00C77135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8D48A" w14:textId="77777777" w:rsidR="00AD5834" w:rsidRDefault="00AD5834">
      <w:r>
        <w:separator/>
      </w:r>
    </w:p>
    <w:p w14:paraId="340EA6A6" w14:textId="77777777" w:rsidR="00AD5834" w:rsidRDefault="00AD5834"/>
  </w:endnote>
  <w:endnote w:type="continuationSeparator" w:id="0">
    <w:p w14:paraId="184C6954" w14:textId="77777777" w:rsidR="00AD5834" w:rsidRDefault="00AD5834">
      <w:r>
        <w:continuationSeparator/>
      </w:r>
    </w:p>
    <w:p w14:paraId="4671718A" w14:textId="77777777" w:rsidR="00AD5834" w:rsidRDefault="00AD5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49F3A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9235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FB649" w14:textId="77777777" w:rsidR="00AD5834" w:rsidRDefault="00AD5834">
      <w:r>
        <w:separator/>
      </w:r>
    </w:p>
    <w:p w14:paraId="7AB0CC1B" w14:textId="77777777" w:rsidR="00AD5834" w:rsidRDefault="00AD5834"/>
  </w:footnote>
  <w:footnote w:type="continuationSeparator" w:id="0">
    <w:p w14:paraId="0938F868" w14:textId="77777777" w:rsidR="00AD5834" w:rsidRDefault="00AD5834">
      <w:r>
        <w:continuationSeparator/>
      </w:r>
    </w:p>
    <w:p w14:paraId="699E68E6" w14:textId="77777777" w:rsidR="00AD5834" w:rsidRDefault="00AD58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707825F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83121874">
    <w:abstractNumId w:val="34"/>
    <w:lvlOverride w:ilvl="0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6B32"/>
    <w:rsid w:val="00037828"/>
    <w:rsid w:val="0004142D"/>
    <w:rsid w:val="00041D20"/>
    <w:rsid w:val="00043807"/>
    <w:rsid w:val="00044EA4"/>
    <w:rsid w:val="00045112"/>
    <w:rsid w:val="00046241"/>
    <w:rsid w:val="00050022"/>
    <w:rsid w:val="00055137"/>
    <w:rsid w:val="00074929"/>
    <w:rsid w:val="00083792"/>
    <w:rsid w:val="00083BFE"/>
    <w:rsid w:val="00085F90"/>
    <w:rsid w:val="0008613B"/>
    <w:rsid w:val="00090BAC"/>
    <w:rsid w:val="000956A9"/>
    <w:rsid w:val="0009624C"/>
    <w:rsid w:val="000A2498"/>
    <w:rsid w:val="000A75E4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4C5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52B9"/>
    <w:rsid w:val="001B2B18"/>
    <w:rsid w:val="001B3024"/>
    <w:rsid w:val="001B5C46"/>
    <w:rsid w:val="001B6552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4BD"/>
    <w:rsid w:val="00226089"/>
    <w:rsid w:val="00226AA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113"/>
    <w:rsid w:val="00297F5E"/>
    <w:rsid w:val="002A303E"/>
    <w:rsid w:val="002A3F24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D7B9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9C6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2628"/>
    <w:rsid w:val="003A446C"/>
    <w:rsid w:val="003A49C2"/>
    <w:rsid w:val="003B00BE"/>
    <w:rsid w:val="003B3E2A"/>
    <w:rsid w:val="003B5E26"/>
    <w:rsid w:val="003B64ED"/>
    <w:rsid w:val="003B7299"/>
    <w:rsid w:val="003C1044"/>
    <w:rsid w:val="003C2AEF"/>
    <w:rsid w:val="003C32EC"/>
    <w:rsid w:val="003C48C8"/>
    <w:rsid w:val="003D0847"/>
    <w:rsid w:val="003D0FD6"/>
    <w:rsid w:val="003D40E8"/>
    <w:rsid w:val="003E2BC9"/>
    <w:rsid w:val="003F4B52"/>
    <w:rsid w:val="0040104B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3A00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008C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460"/>
    <w:rsid w:val="004D5C8C"/>
    <w:rsid w:val="004E0C5A"/>
    <w:rsid w:val="004E2BE1"/>
    <w:rsid w:val="004E35F1"/>
    <w:rsid w:val="004E3F8E"/>
    <w:rsid w:val="004E4801"/>
    <w:rsid w:val="004E5008"/>
    <w:rsid w:val="004F445F"/>
    <w:rsid w:val="004F664D"/>
    <w:rsid w:val="00500FA1"/>
    <w:rsid w:val="0050227D"/>
    <w:rsid w:val="0050633F"/>
    <w:rsid w:val="0051075A"/>
    <w:rsid w:val="00511F52"/>
    <w:rsid w:val="00513853"/>
    <w:rsid w:val="0052184A"/>
    <w:rsid w:val="00524258"/>
    <w:rsid w:val="0052692C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C18"/>
    <w:rsid w:val="00565757"/>
    <w:rsid w:val="0058214E"/>
    <w:rsid w:val="005829FA"/>
    <w:rsid w:val="00585ECC"/>
    <w:rsid w:val="0059240A"/>
    <w:rsid w:val="005925C3"/>
    <w:rsid w:val="00594A84"/>
    <w:rsid w:val="005978C2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1F00"/>
    <w:rsid w:val="005E27DD"/>
    <w:rsid w:val="005E2B7E"/>
    <w:rsid w:val="005E5F20"/>
    <w:rsid w:val="005F0509"/>
    <w:rsid w:val="005F18A3"/>
    <w:rsid w:val="005F1ADF"/>
    <w:rsid w:val="005F5045"/>
    <w:rsid w:val="00604177"/>
    <w:rsid w:val="006137EC"/>
    <w:rsid w:val="006156A1"/>
    <w:rsid w:val="00622BE8"/>
    <w:rsid w:val="00626AF2"/>
    <w:rsid w:val="006346FE"/>
    <w:rsid w:val="00637544"/>
    <w:rsid w:val="006402D4"/>
    <w:rsid w:val="00642841"/>
    <w:rsid w:val="006446A3"/>
    <w:rsid w:val="00645A61"/>
    <w:rsid w:val="00645B93"/>
    <w:rsid w:val="00646050"/>
    <w:rsid w:val="00650592"/>
    <w:rsid w:val="00652165"/>
    <w:rsid w:val="00654735"/>
    <w:rsid w:val="006556DE"/>
    <w:rsid w:val="006565A0"/>
    <w:rsid w:val="006579DD"/>
    <w:rsid w:val="00660315"/>
    <w:rsid w:val="00660BD3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1F7F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43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10A8"/>
    <w:rsid w:val="00831E2A"/>
    <w:rsid w:val="00831FBF"/>
    <w:rsid w:val="00832FA5"/>
    <w:rsid w:val="00833C0A"/>
    <w:rsid w:val="0083566C"/>
    <w:rsid w:val="00836659"/>
    <w:rsid w:val="008373A7"/>
    <w:rsid w:val="008459FC"/>
    <w:rsid w:val="008517BA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0954"/>
    <w:rsid w:val="0088113B"/>
    <w:rsid w:val="008A0177"/>
    <w:rsid w:val="008A413E"/>
    <w:rsid w:val="008A7A3E"/>
    <w:rsid w:val="008C642C"/>
    <w:rsid w:val="008D0E4A"/>
    <w:rsid w:val="008D2A6A"/>
    <w:rsid w:val="008D437C"/>
    <w:rsid w:val="008D52FB"/>
    <w:rsid w:val="008D5443"/>
    <w:rsid w:val="008D58EC"/>
    <w:rsid w:val="008E4564"/>
    <w:rsid w:val="008E482D"/>
    <w:rsid w:val="008E74F7"/>
    <w:rsid w:val="008F239E"/>
    <w:rsid w:val="008F7754"/>
    <w:rsid w:val="008F7FD4"/>
    <w:rsid w:val="0090117D"/>
    <w:rsid w:val="009055DD"/>
    <w:rsid w:val="00906434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04D5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447"/>
    <w:rsid w:val="00A13CC3"/>
    <w:rsid w:val="00A164F5"/>
    <w:rsid w:val="00A20BC4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0E50"/>
    <w:rsid w:val="00A51444"/>
    <w:rsid w:val="00A5213D"/>
    <w:rsid w:val="00A5222C"/>
    <w:rsid w:val="00A60320"/>
    <w:rsid w:val="00A622CC"/>
    <w:rsid w:val="00A64D8E"/>
    <w:rsid w:val="00A72FC5"/>
    <w:rsid w:val="00A730E3"/>
    <w:rsid w:val="00A75B7B"/>
    <w:rsid w:val="00A77CF6"/>
    <w:rsid w:val="00A83528"/>
    <w:rsid w:val="00A836D7"/>
    <w:rsid w:val="00A84BA8"/>
    <w:rsid w:val="00A84C50"/>
    <w:rsid w:val="00A91283"/>
    <w:rsid w:val="00A92355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83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E5A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7261E"/>
    <w:rsid w:val="00B76581"/>
    <w:rsid w:val="00B807E5"/>
    <w:rsid w:val="00B847A0"/>
    <w:rsid w:val="00B87BC5"/>
    <w:rsid w:val="00B87D12"/>
    <w:rsid w:val="00BA0371"/>
    <w:rsid w:val="00BA2EF5"/>
    <w:rsid w:val="00BA4CEF"/>
    <w:rsid w:val="00BB27C1"/>
    <w:rsid w:val="00BB5780"/>
    <w:rsid w:val="00BC01E5"/>
    <w:rsid w:val="00BC3F28"/>
    <w:rsid w:val="00BC3FB4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5F5D"/>
    <w:rsid w:val="00C2620F"/>
    <w:rsid w:val="00C34F4C"/>
    <w:rsid w:val="00C428F1"/>
    <w:rsid w:val="00C50118"/>
    <w:rsid w:val="00C50465"/>
    <w:rsid w:val="00C52486"/>
    <w:rsid w:val="00C602B2"/>
    <w:rsid w:val="00C66C56"/>
    <w:rsid w:val="00C70C90"/>
    <w:rsid w:val="00C7374B"/>
    <w:rsid w:val="00C766A8"/>
    <w:rsid w:val="00C77135"/>
    <w:rsid w:val="00C80E7B"/>
    <w:rsid w:val="00C8109F"/>
    <w:rsid w:val="00C82679"/>
    <w:rsid w:val="00C82857"/>
    <w:rsid w:val="00C836F3"/>
    <w:rsid w:val="00C90658"/>
    <w:rsid w:val="00C9250E"/>
    <w:rsid w:val="00C9259A"/>
    <w:rsid w:val="00C931BB"/>
    <w:rsid w:val="00C96FC6"/>
    <w:rsid w:val="00C97B11"/>
    <w:rsid w:val="00CA625D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2204C"/>
    <w:rsid w:val="00D30007"/>
    <w:rsid w:val="00D300CE"/>
    <w:rsid w:val="00D3265C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A20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C9A"/>
    <w:rsid w:val="00E11779"/>
    <w:rsid w:val="00E24673"/>
    <w:rsid w:val="00E247FD"/>
    <w:rsid w:val="00E24898"/>
    <w:rsid w:val="00E27EF5"/>
    <w:rsid w:val="00E355EE"/>
    <w:rsid w:val="00E35FB3"/>
    <w:rsid w:val="00E44C46"/>
    <w:rsid w:val="00E4663E"/>
    <w:rsid w:val="00E474DB"/>
    <w:rsid w:val="00E52377"/>
    <w:rsid w:val="00E55496"/>
    <w:rsid w:val="00E55F56"/>
    <w:rsid w:val="00E65758"/>
    <w:rsid w:val="00E662CA"/>
    <w:rsid w:val="00E66975"/>
    <w:rsid w:val="00E72F52"/>
    <w:rsid w:val="00E8076C"/>
    <w:rsid w:val="00E86E4B"/>
    <w:rsid w:val="00E8798D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41E2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003"/>
    <w:rsid w:val="00F0293A"/>
    <w:rsid w:val="00F045D1"/>
    <w:rsid w:val="00F04E9E"/>
    <w:rsid w:val="00F058D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2D0"/>
    <w:rsid w:val="00F53DC4"/>
    <w:rsid w:val="00F563AC"/>
    <w:rsid w:val="00F56A75"/>
    <w:rsid w:val="00F60B45"/>
    <w:rsid w:val="00F60C18"/>
    <w:rsid w:val="00F64FB6"/>
    <w:rsid w:val="00F650F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worssam@stanford.edu" TargetMode="External"/><Relationship Id="rId18" Type="http://schemas.openxmlformats.org/officeDocument/2006/relationships/hyperlink" Target="mailto:damiani9@stanford.edu" TargetMode="External"/><Relationship Id="rId26" Type="http://schemas.openxmlformats.org/officeDocument/2006/relationships/hyperlink" Target="mailto:rwirka@email.unc.edu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mailto:trieu@stanford.edu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files_upload.php?src=22513318" TargetMode="External"/><Relationship Id="rId12" Type="http://schemas.openxmlformats.org/officeDocument/2006/relationships/hyperlink" Target="mailto:lidaniel@stanford.edu" TargetMode="External"/><Relationship Id="rId17" Type="http://schemas.openxmlformats.org/officeDocument/2006/relationships/hyperlink" Target="mailto:gzq0002@stanford.edu" TargetMode="External"/><Relationship Id="rId25" Type="http://schemas.openxmlformats.org/officeDocument/2006/relationships/hyperlink" Target="mailto:kimjb@stanford.edu" TargetMode="External"/><Relationship Id="rId33" Type="http://schemas.openxmlformats.org/officeDocument/2006/relationships/header" Target="header2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tn1@stanford.edu" TargetMode="External"/><Relationship Id="rId20" Type="http://schemas.openxmlformats.org/officeDocument/2006/relationships/hyperlink" Target="mailto:rkundu@stanford.edu" TargetMode="External"/><Relationship Id="rId29" Type="http://schemas.openxmlformats.org/officeDocument/2006/relationships/hyperlink" Target="https://review.jove.com/v/5848/screen-capture-instructions-for-authors?status=a7854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wenduogu@stanford.edu" TargetMode="External"/><Relationship Id="rId24" Type="http://schemas.openxmlformats.org/officeDocument/2006/relationships/hyperlink" Target="mailto:weldyc@stanford.edu" TargetMode="External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ophia.mahoney@stanford.edu" TargetMode="External"/><Relationship Id="rId23" Type="http://schemas.openxmlformats.org/officeDocument/2006/relationships/hyperlink" Target="mailto:brian-palmisano@ou.edu" TargetMode="External"/><Relationship Id="rId28" Type="http://schemas.openxmlformats.org/officeDocument/2006/relationships/hyperlink" Target="https://obsproject.com/" TargetMode="External"/><Relationship Id="rId36" Type="http://schemas.openxmlformats.org/officeDocument/2006/relationships/header" Target="header3.xml"/><Relationship Id="rId10" Type="http://schemas.openxmlformats.org/officeDocument/2006/relationships/hyperlink" Target="mailto:jmonteiro@stanford.edu" TargetMode="External"/><Relationship Id="rId19" Type="http://schemas.openxmlformats.org/officeDocument/2006/relationships/hyperlink" Target="mailto:swzheng@stanford.edu" TargetMode="External"/><Relationship Id="rId31" Type="http://schemas.openxmlformats.org/officeDocument/2006/relationships/hyperlink" Target="https://review.jove.com/files_upload.php?src=225133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hengpa@stanford.edu" TargetMode="External"/><Relationship Id="rId14" Type="http://schemas.openxmlformats.org/officeDocument/2006/relationships/hyperlink" Target="mailto:sgupta89@stanford.edu" TargetMode="External"/><Relationship Id="rId22" Type="http://schemas.openxmlformats.org/officeDocument/2006/relationships/hyperlink" Target="mailto:tomq1@stanford.edu" TargetMode="External"/><Relationship Id="rId27" Type="http://schemas.openxmlformats.org/officeDocument/2006/relationships/hyperlink" Target="mailto:chengpa@stanford.edu" TargetMode="External"/><Relationship Id="rId30" Type="http://schemas.openxmlformats.org/officeDocument/2006/relationships/hyperlink" Target="https://review.jove.com/files_upload.php?src=22513318" TargetMode="External"/><Relationship Id="rId35" Type="http://schemas.openxmlformats.org/officeDocument/2006/relationships/footer" Target="footer2.xml"/><Relationship Id="rId8" Type="http://schemas.openxmlformats.org/officeDocument/2006/relationships/hyperlink" Target="mailto:rwirka@email.unc.edu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D60A9763DCB4500BB686DA451978B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33659-1F40-426D-83A1-1569C0AFDEEB}"/>
      </w:docPartPr>
      <w:docPartBody>
        <w:p w:rsidR="00895EF9" w:rsidRDefault="00CC7089" w:rsidP="00CC7089">
          <w:pPr>
            <w:pStyle w:val="BD60A9763DCB4500BB686DA451978BD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4EF0EDD30374D22B0BD2CF18C4FC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BEE65-59D6-4C1A-90AC-6F2F21C51015}"/>
      </w:docPartPr>
      <w:docPartBody>
        <w:p w:rsidR="00895EF9" w:rsidRDefault="00CC7089" w:rsidP="00CC7089">
          <w:pPr>
            <w:pStyle w:val="54EF0EDD30374D22B0BD2CF18C4FC8E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90252A342594A8B8632353C03FFD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B3408-E81D-4695-B4A3-EB956690714B}"/>
      </w:docPartPr>
      <w:docPartBody>
        <w:p w:rsidR="00895EF9" w:rsidRDefault="00CC7089" w:rsidP="00CC7089">
          <w:pPr>
            <w:pStyle w:val="590252A342594A8B8632353C03FFD8E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561F1728A8054FDEBBEC03F9F7DCD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58E07-F104-46A2-8C80-EFB0725536E6}"/>
      </w:docPartPr>
      <w:docPartBody>
        <w:p w:rsidR="00895EF9" w:rsidRDefault="00CC7089" w:rsidP="00CC7089">
          <w:pPr>
            <w:pStyle w:val="561F1728A8054FDEBBEC03F9F7DCD92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5EF9"/>
    <w:rsid w:val="008A06BD"/>
    <w:rsid w:val="008D68B7"/>
    <w:rsid w:val="008E296E"/>
    <w:rsid w:val="008F498E"/>
    <w:rsid w:val="0090028D"/>
    <w:rsid w:val="009333F9"/>
    <w:rsid w:val="00937B16"/>
    <w:rsid w:val="00955A1F"/>
    <w:rsid w:val="009670EA"/>
    <w:rsid w:val="00976622"/>
    <w:rsid w:val="009E354D"/>
    <w:rsid w:val="00A12489"/>
    <w:rsid w:val="00A128CE"/>
    <w:rsid w:val="00A20BC4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AF3049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7089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650F1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D60A9763DCB4500BB686DA451978BD6">
    <w:name w:val="BD60A9763DCB4500BB686DA451978BD6"/>
    <w:rsid w:val="00CC70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4EF0EDD30374D22B0BD2CF18C4FC8E1">
    <w:name w:val="54EF0EDD30374D22B0BD2CF18C4FC8E1"/>
    <w:rsid w:val="00CC70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0252A342594A8B8632353C03FFD8E4">
    <w:name w:val="590252A342594A8B8632353C03FFD8E4"/>
    <w:rsid w:val="00CC708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61F1728A8054FDEBBEC03F9F7DCD927">
    <w:name w:val="561F1728A8054FDEBBEC03F9F7DCD927"/>
    <w:rsid w:val="00CC708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16</Pages>
  <Words>3426</Words>
  <Characters>19529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22910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149</cp:revision>
  <dcterms:created xsi:type="dcterms:W3CDTF">2025-01-20T00:16:00Z</dcterms:created>
  <dcterms:modified xsi:type="dcterms:W3CDTF">2026-09-15T07:21:00Z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