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0E079" w14:textId="744B3ABC" w:rsidR="00176255" w:rsidRDefault="00472F01" w:rsidP="008B23CC">
      <w:pPr>
        <w:spacing w:after="0" w:line="240" w:lineRule="auto"/>
        <w:jc w:val="both"/>
        <w:rPr>
          <w:rFonts w:ascii="Calibri" w:hAnsi="Calibri" w:cs="Calibri"/>
          <w:b/>
          <w:bCs/>
        </w:rPr>
      </w:pPr>
      <w:r>
        <w:rPr>
          <w:rFonts w:ascii="Calibri" w:hAnsi="Calibri" w:cs="Calibri"/>
          <w:b/>
          <w:bCs/>
        </w:rPr>
        <w:t>TITLE:</w:t>
      </w:r>
    </w:p>
    <w:p w14:paraId="76597357" w14:textId="70758AF6" w:rsidR="007554DA" w:rsidRPr="00B21A43" w:rsidRDefault="00472F01" w:rsidP="008B23CC">
      <w:pPr>
        <w:spacing w:after="0" w:line="240" w:lineRule="auto"/>
        <w:jc w:val="both"/>
        <w:rPr>
          <w:rFonts w:ascii="Calibri" w:hAnsi="Calibri" w:cs="Calibri"/>
        </w:rPr>
      </w:pPr>
      <w:r w:rsidRPr="00B21A43">
        <w:rPr>
          <w:rFonts w:ascii="Calibri" w:hAnsi="Calibri" w:cs="Calibri"/>
        </w:rPr>
        <w:t xml:space="preserve">Genetic, </w:t>
      </w:r>
      <w:r w:rsidR="00382CD9" w:rsidRPr="00B21A43">
        <w:rPr>
          <w:rFonts w:ascii="Calibri" w:hAnsi="Calibri" w:cs="Calibri"/>
        </w:rPr>
        <w:t>Phenotypic</w:t>
      </w:r>
      <w:r w:rsidR="00176255" w:rsidRPr="00B21A43">
        <w:rPr>
          <w:rFonts w:ascii="Calibri" w:hAnsi="Calibri" w:cs="Calibri"/>
        </w:rPr>
        <w:t>,</w:t>
      </w:r>
      <w:r w:rsidR="00382CD9" w:rsidRPr="00B21A43">
        <w:rPr>
          <w:rFonts w:ascii="Calibri" w:hAnsi="Calibri" w:cs="Calibri"/>
        </w:rPr>
        <w:t xml:space="preserve"> and Quantitative Analysis of Myoblast Fusion in </w:t>
      </w:r>
      <w:r w:rsidR="00382CD9" w:rsidRPr="00B21A43">
        <w:rPr>
          <w:rFonts w:ascii="Calibri" w:hAnsi="Calibri" w:cs="Calibri"/>
          <w:i/>
          <w:iCs/>
        </w:rPr>
        <w:t>Drosophila</w:t>
      </w:r>
      <w:r w:rsidR="00382CD9" w:rsidRPr="00B21A43">
        <w:rPr>
          <w:rFonts w:ascii="Calibri" w:hAnsi="Calibri" w:cs="Calibri"/>
        </w:rPr>
        <w:t xml:space="preserve"> Embryos</w:t>
      </w:r>
    </w:p>
    <w:p w14:paraId="7989A526" w14:textId="77777777" w:rsidR="007554DA" w:rsidRDefault="007554DA" w:rsidP="008B23CC">
      <w:pPr>
        <w:spacing w:after="0" w:line="240" w:lineRule="auto"/>
        <w:jc w:val="both"/>
        <w:rPr>
          <w:rFonts w:ascii="Calibri" w:hAnsi="Calibri" w:cs="Calibri"/>
          <w:b/>
          <w:bCs/>
        </w:rPr>
      </w:pPr>
    </w:p>
    <w:p w14:paraId="6DEF17D3" w14:textId="188FFD1F" w:rsidR="00B21A43" w:rsidRPr="00D73BF4" w:rsidRDefault="00472F01" w:rsidP="008B23CC">
      <w:pPr>
        <w:spacing w:after="0" w:line="240" w:lineRule="auto"/>
        <w:jc w:val="both"/>
        <w:rPr>
          <w:rFonts w:ascii="Calibri" w:hAnsi="Calibri" w:cs="Calibri"/>
          <w:b/>
          <w:bCs/>
        </w:rPr>
      </w:pPr>
      <w:r>
        <w:rPr>
          <w:rFonts w:ascii="Calibri" w:hAnsi="Calibri" w:cs="Calibri"/>
          <w:b/>
          <w:bCs/>
        </w:rPr>
        <w:t>AUTHORS AND AFFILIATIONS:</w:t>
      </w:r>
    </w:p>
    <w:p w14:paraId="457CC8DF" w14:textId="01EACB0A" w:rsidR="007554DA" w:rsidRPr="00B21A43" w:rsidRDefault="00472F01" w:rsidP="008B23CC">
      <w:pPr>
        <w:spacing w:after="0" w:line="240" w:lineRule="auto"/>
        <w:jc w:val="both"/>
        <w:rPr>
          <w:rFonts w:ascii="Calibri" w:hAnsi="Calibri" w:cs="Calibri"/>
        </w:rPr>
      </w:pPr>
      <w:r w:rsidRPr="00B21A43">
        <w:rPr>
          <w:rFonts w:ascii="Calibri" w:hAnsi="Calibri" w:cs="Calibri"/>
        </w:rPr>
        <w:t>Zhi-Rong Ruan</w:t>
      </w:r>
      <w:r w:rsidRPr="00B21A43">
        <w:rPr>
          <w:rFonts w:ascii="Calibri" w:hAnsi="Calibri" w:cs="Calibri"/>
          <w:vertAlign w:val="superscript"/>
        </w:rPr>
        <w:t>1</w:t>
      </w:r>
      <w:r w:rsidRPr="00B21A43">
        <w:rPr>
          <w:rFonts w:ascii="Calibri" w:hAnsi="Calibri" w:cs="Calibri"/>
        </w:rPr>
        <w:t>, Danqing Tong</w:t>
      </w:r>
      <w:r w:rsidRPr="00B21A43">
        <w:rPr>
          <w:rFonts w:ascii="Calibri" w:hAnsi="Calibri" w:cs="Calibri"/>
          <w:vertAlign w:val="superscript"/>
        </w:rPr>
        <w:t>1</w:t>
      </w:r>
      <w:r w:rsidRPr="00B21A43">
        <w:rPr>
          <w:rFonts w:ascii="Calibri" w:hAnsi="Calibri" w:cs="Calibri"/>
        </w:rPr>
        <w:t>,</w:t>
      </w:r>
      <w:r w:rsidR="00D73BF4" w:rsidRPr="00B21A43">
        <w:rPr>
          <w:rFonts w:ascii="Calibri" w:hAnsi="Calibri" w:cs="Calibri"/>
        </w:rPr>
        <w:t xml:space="preserve"> </w:t>
      </w:r>
      <w:r w:rsidRPr="00B21A43">
        <w:rPr>
          <w:rFonts w:ascii="Calibri" w:hAnsi="Calibri" w:cs="Calibri"/>
        </w:rPr>
        <w:t>Elizabeth H. Chen</w:t>
      </w:r>
      <w:r w:rsidRPr="00B21A43">
        <w:rPr>
          <w:rFonts w:ascii="Calibri" w:hAnsi="Calibri" w:cs="Calibri"/>
          <w:vertAlign w:val="superscript"/>
        </w:rPr>
        <w:t>1,2,3,4*</w:t>
      </w:r>
    </w:p>
    <w:p w14:paraId="70DED7FA" w14:textId="77777777" w:rsidR="00905ECE" w:rsidRDefault="00905ECE" w:rsidP="008B23CC">
      <w:pPr>
        <w:spacing w:after="0" w:line="240" w:lineRule="auto"/>
        <w:jc w:val="both"/>
        <w:rPr>
          <w:rFonts w:ascii="Calibri" w:hAnsi="Calibri" w:cs="Calibri"/>
          <w:vertAlign w:val="superscript"/>
        </w:rPr>
      </w:pPr>
    </w:p>
    <w:p w14:paraId="5F32EC66" w14:textId="43085E3D" w:rsidR="007554DA" w:rsidRPr="00D73BF4" w:rsidRDefault="00472F01" w:rsidP="008B23CC">
      <w:pPr>
        <w:spacing w:after="0" w:line="240" w:lineRule="auto"/>
        <w:jc w:val="both"/>
        <w:rPr>
          <w:rFonts w:ascii="Calibri" w:hAnsi="Calibri" w:cs="Calibri"/>
        </w:rPr>
      </w:pPr>
      <w:r w:rsidRPr="00D73BF4">
        <w:rPr>
          <w:rFonts w:ascii="Calibri" w:hAnsi="Calibri" w:cs="Calibri"/>
          <w:vertAlign w:val="superscript"/>
        </w:rPr>
        <w:t>1</w:t>
      </w:r>
      <w:r w:rsidRPr="00D73BF4">
        <w:rPr>
          <w:rFonts w:ascii="Calibri" w:hAnsi="Calibri" w:cs="Calibri"/>
        </w:rPr>
        <w:t>Department of Molecular Biology, UT Southwestern Medical Center, Dallas, TX, USA</w:t>
      </w:r>
    </w:p>
    <w:p w14:paraId="3FA3F9A5" w14:textId="306B0308" w:rsidR="007554DA" w:rsidRPr="00D73BF4" w:rsidRDefault="00472F01" w:rsidP="008B23CC">
      <w:pPr>
        <w:spacing w:after="0" w:line="240" w:lineRule="auto"/>
        <w:jc w:val="both"/>
        <w:rPr>
          <w:rFonts w:ascii="Calibri" w:hAnsi="Calibri" w:cs="Calibri"/>
        </w:rPr>
      </w:pPr>
      <w:r w:rsidRPr="00D73BF4">
        <w:rPr>
          <w:rFonts w:ascii="Calibri" w:hAnsi="Calibri" w:cs="Calibri"/>
          <w:vertAlign w:val="superscript"/>
        </w:rPr>
        <w:t>2</w:t>
      </w:r>
      <w:r w:rsidRPr="00D73BF4">
        <w:rPr>
          <w:rFonts w:ascii="Calibri" w:hAnsi="Calibri" w:cs="Calibri"/>
        </w:rPr>
        <w:t>Department of Cell Biology, UT Southwestern Medical Center, Dallas, USA</w:t>
      </w:r>
    </w:p>
    <w:p w14:paraId="10ACFAB2" w14:textId="3B1B6AAA" w:rsidR="007554DA" w:rsidRPr="00D73BF4" w:rsidRDefault="00472F01" w:rsidP="008B23CC">
      <w:pPr>
        <w:spacing w:after="0" w:line="240" w:lineRule="auto"/>
        <w:jc w:val="both"/>
        <w:rPr>
          <w:rFonts w:ascii="Calibri" w:hAnsi="Calibri" w:cs="Calibri"/>
        </w:rPr>
      </w:pPr>
      <w:r w:rsidRPr="00D73BF4">
        <w:rPr>
          <w:rFonts w:ascii="Calibri" w:hAnsi="Calibri" w:cs="Calibri"/>
          <w:vertAlign w:val="superscript"/>
        </w:rPr>
        <w:t>3</w:t>
      </w:r>
      <w:r w:rsidRPr="00D73BF4">
        <w:rPr>
          <w:rFonts w:ascii="Calibri" w:hAnsi="Calibri" w:cs="Calibri"/>
        </w:rPr>
        <w:t>Hamon Center for Regenerative Science and Medicine, UT Southwestern Medical Center, Dallas, USA</w:t>
      </w:r>
    </w:p>
    <w:p w14:paraId="43EBA4CC" w14:textId="7E5DEC47" w:rsidR="00D73BF4" w:rsidRPr="00D73BF4" w:rsidRDefault="00472F01" w:rsidP="008B23CC">
      <w:pPr>
        <w:spacing w:after="0" w:line="240" w:lineRule="auto"/>
        <w:jc w:val="both"/>
        <w:rPr>
          <w:rFonts w:ascii="Calibri" w:hAnsi="Calibri" w:cs="Calibri"/>
        </w:rPr>
      </w:pPr>
      <w:r w:rsidRPr="00D73BF4">
        <w:rPr>
          <w:rFonts w:ascii="Calibri" w:hAnsi="Calibri" w:cs="Calibri"/>
          <w:vertAlign w:val="superscript"/>
        </w:rPr>
        <w:t>4</w:t>
      </w:r>
      <w:r w:rsidRPr="00D73BF4">
        <w:rPr>
          <w:rFonts w:ascii="Calibri" w:hAnsi="Calibri" w:cs="Calibri"/>
        </w:rPr>
        <w:t>Harold C. Simmons Comprehensive Cancer Center, UT Southwestern Medical Center, Dallas, USA</w:t>
      </w:r>
    </w:p>
    <w:p w14:paraId="157D38B7" w14:textId="77777777" w:rsidR="00905ECE" w:rsidRDefault="00905ECE" w:rsidP="008B23CC">
      <w:pPr>
        <w:spacing w:after="0" w:line="240" w:lineRule="auto"/>
        <w:jc w:val="both"/>
        <w:rPr>
          <w:rFonts w:ascii="Calibri" w:hAnsi="Calibri" w:cs="Calibri"/>
        </w:rPr>
      </w:pPr>
    </w:p>
    <w:p w14:paraId="15BC97EA" w14:textId="6230A6E5" w:rsidR="00905ECE" w:rsidRDefault="00472F01" w:rsidP="008B23CC">
      <w:pPr>
        <w:spacing w:after="0" w:line="240" w:lineRule="auto"/>
        <w:jc w:val="both"/>
        <w:rPr>
          <w:rFonts w:ascii="Calibri" w:hAnsi="Calibri" w:cs="Calibri"/>
        </w:rPr>
      </w:pPr>
      <w:r>
        <w:rPr>
          <w:rFonts w:ascii="Calibri" w:hAnsi="Calibri" w:cs="Calibri"/>
        </w:rPr>
        <w:t xml:space="preserve">Email addresses </w:t>
      </w:r>
      <w:r w:rsidR="005A310B">
        <w:rPr>
          <w:rFonts w:ascii="Calibri" w:hAnsi="Calibri" w:cs="Calibri"/>
        </w:rPr>
        <w:t>of all coauthors:</w:t>
      </w:r>
    </w:p>
    <w:p w14:paraId="15CE097C" w14:textId="6EB55BCC" w:rsidR="00D73BF4" w:rsidRPr="00D73BF4" w:rsidRDefault="00472F01" w:rsidP="008B23CC">
      <w:pPr>
        <w:spacing w:after="0" w:line="240" w:lineRule="auto"/>
        <w:jc w:val="both"/>
        <w:rPr>
          <w:rFonts w:ascii="Calibri" w:hAnsi="Calibri" w:cs="Calibri"/>
        </w:rPr>
      </w:pPr>
      <w:r w:rsidRPr="00B21A43">
        <w:rPr>
          <w:rFonts w:ascii="Calibri" w:hAnsi="Calibri" w:cs="Calibri"/>
        </w:rPr>
        <w:t xml:space="preserve">Zhi-Rong Ruan </w:t>
      </w:r>
      <w:r w:rsidR="0041757F">
        <w:rPr>
          <w:rFonts w:ascii="Calibri" w:hAnsi="Calibri" w:cs="Calibri"/>
        </w:rPr>
        <w:tab/>
      </w:r>
      <w:r w:rsidR="0041757F">
        <w:rPr>
          <w:rFonts w:ascii="Calibri" w:hAnsi="Calibri" w:cs="Calibri"/>
        </w:rPr>
        <w:tab/>
        <w:t>(</w:t>
      </w:r>
      <w:r w:rsidRPr="00D73BF4">
        <w:rPr>
          <w:rFonts w:ascii="Calibri" w:hAnsi="Calibri" w:cs="Calibri"/>
        </w:rPr>
        <w:t>zhi-rong.ruan@utsouthwestern.edu</w:t>
      </w:r>
      <w:r w:rsidR="0041757F">
        <w:rPr>
          <w:rFonts w:ascii="Calibri" w:hAnsi="Calibri" w:cs="Calibri"/>
        </w:rPr>
        <w:t>)</w:t>
      </w:r>
    </w:p>
    <w:p w14:paraId="3791BF71" w14:textId="6B3EAD62" w:rsidR="00D73BF4" w:rsidRPr="00D73BF4" w:rsidRDefault="00472F01" w:rsidP="008B23CC">
      <w:pPr>
        <w:spacing w:after="0" w:line="240" w:lineRule="auto"/>
        <w:jc w:val="both"/>
        <w:rPr>
          <w:rFonts w:ascii="Calibri" w:hAnsi="Calibri" w:cs="Calibri"/>
        </w:rPr>
      </w:pPr>
      <w:r w:rsidRPr="00B21A43">
        <w:rPr>
          <w:rFonts w:ascii="Calibri" w:hAnsi="Calibri" w:cs="Calibri"/>
        </w:rPr>
        <w:t>Danqing Tong</w:t>
      </w:r>
      <w:r>
        <w:rPr>
          <w:rFonts w:ascii="Calibri" w:hAnsi="Calibri" w:cs="Calibri"/>
          <w:vertAlign w:val="superscript"/>
        </w:rPr>
        <w:t xml:space="preserve"> </w:t>
      </w:r>
      <w:r w:rsidR="005A310B">
        <w:rPr>
          <w:rFonts w:ascii="Calibri" w:hAnsi="Calibri" w:cs="Calibri"/>
        </w:rPr>
        <w:tab/>
      </w:r>
      <w:r w:rsidR="005A310B">
        <w:rPr>
          <w:rFonts w:ascii="Calibri" w:hAnsi="Calibri" w:cs="Calibri"/>
        </w:rPr>
        <w:tab/>
      </w:r>
      <w:r w:rsidR="005A310B">
        <w:rPr>
          <w:rFonts w:ascii="Calibri" w:hAnsi="Calibri" w:cs="Calibri"/>
        </w:rPr>
        <w:tab/>
      </w:r>
      <w:r>
        <w:rPr>
          <w:rFonts w:ascii="Calibri" w:hAnsi="Calibri" w:cs="Calibri"/>
        </w:rPr>
        <w:t>(</w:t>
      </w:r>
      <w:r w:rsidRPr="00D73BF4">
        <w:rPr>
          <w:rFonts w:ascii="Calibri" w:hAnsi="Calibri" w:cs="Calibri"/>
        </w:rPr>
        <w:t>danqing.tong@utsouthwestern.edu</w:t>
      </w:r>
      <w:r>
        <w:rPr>
          <w:rFonts w:ascii="Calibri" w:hAnsi="Calibri" w:cs="Calibri"/>
        </w:rPr>
        <w:t>)</w:t>
      </w:r>
    </w:p>
    <w:p w14:paraId="25190D3F" w14:textId="77777777" w:rsidR="00B21A43" w:rsidRDefault="00B21A43" w:rsidP="008B23CC">
      <w:pPr>
        <w:spacing w:after="0" w:line="240" w:lineRule="auto"/>
        <w:jc w:val="both"/>
        <w:rPr>
          <w:rFonts w:ascii="Calibri" w:hAnsi="Calibri" w:cs="Calibri"/>
        </w:rPr>
      </w:pPr>
    </w:p>
    <w:p w14:paraId="26AE5676" w14:textId="774ECCF0" w:rsidR="007554DA" w:rsidRPr="00D73BF4" w:rsidRDefault="00472F01" w:rsidP="008B23CC">
      <w:pPr>
        <w:spacing w:after="0" w:line="240" w:lineRule="auto"/>
        <w:jc w:val="both"/>
        <w:rPr>
          <w:rFonts w:ascii="Calibri" w:hAnsi="Calibri" w:cs="Calibri"/>
        </w:rPr>
      </w:pPr>
      <w:r w:rsidRPr="00B21A43">
        <w:rPr>
          <w:rFonts w:ascii="Calibri" w:hAnsi="Calibri" w:cs="Calibri"/>
          <w:vertAlign w:val="superscript"/>
        </w:rPr>
        <w:t>*</w:t>
      </w:r>
      <w:r w:rsidRPr="00D73BF4">
        <w:rPr>
          <w:rFonts w:ascii="Calibri" w:hAnsi="Calibri" w:cs="Calibri"/>
        </w:rPr>
        <w:t>Corresponding Author:</w:t>
      </w:r>
    </w:p>
    <w:p w14:paraId="3B02C89C" w14:textId="59DDDC7D" w:rsidR="007554DA" w:rsidRDefault="00472F01" w:rsidP="008B23CC">
      <w:pPr>
        <w:spacing w:after="0" w:line="240" w:lineRule="auto"/>
        <w:jc w:val="both"/>
      </w:pPr>
      <w:r w:rsidRPr="00D73BF4">
        <w:rPr>
          <w:rFonts w:ascii="Calibri" w:hAnsi="Calibri" w:cs="Calibri"/>
        </w:rPr>
        <w:t>Elizabeth H. Chen</w:t>
      </w:r>
      <w:r w:rsidR="00B21A43">
        <w:rPr>
          <w:rFonts w:ascii="Calibri" w:hAnsi="Calibri" w:cs="Calibri"/>
        </w:rPr>
        <w:t xml:space="preserve">                 </w:t>
      </w:r>
      <w:r w:rsidR="005A310B">
        <w:rPr>
          <w:rFonts w:ascii="Calibri" w:hAnsi="Calibri" w:cs="Calibri"/>
        </w:rPr>
        <w:tab/>
      </w:r>
      <w:r w:rsidR="00B21A43">
        <w:rPr>
          <w:rFonts w:ascii="Calibri" w:hAnsi="Calibri" w:cs="Calibri"/>
        </w:rPr>
        <w:t>(</w:t>
      </w:r>
      <w:r w:rsidR="005A310B" w:rsidRPr="005A310B">
        <w:rPr>
          <w:rFonts w:ascii="Calibri" w:hAnsi="Calibri" w:cs="Calibri"/>
        </w:rPr>
        <w:t>elizabeth.chen@utsouthwestern.edu</w:t>
      </w:r>
      <w:r w:rsidR="00B21A43">
        <w:t>)</w:t>
      </w:r>
    </w:p>
    <w:p w14:paraId="376CD56F" w14:textId="77777777" w:rsidR="005A310B" w:rsidRDefault="005A310B" w:rsidP="008B23CC">
      <w:pPr>
        <w:spacing w:after="0" w:line="240" w:lineRule="auto"/>
        <w:jc w:val="both"/>
      </w:pPr>
    </w:p>
    <w:p w14:paraId="2D260008" w14:textId="2B6B8C03" w:rsidR="005A310B" w:rsidRDefault="00472F01" w:rsidP="008B23CC">
      <w:pPr>
        <w:spacing w:after="0" w:line="240" w:lineRule="auto"/>
        <w:jc w:val="both"/>
        <w:rPr>
          <w:rFonts w:ascii="Calibri" w:hAnsi="Calibri" w:cs="Calibri"/>
        </w:rPr>
      </w:pPr>
      <w:r w:rsidRPr="003127CC">
        <w:rPr>
          <w:rFonts w:ascii="Calibri" w:hAnsi="Calibri" w:cs="Calibri"/>
          <w:b/>
          <w:bCs/>
        </w:rPr>
        <w:t>KEYWORDS</w:t>
      </w:r>
      <w:r>
        <w:rPr>
          <w:rFonts w:ascii="Calibri" w:hAnsi="Calibri" w:cs="Calibri"/>
        </w:rPr>
        <w:t xml:space="preserve">: </w:t>
      </w:r>
    </w:p>
    <w:p w14:paraId="2A99959D" w14:textId="1F8ADBFB" w:rsidR="005A310B" w:rsidRPr="00D73BF4" w:rsidRDefault="00472F01" w:rsidP="008B23CC">
      <w:pPr>
        <w:spacing w:after="0" w:line="240" w:lineRule="auto"/>
        <w:jc w:val="both"/>
        <w:rPr>
          <w:rFonts w:ascii="Calibri" w:hAnsi="Calibri" w:cs="Calibri"/>
        </w:rPr>
      </w:pPr>
      <w:r w:rsidRPr="003127CC">
        <w:rPr>
          <w:rFonts w:ascii="Calibri" w:hAnsi="Calibri" w:cs="Calibri"/>
          <w:i/>
          <w:iCs/>
        </w:rPr>
        <w:t>Drosophila melanogaster</w:t>
      </w:r>
      <w:r w:rsidRPr="00AB6D1A">
        <w:rPr>
          <w:rFonts w:ascii="Calibri" w:hAnsi="Calibri" w:cs="Calibri"/>
        </w:rPr>
        <w:t>, somatic musculature, myoblast fusion, embryo staining, myosin heavy chain, and confocal microscopy</w:t>
      </w:r>
    </w:p>
    <w:p w14:paraId="578CCBEE" w14:textId="77777777" w:rsidR="00176255" w:rsidRDefault="00176255" w:rsidP="008B23CC">
      <w:pPr>
        <w:spacing w:after="0" w:line="240" w:lineRule="auto"/>
        <w:jc w:val="both"/>
        <w:rPr>
          <w:rFonts w:ascii="Calibri" w:hAnsi="Calibri" w:cs="Calibri"/>
          <w:b/>
          <w:bCs/>
        </w:rPr>
      </w:pPr>
    </w:p>
    <w:p w14:paraId="38F6BF4F" w14:textId="62296F3B" w:rsidR="00605C4D" w:rsidRPr="00D73BF4" w:rsidRDefault="00472F01" w:rsidP="008B23CC">
      <w:pPr>
        <w:spacing w:after="0" w:line="240" w:lineRule="auto"/>
        <w:jc w:val="both"/>
        <w:rPr>
          <w:rFonts w:ascii="Calibri" w:hAnsi="Calibri" w:cs="Calibri"/>
          <w:b/>
          <w:bCs/>
        </w:rPr>
      </w:pPr>
      <w:r w:rsidRPr="00D73BF4">
        <w:rPr>
          <w:rFonts w:ascii="Calibri" w:hAnsi="Calibri" w:cs="Calibri"/>
          <w:b/>
          <w:bCs/>
        </w:rPr>
        <w:t>SUMMARY</w:t>
      </w:r>
      <w:r>
        <w:rPr>
          <w:rFonts w:ascii="Calibri" w:hAnsi="Calibri" w:cs="Calibri"/>
          <w:b/>
          <w:bCs/>
        </w:rPr>
        <w:t>:</w:t>
      </w:r>
    </w:p>
    <w:p w14:paraId="6EC8685F" w14:textId="7FE69A74" w:rsidR="00176255" w:rsidRPr="00CB7A37" w:rsidRDefault="00472F01" w:rsidP="008B23CC">
      <w:pPr>
        <w:spacing w:after="0" w:line="240" w:lineRule="auto"/>
        <w:jc w:val="both"/>
        <w:rPr>
          <w:rFonts w:ascii="Calibri" w:hAnsi="Calibri" w:cs="Calibri"/>
        </w:rPr>
      </w:pPr>
      <w:r w:rsidRPr="00CB7A37">
        <w:rPr>
          <w:rFonts w:ascii="Calibri" w:hAnsi="Calibri" w:cs="Calibri"/>
        </w:rPr>
        <w:t xml:space="preserve">A detailed method is described </w:t>
      </w:r>
      <w:r>
        <w:rPr>
          <w:rFonts w:ascii="Calibri" w:hAnsi="Calibri" w:cs="Calibri"/>
        </w:rPr>
        <w:t>for evaluating mutant phenotypes of genes of interest and determining</w:t>
      </w:r>
      <w:r w:rsidRPr="00CB7A37">
        <w:rPr>
          <w:rFonts w:ascii="Calibri" w:hAnsi="Calibri" w:cs="Calibri"/>
        </w:rPr>
        <w:t xml:space="preserve"> their roles in myoblast fusion using </w:t>
      </w:r>
      <w:r w:rsidRPr="00CB7A37">
        <w:rPr>
          <w:rFonts w:ascii="Calibri" w:hAnsi="Calibri" w:cs="Calibri"/>
          <w:i/>
          <w:iCs/>
        </w:rPr>
        <w:t>Drosophila</w:t>
      </w:r>
      <w:r w:rsidRPr="00CB7A37">
        <w:rPr>
          <w:rFonts w:ascii="Calibri" w:hAnsi="Calibri" w:cs="Calibri"/>
        </w:rPr>
        <w:t xml:space="preserve"> embryos. This approach enables systematic characterization of gene function during embryonic muscle development.</w:t>
      </w:r>
    </w:p>
    <w:p w14:paraId="181482DE" w14:textId="77777777" w:rsidR="00CB7A37" w:rsidRDefault="00CB7A37" w:rsidP="008B23CC">
      <w:pPr>
        <w:spacing w:after="0" w:line="240" w:lineRule="auto"/>
        <w:jc w:val="both"/>
        <w:rPr>
          <w:rFonts w:ascii="Calibri" w:hAnsi="Calibri" w:cs="Calibri"/>
          <w:b/>
          <w:bCs/>
        </w:rPr>
      </w:pPr>
    </w:p>
    <w:p w14:paraId="425C5C69" w14:textId="53F94B9C" w:rsidR="00224DC7" w:rsidRPr="00176255" w:rsidRDefault="00472F01" w:rsidP="008B23CC">
      <w:pPr>
        <w:spacing w:after="0" w:line="240" w:lineRule="auto"/>
        <w:jc w:val="both"/>
        <w:rPr>
          <w:rFonts w:ascii="Calibri" w:hAnsi="Calibri" w:cs="Calibri"/>
          <w:b/>
          <w:bCs/>
        </w:rPr>
      </w:pPr>
      <w:r w:rsidRPr="00D73BF4">
        <w:rPr>
          <w:rFonts w:ascii="Calibri" w:hAnsi="Calibri" w:cs="Calibri"/>
          <w:b/>
          <w:bCs/>
        </w:rPr>
        <w:t>ABSTRACT</w:t>
      </w:r>
      <w:r>
        <w:rPr>
          <w:rFonts w:ascii="Calibri" w:hAnsi="Calibri" w:cs="Calibri"/>
          <w:b/>
          <w:bCs/>
        </w:rPr>
        <w:t>:</w:t>
      </w:r>
    </w:p>
    <w:p w14:paraId="41C1B4F1" w14:textId="6C617F01" w:rsidR="009A6AC0" w:rsidRPr="009A6AC0" w:rsidRDefault="00472F01" w:rsidP="008B23CC">
      <w:pPr>
        <w:spacing w:after="0" w:line="240" w:lineRule="auto"/>
        <w:jc w:val="both"/>
        <w:rPr>
          <w:rFonts w:ascii="Calibri" w:hAnsi="Calibri" w:cs="Calibri"/>
        </w:rPr>
      </w:pPr>
      <w:r w:rsidRPr="009A6AC0">
        <w:rPr>
          <w:rFonts w:ascii="Calibri" w:hAnsi="Calibri" w:cs="Calibri"/>
        </w:rPr>
        <w:t xml:space="preserve">The fusion of mononucleated myoblasts into multinucleated syncytia is a fundamental process in skeletal muscle development. </w:t>
      </w:r>
      <w:r w:rsidRPr="009A6AC0">
        <w:rPr>
          <w:rFonts w:ascii="Calibri" w:hAnsi="Calibri" w:cs="Calibri"/>
          <w:i/>
          <w:iCs/>
        </w:rPr>
        <w:t xml:space="preserve">Drosophila </w:t>
      </w:r>
      <w:r w:rsidRPr="009A6AC0">
        <w:rPr>
          <w:rFonts w:ascii="Calibri" w:hAnsi="Calibri" w:cs="Calibri"/>
        </w:rPr>
        <w:t>embryos provide a powerful, genetically tractable model for rapidly and efficiently assessing the function of candidate genes involved in this process. Here, we describe a comprehensive protocol with step-by-step instructions for analyzing the myoblast fusion phenotype in </w:t>
      </w:r>
      <w:r w:rsidRPr="009A6AC0">
        <w:rPr>
          <w:rFonts w:ascii="Calibri" w:hAnsi="Calibri" w:cs="Calibri"/>
          <w:i/>
          <w:iCs/>
        </w:rPr>
        <w:t>Drosophila</w:t>
      </w:r>
      <w:r w:rsidRPr="009A6AC0">
        <w:rPr>
          <w:rFonts w:ascii="Calibri" w:hAnsi="Calibri" w:cs="Calibri"/>
        </w:rPr>
        <w:t> embryos. This method includes mutant line selection for candidate gene, embryo collection and fixation, whole-mount immunostaining, developmental staging, confocal imaging, and phenotypic analysis. Myosin heavy chain (MHC) staining is used to visualize overall muscle morphology and to identify unfused mononucleated myoblasts. In parallel, Even-skipped (Eve) staining labels nuclei within a specific muscle fiber, enabling quantitative analysis of fusion extent by counting the nuclei incorporated into that fiber. Taken together, this protocol enables the readers to assess the mutant phenotypes of any genes of interest and evaluate their roles in myoblast fusion.</w:t>
      </w:r>
      <w:r w:rsidR="006F4DB7">
        <w:rPr>
          <w:rFonts w:ascii="Calibri" w:hAnsi="Calibri" w:cs="Calibri"/>
        </w:rPr>
        <w:t xml:space="preserve"> </w:t>
      </w:r>
      <w:r w:rsidR="006F4DB7" w:rsidRPr="006F4DB7">
        <w:rPr>
          <w:rFonts w:ascii="Calibri" w:hAnsi="Calibri" w:cs="Calibri"/>
        </w:rPr>
        <w:t>This approach provides a robust framework for identifying and characterizing novel regulators of myoblast fusion.</w:t>
      </w:r>
    </w:p>
    <w:p w14:paraId="52E40C09" w14:textId="77777777" w:rsidR="00176255" w:rsidRPr="009A6AC0" w:rsidRDefault="00176255" w:rsidP="008B23CC">
      <w:pPr>
        <w:spacing w:after="0" w:line="240" w:lineRule="auto"/>
        <w:jc w:val="both"/>
        <w:rPr>
          <w:rFonts w:ascii="Calibri" w:hAnsi="Calibri" w:cs="Calibri"/>
        </w:rPr>
      </w:pPr>
    </w:p>
    <w:p w14:paraId="0D13541D" w14:textId="081B4809" w:rsidR="00974C9E" w:rsidRPr="00D73BF4" w:rsidRDefault="00472F01" w:rsidP="008B23CC">
      <w:pPr>
        <w:spacing w:after="0" w:line="240" w:lineRule="auto"/>
        <w:jc w:val="both"/>
        <w:rPr>
          <w:rFonts w:ascii="Calibri" w:hAnsi="Calibri" w:cs="Calibri"/>
          <w:b/>
          <w:bCs/>
        </w:rPr>
      </w:pPr>
      <w:r w:rsidRPr="00D73BF4">
        <w:rPr>
          <w:rFonts w:ascii="Calibri" w:hAnsi="Calibri" w:cs="Calibri"/>
          <w:b/>
          <w:bCs/>
        </w:rPr>
        <w:t>INTRODUCTION</w:t>
      </w:r>
      <w:r>
        <w:rPr>
          <w:rFonts w:ascii="Calibri" w:hAnsi="Calibri" w:cs="Calibri"/>
          <w:b/>
          <w:bCs/>
        </w:rPr>
        <w:t>:</w:t>
      </w:r>
    </w:p>
    <w:p w14:paraId="1A88EFE1" w14:textId="5EDAD96D" w:rsidR="002318ED" w:rsidRDefault="00472F01" w:rsidP="008B23CC">
      <w:pPr>
        <w:spacing w:after="0" w:line="240" w:lineRule="auto"/>
        <w:jc w:val="both"/>
        <w:rPr>
          <w:rFonts w:ascii="Calibri" w:hAnsi="Calibri" w:cs="Calibri"/>
          <w:lang w:val="en-IN"/>
        </w:rPr>
      </w:pPr>
      <w:r w:rsidRPr="002318ED">
        <w:rPr>
          <w:rFonts w:ascii="Calibri" w:hAnsi="Calibri" w:cs="Calibri"/>
          <w:lang w:val="en-IN"/>
        </w:rPr>
        <w:lastRenderedPageBreak/>
        <w:t xml:space="preserve">Skeletal muscle is the most abundant tissue in the human body, accounting for more than 30% of total body weight. During embryonic development, skeletal muscle </w:t>
      </w:r>
      <w:proofErr w:type="spellStart"/>
      <w:r w:rsidRPr="002318ED">
        <w:rPr>
          <w:rFonts w:ascii="Calibri" w:hAnsi="Calibri" w:cs="Calibri"/>
          <w:lang w:val="en-IN"/>
        </w:rPr>
        <w:t>fibers</w:t>
      </w:r>
      <w:proofErr w:type="spellEnd"/>
      <w:r w:rsidRPr="002318ED">
        <w:rPr>
          <w:rFonts w:ascii="Calibri" w:hAnsi="Calibri" w:cs="Calibri"/>
          <w:lang w:val="en-IN"/>
        </w:rPr>
        <w:t xml:space="preserve"> are generated through the fusion of mononucleated muscle cells, known as myoblasts, into multinucleated syncytial myofibers</w:t>
      </w:r>
      <w:r w:rsidRPr="00633579">
        <w:rPr>
          <w:rFonts w:ascii="Calibri" w:hAnsi="Calibri" w:cs="Calibri"/>
          <w:vertAlign w:val="superscript"/>
          <w:lang w:val="en-IN"/>
        </w:rPr>
        <w:t>1,2</w:t>
      </w:r>
      <w:r w:rsidRPr="002318ED">
        <w:rPr>
          <w:rFonts w:ascii="Calibri" w:hAnsi="Calibri" w:cs="Calibri"/>
          <w:lang w:val="en-IN"/>
        </w:rPr>
        <w:t>. This process is essential for proper muscle formation, growth, and function, and its disruption is associated with many muscular disorders</w:t>
      </w:r>
      <w:r w:rsidRPr="00633579">
        <w:rPr>
          <w:rFonts w:ascii="Calibri" w:hAnsi="Calibri" w:cs="Calibri"/>
          <w:vertAlign w:val="superscript"/>
          <w:lang w:val="en-IN"/>
        </w:rPr>
        <w:t>3,4</w:t>
      </w:r>
      <w:r w:rsidRPr="002318ED">
        <w:rPr>
          <w:rFonts w:ascii="Calibri" w:hAnsi="Calibri" w:cs="Calibri"/>
          <w:lang w:val="en-IN"/>
        </w:rPr>
        <w:t xml:space="preserve">. Similar to vertebrate skeletal muscle, the multinucleated </w:t>
      </w:r>
      <w:proofErr w:type="spellStart"/>
      <w:r w:rsidRPr="002318ED">
        <w:rPr>
          <w:rFonts w:ascii="Calibri" w:hAnsi="Calibri" w:cs="Calibri"/>
          <w:lang w:val="en-IN"/>
        </w:rPr>
        <w:t>myofibers</w:t>
      </w:r>
      <w:proofErr w:type="spellEnd"/>
      <w:r w:rsidRPr="002318ED">
        <w:rPr>
          <w:rFonts w:ascii="Calibri" w:hAnsi="Calibri" w:cs="Calibri"/>
          <w:lang w:val="en-IN"/>
        </w:rPr>
        <w:t xml:space="preserve"> that constitute the embryonic and larval body wall musculature in </w:t>
      </w:r>
      <w:r w:rsidRPr="002318ED">
        <w:rPr>
          <w:rFonts w:ascii="Calibri" w:hAnsi="Calibri" w:cs="Calibri"/>
          <w:i/>
          <w:iCs/>
          <w:lang w:val="en-IN"/>
        </w:rPr>
        <w:t>Drosophila melanogaster</w:t>
      </w:r>
      <w:r w:rsidRPr="002318ED">
        <w:rPr>
          <w:rFonts w:ascii="Calibri" w:hAnsi="Calibri" w:cs="Calibri"/>
          <w:lang w:val="en-IN"/>
        </w:rPr>
        <w:t xml:space="preserve"> are also formed through the fusion of mononucleated myoblasts</w:t>
      </w:r>
      <w:r w:rsidRPr="00633579">
        <w:rPr>
          <w:rFonts w:ascii="Calibri" w:hAnsi="Calibri" w:cs="Calibri"/>
          <w:vertAlign w:val="superscript"/>
          <w:lang w:val="en-IN"/>
        </w:rPr>
        <w:t>5</w:t>
      </w:r>
      <w:r w:rsidR="00633579" w:rsidRPr="00633579">
        <w:rPr>
          <w:rFonts w:ascii="Calibri" w:hAnsi="Calibri" w:cs="Calibri"/>
          <w:vertAlign w:val="superscript"/>
          <w:lang w:val="en-IN"/>
        </w:rPr>
        <w:t>–</w:t>
      </w:r>
      <w:r w:rsidRPr="00633579">
        <w:rPr>
          <w:rFonts w:ascii="Calibri" w:hAnsi="Calibri" w:cs="Calibri"/>
          <w:vertAlign w:val="superscript"/>
          <w:lang w:val="en-IN"/>
        </w:rPr>
        <w:t>8</w:t>
      </w:r>
      <w:r w:rsidRPr="002318ED">
        <w:rPr>
          <w:rFonts w:ascii="Calibri" w:hAnsi="Calibri" w:cs="Calibri"/>
          <w:lang w:val="en-IN"/>
        </w:rPr>
        <w:t xml:space="preserve">. In </w:t>
      </w:r>
      <w:r w:rsidRPr="002318ED">
        <w:rPr>
          <w:rFonts w:ascii="Calibri" w:hAnsi="Calibri" w:cs="Calibri"/>
          <w:i/>
          <w:iCs/>
          <w:lang w:val="en-IN"/>
        </w:rPr>
        <w:t>Drosophila</w:t>
      </w:r>
      <w:r w:rsidRPr="002318ED">
        <w:rPr>
          <w:rFonts w:ascii="Calibri" w:hAnsi="Calibri" w:cs="Calibri"/>
          <w:lang w:val="en-IN"/>
        </w:rPr>
        <w:t>, fusion occurs between two types of muscle cells, muscle founder cells and fusion-competent myoblasts (FCMs), at the asymmetric fusogenic synapse</w:t>
      </w:r>
      <w:r w:rsidRPr="00633579">
        <w:rPr>
          <w:rFonts w:ascii="Calibri" w:hAnsi="Calibri" w:cs="Calibri"/>
          <w:vertAlign w:val="superscript"/>
          <w:lang w:val="en-IN"/>
        </w:rPr>
        <w:t>9</w:t>
      </w:r>
      <w:r w:rsidR="00633579" w:rsidRPr="00633579">
        <w:rPr>
          <w:rFonts w:ascii="Calibri" w:hAnsi="Calibri" w:cs="Calibri"/>
          <w:vertAlign w:val="superscript"/>
          <w:lang w:val="en-IN"/>
        </w:rPr>
        <w:t>–</w:t>
      </w:r>
      <w:r w:rsidRPr="00633579">
        <w:rPr>
          <w:rFonts w:ascii="Calibri" w:hAnsi="Calibri" w:cs="Calibri"/>
          <w:vertAlign w:val="superscript"/>
          <w:lang w:val="en-IN"/>
        </w:rPr>
        <w:t>13</w:t>
      </w:r>
      <w:r w:rsidRPr="002318ED">
        <w:rPr>
          <w:rFonts w:ascii="Calibri" w:hAnsi="Calibri" w:cs="Calibri"/>
          <w:lang w:val="en-IN"/>
        </w:rPr>
        <w:t xml:space="preserve">. Importantly, the cellular events and molecular mechanisms governing myoblast fusion are highly conserved between </w:t>
      </w:r>
      <w:r w:rsidRPr="002318ED">
        <w:rPr>
          <w:rFonts w:ascii="Calibri" w:hAnsi="Calibri" w:cs="Calibri"/>
          <w:i/>
          <w:iCs/>
          <w:lang w:val="en-IN"/>
        </w:rPr>
        <w:t>Drosophila</w:t>
      </w:r>
      <w:r w:rsidRPr="002318ED">
        <w:rPr>
          <w:rFonts w:ascii="Calibri" w:hAnsi="Calibri" w:cs="Calibri"/>
          <w:lang w:val="en-IN"/>
        </w:rPr>
        <w:t xml:space="preserve"> and vertebrates</w:t>
      </w:r>
      <w:r w:rsidRPr="00633579">
        <w:rPr>
          <w:rFonts w:ascii="Calibri" w:hAnsi="Calibri" w:cs="Calibri"/>
          <w:vertAlign w:val="superscript"/>
          <w:lang w:val="en-IN"/>
        </w:rPr>
        <w:t>14</w:t>
      </w:r>
      <w:r w:rsidR="00633579" w:rsidRPr="00633579">
        <w:rPr>
          <w:rFonts w:ascii="Calibri" w:hAnsi="Calibri" w:cs="Calibri"/>
          <w:vertAlign w:val="superscript"/>
          <w:lang w:val="en-IN"/>
        </w:rPr>
        <w:t>–</w:t>
      </w:r>
      <w:r w:rsidRPr="00633579">
        <w:rPr>
          <w:rFonts w:ascii="Calibri" w:hAnsi="Calibri" w:cs="Calibri"/>
          <w:vertAlign w:val="superscript"/>
          <w:lang w:val="en-IN"/>
        </w:rPr>
        <w:t>16</w:t>
      </w:r>
      <w:r w:rsidRPr="002318ED">
        <w:rPr>
          <w:rFonts w:ascii="Calibri" w:hAnsi="Calibri" w:cs="Calibri"/>
          <w:lang w:val="en-IN"/>
        </w:rPr>
        <w:t xml:space="preserve">, making </w:t>
      </w:r>
      <w:r w:rsidRPr="002318ED">
        <w:rPr>
          <w:rFonts w:ascii="Calibri" w:hAnsi="Calibri" w:cs="Calibri"/>
          <w:i/>
          <w:iCs/>
          <w:lang w:val="en-IN"/>
        </w:rPr>
        <w:t>Drosophila</w:t>
      </w:r>
      <w:r w:rsidRPr="002318ED">
        <w:rPr>
          <w:rFonts w:ascii="Calibri" w:hAnsi="Calibri" w:cs="Calibri"/>
          <w:lang w:val="en-IN"/>
        </w:rPr>
        <w:t xml:space="preserve"> a powerful model organism for investigating the genetic and cellular basis of myoblast fusion.</w:t>
      </w:r>
    </w:p>
    <w:p w14:paraId="2C761C0E" w14:textId="77777777" w:rsidR="002318ED" w:rsidRPr="002318ED" w:rsidRDefault="002318ED" w:rsidP="008B23CC">
      <w:pPr>
        <w:spacing w:after="0" w:line="240" w:lineRule="auto"/>
        <w:jc w:val="both"/>
        <w:rPr>
          <w:rFonts w:ascii="Calibri" w:hAnsi="Calibri" w:cs="Calibri"/>
          <w:lang w:val="en-IN"/>
        </w:rPr>
      </w:pPr>
    </w:p>
    <w:p w14:paraId="12673BBF" w14:textId="0C508C2A" w:rsidR="002318ED" w:rsidRDefault="00472F01" w:rsidP="008B23CC">
      <w:pPr>
        <w:spacing w:after="0" w:line="240" w:lineRule="auto"/>
        <w:jc w:val="both"/>
        <w:rPr>
          <w:rFonts w:ascii="Calibri" w:hAnsi="Calibri" w:cs="Calibri"/>
          <w:lang w:val="en-IN"/>
        </w:rPr>
      </w:pPr>
      <w:r w:rsidRPr="002318ED">
        <w:rPr>
          <w:rFonts w:ascii="Calibri" w:hAnsi="Calibri" w:cs="Calibri"/>
          <w:lang w:val="en-IN"/>
        </w:rPr>
        <w:t xml:space="preserve">The </w:t>
      </w:r>
      <w:r w:rsidRPr="002318ED">
        <w:rPr>
          <w:rFonts w:ascii="Calibri" w:hAnsi="Calibri" w:cs="Calibri"/>
          <w:i/>
          <w:iCs/>
          <w:lang w:val="en-IN"/>
        </w:rPr>
        <w:t>Drosophila</w:t>
      </w:r>
      <w:r w:rsidRPr="002318ED">
        <w:rPr>
          <w:rFonts w:ascii="Calibri" w:hAnsi="Calibri" w:cs="Calibri"/>
          <w:lang w:val="en-IN"/>
        </w:rPr>
        <w:t xml:space="preserve"> model also offers several experimental advantages. First, the short life cycle of </w:t>
      </w:r>
      <w:r w:rsidRPr="002318ED">
        <w:rPr>
          <w:rFonts w:ascii="Calibri" w:hAnsi="Calibri" w:cs="Calibri"/>
          <w:i/>
          <w:iCs/>
          <w:lang w:val="en-IN"/>
        </w:rPr>
        <w:t>Drosophila</w:t>
      </w:r>
      <w:r w:rsidRPr="002318ED">
        <w:rPr>
          <w:rFonts w:ascii="Calibri" w:hAnsi="Calibri" w:cs="Calibri"/>
          <w:lang w:val="en-IN"/>
        </w:rPr>
        <w:t xml:space="preserve"> (~10 days at 25 °C) enables rapid genetic crosses and efficient generation of mutant lines. Second, </w:t>
      </w:r>
      <w:r w:rsidRPr="002318ED">
        <w:rPr>
          <w:rFonts w:ascii="Calibri" w:hAnsi="Calibri" w:cs="Calibri"/>
          <w:i/>
          <w:iCs/>
          <w:lang w:val="en-IN"/>
        </w:rPr>
        <w:t>Drosophila</w:t>
      </w:r>
      <w:r w:rsidRPr="002318ED">
        <w:rPr>
          <w:rFonts w:ascii="Calibri" w:hAnsi="Calibri" w:cs="Calibri"/>
          <w:lang w:val="en-IN"/>
        </w:rPr>
        <w:t xml:space="preserve"> embryos are small and readily permeable to antibodies after fixation, allowing whole-mount immunostaining and high-resolution imaging of muscle development without the need for tissue dissection. Third, </w:t>
      </w:r>
      <w:r w:rsidRPr="002318ED">
        <w:rPr>
          <w:rFonts w:ascii="Calibri" w:hAnsi="Calibri" w:cs="Calibri"/>
          <w:i/>
          <w:iCs/>
          <w:lang w:val="en-IN"/>
        </w:rPr>
        <w:t>Drosophila</w:t>
      </w:r>
      <w:r w:rsidRPr="002318ED">
        <w:rPr>
          <w:rFonts w:ascii="Calibri" w:hAnsi="Calibri" w:cs="Calibri"/>
          <w:lang w:val="en-IN"/>
        </w:rPr>
        <w:t xml:space="preserve"> embryonic muscle development follows a highly stereotyped pattern, with 30 muscle </w:t>
      </w:r>
      <w:proofErr w:type="spellStart"/>
      <w:r w:rsidRPr="002318ED">
        <w:rPr>
          <w:rFonts w:ascii="Calibri" w:hAnsi="Calibri" w:cs="Calibri"/>
          <w:lang w:val="en-IN"/>
        </w:rPr>
        <w:t>fibers</w:t>
      </w:r>
      <w:proofErr w:type="spellEnd"/>
      <w:r w:rsidRPr="002318ED">
        <w:rPr>
          <w:rFonts w:ascii="Calibri" w:hAnsi="Calibri" w:cs="Calibri"/>
          <w:lang w:val="en-IN"/>
        </w:rPr>
        <w:t xml:space="preserve"> present in most abdominal hemisegments. Each muscle </w:t>
      </w:r>
      <w:proofErr w:type="spellStart"/>
      <w:r w:rsidRPr="002318ED">
        <w:rPr>
          <w:rFonts w:ascii="Calibri" w:hAnsi="Calibri" w:cs="Calibri"/>
          <w:lang w:val="en-IN"/>
        </w:rPr>
        <w:t>fiber</w:t>
      </w:r>
      <w:proofErr w:type="spellEnd"/>
      <w:r w:rsidRPr="002318ED">
        <w:rPr>
          <w:rFonts w:ascii="Calibri" w:hAnsi="Calibri" w:cs="Calibri"/>
          <w:lang w:val="en-IN"/>
        </w:rPr>
        <w:t xml:space="preserve"> is specified by a single founder cell that fuses with a defined number of FCMs (ranging from 3 to 30)</w:t>
      </w:r>
      <w:r w:rsidRPr="00633579">
        <w:rPr>
          <w:rFonts w:ascii="Calibri" w:hAnsi="Calibri" w:cs="Calibri"/>
          <w:vertAlign w:val="superscript"/>
          <w:lang w:val="en-IN"/>
        </w:rPr>
        <w:t>17</w:t>
      </w:r>
      <w:r w:rsidRPr="002318ED">
        <w:rPr>
          <w:rFonts w:ascii="Calibri" w:hAnsi="Calibri" w:cs="Calibri"/>
          <w:lang w:val="en-IN"/>
        </w:rPr>
        <w:t xml:space="preserve">, enabling reproducible and quantitative analysis of myoblast fusion. Lastly, publicly available collections of gene mutants and deficiency lines carrying chromosomal deletions enable rapid loss-of-function analyses of almost all genes without requiring time-consuming </w:t>
      </w:r>
      <w:r w:rsidRPr="002318ED">
        <w:rPr>
          <w:rFonts w:ascii="Calibri" w:hAnsi="Calibri" w:cs="Calibri"/>
          <w:i/>
          <w:iCs/>
          <w:lang w:val="en-IN"/>
        </w:rPr>
        <w:t>de novo</w:t>
      </w:r>
      <w:r w:rsidRPr="002318ED">
        <w:rPr>
          <w:rFonts w:ascii="Calibri" w:hAnsi="Calibri" w:cs="Calibri"/>
          <w:lang w:val="en-IN"/>
        </w:rPr>
        <w:t xml:space="preserve"> </w:t>
      </w:r>
      <w:r>
        <w:rPr>
          <w:rFonts w:ascii="Calibri" w:hAnsi="Calibri" w:cs="Calibri"/>
          <w:lang w:val="en-IN"/>
        </w:rPr>
        <w:t>generation of mutants</w:t>
      </w:r>
      <w:r w:rsidRPr="002318ED">
        <w:rPr>
          <w:rFonts w:ascii="Calibri" w:hAnsi="Calibri" w:cs="Calibri"/>
          <w:lang w:val="en-IN"/>
        </w:rPr>
        <w:t>.</w:t>
      </w:r>
    </w:p>
    <w:p w14:paraId="44394CCE" w14:textId="77777777" w:rsidR="002318ED" w:rsidRPr="002318ED" w:rsidRDefault="002318ED" w:rsidP="008B23CC">
      <w:pPr>
        <w:spacing w:after="0" w:line="240" w:lineRule="auto"/>
        <w:jc w:val="both"/>
        <w:rPr>
          <w:rFonts w:ascii="Calibri" w:hAnsi="Calibri" w:cs="Calibri"/>
          <w:lang w:val="en-IN"/>
        </w:rPr>
      </w:pPr>
    </w:p>
    <w:p w14:paraId="1D6BB9EC" w14:textId="51E4D257" w:rsidR="002318ED" w:rsidRPr="002318ED" w:rsidRDefault="00472F01" w:rsidP="008B23CC">
      <w:pPr>
        <w:spacing w:after="0" w:line="240" w:lineRule="auto"/>
        <w:jc w:val="both"/>
        <w:rPr>
          <w:rFonts w:ascii="Calibri" w:hAnsi="Calibri" w:cs="Calibri"/>
          <w:lang w:val="en-IN"/>
        </w:rPr>
      </w:pPr>
      <w:r w:rsidRPr="002318ED">
        <w:rPr>
          <w:rFonts w:ascii="Calibri" w:hAnsi="Calibri" w:cs="Calibri"/>
          <w:lang w:val="en-IN"/>
        </w:rPr>
        <w:t xml:space="preserve">A detailed protocol for assessing myoblast fusion phenotypes in </w:t>
      </w:r>
      <w:r w:rsidRPr="002318ED">
        <w:rPr>
          <w:rFonts w:ascii="Calibri" w:hAnsi="Calibri" w:cs="Calibri"/>
          <w:i/>
          <w:iCs/>
          <w:lang w:val="en-IN"/>
        </w:rPr>
        <w:t>Drosophila</w:t>
      </w:r>
      <w:r w:rsidRPr="002318ED">
        <w:rPr>
          <w:rFonts w:ascii="Calibri" w:hAnsi="Calibri" w:cs="Calibri"/>
          <w:lang w:val="en-IN"/>
        </w:rPr>
        <w:t xml:space="preserve"> embryos is presented (</w:t>
      </w:r>
      <w:r w:rsidRPr="002318ED">
        <w:rPr>
          <w:rFonts w:ascii="Calibri" w:hAnsi="Calibri" w:cs="Calibri"/>
          <w:b/>
          <w:bCs/>
          <w:lang w:val="en-IN"/>
        </w:rPr>
        <w:t>Fig</w:t>
      </w:r>
      <w:r>
        <w:rPr>
          <w:rFonts w:ascii="Calibri" w:hAnsi="Calibri" w:cs="Calibri"/>
          <w:b/>
          <w:bCs/>
          <w:lang w:val="en-IN"/>
        </w:rPr>
        <w:t>ure</w:t>
      </w:r>
      <w:r w:rsidRPr="002318ED">
        <w:rPr>
          <w:rFonts w:ascii="Calibri" w:hAnsi="Calibri" w:cs="Calibri"/>
          <w:b/>
          <w:bCs/>
          <w:lang w:val="en-IN"/>
        </w:rPr>
        <w:t xml:space="preserve"> 1</w:t>
      </w:r>
      <w:r w:rsidRPr="002318ED">
        <w:rPr>
          <w:rFonts w:ascii="Calibri" w:hAnsi="Calibri" w:cs="Calibri"/>
          <w:lang w:val="en-IN"/>
        </w:rPr>
        <w:t>). The protocol includes strategies for selecting appropriate mutant alleles, embryo collection and fixation, whole-mount immunostaining, embryo imaging, and quantitative analysis of fusion phenotypes. Collectively, these procedures provide a rapid and efficient workflow for the genetic analysis of candidate genes involved in myoblast fusion.</w:t>
      </w:r>
    </w:p>
    <w:p w14:paraId="00A59084" w14:textId="77777777" w:rsidR="002318ED" w:rsidRDefault="002318ED" w:rsidP="008B23CC">
      <w:pPr>
        <w:spacing w:after="0" w:line="240" w:lineRule="auto"/>
        <w:jc w:val="both"/>
        <w:rPr>
          <w:rFonts w:ascii="Calibri" w:hAnsi="Calibri" w:cs="Calibri"/>
          <w:b/>
          <w:bCs/>
        </w:rPr>
      </w:pPr>
    </w:p>
    <w:p w14:paraId="579C7F05" w14:textId="41C012FF" w:rsidR="006951E3" w:rsidRPr="00D73BF4" w:rsidRDefault="00472F01" w:rsidP="008B23CC">
      <w:pPr>
        <w:spacing w:after="0" w:line="240" w:lineRule="auto"/>
        <w:jc w:val="both"/>
        <w:rPr>
          <w:rFonts w:ascii="Calibri" w:hAnsi="Calibri" w:cs="Calibri"/>
          <w:b/>
          <w:bCs/>
        </w:rPr>
      </w:pPr>
      <w:r w:rsidRPr="00D73BF4">
        <w:rPr>
          <w:rFonts w:ascii="Calibri" w:hAnsi="Calibri" w:cs="Calibri"/>
          <w:b/>
          <w:bCs/>
        </w:rPr>
        <w:t>PROTOCOL</w:t>
      </w:r>
      <w:r>
        <w:rPr>
          <w:rFonts w:ascii="Calibri" w:hAnsi="Calibri" w:cs="Calibri"/>
          <w:b/>
          <w:bCs/>
        </w:rPr>
        <w:t>:</w:t>
      </w:r>
    </w:p>
    <w:p w14:paraId="3A17978D" w14:textId="77777777" w:rsidR="00E91FE3" w:rsidRDefault="00472F01" w:rsidP="008B23CC">
      <w:pPr>
        <w:spacing w:after="0" w:line="240" w:lineRule="auto"/>
        <w:jc w:val="both"/>
        <w:rPr>
          <w:rFonts w:ascii="Calibri" w:hAnsi="Calibri" w:cs="Calibri"/>
          <w:b/>
          <w:bCs/>
          <w:lang w:val="en-IN"/>
        </w:rPr>
      </w:pPr>
      <w:r w:rsidRPr="00E91FE3">
        <w:rPr>
          <w:rFonts w:ascii="Calibri" w:hAnsi="Calibri" w:cs="Calibri"/>
          <w:b/>
          <w:bCs/>
          <w:lang w:val="en-IN"/>
        </w:rPr>
        <w:t>1. Select mutant stocks for genetic analysis of myoblast fusion</w:t>
      </w:r>
    </w:p>
    <w:p w14:paraId="35585265" w14:textId="77777777" w:rsidR="00E91FE3" w:rsidRPr="00E91FE3" w:rsidRDefault="00E91FE3" w:rsidP="008B23CC">
      <w:pPr>
        <w:spacing w:after="0" w:line="240" w:lineRule="auto"/>
        <w:jc w:val="both"/>
        <w:rPr>
          <w:rFonts w:ascii="Calibri" w:hAnsi="Calibri" w:cs="Calibri"/>
          <w:lang w:val="en-IN"/>
        </w:rPr>
      </w:pPr>
    </w:p>
    <w:p w14:paraId="361DDD8E" w14:textId="77777777" w:rsidR="00E91FE3" w:rsidRPr="00A77396" w:rsidRDefault="00472F01" w:rsidP="008B23CC">
      <w:pPr>
        <w:spacing w:after="0" w:line="240" w:lineRule="auto"/>
        <w:jc w:val="both"/>
        <w:rPr>
          <w:rFonts w:ascii="Calibri" w:hAnsi="Calibri" w:cs="Calibri"/>
          <w:highlight w:val="yellow"/>
          <w:lang w:val="en-IN"/>
        </w:rPr>
      </w:pPr>
      <w:r w:rsidRPr="00A77396">
        <w:rPr>
          <w:rFonts w:ascii="Calibri" w:hAnsi="Calibri" w:cs="Calibri"/>
          <w:highlight w:val="yellow"/>
          <w:lang w:val="en-IN"/>
        </w:rPr>
        <w:t xml:space="preserve">1.1. Search for mutant lines of the gene of interest in </w:t>
      </w:r>
      <w:proofErr w:type="spellStart"/>
      <w:r w:rsidRPr="00A77396">
        <w:rPr>
          <w:rFonts w:ascii="Calibri" w:hAnsi="Calibri" w:cs="Calibri"/>
          <w:highlight w:val="yellow"/>
          <w:lang w:val="en-IN"/>
        </w:rPr>
        <w:t>FlyBase</w:t>
      </w:r>
      <w:proofErr w:type="spellEnd"/>
      <w:r w:rsidRPr="00A77396">
        <w:rPr>
          <w:rFonts w:ascii="Calibri" w:hAnsi="Calibri" w:cs="Calibri"/>
          <w:highlight w:val="yellow"/>
          <w:lang w:val="en-IN"/>
        </w:rPr>
        <w:t>. Open the corresponding gene report page and review the mutant alleles listed under “Alleles, Insertions, Constructs, and Aberrations.”</w:t>
      </w:r>
    </w:p>
    <w:p w14:paraId="22718513" w14:textId="77777777" w:rsidR="00E91FE3" w:rsidRPr="00A77396" w:rsidRDefault="00E91FE3" w:rsidP="008B23CC">
      <w:pPr>
        <w:spacing w:after="0" w:line="240" w:lineRule="auto"/>
        <w:jc w:val="both"/>
        <w:rPr>
          <w:rFonts w:ascii="Calibri" w:hAnsi="Calibri" w:cs="Calibri"/>
          <w:highlight w:val="yellow"/>
          <w:lang w:val="en-IN"/>
        </w:rPr>
      </w:pPr>
    </w:p>
    <w:p w14:paraId="32C9688E" w14:textId="77777777" w:rsidR="00E91FE3" w:rsidRPr="00A77396" w:rsidRDefault="00472F01" w:rsidP="008B23CC">
      <w:pPr>
        <w:spacing w:after="0" w:line="240" w:lineRule="auto"/>
        <w:jc w:val="both"/>
        <w:rPr>
          <w:rFonts w:ascii="Calibri" w:hAnsi="Calibri" w:cs="Calibri"/>
          <w:highlight w:val="yellow"/>
          <w:lang w:val="en-IN"/>
        </w:rPr>
      </w:pPr>
      <w:r w:rsidRPr="00A77396">
        <w:rPr>
          <w:rFonts w:ascii="Calibri" w:hAnsi="Calibri" w:cs="Calibri"/>
          <w:highlight w:val="yellow"/>
          <w:lang w:val="en-IN"/>
        </w:rPr>
        <w:t>1.2. Select null or strong loss-of-function alleles by examining the molecular lesions reported for each allele. Prioritize alleles containing nonsense mutations, frameshift mutations, deletions, or insertions that disrupt gene function.</w:t>
      </w:r>
    </w:p>
    <w:p w14:paraId="24A8B0A8" w14:textId="77777777" w:rsidR="00E91FE3" w:rsidRPr="00A77396" w:rsidRDefault="00E91FE3" w:rsidP="008B23CC">
      <w:pPr>
        <w:spacing w:after="0" w:line="240" w:lineRule="auto"/>
        <w:jc w:val="both"/>
        <w:rPr>
          <w:rFonts w:ascii="Calibri" w:hAnsi="Calibri" w:cs="Calibri"/>
          <w:highlight w:val="yellow"/>
          <w:lang w:val="en-IN"/>
        </w:rPr>
      </w:pPr>
    </w:p>
    <w:p w14:paraId="73BCCC80" w14:textId="77777777" w:rsidR="00E91FE3" w:rsidRDefault="00472F01" w:rsidP="008B23CC">
      <w:pPr>
        <w:spacing w:after="0" w:line="240" w:lineRule="auto"/>
        <w:jc w:val="both"/>
        <w:rPr>
          <w:rFonts w:ascii="Calibri" w:hAnsi="Calibri" w:cs="Calibri"/>
          <w:lang w:val="en-IN"/>
        </w:rPr>
      </w:pPr>
      <w:r w:rsidRPr="008D54CF">
        <w:rPr>
          <w:rFonts w:ascii="Calibri" w:hAnsi="Calibri" w:cs="Calibri"/>
          <w:highlight w:val="yellow"/>
          <w:lang w:val="en-IN"/>
        </w:rPr>
        <w:t>1.3. Place the selected mutant allele over a balancer chromosome carrying a fluorescent marker to distinguish homozygous mutant embryos from siblings carrying the balancer.</w:t>
      </w:r>
      <w:r w:rsidRPr="00E91FE3">
        <w:rPr>
          <w:rFonts w:ascii="Calibri" w:hAnsi="Calibri" w:cs="Calibri"/>
          <w:lang w:val="en-IN"/>
        </w:rPr>
        <w:t xml:space="preserve"> Select an </w:t>
      </w:r>
      <w:r w:rsidRPr="00E91FE3">
        <w:rPr>
          <w:rFonts w:ascii="Calibri" w:hAnsi="Calibri" w:cs="Calibri"/>
          <w:lang w:val="en-IN"/>
        </w:rPr>
        <w:lastRenderedPageBreak/>
        <w:t>appropriate fluorescent balancer according to the chromosome carrying the mutant allele (</w:t>
      </w:r>
      <w:r w:rsidRPr="00E91FE3">
        <w:rPr>
          <w:rFonts w:ascii="Calibri" w:hAnsi="Calibri" w:cs="Calibri"/>
          <w:b/>
          <w:bCs/>
          <w:lang w:val="en-IN"/>
        </w:rPr>
        <w:t>Table 1</w:t>
      </w:r>
      <w:r w:rsidRPr="00E91FE3">
        <w:rPr>
          <w:rFonts w:ascii="Calibri" w:hAnsi="Calibri" w:cs="Calibri"/>
          <w:lang w:val="en-IN"/>
        </w:rPr>
        <w:t>).</w:t>
      </w:r>
    </w:p>
    <w:p w14:paraId="1460E997" w14:textId="77777777" w:rsidR="00B924D2" w:rsidRPr="00E91FE3" w:rsidRDefault="00B924D2" w:rsidP="008B23CC">
      <w:pPr>
        <w:spacing w:after="0" w:line="240" w:lineRule="auto"/>
        <w:jc w:val="both"/>
        <w:rPr>
          <w:rFonts w:ascii="Calibri" w:hAnsi="Calibri" w:cs="Calibri"/>
          <w:lang w:val="en-IN"/>
        </w:rPr>
      </w:pPr>
    </w:p>
    <w:p w14:paraId="2CFE3E31" w14:textId="77777777" w:rsidR="00E91FE3" w:rsidRDefault="00472F01" w:rsidP="008B23CC">
      <w:pPr>
        <w:spacing w:after="0" w:line="240" w:lineRule="auto"/>
        <w:jc w:val="both"/>
        <w:rPr>
          <w:rFonts w:ascii="Calibri" w:hAnsi="Calibri" w:cs="Calibri"/>
          <w:b/>
          <w:bCs/>
          <w:lang w:val="en-IN"/>
        </w:rPr>
      </w:pPr>
      <w:r w:rsidRPr="00E91FE3">
        <w:rPr>
          <w:rFonts w:ascii="Calibri" w:hAnsi="Calibri" w:cs="Calibri"/>
          <w:b/>
          <w:bCs/>
          <w:lang w:val="en-IN"/>
        </w:rPr>
        <w:t xml:space="preserve">2. Collect and fix </w:t>
      </w:r>
      <w:r w:rsidRPr="00601323">
        <w:rPr>
          <w:rFonts w:ascii="Calibri" w:hAnsi="Calibri" w:cs="Calibri"/>
          <w:b/>
          <w:bCs/>
          <w:i/>
          <w:iCs/>
          <w:lang w:val="en-IN"/>
        </w:rPr>
        <w:t>Drosophila</w:t>
      </w:r>
      <w:r w:rsidRPr="00E91FE3">
        <w:rPr>
          <w:rFonts w:ascii="Calibri" w:hAnsi="Calibri" w:cs="Calibri"/>
          <w:b/>
          <w:bCs/>
          <w:lang w:val="en-IN"/>
        </w:rPr>
        <w:t xml:space="preserve"> embryos</w:t>
      </w:r>
    </w:p>
    <w:p w14:paraId="41157065" w14:textId="77777777" w:rsidR="00B924D2" w:rsidRPr="00E91FE3" w:rsidRDefault="00B924D2" w:rsidP="008B23CC">
      <w:pPr>
        <w:spacing w:after="0" w:line="240" w:lineRule="auto"/>
        <w:jc w:val="both"/>
        <w:rPr>
          <w:rFonts w:ascii="Calibri" w:hAnsi="Calibri" w:cs="Calibri"/>
          <w:lang w:val="en-IN"/>
        </w:rPr>
      </w:pPr>
    </w:p>
    <w:p w14:paraId="30A4A2A9" w14:textId="2C7C5824" w:rsidR="00E91FE3" w:rsidRDefault="00472F01" w:rsidP="008B23CC">
      <w:pPr>
        <w:spacing w:after="0" w:line="240" w:lineRule="auto"/>
        <w:jc w:val="both"/>
        <w:rPr>
          <w:rFonts w:ascii="Calibri" w:hAnsi="Calibri" w:cs="Calibri"/>
          <w:lang w:val="en-IN"/>
        </w:rPr>
      </w:pPr>
      <w:r w:rsidRPr="008262DC">
        <w:rPr>
          <w:rFonts w:ascii="Calibri" w:hAnsi="Calibri" w:cs="Calibri"/>
          <w:highlight w:val="yellow"/>
          <w:lang w:val="en-IN"/>
        </w:rPr>
        <w:t>2.1. Prepare embryo collection cups by creating multiple ventilation holes</w:t>
      </w:r>
      <w:r w:rsidRPr="00E91FE3">
        <w:rPr>
          <w:rFonts w:ascii="Calibri" w:hAnsi="Calibri" w:cs="Calibri"/>
          <w:lang w:val="en-IN"/>
        </w:rPr>
        <w:t xml:space="preserve"> on the sides and bottoms of 100 mL plastic beakers using a 25 G needle (</w:t>
      </w:r>
      <w:r w:rsidRPr="00E91FE3">
        <w:rPr>
          <w:rFonts w:ascii="Calibri" w:hAnsi="Calibri" w:cs="Calibri"/>
          <w:b/>
          <w:bCs/>
          <w:lang w:val="en-IN"/>
        </w:rPr>
        <w:t>Fig</w:t>
      </w:r>
      <w:r w:rsidR="00B924D2">
        <w:rPr>
          <w:rFonts w:ascii="Calibri" w:hAnsi="Calibri" w:cs="Calibri"/>
          <w:b/>
          <w:bCs/>
          <w:lang w:val="en-IN"/>
        </w:rPr>
        <w:t>ure</w:t>
      </w:r>
      <w:r w:rsidRPr="00E91FE3">
        <w:rPr>
          <w:rFonts w:ascii="Calibri" w:hAnsi="Calibri" w:cs="Calibri"/>
          <w:b/>
          <w:bCs/>
          <w:lang w:val="en-IN"/>
        </w:rPr>
        <w:t xml:space="preserve"> 1</w:t>
      </w:r>
      <w:r w:rsidRPr="00E91FE3">
        <w:rPr>
          <w:rFonts w:ascii="Calibri" w:hAnsi="Calibri" w:cs="Calibri"/>
          <w:lang w:val="en-IN"/>
        </w:rPr>
        <w:t>).</w:t>
      </w:r>
    </w:p>
    <w:p w14:paraId="1583258C" w14:textId="77777777" w:rsidR="00B924D2" w:rsidRPr="00E91FE3" w:rsidRDefault="00B924D2" w:rsidP="008B23CC">
      <w:pPr>
        <w:spacing w:after="0" w:line="240" w:lineRule="auto"/>
        <w:jc w:val="both"/>
        <w:rPr>
          <w:rFonts w:ascii="Calibri" w:hAnsi="Calibri" w:cs="Calibri"/>
          <w:lang w:val="en-IN"/>
        </w:rPr>
      </w:pPr>
    </w:p>
    <w:p w14:paraId="37010476" w14:textId="77777777" w:rsidR="00E91FE3" w:rsidRDefault="00472F01" w:rsidP="008B23CC">
      <w:pPr>
        <w:spacing w:after="0" w:line="240" w:lineRule="auto"/>
        <w:jc w:val="both"/>
        <w:rPr>
          <w:rFonts w:ascii="Calibri" w:hAnsi="Calibri" w:cs="Calibri"/>
          <w:lang w:val="en-IN"/>
        </w:rPr>
      </w:pPr>
      <w:r w:rsidRPr="008262DC">
        <w:rPr>
          <w:rFonts w:ascii="Calibri" w:hAnsi="Calibri" w:cs="Calibri"/>
          <w:highlight w:val="yellow"/>
          <w:lang w:val="en-IN"/>
        </w:rPr>
        <w:t>2.2. Prepare grape juice agar by</w:t>
      </w:r>
      <w:r w:rsidRPr="00E91FE3">
        <w:rPr>
          <w:rFonts w:ascii="Calibri" w:hAnsi="Calibri" w:cs="Calibri"/>
          <w:lang w:val="en-IN"/>
        </w:rPr>
        <w:t xml:space="preserve"> combining 15 g agar with 400 mL distilled water (</w:t>
      </w:r>
      <w:proofErr w:type="spellStart"/>
      <w:r w:rsidRPr="00E91FE3">
        <w:rPr>
          <w:rFonts w:ascii="Calibri" w:hAnsi="Calibri" w:cs="Calibri"/>
          <w:lang w:val="en-IN"/>
        </w:rPr>
        <w:t>dH₂O</w:t>
      </w:r>
      <w:proofErr w:type="spellEnd"/>
      <w:r w:rsidRPr="00E91FE3">
        <w:rPr>
          <w:rFonts w:ascii="Calibri" w:hAnsi="Calibri" w:cs="Calibri"/>
          <w:lang w:val="en-IN"/>
        </w:rPr>
        <w:t xml:space="preserve">) and </w:t>
      </w:r>
      <w:r w:rsidRPr="008262DC">
        <w:rPr>
          <w:rFonts w:ascii="Calibri" w:hAnsi="Calibri" w:cs="Calibri"/>
          <w:highlight w:val="yellow"/>
          <w:lang w:val="en-IN"/>
        </w:rPr>
        <w:t>autoclaving</w:t>
      </w:r>
      <w:r w:rsidRPr="00E91FE3">
        <w:rPr>
          <w:rFonts w:ascii="Calibri" w:hAnsi="Calibri" w:cs="Calibri"/>
          <w:lang w:val="en-IN"/>
        </w:rPr>
        <w:t xml:space="preserve"> at 121 °C for 21 min. Cool the molten agar until hand-hot.</w:t>
      </w:r>
    </w:p>
    <w:p w14:paraId="15C76EBB" w14:textId="77777777" w:rsidR="00B924D2" w:rsidRPr="00E91FE3" w:rsidRDefault="00B924D2" w:rsidP="008B23CC">
      <w:pPr>
        <w:spacing w:after="0" w:line="240" w:lineRule="auto"/>
        <w:jc w:val="both"/>
        <w:rPr>
          <w:rFonts w:ascii="Calibri" w:hAnsi="Calibri" w:cs="Calibri"/>
          <w:lang w:val="en-IN"/>
        </w:rPr>
      </w:pPr>
    </w:p>
    <w:p w14:paraId="3D14FF41"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2.3</w:t>
      </w:r>
      <w:r w:rsidRPr="008262DC">
        <w:rPr>
          <w:rFonts w:ascii="Calibri" w:hAnsi="Calibri" w:cs="Calibri"/>
          <w:highlight w:val="yellow"/>
          <w:lang w:val="en-IN"/>
        </w:rPr>
        <w:t>. Warm 100 mL of 100% grape juice</w:t>
      </w:r>
      <w:r w:rsidRPr="00E91FE3">
        <w:rPr>
          <w:rFonts w:ascii="Calibri" w:hAnsi="Calibri" w:cs="Calibri"/>
          <w:lang w:val="en-IN"/>
        </w:rPr>
        <w:t xml:space="preserve"> until hand-hot and </w:t>
      </w:r>
      <w:r w:rsidRPr="008262DC">
        <w:rPr>
          <w:rFonts w:ascii="Calibri" w:hAnsi="Calibri" w:cs="Calibri"/>
          <w:highlight w:val="yellow"/>
          <w:lang w:val="en-IN"/>
        </w:rPr>
        <w:t>mix thoroughly with the molten agar</w:t>
      </w:r>
      <w:r w:rsidRPr="00E91FE3">
        <w:rPr>
          <w:rFonts w:ascii="Calibri" w:hAnsi="Calibri" w:cs="Calibri"/>
          <w:lang w:val="en-IN"/>
        </w:rPr>
        <w:t xml:space="preserve">. </w:t>
      </w:r>
      <w:r w:rsidRPr="008262DC">
        <w:rPr>
          <w:rFonts w:ascii="Calibri" w:hAnsi="Calibri" w:cs="Calibri"/>
          <w:highlight w:val="yellow"/>
          <w:lang w:val="en-IN"/>
        </w:rPr>
        <w:t>Dispense approximately 10 mL into each 60 mm culture dish</w:t>
      </w:r>
      <w:r w:rsidRPr="00E91FE3">
        <w:rPr>
          <w:rFonts w:ascii="Calibri" w:hAnsi="Calibri" w:cs="Calibri"/>
          <w:lang w:val="en-IN"/>
        </w:rPr>
        <w:t>, allow the plates to solidify at room temperature, and store at 4 °C.</w:t>
      </w:r>
    </w:p>
    <w:p w14:paraId="4C6CBD9F" w14:textId="77777777" w:rsidR="00B924D2" w:rsidRPr="00E91FE3" w:rsidRDefault="00B924D2" w:rsidP="008B23CC">
      <w:pPr>
        <w:spacing w:after="0" w:line="240" w:lineRule="auto"/>
        <w:jc w:val="both"/>
        <w:rPr>
          <w:rFonts w:ascii="Calibri" w:hAnsi="Calibri" w:cs="Calibri"/>
          <w:lang w:val="en-IN"/>
        </w:rPr>
      </w:pPr>
    </w:p>
    <w:p w14:paraId="69913907" w14:textId="59A0B55A"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 xml:space="preserve">2.4. Prepare fresh yeast paste by mixing </w:t>
      </w:r>
      <w:r w:rsidR="009E4624">
        <w:rPr>
          <w:rFonts w:ascii="Calibri" w:hAnsi="Calibri" w:cs="Calibri"/>
          <w:lang w:val="en-IN"/>
        </w:rPr>
        <w:t xml:space="preserve">10 g </w:t>
      </w:r>
      <w:r w:rsidRPr="00E91FE3">
        <w:rPr>
          <w:rFonts w:ascii="Calibri" w:hAnsi="Calibri" w:cs="Calibri"/>
          <w:lang w:val="en-IN"/>
        </w:rPr>
        <w:t>dry yeast</w:t>
      </w:r>
      <w:r w:rsidR="009E4624">
        <w:rPr>
          <w:rFonts w:ascii="Calibri" w:hAnsi="Calibri" w:cs="Calibri"/>
          <w:lang w:val="en-IN"/>
        </w:rPr>
        <w:t xml:space="preserve"> in 15 ml</w:t>
      </w:r>
      <w:r w:rsidRPr="00E91FE3">
        <w:rPr>
          <w:rFonts w:ascii="Calibri" w:hAnsi="Calibri" w:cs="Calibri"/>
          <w:lang w:val="en-IN"/>
        </w:rPr>
        <w:t xml:space="preserve"> </w:t>
      </w:r>
      <w:proofErr w:type="spellStart"/>
      <w:r w:rsidRPr="00E91FE3">
        <w:rPr>
          <w:rFonts w:ascii="Calibri" w:hAnsi="Calibri" w:cs="Calibri"/>
          <w:lang w:val="en-IN"/>
        </w:rPr>
        <w:t>dH₂O</w:t>
      </w:r>
      <w:proofErr w:type="spellEnd"/>
      <w:r w:rsidR="009E4624">
        <w:rPr>
          <w:rFonts w:ascii="Calibri" w:hAnsi="Calibri" w:cs="Calibri"/>
          <w:lang w:val="en-IN"/>
        </w:rPr>
        <w:t xml:space="preserve"> </w:t>
      </w:r>
      <w:r w:rsidRPr="00E91FE3">
        <w:rPr>
          <w:rFonts w:ascii="Calibri" w:hAnsi="Calibri" w:cs="Calibri"/>
          <w:lang w:val="en-IN"/>
        </w:rPr>
        <w:t xml:space="preserve">until smooth and spreadable. </w:t>
      </w:r>
      <w:r w:rsidRPr="00A77396">
        <w:rPr>
          <w:rFonts w:ascii="Calibri" w:hAnsi="Calibri" w:cs="Calibri"/>
          <w:highlight w:val="yellow"/>
          <w:lang w:val="en-IN"/>
        </w:rPr>
        <w:t xml:space="preserve">Apply the paste to the </w:t>
      </w:r>
      <w:proofErr w:type="spellStart"/>
      <w:r w:rsidRPr="00A77396">
        <w:rPr>
          <w:rFonts w:ascii="Calibri" w:hAnsi="Calibri" w:cs="Calibri"/>
          <w:highlight w:val="yellow"/>
          <w:lang w:val="en-IN"/>
        </w:rPr>
        <w:t>center</w:t>
      </w:r>
      <w:proofErr w:type="spellEnd"/>
      <w:r w:rsidRPr="00A77396">
        <w:rPr>
          <w:rFonts w:ascii="Calibri" w:hAnsi="Calibri" w:cs="Calibri"/>
          <w:highlight w:val="yellow"/>
          <w:lang w:val="en-IN"/>
        </w:rPr>
        <w:t xml:space="preserve"> of a grape juice agar plate and prewarm the plate to 25 °C</w:t>
      </w:r>
      <w:r w:rsidRPr="00E91FE3">
        <w:rPr>
          <w:rFonts w:ascii="Calibri" w:hAnsi="Calibri" w:cs="Calibri"/>
          <w:lang w:val="en-IN"/>
        </w:rPr>
        <w:t xml:space="preserve"> (</w:t>
      </w:r>
      <w:r w:rsidRPr="00E91FE3">
        <w:rPr>
          <w:rFonts w:ascii="Calibri" w:hAnsi="Calibri" w:cs="Calibri"/>
          <w:b/>
          <w:bCs/>
          <w:lang w:val="en-IN"/>
        </w:rPr>
        <w:t>Fig</w:t>
      </w:r>
      <w:r w:rsidR="00B924D2">
        <w:rPr>
          <w:rFonts w:ascii="Calibri" w:hAnsi="Calibri" w:cs="Calibri"/>
          <w:b/>
          <w:bCs/>
          <w:lang w:val="en-IN"/>
        </w:rPr>
        <w:t>ure</w:t>
      </w:r>
      <w:r w:rsidRPr="00E91FE3">
        <w:rPr>
          <w:rFonts w:ascii="Calibri" w:hAnsi="Calibri" w:cs="Calibri"/>
          <w:b/>
          <w:bCs/>
          <w:lang w:val="en-IN"/>
        </w:rPr>
        <w:t xml:space="preserve"> 1</w:t>
      </w:r>
      <w:r w:rsidRPr="00E91FE3">
        <w:rPr>
          <w:rFonts w:ascii="Calibri" w:hAnsi="Calibri" w:cs="Calibri"/>
          <w:lang w:val="en-IN"/>
        </w:rPr>
        <w:t>).</w:t>
      </w:r>
    </w:p>
    <w:p w14:paraId="3D9964E8" w14:textId="77777777" w:rsidR="00B924D2" w:rsidRPr="00E91FE3" w:rsidRDefault="00B924D2" w:rsidP="008B23CC">
      <w:pPr>
        <w:spacing w:after="0" w:line="240" w:lineRule="auto"/>
        <w:jc w:val="both"/>
        <w:rPr>
          <w:rFonts w:ascii="Calibri" w:hAnsi="Calibri" w:cs="Calibri"/>
          <w:lang w:val="en-IN"/>
        </w:rPr>
      </w:pPr>
    </w:p>
    <w:p w14:paraId="0345A846"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 xml:space="preserve">NOTE: Store prepared yeast </w:t>
      </w:r>
      <w:proofErr w:type="gramStart"/>
      <w:r w:rsidRPr="00E91FE3">
        <w:rPr>
          <w:rFonts w:ascii="Calibri" w:hAnsi="Calibri" w:cs="Calibri"/>
          <w:lang w:val="en-IN"/>
        </w:rPr>
        <w:t>paste</w:t>
      </w:r>
      <w:proofErr w:type="gramEnd"/>
      <w:r w:rsidRPr="00E91FE3">
        <w:rPr>
          <w:rFonts w:ascii="Calibri" w:hAnsi="Calibri" w:cs="Calibri"/>
          <w:lang w:val="en-IN"/>
        </w:rPr>
        <w:t xml:space="preserve"> at 4 °C for up to 2 weeks.</w:t>
      </w:r>
    </w:p>
    <w:p w14:paraId="4E7CAAA7" w14:textId="77777777" w:rsidR="00B924D2" w:rsidRPr="00E91FE3" w:rsidRDefault="00B924D2" w:rsidP="008B23CC">
      <w:pPr>
        <w:spacing w:after="0" w:line="240" w:lineRule="auto"/>
        <w:jc w:val="both"/>
        <w:rPr>
          <w:rFonts w:ascii="Calibri" w:hAnsi="Calibri" w:cs="Calibri"/>
          <w:lang w:val="en-IN"/>
        </w:rPr>
      </w:pPr>
    </w:p>
    <w:p w14:paraId="22553A08" w14:textId="77777777"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2.5. Transfer 3−7-day-old adult flies heterozygous for the mutant allele and an appropriate fluorescent balancer into the collection cups.</w:t>
      </w:r>
    </w:p>
    <w:p w14:paraId="1CAD5179" w14:textId="77777777" w:rsidR="00B924D2" w:rsidRPr="00E91FE3" w:rsidRDefault="00B924D2" w:rsidP="008B23CC">
      <w:pPr>
        <w:spacing w:after="0" w:line="240" w:lineRule="auto"/>
        <w:jc w:val="both"/>
        <w:rPr>
          <w:rFonts w:ascii="Calibri" w:hAnsi="Calibri" w:cs="Calibri"/>
          <w:lang w:val="en-IN"/>
        </w:rPr>
      </w:pPr>
    </w:p>
    <w:p w14:paraId="3AA00C04"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 xml:space="preserve">NOTE: Use wild-type flies, such as </w:t>
      </w:r>
      <w:r w:rsidRPr="00E91FE3">
        <w:rPr>
          <w:rFonts w:ascii="Calibri" w:hAnsi="Calibri" w:cs="Calibri"/>
          <w:i/>
          <w:iCs/>
          <w:lang w:val="en-IN"/>
        </w:rPr>
        <w:t>w</w:t>
      </w:r>
      <w:r w:rsidRPr="00E91FE3">
        <w:rPr>
          <w:rFonts w:ascii="Calibri" w:hAnsi="Calibri" w:cs="Calibri"/>
          <w:lang w:val="en-IN"/>
        </w:rPr>
        <w:t>1118, as controls. Approximately 50−80 females and 40−50 males are sufficient for one collection cup.</w:t>
      </w:r>
    </w:p>
    <w:p w14:paraId="27A34E4B" w14:textId="77777777" w:rsidR="00B924D2" w:rsidRPr="00E91FE3" w:rsidRDefault="00B924D2" w:rsidP="008B23CC">
      <w:pPr>
        <w:spacing w:after="0" w:line="240" w:lineRule="auto"/>
        <w:jc w:val="both"/>
        <w:rPr>
          <w:rFonts w:ascii="Calibri" w:hAnsi="Calibri" w:cs="Calibri"/>
          <w:lang w:val="en-IN"/>
        </w:rPr>
      </w:pPr>
    </w:p>
    <w:p w14:paraId="28F9CE65" w14:textId="2352E24D"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2.6. Place a prewarmed grape juice agar plate over the collection cup and secure it with rubber bands (</w:t>
      </w:r>
      <w:r w:rsidRPr="00A77396">
        <w:rPr>
          <w:rFonts w:ascii="Calibri" w:hAnsi="Calibri" w:cs="Calibri"/>
          <w:b/>
          <w:bCs/>
          <w:highlight w:val="yellow"/>
          <w:lang w:val="en-IN"/>
        </w:rPr>
        <w:t>Fig</w:t>
      </w:r>
      <w:r w:rsidR="00B924D2" w:rsidRPr="00A77396">
        <w:rPr>
          <w:rFonts w:ascii="Calibri" w:hAnsi="Calibri" w:cs="Calibri"/>
          <w:b/>
          <w:bCs/>
          <w:highlight w:val="yellow"/>
          <w:lang w:val="en-IN"/>
        </w:rPr>
        <w:t>ure</w:t>
      </w:r>
      <w:r w:rsidRPr="00A77396">
        <w:rPr>
          <w:rFonts w:ascii="Calibri" w:hAnsi="Calibri" w:cs="Calibri"/>
          <w:b/>
          <w:bCs/>
          <w:highlight w:val="yellow"/>
          <w:lang w:val="en-IN"/>
        </w:rPr>
        <w:t xml:space="preserve"> 1</w:t>
      </w:r>
      <w:r w:rsidRPr="00A77396">
        <w:rPr>
          <w:rFonts w:ascii="Calibri" w:hAnsi="Calibri" w:cs="Calibri"/>
          <w:highlight w:val="yellow"/>
          <w:lang w:val="en-IN"/>
        </w:rPr>
        <w:t>). Incubate the collection cup at 25 °C for 12 h.</w:t>
      </w:r>
    </w:p>
    <w:p w14:paraId="22D09FEA" w14:textId="77777777" w:rsidR="00B924D2" w:rsidRPr="00E91FE3" w:rsidRDefault="00B924D2" w:rsidP="008B23CC">
      <w:pPr>
        <w:spacing w:after="0" w:line="240" w:lineRule="auto"/>
        <w:jc w:val="both"/>
        <w:rPr>
          <w:rFonts w:ascii="Calibri" w:hAnsi="Calibri" w:cs="Calibri"/>
          <w:lang w:val="en-IN"/>
        </w:rPr>
      </w:pPr>
    </w:p>
    <w:p w14:paraId="126FC379" w14:textId="77777777"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2.7. Gently tap the collection cup to dislodge the flies and replace the plate with a fresh, prewarmed plate. Repeat the plate replacement every 12 h for 2 days to acclimate the flies.</w:t>
      </w:r>
    </w:p>
    <w:p w14:paraId="20A50447" w14:textId="77777777" w:rsidR="00B924D2" w:rsidRPr="00E91FE3" w:rsidRDefault="00B924D2" w:rsidP="008B23CC">
      <w:pPr>
        <w:spacing w:after="0" w:line="240" w:lineRule="auto"/>
        <w:jc w:val="both"/>
        <w:rPr>
          <w:rFonts w:ascii="Calibri" w:hAnsi="Calibri" w:cs="Calibri"/>
          <w:lang w:val="en-IN"/>
        </w:rPr>
      </w:pPr>
    </w:p>
    <w:p w14:paraId="64AAB712"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NOTE: Prewarm each plate to 25 °C before use because egg laying is reduced on cold plates.</w:t>
      </w:r>
    </w:p>
    <w:p w14:paraId="32DA8138" w14:textId="77777777" w:rsidR="00B924D2" w:rsidRPr="00E91FE3" w:rsidRDefault="00B924D2" w:rsidP="008B23CC">
      <w:pPr>
        <w:spacing w:after="0" w:line="240" w:lineRule="auto"/>
        <w:jc w:val="both"/>
        <w:rPr>
          <w:rFonts w:ascii="Calibri" w:hAnsi="Calibri" w:cs="Calibri"/>
          <w:lang w:val="en-IN"/>
        </w:rPr>
      </w:pPr>
    </w:p>
    <w:p w14:paraId="043E1DA3" w14:textId="77777777"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2.8. Replace the plate with a fresh, prewarmed plate after the 2-day acclimation period. Allow the flies to lay eggs overnight for 14−15 h.</w:t>
      </w:r>
    </w:p>
    <w:p w14:paraId="2F7B87F2" w14:textId="77777777" w:rsidR="00B924D2" w:rsidRPr="00E91FE3" w:rsidRDefault="00B924D2" w:rsidP="008B23CC">
      <w:pPr>
        <w:spacing w:after="0" w:line="240" w:lineRule="auto"/>
        <w:jc w:val="both"/>
        <w:rPr>
          <w:rFonts w:ascii="Calibri" w:hAnsi="Calibri" w:cs="Calibri"/>
          <w:lang w:val="en-IN"/>
        </w:rPr>
      </w:pPr>
    </w:p>
    <w:p w14:paraId="5E039F80" w14:textId="6A7F84B0" w:rsidR="00E91FE3" w:rsidRPr="00A77396" w:rsidRDefault="00472F01" w:rsidP="008B23CC">
      <w:pPr>
        <w:spacing w:after="0" w:line="240" w:lineRule="auto"/>
        <w:jc w:val="both"/>
        <w:rPr>
          <w:rFonts w:ascii="Calibri" w:hAnsi="Calibri" w:cs="Calibri"/>
          <w:highlight w:val="yellow"/>
          <w:lang w:val="en-IN"/>
        </w:rPr>
      </w:pPr>
      <w:r w:rsidRPr="00A77396">
        <w:rPr>
          <w:rFonts w:ascii="Calibri" w:hAnsi="Calibri" w:cs="Calibri"/>
          <w:highlight w:val="yellow"/>
          <w:lang w:val="en-IN"/>
        </w:rPr>
        <w:t xml:space="preserve">2.9. Fill a 1.5 mL microcentrifuge tube with 0.1% (v/v) Triton X-100 in distilled water. Collect the embryos from the plate using a paintbrush </w:t>
      </w:r>
      <w:r w:rsidR="00B924D2" w:rsidRPr="00A77396">
        <w:rPr>
          <w:rFonts w:ascii="Calibri" w:hAnsi="Calibri" w:cs="Calibri"/>
          <w:highlight w:val="yellow"/>
          <w:lang w:val="en-IN"/>
        </w:rPr>
        <w:t>pre-soaked in 0.1% Triton X-100, then</w:t>
      </w:r>
      <w:r w:rsidRPr="00A77396">
        <w:rPr>
          <w:rFonts w:ascii="Calibri" w:hAnsi="Calibri" w:cs="Calibri"/>
          <w:highlight w:val="yellow"/>
          <w:lang w:val="en-IN"/>
        </w:rPr>
        <w:t xml:space="preserve"> transfer them into the tube.</w:t>
      </w:r>
    </w:p>
    <w:p w14:paraId="5BE72A26" w14:textId="77777777" w:rsidR="00B924D2" w:rsidRPr="00A77396" w:rsidRDefault="00B924D2" w:rsidP="008B23CC">
      <w:pPr>
        <w:spacing w:after="0" w:line="240" w:lineRule="auto"/>
        <w:jc w:val="both"/>
        <w:rPr>
          <w:rFonts w:ascii="Calibri" w:hAnsi="Calibri" w:cs="Calibri"/>
          <w:highlight w:val="yellow"/>
          <w:lang w:val="en-IN"/>
        </w:rPr>
      </w:pPr>
    </w:p>
    <w:p w14:paraId="4C0ACE8F" w14:textId="342A8D7F"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lastRenderedPageBreak/>
        <w:t>2.10. Shake the tube vigorously to resuspend the embryos and remove residual yeast paste. Allow the embryos to settle</w:t>
      </w:r>
      <w:r w:rsidR="00B924D2" w:rsidRPr="00A77396">
        <w:rPr>
          <w:rFonts w:ascii="Calibri" w:hAnsi="Calibri" w:cs="Calibri"/>
          <w:highlight w:val="yellow"/>
          <w:lang w:val="en-IN"/>
        </w:rPr>
        <w:t>, then wash with 0.1% Triton X-100 at least 3 times,</w:t>
      </w:r>
      <w:r w:rsidRPr="00A77396">
        <w:rPr>
          <w:rFonts w:ascii="Calibri" w:hAnsi="Calibri" w:cs="Calibri"/>
          <w:highlight w:val="yellow"/>
          <w:lang w:val="en-IN"/>
        </w:rPr>
        <w:t xml:space="preserve"> or until the solution becomes clear (</w:t>
      </w:r>
      <w:r w:rsidRPr="00A77396">
        <w:rPr>
          <w:rFonts w:ascii="Calibri" w:hAnsi="Calibri" w:cs="Calibri"/>
          <w:b/>
          <w:bCs/>
          <w:highlight w:val="yellow"/>
          <w:lang w:val="en-IN"/>
        </w:rPr>
        <w:t>Fig</w:t>
      </w:r>
      <w:r w:rsidR="00B924D2" w:rsidRPr="00A77396">
        <w:rPr>
          <w:rFonts w:ascii="Calibri" w:hAnsi="Calibri" w:cs="Calibri"/>
          <w:b/>
          <w:bCs/>
          <w:highlight w:val="yellow"/>
          <w:lang w:val="en-IN"/>
        </w:rPr>
        <w:t>ure</w:t>
      </w:r>
      <w:r w:rsidRPr="00A77396">
        <w:rPr>
          <w:rFonts w:ascii="Calibri" w:hAnsi="Calibri" w:cs="Calibri"/>
          <w:b/>
          <w:bCs/>
          <w:highlight w:val="yellow"/>
          <w:lang w:val="en-IN"/>
        </w:rPr>
        <w:t xml:space="preserve"> 1</w:t>
      </w:r>
      <w:r w:rsidRPr="00A77396">
        <w:rPr>
          <w:rFonts w:ascii="Calibri" w:hAnsi="Calibri" w:cs="Calibri"/>
          <w:highlight w:val="yellow"/>
          <w:lang w:val="en-IN"/>
        </w:rPr>
        <w:t>).</w:t>
      </w:r>
    </w:p>
    <w:p w14:paraId="4A4A286A" w14:textId="77777777" w:rsidR="00B924D2" w:rsidRPr="00E91FE3" w:rsidRDefault="00B924D2" w:rsidP="008B23CC">
      <w:pPr>
        <w:spacing w:after="0" w:line="240" w:lineRule="auto"/>
        <w:jc w:val="both"/>
        <w:rPr>
          <w:rFonts w:ascii="Calibri" w:hAnsi="Calibri" w:cs="Calibri"/>
          <w:lang w:val="en-IN"/>
        </w:rPr>
      </w:pPr>
    </w:p>
    <w:p w14:paraId="55A334B7" w14:textId="77777777"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 xml:space="preserve">2.11. Add 1.5 mL of ~50% household bleach to obtain a final sodium hypochlorite concentration of 2.85%. Nutate for 3 min to </w:t>
      </w:r>
      <w:proofErr w:type="spellStart"/>
      <w:r w:rsidRPr="00A77396">
        <w:rPr>
          <w:rFonts w:ascii="Calibri" w:hAnsi="Calibri" w:cs="Calibri"/>
          <w:highlight w:val="yellow"/>
          <w:lang w:val="en-IN"/>
        </w:rPr>
        <w:t>dechorionate</w:t>
      </w:r>
      <w:proofErr w:type="spellEnd"/>
      <w:r w:rsidRPr="00A77396">
        <w:rPr>
          <w:rFonts w:ascii="Calibri" w:hAnsi="Calibri" w:cs="Calibri"/>
          <w:highlight w:val="yellow"/>
          <w:lang w:val="en-IN"/>
        </w:rPr>
        <w:t xml:space="preserve"> the embryos.</w:t>
      </w:r>
    </w:p>
    <w:p w14:paraId="52AA858F" w14:textId="77777777" w:rsidR="00B924D2" w:rsidRPr="00E91FE3" w:rsidRDefault="00B924D2" w:rsidP="008B23CC">
      <w:pPr>
        <w:spacing w:after="0" w:line="240" w:lineRule="auto"/>
        <w:jc w:val="both"/>
        <w:rPr>
          <w:rFonts w:ascii="Calibri" w:hAnsi="Calibri" w:cs="Calibri"/>
          <w:lang w:val="en-IN"/>
        </w:rPr>
      </w:pPr>
    </w:p>
    <w:p w14:paraId="712A387A" w14:textId="12C17C10"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NOTE: Avoid prolonged bleach exposure</w:t>
      </w:r>
      <w:r w:rsidR="00B924D2">
        <w:rPr>
          <w:rFonts w:ascii="Calibri" w:hAnsi="Calibri" w:cs="Calibri"/>
          <w:lang w:val="en-IN"/>
        </w:rPr>
        <w:t>, as over-</w:t>
      </w:r>
      <w:proofErr w:type="spellStart"/>
      <w:r w:rsidR="00B924D2">
        <w:rPr>
          <w:rFonts w:ascii="Calibri" w:hAnsi="Calibri" w:cs="Calibri"/>
          <w:lang w:val="en-IN"/>
        </w:rPr>
        <w:t>dechorionation</w:t>
      </w:r>
      <w:proofErr w:type="spellEnd"/>
      <w:r w:rsidR="00B924D2">
        <w:rPr>
          <w:rFonts w:ascii="Calibri" w:hAnsi="Calibri" w:cs="Calibri"/>
          <w:lang w:val="en-IN"/>
        </w:rPr>
        <w:t xml:space="preserve"> can damage </w:t>
      </w:r>
      <w:r w:rsidRPr="00E91FE3">
        <w:rPr>
          <w:rFonts w:ascii="Calibri" w:hAnsi="Calibri" w:cs="Calibri"/>
          <w:lang w:val="en-IN"/>
        </w:rPr>
        <w:t>embryos and compromise subsequent immunostaining.</w:t>
      </w:r>
    </w:p>
    <w:p w14:paraId="196024D4" w14:textId="77777777" w:rsidR="00B924D2" w:rsidRPr="00E91FE3" w:rsidRDefault="00B924D2" w:rsidP="008B23CC">
      <w:pPr>
        <w:spacing w:after="0" w:line="240" w:lineRule="auto"/>
        <w:jc w:val="both"/>
        <w:rPr>
          <w:rFonts w:ascii="Calibri" w:hAnsi="Calibri" w:cs="Calibri"/>
          <w:lang w:val="en-IN"/>
        </w:rPr>
      </w:pPr>
    </w:p>
    <w:p w14:paraId="7BC5A504" w14:textId="253B1056" w:rsidR="00E91FE3" w:rsidRPr="00A77396" w:rsidRDefault="00472F01" w:rsidP="008B23CC">
      <w:pPr>
        <w:spacing w:after="0" w:line="240" w:lineRule="auto"/>
        <w:jc w:val="both"/>
        <w:rPr>
          <w:rFonts w:ascii="Calibri" w:hAnsi="Calibri" w:cs="Calibri"/>
          <w:highlight w:val="yellow"/>
          <w:lang w:val="en-IN"/>
        </w:rPr>
      </w:pPr>
      <w:r w:rsidRPr="00A77396">
        <w:rPr>
          <w:rFonts w:ascii="Calibri" w:hAnsi="Calibri" w:cs="Calibri"/>
          <w:highlight w:val="yellow"/>
          <w:lang w:val="en-IN"/>
        </w:rPr>
        <w:t xml:space="preserve">2.12. Allow the embryos to settle, remove the bleach, and </w:t>
      </w:r>
      <w:r w:rsidR="00750244" w:rsidRPr="00A77396">
        <w:rPr>
          <w:rFonts w:ascii="Calibri" w:hAnsi="Calibri" w:cs="Calibri"/>
          <w:highlight w:val="yellow"/>
        </w:rPr>
        <w:t xml:space="preserve">wash 3x </w:t>
      </w:r>
      <w:r w:rsidRPr="00A77396">
        <w:rPr>
          <w:rFonts w:ascii="Calibri" w:hAnsi="Calibri" w:cs="Calibri"/>
          <w:highlight w:val="yellow"/>
          <w:lang w:val="en-IN"/>
        </w:rPr>
        <w:t>with 0.1% Triton X-100.</w:t>
      </w:r>
    </w:p>
    <w:p w14:paraId="24B06640" w14:textId="77777777" w:rsidR="00B924D2" w:rsidRPr="00A77396" w:rsidRDefault="00B924D2" w:rsidP="008B23CC">
      <w:pPr>
        <w:spacing w:after="0" w:line="240" w:lineRule="auto"/>
        <w:jc w:val="both"/>
        <w:rPr>
          <w:rFonts w:ascii="Calibri" w:hAnsi="Calibri" w:cs="Calibri"/>
          <w:highlight w:val="yellow"/>
          <w:lang w:val="en-IN"/>
        </w:rPr>
      </w:pPr>
    </w:p>
    <w:p w14:paraId="68587EAA" w14:textId="77777777"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2.13. Remove the remaining wash solution and add 700 µL of 3.7% formaldehyde in phosphate-buffered saline (PBS) and 700 µL of heptane.</w:t>
      </w:r>
    </w:p>
    <w:p w14:paraId="029D74C2" w14:textId="77777777" w:rsidR="00B924D2" w:rsidRPr="00E91FE3" w:rsidRDefault="00B924D2" w:rsidP="008B23CC">
      <w:pPr>
        <w:spacing w:after="0" w:line="240" w:lineRule="auto"/>
        <w:jc w:val="both"/>
        <w:rPr>
          <w:rFonts w:ascii="Calibri" w:hAnsi="Calibri" w:cs="Calibri"/>
          <w:lang w:val="en-IN"/>
        </w:rPr>
      </w:pPr>
    </w:p>
    <w:p w14:paraId="26003579"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CAUTION: Handle formaldehyde and heptane in a fume hood and dispose of them according to appropriate chemical safety procedures.</w:t>
      </w:r>
    </w:p>
    <w:p w14:paraId="0B73F0E2" w14:textId="77777777" w:rsidR="00B924D2" w:rsidRPr="00E91FE3" w:rsidRDefault="00B924D2" w:rsidP="008B23CC">
      <w:pPr>
        <w:spacing w:after="0" w:line="240" w:lineRule="auto"/>
        <w:jc w:val="both"/>
        <w:rPr>
          <w:rFonts w:ascii="Calibri" w:hAnsi="Calibri" w:cs="Calibri"/>
          <w:lang w:val="en-IN"/>
        </w:rPr>
      </w:pPr>
    </w:p>
    <w:p w14:paraId="71102424" w14:textId="77777777" w:rsidR="00E91FE3" w:rsidRPr="00A77396" w:rsidRDefault="00472F01" w:rsidP="008B23CC">
      <w:pPr>
        <w:spacing w:after="0" w:line="240" w:lineRule="auto"/>
        <w:jc w:val="both"/>
        <w:rPr>
          <w:rFonts w:ascii="Calibri" w:hAnsi="Calibri" w:cs="Calibri"/>
          <w:highlight w:val="yellow"/>
          <w:lang w:val="en-IN"/>
        </w:rPr>
      </w:pPr>
      <w:r w:rsidRPr="00A77396">
        <w:rPr>
          <w:rFonts w:ascii="Calibri" w:hAnsi="Calibri" w:cs="Calibri"/>
          <w:highlight w:val="yellow"/>
          <w:lang w:val="en-IN"/>
        </w:rPr>
        <w:t>2.14. Cap the tube tightly and shake vigorously for 30 s. Nutate the embryos for 30 min to complete fixation.</w:t>
      </w:r>
    </w:p>
    <w:p w14:paraId="6E046D65" w14:textId="77777777" w:rsidR="00B924D2" w:rsidRPr="00A77396" w:rsidRDefault="00B924D2" w:rsidP="008B23CC">
      <w:pPr>
        <w:spacing w:after="0" w:line="240" w:lineRule="auto"/>
        <w:jc w:val="both"/>
        <w:rPr>
          <w:rFonts w:ascii="Calibri" w:hAnsi="Calibri" w:cs="Calibri"/>
          <w:highlight w:val="yellow"/>
          <w:lang w:val="en-IN"/>
        </w:rPr>
      </w:pPr>
    </w:p>
    <w:p w14:paraId="13477A55" w14:textId="5EA92AFD"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2.15. Allow the embryos to accumulate at the interface between the upper heptane phase and lower aqueous phase (</w:t>
      </w:r>
      <w:r w:rsidRPr="00A77396">
        <w:rPr>
          <w:rFonts w:ascii="Calibri" w:hAnsi="Calibri" w:cs="Calibri"/>
          <w:b/>
          <w:bCs/>
          <w:highlight w:val="yellow"/>
          <w:lang w:val="en-IN"/>
        </w:rPr>
        <w:t>Fig</w:t>
      </w:r>
      <w:r w:rsidR="00B924D2" w:rsidRPr="00A77396">
        <w:rPr>
          <w:rFonts w:ascii="Calibri" w:hAnsi="Calibri" w:cs="Calibri"/>
          <w:b/>
          <w:bCs/>
          <w:highlight w:val="yellow"/>
          <w:lang w:val="en-IN"/>
        </w:rPr>
        <w:t>ure</w:t>
      </w:r>
      <w:r w:rsidRPr="00A77396">
        <w:rPr>
          <w:rFonts w:ascii="Calibri" w:hAnsi="Calibri" w:cs="Calibri"/>
          <w:b/>
          <w:bCs/>
          <w:highlight w:val="yellow"/>
          <w:lang w:val="en-IN"/>
        </w:rPr>
        <w:t xml:space="preserve"> 1</w:t>
      </w:r>
      <w:r w:rsidRPr="00A77396">
        <w:rPr>
          <w:rFonts w:ascii="Calibri" w:hAnsi="Calibri" w:cs="Calibri"/>
          <w:highlight w:val="yellow"/>
          <w:lang w:val="en-IN"/>
        </w:rPr>
        <w:t xml:space="preserve">). </w:t>
      </w:r>
      <w:r w:rsidR="00B924D2" w:rsidRPr="00A77396">
        <w:rPr>
          <w:rFonts w:ascii="Calibri" w:hAnsi="Calibri" w:cs="Calibri"/>
          <w:highlight w:val="yellow"/>
          <w:lang w:val="en-IN"/>
        </w:rPr>
        <w:t xml:space="preserve">Carefully remove the aqueous phase </w:t>
      </w:r>
      <w:r w:rsidRPr="00A77396">
        <w:rPr>
          <w:rFonts w:ascii="Calibri" w:hAnsi="Calibri" w:cs="Calibri"/>
          <w:highlight w:val="yellow"/>
          <w:lang w:val="en-IN"/>
        </w:rPr>
        <w:t>without disturbing the embryos.</w:t>
      </w:r>
    </w:p>
    <w:p w14:paraId="4AD9FD22" w14:textId="77777777" w:rsidR="00B924D2" w:rsidRPr="00E91FE3" w:rsidRDefault="00B924D2" w:rsidP="008B23CC">
      <w:pPr>
        <w:spacing w:after="0" w:line="240" w:lineRule="auto"/>
        <w:jc w:val="both"/>
        <w:rPr>
          <w:rFonts w:ascii="Calibri" w:hAnsi="Calibri" w:cs="Calibri"/>
          <w:lang w:val="en-IN"/>
        </w:rPr>
      </w:pPr>
    </w:p>
    <w:p w14:paraId="382CCF18" w14:textId="77777777"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 xml:space="preserve">2.16. Add approximately 700 µL of methanol and shake vigorously for 30 s to </w:t>
      </w:r>
      <w:proofErr w:type="spellStart"/>
      <w:r w:rsidRPr="00A77396">
        <w:rPr>
          <w:rFonts w:ascii="Calibri" w:hAnsi="Calibri" w:cs="Calibri"/>
          <w:highlight w:val="yellow"/>
          <w:lang w:val="en-IN"/>
        </w:rPr>
        <w:t>devitellinize</w:t>
      </w:r>
      <w:proofErr w:type="spellEnd"/>
      <w:r w:rsidRPr="00A77396">
        <w:rPr>
          <w:rFonts w:ascii="Calibri" w:hAnsi="Calibri" w:cs="Calibri"/>
          <w:highlight w:val="yellow"/>
          <w:lang w:val="en-IN"/>
        </w:rPr>
        <w:t xml:space="preserve"> the embryos.</w:t>
      </w:r>
    </w:p>
    <w:p w14:paraId="2661F7B4" w14:textId="77777777" w:rsidR="00B924D2" w:rsidRPr="00E91FE3" w:rsidRDefault="00B924D2" w:rsidP="008B23CC">
      <w:pPr>
        <w:spacing w:after="0" w:line="240" w:lineRule="auto"/>
        <w:jc w:val="both"/>
        <w:rPr>
          <w:rFonts w:ascii="Calibri" w:hAnsi="Calibri" w:cs="Calibri"/>
          <w:lang w:val="en-IN"/>
        </w:rPr>
      </w:pPr>
    </w:p>
    <w:p w14:paraId="2A1198BF" w14:textId="7CC5C75F"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NOTE: Successfully devitellinized embryos sink to the bottom of the tube, whereas detached vitelline membranes remain at the interface (</w:t>
      </w:r>
      <w:r w:rsidRPr="00E91FE3">
        <w:rPr>
          <w:rFonts w:ascii="Calibri" w:hAnsi="Calibri" w:cs="Calibri"/>
          <w:b/>
          <w:bCs/>
          <w:lang w:val="en-IN"/>
        </w:rPr>
        <w:t>Fig</w:t>
      </w:r>
      <w:r w:rsidR="00B924D2">
        <w:rPr>
          <w:rFonts w:ascii="Calibri" w:hAnsi="Calibri" w:cs="Calibri"/>
          <w:b/>
          <w:bCs/>
          <w:lang w:val="en-IN"/>
        </w:rPr>
        <w:t>ure</w:t>
      </w:r>
      <w:r w:rsidRPr="00E91FE3">
        <w:rPr>
          <w:rFonts w:ascii="Calibri" w:hAnsi="Calibri" w:cs="Calibri"/>
          <w:b/>
          <w:bCs/>
          <w:lang w:val="en-IN"/>
        </w:rPr>
        <w:t xml:space="preserve"> 1</w:t>
      </w:r>
      <w:r w:rsidRPr="00E91FE3">
        <w:rPr>
          <w:rFonts w:ascii="Calibri" w:hAnsi="Calibri" w:cs="Calibri"/>
          <w:lang w:val="en-IN"/>
        </w:rPr>
        <w:t>).</w:t>
      </w:r>
    </w:p>
    <w:p w14:paraId="745045C4" w14:textId="77777777" w:rsidR="00B924D2" w:rsidRPr="00E91FE3" w:rsidRDefault="00B924D2" w:rsidP="008B23CC">
      <w:pPr>
        <w:spacing w:after="0" w:line="240" w:lineRule="auto"/>
        <w:jc w:val="both"/>
        <w:rPr>
          <w:rFonts w:ascii="Calibri" w:hAnsi="Calibri" w:cs="Calibri"/>
          <w:lang w:val="en-IN"/>
        </w:rPr>
      </w:pPr>
    </w:p>
    <w:p w14:paraId="001DA6BD" w14:textId="2667501A"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 xml:space="preserve">CAUTION: Handle methanol in a fume hood and dispose of it </w:t>
      </w:r>
      <w:r w:rsidR="00B924D2">
        <w:rPr>
          <w:rFonts w:ascii="Calibri" w:hAnsi="Calibri" w:cs="Calibri"/>
          <w:lang w:val="en-IN"/>
        </w:rPr>
        <w:t>in accordance with</w:t>
      </w:r>
      <w:r w:rsidRPr="00E91FE3">
        <w:rPr>
          <w:rFonts w:ascii="Calibri" w:hAnsi="Calibri" w:cs="Calibri"/>
          <w:lang w:val="en-IN"/>
        </w:rPr>
        <w:t xml:space="preserve"> appropriate chemical safety procedures.</w:t>
      </w:r>
    </w:p>
    <w:p w14:paraId="58C454A4" w14:textId="77777777" w:rsidR="00B924D2" w:rsidRPr="00E91FE3" w:rsidRDefault="00B924D2" w:rsidP="008B23CC">
      <w:pPr>
        <w:spacing w:after="0" w:line="240" w:lineRule="auto"/>
        <w:jc w:val="both"/>
        <w:rPr>
          <w:rFonts w:ascii="Calibri" w:hAnsi="Calibri" w:cs="Calibri"/>
          <w:lang w:val="en-IN"/>
        </w:rPr>
      </w:pPr>
    </w:p>
    <w:p w14:paraId="0C9261DA" w14:textId="77777777"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2.17. Remove the heptane and methanol while keeping the embryos covered with a small volume of methanol. Wash the embryos twice with methanol.</w:t>
      </w:r>
    </w:p>
    <w:p w14:paraId="144EA624" w14:textId="77777777" w:rsidR="00B924D2" w:rsidRPr="00E91FE3" w:rsidRDefault="00B924D2" w:rsidP="008B23CC">
      <w:pPr>
        <w:spacing w:after="0" w:line="240" w:lineRule="auto"/>
        <w:jc w:val="both"/>
        <w:rPr>
          <w:rFonts w:ascii="Calibri" w:hAnsi="Calibri" w:cs="Calibri"/>
          <w:lang w:val="en-IN"/>
        </w:rPr>
      </w:pPr>
    </w:p>
    <w:p w14:paraId="66C09CB8" w14:textId="77777777"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2.18. Rehydrate the embryos by washing three times with PBST (0.1% Triton X-100 in PBS) for 5 min per wash on a nutator. Protect the embryos from light during this and all subsequent steps.</w:t>
      </w:r>
    </w:p>
    <w:p w14:paraId="5CE44C99" w14:textId="77777777" w:rsidR="00B924D2" w:rsidRPr="00E91FE3" w:rsidRDefault="00B924D2" w:rsidP="008B23CC">
      <w:pPr>
        <w:spacing w:after="0" w:line="240" w:lineRule="auto"/>
        <w:jc w:val="both"/>
        <w:rPr>
          <w:rFonts w:ascii="Calibri" w:hAnsi="Calibri" w:cs="Calibri"/>
          <w:lang w:val="en-IN"/>
        </w:rPr>
      </w:pPr>
    </w:p>
    <w:p w14:paraId="064933BA"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 xml:space="preserve">NOTE: Keep the embryos covered with solution after </w:t>
      </w:r>
      <w:proofErr w:type="spellStart"/>
      <w:r w:rsidRPr="00E91FE3">
        <w:rPr>
          <w:rFonts w:ascii="Calibri" w:hAnsi="Calibri" w:cs="Calibri"/>
          <w:lang w:val="en-IN"/>
        </w:rPr>
        <w:t>devitellinization</w:t>
      </w:r>
      <w:proofErr w:type="spellEnd"/>
      <w:r w:rsidRPr="00E91FE3">
        <w:rPr>
          <w:rFonts w:ascii="Calibri" w:hAnsi="Calibri" w:cs="Calibri"/>
          <w:lang w:val="en-IN"/>
        </w:rPr>
        <w:t xml:space="preserve"> to prevent dehydration and preserve embryo morphology. Minimize exposure to ambient light to preserve fluorescent proteins and fluorophore-conjugated antibodies.</w:t>
      </w:r>
    </w:p>
    <w:p w14:paraId="79927801" w14:textId="77777777" w:rsidR="00B924D2" w:rsidRPr="00E91FE3" w:rsidRDefault="00B924D2" w:rsidP="008B23CC">
      <w:pPr>
        <w:spacing w:after="0" w:line="240" w:lineRule="auto"/>
        <w:jc w:val="both"/>
        <w:rPr>
          <w:rFonts w:ascii="Calibri" w:hAnsi="Calibri" w:cs="Calibri"/>
          <w:lang w:val="en-IN"/>
        </w:rPr>
      </w:pPr>
    </w:p>
    <w:p w14:paraId="4152188C" w14:textId="77777777" w:rsidR="00E91FE3" w:rsidRDefault="00472F01" w:rsidP="008B23CC">
      <w:pPr>
        <w:spacing w:after="0" w:line="240" w:lineRule="auto"/>
        <w:jc w:val="both"/>
        <w:rPr>
          <w:rFonts w:ascii="Calibri" w:hAnsi="Calibri" w:cs="Calibri"/>
          <w:b/>
          <w:bCs/>
          <w:lang w:val="en-IN"/>
        </w:rPr>
      </w:pPr>
      <w:r w:rsidRPr="00E91FE3">
        <w:rPr>
          <w:rFonts w:ascii="Calibri" w:hAnsi="Calibri" w:cs="Calibri"/>
          <w:b/>
          <w:bCs/>
          <w:lang w:val="en-IN"/>
        </w:rPr>
        <w:lastRenderedPageBreak/>
        <w:t>3. Perform whole-mount immunostaining</w:t>
      </w:r>
    </w:p>
    <w:p w14:paraId="47BEED84" w14:textId="77777777" w:rsidR="00B924D2" w:rsidRPr="00E91FE3" w:rsidRDefault="00B924D2" w:rsidP="008B23CC">
      <w:pPr>
        <w:spacing w:after="0" w:line="240" w:lineRule="auto"/>
        <w:jc w:val="both"/>
        <w:rPr>
          <w:rFonts w:ascii="Calibri" w:hAnsi="Calibri" w:cs="Calibri"/>
          <w:lang w:val="en-IN"/>
        </w:rPr>
      </w:pPr>
    </w:p>
    <w:p w14:paraId="0584929F" w14:textId="77777777" w:rsidR="00E91FE3" w:rsidRDefault="00472F01" w:rsidP="008B23CC">
      <w:pPr>
        <w:spacing w:after="0" w:line="240" w:lineRule="auto"/>
        <w:jc w:val="both"/>
        <w:rPr>
          <w:rFonts w:ascii="Calibri" w:hAnsi="Calibri" w:cs="Calibri"/>
          <w:lang w:val="en-IN"/>
        </w:rPr>
      </w:pPr>
      <w:r w:rsidRPr="00400BFB">
        <w:rPr>
          <w:rFonts w:ascii="Calibri" w:hAnsi="Calibri" w:cs="Calibri"/>
          <w:highlight w:val="yellow"/>
          <w:lang w:val="en-IN"/>
        </w:rPr>
        <w:t>3.1. Remove PBST and incubate the embryos in 1.5 mL PBSBT</w:t>
      </w:r>
      <w:r w:rsidRPr="00E91FE3">
        <w:rPr>
          <w:rFonts w:ascii="Calibri" w:hAnsi="Calibri" w:cs="Calibri"/>
          <w:lang w:val="en-IN"/>
        </w:rPr>
        <w:t xml:space="preserve"> containing 0.5% BSA (w/v) and 5 mM </w:t>
      </w:r>
      <w:proofErr w:type="spellStart"/>
      <w:r w:rsidRPr="00E91FE3">
        <w:rPr>
          <w:rFonts w:ascii="Calibri" w:hAnsi="Calibri" w:cs="Calibri"/>
          <w:lang w:val="en-IN"/>
        </w:rPr>
        <w:t>NaN</w:t>
      </w:r>
      <w:proofErr w:type="spellEnd"/>
      <w:r w:rsidRPr="00E91FE3">
        <w:rPr>
          <w:rFonts w:ascii="Calibri" w:hAnsi="Calibri" w:cs="Calibri"/>
          <w:lang w:val="en-IN"/>
        </w:rPr>
        <w:t>₃ for at least 1 h at room temperature on a nutator.</w:t>
      </w:r>
    </w:p>
    <w:p w14:paraId="5D4B84FA" w14:textId="77777777" w:rsidR="00B924D2" w:rsidRPr="00E91FE3" w:rsidRDefault="00B924D2" w:rsidP="008B23CC">
      <w:pPr>
        <w:spacing w:after="0" w:line="240" w:lineRule="auto"/>
        <w:jc w:val="both"/>
        <w:rPr>
          <w:rFonts w:ascii="Calibri" w:hAnsi="Calibri" w:cs="Calibri"/>
          <w:lang w:val="en-IN"/>
        </w:rPr>
      </w:pPr>
    </w:p>
    <w:p w14:paraId="49F9967B" w14:textId="77777777" w:rsidR="00E91FE3" w:rsidRDefault="00472F01" w:rsidP="008B23CC">
      <w:pPr>
        <w:spacing w:after="0" w:line="240" w:lineRule="auto"/>
        <w:jc w:val="both"/>
        <w:rPr>
          <w:rFonts w:ascii="Calibri" w:hAnsi="Calibri" w:cs="Calibri"/>
          <w:lang w:val="en-IN"/>
        </w:rPr>
      </w:pPr>
      <w:r w:rsidRPr="00400BFB">
        <w:rPr>
          <w:rFonts w:ascii="Calibri" w:hAnsi="Calibri" w:cs="Calibri"/>
          <w:highlight w:val="yellow"/>
          <w:lang w:val="en-IN"/>
        </w:rPr>
        <w:t>3.2. Cut the end of a pipette tip</w:t>
      </w:r>
      <w:r w:rsidRPr="00E91FE3">
        <w:rPr>
          <w:rFonts w:ascii="Calibri" w:hAnsi="Calibri" w:cs="Calibri"/>
          <w:lang w:val="en-IN"/>
        </w:rPr>
        <w:t xml:space="preserve"> to create a wider opening and minimize mechanical damage during embryo transfer.</w:t>
      </w:r>
    </w:p>
    <w:p w14:paraId="537ED117" w14:textId="77777777" w:rsidR="00B924D2" w:rsidRPr="00E91FE3" w:rsidRDefault="00B924D2" w:rsidP="008B23CC">
      <w:pPr>
        <w:spacing w:after="0" w:line="240" w:lineRule="auto"/>
        <w:jc w:val="both"/>
        <w:rPr>
          <w:rFonts w:ascii="Calibri" w:hAnsi="Calibri" w:cs="Calibri"/>
          <w:lang w:val="en-IN"/>
        </w:rPr>
      </w:pPr>
    </w:p>
    <w:p w14:paraId="070ED9C8" w14:textId="77777777" w:rsidR="00E91FE3" w:rsidRDefault="00472F01" w:rsidP="008B23CC">
      <w:pPr>
        <w:spacing w:after="0" w:line="240" w:lineRule="auto"/>
        <w:jc w:val="both"/>
        <w:rPr>
          <w:rFonts w:ascii="Calibri" w:hAnsi="Calibri" w:cs="Calibri"/>
          <w:lang w:val="en-IN"/>
        </w:rPr>
      </w:pPr>
      <w:r w:rsidRPr="00400BFB">
        <w:rPr>
          <w:rFonts w:ascii="Calibri" w:hAnsi="Calibri" w:cs="Calibri"/>
          <w:highlight w:val="yellow"/>
          <w:lang w:val="en-IN"/>
        </w:rPr>
        <w:t>3.3. Transfer the blocked embryos to a 0.5 mL microcentrifuge tube</w:t>
      </w:r>
      <w:r w:rsidRPr="00E91FE3">
        <w:rPr>
          <w:rFonts w:ascii="Calibri" w:hAnsi="Calibri" w:cs="Calibri"/>
          <w:lang w:val="en-IN"/>
        </w:rPr>
        <w:t xml:space="preserve"> and remove the blocking solution. </w:t>
      </w:r>
      <w:r w:rsidRPr="00400BFB">
        <w:rPr>
          <w:rFonts w:ascii="Calibri" w:hAnsi="Calibri" w:cs="Calibri"/>
          <w:highlight w:val="yellow"/>
          <w:lang w:val="en-IN"/>
        </w:rPr>
        <w:t>Add 200−300 µL of fresh PBSBT containing anti-MHC antibody</w:t>
      </w:r>
      <w:r w:rsidRPr="00E91FE3">
        <w:rPr>
          <w:rFonts w:ascii="Calibri" w:hAnsi="Calibri" w:cs="Calibri"/>
          <w:lang w:val="en-IN"/>
        </w:rPr>
        <w:t xml:space="preserve"> (1:500)</w:t>
      </w:r>
      <w:r w:rsidRPr="00A24E14">
        <w:rPr>
          <w:rFonts w:ascii="Calibri" w:hAnsi="Calibri" w:cs="Calibri"/>
          <w:vertAlign w:val="superscript"/>
          <w:lang w:val="en-IN"/>
        </w:rPr>
        <w:t>18</w:t>
      </w:r>
      <w:r w:rsidRPr="00E91FE3">
        <w:rPr>
          <w:rFonts w:ascii="Calibri" w:hAnsi="Calibri" w:cs="Calibri"/>
          <w:lang w:val="en-IN"/>
        </w:rPr>
        <w:t xml:space="preserve"> and/or anti-Eve antibody (0.5 µg/mL).</w:t>
      </w:r>
    </w:p>
    <w:p w14:paraId="195D49AA" w14:textId="77777777" w:rsidR="00B924D2" w:rsidRPr="00E91FE3" w:rsidRDefault="00B924D2" w:rsidP="008B23CC">
      <w:pPr>
        <w:spacing w:after="0" w:line="240" w:lineRule="auto"/>
        <w:jc w:val="both"/>
        <w:rPr>
          <w:rFonts w:ascii="Calibri" w:hAnsi="Calibri" w:cs="Calibri"/>
          <w:lang w:val="en-IN"/>
        </w:rPr>
      </w:pPr>
    </w:p>
    <w:p w14:paraId="5FC5931D"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3</w:t>
      </w:r>
      <w:r w:rsidRPr="00400BFB">
        <w:rPr>
          <w:rFonts w:ascii="Calibri" w:hAnsi="Calibri" w:cs="Calibri"/>
          <w:highlight w:val="yellow"/>
          <w:lang w:val="en-IN"/>
        </w:rPr>
        <w:t>.4. Incubate the embryos with the primary antibodies overnight</w:t>
      </w:r>
      <w:r w:rsidRPr="00E91FE3">
        <w:rPr>
          <w:rFonts w:ascii="Calibri" w:hAnsi="Calibri" w:cs="Calibri"/>
          <w:lang w:val="en-IN"/>
        </w:rPr>
        <w:t xml:space="preserve"> at 4 °C on a nutator.</w:t>
      </w:r>
    </w:p>
    <w:p w14:paraId="2D4CEAA9" w14:textId="77777777" w:rsidR="00B924D2" w:rsidRPr="00E91FE3" w:rsidRDefault="00B924D2" w:rsidP="008B23CC">
      <w:pPr>
        <w:spacing w:after="0" w:line="240" w:lineRule="auto"/>
        <w:jc w:val="both"/>
        <w:rPr>
          <w:rFonts w:ascii="Calibri" w:hAnsi="Calibri" w:cs="Calibri"/>
          <w:lang w:val="en-IN"/>
        </w:rPr>
      </w:pPr>
    </w:p>
    <w:p w14:paraId="39A9A7FC"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 xml:space="preserve">NOTE: Perform anti-Eve co-staining for quantitative analysis after identifying a myoblast fusion phenotype. Either rabbit or rat anti-MHC antibody can be used to visualize the </w:t>
      </w:r>
      <w:r w:rsidRPr="00E91FE3">
        <w:rPr>
          <w:rFonts w:ascii="Calibri" w:hAnsi="Calibri" w:cs="Calibri"/>
          <w:i/>
          <w:iCs/>
          <w:lang w:val="en-IN"/>
        </w:rPr>
        <w:t>Drosophila</w:t>
      </w:r>
      <w:r w:rsidRPr="00E91FE3">
        <w:rPr>
          <w:rFonts w:ascii="Calibri" w:hAnsi="Calibri" w:cs="Calibri"/>
          <w:lang w:val="en-IN"/>
        </w:rPr>
        <w:t xml:space="preserve"> embryonic musculature.</w:t>
      </w:r>
    </w:p>
    <w:p w14:paraId="63359709" w14:textId="77777777" w:rsidR="00B924D2" w:rsidRPr="00E91FE3" w:rsidRDefault="00B924D2" w:rsidP="008B23CC">
      <w:pPr>
        <w:spacing w:after="0" w:line="240" w:lineRule="auto"/>
        <w:jc w:val="both"/>
        <w:rPr>
          <w:rFonts w:ascii="Calibri" w:hAnsi="Calibri" w:cs="Calibri"/>
          <w:lang w:val="en-IN"/>
        </w:rPr>
      </w:pPr>
    </w:p>
    <w:p w14:paraId="3C9E5054" w14:textId="77777777" w:rsidR="00E91FE3" w:rsidRDefault="00472F01" w:rsidP="008B23CC">
      <w:pPr>
        <w:spacing w:after="0" w:line="240" w:lineRule="auto"/>
        <w:jc w:val="both"/>
        <w:rPr>
          <w:rFonts w:ascii="Calibri" w:hAnsi="Calibri" w:cs="Calibri"/>
          <w:lang w:val="en-IN"/>
        </w:rPr>
      </w:pPr>
      <w:r w:rsidRPr="00400BFB">
        <w:rPr>
          <w:rFonts w:ascii="Calibri" w:hAnsi="Calibri" w:cs="Calibri"/>
          <w:highlight w:val="yellow"/>
          <w:lang w:val="en-IN"/>
        </w:rPr>
        <w:t>3.5. Remove the primary antibody solution and wash the embryos three times with PBST</w:t>
      </w:r>
      <w:r w:rsidRPr="00E91FE3">
        <w:rPr>
          <w:rFonts w:ascii="Calibri" w:hAnsi="Calibri" w:cs="Calibri"/>
          <w:lang w:val="en-IN"/>
        </w:rPr>
        <w:t xml:space="preserve"> for 10 min per wash on a nutator.</w:t>
      </w:r>
    </w:p>
    <w:p w14:paraId="4F45E457" w14:textId="77777777" w:rsidR="00B924D2" w:rsidRPr="00E91FE3" w:rsidRDefault="00B924D2" w:rsidP="008B23CC">
      <w:pPr>
        <w:spacing w:after="0" w:line="240" w:lineRule="auto"/>
        <w:jc w:val="both"/>
        <w:rPr>
          <w:rFonts w:ascii="Calibri" w:hAnsi="Calibri" w:cs="Calibri"/>
          <w:lang w:val="en-IN"/>
        </w:rPr>
      </w:pPr>
    </w:p>
    <w:p w14:paraId="207C81EE"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NOTE: Store the primary antibody solution at 4 °C for reuse when appropriate. The solution can typically be reused up to three times within 1 month.</w:t>
      </w:r>
    </w:p>
    <w:p w14:paraId="06535712" w14:textId="77777777" w:rsidR="00B924D2" w:rsidRPr="00E91FE3" w:rsidRDefault="00B924D2" w:rsidP="008B23CC">
      <w:pPr>
        <w:spacing w:after="0" w:line="240" w:lineRule="auto"/>
        <w:jc w:val="both"/>
        <w:rPr>
          <w:rFonts w:ascii="Calibri" w:hAnsi="Calibri" w:cs="Calibri"/>
          <w:lang w:val="en-IN"/>
        </w:rPr>
      </w:pPr>
    </w:p>
    <w:p w14:paraId="63915203" w14:textId="77777777" w:rsidR="00E91FE3" w:rsidRDefault="00472F01" w:rsidP="008B23CC">
      <w:pPr>
        <w:spacing w:after="0" w:line="240" w:lineRule="auto"/>
        <w:jc w:val="both"/>
        <w:rPr>
          <w:rFonts w:ascii="Calibri" w:hAnsi="Calibri" w:cs="Calibri"/>
          <w:lang w:val="en-IN"/>
        </w:rPr>
      </w:pPr>
      <w:r w:rsidRPr="00400BFB">
        <w:rPr>
          <w:rFonts w:ascii="Calibri" w:hAnsi="Calibri" w:cs="Calibri"/>
          <w:highlight w:val="yellow"/>
          <w:lang w:val="en-IN"/>
        </w:rPr>
        <w:t>3.6. Incubate the embryos in 300 µL PBSBT containing appropriate fluorescent secondary antibodies</w:t>
      </w:r>
      <w:r w:rsidRPr="00E91FE3">
        <w:rPr>
          <w:rFonts w:ascii="Calibri" w:hAnsi="Calibri" w:cs="Calibri"/>
          <w:lang w:val="en-IN"/>
        </w:rPr>
        <w:t xml:space="preserve"> at a 1:500 dilution for 2 h at room temperature on a nutator.</w:t>
      </w:r>
    </w:p>
    <w:p w14:paraId="71D83CF4" w14:textId="77777777" w:rsidR="00B924D2" w:rsidRPr="00E91FE3" w:rsidRDefault="00B924D2" w:rsidP="008B23CC">
      <w:pPr>
        <w:spacing w:after="0" w:line="240" w:lineRule="auto"/>
        <w:jc w:val="both"/>
        <w:rPr>
          <w:rFonts w:ascii="Calibri" w:hAnsi="Calibri" w:cs="Calibri"/>
          <w:lang w:val="en-IN"/>
        </w:rPr>
      </w:pPr>
    </w:p>
    <w:p w14:paraId="59043307" w14:textId="77777777" w:rsidR="00E91FE3" w:rsidRDefault="00472F01" w:rsidP="008B23CC">
      <w:pPr>
        <w:spacing w:after="0" w:line="240" w:lineRule="auto"/>
        <w:jc w:val="both"/>
        <w:rPr>
          <w:rFonts w:ascii="Calibri" w:hAnsi="Calibri" w:cs="Calibri"/>
          <w:lang w:val="en-IN"/>
        </w:rPr>
      </w:pPr>
      <w:r w:rsidRPr="00534101">
        <w:rPr>
          <w:rFonts w:ascii="Calibri" w:hAnsi="Calibri" w:cs="Calibri"/>
          <w:highlight w:val="yellow"/>
          <w:lang w:val="en-IN"/>
        </w:rPr>
        <w:t>3.7. Remove the secondary antibody solution and wash the embryos three times with PBST</w:t>
      </w:r>
      <w:r w:rsidRPr="00E91FE3">
        <w:rPr>
          <w:rFonts w:ascii="Calibri" w:hAnsi="Calibri" w:cs="Calibri"/>
          <w:lang w:val="en-IN"/>
        </w:rPr>
        <w:t xml:space="preserve"> for 10 min per wash.</w:t>
      </w:r>
    </w:p>
    <w:p w14:paraId="3409F684" w14:textId="77777777" w:rsidR="00B924D2" w:rsidRPr="00E91FE3" w:rsidRDefault="00B924D2" w:rsidP="008B23CC">
      <w:pPr>
        <w:spacing w:after="0" w:line="240" w:lineRule="auto"/>
        <w:jc w:val="both"/>
        <w:rPr>
          <w:rFonts w:ascii="Calibri" w:hAnsi="Calibri" w:cs="Calibri"/>
          <w:lang w:val="en-IN"/>
        </w:rPr>
      </w:pPr>
    </w:p>
    <w:p w14:paraId="112669A4" w14:textId="2C3EFEDA" w:rsidR="00E91FE3" w:rsidRDefault="00472F01" w:rsidP="008B23CC">
      <w:pPr>
        <w:spacing w:after="0" w:line="240" w:lineRule="auto"/>
        <w:jc w:val="both"/>
        <w:rPr>
          <w:rFonts w:ascii="Calibri" w:hAnsi="Calibri" w:cs="Calibri"/>
          <w:lang w:val="en-IN"/>
        </w:rPr>
      </w:pPr>
      <w:r w:rsidRPr="00400BFB">
        <w:rPr>
          <w:rFonts w:ascii="Calibri" w:hAnsi="Calibri" w:cs="Calibri"/>
          <w:lang w:val="en-IN"/>
        </w:rPr>
        <w:t xml:space="preserve">3.8. Remove the final PBST wash and add approximately 80 µL of mounting medium. </w:t>
      </w:r>
      <w:r w:rsidRPr="00A77396">
        <w:rPr>
          <w:rFonts w:ascii="Calibri" w:hAnsi="Calibri" w:cs="Calibri"/>
          <w:highlight w:val="yellow"/>
          <w:lang w:val="en-IN"/>
        </w:rPr>
        <w:t>Transfer the embryos onto a microscope slide, gently place a coverslip over the sample, and seal the edges (</w:t>
      </w:r>
      <w:r w:rsidRPr="00A77396">
        <w:rPr>
          <w:rFonts w:ascii="Calibri" w:hAnsi="Calibri" w:cs="Calibri"/>
          <w:b/>
          <w:bCs/>
          <w:highlight w:val="yellow"/>
          <w:lang w:val="en-IN"/>
        </w:rPr>
        <w:t>Fig</w:t>
      </w:r>
      <w:r w:rsidR="00B924D2" w:rsidRPr="00A77396">
        <w:rPr>
          <w:rFonts w:ascii="Calibri" w:hAnsi="Calibri" w:cs="Calibri"/>
          <w:b/>
          <w:bCs/>
          <w:highlight w:val="yellow"/>
          <w:lang w:val="en-IN"/>
        </w:rPr>
        <w:t>ure</w:t>
      </w:r>
      <w:r w:rsidRPr="00A77396">
        <w:rPr>
          <w:rFonts w:ascii="Calibri" w:hAnsi="Calibri" w:cs="Calibri"/>
          <w:b/>
          <w:bCs/>
          <w:highlight w:val="yellow"/>
          <w:lang w:val="en-IN"/>
        </w:rPr>
        <w:t xml:space="preserve"> 1</w:t>
      </w:r>
      <w:r w:rsidRPr="00A77396">
        <w:rPr>
          <w:rFonts w:ascii="Calibri" w:hAnsi="Calibri" w:cs="Calibri"/>
          <w:highlight w:val="yellow"/>
          <w:lang w:val="en-IN"/>
        </w:rPr>
        <w:t>).</w:t>
      </w:r>
    </w:p>
    <w:p w14:paraId="518925CA" w14:textId="77777777" w:rsidR="00B924D2" w:rsidRPr="00E91FE3" w:rsidRDefault="00B924D2" w:rsidP="008B23CC">
      <w:pPr>
        <w:spacing w:after="0" w:line="240" w:lineRule="auto"/>
        <w:jc w:val="both"/>
        <w:rPr>
          <w:rFonts w:ascii="Calibri" w:hAnsi="Calibri" w:cs="Calibri"/>
          <w:lang w:val="en-IN"/>
        </w:rPr>
      </w:pPr>
    </w:p>
    <w:p w14:paraId="09AF60BE" w14:textId="2C38F1F4"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NOTE: Store prepared slides at 4 °C</w:t>
      </w:r>
      <w:r w:rsidR="00B924D2">
        <w:rPr>
          <w:rFonts w:ascii="Calibri" w:hAnsi="Calibri" w:cs="Calibri"/>
          <w:lang w:val="en-IN"/>
        </w:rPr>
        <w:t xml:space="preserve">, protected from light, and image them </w:t>
      </w:r>
      <w:r w:rsidRPr="00E91FE3">
        <w:rPr>
          <w:rFonts w:ascii="Calibri" w:hAnsi="Calibri" w:cs="Calibri"/>
          <w:lang w:val="en-IN"/>
        </w:rPr>
        <w:t>as soon as possible for optimal fluorescence signal.</w:t>
      </w:r>
    </w:p>
    <w:p w14:paraId="3B98DCAC" w14:textId="77777777" w:rsidR="00B924D2" w:rsidRPr="00E91FE3" w:rsidRDefault="00B924D2" w:rsidP="008B23CC">
      <w:pPr>
        <w:spacing w:after="0" w:line="240" w:lineRule="auto"/>
        <w:jc w:val="both"/>
        <w:rPr>
          <w:rFonts w:ascii="Calibri" w:hAnsi="Calibri" w:cs="Calibri"/>
          <w:lang w:val="en-IN"/>
        </w:rPr>
      </w:pPr>
    </w:p>
    <w:p w14:paraId="281F1A4A" w14:textId="77777777" w:rsidR="00E91FE3" w:rsidRDefault="00472F01" w:rsidP="008B23CC">
      <w:pPr>
        <w:spacing w:after="0" w:line="240" w:lineRule="auto"/>
        <w:jc w:val="both"/>
        <w:rPr>
          <w:rFonts w:ascii="Calibri" w:hAnsi="Calibri" w:cs="Calibri"/>
          <w:b/>
          <w:bCs/>
          <w:lang w:val="en-IN"/>
        </w:rPr>
      </w:pPr>
      <w:r w:rsidRPr="00E91FE3">
        <w:rPr>
          <w:rFonts w:ascii="Calibri" w:hAnsi="Calibri" w:cs="Calibri"/>
          <w:b/>
          <w:bCs/>
          <w:lang w:val="en-IN"/>
        </w:rPr>
        <w:t>4. Stage and image embryos</w:t>
      </w:r>
    </w:p>
    <w:p w14:paraId="0534B126" w14:textId="77777777" w:rsidR="00B924D2" w:rsidRPr="00E91FE3" w:rsidRDefault="00B924D2" w:rsidP="008B23CC">
      <w:pPr>
        <w:spacing w:after="0" w:line="240" w:lineRule="auto"/>
        <w:jc w:val="both"/>
        <w:rPr>
          <w:rFonts w:ascii="Calibri" w:hAnsi="Calibri" w:cs="Calibri"/>
          <w:lang w:val="en-IN"/>
        </w:rPr>
      </w:pPr>
    </w:p>
    <w:p w14:paraId="4C404460" w14:textId="77777777"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4.1. Identify late stage 15 embryos by the characteristic heart-shaped morphology of the midgut</w:t>
      </w:r>
      <w:r w:rsidRPr="00A77396">
        <w:rPr>
          <w:rFonts w:ascii="Calibri" w:hAnsi="Calibri" w:cs="Calibri"/>
          <w:highlight w:val="yellow"/>
          <w:vertAlign w:val="superscript"/>
          <w:lang w:val="en-IN"/>
        </w:rPr>
        <w:t>19</w:t>
      </w:r>
      <w:r w:rsidRPr="00A77396">
        <w:rPr>
          <w:rFonts w:ascii="Calibri" w:hAnsi="Calibri" w:cs="Calibri"/>
          <w:highlight w:val="yellow"/>
          <w:lang w:val="en-IN"/>
        </w:rPr>
        <w:t xml:space="preserve"> under brightfield illumination.</w:t>
      </w:r>
    </w:p>
    <w:p w14:paraId="66A85755" w14:textId="77777777" w:rsidR="00B924D2" w:rsidRPr="00E91FE3" w:rsidRDefault="00B924D2" w:rsidP="008B23CC">
      <w:pPr>
        <w:spacing w:after="0" w:line="240" w:lineRule="auto"/>
        <w:jc w:val="both"/>
        <w:rPr>
          <w:rFonts w:ascii="Calibri" w:hAnsi="Calibri" w:cs="Calibri"/>
          <w:lang w:val="en-IN"/>
        </w:rPr>
      </w:pPr>
    </w:p>
    <w:p w14:paraId="588BF941" w14:textId="33C416A2"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 xml:space="preserve">NOTE: MHC protein expression is undetectable in stage 14 or earlier embryos. In stage 16 embryos, the heart-shaped midgut undergoes constriction and </w:t>
      </w:r>
      <w:r w:rsidR="006C3E00">
        <w:rPr>
          <w:rFonts w:ascii="Calibri" w:hAnsi="Calibri" w:cs="Calibri"/>
          <w:lang w:val="en-IN"/>
        </w:rPr>
        <w:t xml:space="preserve">is </w:t>
      </w:r>
      <w:r w:rsidRPr="00E91FE3">
        <w:rPr>
          <w:rFonts w:ascii="Calibri" w:hAnsi="Calibri" w:cs="Calibri"/>
          <w:lang w:val="en-IN"/>
        </w:rPr>
        <w:t>subdivided into four chambers</w:t>
      </w:r>
      <w:r w:rsidRPr="006C3E00">
        <w:rPr>
          <w:rFonts w:ascii="Calibri" w:hAnsi="Calibri" w:cs="Calibri"/>
          <w:vertAlign w:val="superscript"/>
          <w:lang w:val="en-IN"/>
        </w:rPr>
        <w:t>19</w:t>
      </w:r>
      <w:r w:rsidRPr="00E91FE3">
        <w:rPr>
          <w:rFonts w:ascii="Calibri" w:hAnsi="Calibri" w:cs="Calibri"/>
          <w:lang w:val="en-IN"/>
        </w:rPr>
        <w:t>.</w:t>
      </w:r>
    </w:p>
    <w:p w14:paraId="1258ECE2" w14:textId="77777777" w:rsidR="006C3E00" w:rsidRPr="00E91FE3" w:rsidRDefault="006C3E00" w:rsidP="008B23CC">
      <w:pPr>
        <w:spacing w:after="0" w:line="240" w:lineRule="auto"/>
        <w:jc w:val="both"/>
        <w:rPr>
          <w:rFonts w:ascii="Calibri" w:hAnsi="Calibri" w:cs="Calibri"/>
          <w:lang w:val="en-IN"/>
        </w:rPr>
      </w:pPr>
    </w:p>
    <w:p w14:paraId="6A08E2E9" w14:textId="771DF445" w:rsidR="006C3E00" w:rsidRP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 xml:space="preserve">4.2. Identify homozygous mutant embryos by the absence of </w:t>
      </w:r>
      <w:r w:rsidR="009E70B7" w:rsidRPr="00A77396">
        <w:rPr>
          <w:rFonts w:ascii="Calibri" w:hAnsi="Calibri" w:cs="Calibri"/>
          <w:highlight w:val="yellow"/>
          <w:lang w:val="en-IN"/>
        </w:rPr>
        <w:t xml:space="preserve">the </w:t>
      </w:r>
      <w:r w:rsidRPr="00A77396">
        <w:rPr>
          <w:rFonts w:ascii="Calibri" w:hAnsi="Calibri" w:cs="Calibri"/>
          <w:highlight w:val="yellow"/>
          <w:lang w:val="en-IN"/>
        </w:rPr>
        <w:t>fluorescent marker</w:t>
      </w:r>
      <w:r w:rsidR="009E4624" w:rsidRPr="00A77396">
        <w:rPr>
          <w:rFonts w:ascii="Calibri" w:hAnsi="Calibri" w:cs="Calibri"/>
          <w:highlight w:val="yellow"/>
          <w:lang w:val="en-IN"/>
        </w:rPr>
        <w:t>.</w:t>
      </w:r>
    </w:p>
    <w:p w14:paraId="49A6E811" w14:textId="77777777" w:rsidR="009E4624" w:rsidRDefault="009E4624" w:rsidP="008B23CC">
      <w:pPr>
        <w:spacing w:after="0" w:line="240" w:lineRule="auto"/>
        <w:jc w:val="both"/>
        <w:rPr>
          <w:rFonts w:ascii="Calibri" w:hAnsi="Calibri" w:cs="Calibri"/>
          <w:lang w:val="en-IN"/>
        </w:rPr>
      </w:pPr>
    </w:p>
    <w:p w14:paraId="734FCF17" w14:textId="4FAEC569"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NOTE:</w:t>
      </w:r>
      <w:r w:rsidR="00702C83" w:rsidRPr="00702C83">
        <w:t xml:space="preserve"> </w:t>
      </w:r>
      <w:r w:rsidR="00702C83" w:rsidRPr="00702C83">
        <w:rPr>
          <w:rFonts w:ascii="Calibri" w:hAnsi="Calibri" w:cs="Calibri"/>
          <w:lang w:val="en-IN"/>
        </w:rPr>
        <w:t>Homozygous mutant embryos do not carry the fluorescently marked balancer</w:t>
      </w:r>
      <w:r w:rsidR="0034320A">
        <w:rPr>
          <w:rFonts w:ascii="Calibri" w:hAnsi="Calibri" w:cs="Calibri"/>
          <w:lang w:val="en-IN"/>
        </w:rPr>
        <w:t xml:space="preserve">; therefore, they </w:t>
      </w:r>
      <w:r w:rsidR="00702C83" w:rsidRPr="00702C83">
        <w:rPr>
          <w:rFonts w:ascii="Calibri" w:hAnsi="Calibri" w:cs="Calibri"/>
          <w:lang w:val="en-IN"/>
        </w:rPr>
        <w:t>do not express the fluorescent protein.</w:t>
      </w:r>
      <w:r w:rsidRPr="00E91FE3">
        <w:rPr>
          <w:rFonts w:ascii="Calibri" w:hAnsi="Calibri" w:cs="Calibri"/>
          <w:lang w:val="en-IN"/>
        </w:rPr>
        <w:t xml:space="preserve"> Omit this step for wild-type control embryos.</w:t>
      </w:r>
    </w:p>
    <w:p w14:paraId="798BE765" w14:textId="77777777" w:rsidR="006C3E00" w:rsidRPr="00E91FE3" w:rsidRDefault="006C3E00" w:rsidP="008B23CC">
      <w:pPr>
        <w:spacing w:after="0" w:line="240" w:lineRule="auto"/>
        <w:jc w:val="both"/>
        <w:rPr>
          <w:rFonts w:ascii="Calibri" w:hAnsi="Calibri" w:cs="Calibri"/>
          <w:lang w:val="en-IN"/>
        </w:rPr>
      </w:pPr>
    </w:p>
    <w:p w14:paraId="57C89E4A" w14:textId="77777777" w:rsidR="00E91FE3" w:rsidRDefault="00472F01" w:rsidP="008B23CC">
      <w:pPr>
        <w:spacing w:after="0" w:line="240" w:lineRule="auto"/>
        <w:jc w:val="both"/>
        <w:rPr>
          <w:rFonts w:ascii="Calibri" w:hAnsi="Calibri" w:cs="Calibri"/>
          <w:lang w:val="en-IN"/>
        </w:rPr>
      </w:pPr>
      <w:r w:rsidRPr="00A77396">
        <w:rPr>
          <w:rFonts w:ascii="Calibri" w:hAnsi="Calibri" w:cs="Calibri"/>
          <w:highlight w:val="yellow"/>
          <w:lang w:val="en-IN"/>
        </w:rPr>
        <w:t xml:space="preserve">4.3. Select laterally oriented embryos to visualize the entire somatic musculature </w:t>
      </w:r>
      <w:proofErr w:type="spellStart"/>
      <w:r w:rsidRPr="00A77396">
        <w:rPr>
          <w:rFonts w:ascii="Calibri" w:hAnsi="Calibri" w:cs="Calibri"/>
          <w:highlight w:val="yellow"/>
          <w:lang w:val="en-IN"/>
        </w:rPr>
        <w:t>labeled</w:t>
      </w:r>
      <w:proofErr w:type="spellEnd"/>
      <w:r w:rsidRPr="00A77396">
        <w:rPr>
          <w:rFonts w:ascii="Calibri" w:hAnsi="Calibri" w:cs="Calibri"/>
          <w:highlight w:val="yellow"/>
          <w:lang w:val="en-IN"/>
        </w:rPr>
        <w:t xml:space="preserve"> with anti-MHC antibody.</w:t>
      </w:r>
    </w:p>
    <w:p w14:paraId="4372AC96" w14:textId="77777777" w:rsidR="000A69E2" w:rsidRPr="00E91FE3" w:rsidRDefault="000A69E2" w:rsidP="008B23CC">
      <w:pPr>
        <w:spacing w:after="0" w:line="240" w:lineRule="auto"/>
        <w:jc w:val="both"/>
        <w:rPr>
          <w:rFonts w:ascii="Calibri" w:hAnsi="Calibri" w:cs="Calibri"/>
          <w:lang w:val="en-IN"/>
        </w:rPr>
      </w:pPr>
    </w:p>
    <w:p w14:paraId="466D5D51" w14:textId="2AE898D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 xml:space="preserve">NOTE: Dorsally or ventrally oriented embryos primarily reveal the corresponding portion of the musculature. Use laterally oriented embryos </w:t>
      </w:r>
      <w:r w:rsidR="000A69E2">
        <w:rPr>
          <w:rFonts w:ascii="Calibri" w:hAnsi="Calibri" w:cs="Calibri"/>
          <w:lang w:val="en-IN"/>
        </w:rPr>
        <w:t>to comprehensively assess</w:t>
      </w:r>
      <w:r w:rsidRPr="00E91FE3">
        <w:rPr>
          <w:rFonts w:ascii="Calibri" w:hAnsi="Calibri" w:cs="Calibri"/>
          <w:lang w:val="en-IN"/>
        </w:rPr>
        <w:t xml:space="preserve"> myoblast fusion defects.</w:t>
      </w:r>
    </w:p>
    <w:p w14:paraId="657DEA72" w14:textId="77777777" w:rsidR="000A69E2" w:rsidRPr="00E91FE3" w:rsidRDefault="000A69E2" w:rsidP="008B23CC">
      <w:pPr>
        <w:spacing w:after="0" w:line="240" w:lineRule="auto"/>
        <w:jc w:val="both"/>
        <w:rPr>
          <w:rFonts w:ascii="Calibri" w:hAnsi="Calibri" w:cs="Calibri"/>
          <w:lang w:val="en-IN"/>
        </w:rPr>
      </w:pPr>
    </w:p>
    <w:p w14:paraId="6CA1BD7F" w14:textId="5AB8BE7D" w:rsidR="00E91FE3" w:rsidRDefault="00472F01" w:rsidP="00815527">
      <w:pPr>
        <w:spacing w:after="0" w:line="240" w:lineRule="auto"/>
        <w:jc w:val="both"/>
        <w:rPr>
          <w:rFonts w:ascii="Calibri" w:hAnsi="Calibri" w:cs="Calibri"/>
          <w:lang w:val="en-IN"/>
        </w:rPr>
      </w:pPr>
      <w:r w:rsidRPr="008D54CF">
        <w:rPr>
          <w:rFonts w:ascii="Calibri" w:hAnsi="Calibri" w:cs="Calibri"/>
          <w:highlight w:val="yellow"/>
          <w:lang w:val="en-IN"/>
        </w:rPr>
        <w:t>4.4. Adjust the laser power and detector gain to obtain clear MHC fluorescence without signal saturation</w:t>
      </w:r>
      <w:r w:rsidR="00815527" w:rsidRPr="008D54CF">
        <w:rPr>
          <w:rFonts w:ascii="Calibri" w:hAnsi="Calibri" w:cs="Calibri"/>
          <w:lang w:val="en-IN"/>
        </w:rPr>
        <w:t>, and maintain these settings for all samples within each experiment.</w:t>
      </w:r>
      <w:r w:rsidRPr="008D54CF">
        <w:rPr>
          <w:rFonts w:ascii="Calibri" w:hAnsi="Calibri" w:cs="Calibri"/>
          <w:lang w:val="en-IN"/>
        </w:rPr>
        <w:t xml:space="preserve"> Define the upper and lower limits of the z-stack to encompass the entire depth of the somatic musculature.</w:t>
      </w:r>
    </w:p>
    <w:p w14:paraId="25678C07" w14:textId="77777777" w:rsidR="000A69E2" w:rsidRPr="00E91FE3" w:rsidRDefault="000A69E2" w:rsidP="008B23CC">
      <w:pPr>
        <w:spacing w:after="0" w:line="240" w:lineRule="auto"/>
        <w:jc w:val="both"/>
        <w:rPr>
          <w:rFonts w:ascii="Calibri" w:hAnsi="Calibri" w:cs="Calibri"/>
          <w:lang w:val="en-IN"/>
        </w:rPr>
      </w:pPr>
    </w:p>
    <w:p w14:paraId="13EF9F82" w14:textId="7C70A18A"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4.5. Set the image resolution to 1024 × 1024 pixels, pinhole to 1 Airy unit, line/frame average to 1, and zoom factor to 1</w:t>
      </w:r>
      <w:r w:rsidR="00815527">
        <w:rPr>
          <w:rFonts w:ascii="Calibri" w:hAnsi="Calibri" w:cs="Calibri"/>
          <w:lang w:val="en-IN"/>
        </w:rPr>
        <w:t xml:space="preserve">, </w:t>
      </w:r>
      <w:r w:rsidR="00815527" w:rsidRPr="00815527">
        <w:rPr>
          <w:rFonts w:ascii="Calibri" w:hAnsi="Calibri" w:cs="Calibri"/>
          <w:lang w:val="en-IN"/>
        </w:rPr>
        <w:t>and maintain these settings for all samples within each experiment.</w:t>
      </w:r>
      <w:r w:rsidR="00815527">
        <w:rPr>
          <w:rFonts w:ascii="Calibri" w:hAnsi="Calibri" w:cs="Calibri"/>
          <w:lang w:val="en-IN"/>
        </w:rPr>
        <w:t xml:space="preserve"> </w:t>
      </w:r>
      <w:r w:rsidRPr="008D54CF">
        <w:rPr>
          <w:rFonts w:ascii="Calibri" w:hAnsi="Calibri" w:cs="Calibri"/>
          <w:highlight w:val="yellow"/>
          <w:lang w:val="en-IN"/>
        </w:rPr>
        <w:t>Acquire confocal z-stack images at 1.0 µm intervals using a 40× oil-immersion objective.</w:t>
      </w:r>
      <w:r w:rsidR="009E4624">
        <w:rPr>
          <w:rFonts w:ascii="Calibri" w:hAnsi="Calibri" w:cs="Calibri"/>
          <w:lang w:val="en-IN"/>
        </w:rPr>
        <w:t xml:space="preserve"> </w:t>
      </w:r>
    </w:p>
    <w:p w14:paraId="22BD1B8E" w14:textId="77777777" w:rsidR="000A69E2" w:rsidRPr="00E91FE3" w:rsidRDefault="000A69E2" w:rsidP="008B23CC">
      <w:pPr>
        <w:spacing w:after="0" w:line="240" w:lineRule="auto"/>
        <w:jc w:val="both"/>
        <w:rPr>
          <w:rFonts w:ascii="Calibri" w:hAnsi="Calibri" w:cs="Calibri"/>
          <w:lang w:val="en-IN"/>
        </w:rPr>
      </w:pPr>
    </w:p>
    <w:p w14:paraId="6AC70721" w14:textId="77777777" w:rsidR="00E91FE3" w:rsidRDefault="00472F01" w:rsidP="008B23CC">
      <w:pPr>
        <w:spacing w:after="0" w:line="240" w:lineRule="auto"/>
        <w:jc w:val="both"/>
        <w:rPr>
          <w:rFonts w:ascii="Calibri" w:hAnsi="Calibri" w:cs="Calibri"/>
          <w:lang w:val="en-IN"/>
        </w:rPr>
      </w:pPr>
      <w:r w:rsidRPr="008D54CF">
        <w:rPr>
          <w:rFonts w:ascii="Calibri" w:hAnsi="Calibri" w:cs="Calibri"/>
          <w:highlight w:val="yellow"/>
          <w:lang w:val="en-IN"/>
        </w:rPr>
        <w:t>4.6. Image approximately 6−10 embryos per genotype to assess the reproducibility of the phenotype.</w:t>
      </w:r>
    </w:p>
    <w:p w14:paraId="506B3561" w14:textId="77777777" w:rsidR="000A69E2" w:rsidRPr="00E91FE3" w:rsidRDefault="000A69E2" w:rsidP="008B23CC">
      <w:pPr>
        <w:spacing w:after="0" w:line="240" w:lineRule="auto"/>
        <w:jc w:val="both"/>
        <w:rPr>
          <w:rFonts w:ascii="Calibri" w:hAnsi="Calibri" w:cs="Calibri"/>
          <w:lang w:val="en-IN"/>
        </w:rPr>
      </w:pPr>
    </w:p>
    <w:p w14:paraId="70697313"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NOTE: Acquire the fluorescent balancer-marker channel simultaneously with the MHC channel when confirmation of the homozygous mutant genotype is required.</w:t>
      </w:r>
    </w:p>
    <w:p w14:paraId="2A84226C" w14:textId="77777777" w:rsidR="000A69E2" w:rsidRPr="00E91FE3" w:rsidRDefault="000A69E2" w:rsidP="008B23CC">
      <w:pPr>
        <w:spacing w:after="0" w:line="240" w:lineRule="auto"/>
        <w:jc w:val="both"/>
        <w:rPr>
          <w:rFonts w:ascii="Calibri" w:hAnsi="Calibri" w:cs="Calibri"/>
          <w:lang w:val="en-IN"/>
        </w:rPr>
      </w:pPr>
    </w:p>
    <w:p w14:paraId="187083EF" w14:textId="77777777" w:rsidR="00E91FE3" w:rsidRDefault="00472F01" w:rsidP="008B23CC">
      <w:pPr>
        <w:spacing w:after="0" w:line="240" w:lineRule="auto"/>
        <w:jc w:val="both"/>
        <w:rPr>
          <w:rFonts w:ascii="Calibri" w:hAnsi="Calibri" w:cs="Calibri"/>
          <w:b/>
          <w:bCs/>
          <w:lang w:val="en-IN"/>
        </w:rPr>
      </w:pPr>
      <w:r w:rsidRPr="00E91FE3">
        <w:rPr>
          <w:rFonts w:ascii="Calibri" w:hAnsi="Calibri" w:cs="Calibri"/>
          <w:b/>
          <w:bCs/>
          <w:lang w:val="en-IN"/>
        </w:rPr>
        <w:t>5. Image the DA1 muscle for fusion quantification</w:t>
      </w:r>
    </w:p>
    <w:p w14:paraId="746F9789" w14:textId="77777777" w:rsidR="00974A55" w:rsidRPr="00E91FE3" w:rsidRDefault="00974A55" w:rsidP="008B23CC">
      <w:pPr>
        <w:spacing w:after="0" w:line="240" w:lineRule="auto"/>
        <w:jc w:val="both"/>
        <w:rPr>
          <w:rFonts w:ascii="Calibri" w:hAnsi="Calibri" w:cs="Calibri"/>
          <w:lang w:val="en-IN"/>
        </w:rPr>
      </w:pPr>
    </w:p>
    <w:p w14:paraId="2F822E2F" w14:textId="77777777" w:rsidR="00E91FE3" w:rsidRPr="008D54CF" w:rsidRDefault="00472F01" w:rsidP="008B23CC">
      <w:pPr>
        <w:spacing w:after="0" w:line="240" w:lineRule="auto"/>
        <w:jc w:val="both"/>
        <w:rPr>
          <w:rFonts w:ascii="Calibri" w:hAnsi="Calibri" w:cs="Calibri"/>
          <w:lang w:val="en-IN"/>
        </w:rPr>
      </w:pPr>
      <w:r w:rsidRPr="008D54CF">
        <w:rPr>
          <w:rFonts w:ascii="Calibri" w:hAnsi="Calibri" w:cs="Calibri"/>
          <w:highlight w:val="yellow"/>
          <w:lang w:val="en-IN"/>
        </w:rPr>
        <w:t>5.1. Perform MHC and Eve co-staining after identifying a myoblast fusion defect in laterally oriented embryos.</w:t>
      </w:r>
    </w:p>
    <w:p w14:paraId="74B3FEF9" w14:textId="77777777" w:rsidR="00D0275A" w:rsidRPr="008D54CF" w:rsidRDefault="00D0275A" w:rsidP="008B23CC">
      <w:pPr>
        <w:spacing w:after="0" w:line="240" w:lineRule="auto"/>
        <w:jc w:val="both"/>
        <w:rPr>
          <w:rFonts w:ascii="Calibri" w:hAnsi="Calibri" w:cs="Calibri"/>
          <w:lang w:val="en-IN"/>
        </w:rPr>
      </w:pPr>
    </w:p>
    <w:p w14:paraId="30328A0E" w14:textId="77777777" w:rsidR="00E91FE3" w:rsidRDefault="00472F01" w:rsidP="008B23CC">
      <w:pPr>
        <w:spacing w:after="0" w:line="240" w:lineRule="auto"/>
        <w:jc w:val="both"/>
        <w:rPr>
          <w:rFonts w:ascii="Calibri" w:hAnsi="Calibri" w:cs="Calibri"/>
          <w:lang w:val="en-IN"/>
        </w:rPr>
      </w:pPr>
      <w:r w:rsidRPr="00400BFB">
        <w:rPr>
          <w:rFonts w:ascii="Calibri" w:hAnsi="Calibri" w:cs="Calibri"/>
          <w:highlight w:val="yellow"/>
          <w:lang w:val="en-IN"/>
        </w:rPr>
        <w:t>5.2. Select dorsally oriented stage 15 mutant and control embryos for imaging.</w:t>
      </w:r>
    </w:p>
    <w:p w14:paraId="68D79F3D" w14:textId="77777777" w:rsidR="00D0275A" w:rsidRPr="00E91FE3" w:rsidRDefault="00D0275A" w:rsidP="008B23CC">
      <w:pPr>
        <w:spacing w:after="0" w:line="240" w:lineRule="auto"/>
        <w:jc w:val="both"/>
        <w:rPr>
          <w:rFonts w:ascii="Calibri" w:hAnsi="Calibri" w:cs="Calibri"/>
          <w:lang w:val="en-IN"/>
        </w:rPr>
      </w:pPr>
    </w:p>
    <w:p w14:paraId="1DE711C8"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NOTE: Even-skipped (Eve) is specifically expressed in dorsal acute muscle 1 (DA1) nuclei</w:t>
      </w:r>
      <w:r w:rsidRPr="00D0275A">
        <w:rPr>
          <w:rFonts w:ascii="Calibri" w:hAnsi="Calibri" w:cs="Calibri"/>
          <w:vertAlign w:val="superscript"/>
          <w:lang w:val="en-IN"/>
        </w:rPr>
        <w:t>20</w:t>
      </w:r>
      <w:r w:rsidRPr="00E91FE3">
        <w:rPr>
          <w:rFonts w:ascii="Calibri" w:hAnsi="Calibri" w:cs="Calibri"/>
          <w:lang w:val="en-IN"/>
        </w:rPr>
        <w:t>. Quantify myoblast fusion by determining the number of Eve-positive nuclei incorporated into the DA1 muscle.</w:t>
      </w:r>
    </w:p>
    <w:p w14:paraId="2D6502C0" w14:textId="77777777" w:rsidR="00D0275A" w:rsidRPr="00E91FE3" w:rsidRDefault="00D0275A" w:rsidP="008B23CC">
      <w:pPr>
        <w:spacing w:after="0" w:line="240" w:lineRule="auto"/>
        <w:jc w:val="both"/>
        <w:rPr>
          <w:rFonts w:ascii="Calibri" w:hAnsi="Calibri" w:cs="Calibri"/>
          <w:lang w:val="en-IN"/>
        </w:rPr>
      </w:pPr>
    </w:p>
    <w:p w14:paraId="44A1DF34" w14:textId="77777777" w:rsidR="00E91FE3" w:rsidRDefault="00472F01" w:rsidP="008B23CC">
      <w:pPr>
        <w:spacing w:after="0" w:line="240" w:lineRule="auto"/>
        <w:jc w:val="both"/>
        <w:rPr>
          <w:rFonts w:ascii="Calibri" w:hAnsi="Calibri" w:cs="Calibri"/>
          <w:lang w:val="en-IN"/>
        </w:rPr>
      </w:pPr>
      <w:r w:rsidRPr="00534101">
        <w:rPr>
          <w:rFonts w:ascii="Calibri" w:hAnsi="Calibri" w:cs="Calibri"/>
          <w:highlight w:val="yellow"/>
          <w:lang w:val="en-IN"/>
        </w:rPr>
        <w:t>5.3. Adjust the imaging parameters to obtain clear MHC and Eve fluorescence</w:t>
      </w:r>
      <w:r w:rsidRPr="00E91FE3">
        <w:rPr>
          <w:rFonts w:ascii="Calibri" w:hAnsi="Calibri" w:cs="Calibri"/>
          <w:lang w:val="en-IN"/>
        </w:rPr>
        <w:t xml:space="preserve"> without signal saturation. Define a z-stack encompassing the entire depth of the DA1 muscle based on the Eve signal.</w:t>
      </w:r>
    </w:p>
    <w:p w14:paraId="517FD70B" w14:textId="77777777" w:rsidR="00D0275A" w:rsidRPr="00E91FE3" w:rsidRDefault="00D0275A" w:rsidP="008B23CC">
      <w:pPr>
        <w:spacing w:after="0" w:line="240" w:lineRule="auto"/>
        <w:jc w:val="both"/>
        <w:rPr>
          <w:rFonts w:ascii="Calibri" w:hAnsi="Calibri" w:cs="Calibri"/>
          <w:lang w:val="en-IN"/>
        </w:rPr>
      </w:pPr>
    </w:p>
    <w:p w14:paraId="10FC948D" w14:textId="77777777" w:rsidR="00E91FE3" w:rsidRDefault="00472F01" w:rsidP="008B23CC">
      <w:pPr>
        <w:spacing w:after="0" w:line="240" w:lineRule="auto"/>
        <w:jc w:val="both"/>
        <w:rPr>
          <w:rFonts w:ascii="Calibri" w:hAnsi="Calibri" w:cs="Calibri"/>
          <w:lang w:val="en-IN"/>
        </w:rPr>
      </w:pPr>
      <w:r w:rsidRPr="00534101">
        <w:rPr>
          <w:rFonts w:ascii="Calibri" w:hAnsi="Calibri" w:cs="Calibri"/>
          <w:highlight w:val="yellow"/>
          <w:lang w:val="en-IN"/>
        </w:rPr>
        <w:t>5.4. Acquire confocal z-stack images</w:t>
      </w:r>
      <w:r w:rsidRPr="00E91FE3">
        <w:rPr>
          <w:rFonts w:ascii="Calibri" w:hAnsi="Calibri" w:cs="Calibri"/>
          <w:lang w:val="en-IN"/>
        </w:rPr>
        <w:t xml:space="preserve"> using the imaging parameters described above. Image approximately 6−10 embryos per genotype for fusion quantification.</w:t>
      </w:r>
    </w:p>
    <w:p w14:paraId="1D9216E5" w14:textId="77777777" w:rsidR="00D0275A" w:rsidRPr="00E91FE3" w:rsidRDefault="00D0275A" w:rsidP="008B23CC">
      <w:pPr>
        <w:spacing w:after="0" w:line="240" w:lineRule="auto"/>
        <w:jc w:val="both"/>
        <w:rPr>
          <w:rFonts w:ascii="Calibri" w:hAnsi="Calibri" w:cs="Calibri"/>
          <w:lang w:val="en-IN"/>
        </w:rPr>
      </w:pPr>
    </w:p>
    <w:p w14:paraId="44DBA3B6" w14:textId="77777777" w:rsidR="00E91FE3" w:rsidRPr="008D54CF" w:rsidRDefault="00472F01" w:rsidP="008B23CC">
      <w:pPr>
        <w:spacing w:after="0" w:line="240" w:lineRule="auto"/>
        <w:jc w:val="both"/>
        <w:rPr>
          <w:rFonts w:ascii="Calibri" w:hAnsi="Calibri" w:cs="Calibri"/>
          <w:b/>
          <w:bCs/>
          <w:lang w:val="en-IN"/>
        </w:rPr>
      </w:pPr>
      <w:r w:rsidRPr="008D54CF">
        <w:rPr>
          <w:rFonts w:ascii="Calibri" w:hAnsi="Calibri" w:cs="Calibri"/>
          <w:b/>
          <w:bCs/>
          <w:lang w:val="en-IN"/>
        </w:rPr>
        <w:lastRenderedPageBreak/>
        <w:t>6. Quantify nuclei and perform statistical analysis</w:t>
      </w:r>
    </w:p>
    <w:p w14:paraId="6DC38F89" w14:textId="77777777" w:rsidR="00D0275A" w:rsidRPr="008D54CF" w:rsidRDefault="00D0275A" w:rsidP="008B23CC">
      <w:pPr>
        <w:spacing w:after="0" w:line="240" w:lineRule="auto"/>
        <w:jc w:val="both"/>
        <w:rPr>
          <w:rFonts w:ascii="Calibri" w:hAnsi="Calibri" w:cs="Calibri"/>
          <w:lang w:val="en-IN"/>
        </w:rPr>
      </w:pPr>
    </w:p>
    <w:p w14:paraId="392469B0" w14:textId="77777777" w:rsidR="00E91FE3" w:rsidRPr="008D54CF" w:rsidRDefault="00472F01" w:rsidP="008B23CC">
      <w:pPr>
        <w:spacing w:after="0" w:line="240" w:lineRule="auto"/>
        <w:jc w:val="both"/>
        <w:rPr>
          <w:rFonts w:ascii="Calibri" w:hAnsi="Calibri" w:cs="Calibri"/>
          <w:lang w:val="en-IN"/>
        </w:rPr>
      </w:pPr>
      <w:r w:rsidRPr="008D54CF">
        <w:rPr>
          <w:rFonts w:ascii="Calibri" w:hAnsi="Calibri" w:cs="Calibri"/>
          <w:lang w:val="en-IN"/>
        </w:rPr>
        <w:t>6.1. Identify abdominal hemisegments A1−A7 according to their stereotyped and repetitive muscle patterns.</w:t>
      </w:r>
    </w:p>
    <w:p w14:paraId="4E073035" w14:textId="77777777" w:rsidR="00815527" w:rsidRPr="008D54CF" w:rsidRDefault="00815527" w:rsidP="008B23CC">
      <w:pPr>
        <w:spacing w:after="0" w:line="240" w:lineRule="auto"/>
        <w:jc w:val="both"/>
        <w:rPr>
          <w:rFonts w:ascii="Calibri" w:hAnsi="Calibri" w:cs="Calibri"/>
          <w:lang w:val="en-IN"/>
        </w:rPr>
      </w:pPr>
    </w:p>
    <w:p w14:paraId="44F76658" w14:textId="4379D286" w:rsidR="00E91FE3" w:rsidRDefault="00472F01" w:rsidP="008B23CC">
      <w:pPr>
        <w:spacing w:after="0" w:line="240" w:lineRule="auto"/>
        <w:jc w:val="both"/>
        <w:rPr>
          <w:rFonts w:ascii="Calibri" w:hAnsi="Calibri" w:cs="Calibri"/>
          <w:lang w:val="en-IN"/>
        </w:rPr>
      </w:pPr>
      <w:r w:rsidRPr="008D54CF">
        <w:rPr>
          <w:rFonts w:ascii="Calibri" w:hAnsi="Calibri" w:cs="Calibri"/>
          <w:lang w:val="en-IN"/>
        </w:rPr>
        <w:t>6.2. Identify Eve-positive nuclei within the MHC-</w:t>
      </w:r>
      <w:proofErr w:type="spellStart"/>
      <w:r w:rsidRPr="008D54CF">
        <w:rPr>
          <w:rFonts w:ascii="Calibri" w:hAnsi="Calibri" w:cs="Calibri"/>
          <w:lang w:val="en-IN"/>
        </w:rPr>
        <w:t>labeled</w:t>
      </w:r>
      <w:proofErr w:type="spellEnd"/>
      <w:r w:rsidRPr="008D54CF">
        <w:rPr>
          <w:rFonts w:ascii="Calibri" w:hAnsi="Calibri" w:cs="Calibri"/>
          <w:lang w:val="en-IN"/>
        </w:rPr>
        <w:t xml:space="preserve"> DA1 muscle. Examine the complete z-stack and count all Eve-positive nuclei located at different focal planes within each DA1 muscle.</w:t>
      </w:r>
    </w:p>
    <w:p w14:paraId="7740C256" w14:textId="77777777" w:rsidR="00D0275A" w:rsidRDefault="00D0275A" w:rsidP="008B23CC">
      <w:pPr>
        <w:spacing w:after="0" w:line="240" w:lineRule="auto"/>
        <w:jc w:val="both"/>
        <w:rPr>
          <w:rFonts w:ascii="Calibri" w:hAnsi="Calibri" w:cs="Calibri"/>
          <w:lang w:val="en-IN"/>
        </w:rPr>
      </w:pPr>
    </w:p>
    <w:p w14:paraId="1A16E6AA" w14:textId="07D2D8C2" w:rsidR="00C5471D" w:rsidRDefault="0075443F" w:rsidP="008B23CC">
      <w:pPr>
        <w:spacing w:after="0" w:line="240" w:lineRule="auto"/>
        <w:jc w:val="both"/>
        <w:rPr>
          <w:rFonts w:ascii="Calibri" w:hAnsi="Calibri" w:cs="Calibri"/>
          <w:lang w:val="en-IN"/>
        </w:rPr>
      </w:pPr>
      <w:r w:rsidRPr="0075443F">
        <w:rPr>
          <w:rFonts w:ascii="Calibri" w:hAnsi="Calibri" w:cs="Calibri"/>
          <w:lang w:val="en-IN"/>
        </w:rPr>
        <w:t xml:space="preserve">NOTE: </w:t>
      </w:r>
      <w:r w:rsidR="00C5471D" w:rsidRPr="00C5471D">
        <w:rPr>
          <w:rFonts w:ascii="Calibri" w:hAnsi="Calibri" w:cs="Calibri"/>
          <w:lang w:val="en-IN"/>
        </w:rPr>
        <w:t>Each abdominal hemisegment contains a single DA1 muscle. Therefore, all Eve-positive nuclei within a given hemisegment are counted toward its corresponding DA1 muscle.</w:t>
      </w:r>
    </w:p>
    <w:p w14:paraId="3B043D82" w14:textId="77777777" w:rsidR="009D17E6" w:rsidRPr="00E91FE3" w:rsidRDefault="009D17E6" w:rsidP="008B23CC">
      <w:pPr>
        <w:spacing w:after="0" w:line="240" w:lineRule="auto"/>
        <w:jc w:val="both"/>
        <w:rPr>
          <w:rFonts w:ascii="Calibri" w:hAnsi="Calibri" w:cs="Calibri"/>
          <w:lang w:val="en-IN"/>
        </w:rPr>
      </w:pPr>
    </w:p>
    <w:p w14:paraId="621E1CE7" w14:textId="559C52D0"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6.3. Quantify DA1 nuclei in the same set of abdominal hemisegments, such as A2</w:t>
      </w:r>
      <w:r w:rsidR="00C5471D" w:rsidRPr="00E91FE3">
        <w:rPr>
          <w:rFonts w:ascii="Calibri" w:hAnsi="Calibri" w:cs="Calibri"/>
          <w:lang w:val="en-IN"/>
        </w:rPr>
        <w:t>−</w:t>
      </w:r>
      <w:r w:rsidRPr="00E91FE3">
        <w:rPr>
          <w:rFonts w:ascii="Calibri" w:hAnsi="Calibri" w:cs="Calibri"/>
          <w:lang w:val="en-IN"/>
        </w:rPr>
        <w:t>A5, for each embryo.</w:t>
      </w:r>
    </w:p>
    <w:p w14:paraId="4E8AA4E0" w14:textId="77777777" w:rsidR="00D0275A" w:rsidRPr="00E91FE3" w:rsidRDefault="00D0275A" w:rsidP="008B23CC">
      <w:pPr>
        <w:spacing w:after="0" w:line="240" w:lineRule="auto"/>
        <w:jc w:val="both"/>
        <w:rPr>
          <w:rFonts w:ascii="Calibri" w:hAnsi="Calibri" w:cs="Calibri"/>
          <w:lang w:val="en-IN"/>
        </w:rPr>
      </w:pPr>
    </w:p>
    <w:p w14:paraId="5EB6BE29" w14:textId="4EDD2DD2" w:rsidR="009D17E6" w:rsidRDefault="00472F01" w:rsidP="008B23CC">
      <w:pPr>
        <w:spacing w:after="0" w:line="240" w:lineRule="auto"/>
        <w:jc w:val="both"/>
        <w:rPr>
          <w:rFonts w:ascii="Calibri" w:hAnsi="Calibri" w:cs="Calibri"/>
          <w:lang w:val="en-IN"/>
        </w:rPr>
      </w:pPr>
      <w:r w:rsidRPr="00E91FE3">
        <w:rPr>
          <w:rFonts w:ascii="Calibri" w:hAnsi="Calibri" w:cs="Calibri"/>
          <w:lang w:val="en-IN"/>
        </w:rPr>
        <w:t xml:space="preserve">NOTE: </w:t>
      </w:r>
      <w:r w:rsidR="00A367EF" w:rsidRPr="00A367EF">
        <w:rPr>
          <w:rFonts w:ascii="Calibri" w:hAnsi="Calibri" w:cs="Calibri"/>
          <w:lang w:val="en-IN"/>
        </w:rPr>
        <w:t>While DA1 muscles from abdominal hemisegments A1</w:t>
      </w:r>
      <w:r w:rsidR="00C5471D" w:rsidRPr="00E91FE3">
        <w:rPr>
          <w:rFonts w:ascii="Calibri" w:hAnsi="Calibri" w:cs="Calibri"/>
          <w:lang w:val="en-IN"/>
        </w:rPr>
        <w:t>−</w:t>
      </w:r>
      <w:r w:rsidR="00A367EF" w:rsidRPr="00A367EF">
        <w:rPr>
          <w:rFonts w:ascii="Calibri" w:hAnsi="Calibri" w:cs="Calibri"/>
          <w:lang w:val="en-IN"/>
        </w:rPr>
        <w:t xml:space="preserve">A7 are suitable for quantification, </w:t>
      </w:r>
      <w:proofErr w:type="spellStart"/>
      <w:r w:rsidR="00A367EF" w:rsidRPr="00A367EF">
        <w:rPr>
          <w:rFonts w:ascii="Calibri" w:hAnsi="Calibri" w:cs="Calibri"/>
          <w:lang w:val="en-IN"/>
        </w:rPr>
        <w:t>analyzing</w:t>
      </w:r>
      <w:proofErr w:type="spellEnd"/>
      <w:r w:rsidR="00A367EF" w:rsidRPr="00A367EF">
        <w:rPr>
          <w:rFonts w:ascii="Calibri" w:hAnsi="Calibri" w:cs="Calibri"/>
          <w:lang w:val="en-IN"/>
        </w:rPr>
        <w:t xml:space="preserve"> all seven hemisegments is unnecessary. Instead, quantify </w:t>
      </w:r>
      <w:r w:rsidR="00A367EF">
        <w:rPr>
          <w:rFonts w:ascii="Calibri" w:hAnsi="Calibri" w:cs="Calibri"/>
          <w:lang w:val="en-IN"/>
        </w:rPr>
        <w:t>several</w:t>
      </w:r>
      <w:r w:rsidR="00A367EF" w:rsidRPr="00A367EF">
        <w:rPr>
          <w:rFonts w:ascii="Calibri" w:hAnsi="Calibri" w:cs="Calibri"/>
          <w:lang w:val="en-IN"/>
        </w:rPr>
        <w:t xml:space="preserve"> hemisegments per embryo</w:t>
      </w:r>
      <w:r w:rsidR="00A367EF">
        <w:rPr>
          <w:rFonts w:ascii="Calibri" w:hAnsi="Calibri" w:cs="Calibri"/>
          <w:lang w:val="en-IN"/>
        </w:rPr>
        <w:t>, such as A2</w:t>
      </w:r>
      <w:r w:rsidR="00C5471D" w:rsidRPr="00E91FE3">
        <w:rPr>
          <w:rFonts w:ascii="Calibri" w:hAnsi="Calibri" w:cs="Calibri"/>
          <w:lang w:val="en-IN"/>
        </w:rPr>
        <w:t>−</w:t>
      </w:r>
      <w:r w:rsidR="00A367EF">
        <w:rPr>
          <w:rFonts w:ascii="Calibri" w:hAnsi="Calibri" w:cs="Calibri"/>
          <w:lang w:val="en-IN"/>
        </w:rPr>
        <w:t>A5</w:t>
      </w:r>
      <w:r w:rsidR="00A367EF" w:rsidRPr="00A367EF">
        <w:rPr>
          <w:rFonts w:ascii="Calibri" w:hAnsi="Calibri" w:cs="Calibri"/>
          <w:lang w:val="en-IN"/>
        </w:rPr>
        <w:t xml:space="preserve">, </w:t>
      </w:r>
      <w:r w:rsidR="00A00F72">
        <w:rPr>
          <w:rFonts w:ascii="Calibri" w:hAnsi="Calibri" w:cs="Calibri"/>
          <w:lang w:val="en-IN"/>
        </w:rPr>
        <w:t xml:space="preserve">and </w:t>
      </w:r>
      <w:proofErr w:type="spellStart"/>
      <w:r w:rsidR="00A367EF">
        <w:rPr>
          <w:rFonts w:ascii="Calibri" w:hAnsi="Calibri" w:cs="Calibri"/>
          <w:lang w:val="en-IN"/>
        </w:rPr>
        <w:t>analyz</w:t>
      </w:r>
      <w:r w:rsidR="00A00F72">
        <w:rPr>
          <w:rFonts w:ascii="Calibri" w:hAnsi="Calibri" w:cs="Calibri"/>
          <w:lang w:val="en-IN"/>
        </w:rPr>
        <w:t>e</w:t>
      </w:r>
      <w:proofErr w:type="spellEnd"/>
      <w:r w:rsidR="00A367EF" w:rsidRPr="00A367EF">
        <w:rPr>
          <w:rFonts w:ascii="Calibri" w:hAnsi="Calibri" w:cs="Calibri"/>
          <w:lang w:val="en-IN"/>
        </w:rPr>
        <w:t xml:space="preserve"> the same </w:t>
      </w:r>
      <w:r w:rsidR="00A367EF">
        <w:rPr>
          <w:rFonts w:ascii="Calibri" w:hAnsi="Calibri" w:cs="Calibri"/>
          <w:lang w:val="en-IN"/>
        </w:rPr>
        <w:t xml:space="preserve">set of </w:t>
      </w:r>
      <w:r w:rsidRPr="00E91FE3">
        <w:rPr>
          <w:rFonts w:ascii="Calibri" w:hAnsi="Calibri" w:cs="Calibri"/>
          <w:lang w:val="en-IN"/>
        </w:rPr>
        <w:t>hemisegments across all embryos to maintain consistency.</w:t>
      </w:r>
    </w:p>
    <w:p w14:paraId="0A233A1C" w14:textId="77777777" w:rsidR="00D0275A" w:rsidRPr="00E91FE3" w:rsidRDefault="00D0275A" w:rsidP="008B23CC">
      <w:pPr>
        <w:spacing w:after="0" w:line="240" w:lineRule="auto"/>
        <w:jc w:val="both"/>
        <w:rPr>
          <w:rFonts w:ascii="Calibri" w:hAnsi="Calibri" w:cs="Calibri"/>
          <w:lang w:val="en-IN"/>
        </w:rPr>
      </w:pPr>
    </w:p>
    <w:p w14:paraId="302E31F8" w14:textId="77777777" w:rsidR="00E91FE3" w:rsidRDefault="00472F01" w:rsidP="008B23CC">
      <w:pPr>
        <w:spacing w:after="0" w:line="240" w:lineRule="auto"/>
        <w:jc w:val="both"/>
        <w:rPr>
          <w:rFonts w:ascii="Calibri" w:hAnsi="Calibri" w:cs="Calibri"/>
          <w:lang w:val="en-IN"/>
        </w:rPr>
      </w:pPr>
      <w:r w:rsidRPr="00E91FE3">
        <w:rPr>
          <w:rFonts w:ascii="Calibri" w:hAnsi="Calibri" w:cs="Calibri"/>
          <w:lang w:val="en-IN"/>
        </w:rPr>
        <w:t>6.4. Calculate the mean number of nuclei per DA1 muscle for each embryo and use the mean value as one independent data point. Enter the individual embryo data points into statistical analysis software for analysis and plotting.</w:t>
      </w:r>
    </w:p>
    <w:p w14:paraId="3FF5C760" w14:textId="77777777" w:rsidR="00D0275A" w:rsidRPr="00E91FE3" w:rsidRDefault="00D0275A" w:rsidP="008B23CC">
      <w:pPr>
        <w:spacing w:after="0" w:line="240" w:lineRule="auto"/>
        <w:jc w:val="both"/>
        <w:rPr>
          <w:rFonts w:ascii="Calibri" w:hAnsi="Calibri" w:cs="Calibri"/>
          <w:lang w:val="en-IN"/>
        </w:rPr>
      </w:pPr>
    </w:p>
    <w:p w14:paraId="773FB86E" w14:textId="77777777" w:rsidR="00E91FE3" w:rsidRPr="00E91FE3" w:rsidRDefault="00472F01" w:rsidP="008B23CC">
      <w:pPr>
        <w:spacing w:after="0" w:line="240" w:lineRule="auto"/>
        <w:jc w:val="both"/>
        <w:rPr>
          <w:rFonts w:ascii="Calibri" w:hAnsi="Calibri" w:cs="Calibri"/>
          <w:lang w:val="en-IN"/>
        </w:rPr>
      </w:pPr>
      <w:r w:rsidRPr="00E91FE3">
        <w:rPr>
          <w:rFonts w:ascii="Calibri" w:hAnsi="Calibri" w:cs="Calibri"/>
          <w:lang w:val="en-IN"/>
        </w:rPr>
        <w:t xml:space="preserve">6.5. Use a two-tailed Student’s t-test to compare two conditions. Use one-way ANOVA followed by Dunnett’s test to compare three or more conditions, and consider </w:t>
      </w:r>
      <w:r w:rsidRPr="00D25EAB">
        <w:rPr>
          <w:rFonts w:ascii="Calibri" w:hAnsi="Calibri" w:cs="Calibri"/>
          <w:i/>
          <w:iCs/>
          <w:lang w:val="en-IN"/>
        </w:rPr>
        <w:t>p</w:t>
      </w:r>
      <w:r w:rsidRPr="00E91FE3">
        <w:rPr>
          <w:rFonts w:ascii="Calibri" w:hAnsi="Calibri" w:cs="Calibri"/>
          <w:lang w:val="en-IN"/>
        </w:rPr>
        <w:t xml:space="preserve"> &lt; 0.05 statistically significant.</w:t>
      </w:r>
    </w:p>
    <w:p w14:paraId="51467F6F" w14:textId="77777777" w:rsidR="002D536E" w:rsidRDefault="002D536E" w:rsidP="008B23CC">
      <w:pPr>
        <w:spacing w:after="0"/>
        <w:jc w:val="both"/>
        <w:rPr>
          <w:rFonts w:ascii="Calibri" w:hAnsi="Calibri" w:cs="Calibri"/>
        </w:rPr>
      </w:pPr>
    </w:p>
    <w:p w14:paraId="00CFF4F4" w14:textId="6C7A0C25" w:rsidR="00CE231D" w:rsidRDefault="00472F01" w:rsidP="008B23CC">
      <w:pPr>
        <w:spacing w:after="0"/>
        <w:jc w:val="both"/>
        <w:rPr>
          <w:rFonts w:ascii="Calibri" w:hAnsi="Calibri" w:cs="Calibri"/>
          <w:b/>
          <w:bCs/>
        </w:rPr>
      </w:pPr>
      <w:r w:rsidRPr="00FF2B86">
        <w:rPr>
          <w:rFonts w:ascii="Calibri" w:hAnsi="Calibri" w:cs="Calibri"/>
          <w:b/>
          <w:bCs/>
        </w:rPr>
        <w:t>REPRESENTATIVE RESULTS</w:t>
      </w:r>
      <w:r>
        <w:rPr>
          <w:rFonts w:ascii="Calibri" w:hAnsi="Calibri" w:cs="Calibri"/>
          <w:b/>
          <w:bCs/>
        </w:rPr>
        <w:t>:</w:t>
      </w:r>
    </w:p>
    <w:p w14:paraId="20F4A89C" w14:textId="77777777" w:rsidR="00272B37" w:rsidRDefault="00472F01" w:rsidP="008B23CC">
      <w:pPr>
        <w:spacing w:after="0"/>
        <w:jc w:val="both"/>
        <w:rPr>
          <w:rFonts w:ascii="Calibri" w:hAnsi="Calibri" w:cs="Calibri"/>
          <w:lang w:val="en-IN"/>
        </w:rPr>
      </w:pPr>
      <w:r w:rsidRPr="00F2380A">
        <w:rPr>
          <w:rFonts w:ascii="Calibri" w:hAnsi="Calibri" w:cs="Calibri"/>
          <w:highlight w:val="yellow"/>
          <w:lang w:val="en-IN"/>
        </w:rPr>
        <w:t xml:space="preserve">The </w:t>
      </w:r>
      <w:proofErr w:type="spellStart"/>
      <w:r w:rsidRPr="00F2380A">
        <w:rPr>
          <w:rFonts w:ascii="Calibri" w:hAnsi="Calibri" w:cs="Calibri"/>
          <w:highlight w:val="yellow"/>
          <w:lang w:val="en-IN"/>
        </w:rPr>
        <w:t>FlyBase</w:t>
      </w:r>
      <w:proofErr w:type="spellEnd"/>
      <w:r w:rsidRPr="00F2380A">
        <w:rPr>
          <w:rFonts w:ascii="Calibri" w:hAnsi="Calibri" w:cs="Calibri"/>
          <w:highlight w:val="yellow"/>
          <w:lang w:val="en-IN"/>
        </w:rPr>
        <w:t xml:space="preserve"> gene report page for spook (</w:t>
      </w:r>
      <w:proofErr w:type="spellStart"/>
      <w:r w:rsidRPr="00F2380A">
        <w:rPr>
          <w:rFonts w:ascii="Calibri" w:hAnsi="Calibri" w:cs="Calibri"/>
          <w:i/>
          <w:iCs/>
          <w:highlight w:val="yellow"/>
          <w:lang w:val="en-IN"/>
        </w:rPr>
        <w:t>spo</w:t>
      </w:r>
      <w:proofErr w:type="spellEnd"/>
      <w:r w:rsidRPr="00F2380A">
        <w:rPr>
          <w:rFonts w:ascii="Calibri" w:hAnsi="Calibri" w:cs="Calibri"/>
          <w:highlight w:val="yellow"/>
          <w:lang w:val="en-IN"/>
        </w:rPr>
        <w:t>) is presented as an example to illustrate the selection of an appropriate mutant allele.</w:t>
      </w:r>
      <w:r w:rsidRPr="00272B37">
        <w:rPr>
          <w:rFonts w:ascii="Calibri" w:hAnsi="Calibri" w:cs="Calibri"/>
          <w:lang w:val="en-IN"/>
        </w:rPr>
        <w:t xml:space="preserve"> </w:t>
      </w:r>
      <w:proofErr w:type="spellStart"/>
      <w:r w:rsidRPr="00272B37">
        <w:rPr>
          <w:rFonts w:ascii="Calibri" w:hAnsi="Calibri" w:cs="Calibri"/>
          <w:i/>
          <w:iCs/>
          <w:lang w:val="en-IN"/>
        </w:rPr>
        <w:t>spo</w:t>
      </w:r>
      <w:proofErr w:type="spellEnd"/>
      <w:r w:rsidRPr="00272B37">
        <w:rPr>
          <w:rFonts w:ascii="Calibri" w:hAnsi="Calibri" w:cs="Calibri"/>
          <w:lang w:val="en-IN"/>
        </w:rPr>
        <w:t xml:space="preserve"> is one of the “Halloween” genes encoding enzymes involved in steroid hormone biosynthesis</w:t>
      </w:r>
      <w:r w:rsidRPr="00272B37">
        <w:rPr>
          <w:rFonts w:ascii="Calibri" w:hAnsi="Calibri" w:cs="Calibri"/>
          <w:vertAlign w:val="superscript"/>
          <w:lang w:val="en-IN"/>
        </w:rPr>
        <w:t xml:space="preserve">21,22 </w:t>
      </w:r>
      <w:r w:rsidRPr="00272B37">
        <w:rPr>
          <w:rFonts w:ascii="Calibri" w:hAnsi="Calibri" w:cs="Calibri"/>
          <w:lang w:val="en-IN"/>
        </w:rPr>
        <w:t>and has been shown to promote myoblast fusion</w:t>
      </w:r>
      <w:r w:rsidRPr="00272B37">
        <w:rPr>
          <w:rFonts w:ascii="Calibri" w:hAnsi="Calibri" w:cs="Calibri"/>
          <w:vertAlign w:val="superscript"/>
          <w:lang w:val="en-IN"/>
        </w:rPr>
        <w:t>23</w:t>
      </w:r>
      <w:r w:rsidRPr="00272B37">
        <w:rPr>
          <w:rFonts w:ascii="Calibri" w:hAnsi="Calibri" w:cs="Calibri"/>
          <w:lang w:val="en-IN"/>
        </w:rPr>
        <w:t xml:space="preserve">. </w:t>
      </w:r>
      <w:r w:rsidRPr="00F2380A">
        <w:rPr>
          <w:rFonts w:ascii="Calibri" w:hAnsi="Calibri" w:cs="Calibri"/>
          <w:highlight w:val="yellow"/>
          <w:lang w:val="en-IN"/>
        </w:rPr>
        <w:t xml:space="preserve">The “Alleles” section of the </w:t>
      </w:r>
      <w:proofErr w:type="spellStart"/>
      <w:r w:rsidRPr="00F2380A">
        <w:rPr>
          <w:rFonts w:ascii="Calibri" w:hAnsi="Calibri" w:cs="Calibri"/>
          <w:i/>
          <w:iCs/>
          <w:highlight w:val="yellow"/>
          <w:lang w:val="en-IN"/>
        </w:rPr>
        <w:t>spo</w:t>
      </w:r>
      <w:proofErr w:type="spellEnd"/>
      <w:r w:rsidRPr="00F2380A">
        <w:rPr>
          <w:rFonts w:ascii="Calibri" w:hAnsi="Calibri" w:cs="Calibri"/>
          <w:highlight w:val="yellow"/>
          <w:lang w:val="en-IN"/>
        </w:rPr>
        <w:t xml:space="preserve"> </w:t>
      </w:r>
      <w:proofErr w:type="spellStart"/>
      <w:r w:rsidRPr="00F2380A">
        <w:rPr>
          <w:rFonts w:ascii="Calibri" w:hAnsi="Calibri" w:cs="Calibri"/>
          <w:highlight w:val="yellow"/>
          <w:lang w:val="en-IN"/>
        </w:rPr>
        <w:t>FlyBase</w:t>
      </w:r>
      <w:proofErr w:type="spellEnd"/>
      <w:r w:rsidRPr="00F2380A">
        <w:rPr>
          <w:rFonts w:ascii="Calibri" w:hAnsi="Calibri" w:cs="Calibri"/>
          <w:highlight w:val="yellow"/>
          <w:lang w:val="en-IN"/>
        </w:rPr>
        <w:t xml:space="preserve"> gene report page lists 12 </w:t>
      </w:r>
      <w:proofErr w:type="spellStart"/>
      <w:r w:rsidRPr="00F2380A">
        <w:rPr>
          <w:rFonts w:ascii="Calibri" w:hAnsi="Calibri" w:cs="Calibri"/>
          <w:i/>
          <w:iCs/>
          <w:highlight w:val="yellow"/>
          <w:lang w:val="en-IN"/>
        </w:rPr>
        <w:t>spo</w:t>
      </w:r>
      <w:proofErr w:type="spellEnd"/>
      <w:r w:rsidRPr="00F2380A">
        <w:rPr>
          <w:rFonts w:ascii="Calibri" w:hAnsi="Calibri" w:cs="Calibri"/>
          <w:highlight w:val="yellow"/>
          <w:lang w:val="en-IN"/>
        </w:rPr>
        <w:t xml:space="preserve"> mutant alleles reported in the literature, of which four have been deposited at BDSC (</w:t>
      </w:r>
      <w:r w:rsidRPr="00F2380A">
        <w:rPr>
          <w:rFonts w:ascii="Calibri" w:hAnsi="Calibri" w:cs="Calibri"/>
          <w:b/>
          <w:bCs/>
          <w:highlight w:val="yellow"/>
          <w:lang w:val="en-IN"/>
        </w:rPr>
        <w:t>Figure 2A</w:t>
      </w:r>
      <w:r w:rsidRPr="00F2380A">
        <w:rPr>
          <w:rFonts w:ascii="Calibri" w:hAnsi="Calibri" w:cs="Calibri"/>
          <w:highlight w:val="yellow"/>
          <w:lang w:val="en-IN"/>
        </w:rPr>
        <w:t>) and are readily available.</w:t>
      </w:r>
      <w:r w:rsidRPr="00272B37">
        <w:rPr>
          <w:rFonts w:ascii="Calibri" w:hAnsi="Calibri" w:cs="Calibri"/>
          <w:lang w:val="en-IN"/>
        </w:rPr>
        <w:t xml:space="preserve"> If a desired allele is not available through BDSC, it may be requested directly from the research group that originally reported the mutant line.</w:t>
      </w:r>
    </w:p>
    <w:p w14:paraId="5EBA95B2" w14:textId="77777777" w:rsidR="00272B37" w:rsidRPr="00272B37" w:rsidRDefault="00272B37" w:rsidP="008B23CC">
      <w:pPr>
        <w:spacing w:after="0"/>
        <w:jc w:val="both"/>
        <w:rPr>
          <w:rFonts w:ascii="Calibri" w:hAnsi="Calibri" w:cs="Calibri"/>
          <w:lang w:val="en-IN"/>
        </w:rPr>
      </w:pPr>
    </w:p>
    <w:p w14:paraId="64F51E9E" w14:textId="77777777" w:rsidR="00272B37" w:rsidRDefault="00472F01" w:rsidP="008B23CC">
      <w:pPr>
        <w:spacing w:after="0"/>
        <w:jc w:val="both"/>
        <w:rPr>
          <w:rFonts w:ascii="Calibri" w:hAnsi="Calibri" w:cs="Calibri"/>
          <w:lang w:val="en-IN"/>
        </w:rPr>
      </w:pPr>
      <w:r w:rsidRPr="00400BFB">
        <w:rPr>
          <w:rFonts w:ascii="Calibri" w:hAnsi="Calibri" w:cs="Calibri"/>
          <w:lang w:val="en-IN"/>
        </w:rPr>
        <w:t xml:space="preserve">Among the four mutant alleles available from BDSC, </w:t>
      </w:r>
      <w:r w:rsidRPr="00400BFB">
        <w:rPr>
          <w:rFonts w:ascii="Calibri" w:hAnsi="Calibri" w:cs="Calibri"/>
          <w:i/>
          <w:iCs/>
          <w:lang w:val="en-IN"/>
        </w:rPr>
        <w:t>spo</w:t>
      </w:r>
      <w:r w:rsidRPr="00400BFB">
        <w:rPr>
          <w:rFonts w:ascii="Calibri" w:hAnsi="Calibri" w:cs="Calibri"/>
          <w:lang w:val="en-IN"/>
        </w:rPr>
        <w:t xml:space="preserve">1 carries a missense mutation (G481E), whereas </w:t>
      </w:r>
      <w:r w:rsidRPr="00400BFB">
        <w:rPr>
          <w:rFonts w:ascii="Calibri" w:hAnsi="Calibri" w:cs="Calibri"/>
          <w:i/>
          <w:iCs/>
          <w:lang w:val="en-IN"/>
        </w:rPr>
        <w:t>spo</w:t>
      </w:r>
      <w:r w:rsidRPr="00400BFB">
        <w:rPr>
          <w:rFonts w:ascii="Calibri" w:hAnsi="Calibri" w:cs="Calibri"/>
          <w:lang w:val="en-IN"/>
        </w:rPr>
        <w:t xml:space="preserve">MI06810 contains a </w:t>
      </w:r>
      <w:proofErr w:type="spellStart"/>
      <w:r w:rsidRPr="00400BFB">
        <w:rPr>
          <w:rFonts w:ascii="Calibri" w:hAnsi="Calibri" w:cs="Calibri"/>
          <w:lang w:val="en-IN"/>
        </w:rPr>
        <w:t>MiMIC</w:t>
      </w:r>
      <w:proofErr w:type="spellEnd"/>
      <w:r w:rsidRPr="00400BFB">
        <w:rPr>
          <w:rFonts w:ascii="Calibri" w:hAnsi="Calibri" w:cs="Calibri"/>
          <w:lang w:val="en-IN"/>
        </w:rPr>
        <w:t xml:space="preserve"> insertion within the coding sequence that results in a frameshift at amino acid Y341 (</w:t>
      </w:r>
      <w:r w:rsidRPr="00400BFB">
        <w:rPr>
          <w:rFonts w:ascii="Calibri" w:hAnsi="Calibri" w:cs="Calibri"/>
          <w:b/>
          <w:bCs/>
          <w:lang w:val="en-IN"/>
        </w:rPr>
        <w:t>Figure 2B,C</w:t>
      </w:r>
      <w:r w:rsidRPr="00400BFB">
        <w:rPr>
          <w:rFonts w:ascii="Calibri" w:hAnsi="Calibri" w:cs="Calibri"/>
          <w:lang w:val="en-IN"/>
        </w:rPr>
        <w:t xml:space="preserve">). Because the Spo protein consists of 543 amino acids, </w:t>
      </w:r>
      <w:r w:rsidRPr="00400BFB">
        <w:rPr>
          <w:rFonts w:ascii="Calibri" w:hAnsi="Calibri" w:cs="Calibri"/>
          <w:i/>
          <w:iCs/>
          <w:lang w:val="en-IN"/>
        </w:rPr>
        <w:t>spo</w:t>
      </w:r>
      <w:r w:rsidRPr="00400BFB">
        <w:rPr>
          <w:rFonts w:ascii="Calibri" w:hAnsi="Calibri" w:cs="Calibri"/>
          <w:lang w:val="en-IN"/>
        </w:rPr>
        <w:t xml:space="preserve">MI06810 (Y341fs) is predicted to produce a truncated protein lacking approximately 40% of </w:t>
      </w:r>
      <w:r w:rsidRPr="00400BFB">
        <w:rPr>
          <w:rFonts w:ascii="Calibri" w:hAnsi="Calibri" w:cs="Calibri"/>
          <w:lang w:val="en-IN"/>
        </w:rPr>
        <w:lastRenderedPageBreak/>
        <w:t xml:space="preserve">its total length and is therefore likely to represent a strong loss-of-function allele. Thus, </w:t>
      </w:r>
      <w:r w:rsidRPr="00400BFB">
        <w:rPr>
          <w:rFonts w:ascii="Calibri" w:hAnsi="Calibri" w:cs="Calibri"/>
          <w:i/>
          <w:iCs/>
          <w:lang w:val="en-IN"/>
        </w:rPr>
        <w:t>spo</w:t>
      </w:r>
      <w:r w:rsidRPr="00400BFB">
        <w:rPr>
          <w:rFonts w:ascii="Calibri" w:hAnsi="Calibri" w:cs="Calibri"/>
          <w:lang w:val="en-IN"/>
        </w:rPr>
        <w:t xml:space="preserve">MI06810 is preferred over </w:t>
      </w:r>
      <w:r w:rsidRPr="00400BFB">
        <w:rPr>
          <w:rFonts w:ascii="Calibri" w:hAnsi="Calibri" w:cs="Calibri"/>
          <w:i/>
          <w:iCs/>
          <w:lang w:val="en-IN"/>
        </w:rPr>
        <w:t>spo</w:t>
      </w:r>
      <w:r w:rsidRPr="00400BFB">
        <w:rPr>
          <w:rFonts w:ascii="Calibri" w:hAnsi="Calibri" w:cs="Calibri"/>
          <w:lang w:val="en-IN"/>
        </w:rPr>
        <w:t>1 for phenotypic analysis of myoblast fusion.</w:t>
      </w:r>
    </w:p>
    <w:p w14:paraId="0FA18683" w14:textId="77777777" w:rsidR="00272B37" w:rsidRPr="00272B37" w:rsidRDefault="00272B37" w:rsidP="008B23CC">
      <w:pPr>
        <w:spacing w:after="0"/>
        <w:jc w:val="both"/>
        <w:rPr>
          <w:rFonts w:ascii="Calibri" w:hAnsi="Calibri" w:cs="Calibri"/>
          <w:lang w:val="en-IN"/>
        </w:rPr>
      </w:pPr>
    </w:p>
    <w:p w14:paraId="2AA48B36" w14:textId="674CE45E" w:rsidR="00272B37" w:rsidRDefault="00472F01" w:rsidP="008B23CC">
      <w:pPr>
        <w:spacing w:after="0"/>
        <w:jc w:val="both"/>
        <w:rPr>
          <w:rFonts w:ascii="Calibri" w:hAnsi="Calibri" w:cs="Calibri"/>
          <w:lang w:val="en-IN"/>
        </w:rPr>
      </w:pPr>
      <w:r w:rsidRPr="00272B37">
        <w:rPr>
          <w:rFonts w:ascii="Calibri" w:hAnsi="Calibri" w:cs="Calibri"/>
          <w:lang w:val="en-IN"/>
        </w:rPr>
        <w:t>Myoblast fusion begins during embryonic stage 12 (7.3−9.3 h after egg laying [AEL]) and is largely completed by the end of stage 15 (11.3−13.3 h AEL)</w:t>
      </w:r>
      <w:r w:rsidRPr="004E1BA8">
        <w:rPr>
          <w:rFonts w:ascii="Calibri" w:hAnsi="Calibri" w:cs="Calibri"/>
          <w:vertAlign w:val="superscript"/>
          <w:lang w:val="en-IN"/>
        </w:rPr>
        <w:t>24</w:t>
      </w:r>
      <w:r w:rsidRPr="00272B37">
        <w:rPr>
          <w:rFonts w:ascii="Calibri" w:hAnsi="Calibri" w:cs="Calibri"/>
          <w:lang w:val="en-IN"/>
        </w:rPr>
        <w:t xml:space="preserve">. Fusion phenotypes are therefore typically assessed in </w:t>
      </w:r>
      <w:r w:rsidR="00FC02D5">
        <w:rPr>
          <w:rFonts w:ascii="Calibri" w:hAnsi="Calibri" w:cs="Calibri"/>
          <w:lang w:val="en-IN"/>
        </w:rPr>
        <w:t>late-stage 15 embryos, when the somatic muscle pattern has formed</w:t>
      </w:r>
      <w:r w:rsidR="00955B5A">
        <w:rPr>
          <w:rFonts w:ascii="Calibri" w:hAnsi="Calibri" w:cs="Calibri"/>
          <w:lang w:val="en-IN"/>
        </w:rPr>
        <w:t>,</w:t>
      </w:r>
      <w:r w:rsidRPr="00272B37">
        <w:rPr>
          <w:rFonts w:ascii="Calibri" w:hAnsi="Calibri" w:cs="Calibri"/>
          <w:lang w:val="en-IN"/>
        </w:rPr>
        <w:t xml:space="preserve"> and most fusion events have been completed.</w:t>
      </w:r>
    </w:p>
    <w:p w14:paraId="261CD4ED" w14:textId="77777777" w:rsidR="00FC02D5" w:rsidRPr="00272B37" w:rsidRDefault="00FC02D5" w:rsidP="008B23CC">
      <w:pPr>
        <w:spacing w:after="0"/>
        <w:jc w:val="both"/>
        <w:rPr>
          <w:rFonts w:ascii="Calibri" w:hAnsi="Calibri" w:cs="Calibri"/>
          <w:lang w:val="en-IN"/>
        </w:rPr>
      </w:pPr>
    </w:p>
    <w:p w14:paraId="057D5B1B" w14:textId="49C85D1F" w:rsidR="00272B37" w:rsidRDefault="00472F01" w:rsidP="008B23CC">
      <w:pPr>
        <w:spacing w:after="0"/>
        <w:jc w:val="both"/>
        <w:rPr>
          <w:rFonts w:ascii="Calibri" w:hAnsi="Calibri" w:cs="Calibri"/>
          <w:lang w:val="en-IN"/>
        </w:rPr>
      </w:pPr>
      <w:r w:rsidRPr="00F2380A">
        <w:rPr>
          <w:rFonts w:ascii="Calibri" w:hAnsi="Calibri" w:cs="Calibri"/>
          <w:highlight w:val="yellow"/>
          <w:lang w:val="en-IN"/>
        </w:rPr>
        <w:t>Stage 15 embryos can be identified by two prominent morphological features: completion of dorsal closure and acquisition of the characteristic heart-shaped morphology of the midgut</w:t>
      </w:r>
      <w:r w:rsidR="002D42ED" w:rsidRPr="00F2380A">
        <w:rPr>
          <w:rFonts w:ascii="Calibri" w:hAnsi="Calibri" w:cs="Calibri"/>
          <w:highlight w:val="yellow"/>
          <w:lang w:val="en-IN"/>
        </w:rPr>
        <w:t xml:space="preserve"> </w:t>
      </w:r>
      <w:r w:rsidRPr="00F2380A">
        <w:rPr>
          <w:rFonts w:ascii="Calibri" w:hAnsi="Calibri" w:cs="Calibri"/>
          <w:highlight w:val="yellow"/>
          <w:lang w:val="en-IN"/>
        </w:rPr>
        <w:t>(</w:t>
      </w:r>
      <w:r w:rsidRPr="00F2380A">
        <w:rPr>
          <w:rFonts w:ascii="Calibri" w:hAnsi="Calibri" w:cs="Calibri"/>
          <w:b/>
          <w:bCs/>
          <w:highlight w:val="yellow"/>
          <w:lang w:val="en-IN"/>
        </w:rPr>
        <w:t>Figure 3A</w:t>
      </w:r>
      <w:r w:rsidR="00836F14" w:rsidRPr="00F2380A">
        <w:rPr>
          <w:rFonts w:ascii="Calibri" w:hAnsi="Calibri" w:cs="Calibri"/>
          <w:b/>
          <w:bCs/>
          <w:highlight w:val="yellow"/>
          <w:lang w:val="en-IN"/>
        </w:rPr>
        <w:t>–</w:t>
      </w:r>
      <w:r w:rsidRPr="00F2380A">
        <w:rPr>
          <w:rFonts w:ascii="Calibri" w:hAnsi="Calibri" w:cs="Calibri"/>
          <w:b/>
          <w:bCs/>
          <w:highlight w:val="yellow"/>
          <w:lang w:val="en-IN"/>
        </w:rPr>
        <w:t>C</w:t>
      </w:r>
      <w:r w:rsidRPr="00F2380A">
        <w:rPr>
          <w:rFonts w:ascii="Calibri" w:hAnsi="Calibri" w:cs="Calibri"/>
          <w:highlight w:val="yellow"/>
          <w:lang w:val="en-IN"/>
        </w:rPr>
        <w:t>)</w:t>
      </w:r>
      <w:r w:rsidR="00FC02D5" w:rsidRPr="00F2380A">
        <w:rPr>
          <w:rFonts w:ascii="Calibri" w:hAnsi="Calibri" w:cs="Calibri"/>
          <w:highlight w:val="yellow"/>
          <w:vertAlign w:val="superscript"/>
          <w:lang w:val="en-IN"/>
        </w:rPr>
        <w:t>19</w:t>
      </w:r>
      <w:r w:rsidRPr="00F2380A">
        <w:rPr>
          <w:rFonts w:ascii="Calibri" w:hAnsi="Calibri" w:cs="Calibri"/>
          <w:highlight w:val="yellow"/>
          <w:lang w:val="en-IN"/>
        </w:rPr>
        <w:t>. Stage 14 embryos can be distinguished by ongoing head involution (</w:t>
      </w:r>
      <w:r w:rsidRPr="00F2380A">
        <w:rPr>
          <w:rFonts w:ascii="Calibri" w:hAnsi="Calibri" w:cs="Calibri"/>
          <w:b/>
          <w:bCs/>
          <w:highlight w:val="yellow"/>
          <w:lang w:val="en-IN"/>
        </w:rPr>
        <w:t>Figure 3A</w:t>
      </w:r>
      <w:r w:rsidRPr="00F2380A">
        <w:rPr>
          <w:rFonts w:ascii="Calibri" w:hAnsi="Calibri" w:cs="Calibri"/>
          <w:highlight w:val="yellow"/>
          <w:lang w:val="en-IN"/>
        </w:rPr>
        <w:t>), whereas stage 15 embryos display the characteristic heart-shaped midgut (</w:t>
      </w:r>
      <w:r w:rsidRPr="00F2380A">
        <w:rPr>
          <w:rFonts w:ascii="Calibri" w:hAnsi="Calibri" w:cs="Calibri"/>
          <w:b/>
          <w:bCs/>
          <w:highlight w:val="yellow"/>
          <w:lang w:val="en-IN"/>
        </w:rPr>
        <w:t>Figure 3B</w:t>
      </w:r>
      <w:r w:rsidRPr="00F2380A">
        <w:rPr>
          <w:rFonts w:ascii="Calibri" w:hAnsi="Calibri" w:cs="Calibri"/>
          <w:highlight w:val="yellow"/>
          <w:lang w:val="en-IN"/>
        </w:rPr>
        <w:t>). Stage 16 embryos can be identified by midgut constriction and the formation of four chambers (gastric caeca</w:t>
      </w:r>
      <w:r w:rsidR="00836F14" w:rsidRPr="00F2380A">
        <w:rPr>
          <w:rFonts w:ascii="Calibri" w:hAnsi="Calibri" w:cs="Calibri"/>
          <w:highlight w:val="yellow"/>
          <w:lang w:val="en-IN"/>
        </w:rPr>
        <w:t xml:space="preserve">; </w:t>
      </w:r>
      <w:r w:rsidRPr="00F2380A">
        <w:rPr>
          <w:rFonts w:ascii="Calibri" w:hAnsi="Calibri" w:cs="Calibri"/>
          <w:b/>
          <w:bCs/>
          <w:highlight w:val="yellow"/>
          <w:lang w:val="en-IN"/>
        </w:rPr>
        <w:t>Figure 3C</w:t>
      </w:r>
      <w:r w:rsidRPr="00F2380A">
        <w:rPr>
          <w:rFonts w:ascii="Calibri" w:hAnsi="Calibri" w:cs="Calibri"/>
          <w:highlight w:val="yellow"/>
          <w:lang w:val="en-IN"/>
        </w:rPr>
        <w:t>)</w:t>
      </w:r>
      <w:r w:rsidR="00836F14" w:rsidRPr="00F2380A">
        <w:rPr>
          <w:rFonts w:ascii="Calibri" w:hAnsi="Calibri" w:cs="Calibri"/>
          <w:highlight w:val="yellow"/>
          <w:vertAlign w:val="superscript"/>
          <w:lang w:val="en-IN"/>
        </w:rPr>
        <w:t>19</w:t>
      </w:r>
      <w:r w:rsidRPr="00F2380A">
        <w:rPr>
          <w:rFonts w:ascii="Calibri" w:hAnsi="Calibri" w:cs="Calibri"/>
          <w:highlight w:val="yellow"/>
          <w:lang w:val="en-IN"/>
        </w:rPr>
        <w:t>. In addition, MHC protein expression is undetectable at earlier stages, including stage 14, but becomes robust at stage 15 and later stages (</w:t>
      </w:r>
      <w:r w:rsidRPr="00F2380A">
        <w:rPr>
          <w:rFonts w:ascii="Calibri" w:hAnsi="Calibri" w:cs="Calibri"/>
          <w:b/>
          <w:bCs/>
          <w:highlight w:val="yellow"/>
          <w:lang w:val="en-IN"/>
        </w:rPr>
        <w:t>Figure 3A</w:t>
      </w:r>
      <w:r w:rsidR="00836F14" w:rsidRPr="00F2380A">
        <w:rPr>
          <w:rFonts w:ascii="Calibri" w:hAnsi="Calibri" w:cs="Calibri"/>
          <w:b/>
          <w:bCs/>
          <w:highlight w:val="yellow"/>
          <w:lang w:val="en-IN"/>
        </w:rPr>
        <w:t>–</w:t>
      </w:r>
      <w:r w:rsidRPr="00F2380A">
        <w:rPr>
          <w:rFonts w:ascii="Calibri" w:hAnsi="Calibri" w:cs="Calibri"/>
          <w:b/>
          <w:bCs/>
          <w:highlight w:val="yellow"/>
          <w:lang w:val="en-IN"/>
        </w:rPr>
        <w:t>C</w:t>
      </w:r>
      <w:r w:rsidRPr="00F2380A">
        <w:rPr>
          <w:rFonts w:ascii="Calibri" w:hAnsi="Calibri" w:cs="Calibri"/>
          <w:highlight w:val="yellow"/>
          <w:lang w:val="en-IN"/>
        </w:rPr>
        <w:t>).</w:t>
      </w:r>
    </w:p>
    <w:p w14:paraId="0825058D" w14:textId="77777777" w:rsidR="00FC02D5" w:rsidRPr="00272B37" w:rsidRDefault="00FC02D5" w:rsidP="008B23CC">
      <w:pPr>
        <w:spacing w:after="0"/>
        <w:jc w:val="both"/>
        <w:rPr>
          <w:rFonts w:ascii="Calibri" w:hAnsi="Calibri" w:cs="Calibri"/>
          <w:lang w:val="en-IN"/>
        </w:rPr>
      </w:pPr>
    </w:p>
    <w:p w14:paraId="351CCF09" w14:textId="77777777" w:rsidR="00272B37" w:rsidRDefault="00472F01" w:rsidP="008B23CC">
      <w:pPr>
        <w:spacing w:after="0"/>
        <w:jc w:val="both"/>
        <w:rPr>
          <w:rFonts w:ascii="Calibri" w:hAnsi="Calibri" w:cs="Calibri"/>
          <w:lang w:val="en-IN"/>
        </w:rPr>
      </w:pPr>
      <w:r w:rsidRPr="00F2380A">
        <w:rPr>
          <w:rFonts w:ascii="Calibri" w:hAnsi="Calibri" w:cs="Calibri"/>
          <w:highlight w:val="yellow"/>
          <w:lang w:val="en-IN"/>
        </w:rPr>
        <w:t>At late embryonic stage 15, the body wall musculature is fully patterned in wild-type (</w:t>
      </w:r>
      <w:r w:rsidRPr="00F2380A">
        <w:rPr>
          <w:rFonts w:ascii="Calibri" w:hAnsi="Calibri" w:cs="Calibri"/>
          <w:i/>
          <w:iCs/>
          <w:highlight w:val="yellow"/>
          <w:lang w:val="en-IN"/>
        </w:rPr>
        <w:t>w</w:t>
      </w:r>
      <w:r w:rsidRPr="00F2380A">
        <w:rPr>
          <w:rFonts w:ascii="Calibri" w:hAnsi="Calibri" w:cs="Calibri"/>
          <w:highlight w:val="yellow"/>
          <w:lang w:val="en-IN"/>
        </w:rPr>
        <w:t>1118) embryos, and most abdominal hemisegments display an identical, stereotyped muscle pattern in the lateral view</w:t>
      </w:r>
      <w:r w:rsidRPr="00272B37">
        <w:rPr>
          <w:rFonts w:ascii="Calibri" w:hAnsi="Calibri" w:cs="Calibri"/>
          <w:lang w:val="en-IN"/>
        </w:rPr>
        <w:t xml:space="preserve"> (</w:t>
      </w:r>
      <w:r w:rsidRPr="00272B37">
        <w:rPr>
          <w:rFonts w:ascii="Calibri" w:hAnsi="Calibri" w:cs="Calibri"/>
          <w:b/>
          <w:bCs/>
          <w:lang w:val="en-IN"/>
        </w:rPr>
        <w:t>Figure 3B</w:t>
      </w:r>
      <w:r w:rsidRPr="00272B37">
        <w:rPr>
          <w:rFonts w:ascii="Calibri" w:hAnsi="Calibri" w:cs="Calibri"/>
          <w:lang w:val="en-IN"/>
        </w:rPr>
        <w:t>). This stereotyped muscle pattern can be visualized using either rabbit or rat anti-MHC antibodies (</w:t>
      </w:r>
      <w:r w:rsidRPr="00272B37">
        <w:rPr>
          <w:rFonts w:ascii="Calibri" w:hAnsi="Calibri" w:cs="Calibri"/>
          <w:b/>
          <w:bCs/>
          <w:lang w:val="en-IN"/>
        </w:rPr>
        <w:t>Figure 3</w:t>
      </w:r>
      <w:proofErr w:type="gramStart"/>
      <w:r w:rsidRPr="00272B37">
        <w:rPr>
          <w:rFonts w:ascii="Calibri" w:hAnsi="Calibri" w:cs="Calibri"/>
          <w:b/>
          <w:bCs/>
          <w:lang w:val="en-IN"/>
        </w:rPr>
        <w:t>B,D</w:t>
      </w:r>
      <w:proofErr w:type="gramEnd"/>
      <w:r w:rsidRPr="00272B37">
        <w:rPr>
          <w:rFonts w:ascii="Calibri" w:hAnsi="Calibri" w:cs="Calibri"/>
          <w:lang w:val="en-IN"/>
        </w:rPr>
        <w:t xml:space="preserve">). </w:t>
      </w:r>
      <w:r w:rsidRPr="00F2380A">
        <w:rPr>
          <w:rFonts w:ascii="Calibri" w:hAnsi="Calibri" w:cs="Calibri"/>
          <w:highlight w:val="yellow"/>
          <w:lang w:val="en-IN"/>
        </w:rPr>
        <w:t xml:space="preserve">In contrast, fewer muscle </w:t>
      </w:r>
      <w:proofErr w:type="spellStart"/>
      <w:r w:rsidRPr="00F2380A">
        <w:rPr>
          <w:rFonts w:ascii="Calibri" w:hAnsi="Calibri" w:cs="Calibri"/>
          <w:highlight w:val="yellow"/>
          <w:lang w:val="en-IN"/>
        </w:rPr>
        <w:t>fibers</w:t>
      </w:r>
      <w:proofErr w:type="spellEnd"/>
      <w:r w:rsidRPr="00F2380A">
        <w:rPr>
          <w:rFonts w:ascii="Calibri" w:hAnsi="Calibri" w:cs="Calibri"/>
          <w:highlight w:val="yellow"/>
          <w:lang w:val="en-IN"/>
        </w:rPr>
        <w:t xml:space="preserve"> are visible when embryos are imaged in the dorsal or ventral orientation (</w:t>
      </w:r>
      <w:r w:rsidRPr="00F2380A">
        <w:rPr>
          <w:rFonts w:ascii="Calibri" w:hAnsi="Calibri" w:cs="Calibri"/>
          <w:b/>
          <w:bCs/>
          <w:highlight w:val="yellow"/>
          <w:lang w:val="en-IN"/>
        </w:rPr>
        <w:t>Figure 3</w:t>
      </w:r>
      <w:proofErr w:type="gramStart"/>
      <w:r w:rsidRPr="00F2380A">
        <w:rPr>
          <w:rFonts w:ascii="Calibri" w:hAnsi="Calibri" w:cs="Calibri"/>
          <w:b/>
          <w:bCs/>
          <w:highlight w:val="yellow"/>
          <w:lang w:val="en-IN"/>
        </w:rPr>
        <w:t>E,F</w:t>
      </w:r>
      <w:proofErr w:type="gramEnd"/>
      <w:r w:rsidRPr="00F2380A">
        <w:rPr>
          <w:rFonts w:ascii="Calibri" w:hAnsi="Calibri" w:cs="Calibri"/>
          <w:highlight w:val="yellow"/>
          <w:lang w:val="en-IN"/>
        </w:rPr>
        <w:t xml:space="preserve">). </w:t>
      </w:r>
      <w:r w:rsidRPr="00400BFB">
        <w:rPr>
          <w:rFonts w:ascii="Calibri" w:hAnsi="Calibri" w:cs="Calibri"/>
          <w:lang w:val="en-IN"/>
        </w:rPr>
        <w:t>Therefore, imaging embryos in the lateral orientation enables visualization of the entire body wall musculature and facilitates assessment of myoblast fusion defects.</w:t>
      </w:r>
    </w:p>
    <w:p w14:paraId="65B96979" w14:textId="77777777" w:rsidR="00836F14" w:rsidRPr="00272B37" w:rsidRDefault="00836F14" w:rsidP="008B23CC">
      <w:pPr>
        <w:spacing w:after="0"/>
        <w:jc w:val="both"/>
        <w:rPr>
          <w:rFonts w:ascii="Calibri" w:hAnsi="Calibri" w:cs="Calibri"/>
          <w:lang w:val="en-IN"/>
        </w:rPr>
      </w:pPr>
    </w:p>
    <w:p w14:paraId="2D3F56E6" w14:textId="4ABB3702" w:rsidR="00272B37" w:rsidRDefault="00472F01" w:rsidP="008B23CC">
      <w:pPr>
        <w:spacing w:after="0"/>
        <w:jc w:val="both"/>
        <w:rPr>
          <w:rFonts w:ascii="Calibri" w:hAnsi="Calibri" w:cs="Calibri"/>
          <w:lang w:val="en-IN"/>
        </w:rPr>
      </w:pPr>
      <w:r w:rsidRPr="00272B37">
        <w:rPr>
          <w:rFonts w:ascii="Calibri" w:hAnsi="Calibri" w:cs="Calibri"/>
          <w:lang w:val="en-IN"/>
        </w:rPr>
        <w:t xml:space="preserve">To examine myoblast fusion defects, the body wall musculature of homozygous mutant embryos is imaged in the lateral orientation. </w:t>
      </w:r>
      <w:r w:rsidRPr="00F2380A">
        <w:rPr>
          <w:rFonts w:ascii="Calibri" w:hAnsi="Calibri" w:cs="Calibri"/>
          <w:highlight w:val="yellow"/>
          <w:lang w:val="en-IN"/>
        </w:rPr>
        <w:t>Homozygous mutants are identified by the absence of a fluorescent balancer marker, such as GFP or YFP.</w:t>
      </w:r>
      <w:r w:rsidRPr="00272B37">
        <w:rPr>
          <w:rFonts w:ascii="Calibri" w:hAnsi="Calibri" w:cs="Calibri"/>
          <w:lang w:val="en-IN"/>
        </w:rPr>
        <w:t xml:space="preserve"> For example, homozygous </w:t>
      </w:r>
      <w:proofErr w:type="spellStart"/>
      <w:r w:rsidRPr="00272B37">
        <w:rPr>
          <w:rFonts w:ascii="Calibri" w:hAnsi="Calibri" w:cs="Calibri"/>
          <w:i/>
          <w:iCs/>
          <w:lang w:val="en-IN"/>
        </w:rPr>
        <w:t>spo</w:t>
      </w:r>
      <w:proofErr w:type="spellEnd"/>
      <w:r w:rsidRPr="00272B37">
        <w:rPr>
          <w:rFonts w:ascii="Calibri" w:hAnsi="Calibri" w:cs="Calibri"/>
          <w:lang w:val="en-IN"/>
        </w:rPr>
        <w:t xml:space="preserve"> mutant embryos derived from </w:t>
      </w:r>
      <w:r w:rsidRPr="00272B37">
        <w:rPr>
          <w:rFonts w:ascii="Calibri" w:hAnsi="Calibri" w:cs="Calibri"/>
          <w:i/>
          <w:iCs/>
          <w:lang w:val="en-IN"/>
        </w:rPr>
        <w:t>spo</w:t>
      </w:r>
      <w:r w:rsidRPr="00272B37">
        <w:rPr>
          <w:rFonts w:ascii="Calibri" w:hAnsi="Calibri" w:cs="Calibri"/>
          <w:lang w:val="en-IN"/>
        </w:rPr>
        <w:t>MI06810/</w:t>
      </w:r>
      <w:r w:rsidRPr="00272B37">
        <w:rPr>
          <w:rFonts w:ascii="Calibri" w:hAnsi="Calibri" w:cs="Calibri"/>
          <w:i/>
          <w:iCs/>
          <w:lang w:val="en-IN"/>
        </w:rPr>
        <w:t xml:space="preserve">TM3, </w:t>
      </w:r>
      <w:proofErr w:type="spellStart"/>
      <w:r w:rsidRPr="00272B37">
        <w:rPr>
          <w:rFonts w:ascii="Calibri" w:hAnsi="Calibri" w:cs="Calibri"/>
          <w:i/>
          <w:iCs/>
          <w:lang w:val="en-IN"/>
        </w:rPr>
        <w:t>twi</w:t>
      </w:r>
      <w:proofErr w:type="spellEnd"/>
      <w:r w:rsidRPr="00272B37">
        <w:rPr>
          <w:rFonts w:ascii="Calibri" w:hAnsi="Calibri" w:cs="Calibri"/>
          <w:i/>
          <w:iCs/>
          <w:lang w:val="en-IN"/>
        </w:rPr>
        <w:t>&gt;UAS-GFP</w:t>
      </w:r>
      <w:r w:rsidRPr="00272B37">
        <w:rPr>
          <w:rFonts w:ascii="Calibri" w:hAnsi="Calibri" w:cs="Calibri"/>
          <w:lang w:val="en-IN"/>
        </w:rPr>
        <w:t xml:space="preserve"> parents are GFP-negative, whereas sibling embryos carrying the balancer express GFP in the mesoderm (</w:t>
      </w:r>
      <w:r w:rsidRPr="00272B37">
        <w:rPr>
          <w:rFonts w:ascii="Calibri" w:hAnsi="Calibri" w:cs="Calibri"/>
          <w:b/>
          <w:bCs/>
          <w:lang w:val="en-IN"/>
        </w:rPr>
        <w:t>Figure 4A</w:t>
      </w:r>
      <w:r w:rsidR="00DB3057">
        <w:rPr>
          <w:rFonts w:ascii="Calibri" w:hAnsi="Calibri" w:cs="Calibri"/>
          <w:b/>
          <w:bCs/>
          <w:lang w:val="en-IN"/>
        </w:rPr>
        <w:t>–</w:t>
      </w:r>
      <w:r w:rsidRPr="00272B37">
        <w:rPr>
          <w:rFonts w:ascii="Calibri" w:hAnsi="Calibri" w:cs="Calibri"/>
          <w:b/>
          <w:bCs/>
          <w:lang w:val="en-IN"/>
        </w:rPr>
        <w:t>C</w:t>
      </w:r>
      <w:r w:rsidRPr="00272B37">
        <w:rPr>
          <w:rFonts w:ascii="Calibri" w:hAnsi="Calibri" w:cs="Calibri"/>
          <w:lang w:val="en-IN"/>
        </w:rPr>
        <w:t xml:space="preserve">). </w:t>
      </w:r>
      <w:r w:rsidRPr="00F2380A">
        <w:rPr>
          <w:rFonts w:ascii="Calibri" w:hAnsi="Calibri" w:cs="Calibri"/>
          <w:highlight w:val="yellow"/>
          <w:lang w:val="en-IN"/>
        </w:rPr>
        <w:t xml:space="preserve">Compared with wild-type and GFP-positive sibling embryos, </w:t>
      </w:r>
      <w:proofErr w:type="spellStart"/>
      <w:r w:rsidRPr="00F2380A">
        <w:rPr>
          <w:rFonts w:ascii="Calibri" w:hAnsi="Calibri" w:cs="Calibri"/>
          <w:i/>
          <w:iCs/>
          <w:highlight w:val="yellow"/>
          <w:lang w:val="en-IN"/>
        </w:rPr>
        <w:t>spo</w:t>
      </w:r>
      <w:proofErr w:type="spellEnd"/>
      <w:r w:rsidRPr="00F2380A">
        <w:rPr>
          <w:rFonts w:ascii="Calibri" w:hAnsi="Calibri" w:cs="Calibri"/>
          <w:highlight w:val="yellow"/>
          <w:lang w:val="en-IN"/>
        </w:rPr>
        <w:t xml:space="preserve"> mutant embryos exhibit a myoblast fusion defect characterized by the presence of numerous unfused fusion-competent myoblasts (FCMs</w:t>
      </w:r>
      <w:r w:rsidR="00387FCA" w:rsidRPr="00F2380A">
        <w:rPr>
          <w:rFonts w:ascii="Calibri" w:hAnsi="Calibri" w:cs="Calibri"/>
          <w:highlight w:val="yellow"/>
          <w:lang w:val="en-IN"/>
        </w:rPr>
        <w:t xml:space="preserve">; </w:t>
      </w:r>
      <w:r w:rsidRPr="00F2380A">
        <w:rPr>
          <w:rFonts w:ascii="Calibri" w:hAnsi="Calibri" w:cs="Calibri"/>
          <w:b/>
          <w:bCs/>
          <w:highlight w:val="yellow"/>
          <w:lang w:val="en-IN"/>
        </w:rPr>
        <w:t>Figure 4A</w:t>
      </w:r>
      <w:r w:rsidR="00DB3057" w:rsidRPr="00F2380A">
        <w:rPr>
          <w:rFonts w:ascii="Calibri" w:hAnsi="Calibri" w:cs="Calibri"/>
          <w:b/>
          <w:bCs/>
          <w:highlight w:val="yellow"/>
          <w:lang w:val="en-IN"/>
        </w:rPr>
        <w:t>–</w:t>
      </w:r>
      <w:r w:rsidRPr="00F2380A">
        <w:rPr>
          <w:rFonts w:ascii="Calibri" w:hAnsi="Calibri" w:cs="Calibri"/>
          <w:b/>
          <w:bCs/>
          <w:highlight w:val="yellow"/>
          <w:lang w:val="en-IN"/>
        </w:rPr>
        <w:t>C</w:t>
      </w:r>
      <w:r w:rsidRPr="00F2380A">
        <w:rPr>
          <w:rFonts w:ascii="Calibri" w:hAnsi="Calibri" w:cs="Calibri"/>
          <w:highlight w:val="yellow"/>
          <w:lang w:val="en-IN"/>
        </w:rPr>
        <w:t>).</w:t>
      </w:r>
    </w:p>
    <w:p w14:paraId="755EB5C6" w14:textId="77777777" w:rsidR="00DB3057" w:rsidRPr="00272B37" w:rsidRDefault="00DB3057" w:rsidP="008B23CC">
      <w:pPr>
        <w:spacing w:after="0"/>
        <w:jc w:val="both"/>
        <w:rPr>
          <w:rFonts w:ascii="Calibri" w:hAnsi="Calibri" w:cs="Calibri"/>
          <w:lang w:val="en-IN"/>
        </w:rPr>
      </w:pPr>
    </w:p>
    <w:p w14:paraId="71F58C18" w14:textId="77777777" w:rsidR="00272B37" w:rsidRDefault="00472F01" w:rsidP="008B23CC">
      <w:pPr>
        <w:spacing w:after="0"/>
        <w:jc w:val="both"/>
        <w:rPr>
          <w:rFonts w:ascii="Calibri" w:hAnsi="Calibri" w:cs="Calibri"/>
          <w:lang w:val="en-IN"/>
        </w:rPr>
      </w:pPr>
      <w:r w:rsidRPr="00272B37">
        <w:rPr>
          <w:rFonts w:ascii="Calibri" w:hAnsi="Calibri" w:cs="Calibri"/>
          <w:lang w:val="en-IN"/>
        </w:rPr>
        <w:t xml:space="preserve">Notably, more unfused FCMs are observed in deeper optical sections (Z3 and Z4) than in the surface section (Z1) of </w:t>
      </w:r>
      <w:proofErr w:type="spellStart"/>
      <w:r w:rsidRPr="00272B37">
        <w:rPr>
          <w:rFonts w:ascii="Calibri" w:hAnsi="Calibri" w:cs="Calibri"/>
          <w:i/>
          <w:iCs/>
          <w:lang w:val="en-IN"/>
        </w:rPr>
        <w:t>spo</w:t>
      </w:r>
      <w:proofErr w:type="spellEnd"/>
      <w:r w:rsidRPr="00272B37">
        <w:rPr>
          <w:rFonts w:ascii="Calibri" w:hAnsi="Calibri" w:cs="Calibri"/>
          <w:lang w:val="en-IN"/>
        </w:rPr>
        <w:t xml:space="preserve"> mutant embryos (</w:t>
      </w:r>
      <w:r w:rsidRPr="00272B37">
        <w:rPr>
          <w:rFonts w:ascii="Calibri" w:hAnsi="Calibri" w:cs="Calibri"/>
          <w:b/>
          <w:bCs/>
          <w:lang w:val="en-IN"/>
        </w:rPr>
        <w:t>Figure 4B</w:t>
      </w:r>
      <w:r w:rsidRPr="00272B37">
        <w:rPr>
          <w:rFonts w:ascii="Calibri" w:hAnsi="Calibri" w:cs="Calibri"/>
          <w:lang w:val="en-IN"/>
        </w:rPr>
        <w:t>). This distribution reflects the spatial organization of founder cells and FCMs during embryonic myoblast fusion. Founder cells and growing myotubes are primarily located in the superficial layer of the mesoderm, whereas FCMs reside in deeper layers before migrating toward and fusing with growing myotubes</w:t>
      </w:r>
      <w:r w:rsidRPr="00387FCA">
        <w:rPr>
          <w:rFonts w:ascii="Calibri" w:hAnsi="Calibri" w:cs="Calibri"/>
          <w:vertAlign w:val="superscript"/>
          <w:lang w:val="en-IN"/>
        </w:rPr>
        <w:t>25</w:t>
      </w:r>
      <w:r w:rsidRPr="00272B37">
        <w:rPr>
          <w:rFonts w:ascii="Calibri" w:hAnsi="Calibri" w:cs="Calibri"/>
          <w:lang w:val="en-IN"/>
        </w:rPr>
        <w:t xml:space="preserve">. Consequently, unfused myoblasts are more abundant in deeper confocal sections, particularly in </w:t>
      </w:r>
      <w:r w:rsidRPr="00272B37">
        <w:rPr>
          <w:rFonts w:ascii="Calibri" w:hAnsi="Calibri" w:cs="Calibri"/>
          <w:lang w:val="en-IN"/>
        </w:rPr>
        <w:lastRenderedPageBreak/>
        <w:t>embryos with partial fusion defects. Acquisition of z-stacks spanning the entire depth of the body wall musculature is therefore necessary to avoid underestimating the severity of the fusion phenotype.</w:t>
      </w:r>
    </w:p>
    <w:p w14:paraId="13A125AB" w14:textId="77777777" w:rsidR="00DB3057" w:rsidRPr="00272B37" w:rsidRDefault="00DB3057" w:rsidP="008B23CC">
      <w:pPr>
        <w:spacing w:after="0"/>
        <w:jc w:val="both"/>
        <w:rPr>
          <w:rFonts w:ascii="Calibri" w:hAnsi="Calibri" w:cs="Calibri"/>
          <w:lang w:val="en-IN"/>
        </w:rPr>
      </w:pPr>
    </w:p>
    <w:p w14:paraId="740C6D0D" w14:textId="1E74E10E" w:rsidR="00272B37" w:rsidRPr="00272B37" w:rsidRDefault="00472F01" w:rsidP="008B23CC">
      <w:pPr>
        <w:spacing w:after="0"/>
        <w:jc w:val="both"/>
        <w:rPr>
          <w:rFonts w:ascii="Calibri" w:hAnsi="Calibri" w:cs="Calibri"/>
          <w:lang w:val="en-IN"/>
        </w:rPr>
      </w:pPr>
      <w:r w:rsidRPr="00272B37">
        <w:rPr>
          <w:rFonts w:ascii="Calibri" w:hAnsi="Calibri" w:cs="Calibri"/>
          <w:lang w:val="en-IN"/>
        </w:rPr>
        <w:t>Although visualization of the overall body wall musculature in the lateral orientation enables phenotypic assessment of myoblast fusion defects</w:t>
      </w:r>
      <w:r w:rsidRPr="00F2380A">
        <w:rPr>
          <w:rFonts w:ascii="Calibri" w:hAnsi="Calibri" w:cs="Calibri"/>
          <w:highlight w:val="yellow"/>
          <w:lang w:val="en-IN"/>
        </w:rPr>
        <w:t>, quantitative analysis can be performed by visualizing the DA1 muscle in the dorsal orientation. In wild-type embryos, the DA1 muscle is fully formed and contains 13.03 ± 0.60 Eve-positive nuclei (</w:t>
      </w:r>
      <w:r w:rsidRPr="00F2380A">
        <w:rPr>
          <w:rFonts w:ascii="Calibri" w:hAnsi="Calibri" w:cs="Calibri"/>
          <w:b/>
          <w:bCs/>
          <w:highlight w:val="yellow"/>
          <w:lang w:val="en-IN"/>
        </w:rPr>
        <w:t>Figure 5</w:t>
      </w:r>
      <w:proofErr w:type="gramStart"/>
      <w:r w:rsidRPr="00F2380A">
        <w:rPr>
          <w:rFonts w:ascii="Calibri" w:hAnsi="Calibri" w:cs="Calibri"/>
          <w:b/>
          <w:bCs/>
          <w:highlight w:val="yellow"/>
          <w:lang w:val="en-IN"/>
        </w:rPr>
        <w:t>A,C</w:t>
      </w:r>
      <w:proofErr w:type="gramEnd"/>
      <w:r w:rsidRPr="00F2380A">
        <w:rPr>
          <w:rFonts w:ascii="Calibri" w:hAnsi="Calibri" w:cs="Calibri"/>
          <w:highlight w:val="yellow"/>
          <w:lang w:val="en-IN"/>
        </w:rPr>
        <w:t xml:space="preserve">). In </w:t>
      </w:r>
      <w:proofErr w:type="spellStart"/>
      <w:r w:rsidRPr="00F2380A">
        <w:rPr>
          <w:rFonts w:ascii="Calibri" w:hAnsi="Calibri" w:cs="Calibri"/>
          <w:i/>
          <w:iCs/>
          <w:highlight w:val="yellow"/>
          <w:lang w:val="en-IN"/>
        </w:rPr>
        <w:t>spo</w:t>
      </w:r>
      <w:proofErr w:type="spellEnd"/>
      <w:r w:rsidRPr="00F2380A">
        <w:rPr>
          <w:rFonts w:ascii="Calibri" w:hAnsi="Calibri" w:cs="Calibri"/>
          <w:highlight w:val="yellow"/>
          <w:lang w:val="en-IN"/>
        </w:rPr>
        <w:t xml:space="preserve"> mutant embryos, the number of Eve-positive nuclei in the DA1 muscle is reduced to 8.16 ± 0.54 (</w:t>
      </w:r>
      <w:r w:rsidRPr="00F2380A">
        <w:rPr>
          <w:rFonts w:ascii="Calibri" w:hAnsi="Calibri" w:cs="Calibri"/>
          <w:b/>
          <w:bCs/>
          <w:highlight w:val="yellow"/>
          <w:lang w:val="en-IN"/>
        </w:rPr>
        <w:t>Figure 5</w:t>
      </w:r>
      <w:proofErr w:type="gramStart"/>
      <w:r w:rsidRPr="00F2380A">
        <w:rPr>
          <w:rFonts w:ascii="Calibri" w:hAnsi="Calibri" w:cs="Calibri"/>
          <w:b/>
          <w:bCs/>
          <w:highlight w:val="yellow"/>
          <w:lang w:val="en-IN"/>
        </w:rPr>
        <w:t>B,C</w:t>
      </w:r>
      <w:proofErr w:type="gramEnd"/>
      <w:r w:rsidRPr="00F2380A">
        <w:rPr>
          <w:rFonts w:ascii="Calibri" w:hAnsi="Calibri" w:cs="Calibri"/>
          <w:highlight w:val="yellow"/>
          <w:lang w:val="en-IN"/>
        </w:rPr>
        <w:t>), indicating a fusion defect in which fewer FCMs fuse with the DA1 founder cell.</w:t>
      </w:r>
      <w:r w:rsidRPr="00272B37">
        <w:rPr>
          <w:rFonts w:ascii="Calibri" w:hAnsi="Calibri" w:cs="Calibri"/>
          <w:lang w:val="en-IN"/>
        </w:rPr>
        <w:t xml:space="preserve"> For consistent and reproducible quantification, Eve-positive nuclei in the DA1 muscles of the same abdominal hemisegments (A2−A5) are counted and averaged </w:t>
      </w:r>
      <w:r w:rsidR="00F71ABF">
        <w:rPr>
          <w:rFonts w:ascii="Calibri" w:hAnsi="Calibri" w:cs="Calibri"/>
          <w:lang w:val="en-IN"/>
        </w:rPr>
        <w:t>per embryo, with the mean from each embryo used as a single</w:t>
      </w:r>
      <w:r w:rsidRPr="00272B37">
        <w:rPr>
          <w:rFonts w:ascii="Calibri" w:hAnsi="Calibri" w:cs="Calibri"/>
          <w:lang w:val="en-IN"/>
        </w:rPr>
        <w:t xml:space="preserve"> data point for statistical analysis (</w:t>
      </w:r>
      <w:r w:rsidRPr="00272B37">
        <w:rPr>
          <w:rFonts w:ascii="Calibri" w:hAnsi="Calibri" w:cs="Calibri"/>
          <w:b/>
          <w:bCs/>
          <w:lang w:val="en-IN"/>
        </w:rPr>
        <w:t>Figure 5C</w:t>
      </w:r>
      <w:r w:rsidRPr="00272B37">
        <w:rPr>
          <w:rFonts w:ascii="Calibri" w:hAnsi="Calibri" w:cs="Calibri"/>
          <w:lang w:val="en-IN"/>
        </w:rPr>
        <w:t>).</w:t>
      </w:r>
    </w:p>
    <w:p w14:paraId="60533925" w14:textId="77777777" w:rsidR="00272B37" w:rsidRDefault="00272B37" w:rsidP="008B23CC">
      <w:pPr>
        <w:spacing w:after="0"/>
        <w:jc w:val="both"/>
        <w:rPr>
          <w:rFonts w:ascii="Calibri" w:hAnsi="Calibri" w:cs="Calibri"/>
        </w:rPr>
      </w:pPr>
    </w:p>
    <w:p w14:paraId="703B6834" w14:textId="77777777" w:rsidR="00A75ECC" w:rsidRPr="00A75ECC" w:rsidRDefault="00472F01" w:rsidP="008B23CC">
      <w:pPr>
        <w:spacing w:after="0"/>
        <w:jc w:val="both"/>
        <w:rPr>
          <w:rFonts w:ascii="Calibri" w:hAnsi="Calibri" w:cs="Calibri"/>
          <w:lang w:val="en-IN"/>
        </w:rPr>
      </w:pPr>
      <w:r w:rsidRPr="00A75ECC">
        <w:rPr>
          <w:rFonts w:ascii="Calibri" w:hAnsi="Calibri" w:cs="Calibri"/>
          <w:b/>
          <w:bCs/>
          <w:lang w:val="en-IN"/>
        </w:rPr>
        <w:t>FIGURE AND TABLE LEGENDS:</w:t>
      </w:r>
    </w:p>
    <w:p w14:paraId="321985AF" w14:textId="77777777" w:rsidR="00A75ECC" w:rsidRDefault="00472F01" w:rsidP="008B23CC">
      <w:pPr>
        <w:spacing w:after="0"/>
        <w:jc w:val="both"/>
        <w:rPr>
          <w:rFonts w:ascii="Calibri" w:hAnsi="Calibri" w:cs="Calibri"/>
          <w:lang w:val="en-IN"/>
        </w:rPr>
      </w:pPr>
      <w:r w:rsidRPr="00A75ECC">
        <w:rPr>
          <w:rFonts w:ascii="Calibri" w:hAnsi="Calibri" w:cs="Calibri"/>
          <w:b/>
          <w:bCs/>
          <w:lang w:val="en-IN"/>
        </w:rPr>
        <w:t xml:space="preserve">Figure 1: Workflow for genetic, phenotypic, and quantitative analysis of myoblast fusion in </w:t>
      </w:r>
      <w:r w:rsidRPr="00A75ECC">
        <w:rPr>
          <w:rFonts w:ascii="Calibri" w:hAnsi="Calibri" w:cs="Calibri"/>
          <w:b/>
          <w:bCs/>
          <w:i/>
          <w:iCs/>
          <w:lang w:val="en-IN"/>
        </w:rPr>
        <w:t>Drosophila</w:t>
      </w:r>
      <w:r w:rsidRPr="00A75ECC">
        <w:rPr>
          <w:rFonts w:ascii="Calibri" w:hAnsi="Calibri" w:cs="Calibri"/>
          <w:b/>
          <w:bCs/>
          <w:lang w:val="en-IN"/>
        </w:rPr>
        <w:t xml:space="preserve"> embryos.</w:t>
      </w:r>
      <w:r w:rsidRPr="00A75ECC">
        <w:rPr>
          <w:rFonts w:ascii="Calibri" w:hAnsi="Calibri" w:cs="Calibri"/>
          <w:lang w:val="en-IN"/>
        </w:rPr>
        <w:t xml:space="preserve"> The workflow includes selection of appropriate mutant stocks, embryo collection and fixation, whole-mount immunostaining and mounting, and embryo staging and imaging.</w:t>
      </w:r>
    </w:p>
    <w:p w14:paraId="5E29B5E5" w14:textId="77777777" w:rsidR="00A75ECC" w:rsidRPr="00A75ECC" w:rsidRDefault="00A75ECC" w:rsidP="008B23CC">
      <w:pPr>
        <w:spacing w:after="0"/>
        <w:jc w:val="both"/>
        <w:rPr>
          <w:rFonts w:ascii="Calibri" w:hAnsi="Calibri" w:cs="Calibri"/>
          <w:lang w:val="en-IN"/>
        </w:rPr>
      </w:pPr>
    </w:p>
    <w:p w14:paraId="182A488B" w14:textId="77777777" w:rsidR="00A75ECC" w:rsidRDefault="00472F01" w:rsidP="008B23CC">
      <w:pPr>
        <w:spacing w:after="0"/>
        <w:jc w:val="both"/>
        <w:rPr>
          <w:rFonts w:ascii="Calibri" w:hAnsi="Calibri" w:cs="Calibri"/>
          <w:lang w:val="en-IN"/>
        </w:rPr>
      </w:pPr>
      <w:r w:rsidRPr="00A75ECC">
        <w:rPr>
          <w:rFonts w:ascii="Calibri" w:hAnsi="Calibri" w:cs="Calibri"/>
          <w:b/>
          <w:bCs/>
          <w:lang w:val="en-IN"/>
        </w:rPr>
        <w:t xml:space="preserve">Figure 2: Selection of mutant alleles using </w:t>
      </w:r>
      <w:proofErr w:type="spellStart"/>
      <w:r w:rsidRPr="00A75ECC">
        <w:rPr>
          <w:rFonts w:ascii="Calibri" w:hAnsi="Calibri" w:cs="Calibri"/>
          <w:b/>
          <w:bCs/>
          <w:lang w:val="en-IN"/>
        </w:rPr>
        <w:t>FlyBase</w:t>
      </w:r>
      <w:proofErr w:type="spellEnd"/>
      <w:r w:rsidRPr="00A75ECC">
        <w:rPr>
          <w:rFonts w:ascii="Calibri" w:hAnsi="Calibri" w:cs="Calibri"/>
          <w:b/>
          <w:bCs/>
          <w:lang w:val="en-IN"/>
        </w:rPr>
        <w:t>.</w:t>
      </w:r>
      <w:r w:rsidRPr="00A75ECC">
        <w:rPr>
          <w:rFonts w:ascii="Calibri" w:hAnsi="Calibri" w:cs="Calibri"/>
          <w:lang w:val="en-IN"/>
        </w:rPr>
        <w:t xml:space="preserve"> (</w:t>
      </w:r>
      <w:r w:rsidRPr="00A75ECC">
        <w:rPr>
          <w:rFonts w:ascii="Calibri" w:hAnsi="Calibri" w:cs="Calibri"/>
          <w:b/>
          <w:bCs/>
          <w:lang w:val="en-IN"/>
        </w:rPr>
        <w:t>A</w:t>
      </w:r>
      <w:r w:rsidRPr="00A75ECC">
        <w:rPr>
          <w:rFonts w:ascii="Calibri" w:hAnsi="Calibri" w:cs="Calibri"/>
          <w:lang w:val="en-IN"/>
        </w:rPr>
        <w:t xml:space="preserve">) Screenshot of the </w:t>
      </w:r>
      <w:proofErr w:type="spellStart"/>
      <w:r w:rsidRPr="00A75ECC">
        <w:rPr>
          <w:rFonts w:ascii="Calibri" w:hAnsi="Calibri" w:cs="Calibri"/>
          <w:lang w:val="en-IN"/>
        </w:rPr>
        <w:t>FlyBase</w:t>
      </w:r>
      <w:proofErr w:type="spellEnd"/>
      <w:r w:rsidRPr="00A75ECC">
        <w:rPr>
          <w:rFonts w:ascii="Calibri" w:hAnsi="Calibri" w:cs="Calibri"/>
          <w:lang w:val="en-IN"/>
        </w:rPr>
        <w:t xml:space="preserve"> gene report page for </w:t>
      </w:r>
      <w:proofErr w:type="spellStart"/>
      <w:r w:rsidRPr="00A75ECC">
        <w:rPr>
          <w:rFonts w:ascii="Calibri" w:hAnsi="Calibri" w:cs="Calibri"/>
          <w:i/>
          <w:iCs/>
          <w:lang w:val="en-IN"/>
        </w:rPr>
        <w:t>spo</w:t>
      </w:r>
      <w:proofErr w:type="spellEnd"/>
      <w:r w:rsidRPr="00A75ECC">
        <w:rPr>
          <w:rFonts w:ascii="Calibri" w:hAnsi="Calibri" w:cs="Calibri"/>
          <w:lang w:val="en-IN"/>
        </w:rPr>
        <w:t>. Mutant alleles are listed in the “Alleles” section. The Stocks column (boxed) indicates the number of stocks available, whereas the Refs column (boxed) indicates the number of associated references. (</w:t>
      </w:r>
      <w:proofErr w:type="gramStart"/>
      <w:r w:rsidRPr="00A75ECC">
        <w:rPr>
          <w:rFonts w:ascii="Calibri" w:hAnsi="Calibri" w:cs="Calibri"/>
          <w:b/>
          <w:bCs/>
          <w:lang w:val="en-IN"/>
        </w:rPr>
        <w:t>B</w:t>
      </w:r>
      <w:r w:rsidRPr="00A75ECC">
        <w:rPr>
          <w:rFonts w:ascii="Calibri" w:hAnsi="Calibri" w:cs="Calibri"/>
          <w:lang w:val="en-IN"/>
        </w:rPr>
        <w:t>,</w:t>
      </w:r>
      <w:r w:rsidRPr="00A75ECC">
        <w:rPr>
          <w:rFonts w:ascii="Calibri" w:hAnsi="Calibri" w:cs="Calibri"/>
          <w:b/>
          <w:bCs/>
          <w:lang w:val="en-IN"/>
        </w:rPr>
        <w:t>C</w:t>
      </w:r>
      <w:proofErr w:type="gramEnd"/>
      <w:r w:rsidRPr="00A75ECC">
        <w:rPr>
          <w:rFonts w:ascii="Calibri" w:hAnsi="Calibri" w:cs="Calibri"/>
          <w:lang w:val="en-IN"/>
        </w:rPr>
        <w:t xml:space="preserve">) Molecular lesions of two representative </w:t>
      </w:r>
      <w:proofErr w:type="spellStart"/>
      <w:r w:rsidRPr="00A75ECC">
        <w:rPr>
          <w:rFonts w:ascii="Calibri" w:hAnsi="Calibri" w:cs="Calibri"/>
          <w:i/>
          <w:iCs/>
          <w:lang w:val="en-IN"/>
        </w:rPr>
        <w:t>spo</w:t>
      </w:r>
      <w:proofErr w:type="spellEnd"/>
      <w:r w:rsidRPr="00A75ECC">
        <w:rPr>
          <w:rFonts w:ascii="Calibri" w:hAnsi="Calibri" w:cs="Calibri"/>
          <w:lang w:val="en-IN"/>
        </w:rPr>
        <w:t xml:space="preserve"> mutant alleles, </w:t>
      </w:r>
      <w:r w:rsidRPr="00A75ECC">
        <w:rPr>
          <w:rFonts w:ascii="Calibri" w:hAnsi="Calibri" w:cs="Calibri"/>
          <w:i/>
          <w:iCs/>
          <w:lang w:val="en-IN"/>
        </w:rPr>
        <w:t>spo</w:t>
      </w:r>
      <w:r w:rsidRPr="00A75ECC">
        <w:rPr>
          <w:rFonts w:ascii="Calibri" w:hAnsi="Calibri" w:cs="Calibri"/>
          <w:lang w:val="en-IN"/>
        </w:rPr>
        <w:t>1 (</w:t>
      </w:r>
      <w:r w:rsidRPr="00A75ECC">
        <w:rPr>
          <w:rFonts w:ascii="Calibri" w:hAnsi="Calibri" w:cs="Calibri"/>
          <w:b/>
          <w:bCs/>
          <w:lang w:val="en-IN"/>
        </w:rPr>
        <w:t>B</w:t>
      </w:r>
      <w:r w:rsidRPr="00A75ECC">
        <w:rPr>
          <w:rFonts w:ascii="Calibri" w:hAnsi="Calibri" w:cs="Calibri"/>
          <w:lang w:val="en-IN"/>
        </w:rPr>
        <w:t xml:space="preserve">) and </w:t>
      </w:r>
      <w:r w:rsidRPr="00A75ECC">
        <w:rPr>
          <w:rFonts w:ascii="Calibri" w:hAnsi="Calibri" w:cs="Calibri"/>
          <w:i/>
          <w:iCs/>
          <w:lang w:val="en-IN"/>
        </w:rPr>
        <w:t>spo</w:t>
      </w:r>
      <w:r w:rsidRPr="00A75ECC">
        <w:rPr>
          <w:rFonts w:ascii="Calibri" w:hAnsi="Calibri" w:cs="Calibri"/>
          <w:lang w:val="en-IN"/>
        </w:rPr>
        <w:t>MI06810 (</w:t>
      </w:r>
      <w:r w:rsidRPr="00A75ECC">
        <w:rPr>
          <w:rFonts w:ascii="Calibri" w:hAnsi="Calibri" w:cs="Calibri"/>
          <w:b/>
          <w:bCs/>
          <w:lang w:val="en-IN"/>
        </w:rPr>
        <w:t>C</w:t>
      </w:r>
      <w:r w:rsidRPr="00A75ECC">
        <w:rPr>
          <w:rFonts w:ascii="Calibri" w:hAnsi="Calibri" w:cs="Calibri"/>
          <w:lang w:val="en-IN"/>
        </w:rPr>
        <w:t>).</w:t>
      </w:r>
    </w:p>
    <w:p w14:paraId="225778C6" w14:textId="77777777" w:rsidR="00A75ECC" w:rsidRPr="00A75ECC" w:rsidRDefault="00A75ECC" w:rsidP="008B23CC">
      <w:pPr>
        <w:spacing w:after="0"/>
        <w:jc w:val="both"/>
        <w:rPr>
          <w:rFonts w:ascii="Calibri" w:hAnsi="Calibri" w:cs="Calibri"/>
          <w:lang w:val="en-IN"/>
        </w:rPr>
      </w:pPr>
    </w:p>
    <w:p w14:paraId="292DB84A" w14:textId="0656D87E" w:rsidR="00A75ECC" w:rsidRDefault="00472F01" w:rsidP="008B23CC">
      <w:pPr>
        <w:spacing w:after="0"/>
        <w:jc w:val="both"/>
        <w:rPr>
          <w:rFonts w:ascii="Calibri" w:hAnsi="Calibri" w:cs="Calibri"/>
          <w:lang w:val="en-IN"/>
        </w:rPr>
      </w:pPr>
      <w:r w:rsidRPr="00A75ECC">
        <w:rPr>
          <w:rFonts w:ascii="Calibri" w:hAnsi="Calibri" w:cs="Calibri"/>
          <w:b/>
          <w:bCs/>
          <w:lang w:val="en-IN"/>
        </w:rPr>
        <w:t xml:space="preserve">Figure 3: </w:t>
      </w:r>
      <w:r w:rsidRPr="00A75ECC">
        <w:rPr>
          <w:rFonts w:ascii="Calibri" w:hAnsi="Calibri" w:cs="Calibri"/>
          <w:b/>
          <w:bCs/>
          <w:i/>
          <w:iCs/>
          <w:lang w:val="en-IN"/>
        </w:rPr>
        <w:t>Drosophila</w:t>
      </w:r>
      <w:r w:rsidRPr="00A75ECC">
        <w:rPr>
          <w:rFonts w:ascii="Calibri" w:hAnsi="Calibri" w:cs="Calibri"/>
          <w:b/>
          <w:bCs/>
          <w:lang w:val="en-IN"/>
        </w:rPr>
        <w:t xml:space="preserve"> embryonic musculature.</w:t>
      </w:r>
      <w:r w:rsidRPr="00A75ECC">
        <w:rPr>
          <w:rFonts w:ascii="Calibri" w:hAnsi="Calibri" w:cs="Calibri"/>
          <w:lang w:val="en-IN"/>
        </w:rPr>
        <w:t xml:space="preserve"> (</w:t>
      </w:r>
      <w:r w:rsidRPr="00A75ECC">
        <w:rPr>
          <w:rFonts w:ascii="Calibri" w:hAnsi="Calibri" w:cs="Calibri"/>
          <w:b/>
          <w:bCs/>
          <w:lang w:val="en-IN"/>
        </w:rPr>
        <w:t>A–C</w:t>
      </w:r>
      <w:r w:rsidRPr="00A75ECC">
        <w:rPr>
          <w:rFonts w:ascii="Calibri" w:hAnsi="Calibri" w:cs="Calibri"/>
          <w:lang w:val="en-IN"/>
        </w:rPr>
        <w:t>) Phase-contrast images, MHC-stained z-projection confocal images, and merged images of wild-type (WT) embryos at stages</w:t>
      </w:r>
      <w:r w:rsidRPr="00A75ECC">
        <w:rPr>
          <w:rFonts w:ascii="Calibri" w:hAnsi="Calibri" w:cs="Calibri"/>
          <w:vertAlign w:val="superscript"/>
          <w:lang w:val="en-IN"/>
        </w:rPr>
        <w:t>14–16</w:t>
      </w:r>
      <w:r w:rsidRPr="00A75ECC">
        <w:rPr>
          <w:rFonts w:ascii="Calibri" w:hAnsi="Calibri" w:cs="Calibri"/>
          <w:lang w:val="en-IN"/>
        </w:rPr>
        <w:t>. Head involution is evident (arrowheads) in the stage 14 embryo (</w:t>
      </w:r>
      <w:r w:rsidRPr="00A75ECC">
        <w:rPr>
          <w:rFonts w:ascii="Calibri" w:hAnsi="Calibri" w:cs="Calibri"/>
          <w:b/>
          <w:bCs/>
          <w:lang w:val="en-IN"/>
        </w:rPr>
        <w:t>A</w:t>
      </w:r>
      <w:r w:rsidRPr="00A75ECC">
        <w:rPr>
          <w:rFonts w:ascii="Calibri" w:hAnsi="Calibri" w:cs="Calibri"/>
          <w:lang w:val="en-IN"/>
        </w:rPr>
        <w:t>). A characteristic heart-shaped midgut (dashed line) is observed in the stage 15 embryo (</w:t>
      </w:r>
      <w:r w:rsidRPr="00A75ECC">
        <w:rPr>
          <w:rFonts w:ascii="Calibri" w:hAnsi="Calibri" w:cs="Calibri"/>
          <w:b/>
          <w:bCs/>
          <w:lang w:val="en-IN"/>
        </w:rPr>
        <w:t>B</w:t>
      </w:r>
      <w:r w:rsidRPr="00A75ECC">
        <w:rPr>
          <w:rFonts w:ascii="Calibri" w:hAnsi="Calibri" w:cs="Calibri"/>
          <w:lang w:val="en-IN"/>
        </w:rPr>
        <w:t>), whereas the midgut is subdivided into four distinct chambers (dashed lines) in the stage 16 embryo (</w:t>
      </w:r>
      <w:r w:rsidRPr="00A75ECC">
        <w:rPr>
          <w:rFonts w:ascii="Calibri" w:hAnsi="Calibri" w:cs="Calibri"/>
          <w:b/>
          <w:bCs/>
          <w:lang w:val="en-IN"/>
        </w:rPr>
        <w:t>C</w:t>
      </w:r>
      <w:r w:rsidRPr="00A75ECC">
        <w:rPr>
          <w:rFonts w:ascii="Calibri" w:hAnsi="Calibri" w:cs="Calibri"/>
          <w:lang w:val="en-IN"/>
        </w:rPr>
        <w:t>). MHC protein expression is undetectable at stage 14 (</w:t>
      </w:r>
      <w:r w:rsidRPr="00A75ECC">
        <w:rPr>
          <w:rFonts w:ascii="Calibri" w:hAnsi="Calibri" w:cs="Calibri"/>
          <w:b/>
          <w:bCs/>
          <w:lang w:val="en-IN"/>
        </w:rPr>
        <w:t>A</w:t>
      </w:r>
      <w:r w:rsidRPr="00A75ECC">
        <w:rPr>
          <w:rFonts w:ascii="Calibri" w:hAnsi="Calibri" w:cs="Calibri"/>
          <w:lang w:val="en-IN"/>
        </w:rPr>
        <w:t>) but becomes robust at stages 15 (</w:t>
      </w:r>
      <w:r w:rsidRPr="00A75ECC">
        <w:rPr>
          <w:rFonts w:ascii="Calibri" w:hAnsi="Calibri" w:cs="Calibri"/>
          <w:b/>
          <w:bCs/>
          <w:lang w:val="en-IN"/>
        </w:rPr>
        <w:t>B</w:t>
      </w:r>
      <w:r w:rsidRPr="00A75ECC">
        <w:rPr>
          <w:rFonts w:ascii="Calibri" w:hAnsi="Calibri" w:cs="Calibri"/>
          <w:lang w:val="en-IN"/>
        </w:rPr>
        <w:t>) and 16 (</w:t>
      </w:r>
      <w:r w:rsidRPr="00A75ECC">
        <w:rPr>
          <w:rFonts w:ascii="Calibri" w:hAnsi="Calibri" w:cs="Calibri"/>
          <w:b/>
          <w:bCs/>
          <w:lang w:val="en-IN"/>
        </w:rPr>
        <w:t>C</w:t>
      </w:r>
      <w:r w:rsidRPr="00A75ECC">
        <w:rPr>
          <w:rFonts w:ascii="Calibri" w:hAnsi="Calibri" w:cs="Calibri"/>
          <w:lang w:val="en-IN"/>
        </w:rPr>
        <w:t>). Embryos are shown in lateral view, with anterior to the left, posterior to the right, dorsal side up, and ventral side down. Thoracic (T1–T3) and abdominal (A1–A8) hemisegments are indicated. (</w:t>
      </w:r>
      <w:r w:rsidRPr="00A75ECC">
        <w:rPr>
          <w:rFonts w:ascii="Calibri" w:hAnsi="Calibri" w:cs="Calibri"/>
          <w:b/>
          <w:bCs/>
          <w:lang w:val="en-IN"/>
        </w:rPr>
        <w:t>D</w:t>
      </w:r>
      <w:r w:rsidRPr="00A75ECC">
        <w:rPr>
          <w:rFonts w:ascii="Calibri" w:hAnsi="Calibri" w:cs="Calibri"/>
          <w:lang w:val="en-IN"/>
        </w:rPr>
        <w:t>) Confocal image of the lateral view of the musculature in a stage 15 WT embryo visualized using a rat anti-MHC antibody. A rabbit anti-MHC antibody was used for the images in the other panels. (</w:t>
      </w:r>
      <w:proofErr w:type="gramStart"/>
      <w:r w:rsidRPr="00A75ECC">
        <w:rPr>
          <w:rFonts w:ascii="Calibri" w:hAnsi="Calibri" w:cs="Calibri"/>
          <w:b/>
          <w:bCs/>
          <w:lang w:val="en-IN"/>
        </w:rPr>
        <w:t>E</w:t>
      </w:r>
      <w:r w:rsidRPr="00A75ECC">
        <w:rPr>
          <w:rFonts w:ascii="Calibri" w:hAnsi="Calibri" w:cs="Calibri"/>
          <w:lang w:val="en-IN"/>
        </w:rPr>
        <w:t>,</w:t>
      </w:r>
      <w:r w:rsidRPr="00A75ECC">
        <w:rPr>
          <w:rFonts w:ascii="Calibri" w:hAnsi="Calibri" w:cs="Calibri"/>
          <w:b/>
          <w:bCs/>
          <w:lang w:val="en-IN"/>
        </w:rPr>
        <w:t>F</w:t>
      </w:r>
      <w:proofErr w:type="gramEnd"/>
      <w:r w:rsidRPr="00A75ECC">
        <w:rPr>
          <w:rFonts w:ascii="Calibri" w:hAnsi="Calibri" w:cs="Calibri"/>
          <w:lang w:val="en-IN"/>
        </w:rPr>
        <w:t>) Z-projection confocal images of the dorsal (</w:t>
      </w:r>
      <w:r w:rsidRPr="00A75ECC">
        <w:rPr>
          <w:rFonts w:ascii="Calibri" w:hAnsi="Calibri" w:cs="Calibri"/>
          <w:b/>
          <w:bCs/>
          <w:lang w:val="en-IN"/>
        </w:rPr>
        <w:t>E</w:t>
      </w:r>
      <w:r w:rsidRPr="00A75ECC">
        <w:rPr>
          <w:rFonts w:ascii="Calibri" w:hAnsi="Calibri" w:cs="Calibri"/>
          <w:lang w:val="en-IN"/>
        </w:rPr>
        <w:t>) and ventral (</w:t>
      </w:r>
      <w:r w:rsidRPr="00A75ECC">
        <w:rPr>
          <w:rFonts w:ascii="Calibri" w:hAnsi="Calibri" w:cs="Calibri"/>
          <w:b/>
          <w:bCs/>
          <w:lang w:val="en-IN"/>
        </w:rPr>
        <w:t>F</w:t>
      </w:r>
      <w:r w:rsidRPr="00A75ECC">
        <w:rPr>
          <w:rFonts w:ascii="Calibri" w:hAnsi="Calibri" w:cs="Calibri"/>
          <w:lang w:val="en-IN"/>
        </w:rPr>
        <w:t xml:space="preserve">) views of the musculature in stage 15 </w:t>
      </w:r>
      <w:r w:rsidRPr="00A75ECC">
        <w:rPr>
          <w:rFonts w:ascii="Calibri" w:hAnsi="Calibri" w:cs="Calibri"/>
          <w:lang w:val="en-IN"/>
        </w:rPr>
        <w:lastRenderedPageBreak/>
        <w:t xml:space="preserve">WT embryos. Fewer muscle </w:t>
      </w:r>
      <w:proofErr w:type="spellStart"/>
      <w:r w:rsidRPr="00A75ECC">
        <w:rPr>
          <w:rFonts w:ascii="Calibri" w:hAnsi="Calibri" w:cs="Calibri"/>
          <w:lang w:val="en-IN"/>
        </w:rPr>
        <w:t>fibers</w:t>
      </w:r>
      <w:proofErr w:type="spellEnd"/>
      <w:r w:rsidRPr="00A75ECC">
        <w:rPr>
          <w:rFonts w:ascii="Calibri" w:hAnsi="Calibri" w:cs="Calibri"/>
          <w:lang w:val="en-IN"/>
        </w:rPr>
        <w:t xml:space="preserve"> are visible in the dorsal and ventral orientations than in the lateral orientation. Scale bar = 50 µm.</w:t>
      </w:r>
    </w:p>
    <w:p w14:paraId="15B322D2" w14:textId="77777777" w:rsidR="00A75ECC" w:rsidRPr="00A75ECC" w:rsidRDefault="00A75ECC" w:rsidP="008B23CC">
      <w:pPr>
        <w:spacing w:after="0"/>
        <w:jc w:val="both"/>
        <w:rPr>
          <w:rFonts w:ascii="Calibri" w:hAnsi="Calibri" w:cs="Calibri"/>
          <w:lang w:val="en-IN"/>
        </w:rPr>
      </w:pPr>
    </w:p>
    <w:p w14:paraId="5A03C6C6" w14:textId="2FCBE371" w:rsidR="00A75ECC" w:rsidRDefault="00472F01" w:rsidP="008B23CC">
      <w:pPr>
        <w:spacing w:after="0"/>
        <w:jc w:val="both"/>
        <w:rPr>
          <w:rFonts w:ascii="Calibri" w:hAnsi="Calibri" w:cs="Calibri"/>
          <w:lang w:val="en-IN"/>
        </w:rPr>
      </w:pPr>
      <w:r w:rsidRPr="00A75ECC">
        <w:rPr>
          <w:rFonts w:ascii="Calibri" w:hAnsi="Calibri" w:cs="Calibri"/>
          <w:b/>
          <w:bCs/>
          <w:lang w:val="en-IN"/>
        </w:rPr>
        <w:t xml:space="preserve">Figure 4: Comparison of the musculature between wild-type and </w:t>
      </w:r>
      <w:proofErr w:type="spellStart"/>
      <w:r w:rsidRPr="00A75ECC">
        <w:rPr>
          <w:rFonts w:ascii="Calibri" w:hAnsi="Calibri" w:cs="Calibri"/>
          <w:b/>
          <w:bCs/>
          <w:i/>
          <w:iCs/>
          <w:lang w:val="en-IN"/>
        </w:rPr>
        <w:t>spo</w:t>
      </w:r>
      <w:proofErr w:type="spellEnd"/>
      <w:r w:rsidRPr="00A75ECC">
        <w:rPr>
          <w:rFonts w:ascii="Calibri" w:hAnsi="Calibri" w:cs="Calibri"/>
          <w:b/>
          <w:bCs/>
          <w:lang w:val="en-IN"/>
        </w:rPr>
        <w:t xml:space="preserve"> mutant embryos.</w:t>
      </w:r>
      <w:r w:rsidRPr="00A75ECC">
        <w:rPr>
          <w:rFonts w:ascii="Calibri" w:hAnsi="Calibri" w:cs="Calibri"/>
          <w:lang w:val="en-IN"/>
        </w:rPr>
        <w:t xml:space="preserve"> (</w:t>
      </w:r>
      <w:r w:rsidRPr="006E6412">
        <w:rPr>
          <w:rFonts w:ascii="Calibri" w:hAnsi="Calibri" w:cs="Calibri"/>
          <w:b/>
          <w:bCs/>
          <w:lang w:val="en-IN"/>
        </w:rPr>
        <w:t>A</w:t>
      </w:r>
      <w:r w:rsidRPr="00A75ECC">
        <w:rPr>
          <w:rFonts w:ascii="Calibri" w:hAnsi="Calibri" w:cs="Calibri"/>
          <w:lang w:val="en-IN"/>
        </w:rPr>
        <w:t xml:space="preserve">) Representative confocal z-stack images of the body wall musculature in the lateral view of a </w:t>
      </w:r>
      <w:r w:rsidR="006E6412">
        <w:rPr>
          <w:rFonts w:ascii="Calibri" w:hAnsi="Calibri" w:cs="Calibri"/>
          <w:lang w:val="en-IN"/>
        </w:rPr>
        <w:t>late-stage</w:t>
      </w:r>
      <w:r w:rsidRPr="00A75ECC">
        <w:rPr>
          <w:rFonts w:ascii="Calibri" w:hAnsi="Calibri" w:cs="Calibri"/>
          <w:lang w:val="en-IN"/>
        </w:rPr>
        <w:t xml:space="preserve"> 15 WT embryo. Myoblast fusion is complete, and no unfused myoblasts are observed. MHC is shown in green. (</w:t>
      </w:r>
      <w:r w:rsidRPr="006E6412">
        <w:rPr>
          <w:rFonts w:ascii="Calibri" w:hAnsi="Calibri" w:cs="Calibri"/>
          <w:b/>
          <w:bCs/>
          <w:lang w:val="en-IN"/>
        </w:rPr>
        <w:t>B</w:t>
      </w:r>
      <w:r w:rsidRPr="00A75ECC">
        <w:rPr>
          <w:rFonts w:ascii="Calibri" w:hAnsi="Calibri" w:cs="Calibri"/>
          <w:lang w:val="en-IN"/>
        </w:rPr>
        <w:t xml:space="preserve">) Representative confocal z-stack images of the body wall musculature in the lateral view of a GFP-negative </w:t>
      </w:r>
      <w:proofErr w:type="spellStart"/>
      <w:r w:rsidRPr="00A75ECC">
        <w:rPr>
          <w:rFonts w:ascii="Calibri" w:hAnsi="Calibri" w:cs="Calibri"/>
          <w:i/>
          <w:iCs/>
          <w:lang w:val="en-IN"/>
        </w:rPr>
        <w:t>spo</w:t>
      </w:r>
      <w:proofErr w:type="spellEnd"/>
      <w:r w:rsidRPr="00A75ECC">
        <w:rPr>
          <w:rFonts w:ascii="Calibri" w:hAnsi="Calibri" w:cs="Calibri"/>
          <w:lang w:val="en-IN"/>
        </w:rPr>
        <w:t xml:space="preserve"> mutant embryo obtained from </w:t>
      </w:r>
      <w:r w:rsidRPr="00A75ECC">
        <w:rPr>
          <w:rFonts w:ascii="Calibri" w:hAnsi="Calibri" w:cs="Calibri"/>
          <w:i/>
          <w:iCs/>
          <w:lang w:val="en-IN"/>
        </w:rPr>
        <w:t>spo</w:t>
      </w:r>
      <w:r w:rsidRPr="00A75ECC">
        <w:rPr>
          <w:rFonts w:ascii="Calibri" w:hAnsi="Calibri" w:cs="Calibri"/>
          <w:lang w:val="en-IN"/>
        </w:rPr>
        <w:t>MI06810/</w:t>
      </w:r>
      <w:r w:rsidRPr="00A75ECC">
        <w:rPr>
          <w:rFonts w:ascii="Calibri" w:hAnsi="Calibri" w:cs="Calibri"/>
          <w:i/>
          <w:iCs/>
          <w:lang w:val="en-IN"/>
        </w:rPr>
        <w:t xml:space="preserve">TM3, </w:t>
      </w:r>
      <w:proofErr w:type="spellStart"/>
      <w:r w:rsidRPr="00A75ECC">
        <w:rPr>
          <w:rFonts w:ascii="Calibri" w:hAnsi="Calibri" w:cs="Calibri"/>
          <w:i/>
          <w:iCs/>
          <w:lang w:val="en-IN"/>
        </w:rPr>
        <w:t>twi</w:t>
      </w:r>
      <w:proofErr w:type="spellEnd"/>
      <w:r w:rsidRPr="00A75ECC">
        <w:rPr>
          <w:rFonts w:ascii="Calibri" w:hAnsi="Calibri" w:cs="Calibri"/>
          <w:i/>
          <w:iCs/>
          <w:lang w:val="en-IN"/>
        </w:rPr>
        <w:t>&gt;UAS-GFP</w:t>
      </w:r>
      <w:r w:rsidRPr="00A75ECC">
        <w:rPr>
          <w:rFonts w:ascii="Calibri" w:hAnsi="Calibri" w:cs="Calibri"/>
          <w:lang w:val="en-IN"/>
        </w:rPr>
        <w:t xml:space="preserve"> parents. The absence of GFP fluorescence (red) indicates that the embryo is homozygous for </w:t>
      </w:r>
      <w:r w:rsidRPr="00A75ECC">
        <w:rPr>
          <w:rFonts w:ascii="Calibri" w:hAnsi="Calibri" w:cs="Calibri"/>
          <w:i/>
          <w:iCs/>
          <w:lang w:val="en-IN"/>
        </w:rPr>
        <w:t>spo</w:t>
      </w:r>
      <w:r w:rsidRPr="00A75ECC">
        <w:rPr>
          <w:rFonts w:ascii="Calibri" w:hAnsi="Calibri" w:cs="Calibri"/>
          <w:lang w:val="en-IN"/>
        </w:rPr>
        <w:t>MI06810. Arrowheads indicate representative unfused myoblasts. More unfused myoblasts are observed in the deeper optical sections (Z3 and Z4) than near the embryo surface (Z1). MHC is shown in green. (</w:t>
      </w:r>
      <w:r w:rsidRPr="006E6412">
        <w:rPr>
          <w:rFonts w:ascii="Calibri" w:hAnsi="Calibri" w:cs="Calibri"/>
          <w:b/>
          <w:bCs/>
          <w:lang w:val="en-IN"/>
        </w:rPr>
        <w:t>C</w:t>
      </w:r>
      <w:r w:rsidRPr="00A75ECC">
        <w:rPr>
          <w:rFonts w:ascii="Calibri" w:hAnsi="Calibri" w:cs="Calibri"/>
          <w:lang w:val="en-IN"/>
        </w:rPr>
        <w:t xml:space="preserve">) Confocal images of the lateral view of a GFP-positive sibling embryo obtained from the same </w:t>
      </w:r>
      <w:r w:rsidRPr="00A75ECC">
        <w:rPr>
          <w:rFonts w:ascii="Calibri" w:hAnsi="Calibri" w:cs="Calibri"/>
          <w:i/>
          <w:iCs/>
          <w:lang w:val="en-IN"/>
        </w:rPr>
        <w:t>spo</w:t>
      </w:r>
      <w:r w:rsidRPr="00A75ECC">
        <w:rPr>
          <w:rFonts w:ascii="Calibri" w:hAnsi="Calibri" w:cs="Calibri"/>
          <w:lang w:val="en-IN"/>
        </w:rPr>
        <w:t>MI06810/</w:t>
      </w:r>
      <w:r w:rsidRPr="00A75ECC">
        <w:rPr>
          <w:rFonts w:ascii="Calibri" w:hAnsi="Calibri" w:cs="Calibri"/>
          <w:i/>
          <w:iCs/>
          <w:lang w:val="en-IN"/>
        </w:rPr>
        <w:t xml:space="preserve">TM3, </w:t>
      </w:r>
      <w:proofErr w:type="spellStart"/>
      <w:r w:rsidRPr="00A75ECC">
        <w:rPr>
          <w:rFonts w:ascii="Calibri" w:hAnsi="Calibri" w:cs="Calibri"/>
          <w:i/>
          <w:iCs/>
          <w:lang w:val="en-IN"/>
        </w:rPr>
        <w:t>twi</w:t>
      </w:r>
      <w:proofErr w:type="spellEnd"/>
      <w:r w:rsidRPr="00A75ECC">
        <w:rPr>
          <w:rFonts w:ascii="Calibri" w:hAnsi="Calibri" w:cs="Calibri"/>
          <w:i/>
          <w:iCs/>
          <w:lang w:val="en-IN"/>
        </w:rPr>
        <w:t>&gt;UAS-GFP</w:t>
      </w:r>
      <w:r w:rsidRPr="00A75ECC">
        <w:rPr>
          <w:rFonts w:ascii="Calibri" w:hAnsi="Calibri" w:cs="Calibri"/>
          <w:lang w:val="en-IN"/>
        </w:rPr>
        <w:t xml:space="preserve"> parents. Mesodermal GFP expression (red) driven by the </w:t>
      </w:r>
      <w:proofErr w:type="spellStart"/>
      <w:r w:rsidRPr="00A75ECC">
        <w:rPr>
          <w:rFonts w:ascii="Calibri" w:hAnsi="Calibri" w:cs="Calibri"/>
          <w:i/>
          <w:iCs/>
          <w:lang w:val="en-IN"/>
        </w:rPr>
        <w:t>twi</w:t>
      </w:r>
      <w:proofErr w:type="spellEnd"/>
      <w:r w:rsidRPr="00A75ECC">
        <w:rPr>
          <w:rFonts w:ascii="Calibri" w:hAnsi="Calibri" w:cs="Calibri"/>
          <w:i/>
          <w:iCs/>
          <w:lang w:val="en-IN"/>
        </w:rPr>
        <w:t>&gt;UAS-GFP</w:t>
      </w:r>
      <w:r w:rsidRPr="00A75ECC">
        <w:rPr>
          <w:rFonts w:ascii="Calibri" w:hAnsi="Calibri" w:cs="Calibri"/>
          <w:lang w:val="en-IN"/>
        </w:rPr>
        <w:t xml:space="preserve"> transgene on the </w:t>
      </w:r>
      <w:r w:rsidRPr="00A75ECC">
        <w:rPr>
          <w:rFonts w:ascii="Calibri" w:hAnsi="Calibri" w:cs="Calibri"/>
          <w:i/>
          <w:iCs/>
          <w:lang w:val="en-IN"/>
        </w:rPr>
        <w:t>TM3</w:t>
      </w:r>
      <w:r w:rsidRPr="00A75ECC">
        <w:rPr>
          <w:rFonts w:ascii="Calibri" w:hAnsi="Calibri" w:cs="Calibri"/>
          <w:lang w:val="en-IN"/>
        </w:rPr>
        <w:t xml:space="preserve"> balancer distinguishes GFP-positive sibling embryos from GFP-negative homozygous </w:t>
      </w:r>
      <w:proofErr w:type="spellStart"/>
      <w:r w:rsidRPr="00A75ECC">
        <w:rPr>
          <w:rFonts w:ascii="Calibri" w:hAnsi="Calibri" w:cs="Calibri"/>
          <w:i/>
          <w:iCs/>
          <w:lang w:val="en-IN"/>
        </w:rPr>
        <w:t>spo</w:t>
      </w:r>
      <w:proofErr w:type="spellEnd"/>
      <w:r w:rsidRPr="00A75ECC">
        <w:rPr>
          <w:rFonts w:ascii="Calibri" w:hAnsi="Calibri" w:cs="Calibri"/>
          <w:lang w:val="en-IN"/>
        </w:rPr>
        <w:t xml:space="preserve"> mutant embryos. MHC is shown in green. Scale bar = 20 µm.</w:t>
      </w:r>
    </w:p>
    <w:p w14:paraId="1BE510DF" w14:textId="77777777" w:rsidR="00A75ECC" w:rsidRPr="00A75ECC" w:rsidRDefault="00A75ECC" w:rsidP="008B23CC">
      <w:pPr>
        <w:spacing w:after="0"/>
        <w:jc w:val="both"/>
        <w:rPr>
          <w:rFonts w:ascii="Calibri" w:hAnsi="Calibri" w:cs="Calibri"/>
          <w:lang w:val="en-IN"/>
        </w:rPr>
      </w:pPr>
    </w:p>
    <w:p w14:paraId="5DED763D" w14:textId="44F95CE1" w:rsidR="00A75ECC" w:rsidRDefault="00472F01" w:rsidP="008B23CC">
      <w:pPr>
        <w:spacing w:after="0"/>
        <w:jc w:val="both"/>
        <w:rPr>
          <w:rFonts w:ascii="Calibri" w:hAnsi="Calibri" w:cs="Calibri"/>
          <w:lang w:val="en-IN"/>
        </w:rPr>
      </w:pPr>
      <w:r w:rsidRPr="00A75ECC">
        <w:rPr>
          <w:rFonts w:ascii="Calibri" w:hAnsi="Calibri" w:cs="Calibri"/>
          <w:b/>
          <w:bCs/>
          <w:lang w:val="en-IN"/>
        </w:rPr>
        <w:t>Figure 5: Representative confocal z-stack images and quantification of DA1 muscles.</w:t>
      </w:r>
      <w:r w:rsidRPr="00A75ECC">
        <w:rPr>
          <w:rFonts w:ascii="Calibri" w:hAnsi="Calibri" w:cs="Calibri"/>
          <w:lang w:val="en-IN"/>
        </w:rPr>
        <w:t xml:space="preserve"> (</w:t>
      </w:r>
      <w:proofErr w:type="gramStart"/>
      <w:r w:rsidRPr="006E6412">
        <w:rPr>
          <w:rFonts w:ascii="Calibri" w:hAnsi="Calibri" w:cs="Calibri"/>
          <w:b/>
          <w:bCs/>
          <w:lang w:val="en-IN"/>
        </w:rPr>
        <w:t>A</w:t>
      </w:r>
      <w:r w:rsidRPr="00A75ECC">
        <w:rPr>
          <w:rFonts w:ascii="Calibri" w:hAnsi="Calibri" w:cs="Calibri"/>
          <w:lang w:val="en-IN"/>
        </w:rPr>
        <w:t>,</w:t>
      </w:r>
      <w:r w:rsidRPr="006E6412">
        <w:rPr>
          <w:rFonts w:ascii="Calibri" w:hAnsi="Calibri" w:cs="Calibri"/>
          <w:b/>
          <w:bCs/>
          <w:lang w:val="en-IN"/>
        </w:rPr>
        <w:t>B</w:t>
      </w:r>
      <w:proofErr w:type="gramEnd"/>
      <w:r w:rsidRPr="00A75ECC">
        <w:rPr>
          <w:rFonts w:ascii="Calibri" w:hAnsi="Calibri" w:cs="Calibri"/>
          <w:lang w:val="en-IN"/>
        </w:rPr>
        <w:t xml:space="preserve">) Confocal z-stack images of the dorsal views of </w:t>
      </w:r>
      <w:proofErr w:type="gramStart"/>
      <w:r w:rsidRPr="00A75ECC">
        <w:rPr>
          <w:rFonts w:ascii="Calibri" w:hAnsi="Calibri" w:cs="Calibri"/>
          <w:lang w:val="en-IN"/>
        </w:rPr>
        <w:t>late stage</w:t>
      </w:r>
      <w:proofErr w:type="gramEnd"/>
      <w:r w:rsidRPr="00A75ECC">
        <w:rPr>
          <w:rFonts w:ascii="Calibri" w:hAnsi="Calibri" w:cs="Calibri"/>
          <w:lang w:val="en-IN"/>
        </w:rPr>
        <w:t xml:space="preserve"> 15 WT (</w:t>
      </w:r>
      <w:r w:rsidRPr="006E6412">
        <w:rPr>
          <w:rFonts w:ascii="Calibri" w:hAnsi="Calibri" w:cs="Calibri"/>
          <w:b/>
          <w:bCs/>
          <w:lang w:val="en-IN"/>
        </w:rPr>
        <w:t>A</w:t>
      </w:r>
      <w:r w:rsidRPr="00A75ECC">
        <w:rPr>
          <w:rFonts w:ascii="Calibri" w:hAnsi="Calibri" w:cs="Calibri"/>
          <w:lang w:val="en-IN"/>
        </w:rPr>
        <w:t xml:space="preserve">) and </w:t>
      </w:r>
      <w:proofErr w:type="spellStart"/>
      <w:r w:rsidRPr="00A75ECC">
        <w:rPr>
          <w:rFonts w:ascii="Calibri" w:hAnsi="Calibri" w:cs="Calibri"/>
          <w:i/>
          <w:iCs/>
          <w:lang w:val="en-IN"/>
        </w:rPr>
        <w:t>spo</w:t>
      </w:r>
      <w:proofErr w:type="spellEnd"/>
      <w:r w:rsidRPr="00A75ECC">
        <w:rPr>
          <w:rFonts w:ascii="Calibri" w:hAnsi="Calibri" w:cs="Calibri"/>
          <w:lang w:val="en-IN"/>
        </w:rPr>
        <w:t xml:space="preserve"> mutant (</w:t>
      </w:r>
      <w:r w:rsidRPr="006E6412">
        <w:rPr>
          <w:rFonts w:ascii="Calibri" w:hAnsi="Calibri" w:cs="Calibri"/>
          <w:b/>
          <w:bCs/>
          <w:lang w:val="en-IN"/>
        </w:rPr>
        <w:t>B</w:t>
      </w:r>
      <w:r w:rsidRPr="00A75ECC">
        <w:rPr>
          <w:rFonts w:ascii="Calibri" w:hAnsi="Calibri" w:cs="Calibri"/>
          <w:lang w:val="en-IN"/>
        </w:rPr>
        <w:t xml:space="preserve">) embryos </w:t>
      </w:r>
      <w:proofErr w:type="spellStart"/>
      <w:r w:rsidRPr="00A75ECC">
        <w:rPr>
          <w:rFonts w:ascii="Calibri" w:hAnsi="Calibri" w:cs="Calibri"/>
          <w:lang w:val="en-IN"/>
        </w:rPr>
        <w:t>labeled</w:t>
      </w:r>
      <w:proofErr w:type="spellEnd"/>
      <w:r w:rsidRPr="00A75ECC">
        <w:rPr>
          <w:rFonts w:ascii="Calibri" w:hAnsi="Calibri" w:cs="Calibri"/>
          <w:lang w:val="en-IN"/>
        </w:rPr>
        <w:t xml:space="preserve"> with anti-MHC (green) and anti-Eve (red). Confocal z-stacks were acquired through the entire depth of the Eve-positive DA1 muscle to capture all nuclei within the muscle. Eve-positive nuclei appear as unstained regions within the MHC signal. A representative DA1 muscle is outlined with a dashed line, and the Eve-positive nuclei within the DA1 muscle are numbered. (</w:t>
      </w:r>
      <w:r w:rsidRPr="006E6412">
        <w:rPr>
          <w:rFonts w:ascii="Calibri" w:hAnsi="Calibri" w:cs="Calibri"/>
          <w:b/>
          <w:bCs/>
          <w:lang w:val="en-IN"/>
        </w:rPr>
        <w:t>C</w:t>
      </w:r>
      <w:r w:rsidRPr="00A75ECC">
        <w:rPr>
          <w:rFonts w:ascii="Calibri" w:hAnsi="Calibri" w:cs="Calibri"/>
          <w:lang w:val="en-IN"/>
        </w:rPr>
        <w:t xml:space="preserve">) Quantification of Eve-positive nuclei in the DA1 muscles of WT and </w:t>
      </w:r>
      <w:proofErr w:type="spellStart"/>
      <w:r w:rsidRPr="00A75ECC">
        <w:rPr>
          <w:rFonts w:ascii="Calibri" w:hAnsi="Calibri" w:cs="Calibri"/>
          <w:i/>
          <w:iCs/>
          <w:lang w:val="en-IN"/>
        </w:rPr>
        <w:t>spo</w:t>
      </w:r>
      <w:proofErr w:type="spellEnd"/>
      <w:r w:rsidRPr="00A75ECC">
        <w:rPr>
          <w:rFonts w:ascii="Calibri" w:hAnsi="Calibri" w:cs="Calibri"/>
          <w:lang w:val="en-IN"/>
        </w:rPr>
        <w:t xml:space="preserve"> mutant embryos. Eight embryos were quantified for each genotype. Each data point represents the average number of nuclei in the DA1 muscles of hemisegments A2–A5 from one embryo. Data are presented as mean ± SD (red bars). Statistical significance was determined using a two-tailed Student’s </w:t>
      </w:r>
      <w:r w:rsidRPr="00A75ECC">
        <w:rPr>
          <w:rFonts w:ascii="Calibri" w:hAnsi="Calibri" w:cs="Calibri"/>
          <w:i/>
          <w:iCs/>
          <w:lang w:val="en-IN"/>
        </w:rPr>
        <w:t>t</w:t>
      </w:r>
      <w:r w:rsidRPr="00A75ECC">
        <w:rPr>
          <w:rFonts w:ascii="Calibri" w:hAnsi="Calibri" w:cs="Calibri"/>
          <w:lang w:val="en-IN"/>
        </w:rPr>
        <w:t xml:space="preserve">-test; </w:t>
      </w:r>
      <w:r w:rsidRPr="00A75ECC">
        <w:rPr>
          <w:rFonts w:ascii="Calibri" w:hAnsi="Calibri" w:cs="Calibri"/>
          <w:i/>
          <w:iCs/>
          <w:lang w:val="en-IN"/>
        </w:rPr>
        <w:t>p</w:t>
      </w:r>
      <w:r w:rsidRPr="00A75ECC">
        <w:rPr>
          <w:rFonts w:ascii="Calibri" w:hAnsi="Calibri" w:cs="Calibri"/>
          <w:lang w:val="en-IN"/>
        </w:rPr>
        <w:t xml:space="preserve"> &lt; 0.0001. Scale bar = 20 µm.</w:t>
      </w:r>
    </w:p>
    <w:p w14:paraId="266456C3" w14:textId="77777777" w:rsidR="00A75ECC" w:rsidRPr="00A75ECC" w:rsidRDefault="00A75ECC" w:rsidP="008B23CC">
      <w:pPr>
        <w:spacing w:after="0"/>
        <w:jc w:val="both"/>
        <w:rPr>
          <w:rFonts w:ascii="Calibri" w:hAnsi="Calibri" w:cs="Calibri"/>
          <w:lang w:val="en-IN"/>
        </w:rPr>
      </w:pPr>
    </w:p>
    <w:p w14:paraId="79DDF9F8" w14:textId="77777777" w:rsidR="00A75ECC" w:rsidRPr="00A75ECC" w:rsidRDefault="00472F01" w:rsidP="008B23CC">
      <w:pPr>
        <w:spacing w:after="0"/>
        <w:jc w:val="both"/>
        <w:rPr>
          <w:rFonts w:ascii="Calibri" w:hAnsi="Calibri" w:cs="Calibri"/>
          <w:lang w:val="en-IN"/>
        </w:rPr>
      </w:pPr>
      <w:r w:rsidRPr="00A75ECC">
        <w:rPr>
          <w:rFonts w:ascii="Calibri" w:hAnsi="Calibri" w:cs="Calibri"/>
          <w:b/>
          <w:bCs/>
          <w:lang w:val="en-IN"/>
        </w:rPr>
        <w:t xml:space="preserve">Table 1: </w:t>
      </w:r>
      <w:r w:rsidRPr="00A75ECC">
        <w:rPr>
          <w:rFonts w:ascii="Calibri" w:hAnsi="Calibri" w:cs="Calibri"/>
          <w:b/>
          <w:bCs/>
          <w:i/>
          <w:iCs/>
          <w:lang w:val="en-IN"/>
        </w:rPr>
        <w:t>Drosophila</w:t>
      </w:r>
      <w:r w:rsidRPr="00A75ECC">
        <w:rPr>
          <w:rFonts w:ascii="Calibri" w:hAnsi="Calibri" w:cs="Calibri"/>
          <w:b/>
          <w:bCs/>
          <w:lang w:val="en-IN"/>
        </w:rPr>
        <w:t xml:space="preserve"> stocks carrying a fluorescent marker gene on balancer chromosomes.</w:t>
      </w:r>
    </w:p>
    <w:p w14:paraId="37B83964" w14:textId="77777777" w:rsidR="00FB2CF2" w:rsidRPr="00272B37" w:rsidRDefault="00FB2CF2" w:rsidP="008B23CC">
      <w:pPr>
        <w:spacing w:after="0"/>
        <w:jc w:val="both"/>
        <w:rPr>
          <w:rFonts w:ascii="Calibri" w:hAnsi="Calibri" w:cs="Calibri"/>
        </w:rPr>
      </w:pPr>
    </w:p>
    <w:p w14:paraId="0AA6C274" w14:textId="262A2F60" w:rsidR="00C3473A" w:rsidRDefault="00472F01" w:rsidP="008B23CC">
      <w:pPr>
        <w:spacing w:after="0" w:line="240" w:lineRule="auto"/>
        <w:jc w:val="both"/>
        <w:rPr>
          <w:rFonts w:ascii="Calibri" w:hAnsi="Calibri" w:cs="Calibri"/>
          <w:b/>
          <w:bCs/>
        </w:rPr>
      </w:pPr>
      <w:r w:rsidRPr="00D73BF4">
        <w:rPr>
          <w:rFonts w:ascii="Calibri" w:hAnsi="Calibri" w:cs="Calibri"/>
          <w:b/>
          <w:bCs/>
        </w:rPr>
        <w:t>DISCUSSION</w:t>
      </w:r>
      <w:r>
        <w:rPr>
          <w:rFonts w:ascii="Calibri" w:hAnsi="Calibri" w:cs="Calibri"/>
          <w:b/>
          <w:bCs/>
        </w:rPr>
        <w:t>:</w:t>
      </w:r>
    </w:p>
    <w:p w14:paraId="2B506D42" w14:textId="77777777" w:rsidR="00067545" w:rsidRDefault="00472F01" w:rsidP="008B23CC">
      <w:pPr>
        <w:spacing w:after="0" w:line="240" w:lineRule="auto"/>
        <w:jc w:val="both"/>
        <w:rPr>
          <w:rFonts w:ascii="Calibri" w:hAnsi="Calibri" w:cs="Calibri"/>
          <w:lang w:val="en-IN"/>
        </w:rPr>
      </w:pPr>
      <w:r w:rsidRPr="00067545">
        <w:rPr>
          <w:rFonts w:ascii="Calibri" w:hAnsi="Calibri" w:cs="Calibri"/>
          <w:lang w:val="en-IN"/>
        </w:rPr>
        <w:t xml:space="preserve">The protocol described here provides a comprehensive workflow for the genetic, phenotypic, and quantitative analysis of myoblast fusion in </w:t>
      </w:r>
      <w:r w:rsidRPr="00067545">
        <w:rPr>
          <w:rFonts w:ascii="Calibri" w:hAnsi="Calibri" w:cs="Calibri"/>
          <w:i/>
          <w:iCs/>
          <w:lang w:val="en-IN"/>
        </w:rPr>
        <w:t>Drosophila</w:t>
      </w:r>
      <w:r w:rsidRPr="00067545">
        <w:rPr>
          <w:rFonts w:ascii="Calibri" w:hAnsi="Calibri" w:cs="Calibri"/>
          <w:lang w:val="en-IN"/>
        </w:rPr>
        <w:t xml:space="preserve"> embryos. Importantly, the observation of a fusion defect in a mutant line requires additional genetic analyses to validate that the gene of interest is responsible for the observed phenotype. Spontaneous background mutations may accumulate during stock maintenance and contribute to mutant phenotypes</w:t>
      </w:r>
      <w:r w:rsidRPr="005A41E9">
        <w:rPr>
          <w:rFonts w:ascii="Calibri" w:hAnsi="Calibri" w:cs="Calibri"/>
          <w:vertAlign w:val="superscript"/>
          <w:lang w:val="en-IN"/>
        </w:rPr>
        <w:t>26</w:t>
      </w:r>
      <w:r w:rsidRPr="00067545">
        <w:rPr>
          <w:rFonts w:ascii="Calibri" w:hAnsi="Calibri" w:cs="Calibri"/>
          <w:lang w:val="en-IN"/>
        </w:rPr>
        <w:t xml:space="preserve">. One approach is to examine trans-heterozygous embryos generated by crossing the mutant allele with a chromosomal deficiency that deletes the gene of interest. Observation of the same fusion defect </w:t>
      </w:r>
      <w:r w:rsidRPr="00067545">
        <w:rPr>
          <w:rFonts w:ascii="Calibri" w:hAnsi="Calibri" w:cs="Calibri"/>
          <w:lang w:val="en-IN"/>
        </w:rPr>
        <w:lastRenderedPageBreak/>
        <w:t>in these embryos would support the conclusion that the phenotype results from disruption of the candidate gene rather than from unrelated background mutations. Genetic rescue experiments, such as those using the GAL4/UAS system</w:t>
      </w:r>
      <w:r w:rsidRPr="005A41E9">
        <w:rPr>
          <w:rFonts w:ascii="Calibri" w:hAnsi="Calibri" w:cs="Calibri"/>
          <w:vertAlign w:val="superscript"/>
          <w:lang w:val="en-IN"/>
        </w:rPr>
        <w:t>27</w:t>
      </w:r>
      <w:r w:rsidRPr="00067545">
        <w:rPr>
          <w:rFonts w:ascii="Calibri" w:hAnsi="Calibri" w:cs="Calibri"/>
          <w:lang w:val="en-IN"/>
        </w:rPr>
        <w:t>, can provide further validation by determining whether expression of the gene of interest restores normal myoblast fusion in mutant embryos.</w:t>
      </w:r>
    </w:p>
    <w:p w14:paraId="49BEE4C6" w14:textId="77777777" w:rsidR="00067545" w:rsidRPr="00067545" w:rsidRDefault="00067545" w:rsidP="008B23CC">
      <w:pPr>
        <w:spacing w:after="0" w:line="240" w:lineRule="auto"/>
        <w:jc w:val="both"/>
        <w:rPr>
          <w:rFonts w:ascii="Calibri" w:hAnsi="Calibri" w:cs="Calibri"/>
          <w:lang w:val="en-IN"/>
        </w:rPr>
      </w:pPr>
    </w:p>
    <w:p w14:paraId="477C353F" w14:textId="77777777" w:rsidR="00067545" w:rsidRDefault="00472F01" w:rsidP="008B23CC">
      <w:pPr>
        <w:spacing w:after="0" w:line="240" w:lineRule="auto"/>
        <w:jc w:val="both"/>
        <w:rPr>
          <w:rFonts w:ascii="Calibri" w:hAnsi="Calibri" w:cs="Calibri"/>
          <w:lang w:val="en-IN"/>
        </w:rPr>
      </w:pPr>
      <w:r w:rsidRPr="00067545">
        <w:rPr>
          <w:rFonts w:ascii="Calibri" w:hAnsi="Calibri" w:cs="Calibri"/>
          <w:lang w:val="en-IN"/>
        </w:rPr>
        <w:t xml:space="preserve">Although the </w:t>
      </w:r>
      <w:r w:rsidRPr="00067545">
        <w:rPr>
          <w:rFonts w:ascii="Calibri" w:hAnsi="Calibri" w:cs="Calibri"/>
          <w:i/>
          <w:iCs/>
          <w:lang w:val="en-IN"/>
        </w:rPr>
        <w:t>Drosophila</w:t>
      </w:r>
      <w:r w:rsidRPr="00067545">
        <w:rPr>
          <w:rFonts w:ascii="Calibri" w:hAnsi="Calibri" w:cs="Calibri"/>
          <w:lang w:val="en-IN"/>
        </w:rPr>
        <w:t xml:space="preserve"> Gene Disruption Project has generated a publicly available collection of mutant lines covering approximately 75% of </w:t>
      </w:r>
      <w:r w:rsidRPr="00067545">
        <w:rPr>
          <w:rFonts w:ascii="Calibri" w:hAnsi="Calibri" w:cs="Calibri"/>
          <w:i/>
          <w:iCs/>
          <w:lang w:val="en-IN"/>
        </w:rPr>
        <w:t>Drosophila</w:t>
      </w:r>
      <w:r w:rsidRPr="00067545">
        <w:rPr>
          <w:rFonts w:ascii="Calibri" w:hAnsi="Calibri" w:cs="Calibri"/>
          <w:lang w:val="en-IN"/>
        </w:rPr>
        <w:t xml:space="preserve"> genes</w:t>
      </w:r>
      <w:r w:rsidRPr="005A41E9">
        <w:rPr>
          <w:rFonts w:ascii="Calibri" w:hAnsi="Calibri" w:cs="Calibri"/>
          <w:vertAlign w:val="superscript"/>
          <w:lang w:val="en-IN"/>
        </w:rPr>
        <w:t>28</w:t>
      </w:r>
      <w:r w:rsidRPr="00067545">
        <w:rPr>
          <w:rFonts w:ascii="Calibri" w:hAnsi="Calibri" w:cs="Calibri"/>
          <w:lang w:val="en-IN"/>
        </w:rPr>
        <w:t xml:space="preserve">, suitable mutant alleles, particularly strong loss-of-function alleles, may not be available for every gene of interest. In such cases, chromosomal deficiency lines can serve as an alternative resource for assessing whether a candidate gene is involved in myoblast fusion. Currently available deficiency line collections cover more than 98% of the euchromatic </w:t>
      </w:r>
      <w:r w:rsidRPr="00067545">
        <w:rPr>
          <w:rFonts w:ascii="Calibri" w:hAnsi="Calibri" w:cs="Calibri"/>
          <w:i/>
          <w:iCs/>
          <w:lang w:val="en-IN"/>
        </w:rPr>
        <w:t>Drosophila</w:t>
      </w:r>
      <w:r w:rsidRPr="00067545">
        <w:rPr>
          <w:rFonts w:ascii="Calibri" w:hAnsi="Calibri" w:cs="Calibri"/>
          <w:lang w:val="en-IN"/>
        </w:rPr>
        <w:t xml:space="preserve"> genome</w:t>
      </w:r>
      <w:r w:rsidRPr="005A41E9">
        <w:rPr>
          <w:rFonts w:ascii="Calibri" w:hAnsi="Calibri" w:cs="Calibri"/>
          <w:vertAlign w:val="superscript"/>
          <w:lang w:val="en-IN"/>
        </w:rPr>
        <w:t>29</w:t>
      </w:r>
      <w:r w:rsidRPr="00067545">
        <w:rPr>
          <w:rFonts w:ascii="Calibri" w:hAnsi="Calibri" w:cs="Calibri"/>
          <w:lang w:val="en-IN"/>
        </w:rPr>
        <w:t xml:space="preserve">, enabling loss-of-function analysis of nearly all genes. Chromosomal deficiencies can be identified under the “Aberrations” section of the </w:t>
      </w:r>
      <w:proofErr w:type="spellStart"/>
      <w:r w:rsidRPr="00067545">
        <w:rPr>
          <w:rFonts w:ascii="Calibri" w:hAnsi="Calibri" w:cs="Calibri"/>
          <w:lang w:val="en-IN"/>
        </w:rPr>
        <w:t>FlyBase</w:t>
      </w:r>
      <w:proofErr w:type="spellEnd"/>
      <w:r w:rsidRPr="00067545">
        <w:rPr>
          <w:rFonts w:ascii="Calibri" w:hAnsi="Calibri" w:cs="Calibri"/>
          <w:lang w:val="en-IN"/>
        </w:rPr>
        <w:t xml:space="preserve"> gene report. However, because each deficiency line removes multiple genes, a myoblast fusion defect observed in homozygous deficiency embryos cannot be attributed to a specific gene within the deleted chromosomal region without further validation. Therefore, when a fusion defect is identified using a deficiency line, a single-gene knockout mutant should be generated and </w:t>
      </w:r>
      <w:proofErr w:type="spellStart"/>
      <w:r w:rsidRPr="00067545">
        <w:rPr>
          <w:rFonts w:ascii="Calibri" w:hAnsi="Calibri" w:cs="Calibri"/>
          <w:lang w:val="en-IN"/>
        </w:rPr>
        <w:t>analyzed</w:t>
      </w:r>
      <w:proofErr w:type="spellEnd"/>
      <w:r w:rsidRPr="00067545">
        <w:rPr>
          <w:rFonts w:ascii="Calibri" w:hAnsi="Calibri" w:cs="Calibri"/>
          <w:lang w:val="en-IN"/>
        </w:rPr>
        <w:t xml:space="preserve"> to determine the specific role of the candidate gene in myoblast fusion.</w:t>
      </w:r>
    </w:p>
    <w:p w14:paraId="68C7AD83" w14:textId="77777777" w:rsidR="00067545" w:rsidRPr="00067545" w:rsidRDefault="00067545" w:rsidP="008B23CC">
      <w:pPr>
        <w:spacing w:after="0" w:line="240" w:lineRule="auto"/>
        <w:jc w:val="both"/>
        <w:rPr>
          <w:rFonts w:ascii="Calibri" w:hAnsi="Calibri" w:cs="Calibri"/>
          <w:lang w:val="en-IN"/>
        </w:rPr>
      </w:pPr>
    </w:p>
    <w:p w14:paraId="03139B8A" w14:textId="1E76DD1A" w:rsidR="00067545" w:rsidRPr="00067545" w:rsidRDefault="00472F01" w:rsidP="008B23CC">
      <w:pPr>
        <w:spacing w:after="0" w:line="240" w:lineRule="auto"/>
        <w:jc w:val="both"/>
        <w:rPr>
          <w:rFonts w:ascii="Calibri" w:hAnsi="Calibri" w:cs="Calibri"/>
          <w:lang w:val="en-IN"/>
        </w:rPr>
      </w:pPr>
      <w:r w:rsidRPr="00067545">
        <w:rPr>
          <w:rFonts w:ascii="Calibri" w:hAnsi="Calibri" w:cs="Calibri"/>
          <w:lang w:val="en-IN"/>
        </w:rPr>
        <w:t>Although this protocol focuses on the phenotypic analysis of mutants for individual genes of interest, the workflow can also be applied to large-scale deficiency screens for novel regulators of myoblast fusion using available deficiency collections</w:t>
      </w:r>
      <w:r w:rsidRPr="005A41E9">
        <w:rPr>
          <w:rFonts w:ascii="Calibri" w:hAnsi="Calibri" w:cs="Calibri"/>
          <w:vertAlign w:val="superscript"/>
          <w:lang w:val="en-IN"/>
        </w:rPr>
        <w:t>29</w:t>
      </w:r>
      <w:r w:rsidRPr="00067545">
        <w:rPr>
          <w:rFonts w:ascii="Calibri" w:hAnsi="Calibri" w:cs="Calibri"/>
          <w:lang w:val="en-IN"/>
        </w:rPr>
        <w:t xml:space="preserve">. In addition, replacing the MHC antibody with antibodies against specific myoblast fusion regulators allows the general workflow, including embryo collection, fixation, and immunostaining, to be adapted for examining protein localization relative to the fusogenic synapse. Finally, the methods described here can be adapted for phenotypic analysis of other embryonic developmental processes beyond myoblast fusion, thereby extending the </w:t>
      </w:r>
      <w:r w:rsidR="005A41E9">
        <w:rPr>
          <w:rFonts w:ascii="Calibri" w:hAnsi="Calibri" w:cs="Calibri"/>
          <w:lang w:val="en-IN"/>
        </w:rPr>
        <w:t>protocol's utility</w:t>
      </w:r>
      <w:r w:rsidRPr="00067545">
        <w:rPr>
          <w:rFonts w:ascii="Calibri" w:hAnsi="Calibri" w:cs="Calibri"/>
          <w:lang w:val="en-IN"/>
        </w:rPr>
        <w:t xml:space="preserve"> to a broader range of developmental studies.</w:t>
      </w:r>
    </w:p>
    <w:p w14:paraId="027CE3DF" w14:textId="77777777" w:rsidR="001E0996" w:rsidRPr="001E0996" w:rsidRDefault="001E0996" w:rsidP="008B23CC">
      <w:pPr>
        <w:spacing w:after="0" w:line="240" w:lineRule="auto"/>
        <w:jc w:val="both"/>
        <w:rPr>
          <w:rFonts w:ascii="Calibri" w:hAnsi="Calibri" w:cs="Calibri"/>
        </w:rPr>
      </w:pPr>
    </w:p>
    <w:p w14:paraId="545A86E6" w14:textId="64166D10" w:rsidR="003106C9" w:rsidRPr="00D73BF4" w:rsidRDefault="00472F01" w:rsidP="008B23CC">
      <w:pPr>
        <w:spacing w:after="0" w:line="240" w:lineRule="auto"/>
        <w:jc w:val="both"/>
        <w:rPr>
          <w:rFonts w:ascii="Calibri" w:hAnsi="Calibri" w:cs="Calibri"/>
          <w:noProof/>
        </w:rPr>
      </w:pPr>
      <w:r w:rsidRPr="00D73BF4">
        <w:rPr>
          <w:rFonts w:ascii="Calibri" w:eastAsia="FuturaStd-Book" w:hAnsi="Calibri" w:cs="Calibri"/>
          <w:b/>
          <w:bCs/>
        </w:rPr>
        <w:t>ACKNOWLEDGEMENTS</w:t>
      </w:r>
      <w:r>
        <w:rPr>
          <w:rFonts w:ascii="Calibri" w:eastAsia="FuturaStd-Book" w:hAnsi="Calibri" w:cs="Calibri"/>
          <w:b/>
          <w:bCs/>
        </w:rPr>
        <w:t>:</w:t>
      </w:r>
    </w:p>
    <w:p w14:paraId="2FF603AA" w14:textId="46C45AB6" w:rsidR="003106C9" w:rsidRPr="00D73BF4" w:rsidRDefault="00472F01" w:rsidP="008B23CC">
      <w:pPr>
        <w:spacing w:after="0" w:line="240" w:lineRule="auto"/>
        <w:jc w:val="both"/>
        <w:rPr>
          <w:rFonts w:ascii="Calibri" w:eastAsia="FuturaStd-Book" w:hAnsi="Calibri" w:cs="Calibri"/>
        </w:rPr>
      </w:pPr>
      <w:r w:rsidRPr="00D73BF4">
        <w:rPr>
          <w:rFonts w:ascii="Calibri" w:eastAsia="Arial Unicode MS" w:hAnsi="Calibri" w:cs="Calibri"/>
        </w:rPr>
        <w:t>We thank the Bloomington stock center for fly stocks</w:t>
      </w:r>
      <w:r w:rsidRPr="00D73BF4">
        <w:rPr>
          <w:rFonts w:ascii="Calibri" w:eastAsia="FuturaStd-Book" w:hAnsi="Calibri" w:cs="Calibri"/>
        </w:rPr>
        <w:t>. This work was supported by NIH grant</w:t>
      </w:r>
      <w:r w:rsidR="00C0141E">
        <w:rPr>
          <w:rFonts w:ascii="Calibri" w:eastAsia="FuturaStd-Book" w:hAnsi="Calibri" w:cs="Calibri" w:hint="eastAsia"/>
        </w:rPr>
        <w:t>s</w:t>
      </w:r>
      <w:r w:rsidRPr="00D73BF4">
        <w:rPr>
          <w:rFonts w:ascii="Calibri" w:eastAsia="FuturaStd-Book" w:hAnsi="Calibri" w:cs="Calibri"/>
        </w:rPr>
        <w:t xml:space="preserve"> </w:t>
      </w:r>
      <w:r w:rsidR="00C0141E" w:rsidRPr="00C0141E">
        <w:rPr>
          <w:rFonts w:ascii="Calibri" w:eastAsia="FuturaStd-Book" w:hAnsi="Calibri" w:cs="Calibri"/>
        </w:rPr>
        <w:t xml:space="preserve">R01AR085116 </w:t>
      </w:r>
      <w:r w:rsidR="00C0141E">
        <w:rPr>
          <w:rFonts w:ascii="Calibri" w:eastAsia="FuturaStd-Book" w:hAnsi="Calibri" w:cs="Calibri" w:hint="eastAsia"/>
        </w:rPr>
        <w:t xml:space="preserve">and </w:t>
      </w:r>
      <w:r w:rsidRPr="00D73BF4">
        <w:rPr>
          <w:rFonts w:ascii="Calibri" w:eastAsia="FuturaStd-Book" w:hAnsi="Calibri" w:cs="Calibri"/>
        </w:rPr>
        <w:t>R35GM136316 to E.H.C.</w:t>
      </w:r>
    </w:p>
    <w:p w14:paraId="52DB6730" w14:textId="77777777" w:rsidR="003106C9" w:rsidRPr="00D73BF4" w:rsidRDefault="003106C9" w:rsidP="008B23CC">
      <w:pPr>
        <w:spacing w:after="0" w:line="240" w:lineRule="auto"/>
        <w:jc w:val="both"/>
        <w:rPr>
          <w:rFonts w:ascii="Calibri" w:eastAsia="FuturaStd-Book" w:hAnsi="Calibri" w:cs="Calibri"/>
        </w:rPr>
      </w:pPr>
    </w:p>
    <w:p w14:paraId="32F89E14" w14:textId="1CF3F5FE" w:rsidR="001169B7" w:rsidRPr="00D73BF4" w:rsidRDefault="00472F01" w:rsidP="008B23CC">
      <w:pPr>
        <w:spacing w:after="0" w:line="240" w:lineRule="auto"/>
        <w:jc w:val="both"/>
        <w:rPr>
          <w:rFonts w:ascii="Calibri" w:eastAsia="FuturaStd-Book" w:hAnsi="Calibri" w:cs="Calibri"/>
          <w:b/>
          <w:bCs/>
        </w:rPr>
      </w:pPr>
      <w:r w:rsidRPr="00D73BF4">
        <w:rPr>
          <w:rFonts w:ascii="Calibri" w:eastAsia="FuturaStd-Book" w:hAnsi="Calibri" w:cs="Calibri"/>
          <w:b/>
          <w:bCs/>
        </w:rPr>
        <w:t>DISCLOSURES</w:t>
      </w:r>
      <w:r>
        <w:rPr>
          <w:rFonts w:ascii="Calibri" w:eastAsia="FuturaStd-Book" w:hAnsi="Calibri" w:cs="Calibri"/>
          <w:b/>
          <w:bCs/>
        </w:rPr>
        <w:t>:</w:t>
      </w:r>
    </w:p>
    <w:p w14:paraId="4D72D1EA" w14:textId="05F5A5C7" w:rsidR="003106C9" w:rsidRPr="00D73BF4" w:rsidRDefault="00472F01" w:rsidP="008B23CC">
      <w:pPr>
        <w:spacing w:after="0" w:line="240" w:lineRule="auto"/>
        <w:jc w:val="both"/>
        <w:rPr>
          <w:rFonts w:ascii="Calibri" w:eastAsia="FuturaStd-Book" w:hAnsi="Calibri" w:cs="Calibri"/>
        </w:rPr>
      </w:pPr>
      <w:r w:rsidRPr="00D73BF4">
        <w:rPr>
          <w:rFonts w:ascii="Calibri" w:eastAsia="FuturaStd-Book" w:hAnsi="Calibri" w:cs="Calibri"/>
        </w:rPr>
        <w:t>The authors declare that they have no competing interests.</w:t>
      </w:r>
      <w:r w:rsidR="00681434">
        <w:rPr>
          <w:rFonts w:ascii="Calibri" w:eastAsia="FuturaStd-Book" w:hAnsi="Calibri" w:cs="Calibri"/>
        </w:rPr>
        <w:t xml:space="preserve"> </w:t>
      </w:r>
      <w:r w:rsidR="00963373" w:rsidRPr="00681434">
        <w:rPr>
          <w:rFonts w:ascii="Calibri" w:eastAsia="FuturaStd-Book" w:hAnsi="Calibri" w:cs="Calibri"/>
        </w:rPr>
        <w:t xml:space="preserve">ChatGPT </w:t>
      </w:r>
      <w:r w:rsidR="00963373">
        <w:rPr>
          <w:rFonts w:ascii="Calibri" w:eastAsia="FuturaStd-Book" w:hAnsi="Calibri" w:cs="Calibri"/>
        </w:rPr>
        <w:t xml:space="preserve">5 </w:t>
      </w:r>
      <w:r w:rsidR="00963373" w:rsidRPr="00681434">
        <w:rPr>
          <w:rFonts w:ascii="Calibri" w:eastAsia="FuturaStd-Book" w:hAnsi="Calibri" w:cs="Calibri"/>
        </w:rPr>
        <w:t>(OpenAI) was used solely for grammar and language editing. It was not used to generate scientific content, data, analyses, or figures.</w:t>
      </w:r>
    </w:p>
    <w:p w14:paraId="7202EFCA" w14:textId="77777777" w:rsidR="00963373" w:rsidRDefault="00963373" w:rsidP="008B23CC">
      <w:pPr>
        <w:spacing w:after="0" w:line="240" w:lineRule="auto"/>
        <w:jc w:val="both"/>
        <w:rPr>
          <w:rFonts w:ascii="Calibri" w:eastAsia="FuturaStd-Book" w:hAnsi="Calibri" w:cs="Calibri"/>
        </w:rPr>
      </w:pPr>
    </w:p>
    <w:p w14:paraId="5EADBC4A" w14:textId="27A27929" w:rsidR="00AE5E54" w:rsidRDefault="00472F01" w:rsidP="008B23CC">
      <w:pPr>
        <w:spacing w:after="0" w:line="240" w:lineRule="auto"/>
        <w:jc w:val="both"/>
        <w:rPr>
          <w:rFonts w:ascii="Calibri" w:hAnsi="Calibri" w:cs="Calibri"/>
          <w:b/>
          <w:bCs/>
          <w:color w:val="000000" w:themeColor="text1"/>
        </w:rPr>
      </w:pPr>
      <w:r w:rsidRPr="00D73BF4">
        <w:rPr>
          <w:rFonts w:ascii="Calibri" w:hAnsi="Calibri" w:cs="Calibri"/>
          <w:b/>
          <w:bCs/>
          <w:color w:val="000000" w:themeColor="text1"/>
        </w:rPr>
        <w:t>REFERENCES</w:t>
      </w:r>
      <w:r>
        <w:rPr>
          <w:rFonts w:ascii="Calibri" w:hAnsi="Calibri" w:cs="Calibri"/>
          <w:b/>
          <w:bCs/>
          <w:color w:val="000000" w:themeColor="text1"/>
        </w:rPr>
        <w:t>:</w:t>
      </w:r>
    </w:p>
    <w:p w14:paraId="0EDE1C6E"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proofErr w:type="spellStart"/>
      <w:r w:rsidRPr="008744BF">
        <w:rPr>
          <w:rFonts w:ascii="Calibri" w:hAnsi="Calibri" w:cs="Calibri"/>
          <w:color w:val="000000" w:themeColor="text1"/>
        </w:rPr>
        <w:t>Abmayr</w:t>
      </w:r>
      <w:proofErr w:type="spellEnd"/>
      <w:r w:rsidRPr="008744BF">
        <w:rPr>
          <w:rFonts w:ascii="Calibri" w:hAnsi="Calibri" w:cs="Calibri"/>
          <w:color w:val="000000" w:themeColor="text1"/>
        </w:rPr>
        <w:t xml:space="preserve"> SM, </w:t>
      </w:r>
      <w:proofErr w:type="spellStart"/>
      <w:r w:rsidRPr="008744BF">
        <w:rPr>
          <w:rFonts w:ascii="Calibri" w:hAnsi="Calibri" w:cs="Calibri"/>
          <w:color w:val="000000" w:themeColor="text1"/>
        </w:rPr>
        <w:t>Pavlath</w:t>
      </w:r>
      <w:proofErr w:type="spellEnd"/>
      <w:r w:rsidRPr="008744BF">
        <w:rPr>
          <w:rFonts w:ascii="Calibri" w:hAnsi="Calibri" w:cs="Calibri"/>
          <w:color w:val="000000" w:themeColor="text1"/>
        </w:rPr>
        <w:t xml:space="preserve"> GK. Myoblast fusion: Lessons from flies and mice. Development. 2012;139(4):641-656.</w:t>
      </w:r>
    </w:p>
    <w:p w14:paraId="79F55BCF"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proofErr w:type="spellStart"/>
      <w:r w:rsidRPr="008744BF">
        <w:rPr>
          <w:rFonts w:ascii="Calibri" w:hAnsi="Calibri" w:cs="Calibri"/>
          <w:color w:val="000000" w:themeColor="text1"/>
        </w:rPr>
        <w:t>Petrany</w:t>
      </w:r>
      <w:proofErr w:type="spellEnd"/>
      <w:r w:rsidRPr="008744BF">
        <w:rPr>
          <w:rFonts w:ascii="Calibri" w:hAnsi="Calibri" w:cs="Calibri"/>
          <w:color w:val="000000" w:themeColor="text1"/>
        </w:rPr>
        <w:t xml:space="preserve"> MJ, Millay DP. Cell fusion: Merging membranes and making muscle. Trends Cell Biol. 2019;29(12):964-973.</w:t>
      </w:r>
    </w:p>
    <w:p w14:paraId="54D008B6"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Wherley TJ et al. Current topics in developmental biology. Vol. 158. Academic Press; 2024:53-82.</w:t>
      </w:r>
    </w:p>
    <w:p w14:paraId="4BEB1957"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lastRenderedPageBreak/>
        <w:t>Millay DP. Regulation of the myoblast fusion reaction for muscle development, regeneration, and adaptations. Exp Cell Res. 2022;415(2):113134.</w:t>
      </w:r>
    </w:p>
    <w:p w14:paraId="1537F5AD"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 xml:space="preserve">Dworak HA, Sink H. Myoblast fusion in Drosophila. </w:t>
      </w:r>
      <w:proofErr w:type="spellStart"/>
      <w:r w:rsidRPr="008744BF">
        <w:rPr>
          <w:rFonts w:ascii="Calibri" w:hAnsi="Calibri" w:cs="Calibri"/>
          <w:color w:val="000000" w:themeColor="text1"/>
        </w:rPr>
        <w:t>Bioessays</w:t>
      </w:r>
      <w:proofErr w:type="spellEnd"/>
      <w:r w:rsidRPr="008744BF">
        <w:rPr>
          <w:rFonts w:ascii="Calibri" w:hAnsi="Calibri" w:cs="Calibri"/>
          <w:color w:val="000000" w:themeColor="text1"/>
        </w:rPr>
        <w:t>. 2002;24(7):591-601.</w:t>
      </w:r>
    </w:p>
    <w:p w14:paraId="1ED8A3E0"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proofErr w:type="spellStart"/>
      <w:r w:rsidRPr="008744BF">
        <w:rPr>
          <w:rFonts w:ascii="Calibri" w:hAnsi="Calibri" w:cs="Calibri"/>
          <w:color w:val="000000" w:themeColor="text1"/>
        </w:rPr>
        <w:t>Schejter</w:t>
      </w:r>
      <w:proofErr w:type="spellEnd"/>
      <w:r w:rsidRPr="008744BF">
        <w:rPr>
          <w:rFonts w:ascii="Calibri" w:hAnsi="Calibri" w:cs="Calibri"/>
          <w:color w:val="000000" w:themeColor="text1"/>
        </w:rPr>
        <w:t xml:space="preserve"> ED. Myoblast fusion: Experimental systems and cellular mechanisms. Semin Cell Dev Biol. </w:t>
      </w:r>
      <w:proofErr w:type="gramStart"/>
      <w:r w:rsidRPr="008744BF">
        <w:rPr>
          <w:rFonts w:ascii="Calibri" w:hAnsi="Calibri" w:cs="Calibri"/>
          <w:color w:val="000000" w:themeColor="text1"/>
        </w:rPr>
        <w:t>2016;60:112</w:t>
      </w:r>
      <w:proofErr w:type="gramEnd"/>
      <w:r w:rsidRPr="008744BF">
        <w:rPr>
          <w:rFonts w:ascii="Calibri" w:hAnsi="Calibri" w:cs="Calibri"/>
          <w:color w:val="000000" w:themeColor="text1"/>
        </w:rPr>
        <w:t>-120.</w:t>
      </w:r>
    </w:p>
    <w:p w14:paraId="78137A6D"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 xml:space="preserve">Deng S, Azevedo M, Baylies M. Acting on identity: Myoblast fusion and the formation of the syncytial muscle fiber. Semin Cell Dev Biol. </w:t>
      </w:r>
      <w:proofErr w:type="gramStart"/>
      <w:r w:rsidRPr="008744BF">
        <w:rPr>
          <w:rFonts w:ascii="Calibri" w:hAnsi="Calibri" w:cs="Calibri"/>
          <w:color w:val="000000" w:themeColor="text1"/>
        </w:rPr>
        <w:t>2017;72:45</w:t>
      </w:r>
      <w:proofErr w:type="gramEnd"/>
      <w:r w:rsidRPr="008744BF">
        <w:rPr>
          <w:rFonts w:ascii="Calibri" w:hAnsi="Calibri" w:cs="Calibri"/>
          <w:color w:val="000000" w:themeColor="text1"/>
        </w:rPr>
        <w:t>-55.</w:t>
      </w:r>
    </w:p>
    <w:p w14:paraId="1E4C8E54"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 xml:space="preserve">Lee DM, Chen EH. Drosophila myoblast fusion: Invasion and resistance for the ultimate union. Annu Rev Genet. </w:t>
      </w:r>
      <w:proofErr w:type="gramStart"/>
      <w:r w:rsidRPr="008744BF">
        <w:rPr>
          <w:rFonts w:ascii="Calibri" w:hAnsi="Calibri" w:cs="Calibri"/>
          <w:color w:val="000000" w:themeColor="text1"/>
        </w:rPr>
        <w:t>2019;53:67</w:t>
      </w:r>
      <w:proofErr w:type="gramEnd"/>
      <w:r w:rsidRPr="008744BF">
        <w:rPr>
          <w:rFonts w:ascii="Calibri" w:hAnsi="Calibri" w:cs="Calibri"/>
          <w:color w:val="000000" w:themeColor="text1"/>
        </w:rPr>
        <w:t>-91.</w:t>
      </w:r>
    </w:p>
    <w:p w14:paraId="79FCE130"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Bate M. The development of Drosophila melanogaster. CSH Laboratory Press; New York; 1993:1013-1090.</w:t>
      </w:r>
    </w:p>
    <w:p w14:paraId="7557E2E0"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Baylies MK, Bate M, Ruiz Gomez M. Myogenesis: A view from Drosophila. Cell. 1998;93(6):921-927.</w:t>
      </w:r>
    </w:p>
    <w:p w14:paraId="47A78FB4"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Chen EH, Olson EN. Towards a molecular pathway for myoblast fusion in Drosophila. Trends Cell Biol. 2004;14(8):452-460.</w:t>
      </w:r>
    </w:p>
    <w:p w14:paraId="0240CEA0"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Sens KL et al. An invasive podosome-like structure promotes fusion pore formation during myoblast fusion. J Cell Biol. 2010;191(5):1013-1027.</w:t>
      </w:r>
    </w:p>
    <w:p w14:paraId="0B4388A0"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Kim JH et al. Mechanical tension drives cell membrane fusion. Dev Cell. 2015;32(5):561-573.</w:t>
      </w:r>
    </w:p>
    <w:p w14:paraId="38DD13F5"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 xml:space="preserve">Chen EH. Invasive </w:t>
      </w:r>
      <w:proofErr w:type="spellStart"/>
      <w:r w:rsidRPr="008744BF">
        <w:rPr>
          <w:rFonts w:ascii="Calibri" w:hAnsi="Calibri" w:cs="Calibri"/>
          <w:color w:val="000000" w:themeColor="text1"/>
        </w:rPr>
        <w:t>podosomes</w:t>
      </w:r>
      <w:proofErr w:type="spellEnd"/>
      <w:r w:rsidRPr="008744BF">
        <w:rPr>
          <w:rFonts w:ascii="Calibri" w:hAnsi="Calibri" w:cs="Calibri"/>
          <w:color w:val="000000" w:themeColor="text1"/>
        </w:rPr>
        <w:t xml:space="preserve"> and myoblast fusion. Curr Top </w:t>
      </w:r>
      <w:proofErr w:type="spellStart"/>
      <w:r w:rsidRPr="008744BF">
        <w:rPr>
          <w:rFonts w:ascii="Calibri" w:hAnsi="Calibri" w:cs="Calibri"/>
          <w:color w:val="000000" w:themeColor="text1"/>
        </w:rPr>
        <w:t>Membr</w:t>
      </w:r>
      <w:proofErr w:type="spellEnd"/>
      <w:r w:rsidRPr="008744BF">
        <w:rPr>
          <w:rFonts w:ascii="Calibri" w:hAnsi="Calibri" w:cs="Calibri"/>
          <w:color w:val="000000" w:themeColor="text1"/>
        </w:rPr>
        <w:t xml:space="preserve">. </w:t>
      </w:r>
      <w:proofErr w:type="gramStart"/>
      <w:r w:rsidRPr="008744BF">
        <w:rPr>
          <w:rFonts w:ascii="Calibri" w:hAnsi="Calibri" w:cs="Calibri"/>
          <w:color w:val="000000" w:themeColor="text1"/>
        </w:rPr>
        <w:t>2011;68:235</w:t>
      </w:r>
      <w:proofErr w:type="gramEnd"/>
      <w:r w:rsidRPr="008744BF">
        <w:rPr>
          <w:rFonts w:ascii="Calibri" w:hAnsi="Calibri" w:cs="Calibri"/>
          <w:color w:val="000000" w:themeColor="text1"/>
        </w:rPr>
        <w:t>-258.</w:t>
      </w:r>
    </w:p>
    <w:p w14:paraId="14536075"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 xml:space="preserve">Kim JH, Jin P, Duan R, Chen EH. Mechanisms of myoblast fusion during muscle development. Curr </w:t>
      </w:r>
      <w:proofErr w:type="spellStart"/>
      <w:r w:rsidRPr="008744BF">
        <w:rPr>
          <w:rFonts w:ascii="Calibri" w:hAnsi="Calibri" w:cs="Calibri"/>
          <w:color w:val="000000" w:themeColor="text1"/>
        </w:rPr>
        <w:t>Opin</w:t>
      </w:r>
      <w:proofErr w:type="spellEnd"/>
      <w:r w:rsidRPr="008744BF">
        <w:rPr>
          <w:rFonts w:ascii="Calibri" w:hAnsi="Calibri" w:cs="Calibri"/>
          <w:color w:val="000000" w:themeColor="text1"/>
        </w:rPr>
        <w:t xml:space="preserve"> Genet Dev. </w:t>
      </w:r>
      <w:proofErr w:type="gramStart"/>
      <w:r w:rsidRPr="008744BF">
        <w:rPr>
          <w:rFonts w:ascii="Calibri" w:hAnsi="Calibri" w:cs="Calibri"/>
          <w:color w:val="000000" w:themeColor="text1"/>
        </w:rPr>
        <w:t>2015;32:162</w:t>
      </w:r>
      <w:proofErr w:type="gramEnd"/>
      <w:r w:rsidRPr="008744BF">
        <w:rPr>
          <w:rFonts w:ascii="Calibri" w:hAnsi="Calibri" w:cs="Calibri"/>
          <w:color w:val="000000" w:themeColor="text1"/>
        </w:rPr>
        <w:t>-170.</w:t>
      </w:r>
    </w:p>
    <w:p w14:paraId="5DA8377A"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Kim JH, Chen EH. The fusogenic synapse at a glance. J Cell Sci. 2019;132(18).</w:t>
      </w:r>
    </w:p>
    <w:p w14:paraId="19652E65"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proofErr w:type="spellStart"/>
      <w:r w:rsidRPr="008744BF">
        <w:rPr>
          <w:rFonts w:ascii="Calibri" w:hAnsi="Calibri" w:cs="Calibri"/>
          <w:color w:val="000000" w:themeColor="text1"/>
        </w:rPr>
        <w:t>Haralalka</w:t>
      </w:r>
      <w:proofErr w:type="spellEnd"/>
      <w:r w:rsidRPr="008744BF">
        <w:rPr>
          <w:rFonts w:ascii="Calibri" w:hAnsi="Calibri" w:cs="Calibri"/>
          <w:color w:val="000000" w:themeColor="text1"/>
        </w:rPr>
        <w:t xml:space="preserve"> S, </w:t>
      </w:r>
      <w:proofErr w:type="spellStart"/>
      <w:r w:rsidRPr="008744BF">
        <w:rPr>
          <w:rFonts w:ascii="Calibri" w:hAnsi="Calibri" w:cs="Calibri"/>
          <w:color w:val="000000" w:themeColor="text1"/>
        </w:rPr>
        <w:t>Abmayr</w:t>
      </w:r>
      <w:proofErr w:type="spellEnd"/>
      <w:r w:rsidRPr="008744BF">
        <w:rPr>
          <w:rFonts w:ascii="Calibri" w:hAnsi="Calibri" w:cs="Calibri"/>
          <w:color w:val="000000" w:themeColor="text1"/>
        </w:rPr>
        <w:t xml:space="preserve"> SM. Myoblast fusion in Drosophila. Exp Cell Res. 2010;316(18):3007-3013.</w:t>
      </w:r>
    </w:p>
    <w:p w14:paraId="59B1A1D2"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proofErr w:type="spellStart"/>
      <w:r w:rsidRPr="008744BF">
        <w:rPr>
          <w:rFonts w:ascii="Calibri" w:hAnsi="Calibri" w:cs="Calibri"/>
          <w:color w:val="000000" w:themeColor="text1"/>
        </w:rPr>
        <w:t>Kiehart</w:t>
      </w:r>
      <w:proofErr w:type="spellEnd"/>
      <w:r w:rsidRPr="008744BF">
        <w:rPr>
          <w:rFonts w:ascii="Calibri" w:hAnsi="Calibri" w:cs="Calibri"/>
          <w:color w:val="000000" w:themeColor="text1"/>
        </w:rPr>
        <w:t xml:space="preserve"> DP, Feghali R. Cytoplasmic myosin from Drosophila melanogaster. J Cell Biol. 1986;103(4):1517-1525.</w:t>
      </w:r>
    </w:p>
    <w:p w14:paraId="0E99D9EC"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Campos-Ortega JA, Hartenstein V. The embryonic development of Drosophila melanogaster. 2nd ed. Springer Berlin Heidelberg; Berlin, Heidelberg; 1997:9-102.</w:t>
      </w:r>
    </w:p>
    <w:p w14:paraId="3F49E40A"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 xml:space="preserve">De </w:t>
      </w:r>
      <w:proofErr w:type="spellStart"/>
      <w:r w:rsidRPr="008744BF">
        <w:rPr>
          <w:rFonts w:ascii="Calibri" w:hAnsi="Calibri" w:cs="Calibri"/>
          <w:color w:val="000000" w:themeColor="text1"/>
        </w:rPr>
        <w:t>Joussineau</w:t>
      </w:r>
      <w:proofErr w:type="spellEnd"/>
      <w:r w:rsidRPr="008744BF">
        <w:rPr>
          <w:rFonts w:ascii="Calibri" w:hAnsi="Calibri" w:cs="Calibri"/>
          <w:color w:val="000000" w:themeColor="text1"/>
        </w:rPr>
        <w:t xml:space="preserve"> C, Bataille L, Jagla T, Jagla K. Diversification of muscle types in Drosophila: Upstream and downstream of identity genes. Curr Top Dev Biol. </w:t>
      </w:r>
      <w:proofErr w:type="gramStart"/>
      <w:r w:rsidRPr="008744BF">
        <w:rPr>
          <w:rFonts w:ascii="Calibri" w:hAnsi="Calibri" w:cs="Calibri"/>
          <w:color w:val="000000" w:themeColor="text1"/>
        </w:rPr>
        <w:t>2012;98:277</w:t>
      </w:r>
      <w:proofErr w:type="gramEnd"/>
      <w:r w:rsidRPr="008744BF">
        <w:rPr>
          <w:rFonts w:ascii="Calibri" w:hAnsi="Calibri" w:cs="Calibri"/>
          <w:color w:val="000000" w:themeColor="text1"/>
        </w:rPr>
        <w:t>-301.</w:t>
      </w:r>
    </w:p>
    <w:p w14:paraId="10BE1B0B"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 xml:space="preserve">Namiki T et al. Cytochrome P450 CYP307A1/Spook: A regulator for ecdysone synthesis in insects. </w:t>
      </w:r>
      <w:proofErr w:type="spellStart"/>
      <w:r w:rsidRPr="008744BF">
        <w:rPr>
          <w:rFonts w:ascii="Calibri" w:hAnsi="Calibri" w:cs="Calibri"/>
          <w:color w:val="000000" w:themeColor="text1"/>
        </w:rPr>
        <w:t>Biochem</w:t>
      </w:r>
      <w:proofErr w:type="spellEnd"/>
      <w:r w:rsidRPr="008744BF">
        <w:rPr>
          <w:rFonts w:ascii="Calibri" w:hAnsi="Calibri" w:cs="Calibri"/>
          <w:color w:val="000000" w:themeColor="text1"/>
        </w:rPr>
        <w:t xml:space="preserve"> </w:t>
      </w:r>
      <w:proofErr w:type="spellStart"/>
      <w:r w:rsidRPr="008744BF">
        <w:rPr>
          <w:rFonts w:ascii="Calibri" w:hAnsi="Calibri" w:cs="Calibri"/>
          <w:color w:val="000000" w:themeColor="text1"/>
        </w:rPr>
        <w:t>Biophys</w:t>
      </w:r>
      <w:proofErr w:type="spellEnd"/>
      <w:r w:rsidRPr="008744BF">
        <w:rPr>
          <w:rFonts w:ascii="Calibri" w:hAnsi="Calibri" w:cs="Calibri"/>
          <w:color w:val="000000" w:themeColor="text1"/>
        </w:rPr>
        <w:t xml:space="preserve"> Res Commun. 2005;337(1):367-374.</w:t>
      </w:r>
    </w:p>
    <w:p w14:paraId="68202C71"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 xml:space="preserve">Niwa R, Niwa YS. Enzymes for </w:t>
      </w:r>
      <w:proofErr w:type="spellStart"/>
      <w:r w:rsidRPr="008744BF">
        <w:rPr>
          <w:rFonts w:ascii="Calibri" w:hAnsi="Calibri" w:cs="Calibri"/>
          <w:color w:val="000000" w:themeColor="text1"/>
        </w:rPr>
        <w:t>ecdysteroid</w:t>
      </w:r>
      <w:proofErr w:type="spellEnd"/>
      <w:r w:rsidRPr="008744BF">
        <w:rPr>
          <w:rFonts w:ascii="Calibri" w:hAnsi="Calibri" w:cs="Calibri"/>
          <w:color w:val="000000" w:themeColor="text1"/>
        </w:rPr>
        <w:t xml:space="preserve"> biosynthesis: Their biological functions in insects and beyond. </w:t>
      </w:r>
      <w:proofErr w:type="spellStart"/>
      <w:r w:rsidRPr="008744BF">
        <w:rPr>
          <w:rFonts w:ascii="Calibri" w:hAnsi="Calibri" w:cs="Calibri"/>
          <w:color w:val="000000" w:themeColor="text1"/>
        </w:rPr>
        <w:t>Biosci</w:t>
      </w:r>
      <w:proofErr w:type="spellEnd"/>
      <w:r w:rsidRPr="008744BF">
        <w:rPr>
          <w:rFonts w:ascii="Calibri" w:hAnsi="Calibri" w:cs="Calibri"/>
          <w:color w:val="000000" w:themeColor="text1"/>
        </w:rPr>
        <w:t xml:space="preserve"> </w:t>
      </w:r>
      <w:proofErr w:type="spellStart"/>
      <w:r w:rsidRPr="008744BF">
        <w:rPr>
          <w:rFonts w:ascii="Calibri" w:hAnsi="Calibri" w:cs="Calibri"/>
          <w:color w:val="000000" w:themeColor="text1"/>
        </w:rPr>
        <w:t>Biotechnol</w:t>
      </w:r>
      <w:proofErr w:type="spellEnd"/>
      <w:r w:rsidRPr="008744BF">
        <w:rPr>
          <w:rFonts w:ascii="Calibri" w:hAnsi="Calibri" w:cs="Calibri"/>
          <w:color w:val="000000" w:themeColor="text1"/>
        </w:rPr>
        <w:t xml:space="preserve"> </w:t>
      </w:r>
      <w:proofErr w:type="spellStart"/>
      <w:r w:rsidRPr="008744BF">
        <w:rPr>
          <w:rFonts w:ascii="Calibri" w:hAnsi="Calibri" w:cs="Calibri"/>
          <w:color w:val="000000" w:themeColor="text1"/>
        </w:rPr>
        <w:t>Biochem</w:t>
      </w:r>
      <w:proofErr w:type="spellEnd"/>
      <w:r w:rsidRPr="008744BF">
        <w:rPr>
          <w:rFonts w:ascii="Calibri" w:hAnsi="Calibri" w:cs="Calibri"/>
          <w:color w:val="000000" w:themeColor="text1"/>
        </w:rPr>
        <w:t>. 2014;78(8):1283-1292.</w:t>
      </w:r>
    </w:p>
    <w:p w14:paraId="3555D4C7"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Ruan ZR, Yu Z, Xing C, Chen EH. Inter-organ steroid hormone signaling promotes myoblast fusion via direct transcriptional regulation of a single key effector gene. Curr Biol. 2024;34(7):1438-1452.e6.</w:t>
      </w:r>
    </w:p>
    <w:p w14:paraId="38D09515"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Beckett K, Baylies MK. 3D analysis of founder cell and fusion competent myoblast arrangements outlines a new model of myoblast fusion. Dev Biol. 2007;309(1):113-125.</w:t>
      </w:r>
    </w:p>
    <w:p w14:paraId="34F428B6"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 xml:space="preserve">Richardson B, Beckett K, Baylies M. Visualizing new dimensions in Drosophila myoblast fusion. </w:t>
      </w:r>
      <w:proofErr w:type="spellStart"/>
      <w:r w:rsidRPr="008744BF">
        <w:rPr>
          <w:rFonts w:ascii="Calibri" w:hAnsi="Calibri" w:cs="Calibri"/>
          <w:color w:val="000000" w:themeColor="text1"/>
        </w:rPr>
        <w:t>BioEssays</w:t>
      </w:r>
      <w:proofErr w:type="spellEnd"/>
      <w:r w:rsidRPr="008744BF">
        <w:rPr>
          <w:rFonts w:ascii="Calibri" w:hAnsi="Calibri" w:cs="Calibri"/>
          <w:color w:val="000000" w:themeColor="text1"/>
        </w:rPr>
        <w:t>. 2008;30(5):423-431.</w:t>
      </w:r>
    </w:p>
    <w:p w14:paraId="15CA9F0B"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 xml:space="preserve">Huang W et al. Spontaneous mutations and the origin and maintenance of quantitative genetic variation. </w:t>
      </w:r>
      <w:proofErr w:type="spellStart"/>
      <w:r w:rsidRPr="008744BF">
        <w:rPr>
          <w:rFonts w:ascii="Calibri" w:hAnsi="Calibri" w:cs="Calibri"/>
          <w:color w:val="000000" w:themeColor="text1"/>
        </w:rPr>
        <w:t>eLife</w:t>
      </w:r>
      <w:proofErr w:type="spellEnd"/>
      <w:r w:rsidRPr="008744BF">
        <w:rPr>
          <w:rFonts w:ascii="Calibri" w:hAnsi="Calibri" w:cs="Calibri"/>
          <w:color w:val="000000" w:themeColor="text1"/>
        </w:rPr>
        <w:t>. 2016;5.</w:t>
      </w:r>
    </w:p>
    <w:p w14:paraId="19442311"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lastRenderedPageBreak/>
        <w:t>McGuire SE, Roman G, Davis RL. Gene expression systems in Drosophila: A synthesis of time and space. Trends Genet. 2004;20(8):384-391.</w:t>
      </w:r>
    </w:p>
    <w:p w14:paraId="6602143F" w14:textId="77777777" w:rsidR="008744BF"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Bellen HJ et al. The Drosophila Gene Disruption Project: Progress using transposons with distinctive site specificities. Genetics. 2011;188(3):731-743.</w:t>
      </w:r>
    </w:p>
    <w:p w14:paraId="64BBBD63" w14:textId="78CFA341" w:rsidR="00DE358D" w:rsidRPr="008744BF" w:rsidRDefault="00472F01" w:rsidP="008B23CC">
      <w:pPr>
        <w:pStyle w:val="ListParagraph"/>
        <w:numPr>
          <w:ilvl w:val="0"/>
          <w:numId w:val="9"/>
        </w:numPr>
        <w:spacing w:after="0" w:line="240" w:lineRule="auto"/>
        <w:ind w:left="0" w:firstLine="0"/>
        <w:jc w:val="both"/>
        <w:rPr>
          <w:rFonts w:ascii="Calibri" w:hAnsi="Calibri" w:cs="Calibri"/>
          <w:color w:val="000000" w:themeColor="text1"/>
        </w:rPr>
      </w:pPr>
      <w:r w:rsidRPr="008744BF">
        <w:rPr>
          <w:rFonts w:ascii="Calibri" w:hAnsi="Calibri" w:cs="Calibri"/>
          <w:color w:val="000000" w:themeColor="text1"/>
        </w:rPr>
        <w:t>Cook RK et al. The generation of chromosomal deletions to provide extensive coverage and subdivision of the Drosophila melanogaster genome. Genome Biol. 2012;13(3).</w:t>
      </w:r>
    </w:p>
    <w:p w14:paraId="32B55874" w14:textId="77777777" w:rsidR="00DE358D" w:rsidRPr="00D73BF4" w:rsidRDefault="00DE358D" w:rsidP="008B23CC">
      <w:pPr>
        <w:spacing w:after="0" w:line="240" w:lineRule="auto"/>
        <w:jc w:val="both"/>
        <w:rPr>
          <w:rFonts w:ascii="Calibri" w:hAnsi="Calibri" w:cs="Calibri"/>
          <w:b/>
          <w:bCs/>
          <w:noProof/>
          <w:color w:val="000000" w:themeColor="text1"/>
        </w:rPr>
      </w:pPr>
    </w:p>
    <w:sectPr w:rsidR="00DE358D" w:rsidRPr="00D73BF4" w:rsidSect="0041228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B42B2" w14:textId="77777777" w:rsidR="00F76C6B" w:rsidRDefault="00F76C6B" w:rsidP="009B7499">
      <w:pPr>
        <w:spacing w:after="0" w:line="240" w:lineRule="auto"/>
      </w:pPr>
      <w:r>
        <w:separator/>
      </w:r>
    </w:p>
  </w:endnote>
  <w:endnote w:type="continuationSeparator" w:id="0">
    <w:p w14:paraId="2584328C" w14:textId="77777777" w:rsidR="00F76C6B" w:rsidRDefault="00F76C6B" w:rsidP="009B7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FuturaStd-Book">
    <w:altName w:val="微软雅黑"/>
    <w:panose1 w:val="00000000000000000000"/>
    <w:charset w:val="86"/>
    <w:family w:val="swiss"/>
    <w:notTrueType/>
    <w:pitch w:val="default"/>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00DDA" w14:textId="77777777" w:rsidR="00F76C6B" w:rsidRDefault="00F76C6B" w:rsidP="009B7499">
      <w:pPr>
        <w:spacing w:after="0" w:line="240" w:lineRule="auto"/>
      </w:pPr>
      <w:r>
        <w:separator/>
      </w:r>
    </w:p>
  </w:footnote>
  <w:footnote w:type="continuationSeparator" w:id="0">
    <w:p w14:paraId="74EAD41D" w14:textId="77777777" w:rsidR="00F76C6B" w:rsidRDefault="00F76C6B" w:rsidP="009B74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3E1F"/>
    <w:multiLevelType w:val="hybridMultilevel"/>
    <w:tmpl w:val="F11ED20E"/>
    <w:lvl w:ilvl="0" w:tplc="806C1530">
      <w:start w:val="1"/>
      <w:numFmt w:val="bullet"/>
      <w:lvlText w:val=""/>
      <w:lvlJc w:val="left"/>
      <w:pPr>
        <w:ind w:left="9540" w:hanging="360"/>
      </w:pPr>
      <w:rPr>
        <w:rFonts w:ascii="Symbol" w:hAnsi="Symbol" w:hint="default"/>
      </w:rPr>
    </w:lvl>
    <w:lvl w:ilvl="1" w:tplc="4DA62940" w:tentative="1">
      <w:start w:val="1"/>
      <w:numFmt w:val="bullet"/>
      <w:lvlText w:val="o"/>
      <w:lvlJc w:val="left"/>
      <w:pPr>
        <w:ind w:left="1440" w:hanging="360"/>
      </w:pPr>
      <w:rPr>
        <w:rFonts w:ascii="Courier New" w:hAnsi="Courier New" w:cs="Courier New" w:hint="default"/>
      </w:rPr>
    </w:lvl>
    <w:lvl w:ilvl="2" w:tplc="D8DA9EAA" w:tentative="1">
      <w:start w:val="1"/>
      <w:numFmt w:val="bullet"/>
      <w:lvlText w:val=""/>
      <w:lvlJc w:val="left"/>
      <w:pPr>
        <w:ind w:left="2160" w:hanging="360"/>
      </w:pPr>
      <w:rPr>
        <w:rFonts w:ascii="Wingdings" w:hAnsi="Wingdings" w:hint="default"/>
      </w:rPr>
    </w:lvl>
    <w:lvl w:ilvl="3" w:tplc="4D483318" w:tentative="1">
      <w:start w:val="1"/>
      <w:numFmt w:val="bullet"/>
      <w:lvlText w:val=""/>
      <w:lvlJc w:val="left"/>
      <w:pPr>
        <w:ind w:left="2880" w:hanging="360"/>
      </w:pPr>
      <w:rPr>
        <w:rFonts w:ascii="Symbol" w:hAnsi="Symbol" w:hint="default"/>
      </w:rPr>
    </w:lvl>
    <w:lvl w:ilvl="4" w:tplc="AA48FF34" w:tentative="1">
      <w:start w:val="1"/>
      <w:numFmt w:val="bullet"/>
      <w:lvlText w:val="o"/>
      <w:lvlJc w:val="left"/>
      <w:pPr>
        <w:ind w:left="3600" w:hanging="360"/>
      </w:pPr>
      <w:rPr>
        <w:rFonts w:ascii="Courier New" w:hAnsi="Courier New" w:cs="Courier New" w:hint="default"/>
      </w:rPr>
    </w:lvl>
    <w:lvl w:ilvl="5" w:tplc="04627304" w:tentative="1">
      <w:start w:val="1"/>
      <w:numFmt w:val="bullet"/>
      <w:lvlText w:val=""/>
      <w:lvlJc w:val="left"/>
      <w:pPr>
        <w:ind w:left="4320" w:hanging="360"/>
      </w:pPr>
      <w:rPr>
        <w:rFonts w:ascii="Wingdings" w:hAnsi="Wingdings" w:hint="default"/>
      </w:rPr>
    </w:lvl>
    <w:lvl w:ilvl="6" w:tplc="F3A473F2" w:tentative="1">
      <w:start w:val="1"/>
      <w:numFmt w:val="bullet"/>
      <w:lvlText w:val=""/>
      <w:lvlJc w:val="left"/>
      <w:pPr>
        <w:ind w:left="5040" w:hanging="360"/>
      </w:pPr>
      <w:rPr>
        <w:rFonts w:ascii="Symbol" w:hAnsi="Symbol" w:hint="default"/>
      </w:rPr>
    </w:lvl>
    <w:lvl w:ilvl="7" w:tplc="8306007E" w:tentative="1">
      <w:start w:val="1"/>
      <w:numFmt w:val="bullet"/>
      <w:lvlText w:val="o"/>
      <w:lvlJc w:val="left"/>
      <w:pPr>
        <w:ind w:left="5760" w:hanging="360"/>
      </w:pPr>
      <w:rPr>
        <w:rFonts w:ascii="Courier New" w:hAnsi="Courier New" w:cs="Courier New" w:hint="default"/>
      </w:rPr>
    </w:lvl>
    <w:lvl w:ilvl="8" w:tplc="39BEAE18" w:tentative="1">
      <w:start w:val="1"/>
      <w:numFmt w:val="bullet"/>
      <w:lvlText w:val=""/>
      <w:lvlJc w:val="left"/>
      <w:pPr>
        <w:ind w:left="6480" w:hanging="360"/>
      </w:pPr>
      <w:rPr>
        <w:rFonts w:ascii="Wingdings" w:hAnsi="Wingdings" w:hint="default"/>
      </w:rPr>
    </w:lvl>
  </w:abstractNum>
  <w:abstractNum w:abstractNumId="1" w15:restartNumberingAfterBreak="0">
    <w:nsid w:val="18A06B1F"/>
    <w:multiLevelType w:val="hybridMultilevel"/>
    <w:tmpl w:val="AB80B808"/>
    <w:lvl w:ilvl="0" w:tplc="276E01DA">
      <w:start w:val="1"/>
      <w:numFmt w:val="bullet"/>
      <w:lvlText w:val=""/>
      <w:lvlJc w:val="left"/>
      <w:pPr>
        <w:ind w:left="720" w:hanging="360"/>
      </w:pPr>
      <w:rPr>
        <w:rFonts w:ascii="Symbol" w:hAnsi="Symbol" w:hint="default"/>
      </w:rPr>
    </w:lvl>
    <w:lvl w:ilvl="1" w:tplc="72906C0A" w:tentative="1">
      <w:start w:val="1"/>
      <w:numFmt w:val="bullet"/>
      <w:lvlText w:val="o"/>
      <w:lvlJc w:val="left"/>
      <w:pPr>
        <w:ind w:left="1440" w:hanging="360"/>
      </w:pPr>
      <w:rPr>
        <w:rFonts w:ascii="Courier New" w:hAnsi="Courier New" w:cs="Courier New" w:hint="default"/>
      </w:rPr>
    </w:lvl>
    <w:lvl w:ilvl="2" w:tplc="446C3CB0" w:tentative="1">
      <w:start w:val="1"/>
      <w:numFmt w:val="bullet"/>
      <w:lvlText w:val=""/>
      <w:lvlJc w:val="left"/>
      <w:pPr>
        <w:ind w:left="2160" w:hanging="360"/>
      </w:pPr>
      <w:rPr>
        <w:rFonts w:ascii="Wingdings" w:hAnsi="Wingdings" w:hint="default"/>
      </w:rPr>
    </w:lvl>
    <w:lvl w:ilvl="3" w:tplc="B8F65726" w:tentative="1">
      <w:start w:val="1"/>
      <w:numFmt w:val="bullet"/>
      <w:lvlText w:val=""/>
      <w:lvlJc w:val="left"/>
      <w:pPr>
        <w:ind w:left="2880" w:hanging="360"/>
      </w:pPr>
      <w:rPr>
        <w:rFonts w:ascii="Symbol" w:hAnsi="Symbol" w:hint="default"/>
      </w:rPr>
    </w:lvl>
    <w:lvl w:ilvl="4" w:tplc="BDB699F0" w:tentative="1">
      <w:start w:val="1"/>
      <w:numFmt w:val="bullet"/>
      <w:lvlText w:val="o"/>
      <w:lvlJc w:val="left"/>
      <w:pPr>
        <w:ind w:left="3600" w:hanging="360"/>
      </w:pPr>
      <w:rPr>
        <w:rFonts w:ascii="Courier New" w:hAnsi="Courier New" w:cs="Courier New" w:hint="default"/>
      </w:rPr>
    </w:lvl>
    <w:lvl w:ilvl="5" w:tplc="1C148F3C" w:tentative="1">
      <w:start w:val="1"/>
      <w:numFmt w:val="bullet"/>
      <w:lvlText w:val=""/>
      <w:lvlJc w:val="left"/>
      <w:pPr>
        <w:ind w:left="4320" w:hanging="360"/>
      </w:pPr>
      <w:rPr>
        <w:rFonts w:ascii="Wingdings" w:hAnsi="Wingdings" w:hint="default"/>
      </w:rPr>
    </w:lvl>
    <w:lvl w:ilvl="6" w:tplc="843ED9D8" w:tentative="1">
      <w:start w:val="1"/>
      <w:numFmt w:val="bullet"/>
      <w:lvlText w:val=""/>
      <w:lvlJc w:val="left"/>
      <w:pPr>
        <w:ind w:left="5040" w:hanging="360"/>
      </w:pPr>
      <w:rPr>
        <w:rFonts w:ascii="Symbol" w:hAnsi="Symbol" w:hint="default"/>
      </w:rPr>
    </w:lvl>
    <w:lvl w:ilvl="7" w:tplc="D47E6F48" w:tentative="1">
      <w:start w:val="1"/>
      <w:numFmt w:val="bullet"/>
      <w:lvlText w:val="o"/>
      <w:lvlJc w:val="left"/>
      <w:pPr>
        <w:ind w:left="5760" w:hanging="360"/>
      </w:pPr>
      <w:rPr>
        <w:rFonts w:ascii="Courier New" w:hAnsi="Courier New" w:cs="Courier New" w:hint="default"/>
      </w:rPr>
    </w:lvl>
    <w:lvl w:ilvl="8" w:tplc="8DF0B820" w:tentative="1">
      <w:start w:val="1"/>
      <w:numFmt w:val="bullet"/>
      <w:lvlText w:val=""/>
      <w:lvlJc w:val="left"/>
      <w:pPr>
        <w:ind w:left="6480" w:hanging="360"/>
      </w:pPr>
      <w:rPr>
        <w:rFonts w:ascii="Wingdings" w:hAnsi="Wingdings" w:hint="default"/>
      </w:rPr>
    </w:lvl>
  </w:abstractNum>
  <w:abstractNum w:abstractNumId="2" w15:restartNumberingAfterBreak="0">
    <w:nsid w:val="288D5DC1"/>
    <w:multiLevelType w:val="hybridMultilevel"/>
    <w:tmpl w:val="E11EEDBA"/>
    <w:lvl w:ilvl="0" w:tplc="C16495D2">
      <w:start w:val="1"/>
      <w:numFmt w:val="decimal"/>
      <w:lvlText w:val="%1."/>
      <w:lvlJc w:val="left"/>
      <w:pPr>
        <w:ind w:left="720" w:hanging="360"/>
      </w:pPr>
    </w:lvl>
    <w:lvl w:ilvl="1" w:tplc="14DC8B84" w:tentative="1">
      <w:start w:val="1"/>
      <w:numFmt w:val="lowerLetter"/>
      <w:lvlText w:val="%2."/>
      <w:lvlJc w:val="left"/>
      <w:pPr>
        <w:ind w:left="1440" w:hanging="360"/>
      </w:pPr>
    </w:lvl>
    <w:lvl w:ilvl="2" w:tplc="AC28F42C" w:tentative="1">
      <w:start w:val="1"/>
      <w:numFmt w:val="lowerRoman"/>
      <w:lvlText w:val="%3."/>
      <w:lvlJc w:val="right"/>
      <w:pPr>
        <w:ind w:left="2160" w:hanging="180"/>
      </w:pPr>
    </w:lvl>
    <w:lvl w:ilvl="3" w:tplc="07208F12" w:tentative="1">
      <w:start w:val="1"/>
      <w:numFmt w:val="decimal"/>
      <w:lvlText w:val="%4."/>
      <w:lvlJc w:val="left"/>
      <w:pPr>
        <w:ind w:left="2880" w:hanging="360"/>
      </w:pPr>
    </w:lvl>
    <w:lvl w:ilvl="4" w:tplc="44F85CAC" w:tentative="1">
      <w:start w:val="1"/>
      <w:numFmt w:val="lowerLetter"/>
      <w:lvlText w:val="%5."/>
      <w:lvlJc w:val="left"/>
      <w:pPr>
        <w:ind w:left="3600" w:hanging="360"/>
      </w:pPr>
    </w:lvl>
    <w:lvl w:ilvl="5" w:tplc="C798C832" w:tentative="1">
      <w:start w:val="1"/>
      <w:numFmt w:val="lowerRoman"/>
      <w:lvlText w:val="%6."/>
      <w:lvlJc w:val="right"/>
      <w:pPr>
        <w:ind w:left="4320" w:hanging="180"/>
      </w:pPr>
    </w:lvl>
    <w:lvl w:ilvl="6" w:tplc="E4FAEFDA" w:tentative="1">
      <w:start w:val="1"/>
      <w:numFmt w:val="decimal"/>
      <w:lvlText w:val="%7."/>
      <w:lvlJc w:val="left"/>
      <w:pPr>
        <w:ind w:left="5040" w:hanging="360"/>
      </w:pPr>
    </w:lvl>
    <w:lvl w:ilvl="7" w:tplc="2B3CE860" w:tentative="1">
      <w:start w:val="1"/>
      <w:numFmt w:val="lowerLetter"/>
      <w:lvlText w:val="%8."/>
      <w:lvlJc w:val="left"/>
      <w:pPr>
        <w:ind w:left="5760" w:hanging="360"/>
      </w:pPr>
    </w:lvl>
    <w:lvl w:ilvl="8" w:tplc="6D28F004" w:tentative="1">
      <w:start w:val="1"/>
      <w:numFmt w:val="lowerRoman"/>
      <w:lvlText w:val="%9."/>
      <w:lvlJc w:val="right"/>
      <w:pPr>
        <w:ind w:left="6480" w:hanging="180"/>
      </w:pPr>
    </w:lvl>
  </w:abstractNum>
  <w:abstractNum w:abstractNumId="3" w15:restartNumberingAfterBreak="0">
    <w:nsid w:val="48897077"/>
    <w:multiLevelType w:val="multilevel"/>
    <w:tmpl w:val="9D92919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C42D5A"/>
    <w:multiLevelType w:val="hybridMultilevel"/>
    <w:tmpl w:val="4B3CC4FC"/>
    <w:lvl w:ilvl="0" w:tplc="FD3A1FAA">
      <w:start w:val="1"/>
      <w:numFmt w:val="lowerLetter"/>
      <w:lvlText w:val="%1."/>
      <w:lvlJc w:val="left"/>
      <w:pPr>
        <w:ind w:left="360" w:hanging="360"/>
      </w:pPr>
      <w:rPr>
        <w:rFonts w:ascii="Calibri" w:eastAsiaTheme="minorEastAsia" w:hAnsi="Calibri" w:cs="Arial" w:hint="default"/>
      </w:rPr>
    </w:lvl>
    <w:lvl w:ilvl="1" w:tplc="34BEE9B4" w:tentative="1">
      <w:start w:val="1"/>
      <w:numFmt w:val="lowerLetter"/>
      <w:lvlText w:val="%2."/>
      <w:lvlJc w:val="left"/>
      <w:pPr>
        <w:ind w:left="1440" w:hanging="360"/>
      </w:pPr>
    </w:lvl>
    <w:lvl w:ilvl="2" w:tplc="622820CA" w:tentative="1">
      <w:start w:val="1"/>
      <w:numFmt w:val="lowerRoman"/>
      <w:lvlText w:val="%3."/>
      <w:lvlJc w:val="right"/>
      <w:pPr>
        <w:ind w:left="2160" w:hanging="180"/>
      </w:pPr>
    </w:lvl>
    <w:lvl w:ilvl="3" w:tplc="450EA23A" w:tentative="1">
      <w:start w:val="1"/>
      <w:numFmt w:val="decimal"/>
      <w:lvlText w:val="%4."/>
      <w:lvlJc w:val="left"/>
      <w:pPr>
        <w:ind w:left="2880" w:hanging="360"/>
      </w:pPr>
    </w:lvl>
    <w:lvl w:ilvl="4" w:tplc="32CC2952" w:tentative="1">
      <w:start w:val="1"/>
      <w:numFmt w:val="lowerLetter"/>
      <w:lvlText w:val="%5."/>
      <w:lvlJc w:val="left"/>
      <w:pPr>
        <w:ind w:left="3600" w:hanging="360"/>
      </w:pPr>
    </w:lvl>
    <w:lvl w:ilvl="5" w:tplc="94A023A4" w:tentative="1">
      <w:start w:val="1"/>
      <w:numFmt w:val="lowerRoman"/>
      <w:lvlText w:val="%6."/>
      <w:lvlJc w:val="right"/>
      <w:pPr>
        <w:ind w:left="4320" w:hanging="180"/>
      </w:pPr>
    </w:lvl>
    <w:lvl w:ilvl="6" w:tplc="ADECE22A" w:tentative="1">
      <w:start w:val="1"/>
      <w:numFmt w:val="decimal"/>
      <w:lvlText w:val="%7."/>
      <w:lvlJc w:val="left"/>
      <w:pPr>
        <w:ind w:left="5040" w:hanging="360"/>
      </w:pPr>
    </w:lvl>
    <w:lvl w:ilvl="7" w:tplc="03AAC84C" w:tentative="1">
      <w:start w:val="1"/>
      <w:numFmt w:val="lowerLetter"/>
      <w:lvlText w:val="%8."/>
      <w:lvlJc w:val="left"/>
      <w:pPr>
        <w:ind w:left="5760" w:hanging="360"/>
      </w:pPr>
    </w:lvl>
    <w:lvl w:ilvl="8" w:tplc="9D2661E2" w:tentative="1">
      <w:start w:val="1"/>
      <w:numFmt w:val="lowerRoman"/>
      <w:lvlText w:val="%9."/>
      <w:lvlJc w:val="right"/>
      <w:pPr>
        <w:ind w:left="6480" w:hanging="180"/>
      </w:pPr>
    </w:lvl>
  </w:abstractNum>
  <w:abstractNum w:abstractNumId="5" w15:restartNumberingAfterBreak="0">
    <w:nsid w:val="4EB961EF"/>
    <w:multiLevelType w:val="multilevel"/>
    <w:tmpl w:val="B04859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0C709D2"/>
    <w:multiLevelType w:val="hybridMultilevel"/>
    <w:tmpl w:val="64B4CDCA"/>
    <w:lvl w:ilvl="0" w:tplc="B5BC5CAC">
      <w:start w:val="1"/>
      <w:numFmt w:val="decimal"/>
      <w:lvlText w:val="%1."/>
      <w:lvlJc w:val="left"/>
      <w:pPr>
        <w:ind w:left="720" w:hanging="360"/>
      </w:pPr>
      <w:rPr>
        <w:rFonts w:hint="default"/>
      </w:rPr>
    </w:lvl>
    <w:lvl w:ilvl="1" w:tplc="D0AC12D0" w:tentative="1">
      <w:start w:val="1"/>
      <w:numFmt w:val="lowerLetter"/>
      <w:lvlText w:val="%2."/>
      <w:lvlJc w:val="left"/>
      <w:pPr>
        <w:ind w:left="1440" w:hanging="360"/>
      </w:pPr>
    </w:lvl>
    <w:lvl w:ilvl="2" w:tplc="14881E18" w:tentative="1">
      <w:start w:val="1"/>
      <w:numFmt w:val="lowerRoman"/>
      <w:lvlText w:val="%3."/>
      <w:lvlJc w:val="right"/>
      <w:pPr>
        <w:ind w:left="2160" w:hanging="180"/>
      </w:pPr>
    </w:lvl>
    <w:lvl w:ilvl="3" w:tplc="DFA8C556" w:tentative="1">
      <w:start w:val="1"/>
      <w:numFmt w:val="decimal"/>
      <w:lvlText w:val="%4."/>
      <w:lvlJc w:val="left"/>
      <w:pPr>
        <w:ind w:left="2880" w:hanging="360"/>
      </w:pPr>
    </w:lvl>
    <w:lvl w:ilvl="4" w:tplc="2DD23B4A" w:tentative="1">
      <w:start w:val="1"/>
      <w:numFmt w:val="lowerLetter"/>
      <w:lvlText w:val="%5."/>
      <w:lvlJc w:val="left"/>
      <w:pPr>
        <w:ind w:left="3600" w:hanging="360"/>
      </w:pPr>
    </w:lvl>
    <w:lvl w:ilvl="5" w:tplc="15C0E450" w:tentative="1">
      <w:start w:val="1"/>
      <w:numFmt w:val="lowerRoman"/>
      <w:lvlText w:val="%6."/>
      <w:lvlJc w:val="right"/>
      <w:pPr>
        <w:ind w:left="4320" w:hanging="180"/>
      </w:pPr>
    </w:lvl>
    <w:lvl w:ilvl="6" w:tplc="7F880EF8" w:tentative="1">
      <w:start w:val="1"/>
      <w:numFmt w:val="decimal"/>
      <w:lvlText w:val="%7."/>
      <w:lvlJc w:val="left"/>
      <w:pPr>
        <w:ind w:left="5040" w:hanging="360"/>
      </w:pPr>
    </w:lvl>
    <w:lvl w:ilvl="7" w:tplc="8D765F7C" w:tentative="1">
      <w:start w:val="1"/>
      <w:numFmt w:val="lowerLetter"/>
      <w:lvlText w:val="%8."/>
      <w:lvlJc w:val="left"/>
      <w:pPr>
        <w:ind w:left="5760" w:hanging="360"/>
      </w:pPr>
    </w:lvl>
    <w:lvl w:ilvl="8" w:tplc="AE0812C8" w:tentative="1">
      <w:start w:val="1"/>
      <w:numFmt w:val="lowerRoman"/>
      <w:lvlText w:val="%9."/>
      <w:lvlJc w:val="right"/>
      <w:pPr>
        <w:ind w:left="6480" w:hanging="180"/>
      </w:pPr>
    </w:lvl>
  </w:abstractNum>
  <w:abstractNum w:abstractNumId="7" w15:restartNumberingAfterBreak="0">
    <w:nsid w:val="6A994552"/>
    <w:multiLevelType w:val="hybridMultilevel"/>
    <w:tmpl w:val="225C821E"/>
    <w:lvl w:ilvl="0" w:tplc="433A947E">
      <w:start w:val="1"/>
      <w:numFmt w:val="bullet"/>
      <w:lvlText w:val=""/>
      <w:lvlJc w:val="left"/>
      <w:pPr>
        <w:ind w:left="720" w:hanging="360"/>
      </w:pPr>
      <w:rPr>
        <w:rFonts w:ascii="Symbol" w:hAnsi="Symbol"/>
      </w:rPr>
    </w:lvl>
    <w:lvl w:ilvl="1" w:tplc="29F05BE6">
      <w:start w:val="1"/>
      <w:numFmt w:val="bullet"/>
      <w:lvlText w:val=""/>
      <w:lvlJc w:val="left"/>
      <w:pPr>
        <w:ind w:left="720" w:hanging="360"/>
      </w:pPr>
      <w:rPr>
        <w:rFonts w:ascii="Symbol" w:hAnsi="Symbol"/>
      </w:rPr>
    </w:lvl>
    <w:lvl w:ilvl="2" w:tplc="E7BE1BD4">
      <w:start w:val="1"/>
      <w:numFmt w:val="bullet"/>
      <w:lvlText w:val=""/>
      <w:lvlJc w:val="left"/>
      <w:pPr>
        <w:ind w:left="720" w:hanging="360"/>
      </w:pPr>
      <w:rPr>
        <w:rFonts w:ascii="Symbol" w:hAnsi="Symbol"/>
      </w:rPr>
    </w:lvl>
    <w:lvl w:ilvl="3" w:tplc="E3803722">
      <w:start w:val="1"/>
      <w:numFmt w:val="bullet"/>
      <w:lvlText w:val=""/>
      <w:lvlJc w:val="left"/>
      <w:pPr>
        <w:ind w:left="720" w:hanging="360"/>
      </w:pPr>
      <w:rPr>
        <w:rFonts w:ascii="Symbol" w:hAnsi="Symbol"/>
      </w:rPr>
    </w:lvl>
    <w:lvl w:ilvl="4" w:tplc="86700198">
      <w:start w:val="1"/>
      <w:numFmt w:val="bullet"/>
      <w:lvlText w:val=""/>
      <w:lvlJc w:val="left"/>
      <w:pPr>
        <w:ind w:left="720" w:hanging="360"/>
      </w:pPr>
      <w:rPr>
        <w:rFonts w:ascii="Symbol" w:hAnsi="Symbol"/>
      </w:rPr>
    </w:lvl>
    <w:lvl w:ilvl="5" w:tplc="60E486CE">
      <w:start w:val="1"/>
      <w:numFmt w:val="bullet"/>
      <w:lvlText w:val=""/>
      <w:lvlJc w:val="left"/>
      <w:pPr>
        <w:ind w:left="720" w:hanging="360"/>
      </w:pPr>
      <w:rPr>
        <w:rFonts w:ascii="Symbol" w:hAnsi="Symbol"/>
      </w:rPr>
    </w:lvl>
    <w:lvl w:ilvl="6" w:tplc="FAD8FDEC">
      <w:start w:val="1"/>
      <w:numFmt w:val="bullet"/>
      <w:lvlText w:val=""/>
      <w:lvlJc w:val="left"/>
      <w:pPr>
        <w:ind w:left="720" w:hanging="360"/>
      </w:pPr>
      <w:rPr>
        <w:rFonts w:ascii="Symbol" w:hAnsi="Symbol"/>
      </w:rPr>
    </w:lvl>
    <w:lvl w:ilvl="7" w:tplc="E06C4EB8">
      <w:start w:val="1"/>
      <w:numFmt w:val="bullet"/>
      <w:lvlText w:val=""/>
      <w:lvlJc w:val="left"/>
      <w:pPr>
        <w:ind w:left="720" w:hanging="360"/>
      </w:pPr>
      <w:rPr>
        <w:rFonts w:ascii="Symbol" w:hAnsi="Symbol"/>
      </w:rPr>
    </w:lvl>
    <w:lvl w:ilvl="8" w:tplc="7FA0B7C4">
      <w:start w:val="1"/>
      <w:numFmt w:val="bullet"/>
      <w:lvlText w:val=""/>
      <w:lvlJc w:val="left"/>
      <w:pPr>
        <w:ind w:left="720" w:hanging="360"/>
      </w:pPr>
      <w:rPr>
        <w:rFonts w:ascii="Symbol" w:hAnsi="Symbol"/>
      </w:rPr>
    </w:lvl>
  </w:abstractNum>
  <w:abstractNum w:abstractNumId="8" w15:restartNumberingAfterBreak="0">
    <w:nsid w:val="724F04C8"/>
    <w:multiLevelType w:val="hybridMultilevel"/>
    <w:tmpl w:val="DB1A0230"/>
    <w:lvl w:ilvl="0" w:tplc="4650DFB0">
      <w:start w:val="1"/>
      <w:numFmt w:val="lowerLetter"/>
      <w:lvlText w:val="%1."/>
      <w:lvlJc w:val="left"/>
      <w:pPr>
        <w:ind w:left="720" w:hanging="360"/>
      </w:pPr>
      <w:rPr>
        <w:rFonts w:hint="default"/>
      </w:rPr>
    </w:lvl>
    <w:lvl w:ilvl="1" w:tplc="EC3094D4" w:tentative="1">
      <w:start w:val="1"/>
      <w:numFmt w:val="lowerLetter"/>
      <w:lvlText w:val="%2."/>
      <w:lvlJc w:val="left"/>
      <w:pPr>
        <w:ind w:left="1440" w:hanging="360"/>
      </w:pPr>
    </w:lvl>
    <w:lvl w:ilvl="2" w:tplc="2294CE8E" w:tentative="1">
      <w:start w:val="1"/>
      <w:numFmt w:val="lowerRoman"/>
      <w:lvlText w:val="%3."/>
      <w:lvlJc w:val="right"/>
      <w:pPr>
        <w:ind w:left="2160" w:hanging="180"/>
      </w:pPr>
    </w:lvl>
    <w:lvl w:ilvl="3" w:tplc="CDBC62E6" w:tentative="1">
      <w:start w:val="1"/>
      <w:numFmt w:val="decimal"/>
      <w:lvlText w:val="%4."/>
      <w:lvlJc w:val="left"/>
      <w:pPr>
        <w:ind w:left="2880" w:hanging="360"/>
      </w:pPr>
    </w:lvl>
    <w:lvl w:ilvl="4" w:tplc="863E74FC" w:tentative="1">
      <w:start w:val="1"/>
      <w:numFmt w:val="lowerLetter"/>
      <w:lvlText w:val="%5."/>
      <w:lvlJc w:val="left"/>
      <w:pPr>
        <w:ind w:left="3600" w:hanging="360"/>
      </w:pPr>
    </w:lvl>
    <w:lvl w:ilvl="5" w:tplc="4A44690C" w:tentative="1">
      <w:start w:val="1"/>
      <w:numFmt w:val="lowerRoman"/>
      <w:lvlText w:val="%6."/>
      <w:lvlJc w:val="right"/>
      <w:pPr>
        <w:ind w:left="4320" w:hanging="180"/>
      </w:pPr>
    </w:lvl>
    <w:lvl w:ilvl="6" w:tplc="72824AA8" w:tentative="1">
      <w:start w:val="1"/>
      <w:numFmt w:val="decimal"/>
      <w:lvlText w:val="%7."/>
      <w:lvlJc w:val="left"/>
      <w:pPr>
        <w:ind w:left="5040" w:hanging="360"/>
      </w:pPr>
    </w:lvl>
    <w:lvl w:ilvl="7" w:tplc="7602B20C" w:tentative="1">
      <w:start w:val="1"/>
      <w:numFmt w:val="lowerLetter"/>
      <w:lvlText w:val="%8."/>
      <w:lvlJc w:val="left"/>
      <w:pPr>
        <w:ind w:left="5760" w:hanging="360"/>
      </w:pPr>
    </w:lvl>
    <w:lvl w:ilvl="8" w:tplc="E2DA6054" w:tentative="1">
      <w:start w:val="1"/>
      <w:numFmt w:val="lowerRoman"/>
      <w:lvlText w:val="%9."/>
      <w:lvlJc w:val="right"/>
      <w:pPr>
        <w:ind w:left="6480" w:hanging="180"/>
      </w:pPr>
    </w:lvl>
  </w:abstractNum>
  <w:abstractNum w:abstractNumId="9" w15:restartNumberingAfterBreak="0">
    <w:nsid w:val="7E89267B"/>
    <w:multiLevelType w:val="hybridMultilevel"/>
    <w:tmpl w:val="7E667E26"/>
    <w:lvl w:ilvl="0" w:tplc="3AECFEA6">
      <w:start w:val="1"/>
      <w:numFmt w:val="lowerLetter"/>
      <w:lvlText w:val="%1."/>
      <w:lvlJc w:val="left"/>
      <w:pPr>
        <w:ind w:left="720" w:hanging="360"/>
      </w:pPr>
      <w:rPr>
        <w:rFonts w:ascii="Calibri" w:hAnsi="Calibri" w:hint="default"/>
      </w:rPr>
    </w:lvl>
    <w:lvl w:ilvl="1" w:tplc="ABD45A48" w:tentative="1">
      <w:start w:val="1"/>
      <w:numFmt w:val="lowerLetter"/>
      <w:lvlText w:val="%2."/>
      <w:lvlJc w:val="left"/>
      <w:pPr>
        <w:ind w:left="1440" w:hanging="360"/>
      </w:pPr>
    </w:lvl>
    <w:lvl w:ilvl="2" w:tplc="FB3CB8F0" w:tentative="1">
      <w:start w:val="1"/>
      <w:numFmt w:val="lowerRoman"/>
      <w:lvlText w:val="%3."/>
      <w:lvlJc w:val="right"/>
      <w:pPr>
        <w:ind w:left="2160" w:hanging="180"/>
      </w:pPr>
    </w:lvl>
    <w:lvl w:ilvl="3" w:tplc="7AAA5532" w:tentative="1">
      <w:start w:val="1"/>
      <w:numFmt w:val="decimal"/>
      <w:lvlText w:val="%4."/>
      <w:lvlJc w:val="left"/>
      <w:pPr>
        <w:ind w:left="2880" w:hanging="360"/>
      </w:pPr>
    </w:lvl>
    <w:lvl w:ilvl="4" w:tplc="B2C25C9E" w:tentative="1">
      <w:start w:val="1"/>
      <w:numFmt w:val="lowerLetter"/>
      <w:lvlText w:val="%5."/>
      <w:lvlJc w:val="left"/>
      <w:pPr>
        <w:ind w:left="3600" w:hanging="360"/>
      </w:pPr>
    </w:lvl>
    <w:lvl w:ilvl="5" w:tplc="B6B0EC32" w:tentative="1">
      <w:start w:val="1"/>
      <w:numFmt w:val="lowerRoman"/>
      <w:lvlText w:val="%6."/>
      <w:lvlJc w:val="right"/>
      <w:pPr>
        <w:ind w:left="4320" w:hanging="180"/>
      </w:pPr>
    </w:lvl>
    <w:lvl w:ilvl="6" w:tplc="024806E2" w:tentative="1">
      <w:start w:val="1"/>
      <w:numFmt w:val="decimal"/>
      <w:lvlText w:val="%7."/>
      <w:lvlJc w:val="left"/>
      <w:pPr>
        <w:ind w:left="5040" w:hanging="360"/>
      </w:pPr>
    </w:lvl>
    <w:lvl w:ilvl="7" w:tplc="5836A9E0" w:tentative="1">
      <w:start w:val="1"/>
      <w:numFmt w:val="lowerLetter"/>
      <w:lvlText w:val="%8."/>
      <w:lvlJc w:val="left"/>
      <w:pPr>
        <w:ind w:left="5760" w:hanging="360"/>
      </w:pPr>
    </w:lvl>
    <w:lvl w:ilvl="8" w:tplc="AB1E2B36" w:tentative="1">
      <w:start w:val="1"/>
      <w:numFmt w:val="lowerRoman"/>
      <w:lvlText w:val="%9."/>
      <w:lvlJc w:val="right"/>
      <w:pPr>
        <w:ind w:left="6480" w:hanging="180"/>
      </w:pPr>
    </w:lvl>
  </w:abstractNum>
  <w:num w:numId="1" w16cid:durableId="715474250">
    <w:abstractNumId w:val="6"/>
  </w:num>
  <w:num w:numId="2" w16cid:durableId="563300344">
    <w:abstractNumId w:val="5"/>
  </w:num>
  <w:num w:numId="3" w16cid:durableId="519247707">
    <w:abstractNumId w:val="3"/>
  </w:num>
  <w:num w:numId="4" w16cid:durableId="1448157439">
    <w:abstractNumId w:val="1"/>
  </w:num>
  <w:num w:numId="5" w16cid:durableId="1893537956">
    <w:abstractNumId w:val="0"/>
  </w:num>
  <w:num w:numId="6" w16cid:durableId="211309026">
    <w:abstractNumId w:val="4"/>
  </w:num>
  <w:num w:numId="7" w16cid:durableId="29039545">
    <w:abstractNumId w:val="9"/>
  </w:num>
  <w:num w:numId="8" w16cid:durableId="952203107">
    <w:abstractNumId w:val="8"/>
  </w:num>
  <w:num w:numId="9" w16cid:durableId="1236279395">
    <w:abstractNumId w:val="2"/>
  </w:num>
  <w:num w:numId="10" w16cid:durableId="5157348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tdzd0049t0prew5zevd2wm0w55tpx2es9w&quot;&gt;My EndNote Library-Converted new&lt;record-ids&gt;&lt;item&gt;1364&lt;/item&gt;&lt;item&gt;1386&lt;/item&gt;&lt;item&gt;1391&lt;/item&gt;&lt;item&gt;1404&lt;/item&gt;&lt;item&gt;1405&lt;/item&gt;&lt;item&gt;1406&lt;/item&gt;&lt;item&gt;1429&lt;/item&gt;&lt;item&gt;1571&lt;/item&gt;&lt;item&gt;1573&lt;/item&gt;&lt;item&gt;1625&lt;/item&gt;&lt;item&gt;2676&lt;/item&gt;&lt;item&gt;2867&lt;/item&gt;&lt;item&gt;2872&lt;/item&gt;&lt;item&gt;2877&lt;/item&gt;&lt;item&gt;2883&lt;/item&gt;&lt;item&gt;2886&lt;/item&gt;&lt;item&gt;2888&lt;/item&gt;&lt;item&gt;2892&lt;/item&gt;&lt;item&gt;2906&lt;/item&gt;&lt;item&gt;3211&lt;/item&gt;&lt;item&gt;3294&lt;/item&gt;&lt;item&gt;3295&lt;/item&gt;&lt;item&gt;3296&lt;/item&gt;&lt;item&gt;3297&lt;/item&gt;&lt;item&gt;3303&lt;/item&gt;&lt;item&gt;3304&lt;/item&gt;&lt;item&gt;3305&lt;/item&gt;&lt;/record-ids&gt;&lt;/item&gt;&lt;/Libraries&gt;"/>
  </w:docVars>
  <w:rsids>
    <w:rsidRoot w:val="00265B9B"/>
    <w:rsid w:val="00002C9B"/>
    <w:rsid w:val="00004EA9"/>
    <w:rsid w:val="00006085"/>
    <w:rsid w:val="00014AFD"/>
    <w:rsid w:val="0001556C"/>
    <w:rsid w:val="00022596"/>
    <w:rsid w:val="00027B88"/>
    <w:rsid w:val="00033503"/>
    <w:rsid w:val="00034168"/>
    <w:rsid w:val="00035392"/>
    <w:rsid w:val="00055C93"/>
    <w:rsid w:val="000609D0"/>
    <w:rsid w:val="00062005"/>
    <w:rsid w:val="00065FE0"/>
    <w:rsid w:val="00067545"/>
    <w:rsid w:val="0007041B"/>
    <w:rsid w:val="00073491"/>
    <w:rsid w:val="00077BB7"/>
    <w:rsid w:val="00080572"/>
    <w:rsid w:val="00081012"/>
    <w:rsid w:val="000857F0"/>
    <w:rsid w:val="00093459"/>
    <w:rsid w:val="00097729"/>
    <w:rsid w:val="000A19F7"/>
    <w:rsid w:val="000A472D"/>
    <w:rsid w:val="000A69E2"/>
    <w:rsid w:val="000A787A"/>
    <w:rsid w:val="000B02CF"/>
    <w:rsid w:val="000B3389"/>
    <w:rsid w:val="000B4F1A"/>
    <w:rsid w:val="000B6A88"/>
    <w:rsid w:val="000C07A3"/>
    <w:rsid w:val="000C1550"/>
    <w:rsid w:val="000C36A6"/>
    <w:rsid w:val="000C688B"/>
    <w:rsid w:val="000D18C3"/>
    <w:rsid w:val="000D19DD"/>
    <w:rsid w:val="000E56E8"/>
    <w:rsid w:val="000F3922"/>
    <w:rsid w:val="000F6F86"/>
    <w:rsid w:val="000F7E4F"/>
    <w:rsid w:val="001119B2"/>
    <w:rsid w:val="001169B7"/>
    <w:rsid w:val="00117AA9"/>
    <w:rsid w:val="001278DF"/>
    <w:rsid w:val="00132F29"/>
    <w:rsid w:val="00133C26"/>
    <w:rsid w:val="00137593"/>
    <w:rsid w:val="00137D3E"/>
    <w:rsid w:val="00165452"/>
    <w:rsid w:val="001712E2"/>
    <w:rsid w:val="00172E84"/>
    <w:rsid w:val="001753E6"/>
    <w:rsid w:val="00176255"/>
    <w:rsid w:val="0017644F"/>
    <w:rsid w:val="001812CD"/>
    <w:rsid w:val="00183602"/>
    <w:rsid w:val="001857AD"/>
    <w:rsid w:val="00187CDB"/>
    <w:rsid w:val="001942CE"/>
    <w:rsid w:val="001A0F0D"/>
    <w:rsid w:val="001A5565"/>
    <w:rsid w:val="001B41D4"/>
    <w:rsid w:val="001B690C"/>
    <w:rsid w:val="001C0A6B"/>
    <w:rsid w:val="001C1277"/>
    <w:rsid w:val="001C146E"/>
    <w:rsid w:val="001C4397"/>
    <w:rsid w:val="001D0CF9"/>
    <w:rsid w:val="001D18BF"/>
    <w:rsid w:val="001D23BD"/>
    <w:rsid w:val="001D4681"/>
    <w:rsid w:val="001E035E"/>
    <w:rsid w:val="001E0996"/>
    <w:rsid w:val="001E2507"/>
    <w:rsid w:val="001E5F69"/>
    <w:rsid w:val="001F14B5"/>
    <w:rsid w:val="001F195D"/>
    <w:rsid w:val="001F50ED"/>
    <w:rsid w:val="00201C06"/>
    <w:rsid w:val="0020683C"/>
    <w:rsid w:val="002106E3"/>
    <w:rsid w:val="00217117"/>
    <w:rsid w:val="002201B6"/>
    <w:rsid w:val="00224CC6"/>
    <w:rsid w:val="00224DC7"/>
    <w:rsid w:val="002318ED"/>
    <w:rsid w:val="00231CA6"/>
    <w:rsid w:val="00232FA8"/>
    <w:rsid w:val="002420C3"/>
    <w:rsid w:val="00246020"/>
    <w:rsid w:val="002513EE"/>
    <w:rsid w:val="002532CC"/>
    <w:rsid w:val="00265B9B"/>
    <w:rsid w:val="00272B37"/>
    <w:rsid w:val="0027353C"/>
    <w:rsid w:val="0028191D"/>
    <w:rsid w:val="00292C00"/>
    <w:rsid w:val="00295889"/>
    <w:rsid w:val="002B06D4"/>
    <w:rsid w:val="002B0FBD"/>
    <w:rsid w:val="002B501C"/>
    <w:rsid w:val="002B5C8B"/>
    <w:rsid w:val="002B6B8D"/>
    <w:rsid w:val="002B774D"/>
    <w:rsid w:val="002C0BF3"/>
    <w:rsid w:val="002C69C8"/>
    <w:rsid w:val="002D42ED"/>
    <w:rsid w:val="002D536E"/>
    <w:rsid w:val="002E5BE0"/>
    <w:rsid w:val="002E6700"/>
    <w:rsid w:val="002E6F17"/>
    <w:rsid w:val="002F4445"/>
    <w:rsid w:val="002F705B"/>
    <w:rsid w:val="0030184E"/>
    <w:rsid w:val="00304097"/>
    <w:rsid w:val="00304693"/>
    <w:rsid w:val="00305B52"/>
    <w:rsid w:val="003106C9"/>
    <w:rsid w:val="003127CC"/>
    <w:rsid w:val="00315600"/>
    <w:rsid w:val="00317236"/>
    <w:rsid w:val="003254A0"/>
    <w:rsid w:val="003270AC"/>
    <w:rsid w:val="00332116"/>
    <w:rsid w:val="00332DC8"/>
    <w:rsid w:val="00336F68"/>
    <w:rsid w:val="0034320A"/>
    <w:rsid w:val="003454A2"/>
    <w:rsid w:val="0035097E"/>
    <w:rsid w:val="003514B3"/>
    <w:rsid w:val="00352532"/>
    <w:rsid w:val="00355117"/>
    <w:rsid w:val="00357E7D"/>
    <w:rsid w:val="00364E8F"/>
    <w:rsid w:val="00375D3F"/>
    <w:rsid w:val="003767CD"/>
    <w:rsid w:val="00382CD9"/>
    <w:rsid w:val="00383456"/>
    <w:rsid w:val="00387FCA"/>
    <w:rsid w:val="00392BE1"/>
    <w:rsid w:val="003973A3"/>
    <w:rsid w:val="003A7639"/>
    <w:rsid w:val="003B21C2"/>
    <w:rsid w:val="003B7892"/>
    <w:rsid w:val="003C2276"/>
    <w:rsid w:val="003D61DF"/>
    <w:rsid w:val="003E2831"/>
    <w:rsid w:val="003E3D0B"/>
    <w:rsid w:val="003E3F96"/>
    <w:rsid w:val="003E7F3D"/>
    <w:rsid w:val="003F6723"/>
    <w:rsid w:val="00400BFB"/>
    <w:rsid w:val="00401900"/>
    <w:rsid w:val="00410B72"/>
    <w:rsid w:val="00410F4D"/>
    <w:rsid w:val="00412280"/>
    <w:rsid w:val="00412E6F"/>
    <w:rsid w:val="004132B2"/>
    <w:rsid w:val="00413A33"/>
    <w:rsid w:val="0041757F"/>
    <w:rsid w:val="00417878"/>
    <w:rsid w:val="0043314C"/>
    <w:rsid w:val="004335A4"/>
    <w:rsid w:val="0043444E"/>
    <w:rsid w:val="00440CED"/>
    <w:rsid w:val="00443180"/>
    <w:rsid w:val="004440D8"/>
    <w:rsid w:val="00447C37"/>
    <w:rsid w:val="00466DDD"/>
    <w:rsid w:val="00466E13"/>
    <w:rsid w:val="00470399"/>
    <w:rsid w:val="004726C2"/>
    <w:rsid w:val="00472F01"/>
    <w:rsid w:val="0047446B"/>
    <w:rsid w:val="00474FA4"/>
    <w:rsid w:val="00476516"/>
    <w:rsid w:val="00481AC7"/>
    <w:rsid w:val="004902E2"/>
    <w:rsid w:val="00491339"/>
    <w:rsid w:val="004974DB"/>
    <w:rsid w:val="004A01F5"/>
    <w:rsid w:val="004A3765"/>
    <w:rsid w:val="004B3211"/>
    <w:rsid w:val="004B6965"/>
    <w:rsid w:val="004C1335"/>
    <w:rsid w:val="004C39BB"/>
    <w:rsid w:val="004C4921"/>
    <w:rsid w:val="004C7F26"/>
    <w:rsid w:val="004D32CB"/>
    <w:rsid w:val="004D4F41"/>
    <w:rsid w:val="004E1BA8"/>
    <w:rsid w:val="004E25D3"/>
    <w:rsid w:val="004E3AB4"/>
    <w:rsid w:val="004F31FA"/>
    <w:rsid w:val="004F5BCF"/>
    <w:rsid w:val="004F7263"/>
    <w:rsid w:val="00500256"/>
    <w:rsid w:val="005079A0"/>
    <w:rsid w:val="005148C0"/>
    <w:rsid w:val="00516729"/>
    <w:rsid w:val="00516B4C"/>
    <w:rsid w:val="00517A49"/>
    <w:rsid w:val="00522335"/>
    <w:rsid w:val="00522AF4"/>
    <w:rsid w:val="00525481"/>
    <w:rsid w:val="00530046"/>
    <w:rsid w:val="00532C42"/>
    <w:rsid w:val="00534101"/>
    <w:rsid w:val="00534AE4"/>
    <w:rsid w:val="00537530"/>
    <w:rsid w:val="005379BC"/>
    <w:rsid w:val="005410CE"/>
    <w:rsid w:val="00547110"/>
    <w:rsid w:val="005514F2"/>
    <w:rsid w:val="00562FE6"/>
    <w:rsid w:val="00564A61"/>
    <w:rsid w:val="005753FF"/>
    <w:rsid w:val="00580893"/>
    <w:rsid w:val="0058266B"/>
    <w:rsid w:val="00583C44"/>
    <w:rsid w:val="00584C04"/>
    <w:rsid w:val="005919D8"/>
    <w:rsid w:val="0059298B"/>
    <w:rsid w:val="0059318A"/>
    <w:rsid w:val="00593394"/>
    <w:rsid w:val="00595A2F"/>
    <w:rsid w:val="00597701"/>
    <w:rsid w:val="005A009C"/>
    <w:rsid w:val="005A0E8D"/>
    <w:rsid w:val="005A310B"/>
    <w:rsid w:val="005A41E9"/>
    <w:rsid w:val="005A6A5D"/>
    <w:rsid w:val="005B2ADE"/>
    <w:rsid w:val="005C3F40"/>
    <w:rsid w:val="005C6EFF"/>
    <w:rsid w:val="005D51DB"/>
    <w:rsid w:val="005D55E4"/>
    <w:rsid w:val="005E382D"/>
    <w:rsid w:val="005E5C8F"/>
    <w:rsid w:val="005F002D"/>
    <w:rsid w:val="005F1B1F"/>
    <w:rsid w:val="005F23C9"/>
    <w:rsid w:val="005F2812"/>
    <w:rsid w:val="005F2DC0"/>
    <w:rsid w:val="005F2FAE"/>
    <w:rsid w:val="005F3B8F"/>
    <w:rsid w:val="00601323"/>
    <w:rsid w:val="00605C4D"/>
    <w:rsid w:val="00615086"/>
    <w:rsid w:val="0061549E"/>
    <w:rsid w:val="00620A7A"/>
    <w:rsid w:val="00621F7A"/>
    <w:rsid w:val="00626C80"/>
    <w:rsid w:val="00633579"/>
    <w:rsid w:val="00636815"/>
    <w:rsid w:val="00637243"/>
    <w:rsid w:val="00652638"/>
    <w:rsid w:val="00652724"/>
    <w:rsid w:val="00655038"/>
    <w:rsid w:val="00660F78"/>
    <w:rsid w:val="00667918"/>
    <w:rsid w:val="006719B7"/>
    <w:rsid w:val="00675A7E"/>
    <w:rsid w:val="00681434"/>
    <w:rsid w:val="006848AD"/>
    <w:rsid w:val="00685AB9"/>
    <w:rsid w:val="0068618B"/>
    <w:rsid w:val="006951E3"/>
    <w:rsid w:val="006958FA"/>
    <w:rsid w:val="006A0425"/>
    <w:rsid w:val="006A1208"/>
    <w:rsid w:val="006A4A22"/>
    <w:rsid w:val="006A4A7C"/>
    <w:rsid w:val="006A7C81"/>
    <w:rsid w:val="006B0EAA"/>
    <w:rsid w:val="006B3618"/>
    <w:rsid w:val="006C0110"/>
    <w:rsid w:val="006C3E00"/>
    <w:rsid w:val="006C4D7D"/>
    <w:rsid w:val="006C68FB"/>
    <w:rsid w:val="006C7FFE"/>
    <w:rsid w:val="006D40FE"/>
    <w:rsid w:val="006E1D5B"/>
    <w:rsid w:val="006E56DE"/>
    <w:rsid w:val="006E6412"/>
    <w:rsid w:val="006F0B8B"/>
    <w:rsid w:val="006F206B"/>
    <w:rsid w:val="006F4DB7"/>
    <w:rsid w:val="00700F57"/>
    <w:rsid w:val="00702C83"/>
    <w:rsid w:val="00704802"/>
    <w:rsid w:val="007078C9"/>
    <w:rsid w:val="007145E3"/>
    <w:rsid w:val="00714BAB"/>
    <w:rsid w:val="00714EC2"/>
    <w:rsid w:val="0071512A"/>
    <w:rsid w:val="00716FD7"/>
    <w:rsid w:val="0072179F"/>
    <w:rsid w:val="00723CA7"/>
    <w:rsid w:val="00726126"/>
    <w:rsid w:val="00726160"/>
    <w:rsid w:val="00732F4F"/>
    <w:rsid w:val="0073351E"/>
    <w:rsid w:val="00741AAA"/>
    <w:rsid w:val="00741C36"/>
    <w:rsid w:val="00741DB3"/>
    <w:rsid w:val="007429A6"/>
    <w:rsid w:val="00750244"/>
    <w:rsid w:val="0075443F"/>
    <w:rsid w:val="007554DA"/>
    <w:rsid w:val="00757C10"/>
    <w:rsid w:val="00757F6C"/>
    <w:rsid w:val="00761C02"/>
    <w:rsid w:val="007640F2"/>
    <w:rsid w:val="007665B9"/>
    <w:rsid w:val="00772835"/>
    <w:rsid w:val="00772C66"/>
    <w:rsid w:val="00774994"/>
    <w:rsid w:val="0077684A"/>
    <w:rsid w:val="00777FFD"/>
    <w:rsid w:val="0078621B"/>
    <w:rsid w:val="007907E0"/>
    <w:rsid w:val="007E3A5C"/>
    <w:rsid w:val="007F0B65"/>
    <w:rsid w:val="007F4B8E"/>
    <w:rsid w:val="008007F7"/>
    <w:rsid w:val="00801170"/>
    <w:rsid w:val="008012AC"/>
    <w:rsid w:val="008030EF"/>
    <w:rsid w:val="008153AF"/>
    <w:rsid w:val="00815527"/>
    <w:rsid w:val="0082471B"/>
    <w:rsid w:val="008262DC"/>
    <w:rsid w:val="0083203F"/>
    <w:rsid w:val="00832D5C"/>
    <w:rsid w:val="008359CE"/>
    <w:rsid w:val="0083675E"/>
    <w:rsid w:val="00836BE2"/>
    <w:rsid w:val="00836E0A"/>
    <w:rsid w:val="00836F14"/>
    <w:rsid w:val="00837599"/>
    <w:rsid w:val="008379C8"/>
    <w:rsid w:val="00845569"/>
    <w:rsid w:val="00846F23"/>
    <w:rsid w:val="00846FEC"/>
    <w:rsid w:val="008479B1"/>
    <w:rsid w:val="00850B90"/>
    <w:rsid w:val="00856056"/>
    <w:rsid w:val="0086186D"/>
    <w:rsid w:val="00861E2B"/>
    <w:rsid w:val="008641DC"/>
    <w:rsid w:val="0086492C"/>
    <w:rsid w:val="00865EA0"/>
    <w:rsid w:val="00866D14"/>
    <w:rsid w:val="00867923"/>
    <w:rsid w:val="008744BF"/>
    <w:rsid w:val="0087653D"/>
    <w:rsid w:val="0089241D"/>
    <w:rsid w:val="008934D4"/>
    <w:rsid w:val="00893879"/>
    <w:rsid w:val="008942BD"/>
    <w:rsid w:val="00897F9A"/>
    <w:rsid w:val="008B1991"/>
    <w:rsid w:val="008B23CC"/>
    <w:rsid w:val="008B3626"/>
    <w:rsid w:val="008B3BD1"/>
    <w:rsid w:val="008B5FD4"/>
    <w:rsid w:val="008C6023"/>
    <w:rsid w:val="008D33AB"/>
    <w:rsid w:val="008D54CF"/>
    <w:rsid w:val="008D55E4"/>
    <w:rsid w:val="008E638A"/>
    <w:rsid w:val="008F4B85"/>
    <w:rsid w:val="008F7493"/>
    <w:rsid w:val="008F76AC"/>
    <w:rsid w:val="00901180"/>
    <w:rsid w:val="00903817"/>
    <w:rsid w:val="00905ECE"/>
    <w:rsid w:val="00913F19"/>
    <w:rsid w:val="00915863"/>
    <w:rsid w:val="0092128F"/>
    <w:rsid w:val="0093242D"/>
    <w:rsid w:val="009363F2"/>
    <w:rsid w:val="009442BB"/>
    <w:rsid w:val="0094667F"/>
    <w:rsid w:val="009514FC"/>
    <w:rsid w:val="00955B46"/>
    <w:rsid w:val="00955B5A"/>
    <w:rsid w:val="009578FB"/>
    <w:rsid w:val="00957CE5"/>
    <w:rsid w:val="00957F10"/>
    <w:rsid w:val="00960197"/>
    <w:rsid w:val="00963373"/>
    <w:rsid w:val="0096358D"/>
    <w:rsid w:val="00964175"/>
    <w:rsid w:val="009668BA"/>
    <w:rsid w:val="009723B3"/>
    <w:rsid w:val="00974A55"/>
    <w:rsid w:val="00974C9E"/>
    <w:rsid w:val="009758AF"/>
    <w:rsid w:val="009841E5"/>
    <w:rsid w:val="009964D0"/>
    <w:rsid w:val="009A0EEE"/>
    <w:rsid w:val="009A6AC0"/>
    <w:rsid w:val="009B2527"/>
    <w:rsid w:val="009B413D"/>
    <w:rsid w:val="009B7499"/>
    <w:rsid w:val="009C1377"/>
    <w:rsid w:val="009C2DC7"/>
    <w:rsid w:val="009C5B20"/>
    <w:rsid w:val="009D17E6"/>
    <w:rsid w:val="009D4383"/>
    <w:rsid w:val="009E043A"/>
    <w:rsid w:val="009E1A21"/>
    <w:rsid w:val="009E1A71"/>
    <w:rsid w:val="009E2074"/>
    <w:rsid w:val="009E249F"/>
    <w:rsid w:val="009E4624"/>
    <w:rsid w:val="009E70B7"/>
    <w:rsid w:val="009F36FE"/>
    <w:rsid w:val="009F595D"/>
    <w:rsid w:val="00A00F72"/>
    <w:rsid w:val="00A021E5"/>
    <w:rsid w:val="00A03236"/>
    <w:rsid w:val="00A0568D"/>
    <w:rsid w:val="00A079F6"/>
    <w:rsid w:val="00A170A1"/>
    <w:rsid w:val="00A17A79"/>
    <w:rsid w:val="00A24E14"/>
    <w:rsid w:val="00A25E1F"/>
    <w:rsid w:val="00A35F9F"/>
    <w:rsid w:val="00A367EF"/>
    <w:rsid w:val="00A377DA"/>
    <w:rsid w:val="00A43828"/>
    <w:rsid w:val="00A4457D"/>
    <w:rsid w:val="00A47133"/>
    <w:rsid w:val="00A56E97"/>
    <w:rsid w:val="00A655BC"/>
    <w:rsid w:val="00A66209"/>
    <w:rsid w:val="00A67B4F"/>
    <w:rsid w:val="00A72225"/>
    <w:rsid w:val="00A748B2"/>
    <w:rsid w:val="00A75EB8"/>
    <w:rsid w:val="00A75ECC"/>
    <w:rsid w:val="00A77396"/>
    <w:rsid w:val="00A819A3"/>
    <w:rsid w:val="00A835E1"/>
    <w:rsid w:val="00A83D38"/>
    <w:rsid w:val="00A85C9E"/>
    <w:rsid w:val="00A87AA3"/>
    <w:rsid w:val="00A90DD8"/>
    <w:rsid w:val="00A93BCA"/>
    <w:rsid w:val="00A94AE4"/>
    <w:rsid w:val="00AA0826"/>
    <w:rsid w:val="00AA0FB7"/>
    <w:rsid w:val="00AA1981"/>
    <w:rsid w:val="00AA3393"/>
    <w:rsid w:val="00AA3E42"/>
    <w:rsid w:val="00AB36F6"/>
    <w:rsid w:val="00AB5339"/>
    <w:rsid w:val="00AB6D1A"/>
    <w:rsid w:val="00AC3627"/>
    <w:rsid w:val="00AC3C54"/>
    <w:rsid w:val="00AC6BB9"/>
    <w:rsid w:val="00AD0D17"/>
    <w:rsid w:val="00AD3942"/>
    <w:rsid w:val="00AD6106"/>
    <w:rsid w:val="00AE2AA1"/>
    <w:rsid w:val="00AE426B"/>
    <w:rsid w:val="00AE5E54"/>
    <w:rsid w:val="00AF04D7"/>
    <w:rsid w:val="00AF1367"/>
    <w:rsid w:val="00AF3DD1"/>
    <w:rsid w:val="00AF537D"/>
    <w:rsid w:val="00B00E07"/>
    <w:rsid w:val="00B13472"/>
    <w:rsid w:val="00B14BC5"/>
    <w:rsid w:val="00B21A43"/>
    <w:rsid w:val="00B26A3A"/>
    <w:rsid w:val="00B27DF4"/>
    <w:rsid w:val="00B27F47"/>
    <w:rsid w:val="00B31676"/>
    <w:rsid w:val="00B32B8D"/>
    <w:rsid w:val="00B35B32"/>
    <w:rsid w:val="00B36ADD"/>
    <w:rsid w:val="00B5218C"/>
    <w:rsid w:val="00B5497C"/>
    <w:rsid w:val="00B569D5"/>
    <w:rsid w:val="00B56CCF"/>
    <w:rsid w:val="00B7109D"/>
    <w:rsid w:val="00B73872"/>
    <w:rsid w:val="00B759CC"/>
    <w:rsid w:val="00B81DA8"/>
    <w:rsid w:val="00B83C45"/>
    <w:rsid w:val="00B84A31"/>
    <w:rsid w:val="00B87D7E"/>
    <w:rsid w:val="00B924D2"/>
    <w:rsid w:val="00B929F8"/>
    <w:rsid w:val="00B96C56"/>
    <w:rsid w:val="00BA1084"/>
    <w:rsid w:val="00BB089E"/>
    <w:rsid w:val="00BB6E81"/>
    <w:rsid w:val="00BC189F"/>
    <w:rsid w:val="00BC5722"/>
    <w:rsid w:val="00BC5C5D"/>
    <w:rsid w:val="00BC6110"/>
    <w:rsid w:val="00BD301D"/>
    <w:rsid w:val="00BE1B06"/>
    <w:rsid w:val="00BE42FE"/>
    <w:rsid w:val="00BE5104"/>
    <w:rsid w:val="00BE69D3"/>
    <w:rsid w:val="00BF1369"/>
    <w:rsid w:val="00BF375D"/>
    <w:rsid w:val="00BF465C"/>
    <w:rsid w:val="00BF486A"/>
    <w:rsid w:val="00C0141E"/>
    <w:rsid w:val="00C0141F"/>
    <w:rsid w:val="00C01A6A"/>
    <w:rsid w:val="00C03365"/>
    <w:rsid w:val="00C03815"/>
    <w:rsid w:val="00C03EAE"/>
    <w:rsid w:val="00C11B51"/>
    <w:rsid w:val="00C12856"/>
    <w:rsid w:val="00C1355C"/>
    <w:rsid w:val="00C15562"/>
    <w:rsid w:val="00C3473A"/>
    <w:rsid w:val="00C348E6"/>
    <w:rsid w:val="00C402FB"/>
    <w:rsid w:val="00C41720"/>
    <w:rsid w:val="00C43487"/>
    <w:rsid w:val="00C44AAE"/>
    <w:rsid w:val="00C44E8B"/>
    <w:rsid w:val="00C5471D"/>
    <w:rsid w:val="00C7272C"/>
    <w:rsid w:val="00C72D56"/>
    <w:rsid w:val="00C72EEE"/>
    <w:rsid w:val="00C731AE"/>
    <w:rsid w:val="00C76061"/>
    <w:rsid w:val="00C83B06"/>
    <w:rsid w:val="00C912A5"/>
    <w:rsid w:val="00C94C98"/>
    <w:rsid w:val="00C96262"/>
    <w:rsid w:val="00CA721E"/>
    <w:rsid w:val="00CB121B"/>
    <w:rsid w:val="00CB7A37"/>
    <w:rsid w:val="00CC27A7"/>
    <w:rsid w:val="00CC6A18"/>
    <w:rsid w:val="00CD222A"/>
    <w:rsid w:val="00CD4398"/>
    <w:rsid w:val="00CD7563"/>
    <w:rsid w:val="00CD7F42"/>
    <w:rsid w:val="00CE12A3"/>
    <w:rsid w:val="00CE231D"/>
    <w:rsid w:val="00CE245B"/>
    <w:rsid w:val="00CE715F"/>
    <w:rsid w:val="00CF02BC"/>
    <w:rsid w:val="00CF74DE"/>
    <w:rsid w:val="00D0275A"/>
    <w:rsid w:val="00D02DD4"/>
    <w:rsid w:val="00D0349B"/>
    <w:rsid w:val="00D05213"/>
    <w:rsid w:val="00D11872"/>
    <w:rsid w:val="00D1772C"/>
    <w:rsid w:val="00D17A3B"/>
    <w:rsid w:val="00D20B7E"/>
    <w:rsid w:val="00D251D7"/>
    <w:rsid w:val="00D25EAB"/>
    <w:rsid w:val="00D263FB"/>
    <w:rsid w:val="00D351E8"/>
    <w:rsid w:val="00D42CCE"/>
    <w:rsid w:val="00D60633"/>
    <w:rsid w:val="00D632A7"/>
    <w:rsid w:val="00D633D9"/>
    <w:rsid w:val="00D63953"/>
    <w:rsid w:val="00D654E9"/>
    <w:rsid w:val="00D70F4C"/>
    <w:rsid w:val="00D7255E"/>
    <w:rsid w:val="00D73BF4"/>
    <w:rsid w:val="00D746E6"/>
    <w:rsid w:val="00D81AEC"/>
    <w:rsid w:val="00D81EC6"/>
    <w:rsid w:val="00D85E5B"/>
    <w:rsid w:val="00DA1C73"/>
    <w:rsid w:val="00DB3057"/>
    <w:rsid w:val="00DD1853"/>
    <w:rsid w:val="00DD2E61"/>
    <w:rsid w:val="00DD548A"/>
    <w:rsid w:val="00DE358D"/>
    <w:rsid w:val="00DE4C01"/>
    <w:rsid w:val="00DE792A"/>
    <w:rsid w:val="00DF096C"/>
    <w:rsid w:val="00DF11EA"/>
    <w:rsid w:val="00DF225A"/>
    <w:rsid w:val="00DF2494"/>
    <w:rsid w:val="00DF2F85"/>
    <w:rsid w:val="00DF4957"/>
    <w:rsid w:val="00DF4B2E"/>
    <w:rsid w:val="00E000A0"/>
    <w:rsid w:val="00E02C54"/>
    <w:rsid w:val="00E1117C"/>
    <w:rsid w:val="00E1496F"/>
    <w:rsid w:val="00E149D8"/>
    <w:rsid w:val="00E20E1F"/>
    <w:rsid w:val="00E36D1A"/>
    <w:rsid w:val="00E37DDE"/>
    <w:rsid w:val="00E413B8"/>
    <w:rsid w:val="00E4146C"/>
    <w:rsid w:val="00E41BED"/>
    <w:rsid w:val="00E42215"/>
    <w:rsid w:val="00E466A3"/>
    <w:rsid w:val="00E60E94"/>
    <w:rsid w:val="00E61801"/>
    <w:rsid w:val="00E638E4"/>
    <w:rsid w:val="00E65C48"/>
    <w:rsid w:val="00E67162"/>
    <w:rsid w:val="00E70AEF"/>
    <w:rsid w:val="00E71520"/>
    <w:rsid w:val="00E72F86"/>
    <w:rsid w:val="00E7493C"/>
    <w:rsid w:val="00E80231"/>
    <w:rsid w:val="00E8765C"/>
    <w:rsid w:val="00E91FE3"/>
    <w:rsid w:val="00E92409"/>
    <w:rsid w:val="00E93A9D"/>
    <w:rsid w:val="00EA6F62"/>
    <w:rsid w:val="00EB03DF"/>
    <w:rsid w:val="00EB2912"/>
    <w:rsid w:val="00ED4039"/>
    <w:rsid w:val="00ED4D4F"/>
    <w:rsid w:val="00EE1000"/>
    <w:rsid w:val="00EE130D"/>
    <w:rsid w:val="00EE32C4"/>
    <w:rsid w:val="00EE378A"/>
    <w:rsid w:val="00EE72A0"/>
    <w:rsid w:val="00EE7E69"/>
    <w:rsid w:val="00EE7E74"/>
    <w:rsid w:val="00EF2014"/>
    <w:rsid w:val="00EF4DDA"/>
    <w:rsid w:val="00F0057B"/>
    <w:rsid w:val="00F14058"/>
    <w:rsid w:val="00F14A9F"/>
    <w:rsid w:val="00F213F0"/>
    <w:rsid w:val="00F21C8D"/>
    <w:rsid w:val="00F236D0"/>
    <w:rsid w:val="00F2380A"/>
    <w:rsid w:val="00F274A1"/>
    <w:rsid w:val="00F352B2"/>
    <w:rsid w:val="00F357F8"/>
    <w:rsid w:val="00F43466"/>
    <w:rsid w:val="00F438B9"/>
    <w:rsid w:val="00F445F9"/>
    <w:rsid w:val="00F46B32"/>
    <w:rsid w:val="00F52D66"/>
    <w:rsid w:val="00F57C8C"/>
    <w:rsid w:val="00F61EFA"/>
    <w:rsid w:val="00F62F09"/>
    <w:rsid w:val="00F6300D"/>
    <w:rsid w:val="00F65A9D"/>
    <w:rsid w:val="00F71ABF"/>
    <w:rsid w:val="00F74E65"/>
    <w:rsid w:val="00F76C6B"/>
    <w:rsid w:val="00FA3D46"/>
    <w:rsid w:val="00FB135C"/>
    <w:rsid w:val="00FB2CF2"/>
    <w:rsid w:val="00FB5ACC"/>
    <w:rsid w:val="00FB74FC"/>
    <w:rsid w:val="00FC00AE"/>
    <w:rsid w:val="00FC02D5"/>
    <w:rsid w:val="00FC138E"/>
    <w:rsid w:val="00FC1B09"/>
    <w:rsid w:val="00FC5117"/>
    <w:rsid w:val="00FC5B1D"/>
    <w:rsid w:val="00FC7926"/>
    <w:rsid w:val="00FD48BC"/>
    <w:rsid w:val="00FE322B"/>
    <w:rsid w:val="00FE4C80"/>
    <w:rsid w:val="00FF2B86"/>
    <w:rsid w:val="00FF51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62998"/>
  <w15:chartTrackingRefBased/>
  <w15:docId w15:val="{DD50E3FC-DE33-4A4A-BE5A-F2405094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B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B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B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B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B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B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B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B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B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B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B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B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B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B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B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B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B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B9B"/>
    <w:rPr>
      <w:rFonts w:eastAsiaTheme="majorEastAsia" w:cstheme="majorBidi"/>
      <w:color w:val="272727" w:themeColor="text1" w:themeTint="D8"/>
    </w:rPr>
  </w:style>
  <w:style w:type="paragraph" w:styleId="Title">
    <w:name w:val="Title"/>
    <w:basedOn w:val="Normal"/>
    <w:next w:val="Normal"/>
    <w:link w:val="TitleChar"/>
    <w:uiPriority w:val="10"/>
    <w:qFormat/>
    <w:rsid w:val="00265B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B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B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B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B9B"/>
    <w:pPr>
      <w:spacing w:before="160"/>
      <w:jc w:val="center"/>
    </w:pPr>
    <w:rPr>
      <w:i/>
      <w:iCs/>
      <w:color w:val="404040" w:themeColor="text1" w:themeTint="BF"/>
    </w:rPr>
  </w:style>
  <w:style w:type="character" w:customStyle="1" w:styleId="QuoteChar">
    <w:name w:val="Quote Char"/>
    <w:basedOn w:val="DefaultParagraphFont"/>
    <w:link w:val="Quote"/>
    <w:uiPriority w:val="29"/>
    <w:rsid w:val="00265B9B"/>
    <w:rPr>
      <w:i/>
      <w:iCs/>
      <w:color w:val="404040" w:themeColor="text1" w:themeTint="BF"/>
    </w:rPr>
  </w:style>
  <w:style w:type="paragraph" w:styleId="ListParagraph">
    <w:name w:val="List Paragraph"/>
    <w:basedOn w:val="Normal"/>
    <w:uiPriority w:val="34"/>
    <w:qFormat/>
    <w:rsid w:val="00265B9B"/>
    <w:pPr>
      <w:ind w:left="720"/>
      <w:contextualSpacing/>
    </w:pPr>
  </w:style>
  <w:style w:type="character" w:styleId="IntenseEmphasis">
    <w:name w:val="Intense Emphasis"/>
    <w:basedOn w:val="DefaultParagraphFont"/>
    <w:uiPriority w:val="21"/>
    <w:qFormat/>
    <w:rsid w:val="00265B9B"/>
    <w:rPr>
      <w:i/>
      <w:iCs/>
      <w:color w:val="0F4761" w:themeColor="accent1" w:themeShade="BF"/>
    </w:rPr>
  </w:style>
  <w:style w:type="paragraph" w:styleId="IntenseQuote">
    <w:name w:val="Intense Quote"/>
    <w:basedOn w:val="Normal"/>
    <w:next w:val="Normal"/>
    <w:link w:val="IntenseQuoteChar"/>
    <w:uiPriority w:val="30"/>
    <w:qFormat/>
    <w:rsid w:val="00265B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B9B"/>
    <w:rPr>
      <w:i/>
      <w:iCs/>
      <w:color w:val="0F4761" w:themeColor="accent1" w:themeShade="BF"/>
    </w:rPr>
  </w:style>
  <w:style w:type="character" w:styleId="IntenseReference">
    <w:name w:val="Intense Reference"/>
    <w:basedOn w:val="DefaultParagraphFont"/>
    <w:uiPriority w:val="32"/>
    <w:qFormat/>
    <w:rsid w:val="00265B9B"/>
    <w:rPr>
      <w:b/>
      <w:bCs/>
      <w:smallCaps/>
      <w:color w:val="0F4761" w:themeColor="accent1" w:themeShade="BF"/>
      <w:spacing w:val="5"/>
    </w:rPr>
  </w:style>
  <w:style w:type="paragraph" w:styleId="Header">
    <w:name w:val="header"/>
    <w:basedOn w:val="Normal"/>
    <w:link w:val="HeaderChar"/>
    <w:uiPriority w:val="99"/>
    <w:unhideWhenUsed/>
    <w:rsid w:val="00E413B8"/>
    <w:pPr>
      <w:tabs>
        <w:tab w:val="center" w:pos="4320"/>
        <w:tab w:val="right" w:pos="8640"/>
      </w:tabs>
      <w:spacing w:after="0" w:line="240" w:lineRule="auto"/>
    </w:pPr>
  </w:style>
  <w:style w:type="character" w:customStyle="1" w:styleId="HeaderChar">
    <w:name w:val="Header Char"/>
    <w:basedOn w:val="DefaultParagraphFont"/>
    <w:link w:val="Header"/>
    <w:uiPriority w:val="99"/>
    <w:rsid w:val="00E413B8"/>
  </w:style>
  <w:style w:type="paragraph" w:styleId="Footer">
    <w:name w:val="footer"/>
    <w:basedOn w:val="Normal"/>
    <w:link w:val="FooterChar"/>
    <w:uiPriority w:val="99"/>
    <w:unhideWhenUsed/>
    <w:rsid w:val="00E413B8"/>
    <w:pPr>
      <w:tabs>
        <w:tab w:val="center" w:pos="4320"/>
        <w:tab w:val="right" w:pos="8640"/>
      </w:tabs>
      <w:spacing w:after="0" w:line="240" w:lineRule="auto"/>
    </w:pPr>
  </w:style>
  <w:style w:type="character" w:customStyle="1" w:styleId="FooterChar">
    <w:name w:val="Footer Char"/>
    <w:basedOn w:val="DefaultParagraphFont"/>
    <w:link w:val="Footer"/>
    <w:uiPriority w:val="99"/>
    <w:rsid w:val="00E413B8"/>
  </w:style>
  <w:style w:type="table" w:styleId="TableGrid">
    <w:name w:val="Table Grid"/>
    <w:basedOn w:val="TableNormal"/>
    <w:uiPriority w:val="39"/>
    <w:rsid w:val="00637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D11872"/>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D11872"/>
    <w:rPr>
      <w:rFonts w:ascii="Aptos" w:hAnsi="Aptos"/>
      <w:noProof/>
    </w:rPr>
  </w:style>
  <w:style w:type="paragraph" w:customStyle="1" w:styleId="EndNoteBibliography">
    <w:name w:val="EndNote Bibliography"/>
    <w:basedOn w:val="Normal"/>
    <w:link w:val="EndNoteBibliographyChar"/>
    <w:rsid w:val="00D11872"/>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D11872"/>
    <w:rPr>
      <w:rFonts w:ascii="Aptos" w:hAnsi="Aptos"/>
      <w:noProof/>
    </w:rPr>
  </w:style>
  <w:style w:type="character" w:customStyle="1" w:styleId="normaltextrun">
    <w:name w:val="normaltextrun"/>
    <w:basedOn w:val="DefaultParagraphFont"/>
    <w:rsid w:val="0043314C"/>
  </w:style>
  <w:style w:type="character" w:styleId="Hyperlink">
    <w:name w:val="Hyperlink"/>
    <w:basedOn w:val="DefaultParagraphFont"/>
    <w:uiPriority w:val="99"/>
    <w:unhideWhenUsed/>
    <w:rsid w:val="00726126"/>
    <w:rPr>
      <w:color w:val="467886" w:themeColor="hyperlink"/>
      <w:u w:val="single"/>
    </w:rPr>
  </w:style>
  <w:style w:type="character" w:styleId="UnresolvedMention">
    <w:name w:val="Unresolved Mention"/>
    <w:basedOn w:val="DefaultParagraphFont"/>
    <w:uiPriority w:val="99"/>
    <w:semiHidden/>
    <w:unhideWhenUsed/>
    <w:rsid w:val="00726126"/>
    <w:rPr>
      <w:color w:val="605E5C"/>
      <w:shd w:val="clear" w:color="auto" w:fill="E1DFDD"/>
    </w:rPr>
  </w:style>
  <w:style w:type="paragraph" w:styleId="Revision">
    <w:name w:val="Revision"/>
    <w:hidden/>
    <w:uiPriority w:val="99"/>
    <w:semiHidden/>
    <w:rsid w:val="004B3211"/>
    <w:pPr>
      <w:spacing w:after="0" w:line="240" w:lineRule="auto"/>
    </w:pPr>
  </w:style>
  <w:style w:type="character" w:styleId="FollowedHyperlink">
    <w:name w:val="FollowedHyperlink"/>
    <w:basedOn w:val="DefaultParagraphFont"/>
    <w:uiPriority w:val="99"/>
    <w:semiHidden/>
    <w:unhideWhenUsed/>
    <w:rsid w:val="007145E3"/>
    <w:rPr>
      <w:color w:val="96607D" w:themeColor="followedHyperlink"/>
      <w:u w:val="single"/>
    </w:rPr>
  </w:style>
  <w:style w:type="character" w:styleId="LineNumber">
    <w:name w:val="line number"/>
    <w:basedOn w:val="DefaultParagraphFont"/>
    <w:uiPriority w:val="99"/>
    <w:semiHidden/>
    <w:unhideWhenUsed/>
    <w:rsid w:val="00412280"/>
  </w:style>
  <w:style w:type="paragraph" w:styleId="Date">
    <w:name w:val="Date"/>
    <w:basedOn w:val="Normal"/>
    <w:next w:val="Normal"/>
    <w:link w:val="DateChar"/>
    <w:uiPriority w:val="99"/>
    <w:semiHidden/>
    <w:unhideWhenUsed/>
    <w:rsid w:val="002B774D"/>
  </w:style>
  <w:style w:type="character" w:customStyle="1" w:styleId="DateChar">
    <w:name w:val="Date Char"/>
    <w:basedOn w:val="DefaultParagraphFont"/>
    <w:link w:val="Date"/>
    <w:uiPriority w:val="99"/>
    <w:semiHidden/>
    <w:rsid w:val="002B774D"/>
  </w:style>
  <w:style w:type="character" w:styleId="CommentReference">
    <w:name w:val="annotation reference"/>
    <w:basedOn w:val="DefaultParagraphFont"/>
    <w:uiPriority w:val="99"/>
    <w:semiHidden/>
    <w:unhideWhenUsed/>
    <w:rsid w:val="00C12856"/>
    <w:rPr>
      <w:sz w:val="16"/>
      <w:szCs w:val="16"/>
    </w:rPr>
  </w:style>
  <w:style w:type="paragraph" w:styleId="CommentText">
    <w:name w:val="annotation text"/>
    <w:basedOn w:val="Normal"/>
    <w:link w:val="CommentTextChar"/>
    <w:uiPriority w:val="99"/>
    <w:unhideWhenUsed/>
    <w:rsid w:val="00C12856"/>
    <w:pPr>
      <w:spacing w:line="240" w:lineRule="auto"/>
    </w:pPr>
    <w:rPr>
      <w:sz w:val="20"/>
      <w:szCs w:val="20"/>
    </w:rPr>
  </w:style>
  <w:style w:type="character" w:customStyle="1" w:styleId="CommentTextChar">
    <w:name w:val="Comment Text Char"/>
    <w:basedOn w:val="DefaultParagraphFont"/>
    <w:link w:val="CommentText"/>
    <w:uiPriority w:val="99"/>
    <w:rsid w:val="00C12856"/>
    <w:rPr>
      <w:sz w:val="20"/>
      <w:szCs w:val="20"/>
    </w:rPr>
  </w:style>
  <w:style w:type="paragraph" w:styleId="CommentSubject">
    <w:name w:val="annotation subject"/>
    <w:basedOn w:val="CommentText"/>
    <w:next w:val="CommentText"/>
    <w:link w:val="CommentSubjectChar"/>
    <w:uiPriority w:val="99"/>
    <w:semiHidden/>
    <w:unhideWhenUsed/>
    <w:rsid w:val="00C12856"/>
    <w:rPr>
      <w:b/>
      <w:bCs/>
    </w:rPr>
  </w:style>
  <w:style w:type="character" w:customStyle="1" w:styleId="CommentSubjectChar">
    <w:name w:val="Comment Subject Char"/>
    <w:basedOn w:val="CommentTextChar"/>
    <w:link w:val="CommentSubject"/>
    <w:uiPriority w:val="99"/>
    <w:semiHidden/>
    <w:rsid w:val="00C128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13</Pages>
  <Words>4666</Words>
  <Characters>26600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Zhi-Rong Ruan</cp:lastModifiedBy>
  <cp:revision>24</cp:revision>
  <cp:lastPrinted>2026-09-03T21:17:00Z</cp:lastPrinted>
  <dcterms:created xsi:type="dcterms:W3CDTF">2026-09-03T16:55:00Z</dcterms:created>
  <dcterms:modified xsi:type="dcterms:W3CDTF">2026-09-15T21:15:00Z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67015fe6-fa7a-4dc8-bc13-18461b013130</vt:lpwstr>
  </property>
</Properties>
</file>