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632FC4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77A0C">
        <w:rPr>
          <w:rFonts w:eastAsia="Times New Roman" w:cstheme="minorHAnsi"/>
          <w:b/>
        </w:rPr>
        <w:t>73647</w:t>
      </w:r>
    </w:p>
    <w:p w14:paraId="2F6924E5" w14:textId="57E816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77A0C">
        <w:rPr>
          <w:rFonts w:eastAsia="Times New Roman" w:cstheme="minorHAnsi"/>
          <w:b/>
        </w:rPr>
        <w:t>Sri Lakshmi Priya</w:t>
      </w:r>
    </w:p>
    <w:p w14:paraId="6FB9233B" w14:textId="597676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7A0C" w:rsidRPr="00077A0C">
          <w:rPr>
            <w:rStyle w:val="Hyperlink"/>
            <w:rFonts w:eastAsia="Times New Roman" w:cstheme="minorHAnsi"/>
            <w:b/>
          </w:rPr>
          <w:t>https://review.jove.com/files_upload.php?src=22462383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E5BBF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7A0C" w:rsidRPr="00077A0C">
        <w:rPr>
          <w:rFonts w:eastAsia="Times New Roman" w:cstheme="minorHAnsi"/>
          <w:b/>
          <w:sz w:val="32"/>
          <w:szCs w:val="32"/>
        </w:rPr>
        <w:t>Optimized Multiple-Tissue Preparation and Primary Cilia Immunostaining of Human Skin for High-Resolution Spatial Transcriptomic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C78306" w14:textId="1CE318DF" w:rsidR="00077A0C" w:rsidRPr="00342A96" w:rsidRDefault="00077A0C" w:rsidP="00077A0C">
      <w:pPr>
        <w:rPr>
          <w:lang w:eastAsia="ja-JP"/>
        </w:rPr>
      </w:pPr>
      <w:proofErr w:type="spellStart"/>
      <w:r w:rsidRPr="00342A96">
        <w:t>Mikihito</w:t>
      </w:r>
      <w:proofErr w:type="spellEnd"/>
      <w:r w:rsidRPr="00342A96">
        <w:t xml:space="preserve"> Ike</w:t>
      </w:r>
      <w:r w:rsidRPr="00342A96">
        <w:rPr>
          <w:lang w:eastAsia="ja-JP"/>
        </w:rPr>
        <w:t xml:space="preserve">, </w:t>
      </w:r>
      <w:proofErr w:type="spellStart"/>
      <w:r w:rsidRPr="00342A96">
        <w:rPr>
          <w:lang w:eastAsia="ja-JP"/>
        </w:rPr>
        <w:t>Manami</w:t>
      </w:r>
      <w:proofErr w:type="spellEnd"/>
      <w:r w:rsidRPr="00342A96">
        <w:rPr>
          <w:lang w:eastAsia="ja-JP"/>
        </w:rPr>
        <w:t xml:space="preserve"> </w:t>
      </w:r>
      <w:proofErr w:type="spellStart"/>
      <w:r w:rsidRPr="00342A96">
        <w:rPr>
          <w:lang w:eastAsia="ja-JP"/>
        </w:rPr>
        <w:t>Toriyama</w:t>
      </w:r>
      <w:proofErr w:type="spellEnd"/>
    </w:p>
    <w:p w14:paraId="0EFA7A50" w14:textId="77777777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ja-JP"/>
        </w:rPr>
      </w:pPr>
    </w:p>
    <w:p w14:paraId="3A330F94" w14:textId="1C6D309E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eastAsia="ja-JP"/>
        </w:rPr>
      </w:pPr>
      <w:r w:rsidRPr="00342A96">
        <w:rPr>
          <w:color w:val="000000"/>
          <w:lang w:eastAsia="ja-JP"/>
        </w:rPr>
        <w:t>Department of Pharmaceutical Sciences, The University of Osaka, Suita, Japan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66032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EA951C" w14:textId="77777777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lang w:eastAsia="ja-JP"/>
        </w:rPr>
      </w:pPr>
      <w:bookmarkStart w:id="0" w:name="_Hlk25233958"/>
      <w:proofErr w:type="spellStart"/>
      <w:r w:rsidRPr="00342A96">
        <w:rPr>
          <w:bCs/>
          <w:color w:val="000000"/>
          <w:lang w:eastAsia="ja-JP"/>
        </w:rPr>
        <w:t>Manami</w:t>
      </w:r>
      <w:proofErr w:type="spellEnd"/>
      <w:r w:rsidRPr="00342A96">
        <w:rPr>
          <w:bCs/>
          <w:color w:val="000000"/>
          <w:lang w:eastAsia="ja-JP"/>
        </w:rPr>
        <w:t xml:space="preserve"> </w:t>
      </w:r>
      <w:proofErr w:type="spellStart"/>
      <w:proofErr w:type="gramStart"/>
      <w:r w:rsidRPr="00342A96">
        <w:rPr>
          <w:bCs/>
          <w:color w:val="000000"/>
          <w:lang w:eastAsia="ja-JP"/>
        </w:rPr>
        <w:t>Toriyama</w:t>
      </w:r>
      <w:proofErr w:type="spellEnd"/>
      <w:r w:rsidRPr="00342A96">
        <w:rPr>
          <w:rFonts w:ascii="MS Gothic" w:eastAsia="MS Gothic" w:hAnsi="MS Gothic" w:cs="MS Gothic" w:hint="eastAsia"/>
          <w:bCs/>
          <w:color w:val="000000"/>
          <w:lang w:eastAsia="ja-JP"/>
        </w:rPr>
        <w:t xml:space="preserve">　　</w:t>
      </w:r>
      <w:r w:rsidRPr="00342A96">
        <w:rPr>
          <w:bCs/>
          <w:color w:val="000000"/>
          <w:lang w:eastAsia="ja-JP"/>
        </w:rPr>
        <w:t>toriyama-m@phs.osaka-u.ac.jp</w:t>
      </w:r>
      <w:proofErr w:type="gramEnd"/>
    </w:p>
    <w:p w14:paraId="4F088B75" w14:textId="77777777" w:rsidR="00077A0C" w:rsidRDefault="00077A0C" w:rsidP="004E0C5A">
      <w:pPr>
        <w:outlineLvl w:val="0"/>
        <w:rPr>
          <w:rFonts w:eastAsia="Times New Roman" w:cstheme="minorHAnsi"/>
          <w:b/>
        </w:rPr>
      </w:pPr>
    </w:p>
    <w:p w14:paraId="2E1C6668" w14:textId="0C73BC39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12FF612" w14:textId="77777777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lang w:eastAsia="ja-JP"/>
        </w:rPr>
      </w:pPr>
      <w:proofErr w:type="spellStart"/>
      <w:r w:rsidRPr="00342A96">
        <w:rPr>
          <w:bCs/>
          <w:color w:val="000000"/>
          <w:lang w:eastAsia="ja-JP"/>
        </w:rPr>
        <w:t>Manami</w:t>
      </w:r>
      <w:proofErr w:type="spellEnd"/>
      <w:r w:rsidRPr="00342A96">
        <w:rPr>
          <w:bCs/>
          <w:color w:val="000000"/>
          <w:lang w:eastAsia="ja-JP"/>
        </w:rPr>
        <w:t xml:space="preserve"> </w:t>
      </w:r>
      <w:proofErr w:type="spellStart"/>
      <w:proofErr w:type="gramStart"/>
      <w:r w:rsidRPr="00342A96">
        <w:rPr>
          <w:bCs/>
          <w:color w:val="000000"/>
          <w:lang w:eastAsia="ja-JP"/>
        </w:rPr>
        <w:t>Toriyama</w:t>
      </w:r>
      <w:proofErr w:type="spellEnd"/>
      <w:r w:rsidRPr="00342A96">
        <w:rPr>
          <w:rFonts w:ascii="MS Gothic" w:eastAsia="MS Gothic" w:hAnsi="MS Gothic" w:cs="MS Gothic" w:hint="eastAsia"/>
          <w:bCs/>
          <w:color w:val="000000"/>
          <w:lang w:eastAsia="ja-JP"/>
        </w:rPr>
        <w:t xml:space="preserve">　　</w:t>
      </w:r>
      <w:r w:rsidRPr="00342A96">
        <w:rPr>
          <w:bCs/>
          <w:color w:val="000000"/>
          <w:lang w:eastAsia="ja-JP"/>
        </w:rPr>
        <w:t>toriyama-m@phs.osaka-u.ac.jp</w:t>
      </w:r>
      <w:proofErr w:type="gramEnd"/>
    </w:p>
    <w:p w14:paraId="5A6D8D69" w14:textId="741D3E0F" w:rsidR="00077A0C" w:rsidRPr="00342A96" w:rsidRDefault="00077A0C" w:rsidP="00077A0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lang w:eastAsia="ja-JP"/>
        </w:rPr>
      </w:pPr>
      <w:proofErr w:type="spellStart"/>
      <w:r w:rsidRPr="00342A96">
        <w:rPr>
          <w:bCs/>
          <w:color w:val="000000"/>
          <w:lang w:eastAsia="ja-JP"/>
        </w:rPr>
        <w:t>Mikihito</w:t>
      </w:r>
      <w:proofErr w:type="spellEnd"/>
      <w:r w:rsidRPr="00342A96">
        <w:rPr>
          <w:bCs/>
          <w:color w:val="000000"/>
          <w:lang w:eastAsia="ja-JP"/>
        </w:rPr>
        <w:t xml:space="preserve"> </w:t>
      </w:r>
      <w:proofErr w:type="gramStart"/>
      <w:r w:rsidRPr="00342A96">
        <w:rPr>
          <w:bCs/>
          <w:color w:val="000000"/>
          <w:lang w:eastAsia="ja-JP"/>
        </w:rPr>
        <w:t>Ike</w:t>
      </w:r>
      <w:r w:rsidRPr="00342A96">
        <w:rPr>
          <w:rFonts w:ascii="MS Gothic" w:eastAsia="MS Gothic" w:hAnsi="MS Gothic" w:cs="MS Gothic" w:hint="eastAsia"/>
          <w:bCs/>
          <w:color w:val="000000"/>
          <w:lang w:eastAsia="ja-JP"/>
        </w:rPr>
        <w:t xml:space="preserve">　　</w:t>
      </w:r>
      <w:r w:rsidRPr="00342A96">
        <w:rPr>
          <w:bCs/>
          <w:color w:val="000000"/>
          <w:lang w:val="en-IN" w:eastAsia="ja-JP"/>
        </w:rPr>
        <w:tab/>
      </w:r>
      <w:proofErr w:type="gramEnd"/>
      <w:r>
        <w:rPr>
          <w:bCs/>
          <w:color w:val="000000"/>
          <w:lang w:val="en-IN" w:eastAsia="ja-JP"/>
        </w:rPr>
        <w:t xml:space="preserve">  </w:t>
      </w:r>
      <w:r w:rsidRPr="00342A96">
        <w:rPr>
          <w:bCs/>
          <w:color w:val="000000"/>
          <w:lang w:eastAsia="ja-JP"/>
        </w:rPr>
        <w:t>ike-m@phs.osaka-u.ac.jp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66032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66032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66032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9BD69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03A9C">
        <w:rPr>
          <w:rFonts w:cstheme="minorHAnsi"/>
          <w:bCs/>
          <w:sz w:val="22"/>
          <w:szCs w:val="22"/>
        </w:rPr>
        <w:t>18</w:t>
      </w:r>
    </w:p>
    <w:p w14:paraId="5AAC9C6C" w14:textId="0CF999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03A9C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66032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66032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66032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66032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66032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66032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66032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0767BCA" w:rsidR="00A13CC3" w:rsidRDefault="00FF25E5" w:rsidP="00077A0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77A0C" w:rsidRPr="00342A96">
        <w:rPr>
          <w:lang w:eastAsia="ja-JP"/>
        </w:rPr>
        <w:t xml:space="preserve">Human Research Ethics Committees </w:t>
      </w:r>
      <w:r w:rsidRPr="00710EA3">
        <w:rPr>
          <w:rFonts w:eastAsia="Times New Roman" w:cstheme="minorHAnsi"/>
        </w:rPr>
        <w:t>at</w:t>
      </w:r>
      <w:r w:rsidR="00077A0C">
        <w:rPr>
          <w:rFonts w:eastAsia="Times New Roman" w:cstheme="minorHAnsi"/>
        </w:rPr>
        <w:t xml:space="preserve"> </w:t>
      </w:r>
      <w:r w:rsidR="00077A0C" w:rsidRPr="00342A96">
        <w:rPr>
          <w:lang w:eastAsia="ja-JP"/>
        </w:rPr>
        <w:t>Nagoya City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50927B7" w:rsidR="00CE10F2" w:rsidRPr="00077A0C" w:rsidRDefault="00077A0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77A0C">
        <w:rPr>
          <w:b/>
        </w:rPr>
        <w:t>Preparation and Placement of Multiple FFPE Human Skin Tissue Sections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27507A" w14:textId="49078635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>To begin, prepare 3-micrometer formalin-fixed paraffin-embedded</w:t>
      </w:r>
      <w:r w:rsidR="00077A0C">
        <w:rPr>
          <w:lang w:eastAsia="en-IN"/>
        </w:rPr>
        <w:t xml:space="preserve">, or FFPE </w:t>
      </w:r>
      <w:r w:rsidR="00077A0C" w:rsidRPr="00077A0C">
        <w:rPr>
          <w:i/>
          <w:color w:val="FF0000"/>
          <w:lang w:eastAsia="en-IN"/>
        </w:rPr>
        <w:t>(F-F-P-E)</w:t>
      </w:r>
      <w:r w:rsidR="00077A0C">
        <w:rPr>
          <w:i/>
          <w:color w:val="FF0000"/>
          <w:lang w:eastAsia="en-IN"/>
        </w:rPr>
        <w:t>,</w:t>
      </w:r>
      <w:r w:rsidRPr="00835691">
        <w:rPr>
          <w:lang w:eastAsia="en-IN"/>
        </w:rPr>
        <w:t xml:space="preserve"> human skin tissue sections using a microtome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72471A8E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WIDE: Talent sectioning the formalin-fixed paraffin-embedded human skin tissue block using a microtome.</w:t>
      </w:r>
    </w:p>
    <w:p w14:paraId="705E3BCF" w14:textId="4F7DC39D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Pr="00835691">
        <w:rPr>
          <w:lang w:eastAsia="en-IN"/>
        </w:rPr>
        <w:t xml:space="preserve">ently float the section on the surface of a 42 </w:t>
      </w:r>
      <w:proofErr w:type="gramStart"/>
      <w:r w:rsidRPr="00835691">
        <w:rPr>
          <w:lang w:eastAsia="en-IN"/>
        </w:rPr>
        <w:t>degrees</w:t>
      </w:r>
      <w:proofErr w:type="gramEnd"/>
      <w:r w:rsidRPr="00835691">
        <w:rPr>
          <w:lang w:eastAsia="en-IN"/>
        </w:rPr>
        <w:t xml:space="preserve"> Celsius bath containing ultrapure water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Allow the section to expand naturally on the ultrapure water surface until wrinkles are reduced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6A29681C" w14:textId="0B7BBB7C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Talent gently floating the section on the surface of the 42 </w:t>
      </w:r>
      <w:proofErr w:type="gramStart"/>
      <w:r w:rsidRPr="00835691">
        <w:rPr>
          <w:lang w:eastAsia="en-IN"/>
        </w:rPr>
        <w:t>degrees</w:t>
      </w:r>
      <w:proofErr w:type="gramEnd"/>
      <w:r w:rsidRPr="00835691">
        <w:rPr>
          <w:lang w:eastAsia="en-IN"/>
        </w:rPr>
        <w:t xml:space="preserve"> Celsius ultrapure water bath.</w:t>
      </w:r>
    </w:p>
    <w:p w14:paraId="518BFA6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section expanding naturally on the ultrapure water surface as wrinkles are reduced.</w:t>
      </w:r>
    </w:p>
    <w:p w14:paraId="0211068D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After the section has expanded, immediately transfer it with a glass slide from the 42 </w:t>
      </w:r>
      <w:proofErr w:type="gramStart"/>
      <w:r w:rsidRPr="00835691">
        <w:rPr>
          <w:lang w:eastAsia="en-IN"/>
        </w:rPr>
        <w:t>degrees</w:t>
      </w:r>
      <w:proofErr w:type="gramEnd"/>
      <w:r w:rsidRPr="00835691">
        <w:rPr>
          <w:lang w:eastAsia="en-IN"/>
        </w:rPr>
        <w:t xml:space="preserve"> Celsius ultrapure water bath to a separate container filled with room-temperature ultrapure water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Allow the paraffin to re-solidify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6235023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Talent using a glass slide to transfer the expanded section from the 42 </w:t>
      </w:r>
      <w:proofErr w:type="gramStart"/>
      <w:r w:rsidRPr="00835691">
        <w:rPr>
          <w:lang w:eastAsia="en-IN"/>
        </w:rPr>
        <w:t>degrees</w:t>
      </w:r>
      <w:proofErr w:type="gramEnd"/>
      <w:r w:rsidRPr="00835691">
        <w:rPr>
          <w:lang w:eastAsia="en-IN"/>
        </w:rPr>
        <w:t xml:space="preserve"> Celsius ultrapure water bath to the separate container of room-temperature </w:t>
      </w:r>
      <w:r w:rsidRPr="00835691">
        <w:rPr>
          <w:lang w:eastAsia="en-IN"/>
        </w:rPr>
        <w:lastRenderedPageBreak/>
        <w:t>ultrapure water.</w:t>
      </w:r>
    </w:p>
    <w:p w14:paraId="26A41F7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transferred section in room-temperature ultrapure water as the paraffin re-solidifies.</w:t>
      </w:r>
    </w:p>
    <w:p w14:paraId="01586E14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While the section is floating flat in room-temperature ultrapure water, identify the epidermal and dermal regions and the region of interest under a stereomicroscope or, when readily distinguishable, by visual inspection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Confirm that the section remains flat without folding or curling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3883B82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identifying the epidermal and dermal regions and the region of interest while the section floats flat in room-temperature ultrapure water.</w:t>
      </w:r>
    </w:p>
    <w:p w14:paraId="303D780E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the section remaining flat without folding or curling.</w:t>
      </w:r>
    </w:p>
    <w:p w14:paraId="413390FF" w14:textId="790CBDC2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Prepare a glass slide for mounting the tissue pieces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 Using a fine permanent marke</w:t>
      </w:r>
      <w:r w:rsidR="00077A0C">
        <w:rPr>
          <w:lang w:eastAsia="en-IN"/>
        </w:rPr>
        <w:t xml:space="preserve">r, mark the position of the 6.5 </w:t>
      </w:r>
      <w:r w:rsidRPr="00835691">
        <w:rPr>
          <w:lang w:eastAsia="en-IN"/>
        </w:rPr>
        <w:t xml:space="preserve">by 6.5-millimeter capture area on the back side of the glass slide, opposite the tissue attachment surface, without touching the capture area on the tissue attachment surface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724E4D4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preparing a glass slide for mounting the tissue pieces.</w:t>
      </w:r>
    </w:p>
    <w:p w14:paraId="40F81B1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a fine permanent marker to mark the 6.5-millimeter by 6.5-millimeter capture area on the back side of the glass slide without touching the capture area on the tissue attachment surface.</w:t>
      </w:r>
    </w:p>
    <w:p w14:paraId="09347ACF" w14:textId="1B62583B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While the section remains floating in room-temperature ultrapure water, use fine scissors to cut approximately perpendicular to the dermal-epidermal junction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Trim one tissue piece to approximately 1 by 0.5 </w:t>
      </w:r>
      <w:proofErr w:type="spellStart"/>
      <w:r w:rsidRPr="00835691">
        <w:rPr>
          <w:lang w:eastAsia="en-IN"/>
        </w:rPr>
        <w:t>millimeters</w:t>
      </w:r>
      <w:proofErr w:type="spellEnd"/>
      <w:r w:rsidRPr="00835691">
        <w:rPr>
          <w:lang w:eastAsia="en-IN"/>
        </w:rPr>
        <w:t xml:space="preserve"> while retaining the epidermis and dermis together with the intended region of interest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3D57F9D1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fine scissors to cut approximately perpendicular to the dermal-epidermal junction while the section floats in room-temperature ultrapure water.</w:t>
      </w:r>
    </w:p>
    <w:p w14:paraId="73179D9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trimming a tissue piece to approximately 1 millimeter by 0.5 millimeters while retaining the epidermis, dermis, and intended region of interest.</w:t>
      </w:r>
    </w:p>
    <w:p w14:paraId="6C06964E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Where possible, retain a small margin of surrounding paraffin rather than trimming directly along the tissue edge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Remove excessive paraffin-only regions that are not required for handling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, and avoid regions containing folds, tears, or obvious tissue damage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53C11B5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retaining a small margin of surrounding paraffin around the tissue piece.</w:t>
      </w:r>
    </w:p>
    <w:p w14:paraId="324356F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removing excessive paraffin-only regions that are not required for handling.</w:t>
      </w:r>
    </w:p>
    <w:p w14:paraId="5C6CF516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avoiding regions containing folds, tears, or obvious tissue damage during trimming.</w:t>
      </w:r>
    </w:p>
    <w:p w14:paraId="5B032A47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lastRenderedPageBreak/>
        <w:t xml:space="preserve">After trimming, confirm that the tissue-containing region remains flat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 and that the epidermal-dermal architecture can still be recognized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2379C51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trimmed tissue-containing region remains flat.</w:t>
      </w:r>
    </w:p>
    <w:p w14:paraId="118B5216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epidermal-dermal architecture remains recognizable.</w:t>
      </w:r>
    </w:p>
    <w:p w14:paraId="28D8CF17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Prepare a modified 1000-microliter pipette tip by cutting the distal end obliquely to widen the opening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Slowly aspirate a small tissue piece floating in room-temperature ultrapure water together with a small amount of ultrapure water into the modified tip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. Gently dispense the tissue piece into the marked capture area on the prepared glass slide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208D6892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cutting the distal end of a 1000-microliter pipette tip obliquely to widen the opening.</w:t>
      </w:r>
    </w:p>
    <w:p w14:paraId="6BF159E4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slowly aspirating the floating tissue piece together with a small amount of room-temperature ultrapure water into the modified pipette tip.</w:t>
      </w:r>
    </w:p>
    <w:p w14:paraId="25126A27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gently dispensing the tissue piece into the marked capture area on the prepared glass slide.</w:t>
      </w:r>
    </w:p>
    <w:p w14:paraId="4E7F2A6A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Confirm that the transferred tissue-containing region lies flat without folding or curling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While a small amount of ultrapure water remains around the tissue piece, use the tip of the forceps to generate a gentle local water flow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 and translate or rotate the tissue piece into the intended position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>.</w:t>
      </w:r>
    </w:p>
    <w:p w14:paraId="7F8B12F3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transferred tissue-containing region lies flat without folding or curling.</w:t>
      </w:r>
    </w:p>
    <w:p w14:paraId="1562EA71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the tip of the forceps to generate a gentle local water flow around the tissue piece.</w:t>
      </w:r>
    </w:p>
    <w:p w14:paraId="0EC8B5C3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using the tip of the forceps to translate or rotate the tissue piece into the intended position.</w:t>
      </w:r>
    </w:p>
    <w:p w14:paraId="44F1C2F8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When practical, arrange elongated skin tissue pieces with their long axes approximately parallel to one another to use the limited capture area efficiently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09D188B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arranging elongated skin tissue pieces with their long axes approximately parallel to one another within the capture area.</w:t>
      </w:r>
    </w:p>
    <w:p w14:paraId="4676F8E0" w14:textId="43505998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Position each tissue piece so that the tissue-containing region lies flat without folding or curling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 and remains completely within the 6.5-by 6.5-millimeter capture area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 xml:space="preserve">. Ensure that it does not overlap or directly contact the tissue-containing region of any </w:t>
      </w:r>
      <w:proofErr w:type="spellStart"/>
      <w:r w:rsidRPr="00835691">
        <w:rPr>
          <w:lang w:eastAsia="en-IN"/>
        </w:rPr>
        <w:t>neighboring</w:t>
      </w:r>
      <w:proofErr w:type="spellEnd"/>
      <w:r w:rsidRPr="00835691">
        <w:rPr>
          <w:lang w:eastAsia="en-IN"/>
        </w:rPr>
        <w:t xml:space="preserve"> piece </w:t>
      </w:r>
      <w:r w:rsidRPr="00835691">
        <w:rPr>
          <w:b/>
          <w:bCs/>
          <w:lang w:eastAsia="en-IN"/>
        </w:rPr>
        <w:t>[3]</w:t>
      </w:r>
      <w:r w:rsidRPr="00835691">
        <w:rPr>
          <w:lang w:eastAsia="en-IN"/>
        </w:rPr>
        <w:t xml:space="preserve"> and that its boundary can be clearly distinguished from those of adjacent tissue pieces </w:t>
      </w:r>
      <w:r w:rsidRPr="00835691">
        <w:rPr>
          <w:b/>
          <w:bCs/>
          <w:lang w:eastAsia="en-IN"/>
        </w:rPr>
        <w:t>[4]</w:t>
      </w:r>
      <w:r w:rsidRPr="00835691">
        <w:rPr>
          <w:lang w:eastAsia="en-IN"/>
        </w:rPr>
        <w:t>.</w:t>
      </w:r>
    </w:p>
    <w:p w14:paraId="5D3670C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positioning a tissue piece so that the tissue-containing region lies flat without folding or curling.</w:t>
      </w:r>
    </w:p>
    <w:p w14:paraId="0C91867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lastRenderedPageBreak/>
        <w:t>Talent positioning the tissue-containing region completely within the 6.5-millimeter by 6.5-millimeter capture area.</w:t>
      </w:r>
    </w:p>
    <w:p w14:paraId="45E06CF4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ensuring that the tissue-containing region does not overlap or directly contact neighboring tissue-containing regions.</w:t>
      </w:r>
    </w:p>
    <w:p w14:paraId="4DC0B1CB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clearly distinguishable boundaries between adjacent tissue pieces.</w:t>
      </w:r>
    </w:p>
    <w:p w14:paraId="74719AD3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Maintain a visible separation between </w:t>
      </w:r>
      <w:proofErr w:type="spellStart"/>
      <w:r w:rsidRPr="00835691">
        <w:rPr>
          <w:lang w:eastAsia="en-IN"/>
        </w:rPr>
        <w:t>neighboring</w:t>
      </w:r>
      <w:proofErr w:type="spellEnd"/>
      <w:r w:rsidRPr="00835691">
        <w:rPr>
          <w:lang w:eastAsia="en-IN"/>
        </w:rPr>
        <w:t xml:space="preserve"> tissue-containing regions whenever possible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After positioning, carefully remove excess water without moving the tissue piece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454D87F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maintaining visible separation between neighboring tissue-containing regions.</w:t>
      </w:r>
    </w:p>
    <w:p w14:paraId="4A64E29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carefully removing excess water without moving the positioned tissue piece.</w:t>
      </w:r>
    </w:p>
    <w:p w14:paraId="1B56BED6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Place the slide on a heat plate set to 42 degrees Celsius and dry it for at least 2 minutes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69E3DFBF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placing the slide on the heat plate for drying at 42 degrees Celsius for at least 2 minutes.</w:t>
      </w:r>
    </w:p>
    <w:p w14:paraId="660B9194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Repeat the tissue placement and drying procedure for each additional human skin tissue piece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Before drying each newly placed piece, confirm that the tissue-containing region satisfies all previously described placement criteria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64DCC9E2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repeating the tissue placement and drying procedure for an additional human skin tissue piece.</w:t>
      </w:r>
    </w:p>
    <w:p w14:paraId="0539CB41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confirming that the newly placed tissue-containing region satisfies all placement criteria before drying.</w:t>
      </w:r>
    </w:p>
    <w:p w14:paraId="15374286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After placing all tissue pieces, inspect the entire capture area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 xml:space="preserve">. Confirm that all tissue-containing regions are completely contained within the capture area, remain flat, do not overlap or directly contact </w:t>
      </w:r>
      <w:proofErr w:type="spellStart"/>
      <w:r w:rsidRPr="00835691">
        <w:rPr>
          <w:lang w:eastAsia="en-IN"/>
        </w:rPr>
        <w:t>neighboring</w:t>
      </w:r>
      <w:proofErr w:type="spellEnd"/>
      <w:r w:rsidRPr="00835691">
        <w:rPr>
          <w:lang w:eastAsia="en-IN"/>
        </w:rPr>
        <w:t xml:space="preserve"> tissue-containing regions, and can be individually distinguished from adjacent specimens </w:t>
      </w:r>
      <w:r w:rsidRPr="00835691">
        <w:rPr>
          <w:b/>
          <w:bCs/>
          <w:lang w:eastAsia="en-IN"/>
        </w:rPr>
        <w:t>[2]</w:t>
      </w:r>
      <w:r w:rsidRPr="00835691">
        <w:rPr>
          <w:lang w:eastAsia="en-IN"/>
        </w:rPr>
        <w:t>.</w:t>
      </w:r>
    </w:p>
    <w:p w14:paraId="03FFD438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inspecting the entire capture area after placing all tissue pieces.</w:t>
      </w:r>
    </w:p>
    <w:p w14:paraId="087D0B0A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Shot of all tissue-containing regions lying flat and completely within the capture area, without overlap or direct contact, with each specimen individually distinguishable.</w:t>
      </w:r>
    </w:p>
    <w:p w14:paraId="401D35EE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Dry the slide for an additional 1 to 2 hours on a heat plate set to 42 degrees Celsius to allow the tissue pieces to attach sufficiently to the slide surface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3BAAC740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t>Talent placing the slide on the heat plate for an additional 1 to 2 hours of drying at 42 degrees Celsius.</w:t>
      </w:r>
    </w:p>
    <w:p w14:paraId="21AAA949" w14:textId="77777777" w:rsidR="005E597B" w:rsidRPr="00835691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835691">
        <w:rPr>
          <w:lang w:eastAsia="en-IN"/>
        </w:rPr>
        <w:t xml:space="preserve">Store the slide at 4 degrees Celsius until </w:t>
      </w:r>
      <w:proofErr w:type="spellStart"/>
      <w:r w:rsidRPr="00835691">
        <w:rPr>
          <w:lang w:eastAsia="en-IN"/>
        </w:rPr>
        <w:t>deparaffinization</w:t>
      </w:r>
      <w:proofErr w:type="spellEnd"/>
      <w:r w:rsidRPr="00835691">
        <w:rPr>
          <w:lang w:eastAsia="en-IN"/>
        </w:rPr>
        <w:t xml:space="preserve"> </w:t>
      </w:r>
      <w:r w:rsidRPr="00835691">
        <w:rPr>
          <w:b/>
          <w:bCs/>
          <w:lang w:eastAsia="en-IN"/>
        </w:rPr>
        <w:t>[1]</w:t>
      </w:r>
      <w:r w:rsidRPr="00835691">
        <w:rPr>
          <w:lang w:eastAsia="en-IN"/>
        </w:rPr>
        <w:t>.</w:t>
      </w:r>
    </w:p>
    <w:p w14:paraId="2B2D107D" w14:textId="77777777" w:rsidR="005E597B" w:rsidRPr="00835691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835691">
        <w:rPr>
          <w:lang w:eastAsia="en-IN"/>
        </w:rPr>
        <w:lastRenderedPageBreak/>
        <w:t xml:space="preserve">Talent placing the slide into storage at 4 degrees Celsius until </w:t>
      </w:r>
      <w:proofErr w:type="spellStart"/>
      <w:r w:rsidRPr="00835691">
        <w:rPr>
          <w:lang w:eastAsia="en-IN"/>
        </w:rPr>
        <w:t>deparaffinization</w:t>
      </w:r>
      <w:proofErr w:type="spellEnd"/>
      <w:r w:rsidRPr="00835691">
        <w:rPr>
          <w:lang w:eastAsia="en-IN"/>
        </w:rPr>
        <w:t>.</w:t>
      </w:r>
    </w:p>
    <w:p w14:paraId="7ADE635F" w14:textId="77777777" w:rsidR="005E597B" w:rsidRPr="00E80BD7" w:rsidRDefault="005E597B" w:rsidP="005E597B">
      <w:pPr>
        <w:pStyle w:val="Narration"/>
        <w:ind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788861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42C31B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</w:t>
      </w:r>
      <w:r w:rsidR="00077A0C">
        <w:rPr>
          <w:rFonts w:eastAsia="Times New Roman" w:cstheme="minorHAnsi"/>
          <w:bCs/>
        </w:rPr>
        <w:t>0 words. Current word count: 94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458DA" w14:textId="2077E0DD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077A0C">
        <w:rPr>
          <w:lang w:eastAsia="en-IN"/>
        </w:rPr>
        <w:t xml:space="preserve">wenty-three </w:t>
      </w:r>
      <w:r w:rsidRPr="00C56F6D">
        <w:rPr>
          <w:lang w:eastAsia="en-IN"/>
        </w:rPr>
        <w:t xml:space="preserve">small human FFPE skin tissue pieces were arranged within a 6.5 </w:t>
      </w:r>
      <w:r>
        <w:rPr>
          <w:lang w:eastAsia="en-IN"/>
        </w:rPr>
        <w:t>by</w:t>
      </w:r>
      <w:r w:rsidRPr="00C56F6D">
        <w:rPr>
          <w:lang w:eastAsia="en-IN"/>
        </w:rPr>
        <w:t xml:space="preserve"> 6.5 </w:t>
      </w:r>
      <w:proofErr w:type="spellStart"/>
      <w:r w:rsidRPr="00C56F6D">
        <w:rPr>
          <w:lang w:eastAsia="en-IN"/>
        </w:rPr>
        <w:t>millimeter</w:t>
      </w:r>
      <w:proofErr w:type="spellEnd"/>
      <w:r w:rsidRPr="00C56F6D">
        <w:rPr>
          <w:lang w:eastAsia="en-IN"/>
        </w:rPr>
        <w:t xml:space="preserve"> capture area, with sufficient spacing to distinguish each as an individual sample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1CF18069" w14:textId="77777777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1. </w:t>
      </w:r>
      <w:r w:rsidRPr="00603A9C">
        <w:rPr>
          <w:i/>
          <w:color w:val="0000FF"/>
          <w:lang w:eastAsia="en-IN"/>
        </w:rPr>
        <w:t>Video editor: Highlight the 23 tissue pieces within the outlined 6.5 millimeter × 6.5 millimeter capture area.</w:t>
      </w:r>
    </w:p>
    <w:p w14:paraId="77D7EE1E" w14:textId="0B18D7D6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C56F6D">
        <w:rPr>
          <w:lang w:eastAsia="en-IN"/>
        </w:rPr>
        <w:t>When small tissue pieces were placed too close together, adjacent pieces overlapped</w:t>
      </w:r>
      <w:r w:rsidR="00077A0C">
        <w:rPr>
          <w:lang w:eastAsia="en-IN"/>
        </w:rPr>
        <w:t>,</w:t>
      </w:r>
      <w:r w:rsidRPr="00C56F6D">
        <w:rPr>
          <w:lang w:eastAsia="en-IN"/>
        </w:rPr>
        <w:t xml:space="preserve"> and their individual boundaries became unclear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31D6FB05" w14:textId="77777777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2A. </w:t>
      </w:r>
      <w:r w:rsidRPr="00603A9C">
        <w:rPr>
          <w:i/>
          <w:color w:val="0000FF"/>
          <w:lang w:eastAsia="en-IN"/>
        </w:rPr>
        <w:t>Video editor: Highlight the overlapping tissue pieces</w:t>
      </w:r>
      <w:r w:rsidRPr="00C56F6D">
        <w:rPr>
          <w:lang w:eastAsia="en-IN"/>
        </w:rPr>
        <w:t>.</w:t>
      </w:r>
    </w:p>
    <w:p w14:paraId="1F68CE0D" w14:textId="77777777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Insufficient drying resulted in partial tissue detachment, causing tissue pieces to become folded, curled, or displaced </w:t>
      </w:r>
      <w:r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12B59D65" w14:textId="77777777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2B. </w:t>
      </w:r>
      <w:r w:rsidRPr="00603A9C">
        <w:rPr>
          <w:i/>
          <w:color w:val="0000FF"/>
          <w:lang w:eastAsia="en-IN"/>
        </w:rPr>
        <w:t>Video editor: Highlight the folded and curled tissue piece</w:t>
      </w:r>
      <w:r w:rsidRPr="00C56F6D">
        <w:rPr>
          <w:lang w:eastAsia="en-IN"/>
        </w:rPr>
        <w:t>.</w:t>
      </w:r>
    </w:p>
    <w:p w14:paraId="5C63E8E8" w14:textId="5D701763" w:rsidR="005E597B" w:rsidRDefault="005E597B" w:rsidP="005E597B">
      <w:pPr>
        <w:pStyle w:val="Narration"/>
        <w:numPr>
          <w:ilvl w:val="1"/>
          <w:numId w:val="3"/>
        </w:numPr>
        <w:rPr>
          <w:lang w:eastAsia="en-IN"/>
        </w:rPr>
      </w:pPr>
      <w:r w:rsidRPr="00C56F6D">
        <w:rPr>
          <w:lang w:eastAsia="en-IN"/>
        </w:rPr>
        <w:t>When the expanded FFPE section was trimmed directly in warm ultrapure water, the softened section adhered to forceps and scissors, making reproducible trimming into small tissue pieces difficult</w:t>
      </w:r>
      <w:r w:rsidR="00077A0C" w:rsidRPr="00C56F6D">
        <w:rPr>
          <w:lang w:eastAsia="en-IN"/>
        </w:rPr>
        <w:t xml:space="preserve"> </w:t>
      </w:r>
      <w:r w:rsidR="00077A0C" w:rsidRPr="00C56F6D">
        <w:rPr>
          <w:b/>
          <w:bCs/>
          <w:lang w:eastAsia="en-IN"/>
        </w:rPr>
        <w:t>[1]</w:t>
      </w:r>
      <w:r w:rsidRPr="00C56F6D">
        <w:rPr>
          <w:lang w:eastAsia="en-IN"/>
        </w:rPr>
        <w:t>.</w:t>
      </w:r>
    </w:p>
    <w:p w14:paraId="7FEAF57A" w14:textId="77777777" w:rsidR="005E597B" w:rsidRPr="00C56F6D" w:rsidRDefault="005E597B" w:rsidP="005E597B">
      <w:pPr>
        <w:pStyle w:val="ShotDescription"/>
        <w:numPr>
          <w:ilvl w:val="2"/>
          <w:numId w:val="3"/>
        </w:numPr>
        <w:rPr>
          <w:lang w:eastAsia="en-IN"/>
        </w:rPr>
      </w:pPr>
      <w:r w:rsidRPr="00C56F6D">
        <w:rPr>
          <w:lang w:eastAsia="en-IN"/>
        </w:rPr>
        <w:t xml:space="preserve">LAB MEDIA: Figure 2C. </w:t>
      </w:r>
      <w:r w:rsidRPr="00603A9C">
        <w:rPr>
          <w:i/>
          <w:color w:val="0000FF"/>
          <w:lang w:eastAsia="en-IN"/>
        </w:rPr>
        <w:t>Video editor: Highlight the tissue section adhering to the</w:t>
      </w:r>
      <w:r w:rsidRPr="00C56F6D">
        <w:rPr>
          <w:lang w:eastAsia="en-IN"/>
        </w:rPr>
        <w:t xml:space="preserve"> </w:t>
      </w:r>
      <w:r w:rsidRPr="00603A9C">
        <w:rPr>
          <w:i/>
          <w:color w:val="0000FF"/>
          <w:lang w:eastAsia="en-IN"/>
        </w:rPr>
        <w:t>forceps</w:t>
      </w:r>
      <w:r w:rsidRPr="00C56F6D">
        <w:rPr>
          <w:lang w:eastAsia="en-IN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bookmarkStart w:id="2" w:name="_GoBack"/>
      <w:bookmarkEnd w:id="2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B4681" w14:textId="77777777" w:rsidR="00660320" w:rsidRDefault="00660320">
      <w:r>
        <w:separator/>
      </w:r>
    </w:p>
    <w:p w14:paraId="72AC99ED" w14:textId="77777777" w:rsidR="00660320" w:rsidRDefault="00660320"/>
  </w:endnote>
  <w:endnote w:type="continuationSeparator" w:id="0">
    <w:p w14:paraId="4D2B2C52" w14:textId="77777777" w:rsidR="00660320" w:rsidRDefault="00660320">
      <w:r>
        <w:continuationSeparator/>
      </w:r>
    </w:p>
    <w:p w14:paraId="0C50337D" w14:textId="77777777" w:rsidR="00660320" w:rsidRDefault="00660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7566FD2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597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603A9C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603A9C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FCF4B" w14:textId="77777777" w:rsidR="00660320" w:rsidRDefault="00660320">
      <w:r>
        <w:separator/>
      </w:r>
    </w:p>
    <w:p w14:paraId="093027C6" w14:textId="77777777" w:rsidR="00660320" w:rsidRDefault="00660320"/>
  </w:footnote>
  <w:footnote w:type="continuationSeparator" w:id="0">
    <w:p w14:paraId="2153FC86" w14:textId="77777777" w:rsidR="00660320" w:rsidRDefault="00660320">
      <w:r>
        <w:continuationSeparator/>
      </w:r>
    </w:p>
    <w:p w14:paraId="2E0B5D99" w14:textId="77777777" w:rsidR="00660320" w:rsidRDefault="0066032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7"/>
  </w:num>
  <w:num w:numId="5">
    <w:abstractNumId w:val="13"/>
  </w:num>
  <w:num w:numId="6">
    <w:abstractNumId w:val="30"/>
  </w:num>
  <w:num w:numId="7">
    <w:abstractNumId w:val="37"/>
  </w:num>
  <w:num w:numId="8">
    <w:abstractNumId w:val="11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8"/>
  </w:num>
  <w:num w:numId="19">
    <w:abstractNumId w:val="26"/>
  </w:num>
  <w:num w:numId="20">
    <w:abstractNumId w:val="19"/>
  </w:num>
  <w:num w:numId="21">
    <w:abstractNumId w:val="18"/>
  </w:num>
  <w:num w:numId="22">
    <w:abstractNumId w:val="10"/>
  </w:num>
  <w:num w:numId="23">
    <w:abstractNumId w:val="15"/>
  </w:num>
  <w:num w:numId="24">
    <w:abstractNumId w:val="31"/>
  </w:num>
  <w:num w:numId="25">
    <w:abstractNumId w:val="12"/>
  </w:num>
  <w:num w:numId="26">
    <w:abstractNumId w:val="25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6"/>
  </w:num>
  <w:num w:numId="40">
    <w:abstractNumId w:val="20"/>
  </w:num>
  <w:num w:numId="41">
    <w:abstractNumId w:val="22"/>
  </w:num>
  <w:num w:numId="42">
    <w:abstractNumId w:val="29"/>
  </w:num>
  <w:num w:numId="43">
    <w:abstractNumId w:val="17"/>
  </w:num>
  <w:num w:numId="44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7A0C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97B"/>
    <w:rsid w:val="005E5F20"/>
    <w:rsid w:val="005F0509"/>
    <w:rsid w:val="005F18A3"/>
    <w:rsid w:val="005F1ADF"/>
    <w:rsid w:val="00603A9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320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597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597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597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597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597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597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4623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0D19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67</cp:revision>
  <dcterms:created xsi:type="dcterms:W3CDTF">2025-01-20T00:16:00Z</dcterms:created>
  <dcterms:modified xsi:type="dcterms:W3CDTF">2026-09-21T17:41:00Z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