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616FC0" w14:textId="77777777" w:rsidR="00861792" w:rsidRPr="005C0039" w:rsidRDefault="009457AE" w:rsidP="005C0039">
      <w:pPr>
        <w:spacing w:line="0" w:lineRule="atLeast"/>
        <w:jc w:val="both"/>
        <w:rPr>
          <w:rFonts w:ascii="Calibri" w:hAnsi="Calibri" w:cs="Calibri"/>
          <w:b/>
          <w:bCs/>
          <w:color w:val="000000" w:themeColor="text1"/>
          <w:sz w:val="24"/>
          <w:szCs w:val="24"/>
          <w:lang w:val="en-US"/>
        </w:rPr>
      </w:pPr>
      <w:r w:rsidRPr="005C0039">
        <w:rPr>
          <w:rFonts w:ascii="Calibri" w:hAnsi="Calibri" w:cs="Calibri"/>
          <w:b/>
          <w:bCs/>
          <w:color w:val="000000" w:themeColor="text1"/>
          <w:sz w:val="24"/>
          <w:szCs w:val="24"/>
          <w:lang w:val="en-US"/>
        </w:rPr>
        <w:t>TITLE:</w:t>
      </w:r>
    </w:p>
    <w:p w14:paraId="375C8159" w14:textId="15A22B3E" w:rsidR="00A84363" w:rsidRPr="005C0039" w:rsidRDefault="009457AE" w:rsidP="005C0039">
      <w:pPr>
        <w:spacing w:line="0" w:lineRule="atLeast"/>
        <w:jc w:val="both"/>
        <w:rPr>
          <w:rFonts w:ascii="Calibri" w:hAnsi="Calibri" w:cs="Calibri"/>
          <w:bCs/>
          <w:color w:val="000000" w:themeColor="text1"/>
          <w:sz w:val="24"/>
          <w:szCs w:val="24"/>
          <w:lang w:val="en-US"/>
        </w:rPr>
      </w:pPr>
      <w:r w:rsidRPr="005C0039">
        <w:rPr>
          <w:rFonts w:ascii="Calibri" w:hAnsi="Calibri" w:cs="Calibri"/>
          <w:bCs/>
          <w:color w:val="000000" w:themeColor="text1"/>
          <w:sz w:val="24"/>
          <w:szCs w:val="24"/>
          <w:lang w:val="en-US"/>
        </w:rPr>
        <w:t>Proteomic Profiling of Extracellular Vesicles Isolated from Human Breast Cancer Cell Culture Models</w:t>
      </w:r>
    </w:p>
    <w:p w14:paraId="2181A57A" w14:textId="77777777" w:rsidR="00861792" w:rsidRPr="005C0039" w:rsidRDefault="00861792" w:rsidP="005C0039">
      <w:pPr>
        <w:spacing w:line="0" w:lineRule="atLeast"/>
        <w:jc w:val="both"/>
        <w:rPr>
          <w:rFonts w:ascii="Calibri" w:hAnsi="Calibri" w:cs="Calibri"/>
          <w:bCs/>
          <w:color w:val="000000" w:themeColor="text1"/>
          <w:sz w:val="24"/>
          <w:szCs w:val="24"/>
          <w:lang w:val="en-US"/>
        </w:rPr>
      </w:pPr>
    </w:p>
    <w:p w14:paraId="32D8E815" w14:textId="007E89BB" w:rsidR="00861792" w:rsidRPr="005C0039" w:rsidRDefault="009457AE" w:rsidP="005C0039">
      <w:pPr>
        <w:spacing w:line="0" w:lineRule="atLeast"/>
        <w:jc w:val="both"/>
        <w:rPr>
          <w:rFonts w:ascii="Calibri" w:hAnsi="Calibri" w:cs="Calibri"/>
          <w:b/>
          <w:color w:val="000000" w:themeColor="text1"/>
          <w:sz w:val="24"/>
          <w:szCs w:val="24"/>
          <w:lang w:val="en-US"/>
        </w:rPr>
      </w:pPr>
      <w:r w:rsidRPr="005C0039">
        <w:rPr>
          <w:rFonts w:ascii="Calibri" w:hAnsi="Calibri" w:cs="Calibri"/>
          <w:b/>
          <w:color w:val="000000" w:themeColor="text1"/>
          <w:sz w:val="24"/>
          <w:szCs w:val="24"/>
          <w:lang w:val="en-US"/>
        </w:rPr>
        <w:t>AUTHORS AND AFFILIATIONS:</w:t>
      </w:r>
    </w:p>
    <w:p w14:paraId="17F28753" w14:textId="77777777" w:rsidR="00DC69E0" w:rsidRPr="005C0039" w:rsidRDefault="009457AE" w:rsidP="005C0039">
      <w:pPr>
        <w:spacing w:line="0" w:lineRule="atLeast"/>
        <w:jc w:val="both"/>
        <w:rPr>
          <w:rFonts w:ascii="Calibri" w:hAnsi="Calibri" w:cs="Calibri"/>
          <w:color w:val="000000" w:themeColor="text1"/>
          <w:sz w:val="24"/>
          <w:szCs w:val="24"/>
          <w:lang w:val="en-US"/>
        </w:rPr>
      </w:pPr>
      <w:r w:rsidRPr="005C0039">
        <w:rPr>
          <w:rFonts w:ascii="Calibri" w:hAnsi="Calibri" w:cs="Calibri"/>
          <w:color w:val="000000" w:themeColor="text1"/>
          <w:sz w:val="24"/>
          <w:szCs w:val="24"/>
          <w:lang w:val="en-US"/>
        </w:rPr>
        <w:t>Mehenni Sarah</w:t>
      </w:r>
      <w:r w:rsidRPr="005C0039">
        <w:rPr>
          <w:rFonts w:ascii="Calibri" w:hAnsi="Calibri" w:cs="Calibri"/>
          <w:color w:val="000000" w:themeColor="text1"/>
          <w:sz w:val="24"/>
          <w:szCs w:val="24"/>
          <w:vertAlign w:val="superscript"/>
          <w:lang w:val="en-US"/>
        </w:rPr>
        <w:t>1§</w:t>
      </w:r>
      <w:r w:rsidRPr="005C0039">
        <w:rPr>
          <w:rFonts w:ascii="Calibri" w:hAnsi="Calibri" w:cs="Calibri"/>
          <w:color w:val="000000" w:themeColor="text1"/>
          <w:sz w:val="24"/>
          <w:szCs w:val="24"/>
          <w:lang w:val="en-US"/>
        </w:rPr>
        <w:t>, Shetty Devika</w:t>
      </w:r>
      <w:r w:rsidRPr="005C0039">
        <w:rPr>
          <w:rFonts w:ascii="Calibri" w:hAnsi="Calibri" w:cs="Calibri"/>
          <w:color w:val="000000" w:themeColor="text1"/>
          <w:sz w:val="24"/>
          <w:szCs w:val="24"/>
          <w:vertAlign w:val="superscript"/>
          <w:lang w:val="en-US"/>
        </w:rPr>
        <w:t>1§</w:t>
      </w:r>
      <w:r w:rsidRPr="005C0039">
        <w:rPr>
          <w:rFonts w:ascii="Calibri" w:hAnsi="Calibri" w:cs="Calibri"/>
          <w:color w:val="000000" w:themeColor="text1"/>
          <w:sz w:val="24"/>
          <w:szCs w:val="24"/>
          <w:lang w:val="en-US"/>
        </w:rPr>
        <w:t xml:space="preserve">, </w:t>
      </w:r>
      <w:proofErr w:type="spellStart"/>
      <w:r w:rsidRPr="005C0039">
        <w:rPr>
          <w:rFonts w:ascii="Calibri" w:hAnsi="Calibri" w:cs="Calibri"/>
          <w:color w:val="000000" w:themeColor="text1"/>
          <w:sz w:val="24"/>
          <w:szCs w:val="24"/>
          <w:lang w:val="en-US"/>
        </w:rPr>
        <w:t>Aboulouard</w:t>
      </w:r>
      <w:proofErr w:type="spellEnd"/>
      <w:r w:rsidRPr="005C0039">
        <w:rPr>
          <w:rFonts w:ascii="Calibri" w:hAnsi="Calibri" w:cs="Calibri"/>
          <w:color w:val="000000" w:themeColor="text1"/>
          <w:sz w:val="24"/>
          <w:szCs w:val="24"/>
          <w:lang w:val="en-US"/>
        </w:rPr>
        <w:t xml:space="preserve"> Soulaimane</w:t>
      </w:r>
      <w:r w:rsidRPr="005C0039">
        <w:rPr>
          <w:rFonts w:ascii="Calibri" w:hAnsi="Calibri" w:cs="Calibri"/>
          <w:color w:val="000000" w:themeColor="text1"/>
          <w:sz w:val="24"/>
          <w:szCs w:val="24"/>
          <w:vertAlign w:val="superscript"/>
          <w:lang w:val="en-US"/>
        </w:rPr>
        <w:t>1</w:t>
      </w:r>
      <w:r w:rsidRPr="005C0039">
        <w:rPr>
          <w:rFonts w:ascii="Calibri" w:hAnsi="Calibri" w:cs="Calibri"/>
          <w:color w:val="000000" w:themeColor="text1"/>
          <w:sz w:val="24"/>
          <w:szCs w:val="24"/>
          <w:lang w:val="en-US"/>
        </w:rPr>
        <w:t xml:space="preserve">, </w:t>
      </w:r>
      <w:proofErr w:type="spellStart"/>
      <w:r w:rsidRPr="005C0039">
        <w:rPr>
          <w:rFonts w:ascii="Calibri" w:hAnsi="Calibri" w:cs="Calibri"/>
          <w:color w:val="000000" w:themeColor="text1"/>
          <w:sz w:val="24"/>
          <w:szCs w:val="24"/>
          <w:lang w:val="en-US"/>
        </w:rPr>
        <w:t>Zirem</w:t>
      </w:r>
      <w:proofErr w:type="spellEnd"/>
      <w:r w:rsidRPr="005C0039">
        <w:rPr>
          <w:rFonts w:ascii="Calibri" w:hAnsi="Calibri" w:cs="Calibri"/>
          <w:color w:val="000000" w:themeColor="text1"/>
          <w:sz w:val="24"/>
          <w:szCs w:val="24"/>
          <w:lang w:val="en-US"/>
        </w:rPr>
        <w:t xml:space="preserve"> Yanis</w:t>
      </w:r>
      <w:r w:rsidRPr="005C0039">
        <w:rPr>
          <w:rFonts w:ascii="Calibri" w:hAnsi="Calibri" w:cs="Calibri"/>
          <w:color w:val="000000" w:themeColor="text1"/>
          <w:sz w:val="24"/>
          <w:szCs w:val="24"/>
          <w:vertAlign w:val="superscript"/>
          <w:lang w:val="en-US"/>
        </w:rPr>
        <w:t>1</w:t>
      </w:r>
      <w:r w:rsidRPr="005C0039">
        <w:rPr>
          <w:rFonts w:ascii="Calibri" w:hAnsi="Calibri" w:cs="Calibri"/>
          <w:color w:val="000000" w:themeColor="text1"/>
          <w:sz w:val="24"/>
          <w:szCs w:val="24"/>
          <w:lang w:val="en-US"/>
        </w:rPr>
        <w:t>, Fournier Isabelle</w:t>
      </w:r>
      <w:r w:rsidRPr="005C0039">
        <w:rPr>
          <w:rFonts w:ascii="Calibri" w:hAnsi="Calibri" w:cs="Calibri"/>
          <w:color w:val="000000" w:themeColor="text1"/>
          <w:sz w:val="24"/>
          <w:szCs w:val="24"/>
          <w:vertAlign w:val="superscript"/>
          <w:lang w:val="en-US"/>
        </w:rPr>
        <w:t>1</w:t>
      </w:r>
      <w:r w:rsidRPr="005C0039">
        <w:rPr>
          <w:rFonts w:ascii="Calibri" w:hAnsi="Calibri" w:cs="Calibri"/>
          <w:color w:val="000000" w:themeColor="text1"/>
          <w:sz w:val="24"/>
          <w:szCs w:val="24"/>
          <w:lang w:val="en-US"/>
        </w:rPr>
        <w:t xml:space="preserve">, </w:t>
      </w:r>
      <w:proofErr w:type="spellStart"/>
      <w:r w:rsidRPr="005C0039">
        <w:rPr>
          <w:rFonts w:ascii="Calibri" w:hAnsi="Calibri" w:cs="Calibri"/>
          <w:color w:val="000000" w:themeColor="text1"/>
          <w:sz w:val="24"/>
          <w:szCs w:val="24"/>
          <w:lang w:val="en-US"/>
        </w:rPr>
        <w:t>Salzet</w:t>
      </w:r>
      <w:proofErr w:type="spellEnd"/>
      <w:r w:rsidRPr="005C0039">
        <w:rPr>
          <w:rFonts w:ascii="Calibri" w:hAnsi="Calibri" w:cs="Calibri"/>
          <w:color w:val="000000" w:themeColor="text1"/>
          <w:sz w:val="24"/>
          <w:szCs w:val="24"/>
          <w:lang w:val="en-US"/>
        </w:rPr>
        <w:t xml:space="preserve"> Michel</w:t>
      </w:r>
      <w:r w:rsidRPr="005C0039">
        <w:rPr>
          <w:rFonts w:ascii="Calibri" w:hAnsi="Calibri" w:cs="Calibri"/>
          <w:color w:val="000000" w:themeColor="text1"/>
          <w:sz w:val="24"/>
          <w:szCs w:val="24"/>
          <w:vertAlign w:val="superscript"/>
          <w:lang w:val="en-US"/>
        </w:rPr>
        <w:t>1</w:t>
      </w:r>
      <w:r w:rsidRPr="005C0039">
        <w:rPr>
          <w:rFonts w:ascii="Calibri" w:hAnsi="Calibri" w:cs="Calibri"/>
          <w:color w:val="000000" w:themeColor="text1"/>
          <w:sz w:val="24"/>
          <w:szCs w:val="24"/>
          <w:lang w:val="en-US"/>
        </w:rPr>
        <w:t xml:space="preserve">, </w:t>
      </w:r>
      <w:proofErr w:type="spellStart"/>
      <w:r w:rsidRPr="005C0039">
        <w:rPr>
          <w:rFonts w:ascii="Calibri" w:hAnsi="Calibri" w:cs="Calibri"/>
          <w:color w:val="000000" w:themeColor="text1"/>
          <w:sz w:val="24"/>
          <w:szCs w:val="24"/>
          <w:lang w:val="en-US"/>
        </w:rPr>
        <w:t>Hajjaji</w:t>
      </w:r>
      <w:proofErr w:type="spellEnd"/>
      <w:r w:rsidRPr="005C0039">
        <w:rPr>
          <w:rFonts w:ascii="Calibri" w:hAnsi="Calibri" w:cs="Calibri"/>
          <w:color w:val="000000" w:themeColor="text1"/>
          <w:sz w:val="24"/>
          <w:szCs w:val="24"/>
          <w:lang w:val="en-US"/>
        </w:rPr>
        <w:t xml:space="preserve"> Nawale</w:t>
      </w:r>
      <w:r w:rsidRPr="005C0039">
        <w:rPr>
          <w:rFonts w:ascii="Calibri" w:hAnsi="Calibri" w:cs="Calibri"/>
          <w:color w:val="000000" w:themeColor="text1"/>
          <w:sz w:val="24"/>
          <w:szCs w:val="24"/>
          <w:vertAlign w:val="superscript"/>
          <w:lang w:val="en-US"/>
        </w:rPr>
        <w:t>1,2</w:t>
      </w:r>
      <w:r w:rsidRPr="005C0039">
        <w:rPr>
          <w:rFonts w:ascii="Calibri" w:hAnsi="Calibri" w:cs="Calibri"/>
          <w:color w:val="000000" w:themeColor="text1"/>
          <w:sz w:val="24"/>
          <w:szCs w:val="24"/>
          <w:lang w:val="en-US"/>
        </w:rPr>
        <w:t>*, Rodet Franck</w:t>
      </w:r>
      <w:r w:rsidRPr="005C0039">
        <w:rPr>
          <w:rFonts w:ascii="Calibri" w:hAnsi="Calibri" w:cs="Calibri"/>
          <w:color w:val="000000" w:themeColor="text1"/>
          <w:sz w:val="24"/>
          <w:szCs w:val="24"/>
          <w:vertAlign w:val="superscript"/>
          <w:lang w:val="en-US"/>
        </w:rPr>
        <w:t>1</w:t>
      </w:r>
      <w:r w:rsidRPr="005C0039">
        <w:rPr>
          <w:rFonts w:ascii="Calibri" w:hAnsi="Calibri" w:cs="Calibri"/>
          <w:color w:val="000000" w:themeColor="text1"/>
          <w:sz w:val="24"/>
          <w:szCs w:val="24"/>
          <w:lang w:val="en-US"/>
        </w:rPr>
        <w:t>*†, Lefebvre Christophe</w:t>
      </w:r>
      <w:r w:rsidRPr="005C0039">
        <w:rPr>
          <w:rFonts w:ascii="Calibri" w:hAnsi="Calibri" w:cs="Calibri"/>
          <w:color w:val="000000" w:themeColor="text1"/>
          <w:sz w:val="24"/>
          <w:szCs w:val="24"/>
          <w:vertAlign w:val="superscript"/>
          <w:lang w:val="en-US"/>
        </w:rPr>
        <w:t>1</w:t>
      </w:r>
      <w:r w:rsidRPr="005C0039">
        <w:rPr>
          <w:rFonts w:ascii="Calibri" w:hAnsi="Calibri" w:cs="Calibri"/>
          <w:color w:val="000000" w:themeColor="text1"/>
          <w:sz w:val="24"/>
          <w:szCs w:val="24"/>
          <w:lang w:val="en-US"/>
        </w:rPr>
        <w:t>*†</w:t>
      </w:r>
    </w:p>
    <w:p w14:paraId="4E3E4362" w14:textId="77777777" w:rsidR="00DC69E0" w:rsidRPr="005C0039" w:rsidRDefault="00DC69E0" w:rsidP="005C0039">
      <w:pPr>
        <w:spacing w:line="0" w:lineRule="atLeast"/>
        <w:jc w:val="both"/>
        <w:rPr>
          <w:rFonts w:ascii="Calibri" w:hAnsi="Calibri" w:cs="Calibri"/>
          <w:color w:val="000000" w:themeColor="text1"/>
          <w:sz w:val="24"/>
          <w:szCs w:val="24"/>
          <w:lang w:val="en-US"/>
        </w:rPr>
      </w:pPr>
    </w:p>
    <w:p w14:paraId="45ABE456" w14:textId="77777777" w:rsidR="00DC69E0" w:rsidRPr="003C077F" w:rsidRDefault="009457AE" w:rsidP="005C0039">
      <w:pPr>
        <w:spacing w:line="0" w:lineRule="atLeast"/>
        <w:jc w:val="both"/>
        <w:rPr>
          <w:rFonts w:ascii="Calibri" w:hAnsi="Calibri" w:cs="Calibri"/>
          <w:color w:val="000000" w:themeColor="text1"/>
          <w:sz w:val="24"/>
          <w:szCs w:val="24"/>
        </w:rPr>
      </w:pPr>
      <w:r w:rsidRPr="003C077F">
        <w:rPr>
          <w:rFonts w:ascii="Calibri" w:hAnsi="Calibri" w:cs="Calibri"/>
          <w:color w:val="000000" w:themeColor="text1"/>
          <w:sz w:val="24"/>
          <w:szCs w:val="24"/>
          <w:vertAlign w:val="superscript"/>
        </w:rPr>
        <w:t>1</w:t>
      </w:r>
      <w:r w:rsidRPr="003C077F">
        <w:rPr>
          <w:rFonts w:ascii="Calibri" w:hAnsi="Calibri" w:cs="Calibri"/>
          <w:color w:val="000000" w:themeColor="text1"/>
          <w:sz w:val="24"/>
          <w:szCs w:val="24"/>
        </w:rPr>
        <w:t>Université de Lille, Inserm, CHU Lille, U1192 – Protéomique Réponse Inflammatoire Spectrométrie de Masse (PRISM), Équipe Labellisée Ligue Contre le Cancer, 59000 Lille, France</w:t>
      </w:r>
    </w:p>
    <w:p w14:paraId="6E6399FF" w14:textId="77777777" w:rsidR="00DC69E0" w:rsidRPr="005C0039" w:rsidRDefault="009457AE" w:rsidP="005C0039">
      <w:pPr>
        <w:spacing w:line="0" w:lineRule="atLeast"/>
        <w:jc w:val="both"/>
        <w:rPr>
          <w:rFonts w:ascii="Calibri" w:hAnsi="Calibri" w:cs="Calibri"/>
          <w:color w:val="000000" w:themeColor="text1"/>
          <w:sz w:val="24"/>
          <w:szCs w:val="24"/>
          <w:lang w:val="en-US"/>
        </w:rPr>
      </w:pPr>
      <w:r w:rsidRPr="005C0039">
        <w:rPr>
          <w:rFonts w:ascii="Calibri" w:hAnsi="Calibri" w:cs="Calibri"/>
          <w:color w:val="000000" w:themeColor="text1"/>
          <w:sz w:val="24"/>
          <w:szCs w:val="24"/>
          <w:vertAlign w:val="superscript"/>
          <w:lang w:val="en-US"/>
        </w:rPr>
        <w:t>2</w:t>
      </w:r>
      <w:r w:rsidRPr="005C0039">
        <w:rPr>
          <w:rFonts w:ascii="Calibri" w:hAnsi="Calibri" w:cs="Calibri"/>
          <w:color w:val="000000" w:themeColor="text1"/>
          <w:sz w:val="24"/>
          <w:szCs w:val="24"/>
          <w:lang w:val="en-US"/>
        </w:rPr>
        <w:t xml:space="preserve">Oscar </w:t>
      </w:r>
      <w:proofErr w:type="spellStart"/>
      <w:r w:rsidRPr="005C0039">
        <w:rPr>
          <w:rFonts w:ascii="Calibri" w:hAnsi="Calibri" w:cs="Calibri"/>
          <w:color w:val="000000" w:themeColor="text1"/>
          <w:sz w:val="24"/>
          <w:szCs w:val="24"/>
          <w:lang w:val="en-US"/>
        </w:rPr>
        <w:t>Lambret</w:t>
      </w:r>
      <w:proofErr w:type="spellEnd"/>
      <w:r w:rsidRPr="005C0039">
        <w:rPr>
          <w:rFonts w:ascii="Calibri" w:hAnsi="Calibri" w:cs="Calibri"/>
          <w:color w:val="000000" w:themeColor="text1"/>
          <w:sz w:val="24"/>
          <w:szCs w:val="24"/>
          <w:lang w:val="en-US"/>
        </w:rPr>
        <w:t xml:space="preserve"> Center, Lille, France</w:t>
      </w:r>
    </w:p>
    <w:p w14:paraId="7E17B4E8" w14:textId="77777777" w:rsidR="00DC69E0" w:rsidRPr="005C0039" w:rsidRDefault="00DC69E0" w:rsidP="005C0039">
      <w:pPr>
        <w:spacing w:line="0" w:lineRule="atLeast"/>
        <w:jc w:val="both"/>
        <w:rPr>
          <w:rFonts w:ascii="Calibri" w:hAnsi="Calibri" w:cs="Calibri"/>
          <w:color w:val="000000" w:themeColor="text1"/>
          <w:sz w:val="24"/>
          <w:szCs w:val="24"/>
          <w:lang w:val="en-US"/>
        </w:rPr>
      </w:pPr>
    </w:p>
    <w:p w14:paraId="6E84306C" w14:textId="77777777" w:rsidR="00DC69E0" w:rsidRPr="005C0039" w:rsidRDefault="009457AE" w:rsidP="005C0039">
      <w:pPr>
        <w:spacing w:line="0" w:lineRule="atLeast"/>
        <w:jc w:val="both"/>
        <w:rPr>
          <w:rFonts w:ascii="Calibri" w:hAnsi="Calibri" w:cs="Calibri"/>
          <w:color w:val="000000" w:themeColor="text1"/>
          <w:sz w:val="24"/>
          <w:szCs w:val="24"/>
          <w:lang w:val="en-US"/>
        </w:rPr>
      </w:pPr>
      <w:r w:rsidRPr="005C0039">
        <w:rPr>
          <w:rFonts w:ascii="Calibri" w:hAnsi="Calibri" w:cs="Calibri"/>
          <w:color w:val="000000" w:themeColor="text1"/>
          <w:sz w:val="24"/>
          <w:szCs w:val="24"/>
          <w:vertAlign w:val="superscript"/>
          <w:lang w:val="en-US"/>
        </w:rPr>
        <w:t>§</w:t>
      </w:r>
      <w:r w:rsidRPr="005C0039">
        <w:rPr>
          <w:rFonts w:ascii="Calibri" w:hAnsi="Calibri" w:cs="Calibri"/>
          <w:color w:val="000000" w:themeColor="text1"/>
          <w:sz w:val="24"/>
          <w:szCs w:val="24"/>
          <w:lang w:val="en-US"/>
        </w:rPr>
        <w:t>These authors contributed equally to this work.</w:t>
      </w:r>
    </w:p>
    <w:p w14:paraId="6042A115" w14:textId="77777777" w:rsidR="00DC69E0" w:rsidRPr="005C0039" w:rsidRDefault="00DC69E0" w:rsidP="005C0039">
      <w:pPr>
        <w:spacing w:line="0" w:lineRule="atLeast"/>
        <w:jc w:val="both"/>
        <w:rPr>
          <w:rFonts w:ascii="Calibri" w:hAnsi="Calibri" w:cs="Calibri"/>
          <w:color w:val="000000" w:themeColor="text1"/>
          <w:sz w:val="24"/>
          <w:szCs w:val="24"/>
          <w:lang w:val="en-US"/>
        </w:rPr>
      </w:pPr>
    </w:p>
    <w:p w14:paraId="772A9A96" w14:textId="77777777" w:rsidR="00DC69E0" w:rsidRPr="005C0039" w:rsidRDefault="009457AE" w:rsidP="005C0039">
      <w:pPr>
        <w:spacing w:line="0" w:lineRule="atLeast"/>
        <w:jc w:val="both"/>
        <w:rPr>
          <w:rFonts w:ascii="Calibri" w:hAnsi="Calibri" w:cs="Calibri"/>
          <w:color w:val="000000" w:themeColor="text1"/>
          <w:sz w:val="24"/>
          <w:szCs w:val="24"/>
          <w:lang w:val="en-US"/>
        </w:rPr>
      </w:pPr>
      <w:r w:rsidRPr="005C0039">
        <w:rPr>
          <w:rFonts w:ascii="Calibri" w:hAnsi="Calibri" w:cs="Calibri"/>
          <w:color w:val="000000" w:themeColor="text1"/>
          <w:sz w:val="24"/>
          <w:szCs w:val="24"/>
          <w:lang w:val="en-US"/>
        </w:rPr>
        <w:t>*These authors jointly supervised this work.</w:t>
      </w:r>
    </w:p>
    <w:p w14:paraId="38796547" w14:textId="77777777" w:rsidR="00DC69E0" w:rsidRPr="005C0039" w:rsidRDefault="00DC69E0" w:rsidP="005C0039">
      <w:pPr>
        <w:spacing w:line="0" w:lineRule="atLeast"/>
        <w:jc w:val="both"/>
        <w:rPr>
          <w:rFonts w:ascii="Calibri" w:hAnsi="Calibri" w:cs="Calibri"/>
          <w:color w:val="000000" w:themeColor="text1"/>
          <w:sz w:val="24"/>
          <w:szCs w:val="24"/>
          <w:lang w:val="en-US"/>
        </w:rPr>
      </w:pPr>
    </w:p>
    <w:p w14:paraId="242F2724" w14:textId="77777777" w:rsidR="00DC69E0" w:rsidRPr="005C0039" w:rsidRDefault="009457AE" w:rsidP="005C0039">
      <w:pPr>
        <w:spacing w:line="0" w:lineRule="atLeast"/>
        <w:jc w:val="both"/>
        <w:rPr>
          <w:rFonts w:ascii="Calibri" w:hAnsi="Calibri" w:cs="Calibri"/>
          <w:color w:val="000000" w:themeColor="text1"/>
          <w:sz w:val="24"/>
          <w:szCs w:val="24"/>
          <w:lang w:val="en-US"/>
        </w:rPr>
      </w:pPr>
      <w:r w:rsidRPr="005C0039">
        <w:rPr>
          <w:rFonts w:ascii="Calibri" w:hAnsi="Calibri" w:cs="Calibri"/>
          <w:color w:val="000000" w:themeColor="text1"/>
          <w:sz w:val="24"/>
          <w:szCs w:val="24"/>
          <w:lang w:val="en-US"/>
        </w:rPr>
        <w:t>E-mail addresses of the co-authors:</w:t>
      </w:r>
    </w:p>
    <w:p w14:paraId="3FFD5B75" w14:textId="270A01F6" w:rsidR="00DC69E0" w:rsidRPr="003C077F" w:rsidRDefault="009457AE" w:rsidP="005C0039">
      <w:pPr>
        <w:spacing w:line="0" w:lineRule="atLeast"/>
        <w:jc w:val="both"/>
        <w:rPr>
          <w:rFonts w:ascii="Calibri" w:hAnsi="Calibri" w:cs="Calibri"/>
          <w:color w:val="000000" w:themeColor="text1"/>
          <w:sz w:val="24"/>
          <w:szCs w:val="24"/>
        </w:rPr>
      </w:pPr>
      <w:r w:rsidRPr="003C077F">
        <w:rPr>
          <w:rFonts w:ascii="Calibri" w:hAnsi="Calibri" w:cs="Calibri"/>
          <w:color w:val="000000" w:themeColor="text1"/>
          <w:sz w:val="24"/>
          <w:szCs w:val="24"/>
        </w:rPr>
        <w:t xml:space="preserve">Mehenni Sarah </w:t>
      </w:r>
      <w:r w:rsidRPr="003C077F">
        <w:rPr>
          <w:rFonts w:ascii="Calibri" w:hAnsi="Calibri" w:cs="Calibri"/>
          <w:color w:val="000000" w:themeColor="text1"/>
          <w:sz w:val="24"/>
          <w:szCs w:val="24"/>
        </w:rPr>
        <w:tab/>
      </w:r>
      <w:r w:rsidRPr="003C077F">
        <w:rPr>
          <w:rFonts w:ascii="Calibri" w:hAnsi="Calibri" w:cs="Calibri"/>
          <w:color w:val="000000" w:themeColor="text1"/>
          <w:sz w:val="24"/>
          <w:szCs w:val="24"/>
        </w:rPr>
        <w:tab/>
      </w:r>
      <w:r w:rsidR="00FB0987" w:rsidRPr="003C077F">
        <w:rPr>
          <w:rFonts w:ascii="Calibri" w:hAnsi="Calibri" w:cs="Calibri"/>
          <w:color w:val="000000" w:themeColor="text1"/>
          <w:sz w:val="24"/>
          <w:szCs w:val="24"/>
        </w:rPr>
        <w:tab/>
      </w:r>
      <w:r w:rsidRPr="003C077F">
        <w:rPr>
          <w:rFonts w:ascii="Calibri" w:hAnsi="Calibri" w:cs="Calibri"/>
          <w:color w:val="000000" w:themeColor="text1"/>
          <w:sz w:val="24"/>
          <w:szCs w:val="24"/>
        </w:rPr>
        <w:t>(</w:t>
      </w:r>
      <w:r w:rsidR="00764CAC" w:rsidRPr="003C077F">
        <w:rPr>
          <w:rFonts w:ascii="Calibri" w:hAnsi="Calibri" w:cs="Calibri"/>
          <w:color w:val="000000" w:themeColor="text1"/>
          <w:sz w:val="24"/>
          <w:szCs w:val="24"/>
        </w:rPr>
        <w:t>sarah.mehenni2.etu@univ-lille.fr</w:t>
      </w:r>
      <w:r w:rsidRPr="003C077F">
        <w:rPr>
          <w:rFonts w:ascii="Calibri" w:hAnsi="Calibri" w:cs="Calibri"/>
          <w:color w:val="000000" w:themeColor="text1"/>
          <w:sz w:val="24"/>
          <w:szCs w:val="24"/>
        </w:rPr>
        <w:t>)</w:t>
      </w:r>
    </w:p>
    <w:p w14:paraId="75AA6700" w14:textId="45FA0F90" w:rsidR="00DC69E0" w:rsidRPr="005C0039" w:rsidRDefault="009457AE" w:rsidP="005C0039">
      <w:pPr>
        <w:spacing w:line="0" w:lineRule="atLeast"/>
        <w:jc w:val="both"/>
        <w:rPr>
          <w:rFonts w:ascii="Calibri" w:hAnsi="Calibri" w:cs="Calibri"/>
          <w:color w:val="000000" w:themeColor="text1"/>
          <w:sz w:val="24"/>
          <w:szCs w:val="24"/>
          <w:lang w:val="en-US"/>
        </w:rPr>
      </w:pPr>
      <w:r w:rsidRPr="005C0039">
        <w:rPr>
          <w:rFonts w:ascii="Calibri" w:hAnsi="Calibri" w:cs="Calibri"/>
          <w:color w:val="000000" w:themeColor="text1"/>
          <w:sz w:val="24"/>
          <w:szCs w:val="24"/>
          <w:lang w:val="en-US"/>
        </w:rPr>
        <w:t xml:space="preserve">Shetty Devika </w:t>
      </w:r>
      <w:r w:rsidRPr="005C0039">
        <w:rPr>
          <w:rFonts w:ascii="Calibri" w:hAnsi="Calibri" w:cs="Calibri"/>
          <w:color w:val="000000" w:themeColor="text1"/>
          <w:sz w:val="24"/>
          <w:szCs w:val="24"/>
          <w:lang w:val="en-US"/>
        </w:rPr>
        <w:tab/>
      </w:r>
      <w:r w:rsidRPr="005C0039">
        <w:rPr>
          <w:rFonts w:ascii="Calibri" w:hAnsi="Calibri" w:cs="Calibri"/>
          <w:color w:val="000000" w:themeColor="text1"/>
          <w:sz w:val="24"/>
          <w:szCs w:val="24"/>
          <w:lang w:val="en-US"/>
        </w:rPr>
        <w:tab/>
      </w:r>
      <w:r w:rsidRPr="005C0039">
        <w:rPr>
          <w:rFonts w:ascii="Calibri" w:hAnsi="Calibri" w:cs="Calibri"/>
          <w:color w:val="000000" w:themeColor="text1"/>
          <w:sz w:val="24"/>
          <w:szCs w:val="24"/>
          <w:lang w:val="en-US"/>
        </w:rPr>
        <w:tab/>
        <w:t>(</w:t>
      </w:r>
      <w:r w:rsidR="00764CAC" w:rsidRPr="005C0039">
        <w:rPr>
          <w:rFonts w:ascii="Calibri" w:hAnsi="Calibri" w:cs="Calibri"/>
          <w:color w:val="000000" w:themeColor="text1"/>
          <w:sz w:val="24"/>
          <w:szCs w:val="24"/>
          <w:lang w:val="en-US"/>
        </w:rPr>
        <w:t>devika.shetty.etu@univ-lille.fr</w:t>
      </w:r>
      <w:r w:rsidRPr="005C0039">
        <w:rPr>
          <w:rFonts w:ascii="Calibri" w:hAnsi="Calibri" w:cs="Calibri"/>
          <w:color w:val="000000" w:themeColor="text1"/>
          <w:sz w:val="24"/>
          <w:szCs w:val="24"/>
          <w:lang w:val="en-US"/>
        </w:rPr>
        <w:t>)</w:t>
      </w:r>
    </w:p>
    <w:p w14:paraId="253E607D" w14:textId="2533CEF2" w:rsidR="00DC69E0" w:rsidRPr="003C077F" w:rsidRDefault="009457AE" w:rsidP="005C0039">
      <w:pPr>
        <w:spacing w:line="0" w:lineRule="atLeast"/>
        <w:jc w:val="both"/>
        <w:rPr>
          <w:rFonts w:ascii="Calibri" w:hAnsi="Calibri" w:cs="Calibri"/>
          <w:color w:val="000000" w:themeColor="text1"/>
          <w:sz w:val="24"/>
          <w:szCs w:val="24"/>
        </w:rPr>
      </w:pPr>
      <w:r w:rsidRPr="003C077F">
        <w:rPr>
          <w:rFonts w:ascii="Calibri" w:hAnsi="Calibri" w:cs="Calibri"/>
          <w:color w:val="000000" w:themeColor="text1"/>
          <w:sz w:val="24"/>
          <w:szCs w:val="24"/>
        </w:rPr>
        <w:t xml:space="preserve">Aboulouard Soulaimane </w:t>
      </w:r>
      <w:r w:rsidRPr="003C077F">
        <w:rPr>
          <w:rFonts w:ascii="Calibri" w:hAnsi="Calibri" w:cs="Calibri"/>
          <w:color w:val="000000" w:themeColor="text1"/>
          <w:sz w:val="24"/>
          <w:szCs w:val="24"/>
        </w:rPr>
        <w:tab/>
      </w:r>
      <w:r w:rsidR="00FB0987" w:rsidRPr="003C077F">
        <w:rPr>
          <w:rFonts w:ascii="Calibri" w:hAnsi="Calibri" w:cs="Calibri"/>
          <w:color w:val="000000" w:themeColor="text1"/>
          <w:sz w:val="24"/>
          <w:szCs w:val="24"/>
        </w:rPr>
        <w:tab/>
      </w:r>
      <w:r w:rsidRPr="003C077F">
        <w:rPr>
          <w:rFonts w:ascii="Calibri" w:hAnsi="Calibri" w:cs="Calibri"/>
          <w:color w:val="000000" w:themeColor="text1"/>
          <w:sz w:val="24"/>
          <w:szCs w:val="24"/>
        </w:rPr>
        <w:t>(</w:t>
      </w:r>
      <w:r w:rsidR="00764CAC" w:rsidRPr="003C077F">
        <w:rPr>
          <w:rFonts w:ascii="Calibri" w:hAnsi="Calibri" w:cs="Calibri"/>
          <w:color w:val="000000" w:themeColor="text1"/>
          <w:sz w:val="24"/>
          <w:szCs w:val="24"/>
        </w:rPr>
        <w:t>soulaimane.aboulouard@univ-lille.fr</w:t>
      </w:r>
      <w:r w:rsidRPr="003C077F">
        <w:rPr>
          <w:rFonts w:ascii="Calibri" w:hAnsi="Calibri" w:cs="Calibri"/>
          <w:color w:val="000000" w:themeColor="text1"/>
          <w:sz w:val="24"/>
          <w:szCs w:val="24"/>
        </w:rPr>
        <w:t>)</w:t>
      </w:r>
    </w:p>
    <w:p w14:paraId="65086E0E" w14:textId="4F96E644" w:rsidR="00DC69E0" w:rsidRPr="003C077F" w:rsidRDefault="009457AE" w:rsidP="005C0039">
      <w:pPr>
        <w:spacing w:line="0" w:lineRule="atLeast"/>
        <w:jc w:val="both"/>
        <w:rPr>
          <w:rFonts w:ascii="Calibri" w:hAnsi="Calibri" w:cs="Calibri"/>
          <w:color w:val="000000" w:themeColor="text1"/>
          <w:sz w:val="24"/>
          <w:szCs w:val="24"/>
        </w:rPr>
      </w:pPr>
      <w:r w:rsidRPr="003C077F">
        <w:rPr>
          <w:rFonts w:ascii="Calibri" w:hAnsi="Calibri" w:cs="Calibri"/>
          <w:color w:val="000000" w:themeColor="text1"/>
          <w:sz w:val="24"/>
          <w:szCs w:val="24"/>
        </w:rPr>
        <w:t xml:space="preserve">Zirem Yanis </w:t>
      </w:r>
      <w:r w:rsidRPr="003C077F">
        <w:rPr>
          <w:rFonts w:ascii="Calibri" w:hAnsi="Calibri" w:cs="Calibri"/>
          <w:color w:val="000000" w:themeColor="text1"/>
          <w:sz w:val="24"/>
          <w:szCs w:val="24"/>
        </w:rPr>
        <w:tab/>
      </w:r>
      <w:r w:rsidRPr="003C077F">
        <w:rPr>
          <w:rFonts w:ascii="Calibri" w:hAnsi="Calibri" w:cs="Calibri"/>
          <w:color w:val="000000" w:themeColor="text1"/>
          <w:sz w:val="24"/>
          <w:szCs w:val="24"/>
        </w:rPr>
        <w:tab/>
      </w:r>
      <w:r w:rsidRPr="003C077F">
        <w:rPr>
          <w:rFonts w:ascii="Calibri" w:hAnsi="Calibri" w:cs="Calibri"/>
          <w:color w:val="000000" w:themeColor="text1"/>
          <w:sz w:val="24"/>
          <w:szCs w:val="24"/>
        </w:rPr>
        <w:tab/>
      </w:r>
      <w:r w:rsidR="00FB0987" w:rsidRPr="003C077F">
        <w:rPr>
          <w:rFonts w:ascii="Calibri" w:hAnsi="Calibri" w:cs="Calibri"/>
          <w:color w:val="000000" w:themeColor="text1"/>
          <w:sz w:val="24"/>
          <w:szCs w:val="24"/>
        </w:rPr>
        <w:tab/>
      </w:r>
      <w:r w:rsidRPr="003C077F">
        <w:rPr>
          <w:rFonts w:ascii="Calibri" w:hAnsi="Calibri" w:cs="Calibri"/>
          <w:color w:val="000000" w:themeColor="text1"/>
          <w:sz w:val="24"/>
          <w:szCs w:val="24"/>
        </w:rPr>
        <w:t>(</w:t>
      </w:r>
      <w:r w:rsidR="00764CAC" w:rsidRPr="003C077F">
        <w:rPr>
          <w:rFonts w:ascii="Calibri" w:hAnsi="Calibri" w:cs="Calibri"/>
          <w:color w:val="000000" w:themeColor="text1"/>
          <w:sz w:val="24"/>
          <w:szCs w:val="24"/>
        </w:rPr>
        <w:t>yanis.zirem@univ-lille.fr</w:t>
      </w:r>
      <w:r w:rsidRPr="003C077F">
        <w:rPr>
          <w:rFonts w:ascii="Calibri" w:hAnsi="Calibri" w:cs="Calibri"/>
          <w:color w:val="000000" w:themeColor="text1"/>
          <w:sz w:val="24"/>
          <w:szCs w:val="24"/>
        </w:rPr>
        <w:t>)</w:t>
      </w:r>
    </w:p>
    <w:p w14:paraId="0F72F657" w14:textId="6B0C9C10" w:rsidR="00DC69E0" w:rsidRPr="003C077F" w:rsidRDefault="009457AE" w:rsidP="005C0039">
      <w:pPr>
        <w:spacing w:line="0" w:lineRule="atLeast"/>
        <w:jc w:val="both"/>
        <w:rPr>
          <w:rFonts w:ascii="Calibri" w:hAnsi="Calibri" w:cs="Calibri"/>
          <w:color w:val="000000" w:themeColor="text1"/>
          <w:sz w:val="24"/>
          <w:szCs w:val="24"/>
        </w:rPr>
      </w:pPr>
      <w:r w:rsidRPr="003C077F">
        <w:rPr>
          <w:rFonts w:ascii="Calibri" w:hAnsi="Calibri" w:cs="Calibri"/>
          <w:color w:val="000000" w:themeColor="text1"/>
          <w:sz w:val="24"/>
          <w:szCs w:val="24"/>
        </w:rPr>
        <w:t xml:space="preserve">Fournier Isabelle </w:t>
      </w:r>
      <w:r w:rsidRPr="003C077F">
        <w:rPr>
          <w:rFonts w:ascii="Calibri" w:hAnsi="Calibri" w:cs="Calibri"/>
          <w:color w:val="000000" w:themeColor="text1"/>
          <w:sz w:val="24"/>
          <w:szCs w:val="24"/>
        </w:rPr>
        <w:tab/>
      </w:r>
      <w:r w:rsidRPr="003C077F">
        <w:rPr>
          <w:rFonts w:ascii="Calibri" w:hAnsi="Calibri" w:cs="Calibri"/>
          <w:color w:val="000000" w:themeColor="text1"/>
          <w:sz w:val="24"/>
          <w:szCs w:val="24"/>
        </w:rPr>
        <w:tab/>
      </w:r>
      <w:r w:rsidR="00FB0987" w:rsidRPr="003C077F">
        <w:rPr>
          <w:rFonts w:ascii="Calibri" w:hAnsi="Calibri" w:cs="Calibri"/>
          <w:color w:val="000000" w:themeColor="text1"/>
          <w:sz w:val="24"/>
          <w:szCs w:val="24"/>
        </w:rPr>
        <w:tab/>
      </w:r>
      <w:r w:rsidRPr="003C077F">
        <w:rPr>
          <w:rFonts w:ascii="Calibri" w:hAnsi="Calibri" w:cs="Calibri"/>
          <w:color w:val="000000" w:themeColor="text1"/>
          <w:sz w:val="24"/>
          <w:szCs w:val="24"/>
        </w:rPr>
        <w:t>(</w:t>
      </w:r>
      <w:r w:rsidR="00764CAC" w:rsidRPr="003C077F">
        <w:rPr>
          <w:rFonts w:ascii="Calibri" w:hAnsi="Calibri" w:cs="Calibri"/>
          <w:color w:val="000000" w:themeColor="text1"/>
          <w:sz w:val="24"/>
          <w:szCs w:val="24"/>
        </w:rPr>
        <w:t>isabelle.fournier@univ-lille.fr</w:t>
      </w:r>
      <w:r w:rsidRPr="003C077F">
        <w:rPr>
          <w:rFonts w:ascii="Calibri" w:hAnsi="Calibri" w:cs="Calibri"/>
          <w:color w:val="000000" w:themeColor="text1"/>
          <w:sz w:val="24"/>
          <w:szCs w:val="24"/>
        </w:rPr>
        <w:t>)</w:t>
      </w:r>
    </w:p>
    <w:p w14:paraId="4861269F" w14:textId="5DCBF817" w:rsidR="00DC69E0" w:rsidRPr="003C077F" w:rsidRDefault="009457AE" w:rsidP="005C0039">
      <w:pPr>
        <w:spacing w:line="0" w:lineRule="atLeast"/>
        <w:jc w:val="both"/>
        <w:rPr>
          <w:rFonts w:ascii="Calibri" w:hAnsi="Calibri" w:cs="Calibri"/>
          <w:color w:val="000000" w:themeColor="text1"/>
          <w:sz w:val="24"/>
          <w:szCs w:val="24"/>
        </w:rPr>
      </w:pPr>
      <w:r w:rsidRPr="003C077F">
        <w:rPr>
          <w:rFonts w:ascii="Calibri" w:hAnsi="Calibri" w:cs="Calibri"/>
          <w:color w:val="000000" w:themeColor="text1"/>
          <w:sz w:val="24"/>
          <w:szCs w:val="24"/>
        </w:rPr>
        <w:t xml:space="preserve">Salzet Michel </w:t>
      </w:r>
      <w:r w:rsidRPr="003C077F">
        <w:rPr>
          <w:rFonts w:ascii="Calibri" w:hAnsi="Calibri" w:cs="Calibri"/>
          <w:color w:val="000000" w:themeColor="text1"/>
          <w:sz w:val="24"/>
          <w:szCs w:val="24"/>
        </w:rPr>
        <w:tab/>
      </w:r>
      <w:r w:rsidRPr="003C077F">
        <w:rPr>
          <w:rFonts w:ascii="Calibri" w:hAnsi="Calibri" w:cs="Calibri"/>
          <w:color w:val="000000" w:themeColor="text1"/>
          <w:sz w:val="24"/>
          <w:szCs w:val="24"/>
        </w:rPr>
        <w:tab/>
      </w:r>
      <w:r w:rsidRPr="003C077F">
        <w:rPr>
          <w:rFonts w:ascii="Calibri" w:hAnsi="Calibri" w:cs="Calibri"/>
          <w:color w:val="000000" w:themeColor="text1"/>
          <w:sz w:val="24"/>
          <w:szCs w:val="24"/>
        </w:rPr>
        <w:tab/>
        <w:t>(</w:t>
      </w:r>
      <w:r w:rsidR="00764CAC" w:rsidRPr="003C077F">
        <w:rPr>
          <w:rFonts w:ascii="Calibri" w:hAnsi="Calibri" w:cs="Calibri"/>
          <w:color w:val="000000" w:themeColor="text1"/>
          <w:sz w:val="24"/>
          <w:szCs w:val="24"/>
        </w:rPr>
        <w:t>michel.salzet@univ-lille.fr</w:t>
      </w:r>
      <w:r w:rsidRPr="003C077F">
        <w:rPr>
          <w:rFonts w:ascii="Calibri" w:hAnsi="Calibri" w:cs="Calibri"/>
          <w:color w:val="000000" w:themeColor="text1"/>
          <w:sz w:val="24"/>
          <w:szCs w:val="24"/>
        </w:rPr>
        <w:t>)</w:t>
      </w:r>
    </w:p>
    <w:p w14:paraId="52137262" w14:textId="74F961F2" w:rsidR="00DC69E0" w:rsidRPr="005C0039" w:rsidRDefault="009457AE" w:rsidP="005C0039">
      <w:pPr>
        <w:spacing w:line="0" w:lineRule="atLeast"/>
        <w:jc w:val="both"/>
        <w:rPr>
          <w:rFonts w:ascii="Calibri" w:hAnsi="Calibri" w:cs="Calibri"/>
          <w:color w:val="000000" w:themeColor="text1"/>
          <w:sz w:val="24"/>
          <w:szCs w:val="24"/>
          <w:lang w:val="en-US"/>
        </w:rPr>
      </w:pPr>
      <w:proofErr w:type="spellStart"/>
      <w:r w:rsidRPr="005C0039">
        <w:rPr>
          <w:rFonts w:ascii="Calibri" w:hAnsi="Calibri" w:cs="Calibri"/>
          <w:color w:val="000000" w:themeColor="text1"/>
          <w:sz w:val="24"/>
          <w:szCs w:val="24"/>
          <w:lang w:val="en-US"/>
        </w:rPr>
        <w:t>Hajjaji</w:t>
      </w:r>
      <w:proofErr w:type="spellEnd"/>
      <w:r w:rsidRPr="005C0039">
        <w:rPr>
          <w:rFonts w:ascii="Calibri" w:hAnsi="Calibri" w:cs="Calibri"/>
          <w:color w:val="000000" w:themeColor="text1"/>
          <w:sz w:val="24"/>
          <w:szCs w:val="24"/>
          <w:lang w:val="en-US"/>
        </w:rPr>
        <w:t xml:space="preserve"> </w:t>
      </w:r>
      <w:proofErr w:type="spellStart"/>
      <w:r w:rsidRPr="005C0039">
        <w:rPr>
          <w:rFonts w:ascii="Calibri" w:hAnsi="Calibri" w:cs="Calibri"/>
          <w:color w:val="000000" w:themeColor="text1"/>
          <w:sz w:val="24"/>
          <w:szCs w:val="24"/>
          <w:lang w:val="en-US"/>
        </w:rPr>
        <w:t>Nawale</w:t>
      </w:r>
      <w:proofErr w:type="spellEnd"/>
      <w:r w:rsidRPr="005C0039">
        <w:rPr>
          <w:rFonts w:ascii="Calibri" w:hAnsi="Calibri" w:cs="Calibri"/>
          <w:color w:val="000000" w:themeColor="text1"/>
          <w:sz w:val="24"/>
          <w:szCs w:val="24"/>
          <w:lang w:val="en-US"/>
        </w:rPr>
        <w:t xml:space="preserve"> </w:t>
      </w:r>
      <w:r w:rsidRPr="005C0039">
        <w:rPr>
          <w:rFonts w:ascii="Calibri" w:hAnsi="Calibri" w:cs="Calibri"/>
          <w:color w:val="000000" w:themeColor="text1"/>
          <w:sz w:val="24"/>
          <w:szCs w:val="24"/>
          <w:lang w:val="en-US"/>
        </w:rPr>
        <w:tab/>
      </w:r>
      <w:r w:rsidRPr="005C0039">
        <w:rPr>
          <w:rFonts w:ascii="Calibri" w:hAnsi="Calibri" w:cs="Calibri"/>
          <w:color w:val="000000" w:themeColor="text1"/>
          <w:sz w:val="24"/>
          <w:szCs w:val="24"/>
          <w:lang w:val="en-US"/>
        </w:rPr>
        <w:tab/>
      </w:r>
      <w:r w:rsidR="00FB0987" w:rsidRPr="005C0039">
        <w:rPr>
          <w:rFonts w:ascii="Calibri" w:hAnsi="Calibri" w:cs="Calibri"/>
          <w:color w:val="000000" w:themeColor="text1"/>
          <w:sz w:val="24"/>
          <w:szCs w:val="24"/>
          <w:lang w:val="en-US"/>
        </w:rPr>
        <w:tab/>
      </w:r>
      <w:r w:rsidRPr="005C0039">
        <w:rPr>
          <w:rFonts w:ascii="Calibri" w:hAnsi="Calibri" w:cs="Calibri"/>
          <w:color w:val="000000" w:themeColor="text1"/>
          <w:sz w:val="24"/>
          <w:szCs w:val="24"/>
          <w:lang w:val="en-US"/>
        </w:rPr>
        <w:t>(</w:t>
      </w:r>
      <w:r w:rsidR="00764CAC" w:rsidRPr="005C0039">
        <w:rPr>
          <w:rFonts w:ascii="Calibri" w:hAnsi="Calibri" w:cs="Calibri"/>
          <w:color w:val="000000" w:themeColor="text1"/>
          <w:sz w:val="24"/>
          <w:szCs w:val="24"/>
          <w:lang w:val="en-US"/>
        </w:rPr>
        <w:t>n-hajjaji@o-lambret.fr</w:t>
      </w:r>
      <w:r w:rsidRPr="005C0039">
        <w:rPr>
          <w:rFonts w:ascii="Calibri" w:hAnsi="Calibri" w:cs="Calibri"/>
          <w:color w:val="000000" w:themeColor="text1"/>
          <w:sz w:val="24"/>
          <w:szCs w:val="24"/>
          <w:lang w:val="en-US"/>
        </w:rPr>
        <w:t>)</w:t>
      </w:r>
    </w:p>
    <w:p w14:paraId="4F180486" w14:textId="77777777" w:rsidR="00DC69E0" w:rsidRPr="005C0039" w:rsidRDefault="00DC69E0" w:rsidP="005C0039">
      <w:pPr>
        <w:spacing w:line="0" w:lineRule="atLeast"/>
        <w:jc w:val="both"/>
        <w:rPr>
          <w:rFonts w:ascii="Calibri" w:hAnsi="Calibri" w:cs="Calibri"/>
          <w:color w:val="000000" w:themeColor="text1"/>
          <w:sz w:val="24"/>
          <w:szCs w:val="24"/>
          <w:lang w:val="en-US"/>
        </w:rPr>
      </w:pPr>
    </w:p>
    <w:p w14:paraId="67726A3C" w14:textId="77777777" w:rsidR="00DC69E0" w:rsidRPr="005C0039" w:rsidRDefault="009457AE" w:rsidP="005C0039">
      <w:pPr>
        <w:spacing w:line="0" w:lineRule="atLeast"/>
        <w:jc w:val="both"/>
        <w:rPr>
          <w:rFonts w:ascii="Calibri" w:hAnsi="Calibri" w:cs="Calibri"/>
          <w:color w:val="000000" w:themeColor="text1"/>
          <w:sz w:val="24"/>
          <w:szCs w:val="24"/>
          <w:lang w:val="en-US"/>
        </w:rPr>
      </w:pPr>
      <w:r w:rsidRPr="005C0039">
        <w:rPr>
          <w:rFonts w:ascii="Calibri" w:hAnsi="Calibri" w:cs="Calibri"/>
          <w:color w:val="000000" w:themeColor="text1"/>
          <w:sz w:val="24"/>
          <w:szCs w:val="24"/>
          <w:lang w:val="en-US"/>
        </w:rPr>
        <w:t>†Corresponding authors:</w:t>
      </w:r>
    </w:p>
    <w:p w14:paraId="2B626CAB" w14:textId="77777777" w:rsidR="00DC69E0" w:rsidRPr="003C077F" w:rsidRDefault="009457AE" w:rsidP="005C0039">
      <w:pPr>
        <w:spacing w:line="0" w:lineRule="atLeast"/>
        <w:jc w:val="both"/>
        <w:rPr>
          <w:rFonts w:ascii="Calibri" w:hAnsi="Calibri" w:cs="Calibri"/>
          <w:color w:val="000000" w:themeColor="text1"/>
          <w:sz w:val="24"/>
          <w:szCs w:val="24"/>
        </w:rPr>
      </w:pPr>
      <w:r w:rsidRPr="003C077F">
        <w:rPr>
          <w:rFonts w:ascii="Calibri" w:hAnsi="Calibri" w:cs="Calibri"/>
          <w:color w:val="000000" w:themeColor="text1"/>
          <w:sz w:val="24"/>
          <w:szCs w:val="24"/>
        </w:rPr>
        <w:t xml:space="preserve">Rodet Franck </w:t>
      </w:r>
      <w:r w:rsidRPr="003C077F">
        <w:rPr>
          <w:rFonts w:ascii="Calibri" w:hAnsi="Calibri" w:cs="Calibri"/>
          <w:color w:val="000000" w:themeColor="text1"/>
          <w:sz w:val="24"/>
          <w:szCs w:val="24"/>
        </w:rPr>
        <w:tab/>
      </w:r>
      <w:r w:rsidRPr="003C077F">
        <w:rPr>
          <w:rFonts w:ascii="Calibri" w:hAnsi="Calibri" w:cs="Calibri"/>
          <w:color w:val="000000" w:themeColor="text1"/>
          <w:sz w:val="24"/>
          <w:szCs w:val="24"/>
        </w:rPr>
        <w:tab/>
      </w:r>
      <w:r w:rsidRPr="003C077F">
        <w:rPr>
          <w:rFonts w:ascii="Calibri" w:hAnsi="Calibri" w:cs="Calibri"/>
          <w:color w:val="000000" w:themeColor="text1"/>
          <w:sz w:val="24"/>
          <w:szCs w:val="24"/>
        </w:rPr>
        <w:tab/>
        <w:t>(</w:t>
      </w:r>
      <w:hyperlink r:id="rId7" w:history="1">
        <w:r w:rsidR="00DC69E0" w:rsidRPr="003C077F">
          <w:rPr>
            <w:rStyle w:val="Lienhypertexte"/>
            <w:rFonts w:ascii="Calibri" w:hAnsi="Calibri" w:cs="Calibri"/>
            <w:color w:val="000000" w:themeColor="text1"/>
            <w:sz w:val="24"/>
            <w:szCs w:val="24"/>
          </w:rPr>
          <w:t>franck.rodet@univ-lille.fr</w:t>
        </w:r>
      </w:hyperlink>
      <w:r w:rsidRPr="003C077F">
        <w:rPr>
          <w:rFonts w:ascii="Calibri" w:hAnsi="Calibri" w:cs="Calibri"/>
          <w:color w:val="000000" w:themeColor="text1"/>
          <w:sz w:val="24"/>
          <w:szCs w:val="24"/>
        </w:rPr>
        <w:t>)</w:t>
      </w:r>
    </w:p>
    <w:p w14:paraId="384CF757" w14:textId="79EFB309" w:rsidR="00946F54" w:rsidRPr="005C0039" w:rsidRDefault="009457AE" w:rsidP="005C0039">
      <w:pPr>
        <w:spacing w:line="0" w:lineRule="atLeast"/>
        <w:jc w:val="both"/>
        <w:rPr>
          <w:rFonts w:ascii="Calibri" w:hAnsi="Calibri" w:cs="Calibri"/>
          <w:color w:val="000000" w:themeColor="text1"/>
          <w:sz w:val="24"/>
          <w:szCs w:val="24"/>
          <w:lang w:val="en-US"/>
        </w:rPr>
      </w:pPr>
      <w:r w:rsidRPr="005C0039">
        <w:rPr>
          <w:rFonts w:ascii="Calibri" w:hAnsi="Calibri" w:cs="Calibri"/>
          <w:color w:val="000000" w:themeColor="text1"/>
          <w:sz w:val="24"/>
          <w:szCs w:val="24"/>
          <w:lang w:val="en-US"/>
        </w:rPr>
        <w:t xml:space="preserve">Lefebvre Christophe </w:t>
      </w:r>
      <w:r w:rsidRPr="005C0039">
        <w:rPr>
          <w:rFonts w:ascii="Calibri" w:hAnsi="Calibri" w:cs="Calibri"/>
          <w:color w:val="000000" w:themeColor="text1"/>
          <w:sz w:val="24"/>
          <w:szCs w:val="24"/>
          <w:lang w:val="en-US"/>
        </w:rPr>
        <w:tab/>
      </w:r>
      <w:r w:rsidRPr="005C0039">
        <w:rPr>
          <w:rFonts w:ascii="Calibri" w:hAnsi="Calibri" w:cs="Calibri"/>
          <w:color w:val="000000" w:themeColor="text1"/>
          <w:sz w:val="24"/>
          <w:szCs w:val="24"/>
          <w:lang w:val="en-US"/>
        </w:rPr>
        <w:tab/>
        <w:t>(</w:t>
      </w:r>
      <w:hyperlink r:id="rId8" w:history="1">
        <w:r w:rsidR="00946F54" w:rsidRPr="005C0039">
          <w:rPr>
            <w:rStyle w:val="Lienhypertexte"/>
            <w:rFonts w:ascii="Calibri" w:hAnsi="Calibri" w:cs="Calibri"/>
            <w:color w:val="000000" w:themeColor="text1"/>
            <w:sz w:val="24"/>
            <w:szCs w:val="24"/>
            <w:lang w:val="en-US"/>
          </w:rPr>
          <w:t>christophe.lefebvre@univ-lille.fr</w:t>
        </w:r>
      </w:hyperlink>
      <w:r w:rsidRPr="005C0039">
        <w:rPr>
          <w:rFonts w:ascii="Calibri" w:hAnsi="Calibri" w:cs="Calibri"/>
          <w:color w:val="000000" w:themeColor="text1"/>
          <w:sz w:val="24"/>
          <w:szCs w:val="24"/>
          <w:lang w:val="en-US"/>
        </w:rPr>
        <w:t>)</w:t>
      </w:r>
    </w:p>
    <w:p w14:paraId="284143C6" w14:textId="77777777" w:rsidR="00DC69E0" w:rsidRPr="005C0039" w:rsidRDefault="00DC69E0" w:rsidP="005C0039">
      <w:pPr>
        <w:spacing w:line="0" w:lineRule="atLeast"/>
        <w:jc w:val="both"/>
        <w:rPr>
          <w:rFonts w:ascii="Calibri" w:hAnsi="Calibri" w:cs="Calibri"/>
          <w:color w:val="000000" w:themeColor="text1"/>
          <w:sz w:val="24"/>
          <w:szCs w:val="24"/>
          <w:lang w:val="en-US"/>
        </w:rPr>
      </w:pPr>
    </w:p>
    <w:p w14:paraId="317C5CB0" w14:textId="1DBB5F8A" w:rsidR="0058572B" w:rsidRPr="005C0039" w:rsidRDefault="009457AE" w:rsidP="005C0039">
      <w:pPr>
        <w:spacing w:line="0" w:lineRule="atLeast"/>
        <w:jc w:val="both"/>
        <w:rPr>
          <w:rFonts w:ascii="Calibri" w:hAnsi="Calibri" w:cs="Calibri"/>
          <w:color w:val="000000" w:themeColor="text1"/>
          <w:sz w:val="24"/>
          <w:szCs w:val="24"/>
          <w:lang w:val="en-US"/>
        </w:rPr>
      </w:pPr>
      <w:r w:rsidRPr="005C0039">
        <w:rPr>
          <w:rFonts w:ascii="Calibri" w:hAnsi="Calibri" w:cs="Calibri"/>
          <w:b/>
          <w:bCs/>
          <w:color w:val="000000" w:themeColor="text1"/>
          <w:sz w:val="24"/>
          <w:szCs w:val="24"/>
          <w:lang w:val="en-US"/>
        </w:rPr>
        <w:t>SUMMARY:</w:t>
      </w:r>
    </w:p>
    <w:p w14:paraId="0AFC9ED0" w14:textId="2E450693" w:rsidR="0058572B" w:rsidRPr="005C0039" w:rsidRDefault="009457AE" w:rsidP="005C0039">
      <w:pPr>
        <w:spacing w:line="0" w:lineRule="atLeast"/>
        <w:jc w:val="both"/>
        <w:rPr>
          <w:rFonts w:ascii="Calibri" w:eastAsia="Calibri" w:hAnsi="Calibri" w:cs="Calibri"/>
          <w:color w:val="000000" w:themeColor="text1"/>
          <w:sz w:val="24"/>
          <w:szCs w:val="24"/>
          <w:lang w:val="en-US"/>
        </w:rPr>
      </w:pPr>
      <w:r w:rsidRPr="005C0039">
        <w:rPr>
          <w:rFonts w:ascii="Calibri" w:eastAsia="Calibri" w:hAnsi="Calibri" w:cs="Calibri"/>
          <w:color w:val="000000" w:themeColor="text1"/>
          <w:sz w:val="24"/>
          <w:szCs w:val="24"/>
          <w:lang w:val="en-US"/>
        </w:rPr>
        <w:t>This protocol describes the isolation, characterization, and proteomic profiling of extracellular vesicles from human breast cancer cell culture media to enable reproducible identification and comparative analysis of extracellular vesicle protein cargo using mass spectrometry.</w:t>
      </w:r>
    </w:p>
    <w:p w14:paraId="6DE75A7A" w14:textId="77777777" w:rsidR="00946F54" w:rsidRPr="005C0039" w:rsidRDefault="00946F54" w:rsidP="005C0039">
      <w:pPr>
        <w:spacing w:line="0" w:lineRule="atLeast"/>
        <w:jc w:val="both"/>
        <w:rPr>
          <w:rFonts w:ascii="Calibri" w:hAnsi="Calibri" w:cs="Calibri"/>
          <w:color w:val="000000" w:themeColor="text1"/>
          <w:sz w:val="24"/>
          <w:szCs w:val="24"/>
          <w:lang w:val="en-US"/>
        </w:rPr>
      </w:pPr>
    </w:p>
    <w:p w14:paraId="186540FF" w14:textId="1569D0F5" w:rsidR="0058572B" w:rsidRPr="005C0039" w:rsidRDefault="009457AE" w:rsidP="005C0039">
      <w:pPr>
        <w:spacing w:line="0" w:lineRule="atLeast"/>
        <w:jc w:val="both"/>
        <w:rPr>
          <w:rFonts w:ascii="Calibri" w:hAnsi="Calibri" w:cs="Calibri"/>
          <w:color w:val="000000" w:themeColor="text1"/>
          <w:sz w:val="24"/>
          <w:szCs w:val="24"/>
          <w:lang w:val="en-US"/>
        </w:rPr>
      </w:pPr>
      <w:r w:rsidRPr="005C0039">
        <w:rPr>
          <w:rFonts w:ascii="Calibri" w:hAnsi="Calibri" w:cs="Calibri"/>
          <w:b/>
          <w:bCs/>
          <w:color w:val="000000" w:themeColor="text1"/>
          <w:sz w:val="24"/>
          <w:szCs w:val="24"/>
          <w:lang w:val="en-US"/>
        </w:rPr>
        <w:t>ABSTRACT:</w:t>
      </w:r>
    </w:p>
    <w:p w14:paraId="7C4A2D08" w14:textId="5033D3DF" w:rsidR="00B01288" w:rsidRPr="005C0039" w:rsidRDefault="009457AE" w:rsidP="005C0039">
      <w:pPr>
        <w:spacing w:line="0" w:lineRule="atLeast"/>
        <w:jc w:val="both"/>
        <w:rPr>
          <w:rFonts w:ascii="Calibri" w:eastAsia="Calibri" w:hAnsi="Calibri" w:cs="Calibri"/>
          <w:color w:val="000000" w:themeColor="text1"/>
          <w:sz w:val="24"/>
          <w:szCs w:val="24"/>
          <w:lang w:val="en-US"/>
        </w:rPr>
      </w:pPr>
      <w:r w:rsidRPr="005C0039">
        <w:rPr>
          <w:rFonts w:ascii="Calibri" w:eastAsia="Calibri" w:hAnsi="Calibri" w:cs="Calibri"/>
          <w:color w:val="000000" w:themeColor="text1"/>
          <w:sz w:val="24"/>
          <w:szCs w:val="24"/>
          <w:lang w:val="en-US"/>
        </w:rPr>
        <w:t xml:space="preserve">Extracellular </w:t>
      </w:r>
      <w:proofErr w:type="spellStart"/>
      <w:r w:rsidRPr="005C0039">
        <w:rPr>
          <w:rFonts w:ascii="Calibri" w:eastAsia="Calibri" w:hAnsi="Calibri" w:cs="Calibri"/>
          <w:color w:val="000000" w:themeColor="text1"/>
          <w:sz w:val="24"/>
          <w:szCs w:val="24"/>
          <w:lang w:val="en-US"/>
        </w:rPr>
        <w:t>vesicles</w:t>
      </w:r>
      <w:proofErr w:type="spellEnd"/>
      <w:r w:rsidRPr="005C0039">
        <w:rPr>
          <w:rFonts w:ascii="Calibri" w:eastAsia="Calibri" w:hAnsi="Calibri" w:cs="Calibri"/>
          <w:color w:val="000000" w:themeColor="text1"/>
          <w:sz w:val="24"/>
          <w:szCs w:val="24"/>
          <w:lang w:val="en-US"/>
        </w:rPr>
        <w:t xml:space="preserve"> (EVs) are mediators of intercellular communication and play important roles in pathological processes such as tumor progression. They are released into the tumor microenvironment and are abundant in biological fluids. They are readily accessible, and characterization of their molecular contents can improve the understanding of breast cancer biology, facilitating the identification of candidate protein biomarkers while minimizing the need for invasive tissue collection. Proteomic analysis of EVs provides a detailed view of EV-associated molecular pathways, revealing protein signatures associated with tumor progression, metastasis, and therapy resistance. This protocol presents a workflow for the isolation and proteomic characterization of EVs derived from breast cancer cells. EVs are produced under controlled culture conditions and enriched using size-exclusion chromatography to separate vesicle-enriched fractions from soluble proteins. The isolated EVs are quantified and characterized by nanoparticle tracking analysis, followed by protein </w:t>
      </w:r>
      <w:r w:rsidRPr="005C0039">
        <w:rPr>
          <w:rFonts w:ascii="Calibri" w:eastAsia="Calibri" w:hAnsi="Calibri" w:cs="Calibri"/>
          <w:color w:val="000000" w:themeColor="text1"/>
          <w:sz w:val="24"/>
          <w:szCs w:val="24"/>
          <w:lang w:val="en-US"/>
        </w:rPr>
        <w:lastRenderedPageBreak/>
        <w:t>extraction and filter-aided sample preparation-based trypsin digestion. The peptides are analyzed using liquid chromatography coupled with tandem mass spectrometry, providing comprehensive coverage of EV-associated proteins, including proteins potentially derived from vesicular contents and the surface-associated protein corona. By combining optimized isolation procedures, proteomic strategies, and stringent data analysis, this approach supports protein identification from the limited material available in EV preparations. The workflow enables comparative studies between experimental conditions or biological samples, facilitates the identification of candidate protein signatures, and provides insights into EV-mediated modulation of signaling pathways. Although the present protocol was developed using breast cancer cell culture-derived EVs, future work will focus on extending the workflow to clinically relevant biological fluids, for which additional optimization and validation will be required. As demonstrated in this study, comparative analysis of EV-associated proteins identified distinct proteomic profiles between luminal A and triple-negative breast cancer cell lines, providing candidate protein signatures for future biological and clinical validation.</w:t>
      </w:r>
    </w:p>
    <w:p w14:paraId="513000F0" w14:textId="77777777" w:rsidR="00945499" w:rsidRPr="005C0039" w:rsidRDefault="00945499" w:rsidP="005C0039">
      <w:pPr>
        <w:spacing w:line="0" w:lineRule="atLeast"/>
        <w:jc w:val="both"/>
        <w:rPr>
          <w:rFonts w:ascii="Calibri" w:hAnsi="Calibri" w:cs="Calibri"/>
          <w:color w:val="000000" w:themeColor="text1"/>
          <w:sz w:val="24"/>
          <w:szCs w:val="24"/>
          <w:lang w:val="en-US"/>
        </w:rPr>
      </w:pPr>
    </w:p>
    <w:p w14:paraId="27FCCFB9" w14:textId="77777777" w:rsidR="003B301F" w:rsidRPr="005C0039" w:rsidRDefault="009457AE" w:rsidP="005C0039">
      <w:pPr>
        <w:spacing w:line="0" w:lineRule="atLeast"/>
        <w:jc w:val="both"/>
        <w:rPr>
          <w:rFonts w:ascii="Calibri" w:hAnsi="Calibri" w:cs="Calibri"/>
          <w:b/>
          <w:bCs/>
          <w:color w:val="000000" w:themeColor="text1"/>
          <w:sz w:val="24"/>
          <w:szCs w:val="24"/>
          <w:lang w:val="en-US"/>
        </w:rPr>
      </w:pPr>
      <w:r w:rsidRPr="005C0039">
        <w:rPr>
          <w:rFonts w:ascii="Calibri" w:hAnsi="Calibri" w:cs="Calibri"/>
          <w:b/>
          <w:bCs/>
          <w:color w:val="000000" w:themeColor="text1"/>
          <w:sz w:val="24"/>
          <w:szCs w:val="24"/>
          <w:lang w:val="en-US"/>
        </w:rPr>
        <w:t>INTRODUCTION:</w:t>
      </w:r>
    </w:p>
    <w:p w14:paraId="28B9C5F9" w14:textId="5E64852C" w:rsidR="003B301F" w:rsidRPr="005C0039" w:rsidRDefault="009457AE" w:rsidP="005C0039">
      <w:pPr>
        <w:spacing w:line="0" w:lineRule="atLeast"/>
        <w:jc w:val="both"/>
        <w:rPr>
          <w:rFonts w:ascii="Calibri" w:hAnsi="Calibri" w:cs="Calibri"/>
          <w:color w:val="000000" w:themeColor="text1"/>
          <w:sz w:val="24"/>
          <w:szCs w:val="24"/>
          <w:lang w:val="en-US"/>
        </w:rPr>
      </w:pPr>
      <w:r w:rsidRPr="005C0039">
        <w:rPr>
          <w:rFonts w:ascii="Calibri" w:hAnsi="Calibri" w:cs="Calibri"/>
          <w:color w:val="000000" w:themeColor="text1"/>
          <w:sz w:val="24"/>
          <w:szCs w:val="24"/>
          <w:lang w:val="en-US"/>
        </w:rPr>
        <w:t xml:space="preserve">Extracellular </w:t>
      </w:r>
      <w:proofErr w:type="spellStart"/>
      <w:r w:rsidRPr="005C0039">
        <w:rPr>
          <w:rFonts w:ascii="Calibri" w:hAnsi="Calibri" w:cs="Calibri"/>
          <w:color w:val="000000" w:themeColor="text1"/>
          <w:sz w:val="24"/>
          <w:szCs w:val="24"/>
          <w:lang w:val="en-US"/>
        </w:rPr>
        <w:t>vesicles</w:t>
      </w:r>
      <w:proofErr w:type="spellEnd"/>
      <w:r w:rsidRPr="005C0039">
        <w:rPr>
          <w:rFonts w:ascii="Calibri" w:hAnsi="Calibri" w:cs="Calibri"/>
          <w:color w:val="000000" w:themeColor="text1"/>
          <w:sz w:val="24"/>
          <w:szCs w:val="24"/>
          <w:lang w:val="en-US"/>
        </w:rPr>
        <w:t xml:space="preserve"> (EVs) are nanoscale membranous structures released by all cell types that act as key mediators of intercellular communication. EVs are represented by two main populations, ranging from 30 to 150 nm for exosomes and 50 to 1000 nm for </w:t>
      </w:r>
      <w:proofErr w:type="spellStart"/>
      <w:r w:rsidRPr="005C0039">
        <w:rPr>
          <w:rFonts w:ascii="Calibri" w:hAnsi="Calibri" w:cs="Calibri"/>
          <w:color w:val="000000" w:themeColor="text1"/>
          <w:sz w:val="24"/>
          <w:szCs w:val="24"/>
          <w:lang w:val="en-US"/>
        </w:rPr>
        <w:t>microvesicles</w:t>
      </w:r>
      <w:proofErr w:type="spellEnd"/>
      <w:r w:rsidRPr="005C0039">
        <w:rPr>
          <w:rFonts w:ascii="Calibri" w:hAnsi="Calibri" w:cs="Calibri"/>
          <w:color w:val="000000" w:themeColor="text1"/>
          <w:sz w:val="24"/>
          <w:szCs w:val="24"/>
          <w:lang w:val="en-US"/>
        </w:rPr>
        <w:t xml:space="preserve"> (</w:t>
      </w:r>
      <w:r w:rsidRPr="005C0039">
        <w:rPr>
          <w:rFonts w:ascii="Calibri" w:hAnsi="Calibri" w:cs="Calibri"/>
          <w:b/>
          <w:bCs/>
          <w:color w:val="000000" w:themeColor="text1"/>
          <w:sz w:val="24"/>
          <w:szCs w:val="24"/>
          <w:lang w:val="en-US"/>
        </w:rPr>
        <w:t>Figure 1</w:t>
      </w:r>
      <w:r w:rsidRPr="005C0039">
        <w:rPr>
          <w:rFonts w:ascii="Calibri" w:hAnsi="Calibri" w:cs="Calibri"/>
          <w:color w:val="000000" w:themeColor="text1"/>
          <w:sz w:val="24"/>
          <w:szCs w:val="24"/>
          <w:lang w:val="en-US"/>
        </w:rPr>
        <w:t xml:space="preserve">). Exosomes are formed through the inward budding of the endosomal membrane during maturation, leading to the formation of multivesicular bodies containing intraluminal vesicles. These multivesicular bodies subsequently fuse with the plasma membrane to release exosomes. </w:t>
      </w:r>
      <w:proofErr w:type="spellStart"/>
      <w:r w:rsidRPr="005C0039">
        <w:rPr>
          <w:rFonts w:ascii="Calibri" w:hAnsi="Calibri" w:cs="Calibri"/>
          <w:color w:val="000000" w:themeColor="text1"/>
          <w:sz w:val="24"/>
          <w:szCs w:val="24"/>
          <w:lang w:val="en-US"/>
        </w:rPr>
        <w:t>Microvesicles</w:t>
      </w:r>
      <w:proofErr w:type="spellEnd"/>
      <w:r w:rsidRPr="005C0039">
        <w:rPr>
          <w:rFonts w:ascii="Calibri" w:hAnsi="Calibri" w:cs="Calibri"/>
          <w:color w:val="000000" w:themeColor="text1"/>
          <w:sz w:val="24"/>
          <w:szCs w:val="24"/>
          <w:lang w:val="en-US"/>
        </w:rPr>
        <w:t>, also known as ectosomes, originate from the outward budding of the plasma membrane</w:t>
      </w:r>
      <w:r w:rsidRPr="005C0039">
        <w:rPr>
          <w:rFonts w:ascii="Calibri" w:hAnsi="Calibri" w:cs="Calibri"/>
          <w:color w:val="000000" w:themeColor="text1"/>
          <w:sz w:val="24"/>
          <w:szCs w:val="24"/>
          <w:vertAlign w:val="superscript"/>
          <w:lang w:val="en-US"/>
        </w:rPr>
        <w:t>1</w:t>
      </w:r>
      <w:r w:rsidRPr="005C0039">
        <w:rPr>
          <w:rFonts w:ascii="Calibri" w:hAnsi="Calibri" w:cs="Calibri"/>
          <w:color w:val="000000" w:themeColor="text1"/>
          <w:sz w:val="24"/>
          <w:szCs w:val="24"/>
          <w:lang w:val="en-US"/>
        </w:rPr>
        <w:t>. EVs serve as important carriers of biological signals by transporting proteins, lipids, and nucleic acids between cells. Their molecular cargo reflects the physiological or pathological state of their cells of origin</w:t>
      </w:r>
      <w:r w:rsidRPr="005C0039">
        <w:rPr>
          <w:rFonts w:ascii="Calibri" w:hAnsi="Calibri" w:cs="Calibri"/>
          <w:color w:val="000000" w:themeColor="text1"/>
          <w:sz w:val="24"/>
          <w:szCs w:val="24"/>
          <w:vertAlign w:val="superscript"/>
          <w:lang w:val="en-US"/>
        </w:rPr>
        <w:t>2</w:t>
      </w:r>
      <w:r w:rsidRPr="005C0039">
        <w:rPr>
          <w:rFonts w:ascii="Calibri" w:hAnsi="Calibri" w:cs="Calibri"/>
          <w:color w:val="000000" w:themeColor="text1"/>
          <w:sz w:val="24"/>
          <w:szCs w:val="24"/>
          <w:lang w:val="en-US"/>
        </w:rPr>
        <w:t>, making EVs a valuable resource for mechanistic studies and the identification of candidate biomarkers in cancer</w:t>
      </w:r>
      <w:r w:rsidRPr="005C0039">
        <w:rPr>
          <w:rFonts w:ascii="Calibri" w:hAnsi="Calibri" w:cs="Calibri"/>
          <w:color w:val="000000" w:themeColor="text1"/>
          <w:sz w:val="24"/>
          <w:szCs w:val="24"/>
          <w:vertAlign w:val="superscript"/>
          <w:lang w:val="en-US"/>
        </w:rPr>
        <w:t>3,4</w:t>
      </w:r>
      <w:r w:rsidRPr="005C0039">
        <w:rPr>
          <w:rFonts w:ascii="Calibri" w:hAnsi="Calibri" w:cs="Calibri"/>
          <w:color w:val="000000" w:themeColor="text1"/>
          <w:sz w:val="24"/>
          <w:szCs w:val="24"/>
          <w:lang w:val="en-US"/>
        </w:rPr>
        <w:t>. The overarching goal of EV proteomics is to comprehensively characterize the protein composition of these vesicles to identify molecular signatures associated with tumor progression, metastasis, and therapy resistance</w:t>
      </w:r>
      <w:r w:rsidRPr="005C0039">
        <w:rPr>
          <w:rFonts w:ascii="Calibri" w:hAnsi="Calibri" w:cs="Calibri"/>
          <w:color w:val="000000" w:themeColor="text1"/>
          <w:sz w:val="24"/>
          <w:szCs w:val="24"/>
          <w:vertAlign w:val="superscript"/>
          <w:lang w:val="en-US"/>
        </w:rPr>
        <w:t>5–7</w:t>
      </w:r>
      <w:r w:rsidRPr="005C0039">
        <w:rPr>
          <w:rFonts w:ascii="Calibri" w:hAnsi="Calibri" w:cs="Calibri"/>
          <w:color w:val="000000" w:themeColor="text1"/>
          <w:sz w:val="24"/>
          <w:szCs w:val="24"/>
          <w:lang w:val="en-US"/>
        </w:rPr>
        <w:t>.</w:t>
      </w:r>
    </w:p>
    <w:p w14:paraId="79ECAC28" w14:textId="77777777" w:rsidR="003B301F" w:rsidRPr="005C0039" w:rsidRDefault="003B301F" w:rsidP="005C0039">
      <w:pPr>
        <w:spacing w:line="0" w:lineRule="atLeast"/>
        <w:jc w:val="both"/>
        <w:rPr>
          <w:rFonts w:ascii="Calibri" w:hAnsi="Calibri" w:cs="Calibri"/>
          <w:color w:val="000000" w:themeColor="text1"/>
          <w:sz w:val="24"/>
          <w:szCs w:val="24"/>
          <w:lang w:val="en-US"/>
        </w:rPr>
      </w:pPr>
    </w:p>
    <w:p w14:paraId="07957E69" w14:textId="77777777" w:rsidR="003B301F" w:rsidRPr="005C0039" w:rsidRDefault="009457AE" w:rsidP="005C0039">
      <w:pPr>
        <w:spacing w:line="0" w:lineRule="atLeast"/>
        <w:jc w:val="both"/>
        <w:rPr>
          <w:rFonts w:ascii="Calibri" w:hAnsi="Calibri" w:cs="Calibri"/>
          <w:color w:val="000000" w:themeColor="text1"/>
          <w:sz w:val="24"/>
          <w:szCs w:val="24"/>
          <w:lang w:val="en-US"/>
        </w:rPr>
      </w:pPr>
      <w:r w:rsidRPr="005C0039">
        <w:rPr>
          <w:rFonts w:ascii="Calibri" w:hAnsi="Calibri" w:cs="Calibri"/>
          <w:color w:val="000000" w:themeColor="text1"/>
          <w:sz w:val="24"/>
          <w:szCs w:val="24"/>
          <w:lang w:val="en-US"/>
        </w:rPr>
        <w:t xml:space="preserve">[Place </w:t>
      </w:r>
      <w:r w:rsidRPr="005C0039">
        <w:rPr>
          <w:rFonts w:ascii="Calibri" w:hAnsi="Calibri" w:cs="Calibri"/>
          <w:b/>
          <w:bCs/>
          <w:color w:val="000000" w:themeColor="text1"/>
          <w:sz w:val="24"/>
          <w:szCs w:val="24"/>
          <w:lang w:val="en-US"/>
        </w:rPr>
        <w:t>Figure 1</w:t>
      </w:r>
      <w:r w:rsidRPr="005C0039">
        <w:rPr>
          <w:rFonts w:ascii="Calibri" w:hAnsi="Calibri" w:cs="Calibri"/>
          <w:color w:val="000000" w:themeColor="text1"/>
          <w:sz w:val="24"/>
          <w:szCs w:val="24"/>
          <w:lang w:val="en-US"/>
        </w:rPr>
        <w:t xml:space="preserve"> here.]</w:t>
      </w:r>
    </w:p>
    <w:p w14:paraId="0D1F29A3" w14:textId="77777777" w:rsidR="003B301F" w:rsidRPr="005C0039" w:rsidRDefault="003B301F" w:rsidP="005C0039">
      <w:pPr>
        <w:spacing w:line="0" w:lineRule="atLeast"/>
        <w:jc w:val="both"/>
        <w:rPr>
          <w:rFonts w:ascii="Calibri" w:hAnsi="Calibri" w:cs="Calibri"/>
          <w:color w:val="000000" w:themeColor="text1"/>
          <w:sz w:val="24"/>
          <w:szCs w:val="24"/>
          <w:lang w:val="en-US"/>
        </w:rPr>
      </w:pPr>
    </w:p>
    <w:p w14:paraId="7F8CFB1F" w14:textId="7CD4E4ED" w:rsidR="003B301F" w:rsidRPr="005C0039" w:rsidRDefault="009457AE" w:rsidP="005C0039">
      <w:pPr>
        <w:spacing w:line="0" w:lineRule="atLeast"/>
        <w:jc w:val="both"/>
        <w:rPr>
          <w:rFonts w:ascii="Calibri" w:hAnsi="Calibri" w:cs="Calibri"/>
          <w:color w:val="000000" w:themeColor="text1"/>
          <w:sz w:val="24"/>
          <w:szCs w:val="24"/>
          <w:lang w:val="en-US"/>
        </w:rPr>
      </w:pPr>
      <w:r w:rsidRPr="005C0039">
        <w:rPr>
          <w:rFonts w:ascii="Calibri" w:hAnsi="Calibri" w:cs="Calibri"/>
          <w:color w:val="000000" w:themeColor="text1"/>
          <w:sz w:val="24"/>
          <w:szCs w:val="24"/>
          <w:lang w:val="en-US"/>
        </w:rPr>
        <w:t>Compared with conventional tissue or serum proteomics, EV proteomics offers several advantages, including the enrichment of low-abundance signaling molecules and the potential to monitor tumor-associated molecular changes using minimally invasive sampling approaches</w:t>
      </w:r>
      <w:r w:rsidRPr="005C0039">
        <w:rPr>
          <w:rFonts w:ascii="Calibri" w:hAnsi="Calibri" w:cs="Calibri"/>
          <w:color w:val="000000" w:themeColor="text1"/>
          <w:sz w:val="24"/>
          <w:szCs w:val="24"/>
          <w:vertAlign w:val="superscript"/>
          <w:lang w:val="en-US"/>
        </w:rPr>
        <w:t>8,9</w:t>
      </w:r>
      <w:r w:rsidRPr="005C0039">
        <w:rPr>
          <w:rFonts w:ascii="Calibri" w:hAnsi="Calibri" w:cs="Calibri"/>
          <w:color w:val="000000" w:themeColor="text1"/>
          <w:sz w:val="24"/>
          <w:szCs w:val="24"/>
          <w:lang w:val="en-US"/>
        </w:rPr>
        <w:t>. EVs can be isolated from a variety of biological fluids, including urine, plasma, saliva, amniotic fluid, cerebrospinal fluid, and cell culture media. They reflect the adaptive responses of cells to changes in the microenvironment, particularly during therapy resistance or cellular stress. In situations where tissue-resident cells are not readily accessible, EVs recovered from biological fluids may provide insight into these dynamic cellular responses through their molecular cargo. In this study, we focus on EVs derived from breast cancer cell culture media, which present additional technical challenges because EV production, collection, and isolation require careful experimental control. Within the broader literature, EV proteomics has emerged as a valuable complement to genomic and transcriptomic approaches by providing functional information at the protein level</w:t>
      </w:r>
      <w:r w:rsidRPr="005C0039">
        <w:rPr>
          <w:rFonts w:ascii="Calibri" w:hAnsi="Calibri" w:cs="Calibri"/>
          <w:color w:val="000000" w:themeColor="text1"/>
          <w:sz w:val="24"/>
          <w:szCs w:val="24"/>
          <w:vertAlign w:val="superscript"/>
          <w:lang w:val="en-US"/>
        </w:rPr>
        <w:t>7</w:t>
      </w:r>
      <w:r w:rsidRPr="005C0039">
        <w:rPr>
          <w:rFonts w:ascii="Calibri" w:hAnsi="Calibri" w:cs="Calibri"/>
          <w:color w:val="000000" w:themeColor="text1"/>
          <w:sz w:val="24"/>
          <w:szCs w:val="24"/>
          <w:lang w:val="en-US"/>
        </w:rPr>
        <w:t>.</w:t>
      </w:r>
    </w:p>
    <w:p w14:paraId="5E8ADB35" w14:textId="77777777" w:rsidR="003B301F" w:rsidRPr="005C0039" w:rsidRDefault="003B301F" w:rsidP="005C0039">
      <w:pPr>
        <w:spacing w:line="0" w:lineRule="atLeast"/>
        <w:jc w:val="both"/>
        <w:rPr>
          <w:rFonts w:ascii="Calibri" w:hAnsi="Calibri" w:cs="Calibri"/>
          <w:color w:val="000000" w:themeColor="text1"/>
          <w:sz w:val="24"/>
          <w:szCs w:val="24"/>
          <w:lang w:val="en-US"/>
        </w:rPr>
      </w:pPr>
    </w:p>
    <w:p w14:paraId="7C2C366F" w14:textId="0529A1A9" w:rsidR="003B301F" w:rsidRPr="005C0039" w:rsidRDefault="009457AE" w:rsidP="005C0039">
      <w:pPr>
        <w:spacing w:line="0" w:lineRule="atLeast"/>
        <w:jc w:val="both"/>
        <w:rPr>
          <w:rFonts w:ascii="Calibri" w:hAnsi="Calibri" w:cs="Calibri"/>
          <w:color w:val="000000" w:themeColor="text1"/>
          <w:sz w:val="24"/>
          <w:szCs w:val="24"/>
          <w:lang w:val="en-US"/>
        </w:rPr>
      </w:pPr>
      <w:r w:rsidRPr="005C0039">
        <w:rPr>
          <w:rFonts w:ascii="Calibri" w:hAnsi="Calibri" w:cs="Calibri"/>
          <w:color w:val="000000" w:themeColor="text1"/>
          <w:sz w:val="24"/>
          <w:szCs w:val="24"/>
          <w:lang w:val="en-US"/>
        </w:rPr>
        <w:t xml:space="preserve">Due to their small size relative to whole cells, EVs contain limited amounts of protein, presenting challenges for conventional shotgun proteomics workflows. This protocol describes an optimized workflow for the enrichment, physicochemical characterization, and proteomic analysis of EV preparations derived from breast cancer cell culture media, together with stringent data analysis procedures adapted to maximize the identification of EV-associated proteins. The EV protein corona refers to proteins adsorbed onto the EV surface; however, the present total-protein workflow does not experimentally distinguish surface-associated proteins from </w:t>
      </w:r>
      <w:proofErr w:type="spellStart"/>
      <w:r w:rsidRPr="005C0039">
        <w:rPr>
          <w:rFonts w:ascii="Calibri" w:hAnsi="Calibri" w:cs="Calibri"/>
          <w:color w:val="000000" w:themeColor="text1"/>
          <w:sz w:val="24"/>
          <w:szCs w:val="24"/>
          <w:lang w:val="en-US"/>
        </w:rPr>
        <w:t>intravesicular</w:t>
      </w:r>
      <w:proofErr w:type="spellEnd"/>
      <w:r w:rsidRPr="005C0039">
        <w:rPr>
          <w:rFonts w:ascii="Calibri" w:hAnsi="Calibri" w:cs="Calibri"/>
          <w:color w:val="000000" w:themeColor="text1"/>
          <w:sz w:val="24"/>
          <w:szCs w:val="24"/>
          <w:lang w:val="en-US"/>
        </w:rPr>
        <w:t xml:space="preserve"> proteins. Size-exclusion chromatography was selected because it enables enrichment of EV populations while reducing contamination from soluble proteins</w:t>
      </w:r>
      <w:r w:rsidRPr="005C0039">
        <w:rPr>
          <w:rFonts w:ascii="Calibri" w:hAnsi="Calibri" w:cs="Calibri"/>
          <w:color w:val="000000" w:themeColor="text1"/>
          <w:sz w:val="24"/>
          <w:szCs w:val="24"/>
          <w:vertAlign w:val="superscript"/>
          <w:lang w:val="en-US"/>
        </w:rPr>
        <w:t>10,11</w:t>
      </w:r>
      <w:r w:rsidRPr="005C0039">
        <w:rPr>
          <w:rFonts w:ascii="Calibri" w:hAnsi="Calibri" w:cs="Calibri"/>
          <w:color w:val="000000" w:themeColor="text1"/>
          <w:sz w:val="24"/>
          <w:szCs w:val="24"/>
          <w:lang w:val="en-US"/>
        </w:rPr>
        <w:t>. This workflow is intended for comparative proteomic analyses of EVs generated under controlled experimental conditions and may support future studies investigating EV-associated molecular signatures.</w:t>
      </w:r>
      <w:r w:rsidR="00D60441" w:rsidRPr="005C0039">
        <w:rPr>
          <w:rFonts w:ascii="Calibri" w:hAnsi="Calibri" w:cs="Calibri"/>
          <w:color w:val="000000" w:themeColor="text1"/>
          <w:sz w:val="24"/>
          <w:szCs w:val="24"/>
          <w:lang w:val="en-US"/>
        </w:rPr>
        <w:t xml:space="preserve"> </w:t>
      </w:r>
    </w:p>
    <w:p w14:paraId="7E3ECA2D" w14:textId="77777777" w:rsidR="003B301F" w:rsidRPr="005C0039" w:rsidRDefault="003B301F" w:rsidP="005C0039">
      <w:pPr>
        <w:spacing w:line="0" w:lineRule="atLeast"/>
        <w:jc w:val="both"/>
        <w:rPr>
          <w:rFonts w:ascii="Calibri" w:eastAsia="Calibri" w:hAnsi="Calibri" w:cs="Calibri"/>
          <w:color w:val="000000" w:themeColor="text1"/>
          <w:sz w:val="24"/>
          <w:szCs w:val="24"/>
          <w:lang w:val="en-US"/>
        </w:rPr>
      </w:pPr>
    </w:p>
    <w:p w14:paraId="7EB4ABE4" w14:textId="77777777" w:rsidR="009125DC"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b/>
          <w:bCs/>
          <w:color w:val="000000" w:themeColor="text1"/>
          <w:sz w:val="24"/>
          <w:szCs w:val="24"/>
          <w:lang w:val="en-US"/>
        </w:rPr>
        <w:t>PROTOCOL</w:t>
      </w:r>
    </w:p>
    <w:p w14:paraId="74334741" w14:textId="77777777" w:rsidR="009125DC"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All experimental procedures involving established cell lines were performed in accordance with the relevant institutional biosafety guidelines and approved laboratory safety practices. This study did not involve human participants, primary human specimens, or live animals; therefore, institutional ethics approval was not required.</w:t>
      </w:r>
    </w:p>
    <w:p w14:paraId="18E48D17" w14:textId="77777777" w:rsidR="009125DC" w:rsidRPr="00DF305B" w:rsidRDefault="009125DC" w:rsidP="005C0039">
      <w:pPr>
        <w:spacing w:line="0" w:lineRule="atLeast"/>
        <w:jc w:val="both"/>
        <w:rPr>
          <w:rFonts w:ascii="Calibri" w:hAnsi="Calibri" w:cs="Calibri"/>
          <w:color w:val="000000" w:themeColor="text1"/>
          <w:sz w:val="24"/>
          <w:szCs w:val="24"/>
          <w:lang w:val="en-US"/>
        </w:rPr>
      </w:pPr>
    </w:p>
    <w:p w14:paraId="6E418B83" w14:textId="77777777" w:rsidR="009125DC" w:rsidRPr="00DF305B" w:rsidRDefault="009457AE" w:rsidP="005C0039">
      <w:pPr>
        <w:spacing w:line="0" w:lineRule="atLeast"/>
        <w:jc w:val="both"/>
        <w:rPr>
          <w:rFonts w:ascii="Calibri" w:hAnsi="Calibri" w:cs="Calibri"/>
          <w:b/>
          <w:bCs/>
          <w:color w:val="000000" w:themeColor="text1"/>
          <w:sz w:val="24"/>
          <w:szCs w:val="24"/>
          <w:lang w:val="en-US"/>
        </w:rPr>
      </w:pPr>
      <w:r w:rsidRPr="00DF305B">
        <w:rPr>
          <w:rFonts w:ascii="Calibri" w:hAnsi="Calibri" w:cs="Calibri"/>
          <w:b/>
          <w:bCs/>
          <w:color w:val="000000" w:themeColor="text1"/>
          <w:sz w:val="24"/>
          <w:szCs w:val="24"/>
          <w:lang w:val="en-US"/>
        </w:rPr>
        <w:t>1. Enrichment of EVs from Conditioned Media</w:t>
      </w:r>
    </w:p>
    <w:p w14:paraId="7D452738" w14:textId="77777777" w:rsidR="009125DC" w:rsidRPr="00DF305B" w:rsidRDefault="009125DC" w:rsidP="005C0039">
      <w:pPr>
        <w:spacing w:line="0" w:lineRule="atLeast"/>
        <w:jc w:val="both"/>
        <w:rPr>
          <w:rFonts w:ascii="Calibri" w:hAnsi="Calibri" w:cs="Calibri"/>
          <w:color w:val="000000" w:themeColor="text1"/>
          <w:sz w:val="24"/>
          <w:szCs w:val="24"/>
          <w:lang w:val="en-US"/>
        </w:rPr>
      </w:pPr>
    </w:p>
    <w:p w14:paraId="63920704" w14:textId="26018A03" w:rsidR="009125DC"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 xml:space="preserve">1.1 </w:t>
      </w:r>
      <w:r w:rsidR="00685831" w:rsidRPr="00DF305B">
        <w:rPr>
          <w:rFonts w:ascii="Calibri" w:hAnsi="Calibri" w:cs="Calibri"/>
          <w:color w:val="000000" w:themeColor="text1"/>
          <w:sz w:val="24"/>
          <w:szCs w:val="24"/>
          <w:lang w:val="en-US"/>
        </w:rPr>
        <w:t>Seed 3.5 × 10⁶ cells per T175 flask in complete culture medium supplemented with 10% exosome-free serum, 1% penicillin/streptomycin, and 1% L-glutamine, and culture for 72 h at 37°C and 5% CO₂. Use DMEM for MDA-MB-231 cells and RPMI for MCF-7 cells.</w:t>
      </w:r>
    </w:p>
    <w:p w14:paraId="61448318" w14:textId="77777777" w:rsidR="009125DC" w:rsidRPr="00DF305B" w:rsidRDefault="009125DC" w:rsidP="005C0039">
      <w:pPr>
        <w:spacing w:line="0" w:lineRule="atLeast"/>
        <w:jc w:val="both"/>
        <w:rPr>
          <w:rFonts w:ascii="Calibri" w:hAnsi="Calibri" w:cs="Calibri"/>
          <w:color w:val="000000" w:themeColor="text1"/>
          <w:sz w:val="24"/>
          <w:szCs w:val="24"/>
          <w:lang w:val="en-US"/>
        </w:rPr>
      </w:pPr>
    </w:p>
    <w:p w14:paraId="742409FA" w14:textId="3F0B7C22" w:rsidR="009125DC"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 xml:space="preserve">NOTE: </w:t>
      </w:r>
      <w:r w:rsidR="00CE3428" w:rsidRPr="00DF305B">
        <w:rPr>
          <w:rFonts w:ascii="Calibri" w:hAnsi="Calibri" w:cs="Calibri"/>
          <w:color w:val="000000" w:themeColor="text1"/>
          <w:sz w:val="24"/>
          <w:szCs w:val="24"/>
          <w:lang w:val="en-US"/>
        </w:rPr>
        <w:t>Use MDA-MB-231 TGL cells at passage 6 and MCF-7 cells at passage 4. MDA-MB-231 TGL cells were obtained from Memorial Sloan Kettering Cancer Center (MSKCC), USA, and MCF-7 cells were obtained from ATCC (HTB-22). Cell line authentication was not independently performed in our laboratory. MCF-7 cells were provided with an STR profile by ATCC, and an STR profile for MDA-MB-231 cells was available from MSKCC. Both cell lines were routinely tested for mycoplasma contamination by weekly PCR and confirmed negative.</w:t>
      </w:r>
    </w:p>
    <w:p w14:paraId="3418FA2F" w14:textId="77777777" w:rsidR="009125DC" w:rsidRPr="00DF305B" w:rsidRDefault="009125DC" w:rsidP="005C0039">
      <w:pPr>
        <w:spacing w:line="0" w:lineRule="atLeast"/>
        <w:jc w:val="both"/>
        <w:rPr>
          <w:rFonts w:ascii="Calibri" w:hAnsi="Calibri" w:cs="Calibri"/>
          <w:color w:val="000000" w:themeColor="text1"/>
          <w:sz w:val="24"/>
          <w:szCs w:val="24"/>
          <w:lang w:val="en-US"/>
        </w:rPr>
      </w:pPr>
    </w:p>
    <w:p w14:paraId="259FC0BF" w14:textId="77777777" w:rsidR="009125DC"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 xml:space="preserve">1.2 Collect 25 mL of conditioned medium per T175 flask into a 50 mL tube and centrifuge at 200 × </w:t>
      </w:r>
      <w:r w:rsidRPr="00DF305B">
        <w:rPr>
          <w:rFonts w:ascii="Calibri" w:hAnsi="Calibri" w:cs="Calibri"/>
          <w:i/>
          <w:iCs/>
          <w:color w:val="000000" w:themeColor="text1"/>
          <w:sz w:val="24"/>
          <w:szCs w:val="24"/>
          <w:lang w:val="en-US"/>
        </w:rPr>
        <w:t>g</w:t>
      </w:r>
      <w:r w:rsidRPr="00DF305B">
        <w:rPr>
          <w:rFonts w:ascii="Calibri" w:hAnsi="Calibri" w:cs="Calibri"/>
          <w:color w:val="000000" w:themeColor="text1"/>
          <w:sz w:val="24"/>
          <w:szCs w:val="24"/>
          <w:lang w:val="en-US"/>
        </w:rPr>
        <w:t xml:space="preserve"> for 5 min to remove cell debris.</w:t>
      </w:r>
    </w:p>
    <w:p w14:paraId="734CC598" w14:textId="77777777" w:rsidR="009125DC" w:rsidRPr="00DF305B" w:rsidRDefault="009125DC" w:rsidP="005C0039">
      <w:pPr>
        <w:spacing w:line="0" w:lineRule="atLeast"/>
        <w:jc w:val="both"/>
        <w:rPr>
          <w:rFonts w:ascii="Calibri" w:hAnsi="Calibri" w:cs="Calibri"/>
          <w:color w:val="000000" w:themeColor="text1"/>
          <w:sz w:val="24"/>
          <w:szCs w:val="24"/>
          <w:lang w:val="en-US"/>
        </w:rPr>
      </w:pPr>
    </w:p>
    <w:p w14:paraId="7CB21BDA" w14:textId="05B7B2A3" w:rsidR="009125DC"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1.3 Filter the supernatant through a 0.45 µm cellulose acetate filter.</w:t>
      </w:r>
    </w:p>
    <w:p w14:paraId="53104A89" w14:textId="77777777" w:rsidR="009125DC" w:rsidRPr="00DF305B" w:rsidRDefault="009125DC" w:rsidP="005C0039">
      <w:pPr>
        <w:spacing w:line="0" w:lineRule="atLeast"/>
        <w:jc w:val="both"/>
        <w:rPr>
          <w:rFonts w:ascii="Calibri" w:hAnsi="Calibri" w:cs="Calibri"/>
          <w:color w:val="000000" w:themeColor="text1"/>
          <w:sz w:val="24"/>
          <w:szCs w:val="24"/>
          <w:lang w:val="en-US"/>
        </w:rPr>
      </w:pPr>
    </w:p>
    <w:p w14:paraId="57E36A70" w14:textId="36995C7B" w:rsidR="009125DC"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 xml:space="preserve">1.4 Concentrate the conditioned medium using a 10 </w:t>
      </w:r>
      <w:proofErr w:type="spellStart"/>
      <w:r w:rsidRPr="00DF305B">
        <w:rPr>
          <w:rFonts w:ascii="Calibri" w:hAnsi="Calibri" w:cs="Calibri"/>
          <w:color w:val="000000" w:themeColor="text1"/>
          <w:sz w:val="24"/>
          <w:szCs w:val="24"/>
          <w:lang w:val="en-US"/>
        </w:rPr>
        <w:t>kDa</w:t>
      </w:r>
      <w:proofErr w:type="spellEnd"/>
      <w:r w:rsidRPr="00DF305B">
        <w:rPr>
          <w:rFonts w:ascii="Calibri" w:hAnsi="Calibri" w:cs="Calibri"/>
          <w:color w:val="000000" w:themeColor="text1"/>
          <w:sz w:val="24"/>
          <w:szCs w:val="24"/>
          <w:lang w:val="en-US"/>
        </w:rPr>
        <w:t xml:space="preserve"> centrifugal filter unit at 4,000 × </w:t>
      </w:r>
      <w:r w:rsidRPr="00DF305B">
        <w:rPr>
          <w:rFonts w:ascii="Calibri" w:hAnsi="Calibri" w:cs="Calibri"/>
          <w:i/>
          <w:iCs/>
          <w:color w:val="000000" w:themeColor="text1"/>
          <w:sz w:val="24"/>
          <w:szCs w:val="24"/>
          <w:lang w:val="en-US"/>
        </w:rPr>
        <w:t>g</w:t>
      </w:r>
      <w:r w:rsidRPr="00DF305B">
        <w:rPr>
          <w:rFonts w:ascii="Calibri" w:hAnsi="Calibri" w:cs="Calibri"/>
          <w:color w:val="000000" w:themeColor="text1"/>
          <w:sz w:val="24"/>
          <w:szCs w:val="24"/>
          <w:lang w:val="en-US"/>
        </w:rPr>
        <w:t xml:space="preserve"> and 4°C for 30 min. Repeat as necessary until the final volume is approximately 500 µL.</w:t>
      </w:r>
    </w:p>
    <w:p w14:paraId="47A0020F" w14:textId="77777777" w:rsidR="009125DC" w:rsidRPr="00DF305B" w:rsidRDefault="009125DC" w:rsidP="005C0039">
      <w:pPr>
        <w:spacing w:line="0" w:lineRule="atLeast"/>
        <w:jc w:val="both"/>
        <w:rPr>
          <w:rFonts w:ascii="Calibri" w:hAnsi="Calibri" w:cs="Calibri"/>
          <w:color w:val="000000" w:themeColor="text1"/>
          <w:sz w:val="24"/>
          <w:szCs w:val="24"/>
          <w:lang w:val="en-US"/>
        </w:rPr>
      </w:pPr>
    </w:p>
    <w:p w14:paraId="4A77286C" w14:textId="3DB79A1C" w:rsidR="009125DC"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1.5 Filter the concentrated sample through a 0.22 µm cellulose acetate filter.</w:t>
      </w:r>
    </w:p>
    <w:p w14:paraId="6BC1D149" w14:textId="77777777" w:rsidR="009125DC" w:rsidRPr="00DF305B" w:rsidRDefault="009125DC" w:rsidP="005C0039">
      <w:pPr>
        <w:spacing w:line="0" w:lineRule="atLeast"/>
        <w:jc w:val="both"/>
        <w:rPr>
          <w:rFonts w:ascii="Calibri" w:hAnsi="Calibri" w:cs="Calibri"/>
          <w:color w:val="000000" w:themeColor="text1"/>
          <w:sz w:val="24"/>
          <w:szCs w:val="24"/>
          <w:lang w:val="en-US"/>
        </w:rPr>
      </w:pPr>
    </w:p>
    <w:p w14:paraId="4B0AC223" w14:textId="187A3675" w:rsidR="00EE1371"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 xml:space="preserve">1.6 </w:t>
      </w:r>
      <w:r w:rsidR="00CE3428" w:rsidRPr="00DF305B">
        <w:rPr>
          <w:rFonts w:ascii="Calibri" w:hAnsi="Calibri" w:cs="Calibri"/>
          <w:color w:val="000000" w:themeColor="text1"/>
          <w:sz w:val="24"/>
          <w:szCs w:val="24"/>
          <w:lang w:val="en-US"/>
        </w:rPr>
        <w:t xml:space="preserve">Perform SEC according to the manufacturer's instructions using the chromatography column listed in the Table of Materials. Initially elute the column with 2.5 mL of buffer and collect 14 fractions of 400 µL each. Analyze the collected fractions by NTA to identify those with the highest particle concentrations. Further assess particle-enriched fractions by TEM to </w:t>
      </w:r>
      <w:r w:rsidR="00CE3428" w:rsidRPr="00DF305B">
        <w:rPr>
          <w:rFonts w:ascii="Calibri" w:hAnsi="Calibri" w:cs="Calibri"/>
          <w:color w:val="000000" w:themeColor="text1"/>
          <w:sz w:val="24"/>
          <w:szCs w:val="24"/>
          <w:lang w:val="en-US"/>
        </w:rPr>
        <w:lastRenderedPageBreak/>
        <w:t xml:space="preserve">identify fractions containing vesicle-like structures and select the EV-enriched fraction(s) for downstream analysis. Use shotgun proteomics in combination with bioinformatic comparison against EV-associated databases, including </w:t>
      </w:r>
      <w:proofErr w:type="spellStart"/>
      <w:r w:rsidR="00CE3428" w:rsidRPr="00DF305B">
        <w:rPr>
          <w:rFonts w:ascii="Calibri" w:hAnsi="Calibri" w:cs="Calibri"/>
          <w:color w:val="000000" w:themeColor="text1"/>
          <w:sz w:val="24"/>
          <w:szCs w:val="24"/>
          <w:lang w:val="en-US"/>
        </w:rPr>
        <w:t>FunRich</w:t>
      </w:r>
      <w:proofErr w:type="spellEnd"/>
      <w:r w:rsidR="00CE3428" w:rsidRPr="00DF305B">
        <w:rPr>
          <w:rFonts w:ascii="Calibri" w:hAnsi="Calibri" w:cs="Calibri"/>
          <w:color w:val="000000" w:themeColor="text1"/>
          <w:sz w:val="24"/>
          <w:szCs w:val="24"/>
          <w:lang w:val="en-US"/>
        </w:rPr>
        <w:t xml:space="preserve"> and </w:t>
      </w:r>
      <w:proofErr w:type="spellStart"/>
      <w:r w:rsidR="00CE3428" w:rsidRPr="00DF305B">
        <w:rPr>
          <w:rFonts w:ascii="Calibri" w:hAnsi="Calibri" w:cs="Calibri"/>
          <w:color w:val="000000" w:themeColor="text1"/>
          <w:sz w:val="24"/>
          <w:szCs w:val="24"/>
          <w:lang w:val="en-US"/>
        </w:rPr>
        <w:t>Vesiclepedia</w:t>
      </w:r>
      <w:proofErr w:type="spellEnd"/>
      <w:r w:rsidR="00CE3428" w:rsidRPr="00DF305B">
        <w:rPr>
          <w:rFonts w:ascii="Calibri" w:hAnsi="Calibri" w:cs="Calibri"/>
          <w:color w:val="000000" w:themeColor="text1"/>
          <w:sz w:val="24"/>
          <w:szCs w:val="24"/>
          <w:lang w:val="en-US"/>
        </w:rPr>
        <w:t>, to assess the representation of previously reported EV-associated proteins and potential non-EV protein contaminants in the selected fractions.</w:t>
      </w:r>
    </w:p>
    <w:p w14:paraId="106512AE" w14:textId="77777777" w:rsidR="009125DC" w:rsidRPr="00DF305B" w:rsidRDefault="009125DC" w:rsidP="005C0039">
      <w:pPr>
        <w:spacing w:line="0" w:lineRule="atLeast"/>
        <w:jc w:val="both"/>
        <w:rPr>
          <w:rFonts w:ascii="Calibri" w:hAnsi="Calibri" w:cs="Calibri"/>
          <w:color w:val="000000" w:themeColor="text1"/>
          <w:sz w:val="24"/>
          <w:szCs w:val="24"/>
          <w:lang w:val="en-US"/>
        </w:rPr>
      </w:pPr>
    </w:p>
    <w:p w14:paraId="0D5E6830" w14:textId="6E4CB913" w:rsidR="009125DC"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1.7 Quantify the EVs immediately using NTA.</w:t>
      </w:r>
      <w:bookmarkStart w:id="0" w:name="_GoBack"/>
      <w:bookmarkEnd w:id="0"/>
    </w:p>
    <w:p w14:paraId="0F5F54A8" w14:textId="77777777" w:rsidR="009125DC" w:rsidRPr="00DF305B" w:rsidRDefault="009125DC" w:rsidP="005C0039">
      <w:pPr>
        <w:spacing w:line="0" w:lineRule="atLeast"/>
        <w:jc w:val="both"/>
        <w:rPr>
          <w:rFonts w:ascii="Calibri" w:hAnsi="Calibri" w:cs="Calibri"/>
          <w:color w:val="000000" w:themeColor="text1"/>
          <w:sz w:val="24"/>
          <w:szCs w:val="24"/>
          <w:lang w:val="en-US"/>
        </w:rPr>
      </w:pPr>
    </w:p>
    <w:p w14:paraId="481816F0" w14:textId="28E447DD" w:rsidR="00F56335"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NOTE: Do not freeze SEC fractions. If NTA cannot be performed immediately, store the fractions at 4°C for no longer than 24 h to maintain EV stability.</w:t>
      </w:r>
    </w:p>
    <w:p w14:paraId="7A0E2241" w14:textId="77777777" w:rsidR="009125DC" w:rsidRPr="00DF305B" w:rsidRDefault="009125DC" w:rsidP="005C0039">
      <w:pPr>
        <w:spacing w:line="0" w:lineRule="atLeast"/>
        <w:jc w:val="both"/>
        <w:rPr>
          <w:rFonts w:ascii="Calibri" w:hAnsi="Calibri" w:cs="Calibri"/>
          <w:color w:val="000000" w:themeColor="text1"/>
          <w:sz w:val="24"/>
          <w:szCs w:val="24"/>
          <w:lang w:val="en-US"/>
        </w:rPr>
      </w:pPr>
    </w:p>
    <w:p w14:paraId="5F34DBEA" w14:textId="77777777" w:rsidR="00F56335" w:rsidRPr="00DF305B" w:rsidRDefault="009457AE" w:rsidP="005C0039">
      <w:pPr>
        <w:spacing w:line="0" w:lineRule="atLeast"/>
        <w:jc w:val="both"/>
        <w:rPr>
          <w:rFonts w:ascii="Calibri" w:hAnsi="Calibri" w:cs="Calibri"/>
          <w:b/>
          <w:bCs/>
          <w:color w:val="000000" w:themeColor="text1"/>
          <w:sz w:val="24"/>
          <w:szCs w:val="24"/>
          <w:lang w:val="en-US"/>
        </w:rPr>
      </w:pPr>
      <w:r w:rsidRPr="00DF305B">
        <w:rPr>
          <w:rFonts w:ascii="Calibri" w:hAnsi="Calibri" w:cs="Calibri"/>
          <w:b/>
          <w:bCs/>
          <w:color w:val="000000" w:themeColor="text1"/>
          <w:sz w:val="24"/>
          <w:szCs w:val="24"/>
          <w:lang w:val="en-US"/>
        </w:rPr>
        <w:t>2. Quantification by NTA</w:t>
      </w:r>
    </w:p>
    <w:p w14:paraId="09E57AF9" w14:textId="77777777" w:rsidR="00F56335" w:rsidRPr="00DF305B" w:rsidRDefault="00F56335" w:rsidP="005C0039">
      <w:pPr>
        <w:spacing w:line="0" w:lineRule="atLeast"/>
        <w:jc w:val="both"/>
        <w:rPr>
          <w:rFonts w:ascii="Calibri" w:hAnsi="Calibri" w:cs="Calibri"/>
          <w:color w:val="000000" w:themeColor="text1"/>
          <w:sz w:val="24"/>
          <w:szCs w:val="24"/>
          <w:lang w:val="en-US"/>
        </w:rPr>
      </w:pPr>
    </w:p>
    <w:p w14:paraId="43AB6990" w14:textId="097023B9" w:rsidR="00F56335"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2.1 Rinse the flow cell with two syringes of filtered water followed by two syringes of filtered phosphate-buffered saline (PBS; 0.2</w:t>
      </w:r>
      <w:r w:rsidR="00AD55AA" w:rsidRPr="00DF305B">
        <w:rPr>
          <w:rFonts w:ascii="Calibri" w:hAnsi="Calibri" w:cs="Calibri"/>
          <w:color w:val="000000" w:themeColor="text1"/>
          <w:sz w:val="24"/>
          <w:szCs w:val="24"/>
          <w:lang w:val="en-US"/>
        </w:rPr>
        <w:t>2</w:t>
      </w:r>
      <w:r w:rsidRPr="00DF305B">
        <w:rPr>
          <w:rFonts w:ascii="Calibri" w:hAnsi="Calibri" w:cs="Calibri"/>
          <w:color w:val="000000" w:themeColor="text1"/>
          <w:sz w:val="24"/>
          <w:szCs w:val="24"/>
          <w:lang w:val="en-US"/>
        </w:rPr>
        <w:t xml:space="preserve"> µm filtered).</w:t>
      </w:r>
    </w:p>
    <w:p w14:paraId="21FDA19D" w14:textId="77777777" w:rsidR="00F56335" w:rsidRPr="00DF305B" w:rsidRDefault="00F56335" w:rsidP="005C0039">
      <w:pPr>
        <w:spacing w:line="0" w:lineRule="atLeast"/>
        <w:jc w:val="both"/>
        <w:rPr>
          <w:rFonts w:ascii="Calibri" w:hAnsi="Calibri" w:cs="Calibri"/>
          <w:color w:val="000000" w:themeColor="text1"/>
          <w:sz w:val="24"/>
          <w:szCs w:val="24"/>
          <w:lang w:val="en-US"/>
        </w:rPr>
      </w:pPr>
    </w:p>
    <w:p w14:paraId="1A2DD7E2" w14:textId="77777777" w:rsidR="00F56335"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2.2 Open the NTA software (version 3.4).</w:t>
      </w:r>
    </w:p>
    <w:p w14:paraId="6BBFB664" w14:textId="77777777" w:rsidR="00F56335" w:rsidRPr="00DF305B" w:rsidRDefault="00F56335" w:rsidP="005C0039">
      <w:pPr>
        <w:spacing w:line="0" w:lineRule="atLeast"/>
        <w:jc w:val="both"/>
        <w:rPr>
          <w:rFonts w:ascii="Calibri" w:hAnsi="Calibri" w:cs="Calibri"/>
          <w:color w:val="000000" w:themeColor="text1"/>
          <w:sz w:val="24"/>
          <w:szCs w:val="24"/>
          <w:lang w:val="en-US"/>
        </w:rPr>
      </w:pPr>
    </w:p>
    <w:p w14:paraId="34C50A7F" w14:textId="77777777" w:rsidR="00F56335"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2.3 Set the camera level to 14 and the screen gain to 3. Adjust the focus as needed.</w:t>
      </w:r>
    </w:p>
    <w:p w14:paraId="063080D5" w14:textId="77777777" w:rsidR="00F56335" w:rsidRPr="00DF305B" w:rsidRDefault="00F56335" w:rsidP="005C0039">
      <w:pPr>
        <w:spacing w:line="0" w:lineRule="atLeast"/>
        <w:jc w:val="both"/>
        <w:rPr>
          <w:rFonts w:ascii="Calibri" w:hAnsi="Calibri" w:cs="Calibri"/>
          <w:color w:val="000000" w:themeColor="text1"/>
          <w:sz w:val="24"/>
          <w:szCs w:val="24"/>
          <w:lang w:val="en-US"/>
        </w:rPr>
      </w:pPr>
    </w:p>
    <w:p w14:paraId="0DCB24ED" w14:textId="25606C02" w:rsidR="00F56335"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2.4 Dilute each sample 1:50 by mixing 10 µL of sample with 490 µL of freshly filtered PBS.</w:t>
      </w:r>
      <w:r w:rsidR="00950E52" w:rsidRPr="00DF305B">
        <w:rPr>
          <w:rFonts w:ascii="Calibri" w:hAnsi="Calibri" w:cs="Calibri"/>
          <w:color w:val="000000" w:themeColor="text1"/>
          <w:sz w:val="24"/>
          <w:szCs w:val="24"/>
          <w:lang w:val="en-US"/>
        </w:rPr>
        <w:t xml:space="preserve"> </w:t>
      </w:r>
    </w:p>
    <w:p w14:paraId="45545EC1" w14:textId="77777777" w:rsidR="00F56335" w:rsidRPr="00DF305B" w:rsidRDefault="00F56335" w:rsidP="005C0039">
      <w:pPr>
        <w:spacing w:line="0" w:lineRule="atLeast"/>
        <w:jc w:val="both"/>
        <w:rPr>
          <w:rFonts w:ascii="Calibri" w:hAnsi="Calibri" w:cs="Calibri"/>
          <w:color w:val="000000" w:themeColor="text1"/>
          <w:sz w:val="24"/>
          <w:szCs w:val="24"/>
          <w:lang w:val="en-US"/>
        </w:rPr>
      </w:pPr>
    </w:p>
    <w:p w14:paraId="50C3F6F7" w14:textId="19A66E20" w:rsidR="00F56335"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NOTE: Use a 1:50 dilution for MDA-MB-231 and MCF-7 samples to maintain the particle concentration within the measurement range of the instrument. Report particle concentrations after accounting for the dilution factor.</w:t>
      </w:r>
    </w:p>
    <w:p w14:paraId="08E64E4E" w14:textId="77777777" w:rsidR="00F56335" w:rsidRPr="00DF305B" w:rsidRDefault="00F56335" w:rsidP="005C0039">
      <w:pPr>
        <w:spacing w:line="0" w:lineRule="atLeast"/>
        <w:jc w:val="both"/>
        <w:rPr>
          <w:rFonts w:ascii="Calibri" w:hAnsi="Calibri" w:cs="Calibri"/>
          <w:color w:val="000000" w:themeColor="text1"/>
          <w:sz w:val="24"/>
          <w:szCs w:val="24"/>
          <w:lang w:val="en-US"/>
        </w:rPr>
      </w:pPr>
    </w:p>
    <w:p w14:paraId="0DAB9E51" w14:textId="324B8F9C" w:rsidR="00D74906" w:rsidRPr="00DF305B" w:rsidRDefault="00D74906"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2.5 Select the acquisition script and start the analysis.</w:t>
      </w:r>
    </w:p>
    <w:p w14:paraId="101DD2BC" w14:textId="77777777" w:rsidR="00D74906" w:rsidRPr="00DF305B" w:rsidRDefault="00D74906" w:rsidP="005C0039">
      <w:pPr>
        <w:spacing w:line="0" w:lineRule="atLeast"/>
        <w:jc w:val="both"/>
        <w:rPr>
          <w:rFonts w:ascii="Calibri" w:hAnsi="Calibri" w:cs="Calibri"/>
          <w:color w:val="000000" w:themeColor="text1"/>
          <w:sz w:val="24"/>
          <w:szCs w:val="24"/>
          <w:lang w:val="en-US"/>
        </w:rPr>
      </w:pPr>
    </w:p>
    <w:p w14:paraId="0BE53BB5" w14:textId="638C1566" w:rsidR="00D74906" w:rsidRPr="00DF305B" w:rsidRDefault="00D74906"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NOTE 1: Record three consecutive 60 s video captures for each sample, with a 5 s interval between recordings. Analyze the recorded videos using NTA software (version 3.4).</w:t>
      </w:r>
    </w:p>
    <w:p w14:paraId="2A7F3D91" w14:textId="77777777" w:rsidR="00D74906" w:rsidRPr="00DF305B" w:rsidRDefault="00D74906" w:rsidP="005C0039">
      <w:pPr>
        <w:spacing w:line="0" w:lineRule="atLeast"/>
        <w:jc w:val="both"/>
        <w:rPr>
          <w:rFonts w:ascii="Calibri" w:hAnsi="Calibri" w:cs="Calibri"/>
          <w:color w:val="000000" w:themeColor="text1"/>
          <w:sz w:val="24"/>
          <w:szCs w:val="24"/>
          <w:lang w:val="en-US"/>
        </w:rPr>
      </w:pPr>
    </w:p>
    <w:p w14:paraId="74303DA8" w14:textId="1BF53F04" w:rsidR="00D74906" w:rsidRPr="00DF305B" w:rsidRDefault="00D74906"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NOTE 2: Rinse the flow cell with filtered PBS between measurements.</w:t>
      </w:r>
    </w:p>
    <w:p w14:paraId="2381466E" w14:textId="77777777" w:rsidR="00D74906" w:rsidRPr="00DF305B" w:rsidRDefault="00D74906" w:rsidP="005C0039">
      <w:pPr>
        <w:spacing w:line="0" w:lineRule="atLeast"/>
        <w:jc w:val="both"/>
        <w:rPr>
          <w:rFonts w:ascii="Calibri" w:hAnsi="Calibri" w:cs="Calibri"/>
          <w:color w:val="000000" w:themeColor="text1"/>
          <w:sz w:val="24"/>
          <w:szCs w:val="24"/>
          <w:lang w:val="en-US"/>
        </w:rPr>
      </w:pPr>
    </w:p>
    <w:p w14:paraId="7159A9C7" w14:textId="17D11DC7" w:rsidR="00F56335" w:rsidRPr="00DF305B" w:rsidRDefault="00D74906"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NOTE 3: Air bubbles in the nanocapillaries are a major source of measurement error. Remove bubbles by gently injecting filtered PBS repeatedly while avoiding high pressure. Ensure that the laser is switched off and observe the flow cell during injection. If bubbles persist, detach the flow cell from the laser, gently clean it with a lint-free laboratory tissue, and push air through the capillary to dry it.</w:t>
      </w:r>
    </w:p>
    <w:p w14:paraId="17D3201F" w14:textId="77777777" w:rsidR="00F56335" w:rsidRPr="00DF305B" w:rsidRDefault="00F56335" w:rsidP="005C0039">
      <w:pPr>
        <w:spacing w:line="0" w:lineRule="atLeast"/>
        <w:jc w:val="both"/>
        <w:rPr>
          <w:rFonts w:ascii="Calibri" w:hAnsi="Calibri" w:cs="Calibri"/>
          <w:color w:val="000000" w:themeColor="text1"/>
          <w:sz w:val="24"/>
          <w:szCs w:val="24"/>
          <w:lang w:val="en-US"/>
        </w:rPr>
      </w:pPr>
    </w:p>
    <w:p w14:paraId="1983FD3C" w14:textId="77777777" w:rsidR="00F56335"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2.6 After completing the analysis, clean the flow cell with two syringes of PBS, followed by two syringes of ultrapure water and two syringes of air to dry the nanocapillaries.</w:t>
      </w:r>
    </w:p>
    <w:p w14:paraId="7796B492" w14:textId="77777777" w:rsidR="00F56335" w:rsidRPr="00DF305B" w:rsidRDefault="00F56335" w:rsidP="005C0039">
      <w:pPr>
        <w:spacing w:line="0" w:lineRule="atLeast"/>
        <w:jc w:val="both"/>
        <w:rPr>
          <w:rFonts w:ascii="Calibri" w:hAnsi="Calibri" w:cs="Calibri"/>
          <w:color w:val="000000" w:themeColor="text1"/>
          <w:sz w:val="24"/>
          <w:szCs w:val="24"/>
          <w:lang w:val="en-US"/>
        </w:rPr>
      </w:pPr>
    </w:p>
    <w:p w14:paraId="6B9A33B5" w14:textId="77777777" w:rsidR="00F56335"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2.7 Detach the flow cell from the laser and gently wipe it with a lint-free laboratory tissue.</w:t>
      </w:r>
    </w:p>
    <w:p w14:paraId="15BE8B89" w14:textId="77777777" w:rsidR="00F56335" w:rsidRPr="00DF305B" w:rsidRDefault="00F56335" w:rsidP="005C0039">
      <w:pPr>
        <w:spacing w:line="0" w:lineRule="atLeast"/>
        <w:jc w:val="both"/>
        <w:rPr>
          <w:rFonts w:ascii="Calibri" w:hAnsi="Calibri" w:cs="Calibri"/>
          <w:color w:val="000000" w:themeColor="text1"/>
          <w:sz w:val="24"/>
          <w:szCs w:val="24"/>
          <w:lang w:val="en-US"/>
        </w:rPr>
      </w:pPr>
    </w:p>
    <w:p w14:paraId="49FBC615" w14:textId="77777777" w:rsidR="00F56335"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NOTE: Normalize the EV concentration per milliliter between samples before performing comparative analyses.</w:t>
      </w:r>
    </w:p>
    <w:p w14:paraId="5AEB0020" w14:textId="77777777" w:rsidR="00F56335" w:rsidRPr="00DF305B" w:rsidRDefault="00F56335" w:rsidP="005C0039">
      <w:pPr>
        <w:spacing w:line="0" w:lineRule="atLeast"/>
        <w:jc w:val="both"/>
        <w:rPr>
          <w:rFonts w:ascii="Calibri" w:hAnsi="Calibri" w:cs="Calibri"/>
          <w:b/>
          <w:bCs/>
          <w:color w:val="000000" w:themeColor="text1"/>
          <w:sz w:val="24"/>
          <w:szCs w:val="24"/>
          <w:lang w:val="en-US"/>
        </w:rPr>
      </w:pPr>
    </w:p>
    <w:p w14:paraId="0470A611" w14:textId="77777777" w:rsidR="00F56335" w:rsidRPr="00DF305B" w:rsidRDefault="009457AE" w:rsidP="005C0039">
      <w:pPr>
        <w:spacing w:line="0" w:lineRule="atLeast"/>
        <w:jc w:val="both"/>
        <w:rPr>
          <w:rFonts w:ascii="Calibri" w:hAnsi="Calibri" w:cs="Calibri"/>
          <w:b/>
          <w:bCs/>
          <w:color w:val="000000" w:themeColor="text1"/>
          <w:sz w:val="24"/>
          <w:szCs w:val="24"/>
          <w:lang w:val="en-US"/>
        </w:rPr>
      </w:pPr>
      <w:r w:rsidRPr="00DF305B">
        <w:rPr>
          <w:rFonts w:ascii="Calibri" w:hAnsi="Calibri" w:cs="Calibri"/>
          <w:b/>
          <w:bCs/>
          <w:color w:val="000000" w:themeColor="text1"/>
          <w:sz w:val="24"/>
          <w:szCs w:val="24"/>
          <w:lang w:val="en-US"/>
        </w:rPr>
        <w:lastRenderedPageBreak/>
        <w:t>3. Transmission Electron Microscopy (TEM) Analysis</w:t>
      </w:r>
    </w:p>
    <w:p w14:paraId="709F96DD" w14:textId="77777777" w:rsidR="00F56335" w:rsidRPr="00DF305B" w:rsidRDefault="00F56335" w:rsidP="005C0039">
      <w:pPr>
        <w:spacing w:line="0" w:lineRule="atLeast"/>
        <w:jc w:val="both"/>
        <w:rPr>
          <w:rFonts w:ascii="Calibri" w:hAnsi="Calibri" w:cs="Calibri"/>
          <w:color w:val="000000" w:themeColor="text1"/>
          <w:sz w:val="24"/>
          <w:szCs w:val="24"/>
          <w:lang w:val="en-US"/>
        </w:rPr>
      </w:pPr>
    </w:p>
    <w:p w14:paraId="356BA16F" w14:textId="77777777" w:rsidR="00F56335"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3.1 Isolate and quantify the EVs as described in Steps 1 and 2.</w:t>
      </w:r>
    </w:p>
    <w:p w14:paraId="7D1CF09E" w14:textId="77777777" w:rsidR="00F56335" w:rsidRPr="00DF305B" w:rsidRDefault="00F56335" w:rsidP="005C0039">
      <w:pPr>
        <w:spacing w:line="0" w:lineRule="atLeast"/>
        <w:jc w:val="both"/>
        <w:rPr>
          <w:rFonts w:ascii="Calibri" w:hAnsi="Calibri" w:cs="Calibri"/>
          <w:color w:val="000000" w:themeColor="text1"/>
          <w:sz w:val="24"/>
          <w:szCs w:val="24"/>
          <w:lang w:val="en-US"/>
        </w:rPr>
      </w:pPr>
    </w:p>
    <w:p w14:paraId="5A47E0AC" w14:textId="6F38193C" w:rsidR="00F56335"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 xml:space="preserve">NOTE: Use only EV-positive SEC fractions for </w:t>
      </w:r>
      <w:r w:rsidR="00BC490C" w:rsidRPr="00DF305B">
        <w:rPr>
          <w:rFonts w:ascii="Calibri" w:hAnsi="Calibri" w:cs="Calibri"/>
          <w:color w:val="000000" w:themeColor="text1"/>
          <w:sz w:val="24"/>
          <w:szCs w:val="24"/>
          <w:lang w:val="en-US"/>
        </w:rPr>
        <w:t>TEM</w:t>
      </w:r>
      <w:r w:rsidRPr="00DF305B">
        <w:rPr>
          <w:rFonts w:ascii="Calibri" w:hAnsi="Calibri" w:cs="Calibri"/>
          <w:color w:val="000000" w:themeColor="text1"/>
          <w:sz w:val="24"/>
          <w:szCs w:val="24"/>
          <w:lang w:val="en-US"/>
        </w:rPr>
        <w:t xml:space="preserve"> analysis.</w:t>
      </w:r>
    </w:p>
    <w:p w14:paraId="12830951" w14:textId="77777777" w:rsidR="00F56335" w:rsidRPr="00DF305B" w:rsidRDefault="00F56335" w:rsidP="005C0039">
      <w:pPr>
        <w:spacing w:line="0" w:lineRule="atLeast"/>
        <w:jc w:val="both"/>
        <w:rPr>
          <w:rFonts w:ascii="Calibri" w:hAnsi="Calibri" w:cs="Calibri"/>
          <w:color w:val="000000" w:themeColor="text1"/>
          <w:sz w:val="24"/>
          <w:szCs w:val="24"/>
          <w:lang w:val="en-US"/>
        </w:rPr>
      </w:pPr>
    </w:p>
    <w:p w14:paraId="4809324E" w14:textId="77777777" w:rsidR="00F56335"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 xml:space="preserve">3.2 Concentrate the EV-positive SEC fractions using a 50 </w:t>
      </w:r>
      <w:proofErr w:type="spellStart"/>
      <w:r w:rsidRPr="00DF305B">
        <w:rPr>
          <w:rFonts w:ascii="Calibri" w:hAnsi="Calibri" w:cs="Calibri"/>
          <w:color w:val="000000" w:themeColor="text1"/>
          <w:sz w:val="24"/>
          <w:szCs w:val="24"/>
          <w:lang w:val="en-US"/>
        </w:rPr>
        <w:t>kDa</w:t>
      </w:r>
      <w:proofErr w:type="spellEnd"/>
      <w:r w:rsidRPr="00DF305B">
        <w:rPr>
          <w:rFonts w:ascii="Calibri" w:hAnsi="Calibri" w:cs="Calibri"/>
          <w:color w:val="000000" w:themeColor="text1"/>
          <w:sz w:val="24"/>
          <w:szCs w:val="24"/>
          <w:lang w:val="en-US"/>
        </w:rPr>
        <w:t xml:space="preserve"> centrifugal filter unit according to the manufacturer's instructions.</w:t>
      </w:r>
    </w:p>
    <w:p w14:paraId="23DBB7EC" w14:textId="77777777" w:rsidR="00F56335" w:rsidRPr="00DF305B" w:rsidRDefault="00F56335" w:rsidP="005C0039">
      <w:pPr>
        <w:spacing w:line="0" w:lineRule="atLeast"/>
        <w:jc w:val="both"/>
        <w:rPr>
          <w:rFonts w:ascii="Calibri" w:hAnsi="Calibri" w:cs="Calibri"/>
          <w:color w:val="000000" w:themeColor="text1"/>
          <w:sz w:val="24"/>
          <w:szCs w:val="24"/>
          <w:lang w:val="en-US"/>
        </w:rPr>
      </w:pPr>
    </w:p>
    <w:p w14:paraId="3F2BAD8E" w14:textId="77777777" w:rsidR="00F56335"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3.3 Resuspend the concentrated EVs in 30 µL of 2% paraformaldehyde (PFA) in PBS.</w:t>
      </w:r>
    </w:p>
    <w:p w14:paraId="09ADEBBE" w14:textId="77777777" w:rsidR="00F56335" w:rsidRPr="00DF305B" w:rsidRDefault="00F56335" w:rsidP="005C0039">
      <w:pPr>
        <w:spacing w:line="0" w:lineRule="atLeast"/>
        <w:jc w:val="both"/>
        <w:rPr>
          <w:rFonts w:ascii="Calibri" w:hAnsi="Calibri" w:cs="Calibri"/>
          <w:color w:val="000000" w:themeColor="text1"/>
          <w:sz w:val="24"/>
          <w:szCs w:val="24"/>
          <w:lang w:val="en-US"/>
        </w:rPr>
      </w:pPr>
    </w:p>
    <w:p w14:paraId="7039929D" w14:textId="77777777" w:rsidR="00F56335"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CAUTION: Paraformaldehyde is toxic. Prepare and handle the solution in a certified chemical fume hood while wearing appropriate personal protective equipment.</w:t>
      </w:r>
    </w:p>
    <w:p w14:paraId="6BBA92E2" w14:textId="77777777" w:rsidR="00F56335" w:rsidRPr="00DF305B" w:rsidRDefault="00F56335" w:rsidP="005C0039">
      <w:pPr>
        <w:spacing w:line="0" w:lineRule="atLeast"/>
        <w:jc w:val="both"/>
        <w:rPr>
          <w:rFonts w:ascii="Calibri" w:hAnsi="Calibri" w:cs="Calibri"/>
          <w:color w:val="000000" w:themeColor="text1"/>
          <w:sz w:val="24"/>
          <w:szCs w:val="24"/>
          <w:lang w:val="en-US"/>
        </w:rPr>
      </w:pPr>
    </w:p>
    <w:p w14:paraId="6FA1E00F" w14:textId="77777777" w:rsidR="00F56335"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3.4 Load 10 µL of the sample onto Formvar-carbon-coated copper grids.</w:t>
      </w:r>
    </w:p>
    <w:p w14:paraId="301D984F" w14:textId="77777777" w:rsidR="00F56335" w:rsidRPr="00DF305B" w:rsidRDefault="00F56335" w:rsidP="005C0039">
      <w:pPr>
        <w:spacing w:line="0" w:lineRule="atLeast"/>
        <w:jc w:val="both"/>
        <w:rPr>
          <w:rFonts w:ascii="Calibri" w:hAnsi="Calibri" w:cs="Calibri"/>
          <w:color w:val="000000" w:themeColor="text1"/>
          <w:sz w:val="24"/>
          <w:szCs w:val="24"/>
          <w:lang w:val="en-US"/>
        </w:rPr>
      </w:pPr>
    </w:p>
    <w:p w14:paraId="7A68E816" w14:textId="77777777" w:rsidR="00F56335"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3.5 Incubate the grids for 20 min in a humid chamber.</w:t>
      </w:r>
    </w:p>
    <w:p w14:paraId="259C8895" w14:textId="77777777" w:rsidR="00F56335" w:rsidRPr="00DF305B" w:rsidRDefault="00F56335" w:rsidP="005C0039">
      <w:pPr>
        <w:spacing w:line="0" w:lineRule="atLeast"/>
        <w:jc w:val="both"/>
        <w:rPr>
          <w:rFonts w:ascii="Calibri" w:hAnsi="Calibri" w:cs="Calibri"/>
          <w:color w:val="000000" w:themeColor="text1"/>
          <w:sz w:val="24"/>
          <w:szCs w:val="24"/>
          <w:lang w:val="en-US"/>
        </w:rPr>
      </w:pPr>
    </w:p>
    <w:p w14:paraId="013087E3" w14:textId="77777777" w:rsidR="00F56335"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3.6 Repeat Steps 3.4 and 3.5 to ensure adequate sample adsorption onto the grids.</w:t>
      </w:r>
    </w:p>
    <w:p w14:paraId="3DD9B514" w14:textId="77777777" w:rsidR="00F56335" w:rsidRPr="00DF305B" w:rsidRDefault="00F56335" w:rsidP="005C0039">
      <w:pPr>
        <w:spacing w:line="0" w:lineRule="atLeast"/>
        <w:jc w:val="both"/>
        <w:rPr>
          <w:rFonts w:ascii="Calibri" w:hAnsi="Calibri" w:cs="Calibri"/>
          <w:color w:val="000000" w:themeColor="text1"/>
          <w:sz w:val="24"/>
          <w:szCs w:val="24"/>
          <w:lang w:val="en-US"/>
        </w:rPr>
      </w:pPr>
    </w:p>
    <w:p w14:paraId="6404A126" w14:textId="77777777" w:rsidR="00F56335"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3.7 Transfer the grids onto a drop of 1% glutaraldehyde in PBS and incubate for 5 min at room temperature.</w:t>
      </w:r>
    </w:p>
    <w:p w14:paraId="20A70ECA" w14:textId="77777777" w:rsidR="00F56335" w:rsidRPr="00DF305B" w:rsidRDefault="00F56335" w:rsidP="005C0039">
      <w:pPr>
        <w:spacing w:line="0" w:lineRule="atLeast"/>
        <w:jc w:val="both"/>
        <w:rPr>
          <w:rFonts w:ascii="Calibri" w:hAnsi="Calibri" w:cs="Calibri"/>
          <w:color w:val="000000" w:themeColor="text1"/>
          <w:sz w:val="24"/>
          <w:szCs w:val="24"/>
          <w:lang w:val="en-US"/>
        </w:rPr>
      </w:pPr>
    </w:p>
    <w:p w14:paraId="43EF2902" w14:textId="77777777" w:rsidR="00F56335"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CAUTION: Glutaraldehyde is toxic and may cause skin and respiratory irritation. Handle it in a certified chemical fume hood while wearing appropriate personal protective equipment.</w:t>
      </w:r>
    </w:p>
    <w:p w14:paraId="49051275" w14:textId="77777777" w:rsidR="00F56335" w:rsidRPr="00DF305B" w:rsidRDefault="00F56335" w:rsidP="005C0039">
      <w:pPr>
        <w:spacing w:line="0" w:lineRule="atLeast"/>
        <w:jc w:val="both"/>
        <w:rPr>
          <w:rFonts w:ascii="Calibri" w:hAnsi="Calibri" w:cs="Calibri"/>
          <w:color w:val="000000" w:themeColor="text1"/>
          <w:sz w:val="24"/>
          <w:szCs w:val="24"/>
          <w:lang w:val="en-US"/>
        </w:rPr>
      </w:pPr>
    </w:p>
    <w:p w14:paraId="62A1FF73" w14:textId="77777777" w:rsidR="00F56335"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3.8 Wash the grids several times with ultrapure water.</w:t>
      </w:r>
    </w:p>
    <w:p w14:paraId="7BD1BCA9" w14:textId="77777777" w:rsidR="00F56335" w:rsidRPr="00DF305B" w:rsidRDefault="00F56335" w:rsidP="005C0039">
      <w:pPr>
        <w:spacing w:line="0" w:lineRule="atLeast"/>
        <w:jc w:val="both"/>
        <w:rPr>
          <w:rFonts w:ascii="Calibri" w:hAnsi="Calibri" w:cs="Calibri"/>
          <w:color w:val="000000" w:themeColor="text1"/>
          <w:sz w:val="24"/>
          <w:szCs w:val="24"/>
          <w:lang w:val="en-US"/>
        </w:rPr>
      </w:pPr>
    </w:p>
    <w:p w14:paraId="383F9016" w14:textId="77777777" w:rsidR="00F56335"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3.9 Contrast the samples on ice for 10–15 min using a mixture of 4% uranyl acetate and 2% methylcellulose (1:9, v/v).</w:t>
      </w:r>
    </w:p>
    <w:p w14:paraId="79877D05" w14:textId="77777777" w:rsidR="00F56335" w:rsidRPr="00DF305B" w:rsidRDefault="00F56335" w:rsidP="005C0039">
      <w:pPr>
        <w:spacing w:line="0" w:lineRule="atLeast"/>
        <w:jc w:val="both"/>
        <w:rPr>
          <w:rFonts w:ascii="Calibri" w:hAnsi="Calibri" w:cs="Calibri"/>
          <w:color w:val="000000" w:themeColor="text1"/>
          <w:sz w:val="24"/>
          <w:szCs w:val="24"/>
          <w:lang w:val="en-US"/>
        </w:rPr>
      </w:pPr>
    </w:p>
    <w:p w14:paraId="5DD431A2" w14:textId="77777777" w:rsidR="00F56335"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CAUTION: Uranyl acetate is toxic and radioactive. Handle it in accordance with institutional safety regulations using appropriate personal protective equipment and approved waste disposal procedures.</w:t>
      </w:r>
    </w:p>
    <w:p w14:paraId="308107C4" w14:textId="77777777" w:rsidR="00F56335" w:rsidRPr="00DF305B" w:rsidRDefault="00F56335" w:rsidP="005C0039">
      <w:pPr>
        <w:spacing w:line="0" w:lineRule="atLeast"/>
        <w:jc w:val="both"/>
        <w:rPr>
          <w:rFonts w:ascii="Calibri" w:hAnsi="Calibri" w:cs="Calibri"/>
          <w:color w:val="000000" w:themeColor="text1"/>
          <w:sz w:val="24"/>
          <w:szCs w:val="24"/>
          <w:lang w:val="en-US"/>
        </w:rPr>
      </w:pPr>
    </w:p>
    <w:p w14:paraId="6113C3F7" w14:textId="77777777" w:rsidR="00F56335"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3.10 Remove excess stain using filter paper.</w:t>
      </w:r>
    </w:p>
    <w:p w14:paraId="4E51CBCC" w14:textId="77777777" w:rsidR="00F56335" w:rsidRPr="00DF305B" w:rsidRDefault="00F56335" w:rsidP="005C0039">
      <w:pPr>
        <w:spacing w:line="0" w:lineRule="atLeast"/>
        <w:jc w:val="both"/>
        <w:rPr>
          <w:rFonts w:ascii="Calibri" w:hAnsi="Calibri" w:cs="Calibri"/>
          <w:color w:val="000000" w:themeColor="text1"/>
          <w:sz w:val="24"/>
          <w:szCs w:val="24"/>
          <w:lang w:val="en-US"/>
        </w:rPr>
      </w:pPr>
    </w:p>
    <w:p w14:paraId="33042E9F" w14:textId="77777777" w:rsidR="00F56335"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3.11 Allow the grids to air-dry and observe them using a transmission electron microscope operated at 200 kV.</w:t>
      </w:r>
    </w:p>
    <w:p w14:paraId="427D579D" w14:textId="77777777" w:rsidR="00F56335" w:rsidRPr="00DF305B" w:rsidRDefault="00F56335" w:rsidP="005C0039">
      <w:pPr>
        <w:spacing w:line="0" w:lineRule="atLeast"/>
        <w:jc w:val="both"/>
        <w:rPr>
          <w:rFonts w:ascii="Calibri" w:hAnsi="Calibri" w:cs="Calibri"/>
          <w:color w:val="000000" w:themeColor="text1"/>
          <w:sz w:val="24"/>
          <w:szCs w:val="24"/>
          <w:lang w:val="en-US"/>
        </w:rPr>
      </w:pPr>
    </w:p>
    <w:p w14:paraId="5D96F14F" w14:textId="77777777" w:rsidR="00F56335"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NOTE: Acquire images using the camera specified in the Table of Materials.</w:t>
      </w:r>
    </w:p>
    <w:p w14:paraId="02B44449" w14:textId="77777777" w:rsidR="00F56335" w:rsidRPr="00DF305B" w:rsidRDefault="00F56335" w:rsidP="005C0039">
      <w:pPr>
        <w:spacing w:line="0" w:lineRule="atLeast"/>
        <w:jc w:val="both"/>
        <w:rPr>
          <w:rFonts w:ascii="Calibri" w:hAnsi="Calibri" w:cs="Calibri"/>
          <w:b/>
          <w:bCs/>
          <w:color w:val="000000" w:themeColor="text1"/>
          <w:sz w:val="24"/>
          <w:szCs w:val="24"/>
          <w:lang w:val="en-US"/>
        </w:rPr>
      </w:pPr>
    </w:p>
    <w:p w14:paraId="58AC5D2A" w14:textId="77777777" w:rsidR="00F56335" w:rsidRPr="00DF305B" w:rsidRDefault="009457AE" w:rsidP="005C0039">
      <w:pPr>
        <w:spacing w:line="0" w:lineRule="atLeast"/>
        <w:jc w:val="both"/>
        <w:rPr>
          <w:rFonts w:ascii="Calibri" w:hAnsi="Calibri" w:cs="Calibri"/>
          <w:b/>
          <w:bCs/>
          <w:color w:val="000000" w:themeColor="text1"/>
          <w:sz w:val="24"/>
          <w:szCs w:val="24"/>
          <w:lang w:val="en-US"/>
        </w:rPr>
      </w:pPr>
      <w:r w:rsidRPr="00DF305B">
        <w:rPr>
          <w:rFonts w:ascii="Calibri" w:hAnsi="Calibri" w:cs="Calibri"/>
          <w:b/>
          <w:bCs/>
          <w:color w:val="000000" w:themeColor="text1"/>
          <w:sz w:val="24"/>
          <w:szCs w:val="24"/>
          <w:lang w:val="en-US"/>
        </w:rPr>
        <w:t>4. Protein Extraction</w:t>
      </w:r>
    </w:p>
    <w:p w14:paraId="677EFA63" w14:textId="77777777" w:rsidR="00F56335" w:rsidRPr="00DF305B" w:rsidRDefault="00F56335" w:rsidP="005C0039">
      <w:pPr>
        <w:spacing w:line="0" w:lineRule="atLeast"/>
        <w:jc w:val="both"/>
        <w:rPr>
          <w:rFonts w:ascii="Calibri" w:hAnsi="Calibri" w:cs="Calibri"/>
          <w:color w:val="000000" w:themeColor="text1"/>
          <w:sz w:val="24"/>
          <w:szCs w:val="24"/>
          <w:lang w:val="en-US"/>
        </w:rPr>
      </w:pPr>
    </w:p>
    <w:p w14:paraId="0D58888D" w14:textId="77777777" w:rsidR="00F56335"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4.1 Prepare 2× RIPA buffer in advance (300 mM NaCl, 100 mM Tris, 2% NP-40, 2 mM PMSF, 10 mM EGTA, 4 mM EDTA, 200 mM sodium fluoride, and 20 mM sodium pyrophosphate).</w:t>
      </w:r>
    </w:p>
    <w:p w14:paraId="187B41DF" w14:textId="77777777" w:rsidR="00F56335" w:rsidRPr="00DF305B" w:rsidRDefault="00F56335" w:rsidP="005C0039">
      <w:pPr>
        <w:spacing w:line="0" w:lineRule="atLeast"/>
        <w:jc w:val="both"/>
        <w:rPr>
          <w:rFonts w:ascii="Calibri" w:hAnsi="Calibri" w:cs="Calibri"/>
          <w:color w:val="000000" w:themeColor="text1"/>
          <w:sz w:val="24"/>
          <w:szCs w:val="24"/>
          <w:lang w:val="en-US"/>
        </w:rPr>
      </w:pPr>
    </w:p>
    <w:p w14:paraId="4B9AC7C6" w14:textId="77777777" w:rsidR="00F56335"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lastRenderedPageBreak/>
        <w:t xml:space="preserve">CAUTION: </w:t>
      </w:r>
      <w:proofErr w:type="spellStart"/>
      <w:r w:rsidRPr="00DF305B">
        <w:rPr>
          <w:rFonts w:ascii="Calibri" w:hAnsi="Calibri" w:cs="Calibri"/>
          <w:color w:val="000000" w:themeColor="text1"/>
          <w:sz w:val="24"/>
          <w:szCs w:val="24"/>
          <w:lang w:val="en-US"/>
        </w:rPr>
        <w:t>Phenylmethylsulfonyl</w:t>
      </w:r>
      <w:proofErr w:type="spellEnd"/>
      <w:r w:rsidRPr="00DF305B">
        <w:rPr>
          <w:rFonts w:ascii="Calibri" w:hAnsi="Calibri" w:cs="Calibri"/>
          <w:color w:val="000000" w:themeColor="text1"/>
          <w:sz w:val="24"/>
          <w:szCs w:val="24"/>
          <w:lang w:val="en-US"/>
        </w:rPr>
        <w:t xml:space="preserve"> fluoride (PMSF) is toxic and should be prepared and handled in a certified chemical fume hood while wearing appropriate personal protective equipment.</w:t>
      </w:r>
    </w:p>
    <w:p w14:paraId="0BEEE6E0" w14:textId="77777777" w:rsidR="00F56335" w:rsidRPr="00DF305B" w:rsidRDefault="00F56335" w:rsidP="005C0039">
      <w:pPr>
        <w:spacing w:line="0" w:lineRule="atLeast"/>
        <w:jc w:val="both"/>
        <w:rPr>
          <w:rFonts w:ascii="Calibri" w:hAnsi="Calibri" w:cs="Calibri"/>
          <w:color w:val="000000" w:themeColor="text1"/>
          <w:sz w:val="24"/>
          <w:szCs w:val="24"/>
          <w:lang w:val="en-US"/>
        </w:rPr>
      </w:pPr>
    </w:p>
    <w:p w14:paraId="671BE116" w14:textId="77777777" w:rsidR="00F56335"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4.2 Add protease inhibitors to the RIPA buffer at a 1:10 (v/v) ratio and vortex briefly to mix.</w:t>
      </w:r>
    </w:p>
    <w:p w14:paraId="3396EE4C" w14:textId="77777777" w:rsidR="00F56335" w:rsidRPr="00DF305B" w:rsidRDefault="00F56335" w:rsidP="005C0039">
      <w:pPr>
        <w:spacing w:line="0" w:lineRule="atLeast"/>
        <w:jc w:val="both"/>
        <w:rPr>
          <w:rFonts w:ascii="Calibri" w:hAnsi="Calibri" w:cs="Calibri"/>
          <w:color w:val="000000" w:themeColor="text1"/>
          <w:sz w:val="24"/>
          <w:szCs w:val="24"/>
          <w:lang w:val="en-US"/>
        </w:rPr>
      </w:pPr>
    </w:p>
    <w:p w14:paraId="3E87020A" w14:textId="05A522B2" w:rsidR="004E7D17" w:rsidRPr="00DF305B"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4.3 Add an equal volume of RIPA buffer to the EV sample.</w:t>
      </w:r>
    </w:p>
    <w:p w14:paraId="556F0C80" w14:textId="77777777" w:rsidR="004E7D17" w:rsidRPr="00DF305B" w:rsidRDefault="004E7D17" w:rsidP="005C0039">
      <w:pPr>
        <w:spacing w:line="0" w:lineRule="atLeast"/>
        <w:jc w:val="both"/>
        <w:rPr>
          <w:rFonts w:ascii="Calibri" w:hAnsi="Calibri" w:cs="Calibri"/>
          <w:color w:val="000000" w:themeColor="text1"/>
          <w:sz w:val="24"/>
          <w:szCs w:val="24"/>
          <w:lang w:val="en-US"/>
        </w:rPr>
      </w:pPr>
    </w:p>
    <w:p w14:paraId="0AC43063" w14:textId="4DE58DF3" w:rsidR="00F56335" w:rsidRPr="00DF305B" w:rsidRDefault="004E7D17"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 xml:space="preserve">NOTE: </w:t>
      </w:r>
      <w:r w:rsidR="00D74906" w:rsidRPr="00DF305B">
        <w:rPr>
          <w:rFonts w:ascii="Calibri" w:hAnsi="Calibri" w:cs="Calibri"/>
          <w:color w:val="000000" w:themeColor="text1"/>
          <w:sz w:val="24"/>
          <w:szCs w:val="24"/>
          <w:lang w:val="en-US"/>
        </w:rPr>
        <w:t>Normalize EV samples across all experimental conditions and biological replicates based on particle number, using the lowest particle yield observed (2.25 × 10⁸ particles for MCF-7-derived EVs). Subject the entire normalized EV sample to FASP-based proteomic preparation and digestion. Following digestion, quantify the resulting peptides using a µDrop spectrophotometer and use 200 ng of peptides per sample for LC–MS/MS analysis.</w:t>
      </w:r>
    </w:p>
    <w:p w14:paraId="31812BE7" w14:textId="77777777" w:rsidR="001D67A6" w:rsidRPr="00DF305B" w:rsidRDefault="001D67A6" w:rsidP="005C0039">
      <w:pPr>
        <w:spacing w:line="0" w:lineRule="atLeast"/>
        <w:jc w:val="both"/>
        <w:rPr>
          <w:rFonts w:ascii="Calibri" w:hAnsi="Calibri" w:cs="Calibri"/>
          <w:color w:val="000000" w:themeColor="text1"/>
          <w:sz w:val="24"/>
          <w:szCs w:val="24"/>
          <w:lang w:val="en-US"/>
        </w:rPr>
      </w:pPr>
    </w:p>
    <w:p w14:paraId="238100C9" w14:textId="77777777" w:rsidR="00F56335" w:rsidRPr="005C0039" w:rsidRDefault="009457AE" w:rsidP="005C0039">
      <w:pPr>
        <w:spacing w:line="0" w:lineRule="atLeast"/>
        <w:jc w:val="both"/>
        <w:rPr>
          <w:rFonts w:ascii="Calibri" w:hAnsi="Calibri" w:cs="Calibri"/>
          <w:color w:val="000000" w:themeColor="text1"/>
          <w:sz w:val="24"/>
          <w:szCs w:val="24"/>
          <w:lang w:val="en-US"/>
        </w:rPr>
      </w:pPr>
      <w:r w:rsidRPr="00DF305B">
        <w:rPr>
          <w:rFonts w:ascii="Calibri" w:hAnsi="Calibri" w:cs="Calibri"/>
          <w:color w:val="000000" w:themeColor="text1"/>
          <w:sz w:val="24"/>
          <w:szCs w:val="24"/>
          <w:lang w:val="en-US"/>
        </w:rPr>
        <w:t>4.4 Sonicate the sample for 15 s, then place it on ice for 30 s. Repeat this cycle three times.</w:t>
      </w:r>
    </w:p>
    <w:p w14:paraId="2707E90D" w14:textId="77777777" w:rsidR="00F56335" w:rsidRPr="005C0039" w:rsidRDefault="00F56335" w:rsidP="005C0039">
      <w:pPr>
        <w:spacing w:line="0" w:lineRule="atLeast"/>
        <w:jc w:val="both"/>
        <w:rPr>
          <w:rFonts w:ascii="Calibri" w:hAnsi="Calibri" w:cs="Calibri"/>
          <w:color w:val="000000" w:themeColor="text1"/>
          <w:sz w:val="24"/>
          <w:szCs w:val="24"/>
          <w:lang w:val="en-US"/>
        </w:rPr>
      </w:pPr>
    </w:p>
    <w:p w14:paraId="71EC16AD" w14:textId="0917273D" w:rsidR="00F56335" w:rsidRPr="005C0039" w:rsidRDefault="009457AE" w:rsidP="005C0039">
      <w:pPr>
        <w:spacing w:line="0" w:lineRule="atLeast"/>
        <w:jc w:val="both"/>
        <w:rPr>
          <w:rFonts w:ascii="Calibri" w:hAnsi="Calibri" w:cs="Calibri"/>
          <w:color w:val="000000" w:themeColor="text1"/>
          <w:sz w:val="24"/>
          <w:szCs w:val="24"/>
          <w:lang w:val="en-US"/>
        </w:rPr>
      </w:pPr>
      <w:r w:rsidRPr="005C0039">
        <w:rPr>
          <w:rFonts w:ascii="Calibri" w:hAnsi="Calibri" w:cs="Calibri"/>
          <w:color w:val="000000" w:themeColor="text1"/>
          <w:sz w:val="24"/>
          <w:szCs w:val="24"/>
          <w:lang w:val="en-US"/>
        </w:rPr>
        <w:t>NOTE: Do not centrifuge the lysate after sonication. In preliminary comparisons performed during protocol optimization, centrifuged and non-centrifuged samples showed no detectable differences in the downstream proteomic analysis.</w:t>
      </w:r>
    </w:p>
    <w:p w14:paraId="341705D5" w14:textId="77777777" w:rsidR="00452EBD" w:rsidRPr="005C0039" w:rsidRDefault="00452EBD" w:rsidP="005C0039">
      <w:pPr>
        <w:spacing w:line="0" w:lineRule="atLeast"/>
        <w:jc w:val="both"/>
        <w:rPr>
          <w:rFonts w:ascii="Calibri" w:hAnsi="Calibri" w:cs="Calibri"/>
          <w:color w:val="000000" w:themeColor="text1"/>
          <w:sz w:val="24"/>
          <w:szCs w:val="24"/>
          <w:lang w:val="en-US"/>
        </w:rPr>
      </w:pPr>
    </w:p>
    <w:p w14:paraId="67F7DB7E" w14:textId="68601C11" w:rsidR="00452EBD" w:rsidRPr="00DF305B" w:rsidRDefault="009457AE" w:rsidP="005C0039">
      <w:pPr>
        <w:spacing w:line="0" w:lineRule="atLeast"/>
        <w:jc w:val="both"/>
        <w:rPr>
          <w:rFonts w:ascii="Calibri" w:hAnsi="Calibri" w:cs="Calibri"/>
          <w:b/>
          <w:bCs/>
          <w:color w:val="000000" w:themeColor="text1"/>
          <w:sz w:val="24"/>
          <w:szCs w:val="24"/>
          <w:highlight w:val="yellow"/>
          <w:lang w:val="en-US"/>
        </w:rPr>
      </w:pPr>
      <w:r w:rsidRPr="00DF305B">
        <w:rPr>
          <w:rFonts w:ascii="Calibri" w:hAnsi="Calibri" w:cs="Calibri"/>
          <w:b/>
          <w:bCs/>
          <w:color w:val="000000" w:themeColor="text1"/>
          <w:sz w:val="24"/>
          <w:szCs w:val="24"/>
          <w:highlight w:val="yellow"/>
          <w:lang w:val="en-US"/>
        </w:rPr>
        <w:t>5. Filter-Aided Sample Preparation (FASP)</w:t>
      </w:r>
    </w:p>
    <w:p w14:paraId="65EB3B43" w14:textId="78F2C4D1"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0C4D7713"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5.1 Sample Reduction</w:t>
      </w:r>
    </w:p>
    <w:p w14:paraId="12DDBF70"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6005F39E"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5.1.1 Add an equal volume of 0.1 M dithiothreitol (DTT) reduction solution to the sample.</w:t>
      </w:r>
    </w:p>
    <w:p w14:paraId="5F5FDC9F"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7B9FB300"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5.1.2 Incubate the sample in a water bath at 56°C for 40 min.</w:t>
      </w:r>
    </w:p>
    <w:p w14:paraId="38A2EEC7"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5DAF11CC"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5.2 Sample Loading</w:t>
      </w:r>
    </w:p>
    <w:p w14:paraId="204AA038"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69F14767"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 xml:space="preserve">5.2.1 Dilute the sample with denaturing buffer (8 M urea, 0.1 M Tris, pH 8.5) and transfer it to a 3 </w:t>
      </w:r>
      <w:proofErr w:type="spellStart"/>
      <w:r w:rsidRPr="00DF305B">
        <w:rPr>
          <w:rFonts w:ascii="Calibri" w:hAnsi="Calibri" w:cs="Calibri"/>
          <w:color w:val="000000" w:themeColor="text1"/>
          <w:sz w:val="24"/>
          <w:szCs w:val="24"/>
          <w:highlight w:val="yellow"/>
          <w:lang w:val="en-US"/>
        </w:rPr>
        <w:t>kDa</w:t>
      </w:r>
      <w:proofErr w:type="spellEnd"/>
      <w:r w:rsidRPr="00DF305B">
        <w:rPr>
          <w:rFonts w:ascii="Calibri" w:hAnsi="Calibri" w:cs="Calibri"/>
          <w:color w:val="000000" w:themeColor="text1"/>
          <w:sz w:val="24"/>
          <w:szCs w:val="24"/>
          <w:highlight w:val="yellow"/>
          <w:lang w:val="en-US"/>
        </w:rPr>
        <w:t xml:space="preserve"> centrifugal filter unit. Before use, verify the chemical compatibility of the sample (e.g., sodium dodecyl sulfate (SDS) ≤ 0.1%).</w:t>
      </w:r>
    </w:p>
    <w:p w14:paraId="684D2A0F"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73537403"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5.2.2 Centrifuge at 14,000 × g for 30 min.</w:t>
      </w:r>
    </w:p>
    <w:p w14:paraId="63968CE0"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21A75BE5"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5.2.3 Add 200 µL of denaturing buffer to the filter unit and centrifuge at 14,000 × g for 30 min.</w:t>
      </w:r>
    </w:p>
    <w:p w14:paraId="2C7D36F6"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5AB23BE1"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5.2.4 Discard the filtrate.</w:t>
      </w:r>
    </w:p>
    <w:p w14:paraId="02B00FA4"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3754C572"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5.3 Sample Alkylation</w:t>
      </w:r>
    </w:p>
    <w:p w14:paraId="4A27691A"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167BE4FE" w14:textId="05598029"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 xml:space="preserve">5.3.1 </w:t>
      </w:r>
      <w:r w:rsidR="000F7355" w:rsidRPr="00DF305B">
        <w:rPr>
          <w:rFonts w:ascii="Calibri" w:hAnsi="Calibri" w:cs="Calibri"/>
          <w:color w:val="000000" w:themeColor="text1"/>
          <w:sz w:val="24"/>
          <w:szCs w:val="24"/>
          <w:highlight w:val="yellow"/>
          <w:lang w:val="en-US"/>
        </w:rPr>
        <w:t>Add 100 µL of alkylation solution (50 mM iodoacetamide [IAA]) to the filter unit and incubate for 20 min at room temperature in the dark.</w:t>
      </w:r>
    </w:p>
    <w:p w14:paraId="18A67A85" w14:textId="77777777" w:rsidR="00D74906" w:rsidRPr="00DF305B" w:rsidRDefault="00D74906" w:rsidP="005C0039">
      <w:pPr>
        <w:spacing w:line="0" w:lineRule="atLeast"/>
        <w:jc w:val="both"/>
        <w:rPr>
          <w:rFonts w:ascii="Calibri" w:hAnsi="Calibri" w:cs="Calibri"/>
          <w:color w:val="000000" w:themeColor="text1"/>
          <w:sz w:val="24"/>
          <w:szCs w:val="24"/>
          <w:highlight w:val="yellow"/>
          <w:lang w:val="en-US"/>
        </w:rPr>
      </w:pPr>
    </w:p>
    <w:p w14:paraId="2A0CB2A6" w14:textId="76F10DAC"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5.3.2 Centrifuge at 14,000 × g for 30 min.</w:t>
      </w:r>
    </w:p>
    <w:p w14:paraId="442E63FE"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42BEF15F"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5.3.3 Add 100 µL of denaturing buffer to the filter unit and centrifuge at 14,000 × g for 30 min.</w:t>
      </w:r>
    </w:p>
    <w:p w14:paraId="323EAB25"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64982909" w14:textId="09BC3566" w:rsidR="008B5922"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5.3.4</w:t>
      </w:r>
      <w:r w:rsidR="00341771" w:rsidRPr="00DF305B">
        <w:rPr>
          <w:rFonts w:ascii="Calibri" w:hAnsi="Calibri" w:cs="Calibri"/>
          <w:color w:val="000000" w:themeColor="text1"/>
          <w:sz w:val="24"/>
          <w:szCs w:val="24"/>
          <w:highlight w:val="yellow"/>
          <w:lang w:val="en-US"/>
        </w:rPr>
        <w:t xml:space="preserve"> </w:t>
      </w:r>
      <w:r w:rsidR="003D38A6" w:rsidRPr="00DF305B">
        <w:rPr>
          <w:rFonts w:ascii="Calibri" w:hAnsi="Calibri" w:cs="Calibri"/>
          <w:color w:val="000000" w:themeColor="text1"/>
          <w:sz w:val="24"/>
          <w:szCs w:val="24"/>
          <w:highlight w:val="yellow"/>
          <w:lang w:val="en-US"/>
        </w:rPr>
        <w:t xml:space="preserve">Repeat Step 5.3.3 by adding 100 µL of denaturing buffer to the filter unit and centrifuging at 14,000 × </w:t>
      </w:r>
      <w:r w:rsidR="003D38A6" w:rsidRPr="00DF305B">
        <w:rPr>
          <w:rFonts w:ascii="Calibri" w:hAnsi="Calibri" w:cs="Calibri"/>
          <w:i/>
          <w:iCs/>
          <w:color w:val="000000" w:themeColor="text1"/>
          <w:sz w:val="24"/>
          <w:szCs w:val="24"/>
          <w:highlight w:val="yellow"/>
          <w:lang w:val="en-US"/>
        </w:rPr>
        <w:t>g</w:t>
      </w:r>
      <w:r w:rsidR="003D38A6" w:rsidRPr="00DF305B">
        <w:rPr>
          <w:rFonts w:ascii="Calibri" w:hAnsi="Calibri" w:cs="Calibri"/>
          <w:color w:val="000000" w:themeColor="text1"/>
          <w:sz w:val="24"/>
          <w:szCs w:val="24"/>
          <w:highlight w:val="yellow"/>
          <w:lang w:val="en-US"/>
        </w:rPr>
        <w:t xml:space="preserve"> for 30 min.</w:t>
      </w:r>
      <w:r w:rsidR="00341771" w:rsidRPr="00DF305B">
        <w:rPr>
          <w:rFonts w:ascii="Calibri" w:hAnsi="Calibri" w:cs="Calibri"/>
          <w:color w:val="000000" w:themeColor="text1"/>
          <w:sz w:val="24"/>
          <w:szCs w:val="24"/>
          <w:highlight w:val="yellow"/>
          <w:lang w:val="en-US"/>
        </w:rPr>
        <w:t xml:space="preserve"> </w:t>
      </w:r>
    </w:p>
    <w:p w14:paraId="765D452A"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73335171"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NOTE: Prepare the reduction and alkylation solutions immediately before use.</w:t>
      </w:r>
    </w:p>
    <w:p w14:paraId="12C85F8E"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2C0675AC" w14:textId="0FFDDE76"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5.4 Protein Digestion with Trypsin</w:t>
      </w:r>
    </w:p>
    <w:p w14:paraId="0EDD0BF9"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512103AE"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5.4.1 Add 100 µL of 50 mM ammonium bicarbonate (AB) buffer to the filter unit and centrifuge at 14,000 × g for 30 min.</w:t>
      </w:r>
    </w:p>
    <w:p w14:paraId="7A971B33"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11FB7070"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5.4.2 Repeat Step 5.4.1 two additional times.</w:t>
      </w:r>
    </w:p>
    <w:p w14:paraId="7615245E"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24212662"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5.4.3 Transfer the filter unit to a new collection tube.</w:t>
      </w:r>
    </w:p>
    <w:p w14:paraId="26CA3760"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36BB1313"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5.4.4 Add 40 µL of trypsin enzyme solution (40 ng/µL) to the filter unit.</w:t>
      </w:r>
    </w:p>
    <w:p w14:paraId="41D79865"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06FE2207"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5.4.5 Incubate the sample at 37°C overnight.</w:t>
      </w:r>
    </w:p>
    <w:p w14:paraId="5E6C1705"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73BC08A9"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5.5 Peptide Extraction</w:t>
      </w:r>
    </w:p>
    <w:p w14:paraId="0FA5202D"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4CD01DA9" w14:textId="4CB2D3FB"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 xml:space="preserve">5.5.1 </w:t>
      </w:r>
      <w:r w:rsidR="00777F20" w:rsidRPr="00DF305B">
        <w:rPr>
          <w:rFonts w:ascii="Calibri" w:hAnsi="Calibri" w:cs="Calibri"/>
          <w:color w:val="000000" w:themeColor="text1"/>
          <w:sz w:val="24"/>
          <w:szCs w:val="24"/>
          <w:highlight w:val="yellow"/>
          <w:lang w:val="en-US"/>
        </w:rPr>
        <w:t xml:space="preserve">Centrifuge at 14,000 × </w:t>
      </w:r>
      <w:r w:rsidR="00777F20" w:rsidRPr="00DF305B">
        <w:rPr>
          <w:rFonts w:ascii="Calibri" w:hAnsi="Calibri" w:cs="Calibri"/>
          <w:i/>
          <w:iCs/>
          <w:color w:val="000000" w:themeColor="text1"/>
          <w:sz w:val="24"/>
          <w:szCs w:val="24"/>
          <w:highlight w:val="yellow"/>
          <w:lang w:val="en-US"/>
        </w:rPr>
        <w:t>g</w:t>
      </w:r>
      <w:r w:rsidR="00777F20" w:rsidRPr="00DF305B">
        <w:rPr>
          <w:rFonts w:ascii="Calibri" w:hAnsi="Calibri" w:cs="Calibri"/>
          <w:color w:val="000000" w:themeColor="text1"/>
          <w:sz w:val="24"/>
          <w:szCs w:val="24"/>
          <w:highlight w:val="yellow"/>
          <w:lang w:val="en-US"/>
        </w:rPr>
        <w:t xml:space="preserve"> for</w:t>
      </w:r>
      <w:r w:rsidR="008A3DE4" w:rsidRPr="00DF305B">
        <w:rPr>
          <w:rFonts w:ascii="Calibri" w:hAnsi="Calibri" w:cs="Calibri"/>
          <w:color w:val="000000" w:themeColor="text1"/>
          <w:sz w:val="24"/>
          <w:szCs w:val="24"/>
          <w:highlight w:val="yellow"/>
          <w:lang w:val="en-US"/>
        </w:rPr>
        <w:t xml:space="preserve"> 30 min</w:t>
      </w:r>
      <w:r w:rsidR="006B0ADB" w:rsidRPr="00DF305B">
        <w:rPr>
          <w:rFonts w:ascii="Calibri" w:hAnsi="Calibri" w:cs="Calibri"/>
          <w:color w:val="000000" w:themeColor="text1"/>
          <w:sz w:val="24"/>
          <w:szCs w:val="24"/>
          <w:highlight w:val="yellow"/>
          <w:lang w:val="en-US"/>
        </w:rPr>
        <w:t>.</w:t>
      </w:r>
    </w:p>
    <w:p w14:paraId="670EC8E3"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3D3DAD44" w14:textId="5CFD52B1"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 xml:space="preserve">5.5.2 </w:t>
      </w:r>
      <w:r w:rsidR="00C54F57" w:rsidRPr="00DF305B">
        <w:rPr>
          <w:rFonts w:ascii="Calibri" w:hAnsi="Calibri" w:cs="Calibri"/>
          <w:color w:val="000000" w:themeColor="text1"/>
          <w:sz w:val="24"/>
          <w:szCs w:val="24"/>
          <w:highlight w:val="yellow"/>
          <w:lang w:val="en-US"/>
        </w:rPr>
        <w:t xml:space="preserve">Add 50 µL of 50 mM NaCl solution to the filter unit and centrifuge at 14,000 × </w:t>
      </w:r>
      <w:r w:rsidR="00C54F57" w:rsidRPr="00DF305B">
        <w:rPr>
          <w:rFonts w:ascii="Calibri" w:hAnsi="Calibri" w:cs="Calibri"/>
          <w:i/>
          <w:iCs/>
          <w:color w:val="000000" w:themeColor="text1"/>
          <w:sz w:val="24"/>
          <w:szCs w:val="24"/>
          <w:highlight w:val="yellow"/>
          <w:lang w:val="en-US"/>
        </w:rPr>
        <w:t>g</w:t>
      </w:r>
      <w:r w:rsidR="00C54F57" w:rsidRPr="00DF305B">
        <w:rPr>
          <w:rFonts w:ascii="Calibri" w:hAnsi="Calibri" w:cs="Calibri"/>
          <w:color w:val="000000" w:themeColor="text1"/>
          <w:sz w:val="24"/>
          <w:szCs w:val="24"/>
          <w:highlight w:val="yellow"/>
          <w:lang w:val="en-US"/>
        </w:rPr>
        <w:t xml:space="preserve"> for </w:t>
      </w:r>
      <w:r w:rsidR="008A3DE4" w:rsidRPr="00DF305B">
        <w:rPr>
          <w:rFonts w:ascii="Calibri" w:hAnsi="Calibri" w:cs="Calibri"/>
          <w:color w:val="000000" w:themeColor="text1"/>
          <w:sz w:val="24"/>
          <w:szCs w:val="24"/>
          <w:highlight w:val="yellow"/>
          <w:lang w:val="en-US"/>
        </w:rPr>
        <w:t>30 min</w:t>
      </w:r>
      <w:r w:rsidR="006B0ADB" w:rsidRPr="00DF305B">
        <w:rPr>
          <w:rFonts w:ascii="Calibri" w:hAnsi="Calibri" w:cs="Calibri"/>
          <w:color w:val="000000" w:themeColor="text1"/>
          <w:sz w:val="24"/>
          <w:szCs w:val="24"/>
          <w:highlight w:val="yellow"/>
          <w:lang w:val="en-US"/>
        </w:rPr>
        <w:t>.</w:t>
      </w:r>
    </w:p>
    <w:p w14:paraId="022CECC3"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1083AD44"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5.5.3 Add 10 µL of 5% trifluoroacetic acid (TFA) to the collection tube.</w:t>
      </w:r>
    </w:p>
    <w:p w14:paraId="269AB491"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180DE543"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CAUTION: Trifluoroacetic acid is corrosive. Handle it in a certified chemical fume hood while wearing appropriate personal protective equipment.</w:t>
      </w:r>
    </w:p>
    <w:p w14:paraId="6820F2DC"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5311D29D"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5.5.4 Transfer the sample to a 0.5 mL tube and dry it using a vacuum concentrator.</w:t>
      </w:r>
    </w:p>
    <w:p w14:paraId="6DC9B211" w14:textId="77777777" w:rsidR="00F56335" w:rsidRPr="00DF305B" w:rsidRDefault="00F56335" w:rsidP="005C0039">
      <w:pPr>
        <w:spacing w:line="0" w:lineRule="atLeast"/>
        <w:jc w:val="both"/>
        <w:rPr>
          <w:rFonts w:ascii="Calibri" w:hAnsi="Calibri" w:cs="Calibri"/>
          <w:b/>
          <w:bCs/>
          <w:color w:val="000000" w:themeColor="text1"/>
          <w:sz w:val="24"/>
          <w:szCs w:val="24"/>
          <w:highlight w:val="yellow"/>
          <w:lang w:val="en-US"/>
        </w:rPr>
      </w:pPr>
    </w:p>
    <w:p w14:paraId="6DC118A1" w14:textId="77777777" w:rsidR="00F56335" w:rsidRPr="00DF305B" w:rsidRDefault="009457AE" w:rsidP="005C0039">
      <w:pPr>
        <w:spacing w:line="0" w:lineRule="atLeast"/>
        <w:jc w:val="both"/>
        <w:rPr>
          <w:rFonts w:ascii="Calibri" w:hAnsi="Calibri" w:cs="Calibri"/>
          <w:b/>
          <w:bCs/>
          <w:color w:val="000000" w:themeColor="text1"/>
          <w:sz w:val="24"/>
          <w:szCs w:val="24"/>
          <w:highlight w:val="yellow"/>
          <w:lang w:val="en-US"/>
        </w:rPr>
      </w:pPr>
      <w:r w:rsidRPr="00DF305B">
        <w:rPr>
          <w:rFonts w:ascii="Calibri" w:hAnsi="Calibri" w:cs="Calibri"/>
          <w:b/>
          <w:bCs/>
          <w:color w:val="000000" w:themeColor="text1"/>
          <w:sz w:val="24"/>
          <w:szCs w:val="24"/>
          <w:highlight w:val="yellow"/>
          <w:lang w:val="en-US"/>
        </w:rPr>
        <w:t>6. Liquid Chromatography–Tandem Mass Spectrometry (LC–MS/MS) Analysis</w:t>
      </w:r>
    </w:p>
    <w:p w14:paraId="23DACC68" w14:textId="77777777" w:rsidR="00F56335" w:rsidRPr="00DF305B" w:rsidRDefault="00F56335" w:rsidP="005C0039">
      <w:pPr>
        <w:spacing w:line="0" w:lineRule="atLeast"/>
        <w:jc w:val="both"/>
        <w:rPr>
          <w:rFonts w:ascii="Calibri" w:hAnsi="Calibri" w:cs="Calibri"/>
          <w:b/>
          <w:bCs/>
          <w:color w:val="000000" w:themeColor="text1"/>
          <w:sz w:val="24"/>
          <w:szCs w:val="24"/>
          <w:highlight w:val="yellow"/>
          <w:lang w:val="en-US"/>
        </w:rPr>
      </w:pPr>
    </w:p>
    <w:p w14:paraId="1BE06542"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6.1 Sample Preparation</w:t>
      </w:r>
    </w:p>
    <w:p w14:paraId="0A9966A7"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3A03C7B2"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6.1.1 Reconstitute the lyophilized peptides in 20 µL of 0.1% formic acid (FA).</w:t>
      </w:r>
    </w:p>
    <w:p w14:paraId="3E10C5E4"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24848795"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6.1.2 Desalt the sample using the desalting tips listed in the Table of Materials according to the manufacturer's instructions.</w:t>
      </w:r>
    </w:p>
    <w:p w14:paraId="0B522B1C"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6A4C8BB0" w14:textId="343E4DFE"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 xml:space="preserve">NOTE: </w:t>
      </w:r>
      <w:r w:rsidR="00EE66D5" w:rsidRPr="00DF305B">
        <w:rPr>
          <w:rFonts w:ascii="Calibri" w:hAnsi="Calibri" w:cs="Calibri"/>
          <w:color w:val="000000" w:themeColor="text1"/>
          <w:sz w:val="24"/>
          <w:szCs w:val="24"/>
          <w:highlight w:val="yellow"/>
          <w:lang w:val="en-US"/>
        </w:rPr>
        <w:t>Measure the peptide concentration at 220–340 nm using a spectrophotometer, and load 200 ng of peptides per LC–MS/MS injection.</w:t>
      </w:r>
      <w:r w:rsidR="00452EBD" w:rsidRPr="00DF305B">
        <w:rPr>
          <w:rFonts w:ascii="Calibri" w:hAnsi="Calibri" w:cs="Calibri"/>
          <w:color w:val="000000" w:themeColor="text1"/>
          <w:sz w:val="24"/>
          <w:szCs w:val="24"/>
          <w:highlight w:val="yellow"/>
          <w:lang w:val="en-US"/>
        </w:rPr>
        <w:t xml:space="preserve"> </w:t>
      </w:r>
    </w:p>
    <w:p w14:paraId="1597D9D3"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7D8C22EE"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6.2 LC–MS/MS System Setup</w:t>
      </w:r>
    </w:p>
    <w:p w14:paraId="0424F5E8"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18FA790F"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lastRenderedPageBreak/>
        <w:t>6.2.1 Set up the liquid chromatography system with the C18 analytical column listed in the Table of Materials and maintain the column temperature at 40°C.</w:t>
      </w:r>
    </w:p>
    <w:p w14:paraId="5C02FBA1"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797C3EC1"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6.2.2 Connect the column to a 10 µm internal diameter fused-silica emitter integrated into the electrospray ion source.</w:t>
      </w:r>
    </w:p>
    <w:p w14:paraId="2E806834"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0F2A508F"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6.2.3 Prepare mobile phase A (0.1% FA in water) and mobile phase B (0.1% FA in acetonitrile).</w:t>
      </w:r>
    </w:p>
    <w:p w14:paraId="6561443B"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5F8373CF"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6.2.4 Program the liquid chromatography method for 60 samples per day (60 SPD).</w:t>
      </w:r>
    </w:p>
    <w:p w14:paraId="50FEA703"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5459FD9F"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6.3 Sample Injection and Data Acquisition</w:t>
      </w:r>
    </w:p>
    <w:p w14:paraId="1B63AD4E"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59FC5C6E"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6.3.1 Load the desalted sample onto the liquid chromatography system.</w:t>
      </w:r>
    </w:p>
    <w:p w14:paraId="4172D2A9"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6D086A0B"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 xml:space="preserve">6.3.2 Acquire LC–MS/MS data in </w:t>
      </w:r>
      <w:proofErr w:type="spellStart"/>
      <w:r w:rsidRPr="00DF305B">
        <w:rPr>
          <w:rFonts w:ascii="Calibri" w:hAnsi="Calibri" w:cs="Calibri"/>
          <w:color w:val="000000" w:themeColor="text1"/>
          <w:sz w:val="24"/>
          <w:szCs w:val="24"/>
          <w:highlight w:val="yellow"/>
          <w:lang w:val="en-US"/>
        </w:rPr>
        <w:t>diaPASEF</w:t>
      </w:r>
      <w:proofErr w:type="spellEnd"/>
      <w:r w:rsidRPr="00DF305B">
        <w:rPr>
          <w:rFonts w:ascii="Calibri" w:hAnsi="Calibri" w:cs="Calibri"/>
          <w:color w:val="000000" w:themeColor="text1"/>
          <w:sz w:val="24"/>
          <w:szCs w:val="24"/>
          <w:highlight w:val="yellow"/>
          <w:lang w:val="en-US"/>
        </w:rPr>
        <w:t xml:space="preserve"> mode using the mass spectrometer listed in the Table of Materials.</w:t>
      </w:r>
    </w:p>
    <w:p w14:paraId="76D9213A"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02DCAA61"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6.3.3 Set MS1 scans to m/z 100–1700 and the ion mobility range to 1/K</w:t>
      </w:r>
      <w:r w:rsidRPr="00DF305B">
        <w:rPr>
          <w:rFonts w:ascii="Calibri" w:hAnsi="Calibri" w:cs="Calibri"/>
          <w:color w:val="000000" w:themeColor="text1"/>
          <w:sz w:val="24"/>
          <w:szCs w:val="24"/>
          <w:highlight w:val="yellow"/>
          <w:vertAlign w:val="subscript"/>
          <w:lang w:val="en-US"/>
        </w:rPr>
        <w:t>0</w:t>
      </w:r>
      <w:r w:rsidRPr="00DF305B">
        <w:rPr>
          <w:rFonts w:ascii="Calibri" w:hAnsi="Calibri" w:cs="Calibri"/>
          <w:color w:val="000000" w:themeColor="text1"/>
          <w:sz w:val="24"/>
          <w:szCs w:val="24"/>
          <w:highlight w:val="yellow"/>
          <w:lang w:val="en-US"/>
        </w:rPr>
        <w:t xml:space="preserve"> = 0.6–1.6 V·s/cm².</w:t>
      </w:r>
    </w:p>
    <w:p w14:paraId="66810BE6"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7FB26D64"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 xml:space="preserve">6.3.4 Divide the precursor m/z range (400–1000) into 24 diagonal </w:t>
      </w:r>
      <w:proofErr w:type="spellStart"/>
      <w:r w:rsidRPr="00DF305B">
        <w:rPr>
          <w:rFonts w:ascii="Calibri" w:hAnsi="Calibri" w:cs="Calibri"/>
          <w:color w:val="000000" w:themeColor="text1"/>
          <w:sz w:val="24"/>
          <w:szCs w:val="24"/>
          <w:highlight w:val="yellow"/>
          <w:lang w:val="en-US"/>
        </w:rPr>
        <w:t>diaPASEF</w:t>
      </w:r>
      <w:proofErr w:type="spellEnd"/>
      <w:r w:rsidRPr="00DF305B">
        <w:rPr>
          <w:rFonts w:ascii="Calibri" w:hAnsi="Calibri" w:cs="Calibri"/>
          <w:color w:val="000000" w:themeColor="text1"/>
          <w:sz w:val="24"/>
          <w:szCs w:val="24"/>
          <w:highlight w:val="yellow"/>
          <w:lang w:val="en-US"/>
        </w:rPr>
        <w:t xml:space="preserve"> isolation windows (3 × 8 windows; 25 m/z each) spanning the full ion mobility range.</w:t>
      </w:r>
    </w:p>
    <w:p w14:paraId="7B1B8950"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6A6FC928"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 xml:space="preserve">6.3.5 Set the ramp and accumulation time to 100 </w:t>
      </w:r>
      <w:proofErr w:type="spellStart"/>
      <w:r w:rsidRPr="00DF305B">
        <w:rPr>
          <w:rFonts w:ascii="Calibri" w:hAnsi="Calibri" w:cs="Calibri"/>
          <w:color w:val="000000" w:themeColor="text1"/>
          <w:sz w:val="24"/>
          <w:szCs w:val="24"/>
          <w:highlight w:val="yellow"/>
          <w:lang w:val="en-US"/>
        </w:rPr>
        <w:t>ms</w:t>
      </w:r>
      <w:proofErr w:type="spellEnd"/>
      <w:r w:rsidRPr="00DF305B">
        <w:rPr>
          <w:rFonts w:ascii="Calibri" w:hAnsi="Calibri" w:cs="Calibri"/>
          <w:color w:val="000000" w:themeColor="text1"/>
          <w:sz w:val="24"/>
          <w:szCs w:val="24"/>
          <w:highlight w:val="yellow"/>
          <w:lang w:val="en-US"/>
        </w:rPr>
        <w:t>, resulting in a total cycle time of approximately 1.2 s.</w:t>
      </w:r>
    </w:p>
    <w:p w14:paraId="5D84F08D"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500D3613"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6.3.6 Ramp the collision energy linearly according to ion mobility (approximately 20–59 eV).</w:t>
      </w:r>
    </w:p>
    <w:p w14:paraId="25E0637A"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2C54FA5E"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6.4 DIA Data Processing and Protein Identification</w:t>
      </w:r>
    </w:p>
    <w:p w14:paraId="5315A0B8"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7FC39200"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 xml:space="preserve">6.4.1 Load the raw </w:t>
      </w:r>
      <w:proofErr w:type="spellStart"/>
      <w:r w:rsidRPr="00DF305B">
        <w:rPr>
          <w:rFonts w:ascii="Calibri" w:hAnsi="Calibri" w:cs="Calibri"/>
          <w:color w:val="000000" w:themeColor="text1"/>
          <w:sz w:val="24"/>
          <w:szCs w:val="24"/>
          <w:highlight w:val="yellow"/>
          <w:lang w:val="en-US"/>
        </w:rPr>
        <w:t>diaPASEF</w:t>
      </w:r>
      <w:proofErr w:type="spellEnd"/>
      <w:r w:rsidRPr="00DF305B">
        <w:rPr>
          <w:rFonts w:ascii="Calibri" w:hAnsi="Calibri" w:cs="Calibri"/>
          <w:color w:val="000000" w:themeColor="text1"/>
          <w:sz w:val="24"/>
          <w:szCs w:val="24"/>
          <w:highlight w:val="yellow"/>
          <w:lang w:val="en-US"/>
        </w:rPr>
        <w:t xml:space="preserve"> files into DIA-NN (version 2.1).</w:t>
      </w:r>
    </w:p>
    <w:p w14:paraId="7C539396"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2D51D149"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6.4.2 Generate a project-specific spectral library using the library-free (</w:t>
      </w:r>
      <w:proofErr w:type="spellStart"/>
      <w:r w:rsidRPr="00DF305B">
        <w:rPr>
          <w:rFonts w:ascii="Calibri" w:hAnsi="Calibri" w:cs="Calibri"/>
          <w:color w:val="000000" w:themeColor="text1"/>
          <w:sz w:val="24"/>
          <w:szCs w:val="24"/>
          <w:highlight w:val="yellow"/>
          <w:lang w:val="en-US"/>
        </w:rPr>
        <w:t>directDIA</w:t>
      </w:r>
      <w:proofErr w:type="spellEnd"/>
      <w:r w:rsidRPr="00DF305B">
        <w:rPr>
          <w:rFonts w:ascii="Calibri" w:hAnsi="Calibri" w:cs="Calibri"/>
          <w:color w:val="000000" w:themeColor="text1"/>
          <w:sz w:val="24"/>
          <w:szCs w:val="24"/>
          <w:highlight w:val="yellow"/>
          <w:lang w:val="en-US"/>
        </w:rPr>
        <w:t>) workflow.</w:t>
      </w:r>
    </w:p>
    <w:p w14:paraId="36D6B7A9"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66509593"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 xml:space="preserve">6.4.3 Search the data against the </w:t>
      </w:r>
      <w:proofErr w:type="spellStart"/>
      <w:r w:rsidRPr="00DF305B">
        <w:rPr>
          <w:rFonts w:ascii="Calibri" w:hAnsi="Calibri" w:cs="Calibri"/>
          <w:color w:val="000000" w:themeColor="text1"/>
          <w:sz w:val="24"/>
          <w:szCs w:val="24"/>
          <w:highlight w:val="yellow"/>
          <w:lang w:val="en-US"/>
        </w:rPr>
        <w:t>UniProt</w:t>
      </w:r>
      <w:proofErr w:type="spellEnd"/>
      <w:r w:rsidRPr="00DF305B">
        <w:rPr>
          <w:rFonts w:ascii="Calibri" w:hAnsi="Calibri" w:cs="Calibri"/>
          <w:color w:val="000000" w:themeColor="text1"/>
          <w:sz w:val="24"/>
          <w:szCs w:val="24"/>
          <w:highlight w:val="yellow"/>
          <w:lang w:val="en-US"/>
        </w:rPr>
        <w:t xml:space="preserve"> Homo sapiens reference proteome (release 2024_12) with common contaminants included.</w:t>
      </w:r>
    </w:p>
    <w:p w14:paraId="3C8717AC"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25A3F136"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6.4.4 Set the enzyme specificity to trypsin/P and allow up to two missed cleavages.</w:t>
      </w:r>
    </w:p>
    <w:p w14:paraId="1D696249"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6EEC50CD"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 xml:space="preserve">6.4.5 Specify </w:t>
      </w:r>
      <w:proofErr w:type="spellStart"/>
      <w:r w:rsidRPr="00DF305B">
        <w:rPr>
          <w:rFonts w:ascii="Calibri" w:hAnsi="Calibri" w:cs="Calibri"/>
          <w:color w:val="000000" w:themeColor="text1"/>
          <w:sz w:val="24"/>
          <w:szCs w:val="24"/>
          <w:highlight w:val="yellow"/>
          <w:lang w:val="en-US"/>
        </w:rPr>
        <w:t>carbamidomethylation</w:t>
      </w:r>
      <w:proofErr w:type="spellEnd"/>
      <w:r w:rsidRPr="00DF305B">
        <w:rPr>
          <w:rFonts w:ascii="Calibri" w:hAnsi="Calibri" w:cs="Calibri"/>
          <w:color w:val="000000" w:themeColor="text1"/>
          <w:sz w:val="24"/>
          <w:szCs w:val="24"/>
          <w:highlight w:val="yellow"/>
          <w:lang w:val="en-US"/>
        </w:rPr>
        <w:t xml:space="preserve"> of cysteine as a fixed modification and methionine oxidation and protein N-terminal acetylation as variable modifications.</w:t>
      </w:r>
    </w:p>
    <w:p w14:paraId="7AE4B0D8"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32614FB9"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6.4.6 Set the precursor and fragment ion mass tolerances to 20 ppm.</w:t>
      </w:r>
    </w:p>
    <w:p w14:paraId="5A3C2C6B"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5180F843"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6.4.7 Accept protein identifications at a 1% false discovery rate (FDR) at both the precursor and protein-group levels.</w:t>
      </w:r>
    </w:p>
    <w:p w14:paraId="5BC0F1B0"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1404D47E"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6.4.8 Quantify proteins using MS2 fragment ion intensities.</w:t>
      </w:r>
    </w:p>
    <w:p w14:paraId="18589A4D"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1A243C1D"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6.4.9 Enable interference correction.</w:t>
      </w:r>
    </w:p>
    <w:p w14:paraId="7B22EA97"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058E9CB1"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6.4.10 Activate cross-run normalization in robust LC mode.</w:t>
      </w:r>
    </w:p>
    <w:p w14:paraId="4B1DF343"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570A3DAF"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6.5 Downstream Statistical Analysis and Visualization</w:t>
      </w:r>
    </w:p>
    <w:p w14:paraId="3EED5571"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31F394FC"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6.5.1 Import the DIA-NN output tables into Perseus (version 1.6.10.43).</w:t>
      </w:r>
    </w:p>
    <w:p w14:paraId="68A76594"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78F0DD64"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6.5.2 Log₂-transform the protein intensities.</w:t>
      </w:r>
    </w:p>
    <w:p w14:paraId="4B6A447B"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1B9647D6" w14:textId="77777777" w:rsidR="00580088"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6.5.3 Retain proteins identified in at least two biological replicates per condition.</w:t>
      </w:r>
    </w:p>
    <w:p w14:paraId="4FF58E62" w14:textId="77777777" w:rsidR="00580088" w:rsidRPr="00DF305B" w:rsidRDefault="00580088" w:rsidP="005C0039">
      <w:pPr>
        <w:spacing w:line="0" w:lineRule="atLeast"/>
        <w:jc w:val="both"/>
        <w:rPr>
          <w:rFonts w:ascii="Calibri" w:hAnsi="Calibri" w:cs="Calibri"/>
          <w:color w:val="000000" w:themeColor="text1"/>
          <w:sz w:val="24"/>
          <w:szCs w:val="24"/>
          <w:highlight w:val="yellow"/>
          <w:lang w:val="en-US"/>
        </w:rPr>
      </w:pPr>
    </w:p>
    <w:p w14:paraId="6F4E8C65" w14:textId="27F67EB1" w:rsidR="00580088"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NOTE: Three biological replicates were analyzed per condition (n = 3).</w:t>
      </w:r>
    </w:p>
    <w:p w14:paraId="4F9153C5"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10FA3F66" w14:textId="77777777" w:rsidR="000F7355" w:rsidRPr="00DF305B" w:rsidRDefault="000F7355"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6.5.4 Perform differential expression analysis using a two-sample t-test.</w:t>
      </w:r>
    </w:p>
    <w:p w14:paraId="3EEA9FF0" w14:textId="77777777" w:rsidR="000F7355" w:rsidRPr="00DF305B" w:rsidRDefault="000F7355" w:rsidP="005C0039">
      <w:pPr>
        <w:spacing w:line="0" w:lineRule="atLeast"/>
        <w:jc w:val="both"/>
        <w:rPr>
          <w:rFonts w:ascii="Calibri" w:hAnsi="Calibri" w:cs="Calibri"/>
          <w:color w:val="000000" w:themeColor="text1"/>
          <w:sz w:val="24"/>
          <w:szCs w:val="24"/>
          <w:highlight w:val="yellow"/>
          <w:lang w:val="en-US"/>
        </w:rPr>
      </w:pPr>
    </w:p>
    <w:p w14:paraId="55780082" w14:textId="65EB8D28" w:rsidR="00BB3C81" w:rsidRPr="00DF305B" w:rsidRDefault="000F7355"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6.5.5 Impute missing values using a low-abundance normal distribution with a width of 0.3 and a downshift of 1.8.</w:t>
      </w:r>
    </w:p>
    <w:p w14:paraId="72108B91"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7FC72139" w14:textId="724264C6"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 xml:space="preserve">6.5.6 </w:t>
      </w:r>
      <w:r w:rsidR="00CF4D13" w:rsidRPr="00DF305B">
        <w:rPr>
          <w:rFonts w:ascii="Calibri" w:hAnsi="Calibri" w:cs="Calibri"/>
          <w:color w:val="000000" w:themeColor="text1"/>
          <w:sz w:val="24"/>
          <w:szCs w:val="24"/>
          <w:highlight w:val="yellow"/>
          <w:lang w:val="en-US"/>
        </w:rPr>
        <w:t>Apply the Benjamini-Hochberg correction for multiple testing and consider FDR &lt; 0.05 statistically significant.</w:t>
      </w:r>
    </w:p>
    <w:p w14:paraId="1552891C"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1A62C553" w14:textId="206E22D8"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 xml:space="preserve">6.5.7 </w:t>
      </w:r>
      <w:r w:rsidR="00AA1469" w:rsidRPr="00DF305B">
        <w:rPr>
          <w:rFonts w:ascii="Calibri" w:hAnsi="Calibri" w:cs="Calibri"/>
          <w:color w:val="000000" w:themeColor="text1"/>
          <w:sz w:val="24"/>
          <w:szCs w:val="24"/>
          <w:highlight w:val="yellow"/>
          <w:lang w:val="en-US"/>
        </w:rPr>
        <w:t>R</w:t>
      </w:r>
      <w:r w:rsidRPr="00DF305B">
        <w:rPr>
          <w:rFonts w:ascii="Calibri" w:hAnsi="Calibri" w:cs="Calibri"/>
          <w:color w:val="000000" w:themeColor="text1"/>
          <w:sz w:val="24"/>
          <w:szCs w:val="24"/>
          <w:highlight w:val="yellow"/>
          <w:lang w:val="en-US"/>
        </w:rPr>
        <w:t>eport unadjusted p-values for exploratory comparisons.</w:t>
      </w:r>
    </w:p>
    <w:p w14:paraId="5A38C5EF"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4F0E5849" w14:textId="77777777" w:rsidR="00F56335" w:rsidRPr="00DF305B" w:rsidRDefault="009457AE" w:rsidP="005C0039">
      <w:pPr>
        <w:spacing w:line="0" w:lineRule="atLeast"/>
        <w:jc w:val="both"/>
        <w:rPr>
          <w:rFonts w:ascii="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 xml:space="preserve">6.5.8 Generate Venn diagrams illustrating protein overlap and proteins unique to each condition using </w:t>
      </w:r>
      <w:proofErr w:type="spellStart"/>
      <w:r w:rsidRPr="00DF305B">
        <w:rPr>
          <w:rFonts w:ascii="Calibri" w:hAnsi="Calibri" w:cs="Calibri"/>
          <w:color w:val="000000" w:themeColor="text1"/>
          <w:sz w:val="24"/>
          <w:szCs w:val="24"/>
          <w:highlight w:val="yellow"/>
          <w:lang w:val="en-US"/>
        </w:rPr>
        <w:t>InteractiVenn</w:t>
      </w:r>
      <w:proofErr w:type="spellEnd"/>
      <w:r w:rsidRPr="00DF305B">
        <w:rPr>
          <w:rFonts w:ascii="Calibri" w:hAnsi="Calibri" w:cs="Calibri"/>
          <w:color w:val="000000" w:themeColor="text1"/>
          <w:sz w:val="24"/>
          <w:szCs w:val="24"/>
          <w:highlight w:val="yellow"/>
          <w:lang w:val="en-US"/>
        </w:rPr>
        <w:t>.</w:t>
      </w:r>
    </w:p>
    <w:p w14:paraId="745DC906" w14:textId="77777777" w:rsidR="00F56335" w:rsidRPr="00DF305B" w:rsidRDefault="00F56335" w:rsidP="005C0039">
      <w:pPr>
        <w:spacing w:line="0" w:lineRule="atLeast"/>
        <w:jc w:val="both"/>
        <w:rPr>
          <w:rFonts w:ascii="Calibri" w:hAnsi="Calibri" w:cs="Calibri"/>
          <w:color w:val="000000" w:themeColor="text1"/>
          <w:sz w:val="24"/>
          <w:szCs w:val="24"/>
          <w:highlight w:val="yellow"/>
          <w:lang w:val="en-US"/>
        </w:rPr>
      </w:pPr>
    </w:p>
    <w:p w14:paraId="2A872FFA" w14:textId="0A09ADA8" w:rsidR="00F56335" w:rsidRPr="00DF305B" w:rsidRDefault="009457AE" w:rsidP="005C0039">
      <w:pPr>
        <w:spacing w:line="0" w:lineRule="atLeast"/>
        <w:jc w:val="both"/>
        <w:rPr>
          <w:rFonts w:ascii="Calibri" w:eastAsia="Calibri" w:hAnsi="Calibri" w:cs="Calibri"/>
          <w:color w:val="000000" w:themeColor="text1"/>
          <w:sz w:val="24"/>
          <w:szCs w:val="24"/>
          <w:highlight w:val="yellow"/>
          <w:lang w:val="en-US"/>
        </w:rPr>
      </w:pPr>
      <w:r w:rsidRPr="00DF305B">
        <w:rPr>
          <w:rFonts w:ascii="Calibri" w:hAnsi="Calibri" w:cs="Calibri"/>
          <w:color w:val="000000" w:themeColor="text1"/>
          <w:sz w:val="24"/>
          <w:szCs w:val="24"/>
          <w:highlight w:val="yellow"/>
          <w:lang w:val="en-US"/>
        </w:rPr>
        <w:t xml:space="preserve">6.5.9 </w:t>
      </w:r>
      <w:r w:rsidR="009C1EC0" w:rsidRPr="00DF305B">
        <w:rPr>
          <w:rFonts w:ascii="Calibri" w:hAnsi="Calibri" w:cs="Calibri"/>
          <w:color w:val="000000" w:themeColor="text1"/>
          <w:sz w:val="24"/>
          <w:szCs w:val="24"/>
          <w:highlight w:val="yellow"/>
          <w:lang w:val="en-US"/>
        </w:rPr>
        <w:t>Perform functional enrichment analysis using PRISM Profiler (version 1.2) as previously described</w:t>
      </w:r>
      <w:r w:rsidR="009C1EC0" w:rsidRPr="00DF305B">
        <w:rPr>
          <w:rFonts w:ascii="Calibri" w:hAnsi="Calibri" w:cs="Calibri"/>
          <w:color w:val="000000" w:themeColor="text1"/>
          <w:sz w:val="24"/>
          <w:szCs w:val="24"/>
          <w:highlight w:val="yellow"/>
          <w:vertAlign w:val="superscript"/>
          <w:lang w:val="en-US"/>
        </w:rPr>
        <w:t>12</w:t>
      </w:r>
      <w:r w:rsidR="009C1EC0" w:rsidRPr="00DF305B">
        <w:rPr>
          <w:rFonts w:ascii="Calibri" w:hAnsi="Calibri" w:cs="Calibri"/>
          <w:color w:val="000000" w:themeColor="text1"/>
          <w:sz w:val="24"/>
          <w:szCs w:val="24"/>
          <w:highlight w:val="yellow"/>
          <w:lang w:val="en-US"/>
        </w:rPr>
        <w:t>.</w:t>
      </w:r>
    </w:p>
    <w:p w14:paraId="5B265D9B" w14:textId="77777777" w:rsidR="00F56335" w:rsidRPr="00DF305B" w:rsidRDefault="00F56335" w:rsidP="005C0039">
      <w:pPr>
        <w:spacing w:line="0" w:lineRule="atLeast"/>
        <w:jc w:val="both"/>
        <w:rPr>
          <w:rFonts w:ascii="Calibri" w:eastAsia="Calibri" w:hAnsi="Calibri" w:cs="Calibri"/>
          <w:color w:val="000000" w:themeColor="text1"/>
          <w:sz w:val="24"/>
          <w:szCs w:val="24"/>
          <w:highlight w:val="yellow"/>
          <w:lang w:val="en-US"/>
        </w:rPr>
      </w:pPr>
    </w:p>
    <w:p w14:paraId="7114F9A2" w14:textId="1B500B58" w:rsidR="00461D7B" w:rsidRPr="00DF305B" w:rsidRDefault="009457AE" w:rsidP="005C0039">
      <w:pPr>
        <w:spacing w:line="0" w:lineRule="atLeast"/>
        <w:jc w:val="both"/>
        <w:rPr>
          <w:rFonts w:ascii="Calibri" w:eastAsia="Calibri" w:hAnsi="Calibri" w:cs="Calibri"/>
          <w:color w:val="000000" w:themeColor="text1"/>
          <w:sz w:val="24"/>
          <w:szCs w:val="24"/>
          <w:highlight w:val="yellow"/>
          <w:lang w:val="en-US"/>
        </w:rPr>
      </w:pPr>
      <w:r w:rsidRPr="00DF305B">
        <w:rPr>
          <w:rFonts w:ascii="Calibri" w:eastAsia="Calibri" w:hAnsi="Calibri" w:cs="Calibri"/>
          <w:color w:val="000000" w:themeColor="text1"/>
          <w:sz w:val="24"/>
          <w:szCs w:val="24"/>
          <w:highlight w:val="yellow"/>
          <w:lang w:val="en-US"/>
        </w:rPr>
        <w:t>6.5.10</w:t>
      </w:r>
      <w:r w:rsidR="005A4C42" w:rsidRPr="00DF305B">
        <w:rPr>
          <w:rFonts w:ascii="Calibri" w:eastAsia="Calibri" w:hAnsi="Calibri" w:cs="Calibri"/>
          <w:color w:val="000000" w:themeColor="text1"/>
          <w:sz w:val="24"/>
          <w:szCs w:val="24"/>
          <w:highlight w:val="yellow"/>
          <w:lang w:val="en-US"/>
        </w:rPr>
        <w:t xml:space="preserve"> </w:t>
      </w:r>
      <w:r w:rsidR="0029215E" w:rsidRPr="00DF305B">
        <w:rPr>
          <w:rFonts w:ascii="Calibri" w:eastAsia="Calibri" w:hAnsi="Calibri" w:cs="Calibri"/>
          <w:color w:val="000000" w:themeColor="text1"/>
          <w:sz w:val="24"/>
          <w:szCs w:val="24"/>
          <w:highlight w:val="yellow"/>
          <w:lang w:val="en-US"/>
        </w:rPr>
        <w:t xml:space="preserve">Compare the identified protein list with the </w:t>
      </w:r>
      <w:proofErr w:type="spellStart"/>
      <w:r w:rsidR="0029215E" w:rsidRPr="00DF305B">
        <w:rPr>
          <w:rFonts w:ascii="Calibri" w:eastAsia="Calibri" w:hAnsi="Calibri" w:cs="Calibri"/>
          <w:color w:val="000000" w:themeColor="text1"/>
          <w:sz w:val="24"/>
          <w:szCs w:val="24"/>
          <w:highlight w:val="yellow"/>
          <w:lang w:val="en-US"/>
        </w:rPr>
        <w:t>Vesiclepedia</w:t>
      </w:r>
      <w:proofErr w:type="spellEnd"/>
      <w:r w:rsidR="0029215E" w:rsidRPr="00DF305B">
        <w:rPr>
          <w:rFonts w:ascii="Calibri" w:eastAsia="Calibri" w:hAnsi="Calibri" w:cs="Calibri"/>
          <w:color w:val="000000" w:themeColor="text1"/>
          <w:sz w:val="24"/>
          <w:szCs w:val="24"/>
          <w:highlight w:val="yellow"/>
          <w:lang w:val="en-US"/>
        </w:rPr>
        <w:t xml:space="preserve"> dataset (version 5.1), downloaded from the official </w:t>
      </w:r>
      <w:proofErr w:type="spellStart"/>
      <w:r w:rsidR="0029215E" w:rsidRPr="00DF305B">
        <w:rPr>
          <w:rFonts w:ascii="Calibri" w:eastAsia="Calibri" w:hAnsi="Calibri" w:cs="Calibri"/>
          <w:color w:val="000000" w:themeColor="text1"/>
          <w:sz w:val="24"/>
          <w:szCs w:val="24"/>
          <w:highlight w:val="yellow"/>
          <w:lang w:val="en-US"/>
        </w:rPr>
        <w:t>Vesiclepedia</w:t>
      </w:r>
      <w:proofErr w:type="spellEnd"/>
      <w:r w:rsidR="0029215E" w:rsidRPr="00DF305B">
        <w:rPr>
          <w:rFonts w:ascii="Calibri" w:eastAsia="Calibri" w:hAnsi="Calibri" w:cs="Calibri"/>
          <w:color w:val="000000" w:themeColor="text1"/>
          <w:sz w:val="24"/>
          <w:szCs w:val="24"/>
          <w:highlight w:val="yellow"/>
          <w:lang w:val="en-US"/>
        </w:rPr>
        <w:t xml:space="preserve"> website. Use the identified protein list as the input dataset and the </w:t>
      </w:r>
      <w:proofErr w:type="spellStart"/>
      <w:r w:rsidR="0029215E" w:rsidRPr="00DF305B">
        <w:rPr>
          <w:rFonts w:ascii="Calibri" w:eastAsia="Calibri" w:hAnsi="Calibri" w:cs="Calibri"/>
          <w:color w:val="000000" w:themeColor="text1"/>
          <w:sz w:val="24"/>
          <w:szCs w:val="24"/>
          <w:highlight w:val="yellow"/>
          <w:lang w:val="en-US"/>
        </w:rPr>
        <w:t>Vesiclepedia</w:t>
      </w:r>
      <w:proofErr w:type="spellEnd"/>
      <w:r w:rsidR="0029215E" w:rsidRPr="00DF305B">
        <w:rPr>
          <w:rFonts w:ascii="Calibri" w:eastAsia="Calibri" w:hAnsi="Calibri" w:cs="Calibri"/>
          <w:color w:val="000000" w:themeColor="text1"/>
          <w:sz w:val="24"/>
          <w:szCs w:val="24"/>
          <w:highlight w:val="yellow"/>
          <w:lang w:val="en-US"/>
        </w:rPr>
        <w:t xml:space="preserve"> dataset without additional filtering. Consider a protein shared when a corresponding entry is present in the </w:t>
      </w:r>
      <w:proofErr w:type="spellStart"/>
      <w:r w:rsidR="0029215E" w:rsidRPr="00DF305B">
        <w:rPr>
          <w:rFonts w:ascii="Calibri" w:eastAsia="Calibri" w:hAnsi="Calibri" w:cs="Calibri"/>
          <w:color w:val="000000" w:themeColor="text1"/>
          <w:sz w:val="24"/>
          <w:szCs w:val="24"/>
          <w:highlight w:val="yellow"/>
          <w:lang w:val="en-US"/>
        </w:rPr>
        <w:t>Vesiclepedia</w:t>
      </w:r>
      <w:proofErr w:type="spellEnd"/>
      <w:r w:rsidR="0029215E" w:rsidRPr="00DF305B">
        <w:rPr>
          <w:rFonts w:ascii="Calibri" w:eastAsia="Calibri" w:hAnsi="Calibri" w:cs="Calibri"/>
          <w:color w:val="000000" w:themeColor="text1"/>
          <w:sz w:val="24"/>
          <w:szCs w:val="24"/>
          <w:highlight w:val="yellow"/>
          <w:lang w:val="en-US"/>
        </w:rPr>
        <w:t xml:space="preserve"> dataset.</w:t>
      </w:r>
    </w:p>
    <w:p w14:paraId="237EC9EB" w14:textId="77777777" w:rsidR="00461D7B" w:rsidRPr="00DF305B" w:rsidRDefault="00461D7B" w:rsidP="005C0039">
      <w:pPr>
        <w:spacing w:line="0" w:lineRule="atLeast"/>
        <w:jc w:val="both"/>
        <w:rPr>
          <w:rFonts w:ascii="Calibri" w:eastAsia="Calibri" w:hAnsi="Calibri" w:cs="Calibri"/>
          <w:color w:val="000000" w:themeColor="text1"/>
          <w:sz w:val="24"/>
          <w:szCs w:val="24"/>
          <w:highlight w:val="yellow"/>
          <w:lang w:val="en-US"/>
        </w:rPr>
      </w:pPr>
    </w:p>
    <w:p w14:paraId="4CB9A294" w14:textId="24981BF4" w:rsidR="00461D7B" w:rsidRPr="005C0039" w:rsidRDefault="009457AE" w:rsidP="005C0039">
      <w:pPr>
        <w:spacing w:line="0" w:lineRule="atLeast"/>
        <w:jc w:val="both"/>
        <w:rPr>
          <w:rFonts w:ascii="Calibri" w:eastAsia="Calibri" w:hAnsi="Calibri" w:cs="Calibri"/>
          <w:color w:val="000000" w:themeColor="text1"/>
          <w:sz w:val="24"/>
          <w:szCs w:val="24"/>
          <w:lang w:val="en-US"/>
        </w:rPr>
      </w:pPr>
      <w:r w:rsidRPr="00DF305B">
        <w:rPr>
          <w:rFonts w:ascii="Calibri" w:eastAsia="Calibri" w:hAnsi="Calibri" w:cs="Calibri"/>
          <w:color w:val="000000" w:themeColor="text1"/>
          <w:sz w:val="24"/>
          <w:szCs w:val="24"/>
          <w:highlight w:val="yellow"/>
          <w:lang w:val="en-US"/>
        </w:rPr>
        <w:t xml:space="preserve">6.5.11 </w:t>
      </w:r>
      <w:r w:rsidR="0029215E" w:rsidRPr="00DF305B">
        <w:rPr>
          <w:rFonts w:ascii="Calibri" w:eastAsia="Calibri" w:hAnsi="Calibri" w:cs="Calibri"/>
          <w:color w:val="000000" w:themeColor="text1"/>
          <w:sz w:val="24"/>
          <w:szCs w:val="24"/>
          <w:highlight w:val="yellow"/>
          <w:lang w:val="en-US"/>
        </w:rPr>
        <w:t xml:space="preserve">Perform Gene Ontology (GO) cellular component enrichment analysis using </w:t>
      </w:r>
      <w:proofErr w:type="spellStart"/>
      <w:r w:rsidR="0029215E" w:rsidRPr="00DF305B">
        <w:rPr>
          <w:rFonts w:ascii="Calibri" w:hAnsi="Calibri" w:cs="Calibri"/>
          <w:color w:val="000000" w:themeColor="text1"/>
          <w:sz w:val="24"/>
          <w:szCs w:val="24"/>
          <w:highlight w:val="yellow"/>
          <w:lang w:val="en-US"/>
        </w:rPr>
        <w:t>FunRich</w:t>
      </w:r>
      <w:proofErr w:type="spellEnd"/>
      <w:r w:rsidR="0029215E" w:rsidRPr="00DF305B">
        <w:rPr>
          <w:rFonts w:ascii="Calibri" w:hAnsi="Calibri" w:cs="Calibri"/>
          <w:color w:val="000000" w:themeColor="text1"/>
          <w:sz w:val="24"/>
          <w:szCs w:val="24"/>
          <w:highlight w:val="yellow"/>
          <w:lang w:val="en-US"/>
        </w:rPr>
        <w:t xml:space="preserve"> </w:t>
      </w:r>
      <w:r w:rsidR="0029215E" w:rsidRPr="00DF305B">
        <w:rPr>
          <w:rFonts w:ascii="Calibri" w:eastAsia="Calibri" w:hAnsi="Calibri" w:cs="Calibri"/>
          <w:color w:val="000000" w:themeColor="text1"/>
          <w:sz w:val="24"/>
          <w:szCs w:val="24"/>
          <w:highlight w:val="yellow"/>
          <w:lang w:val="en-US"/>
        </w:rPr>
        <w:t>(</w:t>
      </w:r>
      <w:r w:rsidR="0029215E" w:rsidRPr="00DF305B">
        <w:rPr>
          <w:rFonts w:ascii="Calibri" w:hAnsi="Calibri" w:cs="Calibri"/>
          <w:color w:val="000000" w:themeColor="text1"/>
          <w:sz w:val="24"/>
          <w:szCs w:val="24"/>
          <w:highlight w:val="yellow"/>
          <w:lang w:val="en-US"/>
        </w:rPr>
        <w:t>version</w:t>
      </w:r>
      <w:r w:rsidR="0029215E" w:rsidRPr="00DF305B">
        <w:rPr>
          <w:rFonts w:ascii="Calibri" w:eastAsia="Calibri" w:hAnsi="Calibri" w:cs="Calibri"/>
          <w:color w:val="000000" w:themeColor="text1"/>
          <w:sz w:val="24"/>
          <w:szCs w:val="24"/>
          <w:highlight w:val="yellow"/>
          <w:lang w:val="en-US"/>
        </w:rPr>
        <w:t xml:space="preserve"> 3.1.3). Use the identified protein list as the</w:t>
      </w:r>
      <w:r w:rsidR="0029215E" w:rsidRPr="00DF305B">
        <w:rPr>
          <w:rFonts w:ascii="Calibri" w:hAnsi="Calibri" w:cs="Calibri"/>
          <w:color w:val="000000" w:themeColor="text1"/>
          <w:sz w:val="24"/>
          <w:szCs w:val="24"/>
          <w:highlight w:val="yellow"/>
          <w:lang w:val="en-US"/>
        </w:rPr>
        <w:t xml:space="preserve"> input dataset</w:t>
      </w:r>
      <w:r w:rsidR="0029215E" w:rsidRPr="00DF305B">
        <w:rPr>
          <w:rFonts w:ascii="Calibri" w:eastAsia="Calibri" w:hAnsi="Calibri" w:cs="Calibri"/>
          <w:color w:val="000000" w:themeColor="text1"/>
          <w:sz w:val="24"/>
          <w:szCs w:val="24"/>
          <w:highlight w:val="yellow"/>
          <w:lang w:val="en-US"/>
        </w:rPr>
        <w:t xml:space="preserve"> and the default human</w:t>
      </w:r>
      <w:r w:rsidR="0029215E" w:rsidRPr="00DF305B">
        <w:rPr>
          <w:rFonts w:ascii="Calibri" w:hAnsi="Calibri" w:cs="Calibri"/>
          <w:color w:val="000000" w:themeColor="text1"/>
          <w:sz w:val="24"/>
          <w:szCs w:val="24"/>
          <w:highlight w:val="yellow"/>
          <w:lang w:val="en-US"/>
        </w:rPr>
        <w:t xml:space="preserve"> background/reference dataset</w:t>
      </w:r>
      <w:r w:rsidR="0029215E" w:rsidRPr="00DF305B">
        <w:rPr>
          <w:rFonts w:ascii="Calibri" w:eastAsia="Calibri" w:hAnsi="Calibri" w:cs="Calibri"/>
          <w:color w:val="000000" w:themeColor="text1"/>
          <w:sz w:val="24"/>
          <w:szCs w:val="24"/>
          <w:highlight w:val="yellow"/>
          <w:lang w:val="en-US"/>
        </w:rPr>
        <w:t xml:space="preserve"> provided in </w:t>
      </w:r>
      <w:proofErr w:type="spellStart"/>
      <w:r w:rsidR="0029215E" w:rsidRPr="00DF305B">
        <w:rPr>
          <w:rFonts w:ascii="Calibri" w:eastAsia="Calibri" w:hAnsi="Calibri" w:cs="Calibri"/>
          <w:color w:val="000000" w:themeColor="text1"/>
          <w:sz w:val="24"/>
          <w:szCs w:val="24"/>
          <w:highlight w:val="yellow"/>
          <w:lang w:val="en-US"/>
        </w:rPr>
        <w:t>FunRich</w:t>
      </w:r>
      <w:proofErr w:type="spellEnd"/>
      <w:r w:rsidR="0029215E" w:rsidRPr="00DF305B">
        <w:rPr>
          <w:rFonts w:ascii="Calibri" w:eastAsia="Calibri" w:hAnsi="Calibri" w:cs="Calibri"/>
          <w:color w:val="000000" w:themeColor="text1"/>
          <w:sz w:val="24"/>
          <w:szCs w:val="24"/>
          <w:highlight w:val="yellow"/>
          <w:lang w:val="en-US"/>
        </w:rPr>
        <w:t xml:space="preserve"> for comparison. Consider GO terms significantly enriched at </w:t>
      </w:r>
      <w:r w:rsidR="0029215E" w:rsidRPr="00DF305B">
        <w:rPr>
          <w:rFonts w:ascii="Calibri" w:eastAsia="Calibri" w:hAnsi="Calibri" w:cs="Calibri"/>
          <w:i/>
          <w:iCs/>
          <w:color w:val="000000" w:themeColor="text1"/>
          <w:sz w:val="24"/>
          <w:szCs w:val="24"/>
          <w:highlight w:val="yellow"/>
          <w:lang w:val="en-US"/>
        </w:rPr>
        <w:t>p</w:t>
      </w:r>
      <w:r w:rsidR="0029215E" w:rsidRPr="00DF305B">
        <w:rPr>
          <w:rFonts w:ascii="Calibri" w:eastAsia="Calibri" w:hAnsi="Calibri" w:cs="Calibri"/>
          <w:color w:val="000000" w:themeColor="text1"/>
          <w:sz w:val="24"/>
          <w:szCs w:val="24"/>
          <w:highlight w:val="yellow"/>
          <w:lang w:val="en-US"/>
        </w:rPr>
        <w:t xml:space="preserve"> &lt; 0.05.</w:t>
      </w:r>
    </w:p>
    <w:p w14:paraId="7B4115C2" w14:textId="77777777" w:rsidR="00461D7B" w:rsidRPr="005C0039" w:rsidRDefault="00461D7B" w:rsidP="005C0039">
      <w:pPr>
        <w:spacing w:line="0" w:lineRule="atLeast"/>
        <w:jc w:val="both"/>
        <w:rPr>
          <w:rFonts w:ascii="Calibri" w:eastAsia="Calibri" w:hAnsi="Calibri" w:cs="Calibri"/>
          <w:color w:val="000000" w:themeColor="text1"/>
          <w:sz w:val="24"/>
          <w:szCs w:val="24"/>
          <w:lang w:val="en-US"/>
        </w:rPr>
      </w:pPr>
    </w:p>
    <w:p w14:paraId="202040C7" w14:textId="48F39587" w:rsidR="00461D7B" w:rsidRPr="005C0039" w:rsidRDefault="009457AE" w:rsidP="005C0039">
      <w:pPr>
        <w:spacing w:line="0" w:lineRule="atLeast"/>
        <w:jc w:val="both"/>
        <w:rPr>
          <w:rFonts w:ascii="Calibri" w:eastAsia="Calibri" w:hAnsi="Calibri" w:cs="Calibri"/>
          <w:color w:val="000000" w:themeColor="text1"/>
          <w:sz w:val="24"/>
          <w:szCs w:val="24"/>
          <w:lang w:val="en-US"/>
        </w:rPr>
      </w:pPr>
      <w:r w:rsidRPr="005C0039">
        <w:rPr>
          <w:rFonts w:ascii="Calibri" w:hAnsi="Calibri" w:cs="Calibri"/>
          <w:color w:val="000000" w:themeColor="text1"/>
          <w:sz w:val="24"/>
          <w:szCs w:val="24"/>
          <w:lang w:val="en-US"/>
        </w:rPr>
        <w:t xml:space="preserve">6.5.12 </w:t>
      </w:r>
      <w:r w:rsidR="0029215E" w:rsidRPr="005C0039">
        <w:rPr>
          <w:rFonts w:ascii="Calibri" w:eastAsia="Calibri" w:hAnsi="Calibri" w:cs="Calibri"/>
          <w:color w:val="000000" w:themeColor="text1"/>
          <w:sz w:val="24"/>
          <w:szCs w:val="24"/>
          <w:lang w:val="en-US"/>
        </w:rPr>
        <w:t xml:space="preserve">Perform molecular-network analysis using </w:t>
      </w:r>
      <w:r w:rsidR="0029215E" w:rsidRPr="005C0039">
        <w:rPr>
          <w:rFonts w:ascii="Calibri" w:hAnsi="Calibri" w:cs="Calibri"/>
          <w:color w:val="000000" w:themeColor="text1"/>
          <w:sz w:val="24"/>
          <w:szCs w:val="24"/>
          <w:lang w:val="en-US"/>
        </w:rPr>
        <w:t xml:space="preserve">STRING </w:t>
      </w:r>
      <w:r w:rsidR="0029215E" w:rsidRPr="005C0039">
        <w:rPr>
          <w:rFonts w:ascii="Calibri" w:eastAsia="Calibri" w:hAnsi="Calibri" w:cs="Calibri"/>
          <w:color w:val="000000" w:themeColor="text1"/>
          <w:sz w:val="24"/>
          <w:szCs w:val="24"/>
          <w:lang w:val="en-US"/>
        </w:rPr>
        <w:t>(</w:t>
      </w:r>
      <w:r w:rsidR="0029215E" w:rsidRPr="005C0039">
        <w:rPr>
          <w:rFonts w:ascii="Calibri" w:hAnsi="Calibri" w:cs="Calibri"/>
          <w:color w:val="000000" w:themeColor="text1"/>
          <w:sz w:val="24"/>
          <w:szCs w:val="24"/>
          <w:lang w:val="en-US"/>
        </w:rPr>
        <w:t xml:space="preserve">version </w:t>
      </w:r>
      <w:r w:rsidR="0029215E" w:rsidRPr="005C0039">
        <w:rPr>
          <w:rFonts w:ascii="Calibri" w:eastAsia="Calibri" w:hAnsi="Calibri" w:cs="Calibri"/>
          <w:color w:val="000000" w:themeColor="text1"/>
          <w:sz w:val="24"/>
          <w:szCs w:val="24"/>
          <w:lang w:val="en-US"/>
        </w:rPr>
        <w:t>12.0). Use the identified protein list as the</w:t>
      </w:r>
      <w:r w:rsidR="0029215E" w:rsidRPr="005C0039">
        <w:rPr>
          <w:rFonts w:ascii="Calibri" w:hAnsi="Calibri" w:cs="Calibri"/>
          <w:color w:val="000000" w:themeColor="text1"/>
          <w:sz w:val="24"/>
          <w:szCs w:val="24"/>
          <w:lang w:val="en-US"/>
        </w:rPr>
        <w:t xml:space="preserve"> input dataset</w:t>
      </w:r>
      <w:r w:rsidR="0029215E" w:rsidRPr="005C0039">
        <w:rPr>
          <w:rFonts w:ascii="Calibri" w:eastAsia="Calibri" w:hAnsi="Calibri" w:cs="Calibri"/>
          <w:color w:val="000000" w:themeColor="text1"/>
          <w:sz w:val="24"/>
          <w:szCs w:val="24"/>
          <w:lang w:val="en-US"/>
        </w:rPr>
        <w:t xml:space="preserve"> and </w:t>
      </w:r>
      <w:r w:rsidR="0029215E" w:rsidRPr="005C0039">
        <w:rPr>
          <w:rFonts w:ascii="Calibri" w:eastAsia="Calibri" w:hAnsi="Calibri" w:cs="Calibri"/>
          <w:i/>
          <w:iCs/>
          <w:color w:val="000000" w:themeColor="text1"/>
          <w:sz w:val="24"/>
          <w:szCs w:val="24"/>
          <w:lang w:val="en-US"/>
        </w:rPr>
        <w:t>Homo sapiens</w:t>
      </w:r>
      <w:r w:rsidR="0029215E" w:rsidRPr="005C0039">
        <w:rPr>
          <w:rFonts w:ascii="Calibri" w:eastAsia="Calibri" w:hAnsi="Calibri" w:cs="Calibri"/>
          <w:color w:val="000000" w:themeColor="text1"/>
          <w:sz w:val="24"/>
          <w:szCs w:val="24"/>
          <w:lang w:val="en-US"/>
        </w:rPr>
        <w:t xml:space="preserve"> as the</w:t>
      </w:r>
      <w:r w:rsidR="0029215E" w:rsidRPr="005C0039">
        <w:rPr>
          <w:rFonts w:ascii="Calibri" w:hAnsi="Calibri" w:cs="Calibri"/>
          <w:color w:val="000000" w:themeColor="text1"/>
          <w:sz w:val="24"/>
          <w:szCs w:val="24"/>
          <w:lang w:val="en-US"/>
        </w:rPr>
        <w:t xml:space="preserve"> organism</w:t>
      </w:r>
      <w:r w:rsidR="0029215E" w:rsidRPr="005C0039">
        <w:rPr>
          <w:rFonts w:ascii="Calibri" w:eastAsia="Calibri" w:hAnsi="Calibri" w:cs="Calibri"/>
          <w:color w:val="000000" w:themeColor="text1"/>
          <w:sz w:val="24"/>
          <w:szCs w:val="24"/>
          <w:lang w:val="en-US"/>
        </w:rPr>
        <w:t>. Set the minimum required</w:t>
      </w:r>
      <w:r w:rsidR="0029215E" w:rsidRPr="005C0039">
        <w:rPr>
          <w:rFonts w:ascii="Calibri" w:hAnsi="Calibri" w:cs="Calibri"/>
          <w:color w:val="000000" w:themeColor="text1"/>
          <w:sz w:val="24"/>
          <w:szCs w:val="24"/>
          <w:lang w:val="en-US"/>
        </w:rPr>
        <w:t xml:space="preserve"> interaction</w:t>
      </w:r>
      <w:r w:rsidR="0029215E" w:rsidRPr="005C0039">
        <w:rPr>
          <w:rFonts w:ascii="Calibri" w:eastAsia="Calibri" w:hAnsi="Calibri" w:cs="Calibri"/>
          <w:color w:val="000000" w:themeColor="text1"/>
          <w:sz w:val="24"/>
          <w:szCs w:val="24"/>
          <w:lang w:val="en-US"/>
        </w:rPr>
        <w:t xml:space="preserve"> </w:t>
      </w:r>
      <w:r w:rsidR="0029215E" w:rsidRPr="005C0039">
        <w:rPr>
          <w:rFonts w:ascii="Calibri" w:hAnsi="Calibri" w:cs="Calibri"/>
          <w:color w:val="000000" w:themeColor="text1"/>
          <w:sz w:val="24"/>
          <w:szCs w:val="24"/>
          <w:lang w:val="en-US"/>
        </w:rPr>
        <w:t xml:space="preserve">score </w:t>
      </w:r>
      <w:r w:rsidR="0029215E" w:rsidRPr="005C0039">
        <w:rPr>
          <w:rFonts w:ascii="Calibri" w:eastAsia="Calibri" w:hAnsi="Calibri" w:cs="Calibri"/>
          <w:color w:val="000000" w:themeColor="text1"/>
          <w:sz w:val="24"/>
          <w:szCs w:val="24"/>
          <w:lang w:val="en-US"/>
        </w:rPr>
        <w:t>to high confidence (0.700) and include Experiments and Databases as the interaction sources.</w:t>
      </w:r>
    </w:p>
    <w:p w14:paraId="0CA18BD7" w14:textId="77777777" w:rsidR="00461D7B" w:rsidRPr="005C0039" w:rsidRDefault="00461D7B" w:rsidP="005C0039">
      <w:pPr>
        <w:spacing w:line="0" w:lineRule="atLeast"/>
        <w:jc w:val="both"/>
        <w:rPr>
          <w:rFonts w:ascii="Calibri" w:eastAsia="Calibri" w:hAnsi="Calibri" w:cs="Calibri"/>
          <w:color w:val="000000" w:themeColor="text1"/>
          <w:sz w:val="24"/>
          <w:szCs w:val="24"/>
          <w:lang w:val="en-US"/>
        </w:rPr>
      </w:pPr>
    </w:p>
    <w:p w14:paraId="3DE874DF" w14:textId="77777777" w:rsidR="00833A3E" w:rsidRPr="005C0039" w:rsidRDefault="009457AE" w:rsidP="005C0039">
      <w:pPr>
        <w:spacing w:line="0" w:lineRule="atLeast"/>
        <w:jc w:val="both"/>
        <w:rPr>
          <w:rFonts w:ascii="Calibri" w:hAnsi="Calibri" w:cs="Calibri"/>
          <w:b/>
          <w:bCs/>
          <w:color w:val="000000" w:themeColor="text1"/>
          <w:sz w:val="24"/>
          <w:szCs w:val="24"/>
          <w:lang w:val="en-US"/>
        </w:rPr>
      </w:pPr>
      <w:r w:rsidRPr="005C0039">
        <w:rPr>
          <w:rFonts w:ascii="Calibri" w:hAnsi="Calibri" w:cs="Calibri"/>
          <w:b/>
          <w:bCs/>
          <w:color w:val="000000" w:themeColor="text1"/>
          <w:sz w:val="24"/>
          <w:szCs w:val="24"/>
          <w:lang w:val="en-US"/>
        </w:rPr>
        <w:t>RESULTS:</w:t>
      </w:r>
    </w:p>
    <w:p w14:paraId="19D86123" w14:textId="77777777" w:rsidR="00833A3E" w:rsidRPr="005C0039" w:rsidRDefault="009457AE" w:rsidP="005C0039">
      <w:pPr>
        <w:spacing w:line="0" w:lineRule="atLeast"/>
        <w:jc w:val="both"/>
        <w:rPr>
          <w:rFonts w:ascii="Calibri" w:hAnsi="Calibri" w:cs="Calibri"/>
          <w:b/>
          <w:bCs/>
          <w:color w:val="000000" w:themeColor="text1"/>
          <w:sz w:val="24"/>
          <w:szCs w:val="24"/>
          <w:lang w:val="en-US"/>
        </w:rPr>
      </w:pPr>
      <w:r w:rsidRPr="005C0039">
        <w:rPr>
          <w:rFonts w:ascii="Calibri" w:hAnsi="Calibri" w:cs="Calibri"/>
          <w:b/>
          <w:bCs/>
          <w:color w:val="000000" w:themeColor="text1"/>
          <w:sz w:val="24"/>
          <w:szCs w:val="24"/>
          <w:lang w:val="en-US"/>
        </w:rPr>
        <w:lastRenderedPageBreak/>
        <w:t>Enrichment of EVs Derived from the Triple-Negative Breast Cancer Cell Line MDA-MB-231 and the Luminal A Breast Cancer Cell Line MCF-7</w:t>
      </w:r>
    </w:p>
    <w:p w14:paraId="1D133231" w14:textId="1EE3CC91" w:rsidR="00833A3E" w:rsidRPr="005C0039" w:rsidRDefault="009457AE" w:rsidP="005C0039">
      <w:pPr>
        <w:spacing w:line="0" w:lineRule="atLeast"/>
        <w:jc w:val="both"/>
        <w:rPr>
          <w:rFonts w:ascii="Calibri" w:hAnsi="Calibri" w:cs="Calibri"/>
          <w:color w:val="000000" w:themeColor="text1"/>
          <w:sz w:val="24"/>
          <w:szCs w:val="24"/>
          <w:lang w:val="en-US"/>
        </w:rPr>
      </w:pPr>
      <w:r w:rsidRPr="005C0039">
        <w:rPr>
          <w:rFonts w:ascii="Calibri" w:hAnsi="Calibri" w:cs="Calibri"/>
          <w:color w:val="000000" w:themeColor="text1"/>
          <w:sz w:val="24"/>
          <w:szCs w:val="24"/>
          <w:lang w:val="en-US"/>
        </w:rPr>
        <w:t>EVs were enriched using the workflow described in the Protocol, with EV characterization guided by the MISEV recommendations</w:t>
      </w:r>
      <w:r w:rsidRPr="005C0039">
        <w:rPr>
          <w:rFonts w:ascii="Calibri" w:hAnsi="Calibri" w:cs="Calibri"/>
          <w:color w:val="000000" w:themeColor="text1"/>
          <w:sz w:val="24"/>
          <w:szCs w:val="24"/>
          <w:vertAlign w:val="superscript"/>
          <w:lang w:val="en-US"/>
        </w:rPr>
        <w:t>13</w:t>
      </w:r>
      <w:r w:rsidRPr="005C0039">
        <w:rPr>
          <w:rFonts w:ascii="Calibri" w:hAnsi="Calibri" w:cs="Calibri"/>
          <w:color w:val="000000" w:themeColor="text1"/>
          <w:sz w:val="24"/>
          <w:szCs w:val="24"/>
          <w:lang w:val="en-US"/>
        </w:rPr>
        <w:t xml:space="preserve">. The enrichment procedure was subsequently assessed by nanoparticle tracking analysis (NTA) and TEM. </w:t>
      </w:r>
      <w:r w:rsidR="00D60441" w:rsidRPr="005C0039">
        <w:rPr>
          <w:rFonts w:ascii="Calibri" w:hAnsi="Calibri" w:cs="Calibri"/>
          <w:color w:val="000000" w:themeColor="text1"/>
          <w:sz w:val="24"/>
          <w:szCs w:val="24"/>
          <w:lang w:val="en-US"/>
        </w:rPr>
        <w:t>EVs isolated from the MDA-MB-231 and MCF-7 cell lines were enriched by size-exclusion chromatography (</w:t>
      </w:r>
      <w:r w:rsidR="00D60441" w:rsidRPr="005C0039">
        <w:rPr>
          <w:rFonts w:ascii="Calibri" w:hAnsi="Calibri" w:cs="Calibri"/>
          <w:b/>
          <w:bCs/>
          <w:color w:val="000000" w:themeColor="text1"/>
          <w:sz w:val="24"/>
          <w:szCs w:val="24"/>
          <w:lang w:val="en-US"/>
        </w:rPr>
        <w:t>Figure 2</w:t>
      </w:r>
      <w:r w:rsidR="00D60441" w:rsidRPr="005C0039">
        <w:rPr>
          <w:rFonts w:ascii="Calibri" w:hAnsi="Calibri" w:cs="Calibri"/>
          <w:color w:val="000000" w:themeColor="text1"/>
          <w:sz w:val="24"/>
          <w:szCs w:val="24"/>
          <w:lang w:val="en-US"/>
        </w:rPr>
        <w:t xml:space="preserve">, line 1). </w:t>
      </w:r>
      <w:r w:rsidR="00B709C6" w:rsidRPr="005C0039">
        <w:rPr>
          <w:rFonts w:ascii="Calibri" w:hAnsi="Calibri" w:cs="Calibri"/>
          <w:color w:val="000000" w:themeColor="text1"/>
          <w:sz w:val="24"/>
          <w:szCs w:val="24"/>
          <w:lang w:val="en-US"/>
        </w:rPr>
        <w:t>The collected fractions were then analyzed by NTA to evaluate particle concentration and size distribution and to identify particle-enriched SEC fractions (</w:t>
      </w:r>
      <w:r w:rsidR="00B709C6" w:rsidRPr="005C0039">
        <w:rPr>
          <w:rFonts w:ascii="Calibri" w:hAnsi="Calibri" w:cs="Calibri"/>
          <w:b/>
          <w:bCs/>
          <w:color w:val="000000" w:themeColor="text1"/>
          <w:sz w:val="24"/>
          <w:szCs w:val="24"/>
          <w:lang w:val="en-US"/>
        </w:rPr>
        <w:t>Figure 2</w:t>
      </w:r>
      <w:r w:rsidR="00B709C6" w:rsidRPr="005C0039">
        <w:rPr>
          <w:rFonts w:ascii="Calibri" w:hAnsi="Calibri" w:cs="Calibri"/>
          <w:color w:val="000000" w:themeColor="text1"/>
          <w:sz w:val="24"/>
          <w:szCs w:val="24"/>
          <w:lang w:val="en-US"/>
        </w:rPr>
        <w:t xml:space="preserve">, line 2; </w:t>
      </w:r>
      <w:r w:rsidR="00B709C6" w:rsidRPr="005C0039">
        <w:rPr>
          <w:rFonts w:ascii="Calibri" w:hAnsi="Calibri" w:cs="Calibri"/>
          <w:b/>
          <w:bCs/>
          <w:color w:val="000000" w:themeColor="text1"/>
          <w:sz w:val="24"/>
          <w:szCs w:val="24"/>
          <w:lang w:val="en-US"/>
        </w:rPr>
        <w:t>Supplementary Figure 1</w:t>
      </w:r>
      <w:r w:rsidR="00B709C6" w:rsidRPr="005C0039">
        <w:rPr>
          <w:rFonts w:ascii="Calibri" w:hAnsi="Calibri" w:cs="Calibri"/>
          <w:color w:val="000000" w:themeColor="text1"/>
          <w:sz w:val="24"/>
          <w:szCs w:val="24"/>
          <w:lang w:val="en-US"/>
        </w:rPr>
        <w:t>).</w:t>
      </w:r>
    </w:p>
    <w:p w14:paraId="0479374E" w14:textId="77777777" w:rsidR="00833A3E" w:rsidRPr="005C0039" w:rsidRDefault="00833A3E" w:rsidP="005C0039">
      <w:pPr>
        <w:spacing w:line="0" w:lineRule="atLeast"/>
        <w:jc w:val="both"/>
        <w:rPr>
          <w:rFonts w:ascii="Calibri" w:hAnsi="Calibri" w:cs="Calibri"/>
          <w:color w:val="000000" w:themeColor="text1"/>
          <w:sz w:val="24"/>
          <w:szCs w:val="24"/>
          <w:lang w:val="en-US"/>
        </w:rPr>
      </w:pPr>
    </w:p>
    <w:p w14:paraId="394B52F9" w14:textId="6859E01B" w:rsidR="00833A3E" w:rsidRPr="005C0039" w:rsidRDefault="009457AE" w:rsidP="005C0039">
      <w:pPr>
        <w:spacing w:line="0" w:lineRule="atLeast"/>
        <w:jc w:val="both"/>
        <w:rPr>
          <w:rFonts w:ascii="Calibri" w:hAnsi="Calibri" w:cs="Calibri"/>
          <w:color w:val="000000" w:themeColor="text1"/>
          <w:sz w:val="24"/>
          <w:szCs w:val="24"/>
          <w:lang w:val="en-US"/>
        </w:rPr>
      </w:pPr>
      <w:r w:rsidRPr="005C0039">
        <w:rPr>
          <w:rFonts w:ascii="Calibri" w:hAnsi="Calibri" w:cs="Calibri"/>
          <w:color w:val="000000" w:themeColor="text1"/>
          <w:sz w:val="24"/>
          <w:szCs w:val="24"/>
          <w:lang w:val="en-US"/>
        </w:rPr>
        <w:t xml:space="preserve">[Place </w:t>
      </w:r>
      <w:r w:rsidRPr="005C0039">
        <w:rPr>
          <w:rFonts w:ascii="Calibri" w:hAnsi="Calibri" w:cs="Calibri"/>
          <w:b/>
          <w:bCs/>
          <w:color w:val="000000" w:themeColor="text1"/>
          <w:sz w:val="24"/>
          <w:szCs w:val="24"/>
          <w:lang w:val="en-US"/>
        </w:rPr>
        <w:t>Figure 2</w:t>
      </w:r>
      <w:r w:rsidRPr="005C0039">
        <w:rPr>
          <w:rFonts w:ascii="Calibri" w:hAnsi="Calibri" w:cs="Calibri"/>
          <w:color w:val="000000" w:themeColor="text1"/>
          <w:sz w:val="24"/>
          <w:szCs w:val="24"/>
          <w:lang w:val="en-US"/>
        </w:rPr>
        <w:t xml:space="preserve"> here.]</w:t>
      </w:r>
    </w:p>
    <w:p w14:paraId="19BAF7AC" w14:textId="77777777" w:rsidR="00833A3E" w:rsidRPr="005C0039" w:rsidRDefault="00833A3E" w:rsidP="005C0039">
      <w:pPr>
        <w:spacing w:line="0" w:lineRule="atLeast"/>
        <w:jc w:val="both"/>
        <w:rPr>
          <w:rFonts w:ascii="Calibri" w:hAnsi="Calibri" w:cs="Calibri"/>
          <w:color w:val="000000" w:themeColor="text1"/>
          <w:sz w:val="24"/>
          <w:szCs w:val="24"/>
          <w:lang w:val="en-US"/>
        </w:rPr>
      </w:pPr>
    </w:p>
    <w:p w14:paraId="34BC3376" w14:textId="69817135" w:rsidR="00833A3E" w:rsidRPr="005C0039" w:rsidRDefault="009457AE" w:rsidP="005C0039">
      <w:pPr>
        <w:spacing w:line="0" w:lineRule="atLeast"/>
        <w:jc w:val="both"/>
        <w:rPr>
          <w:rFonts w:ascii="Calibri" w:hAnsi="Calibri" w:cs="Calibri"/>
          <w:color w:val="000000" w:themeColor="text1"/>
          <w:sz w:val="24"/>
          <w:szCs w:val="24"/>
          <w:lang w:val="en-US"/>
        </w:rPr>
      </w:pPr>
      <w:r w:rsidRPr="005C0039">
        <w:rPr>
          <w:rFonts w:ascii="Calibri" w:hAnsi="Calibri" w:cs="Calibri"/>
          <w:color w:val="000000" w:themeColor="text1"/>
          <w:sz w:val="24"/>
          <w:szCs w:val="24"/>
          <w:lang w:val="en-US"/>
        </w:rPr>
        <w:t xml:space="preserve">The </w:t>
      </w:r>
      <w:r w:rsidR="00584971" w:rsidRPr="005C0039">
        <w:rPr>
          <w:rFonts w:ascii="Calibri" w:hAnsi="Calibri" w:cs="Calibri"/>
          <w:color w:val="000000" w:themeColor="text1"/>
          <w:sz w:val="24"/>
          <w:szCs w:val="24"/>
          <w:lang w:val="en-US"/>
        </w:rPr>
        <w:t>results</w:t>
      </w:r>
      <w:r w:rsidR="00D60441" w:rsidRPr="005C0039">
        <w:rPr>
          <w:rFonts w:ascii="Calibri" w:hAnsi="Calibri" w:cs="Calibri"/>
          <w:color w:val="000000" w:themeColor="text1"/>
          <w:sz w:val="24"/>
          <w:szCs w:val="24"/>
          <w:lang w:val="en-US"/>
        </w:rPr>
        <w:t xml:space="preserve"> </w:t>
      </w:r>
      <w:r w:rsidRPr="005C0039">
        <w:rPr>
          <w:rFonts w:ascii="Calibri" w:hAnsi="Calibri" w:cs="Calibri"/>
          <w:color w:val="000000" w:themeColor="text1"/>
          <w:sz w:val="24"/>
          <w:szCs w:val="24"/>
          <w:lang w:val="en-US"/>
        </w:rPr>
        <w:t xml:space="preserve">revealed </w:t>
      </w:r>
      <w:r w:rsidR="00D60441" w:rsidRPr="005C0039">
        <w:rPr>
          <w:rFonts w:ascii="Calibri" w:hAnsi="Calibri" w:cs="Calibri"/>
          <w:color w:val="000000" w:themeColor="text1"/>
          <w:sz w:val="24"/>
          <w:szCs w:val="24"/>
          <w:lang w:val="en-US"/>
        </w:rPr>
        <w:t>fraction</w:t>
      </w:r>
      <w:r w:rsidR="00E1494E" w:rsidRPr="005C0039">
        <w:rPr>
          <w:rFonts w:ascii="Calibri" w:hAnsi="Calibri" w:cs="Calibri"/>
          <w:color w:val="000000" w:themeColor="text1"/>
          <w:sz w:val="24"/>
          <w:szCs w:val="24"/>
          <w:lang w:val="en-US"/>
        </w:rPr>
        <w:t>s</w:t>
      </w:r>
      <w:r w:rsidR="00D60441" w:rsidRPr="005C0039">
        <w:rPr>
          <w:rFonts w:ascii="Calibri" w:hAnsi="Calibri" w:cs="Calibri"/>
          <w:color w:val="000000" w:themeColor="text1"/>
          <w:sz w:val="24"/>
          <w:szCs w:val="24"/>
          <w:lang w:val="en-US"/>
        </w:rPr>
        <w:t xml:space="preserve"> </w:t>
      </w:r>
      <w:r w:rsidR="00E1494E" w:rsidRPr="005C0039">
        <w:rPr>
          <w:rFonts w:ascii="Calibri" w:hAnsi="Calibri" w:cs="Calibri"/>
          <w:color w:val="000000" w:themeColor="text1"/>
          <w:sz w:val="24"/>
          <w:szCs w:val="24"/>
          <w:lang w:val="en-US"/>
        </w:rPr>
        <w:t>5 (MDA-MB-231) and 6 (MCF-</w:t>
      </w:r>
      <w:r w:rsidR="00D60441" w:rsidRPr="005C0039">
        <w:rPr>
          <w:rFonts w:ascii="Calibri" w:hAnsi="Calibri" w:cs="Calibri"/>
          <w:color w:val="000000" w:themeColor="text1"/>
          <w:sz w:val="24"/>
          <w:szCs w:val="24"/>
          <w:lang w:val="en-US"/>
        </w:rPr>
        <w:t>7</w:t>
      </w:r>
      <w:r w:rsidR="00E1494E" w:rsidRPr="005C0039">
        <w:rPr>
          <w:rFonts w:ascii="Calibri" w:hAnsi="Calibri" w:cs="Calibri"/>
          <w:color w:val="000000" w:themeColor="text1"/>
          <w:sz w:val="24"/>
          <w:szCs w:val="24"/>
          <w:lang w:val="en-US"/>
        </w:rPr>
        <w:t>)</w:t>
      </w:r>
      <w:r w:rsidR="00D60441" w:rsidRPr="005C0039">
        <w:rPr>
          <w:rFonts w:ascii="Calibri" w:hAnsi="Calibri" w:cs="Calibri"/>
          <w:color w:val="000000" w:themeColor="text1"/>
          <w:sz w:val="24"/>
          <w:szCs w:val="24"/>
          <w:lang w:val="en-US"/>
        </w:rPr>
        <w:t xml:space="preserve"> as the EV-enriched fraction</w:t>
      </w:r>
      <w:r w:rsidR="00A32A2D" w:rsidRPr="005C0039">
        <w:rPr>
          <w:rFonts w:ascii="Calibri" w:hAnsi="Calibri" w:cs="Calibri"/>
          <w:color w:val="000000" w:themeColor="text1"/>
          <w:sz w:val="24"/>
          <w:szCs w:val="24"/>
          <w:lang w:val="en-US"/>
        </w:rPr>
        <w:t>s</w:t>
      </w:r>
      <w:r w:rsidR="00D60441" w:rsidRPr="005C0039">
        <w:rPr>
          <w:rFonts w:ascii="Calibri" w:hAnsi="Calibri" w:cs="Calibri"/>
          <w:color w:val="000000" w:themeColor="text1"/>
          <w:sz w:val="24"/>
          <w:szCs w:val="24"/>
          <w:lang w:val="en-US"/>
        </w:rPr>
        <w:t xml:space="preserve"> selected for downstream analyses. </w:t>
      </w:r>
      <w:r w:rsidR="001258DF" w:rsidRPr="005C0039">
        <w:rPr>
          <w:rFonts w:ascii="Calibri" w:hAnsi="Calibri" w:cs="Calibri"/>
          <w:color w:val="000000" w:themeColor="text1"/>
          <w:sz w:val="24"/>
          <w:szCs w:val="24"/>
          <w:lang w:val="en-US"/>
        </w:rPr>
        <w:t>Indeed, t</w:t>
      </w:r>
      <w:r w:rsidR="00D60441" w:rsidRPr="005C0039">
        <w:rPr>
          <w:rFonts w:ascii="Calibri" w:hAnsi="Calibri" w:cs="Calibri"/>
          <w:color w:val="000000" w:themeColor="text1"/>
          <w:sz w:val="24"/>
          <w:szCs w:val="24"/>
          <w:lang w:val="en-US"/>
        </w:rPr>
        <w:t>he histogram of particle concentration for each SEC fraction show</w:t>
      </w:r>
      <w:r w:rsidR="001258DF" w:rsidRPr="005C0039">
        <w:rPr>
          <w:rFonts w:ascii="Calibri" w:hAnsi="Calibri" w:cs="Calibri"/>
          <w:color w:val="000000" w:themeColor="text1"/>
          <w:sz w:val="24"/>
          <w:szCs w:val="24"/>
          <w:lang w:val="en-US"/>
        </w:rPr>
        <w:t>ed</w:t>
      </w:r>
      <w:r w:rsidR="00D60441" w:rsidRPr="005C0039">
        <w:rPr>
          <w:rFonts w:ascii="Calibri" w:hAnsi="Calibri" w:cs="Calibri"/>
          <w:color w:val="000000" w:themeColor="text1"/>
          <w:sz w:val="24"/>
          <w:szCs w:val="24"/>
          <w:lang w:val="en-US"/>
        </w:rPr>
        <w:t xml:space="preserve"> that fraction </w:t>
      </w:r>
      <w:r w:rsidR="00452EBD" w:rsidRPr="005C0039">
        <w:rPr>
          <w:rFonts w:ascii="Calibri" w:hAnsi="Calibri" w:cs="Calibri"/>
          <w:color w:val="000000" w:themeColor="text1"/>
          <w:sz w:val="24"/>
          <w:szCs w:val="24"/>
          <w:lang w:val="en-US"/>
        </w:rPr>
        <w:t>5</w:t>
      </w:r>
      <w:r w:rsidR="00D60441" w:rsidRPr="005C0039">
        <w:rPr>
          <w:rFonts w:ascii="Calibri" w:hAnsi="Calibri" w:cs="Calibri"/>
          <w:color w:val="000000" w:themeColor="text1"/>
          <w:sz w:val="24"/>
          <w:szCs w:val="24"/>
          <w:lang w:val="en-US"/>
        </w:rPr>
        <w:t xml:space="preserve"> </w:t>
      </w:r>
      <w:r w:rsidR="00584971" w:rsidRPr="005C0039">
        <w:rPr>
          <w:rFonts w:ascii="Calibri" w:hAnsi="Calibri" w:cs="Calibri"/>
          <w:color w:val="000000" w:themeColor="text1"/>
          <w:sz w:val="24"/>
          <w:szCs w:val="24"/>
          <w:lang w:val="en-US"/>
        </w:rPr>
        <w:t>for MDA-MB-</w:t>
      </w:r>
      <w:r w:rsidR="00F0270A" w:rsidRPr="005C0039">
        <w:rPr>
          <w:rFonts w:ascii="Calibri" w:hAnsi="Calibri" w:cs="Calibri"/>
          <w:color w:val="000000" w:themeColor="text1"/>
          <w:sz w:val="24"/>
          <w:szCs w:val="24"/>
          <w:lang w:val="en-US"/>
        </w:rPr>
        <w:t>2</w:t>
      </w:r>
      <w:r w:rsidR="00584971" w:rsidRPr="005C0039">
        <w:rPr>
          <w:rFonts w:ascii="Calibri" w:hAnsi="Calibri" w:cs="Calibri"/>
          <w:color w:val="000000" w:themeColor="text1"/>
          <w:sz w:val="24"/>
          <w:szCs w:val="24"/>
          <w:lang w:val="en-US"/>
        </w:rPr>
        <w:t xml:space="preserve">31 </w:t>
      </w:r>
      <w:r w:rsidR="00D60441" w:rsidRPr="005C0039">
        <w:rPr>
          <w:rFonts w:ascii="Calibri" w:hAnsi="Calibri" w:cs="Calibri"/>
          <w:color w:val="000000" w:themeColor="text1"/>
          <w:sz w:val="24"/>
          <w:szCs w:val="24"/>
          <w:lang w:val="en-US"/>
        </w:rPr>
        <w:t xml:space="preserve">contained the highest particle concentration, reaching </w:t>
      </w:r>
      <w:r w:rsidR="006B3ED5" w:rsidRPr="005C0039">
        <w:rPr>
          <w:rFonts w:ascii="Calibri" w:hAnsi="Calibri" w:cs="Calibri"/>
          <w:color w:val="000000" w:themeColor="text1"/>
          <w:sz w:val="24"/>
          <w:szCs w:val="24"/>
          <w:lang w:val="en-US"/>
        </w:rPr>
        <w:t>2</w:t>
      </w:r>
      <w:r w:rsidR="00D60441" w:rsidRPr="005C0039">
        <w:rPr>
          <w:rFonts w:ascii="Calibri" w:hAnsi="Calibri" w:cs="Calibri"/>
          <w:color w:val="000000" w:themeColor="text1"/>
          <w:sz w:val="24"/>
          <w:szCs w:val="24"/>
          <w:lang w:val="en-US"/>
        </w:rPr>
        <w:t>.</w:t>
      </w:r>
      <w:r w:rsidR="006B3ED5" w:rsidRPr="005C0039">
        <w:rPr>
          <w:rFonts w:ascii="Calibri" w:hAnsi="Calibri" w:cs="Calibri"/>
          <w:color w:val="000000" w:themeColor="text1"/>
          <w:sz w:val="24"/>
          <w:szCs w:val="24"/>
          <w:lang w:val="en-US"/>
        </w:rPr>
        <w:t>8</w:t>
      </w:r>
      <w:r w:rsidR="00D60441" w:rsidRPr="005C0039">
        <w:rPr>
          <w:rFonts w:ascii="Calibri" w:hAnsi="Calibri" w:cs="Calibri"/>
          <w:color w:val="000000" w:themeColor="text1"/>
          <w:sz w:val="24"/>
          <w:szCs w:val="24"/>
          <w:lang w:val="en-US"/>
        </w:rPr>
        <w:t xml:space="preserve"> × 10</w:t>
      </w:r>
      <w:r w:rsidR="006B3ED5" w:rsidRPr="005C0039">
        <w:rPr>
          <w:rFonts w:ascii="Calibri" w:hAnsi="Calibri" w:cs="Calibri"/>
          <w:color w:val="000000" w:themeColor="text1"/>
          <w:sz w:val="24"/>
          <w:szCs w:val="24"/>
          <w:vertAlign w:val="superscript"/>
          <w:lang w:val="en-US"/>
        </w:rPr>
        <w:t>8</w:t>
      </w:r>
      <w:r w:rsidR="00D60441" w:rsidRPr="005C0039">
        <w:rPr>
          <w:rFonts w:ascii="Calibri" w:hAnsi="Calibri" w:cs="Calibri"/>
          <w:color w:val="000000" w:themeColor="text1"/>
          <w:sz w:val="24"/>
          <w:szCs w:val="24"/>
          <w:lang w:val="en-US"/>
        </w:rPr>
        <w:t xml:space="preserve"> particles/mL, which was substantially higher than that of the other fractions. </w:t>
      </w:r>
      <w:r w:rsidR="005B6206" w:rsidRPr="005C0039">
        <w:rPr>
          <w:rFonts w:ascii="Calibri" w:hAnsi="Calibri" w:cs="Calibri"/>
          <w:color w:val="000000" w:themeColor="text1"/>
          <w:sz w:val="24"/>
          <w:szCs w:val="24"/>
          <w:lang w:val="en-US"/>
        </w:rPr>
        <w:t>The remaining fractions exhibited lower particle concentrations, ranging from 0.8 × 10⁸ to 1.6 × 10⁸ particles/</w:t>
      </w:r>
      <w:proofErr w:type="spellStart"/>
      <w:r w:rsidR="005B6206" w:rsidRPr="005C0039">
        <w:rPr>
          <w:rFonts w:ascii="Calibri" w:hAnsi="Calibri" w:cs="Calibri"/>
          <w:color w:val="000000" w:themeColor="text1"/>
          <w:sz w:val="24"/>
          <w:szCs w:val="24"/>
          <w:lang w:val="en-US"/>
        </w:rPr>
        <w:t>mL.</w:t>
      </w:r>
      <w:proofErr w:type="spellEnd"/>
      <w:r w:rsidR="00AA0EA1" w:rsidRPr="005C0039">
        <w:rPr>
          <w:rFonts w:ascii="Calibri" w:hAnsi="Calibri" w:cs="Calibri"/>
          <w:color w:val="000000" w:themeColor="text1"/>
          <w:sz w:val="24"/>
          <w:szCs w:val="24"/>
          <w:lang w:val="en-US"/>
        </w:rPr>
        <w:t xml:space="preserve"> </w:t>
      </w:r>
      <w:r w:rsidR="0087579D" w:rsidRPr="005C0039">
        <w:rPr>
          <w:rFonts w:ascii="Calibri" w:hAnsi="Calibri" w:cs="Calibri"/>
          <w:color w:val="000000" w:themeColor="text1"/>
          <w:sz w:val="24"/>
          <w:szCs w:val="24"/>
          <w:lang w:val="en-US"/>
        </w:rPr>
        <w:t>Similarly, fraction 6 for MCF-7 contained the highest particle concentration, reaching 2.25 × 10⁸ particles/mL, and was selected as the EV-containing fraction.</w:t>
      </w:r>
      <w:r w:rsidR="00F0270A" w:rsidRPr="005C0039">
        <w:rPr>
          <w:rFonts w:ascii="Calibri" w:hAnsi="Calibri" w:cs="Calibri"/>
          <w:color w:val="000000" w:themeColor="text1"/>
          <w:sz w:val="24"/>
          <w:szCs w:val="24"/>
          <w:lang w:val="en-US"/>
        </w:rPr>
        <w:t xml:space="preserve"> </w:t>
      </w:r>
      <w:r w:rsidR="00D60441" w:rsidRPr="005C0039">
        <w:rPr>
          <w:rFonts w:ascii="Calibri" w:hAnsi="Calibri" w:cs="Calibri"/>
          <w:color w:val="000000" w:themeColor="text1"/>
          <w:sz w:val="24"/>
          <w:szCs w:val="24"/>
          <w:lang w:val="en-US"/>
        </w:rPr>
        <w:t xml:space="preserve">Analysis of particle size distribution demonstrated heterogeneous EV populations with predominant particle populations between 73 and 208 nm for EVs derived from the MDA-MB-231 cell line </w:t>
      </w:r>
      <w:r w:rsidR="00EF092F" w:rsidRPr="005C0039">
        <w:rPr>
          <w:rFonts w:ascii="Calibri" w:hAnsi="Calibri" w:cs="Calibri"/>
          <w:color w:val="000000" w:themeColor="text1"/>
          <w:sz w:val="24"/>
          <w:szCs w:val="24"/>
          <w:lang w:val="en-US"/>
        </w:rPr>
        <w:t xml:space="preserve">and between 48 and 203 nm for EVs derived from the MCF-7 cell line </w:t>
      </w:r>
      <w:r w:rsidR="00D60441" w:rsidRPr="005C0039">
        <w:rPr>
          <w:rFonts w:ascii="Calibri" w:hAnsi="Calibri" w:cs="Calibri"/>
          <w:color w:val="000000" w:themeColor="text1"/>
          <w:sz w:val="24"/>
          <w:szCs w:val="24"/>
          <w:lang w:val="en-US"/>
        </w:rPr>
        <w:t>(</w:t>
      </w:r>
      <w:r w:rsidR="00D60441" w:rsidRPr="005C0039">
        <w:rPr>
          <w:rFonts w:ascii="Calibri" w:hAnsi="Calibri" w:cs="Calibri"/>
          <w:b/>
          <w:bCs/>
          <w:color w:val="000000" w:themeColor="text1"/>
          <w:sz w:val="24"/>
          <w:szCs w:val="24"/>
          <w:lang w:val="en-US"/>
        </w:rPr>
        <w:t>Figure 2</w:t>
      </w:r>
      <w:r w:rsidR="00D60441" w:rsidRPr="005C0039">
        <w:rPr>
          <w:rFonts w:ascii="Calibri" w:hAnsi="Calibri" w:cs="Calibri"/>
          <w:color w:val="000000" w:themeColor="text1"/>
          <w:sz w:val="24"/>
          <w:szCs w:val="24"/>
          <w:lang w:val="en-US"/>
        </w:rPr>
        <w:t>, line 2</w:t>
      </w:r>
      <w:r w:rsidR="00EF092F" w:rsidRPr="005C0039">
        <w:rPr>
          <w:rFonts w:ascii="Calibri" w:hAnsi="Calibri" w:cs="Calibri"/>
          <w:color w:val="000000" w:themeColor="text1"/>
          <w:sz w:val="24"/>
          <w:szCs w:val="24"/>
          <w:lang w:val="en-US"/>
        </w:rPr>
        <w:t xml:space="preserve">, </w:t>
      </w:r>
      <w:r w:rsidR="00EF092F" w:rsidRPr="005C0039">
        <w:rPr>
          <w:rFonts w:ascii="Calibri" w:hAnsi="Calibri" w:cs="Calibri"/>
          <w:b/>
          <w:color w:val="000000" w:themeColor="text1"/>
          <w:sz w:val="24"/>
          <w:szCs w:val="24"/>
          <w:lang w:val="en-US"/>
        </w:rPr>
        <w:t>Supp</w:t>
      </w:r>
      <w:r w:rsidR="009A5307" w:rsidRPr="005C0039">
        <w:rPr>
          <w:rFonts w:ascii="Calibri" w:hAnsi="Calibri" w:cs="Calibri"/>
          <w:b/>
          <w:color w:val="000000" w:themeColor="text1"/>
          <w:sz w:val="24"/>
          <w:szCs w:val="24"/>
          <w:lang w:val="en-US"/>
        </w:rPr>
        <w:t>lementary</w:t>
      </w:r>
      <w:r w:rsidR="00EF092F" w:rsidRPr="005C0039">
        <w:rPr>
          <w:rFonts w:ascii="Calibri" w:hAnsi="Calibri" w:cs="Calibri"/>
          <w:b/>
          <w:color w:val="000000" w:themeColor="text1"/>
          <w:sz w:val="24"/>
          <w:szCs w:val="24"/>
          <w:lang w:val="en-US"/>
        </w:rPr>
        <w:t xml:space="preserve"> Figure </w:t>
      </w:r>
      <w:r w:rsidR="009A5307" w:rsidRPr="005C0039">
        <w:rPr>
          <w:rFonts w:ascii="Calibri" w:hAnsi="Calibri" w:cs="Calibri"/>
          <w:b/>
          <w:color w:val="000000" w:themeColor="text1"/>
          <w:sz w:val="24"/>
          <w:szCs w:val="24"/>
          <w:lang w:val="en-US"/>
        </w:rPr>
        <w:t>1</w:t>
      </w:r>
      <w:r w:rsidR="00D60441" w:rsidRPr="005C0039">
        <w:rPr>
          <w:rFonts w:ascii="Calibri" w:hAnsi="Calibri" w:cs="Calibri"/>
          <w:color w:val="000000" w:themeColor="text1"/>
          <w:sz w:val="24"/>
          <w:szCs w:val="24"/>
          <w:lang w:val="en-US"/>
        </w:rPr>
        <w:t xml:space="preserve">). </w:t>
      </w:r>
      <w:r w:rsidR="00BC490C" w:rsidRPr="005C0039">
        <w:rPr>
          <w:rFonts w:ascii="Calibri" w:hAnsi="Calibri" w:cs="Calibri"/>
          <w:color w:val="000000" w:themeColor="text1"/>
          <w:sz w:val="24"/>
          <w:szCs w:val="24"/>
          <w:lang w:val="en-US"/>
        </w:rPr>
        <w:t xml:space="preserve">TEM further demonstrated vesicle-like structures in the selected fractions with sizes consistent with the ranges determined by </w:t>
      </w:r>
      <w:r w:rsidR="0011255A" w:rsidRPr="005C0039">
        <w:rPr>
          <w:rFonts w:ascii="Calibri" w:hAnsi="Calibri" w:cs="Calibri"/>
          <w:color w:val="000000" w:themeColor="text1"/>
          <w:sz w:val="24"/>
          <w:szCs w:val="24"/>
          <w:lang w:val="en-US"/>
        </w:rPr>
        <w:t>NTA</w:t>
      </w:r>
      <w:r w:rsidR="00BC490C" w:rsidRPr="005C0039">
        <w:rPr>
          <w:rFonts w:ascii="Calibri" w:hAnsi="Calibri" w:cs="Calibri"/>
          <w:color w:val="000000" w:themeColor="text1"/>
          <w:sz w:val="24"/>
          <w:szCs w:val="24"/>
          <w:lang w:val="en-US"/>
        </w:rPr>
        <w:t>, whereas no EV-like structures were detected in the adjacent fractions examined (data not shown).</w:t>
      </w:r>
    </w:p>
    <w:p w14:paraId="330F15A0" w14:textId="77777777" w:rsidR="00833A3E" w:rsidRPr="005C0039" w:rsidRDefault="00833A3E" w:rsidP="005C0039">
      <w:pPr>
        <w:spacing w:line="0" w:lineRule="atLeast"/>
        <w:jc w:val="both"/>
        <w:rPr>
          <w:rFonts w:ascii="Calibri" w:hAnsi="Calibri" w:cs="Calibri"/>
          <w:color w:val="000000" w:themeColor="text1"/>
          <w:sz w:val="24"/>
          <w:szCs w:val="24"/>
          <w:lang w:val="en-US"/>
        </w:rPr>
      </w:pPr>
    </w:p>
    <w:p w14:paraId="64BD7A35" w14:textId="77777777" w:rsidR="00833A3E" w:rsidRPr="005C0039" w:rsidRDefault="009457AE" w:rsidP="005C0039">
      <w:pPr>
        <w:spacing w:line="0" w:lineRule="atLeast"/>
        <w:jc w:val="both"/>
        <w:rPr>
          <w:rFonts w:ascii="Calibri" w:hAnsi="Calibri" w:cs="Calibri"/>
          <w:b/>
          <w:bCs/>
          <w:color w:val="000000" w:themeColor="text1"/>
          <w:sz w:val="24"/>
          <w:szCs w:val="24"/>
          <w:lang w:val="en-US"/>
        </w:rPr>
      </w:pPr>
      <w:r w:rsidRPr="005C0039">
        <w:rPr>
          <w:rFonts w:ascii="Calibri" w:hAnsi="Calibri" w:cs="Calibri"/>
          <w:b/>
          <w:bCs/>
          <w:color w:val="000000" w:themeColor="text1"/>
          <w:sz w:val="24"/>
          <w:szCs w:val="24"/>
          <w:lang w:val="en-US"/>
        </w:rPr>
        <w:t>Characterization of the EV Proteome</w:t>
      </w:r>
    </w:p>
    <w:p w14:paraId="54063059" w14:textId="43BC2CAA" w:rsidR="00833A3E" w:rsidRPr="005C0039" w:rsidRDefault="00A93827" w:rsidP="005C0039">
      <w:pPr>
        <w:spacing w:line="0" w:lineRule="atLeast"/>
        <w:jc w:val="both"/>
        <w:rPr>
          <w:rFonts w:ascii="Calibri" w:hAnsi="Calibri" w:cs="Calibri"/>
          <w:color w:val="000000" w:themeColor="text1"/>
          <w:sz w:val="24"/>
          <w:szCs w:val="24"/>
          <w:lang w:val="en-US"/>
        </w:rPr>
      </w:pPr>
      <w:r w:rsidRPr="005C0039">
        <w:rPr>
          <w:rFonts w:ascii="Calibri" w:hAnsi="Calibri" w:cs="Calibri"/>
          <w:color w:val="000000" w:themeColor="text1"/>
          <w:sz w:val="24"/>
          <w:szCs w:val="24"/>
          <w:lang w:val="en-US"/>
        </w:rPr>
        <w:t>Shotgun proteomic analysis identified 206 and 219 proteins in EVs derived from the MCF-7 and MDA-MB-231 cell lines, respectively (</w:t>
      </w:r>
      <w:r w:rsidRPr="005C0039">
        <w:rPr>
          <w:rFonts w:ascii="Calibri" w:hAnsi="Calibri" w:cs="Calibri"/>
          <w:b/>
          <w:bCs/>
          <w:color w:val="000000" w:themeColor="text1"/>
          <w:sz w:val="24"/>
          <w:szCs w:val="24"/>
          <w:lang w:val="en-US"/>
        </w:rPr>
        <w:t>Figure 3A</w:t>
      </w:r>
      <w:r w:rsidRPr="005C0039">
        <w:rPr>
          <w:rFonts w:ascii="Calibri" w:hAnsi="Calibri" w:cs="Calibri"/>
          <w:color w:val="000000" w:themeColor="text1"/>
          <w:sz w:val="24"/>
          <w:szCs w:val="24"/>
          <w:lang w:val="en-US"/>
        </w:rPr>
        <w:t xml:space="preserve">). The identified EV-associated proteins were compared with the </w:t>
      </w:r>
      <w:proofErr w:type="spellStart"/>
      <w:r w:rsidRPr="005C0039">
        <w:rPr>
          <w:rFonts w:ascii="Calibri" w:hAnsi="Calibri" w:cs="Calibri"/>
          <w:color w:val="000000" w:themeColor="text1"/>
          <w:sz w:val="24"/>
          <w:szCs w:val="24"/>
          <w:lang w:val="en-US"/>
        </w:rPr>
        <w:t>Vesiclepedia</w:t>
      </w:r>
      <w:proofErr w:type="spellEnd"/>
      <w:r w:rsidRPr="005C0039">
        <w:rPr>
          <w:rFonts w:ascii="Calibri" w:hAnsi="Calibri" w:cs="Calibri"/>
          <w:color w:val="000000" w:themeColor="text1"/>
          <w:sz w:val="24"/>
          <w:szCs w:val="24"/>
          <w:lang w:val="en-US"/>
        </w:rPr>
        <w:t xml:space="preserve"> database, which compiles proteins previously reported in association with EVs. Approximately 90% of the proteins identified in both EV preparations were also reported in the </w:t>
      </w:r>
      <w:proofErr w:type="spellStart"/>
      <w:r w:rsidRPr="005C0039">
        <w:rPr>
          <w:rFonts w:ascii="Calibri" w:hAnsi="Calibri" w:cs="Calibri"/>
          <w:color w:val="000000" w:themeColor="text1"/>
          <w:sz w:val="24"/>
          <w:szCs w:val="24"/>
          <w:lang w:val="en-US"/>
        </w:rPr>
        <w:t>Vesiclepedia</w:t>
      </w:r>
      <w:proofErr w:type="spellEnd"/>
      <w:r w:rsidRPr="005C0039">
        <w:rPr>
          <w:rFonts w:ascii="Calibri" w:hAnsi="Calibri" w:cs="Calibri"/>
          <w:color w:val="000000" w:themeColor="text1"/>
          <w:sz w:val="24"/>
          <w:szCs w:val="24"/>
          <w:lang w:val="en-US"/>
        </w:rPr>
        <w:t xml:space="preserve"> database (data not shown). In addition, Gene Ontology cellular component analysis performed using </w:t>
      </w:r>
      <w:proofErr w:type="spellStart"/>
      <w:r w:rsidRPr="005C0039">
        <w:rPr>
          <w:rFonts w:ascii="Calibri" w:hAnsi="Calibri" w:cs="Calibri"/>
          <w:color w:val="000000" w:themeColor="text1"/>
          <w:sz w:val="24"/>
          <w:szCs w:val="24"/>
          <w:lang w:val="en-US"/>
        </w:rPr>
        <w:t>FunRich</w:t>
      </w:r>
      <w:proofErr w:type="spellEnd"/>
      <w:r w:rsidRPr="005C0039">
        <w:rPr>
          <w:rFonts w:ascii="Calibri" w:hAnsi="Calibri" w:cs="Calibri"/>
          <w:color w:val="000000" w:themeColor="text1"/>
          <w:sz w:val="24"/>
          <w:szCs w:val="24"/>
          <w:lang w:val="en-US"/>
        </w:rPr>
        <w:t xml:space="preserve"> (version 3.1.3) on the complete protein dataset identified in MDA-MB-231-derived EVs showed that approximately 85% of the analyzed proteins were associated with the “extracellular vesicle” cellular component, whereas fewer than 5% were associated with intracellular compartments (</w:t>
      </w:r>
      <w:r w:rsidRPr="005C0039">
        <w:rPr>
          <w:rFonts w:ascii="Calibri" w:hAnsi="Calibri" w:cs="Calibri"/>
          <w:b/>
          <w:bCs/>
          <w:color w:val="000000" w:themeColor="text1"/>
          <w:sz w:val="24"/>
          <w:szCs w:val="24"/>
          <w:lang w:val="en-US"/>
        </w:rPr>
        <w:t>Figure 3B</w:t>
      </w:r>
      <w:r w:rsidRPr="005C0039">
        <w:rPr>
          <w:rFonts w:ascii="Calibri" w:hAnsi="Calibri" w:cs="Calibri"/>
          <w:color w:val="000000" w:themeColor="text1"/>
          <w:sz w:val="24"/>
          <w:szCs w:val="24"/>
          <w:lang w:val="en-US"/>
        </w:rPr>
        <w:t>). The same analysis was independently performed using the complete protein dataset identified in MCF-7-derived EVs and yielded similar enrichment patterns (data not shown). These findings were consistent with enrichment of EV-associated proteins and a relatively low representation of proteins annotated to intracellular compartments.</w:t>
      </w:r>
    </w:p>
    <w:p w14:paraId="0C79B228" w14:textId="77777777" w:rsidR="00833A3E" w:rsidRPr="005C0039" w:rsidRDefault="00833A3E" w:rsidP="005C0039">
      <w:pPr>
        <w:spacing w:line="0" w:lineRule="atLeast"/>
        <w:jc w:val="both"/>
        <w:rPr>
          <w:rFonts w:ascii="Calibri" w:hAnsi="Calibri" w:cs="Calibri"/>
          <w:color w:val="000000" w:themeColor="text1"/>
          <w:sz w:val="24"/>
          <w:szCs w:val="24"/>
          <w:lang w:val="en-US"/>
        </w:rPr>
      </w:pPr>
    </w:p>
    <w:p w14:paraId="33B46A9E" w14:textId="77777777" w:rsidR="00833A3E" w:rsidRPr="005C0039" w:rsidRDefault="009457AE" w:rsidP="005C0039">
      <w:pPr>
        <w:spacing w:line="0" w:lineRule="atLeast"/>
        <w:jc w:val="both"/>
        <w:rPr>
          <w:rFonts w:ascii="Calibri" w:hAnsi="Calibri" w:cs="Calibri"/>
          <w:color w:val="000000" w:themeColor="text1"/>
          <w:sz w:val="24"/>
          <w:szCs w:val="24"/>
          <w:lang w:val="en-US"/>
        </w:rPr>
      </w:pPr>
      <w:r w:rsidRPr="005C0039">
        <w:rPr>
          <w:rFonts w:ascii="Calibri" w:hAnsi="Calibri" w:cs="Calibri"/>
          <w:color w:val="000000" w:themeColor="text1"/>
          <w:sz w:val="24"/>
          <w:szCs w:val="24"/>
          <w:lang w:val="en-US"/>
        </w:rPr>
        <w:t xml:space="preserve">[Place </w:t>
      </w:r>
      <w:r w:rsidRPr="005C0039">
        <w:rPr>
          <w:rFonts w:ascii="Calibri" w:hAnsi="Calibri" w:cs="Calibri"/>
          <w:b/>
          <w:bCs/>
          <w:color w:val="000000" w:themeColor="text1"/>
          <w:sz w:val="24"/>
          <w:szCs w:val="24"/>
          <w:lang w:val="en-US"/>
        </w:rPr>
        <w:t>Figure 3</w:t>
      </w:r>
      <w:r w:rsidRPr="005C0039">
        <w:rPr>
          <w:rFonts w:ascii="Calibri" w:hAnsi="Calibri" w:cs="Calibri"/>
          <w:color w:val="000000" w:themeColor="text1"/>
          <w:sz w:val="24"/>
          <w:szCs w:val="24"/>
          <w:lang w:val="en-US"/>
        </w:rPr>
        <w:t xml:space="preserve"> here.]</w:t>
      </w:r>
    </w:p>
    <w:p w14:paraId="2B6B112E" w14:textId="77777777" w:rsidR="00833A3E" w:rsidRPr="005C0039" w:rsidRDefault="00833A3E" w:rsidP="005C0039">
      <w:pPr>
        <w:spacing w:line="0" w:lineRule="atLeast"/>
        <w:jc w:val="both"/>
        <w:rPr>
          <w:rFonts w:ascii="Calibri" w:hAnsi="Calibri" w:cs="Calibri"/>
          <w:color w:val="000000" w:themeColor="text1"/>
          <w:sz w:val="24"/>
          <w:szCs w:val="24"/>
          <w:lang w:val="en-US"/>
        </w:rPr>
      </w:pPr>
    </w:p>
    <w:p w14:paraId="457EED20" w14:textId="02A5A9BE" w:rsidR="00833A3E" w:rsidRPr="005C0039" w:rsidRDefault="00A93827" w:rsidP="005C0039">
      <w:pPr>
        <w:spacing w:line="0" w:lineRule="atLeast"/>
        <w:jc w:val="both"/>
        <w:rPr>
          <w:rFonts w:ascii="Calibri" w:hAnsi="Calibri" w:cs="Calibri"/>
          <w:color w:val="000000" w:themeColor="text1"/>
          <w:sz w:val="24"/>
          <w:szCs w:val="24"/>
          <w:lang w:val="en-US"/>
        </w:rPr>
      </w:pPr>
      <w:r w:rsidRPr="005C0039">
        <w:rPr>
          <w:rFonts w:ascii="Calibri" w:hAnsi="Calibri" w:cs="Calibri"/>
          <w:color w:val="000000" w:themeColor="text1"/>
          <w:sz w:val="24"/>
          <w:szCs w:val="24"/>
          <w:lang w:val="en-US"/>
        </w:rPr>
        <w:t>Beyond validating the enrichment procedure, comparison of the EV proteomes identified 32 proteins unique to MCF-7-derived EVs and 45 proteins unique to MDA-MB-231-derived EVs, together with 174 proteins common to both EV preparations (</w:t>
      </w:r>
      <w:r w:rsidRPr="005C0039">
        <w:rPr>
          <w:rFonts w:ascii="Calibri" w:hAnsi="Calibri" w:cs="Calibri"/>
          <w:b/>
          <w:bCs/>
          <w:color w:val="000000" w:themeColor="text1"/>
          <w:sz w:val="24"/>
          <w:szCs w:val="24"/>
          <w:lang w:val="en-US"/>
        </w:rPr>
        <w:t>Figure 3A</w:t>
      </w:r>
      <w:r w:rsidRPr="005C0039">
        <w:rPr>
          <w:rFonts w:ascii="Calibri" w:hAnsi="Calibri" w:cs="Calibri"/>
          <w:color w:val="000000" w:themeColor="text1"/>
          <w:sz w:val="24"/>
          <w:szCs w:val="24"/>
          <w:lang w:val="en-US"/>
        </w:rPr>
        <w:t xml:space="preserve">). Among the shared </w:t>
      </w:r>
      <w:r w:rsidRPr="005C0039">
        <w:rPr>
          <w:rFonts w:ascii="Calibri" w:hAnsi="Calibri" w:cs="Calibri"/>
          <w:color w:val="000000" w:themeColor="text1"/>
          <w:sz w:val="24"/>
          <w:szCs w:val="24"/>
          <w:lang w:val="en-US"/>
        </w:rPr>
        <w:lastRenderedPageBreak/>
        <w:t>proteins, differences in relative abundance between EVs derived from the MCF-7 and MDA-MB-231 cell lines were observed (</w:t>
      </w:r>
      <w:r w:rsidRPr="005C0039">
        <w:rPr>
          <w:rFonts w:ascii="Calibri" w:hAnsi="Calibri" w:cs="Calibri"/>
          <w:b/>
          <w:bCs/>
          <w:color w:val="000000" w:themeColor="text1"/>
          <w:sz w:val="24"/>
          <w:szCs w:val="24"/>
          <w:lang w:val="en-US"/>
        </w:rPr>
        <w:t>Figure 3C</w:t>
      </w:r>
      <w:r w:rsidRPr="005C0039">
        <w:rPr>
          <w:rFonts w:ascii="Calibri" w:hAnsi="Calibri" w:cs="Calibri"/>
          <w:color w:val="000000" w:themeColor="text1"/>
          <w:sz w:val="24"/>
          <w:szCs w:val="24"/>
          <w:lang w:val="en-US"/>
        </w:rPr>
        <w:t xml:space="preserve">). These differences were identified using an unadjusted </w:t>
      </w:r>
      <w:r w:rsidRPr="005C0039">
        <w:rPr>
          <w:rFonts w:ascii="Calibri" w:hAnsi="Calibri" w:cs="Calibri"/>
          <w:i/>
          <w:iCs/>
          <w:color w:val="000000" w:themeColor="text1"/>
          <w:sz w:val="24"/>
          <w:szCs w:val="24"/>
          <w:lang w:val="en-US"/>
        </w:rPr>
        <w:t>p</w:t>
      </w:r>
      <w:r w:rsidRPr="005C0039">
        <w:rPr>
          <w:rFonts w:ascii="Calibri" w:hAnsi="Calibri" w:cs="Calibri"/>
          <w:color w:val="000000" w:themeColor="text1"/>
          <w:sz w:val="24"/>
          <w:szCs w:val="24"/>
          <w:lang w:val="en-US"/>
        </w:rPr>
        <w:t xml:space="preserve"> &lt; 0.05 threshold and are therefore considered exploratory. Protein clusters with higher relative abundance were observed in EVs derived from either the MDA-MB-231 or MCF-7 cell line (</w:t>
      </w:r>
      <w:r w:rsidRPr="005C0039">
        <w:rPr>
          <w:rFonts w:ascii="Calibri" w:hAnsi="Calibri" w:cs="Calibri"/>
          <w:b/>
          <w:bCs/>
          <w:color w:val="000000" w:themeColor="text1"/>
          <w:sz w:val="24"/>
          <w:szCs w:val="24"/>
          <w:lang w:val="en-US"/>
        </w:rPr>
        <w:t>Figure 3C</w:t>
      </w:r>
      <w:r w:rsidRPr="005C0039">
        <w:rPr>
          <w:rFonts w:ascii="Calibri" w:hAnsi="Calibri" w:cs="Calibri"/>
          <w:color w:val="000000" w:themeColor="text1"/>
          <w:sz w:val="24"/>
          <w:szCs w:val="24"/>
          <w:lang w:val="en-US"/>
        </w:rPr>
        <w:t xml:space="preserve">). These results demonstrate differences in the protein profiles of EV preparations derived from the two breast cancer cell lines. </w:t>
      </w:r>
    </w:p>
    <w:p w14:paraId="315BAF2E" w14:textId="77777777" w:rsidR="00833A3E" w:rsidRPr="005C0039" w:rsidRDefault="00833A3E" w:rsidP="005C0039">
      <w:pPr>
        <w:spacing w:line="0" w:lineRule="atLeast"/>
        <w:jc w:val="both"/>
        <w:rPr>
          <w:rFonts w:ascii="Calibri" w:hAnsi="Calibri" w:cs="Calibri"/>
          <w:color w:val="000000" w:themeColor="text1"/>
          <w:sz w:val="24"/>
          <w:szCs w:val="24"/>
          <w:lang w:val="en-US"/>
        </w:rPr>
      </w:pPr>
    </w:p>
    <w:p w14:paraId="1049BA06" w14:textId="641D9E5A" w:rsidR="00042304" w:rsidRPr="005C0039" w:rsidRDefault="009457AE" w:rsidP="005C0039">
      <w:pPr>
        <w:spacing w:line="0" w:lineRule="atLeast"/>
        <w:jc w:val="both"/>
        <w:rPr>
          <w:rFonts w:ascii="Calibri" w:hAnsi="Calibri" w:cs="Calibri"/>
          <w:color w:val="000000" w:themeColor="text1"/>
          <w:sz w:val="24"/>
          <w:szCs w:val="24"/>
          <w:lang w:val="en-US"/>
        </w:rPr>
      </w:pPr>
      <w:r w:rsidRPr="005C0039">
        <w:rPr>
          <w:rFonts w:ascii="Calibri" w:hAnsi="Calibri" w:cs="Calibri"/>
          <w:color w:val="000000" w:themeColor="text1"/>
          <w:sz w:val="24"/>
          <w:szCs w:val="24"/>
          <w:lang w:val="en-US"/>
        </w:rPr>
        <w:t>To further characterize the identified protein signatures, a bioinformatic workflow incorporating protein interaction network analysis using STRING and functional pathway analysis using PRISM Profiler was applied (</w:t>
      </w:r>
      <w:r w:rsidRPr="005C0039">
        <w:rPr>
          <w:rFonts w:ascii="Calibri" w:hAnsi="Calibri" w:cs="Calibri"/>
          <w:b/>
          <w:bCs/>
          <w:color w:val="000000" w:themeColor="text1"/>
          <w:sz w:val="24"/>
          <w:szCs w:val="24"/>
          <w:lang w:val="en-US"/>
        </w:rPr>
        <w:t>Figure 3D</w:t>
      </w:r>
      <w:r w:rsidRPr="005C0039">
        <w:rPr>
          <w:rFonts w:ascii="Calibri" w:hAnsi="Calibri" w:cs="Calibri"/>
          <w:color w:val="000000" w:themeColor="text1"/>
          <w:sz w:val="24"/>
          <w:szCs w:val="24"/>
          <w:lang w:val="en-US"/>
        </w:rPr>
        <w:t xml:space="preserve">). </w:t>
      </w:r>
      <w:r w:rsidR="008D0482" w:rsidRPr="005C0039">
        <w:rPr>
          <w:rFonts w:ascii="Calibri" w:hAnsi="Calibri" w:cs="Calibri"/>
          <w:color w:val="000000" w:themeColor="text1"/>
          <w:sz w:val="24"/>
          <w:szCs w:val="24"/>
          <w:lang w:val="en-US"/>
        </w:rPr>
        <w:t xml:space="preserve">The machine-learning and clinical components illustrated in Figure 3D represent proposed future translational applications and were not performed in the present study. EVs derived from the MDA-MB-231 cell line exhibited higher abundance of proteins annotated in the bioinformatic analysis to metabolic pathways, including phosphoglycerate kinase 1, isocitrate dehydrogenase, and succinate dehydrogenase, together with galectin-1, cathepsin B, </w:t>
      </w:r>
      <w:proofErr w:type="spellStart"/>
      <w:r w:rsidR="008D0482" w:rsidRPr="005C0039">
        <w:rPr>
          <w:rFonts w:ascii="Calibri" w:hAnsi="Calibri" w:cs="Calibri"/>
          <w:color w:val="000000" w:themeColor="text1"/>
          <w:sz w:val="24"/>
          <w:szCs w:val="24"/>
          <w:lang w:val="en-US"/>
        </w:rPr>
        <w:t>follistatin</w:t>
      </w:r>
      <w:proofErr w:type="spellEnd"/>
      <w:r w:rsidR="008D0482" w:rsidRPr="005C0039">
        <w:rPr>
          <w:rFonts w:ascii="Calibri" w:hAnsi="Calibri" w:cs="Calibri"/>
          <w:color w:val="000000" w:themeColor="text1"/>
          <w:sz w:val="24"/>
          <w:szCs w:val="24"/>
          <w:lang w:val="en-US"/>
        </w:rPr>
        <w:t xml:space="preserve">-like protein 1, nidogen-1, aldehyde dehydrogenase 1A1, </w:t>
      </w:r>
      <w:proofErr w:type="spellStart"/>
      <w:r w:rsidR="008D0482" w:rsidRPr="005C0039">
        <w:rPr>
          <w:rFonts w:ascii="Calibri" w:hAnsi="Calibri" w:cs="Calibri"/>
          <w:color w:val="000000" w:themeColor="text1"/>
          <w:sz w:val="24"/>
          <w:szCs w:val="24"/>
          <w:lang w:val="en-US"/>
        </w:rPr>
        <w:t>gasdermin</w:t>
      </w:r>
      <w:proofErr w:type="spellEnd"/>
      <w:r w:rsidR="008D0482" w:rsidRPr="005C0039">
        <w:rPr>
          <w:rFonts w:ascii="Calibri" w:hAnsi="Calibri" w:cs="Calibri"/>
          <w:color w:val="000000" w:themeColor="text1"/>
          <w:sz w:val="24"/>
          <w:szCs w:val="24"/>
          <w:lang w:val="en-US"/>
        </w:rPr>
        <w:t xml:space="preserve"> A, caspase-14, keratinocyte proline-rich protein, keratin 77, and keratin 78. In contrast, EVs derived from the MCF-7 cell line exhibited higher abundance of keratin 18, keratin 7, mucin-like protein 1, apolipoprotein D, L-lactate dehydrogenase B chain, cytochrome b-c1 complex subunit 1, and malate dehydrogenase 2.</w:t>
      </w:r>
      <w:r w:rsidRPr="005C0039">
        <w:rPr>
          <w:rFonts w:ascii="Calibri" w:hAnsi="Calibri" w:cs="Calibri"/>
          <w:color w:val="000000" w:themeColor="text1"/>
          <w:sz w:val="24"/>
          <w:szCs w:val="24"/>
          <w:lang w:val="en-US"/>
        </w:rPr>
        <w:t xml:space="preserve"> </w:t>
      </w:r>
    </w:p>
    <w:p w14:paraId="35B0C77C" w14:textId="77777777" w:rsidR="00833A3E" w:rsidRPr="005C0039" w:rsidRDefault="00833A3E" w:rsidP="005C0039">
      <w:pPr>
        <w:spacing w:line="0" w:lineRule="atLeast"/>
        <w:jc w:val="both"/>
        <w:rPr>
          <w:rFonts w:ascii="Calibri" w:hAnsi="Calibri" w:cs="Calibri"/>
          <w:color w:val="000000" w:themeColor="text1"/>
          <w:sz w:val="24"/>
          <w:szCs w:val="24"/>
          <w:lang w:val="en-US"/>
        </w:rPr>
      </w:pPr>
    </w:p>
    <w:p w14:paraId="5248B063" w14:textId="4B415399" w:rsidR="00042304" w:rsidRPr="005C0039" w:rsidRDefault="009457AE" w:rsidP="005C0039">
      <w:pPr>
        <w:spacing w:line="0" w:lineRule="atLeast"/>
        <w:jc w:val="both"/>
        <w:rPr>
          <w:rFonts w:ascii="Calibri" w:hAnsi="Calibri" w:cs="Calibri"/>
          <w:b/>
          <w:color w:val="000000" w:themeColor="text1"/>
          <w:sz w:val="24"/>
          <w:szCs w:val="24"/>
          <w:lang w:val="en-US"/>
        </w:rPr>
      </w:pPr>
      <w:r w:rsidRPr="005C0039">
        <w:rPr>
          <w:rFonts w:ascii="Calibri" w:hAnsi="Calibri" w:cs="Calibri"/>
          <w:b/>
          <w:color w:val="000000" w:themeColor="text1"/>
          <w:sz w:val="24"/>
          <w:szCs w:val="24"/>
          <w:lang w:val="en-US"/>
        </w:rPr>
        <w:t>FIGURE LEGENDS:</w:t>
      </w:r>
    </w:p>
    <w:p w14:paraId="28EBF0C9" w14:textId="77777777" w:rsidR="00151628" w:rsidRPr="005C0039" w:rsidRDefault="009457AE" w:rsidP="005C0039">
      <w:pPr>
        <w:spacing w:line="0" w:lineRule="atLeast"/>
        <w:jc w:val="both"/>
        <w:rPr>
          <w:rFonts w:ascii="Calibri" w:hAnsi="Calibri" w:cs="Calibri"/>
          <w:bCs/>
          <w:color w:val="000000" w:themeColor="text1"/>
          <w:sz w:val="24"/>
          <w:szCs w:val="24"/>
          <w:lang w:val="en-US"/>
        </w:rPr>
      </w:pPr>
      <w:r w:rsidRPr="005C0039">
        <w:rPr>
          <w:rFonts w:ascii="Calibri" w:hAnsi="Calibri" w:cs="Calibri"/>
          <w:b/>
          <w:bCs/>
          <w:color w:val="000000" w:themeColor="text1"/>
          <w:sz w:val="24"/>
          <w:szCs w:val="24"/>
          <w:lang w:val="en-US"/>
        </w:rPr>
        <w:t xml:space="preserve">Figure 1. Biogenesis and structure of extracellular </w:t>
      </w:r>
      <w:proofErr w:type="spellStart"/>
      <w:r w:rsidRPr="005C0039">
        <w:rPr>
          <w:rFonts w:ascii="Calibri" w:hAnsi="Calibri" w:cs="Calibri"/>
          <w:b/>
          <w:bCs/>
          <w:color w:val="000000" w:themeColor="text1"/>
          <w:sz w:val="24"/>
          <w:szCs w:val="24"/>
          <w:lang w:val="en-US"/>
        </w:rPr>
        <w:t>vesicles</w:t>
      </w:r>
      <w:proofErr w:type="spellEnd"/>
      <w:r w:rsidRPr="005C0039">
        <w:rPr>
          <w:rFonts w:ascii="Calibri" w:hAnsi="Calibri" w:cs="Calibri"/>
          <w:b/>
          <w:bCs/>
          <w:color w:val="000000" w:themeColor="text1"/>
          <w:sz w:val="24"/>
          <w:szCs w:val="24"/>
          <w:lang w:val="en-US"/>
        </w:rPr>
        <w:t xml:space="preserve"> (EVs).</w:t>
      </w:r>
      <w:r w:rsidRPr="005C0039">
        <w:rPr>
          <w:rFonts w:ascii="Calibri" w:hAnsi="Calibri" w:cs="Calibri"/>
          <w:bCs/>
          <w:color w:val="000000" w:themeColor="text1"/>
          <w:sz w:val="24"/>
          <w:szCs w:val="24"/>
          <w:lang w:val="en-US"/>
        </w:rPr>
        <w:t xml:space="preserve"> Membrane invagination of the early endosome (EE) generates a multivesicular endosome (MVE) containing intraluminal vesicles (ILVs). Fusion of the MVE with the plasma membrane releases ILVs into the extracellular space as exosomes (30–150 nm). </w:t>
      </w:r>
      <w:proofErr w:type="spellStart"/>
      <w:r w:rsidRPr="005C0039">
        <w:rPr>
          <w:rFonts w:ascii="Calibri" w:hAnsi="Calibri" w:cs="Calibri"/>
          <w:bCs/>
          <w:color w:val="000000" w:themeColor="text1"/>
          <w:sz w:val="24"/>
          <w:szCs w:val="24"/>
          <w:lang w:val="en-US"/>
        </w:rPr>
        <w:t>Microvesicles</w:t>
      </w:r>
      <w:proofErr w:type="spellEnd"/>
      <w:r w:rsidRPr="005C0039">
        <w:rPr>
          <w:rFonts w:ascii="Calibri" w:hAnsi="Calibri" w:cs="Calibri"/>
          <w:bCs/>
          <w:color w:val="000000" w:themeColor="text1"/>
          <w:sz w:val="24"/>
          <w:szCs w:val="24"/>
          <w:lang w:val="en-US"/>
        </w:rPr>
        <w:t xml:space="preserve"> (50–1000 nm) are generated by outward budding of the plasma membrane. The schematic also illustrates the general structure of EVs, including membrane-associated proteins, lipids, and </w:t>
      </w:r>
      <w:proofErr w:type="spellStart"/>
      <w:r w:rsidRPr="005C0039">
        <w:rPr>
          <w:rFonts w:ascii="Calibri" w:hAnsi="Calibri" w:cs="Calibri"/>
          <w:bCs/>
          <w:color w:val="000000" w:themeColor="text1"/>
          <w:sz w:val="24"/>
          <w:szCs w:val="24"/>
          <w:lang w:val="en-US"/>
        </w:rPr>
        <w:t>intravesicular</w:t>
      </w:r>
      <w:proofErr w:type="spellEnd"/>
      <w:r w:rsidRPr="005C0039">
        <w:rPr>
          <w:rFonts w:ascii="Calibri" w:hAnsi="Calibri" w:cs="Calibri"/>
          <w:bCs/>
          <w:color w:val="000000" w:themeColor="text1"/>
          <w:sz w:val="24"/>
          <w:szCs w:val="24"/>
          <w:lang w:val="en-US"/>
        </w:rPr>
        <w:t xml:space="preserve"> cargo composed of nucleic acids, proteins, and lipids.</w:t>
      </w:r>
    </w:p>
    <w:p w14:paraId="5C8475AC" w14:textId="77777777" w:rsidR="00151628" w:rsidRPr="005C0039" w:rsidRDefault="00151628" w:rsidP="005C0039">
      <w:pPr>
        <w:spacing w:line="0" w:lineRule="atLeast"/>
        <w:jc w:val="both"/>
        <w:rPr>
          <w:rFonts w:ascii="Calibri" w:hAnsi="Calibri" w:cs="Calibri"/>
          <w:bCs/>
          <w:color w:val="000000" w:themeColor="text1"/>
          <w:sz w:val="24"/>
          <w:szCs w:val="24"/>
          <w:lang w:val="en-US"/>
        </w:rPr>
      </w:pPr>
    </w:p>
    <w:p w14:paraId="7E8117C5" w14:textId="77777777" w:rsidR="00151628" w:rsidRPr="005C0039" w:rsidRDefault="009457AE" w:rsidP="005C0039">
      <w:pPr>
        <w:spacing w:line="0" w:lineRule="atLeast"/>
        <w:jc w:val="both"/>
        <w:rPr>
          <w:rFonts w:ascii="Calibri" w:hAnsi="Calibri" w:cs="Calibri"/>
          <w:bCs/>
          <w:color w:val="000000" w:themeColor="text1"/>
          <w:sz w:val="24"/>
          <w:szCs w:val="24"/>
          <w:lang w:val="en-US"/>
        </w:rPr>
      </w:pPr>
      <w:r w:rsidRPr="005C0039">
        <w:rPr>
          <w:rFonts w:ascii="Calibri" w:hAnsi="Calibri" w:cs="Calibri"/>
          <w:b/>
          <w:bCs/>
          <w:color w:val="000000" w:themeColor="text1"/>
          <w:sz w:val="24"/>
          <w:szCs w:val="24"/>
          <w:lang w:val="en-US"/>
        </w:rPr>
        <w:t>Figure 2. Workflow for extracellular vesicle (EV) enrichment, characterization, and proteomic analysis.</w:t>
      </w:r>
      <w:r w:rsidRPr="005C0039">
        <w:rPr>
          <w:rFonts w:ascii="Calibri" w:hAnsi="Calibri" w:cs="Calibri"/>
          <w:bCs/>
          <w:color w:val="000000" w:themeColor="text1"/>
          <w:sz w:val="24"/>
          <w:szCs w:val="24"/>
          <w:lang w:val="en-US"/>
        </w:rPr>
        <w:t xml:space="preserve"> </w:t>
      </w:r>
      <w:r w:rsidRPr="005C0039">
        <w:rPr>
          <w:rFonts w:ascii="Calibri" w:hAnsi="Calibri" w:cs="Calibri"/>
          <w:b/>
          <w:bCs/>
          <w:color w:val="000000" w:themeColor="text1"/>
          <w:sz w:val="24"/>
          <w:szCs w:val="24"/>
          <w:lang w:val="en-US"/>
        </w:rPr>
        <w:t>(1)</w:t>
      </w:r>
      <w:r w:rsidRPr="005C0039">
        <w:rPr>
          <w:rFonts w:ascii="Calibri" w:hAnsi="Calibri" w:cs="Calibri"/>
          <w:bCs/>
          <w:color w:val="000000" w:themeColor="text1"/>
          <w:sz w:val="24"/>
          <w:szCs w:val="24"/>
          <w:lang w:val="en-US"/>
        </w:rPr>
        <w:t xml:space="preserve"> Conditioned cell culture medium is collected, clarified by centrifugation and filtration, concentrated using a 10 </w:t>
      </w:r>
      <w:proofErr w:type="spellStart"/>
      <w:r w:rsidRPr="005C0039">
        <w:rPr>
          <w:rFonts w:ascii="Calibri" w:hAnsi="Calibri" w:cs="Calibri"/>
          <w:bCs/>
          <w:color w:val="000000" w:themeColor="text1"/>
          <w:sz w:val="24"/>
          <w:szCs w:val="24"/>
          <w:lang w:val="en-US"/>
        </w:rPr>
        <w:t>kDa</w:t>
      </w:r>
      <w:proofErr w:type="spellEnd"/>
      <w:r w:rsidRPr="005C0039">
        <w:rPr>
          <w:rFonts w:ascii="Calibri" w:hAnsi="Calibri" w:cs="Calibri"/>
          <w:bCs/>
          <w:color w:val="000000" w:themeColor="text1"/>
          <w:sz w:val="24"/>
          <w:szCs w:val="24"/>
          <w:lang w:val="en-US"/>
        </w:rPr>
        <w:t xml:space="preserve"> centrifugal filter unit, and subjected to size-exclusion chromatography (SEC) to enrich EVs. </w:t>
      </w:r>
      <w:r w:rsidRPr="005C0039">
        <w:rPr>
          <w:rFonts w:ascii="Calibri" w:hAnsi="Calibri" w:cs="Calibri"/>
          <w:b/>
          <w:bCs/>
          <w:color w:val="000000" w:themeColor="text1"/>
          <w:sz w:val="24"/>
          <w:szCs w:val="24"/>
          <w:lang w:val="en-US"/>
        </w:rPr>
        <w:t>(2)</w:t>
      </w:r>
      <w:r w:rsidRPr="005C0039">
        <w:rPr>
          <w:rFonts w:ascii="Calibri" w:hAnsi="Calibri" w:cs="Calibri"/>
          <w:bCs/>
          <w:color w:val="000000" w:themeColor="text1"/>
          <w:sz w:val="24"/>
          <w:szCs w:val="24"/>
          <w:lang w:val="en-US"/>
        </w:rPr>
        <w:t xml:space="preserve"> Individual SEC fractions are analyzed by nanoparticle tracking analysis (NTA) to determine particle concentration </w:t>
      </w:r>
      <w:r w:rsidRPr="005C0039">
        <w:rPr>
          <w:rFonts w:ascii="Calibri" w:hAnsi="Calibri" w:cs="Calibri"/>
          <w:b/>
          <w:bCs/>
          <w:color w:val="000000" w:themeColor="text1"/>
          <w:sz w:val="24"/>
          <w:szCs w:val="24"/>
          <w:lang w:val="en-US"/>
        </w:rPr>
        <w:t>(A)</w:t>
      </w:r>
      <w:r w:rsidRPr="005C0039">
        <w:rPr>
          <w:rFonts w:ascii="Calibri" w:hAnsi="Calibri" w:cs="Calibri"/>
          <w:bCs/>
          <w:color w:val="000000" w:themeColor="text1"/>
          <w:sz w:val="24"/>
          <w:szCs w:val="24"/>
          <w:lang w:val="en-US"/>
        </w:rPr>
        <w:t xml:space="preserve"> and size distribution </w:t>
      </w:r>
      <w:r w:rsidRPr="005C0039">
        <w:rPr>
          <w:rFonts w:ascii="Calibri" w:hAnsi="Calibri" w:cs="Calibri"/>
          <w:b/>
          <w:bCs/>
          <w:color w:val="000000" w:themeColor="text1"/>
          <w:sz w:val="24"/>
          <w:szCs w:val="24"/>
          <w:lang w:val="en-US"/>
        </w:rPr>
        <w:t>(B)</w:t>
      </w:r>
      <w:r w:rsidRPr="005C0039">
        <w:rPr>
          <w:rFonts w:ascii="Calibri" w:hAnsi="Calibri" w:cs="Calibri"/>
          <w:bCs/>
          <w:color w:val="000000" w:themeColor="text1"/>
          <w:sz w:val="24"/>
          <w:szCs w:val="24"/>
          <w:lang w:val="en-US"/>
        </w:rPr>
        <w:t xml:space="preserve">. Particle-enriched fractions selected for EV analysis are further characterized by transmission electron microscopy (TEM) to assess vesicle morphology and integrity </w:t>
      </w:r>
      <w:r w:rsidRPr="005C0039">
        <w:rPr>
          <w:rFonts w:ascii="Calibri" w:hAnsi="Calibri" w:cs="Calibri"/>
          <w:b/>
          <w:bCs/>
          <w:color w:val="000000" w:themeColor="text1"/>
          <w:sz w:val="24"/>
          <w:szCs w:val="24"/>
          <w:lang w:val="en-US"/>
        </w:rPr>
        <w:t>(C)</w:t>
      </w:r>
      <w:r w:rsidRPr="005C0039">
        <w:rPr>
          <w:rFonts w:ascii="Calibri" w:hAnsi="Calibri" w:cs="Calibri"/>
          <w:bCs/>
          <w:color w:val="000000" w:themeColor="text1"/>
          <w:sz w:val="24"/>
          <w:szCs w:val="24"/>
          <w:lang w:val="en-US"/>
        </w:rPr>
        <w:t xml:space="preserve">. </w:t>
      </w:r>
      <w:r w:rsidRPr="005C0039">
        <w:rPr>
          <w:rFonts w:ascii="Calibri" w:hAnsi="Calibri" w:cs="Calibri"/>
          <w:b/>
          <w:bCs/>
          <w:color w:val="000000" w:themeColor="text1"/>
          <w:sz w:val="24"/>
          <w:szCs w:val="24"/>
          <w:lang w:val="en-US"/>
        </w:rPr>
        <w:t>(3)</w:t>
      </w:r>
      <w:r w:rsidRPr="005C0039">
        <w:rPr>
          <w:rFonts w:ascii="Calibri" w:hAnsi="Calibri" w:cs="Calibri"/>
          <w:bCs/>
          <w:color w:val="000000" w:themeColor="text1"/>
          <w:sz w:val="24"/>
          <w:szCs w:val="24"/>
          <w:lang w:val="en-US"/>
        </w:rPr>
        <w:t xml:space="preserve"> Selected fractions are processed for protein extraction, filter-aided sample preparation (FASP), liquid chromatography–tandem mass spectrometry (LC–MS/MS), and downstream bioinformatic analyses.</w:t>
      </w:r>
    </w:p>
    <w:p w14:paraId="44E93D20" w14:textId="77777777" w:rsidR="00151628" w:rsidRPr="005C0039" w:rsidRDefault="00151628" w:rsidP="005C0039">
      <w:pPr>
        <w:spacing w:line="0" w:lineRule="atLeast"/>
        <w:jc w:val="both"/>
        <w:rPr>
          <w:rFonts w:ascii="Calibri" w:hAnsi="Calibri" w:cs="Calibri"/>
          <w:bCs/>
          <w:color w:val="000000" w:themeColor="text1"/>
          <w:sz w:val="24"/>
          <w:szCs w:val="24"/>
          <w:lang w:val="en-US"/>
        </w:rPr>
      </w:pPr>
    </w:p>
    <w:p w14:paraId="7BE01370" w14:textId="56100DD9" w:rsidR="00042304" w:rsidRPr="005C0039" w:rsidRDefault="002757AB" w:rsidP="005C0039">
      <w:pPr>
        <w:spacing w:line="0" w:lineRule="atLeast"/>
        <w:jc w:val="both"/>
        <w:rPr>
          <w:rFonts w:ascii="Calibri" w:hAnsi="Calibri" w:cs="Calibri"/>
          <w:color w:val="000000" w:themeColor="text1"/>
          <w:sz w:val="24"/>
          <w:szCs w:val="24"/>
          <w:lang w:val="en-US"/>
        </w:rPr>
      </w:pPr>
      <w:r w:rsidRPr="005C0039">
        <w:rPr>
          <w:rFonts w:ascii="Calibri" w:hAnsi="Calibri" w:cs="Calibri"/>
          <w:b/>
          <w:bCs/>
          <w:color w:val="000000" w:themeColor="text1"/>
          <w:sz w:val="24"/>
          <w:szCs w:val="24"/>
          <w:lang w:val="en-US"/>
        </w:rPr>
        <w:t xml:space="preserve">Figure 3. Comparative proteomic analysis of extracellular </w:t>
      </w:r>
      <w:proofErr w:type="spellStart"/>
      <w:r w:rsidRPr="005C0039">
        <w:rPr>
          <w:rFonts w:ascii="Calibri" w:hAnsi="Calibri" w:cs="Calibri"/>
          <w:b/>
          <w:bCs/>
          <w:color w:val="000000" w:themeColor="text1"/>
          <w:sz w:val="24"/>
          <w:szCs w:val="24"/>
          <w:lang w:val="en-US"/>
        </w:rPr>
        <w:t>vesicles</w:t>
      </w:r>
      <w:proofErr w:type="spellEnd"/>
      <w:r w:rsidRPr="005C0039">
        <w:rPr>
          <w:rFonts w:ascii="Calibri" w:hAnsi="Calibri" w:cs="Calibri"/>
          <w:b/>
          <w:bCs/>
          <w:color w:val="000000" w:themeColor="text1"/>
          <w:sz w:val="24"/>
          <w:szCs w:val="24"/>
          <w:lang w:val="en-US"/>
        </w:rPr>
        <w:t xml:space="preserve"> (EVs) derived from the MCF-7 and MDA-MB-231 breast cancer cell lines.</w:t>
      </w:r>
      <w:r w:rsidRPr="005C0039">
        <w:rPr>
          <w:rFonts w:ascii="Calibri" w:hAnsi="Calibri" w:cs="Calibri"/>
          <w:color w:val="000000" w:themeColor="text1"/>
          <w:sz w:val="24"/>
          <w:szCs w:val="24"/>
          <w:lang w:val="en-US"/>
        </w:rPr>
        <w:t xml:space="preserve"> </w:t>
      </w:r>
      <w:r w:rsidRPr="005C0039">
        <w:rPr>
          <w:rFonts w:ascii="Calibri" w:hAnsi="Calibri" w:cs="Calibri"/>
          <w:b/>
          <w:bCs/>
          <w:color w:val="000000" w:themeColor="text1"/>
          <w:sz w:val="24"/>
          <w:szCs w:val="24"/>
          <w:lang w:val="en-US"/>
        </w:rPr>
        <w:t>(A)</w:t>
      </w:r>
      <w:r w:rsidRPr="005C0039">
        <w:rPr>
          <w:rFonts w:ascii="Calibri" w:hAnsi="Calibri" w:cs="Calibri"/>
          <w:color w:val="000000" w:themeColor="text1"/>
          <w:sz w:val="24"/>
          <w:szCs w:val="24"/>
          <w:lang w:val="en-US"/>
        </w:rPr>
        <w:t xml:space="preserve"> Venn diagram showing proteins identified exclusively in EV preparations from each cell line and proteins common to both EV proteomes. </w:t>
      </w:r>
      <w:r w:rsidRPr="005C0039">
        <w:rPr>
          <w:rFonts w:ascii="Calibri" w:hAnsi="Calibri" w:cs="Calibri"/>
          <w:b/>
          <w:bCs/>
          <w:color w:val="000000" w:themeColor="text1"/>
          <w:sz w:val="24"/>
          <w:szCs w:val="24"/>
          <w:lang w:val="en-US"/>
        </w:rPr>
        <w:t>(B)</w:t>
      </w:r>
      <w:r w:rsidRPr="005C0039">
        <w:rPr>
          <w:rFonts w:ascii="Calibri" w:hAnsi="Calibri" w:cs="Calibri"/>
          <w:color w:val="000000" w:themeColor="text1"/>
          <w:sz w:val="24"/>
          <w:szCs w:val="24"/>
          <w:lang w:val="en-US"/>
        </w:rPr>
        <w:t xml:space="preserve"> Gene Ontology cellular component (GO-CC) analysis of the complete protein dataset identified in MDA-MB-231-derived EVs, showing extracellular vesicle-associated proteins together with proteins annotated to other cellular components. The same analysis was performed using the complete protein dataset identified in MCF-7-derived EVs (not </w:t>
      </w:r>
      <w:r w:rsidRPr="005C0039">
        <w:rPr>
          <w:rFonts w:ascii="Calibri" w:hAnsi="Calibri" w:cs="Calibri"/>
          <w:color w:val="000000" w:themeColor="text1"/>
          <w:sz w:val="24"/>
          <w:szCs w:val="24"/>
          <w:lang w:val="en-US"/>
        </w:rPr>
        <w:lastRenderedPageBreak/>
        <w:t xml:space="preserve">shown). </w:t>
      </w:r>
      <w:r w:rsidRPr="005C0039">
        <w:rPr>
          <w:rFonts w:ascii="Calibri" w:hAnsi="Calibri" w:cs="Calibri"/>
          <w:b/>
          <w:bCs/>
          <w:color w:val="000000" w:themeColor="text1"/>
          <w:sz w:val="24"/>
          <w:szCs w:val="24"/>
          <w:lang w:val="en-US"/>
        </w:rPr>
        <w:t>(C)</w:t>
      </w:r>
      <w:r w:rsidRPr="005C0039">
        <w:rPr>
          <w:rFonts w:ascii="Calibri" w:hAnsi="Calibri" w:cs="Calibri"/>
          <w:color w:val="000000" w:themeColor="text1"/>
          <w:sz w:val="24"/>
          <w:szCs w:val="24"/>
          <w:lang w:val="en-US"/>
        </w:rPr>
        <w:t xml:space="preserve"> Heat map showing differences in relative protein abundance between MCF-7- and MDA-MB-231-derived EV preparations among proteins identified in both preparations. Proteins shown were selected using an unadjusted </w:t>
      </w:r>
      <w:r w:rsidRPr="005C0039">
        <w:rPr>
          <w:rFonts w:ascii="Calibri" w:hAnsi="Calibri" w:cs="Calibri"/>
          <w:i/>
          <w:iCs/>
          <w:color w:val="000000" w:themeColor="text1"/>
          <w:sz w:val="24"/>
          <w:szCs w:val="24"/>
          <w:lang w:val="en-US"/>
        </w:rPr>
        <w:t>p</w:t>
      </w:r>
      <w:r w:rsidRPr="005C0039">
        <w:rPr>
          <w:rFonts w:ascii="Calibri" w:hAnsi="Calibri" w:cs="Calibri"/>
          <w:color w:val="000000" w:themeColor="text1"/>
          <w:sz w:val="24"/>
          <w:szCs w:val="24"/>
          <w:lang w:val="en-US"/>
        </w:rPr>
        <w:t xml:space="preserve"> &lt; 0.05 threshold as an exploratory analysis. </w:t>
      </w:r>
      <w:r w:rsidRPr="005C0039">
        <w:rPr>
          <w:rFonts w:ascii="Calibri" w:hAnsi="Calibri" w:cs="Calibri"/>
          <w:b/>
          <w:bCs/>
          <w:color w:val="000000" w:themeColor="text1"/>
          <w:sz w:val="24"/>
          <w:szCs w:val="24"/>
          <w:lang w:val="en-US"/>
        </w:rPr>
        <w:t>(D)</w:t>
      </w:r>
      <w:r w:rsidRPr="005C0039">
        <w:rPr>
          <w:rFonts w:ascii="Calibri" w:hAnsi="Calibri" w:cs="Calibri"/>
          <w:color w:val="000000" w:themeColor="text1"/>
          <w:sz w:val="24"/>
          <w:szCs w:val="24"/>
          <w:lang w:val="en-US"/>
        </w:rPr>
        <w:t xml:space="preserve"> Schematic overview of downstream bioinformatic analyses of the EV proteomic dataset, including protein interaction network analysis using STRING and functional pathway analysis using PRISM Profiler. The machine-learning and breast cancer subtype-classification components represent proposed future translational applications and were not performed in the present study.</w:t>
      </w:r>
    </w:p>
    <w:p w14:paraId="25DC64EB" w14:textId="77777777" w:rsidR="00151628" w:rsidRPr="005C0039" w:rsidRDefault="00151628" w:rsidP="005C0039">
      <w:pPr>
        <w:spacing w:line="0" w:lineRule="atLeast"/>
        <w:jc w:val="both"/>
        <w:rPr>
          <w:rFonts w:ascii="Calibri" w:hAnsi="Calibri" w:cs="Calibri"/>
          <w:bCs/>
          <w:color w:val="000000" w:themeColor="text1"/>
          <w:sz w:val="24"/>
          <w:szCs w:val="24"/>
          <w:lang w:val="en-US"/>
        </w:rPr>
      </w:pPr>
    </w:p>
    <w:p w14:paraId="74C3C85B" w14:textId="307CC906" w:rsidR="00CC1149" w:rsidRPr="005C0039" w:rsidRDefault="009457AE" w:rsidP="005C0039">
      <w:pPr>
        <w:spacing w:line="0" w:lineRule="atLeast"/>
        <w:jc w:val="both"/>
        <w:rPr>
          <w:rFonts w:ascii="Calibri" w:hAnsi="Calibri" w:cs="Calibri"/>
          <w:b/>
          <w:color w:val="000000" w:themeColor="text1"/>
          <w:sz w:val="24"/>
          <w:szCs w:val="24"/>
          <w:lang w:val="en-US"/>
        </w:rPr>
      </w:pPr>
      <w:r w:rsidRPr="005C0039">
        <w:rPr>
          <w:rFonts w:ascii="Calibri" w:hAnsi="Calibri" w:cs="Calibri"/>
          <w:b/>
          <w:color w:val="000000" w:themeColor="text1"/>
          <w:sz w:val="24"/>
          <w:szCs w:val="24"/>
          <w:lang w:val="en-US"/>
        </w:rPr>
        <w:t>SUPPLEMENTARY FILE:</w:t>
      </w:r>
    </w:p>
    <w:p w14:paraId="594E35D9" w14:textId="21053A67" w:rsidR="001926B5" w:rsidRPr="005C0039" w:rsidRDefault="009457AE" w:rsidP="005C0039">
      <w:pPr>
        <w:spacing w:line="0" w:lineRule="atLeast"/>
        <w:jc w:val="both"/>
        <w:rPr>
          <w:rFonts w:ascii="Calibri" w:hAnsi="Calibri" w:cs="Calibri"/>
          <w:color w:val="000000" w:themeColor="text1"/>
          <w:sz w:val="24"/>
          <w:szCs w:val="24"/>
          <w:lang w:val="en-US"/>
        </w:rPr>
      </w:pPr>
      <w:r w:rsidRPr="005C0039">
        <w:rPr>
          <w:rFonts w:ascii="Calibri" w:hAnsi="Calibri" w:cs="Calibri"/>
          <w:b/>
          <w:bCs/>
          <w:color w:val="000000" w:themeColor="text1"/>
          <w:sz w:val="24"/>
          <w:szCs w:val="24"/>
          <w:lang w:val="en-US"/>
        </w:rPr>
        <w:t>Supplementary Figure 1. Characterization of extracellular vesicle (EV) enrichment from MCF-7 cell culture medium.</w:t>
      </w:r>
      <w:r w:rsidRPr="005C0039">
        <w:rPr>
          <w:rFonts w:ascii="Calibri" w:hAnsi="Calibri" w:cs="Calibri"/>
          <w:color w:val="000000" w:themeColor="text1"/>
          <w:sz w:val="24"/>
          <w:szCs w:val="24"/>
          <w:lang w:val="en-US"/>
        </w:rPr>
        <w:t xml:space="preserve"> Individual size-exclusion chromatography (SEC) fractions were analyzed by nanoparticle tracking analysis (NTA) to determine particle concentration </w:t>
      </w:r>
      <w:r w:rsidRPr="005C0039">
        <w:rPr>
          <w:rFonts w:ascii="Calibri" w:hAnsi="Calibri" w:cs="Calibri"/>
          <w:b/>
          <w:bCs/>
          <w:color w:val="000000" w:themeColor="text1"/>
          <w:sz w:val="24"/>
          <w:szCs w:val="24"/>
          <w:lang w:val="en-US"/>
        </w:rPr>
        <w:t>(A)</w:t>
      </w:r>
      <w:r w:rsidRPr="005C0039">
        <w:rPr>
          <w:rFonts w:ascii="Calibri" w:hAnsi="Calibri" w:cs="Calibri"/>
          <w:color w:val="000000" w:themeColor="text1"/>
          <w:sz w:val="24"/>
          <w:szCs w:val="24"/>
          <w:lang w:val="en-US"/>
        </w:rPr>
        <w:t xml:space="preserve"> and particle-size distribution </w:t>
      </w:r>
      <w:r w:rsidRPr="005C0039">
        <w:rPr>
          <w:rFonts w:ascii="Calibri" w:hAnsi="Calibri" w:cs="Calibri"/>
          <w:b/>
          <w:bCs/>
          <w:color w:val="000000" w:themeColor="text1"/>
          <w:sz w:val="24"/>
          <w:szCs w:val="24"/>
          <w:lang w:val="en-US"/>
        </w:rPr>
        <w:t>(B)</w:t>
      </w:r>
      <w:r w:rsidRPr="005C0039">
        <w:rPr>
          <w:rFonts w:ascii="Calibri" w:hAnsi="Calibri" w:cs="Calibri"/>
          <w:color w:val="000000" w:themeColor="text1"/>
          <w:sz w:val="24"/>
          <w:szCs w:val="24"/>
          <w:lang w:val="en-US"/>
        </w:rPr>
        <w:t xml:space="preserve">. EV-positive fractions were further characterized by transmission electron microscopy (TEM) to assess vesicle morphology </w:t>
      </w:r>
      <w:r w:rsidRPr="005C0039">
        <w:rPr>
          <w:rFonts w:ascii="Calibri" w:hAnsi="Calibri" w:cs="Calibri"/>
          <w:b/>
          <w:bCs/>
          <w:color w:val="000000" w:themeColor="text1"/>
          <w:sz w:val="24"/>
          <w:szCs w:val="24"/>
          <w:lang w:val="en-US"/>
        </w:rPr>
        <w:t>(C)</w:t>
      </w:r>
      <w:r w:rsidRPr="005C0039">
        <w:rPr>
          <w:rFonts w:ascii="Calibri" w:hAnsi="Calibri" w:cs="Calibri"/>
          <w:color w:val="000000" w:themeColor="text1"/>
          <w:sz w:val="24"/>
          <w:szCs w:val="24"/>
          <w:lang w:val="en-US"/>
        </w:rPr>
        <w:t>.</w:t>
      </w:r>
    </w:p>
    <w:p w14:paraId="55A06536" w14:textId="77777777" w:rsidR="00CC1149" w:rsidRPr="005C0039" w:rsidRDefault="00CC1149" w:rsidP="005C0039">
      <w:pPr>
        <w:spacing w:line="0" w:lineRule="atLeast"/>
        <w:jc w:val="both"/>
        <w:rPr>
          <w:rFonts w:ascii="Calibri" w:hAnsi="Calibri" w:cs="Calibri"/>
          <w:bCs/>
          <w:color w:val="000000" w:themeColor="text1"/>
          <w:sz w:val="24"/>
          <w:szCs w:val="24"/>
          <w:lang w:val="en-US"/>
        </w:rPr>
      </w:pPr>
    </w:p>
    <w:p w14:paraId="10A1D19D" w14:textId="77777777" w:rsidR="005D77CC" w:rsidRPr="005C0039" w:rsidRDefault="009457AE" w:rsidP="005C0039">
      <w:pPr>
        <w:spacing w:line="0" w:lineRule="atLeast"/>
        <w:jc w:val="both"/>
        <w:rPr>
          <w:rFonts w:ascii="Calibri" w:hAnsi="Calibri" w:cs="Calibri"/>
          <w:b/>
          <w:bCs/>
          <w:color w:val="000000" w:themeColor="text1"/>
          <w:sz w:val="24"/>
          <w:szCs w:val="24"/>
          <w:lang w:val="en-US"/>
        </w:rPr>
      </w:pPr>
      <w:r w:rsidRPr="005C0039">
        <w:rPr>
          <w:rFonts w:ascii="Calibri" w:hAnsi="Calibri" w:cs="Calibri"/>
          <w:b/>
          <w:bCs/>
          <w:color w:val="000000" w:themeColor="text1"/>
          <w:sz w:val="24"/>
          <w:szCs w:val="24"/>
          <w:lang w:val="en-US"/>
        </w:rPr>
        <w:t>DISCUSSION:</w:t>
      </w:r>
    </w:p>
    <w:p w14:paraId="2B06F4F2" w14:textId="40F02336" w:rsidR="00934ABD" w:rsidRPr="005C0039" w:rsidRDefault="00934ABD" w:rsidP="005C0039">
      <w:pPr>
        <w:spacing w:line="0" w:lineRule="atLeast"/>
        <w:jc w:val="both"/>
        <w:rPr>
          <w:rFonts w:ascii="Calibri" w:hAnsi="Calibri" w:cs="Calibri"/>
          <w:color w:val="000000" w:themeColor="text1"/>
          <w:sz w:val="24"/>
          <w:szCs w:val="24"/>
          <w:lang w:val="en-US"/>
        </w:rPr>
      </w:pPr>
      <w:r w:rsidRPr="005C0039">
        <w:rPr>
          <w:rFonts w:ascii="Calibri" w:hAnsi="Calibri" w:cs="Calibri"/>
          <w:color w:val="000000" w:themeColor="text1"/>
          <w:sz w:val="24"/>
          <w:szCs w:val="24"/>
          <w:lang w:val="en-US"/>
        </w:rPr>
        <w:t>The present protocol provides a robust and reproducible workflow for the enrichment and proteomic characterization of EVs derived from cell culture media. Critical steps include culturing breast cancer cells in EV-depleted serum, selecting an EV enrichment strategy that minimizes the co-isolation of non-EV contaminants, and optimizing the downstream proteomic workflow. In accordance with the MISEV guidelines</w:t>
      </w:r>
      <w:r w:rsidRPr="005C0039">
        <w:rPr>
          <w:rFonts w:ascii="Calibri" w:hAnsi="Calibri" w:cs="Calibri"/>
          <w:color w:val="000000" w:themeColor="text1"/>
          <w:sz w:val="24"/>
          <w:szCs w:val="24"/>
          <w:vertAlign w:val="superscript"/>
          <w:lang w:val="en-US"/>
        </w:rPr>
        <w:t>13</w:t>
      </w:r>
      <w:r w:rsidRPr="005C0039">
        <w:rPr>
          <w:rFonts w:ascii="Calibri" w:hAnsi="Calibri" w:cs="Calibri"/>
          <w:color w:val="000000" w:themeColor="text1"/>
          <w:sz w:val="24"/>
          <w:szCs w:val="24"/>
          <w:lang w:val="en-US"/>
        </w:rPr>
        <w:t>, combining complementary separation approaches can improve EV enrichment by taking advantage of different separation principles while reducing contaminants. In this workflow, sequential filtration is first used to remove cells, cellular debris, and large particles, whereas SEC subsequently enriches EVs while reducing the presence of soluble proteins and other small contaminants based on particle size</w:t>
      </w:r>
      <w:r w:rsidRPr="005C0039">
        <w:rPr>
          <w:rFonts w:ascii="Calibri" w:hAnsi="Calibri" w:cs="Calibri"/>
          <w:color w:val="000000" w:themeColor="text1"/>
          <w:sz w:val="24"/>
          <w:szCs w:val="24"/>
          <w:vertAlign w:val="superscript"/>
          <w:lang w:val="en-US"/>
        </w:rPr>
        <w:t>10,11</w:t>
      </w:r>
      <w:r w:rsidRPr="005C0039">
        <w:rPr>
          <w:rFonts w:ascii="Calibri" w:hAnsi="Calibri" w:cs="Calibri"/>
          <w:color w:val="000000" w:themeColor="text1"/>
          <w:sz w:val="24"/>
          <w:szCs w:val="24"/>
          <w:lang w:val="en-US"/>
        </w:rPr>
        <w:t>. The combination of filtration and SEC therefore provides an approach compatible with EV recovery and downstream LC–MS/MS analysis</w:t>
      </w:r>
      <w:r w:rsidRPr="005C0039">
        <w:rPr>
          <w:rFonts w:ascii="Calibri" w:hAnsi="Calibri" w:cs="Calibri"/>
          <w:color w:val="000000" w:themeColor="text1"/>
          <w:sz w:val="24"/>
          <w:szCs w:val="24"/>
          <w:vertAlign w:val="superscript"/>
          <w:lang w:val="en-US"/>
        </w:rPr>
        <w:t>10,11,13</w:t>
      </w:r>
      <w:r w:rsidRPr="005C0039">
        <w:rPr>
          <w:rFonts w:ascii="Calibri" w:hAnsi="Calibri" w:cs="Calibri"/>
          <w:color w:val="000000" w:themeColor="text1"/>
          <w:sz w:val="24"/>
          <w:szCs w:val="24"/>
          <w:lang w:val="en-US"/>
        </w:rPr>
        <w:t>.</w:t>
      </w:r>
    </w:p>
    <w:p w14:paraId="44EFA32F" w14:textId="77777777" w:rsidR="00934ABD" w:rsidRPr="005C0039" w:rsidRDefault="00934ABD" w:rsidP="005C0039">
      <w:pPr>
        <w:spacing w:line="0" w:lineRule="atLeast"/>
        <w:jc w:val="both"/>
        <w:rPr>
          <w:rFonts w:ascii="Calibri" w:hAnsi="Calibri" w:cs="Calibri"/>
          <w:color w:val="000000" w:themeColor="text1"/>
          <w:sz w:val="24"/>
          <w:szCs w:val="24"/>
          <w:lang w:val="en-US"/>
        </w:rPr>
      </w:pPr>
    </w:p>
    <w:p w14:paraId="38540F8D" w14:textId="6F80D215" w:rsidR="00934ABD" w:rsidRPr="005C0039" w:rsidRDefault="00934ABD" w:rsidP="005C0039">
      <w:pPr>
        <w:spacing w:line="0" w:lineRule="atLeast"/>
        <w:jc w:val="both"/>
        <w:rPr>
          <w:rFonts w:ascii="Calibri" w:hAnsi="Calibri" w:cs="Calibri"/>
          <w:color w:val="000000" w:themeColor="text1"/>
          <w:sz w:val="24"/>
          <w:szCs w:val="24"/>
          <w:lang w:val="en-US"/>
        </w:rPr>
      </w:pPr>
      <w:r w:rsidRPr="005C0039">
        <w:rPr>
          <w:rFonts w:ascii="Calibri" w:hAnsi="Calibri" w:cs="Calibri"/>
          <w:color w:val="000000" w:themeColor="text1"/>
          <w:sz w:val="24"/>
          <w:szCs w:val="24"/>
          <w:lang w:val="en-US"/>
        </w:rPr>
        <w:t>One major limitation of this protocol is the inherently low amount of protein recovered from EV preparations</w:t>
      </w:r>
      <w:r w:rsidRPr="005C0039">
        <w:rPr>
          <w:rFonts w:ascii="Calibri" w:hAnsi="Calibri" w:cs="Calibri"/>
          <w:color w:val="000000" w:themeColor="text1"/>
          <w:sz w:val="24"/>
          <w:szCs w:val="24"/>
          <w:vertAlign w:val="superscript"/>
          <w:lang w:val="en-US"/>
        </w:rPr>
        <w:t>8,9</w:t>
      </w:r>
      <w:r w:rsidRPr="005C0039">
        <w:rPr>
          <w:rFonts w:ascii="Calibri" w:hAnsi="Calibri" w:cs="Calibri"/>
          <w:color w:val="000000" w:themeColor="text1"/>
          <w:sz w:val="24"/>
          <w:szCs w:val="24"/>
          <w:lang w:val="en-US"/>
        </w:rPr>
        <w:t>. Owing to the nanoscale size of EVs and the resulting limited protein yield, conventional shotgun proteomics may have reduced sensitivity for detecting low-abundance proteins. Scaling up EV production also remains technically challenging, as maintaining vesicle integrity and reproducibility at larger culture volumes requires careful optimization of cell culture conditions and isolation procedures. Consequently, the sensitivity and proteomic depth achievable with this workflow are constrained by the amount of starting material. In addition, the performance of the proteomic workflow depends not only on EV isolation and sample preparation but also on the sensitivity of the mass spectrometer and the selected acquisition strategy.</w:t>
      </w:r>
    </w:p>
    <w:p w14:paraId="0BE56706" w14:textId="77777777" w:rsidR="00934ABD" w:rsidRPr="005C0039" w:rsidRDefault="00934ABD" w:rsidP="005C0039">
      <w:pPr>
        <w:spacing w:line="0" w:lineRule="atLeast"/>
        <w:jc w:val="both"/>
        <w:rPr>
          <w:rFonts w:ascii="Calibri" w:hAnsi="Calibri" w:cs="Calibri"/>
          <w:color w:val="000000" w:themeColor="text1"/>
          <w:sz w:val="24"/>
          <w:szCs w:val="24"/>
          <w:lang w:val="en-US"/>
        </w:rPr>
      </w:pPr>
    </w:p>
    <w:p w14:paraId="7AADF9A3" w14:textId="38B4228C" w:rsidR="00934ABD" w:rsidRPr="005C0039" w:rsidRDefault="00433F1B" w:rsidP="005C0039">
      <w:pPr>
        <w:spacing w:line="0" w:lineRule="atLeast"/>
        <w:jc w:val="both"/>
        <w:rPr>
          <w:rFonts w:ascii="Calibri" w:hAnsi="Calibri" w:cs="Calibri"/>
          <w:color w:val="000000" w:themeColor="text1"/>
          <w:sz w:val="24"/>
          <w:szCs w:val="24"/>
          <w:lang w:val="en-US"/>
        </w:rPr>
      </w:pPr>
      <w:r w:rsidRPr="005C0039">
        <w:rPr>
          <w:rFonts w:ascii="Calibri" w:hAnsi="Calibri" w:cs="Calibri"/>
          <w:color w:val="000000" w:themeColor="text1"/>
          <w:sz w:val="24"/>
          <w:szCs w:val="24"/>
          <w:lang w:val="en-US"/>
        </w:rPr>
        <w:t>Molecular markers have historically been used as one component of EV characterization. However, single-EV studies have demonstrated heterogeneous distributions of commonly assessed EV-associated markers, with individual EVs expressing different markers or combinations of markers</w:t>
      </w:r>
      <w:r w:rsidRPr="005C0039">
        <w:rPr>
          <w:rFonts w:ascii="Calibri" w:hAnsi="Calibri" w:cs="Calibri"/>
          <w:color w:val="000000" w:themeColor="text1"/>
          <w:sz w:val="24"/>
          <w:szCs w:val="24"/>
          <w:vertAlign w:val="superscript"/>
          <w:lang w:val="en-US"/>
        </w:rPr>
        <w:t>14</w:t>
      </w:r>
      <w:r w:rsidRPr="005C0039">
        <w:rPr>
          <w:rFonts w:ascii="Calibri" w:hAnsi="Calibri" w:cs="Calibri"/>
          <w:color w:val="000000" w:themeColor="text1"/>
          <w:sz w:val="24"/>
          <w:szCs w:val="24"/>
          <w:lang w:val="en-US"/>
        </w:rPr>
        <w:t xml:space="preserve">. Moreover, MISEV202313 emphasizes that no universal molecular marker identifies all EVs irrespective of source or subtype. In the present study, Western blotting or another orthogonal molecular assay for canonical EV-associated proteins and negative/non-EV markers was not performed, which represents a limitation of the molecular </w:t>
      </w:r>
      <w:r w:rsidRPr="005C0039">
        <w:rPr>
          <w:rFonts w:ascii="Calibri" w:hAnsi="Calibri" w:cs="Calibri"/>
          <w:color w:val="000000" w:themeColor="text1"/>
          <w:sz w:val="24"/>
          <w:szCs w:val="24"/>
          <w:lang w:val="en-US"/>
        </w:rPr>
        <w:lastRenderedPageBreak/>
        <w:t>characterization of the EV preparations. Accordingly, EV enrichment was assessed using complementary NTA, TEM, untargeted mass spectrometry, and comparison with EV databases.</w:t>
      </w:r>
      <w:r w:rsidR="00934ABD" w:rsidRPr="005C0039">
        <w:rPr>
          <w:rFonts w:ascii="Calibri" w:hAnsi="Calibri" w:cs="Calibri"/>
          <w:color w:val="000000" w:themeColor="text1"/>
          <w:sz w:val="24"/>
          <w:szCs w:val="24"/>
          <w:lang w:val="en-US"/>
        </w:rPr>
        <w:t xml:space="preserve"> The proteomic and database analyses provided a global assessment of the protein composition of the EV preparations and the representation of previously reported EV-associated proteins; however, these analyses do not independently establish EV identity or demonstrate the absence of all non-EV contaminants.</w:t>
      </w:r>
    </w:p>
    <w:p w14:paraId="7F4EE5B6" w14:textId="77777777" w:rsidR="00934ABD" w:rsidRPr="005C0039" w:rsidRDefault="00934ABD" w:rsidP="005C0039">
      <w:pPr>
        <w:spacing w:line="0" w:lineRule="atLeast"/>
        <w:jc w:val="both"/>
        <w:rPr>
          <w:rFonts w:ascii="Calibri" w:hAnsi="Calibri" w:cs="Calibri"/>
          <w:color w:val="000000" w:themeColor="text1"/>
          <w:sz w:val="24"/>
          <w:szCs w:val="24"/>
          <w:lang w:val="en-US"/>
        </w:rPr>
      </w:pPr>
    </w:p>
    <w:p w14:paraId="10CF6EEE" w14:textId="77777777" w:rsidR="00934ABD" w:rsidRPr="005C0039" w:rsidRDefault="00934ABD" w:rsidP="005C0039">
      <w:pPr>
        <w:spacing w:line="0" w:lineRule="atLeast"/>
        <w:jc w:val="both"/>
        <w:rPr>
          <w:rFonts w:ascii="Calibri" w:hAnsi="Calibri" w:cs="Calibri"/>
          <w:color w:val="000000" w:themeColor="text1"/>
          <w:sz w:val="24"/>
          <w:szCs w:val="24"/>
          <w:lang w:val="en-US"/>
        </w:rPr>
      </w:pPr>
      <w:r w:rsidRPr="005C0039">
        <w:rPr>
          <w:rFonts w:ascii="Calibri" w:hAnsi="Calibri" w:cs="Calibri"/>
          <w:color w:val="000000" w:themeColor="text1"/>
          <w:sz w:val="24"/>
          <w:szCs w:val="24"/>
          <w:lang w:val="en-US"/>
        </w:rPr>
        <w:t>The choice of EV enrichment method can influence sample purity and downstream proteomic analyses. In the present study, SEC was selected as the EV enrichment method; however, a direct experimental comparison between SEC and ultracentrifugation was not performed. Previous studies have reported that SEC can preserve EV integrity while reducing the co-isolation of soluble proteins, supporting its use for downstream proteomic analysis</w:t>
      </w:r>
      <w:r w:rsidRPr="005C0039">
        <w:rPr>
          <w:rFonts w:ascii="Calibri" w:hAnsi="Calibri" w:cs="Calibri"/>
          <w:color w:val="000000" w:themeColor="text1"/>
          <w:sz w:val="24"/>
          <w:szCs w:val="24"/>
          <w:vertAlign w:val="superscript"/>
          <w:lang w:val="en-US"/>
        </w:rPr>
        <w:t>10,11</w:t>
      </w:r>
      <w:r w:rsidRPr="005C0039">
        <w:rPr>
          <w:rFonts w:ascii="Calibri" w:hAnsi="Calibri" w:cs="Calibri"/>
          <w:color w:val="000000" w:themeColor="text1"/>
          <w:sz w:val="24"/>
          <w:szCs w:val="24"/>
          <w:lang w:val="en-US"/>
        </w:rPr>
        <w:t>. Therefore, the relative performance of SEC and ultracentrifugation was not evaluated in the present study.</w:t>
      </w:r>
    </w:p>
    <w:p w14:paraId="33A3E44E" w14:textId="77777777" w:rsidR="009E50C3" w:rsidRPr="005C0039" w:rsidRDefault="009E50C3" w:rsidP="005C0039">
      <w:pPr>
        <w:spacing w:line="0" w:lineRule="atLeast"/>
        <w:jc w:val="both"/>
        <w:rPr>
          <w:rFonts w:ascii="Calibri" w:hAnsi="Calibri" w:cs="Calibri"/>
          <w:color w:val="000000" w:themeColor="text1"/>
          <w:sz w:val="24"/>
          <w:szCs w:val="24"/>
          <w:lang w:val="en-US"/>
        </w:rPr>
      </w:pPr>
    </w:p>
    <w:p w14:paraId="15335260" w14:textId="54F6D914" w:rsidR="00934ABD" w:rsidRPr="005C0039" w:rsidRDefault="009E50C3" w:rsidP="005C0039">
      <w:pPr>
        <w:spacing w:line="0" w:lineRule="atLeast"/>
        <w:jc w:val="both"/>
        <w:rPr>
          <w:rFonts w:ascii="Calibri" w:hAnsi="Calibri" w:cs="Calibri"/>
          <w:color w:val="000000" w:themeColor="text1"/>
          <w:sz w:val="24"/>
          <w:szCs w:val="24"/>
          <w:lang w:val="en-US"/>
        </w:rPr>
      </w:pPr>
      <w:r w:rsidRPr="005C0039">
        <w:rPr>
          <w:rFonts w:ascii="Calibri" w:hAnsi="Calibri" w:cs="Calibri"/>
          <w:color w:val="000000" w:themeColor="text1"/>
          <w:sz w:val="24"/>
          <w:szCs w:val="24"/>
          <w:lang w:val="en-US"/>
        </w:rPr>
        <w:t>Given</w:t>
      </w:r>
      <w:r w:rsidR="00934ABD" w:rsidRPr="005C0039">
        <w:rPr>
          <w:rFonts w:ascii="Calibri" w:hAnsi="Calibri" w:cs="Calibri"/>
          <w:color w:val="000000" w:themeColor="text1"/>
          <w:sz w:val="24"/>
          <w:szCs w:val="24"/>
          <w:lang w:val="en-US"/>
        </w:rPr>
        <w:t xml:space="preserve"> these methodological considerations, this protocol provides a practical workflow for investigating EV-associated proteins. Because the present total-protein workflow does not experimentally distinguish </w:t>
      </w:r>
      <w:proofErr w:type="spellStart"/>
      <w:r w:rsidR="00934ABD" w:rsidRPr="005C0039">
        <w:rPr>
          <w:rFonts w:ascii="Calibri" w:hAnsi="Calibri" w:cs="Calibri"/>
          <w:color w:val="000000" w:themeColor="text1"/>
          <w:sz w:val="24"/>
          <w:szCs w:val="24"/>
          <w:lang w:val="en-US"/>
        </w:rPr>
        <w:t>intravesicular</w:t>
      </w:r>
      <w:proofErr w:type="spellEnd"/>
      <w:r w:rsidR="00934ABD" w:rsidRPr="005C0039">
        <w:rPr>
          <w:rFonts w:ascii="Calibri" w:hAnsi="Calibri" w:cs="Calibri"/>
          <w:color w:val="000000" w:themeColor="text1"/>
          <w:sz w:val="24"/>
          <w:szCs w:val="24"/>
          <w:lang w:val="en-US"/>
        </w:rPr>
        <w:t xml:space="preserve"> proteins from proteins associated with the EV surface or protein corona, the subvesicular localization of individual identified proteins cannot be determined from these data alone. Further refinement of the workflow could incorporate approaches specifically designed to distinguish surface-associated from </w:t>
      </w:r>
      <w:proofErr w:type="spellStart"/>
      <w:r w:rsidR="00934ABD" w:rsidRPr="005C0039">
        <w:rPr>
          <w:rFonts w:ascii="Calibri" w:hAnsi="Calibri" w:cs="Calibri"/>
          <w:color w:val="000000" w:themeColor="text1"/>
          <w:sz w:val="24"/>
          <w:szCs w:val="24"/>
          <w:lang w:val="en-US"/>
        </w:rPr>
        <w:t>intravesicular</w:t>
      </w:r>
      <w:proofErr w:type="spellEnd"/>
      <w:r w:rsidR="00934ABD" w:rsidRPr="005C0039">
        <w:rPr>
          <w:rFonts w:ascii="Calibri" w:hAnsi="Calibri" w:cs="Calibri"/>
          <w:color w:val="000000" w:themeColor="text1"/>
          <w:sz w:val="24"/>
          <w:szCs w:val="24"/>
          <w:lang w:val="en-US"/>
        </w:rPr>
        <w:t xml:space="preserve"> proteins, together with complementary bioinformatic analyses. The present method facilitates the identification of candidate EV-associated protein signatures that may support studies of tumor biology and EV-mediated intercellular communication. The present study was limited to two breast cancer cell lines. Therefore, the observed differences should be interpreted as candidate EV-associated protein signatures rather than validated breast cancer subtype-specific biomarkers. Additional studies involving a broader panel of breast cancer cell lines and validation in clinically relevant patient-derived biofluids will be required to establish their subtype specificity and translational relevance. EVs present in biofluids may reflect the physiological or pathological states of their cells of origin; therefore, this workflow could potentially be extended to biological fluids following appropriate sample-specific optimization, pre-clearing, and validation.</w:t>
      </w:r>
    </w:p>
    <w:p w14:paraId="6CEBF362" w14:textId="77777777" w:rsidR="00934ABD" w:rsidRPr="005C0039" w:rsidRDefault="00934ABD" w:rsidP="005C0039">
      <w:pPr>
        <w:spacing w:line="0" w:lineRule="atLeast"/>
        <w:jc w:val="both"/>
        <w:rPr>
          <w:rFonts w:ascii="Calibri" w:hAnsi="Calibri" w:cs="Calibri"/>
          <w:color w:val="000000" w:themeColor="text1"/>
          <w:sz w:val="24"/>
          <w:szCs w:val="24"/>
          <w:lang w:val="en-US"/>
        </w:rPr>
      </w:pPr>
    </w:p>
    <w:p w14:paraId="32E4D905" w14:textId="25D18AB0" w:rsidR="00934ABD" w:rsidRPr="005C0039" w:rsidRDefault="00934ABD" w:rsidP="005C0039">
      <w:pPr>
        <w:spacing w:line="0" w:lineRule="atLeast"/>
        <w:jc w:val="both"/>
        <w:rPr>
          <w:rFonts w:ascii="Calibri" w:hAnsi="Calibri" w:cs="Calibri"/>
          <w:color w:val="000000" w:themeColor="text1"/>
          <w:sz w:val="24"/>
          <w:szCs w:val="24"/>
          <w:lang w:val="en-US"/>
        </w:rPr>
      </w:pPr>
      <w:r w:rsidRPr="005C0039">
        <w:rPr>
          <w:rFonts w:ascii="Calibri" w:hAnsi="Calibri" w:cs="Calibri"/>
          <w:color w:val="000000" w:themeColor="text1"/>
          <w:sz w:val="24"/>
          <w:szCs w:val="24"/>
          <w:lang w:val="en-US"/>
        </w:rPr>
        <w:t>In conclusion, although further improvements in EV yield, sample purity, and proteomic depth may enhance the workflow, the present protocol provides a reliable and adaptable approach for EV enrichment and proteomic analysis. Continued advances in EV isolation technologies, sample preparation strategies, and mass spectrometry instrumentation are expected to further improve the analytical performance and broader applicability of EV proteomics in biomedical research.</w:t>
      </w:r>
    </w:p>
    <w:p w14:paraId="30D0585B" w14:textId="77777777" w:rsidR="005D77CC" w:rsidRPr="005C0039" w:rsidRDefault="005D77CC" w:rsidP="005C0039">
      <w:pPr>
        <w:spacing w:line="0" w:lineRule="atLeast"/>
        <w:jc w:val="both"/>
        <w:rPr>
          <w:rFonts w:ascii="Calibri" w:hAnsi="Calibri" w:cs="Calibri"/>
          <w:bCs/>
          <w:color w:val="000000" w:themeColor="text1"/>
          <w:sz w:val="24"/>
          <w:szCs w:val="24"/>
          <w:lang w:val="en-US"/>
        </w:rPr>
      </w:pPr>
    </w:p>
    <w:p w14:paraId="2B0064FC" w14:textId="5B80DA1E" w:rsidR="00AD3217" w:rsidRPr="005C0039" w:rsidRDefault="009457AE" w:rsidP="005C0039">
      <w:pPr>
        <w:pBdr>
          <w:top w:val="nil"/>
          <w:left w:val="nil"/>
          <w:bottom w:val="nil"/>
          <w:right w:val="nil"/>
          <w:between w:val="nil"/>
        </w:pBdr>
        <w:spacing w:line="0" w:lineRule="atLeast"/>
        <w:jc w:val="both"/>
        <w:rPr>
          <w:rFonts w:ascii="Calibri" w:eastAsia="Calibri" w:hAnsi="Calibri" w:cs="Calibri"/>
          <w:b/>
          <w:bCs/>
          <w:color w:val="000000" w:themeColor="text1"/>
          <w:sz w:val="24"/>
          <w:szCs w:val="24"/>
          <w:lang w:val="en-US"/>
        </w:rPr>
      </w:pPr>
      <w:r w:rsidRPr="005C0039">
        <w:rPr>
          <w:rFonts w:ascii="Calibri" w:eastAsia="Calibri" w:hAnsi="Calibri" w:cs="Calibri"/>
          <w:b/>
          <w:bCs/>
          <w:color w:val="000000" w:themeColor="text1"/>
          <w:sz w:val="24"/>
          <w:szCs w:val="24"/>
          <w:lang w:val="en-US"/>
        </w:rPr>
        <w:t>ACKNOWLEDGMENTS:</w:t>
      </w:r>
    </w:p>
    <w:p w14:paraId="492ED836" w14:textId="77777777" w:rsidR="00AD3217" w:rsidRPr="005C0039" w:rsidRDefault="009457AE" w:rsidP="005C0039">
      <w:pPr>
        <w:pBdr>
          <w:top w:val="nil"/>
          <w:left w:val="nil"/>
          <w:bottom w:val="nil"/>
          <w:right w:val="nil"/>
          <w:between w:val="nil"/>
        </w:pBdr>
        <w:spacing w:line="0" w:lineRule="atLeast"/>
        <w:jc w:val="both"/>
        <w:rPr>
          <w:rFonts w:ascii="Calibri" w:eastAsia="Calibri" w:hAnsi="Calibri" w:cs="Calibri"/>
          <w:bCs/>
          <w:color w:val="000000" w:themeColor="text1"/>
          <w:sz w:val="24"/>
          <w:szCs w:val="24"/>
          <w:lang w:val="en-US"/>
        </w:rPr>
      </w:pPr>
      <w:r w:rsidRPr="005C0039">
        <w:rPr>
          <w:rFonts w:ascii="Calibri" w:eastAsia="Calibri" w:hAnsi="Calibri" w:cs="Calibri"/>
          <w:bCs/>
          <w:color w:val="000000" w:themeColor="text1"/>
          <w:sz w:val="24"/>
          <w:szCs w:val="24"/>
          <w:lang w:val="en-US"/>
        </w:rPr>
        <w:t xml:space="preserve">The authors thank the </w:t>
      </w:r>
      <w:proofErr w:type="spellStart"/>
      <w:r w:rsidRPr="005C0039">
        <w:rPr>
          <w:rFonts w:ascii="Calibri" w:eastAsia="Calibri" w:hAnsi="Calibri" w:cs="Calibri"/>
          <w:bCs/>
          <w:color w:val="000000" w:themeColor="text1"/>
          <w:sz w:val="24"/>
          <w:szCs w:val="24"/>
          <w:lang w:val="en-US"/>
        </w:rPr>
        <w:t>OrganOmics</w:t>
      </w:r>
      <w:proofErr w:type="spellEnd"/>
      <w:r w:rsidRPr="005C0039">
        <w:rPr>
          <w:rFonts w:ascii="Calibri" w:eastAsia="Calibri" w:hAnsi="Calibri" w:cs="Calibri"/>
          <w:bCs/>
          <w:color w:val="000000" w:themeColor="text1"/>
          <w:sz w:val="24"/>
          <w:szCs w:val="24"/>
          <w:lang w:val="en-US"/>
        </w:rPr>
        <w:t xml:space="preserve"> Core Facility of the University of Lille, which is accredited and funded by the GIS </w:t>
      </w:r>
      <w:proofErr w:type="spellStart"/>
      <w:r w:rsidRPr="005C0039">
        <w:rPr>
          <w:rFonts w:ascii="Calibri" w:eastAsia="Calibri" w:hAnsi="Calibri" w:cs="Calibri"/>
          <w:bCs/>
          <w:color w:val="000000" w:themeColor="text1"/>
          <w:sz w:val="24"/>
          <w:szCs w:val="24"/>
          <w:lang w:val="en-US"/>
        </w:rPr>
        <w:t>IBiSA</w:t>
      </w:r>
      <w:proofErr w:type="spellEnd"/>
      <w:r w:rsidRPr="005C0039">
        <w:rPr>
          <w:rFonts w:ascii="Calibri" w:eastAsia="Calibri" w:hAnsi="Calibri" w:cs="Calibri"/>
          <w:bCs/>
          <w:color w:val="000000" w:themeColor="text1"/>
          <w:sz w:val="24"/>
          <w:szCs w:val="24"/>
          <w:lang w:val="en-US"/>
        </w:rPr>
        <w:t xml:space="preserve"> and is a member of the French Proteomics Infrastructure (</w:t>
      </w:r>
      <w:proofErr w:type="spellStart"/>
      <w:r w:rsidRPr="005C0039">
        <w:rPr>
          <w:rFonts w:ascii="Calibri" w:eastAsia="Calibri" w:hAnsi="Calibri" w:cs="Calibri"/>
          <w:bCs/>
          <w:color w:val="000000" w:themeColor="text1"/>
          <w:sz w:val="24"/>
          <w:szCs w:val="24"/>
          <w:lang w:val="en-US"/>
        </w:rPr>
        <w:t>ProFI</w:t>
      </w:r>
      <w:proofErr w:type="spellEnd"/>
      <w:r w:rsidRPr="005C0039">
        <w:rPr>
          <w:rFonts w:ascii="Calibri" w:eastAsia="Calibri" w:hAnsi="Calibri" w:cs="Calibri"/>
          <w:bCs/>
          <w:color w:val="000000" w:themeColor="text1"/>
          <w:sz w:val="24"/>
          <w:szCs w:val="24"/>
          <w:lang w:val="en-US"/>
        </w:rPr>
        <w:t xml:space="preserve">; UAR 2048). This work was supported by CHU Lille, the Hauts-de-France Region, the University of Lille, and the CPER </w:t>
      </w:r>
      <w:proofErr w:type="spellStart"/>
      <w:r w:rsidRPr="005C0039">
        <w:rPr>
          <w:rFonts w:ascii="Calibri" w:eastAsia="Calibri" w:hAnsi="Calibri" w:cs="Calibri"/>
          <w:bCs/>
          <w:color w:val="000000" w:themeColor="text1"/>
          <w:sz w:val="24"/>
          <w:szCs w:val="24"/>
          <w:lang w:val="en-US"/>
        </w:rPr>
        <w:t>Resistomics</w:t>
      </w:r>
      <w:proofErr w:type="spellEnd"/>
      <w:r w:rsidRPr="005C0039">
        <w:rPr>
          <w:rFonts w:ascii="Calibri" w:eastAsia="Calibri" w:hAnsi="Calibri" w:cs="Calibri"/>
          <w:bCs/>
          <w:color w:val="000000" w:themeColor="text1"/>
          <w:sz w:val="24"/>
          <w:szCs w:val="24"/>
          <w:lang w:val="en-US"/>
        </w:rPr>
        <w:t xml:space="preserve"> and Tec-Santé programs. This project received funding from the European Union's Horizon Europe Research and Innovation </w:t>
      </w:r>
      <w:proofErr w:type="spellStart"/>
      <w:r w:rsidRPr="005C0039">
        <w:rPr>
          <w:rFonts w:ascii="Calibri" w:eastAsia="Calibri" w:hAnsi="Calibri" w:cs="Calibri"/>
          <w:bCs/>
          <w:color w:val="000000" w:themeColor="text1"/>
          <w:sz w:val="24"/>
          <w:szCs w:val="24"/>
          <w:lang w:val="en-US"/>
        </w:rPr>
        <w:t>Programme</w:t>
      </w:r>
      <w:proofErr w:type="spellEnd"/>
      <w:r w:rsidRPr="005C0039">
        <w:rPr>
          <w:rFonts w:ascii="Calibri" w:eastAsia="Calibri" w:hAnsi="Calibri" w:cs="Calibri"/>
          <w:bCs/>
          <w:color w:val="000000" w:themeColor="text1"/>
          <w:sz w:val="24"/>
          <w:szCs w:val="24"/>
          <w:lang w:val="en-US"/>
        </w:rPr>
        <w:t xml:space="preserve"> under Grant Agreement No. 101120186 as part of the </w:t>
      </w:r>
      <w:proofErr w:type="spellStart"/>
      <w:r w:rsidRPr="005C0039">
        <w:rPr>
          <w:rFonts w:ascii="Calibri" w:eastAsia="Calibri" w:hAnsi="Calibri" w:cs="Calibri"/>
          <w:bCs/>
          <w:color w:val="000000" w:themeColor="text1"/>
          <w:sz w:val="24"/>
          <w:szCs w:val="24"/>
          <w:lang w:val="en-US"/>
        </w:rPr>
        <w:t>CanDoIt</w:t>
      </w:r>
      <w:proofErr w:type="spellEnd"/>
      <w:r w:rsidRPr="005C0039">
        <w:rPr>
          <w:rFonts w:ascii="Calibri" w:eastAsia="Calibri" w:hAnsi="Calibri" w:cs="Calibri"/>
          <w:bCs/>
          <w:color w:val="000000" w:themeColor="text1"/>
          <w:sz w:val="24"/>
          <w:szCs w:val="24"/>
          <w:lang w:val="en-US"/>
        </w:rPr>
        <w:t xml:space="preserve"> consortium.</w:t>
      </w:r>
    </w:p>
    <w:p w14:paraId="301C60E4" w14:textId="77777777" w:rsidR="00AD3217" w:rsidRPr="005C0039" w:rsidRDefault="00AD3217" w:rsidP="005C0039">
      <w:pPr>
        <w:pBdr>
          <w:top w:val="nil"/>
          <w:left w:val="nil"/>
          <w:bottom w:val="nil"/>
          <w:right w:val="nil"/>
          <w:between w:val="nil"/>
        </w:pBdr>
        <w:spacing w:line="0" w:lineRule="atLeast"/>
        <w:jc w:val="both"/>
        <w:rPr>
          <w:rFonts w:ascii="Calibri" w:eastAsia="Calibri" w:hAnsi="Calibri" w:cs="Calibri"/>
          <w:bCs/>
          <w:color w:val="000000" w:themeColor="text1"/>
          <w:sz w:val="24"/>
          <w:szCs w:val="24"/>
          <w:lang w:val="en-US"/>
        </w:rPr>
      </w:pPr>
    </w:p>
    <w:p w14:paraId="25296018" w14:textId="742E8E3B" w:rsidR="00AD3217" w:rsidRPr="005C0039" w:rsidRDefault="009457AE" w:rsidP="005C0039">
      <w:pPr>
        <w:pBdr>
          <w:top w:val="nil"/>
          <w:left w:val="nil"/>
          <w:bottom w:val="nil"/>
          <w:right w:val="nil"/>
          <w:between w:val="nil"/>
        </w:pBdr>
        <w:spacing w:line="0" w:lineRule="atLeast"/>
        <w:jc w:val="both"/>
        <w:rPr>
          <w:rFonts w:ascii="Calibri" w:eastAsia="Calibri" w:hAnsi="Calibri" w:cs="Calibri"/>
          <w:b/>
          <w:bCs/>
          <w:color w:val="000000" w:themeColor="text1"/>
          <w:sz w:val="24"/>
          <w:szCs w:val="24"/>
          <w:lang w:val="en-US"/>
        </w:rPr>
      </w:pPr>
      <w:r w:rsidRPr="005C0039">
        <w:rPr>
          <w:rFonts w:ascii="Calibri" w:eastAsia="Calibri" w:hAnsi="Calibri" w:cs="Calibri"/>
          <w:b/>
          <w:bCs/>
          <w:color w:val="000000" w:themeColor="text1"/>
          <w:sz w:val="24"/>
          <w:szCs w:val="24"/>
          <w:lang w:val="en-US"/>
        </w:rPr>
        <w:t>DISCLOSURES:</w:t>
      </w:r>
    </w:p>
    <w:p w14:paraId="3F582F58" w14:textId="77777777" w:rsidR="00AD3217" w:rsidRPr="005C0039" w:rsidRDefault="009457AE" w:rsidP="005C0039">
      <w:pPr>
        <w:pBdr>
          <w:top w:val="nil"/>
          <w:left w:val="nil"/>
          <w:bottom w:val="nil"/>
          <w:right w:val="nil"/>
          <w:between w:val="nil"/>
        </w:pBdr>
        <w:spacing w:line="0" w:lineRule="atLeast"/>
        <w:jc w:val="both"/>
        <w:rPr>
          <w:rFonts w:ascii="Calibri" w:eastAsia="Calibri" w:hAnsi="Calibri" w:cs="Calibri"/>
          <w:bCs/>
          <w:color w:val="000000" w:themeColor="text1"/>
          <w:sz w:val="24"/>
          <w:szCs w:val="24"/>
          <w:lang w:val="en-US"/>
        </w:rPr>
      </w:pPr>
      <w:r w:rsidRPr="005C0039">
        <w:rPr>
          <w:rFonts w:ascii="Calibri" w:eastAsia="Calibri" w:hAnsi="Calibri" w:cs="Calibri"/>
          <w:bCs/>
          <w:color w:val="000000" w:themeColor="text1"/>
          <w:sz w:val="24"/>
          <w:szCs w:val="24"/>
          <w:lang w:val="en-US"/>
        </w:rPr>
        <w:t>The authors declare no conflicts of interest.</w:t>
      </w:r>
    </w:p>
    <w:p w14:paraId="37AC3BC4" w14:textId="77777777" w:rsidR="00AD3217" w:rsidRPr="005C0039" w:rsidRDefault="00AD3217" w:rsidP="005C0039">
      <w:pPr>
        <w:pBdr>
          <w:top w:val="nil"/>
          <w:left w:val="nil"/>
          <w:bottom w:val="nil"/>
          <w:right w:val="nil"/>
          <w:between w:val="nil"/>
        </w:pBdr>
        <w:spacing w:line="0" w:lineRule="atLeast"/>
        <w:jc w:val="both"/>
        <w:rPr>
          <w:rFonts w:ascii="Calibri" w:eastAsia="Calibri" w:hAnsi="Calibri" w:cs="Calibri"/>
          <w:bCs/>
          <w:color w:val="000000" w:themeColor="text1"/>
          <w:sz w:val="24"/>
          <w:szCs w:val="24"/>
          <w:lang w:val="en-US"/>
        </w:rPr>
      </w:pPr>
    </w:p>
    <w:p w14:paraId="656D33FB" w14:textId="22229D20" w:rsidR="00D46B0C" w:rsidRPr="005C0039" w:rsidRDefault="009457AE" w:rsidP="005C0039">
      <w:pPr>
        <w:pBdr>
          <w:top w:val="nil"/>
          <w:left w:val="nil"/>
          <w:bottom w:val="nil"/>
          <w:right w:val="nil"/>
          <w:between w:val="nil"/>
        </w:pBdr>
        <w:spacing w:line="0" w:lineRule="atLeast"/>
        <w:jc w:val="both"/>
        <w:rPr>
          <w:rFonts w:ascii="Calibri" w:eastAsia="Calibri" w:hAnsi="Calibri" w:cs="Calibri"/>
          <w:b/>
          <w:color w:val="000000" w:themeColor="text1"/>
          <w:sz w:val="24"/>
          <w:szCs w:val="24"/>
          <w:lang w:val="en-US"/>
        </w:rPr>
      </w:pPr>
      <w:r w:rsidRPr="005C0039">
        <w:rPr>
          <w:rFonts w:ascii="Calibri" w:eastAsia="Calibri" w:hAnsi="Calibri" w:cs="Calibri"/>
          <w:b/>
          <w:color w:val="000000" w:themeColor="text1"/>
          <w:sz w:val="24"/>
          <w:szCs w:val="24"/>
          <w:lang w:val="en-US"/>
        </w:rPr>
        <w:t>REFERENCES:</w:t>
      </w:r>
    </w:p>
    <w:p w14:paraId="03F0D4FB" w14:textId="60475066" w:rsidR="00C62146" w:rsidRPr="005C0039" w:rsidRDefault="009457AE" w:rsidP="005C0039">
      <w:pPr>
        <w:pStyle w:val="Paragraphedeliste"/>
        <w:numPr>
          <w:ilvl w:val="0"/>
          <w:numId w:val="27"/>
        </w:numPr>
        <w:pBdr>
          <w:top w:val="nil"/>
          <w:left w:val="nil"/>
          <w:bottom w:val="nil"/>
          <w:right w:val="nil"/>
          <w:between w:val="nil"/>
        </w:pBdr>
        <w:spacing w:line="0" w:lineRule="atLeast"/>
        <w:jc w:val="both"/>
        <w:rPr>
          <w:rFonts w:ascii="Calibri" w:eastAsia="Calibri" w:hAnsi="Calibri" w:cs="Calibri"/>
          <w:color w:val="000000" w:themeColor="text1"/>
          <w:sz w:val="24"/>
          <w:szCs w:val="24"/>
          <w:lang w:val="en-US"/>
        </w:rPr>
      </w:pPr>
      <w:r w:rsidRPr="005C0039">
        <w:rPr>
          <w:rFonts w:ascii="Calibri" w:eastAsia="Calibri" w:hAnsi="Calibri" w:cs="Calibri"/>
          <w:color w:val="000000" w:themeColor="text1"/>
          <w:sz w:val="24"/>
          <w:szCs w:val="24"/>
          <w:lang w:val="en-US"/>
        </w:rPr>
        <w:t xml:space="preserve">van Niel G, D'Angelo G, Raposo G. Shedding light on the cell biology of extracellular vesicles. Nat Rev Mol Cell Biol. 2018;19(4):213-228. doi:10.1038/nrm.2017.125. </w:t>
      </w:r>
    </w:p>
    <w:p w14:paraId="492764B2" w14:textId="32470E3B" w:rsidR="00C62146" w:rsidRPr="005C0039" w:rsidRDefault="009457AE" w:rsidP="005C0039">
      <w:pPr>
        <w:pStyle w:val="Paragraphedeliste"/>
        <w:numPr>
          <w:ilvl w:val="0"/>
          <w:numId w:val="27"/>
        </w:numPr>
        <w:pBdr>
          <w:top w:val="nil"/>
          <w:left w:val="nil"/>
          <w:bottom w:val="nil"/>
          <w:right w:val="nil"/>
          <w:between w:val="nil"/>
        </w:pBdr>
        <w:spacing w:line="0" w:lineRule="atLeast"/>
        <w:jc w:val="both"/>
        <w:rPr>
          <w:rFonts w:ascii="Calibri" w:eastAsia="Calibri" w:hAnsi="Calibri" w:cs="Calibri"/>
          <w:color w:val="000000" w:themeColor="text1"/>
          <w:sz w:val="24"/>
          <w:szCs w:val="24"/>
          <w:lang w:val="en-US"/>
        </w:rPr>
      </w:pPr>
      <w:r w:rsidRPr="005C0039">
        <w:rPr>
          <w:rFonts w:ascii="Calibri" w:eastAsia="Calibri" w:hAnsi="Calibri" w:cs="Calibri"/>
          <w:color w:val="000000" w:themeColor="text1"/>
          <w:sz w:val="24"/>
          <w:szCs w:val="24"/>
          <w:lang w:val="en-US"/>
        </w:rPr>
        <w:t>Kalluri R, et al. The biology, function, and biomedical applications of exosomes. Science. 2020;367(6478</w:t>
      </w:r>
      <w:proofErr w:type="gramStart"/>
      <w:r w:rsidRPr="005C0039">
        <w:rPr>
          <w:rFonts w:ascii="Calibri" w:eastAsia="Calibri" w:hAnsi="Calibri" w:cs="Calibri"/>
          <w:color w:val="000000" w:themeColor="text1"/>
          <w:sz w:val="24"/>
          <w:szCs w:val="24"/>
          <w:lang w:val="en-US"/>
        </w:rPr>
        <w:t>):eaau</w:t>
      </w:r>
      <w:proofErr w:type="gramEnd"/>
      <w:r w:rsidRPr="005C0039">
        <w:rPr>
          <w:rFonts w:ascii="Calibri" w:eastAsia="Calibri" w:hAnsi="Calibri" w:cs="Calibri"/>
          <w:color w:val="000000" w:themeColor="text1"/>
          <w:sz w:val="24"/>
          <w:szCs w:val="24"/>
          <w:lang w:val="en-US"/>
        </w:rPr>
        <w:t>6977. doi:10.1126/</w:t>
      </w:r>
      <w:proofErr w:type="gramStart"/>
      <w:r w:rsidRPr="005C0039">
        <w:rPr>
          <w:rFonts w:ascii="Calibri" w:eastAsia="Calibri" w:hAnsi="Calibri" w:cs="Calibri"/>
          <w:color w:val="000000" w:themeColor="text1"/>
          <w:sz w:val="24"/>
          <w:szCs w:val="24"/>
          <w:lang w:val="en-US"/>
        </w:rPr>
        <w:t>science.aau</w:t>
      </w:r>
      <w:proofErr w:type="gramEnd"/>
      <w:r w:rsidRPr="005C0039">
        <w:rPr>
          <w:rFonts w:ascii="Calibri" w:eastAsia="Calibri" w:hAnsi="Calibri" w:cs="Calibri"/>
          <w:color w:val="000000" w:themeColor="text1"/>
          <w:sz w:val="24"/>
          <w:szCs w:val="24"/>
          <w:lang w:val="en-US"/>
        </w:rPr>
        <w:t xml:space="preserve">6977. </w:t>
      </w:r>
    </w:p>
    <w:p w14:paraId="074ECD65" w14:textId="14B88F8F" w:rsidR="00C62146" w:rsidRPr="005C0039" w:rsidRDefault="009457AE" w:rsidP="005C0039">
      <w:pPr>
        <w:pStyle w:val="Paragraphedeliste"/>
        <w:numPr>
          <w:ilvl w:val="0"/>
          <w:numId w:val="27"/>
        </w:numPr>
        <w:pBdr>
          <w:top w:val="nil"/>
          <w:left w:val="nil"/>
          <w:bottom w:val="nil"/>
          <w:right w:val="nil"/>
          <w:between w:val="nil"/>
        </w:pBdr>
        <w:spacing w:line="0" w:lineRule="atLeast"/>
        <w:jc w:val="both"/>
        <w:rPr>
          <w:rFonts w:ascii="Calibri" w:eastAsia="Calibri" w:hAnsi="Calibri" w:cs="Calibri"/>
          <w:color w:val="000000" w:themeColor="text1"/>
          <w:sz w:val="24"/>
          <w:szCs w:val="24"/>
          <w:lang w:val="en-US"/>
        </w:rPr>
      </w:pPr>
      <w:r w:rsidRPr="005C0039">
        <w:rPr>
          <w:rFonts w:ascii="Calibri" w:eastAsia="Calibri" w:hAnsi="Calibri" w:cs="Calibri"/>
          <w:color w:val="000000" w:themeColor="text1"/>
          <w:sz w:val="24"/>
          <w:szCs w:val="24"/>
          <w:lang w:val="en-US"/>
        </w:rPr>
        <w:t>Muralidharan-Chari V, Clancy JW, Sedgwick A, D'Souza-</w:t>
      </w:r>
      <w:proofErr w:type="spellStart"/>
      <w:r w:rsidRPr="005C0039">
        <w:rPr>
          <w:rFonts w:ascii="Calibri" w:eastAsia="Calibri" w:hAnsi="Calibri" w:cs="Calibri"/>
          <w:color w:val="000000" w:themeColor="text1"/>
          <w:sz w:val="24"/>
          <w:szCs w:val="24"/>
          <w:lang w:val="en-US"/>
        </w:rPr>
        <w:t>Schorey</w:t>
      </w:r>
      <w:proofErr w:type="spellEnd"/>
      <w:r w:rsidRPr="005C0039">
        <w:rPr>
          <w:rFonts w:ascii="Calibri" w:eastAsia="Calibri" w:hAnsi="Calibri" w:cs="Calibri"/>
          <w:color w:val="000000" w:themeColor="text1"/>
          <w:sz w:val="24"/>
          <w:szCs w:val="24"/>
          <w:lang w:val="en-US"/>
        </w:rPr>
        <w:t xml:space="preserve"> C. </w:t>
      </w:r>
      <w:proofErr w:type="spellStart"/>
      <w:r w:rsidRPr="005C0039">
        <w:rPr>
          <w:rFonts w:ascii="Calibri" w:eastAsia="Calibri" w:hAnsi="Calibri" w:cs="Calibri"/>
          <w:color w:val="000000" w:themeColor="text1"/>
          <w:sz w:val="24"/>
          <w:szCs w:val="24"/>
          <w:lang w:val="en-US"/>
        </w:rPr>
        <w:t>Microvesicles</w:t>
      </w:r>
      <w:proofErr w:type="spellEnd"/>
      <w:r w:rsidRPr="005C0039">
        <w:rPr>
          <w:rFonts w:ascii="Calibri" w:eastAsia="Calibri" w:hAnsi="Calibri" w:cs="Calibri"/>
          <w:color w:val="000000" w:themeColor="text1"/>
          <w:sz w:val="24"/>
          <w:szCs w:val="24"/>
          <w:lang w:val="en-US"/>
        </w:rPr>
        <w:t xml:space="preserve">: mediators of extracellular communication during cancer progression. J Cell Sci. 2010;123(10):1603-1611. doi:10.1242/jcs.064386. </w:t>
      </w:r>
    </w:p>
    <w:p w14:paraId="752A4F2A" w14:textId="5727354D" w:rsidR="00C62146" w:rsidRPr="005C0039" w:rsidRDefault="009457AE" w:rsidP="005C0039">
      <w:pPr>
        <w:pStyle w:val="Paragraphedeliste"/>
        <w:numPr>
          <w:ilvl w:val="0"/>
          <w:numId w:val="27"/>
        </w:numPr>
        <w:pBdr>
          <w:top w:val="nil"/>
          <w:left w:val="nil"/>
          <w:bottom w:val="nil"/>
          <w:right w:val="nil"/>
          <w:between w:val="nil"/>
        </w:pBdr>
        <w:spacing w:line="0" w:lineRule="atLeast"/>
        <w:jc w:val="both"/>
        <w:rPr>
          <w:rFonts w:ascii="Calibri" w:eastAsia="Calibri" w:hAnsi="Calibri" w:cs="Calibri"/>
          <w:color w:val="000000" w:themeColor="text1"/>
          <w:sz w:val="24"/>
          <w:szCs w:val="24"/>
          <w:lang w:val="en-US"/>
        </w:rPr>
      </w:pPr>
      <w:proofErr w:type="spellStart"/>
      <w:r w:rsidRPr="005C0039">
        <w:rPr>
          <w:rFonts w:ascii="Calibri" w:eastAsia="Calibri" w:hAnsi="Calibri" w:cs="Calibri"/>
          <w:color w:val="000000" w:themeColor="text1"/>
          <w:sz w:val="24"/>
          <w:szCs w:val="24"/>
          <w:lang w:val="en-US"/>
        </w:rPr>
        <w:t>Ruhen</w:t>
      </w:r>
      <w:proofErr w:type="spellEnd"/>
      <w:r w:rsidRPr="005C0039">
        <w:rPr>
          <w:rFonts w:ascii="Calibri" w:eastAsia="Calibri" w:hAnsi="Calibri" w:cs="Calibri"/>
          <w:color w:val="000000" w:themeColor="text1"/>
          <w:sz w:val="24"/>
          <w:szCs w:val="24"/>
          <w:lang w:val="en-US"/>
        </w:rPr>
        <w:t xml:space="preserve"> O, Meehan K. Tumor-derived extracellular vesicles as a novel source of protein biomarkers for cancer diagnosis and monitoring. Proteomics. 2019;19(1-2):1800155. doi:10.1002/pmic.201800155. </w:t>
      </w:r>
    </w:p>
    <w:p w14:paraId="732BF64A" w14:textId="502ECF00" w:rsidR="00C62146" w:rsidRPr="005C0039" w:rsidRDefault="009457AE" w:rsidP="005C0039">
      <w:pPr>
        <w:pStyle w:val="Paragraphedeliste"/>
        <w:numPr>
          <w:ilvl w:val="0"/>
          <w:numId w:val="27"/>
        </w:numPr>
        <w:pBdr>
          <w:top w:val="nil"/>
          <w:left w:val="nil"/>
          <w:bottom w:val="nil"/>
          <w:right w:val="nil"/>
          <w:between w:val="nil"/>
        </w:pBdr>
        <w:spacing w:line="0" w:lineRule="atLeast"/>
        <w:jc w:val="both"/>
        <w:rPr>
          <w:rFonts w:ascii="Calibri" w:eastAsia="Calibri" w:hAnsi="Calibri" w:cs="Calibri"/>
          <w:color w:val="000000" w:themeColor="text1"/>
          <w:sz w:val="24"/>
          <w:szCs w:val="24"/>
          <w:lang w:val="en-US"/>
        </w:rPr>
      </w:pPr>
      <w:r w:rsidRPr="005C0039">
        <w:rPr>
          <w:rFonts w:ascii="Calibri" w:eastAsia="Calibri" w:hAnsi="Calibri" w:cs="Calibri"/>
          <w:color w:val="000000" w:themeColor="text1"/>
          <w:sz w:val="24"/>
          <w:szCs w:val="24"/>
          <w:lang w:val="en-US"/>
        </w:rPr>
        <w:t xml:space="preserve">Li Y, et al. Extracellular vesicle-mediated pre-metastatic niche formation via altering host microenvironments. Front Immunol. </w:t>
      </w:r>
      <w:proofErr w:type="gramStart"/>
      <w:r w:rsidRPr="005C0039">
        <w:rPr>
          <w:rFonts w:ascii="Calibri" w:eastAsia="Calibri" w:hAnsi="Calibri" w:cs="Calibri"/>
          <w:color w:val="000000" w:themeColor="text1"/>
          <w:sz w:val="24"/>
          <w:szCs w:val="24"/>
          <w:lang w:val="en-US"/>
        </w:rPr>
        <w:t>2024;15:1367373</w:t>
      </w:r>
      <w:proofErr w:type="gramEnd"/>
      <w:r w:rsidRPr="005C0039">
        <w:rPr>
          <w:rFonts w:ascii="Calibri" w:eastAsia="Calibri" w:hAnsi="Calibri" w:cs="Calibri"/>
          <w:color w:val="000000" w:themeColor="text1"/>
          <w:sz w:val="24"/>
          <w:szCs w:val="24"/>
          <w:lang w:val="en-US"/>
        </w:rPr>
        <w:t xml:space="preserve">. doi:10.3389/fimmu.2024.1367373. </w:t>
      </w:r>
    </w:p>
    <w:p w14:paraId="789474C8" w14:textId="223D872A" w:rsidR="00C62146" w:rsidRPr="005C0039" w:rsidRDefault="009457AE" w:rsidP="005C0039">
      <w:pPr>
        <w:pStyle w:val="Paragraphedeliste"/>
        <w:numPr>
          <w:ilvl w:val="0"/>
          <w:numId w:val="27"/>
        </w:numPr>
        <w:pBdr>
          <w:top w:val="nil"/>
          <w:left w:val="nil"/>
          <w:bottom w:val="nil"/>
          <w:right w:val="nil"/>
          <w:between w:val="nil"/>
        </w:pBdr>
        <w:spacing w:line="0" w:lineRule="atLeast"/>
        <w:jc w:val="both"/>
        <w:rPr>
          <w:rFonts w:ascii="Calibri" w:eastAsia="Calibri" w:hAnsi="Calibri" w:cs="Calibri"/>
          <w:color w:val="000000" w:themeColor="text1"/>
          <w:sz w:val="24"/>
          <w:szCs w:val="24"/>
          <w:lang w:val="en-US"/>
        </w:rPr>
      </w:pPr>
      <w:r w:rsidRPr="005C0039">
        <w:rPr>
          <w:rFonts w:ascii="Calibri" w:eastAsia="Calibri" w:hAnsi="Calibri" w:cs="Calibri"/>
          <w:color w:val="000000" w:themeColor="text1"/>
          <w:sz w:val="24"/>
          <w:szCs w:val="24"/>
          <w:lang w:val="en-US"/>
        </w:rPr>
        <w:t xml:space="preserve">Chang CH, </w:t>
      </w:r>
      <w:proofErr w:type="spellStart"/>
      <w:r w:rsidRPr="005C0039">
        <w:rPr>
          <w:rFonts w:ascii="Calibri" w:eastAsia="Calibri" w:hAnsi="Calibri" w:cs="Calibri"/>
          <w:color w:val="000000" w:themeColor="text1"/>
          <w:sz w:val="24"/>
          <w:szCs w:val="24"/>
          <w:lang w:val="en-US"/>
        </w:rPr>
        <w:t>Pauklin</w:t>
      </w:r>
      <w:proofErr w:type="spellEnd"/>
      <w:r w:rsidRPr="005C0039">
        <w:rPr>
          <w:rFonts w:ascii="Calibri" w:eastAsia="Calibri" w:hAnsi="Calibri" w:cs="Calibri"/>
          <w:color w:val="000000" w:themeColor="text1"/>
          <w:sz w:val="24"/>
          <w:szCs w:val="24"/>
          <w:lang w:val="en-US"/>
        </w:rPr>
        <w:t xml:space="preserve"> S. Extracellular vesicles in pancreatic cancer progression and therapies. Cell Death Dis. 2021;12(11):973. doi:10.1038/s41419-021-04258-7. </w:t>
      </w:r>
    </w:p>
    <w:p w14:paraId="72511F41" w14:textId="17DFF5E2" w:rsidR="00C62146" w:rsidRPr="005C0039" w:rsidRDefault="009457AE" w:rsidP="005C0039">
      <w:pPr>
        <w:pStyle w:val="Paragraphedeliste"/>
        <w:numPr>
          <w:ilvl w:val="0"/>
          <w:numId w:val="27"/>
        </w:numPr>
        <w:pBdr>
          <w:top w:val="nil"/>
          <w:left w:val="nil"/>
          <w:bottom w:val="nil"/>
          <w:right w:val="nil"/>
          <w:between w:val="nil"/>
        </w:pBdr>
        <w:spacing w:line="0" w:lineRule="atLeast"/>
        <w:jc w:val="both"/>
        <w:rPr>
          <w:rFonts w:ascii="Calibri" w:eastAsia="Calibri" w:hAnsi="Calibri" w:cs="Calibri"/>
          <w:color w:val="000000" w:themeColor="text1"/>
          <w:sz w:val="24"/>
          <w:szCs w:val="24"/>
          <w:lang w:val="en-US"/>
        </w:rPr>
      </w:pPr>
      <w:r w:rsidRPr="005C0039">
        <w:rPr>
          <w:rFonts w:ascii="Calibri" w:eastAsia="Calibri" w:hAnsi="Calibri" w:cs="Calibri"/>
          <w:color w:val="000000" w:themeColor="text1"/>
          <w:sz w:val="24"/>
          <w:szCs w:val="24"/>
          <w:lang w:val="en-US"/>
        </w:rPr>
        <w:t xml:space="preserve">Greening DW, Rai A, Simpson RJ. Extracellular vesicles—An omics view. Proteomics. 2024;24(11):2400128. doi:10.1002/pmic.202400128. </w:t>
      </w:r>
    </w:p>
    <w:p w14:paraId="2D28F188" w14:textId="3F775D9E" w:rsidR="00C62146" w:rsidRPr="005C0039" w:rsidRDefault="009457AE" w:rsidP="005C0039">
      <w:pPr>
        <w:pStyle w:val="Paragraphedeliste"/>
        <w:numPr>
          <w:ilvl w:val="0"/>
          <w:numId w:val="27"/>
        </w:numPr>
        <w:pBdr>
          <w:top w:val="nil"/>
          <w:left w:val="nil"/>
          <w:bottom w:val="nil"/>
          <w:right w:val="nil"/>
          <w:between w:val="nil"/>
        </w:pBdr>
        <w:spacing w:line="0" w:lineRule="atLeast"/>
        <w:jc w:val="both"/>
        <w:rPr>
          <w:rFonts w:ascii="Calibri" w:eastAsia="Calibri" w:hAnsi="Calibri" w:cs="Calibri"/>
          <w:color w:val="000000" w:themeColor="text1"/>
          <w:sz w:val="24"/>
          <w:szCs w:val="24"/>
          <w:lang w:val="en-US"/>
        </w:rPr>
      </w:pPr>
      <w:r w:rsidRPr="005C0039">
        <w:rPr>
          <w:rFonts w:ascii="Calibri" w:eastAsia="Calibri" w:hAnsi="Calibri" w:cs="Calibri"/>
          <w:color w:val="000000" w:themeColor="text1"/>
          <w:sz w:val="24"/>
          <w:szCs w:val="24"/>
          <w:lang w:val="en-US"/>
        </w:rPr>
        <w:t xml:space="preserve">Fochtman D, et al. Challenges of MS-based small extracellular vesicles proteomics. J </w:t>
      </w:r>
      <w:proofErr w:type="spellStart"/>
      <w:r w:rsidRPr="005C0039">
        <w:rPr>
          <w:rFonts w:ascii="Calibri" w:eastAsia="Calibri" w:hAnsi="Calibri" w:cs="Calibri"/>
          <w:color w:val="000000" w:themeColor="text1"/>
          <w:sz w:val="24"/>
          <w:szCs w:val="24"/>
          <w:lang w:val="en-US"/>
        </w:rPr>
        <w:t>Extracell</w:t>
      </w:r>
      <w:proofErr w:type="spellEnd"/>
      <w:r w:rsidRPr="005C0039">
        <w:rPr>
          <w:rFonts w:ascii="Calibri" w:eastAsia="Calibri" w:hAnsi="Calibri" w:cs="Calibri"/>
          <w:color w:val="000000" w:themeColor="text1"/>
          <w:sz w:val="24"/>
          <w:szCs w:val="24"/>
          <w:lang w:val="en-US"/>
        </w:rPr>
        <w:t xml:space="preserve"> Vesicles. 2024;13(12</w:t>
      </w:r>
      <w:proofErr w:type="gramStart"/>
      <w:r w:rsidRPr="005C0039">
        <w:rPr>
          <w:rFonts w:ascii="Calibri" w:eastAsia="Calibri" w:hAnsi="Calibri" w:cs="Calibri"/>
          <w:color w:val="000000" w:themeColor="text1"/>
          <w:sz w:val="24"/>
          <w:szCs w:val="24"/>
          <w:lang w:val="en-US"/>
        </w:rPr>
        <w:t>):e</w:t>
      </w:r>
      <w:proofErr w:type="gramEnd"/>
      <w:r w:rsidRPr="005C0039">
        <w:rPr>
          <w:rFonts w:ascii="Calibri" w:eastAsia="Calibri" w:hAnsi="Calibri" w:cs="Calibri"/>
          <w:color w:val="000000" w:themeColor="text1"/>
          <w:sz w:val="24"/>
          <w:szCs w:val="24"/>
          <w:lang w:val="en-US"/>
        </w:rPr>
        <w:t xml:space="preserve">70020. doi:10.1002/jev2.70020. </w:t>
      </w:r>
    </w:p>
    <w:p w14:paraId="16C6BE0F" w14:textId="4FE3529F" w:rsidR="00C62146" w:rsidRPr="005C0039" w:rsidRDefault="009457AE" w:rsidP="005C0039">
      <w:pPr>
        <w:pStyle w:val="Paragraphedeliste"/>
        <w:numPr>
          <w:ilvl w:val="0"/>
          <w:numId w:val="27"/>
        </w:numPr>
        <w:pBdr>
          <w:top w:val="nil"/>
          <w:left w:val="nil"/>
          <w:bottom w:val="nil"/>
          <w:right w:val="nil"/>
          <w:between w:val="nil"/>
        </w:pBdr>
        <w:spacing w:line="0" w:lineRule="atLeast"/>
        <w:jc w:val="both"/>
        <w:rPr>
          <w:rFonts w:ascii="Calibri" w:eastAsia="Calibri" w:hAnsi="Calibri" w:cs="Calibri"/>
          <w:color w:val="000000" w:themeColor="text1"/>
          <w:sz w:val="24"/>
          <w:szCs w:val="24"/>
          <w:lang w:val="en-US"/>
        </w:rPr>
      </w:pPr>
      <w:r w:rsidRPr="005C0039">
        <w:rPr>
          <w:rFonts w:ascii="Calibri" w:eastAsia="Calibri" w:hAnsi="Calibri" w:cs="Calibri"/>
          <w:color w:val="000000" w:themeColor="text1"/>
          <w:sz w:val="24"/>
          <w:szCs w:val="24"/>
          <w:lang w:val="en-US"/>
        </w:rPr>
        <w:t xml:space="preserve">Singh M, et al. Proteomics of extracellular vesicles: recent updates, challenges and limitations. Proteomes. 2025;13(1):12. doi:10.3390/proteomes13010012. </w:t>
      </w:r>
    </w:p>
    <w:p w14:paraId="73249036" w14:textId="77777777" w:rsidR="00370D9E" w:rsidRPr="005C0039" w:rsidRDefault="009457AE" w:rsidP="005C0039">
      <w:pPr>
        <w:pStyle w:val="Paragraphedeliste"/>
        <w:numPr>
          <w:ilvl w:val="0"/>
          <w:numId w:val="27"/>
        </w:numPr>
        <w:pBdr>
          <w:top w:val="nil"/>
          <w:left w:val="nil"/>
          <w:bottom w:val="nil"/>
          <w:right w:val="nil"/>
          <w:between w:val="nil"/>
        </w:pBdr>
        <w:spacing w:line="0" w:lineRule="atLeast"/>
        <w:jc w:val="both"/>
        <w:rPr>
          <w:rFonts w:ascii="Calibri" w:eastAsia="Calibri" w:hAnsi="Calibri" w:cs="Calibri"/>
          <w:color w:val="000000" w:themeColor="text1"/>
          <w:sz w:val="24"/>
          <w:szCs w:val="24"/>
          <w:lang w:val="en-US"/>
        </w:rPr>
      </w:pPr>
      <w:r w:rsidRPr="005C0039">
        <w:rPr>
          <w:rFonts w:ascii="Calibri" w:eastAsia="Calibri" w:hAnsi="Calibri" w:cs="Calibri"/>
          <w:color w:val="000000" w:themeColor="text1"/>
          <w:sz w:val="24"/>
          <w:szCs w:val="24"/>
          <w:lang w:val="en-US"/>
        </w:rPr>
        <w:t xml:space="preserve">Valero AG, et al. Size-Exclusion Chromatography-based isolation minimally alters Extracellular Vesicles’ characteristics compared to precipitating agents. Sci Rep. 2016 Sep 19:6:33641. </w:t>
      </w:r>
      <w:proofErr w:type="spellStart"/>
      <w:r w:rsidRPr="005C0039">
        <w:rPr>
          <w:rFonts w:ascii="Calibri" w:eastAsia="Calibri" w:hAnsi="Calibri" w:cs="Calibri"/>
          <w:color w:val="000000" w:themeColor="text1"/>
          <w:sz w:val="24"/>
          <w:szCs w:val="24"/>
          <w:lang w:val="en-US"/>
        </w:rPr>
        <w:t>doi</w:t>
      </w:r>
      <w:proofErr w:type="spellEnd"/>
      <w:r w:rsidRPr="005C0039">
        <w:rPr>
          <w:rFonts w:ascii="Calibri" w:eastAsia="Calibri" w:hAnsi="Calibri" w:cs="Calibri"/>
          <w:color w:val="000000" w:themeColor="text1"/>
          <w:sz w:val="24"/>
          <w:szCs w:val="24"/>
          <w:lang w:val="en-US"/>
        </w:rPr>
        <w:t>: 10.1038/srep33641.</w:t>
      </w:r>
    </w:p>
    <w:p w14:paraId="567032BB" w14:textId="257598EF" w:rsidR="00370D9E" w:rsidRPr="005C0039" w:rsidRDefault="009457AE" w:rsidP="005C0039">
      <w:pPr>
        <w:pStyle w:val="Paragraphedeliste"/>
        <w:numPr>
          <w:ilvl w:val="0"/>
          <w:numId w:val="27"/>
        </w:numPr>
        <w:pBdr>
          <w:top w:val="nil"/>
          <w:left w:val="nil"/>
          <w:bottom w:val="nil"/>
          <w:right w:val="nil"/>
          <w:between w:val="nil"/>
        </w:pBdr>
        <w:spacing w:line="0" w:lineRule="atLeast"/>
        <w:jc w:val="both"/>
        <w:rPr>
          <w:rFonts w:ascii="Calibri" w:eastAsia="Calibri" w:hAnsi="Calibri" w:cs="Calibri"/>
          <w:color w:val="000000" w:themeColor="text1"/>
          <w:sz w:val="24"/>
          <w:szCs w:val="24"/>
          <w:lang w:val="en-US"/>
        </w:rPr>
      </w:pPr>
      <w:r w:rsidRPr="005C0039">
        <w:rPr>
          <w:rFonts w:ascii="Calibri" w:eastAsia="Calibri" w:hAnsi="Calibri" w:cs="Calibri"/>
          <w:color w:val="000000" w:themeColor="text1"/>
          <w:sz w:val="24"/>
          <w:szCs w:val="24"/>
          <w:lang w:val="en-US"/>
        </w:rPr>
        <w:t xml:space="preserve">Baranyai T, et al. Isolation of Exosomes from Blood Plasma: Qualitative and Quantitative Comparison of Ultracentrifugation and Size Exclusion Chromatography Methods. </w:t>
      </w:r>
      <w:proofErr w:type="spellStart"/>
      <w:r w:rsidRPr="005C0039">
        <w:rPr>
          <w:rFonts w:ascii="Calibri" w:eastAsia="Calibri" w:hAnsi="Calibri" w:cs="Calibri"/>
          <w:color w:val="000000" w:themeColor="text1"/>
          <w:sz w:val="24"/>
          <w:szCs w:val="24"/>
          <w:lang w:val="en-US"/>
        </w:rPr>
        <w:t>PLoS</w:t>
      </w:r>
      <w:proofErr w:type="spellEnd"/>
      <w:r w:rsidRPr="005C0039">
        <w:rPr>
          <w:rFonts w:ascii="Calibri" w:eastAsia="Calibri" w:hAnsi="Calibri" w:cs="Calibri"/>
          <w:color w:val="000000" w:themeColor="text1"/>
          <w:sz w:val="24"/>
          <w:szCs w:val="24"/>
          <w:lang w:val="en-US"/>
        </w:rPr>
        <w:t xml:space="preserve"> One. 2015 Dec 21;10(12</w:t>
      </w:r>
      <w:proofErr w:type="gramStart"/>
      <w:r w:rsidRPr="005C0039">
        <w:rPr>
          <w:rFonts w:ascii="Calibri" w:eastAsia="Calibri" w:hAnsi="Calibri" w:cs="Calibri"/>
          <w:color w:val="000000" w:themeColor="text1"/>
          <w:sz w:val="24"/>
          <w:szCs w:val="24"/>
          <w:lang w:val="en-US"/>
        </w:rPr>
        <w:t>):e</w:t>
      </w:r>
      <w:proofErr w:type="gramEnd"/>
      <w:r w:rsidRPr="005C0039">
        <w:rPr>
          <w:rFonts w:ascii="Calibri" w:eastAsia="Calibri" w:hAnsi="Calibri" w:cs="Calibri"/>
          <w:color w:val="000000" w:themeColor="text1"/>
          <w:sz w:val="24"/>
          <w:szCs w:val="24"/>
          <w:lang w:val="en-US"/>
        </w:rPr>
        <w:t xml:space="preserve">0145686. </w:t>
      </w:r>
      <w:proofErr w:type="spellStart"/>
      <w:r w:rsidRPr="005C0039">
        <w:rPr>
          <w:rFonts w:ascii="Calibri" w:eastAsia="Calibri" w:hAnsi="Calibri" w:cs="Calibri"/>
          <w:color w:val="000000" w:themeColor="text1"/>
          <w:sz w:val="24"/>
          <w:szCs w:val="24"/>
          <w:lang w:val="en-US"/>
        </w:rPr>
        <w:t>doi</w:t>
      </w:r>
      <w:proofErr w:type="spellEnd"/>
      <w:r w:rsidRPr="005C0039">
        <w:rPr>
          <w:rFonts w:ascii="Calibri" w:eastAsia="Calibri" w:hAnsi="Calibri" w:cs="Calibri"/>
          <w:color w:val="000000" w:themeColor="text1"/>
          <w:sz w:val="24"/>
          <w:szCs w:val="24"/>
          <w:lang w:val="en-US"/>
        </w:rPr>
        <w:t xml:space="preserve">: 10.1371/journal.pone.0145686. </w:t>
      </w:r>
      <w:proofErr w:type="spellStart"/>
      <w:r w:rsidRPr="005C0039">
        <w:rPr>
          <w:rFonts w:ascii="Calibri" w:eastAsia="Calibri" w:hAnsi="Calibri" w:cs="Calibri"/>
          <w:color w:val="000000" w:themeColor="text1"/>
          <w:sz w:val="24"/>
          <w:szCs w:val="24"/>
          <w:lang w:val="en-US"/>
        </w:rPr>
        <w:t>eCollection</w:t>
      </w:r>
      <w:proofErr w:type="spellEnd"/>
      <w:r w:rsidRPr="005C0039">
        <w:rPr>
          <w:rFonts w:ascii="Calibri" w:eastAsia="Calibri" w:hAnsi="Calibri" w:cs="Calibri"/>
          <w:color w:val="000000" w:themeColor="text1"/>
          <w:sz w:val="24"/>
          <w:szCs w:val="24"/>
          <w:lang w:val="en-US"/>
        </w:rPr>
        <w:t xml:space="preserve"> 2015.</w:t>
      </w:r>
    </w:p>
    <w:p w14:paraId="6175FC25" w14:textId="141A4BE6" w:rsidR="00C62146" w:rsidRPr="005C0039" w:rsidRDefault="009457AE" w:rsidP="005C0039">
      <w:pPr>
        <w:pStyle w:val="Paragraphedeliste"/>
        <w:numPr>
          <w:ilvl w:val="0"/>
          <w:numId w:val="27"/>
        </w:numPr>
        <w:pBdr>
          <w:top w:val="nil"/>
          <w:left w:val="nil"/>
          <w:bottom w:val="nil"/>
          <w:right w:val="nil"/>
          <w:between w:val="nil"/>
        </w:pBdr>
        <w:spacing w:line="0" w:lineRule="atLeast"/>
        <w:jc w:val="both"/>
        <w:rPr>
          <w:rFonts w:ascii="Calibri" w:eastAsia="Calibri" w:hAnsi="Calibri" w:cs="Calibri"/>
          <w:color w:val="000000" w:themeColor="text1"/>
          <w:sz w:val="24"/>
          <w:szCs w:val="24"/>
          <w:lang w:val="en-US"/>
        </w:rPr>
      </w:pPr>
      <w:proofErr w:type="spellStart"/>
      <w:r w:rsidRPr="005C0039">
        <w:rPr>
          <w:rFonts w:ascii="Calibri" w:eastAsia="Calibri" w:hAnsi="Calibri" w:cs="Calibri"/>
          <w:color w:val="000000" w:themeColor="text1"/>
          <w:sz w:val="24"/>
          <w:szCs w:val="24"/>
          <w:lang w:val="en-US"/>
        </w:rPr>
        <w:t>Zirem</w:t>
      </w:r>
      <w:proofErr w:type="spellEnd"/>
      <w:r w:rsidRPr="005C0039">
        <w:rPr>
          <w:rFonts w:ascii="Calibri" w:eastAsia="Calibri" w:hAnsi="Calibri" w:cs="Calibri"/>
          <w:color w:val="000000" w:themeColor="text1"/>
          <w:sz w:val="24"/>
          <w:szCs w:val="24"/>
          <w:lang w:val="en-US"/>
        </w:rPr>
        <w:t xml:space="preserve"> Y, Ledoux L, Fournier I, </w:t>
      </w:r>
      <w:proofErr w:type="spellStart"/>
      <w:r w:rsidRPr="005C0039">
        <w:rPr>
          <w:rFonts w:ascii="Calibri" w:eastAsia="Calibri" w:hAnsi="Calibri" w:cs="Calibri"/>
          <w:color w:val="000000" w:themeColor="text1"/>
          <w:sz w:val="24"/>
          <w:szCs w:val="24"/>
          <w:lang w:val="en-US"/>
        </w:rPr>
        <w:t>Salzet</w:t>
      </w:r>
      <w:proofErr w:type="spellEnd"/>
      <w:r w:rsidRPr="005C0039">
        <w:rPr>
          <w:rFonts w:ascii="Calibri" w:eastAsia="Calibri" w:hAnsi="Calibri" w:cs="Calibri"/>
          <w:color w:val="000000" w:themeColor="text1"/>
          <w:sz w:val="24"/>
          <w:szCs w:val="24"/>
          <w:lang w:val="en-US"/>
        </w:rPr>
        <w:t xml:space="preserve"> M. Profiler: an open web platform for multi-omics analysis. Bioinformatics. 2026;42(1</w:t>
      </w:r>
      <w:proofErr w:type="gramStart"/>
      <w:r w:rsidRPr="005C0039">
        <w:rPr>
          <w:rFonts w:ascii="Calibri" w:eastAsia="Calibri" w:hAnsi="Calibri" w:cs="Calibri"/>
          <w:color w:val="000000" w:themeColor="text1"/>
          <w:sz w:val="24"/>
          <w:szCs w:val="24"/>
          <w:lang w:val="en-US"/>
        </w:rPr>
        <w:t>):btaf</w:t>
      </w:r>
      <w:proofErr w:type="gramEnd"/>
      <w:r w:rsidRPr="005C0039">
        <w:rPr>
          <w:rFonts w:ascii="Calibri" w:eastAsia="Calibri" w:hAnsi="Calibri" w:cs="Calibri"/>
          <w:color w:val="000000" w:themeColor="text1"/>
          <w:sz w:val="24"/>
          <w:szCs w:val="24"/>
          <w:lang w:val="en-US"/>
        </w:rPr>
        <w:t xml:space="preserve">644. doi:10.1093/bioinformatics/btaf644. </w:t>
      </w:r>
    </w:p>
    <w:p w14:paraId="4F4C601D" w14:textId="4CD74688" w:rsidR="00A56D0A" w:rsidRPr="005C0039" w:rsidRDefault="009457AE" w:rsidP="005C0039">
      <w:pPr>
        <w:pStyle w:val="Paragraphedeliste"/>
        <w:numPr>
          <w:ilvl w:val="0"/>
          <w:numId w:val="27"/>
        </w:numPr>
        <w:pBdr>
          <w:top w:val="nil"/>
          <w:left w:val="nil"/>
          <w:bottom w:val="nil"/>
          <w:right w:val="nil"/>
          <w:between w:val="nil"/>
        </w:pBdr>
        <w:spacing w:line="0" w:lineRule="atLeast"/>
        <w:jc w:val="both"/>
        <w:rPr>
          <w:rFonts w:ascii="Calibri" w:eastAsia="Calibri" w:hAnsi="Calibri" w:cs="Calibri"/>
          <w:color w:val="000000" w:themeColor="text1"/>
          <w:sz w:val="24"/>
          <w:szCs w:val="24"/>
          <w:lang w:val="en-US"/>
        </w:rPr>
      </w:pPr>
      <w:r w:rsidRPr="005C0039">
        <w:rPr>
          <w:rFonts w:ascii="Calibri" w:eastAsia="Calibri" w:hAnsi="Calibri" w:cs="Calibri"/>
          <w:color w:val="000000" w:themeColor="text1"/>
          <w:sz w:val="24"/>
          <w:szCs w:val="24"/>
          <w:lang w:val="en-US"/>
        </w:rPr>
        <w:t xml:space="preserve">Welsh JA, et al. Minimal information for studies of extracellular vesicles (MISEV2023): From basic to advanced approaches. J </w:t>
      </w:r>
      <w:proofErr w:type="spellStart"/>
      <w:r w:rsidRPr="005C0039">
        <w:rPr>
          <w:rFonts w:ascii="Calibri" w:eastAsia="Calibri" w:hAnsi="Calibri" w:cs="Calibri"/>
          <w:color w:val="000000" w:themeColor="text1"/>
          <w:sz w:val="24"/>
          <w:szCs w:val="24"/>
          <w:lang w:val="en-US"/>
        </w:rPr>
        <w:t>Extracell</w:t>
      </w:r>
      <w:proofErr w:type="spellEnd"/>
      <w:r w:rsidRPr="005C0039">
        <w:rPr>
          <w:rFonts w:ascii="Calibri" w:eastAsia="Calibri" w:hAnsi="Calibri" w:cs="Calibri"/>
          <w:color w:val="000000" w:themeColor="text1"/>
          <w:sz w:val="24"/>
          <w:szCs w:val="24"/>
          <w:lang w:val="en-US"/>
        </w:rPr>
        <w:t xml:space="preserve"> Vesicles. 2024 Feb;13(2</w:t>
      </w:r>
      <w:proofErr w:type="gramStart"/>
      <w:r w:rsidRPr="005C0039">
        <w:rPr>
          <w:rFonts w:ascii="Calibri" w:eastAsia="Calibri" w:hAnsi="Calibri" w:cs="Calibri"/>
          <w:color w:val="000000" w:themeColor="text1"/>
          <w:sz w:val="24"/>
          <w:szCs w:val="24"/>
          <w:lang w:val="en-US"/>
        </w:rPr>
        <w:t>):e</w:t>
      </w:r>
      <w:proofErr w:type="gramEnd"/>
      <w:r w:rsidRPr="005C0039">
        <w:rPr>
          <w:rFonts w:ascii="Calibri" w:eastAsia="Calibri" w:hAnsi="Calibri" w:cs="Calibri"/>
          <w:color w:val="000000" w:themeColor="text1"/>
          <w:sz w:val="24"/>
          <w:szCs w:val="24"/>
          <w:lang w:val="en-US"/>
        </w:rPr>
        <w:t xml:space="preserve">12404. </w:t>
      </w:r>
      <w:proofErr w:type="spellStart"/>
      <w:r w:rsidRPr="005C0039">
        <w:rPr>
          <w:rFonts w:ascii="Calibri" w:eastAsia="Calibri" w:hAnsi="Calibri" w:cs="Calibri"/>
          <w:color w:val="000000" w:themeColor="text1"/>
          <w:sz w:val="24"/>
          <w:szCs w:val="24"/>
          <w:lang w:val="en-US"/>
        </w:rPr>
        <w:t>doi</w:t>
      </w:r>
      <w:proofErr w:type="spellEnd"/>
      <w:r w:rsidRPr="005C0039">
        <w:rPr>
          <w:rFonts w:ascii="Calibri" w:eastAsia="Calibri" w:hAnsi="Calibri" w:cs="Calibri"/>
          <w:color w:val="000000" w:themeColor="text1"/>
          <w:sz w:val="24"/>
          <w:szCs w:val="24"/>
          <w:lang w:val="en-US"/>
        </w:rPr>
        <w:t>: 10.1002/jev2.12404.</w:t>
      </w:r>
    </w:p>
    <w:p w14:paraId="1D95BAA1" w14:textId="1C1A1A95" w:rsidR="001D67A6" w:rsidRPr="006B0ADB" w:rsidRDefault="006B0ADB" w:rsidP="005C0039">
      <w:pPr>
        <w:pStyle w:val="Paragraphedeliste"/>
        <w:numPr>
          <w:ilvl w:val="0"/>
          <w:numId w:val="27"/>
        </w:numPr>
        <w:spacing w:line="0" w:lineRule="atLeast"/>
        <w:jc w:val="both"/>
        <w:rPr>
          <w:rFonts w:ascii="Calibri" w:hAnsi="Calibri" w:cs="Calibri"/>
          <w:color w:val="000000" w:themeColor="text1"/>
          <w:sz w:val="24"/>
          <w:szCs w:val="24"/>
          <w:lang w:val="en-US"/>
        </w:rPr>
      </w:pPr>
      <w:r w:rsidRPr="003C077F">
        <w:rPr>
          <w:rFonts w:ascii="Calibri" w:hAnsi="Calibri" w:cs="Calibri"/>
          <w:color w:val="000000" w:themeColor="text1"/>
          <w:sz w:val="24"/>
          <w:szCs w:val="24"/>
          <w:lang w:val="en-US"/>
        </w:rPr>
        <w:t xml:space="preserve">Spitzberg JD, et al. Multiplexed analysis of EV reveals specific biomarker composition with diagnostic impact. </w:t>
      </w:r>
      <w:r w:rsidRPr="00DF305B">
        <w:rPr>
          <w:rFonts w:ascii="Calibri" w:hAnsi="Calibri" w:cs="Calibri"/>
          <w:color w:val="000000" w:themeColor="text1"/>
          <w:sz w:val="24"/>
          <w:szCs w:val="24"/>
          <w:lang w:val="en-US"/>
        </w:rPr>
        <w:t xml:space="preserve">Nat </w:t>
      </w:r>
      <w:proofErr w:type="spellStart"/>
      <w:r w:rsidRPr="00DF305B">
        <w:rPr>
          <w:rFonts w:ascii="Calibri" w:hAnsi="Calibri" w:cs="Calibri"/>
          <w:color w:val="000000" w:themeColor="text1"/>
          <w:sz w:val="24"/>
          <w:szCs w:val="24"/>
          <w:lang w:val="en-US"/>
        </w:rPr>
        <w:t>Commun</w:t>
      </w:r>
      <w:proofErr w:type="spellEnd"/>
      <w:r w:rsidRPr="00DF305B">
        <w:rPr>
          <w:rFonts w:ascii="Calibri" w:hAnsi="Calibri" w:cs="Calibri"/>
          <w:color w:val="000000" w:themeColor="text1"/>
          <w:sz w:val="24"/>
          <w:szCs w:val="24"/>
          <w:lang w:val="en-US"/>
        </w:rPr>
        <w:t>. 2023;14(1):1239. doi:10.1038/s41467-023-36932-z.</w:t>
      </w:r>
    </w:p>
    <w:sectPr w:rsidR="001D67A6" w:rsidRPr="006B0ADB" w:rsidSect="00C20E02">
      <w:headerReference w:type="default" r:id="rId9"/>
      <w:footerReference w:type="default" r:id="rId10"/>
      <w:pgSz w:w="11906" w:h="16838"/>
      <w:pgMar w:top="1440" w:right="1440" w:bottom="1440" w:left="1440" w:header="57" w:footer="624" w:gutter="0"/>
      <w:lnNumType w:countBy="1" w:restart="continuous"/>
      <w:pgNumType w:start="1"/>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08C6CB" w14:textId="77777777" w:rsidR="00372E4D" w:rsidRDefault="00372E4D">
      <w:pPr>
        <w:spacing w:line="240" w:lineRule="auto"/>
      </w:pPr>
      <w:r>
        <w:separator/>
      </w:r>
    </w:p>
  </w:endnote>
  <w:endnote w:type="continuationSeparator" w:id="0">
    <w:p w14:paraId="6450B403" w14:textId="77777777" w:rsidR="00372E4D" w:rsidRDefault="00372E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F2F3645-0106-4782-AE3F-F4A8EB025ADC}"/>
    <w:embedBold r:id="rId2" w:fontKey="{E1A54317-7DC4-4C6A-B70F-1AF470C2F8C4}"/>
    <w:embedItalic r:id="rId3" w:fontKey="{C5D893CA-CC36-44B9-A3BF-05940EBB6F01}"/>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E14218A8-4882-4AE9-8920-EE2F036F24A4}"/>
  </w:font>
  <w:font w:name="OpenSymbol">
    <w:charset w:val="00"/>
    <w:family w:val="swiss"/>
    <w:pitch w:val="variable"/>
    <w:sig w:usb0="00000000" w:usb1="00000000" w:usb2="00000000" w:usb3="00000000" w:csb0="00000001" w:csb1="00000000"/>
    <w:embedRegular r:id="rId5" w:fontKey="{8EF92DC4-26A9-4B4D-8D92-E84EEF7CC633}"/>
  </w:font>
  <w:font w:name="Liberation Sans">
    <w:charset w:val="00"/>
    <w:family w:val="swiss"/>
    <w:pitch w:val="variable"/>
    <w:sig w:usb0="00000000" w:usb1="00000000" w:usb2="00000000" w:usb3="00000000" w:csb0="00000001" w:csb1="00000000"/>
    <w:embedRegular r:id="rId6" w:fontKey="{E12DB281-74EA-4D16-8CEB-7D0AA934B2AD}"/>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embedRegular r:id="rId7" w:fontKey="{D171D975-E979-40A8-AA30-474F9450C7D8}"/>
    <w:embedItalic r:id="rId8" w:fontKey="{872C37A3-4864-4248-AA7D-42CDB81FF55E}"/>
  </w:font>
  <w:font w:name="Cambria">
    <w:panose1 w:val="02040503050406030204"/>
    <w:charset w:val="00"/>
    <w:family w:val="roman"/>
    <w:pitch w:val="variable"/>
    <w:sig w:usb0="E00006FF" w:usb1="420024FF" w:usb2="02000000" w:usb3="00000000" w:csb0="0000019F" w:csb1="00000000"/>
    <w:embedRegular r:id="rId9" w:fontKey="{2CBE44E8-2A96-4566-AC62-4AE2B650CCB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1197165"/>
      <w:docPartObj>
        <w:docPartGallery w:val="Page Numbers (Bottom of Page)"/>
        <w:docPartUnique/>
      </w:docPartObj>
    </w:sdtPr>
    <w:sdtEndPr>
      <w:rPr>
        <w:rFonts w:ascii="Calibri" w:hAnsi="Calibri" w:cs="Calibri"/>
        <w:noProof/>
      </w:rPr>
    </w:sdtEndPr>
    <w:sdtContent>
      <w:p w14:paraId="1F75758B" w14:textId="2E23B7F8" w:rsidR="00C20E02" w:rsidRPr="00C20E02" w:rsidRDefault="009457AE" w:rsidP="00C20E02">
        <w:pPr>
          <w:pStyle w:val="Pieddepage"/>
          <w:jc w:val="center"/>
          <w:rPr>
            <w:rFonts w:ascii="Calibri" w:hAnsi="Calibri" w:cs="Calibri"/>
          </w:rPr>
        </w:pPr>
        <w:r w:rsidRPr="00C20E02">
          <w:rPr>
            <w:rFonts w:ascii="Calibri" w:hAnsi="Calibri" w:cs="Calibri"/>
          </w:rPr>
          <w:fldChar w:fldCharType="begin"/>
        </w:r>
        <w:r w:rsidRPr="00C20E02">
          <w:rPr>
            <w:rFonts w:ascii="Calibri" w:hAnsi="Calibri" w:cs="Calibri"/>
          </w:rPr>
          <w:instrText xml:space="preserve"> PAGE   \* MERGEFORMAT </w:instrText>
        </w:r>
        <w:r w:rsidRPr="00C20E02">
          <w:rPr>
            <w:rFonts w:ascii="Calibri" w:hAnsi="Calibri" w:cs="Calibri"/>
          </w:rPr>
          <w:fldChar w:fldCharType="separate"/>
        </w:r>
        <w:r w:rsidRPr="00C20E02">
          <w:rPr>
            <w:rFonts w:ascii="Calibri" w:hAnsi="Calibri" w:cs="Calibri"/>
            <w:noProof/>
          </w:rPr>
          <w:t>2</w:t>
        </w:r>
        <w:r w:rsidRPr="00C20E02">
          <w:rPr>
            <w:rFonts w:ascii="Calibri" w:hAnsi="Calibri" w:cs="Calibr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AF207D" w14:textId="77777777" w:rsidR="00372E4D" w:rsidRDefault="00372E4D">
      <w:pPr>
        <w:spacing w:line="240" w:lineRule="auto"/>
      </w:pPr>
      <w:r>
        <w:separator/>
      </w:r>
    </w:p>
  </w:footnote>
  <w:footnote w:type="continuationSeparator" w:id="0">
    <w:p w14:paraId="060EC1E4" w14:textId="77777777" w:rsidR="00372E4D" w:rsidRDefault="00372E4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B42778" w14:textId="77777777" w:rsidR="0011255A" w:rsidRDefault="0011255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B7D3F"/>
    <w:multiLevelType w:val="multilevel"/>
    <w:tmpl w:val="603E7E30"/>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1" w15:restartNumberingAfterBreak="0">
    <w:nsid w:val="06F21B96"/>
    <w:multiLevelType w:val="multilevel"/>
    <w:tmpl w:val="15ACCCBA"/>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2" w15:restartNumberingAfterBreak="0">
    <w:nsid w:val="0F6550F5"/>
    <w:multiLevelType w:val="multilevel"/>
    <w:tmpl w:val="0D3ABA16"/>
    <w:lvl w:ilvl="0">
      <w:start w:val="5"/>
      <w:numFmt w:val="decimal"/>
      <w:lvlText w:val="%1"/>
      <w:lvlJc w:val="left"/>
      <w:pPr>
        <w:tabs>
          <w:tab w:val="num" w:pos="0"/>
        </w:tabs>
        <w:ind w:left="360" w:hanging="360"/>
      </w:pPr>
      <w:rPr>
        <w:rFonts w:eastAsia="Calibri"/>
        <w:b/>
        <w:color w:val="1B1B1B"/>
      </w:rPr>
    </w:lvl>
    <w:lvl w:ilvl="1">
      <w:start w:val="1"/>
      <w:numFmt w:val="decimal"/>
      <w:lvlText w:val="%1.%2"/>
      <w:lvlJc w:val="left"/>
      <w:pPr>
        <w:tabs>
          <w:tab w:val="num" w:pos="0"/>
        </w:tabs>
        <w:ind w:left="786" w:hanging="360"/>
      </w:pPr>
      <w:rPr>
        <w:rFonts w:eastAsia="Calibri"/>
        <w:b w:val="0"/>
        <w:color w:val="1B1B1B"/>
      </w:rPr>
    </w:lvl>
    <w:lvl w:ilvl="2">
      <w:start w:val="1"/>
      <w:numFmt w:val="decimal"/>
      <w:lvlText w:val="%1.%2.%3"/>
      <w:lvlJc w:val="left"/>
      <w:pPr>
        <w:tabs>
          <w:tab w:val="num" w:pos="0"/>
        </w:tabs>
        <w:ind w:left="1713" w:hanging="720"/>
      </w:pPr>
      <w:rPr>
        <w:rFonts w:eastAsia="Calibri"/>
        <w:b w:val="0"/>
        <w:bCs/>
        <w:color w:val="1B1B1B"/>
      </w:rPr>
    </w:lvl>
    <w:lvl w:ilvl="3">
      <w:start w:val="1"/>
      <w:numFmt w:val="decimal"/>
      <w:lvlText w:val="%1.%2.%3.%4"/>
      <w:lvlJc w:val="left"/>
      <w:pPr>
        <w:tabs>
          <w:tab w:val="num" w:pos="0"/>
        </w:tabs>
        <w:ind w:left="2358" w:hanging="1080"/>
      </w:pPr>
      <w:rPr>
        <w:rFonts w:eastAsia="Calibri"/>
        <w:b/>
        <w:color w:val="1B1B1B"/>
      </w:rPr>
    </w:lvl>
    <w:lvl w:ilvl="4">
      <w:start w:val="1"/>
      <w:numFmt w:val="decimal"/>
      <w:lvlText w:val="%1.%2.%3.%4.%5"/>
      <w:lvlJc w:val="left"/>
      <w:pPr>
        <w:tabs>
          <w:tab w:val="num" w:pos="0"/>
        </w:tabs>
        <w:ind w:left="2784" w:hanging="1080"/>
      </w:pPr>
      <w:rPr>
        <w:rFonts w:eastAsia="Calibri"/>
        <w:b/>
        <w:color w:val="1B1B1B"/>
      </w:rPr>
    </w:lvl>
    <w:lvl w:ilvl="5">
      <w:start w:val="1"/>
      <w:numFmt w:val="decimal"/>
      <w:lvlText w:val="%1.%2.%3.%4.%5.%6"/>
      <w:lvlJc w:val="left"/>
      <w:pPr>
        <w:tabs>
          <w:tab w:val="num" w:pos="0"/>
        </w:tabs>
        <w:ind w:left="3570" w:hanging="1440"/>
      </w:pPr>
      <w:rPr>
        <w:rFonts w:eastAsia="Calibri"/>
        <w:b/>
        <w:color w:val="1B1B1B"/>
      </w:rPr>
    </w:lvl>
    <w:lvl w:ilvl="6">
      <w:start w:val="1"/>
      <w:numFmt w:val="decimal"/>
      <w:lvlText w:val="%1.%2.%3.%4.%5.%6.%7"/>
      <w:lvlJc w:val="left"/>
      <w:pPr>
        <w:tabs>
          <w:tab w:val="num" w:pos="0"/>
        </w:tabs>
        <w:ind w:left="3996" w:hanging="1440"/>
      </w:pPr>
      <w:rPr>
        <w:rFonts w:eastAsia="Calibri"/>
        <w:b/>
        <w:color w:val="1B1B1B"/>
      </w:rPr>
    </w:lvl>
    <w:lvl w:ilvl="7">
      <w:start w:val="1"/>
      <w:numFmt w:val="decimal"/>
      <w:lvlText w:val="%1.%2.%3.%4.%5.%6.%7.%8"/>
      <w:lvlJc w:val="left"/>
      <w:pPr>
        <w:tabs>
          <w:tab w:val="num" w:pos="0"/>
        </w:tabs>
        <w:ind w:left="4782" w:hanging="1800"/>
      </w:pPr>
      <w:rPr>
        <w:rFonts w:eastAsia="Calibri"/>
        <w:b/>
        <w:color w:val="1B1B1B"/>
      </w:rPr>
    </w:lvl>
    <w:lvl w:ilvl="8">
      <w:start w:val="1"/>
      <w:numFmt w:val="decimal"/>
      <w:lvlText w:val="%1.%2.%3.%4.%5.%6.%7.%8.%9"/>
      <w:lvlJc w:val="left"/>
      <w:pPr>
        <w:tabs>
          <w:tab w:val="num" w:pos="0"/>
        </w:tabs>
        <w:ind w:left="5208" w:hanging="1800"/>
      </w:pPr>
      <w:rPr>
        <w:rFonts w:eastAsia="Calibri"/>
        <w:b/>
        <w:color w:val="1B1B1B"/>
      </w:rPr>
    </w:lvl>
  </w:abstractNum>
  <w:abstractNum w:abstractNumId="3" w15:restartNumberingAfterBreak="0">
    <w:nsid w:val="11564FAC"/>
    <w:multiLevelType w:val="multilevel"/>
    <w:tmpl w:val="6AF230B0"/>
    <w:lvl w:ilvl="0">
      <w:start w:val="1"/>
      <w:numFmt w:val="decimal"/>
      <w:lvlText w:val="%1"/>
      <w:lvlJc w:val="left"/>
      <w:pPr>
        <w:ind w:left="370" w:hanging="370"/>
      </w:pPr>
      <w:rPr>
        <w:rFonts w:ascii="Calibri" w:hAnsi="Calibri" w:cs="Calibri" w:hint="default"/>
        <w:sz w:val="24"/>
      </w:rPr>
    </w:lvl>
    <w:lvl w:ilvl="1">
      <w:start w:val="1"/>
      <w:numFmt w:val="decimal"/>
      <w:lvlText w:val="%1.%2"/>
      <w:lvlJc w:val="left"/>
      <w:pPr>
        <w:ind w:left="370" w:hanging="370"/>
      </w:pPr>
      <w:rPr>
        <w:rFonts w:ascii="Calibri" w:hAnsi="Calibri" w:cs="Calibri" w:hint="default"/>
        <w:sz w:val="24"/>
      </w:rPr>
    </w:lvl>
    <w:lvl w:ilvl="2">
      <w:start w:val="1"/>
      <w:numFmt w:val="decimal"/>
      <w:lvlText w:val="%1.%2.%3"/>
      <w:lvlJc w:val="left"/>
      <w:pPr>
        <w:ind w:left="720" w:hanging="720"/>
      </w:pPr>
      <w:rPr>
        <w:rFonts w:ascii="Calibri" w:hAnsi="Calibri" w:cs="Calibri" w:hint="default"/>
        <w:sz w:val="24"/>
      </w:rPr>
    </w:lvl>
    <w:lvl w:ilvl="3">
      <w:start w:val="1"/>
      <w:numFmt w:val="decimal"/>
      <w:lvlText w:val="%1.%2.%3.%4"/>
      <w:lvlJc w:val="left"/>
      <w:pPr>
        <w:ind w:left="720" w:hanging="720"/>
      </w:pPr>
      <w:rPr>
        <w:rFonts w:ascii="Calibri" w:hAnsi="Calibri" w:cs="Calibri" w:hint="default"/>
        <w:sz w:val="24"/>
      </w:rPr>
    </w:lvl>
    <w:lvl w:ilvl="4">
      <w:start w:val="1"/>
      <w:numFmt w:val="decimal"/>
      <w:lvlText w:val="%1.%2.%3.%4.%5"/>
      <w:lvlJc w:val="left"/>
      <w:pPr>
        <w:ind w:left="1080" w:hanging="1080"/>
      </w:pPr>
      <w:rPr>
        <w:rFonts w:ascii="Calibri" w:hAnsi="Calibri" w:cs="Calibri" w:hint="default"/>
        <w:sz w:val="24"/>
      </w:rPr>
    </w:lvl>
    <w:lvl w:ilvl="5">
      <w:start w:val="1"/>
      <w:numFmt w:val="decimal"/>
      <w:lvlText w:val="%1.%2.%3.%4.%5.%6"/>
      <w:lvlJc w:val="left"/>
      <w:pPr>
        <w:ind w:left="1080" w:hanging="1080"/>
      </w:pPr>
      <w:rPr>
        <w:rFonts w:ascii="Calibri" w:hAnsi="Calibri" w:cs="Calibri" w:hint="default"/>
        <w:sz w:val="24"/>
      </w:rPr>
    </w:lvl>
    <w:lvl w:ilvl="6">
      <w:start w:val="1"/>
      <w:numFmt w:val="decimal"/>
      <w:lvlText w:val="%1.%2.%3.%4.%5.%6.%7"/>
      <w:lvlJc w:val="left"/>
      <w:pPr>
        <w:ind w:left="1440" w:hanging="1440"/>
      </w:pPr>
      <w:rPr>
        <w:rFonts w:ascii="Calibri" w:hAnsi="Calibri" w:cs="Calibri" w:hint="default"/>
        <w:sz w:val="24"/>
      </w:rPr>
    </w:lvl>
    <w:lvl w:ilvl="7">
      <w:start w:val="1"/>
      <w:numFmt w:val="decimal"/>
      <w:lvlText w:val="%1.%2.%3.%4.%5.%6.%7.%8"/>
      <w:lvlJc w:val="left"/>
      <w:pPr>
        <w:ind w:left="1440" w:hanging="1440"/>
      </w:pPr>
      <w:rPr>
        <w:rFonts w:ascii="Calibri" w:hAnsi="Calibri" w:cs="Calibri" w:hint="default"/>
        <w:sz w:val="24"/>
      </w:rPr>
    </w:lvl>
    <w:lvl w:ilvl="8">
      <w:start w:val="1"/>
      <w:numFmt w:val="decimal"/>
      <w:lvlText w:val="%1.%2.%3.%4.%5.%6.%7.%8.%9"/>
      <w:lvlJc w:val="left"/>
      <w:pPr>
        <w:ind w:left="1800" w:hanging="1800"/>
      </w:pPr>
      <w:rPr>
        <w:rFonts w:ascii="Calibri" w:hAnsi="Calibri" w:cs="Calibri" w:hint="default"/>
        <w:sz w:val="24"/>
      </w:rPr>
    </w:lvl>
  </w:abstractNum>
  <w:abstractNum w:abstractNumId="4" w15:restartNumberingAfterBreak="0">
    <w:nsid w:val="120B5652"/>
    <w:multiLevelType w:val="multilevel"/>
    <w:tmpl w:val="B7642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776A2B"/>
    <w:multiLevelType w:val="multilevel"/>
    <w:tmpl w:val="8926166A"/>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6" w15:restartNumberingAfterBreak="0">
    <w:nsid w:val="14C904A0"/>
    <w:multiLevelType w:val="hybridMultilevel"/>
    <w:tmpl w:val="5482844C"/>
    <w:lvl w:ilvl="0" w:tplc="56905A6A">
      <w:start w:val="1"/>
      <w:numFmt w:val="decimal"/>
      <w:lvlText w:val="%1."/>
      <w:lvlJc w:val="left"/>
      <w:pPr>
        <w:ind w:left="360" w:hanging="360"/>
      </w:pPr>
    </w:lvl>
    <w:lvl w:ilvl="1" w:tplc="271238EE" w:tentative="1">
      <w:start w:val="1"/>
      <w:numFmt w:val="lowerLetter"/>
      <w:lvlText w:val="%2."/>
      <w:lvlJc w:val="left"/>
      <w:pPr>
        <w:ind w:left="1080" w:hanging="360"/>
      </w:pPr>
    </w:lvl>
    <w:lvl w:ilvl="2" w:tplc="4B50ACE0" w:tentative="1">
      <w:start w:val="1"/>
      <w:numFmt w:val="lowerRoman"/>
      <w:lvlText w:val="%3."/>
      <w:lvlJc w:val="right"/>
      <w:pPr>
        <w:ind w:left="1800" w:hanging="180"/>
      </w:pPr>
    </w:lvl>
    <w:lvl w:ilvl="3" w:tplc="A58A25F2" w:tentative="1">
      <w:start w:val="1"/>
      <w:numFmt w:val="decimal"/>
      <w:lvlText w:val="%4."/>
      <w:lvlJc w:val="left"/>
      <w:pPr>
        <w:ind w:left="2520" w:hanging="360"/>
      </w:pPr>
    </w:lvl>
    <w:lvl w:ilvl="4" w:tplc="FC944CB4" w:tentative="1">
      <w:start w:val="1"/>
      <w:numFmt w:val="lowerLetter"/>
      <w:lvlText w:val="%5."/>
      <w:lvlJc w:val="left"/>
      <w:pPr>
        <w:ind w:left="3240" w:hanging="360"/>
      </w:pPr>
    </w:lvl>
    <w:lvl w:ilvl="5" w:tplc="E74250BA" w:tentative="1">
      <w:start w:val="1"/>
      <w:numFmt w:val="lowerRoman"/>
      <w:lvlText w:val="%6."/>
      <w:lvlJc w:val="right"/>
      <w:pPr>
        <w:ind w:left="3960" w:hanging="180"/>
      </w:pPr>
    </w:lvl>
    <w:lvl w:ilvl="6" w:tplc="838C0668" w:tentative="1">
      <w:start w:val="1"/>
      <w:numFmt w:val="decimal"/>
      <w:lvlText w:val="%7."/>
      <w:lvlJc w:val="left"/>
      <w:pPr>
        <w:ind w:left="4680" w:hanging="360"/>
      </w:pPr>
    </w:lvl>
    <w:lvl w:ilvl="7" w:tplc="2BA0E180" w:tentative="1">
      <w:start w:val="1"/>
      <w:numFmt w:val="lowerLetter"/>
      <w:lvlText w:val="%8."/>
      <w:lvlJc w:val="left"/>
      <w:pPr>
        <w:ind w:left="5400" w:hanging="360"/>
      </w:pPr>
    </w:lvl>
    <w:lvl w:ilvl="8" w:tplc="97B46F98" w:tentative="1">
      <w:start w:val="1"/>
      <w:numFmt w:val="lowerRoman"/>
      <w:lvlText w:val="%9."/>
      <w:lvlJc w:val="right"/>
      <w:pPr>
        <w:ind w:left="6120" w:hanging="180"/>
      </w:pPr>
    </w:lvl>
  </w:abstractNum>
  <w:abstractNum w:abstractNumId="7" w15:restartNumberingAfterBreak="0">
    <w:nsid w:val="15B43D4F"/>
    <w:multiLevelType w:val="multilevel"/>
    <w:tmpl w:val="A4C8F8D4"/>
    <w:lvl w:ilvl="0">
      <w:start w:val="1"/>
      <w:numFmt w:val="decimal"/>
      <w:lvlText w:val="%1."/>
      <w:lvlJc w:val="left"/>
      <w:pPr>
        <w:tabs>
          <w:tab w:val="num" w:pos="0"/>
        </w:tabs>
        <w:ind w:left="720" w:hanging="360"/>
      </w:pPr>
      <w:rPr>
        <w:color w:val="1B1B1B"/>
        <w:sz w:val="26"/>
        <w:lang w:val="fr-FR"/>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19CE2D94"/>
    <w:multiLevelType w:val="multilevel"/>
    <w:tmpl w:val="74A44CD2"/>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9" w15:restartNumberingAfterBreak="0">
    <w:nsid w:val="1F03791F"/>
    <w:multiLevelType w:val="multilevel"/>
    <w:tmpl w:val="5B3209E2"/>
    <w:lvl w:ilvl="0">
      <w:start w:val="6"/>
      <w:numFmt w:val="decimal"/>
      <w:lvlText w:val="%1"/>
      <w:lvlJc w:val="left"/>
      <w:pPr>
        <w:tabs>
          <w:tab w:val="num" w:pos="0"/>
        </w:tabs>
        <w:ind w:left="360" w:hanging="360"/>
      </w:pPr>
      <w:rPr>
        <w:rFonts w:eastAsia="Calibri"/>
        <w:b/>
        <w:color w:val="1B1B1B"/>
        <w:sz w:val="24"/>
      </w:rPr>
    </w:lvl>
    <w:lvl w:ilvl="1">
      <w:start w:val="1"/>
      <w:numFmt w:val="decimal"/>
      <w:lvlText w:val="%1.%2"/>
      <w:lvlJc w:val="left"/>
      <w:pPr>
        <w:tabs>
          <w:tab w:val="num" w:pos="0"/>
        </w:tabs>
        <w:ind w:left="786" w:hanging="360"/>
      </w:pPr>
      <w:rPr>
        <w:rFonts w:eastAsia="Calibri"/>
        <w:b w:val="0"/>
        <w:color w:val="1B1B1B"/>
        <w:sz w:val="24"/>
      </w:rPr>
    </w:lvl>
    <w:lvl w:ilvl="2">
      <w:start w:val="1"/>
      <w:numFmt w:val="decimal"/>
      <w:lvlText w:val="%1.%2.%3"/>
      <w:lvlJc w:val="left"/>
      <w:pPr>
        <w:tabs>
          <w:tab w:val="num" w:pos="0"/>
        </w:tabs>
        <w:ind w:left="1855" w:hanging="720"/>
      </w:pPr>
      <w:rPr>
        <w:rFonts w:eastAsia="Calibri"/>
        <w:b w:val="0"/>
        <w:bCs/>
        <w:color w:val="1B1B1B"/>
        <w:sz w:val="24"/>
      </w:rPr>
    </w:lvl>
    <w:lvl w:ilvl="3">
      <w:start w:val="1"/>
      <w:numFmt w:val="decimal"/>
      <w:lvlText w:val="%1.%2.%3.%4"/>
      <w:lvlJc w:val="left"/>
      <w:pPr>
        <w:tabs>
          <w:tab w:val="num" w:pos="0"/>
        </w:tabs>
        <w:ind w:left="2358" w:hanging="1080"/>
      </w:pPr>
      <w:rPr>
        <w:rFonts w:eastAsia="Calibri"/>
        <w:b/>
        <w:color w:val="1B1B1B"/>
        <w:sz w:val="24"/>
      </w:rPr>
    </w:lvl>
    <w:lvl w:ilvl="4">
      <w:start w:val="1"/>
      <w:numFmt w:val="decimal"/>
      <w:lvlText w:val="%1.%2.%3.%4.%5"/>
      <w:lvlJc w:val="left"/>
      <w:pPr>
        <w:tabs>
          <w:tab w:val="num" w:pos="0"/>
        </w:tabs>
        <w:ind w:left="2784" w:hanging="1080"/>
      </w:pPr>
      <w:rPr>
        <w:rFonts w:eastAsia="Calibri"/>
        <w:b/>
        <w:color w:val="1B1B1B"/>
        <w:sz w:val="24"/>
      </w:rPr>
    </w:lvl>
    <w:lvl w:ilvl="5">
      <w:start w:val="1"/>
      <w:numFmt w:val="decimal"/>
      <w:lvlText w:val="%1.%2.%3.%4.%5.%6"/>
      <w:lvlJc w:val="left"/>
      <w:pPr>
        <w:tabs>
          <w:tab w:val="num" w:pos="0"/>
        </w:tabs>
        <w:ind w:left="3570" w:hanging="1440"/>
      </w:pPr>
      <w:rPr>
        <w:rFonts w:eastAsia="Calibri"/>
        <w:b/>
        <w:color w:val="1B1B1B"/>
        <w:sz w:val="24"/>
      </w:rPr>
    </w:lvl>
    <w:lvl w:ilvl="6">
      <w:start w:val="1"/>
      <w:numFmt w:val="decimal"/>
      <w:lvlText w:val="%1.%2.%3.%4.%5.%6.%7"/>
      <w:lvlJc w:val="left"/>
      <w:pPr>
        <w:tabs>
          <w:tab w:val="num" w:pos="0"/>
        </w:tabs>
        <w:ind w:left="3996" w:hanging="1440"/>
      </w:pPr>
      <w:rPr>
        <w:rFonts w:eastAsia="Calibri"/>
        <w:b/>
        <w:color w:val="1B1B1B"/>
        <w:sz w:val="24"/>
      </w:rPr>
    </w:lvl>
    <w:lvl w:ilvl="7">
      <w:start w:val="1"/>
      <w:numFmt w:val="decimal"/>
      <w:lvlText w:val="%1.%2.%3.%4.%5.%6.%7.%8"/>
      <w:lvlJc w:val="left"/>
      <w:pPr>
        <w:tabs>
          <w:tab w:val="num" w:pos="0"/>
        </w:tabs>
        <w:ind w:left="4782" w:hanging="1800"/>
      </w:pPr>
      <w:rPr>
        <w:rFonts w:eastAsia="Calibri"/>
        <w:b/>
        <w:color w:val="1B1B1B"/>
        <w:sz w:val="24"/>
      </w:rPr>
    </w:lvl>
    <w:lvl w:ilvl="8">
      <w:start w:val="1"/>
      <w:numFmt w:val="decimal"/>
      <w:lvlText w:val="%1.%2.%3.%4.%5.%6.%7.%8.%9"/>
      <w:lvlJc w:val="left"/>
      <w:pPr>
        <w:tabs>
          <w:tab w:val="num" w:pos="0"/>
        </w:tabs>
        <w:ind w:left="5208" w:hanging="1800"/>
      </w:pPr>
      <w:rPr>
        <w:rFonts w:eastAsia="Calibri"/>
        <w:b/>
        <w:color w:val="1B1B1B"/>
        <w:sz w:val="24"/>
      </w:rPr>
    </w:lvl>
  </w:abstractNum>
  <w:abstractNum w:abstractNumId="10" w15:restartNumberingAfterBreak="0">
    <w:nsid w:val="20B63075"/>
    <w:multiLevelType w:val="hybridMultilevel"/>
    <w:tmpl w:val="FBAECD56"/>
    <w:lvl w:ilvl="0" w:tplc="DF1A8190">
      <w:start w:val="1"/>
      <w:numFmt w:val="upperLetter"/>
      <w:lvlText w:val="%1."/>
      <w:lvlJc w:val="left"/>
      <w:pPr>
        <w:ind w:left="720" w:hanging="360"/>
      </w:pPr>
      <w:rPr>
        <w:rFonts w:hint="default"/>
        <w:color w:val="1B1B1B"/>
        <w:sz w:val="26"/>
      </w:rPr>
    </w:lvl>
    <w:lvl w:ilvl="1" w:tplc="FE20D950" w:tentative="1">
      <w:start w:val="1"/>
      <w:numFmt w:val="lowerLetter"/>
      <w:lvlText w:val="%2."/>
      <w:lvlJc w:val="left"/>
      <w:pPr>
        <w:ind w:left="1440" w:hanging="360"/>
      </w:pPr>
    </w:lvl>
    <w:lvl w:ilvl="2" w:tplc="7C728D34" w:tentative="1">
      <w:start w:val="1"/>
      <w:numFmt w:val="lowerRoman"/>
      <w:lvlText w:val="%3."/>
      <w:lvlJc w:val="right"/>
      <w:pPr>
        <w:ind w:left="2160" w:hanging="180"/>
      </w:pPr>
    </w:lvl>
    <w:lvl w:ilvl="3" w:tplc="955C94F2" w:tentative="1">
      <w:start w:val="1"/>
      <w:numFmt w:val="decimal"/>
      <w:lvlText w:val="%4."/>
      <w:lvlJc w:val="left"/>
      <w:pPr>
        <w:ind w:left="2880" w:hanging="360"/>
      </w:pPr>
    </w:lvl>
    <w:lvl w:ilvl="4" w:tplc="92AE872C" w:tentative="1">
      <w:start w:val="1"/>
      <w:numFmt w:val="lowerLetter"/>
      <w:lvlText w:val="%5."/>
      <w:lvlJc w:val="left"/>
      <w:pPr>
        <w:ind w:left="3600" w:hanging="360"/>
      </w:pPr>
    </w:lvl>
    <w:lvl w:ilvl="5" w:tplc="35E87DF6" w:tentative="1">
      <w:start w:val="1"/>
      <w:numFmt w:val="lowerRoman"/>
      <w:lvlText w:val="%6."/>
      <w:lvlJc w:val="right"/>
      <w:pPr>
        <w:ind w:left="4320" w:hanging="180"/>
      </w:pPr>
    </w:lvl>
    <w:lvl w:ilvl="6" w:tplc="B1626B80" w:tentative="1">
      <w:start w:val="1"/>
      <w:numFmt w:val="decimal"/>
      <w:lvlText w:val="%7."/>
      <w:lvlJc w:val="left"/>
      <w:pPr>
        <w:ind w:left="5040" w:hanging="360"/>
      </w:pPr>
    </w:lvl>
    <w:lvl w:ilvl="7" w:tplc="93AEEFA2" w:tentative="1">
      <w:start w:val="1"/>
      <w:numFmt w:val="lowerLetter"/>
      <w:lvlText w:val="%8."/>
      <w:lvlJc w:val="left"/>
      <w:pPr>
        <w:ind w:left="5760" w:hanging="360"/>
      </w:pPr>
    </w:lvl>
    <w:lvl w:ilvl="8" w:tplc="B8644972" w:tentative="1">
      <w:start w:val="1"/>
      <w:numFmt w:val="lowerRoman"/>
      <w:lvlText w:val="%9."/>
      <w:lvlJc w:val="right"/>
      <w:pPr>
        <w:ind w:left="6480" w:hanging="180"/>
      </w:pPr>
    </w:lvl>
  </w:abstractNum>
  <w:abstractNum w:abstractNumId="11" w15:restartNumberingAfterBreak="0">
    <w:nsid w:val="225D0D56"/>
    <w:multiLevelType w:val="multilevel"/>
    <w:tmpl w:val="BA82AF8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23E23D80"/>
    <w:multiLevelType w:val="hybridMultilevel"/>
    <w:tmpl w:val="20CC938A"/>
    <w:lvl w:ilvl="0" w:tplc="C0C4D9C0">
      <w:start w:val="1"/>
      <w:numFmt w:val="decimal"/>
      <w:lvlText w:val="%1."/>
      <w:lvlJc w:val="left"/>
      <w:pPr>
        <w:ind w:left="720" w:hanging="360"/>
      </w:pPr>
      <w:rPr>
        <w:rFonts w:hint="default"/>
      </w:rPr>
    </w:lvl>
    <w:lvl w:ilvl="1" w:tplc="306C11E4" w:tentative="1">
      <w:start w:val="1"/>
      <w:numFmt w:val="lowerLetter"/>
      <w:lvlText w:val="%2."/>
      <w:lvlJc w:val="left"/>
      <w:pPr>
        <w:ind w:left="1440" w:hanging="360"/>
      </w:pPr>
    </w:lvl>
    <w:lvl w:ilvl="2" w:tplc="ACA01DF6" w:tentative="1">
      <w:start w:val="1"/>
      <w:numFmt w:val="lowerRoman"/>
      <w:lvlText w:val="%3."/>
      <w:lvlJc w:val="right"/>
      <w:pPr>
        <w:ind w:left="2160" w:hanging="180"/>
      </w:pPr>
    </w:lvl>
    <w:lvl w:ilvl="3" w:tplc="E8B292F6" w:tentative="1">
      <w:start w:val="1"/>
      <w:numFmt w:val="decimal"/>
      <w:lvlText w:val="%4."/>
      <w:lvlJc w:val="left"/>
      <w:pPr>
        <w:ind w:left="2880" w:hanging="360"/>
      </w:pPr>
    </w:lvl>
    <w:lvl w:ilvl="4" w:tplc="5F42D930" w:tentative="1">
      <w:start w:val="1"/>
      <w:numFmt w:val="lowerLetter"/>
      <w:lvlText w:val="%5."/>
      <w:lvlJc w:val="left"/>
      <w:pPr>
        <w:ind w:left="3600" w:hanging="360"/>
      </w:pPr>
    </w:lvl>
    <w:lvl w:ilvl="5" w:tplc="A8400F6A" w:tentative="1">
      <w:start w:val="1"/>
      <w:numFmt w:val="lowerRoman"/>
      <w:lvlText w:val="%6."/>
      <w:lvlJc w:val="right"/>
      <w:pPr>
        <w:ind w:left="4320" w:hanging="180"/>
      </w:pPr>
    </w:lvl>
    <w:lvl w:ilvl="6" w:tplc="B2B2E3F0" w:tentative="1">
      <w:start w:val="1"/>
      <w:numFmt w:val="decimal"/>
      <w:lvlText w:val="%7."/>
      <w:lvlJc w:val="left"/>
      <w:pPr>
        <w:ind w:left="5040" w:hanging="360"/>
      </w:pPr>
    </w:lvl>
    <w:lvl w:ilvl="7" w:tplc="FA60F2CC" w:tentative="1">
      <w:start w:val="1"/>
      <w:numFmt w:val="lowerLetter"/>
      <w:lvlText w:val="%8."/>
      <w:lvlJc w:val="left"/>
      <w:pPr>
        <w:ind w:left="5760" w:hanging="360"/>
      </w:pPr>
    </w:lvl>
    <w:lvl w:ilvl="8" w:tplc="0D829AB6" w:tentative="1">
      <w:start w:val="1"/>
      <w:numFmt w:val="lowerRoman"/>
      <w:lvlText w:val="%9."/>
      <w:lvlJc w:val="right"/>
      <w:pPr>
        <w:ind w:left="6480" w:hanging="180"/>
      </w:pPr>
    </w:lvl>
  </w:abstractNum>
  <w:abstractNum w:abstractNumId="13" w15:restartNumberingAfterBreak="0">
    <w:nsid w:val="274E1958"/>
    <w:multiLevelType w:val="multilevel"/>
    <w:tmpl w:val="DB525728"/>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14" w15:restartNumberingAfterBreak="0">
    <w:nsid w:val="2AB521B5"/>
    <w:multiLevelType w:val="multilevel"/>
    <w:tmpl w:val="88A0CDB8"/>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5" w15:restartNumberingAfterBreak="0">
    <w:nsid w:val="2CDC3692"/>
    <w:multiLevelType w:val="hybridMultilevel"/>
    <w:tmpl w:val="E30245D4"/>
    <w:lvl w:ilvl="0" w:tplc="5746B000">
      <w:numFmt w:val="bullet"/>
      <w:lvlText w:val=""/>
      <w:lvlJc w:val="left"/>
      <w:pPr>
        <w:ind w:left="720" w:hanging="360"/>
      </w:pPr>
      <w:rPr>
        <w:rFonts w:ascii="Calibri" w:eastAsia="Calibri" w:hAnsi="Calibri" w:cs="Calibri" w:hint="default"/>
      </w:rPr>
    </w:lvl>
    <w:lvl w:ilvl="1" w:tplc="86840FE4" w:tentative="1">
      <w:start w:val="1"/>
      <w:numFmt w:val="bullet"/>
      <w:lvlText w:val="o"/>
      <w:lvlJc w:val="left"/>
      <w:pPr>
        <w:ind w:left="1440" w:hanging="360"/>
      </w:pPr>
      <w:rPr>
        <w:rFonts w:ascii="Courier New" w:hAnsi="Courier New" w:cs="Courier New" w:hint="default"/>
      </w:rPr>
    </w:lvl>
    <w:lvl w:ilvl="2" w:tplc="EF729B26" w:tentative="1">
      <w:start w:val="1"/>
      <w:numFmt w:val="bullet"/>
      <w:lvlText w:val=""/>
      <w:lvlJc w:val="left"/>
      <w:pPr>
        <w:ind w:left="2160" w:hanging="360"/>
      </w:pPr>
      <w:rPr>
        <w:rFonts w:ascii="Wingdings" w:hAnsi="Wingdings" w:hint="default"/>
      </w:rPr>
    </w:lvl>
    <w:lvl w:ilvl="3" w:tplc="8B92D1F8" w:tentative="1">
      <w:start w:val="1"/>
      <w:numFmt w:val="bullet"/>
      <w:lvlText w:val=""/>
      <w:lvlJc w:val="left"/>
      <w:pPr>
        <w:ind w:left="2880" w:hanging="360"/>
      </w:pPr>
      <w:rPr>
        <w:rFonts w:ascii="Symbol" w:hAnsi="Symbol" w:hint="default"/>
      </w:rPr>
    </w:lvl>
    <w:lvl w:ilvl="4" w:tplc="CC34A010" w:tentative="1">
      <w:start w:val="1"/>
      <w:numFmt w:val="bullet"/>
      <w:lvlText w:val="o"/>
      <w:lvlJc w:val="left"/>
      <w:pPr>
        <w:ind w:left="3600" w:hanging="360"/>
      </w:pPr>
      <w:rPr>
        <w:rFonts w:ascii="Courier New" w:hAnsi="Courier New" w:cs="Courier New" w:hint="default"/>
      </w:rPr>
    </w:lvl>
    <w:lvl w:ilvl="5" w:tplc="019C1232" w:tentative="1">
      <w:start w:val="1"/>
      <w:numFmt w:val="bullet"/>
      <w:lvlText w:val=""/>
      <w:lvlJc w:val="left"/>
      <w:pPr>
        <w:ind w:left="4320" w:hanging="360"/>
      </w:pPr>
      <w:rPr>
        <w:rFonts w:ascii="Wingdings" w:hAnsi="Wingdings" w:hint="default"/>
      </w:rPr>
    </w:lvl>
    <w:lvl w:ilvl="6" w:tplc="7D7EE3D0" w:tentative="1">
      <w:start w:val="1"/>
      <w:numFmt w:val="bullet"/>
      <w:lvlText w:val=""/>
      <w:lvlJc w:val="left"/>
      <w:pPr>
        <w:ind w:left="5040" w:hanging="360"/>
      </w:pPr>
      <w:rPr>
        <w:rFonts w:ascii="Symbol" w:hAnsi="Symbol" w:hint="default"/>
      </w:rPr>
    </w:lvl>
    <w:lvl w:ilvl="7" w:tplc="34E0E2CC" w:tentative="1">
      <w:start w:val="1"/>
      <w:numFmt w:val="bullet"/>
      <w:lvlText w:val="o"/>
      <w:lvlJc w:val="left"/>
      <w:pPr>
        <w:ind w:left="5760" w:hanging="360"/>
      </w:pPr>
      <w:rPr>
        <w:rFonts w:ascii="Courier New" w:hAnsi="Courier New" w:cs="Courier New" w:hint="default"/>
      </w:rPr>
    </w:lvl>
    <w:lvl w:ilvl="8" w:tplc="34643C1E" w:tentative="1">
      <w:start w:val="1"/>
      <w:numFmt w:val="bullet"/>
      <w:lvlText w:val=""/>
      <w:lvlJc w:val="left"/>
      <w:pPr>
        <w:ind w:left="6480" w:hanging="360"/>
      </w:pPr>
      <w:rPr>
        <w:rFonts w:ascii="Wingdings" w:hAnsi="Wingdings" w:hint="default"/>
      </w:rPr>
    </w:lvl>
  </w:abstractNum>
  <w:abstractNum w:abstractNumId="16" w15:restartNumberingAfterBreak="0">
    <w:nsid w:val="2E13527C"/>
    <w:multiLevelType w:val="multilevel"/>
    <w:tmpl w:val="2AE868DA"/>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17" w15:restartNumberingAfterBreak="0">
    <w:nsid w:val="30DB7168"/>
    <w:multiLevelType w:val="multilevel"/>
    <w:tmpl w:val="E1C61178"/>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18" w15:restartNumberingAfterBreak="0">
    <w:nsid w:val="39704BBA"/>
    <w:multiLevelType w:val="multilevel"/>
    <w:tmpl w:val="C0CE4442"/>
    <w:lvl w:ilvl="0">
      <w:start w:val="4"/>
      <w:numFmt w:val="decimal"/>
      <w:lvlText w:val="%1"/>
      <w:lvlJc w:val="left"/>
      <w:pPr>
        <w:tabs>
          <w:tab w:val="num" w:pos="0"/>
        </w:tabs>
        <w:ind w:left="360" w:hanging="360"/>
      </w:pPr>
      <w:rPr>
        <w:rFonts w:eastAsia="Calibri"/>
        <w:color w:val="1B1B1B"/>
      </w:rPr>
    </w:lvl>
    <w:lvl w:ilvl="1">
      <w:start w:val="1"/>
      <w:numFmt w:val="decimal"/>
      <w:lvlText w:val="%1.%2"/>
      <w:lvlJc w:val="left"/>
      <w:pPr>
        <w:tabs>
          <w:tab w:val="num" w:pos="0"/>
        </w:tabs>
        <w:ind w:left="779" w:hanging="360"/>
      </w:pPr>
      <w:rPr>
        <w:rFonts w:eastAsia="Calibri"/>
        <w:color w:val="1B1B1B"/>
      </w:rPr>
    </w:lvl>
    <w:lvl w:ilvl="2">
      <w:start w:val="1"/>
      <w:numFmt w:val="decimal"/>
      <w:lvlText w:val="%1.%2.%3"/>
      <w:lvlJc w:val="left"/>
      <w:pPr>
        <w:tabs>
          <w:tab w:val="num" w:pos="0"/>
        </w:tabs>
        <w:ind w:left="1558" w:hanging="720"/>
      </w:pPr>
      <w:rPr>
        <w:rFonts w:eastAsia="Calibri"/>
        <w:color w:val="1B1B1B"/>
      </w:rPr>
    </w:lvl>
    <w:lvl w:ilvl="3">
      <w:start w:val="1"/>
      <w:numFmt w:val="decimal"/>
      <w:lvlText w:val="%1.%2.%3.%4"/>
      <w:lvlJc w:val="left"/>
      <w:pPr>
        <w:tabs>
          <w:tab w:val="num" w:pos="0"/>
        </w:tabs>
        <w:ind w:left="2337" w:hanging="1080"/>
      </w:pPr>
      <w:rPr>
        <w:rFonts w:eastAsia="Calibri"/>
        <w:color w:val="1B1B1B"/>
      </w:rPr>
    </w:lvl>
    <w:lvl w:ilvl="4">
      <w:start w:val="1"/>
      <w:numFmt w:val="decimal"/>
      <w:lvlText w:val="%1.%2.%3.%4.%5"/>
      <w:lvlJc w:val="left"/>
      <w:pPr>
        <w:tabs>
          <w:tab w:val="num" w:pos="0"/>
        </w:tabs>
        <w:ind w:left="2756" w:hanging="1080"/>
      </w:pPr>
      <w:rPr>
        <w:rFonts w:eastAsia="Calibri"/>
        <w:color w:val="1B1B1B"/>
      </w:rPr>
    </w:lvl>
    <w:lvl w:ilvl="5">
      <w:start w:val="1"/>
      <w:numFmt w:val="decimal"/>
      <w:lvlText w:val="%1.%2.%3.%4.%5.%6"/>
      <w:lvlJc w:val="left"/>
      <w:pPr>
        <w:tabs>
          <w:tab w:val="num" w:pos="0"/>
        </w:tabs>
        <w:ind w:left="3535" w:hanging="1440"/>
      </w:pPr>
      <w:rPr>
        <w:rFonts w:eastAsia="Calibri"/>
        <w:color w:val="1B1B1B"/>
      </w:rPr>
    </w:lvl>
    <w:lvl w:ilvl="6">
      <w:start w:val="1"/>
      <w:numFmt w:val="decimal"/>
      <w:lvlText w:val="%1.%2.%3.%4.%5.%6.%7"/>
      <w:lvlJc w:val="left"/>
      <w:pPr>
        <w:tabs>
          <w:tab w:val="num" w:pos="0"/>
        </w:tabs>
        <w:ind w:left="3954" w:hanging="1440"/>
      </w:pPr>
      <w:rPr>
        <w:rFonts w:eastAsia="Calibri"/>
        <w:color w:val="1B1B1B"/>
      </w:rPr>
    </w:lvl>
    <w:lvl w:ilvl="7">
      <w:start w:val="1"/>
      <w:numFmt w:val="decimal"/>
      <w:lvlText w:val="%1.%2.%3.%4.%5.%6.%7.%8"/>
      <w:lvlJc w:val="left"/>
      <w:pPr>
        <w:tabs>
          <w:tab w:val="num" w:pos="0"/>
        </w:tabs>
        <w:ind w:left="4733" w:hanging="1800"/>
      </w:pPr>
      <w:rPr>
        <w:rFonts w:eastAsia="Calibri"/>
        <w:color w:val="1B1B1B"/>
      </w:rPr>
    </w:lvl>
    <w:lvl w:ilvl="8">
      <w:start w:val="1"/>
      <w:numFmt w:val="decimal"/>
      <w:lvlText w:val="%1.%2.%3.%4.%5.%6.%7.%8.%9"/>
      <w:lvlJc w:val="left"/>
      <w:pPr>
        <w:tabs>
          <w:tab w:val="num" w:pos="0"/>
        </w:tabs>
        <w:ind w:left="5152" w:hanging="1800"/>
      </w:pPr>
      <w:rPr>
        <w:rFonts w:eastAsia="Calibri"/>
        <w:color w:val="1B1B1B"/>
      </w:rPr>
    </w:lvl>
  </w:abstractNum>
  <w:abstractNum w:abstractNumId="19" w15:restartNumberingAfterBreak="0">
    <w:nsid w:val="39C20D27"/>
    <w:multiLevelType w:val="multilevel"/>
    <w:tmpl w:val="99305090"/>
    <w:lvl w:ilvl="0">
      <w:start w:val="3"/>
      <w:numFmt w:val="decimal"/>
      <w:lvlText w:val="%1"/>
      <w:lvlJc w:val="left"/>
      <w:pPr>
        <w:tabs>
          <w:tab w:val="num" w:pos="0"/>
        </w:tabs>
        <w:ind w:left="360" w:hanging="360"/>
      </w:pPr>
      <w:rPr>
        <w:b w:val="0"/>
        <w:sz w:val="24"/>
      </w:rPr>
    </w:lvl>
    <w:lvl w:ilvl="1">
      <w:start w:val="1"/>
      <w:numFmt w:val="decimal"/>
      <w:lvlText w:val="%1.%2"/>
      <w:lvlJc w:val="left"/>
      <w:pPr>
        <w:tabs>
          <w:tab w:val="num" w:pos="0"/>
        </w:tabs>
        <w:ind w:left="1440" w:hanging="720"/>
      </w:pPr>
      <w:rPr>
        <w:b w:val="0"/>
        <w:sz w:val="24"/>
      </w:rPr>
    </w:lvl>
    <w:lvl w:ilvl="2">
      <w:start w:val="1"/>
      <w:numFmt w:val="decimal"/>
      <w:lvlText w:val="%1.%2.%3"/>
      <w:lvlJc w:val="left"/>
      <w:pPr>
        <w:tabs>
          <w:tab w:val="num" w:pos="0"/>
        </w:tabs>
        <w:ind w:left="2160" w:hanging="720"/>
      </w:pPr>
      <w:rPr>
        <w:b w:val="0"/>
        <w:sz w:val="24"/>
      </w:rPr>
    </w:lvl>
    <w:lvl w:ilvl="3">
      <w:start w:val="1"/>
      <w:numFmt w:val="decimal"/>
      <w:lvlText w:val="%1.%2.%3.%4"/>
      <w:lvlJc w:val="left"/>
      <w:pPr>
        <w:tabs>
          <w:tab w:val="num" w:pos="0"/>
        </w:tabs>
        <w:ind w:left="3240" w:hanging="1080"/>
      </w:pPr>
      <w:rPr>
        <w:b w:val="0"/>
        <w:sz w:val="24"/>
      </w:rPr>
    </w:lvl>
    <w:lvl w:ilvl="4">
      <w:start w:val="1"/>
      <w:numFmt w:val="decimal"/>
      <w:lvlText w:val="%1.%2.%3.%4.%5"/>
      <w:lvlJc w:val="left"/>
      <w:pPr>
        <w:tabs>
          <w:tab w:val="num" w:pos="0"/>
        </w:tabs>
        <w:ind w:left="3960" w:hanging="1080"/>
      </w:pPr>
      <w:rPr>
        <w:b w:val="0"/>
        <w:sz w:val="24"/>
      </w:rPr>
    </w:lvl>
    <w:lvl w:ilvl="5">
      <w:start w:val="1"/>
      <w:numFmt w:val="decimal"/>
      <w:lvlText w:val="%1.%2.%3.%4.%5.%6"/>
      <w:lvlJc w:val="left"/>
      <w:pPr>
        <w:tabs>
          <w:tab w:val="num" w:pos="0"/>
        </w:tabs>
        <w:ind w:left="5040" w:hanging="1440"/>
      </w:pPr>
      <w:rPr>
        <w:b w:val="0"/>
        <w:sz w:val="24"/>
      </w:rPr>
    </w:lvl>
    <w:lvl w:ilvl="6">
      <w:start w:val="1"/>
      <w:numFmt w:val="decimal"/>
      <w:lvlText w:val="%1.%2.%3.%4.%5.%6.%7"/>
      <w:lvlJc w:val="left"/>
      <w:pPr>
        <w:tabs>
          <w:tab w:val="num" w:pos="0"/>
        </w:tabs>
        <w:ind w:left="6120" w:hanging="1800"/>
      </w:pPr>
      <w:rPr>
        <w:b w:val="0"/>
        <w:sz w:val="24"/>
      </w:rPr>
    </w:lvl>
    <w:lvl w:ilvl="7">
      <w:start w:val="1"/>
      <w:numFmt w:val="decimal"/>
      <w:lvlText w:val="%1.%2.%3.%4.%5.%6.%7.%8"/>
      <w:lvlJc w:val="left"/>
      <w:pPr>
        <w:tabs>
          <w:tab w:val="num" w:pos="0"/>
        </w:tabs>
        <w:ind w:left="6840" w:hanging="1800"/>
      </w:pPr>
      <w:rPr>
        <w:b w:val="0"/>
        <w:sz w:val="24"/>
      </w:rPr>
    </w:lvl>
    <w:lvl w:ilvl="8">
      <w:start w:val="1"/>
      <w:numFmt w:val="decimal"/>
      <w:lvlText w:val="%1.%2.%3.%4.%5.%6.%7.%8.%9"/>
      <w:lvlJc w:val="left"/>
      <w:pPr>
        <w:tabs>
          <w:tab w:val="num" w:pos="0"/>
        </w:tabs>
        <w:ind w:left="7920" w:hanging="2160"/>
      </w:pPr>
      <w:rPr>
        <w:b w:val="0"/>
        <w:sz w:val="24"/>
      </w:rPr>
    </w:lvl>
  </w:abstractNum>
  <w:abstractNum w:abstractNumId="20" w15:restartNumberingAfterBreak="0">
    <w:nsid w:val="3A371E0F"/>
    <w:multiLevelType w:val="multilevel"/>
    <w:tmpl w:val="B5B45A02"/>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21" w15:restartNumberingAfterBreak="0">
    <w:nsid w:val="3CC47078"/>
    <w:multiLevelType w:val="hybridMultilevel"/>
    <w:tmpl w:val="FF2CEB68"/>
    <w:lvl w:ilvl="0" w:tplc="815AE2A4">
      <w:start w:val="1"/>
      <w:numFmt w:val="decimal"/>
      <w:lvlText w:val="%1."/>
      <w:lvlJc w:val="left"/>
      <w:pPr>
        <w:ind w:left="360" w:hanging="360"/>
      </w:pPr>
    </w:lvl>
    <w:lvl w:ilvl="1" w:tplc="2806DD82" w:tentative="1">
      <w:start w:val="1"/>
      <w:numFmt w:val="lowerLetter"/>
      <w:lvlText w:val="%2."/>
      <w:lvlJc w:val="left"/>
      <w:pPr>
        <w:ind w:left="1080" w:hanging="360"/>
      </w:pPr>
    </w:lvl>
    <w:lvl w:ilvl="2" w:tplc="72AC9F58" w:tentative="1">
      <w:start w:val="1"/>
      <w:numFmt w:val="lowerRoman"/>
      <w:lvlText w:val="%3."/>
      <w:lvlJc w:val="right"/>
      <w:pPr>
        <w:ind w:left="1800" w:hanging="180"/>
      </w:pPr>
    </w:lvl>
    <w:lvl w:ilvl="3" w:tplc="9A8A32A0" w:tentative="1">
      <w:start w:val="1"/>
      <w:numFmt w:val="decimal"/>
      <w:lvlText w:val="%4."/>
      <w:lvlJc w:val="left"/>
      <w:pPr>
        <w:ind w:left="2520" w:hanging="360"/>
      </w:pPr>
    </w:lvl>
    <w:lvl w:ilvl="4" w:tplc="7182F570" w:tentative="1">
      <w:start w:val="1"/>
      <w:numFmt w:val="lowerLetter"/>
      <w:lvlText w:val="%5."/>
      <w:lvlJc w:val="left"/>
      <w:pPr>
        <w:ind w:left="3240" w:hanging="360"/>
      </w:pPr>
    </w:lvl>
    <w:lvl w:ilvl="5" w:tplc="887EE8B6" w:tentative="1">
      <w:start w:val="1"/>
      <w:numFmt w:val="lowerRoman"/>
      <w:lvlText w:val="%6."/>
      <w:lvlJc w:val="right"/>
      <w:pPr>
        <w:ind w:left="3960" w:hanging="180"/>
      </w:pPr>
    </w:lvl>
    <w:lvl w:ilvl="6" w:tplc="30B27C4C" w:tentative="1">
      <w:start w:val="1"/>
      <w:numFmt w:val="decimal"/>
      <w:lvlText w:val="%7."/>
      <w:lvlJc w:val="left"/>
      <w:pPr>
        <w:ind w:left="4680" w:hanging="360"/>
      </w:pPr>
    </w:lvl>
    <w:lvl w:ilvl="7" w:tplc="0DFAA922" w:tentative="1">
      <w:start w:val="1"/>
      <w:numFmt w:val="lowerLetter"/>
      <w:lvlText w:val="%8."/>
      <w:lvlJc w:val="left"/>
      <w:pPr>
        <w:ind w:left="5400" w:hanging="360"/>
      </w:pPr>
    </w:lvl>
    <w:lvl w:ilvl="8" w:tplc="2D9C3310" w:tentative="1">
      <w:start w:val="1"/>
      <w:numFmt w:val="lowerRoman"/>
      <w:lvlText w:val="%9."/>
      <w:lvlJc w:val="right"/>
      <w:pPr>
        <w:ind w:left="6120" w:hanging="180"/>
      </w:pPr>
    </w:lvl>
  </w:abstractNum>
  <w:abstractNum w:abstractNumId="22" w15:restartNumberingAfterBreak="0">
    <w:nsid w:val="3D5F20B1"/>
    <w:multiLevelType w:val="multilevel"/>
    <w:tmpl w:val="AD7294E2"/>
    <w:lvl w:ilvl="0">
      <w:start w:val="1"/>
      <w:numFmt w:val="decimal"/>
      <w:lvlText w:val="%1."/>
      <w:lvlJc w:val="left"/>
      <w:pPr>
        <w:tabs>
          <w:tab w:val="num" w:pos="720"/>
        </w:tabs>
        <w:ind w:left="720" w:hanging="360"/>
      </w:pPr>
      <w:rPr>
        <w:sz w:val="24"/>
        <w:szCs w:val="24"/>
      </w:rPr>
    </w:lvl>
    <w:lvl w:ilvl="1">
      <w:start w:val="1"/>
      <w:numFmt w:val="decimal"/>
      <w:lvlText w:val="%1.%2."/>
      <w:lvlJc w:val="left"/>
      <w:pPr>
        <w:tabs>
          <w:tab w:val="num" w:pos="1080"/>
        </w:tabs>
        <w:ind w:left="1080" w:hanging="360"/>
      </w:pPr>
      <w:rPr>
        <w:sz w:val="24"/>
        <w:szCs w:val="24"/>
      </w:rPr>
    </w:lvl>
    <w:lvl w:ilvl="2">
      <w:start w:val="1"/>
      <w:numFmt w:val="lowerLetter"/>
      <w:lvlText w:val="%3)"/>
      <w:lvlJc w:val="left"/>
      <w:pPr>
        <w:tabs>
          <w:tab w:val="num" w:pos="1440"/>
        </w:tabs>
        <w:ind w:left="1440" w:hanging="360"/>
      </w:pPr>
      <w:rPr>
        <w:sz w:val="24"/>
        <w:szCs w:val="24"/>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3" w15:restartNumberingAfterBreak="0">
    <w:nsid w:val="44C56CAA"/>
    <w:multiLevelType w:val="multilevel"/>
    <w:tmpl w:val="F4DAF960"/>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24" w15:restartNumberingAfterBreak="0">
    <w:nsid w:val="48313AD1"/>
    <w:multiLevelType w:val="multilevel"/>
    <w:tmpl w:val="589CABD4"/>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25" w15:restartNumberingAfterBreak="0">
    <w:nsid w:val="4A8A679F"/>
    <w:multiLevelType w:val="multilevel"/>
    <w:tmpl w:val="0708FE84"/>
    <w:lvl w:ilvl="0">
      <w:start w:val="1"/>
      <w:numFmt w:val="decimal"/>
      <w:lvlText w:val="%1"/>
      <w:lvlJc w:val="left"/>
      <w:pPr>
        <w:tabs>
          <w:tab w:val="num" w:pos="0"/>
        </w:tabs>
        <w:ind w:left="480" w:hanging="480"/>
      </w:pPr>
      <w:rPr>
        <w:rFonts w:ascii="Calibri" w:eastAsia="Calibri" w:hAnsi="Calibri"/>
        <w:color w:val="1B1B1B"/>
      </w:rPr>
    </w:lvl>
    <w:lvl w:ilvl="1">
      <w:start w:val="1"/>
      <w:numFmt w:val="decimal"/>
      <w:lvlText w:val="%1.%2"/>
      <w:lvlJc w:val="left"/>
      <w:pPr>
        <w:tabs>
          <w:tab w:val="num" w:pos="0"/>
        </w:tabs>
        <w:ind w:left="1331" w:hanging="480"/>
      </w:pPr>
      <w:rPr>
        <w:rFonts w:asciiTheme="majorHAnsi" w:eastAsia="Calibri" w:hAnsiTheme="majorHAnsi" w:cstheme="majorHAnsi"/>
        <w:color w:val="1B1B1B"/>
      </w:rPr>
    </w:lvl>
    <w:lvl w:ilvl="2">
      <w:start w:val="1"/>
      <w:numFmt w:val="decimal"/>
      <w:lvlText w:val="%1.%2.%3"/>
      <w:lvlJc w:val="left"/>
      <w:pPr>
        <w:tabs>
          <w:tab w:val="num" w:pos="0"/>
        </w:tabs>
        <w:ind w:left="1146" w:hanging="720"/>
      </w:pPr>
      <w:rPr>
        <w:rFonts w:ascii="Calibri" w:eastAsia="Calibri" w:hAnsi="Calibri"/>
        <w:color w:val="1B1B1B"/>
      </w:rPr>
    </w:lvl>
    <w:lvl w:ilvl="3">
      <w:start w:val="1"/>
      <w:numFmt w:val="decimal"/>
      <w:lvlText w:val="%1.%2.%3.%4"/>
      <w:lvlJc w:val="left"/>
      <w:pPr>
        <w:tabs>
          <w:tab w:val="num" w:pos="0"/>
        </w:tabs>
        <w:ind w:left="1719" w:hanging="1080"/>
      </w:pPr>
      <w:rPr>
        <w:rFonts w:ascii="Calibri" w:eastAsia="Calibri" w:hAnsi="Calibri"/>
        <w:color w:val="1B1B1B"/>
      </w:rPr>
    </w:lvl>
    <w:lvl w:ilvl="4">
      <w:start w:val="1"/>
      <w:numFmt w:val="decimal"/>
      <w:lvlText w:val="%1.%2.%3.%4.%5"/>
      <w:lvlJc w:val="left"/>
      <w:pPr>
        <w:tabs>
          <w:tab w:val="num" w:pos="0"/>
        </w:tabs>
        <w:ind w:left="1932" w:hanging="1080"/>
      </w:pPr>
      <w:rPr>
        <w:rFonts w:ascii="Calibri" w:eastAsia="Calibri" w:hAnsi="Calibri"/>
        <w:color w:val="1B1B1B"/>
      </w:rPr>
    </w:lvl>
    <w:lvl w:ilvl="5">
      <w:start w:val="1"/>
      <w:numFmt w:val="decimal"/>
      <w:lvlText w:val="%1.%2.%3.%4.%5.%6"/>
      <w:lvlJc w:val="left"/>
      <w:pPr>
        <w:tabs>
          <w:tab w:val="num" w:pos="0"/>
        </w:tabs>
        <w:ind w:left="2505" w:hanging="1440"/>
      </w:pPr>
      <w:rPr>
        <w:rFonts w:ascii="Calibri" w:eastAsia="Calibri" w:hAnsi="Calibri"/>
        <w:color w:val="1B1B1B"/>
      </w:rPr>
    </w:lvl>
    <w:lvl w:ilvl="6">
      <w:start w:val="1"/>
      <w:numFmt w:val="decimal"/>
      <w:lvlText w:val="%1.%2.%3.%4.%5.%6.%7"/>
      <w:lvlJc w:val="left"/>
      <w:pPr>
        <w:tabs>
          <w:tab w:val="num" w:pos="0"/>
        </w:tabs>
        <w:ind w:left="2718" w:hanging="1440"/>
      </w:pPr>
      <w:rPr>
        <w:rFonts w:ascii="Calibri" w:eastAsia="Calibri" w:hAnsi="Calibri"/>
        <w:color w:val="1B1B1B"/>
      </w:rPr>
    </w:lvl>
    <w:lvl w:ilvl="7">
      <w:start w:val="1"/>
      <w:numFmt w:val="decimal"/>
      <w:lvlText w:val="%1.%2.%3.%4.%5.%6.%7.%8"/>
      <w:lvlJc w:val="left"/>
      <w:pPr>
        <w:tabs>
          <w:tab w:val="num" w:pos="0"/>
        </w:tabs>
        <w:ind w:left="3291" w:hanging="1800"/>
      </w:pPr>
      <w:rPr>
        <w:rFonts w:ascii="Calibri" w:eastAsia="Calibri" w:hAnsi="Calibri"/>
        <w:color w:val="1B1B1B"/>
      </w:rPr>
    </w:lvl>
    <w:lvl w:ilvl="8">
      <w:start w:val="1"/>
      <w:numFmt w:val="decimal"/>
      <w:lvlText w:val="%1.%2.%3.%4.%5.%6.%7.%8.%9"/>
      <w:lvlJc w:val="left"/>
      <w:pPr>
        <w:tabs>
          <w:tab w:val="num" w:pos="0"/>
        </w:tabs>
        <w:ind w:left="3504" w:hanging="1800"/>
      </w:pPr>
      <w:rPr>
        <w:rFonts w:ascii="Calibri" w:eastAsia="Calibri" w:hAnsi="Calibri"/>
        <w:color w:val="1B1B1B"/>
      </w:rPr>
    </w:lvl>
  </w:abstractNum>
  <w:abstractNum w:abstractNumId="26" w15:restartNumberingAfterBreak="0">
    <w:nsid w:val="4D4466CD"/>
    <w:multiLevelType w:val="multilevel"/>
    <w:tmpl w:val="1DCA4B2A"/>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27" w15:restartNumberingAfterBreak="0">
    <w:nsid w:val="4ED5046A"/>
    <w:multiLevelType w:val="multilevel"/>
    <w:tmpl w:val="FAC4CA7A"/>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28" w15:restartNumberingAfterBreak="0">
    <w:nsid w:val="52F36A1A"/>
    <w:multiLevelType w:val="multilevel"/>
    <w:tmpl w:val="71C4D78A"/>
    <w:lvl w:ilvl="0">
      <w:start w:val="2"/>
      <w:numFmt w:val="decimal"/>
      <w:lvlText w:val="%1"/>
      <w:lvlJc w:val="left"/>
      <w:pPr>
        <w:tabs>
          <w:tab w:val="num" w:pos="0"/>
        </w:tabs>
        <w:ind w:left="360" w:hanging="360"/>
      </w:pPr>
      <w:rPr>
        <w:rFonts w:eastAsia="Calibri"/>
        <w:color w:val="1B1B1B"/>
      </w:rPr>
    </w:lvl>
    <w:lvl w:ilvl="1">
      <w:start w:val="1"/>
      <w:numFmt w:val="decimal"/>
      <w:lvlText w:val="%1.%2"/>
      <w:lvlJc w:val="left"/>
      <w:pPr>
        <w:tabs>
          <w:tab w:val="num" w:pos="0"/>
        </w:tabs>
        <w:ind w:left="928" w:hanging="360"/>
      </w:pPr>
      <w:rPr>
        <w:rFonts w:eastAsia="Calibri"/>
        <w:color w:val="1B1B1B"/>
      </w:rPr>
    </w:lvl>
    <w:lvl w:ilvl="2">
      <w:start w:val="1"/>
      <w:numFmt w:val="decimal"/>
      <w:lvlText w:val="%1.%2.%3"/>
      <w:lvlJc w:val="left"/>
      <w:pPr>
        <w:tabs>
          <w:tab w:val="num" w:pos="0"/>
        </w:tabs>
        <w:ind w:left="1572" w:hanging="720"/>
      </w:pPr>
      <w:rPr>
        <w:rFonts w:eastAsia="Calibri"/>
        <w:color w:val="1B1B1B"/>
      </w:rPr>
    </w:lvl>
    <w:lvl w:ilvl="3">
      <w:start w:val="1"/>
      <w:numFmt w:val="decimal"/>
      <w:lvlText w:val="%1.%2.%3.%4"/>
      <w:lvlJc w:val="left"/>
      <w:pPr>
        <w:tabs>
          <w:tab w:val="num" w:pos="0"/>
        </w:tabs>
        <w:ind w:left="2358" w:hanging="1080"/>
      </w:pPr>
      <w:rPr>
        <w:rFonts w:eastAsia="Calibri"/>
        <w:color w:val="1B1B1B"/>
      </w:rPr>
    </w:lvl>
    <w:lvl w:ilvl="4">
      <w:start w:val="1"/>
      <w:numFmt w:val="decimal"/>
      <w:lvlText w:val="%1.%2.%3.%4.%5"/>
      <w:lvlJc w:val="left"/>
      <w:pPr>
        <w:tabs>
          <w:tab w:val="num" w:pos="0"/>
        </w:tabs>
        <w:ind w:left="2784" w:hanging="1080"/>
      </w:pPr>
      <w:rPr>
        <w:rFonts w:eastAsia="Calibri"/>
        <w:color w:val="1B1B1B"/>
      </w:rPr>
    </w:lvl>
    <w:lvl w:ilvl="5">
      <w:start w:val="1"/>
      <w:numFmt w:val="decimal"/>
      <w:lvlText w:val="%1.%2.%3.%4.%5.%6"/>
      <w:lvlJc w:val="left"/>
      <w:pPr>
        <w:tabs>
          <w:tab w:val="num" w:pos="0"/>
        </w:tabs>
        <w:ind w:left="3570" w:hanging="1440"/>
      </w:pPr>
      <w:rPr>
        <w:rFonts w:eastAsia="Calibri"/>
        <w:color w:val="1B1B1B"/>
      </w:rPr>
    </w:lvl>
    <w:lvl w:ilvl="6">
      <w:start w:val="1"/>
      <w:numFmt w:val="decimal"/>
      <w:lvlText w:val="%1.%2.%3.%4.%5.%6.%7"/>
      <w:lvlJc w:val="left"/>
      <w:pPr>
        <w:tabs>
          <w:tab w:val="num" w:pos="0"/>
        </w:tabs>
        <w:ind w:left="3996" w:hanging="1440"/>
      </w:pPr>
      <w:rPr>
        <w:rFonts w:eastAsia="Calibri"/>
        <w:color w:val="1B1B1B"/>
      </w:rPr>
    </w:lvl>
    <w:lvl w:ilvl="7">
      <w:start w:val="1"/>
      <w:numFmt w:val="decimal"/>
      <w:lvlText w:val="%1.%2.%3.%4.%5.%6.%7.%8"/>
      <w:lvlJc w:val="left"/>
      <w:pPr>
        <w:tabs>
          <w:tab w:val="num" w:pos="0"/>
        </w:tabs>
        <w:ind w:left="4782" w:hanging="1800"/>
      </w:pPr>
      <w:rPr>
        <w:rFonts w:eastAsia="Calibri"/>
        <w:color w:val="1B1B1B"/>
      </w:rPr>
    </w:lvl>
    <w:lvl w:ilvl="8">
      <w:start w:val="1"/>
      <w:numFmt w:val="decimal"/>
      <w:lvlText w:val="%1.%2.%3.%4.%5.%6.%7.%8.%9"/>
      <w:lvlJc w:val="left"/>
      <w:pPr>
        <w:tabs>
          <w:tab w:val="num" w:pos="0"/>
        </w:tabs>
        <w:ind w:left="5208" w:hanging="1800"/>
      </w:pPr>
      <w:rPr>
        <w:rFonts w:eastAsia="Calibri"/>
        <w:color w:val="1B1B1B"/>
      </w:rPr>
    </w:lvl>
  </w:abstractNum>
  <w:abstractNum w:abstractNumId="29" w15:restartNumberingAfterBreak="0">
    <w:nsid w:val="60AE3134"/>
    <w:multiLevelType w:val="multilevel"/>
    <w:tmpl w:val="A8160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2911E1"/>
    <w:multiLevelType w:val="multilevel"/>
    <w:tmpl w:val="44B42D4C"/>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num w:numId="1">
    <w:abstractNumId w:val="16"/>
  </w:num>
  <w:num w:numId="2">
    <w:abstractNumId w:val="30"/>
  </w:num>
  <w:num w:numId="3">
    <w:abstractNumId w:val="8"/>
  </w:num>
  <w:num w:numId="4">
    <w:abstractNumId w:val="17"/>
  </w:num>
  <w:num w:numId="5">
    <w:abstractNumId w:val="26"/>
  </w:num>
  <w:num w:numId="6">
    <w:abstractNumId w:val="0"/>
  </w:num>
  <w:num w:numId="7">
    <w:abstractNumId w:val="23"/>
  </w:num>
  <w:num w:numId="8">
    <w:abstractNumId w:val="27"/>
  </w:num>
  <w:num w:numId="9">
    <w:abstractNumId w:val="5"/>
  </w:num>
  <w:num w:numId="10">
    <w:abstractNumId w:val="13"/>
  </w:num>
  <w:num w:numId="11">
    <w:abstractNumId w:val="1"/>
  </w:num>
  <w:num w:numId="12">
    <w:abstractNumId w:val="20"/>
  </w:num>
  <w:num w:numId="13">
    <w:abstractNumId w:val="14"/>
  </w:num>
  <w:num w:numId="14">
    <w:abstractNumId w:val="24"/>
  </w:num>
  <w:num w:numId="15">
    <w:abstractNumId w:val="22"/>
  </w:num>
  <w:num w:numId="16">
    <w:abstractNumId w:val="11"/>
  </w:num>
  <w:num w:numId="17">
    <w:abstractNumId w:val="10"/>
  </w:num>
  <w:num w:numId="18">
    <w:abstractNumId w:val="7"/>
  </w:num>
  <w:num w:numId="19">
    <w:abstractNumId w:val="25"/>
  </w:num>
  <w:num w:numId="20">
    <w:abstractNumId w:val="28"/>
  </w:num>
  <w:num w:numId="21">
    <w:abstractNumId w:val="18"/>
  </w:num>
  <w:num w:numId="22">
    <w:abstractNumId w:val="2"/>
  </w:num>
  <w:num w:numId="23">
    <w:abstractNumId w:val="19"/>
  </w:num>
  <w:num w:numId="24">
    <w:abstractNumId w:val="9"/>
  </w:num>
  <w:num w:numId="25">
    <w:abstractNumId w:val="4"/>
  </w:num>
  <w:num w:numId="26">
    <w:abstractNumId w:val="6"/>
  </w:num>
  <w:num w:numId="27">
    <w:abstractNumId w:val="21"/>
  </w:num>
  <w:num w:numId="28">
    <w:abstractNumId w:val="15"/>
  </w:num>
  <w:num w:numId="29">
    <w:abstractNumId w:val="3"/>
  </w:num>
  <w:num w:numId="30">
    <w:abstractNumId w:val="29"/>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embedTrueTypeFonts/>
  <w:proofState w:spelling="clean" w:grammar="clean"/>
  <w:defaultTabStop w:val="643"/>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72B"/>
    <w:rsid w:val="00010BAF"/>
    <w:rsid w:val="00010C54"/>
    <w:rsid w:val="000260FA"/>
    <w:rsid w:val="0002789C"/>
    <w:rsid w:val="00042304"/>
    <w:rsid w:val="0006371E"/>
    <w:rsid w:val="00086B28"/>
    <w:rsid w:val="000C4456"/>
    <w:rsid w:val="000C4F4B"/>
    <w:rsid w:val="000D006D"/>
    <w:rsid w:val="000D5F06"/>
    <w:rsid w:val="000E1BAB"/>
    <w:rsid w:val="000F0B88"/>
    <w:rsid w:val="000F7355"/>
    <w:rsid w:val="00111DCF"/>
    <w:rsid w:val="0011255A"/>
    <w:rsid w:val="00120D36"/>
    <w:rsid w:val="001258DF"/>
    <w:rsid w:val="0014029A"/>
    <w:rsid w:val="00142E0C"/>
    <w:rsid w:val="00144C5E"/>
    <w:rsid w:val="00145E52"/>
    <w:rsid w:val="00151628"/>
    <w:rsid w:val="001663EF"/>
    <w:rsid w:val="00171F59"/>
    <w:rsid w:val="001746E5"/>
    <w:rsid w:val="001807A3"/>
    <w:rsid w:val="00183DA5"/>
    <w:rsid w:val="001926B5"/>
    <w:rsid w:val="00192CB5"/>
    <w:rsid w:val="001A73C8"/>
    <w:rsid w:val="001C6499"/>
    <w:rsid w:val="001D239D"/>
    <w:rsid w:val="001D65FD"/>
    <w:rsid w:val="001D67A6"/>
    <w:rsid w:val="001E2367"/>
    <w:rsid w:val="0020076B"/>
    <w:rsid w:val="00227A7E"/>
    <w:rsid w:val="00237227"/>
    <w:rsid w:val="00252278"/>
    <w:rsid w:val="00255690"/>
    <w:rsid w:val="00257DB2"/>
    <w:rsid w:val="0026409F"/>
    <w:rsid w:val="0027058D"/>
    <w:rsid w:val="002757AB"/>
    <w:rsid w:val="0029215E"/>
    <w:rsid w:val="0029304A"/>
    <w:rsid w:val="002A08DF"/>
    <w:rsid w:val="002A29AA"/>
    <w:rsid w:val="002A57C7"/>
    <w:rsid w:val="002C57DD"/>
    <w:rsid w:val="002C62EB"/>
    <w:rsid w:val="002D5741"/>
    <w:rsid w:val="002D5D29"/>
    <w:rsid w:val="002F1ECA"/>
    <w:rsid w:val="00305CF3"/>
    <w:rsid w:val="003140FB"/>
    <w:rsid w:val="003172E5"/>
    <w:rsid w:val="00331039"/>
    <w:rsid w:val="00341771"/>
    <w:rsid w:val="00357CDB"/>
    <w:rsid w:val="00370D9E"/>
    <w:rsid w:val="00372E4D"/>
    <w:rsid w:val="00375FC9"/>
    <w:rsid w:val="0038061B"/>
    <w:rsid w:val="003909BA"/>
    <w:rsid w:val="00395247"/>
    <w:rsid w:val="003A020A"/>
    <w:rsid w:val="003A1EB9"/>
    <w:rsid w:val="003B301F"/>
    <w:rsid w:val="003B31C1"/>
    <w:rsid w:val="003B59DF"/>
    <w:rsid w:val="003C077F"/>
    <w:rsid w:val="003D13B3"/>
    <w:rsid w:val="003D38A6"/>
    <w:rsid w:val="004000E3"/>
    <w:rsid w:val="00402663"/>
    <w:rsid w:val="00423A4B"/>
    <w:rsid w:val="00433F1B"/>
    <w:rsid w:val="00450B98"/>
    <w:rsid w:val="00452EBD"/>
    <w:rsid w:val="00453167"/>
    <w:rsid w:val="004550DA"/>
    <w:rsid w:val="004552C6"/>
    <w:rsid w:val="00461D7B"/>
    <w:rsid w:val="00474681"/>
    <w:rsid w:val="00474FEE"/>
    <w:rsid w:val="00485D02"/>
    <w:rsid w:val="004907E4"/>
    <w:rsid w:val="00490901"/>
    <w:rsid w:val="0049231F"/>
    <w:rsid w:val="004B28C5"/>
    <w:rsid w:val="004C4AA9"/>
    <w:rsid w:val="004D5608"/>
    <w:rsid w:val="004D5E01"/>
    <w:rsid w:val="004E0FF0"/>
    <w:rsid w:val="004E31D3"/>
    <w:rsid w:val="004E7D17"/>
    <w:rsid w:val="004F7691"/>
    <w:rsid w:val="00503BBD"/>
    <w:rsid w:val="005065C8"/>
    <w:rsid w:val="00517B9F"/>
    <w:rsid w:val="0052463B"/>
    <w:rsid w:val="00540D33"/>
    <w:rsid w:val="005478FD"/>
    <w:rsid w:val="00553B2D"/>
    <w:rsid w:val="00560059"/>
    <w:rsid w:val="005734F5"/>
    <w:rsid w:val="00576F9E"/>
    <w:rsid w:val="00580088"/>
    <w:rsid w:val="005833F3"/>
    <w:rsid w:val="00584971"/>
    <w:rsid w:val="00584BFA"/>
    <w:rsid w:val="0058572B"/>
    <w:rsid w:val="005A4C42"/>
    <w:rsid w:val="005B6206"/>
    <w:rsid w:val="005C0039"/>
    <w:rsid w:val="005C6EA3"/>
    <w:rsid w:val="005D6DBB"/>
    <w:rsid w:val="005D77CC"/>
    <w:rsid w:val="005E5FAC"/>
    <w:rsid w:val="005F5405"/>
    <w:rsid w:val="005F79A5"/>
    <w:rsid w:val="00603024"/>
    <w:rsid w:val="00610EC3"/>
    <w:rsid w:val="00652A1A"/>
    <w:rsid w:val="00654E4E"/>
    <w:rsid w:val="006660FC"/>
    <w:rsid w:val="006812CC"/>
    <w:rsid w:val="00681510"/>
    <w:rsid w:val="00685831"/>
    <w:rsid w:val="00696DBF"/>
    <w:rsid w:val="006A6CE1"/>
    <w:rsid w:val="006B0ADB"/>
    <w:rsid w:val="006B3ED5"/>
    <w:rsid w:val="006C4812"/>
    <w:rsid w:val="006D44E3"/>
    <w:rsid w:val="006E2B8B"/>
    <w:rsid w:val="00716075"/>
    <w:rsid w:val="007237AF"/>
    <w:rsid w:val="00726B02"/>
    <w:rsid w:val="00736201"/>
    <w:rsid w:val="00745851"/>
    <w:rsid w:val="0074641B"/>
    <w:rsid w:val="0074763D"/>
    <w:rsid w:val="00753FB0"/>
    <w:rsid w:val="00764CAC"/>
    <w:rsid w:val="00777F20"/>
    <w:rsid w:val="00792EC8"/>
    <w:rsid w:val="007A37A4"/>
    <w:rsid w:val="007B6159"/>
    <w:rsid w:val="007D2AC3"/>
    <w:rsid w:val="007E51E4"/>
    <w:rsid w:val="007E524B"/>
    <w:rsid w:val="007E7988"/>
    <w:rsid w:val="007F63E3"/>
    <w:rsid w:val="00803AFE"/>
    <w:rsid w:val="00821E14"/>
    <w:rsid w:val="00826E08"/>
    <w:rsid w:val="00833A3E"/>
    <w:rsid w:val="0083482A"/>
    <w:rsid w:val="00836E90"/>
    <w:rsid w:val="00861792"/>
    <w:rsid w:val="0087579D"/>
    <w:rsid w:val="00884A87"/>
    <w:rsid w:val="00891BEA"/>
    <w:rsid w:val="00894B44"/>
    <w:rsid w:val="008A1100"/>
    <w:rsid w:val="008A3DE4"/>
    <w:rsid w:val="008B5922"/>
    <w:rsid w:val="008B7B18"/>
    <w:rsid w:val="008B7CBD"/>
    <w:rsid w:val="008C6F15"/>
    <w:rsid w:val="008D0482"/>
    <w:rsid w:val="008D535C"/>
    <w:rsid w:val="008D624B"/>
    <w:rsid w:val="008D735E"/>
    <w:rsid w:val="008D7B37"/>
    <w:rsid w:val="008E275D"/>
    <w:rsid w:val="008E7597"/>
    <w:rsid w:val="009030C3"/>
    <w:rsid w:val="00904F85"/>
    <w:rsid w:val="009125DC"/>
    <w:rsid w:val="00925E0F"/>
    <w:rsid w:val="009266AE"/>
    <w:rsid w:val="00934ABD"/>
    <w:rsid w:val="00945499"/>
    <w:rsid w:val="009457AE"/>
    <w:rsid w:val="00946F54"/>
    <w:rsid w:val="00950E52"/>
    <w:rsid w:val="0095290C"/>
    <w:rsid w:val="00961683"/>
    <w:rsid w:val="00971BFE"/>
    <w:rsid w:val="009751BC"/>
    <w:rsid w:val="00982A11"/>
    <w:rsid w:val="0098683A"/>
    <w:rsid w:val="00987AC5"/>
    <w:rsid w:val="00993CB5"/>
    <w:rsid w:val="00993E34"/>
    <w:rsid w:val="009A0010"/>
    <w:rsid w:val="009A5307"/>
    <w:rsid w:val="009A7DA0"/>
    <w:rsid w:val="009B06A6"/>
    <w:rsid w:val="009B1562"/>
    <w:rsid w:val="009C1EC0"/>
    <w:rsid w:val="009E50C3"/>
    <w:rsid w:val="009E546A"/>
    <w:rsid w:val="009F2F00"/>
    <w:rsid w:val="009F6FB8"/>
    <w:rsid w:val="00A02A25"/>
    <w:rsid w:val="00A04990"/>
    <w:rsid w:val="00A11B2A"/>
    <w:rsid w:val="00A14CB6"/>
    <w:rsid w:val="00A15DA2"/>
    <w:rsid w:val="00A20F77"/>
    <w:rsid w:val="00A2373E"/>
    <w:rsid w:val="00A30F37"/>
    <w:rsid w:val="00A32A2D"/>
    <w:rsid w:val="00A34A0D"/>
    <w:rsid w:val="00A3706B"/>
    <w:rsid w:val="00A412A6"/>
    <w:rsid w:val="00A46632"/>
    <w:rsid w:val="00A56D0A"/>
    <w:rsid w:val="00A60EA9"/>
    <w:rsid w:val="00A616EE"/>
    <w:rsid w:val="00A67AD8"/>
    <w:rsid w:val="00A84363"/>
    <w:rsid w:val="00A87E62"/>
    <w:rsid w:val="00A91B49"/>
    <w:rsid w:val="00A93827"/>
    <w:rsid w:val="00A951FA"/>
    <w:rsid w:val="00AA0EA1"/>
    <w:rsid w:val="00AA1469"/>
    <w:rsid w:val="00AB7FC3"/>
    <w:rsid w:val="00AC0CCA"/>
    <w:rsid w:val="00AC0E85"/>
    <w:rsid w:val="00AC14E3"/>
    <w:rsid w:val="00AD2D96"/>
    <w:rsid w:val="00AD3217"/>
    <w:rsid w:val="00AD55AA"/>
    <w:rsid w:val="00AE7F3A"/>
    <w:rsid w:val="00AF5DFB"/>
    <w:rsid w:val="00AF6923"/>
    <w:rsid w:val="00B00BA1"/>
    <w:rsid w:val="00B01288"/>
    <w:rsid w:val="00B17046"/>
    <w:rsid w:val="00B2165A"/>
    <w:rsid w:val="00B26474"/>
    <w:rsid w:val="00B32116"/>
    <w:rsid w:val="00B32318"/>
    <w:rsid w:val="00B4109D"/>
    <w:rsid w:val="00B410C7"/>
    <w:rsid w:val="00B416CC"/>
    <w:rsid w:val="00B432BC"/>
    <w:rsid w:val="00B47BAB"/>
    <w:rsid w:val="00B53F69"/>
    <w:rsid w:val="00B56EE2"/>
    <w:rsid w:val="00B571F3"/>
    <w:rsid w:val="00B6186E"/>
    <w:rsid w:val="00B62E7F"/>
    <w:rsid w:val="00B66F59"/>
    <w:rsid w:val="00B709C6"/>
    <w:rsid w:val="00B74CCA"/>
    <w:rsid w:val="00B7504F"/>
    <w:rsid w:val="00B772C3"/>
    <w:rsid w:val="00B80D16"/>
    <w:rsid w:val="00B87462"/>
    <w:rsid w:val="00BA1F2F"/>
    <w:rsid w:val="00BB1FD4"/>
    <w:rsid w:val="00BB3C81"/>
    <w:rsid w:val="00BB60EE"/>
    <w:rsid w:val="00BB7B96"/>
    <w:rsid w:val="00BC490C"/>
    <w:rsid w:val="00BC602D"/>
    <w:rsid w:val="00BE2109"/>
    <w:rsid w:val="00BF1450"/>
    <w:rsid w:val="00BF3E0C"/>
    <w:rsid w:val="00C00C4C"/>
    <w:rsid w:val="00C20E02"/>
    <w:rsid w:val="00C35825"/>
    <w:rsid w:val="00C35ED2"/>
    <w:rsid w:val="00C37D52"/>
    <w:rsid w:val="00C4075A"/>
    <w:rsid w:val="00C4574C"/>
    <w:rsid w:val="00C45BEE"/>
    <w:rsid w:val="00C54F57"/>
    <w:rsid w:val="00C61F3D"/>
    <w:rsid w:val="00C62146"/>
    <w:rsid w:val="00C703EF"/>
    <w:rsid w:val="00C80754"/>
    <w:rsid w:val="00C836E3"/>
    <w:rsid w:val="00C848CA"/>
    <w:rsid w:val="00C86518"/>
    <w:rsid w:val="00C87A70"/>
    <w:rsid w:val="00C90042"/>
    <w:rsid w:val="00C94CFA"/>
    <w:rsid w:val="00CA186F"/>
    <w:rsid w:val="00CA4B6A"/>
    <w:rsid w:val="00CA62FB"/>
    <w:rsid w:val="00CA70D9"/>
    <w:rsid w:val="00CB3CF9"/>
    <w:rsid w:val="00CB64C8"/>
    <w:rsid w:val="00CC1149"/>
    <w:rsid w:val="00CD3701"/>
    <w:rsid w:val="00CD7989"/>
    <w:rsid w:val="00CE3428"/>
    <w:rsid w:val="00CE49D1"/>
    <w:rsid w:val="00CF4D13"/>
    <w:rsid w:val="00D31EA7"/>
    <w:rsid w:val="00D37988"/>
    <w:rsid w:val="00D45D02"/>
    <w:rsid w:val="00D46B0C"/>
    <w:rsid w:val="00D57BB5"/>
    <w:rsid w:val="00D60441"/>
    <w:rsid w:val="00D622A1"/>
    <w:rsid w:val="00D74906"/>
    <w:rsid w:val="00D93F29"/>
    <w:rsid w:val="00D94C52"/>
    <w:rsid w:val="00DA0359"/>
    <w:rsid w:val="00DA21A3"/>
    <w:rsid w:val="00DA6AC1"/>
    <w:rsid w:val="00DA7622"/>
    <w:rsid w:val="00DC69E0"/>
    <w:rsid w:val="00DD0598"/>
    <w:rsid w:val="00DD18C6"/>
    <w:rsid w:val="00DE2B85"/>
    <w:rsid w:val="00DF305B"/>
    <w:rsid w:val="00E06027"/>
    <w:rsid w:val="00E121D6"/>
    <w:rsid w:val="00E1494E"/>
    <w:rsid w:val="00E214E1"/>
    <w:rsid w:val="00E225B8"/>
    <w:rsid w:val="00E26732"/>
    <w:rsid w:val="00E517C4"/>
    <w:rsid w:val="00E74F03"/>
    <w:rsid w:val="00E81FD4"/>
    <w:rsid w:val="00E849CF"/>
    <w:rsid w:val="00E867A1"/>
    <w:rsid w:val="00EA4836"/>
    <w:rsid w:val="00EB2195"/>
    <w:rsid w:val="00EB4D54"/>
    <w:rsid w:val="00EB5D09"/>
    <w:rsid w:val="00ED427D"/>
    <w:rsid w:val="00ED6F03"/>
    <w:rsid w:val="00EE1371"/>
    <w:rsid w:val="00EE66D5"/>
    <w:rsid w:val="00EF092F"/>
    <w:rsid w:val="00EF1EA9"/>
    <w:rsid w:val="00EF5E4C"/>
    <w:rsid w:val="00F0270A"/>
    <w:rsid w:val="00F03E0D"/>
    <w:rsid w:val="00F05AC9"/>
    <w:rsid w:val="00F07D27"/>
    <w:rsid w:val="00F12215"/>
    <w:rsid w:val="00F17693"/>
    <w:rsid w:val="00F26DF3"/>
    <w:rsid w:val="00F3089F"/>
    <w:rsid w:val="00F3678E"/>
    <w:rsid w:val="00F37CF0"/>
    <w:rsid w:val="00F476C6"/>
    <w:rsid w:val="00F52DB9"/>
    <w:rsid w:val="00F56335"/>
    <w:rsid w:val="00F82486"/>
    <w:rsid w:val="00F87D16"/>
    <w:rsid w:val="00F918BF"/>
    <w:rsid w:val="00FB0987"/>
    <w:rsid w:val="00FB78DE"/>
    <w:rsid w:val="00FC3D16"/>
    <w:rsid w:val="00FC63B9"/>
    <w:rsid w:val="00FE7FC6"/>
    <w:rsid w:val="00FF26ED"/>
    <w:rsid w:val="00FF429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A4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fr-FR" w:eastAsia="fr-FR"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4D54"/>
    <w:pPr>
      <w:spacing w:line="276" w:lineRule="auto"/>
    </w:pPr>
  </w:style>
  <w:style w:type="paragraph" w:styleId="Titre1">
    <w:name w:val="heading 1"/>
    <w:basedOn w:val="Normal"/>
    <w:next w:val="Normal"/>
    <w:uiPriority w:val="9"/>
    <w:qFormat/>
    <w:rsid w:val="00EB4D54"/>
    <w:pPr>
      <w:keepNext/>
      <w:keepLines/>
      <w:spacing w:before="400" w:after="120"/>
      <w:outlineLvl w:val="0"/>
    </w:pPr>
    <w:rPr>
      <w:sz w:val="40"/>
      <w:szCs w:val="40"/>
    </w:rPr>
  </w:style>
  <w:style w:type="paragraph" w:styleId="Titre2">
    <w:name w:val="heading 2"/>
    <w:basedOn w:val="Normal"/>
    <w:next w:val="Normal"/>
    <w:uiPriority w:val="9"/>
    <w:unhideWhenUsed/>
    <w:qFormat/>
    <w:rsid w:val="00EB4D54"/>
    <w:pPr>
      <w:keepNext/>
      <w:keepLines/>
      <w:spacing w:before="360" w:after="120"/>
      <w:outlineLvl w:val="1"/>
    </w:pPr>
    <w:rPr>
      <w:sz w:val="32"/>
      <w:szCs w:val="32"/>
    </w:rPr>
  </w:style>
  <w:style w:type="paragraph" w:styleId="Titre3">
    <w:name w:val="heading 3"/>
    <w:basedOn w:val="Normal"/>
    <w:next w:val="Normal"/>
    <w:uiPriority w:val="9"/>
    <w:unhideWhenUsed/>
    <w:qFormat/>
    <w:rsid w:val="00EB4D54"/>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rsid w:val="00EB4D54"/>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rsid w:val="00EB4D54"/>
    <w:pPr>
      <w:keepNext/>
      <w:keepLines/>
      <w:spacing w:before="240" w:after="80"/>
      <w:outlineLvl w:val="4"/>
    </w:pPr>
    <w:rPr>
      <w:color w:val="666666"/>
    </w:rPr>
  </w:style>
  <w:style w:type="paragraph" w:styleId="Titre6">
    <w:name w:val="heading 6"/>
    <w:basedOn w:val="Normal"/>
    <w:next w:val="Normal"/>
    <w:uiPriority w:val="9"/>
    <w:semiHidden/>
    <w:unhideWhenUsed/>
    <w:qFormat/>
    <w:rsid w:val="00EB4D54"/>
    <w:pPr>
      <w:keepNext/>
      <w:keepLines/>
      <w:spacing w:before="240" w:after="80"/>
      <w:outlineLvl w:val="5"/>
    </w:pPr>
    <w:rPr>
      <w:i/>
      <w:iCs/>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qFormat/>
    <w:rsid w:val="00837EAE"/>
    <w:rPr>
      <w:sz w:val="16"/>
      <w:szCs w:val="16"/>
    </w:rPr>
  </w:style>
  <w:style w:type="character" w:customStyle="1" w:styleId="CommentaireCar">
    <w:name w:val="Commentaire Car"/>
    <w:basedOn w:val="Policepardfaut"/>
    <w:link w:val="Commentaire"/>
    <w:uiPriority w:val="99"/>
    <w:semiHidden/>
    <w:qFormat/>
    <w:rsid w:val="00837EAE"/>
    <w:rPr>
      <w:sz w:val="20"/>
      <w:szCs w:val="20"/>
    </w:rPr>
  </w:style>
  <w:style w:type="character" w:customStyle="1" w:styleId="ObjetducommentaireCar">
    <w:name w:val="Objet du commentaire Car"/>
    <w:basedOn w:val="CommentaireCar"/>
    <w:link w:val="Objetducommentaire"/>
    <w:uiPriority w:val="99"/>
    <w:semiHidden/>
    <w:qFormat/>
    <w:rsid w:val="00837EAE"/>
    <w:rPr>
      <w:b/>
      <w:bCs/>
      <w:sz w:val="20"/>
      <w:szCs w:val="20"/>
    </w:rPr>
  </w:style>
  <w:style w:type="character" w:customStyle="1" w:styleId="TextedebullesCar">
    <w:name w:val="Texte de bulles Car"/>
    <w:basedOn w:val="Policepardfaut"/>
    <w:link w:val="Textedebulles"/>
    <w:uiPriority w:val="99"/>
    <w:semiHidden/>
    <w:qFormat/>
    <w:rsid w:val="00837EAE"/>
    <w:rPr>
      <w:rFonts w:ascii="Segoe UI" w:hAnsi="Segoe UI" w:cs="Segoe UI"/>
      <w:sz w:val="18"/>
      <w:szCs w:val="18"/>
    </w:rPr>
  </w:style>
  <w:style w:type="character" w:styleId="Numrodeligne">
    <w:name w:val="line number"/>
    <w:rsid w:val="00EB4D54"/>
  </w:style>
  <w:style w:type="character" w:styleId="Accentuation">
    <w:name w:val="Emphasis"/>
    <w:uiPriority w:val="20"/>
    <w:qFormat/>
    <w:rsid w:val="00EB4D54"/>
    <w:rPr>
      <w:i/>
      <w:iCs/>
    </w:rPr>
  </w:style>
  <w:style w:type="character" w:styleId="Lienhypertexte">
    <w:name w:val="Hyperlink"/>
    <w:rsid w:val="00EB4D54"/>
    <w:rPr>
      <w:color w:val="000080"/>
      <w:u w:val="single"/>
    </w:rPr>
  </w:style>
  <w:style w:type="character" w:customStyle="1" w:styleId="NumberingSymbols">
    <w:name w:val="Numbering Symbols"/>
    <w:qFormat/>
    <w:rsid w:val="00EB4D54"/>
    <w:rPr>
      <w:sz w:val="24"/>
      <w:szCs w:val="24"/>
    </w:rPr>
  </w:style>
  <w:style w:type="character" w:customStyle="1" w:styleId="Bulletsuser">
    <w:name w:val="Bullets (user)"/>
    <w:qFormat/>
    <w:rsid w:val="00EB4D54"/>
    <w:rPr>
      <w:rFonts w:ascii="OpenSymbol" w:eastAsia="OpenSymbol" w:hAnsi="OpenSymbol" w:cs="OpenSymbol"/>
    </w:rPr>
  </w:style>
  <w:style w:type="paragraph" w:customStyle="1" w:styleId="Heading">
    <w:name w:val="Heading"/>
    <w:basedOn w:val="Normal"/>
    <w:next w:val="Corpsdetexte"/>
    <w:qFormat/>
    <w:rsid w:val="00EB4D54"/>
    <w:pPr>
      <w:keepNext/>
      <w:spacing w:before="240" w:after="120"/>
    </w:pPr>
    <w:rPr>
      <w:rFonts w:ascii="Liberation Sans" w:eastAsia="Microsoft YaHei" w:hAnsi="Liberation Sans" w:cs="Lucida Sans"/>
      <w:sz w:val="28"/>
      <w:szCs w:val="28"/>
    </w:rPr>
  </w:style>
  <w:style w:type="paragraph" w:styleId="Corpsdetexte">
    <w:name w:val="Body Text"/>
    <w:basedOn w:val="Normal"/>
    <w:rsid w:val="00EB4D54"/>
    <w:pPr>
      <w:spacing w:after="140"/>
    </w:pPr>
  </w:style>
  <w:style w:type="paragraph" w:styleId="Liste">
    <w:name w:val="List"/>
    <w:basedOn w:val="Corpsdetexte"/>
    <w:rsid w:val="00EB4D54"/>
    <w:rPr>
      <w:rFonts w:cs="Lucida Sans"/>
    </w:rPr>
  </w:style>
  <w:style w:type="paragraph" w:styleId="Lgende">
    <w:name w:val="caption"/>
    <w:basedOn w:val="Normal"/>
    <w:qFormat/>
    <w:rsid w:val="00EB4D54"/>
    <w:pPr>
      <w:suppressLineNumbers/>
      <w:spacing w:before="120" w:after="120"/>
    </w:pPr>
    <w:rPr>
      <w:rFonts w:cs="Lucida Sans"/>
      <w:i/>
      <w:iCs/>
      <w:sz w:val="24"/>
      <w:szCs w:val="24"/>
    </w:rPr>
  </w:style>
  <w:style w:type="paragraph" w:customStyle="1" w:styleId="Index">
    <w:name w:val="Index"/>
    <w:basedOn w:val="Normal"/>
    <w:qFormat/>
    <w:rsid w:val="00EB4D54"/>
    <w:pPr>
      <w:suppressLineNumbers/>
    </w:pPr>
    <w:rPr>
      <w:rFonts w:cs="Lucida Sans"/>
    </w:rPr>
  </w:style>
  <w:style w:type="paragraph" w:styleId="Titre">
    <w:name w:val="Title"/>
    <w:basedOn w:val="Normal"/>
    <w:next w:val="Normal"/>
    <w:uiPriority w:val="10"/>
    <w:qFormat/>
    <w:rsid w:val="00EB4D54"/>
    <w:pPr>
      <w:keepNext/>
      <w:keepLines/>
      <w:spacing w:after="60"/>
    </w:pPr>
    <w:rPr>
      <w:sz w:val="52"/>
      <w:szCs w:val="52"/>
    </w:rPr>
  </w:style>
  <w:style w:type="paragraph" w:styleId="Sous-titre">
    <w:name w:val="Subtitle"/>
    <w:basedOn w:val="Normal"/>
    <w:next w:val="Normal"/>
    <w:uiPriority w:val="11"/>
    <w:qFormat/>
    <w:rsid w:val="00EB4D54"/>
    <w:pPr>
      <w:keepNext/>
      <w:keepLines/>
      <w:spacing w:after="320"/>
    </w:pPr>
    <w:rPr>
      <w:color w:val="666666"/>
      <w:sz w:val="30"/>
      <w:szCs w:val="30"/>
    </w:rPr>
  </w:style>
  <w:style w:type="paragraph" w:styleId="Commentaire">
    <w:name w:val="annotation text"/>
    <w:basedOn w:val="Normal"/>
    <w:link w:val="CommentaireCar"/>
    <w:uiPriority w:val="99"/>
    <w:semiHidden/>
    <w:unhideWhenUsed/>
    <w:rsid w:val="00837EAE"/>
    <w:pPr>
      <w:spacing w:line="240" w:lineRule="auto"/>
    </w:pPr>
    <w:rPr>
      <w:sz w:val="20"/>
      <w:szCs w:val="20"/>
    </w:rPr>
  </w:style>
  <w:style w:type="paragraph" w:styleId="Objetducommentaire">
    <w:name w:val="annotation subject"/>
    <w:basedOn w:val="Commentaire"/>
    <w:next w:val="Commentaire"/>
    <w:link w:val="ObjetducommentaireCar"/>
    <w:uiPriority w:val="99"/>
    <w:semiHidden/>
    <w:unhideWhenUsed/>
    <w:qFormat/>
    <w:rsid w:val="00837EAE"/>
    <w:rPr>
      <w:b/>
      <w:bCs/>
    </w:rPr>
  </w:style>
  <w:style w:type="paragraph" w:styleId="Textedebulles">
    <w:name w:val="Balloon Text"/>
    <w:basedOn w:val="Normal"/>
    <w:link w:val="TextedebullesCar"/>
    <w:uiPriority w:val="99"/>
    <w:semiHidden/>
    <w:unhideWhenUsed/>
    <w:qFormat/>
    <w:rsid w:val="00837EAE"/>
    <w:pPr>
      <w:spacing w:line="240" w:lineRule="auto"/>
    </w:pPr>
    <w:rPr>
      <w:rFonts w:ascii="Segoe UI" w:hAnsi="Segoe UI" w:cs="Segoe UI"/>
      <w:sz w:val="18"/>
      <w:szCs w:val="18"/>
    </w:rPr>
  </w:style>
  <w:style w:type="table" w:customStyle="1" w:styleId="TableNormal">
    <w:name w:val="TableNormal"/>
    <w:rsid w:val="00EB4D54"/>
    <w:tblPr>
      <w:tblCellMar>
        <w:top w:w="100" w:type="dxa"/>
        <w:left w:w="100" w:type="dxa"/>
        <w:bottom w:w="100" w:type="dxa"/>
        <w:right w:w="100" w:type="dxa"/>
      </w:tblCellMar>
    </w:tblPr>
  </w:style>
  <w:style w:type="paragraph" w:styleId="Rvision">
    <w:name w:val="Revision"/>
    <w:hidden/>
    <w:uiPriority w:val="99"/>
    <w:semiHidden/>
    <w:rsid w:val="00584BFA"/>
    <w:pPr>
      <w:suppressAutoHyphens w:val="0"/>
    </w:pPr>
  </w:style>
  <w:style w:type="paragraph" w:styleId="Paragraphedeliste">
    <w:name w:val="List Paragraph"/>
    <w:basedOn w:val="Normal"/>
    <w:qFormat/>
    <w:rsid w:val="00C90042"/>
    <w:pPr>
      <w:ind w:left="720"/>
      <w:contextualSpacing/>
    </w:pPr>
  </w:style>
  <w:style w:type="paragraph" w:customStyle="1" w:styleId="display-inline">
    <w:name w:val="display-inline"/>
    <w:basedOn w:val="Normal"/>
    <w:rsid w:val="004D5608"/>
    <w:pPr>
      <w:suppressAutoHyphens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192CB5"/>
    <w:rPr>
      <w:rFonts w:ascii="Times New Roman" w:hAnsi="Times New Roman" w:cs="Times New Roman"/>
      <w:sz w:val="24"/>
      <w:szCs w:val="24"/>
    </w:rPr>
  </w:style>
  <w:style w:type="character" w:customStyle="1" w:styleId="UnresolvedMention1">
    <w:name w:val="Unresolved Mention1"/>
    <w:basedOn w:val="Policepardfaut"/>
    <w:uiPriority w:val="99"/>
    <w:semiHidden/>
    <w:unhideWhenUsed/>
    <w:rsid w:val="00F3089F"/>
    <w:rPr>
      <w:color w:val="605E5C"/>
      <w:shd w:val="clear" w:color="auto" w:fill="E1DFDD"/>
    </w:rPr>
  </w:style>
  <w:style w:type="character" w:customStyle="1" w:styleId="apple-converted-space">
    <w:name w:val="apple-converted-space"/>
    <w:basedOn w:val="Policepardfaut"/>
    <w:rsid w:val="005478FD"/>
  </w:style>
  <w:style w:type="character" w:customStyle="1" w:styleId="msoins0">
    <w:name w:val="msoins"/>
    <w:basedOn w:val="Policepardfaut"/>
    <w:rsid w:val="005478FD"/>
  </w:style>
  <w:style w:type="paragraph" w:styleId="En-tte">
    <w:name w:val="header"/>
    <w:basedOn w:val="Normal"/>
    <w:link w:val="En-tteCar"/>
    <w:uiPriority w:val="99"/>
    <w:unhideWhenUsed/>
    <w:rsid w:val="00C20E02"/>
    <w:pPr>
      <w:tabs>
        <w:tab w:val="center" w:pos="4513"/>
        <w:tab w:val="right" w:pos="9026"/>
      </w:tabs>
      <w:spacing w:line="240" w:lineRule="auto"/>
    </w:pPr>
  </w:style>
  <w:style w:type="character" w:customStyle="1" w:styleId="En-tteCar">
    <w:name w:val="En-tête Car"/>
    <w:basedOn w:val="Policepardfaut"/>
    <w:link w:val="En-tte"/>
    <w:uiPriority w:val="99"/>
    <w:rsid w:val="00C20E02"/>
  </w:style>
  <w:style w:type="paragraph" w:styleId="Pieddepage">
    <w:name w:val="footer"/>
    <w:basedOn w:val="Normal"/>
    <w:link w:val="PieddepageCar"/>
    <w:uiPriority w:val="99"/>
    <w:unhideWhenUsed/>
    <w:rsid w:val="00C20E02"/>
    <w:pPr>
      <w:tabs>
        <w:tab w:val="center" w:pos="4513"/>
        <w:tab w:val="right" w:pos="9026"/>
      </w:tabs>
      <w:spacing w:line="240" w:lineRule="auto"/>
    </w:pPr>
  </w:style>
  <w:style w:type="character" w:customStyle="1" w:styleId="PieddepageCar">
    <w:name w:val="Pied de page Car"/>
    <w:basedOn w:val="Policepardfaut"/>
    <w:link w:val="Pieddepage"/>
    <w:uiPriority w:val="99"/>
    <w:rsid w:val="00C20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6006610">
      <w:bodyDiv w:val="1"/>
      <w:marLeft w:val="0"/>
      <w:marRight w:val="0"/>
      <w:marTop w:val="0"/>
      <w:marBottom w:val="0"/>
      <w:divBdr>
        <w:top w:val="none" w:sz="0" w:space="0" w:color="auto"/>
        <w:left w:val="none" w:sz="0" w:space="0" w:color="auto"/>
        <w:bottom w:val="none" w:sz="0" w:space="0" w:color="auto"/>
        <w:right w:val="none" w:sz="0" w:space="0" w:color="auto"/>
      </w:divBdr>
    </w:div>
    <w:div w:id="1242788852">
      <w:bodyDiv w:val="1"/>
      <w:marLeft w:val="0"/>
      <w:marRight w:val="0"/>
      <w:marTop w:val="0"/>
      <w:marBottom w:val="0"/>
      <w:divBdr>
        <w:top w:val="none" w:sz="0" w:space="0" w:color="auto"/>
        <w:left w:val="none" w:sz="0" w:space="0" w:color="auto"/>
        <w:bottom w:val="none" w:sz="0" w:space="0" w:color="auto"/>
        <w:right w:val="none" w:sz="0" w:space="0" w:color="auto"/>
      </w:divBdr>
    </w:div>
    <w:div w:id="16076201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ristophe.lefebvre@univ-lille.fr" TargetMode="External"/><Relationship Id="rId3" Type="http://schemas.openxmlformats.org/officeDocument/2006/relationships/settings" Target="settings.xml"/><Relationship Id="rId7" Type="http://schemas.openxmlformats.org/officeDocument/2006/relationships/hyperlink" Target="mailto:franck.rodet@univ-lille.f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5784</Words>
  <Characters>31816</Characters>
  <Application>Microsoft Office Word</Application>
  <DocSecurity>0</DocSecurity>
  <Lines>265</Lines>
  <Paragraphs>75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2026-08-29T13:33:00Z</dcterms:created>
  <dcterms:modified xsi:type="dcterms:W3CDTF">2026-09-02T07:51:00Z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39b5438b-08c1-4b7c-9c8e-d1a369d861e0</vt:lpwstr>
  </property>
</Properties>
</file>