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27C88"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TITLE:</w:t>
      </w:r>
    </w:p>
    <w:p w14:paraId="63E02081"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Stepwise Derivation and Characterization of Midbrain Dopamine Neurons from Human Pluripotent Stem Cells</w:t>
      </w:r>
    </w:p>
    <w:p w14:paraId="284BF06C" w14:textId="77777777" w:rsidR="00F17457" w:rsidRPr="00FD47CB" w:rsidRDefault="00F17457" w:rsidP="00440213">
      <w:pPr>
        <w:spacing w:after="0"/>
        <w:jc w:val="both"/>
        <w:rPr>
          <w:rFonts w:ascii="Calibri" w:hAnsi="Calibri" w:cs="Calibri"/>
          <w:b/>
          <w:bCs/>
          <w:sz w:val="24"/>
        </w:rPr>
      </w:pPr>
    </w:p>
    <w:p w14:paraId="045326DF"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AUTHORS AND AFFILIATIONS:</w:t>
      </w:r>
    </w:p>
    <w:p w14:paraId="0506DF01" w14:textId="5A062542" w:rsidR="00F17457" w:rsidRPr="00FD47CB" w:rsidRDefault="00F17457" w:rsidP="00440213">
      <w:pPr>
        <w:spacing w:after="0"/>
        <w:jc w:val="both"/>
        <w:rPr>
          <w:rFonts w:ascii="Calibri" w:hAnsi="Calibri" w:cs="Calibri"/>
          <w:sz w:val="24"/>
        </w:rPr>
      </w:pPr>
      <w:proofErr w:type="spellStart"/>
      <w:r w:rsidRPr="00FD47CB">
        <w:rPr>
          <w:rFonts w:ascii="Calibri" w:hAnsi="Calibri" w:cs="Calibri"/>
          <w:sz w:val="24"/>
        </w:rPr>
        <w:t>Hyebin</w:t>
      </w:r>
      <w:proofErr w:type="spellEnd"/>
      <w:r w:rsidRPr="00FD47CB">
        <w:rPr>
          <w:rFonts w:ascii="Calibri" w:hAnsi="Calibri" w:cs="Calibri"/>
          <w:sz w:val="24"/>
        </w:rPr>
        <w:t xml:space="preserve"> Koh</w:t>
      </w:r>
      <w:r w:rsidRPr="00FD47CB">
        <w:rPr>
          <w:rFonts w:ascii="Calibri" w:hAnsi="Calibri" w:cs="Calibri"/>
          <w:sz w:val="24"/>
          <w:vertAlign w:val="superscript"/>
        </w:rPr>
        <w:t>1#</w:t>
      </w:r>
      <w:r w:rsidRPr="00FD47CB">
        <w:rPr>
          <w:rFonts w:ascii="Calibri" w:hAnsi="Calibri" w:cs="Calibri"/>
          <w:sz w:val="24"/>
        </w:rPr>
        <w:t>, Jei Hyoung Park</w:t>
      </w:r>
      <w:r w:rsidRPr="00FD47CB">
        <w:rPr>
          <w:rFonts w:ascii="Calibri" w:hAnsi="Calibri" w:cs="Calibri"/>
          <w:sz w:val="24"/>
          <w:vertAlign w:val="superscript"/>
        </w:rPr>
        <w:t>1#</w:t>
      </w:r>
      <w:r w:rsidRPr="00FD47CB">
        <w:rPr>
          <w:rFonts w:ascii="Calibri" w:hAnsi="Calibri" w:cs="Calibri"/>
          <w:sz w:val="24"/>
        </w:rPr>
        <w:t>, Ung Ki Kim</w:t>
      </w:r>
      <w:r w:rsidRPr="00FD47CB">
        <w:rPr>
          <w:rFonts w:ascii="Calibri" w:hAnsi="Calibri" w:cs="Calibri"/>
          <w:sz w:val="24"/>
          <w:vertAlign w:val="superscript"/>
        </w:rPr>
        <w:t>1</w:t>
      </w:r>
      <w:r w:rsidRPr="00FD47CB">
        <w:rPr>
          <w:rFonts w:ascii="Calibri" w:hAnsi="Calibri" w:cs="Calibri"/>
          <w:sz w:val="24"/>
        </w:rPr>
        <w:t>, Da Yeon Ryu</w:t>
      </w:r>
      <w:r w:rsidRPr="00FD47CB">
        <w:rPr>
          <w:rFonts w:ascii="Calibri" w:hAnsi="Calibri" w:cs="Calibri"/>
          <w:sz w:val="24"/>
          <w:vertAlign w:val="superscript"/>
        </w:rPr>
        <w:t>1</w:t>
      </w:r>
      <w:r w:rsidRPr="00FD47CB">
        <w:rPr>
          <w:rFonts w:ascii="Calibri" w:hAnsi="Calibri" w:cs="Calibri"/>
          <w:sz w:val="24"/>
        </w:rPr>
        <w:t>, Sung Min Lee</w:t>
      </w:r>
      <w:r w:rsidRPr="00FD47CB">
        <w:rPr>
          <w:rFonts w:ascii="Calibri" w:hAnsi="Calibri" w:cs="Calibri"/>
          <w:sz w:val="24"/>
          <w:vertAlign w:val="superscript"/>
        </w:rPr>
        <w:t>2</w:t>
      </w:r>
      <w:r w:rsidRPr="00FD47CB">
        <w:rPr>
          <w:rFonts w:ascii="Calibri" w:hAnsi="Calibri" w:cs="Calibri"/>
          <w:sz w:val="24"/>
        </w:rPr>
        <w:t>, Tae Wan Kim</w:t>
      </w:r>
      <w:r w:rsidRPr="00FD47CB">
        <w:rPr>
          <w:rFonts w:ascii="Calibri" w:hAnsi="Calibri" w:cs="Calibri"/>
          <w:sz w:val="24"/>
          <w:vertAlign w:val="superscript"/>
        </w:rPr>
        <w:t>1,2,3</w:t>
      </w:r>
      <w:r w:rsidRPr="00FD47CB">
        <w:rPr>
          <w:rFonts w:ascii="Calibri" w:hAnsi="Calibri" w:cs="Calibri"/>
          <w:sz w:val="24"/>
        </w:rPr>
        <w:t>*</w:t>
      </w:r>
    </w:p>
    <w:p w14:paraId="73A5E05C" w14:textId="77777777" w:rsidR="00F17457" w:rsidRPr="00FD47CB" w:rsidRDefault="00F17457" w:rsidP="00440213">
      <w:pPr>
        <w:spacing w:after="0"/>
        <w:jc w:val="both"/>
        <w:rPr>
          <w:rFonts w:ascii="Calibri" w:hAnsi="Calibri" w:cs="Calibri"/>
          <w:sz w:val="24"/>
        </w:rPr>
      </w:pPr>
    </w:p>
    <w:p w14:paraId="3D9D0FB3"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vertAlign w:val="superscript"/>
        </w:rPr>
        <w:t>1</w:t>
      </w:r>
      <w:r w:rsidRPr="00FD47CB">
        <w:rPr>
          <w:rFonts w:ascii="Calibri" w:hAnsi="Calibri" w:cs="Calibri"/>
          <w:sz w:val="24"/>
        </w:rPr>
        <w:t xml:space="preserve">Department of New Biology, Daegu </w:t>
      </w:r>
      <w:proofErr w:type="spellStart"/>
      <w:r w:rsidRPr="00FD47CB">
        <w:rPr>
          <w:rFonts w:ascii="Calibri" w:hAnsi="Calibri" w:cs="Calibri"/>
          <w:sz w:val="24"/>
        </w:rPr>
        <w:t>Gyeongbuk</w:t>
      </w:r>
      <w:proofErr w:type="spellEnd"/>
      <w:r w:rsidRPr="00FD47CB">
        <w:rPr>
          <w:rFonts w:ascii="Calibri" w:hAnsi="Calibri" w:cs="Calibri"/>
          <w:sz w:val="24"/>
        </w:rPr>
        <w:t xml:space="preserve"> Institute of Science and Technology (DGIST), Daegu, Republic of Korea</w:t>
      </w:r>
    </w:p>
    <w:p w14:paraId="4D701D9E"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vertAlign w:val="superscript"/>
        </w:rPr>
        <w:t>2</w:t>
      </w:r>
      <w:r w:rsidRPr="00FD47CB">
        <w:rPr>
          <w:rFonts w:ascii="Calibri" w:hAnsi="Calibri" w:cs="Calibri"/>
          <w:sz w:val="24"/>
        </w:rPr>
        <w:t xml:space="preserve">Department of Biomedical Science and Engineering, Daegu </w:t>
      </w:r>
      <w:proofErr w:type="spellStart"/>
      <w:r w:rsidRPr="00FD47CB">
        <w:rPr>
          <w:rFonts w:ascii="Calibri" w:hAnsi="Calibri" w:cs="Calibri"/>
          <w:sz w:val="24"/>
        </w:rPr>
        <w:t>Gyeongbuk</w:t>
      </w:r>
      <w:proofErr w:type="spellEnd"/>
      <w:r w:rsidRPr="00FD47CB">
        <w:rPr>
          <w:rFonts w:ascii="Calibri" w:hAnsi="Calibri" w:cs="Calibri"/>
          <w:sz w:val="24"/>
        </w:rPr>
        <w:t xml:space="preserve"> Institute of Science and Technology (DGIST), Daegu, Republic of Korea</w:t>
      </w:r>
    </w:p>
    <w:p w14:paraId="612D1D33"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vertAlign w:val="superscript"/>
        </w:rPr>
        <w:t>3</w:t>
      </w:r>
      <w:r w:rsidRPr="00FD47CB">
        <w:rPr>
          <w:rFonts w:ascii="Calibri" w:hAnsi="Calibri" w:cs="Calibri"/>
          <w:sz w:val="24"/>
        </w:rPr>
        <w:t xml:space="preserve">New Biology Research Center, Daegu </w:t>
      </w:r>
      <w:proofErr w:type="spellStart"/>
      <w:r w:rsidRPr="00FD47CB">
        <w:rPr>
          <w:rFonts w:ascii="Calibri" w:hAnsi="Calibri" w:cs="Calibri"/>
          <w:sz w:val="24"/>
        </w:rPr>
        <w:t>Gyeongbuk</w:t>
      </w:r>
      <w:proofErr w:type="spellEnd"/>
      <w:r w:rsidRPr="00FD47CB">
        <w:rPr>
          <w:rFonts w:ascii="Calibri" w:hAnsi="Calibri" w:cs="Calibri"/>
          <w:sz w:val="24"/>
        </w:rPr>
        <w:t xml:space="preserve"> Institute of Science and Technology (DGIST), Daegu, Republic of Korea</w:t>
      </w:r>
    </w:p>
    <w:p w14:paraId="1AC60F76" w14:textId="77777777" w:rsidR="00F17457" w:rsidRPr="00FD47CB" w:rsidRDefault="00F17457" w:rsidP="00440213">
      <w:pPr>
        <w:spacing w:after="0"/>
        <w:jc w:val="both"/>
        <w:rPr>
          <w:rFonts w:ascii="Calibri" w:hAnsi="Calibri" w:cs="Calibri"/>
          <w:sz w:val="24"/>
        </w:rPr>
      </w:pPr>
    </w:p>
    <w:p w14:paraId="3B4BE4DB" w14:textId="30290F25" w:rsidR="00F17457" w:rsidRPr="00FD47CB" w:rsidRDefault="00F17457" w:rsidP="00440213">
      <w:pPr>
        <w:spacing w:after="0"/>
        <w:jc w:val="both"/>
        <w:rPr>
          <w:rFonts w:ascii="Calibri" w:hAnsi="Calibri" w:cs="Calibri"/>
          <w:sz w:val="24"/>
        </w:rPr>
      </w:pPr>
      <w:r w:rsidRPr="00FD47CB">
        <w:rPr>
          <w:rFonts w:ascii="Calibri" w:hAnsi="Calibri" w:cs="Calibri"/>
          <w:sz w:val="24"/>
          <w:vertAlign w:val="superscript"/>
        </w:rPr>
        <w:t>#</w:t>
      </w:r>
      <w:r w:rsidRPr="00FD47CB">
        <w:rPr>
          <w:rFonts w:ascii="Calibri" w:hAnsi="Calibri" w:cs="Calibri"/>
          <w:sz w:val="24"/>
        </w:rPr>
        <w:t>These authors contributed equally</w:t>
      </w:r>
      <w:r w:rsidR="00DB445F" w:rsidRPr="00FD47CB">
        <w:rPr>
          <w:rFonts w:ascii="Calibri" w:hAnsi="Calibri" w:cs="Calibri"/>
          <w:sz w:val="24"/>
        </w:rPr>
        <w:t xml:space="preserve"> to this work</w:t>
      </w:r>
    </w:p>
    <w:p w14:paraId="699767DE" w14:textId="77777777" w:rsidR="00F17457" w:rsidRPr="00FD47CB" w:rsidRDefault="00F17457" w:rsidP="00440213">
      <w:pPr>
        <w:spacing w:after="0"/>
        <w:jc w:val="both"/>
        <w:rPr>
          <w:rFonts w:ascii="Calibri" w:hAnsi="Calibri" w:cs="Calibri"/>
          <w:sz w:val="24"/>
        </w:rPr>
      </w:pPr>
    </w:p>
    <w:p w14:paraId="7078A655"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Email addresses of the co-authors:</w:t>
      </w:r>
    </w:p>
    <w:p w14:paraId="4EB99BC1" w14:textId="56044794"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Hyebin Koh                       </w:t>
      </w:r>
      <w:r w:rsidR="00E22090" w:rsidRPr="00A446BE">
        <w:rPr>
          <w:rFonts w:ascii="Calibri" w:hAnsi="Calibri" w:cs="Calibri"/>
          <w:sz w:val="24"/>
          <w:lang w:val="de-DE"/>
        </w:rPr>
        <w:t>(</w:t>
      </w:r>
      <w:hyperlink r:id="rId6" w:history="1">
        <w:r w:rsidR="00E22090" w:rsidRPr="00A446BE">
          <w:rPr>
            <w:rStyle w:val="Hyperlink"/>
            <w:rFonts w:ascii="Calibri" w:hAnsi="Calibri" w:cs="Calibri"/>
            <w:sz w:val="24"/>
            <w:lang w:val="de-DE"/>
          </w:rPr>
          <w:t>hyebin627@dgist.ac.kr</w:t>
        </w:r>
      </w:hyperlink>
      <w:r w:rsidRPr="00A446BE">
        <w:rPr>
          <w:rFonts w:ascii="Calibri" w:hAnsi="Calibri" w:cs="Calibri"/>
          <w:sz w:val="24"/>
          <w:lang w:val="de-DE"/>
        </w:rPr>
        <w:t>)</w:t>
      </w:r>
    </w:p>
    <w:p w14:paraId="19571F48" w14:textId="79CEEE91"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Jei Hyoung Park               </w:t>
      </w:r>
      <w:r w:rsidR="00E22090" w:rsidRPr="00A446BE">
        <w:rPr>
          <w:rFonts w:ascii="Calibri" w:hAnsi="Calibri" w:cs="Calibri"/>
          <w:sz w:val="24"/>
          <w:lang w:val="de-DE"/>
        </w:rPr>
        <w:t>(</w:t>
      </w:r>
      <w:hyperlink r:id="rId7" w:history="1">
        <w:r w:rsidR="00E22090" w:rsidRPr="00A446BE">
          <w:rPr>
            <w:rStyle w:val="Hyperlink"/>
            <w:rFonts w:ascii="Calibri" w:hAnsi="Calibri" w:cs="Calibri"/>
            <w:sz w:val="24"/>
            <w:lang w:val="de-DE"/>
          </w:rPr>
          <w:t>jeihyoungpark@dgist.ac.kr</w:t>
        </w:r>
      </w:hyperlink>
      <w:r w:rsidRPr="00A446BE">
        <w:rPr>
          <w:rFonts w:ascii="Calibri" w:hAnsi="Calibri" w:cs="Calibri"/>
          <w:sz w:val="24"/>
          <w:lang w:val="de-DE"/>
        </w:rPr>
        <w:t>)</w:t>
      </w:r>
    </w:p>
    <w:p w14:paraId="344C70E4" w14:textId="0FA38A04"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Ung Ki Kim                        </w:t>
      </w:r>
      <w:r w:rsidR="00E22090" w:rsidRPr="00A446BE">
        <w:rPr>
          <w:rFonts w:ascii="Calibri" w:hAnsi="Calibri" w:cs="Calibri"/>
          <w:sz w:val="24"/>
          <w:lang w:val="de-DE"/>
        </w:rPr>
        <w:t>(</w:t>
      </w:r>
      <w:hyperlink r:id="rId8" w:history="1">
        <w:r w:rsidR="00E22090" w:rsidRPr="00A446BE">
          <w:rPr>
            <w:rStyle w:val="Hyperlink"/>
            <w:rFonts w:ascii="Calibri" w:hAnsi="Calibri" w:cs="Calibri"/>
            <w:sz w:val="24"/>
            <w:lang w:val="de-DE"/>
          </w:rPr>
          <w:t>kukmohahoac@dgist.ac.kr</w:t>
        </w:r>
      </w:hyperlink>
      <w:r w:rsidRPr="00A446BE">
        <w:rPr>
          <w:rFonts w:ascii="Calibri" w:hAnsi="Calibri" w:cs="Calibri"/>
          <w:sz w:val="24"/>
          <w:lang w:val="de-DE"/>
        </w:rPr>
        <w:t>)</w:t>
      </w:r>
    </w:p>
    <w:p w14:paraId="23FD7D44" w14:textId="55220E1B"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Da Yeon Ryu                     </w:t>
      </w:r>
      <w:r w:rsidR="00E22090" w:rsidRPr="00A446BE">
        <w:rPr>
          <w:rFonts w:ascii="Calibri" w:hAnsi="Calibri" w:cs="Calibri"/>
          <w:sz w:val="24"/>
          <w:lang w:val="de-DE"/>
        </w:rPr>
        <w:t>(</w:t>
      </w:r>
      <w:hyperlink r:id="rId9" w:history="1">
        <w:r w:rsidR="00E22090" w:rsidRPr="00A446BE">
          <w:rPr>
            <w:rStyle w:val="Hyperlink"/>
            <w:rFonts w:ascii="Calibri" w:hAnsi="Calibri" w:cs="Calibri"/>
            <w:sz w:val="24"/>
            <w:lang w:val="de-DE"/>
          </w:rPr>
          <w:t>ryudakite@dgist.ac.kr</w:t>
        </w:r>
      </w:hyperlink>
      <w:r w:rsidRPr="00A446BE">
        <w:rPr>
          <w:rFonts w:ascii="Calibri" w:hAnsi="Calibri" w:cs="Calibri"/>
          <w:sz w:val="24"/>
          <w:lang w:val="de-DE"/>
        </w:rPr>
        <w:t>)</w:t>
      </w:r>
    </w:p>
    <w:p w14:paraId="7860C0F3" w14:textId="6214D079"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Sung Min Lee                   </w:t>
      </w:r>
      <w:r w:rsidR="00E22090" w:rsidRPr="00A446BE">
        <w:rPr>
          <w:rFonts w:ascii="Calibri" w:hAnsi="Calibri" w:cs="Calibri"/>
          <w:sz w:val="24"/>
          <w:lang w:val="de-DE"/>
        </w:rPr>
        <w:t>(</w:t>
      </w:r>
      <w:hyperlink r:id="rId10" w:history="1">
        <w:r w:rsidR="00E22090" w:rsidRPr="00A446BE">
          <w:rPr>
            <w:rStyle w:val="Hyperlink"/>
            <w:rFonts w:ascii="Calibri" w:hAnsi="Calibri" w:cs="Calibri"/>
            <w:sz w:val="24"/>
            <w:lang w:val="de-DE"/>
          </w:rPr>
          <w:t>kevin5803@dgist.ac.kr</w:t>
        </w:r>
      </w:hyperlink>
      <w:r w:rsidRPr="00A446BE">
        <w:rPr>
          <w:rFonts w:ascii="Calibri" w:hAnsi="Calibri" w:cs="Calibri"/>
          <w:sz w:val="24"/>
          <w:lang w:val="de-DE"/>
        </w:rPr>
        <w:t>)</w:t>
      </w:r>
    </w:p>
    <w:p w14:paraId="1EA1AC39" w14:textId="77777777" w:rsidR="00F17457" w:rsidRPr="00A446BE" w:rsidRDefault="00F17457" w:rsidP="00440213">
      <w:pPr>
        <w:spacing w:after="0"/>
        <w:jc w:val="both"/>
        <w:rPr>
          <w:rFonts w:ascii="Calibri" w:hAnsi="Calibri" w:cs="Calibri"/>
          <w:sz w:val="24"/>
          <w:lang w:val="de-DE"/>
        </w:rPr>
      </w:pPr>
    </w:p>
    <w:p w14:paraId="3B58BA1C"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*Corresponding author:</w:t>
      </w:r>
    </w:p>
    <w:p w14:paraId="2081EB68" w14:textId="0131A12C" w:rsidR="00E22090" w:rsidRPr="00A446BE" w:rsidRDefault="00F17457" w:rsidP="00440213">
      <w:pPr>
        <w:spacing w:after="0"/>
        <w:jc w:val="both"/>
        <w:rPr>
          <w:rFonts w:ascii="Calibri" w:hAnsi="Calibri" w:cs="Calibri"/>
          <w:sz w:val="24"/>
          <w:lang w:val="de-DE"/>
        </w:rPr>
      </w:pPr>
      <w:r w:rsidRPr="00A446BE">
        <w:rPr>
          <w:rFonts w:ascii="Calibri" w:hAnsi="Calibri" w:cs="Calibri"/>
          <w:sz w:val="24"/>
          <w:lang w:val="de-DE"/>
        </w:rPr>
        <w:t xml:space="preserve">Tae Wan Kim                   </w:t>
      </w:r>
      <w:r w:rsidR="00E22090" w:rsidRPr="00A446BE">
        <w:rPr>
          <w:rFonts w:ascii="Calibri" w:hAnsi="Calibri" w:cs="Calibri"/>
          <w:sz w:val="24"/>
          <w:lang w:val="de-DE"/>
        </w:rPr>
        <w:t>(</w:t>
      </w:r>
      <w:hyperlink r:id="rId11" w:history="1">
        <w:r w:rsidR="00E22090" w:rsidRPr="00A446BE">
          <w:rPr>
            <w:rStyle w:val="Hyperlink"/>
            <w:rFonts w:ascii="Calibri" w:hAnsi="Calibri" w:cs="Calibri"/>
            <w:sz w:val="24"/>
            <w:lang w:val="de-DE"/>
          </w:rPr>
          <w:t>taewan79@dgist.ac.kr</w:t>
        </w:r>
      </w:hyperlink>
      <w:r w:rsidRPr="00A446BE">
        <w:rPr>
          <w:rFonts w:ascii="Calibri" w:hAnsi="Calibri" w:cs="Calibri"/>
          <w:sz w:val="24"/>
          <w:lang w:val="de-DE"/>
        </w:rPr>
        <w:t>)</w:t>
      </w:r>
    </w:p>
    <w:p w14:paraId="55BE04E2" w14:textId="77777777" w:rsidR="00F17457" w:rsidRPr="00A446BE" w:rsidRDefault="00F17457" w:rsidP="00440213">
      <w:pPr>
        <w:spacing w:after="0"/>
        <w:jc w:val="both"/>
        <w:rPr>
          <w:rFonts w:ascii="Calibri" w:hAnsi="Calibri" w:cs="Calibri"/>
          <w:sz w:val="24"/>
          <w:lang w:val="de-DE"/>
        </w:rPr>
      </w:pPr>
    </w:p>
    <w:p w14:paraId="056C60B4"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 xml:space="preserve">KEYWORDS:                                                                                                                                                        </w:t>
      </w:r>
    </w:p>
    <w:p w14:paraId="29C693C3"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human pluripotent stem cells, midbrain dopamine neurons, WNT-Boost+, floor plate induction, neuronal differentiation, cryopreservation, Parkinson’s disease, quality control</w:t>
      </w:r>
    </w:p>
    <w:p w14:paraId="421F666C" w14:textId="77777777" w:rsidR="00F17457" w:rsidRPr="00FD47CB" w:rsidRDefault="00F17457" w:rsidP="00440213">
      <w:pPr>
        <w:spacing w:after="0"/>
        <w:jc w:val="both"/>
        <w:rPr>
          <w:rFonts w:ascii="Calibri" w:hAnsi="Calibri" w:cs="Calibri"/>
          <w:sz w:val="24"/>
        </w:rPr>
      </w:pPr>
    </w:p>
    <w:p w14:paraId="49A91B1F"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SUMMARY:</w:t>
      </w:r>
    </w:p>
    <w:p w14:paraId="77823E96"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This protocol describes the differentiation of human pluripotent stem cells (</w:t>
      </w:r>
      <w:proofErr w:type="spellStart"/>
      <w:r w:rsidRPr="00FD47CB">
        <w:rPr>
          <w:rFonts w:ascii="Calibri" w:hAnsi="Calibri" w:cs="Calibri"/>
          <w:sz w:val="24"/>
        </w:rPr>
        <w:t>hPSCs</w:t>
      </w:r>
      <w:proofErr w:type="spellEnd"/>
      <w:r w:rsidRPr="00FD47CB">
        <w:rPr>
          <w:rFonts w:ascii="Calibri" w:hAnsi="Calibri" w:cs="Calibri"/>
          <w:sz w:val="24"/>
        </w:rPr>
        <w:t>) into human midbrain dopamine (</w:t>
      </w:r>
      <w:proofErr w:type="spellStart"/>
      <w:r w:rsidRPr="00FD47CB">
        <w:rPr>
          <w:rFonts w:ascii="Calibri" w:hAnsi="Calibri" w:cs="Calibri"/>
          <w:sz w:val="24"/>
        </w:rPr>
        <w:t>mDA</w:t>
      </w:r>
      <w:proofErr w:type="spellEnd"/>
      <w:r w:rsidRPr="00FD47CB">
        <w:rPr>
          <w:rFonts w:ascii="Calibri" w:hAnsi="Calibri" w:cs="Calibri"/>
          <w:sz w:val="24"/>
        </w:rPr>
        <w:t xml:space="preserve">) neurons, together with methods for characterizing </w:t>
      </w:r>
      <w:proofErr w:type="spellStart"/>
      <w:r w:rsidRPr="00FD47CB">
        <w:rPr>
          <w:rFonts w:ascii="Calibri" w:hAnsi="Calibri" w:cs="Calibri"/>
          <w:sz w:val="24"/>
        </w:rPr>
        <w:t>mDA</w:t>
      </w:r>
      <w:proofErr w:type="spellEnd"/>
      <w:r w:rsidRPr="00FD47CB">
        <w:rPr>
          <w:rFonts w:ascii="Calibri" w:hAnsi="Calibri" w:cs="Calibri"/>
          <w:sz w:val="24"/>
        </w:rPr>
        <w:t xml:space="preserve"> progenitors and mature </w:t>
      </w:r>
      <w:proofErr w:type="spellStart"/>
      <w:r w:rsidRPr="00FD47CB">
        <w:rPr>
          <w:rFonts w:ascii="Calibri" w:hAnsi="Calibri" w:cs="Calibri"/>
          <w:sz w:val="24"/>
        </w:rPr>
        <w:t>mDA</w:t>
      </w:r>
      <w:proofErr w:type="spellEnd"/>
      <w:r w:rsidRPr="00FD47CB">
        <w:rPr>
          <w:rFonts w:ascii="Calibri" w:hAnsi="Calibri" w:cs="Calibri"/>
          <w:sz w:val="24"/>
        </w:rPr>
        <w:t xml:space="preserve"> neurons and for assessing their potential applications.</w:t>
      </w:r>
    </w:p>
    <w:p w14:paraId="5AA807E3" w14:textId="77777777" w:rsidR="00F17457" w:rsidRPr="00FD47CB" w:rsidRDefault="00F17457" w:rsidP="00440213">
      <w:pPr>
        <w:spacing w:after="0"/>
        <w:jc w:val="both"/>
        <w:rPr>
          <w:rFonts w:ascii="Calibri" w:hAnsi="Calibri" w:cs="Calibri"/>
          <w:sz w:val="24"/>
        </w:rPr>
      </w:pPr>
    </w:p>
    <w:p w14:paraId="7B4371FE"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ABSTRACT:</w:t>
      </w:r>
    </w:p>
    <w:p w14:paraId="65791801" w14:textId="6814A94A" w:rsidR="00F17457" w:rsidRPr="00FD47CB" w:rsidRDefault="00F17457" w:rsidP="00440213">
      <w:pPr>
        <w:spacing w:after="0"/>
        <w:jc w:val="both"/>
        <w:rPr>
          <w:rFonts w:ascii="Calibri" w:hAnsi="Calibri" w:cs="Calibri"/>
          <w:sz w:val="24"/>
        </w:rPr>
      </w:pPr>
      <w:r w:rsidRPr="00FD47CB">
        <w:rPr>
          <w:rFonts w:ascii="Calibri" w:hAnsi="Calibri" w:cs="Calibri"/>
          <w:sz w:val="24"/>
        </w:rPr>
        <w:t>Human pluripotent stem cell (</w:t>
      </w:r>
      <w:proofErr w:type="spellStart"/>
      <w:r w:rsidRPr="00FD47CB">
        <w:rPr>
          <w:rFonts w:ascii="Calibri" w:hAnsi="Calibri" w:cs="Calibri"/>
          <w:sz w:val="24"/>
        </w:rPr>
        <w:t>hPSC</w:t>
      </w:r>
      <w:proofErr w:type="spellEnd"/>
      <w:r w:rsidRPr="00FD47CB">
        <w:rPr>
          <w:rFonts w:ascii="Calibri" w:hAnsi="Calibri" w:cs="Calibri"/>
          <w:sz w:val="24"/>
        </w:rPr>
        <w:t>)-derived midbrain dopamine (</w:t>
      </w:r>
      <w:proofErr w:type="spellStart"/>
      <w:r w:rsidRPr="00FD47CB">
        <w:rPr>
          <w:rFonts w:ascii="Calibri" w:hAnsi="Calibri" w:cs="Calibri"/>
          <w:sz w:val="24"/>
        </w:rPr>
        <w:t>mDA</w:t>
      </w:r>
      <w:proofErr w:type="spellEnd"/>
      <w:r w:rsidRPr="00FD47CB">
        <w:rPr>
          <w:rFonts w:ascii="Calibri" w:hAnsi="Calibri" w:cs="Calibri"/>
          <w:sz w:val="24"/>
        </w:rPr>
        <w:t xml:space="preserve">) neurons have become an important and scalable cell source for Parkinson’s disease (PD) modeling, drug discovery, and cell replacement therapy. Reliable generation of </w:t>
      </w:r>
      <w:proofErr w:type="spellStart"/>
      <w:r w:rsidRPr="00FD47CB">
        <w:rPr>
          <w:rFonts w:ascii="Calibri" w:hAnsi="Calibri" w:cs="Calibri"/>
          <w:sz w:val="24"/>
        </w:rPr>
        <w:t>mDA</w:t>
      </w:r>
      <w:proofErr w:type="spellEnd"/>
      <w:r w:rsidRPr="00FD47CB">
        <w:rPr>
          <w:rFonts w:ascii="Calibri" w:hAnsi="Calibri" w:cs="Calibri"/>
          <w:sz w:val="24"/>
        </w:rPr>
        <w:t xml:space="preserve"> neurons from </w:t>
      </w:r>
      <w:proofErr w:type="spellStart"/>
      <w:r w:rsidRPr="00FD47CB">
        <w:rPr>
          <w:rFonts w:ascii="Calibri" w:hAnsi="Calibri" w:cs="Calibri"/>
          <w:sz w:val="24"/>
        </w:rPr>
        <w:t>hPSCs</w:t>
      </w:r>
      <w:proofErr w:type="spellEnd"/>
      <w:r w:rsidRPr="00FD47CB">
        <w:rPr>
          <w:rFonts w:ascii="Calibri" w:hAnsi="Calibri" w:cs="Calibri"/>
          <w:sz w:val="24"/>
        </w:rPr>
        <w:t xml:space="preserve"> </w:t>
      </w:r>
      <w:r w:rsidR="00374604" w:rsidRPr="00FD47CB">
        <w:rPr>
          <w:rFonts w:ascii="Calibri" w:hAnsi="Calibri" w:cs="Calibri"/>
          <w:sz w:val="24"/>
        </w:rPr>
        <w:t>require</w:t>
      </w:r>
      <w:r w:rsidRPr="00FD47CB">
        <w:rPr>
          <w:rFonts w:ascii="Calibri" w:hAnsi="Calibri" w:cs="Calibri"/>
          <w:sz w:val="24"/>
        </w:rPr>
        <w:t xml:space="preserve"> precise control and quality assessment of floor plate induction, neurogenic conversion, and neuronal maturation throughout differentiation. The WNT-Boost strategy improves midbrain patterning through biphasic WNT activation and is currently being evaluated in clinical studies. The WNT-Boost+ approach further modifies the WNT-Boost protocol during neurogenic conversion to improve the yield and subtype identity of </w:t>
      </w:r>
      <w:proofErr w:type="spellStart"/>
      <w:r w:rsidRPr="00FD47CB">
        <w:rPr>
          <w:rFonts w:ascii="Calibri" w:hAnsi="Calibri" w:cs="Calibri"/>
          <w:sz w:val="24"/>
        </w:rPr>
        <w:t>mDA</w:t>
      </w:r>
      <w:proofErr w:type="spellEnd"/>
      <w:r w:rsidRPr="00FD47CB">
        <w:rPr>
          <w:rFonts w:ascii="Calibri" w:hAnsi="Calibri" w:cs="Calibri"/>
          <w:sz w:val="24"/>
        </w:rPr>
        <w:t xml:space="preserve"> neurons. Here, we describe a detailed WNT-Boost+ </w:t>
      </w:r>
      <w:r w:rsidRPr="00FD47CB">
        <w:rPr>
          <w:rFonts w:ascii="Calibri" w:hAnsi="Calibri" w:cs="Calibri"/>
          <w:sz w:val="24"/>
        </w:rPr>
        <w:lastRenderedPageBreak/>
        <w:t xml:space="preserve">differentiation protocol for generating and validating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 The protocol incorporates high-density single-cell seeding, dual-SMAD inhibition, Sonic Hedgehog (SHH)-mediated ventral floor plate induction, stage-specific WNT modulation, optimized neurogenic conversion, sequential replating, and neuronal maturation under defined culture conditions. Critical stage-specific quality controls include mRNA gene expression analysis, immunocytochemical characterization, and post-thaw recovery assessment. The successfully differentiated cultures showed greater than 80% FOXA2+ expression on Day 16 and greater than 40% FOXA2+TH+ expression on Day 40, and cryopreserved Day 16 progenitors retained more than 80% viability and FOXA2 expression after thawing. This stepwise workflow enables robust and reproducible generation of </w:t>
      </w:r>
      <w:proofErr w:type="spellStart"/>
      <w:r w:rsidRPr="00FD47CB">
        <w:rPr>
          <w:rFonts w:ascii="Calibri" w:hAnsi="Calibri" w:cs="Calibri"/>
          <w:sz w:val="24"/>
        </w:rPr>
        <w:t>mDA</w:t>
      </w:r>
      <w:proofErr w:type="spellEnd"/>
      <w:r w:rsidRPr="00FD47CB">
        <w:rPr>
          <w:rFonts w:ascii="Calibri" w:hAnsi="Calibri" w:cs="Calibri"/>
          <w:sz w:val="24"/>
        </w:rPr>
        <w:t xml:space="preserve"> neurons and provides a practical framework for PD modeling-based mechanistic studies and translational applications.</w:t>
      </w:r>
    </w:p>
    <w:p w14:paraId="719ACC95" w14:textId="77777777" w:rsidR="00F17457" w:rsidRPr="00FD47CB" w:rsidRDefault="00F17457" w:rsidP="00440213">
      <w:pPr>
        <w:spacing w:after="0"/>
        <w:jc w:val="both"/>
        <w:rPr>
          <w:rFonts w:ascii="Calibri" w:hAnsi="Calibri" w:cs="Calibri"/>
          <w:sz w:val="24"/>
        </w:rPr>
      </w:pPr>
    </w:p>
    <w:p w14:paraId="5AA75162"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INTRODUCTION:</w:t>
      </w:r>
    </w:p>
    <w:p w14:paraId="5FEA141C"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Parkinson’s disease (PD) is characterized by the progressive degeneration of selective neurons, midbrain dopamine (</w:t>
      </w:r>
      <w:proofErr w:type="spellStart"/>
      <w:r w:rsidRPr="00FD47CB">
        <w:rPr>
          <w:rFonts w:ascii="Calibri" w:hAnsi="Calibri" w:cs="Calibri"/>
          <w:sz w:val="24"/>
        </w:rPr>
        <w:t>mDA</w:t>
      </w:r>
      <w:proofErr w:type="spellEnd"/>
      <w:r w:rsidRPr="00FD47CB">
        <w:rPr>
          <w:rFonts w:ascii="Calibri" w:hAnsi="Calibri" w:cs="Calibri"/>
          <w:sz w:val="24"/>
        </w:rPr>
        <w:t>) neurons in the substantia nigra pars compacta</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w:t>
      </w:r>
      <w:r w:rsidRPr="00FD47CB">
        <w:rPr>
          <w:rFonts w:ascii="Calibri" w:hAnsi="Calibri" w:cs="Calibri"/>
          <w:sz w:val="24"/>
        </w:rPr>
        <w:fldChar w:fldCharType="end"/>
      </w:r>
      <w:r w:rsidRPr="00FD47CB">
        <w:rPr>
          <w:rFonts w:ascii="Calibri" w:hAnsi="Calibri" w:cs="Calibri"/>
          <w:sz w:val="24"/>
        </w:rPr>
        <w:t>. Currently, meaningful conventional therapy to rescue PD has not been developed. Human pluripotent stem cell (</w:t>
      </w:r>
      <w:proofErr w:type="spellStart"/>
      <w:r w:rsidRPr="00FD47CB">
        <w:rPr>
          <w:rFonts w:ascii="Calibri" w:hAnsi="Calibri" w:cs="Calibri"/>
          <w:sz w:val="24"/>
        </w:rPr>
        <w:t>hPSC</w:t>
      </w:r>
      <w:proofErr w:type="spellEnd"/>
      <w:r w:rsidRPr="00FD47CB">
        <w:rPr>
          <w:rFonts w:ascii="Calibri" w:hAnsi="Calibri" w:cs="Calibri"/>
          <w:sz w:val="24"/>
        </w:rPr>
        <w:t>)-based approaches provide multiple applications in PD research and therapeutic development</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1–4</w:t>
      </w:r>
      <w:r w:rsidRPr="00FD47CB">
        <w:rPr>
          <w:rFonts w:ascii="Calibri" w:hAnsi="Calibri" w:cs="Calibri"/>
          <w:sz w:val="24"/>
        </w:rPr>
        <w:fldChar w:fldCharType="end"/>
      </w:r>
      <w:r w:rsidRPr="00FD47CB">
        <w:rPr>
          <w:rFonts w:ascii="Calibri" w:hAnsi="Calibri" w:cs="Calibri"/>
          <w:sz w:val="24"/>
        </w:rPr>
        <w:t xml:space="preserve">. Recent clinical studies have supported the translational relevance of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progenitors for cell replacement therapy in PD patients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5–8</w:t>
      </w:r>
      <w:r w:rsidRPr="00FD47CB">
        <w:rPr>
          <w:rFonts w:ascii="Calibri" w:hAnsi="Calibri" w:cs="Calibri"/>
          <w:sz w:val="24"/>
        </w:rPr>
        <w:fldChar w:fldCharType="end"/>
      </w:r>
      <w:r w:rsidRPr="00FD47CB">
        <w:rPr>
          <w:rFonts w:ascii="Calibri" w:hAnsi="Calibri" w:cs="Calibri"/>
          <w:sz w:val="24"/>
        </w:rPr>
        <w:t xml:space="preserve">. Despite remarkable progress in </w:t>
      </w:r>
      <w:proofErr w:type="spellStart"/>
      <w:r w:rsidRPr="00FD47CB">
        <w:rPr>
          <w:rFonts w:ascii="Calibri" w:hAnsi="Calibri" w:cs="Calibri"/>
          <w:sz w:val="24"/>
        </w:rPr>
        <w:t>hPSC</w:t>
      </w:r>
      <w:proofErr w:type="spellEnd"/>
      <w:r w:rsidRPr="00FD47CB">
        <w:rPr>
          <w:rFonts w:ascii="Calibri" w:hAnsi="Calibri" w:cs="Calibri"/>
          <w:sz w:val="24"/>
        </w:rPr>
        <w:t>-based cell therapy for PD, surviving grafts exhibit heterogeneous neuronal populations and non-neuronal lineages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9,10</w:t>
      </w:r>
      <w:r w:rsidRPr="00FD47CB">
        <w:rPr>
          <w:rFonts w:ascii="Calibri" w:hAnsi="Calibri" w:cs="Calibri"/>
          <w:sz w:val="24"/>
        </w:rPr>
        <w:fldChar w:fldCharType="end"/>
      </w:r>
      <w:r w:rsidRPr="00FD47CB">
        <w:rPr>
          <w:rFonts w:ascii="Calibri" w:hAnsi="Calibri" w:cs="Calibri"/>
          <w:sz w:val="24"/>
        </w:rPr>
        <w:t xml:space="preserve">. These challenges underscore the need for further optimized differentiation protocols to improve potent </w:t>
      </w:r>
      <w:proofErr w:type="spellStart"/>
      <w:r w:rsidRPr="00FD47CB">
        <w:rPr>
          <w:rFonts w:ascii="Calibri" w:hAnsi="Calibri" w:cs="Calibri"/>
          <w:sz w:val="24"/>
        </w:rPr>
        <w:t>mDA</w:t>
      </w:r>
      <w:proofErr w:type="spellEnd"/>
      <w:r w:rsidRPr="00FD47CB">
        <w:rPr>
          <w:rFonts w:ascii="Calibri" w:hAnsi="Calibri" w:cs="Calibri"/>
          <w:sz w:val="24"/>
        </w:rPr>
        <w:t xml:space="preserve"> neuron yield.</w:t>
      </w:r>
    </w:p>
    <w:p w14:paraId="2737178A" w14:textId="77777777" w:rsidR="00CE7495" w:rsidRPr="00FD47CB" w:rsidRDefault="00CE7495" w:rsidP="00440213">
      <w:pPr>
        <w:spacing w:after="0"/>
        <w:jc w:val="both"/>
        <w:rPr>
          <w:rFonts w:ascii="Calibri" w:hAnsi="Calibri" w:cs="Calibri"/>
          <w:sz w:val="24"/>
        </w:rPr>
      </w:pPr>
    </w:p>
    <w:p w14:paraId="32126B83" w14:textId="77777777" w:rsidR="00F17457" w:rsidRPr="00FD47CB" w:rsidRDefault="00F17457" w:rsidP="00440213">
      <w:pPr>
        <w:spacing w:after="0"/>
        <w:jc w:val="both"/>
        <w:rPr>
          <w:rFonts w:ascii="Calibri" w:hAnsi="Calibri" w:cs="Calibri"/>
          <w:sz w:val="24"/>
        </w:rPr>
      </w:pP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is guided by ventral midbrain floor plate patterning</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11,12</w:t>
      </w:r>
      <w:r w:rsidRPr="00FD47CB">
        <w:rPr>
          <w:rFonts w:ascii="Calibri" w:hAnsi="Calibri" w:cs="Calibri"/>
          <w:sz w:val="24"/>
        </w:rPr>
        <w:fldChar w:fldCharType="end"/>
      </w:r>
      <w:r w:rsidRPr="00FD47CB">
        <w:rPr>
          <w:rFonts w:ascii="Calibri" w:hAnsi="Calibri" w:cs="Calibri"/>
          <w:sz w:val="24"/>
        </w:rPr>
        <w:t>. Previous work indicates that additional exposure to fibroblast growth factor 8b (FGF8b) may contribute to the generation of off-target lineages, such as VLMC-like cell types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13,14</w:t>
      </w:r>
      <w:r w:rsidRPr="00FD47CB">
        <w:rPr>
          <w:rFonts w:ascii="Calibri" w:hAnsi="Calibri" w:cs="Calibri"/>
          <w:sz w:val="24"/>
        </w:rPr>
        <w:fldChar w:fldCharType="end"/>
      </w:r>
      <w:r w:rsidRPr="00FD47CB">
        <w:rPr>
          <w:rFonts w:ascii="Calibri" w:hAnsi="Calibri" w:cs="Calibri"/>
          <w:sz w:val="24"/>
        </w:rPr>
        <w:t xml:space="preserve">. The WNT-Boost strategy was developed to derive </w:t>
      </w:r>
      <w:proofErr w:type="spellStart"/>
      <w:r w:rsidRPr="00FD47CB">
        <w:rPr>
          <w:rFonts w:ascii="Calibri" w:hAnsi="Calibri" w:cs="Calibri"/>
          <w:sz w:val="24"/>
        </w:rPr>
        <w:t>mDA</w:t>
      </w:r>
      <w:proofErr w:type="spellEnd"/>
      <w:r w:rsidRPr="00FD47CB">
        <w:rPr>
          <w:rFonts w:ascii="Calibri" w:hAnsi="Calibri" w:cs="Calibri"/>
          <w:sz w:val="24"/>
        </w:rPr>
        <w:t xml:space="preserve"> neuron lineage </w:t>
      </w:r>
      <w:r w:rsidRPr="00FD47CB">
        <w:rPr>
          <w:rFonts w:ascii="Calibri" w:hAnsi="Calibri" w:cs="Calibri"/>
          <w:i/>
          <w:iCs/>
          <w:sz w:val="24"/>
        </w:rPr>
        <w:t>via</w:t>
      </w:r>
      <w:r w:rsidRPr="00FD47CB">
        <w:rPr>
          <w:rFonts w:ascii="Calibri" w:hAnsi="Calibri" w:cs="Calibri"/>
          <w:sz w:val="24"/>
        </w:rPr>
        <w:t xml:space="preserve"> biphasic WNT activation with CHIR99021, a glycogen synthase kinase 3β (GSK3β) inhibitor, without exogenous FGF8b treatment in a clinically applicable condition</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15</w:t>
      </w:r>
      <w:r w:rsidRPr="00FD47CB">
        <w:rPr>
          <w:rFonts w:ascii="Calibri" w:hAnsi="Calibri" w:cs="Calibri"/>
          <w:sz w:val="24"/>
        </w:rPr>
        <w:fldChar w:fldCharType="end"/>
      </w:r>
      <w:r w:rsidRPr="00FD47CB">
        <w:rPr>
          <w:rFonts w:ascii="Calibri" w:hAnsi="Calibri" w:cs="Calibri"/>
          <w:sz w:val="24"/>
        </w:rPr>
        <w:t xml:space="preserve">. This approach reduced off-target lineage and supported the generation of cryo-preservable </w:t>
      </w:r>
      <w:proofErr w:type="spellStart"/>
      <w:r w:rsidRPr="00FD47CB">
        <w:rPr>
          <w:rFonts w:ascii="Calibri" w:hAnsi="Calibri" w:cs="Calibri"/>
          <w:sz w:val="24"/>
        </w:rPr>
        <w:t>mDA</w:t>
      </w:r>
      <w:proofErr w:type="spellEnd"/>
      <w:r w:rsidRPr="00FD47CB">
        <w:rPr>
          <w:rFonts w:ascii="Calibri" w:hAnsi="Calibri" w:cs="Calibri"/>
          <w:sz w:val="24"/>
        </w:rPr>
        <w:t xml:space="preserve"> neuron precursors. The WNT-Boost protocol has advanced from bench to bedside and is currently being tested in clinical trials for cell replacement therapy in PD patients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5,16</w:t>
      </w:r>
      <w:r w:rsidRPr="00FD47CB">
        <w:rPr>
          <w:rFonts w:ascii="Calibri" w:hAnsi="Calibri" w:cs="Calibri"/>
          <w:sz w:val="24"/>
        </w:rPr>
        <w:fldChar w:fldCharType="end"/>
      </w:r>
      <w:r w:rsidRPr="00FD47CB">
        <w:rPr>
          <w:rFonts w:ascii="Calibri" w:hAnsi="Calibri" w:cs="Calibri"/>
          <w:sz w:val="24"/>
        </w:rPr>
        <w:t>.</w:t>
      </w:r>
    </w:p>
    <w:p w14:paraId="45620A58" w14:textId="77777777" w:rsidR="00CE7495" w:rsidRPr="00FD47CB" w:rsidRDefault="00CE7495" w:rsidP="00440213">
      <w:pPr>
        <w:spacing w:after="0"/>
        <w:jc w:val="both"/>
        <w:rPr>
          <w:rFonts w:ascii="Calibri" w:hAnsi="Calibri" w:cs="Calibri"/>
          <w:sz w:val="24"/>
        </w:rPr>
      </w:pPr>
    </w:p>
    <w:p w14:paraId="07B3454E"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Building on the WNT-Boost strategy, WNT-Boost+ was developed to further enhance potent </w:t>
      </w:r>
      <w:proofErr w:type="spellStart"/>
      <w:r w:rsidRPr="00FD47CB">
        <w:rPr>
          <w:rFonts w:ascii="Calibri" w:hAnsi="Calibri" w:cs="Calibri"/>
          <w:sz w:val="24"/>
        </w:rPr>
        <w:t>mDA</w:t>
      </w:r>
      <w:proofErr w:type="spellEnd"/>
      <w:r w:rsidRPr="00FD47CB">
        <w:rPr>
          <w:rFonts w:ascii="Calibri" w:hAnsi="Calibri" w:cs="Calibri"/>
          <w:sz w:val="24"/>
        </w:rPr>
        <w:t xml:space="preserve"> neuron yield, including A9-like </w:t>
      </w:r>
      <w:proofErr w:type="spellStart"/>
      <w:r w:rsidRPr="00FD47CB">
        <w:rPr>
          <w:rFonts w:ascii="Calibri" w:hAnsi="Calibri" w:cs="Calibri"/>
          <w:sz w:val="24"/>
        </w:rPr>
        <w:t>mDA</w:t>
      </w:r>
      <w:proofErr w:type="spellEnd"/>
      <w:r w:rsidRPr="00FD47CB">
        <w:rPr>
          <w:rFonts w:ascii="Calibri" w:hAnsi="Calibri" w:cs="Calibri"/>
          <w:sz w:val="24"/>
        </w:rPr>
        <w:t xml:space="preserve"> neuron subtype, and increase dopamine release</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w:t>
      </w:r>
      <w:r w:rsidRPr="00FD47CB">
        <w:rPr>
          <w:rFonts w:ascii="Calibri" w:hAnsi="Calibri" w:cs="Calibri"/>
          <w:sz w:val="24"/>
        </w:rPr>
        <w:fldChar w:fldCharType="end"/>
      </w:r>
      <w:r w:rsidRPr="00FD47CB">
        <w:rPr>
          <w:rFonts w:ascii="Calibri" w:hAnsi="Calibri" w:cs="Calibri"/>
          <w:sz w:val="24"/>
        </w:rPr>
        <w:t xml:space="preserve">. WNT-Boost+ was shown to enhance the expression of midbrain identity marker engrailed 1 (EN1), </w:t>
      </w:r>
      <w:proofErr w:type="spellStart"/>
      <w:r w:rsidRPr="00FD47CB">
        <w:rPr>
          <w:rFonts w:ascii="Calibri" w:hAnsi="Calibri" w:cs="Calibri"/>
          <w:sz w:val="24"/>
        </w:rPr>
        <w:t>mDA</w:t>
      </w:r>
      <w:proofErr w:type="spellEnd"/>
      <w:r w:rsidRPr="00FD47CB">
        <w:rPr>
          <w:rFonts w:ascii="Calibri" w:hAnsi="Calibri" w:cs="Calibri"/>
          <w:sz w:val="24"/>
        </w:rPr>
        <w:t xml:space="preserve"> maturation markers paired-like homeodomain 3 (PITX3) and dopamine transporter gene (DAT1), and A9-related </w:t>
      </w:r>
      <w:proofErr w:type="spellStart"/>
      <w:r w:rsidRPr="00FD47CB">
        <w:rPr>
          <w:rFonts w:ascii="Calibri" w:hAnsi="Calibri" w:cs="Calibri"/>
          <w:sz w:val="24"/>
        </w:rPr>
        <w:t>mDA</w:t>
      </w:r>
      <w:proofErr w:type="spellEnd"/>
      <w:r w:rsidRPr="00FD47CB">
        <w:rPr>
          <w:rFonts w:ascii="Calibri" w:hAnsi="Calibri" w:cs="Calibri"/>
          <w:sz w:val="24"/>
        </w:rPr>
        <w:t xml:space="preserve"> neuron marker aldehyde dehydrogenase 1 family member A1 (ALDH1A1). The present protocol focuses on the practical implementation of this differentiation strategy and provides a detailed workflow for the reproducible generation of </w:t>
      </w:r>
      <w:proofErr w:type="spellStart"/>
      <w:r w:rsidRPr="00FD47CB">
        <w:rPr>
          <w:rFonts w:ascii="Calibri" w:hAnsi="Calibri" w:cs="Calibri"/>
          <w:sz w:val="24"/>
        </w:rPr>
        <w:t>mDA</w:t>
      </w:r>
      <w:proofErr w:type="spellEnd"/>
      <w:r w:rsidRPr="00FD47CB">
        <w:rPr>
          <w:rFonts w:ascii="Calibri" w:hAnsi="Calibri" w:cs="Calibri"/>
          <w:sz w:val="24"/>
        </w:rPr>
        <w:t xml:space="preserve"> neurons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10,17</w:t>
      </w:r>
      <w:r w:rsidRPr="00FD47CB">
        <w:rPr>
          <w:rFonts w:ascii="Calibri" w:hAnsi="Calibri" w:cs="Calibri"/>
          <w:sz w:val="24"/>
        </w:rPr>
        <w:fldChar w:fldCharType="end"/>
      </w:r>
      <w:r w:rsidRPr="00FD47CB">
        <w:rPr>
          <w:rFonts w:ascii="Calibri" w:hAnsi="Calibri" w:cs="Calibri"/>
          <w:sz w:val="24"/>
        </w:rPr>
        <w:t>.</w:t>
      </w:r>
    </w:p>
    <w:p w14:paraId="13A90DB2" w14:textId="77777777" w:rsidR="00CE7495" w:rsidRPr="00FD47CB" w:rsidRDefault="00CE7495" w:rsidP="00440213">
      <w:pPr>
        <w:spacing w:after="0"/>
        <w:jc w:val="both"/>
        <w:rPr>
          <w:rFonts w:ascii="Calibri" w:hAnsi="Calibri" w:cs="Calibri"/>
          <w:sz w:val="24"/>
        </w:rPr>
      </w:pPr>
    </w:p>
    <w:p w14:paraId="0376641B"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The overall goal of this protocol is to provide a stepwise, visually guided workflow for differentiating </w:t>
      </w:r>
      <w:proofErr w:type="spellStart"/>
      <w:r w:rsidRPr="00FD47CB">
        <w:rPr>
          <w:rFonts w:ascii="Calibri" w:hAnsi="Calibri" w:cs="Calibri"/>
          <w:sz w:val="24"/>
        </w:rPr>
        <w:t>hPSCs</w:t>
      </w:r>
      <w:proofErr w:type="spellEnd"/>
      <w:r w:rsidRPr="00FD47CB">
        <w:rPr>
          <w:rFonts w:ascii="Calibri" w:hAnsi="Calibri" w:cs="Calibri"/>
          <w:sz w:val="24"/>
        </w:rPr>
        <w:t xml:space="preserve"> into </w:t>
      </w:r>
      <w:proofErr w:type="spellStart"/>
      <w:r w:rsidRPr="00FD47CB">
        <w:rPr>
          <w:rFonts w:ascii="Calibri" w:hAnsi="Calibri" w:cs="Calibri"/>
          <w:sz w:val="24"/>
        </w:rPr>
        <w:t>mDA</w:t>
      </w:r>
      <w:proofErr w:type="spellEnd"/>
      <w:r w:rsidRPr="00FD47CB">
        <w:rPr>
          <w:rFonts w:ascii="Calibri" w:hAnsi="Calibri" w:cs="Calibri"/>
          <w:sz w:val="24"/>
        </w:rPr>
        <w:t xml:space="preserve"> neurons using the WNT-Boost+ differentiation strategy established in our previous study</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w:t>
      </w:r>
      <w:r w:rsidRPr="00FD47CB">
        <w:rPr>
          <w:rFonts w:ascii="Calibri" w:hAnsi="Calibri" w:cs="Calibri"/>
          <w:sz w:val="24"/>
        </w:rPr>
        <w:fldChar w:fldCharType="end"/>
      </w:r>
      <w:r w:rsidRPr="00FD47CB">
        <w:rPr>
          <w:rFonts w:ascii="Calibri" w:hAnsi="Calibri" w:cs="Calibri"/>
          <w:sz w:val="24"/>
        </w:rPr>
        <w:t xml:space="preserve">. The protocol highlights critical experimental parameters that affect </w:t>
      </w:r>
      <w:r w:rsidRPr="00FD47CB">
        <w:rPr>
          <w:rFonts w:ascii="Calibri" w:hAnsi="Calibri" w:cs="Calibri"/>
          <w:sz w:val="24"/>
        </w:rPr>
        <w:lastRenderedPageBreak/>
        <w:t xml:space="preserve">differentiation efficiency and reproducibility, including high-density single-cell seeding, stage-specific small-molecule treatment, morphology-based neuronal transitions, post-thaw recovery, and quality-control assessment. This protocol is best suited for laboratories with routine </w:t>
      </w:r>
      <w:proofErr w:type="spellStart"/>
      <w:r w:rsidRPr="00FD47CB">
        <w:rPr>
          <w:rFonts w:ascii="Calibri" w:hAnsi="Calibri" w:cs="Calibri"/>
          <w:sz w:val="24"/>
        </w:rPr>
        <w:t>hPSC</w:t>
      </w:r>
      <w:proofErr w:type="spellEnd"/>
      <w:r w:rsidRPr="00FD47CB">
        <w:rPr>
          <w:rFonts w:ascii="Calibri" w:hAnsi="Calibri" w:cs="Calibri"/>
          <w:sz w:val="24"/>
        </w:rPr>
        <w:t xml:space="preserve"> culture capability, fluorescence imaging and </w:t>
      </w:r>
      <w:proofErr w:type="spellStart"/>
      <w:r w:rsidRPr="00FD47CB">
        <w:rPr>
          <w:rFonts w:ascii="Calibri" w:hAnsi="Calibri" w:cs="Calibri"/>
          <w:sz w:val="24"/>
        </w:rPr>
        <w:t>qRT</w:t>
      </w:r>
      <w:proofErr w:type="spellEnd"/>
      <w:r w:rsidRPr="00FD47CB">
        <w:rPr>
          <w:rFonts w:ascii="Calibri" w:hAnsi="Calibri" w:cs="Calibri"/>
          <w:sz w:val="24"/>
        </w:rPr>
        <w:t xml:space="preserve">-PCR equipment. The workflow requires at least 40 days to derive </w:t>
      </w:r>
      <w:proofErr w:type="spellStart"/>
      <w:r w:rsidRPr="00FD47CB">
        <w:rPr>
          <w:rFonts w:ascii="Calibri" w:hAnsi="Calibri" w:cs="Calibri"/>
          <w:sz w:val="24"/>
        </w:rPr>
        <w:t>mDA</w:t>
      </w:r>
      <w:proofErr w:type="spellEnd"/>
      <w:r w:rsidRPr="00FD47CB">
        <w:rPr>
          <w:rFonts w:ascii="Calibri" w:hAnsi="Calibri" w:cs="Calibri"/>
          <w:sz w:val="24"/>
        </w:rPr>
        <w:t xml:space="preserve"> neurons and can be extended up to Day 90, depending on the study for </w:t>
      </w:r>
      <w:proofErr w:type="spellStart"/>
      <w:r w:rsidRPr="00FD47CB">
        <w:rPr>
          <w:rFonts w:ascii="Calibri" w:hAnsi="Calibri" w:cs="Calibri"/>
          <w:sz w:val="24"/>
        </w:rPr>
        <w:t>mDA</w:t>
      </w:r>
      <w:proofErr w:type="spellEnd"/>
      <w:r w:rsidRPr="00FD47CB">
        <w:rPr>
          <w:rFonts w:ascii="Calibri" w:hAnsi="Calibri" w:cs="Calibri"/>
          <w:sz w:val="24"/>
        </w:rPr>
        <w:t xml:space="preserve"> neuron maturation and aging. </w:t>
      </w:r>
    </w:p>
    <w:p w14:paraId="71B9AEF3" w14:textId="77777777" w:rsidR="00CE7495" w:rsidRPr="00FD47CB" w:rsidRDefault="00CE7495" w:rsidP="00440213">
      <w:pPr>
        <w:spacing w:after="0"/>
        <w:jc w:val="both"/>
        <w:rPr>
          <w:rFonts w:ascii="Calibri" w:hAnsi="Calibri" w:cs="Calibri"/>
          <w:sz w:val="24"/>
        </w:rPr>
      </w:pPr>
    </w:p>
    <w:p w14:paraId="6FEB1E12"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Quality-control parameters throughout </w:t>
      </w:r>
      <w:proofErr w:type="spellStart"/>
      <w:r w:rsidRPr="00FD47CB">
        <w:rPr>
          <w:rFonts w:ascii="Calibri" w:hAnsi="Calibri" w:cs="Calibri"/>
          <w:sz w:val="24"/>
        </w:rPr>
        <w:t>mDA</w:t>
      </w:r>
      <w:proofErr w:type="spellEnd"/>
      <w:r w:rsidRPr="00FD47CB">
        <w:rPr>
          <w:rFonts w:ascii="Calibri" w:hAnsi="Calibri" w:cs="Calibri"/>
          <w:sz w:val="24"/>
        </w:rPr>
        <w:t xml:space="preserve"> differentiation and post-thawing include </w:t>
      </w:r>
      <w:proofErr w:type="spellStart"/>
      <w:r w:rsidRPr="00FD47CB">
        <w:rPr>
          <w:rFonts w:ascii="Calibri" w:hAnsi="Calibri" w:cs="Calibri"/>
          <w:sz w:val="24"/>
        </w:rPr>
        <w:t>qRT</w:t>
      </w:r>
      <w:proofErr w:type="spellEnd"/>
      <w:r w:rsidRPr="00FD47CB">
        <w:rPr>
          <w:rFonts w:ascii="Calibri" w:hAnsi="Calibri" w:cs="Calibri"/>
          <w:sz w:val="24"/>
        </w:rPr>
        <w:t xml:space="preserve">-PCR, immunocytochemistry, and morphological assessments of cell recovery after replating and neuronal conversion. Taken together, these procedures offer a practical and reproducible workflow for deriving </w:t>
      </w:r>
      <w:proofErr w:type="spellStart"/>
      <w:r w:rsidRPr="00FD47CB">
        <w:rPr>
          <w:rFonts w:ascii="Calibri" w:hAnsi="Calibri" w:cs="Calibri"/>
          <w:sz w:val="24"/>
        </w:rPr>
        <w:t>mDA</w:t>
      </w:r>
      <w:proofErr w:type="spellEnd"/>
      <w:r w:rsidRPr="00FD47CB">
        <w:rPr>
          <w:rFonts w:ascii="Calibri" w:hAnsi="Calibri" w:cs="Calibri"/>
          <w:sz w:val="24"/>
        </w:rPr>
        <w:t xml:space="preserve"> neurons from </w:t>
      </w:r>
      <w:proofErr w:type="spellStart"/>
      <w:r w:rsidRPr="00FD47CB">
        <w:rPr>
          <w:rFonts w:ascii="Calibri" w:hAnsi="Calibri" w:cs="Calibri"/>
          <w:sz w:val="24"/>
        </w:rPr>
        <w:t>hPSCs</w:t>
      </w:r>
      <w:proofErr w:type="spellEnd"/>
      <w:r w:rsidRPr="00FD47CB">
        <w:rPr>
          <w:rFonts w:ascii="Calibri" w:hAnsi="Calibri" w:cs="Calibri"/>
          <w:sz w:val="24"/>
        </w:rPr>
        <w:t xml:space="preserve"> for applications such as disease modeling and cell-replacement therapy for PD</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3,4,10,15</w:t>
      </w:r>
      <w:r w:rsidRPr="00FD47CB">
        <w:rPr>
          <w:rFonts w:ascii="Calibri" w:hAnsi="Calibri" w:cs="Calibri"/>
          <w:sz w:val="24"/>
        </w:rPr>
        <w:fldChar w:fldCharType="end"/>
      </w:r>
      <w:r w:rsidRPr="00FD47CB">
        <w:rPr>
          <w:rFonts w:ascii="Calibri" w:hAnsi="Calibri" w:cs="Calibri"/>
          <w:sz w:val="24"/>
        </w:rPr>
        <w:t xml:space="preserve">. </w:t>
      </w:r>
    </w:p>
    <w:p w14:paraId="29ED9692" w14:textId="77777777" w:rsidR="00F17457" w:rsidRPr="00FD47CB" w:rsidRDefault="00F17457" w:rsidP="00440213">
      <w:pPr>
        <w:spacing w:after="0"/>
        <w:jc w:val="both"/>
        <w:rPr>
          <w:rFonts w:ascii="Calibri" w:hAnsi="Calibri" w:cs="Calibri"/>
          <w:sz w:val="24"/>
        </w:rPr>
      </w:pPr>
    </w:p>
    <w:p w14:paraId="1AB62699"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PROTOCOL:</w:t>
      </w:r>
    </w:p>
    <w:p w14:paraId="58F380F7" w14:textId="58D483DE" w:rsidR="00F17457" w:rsidRPr="00FD47CB" w:rsidRDefault="00F17457" w:rsidP="00440213">
      <w:pPr>
        <w:spacing w:after="0"/>
        <w:jc w:val="both"/>
        <w:rPr>
          <w:rFonts w:ascii="Calibri" w:hAnsi="Calibri" w:cs="Calibri"/>
          <w:b/>
          <w:sz w:val="24"/>
          <w:lang w:val="tr-TR"/>
        </w:rPr>
      </w:pPr>
      <w:r w:rsidRPr="00FD47CB">
        <w:rPr>
          <w:rFonts w:ascii="Calibri" w:hAnsi="Calibri" w:cs="Calibri"/>
          <w:sz w:val="24"/>
        </w:rPr>
        <w:t xml:space="preserve">All experiments using </w:t>
      </w:r>
      <w:proofErr w:type="spellStart"/>
      <w:r w:rsidRPr="00FD47CB">
        <w:rPr>
          <w:rFonts w:ascii="Calibri" w:hAnsi="Calibri" w:cs="Calibri"/>
          <w:sz w:val="24"/>
        </w:rPr>
        <w:t>hPSCs</w:t>
      </w:r>
      <w:proofErr w:type="spellEnd"/>
      <w:r w:rsidRPr="00FD47CB">
        <w:rPr>
          <w:rFonts w:ascii="Calibri" w:hAnsi="Calibri" w:cs="Calibri"/>
          <w:sz w:val="24"/>
        </w:rPr>
        <w:t xml:space="preserve"> were performed in accordance with institutional guidelines and approved by the Institutional Review Board of Daegu </w:t>
      </w:r>
      <w:proofErr w:type="spellStart"/>
      <w:r w:rsidRPr="00FD47CB">
        <w:rPr>
          <w:rFonts w:ascii="Calibri" w:hAnsi="Calibri" w:cs="Calibri"/>
          <w:sz w:val="24"/>
        </w:rPr>
        <w:t>Gyeongbuk</w:t>
      </w:r>
      <w:proofErr w:type="spellEnd"/>
      <w:r w:rsidRPr="00FD47CB">
        <w:rPr>
          <w:rFonts w:ascii="Calibri" w:hAnsi="Calibri" w:cs="Calibri"/>
          <w:sz w:val="24"/>
        </w:rPr>
        <w:t xml:space="preserve"> Institute of Science and Technology (approval no. DGISTIRB-202511-004). Maintain </w:t>
      </w:r>
      <w:proofErr w:type="spellStart"/>
      <w:r w:rsidRPr="00FD47CB">
        <w:rPr>
          <w:rFonts w:ascii="Calibri" w:hAnsi="Calibri" w:cs="Calibri"/>
          <w:sz w:val="24"/>
        </w:rPr>
        <w:t>hPSCs</w:t>
      </w:r>
      <w:proofErr w:type="spellEnd"/>
      <w:r w:rsidRPr="00FD47CB">
        <w:rPr>
          <w:rFonts w:ascii="Calibri" w:hAnsi="Calibri" w:cs="Calibri"/>
          <w:sz w:val="24"/>
        </w:rPr>
        <w:t xml:space="preserve"> under feeder-free conditions and confirm that they are free of mycoplasma contamination before initiating differentiation. Perform all procedures using sterile </w:t>
      </w:r>
      <w:r w:rsidR="00374604" w:rsidRPr="00FD47CB">
        <w:rPr>
          <w:rFonts w:ascii="Calibri" w:hAnsi="Calibri" w:cs="Calibri"/>
          <w:sz w:val="24"/>
        </w:rPr>
        <w:t>techniques</w:t>
      </w:r>
      <w:r w:rsidRPr="00FD47CB">
        <w:rPr>
          <w:rFonts w:ascii="Calibri" w:hAnsi="Calibri" w:cs="Calibri"/>
          <w:sz w:val="24"/>
        </w:rPr>
        <w:t xml:space="preserve"> in a biosafety cabinet. Unless otherwise stated, incubate the cells at 37 °C in a humidified incubator with 5% CO₂. </w:t>
      </w:r>
      <w:r w:rsidRPr="00FD47CB">
        <w:rPr>
          <w:rFonts w:ascii="Calibri" w:hAnsi="Calibri" w:cs="Calibri"/>
          <w:bCs/>
          <w:sz w:val="24"/>
          <w:lang w:val="tr-TR"/>
        </w:rPr>
        <w:t xml:space="preserve">The details of all the </w:t>
      </w:r>
      <w:r w:rsidRPr="00FD47CB">
        <w:rPr>
          <w:rFonts w:ascii="Calibri" w:hAnsi="Calibri" w:cs="Calibri"/>
          <w:sz w:val="24"/>
        </w:rPr>
        <w:t xml:space="preserve">reagents, equipment, software, and antibodies </w:t>
      </w:r>
      <w:r w:rsidRPr="00FD47CB">
        <w:rPr>
          <w:rFonts w:ascii="Calibri" w:hAnsi="Calibri" w:cs="Calibri"/>
          <w:bCs/>
          <w:sz w:val="24"/>
          <w:lang w:val="tr-TR"/>
        </w:rPr>
        <w:t xml:space="preserve">used are listed in the </w:t>
      </w:r>
      <w:r w:rsidRPr="00FD47CB">
        <w:rPr>
          <w:rFonts w:ascii="Calibri" w:hAnsi="Calibri" w:cs="Calibri"/>
          <w:b/>
          <w:sz w:val="24"/>
          <w:lang w:val="tr-TR"/>
        </w:rPr>
        <w:t>Table of Materials</w:t>
      </w:r>
      <w:r w:rsidRPr="00FD47CB">
        <w:rPr>
          <w:rFonts w:ascii="Calibri" w:hAnsi="Calibri" w:cs="Calibri"/>
          <w:bCs/>
          <w:sz w:val="24"/>
          <w:lang w:val="tr-TR"/>
        </w:rPr>
        <w:t xml:space="preserve">. </w:t>
      </w:r>
    </w:p>
    <w:p w14:paraId="10A76537" w14:textId="77777777" w:rsidR="00F17457" w:rsidRPr="00FD47CB" w:rsidRDefault="00F17457" w:rsidP="00440213">
      <w:pPr>
        <w:spacing w:after="0"/>
        <w:jc w:val="both"/>
        <w:rPr>
          <w:rFonts w:ascii="Calibri" w:hAnsi="Calibri" w:cs="Calibri"/>
          <w:b/>
          <w:bCs/>
          <w:sz w:val="24"/>
        </w:rPr>
      </w:pPr>
    </w:p>
    <w:p w14:paraId="00E2AE86"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1. Cell setup and basement membrane matrix coating</w:t>
      </w:r>
    </w:p>
    <w:p w14:paraId="319E7246" w14:textId="77777777" w:rsidR="00311C41" w:rsidRPr="00FD47CB" w:rsidRDefault="00311C41" w:rsidP="00440213">
      <w:pPr>
        <w:spacing w:after="0"/>
        <w:jc w:val="both"/>
        <w:rPr>
          <w:rFonts w:ascii="Calibri" w:hAnsi="Calibri" w:cs="Calibri"/>
          <w:b/>
          <w:bCs/>
          <w:sz w:val="24"/>
        </w:rPr>
      </w:pPr>
    </w:p>
    <w:p w14:paraId="134DFF5B" w14:textId="374D0647" w:rsidR="00F17457" w:rsidRPr="00FD47CB"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FD47CB">
        <w:rPr>
          <w:rFonts w:ascii="Calibri" w:hAnsi="Calibri" w:cs="Calibri"/>
          <w:highlight w:val="yellow"/>
        </w:rPr>
        <w:t xml:space="preserve">Replace the medium of undifferentiated </w:t>
      </w:r>
      <w:proofErr w:type="spellStart"/>
      <w:r w:rsidRPr="00FD47CB">
        <w:rPr>
          <w:rFonts w:ascii="Calibri" w:hAnsi="Calibri" w:cs="Calibri"/>
          <w:highlight w:val="yellow"/>
        </w:rPr>
        <w:t>hPSCs</w:t>
      </w:r>
      <w:proofErr w:type="spellEnd"/>
      <w:r w:rsidRPr="00FD47CB">
        <w:rPr>
          <w:rFonts w:ascii="Calibri" w:hAnsi="Calibri" w:cs="Calibri"/>
          <w:highlight w:val="yellow"/>
        </w:rPr>
        <w:t xml:space="preserve"> with fresh stem cell culture medium.</w:t>
      </w:r>
    </w:p>
    <w:p w14:paraId="4841A699" w14:textId="77777777" w:rsidR="00311C41" w:rsidRPr="00FD47CB" w:rsidRDefault="00311C41" w:rsidP="00440213">
      <w:pPr>
        <w:pStyle w:val="ListParagraph"/>
        <w:spacing w:after="0" w:line="240" w:lineRule="auto"/>
        <w:ind w:left="0"/>
        <w:jc w:val="both"/>
        <w:rPr>
          <w:rFonts w:ascii="Calibri" w:hAnsi="Calibri" w:cs="Calibri"/>
          <w:highlight w:val="yellow"/>
        </w:rPr>
      </w:pPr>
    </w:p>
    <w:p w14:paraId="324A1423" w14:textId="1C812C0D" w:rsidR="00F17457" w:rsidRPr="00FD47CB"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FD47CB">
        <w:rPr>
          <w:rFonts w:ascii="Calibri" w:hAnsi="Calibri" w:cs="Calibri"/>
          <w:highlight w:val="yellow"/>
        </w:rPr>
        <w:t>Dilute a 1:30 mixture of basement membrane matrix with cold DMEM/F12 immediately before coating.</w:t>
      </w:r>
    </w:p>
    <w:p w14:paraId="15B35665" w14:textId="77777777" w:rsidR="00311C41" w:rsidRPr="00FD47CB" w:rsidRDefault="00311C41" w:rsidP="00440213">
      <w:pPr>
        <w:pStyle w:val="ListParagraph"/>
        <w:spacing w:after="0" w:line="240" w:lineRule="auto"/>
        <w:ind w:left="0"/>
        <w:jc w:val="both"/>
        <w:rPr>
          <w:rFonts w:ascii="Calibri" w:hAnsi="Calibri" w:cs="Calibri"/>
          <w:highlight w:val="yellow"/>
        </w:rPr>
      </w:pPr>
    </w:p>
    <w:p w14:paraId="5EF34C08" w14:textId="4E41B31F" w:rsidR="00F17457" w:rsidRPr="00FD47CB"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FD47CB">
        <w:rPr>
          <w:rFonts w:ascii="Calibri" w:hAnsi="Calibri" w:cs="Calibri"/>
          <w:highlight w:val="yellow"/>
        </w:rPr>
        <w:t>Coat each well of a 24-well plate with 400 µL of the diluted basement membrane matrix (approximately 200 µL/cm²) and incubate for at least 4 h at room temperature.</w:t>
      </w:r>
    </w:p>
    <w:p w14:paraId="4EAD27F8" w14:textId="77777777" w:rsidR="000E418C" w:rsidRPr="00FD47CB" w:rsidRDefault="000E418C" w:rsidP="00440213">
      <w:pPr>
        <w:pStyle w:val="ListParagraph"/>
        <w:spacing w:line="240" w:lineRule="auto"/>
        <w:ind w:left="0"/>
        <w:jc w:val="both"/>
        <w:rPr>
          <w:rFonts w:ascii="Calibri" w:hAnsi="Calibri" w:cs="Calibri"/>
        </w:rPr>
      </w:pPr>
    </w:p>
    <w:p w14:paraId="36B8B1C6" w14:textId="4D5ACE2A"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Initiate differentiation when the undifferentiated </w:t>
      </w:r>
      <w:proofErr w:type="spellStart"/>
      <w:r w:rsidRPr="00FD47CB">
        <w:rPr>
          <w:rFonts w:ascii="Calibri" w:hAnsi="Calibri" w:cs="Calibri"/>
        </w:rPr>
        <w:t>hPSCs</w:t>
      </w:r>
      <w:proofErr w:type="spellEnd"/>
      <w:r w:rsidRPr="00FD47CB">
        <w:rPr>
          <w:rFonts w:ascii="Calibri" w:hAnsi="Calibri" w:cs="Calibri"/>
        </w:rPr>
        <w:t xml:space="preserve"> reach 60–80% confluency. Aspirate the coating solution immediately before cell plating and seed the cells without delay. </w:t>
      </w:r>
    </w:p>
    <w:p w14:paraId="2600BD30" w14:textId="77777777" w:rsidR="000E418C" w:rsidRPr="00FD47CB" w:rsidRDefault="000E418C" w:rsidP="00440213">
      <w:pPr>
        <w:pStyle w:val="ListParagraph"/>
        <w:spacing w:after="0" w:line="240" w:lineRule="auto"/>
        <w:ind w:left="0"/>
        <w:jc w:val="both"/>
        <w:rPr>
          <w:rFonts w:ascii="Calibri" w:hAnsi="Calibri" w:cs="Calibri"/>
        </w:rPr>
      </w:pPr>
    </w:p>
    <w:p w14:paraId="6688D96F"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NOTE: Use the coated plate immediately for cell plating after aspirating the basement membrane matrix.</w:t>
      </w:r>
    </w:p>
    <w:p w14:paraId="6797466B" w14:textId="77777777" w:rsidR="000E418C" w:rsidRPr="00FD47CB" w:rsidRDefault="000E418C" w:rsidP="00440213">
      <w:pPr>
        <w:spacing w:after="0"/>
        <w:jc w:val="both"/>
        <w:rPr>
          <w:rFonts w:ascii="Calibri" w:hAnsi="Calibri" w:cs="Calibri"/>
          <w:sz w:val="24"/>
        </w:rPr>
      </w:pPr>
    </w:p>
    <w:p w14:paraId="2B0A75BB" w14:textId="292D1957" w:rsidR="00F17457" w:rsidRPr="00FD47CB" w:rsidRDefault="00F17457" w:rsidP="00440213">
      <w:pPr>
        <w:pStyle w:val="ListParagraph"/>
        <w:numPr>
          <w:ilvl w:val="0"/>
          <w:numId w:val="1"/>
        </w:numPr>
        <w:spacing w:after="0" w:line="240" w:lineRule="auto"/>
        <w:ind w:left="0" w:firstLine="0"/>
        <w:jc w:val="both"/>
        <w:rPr>
          <w:rFonts w:ascii="Calibri" w:hAnsi="Calibri" w:cs="Calibri"/>
          <w:b/>
          <w:bCs/>
        </w:rPr>
      </w:pPr>
      <w:r w:rsidRPr="00FD47CB">
        <w:rPr>
          <w:rFonts w:ascii="Calibri" w:hAnsi="Calibri" w:cs="Calibri"/>
          <w:b/>
          <w:bCs/>
        </w:rPr>
        <w:t xml:space="preserve">Day 0: </w:t>
      </w:r>
      <w:proofErr w:type="spellStart"/>
      <w:r w:rsidRPr="00FD47CB">
        <w:rPr>
          <w:rFonts w:ascii="Calibri" w:hAnsi="Calibri" w:cs="Calibri"/>
          <w:b/>
          <w:bCs/>
        </w:rPr>
        <w:t>hPSCs</w:t>
      </w:r>
      <w:proofErr w:type="spellEnd"/>
      <w:r w:rsidRPr="00FD47CB">
        <w:rPr>
          <w:rFonts w:ascii="Calibri" w:hAnsi="Calibri" w:cs="Calibri"/>
          <w:b/>
          <w:bCs/>
        </w:rPr>
        <w:t xml:space="preserve"> plating and induction</w:t>
      </w:r>
    </w:p>
    <w:p w14:paraId="32F8B1BE" w14:textId="77777777" w:rsidR="000E418C" w:rsidRPr="00FD47CB" w:rsidRDefault="000E418C" w:rsidP="00440213">
      <w:pPr>
        <w:pStyle w:val="ListParagraph"/>
        <w:spacing w:after="0" w:line="240" w:lineRule="auto"/>
        <w:ind w:left="0"/>
        <w:jc w:val="both"/>
        <w:rPr>
          <w:rFonts w:ascii="Calibri" w:hAnsi="Calibri" w:cs="Calibri"/>
          <w:b/>
          <w:bCs/>
        </w:rPr>
      </w:pPr>
    </w:p>
    <w:p w14:paraId="4B534AD1" w14:textId="4F76DB4A" w:rsidR="00F17457" w:rsidRPr="00FD47CB" w:rsidRDefault="00F17457" w:rsidP="00440213">
      <w:pPr>
        <w:spacing w:after="0"/>
        <w:jc w:val="both"/>
        <w:rPr>
          <w:rFonts w:ascii="Calibri" w:hAnsi="Calibri" w:cs="Calibri"/>
          <w:sz w:val="24"/>
        </w:rPr>
      </w:pPr>
      <w:r w:rsidRPr="00FD47CB">
        <w:rPr>
          <w:rFonts w:ascii="Calibri" w:hAnsi="Calibri" w:cs="Calibri"/>
          <w:sz w:val="24"/>
        </w:rPr>
        <w:t>2.1. Prepare NB/N2/B27 basal medium by supplementing Neurobasal medium with N2 supplement, B27 supplement without vitamin A, and 2 mM L-glutamine.</w:t>
      </w:r>
      <w:r w:rsidR="000E418C" w:rsidRPr="00FD47CB">
        <w:rPr>
          <w:rFonts w:ascii="Calibri" w:hAnsi="Calibri" w:cs="Calibri"/>
          <w:sz w:val="24"/>
        </w:rPr>
        <w:t xml:space="preserve"> </w:t>
      </w:r>
    </w:p>
    <w:p w14:paraId="7CCA6545" w14:textId="77777777" w:rsidR="000E418C" w:rsidRPr="00FD47CB" w:rsidRDefault="000E418C" w:rsidP="00440213">
      <w:pPr>
        <w:spacing w:after="0"/>
        <w:jc w:val="both"/>
        <w:rPr>
          <w:rFonts w:ascii="Calibri" w:hAnsi="Calibri" w:cs="Calibri"/>
          <w:sz w:val="24"/>
        </w:rPr>
      </w:pPr>
    </w:p>
    <w:p w14:paraId="556A237E"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2.2. Prepare the initial patterning medium by supplementing NB/N2/B27 basal medium with 250 </w:t>
      </w:r>
      <w:proofErr w:type="spellStart"/>
      <w:r w:rsidRPr="00FD47CB">
        <w:rPr>
          <w:rFonts w:ascii="Calibri" w:hAnsi="Calibri" w:cs="Calibri"/>
          <w:sz w:val="24"/>
        </w:rPr>
        <w:lastRenderedPageBreak/>
        <w:t>nM</w:t>
      </w:r>
      <w:proofErr w:type="spellEnd"/>
      <w:r w:rsidRPr="00FD47CB">
        <w:rPr>
          <w:rFonts w:ascii="Calibri" w:hAnsi="Calibri" w:cs="Calibri"/>
          <w:sz w:val="24"/>
        </w:rPr>
        <w:t xml:space="preserve"> LDN193189, 10 µM SB431542, 500 ng/mL SHH, and 1 µM CHIR99021. </w:t>
      </w:r>
      <w:r w:rsidRPr="00A446BE">
        <w:rPr>
          <w:rFonts w:ascii="Calibri" w:hAnsi="Calibri" w:cs="Calibri"/>
          <w:sz w:val="24"/>
          <w:highlight w:val="yellow"/>
        </w:rPr>
        <w:t>On Day 0 only, add 10 µM Y-27632 to the initial patterning medium.</w:t>
      </w:r>
      <w:r w:rsidRPr="00FD47CB">
        <w:rPr>
          <w:rFonts w:ascii="Calibri" w:hAnsi="Calibri" w:cs="Calibri"/>
          <w:sz w:val="24"/>
        </w:rPr>
        <w:t xml:space="preserve"> </w:t>
      </w:r>
    </w:p>
    <w:p w14:paraId="60914E11" w14:textId="77777777" w:rsidR="00F70297" w:rsidRPr="00FD47CB" w:rsidRDefault="00F70297" w:rsidP="00440213">
      <w:pPr>
        <w:spacing w:after="0"/>
        <w:jc w:val="both"/>
        <w:rPr>
          <w:rFonts w:ascii="Calibri" w:hAnsi="Calibri" w:cs="Calibri"/>
          <w:sz w:val="24"/>
        </w:rPr>
      </w:pPr>
    </w:p>
    <w:p w14:paraId="63E0845E"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rPr>
        <w:t xml:space="preserve">2.3. </w:t>
      </w:r>
      <w:r w:rsidRPr="00FD47CB">
        <w:rPr>
          <w:rFonts w:ascii="Calibri" w:hAnsi="Calibri" w:cs="Calibri"/>
          <w:sz w:val="24"/>
          <w:highlight w:val="yellow"/>
        </w:rPr>
        <w:t xml:space="preserve">Aspirate the medium from the </w:t>
      </w:r>
      <w:proofErr w:type="spellStart"/>
      <w:r w:rsidRPr="00FD47CB">
        <w:rPr>
          <w:rFonts w:ascii="Calibri" w:hAnsi="Calibri" w:cs="Calibri"/>
          <w:sz w:val="24"/>
          <w:highlight w:val="yellow"/>
        </w:rPr>
        <w:t>hPSCs</w:t>
      </w:r>
      <w:proofErr w:type="spellEnd"/>
      <w:r w:rsidRPr="00FD47CB">
        <w:rPr>
          <w:rFonts w:ascii="Calibri" w:hAnsi="Calibri" w:cs="Calibri"/>
          <w:sz w:val="24"/>
          <w:highlight w:val="yellow"/>
        </w:rPr>
        <w:t xml:space="preserve"> and add 1 mL of cell dissociation reagent to cover the cells in each well of a 6-well plate.</w:t>
      </w:r>
    </w:p>
    <w:p w14:paraId="2CE4E16C" w14:textId="77777777" w:rsidR="00F70297" w:rsidRPr="00FD47CB" w:rsidRDefault="00F70297" w:rsidP="00440213">
      <w:pPr>
        <w:spacing w:after="0"/>
        <w:jc w:val="both"/>
        <w:rPr>
          <w:rFonts w:ascii="Calibri" w:hAnsi="Calibri" w:cs="Calibri"/>
          <w:sz w:val="24"/>
          <w:highlight w:val="yellow"/>
        </w:rPr>
      </w:pPr>
    </w:p>
    <w:p w14:paraId="3743040F"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 xml:space="preserve">NOTE: Maintain the starting </w:t>
      </w:r>
      <w:proofErr w:type="spellStart"/>
      <w:r w:rsidRPr="00FD47CB">
        <w:rPr>
          <w:rFonts w:ascii="Calibri" w:hAnsi="Calibri" w:cs="Calibri"/>
          <w:sz w:val="24"/>
          <w:highlight w:val="yellow"/>
        </w:rPr>
        <w:t>hPSC</w:t>
      </w:r>
      <w:proofErr w:type="spellEnd"/>
      <w:r w:rsidRPr="00FD47CB">
        <w:rPr>
          <w:rFonts w:ascii="Calibri" w:hAnsi="Calibri" w:cs="Calibri"/>
          <w:sz w:val="24"/>
          <w:highlight w:val="yellow"/>
        </w:rPr>
        <w:t xml:space="preserve"> culture in 6-well plates, as </w:t>
      </w:r>
      <w:proofErr w:type="spellStart"/>
      <w:r w:rsidRPr="00FD47CB">
        <w:rPr>
          <w:rFonts w:ascii="Calibri" w:hAnsi="Calibri" w:cs="Calibri"/>
          <w:sz w:val="24"/>
          <w:highlight w:val="yellow"/>
        </w:rPr>
        <w:t>mDA</w:t>
      </w:r>
      <w:proofErr w:type="spellEnd"/>
      <w:r w:rsidRPr="00FD47CB">
        <w:rPr>
          <w:rFonts w:ascii="Calibri" w:hAnsi="Calibri" w:cs="Calibri"/>
          <w:sz w:val="24"/>
          <w:highlight w:val="yellow"/>
        </w:rPr>
        <w:t xml:space="preserve"> neuron differentiation requires a relatively high cell density. One well of a 6-well plate at approximately 80% confluency can typically be used to plate two wells of a 24-well plate for subsequent differentiation.</w:t>
      </w:r>
    </w:p>
    <w:p w14:paraId="4A7B2FC4" w14:textId="77777777" w:rsidR="00F70297" w:rsidRPr="00FD47CB" w:rsidRDefault="00F70297" w:rsidP="00440213">
      <w:pPr>
        <w:spacing w:after="0"/>
        <w:jc w:val="both"/>
        <w:rPr>
          <w:rFonts w:ascii="Calibri" w:hAnsi="Calibri" w:cs="Calibri"/>
          <w:sz w:val="24"/>
          <w:highlight w:val="yellow"/>
        </w:rPr>
      </w:pPr>
    </w:p>
    <w:p w14:paraId="20FF7B3C"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2.4. Incubate the cells at 37 °C for 20–30 min.</w:t>
      </w:r>
    </w:p>
    <w:p w14:paraId="28B6150D" w14:textId="77777777" w:rsidR="00F70297" w:rsidRPr="00FD47CB" w:rsidRDefault="00F70297" w:rsidP="00440213">
      <w:pPr>
        <w:spacing w:after="0"/>
        <w:jc w:val="both"/>
        <w:rPr>
          <w:rFonts w:ascii="Calibri" w:hAnsi="Calibri" w:cs="Calibri"/>
          <w:sz w:val="24"/>
          <w:highlight w:val="yellow"/>
        </w:rPr>
      </w:pPr>
    </w:p>
    <w:p w14:paraId="042760BA"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2.5. Triturate the cells 5–10 times using a 10 mL serological pipette until no visible clumps remain.</w:t>
      </w:r>
    </w:p>
    <w:p w14:paraId="71676317" w14:textId="77777777" w:rsidR="00F70297" w:rsidRPr="00FD47CB" w:rsidRDefault="00F70297" w:rsidP="00440213">
      <w:pPr>
        <w:spacing w:after="0"/>
        <w:jc w:val="both"/>
        <w:rPr>
          <w:rFonts w:ascii="Calibri" w:hAnsi="Calibri" w:cs="Calibri"/>
          <w:sz w:val="24"/>
          <w:highlight w:val="yellow"/>
        </w:rPr>
      </w:pPr>
    </w:p>
    <w:p w14:paraId="75B66E53"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2.6. Transfer the cell suspension to a 50 mL conical tube.</w:t>
      </w:r>
    </w:p>
    <w:p w14:paraId="0A8C79D3" w14:textId="77777777" w:rsidR="00F70297" w:rsidRPr="00FD47CB" w:rsidRDefault="00F70297" w:rsidP="00440213">
      <w:pPr>
        <w:spacing w:after="0"/>
        <w:jc w:val="both"/>
        <w:rPr>
          <w:rFonts w:ascii="Calibri" w:hAnsi="Calibri" w:cs="Calibri"/>
          <w:sz w:val="24"/>
          <w:highlight w:val="yellow"/>
        </w:rPr>
      </w:pPr>
    </w:p>
    <w:p w14:paraId="72B34D2D"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 xml:space="preserve">2.7. Centrifuge the cells at 200 x </w:t>
      </w:r>
      <w:r w:rsidRPr="00FD47CB">
        <w:rPr>
          <w:rFonts w:ascii="Calibri" w:hAnsi="Calibri" w:cs="Calibri"/>
          <w:i/>
          <w:sz w:val="24"/>
          <w:highlight w:val="yellow"/>
        </w:rPr>
        <w:t>g</w:t>
      </w:r>
      <w:r w:rsidRPr="00FD47CB">
        <w:rPr>
          <w:rFonts w:ascii="Calibri" w:hAnsi="Calibri" w:cs="Calibri"/>
          <w:sz w:val="24"/>
          <w:highlight w:val="yellow"/>
        </w:rPr>
        <w:t xml:space="preserve"> for 5 min at room temperature.</w:t>
      </w:r>
    </w:p>
    <w:p w14:paraId="466EBEA1" w14:textId="77777777" w:rsidR="00F70297" w:rsidRPr="00FD47CB" w:rsidRDefault="00F70297" w:rsidP="00440213">
      <w:pPr>
        <w:spacing w:after="0"/>
        <w:jc w:val="both"/>
        <w:rPr>
          <w:rFonts w:ascii="Calibri" w:hAnsi="Calibri" w:cs="Calibri"/>
          <w:sz w:val="24"/>
          <w:highlight w:val="yellow"/>
        </w:rPr>
      </w:pPr>
    </w:p>
    <w:p w14:paraId="63A4AE42"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2.8. Aspirate the supernatant and gently resuspend the pellet in 1 mL plain Neurobasal medium.</w:t>
      </w:r>
    </w:p>
    <w:p w14:paraId="1AF0D7E5" w14:textId="77777777" w:rsidR="00F70297" w:rsidRPr="00FD47CB" w:rsidRDefault="00F70297" w:rsidP="00440213">
      <w:pPr>
        <w:spacing w:after="0"/>
        <w:jc w:val="both"/>
        <w:rPr>
          <w:rFonts w:ascii="Calibri" w:hAnsi="Calibri" w:cs="Calibri"/>
          <w:sz w:val="24"/>
          <w:highlight w:val="yellow"/>
        </w:rPr>
      </w:pPr>
    </w:p>
    <w:p w14:paraId="3FBDFE02"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 xml:space="preserve">2.9. Centrifuge the cells again at 200 x </w:t>
      </w:r>
      <w:r w:rsidRPr="00FD47CB">
        <w:rPr>
          <w:rFonts w:ascii="Calibri" w:hAnsi="Calibri" w:cs="Calibri"/>
          <w:i/>
          <w:sz w:val="24"/>
          <w:highlight w:val="yellow"/>
        </w:rPr>
        <w:t>g</w:t>
      </w:r>
      <w:r w:rsidRPr="00FD47CB">
        <w:rPr>
          <w:rFonts w:ascii="Calibri" w:hAnsi="Calibri" w:cs="Calibri"/>
          <w:sz w:val="24"/>
          <w:highlight w:val="yellow"/>
        </w:rPr>
        <w:t xml:space="preserve"> for 5 min at room temperature.</w:t>
      </w:r>
    </w:p>
    <w:p w14:paraId="3A1F9B6F" w14:textId="77777777" w:rsidR="00F70297" w:rsidRPr="00FD47CB" w:rsidRDefault="00F70297" w:rsidP="00440213">
      <w:pPr>
        <w:spacing w:after="0"/>
        <w:jc w:val="both"/>
        <w:rPr>
          <w:rFonts w:ascii="Calibri" w:hAnsi="Calibri" w:cs="Calibri"/>
          <w:sz w:val="24"/>
          <w:highlight w:val="yellow"/>
        </w:rPr>
      </w:pPr>
    </w:p>
    <w:p w14:paraId="76C65902"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2.10. Aspirate the supernatant and resuspend the cells in 1 mL Day 0 induction medium.</w:t>
      </w:r>
    </w:p>
    <w:p w14:paraId="499CA247" w14:textId="77777777" w:rsidR="00F70297" w:rsidRPr="00FD47CB" w:rsidRDefault="00F70297" w:rsidP="00440213">
      <w:pPr>
        <w:spacing w:after="0"/>
        <w:jc w:val="both"/>
        <w:rPr>
          <w:rFonts w:ascii="Calibri" w:hAnsi="Calibri" w:cs="Calibri"/>
          <w:sz w:val="24"/>
          <w:highlight w:val="yellow"/>
        </w:rPr>
      </w:pPr>
    </w:p>
    <w:p w14:paraId="7F1C9858" w14:textId="77777777" w:rsidR="00F7029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 xml:space="preserve">2.11. Stain an aliquot of the suspension with trypan blue and count viable cells using an automated cell counter (see </w:t>
      </w:r>
      <w:r w:rsidRPr="00FD47CB">
        <w:rPr>
          <w:rFonts w:ascii="Calibri" w:hAnsi="Calibri" w:cs="Calibri"/>
          <w:bCs/>
          <w:sz w:val="24"/>
          <w:highlight w:val="yellow"/>
        </w:rPr>
        <w:t>Table of Materials</w:t>
      </w:r>
      <w:r w:rsidRPr="00FD47CB">
        <w:rPr>
          <w:rFonts w:ascii="Calibri" w:hAnsi="Calibri" w:cs="Calibri"/>
          <w:sz w:val="24"/>
          <w:highlight w:val="yellow"/>
        </w:rPr>
        <w:t xml:space="preserve">). Resuspend the cells in the volume of Day 0 induction medium required to seed 400,000 viable cells per cm² of culture surface, corresponding to 800,000 viable cells per well of a 24-well plate (2 cm²/well). </w:t>
      </w:r>
    </w:p>
    <w:p w14:paraId="64244F5A" w14:textId="77777777" w:rsidR="00F70297" w:rsidRPr="00FD47CB" w:rsidRDefault="00F70297" w:rsidP="00440213">
      <w:pPr>
        <w:spacing w:after="0"/>
        <w:jc w:val="both"/>
        <w:rPr>
          <w:rFonts w:ascii="Calibri" w:hAnsi="Calibri" w:cs="Calibri"/>
          <w:sz w:val="24"/>
          <w:highlight w:val="yellow"/>
        </w:rPr>
      </w:pPr>
    </w:p>
    <w:p w14:paraId="32518A1A" w14:textId="47BE21D2"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CAUTION: Trypan blue is a suspected carcinogen; handle it with appropriate personal protective equipment.</w:t>
      </w:r>
    </w:p>
    <w:p w14:paraId="325F890F" w14:textId="77777777" w:rsidR="00F70297" w:rsidRPr="00FD47CB" w:rsidRDefault="00F70297" w:rsidP="00440213">
      <w:pPr>
        <w:spacing w:after="0"/>
        <w:jc w:val="both"/>
        <w:rPr>
          <w:rFonts w:ascii="Calibri" w:hAnsi="Calibri" w:cs="Calibri"/>
          <w:sz w:val="24"/>
          <w:highlight w:val="yellow"/>
        </w:rPr>
      </w:pPr>
    </w:p>
    <w:p w14:paraId="7D2BE254"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2.12. Aspirate the coating solution from the coated wells and plate 1 mL of the cell suspension into each well of a 24-well plate.</w:t>
      </w:r>
    </w:p>
    <w:p w14:paraId="7E90A86B" w14:textId="77777777" w:rsidR="00F70297" w:rsidRPr="00FD47CB" w:rsidRDefault="00F70297" w:rsidP="00440213">
      <w:pPr>
        <w:spacing w:after="0"/>
        <w:jc w:val="both"/>
        <w:rPr>
          <w:rFonts w:ascii="Calibri" w:hAnsi="Calibri" w:cs="Calibri"/>
          <w:sz w:val="24"/>
          <w:highlight w:val="yellow"/>
        </w:rPr>
      </w:pPr>
    </w:p>
    <w:p w14:paraId="1796BD62" w14:textId="77777777" w:rsidR="00F17457" w:rsidRPr="00FD47CB" w:rsidRDefault="00F17457" w:rsidP="00440213">
      <w:pPr>
        <w:spacing w:after="0"/>
        <w:jc w:val="both"/>
        <w:rPr>
          <w:rFonts w:ascii="Calibri" w:hAnsi="Calibri" w:cs="Calibri"/>
          <w:sz w:val="24"/>
          <w:highlight w:val="yellow"/>
        </w:rPr>
      </w:pPr>
      <w:r w:rsidRPr="00FD47CB">
        <w:rPr>
          <w:rFonts w:ascii="Calibri" w:hAnsi="Calibri" w:cs="Calibri"/>
          <w:sz w:val="24"/>
          <w:highlight w:val="yellow"/>
        </w:rPr>
        <w:t>2.13. Gently rock the plates to evenly distribute the cells.</w:t>
      </w:r>
    </w:p>
    <w:p w14:paraId="2FF5B23D" w14:textId="77777777" w:rsidR="00F70297" w:rsidRPr="00FD47CB" w:rsidRDefault="00F70297" w:rsidP="00440213">
      <w:pPr>
        <w:spacing w:after="0"/>
        <w:jc w:val="both"/>
        <w:rPr>
          <w:rFonts w:ascii="Calibri" w:hAnsi="Calibri" w:cs="Calibri"/>
          <w:sz w:val="24"/>
          <w:highlight w:val="yellow"/>
        </w:rPr>
      </w:pPr>
    </w:p>
    <w:p w14:paraId="0CEC1EAA"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highlight w:val="yellow"/>
        </w:rPr>
        <w:t>2.14. Transfer the plate to a humidified incubator maintained at 37 °C with 5% CO₂ and incubate overnight.</w:t>
      </w:r>
    </w:p>
    <w:p w14:paraId="70EAD181" w14:textId="77777777" w:rsidR="00F70297" w:rsidRPr="00FD47CB" w:rsidRDefault="00F70297" w:rsidP="00440213">
      <w:pPr>
        <w:spacing w:after="0"/>
        <w:jc w:val="both"/>
        <w:rPr>
          <w:rFonts w:ascii="Calibri" w:hAnsi="Calibri" w:cs="Calibri"/>
          <w:sz w:val="24"/>
        </w:rPr>
      </w:pPr>
    </w:p>
    <w:p w14:paraId="59610CDD" w14:textId="494EB68D" w:rsidR="00F17457" w:rsidRPr="00A446BE" w:rsidRDefault="00F17457" w:rsidP="00440213">
      <w:pPr>
        <w:pStyle w:val="ListParagraph"/>
        <w:numPr>
          <w:ilvl w:val="0"/>
          <w:numId w:val="1"/>
        </w:numPr>
        <w:spacing w:after="0" w:line="240" w:lineRule="auto"/>
        <w:ind w:left="0" w:firstLine="0"/>
        <w:jc w:val="both"/>
        <w:rPr>
          <w:rFonts w:ascii="Calibri" w:hAnsi="Calibri" w:cs="Calibri"/>
          <w:b/>
          <w:bCs/>
          <w:highlight w:val="yellow"/>
        </w:rPr>
      </w:pPr>
      <w:r w:rsidRPr="00A446BE">
        <w:rPr>
          <w:rFonts w:ascii="Calibri" w:hAnsi="Calibri" w:cs="Calibri"/>
          <w:b/>
          <w:bCs/>
          <w:highlight w:val="yellow"/>
        </w:rPr>
        <w:t xml:space="preserve">Days 1–10: </w:t>
      </w:r>
      <w:proofErr w:type="spellStart"/>
      <w:r w:rsidRPr="00A446BE">
        <w:rPr>
          <w:rFonts w:ascii="Calibri" w:hAnsi="Calibri" w:cs="Calibri"/>
          <w:b/>
          <w:bCs/>
          <w:highlight w:val="yellow"/>
        </w:rPr>
        <w:t>mDA</w:t>
      </w:r>
      <w:proofErr w:type="spellEnd"/>
      <w:r w:rsidRPr="00A446BE">
        <w:rPr>
          <w:rFonts w:ascii="Calibri" w:hAnsi="Calibri" w:cs="Calibri"/>
          <w:b/>
          <w:bCs/>
          <w:highlight w:val="yellow"/>
        </w:rPr>
        <w:t xml:space="preserve"> fate induction (24-well plate format; 2 cm² per well)</w:t>
      </w:r>
    </w:p>
    <w:p w14:paraId="0CC19D33" w14:textId="77777777" w:rsidR="00405BE1" w:rsidRPr="00A446BE" w:rsidRDefault="00405BE1" w:rsidP="00440213">
      <w:pPr>
        <w:pStyle w:val="ListParagraph"/>
        <w:spacing w:after="0" w:line="240" w:lineRule="auto"/>
        <w:ind w:left="0"/>
        <w:jc w:val="both"/>
        <w:rPr>
          <w:rFonts w:ascii="Calibri" w:hAnsi="Calibri" w:cs="Calibri"/>
          <w:b/>
          <w:bCs/>
          <w:highlight w:val="yellow"/>
        </w:rPr>
      </w:pPr>
    </w:p>
    <w:p w14:paraId="7B376175" w14:textId="77777777" w:rsidR="00F17457" w:rsidRPr="00A446BE" w:rsidRDefault="00F17457" w:rsidP="00440213">
      <w:pPr>
        <w:spacing w:after="0"/>
        <w:jc w:val="both"/>
        <w:rPr>
          <w:rFonts w:ascii="Calibri" w:hAnsi="Calibri" w:cs="Calibri"/>
          <w:sz w:val="24"/>
          <w:highlight w:val="yellow"/>
        </w:rPr>
      </w:pPr>
      <w:r w:rsidRPr="00A446BE">
        <w:rPr>
          <w:rFonts w:ascii="Calibri" w:hAnsi="Calibri" w:cs="Calibri"/>
          <w:sz w:val="24"/>
          <w:highlight w:val="yellow"/>
        </w:rPr>
        <w:t>NOTE: On Day 1, cultures are approximately 100% confluent.</w:t>
      </w:r>
    </w:p>
    <w:p w14:paraId="62BBFA8E" w14:textId="77777777" w:rsidR="00405BE1" w:rsidRPr="00A446BE" w:rsidRDefault="00405BE1" w:rsidP="00440213">
      <w:pPr>
        <w:spacing w:after="0"/>
        <w:jc w:val="both"/>
        <w:rPr>
          <w:rFonts w:ascii="Calibri" w:hAnsi="Calibri" w:cs="Calibri"/>
          <w:sz w:val="24"/>
          <w:highlight w:val="yellow"/>
        </w:rPr>
      </w:pPr>
    </w:p>
    <w:p w14:paraId="16A2CA48" w14:textId="4AB766AE"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lastRenderedPageBreak/>
        <w:t xml:space="preserve">On Day 1, aspirate the medium and add 2 mL of initial patterning medium to each well of the 24-well plate (1 mL/cm²), consisting of NB/N2/B27 medium containing 250 </w:t>
      </w:r>
      <w:proofErr w:type="spellStart"/>
      <w:r w:rsidRPr="00A446BE">
        <w:rPr>
          <w:rFonts w:ascii="Calibri" w:hAnsi="Calibri" w:cs="Calibri"/>
          <w:highlight w:val="yellow"/>
        </w:rPr>
        <w:t>nM</w:t>
      </w:r>
      <w:proofErr w:type="spellEnd"/>
      <w:r w:rsidRPr="00A446BE">
        <w:rPr>
          <w:rFonts w:ascii="Calibri" w:hAnsi="Calibri" w:cs="Calibri"/>
          <w:highlight w:val="yellow"/>
        </w:rPr>
        <w:t xml:space="preserve"> LDN193189, 10 µM SB431542, 500 ng/mL SHH, and 1 µM CHIR99021.</w:t>
      </w:r>
    </w:p>
    <w:p w14:paraId="32E6E2EB"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7E36DA89" w14:textId="40ABBBD1"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2, do not change the medium.</w:t>
      </w:r>
    </w:p>
    <w:p w14:paraId="496D737D" w14:textId="77777777" w:rsidR="00405BE1" w:rsidRPr="00A446BE" w:rsidRDefault="00405BE1" w:rsidP="00440213">
      <w:pPr>
        <w:pStyle w:val="ListParagraph"/>
        <w:spacing w:line="240" w:lineRule="auto"/>
        <w:ind w:left="0"/>
        <w:jc w:val="both"/>
        <w:rPr>
          <w:rFonts w:ascii="Calibri" w:hAnsi="Calibri" w:cs="Calibri"/>
          <w:highlight w:val="yellow"/>
        </w:rPr>
      </w:pPr>
    </w:p>
    <w:p w14:paraId="196AA452" w14:textId="724968AF"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3, aspirate the medium and add 1 mL of initial patterning medium to each well (500 µL/cm²).</w:t>
      </w:r>
    </w:p>
    <w:p w14:paraId="37758616" w14:textId="77777777" w:rsidR="00405BE1" w:rsidRPr="00A446BE" w:rsidRDefault="00405BE1" w:rsidP="00440213">
      <w:pPr>
        <w:pStyle w:val="ListParagraph"/>
        <w:spacing w:line="240" w:lineRule="auto"/>
        <w:ind w:left="0"/>
        <w:jc w:val="both"/>
        <w:rPr>
          <w:rFonts w:ascii="Calibri" w:hAnsi="Calibri" w:cs="Calibri"/>
          <w:highlight w:val="yellow"/>
        </w:rPr>
      </w:pPr>
    </w:p>
    <w:p w14:paraId="2B2E9CA8" w14:textId="20F54ABA"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4, aspirate the medium and add 2 mL of CHIR99021-boost patterning medium (initial patterning medium with CHIR99021 increased to 6 µM) to each well (1 mL/cm²).</w:t>
      </w:r>
    </w:p>
    <w:p w14:paraId="410738FB" w14:textId="77777777" w:rsidR="00405BE1" w:rsidRPr="00A446BE" w:rsidRDefault="00405BE1" w:rsidP="00440213">
      <w:pPr>
        <w:pStyle w:val="ListParagraph"/>
        <w:spacing w:line="240" w:lineRule="auto"/>
        <w:ind w:left="0"/>
        <w:jc w:val="both"/>
        <w:rPr>
          <w:rFonts w:ascii="Calibri" w:hAnsi="Calibri" w:cs="Calibri"/>
          <w:highlight w:val="yellow"/>
        </w:rPr>
      </w:pPr>
    </w:p>
    <w:p w14:paraId="363C9BB8" w14:textId="3EAA9282"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5, do not change the medium.</w:t>
      </w:r>
    </w:p>
    <w:p w14:paraId="0F3F679E" w14:textId="77777777" w:rsidR="00405BE1" w:rsidRPr="00A446BE" w:rsidRDefault="00405BE1" w:rsidP="00440213">
      <w:pPr>
        <w:pStyle w:val="ListParagraph"/>
        <w:spacing w:line="240" w:lineRule="auto"/>
        <w:ind w:left="0"/>
        <w:jc w:val="both"/>
        <w:rPr>
          <w:rFonts w:ascii="Calibri" w:hAnsi="Calibri" w:cs="Calibri"/>
          <w:highlight w:val="yellow"/>
        </w:rPr>
      </w:pPr>
    </w:p>
    <w:p w14:paraId="4E2EAEA5" w14:textId="5D3F5CF3"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6, aspirate the medium and add 1 mL of CHIR99021-boost patterning medium to each well (500 µL/cm²).</w:t>
      </w:r>
    </w:p>
    <w:p w14:paraId="2D0E8E4D" w14:textId="77777777" w:rsidR="00405BE1" w:rsidRPr="00A446BE" w:rsidRDefault="00405BE1" w:rsidP="00440213">
      <w:pPr>
        <w:pStyle w:val="ListParagraph"/>
        <w:spacing w:line="240" w:lineRule="auto"/>
        <w:ind w:left="0"/>
        <w:jc w:val="both"/>
        <w:rPr>
          <w:rFonts w:ascii="Calibri" w:hAnsi="Calibri" w:cs="Calibri"/>
          <w:highlight w:val="yellow"/>
        </w:rPr>
      </w:pPr>
    </w:p>
    <w:p w14:paraId="6FEED0BF" w14:textId="2534ECFC"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7, aspirate the medium and add 2 mL of CHIR99021-only patterning medium (containing 6 µM CHIR99021 without SHH, LDN193189, and SB431542) to each well (1 mL/cm²).</w:t>
      </w:r>
    </w:p>
    <w:p w14:paraId="1D786872" w14:textId="77777777" w:rsidR="00405BE1" w:rsidRPr="00A446BE" w:rsidRDefault="00405BE1" w:rsidP="00440213">
      <w:pPr>
        <w:pStyle w:val="ListParagraph"/>
        <w:spacing w:line="240" w:lineRule="auto"/>
        <w:ind w:left="0"/>
        <w:jc w:val="both"/>
        <w:rPr>
          <w:rFonts w:ascii="Calibri" w:hAnsi="Calibri" w:cs="Calibri"/>
          <w:highlight w:val="yellow"/>
        </w:rPr>
      </w:pPr>
    </w:p>
    <w:p w14:paraId="37CB234D" w14:textId="77777777" w:rsidR="00F17457" w:rsidRPr="00A446BE" w:rsidRDefault="00F17457" w:rsidP="00440213">
      <w:pPr>
        <w:spacing w:after="0"/>
        <w:jc w:val="both"/>
        <w:rPr>
          <w:rFonts w:ascii="Calibri" w:hAnsi="Calibri" w:cs="Calibri"/>
          <w:sz w:val="24"/>
          <w:highlight w:val="yellow"/>
        </w:rPr>
      </w:pPr>
      <w:r w:rsidRPr="00A446BE">
        <w:rPr>
          <w:rFonts w:ascii="Calibri" w:hAnsi="Calibri" w:cs="Calibri"/>
          <w:sz w:val="24"/>
          <w:highlight w:val="yellow"/>
        </w:rPr>
        <w:t>NOTE: LDN193189, SB431542, and SHH are withdrawn from Day 7 onward. At this step, only CHIR99021 is added to the patterning medium.</w:t>
      </w:r>
    </w:p>
    <w:p w14:paraId="4820BD41" w14:textId="77777777" w:rsidR="00405BE1" w:rsidRPr="00A446BE" w:rsidRDefault="00405BE1" w:rsidP="00440213">
      <w:pPr>
        <w:spacing w:after="0"/>
        <w:jc w:val="both"/>
        <w:rPr>
          <w:rFonts w:ascii="Calibri" w:hAnsi="Calibri" w:cs="Calibri"/>
          <w:sz w:val="24"/>
          <w:highlight w:val="yellow"/>
        </w:rPr>
      </w:pPr>
    </w:p>
    <w:p w14:paraId="07161AD1" w14:textId="36C94067"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8, do not change the medium.</w:t>
      </w:r>
    </w:p>
    <w:p w14:paraId="1D7E559A"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760F6F3B" w14:textId="3E55606B"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9, aspirate the medium and add 1 mL of CHIR99021-only patterning medium to each well (500 µL/cm²).</w:t>
      </w:r>
    </w:p>
    <w:p w14:paraId="61BA6B37"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492B2A30" w14:textId="3547701A"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9, coat each well of a 24-well plate with 500 µL/cm² of 15 µg/mL poly-L-ornithine in DPBS and incubate overnight at 37 °C in a humidified 5% CO₂ incubator.</w:t>
      </w:r>
    </w:p>
    <w:p w14:paraId="2202BBE7"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17FE41BE" w14:textId="4A03616F"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On Days 10–11, prepare </w:t>
      </w:r>
      <w:proofErr w:type="spellStart"/>
      <w:r w:rsidRPr="00A446BE">
        <w:rPr>
          <w:rFonts w:ascii="Calibri" w:hAnsi="Calibri" w:cs="Calibri"/>
          <w:highlight w:val="yellow"/>
        </w:rPr>
        <w:t>mDA</w:t>
      </w:r>
      <w:proofErr w:type="spellEnd"/>
      <w:r w:rsidRPr="00A446BE">
        <w:rPr>
          <w:rFonts w:ascii="Calibri" w:hAnsi="Calibri" w:cs="Calibri"/>
          <w:highlight w:val="yellow"/>
        </w:rPr>
        <w:t xml:space="preserve"> neuron induction medium by supplementing NB/B27 basal medium with 20 ng/mL BDNF, 200 µM ascorbic acid, 20 ng/mL GDNF, 200 µM </w:t>
      </w:r>
      <w:proofErr w:type="spellStart"/>
      <w:r w:rsidRPr="00A446BE">
        <w:rPr>
          <w:rFonts w:ascii="Calibri" w:hAnsi="Calibri" w:cs="Calibri"/>
          <w:highlight w:val="yellow"/>
        </w:rPr>
        <w:t>dibutyryl</w:t>
      </w:r>
      <w:proofErr w:type="spellEnd"/>
      <w:r w:rsidRPr="00A446BE">
        <w:rPr>
          <w:rFonts w:ascii="Calibri" w:hAnsi="Calibri" w:cs="Calibri"/>
          <w:highlight w:val="yellow"/>
        </w:rPr>
        <w:t xml:space="preserve"> cyclic AMP, 1 ng/mL TGFβ3, and 3 µM CHIR99021.</w:t>
      </w:r>
    </w:p>
    <w:p w14:paraId="00657123" w14:textId="77777777" w:rsidR="00405BE1" w:rsidRPr="00A446BE" w:rsidRDefault="00405BE1" w:rsidP="00440213">
      <w:pPr>
        <w:pStyle w:val="ListParagraph"/>
        <w:spacing w:line="240" w:lineRule="auto"/>
        <w:ind w:left="0"/>
        <w:jc w:val="both"/>
        <w:rPr>
          <w:rFonts w:ascii="Calibri" w:hAnsi="Calibri" w:cs="Calibri"/>
          <w:highlight w:val="yellow"/>
        </w:rPr>
      </w:pPr>
    </w:p>
    <w:p w14:paraId="102CC262" w14:textId="28C44EE1"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On Day 10, aspirate the medium and add 1 mL of </w:t>
      </w:r>
      <w:proofErr w:type="spellStart"/>
      <w:r w:rsidRPr="00A446BE">
        <w:rPr>
          <w:rFonts w:ascii="Calibri" w:hAnsi="Calibri" w:cs="Calibri"/>
          <w:highlight w:val="yellow"/>
        </w:rPr>
        <w:t>mDA</w:t>
      </w:r>
      <w:proofErr w:type="spellEnd"/>
      <w:r w:rsidRPr="00A446BE">
        <w:rPr>
          <w:rFonts w:ascii="Calibri" w:hAnsi="Calibri" w:cs="Calibri"/>
          <w:highlight w:val="yellow"/>
        </w:rPr>
        <w:t xml:space="preserve"> neuron induction medium to each well (500 µL/cm²).</w:t>
      </w:r>
    </w:p>
    <w:p w14:paraId="4035BAAB"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2029F176" w14:textId="7639105B"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Prepare fibronectin/laminin-coated plates by washing the poly-L-ornithine-coated wells three times with 500 µL/cm² DPBS, followed by the addition of 500 µL/cm² of coating solution containing 2 µg/mL fibronectin and 2 µg/mL laminin in DPBS to each well of a 24-well plate. Incubate overnight at 37 °C in a humidified 5% CO₂ incubator. </w:t>
      </w:r>
    </w:p>
    <w:p w14:paraId="348C209A" w14:textId="77777777" w:rsidR="00405BE1" w:rsidRPr="00A446BE" w:rsidRDefault="00405BE1" w:rsidP="00440213">
      <w:pPr>
        <w:pStyle w:val="ListParagraph"/>
        <w:spacing w:line="240" w:lineRule="auto"/>
        <w:ind w:left="0"/>
        <w:jc w:val="both"/>
        <w:rPr>
          <w:rFonts w:ascii="Calibri" w:hAnsi="Calibri" w:cs="Calibri"/>
          <w:highlight w:val="yellow"/>
        </w:rPr>
      </w:pPr>
    </w:p>
    <w:p w14:paraId="0420F6C4" w14:textId="77777777" w:rsidR="00F17457" w:rsidRPr="00A446BE" w:rsidRDefault="00F17457" w:rsidP="00440213">
      <w:pPr>
        <w:spacing w:after="0"/>
        <w:jc w:val="both"/>
        <w:rPr>
          <w:rFonts w:ascii="Calibri" w:hAnsi="Calibri" w:cs="Calibri"/>
          <w:sz w:val="24"/>
          <w:highlight w:val="yellow"/>
        </w:rPr>
      </w:pPr>
      <w:r w:rsidRPr="00A446BE">
        <w:rPr>
          <w:rFonts w:ascii="Calibri" w:hAnsi="Calibri" w:cs="Calibri"/>
          <w:sz w:val="24"/>
          <w:highlight w:val="yellow"/>
        </w:rPr>
        <w:lastRenderedPageBreak/>
        <w:t>NOTE: Aspirate the coating solution immediately before cell plating and plate the cells immediately after aspiration. Assess floor-plate patterning at Day 11 (see step 9.1). Confirm expression of FOXA2, LMX1A, OTX2, and EN1.</w:t>
      </w:r>
    </w:p>
    <w:p w14:paraId="5B08C25D" w14:textId="77777777" w:rsidR="00405BE1" w:rsidRPr="00A446BE" w:rsidRDefault="00405BE1" w:rsidP="00440213">
      <w:pPr>
        <w:spacing w:after="0"/>
        <w:jc w:val="both"/>
        <w:rPr>
          <w:rFonts w:ascii="Calibri" w:hAnsi="Calibri" w:cs="Calibri"/>
          <w:sz w:val="24"/>
          <w:highlight w:val="yellow"/>
        </w:rPr>
      </w:pPr>
    </w:p>
    <w:p w14:paraId="7FA767D5" w14:textId="7B37F1F6" w:rsidR="00F17457" w:rsidRPr="00A446BE" w:rsidRDefault="00F17457" w:rsidP="00440213">
      <w:pPr>
        <w:pStyle w:val="ListParagraph"/>
        <w:numPr>
          <w:ilvl w:val="0"/>
          <w:numId w:val="1"/>
        </w:numPr>
        <w:spacing w:after="0" w:line="240" w:lineRule="auto"/>
        <w:ind w:left="0" w:firstLine="0"/>
        <w:jc w:val="both"/>
        <w:rPr>
          <w:rFonts w:ascii="Calibri" w:hAnsi="Calibri" w:cs="Calibri"/>
          <w:b/>
          <w:bCs/>
          <w:highlight w:val="yellow"/>
        </w:rPr>
      </w:pPr>
      <w:r w:rsidRPr="00A446BE">
        <w:rPr>
          <w:rFonts w:ascii="Calibri" w:hAnsi="Calibri" w:cs="Calibri"/>
          <w:b/>
          <w:bCs/>
          <w:highlight w:val="yellow"/>
        </w:rPr>
        <w:t>Day 11: Passage of differentiated cells</w:t>
      </w:r>
    </w:p>
    <w:p w14:paraId="06D91ADB" w14:textId="77777777" w:rsidR="00405BE1" w:rsidRPr="00A446BE" w:rsidRDefault="00405BE1" w:rsidP="00440213">
      <w:pPr>
        <w:pStyle w:val="ListParagraph"/>
        <w:spacing w:after="0" w:line="240" w:lineRule="auto"/>
        <w:ind w:left="0"/>
        <w:jc w:val="both"/>
        <w:rPr>
          <w:rFonts w:ascii="Calibri" w:hAnsi="Calibri" w:cs="Calibri"/>
          <w:b/>
          <w:bCs/>
          <w:highlight w:val="yellow"/>
        </w:rPr>
      </w:pPr>
    </w:p>
    <w:p w14:paraId="54476424" w14:textId="2455025C"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11, aspirate the medium from differentiating cells, wash with DPBS, and add 500 µL of single-cell dissociation solution to each well of a 24-well plate.</w:t>
      </w:r>
    </w:p>
    <w:p w14:paraId="57B7CB4F"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51D9AC64" w14:textId="2E4079D2"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Incubate the cells at 37 °C for 30–40 min.</w:t>
      </w:r>
    </w:p>
    <w:p w14:paraId="45F3486F"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26B76713" w14:textId="49A9B935"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Place a sterile 40 µm cell strainer on a labeled 50 mL conical tube.</w:t>
      </w:r>
    </w:p>
    <w:p w14:paraId="27F91020"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64FA0936" w14:textId="48FBF7D0"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Gently triturate the cells 5–10 times using a 10 mL serological pipette to obtain a uniform cell suspension and pass the suspension through the 40 µm cell strainer.</w:t>
      </w:r>
    </w:p>
    <w:p w14:paraId="68A00394"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67403721" w14:textId="176A0DA4"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Rinse each original well with 500 µL of pre-warmed plain Neurobasal medium and pass the rinse through the same cell strainer.</w:t>
      </w:r>
    </w:p>
    <w:p w14:paraId="33647E62"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258FD704" w14:textId="62030F5E"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Centrifuge the cell suspension at 200 x </w:t>
      </w:r>
      <w:r w:rsidRPr="00A446BE">
        <w:rPr>
          <w:rFonts w:ascii="Calibri" w:hAnsi="Calibri" w:cs="Calibri"/>
          <w:i/>
          <w:highlight w:val="yellow"/>
        </w:rPr>
        <w:t>g</w:t>
      </w:r>
      <w:r w:rsidRPr="00A446BE">
        <w:rPr>
          <w:rFonts w:ascii="Calibri" w:hAnsi="Calibri" w:cs="Calibri"/>
          <w:highlight w:val="yellow"/>
        </w:rPr>
        <w:t xml:space="preserve"> for 5 min at room temperature.</w:t>
      </w:r>
    </w:p>
    <w:p w14:paraId="5B494BC6" w14:textId="77777777" w:rsidR="00405BE1" w:rsidRPr="00A446BE" w:rsidRDefault="00405BE1" w:rsidP="00440213">
      <w:pPr>
        <w:pStyle w:val="ListParagraph"/>
        <w:spacing w:line="240" w:lineRule="auto"/>
        <w:ind w:left="0"/>
        <w:jc w:val="both"/>
        <w:rPr>
          <w:rFonts w:ascii="Calibri" w:hAnsi="Calibri" w:cs="Calibri"/>
          <w:highlight w:val="yellow"/>
        </w:rPr>
      </w:pPr>
    </w:p>
    <w:p w14:paraId="1A3868C1" w14:textId="783B0AAB"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Aspirate the supernatant and gently resuspend the pellet in 1 mL plain Neurobasal medium.</w:t>
      </w:r>
    </w:p>
    <w:p w14:paraId="49E11B87"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011785B7" w14:textId="7DCB03C7"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Centrifuge the cells at 200 x </w:t>
      </w:r>
      <w:r w:rsidRPr="00A446BE">
        <w:rPr>
          <w:rFonts w:ascii="Calibri" w:hAnsi="Calibri" w:cs="Calibri"/>
          <w:i/>
          <w:highlight w:val="yellow"/>
        </w:rPr>
        <w:t>g</w:t>
      </w:r>
      <w:r w:rsidRPr="00A446BE">
        <w:rPr>
          <w:rFonts w:ascii="Calibri" w:hAnsi="Calibri" w:cs="Calibri"/>
          <w:highlight w:val="yellow"/>
        </w:rPr>
        <w:t xml:space="preserve"> for 5 min at room temperature.</w:t>
      </w:r>
    </w:p>
    <w:p w14:paraId="3D04EEA9" w14:textId="77777777" w:rsidR="00405BE1" w:rsidRPr="00A446BE" w:rsidRDefault="00405BE1" w:rsidP="00440213">
      <w:pPr>
        <w:pStyle w:val="ListParagraph"/>
        <w:spacing w:after="0" w:line="240" w:lineRule="auto"/>
        <w:ind w:left="0"/>
        <w:jc w:val="both"/>
        <w:rPr>
          <w:rFonts w:ascii="Calibri" w:hAnsi="Calibri" w:cs="Calibri"/>
          <w:highlight w:val="yellow"/>
        </w:rPr>
      </w:pPr>
    </w:p>
    <w:p w14:paraId="7E716989" w14:textId="0D34B95E"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Aspirate the supernatant and resuspend the pellet in 1 mL </w:t>
      </w:r>
      <w:proofErr w:type="spellStart"/>
      <w:r w:rsidRPr="00A446BE">
        <w:rPr>
          <w:rFonts w:ascii="Calibri" w:hAnsi="Calibri" w:cs="Calibri"/>
          <w:highlight w:val="yellow"/>
        </w:rPr>
        <w:t>mDA</w:t>
      </w:r>
      <w:proofErr w:type="spellEnd"/>
      <w:r w:rsidRPr="00A446BE">
        <w:rPr>
          <w:rFonts w:ascii="Calibri" w:hAnsi="Calibri" w:cs="Calibri"/>
          <w:highlight w:val="yellow"/>
        </w:rPr>
        <w:t xml:space="preserve"> neuron induction medium.</w:t>
      </w:r>
    </w:p>
    <w:p w14:paraId="7B995EA4" w14:textId="77777777" w:rsidR="00604A36" w:rsidRPr="00A446BE" w:rsidRDefault="00604A36" w:rsidP="00440213">
      <w:pPr>
        <w:pStyle w:val="ListParagraph"/>
        <w:spacing w:after="0" w:line="240" w:lineRule="auto"/>
        <w:ind w:left="0"/>
        <w:jc w:val="both"/>
        <w:rPr>
          <w:rFonts w:ascii="Calibri" w:hAnsi="Calibri" w:cs="Calibri"/>
          <w:highlight w:val="yellow"/>
        </w:rPr>
      </w:pPr>
    </w:p>
    <w:p w14:paraId="6759566E" w14:textId="57D2CA7E" w:rsidR="00405BE1" w:rsidRPr="00A446BE" w:rsidRDefault="00F17457" w:rsidP="002D5101">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Count viable cells and reserve an aliquot for quality-control assays such as immunocytochemistry (ICC) and </w:t>
      </w:r>
      <w:proofErr w:type="spellStart"/>
      <w:r w:rsidRPr="00A446BE">
        <w:rPr>
          <w:rFonts w:ascii="Calibri" w:hAnsi="Calibri" w:cs="Calibri"/>
          <w:highlight w:val="yellow"/>
        </w:rPr>
        <w:t>qRT</w:t>
      </w:r>
      <w:proofErr w:type="spellEnd"/>
      <w:r w:rsidRPr="00A446BE">
        <w:rPr>
          <w:rFonts w:ascii="Calibri" w:hAnsi="Calibri" w:cs="Calibri"/>
          <w:highlight w:val="yellow"/>
        </w:rPr>
        <w:t>-PCR, if required.</w:t>
      </w:r>
    </w:p>
    <w:p w14:paraId="1D1AA48F" w14:textId="77777777" w:rsidR="00604A36" w:rsidRPr="00A446BE" w:rsidRDefault="00604A36" w:rsidP="002D5101">
      <w:pPr>
        <w:pStyle w:val="ListParagraph"/>
        <w:spacing w:after="0" w:line="240" w:lineRule="auto"/>
        <w:ind w:left="0"/>
        <w:jc w:val="both"/>
        <w:rPr>
          <w:rFonts w:ascii="Calibri" w:hAnsi="Calibri" w:cs="Calibri"/>
          <w:highlight w:val="yellow"/>
        </w:rPr>
      </w:pPr>
    </w:p>
    <w:p w14:paraId="68926521" w14:textId="7C9E202C" w:rsidR="00604A36" w:rsidRPr="00A446BE" w:rsidRDefault="00F17457" w:rsidP="002D5101">
      <w:pPr>
        <w:spacing w:after="0"/>
        <w:jc w:val="both"/>
        <w:rPr>
          <w:rFonts w:ascii="Calibri" w:hAnsi="Calibri" w:cs="Calibri"/>
          <w:sz w:val="24"/>
          <w:highlight w:val="yellow"/>
        </w:rPr>
      </w:pPr>
      <w:r w:rsidRPr="00A446BE">
        <w:rPr>
          <w:rFonts w:ascii="Calibri" w:hAnsi="Calibri" w:cs="Calibri"/>
          <w:sz w:val="24"/>
          <w:highlight w:val="yellow"/>
        </w:rPr>
        <w:t>NOTE: Proceed to cryopreservation or grafting only when Day 11 progenitors show greater than 80% viability and greater than 80% FOXA2-positive cells per DAPI-positive cells. Assess FOXA2 expression at Day 11 by immunocytochemistry as described in step 9.3</w:t>
      </w:r>
      <w:r w:rsidRPr="00A446BE">
        <w:rPr>
          <w:rFonts w:ascii="Calibri" w:hAnsi="Calibri" w:cs="Calibri"/>
          <w:sz w:val="24"/>
          <w:highlight w:val="yellow"/>
        </w:rPr>
        <w:fldChar w:fldCharType="begin"/>
      </w:r>
      <w:r w:rsidRPr="00A446BE">
        <w:rPr>
          <w:rFonts w:ascii="Calibri" w:hAnsi="Calibri" w:cs="Calibri"/>
          <w:sz w:val="24"/>
          <w:highlight w:val="yellow"/>
        </w:rPr>
        <w:instrText>ADDIN EN.CITE &lt;EndNote&gt;&lt;Cite&gt;&lt;Author&gt;Kim&lt;/Author&gt;&lt;Year&gt;2020&lt;/Year&gt;&lt;RecNum&gt;21&lt;/RecNum&gt;&lt;DisplayText&gt;&lt;style face="superscript"&gt;2&lt;/style&gt;&lt;/DisplayText&gt;&lt;record&gt;&lt;rec-number&gt;21&lt;/rec-number&gt;&lt;foreign-keys&gt;&lt;key app="EN" db-id="fsp05r2f8wertoeex0n5xwxrztf05w292pf9" timestamp="1786244983"&gt;21&lt;/key&gt;&lt;/foreign-keys&gt;&lt;ref-type name="Journal Article"&gt;17&lt;/ref-type&gt;&lt;contributors&gt;&lt;authors&gt;&lt;author&gt;Kim, T. W.&lt;/author&gt;&lt;author&gt;Koo, S. Y.&lt;/author&gt;&lt;author&gt;Studer, L.&lt;/author&gt;&lt;/authors&gt;&lt;/contributors&gt;&lt;auth-address&gt;The Center for Stem Cell Biology, Developmental Biology Program, Sloan-Kettering Institute for Cancer Research, New York, NY, United States.&amp;#xD;Developmental Biology Program, Sloan-Kettering Institute for Cancer Research, New York, NY, United States.&amp;#xD;Neuroscience Graduate Program of Weill Cornell Graduate School of Biomedical Sciences, Weill Cornell Medicine, New York, NY, United States.&lt;/auth-address&gt;&lt;titles&gt;&lt;title&gt;Pluripotent Stem Cell Therapies for Parkinson Disease: Present Challenges and Future Opportunities&lt;/title&gt;&lt;secondary-title&gt;Front Cell Dev Biol&lt;/secondary-title&gt;&lt;/titles&gt;&lt;periodical&gt;&lt;full-title&gt;Front Cell Dev Biol&lt;/full-title&gt;&lt;/periodical&gt;&lt;pages&gt;729&lt;/pages&gt;&lt;volume&gt;8&lt;/volume&gt;&lt;edition&gt;20200806&lt;/edition&gt;&lt;keywords&gt;&lt;keyword&gt;Parkinson&amp;apos;s disease&lt;/keyword&gt;&lt;keyword&gt;directed differentiation&lt;/keyword&gt;&lt;keyword&gt;dopamine neuron&lt;/keyword&gt;&lt;keyword&gt;midbrain development&lt;/keyword&gt;&lt;keyword&gt;neural transplantation&lt;/keyword&gt;&lt;keyword&gt;pluripotent stem cells&lt;/keyword&gt;&lt;keyword&gt;regenerative medicine&lt;/keyword&gt;&lt;/keywords&gt;&lt;dates&gt;&lt;year&gt;2020&lt;/year&gt;&lt;/dates&gt;&lt;isbn&gt;2296-634X (Print)&amp;#xD;2296-634X (Electronic)&amp;#xD;2296-634X (Linking)&lt;/isbn&gt;&lt;accession-num&gt;32903681&lt;/accession-num&gt;&lt;urls&gt;&lt;related-urls&gt;&lt;url&gt;https://www.ncbi.nlm.nih.gov/pubmed/32903681&lt;/url&gt;&lt;/related-urls&gt;&lt;/urls&gt;&lt;custom2&gt;PMC7438741&lt;/custom2&gt;&lt;electronic-resource-num&gt;10.3389/fcell.2020.00729&lt;/electronic-resource-num&gt;&lt;remote-database-name&gt;PubMed-not-MEDLINE&lt;/remote-database-name&gt;&lt;remote-database-provider&gt;NLM&lt;/remote-database-provider&gt;&lt;/record&gt;&lt;/Cite&gt;&lt;/EndNote&gt;</w:instrText>
      </w:r>
      <w:r w:rsidRPr="00A446BE">
        <w:rPr>
          <w:rFonts w:ascii="Calibri" w:hAnsi="Calibri" w:cs="Calibri"/>
          <w:sz w:val="24"/>
          <w:highlight w:val="yellow"/>
        </w:rPr>
        <w:fldChar w:fldCharType="separate"/>
      </w:r>
      <w:r w:rsidRPr="00A446BE">
        <w:rPr>
          <w:rFonts w:ascii="Calibri" w:hAnsi="Calibri" w:cs="Calibri"/>
          <w:sz w:val="24"/>
          <w:highlight w:val="yellow"/>
        </w:rPr>
        <w:fldChar w:fldCharType="end"/>
      </w:r>
      <w:r w:rsidRPr="00A446BE">
        <w:rPr>
          <w:rFonts w:ascii="Calibri" w:hAnsi="Calibri" w:cs="Calibri"/>
          <w:sz w:val="24"/>
          <w:highlight w:val="yellow"/>
        </w:rPr>
        <w:t xml:space="preserve">. </w:t>
      </w:r>
    </w:p>
    <w:p w14:paraId="23EF1FED" w14:textId="77777777" w:rsidR="00604A36" w:rsidRPr="00A446BE" w:rsidRDefault="00604A36" w:rsidP="00440213">
      <w:pPr>
        <w:spacing w:after="0"/>
        <w:jc w:val="both"/>
        <w:rPr>
          <w:rFonts w:ascii="Calibri" w:hAnsi="Calibri" w:cs="Calibri"/>
          <w:sz w:val="24"/>
          <w:highlight w:val="yellow"/>
        </w:rPr>
      </w:pPr>
    </w:p>
    <w:p w14:paraId="3FCD6044" w14:textId="6D0AA767"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 xml:space="preserve">Adjust the cell suspension to a seeding density of 800,000 viable cells/cm², corresponding to 1,600,000 viable cells per well of a 24-well plate (2 cm²/well), in 1 mL of </w:t>
      </w:r>
      <w:proofErr w:type="spellStart"/>
      <w:r w:rsidRPr="00A446BE">
        <w:rPr>
          <w:rFonts w:ascii="Calibri" w:hAnsi="Calibri" w:cs="Calibri"/>
          <w:highlight w:val="yellow"/>
        </w:rPr>
        <w:t>mDA</w:t>
      </w:r>
      <w:proofErr w:type="spellEnd"/>
      <w:r w:rsidRPr="00A446BE">
        <w:rPr>
          <w:rFonts w:ascii="Calibri" w:hAnsi="Calibri" w:cs="Calibri"/>
          <w:highlight w:val="yellow"/>
        </w:rPr>
        <w:t xml:space="preserve"> neuron induction medium (500 µL/cm²).</w:t>
      </w:r>
    </w:p>
    <w:p w14:paraId="5339EADC" w14:textId="77777777" w:rsidR="00604A36" w:rsidRPr="00A446BE" w:rsidRDefault="00604A36" w:rsidP="00440213">
      <w:pPr>
        <w:pStyle w:val="ListParagraph"/>
        <w:spacing w:after="0" w:line="240" w:lineRule="auto"/>
        <w:ind w:left="0"/>
        <w:jc w:val="both"/>
        <w:rPr>
          <w:rFonts w:ascii="Calibri" w:hAnsi="Calibri" w:cs="Calibri"/>
          <w:highlight w:val="yellow"/>
        </w:rPr>
      </w:pPr>
    </w:p>
    <w:p w14:paraId="44F2ED3D" w14:textId="00C57180"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After cell counting and immediately before seeding, aspirate the fibronectin/laminin coating solution and plate 1 mL of the cell suspension into each well of a 24-well plate.</w:t>
      </w:r>
    </w:p>
    <w:p w14:paraId="660C113E" w14:textId="77777777" w:rsidR="00604A36" w:rsidRPr="00A446BE" w:rsidRDefault="00604A36" w:rsidP="00440213">
      <w:pPr>
        <w:pStyle w:val="ListParagraph"/>
        <w:spacing w:after="0" w:line="240" w:lineRule="auto"/>
        <w:ind w:left="0"/>
        <w:jc w:val="both"/>
        <w:rPr>
          <w:rFonts w:ascii="Calibri" w:hAnsi="Calibri" w:cs="Calibri"/>
          <w:highlight w:val="yellow"/>
        </w:rPr>
      </w:pPr>
    </w:p>
    <w:p w14:paraId="36842383" w14:textId="7757F774"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lastRenderedPageBreak/>
        <w:t>Gently swirl the plate to ensure even cell distribution and incubate overnight at 37 °C in a humidified 5% CO₂ incubator.</w:t>
      </w:r>
    </w:p>
    <w:p w14:paraId="335CA4A4" w14:textId="77777777" w:rsidR="00980458" w:rsidRPr="00A446BE" w:rsidRDefault="00980458" w:rsidP="00440213">
      <w:pPr>
        <w:spacing w:after="0"/>
        <w:jc w:val="both"/>
        <w:rPr>
          <w:rFonts w:ascii="Calibri" w:hAnsi="Calibri" w:cs="Calibri"/>
          <w:b/>
          <w:bCs/>
          <w:sz w:val="24"/>
          <w:highlight w:val="yellow"/>
        </w:rPr>
      </w:pPr>
    </w:p>
    <w:p w14:paraId="06533714" w14:textId="2418F252" w:rsidR="00F17457" w:rsidRPr="00A446BE" w:rsidRDefault="00F17457" w:rsidP="00440213">
      <w:pPr>
        <w:pStyle w:val="ListParagraph"/>
        <w:numPr>
          <w:ilvl w:val="0"/>
          <w:numId w:val="1"/>
        </w:numPr>
        <w:spacing w:after="0" w:line="240" w:lineRule="auto"/>
        <w:ind w:left="0" w:firstLine="0"/>
        <w:jc w:val="both"/>
        <w:rPr>
          <w:rFonts w:ascii="Calibri" w:hAnsi="Calibri" w:cs="Calibri"/>
          <w:b/>
          <w:bCs/>
          <w:highlight w:val="yellow"/>
        </w:rPr>
      </w:pPr>
      <w:r w:rsidRPr="00A446BE">
        <w:rPr>
          <w:rFonts w:ascii="Calibri" w:hAnsi="Calibri" w:cs="Calibri"/>
          <w:b/>
          <w:bCs/>
          <w:highlight w:val="yellow"/>
        </w:rPr>
        <w:t>Days 12–15: IWP-2/FGF18 transition treatment</w:t>
      </w:r>
    </w:p>
    <w:p w14:paraId="64C560EF" w14:textId="77777777" w:rsidR="00980458" w:rsidRPr="00A446BE" w:rsidRDefault="00980458" w:rsidP="00440213">
      <w:pPr>
        <w:pStyle w:val="ListParagraph"/>
        <w:spacing w:after="0" w:line="240" w:lineRule="auto"/>
        <w:ind w:left="0"/>
        <w:jc w:val="both"/>
        <w:rPr>
          <w:rFonts w:ascii="Calibri" w:hAnsi="Calibri" w:cs="Calibri"/>
          <w:b/>
          <w:bCs/>
          <w:highlight w:val="yellow"/>
        </w:rPr>
      </w:pPr>
    </w:p>
    <w:p w14:paraId="4174AF9D" w14:textId="75031537"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Prepare IWP</w:t>
      </w:r>
      <w:r w:rsidR="005E457C" w:rsidRPr="00A446BE">
        <w:rPr>
          <w:rFonts w:ascii="Calibri" w:hAnsi="Calibri" w:cs="Calibri"/>
          <w:highlight w:val="yellow"/>
        </w:rPr>
        <w:t>-</w:t>
      </w:r>
      <w:r w:rsidRPr="00A446BE">
        <w:rPr>
          <w:rFonts w:ascii="Calibri" w:hAnsi="Calibri" w:cs="Calibri"/>
          <w:highlight w:val="yellow"/>
        </w:rPr>
        <w:t xml:space="preserve">2/FGF18 transition medium by supplementing NB/B27 basal medium with 20 ng/mL BDNF, 200 µM ascorbic acid, 20 ng/mL GDNF, 200 µM </w:t>
      </w:r>
      <w:proofErr w:type="spellStart"/>
      <w:r w:rsidRPr="00A446BE">
        <w:rPr>
          <w:rFonts w:ascii="Calibri" w:hAnsi="Calibri" w:cs="Calibri"/>
          <w:highlight w:val="yellow"/>
        </w:rPr>
        <w:t>dibutyryl</w:t>
      </w:r>
      <w:proofErr w:type="spellEnd"/>
      <w:r w:rsidRPr="00A446BE">
        <w:rPr>
          <w:rFonts w:ascii="Calibri" w:hAnsi="Calibri" w:cs="Calibri"/>
          <w:highlight w:val="yellow"/>
        </w:rPr>
        <w:t xml:space="preserve"> cyclic AMP, 1 ng/mL TGFβ3, 1 µM IWP2, and 100 ng/mL FGF18.</w:t>
      </w:r>
    </w:p>
    <w:p w14:paraId="706BDC84" w14:textId="77777777" w:rsidR="003F231E" w:rsidRPr="00A446BE" w:rsidRDefault="003F231E" w:rsidP="00440213">
      <w:pPr>
        <w:pStyle w:val="ListParagraph"/>
        <w:spacing w:after="0" w:line="240" w:lineRule="auto"/>
        <w:ind w:left="0"/>
        <w:jc w:val="both"/>
        <w:rPr>
          <w:rFonts w:ascii="Calibri" w:hAnsi="Calibri" w:cs="Calibri"/>
          <w:highlight w:val="yellow"/>
        </w:rPr>
      </w:pPr>
    </w:p>
    <w:p w14:paraId="34820077" w14:textId="77777777" w:rsidR="00F17457" w:rsidRPr="00A446BE" w:rsidRDefault="00F17457" w:rsidP="00440213">
      <w:pPr>
        <w:spacing w:after="0"/>
        <w:jc w:val="both"/>
        <w:rPr>
          <w:rFonts w:ascii="Calibri" w:hAnsi="Calibri" w:cs="Calibri"/>
          <w:sz w:val="24"/>
          <w:highlight w:val="yellow"/>
        </w:rPr>
      </w:pPr>
      <w:r w:rsidRPr="00A446BE">
        <w:rPr>
          <w:rFonts w:ascii="Calibri" w:hAnsi="Calibri" w:cs="Calibri"/>
          <w:sz w:val="24"/>
          <w:highlight w:val="yellow"/>
        </w:rPr>
        <w:t>NOTE: CHIR99021 is no longer added from Day 12 onward.</w:t>
      </w:r>
    </w:p>
    <w:p w14:paraId="7F6F6711" w14:textId="77777777" w:rsidR="003F231E" w:rsidRPr="00A446BE" w:rsidRDefault="003F231E" w:rsidP="00440213">
      <w:pPr>
        <w:spacing w:after="0"/>
        <w:jc w:val="both"/>
        <w:rPr>
          <w:rFonts w:ascii="Calibri" w:hAnsi="Calibri" w:cs="Calibri"/>
          <w:sz w:val="24"/>
          <w:highlight w:val="yellow"/>
        </w:rPr>
      </w:pPr>
    </w:p>
    <w:p w14:paraId="7A589451" w14:textId="7F9C2105"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Days 12–15, aspirate the medium and add 1 mL of fresh IWP2/FGF18 transition medium to each well every day (500 µL/cm²).</w:t>
      </w:r>
    </w:p>
    <w:p w14:paraId="0579D0F6" w14:textId="77777777" w:rsidR="003F231E" w:rsidRPr="00A446BE" w:rsidRDefault="003F231E" w:rsidP="00440213">
      <w:pPr>
        <w:pStyle w:val="ListParagraph"/>
        <w:spacing w:after="0" w:line="240" w:lineRule="auto"/>
        <w:ind w:left="0"/>
        <w:jc w:val="both"/>
        <w:rPr>
          <w:rFonts w:ascii="Calibri" w:hAnsi="Calibri" w:cs="Calibri"/>
          <w:highlight w:val="yellow"/>
        </w:rPr>
      </w:pPr>
    </w:p>
    <w:p w14:paraId="333EE562" w14:textId="7A7E3029"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14, prepare poly-L-ornithine-coated plates (see step 3.10).</w:t>
      </w:r>
    </w:p>
    <w:p w14:paraId="32EF69BA" w14:textId="77777777" w:rsidR="003F231E" w:rsidRPr="00A446BE" w:rsidRDefault="003F231E" w:rsidP="00440213">
      <w:pPr>
        <w:pStyle w:val="ListParagraph"/>
        <w:spacing w:line="240" w:lineRule="auto"/>
        <w:ind w:left="0"/>
        <w:jc w:val="both"/>
        <w:rPr>
          <w:rFonts w:ascii="Calibri" w:hAnsi="Calibri" w:cs="Calibri"/>
          <w:highlight w:val="yellow"/>
        </w:rPr>
      </w:pPr>
    </w:p>
    <w:p w14:paraId="0EF2A11E" w14:textId="33B003F1" w:rsidR="00F17457" w:rsidRPr="00A446BE" w:rsidRDefault="00F17457" w:rsidP="00440213">
      <w:pPr>
        <w:pStyle w:val="ListParagraph"/>
        <w:numPr>
          <w:ilvl w:val="1"/>
          <w:numId w:val="1"/>
        </w:numPr>
        <w:spacing w:after="0" w:line="240" w:lineRule="auto"/>
        <w:ind w:left="0" w:firstLine="0"/>
        <w:jc w:val="both"/>
        <w:rPr>
          <w:rFonts w:ascii="Calibri" w:hAnsi="Calibri" w:cs="Calibri"/>
          <w:highlight w:val="yellow"/>
        </w:rPr>
      </w:pPr>
      <w:r w:rsidRPr="00A446BE">
        <w:rPr>
          <w:rFonts w:ascii="Calibri" w:hAnsi="Calibri" w:cs="Calibri"/>
          <w:highlight w:val="yellow"/>
        </w:rPr>
        <w:t>On Day 15, prepare fibronectin/laminin-coated plates (see step 3.13).</w:t>
      </w:r>
    </w:p>
    <w:p w14:paraId="650FCD5F" w14:textId="77777777" w:rsidR="003F231E" w:rsidRPr="00FD47CB" w:rsidRDefault="003F231E" w:rsidP="00440213">
      <w:pPr>
        <w:pStyle w:val="ListParagraph"/>
        <w:spacing w:line="240" w:lineRule="auto"/>
        <w:ind w:left="0"/>
        <w:jc w:val="both"/>
        <w:rPr>
          <w:rFonts w:ascii="Calibri" w:hAnsi="Calibri" w:cs="Calibri"/>
        </w:rPr>
      </w:pPr>
    </w:p>
    <w:p w14:paraId="0D1BBE70" w14:textId="5158D2A0" w:rsidR="00F17457" w:rsidRPr="00FD47CB" w:rsidRDefault="00F17457" w:rsidP="00440213">
      <w:pPr>
        <w:pStyle w:val="ListParagraph"/>
        <w:numPr>
          <w:ilvl w:val="0"/>
          <w:numId w:val="1"/>
        </w:numPr>
        <w:spacing w:after="0" w:line="240" w:lineRule="auto"/>
        <w:ind w:left="0" w:firstLine="0"/>
        <w:jc w:val="both"/>
        <w:rPr>
          <w:rFonts w:ascii="Calibri" w:hAnsi="Calibri" w:cs="Calibri"/>
          <w:b/>
          <w:bCs/>
        </w:rPr>
      </w:pPr>
      <w:r w:rsidRPr="00FD47CB">
        <w:rPr>
          <w:rFonts w:ascii="Calibri" w:hAnsi="Calibri" w:cs="Calibri"/>
          <w:b/>
          <w:bCs/>
        </w:rPr>
        <w:t>Day 16: Harvest, optional cryopreservation, and re-plating with DAPT</w:t>
      </w:r>
    </w:p>
    <w:p w14:paraId="694AEF27" w14:textId="77777777" w:rsidR="003F231E" w:rsidRPr="00FD47CB" w:rsidRDefault="003F231E" w:rsidP="00440213">
      <w:pPr>
        <w:pStyle w:val="ListParagraph"/>
        <w:spacing w:after="0" w:line="240" w:lineRule="auto"/>
        <w:ind w:left="0"/>
        <w:jc w:val="both"/>
        <w:rPr>
          <w:rFonts w:ascii="Calibri" w:hAnsi="Calibri" w:cs="Calibri"/>
          <w:b/>
          <w:bCs/>
        </w:rPr>
      </w:pPr>
    </w:p>
    <w:p w14:paraId="7C658D8D" w14:textId="3977719C"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On Day 16, aspirate the medium from the cultures and wash the cells with 1 mL DPBS.</w:t>
      </w:r>
    </w:p>
    <w:p w14:paraId="5D188375" w14:textId="77777777" w:rsidR="003F231E" w:rsidRPr="00FD47CB" w:rsidRDefault="003F231E" w:rsidP="00440213">
      <w:pPr>
        <w:pStyle w:val="ListParagraph"/>
        <w:spacing w:after="0" w:line="240" w:lineRule="auto"/>
        <w:ind w:left="0"/>
        <w:jc w:val="both"/>
        <w:rPr>
          <w:rFonts w:ascii="Calibri" w:hAnsi="Calibri" w:cs="Calibri"/>
        </w:rPr>
      </w:pPr>
    </w:p>
    <w:p w14:paraId="5EF44345" w14:textId="0AD267B3"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Add 500 µL of single-cell dissociation solution to each well of a 24-well plate and incubate the cells at 37 °C for 30–40 min.</w:t>
      </w:r>
    </w:p>
    <w:p w14:paraId="15B3E9F3" w14:textId="77777777" w:rsidR="003F231E" w:rsidRPr="00FD47CB" w:rsidRDefault="003F231E" w:rsidP="00440213">
      <w:pPr>
        <w:pStyle w:val="ListParagraph"/>
        <w:spacing w:line="240" w:lineRule="auto"/>
        <w:ind w:left="0"/>
        <w:jc w:val="both"/>
        <w:rPr>
          <w:rFonts w:ascii="Calibri" w:hAnsi="Calibri" w:cs="Calibri"/>
        </w:rPr>
      </w:pPr>
    </w:p>
    <w:p w14:paraId="5BC5A161" w14:textId="771A2B7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Triturate the cells 5–10 times using a 10 mL serological pipette until visible clusters are no longer present.</w:t>
      </w:r>
    </w:p>
    <w:p w14:paraId="15B2228D" w14:textId="77777777" w:rsidR="003F231E" w:rsidRPr="00FD47CB" w:rsidRDefault="003F231E" w:rsidP="00440213">
      <w:pPr>
        <w:pStyle w:val="ListParagraph"/>
        <w:spacing w:after="0" w:line="240" w:lineRule="auto"/>
        <w:ind w:left="0"/>
        <w:jc w:val="both"/>
        <w:rPr>
          <w:rFonts w:ascii="Calibri" w:hAnsi="Calibri" w:cs="Calibri"/>
        </w:rPr>
      </w:pPr>
    </w:p>
    <w:p w14:paraId="47CCF4FB" w14:textId="20249C93"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Pass the cell suspension through a 40 µm cell strainer into a 50 mL conical tube.</w:t>
      </w:r>
    </w:p>
    <w:p w14:paraId="280CD34A" w14:textId="77777777" w:rsidR="003F231E" w:rsidRPr="00FD47CB" w:rsidRDefault="003F231E" w:rsidP="00440213">
      <w:pPr>
        <w:pStyle w:val="ListParagraph"/>
        <w:spacing w:after="0" w:line="240" w:lineRule="auto"/>
        <w:ind w:left="0"/>
        <w:jc w:val="both"/>
        <w:rPr>
          <w:rFonts w:ascii="Calibri" w:hAnsi="Calibri" w:cs="Calibri"/>
        </w:rPr>
      </w:pPr>
    </w:p>
    <w:p w14:paraId="1CDF2CDC" w14:textId="094BC73E"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Rinse each well with 500 µL of plain Neurobasal medium and pass the rinse through the same cell strainer.</w:t>
      </w:r>
    </w:p>
    <w:p w14:paraId="4FD11E3E" w14:textId="77777777" w:rsidR="003F231E" w:rsidRPr="00FD47CB" w:rsidRDefault="003F231E" w:rsidP="00440213">
      <w:pPr>
        <w:pStyle w:val="ListParagraph"/>
        <w:spacing w:after="0" w:line="240" w:lineRule="auto"/>
        <w:ind w:left="0"/>
        <w:jc w:val="both"/>
        <w:rPr>
          <w:rFonts w:ascii="Calibri" w:hAnsi="Calibri" w:cs="Calibri"/>
        </w:rPr>
      </w:pPr>
    </w:p>
    <w:p w14:paraId="38C8A813" w14:textId="76D419FD"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Centrifuge the cells at 200 x </w:t>
      </w:r>
      <w:r w:rsidRPr="00FD47CB">
        <w:rPr>
          <w:rFonts w:ascii="Calibri" w:hAnsi="Calibri" w:cs="Calibri"/>
          <w:i/>
        </w:rPr>
        <w:t>g</w:t>
      </w:r>
      <w:r w:rsidRPr="00FD47CB">
        <w:rPr>
          <w:rFonts w:ascii="Calibri" w:hAnsi="Calibri" w:cs="Calibri"/>
        </w:rPr>
        <w:t xml:space="preserve"> for 5 min at room temperature.</w:t>
      </w:r>
    </w:p>
    <w:p w14:paraId="40EBB417" w14:textId="77777777" w:rsidR="003F231E" w:rsidRPr="00FD47CB" w:rsidRDefault="003F231E" w:rsidP="00440213">
      <w:pPr>
        <w:pStyle w:val="ListParagraph"/>
        <w:spacing w:after="0" w:line="240" w:lineRule="auto"/>
        <w:ind w:left="0"/>
        <w:jc w:val="both"/>
        <w:rPr>
          <w:rFonts w:ascii="Calibri" w:hAnsi="Calibri" w:cs="Calibri"/>
        </w:rPr>
      </w:pPr>
    </w:p>
    <w:p w14:paraId="04E4A491" w14:textId="281140A6"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Aspirate the supernatant and gently resuspend the pellet in 1 mL plain Neurobasal medium.</w:t>
      </w:r>
    </w:p>
    <w:p w14:paraId="5A844C09" w14:textId="77777777" w:rsidR="003F231E" w:rsidRPr="00FD47CB" w:rsidRDefault="003F231E" w:rsidP="00440213">
      <w:pPr>
        <w:pStyle w:val="ListParagraph"/>
        <w:spacing w:after="0" w:line="240" w:lineRule="auto"/>
        <w:ind w:left="0"/>
        <w:jc w:val="both"/>
        <w:rPr>
          <w:rFonts w:ascii="Calibri" w:hAnsi="Calibri" w:cs="Calibri"/>
        </w:rPr>
      </w:pPr>
    </w:p>
    <w:p w14:paraId="58CB170A" w14:textId="5C227776" w:rsidR="003F231E"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Centrifuge the cells at 200 x </w:t>
      </w:r>
      <w:r w:rsidRPr="00FD47CB">
        <w:rPr>
          <w:rFonts w:ascii="Calibri" w:hAnsi="Calibri" w:cs="Calibri"/>
          <w:i/>
        </w:rPr>
        <w:t>g</w:t>
      </w:r>
      <w:r w:rsidRPr="00FD47CB">
        <w:rPr>
          <w:rFonts w:ascii="Calibri" w:hAnsi="Calibri" w:cs="Calibri"/>
        </w:rPr>
        <w:t xml:space="preserve"> for 5 min at room temperature.</w:t>
      </w:r>
    </w:p>
    <w:p w14:paraId="6BE32BC3" w14:textId="77777777" w:rsidR="005138A8" w:rsidRPr="00FD47CB" w:rsidRDefault="005138A8" w:rsidP="00440213">
      <w:pPr>
        <w:pStyle w:val="ListParagraph"/>
        <w:spacing w:line="240" w:lineRule="auto"/>
        <w:ind w:left="0"/>
        <w:jc w:val="both"/>
        <w:rPr>
          <w:rFonts w:ascii="Calibri" w:hAnsi="Calibri" w:cs="Calibri"/>
        </w:rPr>
      </w:pPr>
    </w:p>
    <w:p w14:paraId="13A1026C" w14:textId="2B925E08"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Aspirate the supernatant and resuspend the pellet in 1 mL of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 (prepared as described in step 6.14).</w:t>
      </w:r>
    </w:p>
    <w:p w14:paraId="5D278AC6" w14:textId="77777777" w:rsidR="003F231E" w:rsidRPr="00FD47CB" w:rsidRDefault="003F231E" w:rsidP="00440213">
      <w:pPr>
        <w:pStyle w:val="ListParagraph"/>
        <w:spacing w:after="0" w:line="240" w:lineRule="auto"/>
        <w:ind w:left="0"/>
        <w:jc w:val="both"/>
        <w:rPr>
          <w:rFonts w:ascii="Calibri" w:hAnsi="Calibri" w:cs="Calibri"/>
        </w:rPr>
      </w:pPr>
    </w:p>
    <w:p w14:paraId="22E6954B" w14:textId="63EBB9F0"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lastRenderedPageBreak/>
        <w:t xml:space="preserve">Count viable cells and reserve an aliquot for quality-control assays such as ICC and </w:t>
      </w:r>
      <w:proofErr w:type="spellStart"/>
      <w:r w:rsidRPr="00FD47CB">
        <w:rPr>
          <w:rFonts w:ascii="Calibri" w:hAnsi="Calibri" w:cs="Calibri"/>
        </w:rPr>
        <w:t>qRT</w:t>
      </w:r>
      <w:proofErr w:type="spellEnd"/>
      <w:r w:rsidRPr="00FD47CB">
        <w:rPr>
          <w:rFonts w:ascii="Calibri" w:hAnsi="Calibri" w:cs="Calibri"/>
        </w:rPr>
        <w:t>-PCR, if required.</w:t>
      </w:r>
    </w:p>
    <w:p w14:paraId="3F692615" w14:textId="77777777" w:rsidR="003F231E" w:rsidRPr="00FD47CB" w:rsidRDefault="003F231E" w:rsidP="006F72B2">
      <w:pPr>
        <w:pStyle w:val="ListParagraph"/>
        <w:spacing w:after="0" w:line="240" w:lineRule="auto"/>
        <w:ind w:left="0"/>
        <w:jc w:val="both"/>
        <w:rPr>
          <w:rFonts w:ascii="Calibri" w:hAnsi="Calibri" w:cs="Calibri"/>
        </w:rPr>
      </w:pPr>
    </w:p>
    <w:p w14:paraId="02FA3099" w14:textId="77777777" w:rsidR="00F17457" w:rsidRPr="00FD47CB" w:rsidRDefault="00F17457" w:rsidP="006F72B2">
      <w:pPr>
        <w:spacing w:after="0"/>
        <w:jc w:val="both"/>
        <w:rPr>
          <w:rFonts w:ascii="Calibri" w:hAnsi="Calibri" w:cs="Calibri"/>
          <w:sz w:val="24"/>
        </w:rPr>
      </w:pPr>
      <w:r w:rsidRPr="00FD47CB">
        <w:rPr>
          <w:rFonts w:ascii="Calibri" w:hAnsi="Calibri" w:cs="Calibri"/>
          <w:sz w:val="24"/>
        </w:rPr>
        <w:t>NOTE: Proceed to cryopreservation or grafting only when Day 16 progenitors show greater than 80% viability and greater than 80% FOXA2-positive cells per DAPI-positive cells. Assess FOXA2 expression at Day 16 by immunocytochemistry as described in step 9.3</w:t>
      </w:r>
      <w:r w:rsidRPr="00FD47CB">
        <w:rPr>
          <w:rFonts w:ascii="Calibri" w:hAnsi="Calibri" w:cs="Calibri"/>
          <w:sz w:val="24"/>
        </w:rPr>
        <w:fldChar w:fldCharType="begin"/>
      </w:r>
      <w:r w:rsidRPr="00FD47CB">
        <w:rPr>
          <w:rFonts w:ascii="Calibri" w:hAnsi="Calibri" w:cs="Calibri"/>
          <w:sz w:val="24"/>
        </w:rPr>
        <w:instrText>ADDIN EN.CITE &lt;EndNote&gt;&lt;Cite&gt;&lt;Author&gt;Kim&lt;/Author&gt;&lt;Year&gt;2020&lt;/Year&gt;&lt;RecNum&gt;21&lt;/RecNum&gt;&lt;DisplayText&gt;&lt;style face="superscript"&gt;2&lt;/style&gt;&lt;/DisplayText&gt;&lt;record&gt;&lt;rec-number&gt;21&lt;/rec-number&gt;&lt;foreign-keys&gt;&lt;key app="EN" db-id="fsp05r2f8wertoeex0n5xwxrztf05w292pf9" timestamp="1786244983"&gt;21&lt;/key&gt;&lt;/foreign-keys&gt;&lt;ref-type name="Journal Article"&gt;17&lt;/ref-type&gt;&lt;contributors&gt;&lt;authors&gt;&lt;author&gt;Kim, T. W.&lt;/author&gt;&lt;author&gt;Koo, S. Y.&lt;/author&gt;&lt;author&gt;Studer, L.&lt;/author&gt;&lt;/authors&gt;&lt;/contributors&gt;&lt;auth-address&gt;The Center for Stem Cell Biology, Developmental Biology Program, Sloan-Kettering Institute for Cancer Research, New York, NY, United States.&amp;#xD;Developmental Biology Program, Sloan-Kettering Institute for Cancer Research, New York, NY, United States.&amp;#xD;Neuroscience Graduate Program of Weill Cornell Graduate School of Biomedical Sciences, Weill Cornell Medicine, New York, NY, United States.&lt;/auth-address&gt;&lt;titles&gt;&lt;title&gt;Pluripotent Stem Cell Therapies for Parkinson Disease: Present Challenges and Future Opportunities&lt;/title&gt;&lt;secondary-title&gt;Front Cell Dev Biol&lt;/secondary-title&gt;&lt;/titles&gt;&lt;periodical&gt;&lt;full-title&gt;Front Cell Dev Biol&lt;/full-title&gt;&lt;/periodical&gt;&lt;pages&gt;729&lt;/pages&gt;&lt;volume&gt;8&lt;/volume&gt;&lt;edition&gt;20200806&lt;/edition&gt;&lt;keywords&gt;&lt;keyword&gt;Parkinson&amp;apos;s disease&lt;/keyword&gt;&lt;keyword&gt;directed differentiation&lt;/keyword&gt;&lt;keyword&gt;dopamine neuron&lt;/keyword&gt;&lt;keyword&gt;midbrain development&lt;/keyword&gt;&lt;keyword&gt;neural transplantation&lt;/keyword&gt;&lt;keyword&gt;pluripotent stem cells&lt;/keyword&gt;&lt;keyword&gt;regenerative medicine&lt;/keyword&gt;&lt;/keywords&gt;&lt;dates&gt;&lt;year&gt;2020&lt;/year&gt;&lt;/dates&gt;&lt;isbn&gt;2296-634X (Print)&amp;#xD;2296-634X (Electronic)&amp;#xD;2296-634X (Linking)&lt;/isbn&gt;&lt;accession-num&gt;32903681&lt;/accession-num&gt;&lt;urls&gt;&lt;related-urls&gt;&lt;url&gt;https://www.ncbi.nlm.nih.gov/pubmed/32903681&lt;/url&gt;&lt;/related-urls&gt;&lt;/urls&gt;&lt;custom2&gt;PMC7438741&lt;/custom2&gt;&lt;electronic-resource-num&gt;10.3389/fcell.2020.00729&lt;/electronic-resource-num&gt;&lt;remote-database-name&gt;PubMed-not-MEDLINE&lt;/remote-database-name&gt;&lt;remote-database-provider&gt;NLM&lt;/remote-database-provider&gt;&lt;/record&gt;&lt;/Cite&gt;&lt;/EndNote&gt;</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t>.</w:t>
      </w:r>
    </w:p>
    <w:p w14:paraId="589E211A" w14:textId="77777777" w:rsidR="003F231E" w:rsidRPr="00FD47CB" w:rsidRDefault="003F231E" w:rsidP="00440213">
      <w:pPr>
        <w:spacing w:after="0"/>
        <w:jc w:val="both"/>
        <w:rPr>
          <w:rFonts w:ascii="Calibri" w:hAnsi="Calibri" w:cs="Calibri"/>
          <w:sz w:val="24"/>
        </w:rPr>
      </w:pPr>
    </w:p>
    <w:p w14:paraId="53270299" w14:textId="5348CD48"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For cryopreservation, centrifuge the remaining cells at 200 × </w:t>
      </w:r>
      <w:r w:rsidRPr="00FD47CB">
        <w:rPr>
          <w:rFonts w:ascii="Calibri" w:hAnsi="Calibri" w:cs="Calibri"/>
          <w:i/>
        </w:rPr>
        <w:t>g</w:t>
      </w:r>
      <w:r w:rsidRPr="00FD47CB">
        <w:rPr>
          <w:rFonts w:ascii="Calibri" w:hAnsi="Calibri" w:cs="Calibri"/>
        </w:rPr>
        <w:t xml:space="preserve"> for 5 min at room temperature.</w:t>
      </w:r>
    </w:p>
    <w:p w14:paraId="5D66AA8E" w14:textId="77777777" w:rsidR="003F231E" w:rsidRPr="00FD47CB" w:rsidRDefault="003F231E" w:rsidP="00440213">
      <w:pPr>
        <w:pStyle w:val="ListParagraph"/>
        <w:spacing w:after="0" w:line="240" w:lineRule="auto"/>
        <w:ind w:left="0"/>
        <w:jc w:val="both"/>
        <w:rPr>
          <w:rFonts w:ascii="Calibri" w:hAnsi="Calibri" w:cs="Calibri"/>
        </w:rPr>
      </w:pPr>
    </w:p>
    <w:p w14:paraId="1A9B7716" w14:textId="5CC89D96"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Aspirate the supernatant and resuspend the cells at 8–10 × 10⁶ cells in 1 mL serum-type cryopreservation medium (see </w:t>
      </w:r>
      <w:r w:rsidRPr="00FD47CB">
        <w:rPr>
          <w:rFonts w:ascii="Calibri" w:hAnsi="Calibri" w:cs="Calibri"/>
          <w:bCs/>
        </w:rPr>
        <w:t>Table of Materials</w:t>
      </w:r>
      <w:r w:rsidRPr="00FD47CB">
        <w:rPr>
          <w:rFonts w:ascii="Calibri" w:hAnsi="Calibri" w:cs="Calibri"/>
        </w:rPr>
        <w:t>). Dispense 1 mL of the cell suspension into each cryovial.</w:t>
      </w:r>
    </w:p>
    <w:p w14:paraId="3255BF72" w14:textId="77777777" w:rsidR="003F231E" w:rsidRPr="00FD47CB" w:rsidRDefault="003F231E" w:rsidP="00440213">
      <w:pPr>
        <w:pStyle w:val="ListParagraph"/>
        <w:spacing w:line="240" w:lineRule="auto"/>
        <w:ind w:left="0"/>
        <w:jc w:val="both"/>
        <w:rPr>
          <w:rFonts w:ascii="Calibri" w:hAnsi="Calibri" w:cs="Calibri"/>
        </w:rPr>
      </w:pPr>
    </w:p>
    <w:p w14:paraId="593446C1" w14:textId="4DDDF56D"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Place the cryovials in a controlled-rate freezing container (see </w:t>
      </w:r>
      <w:r w:rsidRPr="00FD47CB">
        <w:rPr>
          <w:rFonts w:ascii="Calibri" w:hAnsi="Calibri" w:cs="Calibri"/>
          <w:bCs/>
        </w:rPr>
        <w:t>Table of Materials</w:t>
      </w:r>
      <w:r w:rsidRPr="00FD47CB">
        <w:rPr>
          <w:rFonts w:ascii="Calibri" w:hAnsi="Calibri" w:cs="Calibri"/>
        </w:rPr>
        <w:t xml:space="preserve">) and transfer the container to a -80 °C freezer overnight to achieve a cooling rate of approximately -1 °C/min. Transfer the frozen cryovials to vapor-phase liquid nitrogen for long-term storage.  </w:t>
      </w:r>
    </w:p>
    <w:p w14:paraId="454C6AD1" w14:textId="77777777" w:rsidR="000903FE" w:rsidRPr="00FD47CB" w:rsidRDefault="000903FE" w:rsidP="00440213">
      <w:pPr>
        <w:pStyle w:val="ListParagraph"/>
        <w:spacing w:after="0" w:line="240" w:lineRule="auto"/>
        <w:ind w:left="0"/>
        <w:jc w:val="both"/>
        <w:rPr>
          <w:rFonts w:ascii="Calibri" w:hAnsi="Calibri" w:cs="Calibri"/>
        </w:rPr>
      </w:pPr>
    </w:p>
    <w:p w14:paraId="458B4A0E"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NOTE: The cryopreserved progenitors were validated for storage for up to 1 year in this study and may be stored for several years.</w:t>
      </w:r>
    </w:p>
    <w:p w14:paraId="1DCBAAE5" w14:textId="77777777" w:rsidR="000903FE" w:rsidRPr="00FD47CB" w:rsidRDefault="000903FE" w:rsidP="00440213">
      <w:pPr>
        <w:spacing w:after="0"/>
        <w:jc w:val="both"/>
        <w:rPr>
          <w:rFonts w:ascii="Calibri" w:hAnsi="Calibri" w:cs="Calibri"/>
          <w:sz w:val="24"/>
        </w:rPr>
      </w:pPr>
    </w:p>
    <w:p w14:paraId="0BA4E32A" w14:textId="32DD0C90"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For continued culture, prepare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 by supplementing NB/B27 basal medium with 20 ng/mL BDNF, 200 µM ascorbic acid, 20 ng/mL GDNF, 200 µM </w:t>
      </w:r>
      <w:proofErr w:type="spellStart"/>
      <w:r w:rsidRPr="00FD47CB">
        <w:rPr>
          <w:rFonts w:ascii="Calibri" w:hAnsi="Calibri" w:cs="Calibri"/>
        </w:rPr>
        <w:t>dibutyryl</w:t>
      </w:r>
      <w:proofErr w:type="spellEnd"/>
      <w:r w:rsidRPr="00FD47CB">
        <w:rPr>
          <w:rFonts w:ascii="Calibri" w:hAnsi="Calibri" w:cs="Calibri"/>
        </w:rPr>
        <w:t xml:space="preserve"> cyclic AMP, 1 ng/mL TGFβ3, and 10 µM DAPT.</w:t>
      </w:r>
    </w:p>
    <w:p w14:paraId="7CDA0190" w14:textId="77777777" w:rsidR="000903FE" w:rsidRPr="00FD47CB" w:rsidRDefault="000903FE" w:rsidP="00440213">
      <w:pPr>
        <w:pStyle w:val="ListParagraph"/>
        <w:spacing w:after="0" w:line="240" w:lineRule="auto"/>
        <w:ind w:left="0"/>
        <w:jc w:val="both"/>
        <w:rPr>
          <w:rFonts w:ascii="Calibri" w:hAnsi="Calibri" w:cs="Calibri"/>
        </w:rPr>
      </w:pPr>
    </w:p>
    <w:p w14:paraId="4FAB8132" w14:textId="03B1F4A2"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Adjust the cell suspension to a seeding density of 800,000 viable cells/cm², corresponding to 1,600,000 viable cells per well of a 24-well plate (2 cm²/well) in 1 mL of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w:t>
      </w:r>
    </w:p>
    <w:p w14:paraId="6A31BA6B" w14:textId="77777777" w:rsidR="000903FE" w:rsidRPr="00FD47CB" w:rsidRDefault="000903FE" w:rsidP="00440213">
      <w:pPr>
        <w:pStyle w:val="ListParagraph"/>
        <w:spacing w:after="0" w:line="240" w:lineRule="auto"/>
        <w:ind w:left="0"/>
        <w:jc w:val="both"/>
        <w:rPr>
          <w:rFonts w:ascii="Calibri" w:hAnsi="Calibri" w:cs="Calibri"/>
        </w:rPr>
      </w:pPr>
    </w:p>
    <w:p w14:paraId="01884B30" w14:textId="71A12815"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After cell counting and immediately before seeding, aspirate the fibronectin/laminin coating solution and plate 1 mL of the cell suspension into each well of a 24-well plate.</w:t>
      </w:r>
    </w:p>
    <w:p w14:paraId="3C80A83C" w14:textId="77777777" w:rsidR="000903FE" w:rsidRPr="00FD47CB" w:rsidRDefault="000903FE" w:rsidP="00440213">
      <w:pPr>
        <w:pStyle w:val="ListParagraph"/>
        <w:spacing w:after="0" w:line="240" w:lineRule="auto"/>
        <w:ind w:left="0"/>
        <w:jc w:val="both"/>
        <w:rPr>
          <w:rFonts w:ascii="Calibri" w:hAnsi="Calibri" w:cs="Calibri"/>
        </w:rPr>
      </w:pPr>
    </w:p>
    <w:p w14:paraId="64B912C1" w14:textId="77777777" w:rsidR="00F17457" w:rsidRPr="00FD47CB" w:rsidRDefault="00F17457" w:rsidP="00440213">
      <w:pPr>
        <w:spacing w:after="0"/>
        <w:jc w:val="both"/>
        <w:rPr>
          <w:rFonts w:ascii="Calibri" w:hAnsi="Calibri" w:cs="Calibri"/>
          <w:bCs/>
          <w:sz w:val="24"/>
        </w:rPr>
      </w:pPr>
      <w:r w:rsidRPr="00FD47CB">
        <w:rPr>
          <w:rFonts w:ascii="Calibri" w:hAnsi="Calibri" w:cs="Calibri"/>
          <w:sz w:val="24"/>
        </w:rPr>
        <w:t xml:space="preserve">NOTE: </w:t>
      </w:r>
      <w:r w:rsidRPr="00FD47CB">
        <w:rPr>
          <w:rFonts w:ascii="Calibri" w:hAnsi="Calibri" w:cs="Calibri"/>
          <w:bCs/>
          <w:sz w:val="24"/>
        </w:rPr>
        <w:t>The coating solution should be completely aspirated while keeping the coated surface moist, and the cells should be plated immediately thereafter.</w:t>
      </w:r>
    </w:p>
    <w:p w14:paraId="1722B0E0" w14:textId="77777777" w:rsidR="000903FE" w:rsidRPr="00FD47CB" w:rsidRDefault="000903FE" w:rsidP="00440213">
      <w:pPr>
        <w:spacing w:after="0"/>
        <w:jc w:val="both"/>
        <w:rPr>
          <w:rFonts w:ascii="Calibri" w:hAnsi="Calibri" w:cs="Calibri"/>
          <w:sz w:val="24"/>
        </w:rPr>
      </w:pPr>
    </w:p>
    <w:p w14:paraId="2B11574C" w14:textId="4AE18F2A"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Transfer the plate to a 37 °C, 5% CO₂ incubator and incubate overnight.</w:t>
      </w:r>
    </w:p>
    <w:p w14:paraId="4DB59ADA" w14:textId="77777777" w:rsidR="000903FE" w:rsidRPr="00FD47CB" w:rsidRDefault="000903FE" w:rsidP="00440213">
      <w:pPr>
        <w:pStyle w:val="ListParagraph"/>
        <w:spacing w:after="0" w:line="240" w:lineRule="auto"/>
        <w:ind w:left="0"/>
        <w:jc w:val="both"/>
        <w:rPr>
          <w:rFonts w:ascii="Calibri" w:hAnsi="Calibri" w:cs="Calibri"/>
        </w:rPr>
      </w:pPr>
    </w:p>
    <w:p w14:paraId="534ED41A" w14:textId="4A13A76C" w:rsidR="00F17457" w:rsidRPr="00FD47CB" w:rsidRDefault="00F17457" w:rsidP="00440213">
      <w:pPr>
        <w:pStyle w:val="ListParagraph"/>
        <w:numPr>
          <w:ilvl w:val="0"/>
          <w:numId w:val="1"/>
        </w:numPr>
        <w:spacing w:after="0" w:line="240" w:lineRule="auto"/>
        <w:ind w:left="0" w:firstLine="0"/>
        <w:jc w:val="both"/>
        <w:rPr>
          <w:rFonts w:ascii="Calibri" w:hAnsi="Calibri" w:cs="Calibri"/>
          <w:b/>
          <w:bCs/>
        </w:rPr>
      </w:pPr>
      <w:r w:rsidRPr="00FD47CB">
        <w:rPr>
          <w:rFonts w:ascii="Calibri" w:hAnsi="Calibri" w:cs="Calibri"/>
          <w:b/>
          <w:bCs/>
        </w:rPr>
        <w:t>Day 17 onward: Maturation, low-density replating, and endpoint harvest</w:t>
      </w:r>
    </w:p>
    <w:p w14:paraId="411F912C" w14:textId="77777777" w:rsidR="000903FE" w:rsidRPr="00FD47CB" w:rsidRDefault="000903FE" w:rsidP="00440213">
      <w:pPr>
        <w:pStyle w:val="ListParagraph"/>
        <w:spacing w:after="0" w:line="240" w:lineRule="auto"/>
        <w:ind w:left="0"/>
        <w:jc w:val="both"/>
        <w:rPr>
          <w:rFonts w:ascii="Calibri" w:hAnsi="Calibri" w:cs="Calibri"/>
          <w:b/>
          <w:bCs/>
        </w:rPr>
      </w:pPr>
    </w:p>
    <w:p w14:paraId="122BCCF4" w14:textId="5CE315A7"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From Day 17 to Day 25, aspirate the medium daily and add 1 mL of fresh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 to each well of a 24-well plate.</w:t>
      </w:r>
    </w:p>
    <w:p w14:paraId="4472209E" w14:textId="77777777" w:rsidR="000903FE" w:rsidRPr="00FD47CB" w:rsidRDefault="000903FE" w:rsidP="00440213">
      <w:pPr>
        <w:pStyle w:val="ListParagraph"/>
        <w:spacing w:after="0" w:line="240" w:lineRule="auto"/>
        <w:ind w:left="0"/>
        <w:jc w:val="both"/>
        <w:rPr>
          <w:rFonts w:ascii="Calibri" w:hAnsi="Calibri" w:cs="Calibri"/>
        </w:rPr>
      </w:pPr>
    </w:p>
    <w:p w14:paraId="35626882" w14:textId="56E67597"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On Day 23, prepare poly-L-ornithine-coated plates for the Day 25 low-density replating (see step 3.10).</w:t>
      </w:r>
    </w:p>
    <w:p w14:paraId="1659F510" w14:textId="77777777" w:rsidR="000903FE" w:rsidRPr="00FD47CB" w:rsidRDefault="000903FE" w:rsidP="00440213">
      <w:pPr>
        <w:pStyle w:val="ListParagraph"/>
        <w:spacing w:after="0" w:line="240" w:lineRule="auto"/>
        <w:ind w:left="0"/>
        <w:jc w:val="both"/>
        <w:rPr>
          <w:rFonts w:ascii="Calibri" w:hAnsi="Calibri" w:cs="Calibri"/>
        </w:rPr>
      </w:pPr>
    </w:p>
    <w:p w14:paraId="1B502217" w14:textId="359B9BE2"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On Day 24, wash the poly-L-ornithine-coated plates three times with 500 µL/cm² DPBS and add fibronectin/laminin coating solution (see step 3.13).</w:t>
      </w:r>
    </w:p>
    <w:p w14:paraId="056BE4AB" w14:textId="77777777" w:rsidR="000903FE" w:rsidRPr="00FD47CB" w:rsidRDefault="000903FE" w:rsidP="00440213">
      <w:pPr>
        <w:pStyle w:val="ListParagraph"/>
        <w:spacing w:after="0" w:line="240" w:lineRule="auto"/>
        <w:ind w:left="0"/>
        <w:jc w:val="both"/>
        <w:rPr>
          <w:rFonts w:ascii="Calibri" w:hAnsi="Calibri" w:cs="Calibri"/>
        </w:rPr>
      </w:pPr>
    </w:p>
    <w:p w14:paraId="6C387E2E" w14:textId="5F5A6F8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On Day 25, aspirate the medium from the cultures, wash the cells with DPBS, and add 500 µL of single-cell dissociation solution to each well of a 24-well plate.</w:t>
      </w:r>
    </w:p>
    <w:p w14:paraId="10C14893" w14:textId="77777777" w:rsidR="000903FE" w:rsidRPr="00FD47CB" w:rsidRDefault="000903FE" w:rsidP="00440213">
      <w:pPr>
        <w:pStyle w:val="ListParagraph"/>
        <w:spacing w:line="240" w:lineRule="auto"/>
        <w:ind w:left="0"/>
        <w:jc w:val="both"/>
        <w:rPr>
          <w:rFonts w:ascii="Calibri" w:hAnsi="Calibri" w:cs="Calibri"/>
        </w:rPr>
      </w:pPr>
    </w:p>
    <w:p w14:paraId="4E4DA2E5" w14:textId="24CC164E"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Incubate the cells at 37 °C for 30–40 min.</w:t>
      </w:r>
    </w:p>
    <w:p w14:paraId="684E60E1" w14:textId="77777777" w:rsidR="000903FE" w:rsidRPr="00FD47CB" w:rsidRDefault="000903FE" w:rsidP="00440213">
      <w:pPr>
        <w:pStyle w:val="ListParagraph"/>
        <w:spacing w:after="0" w:line="240" w:lineRule="auto"/>
        <w:ind w:left="0"/>
        <w:jc w:val="both"/>
        <w:rPr>
          <w:rFonts w:ascii="Calibri" w:hAnsi="Calibri" w:cs="Calibri"/>
        </w:rPr>
      </w:pPr>
    </w:p>
    <w:p w14:paraId="136F1285" w14:textId="62E37D8A"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Triturate the cells 5–10 times using a 10 mL serological pipette to break up clusters.</w:t>
      </w:r>
    </w:p>
    <w:p w14:paraId="29864DB6" w14:textId="77777777" w:rsidR="000903FE" w:rsidRPr="00FD47CB" w:rsidRDefault="000903FE" w:rsidP="00440213">
      <w:pPr>
        <w:pStyle w:val="ListParagraph"/>
        <w:spacing w:after="0" w:line="240" w:lineRule="auto"/>
        <w:ind w:left="0"/>
        <w:jc w:val="both"/>
        <w:rPr>
          <w:rFonts w:ascii="Calibri" w:hAnsi="Calibri" w:cs="Calibri"/>
        </w:rPr>
      </w:pPr>
    </w:p>
    <w:p w14:paraId="27263E4D" w14:textId="56C57BE0"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Pass the cell suspension through a 40 µm cell strainer.</w:t>
      </w:r>
    </w:p>
    <w:p w14:paraId="1445931E" w14:textId="77777777" w:rsidR="000903FE" w:rsidRPr="00FD47CB" w:rsidRDefault="000903FE" w:rsidP="00440213">
      <w:pPr>
        <w:pStyle w:val="ListParagraph"/>
        <w:spacing w:after="0" w:line="240" w:lineRule="auto"/>
        <w:ind w:left="0"/>
        <w:jc w:val="both"/>
        <w:rPr>
          <w:rFonts w:ascii="Calibri" w:hAnsi="Calibri" w:cs="Calibri"/>
        </w:rPr>
      </w:pPr>
    </w:p>
    <w:p w14:paraId="0130DC7B" w14:textId="585A209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Rinse each well with 1 mL of plain Neurobasal medium and pass the rinse through the same cell strainer.</w:t>
      </w:r>
    </w:p>
    <w:p w14:paraId="3B299D5D" w14:textId="77777777" w:rsidR="000903FE" w:rsidRPr="00FD47CB" w:rsidRDefault="000903FE" w:rsidP="00440213">
      <w:pPr>
        <w:pStyle w:val="ListParagraph"/>
        <w:spacing w:line="240" w:lineRule="auto"/>
        <w:ind w:left="0"/>
        <w:jc w:val="both"/>
        <w:rPr>
          <w:rFonts w:ascii="Calibri" w:hAnsi="Calibri" w:cs="Calibri"/>
        </w:rPr>
      </w:pPr>
    </w:p>
    <w:p w14:paraId="4A86F941" w14:textId="2CE07EC7"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Centrifuge the filtered cell suspension at 200 × </w:t>
      </w:r>
      <w:r w:rsidRPr="00FD47CB">
        <w:rPr>
          <w:rFonts w:ascii="Calibri" w:hAnsi="Calibri" w:cs="Calibri"/>
          <w:i/>
        </w:rPr>
        <w:t>g</w:t>
      </w:r>
      <w:r w:rsidRPr="00FD47CB">
        <w:rPr>
          <w:rFonts w:ascii="Calibri" w:hAnsi="Calibri" w:cs="Calibri"/>
        </w:rPr>
        <w:t xml:space="preserve"> for 5 min at room temperature.</w:t>
      </w:r>
    </w:p>
    <w:p w14:paraId="306C1516" w14:textId="77777777" w:rsidR="000903FE" w:rsidRPr="00FD47CB" w:rsidRDefault="000903FE" w:rsidP="00440213">
      <w:pPr>
        <w:pStyle w:val="ListParagraph"/>
        <w:spacing w:after="0" w:line="240" w:lineRule="auto"/>
        <w:ind w:left="0"/>
        <w:jc w:val="both"/>
        <w:rPr>
          <w:rFonts w:ascii="Calibri" w:hAnsi="Calibri" w:cs="Calibri"/>
        </w:rPr>
      </w:pPr>
    </w:p>
    <w:p w14:paraId="371510A6" w14:textId="49EC1D25"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Aspirate the supernatant and resuspend the cells in 1 mL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w:t>
      </w:r>
    </w:p>
    <w:p w14:paraId="6E996193" w14:textId="77777777" w:rsidR="000903FE" w:rsidRPr="00FD47CB" w:rsidRDefault="000903FE" w:rsidP="00440213">
      <w:pPr>
        <w:pStyle w:val="ListParagraph"/>
        <w:spacing w:line="240" w:lineRule="auto"/>
        <w:ind w:left="0"/>
        <w:jc w:val="both"/>
        <w:rPr>
          <w:rFonts w:ascii="Calibri" w:hAnsi="Calibri" w:cs="Calibri"/>
        </w:rPr>
      </w:pPr>
    </w:p>
    <w:p w14:paraId="3E2C9409" w14:textId="2970C405"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Count viable cells and reserve an aliquot for quality-control assays, if required.</w:t>
      </w:r>
    </w:p>
    <w:p w14:paraId="4AB9F3F4" w14:textId="77777777" w:rsidR="000903FE" w:rsidRPr="00FD47CB" w:rsidRDefault="000903FE" w:rsidP="00440213">
      <w:pPr>
        <w:pStyle w:val="ListParagraph"/>
        <w:spacing w:after="0" w:line="240" w:lineRule="auto"/>
        <w:ind w:left="0"/>
        <w:jc w:val="both"/>
        <w:rPr>
          <w:rFonts w:ascii="Calibri" w:hAnsi="Calibri" w:cs="Calibri"/>
        </w:rPr>
      </w:pPr>
    </w:p>
    <w:p w14:paraId="4F37EE0B" w14:textId="1AE3FD4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Adjust the cell suspension to a seeding density of 200,000–300,000 viable cells/cm², corresponding to 400,000–600,000 viable cells per well of a 24-well plate (2 cm²/well).</w:t>
      </w:r>
    </w:p>
    <w:p w14:paraId="3FC13AF1" w14:textId="77777777" w:rsidR="000903FE" w:rsidRPr="00FD47CB" w:rsidRDefault="000903FE" w:rsidP="00440213">
      <w:pPr>
        <w:pStyle w:val="ListParagraph"/>
        <w:spacing w:after="0" w:line="240" w:lineRule="auto"/>
        <w:ind w:left="0"/>
        <w:jc w:val="both"/>
        <w:rPr>
          <w:rFonts w:ascii="Calibri" w:hAnsi="Calibri" w:cs="Calibri"/>
        </w:rPr>
      </w:pPr>
    </w:p>
    <w:p w14:paraId="2FB3EE7E" w14:textId="7C7C7E8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Add 1 mL of cell suspension to each fibronectin/laminin-coated well of a 24-well plate and gently rock the plate to distribute cells evenly.</w:t>
      </w:r>
    </w:p>
    <w:p w14:paraId="77532E40" w14:textId="77777777" w:rsidR="000903FE" w:rsidRPr="00FD47CB" w:rsidRDefault="000903FE" w:rsidP="00440213">
      <w:pPr>
        <w:pStyle w:val="ListParagraph"/>
        <w:spacing w:after="0" w:line="240" w:lineRule="auto"/>
        <w:ind w:left="0"/>
        <w:jc w:val="both"/>
        <w:rPr>
          <w:rFonts w:ascii="Calibri" w:hAnsi="Calibri" w:cs="Calibri"/>
        </w:rPr>
      </w:pPr>
    </w:p>
    <w:p w14:paraId="24D13117" w14:textId="1DBEC93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Transfer the plate to a 37 °C, 5% CO₂ incubator and incubate overnight.</w:t>
      </w:r>
    </w:p>
    <w:p w14:paraId="4E7A137E" w14:textId="77777777" w:rsidR="000903FE" w:rsidRPr="00FD47CB" w:rsidRDefault="000903FE" w:rsidP="00440213">
      <w:pPr>
        <w:pStyle w:val="ListParagraph"/>
        <w:spacing w:after="0" w:line="240" w:lineRule="auto"/>
        <w:ind w:left="0"/>
        <w:jc w:val="both"/>
        <w:rPr>
          <w:rFonts w:ascii="Calibri" w:hAnsi="Calibri" w:cs="Calibri"/>
        </w:rPr>
      </w:pPr>
    </w:p>
    <w:p w14:paraId="0855069E" w14:textId="0BB02274"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From Day 26 onward, replace the medium with 1 mL of fresh DAPT-containing </w:t>
      </w:r>
      <w:proofErr w:type="spellStart"/>
      <w:r w:rsidRPr="00FD47CB">
        <w:rPr>
          <w:rFonts w:ascii="Calibri" w:hAnsi="Calibri" w:cs="Calibri"/>
        </w:rPr>
        <w:t>mDA</w:t>
      </w:r>
      <w:proofErr w:type="spellEnd"/>
      <w:r w:rsidRPr="00FD47CB">
        <w:rPr>
          <w:rFonts w:ascii="Calibri" w:hAnsi="Calibri" w:cs="Calibri"/>
        </w:rPr>
        <w:t xml:space="preserve"> neuron maturation medium (500 µL/cm²) every 3 days until the planned endpoint assay.</w:t>
      </w:r>
    </w:p>
    <w:p w14:paraId="09395D68" w14:textId="77777777" w:rsidR="000903FE" w:rsidRPr="00FD47CB" w:rsidRDefault="000903FE" w:rsidP="00440213">
      <w:pPr>
        <w:pStyle w:val="ListParagraph"/>
        <w:spacing w:after="0" w:line="240" w:lineRule="auto"/>
        <w:ind w:left="0"/>
        <w:jc w:val="both"/>
        <w:rPr>
          <w:rFonts w:ascii="Calibri" w:hAnsi="Calibri" w:cs="Calibri"/>
        </w:rPr>
      </w:pPr>
    </w:p>
    <w:p w14:paraId="40EB84E9" w14:textId="10EC0A7D"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Maintain </w:t>
      </w:r>
      <w:proofErr w:type="spellStart"/>
      <w:r w:rsidRPr="00FD47CB">
        <w:rPr>
          <w:rFonts w:ascii="Calibri" w:hAnsi="Calibri" w:cs="Calibri"/>
        </w:rPr>
        <w:t>mDA</w:t>
      </w:r>
      <w:proofErr w:type="spellEnd"/>
      <w:r w:rsidRPr="00FD47CB">
        <w:rPr>
          <w:rFonts w:ascii="Calibri" w:hAnsi="Calibri" w:cs="Calibri"/>
        </w:rPr>
        <w:t xml:space="preserve"> neuron cultures until Day 40–90, depending on the downstream assay.</w:t>
      </w:r>
    </w:p>
    <w:p w14:paraId="41ACD6F6" w14:textId="77777777" w:rsidR="000903FE" w:rsidRPr="00FD47CB" w:rsidRDefault="000903FE" w:rsidP="00846ACC">
      <w:pPr>
        <w:pStyle w:val="ListParagraph"/>
        <w:spacing w:after="0" w:line="240" w:lineRule="auto"/>
        <w:ind w:left="0"/>
        <w:jc w:val="both"/>
        <w:rPr>
          <w:rFonts w:ascii="Calibri" w:hAnsi="Calibri" w:cs="Calibri"/>
        </w:rPr>
      </w:pPr>
    </w:p>
    <w:p w14:paraId="2656AA40" w14:textId="77777777" w:rsidR="00F17457" w:rsidRPr="00FD47CB" w:rsidRDefault="00F17457" w:rsidP="00846ACC">
      <w:pPr>
        <w:spacing w:after="0"/>
        <w:jc w:val="both"/>
        <w:rPr>
          <w:rFonts w:ascii="Calibri" w:hAnsi="Calibri" w:cs="Calibri"/>
          <w:sz w:val="24"/>
        </w:rPr>
      </w:pPr>
      <w:r w:rsidRPr="00FD47CB">
        <w:rPr>
          <w:rFonts w:ascii="Calibri" w:hAnsi="Calibri" w:cs="Calibri"/>
          <w:sz w:val="24"/>
        </w:rPr>
        <w:t xml:space="preserve">NOTE: Assess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by the presence of mature </w:t>
      </w:r>
      <w:proofErr w:type="spellStart"/>
      <w:r w:rsidRPr="00FD47CB">
        <w:rPr>
          <w:rFonts w:ascii="Calibri" w:hAnsi="Calibri" w:cs="Calibri"/>
          <w:sz w:val="24"/>
        </w:rPr>
        <w:t>mDA</w:t>
      </w:r>
      <w:proofErr w:type="spellEnd"/>
      <w:r w:rsidRPr="00FD47CB">
        <w:rPr>
          <w:rFonts w:ascii="Calibri" w:hAnsi="Calibri" w:cs="Calibri"/>
          <w:sz w:val="24"/>
        </w:rPr>
        <w:t xml:space="preserve"> neuron markers; expect greater than 40% FOXA2+TH+ cells. Maintain </w:t>
      </w:r>
      <w:proofErr w:type="spellStart"/>
      <w:r w:rsidRPr="00FD47CB">
        <w:rPr>
          <w:rFonts w:ascii="Calibri" w:hAnsi="Calibri" w:cs="Calibri"/>
          <w:sz w:val="24"/>
        </w:rPr>
        <w:t>mDA</w:t>
      </w:r>
      <w:proofErr w:type="spellEnd"/>
      <w:r w:rsidRPr="00FD47CB">
        <w:rPr>
          <w:rFonts w:ascii="Calibri" w:hAnsi="Calibri" w:cs="Calibri"/>
          <w:sz w:val="24"/>
        </w:rPr>
        <w:t xml:space="preserve"> neuron cultures for up to 90 days, depending on the study, including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maturation, and aging. </w:t>
      </w:r>
    </w:p>
    <w:p w14:paraId="475B6102" w14:textId="77777777" w:rsidR="000903FE" w:rsidRPr="00FD47CB" w:rsidRDefault="000903FE" w:rsidP="00440213">
      <w:pPr>
        <w:spacing w:after="0"/>
        <w:jc w:val="both"/>
        <w:rPr>
          <w:rFonts w:ascii="Calibri" w:hAnsi="Calibri" w:cs="Calibri"/>
          <w:sz w:val="24"/>
        </w:rPr>
      </w:pPr>
    </w:p>
    <w:p w14:paraId="65CE174A" w14:textId="72960951" w:rsidR="00F17457" w:rsidRPr="00FD47CB" w:rsidRDefault="00F17457" w:rsidP="00440213">
      <w:pPr>
        <w:pStyle w:val="ListParagraph"/>
        <w:numPr>
          <w:ilvl w:val="0"/>
          <w:numId w:val="1"/>
        </w:numPr>
        <w:spacing w:after="0" w:line="240" w:lineRule="auto"/>
        <w:ind w:left="0" w:firstLine="0"/>
        <w:jc w:val="both"/>
        <w:rPr>
          <w:rFonts w:ascii="Calibri" w:hAnsi="Calibri" w:cs="Calibri"/>
          <w:b/>
          <w:bCs/>
        </w:rPr>
      </w:pPr>
      <w:proofErr w:type="spellStart"/>
      <w:r w:rsidRPr="00FD47CB">
        <w:rPr>
          <w:rFonts w:ascii="Calibri" w:hAnsi="Calibri" w:cs="Calibri"/>
          <w:b/>
          <w:bCs/>
        </w:rPr>
        <w:t>mDA</w:t>
      </w:r>
      <w:proofErr w:type="spellEnd"/>
      <w:r w:rsidRPr="00FD47CB">
        <w:rPr>
          <w:rFonts w:ascii="Calibri" w:hAnsi="Calibri" w:cs="Calibri"/>
          <w:b/>
          <w:bCs/>
        </w:rPr>
        <w:t xml:space="preserve"> neuron cell thawing</w:t>
      </w:r>
    </w:p>
    <w:p w14:paraId="412E255B" w14:textId="77777777" w:rsidR="000903FE" w:rsidRPr="00FD47CB" w:rsidRDefault="000903FE" w:rsidP="00440213">
      <w:pPr>
        <w:pStyle w:val="ListParagraph"/>
        <w:spacing w:after="0" w:line="240" w:lineRule="auto"/>
        <w:ind w:left="0"/>
        <w:jc w:val="both"/>
        <w:rPr>
          <w:rFonts w:ascii="Calibri" w:hAnsi="Calibri" w:cs="Calibri"/>
          <w:b/>
          <w:bCs/>
        </w:rPr>
      </w:pPr>
    </w:p>
    <w:p w14:paraId="2E605B02" w14:textId="30400148"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lastRenderedPageBreak/>
        <w:t xml:space="preserve">Pre-warm plain Neurobasal medium to 37 °C and prepare a poly-L-ornithine/fibronectin/laminin-coated 24-well plate containing 1 mL of DAPT-containing </w:t>
      </w:r>
      <w:proofErr w:type="spellStart"/>
      <w:r w:rsidRPr="00A446BE">
        <w:rPr>
          <w:rFonts w:ascii="Calibri" w:hAnsi="Calibri" w:cs="Calibri"/>
        </w:rPr>
        <w:t>mDA</w:t>
      </w:r>
      <w:proofErr w:type="spellEnd"/>
      <w:r w:rsidRPr="00A446BE">
        <w:rPr>
          <w:rFonts w:ascii="Calibri" w:hAnsi="Calibri" w:cs="Calibri"/>
        </w:rPr>
        <w:t xml:space="preserve"> neuron maturation medium per well.</w:t>
      </w:r>
    </w:p>
    <w:p w14:paraId="143217DB" w14:textId="77777777" w:rsidR="000903FE" w:rsidRPr="00A446BE" w:rsidRDefault="000903FE" w:rsidP="00440213">
      <w:pPr>
        <w:pStyle w:val="ListParagraph"/>
        <w:spacing w:after="0" w:line="240" w:lineRule="auto"/>
        <w:ind w:left="0"/>
        <w:jc w:val="both"/>
        <w:rPr>
          <w:rFonts w:ascii="Calibri" w:hAnsi="Calibri" w:cs="Calibri"/>
        </w:rPr>
      </w:pPr>
    </w:p>
    <w:p w14:paraId="41902F7F" w14:textId="7534F9BD"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Thaw one cryovial in a 37 °C water bath.</w:t>
      </w:r>
    </w:p>
    <w:p w14:paraId="0E5F1F15" w14:textId="77777777" w:rsidR="000903FE" w:rsidRPr="00A446BE" w:rsidRDefault="000903FE" w:rsidP="00440213">
      <w:pPr>
        <w:pStyle w:val="ListParagraph"/>
        <w:spacing w:after="0" w:line="240" w:lineRule="auto"/>
        <w:ind w:left="0"/>
        <w:jc w:val="both"/>
        <w:rPr>
          <w:rFonts w:ascii="Calibri" w:hAnsi="Calibri" w:cs="Calibri"/>
        </w:rPr>
      </w:pPr>
    </w:p>
    <w:p w14:paraId="537AF7D2" w14:textId="293135F3"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Transfer the thawed cells into 9 mL of pre-warmed plain Neurobasal medium.</w:t>
      </w:r>
    </w:p>
    <w:p w14:paraId="2E4CA775" w14:textId="77777777" w:rsidR="000903FE" w:rsidRPr="00A446BE" w:rsidRDefault="000903FE" w:rsidP="00440213">
      <w:pPr>
        <w:pStyle w:val="ListParagraph"/>
        <w:spacing w:after="0" w:line="240" w:lineRule="auto"/>
        <w:ind w:left="0"/>
        <w:jc w:val="both"/>
        <w:rPr>
          <w:rFonts w:ascii="Calibri" w:hAnsi="Calibri" w:cs="Calibri"/>
        </w:rPr>
      </w:pPr>
    </w:p>
    <w:p w14:paraId="2F822794" w14:textId="24750BC8"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 xml:space="preserve">Centrifuge at 200 x </w:t>
      </w:r>
      <w:r w:rsidRPr="00A446BE">
        <w:rPr>
          <w:rFonts w:ascii="Calibri" w:hAnsi="Calibri" w:cs="Calibri"/>
          <w:i/>
        </w:rPr>
        <w:t>g</w:t>
      </w:r>
      <w:r w:rsidRPr="00A446BE">
        <w:rPr>
          <w:rFonts w:ascii="Calibri" w:hAnsi="Calibri" w:cs="Calibri"/>
        </w:rPr>
        <w:t xml:space="preserve"> for 5 min at room temperature and remove the supernatant.</w:t>
      </w:r>
    </w:p>
    <w:p w14:paraId="0B8E6369" w14:textId="77777777" w:rsidR="000903FE" w:rsidRPr="00A446BE" w:rsidRDefault="000903FE" w:rsidP="00440213">
      <w:pPr>
        <w:pStyle w:val="ListParagraph"/>
        <w:spacing w:line="240" w:lineRule="auto"/>
        <w:ind w:left="0"/>
        <w:jc w:val="both"/>
        <w:rPr>
          <w:rFonts w:ascii="Calibri" w:hAnsi="Calibri" w:cs="Calibri"/>
        </w:rPr>
      </w:pPr>
    </w:p>
    <w:p w14:paraId="2F352F02" w14:textId="180EE5BD"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 xml:space="preserve">Aspirate the supernatant and gently resuspend the cell pellet in DAPT-containing </w:t>
      </w:r>
      <w:proofErr w:type="spellStart"/>
      <w:r w:rsidRPr="00A446BE">
        <w:rPr>
          <w:rFonts w:ascii="Calibri" w:hAnsi="Calibri" w:cs="Calibri"/>
        </w:rPr>
        <w:t>mDA</w:t>
      </w:r>
      <w:proofErr w:type="spellEnd"/>
      <w:r w:rsidRPr="00A446BE">
        <w:rPr>
          <w:rFonts w:ascii="Calibri" w:hAnsi="Calibri" w:cs="Calibri"/>
        </w:rPr>
        <w:t xml:space="preserve"> neuron maturation medium.</w:t>
      </w:r>
    </w:p>
    <w:p w14:paraId="4B17CA79" w14:textId="77777777" w:rsidR="000903FE" w:rsidRPr="00A446BE" w:rsidRDefault="000903FE" w:rsidP="00440213">
      <w:pPr>
        <w:pStyle w:val="ListParagraph"/>
        <w:spacing w:after="0" w:line="240" w:lineRule="auto"/>
        <w:ind w:left="0"/>
        <w:jc w:val="both"/>
        <w:rPr>
          <w:rFonts w:ascii="Calibri" w:hAnsi="Calibri" w:cs="Calibri"/>
        </w:rPr>
      </w:pPr>
    </w:p>
    <w:p w14:paraId="4C337550" w14:textId="77777777" w:rsidR="00CC4843"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 xml:space="preserve">Stain an aliquot of the cell suspension with trypan blue and measure the number and viability of the cells using an automated cell counter (see </w:t>
      </w:r>
      <w:r w:rsidRPr="00A446BE">
        <w:rPr>
          <w:rFonts w:ascii="Calibri" w:hAnsi="Calibri" w:cs="Calibri"/>
          <w:bCs/>
        </w:rPr>
        <w:t>Table of Materials</w:t>
      </w:r>
      <w:r w:rsidRPr="00A446BE">
        <w:rPr>
          <w:rFonts w:ascii="Calibri" w:hAnsi="Calibri" w:cs="Calibri"/>
        </w:rPr>
        <w:t xml:space="preserve">). </w:t>
      </w:r>
    </w:p>
    <w:p w14:paraId="5194C285" w14:textId="77777777" w:rsidR="00CC4843" w:rsidRPr="00A446BE" w:rsidRDefault="00CC4843" w:rsidP="00440213">
      <w:pPr>
        <w:pStyle w:val="ListParagraph"/>
        <w:spacing w:line="240" w:lineRule="auto"/>
        <w:ind w:left="0"/>
        <w:jc w:val="both"/>
        <w:rPr>
          <w:rFonts w:ascii="Calibri" w:hAnsi="Calibri" w:cs="Calibri"/>
        </w:rPr>
      </w:pPr>
    </w:p>
    <w:p w14:paraId="26593C31" w14:textId="11217934" w:rsidR="00F17457" w:rsidRPr="00A446BE" w:rsidRDefault="00F17457" w:rsidP="00440213">
      <w:pPr>
        <w:pStyle w:val="ListParagraph"/>
        <w:spacing w:after="0" w:line="240" w:lineRule="auto"/>
        <w:ind w:left="0"/>
        <w:jc w:val="both"/>
        <w:rPr>
          <w:rFonts w:ascii="Calibri" w:hAnsi="Calibri" w:cs="Calibri"/>
        </w:rPr>
      </w:pPr>
      <w:r w:rsidRPr="00A446BE">
        <w:rPr>
          <w:rFonts w:ascii="Calibri" w:hAnsi="Calibri" w:cs="Calibri"/>
        </w:rPr>
        <w:t>CAUTION: Trypan blue is a suspected carcinogen; handle it with appropriate personal protective equipment.</w:t>
      </w:r>
    </w:p>
    <w:p w14:paraId="3B6EA338" w14:textId="77777777" w:rsidR="000903FE" w:rsidRPr="00A446BE" w:rsidRDefault="000903FE" w:rsidP="00440213">
      <w:pPr>
        <w:pStyle w:val="ListParagraph"/>
        <w:spacing w:after="0" w:line="240" w:lineRule="auto"/>
        <w:ind w:left="0"/>
        <w:jc w:val="both"/>
        <w:rPr>
          <w:rFonts w:ascii="Calibri" w:hAnsi="Calibri" w:cs="Calibri"/>
        </w:rPr>
      </w:pPr>
    </w:p>
    <w:p w14:paraId="4866DCD2" w14:textId="672783EE"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 xml:space="preserve">Adjust the cell suspension to a seeding density of 800,000 viable cells/cm², corresponding to 1,600,000 viable cells per well of a 24-well plate (2 cm²/well), and plate the cells in 1 mL of DAPT-containing </w:t>
      </w:r>
      <w:proofErr w:type="spellStart"/>
      <w:r w:rsidRPr="00A446BE">
        <w:rPr>
          <w:rFonts w:ascii="Calibri" w:hAnsi="Calibri" w:cs="Calibri"/>
        </w:rPr>
        <w:t>mDA</w:t>
      </w:r>
      <w:proofErr w:type="spellEnd"/>
      <w:r w:rsidRPr="00A446BE">
        <w:rPr>
          <w:rFonts w:ascii="Calibri" w:hAnsi="Calibri" w:cs="Calibri"/>
        </w:rPr>
        <w:t xml:space="preserve"> neuron maturation medium per well.</w:t>
      </w:r>
    </w:p>
    <w:p w14:paraId="69DD65EA" w14:textId="77777777" w:rsidR="000903FE" w:rsidRPr="00A446BE" w:rsidRDefault="000903FE" w:rsidP="00440213">
      <w:pPr>
        <w:pStyle w:val="ListParagraph"/>
        <w:spacing w:after="0" w:line="240" w:lineRule="auto"/>
        <w:ind w:left="0"/>
        <w:jc w:val="both"/>
        <w:rPr>
          <w:rFonts w:ascii="Calibri" w:hAnsi="Calibri" w:cs="Calibri"/>
        </w:rPr>
      </w:pPr>
    </w:p>
    <w:p w14:paraId="2D3246E5" w14:textId="3058BA0A" w:rsidR="00F17457" w:rsidRPr="00A446BE" w:rsidRDefault="00F17457" w:rsidP="00440213">
      <w:pPr>
        <w:pStyle w:val="ListParagraph"/>
        <w:numPr>
          <w:ilvl w:val="1"/>
          <w:numId w:val="1"/>
        </w:numPr>
        <w:spacing w:after="0" w:line="240" w:lineRule="auto"/>
        <w:ind w:left="0" w:firstLine="0"/>
        <w:jc w:val="both"/>
        <w:rPr>
          <w:rFonts w:ascii="Calibri" w:hAnsi="Calibri" w:cs="Calibri"/>
        </w:rPr>
      </w:pPr>
      <w:r w:rsidRPr="00A446BE">
        <w:rPr>
          <w:rFonts w:ascii="Calibri" w:hAnsi="Calibri" w:cs="Calibri"/>
        </w:rPr>
        <w:t>Incubate at 37 °C with 5% CO₂.</w:t>
      </w:r>
    </w:p>
    <w:p w14:paraId="0400B984" w14:textId="77777777" w:rsidR="000903FE" w:rsidRPr="00FD47CB" w:rsidRDefault="000903FE" w:rsidP="00440213">
      <w:pPr>
        <w:pStyle w:val="ListParagraph"/>
        <w:spacing w:line="240" w:lineRule="auto"/>
        <w:ind w:left="0"/>
        <w:jc w:val="both"/>
        <w:rPr>
          <w:rFonts w:ascii="Calibri" w:hAnsi="Calibri" w:cs="Calibri"/>
        </w:rPr>
      </w:pPr>
    </w:p>
    <w:p w14:paraId="7CD69A87" w14:textId="3E1E68B0" w:rsidR="00F17457" w:rsidRPr="00FD47CB" w:rsidRDefault="00F17457" w:rsidP="00440213">
      <w:pPr>
        <w:pStyle w:val="ListParagraph"/>
        <w:numPr>
          <w:ilvl w:val="0"/>
          <w:numId w:val="1"/>
        </w:numPr>
        <w:spacing w:after="0" w:line="240" w:lineRule="auto"/>
        <w:ind w:left="0" w:firstLine="0"/>
        <w:jc w:val="both"/>
        <w:rPr>
          <w:rFonts w:ascii="Calibri" w:hAnsi="Calibri" w:cs="Calibri"/>
          <w:b/>
          <w:bCs/>
        </w:rPr>
      </w:pPr>
      <w:r w:rsidRPr="00FD47CB">
        <w:rPr>
          <w:rFonts w:ascii="Calibri" w:hAnsi="Calibri" w:cs="Calibri"/>
          <w:b/>
          <w:bCs/>
        </w:rPr>
        <w:t>Quality control and characterization</w:t>
      </w:r>
    </w:p>
    <w:p w14:paraId="22D45E53" w14:textId="77777777" w:rsidR="000903FE" w:rsidRPr="00FD47CB" w:rsidRDefault="000903FE" w:rsidP="00440213">
      <w:pPr>
        <w:pStyle w:val="ListParagraph"/>
        <w:spacing w:after="0" w:line="240" w:lineRule="auto"/>
        <w:ind w:left="0"/>
        <w:jc w:val="both"/>
        <w:rPr>
          <w:rFonts w:ascii="Calibri" w:hAnsi="Calibri" w:cs="Calibri"/>
          <w:b/>
          <w:bCs/>
        </w:rPr>
      </w:pPr>
    </w:p>
    <w:p w14:paraId="4FF316FE" w14:textId="1A71B4CC"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Assess floor-plate and midbrain patterning at Day 11 and Day 16 by immunocytochemistry and </w:t>
      </w:r>
      <w:proofErr w:type="spellStart"/>
      <w:r w:rsidRPr="00FD47CB">
        <w:rPr>
          <w:rFonts w:ascii="Calibri" w:hAnsi="Calibri" w:cs="Calibri"/>
        </w:rPr>
        <w:t>qRT</w:t>
      </w:r>
      <w:proofErr w:type="spellEnd"/>
      <w:r w:rsidRPr="00FD47CB">
        <w:rPr>
          <w:rFonts w:ascii="Calibri" w:hAnsi="Calibri" w:cs="Calibri"/>
        </w:rPr>
        <w:t xml:space="preserve">-PCR using FOXA2, LMX1A, OTX2, and EN1. The desired progenitor population is defined by FOXA2⁺, LMX1A⁺, OTX2⁺, and EN1⁺ expression. For </w:t>
      </w:r>
      <w:proofErr w:type="spellStart"/>
      <w:r w:rsidRPr="00FD47CB">
        <w:rPr>
          <w:rFonts w:ascii="Calibri" w:hAnsi="Calibri" w:cs="Calibri"/>
        </w:rPr>
        <w:t>qRT</w:t>
      </w:r>
      <w:proofErr w:type="spellEnd"/>
      <w:r w:rsidRPr="00FD47CB">
        <w:rPr>
          <w:rFonts w:ascii="Calibri" w:hAnsi="Calibri" w:cs="Calibri"/>
        </w:rPr>
        <w:t>-PCR normalization, calculate relative gene expression using the comparative Ct (2</w:t>
      </w:r>
      <w:r w:rsidRPr="00FD47CB">
        <w:rPr>
          <w:rFonts w:ascii="Calibri" w:hAnsi="Calibri" w:cs="Calibri"/>
          <w:vertAlign w:val="superscript"/>
        </w:rPr>
        <w:t>-ΔΔCt</w:t>
      </w:r>
      <w:r w:rsidRPr="00FD47CB">
        <w:rPr>
          <w:rFonts w:ascii="Calibri" w:hAnsi="Calibri" w:cs="Calibri"/>
        </w:rPr>
        <w:t>) method, normalizing the Ct value of each target gene to GAPDH as the endogenous reference gene, and using the mean Day 16 value as the calibrator.</w:t>
      </w:r>
    </w:p>
    <w:p w14:paraId="0F74774D" w14:textId="77777777" w:rsidR="000903FE" w:rsidRPr="00FD47CB" w:rsidRDefault="000903FE" w:rsidP="00440213">
      <w:pPr>
        <w:pStyle w:val="ListParagraph"/>
        <w:spacing w:after="0" w:line="240" w:lineRule="auto"/>
        <w:ind w:left="0"/>
        <w:jc w:val="both"/>
        <w:rPr>
          <w:rFonts w:ascii="Calibri" w:hAnsi="Calibri" w:cs="Calibri"/>
        </w:rPr>
      </w:pPr>
    </w:p>
    <w:p w14:paraId="6BDACC6A" w14:textId="1639A65A" w:rsidR="000903FE" w:rsidRPr="00FD47CB" w:rsidRDefault="00F17457" w:rsidP="00440213">
      <w:pPr>
        <w:spacing w:after="0"/>
        <w:jc w:val="both"/>
        <w:rPr>
          <w:rFonts w:ascii="Calibri" w:hAnsi="Calibri" w:cs="Calibri"/>
          <w:sz w:val="24"/>
        </w:rPr>
      </w:pPr>
      <w:r w:rsidRPr="00FD47CB">
        <w:rPr>
          <w:rFonts w:ascii="Calibri" w:hAnsi="Calibri" w:cs="Calibri"/>
          <w:sz w:val="24"/>
        </w:rPr>
        <w:t>NOTE: Compared with the WNT-Boost protocol, the WNT-Boost+ condition is expected to show approximately 10-fold higher EN1 expression at Day 16</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w:t>
      </w:r>
      <w:r w:rsidRPr="00FD47CB">
        <w:rPr>
          <w:rFonts w:ascii="Calibri" w:hAnsi="Calibri" w:cs="Calibri"/>
          <w:sz w:val="24"/>
        </w:rPr>
        <w:fldChar w:fldCharType="end"/>
      </w:r>
      <w:r w:rsidRPr="00FD47CB">
        <w:rPr>
          <w:rFonts w:ascii="Calibri" w:hAnsi="Calibri" w:cs="Calibri"/>
          <w:sz w:val="24"/>
        </w:rPr>
        <w:t>.</w:t>
      </w:r>
    </w:p>
    <w:p w14:paraId="18A3A74F" w14:textId="77777777" w:rsidR="00063E6C" w:rsidRPr="00FD47CB" w:rsidRDefault="00063E6C" w:rsidP="00440213">
      <w:pPr>
        <w:spacing w:after="0"/>
        <w:jc w:val="both"/>
        <w:rPr>
          <w:rFonts w:ascii="Calibri" w:hAnsi="Calibri" w:cs="Calibri"/>
          <w:sz w:val="24"/>
        </w:rPr>
      </w:pPr>
    </w:p>
    <w:p w14:paraId="31807C8E" w14:textId="396A47B0"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 xml:space="preserve">Assess </w:t>
      </w:r>
      <w:proofErr w:type="spellStart"/>
      <w:r w:rsidRPr="00FD47CB">
        <w:rPr>
          <w:rFonts w:ascii="Calibri" w:hAnsi="Calibri" w:cs="Calibri"/>
        </w:rPr>
        <w:t>mDA</w:t>
      </w:r>
      <w:proofErr w:type="spellEnd"/>
      <w:r w:rsidRPr="00FD47CB">
        <w:rPr>
          <w:rFonts w:ascii="Calibri" w:hAnsi="Calibri" w:cs="Calibri"/>
        </w:rPr>
        <w:t xml:space="preserve"> neuron identity and subtype maturation at later stages (e.g., Day 40) using TH, NURR1 (NR4A2), PITX3, and the dopamine transporter (DAT/SLC6A3), together with the A9 subtype marker ALDH1A1.</w:t>
      </w:r>
    </w:p>
    <w:p w14:paraId="7A4A6D09" w14:textId="77777777" w:rsidR="00063E6C" w:rsidRPr="00FD47CB" w:rsidRDefault="00063E6C" w:rsidP="00440213">
      <w:pPr>
        <w:pStyle w:val="ListParagraph"/>
        <w:spacing w:after="0" w:line="240" w:lineRule="auto"/>
        <w:ind w:left="0"/>
        <w:jc w:val="both"/>
        <w:rPr>
          <w:rFonts w:ascii="Calibri" w:hAnsi="Calibri" w:cs="Calibri"/>
        </w:rPr>
      </w:pPr>
    </w:p>
    <w:p w14:paraId="29371D64"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NOTE: WNT-Boost+ cultures are expected to show increased EN1, PITX3, ALDH1A1, and DAT relative to WNT-Boost, supporting enrichment of </w:t>
      </w:r>
      <w:proofErr w:type="spellStart"/>
      <w:r w:rsidRPr="00FD47CB">
        <w:rPr>
          <w:rFonts w:ascii="Calibri" w:hAnsi="Calibri" w:cs="Calibri"/>
          <w:sz w:val="24"/>
        </w:rPr>
        <w:t>mDA</w:t>
      </w:r>
      <w:proofErr w:type="spellEnd"/>
      <w:r w:rsidRPr="00FD47CB">
        <w:rPr>
          <w:rFonts w:ascii="Calibri" w:hAnsi="Calibri" w:cs="Calibri"/>
          <w:sz w:val="24"/>
        </w:rPr>
        <w:t xml:space="preserve"> neuron maturation, including A9-type </w:t>
      </w:r>
      <w:proofErr w:type="spellStart"/>
      <w:r w:rsidRPr="00FD47CB">
        <w:rPr>
          <w:rFonts w:ascii="Calibri" w:hAnsi="Calibri" w:cs="Calibri"/>
          <w:sz w:val="24"/>
        </w:rPr>
        <w:t>mDA</w:t>
      </w:r>
      <w:proofErr w:type="spellEnd"/>
      <w:r w:rsidRPr="00FD47CB">
        <w:rPr>
          <w:rFonts w:ascii="Calibri" w:hAnsi="Calibri" w:cs="Calibri"/>
          <w:sz w:val="24"/>
        </w:rPr>
        <w:t xml:space="preserve"> neurons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w:t>
      </w:r>
      <w:r w:rsidRPr="00FD47CB">
        <w:rPr>
          <w:rFonts w:ascii="Calibri" w:hAnsi="Calibri" w:cs="Calibri"/>
          <w:sz w:val="24"/>
        </w:rPr>
        <w:fldChar w:fldCharType="end"/>
      </w:r>
      <w:r w:rsidRPr="00FD47CB">
        <w:rPr>
          <w:rFonts w:ascii="Calibri" w:hAnsi="Calibri" w:cs="Calibri"/>
          <w:sz w:val="24"/>
        </w:rPr>
        <w:t>.</w:t>
      </w:r>
    </w:p>
    <w:p w14:paraId="02678DB4" w14:textId="77777777" w:rsidR="00063E6C" w:rsidRPr="00FD47CB" w:rsidRDefault="00063E6C" w:rsidP="00440213">
      <w:pPr>
        <w:spacing w:after="0"/>
        <w:jc w:val="both"/>
        <w:rPr>
          <w:rFonts w:ascii="Calibri" w:hAnsi="Calibri" w:cs="Calibri"/>
          <w:sz w:val="24"/>
        </w:rPr>
      </w:pPr>
    </w:p>
    <w:p w14:paraId="426F5BF2" w14:textId="5A909BF2"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r w:rsidRPr="00FD47CB">
        <w:rPr>
          <w:rFonts w:ascii="Calibri" w:hAnsi="Calibri" w:cs="Calibri"/>
        </w:rPr>
        <w:t>Immunocytochemistry</w:t>
      </w:r>
    </w:p>
    <w:p w14:paraId="5CD8DACE" w14:textId="77777777" w:rsidR="00063E6C" w:rsidRPr="00FD47CB" w:rsidRDefault="00063E6C" w:rsidP="00440213">
      <w:pPr>
        <w:pStyle w:val="ListParagraph"/>
        <w:spacing w:after="0" w:line="240" w:lineRule="auto"/>
        <w:ind w:left="0"/>
        <w:jc w:val="both"/>
        <w:rPr>
          <w:rFonts w:ascii="Calibri" w:hAnsi="Calibri" w:cs="Calibri"/>
        </w:rPr>
      </w:pPr>
    </w:p>
    <w:p w14:paraId="45272BDB" w14:textId="021BC05C"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Fix cells cultured in 24-well plates with 500 µL of 4% paraformaldehyde for 15 min at room temperature. CAUTION: Paraformaldehyde is toxic and a suspected carcinogen; handle it in a chemical fume hood with appropriate personal protective equipment. </w:t>
      </w:r>
    </w:p>
    <w:p w14:paraId="5A36E348" w14:textId="77777777" w:rsidR="00063E6C" w:rsidRPr="00FD47CB" w:rsidRDefault="00063E6C" w:rsidP="00440213">
      <w:pPr>
        <w:pStyle w:val="ListParagraph"/>
        <w:spacing w:after="0" w:line="240" w:lineRule="auto"/>
        <w:ind w:left="0"/>
        <w:jc w:val="both"/>
        <w:rPr>
          <w:rFonts w:ascii="Calibri" w:hAnsi="Calibri" w:cs="Calibri"/>
        </w:rPr>
      </w:pPr>
    </w:p>
    <w:p w14:paraId="0ACA3B57" w14:textId="1A7D678F"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Wash twice with PBS, permeabilize with 500 µL of 0.5% Triton X-100 for 30 min, and block for 1 h in PBS containing 2% BSA and 0.25% Triton X-100. CAUTION: Triton X-100 may cause skin and eye irritation; handle it with appropriate personal protective equipment.  </w:t>
      </w:r>
    </w:p>
    <w:p w14:paraId="53DCC39A" w14:textId="77777777" w:rsidR="00063E6C" w:rsidRPr="00FD47CB" w:rsidRDefault="00063E6C" w:rsidP="00440213">
      <w:pPr>
        <w:pStyle w:val="ListParagraph"/>
        <w:spacing w:after="0" w:line="240" w:lineRule="auto"/>
        <w:ind w:left="0"/>
        <w:jc w:val="both"/>
        <w:rPr>
          <w:rFonts w:ascii="Calibri" w:hAnsi="Calibri" w:cs="Calibri"/>
        </w:rPr>
      </w:pPr>
    </w:p>
    <w:p w14:paraId="0B5336B9" w14:textId="5478AE9D"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Dilute the primary antibodies to the marker-specific concentrations listed in the </w:t>
      </w:r>
      <w:r w:rsidRPr="00FD47CB">
        <w:rPr>
          <w:rFonts w:ascii="Calibri" w:hAnsi="Calibri" w:cs="Calibri"/>
          <w:bCs/>
        </w:rPr>
        <w:t>Table of Materials</w:t>
      </w:r>
      <w:r w:rsidRPr="00FD47CB">
        <w:rPr>
          <w:rFonts w:ascii="Calibri" w:hAnsi="Calibri" w:cs="Calibri"/>
        </w:rPr>
        <w:t xml:space="preserve"> and incubate overnight at 4 °C. </w:t>
      </w:r>
    </w:p>
    <w:p w14:paraId="5D44E594" w14:textId="77777777" w:rsidR="00063E6C" w:rsidRPr="00FD47CB" w:rsidRDefault="00063E6C" w:rsidP="00440213">
      <w:pPr>
        <w:pStyle w:val="ListParagraph"/>
        <w:spacing w:after="0" w:line="240" w:lineRule="auto"/>
        <w:ind w:left="0"/>
        <w:jc w:val="both"/>
        <w:rPr>
          <w:rFonts w:ascii="Calibri" w:hAnsi="Calibri" w:cs="Calibri"/>
        </w:rPr>
      </w:pPr>
    </w:p>
    <w:p w14:paraId="126720F1" w14:textId="662945D6"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After three times PBS washes, apply fluorophore-conjugated secondary antibodies for 1 h at room temperature, protected from light. </w:t>
      </w:r>
    </w:p>
    <w:p w14:paraId="5B0FA694" w14:textId="77777777" w:rsidR="00063E6C" w:rsidRPr="00FD47CB" w:rsidRDefault="00063E6C" w:rsidP="00440213">
      <w:pPr>
        <w:pStyle w:val="ListParagraph"/>
        <w:spacing w:after="0" w:line="240" w:lineRule="auto"/>
        <w:ind w:left="0"/>
        <w:jc w:val="both"/>
        <w:rPr>
          <w:rFonts w:ascii="Calibri" w:hAnsi="Calibri" w:cs="Calibri"/>
        </w:rPr>
      </w:pPr>
    </w:p>
    <w:p w14:paraId="11B9BC1A" w14:textId="789C5DA5" w:rsidR="00063E6C"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Wash the cells three times with DPBS, stain with 1 µg/mL DAPI for 5 </w:t>
      </w:r>
      <w:r w:rsidR="00EC013F" w:rsidRPr="00FD47CB">
        <w:rPr>
          <w:rFonts w:ascii="Calibri" w:hAnsi="Calibri" w:cs="Calibri"/>
        </w:rPr>
        <w:t>min and</w:t>
      </w:r>
      <w:r w:rsidRPr="00FD47CB">
        <w:rPr>
          <w:rFonts w:ascii="Calibri" w:hAnsi="Calibri" w:cs="Calibri"/>
        </w:rPr>
        <w:t xml:space="preserve"> wash twice before imaging. Include secondary-antibody-only and single-color controls where applicable. </w:t>
      </w:r>
    </w:p>
    <w:p w14:paraId="0E671CE7" w14:textId="77777777" w:rsidR="007F6FA6" w:rsidRPr="00FD47CB" w:rsidRDefault="007F6FA6" w:rsidP="00440213">
      <w:pPr>
        <w:pStyle w:val="ListParagraph"/>
        <w:spacing w:after="0" w:line="240" w:lineRule="auto"/>
        <w:ind w:left="0"/>
        <w:jc w:val="both"/>
        <w:rPr>
          <w:rFonts w:ascii="Calibri" w:hAnsi="Calibri" w:cs="Calibri"/>
        </w:rPr>
      </w:pPr>
    </w:p>
    <w:p w14:paraId="196766D7" w14:textId="71420FDA" w:rsidR="00F17457" w:rsidRPr="00FD47CB" w:rsidRDefault="00F17457" w:rsidP="00440213">
      <w:pPr>
        <w:pStyle w:val="ListParagraph"/>
        <w:spacing w:after="0" w:line="240" w:lineRule="auto"/>
        <w:ind w:left="0"/>
        <w:jc w:val="both"/>
        <w:rPr>
          <w:rFonts w:ascii="Calibri" w:hAnsi="Calibri" w:cs="Calibri"/>
        </w:rPr>
      </w:pPr>
      <w:r w:rsidRPr="00FD47CB">
        <w:rPr>
          <w:rFonts w:ascii="Calibri" w:hAnsi="Calibri" w:cs="Calibri"/>
        </w:rPr>
        <w:t xml:space="preserve">CAUTION: DAPI is a DNA-binding agent and a potential mutagen; handle it with appropriate personal protective equipment. </w:t>
      </w:r>
    </w:p>
    <w:p w14:paraId="7F9B2DBB" w14:textId="77777777" w:rsidR="00063E6C" w:rsidRPr="00FD47CB" w:rsidRDefault="00063E6C" w:rsidP="00440213">
      <w:pPr>
        <w:pStyle w:val="ListParagraph"/>
        <w:spacing w:after="0" w:line="240" w:lineRule="auto"/>
        <w:ind w:left="0"/>
        <w:jc w:val="both"/>
        <w:rPr>
          <w:rFonts w:ascii="Calibri" w:hAnsi="Calibri" w:cs="Calibri"/>
        </w:rPr>
      </w:pPr>
    </w:p>
    <w:p w14:paraId="2EE0FCCE" w14:textId="55C81FFD"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Acquire at least nine nonoverlapping fields per well using identical microscope settings. Analyze DAPI-positive nuclei and marker-positive cells from the original images using image-analysis software (see </w:t>
      </w:r>
      <w:r w:rsidRPr="00FD47CB">
        <w:rPr>
          <w:rFonts w:ascii="Calibri" w:hAnsi="Calibri" w:cs="Calibri"/>
          <w:bCs/>
        </w:rPr>
        <w:t>Table of Materials</w:t>
      </w:r>
      <w:r w:rsidRPr="00FD47CB">
        <w:rPr>
          <w:rFonts w:ascii="Calibri" w:hAnsi="Calibri" w:cs="Calibri"/>
        </w:rPr>
        <w:t xml:space="preserve">), determining fluorescence thresholds from negative-control images and applying them consistently across all samples. </w:t>
      </w:r>
    </w:p>
    <w:p w14:paraId="4C6C36A6" w14:textId="77777777" w:rsidR="007F6FA6" w:rsidRPr="00FD47CB" w:rsidRDefault="007F6FA6" w:rsidP="00440213">
      <w:pPr>
        <w:pStyle w:val="ListParagraph"/>
        <w:spacing w:after="0" w:line="240" w:lineRule="auto"/>
        <w:ind w:left="0"/>
        <w:jc w:val="both"/>
        <w:rPr>
          <w:rFonts w:ascii="Calibri" w:hAnsi="Calibri" w:cs="Calibri"/>
        </w:rPr>
      </w:pPr>
    </w:p>
    <w:p w14:paraId="084F353E" w14:textId="4914C7C9"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Calculate marker positivity as the percentage of marker-positive cells among total DAPI-positive nuclei. Analyze at least 1,000 nuclei per condition and biological replicate, and average technical fields and wells from the same differentiation batch before statistical analysis.</w:t>
      </w:r>
    </w:p>
    <w:p w14:paraId="164D56B6" w14:textId="77777777" w:rsidR="007F6FA6" w:rsidRPr="00FD47CB" w:rsidRDefault="007F6FA6" w:rsidP="00440213">
      <w:pPr>
        <w:pStyle w:val="ListParagraph"/>
        <w:spacing w:after="0" w:line="240" w:lineRule="auto"/>
        <w:ind w:left="0"/>
        <w:jc w:val="both"/>
        <w:rPr>
          <w:rFonts w:ascii="Calibri" w:hAnsi="Calibri" w:cs="Calibri"/>
        </w:rPr>
      </w:pPr>
    </w:p>
    <w:p w14:paraId="61BA4D29" w14:textId="43CFB51C" w:rsidR="00F17457" w:rsidRPr="00FD47CB" w:rsidRDefault="00F17457" w:rsidP="00440213">
      <w:pPr>
        <w:pStyle w:val="ListParagraph"/>
        <w:numPr>
          <w:ilvl w:val="1"/>
          <w:numId w:val="1"/>
        </w:numPr>
        <w:spacing w:after="0" w:line="240" w:lineRule="auto"/>
        <w:ind w:left="0" w:firstLine="0"/>
        <w:jc w:val="both"/>
        <w:rPr>
          <w:rFonts w:ascii="Calibri" w:hAnsi="Calibri" w:cs="Calibri"/>
        </w:rPr>
      </w:pPr>
      <w:proofErr w:type="spellStart"/>
      <w:r w:rsidRPr="00FD47CB">
        <w:rPr>
          <w:rFonts w:ascii="Calibri" w:hAnsi="Calibri" w:cs="Calibri"/>
        </w:rPr>
        <w:t>qRT</w:t>
      </w:r>
      <w:proofErr w:type="spellEnd"/>
      <w:r w:rsidRPr="00FD47CB">
        <w:rPr>
          <w:rFonts w:ascii="Calibri" w:hAnsi="Calibri" w:cs="Calibri"/>
        </w:rPr>
        <w:t>-PCR</w:t>
      </w:r>
    </w:p>
    <w:p w14:paraId="49563278" w14:textId="77777777" w:rsidR="007F6FA6" w:rsidRPr="00FD47CB" w:rsidRDefault="007F6FA6" w:rsidP="00440213">
      <w:pPr>
        <w:pStyle w:val="ListParagraph"/>
        <w:spacing w:after="0" w:line="240" w:lineRule="auto"/>
        <w:ind w:left="0"/>
        <w:jc w:val="both"/>
        <w:rPr>
          <w:rFonts w:ascii="Calibri" w:hAnsi="Calibri" w:cs="Calibri"/>
        </w:rPr>
      </w:pPr>
    </w:p>
    <w:p w14:paraId="712DF2CB" w14:textId="5CFAE459" w:rsidR="007F6FA6"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For each biological sample, dissociate matched 24-well cultures from an independent differentiation batch with 500 µL of single-cell dissociation solution per well for 30–40 min at 37 °C and pool them. After viable-cell counting, centrifuge 1.6 × 10</w:t>
      </w:r>
      <w:r w:rsidRPr="00FD47CB">
        <w:rPr>
          <w:rFonts w:ascii="Calibri" w:hAnsi="Calibri" w:cs="Calibri"/>
          <w:vertAlign w:val="superscript"/>
        </w:rPr>
        <w:t>6</w:t>
      </w:r>
      <w:r w:rsidRPr="00FD47CB">
        <w:rPr>
          <w:rFonts w:ascii="Calibri" w:hAnsi="Calibri" w:cs="Calibri"/>
        </w:rPr>
        <w:t xml:space="preserve"> cells at 300 x </w:t>
      </w:r>
      <w:r w:rsidRPr="00FD47CB">
        <w:rPr>
          <w:rFonts w:ascii="Calibri" w:hAnsi="Calibri" w:cs="Calibri"/>
          <w:i/>
        </w:rPr>
        <w:t>g</w:t>
      </w:r>
      <w:r w:rsidRPr="00FD47CB">
        <w:rPr>
          <w:rFonts w:ascii="Calibri" w:hAnsi="Calibri" w:cs="Calibri"/>
        </w:rPr>
        <w:t xml:space="preserve"> for 5 min at 4 °C and lyse the pellet in 1 mL of phenol–guanidinium thiocyanate-based RNA extraction reagent. </w:t>
      </w:r>
    </w:p>
    <w:p w14:paraId="63106AD5" w14:textId="77777777" w:rsidR="007F6FA6" w:rsidRPr="00FD47CB" w:rsidRDefault="007F6FA6" w:rsidP="00440213">
      <w:pPr>
        <w:pStyle w:val="ListParagraph"/>
        <w:spacing w:after="0" w:line="240" w:lineRule="auto"/>
        <w:ind w:left="0"/>
        <w:jc w:val="both"/>
        <w:rPr>
          <w:rFonts w:ascii="Calibri" w:hAnsi="Calibri" w:cs="Calibri"/>
        </w:rPr>
      </w:pPr>
    </w:p>
    <w:p w14:paraId="432EFC3B" w14:textId="222B4620" w:rsidR="00F17457" w:rsidRPr="00FD47CB" w:rsidRDefault="00F17457" w:rsidP="00440213">
      <w:pPr>
        <w:spacing w:after="0"/>
        <w:jc w:val="both"/>
        <w:rPr>
          <w:rFonts w:ascii="Calibri" w:hAnsi="Calibri" w:cs="Calibri"/>
          <w:sz w:val="24"/>
        </w:rPr>
      </w:pPr>
      <w:r w:rsidRPr="00FD47CB">
        <w:rPr>
          <w:rFonts w:ascii="Calibri" w:hAnsi="Calibri" w:cs="Calibri"/>
          <w:sz w:val="24"/>
        </w:rPr>
        <w:t>CAUTION: Phenol–guanidinium thiocyanate-based RNA extraction reagents are toxic and corrosive. Handle them in a chemical fume hood while wearing appropriate personal protective equipment.</w:t>
      </w:r>
    </w:p>
    <w:p w14:paraId="2C2CF852" w14:textId="77777777" w:rsidR="007F6FA6" w:rsidRPr="00FD47CB" w:rsidRDefault="007F6FA6" w:rsidP="00440213">
      <w:pPr>
        <w:spacing w:after="0"/>
        <w:jc w:val="both"/>
        <w:rPr>
          <w:rFonts w:ascii="Calibri" w:hAnsi="Calibri" w:cs="Calibri"/>
          <w:sz w:val="24"/>
        </w:rPr>
      </w:pPr>
    </w:p>
    <w:p w14:paraId="18FF04FE" w14:textId="09F2919B" w:rsidR="007F6FA6"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lastRenderedPageBreak/>
        <w:t xml:space="preserve">Following a 5 min incubation at room temperature, add 200 µL of chloroform and centrifuge the samples at 15,000 x </w:t>
      </w:r>
      <w:r w:rsidRPr="00FD47CB">
        <w:rPr>
          <w:rFonts w:ascii="Calibri" w:hAnsi="Calibri" w:cs="Calibri"/>
          <w:i/>
        </w:rPr>
        <w:t>g</w:t>
      </w:r>
      <w:r w:rsidRPr="00FD47CB">
        <w:rPr>
          <w:rFonts w:ascii="Calibri" w:hAnsi="Calibri" w:cs="Calibri"/>
        </w:rPr>
        <w:t xml:space="preserve"> for 15 min at 4 °C. Transfer the aqueous phase to a new tube, mix with 500 µL of isopropanol, incubate for 30 min at -20 °C, and centrifuge at 15,000 x </w:t>
      </w:r>
      <w:r w:rsidRPr="00FD47CB">
        <w:rPr>
          <w:rFonts w:ascii="Calibri" w:hAnsi="Calibri" w:cs="Calibri"/>
          <w:i/>
        </w:rPr>
        <w:t>g</w:t>
      </w:r>
      <w:r w:rsidRPr="00FD47CB">
        <w:rPr>
          <w:rFonts w:ascii="Calibri" w:hAnsi="Calibri" w:cs="Calibri"/>
        </w:rPr>
        <w:t xml:space="preserve"> for 20 min at 4 °C. </w:t>
      </w:r>
    </w:p>
    <w:p w14:paraId="56514B72" w14:textId="77777777" w:rsidR="007F6FA6" w:rsidRPr="00FD47CB" w:rsidRDefault="007F6FA6" w:rsidP="00440213">
      <w:pPr>
        <w:pStyle w:val="ListParagraph"/>
        <w:spacing w:after="0" w:line="240" w:lineRule="auto"/>
        <w:ind w:left="0"/>
        <w:jc w:val="both"/>
        <w:rPr>
          <w:rFonts w:ascii="Calibri" w:hAnsi="Calibri" w:cs="Calibri"/>
        </w:rPr>
      </w:pPr>
    </w:p>
    <w:p w14:paraId="7C8F3135" w14:textId="3F951B9E" w:rsidR="00F17457" w:rsidRPr="00FD47CB" w:rsidRDefault="00F17457" w:rsidP="00440213">
      <w:pPr>
        <w:spacing w:after="0"/>
        <w:jc w:val="both"/>
        <w:rPr>
          <w:rFonts w:ascii="Calibri" w:hAnsi="Calibri" w:cs="Calibri"/>
          <w:sz w:val="24"/>
        </w:rPr>
      </w:pPr>
      <w:r w:rsidRPr="00FD47CB">
        <w:rPr>
          <w:rFonts w:ascii="Calibri" w:hAnsi="Calibri" w:cs="Calibri"/>
          <w:sz w:val="24"/>
        </w:rPr>
        <w:t>CAUTION: Chloroform is toxic and volatile, and isopropanol is highly flammable. Handle chloroform in a chemical fume hood and keep isopropanol away from heat, sparks, and other ignition sources.</w:t>
      </w:r>
    </w:p>
    <w:p w14:paraId="2E2E934F" w14:textId="77777777" w:rsidR="007F6FA6" w:rsidRPr="00FD47CB" w:rsidRDefault="007F6FA6" w:rsidP="00440213">
      <w:pPr>
        <w:spacing w:after="0"/>
        <w:jc w:val="both"/>
        <w:rPr>
          <w:rFonts w:ascii="Calibri" w:hAnsi="Calibri" w:cs="Calibri"/>
          <w:sz w:val="24"/>
        </w:rPr>
      </w:pPr>
    </w:p>
    <w:p w14:paraId="1C5FACED" w14:textId="6899E502"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Wash the RNA pellet with 700 µL of 75% ethanol, centrifuge at 15,000 x </w:t>
      </w:r>
      <w:r w:rsidRPr="00FD47CB">
        <w:rPr>
          <w:rFonts w:ascii="Calibri" w:hAnsi="Calibri" w:cs="Calibri"/>
          <w:i/>
        </w:rPr>
        <w:t>g</w:t>
      </w:r>
      <w:r w:rsidRPr="00FD47CB">
        <w:rPr>
          <w:rFonts w:ascii="Calibri" w:hAnsi="Calibri" w:cs="Calibri"/>
        </w:rPr>
        <w:t xml:space="preserve"> for 10 min, air-dry, and dissolve in 30 µL of RNase-free water. Assess RNA concentration and purity spectrophotometrically. Use only RNA samples with A260/A280 ratios of 1.8–2.1 and A260/A230 ratios of at least 1.8 for further analysis.</w:t>
      </w:r>
    </w:p>
    <w:p w14:paraId="34A38091" w14:textId="77777777" w:rsidR="007F6FA6" w:rsidRPr="00FD47CB" w:rsidRDefault="007F6FA6" w:rsidP="00440213">
      <w:pPr>
        <w:pStyle w:val="ListParagraph"/>
        <w:spacing w:after="0" w:line="240" w:lineRule="auto"/>
        <w:ind w:left="0"/>
        <w:jc w:val="both"/>
        <w:rPr>
          <w:rFonts w:ascii="Calibri" w:hAnsi="Calibri" w:cs="Calibri"/>
        </w:rPr>
      </w:pPr>
    </w:p>
    <w:p w14:paraId="1D79BE84" w14:textId="1C01CD66"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For reverse transcription, treat 1 µg of total RNA with 2 µL of 4x genomic DNA removal reagent in a total volume of 8 µL at 37 °C for 5 min. Add 2 µL of 5× reverse transcription master mix and perform reverse transcription at 37 °C for 15 min, 50 °C for 5 min, and 98 °C for 5 min. Dilute the resulting cDNA fivefold by adding 40 µL of RNase-free water.</w:t>
      </w:r>
    </w:p>
    <w:p w14:paraId="08173E46" w14:textId="77777777" w:rsidR="007F6FA6" w:rsidRPr="00FD47CB" w:rsidRDefault="007F6FA6" w:rsidP="00440213">
      <w:pPr>
        <w:pStyle w:val="ListParagraph"/>
        <w:spacing w:after="0" w:line="240" w:lineRule="auto"/>
        <w:ind w:left="0"/>
        <w:jc w:val="both"/>
        <w:rPr>
          <w:rFonts w:ascii="Calibri" w:hAnsi="Calibri" w:cs="Calibri"/>
        </w:rPr>
      </w:pPr>
    </w:p>
    <w:p w14:paraId="628E8D31" w14:textId="214CBF17"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Perform quantitative PCR in 20 µL reactions containing 10 µL of 2x SYBR-based qPCR master mix (see </w:t>
      </w:r>
      <w:r w:rsidRPr="00FD47CB">
        <w:rPr>
          <w:rFonts w:ascii="Calibri" w:hAnsi="Calibri" w:cs="Calibri"/>
          <w:bCs/>
        </w:rPr>
        <w:t>Table of Materials</w:t>
      </w:r>
      <w:r w:rsidRPr="00FD47CB">
        <w:rPr>
          <w:rFonts w:ascii="Calibri" w:hAnsi="Calibri" w:cs="Calibri"/>
        </w:rPr>
        <w:t xml:space="preserve">), 2 µL of diluted cDNA, 4 µL of a combined forward- and reverse-primer solution containing each primer at 5 µM, and 4 µL of nuclease-free water. Use the primer sequences listed in </w:t>
      </w:r>
      <w:r w:rsidRPr="00FD47CB">
        <w:rPr>
          <w:rFonts w:ascii="Calibri" w:hAnsi="Calibri" w:cs="Calibri"/>
          <w:b/>
        </w:rPr>
        <w:t>Table 1</w:t>
      </w:r>
      <w:r w:rsidRPr="00FD47CB">
        <w:rPr>
          <w:rFonts w:ascii="Calibri" w:hAnsi="Calibri" w:cs="Calibri"/>
        </w:rPr>
        <w:t xml:space="preserve">. </w:t>
      </w:r>
    </w:p>
    <w:p w14:paraId="47C857C3" w14:textId="77777777" w:rsidR="007F6FA6" w:rsidRPr="00FD47CB" w:rsidRDefault="007F6FA6" w:rsidP="00440213">
      <w:pPr>
        <w:pStyle w:val="ListParagraph"/>
        <w:spacing w:after="0" w:line="240" w:lineRule="auto"/>
        <w:ind w:left="0"/>
        <w:jc w:val="both"/>
        <w:rPr>
          <w:rFonts w:ascii="Calibri" w:hAnsi="Calibri" w:cs="Calibri"/>
        </w:rPr>
      </w:pPr>
    </w:p>
    <w:p w14:paraId="11CB7655" w14:textId="4E7D430D"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Run an initial denaturation at 95 °C for 30 s, followed by 50 cycles of 95 °C for 10 s, 60 °C for 20 s, and 72 °C for 30 s. Measure fluorescence during the 72 °C step, and follow with a final extension and melt-curve analysis. Normalize target-gene expression to GAPDH by subtracting the GAPDH </w:t>
      </w:r>
      <w:proofErr w:type="spellStart"/>
      <w:r w:rsidRPr="00FD47CB">
        <w:rPr>
          <w:rFonts w:ascii="Calibri" w:hAnsi="Calibri" w:cs="Calibri"/>
        </w:rPr>
        <w:t>Cq</w:t>
      </w:r>
      <w:proofErr w:type="spellEnd"/>
      <w:r w:rsidRPr="00FD47CB">
        <w:rPr>
          <w:rFonts w:ascii="Calibri" w:hAnsi="Calibri" w:cs="Calibri"/>
        </w:rPr>
        <w:t xml:space="preserve"> value from the corresponding target-gene </w:t>
      </w:r>
      <w:proofErr w:type="spellStart"/>
      <w:r w:rsidRPr="00FD47CB">
        <w:rPr>
          <w:rFonts w:ascii="Calibri" w:hAnsi="Calibri" w:cs="Calibri"/>
        </w:rPr>
        <w:t>Cq</w:t>
      </w:r>
      <w:proofErr w:type="spellEnd"/>
      <w:r w:rsidRPr="00FD47CB">
        <w:rPr>
          <w:rFonts w:ascii="Calibri" w:hAnsi="Calibri" w:cs="Calibri"/>
        </w:rPr>
        <w:t xml:space="preserve"> </w:t>
      </w:r>
      <w:r w:rsidR="00EC013F" w:rsidRPr="00FD47CB">
        <w:rPr>
          <w:rFonts w:ascii="Calibri" w:hAnsi="Calibri" w:cs="Calibri"/>
        </w:rPr>
        <w:t>value and</w:t>
      </w:r>
      <w:r w:rsidRPr="00FD47CB">
        <w:rPr>
          <w:rFonts w:ascii="Calibri" w:hAnsi="Calibri" w:cs="Calibri"/>
        </w:rPr>
        <w:t xml:space="preserve"> calculate relative gene expression using the comparative Ct (2</w:t>
      </w:r>
      <w:r w:rsidRPr="00FD47CB">
        <w:rPr>
          <w:rFonts w:ascii="Calibri" w:hAnsi="Calibri" w:cs="Calibri"/>
          <w:vertAlign w:val="superscript"/>
        </w:rPr>
        <w:t>-ΔΔCt</w:t>
      </w:r>
      <w:r w:rsidRPr="00FD47CB">
        <w:rPr>
          <w:rFonts w:ascii="Calibri" w:hAnsi="Calibri" w:cs="Calibri"/>
        </w:rPr>
        <w:t xml:space="preserve">) method, using the mean Day 16 value as the calibrator. </w:t>
      </w:r>
    </w:p>
    <w:p w14:paraId="3AB7D800" w14:textId="77777777" w:rsidR="007F6FA6" w:rsidRPr="00FD47CB" w:rsidRDefault="007F6FA6" w:rsidP="00440213">
      <w:pPr>
        <w:pStyle w:val="ListParagraph"/>
        <w:spacing w:after="0" w:line="240" w:lineRule="auto"/>
        <w:ind w:left="0"/>
        <w:jc w:val="both"/>
        <w:rPr>
          <w:rFonts w:ascii="Calibri" w:hAnsi="Calibri" w:cs="Calibri"/>
        </w:rPr>
      </w:pPr>
    </w:p>
    <w:p w14:paraId="45875313" w14:textId="56E33F17" w:rsidR="00F17457" w:rsidRPr="00FD47CB" w:rsidRDefault="00F17457" w:rsidP="00440213">
      <w:pPr>
        <w:pStyle w:val="ListParagraph"/>
        <w:numPr>
          <w:ilvl w:val="2"/>
          <w:numId w:val="1"/>
        </w:numPr>
        <w:spacing w:after="0" w:line="240" w:lineRule="auto"/>
        <w:ind w:left="0" w:firstLine="0"/>
        <w:jc w:val="both"/>
        <w:rPr>
          <w:rFonts w:ascii="Calibri" w:hAnsi="Calibri" w:cs="Calibri"/>
        </w:rPr>
      </w:pPr>
      <w:r w:rsidRPr="00FD47CB">
        <w:rPr>
          <w:rFonts w:ascii="Calibri" w:hAnsi="Calibri" w:cs="Calibri"/>
        </w:rPr>
        <w:t xml:space="preserve">Perform statistical analyses using statistical analysis software (see </w:t>
      </w:r>
      <w:r w:rsidRPr="00FD47CB">
        <w:rPr>
          <w:rFonts w:ascii="Calibri" w:hAnsi="Calibri" w:cs="Calibri"/>
          <w:bCs/>
        </w:rPr>
        <w:t>Table of Materials</w:t>
      </w:r>
      <w:r w:rsidRPr="00FD47CB">
        <w:rPr>
          <w:rFonts w:ascii="Calibri" w:hAnsi="Calibri" w:cs="Calibri"/>
        </w:rPr>
        <w:t xml:space="preserve">). Present </w:t>
      </w:r>
      <w:proofErr w:type="spellStart"/>
      <w:r w:rsidRPr="00FD47CB">
        <w:rPr>
          <w:rFonts w:ascii="Calibri" w:hAnsi="Calibri" w:cs="Calibri"/>
        </w:rPr>
        <w:t>qRT</w:t>
      </w:r>
      <w:proofErr w:type="spellEnd"/>
      <w:r w:rsidRPr="00FD47CB">
        <w:rPr>
          <w:rFonts w:ascii="Calibri" w:hAnsi="Calibri" w:cs="Calibri"/>
        </w:rPr>
        <w:t xml:space="preserve">-PCR data as mean ± SD from three independent biological replicates. Analyze differences among differentiation time points using one-way ANOVA followed by Tukey’s multiple-comparisons test. Consider </w:t>
      </w:r>
      <w:r w:rsidRPr="00FD47CB">
        <w:rPr>
          <w:rFonts w:ascii="Calibri" w:hAnsi="Calibri" w:cs="Calibri"/>
          <w:i/>
        </w:rPr>
        <w:t>P</w:t>
      </w:r>
      <w:r w:rsidRPr="00FD47CB">
        <w:rPr>
          <w:rFonts w:ascii="Calibri" w:hAnsi="Calibri" w:cs="Calibri"/>
        </w:rPr>
        <w:t xml:space="preserve"> &lt; 0.05 statistically significant.</w:t>
      </w:r>
    </w:p>
    <w:p w14:paraId="5EA9A132" w14:textId="77777777" w:rsidR="007F6FA6" w:rsidRPr="00FD47CB" w:rsidRDefault="007F6FA6" w:rsidP="00440213">
      <w:pPr>
        <w:pStyle w:val="ListParagraph"/>
        <w:spacing w:after="0" w:line="240" w:lineRule="auto"/>
        <w:ind w:left="0"/>
        <w:jc w:val="both"/>
        <w:rPr>
          <w:rFonts w:ascii="Calibri" w:hAnsi="Calibri" w:cs="Calibri"/>
        </w:rPr>
      </w:pPr>
    </w:p>
    <w:p w14:paraId="738AE295"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NOTE: Flow cytometry analysis could be an additional method for quantitative characterization.</w:t>
      </w:r>
    </w:p>
    <w:p w14:paraId="32235070" w14:textId="77777777" w:rsidR="00F17457" w:rsidRPr="00FD47CB" w:rsidRDefault="00F17457" w:rsidP="00440213">
      <w:pPr>
        <w:spacing w:after="0"/>
        <w:jc w:val="both"/>
        <w:rPr>
          <w:rFonts w:ascii="Calibri" w:hAnsi="Calibri" w:cs="Calibri"/>
          <w:sz w:val="24"/>
        </w:rPr>
      </w:pPr>
    </w:p>
    <w:p w14:paraId="0FD19828"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RESULTS:</w:t>
      </w:r>
    </w:p>
    <w:p w14:paraId="76C6E43C"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This manuscript describes a detailed method for deriving </w:t>
      </w:r>
      <w:proofErr w:type="spellStart"/>
      <w:r w:rsidRPr="00FD47CB">
        <w:rPr>
          <w:rFonts w:ascii="Calibri" w:hAnsi="Calibri" w:cs="Calibri"/>
          <w:sz w:val="24"/>
        </w:rPr>
        <w:t>mDA</w:t>
      </w:r>
      <w:proofErr w:type="spellEnd"/>
      <w:r w:rsidRPr="00FD47CB">
        <w:rPr>
          <w:rFonts w:ascii="Calibri" w:hAnsi="Calibri" w:cs="Calibri"/>
          <w:sz w:val="24"/>
        </w:rPr>
        <w:t xml:space="preserve"> neurons from </w:t>
      </w:r>
      <w:proofErr w:type="spellStart"/>
      <w:r w:rsidRPr="00FD47CB">
        <w:rPr>
          <w:rFonts w:ascii="Calibri" w:hAnsi="Calibri" w:cs="Calibri"/>
          <w:sz w:val="24"/>
        </w:rPr>
        <w:t>hPSCs</w:t>
      </w:r>
      <w:proofErr w:type="spellEnd"/>
      <w:r w:rsidRPr="00FD47CB">
        <w:rPr>
          <w:rFonts w:ascii="Calibri" w:hAnsi="Calibri" w:cs="Calibri"/>
          <w:sz w:val="24"/>
        </w:rPr>
        <w:t xml:space="preserve">. Unless otherwise indicated, all results presented in </w:t>
      </w:r>
      <w:r w:rsidRPr="00FD47CB">
        <w:rPr>
          <w:rFonts w:ascii="Calibri" w:hAnsi="Calibri" w:cs="Calibri"/>
          <w:b/>
          <w:sz w:val="24"/>
        </w:rPr>
        <w:t>Figure 1</w:t>
      </w:r>
      <w:r w:rsidRPr="00FD47CB">
        <w:rPr>
          <w:rFonts w:ascii="Calibri" w:hAnsi="Calibri" w:cs="Calibri"/>
          <w:sz w:val="24"/>
        </w:rPr>
        <w:t xml:space="preserve">, </w:t>
      </w:r>
      <w:r w:rsidRPr="00FD47CB">
        <w:rPr>
          <w:rFonts w:ascii="Calibri" w:hAnsi="Calibri" w:cs="Calibri"/>
          <w:b/>
          <w:sz w:val="24"/>
        </w:rPr>
        <w:t>Figure 2</w:t>
      </w:r>
      <w:r w:rsidRPr="00FD47CB">
        <w:rPr>
          <w:rFonts w:ascii="Calibri" w:hAnsi="Calibri" w:cs="Calibri"/>
          <w:sz w:val="24"/>
        </w:rPr>
        <w:t xml:space="preserve">, </w:t>
      </w:r>
      <w:r w:rsidRPr="00FD47CB">
        <w:rPr>
          <w:rFonts w:ascii="Calibri" w:hAnsi="Calibri" w:cs="Calibri"/>
          <w:b/>
          <w:sz w:val="24"/>
        </w:rPr>
        <w:t>Figure 3</w:t>
      </w:r>
      <w:r w:rsidRPr="00FD47CB">
        <w:rPr>
          <w:rFonts w:ascii="Calibri" w:hAnsi="Calibri" w:cs="Calibri"/>
          <w:sz w:val="24"/>
        </w:rPr>
        <w:t xml:space="preserve">, and </w:t>
      </w:r>
      <w:r w:rsidRPr="00FD47CB">
        <w:rPr>
          <w:rFonts w:ascii="Calibri" w:hAnsi="Calibri" w:cs="Calibri"/>
          <w:b/>
          <w:sz w:val="24"/>
        </w:rPr>
        <w:t>Figure 4</w:t>
      </w:r>
      <w:r w:rsidRPr="00FD47CB">
        <w:rPr>
          <w:rFonts w:ascii="Calibri" w:hAnsi="Calibri" w:cs="Calibri"/>
          <w:sz w:val="24"/>
        </w:rPr>
        <w:t xml:space="preserve"> were obtained using the H9 </w:t>
      </w:r>
      <w:proofErr w:type="spellStart"/>
      <w:r w:rsidRPr="00FD47CB">
        <w:rPr>
          <w:rFonts w:ascii="Calibri" w:hAnsi="Calibri" w:cs="Calibri"/>
          <w:sz w:val="24"/>
        </w:rPr>
        <w:t>hPSC</w:t>
      </w:r>
      <w:proofErr w:type="spellEnd"/>
      <w:r w:rsidRPr="00FD47CB">
        <w:rPr>
          <w:rFonts w:ascii="Calibri" w:hAnsi="Calibri" w:cs="Calibri"/>
          <w:sz w:val="24"/>
        </w:rPr>
        <w:t xml:space="preserve"> line. </w:t>
      </w:r>
      <w:r w:rsidRPr="00FD47CB">
        <w:rPr>
          <w:rFonts w:ascii="Calibri" w:hAnsi="Calibri" w:cs="Calibri"/>
          <w:b/>
          <w:sz w:val="24"/>
        </w:rPr>
        <w:t>Figure 5</w:t>
      </w:r>
      <w:r w:rsidRPr="00FD47CB">
        <w:rPr>
          <w:rFonts w:ascii="Calibri" w:hAnsi="Calibri" w:cs="Calibri"/>
          <w:sz w:val="24"/>
        </w:rPr>
        <w:t xml:space="preserve"> presents the results obtained using the J1 and MEL1 </w:t>
      </w:r>
      <w:proofErr w:type="spellStart"/>
      <w:r w:rsidRPr="00FD47CB">
        <w:rPr>
          <w:rFonts w:ascii="Calibri" w:hAnsi="Calibri" w:cs="Calibri"/>
          <w:sz w:val="24"/>
        </w:rPr>
        <w:t>hPSC</w:t>
      </w:r>
      <w:proofErr w:type="spellEnd"/>
      <w:r w:rsidRPr="00FD47CB">
        <w:rPr>
          <w:rFonts w:ascii="Calibri" w:hAnsi="Calibri" w:cs="Calibri"/>
          <w:sz w:val="24"/>
        </w:rPr>
        <w:t xml:space="preserve"> lines. The differentiation timeline was adapted from a previously reported protocol, with the key reagents, small molecules, and </w:t>
      </w:r>
      <w:proofErr w:type="spellStart"/>
      <w:r w:rsidRPr="00FD47CB">
        <w:rPr>
          <w:rFonts w:ascii="Calibri" w:hAnsi="Calibri" w:cs="Calibri"/>
          <w:sz w:val="24"/>
        </w:rPr>
        <w:t>qRT</w:t>
      </w:r>
      <w:proofErr w:type="spellEnd"/>
      <w:r w:rsidRPr="00FD47CB">
        <w:rPr>
          <w:rFonts w:ascii="Calibri" w:hAnsi="Calibri" w:cs="Calibri"/>
          <w:sz w:val="24"/>
        </w:rPr>
        <w:t xml:space="preserve">-PCR primers used at each stage summarized in the </w:t>
      </w:r>
      <w:r w:rsidRPr="00FD47CB">
        <w:rPr>
          <w:rFonts w:ascii="Calibri" w:hAnsi="Calibri" w:cs="Calibri"/>
          <w:b/>
          <w:sz w:val="24"/>
        </w:rPr>
        <w:lastRenderedPageBreak/>
        <w:t xml:space="preserve">Table of Materials </w:t>
      </w:r>
      <w:r w:rsidRPr="00FD47CB">
        <w:rPr>
          <w:rFonts w:ascii="Calibri" w:hAnsi="Calibri" w:cs="Calibri"/>
          <w:bCs/>
          <w:sz w:val="24"/>
        </w:rPr>
        <w:t>and</w:t>
      </w:r>
      <w:r w:rsidRPr="00FD47CB">
        <w:rPr>
          <w:rFonts w:ascii="Calibri" w:hAnsi="Calibri" w:cs="Calibri"/>
          <w:b/>
          <w:sz w:val="24"/>
        </w:rPr>
        <w:t xml:space="preserve"> Table 1</w:t>
      </w:r>
      <w:r w:rsidRPr="00FD47CB">
        <w:rPr>
          <w:rFonts w:ascii="Calibri" w:hAnsi="Calibri" w:cs="Calibri"/>
          <w:sz w:val="24"/>
        </w:rPr>
        <w:fldChar w:fldCharType="begin"/>
      </w:r>
      <w:r w:rsidRPr="00FD47CB">
        <w:rPr>
          <w:rFonts w:ascii="Calibri" w:hAnsi="Calibri" w:cs="Calibri"/>
          <w:b/>
          <w:sz w:val="24"/>
        </w:rPr>
        <w:instrText>ADDIN EN.CITE</w:instrText>
      </w:r>
      <w:r w:rsidRPr="00FD47CB">
        <w:rPr>
          <w:rFonts w:ascii="Calibri" w:hAnsi="Calibri" w:cs="Calibri"/>
          <w:sz w:val="24"/>
        </w:rPr>
        <w:fldChar w:fldCharType="begin"/>
      </w:r>
      <w:r w:rsidRPr="00FD47CB">
        <w:rPr>
          <w:rFonts w:ascii="Calibri" w:hAnsi="Calibri" w:cs="Calibri"/>
          <w:b/>
          <w:sz w:val="24"/>
        </w:rPr>
        <w:instrText>ADDIN EN.CITE.DATA</w:instrText>
      </w:r>
      <w:r w:rsidRPr="00FD47CB">
        <w:rPr>
          <w:rFonts w:ascii="Calibri" w:hAnsi="Calibri" w:cs="Calibri"/>
          <w:b/>
          <w:sz w:val="24"/>
        </w:rPr>
        <w:fldChar w:fldCharType="separate"/>
      </w:r>
      <w:r w:rsidRPr="00FD47CB">
        <w:rPr>
          <w:rFonts w:ascii="Calibri" w:hAnsi="Calibri" w:cs="Calibri"/>
          <w:b/>
          <w:sz w:val="24"/>
        </w:rPr>
        <w:fldChar w:fldCharType="end"/>
      </w:r>
      <w:r w:rsidRPr="00FD47CB">
        <w:rPr>
          <w:rFonts w:ascii="Calibri" w:hAnsi="Calibri" w:cs="Calibri"/>
          <w:b/>
          <w:sz w:val="24"/>
        </w:rPr>
        <w:fldChar w:fldCharType="separate"/>
      </w:r>
      <w:r w:rsidRPr="00FD47CB">
        <w:rPr>
          <w:rFonts w:ascii="Calibri" w:hAnsi="Calibri" w:cs="Calibri"/>
          <w:b/>
          <w:sz w:val="24"/>
          <w:vertAlign w:val="superscript"/>
        </w:rPr>
        <w:t>10</w:t>
      </w:r>
      <w:r w:rsidRPr="00FD47CB">
        <w:rPr>
          <w:rFonts w:ascii="Calibri" w:hAnsi="Calibri" w:cs="Calibri"/>
          <w:b/>
          <w:sz w:val="24"/>
        </w:rPr>
        <w:fldChar w:fldCharType="end"/>
      </w:r>
      <w:r w:rsidRPr="00FD47CB">
        <w:rPr>
          <w:rFonts w:ascii="Calibri" w:hAnsi="Calibri" w:cs="Calibri"/>
          <w:sz w:val="24"/>
        </w:rPr>
        <w:t>. During differentiation, cells remained confluent until Day 25, and at Day 40 of the late-differentiation stage, cells displayed neuronal morphology characterized by elongated axons and interconnected axonal networks (</w:t>
      </w:r>
      <w:r w:rsidRPr="00FD47CB">
        <w:rPr>
          <w:rFonts w:ascii="Calibri" w:hAnsi="Calibri" w:cs="Calibri"/>
          <w:b/>
          <w:sz w:val="24"/>
        </w:rPr>
        <w:t>Figure 1</w:t>
      </w:r>
      <w:r w:rsidRPr="00FD47CB">
        <w:rPr>
          <w:rFonts w:ascii="Calibri" w:hAnsi="Calibri" w:cs="Calibri"/>
          <w:sz w:val="24"/>
        </w:rPr>
        <w:t>).</w:t>
      </w:r>
    </w:p>
    <w:p w14:paraId="05131EF4" w14:textId="77777777" w:rsidR="007F6FA6" w:rsidRPr="00FD47CB" w:rsidRDefault="007F6FA6" w:rsidP="00440213">
      <w:pPr>
        <w:spacing w:after="0"/>
        <w:jc w:val="both"/>
        <w:rPr>
          <w:rFonts w:ascii="Calibri" w:hAnsi="Calibri" w:cs="Calibri"/>
          <w:sz w:val="24"/>
        </w:rPr>
      </w:pPr>
    </w:p>
    <w:p w14:paraId="472ECA5B"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To assess the progression of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the expression of key </w:t>
      </w:r>
      <w:proofErr w:type="spellStart"/>
      <w:r w:rsidRPr="00FD47CB">
        <w:rPr>
          <w:rFonts w:ascii="Calibri" w:hAnsi="Calibri" w:cs="Calibri"/>
          <w:sz w:val="24"/>
        </w:rPr>
        <w:t>mDA</w:t>
      </w:r>
      <w:proofErr w:type="spellEnd"/>
      <w:r w:rsidRPr="00FD47CB">
        <w:rPr>
          <w:rFonts w:ascii="Calibri" w:hAnsi="Calibri" w:cs="Calibri"/>
          <w:sz w:val="24"/>
        </w:rPr>
        <w:t xml:space="preserve"> neuronal lineage markers was analyzed at different stages. The floor-plate and </w:t>
      </w:r>
      <w:proofErr w:type="spellStart"/>
      <w:r w:rsidRPr="00FD47CB">
        <w:rPr>
          <w:rFonts w:ascii="Calibri" w:hAnsi="Calibri" w:cs="Calibri"/>
          <w:sz w:val="24"/>
        </w:rPr>
        <w:t>mDA</w:t>
      </w:r>
      <w:proofErr w:type="spellEnd"/>
      <w:r w:rsidRPr="00FD47CB">
        <w:rPr>
          <w:rFonts w:ascii="Calibri" w:hAnsi="Calibri" w:cs="Calibri"/>
          <w:sz w:val="24"/>
        </w:rPr>
        <w:t xml:space="preserve"> progenitor markers FOXA2, LMX1A, and EN1 were expressed at Day 16 of differentiation, showing successful specification toward a ventral midbrain fate (</w:t>
      </w:r>
      <w:r w:rsidRPr="00FD47CB">
        <w:rPr>
          <w:rFonts w:ascii="Calibri" w:hAnsi="Calibri" w:cs="Calibri"/>
          <w:b/>
          <w:sz w:val="24"/>
        </w:rPr>
        <w:t>Figure 2</w:t>
      </w:r>
      <w:r w:rsidRPr="00FD47CB">
        <w:rPr>
          <w:rFonts w:ascii="Calibri" w:hAnsi="Calibri" w:cs="Calibri"/>
          <w:sz w:val="24"/>
        </w:rPr>
        <w:t xml:space="preserve">). As differentiation progressed to Day 40, EN1 expression decreased significantly, while FOXA2 and LMX1A expression showed no significant change. Following the establishment of floor-plate and </w:t>
      </w:r>
      <w:proofErr w:type="spellStart"/>
      <w:r w:rsidRPr="00FD47CB">
        <w:rPr>
          <w:rFonts w:ascii="Calibri" w:hAnsi="Calibri" w:cs="Calibri"/>
          <w:sz w:val="24"/>
        </w:rPr>
        <w:t>mDA</w:t>
      </w:r>
      <w:proofErr w:type="spellEnd"/>
      <w:r w:rsidRPr="00FD47CB">
        <w:rPr>
          <w:rFonts w:ascii="Calibri" w:hAnsi="Calibri" w:cs="Calibri"/>
          <w:sz w:val="24"/>
        </w:rPr>
        <w:t xml:space="preserve"> progenitor identity, the expression of NURR1, a transcription factor associated with immature postmitotic </w:t>
      </w:r>
      <w:proofErr w:type="spellStart"/>
      <w:r w:rsidRPr="00FD47CB">
        <w:rPr>
          <w:rFonts w:ascii="Calibri" w:hAnsi="Calibri" w:cs="Calibri"/>
          <w:sz w:val="24"/>
        </w:rPr>
        <w:t>mDA</w:t>
      </w:r>
      <w:proofErr w:type="spellEnd"/>
      <w:r w:rsidRPr="00FD47CB">
        <w:rPr>
          <w:rFonts w:ascii="Calibri" w:hAnsi="Calibri" w:cs="Calibri"/>
          <w:sz w:val="24"/>
        </w:rPr>
        <w:t xml:space="preserve"> neurons, increased at later stages. In addition, the </w:t>
      </w:r>
      <w:proofErr w:type="spellStart"/>
      <w:r w:rsidRPr="00FD47CB">
        <w:rPr>
          <w:rFonts w:ascii="Calibri" w:hAnsi="Calibri" w:cs="Calibri"/>
          <w:sz w:val="24"/>
        </w:rPr>
        <w:t>mDA</w:t>
      </w:r>
      <w:proofErr w:type="spellEnd"/>
      <w:r w:rsidRPr="00FD47CB">
        <w:rPr>
          <w:rFonts w:ascii="Calibri" w:hAnsi="Calibri" w:cs="Calibri"/>
          <w:sz w:val="24"/>
        </w:rPr>
        <w:t xml:space="preserve"> neuron markers TH and PITX3 were significantly upregulated at Day 40, indicating further maturation toward an </w:t>
      </w:r>
      <w:proofErr w:type="spellStart"/>
      <w:r w:rsidRPr="00FD47CB">
        <w:rPr>
          <w:rFonts w:ascii="Calibri" w:hAnsi="Calibri" w:cs="Calibri"/>
          <w:sz w:val="24"/>
        </w:rPr>
        <w:t>mDA</w:t>
      </w:r>
      <w:proofErr w:type="spellEnd"/>
      <w:r w:rsidRPr="00FD47CB">
        <w:rPr>
          <w:rFonts w:ascii="Calibri" w:hAnsi="Calibri" w:cs="Calibri"/>
          <w:sz w:val="24"/>
        </w:rPr>
        <w:t xml:space="preserve"> neuronal identity (</w:t>
      </w:r>
      <w:r w:rsidRPr="00FD47CB">
        <w:rPr>
          <w:rFonts w:ascii="Calibri" w:hAnsi="Calibri" w:cs="Calibri"/>
          <w:b/>
          <w:sz w:val="24"/>
        </w:rPr>
        <w:t>Figure 2</w:t>
      </w:r>
      <w:r w:rsidRPr="00FD47CB">
        <w:rPr>
          <w:rFonts w:ascii="Calibri" w:hAnsi="Calibri" w:cs="Calibri"/>
          <w:sz w:val="24"/>
        </w:rPr>
        <w:t xml:space="preserve">). Together, these results show the successful transition from </w:t>
      </w:r>
      <w:proofErr w:type="spellStart"/>
      <w:r w:rsidRPr="00FD47CB">
        <w:rPr>
          <w:rFonts w:ascii="Calibri" w:hAnsi="Calibri" w:cs="Calibri"/>
          <w:sz w:val="24"/>
        </w:rPr>
        <w:t>mDA</w:t>
      </w:r>
      <w:proofErr w:type="spellEnd"/>
      <w:r w:rsidRPr="00FD47CB">
        <w:rPr>
          <w:rFonts w:ascii="Calibri" w:hAnsi="Calibri" w:cs="Calibri"/>
          <w:sz w:val="24"/>
        </w:rPr>
        <w:t xml:space="preserve"> progenitors to mature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w:t>
      </w:r>
    </w:p>
    <w:p w14:paraId="2F08EE7A" w14:textId="77777777" w:rsidR="00704F53" w:rsidRPr="00FD47CB" w:rsidRDefault="00704F53" w:rsidP="00440213">
      <w:pPr>
        <w:spacing w:after="0"/>
        <w:jc w:val="both"/>
        <w:rPr>
          <w:rFonts w:ascii="Calibri" w:hAnsi="Calibri" w:cs="Calibri"/>
          <w:sz w:val="24"/>
        </w:rPr>
      </w:pPr>
    </w:p>
    <w:p w14:paraId="6915E8F0"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Furthermore, the stage-specific </w:t>
      </w:r>
      <w:proofErr w:type="spellStart"/>
      <w:r w:rsidRPr="00FD47CB">
        <w:rPr>
          <w:rFonts w:ascii="Calibri" w:hAnsi="Calibri" w:cs="Calibri"/>
          <w:sz w:val="24"/>
        </w:rPr>
        <w:t>coexpression</w:t>
      </w:r>
      <w:proofErr w:type="spellEnd"/>
      <w:r w:rsidRPr="00FD47CB">
        <w:rPr>
          <w:rFonts w:ascii="Calibri" w:hAnsi="Calibri" w:cs="Calibri"/>
          <w:sz w:val="24"/>
        </w:rPr>
        <w:t xml:space="preserve"> of </w:t>
      </w:r>
      <w:proofErr w:type="spellStart"/>
      <w:r w:rsidRPr="00FD47CB">
        <w:rPr>
          <w:rFonts w:ascii="Calibri" w:hAnsi="Calibri" w:cs="Calibri"/>
          <w:sz w:val="24"/>
        </w:rPr>
        <w:t>mDA</w:t>
      </w:r>
      <w:proofErr w:type="spellEnd"/>
      <w:r w:rsidRPr="00FD47CB">
        <w:rPr>
          <w:rFonts w:ascii="Calibri" w:hAnsi="Calibri" w:cs="Calibri"/>
          <w:sz w:val="24"/>
        </w:rPr>
        <w:t xml:space="preserve"> lineage markers was validated by immunocytochemistry. On Day 16, cells showed robust </w:t>
      </w:r>
      <w:proofErr w:type="spellStart"/>
      <w:r w:rsidRPr="00FD47CB">
        <w:rPr>
          <w:rFonts w:ascii="Calibri" w:hAnsi="Calibri" w:cs="Calibri"/>
          <w:sz w:val="24"/>
        </w:rPr>
        <w:t>coexpression</w:t>
      </w:r>
      <w:proofErr w:type="spellEnd"/>
      <w:r w:rsidRPr="00FD47CB">
        <w:rPr>
          <w:rFonts w:ascii="Calibri" w:hAnsi="Calibri" w:cs="Calibri"/>
          <w:sz w:val="24"/>
        </w:rPr>
        <w:t xml:space="preserve"> of the floor-plate and </w:t>
      </w:r>
      <w:proofErr w:type="spellStart"/>
      <w:r w:rsidRPr="00FD47CB">
        <w:rPr>
          <w:rFonts w:ascii="Calibri" w:hAnsi="Calibri" w:cs="Calibri"/>
          <w:sz w:val="24"/>
        </w:rPr>
        <w:t>mDA</w:t>
      </w:r>
      <w:proofErr w:type="spellEnd"/>
      <w:r w:rsidRPr="00FD47CB">
        <w:rPr>
          <w:rFonts w:ascii="Calibri" w:hAnsi="Calibri" w:cs="Calibri"/>
          <w:sz w:val="24"/>
        </w:rPr>
        <w:t xml:space="preserve"> progenitor markers FOXA2 and LMX1A, as well as OTX2 and EN1, confirming successful ventral midbrain identity (</w:t>
      </w:r>
      <w:r w:rsidRPr="00FD47CB">
        <w:rPr>
          <w:rFonts w:ascii="Calibri" w:hAnsi="Calibri" w:cs="Calibri"/>
          <w:b/>
          <w:sz w:val="24"/>
        </w:rPr>
        <w:t>Figure 3A</w:t>
      </w:r>
      <w:r w:rsidRPr="00FD47CB">
        <w:rPr>
          <w:rFonts w:ascii="Calibri" w:hAnsi="Calibri" w:cs="Calibri"/>
          <w:sz w:val="24"/>
        </w:rPr>
        <w:t xml:space="preserve">). On Day 40, the cells displayed extensive neuronal networks and strong expression of the neuronal markers MAP2 and TH (a mature </w:t>
      </w:r>
      <w:proofErr w:type="spellStart"/>
      <w:r w:rsidRPr="00FD47CB">
        <w:rPr>
          <w:rFonts w:ascii="Calibri" w:hAnsi="Calibri" w:cs="Calibri"/>
          <w:sz w:val="24"/>
        </w:rPr>
        <w:t>mDA</w:t>
      </w:r>
      <w:proofErr w:type="spellEnd"/>
      <w:r w:rsidRPr="00FD47CB">
        <w:rPr>
          <w:rFonts w:ascii="Calibri" w:hAnsi="Calibri" w:cs="Calibri"/>
          <w:sz w:val="24"/>
        </w:rPr>
        <w:t xml:space="preserve"> neuron marker), which were co-expressed with FOXA2 (</w:t>
      </w:r>
      <w:r w:rsidRPr="00FD47CB">
        <w:rPr>
          <w:rFonts w:ascii="Calibri" w:hAnsi="Calibri" w:cs="Calibri"/>
          <w:b/>
          <w:sz w:val="24"/>
        </w:rPr>
        <w:t>Figure 3B</w:t>
      </w:r>
      <w:r w:rsidRPr="00FD47CB">
        <w:rPr>
          <w:rFonts w:ascii="Calibri" w:hAnsi="Calibri" w:cs="Calibri"/>
          <w:sz w:val="24"/>
        </w:rPr>
        <w:t xml:space="preserve">), demonstrating the successful generation and maturation of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w:t>
      </w:r>
    </w:p>
    <w:p w14:paraId="28F10783" w14:textId="77777777" w:rsidR="00704F53" w:rsidRPr="00FD47CB" w:rsidRDefault="00704F53" w:rsidP="00440213">
      <w:pPr>
        <w:spacing w:after="0"/>
        <w:jc w:val="both"/>
        <w:rPr>
          <w:rFonts w:ascii="Calibri" w:hAnsi="Calibri" w:cs="Calibri"/>
          <w:sz w:val="24"/>
        </w:rPr>
      </w:pPr>
    </w:p>
    <w:p w14:paraId="08961DE7"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Following cryopreservation, Day 16 </w:t>
      </w:r>
      <w:proofErr w:type="spellStart"/>
      <w:r w:rsidRPr="00FD47CB">
        <w:rPr>
          <w:rFonts w:ascii="Calibri" w:hAnsi="Calibri" w:cs="Calibri"/>
          <w:sz w:val="24"/>
        </w:rPr>
        <w:t>mDA</w:t>
      </w:r>
      <w:proofErr w:type="spellEnd"/>
      <w:r w:rsidRPr="00FD47CB">
        <w:rPr>
          <w:rFonts w:ascii="Calibri" w:hAnsi="Calibri" w:cs="Calibri"/>
          <w:sz w:val="24"/>
        </w:rPr>
        <w:t xml:space="preserve"> progenitors were successfully recovered after approximately 1 year of cryopreservation (</w:t>
      </w:r>
      <w:r w:rsidRPr="00FD47CB">
        <w:rPr>
          <w:rFonts w:ascii="Calibri" w:hAnsi="Calibri" w:cs="Calibri"/>
          <w:b/>
          <w:sz w:val="24"/>
        </w:rPr>
        <w:t>Figure 4A</w:t>
      </w:r>
      <w:r w:rsidRPr="00FD47CB">
        <w:rPr>
          <w:rFonts w:ascii="Calibri" w:hAnsi="Calibri" w:cs="Calibri"/>
          <w:sz w:val="24"/>
        </w:rPr>
        <w:t>). Post-thaw cell viability was assessed using an automated cell counter by distinguishing live and dead cell populations and calculating the percentage of viable cells (</w:t>
      </w:r>
      <w:r w:rsidRPr="00FD47CB">
        <w:rPr>
          <w:rFonts w:ascii="Calibri" w:hAnsi="Calibri" w:cs="Calibri"/>
          <w:b/>
          <w:sz w:val="24"/>
        </w:rPr>
        <w:t>Figure 4B</w:t>
      </w:r>
      <w:r w:rsidRPr="00FD47CB">
        <w:rPr>
          <w:rFonts w:ascii="Calibri" w:hAnsi="Calibri" w:cs="Calibri"/>
          <w:sz w:val="24"/>
        </w:rPr>
        <w:t xml:space="preserve">). Across three independent cryopreservation and thawing experiments using the H9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 the mean post-thaw viability was 91.7% ± 1.5% (mean ± SD, n = 3) (</w:t>
      </w:r>
      <w:r w:rsidRPr="00FD47CB">
        <w:rPr>
          <w:rFonts w:ascii="Calibri" w:hAnsi="Calibri" w:cs="Calibri"/>
          <w:b/>
          <w:sz w:val="24"/>
        </w:rPr>
        <w:t>Figure 4</w:t>
      </w:r>
      <w:proofErr w:type="gramStart"/>
      <w:r w:rsidRPr="00FD47CB">
        <w:rPr>
          <w:rFonts w:ascii="Calibri" w:hAnsi="Calibri" w:cs="Calibri"/>
          <w:b/>
          <w:sz w:val="24"/>
        </w:rPr>
        <w:t>B,C</w:t>
      </w:r>
      <w:proofErr w:type="gramEnd"/>
      <w:r w:rsidRPr="00FD47CB">
        <w:rPr>
          <w:rFonts w:ascii="Calibri" w:hAnsi="Calibri" w:cs="Calibri"/>
          <w:sz w:val="24"/>
        </w:rPr>
        <w:t>). Representative bright-field imaging further demonstrated efficient cell attachment and morphological recovery 1 day after replating (</w:t>
      </w:r>
      <w:r w:rsidRPr="00FD47CB">
        <w:rPr>
          <w:rFonts w:ascii="Calibri" w:hAnsi="Calibri" w:cs="Calibri"/>
          <w:b/>
          <w:sz w:val="24"/>
        </w:rPr>
        <w:t>Figure 4D</w:t>
      </w:r>
      <w:r w:rsidRPr="00FD47CB">
        <w:rPr>
          <w:rFonts w:ascii="Calibri" w:hAnsi="Calibri" w:cs="Calibri"/>
          <w:sz w:val="24"/>
        </w:rPr>
        <w:t xml:space="preserve">). Immunocytochemical analysis 1 day after thawing demonstrated sustained </w:t>
      </w:r>
      <w:proofErr w:type="spellStart"/>
      <w:r w:rsidRPr="00FD47CB">
        <w:rPr>
          <w:rFonts w:ascii="Calibri" w:hAnsi="Calibri" w:cs="Calibri"/>
          <w:sz w:val="24"/>
        </w:rPr>
        <w:t>coexpression</w:t>
      </w:r>
      <w:proofErr w:type="spellEnd"/>
      <w:r w:rsidRPr="00FD47CB">
        <w:rPr>
          <w:rFonts w:ascii="Calibri" w:hAnsi="Calibri" w:cs="Calibri"/>
          <w:sz w:val="24"/>
        </w:rPr>
        <w:t xml:space="preserve"> of the ventral midbrain progenitor markers FOXA2 and LMX1A (</w:t>
      </w:r>
      <w:r w:rsidRPr="00FD47CB">
        <w:rPr>
          <w:rFonts w:ascii="Calibri" w:hAnsi="Calibri" w:cs="Calibri"/>
          <w:b/>
          <w:sz w:val="24"/>
        </w:rPr>
        <w:t>Figure 4E</w:t>
      </w:r>
      <w:r w:rsidRPr="00FD47CB">
        <w:rPr>
          <w:rFonts w:ascii="Calibri" w:hAnsi="Calibri" w:cs="Calibri"/>
          <w:sz w:val="24"/>
        </w:rPr>
        <w:t xml:space="preserve">), indicating that cryopreserved Day 16 </w:t>
      </w:r>
      <w:proofErr w:type="spellStart"/>
      <w:r w:rsidRPr="00FD47CB">
        <w:rPr>
          <w:rFonts w:ascii="Calibri" w:hAnsi="Calibri" w:cs="Calibri"/>
          <w:sz w:val="24"/>
        </w:rPr>
        <w:t>mDA</w:t>
      </w:r>
      <w:proofErr w:type="spellEnd"/>
      <w:r w:rsidRPr="00FD47CB">
        <w:rPr>
          <w:rFonts w:ascii="Calibri" w:hAnsi="Calibri" w:cs="Calibri"/>
          <w:sz w:val="24"/>
        </w:rPr>
        <w:t xml:space="preserve"> progenitors were recovered effectively and maintained </w:t>
      </w:r>
      <w:proofErr w:type="spellStart"/>
      <w:r w:rsidRPr="00FD47CB">
        <w:rPr>
          <w:rFonts w:ascii="Calibri" w:hAnsi="Calibri" w:cs="Calibri"/>
          <w:sz w:val="24"/>
        </w:rPr>
        <w:t>mDA</w:t>
      </w:r>
      <w:proofErr w:type="spellEnd"/>
      <w:r w:rsidRPr="00FD47CB">
        <w:rPr>
          <w:rFonts w:ascii="Calibri" w:hAnsi="Calibri" w:cs="Calibri"/>
          <w:sz w:val="24"/>
        </w:rPr>
        <w:t xml:space="preserve"> progenitor identity with sustained key lineage characters.</w:t>
      </w:r>
    </w:p>
    <w:p w14:paraId="4EF41114" w14:textId="77777777" w:rsidR="00704F53" w:rsidRPr="00FD47CB" w:rsidRDefault="00704F53" w:rsidP="00440213">
      <w:pPr>
        <w:spacing w:after="0"/>
        <w:jc w:val="both"/>
        <w:rPr>
          <w:rFonts w:ascii="Calibri" w:hAnsi="Calibri" w:cs="Calibri"/>
          <w:sz w:val="24"/>
        </w:rPr>
      </w:pPr>
    </w:p>
    <w:p w14:paraId="0205CAD0"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To assess the reproducibility of the differentiation protocol across multiple </w:t>
      </w:r>
      <w:proofErr w:type="spellStart"/>
      <w:r w:rsidRPr="00FD47CB">
        <w:rPr>
          <w:rFonts w:ascii="Calibri" w:hAnsi="Calibri" w:cs="Calibri"/>
          <w:sz w:val="24"/>
        </w:rPr>
        <w:t>hPSC</w:t>
      </w:r>
      <w:proofErr w:type="spellEnd"/>
      <w:r w:rsidRPr="00FD47CB">
        <w:rPr>
          <w:rFonts w:ascii="Calibri" w:hAnsi="Calibri" w:cs="Calibri"/>
          <w:sz w:val="24"/>
        </w:rPr>
        <w:t xml:space="preserve"> lines, MEL1 and J1 cells were differentiated using the WNT-Boost+ protocol. Immunocytochemical analysis showed </w:t>
      </w:r>
      <w:proofErr w:type="spellStart"/>
      <w:r w:rsidRPr="00FD47CB">
        <w:rPr>
          <w:rFonts w:ascii="Calibri" w:hAnsi="Calibri" w:cs="Calibri"/>
          <w:sz w:val="24"/>
        </w:rPr>
        <w:t>coexpression</w:t>
      </w:r>
      <w:proofErr w:type="spellEnd"/>
      <w:r w:rsidRPr="00FD47CB">
        <w:rPr>
          <w:rFonts w:ascii="Calibri" w:hAnsi="Calibri" w:cs="Calibri"/>
          <w:sz w:val="24"/>
        </w:rPr>
        <w:t xml:space="preserve"> of the ventral midbrain markers FOXA2, LMX1A, and EN1 at Day 16 of differentiated cells derived from both J1 (</w:t>
      </w:r>
      <w:r w:rsidRPr="00FD47CB">
        <w:rPr>
          <w:rFonts w:ascii="Calibri" w:hAnsi="Calibri" w:cs="Calibri"/>
          <w:b/>
          <w:sz w:val="24"/>
        </w:rPr>
        <w:t>Figure 5A</w:t>
      </w:r>
      <w:r w:rsidRPr="00FD47CB">
        <w:rPr>
          <w:rFonts w:ascii="Calibri" w:hAnsi="Calibri" w:cs="Calibri"/>
          <w:sz w:val="24"/>
        </w:rPr>
        <w:t xml:space="preserve">) and MEL1 </w:t>
      </w:r>
      <w:proofErr w:type="spellStart"/>
      <w:r w:rsidRPr="00FD47CB">
        <w:rPr>
          <w:rFonts w:ascii="Calibri" w:hAnsi="Calibri" w:cs="Calibri"/>
          <w:sz w:val="24"/>
        </w:rPr>
        <w:t>hPSCs</w:t>
      </w:r>
      <w:proofErr w:type="spellEnd"/>
      <w:r w:rsidRPr="00FD47CB">
        <w:rPr>
          <w:rFonts w:ascii="Calibri" w:hAnsi="Calibri" w:cs="Calibri"/>
          <w:sz w:val="24"/>
        </w:rPr>
        <w:t xml:space="preserve"> (</w:t>
      </w:r>
      <w:r w:rsidRPr="00FD47CB">
        <w:rPr>
          <w:rFonts w:ascii="Calibri" w:hAnsi="Calibri" w:cs="Calibri"/>
          <w:b/>
          <w:sz w:val="24"/>
        </w:rPr>
        <w:t>Figure 5B</w:t>
      </w:r>
      <w:r w:rsidRPr="00FD47CB">
        <w:rPr>
          <w:rFonts w:ascii="Calibri" w:hAnsi="Calibri" w:cs="Calibri"/>
          <w:sz w:val="24"/>
        </w:rPr>
        <w:t xml:space="preserve">). Upon further differentiation, extensive neuronal networks and robust TH expression were observed on Day 40 of differentiated cells derived from MEL1 </w:t>
      </w:r>
      <w:proofErr w:type="spellStart"/>
      <w:r w:rsidRPr="00FD47CB">
        <w:rPr>
          <w:rFonts w:ascii="Calibri" w:hAnsi="Calibri" w:cs="Calibri"/>
          <w:sz w:val="24"/>
        </w:rPr>
        <w:t>hPSCs</w:t>
      </w:r>
      <w:proofErr w:type="spellEnd"/>
      <w:r w:rsidRPr="00FD47CB">
        <w:rPr>
          <w:rFonts w:ascii="Calibri" w:hAnsi="Calibri" w:cs="Calibri"/>
          <w:sz w:val="24"/>
        </w:rPr>
        <w:t xml:space="preserve"> (</w:t>
      </w:r>
      <w:r w:rsidRPr="00FD47CB">
        <w:rPr>
          <w:rFonts w:ascii="Calibri" w:hAnsi="Calibri" w:cs="Calibri"/>
          <w:b/>
          <w:sz w:val="24"/>
        </w:rPr>
        <w:t>Figure 5C</w:t>
      </w:r>
      <w:r w:rsidRPr="00FD47CB">
        <w:rPr>
          <w:rFonts w:ascii="Calibri" w:hAnsi="Calibri" w:cs="Calibri"/>
          <w:sz w:val="24"/>
        </w:rPr>
        <w:t xml:space="preserve">), confirming the successful generation of mature </w:t>
      </w:r>
      <w:proofErr w:type="spellStart"/>
      <w:r w:rsidRPr="00FD47CB">
        <w:rPr>
          <w:rFonts w:ascii="Calibri" w:hAnsi="Calibri" w:cs="Calibri"/>
          <w:sz w:val="24"/>
        </w:rPr>
        <w:t>mDA</w:t>
      </w:r>
      <w:proofErr w:type="spellEnd"/>
      <w:r w:rsidRPr="00FD47CB">
        <w:rPr>
          <w:rFonts w:ascii="Calibri" w:hAnsi="Calibri" w:cs="Calibri"/>
          <w:sz w:val="24"/>
        </w:rPr>
        <w:t xml:space="preserve"> neurons. These findings support the applicability of the protocol across multiple </w:t>
      </w:r>
      <w:proofErr w:type="spellStart"/>
      <w:r w:rsidRPr="00FD47CB">
        <w:rPr>
          <w:rFonts w:ascii="Calibri" w:hAnsi="Calibri" w:cs="Calibri"/>
          <w:sz w:val="24"/>
        </w:rPr>
        <w:t>hPSC</w:t>
      </w:r>
      <w:proofErr w:type="spellEnd"/>
      <w:r w:rsidRPr="00FD47CB">
        <w:rPr>
          <w:rFonts w:ascii="Calibri" w:hAnsi="Calibri" w:cs="Calibri"/>
          <w:sz w:val="24"/>
        </w:rPr>
        <w:t xml:space="preserve"> lines, with FOXA2, LMX1A, and EN1 expression observed in each line tested.</w:t>
      </w:r>
    </w:p>
    <w:p w14:paraId="33424144" w14:textId="77777777" w:rsidR="00F17457" w:rsidRPr="00FD47CB" w:rsidRDefault="00F17457" w:rsidP="00440213">
      <w:pPr>
        <w:spacing w:after="0"/>
        <w:jc w:val="both"/>
        <w:rPr>
          <w:rFonts w:ascii="Calibri" w:hAnsi="Calibri" w:cs="Calibri"/>
          <w:sz w:val="24"/>
        </w:rPr>
      </w:pPr>
    </w:p>
    <w:p w14:paraId="0A29F069"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FIGURE AND TABLE LEGENDS:</w:t>
      </w:r>
    </w:p>
    <w:p w14:paraId="05F8913D" w14:textId="77777777" w:rsidR="00F17457" w:rsidRPr="00FD47CB" w:rsidRDefault="00F17457" w:rsidP="00440213">
      <w:pPr>
        <w:spacing w:after="0"/>
        <w:jc w:val="both"/>
        <w:rPr>
          <w:rFonts w:ascii="Calibri" w:hAnsi="Calibri" w:cs="Calibri"/>
          <w:b/>
          <w:bCs/>
          <w:sz w:val="24"/>
        </w:rPr>
      </w:pPr>
    </w:p>
    <w:p w14:paraId="2BE88144"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Figure 1: Overview of the differentiation protocol and representative images at early and late stages of differentiation.</w:t>
      </w:r>
      <w:r w:rsidRPr="00FD47CB">
        <w:rPr>
          <w:rFonts w:ascii="Calibri" w:hAnsi="Calibri" w:cs="Calibri"/>
          <w:sz w:val="24"/>
        </w:rPr>
        <w:t xml:space="preserve"> (</w:t>
      </w:r>
      <w:r w:rsidRPr="00FD47CB">
        <w:rPr>
          <w:rFonts w:ascii="Calibri" w:hAnsi="Calibri" w:cs="Calibri"/>
          <w:b/>
          <w:bCs/>
          <w:sz w:val="24"/>
        </w:rPr>
        <w:t>A</w:t>
      </w:r>
      <w:r w:rsidRPr="00FD47CB">
        <w:rPr>
          <w:rFonts w:ascii="Calibri" w:hAnsi="Calibri" w:cs="Calibri"/>
          <w:sz w:val="24"/>
        </w:rPr>
        <w:t xml:space="preserve">) Schematic illustration of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from </w:t>
      </w:r>
      <w:proofErr w:type="spellStart"/>
      <w:r w:rsidRPr="00FD47CB">
        <w:rPr>
          <w:rFonts w:ascii="Calibri" w:hAnsi="Calibri" w:cs="Calibri"/>
          <w:sz w:val="24"/>
        </w:rPr>
        <w:t>hPSCs</w:t>
      </w:r>
      <w:proofErr w:type="spellEnd"/>
      <w:r w:rsidRPr="00FD47CB">
        <w:rPr>
          <w:rFonts w:ascii="Calibri" w:hAnsi="Calibri" w:cs="Calibri"/>
          <w:sz w:val="24"/>
        </w:rPr>
        <w:t xml:space="preserve">. </w:t>
      </w:r>
      <w:r w:rsidRPr="00FD47CB">
        <w:rPr>
          <w:rFonts w:ascii="Calibri" w:hAnsi="Calibri" w:cs="Calibri"/>
          <w:color w:val="000000" w:themeColor="text1"/>
          <w:sz w:val="24"/>
        </w:rPr>
        <w:t xml:space="preserve">(CHIR=CHIR99021) </w:t>
      </w:r>
      <w:r w:rsidRPr="00FD47CB">
        <w:rPr>
          <w:rFonts w:ascii="Calibri" w:hAnsi="Calibri" w:cs="Calibri"/>
          <w:sz w:val="24"/>
        </w:rPr>
        <w:t>(</w:t>
      </w:r>
      <w:r w:rsidRPr="00FD47CB">
        <w:rPr>
          <w:rFonts w:ascii="Calibri" w:hAnsi="Calibri" w:cs="Calibri"/>
          <w:b/>
          <w:bCs/>
          <w:sz w:val="24"/>
        </w:rPr>
        <w:t>B</w:t>
      </w:r>
      <w:r w:rsidRPr="00FD47CB">
        <w:rPr>
          <w:rFonts w:ascii="Calibri" w:hAnsi="Calibri" w:cs="Calibri"/>
          <w:sz w:val="24"/>
        </w:rPr>
        <w:t xml:space="preserve">) Representative bright-field images showing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derived from the H9 </w:t>
      </w:r>
      <w:proofErr w:type="spellStart"/>
      <w:r w:rsidRPr="00FD47CB">
        <w:rPr>
          <w:rFonts w:ascii="Calibri" w:hAnsi="Calibri" w:cs="Calibri"/>
          <w:sz w:val="24"/>
        </w:rPr>
        <w:t>hPSCs</w:t>
      </w:r>
      <w:proofErr w:type="spellEnd"/>
      <w:r w:rsidRPr="00FD47CB">
        <w:rPr>
          <w:rFonts w:ascii="Calibri" w:hAnsi="Calibri" w:cs="Calibri"/>
          <w:sz w:val="24"/>
        </w:rPr>
        <w:t>. (scale bar = 100 µm). Inset image was from Day 17 differentiated cells. (</w:t>
      </w:r>
      <w:r w:rsidRPr="00FD47CB">
        <w:rPr>
          <w:rFonts w:ascii="Calibri" w:hAnsi="Calibri" w:cs="Calibri"/>
          <w:b/>
          <w:bCs/>
          <w:sz w:val="24"/>
        </w:rPr>
        <w:t>C</w:t>
      </w:r>
      <w:r w:rsidRPr="00FD47CB">
        <w:rPr>
          <w:rFonts w:ascii="Calibri" w:hAnsi="Calibri" w:cs="Calibri"/>
          <w:sz w:val="24"/>
        </w:rPr>
        <w:t xml:space="preserve">) Bright-field image of Day 40 differentiated </w:t>
      </w:r>
      <w:proofErr w:type="spellStart"/>
      <w:r w:rsidRPr="00FD47CB">
        <w:rPr>
          <w:rFonts w:ascii="Calibri" w:hAnsi="Calibri" w:cs="Calibri"/>
          <w:sz w:val="24"/>
        </w:rPr>
        <w:t>mDA</w:t>
      </w:r>
      <w:proofErr w:type="spellEnd"/>
      <w:r w:rsidRPr="00FD47CB">
        <w:rPr>
          <w:rFonts w:ascii="Calibri" w:hAnsi="Calibri" w:cs="Calibri"/>
          <w:sz w:val="24"/>
        </w:rPr>
        <w:t xml:space="preserve"> neurons with a magnified view highlighting neuronal morphology (scale bar = 50 µm). Images are representative of three independent differentiation experiments (n = 3).</w:t>
      </w:r>
    </w:p>
    <w:p w14:paraId="11B3D8B6" w14:textId="77777777" w:rsidR="00F17457" w:rsidRPr="00FD47CB" w:rsidRDefault="00F17457" w:rsidP="00440213">
      <w:pPr>
        <w:spacing w:after="0"/>
        <w:jc w:val="both"/>
        <w:rPr>
          <w:rFonts w:ascii="Calibri" w:hAnsi="Calibri" w:cs="Calibri"/>
          <w:sz w:val="24"/>
        </w:rPr>
      </w:pPr>
    </w:p>
    <w:p w14:paraId="3B8D6AC6"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 xml:space="preserve">Figure 2: Time-dependent mRNA expression of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neuron identity markers at Days 0, 16, and 40 during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neuron differentiation from </w:t>
      </w:r>
      <w:proofErr w:type="spellStart"/>
      <w:r w:rsidRPr="00FD47CB">
        <w:rPr>
          <w:rFonts w:ascii="Calibri" w:hAnsi="Calibri" w:cs="Calibri"/>
          <w:b/>
          <w:bCs/>
          <w:sz w:val="24"/>
        </w:rPr>
        <w:t>hPSCs</w:t>
      </w:r>
      <w:proofErr w:type="spellEnd"/>
      <w:r w:rsidRPr="00FD47CB">
        <w:rPr>
          <w:rFonts w:ascii="Calibri" w:hAnsi="Calibri" w:cs="Calibri"/>
          <w:b/>
          <w:bCs/>
          <w:sz w:val="24"/>
        </w:rPr>
        <w:t>.</w:t>
      </w:r>
      <w:r w:rsidRPr="00FD47CB">
        <w:rPr>
          <w:rFonts w:ascii="Calibri" w:hAnsi="Calibri" w:cs="Calibri"/>
          <w:sz w:val="24"/>
        </w:rPr>
        <w:t xml:space="preserve"> (</w:t>
      </w:r>
      <w:r w:rsidRPr="00FD47CB">
        <w:rPr>
          <w:rFonts w:ascii="Calibri" w:hAnsi="Calibri" w:cs="Calibri"/>
          <w:b/>
          <w:bCs/>
          <w:sz w:val="24"/>
        </w:rPr>
        <w:t>A</w:t>
      </w:r>
      <w:r w:rsidRPr="00FD47CB">
        <w:rPr>
          <w:rFonts w:ascii="Calibri" w:hAnsi="Calibri" w:cs="Calibri"/>
          <w:sz w:val="24"/>
        </w:rPr>
        <w:t>–</w:t>
      </w:r>
      <w:r w:rsidRPr="00FD47CB">
        <w:rPr>
          <w:rFonts w:ascii="Calibri" w:hAnsi="Calibri" w:cs="Calibri"/>
          <w:b/>
          <w:bCs/>
          <w:sz w:val="24"/>
        </w:rPr>
        <w:t>F</w:t>
      </w:r>
      <w:r w:rsidRPr="00FD47CB">
        <w:rPr>
          <w:rFonts w:ascii="Calibri" w:hAnsi="Calibri" w:cs="Calibri"/>
          <w:sz w:val="24"/>
        </w:rPr>
        <w:t xml:space="preserve">) </w:t>
      </w:r>
      <w:proofErr w:type="spellStart"/>
      <w:r w:rsidRPr="00FD47CB">
        <w:rPr>
          <w:rFonts w:ascii="Calibri" w:hAnsi="Calibri" w:cs="Calibri"/>
          <w:sz w:val="24"/>
        </w:rPr>
        <w:t>qRT</w:t>
      </w:r>
      <w:proofErr w:type="spellEnd"/>
      <w:r w:rsidRPr="00FD47CB">
        <w:rPr>
          <w:rFonts w:ascii="Calibri" w:hAnsi="Calibri" w:cs="Calibri"/>
          <w:sz w:val="24"/>
        </w:rPr>
        <w:t xml:space="preserve">-PCR analysis of </w:t>
      </w:r>
      <w:proofErr w:type="spellStart"/>
      <w:r w:rsidRPr="00FD47CB">
        <w:rPr>
          <w:rFonts w:ascii="Calibri" w:hAnsi="Calibri" w:cs="Calibri"/>
          <w:sz w:val="24"/>
        </w:rPr>
        <w:t>mDA</w:t>
      </w:r>
      <w:proofErr w:type="spellEnd"/>
      <w:r w:rsidRPr="00FD47CB">
        <w:rPr>
          <w:rFonts w:ascii="Calibri" w:hAnsi="Calibri" w:cs="Calibri"/>
          <w:sz w:val="24"/>
        </w:rPr>
        <w:t xml:space="preserve"> lineage markers during differentiation: (</w:t>
      </w:r>
      <w:r w:rsidRPr="00FD47CB">
        <w:rPr>
          <w:rFonts w:ascii="Calibri" w:hAnsi="Calibri" w:cs="Calibri"/>
          <w:b/>
          <w:bCs/>
          <w:sz w:val="24"/>
        </w:rPr>
        <w:t>A</w:t>
      </w:r>
      <w:r w:rsidRPr="00FD47CB">
        <w:rPr>
          <w:rFonts w:ascii="Calibri" w:hAnsi="Calibri" w:cs="Calibri"/>
          <w:sz w:val="24"/>
        </w:rPr>
        <w:t>) FOXA2, (</w:t>
      </w:r>
      <w:r w:rsidRPr="00FD47CB">
        <w:rPr>
          <w:rFonts w:ascii="Calibri" w:hAnsi="Calibri" w:cs="Calibri"/>
          <w:b/>
          <w:bCs/>
          <w:sz w:val="24"/>
        </w:rPr>
        <w:t>B</w:t>
      </w:r>
      <w:r w:rsidRPr="00FD47CB">
        <w:rPr>
          <w:rFonts w:ascii="Calibri" w:hAnsi="Calibri" w:cs="Calibri"/>
          <w:sz w:val="24"/>
        </w:rPr>
        <w:t>) LMX1A, (</w:t>
      </w:r>
      <w:r w:rsidRPr="00FD47CB">
        <w:rPr>
          <w:rFonts w:ascii="Calibri" w:hAnsi="Calibri" w:cs="Calibri"/>
          <w:b/>
          <w:bCs/>
          <w:sz w:val="24"/>
        </w:rPr>
        <w:t>C</w:t>
      </w:r>
      <w:r w:rsidRPr="00FD47CB">
        <w:rPr>
          <w:rFonts w:ascii="Calibri" w:hAnsi="Calibri" w:cs="Calibri"/>
          <w:sz w:val="24"/>
        </w:rPr>
        <w:t>) EN1, (</w:t>
      </w:r>
      <w:r w:rsidRPr="00FD47CB">
        <w:rPr>
          <w:rFonts w:ascii="Calibri" w:hAnsi="Calibri" w:cs="Calibri"/>
          <w:b/>
          <w:bCs/>
          <w:sz w:val="24"/>
        </w:rPr>
        <w:t>D</w:t>
      </w:r>
      <w:r w:rsidRPr="00FD47CB">
        <w:rPr>
          <w:rFonts w:ascii="Calibri" w:hAnsi="Calibri" w:cs="Calibri"/>
          <w:sz w:val="24"/>
        </w:rPr>
        <w:t>) NURR1, (</w:t>
      </w:r>
      <w:r w:rsidRPr="00FD47CB">
        <w:rPr>
          <w:rFonts w:ascii="Calibri" w:hAnsi="Calibri" w:cs="Calibri"/>
          <w:b/>
          <w:bCs/>
          <w:sz w:val="24"/>
        </w:rPr>
        <w:t>E</w:t>
      </w:r>
      <w:r w:rsidRPr="00FD47CB">
        <w:rPr>
          <w:rFonts w:ascii="Calibri" w:hAnsi="Calibri" w:cs="Calibri"/>
          <w:sz w:val="24"/>
        </w:rPr>
        <w:t>) TH, and (</w:t>
      </w:r>
      <w:r w:rsidRPr="00FD47CB">
        <w:rPr>
          <w:rFonts w:ascii="Calibri" w:hAnsi="Calibri" w:cs="Calibri"/>
          <w:b/>
          <w:bCs/>
          <w:sz w:val="24"/>
        </w:rPr>
        <w:t>F</w:t>
      </w:r>
      <w:r w:rsidRPr="00FD47CB">
        <w:rPr>
          <w:rFonts w:ascii="Calibri" w:hAnsi="Calibri" w:cs="Calibri"/>
          <w:sz w:val="24"/>
        </w:rPr>
        <w:t>) PITX3. Data are presented as the mean ± SD of three independent biological differentiation experiments (n = 3). Relative gene expression was calculated using the 2</w:t>
      </w:r>
      <w:r w:rsidRPr="00FD47CB">
        <w:rPr>
          <w:rFonts w:ascii="Calibri" w:hAnsi="Calibri" w:cs="Calibri"/>
          <w:sz w:val="24"/>
          <w:vertAlign w:val="superscript"/>
        </w:rPr>
        <w:t>-ΔΔCt</w:t>
      </w:r>
      <w:r w:rsidRPr="00FD47CB">
        <w:rPr>
          <w:rFonts w:ascii="Calibri" w:hAnsi="Calibri" w:cs="Calibri"/>
          <w:sz w:val="24"/>
        </w:rPr>
        <w:t xml:space="preserve"> method with GAPDH as the endogenous reference gene and the mean Day 16 value as the calibrator. The Day 0 relative expression values were non-zero but very low, ranging from approximately 1.6 x 10</w:t>
      </w:r>
      <w:r w:rsidRPr="00FD47CB">
        <w:rPr>
          <w:rFonts w:ascii="Calibri" w:hAnsi="Calibri" w:cs="Calibri"/>
          <w:sz w:val="24"/>
          <w:vertAlign w:val="superscript"/>
        </w:rPr>
        <w:t>-6</w:t>
      </w:r>
      <w:r w:rsidRPr="00FD47CB">
        <w:rPr>
          <w:rFonts w:ascii="Calibri" w:hAnsi="Calibri" w:cs="Calibri"/>
          <w:sz w:val="24"/>
        </w:rPr>
        <w:t xml:space="preserve"> to 0.19 across the six markers; therefore, some Day 0 bars appear indistinguishable from zero at the scale used in the plots. Comparisons among multiple groups were performed using one-way ANOVA followed by Tukey’s multiple comparisons test. A </w:t>
      </w:r>
      <w:r w:rsidRPr="00FD47CB">
        <w:rPr>
          <w:rFonts w:ascii="Calibri" w:hAnsi="Calibri" w:cs="Calibri"/>
          <w:i/>
          <w:sz w:val="24"/>
        </w:rPr>
        <w:t>P</w:t>
      </w:r>
      <w:r w:rsidRPr="00FD47CB">
        <w:rPr>
          <w:rFonts w:ascii="Calibri" w:hAnsi="Calibri" w:cs="Calibri"/>
          <w:sz w:val="24"/>
        </w:rPr>
        <w:t xml:space="preserve"> value &lt; 0.05 was considered statistically significant. Statistical significance is indicated as follows: ns, not significant; *</w:t>
      </w:r>
      <w:r w:rsidRPr="00FD47CB">
        <w:rPr>
          <w:rFonts w:ascii="Calibri" w:hAnsi="Calibri" w:cs="Calibri"/>
          <w:i/>
          <w:sz w:val="24"/>
        </w:rPr>
        <w:t>P</w:t>
      </w:r>
      <w:r w:rsidRPr="00FD47CB">
        <w:rPr>
          <w:rFonts w:ascii="Calibri" w:hAnsi="Calibri" w:cs="Calibri"/>
          <w:sz w:val="24"/>
        </w:rPr>
        <w:t xml:space="preserve"> &lt; 0.05; **</w:t>
      </w:r>
      <w:r w:rsidRPr="00FD47CB">
        <w:rPr>
          <w:rFonts w:ascii="Calibri" w:hAnsi="Calibri" w:cs="Calibri"/>
          <w:i/>
          <w:sz w:val="24"/>
        </w:rPr>
        <w:t>P</w:t>
      </w:r>
      <w:r w:rsidRPr="00FD47CB">
        <w:rPr>
          <w:rFonts w:ascii="Calibri" w:hAnsi="Calibri" w:cs="Calibri"/>
          <w:sz w:val="24"/>
        </w:rPr>
        <w:t xml:space="preserve"> &lt; 0.01; and ***</w:t>
      </w:r>
      <w:r w:rsidRPr="00FD47CB">
        <w:rPr>
          <w:rFonts w:ascii="Calibri" w:hAnsi="Calibri" w:cs="Calibri"/>
          <w:i/>
          <w:sz w:val="24"/>
        </w:rPr>
        <w:t>P</w:t>
      </w:r>
      <w:r w:rsidRPr="00FD47CB">
        <w:rPr>
          <w:rFonts w:ascii="Calibri" w:hAnsi="Calibri" w:cs="Calibri"/>
          <w:sz w:val="24"/>
        </w:rPr>
        <w:t xml:space="preserve"> &lt; 0.001.</w:t>
      </w:r>
    </w:p>
    <w:p w14:paraId="3B4611A9" w14:textId="77777777" w:rsidR="00F17457" w:rsidRPr="00FD47CB" w:rsidRDefault="00F17457" w:rsidP="00440213">
      <w:pPr>
        <w:spacing w:after="0"/>
        <w:jc w:val="both"/>
        <w:rPr>
          <w:rFonts w:ascii="Calibri" w:hAnsi="Calibri" w:cs="Calibri"/>
          <w:sz w:val="24"/>
        </w:rPr>
      </w:pPr>
    </w:p>
    <w:p w14:paraId="0A20512C"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 xml:space="preserve">Figure 3: Immunofluorescence characterization of differentiated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neuron lineage at Days 16 and 40.</w:t>
      </w:r>
      <w:r w:rsidRPr="00FD47CB">
        <w:rPr>
          <w:rFonts w:ascii="Calibri" w:hAnsi="Calibri" w:cs="Calibri"/>
          <w:sz w:val="24"/>
        </w:rPr>
        <w:t xml:space="preserve"> (</w:t>
      </w:r>
      <w:proofErr w:type="gramStart"/>
      <w:r w:rsidRPr="00FD47CB">
        <w:rPr>
          <w:rFonts w:ascii="Calibri" w:hAnsi="Calibri" w:cs="Calibri"/>
          <w:b/>
          <w:bCs/>
          <w:sz w:val="24"/>
        </w:rPr>
        <w:t>A</w:t>
      </w:r>
      <w:r w:rsidRPr="00FD47CB">
        <w:rPr>
          <w:rFonts w:ascii="Calibri" w:hAnsi="Calibri" w:cs="Calibri"/>
          <w:sz w:val="24"/>
        </w:rPr>
        <w:t>,</w:t>
      </w:r>
      <w:r w:rsidRPr="00FD47CB">
        <w:rPr>
          <w:rFonts w:ascii="Calibri" w:hAnsi="Calibri" w:cs="Calibri"/>
          <w:b/>
          <w:bCs/>
          <w:sz w:val="24"/>
        </w:rPr>
        <w:t>B</w:t>
      </w:r>
      <w:proofErr w:type="gramEnd"/>
      <w:r w:rsidRPr="00FD47CB">
        <w:rPr>
          <w:rFonts w:ascii="Calibri" w:hAnsi="Calibri" w:cs="Calibri"/>
          <w:sz w:val="24"/>
        </w:rPr>
        <w:t>) Immunofluorescence analysis of differentiated cells at (</w:t>
      </w:r>
      <w:r w:rsidRPr="00FD47CB">
        <w:rPr>
          <w:rFonts w:ascii="Calibri" w:hAnsi="Calibri" w:cs="Calibri"/>
          <w:b/>
          <w:bCs/>
          <w:sz w:val="24"/>
        </w:rPr>
        <w:t>A</w:t>
      </w:r>
      <w:r w:rsidRPr="00FD47CB">
        <w:rPr>
          <w:rFonts w:ascii="Calibri" w:hAnsi="Calibri" w:cs="Calibri"/>
          <w:sz w:val="24"/>
        </w:rPr>
        <w:t>) Day 16, stained for FOXA2 and LMX1A and for OTX2 and EN1 (scale bar = 100 µm), and (</w:t>
      </w:r>
      <w:r w:rsidRPr="00FD47CB">
        <w:rPr>
          <w:rFonts w:ascii="Calibri" w:hAnsi="Calibri" w:cs="Calibri"/>
          <w:b/>
          <w:bCs/>
          <w:sz w:val="24"/>
        </w:rPr>
        <w:t>B</w:t>
      </w:r>
      <w:r w:rsidRPr="00FD47CB">
        <w:rPr>
          <w:rFonts w:ascii="Calibri" w:hAnsi="Calibri" w:cs="Calibri"/>
          <w:sz w:val="24"/>
        </w:rPr>
        <w:t>) Day 40, stained for MAP2, FOXA2, and TH (scale bar = 20 µm). Images are representative of three independent differentiation experiments (n = 3).</w:t>
      </w:r>
    </w:p>
    <w:p w14:paraId="14D6B11F" w14:textId="77777777" w:rsidR="00F17457" w:rsidRPr="00FD47CB" w:rsidRDefault="00F17457" w:rsidP="00440213">
      <w:pPr>
        <w:spacing w:after="0"/>
        <w:jc w:val="both"/>
        <w:rPr>
          <w:rFonts w:ascii="Calibri" w:hAnsi="Calibri" w:cs="Calibri"/>
          <w:sz w:val="24"/>
        </w:rPr>
      </w:pPr>
    </w:p>
    <w:p w14:paraId="0B55A537"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 xml:space="preserve">Figure 4: Cell viability, morphology, and marker expression following thawing of cryopreserved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progenitors.</w:t>
      </w:r>
      <w:r w:rsidRPr="00FD47CB">
        <w:rPr>
          <w:rFonts w:ascii="Calibri" w:hAnsi="Calibri" w:cs="Calibri"/>
          <w:sz w:val="24"/>
        </w:rPr>
        <w:t xml:space="preserve"> (</w:t>
      </w:r>
      <w:r w:rsidRPr="00FD47CB">
        <w:rPr>
          <w:rFonts w:ascii="Calibri" w:hAnsi="Calibri" w:cs="Calibri"/>
          <w:b/>
          <w:bCs/>
          <w:sz w:val="24"/>
        </w:rPr>
        <w:t>A</w:t>
      </w:r>
      <w:r w:rsidRPr="00FD47CB">
        <w:rPr>
          <w:rFonts w:ascii="Calibri" w:hAnsi="Calibri" w:cs="Calibri"/>
          <w:sz w:val="24"/>
        </w:rPr>
        <w:t xml:space="preserve">) Schematic overview of the cryopreservation and thawing timeline during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w:t>
      </w:r>
      <w:r w:rsidRPr="00FD47CB">
        <w:rPr>
          <w:rFonts w:ascii="Calibri" w:hAnsi="Calibri" w:cs="Calibri"/>
          <w:color w:val="000000" w:themeColor="text1"/>
          <w:sz w:val="24"/>
        </w:rPr>
        <w:t xml:space="preserve">(CHIR=CHIR99021) </w:t>
      </w:r>
      <w:r w:rsidRPr="00FD47CB">
        <w:rPr>
          <w:rFonts w:ascii="Calibri" w:hAnsi="Calibri" w:cs="Calibri"/>
          <w:sz w:val="24"/>
        </w:rPr>
        <w:t>(</w:t>
      </w:r>
      <w:r w:rsidRPr="00FD47CB">
        <w:rPr>
          <w:rFonts w:ascii="Calibri" w:hAnsi="Calibri" w:cs="Calibri"/>
          <w:b/>
          <w:bCs/>
          <w:sz w:val="24"/>
        </w:rPr>
        <w:t>B</w:t>
      </w:r>
      <w:r w:rsidRPr="00FD47CB">
        <w:rPr>
          <w:rFonts w:ascii="Calibri" w:hAnsi="Calibri" w:cs="Calibri"/>
          <w:sz w:val="24"/>
        </w:rPr>
        <w:t>) Representative image of cell counting after thawing and before seeding, showing live and dead cells measured using an automated cell counter. (</w:t>
      </w:r>
      <w:r w:rsidRPr="00FD47CB">
        <w:rPr>
          <w:rFonts w:ascii="Calibri" w:hAnsi="Calibri" w:cs="Calibri"/>
          <w:b/>
          <w:bCs/>
          <w:sz w:val="24"/>
        </w:rPr>
        <w:t>C</w:t>
      </w:r>
      <w:r w:rsidRPr="00FD47CB">
        <w:rPr>
          <w:rFonts w:ascii="Calibri" w:hAnsi="Calibri" w:cs="Calibri"/>
          <w:sz w:val="24"/>
        </w:rPr>
        <w:t>) Quantification of post-thaw cell viability from independent experiments. (</w:t>
      </w:r>
      <w:r w:rsidRPr="00FD47CB">
        <w:rPr>
          <w:rFonts w:ascii="Calibri" w:hAnsi="Calibri" w:cs="Calibri"/>
          <w:b/>
          <w:bCs/>
          <w:sz w:val="24"/>
        </w:rPr>
        <w:t>D</w:t>
      </w:r>
      <w:r w:rsidRPr="00FD47CB">
        <w:rPr>
          <w:rFonts w:ascii="Calibri" w:hAnsi="Calibri" w:cs="Calibri"/>
          <w:sz w:val="24"/>
        </w:rPr>
        <w:t>) Representative bright-field images showing morphological recovery of thawed cells at Day 1 post-thaw (scale bar = 100 µm). (</w:t>
      </w:r>
      <w:r w:rsidRPr="00FD47CB">
        <w:rPr>
          <w:rFonts w:ascii="Calibri" w:hAnsi="Calibri" w:cs="Calibri"/>
          <w:b/>
          <w:bCs/>
          <w:sz w:val="24"/>
        </w:rPr>
        <w:t>E</w:t>
      </w:r>
      <w:r w:rsidRPr="00FD47CB">
        <w:rPr>
          <w:rFonts w:ascii="Calibri" w:hAnsi="Calibri" w:cs="Calibri"/>
          <w:sz w:val="24"/>
        </w:rPr>
        <w:t xml:space="preserve">) Immunofluorescence staining of </w:t>
      </w:r>
      <w:proofErr w:type="spellStart"/>
      <w:r w:rsidRPr="00FD47CB">
        <w:rPr>
          <w:rFonts w:ascii="Calibri" w:hAnsi="Calibri" w:cs="Calibri"/>
          <w:sz w:val="24"/>
        </w:rPr>
        <w:t>mDA</w:t>
      </w:r>
      <w:proofErr w:type="spellEnd"/>
      <w:r w:rsidRPr="00FD47CB">
        <w:rPr>
          <w:rFonts w:ascii="Calibri" w:hAnsi="Calibri" w:cs="Calibri"/>
          <w:sz w:val="24"/>
        </w:rPr>
        <w:t xml:space="preserve"> cells </w:t>
      </w:r>
      <w:proofErr w:type="gramStart"/>
      <w:r w:rsidRPr="00FD47CB">
        <w:rPr>
          <w:rFonts w:ascii="Calibri" w:hAnsi="Calibri" w:cs="Calibri"/>
          <w:sz w:val="24"/>
        </w:rPr>
        <w:t>1 day</w:t>
      </w:r>
      <w:proofErr w:type="gramEnd"/>
      <w:r w:rsidRPr="00FD47CB">
        <w:rPr>
          <w:rFonts w:ascii="Calibri" w:hAnsi="Calibri" w:cs="Calibri"/>
          <w:sz w:val="24"/>
        </w:rPr>
        <w:t xml:space="preserve"> post-thaw for the </w:t>
      </w:r>
      <w:proofErr w:type="spellStart"/>
      <w:r w:rsidRPr="00FD47CB">
        <w:rPr>
          <w:rFonts w:ascii="Calibri" w:hAnsi="Calibri" w:cs="Calibri"/>
          <w:sz w:val="24"/>
        </w:rPr>
        <w:t>mDA</w:t>
      </w:r>
      <w:proofErr w:type="spellEnd"/>
      <w:r w:rsidRPr="00FD47CB">
        <w:rPr>
          <w:rFonts w:ascii="Calibri" w:hAnsi="Calibri" w:cs="Calibri"/>
          <w:sz w:val="24"/>
        </w:rPr>
        <w:t xml:space="preserve"> progenitor markers FOXA2 and LMX1A (scale bar = 100 µm). Data are presented from three independent differentiation experiments (n = 3).</w:t>
      </w:r>
    </w:p>
    <w:p w14:paraId="11AD3EC4" w14:textId="77777777" w:rsidR="00704F53" w:rsidRPr="00FD47CB" w:rsidRDefault="00704F53" w:rsidP="00440213">
      <w:pPr>
        <w:spacing w:after="0"/>
        <w:jc w:val="both"/>
        <w:rPr>
          <w:rFonts w:ascii="Calibri" w:hAnsi="Calibri" w:cs="Calibri"/>
          <w:sz w:val="24"/>
        </w:rPr>
      </w:pPr>
    </w:p>
    <w:p w14:paraId="6FAFF63C"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 xml:space="preserve">Figure 5: Differentiation and characterization of J1 and MEL1 </w:t>
      </w:r>
      <w:proofErr w:type="spellStart"/>
      <w:r w:rsidRPr="00FD47CB">
        <w:rPr>
          <w:rFonts w:ascii="Calibri" w:hAnsi="Calibri" w:cs="Calibri"/>
          <w:b/>
          <w:bCs/>
          <w:sz w:val="24"/>
        </w:rPr>
        <w:t>hPSC</w:t>
      </w:r>
      <w:proofErr w:type="spellEnd"/>
      <w:r w:rsidRPr="00FD47CB">
        <w:rPr>
          <w:rFonts w:ascii="Calibri" w:hAnsi="Calibri" w:cs="Calibri"/>
          <w:b/>
          <w:bCs/>
          <w:sz w:val="24"/>
        </w:rPr>
        <w:t xml:space="preserve">-derived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cells. </w:t>
      </w:r>
      <w:r w:rsidRPr="00FD47CB">
        <w:rPr>
          <w:rFonts w:ascii="Calibri" w:hAnsi="Calibri" w:cs="Calibri"/>
          <w:sz w:val="24"/>
        </w:rPr>
        <w:t>(</w:t>
      </w:r>
      <w:proofErr w:type="gramStart"/>
      <w:r w:rsidRPr="00FD47CB">
        <w:rPr>
          <w:rFonts w:ascii="Calibri" w:hAnsi="Calibri" w:cs="Calibri"/>
          <w:b/>
          <w:bCs/>
          <w:sz w:val="24"/>
        </w:rPr>
        <w:t>A</w:t>
      </w:r>
      <w:r w:rsidRPr="00FD47CB">
        <w:rPr>
          <w:rFonts w:ascii="Calibri" w:hAnsi="Calibri" w:cs="Calibri"/>
          <w:sz w:val="24"/>
        </w:rPr>
        <w:t>,</w:t>
      </w:r>
      <w:r w:rsidRPr="00FD47CB">
        <w:rPr>
          <w:rFonts w:ascii="Calibri" w:hAnsi="Calibri" w:cs="Calibri"/>
          <w:b/>
          <w:bCs/>
          <w:sz w:val="24"/>
        </w:rPr>
        <w:t>B</w:t>
      </w:r>
      <w:proofErr w:type="gramEnd"/>
      <w:r w:rsidRPr="00FD47CB">
        <w:rPr>
          <w:rFonts w:ascii="Calibri" w:hAnsi="Calibri" w:cs="Calibri"/>
          <w:sz w:val="24"/>
        </w:rPr>
        <w:t xml:space="preserve">) Immunofluorescence staining of J1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cells for LMX1A, FOXA2, and EN1 (</w:t>
      </w:r>
      <w:r w:rsidRPr="00FD47CB">
        <w:rPr>
          <w:rFonts w:ascii="Calibri" w:hAnsi="Calibri" w:cs="Calibri"/>
          <w:b/>
          <w:bCs/>
          <w:sz w:val="24"/>
        </w:rPr>
        <w:t>A</w:t>
      </w:r>
      <w:r w:rsidRPr="00FD47CB">
        <w:rPr>
          <w:rFonts w:ascii="Calibri" w:hAnsi="Calibri" w:cs="Calibri"/>
          <w:sz w:val="24"/>
        </w:rPr>
        <w:t xml:space="preserve">) and of MEL1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cells (</w:t>
      </w:r>
      <w:r w:rsidRPr="00FD47CB">
        <w:rPr>
          <w:rFonts w:ascii="Calibri" w:hAnsi="Calibri" w:cs="Calibri"/>
          <w:b/>
          <w:bCs/>
          <w:sz w:val="24"/>
        </w:rPr>
        <w:t>B</w:t>
      </w:r>
      <w:r w:rsidRPr="00FD47CB">
        <w:rPr>
          <w:rFonts w:ascii="Calibri" w:hAnsi="Calibri" w:cs="Calibri"/>
          <w:sz w:val="24"/>
        </w:rPr>
        <w:t>) at Day 16 for LMX1A, FOXA2, and EN1. (</w:t>
      </w:r>
      <w:r w:rsidRPr="00FD47CB">
        <w:rPr>
          <w:rFonts w:ascii="Calibri" w:hAnsi="Calibri" w:cs="Calibri"/>
          <w:b/>
          <w:bCs/>
          <w:sz w:val="24"/>
        </w:rPr>
        <w:t>C</w:t>
      </w:r>
      <w:r w:rsidRPr="00FD47CB">
        <w:rPr>
          <w:rFonts w:ascii="Calibri" w:hAnsi="Calibri" w:cs="Calibri"/>
          <w:sz w:val="24"/>
        </w:rPr>
        <w:t xml:space="preserve">) Immunofluorescence image of Day 40 MEL1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cells stained for FOXA2 and TH </w:t>
      </w:r>
      <w:r w:rsidRPr="00FD47CB">
        <w:rPr>
          <w:rFonts w:ascii="Calibri" w:hAnsi="Calibri" w:cs="Calibri"/>
          <w:sz w:val="24"/>
        </w:rPr>
        <w:lastRenderedPageBreak/>
        <w:t>(scale bar = 100 µm). Images are representative of three to six independent differentiation experiments (n = 3–6).</w:t>
      </w:r>
    </w:p>
    <w:p w14:paraId="4C865209" w14:textId="77777777" w:rsidR="00F17457" w:rsidRPr="00FD47CB" w:rsidRDefault="00F17457" w:rsidP="00440213">
      <w:pPr>
        <w:spacing w:after="0"/>
        <w:jc w:val="both"/>
        <w:rPr>
          <w:rFonts w:ascii="Calibri" w:hAnsi="Calibri" w:cs="Calibri"/>
          <w:sz w:val="24"/>
        </w:rPr>
      </w:pPr>
    </w:p>
    <w:p w14:paraId="5805EF05" w14:textId="77777777" w:rsidR="00F17457" w:rsidRPr="00FD47CB" w:rsidRDefault="00F17457" w:rsidP="00440213">
      <w:pPr>
        <w:spacing w:after="0"/>
        <w:jc w:val="both"/>
        <w:rPr>
          <w:rFonts w:ascii="Calibri" w:hAnsi="Calibri" w:cs="Calibri"/>
          <w:sz w:val="24"/>
        </w:rPr>
      </w:pPr>
      <w:r w:rsidRPr="00FD47CB">
        <w:rPr>
          <w:rFonts w:ascii="Calibri" w:hAnsi="Calibri" w:cs="Calibri"/>
          <w:b/>
          <w:bCs/>
          <w:sz w:val="24"/>
        </w:rPr>
        <w:t xml:space="preserve">Figure 6: Future applications of </w:t>
      </w:r>
      <w:proofErr w:type="spellStart"/>
      <w:r w:rsidRPr="00FD47CB">
        <w:rPr>
          <w:rFonts w:ascii="Calibri" w:hAnsi="Calibri" w:cs="Calibri"/>
          <w:b/>
          <w:bCs/>
          <w:sz w:val="24"/>
        </w:rPr>
        <w:t>hPSC</w:t>
      </w:r>
      <w:proofErr w:type="spellEnd"/>
      <w:r w:rsidRPr="00FD47CB">
        <w:rPr>
          <w:rFonts w:ascii="Calibri" w:hAnsi="Calibri" w:cs="Calibri"/>
          <w:b/>
          <w:bCs/>
          <w:sz w:val="24"/>
        </w:rPr>
        <w:t xml:space="preserve">-derived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neurons.</w:t>
      </w:r>
      <w:r w:rsidRPr="00FD47CB">
        <w:rPr>
          <w:rFonts w:ascii="Calibri" w:hAnsi="Calibri" w:cs="Calibri"/>
          <w:sz w:val="24"/>
        </w:rPr>
        <w:t xml:space="preserve"> (</w:t>
      </w:r>
      <w:r w:rsidRPr="00FD47CB">
        <w:rPr>
          <w:rFonts w:ascii="Calibri" w:hAnsi="Calibri" w:cs="Calibri"/>
          <w:b/>
          <w:bCs/>
          <w:sz w:val="24"/>
        </w:rPr>
        <w:t>A</w:t>
      </w:r>
      <w:r w:rsidRPr="00FD47CB">
        <w:rPr>
          <w:rFonts w:ascii="Calibri" w:hAnsi="Calibri" w:cs="Calibri"/>
          <w:sz w:val="24"/>
        </w:rPr>
        <w:t xml:space="preserve">) Disease modeling: study of PD-associated pathogenic mechanisms driven by genetic, environmental, and aging-associated factors. Disease-relevant phenotypes, including α-synuclein aggregation, neuronal dysfunction, and neurodegeneration, can be recapitulated </w:t>
      </w:r>
      <w:r w:rsidRPr="00FD47CB">
        <w:rPr>
          <w:rFonts w:ascii="Calibri" w:hAnsi="Calibri" w:cs="Calibri"/>
          <w:i/>
          <w:iCs/>
          <w:sz w:val="24"/>
        </w:rPr>
        <w:t>in vitro</w:t>
      </w:r>
      <w:r w:rsidRPr="00FD47CB">
        <w:rPr>
          <w:rFonts w:ascii="Calibri" w:hAnsi="Calibri" w:cs="Calibri"/>
          <w:sz w:val="24"/>
        </w:rPr>
        <w:t xml:space="preserve"> for mechanistic studies and drug screening. (</w:t>
      </w:r>
      <w:r w:rsidRPr="00FD47CB">
        <w:rPr>
          <w:rFonts w:ascii="Calibri" w:hAnsi="Calibri" w:cs="Calibri"/>
          <w:b/>
          <w:bCs/>
          <w:sz w:val="24"/>
        </w:rPr>
        <w:t>B</w:t>
      </w:r>
      <w:r w:rsidRPr="00FD47CB">
        <w:rPr>
          <w:rFonts w:ascii="Calibri" w:hAnsi="Calibri" w:cs="Calibri"/>
          <w:sz w:val="24"/>
        </w:rPr>
        <w:t xml:space="preserve">) Cell therapy: direct transplantation of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cells into PD animal models </w:t>
      </w:r>
      <w:r w:rsidRPr="00FD47CB">
        <w:rPr>
          <w:rFonts w:ascii="Calibri" w:hAnsi="Calibri" w:cs="Calibri"/>
          <w:i/>
          <w:iCs/>
          <w:sz w:val="24"/>
        </w:rPr>
        <w:t xml:space="preserve">via </w:t>
      </w:r>
      <w:r w:rsidRPr="00FD47CB">
        <w:rPr>
          <w:rFonts w:ascii="Calibri" w:hAnsi="Calibri" w:cs="Calibri"/>
          <w:sz w:val="24"/>
        </w:rPr>
        <w:t xml:space="preserve">stereotactic injection to evaluate therapeutic potential. Following transplantation, behavioral assessments, imaging analyses, and multi-omics approaches can be used to assess graft survival, integration, and functional recovery in preclinical studies. Created in </w:t>
      </w:r>
      <w:proofErr w:type="spellStart"/>
      <w:r w:rsidRPr="00FD47CB">
        <w:rPr>
          <w:rFonts w:ascii="Calibri" w:hAnsi="Calibri" w:cs="Calibri"/>
          <w:sz w:val="24"/>
        </w:rPr>
        <w:t>BioRender</w:t>
      </w:r>
      <w:proofErr w:type="spellEnd"/>
      <w:r w:rsidRPr="00FD47CB">
        <w:rPr>
          <w:rFonts w:ascii="Calibri" w:hAnsi="Calibri" w:cs="Calibri"/>
          <w:sz w:val="24"/>
        </w:rPr>
        <w:t xml:space="preserve">. RYU, D. (2026) https://BioRender.com/rl8zp2f. </w:t>
      </w:r>
      <w:proofErr w:type="spellStart"/>
      <w:r w:rsidRPr="00FD47CB">
        <w:rPr>
          <w:rFonts w:ascii="Calibri" w:hAnsi="Calibri" w:cs="Calibri"/>
          <w:sz w:val="24"/>
        </w:rPr>
        <w:t>BioRender</w:t>
      </w:r>
      <w:proofErr w:type="spellEnd"/>
      <w:r w:rsidRPr="00FD47CB">
        <w:rPr>
          <w:rFonts w:ascii="Calibri" w:hAnsi="Calibri" w:cs="Calibri"/>
          <w:sz w:val="24"/>
        </w:rPr>
        <w:t xml:space="preserve"> publication license agreement no. FY2A2KWXB0. </w:t>
      </w:r>
    </w:p>
    <w:p w14:paraId="76AF8527" w14:textId="77777777" w:rsidR="00F17457" w:rsidRPr="00FD47CB" w:rsidRDefault="00F17457" w:rsidP="00440213">
      <w:pPr>
        <w:spacing w:after="0"/>
        <w:jc w:val="both"/>
        <w:rPr>
          <w:rFonts w:ascii="Calibri" w:hAnsi="Calibri" w:cs="Calibri"/>
          <w:sz w:val="24"/>
        </w:rPr>
      </w:pPr>
    </w:p>
    <w:p w14:paraId="3E12271A" w14:textId="50BACAC4"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 xml:space="preserve">Table 1: </w:t>
      </w:r>
      <w:proofErr w:type="spellStart"/>
      <w:r w:rsidRPr="00FD47CB">
        <w:rPr>
          <w:rFonts w:ascii="Calibri" w:hAnsi="Calibri" w:cs="Calibri"/>
          <w:b/>
          <w:bCs/>
          <w:sz w:val="24"/>
        </w:rPr>
        <w:t>qRT</w:t>
      </w:r>
      <w:proofErr w:type="spellEnd"/>
      <w:r w:rsidRPr="00FD47CB">
        <w:rPr>
          <w:rFonts w:ascii="Calibri" w:hAnsi="Calibri" w:cs="Calibri"/>
          <w:b/>
          <w:bCs/>
          <w:sz w:val="24"/>
        </w:rPr>
        <w:t>-PCR primers used for mRNA expression analysis.</w:t>
      </w:r>
      <w:r w:rsidR="00B02D4A" w:rsidRPr="00FD47CB">
        <w:rPr>
          <w:rFonts w:ascii="Calibri" w:hAnsi="Calibri" w:cs="Calibri"/>
          <w:b/>
          <w:bCs/>
          <w:sz w:val="24"/>
        </w:rPr>
        <w:t xml:space="preserve"> </w:t>
      </w:r>
      <w:r w:rsidRPr="00FD47CB">
        <w:rPr>
          <w:rFonts w:ascii="Calibri" w:hAnsi="Calibri" w:cs="Calibri"/>
          <w:sz w:val="24"/>
        </w:rPr>
        <w:t xml:space="preserve">This table lists the primer sequences used for </w:t>
      </w:r>
      <w:proofErr w:type="spellStart"/>
      <w:r w:rsidRPr="00FD47CB">
        <w:rPr>
          <w:rFonts w:ascii="Calibri" w:hAnsi="Calibri" w:cs="Calibri"/>
          <w:sz w:val="24"/>
        </w:rPr>
        <w:t>qRT</w:t>
      </w:r>
      <w:proofErr w:type="spellEnd"/>
      <w:r w:rsidRPr="00FD47CB">
        <w:rPr>
          <w:rFonts w:ascii="Calibri" w:hAnsi="Calibri" w:cs="Calibri"/>
          <w:sz w:val="24"/>
        </w:rPr>
        <w:t xml:space="preserve">-PCR analysis of </w:t>
      </w:r>
      <w:proofErr w:type="spellStart"/>
      <w:r w:rsidRPr="00FD47CB">
        <w:rPr>
          <w:rFonts w:ascii="Calibri" w:hAnsi="Calibri" w:cs="Calibri"/>
          <w:sz w:val="24"/>
        </w:rPr>
        <w:t>mDA</w:t>
      </w:r>
      <w:proofErr w:type="spellEnd"/>
      <w:r w:rsidRPr="00FD47CB">
        <w:rPr>
          <w:rFonts w:ascii="Calibri" w:hAnsi="Calibri" w:cs="Calibri"/>
          <w:sz w:val="24"/>
        </w:rPr>
        <w:t xml:space="preserve"> lineage and differentiation-associated markers, together with the endogenous reference gene, GAPDH, used for normalization.</w:t>
      </w:r>
    </w:p>
    <w:p w14:paraId="5972ED0E" w14:textId="77777777" w:rsidR="00F17457" w:rsidRPr="00FD47CB" w:rsidRDefault="00F17457" w:rsidP="00440213">
      <w:pPr>
        <w:spacing w:after="0"/>
        <w:jc w:val="both"/>
        <w:rPr>
          <w:rFonts w:ascii="Calibri" w:hAnsi="Calibri" w:cs="Calibri"/>
          <w:sz w:val="24"/>
        </w:rPr>
      </w:pPr>
    </w:p>
    <w:p w14:paraId="11AAB326" w14:textId="50F5BB93"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Table 2: Composition of media.</w:t>
      </w:r>
      <w:r w:rsidR="00B02D4A" w:rsidRPr="00FD47CB">
        <w:rPr>
          <w:rFonts w:ascii="Calibri" w:hAnsi="Calibri" w:cs="Calibri"/>
          <w:b/>
          <w:bCs/>
          <w:sz w:val="24"/>
        </w:rPr>
        <w:t xml:space="preserve"> </w:t>
      </w:r>
      <w:r w:rsidRPr="00FD47CB">
        <w:rPr>
          <w:rFonts w:ascii="Calibri" w:hAnsi="Calibri" w:cs="Calibri"/>
          <w:sz w:val="24"/>
        </w:rPr>
        <w:t xml:space="preserve">This table summarizes the composition and working concentrations of basal media, supplements, growth factors, and small molecules used at each stage of the </w:t>
      </w:r>
      <w:proofErr w:type="spellStart"/>
      <w:r w:rsidRPr="00FD47CB">
        <w:rPr>
          <w:rFonts w:ascii="Calibri" w:hAnsi="Calibri" w:cs="Calibri"/>
          <w:sz w:val="24"/>
        </w:rPr>
        <w:t>mDA</w:t>
      </w:r>
      <w:proofErr w:type="spellEnd"/>
      <w:r w:rsidRPr="00FD47CB">
        <w:rPr>
          <w:rFonts w:ascii="Calibri" w:hAnsi="Calibri" w:cs="Calibri"/>
          <w:sz w:val="24"/>
        </w:rPr>
        <w:t xml:space="preserve"> neuron differentiation and maturation protocol.</w:t>
      </w:r>
    </w:p>
    <w:p w14:paraId="5CA76E87" w14:textId="77777777" w:rsidR="00F17457" w:rsidRPr="00FD47CB" w:rsidRDefault="00F17457" w:rsidP="00440213">
      <w:pPr>
        <w:spacing w:after="0"/>
        <w:jc w:val="both"/>
        <w:rPr>
          <w:rFonts w:ascii="Calibri" w:hAnsi="Calibri" w:cs="Calibri"/>
          <w:sz w:val="24"/>
        </w:rPr>
      </w:pPr>
    </w:p>
    <w:p w14:paraId="4E322220" w14:textId="7D83450B"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 xml:space="preserve">Table 3: Troubleshooting guide for </w:t>
      </w:r>
      <w:proofErr w:type="spellStart"/>
      <w:r w:rsidRPr="00FD47CB">
        <w:rPr>
          <w:rFonts w:ascii="Calibri" w:hAnsi="Calibri" w:cs="Calibri"/>
          <w:b/>
          <w:bCs/>
          <w:sz w:val="24"/>
        </w:rPr>
        <w:t>hPSC</w:t>
      </w:r>
      <w:proofErr w:type="spellEnd"/>
      <w:r w:rsidRPr="00FD47CB">
        <w:rPr>
          <w:rFonts w:ascii="Calibri" w:hAnsi="Calibri" w:cs="Calibri"/>
          <w:b/>
          <w:bCs/>
          <w:sz w:val="24"/>
        </w:rPr>
        <w:t xml:space="preserve">-derived </w:t>
      </w:r>
      <w:proofErr w:type="spellStart"/>
      <w:r w:rsidRPr="00FD47CB">
        <w:rPr>
          <w:rFonts w:ascii="Calibri" w:hAnsi="Calibri" w:cs="Calibri"/>
          <w:b/>
          <w:bCs/>
          <w:sz w:val="24"/>
        </w:rPr>
        <w:t>mDA</w:t>
      </w:r>
      <w:proofErr w:type="spellEnd"/>
      <w:r w:rsidRPr="00FD47CB">
        <w:rPr>
          <w:rFonts w:ascii="Calibri" w:hAnsi="Calibri" w:cs="Calibri"/>
          <w:b/>
          <w:bCs/>
          <w:sz w:val="24"/>
        </w:rPr>
        <w:t xml:space="preserve"> neuron differentiation.</w:t>
      </w:r>
      <w:r w:rsidR="00B02D4A" w:rsidRPr="00FD47CB">
        <w:rPr>
          <w:rFonts w:ascii="Calibri" w:hAnsi="Calibri" w:cs="Calibri"/>
          <w:b/>
          <w:bCs/>
          <w:sz w:val="24"/>
        </w:rPr>
        <w:t xml:space="preserve"> </w:t>
      </w:r>
      <w:r w:rsidRPr="00FD47CB">
        <w:rPr>
          <w:rFonts w:ascii="Calibri" w:hAnsi="Calibri" w:cs="Calibri"/>
          <w:sz w:val="24"/>
        </w:rPr>
        <w:t>This table summarizes common problems that may occur during differentiation, their possible causes, and recommended solutions to improve differentiation efficiency, cell survival, and reproducibility.</w:t>
      </w:r>
    </w:p>
    <w:p w14:paraId="7453FF16" w14:textId="77777777" w:rsidR="00F17457" w:rsidRPr="00FD47CB" w:rsidRDefault="00F17457" w:rsidP="00440213">
      <w:pPr>
        <w:spacing w:after="0"/>
        <w:jc w:val="both"/>
        <w:rPr>
          <w:rFonts w:ascii="Calibri" w:hAnsi="Calibri" w:cs="Calibri"/>
          <w:sz w:val="24"/>
        </w:rPr>
      </w:pPr>
    </w:p>
    <w:p w14:paraId="556DEA8C"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DISCUSSION:</w:t>
      </w:r>
    </w:p>
    <w:p w14:paraId="74CBEAED"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In this manuscript, we present a stepwise, detailed WNT-Boost+ protocol for the differentiation, characterization, and quality-control assessment of human </w:t>
      </w:r>
      <w:proofErr w:type="spellStart"/>
      <w:r w:rsidRPr="00FD47CB">
        <w:rPr>
          <w:rFonts w:ascii="Calibri" w:hAnsi="Calibri" w:cs="Calibri"/>
          <w:sz w:val="24"/>
        </w:rPr>
        <w:t>mDA</w:t>
      </w:r>
      <w:proofErr w:type="spellEnd"/>
      <w:r w:rsidRPr="00FD47CB">
        <w:rPr>
          <w:rFonts w:ascii="Calibri" w:hAnsi="Calibri" w:cs="Calibri"/>
          <w:sz w:val="24"/>
        </w:rPr>
        <w:t xml:space="preserve"> neurons derived from </w:t>
      </w:r>
      <w:proofErr w:type="spellStart"/>
      <w:r w:rsidRPr="00FD47CB">
        <w:rPr>
          <w:rFonts w:ascii="Calibri" w:hAnsi="Calibri" w:cs="Calibri"/>
          <w:sz w:val="24"/>
        </w:rPr>
        <w:t>hPSCs</w:t>
      </w:r>
      <w:proofErr w:type="spellEnd"/>
      <w:r w:rsidRPr="00FD47CB">
        <w:rPr>
          <w:rFonts w:ascii="Calibri" w:hAnsi="Calibri" w:cs="Calibri"/>
          <w:sz w:val="24"/>
        </w:rPr>
        <w:t>, building on the previously established WNT-Boost method</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15</w:t>
      </w:r>
      <w:r w:rsidRPr="00FD47CB">
        <w:rPr>
          <w:rFonts w:ascii="Calibri" w:hAnsi="Calibri" w:cs="Calibri"/>
          <w:sz w:val="24"/>
        </w:rPr>
        <w:fldChar w:fldCharType="end"/>
      </w:r>
      <w:r w:rsidRPr="00FD47CB">
        <w:rPr>
          <w:rFonts w:ascii="Calibri" w:hAnsi="Calibri" w:cs="Calibri"/>
          <w:sz w:val="24"/>
        </w:rPr>
        <w:t xml:space="preserve"> to enhance yield and subtype identity of </w:t>
      </w:r>
      <w:proofErr w:type="spellStart"/>
      <w:r w:rsidRPr="00FD47CB">
        <w:rPr>
          <w:rFonts w:ascii="Calibri" w:hAnsi="Calibri" w:cs="Calibri"/>
          <w:sz w:val="24"/>
        </w:rPr>
        <w:t>mDA</w:t>
      </w:r>
      <w:proofErr w:type="spellEnd"/>
      <w:r w:rsidRPr="00FD47CB">
        <w:rPr>
          <w:rFonts w:ascii="Calibri" w:hAnsi="Calibri" w:cs="Calibri"/>
          <w:sz w:val="24"/>
        </w:rPr>
        <w:t xml:space="preserve"> neurons. By integrating morphology-based assessment, molecular characterization, and post-thaw validation, this protocol provides a practical and reproducible workflow for generating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w:t>
      </w:r>
    </w:p>
    <w:p w14:paraId="268B02AA" w14:textId="77777777" w:rsidR="00704F53" w:rsidRPr="00FD47CB" w:rsidRDefault="00704F53" w:rsidP="00440213">
      <w:pPr>
        <w:spacing w:after="0"/>
        <w:jc w:val="both"/>
        <w:rPr>
          <w:rFonts w:ascii="Calibri" w:hAnsi="Calibri" w:cs="Calibri"/>
          <w:sz w:val="24"/>
        </w:rPr>
      </w:pPr>
    </w:p>
    <w:p w14:paraId="4E007FC8"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A major advantage of this protocol is the incorporation of multiple quality-control steps throughout the differentiation process. Morphological assessment allows users to monitor key stage transitions, including high-density attachment during early stages of differentiation, neuronal conversion with neurite extension, and maturation-associated neuronal network formation at late stages of differentiation. In parallel, </w:t>
      </w:r>
      <w:proofErr w:type="spellStart"/>
      <w:r w:rsidRPr="00FD47CB">
        <w:rPr>
          <w:rFonts w:ascii="Calibri" w:hAnsi="Calibri" w:cs="Calibri"/>
          <w:sz w:val="24"/>
        </w:rPr>
        <w:t>qRT</w:t>
      </w:r>
      <w:proofErr w:type="spellEnd"/>
      <w:r w:rsidRPr="00FD47CB">
        <w:rPr>
          <w:rFonts w:ascii="Calibri" w:hAnsi="Calibri" w:cs="Calibri"/>
          <w:sz w:val="24"/>
        </w:rPr>
        <w:t xml:space="preserve">-PCR and immunocytochemistry provide molecular validation of </w:t>
      </w:r>
      <w:proofErr w:type="spellStart"/>
      <w:r w:rsidRPr="00FD47CB">
        <w:rPr>
          <w:rFonts w:ascii="Calibri" w:hAnsi="Calibri" w:cs="Calibri"/>
          <w:sz w:val="24"/>
        </w:rPr>
        <w:t>mDA</w:t>
      </w:r>
      <w:proofErr w:type="spellEnd"/>
      <w:r w:rsidRPr="00FD47CB">
        <w:rPr>
          <w:rFonts w:ascii="Calibri" w:hAnsi="Calibri" w:cs="Calibri"/>
          <w:sz w:val="24"/>
        </w:rPr>
        <w:t xml:space="preserve"> lineage specification and neuronal maturation. Characterization of post-thawing steps further supports the practical use of Day 16 </w:t>
      </w:r>
      <w:proofErr w:type="spellStart"/>
      <w:r w:rsidRPr="00FD47CB">
        <w:rPr>
          <w:rFonts w:ascii="Calibri" w:hAnsi="Calibri" w:cs="Calibri"/>
          <w:sz w:val="24"/>
        </w:rPr>
        <w:t>mDA</w:t>
      </w:r>
      <w:proofErr w:type="spellEnd"/>
      <w:r w:rsidRPr="00FD47CB">
        <w:rPr>
          <w:rFonts w:ascii="Calibri" w:hAnsi="Calibri" w:cs="Calibri"/>
          <w:sz w:val="24"/>
        </w:rPr>
        <w:t xml:space="preserve"> progenitors for cell banking and downstream applications.</w:t>
      </w:r>
    </w:p>
    <w:p w14:paraId="6516FB59" w14:textId="77777777" w:rsidR="00704F53" w:rsidRPr="00FD47CB" w:rsidRDefault="00704F53" w:rsidP="00440213">
      <w:pPr>
        <w:spacing w:after="0"/>
        <w:jc w:val="both"/>
        <w:rPr>
          <w:rFonts w:ascii="Calibri" w:hAnsi="Calibri" w:cs="Calibri"/>
          <w:sz w:val="24"/>
        </w:rPr>
      </w:pPr>
    </w:p>
    <w:p w14:paraId="0432F4E6"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Several critical steps should be carefully controlled to achieve reproducible </w:t>
      </w:r>
      <w:proofErr w:type="spellStart"/>
      <w:r w:rsidRPr="00FD47CB">
        <w:rPr>
          <w:rFonts w:ascii="Calibri" w:hAnsi="Calibri" w:cs="Calibri"/>
          <w:sz w:val="24"/>
        </w:rPr>
        <w:t>mDA</w:t>
      </w:r>
      <w:proofErr w:type="spellEnd"/>
      <w:r w:rsidRPr="00FD47CB">
        <w:rPr>
          <w:rFonts w:ascii="Calibri" w:hAnsi="Calibri" w:cs="Calibri"/>
          <w:sz w:val="24"/>
        </w:rPr>
        <w:t xml:space="preserve"> differentiation, particularly appropriate cell density, gentle dissociation and replating, and maintenance of stage-</w:t>
      </w:r>
      <w:r w:rsidRPr="00FD47CB">
        <w:rPr>
          <w:rFonts w:ascii="Calibri" w:hAnsi="Calibri" w:cs="Calibri"/>
          <w:sz w:val="24"/>
        </w:rPr>
        <w:lastRenderedPageBreak/>
        <w:t xml:space="preserve">specific marker expression. Deviations in these parameters can lead to reduced cell survival, lower differentiation efficiency, or increased heterogeneity in the resulting cultures. As these challenges may arise at different stages of the protocol, careful monitoring of cell morphology, viability, and marker expression is recommended throughout differentiation. Common problems, possible causes, and corresponding troubleshooting strategies are summarized in </w:t>
      </w:r>
      <w:r w:rsidRPr="00FD47CB">
        <w:rPr>
          <w:rFonts w:ascii="Calibri" w:hAnsi="Calibri" w:cs="Calibri"/>
          <w:b/>
          <w:bCs/>
          <w:sz w:val="24"/>
        </w:rPr>
        <w:t>Table 3</w:t>
      </w:r>
      <w:r w:rsidRPr="00FD47CB">
        <w:rPr>
          <w:rFonts w:ascii="Calibri" w:hAnsi="Calibri" w:cs="Calibri"/>
          <w:sz w:val="24"/>
        </w:rPr>
        <w:t>.</w:t>
      </w:r>
    </w:p>
    <w:p w14:paraId="02C5A978" w14:textId="77777777" w:rsidR="00704F53" w:rsidRPr="00FD47CB" w:rsidRDefault="00704F53" w:rsidP="00440213">
      <w:pPr>
        <w:spacing w:after="0"/>
        <w:jc w:val="both"/>
        <w:rPr>
          <w:rFonts w:ascii="Calibri" w:hAnsi="Calibri" w:cs="Calibri"/>
          <w:sz w:val="24"/>
        </w:rPr>
      </w:pPr>
    </w:p>
    <w:p w14:paraId="31E9DBD8"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The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 generated using this method can be applied to several areas of PD research (</w:t>
      </w:r>
      <w:r w:rsidRPr="00FD47CB">
        <w:rPr>
          <w:rFonts w:ascii="Calibri" w:hAnsi="Calibri" w:cs="Calibri"/>
          <w:b/>
          <w:sz w:val="24"/>
        </w:rPr>
        <w:t>Figure 6</w:t>
      </w:r>
      <w:r w:rsidRPr="00FD47CB">
        <w:rPr>
          <w:rFonts w:ascii="Calibri" w:hAnsi="Calibri" w:cs="Calibri"/>
          <w:sz w:val="24"/>
        </w:rPr>
        <w:t xml:space="preserve">). For disease modeling, these cells provide an </w:t>
      </w:r>
      <w:r w:rsidRPr="00FD47CB">
        <w:rPr>
          <w:rFonts w:ascii="Calibri" w:hAnsi="Calibri" w:cs="Calibri"/>
          <w:i/>
          <w:iCs/>
          <w:sz w:val="24"/>
        </w:rPr>
        <w:t>in vitro</w:t>
      </w:r>
      <w:r w:rsidRPr="00FD47CB">
        <w:rPr>
          <w:rFonts w:ascii="Calibri" w:hAnsi="Calibri" w:cs="Calibri"/>
          <w:sz w:val="24"/>
        </w:rPr>
        <w:t xml:space="preserve"> platform to study genetic, environmental, and aging-associated factors that contribute to PD-related pathological features, including α-synuclein aggregation, neuronal dysfunction, and neurodegeneration</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18–24</w:t>
      </w:r>
      <w:r w:rsidRPr="00FD47CB">
        <w:rPr>
          <w:rFonts w:ascii="Calibri" w:hAnsi="Calibri" w:cs="Calibri"/>
          <w:sz w:val="24"/>
        </w:rPr>
        <w:fldChar w:fldCharType="end"/>
      </w:r>
      <w:r w:rsidRPr="00FD47CB">
        <w:rPr>
          <w:rFonts w:ascii="Calibri" w:hAnsi="Calibri" w:cs="Calibri"/>
          <w:sz w:val="24"/>
        </w:rPr>
        <w:t xml:space="preserve">. In addition, these scalable </w:t>
      </w:r>
      <w:proofErr w:type="spellStart"/>
      <w:r w:rsidRPr="00FD47CB">
        <w:rPr>
          <w:rFonts w:ascii="Calibri" w:hAnsi="Calibri" w:cs="Calibri"/>
          <w:sz w:val="24"/>
        </w:rPr>
        <w:t>mDA</w:t>
      </w:r>
      <w:proofErr w:type="spellEnd"/>
      <w:r w:rsidRPr="00FD47CB">
        <w:rPr>
          <w:rFonts w:ascii="Calibri" w:hAnsi="Calibri" w:cs="Calibri"/>
          <w:sz w:val="24"/>
        </w:rPr>
        <w:t xml:space="preserve"> neurons can be applied for mechanistic studies and compound screening to develop novel therapeutic strategies for PD.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cell products are also becoming increasingly relevant to clinical-stage cell replacement strategies for PD</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5–8</w:t>
      </w:r>
      <w:r w:rsidRPr="00FD47CB">
        <w:rPr>
          <w:rFonts w:ascii="Calibri" w:hAnsi="Calibri" w:cs="Calibri"/>
          <w:sz w:val="24"/>
        </w:rPr>
        <w:fldChar w:fldCharType="end"/>
      </w:r>
      <w:r w:rsidRPr="00FD47CB">
        <w:rPr>
          <w:rFonts w:ascii="Calibri" w:hAnsi="Calibri" w:cs="Calibri"/>
          <w:sz w:val="24"/>
        </w:rPr>
        <w:t xml:space="preserve">. A recent Phase I clinical trial evaluating cell replacement therapy using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progenitors underscores the translational potential of </w:t>
      </w:r>
      <w:proofErr w:type="spellStart"/>
      <w:r w:rsidRPr="00FD47CB">
        <w:rPr>
          <w:rFonts w:ascii="Calibri" w:hAnsi="Calibri" w:cs="Calibri"/>
          <w:sz w:val="24"/>
        </w:rPr>
        <w:t>hPSC</w:t>
      </w:r>
      <w:proofErr w:type="spellEnd"/>
      <w:r w:rsidRPr="00FD47CB">
        <w:rPr>
          <w:rFonts w:ascii="Calibri" w:hAnsi="Calibri" w:cs="Calibri"/>
          <w:sz w:val="24"/>
        </w:rPr>
        <w:t>-based therapy and highlights the need for continued assessment of graft survival, neuronal integration, functional recovery, and long-term safety</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3,5–8,25,26</w:t>
      </w:r>
      <w:r w:rsidRPr="00FD47CB">
        <w:rPr>
          <w:rFonts w:ascii="Calibri" w:hAnsi="Calibri" w:cs="Calibri"/>
          <w:sz w:val="24"/>
        </w:rPr>
        <w:fldChar w:fldCharType="end"/>
      </w:r>
      <w:r w:rsidRPr="00FD47CB">
        <w:rPr>
          <w:rFonts w:ascii="Calibri" w:hAnsi="Calibri" w:cs="Calibri"/>
          <w:sz w:val="24"/>
        </w:rPr>
        <w:t>.</w:t>
      </w:r>
    </w:p>
    <w:p w14:paraId="2750BEA1" w14:textId="77777777" w:rsidR="00704F53" w:rsidRPr="00FD47CB" w:rsidRDefault="00704F53" w:rsidP="00440213">
      <w:pPr>
        <w:spacing w:after="0"/>
        <w:jc w:val="both"/>
        <w:rPr>
          <w:rFonts w:ascii="Calibri" w:hAnsi="Calibri" w:cs="Calibri"/>
          <w:sz w:val="24"/>
        </w:rPr>
      </w:pPr>
    </w:p>
    <w:p w14:paraId="73A3C176"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Functional maturation of </w:t>
      </w:r>
      <w:proofErr w:type="spellStart"/>
      <w:r w:rsidRPr="00FD47CB">
        <w:rPr>
          <w:rFonts w:ascii="Calibri" w:hAnsi="Calibri" w:cs="Calibri"/>
          <w:sz w:val="24"/>
        </w:rPr>
        <w:t>mDA</w:t>
      </w:r>
      <w:proofErr w:type="spellEnd"/>
      <w:r w:rsidRPr="00FD47CB">
        <w:rPr>
          <w:rFonts w:ascii="Calibri" w:hAnsi="Calibri" w:cs="Calibri"/>
          <w:sz w:val="24"/>
        </w:rPr>
        <w:t xml:space="preserve"> neurons was shown in our previous WNT-Boost study, in which the resting membrane potential became more hyperpolarized from Day 40 (-34.9 mV ± 3.7 mV, n = 14) to Days 60 and 75 (-49.1 mV ± 1.8 mV and -49.1 mV ± 1.6 mV, respectively; n = 20 and 24), accompanied by repetitive action-potential firing and mature neuronal membrane currents</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15</w:t>
      </w:r>
      <w:r w:rsidRPr="00FD47CB">
        <w:rPr>
          <w:rFonts w:ascii="Calibri" w:hAnsi="Calibri" w:cs="Calibri"/>
          <w:sz w:val="24"/>
        </w:rPr>
        <w:fldChar w:fldCharType="end"/>
      </w:r>
      <w:r w:rsidRPr="00FD47CB">
        <w:rPr>
          <w:rFonts w:ascii="Calibri" w:hAnsi="Calibri" w:cs="Calibri"/>
          <w:sz w:val="24"/>
        </w:rPr>
        <w:t xml:space="preserve">. More recently, WNT-Boost+ derived </w:t>
      </w:r>
      <w:proofErr w:type="spellStart"/>
      <w:r w:rsidRPr="00FD47CB">
        <w:rPr>
          <w:rFonts w:ascii="Calibri" w:hAnsi="Calibri" w:cs="Calibri"/>
          <w:sz w:val="24"/>
        </w:rPr>
        <w:t>mDA</w:t>
      </w:r>
      <w:proofErr w:type="spellEnd"/>
      <w:r w:rsidRPr="00FD47CB">
        <w:rPr>
          <w:rFonts w:ascii="Calibri" w:hAnsi="Calibri" w:cs="Calibri"/>
          <w:sz w:val="24"/>
        </w:rPr>
        <w:t xml:space="preserve"> neurons showed enhanced functional maturation compared with WNT-Boost neurons, including increased spontaneous network activity at Day 50 and greater evoked action-potential firing and a higher proportion of electrically responsive neurons at Day 60</w:t>
      </w:r>
      <w:r w:rsidRPr="00FD47CB">
        <w:rPr>
          <w:rFonts w:ascii="Calibri" w:hAnsi="Calibri" w:cs="Calibri"/>
          <w:sz w:val="24"/>
        </w:rPr>
        <w:fldChar w:fldCharType="begin"/>
      </w:r>
      <w:r w:rsidRPr="00FD47CB">
        <w:rPr>
          <w:rFonts w:ascii="Calibri" w:hAnsi="Calibri" w:cs="Calibri"/>
          <w:sz w:val="24"/>
        </w:rPr>
        <w:instrText>ADDIN EN.CITE</w:instrText>
      </w:r>
      <w:r w:rsidRPr="00FD47CB">
        <w:rPr>
          <w:rFonts w:ascii="Calibri" w:hAnsi="Calibri" w:cs="Calibri"/>
          <w:sz w:val="24"/>
        </w:rPr>
        <w:fldChar w:fldCharType="begin"/>
      </w:r>
      <w:r w:rsidRPr="00FD47CB">
        <w:rPr>
          <w:rFonts w:ascii="Calibri" w:hAnsi="Calibri" w:cs="Calibri"/>
          <w:sz w:val="24"/>
        </w:rPr>
        <w:instrText>ADDIN EN.CITE.DATA</w:instrText>
      </w:r>
      <w:r w:rsidRPr="00FD47CB">
        <w:rPr>
          <w:rFonts w:ascii="Calibri" w:hAnsi="Calibri" w:cs="Calibri"/>
          <w:sz w:val="24"/>
        </w:rPr>
        <w:fldChar w:fldCharType="separate"/>
      </w:r>
      <w:r w:rsidRPr="00FD47CB">
        <w:rPr>
          <w:rFonts w:ascii="Calibri" w:hAnsi="Calibri" w:cs="Calibri"/>
          <w:sz w:val="24"/>
        </w:rPr>
        <w:fldChar w:fldCharType="end"/>
      </w:r>
      <w:r w:rsidRPr="00FD47CB">
        <w:rPr>
          <w:rFonts w:ascii="Calibri" w:hAnsi="Calibri" w:cs="Calibri"/>
          <w:sz w:val="24"/>
        </w:rPr>
        <w:fldChar w:fldCharType="separate"/>
      </w:r>
      <w:r w:rsidRPr="00FD47CB">
        <w:rPr>
          <w:rFonts w:ascii="Calibri" w:hAnsi="Calibri" w:cs="Calibri"/>
          <w:sz w:val="24"/>
          <w:vertAlign w:val="superscript"/>
        </w:rPr>
        <w:t>10</w:t>
      </w:r>
      <w:r w:rsidRPr="00FD47CB">
        <w:rPr>
          <w:rFonts w:ascii="Calibri" w:hAnsi="Calibri" w:cs="Calibri"/>
          <w:sz w:val="24"/>
        </w:rPr>
        <w:fldChar w:fldCharType="end"/>
      </w:r>
      <w:r w:rsidRPr="00FD47CB">
        <w:rPr>
          <w:rFonts w:ascii="Calibri" w:hAnsi="Calibri" w:cs="Calibri"/>
          <w:sz w:val="24"/>
        </w:rPr>
        <w:t>.</w:t>
      </w:r>
    </w:p>
    <w:p w14:paraId="2E0715ED" w14:textId="77777777" w:rsidR="00704F53" w:rsidRPr="00FD47CB" w:rsidRDefault="00704F53" w:rsidP="00440213">
      <w:pPr>
        <w:spacing w:after="0"/>
        <w:jc w:val="both"/>
        <w:rPr>
          <w:rFonts w:ascii="Calibri" w:hAnsi="Calibri" w:cs="Calibri"/>
          <w:sz w:val="24"/>
        </w:rPr>
      </w:pPr>
    </w:p>
    <w:p w14:paraId="6C41BD75"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Although this protocol provides a stepwise and reproducible workflow for generating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 several limitations should be considered when selecting this model for specific applications. The current protocol provides a robust platform for generating and characterizing </w:t>
      </w:r>
      <w:proofErr w:type="spellStart"/>
      <w:r w:rsidRPr="00FD47CB">
        <w:rPr>
          <w:rFonts w:ascii="Calibri" w:hAnsi="Calibri" w:cs="Calibri"/>
          <w:sz w:val="24"/>
        </w:rPr>
        <w:t>hPSC</w:t>
      </w:r>
      <w:proofErr w:type="spellEnd"/>
      <w:r w:rsidRPr="00FD47CB">
        <w:rPr>
          <w:rFonts w:ascii="Calibri" w:hAnsi="Calibri" w:cs="Calibri"/>
          <w:sz w:val="24"/>
        </w:rPr>
        <w:t xml:space="preserve">-derived </w:t>
      </w:r>
      <w:proofErr w:type="spellStart"/>
      <w:r w:rsidRPr="00FD47CB">
        <w:rPr>
          <w:rFonts w:ascii="Calibri" w:hAnsi="Calibri" w:cs="Calibri"/>
          <w:sz w:val="24"/>
        </w:rPr>
        <w:t>mDA</w:t>
      </w:r>
      <w:proofErr w:type="spellEnd"/>
      <w:r w:rsidRPr="00FD47CB">
        <w:rPr>
          <w:rFonts w:ascii="Calibri" w:hAnsi="Calibri" w:cs="Calibri"/>
          <w:sz w:val="24"/>
        </w:rPr>
        <w:t xml:space="preserve"> neurons. The absence of glial and vascular components limits its use for studying neuroinflammation, neuron–glia interactions, and blood–brain barrier-related mechanisms. In addition, Day 40–90 neurons may not be fully mature enough to recapitulate age-dependent features of late-onset neurodegenerative diseases such as Parkinson’s disease. Line-to-line variability may also occur among </w:t>
      </w:r>
      <w:proofErr w:type="spellStart"/>
      <w:r w:rsidRPr="00FD47CB">
        <w:rPr>
          <w:rFonts w:ascii="Calibri" w:hAnsi="Calibri" w:cs="Calibri"/>
          <w:sz w:val="24"/>
        </w:rPr>
        <w:t>hPSC</w:t>
      </w:r>
      <w:proofErr w:type="spellEnd"/>
      <w:r w:rsidRPr="00FD47CB">
        <w:rPr>
          <w:rFonts w:ascii="Calibri" w:hAnsi="Calibri" w:cs="Calibri"/>
          <w:sz w:val="24"/>
        </w:rPr>
        <w:t xml:space="preserve"> lines, suggesting that additional optimization may be required for different cell lines. Thus, this protocol is most appropriate for </w:t>
      </w:r>
      <w:proofErr w:type="spellStart"/>
      <w:r w:rsidRPr="00FD47CB">
        <w:rPr>
          <w:rFonts w:ascii="Calibri" w:hAnsi="Calibri" w:cs="Calibri"/>
          <w:sz w:val="24"/>
        </w:rPr>
        <w:t>mDA</w:t>
      </w:r>
      <w:proofErr w:type="spellEnd"/>
      <w:r w:rsidRPr="00FD47CB">
        <w:rPr>
          <w:rFonts w:ascii="Calibri" w:hAnsi="Calibri" w:cs="Calibri"/>
          <w:sz w:val="24"/>
        </w:rPr>
        <w:t xml:space="preserve"> neuron generation, developmental studies, cell-autonomous phenotyping, and the generation of donor cells for transplantation studies. For applications requiring deeper functional characterization, additional assessments such as electrophysiological analysis, dopamine release assays, subtype-specific validation of A9-like identity, single-cell transcriptomic profiling, or long-term transplantation studies may also be required.</w:t>
      </w:r>
    </w:p>
    <w:p w14:paraId="310E196E" w14:textId="77777777" w:rsidR="00F17457" w:rsidRPr="00FD47CB" w:rsidRDefault="00F17457" w:rsidP="00440213">
      <w:pPr>
        <w:spacing w:after="0"/>
        <w:jc w:val="both"/>
        <w:rPr>
          <w:rFonts w:ascii="Calibri" w:hAnsi="Calibri" w:cs="Calibri"/>
          <w:sz w:val="24"/>
        </w:rPr>
      </w:pPr>
    </w:p>
    <w:p w14:paraId="04F26868"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ACKNOWLEDGMENTS:</w:t>
      </w:r>
    </w:p>
    <w:p w14:paraId="629C1048"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 xml:space="preserve">This work was supported by the National Research Foundation of Korea (NRF) grant funded by </w:t>
      </w:r>
      <w:r w:rsidRPr="00FD47CB">
        <w:rPr>
          <w:rFonts w:ascii="Calibri" w:hAnsi="Calibri" w:cs="Calibri"/>
          <w:sz w:val="24"/>
        </w:rPr>
        <w:lastRenderedPageBreak/>
        <w:t>the Korean government (MSIT) (No. RS-2024-00351442), the POSCO Science Fellowship of the POSCO TJ Park Foundation, and the DGIST start-up funds from the Ministry of Science and ICT (2024010330) to T.W.K.</w:t>
      </w:r>
    </w:p>
    <w:p w14:paraId="18298455" w14:textId="77777777" w:rsidR="00F17457" w:rsidRPr="00FD47CB" w:rsidRDefault="00F17457" w:rsidP="00440213">
      <w:pPr>
        <w:spacing w:after="0"/>
        <w:jc w:val="both"/>
        <w:rPr>
          <w:rFonts w:ascii="Calibri" w:hAnsi="Calibri" w:cs="Calibri"/>
          <w:sz w:val="24"/>
        </w:rPr>
      </w:pPr>
    </w:p>
    <w:p w14:paraId="0BC6731E"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DISCLOSURES:</w:t>
      </w:r>
    </w:p>
    <w:p w14:paraId="573B0F41" w14:textId="77777777" w:rsidR="00F17457" w:rsidRPr="00FD47CB" w:rsidRDefault="00F17457" w:rsidP="00440213">
      <w:pPr>
        <w:spacing w:after="0"/>
        <w:jc w:val="both"/>
        <w:rPr>
          <w:rFonts w:ascii="Calibri" w:hAnsi="Calibri" w:cs="Calibri"/>
          <w:sz w:val="24"/>
        </w:rPr>
      </w:pPr>
      <w:r w:rsidRPr="00FD47CB">
        <w:rPr>
          <w:rFonts w:ascii="Calibri" w:hAnsi="Calibri" w:cs="Calibri"/>
          <w:sz w:val="24"/>
        </w:rPr>
        <w:t>Memorial Sloan Kettering Cancer Center has filed a patent application related to the WNT-Boost+ differentiation protocol, with T.W.K. listed as an inventor. All other authors declare no competing interests.</w:t>
      </w:r>
    </w:p>
    <w:p w14:paraId="0FC503C9" w14:textId="77777777" w:rsidR="00F17457" w:rsidRPr="00FD47CB" w:rsidRDefault="00F17457" w:rsidP="00440213">
      <w:pPr>
        <w:spacing w:after="0"/>
        <w:jc w:val="both"/>
        <w:rPr>
          <w:rFonts w:ascii="Calibri" w:hAnsi="Calibri" w:cs="Calibri"/>
          <w:sz w:val="24"/>
        </w:rPr>
      </w:pPr>
    </w:p>
    <w:p w14:paraId="61FBA38F" w14:textId="77777777" w:rsidR="00F17457" w:rsidRPr="00FD47CB" w:rsidRDefault="00F17457" w:rsidP="00440213">
      <w:pPr>
        <w:spacing w:after="0"/>
        <w:jc w:val="both"/>
        <w:rPr>
          <w:rFonts w:ascii="Calibri" w:hAnsi="Calibri" w:cs="Calibri"/>
          <w:b/>
          <w:bCs/>
          <w:sz w:val="24"/>
        </w:rPr>
      </w:pPr>
      <w:r w:rsidRPr="00FD47CB">
        <w:rPr>
          <w:rFonts w:ascii="Calibri" w:hAnsi="Calibri" w:cs="Calibri"/>
          <w:b/>
          <w:bCs/>
          <w:sz w:val="24"/>
        </w:rPr>
        <w:t>REFERENCES:</w:t>
      </w:r>
    </w:p>
    <w:p w14:paraId="0DBE8FE0"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 Bloem BR, Okun MS, Klein C. Parkinson’s disease. Lancet. 2021;397(10291):2284-2303.</w:t>
      </w:r>
    </w:p>
    <w:p w14:paraId="62A23F91"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 Kim TW, Koo SY, Studer L. Pluripotent stem cell therapies for Parkinson disease: present challenges and future opportunities. Front Cell Dev Biol. </w:t>
      </w:r>
      <w:proofErr w:type="gramStart"/>
      <w:r w:rsidRPr="00FD47CB">
        <w:rPr>
          <w:rFonts w:ascii="Calibri" w:hAnsi="Calibri" w:cs="Calibri"/>
          <w:sz w:val="24"/>
        </w:rPr>
        <w:t>2020;8:729</w:t>
      </w:r>
      <w:proofErr w:type="gramEnd"/>
      <w:r w:rsidRPr="00FD47CB">
        <w:rPr>
          <w:rFonts w:ascii="Calibri" w:hAnsi="Calibri" w:cs="Calibri"/>
          <w:sz w:val="24"/>
        </w:rPr>
        <w:t>.</w:t>
      </w:r>
    </w:p>
    <w:p w14:paraId="056D8A8D"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3. Kim TW. Human stem cell-based cell replacement therapy for Parkinson’s disease: enhancing the survival of postmitotic dopamine neuron grafts. Neural Regen Res. 2026;21(2):689-690.</w:t>
      </w:r>
    </w:p>
    <w:p w14:paraId="5668F3C6"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4. Park SB et al. Human pluripotent stem cell engineering with CRISPR-Cas9 for Parkinson’s disease. Exp Mol Med. 2026;58(4):993-1009.</w:t>
      </w:r>
    </w:p>
    <w:p w14:paraId="135CE7BF"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5. Tabar V et al. Phase I trial of </w:t>
      </w:r>
      <w:proofErr w:type="spellStart"/>
      <w:r w:rsidRPr="00FD47CB">
        <w:rPr>
          <w:rFonts w:ascii="Calibri" w:hAnsi="Calibri" w:cs="Calibri"/>
          <w:sz w:val="24"/>
        </w:rPr>
        <w:t>hES</w:t>
      </w:r>
      <w:proofErr w:type="spellEnd"/>
      <w:r w:rsidRPr="00FD47CB">
        <w:rPr>
          <w:rFonts w:ascii="Calibri" w:hAnsi="Calibri" w:cs="Calibri"/>
          <w:sz w:val="24"/>
        </w:rPr>
        <w:t xml:space="preserve"> cell-derived dopaminergic neurons for Parkinson’s disease. Nature. 2025;641(8064):978-983.</w:t>
      </w:r>
    </w:p>
    <w:p w14:paraId="6E3344AE"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6. Schweitzer JS et al. Personalized iPSC-derived dopamine progenitor cells for Parkinson’s disease. N Engl J Med. 2020;382(20):1926-1932.</w:t>
      </w:r>
    </w:p>
    <w:p w14:paraId="3FDEAD30"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7. </w:t>
      </w:r>
      <w:proofErr w:type="spellStart"/>
      <w:r w:rsidRPr="00FD47CB">
        <w:rPr>
          <w:rFonts w:ascii="Calibri" w:hAnsi="Calibri" w:cs="Calibri"/>
          <w:sz w:val="24"/>
        </w:rPr>
        <w:t>Sawamoto</w:t>
      </w:r>
      <w:proofErr w:type="spellEnd"/>
      <w:r w:rsidRPr="00FD47CB">
        <w:rPr>
          <w:rFonts w:ascii="Calibri" w:hAnsi="Calibri" w:cs="Calibri"/>
          <w:sz w:val="24"/>
        </w:rPr>
        <w:t xml:space="preserve"> N et al. Phase I/II trial of iPS-cell-derived dopaminergic cells for Parkinson’s disease. Nature. 2025;641(8064):971-977.</w:t>
      </w:r>
    </w:p>
    <w:p w14:paraId="5CA6EC84"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8. Chang JW et al. Phase 1/2a clinical trial of </w:t>
      </w:r>
      <w:proofErr w:type="spellStart"/>
      <w:r w:rsidRPr="00FD47CB">
        <w:rPr>
          <w:rFonts w:ascii="Calibri" w:hAnsi="Calibri" w:cs="Calibri"/>
          <w:sz w:val="24"/>
        </w:rPr>
        <w:t>hESC</w:t>
      </w:r>
      <w:proofErr w:type="spellEnd"/>
      <w:r w:rsidRPr="00FD47CB">
        <w:rPr>
          <w:rFonts w:ascii="Calibri" w:hAnsi="Calibri" w:cs="Calibri"/>
          <w:sz w:val="24"/>
        </w:rPr>
        <w:t>-derived dopamine progenitors in Parkinson’s disease. Cell. 2025;188(25):7036-7048.</w:t>
      </w:r>
    </w:p>
    <w:p w14:paraId="0ACC7B3E"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9. </w:t>
      </w:r>
      <w:proofErr w:type="spellStart"/>
      <w:r w:rsidRPr="00FD47CB">
        <w:rPr>
          <w:rFonts w:ascii="Calibri" w:hAnsi="Calibri" w:cs="Calibri"/>
          <w:sz w:val="24"/>
        </w:rPr>
        <w:t>Tiklova</w:t>
      </w:r>
      <w:proofErr w:type="spellEnd"/>
      <w:r w:rsidRPr="00FD47CB">
        <w:rPr>
          <w:rFonts w:ascii="Calibri" w:hAnsi="Calibri" w:cs="Calibri"/>
          <w:sz w:val="24"/>
        </w:rPr>
        <w:t xml:space="preserve"> K et al. Single cell transcriptomics identifies stem cell-derived graft composition in a model of Parkinson’s disease. Nat Commun. 2020;11(1):2434.</w:t>
      </w:r>
    </w:p>
    <w:p w14:paraId="61A0B397"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10. Kim TW et al. Modulation of WNT and FGF18 enhances yield and subtype identity of </w:t>
      </w:r>
      <w:proofErr w:type="spellStart"/>
      <w:r w:rsidRPr="00FD47CB">
        <w:rPr>
          <w:rFonts w:ascii="Calibri" w:hAnsi="Calibri" w:cs="Calibri"/>
          <w:sz w:val="24"/>
        </w:rPr>
        <w:t>hPSC</w:t>
      </w:r>
      <w:proofErr w:type="spellEnd"/>
      <w:r w:rsidRPr="00FD47CB">
        <w:rPr>
          <w:rFonts w:ascii="Calibri" w:hAnsi="Calibri" w:cs="Calibri"/>
          <w:sz w:val="24"/>
        </w:rPr>
        <w:t>-derived midbrain dopamine neurons. J Clin Invest. 2026;136(10</w:t>
      </w:r>
      <w:proofErr w:type="gramStart"/>
      <w:r w:rsidRPr="00FD47CB">
        <w:rPr>
          <w:rFonts w:ascii="Calibri" w:hAnsi="Calibri" w:cs="Calibri"/>
          <w:sz w:val="24"/>
        </w:rPr>
        <w:t>):e</w:t>
      </w:r>
      <w:proofErr w:type="gramEnd"/>
      <w:r w:rsidRPr="00FD47CB">
        <w:rPr>
          <w:rFonts w:ascii="Calibri" w:hAnsi="Calibri" w:cs="Calibri"/>
          <w:sz w:val="24"/>
        </w:rPr>
        <w:t>190954.</w:t>
      </w:r>
    </w:p>
    <w:p w14:paraId="6D169F4A"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11. Kriks S et al. Dopamine neurons derived from human ES cells efficiently engraft in animal models of Parkinson’s disease. Nature. 2011;480(7378):547-551.</w:t>
      </w:r>
    </w:p>
    <w:p w14:paraId="17E9C841"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12. Kirkeby A et al. Generation of regionally specified neural progenitors and functional neurons from human embryonic stem cells under defined conditions. Cell Rep. 2012;1(6):703-714.</w:t>
      </w:r>
    </w:p>
    <w:p w14:paraId="7EB42E84"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13. Kirkeby A et al. Predictive markers guide differentiation to improve graft outcome in clinical translation of </w:t>
      </w:r>
      <w:proofErr w:type="spellStart"/>
      <w:r w:rsidRPr="00FD47CB">
        <w:rPr>
          <w:rFonts w:ascii="Calibri" w:hAnsi="Calibri" w:cs="Calibri"/>
          <w:sz w:val="24"/>
        </w:rPr>
        <w:t>hESC</w:t>
      </w:r>
      <w:proofErr w:type="spellEnd"/>
      <w:r w:rsidRPr="00FD47CB">
        <w:rPr>
          <w:rFonts w:ascii="Calibri" w:hAnsi="Calibri" w:cs="Calibri"/>
          <w:sz w:val="24"/>
        </w:rPr>
        <w:t>-based therapy for Parkinson’s disease. Cell Stem Cell. 2017;20(1):135-148.</w:t>
      </w:r>
    </w:p>
    <w:p w14:paraId="6169740A"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14. Kee N et al. Single-cell analysis reveals a close relationship between differentiating dopamine and subthalamic nucleus neuronal lineages. Cell Stem Cell. 2017;20(1):29-40.</w:t>
      </w:r>
    </w:p>
    <w:p w14:paraId="259587AA"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15. Kim TW et al. Biphasic activation of WNT signaling facilitates the derivation of midbrain dopamine neurons from </w:t>
      </w:r>
      <w:proofErr w:type="spellStart"/>
      <w:r w:rsidRPr="00FD47CB">
        <w:rPr>
          <w:rFonts w:ascii="Calibri" w:hAnsi="Calibri" w:cs="Calibri"/>
          <w:sz w:val="24"/>
        </w:rPr>
        <w:t>hESCs</w:t>
      </w:r>
      <w:proofErr w:type="spellEnd"/>
      <w:r w:rsidRPr="00FD47CB">
        <w:rPr>
          <w:rFonts w:ascii="Calibri" w:hAnsi="Calibri" w:cs="Calibri"/>
          <w:sz w:val="24"/>
        </w:rPr>
        <w:t xml:space="preserve"> for translational use. Cell Stem Cell. 2021;28(2):343-355.</w:t>
      </w:r>
    </w:p>
    <w:p w14:paraId="74824B0A"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16. Piao J et al. Preclinical efficacy and safety of a human embryonic stem cell-derived midbrain dopamine progenitor product, MSK-DA01. Cell Stem Cell. 2021;28(2):217-229.</w:t>
      </w:r>
    </w:p>
    <w:p w14:paraId="4585A702"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17. Liu G et al. Aldehyde dehydrogenase 1 defines and protects a nigrostriatal dopaminergic neuron subpopulation. J Clin Invest. 2014;124(7):3032-3046.</w:t>
      </w:r>
    </w:p>
    <w:p w14:paraId="3364D29E"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18. Dawson TM, Dawson VL. Molecular pathways of neurodegeneration in Parkinson’s disease. </w:t>
      </w:r>
      <w:r w:rsidRPr="00FD47CB">
        <w:rPr>
          <w:rFonts w:ascii="Calibri" w:hAnsi="Calibri" w:cs="Calibri"/>
          <w:sz w:val="24"/>
        </w:rPr>
        <w:lastRenderedPageBreak/>
        <w:t>Science. 2003;302(5646):819-822.</w:t>
      </w:r>
    </w:p>
    <w:p w14:paraId="3DF0B78A"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19. Nguyen HN et al. LRRK2 mutant iPSC-derived DA neurons demonstrate increased susceptibility to oxidative stress. Cell Stem Cell. 2011;8(3):267-280.</w:t>
      </w:r>
    </w:p>
    <w:p w14:paraId="56BDEF31"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20. Paul KC et al. A pesticide and iPSC dopaminergic neuron screen </w:t>
      </w:r>
      <w:proofErr w:type="gramStart"/>
      <w:r w:rsidRPr="00FD47CB">
        <w:rPr>
          <w:rFonts w:ascii="Calibri" w:hAnsi="Calibri" w:cs="Calibri"/>
          <w:sz w:val="24"/>
        </w:rPr>
        <w:t>identifies</w:t>
      </w:r>
      <w:proofErr w:type="gramEnd"/>
      <w:r w:rsidRPr="00FD47CB">
        <w:rPr>
          <w:rFonts w:ascii="Calibri" w:hAnsi="Calibri" w:cs="Calibri"/>
          <w:sz w:val="24"/>
        </w:rPr>
        <w:t xml:space="preserve"> and classifies Parkinson-relevant pesticides. Nat Commun. 2023;14(1):2803.</w:t>
      </w:r>
    </w:p>
    <w:p w14:paraId="4F8DFE45"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21. </w:t>
      </w:r>
      <w:proofErr w:type="spellStart"/>
      <w:r w:rsidRPr="00FD47CB">
        <w:rPr>
          <w:rFonts w:ascii="Calibri" w:hAnsi="Calibri" w:cs="Calibri"/>
          <w:sz w:val="24"/>
        </w:rPr>
        <w:t>Ascherio</w:t>
      </w:r>
      <w:proofErr w:type="spellEnd"/>
      <w:r w:rsidRPr="00FD47CB">
        <w:rPr>
          <w:rFonts w:ascii="Calibri" w:hAnsi="Calibri" w:cs="Calibri"/>
          <w:sz w:val="24"/>
        </w:rPr>
        <w:t xml:space="preserve"> A, Schwarzschild MA. The epidemiology of Parkinson’s disease: risk factors and prevention. Lancet Neurol. 2016;15(12):1257-1272.</w:t>
      </w:r>
    </w:p>
    <w:p w14:paraId="1560843F"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22. </w:t>
      </w:r>
      <w:proofErr w:type="spellStart"/>
      <w:r w:rsidRPr="00FD47CB">
        <w:rPr>
          <w:rFonts w:ascii="Calibri" w:hAnsi="Calibri" w:cs="Calibri"/>
          <w:sz w:val="24"/>
        </w:rPr>
        <w:t>Riessland</w:t>
      </w:r>
      <w:proofErr w:type="spellEnd"/>
      <w:r w:rsidRPr="00FD47CB">
        <w:rPr>
          <w:rFonts w:ascii="Calibri" w:hAnsi="Calibri" w:cs="Calibri"/>
          <w:sz w:val="24"/>
        </w:rPr>
        <w:t xml:space="preserve"> M et al. Loss of SATB1 induces p21-dependent cellular senescence in postmitotic dopaminergic neurons. Cell Stem Cell. 2019;25(4):514-530.</w:t>
      </w:r>
    </w:p>
    <w:p w14:paraId="32BE1CEF"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23. Yang L et al. SARS-CoV-2 infection causes dopaminergic neuron senescence. Cell Stem Cell. 2024;31(2):196-211.</w:t>
      </w:r>
    </w:p>
    <w:p w14:paraId="4268D191"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24. Zhou T et al. A </w:t>
      </w:r>
      <w:proofErr w:type="spellStart"/>
      <w:r w:rsidRPr="00FD47CB">
        <w:rPr>
          <w:rFonts w:ascii="Calibri" w:hAnsi="Calibri" w:cs="Calibri"/>
          <w:sz w:val="24"/>
        </w:rPr>
        <w:t>hPSC</w:t>
      </w:r>
      <w:proofErr w:type="spellEnd"/>
      <w:r w:rsidRPr="00FD47CB">
        <w:rPr>
          <w:rFonts w:ascii="Calibri" w:hAnsi="Calibri" w:cs="Calibri"/>
          <w:sz w:val="24"/>
        </w:rPr>
        <w:t>-based platform to discover gene-environment interactions that impact human β-cell and dopamine neuron survival. Nat Commun. 2018;9(1):4815.</w:t>
      </w:r>
    </w:p>
    <w:p w14:paraId="4A3C9239" w14:textId="77777777" w:rsidR="00F17457" w:rsidRPr="00FD47CB" w:rsidRDefault="00F17457" w:rsidP="00440213">
      <w:pPr>
        <w:pStyle w:val="EndNoteBibliography"/>
        <w:spacing w:after="0"/>
        <w:rPr>
          <w:rFonts w:ascii="Calibri" w:hAnsi="Calibri" w:cs="Calibri"/>
          <w:sz w:val="24"/>
        </w:rPr>
      </w:pPr>
      <w:r w:rsidRPr="00FD47CB">
        <w:rPr>
          <w:rFonts w:ascii="Calibri" w:hAnsi="Calibri" w:cs="Calibri"/>
          <w:sz w:val="24"/>
        </w:rPr>
        <w:t xml:space="preserve">25. Kim TW et al. TNF-NF-κB-p53 axis restricts in vivo survival of </w:t>
      </w:r>
      <w:proofErr w:type="spellStart"/>
      <w:r w:rsidRPr="00FD47CB">
        <w:rPr>
          <w:rFonts w:ascii="Calibri" w:hAnsi="Calibri" w:cs="Calibri"/>
          <w:sz w:val="24"/>
        </w:rPr>
        <w:t>hPSC</w:t>
      </w:r>
      <w:proofErr w:type="spellEnd"/>
      <w:r w:rsidRPr="00FD47CB">
        <w:rPr>
          <w:rFonts w:ascii="Calibri" w:hAnsi="Calibri" w:cs="Calibri"/>
          <w:sz w:val="24"/>
        </w:rPr>
        <w:t>-derived dopamine neurons. Cell. 2024;187(14):3671-3689.</w:t>
      </w:r>
    </w:p>
    <w:p w14:paraId="00054C2B" w14:textId="35794634" w:rsidR="00F825F3" w:rsidRPr="00440213" w:rsidRDefault="00F17457" w:rsidP="00440213">
      <w:pPr>
        <w:pStyle w:val="EndNoteBibliography"/>
        <w:rPr>
          <w:rFonts w:ascii="Calibri" w:hAnsi="Calibri" w:cs="Calibri"/>
          <w:sz w:val="24"/>
        </w:rPr>
      </w:pPr>
      <w:r w:rsidRPr="00FD47CB">
        <w:rPr>
          <w:rFonts w:ascii="Calibri" w:hAnsi="Calibri" w:cs="Calibri"/>
          <w:sz w:val="24"/>
        </w:rPr>
        <w:t>26. Park TY et al. Co-transplantation of autologous Treg cells in a cell therapy for Parkinson’s disease. Nature. 2023;619(7970):606-615.</w:t>
      </w:r>
    </w:p>
    <w:sectPr w:rsidR="00F825F3" w:rsidRPr="00440213" w:rsidSect="00F17457">
      <w:pgSz w:w="12240" w:h="15840"/>
      <w:pgMar w:top="1440" w:right="1440" w:bottom="1440" w:left="1440" w:header="0" w:footer="0" w:gutter="0"/>
      <w:lnNumType w:countBy="1" w:distance="283" w:restart="continuous"/>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62EF2"/>
    <w:multiLevelType w:val="multilevel"/>
    <w:tmpl w:val="6BF02DE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70643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5F3"/>
    <w:rsid w:val="00063E6C"/>
    <w:rsid w:val="000903FE"/>
    <w:rsid w:val="000E418C"/>
    <w:rsid w:val="00226675"/>
    <w:rsid w:val="002B08B8"/>
    <w:rsid w:val="002D5101"/>
    <w:rsid w:val="00311C41"/>
    <w:rsid w:val="00374604"/>
    <w:rsid w:val="003F231E"/>
    <w:rsid w:val="00405BE1"/>
    <w:rsid w:val="004071BE"/>
    <w:rsid w:val="00440213"/>
    <w:rsid w:val="004B549C"/>
    <w:rsid w:val="005138A8"/>
    <w:rsid w:val="0056003A"/>
    <w:rsid w:val="00573050"/>
    <w:rsid w:val="005C57D2"/>
    <w:rsid w:val="005E457C"/>
    <w:rsid w:val="00604A36"/>
    <w:rsid w:val="006F72B2"/>
    <w:rsid w:val="00704F53"/>
    <w:rsid w:val="00737719"/>
    <w:rsid w:val="007F6FA6"/>
    <w:rsid w:val="00846ACC"/>
    <w:rsid w:val="008630C1"/>
    <w:rsid w:val="008C7608"/>
    <w:rsid w:val="00904886"/>
    <w:rsid w:val="009149B5"/>
    <w:rsid w:val="00980458"/>
    <w:rsid w:val="009F5E81"/>
    <w:rsid w:val="00A446BE"/>
    <w:rsid w:val="00B02D4A"/>
    <w:rsid w:val="00B127B9"/>
    <w:rsid w:val="00C72CF0"/>
    <w:rsid w:val="00CC4843"/>
    <w:rsid w:val="00CE7495"/>
    <w:rsid w:val="00DB445F"/>
    <w:rsid w:val="00E22090"/>
    <w:rsid w:val="00E95EB8"/>
    <w:rsid w:val="00EC013F"/>
    <w:rsid w:val="00F17457"/>
    <w:rsid w:val="00F70297"/>
    <w:rsid w:val="00F825F3"/>
    <w:rsid w:val="00FA5649"/>
    <w:rsid w:val="00FD34C7"/>
    <w:rsid w:val="00FD47CB"/>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296C2"/>
  <w15:chartTrackingRefBased/>
  <w15:docId w15:val="{5FDE6182-CBA0-4E3D-AE0A-096AF0773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457"/>
    <w:pPr>
      <w:widowControl w:val="0"/>
      <w:suppressAutoHyphens/>
      <w:spacing w:line="240" w:lineRule="auto"/>
    </w:pPr>
    <w:rPr>
      <w:sz w:val="22"/>
      <w:lang w:val="en-US" w:eastAsia="ko-KR"/>
    </w:rPr>
  </w:style>
  <w:style w:type="paragraph" w:styleId="Heading1">
    <w:name w:val="heading 1"/>
    <w:basedOn w:val="Normal"/>
    <w:next w:val="Normal"/>
    <w:link w:val="Heading1Char"/>
    <w:uiPriority w:val="9"/>
    <w:qFormat/>
    <w:rsid w:val="00F825F3"/>
    <w:pPr>
      <w:keepNext/>
      <w:keepLines/>
      <w:widowControl/>
      <w:suppressAutoHyphens w:val="0"/>
      <w:spacing w:before="360" w:after="80" w:line="278" w:lineRule="auto"/>
      <w:outlineLvl w:val="0"/>
    </w:pPr>
    <w:rPr>
      <w:rFonts w:asciiTheme="majorHAnsi" w:eastAsiaTheme="majorEastAsia" w:hAnsiTheme="majorHAnsi" w:cstheme="majorBidi"/>
      <w:color w:val="0F4761" w:themeColor="accent1" w:themeShade="BF"/>
      <w:sz w:val="40"/>
      <w:szCs w:val="40"/>
      <w:lang w:val="en-IN" w:eastAsia="en-US"/>
    </w:rPr>
  </w:style>
  <w:style w:type="paragraph" w:styleId="Heading2">
    <w:name w:val="heading 2"/>
    <w:basedOn w:val="Normal"/>
    <w:next w:val="Normal"/>
    <w:link w:val="Heading2Char"/>
    <w:uiPriority w:val="9"/>
    <w:semiHidden/>
    <w:unhideWhenUsed/>
    <w:qFormat/>
    <w:rsid w:val="00F825F3"/>
    <w:pPr>
      <w:keepNext/>
      <w:keepLines/>
      <w:widowControl/>
      <w:suppressAutoHyphens w:val="0"/>
      <w:spacing w:before="160" w:after="80" w:line="278" w:lineRule="auto"/>
      <w:outlineLvl w:val="1"/>
    </w:pPr>
    <w:rPr>
      <w:rFonts w:asciiTheme="majorHAnsi" w:eastAsiaTheme="majorEastAsia" w:hAnsiTheme="majorHAnsi" w:cstheme="majorBidi"/>
      <w:color w:val="0F4761" w:themeColor="accent1" w:themeShade="BF"/>
      <w:sz w:val="32"/>
      <w:szCs w:val="32"/>
      <w:lang w:val="en-IN" w:eastAsia="en-US"/>
    </w:rPr>
  </w:style>
  <w:style w:type="paragraph" w:styleId="Heading3">
    <w:name w:val="heading 3"/>
    <w:basedOn w:val="Normal"/>
    <w:next w:val="Normal"/>
    <w:link w:val="Heading3Char"/>
    <w:uiPriority w:val="9"/>
    <w:semiHidden/>
    <w:unhideWhenUsed/>
    <w:qFormat/>
    <w:rsid w:val="00F825F3"/>
    <w:pPr>
      <w:keepNext/>
      <w:keepLines/>
      <w:widowControl/>
      <w:suppressAutoHyphens w:val="0"/>
      <w:spacing w:before="160" w:after="80" w:line="278" w:lineRule="auto"/>
      <w:outlineLvl w:val="2"/>
    </w:pPr>
    <w:rPr>
      <w:rFonts w:eastAsiaTheme="majorEastAsia" w:cstheme="majorBidi"/>
      <w:color w:val="0F4761" w:themeColor="accent1" w:themeShade="BF"/>
      <w:sz w:val="28"/>
      <w:szCs w:val="28"/>
      <w:lang w:val="en-IN" w:eastAsia="en-US"/>
    </w:rPr>
  </w:style>
  <w:style w:type="paragraph" w:styleId="Heading4">
    <w:name w:val="heading 4"/>
    <w:basedOn w:val="Normal"/>
    <w:next w:val="Normal"/>
    <w:link w:val="Heading4Char"/>
    <w:uiPriority w:val="9"/>
    <w:semiHidden/>
    <w:unhideWhenUsed/>
    <w:qFormat/>
    <w:rsid w:val="00F825F3"/>
    <w:pPr>
      <w:keepNext/>
      <w:keepLines/>
      <w:widowControl/>
      <w:suppressAutoHyphens w:val="0"/>
      <w:spacing w:before="80" w:after="40" w:line="278" w:lineRule="auto"/>
      <w:outlineLvl w:val="3"/>
    </w:pPr>
    <w:rPr>
      <w:rFonts w:eastAsiaTheme="majorEastAsia" w:cstheme="majorBidi"/>
      <w:i/>
      <w:iCs/>
      <w:color w:val="0F4761" w:themeColor="accent1" w:themeShade="BF"/>
      <w:sz w:val="24"/>
      <w:lang w:val="en-IN" w:eastAsia="en-US"/>
    </w:rPr>
  </w:style>
  <w:style w:type="paragraph" w:styleId="Heading5">
    <w:name w:val="heading 5"/>
    <w:basedOn w:val="Normal"/>
    <w:next w:val="Normal"/>
    <w:link w:val="Heading5Char"/>
    <w:uiPriority w:val="9"/>
    <w:semiHidden/>
    <w:unhideWhenUsed/>
    <w:qFormat/>
    <w:rsid w:val="00F825F3"/>
    <w:pPr>
      <w:keepNext/>
      <w:keepLines/>
      <w:widowControl/>
      <w:suppressAutoHyphens w:val="0"/>
      <w:spacing w:before="80" w:after="40" w:line="278" w:lineRule="auto"/>
      <w:outlineLvl w:val="4"/>
    </w:pPr>
    <w:rPr>
      <w:rFonts w:eastAsiaTheme="majorEastAsia" w:cstheme="majorBidi"/>
      <w:color w:val="0F4761" w:themeColor="accent1" w:themeShade="BF"/>
      <w:sz w:val="24"/>
      <w:lang w:val="en-IN" w:eastAsia="en-US"/>
    </w:rPr>
  </w:style>
  <w:style w:type="paragraph" w:styleId="Heading6">
    <w:name w:val="heading 6"/>
    <w:basedOn w:val="Normal"/>
    <w:next w:val="Normal"/>
    <w:link w:val="Heading6Char"/>
    <w:uiPriority w:val="9"/>
    <w:semiHidden/>
    <w:unhideWhenUsed/>
    <w:qFormat/>
    <w:rsid w:val="00F825F3"/>
    <w:pPr>
      <w:keepNext/>
      <w:keepLines/>
      <w:widowControl/>
      <w:suppressAutoHyphens w:val="0"/>
      <w:spacing w:before="40" w:after="0" w:line="278" w:lineRule="auto"/>
      <w:outlineLvl w:val="5"/>
    </w:pPr>
    <w:rPr>
      <w:rFonts w:eastAsiaTheme="majorEastAsia" w:cstheme="majorBidi"/>
      <w:i/>
      <w:iCs/>
      <w:color w:val="595959" w:themeColor="text1" w:themeTint="A6"/>
      <w:sz w:val="24"/>
      <w:lang w:val="en-IN" w:eastAsia="en-US"/>
    </w:rPr>
  </w:style>
  <w:style w:type="paragraph" w:styleId="Heading7">
    <w:name w:val="heading 7"/>
    <w:basedOn w:val="Normal"/>
    <w:next w:val="Normal"/>
    <w:link w:val="Heading7Char"/>
    <w:uiPriority w:val="9"/>
    <w:semiHidden/>
    <w:unhideWhenUsed/>
    <w:qFormat/>
    <w:rsid w:val="00F825F3"/>
    <w:pPr>
      <w:keepNext/>
      <w:keepLines/>
      <w:widowControl/>
      <w:suppressAutoHyphens w:val="0"/>
      <w:spacing w:before="40" w:after="0" w:line="278" w:lineRule="auto"/>
      <w:outlineLvl w:val="6"/>
    </w:pPr>
    <w:rPr>
      <w:rFonts w:eastAsiaTheme="majorEastAsia" w:cstheme="majorBidi"/>
      <w:color w:val="595959" w:themeColor="text1" w:themeTint="A6"/>
      <w:sz w:val="24"/>
      <w:lang w:val="en-IN" w:eastAsia="en-US"/>
    </w:rPr>
  </w:style>
  <w:style w:type="paragraph" w:styleId="Heading8">
    <w:name w:val="heading 8"/>
    <w:basedOn w:val="Normal"/>
    <w:next w:val="Normal"/>
    <w:link w:val="Heading8Char"/>
    <w:uiPriority w:val="9"/>
    <w:semiHidden/>
    <w:unhideWhenUsed/>
    <w:qFormat/>
    <w:rsid w:val="00F825F3"/>
    <w:pPr>
      <w:keepNext/>
      <w:keepLines/>
      <w:widowControl/>
      <w:suppressAutoHyphens w:val="0"/>
      <w:spacing w:after="0" w:line="278" w:lineRule="auto"/>
      <w:outlineLvl w:val="7"/>
    </w:pPr>
    <w:rPr>
      <w:rFonts w:eastAsiaTheme="majorEastAsia" w:cstheme="majorBidi"/>
      <w:i/>
      <w:iCs/>
      <w:color w:val="272727" w:themeColor="text1" w:themeTint="D8"/>
      <w:sz w:val="24"/>
      <w:lang w:val="en-IN" w:eastAsia="en-US"/>
    </w:rPr>
  </w:style>
  <w:style w:type="paragraph" w:styleId="Heading9">
    <w:name w:val="heading 9"/>
    <w:basedOn w:val="Normal"/>
    <w:next w:val="Normal"/>
    <w:link w:val="Heading9Char"/>
    <w:uiPriority w:val="9"/>
    <w:semiHidden/>
    <w:unhideWhenUsed/>
    <w:qFormat/>
    <w:rsid w:val="00F825F3"/>
    <w:pPr>
      <w:keepNext/>
      <w:keepLines/>
      <w:widowControl/>
      <w:suppressAutoHyphens w:val="0"/>
      <w:spacing w:after="0" w:line="278" w:lineRule="auto"/>
      <w:outlineLvl w:val="8"/>
    </w:pPr>
    <w:rPr>
      <w:rFonts w:eastAsiaTheme="majorEastAsia" w:cstheme="majorBidi"/>
      <w:color w:val="272727" w:themeColor="text1" w:themeTint="D8"/>
      <w:sz w:val="24"/>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25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25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25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25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25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25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25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25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25F3"/>
    <w:rPr>
      <w:rFonts w:eastAsiaTheme="majorEastAsia" w:cstheme="majorBidi"/>
      <w:color w:val="272727" w:themeColor="text1" w:themeTint="D8"/>
    </w:rPr>
  </w:style>
  <w:style w:type="paragraph" w:styleId="Title">
    <w:name w:val="Title"/>
    <w:basedOn w:val="Normal"/>
    <w:next w:val="Normal"/>
    <w:link w:val="TitleChar"/>
    <w:uiPriority w:val="10"/>
    <w:qFormat/>
    <w:rsid w:val="00F825F3"/>
    <w:pPr>
      <w:widowControl/>
      <w:suppressAutoHyphens w:val="0"/>
      <w:spacing w:after="80"/>
      <w:contextualSpacing/>
    </w:pPr>
    <w:rPr>
      <w:rFonts w:asciiTheme="majorHAnsi" w:eastAsiaTheme="majorEastAsia" w:hAnsiTheme="majorHAnsi" w:cstheme="majorBidi"/>
      <w:spacing w:val="-10"/>
      <w:kern w:val="28"/>
      <w:sz w:val="56"/>
      <w:szCs w:val="56"/>
      <w:lang w:val="en-IN" w:eastAsia="en-US"/>
    </w:rPr>
  </w:style>
  <w:style w:type="character" w:customStyle="1" w:styleId="TitleChar">
    <w:name w:val="Title Char"/>
    <w:basedOn w:val="DefaultParagraphFont"/>
    <w:link w:val="Title"/>
    <w:uiPriority w:val="10"/>
    <w:rsid w:val="00F825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25F3"/>
    <w:pPr>
      <w:widowControl/>
      <w:numPr>
        <w:ilvl w:val="1"/>
      </w:numPr>
      <w:suppressAutoHyphens w:val="0"/>
      <w:spacing w:line="278" w:lineRule="auto"/>
    </w:pPr>
    <w:rPr>
      <w:rFonts w:eastAsiaTheme="majorEastAsia" w:cstheme="majorBidi"/>
      <w:color w:val="595959" w:themeColor="text1" w:themeTint="A6"/>
      <w:spacing w:val="15"/>
      <w:sz w:val="28"/>
      <w:szCs w:val="28"/>
      <w:lang w:val="en-IN" w:eastAsia="en-US"/>
    </w:rPr>
  </w:style>
  <w:style w:type="character" w:customStyle="1" w:styleId="SubtitleChar">
    <w:name w:val="Subtitle Char"/>
    <w:basedOn w:val="DefaultParagraphFont"/>
    <w:link w:val="Subtitle"/>
    <w:uiPriority w:val="11"/>
    <w:rsid w:val="00F825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25F3"/>
    <w:pPr>
      <w:widowControl/>
      <w:suppressAutoHyphens w:val="0"/>
      <w:spacing w:before="160" w:line="278" w:lineRule="auto"/>
      <w:jc w:val="center"/>
    </w:pPr>
    <w:rPr>
      <w:rFonts w:eastAsiaTheme="minorHAnsi"/>
      <w:i/>
      <w:iCs/>
      <w:color w:val="404040" w:themeColor="text1" w:themeTint="BF"/>
      <w:sz w:val="24"/>
      <w:lang w:val="en-IN" w:eastAsia="en-US"/>
    </w:rPr>
  </w:style>
  <w:style w:type="character" w:customStyle="1" w:styleId="QuoteChar">
    <w:name w:val="Quote Char"/>
    <w:basedOn w:val="DefaultParagraphFont"/>
    <w:link w:val="Quote"/>
    <w:uiPriority w:val="29"/>
    <w:rsid w:val="00F825F3"/>
    <w:rPr>
      <w:i/>
      <w:iCs/>
      <w:color w:val="404040" w:themeColor="text1" w:themeTint="BF"/>
    </w:rPr>
  </w:style>
  <w:style w:type="paragraph" w:styleId="ListParagraph">
    <w:name w:val="List Paragraph"/>
    <w:basedOn w:val="Normal"/>
    <w:uiPriority w:val="34"/>
    <w:qFormat/>
    <w:rsid w:val="00F825F3"/>
    <w:pPr>
      <w:widowControl/>
      <w:suppressAutoHyphens w:val="0"/>
      <w:spacing w:line="278" w:lineRule="auto"/>
      <w:ind w:left="720"/>
      <w:contextualSpacing/>
    </w:pPr>
    <w:rPr>
      <w:rFonts w:eastAsiaTheme="minorHAnsi"/>
      <w:sz w:val="24"/>
      <w:lang w:val="en-IN" w:eastAsia="en-US"/>
    </w:rPr>
  </w:style>
  <w:style w:type="character" w:styleId="IntenseEmphasis">
    <w:name w:val="Intense Emphasis"/>
    <w:basedOn w:val="DefaultParagraphFont"/>
    <w:uiPriority w:val="21"/>
    <w:qFormat/>
    <w:rsid w:val="00F825F3"/>
    <w:rPr>
      <w:i/>
      <w:iCs/>
      <w:color w:val="0F4761" w:themeColor="accent1" w:themeShade="BF"/>
    </w:rPr>
  </w:style>
  <w:style w:type="paragraph" w:styleId="IntenseQuote">
    <w:name w:val="Intense Quote"/>
    <w:basedOn w:val="Normal"/>
    <w:next w:val="Normal"/>
    <w:link w:val="IntenseQuoteChar"/>
    <w:uiPriority w:val="30"/>
    <w:qFormat/>
    <w:rsid w:val="00F825F3"/>
    <w:pPr>
      <w:widowControl/>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eastAsiaTheme="minorHAnsi"/>
      <w:i/>
      <w:iCs/>
      <w:color w:val="0F4761" w:themeColor="accent1" w:themeShade="BF"/>
      <w:sz w:val="24"/>
      <w:lang w:val="en-IN" w:eastAsia="en-US"/>
    </w:rPr>
  </w:style>
  <w:style w:type="character" w:customStyle="1" w:styleId="IntenseQuoteChar">
    <w:name w:val="Intense Quote Char"/>
    <w:basedOn w:val="DefaultParagraphFont"/>
    <w:link w:val="IntenseQuote"/>
    <w:uiPriority w:val="30"/>
    <w:rsid w:val="00F825F3"/>
    <w:rPr>
      <w:i/>
      <w:iCs/>
      <w:color w:val="0F4761" w:themeColor="accent1" w:themeShade="BF"/>
    </w:rPr>
  </w:style>
  <w:style w:type="character" w:styleId="IntenseReference">
    <w:name w:val="Intense Reference"/>
    <w:basedOn w:val="DefaultParagraphFont"/>
    <w:uiPriority w:val="32"/>
    <w:qFormat/>
    <w:rsid w:val="00F825F3"/>
    <w:rPr>
      <w:b/>
      <w:bCs/>
      <w:smallCaps/>
      <w:color w:val="0F4761" w:themeColor="accent1" w:themeShade="BF"/>
      <w:spacing w:val="5"/>
    </w:rPr>
  </w:style>
  <w:style w:type="character" w:customStyle="1" w:styleId="EndNoteBibliographyChar">
    <w:name w:val="EndNote Bibliography Char"/>
    <w:basedOn w:val="DefaultParagraphFont"/>
    <w:link w:val="EndNoteBibliography"/>
    <w:qFormat/>
    <w:rsid w:val="00F17457"/>
    <w:rPr>
      <w:rFonts w:ascii="Malgun Gothic" w:eastAsia="Malgun Gothic" w:hAnsi="Malgun Gothic"/>
      <w:sz w:val="22"/>
      <w:lang w:val="en-US" w:eastAsia="ko-KR"/>
    </w:rPr>
  </w:style>
  <w:style w:type="paragraph" w:customStyle="1" w:styleId="EndNoteBibliography">
    <w:name w:val="EndNote Bibliography"/>
    <w:basedOn w:val="Normal"/>
    <w:link w:val="EndNoteBibliographyChar"/>
    <w:qFormat/>
    <w:rsid w:val="00F17457"/>
    <w:pPr>
      <w:jc w:val="both"/>
    </w:pPr>
    <w:rPr>
      <w:rFonts w:ascii="Malgun Gothic" w:eastAsia="Malgun Gothic" w:hAnsi="Malgun Gothic"/>
    </w:rPr>
  </w:style>
  <w:style w:type="character" w:styleId="LineNumber">
    <w:name w:val="line number"/>
    <w:basedOn w:val="DefaultParagraphFont"/>
    <w:uiPriority w:val="99"/>
    <w:semiHidden/>
    <w:unhideWhenUsed/>
    <w:rsid w:val="00F17457"/>
  </w:style>
  <w:style w:type="character" w:styleId="Hyperlink">
    <w:name w:val="Hyperlink"/>
    <w:basedOn w:val="DefaultParagraphFont"/>
    <w:uiPriority w:val="99"/>
    <w:unhideWhenUsed/>
    <w:rsid w:val="00E22090"/>
    <w:rPr>
      <w:color w:val="467886" w:themeColor="hyperlink"/>
      <w:u w:val="single"/>
    </w:rPr>
  </w:style>
  <w:style w:type="character" w:styleId="UnresolvedMention">
    <w:name w:val="Unresolved Mention"/>
    <w:basedOn w:val="DefaultParagraphFont"/>
    <w:uiPriority w:val="99"/>
    <w:semiHidden/>
    <w:unhideWhenUsed/>
    <w:rsid w:val="00E22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kmohahoac@dgist.ac.k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jeihyoungpark@dgist.ac.kr"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yebin627@dgist.ac.kr" TargetMode="External"/><Relationship Id="rId11" Type="http://schemas.openxmlformats.org/officeDocument/2006/relationships/hyperlink" Target="mailto:taewan79@dgist.ac.kr" TargetMode="External"/><Relationship Id="rId5" Type="http://schemas.openxmlformats.org/officeDocument/2006/relationships/webSettings" Target="webSettings.xml"/><Relationship Id="rId10" Type="http://schemas.openxmlformats.org/officeDocument/2006/relationships/hyperlink" Target="mailto:kevin5803@dgist.ac.kr" TargetMode="External"/><Relationship Id="rId4" Type="http://schemas.openxmlformats.org/officeDocument/2006/relationships/settings" Target="settings.xml"/><Relationship Id="rId9" Type="http://schemas.openxmlformats.org/officeDocument/2006/relationships/hyperlink" Target="mailto:ryudakite@dgist.ac.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EAA67-52D9-4344-BF0F-3D42F3810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18</Pages>
  <Words>8651</Words>
  <Characters>41267</Characters>
  <Application>Microsoft Office Word</Application>
  <DocSecurity>0</DocSecurity>
  <Lines>1115</Lines>
  <Paragraphs>470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Sharath  Babu BN</dc:creator>
  <cp:keywords/>
  <dc:description/>
  <cp:lastModifiedBy>Swati Madhu</cp:lastModifiedBy>
  <cp:revision>40</cp:revision>
  <dcterms:created xsi:type="dcterms:W3CDTF">2026-08-29T18:45:00Z</dcterms:created>
  <dcterms:modified xsi:type="dcterms:W3CDTF">2026-09-01T05:36:00Z</dcterms:modified>
</cp:coreProperties>
</file>