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128F7" w14:textId="77777777" w:rsidR="00E02639" w:rsidRPr="00F919C5" w:rsidRDefault="000D4174" w:rsidP="008903B3">
      <w:r w:rsidRPr="00F919C5">
        <w:rPr>
          <w:b/>
        </w:rPr>
        <w:t>TITLE:</w:t>
      </w:r>
      <w:r w:rsidRPr="00F919C5">
        <w:t xml:space="preserve"> </w:t>
      </w:r>
    </w:p>
    <w:p w14:paraId="1FF66674" w14:textId="1909A44F" w:rsidR="00D009B5" w:rsidRPr="00F919C5" w:rsidRDefault="000D4174" w:rsidP="008903B3">
      <w:r w:rsidRPr="00F919C5">
        <w:t>Integrated Drill-hole-sharing Strategy for Precise Double-step Sliding Genioplasty: A Standardized Digital Workflow</w:t>
      </w:r>
    </w:p>
    <w:p w14:paraId="4AC52C3C" w14:textId="77777777" w:rsidR="00D009B5" w:rsidRPr="00114504" w:rsidRDefault="00D009B5" w:rsidP="008903B3">
      <w:pPr>
        <w:rPr>
          <w:b/>
        </w:rPr>
      </w:pPr>
    </w:p>
    <w:p w14:paraId="4DB03230" w14:textId="77777777" w:rsidR="0032330C" w:rsidRPr="00114504" w:rsidRDefault="000D4174" w:rsidP="008903B3">
      <w:pPr>
        <w:rPr>
          <w:b/>
        </w:rPr>
      </w:pPr>
      <w:r w:rsidRPr="00114504">
        <w:rPr>
          <w:b/>
        </w:rPr>
        <w:t xml:space="preserve">AUTHORS AND AFFILIATIONS: </w:t>
      </w:r>
    </w:p>
    <w:p w14:paraId="093EC734" w14:textId="49032404" w:rsidR="00D009B5" w:rsidRPr="00837003" w:rsidRDefault="000D4174" w:rsidP="008903B3">
      <w:pPr>
        <w:rPr>
          <w:rFonts w:eastAsiaTheme="minorEastAsia"/>
          <w:lang w:eastAsia="zh-CN"/>
        </w:rPr>
      </w:pPr>
      <w:r w:rsidRPr="00F919C5">
        <w:t>Xianran Wang</w:t>
      </w:r>
      <w:r w:rsidR="00CC52E9" w:rsidRPr="00F919C5">
        <w:rPr>
          <w:rFonts w:eastAsiaTheme="minorEastAsia"/>
          <w:vertAlign w:val="superscript"/>
          <w:lang w:eastAsia="zh-CN"/>
        </w:rPr>
        <w:t>1</w:t>
      </w:r>
      <w:r w:rsidR="00A31F6D" w:rsidRPr="00F919C5">
        <w:rPr>
          <w:rFonts w:eastAsiaTheme="minorEastAsia"/>
          <w:vertAlign w:val="superscript"/>
          <w:lang w:eastAsia="zh-CN"/>
        </w:rPr>
        <w:t>,</w:t>
      </w:r>
      <w:r w:rsidR="00DD07BE" w:rsidRPr="00F919C5">
        <w:rPr>
          <w:rFonts w:eastAsiaTheme="minorEastAsia"/>
          <w:vertAlign w:val="superscript"/>
          <w:lang w:eastAsia="zh-CN"/>
        </w:rPr>
        <w:t>2</w:t>
      </w:r>
      <w:r w:rsidRPr="00F919C5">
        <w:t xml:space="preserve">, </w:t>
      </w:r>
      <w:proofErr w:type="spellStart"/>
      <w:r w:rsidRPr="00F919C5">
        <w:t>Fangqian</w:t>
      </w:r>
      <w:proofErr w:type="spellEnd"/>
      <w:r w:rsidRPr="00F919C5">
        <w:t xml:space="preserve"> Zhang</w:t>
      </w:r>
      <w:r w:rsidR="00CC52E9" w:rsidRPr="00F919C5">
        <w:rPr>
          <w:rFonts w:eastAsiaTheme="minorEastAsia"/>
          <w:vertAlign w:val="superscript"/>
          <w:lang w:eastAsia="zh-CN"/>
        </w:rPr>
        <w:t>2</w:t>
      </w:r>
      <w:r w:rsidR="00E01D80" w:rsidRPr="00F919C5">
        <w:rPr>
          <w:rFonts w:eastAsiaTheme="minorEastAsia"/>
          <w:vertAlign w:val="superscript"/>
          <w:lang w:eastAsia="zh-CN"/>
        </w:rPr>
        <w:t>,3</w:t>
      </w:r>
      <w:r w:rsidRPr="00F919C5">
        <w:t xml:space="preserve">, </w:t>
      </w:r>
      <w:proofErr w:type="spellStart"/>
      <w:r w:rsidRPr="00F919C5">
        <w:t>Qinyi</w:t>
      </w:r>
      <w:proofErr w:type="spellEnd"/>
      <w:r w:rsidRPr="00F919C5">
        <w:t xml:space="preserve"> Lu</w:t>
      </w:r>
      <w:r w:rsidR="00CC52E9" w:rsidRPr="00F919C5">
        <w:rPr>
          <w:rFonts w:eastAsiaTheme="minorEastAsia"/>
          <w:vertAlign w:val="superscript"/>
          <w:lang w:eastAsia="zh-CN"/>
        </w:rPr>
        <w:t>2</w:t>
      </w:r>
      <w:r w:rsidR="00E01D80" w:rsidRPr="00F919C5">
        <w:rPr>
          <w:rFonts w:eastAsiaTheme="minorEastAsia"/>
          <w:vertAlign w:val="superscript"/>
          <w:lang w:eastAsia="zh-CN"/>
        </w:rPr>
        <w:t>,3</w:t>
      </w:r>
      <w:r w:rsidRPr="00F919C5">
        <w:t>,</w:t>
      </w:r>
      <w:r w:rsidR="00B71261" w:rsidRPr="00F919C5">
        <w:rPr>
          <w:rFonts w:eastAsia="宋体"/>
          <w:lang w:eastAsia="zh-CN"/>
        </w:rPr>
        <w:t xml:space="preserve"> </w:t>
      </w:r>
      <w:proofErr w:type="spellStart"/>
      <w:r w:rsidR="00CC52E9" w:rsidRPr="00F919C5">
        <w:rPr>
          <w:rFonts w:eastAsia="宋体"/>
          <w:lang w:eastAsia="zh-CN"/>
        </w:rPr>
        <w:t>G</w:t>
      </w:r>
      <w:r w:rsidRPr="00F919C5">
        <w:t>engding</w:t>
      </w:r>
      <w:proofErr w:type="spellEnd"/>
      <w:r w:rsidRPr="00F919C5">
        <w:t xml:space="preserve"> Nie</w:t>
      </w:r>
      <w:r w:rsidR="00CC52E9" w:rsidRPr="00F919C5">
        <w:rPr>
          <w:rFonts w:eastAsiaTheme="minorEastAsia"/>
          <w:vertAlign w:val="superscript"/>
          <w:lang w:eastAsia="zh-CN"/>
        </w:rPr>
        <w:t>1</w:t>
      </w:r>
      <w:r w:rsidR="00A31F6D" w:rsidRPr="00F919C5">
        <w:rPr>
          <w:rFonts w:eastAsiaTheme="minorEastAsia"/>
          <w:vertAlign w:val="superscript"/>
          <w:lang w:eastAsia="zh-CN"/>
        </w:rPr>
        <w:t>,</w:t>
      </w:r>
      <w:r w:rsidR="00DD07BE" w:rsidRPr="00F919C5">
        <w:rPr>
          <w:rFonts w:eastAsiaTheme="minorEastAsia"/>
          <w:vertAlign w:val="superscript"/>
          <w:lang w:eastAsia="zh-CN"/>
        </w:rPr>
        <w:t>2</w:t>
      </w:r>
      <w:r w:rsidRPr="00F919C5">
        <w:t>,</w:t>
      </w:r>
      <w:r w:rsidR="00B71261" w:rsidRPr="00F919C5">
        <w:rPr>
          <w:rFonts w:eastAsiaTheme="minorEastAsia"/>
          <w:lang w:eastAsia="zh-CN"/>
        </w:rPr>
        <w:t xml:space="preserve"> </w:t>
      </w:r>
      <w:r w:rsidRPr="00F919C5">
        <w:t>Ming Li</w:t>
      </w:r>
      <w:r w:rsidR="00CC52E9" w:rsidRPr="00F919C5">
        <w:rPr>
          <w:rFonts w:eastAsiaTheme="minorEastAsia"/>
          <w:vertAlign w:val="superscript"/>
          <w:lang w:eastAsia="zh-CN"/>
        </w:rPr>
        <w:t>1</w:t>
      </w:r>
      <w:r w:rsidR="00A31F6D" w:rsidRPr="00F919C5">
        <w:rPr>
          <w:rFonts w:eastAsiaTheme="minorEastAsia"/>
          <w:vertAlign w:val="superscript"/>
          <w:lang w:eastAsia="zh-CN"/>
        </w:rPr>
        <w:t>,</w:t>
      </w:r>
      <w:r w:rsidR="00DD07BE" w:rsidRPr="00F919C5">
        <w:rPr>
          <w:rFonts w:eastAsiaTheme="minorEastAsia"/>
          <w:vertAlign w:val="superscript"/>
          <w:lang w:eastAsia="zh-CN"/>
        </w:rPr>
        <w:t>2</w:t>
      </w:r>
      <w:r w:rsidR="00837003">
        <w:rPr>
          <w:rFonts w:eastAsiaTheme="minorEastAsia"/>
          <w:lang w:eastAsia="zh-CN"/>
        </w:rPr>
        <w:t>*</w:t>
      </w:r>
      <w:r w:rsidRPr="00F919C5">
        <w:t>,</w:t>
      </w:r>
      <w:r w:rsidRPr="00F919C5">
        <w:rPr>
          <w:rFonts w:eastAsia="宋体"/>
          <w:lang w:eastAsia="zh-CN"/>
        </w:rPr>
        <w:t xml:space="preserve"> </w:t>
      </w:r>
      <w:r w:rsidRPr="00F919C5">
        <w:t>Wen Ma</w:t>
      </w:r>
      <w:r w:rsidR="00CC52E9" w:rsidRPr="00F919C5">
        <w:rPr>
          <w:rFonts w:eastAsiaTheme="minorEastAsia"/>
          <w:vertAlign w:val="superscript"/>
          <w:lang w:eastAsia="zh-CN"/>
        </w:rPr>
        <w:t>1</w:t>
      </w:r>
      <w:r w:rsidR="00A31F6D" w:rsidRPr="00F919C5">
        <w:rPr>
          <w:rFonts w:eastAsiaTheme="minorEastAsia"/>
          <w:vertAlign w:val="superscript"/>
          <w:lang w:eastAsia="zh-CN"/>
        </w:rPr>
        <w:t>,</w:t>
      </w:r>
      <w:r w:rsidR="00CC52E9" w:rsidRPr="00F919C5">
        <w:rPr>
          <w:rFonts w:eastAsiaTheme="minorEastAsia"/>
          <w:vertAlign w:val="superscript"/>
          <w:lang w:eastAsia="zh-CN"/>
        </w:rPr>
        <w:t>2</w:t>
      </w:r>
      <w:r w:rsidR="00A31F6D" w:rsidRPr="00F919C5">
        <w:rPr>
          <w:rFonts w:eastAsiaTheme="minorEastAsia"/>
          <w:vertAlign w:val="superscript"/>
          <w:lang w:eastAsia="zh-CN"/>
        </w:rPr>
        <w:t>,</w:t>
      </w:r>
      <w:r w:rsidR="00CC52E9" w:rsidRPr="00F919C5">
        <w:rPr>
          <w:rFonts w:eastAsiaTheme="minorEastAsia"/>
          <w:vertAlign w:val="superscript"/>
          <w:lang w:eastAsia="zh-CN"/>
        </w:rPr>
        <w:t>3</w:t>
      </w:r>
      <w:r w:rsidR="00837003">
        <w:rPr>
          <w:rFonts w:eastAsiaTheme="minorEastAsia"/>
          <w:lang w:eastAsia="zh-CN"/>
        </w:rPr>
        <w:t>*</w:t>
      </w:r>
    </w:p>
    <w:p w14:paraId="6962D735" w14:textId="77777777" w:rsidR="00247270" w:rsidRPr="00F919C5" w:rsidRDefault="00247270" w:rsidP="008903B3"/>
    <w:p w14:paraId="425C819A" w14:textId="462C730E" w:rsidR="00D91277" w:rsidRPr="00114504" w:rsidRDefault="000D4174" w:rsidP="008903B3">
      <w:r w:rsidRPr="00114504">
        <w:rPr>
          <w:rFonts w:eastAsiaTheme="minorEastAsia"/>
          <w:vertAlign w:val="superscript"/>
          <w:lang w:eastAsia="zh-CN"/>
        </w:rPr>
        <w:t>1</w:t>
      </w:r>
      <w:r w:rsidR="001536B9" w:rsidRPr="00114504">
        <w:t>Department of Oral and Maxillofacial Surgery, The Affiliated Stomatology Hospital, Kunming Medical University</w:t>
      </w:r>
      <w:r w:rsidR="00DD07BE" w:rsidRPr="00114504">
        <w:t>, Yunnan Province, China</w:t>
      </w:r>
    </w:p>
    <w:p w14:paraId="160A96CD" w14:textId="6D5E5901" w:rsidR="00DD07BE" w:rsidRPr="00114504" w:rsidRDefault="000D4174" w:rsidP="008903B3">
      <w:pPr>
        <w:rPr>
          <w:rFonts w:eastAsiaTheme="minorEastAsia"/>
          <w:lang w:eastAsia="zh-CN"/>
        </w:rPr>
      </w:pPr>
      <w:r w:rsidRPr="00114504">
        <w:rPr>
          <w:vertAlign w:val="superscript"/>
        </w:rPr>
        <w:t>2</w:t>
      </w:r>
      <w:r w:rsidRPr="00114504">
        <w:t>Yunnan Key Laboratory of Stomatology, School of</w:t>
      </w:r>
      <w:r w:rsidRPr="00114504">
        <w:rPr>
          <w:lang w:eastAsia="zh-CN"/>
        </w:rPr>
        <w:t xml:space="preserve"> </w:t>
      </w:r>
      <w:r w:rsidRPr="00114504">
        <w:t>Stomatology, Kunming Medical University, Kunming, Yunnan, China</w:t>
      </w:r>
    </w:p>
    <w:p w14:paraId="03914E7D" w14:textId="3E157845" w:rsidR="00D91277" w:rsidRPr="00114504" w:rsidRDefault="000D4174" w:rsidP="008903B3">
      <w:pPr>
        <w:rPr>
          <w:rFonts w:eastAsiaTheme="minorEastAsia"/>
          <w:lang w:eastAsia="zh-CN"/>
        </w:rPr>
      </w:pPr>
      <w:r w:rsidRPr="00114504">
        <w:rPr>
          <w:rFonts w:eastAsiaTheme="minorEastAsia"/>
          <w:vertAlign w:val="superscript"/>
          <w:lang w:eastAsia="zh-CN"/>
        </w:rPr>
        <w:t>3</w:t>
      </w:r>
      <w:r w:rsidR="00453AF1" w:rsidRPr="00114504">
        <w:t>Digital Center of Stomatology, The Affiliated Stomatology Hospital, Kunming Medical University</w:t>
      </w:r>
      <w:r w:rsidRPr="00114504">
        <w:t>, Kunming, Yunnan, China</w:t>
      </w:r>
    </w:p>
    <w:p w14:paraId="596C3470" w14:textId="77777777" w:rsidR="00D009B5" w:rsidRPr="00F919C5" w:rsidRDefault="00D009B5" w:rsidP="008903B3">
      <w:pPr>
        <w:rPr>
          <w:rFonts w:eastAsiaTheme="minorEastAsia"/>
          <w:lang w:eastAsia="zh-CN"/>
        </w:rPr>
      </w:pPr>
    </w:p>
    <w:p w14:paraId="35B5E003" w14:textId="77777777" w:rsidR="0014133A" w:rsidRPr="00F919C5" w:rsidRDefault="000D4174" w:rsidP="008903B3">
      <w:pPr>
        <w:pBdr>
          <w:top w:val="nil"/>
          <w:left w:val="nil"/>
          <w:bottom w:val="nil"/>
          <w:right w:val="nil"/>
          <w:between w:val="nil"/>
        </w:pBdr>
        <w:rPr>
          <w:lang w:eastAsia="zh-CN"/>
        </w:rPr>
      </w:pPr>
      <w:r w:rsidRPr="00F919C5">
        <w:rPr>
          <w:lang w:eastAsia="zh-CN"/>
        </w:rPr>
        <w:t>Email addresses of the coauthors:</w:t>
      </w:r>
    </w:p>
    <w:p w14:paraId="1D5F9AF3" w14:textId="3DE13595" w:rsidR="0014133A" w:rsidRPr="00F919C5" w:rsidRDefault="000D4174" w:rsidP="008903B3">
      <w:pPr>
        <w:pBdr>
          <w:top w:val="nil"/>
          <w:left w:val="nil"/>
          <w:bottom w:val="nil"/>
          <w:right w:val="nil"/>
          <w:between w:val="nil"/>
        </w:pBdr>
        <w:rPr>
          <w:vertAlign w:val="superscript"/>
          <w:lang w:eastAsia="zh-CN"/>
        </w:rPr>
      </w:pPr>
      <w:r w:rsidRPr="00F919C5">
        <w:rPr>
          <w:rFonts w:eastAsiaTheme="minorEastAsia"/>
          <w:lang w:eastAsia="zh-CN"/>
        </w:rPr>
        <w:t>Xianran Wang</w:t>
      </w:r>
      <w:r w:rsidRPr="00F919C5">
        <w:rPr>
          <w:lang w:eastAsia="zh-CN"/>
        </w:rPr>
        <w:t xml:space="preserve">            </w:t>
      </w:r>
      <w:r w:rsidR="00E02639" w:rsidRPr="00F919C5">
        <w:rPr>
          <w:lang w:eastAsia="zh-CN"/>
        </w:rPr>
        <w:t xml:space="preserve">   </w:t>
      </w:r>
      <w:r w:rsidRPr="00F919C5">
        <w:rPr>
          <w:lang w:eastAsia="zh-CN"/>
        </w:rPr>
        <w:t xml:space="preserve"> </w:t>
      </w:r>
      <w:r w:rsidRPr="00F919C5">
        <w:rPr>
          <w:rFonts w:eastAsiaTheme="minorEastAsia"/>
          <w:lang w:eastAsia="zh-CN"/>
        </w:rPr>
        <w:t>xianran64@gmail.com</w:t>
      </w:r>
    </w:p>
    <w:p w14:paraId="77C8172B" w14:textId="6BECCEE7" w:rsidR="0014133A" w:rsidRPr="00F919C5" w:rsidRDefault="000D4174" w:rsidP="008903B3">
      <w:pPr>
        <w:pBdr>
          <w:top w:val="nil"/>
          <w:left w:val="nil"/>
          <w:bottom w:val="nil"/>
          <w:right w:val="nil"/>
          <w:between w:val="nil"/>
        </w:pBdr>
        <w:rPr>
          <w:vertAlign w:val="superscript"/>
          <w:lang w:eastAsia="zh-CN"/>
        </w:rPr>
      </w:pPr>
      <w:proofErr w:type="spellStart"/>
      <w:r w:rsidRPr="00F919C5">
        <w:rPr>
          <w:lang w:eastAsia="zh-CN"/>
        </w:rPr>
        <w:t>Fangqian</w:t>
      </w:r>
      <w:proofErr w:type="spellEnd"/>
      <w:r w:rsidRPr="00F919C5">
        <w:rPr>
          <w:lang w:eastAsia="zh-CN"/>
        </w:rPr>
        <w:t xml:space="preserve"> Zhang          </w:t>
      </w:r>
      <w:r w:rsidR="00E02639" w:rsidRPr="00F919C5">
        <w:rPr>
          <w:lang w:eastAsia="zh-CN"/>
        </w:rPr>
        <w:t xml:space="preserve">   </w:t>
      </w:r>
      <w:r w:rsidR="006A0F97" w:rsidRPr="00F919C5">
        <w:rPr>
          <w:lang w:eastAsia="zh-CN"/>
        </w:rPr>
        <w:t>zhangfq2049@163.com</w:t>
      </w:r>
    </w:p>
    <w:p w14:paraId="522DC3FB" w14:textId="4D6B96BD" w:rsidR="0014133A" w:rsidRPr="00F919C5" w:rsidRDefault="000D4174" w:rsidP="008903B3">
      <w:pPr>
        <w:pBdr>
          <w:top w:val="nil"/>
          <w:left w:val="nil"/>
          <w:bottom w:val="nil"/>
          <w:right w:val="nil"/>
          <w:between w:val="nil"/>
        </w:pBdr>
        <w:rPr>
          <w:vertAlign w:val="superscript"/>
          <w:lang w:eastAsia="zh-CN"/>
        </w:rPr>
      </w:pPr>
      <w:proofErr w:type="spellStart"/>
      <w:r w:rsidRPr="00F919C5">
        <w:rPr>
          <w:lang w:eastAsia="zh-CN"/>
        </w:rPr>
        <w:t>Qinyi</w:t>
      </w:r>
      <w:proofErr w:type="spellEnd"/>
      <w:r w:rsidRPr="00F919C5">
        <w:rPr>
          <w:lang w:eastAsia="zh-CN"/>
        </w:rPr>
        <w:t xml:space="preserve"> Lu             </w:t>
      </w:r>
      <w:r w:rsidRPr="00F919C5">
        <w:rPr>
          <w:rFonts w:eastAsiaTheme="minorEastAsia"/>
          <w:lang w:eastAsia="zh-CN"/>
        </w:rPr>
        <w:t xml:space="preserve"> </w:t>
      </w:r>
      <w:r w:rsidRPr="00F919C5">
        <w:rPr>
          <w:lang w:eastAsia="zh-CN"/>
        </w:rPr>
        <w:t xml:space="preserve">          </w:t>
      </w:r>
      <w:r w:rsidR="00E02639" w:rsidRPr="00F919C5">
        <w:rPr>
          <w:lang w:eastAsia="zh-CN"/>
        </w:rPr>
        <w:t xml:space="preserve">   </w:t>
      </w:r>
      <w:r w:rsidR="00854515" w:rsidRPr="00F919C5">
        <w:rPr>
          <w:lang w:eastAsia="zh-CN"/>
        </w:rPr>
        <w:t>lqy668855@163.com</w:t>
      </w:r>
    </w:p>
    <w:p w14:paraId="40C45BA9" w14:textId="37523C7B" w:rsidR="0014133A" w:rsidRPr="00F919C5" w:rsidRDefault="000D4174" w:rsidP="008903B3">
      <w:pPr>
        <w:pBdr>
          <w:top w:val="nil"/>
          <w:left w:val="nil"/>
          <w:bottom w:val="nil"/>
          <w:right w:val="nil"/>
          <w:between w:val="nil"/>
        </w:pBdr>
        <w:rPr>
          <w:vertAlign w:val="superscript"/>
          <w:lang w:eastAsia="zh-CN"/>
        </w:rPr>
      </w:pPr>
      <w:proofErr w:type="spellStart"/>
      <w:r w:rsidRPr="00F919C5">
        <w:rPr>
          <w:lang w:eastAsia="zh-CN"/>
        </w:rPr>
        <w:t>Gengding</w:t>
      </w:r>
      <w:proofErr w:type="spellEnd"/>
      <w:r w:rsidRPr="00F919C5">
        <w:rPr>
          <w:lang w:eastAsia="zh-CN"/>
        </w:rPr>
        <w:t xml:space="preserve"> Nie              </w:t>
      </w:r>
      <w:r w:rsidR="00E02639" w:rsidRPr="00F919C5">
        <w:rPr>
          <w:lang w:eastAsia="zh-CN"/>
        </w:rPr>
        <w:t xml:space="preserve">   </w:t>
      </w:r>
      <w:r w:rsidR="006041CE" w:rsidRPr="00F919C5">
        <w:rPr>
          <w:rFonts w:eastAsiaTheme="minorEastAsia"/>
          <w:lang w:eastAsia="zh-CN"/>
        </w:rPr>
        <w:t>1515734270@qq.com</w:t>
      </w:r>
    </w:p>
    <w:p w14:paraId="061588C2" w14:textId="77777777" w:rsidR="0014133A" w:rsidRPr="00F919C5" w:rsidRDefault="0014133A" w:rsidP="008903B3">
      <w:pPr>
        <w:pBdr>
          <w:top w:val="nil"/>
          <w:left w:val="nil"/>
          <w:bottom w:val="nil"/>
          <w:right w:val="nil"/>
          <w:between w:val="nil"/>
        </w:pBdr>
        <w:rPr>
          <w:lang w:eastAsia="zh-CN"/>
        </w:rPr>
      </w:pPr>
    </w:p>
    <w:p w14:paraId="032C2989" w14:textId="68E71E90" w:rsidR="0014133A" w:rsidRPr="00F919C5" w:rsidRDefault="000D4174" w:rsidP="008903B3">
      <w:pPr>
        <w:pBdr>
          <w:top w:val="nil"/>
          <w:left w:val="nil"/>
          <w:bottom w:val="nil"/>
          <w:right w:val="nil"/>
          <w:between w:val="nil"/>
        </w:pBdr>
        <w:rPr>
          <w:lang w:eastAsia="zh-CN"/>
        </w:rPr>
      </w:pPr>
      <w:r w:rsidRPr="00F919C5">
        <w:rPr>
          <w:lang w:eastAsia="zh-CN"/>
        </w:rPr>
        <w:t xml:space="preserve">*Corresponding authors: </w:t>
      </w:r>
    </w:p>
    <w:p w14:paraId="504222F1" w14:textId="6F169305" w:rsidR="0014133A" w:rsidRPr="00F919C5" w:rsidRDefault="000D4174" w:rsidP="008903B3">
      <w:pPr>
        <w:pBdr>
          <w:top w:val="nil"/>
          <w:left w:val="nil"/>
          <w:bottom w:val="nil"/>
          <w:right w:val="nil"/>
          <w:between w:val="nil"/>
        </w:pBdr>
        <w:rPr>
          <w:lang w:eastAsia="zh-CN"/>
        </w:rPr>
      </w:pPr>
      <w:r w:rsidRPr="00F919C5">
        <w:rPr>
          <w:lang w:eastAsia="zh-CN"/>
        </w:rPr>
        <w:t xml:space="preserve">Ming Li                     </w:t>
      </w:r>
      <w:r w:rsidR="00FB014B">
        <w:rPr>
          <w:lang w:eastAsia="zh-CN"/>
        </w:rPr>
        <w:t xml:space="preserve"> </w:t>
      </w:r>
      <w:r w:rsidRPr="00F919C5">
        <w:rPr>
          <w:lang w:eastAsia="zh-CN"/>
        </w:rPr>
        <w:t xml:space="preserve"> </w:t>
      </w:r>
      <w:r w:rsidR="00E02639" w:rsidRPr="00F919C5">
        <w:rPr>
          <w:lang w:eastAsia="zh-CN"/>
        </w:rPr>
        <w:t xml:space="preserve">    </w:t>
      </w:r>
      <w:r w:rsidRPr="00F919C5">
        <w:rPr>
          <w:lang w:eastAsia="zh-CN"/>
        </w:rPr>
        <w:t>liming1@kmmu.edu.cn</w:t>
      </w:r>
    </w:p>
    <w:p w14:paraId="20BE8904" w14:textId="07514F2D" w:rsidR="0014133A" w:rsidRPr="00F919C5" w:rsidRDefault="000D4174" w:rsidP="008903B3">
      <w:pPr>
        <w:pBdr>
          <w:top w:val="nil"/>
          <w:left w:val="nil"/>
          <w:bottom w:val="nil"/>
          <w:right w:val="nil"/>
          <w:between w:val="nil"/>
        </w:pBdr>
        <w:rPr>
          <w:rFonts w:eastAsiaTheme="minorEastAsia"/>
          <w:lang w:eastAsia="zh-CN"/>
        </w:rPr>
      </w:pPr>
      <w:r w:rsidRPr="00F919C5">
        <w:rPr>
          <w:lang w:eastAsia="zh-CN"/>
        </w:rPr>
        <w:t xml:space="preserve">Wen Ma                    </w:t>
      </w:r>
      <w:r w:rsidR="00FB014B">
        <w:rPr>
          <w:lang w:eastAsia="zh-CN"/>
        </w:rPr>
        <w:t xml:space="preserve"> </w:t>
      </w:r>
      <w:r w:rsidR="00E02639" w:rsidRPr="00F919C5">
        <w:rPr>
          <w:lang w:eastAsia="zh-CN"/>
        </w:rPr>
        <w:t xml:space="preserve">   </w:t>
      </w:r>
      <w:r w:rsidRPr="00F919C5">
        <w:rPr>
          <w:lang w:eastAsia="zh-CN"/>
        </w:rPr>
        <w:t>mawen@kmmu.edu.cn</w:t>
      </w:r>
    </w:p>
    <w:p w14:paraId="699D09D7" w14:textId="77777777" w:rsidR="0014133A" w:rsidRPr="00F919C5" w:rsidRDefault="0014133A" w:rsidP="008903B3">
      <w:pPr>
        <w:rPr>
          <w:rFonts w:eastAsiaTheme="minorEastAsia"/>
          <w:lang w:eastAsia="zh-CN"/>
        </w:rPr>
      </w:pPr>
    </w:p>
    <w:p w14:paraId="27248987" w14:textId="5D60BACF" w:rsidR="00D009B5" w:rsidRPr="00114504" w:rsidRDefault="000D4174" w:rsidP="008903B3">
      <w:r w:rsidRPr="00114504">
        <w:rPr>
          <w:b/>
        </w:rPr>
        <w:t>SUMMARY:</w:t>
      </w:r>
      <w:r w:rsidRPr="00114504">
        <w:t xml:space="preserve"> </w:t>
      </w:r>
    </w:p>
    <w:p w14:paraId="3FBCB58B" w14:textId="0CFD2244" w:rsidR="00D009B5" w:rsidRPr="00F919C5" w:rsidRDefault="000D4174" w:rsidP="008903B3">
      <w:pPr>
        <w:rPr>
          <w:rFonts w:eastAsiaTheme="minorEastAsia"/>
          <w:strike/>
          <w:lang w:eastAsia="zh-CN"/>
        </w:rPr>
      </w:pPr>
      <w:r w:rsidRPr="00114504">
        <w:t xml:space="preserve">This case report presents a standardized digital workflow for double-step sliding genioplasty utilizing an integrated drill-hole-sharing strategy. </w:t>
      </w:r>
      <w:r w:rsidR="005F1D7A" w:rsidRPr="00F919C5">
        <w:t>A hybrid osteotomy guide and patient-specific titanium plate are co-designed to coordinate osteotomy transfer, multi-segment reduction, and definitive fixation within a common virtual surgical planning framework.</w:t>
      </w:r>
      <w:r w:rsidR="005F1D7A" w:rsidRPr="00F919C5">
        <w:rPr>
          <w:rFonts w:eastAsiaTheme="minorEastAsia"/>
          <w:lang w:eastAsia="zh-CN"/>
        </w:rPr>
        <w:t xml:space="preserve"> </w:t>
      </w:r>
    </w:p>
    <w:p w14:paraId="7F91BECE" w14:textId="77777777" w:rsidR="00A103CC" w:rsidRPr="00114504" w:rsidRDefault="00A103CC" w:rsidP="008903B3">
      <w:pPr>
        <w:rPr>
          <w:rFonts w:eastAsiaTheme="minorEastAsia"/>
          <w:lang w:eastAsia="zh-CN"/>
        </w:rPr>
      </w:pPr>
    </w:p>
    <w:p w14:paraId="458D637F" w14:textId="4FCEA4A5" w:rsidR="00D009B5" w:rsidRPr="00F919C5" w:rsidRDefault="000D4174" w:rsidP="008903B3">
      <w:pPr>
        <w:rPr>
          <w:rFonts w:eastAsiaTheme="minorEastAsia"/>
          <w:i/>
          <w:lang w:eastAsia="zh-CN"/>
        </w:rPr>
      </w:pPr>
      <w:r w:rsidRPr="00114504">
        <w:rPr>
          <w:b/>
        </w:rPr>
        <w:t>ABSTRACT:</w:t>
      </w:r>
      <w:r w:rsidRPr="00114504">
        <w:t xml:space="preserve"> </w:t>
      </w:r>
    </w:p>
    <w:p w14:paraId="43EA19DC" w14:textId="5EC87E08" w:rsidR="007024DE" w:rsidRPr="00114504" w:rsidRDefault="000D4174" w:rsidP="008903B3">
      <w:pPr>
        <w:rPr>
          <w:rFonts w:eastAsiaTheme="minorEastAsia"/>
          <w:lang w:eastAsia="zh-CN"/>
        </w:rPr>
      </w:pPr>
      <w:r w:rsidRPr="00200F1D">
        <w:rPr>
          <w:rFonts w:eastAsiaTheme="minorEastAsia"/>
          <w:lang w:eastAsia="zh-CN"/>
        </w:rPr>
        <w:t xml:space="preserve">Double-step sliding genioplasty </w:t>
      </w:r>
      <w:r w:rsidR="00A12581" w:rsidRPr="00200F1D">
        <w:t>is a potential surgical option</w:t>
      </w:r>
      <w:r w:rsidR="00A12581" w:rsidRPr="00200F1D">
        <w:rPr>
          <w:rFonts w:hint="eastAsia"/>
          <w:lang w:eastAsia="zh-CN"/>
        </w:rPr>
        <w:t xml:space="preserve"> </w:t>
      </w:r>
      <w:r w:rsidRPr="00200F1D">
        <w:rPr>
          <w:rFonts w:eastAsiaTheme="minorEastAsia"/>
          <w:lang w:eastAsia="zh-CN"/>
        </w:rPr>
        <w:t xml:space="preserve">for patients with severe chin retrusion who wish to avoid bilateral sagittal split ramus osteotomy (BSSRO). Compared </w:t>
      </w:r>
      <w:r w:rsidR="00200F1D">
        <w:rPr>
          <w:rFonts w:eastAsiaTheme="minorEastAsia"/>
          <w:lang w:eastAsia="zh-CN"/>
        </w:rPr>
        <w:t>with</w:t>
      </w:r>
      <w:r w:rsidRPr="00200F1D">
        <w:rPr>
          <w:rFonts w:eastAsiaTheme="minorEastAsia"/>
          <w:lang w:eastAsia="zh-CN"/>
        </w:rPr>
        <w:t xml:space="preserve"> conventional single-step procedures, the double-step approach </w:t>
      </w:r>
      <w:r w:rsidR="00200F1D">
        <w:rPr>
          <w:rStyle w:val="af7"/>
          <w:b w:val="0"/>
          <w:bCs w:val="0"/>
        </w:rPr>
        <w:t>allows</w:t>
      </w:r>
      <w:r w:rsidR="00A12581" w:rsidRPr="00200F1D">
        <w:rPr>
          <w:rStyle w:val="af7"/>
          <w:b w:val="0"/>
          <w:bCs w:val="0"/>
        </w:rPr>
        <w:t xml:space="preserve"> greater advancement, </w:t>
      </w:r>
      <w:r w:rsidR="00200F1D">
        <w:rPr>
          <w:rStyle w:val="af7"/>
          <w:b w:val="0"/>
          <w:bCs w:val="0"/>
        </w:rPr>
        <w:t>potentially</w:t>
      </w:r>
      <w:r w:rsidR="00A12581" w:rsidRPr="00200F1D">
        <w:rPr>
          <w:rStyle w:val="af7"/>
          <w:b w:val="0"/>
          <w:bCs w:val="0"/>
        </w:rPr>
        <w:t xml:space="preserve"> improving</w:t>
      </w:r>
      <w:r w:rsidR="00A12581" w:rsidRPr="00200F1D">
        <w:rPr>
          <w:b/>
          <w:bCs/>
        </w:rPr>
        <w:t xml:space="preserve"> </w:t>
      </w:r>
      <w:r w:rsidRPr="00200F1D">
        <w:rPr>
          <w:rFonts w:eastAsiaTheme="minorEastAsia"/>
          <w:lang w:eastAsia="zh-CN"/>
        </w:rPr>
        <w:t xml:space="preserve">chin projection and facial harmony in severe cases. However, this technique requires the execution of two precise, parallel osteotomy lines and the stable fixation of three separate bone segments. Such complexity is difficult to manage using traditional experience-based methods and manual plate bending, </w:t>
      </w:r>
      <w:r w:rsidR="00A12581" w:rsidRPr="00200F1D">
        <w:rPr>
          <w:rStyle w:val="af7"/>
          <w:b w:val="0"/>
          <w:bCs w:val="0"/>
        </w:rPr>
        <w:t>with a potential risk of</w:t>
      </w:r>
      <w:r w:rsidR="00A12581" w:rsidRPr="00200F1D">
        <w:rPr>
          <w:b/>
          <w:bCs/>
        </w:rPr>
        <w:t xml:space="preserve"> </w:t>
      </w:r>
      <w:r w:rsidRPr="00200F1D">
        <w:rPr>
          <w:rFonts w:eastAsiaTheme="minorEastAsia"/>
          <w:lang w:eastAsia="zh-CN"/>
        </w:rPr>
        <w:t xml:space="preserve">unplanned segment rotation or displacement. This case report details a 31-year-old patient treated via a standardized digital workflow utilizing an integrated drill-hole-sharing strategy. </w:t>
      </w:r>
      <w:r w:rsidR="000F46A8" w:rsidRPr="00200F1D">
        <w:t>To facilitate translation</w:t>
      </w:r>
      <w:r w:rsidR="000F46A8" w:rsidRPr="00200F1D">
        <w:rPr>
          <w:rFonts w:hint="eastAsia"/>
          <w:lang w:eastAsia="zh-CN"/>
        </w:rPr>
        <w:t xml:space="preserve"> </w:t>
      </w:r>
      <w:r w:rsidRPr="00200F1D">
        <w:rPr>
          <w:rFonts w:eastAsiaTheme="minorEastAsia"/>
          <w:lang w:eastAsia="zh-CN"/>
        </w:rPr>
        <w:t xml:space="preserve">from virtual planning to surgical execution, a tooth- and bone-supported hybrid osteotomy guide and a patient-specific Ti-6Al-4V plate were co-designed within a single coordinate system. </w:t>
      </w:r>
      <w:r w:rsidR="00FE2955" w:rsidRPr="00200F1D">
        <w:rPr>
          <w:rFonts w:eastAsiaTheme="minorEastAsia"/>
          <w:lang w:eastAsia="zh-CN"/>
        </w:rPr>
        <w:t>This co-design aligns each predrilled channel with its corresponding plate hole after planned segment repositioning.</w:t>
      </w:r>
      <w:r w:rsidRPr="00200F1D">
        <w:rPr>
          <w:rFonts w:eastAsiaTheme="minorEastAsia"/>
          <w:lang w:eastAsia="zh-CN"/>
        </w:rPr>
        <w:t xml:space="preserve"> Intraoperatively, the guide localized the osteotomy lines </w:t>
      </w:r>
      <w:r w:rsidRPr="00200F1D">
        <w:rPr>
          <w:rFonts w:eastAsiaTheme="minorEastAsia"/>
          <w:lang w:eastAsia="zh-CN"/>
        </w:rPr>
        <w:lastRenderedPageBreak/>
        <w:t xml:space="preserve">and established seven predrilled channels. </w:t>
      </w:r>
      <w:r w:rsidR="00200F1D" w:rsidRPr="00200F1D">
        <w:rPr>
          <w:rFonts w:eastAsiaTheme="minorEastAsia"/>
          <w:lang w:eastAsia="zh-CN"/>
        </w:rPr>
        <w:t>Following osteotomy, the patient-specific plate functioned as a reduction device.</w:t>
      </w:r>
      <w:r w:rsidRPr="00200F1D">
        <w:rPr>
          <w:rFonts w:eastAsiaTheme="minorEastAsia"/>
          <w:lang w:eastAsia="zh-CN"/>
        </w:rPr>
        <w:t xml:space="preserve"> By progressively inserting screws into the shared channels, controlled traction was generated to guide the multiple bone segments into their planned three-dimensional positions, thereby minimizing repeated trial fitting and preserving more bone tissue. </w:t>
      </w:r>
      <w:r w:rsidR="000F46A8" w:rsidRPr="00200F1D">
        <w:rPr>
          <w:rFonts w:eastAsiaTheme="minorEastAsia"/>
          <w:lang w:eastAsia="zh-CN"/>
        </w:rPr>
        <w:t>Exploratory postoperative assessment showed close agreement between the planned and achieved positions in this case</w:t>
      </w:r>
      <w:r w:rsidR="003618A6" w:rsidRPr="00200F1D">
        <w:rPr>
          <w:rFonts w:eastAsiaTheme="minorEastAsia"/>
          <w:lang w:eastAsia="zh-CN"/>
        </w:rPr>
        <w:t>.</w:t>
      </w:r>
      <w:r w:rsidR="000F46A8" w:rsidRPr="00200F1D">
        <w:rPr>
          <w:rFonts w:eastAsiaTheme="minorEastAsia" w:hint="eastAsia"/>
          <w:lang w:eastAsia="zh-CN"/>
        </w:rPr>
        <w:t xml:space="preserve"> </w:t>
      </w:r>
      <w:r w:rsidR="006B34CA" w:rsidRPr="00200F1D">
        <w:rPr>
          <w:rFonts w:eastAsiaTheme="minorEastAsia"/>
          <w:lang w:eastAsia="zh-CN"/>
        </w:rPr>
        <w:t xml:space="preserve">At </w:t>
      </w:r>
      <w:proofErr w:type="gramStart"/>
      <w:r w:rsidR="00FB014B">
        <w:rPr>
          <w:rFonts w:eastAsiaTheme="minorEastAsia"/>
          <w:lang w:eastAsia="zh-CN"/>
        </w:rPr>
        <w:t>1 month</w:t>
      </w:r>
      <w:proofErr w:type="gramEnd"/>
      <w:r w:rsidR="006B34CA" w:rsidRPr="00200F1D">
        <w:rPr>
          <w:rFonts w:eastAsiaTheme="minorEastAsia"/>
          <w:lang w:eastAsia="zh-CN"/>
        </w:rPr>
        <w:t xml:space="preserve">, three-dimensional deviations were 0.50 and 0.28 mm at the intermediate and distal segment drill-hole midpoints, respectively, and 0.19, 0.37, and 0.51 mm at pogonion, gnathion, and </w:t>
      </w:r>
      <w:proofErr w:type="spellStart"/>
      <w:r w:rsidR="006B34CA" w:rsidRPr="00200F1D">
        <w:rPr>
          <w:rFonts w:eastAsiaTheme="minorEastAsia"/>
          <w:lang w:eastAsia="zh-CN"/>
        </w:rPr>
        <w:t>menton</w:t>
      </w:r>
      <w:proofErr w:type="spellEnd"/>
      <w:r w:rsidR="002E1822" w:rsidRPr="00200F1D">
        <w:rPr>
          <w:rFonts w:eastAsiaTheme="minorEastAsia"/>
          <w:lang w:eastAsia="zh-CN"/>
        </w:rPr>
        <w:t xml:space="preserve">. </w:t>
      </w:r>
      <w:r w:rsidR="000F46A8" w:rsidRPr="00200F1D">
        <w:t>Postoperative soft-tissue changes included</w:t>
      </w:r>
      <w:r w:rsidR="000F46A8" w:rsidRPr="00200F1D">
        <w:rPr>
          <w:rFonts w:hint="eastAsia"/>
          <w:lang w:eastAsia="zh-CN"/>
        </w:rPr>
        <w:t xml:space="preserve"> </w:t>
      </w:r>
      <w:r w:rsidR="006F30D5" w:rsidRPr="00200F1D">
        <w:rPr>
          <w:rFonts w:eastAsiaTheme="minorEastAsia"/>
          <w:lang w:eastAsia="zh-CN"/>
        </w:rPr>
        <w:t xml:space="preserve">a </w:t>
      </w:r>
      <w:proofErr w:type="spellStart"/>
      <w:r w:rsidR="006F30D5" w:rsidRPr="00200F1D">
        <w:rPr>
          <w:rFonts w:eastAsiaTheme="minorEastAsia"/>
          <w:lang w:eastAsia="zh-CN"/>
        </w:rPr>
        <w:t>labiomental</w:t>
      </w:r>
      <w:proofErr w:type="spellEnd"/>
      <w:r w:rsidR="006F30D5" w:rsidRPr="00200F1D">
        <w:rPr>
          <w:rFonts w:eastAsiaTheme="minorEastAsia"/>
          <w:lang w:eastAsia="zh-CN"/>
        </w:rPr>
        <w:t xml:space="preserve"> angle change from 142.56° to 120.67° and </w:t>
      </w:r>
      <w:r w:rsidR="003618A6" w:rsidRPr="00200F1D">
        <w:rPr>
          <w:rFonts w:eastAsiaTheme="minorEastAsia"/>
          <w:lang w:eastAsia="zh-CN"/>
        </w:rPr>
        <w:t>9.47 mm</w:t>
      </w:r>
      <w:r w:rsidR="006F30D5" w:rsidRPr="00200F1D">
        <w:rPr>
          <w:rFonts w:eastAsiaTheme="minorEastAsia"/>
          <w:lang w:eastAsia="zh-CN"/>
        </w:rPr>
        <w:t xml:space="preserve"> soft-tissue pogonion advancement.</w:t>
      </w:r>
      <w:r w:rsidR="00084821" w:rsidRPr="00200F1D">
        <w:rPr>
          <w:rFonts w:eastAsiaTheme="minorEastAsia"/>
          <w:lang w:eastAsia="zh-CN"/>
        </w:rPr>
        <w:t xml:space="preserve"> </w:t>
      </w:r>
      <w:r w:rsidR="000F46A8" w:rsidRPr="00200F1D">
        <w:t>These exploratory findings suggest that the integrated workflow may facilitate the transfer of virtual planning to complex multi-segment chin repositioning, although its accuracy and operative efficiency require further comparative validation.</w:t>
      </w:r>
      <w:r w:rsidR="000F46A8" w:rsidRPr="00F919C5">
        <w:rPr>
          <w:rFonts w:hint="eastAsia"/>
          <w:lang w:eastAsia="zh-CN"/>
        </w:rPr>
        <w:t xml:space="preserve"> </w:t>
      </w:r>
    </w:p>
    <w:p w14:paraId="0CC81AAD" w14:textId="77777777" w:rsidR="00D009B5" w:rsidRPr="00114504" w:rsidRDefault="00D009B5" w:rsidP="008903B3"/>
    <w:p w14:paraId="73B4183D" w14:textId="2952DBE2" w:rsidR="00D009B5" w:rsidRPr="00F919C5" w:rsidRDefault="000D4174" w:rsidP="008903B3">
      <w:pPr>
        <w:rPr>
          <w:i/>
        </w:rPr>
      </w:pPr>
      <w:r w:rsidRPr="00114504">
        <w:rPr>
          <w:b/>
        </w:rPr>
        <w:t>INTRODUCTION:</w:t>
      </w:r>
      <w:r w:rsidRPr="00114504">
        <w:t xml:space="preserve"> </w:t>
      </w:r>
      <w:r w:rsidRPr="00F919C5">
        <w:rPr>
          <w:i/>
        </w:rPr>
        <w:t xml:space="preserve"> </w:t>
      </w:r>
    </w:p>
    <w:p w14:paraId="6B0BE7BD" w14:textId="2695D6E5" w:rsidR="00537AB4" w:rsidRPr="00114504" w:rsidRDefault="000D4174" w:rsidP="008903B3">
      <w:pPr>
        <w:pStyle w:val="af0"/>
        <w:spacing w:after="0" w:line="240" w:lineRule="auto"/>
        <w:ind w:left="0"/>
        <w:contextualSpacing w:val="0"/>
        <w:jc w:val="both"/>
        <w:rPr>
          <w:rFonts w:ascii="Calibri" w:eastAsiaTheme="minorEastAsia" w:hAnsi="Calibri" w:cs="Calibri"/>
          <w:sz w:val="24"/>
          <w:szCs w:val="24"/>
          <w:lang w:eastAsia="zh-CN"/>
        </w:rPr>
      </w:pPr>
      <w:r w:rsidRPr="00114504">
        <w:rPr>
          <w:rFonts w:ascii="Calibri" w:eastAsia="Calibri" w:hAnsi="Calibri" w:cs="Calibri"/>
          <w:sz w:val="24"/>
          <w:szCs w:val="24"/>
        </w:rPr>
        <w:t>Osseous genioplasty is widely used to correct chin deformities and plays an important role in improving lower facial harmony and balance</w:t>
      </w:r>
      <w:r w:rsidR="00742638" w:rsidRPr="00114504">
        <w:rPr>
          <w:rFonts w:ascii="Calibri" w:eastAsia="Calibri" w:hAnsi="Calibri" w:cs="Calibri"/>
          <w:sz w:val="24"/>
          <w:szCs w:val="24"/>
        </w:rPr>
        <w:fldChar w:fldCharType="begin"/>
      </w:r>
      <w:r w:rsidR="00434680" w:rsidRPr="00114504">
        <w:rPr>
          <w:rFonts w:ascii="Calibri" w:eastAsia="Calibri" w:hAnsi="Calibri" w:cs="Calibri"/>
          <w:sz w:val="24"/>
          <w:szCs w:val="24"/>
        </w:rPr>
        <w:instrText xml:space="preserve"> ADDIN EN.CITE &lt;EndNote&gt;&lt;Cite&gt;&lt;Author&gt;Li&lt;/Author&gt;&lt;Year&gt;2017&lt;/Year&gt;&lt;RecNum&gt;251&lt;/RecNum&gt;&lt;DisplayText&gt;&lt;style face="superscript"&gt;1&lt;/style&gt;&lt;/DisplayText&gt;&lt;record&gt;&lt;rec-number&gt;251&lt;/rec-number&gt;&lt;foreign-keys&gt;&lt;key app="EN" db-id="esaddevp8e2z04e5frsxxwwope5xs5df2saw" timestamp="1782663201"&gt;251&lt;/key&gt;&lt;/foreign-keys&gt;&lt;ref-type name="Journal Article"&gt;17&lt;/ref-type&gt;&lt;contributors&gt;&lt;authors&gt;&lt;author&gt;Li, Biao&lt;/author&gt;&lt;author&gt;Wei, Hongpu&lt;/author&gt;&lt;author&gt;Zeng, Feini&lt;/author&gt;&lt;author&gt;Li, Jianfu&lt;/author&gt;&lt;author&gt;Xia, James J.&lt;/author&gt;&lt;author&gt;Wang, Xudong&lt;/author&gt;&lt;/authors&gt;&lt;/contributors&gt;&lt;titles&gt;&lt;title&gt;Application of A Novel Three-dimensional Printing Genioplasty Template System and Its Clinical Validation: A Control Study&lt;/title&gt;&lt;secondary-title&gt;Scientific Reports&lt;/secondary-title&gt;&lt;/titles&gt;&lt;periodical&gt;&lt;full-title&gt;Scientific Reports&lt;/full-title&gt;&lt;/periodical&gt;&lt;pages&gt;5431&lt;/pages&gt;&lt;volume&gt;7&lt;/volume&gt;&lt;number&gt;1&lt;/number&gt;&lt;dates&gt;&lt;year&gt;2017&lt;/year&gt;&lt;pub-dates&gt;&lt;date&gt;2017/07/14&lt;/date&gt;&lt;/pub-dates&gt;&lt;/dates&gt;&lt;isbn&gt;2045-2322&lt;/isbn&gt;&lt;urls&gt;&lt;related-urls&gt;&lt;url&gt;https://doi.org/10.1038/s41598-017-05417-7&lt;/url&gt;&lt;/related-urls&gt;&lt;/urls&gt;&lt;electronic-resource-num&gt;10.1038/s41598-017-05417-7&lt;/electronic-resource-num&gt;&lt;/record&gt;&lt;/Cite&gt;&lt;/EndNote&gt;</w:instrText>
      </w:r>
      <w:r w:rsidR="00742638" w:rsidRPr="00114504">
        <w:rPr>
          <w:rFonts w:ascii="Calibri" w:eastAsia="Calibri" w:hAnsi="Calibri" w:cs="Calibri"/>
          <w:sz w:val="24"/>
          <w:szCs w:val="24"/>
        </w:rPr>
        <w:fldChar w:fldCharType="separate"/>
      </w:r>
      <w:r w:rsidR="00434680" w:rsidRPr="00114504">
        <w:rPr>
          <w:rFonts w:ascii="Calibri" w:eastAsia="Calibri" w:hAnsi="Calibri" w:cs="Calibri"/>
          <w:noProof/>
          <w:sz w:val="24"/>
          <w:szCs w:val="24"/>
          <w:vertAlign w:val="superscript"/>
        </w:rPr>
        <w:t>1</w:t>
      </w:r>
      <w:r w:rsidR="00742638" w:rsidRPr="00114504">
        <w:rPr>
          <w:rFonts w:ascii="Calibri" w:eastAsia="Calibri" w:hAnsi="Calibri" w:cs="Calibri"/>
          <w:sz w:val="24"/>
          <w:szCs w:val="24"/>
        </w:rPr>
        <w:fldChar w:fldCharType="end"/>
      </w:r>
      <w:r w:rsidR="00742638" w:rsidRPr="00114504">
        <w:rPr>
          <w:rFonts w:ascii="Calibri" w:eastAsiaTheme="minorEastAsia" w:hAnsi="Calibri" w:cs="Calibri"/>
          <w:sz w:val="24"/>
          <w:szCs w:val="24"/>
          <w:lang w:eastAsia="zh-CN"/>
        </w:rPr>
        <w:t xml:space="preserve">. </w:t>
      </w:r>
      <w:r w:rsidRPr="00114504">
        <w:rPr>
          <w:rFonts w:ascii="Calibri" w:eastAsia="Calibri" w:hAnsi="Calibri" w:cs="Calibri"/>
          <w:sz w:val="24"/>
          <w:szCs w:val="24"/>
        </w:rPr>
        <w:t>In complex cases, accurate transfer of the planned osteotomy and chin repositioning can be challenging and may depend heavily on the surgeon’s intraoperative assessment and clinical experience</w:t>
      </w:r>
      <w:r w:rsidR="00742638" w:rsidRPr="00114504">
        <w:rPr>
          <w:rFonts w:ascii="Calibri" w:eastAsia="Calibri" w:hAnsi="Calibri" w:cs="Calibri"/>
          <w:sz w:val="24"/>
          <w:szCs w:val="24"/>
        </w:rPr>
        <w:fldChar w:fldCharType="begin"/>
      </w:r>
      <w:r w:rsidR="00434680" w:rsidRPr="00114504">
        <w:rPr>
          <w:rFonts w:ascii="Calibri" w:eastAsia="Calibri" w:hAnsi="Calibri" w:cs="Calibri"/>
          <w:sz w:val="24"/>
          <w:szCs w:val="24"/>
        </w:rPr>
        <w:instrText xml:space="preserve"> ADDIN EN.CITE &lt;EndNote&gt;&lt;Cite&gt;&lt;Author&gt;Li&lt;/Author&gt;&lt;Year&gt;2017&lt;/Year&gt;&lt;RecNum&gt;251&lt;/RecNum&gt;&lt;DisplayText&gt;&lt;style face="superscript"&gt;1&lt;/style&gt;&lt;/DisplayText&gt;&lt;record&gt;&lt;rec-number&gt;251&lt;/rec-number&gt;&lt;foreign-keys&gt;&lt;key app="EN" db-id="esaddevp8e2z04e5frsxxwwope5xs5df2saw" timestamp="1782663201"&gt;251&lt;/key&gt;&lt;/foreign-keys&gt;&lt;ref-type name="Journal Article"&gt;17&lt;/ref-type&gt;&lt;contributors&gt;&lt;authors&gt;&lt;author&gt;Li, Biao&lt;/author&gt;&lt;author&gt;Wei, Hongpu&lt;/author&gt;&lt;author&gt;Zeng, Feini&lt;/author&gt;&lt;author&gt;Li, Jianfu&lt;/author&gt;&lt;author&gt;Xia, James J.&lt;/author&gt;&lt;author&gt;Wang, Xudong&lt;/author&gt;&lt;/authors&gt;&lt;/contributors&gt;&lt;titles&gt;&lt;title&gt;Application of A Novel Three-dimensional Printing Genioplasty Template System and Its Clinical Validation: A Control Study&lt;/title&gt;&lt;secondary-title&gt;Scientific Reports&lt;/secondary-title&gt;&lt;/titles&gt;&lt;periodical&gt;&lt;full-title&gt;Scientific Reports&lt;/full-title&gt;&lt;/periodical&gt;&lt;pages&gt;5431&lt;/pages&gt;&lt;volume&gt;7&lt;/volume&gt;&lt;number&gt;1&lt;/number&gt;&lt;dates&gt;&lt;year&gt;2017&lt;/year&gt;&lt;pub-dates&gt;&lt;date&gt;2017/07/14&lt;/date&gt;&lt;/pub-dates&gt;&lt;/dates&gt;&lt;isbn&gt;2045-2322&lt;/isbn&gt;&lt;urls&gt;&lt;related-urls&gt;&lt;url&gt;https://doi.org/10.1038/s41598-017-05417-7&lt;/url&gt;&lt;/related-urls&gt;&lt;/urls&gt;&lt;electronic-resource-num&gt;10.1038/s41598-017-05417-7&lt;/electronic-resource-num&gt;&lt;/record&gt;&lt;/Cite&gt;&lt;/EndNote&gt;</w:instrText>
      </w:r>
      <w:r w:rsidR="00742638" w:rsidRPr="00114504">
        <w:rPr>
          <w:rFonts w:ascii="Calibri" w:eastAsia="Calibri" w:hAnsi="Calibri" w:cs="Calibri"/>
          <w:sz w:val="24"/>
          <w:szCs w:val="24"/>
        </w:rPr>
        <w:fldChar w:fldCharType="separate"/>
      </w:r>
      <w:r w:rsidR="00434680" w:rsidRPr="00114504">
        <w:rPr>
          <w:rFonts w:ascii="Calibri" w:eastAsia="Calibri" w:hAnsi="Calibri" w:cs="Calibri"/>
          <w:noProof/>
          <w:sz w:val="24"/>
          <w:szCs w:val="24"/>
          <w:vertAlign w:val="superscript"/>
        </w:rPr>
        <w:t>1</w:t>
      </w:r>
      <w:r w:rsidR="00742638" w:rsidRPr="00114504">
        <w:rPr>
          <w:rFonts w:ascii="Calibri" w:eastAsia="Calibri" w:hAnsi="Calibri" w:cs="Calibri"/>
          <w:sz w:val="24"/>
          <w:szCs w:val="24"/>
        </w:rPr>
        <w:fldChar w:fldCharType="end"/>
      </w:r>
      <w:r w:rsidR="00742638" w:rsidRPr="00114504">
        <w:rPr>
          <w:rFonts w:ascii="Calibri" w:eastAsiaTheme="minorEastAsia" w:hAnsi="Calibri" w:cs="Calibri"/>
          <w:sz w:val="24"/>
          <w:szCs w:val="24"/>
          <w:lang w:eastAsia="zh-CN"/>
        </w:rPr>
        <w:t>.</w:t>
      </w:r>
    </w:p>
    <w:p w14:paraId="5B7C30A0" w14:textId="77777777" w:rsidR="00F01B89" w:rsidRPr="00114504" w:rsidRDefault="00F01B89" w:rsidP="008903B3">
      <w:pPr>
        <w:pStyle w:val="af0"/>
        <w:spacing w:after="0" w:line="240" w:lineRule="auto"/>
        <w:ind w:left="0"/>
        <w:contextualSpacing w:val="0"/>
        <w:jc w:val="both"/>
        <w:rPr>
          <w:rFonts w:ascii="Calibri" w:eastAsiaTheme="minorEastAsia" w:hAnsi="Calibri" w:cs="Calibri"/>
          <w:sz w:val="24"/>
          <w:szCs w:val="24"/>
          <w:lang w:eastAsia="zh-CN"/>
        </w:rPr>
      </w:pPr>
    </w:p>
    <w:p w14:paraId="20489833" w14:textId="7C287307" w:rsidR="00246AAD" w:rsidRPr="00F919C5" w:rsidRDefault="000D4174" w:rsidP="008903B3">
      <w:pPr>
        <w:pStyle w:val="af0"/>
        <w:spacing w:after="0" w:line="240" w:lineRule="auto"/>
        <w:ind w:left="0"/>
        <w:contextualSpacing w:val="0"/>
        <w:jc w:val="both"/>
        <w:rPr>
          <w:rFonts w:ascii="Calibri" w:eastAsiaTheme="minorEastAsia" w:hAnsi="Calibri" w:cs="Calibri"/>
          <w:sz w:val="24"/>
          <w:szCs w:val="24"/>
          <w:lang w:eastAsia="zh-CN"/>
        </w:rPr>
      </w:pPr>
      <w:r w:rsidRPr="00114504">
        <w:rPr>
          <w:rFonts w:ascii="Calibri" w:eastAsia="Calibri" w:hAnsi="Calibri" w:cs="Calibri"/>
          <w:sz w:val="24"/>
          <w:szCs w:val="24"/>
        </w:rPr>
        <w:t>Conventional freehand genioplasty has limitations: pre-bent plates often require further manual bending for proper adaptation, which can compromise the plate</w:t>
      </w:r>
      <w:r w:rsidR="004D16E5" w:rsidRPr="00114504">
        <w:rPr>
          <w:rFonts w:ascii="Calibri" w:eastAsiaTheme="minorEastAsia" w:hAnsi="Calibri" w:cs="Calibri"/>
          <w:sz w:val="24"/>
          <w:szCs w:val="24"/>
          <w:lang w:eastAsia="zh-CN"/>
        </w:rPr>
        <w:t>’</w:t>
      </w:r>
      <w:r w:rsidRPr="00114504">
        <w:rPr>
          <w:rFonts w:ascii="Calibri" w:eastAsia="Calibri" w:hAnsi="Calibri" w:cs="Calibri"/>
          <w:sz w:val="24"/>
          <w:szCs w:val="24"/>
        </w:rPr>
        <w:t>s fit and structural integrity, increasing the risk of plate fracture</w:t>
      </w:r>
      <w:r w:rsidR="00A230C9" w:rsidRPr="00114504">
        <w:rPr>
          <w:rFonts w:ascii="Calibri" w:eastAsiaTheme="minorEastAsia" w:hAnsi="Calibri" w:cs="Calibri"/>
          <w:sz w:val="24"/>
          <w:szCs w:val="24"/>
          <w:lang w:eastAsia="zh-CN"/>
        </w:rPr>
        <w:fldChar w:fldCharType="begin">
          <w:fldData xml:space="preserve">PEVuZE5vdGU+PENpdGU+PEF1dGhvcj5UcmFuPC9BdXRob3I+PFllYXI+MjAyMjwvWWVhcj48UmVj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</w:fldData>
        </w:fldChar>
      </w:r>
      <w:r w:rsidR="00434680" w:rsidRPr="00114504">
        <w:rPr>
          <w:rFonts w:ascii="Calibri" w:eastAsiaTheme="minorEastAsia" w:hAnsi="Calibri" w:cs="Calibri"/>
          <w:sz w:val="24"/>
          <w:szCs w:val="24"/>
          <w:lang w:eastAsia="zh-CN"/>
        </w:rPr>
        <w:instrText xml:space="preserve"> ADDIN EN.CITE </w:instrText>
      </w:r>
      <w:r w:rsidR="00434680" w:rsidRPr="00114504">
        <w:rPr>
          <w:rFonts w:ascii="Calibri" w:eastAsiaTheme="minorEastAsia" w:hAnsi="Calibri" w:cs="Calibri"/>
          <w:sz w:val="24"/>
          <w:szCs w:val="24"/>
          <w:lang w:eastAsia="zh-CN"/>
        </w:rPr>
        <w:fldChar w:fldCharType="begin">
          <w:fldData xml:space="preserve">PEVuZE5vdGU+PENpdGU+PEF1dGhvcj5UcmFuPC9BdXRob3I+PFllYXI+MjAyMjwvWWVhcj48UmVj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</w:fldData>
        </w:fldChar>
      </w:r>
      <w:r w:rsidR="00434680" w:rsidRPr="00114504">
        <w:rPr>
          <w:rFonts w:ascii="Calibri" w:eastAsiaTheme="minorEastAsia" w:hAnsi="Calibri" w:cs="Calibri"/>
          <w:sz w:val="24"/>
          <w:szCs w:val="24"/>
          <w:lang w:eastAsia="zh-CN"/>
        </w:rPr>
        <w:instrText xml:space="preserve"> ADDIN EN.CITE.DATA </w:instrText>
      </w:r>
      <w:r w:rsidR="00434680" w:rsidRPr="00114504">
        <w:rPr>
          <w:rFonts w:ascii="Calibri" w:eastAsiaTheme="minorEastAsia" w:hAnsi="Calibri" w:cs="Calibri"/>
          <w:sz w:val="24"/>
          <w:szCs w:val="24"/>
          <w:lang w:eastAsia="zh-CN"/>
        </w:rPr>
      </w:r>
      <w:r w:rsidR="00434680" w:rsidRPr="00114504">
        <w:rPr>
          <w:rFonts w:ascii="Calibri" w:eastAsiaTheme="minorEastAsia" w:hAnsi="Calibri" w:cs="Calibri"/>
          <w:sz w:val="24"/>
          <w:szCs w:val="24"/>
          <w:lang w:eastAsia="zh-CN"/>
        </w:rPr>
        <w:fldChar w:fldCharType="separate"/>
      </w:r>
      <w:r w:rsidR="00434680" w:rsidRPr="00114504">
        <w:rPr>
          <w:rFonts w:ascii="Calibri" w:eastAsiaTheme="minorEastAsia" w:hAnsi="Calibri" w:cs="Calibri"/>
          <w:sz w:val="24"/>
          <w:szCs w:val="24"/>
          <w:lang w:eastAsia="zh-CN"/>
        </w:rPr>
        <w:fldChar w:fldCharType="end"/>
      </w:r>
      <w:r w:rsidR="00A230C9" w:rsidRPr="00114504">
        <w:rPr>
          <w:rFonts w:ascii="Calibri" w:eastAsiaTheme="minorEastAsia" w:hAnsi="Calibri" w:cs="Calibri"/>
          <w:sz w:val="24"/>
          <w:szCs w:val="24"/>
          <w:lang w:eastAsia="zh-CN"/>
        </w:rPr>
      </w:r>
      <w:r w:rsidR="00A230C9" w:rsidRPr="00114504">
        <w:rPr>
          <w:rFonts w:ascii="Calibri" w:eastAsiaTheme="minorEastAsia" w:hAnsi="Calibri" w:cs="Calibri"/>
          <w:sz w:val="24"/>
          <w:szCs w:val="24"/>
          <w:lang w:eastAsia="zh-CN"/>
        </w:rPr>
        <w:fldChar w:fldCharType="separate"/>
      </w:r>
      <w:r w:rsidR="00434680" w:rsidRPr="00114504">
        <w:rPr>
          <w:rFonts w:ascii="Calibri" w:eastAsiaTheme="minorEastAsia" w:hAnsi="Calibri" w:cs="Calibri"/>
          <w:noProof/>
          <w:sz w:val="24"/>
          <w:szCs w:val="24"/>
          <w:vertAlign w:val="superscript"/>
          <w:lang w:eastAsia="zh-CN"/>
        </w:rPr>
        <w:t>2,3</w:t>
      </w:r>
      <w:r w:rsidR="00A230C9" w:rsidRPr="00114504">
        <w:rPr>
          <w:rFonts w:ascii="Calibri" w:eastAsiaTheme="minorEastAsia" w:hAnsi="Calibri" w:cs="Calibri"/>
          <w:sz w:val="24"/>
          <w:szCs w:val="24"/>
          <w:lang w:eastAsia="zh-CN"/>
        </w:rPr>
        <w:fldChar w:fldCharType="end"/>
      </w:r>
      <w:r w:rsidR="00742638" w:rsidRPr="00114504">
        <w:rPr>
          <w:rFonts w:ascii="Calibri" w:eastAsiaTheme="minorEastAsia" w:hAnsi="Calibri" w:cs="Calibri"/>
          <w:sz w:val="24"/>
          <w:szCs w:val="24"/>
          <w:lang w:eastAsia="zh-CN"/>
        </w:rPr>
        <w:t>.</w:t>
      </w:r>
    </w:p>
    <w:p w14:paraId="10FC5E38" w14:textId="77777777" w:rsidR="00F01B89" w:rsidRPr="00F919C5" w:rsidRDefault="00F01B89" w:rsidP="008903B3">
      <w:pPr>
        <w:pStyle w:val="af0"/>
        <w:spacing w:after="0" w:line="240" w:lineRule="auto"/>
        <w:ind w:left="0"/>
        <w:contextualSpacing w:val="0"/>
        <w:jc w:val="both"/>
        <w:rPr>
          <w:rFonts w:ascii="Calibri" w:eastAsiaTheme="minorEastAsia" w:hAnsi="Calibri" w:cs="Calibri"/>
          <w:sz w:val="24"/>
          <w:szCs w:val="24"/>
          <w:lang w:eastAsia="zh-CN"/>
        </w:rPr>
      </w:pPr>
    </w:p>
    <w:p w14:paraId="236A7BDF" w14:textId="37DD32E3" w:rsidR="00246AAD" w:rsidRPr="00114504" w:rsidRDefault="000D4174" w:rsidP="008903B3">
      <w:pPr>
        <w:pStyle w:val="af0"/>
        <w:spacing w:after="0" w:line="240" w:lineRule="auto"/>
        <w:ind w:left="0"/>
        <w:contextualSpacing w:val="0"/>
        <w:jc w:val="both"/>
        <w:rPr>
          <w:rFonts w:ascii="Calibri" w:eastAsiaTheme="minorEastAsia" w:hAnsi="Calibri" w:cs="Calibri"/>
          <w:sz w:val="24"/>
          <w:szCs w:val="24"/>
        </w:rPr>
      </w:pPr>
      <w:r w:rsidRPr="00114504">
        <w:rPr>
          <w:rFonts w:ascii="Calibri" w:eastAsia="Calibri" w:hAnsi="Calibri" w:cs="Calibri"/>
          <w:sz w:val="24"/>
          <w:szCs w:val="24"/>
        </w:rPr>
        <w:t xml:space="preserve">Patient-specific plates and cutting guides derived from preoperative </w:t>
      </w:r>
      <w:r w:rsidR="00FB014B">
        <w:rPr>
          <w:rFonts w:ascii="Calibri" w:eastAsia="Calibri" w:hAnsi="Calibri" w:cs="Calibri"/>
          <w:sz w:val="24"/>
          <w:szCs w:val="24"/>
        </w:rPr>
        <w:t>three-dimensional</w:t>
      </w:r>
      <w:r w:rsidRPr="00114504">
        <w:rPr>
          <w:rFonts w:ascii="Calibri" w:eastAsia="Calibri" w:hAnsi="Calibri" w:cs="Calibri"/>
          <w:sz w:val="24"/>
          <w:szCs w:val="24"/>
        </w:rPr>
        <w:t xml:space="preserve"> virtual planning provide an effective solution</w:t>
      </w:r>
      <w:r w:rsidR="003E1694" w:rsidRPr="00114504">
        <w:rPr>
          <w:rFonts w:ascii="Calibri" w:eastAsia="Calibri" w:hAnsi="Calibri" w:cs="Calibri"/>
          <w:sz w:val="24"/>
          <w:szCs w:val="24"/>
        </w:rPr>
        <w:fldChar w:fldCharType="begin">
          <w:fldData xml:space="preserve">PEVuZE5vdGU+PENpdGU+PEF1dGhvcj5BbnTDum5lei1Db25kZSBIaWRhbGdvPC9BdXRob3I+PFll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</w:fldData>
        </w:fldChar>
      </w:r>
      <w:r w:rsidR="00434680" w:rsidRPr="00114504">
        <w:rPr>
          <w:rFonts w:ascii="Calibri" w:eastAsia="Calibri" w:hAnsi="Calibri" w:cs="Calibri"/>
          <w:sz w:val="24"/>
          <w:szCs w:val="24"/>
        </w:rPr>
        <w:instrText xml:space="preserve"> ADDIN EN.CITE </w:instrText>
      </w:r>
      <w:r w:rsidR="00434680" w:rsidRPr="00114504">
        <w:rPr>
          <w:rFonts w:ascii="Calibri" w:eastAsia="Calibri" w:hAnsi="Calibri" w:cs="Calibri"/>
          <w:sz w:val="24"/>
          <w:szCs w:val="24"/>
        </w:rPr>
        <w:fldChar w:fldCharType="begin">
          <w:fldData xml:space="preserve">PEVuZE5vdGU+PENpdGU+PEF1dGhvcj5BbnTDum5lei1Db25kZSBIaWRhbGdvPC9BdXRob3I+PFll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</w:fldData>
        </w:fldChar>
      </w:r>
      <w:r w:rsidR="00434680" w:rsidRPr="00114504">
        <w:rPr>
          <w:rFonts w:ascii="Calibri" w:eastAsia="Calibri" w:hAnsi="Calibri" w:cs="Calibri"/>
          <w:sz w:val="24"/>
          <w:szCs w:val="24"/>
        </w:rPr>
        <w:instrText xml:space="preserve"> ADDIN EN.CITE.DATA </w:instrText>
      </w:r>
      <w:r w:rsidR="00434680" w:rsidRPr="00114504">
        <w:rPr>
          <w:rFonts w:ascii="Calibri" w:eastAsia="Calibri" w:hAnsi="Calibri" w:cs="Calibri"/>
          <w:sz w:val="24"/>
          <w:szCs w:val="24"/>
        </w:rPr>
      </w:r>
      <w:r w:rsidR="00434680" w:rsidRPr="00114504">
        <w:rPr>
          <w:rFonts w:ascii="Calibri" w:eastAsia="Calibri" w:hAnsi="Calibri" w:cs="Calibri"/>
          <w:sz w:val="24"/>
          <w:szCs w:val="24"/>
        </w:rPr>
        <w:fldChar w:fldCharType="separate"/>
      </w:r>
      <w:r w:rsidR="00434680" w:rsidRPr="00114504">
        <w:rPr>
          <w:rFonts w:ascii="Calibri" w:eastAsia="Calibri" w:hAnsi="Calibri" w:cs="Calibri"/>
          <w:sz w:val="24"/>
          <w:szCs w:val="24"/>
        </w:rPr>
        <w:fldChar w:fldCharType="end"/>
      </w:r>
      <w:r w:rsidR="003E1694" w:rsidRPr="00114504">
        <w:rPr>
          <w:rFonts w:ascii="Calibri" w:eastAsia="Calibri" w:hAnsi="Calibri" w:cs="Calibri"/>
          <w:sz w:val="24"/>
          <w:szCs w:val="24"/>
        </w:rPr>
      </w:r>
      <w:r w:rsidR="003E1694" w:rsidRPr="00114504">
        <w:rPr>
          <w:rFonts w:ascii="Calibri" w:eastAsia="Calibri" w:hAnsi="Calibri" w:cs="Calibri"/>
          <w:sz w:val="24"/>
          <w:szCs w:val="24"/>
        </w:rPr>
        <w:fldChar w:fldCharType="separate"/>
      </w:r>
      <w:r w:rsidR="00434680" w:rsidRPr="00114504">
        <w:rPr>
          <w:rFonts w:ascii="Calibri" w:eastAsia="Calibri" w:hAnsi="Calibri" w:cs="Calibri"/>
          <w:noProof/>
          <w:sz w:val="24"/>
          <w:szCs w:val="24"/>
          <w:vertAlign w:val="superscript"/>
        </w:rPr>
        <w:t>4</w:t>
      </w:r>
      <w:r w:rsidR="003E1694" w:rsidRPr="00114504">
        <w:rPr>
          <w:rFonts w:ascii="Calibri" w:eastAsia="Calibri" w:hAnsi="Calibri" w:cs="Calibri"/>
          <w:sz w:val="24"/>
          <w:szCs w:val="24"/>
        </w:rPr>
        <w:fldChar w:fldCharType="end"/>
      </w:r>
      <w:r w:rsidR="003E1694" w:rsidRPr="00114504">
        <w:rPr>
          <w:rFonts w:ascii="Calibri" w:eastAsiaTheme="minorEastAsia" w:hAnsi="Calibri" w:cs="Calibri"/>
          <w:sz w:val="24"/>
          <w:szCs w:val="24"/>
          <w:lang w:eastAsia="zh-CN"/>
        </w:rPr>
        <w:t xml:space="preserve">. </w:t>
      </w:r>
      <w:r w:rsidRPr="00114504">
        <w:rPr>
          <w:rFonts w:ascii="Calibri" w:eastAsia="Calibri" w:hAnsi="Calibri" w:cs="Calibri"/>
          <w:sz w:val="24"/>
          <w:szCs w:val="24"/>
        </w:rPr>
        <w:t>These custom guides and plates constrain the osteotomy plane and advancement vector to the preplanned design, thereby reducing deviations from the surgical plan</w:t>
      </w:r>
      <w:r w:rsidR="00650B57" w:rsidRPr="00114504">
        <w:rPr>
          <w:rFonts w:ascii="Calibri" w:eastAsia="Calibri" w:hAnsi="Calibri" w:cs="Calibri"/>
          <w:sz w:val="24"/>
          <w:szCs w:val="24"/>
        </w:rPr>
        <w:fldChar w:fldCharType="begin"/>
      </w:r>
      <w:r w:rsidR="00434680" w:rsidRPr="00114504">
        <w:rPr>
          <w:rFonts w:ascii="Calibri" w:eastAsia="Calibri" w:hAnsi="Calibri" w:cs="Calibri"/>
          <w:sz w:val="24"/>
          <w:szCs w:val="24"/>
        </w:rPr>
        <w:instrText xml:space="preserve"> ADDIN EN.CITE &lt;EndNote&gt;&lt;Cite&gt;&lt;Author&gt;Diaconu&lt;/Author&gt;&lt;Year&gt;2023&lt;/Year&gt;&lt;RecNum&gt;258&lt;/RecNum&gt;&lt;DisplayText&gt;&lt;style face="superscript"&gt;5&lt;/style&gt;&lt;/DisplayText&gt;&lt;record&gt;&lt;rec-number&gt;258&lt;/rec-number&gt;&lt;foreign-keys&gt;&lt;key app="EN" db-id="esaddevp8e2z04e5frsxxwwope5xs5df2saw" timestamp="1782666581"&gt;258&lt;/key&gt;&lt;/foreign-keys&gt;&lt;ref-type name="Journal Article"&gt;17&lt;/ref-type&gt;&lt;contributors&gt;&lt;authors&gt;&lt;author&gt;Diaconu, Alexandru&lt;/author&gt;&lt;author&gt;Holte, Michael Boelstoft&lt;/author&gt;&lt;author&gt;Berg-Beckhoff, Gabriele&lt;/author&gt;&lt;author&gt;Pinholt, Else Marie&lt;/author&gt;&lt;/authors&gt;&lt;/contributors&gt;&lt;titles&gt;&lt;title&gt;Three-dimensional accuracy and stability of personalized implants in orthognathic surgery: a systematic review and a meta-analysis&lt;/title&gt;&lt;secondary-title&gt;Journal of Personalized Medicine&lt;/secondary-title&gt;&lt;/titles&gt;&lt;periodical&gt;&lt;full-title&gt;Journal of Personalized Medicine&lt;/full-title&gt;&lt;/periodical&gt;&lt;pages&gt;125&lt;/pages&gt;&lt;volume&gt;13&lt;/volume&gt;&lt;number&gt;1&lt;/number&gt;&lt;dates&gt;&lt;year&gt;2023&lt;/year&gt;&lt;/dates&gt;&lt;isbn&gt;2075-4426&lt;/isbn&gt;&lt;urls&gt;&lt;/urls&gt;&lt;/record&gt;&lt;/Cite&gt;&lt;/EndNote&gt;</w:instrText>
      </w:r>
      <w:r w:rsidR="00650B57" w:rsidRPr="00114504">
        <w:rPr>
          <w:rFonts w:ascii="Calibri" w:eastAsia="Calibri" w:hAnsi="Calibri" w:cs="Calibri"/>
          <w:sz w:val="24"/>
          <w:szCs w:val="24"/>
        </w:rPr>
        <w:fldChar w:fldCharType="separate"/>
      </w:r>
      <w:r w:rsidR="00434680" w:rsidRPr="00114504">
        <w:rPr>
          <w:rFonts w:ascii="Calibri" w:eastAsia="Calibri" w:hAnsi="Calibri" w:cs="Calibri"/>
          <w:noProof/>
          <w:sz w:val="24"/>
          <w:szCs w:val="24"/>
          <w:vertAlign w:val="superscript"/>
        </w:rPr>
        <w:t>5</w:t>
      </w:r>
      <w:r w:rsidR="00650B57" w:rsidRPr="00114504">
        <w:rPr>
          <w:rFonts w:ascii="Calibri" w:eastAsia="Calibri" w:hAnsi="Calibri" w:cs="Calibri"/>
          <w:sz w:val="24"/>
          <w:szCs w:val="24"/>
        </w:rPr>
        <w:fldChar w:fldCharType="end"/>
      </w:r>
      <w:r w:rsidRPr="00114504">
        <w:rPr>
          <w:rFonts w:ascii="Calibri" w:eastAsia="Calibri" w:hAnsi="Calibri" w:cs="Calibri"/>
          <w:sz w:val="24"/>
          <w:szCs w:val="24"/>
        </w:rPr>
        <w:t>. Previous studies have shown that patient-specific plates achieve close bone contact, minimizing plate</w:t>
      </w:r>
      <w:r w:rsidR="00747C54" w:rsidRPr="00114504">
        <w:rPr>
          <w:rFonts w:ascii="Calibri" w:eastAsiaTheme="minorEastAsia" w:hAnsi="Calibri" w:cs="Calibri"/>
          <w:sz w:val="24"/>
          <w:szCs w:val="24"/>
          <w:lang w:eastAsia="zh-CN"/>
        </w:rPr>
        <w:t>-</w:t>
      </w:r>
      <w:r w:rsidRPr="00114504">
        <w:rPr>
          <w:rFonts w:ascii="Calibri" w:eastAsia="Calibri" w:hAnsi="Calibri" w:cs="Calibri"/>
          <w:sz w:val="24"/>
          <w:szCs w:val="24"/>
        </w:rPr>
        <w:t>bone gaps, improving load transfer, and promoting bone healing</w:t>
      </w:r>
      <w:r w:rsidR="00747C54" w:rsidRPr="00114504">
        <w:rPr>
          <w:rFonts w:ascii="Calibri" w:eastAsia="Calibri" w:hAnsi="Calibri" w:cs="Calibri"/>
          <w:sz w:val="24"/>
          <w:szCs w:val="24"/>
          <w:lang w:eastAsia="zh-CN"/>
        </w:rPr>
        <w:fldChar w:fldCharType="begin">
          <w:fldData xml:space="preserve">PEVuZE5vdGU+PENpdGU+PEF1dGhvcj5UcmFuPC9BdXRob3I+PFllYXI+MjAyMjwvWWVhcj48UmVj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</w:fldData>
        </w:fldChar>
      </w:r>
      <w:r w:rsidR="00434680" w:rsidRPr="00114504">
        <w:rPr>
          <w:rFonts w:ascii="Calibri" w:eastAsia="Calibri" w:hAnsi="Calibri" w:cs="Calibri"/>
          <w:sz w:val="24"/>
          <w:szCs w:val="24"/>
          <w:lang w:eastAsia="zh-CN"/>
        </w:rPr>
        <w:instrText xml:space="preserve"> ADDIN EN.CITE </w:instrText>
      </w:r>
      <w:r w:rsidR="00434680" w:rsidRPr="00114504">
        <w:rPr>
          <w:rFonts w:ascii="Calibri" w:eastAsia="Calibri" w:hAnsi="Calibri" w:cs="Calibri"/>
          <w:sz w:val="24"/>
          <w:szCs w:val="24"/>
          <w:lang w:eastAsia="zh-CN"/>
        </w:rPr>
        <w:fldChar w:fldCharType="begin">
          <w:fldData xml:space="preserve">PEVuZE5vdGU+PENpdGU+PEF1dGhvcj5UcmFuPC9BdXRob3I+PFllYXI+MjAyMjwvWWVhcj48UmVj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</w:fldData>
        </w:fldChar>
      </w:r>
      <w:r w:rsidR="00434680" w:rsidRPr="00114504">
        <w:rPr>
          <w:rFonts w:ascii="Calibri" w:eastAsia="Calibri" w:hAnsi="Calibri" w:cs="Calibri"/>
          <w:sz w:val="24"/>
          <w:szCs w:val="24"/>
          <w:lang w:eastAsia="zh-CN"/>
        </w:rPr>
        <w:instrText xml:space="preserve"> ADDIN EN.CITE.DATA </w:instrText>
      </w:r>
      <w:r w:rsidR="00434680" w:rsidRPr="00114504">
        <w:rPr>
          <w:rFonts w:ascii="Calibri" w:eastAsia="Calibri" w:hAnsi="Calibri" w:cs="Calibri"/>
          <w:sz w:val="24"/>
          <w:szCs w:val="24"/>
          <w:lang w:eastAsia="zh-CN"/>
        </w:rPr>
      </w:r>
      <w:r w:rsidR="00434680" w:rsidRPr="00114504">
        <w:rPr>
          <w:rFonts w:ascii="Calibri" w:eastAsia="Calibri" w:hAnsi="Calibri" w:cs="Calibri"/>
          <w:sz w:val="24"/>
          <w:szCs w:val="24"/>
          <w:lang w:eastAsia="zh-CN"/>
        </w:rPr>
        <w:fldChar w:fldCharType="separate"/>
      </w:r>
      <w:r w:rsidR="00434680" w:rsidRPr="00114504">
        <w:rPr>
          <w:rFonts w:ascii="Calibri" w:eastAsia="Calibri" w:hAnsi="Calibri" w:cs="Calibri"/>
          <w:sz w:val="24"/>
          <w:szCs w:val="24"/>
          <w:lang w:eastAsia="zh-CN"/>
        </w:rPr>
        <w:fldChar w:fldCharType="end"/>
      </w:r>
      <w:r w:rsidR="00747C54" w:rsidRPr="00114504">
        <w:rPr>
          <w:rFonts w:ascii="Calibri" w:eastAsia="Calibri" w:hAnsi="Calibri" w:cs="Calibri"/>
          <w:sz w:val="24"/>
          <w:szCs w:val="24"/>
          <w:lang w:eastAsia="zh-CN"/>
        </w:rPr>
      </w:r>
      <w:r w:rsidR="00747C54" w:rsidRPr="00114504">
        <w:rPr>
          <w:rFonts w:ascii="Calibri" w:eastAsia="Calibri" w:hAnsi="Calibri" w:cs="Calibri"/>
          <w:sz w:val="24"/>
          <w:szCs w:val="24"/>
          <w:lang w:eastAsia="zh-CN"/>
        </w:rPr>
        <w:fldChar w:fldCharType="separate"/>
      </w:r>
      <w:r w:rsidR="00434680" w:rsidRPr="00114504">
        <w:rPr>
          <w:rFonts w:ascii="Calibri" w:eastAsia="Calibri" w:hAnsi="Calibri" w:cs="Calibri"/>
          <w:noProof/>
          <w:sz w:val="24"/>
          <w:szCs w:val="24"/>
          <w:vertAlign w:val="superscript"/>
          <w:lang w:eastAsia="zh-CN"/>
        </w:rPr>
        <w:t>2,6</w:t>
      </w:r>
      <w:r w:rsidR="00747C54" w:rsidRPr="00114504">
        <w:rPr>
          <w:rFonts w:ascii="Calibri" w:eastAsia="Calibri" w:hAnsi="Calibri" w:cs="Calibri"/>
          <w:sz w:val="24"/>
          <w:szCs w:val="24"/>
          <w:lang w:eastAsia="zh-CN"/>
        </w:rPr>
        <w:fldChar w:fldCharType="end"/>
      </w:r>
      <w:r w:rsidR="00531D1A" w:rsidRPr="00114504">
        <w:rPr>
          <w:rFonts w:ascii="Calibri" w:eastAsiaTheme="minorEastAsia" w:hAnsi="Calibri" w:cs="Calibri"/>
          <w:sz w:val="24"/>
          <w:szCs w:val="24"/>
          <w:lang w:eastAsia="zh-CN"/>
        </w:rPr>
        <w:t>.</w:t>
      </w:r>
    </w:p>
    <w:p w14:paraId="48F5F029" w14:textId="77777777" w:rsidR="00F01B89" w:rsidRPr="00114504" w:rsidRDefault="00F01B89" w:rsidP="008903B3">
      <w:pPr>
        <w:pStyle w:val="af0"/>
        <w:spacing w:after="0" w:line="240" w:lineRule="auto"/>
        <w:ind w:left="0"/>
        <w:contextualSpacing w:val="0"/>
        <w:jc w:val="both"/>
        <w:rPr>
          <w:rFonts w:ascii="Calibri" w:eastAsiaTheme="minorEastAsia" w:hAnsi="Calibri" w:cs="Calibri"/>
          <w:sz w:val="24"/>
          <w:szCs w:val="24"/>
          <w:lang w:eastAsia="zh-CN"/>
        </w:rPr>
      </w:pPr>
    </w:p>
    <w:p w14:paraId="79D4E88D" w14:textId="2B7A6D2F" w:rsidR="00246AAD" w:rsidRPr="00114504" w:rsidRDefault="000D4174" w:rsidP="008903B3">
      <w:pPr>
        <w:pStyle w:val="af0"/>
        <w:spacing w:after="0" w:line="240" w:lineRule="auto"/>
        <w:ind w:left="0"/>
        <w:contextualSpacing w:val="0"/>
        <w:jc w:val="both"/>
        <w:rPr>
          <w:rFonts w:ascii="Calibri" w:eastAsiaTheme="minorEastAsia" w:hAnsi="Calibri" w:cs="Calibri"/>
          <w:sz w:val="24"/>
          <w:szCs w:val="24"/>
          <w:lang w:eastAsia="zh-CN"/>
        </w:rPr>
      </w:pPr>
      <w:r w:rsidRPr="00114504">
        <w:rPr>
          <w:rFonts w:ascii="Calibri" w:eastAsia="Calibri" w:hAnsi="Calibri" w:cs="Calibri"/>
          <w:sz w:val="24"/>
          <w:szCs w:val="24"/>
        </w:rPr>
        <w:t>Although digital cutting guides can improve osteotomy accuracy, conventional fixation often relies on intraoperative bending of standard craniomaxillofacial plates to adapt to surface morphology and to translate a virtual plan into the final fixation position</w:t>
      </w:r>
      <w:r w:rsidR="003126C1" w:rsidRPr="00114504">
        <w:rPr>
          <w:rFonts w:ascii="Calibri" w:eastAsia="Calibri" w:hAnsi="Calibri" w:cs="Calibri"/>
          <w:sz w:val="24"/>
          <w:szCs w:val="24"/>
        </w:rPr>
        <w:fldChar w:fldCharType="begin">
          <w:fldData xml:space="preserve">PEVuZE5vdGU+PENpdGU+PEF1dGhvcj5LaW08L0F1dGhvcj48WWVhcj4yMDIzPC9ZZWFyPjxSZWNO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</w:fldData>
        </w:fldChar>
      </w:r>
      <w:r w:rsidR="00434680" w:rsidRPr="00114504">
        <w:rPr>
          <w:rFonts w:ascii="Calibri" w:eastAsia="Calibri" w:hAnsi="Calibri" w:cs="Calibri"/>
          <w:sz w:val="24"/>
          <w:szCs w:val="24"/>
        </w:rPr>
        <w:instrText xml:space="preserve"> ADDIN EN.CITE </w:instrText>
      </w:r>
      <w:r w:rsidR="00434680" w:rsidRPr="00114504">
        <w:rPr>
          <w:rFonts w:ascii="Calibri" w:eastAsia="Calibri" w:hAnsi="Calibri" w:cs="Calibri"/>
          <w:sz w:val="24"/>
          <w:szCs w:val="24"/>
        </w:rPr>
        <w:fldChar w:fldCharType="begin">
          <w:fldData xml:space="preserve">PEVuZE5vdGU+PENpdGU+PEF1dGhvcj5LaW08L0F1dGhvcj48WWVhcj4yMDIzPC9ZZWFyPjxSZWNO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</w:fldData>
        </w:fldChar>
      </w:r>
      <w:r w:rsidR="00434680" w:rsidRPr="00114504">
        <w:rPr>
          <w:rFonts w:ascii="Calibri" w:eastAsia="Calibri" w:hAnsi="Calibri" w:cs="Calibri"/>
          <w:sz w:val="24"/>
          <w:szCs w:val="24"/>
        </w:rPr>
        <w:instrText xml:space="preserve"> ADDIN EN.CITE.DATA </w:instrText>
      </w:r>
      <w:r w:rsidR="00434680" w:rsidRPr="00114504">
        <w:rPr>
          <w:rFonts w:ascii="Calibri" w:eastAsia="Calibri" w:hAnsi="Calibri" w:cs="Calibri"/>
          <w:sz w:val="24"/>
          <w:szCs w:val="24"/>
        </w:rPr>
      </w:r>
      <w:r w:rsidR="00434680" w:rsidRPr="00114504">
        <w:rPr>
          <w:rFonts w:ascii="Calibri" w:eastAsia="Calibri" w:hAnsi="Calibri" w:cs="Calibri"/>
          <w:sz w:val="24"/>
          <w:szCs w:val="24"/>
        </w:rPr>
        <w:fldChar w:fldCharType="separate"/>
      </w:r>
      <w:r w:rsidR="00434680" w:rsidRPr="00114504">
        <w:rPr>
          <w:rFonts w:ascii="Calibri" w:eastAsia="Calibri" w:hAnsi="Calibri" w:cs="Calibri"/>
          <w:sz w:val="24"/>
          <w:szCs w:val="24"/>
        </w:rPr>
        <w:fldChar w:fldCharType="end"/>
      </w:r>
      <w:r w:rsidR="003126C1" w:rsidRPr="00114504">
        <w:rPr>
          <w:rFonts w:ascii="Calibri" w:eastAsia="Calibri" w:hAnsi="Calibri" w:cs="Calibri"/>
          <w:sz w:val="24"/>
          <w:szCs w:val="24"/>
        </w:rPr>
      </w:r>
      <w:r w:rsidR="003126C1" w:rsidRPr="00114504">
        <w:rPr>
          <w:rFonts w:ascii="Calibri" w:eastAsia="Calibri" w:hAnsi="Calibri" w:cs="Calibri"/>
          <w:sz w:val="24"/>
          <w:szCs w:val="24"/>
        </w:rPr>
        <w:fldChar w:fldCharType="separate"/>
      </w:r>
      <w:r w:rsidR="00434680" w:rsidRPr="00114504">
        <w:rPr>
          <w:rFonts w:ascii="Calibri" w:eastAsia="Calibri" w:hAnsi="Calibri" w:cs="Calibri"/>
          <w:noProof/>
          <w:sz w:val="24"/>
          <w:szCs w:val="24"/>
          <w:vertAlign w:val="superscript"/>
        </w:rPr>
        <w:t>7,8</w:t>
      </w:r>
      <w:r w:rsidR="003126C1" w:rsidRPr="00114504">
        <w:rPr>
          <w:rFonts w:ascii="Calibri" w:eastAsia="Calibri" w:hAnsi="Calibri" w:cs="Calibri"/>
          <w:sz w:val="24"/>
          <w:szCs w:val="24"/>
        </w:rPr>
        <w:fldChar w:fldCharType="end"/>
      </w:r>
      <w:r w:rsidR="003126C1" w:rsidRPr="00114504">
        <w:rPr>
          <w:rFonts w:ascii="Calibri" w:eastAsiaTheme="minorEastAsia" w:hAnsi="Calibri" w:cs="Calibri"/>
          <w:sz w:val="24"/>
          <w:szCs w:val="24"/>
          <w:lang w:eastAsia="zh-CN"/>
        </w:rPr>
        <w:t>.</w:t>
      </w:r>
      <w:r w:rsidRPr="00114504">
        <w:rPr>
          <w:rFonts w:ascii="Calibri" w:eastAsia="Calibri" w:hAnsi="Calibri" w:cs="Calibri"/>
          <w:sz w:val="24"/>
          <w:szCs w:val="24"/>
        </w:rPr>
        <w:t xml:space="preserve"> This adds operative steps and time, and segment positioning can be affected by limited visualization and experience-based judgment, resulting in unplanned translation or rotation during fixation</w:t>
      </w:r>
      <w:r w:rsidR="00361D60" w:rsidRPr="00114504">
        <w:rPr>
          <w:rFonts w:ascii="Calibri" w:eastAsia="Calibri" w:hAnsi="Calibri" w:cs="Calibri"/>
          <w:sz w:val="24"/>
          <w:szCs w:val="24"/>
        </w:rPr>
        <w:fldChar w:fldCharType="begin">
          <w:fldData xml:space="preserve">PEVuZE5vdGU+PENpdGU+PEF1dGhvcj5GbGV1cnk8L0F1dGhvcj48WWVhcj4yMDIyPC9ZZWFyPjxS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</w:fldData>
        </w:fldChar>
      </w:r>
      <w:r w:rsidR="00434680" w:rsidRPr="00114504">
        <w:rPr>
          <w:rFonts w:ascii="Calibri" w:eastAsia="Calibri" w:hAnsi="Calibri" w:cs="Calibri"/>
          <w:sz w:val="24"/>
          <w:szCs w:val="24"/>
        </w:rPr>
        <w:instrText xml:space="preserve"> ADDIN EN.CITE </w:instrText>
      </w:r>
      <w:r w:rsidR="00434680" w:rsidRPr="00114504">
        <w:rPr>
          <w:rFonts w:ascii="Calibri" w:eastAsia="Calibri" w:hAnsi="Calibri" w:cs="Calibri"/>
          <w:sz w:val="24"/>
          <w:szCs w:val="24"/>
        </w:rPr>
        <w:fldChar w:fldCharType="begin">
          <w:fldData xml:space="preserve">PEVuZE5vdGU+PENpdGU+PEF1dGhvcj5GbGV1cnk8L0F1dGhvcj48WWVhcj4yMDIyPC9ZZWFyPjxS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</w:fldData>
        </w:fldChar>
      </w:r>
      <w:r w:rsidR="00434680" w:rsidRPr="00114504">
        <w:rPr>
          <w:rFonts w:ascii="Calibri" w:eastAsia="Calibri" w:hAnsi="Calibri" w:cs="Calibri"/>
          <w:sz w:val="24"/>
          <w:szCs w:val="24"/>
        </w:rPr>
        <w:instrText xml:space="preserve"> ADDIN EN.CITE.DATA </w:instrText>
      </w:r>
      <w:r w:rsidR="00434680" w:rsidRPr="00114504">
        <w:rPr>
          <w:rFonts w:ascii="Calibri" w:eastAsia="Calibri" w:hAnsi="Calibri" w:cs="Calibri"/>
          <w:sz w:val="24"/>
          <w:szCs w:val="24"/>
        </w:rPr>
      </w:r>
      <w:r w:rsidR="00434680" w:rsidRPr="00114504">
        <w:rPr>
          <w:rFonts w:ascii="Calibri" w:eastAsia="Calibri" w:hAnsi="Calibri" w:cs="Calibri"/>
          <w:sz w:val="24"/>
          <w:szCs w:val="24"/>
        </w:rPr>
        <w:fldChar w:fldCharType="separate"/>
      </w:r>
      <w:r w:rsidR="00434680" w:rsidRPr="00114504">
        <w:rPr>
          <w:rFonts w:ascii="Calibri" w:eastAsia="Calibri" w:hAnsi="Calibri" w:cs="Calibri"/>
          <w:sz w:val="24"/>
          <w:szCs w:val="24"/>
        </w:rPr>
        <w:fldChar w:fldCharType="end"/>
      </w:r>
      <w:r w:rsidR="00361D60" w:rsidRPr="00114504">
        <w:rPr>
          <w:rFonts w:ascii="Calibri" w:eastAsia="Calibri" w:hAnsi="Calibri" w:cs="Calibri"/>
          <w:sz w:val="24"/>
          <w:szCs w:val="24"/>
        </w:rPr>
      </w:r>
      <w:r w:rsidR="00361D60" w:rsidRPr="00114504">
        <w:rPr>
          <w:rFonts w:ascii="Calibri" w:eastAsia="Calibri" w:hAnsi="Calibri" w:cs="Calibri"/>
          <w:sz w:val="24"/>
          <w:szCs w:val="24"/>
        </w:rPr>
        <w:fldChar w:fldCharType="separate"/>
      </w:r>
      <w:r w:rsidR="00434680" w:rsidRPr="00114504">
        <w:rPr>
          <w:rFonts w:ascii="Calibri" w:eastAsia="Calibri" w:hAnsi="Calibri" w:cs="Calibri"/>
          <w:noProof/>
          <w:sz w:val="24"/>
          <w:szCs w:val="24"/>
          <w:vertAlign w:val="superscript"/>
        </w:rPr>
        <w:t>8,9</w:t>
      </w:r>
      <w:r w:rsidR="00361D60" w:rsidRPr="00114504">
        <w:rPr>
          <w:rFonts w:ascii="Calibri" w:eastAsia="Calibri" w:hAnsi="Calibri" w:cs="Calibri"/>
          <w:sz w:val="24"/>
          <w:szCs w:val="24"/>
        </w:rPr>
        <w:fldChar w:fldCharType="end"/>
      </w:r>
      <w:r w:rsidR="00361D60" w:rsidRPr="00114504">
        <w:rPr>
          <w:rFonts w:ascii="Calibri" w:eastAsiaTheme="minorEastAsia" w:hAnsi="Calibri" w:cs="Calibri"/>
          <w:sz w:val="24"/>
          <w:szCs w:val="24"/>
          <w:lang w:eastAsia="zh-CN"/>
        </w:rPr>
        <w:t>.</w:t>
      </w:r>
    </w:p>
    <w:p w14:paraId="4CC06B97" w14:textId="77777777" w:rsidR="00F01B89" w:rsidRPr="00114504" w:rsidRDefault="00F01B89" w:rsidP="008903B3">
      <w:pPr>
        <w:pStyle w:val="af0"/>
        <w:spacing w:after="0" w:line="240" w:lineRule="auto"/>
        <w:ind w:left="0"/>
        <w:contextualSpacing w:val="0"/>
        <w:jc w:val="both"/>
        <w:rPr>
          <w:rFonts w:ascii="Calibri" w:eastAsiaTheme="minorEastAsia" w:hAnsi="Calibri" w:cs="Calibri"/>
          <w:sz w:val="24"/>
          <w:szCs w:val="24"/>
          <w:lang w:eastAsia="zh-CN"/>
        </w:rPr>
      </w:pPr>
    </w:p>
    <w:p w14:paraId="0E1D4DDD" w14:textId="12BB7D04" w:rsidR="005D447A" w:rsidRPr="00F919C5" w:rsidRDefault="000D4174" w:rsidP="008903B3">
      <w:pPr>
        <w:pStyle w:val="af0"/>
        <w:spacing w:after="0" w:line="240" w:lineRule="auto"/>
        <w:ind w:left="0"/>
        <w:contextualSpacing w:val="0"/>
        <w:jc w:val="both"/>
        <w:rPr>
          <w:rFonts w:ascii="Calibri" w:eastAsiaTheme="minorEastAsia" w:hAnsi="Calibri" w:cs="Calibri"/>
          <w:strike/>
          <w:sz w:val="24"/>
          <w:szCs w:val="24"/>
          <w:lang w:eastAsia="zh-CN"/>
        </w:rPr>
      </w:pPr>
      <w:r w:rsidRPr="00114504">
        <w:rPr>
          <w:rFonts w:ascii="Calibri" w:eastAsia="Calibri" w:hAnsi="Calibri" w:cs="Calibri"/>
          <w:sz w:val="24"/>
          <w:szCs w:val="24"/>
        </w:rPr>
        <w:t>An integrated drill-hole-sharing strategy directly addresses these limitations. Predrilled channels created with the guide are reused for definitive fixation, thereby unifying osteotomy localization, segment reduction, and rigid internal fixation within a single spatial reference</w:t>
      </w:r>
      <w:r w:rsidR="00D946A4" w:rsidRPr="00114504">
        <w:rPr>
          <w:rFonts w:ascii="Calibri" w:eastAsia="Calibri" w:hAnsi="Calibri" w:cs="Calibri"/>
          <w:sz w:val="24"/>
          <w:szCs w:val="24"/>
        </w:rPr>
        <w:fldChar w:fldCharType="begin"/>
      </w:r>
      <w:r w:rsidR="00434680" w:rsidRPr="00114504">
        <w:rPr>
          <w:rFonts w:ascii="Calibri" w:eastAsia="Calibri" w:hAnsi="Calibri" w:cs="Calibri"/>
          <w:sz w:val="24"/>
          <w:szCs w:val="24"/>
        </w:rPr>
        <w:instrText xml:space="preserve"> ADDIN EN.CITE &lt;EndNote&gt;&lt;Cite&gt;&lt;Author&gt;Wang&lt;/Author&gt;&lt;Year&gt;2022&lt;/Year&gt;&lt;RecNum&gt;254&lt;/RecNum&gt;&lt;DisplayText&gt;&lt;style face="superscript"&gt;10&lt;/style&gt;&lt;/DisplayText&gt;&lt;record&gt;&lt;rec-number&gt;254&lt;/rec-number&gt;&lt;foreign-keys&gt;&lt;key app="EN" db-id="esaddevp8e2z04e5frsxxwwope5xs5df2saw" timestamp="1782664654"&gt;254&lt;/key&gt;&lt;/foreign-keys&gt;&lt;ref-type name="Journal Article"&gt;17&lt;/ref-type&gt;&lt;contributors&gt;&lt;authors&gt;&lt;author&gt;Wang, L.&lt;/author&gt;&lt;author&gt;Ma, W.&lt;/author&gt;&lt;author&gt;Fu, S.&lt;/author&gt;&lt;author&gt;Zhang, C.&lt;/author&gt;&lt;author&gt;Cui, Q.&lt;/author&gt;&lt;author&gt;Peng, C.&lt;/author&gt;&lt;author&gt;Li, M.&lt;/author&gt;&lt;/authors&gt;&lt;/contributors&gt;&lt;auth-address&gt;Dept. of Oral and Maxillofacial Surgery, Stomatology Hospital of Kunming Medical University, Kunming 650000, China.&lt;/auth-address&gt;&lt;titles&gt;&lt;title&gt;Application of digital guide plate based on drill-hole sharing in oral and maxillofacial surgery&lt;/title&gt;&lt;secondary-title&gt;Hua Xi Kou Qiang Yi Xue Za Zhi&lt;/secondary-title&gt;&lt;/titles&gt;&lt;periodical&gt;&lt;full-title&gt;Hua Xi Kou Qiang Yi Xue Za Zhi&lt;/full-title&gt;&lt;/periodical&gt;&lt;pages&gt;68-74&lt;/pages&gt;&lt;volume&gt;40&lt;/volume&gt;&lt;number&gt;1&lt;/number&gt;&lt;keywords&gt;&lt;keyword&gt;computer aided technology&lt;/keyword&gt;&lt;keyword&gt;digital surgical guide plate&lt;/keyword&gt;&lt;keyword&gt;drill-hole sharing&lt;/keyword&gt;&lt;keyword&gt;three-dimensio-nal reconstruction&lt;/keyword&gt;&lt;/keywords&gt;&lt;dates&gt;&lt;year&gt;2022&lt;/year&gt;&lt;pub-dates&gt;&lt;date&gt;Jan 25&lt;/date&gt;&lt;/pub-dates&gt;&lt;/dates&gt;&lt;isbn&gt;1000-1182 (Print)&amp;#xD;1000-1182&lt;/isbn&gt;&lt;accession-num&gt;38596995&lt;/accession-num&gt;&lt;urls&gt;&lt;/urls&gt;&lt;custom1&gt;</w:instrText>
      </w:r>
      <w:r w:rsidR="00434680" w:rsidRPr="00114504">
        <w:rPr>
          <w:rFonts w:ascii="Calibri" w:eastAsia="宋体" w:hAnsi="Calibri" w:cs="Calibri"/>
          <w:sz w:val="24"/>
          <w:szCs w:val="24"/>
        </w:rPr>
        <w:instrText>利益冲突声明：作者声明本文无利益冲突。</w:instrText>
      </w:r>
      <w:r w:rsidR="00434680" w:rsidRPr="00114504">
        <w:rPr>
          <w:rFonts w:ascii="Calibri" w:eastAsia="Calibri" w:hAnsi="Calibri" w:cs="Calibri"/>
          <w:sz w:val="24"/>
          <w:szCs w:val="24"/>
        </w:rPr>
        <w:instrText>&lt;/custom1&gt;&lt;custom2&gt;PMC8905266&lt;/custom2&gt;&lt;electronic-resource-num&gt;10.7518/hxkq.2022.01.010&lt;/electronic-resource-num&gt;&lt;remote-database-provider&gt;NLM&lt;/remote-database-provider&gt;&lt;language&gt;eng&amp;#xD;chi&lt;/language&gt;&lt;/record&gt;&lt;/Cite&gt;&lt;/EndNote&gt;</w:instrText>
      </w:r>
      <w:r w:rsidR="00D946A4" w:rsidRPr="00114504">
        <w:rPr>
          <w:rFonts w:ascii="Calibri" w:eastAsia="Calibri" w:hAnsi="Calibri" w:cs="Calibri"/>
          <w:sz w:val="24"/>
          <w:szCs w:val="24"/>
        </w:rPr>
        <w:fldChar w:fldCharType="separate"/>
      </w:r>
      <w:r w:rsidR="00434680" w:rsidRPr="00114504">
        <w:rPr>
          <w:rFonts w:ascii="Calibri" w:eastAsia="Calibri" w:hAnsi="Calibri" w:cs="Calibri"/>
          <w:noProof/>
          <w:sz w:val="24"/>
          <w:szCs w:val="24"/>
          <w:vertAlign w:val="superscript"/>
        </w:rPr>
        <w:t>10</w:t>
      </w:r>
      <w:r w:rsidR="00D946A4" w:rsidRPr="00114504">
        <w:rPr>
          <w:rFonts w:ascii="Calibri" w:eastAsia="Calibri" w:hAnsi="Calibri" w:cs="Calibri"/>
          <w:sz w:val="24"/>
          <w:szCs w:val="24"/>
        </w:rPr>
        <w:fldChar w:fldCharType="end"/>
      </w:r>
      <w:r w:rsidRPr="00114504">
        <w:rPr>
          <w:rFonts w:ascii="Calibri" w:eastAsia="Calibri" w:hAnsi="Calibri" w:cs="Calibri"/>
          <w:sz w:val="24"/>
          <w:szCs w:val="24"/>
        </w:rPr>
        <w:t xml:space="preserve">. </w:t>
      </w:r>
      <w:r w:rsidR="001C395D" w:rsidRPr="00F919C5">
        <w:rPr>
          <w:rFonts w:ascii="Calibri" w:eastAsia="Calibri" w:hAnsi="Calibri" w:cs="Calibri"/>
          <w:sz w:val="24"/>
          <w:szCs w:val="24"/>
        </w:rPr>
        <w:t>This case report describes the application of this strategy to double-step sliding genioplasty requiring coordinated repositioning of an intermediate and a distal chin segment.</w:t>
      </w:r>
      <w:r w:rsidR="001C395D" w:rsidRPr="00F919C5">
        <w:rPr>
          <w:rFonts w:ascii="Calibri" w:eastAsiaTheme="minorEastAsia" w:hAnsi="Calibri" w:cs="Calibri"/>
          <w:sz w:val="24"/>
          <w:szCs w:val="24"/>
          <w:lang w:eastAsia="zh-CN"/>
        </w:rPr>
        <w:t xml:space="preserve"> </w:t>
      </w:r>
    </w:p>
    <w:p w14:paraId="7CDA5481" w14:textId="77777777" w:rsidR="00F01B89" w:rsidRPr="00114504" w:rsidRDefault="00F01B89" w:rsidP="008903B3">
      <w:pPr>
        <w:pStyle w:val="af0"/>
        <w:spacing w:after="0" w:line="240" w:lineRule="auto"/>
        <w:ind w:left="0"/>
        <w:contextualSpacing w:val="0"/>
        <w:jc w:val="both"/>
        <w:rPr>
          <w:rFonts w:ascii="Calibri" w:eastAsiaTheme="minorEastAsia" w:hAnsi="Calibri" w:cs="Calibri"/>
          <w:sz w:val="24"/>
          <w:szCs w:val="24"/>
          <w:lang w:eastAsia="zh-CN"/>
        </w:rPr>
      </w:pPr>
    </w:p>
    <w:p w14:paraId="1ACAD5A9" w14:textId="4A7C3FA0" w:rsidR="00D009B5" w:rsidRPr="00114504" w:rsidRDefault="000D4174" w:rsidP="008903B3">
      <w:pPr>
        <w:pStyle w:val="af0"/>
        <w:spacing w:after="0" w:line="240" w:lineRule="auto"/>
        <w:ind w:left="0"/>
        <w:contextualSpacing w:val="0"/>
        <w:jc w:val="both"/>
        <w:rPr>
          <w:rFonts w:ascii="Calibri" w:hAnsi="Calibri" w:cs="Calibri"/>
          <w:sz w:val="24"/>
          <w:szCs w:val="24"/>
        </w:rPr>
      </w:pPr>
      <w:r w:rsidRPr="00114504">
        <w:rPr>
          <w:rFonts w:ascii="Calibri" w:hAnsi="Calibri" w:cs="Calibri"/>
          <w:b/>
          <w:sz w:val="24"/>
          <w:szCs w:val="24"/>
        </w:rPr>
        <w:t xml:space="preserve">Case Presentation: </w:t>
      </w:r>
    </w:p>
    <w:p w14:paraId="5183B24D" w14:textId="7FD4D4C7" w:rsidR="005D447A" w:rsidRPr="00114504" w:rsidRDefault="000D4174" w:rsidP="008903B3">
      <w:pPr>
        <w:pStyle w:val="af0"/>
        <w:spacing w:after="0" w:line="240" w:lineRule="auto"/>
        <w:ind w:left="0"/>
        <w:contextualSpacing w:val="0"/>
        <w:jc w:val="both"/>
        <w:rPr>
          <w:rFonts w:ascii="Calibri" w:eastAsiaTheme="minorEastAsia" w:hAnsi="Calibri" w:cs="Calibri"/>
          <w:sz w:val="24"/>
          <w:szCs w:val="24"/>
          <w:lang w:eastAsia="zh-CN"/>
        </w:rPr>
      </w:pPr>
      <w:r w:rsidRPr="00114504">
        <w:rPr>
          <w:rFonts w:ascii="Calibri" w:eastAsia="Calibri" w:hAnsi="Calibri" w:cs="Calibri"/>
          <w:sz w:val="24"/>
          <w:szCs w:val="24"/>
        </w:rPr>
        <w:t xml:space="preserve">A 31-year-old female patient presented to the Department of Oral and Maxillofacial Surgery with the chief complaint of perceived chin retrusion and dissatisfaction with her lower facial profile. </w:t>
      </w:r>
      <w:r w:rsidRPr="00114504">
        <w:rPr>
          <w:rFonts w:ascii="Calibri" w:eastAsia="Calibri" w:hAnsi="Calibri" w:cs="Calibri"/>
          <w:sz w:val="24"/>
          <w:szCs w:val="24"/>
        </w:rPr>
        <w:lastRenderedPageBreak/>
        <w:t>The patient reported that her primary concern was insufficient chin projection and wished to improve the contour and harmony of the lower face. After being informed of the potential benefits and limitations of comprehensive orthodontic–orthognathic treatment, the patient declined systematic combined orthodontic and orthognathic therapy because of personal time constraints and financial considerations related to her full-time employment. She denied any previous orthodontic treatment, orthognathic surgery, genioplasty, facial trauma, or other relevant maxillofacial treatment. She also denied a history of systemic disease, medication allergy, long-term medication use, and relevant family history.</w:t>
      </w:r>
    </w:p>
    <w:p w14:paraId="073B8B1A" w14:textId="77777777" w:rsidR="00F01B89" w:rsidRPr="00114504" w:rsidRDefault="00F01B89" w:rsidP="008903B3">
      <w:pPr>
        <w:pStyle w:val="af0"/>
        <w:spacing w:after="0" w:line="240" w:lineRule="auto"/>
        <w:ind w:left="0"/>
        <w:contextualSpacing w:val="0"/>
        <w:jc w:val="both"/>
        <w:rPr>
          <w:rFonts w:ascii="Calibri" w:eastAsiaTheme="minorEastAsia" w:hAnsi="Calibri" w:cs="Calibri"/>
          <w:sz w:val="24"/>
          <w:szCs w:val="24"/>
          <w:lang w:eastAsia="zh-CN"/>
        </w:rPr>
      </w:pPr>
    </w:p>
    <w:p w14:paraId="37653873" w14:textId="1DB5978B" w:rsidR="00EA33A8" w:rsidRPr="00114504" w:rsidRDefault="000D4174" w:rsidP="008903B3">
      <w:pPr>
        <w:pStyle w:val="af0"/>
        <w:spacing w:after="0" w:line="240" w:lineRule="auto"/>
        <w:ind w:left="0"/>
        <w:contextualSpacing w:val="0"/>
        <w:jc w:val="both"/>
        <w:rPr>
          <w:rFonts w:ascii="Calibri" w:eastAsiaTheme="minorEastAsia" w:hAnsi="Calibri" w:cs="Calibri"/>
          <w:b/>
          <w:sz w:val="24"/>
          <w:szCs w:val="24"/>
          <w:lang w:eastAsia="zh-CN"/>
        </w:rPr>
      </w:pPr>
      <w:r w:rsidRPr="00114504">
        <w:rPr>
          <w:rFonts w:ascii="Calibri" w:hAnsi="Calibri" w:cs="Calibri"/>
          <w:b/>
          <w:sz w:val="24"/>
          <w:szCs w:val="24"/>
        </w:rPr>
        <w:t xml:space="preserve">Diagnosis, </w:t>
      </w:r>
      <w:r w:rsidR="00F4494A">
        <w:rPr>
          <w:rFonts w:ascii="Calibri" w:hAnsi="Calibri" w:cs="Calibri"/>
          <w:b/>
          <w:sz w:val="24"/>
          <w:szCs w:val="24"/>
        </w:rPr>
        <w:t>a</w:t>
      </w:r>
      <w:r w:rsidRPr="00114504">
        <w:rPr>
          <w:rFonts w:ascii="Calibri" w:hAnsi="Calibri" w:cs="Calibri"/>
          <w:b/>
          <w:sz w:val="24"/>
          <w:szCs w:val="24"/>
        </w:rPr>
        <w:t xml:space="preserve">ssessment, and </w:t>
      </w:r>
      <w:r w:rsidR="00F4494A">
        <w:rPr>
          <w:rFonts w:ascii="Calibri" w:hAnsi="Calibri" w:cs="Calibri"/>
          <w:b/>
          <w:sz w:val="24"/>
          <w:szCs w:val="24"/>
        </w:rPr>
        <w:t>p</w:t>
      </w:r>
      <w:r w:rsidRPr="00114504">
        <w:rPr>
          <w:rFonts w:ascii="Calibri" w:hAnsi="Calibri" w:cs="Calibri"/>
          <w:b/>
          <w:sz w:val="24"/>
          <w:szCs w:val="24"/>
        </w:rPr>
        <w:t>lan:</w:t>
      </w:r>
    </w:p>
    <w:p w14:paraId="2916E283" w14:textId="3E7C08AA" w:rsidR="00EA33A8" w:rsidRPr="00F919C5" w:rsidRDefault="000D4174" w:rsidP="008903B3">
      <w:pPr>
        <w:pStyle w:val="af0"/>
        <w:spacing w:after="0" w:line="240" w:lineRule="auto"/>
        <w:ind w:left="0"/>
        <w:contextualSpacing w:val="0"/>
        <w:jc w:val="both"/>
        <w:rPr>
          <w:rFonts w:ascii="Calibri" w:eastAsiaTheme="minorEastAsia" w:hAnsi="Calibri" w:cs="Calibri"/>
          <w:bCs/>
          <w:sz w:val="24"/>
          <w:szCs w:val="24"/>
          <w:lang w:eastAsia="zh-CN"/>
        </w:rPr>
      </w:pPr>
      <w:r w:rsidRPr="00F919C5">
        <w:rPr>
          <w:rFonts w:ascii="Calibri" w:eastAsiaTheme="minorEastAsia" w:hAnsi="Calibri" w:cs="Calibri"/>
          <w:bCs/>
          <w:sz w:val="24"/>
          <w:szCs w:val="24"/>
          <w:lang w:eastAsia="zh-CN"/>
        </w:rPr>
        <w:t xml:space="preserve">Clinical examination demonstrated marked chin retrusion with insufficient projection of the lower facial third and a shallow, poorly defined </w:t>
      </w:r>
      <w:proofErr w:type="spellStart"/>
      <w:r w:rsidRPr="00F919C5">
        <w:rPr>
          <w:rFonts w:ascii="Calibri" w:eastAsiaTheme="minorEastAsia" w:hAnsi="Calibri" w:cs="Calibri"/>
          <w:bCs/>
          <w:sz w:val="24"/>
          <w:szCs w:val="24"/>
          <w:lang w:eastAsia="zh-CN"/>
        </w:rPr>
        <w:t>labiomental</w:t>
      </w:r>
      <w:proofErr w:type="spellEnd"/>
      <w:r w:rsidRPr="00F919C5">
        <w:rPr>
          <w:rFonts w:ascii="Calibri" w:eastAsiaTheme="minorEastAsia" w:hAnsi="Calibri" w:cs="Calibri"/>
          <w:bCs/>
          <w:sz w:val="24"/>
          <w:szCs w:val="24"/>
          <w:lang w:eastAsia="zh-CN"/>
        </w:rPr>
        <w:t xml:space="preserve"> fold. Mild chin asymmetry was also noted on frontal examination. Soft-tissue profile analysis showed a preoperative </w:t>
      </w:r>
      <w:proofErr w:type="spellStart"/>
      <w:r w:rsidRPr="00F919C5">
        <w:rPr>
          <w:rFonts w:ascii="Calibri" w:eastAsiaTheme="minorEastAsia" w:hAnsi="Calibri" w:cs="Calibri"/>
          <w:bCs/>
          <w:sz w:val="24"/>
          <w:szCs w:val="24"/>
          <w:lang w:eastAsia="zh-CN"/>
        </w:rPr>
        <w:t>labiomental</w:t>
      </w:r>
      <w:proofErr w:type="spellEnd"/>
      <w:r w:rsidRPr="00F919C5">
        <w:rPr>
          <w:rFonts w:ascii="Calibri" w:eastAsiaTheme="minorEastAsia" w:hAnsi="Calibri" w:cs="Calibri"/>
          <w:bCs/>
          <w:sz w:val="24"/>
          <w:szCs w:val="24"/>
          <w:lang w:eastAsia="zh-CN"/>
        </w:rPr>
        <w:t xml:space="preserve"> fold depth of 3.31 mm and an obtuse </w:t>
      </w:r>
      <w:proofErr w:type="spellStart"/>
      <w:r w:rsidRPr="00F919C5">
        <w:rPr>
          <w:rFonts w:ascii="Calibri" w:eastAsiaTheme="minorEastAsia" w:hAnsi="Calibri" w:cs="Calibri"/>
          <w:bCs/>
          <w:sz w:val="24"/>
          <w:szCs w:val="24"/>
          <w:lang w:eastAsia="zh-CN"/>
        </w:rPr>
        <w:t>labiomental</w:t>
      </w:r>
      <w:proofErr w:type="spellEnd"/>
      <w:r w:rsidRPr="00F919C5">
        <w:rPr>
          <w:rFonts w:ascii="Calibri" w:eastAsiaTheme="minorEastAsia" w:hAnsi="Calibri" w:cs="Calibri"/>
          <w:bCs/>
          <w:sz w:val="24"/>
          <w:szCs w:val="24"/>
          <w:lang w:eastAsia="zh-CN"/>
        </w:rPr>
        <w:t xml:space="preserve"> angle of 142.56°, consistent with a flattened </w:t>
      </w:r>
      <w:proofErr w:type="spellStart"/>
      <w:r w:rsidRPr="00F919C5">
        <w:rPr>
          <w:rFonts w:ascii="Calibri" w:eastAsiaTheme="minorEastAsia" w:hAnsi="Calibri" w:cs="Calibri"/>
          <w:bCs/>
          <w:sz w:val="24"/>
          <w:szCs w:val="24"/>
          <w:lang w:eastAsia="zh-CN"/>
        </w:rPr>
        <w:t>labiomental</w:t>
      </w:r>
      <w:proofErr w:type="spellEnd"/>
      <w:r w:rsidRPr="00F919C5">
        <w:rPr>
          <w:rFonts w:ascii="Calibri" w:eastAsiaTheme="minorEastAsia" w:hAnsi="Calibri" w:cs="Calibri"/>
          <w:bCs/>
          <w:sz w:val="24"/>
          <w:szCs w:val="24"/>
          <w:lang w:eastAsia="zh-CN"/>
        </w:rPr>
        <w:t xml:space="preserve"> contour.</w:t>
      </w:r>
    </w:p>
    <w:p w14:paraId="15273BB8" w14:textId="77777777" w:rsidR="00EA33A8" w:rsidRPr="00114504" w:rsidRDefault="00EA33A8" w:rsidP="008903B3">
      <w:pPr>
        <w:pStyle w:val="af0"/>
        <w:spacing w:after="0" w:line="240" w:lineRule="auto"/>
        <w:ind w:left="0"/>
        <w:contextualSpacing w:val="0"/>
        <w:jc w:val="both"/>
        <w:rPr>
          <w:rFonts w:ascii="Calibri" w:eastAsiaTheme="minorEastAsia" w:hAnsi="Calibri" w:cs="Calibri"/>
          <w:b/>
          <w:sz w:val="24"/>
          <w:szCs w:val="24"/>
          <w:lang w:eastAsia="zh-CN"/>
        </w:rPr>
      </w:pPr>
    </w:p>
    <w:p w14:paraId="0D6DB51A" w14:textId="7C440BEB" w:rsidR="00EA33A8" w:rsidRPr="00F919C5" w:rsidRDefault="000D4174" w:rsidP="008903B3">
      <w:pPr>
        <w:rPr>
          <w:rFonts w:eastAsiaTheme="minorEastAsia"/>
          <w:bCs/>
          <w:lang w:eastAsia="zh-CN"/>
        </w:rPr>
      </w:pPr>
      <w:r w:rsidRPr="00F919C5">
        <w:rPr>
          <w:rFonts w:eastAsiaTheme="minorEastAsia"/>
          <w:bCs/>
          <w:lang w:eastAsia="zh-CN"/>
        </w:rPr>
        <w:t xml:space="preserve">Three-dimensional cephalometric analysis was performed using the Frankfort horizontal plane and </w:t>
      </w:r>
      <w:r w:rsidR="003618A6" w:rsidRPr="00F919C5">
        <w:rPr>
          <w:rFonts w:eastAsiaTheme="minorEastAsia"/>
          <w:bCs/>
          <w:lang w:eastAsia="zh-CN"/>
        </w:rPr>
        <w:t xml:space="preserve">the </w:t>
      </w:r>
      <w:r w:rsidRPr="00F919C5">
        <w:rPr>
          <w:rFonts w:eastAsiaTheme="minorEastAsia"/>
          <w:bCs/>
          <w:lang w:eastAsia="zh-CN"/>
        </w:rPr>
        <w:t xml:space="preserve">midsagittal plane as the principal reference planes. Sagittal skeletal assessment demonstrated an SNA angle of 88.2°, an SNB angle of 76.8°, and an ANB angle of 11.3°, with an overjet of 5.2 mm, indicating a substantial underlying skeletal Class II sagittal discrepancy. Chin-projection analysis further demonstrated an </w:t>
      </w:r>
      <w:r w:rsidRPr="00F919C5">
        <w:rPr>
          <w:rFonts w:ascii="Cambria Math" w:eastAsiaTheme="minorEastAsia" w:hAnsi="Cambria Math" w:cs="Cambria Math"/>
          <w:bCs/>
          <w:lang w:eastAsia="zh-CN"/>
        </w:rPr>
        <w:t>∠</w:t>
      </w:r>
      <w:r w:rsidRPr="00F919C5">
        <w:rPr>
          <w:rFonts w:eastAsiaTheme="minorEastAsia"/>
          <w:bCs/>
          <w:lang w:eastAsia="zh-CN"/>
        </w:rPr>
        <w:t xml:space="preserve">NP-FH of 79.2° and an </w:t>
      </w:r>
      <w:r w:rsidRPr="00F919C5">
        <w:rPr>
          <w:rFonts w:ascii="Cambria Math" w:eastAsiaTheme="minorEastAsia" w:hAnsi="Cambria Math" w:cs="Cambria Math"/>
          <w:bCs/>
          <w:lang w:eastAsia="zh-CN"/>
        </w:rPr>
        <w:t>∠</w:t>
      </w:r>
      <w:r w:rsidRPr="00F919C5">
        <w:rPr>
          <w:rFonts w:eastAsiaTheme="minorEastAsia"/>
          <w:bCs/>
          <w:lang w:eastAsia="zh-CN"/>
        </w:rPr>
        <w:t>SN-</w:t>
      </w:r>
      <w:proofErr w:type="spellStart"/>
      <w:r w:rsidRPr="00F919C5">
        <w:rPr>
          <w:rFonts w:eastAsiaTheme="minorEastAsia"/>
          <w:bCs/>
          <w:lang w:eastAsia="zh-CN"/>
        </w:rPr>
        <w:t>NPog</w:t>
      </w:r>
      <w:proofErr w:type="spellEnd"/>
      <w:r w:rsidRPr="00F919C5">
        <w:rPr>
          <w:rFonts w:eastAsiaTheme="minorEastAsia"/>
          <w:bCs/>
          <w:lang w:eastAsia="zh-CN"/>
        </w:rPr>
        <w:t xml:space="preserve"> of 76.1°, supporting </w:t>
      </w:r>
      <w:r w:rsidR="003618A6" w:rsidRPr="00F919C5">
        <w:rPr>
          <w:rFonts w:eastAsiaTheme="minorEastAsia"/>
          <w:bCs/>
          <w:lang w:eastAsia="zh-CN"/>
        </w:rPr>
        <w:t xml:space="preserve">a </w:t>
      </w:r>
      <w:r w:rsidRPr="00F919C5">
        <w:rPr>
          <w:rFonts w:eastAsiaTheme="minorEastAsia"/>
          <w:bCs/>
          <w:lang w:eastAsia="zh-CN"/>
        </w:rPr>
        <w:t xml:space="preserve">deficient sagittal projection of the chin. The </w:t>
      </w:r>
      <w:proofErr w:type="spellStart"/>
      <w:r w:rsidRPr="00F919C5">
        <w:rPr>
          <w:rFonts w:eastAsiaTheme="minorEastAsia"/>
          <w:bCs/>
          <w:lang w:eastAsia="zh-CN"/>
        </w:rPr>
        <w:t>Pog</w:t>
      </w:r>
      <w:proofErr w:type="spellEnd"/>
      <w:r w:rsidRPr="00F919C5">
        <w:rPr>
          <w:rFonts w:eastAsiaTheme="minorEastAsia"/>
          <w:bCs/>
          <w:lang w:eastAsia="zh-CN"/>
        </w:rPr>
        <w:t xml:space="preserve">-to-Will line distance was 11.7 mm, and the </w:t>
      </w:r>
      <w:r w:rsidRPr="00F919C5">
        <w:rPr>
          <w:rFonts w:ascii="Cambria Math" w:eastAsiaTheme="minorEastAsia" w:hAnsi="Cambria Math" w:cs="Cambria Math"/>
          <w:bCs/>
          <w:lang w:eastAsia="zh-CN"/>
        </w:rPr>
        <w:t>∠</w:t>
      </w:r>
      <w:r w:rsidRPr="00F919C5">
        <w:rPr>
          <w:rFonts w:eastAsiaTheme="minorEastAsia"/>
          <w:bCs/>
          <w:lang w:eastAsia="zh-CN"/>
        </w:rPr>
        <w:t>NA-</w:t>
      </w:r>
      <w:proofErr w:type="spellStart"/>
      <w:r w:rsidRPr="00F919C5">
        <w:rPr>
          <w:rFonts w:eastAsiaTheme="minorEastAsia"/>
          <w:bCs/>
          <w:lang w:eastAsia="zh-CN"/>
        </w:rPr>
        <w:t>PogA</w:t>
      </w:r>
      <w:proofErr w:type="spellEnd"/>
      <w:r w:rsidRPr="00F919C5">
        <w:rPr>
          <w:rFonts w:eastAsiaTheme="minorEastAsia"/>
          <w:bCs/>
          <w:lang w:eastAsia="zh-CN"/>
        </w:rPr>
        <w:t xml:space="preserve"> was 23.3°. Transverse assessment demonstrated only mild chin asymmetry, with </w:t>
      </w:r>
      <w:proofErr w:type="spellStart"/>
      <w:r w:rsidRPr="00F919C5">
        <w:rPr>
          <w:rFonts w:eastAsiaTheme="minorEastAsia"/>
          <w:bCs/>
          <w:lang w:eastAsia="zh-CN"/>
        </w:rPr>
        <w:t>Pog</w:t>
      </w:r>
      <w:proofErr w:type="spellEnd"/>
      <w:r w:rsidRPr="00F919C5">
        <w:rPr>
          <w:rFonts w:eastAsiaTheme="minorEastAsia"/>
          <w:bCs/>
          <w:lang w:eastAsia="zh-CN"/>
        </w:rPr>
        <w:t xml:space="preserve"> and Me located 1 mm and 1.3 mm from the midsagittal plane, respectively.</w:t>
      </w:r>
    </w:p>
    <w:p w14:paraId="349D70A0" w14:textId="77777777" w:rsidR="00EA33A8" w:rsidRPr="00F919C5" w:rsidRDefault="00EA33A8" w:rsidP="008903B3">
      <w:pPr>
        <w:rPr>
          <w:rFonts w:eastAsiaTheme="minorEastAsia"/>
          <w:bCs/>
          <w:lang w:eastAsia="zh-CN"/>
        </w:rPr>
      </w:pPr>
    </w:p>
    <w:p w14:paraId="7D9C6C9B" w14:textId="77777777" w:rsidR="00EA33A8" w:rsidRPr="00F919C5" w:rsidRDefault="000D4174" w:rsidP="008903B3">
      <w:pPr>
        <w:rPr>
          <w:rFonts w:eastAsiaTheme="minorEastAsia"/>
          <w:bCs/>
          <w:lang w:eastAsia="zh-CN"/>
        </w:rPr>
      </w:pPr>
      <w:r w:rsidRPr="00F919C5">
        <w:rPr>
          <w:rFonts w:eastAsiaTheme="minorEastAsia"/>
          <w:bCs/>
          <w:lang w:eastAsia="zh-CN"/>
        </w:rPr>
        <w:t xml:space="preserve">Because the patient declined comprehensive orthodontic–orthognathic correction of the underlying skeletal discrepancy, treatment planning focused on improving chin projection and lower facial contour. Patient-specific virtual surgical simulations were performed using different degrees of chin advancement. With the selected simulation, </w:t>
      </w:r>
      <w:r w:rsidRPr="00F919C5">
        <w:rPr>
          <w:rFonts w:ascii="Cambria Math" w:eastAsiaTheme="minorEastAsia" w:hAnsi="Cambria Math" w:cs="Cambria Math"/>
          <w:bCs/>
          <w:lang w:eastAsia="zh-CN"/>
        </w:rPr>
        <w:t>∠</w:t>
      </w:r>
      <w:r w:rsidRPr="00F919C5">
        <w:rPr>
          <w:rFonts w:eastAsiaTheme="minorEastAsia"/>
          <w:bCs/>
          <w:lang w:eastAsia="zh-CN"/>
        </w:rPr>
        <w:t xml:space="preserve">NP-FH increased from 79.2° to 82.1°, </w:t>
      </w:r>
      <w:r w:rsidRPr="00F919C5">
        <w:rPr>
          <w:rFonts w:ascii="Cambria Math" w:eastAsiaTheme="minorEastAsia" w:hAnsi="Cambria Math" w:cs="Cambria Math"/>
          <w:bCs/>
          <w:lang w:eastAsia="zh-CN"/>
        </w:rPr>
        <w:t>∠</w:t>
      </w:r>
      <w:r w:rsidRPr="00F919C5">
        <w:rPr>
          <w:rFonts w:eastAsiaTheme="minorEastAsia"/>
          <w:bCs/>
          <w:lang w:eastAsia="zh-CN"/>
        </w:rPr>
        <w:t>SN-</w:t>
      </w:r>
      <w:proofErr w:type="spellStart"/>
      <w:r w:rsidRPr="00F919C5">
        <w:rPr>
          <w:rFonts w:eastAsiaTheme="minorEastAsia"/>
          <w:bCs/>
          <w:lang w:eastAsia="zh-CN"/>
        </w:rPr>
        <w:t>NPog</w:t>
      </w:r>
      <w:proofErr w:type="spellEnd"/>
      <w:r w:rsidRPr="00F919C5">
        <w:rPr>
          <w:rFonts w:eastAsiaTheme="minorEastAsia"/>
          <w:bCs/>
          <w:lang w:eastAsia="zh-CN"/>
        </w:rPr>
        <w:t xml:space="preserve"> increased from 76.1° to 79.1°, and </w:t>
      </w:r>
      <w:r w:rsidRPr="00F919C5">
        <w:rPr>
          <w:rFonts w:ascii="Cambria Math" w:eastAsiaTheme="minorEastAsia" w:hAnsi="Cambria Math" w:cs="Cambria Math"/>
          <w:bCs/>
          <w:lang w:eastAsia="zh-CN"/>
        </w:rPr>
        <w:t>∠</w:t>
      </w:r>
      <w:r w:rsidRPr="00F919C5">
        <w:rPr>
          <w:rFonts w:eastAsiaTheme="minorEastAsia"/>
          <w:bCs/>
          <w:lang w:eastAsia="zh-CN"/>
        </w:rPr>
        <w:t>NA-</w:t>
      </w:r>
      <w:proofErr w:type="spellStart"/>
      <w:r w:rsidRPr="00F919C5">
        <w:rPr>
          <w:rFonts w:eastAsiaTheme="minorEastAsia"/>
          <w:bCs/>
          <w:lang w:eastAsia="zh-CN"/>
        </w:rPr>
        <w:t>PogA</w:t>
      </w:r>
      <w:proofErr w:type="spellEnd"/>
      <w:r w:rsidRPr="00F919C5">
        <w:rPr>
          <w:rFonts w:eastAsiaTheme="minorEastAsia"/>
          <w:bCs/>
          <w:lang w:eastAsia="zh-CN"/>
        </w:rPr>
        <w:t xml:space="preserve"> decreased from 23.3° to 17.9°, indicating improvement in sagittal chin projection and facial convexity.</w:t>
      </w:r>
    </w:p>
    <w:p w14:paraId="74A356AA" w14:textId="77777777" w:rsidR="00EA33A8" w:rsidRPr="00F919C5" w:rsidRDefault="00EA33A8" w:rsidP="008903B3">
      <w:pPr>
        <w:rPr>
          <w:rFonts w:eastAsiaTheme="minorEastAsia"/>
          <w:bCs/>
          <w:lang w:eastAsia="zh-CN"/>
        </w:rPr>
      </w:pPr>
    </w:p>
    <w:p w14:paraId="20B28A24" w14:textId="346E5EEB" w:rsidR="00EA33A8" w:rsidRPr="00F919C5" w:rsidRDefault="000D4174" w:rsidP="008903B3">
      <w:pPr>
        <w:pStyle w:val="af0"/>
        <w:spacing w:after="0" w:line="240" w:lineRule="auto"/>
        <w:ind w:left="0"/>
        <w:contextualSpacing w:val="0"/>
        <w:jc w:val="both"/>
        <w:rPr>
          <w:rFonts w:ascii="Calibri" w:eastAsiaTheme="minorEastAsia" w:hAnsi="Calibri" w:cs="Calibri"/>
          <w:bCs/>
          <w:sz w:val="24"/>
          <w:szCs w:val="24"/>
          <w:lang w:eastAsia="zh-CN"/>
        </w:rPr>
      </w:pPr>
      <w:r w:rsidRPr="00F919C5">
        <w:rPr>
          <w:rFonts w:ascii="Calibri" w:eastAsiaTheme="minorEastAsia" w:hAnsi="Calibri" w:cs="Calibri"/>
          <w:bCs/>
          <w:sz w:val="24"/>
          <w:szCs w:val="24"/>
          <w:lang w:eastAsia="zh-CN"/>
        </w:rPr>
        <w:t xml:space="preserve">After comparison of the simulated profiles and discussion with the patient regarding the anticipated aesthetic changes, treatment alternatives, and limitations, the final virtual surgical plan was selected to improve chin projection and the balance of the lower facial third. </w:t>
      </w:r>
      <w:r w:rsidRPr="00F919C5">
        <w:rPr>
          <w:rFonts w:ascii="Calibri" w:eastAsiaTheme="minorEastAsia" w:hAnsi="Calibri" w:cs="Calibri"/>
          <w:sz w:val="24"/>
          <w:szCs w:val="24"/>
          <w:lang w:eastAsia="zh-CN"/>
        </w:rPr>
        <w:t>Coordinate-based analysis of the finalized virtual plan demonstrated an anteroposterior advancement of 5.41 mm at the intermediate segment drill-hole midpoint (ISDM) and 11.60 mm at the distal segment drill-hole midpoint (DSDM). Given th</w:t>
      </w:r>
      <w:r w:rsidRPr="00F919C5">
        <w:rPr>
          <w:rFonts w:ascii="Calibri" w:eastAsiaTheme="minorEastAsia" w:hAnsi="Calibri" w:cs="Calibri"/>
          <w:bCs/>
          <w:sz w:val="24"/>
          <w:szCs w:val="24"/>
          <w:lang w:eastAsia="zh-CN"/>
        </w:rPr>
        <w:t>e magnitude of the planned distal advancement, a double-step sliding genioplasty was selected to maintain bony contact while permitting controlled positioning of the intermediate and distal segments. An integrated drill-hole-sharing osteotomy guide and patient-specific titanium fixation plate were subsequently designed to transfer the virtual plan to the operative field.</w:t>
      </w:r>
    </w:p>
    <w:p w14:paraId="18F8C667" w14:textId="77777777" w:rsidR="00F01B89" w:rsidRPr="00114504" w:rsidRDefault="00F01B89" w:rsidP="008903B3">
      <w:pPr>
        <w:pStyle w:val="af0"/>
        <w:spacing w:after="0" w:line="240" w:lineRule="auto"/>
        <w:ind w:left="0"/>
        <w:contextualSpacing w:val="0"/>
        <w:jc w:val="both"/>
        <w:rPr>
          <w:rFonts w:ascii="Calibri" w:eastAsiaTheme="minorEastAsia" w:hAnsi="Calibri" w:cs="Calibri"/>
          <w:sz w:val="24"/>
          <w:szCs w:val="24"/>
          <w:lang w:eastAsia="zh-CN"/>
        </w:rPr>
      </w:pPr>
    </w:p>
    <w:p w14:paraId="7848EFB2" w14:textId="5E13896C" w:rsidR="000F0D0C" w:rsidRPr="00F919C5" w:rsidRDefault="000D4174" w:rsidP="008903B3">
      <w:pPr>
        <w:rPr>
          <w:rFonts w:eastAsiaTheme="minorEastAsia"/>
          <w:i/>
          <w:lang w:eastAsia="zh-CN"/>
        </w:rPr>
      </w:pPr>
      <w:r w:rsidRPr="00114504">
        <w:rPr>
          <w:b/>
        </w:rPr>
        <w:t>PROTOCOL:</w:t>
      </w:r>
      <w:r w:rsidRPr="00114504">
        <w:t xml:space="preserve"> </w:t>
      </w:r>
    </w:p>
    <w:p w14:paraId="0C894F2C" w14:textId="2799476F" w:rsidR="00CF0119" w:rsidRPr="00114504" w:rsidRDefault="000D4174" w:rsidP="008903B3">
      <w:pPr>
        <w:pStyle w:val="a8"/>
        <w:widowControl/>
        <w:spacing w:beforeAutospacing="0" w:afterAutospacing="0"/>
        <w:jc w:val="both"/>
        <w:rPr>
          <w:rFonts w:eastAsiaTheme="minorEastAsia" w:cs="Calibri"/>
        </w:rPr>
      </w:pPr>
      <w:r w:rsidRPr="00114504">
        <w:rPr>
          <w:rFonts w:eastAsiaTheme="minorEastAsia" w:cs="Calibri"/>
        </w:rPr>
        <w:lastRenderedPageBreak/>
        <w:t>This protocol was reviewed and approved by the institutional Medical Ethics Committee (KYKQ2025MEC0146), and written informed consent was obtained from the patient for treatment, imaging, and publication of de-identified clinical data.</w:t>
      </w:r>
    </w:p>
    <w:p w14:paraId="7920AB3D" w14:textId="77777777" w:rsidR="00F01B89" w:rsidRPr="00114504" w:rsidRDefault="00F01B89" w:rsidP="008903B3">
      <w:pPr>
        <w:pStyle w:val="a8"/>
        <w:widowControl/>
        <w:spacing w:beforeAutospacing="0" w:afterAutospacing="0"/>
        <w:jc w:val="both"/>
        <w:rPr>
          <w:rFonts w:eastAsiaTheme="minorEastAsia" w:cs="Calibri"/>
        </w:rPr>
      </w:pPr>
    </w:p>
    <w:p w14:paraId="5481E67F" w14:textId="629D52B5" w:rsidR="00F77159" w:rsidRPr="00F919C5" w:rsidRDefault="00197CF2" w:rsidP="00FB014B">
      <w:pPr>
        <w:pStyle w:val="a8"/>
        <w:widowControl/>
        <w:numPr>
          <w:ilvl w:val="0"/>
          <w:numId w:val="9"/>
        </w:numPr>
        <w:spacing w:beforeAutospacing="0" w:afterAutospacing="0"/>
        <w:ind w:left="0" w:firstLine="0"/>
        <w:jc w:val="both"/>
        <w:rPr>
          <w:rFonts w:cs="Calibri"/>
          <w:b/>
          <w:bCs/>
          <w:lang w:eastAsia="en-US"/>
        </w:rPr>
      </w:pPr>
      <w:r w:rsidRPr="00F919C5">
        <w:rPr>
          <w:rFonts w:cs="Calibri"/>
          <w:b/>
          <w:bCs/>
          <w:lang w:eastAsia="en-US"/>
        </w:rPr>
        <w:t xml:space="preserve">Preoperative </w:t>
      </w:r>
      <w:r w:rsidR="00A27333" w:rsidRPr="00F919C5">
        <w:rPr>
          <w:rFonts w:cs="Calibri"/>
          <w:b/>
          <w:bCs/>
          <w:lang w:eastAsia="en-US"/>
        </w:rPr>
        <w:t>d</w:t>
      </w:r>
      <w:r w:rsidRPr="00F919C5">
        <w:rPr>
          <w:rFonts w:cs="Calibri"/>
          <w:b/>
          <w:bCs/>
          <w:lang w:eastAsia="en-US"/>
        </w:rPr>
        <w:t xml:space="preserve">ata </w:t>
      </w:r>
      <w:r w:rsidR="00A27333" w:rsidRPr="00F919C5">
        <w:rPr>
          <w:rFonts w:cs="Calibri"/>
          <w:b/>
          <w:bCs/>
          <w:lang w:eastAsia="en-US"/>
        </w:rPr>
        <w:t>a</w:t>
      </w:r>
      <w:r w:rsidRPr="00F919C5">
        <w:rPr>
          <w:rFonts w:cs="Calibri"/>
          <w:b/>
          <w:bCs/>
          <w:lang w:eastAsia="en-US"/>
        </w:rPr>
        <w:t xml:space="preserve">cquisition and </w:t>
      </w:r>
      <w:r w:rsidR="00A27333" w:rsidRPr="00F919C5">
        <w:rPr>
          <w:rFonts w:cs="Calibri"/>
          <w:b/>
          <w:bCs/>
          <w:lang w:eastAsia="en-US"/>
        </w:rPr>
        <w:t>v</w:t>
      </w:r>
      <w:r w:rsidRPr="00F919C5">
        <w:rPr>
          <w:rFonts w:cs="Calibri"/>
          <w:b/>
          <w:bCs/>
          <w:lang w:eastAsia="en-US"/>
        </w:rPr>
        <w:t xml:space="preserve">irtual </w:t>
      </w:r>
      <w:r w:rsidR="00A27333" w:rsidRPr="00F919C5">
        <w:rPr>
          <w:rFonts w:cs="Calibri"/>
          <w:b/>
          <w:bCs/>
          <w:lang w:eastAsia="en-US"/>
        </w:rPr>
        <w:t>p</w:t>
      </w:r>
      <w:r w:rsidRPr="00F919C5">
        <w:rPr>
          <w:rFonts w:cs="Calibri"/>
          <w:b/>
          <w:bCs/>
          <w:lang w:eastAsia="en-US"/>
        </w:rPr>
        <w:t>lanning</w:t>
      </w:r>
    </w:p>
    <w:p w14:paraId="30BBCDA2" w14:textId="77777777" w:rsidR="00853EBF" w:rsidRPr="00F919C5" w:rsidRDefault="00853EBF" w:rsidP="008903B3">
      <w:pPr>
        <w:pStyle w:val="a8"/>
        <w:widowControl/>
        <w:spacing w:beforeAutospacing="0" w:afterAutospacing="0"/>
        <w:jc w:val="both"/>
        <w:rPr>
          <w:rFonts w:eastAsiaTheme="minorEastAsia" w:cs="Calibri"/>
          <w:b/>
          <w:bCs/>
        </w:rPr>
      </w:pPr>
    </w:p>
    <w:p w14:paraId="7E1C1691" w14:textId="487ACEFB" w:rsidR="00D97535" w:rsidRPr="00F919C5" w:rsidRDefault="000D4174" w:rsidP="00DB3CAC">
      <w:pPr>
        <w:pStyle w:val="a8"/>
        <w:widowControl/>
        <w:numPr>
          <w:ilvl w:val="1"/>
          <w:numId w:val="9"/>
        </w:numPr>
        <w:spacing w:beforeAutospacing="0" w:afterAutospacing="0"/>
        <w:ind w:left="0" w:firstLine="0"/>
        <w:rPr>
          <w:rFonts w:eastAsiaTheme="minorEastAsia" w:cs="Calibri"/>
        </w:rPr>
      </w:pPr>
      <w:r w:rsidRPr="00F919C5">
        <w:rPr>
          <w:rFonts w:eastAsiaTheme="minorEastAsia" w:cs="Calibri"/>
        </w:rPr>
        <w:t>Acquisition and reconstruction of patient anatomical data</w:t>
      </w:r>
    </w:p>
    <w:p w14:paraId="1FA8E298" w14:textId="77777777" w:rsidR="00853EBF" w:rsidRPr="00F919C5" w:rsidRDefault="00853EBF" w:rsidP="00556503">
      <w:pPr>
        <w:pStyle w:val="a8"/>
        <w:widowControl/>
        <w:spacing w:beforeAutospacing="0" w:afterAutospacing="0"/>
        <w:rPr>
          <w:rFonts w:eastAsiaTheme="minorEastAsia" w:cs="Calibri"/>
        </w:rPr>
      </w:pPr>
    </w:p>
    <w:p w14:paraId="5DEB2CCC" w14:textId="40D63699" w:rsidR="00866B82" w:rsidRDefault="000D4174" w:rsidP="00556503">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Craniofacial CT and intraoral scanning</w:t>
      </w:r>
    </w:p>
    <w:p w14:paraId="54B41AF7" w14:textId="77777777" w:rsidR="00556503" w:rsidRPr="00F919C5" w:rsidRDefault="00556503" w:rsidP="00556503">
      <w:pPr>
        <w:pStyle w:val="a8"/>
        <w:widowControl/>
        <w:spacing w:beforeAutospacing="0" w:afterAutospacing="0"/>
        <w:rPr>
          <w:rFonts w:eastAsiaTheme="minorEastAsia" w:cs="Calibri"/>
        </w:rPr>
      </w:pPr>
    </w:p>
    <w:p w14:paraId="016D0D15" w14:textId="1FC005E2" w:rsidR="00866B82" w:rsidRPr="00F919C5" w:rsidRDefault="00866B82" w:rsidP="00DB3CAC">
      <w:pPr>
        <w:pStyle w:val="a8"/>
        <w:widowControl/>
        <w:numPr>
          <w:ilvl w:val="3"/>
          <w:numId w:val="9"/>
        </w:numPr>
        <w:spacing w:beforeAutospacing="0" w:afterAutospacing="0"/>
        <w:ind w:left="0" w:firstLine="0"/>
        <w:rPr>
          <w:rFonts w:eastAsiaTheme="minorEastAsia" w:cs="Calibri"/>
        </w:rPr>
      </w:pPr>
      <w:r w:rsidRPr="00F919C5">
        <w:rPr>
          <w:rFonts w:eastAsiaTheme="minorEastAsia" w:cs="Calibri"/>
        </w:rPr>
        <w:t>Data acquisition</w:t>
      </w:r>
      <w:r w:rsidR="00F4494A">
        <w:rPr>
          <w:rFonts w:eastAsiaTheme="minorEastAsia" w:cs="Calibri"/>
        </w:rPr>
        <w:t>:</w:t>
      </w:r>
      <w:r w:rsidRPr="00F919C5">
        <w:rPr>
          <w:rFonts w:eastAsiaTheme="minorEastAsia" w:cs="Calibri"/>
        </w:rPr>
        <w:t xml:space="preserve"> Preoperative craniofacial CT data were acquired using a SOMATOM Definition Flash CT scanner with a slice thickness of 1.0 mm, and the volumetric dataset was exported in Digital Imaging and Communications in Medicine (DICOM) format. A digital dental scan was obtained using an </w:t>
      </w:r>
      <w:proofErr w:type="spellStart"/>
      <w:r w:rsidRPr="00F919C5">
        <w:rPr>
          <w:rFonts w:eastAsiaTheme="minorEastAsia" w:cs="Calibri"/>
        </w:rPr>
        <w:t>Aoralscan</w:t>
      </w:r>
      <w:proofErr w:type="spellEnd"/>
      <w:r w:rsidRPr="00F919C5">
        <w:rPr>
          <w:rFonts w:eastAsiaTheme="minorEastAsia" w:cs="Calibri"/>
        </w:rPr>
        <w:t xml:space="preserve"> 3i intraoral scanner, and the dental arch data were exported in stereolithography (STL) format.</w:t>
      </w:r>
    </w:p>
    <w:p w14:paraId="72F66624" w14:textId="77777777" w:rsidR="003618A6" w:rsidRPr="00F919C5" w:rsidRDefault="003618A6" w:rsidP="00556503">
      <w:pPr>
        <w:pStyle w:val="a8"/>
        <w:widowControl/>
        <w:spacing w:beforeAutospacing="0" w:afterAutospacing="0"/>
        <w:rPr>
          <w:rFonts w:eastAsiaTheme="minorEastAsia" w:cs="Calibri"/>
        </w:rPr>
      </w:pPr>
    </w:p>
    <w:p w14:paraId="746A1519" w14:textId="51089970" w:rsidR="00866B82" w:rsidRPr="00F919C5" w:rsidRDefault="00866B82" w:rsidP="00DB3CAC">
      <w:pPr>
        <w:pStyle w:val="a8"/>
        <w:widowControl/>
        <w:numPr>
          <w:ilvl w:val="3"/>
          <w:numId w:val="9"/>
        </w:numPr>
        <w:spacing w:beforeAutospacing="0" w:afterAutospacing="0"/>
        <w:ind w:left="0" w:firstLine="0"/>
        <w:rPr>
          <w:rFonts w:eastAsiaTheme="minorEastAsia" w:cs="Calibri"/>
        </w:rPr>
      </w:pPr>
      <w:r w:rsidRPr="00F919C5">
        <w:rPr>
          <w:rFonts w:eastAsiaTheme="minorEastAsia" w:cs="Calibri"/>
        </w:rPr>
        <w:t>Data quality assessment</w:t>
      </w:r>
      <w:r w:rsidR="00F4494A">
        <w:rPr>
          <w:rFonts w:eastAsiaTheme="minorEastAsia" w:cs="Calibri"/>
        </w:rPr>
        <w:t>:</w:t>
      </w:r>
      <w:r w:rsidRPr="00F919C5">
        <w:rPr>
          <w:rFonts w:eastAsiaTheme="minorEastAsia" w:cs="Calibri"/>
        </w:rPr>
        <w:t xml:space="preserve"> Both datasets were inspected before further processing to confirm complete coverage of the mandible, dentition, and relevant craniofacial structures. Datasets showing motion or scanning artifacts affecting the mandibular or dental surfaces required for subsequent registration were considered unsuitable for further processing.</w:t>
      </w:r>
    </w:p>
    <w:p w14:paraId="02DBC9D2" w14:textId="77777777" w:rsidR="003618A6" w:rsidRPr="00F919C5" w:rsidRDefault="003618A6" w:rsidP="00556503">
      <w:pPr>
        <w:pStyle w:val="a8"/>
        <w:widowControl/>
        <w:spacing w:beforeAutospacing="0" w:afterAutospacing="0"/>
        <w:rPr>
          <w:rFonts w:eastAsiaTheme="minorEastAsia" w:cs="Calibri"/>
          <w:strike/>
        </w:rPr>
      </w:pPr>
    </w:p>
    <w:p w14:paraId="5276784E" w14:textId="7A94C87D" w:rsidR="00866B82" w:rsidRDefault="000D4174" w:rsidP="00556503">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Three-dimensional reconstruction and dental model integration</w:t>
      </w:r>
    </w:p>
    <w:p w14:paraId="18E717BE" w14:textId="77777777" w:rsidR="00556503" w:rsidRPr="00F919C5" w:rsidRDefault="00556503" w:rsidP="00556503">
      <w:pPr>
        <w:pStyle w:val="a8"/>
        <w:widowControl/>
        <w:spacing w:beforeAutospacing="0" w:afterAutospacing="0"/>
        <w:rPr>
          <w:rFonts w:eastAsiaTheme="minorEastAsia" w:cs="Calibri"/>
        </w:rPr>
      </w:pPr>
    </w:p>
    <w:p w14:paraId="1FDB89B0" w14:textId="77C9E818" w:rsidR="00866B82" w:rsidRDefault="00866B82" w:rsidP="00556503">
      <w:pPr>
        <w:pStyle w:val="a8"/>
        <w:widowControl/>
        <w:numPr>
          <w:ilvl w:val="3"/>
          <w:numId w:val="9"/>
        </w:numPr>
        <w:spacing w:beforeAutospacing="0" w:afterAutospacing="0"/>
        <w:ind w:left="0" w:firstLine="0"/>
        <w:rPr>
          <w:rFonts w:eastAsiaTheme="minorEastAsia" w:cs="Calibri"/>
        </w:rPr>
      </w:pPr>
      <w:r w:rsidRPr="00F919C5">
        <w:rPr>
          <w:rFonts w:eastAsiaTheme="minorEastAsia" w:cs="Calibri"/>
        </w:rPr>
        <w:t>CT-based reconstruction</w:t>
      </w:r>
      <w:r w:rsidR="00F4494A">
        <w:rPr>
          <w:rFonts w:eastAsiaTheme="minorEastAsia" w:cs="Calibri"/>
        </w:rPr>
        <w:t>:</w:t>
      </w:r>
      <w:r w:rsidRPr="00F919C5">
        <w:rPr>
          <w:rFonts w:eastAsiaTheme="minorEastAsia" w:cs="Calibri"/>
        </w:rPr>
        <w:t xml:space="preserve"> The CT-derived DICOM dataset was imported into Mimics</w:t>
      </w:r>
      <w:r w:rsidR="00AE6485" w:rsidRPr="00F919C5">
        <w:rPr>
          <w:rFonts w:eastAsiaTheme="minorEastAsia" w:cs="Calibri" w:hint="eastAsia"/>
        </w:rPr>
        <w:t xml:space="preserve"> Research </w:t>
      </w:r>
      <w:r w:rsidR="00734D6D" w:rsidRPr="00F919C5">
        <w:rPr>
          <w:rFonts w:eastAsiaTheme="minorEastAsia" w:cs="Calibri" w:hint="eastAsia"/>
        </w:rPr>
        <w:t>21</w:t>
      </w:r>
      <w:r w:rsidRPr="00F919C5">
        <w:rPr>
          <w:rFonts w:eastAsiaTheme="minorEastAsia" w:cs="Calibri"/>
        </w:rPr>
        <w:t>. An initial craniofacial bone mask was generated using threshold-based segmentation and was refined by region growing and manual object editing.</w:t>
      </w:r>
    </w:p>
    <w:p w14:paraId="277D68BD" w14:textId="77777777" w:rsidR="00556503" w:rsidRPr="00F919C5" w:rsidRDefault="00556503" w:rsidP="00556503">
      <w:pPr>
        <w:pStyle w:val="a8"/>
        <w:widowControl/>
        <w:spacing w:beforeAutospacing="0" w:afterAutospacing="0"/>
        <w:rPr>
          <w:rFonts w:eastAsiaTheme="minorEastAsia" w:cs="Calibri"/>
        </w:rPr>
      </w:pPr>
    </w:p>
    <w:p w14:paraId="76AFDA10" w14:textId="18F05997" w:rsidR="00866B82" w:rsidRDefault="00866B82" w:rsidP="00DB3CAC">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Anatomical model generation</w:t>
      </w:r>
      <w:r w:rsidR="00F4494A">
        <w:rPr>
          <w:rFonts w:eastAsiaTheme="minorEastAsia" w:cs="Calibri"/>
        </w:rPr>
        <w:t>:</w:t>
      </w:r>
      <w:r w:rsidRPr="00F919C5">
        <w:rPr>
          <w:rFonts w:eastAsiaTheme="minorEastAsia" w:cs="Calibri"/>
        </w:rPr>
        <w:t xml:space="preserve"> The mandible, upper craniofacial skeleton, and inferior alveolar nerve canal were reconstructed separately as three-dimensional models. The mandibular dentition and anterior tooth-root regions were inspected on multiplanar CT images during segmentation to preserve their anatomical relationships for osteotomy planning.</w:t>
      </w:r>
    </w:p>
    <w:p w14:paraId="636562B2" w14:textId="77777777" w:rsidR="00556503" w:rsidRDefault="00556503" w:rsidP="00DB3CAC">
      <w:pPr>
        <w:pStyle w:val="af0"/>
        <w:spacing w:after="0" w:line="240" w:lineRule="auto"/>
        <w:ind w:left="0"/>
        <w:rPr>
          <w:rFonts w:eastAsiaTheme="minorEastAsia" w:cs="Calibri"/>
        </w:rPr>
      </w:pPr>
    </w:p>
    <w:p w14:paraId="7AB54835" w14:textId="129B18DB" w:rsidR="00866B82" w:rsidRPr="00F919C5" w:rsidRDefault="00866B82" w:rsidP="00DB3CAC">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Dental model integration</w:t>
      </w:r>
      <w:r w:rsidR="00F4494A">
        <w:rPr>
          <w:rFonts w:eastAsiaTheme="minorEastAsia" w:cs="Calibri"/>
        </w:rPr>
        <w:t>:</w:t>
      </w:r>
      <w:r w:rsidRPr="00F919C5">
        <w:rPr>
          <w:rFonts w:eastAsiaTheme="minorEastAsia" w:cs="Calibri"/>
        </w:rPr>
        <w:t xml:space="preserve"> The intraoral STL model was </w:t>
      </w:r>
      <w:proofErr w:type="gramStart"/>
      <w:r w:rsidR="00556503" w:rsidRPr="00F919C5">
        <w:rPr>
          <w:rFonts w:eastAsiaTheme="minorEastAsia" w:cs="Calibri"/>
        </w:rPr>
        <w:t>imported</w:t>
      </w:r>
      <w:r w:rsidR="00F4494A">
        <w:rPr>
          <w:rFonts w:eastAsiaTheme="minorEastAsia" w:cs="Calibri"/>
        </w:rPr>
        <w:t>,</w:t>
      </w:r>
      <w:r w:rsidR="00556503" w:rsidRPr="00F919C5">
        <w:rPr>
          <w:rFonts w:eastAsiaTheme="minorEastAsia" w:cs="Calibri"/>
        </w:rPr>
        <w:t xml:space="preserve"> and</w:t>
      </w:r>
      <w:proofErr w:type="gramEnd"/>
      <w:r w:rsidRPr="00F919C5">
        <w:rPr>
          <w:rFonts w:eastAsiaTheme="minorEastAsia" w:cs="Calibri"/>
        </w:rPr>
        <w:t xml:space="preserve"> scanning artifacts and redundant mesh data were removed before registration. The high-resolution intraoral dental model was registered to the CT-derived dentition, and a composite craniofacial model containing the skeletal anatomy and dental arches </w:t>
      </w:r>
      <w:proofErr w:type="gramStart"/>
      <w:r w:rsidRPr="00F919C5">
        <w:rPr>
          <w:rFonts w:eastAsiaTheme="minorEastAsia" w:cs="Calibri"/>
        </w:rPr>
        <w:t>was</w:t>
      </w:r>
      <w:proofErr w:type="gramEnd"/>
      <w:r w:rsidRPr="00F919C5">
        <w:rPr>
          <w:rFonts w:eastAsiaTheme="minorEastAsia" w:cs="Calibri"/>
        </w:rPr>
        <w:t xml:space="preserve"> generated.</w:t>
      </w:r>
    </w:p>
    <w:p w14:paraId="2B163ADE" w14:textId="77777777" w:rsidR="00556503" w:rsidRDefault="00556503" w:rsidP="00535C47">
      <w:pPr>
        <w:pStyle w:val="a8"/>
        <w:widowControl/>
        <w:spacing w:beforeAutospacing="0" w:afterAutospacing="0"/>
        <w:rPr>
          <w:rFonts w:eastAsiaTheme="minorEastAsia" w:cs="Calibri"/>
        </w:rPr>
      </w:pPr>
    </w:p>
    <w:p w14:paraId="304E6F69" w14:textId="1F54E557" w:rsidR="00866B82" w:rsidRPr="00F919C5" w:rsidRDefault="00556503" w:rsidP="00535C47">
      <w:pPr>
        <w:pStyle w:val="a8"/>
        <w:widowControl/>
        <w:spacing w:beforeAutospacing="0" w:afterAutospacing="0"/>
        <w:rPr>
          <w:rFonts w:eastAsiaTheme="minorEastAsia" w:cs="Calibri"/>
        </w:rPr>
      </w:pPr>
      <w:r>
        <w:rPr>
          <w:rFonts w:eastAsiaTheme="minorEastAsia" w:cs="Calibri"/>
        </w:rPr>
        <w:t xml:space="preserve">NOTE: </w:t>
      </w:r>
      <w:r w:rsidR="00866B82" w:rsidRPr="00F919C5">
        <w:rPr>
          <w:rFonts w:eastAsiaTheme="minorEastAsia" w:cs="Calibri"/>
        </w:rPr>
        <w:t>The integrated model was used for subsequent cephalometric assessment, virtual osteotomy planning, and surgical-guide design.</w:t>
      </w:r>
    </w:p>
    <w:p w14:paraId="0E8A6427" w14:textId="77777777" w:rsidR="00853EBF" w:rsidRPr="00F919C5" w:rsidRDefault="00853EBF" w:rsidP="00535C47">
      <w:pPr>
        <w:pStyle w:val="a8"/>
        <w:widowControl/>
        <w:spacing w:beforeAutospacing="0" w:afterAutospacing="0"/>
        <w:rPr>
          <w:rFonts w:eastAsiaTheme="minorEastAsia" w:cs="Calibri"/>
          <w:strike/>
        </w:rPr>
      </w:pPr>
    </w:p>
    <w:p w14:paraId="0C9C57DE" w14:textId="63153DA2" w:rsidR="00D97535" w:rsidRPr="00F919C5" w:rsidRDefault="000D4174" w:rsidP="00DB3CAC">
      <w:pPr>
        <w:pStyle w:val="a8"/>
        <w:widowControl/>
        <w:numPr>
          <w:ilvl w:val="1"/>
          <w:numId w:val="9"/>
        </w:numPr>
        <w:spacing w:beforeAutospacing="0" w:afterAutospacing="0"/>
        <w:ind w:left="0" w:firstLine="0"/>
        <w:rPr>
          <w:rFonts w:eastAsiaTheme="minorEastAsia" w:cs="Calibri"/>
        </w:rPr>
      </w:pPr>
      <w:r w:rsidRPr="00F919C5">
        <w:rPr>
          <w:rFonts w:eastAsiaTheme="minorEastAsia" w:cs="Calibri"/>
        </w:rPr>
        <w:t>Virtual planning of the double-step sliding genioplasty</w:t>
      </w:r>
    </w:p>
    <w:p w14:paraId="215166A2" w14:textId="77777777" w:rsidR="00853EBF" w:rsidRPr="00F919C5" w:rsidRDefault="00853EBF" w:rsidP="00535C47">
      <w:pPr>
        <w:pStyle w:val="a8"/>
        <w:widowControl/>
        <w:spacing w:beforeAutospacing="0" w:afterAutospacing="0"/>
        <w:rPr>
          <w:rFonts w:eastAsiaTheme="minorEastAsia" w:cs="Calibri"/>
        </w:rPr>
      </w:pPr>
    </w:p>
    <w:p w14:paraId="501662DC" w14:textId="40EA52E8" w:rsidR="00866B82" w:rsidRDefault="000D4174" w:rsidP="00556503">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Establishment of reference structures and preoperative assessment</w:t>
      </w:r>
    </w:p>
    <w:p w14:paraId="6F1FE242" w14:textId="77777777" w:rsidR="00EB45DD" w:rsidRPr="00F919C5" w:rsidRDefault="00EB45DD" w:rsidP="00EB45DD">
      <w:pPr>
        <w:pStyle w:val="a8"/>
        <w:widowControl/>
        <w:spacing w:beforeAutospacing="0" w:afterAutospacing="0"/>
        <w:rPr>
          <w:rFonts w:eastAsiaTheme="minorEastAsia" w:cs="Calibri"/>
        </w:rPr>
      </w:pPr>
    </w:p>
    <w:p w14:paraId="3AB9D71C" w14:textId="3213F666" w:rsidR="00866B82" w:rsidRDefault="00866B82" w:rsidP="00EB45DD">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lastRenderedPageBreak/>
        <w:t>Reference-plane establishment</w:t>
      </w:r>
      <w:r w:rsidR="00F4494A">
        <w:rPr>
          <w:rFonts w:eastAsiaTheme="minorEastAsia" w:cs="Calibri"/>
        </w:rPr>
        <w:t>:</w:t>
      </w:r>
      <w:r w:rsidRPr="00F919C5">
        <w:rPr>
          <w:rFonts w:eastAsiaTheme="minorEastAsia" w:cs="Calibri"/>
        </w:rPr>
        <w:t xml:space="preserve"> The reconstructed craniofacial models were imported into </w:t>
      </w:r>
      <w:proofErr w:type="spellStart"/>
      <w:r w:rsidRPr="00F919C5">
        <w:rPr>
          <w:rFonts w:eastAsiaTheme="minorEastAsia" w:cs="Calibri"/>
        </w:rPr>
        <w:t>ProPlan</w:t>
      </w:r>
      <w:proofErr w:type="spellEnd"/>
      <w:r w:rsidRPr="00F919C5">
        <w:rPr>
          <w:rFonts w:eastAsiaTheme="minorEastAsia" w:cs="Calibri"/>
        </w:rPr>
        <w:t xml:space="preserve"> CMF</w:t>
      </w:r>
      <w:r w:rsidR="00046F40" w:rsidRPr="00F919C5">
        <w:rPr>
          <w:rFonts w:eastAsiaTheme="minorEastAsia" w:cs="Calibri" w:hint="eastAsia"/>
        </w:rPr>
        <w:t xml:space="preserve"> 3.0</w:t>
      </w:r>
      <w:r w:rsidRPr="00F919C5">
        <w:rPr>
          <w:rFonts w:eastAsiaTheme="minorEastAsia" w:cs="Calibri"/>
        </w:rPr>
        <w:t xml:space="preserve">. The Frankfort horizontal plane and midsagittal reference plane were established, and </w:t>
      </w:r>
      <w:r w:rsidR="00556503">
        <w:rPr>
          <w:rFonts w:eastAsiaTheme="minorEastAsia" w:cs="Calibri"/>
        </w:rPr>
        <w:t xml:space="preserve">a </w:t>
      </w:r>
      <w:r w:rsidRPr="00F919C5">
        <w:rPr>
          <w:rFonts w:eastAsiaTheme="minorEastAsia" w:cs="Calibri"/>
        </w:rPr>
        <w:t>three-dimensional cephalometric evaluation of chin projection, vertical position, and facial asymmetry was performed.</w:t>
      </w:r>
    </w:p>
    <w:p w14:paraId="6D4D9854" w14:textId="77777777" w:rsidR="00EB45DD" w:rsidRPr="00F919C5" w:rsidRDefault="00EB45DD" w:rsidP="00DB3CAC">
      <w:pPr>
        <w:pStyle w:val="a8"/>
        <w:widowControl/>
        <w:spacing w:beforeAutospacing="0" w:afterAutospacing="0"/>
        <w:contextualSpacing/>
        <w:rPr>
          <w:rFonts w:eastAsiaTheme="minorEastAsia" w:cs="Calibri"/>
        </w:rPr>
      </w:pPr>
    </w:p>
    <w:p w14:paraId="3E7C450B" w14:textId="39282997" w:rsidR="00866B82" w:rsidRDefault="00866B82" w:rsidP="00EB45DD">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Identification of critical anatomical structures</w:t>
      </w:r>
      <w:r w:rsidR="00F4494A">
        <w:rPr>
          <w:rFonts w:eastAsiaTheme="minorEastAsia" w:cs="Calibri"/>
        </w:rPr>
        <w:t>:</w:t>
      </w:r>
      <w:r w:rsidRPr="00F919C5">
        <w:rPr>
          <w:rFonts w:eastAsiaTheme="minorEastAsia" w:cs="Calibri"/>
        </w:rPr>
        <w:t xml:space="preserve"> The inferior alveolar canals, mental foramina, and mandibular incisor root apices were identified and visualized before the osteotomy was defined. The spatial relationships between the planned osteotomy lines and these structures were evaluated during osteotomy planning.</w:t>
      </w:r>
    </w:p>
    <w:p w14:paraId="507C8FBB" w14:textId="77777777" w:rsidR="00EB45DD" w:rsidRDefault="00EB45DD" w:rsidP="00DB3CAC">
      <w:pPr>
        <w:pStyle w:val="af0"/>
        <w:spacing w:after="0" w:line="240" w:lineRule="auto"/>
        <w:ind w:left="0"/>
        <w:rPr>
          <w:rFonts w:eastAsiaTheme="minorEastAsia" w:cs="Calibri"/>
        </w:rPr>
      </w:pPr>
    </w:p>
    <w:p w14:paraId="3C1759A7" w14:textId="56815D87" w:rsidR="00866B82" w:rsidRPr="00F919C5" w:rsidRDefault="00866B82" w:rsidP="00DB3CAC">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Safety assessment</w:t>
      </w:r>
      <w:r w:rsidR="00F4494A">
        <w:rPr>
          <w:rFonts w:eastAsiaTheme="minorEastAsia" w:cs="Calibri"/>
        </w:rPr>
        <w:t>:</w:t>
      </w:r>
      <w:r w:rsidRPr="00F919C5">
        <w:rPr>
          <w:rFonts w:eastAsiaTheme="minorEastAsia" w:cs="Calibri"/>
        </w:rPr>
        <w:t xml:space="preserve"> A minimum safety distance of 5 mm was maintained between the planned osteotomy lines and the dental roots, mental foramina, and inferior alveolar neurovascular structures. The osteotomy trajectories and 5-mm safety margins were confirmed in axial, coronal, sagittal, and three-dimensional views before the surgical plan was finalized.</w:t>
      </w:r>
    </w:p>
    <w:p w14:paraId="1BD152A7" w14:textId="77777777" w:rsidR="003618A6" w:rsidRPr="00F919C5" w:rsidRDefault="003618A6" w:rsidP="00535C47">
      <w:pPr>
        <w:pStyle w:val="a8"/>
        <w:widowControl/>
        <w:spacing w:beforeAutospacing="0" w:afterAutospacing="0"/>
        <w:rPr>
          <w:rFonts w:eastAsiaTheme="minorEastAsia" w:cs="Calibri"/>
          <w:strike/>
        </w:rPr>
      </w:pPr>
    </w:p>
    <w:p w14:paraId="558B10D3" w14:textId="3BEDED78" w:rsidR="00866B82" w:rsidRDefault="000D4174" w:rsidP="00EB45DD">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Virtual osteotomy and segment repositioning</w:t>
      </w:r>
    </w:p>
    <w:p w14:paraId="5335E05D" w14:textId="77777777" w:rsidR="00EB45DD" w:rsidRPr="00F919C5" w:rsidRDefault="00EB45DD" w:rsidP="00DB3CAC">
      <w:pPr>
        <w:pStyle w:val="a8"/>
        <w:widowControl/>
        <w:spacing w:beforeAutospacing="0" w:afterAutospacing="0"/>
        <w:rPr>
          <w:rFonts w:eastAsiaTheme="minorEastAsia" w:cs="Calibri"/>
        </w:rPr>
      </w:pPr>
    </w:p>
    <w:p w14:paraId="31F3C7B5" w14:textId="0F3BA695" w:rsidR="00866B82" w:rsidRDefault="00866B82" w:rsidP="00EB45DD">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Osteotomy simulation</w:t>
      </w:r>
      <w:r w:rsidR="00F4494A">
        <w:rPr>
          <w:rFonts w:eastAsiaTheme="minorEastAsia" w:cs="Calibri"/>
        </w:rPr>
        <w:t>:</w:t>
      </w:r>
      <w:r w:rsidRPr="00F919C5">
        <w:rPr>
          <w:rFonts w:eastAsiaTheme="minorEastAsia" w:cs="Calibri"/>
        </w:rPr>
        <w:t xml:space="preserve"> Two planned osteotomy lines were created across the mandibular symphysis to reproduce the intended double-step sliding genioplasty. The mandible was virtually separated into the </w:t>
      </w:r>
      <w:proofErr w:type="spellStart"/>
      <w:r w:rsidRPr="00F919C5">
        <w:rPr>
          <w:rFonts w:eastAsiaTheme="minorEastAsia" w:cs="Calibri"/>
        </w:rPr>
        <w:t>nonmobilized</w:t>
      </w:r>
      <w:proofErr w:type="spellEnd"/>
      <w:r w:rsidRPr="00F919C5">
        <w:rPr>
          <w:rFonts w:eastAsiaTheme="minorEastAsia" w:cs="Calibri"/>
        </w:rPr>
        <w:t xml:space="preserve"> proximal mandibular portion, an intermediate segment, and the distal chin segment.</w:t>
      </w:r>
    </w:p>
    <w:p w14:paraId="02AF7F92" w14:textId="77777777" w:rsidR="00EB45DD" w:rsidRPr="00F919C5" w:rsidRDefault="00EB45DD" w:rsidP="00DB3CAC">
      <w:pPr>
        <w:pStyle w:val="a8"/>
        <w:widowControl/>
        <w:spacing w:beforeAutospacing="0" w:afterAutospacing="0"/>
        <w:contextualSpacing/>
        <w:rPr>
          <w:rFonts w:eastAsiaTheme="minorEastAsia" w:cs="Calibri"/>
        </w:rPr>
      </w:pPr>
    </w:p>
    <w:p w14:paraId="044B2F0C" w14:textId="01BB5EF6" w:rsidR="00866B82" w:rsidRDefault="00866B82" w:rsidP="00EB45DD">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Segment repositioning and coordinate preservation</w:t>
      </w:r>
      <w:r w:rsidR="00F4494A">
        <w:rPr>
          <w:rFonts w:eastAsiaTheme="minorEastAsia" w:cs="Calibri"/>
        </w:rPr>
        <w:t>:</w:t>
      </w:r>
      <w:r w:rsidRPr="00F919C5">
        <w:rPr>
          <w:rFonts w:eastAsiaTheme="minorEastAsia" w:cs="Calibri"/>
        </w:rPr>
        <w:t xml:space="preserve"> The intermediate and distal segments were repositioned according to the virtual surgical plan. The preoperative and virtually planned postoperative models were retained in the same virtual surgical planning coordinate system.</w:t>
      </w:r>
    </w:p>
    <w:p w14:paraId="54AE91A5" w14:textId="77777777" w:rsidR="00EB45DD" w:rsidRDefault="00EB45DD" w:rsidP="00DB3CAC">
      <w:pPr>
        <w:pStyle w:val="af0"/>
        <w:spacing w:after="0" w:line="240" w:lineRule="auto"/>
        <w:ind w:left="0"/>
        <w:rPr>
          <w:rFonts w:eastAsiaTheme="minorEastAsia" w:cs="Calibri"/>
        </w:rPr>
      </w:pPr>
    </w:p>
    <w:p w14:paraId="4AEB5BEE" w14:textId="299E5351" w:rsidR="00866B82" w:rsidRPr="00F919C5" w:rsidRDefault="00866B82" w:rsidP="00DB3CAC">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Model export</w:t>
      </w:r>
      <w:r w:rsidR="00F4494A">
        <w:rPr>
          <w:rFonts w:eastAsiaTheme="minorEastAsia" w:cs="Calibri"/>
        </w:rPr>
        <w:t>:</w:t>
      </w:r>
      <w:r w:rsidRPr="00F919C5">
        <w:rPr>
          <w:rFonts w:eastAsiaTheme="minorEastAsia" w:cs="Calibri"/>
        </w:rPr>
        <w:t xml:space="preserve"> The preoperative mandibular model, registered dental model, and planned osteotomy information were exported in STL format for osteotomy-guide design. The virtually planned postoperative mandibular configuration containing the repositioned intermediate and distal segments was exported separately for patient-specific plate design.</w:t>
      </w:r>
    </w:p>
    <w:p w14:paraId="5ABB80E7" w14:textId="77777777" w:rsidR="00A27333" w:rsidRPr="00F919C5" w:rsidRDefault="00A27333" w:rsidP="008903B3">
      <w:pPr>
        <w:pStyle w:val="a8"/>
        <w:widowControl/>
        <w:spacing w:beforeAutospacing="0" w:afterAutospacing="0"/>
        <w:jc w:val="both"/>
        <w:rPr>
          <w:rFonts w:eastAsiaTheme="minorEastAsia" w:cs="Calibri"/>
        </w:rPr>
      </w:pPr>
    </w:p>
    <w:p w14:paraId="78CA2CD2" w14:textId="39EF1FD6" w:rsidR="00D97535" w:rsidRPr="006F02FD" w:rsidRDefault="000D4174" w:rsidP="00FB014B">
      <w:pPr>
        <w:pStyle w:val="a8"/>
        <w:widowControl/>
        <w:numPr>
          <w:ilvl w:val="0"/>
          <w:numId w:val="9"/>
        </w:numPr>
        <w:spacing w:beforeAutospacing="0" w:afterAutospacing="0"/>
        <w:ind w:left="0" w:firstLine="0"/>
        <w:rPr>
          <w:rFonts w:eastAsiaTheme="minorEastAsia" w:cs="Calibri"/>
          <w:b/>
          <w:bCs/>
          <w:highlight w:val="yellow"/>
        </w:rPr>
      </w:pPr>
      <w:r w:rsidRPr="006F02FD">
        <w:rPr>
          <w:rFonts w:eastAsiaTheme="minorEastAsia" w:cs="Calibri"/>
          <w:b/>
          <w:bCs/>
          <w:highlight w:val="yellow"/>
        </w:rPr>
        <w:t xml:space="preserve">Integrated </w:t>
      </w:r>
      <w:r w:rsidR="00A27333" w:rsidRPr="006F02FD">
        <w:rPr>
          <w:rFonts w:eastAsiaTheme="minorEastAsia" w:cs="Calibri"/>
          <w:b/>
          <w:bCs/>
          <w:highlight w:val="yellow"/>
        </w:rPr>
        <w:t>o</w:t>
      </w:r>
      <w:r w:rsidRPr="006F02FD">
        <w:rPr>
          <w:rFonts w:eastAsiaTheme="minorEastAsia" w:cs="Calibri"/>
          <w:b/>
          <w:bCs/>
          <w:highlight w:val="yellow"/>
        </w:rPr>
        <w:t xml:space="preserve">steotomy </w:t>
      </w:r>
      <w:r w:rsidR="00A27333" w:rsidRPr="006F02FD">
        <w:rPr>
          <w:rFonts w:eastAsiaTheme="minorEastAsia" w:cs="Calibri"/>
          <w:b/>
          <w:bCs/>
          <w:highlight w:val="yellow"/>
        </w:rPr>
        <w:t>g</w:t>
      </w:r>
      <w:r w:rsidRPr="006F02FD">
        <w:rPr>
          <w:rFonts w:eastAsiaTheme="minorEastAsia" w:cs="Calibri"/>
          <w:b/>
          <w:bCs/>
          <w:highlight w:val="yellow"/>
        </w:rPr>
        <w:t xml:space="preserve">uide and </w:t>
      </w:r>
      <w:r w:rsidR="00A27333" w:rsidRPr="006F02FD">
        <w:rPr>
          <w:rFonts w:eastAsiaTheme="minorEastAsia" w:cs="Calibri"/>
          <w:b/>
          <w:bCs/>
          <w:highlight w:val="yellow"/>
        </w:rPr>
        <w:t>p</w:t>
      </w:r>
      <w:r w:rsidRPr="006F02FD">
        <w:rPr>
          <w:rFonts w:eastAsiaTheme="minorEastAsia" w:cs="Calibri"/>
          <w:b/>
          <w:bCs/>
          <w:highlight w:val="yellow"/>
        </w:rPr>
        <w:t>atient-</w:t>
      </w:r>
      <w:r w:rsidR="00A27333" w:rsidRPr="006F02FD">
        <w:rPr>
          <w:rFonts w:eastAsiaTheme="minorEastAsia" w:cs="Calibri"/>
          <w:b/>
          <w:bCs/>
          <w:highlight w:val="yellow"/>
        </w:rPr>
        <w:t>s</w:t>
      </w:r>
      <w:r w:rsidRPr="006F02FD">
        <w:rPr>
          <w:rFonts w:eastAsiaTheme="minorEastAsia" w:cs="Calibri"/>
          <w:b/>
          <w:bCs/>
          <w:highlight w:val="yellow"/>
        </w:rPr>
        <w:t xml:space="preserve">pecific </w:t>
      </w:r>
      <w:r w:rsidR="00A27333" w:rsidRPr="006F02FD">
        <w:rPr>
          <w:rFonts w:eastAsiaTheme="minorEastAsia" w:cs="Calibri"/>
          <w:b/>
          <w:bCs/>
          <w:highlight w:val="yellow"/>
        </w:rPr>
        <w:t>p</w:t>
      </w:r>
      <w:r w:rsidRPr="006F02FD">
        <w:rPr>
          <w:rFonts w:eastAsiaTheme="minorEastAsia" w:cs="Calibri"/>
          <w:b/>
          <w:bCs/>
          <w:highlight w:val="yellow"/>
        </w:rPr>
        <w:t xml:space="preserve">late </w:t>
      </w:r>
      <w:r w:rsidR="00A27333" w:rsidRPr="006F02FD">
        <w:rPr>
          <w:rFonts w:eastAsiaTheme="minorEastAsia" w:cs="Calibri"/>
          <w:b/>
          <w:bCs/>
          <w:highlight w:val="yellow"/>
        </w:rPr>
        <w:t>d</w:t>
      </w:r>
      <w:r w:rsidRPr="006F02FD">
        <w:rPr>
          <w:rFonts w:eastAsiaTheme="minorEastAsia" w:cs="Calibri"/>
          <w:b/>
          <w:bCs/>
          <w:highlight w:val="yellow"/>
        </w:rPr>
        <w:t>esign</w:t>
      </w:r>
    </w:p>
    <w:p w14:paraId="201A7679" w14:textId="77777777" w:rsidR="00853EBF" w:rsidRPr="006F02FD" w:rsidRDefault="00853EBF" w:rsidP="00535C47">
      <w:pPr>
        <w:pStyle w:val="a8"/>
        <w:widowControl/>
        <w:spacing w:beforeAutospacing="0" w:afterAutospacing="0"/>
        <w:rPr>
          <w:rFonts w:eastAsiaTheme="minorEastAsia" w:cs="Calibri"/>
          <w:b/>
          <w:bCs/>
          <w:highlight w:val="yellow"/>
        </w:rPr>
      </w:pPr>
    </w:p>
    <w:p w14:paraId="7F267649" w14:textId="25A52208" w:rsidR="00D97535" w:rsidRPr="006F02FD" w:rsidRDefault="000D4174" w:rsidP="00DB3CAC">
      <w:pPr>
        <w:pStyle w:val="a8"/>
        <w:widowControl/>
        <w:numPr>
          <w:ilvl w:val="1"/>
          <w:numId w:val="9"/>
        </w:numPr>
        <w:spacing w:beforeAutospacing="0" w:afterAutospacing="0"/>
        <w:ind w:left="0" w:firstLine="0"/>
        <w:rPr>
          <w:rFonts w:eastAsiaTheme="minorEastAsia" w:cs="Calibri"/>
          <w:highlight w:val="yellow"/>
        </w:rPr>
      </w:pPr>
      <w:r w:rsidRPr="006F02FD">
        <w:rPr>
          <w:rFonts w:eastAsiaTheme="minorEastAsia" w:cs="Calibri"/>
          <w:highlight w:val="yellow"/>
        </w:rPr>
        <w:t>Design of the tooth- and bone-supported osteotomy guide</w:t>
      </w:r>
    </w:p>
    <w:p w14:paraId="07A02715" w14:textId="77777777" w:rsidR="00853EBF" w:rsidRPr="006F02FD" w:rsidRDefault="00853EBF" w:rsidP="00535C47">
      <w:pPr>
        <w:pStyle w:val="a8"/>
        <w:widowControl/>
        <w:spacing w:beforeAutospacing="0" w:afterAutospacing="0"/>
        <w:rPr>
          <w:rFonts w:eastAsiaTheme="minorEastAsia" w:cs="Calibri"/>
          <w:highlight w:val="yellow"/>
        </w:rPr>
      </w:pPr>
    </w:p>
    <w:p w14:paraId="18A31CC1" w14:textId="4B17616D" w:rsidR="00866B82" w:rsidRPr="006F02FD" w:rsidRDefault="000D4174" w:rsidP="00EB45DD">
      <w:pPr>
        <w:pStyle w:val="a8"/>
        <w:widowControl/>
        <w:numPr>
          <w:ilvl w:val="2"/>
          <w:numId w:val="9"/>
        </w:numPr>
        <w:spacing w:beforeAutospacing="0" w:afterAutospacing="0"/>
        <w:ind w:left="0" w:firstLine="0"/>
        <w:rPr>
          <w:rFonts w:eastAsiaTheme="minorEastAsia" w:cs="Calibri"/>
          <w:highlight w:val="yellow"/>
        </w:rPr>
      </w:pPr>
      <w:r w:rsidRPr="006F02FD">
        <w:rPr>
          <w:rFonts w:eastAsiaTheme="minorEastAsia" w:cs="Calibri"/>
          <w:highlight w:val="yellow"/>
        </w:rPr>
        <w:t>Guide construction and osteotomy-transfer features</w:t>
      </w:r>
    </w:p>
    <w:p w14:paraId="1531360E" w14:textId="77777777" w:rsidR="00EB45DD" w:rsidRPr="006F02FD" w:rsidRDefault="00EB45DD" w:rsidP="00EB45DD">
      <w:pPr>
        <w:pStyle w:val="a8"/>
        <w:widowControl/>
        <w:spacing w:beforeAutospacing="0" w:afterAutospacing="0"/>
        <w:rPr>
          <w:rFonts w:eastAsiaTheme="minorEastAsia" w:cs="Calibri"/>
          <w:highlight w:val="yellow"/>
        </w:rPr>
      </w:pPr>
    </w:p>
    <w:p w14:paraId="717C39C6" w14:textId="6008DD9A" w:rsidR="00866B82" w:rsidRPr="006F02FD" w:rsidRDefault="00866B82" w:rsidP="00EB45DD">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Guide construction</w:t>
      </w:r>
      <w:r w:rsidR="00F4494A" w:rsidRPr="006F02FD">
        <w:rPr>
          <w:rFonts w:eastAsiaTheme="minorEastAsia" w:cs="Calibri"/>
          <w:highlight w:val="yellow"/>
        </w:rPr>
        <w:t>:</w:t>
      </w:r>
      <w:r w:rsidRPr="006F02FD">
        <w:rPr>
          <w:rFonts w:eastAsiaTheme="minorEastAsia" w:cs="Calibri"/>
          <w:highlight w:val="yellow"/>
        </w:rPr>
        <w:t xml:space="preserve"> The preoperative model, planned postoperative model, and planned osteotomy plane were imported into 3-matic</w:t>
      </w:r>
      <w:r w:rsidR="00046F40" w:rsidRPr="006F02FD">
        <w:rPr>
          <w:rFonts w:eastAsiaTheme="minorEastAsia" w:cs="Calibri" w:hint="eastAsia"/>
          <w:highlight w:val="yellow"/>
        </w:rPr>
        <w:t xml:space="preserve"> Research 13.0</w:t>
      </w:r>
      <w:r w:rsidR="00410868" w:rsidRPr="006F02FD">
        <w:rPr>
          <w:rFonts w:eastAsiaTheme="minorEastAsia" w:cs="Calibri" w:hint="eastAsia"/>
          <w:highlight w:val="yellow"/>
        </w:rPr>
        <w:t xml:space="preserve"> </w:t>
      </w:r>
      <w:r w:rsidRPr="006F02FD">
        <w:rPr>
          <w:rFonts w:eastAsiaTheme="minorEastAsia" w:cs="Calibri"/>
          <w:highlight w:val="yellow"/>
        </w:rPr>
        <w:t>while their original common coordinate system was preserved. A hybrid tooth- and bone-supported osteotomy guide was constructed on the preoperative mandibular model.</w:t>
      </w:r>
    </w:p>
    <w:p w14:paraId="648BBBAA" w14:textId="77777777" w:rsidR="00EB45DD" w:rsidRPr="006F02FD" w:rsidRDefault="00EB45DD" w:rsidP="00DB3CAC">
      <w:pPr>
        <w:pStyle w:val="a8"/>
        <w:widowControl/>
        <w:spacing w:beforeAutospacing="0" w:afterAutospacing="0"/>
        <w:contextualSpacing/>
        <w:rPr>
          <w:rFonts w:eastAsiaTheme="minorEastAsia" w:cs="Calibri"/>
          <w:highlight w:val="yellow"/>
        </w:rPr>
      </w:pPr>
    </w:p>
    <w:p w14:paraId="4053F174" w14:textId="218A4E6F" w:rsidR="00866B82" w:rsidRPr="006F02FD" w:rsidRDefault="00866B82" w:rsidP="00EB45DD">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lastRenderedPageBreak/>
        <w:t>Guide-supporting components</w:t>
      </w:r>
      <w:r w:rsidR="00F4494A" w:rsidRPr="006F02FD">
        <w:rPr>
          <w:rFonts w:eastAsiaTheme="minorEastAsia" w:cs="Calibri"/>
          <w:highlight w:val="yellow"/>
        </w:rPr>
        <w:t>:</w:t>
      </w:r>
      <w:r w:rsidRPr="006F02FD">
        <w:rPr>
          <w:rFonts w:eastAsiaTheme="minorEastAsia" w:cs="Calibri"/>
          <w:highlight w:val="yellow"/>
        </w:rPr>
        <w:t xml:space="preserve"> The superior dental-supporting portion was designed to engage the mandibular anterior dentition and provide a reproducible seating reference. The inferior component was adapted to the anterior mandibular cortical surface to provide additional bone-supported stabilization.</w:t>
      </w:r>
    </w:p>
    <w:p w14:paraId="64BF4466" w14:textId="77777777" w:rsidR="00EB45DD" w:rsidRPr="006F02FD" w:rsidRDefault="00EB45DD" w:rsidP="00DB3CAC">
      <w:pPr>
        <w:pStyle w:val="af0"/>
        <w:spacing w:after="0" w:line="240" w:lineRule="auto"/>
        <w:ind w:left="0"/>
        <w:rPr>
          <w:rFonts w:eastAsiaTheme="minorEastAsia" w:cs="Calibri"/>
          <w:highlight w:val="yellow"/>
        </w:rPr>
      </w:pPr>
    </w:p>
    <w:p w14:paraId="2BA65056" w14:textId="7710F5EE" w:rsidR="00866B82" w:rsidRPr="006F02FD" w:rsidRDefault="00866B82" w:rsidP="00DB3CA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Osteotomy-transfer features</w:t>
      </w:r>
      <w:r w:rsidR="00F4494A" w:rsidRPr="006F02FD">
        <w:rPr>
          <w:rFonts w:eastAsiaTheme="minorEastAsia" w:cs="Calibri"/>
          <w:highlight w:val="yellow"/>
        </w:rPr>
        <w:t>:</w:t>
      </w:r>
      <w:r w:rsidRPr="006F02FD">
        <w:rPr>
          <w:rFonts w:eastAsiaTheme="minorEastAsia" w:cs="Calibri"/>
          <w:highlight w:val="yellow"/>
        </w:rPr>
        <w:t xml:space="preserve"> Both planned osteotomy trajectories were transferred to the guide, and 3.5-mm-high guiding slots were incorporated to control the position of the reciprocating saw blade. Virtual inspection confirmed that the guide could be seated without interference with the mental foramina or mental nerve regions and that the cutting slots reproduced the planned double-step osteotomy trajectories.</w:t>
      </w:r>
    </w:p>
    <w:p w14:paraId="65D00FD3" w14:textId="77777777" w:rsidR="003618A6" w:rsidRPr="006F02FD" w:rsidRDefault="003618A6" w:rsidP="00535C47">
      <w:pPr>
        <w:pStyle w:val="a8"/>
        <w:widowControl/>
        <w:spacing w:beforeAutospacing="0" w:afterAutospacing="0"/>
        <w:rPr>
          <w:rFonts w:eastAsiaTheme="minorEastAsia" w:cs="Calibri"/>
          <w:strike/>
          <w:highlight w:val="yellow"/>
        </w:rPr>
      </w:pPr>
    </w:p>
    <w:p w14:paraId="2ED3A38A" w14:textId="7E16CEF9" w:rsidR="00866B82" w:rsidRPr="006F02FD" w:rsidRDefault="000D4174" w:rsidP="00EB45DD">
      <w:pPr>
        <w:pStyle w:val="a8"/>
        <w:widowControl/>
        <w:numPr>
          <w:ilvl w:val="2"/>
          <w:numId w:val="9"/>
        </w:numPr>
        <w:spacing w:beforeAutospacing="0" w:afterAutospacing="0"/>
        <w:ind w:left="0" w:firstLine="0"/>
        <w:rPr>
          <w:rFonts w:eastAsiaTheme="minorEastAsia" w:cs="Calibri"/>
          <w:highlight w:val="yellow"/>
        </w:rPr>
      </w:pPr>
      <w:r w:rsidRPr="006F02FD">
        <w:rPr>
          <w:rFonts w:eastAsiaTheme="minorEastAsia" w:cs="Calibri"/>
          <w:highlight w:val="yellow"/>
        </w:rPr>
        <w:t>Incorporation of the shared drill-hole system</w:t>
      </w:r>
    </w:p>
    <w:p w14:paraId="0B57C048" w14:textId="77777777" w:rsidR="00EB45DD" w:rsidRPr="006F02FD" w:rsidRDefault="00EB45DD" w:rsidP="00EB45DD">
      <w:pPr>
        <w:pStyle w:val="a8"/>
        <w:widowControl/>
        <w:spacing w:beforeAutospacing="0" w:afterAutospacing="0"/>
        <w:rPr>
          <w:rFonts w:eastAsiaTheme="minorEastAsia" w:cs="Calibri"/>
          <w:highlight w:val="yellow"/>
        </w:rPr>
      </w:pPr>
    </w:p>
    <w:p w14:paraId="46DE481D" w14:textId="793476A1" w:rsidR="00C31B03" w:rsidRPr="006F02FD" w:rsidRDefault="00C31B03" w:rsidP="00EB45DD">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Drill-hole design</w:t>
      </w:r>
      <w:r w:rsidR="00F4494A" w:rsidRPr="006F02FD">
        <w:rPr>
          <w:rFonts w:eastAsiaTheme="minorEastAsia" w:cs="Calibri"/>
          <w:highlight w:val="yellow"/>
        </w:rPr>
        <w:t>:</w:t>
      </w:r>
      <w:r w:rsidRPr="006F02FD">
        <w:rPr>
          <w:rFonts w:eastAsiaTheme="minorEastAsia" w:cs="Calibri"/>
          <w:highlight w:val="yellow"/>
        </w:rPr>
        <w:t xml:space="preserve"> Seven drill holes were created in the osteotomy guide, and each hole was assigned to its corresponding screw hole in the patient-specific fixation plate. The holes were positioned for initial guide stabilization and predrilling and subsequent reuse for definitive plate fixation. Four of the seven holes were designated for </w:t>
      </w:r>
      <w:r w:rsidR="003618A6" w:rsidRPr="006F02FD">
        <w:rPr>
          <w:rFonts w:eastAsiaTheme="minorEastAsia" w:cs="Calibri"/>
          <w:highlight w:val="yellow"/>
        </w:rPr>
        <w:t xml:space="preserve">the </w:t>
      </w:r>
      <w:r w:rsidRPr="006F02FD">
        <w:rPr>
          <w:rFonts w:eastAsiaTheme="minorEastAsia" w:cs="Calibri"/>
          <w:highlight w:val="yellow"/>
        </w:rPr>
        <w:t>temporary fixation of the osteotomy guide during the operative procedure.</w:t>
      </w:r>
    </w:p>
    <w:p w14:paraId="29DF819D" w14:textId="77777777" w:rsidR="00EB45DD" w:rsidRPr="006F02FD" w:rsidRDefault="00EB45DD" w:rsidP="00DB3CAC">
      <w:pPr>
        <w:pStyle w:val="a8"/>
        <w:widowControl/>
        <w:spacing w:beforeAutospacing="0" w:afterAutospacing="0"/>
        <w:contextualSpacing/>
        <w:rPr>
          <w:rFonts w:eastAsiaTheme="minorEastAsia" w:cs="Calibri"/>
          <w:highlight w:val="yellow"/>
        </w:rPr>
      </w:pPr>
    </w:p>
    <w:p w14:paraId="7DC596BB" w14:textId="66FDDD4A" w:rsidR="00C31B03" w:rsidRPr="006F02FD" w:rsidRDefault="00C31B03" w:rsidP="00EB45DD">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Shared-hole coordinate principle</w:t>
      </w:r>
      <w:r w:rsidR="00F4494A" w:rsidRPr="006F02FD">
        <w:rPr>
          <w:rFonts w:eastAsiaTheme="minorEastAsia" w:cs="Calibri"/>
          <w:highlight w:val="yellow"/>
        </w:rPr>
        <w:t>:</w:t>
      </w:r>
      <w:r w:rsidRPr="006F02FD">
        <w:rPr>
          <w:rFonts w:eastAsiaTheme="minorEastAsia" w:cs="Calibri"/>
          <w:highlight w:val="yellow"/>
        </w:rPr>
        <w:t xml:space="preserve"> Because the predrilled holes on the intermediate and distal segments moved together with their respective bone segments after virtual osteotomy and repositioning, their positions changed within the global coordinate system. Accordingly, the corresponding screw holes of the patient-specific plate were designed according to the virtually repositioned intermediate and distal segments at their planned postoperative positions. This configuration allowed the predrilled channels to align with their designated plate holes after the respective bone segments were repositioned.</w:t>
      </w:r>
    </w:p>
    <w:p w14:paraId="67962939" w14:textId="77777777" w:rsidR="00EB45DD" w:rsidRPr="006F02FD" w:rsidRDefault="00EB45DD" w:rsidP="00DB3CAC">
      <w:pPr>
        <w:pStyle w:val="af0"/>
        <w:spacing w:after="0" w:line="240" w:lineRule="auto"/>
        <w:ind w:left="0"/>
        <w:rPr>
          <w:rFonts w:eastAsiaTheme="minorEastAsia" w:cs="Calibri"/>
          <w:highlight w:val="yellow"/>
        </w:rPr>
      </w:pPr>
    </w:p>
    <w:p w14:paraId="57A16835" w14:textId="2E5AAFD8" w:rsidR="00C31B03" w:rsidRPr="006F02FD" w:rsidRDefault="00C31B03" w:rsidP="00DB3CA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Final virtual inspection</w:t>
      </w:r>
      <w:r w:rsidR="00F4494A" w:rsidRPr="006F02FD">
        <w:rPr>
          <w:rFonts w:eastAsiaTheme="minorEastAsia" w:cs="Calibri"/>
          <w:highlight w:val="yellow"/>
        </w:rPr>
        <w:t>:</w:t>
      </w:r>
      <w:r w:rsidRPr="006F02FD">
        <w:rPr>
          <w:rFonts w:eastAsiaTheme="minorEastAsia" w:cs="Calibri"/>
          <w:highlight w:val="yellow"/>
        </w:rPr>
        <w:t xml:space="preserve"> Before the design was finalized, the spatial relationships among the drill holes, osteotomy lines, dental roots, mental foramina, and inferior alveolar canals were inspected to confirm that no planned drill trajectory intersected these critical anatomical structures.</w:t>
      </w:r>
    </w:p>
    <w:p w14:paraId="73CDB35E" w14:textId="77777777" w:rsidR="00853EBF" w:rsidRPr="006F02FD" w:rsidRDefault="00853EBF" w:rsidP="00535C47">
      <w:pPr>
        <w:pStyle w:val="a8"/>
        <w:widowControl/>
        <w:spacing w:beforeAutospacing="0" w:afterAutospacing="0"/>
        <w:rPr>
          <w:rFonts w:eastAsiaTheme="minorEastAsia" w:cs="Calibri"/>
          <w:strike/>
          <w:highlight w:val="yellow"/>
        </w:rPr>
      </w:pPr>
    </w:p>
    <w:p w14:paraId="52618F31" w14:textId="6818BE91" w:rsidR="00D97535" w:rsidRPr="006F02FD" w:rsidRDefault="000D4174" w:rsidP="00DB3CAC">
      <w:pPr>
        <w:pStyle w:val="a8"/>
        <w:widowControl/>
        <w:numPr>
          <w:ilvl w:val="1"/>
          <w:numId w:val="9"/>
        </w:numPr>
        <w:spacing w:beforeAutospacing="0" w:afterAutospacing="0"/>
        <w:ind w:left="0" w:firstLine="0"/>
        <w:rPr>
          <w:rFonts w:eastAsiaTheme="minorEastAsia" w:cs="Calibri"/>
          <w:highlight w:val="yellow"/>
        </w:rPr>
      </w:pPr>
      <w:r w:rsidRPr="006F02FD">
        <w:rPr>
          <w:rFonts w:eastAsiaTheme="minorEastAsia" w:cs="Calibri"/>
          <w:highlight w:val="yellow"/>
        </w:rPr>
        <w:t>Design of the patient-specific titanium fixation plate</w:t>
      </w:r>
    </w:p>
    <w:p w14:paraId="5EA24A28" w14:textId="77777777" w:rsidR="00853EBF" w:rsidRPr="006F02FD" w:rsidRDefault="00853EBF" w:rsidP="00535C47">
      <w:pPr>
        <w:pStyle w:val="a8"/>
        <w:widowControl/>
        <w:spacing w:beforeAutospacing="0" w:afterAutospacing="0"/>
        <w:rPr>
          <w:rFonts w:eastAsiaTheme="minorEastAsia" w:cs="Calibri"/>
          <w:highlight w:val="yellow"/>
        </w:rPr>
      </w:pPr>
    </w:p>
    <w:p w14:paraId="6F897B32" w14:textId="5F942F7D" w:rsidR="00C31B03" w:rsidRPr="006F02FD" w:rsidRDefault="000D4174" w:rsidP="00EB45DD">
      <w:pPr>
        <w:pStyle w:val="a8"/>
        <w:widowControl/>
        <w:numPr>
          <w:ilvl w:val="2"/>
          <w:numId w:val="9"/>
        </w:numPr>
        <w:spacing w:beforeAutospacing="0" w:afterAutospacing="0"/>
        <w:ind w:left="0" w:firstLine="0"/>
        <w:rPr>
          <w:rFonts w:eastAsiaTheme="minorEastAsia" w:cs="Calibri"/>
          <w:highlight w:val="yellow"/>
        </w:rPr>
      </w:pPr>
      <w:r w:rsidRPr="006F02FD">
        <w:rPr>
          <w:rFonts w:eastAsiaTheme="minorEastAsia" w:cs="Calibri"/>
          <w:highlight w:val="yellow"/>
        </w:rPr>
        <w:t>Plate adaptation to the planned postoperative configuration</w:t>
      </w:r>
    </w:p>
    <w:p w14:paraId="4D27DF5B" w14:textId="77777777" w:rsidR="00EB45DD" w:rsidRPr="006F02FD" w:rsidRDefault="00EB45DD" w:rsidP="00EB45DD">
      <w:pPr>
        <w:pStyle w:val="a8"/>
        <w:widowControl/>
        <w:spacing w:beforeAutospacing="0" w:afterAutospacing="0"/>
        <w:rPr>
          <w:rFonts w:eastAsiaTheme="minorEastAsia" w:cs="Calibri"/>
          <w:highlight w:val="yellow"/>
        </w:rPr>
      </w:pPr>
    </w:p>
    <w:p w14:paraId="5C2A2735" w14:textId="28F00E77" w:rsidR="00C31B03" w:rsidRPr="006F02FD" w:rsidRDefault="00C31B03" w:rsidP="00EB45DD">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Plate design</w:t>
      </w:r>
      <w:r w:rsidR="00F4494A" w:rsidRPr="006F02FD">
        <w:rPr>
          <w:rFonts w:eastAsiaTheme="minorEastAsia" w:cs="Calibri"/>
          <w:highlight w:val="yellow"/>
        </w:rPr>
        <w:t>:</w:t>
      </w:r>
      <w:r w:rsidRPr="006F02FD">
        <w:rPr>
          <w:rFonts w:eastAsiaTheme="minorEastAsia" w:cs="Calibri"/>
          <w:highlight w:val="yellow"/>
        </w:rPr>
        <w:t xml:space="preserve"> The patient-specific fixation plate was designed directly on the virtually planned postoperative mandibular model in 3-matic and was adapted to the final planned positions of the </w:t>
      </w:r>
      <w:proofErr w:type="spellStart"/>
      <w:r w:rsidRPr="006F02FD">
        <w:rPr>
          <w:rFonts w:eastAsiaTheme="minorEastAsia" w:cs="Calibri"/>
          <w:highlight w:val="yellow"/>
        </w:rPr>
        <w:t>nonmobilized</w:t>
      </w:r>
      <w:proofErr w:type="spellEnd"/>
      <w:r w:rsidRPr="006F02FD">
        <w:rPr>
          <w:rFonts w:eastAsiaTheme="minorEastAsia" w:cs="Calibri"/>
          <w:highlight w:val="yellow"/>
        </w:rPr>
        <w:t xml:space="preserve"> mandibular portion, intermediate segment, and distal chin segment. The plate thickness was set to 0.8 mm and the plate width to 3.0 mm. Seven fixation holes corresponding to the seven predrilled channels defined during osteotomy-guide design were incorporated.</w:t>
      </w:r>
    </w:p>
    <w:p w14:paraId="41F9235B" w14:textId="77777777" w:rsidR="00EB45DD" w:rsidRPr="006F02FD" w:rsidRDefault="00EB45DD" w:rsidP="00DB3CAC">
      <w:pPr>
        <w:pStyle w:val="a8"/>
        <w:widowControl/>
        <w:spacing w:beforeAutospacing="0" w:afterAutospacing="0"/>
        <w:contextualSpacing/>
        <w:rPr>
          <w:rFonts w:eastAsiaTheme="minorEastAsia" w:cs="Calibri"/>
          <w:highlight w:val="yellow"/>
        </w:rPr>
      </w:pPr>
    </w:p>
    <w:p w14:paraId="180BE1F2" w14:textId="53B278B4" w:rsidR="00C31B03" w:rsidRPr="006F02FD" w:rsidRDefault="00C31B03" w:rsidP="00DB3CA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lastRenderedPageBreak/>
        <w:t>Virtual plate verification</w:t>
      </w:r>
      <w:r w:rsidR="00F4494A" w:rsidRPr="006F02FD">
        <w:rPr>
          <w:rFonts w:eastAsiaTheme="minorEastAsia" w:cs="Calibri"/>
          <w:highlight w:val="yellow"/>
        </w:rPr>
        <w:t>:</w:t>
      </w:r>
      <w:r w:rsidRPr="006F02FD">
        <w:rPr>
          <w:rFonts w:eastAsiaTheme="minorEastAsia" w:cs="Calibri"/>
          <w:highlight w:val="yellow"/>
        </w:rPr>
        <w:t xml:space="preserve"> The plate was inspected in three dimensions to confirm passive adaptation to the planned postoperative bony contour without contact or interference with adjacent dental or neurovascular structures. The shared-hole configuration was confirmed to permit fixation of the plate to the </w:t>
      </w:r>
      <w:proofErr w:type="spellStart"/>
      <w:r w:rsidRPr="006F02FD">
        <w:rPr>
          <w:rFonts w:eastAsiaTheme="minorEastAsia" w:cs="Calibri"/>
          <w:highlight w:val="yellow"/>
        </w:rPr>
        <w:t>nonmobilized</w:t>
      </w:r>
      <w:proofErr w:type="spellEnd"/>
      <w:r w:rsidRPr="006F02FD">
        <w:rPr>
          <w:rFonts w:eastAsiaTheme="minorEastAsia" w:cs="Calibri"/>
          <w:highlight w:val="yellow"/>
        </w:rPr>
        <w:t xml:space="preserve"> mandible</w:t>
      </w:r>
      <w:r w:rsidR="00EB45DD" w:rsidRPr="006F02FD">
        <w:rPr>
          <w:rFonts w:eastAsiaTheme="minorEastAsia" w:cs="Calibri"/>
          <w:highlight w:val="yellow"/>
        </w:rPr>
        <w:t>,</w:t>
      </w:r>
      <w:r w:rsidRPr="006F02FD">
        <w:rPr>
          <w:rFonts w:eastAsiaTheme="minorEastAsia" w:cs="Calibri"/>
          <w:highlight w:val="yellow"/>
        </w:rPr>
        <w:t xml:space="preserve"> followed by progressive reduction and fixation of the intermediate and distal segments without intraoperative plate bending (</w:t>
      </w:r>
      <w:r w:rsidRPr="006F02FD">
        <w:rPr>
          <w:rFonts w:eastAsiaTheme="minorEastAsia" w:cs="Calibri"/>
          <w:b/>
          <w:bCs/>
          <w:highlight w:val="yellow"/>
        </w:rPr>
        <w:t>Figure 1</w:t>
      </w:r>
      <w:r w:rsidRPr="006F02FD">
        <w:rPr>
          <w:rFonts w:eastAsiaTheme="minorEastAsia" w:cs="Calibri"/>
          <w:highlight w:val="yellow"/>
        </w:rPr>
        <w:t>).</w:t>
      </w:r>
    </w:p>
    <w:p w14:paraId="2C42BF3D" w14:textId="77777777" w:rsidR="00853EBF" w:rsidRPr="006F02FD" w:rsidRDefault="00853EBF" w:rsidP="00535C47">
      <w:pPr>
        <w:pStyle w:val="a8"/>
        <w:widowControl/>
        <w:spacing w:beforeAutospacing="0" w:afterAutospacing="0"/>
        <w:rPr>
          <w:rFonts w:eastAsiaTheme="minorEastAsia" w:cs="Calibri"/>
          <w:strike/>
          <w:highlight w:val="yellow"/>
        </w:rPr>
      </w:pPr>
    </w:p>
    <w:p w14:paraId="1E4D075A" w14:textId="62F3AF7A" w:rsidR="00D97535" w:rsidRPr="006F02FD" w:rsidRDefault="000D4174" w:rsidP="00DB3CAC">
      <w:pPr>
        <w:pStyle w:val="a8"/>
        <w:widowControl/>
        <w:numPr>
          <w:ilvl w:val="1"/>
          <w:numId w:val="9"/>
        </w:numPr>
        <w:spacing w:beforeAutospacing="0" w:afterAutospacing="0"/>
        <w:ind w:left="0" w:firstLine="0"/>
        <w:rPr>
          <w:rFonts w:eastAsiaTheme="minorEastAsia" w:cs="Calibri"/>
          <w:highlight w:val="yellow"/>
        </w:rPr>
      </w:pPr>
      <w:r w:rsidRPr="006F02FD">
        <w:rPr>
          <w:rFonts w:eastAsiaTheme="minorEastAsia" w:cs="Calibri"/>
          <w:highlight w:val="yellow"/>
        </w:rPr>
        <w:t>Additive manufacturing and preoperative verification</w:t>
      </w:r>
    </w:p>
    <w:p w14:paraId="35555063" w14:textId="77777777" w:rsidR="00853EBF" w:rsidRPr="006F02FD" w:rsidRDefault="00853EBF" w:rsidP="00535C47">
      <w:pPr>
        <w:pStyle w:val="a8"/>
        <w:widowControl/>
        <w:spacing w:beforeAutospacing="0" w:afterAutospacing="0"/>
        <w:rPr>
          <w:rFonts w:eastAsiaTheme="minorEastAsia" w:cs="Calibri"/>
          <w:highlight w:val="yellow"/>
        </w:rPr>
      </w:pPr>
    </w:p>
    <w:p w14:paraId="4CF5FEAA" w14:textId="3F999BA9" w:rsidR="00C31B03" w:rsidRPr="006F02FD" w:rsidRDefault="000D4174" w:rsidP="00D15EBA">
      <w:pPr>
        <w:pStyle w:val="a8"/>
        <w:widowControl/>
        <w:numPr>
          <w:ilvl w:val="2"/>
          <w:numId w:val="9"/>
        </w:numPr>
        <w:spacing w:beforeAutospacing="0" w:afterAutospacing="0"/>
        <w:ind w:left="0" w:firstLine="0"/>
        <w:rPr>
          <w:rFonts w:eastAsiaTheme="minorEastAsia" w:cs="Calibri"/>
          <w:highlight w:val="yellow"/>
        </w:rPr>
      </w:pPr>
      <w:r w:rsidRPr="006F02FD">
        <w:rPr>
          <w:rFonts w:eastAsiaTheme="minorEastAsia" w:cs="Calibri"/>
          <w:highlight w:val="yellow"/>
        </w:rPr>
        <w:t>Fabrication of the guide, verification model, and patient-specific plate</w:t>
      </w:r>
    </w:p>
    <w:p w14:paraId="6A6CBC80" w14:textId="77777777" w:rsidR="009E184C" w:rsidRPr="006F02FD" w:rsidRDefault="009E184C" w:rsidP="009E184C">
      <w:pPr>
        <w:pStyle w:val="a8"/>
        <w:widowControl/>
        <w:spacing w:beforeAutospacing="0" w:afterAutospacing="0"/>
        <w:rPr>
          <w:rFonts w:eastAsiaTheme="minorEastAsia" w:cs="Calibri"/>
          <w:highlight w:val="yellow"/>
        </w:rPr>
      </w:pPr>
    </w:p>
    <w:p w14:paraId="463CAC1D" w14:textId="1CB1F23C" w:rsidR="00C31B03" w:rsidRPr="006F02FD" w:rsidRDefault="00C31B03"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Surgical guide fabrication</w:t>
      </w:r>
      <w:r w:rsidR="00F4494A" w:rsidRPr="006F02FD">
        <w:rPr>
          <w:rFonts w:eastAsiaTheme="minorEastAsia" w:cs="Calibri"/>
          <w:highlight w:val="yellow"/>
        </w:rPr>
        <w:t>:</w:t>
      </w:r>
      <w:r w:rsidRPr="006F02FD">
        <w:rPr>
          <w:rFonts w:eastAsiaTheme="minorEastAsia" w:cs="Calibri"/>
          <w:highlight w:val="yellow"/>
        </w:rPr>
        <w:t xml:space="preserve"> The finalized osteotomy guide and patient-specific fixation plate were exported as STL files. The surgical guide was manufactured using a RAYSHAPE three-dimensional printer and a biocompatible surgical-guide resin and was processed and sterilized according to the validated manufacturing and sterilization protocol for the selected resin.</w:t>
      </w:r>
    </w:p>
    <w:p w14:paraId="7C8A7511" w14:textId="77777777" w:rsidR="009E184C" w:rsidRPr="006F02FD" w:rsidRDefault="009E184C" w:rsidP="00DB3CAC">
      <w:pPr>
        <w:pStyle w:val="a8"/>
        <w:widowControl/>
        <w:spacing w:beforeAutospacing="0" w:afterAutospacing="0"/>
        <w:contextualSpacing/>
        <w:rPr>
          <w:rFonts w:eastAsiaTheme="minorEastAsia" w:cs="Calibri"/>
          <w:highlight w:val="yellow"/>
        </w:rPr>
      </w:pPr>
    </w:p>
    <w:p w14:paraId="2660F4B5" w14:textId="1F047C17" w:rsidR="00C31B03" w:rsidRPr="006F02FD" w:rsidRDefault="00C31B03"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Verification-model fabrication</w:t>
      </w:r>
      <w:r w:rsidR="00F4494A" w:rsidRPr="006F02FD">
        <w:rPr>
          <w:rFonts w:eastAsiaTheme="minorEastAsia" w:cs="Calibri"/>
          <w:highlight w:val="yellow"/>
        </w:rPr>
        <w:t>:</w:t>
      </w:r>
      <w:r w:rsidRPr="006F02FD">
        <w:rPr>
          <w:rFonts w:eastAsiaTheme="minorEastAsia" w:cs="Calibri"/>
          <w:highlight w:val="yellow"/>
        </w:rPr>
        <w:t xml:space="preserve"> The patient-specific anatomical verification model was fabricated using the same additive-manufacturing workflow. SG V2 Model 1</w:t>
      </w:r>
      <w:r w:rsidR="009E184C" w:rsidRPr="006F02FD">
        <w:rPr>
          <w:rFonts w:eastAsiaTheme="minorEastAsia" w:cs="Calibri"/>
          <w:highlight w:val="yellow"/>
        </w:rPr>
        <w:t>:</w:t>
      </w:r>
      <w:r w:rsidRPr="006F02FD">
        <w:rPr>
          <w:rFonts w:eastAsiaTheme="minorEastAsia" w:cs="Calibri"/>
          <w:highlight w:val="yellow"/>
        </w:rPr>
        <w:t xml:space="preserve"> Ivory </w:t>
      </w:r>
      <w:proofErr w:type="gramStart"/>
      <w:r w:rsidRPr="006F02FD">
        <w:rPr>
          <w:rFonts w:eastAsiaTheme="minorEastAsia" w:cs="Calibri"/>
          <w:highlight w:val="yellow"/>
        </w:rPr>
        <w:t>resin</w:t>
      </w:r>
      <w:proofErr w:type="gramEnd"/>
      <w:r w:rsidRPr="006F02FD">
        <w:rPr>
          <w:rFonts w:eastAsiaTheme="minorEastAsia" w:cs="Calibri"/>
          <w:highlight w:val="yellow"/>
        </w:rPr>
        <w:t xml:space="preserve"> was used for the printed anatomical model.</w:t>
      </w:r>
    </w:p>
    <w:p w14:paraId="7DE5964D" w14:textId="77777777" w:rsidR="009E184C" w:rsidRPr="006F02FD" w:rsidRDefault="009E184C" w:rsidP="00DB3CAC">
      <w:pPr>
        <w:pStyle w:val="af0"/>
        <w:spacing w:after="0" w:line="240" w:lineRule="auto"/>
        <w:ind w:left="0"/>
        <w:rPr>
          <w:rFonts w:eastAsiaTheme="minorEastAsia" w:cs="Calibri"/>
          <w:highlight w:val="yellow"/>
        </w:rPr>
      </w:pPr>
    </w:p>
    <w:p w14:paraId="2CFDF37C" w14:textId="06C9E553" w:rsidR="00C31B03" w:rsidRPr="006F02FD" w:rsidRDefault="00C31B03" w:rsidP="00DB3CA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Patient-specific plate fabrication</w:t>
      </w:r>
      <w:r w:rsidR="00F4494A" w:rsidRPr="006F02FD">
        <w:rPr>
          <w:rFonts w:eastAsiaTheme="minorEastAsia" w:cs="Calibri"/>
          <w:highlight w:val="yellow"/>
        </w:rPr>
        <w:t>:</w:t>
      </w:r>
      <w:r w:rsidRPr="006F02FD">
        <w:rPr>
          <w:rFonts w:eastAsiaTheme="minorEastAsia" w:cs="Calibri"/>
          <w:highlight w:val="yellow"/>
        </w:rPr>
        <w:t xml:space="preserve"> The definitive patient-specific fixation plate was manufactured from Ti-6Al-4V titanium alloy by selective laser melting through Chengdu Tianqi Additive Manufacturing Co., Ltd. The required post-processing, cleaning, quality inspection, packaging, and sterilization were completed before clinical use.</w:t>
      </w:r>
    </w:p>
    <w:p w14:paraId="4D8F3C02" w14:textId="77777777" w:rsidR="003618A6" w:rsidRPr="006F02FD" w:rsidRDefault="003618A6" w:rsidP="00535C47">
      <w:pPr>
        <w:pStyle w:val="a8"/>
        <w:widowControl/>
        <w:spacing w:beforeAutospacing="0" w:afterAutospacing="0"/>
        <w:rPr>
          <w:rFonts w:eastAsiaTheme="minorEastAsia" w:cs="Calibri"/>
          <w:strike/>
          <w:highlight w:val="yellow"/>
        </w:rPr>
      </w:pPr>
    </w:p>
    <w:p w14:paraId="770B5E0B" w14:textId="6ED19658" w:rsidR="00C31B03" w:rsidRPr="006F02FD" w:rsidRDefault="000D4174" w:rsidP="009E184C">
      <w:pPr>
        <w:pStyle w:val="a8"/>
        <w:widowControl/>
        <w:numPr>
          <w:ilvl w:val="2"/>
          <w:numId w:val="9"/>
        </w:numPr>
        <w:spacing w:beforeAutospacing="0" w:afterAutospacing="0"/>
        <w:ind w:left="0" w:firstLine="0"/>
        <w:rPr>
          <w:rFonts w:eastAsiaTheme="minorEastAsia" w:cs="Calibri"/>
          <w:highlight w:val="yellow"/>
        </w:rPr>
      </w:pPr>
      <w:proofErr w:type="gramStart"/>
      <w:r w:rsidRPr="006F02FD">
        <w:rPr>
          <w:rFonts w:eastAsiaTheme="minorEastAsia" w:cs="Calibri"/>
          <w:highlight w:val="yellow"/>
        </w:rPr>
        <w:t>Ex vivo</w:t>
      </w:r>
      <w:proofErr w:type="gramEnd"/>
      <w:r w:rsidRPr="006F02FD">
        <w:rPr>
          <w:rFonts w:eastAsiaTheme="minorEastAsia" w:cs="Calibri"/>
          <w:highlight w:val="yellow"/>
        </w:rPr>
        <w:t xml:space="preserve"> </w:t>
      </w:r>
      <w:proofErr w:type="gramStart"/>
      <w:r w:rsidRPr="006F02FD">
        <w:rPr>
          <w:rFonts w:eastAsiaTheme="minorEastAsia" w:cs="Calibri"/>
          <w:highlight w:val="yellow"/>
        </w:rPr>
        <w:t>verification</w:t>
      </w:r>
      <w:proofErr w:type="gramEnd"/>
      <w:r w:rsidRPr="006F02FD">
        <w:rPr>
          <w:rFonts w:eastAsiaTheme="minorEastAsia" w:cs="Calibri"/>
          <w:highlight w:val="yellow"/>
        </w:rPr>
        <w:t xml:space="preserve"> of the </w:t>
      </w:r>
      <w:proofErr w:type="gramStart"/>
      <w:r w:rsidRPr="006F02FD">
        <w:rPr>
          <w:rFonts w:eastAsiaTheme="minorEastAsia" w:cs="Calibri"/>
          <w:highlight w:val="yellow"/>
        </w:rPr>
        <w:t>integrated workflow</w:t>
      </w:r>
      <w:proofErr w:type="gramEnd"/>
    </w:p>
    <w:p w14:paraId="0BEFF575" w14:textId="77777777" w:rsidR="009E184C" w:rsidRPr="006F02FD" w:rsidRDefault="009E184C" w:rsidP="009E184C">
      <w:pPr>
        <w:pStyle w:val="a8"/>
        <w:widowControl/>
        <w:spacing w:beforeAutospacing="0" w:afterAutospacing="0"/>
        <w:rPr>
          <w:rFonts w:eastAsiaTheme="minorEastAsia" w:cs="Calibri"/>
          <w:highlight w:val="yellow"/>
        </w:rPr>
      </w:pPr>
    </w:p>
    <w:p w14:paraId="7A901505" w14:textId="7C7FBCB2" w:rsidR="00C31B03" w:rsidRPr="006F02FD" w:rsidRDefault="00C31B03"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Guide verification</w:t>
      </w:r>
      <w:r w:rsidR="00F4494A" w:rsidRPr="006F02FD">
        <w:rPr>
          <w:rFonts w:eastAsiaTheme="minorEastAsia" w:cs="Calibri"/>
          <w:highlight w:val="yellow"/>
        </w:rPr>
        <w:t>:</w:t>
      </w:r>
      <w:r w:rsidRPr="006F02FD">
        <w:rPr>
          <w:rFonts w:eastAsiaTheme="minorEastAsia" w:cs="Calibri"/>
          <w:highlight w:val="yellow"/>
        </w:rPr>
        <w:t xml:space="preserve"> A complete simulated procedure was performed on the three-dimensionally printed patient-specific mandibular model before surgery. The osteotomy guide was seated on the dentition and mandibular cortical surface and was considered adequately seated when no rocking or visible gap was present at the tooth- or bone-supporting surfaces.</w:t>
      </w:r>
    </w:p>
    <w:p w14:paraId="114B7B6A" w14:textId="77777777" w:rsidR="009E184C" w:rsidRPr="006F02FD" w:rsidRDefault="009E184C" w:rsidP="00DB3CAC">
      <w:pPr>
        <w:pStyle w:val="a8"/>
        <w:widowControl/>
        <w:spacing w:beforeAutospacing="0" w:afterAutospacing="0"/>
        <w:contextualSpacing/>
        <w:rPr>
          <w:rFonts w:eastAsiaTheme="minorEastAsia" w:cs="Calibri"/>
          <w:highlight w:val="yellow"/>
        </w:rPr>
      </w:pPr>
    </w:p>
    <w:p w14:paraId="4CCFCE31" w14:textId="2F8F1EE1" w:rsidR="00C31B03" w:rsidRPr="006F02FD" w:rsidRDefault="00C31B03"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Simulated osteotomy</w:t>
      </w:r>
      <w:r w:rsidR="00F4494A" w:rsidRPr="006F02FD">
        <w:rPr>
          <w:rFonts w:eastAsiaTheme="minorEastAsia" w:cs="Calibri"/>
          <w:highlight w:val="yellow"/>
        </w:rPr>
        <w:t>:</w:t>
      </w:r>
      <w:r w:rsidRPr="006F02FD">
        <w:rPr>
          <w:rFonts w:eastAsiaTheme="minorEastAsia" w:cs="Calibri"/>
          <w:highlight w:val="yellow"/>
        </w:rPr>
        <w:t xml:space="preserve"> The two osteotomy trajectories and shared drill-hole positions were transferred to the model. The simulated double-step osteotomy was completed, and the intermediate and distal segments were mobilized.</w:t>
      </w:r>
    </w:p>
    <w:p w14:paraId="23FB7BDD" w14:textId="77777777" w:rsidR="009E184C" w:rsidRPr="006F02FD" w:rsidRDefault="009E184C" w:rsidP="00DB3CAC">
      <w:pPr>
        <w:pStyle w:val="af0"/>
        <w:spacing w:after="0" w:line="240" w:lineRule="auto"/>
        <w:ind w:left="0"/>
        <w:rPr>
          <w:rFonts w:eastAsiaTheme="minorEastAsia" w:cs="Calibri"/>
          <w:highlight w:val="yellow"/>
        </w:rPr>
      </w:pPr>
    </w:p>
    <w:p w14:paraId="1BE9D9D5" w14:textId="42F38A29" w:rsidR="00C31B03" w:rsidRPr="006F02FD" w:rsidRDefault="00C31B03" w:rsidP="00DB3CA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Plate verification</w:t>
      </w:r>
      <w:r w:rsidR="00F4494A" w:rsidRPr="006F02FD">
        <w:rPr>
          <w:rFonts w:eastAsiaTheme="minorEastAsia" w:cs="Calibri"/>
          <w:highlight w:val="yellow"/>
        </w:rPr>
        <w:t>:</w:t>
      </w:r>
      <w:r w:rsidRPr="006F02FD">
        <w:rPr>
          <w:rFonts w:eastAsiaTheme="minorEastAsia" w:cs="Calibri"/>
          <w:highlight w:val="yellow"/>
        </w:rPr>
        <w:t xml:space="preserve"> The patient-specific titanium plate was positioned on the simulated postoperative model, and correspondence between the predrilled channels and fixation holes was verified. Progressive screw placement was confirmed to guide the mobilized segments toward the planned configuration, and passive plate adaptation was confirmed after complete reduction.</w:t>
      </w:r>
      <w:r w:rsidRPr="006F02FD">
        <w:rPr>
          <w:highlight w:val="yellow"/>
        </w:rPr>
        <w:t xml:space="preserve"> </w:t>
      </w:r>
      <w:r w:rsidRPr="006F02FD">
        <w:rPr>
          <w:rFonts w:eastAsiaTheme="minorEastAsia" w:cs="Calibri"/>
          <w:highlight w:val="yellow"/>
        </w:rPr>
        <w:t>This verification was completed before sterilization and clinical application of the definitive guide and plate (</w:t>
      </w:r>
      <w:r w:rsidRPr="006F02FD">
        <w:rPr>
          <w:rFonts w:eastAsiaTheme="minorEastAsia" w:cs="Calibri"/>
          <w:b/>
          <w:bCs/>
          <w:highlight w:val="yellow"/>
        </w:rPr>
        <w:t>Figure 2</w:t>
      </w:r>
      <w:r w:rsidRPr="006F02FD">
        <w:rPr>
          <w:rFonts w:eastAsiaTheme="minorEastAsia" w:cs="Calibri"/>
          <w:highlight w:val="yellow"/>
        </w:rPr>
        <w:t>).</w:t>
      </w:r>
    </w:p>
    <w:p w14:paraId="0AD93DFC" w14:textId="77777777" w:rsidR="008903B3" w:rsidRPr="006F02FD" w:rsidRDefault="008903B3" w:rsidP="00535C47">
      <w:pPr>
        <w:pStyle w:val="a8"/>
        <w:widowControl/>
        <w:spacing w:beforeAutospacing="0" w:afterAutospacing="0"/>
        <w:contextualSpacing/>
        <w:rPr>
          <w:rFonts w:eastAsiaTheme="minorEastAsia" w:cs="Calibri"/>
          <w:highlight w:val="yellow"/>
        </w:rPr>
      </w:pPr>
    </w:p>
    <w:p w14:paraId="43DB08C1" w14:textId="1408126D" w:rsidR="001D5EB7" w:rsidRPr="006F02FD" w:rsidRDefault="000D4174" w:rsidP="00FB014B">
      <w:pPr>
        <w:pStyle w:val="a8"/>
        <w:widowControl/>
        <w:numPr>
          <w:ilvl w:val="0"/>
          <w:numId w:val="9"/>
        </w:numPr>
        <w:spacing w:beforeAutospacing="0" w:afterAutospacing="0"/>
        <w:ind w:left="0" w:firstLine="0"/>
        <w:contextualSpacing/>
        <w:rPr>
          <w:rFonts w:eastAsiaTheme="minorEastAsia" w:cs="Calibri"/>
          <w:b/>
          <w:bCs/>
          <w:highlight w:val="yellow"/>
        </w:rPr>
      </w:pPr>
      <w:r w:rsidRPr="006F02FD">
        <w:rPr>
          <w:rFonts w:eastAsiaTheme="minorEastAsia" w:cs="Calibri"/>
          <w:b/>
          <w:bCs/>
          <w:highlight w:val="yellow"/>
        </w:rPr>
        <w:t xml:space="preserve">Surgical </w:t>
      </w:r>
      <w:r w:rsidR="00A27333" w:rsidRPr="006F02FD">
        <w:rPr>
          <w:rFonts w:eastAsiaTheme="minorEastAsia" w:cs="Calibri"/>
          <w:b/>
          <w:bCs/>
          <w:highlight w:val="yellow"/>
        </w:rPr>
        <w:t>e</w:t>
      </w:r>
      <w:r w:rsidRPr="006F02FD">
        <w:rPr>
          <w:rFonts w:eastAsiaTheme="minorEastAsia" w:cs="Calibri"/>
          <w:b/>
          <w:bCs/>
          <w:highlight w:val="yellow"/>
        </w:rPr>
        <w:t>xecution</w:t>
      </w:r>
    </w:p>
    <w:p w14:paraId="21DA7A32" w14:textId="77777777" w:rsidR="00853EBF" w:rsidRPr="006F02FD" w:rsidRDefault="00853EBF" w:rsidP="00535C47">
      <w:pPr>
        <w:pStyle w:val="a8"/>
        <w:widowControl/>
        <w:spacing w:beforeAutospacing="0" w:afterAutospacing="0"/>
        <w:contextualSpacing/>
        <w:rPr>
          <w:rFonts w:eastAsiaTheme="minorEastAsia" w:cs="Calibri"/>
          <w:b/>
          <w:bCs/>
          <w:highlight w:val="yellow"/>
        </w:rPr>
      </w:pPr>
    </w:p>
    <w:p w14:paraId="230F7DB3" w14:textId="14B796AC" w:rsidR="001D5EB7" w:rsidRPr="006F02FD" w:rsidRDefault="000D4174" w:rsidP="00DB3CAC">
      <w:pPr>
        <w:pStyle w:val="a8"/>
        <w:widowControl/>
        <w:numPr>
          <w:ilvl w:val="1"/>
          <w:numId w:val="9"/>
        </w:numPr>
        <w:spacing w:beforeAutospacing="0" w:afterAutospacing="0"/>
        <w:ind w:left="0" w:firstLine="0"/>
        <w:rPr>
          <w:rFonts w:eastAsiaTheme="minorEastAsia" w:cs="Calibri"/>
          <w:highlight w:val="yellow"/>
        </w:rPr>
      </w:pPr>
      <w:r w:rsidRPr="006F02FD">
        <w:rPr>
          <w:rFonts w:eastAsiaTheme="minorEastAsia" w:cs="Calibri"/>
          <w:highlight w:val="yellow"/>
        </w:rPr>
        <w:t>Surgical exposure and placement of the osteotomy guide</w:t>
      </w:r>
    </w:p>
    <w:p w14:paraId="5F7E9873" w14:textId="77777777" w:rsidR="00853EBF" w:rsidRPr="006F02FD" w:rsidRDefault="00853EBF" w:rsidP="00535C47">
      <w:pPr>
        <w:pStyle w:val="a8"/>
        <w:widowControl/>
        <w:spacing w:beforeAutospacing="0" w:afterAutospacing="0"/>
        <w:rPr>
          <w:rFonts w:eastAsiaTheme="minorEastAsia" w:cs="Calibri"/>
          <w:highlight w:val="yellow"/>
        </w:rPr>
      </w:pPr>
    </w:p>
    <w:p w14:paraId="120DFFCD" w14:textId="621C0B5D" w:rsidR="001D5EB7" w:rsidRPr="006F02FD" w:rsidRDefault="000D4174" w:rsidP="009E184C">
      <w:pPr>
        <w:pStyle w:val="a8"/>
        <w:widowControl/>
        <w:numPr>
          <w:ilvl w:val="2"/>
          <w:numId w:val="9"/>
        </w:numPr>
        <w:spacing w:beforeAutospacing="0" w:afterAutospacing="0"/>
        <w:ind w:left="0" w:firstLine="0"/>
        <w:rPr>
          <w:rFonts w:eastAsiaTheme="minorEastAsia" w:cs="Calibri"/>
          <w:highlight w:val="yellow"/>
        </w:rPr>
      </w:pPr>
      <w:r w:rsidRPr="006F02FD">
        <w:rPr>
          <w:rFonts w:eastAsiaTheme="minorEastAsia" w:cs="Calibri"/>
          <w:highlight w:val="yellow"/>
        </w:rPr>
        <w:t>Exposure of the mandibular symphysis</w:t>
      </w:r>
    </w:p>
    <w:p w14:paraId="18D90C43" w14:textId="77777777" w:rsidR="009E184C" w:rsidRPr="006F02FD" w:rsidRDefault="009E184C" w:rsidP="009E184C">
      <w:pPr>
        <w:pStyle w:val="a8"/>
        <w:widowControl/>
        <w:spacing w:beforeAutospacing="0" w:afterAutospacing="0"/>
        <w:rPr>
          <w:rFonts w:eastAsiaTheme="minorEastAsia" w:cs="Calibri"/>
          <w:highlight w:val="yellow"/>
        </w:rPr>
      </w:pPr>
    </w:p>
    <w:p w14:paraId="11279DB1" w14:textId="63A1FCB4" w:rsidR="00C31B03" w:rsidRPr="006F02FD" w:rsidRDefault="00C31B03"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Surgical exposure</w:t>
      </w:r>
      <w:r w:rsidR="00F4494A" w:rsidRPr="006F02FD">
        <w:rPr>
          <w:rFonts w:eastAsiaTheme="minorEastAsia" w:cs="Calibri"/>
          <w:highlight w:val="yellow"/>
        </w:rPr>
        <w:t>:</w:t>
      </w:r>
      <w:r w:rsidRPr="006F02FD">
        <w:rPr>
          <w:rFonts w:eastAsiaTheme="minorEastAsia" w:cs="Calibri"/>
          <w:highlight w:val="yellow"/>
        </w:rPr>
        <w:t xml:space="preserve"> The procedure was performed under general anesthesia. An intraoral vestibular incision extending from teeth 33 to 43 was made, and dissection through the mucosa and mentalis region was performed to expose the anterior mandibular surface subperiosteally.</w:t>
      </w:r>
    </w:p>
    <w:p w14:paraId="4EE998F2" w14:textId="77777777" w:rsidR="009E184C" w:rsidRPr="006F02FD" w:rsidRDefault="009E184C" w:rsidP="00DB3CAC">
      <w:pPr>
        <w:pStyle w:val="a8"/>
        <w:widowControl/>
        <w:spacing w:beforeAutospacing="0" w:afterAutospacing="0"/>
        <w:contextualSpacing/>
        <w:rPr>
          <w:rFonts w:eastAsiaTheme="minorEastAsia" w:cs="Calibri"/>
          <w:highlight w:val="yellow"/>
        </w:rPr>
      </w:pPr>
    </w:p>
    <w:p w14:paraId="2829A3E5" w14:textId="38679D1B" w:rsidR="00C31B03" w:rsidRPr="006F02FD" w:rsidRDefault="00C31B03" w:rsidP="00DB3CA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Mental nerve protection and extent of exposure</w:t>
      </w:r>
      <w:r w:rsidR="00F4494A" w:rsidRPr="006F02FD">
        <w:rPr>
          <w:rFonts w:eastAsiaTheme="minorEastAsia" w:cs="Calibri"/>
          <w:highlight w:val="yellow"/>
        </w:rPr>
        <w:t>:</w:t>
      </w:r>
      <w:r w:rsidRPr="006F02FD">
        <w:rPr>
          <w:rFonts w:eastAsiaTheme="minorEastAsia" w:cs="Calibri"/>
          <w:highlight w:val="yellow"/>
        </w:rPr>
        <w:t xml:space="preserve"> The bilateral mental nerves were identified and protected throughout the exposure. The dissection was extended until the guide-supporting surface and planned osteotomy trajectories were fully exposed, while unnecessary periosteal stripping was avoided.</w:t>
      </w:r>
    </w:p>
    <w:p w14:paraId="280F1855" w14:textId="77777777" w:rsidR="003618A6" w:rsidRPr="006F02FD" w:rsidRDefault="003618A6" w:rsidP="00535C47">
      <w:pPr>
        <w:pStyle w:val="a8"/>
        <w:widowControl/>
        <w:spacing w:beforeAutospacing="0" w:afterAutospacing="0"/>
        <w:rPr>
          <w:rFonts w:eastAsiaTheme="minorEastAsia" w:cs="Calibri"/>
          <w:strike/>
          <w:highlight w:val="yellow"/>
        </w:rPr>
      </w:pPr>
    </w:p>
    <w:p w14:paraId="23616F19" w14:textId="79B0B772" w:rsidR="00C31B03" w:rsidRPr="006F02FD" w:rsidRDefault="000D4174" w:rsidP="009E184C">
      <w:pPr>
        <w:pStyle w:val="a8"/>
        <w:widowControl/>
        <w:numPr>
          <w:ilvl w:val="2"/>
          <w:numId w:val="9"/>
        </w:numPr>
        <w:spacing w:beforeAutospacing="0" w:afterAutospacing="0"/>
        <w:ind w:left="0" w:firstLine="0"/>
        <w:rPr>
          <w:rFonts w:eastAsiaTheme="minorEastAsia" w:cs="Calibri"/>
          <w:highlight w:val="yellow"/>
        </w:rPr>
      </w:pPr>
      <w:r w:rsidRPr="006F02FD">
        <w:rPr>
          <w:rFonts w:eastAsiaTheme="minorEastAsia" w:cs="Calibri"/>
          <w:highlight w:val="yellow"/>
        </w:rPr>
        <w:t xml:space="preserve">Guide seating, predrilling, and osteotomy </w:t>
      </w:r>
      <w:r w:rsidR="00FB014B" w:rsidRPr="006F02FD">
        <w:rPr>
          <w:rFonts w:eastAsiaTheme="minorEastAsia" w:cs="Calibri"/>
          <w:highlight w:val="yellow"/>
        </w:rPr>
        <w:t>trajectory</w:t>
      </w:r>
      <w:r w:rsidRPr="006F02FD">
        <w:rPr>
          <w:rFonts w:eastAsiaTheme="minorEastAsia" w:cs="Calibri"/>
          <w:highlight w:val="yellow"/>
        </w:rPr>
        <w:t xml:space="preserve"> marking</w:t>
      </w:r>
    </w:p>
    <w:p w14:paraId="59EABDFF" w14:textId="77777777" w:rsidR="009E184C" w:rsidRPr="006F02FD" w:rsidRDefault="009E184C" w:rsidP="009E184C">
      <w:pPr>
        <w:pStyle w:val="a8"/>
        <w:widowControl/>
        <w:spacing w:beforeAutospacing="0" w:afterAutospacing="0"/>
        <w:rPr>
          <w:rFonts w:eastAsiaTheme="minorEastAsia" w:cs="Calibri"/>
          <w:highlight w:val="yellow"/>
        </w:rPr>
      </w:pPr>
    </w:p>
    <w:p w14:paraId="2D48C1CC" w14:textId="599C61AB" w:rsidR="00C31B03" w:rsidRPr="006F02FD" w:rsidRDefault="00C31B03"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Guide seating</w:t>
      </w:r>
      <w:r w:rsidR="00F4494A" w:rsidRPr="006F02FD">
        <w:rPr>
          <w:rFonts w:eastAsiaTheme="minorEastAsia" w:cs="Calibri"/>
          <w:highlight w:val="yellow"/>
        </w:rPr>
        <w:t>:</w:t>
      </w:r>
      <w:r w:rsidRPr="006F02FD">
        <w:rPr>
          <w:rFonts w:eastAsiaTheme="minorEastAsia" w:cs="Calibri"/>
          <w:highlight w:val="yellow"/>
        </w:rPr>
        <w:t xml:space="preserve"> The three-dimensionally printed hybrid guide was seated on the exposed mandibular symphysis. Complete engagement of the dental-supporting component with the lower anterior dentition and intimate contact of the bone-supported component with the mandibular surface were confirmed. The guide was considered adequately seated only when no rocking was detected by manual testing and no visible gap was present at the supporting surfaces.</w:t>
      </w:r>
    </w:p>
    <w:p w14:paraId="554FCF01" w14:textId="77777777" w:rsidR="009E184C" w:rsidRPr="006F02FD" w:rsidRDefault="009E184C" w:rsidP="00DB3CAC">
      <w:pPr>
        <w:pStyle w:val="a8"/>
        <w:widowControl/>
        <w:spacing w:beforeAutospacing="0" w:afterAutospacing="0"/>
        <w:contextualSpacing/>
        <w:rPr>
          <w:rFonts w:eastAsiaTheme="minorEastAsia" w:cs="Calibri"/>
          <w:highlight w:val="yellow"/>
        </w:rPr>
      </w:pPr>
    </w:p>
    <w:p w14:paraId="68AB61A3" w14:textId="5BD3C4DF" w:rsidR="00C31B03" w:rsidRPr="006F02FD" w:rsidRDefault="00C31B03"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Predrilling and temporary fixation</w:t>
      </w:r>
      <w:r w:rsidR="00F4494A" w:rsidRPr="006F02FD">
        <w:rPr>
          <w:rFonts w:eastAsiaTheme="minorEastAsia" w:cs="Calibri"/>
          <w:highlight w:val="yellow"/>
        </w:rPr>
        <w:t>:</w:t>
      </w:r>
      <w:r w:rsidRPr="006F02FD">
        <w:rPr>
          <w:rFonts w:eastAsiaTheme="minorEastAsia" w:cs="Calibri"/>
          <w:highlight w:val="yellow"/>
        </w:rPr>
        <w:t xml:space="preserve"> Seven predefined channels were created through the guide using a 1.5-mm-diameter drill bit to a depth of 8.0 mm. The guide was temporarily stabilized through four of the shared holes using 2.0 </w:t>
      </w:r>
      <w:r w:rsidR="00FB014B" w:rsidRPr="006F02FD">
        <w:rPr>
          <w:rFonts w:eastAsiaTheme="minorEastAsia" w:cs="Calibri"/>
          <w:highlight w:val="yellow"/>
        </w:rPr>
        <w:t xml:space="preserve">mm </w:t>
      </w:r>
      <w:r w:rsidRPr="006F02FD">
        <w:rPr>
          <w:rFonts w:eastAsiaTheme="minorEastAsia" w:cs="Calibri"/>
          <w:highlight w:val="yellow"/>
        </w:rPr>
        <w:t>× 6</w:t>
      </w:r>
      <w:r w:rsidR="00FB014B" w:rsidRPr="006F02FD">
        <w:rPr>
          <w:rFonts w:eastAsiaTheme="minorEastAsia" w:cs="Calibri"/>
          <w:highlight w:val="yellow"/>
        </w:rPr>
        <w:t xml:space="preserve"> </w:t>
      </w:r>
      <w:r w:rsidRPr="006F02FD">
        <w:rPr>
          <w:rFonts w:eastAsiaTheme="minorEastAsia" w:cs="Calibri"/>
          <w:highlight w:val="yellow"/>
        </w:rPr>
        <w:t>mm screws.</w:t>
      </w:r>
    </w:p>
    <w:p w14:paraId="4E508A69" w14:textId="77777777" w:rsidR="009E184C" w:rsidRPr="006F02FD" w:rsidRDefault="009E184C" w:rsidP="00DB3CAC">
      <w:pPr>
        <w:pStyle w:val="af0"/>
        <w:spacing w:after="0" w:line="240" w:lineRule="auto"/>
        <w:ind w:left="0"/>
        <w:rPr>
          <w:rFonts w:eastAsiaTheme="minorEastAsia" w:cs="Calibri"/>
          <w:highlight w:val="yellow"/>
        </w:rPr>
      </w:pPr>
    </w:p>
    <w:p w14:paraId="1E25F0AF" w14:textId="62A39113" w:rsidR="00C31B03" w:rsidRPr="006F02FD" w:rsidRDefault="00C31B03" w:rsidP="00DB3CA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Osteotomy trajectory marking</w:t>
      </w:r>
      <w:r w:rsidR="00F4494A" w:rsidRPr="006F02FD">
        <w:rPr>
          <w:rFonts w:eastAsiaTheme="minorEastAsia" w:cs="Calibri"/>
          <w:highlight w:val="yellow"/>
        </w:rPr>
        <w:t>:</w:t>
      </w:r>
      <w:r w:rsidRPr="006F02FD">
        <w:rPr>
          <w:rFonts w:eastAsiaTheme="minorEastAsia" w:cs="Calibri"/>
          <w:highlight w:val="yellow"/>
        </w:rPr>
        <w:t xml:space="preserve"> With the guide fully seated and secured, a reciprocating saw was used to score the mandibular cortex through the two 3.5-mm-high cutting slots, thereby marking the planned double-step osteotomy lines. Continuous irrigation was maintained during sawing, and the adjacent dental and neurovascular structures were protected.</w:t>
      </w:r>
    </w:p>
    <w:p w14:paraId="474236C4" w14:textId="77777777" w:rsidR="00853EBF" w:rsidRPr="006F02FD" w:rsidRDefault="00853EBF" w:rsidP="00535C47">
      <w:pPr>
        <w:pStyle w:val="a8"/>
        <w:widowControl/>
        <w:spacing w:beforeAutospacing="0" w:afterAutospacing="0"/>
        <w:rPr>
          <w:rFonts w:eastAsiaTheme="minorEastAsia" w:cs="Calibri"/>
          <w:strike/>
          <w:highlight w:val="yellow"/>
        </w:rPr>
      </w:pPr>
    </w:p>
    <w:p w14:paraId="1C950DB0" w14:textId="2D23AFC0" w:rsidR="001D5EB7" w:rsidRPr="006F02FD" w:rsidRDefault="000D4174" w:rsidP="00DB3CAC">
      <w:pPr>
        <w:pStyle w:val="a8"/>
        <w:widowControl/>
        <w:numPr>
          <w:ilvl w:val="1"/>
          <w:numId w:val="9"/>
        </w:numPr>
        <w:spacing w:beforeAutospacing="0" w:afterAutospacing="0"/>
        <w:ind w:left="0" w:firstLine="0"/>
        <w:rPr>
          <w:rFonts w:eastAsiaTheme="minorEastAsia" w:cs="Calibri"/>
          <w:highlight w:val="yellow"/>
        </w:rPr>
      </w:pPr>
      <w:r w:rsidRPr="006F02FD">
        <w:rPr>
          <w:rFonts w:eastAsiaTheme="minorEastAsia" w:cs="Calibri"/>
          <w:highlight w:val="yellow"/>
        </w:rPr>
        <w:t>Completion of the double-step osteotomy and plate-guided reduction</w:t>
      </w:r>
    </w:p>
    <w:p w14:paraId="2D9E6380" w14:textId="77777777" w:rsidR="00853EBF" w:rsidRPr="006F02FD" w:rsidRDefault="00853EBF" w:rsidP="00535C47">
      <w:pPr>
        <w:pStyle w:val="a8"/>
        <w:widowControl/>
        <w:spacing w:beforeAutospacing="0" w:afterAutospacing="0"/>
        <w:rPr>
          <w:rFonts w:eastAsiaTheme="minorEastAsia" w:cs="Calibri"/>
          <w:highlight w:val="yellow"/>
        </w:rPr>
      </w:pPr>
    </w:p>
    <w:p w14:paraId="39F5313C" w14:textId="4D1A20AE" w:rsidR="00C31B03" w:rsidRPr="006F02FD" w:rsidRDefault="000D4174" w:rsidP="009E184C">
      <w:pPr>
        <w:pStyle w:val="a8"/>
        <w:widowControl/>
        <w:numPr>
          <w:ilvl w:val="2"/>
          <w:numId w:val="9"/>
        </w:numPr>
        <w:spacing w:beforeAutospacing="0" w:afterAutospacing="0"/>
        <w:ind w:left="0" w:firstLine="0"/>
        <w:rPr>
          <w:rFonts w:eastAsiaTheme="minorEastAsia" w:cs="Calibri"/>
          <w:highlight w:val="yellow"/>
        </w:rPr>
      </w:pPr>
      <w:r w:rsidRPr="006F02FD">
        <w:rPr>
          <w:rFonts w:eastAsiaTheme="minorEastAsia" w:cs="Calibri"/>
          <w:highlight w:val="yellow"/>
        </w:rPr>
        <w:t>Mobilization of the intermediate and distal segments</w:t>
      </w:r>
    </w:p>
    <w:p w14:paraId="2C4EAEA2" w14:textId="77777777" w:rsidR="009E184C" w:rsidRPr="006F02FD" w:rsidRDefault="009E184C" w:rsidP="009E184C">
      <w:pPr>
        <w:pStyle w:val="a8"/>
        <w:widowControl/>
        <w:spacing w:beforeAutospacing="0" w:afterAutospacing="0"/>
        <w:rPr>
          <w:rFonts w:eastAsiaTheme="minorEastAsia" w:cs="Calibri"/>
          <w:highlight w:val="yellow"/>
        </w:rPr>
      </w:pPr>
    </w:p>
    <w:p w14:paraId="786481EA" w14:textId="74ABE490" w:rsidR="00C31B03" w:rsidRPr="006F02FD" w:rsidRDefault="00C31B03"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Guide removal and osteotomy completion</w:t>
      </w:r>
      <w:r w:rsidR="00F4494A" w:rsidRPr="006F02FD">
        <w:rPr>
          <w:rFonts w:eastAsiaTheme="minorEastAsia" w:cs="Calibri"/>
          <w:highlight w:val="yellow"/>
        </w:rPr>
        <w:t>:</w:t>
      </w:r>
      <w:r w:rsidRPr="006F02FD">
        <w:rPr>
          <w:rFonts w:eastAsiaTheme="minorEastAsia" w:cs="Calibri"/>
          <w:highlight w:val="yellow"/>
        </w:rPr>
        <w:t xml:space="preserve"> The temporary fixation screws and osteotomy guide were removed after the osteotomy trajectories and drill channels had been established. The osteotomies were completed </w:t>
      </w:r>
      <w:proofErr w:type="gramStart"/>
      <w:r w:rsidRPr="006F02FD">
        <w:rPr>
          <w:rFonts w:eastAsiaTheme="minorEastAsia" w:cs="Calibri"/>
          <w:highlight w:val="yellow"/>
        </w:rPr>
        <w:t>along</w:t>
      </w:r>
      <w:proofErr w:type="gramEnd"/>
      <w:r w:rsidRPr="006F02FD">
        <w:rPr>
          <w:rFonts w:eastAsiaTheme="minorEastAsia" w:cs="Calibri"/>
          <w:highlight w:val="yellow"/>
        </w:rPr>
        <w:t xml:space="preserve"> the transferred cortical markings using the </w:t>
      </w:r>
      <w:r w:rsidRPr="006F02FD">
        <w:rPr>
          <w:rFonts w:eastAsiaTheme="minorEastAsia" w:cs="Calibri"/>
          <w:highlight w:val="yellow"/>
        </w:rPr>
        <w:lastRenderedPageBreak/>
        <w:t>reciprocating saw, first releasing the distal chin segment and subsequently mobilizing the intermediate segment.</w:t>
      </w:r>
    </w:p>
    <w:p w14:paraId="2DE231C1" w14:textId="77777777" w:rsidR="009E184C" w:rsidRPr="006F02FD" w:rsidRDefault="009E184C" w:rsidP="00DB3CAC">
      <w:pPr>
        <w:pStyle w:val="a8"/>
        <w:widowControl/>
        <w:spacing w:beforeAutospacing="0" w:afterAutospacing="0"/>
        <w:contextualSpacing/>
        <w:rPr>
          <w:rFonts w:eastAsiaTheme="minorEastAsia" w:cs="Calibri"/>
          <w:highlight w:val="yellow"/>
        </w:rPr>
      </w:pPr>
    </w:p>
    <w:p w14:paraId="539388A7" w14:textId="334F0B9A" w:rsidR="00C31B03" w:rsidRPr="006F02FD" w:rsidRDefault="00C31B03" w:rsidP="00DB3CA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Operative-field preparation</w:t>
      </w:r>
      <w:r w:rsidR="00F4494A" w:rsidRPr="006F02FD">
        <w:rPr>
          <w:rFonts w:eastAsiaTheme="minorEastAsia" w:cs="Calibri"/>
          <w:highlight w:val="yellow"/>
        </w:rPr>
        <w:t>:</w:t>
      </w:r>
      <w:r w:rsidRPr="006F02FD">
        <w:rPr>
          <w:rFonts w:eastAsiaTheme="minorEastAsia" w:cs="Calibri"/>
          <w:highlight w:val="yellow"/>
        </w:rPr>
        <w:t xml:space="preserve"> The operative field was irrigated, loose bony debris was removed, and hemostasis was obtained. Both mobilized segments were confirmed to move freely without unintended bony interference before definitive fixation.</w:t>
      </w:r>
    </w:p>
    <w:p w14:paraId="28F99398" w14:textId="77777777" w:rsidR="003618A6" w:rsidRPr="006F02FD" w:rsidRDefault="003618A6" w:rsidP="00535C47">
      <w:pPr>
        <w:pStyle w:val="a8"/>
        <w:widowControl/>
        <w:spacing w:beforeAutospacing="0" w:afterAutospacing="0"/>
        <w:rPr>
          <w:rFonts w:eastAsiaTheme="minorEastAsia" w:cs="Calibri"/>
          <w:strike/>
          <w:highlight w:val="yellow"/>
        </w:rPr>
      </w:pPr>
    </w:p>
    <w:p w14:paraId="61340FD6" w14:textId="7A7CEBCF" w:rsidR="00853EBF" w:rsidRPr="006F02FD" w:rsidRDefault="000D4174" w:rsidP="009E184C">
      <w:pPr>
        <w:pStyle w:val="a8"/>
        <w:widowControl/>
        <w:numPr>
          <w:ilvl w:val="2"/>
          <w:numId w:val="9"/>
        </w:numPr>
        <w:spacing w:beforeAutospacing="0" w:afterAutospacing="0"/>
        <w:ind w:left="0" w:firstLine="0"/>
        <w:rPr>
          <w:rFonts w:eastAsiaTheme="minorEastAsia" w:cs="Calibri"/>
          <w:highlight w:val="yellow"/>
        </w:rPr>
      </w:pPr>
      <w:r w:rsidRPr="006F02FD">
        <w:rPr>
          <w:rFonts w:eastAsiaTheme="minorEastAsia" w:cs="Calibri"/>
          <w:highlight w:val="yellow"/>
        </w:rPr>
        <w:t>Patient-specific plate positioning and sequential segment reduction</w:t>
      </w:r>
    </w:p>
    <w:p w14:paraId="442031AA" w14:textId="77777777" w:rsidR="009E184C" w:rsidRPr="006F02FD" w:rsidRDefault="009E184C" w:rsidP="009E184C">
      <w:pPr>
        <w:pStyle w:val="a8"/>
        <w:widowControl/>
        <w:spacing w:beforeAutospacing="0" w:afterAutospacing="0"/>
        <w:rPr>
          <w:rFonts w:eastAsiaTheme="minorEastAsia" w:cs="Calibri"/>
          <w:highlight w:val="yellow"/>
        </w:rPr>
      </w:pPr>
    </w:p>
    <w:p w14:paraId="43D490F8" w14:textId="6D548648" w:rsidR="00853EBF" w:rsidRPr="006F02FD" w:rsidRDefault="00853EBF"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 xml:space="preserve">Fixation to the </w:t>
      </w:r>
      <w:proofErr w:type="spellStart"/>
      <w:r w:rsidRPr="006F02FD">
        <w:rPr>
          <w:rFonts w:eastAsiaTheme="minorEastAsia" w:cs="Calibri"/>
          <w:highlight w:val="yellow"/>
        </w:rPr>
        <w:t>nonmobilized</w:t>
      </w:r>
      <w:proofErr w:type="spellEnd"/>
      <w:r w:rsidRPr="006F02FD">
        <w:rPr>
          <w:rFonts w:eastAsiaTheme="minorEastAsia" w:cs="Calibri"/>
          <w:highlight w:val="yellow"/>
        </w:rPr>
        <w:t xml:space="preserve"> mandible</w:t>
      </w:r>
      <w:r w:rsidR="00F4494A" w:rsidRPr="006F02FD">
        <w:rPr>
          <w:rFonts w:eastAsiaTheme="minorEastAsia" w:cs="Calibri"/>
          <w:highlight w:val="yellow"/>
        </w:rPr>
        <w:t>:</w:t>
      </w:r>
      <w:r w:rsidRPr="006F02FD">
        <w:rPr>
          <w:rFonts w:eastAsiaTheme="minorEastAsia" w:cs="Calibri"/>
          <w:highlight w:val="yellow"/>
        </w:rPr>
        <w:t xml:space="preserve"> The Ti-6Al-4V patient-specific fixation plate was positioned on the </w:t>
      </w:r>
      <w:proofErr w:type="spellStart"/>
      <w:r w:rsidRPr="006F02FD">
        <w:rPr>
          <w:rFonts w:eastAsiaTheme="minorEastAsia" w:cs="Calibri"/>
          <w:highlight w:val="yellow"/>
        </w:rPr>
        <w:t>nonmobilized</w:t>
      </w:r>
      <w:proofErr w:type="spellEnd"/>
      <w:r w:rsidRPr="006F02FD">
        <w:rPr>
          <w:rFonts w:eastAsiaTheme="minorEastAsia" w:cs="Calibri"/>
          <w:highlight w:val="yellow"/>
        </w:rPr>
        <w:t xml:space="preserve"> mandibular portion, and the plate holes were aligned with the corresponding shared predrilled channels. The plate was initially stabilized to the </w:t>
      </w:r>
      <w:proofErr w:type="spellStart"/>
      <w:r w:rsidRPr="006F02FD">
        <w:rPr>
          <w:rFonts w:eastAsiaTheme="minorEastAsia" w:cs="Calibri"/>
          <w:highlight w:val="yellow"/>
        </w:rPr>
        <w:t>nonmobilized</w:t>
      </w:r>
      <w:proofErr w:type="spellEnd"/>
      <w:r w:rsidRPr="006F02FD">
        <w:rPr>
          <w:rFonts w:eastAsiaTheme="minorEastAsia" w:cs="Calibri"/>
          <w:highlight w:val="yellow"/>
        </w:rPr>
        <w:t xml:space="preserve"> mandible using three 2.0</w:t>
      </w:r>
      <w:r w:rsidR="00FB014B" w:rsidRPr="006F02FD">
        <w:rPr>
          <w:rFonts w:eastAsiaTheme="minorEastAsia" w:cs="Calibri"/>
          <w:highlight w:val="yellow"/>
        </w:rPr>
        <w:t xml:space="preserve"> mm</w:t>
      </w:r>
      <w:r w:rsidRPr="006F02FD">
        <w:rPr>
          <w:rFonts w:eastAsiaTheme="minorEastAsia" w:cs="Calibri"/>
          <w:highlight w:val="yellow"/>
        </w:rPr>
        <w:t xml:space="preserve"> × 8</w:t>
      </w:r>
      <w:r w:rsidR="00FB014B" w:rsidRPr="006F02FD">
        <w:rPr>
          <w:rFonts w:eastAsiaTheme="minorEastAsia" w:cs="Calibri"/>
          <w:highlight w:val="yellow"/>
        </w:rPr>
        <w:t xml:space="preserve"> </w:t>
      </w:r>
      <w:r w:rsidRPr="006F02FD">
        <w:rPr>
          <w:rFonts w:eastAsiaTheme="minorEastAsia" w:cs="Calibri"/>
          <w:highlight w:val="yellow"/>
        </w:rPr>
        <w:t>mm self-tapping pointed screws.</w:t>
      </w:r>
    </w:p>
    <w:p w14:paraId="571CD061" w14:textId="77777777" w:rsidR="009E184C" w:rsidRPr="006F02FD" w:rsidRDefault="009E184C" w:rsidP="00DB3CAC">
      <w:pPr>
        <w:pStyle w:val="a8"/>
        <w:widowControl/>
        <w:spacing w:beforeAutospacing="0" w:afterAutospacing="0"/>
        <w:contextualSpacing/>
        <w:rPr>
          <w:rFonts w:eastAsiaTheme="minorEastAsia" w:cs="Calibri"/>
          <w:highlight w:val="yellow"/>
        </w:rPr>
      </w:pPr>
    </w:p>
    <w:p w14:paraId="308E4AD6" w14:textId="1295EAC2" w:rsidR="00853EBF" w:rsidRPr="006F02FD" w:rsidRDefault="00853EBF"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Intermediate-segment reduction</w:t>
      </w:r>
      <w:r w:rsidR="00F4494A" w:rsidRPr="006F02FD">
        <w:rPr>
          <w:rFonts w:eastAsiaTheme="minorEastAsia" w:cs="Calibri"/>
          <w:highlight w:val="yellow"/>
        </w:rPr>
        <w:t>:</w:t>
      </w:r>
      <w:r w:rsidRPr="006F02FD">
        <w:rPr>
          <w:rFonts w:eastAsiaTheme="minorEastAsia" w:cs="Calibri"/>
          <w:highlight w:val="yellow"/>
        </w:rPr>
        <w:t xml:space="preserve"> The intermediate segment was brought toward the patient-specific plate, and its two predrilled channels were aligned with the corresponding plate holes. Two 2.0 </w:t>
      </w:r>
      <w:r w:rsidR="00FB014B" w:rsidRPr="006F02FD">
        <w:rPr>
          <w:rFonts w:eastAsiaTheme="minorEastAsia" w:cs="Calibri"/>
          <w:highlight w:val="yellow"/>
        </w:rPr>
        <w:t xml:space="preserve">mm </w:t>
      </w:r>
      <w:r w:rsidRPr="006F02FD">
        <w:rPr>
          <w:rFonts w:eastAsiaTheme="minorEastAsia" w:cs="Calibri"/>
          <w:highlight w:val="yellow"/>
        </w:rPr>
        <w:t>× 8</w:t>
      </w:r>
      <w:r w:rsidR="00FB014B" w:rsidRPr="006F02FD">
        <w:rPr>
          <w:rFonts w:eastAsiaTheme="minorEastAsia" w:cs="Calibri"/>
          <w:highlight w:val="yellow"/>
        </w:rPr>
        <w:t xml:space="preserve"> </w:t>
      </w:r>
      <w:r w:rsidRPr="006F02FD">
        <w:rPr>
          <w:rFonts w:eastAsiaTheme="minorEastAsia" w:cs="Calibri"/>
          <w:highlight w:val="yellow"/>
        </w:rPr>
        <w:t>mm screws were partially inserted and alternately advanced rather than fully tightening one screw first.</w:t>
      </w:r>
    </w:p>
    <w:p w14:paraId="7D52F9C9" w14:textId="77777777" w:rsidR="009E184C" w:rsidRPr="006F02FD" w:rsidRDefault="009E184C" w:rsidP="00DB3CAC">
      <w:pPr>
        <w:pStyle w:val="af0"/>
        <w:spacing w:after="0" w:line="240" w:lineRule="auto"/>
        <w:ind w:left="0"/>
        <w:rPr>
          <w:rFonts w:eastAsiaTheme="minorEastAsia" w:cs="Calibri"/>
          <w:highlight w:val="yellow"/>
        </w:rPr>
      </w:pPr>
    </w:p>
    <w:p w14:paraId="216689A5" w14:textId="7D229F07" w:rsidR="00853EBF" w:rsidRPr="006F02FD" w:rsidRDefault="009E184C" w:rsidP="009E184C">
      <w:pPr>
        <w:pStyle w:val="a8"/>
        <w:widowControl/>
        <w:spacing w:beforeAutospacing="0" w:afterAutospacing="0"/>
        <w:contextualSpacing/>
        <w:rPr>
          <w:rFonts w:eastAsiaTheme="minorEastAsia" w:cs="Calibri"/>
          <w:highlight w:val="yellow"/>
        </w:rPr>
      </w:pPr>
      <w:r w:rsidRPr="006F02FD">
        <w:rPr>
          <w:rFonts w:eastAsiaTheme="minorEastAsia" w:cs="Calibri"/>
          <w:highlight w:val="yellow"/>
        </w:rPr>
        <w:t xml:space="preserve">NOTE: </w:t>
      </w:r>
      <w:r w:rsidR="00853EBF" w:rsidRPr="006F02FD">
        <w:rPr>
          <w:rFonts w:eastAsiaTheme="minorEastAsia" w:cs="Calibri"/>
          <w:highlight w:val="yellow"/>
        </w:rPr>
        <w:t>The screws were progressively tightened until the intermediate segment was drawn into stable contact with the predetermined plate position.</w:t>
      </w:r>
    </w:p>
    <w:p w14:paraId="6D237FE8" w14:textId="77777777" w:rsidR="009E184C" w:rsidRPr="006F02FD" w:rsidRDefault="009E184C" w:rsidP="00DB3CAC">
      <w:pPr>
        <w:pStyle w:val="a8"/>
        <w:widowControl/>
        <w:spacing w:beforeAutospacing="0" w:afterAutospacing="0"/>
        <w:contextualSpacing/>
        <w:rPr>
          <w:rFonts w:eastAsiaTheme="minorEastAsia" w:cs="Calibri"/>
          <w:highlight w:val="yellow"/>
        </w:rPr>
      </w:pPr>
    </w:p>
    <w:p w14:paraId="31D25159" w14:textId="060B1710" w:rsidR="00853EBF" w:rsidRPr="006F02FD" w:rsidRDefault="00853EBF" w:rsidP="009E184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Distal-segment reduction</w:t>
      </w:r>
      <w:r w:rsidR="00F4494A" w:rsidRPr="006F02FD">
        <w:rPr>
          <w:rFonts w:eastAsiaTheme="minorEastAsia" w:cs="Calibri"/>
          <w:highlight w:val="yellow"/>
        </w:rPr>
        <w:t>:</w:t>
      </w:r>
      <w:r w:rsidRPr="006F02FD">
        <w:rPr>
          <w:rFonts w:eastAsiaTheme="minorEastAsia" w:cs="Calibri"/>
          <w:highlight w:val="yellow"/>
        </w:rPr>
        <w:t xml:space="preserve"> The distal chin segment was repositioned using the same sequential principle. The distal predrilled channels were aligned with the corresponding plate holes, and the two fixation screws were alternately advanced until the segment was seated against the planned plate configuration.</w:t>
      </w:r>
    </w:p>
    <w:p w14:paraId="06EB7E36" w14:textId="77777777" w:rsidR="009E184C" w:rsidRPr="006F02FD" w:rsidRDefault="009E184C" w:rsidP="00DB3CAC">
      <w:pPr>
        <w:pStyle w:val="a8"/>
        <w:widowControl/>
        <w:spacing w:beforeAutospacing="0" w:afterAutospacing="0"/>
        <w:contextualSpacing/>
        <w:rPr>
          <w:rFonts w:eastAsiaTheme="minorEastAsia" w:cs="Calibri"/>
          <w:highlight w:val="yellow"/>
        </w:rPr>
      </w:pPr>
    </w:p>
    <w:p w14:paraId="0AEA0405" w14:textId="4513EB64" w:rsidR="00853EBF" w:rsidRPr="006F02FD" w:rsidRDefault="00853EBF" w:rsidP="00DB3CAC">
      <w:pPr>
        <w:pStyle w:val="a8"/>
        <w:widowControl/>
        <w:numPr>
          <w:ilvl w:val="3"/>
          <w:numId w:val="9"/>
        </w:numPr>
        <w:spacing w:beforeAutospacing="0" w:afterAutospacing="0"/>
        <w:ind w:left="0" w:firstLine="0"/>
        <w:contextualSpacing/>
        <w:rPr>
          <w:rFonts w:eastAsiaTheme="minorEastAsia" w:cs="Calibri"/>
          <w:highlight w:val="yellow"/>
        </w:rPr>
      </w:pPr>
      <w:r w:rsidRPr="006F02FD">
        <w:rPr>
          <w:rFonts w:eastAsiaTheme="minorEastAsia" w:cs="Calibri"/>
          <w:highlight w:val="yellow"/>
        </w:rPr>
        <w:t>Final fixation assessment</w:t>
      </w:r>
      <w:r w:rsidR="00F4494A" w:rsidRPr="006F02FD">
        <w:rPr>
          <w:rFonts w:eastAsiaTheme="minorEastAsia" w:cs="Calibri"/>
          <w:highlight w:val="yellow"/>
        </w:rPr>
        <w:t>:</w:t>
      </w:r>
      <w:r w:rsidRPr="006F02FD">
        <w:rPr>
          <w:rFonts w:eastAsiaTheme="minorEastAsia" w:cs="Calibri"/>
          <w:highlight w:val="yellow"/>
        </w:rPr>
        <w:t xml:space="preserve"> After </w:t>
      </w:r>
      <w:proofErr w:type="gramStart"/>
      <w:r w:rsidRPr="006F02FD">
        <w:rPr>
          <w:rFonts w:eastAsiaTheme="minorEastAsia" w:cs="Calibri"/>
          <w:highlight w:val="yellow"/>
        </w:rPr>
        <w:t>all</w:t>
      </w:r>
      <w:proofErr w:type="gramEnd"/>
      <w:r w:rsidRPr="006F02FD">
        <w:rPr>
          <w:rFonts w:eastAsiaTheme="minorEastAsia" w:cs="Calibri"/>
          <w:highlight w:val="yellow"/>
        </w:rPr>
        <w:t xml:space="preserve"> three bony components had been stabilized, the final contour, plate adaptation, segment stability, and symmetry were inspected. The fixation was accepted when the plate was passively adapted to the bony surface, both mobilized segments were stable on manual testing, and no visible segment displacement occurred during final screw tightening (</w:t>
      </w:r>
      <w:r w:rsidRPr="006F02FD">
        <w:rPr>
          <w:rFonts w:eastAsiaTheme="minorEastAsia" w:cs="Calibri"/>
          <w:b/>
          <w:bCs/>
          <w:highlight w:val="yellow"/>
        </w:rPr>
        <w:t>Figure 3</w:t>
      </w:r>
      <w:r w:rsidRPr="006F02FD">
        <w:rPr>
          <w:rFonts w:eastAsiaTheme="minorEastAsia" w:cs="Calibri"/>
          <w:highlight w:val="yellow"/>
        </w:rPr>
        <w:t>).</w:t>
      </w:r>
    </w:p>
    <w:p w14:paraId="07A3708C" w14:textId="77777777" w:rsidR="008903B3" w:rsidRPr="00F919C5" w:rsidRDefault="008903B3" w:rsidP="00535C47">
      <w:pPr>
        <w:pStyle w:val="a8"/>
        <w:widowControl/>
        <w:spacing w:beforeAutospacing="0" w:afterAutospacing="0"/>
        <w:rPr>
          <w:rFonts w:eastAsiaTheme="minorEastAsia" w:cs="Calibri"/>
        </w:rPr>
      </w:pPr>
    </w:p>
    <w:p w14:paraId="7E20A23A" w14:textId="283A3611" w:rsidR="001D5EB7" w:rsidRPr="00F919C5" w:rsidRDefault="000D4174" w:rsidP="00DB3CAC">
      <w:pPr>
        <w:pStyle w:val="a8"/>
        <w:widowControl/>
        <w:numPr>
          <w:ilvl w:val="1"/>
          <w:numId w:val="9"/>
        </w:numPr>
        <w:spacing w:beforeAutospacing="0" w:afterAutospacing="0"/>
        <w:ind w:left="0" w:firstLine="0"/>
        <w:rPr>
          <w:rFonts w:eastAsiaTheme="minorEastAsia" w:cs="Calibri"/>
        </w:rPr>
      </w:pPr>
      <w:r w:rsidRPr="00F919C5">
        <w:rPr>
          <w:rFonts w:eastAsiaTheme="minorEastAsia" w:cs="Calibri"/>
        </w:rPr>
        <w:t>Wound closure</w:t>
      </w:r>
    </w:p>
    <w:p w14:paraId="7BEFE08A" w14:textId="77777777" w:rsidR="008903B3" w:rsidRPr="00F919C5" w:rsidRDefault="008903B3" w:rsidP="00535C47">
      <w:pPr>
        <w:pStyle w:val="a8"/>
        <w:widowControl/>
        <w:spacing w:beforeAutospacing="0" w:afterAutospacing="0"/>
        <w:rPr>
          <w:rFonts w:eastAsiaTheme="minorEastAsia" w:cs="Calibri"/>
        </w:rPr>
      </w:pPr>
    </w:p>
    <w:p w14:paraId="176920DF" w14:textId="5C3902BD" w:rsidR="00853EBF" w:rsidRDefault="000D4174" w:rsidP="00283B8A">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Soft-tissue repair and closure</w:t>
      </w:r>
    </w:p>
    <w:p w14:paraId="7507CDE5" w14:textId="77777777" w:rsidR="00283B8A" w:rsidRPr="00F919C5" w:rsidRDefault="00283B8A" w:rsidP="00283B8A">
      <w:pPr>
        <w:pStyle w:val="a8"/>
        <w:widowControl/>
        <w:spacing w:beforeAutospacing="0" w:afterAutospacing="0"/>
        <w:rPr>
          <w:rFonts w:eastAsiaTheme="minorEastAsia" w:cs="Calibri"/>
        </w:rPr>
      </w:pPr>
    </w:p>
    <w:p w14:paraId="28D8345E" w14:textId="16DE9FE0" w:rsidR="00853EBF" w:rsidRDefault="00853EBF" w:rsidP="00283B8A">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Irrigation and muscle repair</w:t>
      </w:r>
      <w:r w:rsidR="00F4494A">
        <w:rPr>
          <w:rFonts w:eastAsiaTheme="minorEastAsia" w:cs="Calibri"/>
        </w:rPr>
        <w:t>:</w:t>
      </w:r>
      <w:r w:rsidRPr="00F919C5">
        <w:rPr>
          <w:rFonts w:eastAsiaTheme="minorEastAsia" w:cs="Calibri"/>
        </w:rPr>
        <w:t xml:space="preserve"> The operative site was irrigated, and hemostasis was confirmed. The mentalis muscle was reapproximated to restore continuity of the chin soft-tissue envelope and minimize postoperative soft-tissue ptosis.</w:t>
      </w:r>
      <w:r w:rsidR="00A951DD" w:rsidRPr="00DB3CAC">
        <w:rPr>
          <w:rFonts w:eastAsiaTheme="minorEastAsia" w:cs="Calibri"/>
        </w:rPr>
        <w:t xml:space="preserve"> </w:t>
      </w:r>
      <w:r w:rsidR="00A951DD" w:rsidRPr="00F919C5">
        <w:rPr>
          <w:rFonts w:eastAsiaTheme="minorEastAsia" w:cs="Calibri"/>
        </w:rPr>
        <w:t>A surgical drain was placed before wound closure.</w:t>
      </w:r>
    </w:p>
    <w:p w14:paraId="61D02E07" w14:textId="77777777" w:rsidR="00283B8A" w:rsidRPr="00F919C5" w:rsidRDefault="00283B8A" w:rsidP="00DB3CAC">
      <w:pPr>
        <w:pStyle w:val="a8"/>
        <w:widowControl/>
        <w:spacing w:beforeAutospacing="0" w:afterAutospacing="0"/>
        <w:contextualSpacing/>
        <w:rPr>
          <w:rFonts w:eastAsiaTheme="minorEastAsia" w:cs="Calibri"/>
        </w:rPr>
      </w:pPr>
    </w:p>
    <w:p w14:paraId="52354360" w14:textId="4D4FE4B1" w:rsidR="00853EBF" w:rsidRPr="00F919C5" w:rsidRDefault="00853EBF" w:rsidP="00DB3CAC">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Closure</w:t>
      </w:r>
      <w:r w:rsidR="00F4494A">
        <w:rPr>
          <w:rFonts w:eastAsiaTheme="minorEastAsia" w:cs="Calibri"/>
        </w:rPr>
        <w:t>:</w:t>
      </w:r>
      <w:r w:rsidRPr="00F919C5">
        <w:rPr>
          <w:rFonts w:eastAsiaTheme="minorEastAsia" w:cs="Calibri"/>
        </w:rPr>
        <w:t xml:space="preserve"> The mentalis muscle was reattached using 3-0 sutures, and the intraoral mucosal incision was closed using 3-0 sutures according to the standard institutional protocol.</w:t>
      </w:r>
    </w:p>
    <w:p w14:paraId="40CA011B" w14:textId="77777777" w:rsidR="008903B3" w:rsidRPr="00F919C5" w:rsidRDefault="008903B3" w:rsidP="00535C47">
      <w:pPr>
        <w:pStyle w:val="a8"/>
        <w:widowControl/>
        <w:spacing w:beforeAutospacing="0" w:afterAutospacing="0"/>
        <w:rPr>
          <w:rFonts w:eastAsiaTheme="minorEastAsia" w:cs="Calibri"/>
        </w:rPr>
      </w:pPr>
    </w:p>
    <w:p w14:paraId="59EEBB0C" w14:textId="1A60A9C1" w:rsidR="00355B18" w:rsidRPr="00F919C5" w:rsidRDefault="000D4174" w:rsidP="00FB014B">
      <w:pPr>
        <w:pStyle w:val="a8"/>
        <w:widowControl/>
        <w:numPr>
          <w:ilvl w:val="0"/>
          <w:numId w:val="9"/>
        </w:numPr>
        <w:spacing w:beforeAutospacing="0" w:afterAutospacing="0"/>
        <w:ind w:left="0" w:firstLine="0"/>
        <w:rPr>
          <w:rFonts w:eastAsiaTheme="minorEastAsia" w:cs="Calibri"/>
          <w:b/>
          <w:bCs/>
        </w:rPr>
      </w:pPr>
      <w:r w:rsidRPr="00F919C5">
        <w:rPr>
          <w:rFonts w:eastAsiaTheme="minorEastAsia" w:cs="Calibri"/>
          <w:b/>
          <w:bCs/>
        </w:rPr>
        <w:t xml:space="preserve">Postoperative </w:t>
      </w:r>
      <w:r w:rsidR="00A27333" w:rsidRPr="00F919C5">
        <w:rPr>
          <w:rFonts w:eastAsiaTheme="minorEastAsia" w:cs="Calibri"/>
          <w:b/>
          <w:bCs/>
        </w:rPr>
        <w:t>t</w:t>
      </w:r>
      <w:r w:rsidRPr="00F919C5">
        <w:rPr>
          <w:rFonts w:eastAsiaTheme="minorEastAsia" w:cs="Calibri"/>
          <w:b/>
          <w:bCs/>
        </w:rPr>
        <w:t>hree-</w:t>
      </w:r>
      <w:r w:rsidR="00A27333" w:rsidRPr="00F919C5">
        <w:rPr>
          <w:rFonts w:eastAsiaTheme="minorEastAsia" w:cs="Calibri"/>
          <w:b/>
          <w:bCs/>
        </w:rPr>
        <w:t>d</w:t>
      </w:r>
      <w:r w:rsidRPr="00F919C5">
        <w:rPr>
          <w:rFonts w:eastAsiaTheme="minorEastAsia" w:cs="Calibri"/>
          <w:b/>
          <w:bCs/>
        </w:rPr>
        <w:t xml:space="preserve">imensional </w:t>
      </w:r>
      <w:r w:rsidR="00A27333" w:rsidRPr="00F919C5">
        <w:rPr>
          <w:rFonts w:eastAsiaTheme="minorEastAsia" w:cs="Calibri"/>
          <w:b/>
          <w:bCs/>
        </w:rPr>
        <w:t>r</w:t>
      </w:r>
      <w:r w:rsidRPr="00F919C5">
        <w:rPr>
          <w:rFonts w:eastAsiaTheme="minorEastAsia" w:cs="Calibri"/>
          <w:b/>
          <w:bCs/>
        </w:rPr>
        <w:t xml:space="preserve">egistration and </w:t>
      </w:r>
      <w:r w:rsidR="00A27333" w:rsidRPr="00F919C5">
        <w:rPr>
          <w:rFonts w:eastAsiaTheme="minorEastAsia" w:cs="Calibri"/>
          <w:b/>
          <w:bCs/>
        </w:rPr>
        <w:t>a</w:t>
      </w:r>
      <w:r w:rsidRPr="00F919C5">
        <w:rPr>
          <w:rFonts w:eastAsiaTheme="minorEastAsia" w:cs="Calibri"/>
          <w:b/>
          <w:bCs/>
        </w:rPr>
        <w:t xml:space="preserve">ccuracy </w:t>
      </w:r>
      <w:r w:rsidR="00A27333" w:rsidRPr="00F919C5">
        <w:rPr>
          <w:rFonts w:eastAsiaTheme="minorEastAsia" w:cs="Calibri"/>
          <w:b/>
          <w:bCs/>
        </w:rPr>
        <w:t>a</w:t>
      </w:r>
      <w:r w:rsidRPr="00F919C5">
        <w:rPr>
          <w:rFonts w:eastAsiaTheme="minorEastAsia" w:cs="Calibri"/>
          <w:b/>
          <w:bCs/>
        </w:rPr>
        <w:t>ssessment</w:t>
      </w:r>
    </w:p>
    <w:p w14:paraId="35875EF2" w14:textId="77777777" w:rsidR="008903B3" w:rsidRPr="00F919C5" w:rsidRDefault="008903B3" w:rsidP="00535C47">
      <w:pPr>
        <w:pStyle w:val="a8"/>
        <w:widowControl/>
        <w:spacing w:beforeAutospacing="0" w:afterAutospacing="0"/>
        <w:rPr>
          <w:rFonts w:eastAsiaTheme="minorEastAsia" w:cs="Calibri"/>
          <w:b/>
          <w:bCs/>
        </w:rPr>
      </w:pPr>
    </w:p>
    <w:p w14:paraId="368AB38C" w14:textId="095D15D4" w:rsidR="00355B18" w:rsidRPr="00F919C5" w:rsidRDefault="000D4174" w:rsidP="00DB3CAC">
      <w:pPr>
        <w:pStyle w:val="a8"/>
        <w:widowControl/>
        <w:numPr>
          <w:ilvl w:val="1"/>
          <w:numId w:val="9"/>
        </w:numPr>
        <w:spacing w:beforeAutospacing="0" w:afterAutospacing="0"/>
        <w:ind w:left="0" w:firstLine="0"/>
        <w:rPr>
          <w:rFonts w:eastAsiaTheme="minorEastAsia" w:cs="Calibri"/>
        </w:rPr>
      </w:pPr>
      <w:r w:rsidRPr="00F919C5">
        <w:rPr>
          <w:rFonts w:eastAsiaTheme="minorEastAsia" w:cs="Calibri"/>
        </w:rPr>
        <w:t>Reconstruction and registration of the postoperative mandibular model</w:t>
      </w:r>
    </w:p>
    <w:p w14:paraId="5E86BD94" w14:textId="77777777" w:rsidR="00853EBF" w:rsidRPr="00F919C5" w:rsidRDefault="00853EBF" w:rsidP="00535C47">
      <w:pPr>
        <w:pStyle w:val="a8"/>
        <w:widowControl/>
        <w:spacing w:beforeAutospacing="0" w:afterAutospacing="0"/>
        <w:rPr>
          <w:rFonts w:eastAsiaTheme="minorEastAsia" w:cs="Calibri"/>
        </w:rPr>
      </w:pPr>
    </w:p>
    <w:p w14:paraId="5941AFCB" w14:textId="531B08C8" w:rsidR="001B5CD5" w:rsidRPr="00F919C5" w:rsidRDefault="000D4174" w:rsidP="00535C47">
      <w:pPr>
        <w:pStyle w:val="a8"/>
        <w:widowControl/>
        <w:spacing w:beforeAutospacing="0" w:afterAutospacing="0"/>
        <w:rPr>
          <w:rFonts w:eastAsiaTheme="minorEastAsia" w:cs="Calibri"/>
        </w:rPr>
      </w:pPr>
      <w:r w:rsidRPr="00F919C5">
        <w:rPr>
          <w:rFonts w:eastAsiaTheme="minorEastAsia" w:cs="Calibri"/>
        </w:rPr>
        <w:t>N</w:t>
      </w:r>
      <w:r w:rsidR="00283B8A">
        <w:rPr>
          <w:rFonts w:eastAsiaTheme="minorEastAsia" w:cs="Calibri"/>
        </w:rPr>
        <w:t>OTE</w:t>
      </w:r>
      <w:r w:rsidRPr="00F919C5">
        <w:rPr>
          <w:rFonts w:eastAsiaTheme="minorEastAsia" w:cs="Calibri"/>
        </w:rPr>
        <w:t>: Because the postoperative CT images were affected by metal artifacts from the patient-specific titanium plate and fixation screws, delineation of the adjacent cortical bone and drill-hole margins was partially compromised, particularly in the region of Holes 4 and 5.</w:t>
      </w:r>
    </w:p>
    <w:p w14:paraId="3B332AE8" w14:textId="77777777" w:rsidR="00853EBF" w:rsidRPr="00F919C5" w:rsidRDefault="00853EBF" w:rsidP="00535C47">
      <w:pPr>
        <w:pStyle w:val="a8"/>
        <w:widowControl/>
        <w:spacing w:beforeAutospacing="0" w:afterAutospacing="0"/>
        <w:rPr>
          <w:rFonts w:eastAsiaTheme="minorEastAsia" w:cs="Calibri"/>
        </w:rPr>
      </w:pPr>
    </w:p>
    <w:p w14:paraId="7D6EDDC9" w14:textId="03995931" w:rsidR="00853EBF" w:rsidRDefault="000D4174" w:rsidP="00283B8A">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Postoperative model reconstruction</w:t>
      </w:r>
    </w:p>
    <w:p w14:paraId="2C92B63D" w14:textId="77777777" w:rsidR="00283B8A" w:rsidRPr="00F919C5" w:rsidRDefault="00283B8A" w:rsidP="00283B8A">
      <w:pPr>
        <w:pStyle w:val="a8"/>
        <w:widowControl/>
        <w:spacing w:beforeAutospacing="0" w:afterAutospacing="0"/>
        <w:rPr>
          <w:rFonts w:eastAsiaTheme="minorEastAsia" w:cs="Calibri"/>
        </w:rPr>
      </w:pPr>
    </w:p>
    <w:p w14:paraId="0F1ACA5C" w14:textId="595A3547" w:rsidR="00853EBF" w:rsidRDefault="00853EBF" w:rsidP="00283B8A">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Segmentation</w:t>
      </w:r>
      <w:r w:rsidR="00F4494A">
        <w:rPr>
          <w:rFonts w:eastAsiaTheme="minorEastAsia" w:cs="Calibri"/>
        </w:rPr>
        <w:t>:</w:t>
      </w:r>
      <w:r w:rsidRPr="00F919C5">
        <w:rPr>
          <w:rFonts w:eastAsiaTheme="minorEastAsia" w:cs="Calibri"/>
        </w:rPr>
        <w:t xml:space="preserve"> The postoperative CT dataset was imported into Mimics. The postoperative mandible was reconstructed using threshold-based segmentation, region growing, and manual object editing, consistent with the preoperative reconstruction procedure.</w:t>
      </w:r>
    </w:p>
    <w:p w14:paraId="3F8579AA" w14:textId="77777777" w:rsidR="00283B8A" w:rsidRPr="00F919C5" w:rsidRDefault="00283B8A" w:rsidP="00DB3CAC">
      <w:pPr>
        <w:pStyle w:val="a8"/>
        <w:widowControl/>
        <w:spacing w:beforeAutospacing="0" w:afterAutospacing="0"/>
        <w:contextualSpacing/>
        <w:rPr>
          <w:rFonts w:eastAsiaTheme="minorEastAsia" w:cs="Calibri"/>
        </w:rPr>
      </w:pPr>
    </w:p>
    <w:p w14:paraId="6CF05B21" w14:textId="3D91831B" w:rsidR="00853EBF" w:rsidRPr="00F919C5" w:rsidRDefault="00853EBF" w:rsidP="00DB3CAC">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Model refinement and export</w:t>
      </w:r>
      <w:r w:rsidR="00F4494A">
        <w:rPr>
          <w:rFonts w:eastAsiaTheme="minorEastAsia" w:cs="Calibri"/>
        </w:rPr>
        <w:t>:</w:t>
      </w:r>
      <w:r w:rsidRPr="00F919C5">
        <w:rPr>
          <w:rFonts w:eastAsiaTheme="minorEastAsia" w:cs="Calibri"/>
        </w:rPr>
        <w:t xml:space="preserve"> The segmented model was manually refined in regions affected by metallic artifacts adjacent to the fixation plate and screws. The reconstructed postoperative mandibular model was exported in STL format.</w:t>
      </w:r>
    </w:p>
    <w:p w14:paraId="37BE434B" w14:textId="77777777" w:rsidR="003618A6" w:rsidRPr="00F919C5" w:rsidRDefault="003618A6" w:rsidP="00535C47">
      <w:pPr>
        <w:pStyle w:val="a8"/>
        <w:widowControl/>
        <w:spacing w:beforeAutospacing="0" w:afterAutospacing="0"/>
        <w:rPr>
          <w:rFonts w:eastAsiaTheme="minorEastAsia" w:cs="Calibri"/>
          <w:strike/>
        </w:rPr>
      </w:pPr>
    </w:p>
    <w:p w14:paraId="2877E799" w14:textId="3E7C4CF7" w:rsidR="00853EBF" w:rsidRDefault="000D4174" w:rsidP="00283B8A">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Landmark-based registration</w:t>
      </w:r>
    </w:p>
    <w:p w14:paraId="5EE9C777" w14:textId="77777777" w:rsidR="00283B8A" w:rsidRPr="00F919C5" w:rsidRDefault="00283B8A" w:rsidP="00283B8A">
      <w:pPr>
        <w:pStyle w:val="a8"/>
        <w:widowControl/>
        <w:spacing w:beforeAutospacing="0" w:afterAutospacing="0"/>
        <w:rPr>
          <w:rFonts w:eastAsiaTheme="minorEastAsia" w:cs="Calibri"/>
        </w:rPr>
      </w:pPr>
    </w:p>
    <w:p w14:paraId="560C2BA6" w14:textId="6990F56B" w:rsidR="00853EBF" w:rsidRDefault="00853EBF" w:rsidP="00283B8A">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Initial registration</w:t>
      </w:r>
      <w:r w:rsidR="00F4494A">
        <w:rPr>
          <w:rFonts w:eastAsiaTheme="minorEastAsia" w:cs="Calibri"/>
        </w:rPr>
        <w:t>:</w:t>
      </w:r>
      <w:r w:rsidRPr="00F919C5">
        <w:rPr>
          <w:rFonts w:eastAsiaTheme="minorEastAsia" w:cs="Calibri"/>
        </w:rPr>
        <w:t xml:space="preserve"> The postoperative STL model was imported into Geomagic Wrap,</w:t>
      </w:r>
      <w:r w:rsidR="00AF4EF1" w:rsidRPr="00F919C5">
        <w:rPr>
          <w:rFonts w:eastAsiaTheme="minorEastAsia" w:cs="Calibri" w:hint="eastAsia"/>
        </w:rPr>
        <w:t xml:space="preserve"> </w:t>
      </w:r>
      <w:r w:rsidRPr="00F919C5">
        <w:rPr>
          <w:rFonts w:eastAsiaTheme="minorEastAsia" w:cs="Calibri"/>
        </w:rPr>
        <w:t>together with the preoperative mandibular model. Landmark-based N-point alignment was performed using seven anatomically stable reference landmarks outside the mobilized genioplasty segments.</w:t>
      </w:r>
    </w:p>
    <w:p w14:paraId="5DF684AF" w14:textId="77777777" w:rsidR="00283B8A" w:rsidRPr="00F919C5" w:rsidRDefault="00283B8A" w:rsidP="00DB3CAC">
      <w:pPr>
        <w:pStyle w:val="a8"/>
        <w:widowControl/>
        <w:spacing w:beforeAutospacing="0" w:afterAutospacing="0"/>
        <w:contextualSpacing/>
        <w:rPr>
          <w:rFonts w:eastAsiaTheme="minorEastAsia" w:cs="Calibri"/>
        </w:rPr>
      </w:pPr>
    </w:p>
    <w:p w14:paraId="70627BAE" w14:textId="730B75F5" w:rsidR="00853EBF" w:rsidRDefault="00853EBF" w:rsidP="00283B8A">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Registration landmarks</w:t>
      </w:r>
      <w:r w:rsidR="00F4494A">
        <w:rPr>
          <w:rFonts w:eastAsiaTheme="minorEastAsia" w:cs="Calibri"/>
        </w:rPr>
        <w:t>:</w:t>
      </w:r>
      <w:r w:rsidRPr="00F919C5">
        <w:rPr>
          <w:rFonts w:eastAsiaTheme="minorEastAsia" w:cs="Calibri"/>
        </w:rPr>
        <w:t xml:space="preserve"> The seven reference landmarks comprised the bilateral mandibular angle points, bilateral mental foramina, mandibular central incisor midline point, and bilateral superior condylar points. The mobilized intermediate and distal chin segments, osteotomy margins, and shared drill-hole centers were not used as registration references.</w:t>
      </w:r>
    </w:p>
    <w:p w14:paraId="4F703924" w14:textId="77777777" w:rsidR="00283B8A" w:rsidRDefault="00283B8A" w:rsidP="00DB3CAC">
      <w:pPr>
        <w:pStyle w:val="af0"/>
        <w:spacing w:after="0" w:line="240" w:lineRule="auto"/>
        <w:ind w:left="0"/>
        <w:rPr>
          <w:rFonts w:eastAsiaTheme="minorEastAsia" w:cs="Calibri"/>
        </w:rPr>
      </w:pPr>
    </w:p>
    <w:p w14:paraId="0CD34C97" w14:textId="6E0AC4E6" w:rsidR="00853EBF" w:rsidRPr="00F919C5" w:rsidRDefault="00853EBF" w:rsidP="00DB3CAC">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Coordinate preservation</w:t>
      </w:r>
      <w:r w:rsidR="00F4494A">
        <w:rPr>
          <w:rFonts w:eastAsiaTheme="minorEastAsia" w:cs="Calibri"/>
        </w:rPr>
        <w:t>:</w:t>
      </w:r>
      <w:r w:rsidRPr="00F919C5">
        <w:rPr>
          <w:rFonts w:eastAsiaTheme="minorEastAsia" w:cs="Calibri"/>
        </w:rPr>
        <w:t xml:space="preserve"> The preoperative and virtually planned postoperative models were maintained in the original virtual surgical planning coordinate system without additional registration between these two models. After registration, the postoperative model was transferred into the same coordinate system for direct comparison with the preoperative and planned postoperative configurations.</w:t>
      </w:r>
    </w:p>
    <w:p w14:paraId="47F4638D" w14:textId="77777777" w:rsidR="00853EBF" w:rsidRPr="00F919C5" w:rsidRDefault="00853EBF" w:rsidP="00535C47">
      <w:pPr>
        <w:pStyle w:val="a8"/>
        <w:widowControl/>
        <w:spacing w:beforeAutospacing="0" w:afterAutospacing="0"/>
        <w:rPr>
          <w:rFonts w:eastAsiaTheme="minorEastAsia" w:cs="Calibri"/>
          <w:strike/>
        </w:rPr>
      </w:pPr>
    </w:p>
    <w:p w14:paraId="6DD471C7" w14:textId="1C14A4FB" w:rsidR="00355B18" w:rsidRPr="00F919C5" w:rsidRDefault="000D4174" w:rsidP="00DB3CAC">
      <w:pPr>
        <w:pStyle w:val="a8"/>
        <w:widowControl/>
        <w:numPr>
          <w:ilvl w:val="1"/>
          <w:numId w:val="9"/>
        </w:numPr>
        <w:spacing w:beforeAutospacing="0" w:afterAutospacing="0"/>
        <w:ind w:left="0" w:firstLine="0"/>
        <w:rPr>
          <w:rFonts w:eastAsiaTheme="minorEastAsia" w:cs="Calibri"/>
        </w:rPr>
      </w:pPr>
      <w:r w:rsidRPr="00F919C5">
        <w:rPr>
          <w:rFonts w:eastAsiaTheme="minorEastAsia" w:cs="Calibri"/>
        </w:rPr>
        <w:t>Coordinate system and definition of measurement landmarks</w:t>
      </w:r>
    </w:p>
    <w:p w14:paraId="26831587" w14:textId="77777777" w:rsidR="00853EBF" w:rsidRPr="00F919C5" w:rsidRDefault="00853EBF" w:rsidP="00535C47">
      <w:pPr>
        <w:pStyle w:val="a8"/>
        <w:widowControl/>
        <w:spacing w:beforeAutospacing="0" w:afterAutospacing="0"/>
        <w:rPr>
          <w:rFonts w:eastAsiaTheme="minorEastAsia" w:cs="Calibri"/>
        </w:rPr>
      </w:pPr>
    </w:p>
    <w:p w14:paraId="2FCFAA9F" w14:textId="1DE2E789" w:rsidR="00853EBF" w:rsidRPr="00F919C5" w:rsidRDefault="000D4174" w:rsidP="00DB3CAC">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Three-dimensional coordinate system</w:t>
      </w:r>
    </w:p>
    <w:p w14:paraId="2E0FBB12" w14:textId="424CDAA1" w:rsidR="00283B8A" w:rsidRDefault="00031823" w:rsidP="00535C47">
      <w:pPr>
        <w:pStyle w:val="a8"/>
        <w:widowControl/>
        <w:spacing w:beforeAutospacing="0" w:afterAutospacing="0"/>
        <w:rPr>
          <w:rFonts w:eastAsiaTheme="minorEastAsia" w:cs="Calibri"/>
        </w:rPr>
      </w:pPr>
      <w:r>
        <w:rPr>
          <w:rFonts w:eastAsiaTheme="minorEastAsia" w:cs="Calibri"/>
        </w:rPr>
        <w:t>T</w:t>
      </w:r>
      <w:r w:rsidR="000D4174" w:rsidRPr="00F919C5">
        <w:rPr>
          <w:rFonts w:eastAsiaTheme="minorEastAsia" w:cs="Calibri"/>
        </w:rPr>
        <w:t>he X-, Y-, and Z-axes</w:t>
      </w:r>
      <w:r>
        <w:rPr>
          <w:rFonts w:eastAsiaTheme="minorEastAsia" w:cs="Calibri"/>
        </w:rPr>
        <w:t xml:space="preserve"> were defined</w:t>
      </w:r>
      <w:r w:rsidR="000D4174" w:rsidRPr="00F919C5">
        <w:rPr>
          <w:rFonts w:eastAsiaTheme="minorEastAsia" w:cs="Calibri"/>
        </w:rPr>
        <w:t xml:space="preserve"> as the mediolateral, anteroposterior, and </w:t>
      </w:r>
      <w:proofErr w:type="spellStart"/>
      <w:r w:rsidR="000D4174" w:rsidRPr="00F919C5">
        <w:rPr>
          <w:rFonts w:eastAsiaTheme="minorEastAsia" w:cs="Calibri"/>
        </w:rPr>
        <w:t>superoinferior</w:t>
      </w:r>
      <w:proofErr w:type="spellEnd"/>
      <w:r w:rsidR="000D4174" w:rsidRPr="00F919C5">
        <w:rPr>
          <w:rFonts w:eastAsiaTheme="minorEastAsia" w:cs="Calibri"/>
        </w:rPr>
        <w:t xml:space="preserve"> directions, respectively. </w:t>
      </w:r>
      <w:r w:rsidR="00283B8A">
        <w:rPr>
          <w:rFonts w:eastAsiaTheme="minorEastAsia" w:cs="Calibri"/>
        </w:rPr>
        <w:t>D</w:t>
      </w:r>
      <w:r w:rsidR="000D4174" w:rsidRPr="00F919C5">
        <w:rPr>
          <w:rFonts w:eastAsiaTheme="minorEastAsia" w:cs="Calibri"/>
        </w:rPr>
        <w:t xml:space="preserve">irectional displacement </w:t>
      </w:r>
      <w:r w:rsidR="00853EBF" w:rsidRPr="00F919C5">
        <w:t xml:space="preserve">was recorded </w:t>
      </w:r>
      <w:r w:rsidR="000D4174" w:rsidRPr="00F919C5">
        <w:rPr>
          <w:rFonts w:eastAsiaTheme="minorEastAsia" w:cs="Calibri"/>
        </w:rPr>
        <w:t xml:space="preserve">as the difference between the </w:t>
      </w:r>
      <w:r w:rsidR="000D4174" w:rsidRPr="00F919C5">
        <w:rPr>
          <w:rFonts w:eastAsiaTheme="minorEastAsia" w:cs="Calibri"/>
        </w:rPr>
        <w:lastRenderedPageBreak/>
        <w:t xml:space="preserve">coordinates of the corresponding points in two models. In this coordinate system, negative displacement along the Y-axis </w:t>
      </w:r>
      <w:r w:rsidR="00853EBF" w:rsidRPr="00F919C5">
        <w:rPr>
          <w:rFonts w:eastAsiaTheme="minorEastAsia" w:cs="Calibri"/>
        </w:rPr>
        <w:t xml:space="preserve">represented </w:t>
      </w:r>
      <w:r w:rsidR="000D4174" w:rsidRPr="00F919C5">
        <w:rPr>
          <w:rFonts w:eastAsiaTheme="minorEastAsia" w:cs="Calibri"/>
        </w:rPr>
        <w:t>anterior movement.</w:t>
      </w:r>
    </w:p>
    <w:p w14:paraId="074A881B" w14:textId="77777777" w:rsidR="00283B8A" w:rsidRPr="00F919C5" w:rsidRDefault="00283B8A" w:rsidP="00535C47">
      <w:pPr>
        <w:pStyle w:val="a8"/>
        <w:widowControl/>
        <w:spacing w:beforeAutospacing="0" w:afterAutospacing="0"/>
        <w:rPr>
          <w:rFonts w:eastAsiaTheme="minorEastAsia" w:cs="Calibri"/>
        </w:rPr>
      </w:pPr>
    </w:p>
    <w:p w14:paraId="2828A1B3" w14:textId="196C27E9" w:rsidR="00853EBF" w:rsidRDefault="000D4174" w:rsidP="00283B8A">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Drill-hole and anatomical reference points</w:t>
      </w:r>
    </w:p>
    <w:p w14:paraId="028A1810" w14:textId="77777777" w:rsidR="00283B8A" w:rsidRPr="00F919C5" w:rsidRDefault="00283B8A" w:rsidP="00283B8A">
      <w:pPr>
        <w:pStyle w:val="a8"/>
        <w:widowControl/>
        <w:spacing w:beforeAutospacing="0" w:afterAutospacing="0"/>
        <w:rPr>
          <w:rFonts w:eastAsiaTheme="minorEastAsia" w:cs="Calibri"/>
        </w:rPr>
      </w:pPr>
    </w:p>
    <w:p w14:paraId="67F9E811" w14:textId="74EEF746" w:rsidR="00853EBF" w:rsidRDefault="00A951DD" w:rsidP="00283B8A">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Drill-hole reference points</w:t>
      </w:r>
      <w:r w:rsidR="00F4494A">
        <w:rPr>
          <w:rFonts w:eastAsiaTheme="minorEastAsia" w:cs="Calibri"/>
        </w:rPr>
        <w:t>:</w:t>
      </w:r>
      <w:r w:rsidRPr="00F919C5">
        <w:rPr>
          <w:rFonts w:eastAsiaTheme="minorEastAsia" w:cs="Calibri"/>
        </w:rPr>
        <w:t xml:space="preserve"> The centers of the seven shared drill holes were identified as Hole 1 through Hole 7 on the preoperative, planned postoperative, and achieved postoperative models. Hole 4 and Hole 5 were used as the drill-hole reference points for the intermediate segment, whereas Hole 6 and Hole 7 were used for the distal segment.</w:t>
      </w:r>
    </w:p>
    <w:p w14:paraId="347746D2" w14:textId="77777777" w:rsidR="00283B8A" w:rsidRPr="00F919C5" w:rsidRDefault="00283B8A" w:rsidP="00DB3CAC">
      <w:pPr>
        <w:pStyle w:val="a8"/>
        <w:widowControl/>
        <w:spacing w:beforeAutospacing="0" w:afterAutospacing="0"/>
        <w:contextualSpacing/>
        <w:rPr>
          <w:rFonts w:eastAsiaTheme="minorEastAsia" w:cs="Calibri"/>
        </w:rPr>
      </w:pPr>
    </w:p>
    <w:p w14:paraId="7395E97B" w14:textId="74E8A894" w:rsidR="00A951DD" w:rsidRDefault="00A951DD" w:rsidP="00283B8A">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Segment midpoint definition</w:t>
      </w:r>
      <w:r w:rsidR="00F4494A">
        <w:rPr>
          <w:rFonts w:eastAsiaTheme="minorEastAsia" w:cs="Calibri"/>
        </w:rPr>
        <w:t>:</w:t>
      </w:r>
      <w:r w:rsidRPr="00F919C5">
        <w:rPr>
          <w:rFonts w:eastAsiaTheme="minorEastAsia" w:cs="Calibri"/>
        </w:rPr>
        <w:t xml:space="preserve"> The midpoint between Hole 4 and Hole 5 was calculated and designated as the intermediate segment drill-hole midpoint (ISDM). The midpoint between Hole 6 and Hole 7 was calculated and designated as the distal segment drill-hole midpoint (DSDM).</w:t>
      </w:r>
    </w:p>
    <w:p w14:paraId="43E639E0" w14:textId="77777777" w:rsidR="00283B8A" w:rsidRDefault="00283B8A" w:rsidP="00DB3CAC">
      <w:pPr>
        <w:pStyle w:val="af0"/>
        <w:spacing w:after="0" w:line="240" w:lineRule="auto"/>
        <w:ind w:left="0"/>
        <w:rPr>
          <w:rFonts w:eastAsiaTheme="minorEastAsia" w:cs="Calibri"/>
        </w:rPr>
      </w:pPr>
    </w:p>
    <w:p w14:paraId="67030533" w14:textId="1389BD3B" w:rsidR="00A951DD" w:rsidRPr="00F919C5" w:rsidRDefault="00A951DD" w:rsidP="00DB3CAC">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Anatomical reference points</w:t>
      </w:r>
      <w:r w:rsidR="00F4494A">
        <w:rPr>
          <w:rFonts w:eastAsiaTheme="minorEastAsia" w:cs="Calibri"/>
        </w:rPr>
        <w:t>:</w:t>
      </w:r>
      <w:r w:rsidRPr="00F919C5">
        <w:rPr>
          <w:rFonts w:eastAsiaTheme="minorEastAsia" w:cs="Calibri"/>
        </w:rPr>
        <w:t xml:space="preserve"> Pogonion (</w:t>
      </w:r>
      <w:proofErr w:type="spellStart"/>
      <w:r w:rsidRPr="00F919C5">
        <w:rPr>
          <w:rFonts w:eastAsiaTheme="minorEastAsia" w:cs="Calibri"/>
        </w:rPr>
        <w:t>Pog</w:t>
      </w:r>
      <w:proofErr w:type="spellEnd"/>
      <w:r w:rsidRPr="00F919C5">
        <w:rPr>
          <w:rFonts w:eastAsiaTheme="minorEastAsia" w:cs="Calibri"/>
        </w:rPr>
        <w:t>), gnathion (</w:t>
      </w:r>
      <w:proofErr w:type="spellStart"/>
      <w:r w:rsidRPr="00F919C5">
        <w:rPr>
          <w:rFonts w:eastAsiaTheme="minorEastAsia" w:cs="Calibri"/>
        </w:rPr>
        <w:t>Gn</w:t>
      </w:r>
      <w:proofErr w:type="spellEnd"/>
      <w:r w:rsidRPr="00F919C5">
        <w:rPr>
          <w:rFonts w:eastAsiaTheme="minorEastAsia" w:cs="Calibri"/>
        </w:rPr>
        <w:t xml:space="preserve">), and </w:t>
      </w:r>
      <w:proofErr w:type="spellStart"/>
      <w:r w:rsidRPr="00F919C5">
        <w:rPr>
          <w:rFonts w:eastAsiaTheme="minorEastAsia" w:cs="Calibri"/>
        </w:rPr>
        <w:t>menton</w:t>
      </w:r>
      <w:proofErr w:type="spellEnd"/>
      <w:r w:rsidRPr="00F919C5">
        <w:rPr>
          <w:rFonts w:eastAsiaTheme="minorEastAsia" w:cs="Calibri"/>
        </w:rPr>
        <w:t xml:space="preserve"> (Me) were identified on the three mandibular configurations to characterize the achieved position of the distal chin contour. Identical anatomical definitions were maintained for all landmarks throughout the analysis.</w:t>
      </w:r>
    </w:p>
    <w:p w14:paraId="49904D2E" w14:textId="77777777" w:rsidR="00A951DD" w:rsidRPr="00F919C5" w:rsidRDefault="00A951DD" w:rsidP="00535C47">
      <w:pPr>
        <w:pStyle w:val="a8"/>
        <w:widowControl/>
        <w:spacing w:beforeAutospacing="0" w:afterAutospacing="0"/>
        <w:rPr>
          <w:rFonts w:eastAsiaTheme="minorEastAsia" w:cs="Calibri"/>
          <w:strike/>
        </w:rPr>
      </w:pPr>
    </w:p>
    <w:p w14:paraId="0F3747AF" w14:textId="262D320A" w:rsidR="00355B18" w:rsidRPr="00F919C5" w:rsidRDefault="000D4174" w:rsidP="00DB3CAC">
      <w:pPr>
        <w:pStyle w:val="a8"/>
        <w:widowControl/>
        <w:numPr>
          <w:ilvl w:val="1"/>
          <w:numId w:val="9"/>
        </w:numPr>
        <w:spacing w:beforeAutospacing="0" w:afterAutospacing="0"/>
        <w:ind w:left="0" w:firstLine="0"/>
        <w:rPr>
          <w:rFonts w:eastAsiaTheme="minorEastAsia" w:cs="Calibri"/>
        </w:rPr>
      </w:pPr>
      <w:r w:rsidRPr="00F919C5">
        <w:rPr>
          <w:rFonts w:eastAsiaTheme="minorEastAsia" w:cs="Calibri"/>
        </w:rPr>
        <w:t>Quantification of planned movement, achieved movement, and positional deviation</w:t>
      </w:r>
    </w:p>
    <w:p w14:paraId="07D49680" w14:textId="77777777" w:rsidR="00A951DD" w:rsidRPr="00F919C5" w:rsidRDefault="00A951DD" w:rsidP="00535C47">
      <w:pPr>
        <w:pStyle w:val="a8"/>
        <w:widowControl/>
        <w:spacing w:beforeAutospacing="0" w:afterAutospacing="0"/>
        <w:rPr>
          <w:rFonts w:eastAsiaTheme="minorEastAsia" w:cs="Calibri"/>
        </w:rPr>
      </w:pPr>
    </w:p>
    <w:p w14:paraId="49F944BD" w14:textId="319BFC8D" w:rsidR="00A951DD" w:rsidRDefault="000D4174" w:rsidP="00283B8A">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Point-specific translational measurements</w:t>
      </w:r>
    </w:p>
    <w:p w14:paraId="2F13119E" w14:textId="77777777" w:rsidR="00283B8A" w:rsidRPr="00F919C5" w:rsidRDefault="00283B8A" w:rsidP="00283B8A">
      <w:pPr>
        <w:pStyle w:val="a8"/>
        <w:widowControl/>
        <w:spacing w:beforeAutospacing="0" w:afterAutospacing="0"/>
        <w:rPr>
          <w:rFonts w:eastAsiaTheme="minorEastAsia" w:cs="Calibri"/>
        </w:rPr>
      </w:pPr>
    </w:p>
    <w:p w14:paraId="2BF40FA1" w14:textId="1F0966B3" w:rsidR="00A951DD" w:rsidRDefault="00A951DD" w:rsidP="00283B8A">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Coordinate differences</w:t>
      </w:r>
      <w:r w:rsidR="00F4494A">
        <w:rPr>
          <w:rFonts w:eastAsiaTheme="minorEastAsia" w:cs="Calibri"/>
        </w:rPr>
        <w:t>:</w:t>
      </w:r>
      <w:r w:rsidRPr="00F919C5">
        <w:rPr>
          <w:rFonts w:eastAsiaTheme="minorEastAsia" w:cs="Calibri"/>
        </w:rPr>
        <w:t xml:space="preserve"> For each drill-hole center and anatomical landmark, the planned displacement was calculated as the coordinate difference between the virtually planned and preoperative positions. The achieved displacement was calculated as the difference between the postoperative and preoperative positions.</w:t>
      </w:r>
      <w:r w:rsidRPr="00DB3CAC">
        <w:rPr>
          <w:rFonts w:eastAsiaTheme="minorEastAsia" w:cs="Calibri"/>
        </w:rPr>
        <w:t xml:space="preserve"> </w:t>
      </w:r>
      <w:r w:rsidRPr="00F919C5">
        <w:rPr>
          <w:rFonts w:eastAsiaTheme="minorEastAsia" w:cs="Calibri"/>
        </w:rPr>
        <w:t>The Post-versus-Plan positional difference was calculated as the coordinate difference between the postoperative and virtually planned postoperative positions.</w:t>
      </w:r>
    </w:p>
    <w:p w14:paraId="61AD3F94" w14:textId="77777777" w:rsidR="00283B8A" w:rsidRPr="00F919C5" w:rsidRDefault="00283B8A" w:rsidP="00DB3CAC">
      <w:pPr>
        <w:pStyle w:val="a8"/>
        <w:widowControl/>
        <w:spacing w:beforeAutospacing="0" w:afterAutospacing="0"/>
        <w:contextualSpacing/>
        <w:rPr>
          <w:rFonts w:eastAsiaTheme="minorEastAsia" w:cs="Calibri"/>
        </w:rPr>
      </w:pPr>
    </w:p>
    <w:p w14:paraId="3C9EEF8D" w14:textId="3F70A623" w:rsidR="00A951DD" w:rsidRPr="00F919C5" w:rsidRDefault="00A951DD" w:rsidP="00DB3CAC">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Three-dimensional displacement</w:t>
      </w:r>
      <w:r w:rsidR="00F4494A">
        <w:rPr>
          <w:rFonts w:eastAsiaTheme="minorEastAsia" w:cs="Calibri"/>
        </w:rPr>
        <w:t>:</w:t>
      </w:r>
      <w:r w:rsidRPr="00F919C5">
        <w:rPr>
          <w:rFonts w:eastAsiaTheme="minorEastAsia" w:cs="Calibri"/>
        </w:rPr>
        <w:t xml:space="preserve"> The three-dimensional magnitude of each displacement or deviation was calculated from the corresponding X-, Y-, and Z-axis components using the Euclidean distance. Directional X-, Y-, and Z-axis changes together with the three-dimensional displacement were reported for Hole 4, Hole 5, Hole 6, Hole 7, </w:t>
      </w:r>
      <w:proofErr w:type="spellStart"/>
      <w:r w:rsidRPr="00F919C5">
        <w:rPr>
          <w:rFonts w:eastAsiaTheme="minorEastAsia" w:cs="Calibri"/>
        </w:rPr>
        <w:t>Pog</w:t>
      </w:r>
      <w:proofErr w:type="spellEnd"/>
      <w:r w:rsidRPr="00F919C5">
        <w:rPr>
          <w:rFonts w:eastAsiaTheme="minorEastAsia" w:cs="Calibri"/>
        </w:rPr>
        <w:t xml:space="preserve">, </w:t>
      </w:r>
      <w:proofErr w:type="spellStart"/>
      <w:r w:rsidRPr="00F919C5">
        <w:rPr>
          <w:rFonts w:eastAsiaTheme="minorEastAsia" w:cs="Calibri"/>
        </w:rPr>
        <w:t>Gn</w:t>
      </w:r>
      <w:proofErr w:type="spellEnd"/>
      <w:r w:rsidRPr="00F919C5">
        <w:rPr>
          <w:rFonts w:eastAsiaTheme="minorEastAsia" w:cs="Calibri"/>
        </w:rPr>
        <w:t>, and Me.</w:t>
      </w:r>
    </w:p>
    <w:p w14:paraId="5045A781" w14:textId="77777777" w:rsidR="003618A6" w:rsidRPr="00F919C5" w:rsidRDefault="003618A6" w:rsidP="00535C47">
      <w:pPr>
        <w:pStyle w:val="a8"/>
        <w:widowControl/>
        <w:spacing w:beforeAutospacing="0" w:afterAutospacing="0"/>
        <w:rPr>
          <w:rFonts w:eastAsiaTheme="minorEastAsia" w:cs="Calibri"/>
          <w:strike/>
        </w:rPr>
      </w:pPr>
    </w:p>
    <w:p w14:paraId="40CE24BE" w14:textId="5FA27371" w:rsidR="00A951DD" w:rsidRDefault="000D4174" w:rsidP="00283B8A">
      <w:pPr>
        <w:pStyle w:val="a8"/>
        <w:widowControl/>
        <w:numPr>
          <w:ilvl w:val="2"/>
          <w:numId w:val="9"/>
        </w:numPr>
        <w:spacing w:beforeAutospacing="0" w:afterAutospacing="0"/>
        <w:ind w:left="0" w:firstLine="0"/>
        <w:rPr>
          <w:rFonts w:eastAsiaTheme="minorEastAsia" w:cs="Calibri"/>
        </w:rPr>
      </w:pPr>
      <w:r w:rsidRPr="00F919C5">
        <w:rPr>
          <w:rFonts w:eastAsiaTheme="minorEastAsia" w:cs="Calibri"/>
        </w:rPr>
        <w:t>Segment-level midpoint measurements</w:t>
      </w:r>
    </w:p>
    <w:p w14:paraId="71A7E3F6" w14:textId="77777777" w:rsidR="00283B8A" w:rsidRPr="00F919C5" w:rsidRDefault="00283B8A" w:rsidP="00283B8A">
      <w:pPr>
        <w:pStyle w:val="a8"/>
        <w:widowControl/>
        <w:spacing w:beforeAutospacing="0" w:afterAutospacing="0"/>
        <w:rPr>
          <w:rFonts w:eastAsiaTheme="minorEastAsia" w:cs="Calibri"/>
        </w:rPr>
      </w:pPr>
    </w:p>
    <w:p w14:paraId="21DA1678" w14:textId="334F0D90" w:rsidR="00A951DD" w:rsidRDefault="00A951DD" w:rsidP="00283B8A">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t>Midpoint analysis</w:t>
      </w:r>
      <w:r w:rsidR="00F4494A">
        <w:rPr>
          <w:rFonts w:eastAsiaTheme="minorEastAsia" w:cs="Calibri"/>
        </w:rPr>
        <w:t>:</w:t>
      </w:r>
      <w:r w:rsidRPr="00F919C5">
        <w:rPr>
          <w:rFonts w:eastAsiaTheme="minorEastAsia" w:cs="Calibri"/>
        </w:rPr>
        <w:t xml:space="preserve"> ISDM and DSDM were used as supplementary segment-level positional descriptors. The planned, achieved, and Post-versus-Plan displacements of ISDM were calculated to characterize the intermediate segment, and the corresponding calculations were performed for DSDM to characterize the distal segment.</w:t>
      </w:r>
    </w:p>
    <w:p w14:paraId="6350F2E8" w14:textId="77777777" w:rsidR="00283B8A" w:rsidRPr="00F919C5" w:rsidRDefault="00283B8A" w:rsidP="00DB3CAC">
      <w:pPr>
        <w:pStyle w:val="a8"/>
        <w:widowControl/>
        <w:spacing w:beforeAutospacing="0" w:afterAutospacing="0"/>
        <w:contextualSpacing/>
        <w:rPr>
          <w:rFonts w:eastAsiaTheme="minorEastAsia" w:cs="Calibri"/>
        </w:rPr>
      </w:pPr>
    </w:p>
    <w:p w14:paraId="3EE0799E" w14:textId="6800BDF7" w:rsidR="00A951DD" w:rsidRPr="00F919C5" w:rsidRDefault="00A951DD" w:rsidP="00DB3CAC">
      <w:pPr>
        <w:pStyle w:val="a8"/>
        <w:widowControl/>
        <w:numPr>
          <w:ilvl w:val="3"/>
          <w:numId w:val="9"/>
        </w:numPr>
        <w:spacing w:beforeAutospacing="0" w:afterAutospacing="0"/>
        <w:ind w:left="0" w:firstLine="0"/>
        <w:contextualSpacing/>
        <w:rPr>
          <w:rFonts w:eastAsiaTheme="minorEastAsia" w:cs="Calibri"/>
        </w:rPr>
      </w:pPr>
      <w:r w:rsidRPr="00F919C5">
        <w:rPr>
          <w:rFonts w:eastAsiaTheme="minorEastAsia" w:cs="Calibri"/>
        </w:rPr>
        <w:lastRenderedPageBreak/>
        <w:t>Reporting</w:t>
      </w:r>
      <w:r w:rsidR="00F4494A">
        <w:rPr>
          <w:rFonts w:eastAsiaTheme="minorEastAsia" w:cs="Calibri"/>
        </w:rPr>
        <w:t>:</w:t>
      </w:r>
      <w:r w:rsidRPr="00F919C5">
        <w:rPr>
          <w:rFonts w:eastAsiaTheme="minorEastAsia" w:cs="Calibri"/>
        </w:rPr>
        <w:t xml:space="preserve"> These midpoint measurements were reported together with, rather than in place of, the individual drill-hole measurements, allowing both local point-specific deviation and overall segment displacement to be described.</w:t>
      </w:r>
    </w:p>
    <w:p w14:paraId="3881E46B" w14:textId="77777777" w:rsidR="00F01B89" w:rsidRPr="00F919C5" w:rsidRDefault="00F01B89" w:rsidP="008903B3">
      <w:pPr>
        <w:pStyle w:val="a8"/>
        <w:widowControl/>
        <w:spacing w:beforeAutospacing="0" w:afterAutospacing="0"/>
        <w:jc w:val="both"/>
        <w:rPr>
          <w:rFonts w:eastAsiaTheme="minorEastAsia" w:cs="Calibri"/>
          <w:strike/>
        </w:rPr>
      </w:pPr>
    </w:p>
    <w:p w14:paraId="6FA73921" w14:textId="77777777" w:rsidR="00D009B5" w:rsidRPr="00114504" w:rsidRDefault="000D4174" w:rsidP="008903B3">
      <w:pPr>
        <w:rPr>
          <w:b/>
        </w:rPr>
      </w:pPr>
      <w:r w:rsidRPr="00114504">
        <w:rPr>
          <w:b/>
        </w:rPr>
        <w:t>RESULTS:</w:t>
      </w:r>
    </w:p>
    <w:p w14:paraId="02256A81" w14:textId="78027D28" w:rsidR="00BD4E3D" w:rsidRPr="00F919C5" w:rsidRDefault="000D4174" w:rsidP="008903B3">
      <w:pPr>
        <w:rPr>
          <w:rFonts w:eastAsiaTheme="minorEastAsia"/>
          <w:lang w:eastAsia="zh-CN"/>
        </w:rPr>
      </w:pPr>
      <w:r w:rsidRPr="00F919C5">
        <w:rPr>
          <w:rFonts w:eastAsiaTheme="minorEastAsia"/>
          <w:lang w:eastAsia="zh-CN"/>
        </w:rPr>
        <w:t>The integrated drill-hole-sharing workflow enabled osteotomy transfer, sequential reduction of the intermediate and distal segments, and definitive fixation using the patient-specific plate.</w:t>
      </w:r>
      <w:r w:rsidR="005252D8" w:rsidRPr="00F919C5">
        <w:rPr>
          <w:rFonts w:eastAsiaTheme="minorEastAsia"/>
          <w:lang w:eastAsia="zh-CN"/>
        </w:rPr>
        <w:t xml:space="preserve"> </w:t>
      </w:r>
      <w:r w:rsidRPr="00F919C5">
        <w:rPr>
          <w:rFonts w:eastAsiaTheme="minorEastAsia"/>
          <w:lang w:eastAsia="zh-CN"/>
        </w:rPr>
        <w:t>The genioplasty portion of the procedure required approximately 25 min, excluding anesthesia time. No intraoperative plate bending was required.</w:t>
      </w:r>
    </w:p>
    <w:p w14:paraId="6D0B226E" w14:textId="77777777" w:rsidR="00477D60" w:rsidRPr="00F919C5" w:rsidRDefault="00477D60" w:rsidP="008903B3">
      <w:pPr>
        <w:rPr>
          <w:rFonts w:eastAsiaTheme="minorEastAsia"/>
          <w:lang w:eastAsia="zh-CN"/>
        </w:rPr>
      </w:pPr>
    </w:p>
    <w:p w14:paraId="3C51D360" w14:textId="14302C80" w:rsidR="00E6020E" w:rsidRPr="00F919C5" w:rsidRDefault="000D4174" w:rsidP="008903B3">
      <w:pPr>
        <w:rPr>
          <w:rFonts w:eastAsiaTheme="minorEastAsia"/>
          <w:lang w:eastAsia="zh-CN"/>
        </w:rPr>
      </w:pPr>
      <w:r w:rsidRPr="00F919C5">
        <w:rPr>
          <w:rFonts w:eastAsiaTheme="minorEastAsia"/>
          <w:lang w:eastAsia="zh-CN"/>
        </w:rPr>
        <w:t xml:space="preserve">At the </w:t>
      </w:r>
      <w:r w:rsidR="00FB014B">
        <w:rPr>
          <w:rFonts w:eastAsiaTheme="minorEastAsia"/>
          <w:lang w:eastAsia="zh-CN"/>
        </w:rPr>
        <w:t>1-month</w:t>
      </w:r>
      <w:r w:rsidRPr="00F919C5">
        <w:rPr>
          <w:rFonts w:eastAsiaTheme="minorEastAsia"/>
          <w:lang w:eastAsia="zh-CN"/>
        </w:rPr>
        <w:t xml:space="preserve"> postoperative evaluation, an exploratory three-dimensional comparison was performed among the preoperative, virtually planned, and postoperative mandibular models. Coordinate-based comparison of the preoperative and planned models demonstrated planned anteroposterior advancements of 5.41 mm at the intermediate segment drill-hole midpoint (ISDM) and 11.60 mm at the distal segment drill-hole midpoint (DSDM). The corresponding </w:t>
      </w:r>
      <w:r w:rsidR="00CD3D64" w:rsidRPr="00F919C5">
        <w:rPr>
          <w:rFonts w:eastAsiaTheme="minorEastAsia"/>
          <w:lang w:eastAsia="zh-CN"/>
        </w:rPr>
        <w:t xml:space="preserve">exploratory </w:t>
      </w:r>
      <w:r w:rsidRPr="00F919C5">
        <w:rPr>
          <w:rFonts w:eastAsiaTheme="minorEastAsia"/>
          <w:lang w:eastAsia="zh-CN"/>
        </w:rPr>
        <w:t>postoperative CT-based estimates were 4.95 mm and 11.44 mm, respectively.</w:t>
      </w:r>
    </w:p>
    <w:p w14:paraId="390F5C15" w14:textId="77777777" w:rsidR="00C30CC5" w:rsidRPr="00F919C5" w:rsidRDefault="00C30CC5" w:rsidP="008903B3">
      <w:pPr>
        <w:rPr>
          <w:rFonts w:eastAsiaTheme="minorEastAsia"/>
          <w:lang w:eastAsia="zh-CN"/>
        </w:rPr>
      </w:pPr>
    </w:p>
    <w:p w14:paraId="34FA87BB" w14:textId="60FFE118" w:rsidR="004271D5" w:rsidRPr="00F919C5" w:rsidRDefault="000D4174" w:rsidP="008903B3">
      <w:pPr>
        <w:rPr>
          <w:rFonts w:eastAsiaTheme="minorEastAsia"/>
          <w:strike/>
          <w:lang w:eastAsia="zh-CN"/>
        </w:rPr>
      </w:pPr>
      <w:r w:rsidRPr="00F919C5">
        <w:rPr>
          <w:rFonts w:eastAsiaTheme="minorEastAsia"/>
          <w:lang w:eastAsia="zh-CN"/>
        </w:rPr>
        <w:t xml:space="preserve">The three-dimensional </w:t>
      </w:r>
      <w:r w:rsidR="00FB014B">
        <w:rPr>
          <w:rFonts w:eastAsiaTheme="minorEastAsia"/>
          <w:lang w:eastAsia="zh-CN"/>
        </w:rPr>
        <w:t>p</w:t>
      </w:r>
      <w:r w:rsidRPr="00F919C5">
        <w:rPr>
          <w:rFonts w:eastAsiaTheme="minorEastAsia"/>
          <w:lang w:eastAsia="zh-CN"/>
        </w:rPr>
        <w:t>ost-versus-</w:t>
      </w:r>
      <w:r w:rsidR="00FB014B">
        <w:rPr>
          <w:rFonts w:eastAsiaTheme="minorEastAsia"/>
          <w:lang w:eastAsia="zh-CN"/>
        </w:rPr>
        <w:t>p</w:t>
      </w:r>
      <w:r w:rsidRPr="00F919C5">
        <w:rPr>
          <w:rFonts w:eastAsiaTheme="minorEastAsia"/>
          <w:lang w:eastAsia="zh-CN"/>
        </w:rPr>
        <w:t xml:space="preserve">lan positional differences were 0.50 mm at ISDM and approximately 0.28 mm at DSDM. At the individual drill-hole level, the corresponding three-dimensional differences were 0.27 mm and 0.84 mm at Holes 4 and 5, respectively, and 0.49 mm and 0.14 mm at Holes 6 and 7, respectively. The differences at </w:t>
      </w:r>
      <w:proofErr w:type="spellStart"/>
      <w:r w:rsidRPr="00F919C5">
        <w:rPr>
          <w:rFonts w:eastAsiaTheme="minorEastAsia"/>
          <w:lang w:eastAsia="zh-CN"/>
        </w:rPr>
        <w:t>Pog</w:t>
      </w:r>
      <w:proofErr w:type="spellEnd"/>
      <w:r w:rsidRPr="00F919C5">
        <w:rPr>
          <w:rFonts w:eastAsiaTheme="minorEastAsia"/>
          <w:lang w:eastAsia="zh-CN"/>
        </w:rPr>
        <w:t xml:space="preserve">, </w:t>
      </w:r>
      <w:proofErr w:type="spellStart"/>
      <w:r w:rsidRPr="00F919C5">
        <w:rPr>
          <w:rFonts w:eastAsiaTheme="minorEastAsia"/>
          <w:lang w:eastAsia="zh-CN"/>
        </w:rPr>
        <w:t>Gn</w:t>
      </w:r>
      <w:proofErr w:type="spellEnd"/>
      <w:r w:rsidRPr="00F919C5">
        <w:rPr>
          <w:rFonts w:eastAsiaTheme="minorEastAsia"/>
          <w:lang w:eastAsia="zh-CN"/>
        </w:rPr>
        <w:t xml:space="preserve">, and Me were 0.19 mm, 0.37 mm, and 0.51 mm, respectively. </w:t>
      </w:r>
      <w:r w:rsidR="00CD3D64" w:rsidRPr="00F919C5">
        <w:rPr>
          <w:rFonts w:eastAsiaTheme="minorEastAsia"/>
          <w:lang w:eastAsia="zh-CN"/>
        </w:rPr>
        <w:t xml:space="preserve">Taken together, these point-based measurements showed that the postoperative positions of the intermediate and distal segments corresponded closely to their virtually planned positions, supporting successful implementation of the planned segment repositioning and fixation protocol in this case </w:t>
      </w:r>
      <w:r w:rsidR="00CD3D64" w:rsidRPr="00FB6810">
        <w:rPr>
          <w:rFonts w:eastAsiaTheme="minorEastAsia"/>
          <w:lang w:eastAsia="zh-CN"/>
        </w:rPr>
        <w:t>(</w:t>
      </w:r>
      <w:r w:rsidR="00CD3D64" w:rsidRPr="00F919C5">
        <w:rPr>
          <w:rFonts w:eastAsiaTheme="minorEastAsia"/>
          <w:b/>
          <w:bCs/>
          <w:lang w:eastAsia="zh-CN"/>
        </w:rPr>
        <w:t>Table 1</w:t>
      </w:r>
      <w:r w:rsidR="00CD3D64" w:rsidRPr="00FB6810">
        <w:rPr>
          <w:rFonts w:eastAsiaTheme="minorEastAsia"/>
          <w:lang w:eastAsia="zh-CN"/>
        </w:rPr>
        <w:t>)</w:t>
      </w:r>
      <w:r w:rsidR="00CD3D64" w:rsidRPr="00F919C5">
        <w:rPr>
          <w:rFonts w:eastAsiaTheme="minorEastAsia"/>
          <w:lang w:eastAsia="zh-CN"/>
        </w:rPr>
        <w:t xml:space="preserve">. </w:t>
      </w:r>
      <w:r w:rsidRPr="00F919C5">
        <w:rPr>
          <w:rFonts w:eastAsiaTheme="minorEastAsia"/>
          <w:lang w:eastAsia="zh-CN"/>
        </w:rPr>
        <w:t>Because metal artifacts from the titanium plate and fixation screws affected postoperative CT reconstruction, particularly around Holes 4 and 5, these postoperative measurements should be interpreted as exploratory estimates rather than definitive measures of surgical accuracy.</w:t>
      </w:r>
      <w:r w:rsidR="004A0A78" w:rsidRPr="00F919C5">
        <w:rPr>
          <w:rFonts w:eastAsiaTheme="minorEastAsia"/>
          <w:lang w:eastAsia="zh-CN"/>
        </w:rPr>
        <w:t xml:space="preserve"> </w:t>
      </w:r>
      <w:r w:rsidR="00CD3D64" w:rsidRPr="00F919C5">
        <w:rPr>
          <w:rFonts w:eastAsiaTheme="minorEastAsia"/>
          <w:lang w:eastAsia="zh-CN"/>
        </w:rPr>
        <w:t xml:space="preserve">The color-coded surface deviation map provided a qualitative visualization of the spatial correspondence between the virtually planned and postoperative mandibular contours while also showing localized areas of deviation </w:t>
      </w:r>
      <w:r w:rsidR="00CD3D64" w:rsidRPr="00FB6810">
        <w:rPr>
          <w:rFonts w:eastAsiaTheme="minorEastAsia"/>
          <w:lang w:eastAsia="zh-CN"/>
        </w:rPr>
        <w:t>(</w:t>
      </w:r>
      <w:r w:rsidR="00CD3D64" w:rsidRPr="00F919C5">
        <w:rPr>
          <w:rFonts w:eastAsiaTheme="minorEastAsia"/>
          <w:b/>
          <w:bCs/>
          <w:lang w:eastAsia="zh-CN"/>
        </w:rPr>
        <w:t>Figure 4</w:t>
      </w:r>
      <w:r w:rsidR="00CD3D64" w:rsidRPr="00FB6810">
        <w:rPr>
          <w:rFonts w:eastAsiaTheme="minorEastAsia"/>
          <w:lang w:eastAsia="zh-CN"/>
        </w:rPr>
        <w:t>)</w:t>
      </w:r>
      <w:r w:rsidR="00CD3D64" w:rsidRPr="00F919C5">
        <w:rPr>
          <w:rFonts w:eastAsiaTheme="minorEastAsia"/>
          <w:lang w:eastAsia="zh-CN"/>
        </w:rPr>
        <w:t xml:space="preserve">. Together, </w:t>
      </w:r>
      <w:r w:rsidR="00CD3D64" w:rsidRPr="00FB014B">
        <w:rPr>
          <w:rFonts w:eastAsiaTheme="minorEastAsia"/>
          <w:b/>
          <w:bCs/>
          <w:lang w:eastAsia="zh-CN"/>
        </w:rPr>
        <w:t>Table 1</w:t>
      </w:r>
      <w:r w:rsidR="00CD3D64" w:rsidRPr="00F919C5">
        <w:rPr>
          <w:rFonts w:eastAsiaTheme="minorEastAsia"/>
          <w:lang w:eastAsia="zh-CN"/>
        </w:rPr>
        <w:t xml:space="preserve"> and </w:t>
      </w:r>
      <w:r w:rsidR="00CD3D64" w:rsidRPr="00FB014B">
        <w:rPr>
          <w:rFonts w:eastAsiaTheme="minorEastAsia"/>
          <w:b/>
          <w:bCs/>
          <w:lang w:eastAsia="zh-CN"/>
        </w:rPr>
        <w:t>Figure 4</w:t>
      </w:r>
      <w:r w:rsidR="00CD3D64" w:rsidRPr="00F919C5">
        <w:rPr>
          <w:rFonts w:eastAsiaTheme="minorEastAsia"/>
          <w:lang w:eastAsia="zh-CN"/>
        </w:rPr>
        <w:t xml:space="preserve"> provide quantitative and qualitative evidence supporting successful implementation of the protocol in this case; however, the observed point-specific deviations and CT-related reconstruction artifacts preclude interpretation of these findings as definitive measures of surgical accuracy. </w:t>
      </w:r>
    </w:p>
    <w:p w14:paraId="48329D92" w14:textId="77777777" w:rsidR="00F01B89" w:rsidRPr="00114504" w:rsidRDefault="00F01B89" w:rsidP="008903B3">
      <w:pPr>
        <w:rPr>
          <w:rFonts w:eastAsiaTheme="minorEastAsia"/>
          <w:lang w:eastAsia="zh-CN"/>
        </w:rPr>
      </w:pPr>
    </w:p>
    <w:p w14:paraId="232D9F3C" w14:textId="21A83EE0" w:rsidR="004455B1" w:rsidRPr="00F919C5" w:rsidRDefault="000D4174" w:rsidP="008903B3">
      <w:pPr>
        <w:rPr>
          <w:rFonts w:eastAsiaTheme="minorEastAsia"/>
          <w:strike/>
          <w:lang w:eastAsia="zh-CN"/>
        </w:rPr>
      </w:pPr>
      <w:r w:rsidRPr="00114504">
        <w:t xml:space="preserve">Substantial postoperative soft-tissue changes accompanied </w:t>
      </w:r>
      <w:proofErr w:type="gramStart"/>
      <w:r w:rsidRPr="00114504">
        <w:t>the skeletal</w:t>
      </w:r>
      <w:proofErr w:type="gramEnd"/>
      <w:r w:rsidRPr="00114504">
        <w:t xml:space="preserve"> advancement.</w:t>
      </w:r>
      <w:r w:rsidRPr="00114504">
        <w:rPr>
          <w:rFonts w:eastAsiaTheme="minorEastAsia"/>
          <w:lang w:eastAsia="zh-CN"/>
        </w:rPr>
        <w:t xml:space="preserve"> </w:t>
      </w:r>
      <w:r w:rsidR="00197CF2" w:rsidRPr="00114504">
        <w:t xml:space="preserve">The </w:t>
      </w:r>
      <w:proofErr w:type="gramStart"/>
      <w:r w:rsidR="00197CF2" w:rsidRPr="00114504">
        <w:t>soft-tissue</w:t>
      </w:r>
      <w:proofErr w:type="gramEnd"/>
      <w:r w:rsidR="00197CF2" w:rsidRPr="00114504">
        <w:t xml:space="preserve"> pogonion, </w:t>
      </w:r>
      <w:proofErr w:type="spellStart"/>
      <w:r w:rsidR="00197CF2" w:rsidRPr="00114504">
        <w:t>menton</w:t>
      </w:r>
      <w:proofErr w:type="spellEnd"/>
      <w:r w:rsidR="00197CF2" w:rsidRPr="00114504">
        <w:t xml:space="preserve">, and gnathion advanced by approximately 9.47 mm, 9.34 mm, and 11.67 mm, respectively. The </w:t>
      </w:r>
      <w:proofErr w:type="spellStart"/>
      <w:r w:rsidR="00197CF2" w:rsidRPr="00114504">
        <w:t>labiomental</w:t>
      </w:r>
      <w:proofErr w:type="spellEnd"/>
      <w:r w:rsidR="00197CF2" w:rsidRPr="00114504">
        <w:t xml:space="preserve"> fold depth increased from 3.31 mm to 5.72 mm, and the </w:t>
      </w:r>
      <w:proofErr w:type="spellStart"/>
      <w:r w:rsidR="00197CF2" w:rsidRPr="00114504">
        <w:t>labiomental</w:t>
      </w:r>
      <w:proofErr w:type="spellEnd"/>
      <w:r w:rsidR="00197CF2" w:rsidRPr="00114504">
        <w:t xml:space="preserve"> angle improved from 142.56° to 120.67°, </w:t>
      </w:r>
      <w:r w:rsidR="00311715" w:rsidRPr="00F919C5">
        <w:t xml:space="preserve">indicating improvement in </w:t>
      </w:r>
      <w:r w:rsidR="003618A6" w:rsidRPr="00F919C5">
        <w:t xml:space="preserve">the </w:t>
      </w:r>
      <w:r w:rsidR="00311715" w:rsidRPr="00F919C5">
        <w:t>lower facial profile contour</w:t>
      </w:r>
      <w:r w:rsidR="008E75F6" w:rsidRPr="00114504">
        <w:rPr>
          <w:rFonts w:eastAsia="宋体"/>
          <w:lang w:eastAsia="zh-CN"/>
        </w:rPr>
        <w:t xml:space="preserve"> </w:t>
      </w:r>
      <w:r w:rsidR="005252D8" w:rsidRPr="00FB6810">
        <w:rPr>
          <w:rFonts w:eastAsiaTheme="minorEastAsia"/>
        </w:rPr>
        <w:t>(</w:t>
      </w:r>
      <w:r w:rsidR="008E75F6" w:rsidRPr="00F919C5">
        <w:rPr>
          <w:rFonts w:eastAsiaTheme="minorEastAsia"/>
          <w:b/>
          <w:bCs/>
        </w:rPr>
        <w:t xml:space="preserve">Figure </w:t>
      </w:r>
      <w:r w:rsidR="008E75F6" w:rsidRPr="00F919C5">
        <w:rPr>
          <w:rFonts w:eastAsiaTheme="minorEastAsia"/>
          <w:b/>
          <w:bCs/>
          <w:lang w:eastAsia="zh-CN"/>
        </w:rPr>
        <w:t>5</w:t>
      </w:r>
      <w:r w:rsidR="005252D8" w:rsidRPr="00FB6810">
        <w:rPr>
          <w:rFonts w:eastAsiaTheme="minorEastAsia"/>
        </w:rPr>
        <w:t>)</w:t>
      </w:r>
      <w:r w:rsidR="00FC6E8E" w:rsidRPr="00F919C5">
        <w:rPr>
          <w:rFonts w:eastAsiaTheme="minorEastAsia"/>
          <w:b/>
          <w:bCs/>
          <w:lang w:eastAsia="zh-CN"/>
        </w:rPr>
        <w:t>.</w:t>
      </w:r>
      <w:r w:rsidR="00311715" w:rsidRPr="00F919C5">
        <w:rPr>
          <w:rFonts w:eastAsiaTheme="minorEastAsia"/>
          <w:strike/>
          <w:lang w:eastAsia="zh-CN"/>
        </w:rPr>
        <w:t xml:space="preserve"> </w:t>
      </w:r>
    </w:p>
    <w:p w14:paraId="51C4D8B9" w14:textId="77777777" w:rsidR="00F01B89" w:rsidRPr="00114504" w:rsidRDefault="00F01B89" w:rsidP="008903B3">
      <w:pPr>
        <w:rPr>
          <w:rFonts w:eastAsiaTheme="minorEastAsia"/>
          <w:lang w:eastAsia="zh-CN"/>
        </w:rPr>
      </w:pPr>
    </w:p>
    <w:p w14:paraId="238AD1AB" w14:textId="5997A4B6" w:rsidR="00F01B89" w:rsidRPr="00F919C5" w:rsidRDefault="000D4174" w:rsidP="008903B3">
      <w:pPr>
        <w:widowControl/>
        <w:rPr>
          <w:rFonts w:eastAsiaTheme="minorEastAsia"/>
          <w:i/>
          <w:lang w:eastAsia="zh-CN"/>
        </w:rPr>
      </w:pPr>
      <w:bookmarkStart w:id="0" w:name="1t3h5sf" w:colFirst="0" w:colLast="0"/>
      <w:bookmarkEnd w:id="0"/>
      <w:r w:rsidRPr="00114504">
        <w:rPr>
          <w:b/>
        </w:rPr>
        <w:t>FIGURE LEGENDS:</w:t>
      </w:r>
      <w:r w:rsidRPr="00F919C5">
        <w:rPr>
          <w:i/>
        </w:rPr>
        <w:t xml:space="preserve"> </w:t>
      </w:r>
    </w:p>
    <w:p w14:paraId="2380DABF" w14:textId="477F2C68" w:rsidR="00885933" w:rsidRPr="00114504" w:rsidRDefault="000D4174" w:rsidP="008903B3">
      <w:pPr>
        <w:rPr>
          <w:rFonts w:eastAsiaTheme="minorEastAsia"/>
          <w:lang w:eastAsia="zh-CN"/>
        </w:rPr>
      </w:pPr>
      <w:r w:rsidRPr="00114504">
        <w:rPr>
          <w:b/>
          <w:bCs/>
        </w:rPr>
        <w:t>Figure 1</w:t>
      </w:r>
      <w:r w:rsidR="003F4D97" w:rsidRPr="00114504">
        <w:rPr>
          <w:b/>
          <w:bCs/>
        </w:rPr>
        <w:t>:</w:t>
      </w:r>
      <w:r w:rsidRPr="00114504">
        <w:rPr>
          <w:b/>
          <w:bCs/>
        </w:rPr>
        <w:t xml:space="preserve"> Virtual design of the drill-hole-sharing integrated osteotomy guide and patient-specific titanium plate for double-step sliding genioplasty. </w:t>
      </w:r>
      <w:r w:rsidRPr="005171C2">
        <w:t>(</w:t>
      </w:r>
      <w:r w:rsidRPr="00114504">
        <w:rPr>
          <w:b/>
          <w:bCs/>
        </w:rPr>
        <w:t>A</w:t>
      </w:r>
      <w:r w:rsidRPr="005171C2">
        <w:t>)</w:t>
      </w:r>
      <w:r w:rsidRPr="00114504">
        <w:t xml:space="preserve"> Planned double-step osteotomy </w:t>
      </w:r>
      <w:r w:rsidRPr="00114504">
        <w:lastRenderedPageBreak/>
        <w:t>and osteotomy guide incorporating cutting slots and shared screw holes within a single coordinate system.</w:t>
      </w:r>
      <w:r w:rsidRPr="00114504">
        <w:rPr>
          <w:b/>
          <w:bCs/>
        </w:rPr>
        <w:t xml:space="preserve"> </w:t>
      </w:r>
      <w:r w:rsidRPr="005171C2">
        <w:t>(</w:t>
      </w:r>
      <w:r w:rsidRPr="00114504">
        <w:rPr>
          <w:b/>
          <w:bCs/>
        </w:rPr>
        <w:t>B</w:t>
      </w:r>
      <w:r w:rsidRPr="005171C2">
        <w:t>)</w:t>
      </w:r>
      <w:r w:rsidRPr="00114504">
        <w:t xml:space="preserve"> Patient-specific titanium plate designed on the mandible at the planned final position.</w:t>
      </w:r>
    </w:p>
    <w:p w14:paraId="62984A35" w14:textId="77777777" w:rsidR="00F01B89" w:rsidRPr="00114504" w:rsidRDefault="00F01B89" w:rsidP="008903B3">
      <w:pPr>
        <w:rPr>
          <w:rFonts w:eastAsiaTheme="minorEastAsia"/>
          <w:lang w:eastAsia="zh-CN"/>
        </w:rPr>
      </w:pPr>
    </w:p>
    <w:p w14:paraId="43E85966" w14:textId="20B0170E" w:rsidR="00885933" w:rsidRPr="00114504" w:rsidRDefault="000D4174" w:rsidP="008903B3">
      <w:pPr>
        <w:rPr>
          <w:rFonts w:eastAsiaTheme="minorEastAsia"/>
          <w:lang w:eastAsia="zh-CN"/>
        </w:rPr>
      </w:pPr>
      <w:r w:rsidRPr="00114504">
        <w:rPr>
          <w:b/>
          <w:bCs/>
        </w:rPr>
        <w:t xml:space="preserve">Figure </w:t>
      </w:r>
      <w:r w:rsidR="003F4D97" w:rsidRPr="00114504">
        <w:rPr>
          <w:b/>
          <w:bCs/>
        </w:rPr>
        <w:t>2:</w:t>
      </w:r>
      <w:r w:rsidRPr="00114504">
        <w:rPr>
          <w:b/>
          <w:bCs/>
        </w:rPr>
        <w:t xml:space="preserve"> Ex vivo simulated surgery for verification of guide and plate fit.</w:t>
      </w:r>
      <w:r w:rsidRPr="005171C2">
        <w:t xml:space="preserve"> (</w:t>
      </w:r>
      <w:r w:rsidRPr="00114504">
        <w:rPr>
          <w:b/>
          <w:bCs/>
        </w:rPr>
        <w:t>A</w:t>
      </w:r>
      <w:r w:rsidRPr="005171C2">
        <w:t xml:space="preserve">) </w:t>
      </w:r>
      <w:r w:rsidRPr="00114504">
        <w:t>Osteotomy guide seated on the pre-osteotomy mandibular model.</w:t>
      </w:r>
      <w:r w:rsidRPr="005171C2">
        <w:t xml:space="preserve"> (</w:t>
      </w:r>
      <w:r w:rsidRPr="00114504">
        <w:rPr>
          <w:b/>
          <w:bCs/>
        </w:rPr>
        <w:t>B</w:t>
      </w:r>
      <w:r w:rsidRPr="005171C2">
        <w:t xml:space="preserve">) </w:t>
      </w:r>
      <w:r w:rsidRPr="00114504">
        <w:t>Patient-specific titanium plate seated on the post-osteotomy model after completion of the double-step osteotomy, demonstrating passive adaptation.</w:t>
      </w:r>
    </w:p>
    <w:p w14:paraId="52903FAC" w14:textId="77777777" w:rsidR="00F01B89" w:rsidRPr="00114504" w:rsidRDefault="00F01B89" w:rsidP="008903B3">
      <w:pPr>
        <w:rPr>
          <w:rFonts w:eastAsiaTheme="minorEastAsia"/>
          <w:lang w:eastAsia="zh-CN"/>
        </w:rPr>
      </w:pPr>
    </w:p>
    <w:p w14:paraId="7DFC0656" w14:textId="592655B7" w:rsidR="00885933" w:rsidRPr="00114504" w:rsidRDefault="000D4174" w:rsidP="008903B3">
      <w:pPr>
        <w:rPr>
          <w:rFonts w:eastAsiaTheme="minorEastAsia"/>
          <w:lang w:eastAsia="zh-CN"/>
        </w:rPr>
      </w:pPr>
      <w:r w:rsidRPr="00114504">
        <w:rPr>
          <w:b/>
          <w:bCs/>
        </w:rPr>
        <w:t>Figure 3</w:t>
      </w:r>
      <w:r w:rsidR="00973E66" w:rsidRPr="00114504">
        <w:rPr>
          <w:b/>
          <w:bCs/>
        </w:rPr>
        <w:t>:</w:t>
      </w:r>
      <w:r w:rsidRPr="00114504">
        <w:rPr>
          <w:b/>
          <w:bCs/>
        </w:rPr>
        <w:t xml:space="preserve"> Intraoperative application of the drill-hole-sharing workflow. </w:t>
      </w:r>
      <w:r w:rsidRPr="005171C2">
        <w:t>(</w:t>
      </w:r>
      <w:r w:rsidRPr="00114504">
        <w:rPr>
          <w:b/>
          <w:bCs/>
        </w:rPr>
        <w:t>A</w:t>
      </w:r>
      <w:r w:rsidRPr="005171C2">
        <w:t>)</w:t>
      </w:r>
      <w:r w:rsidRPr="00114504">
        <w:t xml:space="preserve"> Osteotomy guide seated and temporarily fixed through shared screw holes.</w:t>
      </w:r>
      <w:r w:rsidRPr="00114504">
        <w:rPr>
          <w:b/>
          <w:bCs/>
        </w:rPr>
        <w:t xml:space="preserve"> </w:t>
      </w:r>
      <w:r w:rsidRPr="005171C2">
        <w:t>(</w:t>
      </w:r>
      <w:r w:rsidRPr="00114504">
        <w:rPr>
          <w:b/>
          <w:bCs/>
        </w:rPr>
        <w:t>B</w:t>
      </w:r>
      <w:r w:rsidRPr="005171C2">
        <w:t>)</w:t>
      </w:r>
      <w:r w:rsidRPr="00114504">
        <w:t xml:space="preserve"> </w:t>
      </w:r>
      <w:r w:rsidR="000F6CBC" w:rsidRPr="000F6CBC">
        <w:t>Guide-assisted drilling of the shared screw holes and marking of the osteotomy lines.</w:t>
      </w:r>
      <w:r w:rsidRPr="00114504">
        <w:t xml:space="preserve"> </w:t>
      </w:r>
      <w:r w:rsidRPr="005171C2">
        <w:t>(</w:t>
      </w:r>
      <w:r w:rsidRPr="00114504">
        <w:rPr>
          <w:b/>
          <w:bCs/>
        </w:rPr>
        <w:t>C</w:t>
      </w:r>
      <w:r w:rsidRPr="005171C2">
        <w:t>)</w:t>
      </w:r>
      <w:r w:rsidRPr="00114504">
        <w:rPr>
          <w:b/>
          <w:bCs/>
        </w:rPr>
        <w:t xml:space="preserve"> </w:t>
      </w:r>
      <w:r w:rsidRPr="00114504">
        <w:t>Completion of double-step osteotomy.</w:t>
      </w:r>
      <w:r w:rsidRPr="005171C2">
        <w:t xml:space="preserve"> (</w:t>
      </w:r>
      <w:r w:rsidRPr="00114504">
        <w:rPr>
          <w:b/>
          <w:bCs/>
        </w:rPr>
        <w:t>D</w:t>
      </w:r>
      <w:r w:rsidRPr="005171C2">
        <w:t>)</w:t>
      </w:r>
      <w:r w:rsidRPr="00114504">
        <w:rPr>
          <w:b/>
          <w:bCs/>
        </w:rPr>
        <w:t xml:space="preserve"> </w:t>
      </w:r>
      <w:r w:rsidRPr="00114504">
        <w:t>Definitive fixation using the patient-specific plate, which functions as a reduction guide to reproduce the planned segment position.</w:t>
      </w:r>
    </w:p>
    <w:p w14:paraId="7C4CE2CE" w14:textId="77777777" w:rsidR="00F01B89" w:rsidRPr="00114504" w:rsidRDefault="00F01B89" w:rsidP="008903B3">
      <w:pPr>
        <w:rPr>
          <w:rFonts w:eastAsiaTheme="minorEastAsia"/>
          <w:lang w:eastAsia="zh-CN"/>
        </w:rPr>
      </w:pPr>
    </w:p>
    <w:p w14:paraId="098C76B7" w14:textId="5EEE24E8" w:rsidR="00885933" w:rsidRDefault="000D4174" w:rsidP="008903B3">
      <w:pPr>
        <w:rPr>
          <w:strike/>
        </w:rPr>
      </w:pPr>
      <w:r w:rsidRPr="00F919C5">
        <w:rPr>
          <w:b/>
          <w:bCs/>
        </w:rPr>
        <w:t>Figure 4</w:t>
      </w:r>
      <w:r w:rsidR="00973E66" w:rsidRPr="00F919C5">
        <w:rPr>
          <w:b/>
          <w:bCs/>
        </w:rPr>
        <w:t>:</w:t>
      </w:r>
      <w:r w:rsidR="001100E3" w:rsidRPr="00F919C5">
        <w:rPr>
          <w:rFonts w:hint="eastAsia"/>
          <w:b/>
          <w:bCs/>
          <w:lang w:eastAsia="zh-CN"/>
        </w:rPr>
        <w:t xml:space="preserve"> </w:t>
      </w:r>
      <w:r w:rsidR="001100E3" w:rsidRPr="00F919C5">
        <w:rPr>
          <w:b/>
          <w:bCs/>
        </w:rPr>
        <w:t>Three-dimensional surface deviation analysis between the planned and postoperative mandibular models.</w:t>
      </w:r>
      <w:r w:rsidR="001100E3" w:rsidRPr="00F919C5">
        <w:rPr>
          <w:rFonts w:hint="eastAsia"/>
          <w:b/>
          <w:bCs/>
          <w:lang w:eastAsia="zh-CN"/>
        </w:rPr>
        <w:t xml:space="preserve"> </w:t>
      </w:r>
      <w:r w:rsidR="001100E3" w:rsidRPr="00F919C5">
        <w:t xml:space="preserve">The virtually planned postoperative mandibular model (Plan) was used as the reference model, and the mandibular model reconstructed from the </w:t>
      </w:r>
      <w:proofErr w:type="gramStart"/>
      <w:r w:rsidR="00FB014B">
        <w:t>1 month</w:t>
      </w:r>
      <w:proofErr w:type="gramEnd"/>
      <w:r w:rsidR="001100E3" w:rsidRPr="00F919C5">
        <w:t xml:space="preserve"> postoperative CT scan (Post) was used as the test model. </w:t>
      </w:r>
      <w:r w:rsidR="001100E3" w:rsidRPr="00F919C5">
        <w:rPr>
          <w:rStyle w:val="af7"/>
          <w:b w:val="0"/>
          <w:bCs w:val="0"/>
        </w:rPr>
        <w:t xml:space="preserve">Before deviation analysis, </w:t>
      </w:r>
      <w:r w:rsidR="0014671F" w:rsidRPr="0014671F">
        <w:rPr>
          <w:rStyle w:val="af7"/>
          <w:b w:val="0"/>
          <w:bCs w:val="0"/>
        </w:rPr>
        <w:t>the Post model was registered to the preoperative model in Geomagic Wrap using N-point alignment and transferred to the common coordinate system for comparison with the Plan model.</w:t>
      </w:r>
      <w:r w:rsidR="001100E3" w:rsidRPr="00F919C5">
        <w:rPr>
          <w:b/>
          <w:bCs/>
        </w:rPr>
        <w:t xml:space="preserve"> </w:t>
      </w:r>
      <w:r w:rsidR="001100E3" w:rsidRPr="00F919C5">
        <w:t xml:space="preserve">Three-dimensional surface deviation analysis was subsequently performed between the aligned models. The color map represents the signed surface deviation of the Post model relative to the Plan model, expressed in millimeters (mm). The displayed scale ranges from −9.4869 to +9.4869 mm. Green indicates deviations near zero (approximately −0.4743 to +0.4743 mm), whereas increasingly warm colors (yellow to red) indicate increasing positive deviations and increasingly cool colors (cyan to dark blue) indicate increasing negative deviations. The map provides a qualitative visualization of </w:t>
      </w:r>
      <w:proofErr w:type="gramStart"/>
      <w:r w:rsidR="001100E3" w:rsidRPr="00F919C5">
        <w:t>the spatial</w:t>
      </w:r>
      <w:proofErr w:type="gramEnd"/>
      <w:r w:rsidR="001100E3" w:rsidRPr="00F919C5">
        <w:t xml:space="preserve"> correspondence and localized surface differences between the planned and postoperative models.</w:t>
      </w:r>
      <w:r w:rsidR="001100E3" w:rsidRPr="00F919C5">
        <w:rPr>
          <w:strike/>
        </w:rPr>
        <w:t xml:space="preserve"> </w:t>
      </w:r>
    </w:p>
    <w:p w14:paraId="63B15517" w14:textId="77777777" w:rsidR="00114504" w:rsidRDefault="00114504" w:rsidP="008903B3">
      <w:pPr>
        <w:rPr>
          <w:strike/>
        </w:rPr>
      </w:pPr>
    </w:p>
    <w:p w14:paraId="75D48295" w14:textId="2C3674B4" w:rsidR="00114504" w:rsidRPr="00F919C5" w:rsidRDefault="00114504" w:rsidP="008903B3">
      <w:r>
        <w:rPr>
          <w:b/>
          <w:bCs/>
        </w:rPr>
        <w:t>F</w:t>
      </w:r>
      <w:r w:rsidRPr="00F919C5">
        <w:rPr>
          <w:b/>
          <w:bCs/>
        </w:rPr>
        <w:t xml:space="preserve">igure 5: Preoperative and </w:t>
      </w:r>
      <w:proofErr w:type="gramStart"/>
      <w:r w:rsidR="00FB014B">
        <w:rPr>
          <w:b/>
          <w:bCs/>
        </w:rPr>
        <w:t>1 month</w:t>
      </w:r>
      <w:proofErr w:type="gramEnd"/>
      <w:r w:rsidRPr="00F919C5">
        <w:rPr>
          <w:b/>
          <w:bCs/>
        </w:rPr>
        <w:t xml:space="preserve"> postoperative left lateral profile photographs</w:t>
      </w:r>
      <w:r>
        <w:rPr>
          <w:b/>
          <w:bCs/>
        </w:rPr>
        <w:t>.</w:t>
      </w:r>
      <w:r w:rsidRPr="00F919C5">
        <w:t xml:space="preserve"> (</w:t>
      </w:r>
      <w:r w:rsidRPr="00F919C5">
        <w:rPr>
          <w:b/>
          <w:bCs/>
        </w:rPr>
        <w:t>A</w:t>
      </w:r>
      <w:r w:rsidRPr="00F919C5">
        <w:t>) Preoperative left lateral profile photograph. (</w:t>
      </w:r>
      <w:r w:rsidRPr="00F919C5">
        <w:rPr>
          <w:b/>
          <w:bCs/>
        </w:rPr>
        <w:t>B</w:t>
      </w:r>
      <w:r w:rsidRPr="00F919C5">
        <w:t>) Left lateral profile photograph at 1 month postoperatively, showing postoperative changes in chin projection and facial profile. Written informed consent was obtained from the patient for treatment, imaging, and publication of de-identified clinical data, including publication of the clinical photographs presented in this report.</w:t>
      </w:r>
    </w:p>
    <w:p w14:paraId="59F52B3A" w14:textId="77777777" w:rsidR="00114504" w:rsidRPr="00F919C5" w:rsidRDefault="00114504" w:rsidP="008903B3">
      <w:pPr>
        <w:rPr>
          <w:rFonts w:eastAsiaTheme="minorEastAsia"/>
          <w:lang w:eastAsia="zh-CN"/>
        </w:rPr>
      </w:pPr>
    </w:p>
    <w:p w14:paraId="7DB0D0C7" w14:textId="0C1D3D94" w:rsidR="00DC75D7" w:rsidRPr="00F919C5" w:rsidRDefault="000D4174" w:rsidP="008903B3">
      <w:pPr>
        <w:rPr>
          <w:rFonts w:eastAsia="宋体"/>
          <w:lang w:eastAsia="zh-CN"/>
        </w:rPr>
      </w:pPr>
      <w:r w:rsidRPr="00F919C5">
        <w:rPr>
          <w:b/>
          <w:bCs/>
        </w:rPr>
        <w:t xml:space="preserve">Table </w:t>
      </w:r>
      <w:r w:rsidRPr="00F919C5">
        <w:rPr>
          <w:rFonts w:eastAsiaTheme="minorEastAsia"/>
          <w:b/>
          <w:bCs/>
          <w:lang w:eastAsia="zh-CN"/>
        </w:rPr>
        <w:t>1</w:t>
      </w:r>
      <w:r w:rsidRPr="00F919C5">
        <w:rPr>
          <w:b/>
          <w:bCs/>
        </w:rPr>
        <w:t>. Three-dimensional planned and achieved movements and positional deviations of drill-hole and anatomical reference points.</w:t>
      </w:r>
      <w:r w:rsidR="00C25AA5" w:rsidRPr="00F919C5">
        <w:t xml:space="preserve"> </w:t>
      </w:r>
      <w:r w:rsidR="00C25AA5" w:rsidRPr="00F919C5">
        <w:rPr>
          <w:rFonts w:eastAsia="宋体"/>
          <w:lang w:eastAsia="zh-CN"/>
        </w:rPr>
        <w:t xml:space="preserve">Planned movement was defined as the coordinate change from the preoperative to the virtually planned postoperative position, achieved movement as the change from the preoperative to the actual postoperative position, and positional deviation as the difference between the actual and planned postoperative positions. ISDM and DSDM denote the midpoints of Holes 4–5 and Holes 6–7, respectively. X, Y, and Z represent the mediolateral, anteroposterior, and </w:t>
      </w:r>
      <w:proofErr w:type="spellStart"/>
      <w:r w:rsidR="00C25AA5" w:rsidRPr="00F919C5">
        <w:rPr>
          <w:rFonts w:eastAsia="宋体"/>
          <w:lang w:eastAsia="zh-CN"/>
        </w:rPr>
        <w:t>superoinferior</w:t>
      </w:r>
      <w:proofErr w:type="spellEnd"/>
      <w:r w:rsidR="00C25AA5" w:rsidRPr="00F919C5">
        <w:rPr>
          <w:rFonts w:eastAsia="宋体"/>
          <w:lang w:eastAsia="zh-CN"/>
        </w:rPr>
        <w:t xml:space="preserve"> directions, respectively; negative </w:t>
      </w:r>
      <w:r w:rsidR="00FC6E8E" w:rsidRPr="00F919C5">
        <w:rPr>
          <w:rFonts w:eastAsia="宋体"/>
          <w:lang w:eastAsia="zh-CN"/>
        </w:rPr>
        <w:t>ΔY</w:t>
      </w:r>
      <w:r w:rsidR="00C25AA5" w:rsidRPr="00F919C5">
        <w:rPr>
          <w:rFonts w:eastAsia="宋体"/>
          <w:lang w:eastAsia="zh-CN"/>
        </w:rPr>
        <w:t xml:space="preserve"> </w:t>
      </w:r>
      <w:r w:rsidR="003618A6" w:rsidRPr="00F919C5">
        <w:rPr>
          <w:rFonts w:eastAsia="宋体"/>
          <w:lang w:eastAsia="zh-CN"/>
        </w:rPr>
        <w:t xml:space="preserve">indicates </w:t>
      </w:r>
      <w:r w:rsidR="00C25AA5" w:rsidRPr="00F919C5">
        <w:rPr>
          <w:rFonts w:eastAsia="宋体"/>
          <w:lang w:eastAsia="zh-CN"/>
        </w:rPr>
        <w:t>anterior displacement. All measurements are expressed in millimeters.</w:t>
      </w:r>
    </w:p>
    <w:p w14:paraId="3FA7AF41" w14:textId="449C0E71" w:rsidR="003A1046" w:rsidRPr="00F919C5" w:rsidRDefault="003A1046" w:rsidP="008903B3">
      <w:pPr>
        <w:rPr>
          <w:rFonts w:eastAsia="宋体"/>
          <w:lang w:eastAsia="zh-CN"/>
        </w:rPr>
      </w:pPr>
    </w:p>
    <w:p w14:paraId="3CE85260" w14:textId="374B8D94" w:rsidR="00D009B5" w:rsidRPr="00114504" w:rsidRDefault="000D4174" w:rsidP="008903B3">
      <w:pPr>
        <w:rPr>
          <w:rFonts w:eastAsiaTheme="minorEastAsia"/>
          <w:b/>
          <w:lang w:eastAsia="zh-CN"/>
        </w:rPr>
      </w:pPr>
      <w:r w:rsidRPr="00114504">
        <w:rPr>
          <w:b/>
        </w:rPr>
        <w:t>DISCUSSION:</w:t>
      </w:r>
    </w:p>
    <w:p w14:paraId="31B98C74" w14:textId="4108D3FB" w:rsidR="00577E6E" w:rsidRPr="00114504" w:rsidRDefault="000D4174" w:rsidP="008903B3">
      <w:pPr>
        <w:rPr>
          <w:rFonts w:eastAsiaTheme="minorEastAsia"/>
          <w:lang w:eastAsia="zh-CN"/>
        </w:rPr>
      </w:pPr>
      <w:r w:rsidRPr="00114504">
        <w:t xml:space="preserve">Compared with conventional genioplasty, patient-specific guide and plate–assisted double-step osteotomy </w:t>
      </w:r>
      <w:r w:rsidR="00114504" w:rsidRPr="00114504">
        <w:t>may facilitate more controlled transfer of the virtual surgical plan to the operative field.</w:t>
      </w:r>
      <w:r w:rsidRPr="00114504">
        <w:t xml:space="preserve"> Traditional freehand methods often require repeated measurement and adjustment, relying on external landmarks and surgical experience—steps that are both time-consuming and error-prone. In this technique, the patient-matched guide and plate translate the preoperative plan directly into the operative field, enabling faithful execution of both osteotomy and repositioning. Integrating screw positions into the guide design ensures safe trajectories that avoid tooth roots, while sharing screw holes minimizes redundant drilling and bone damage. As screws are tightened, the bone segments are smoothly drawn into alignment with the plate, achieving simultaneous reduction and fixation.  </w:t>
      </w:r>
    </w:p>
    <w:p w14:paraId="444AD60F" w14:textId="77777777" w:rsidR="00F01B89" w:rsidRPr="00114504" w:rsidRDefault="00F01B89" w:rsidP="008903B3">
      <w:pPr>
        <w:rPr>
          <w:rFonts w:eastAsiaTheme="minorEastAsia"/>
          <w:lang w:eastAsia="zh-CN"/>
        </w:rPr>
      </w:pPr>
    </w:p>
    <w:p w14:paraId="00410CFD" w14:textId="0EA4ECF4" w:rsidR="006409CE" w:rsidRPr="00F919C5" w:rsidRDefault="000D4174" w:rsidP="008903B3">
      <w:pPr>
        <w:rPr>
          <w:rFonts w:eastAsiaTheme="minorEastAsia"/>
          <w:lang w:eastAsia="zh-CN"/>
        </w:rPr>
      </w:pPr>
      <w:r w:rsidRPr="00F919C5">
        <w:rPr>
          <w:rFonts w:eastAsiaTheme="minorEastAsia"/>
          <w:lang w:eastAsia="zh-CN"/>
        </w:rPr>
        <w:t>Double-step advancement techniques have previously been proposed for patients requiring chin advancement beyond that readily achievable with conventional single-segment sliding genioplasty. Wiese described tandem genioplasty for extreme chin advancement and emphasized that mobilized bony segments may be destabilized by traction from the geniohyoid, genioglossus, and digastric muscles; in that series, advancements of 16–20 mm were achieved, with mild vestibular wound dehiscence reported in one patient</w:t>
      </w:r>
      <w:r w:rsidR="008D253F" w:rsidRPr="00F919C5">
        <w:rPr>
          <w:rFonts w:eastAsiaTheme="minorEastAsia"/>
          <w:lang w:eastAsia="zh-CN"/>
        </w:rPr>
        <w:fldChar w:fldCharType="begin"/>
      </w:r>
      <w:r w:rsidR="00434680" w:rsidRPr="00F919C5">
        <w:rPr>
          <w:rFonts w:eastAsiaTheme="minorEastAsia"/>
          <w:lang w:eastAsia="zh-CN"/>
        </w:rPr>
        <w:instrText xml:space="preserve"> ADDIN EN.CITE &lt;EndNote&gt;&lt;Cite&gt;&lt;Author&gt;Wiese&lt;/Author&gt;&lt;Year&gt;1997&lt;/Year&gt;&lt;RecNum&gt;261&lt;/RecNum&gt;&lt;DisplayText&gt;&lt;style face="superscript"&gt;11&lt;/style&gt;&lt;/DisplayText&gt;&lt;record&gt;&lt;rec-number&gt;261&lt;/rec-number&gt;&lt;foreign-keys&gt;&lt;key app="EN" db-id="esaddevp8e2z04e5frsxxwwope5xs5df2saw" timestamp="1786364335"&gt;261&lt;/key&gt;&lt;/foreign-keys&gt;&lt;ref-type name="Journal Article"&gt;17&lt;/ref-type&gt;&lt;contributors&gt;&lt;authors&gt;&lt;author&gt;Wiese, K. G.&lt;/author&gt;&lt;/authors&gt;&lt;/contributors&gt;&lt;auth-address&gt;Kieferchirurgische Abteilung, Zentrum ZMK, Göttingen.&lt;/auth-address&gt;&lt;titles&gt;&lt;title&gt;[Extreme chin advancement with tandem genioplasty]&lt;/title&gt;&lt;secondary-title&gt;Mund-, Kiefer- und Gesichtschirurgie : MKG&lt;/secondary-title&gt;&lt;alt-title&gt;Mund Kiefer Gesichtschir&lt;/alt-title&gt;&lt;/titles&gt;&lt;periodical&gt;&lt;full-title&gt;Mund-, Kiefer- und Gesichtschirurgie : MKG&lt;/full-title&gt;&lt;abbr-1&gt;Mund Kiefer Gesichtschir&lt;/abbr-1&gt;&lt;/periodical&gt;&lt;alt-periodical&gt;&lt;full-title&gt;Mund-, Kiefer- und Gesichtschirurgie : MKG&lt;/full-title&gt;&lt;abbr-1&gt;Mund Kiefer Gesichtschir&lt;/abbr-1&gt;&lt;/alt-periodical&gt;&lt;pages&gt;S105-7&lt;/pages&gt;&lt;volume&gt;1 Suppl 1&lt;/volume&gt;&lt;dates&gt;&lt;year&gt;1997&lt;/year&gt;&lt;pub-dates&gt;&lt;date&gt;1997/05//&lt;/date&gt;&lt;/pub-dates&gt;&lt;/dates&gt;&lt;isbn&gt;1432-9417&lt;/isbn&gt;&lt;accession-num&gt;9424357&lt;/accession-num&gt;&lt;urls&gt;&lt;related-urls&gt;&lt;url&gt;http://europepmc.org/abstract/MED/9424357&lt;/url&gt;&lt;/related-urls&gt;&lt;/urls&gt;&lt;remote-database-name&gt;PubMed&lt;/remote-database-name&gt;&lt;language&gt;ger&lt;/language&gt;&lt;/record&gt;&lt;/Cite&gt;&lt;/EndNote&gt;</w:instrText>
      </w:r>
      <w:r w:rsidR="008D253F" w:rsidRPr="00F919C5">
        <w:rPr>
          <w:rFonts w:eastAsiaTheme="minorEastAsia"/>
          <w:lang w:eastAsia="zh-CN"/>
        </w:rPr>
        <w:fldChar w:fldCharType="separate"/>
      </w:r>
      <w:r w:rsidR="00434680" w:rsidRPr="00F919C5">
        <w:rPr>
          <w:rFonts w:eastAsiaTheme="minorEastAsia"/>
          <w:noProof/>
          <w:vertAlign w:val="superscript"/>
          <w:lang w:eastAsia="zh-CN"/>
        </w:rPr>
        <w:t>11</w:t>
      </w:r>
      <w:r w:rsidR="008D253F" w:rsidRPr="00F919C5">
        <w:rPr>
          <w:rFonts w:eastAsiaTheme="minorEastAsia"/>
          <w:lang w:eastAsia="zh-CN"/>
        </w:rPr>
        <w:fldChar w:fldCharType="end"/>
      </w:r>
      <w:r w:rsidRPr="00F919C5">
        <w:rPr>
          <w:rFonts w:eastAsiaTheme="minorEastAsia"/>
          <w:lang w:eastAsia="zh-CN"/>
        </w:rPr>
        <w:t>. More recently, Wei et al. compared digital template-assisted single- and double-layer genioplasty and found that the double-layer approach achieved greater chin advancement than the single-layer technique (11.95 ± 0.92 mm vs. 7.50 ± 0.89 mm), although this was accompanied by a larger mean surface discrepancy from the virtual plan (1.19 ± 0.14 mm vs. 0.75 ± 0.15 mm)</w:t>
      </w:r>
      <w:r w:rsidR="00F14C8C" w:rsidRPr="00F919C5">
        <w:rPr>
          <w:rFonts w:eastAsiaTheme="minorEastAsia"/>
          <w:lang w:eastAsia="zh-CN"/>
        </w:rPr>
        <w:fldChar w:fldCharType="begin"/>
      </w:r>
      <w:r w:rsidR="00434680" w:rsidRPr="00F919C5">
        <w:rPr>
          <w:rFonts w:eastAsiaTheme="minorEastAsia"/>
          <w:lang w:eastAsia="zh-CN"/>
        </w:rPr>
        <w:instrText xml:space="preserve"> ADDIN EN.CITE &lt;EndNote&gt;&lt;Cite&gt;&lt;Author&gt;Wei&lt;/Author&gt;&lt;Year&gt;2023&lt;/Year&gt;&lt;RecNum&gt;262&lt;/RecNum&gt;&lt;DisplayText&gt;&lt;style face="superscript"&gt;12&lt;/style&gt;&lt;/DisplayText&gt;&lt;record&gt;&lt;rec-number&gt;262&lt;/rec-number&gt;&lt;foreign-keys&gt;&lt;key app="EN" db-id="esaddevp8e2z04e5frsxxwwope5xs5df2saw" timestamp="1786364487"&gt;262&lt;/key&gt;&lt;/foreign-keys&gt;&lt;ref-type name="Journal Article"&gt;17&lt;/ref-type&gt;&lt;contributors&gt;&lt;authors&gt;&lt;author&gt;Wei, X.&lt;/author&gt;&lt;author&gt;Zheng, J.&lt;/author&gt;&lt;author&gt;Bu, L.&lt;/author&gt;&lt;author&gt;Luo, Y.&lt;/author&gt;&lt;author&gt;Qiu, Y.&lt;/author&gt;&lt;author&gt;Yang, C.&lt;/author&gt;&lt;/authors&gt;&lt;/contributors&gt;&lt;titles&gt;&lt;title&gt;Digital template-guided genioplasty for patients with jaw deformity resulting from temporomandibular joint ankylosis: A comparison between single- and double-layer genioplasty&lt;/title&gt;&lt;secondary-title&gt;International Journal of Oral and Maxillofacial Surgery&lt;/secondary-title&gt;&lt;/titles&gt;&lt;periodical&gt;&lt;full-title&gt;International Journal of Oral and Maxillofacial Surgery&lt;/full-title&gt;&lt;/periodical&gt;&lt;pages&gt;1057-1063&lt;/pages&gt;&lt;volume&gt;52&lt;/volume&gt;&lt;number&gt;10&lt;/number&gt;&lt;keywords&gt;&lt;keyword&gt;Temporomandibular joint&lt;/keyword&gt;&lt;keyword&gt;Ankylosis&lt;/keyword&gt;&lt;keyword&gt;Jaw abnormalities&lt;/keyword&gt;&lt;keyword&gt;Computer-assisted surgery&lt;/keyword&gt;&lt;keyword&gt;Genioplasty&lt;/keyword&gt;&lt;/keywords&gt;&lt;dates&gt;&lt;year&gt;2023&lt;/year&gt;&lt;pub-dates&gt;&lt;date&gt;2023/10/01/&lt;/date&gt;&lt;/pub-dates&gt;&lt;/dates&gt;&lt;isbn&gt;0901-5027&lt;/isbn&gt;&lt;urls&gt;&lt;related-urls&gt;&lt;url&gt;https://www.sciencedirect.com/science/article/pii/S0901502723000656&lt;/url&gt;&lt;/related-urls&gt;&lt;/urls&gt;&lt;electronic-resource-num&gt;https://doi.org/10.1016/j.ijom.2023.03.003&lt;/electronic-resource-num&gt;&lt;/record&gt;&lt;/Cite&gt;&lt;/EndNote&gt;</w:instrText>
      </w:r>
      <w:r w:rsidR="00F14C8C" w:rsidRPr="00F919C5">
        <w:rPr>
          <w:rFonts w:eastAsiaTheme="minorEastAsia"/>
          <w:lang w:eastAsia="zh-CN"/>
        </w:rPr>
        <w:fldChar w:fldCharType="separate"/>
      </w:r>
      <w:r w:rsidR="00434680" w:rsidRPr="00F919C5">
        <w:rPr>
          <w:rFonts w:eastAsiaTheme="minorEastAsia"/>
          <w:noProof/>
          <w:vertAlign w:val="superscript"/>
          <w:lang w:eastAsia="zh-CN"/>
        </w:rPr>
        <w:t>12</w:t>
      </w:r>
      <w:r w:rsidR="00F14C8C" w:rsidRPr="00F919C5">
        <w:rPr>
          <w:rFonts w:eastAsiaTheme="minorEastAsia"/>
          <w:lang w:eastAsia="zh-CN"/>
        </w:rPr>
        <w:fldChar w:fldCharType="end"/>
      </w:r>
      <w:r w:rsidRPr="00F919C5">
        <w:rPr>
          <w:rFonts w:eastAsiaTheme="minorEastAsia"/>
          <w:lang w:eastAsia="zh-CN"/>
        </w:rPr>
        <w:t xml:space="preserve">. These findings illustrate the principal trade-off of multi-segment genioplasty: greater advancement can be achieved, but accurate control of multiple mobile segments becomes more demanding. In the present case, the planned and achieved anteroposterior movements </w:t>
      </w:r>
      <w:r w:rsidR="00012E1A" w:rsidRPr="00F919C5">
        <w:rPr>
          <w:rFonts w:eastAsiaTheme="minorEastAsia"/>
          <w:lang w:eastAsia="zh-CN"/>
        </w:rPr>
        <w:t xml:space="preserve">at </w:t>
      </w:r>
      <w:r w:rsidRPr="00F919C5">
        <w:rPr>
          <w:rFonts w:eastAsiaTheme="minorEastAsia"/>
          <w:lang w:eastAsia="zh-CN"/>
        </w:rPr>
        <w:t>DSDM</w:t>
      </w:r>
      <w:r w:rsidR="00EB490B" w:rsidRPr="00F919C5">
        <w:rPr>
          <w:rFonts w:eastAsiaTheme="minorEastAsia"/>
          <w:lang w:eastAsia="zh-CN"/>
        </w:rPr>
        <w:t xml:space="preserve"> </w:t>
      </w:r>
      <w:r w:rsidRPr="00F919C5">
        <w:rPr>
          <w:rFonts w:eastAsiaTheme="minorEastAsia"/>
          <w:lang w:eastAsia="zh-CN"/>
        </w:rPr>
        <w:t xml:space="preserve">were 11.60 mm and 11.44 mm, respectively, with a three-dimensional positional deviation of 0.28 mm. </w:t>
      </w:r>
      <w:r w:rsidR="00A96C0D" w:rsidRPr="00F919C5">
        <w:rPr>
          <w:rFonts w:eastAsiaTheme="minorEastAsia"/>
          <w:lang w:eastAsia="zh-CN"/>
        </w:rPr>
        <w:t>The present workflow differs from conventional multi-segment fixation by integrating the planned positions of both mobilized segments into a patient-specific fixation plate through the shared-hole strategy.</w:t>
      </w:r>
    </w:p>
    <w:p w14:paraId="7CFA2E87" w14:textId="77777777" w:rsidR="00AF27DD" w:rsidRPr="00F919C5" w:rsidRDefault="00AF27DD" w:rsidP="008903B3">
      <w:pPr>
        <w:rPr>
          <w:rFonts w:eastAsiaTheme="minorEastAsia"/>
          <w:lang w:eastAsia="zh-CN"/>
        </w:rPr>
      </w:pPr>
    </w:p>
    <w:p w14:paraId="4EF492FC" w14:textId="3ECED812" w:rsidR="00AF27DD" w:rsidRPr="00F919C5" w:rsidRDefault="000D4174" w:rsidP="008903B3">
      <w:pPr>
        <w:rPr>
          <w:rFonts w:eastAsiaTheme="minorEastAsia"/>
          <w:lang w:eastAsia="zh-CN"/>
        </w:rPr>
      </w:pPr>
      <w:r w:rsidRPr="00F919C5">
        <w:rPr>
          <w:rFonts w:eastAsiaTheme="minorEastAsia"/>
          <w:lang w:eastAsia="zh-CN"/>
        </w:rPr>
        <w:t xml:space="preserve">Virtual surgical planning and CAD/CAM-assisted transfer methods have increasingly been </w:t>
      </w:r>
      <w:r w:rsidR="009E0470" w:rsidRPr="00F919C5">
        <w:rPr>
          <w:rFonts w:eastAsiaTheme="minorEastAsia"/>
          <w:lang w:eastAsia="zh-CN"/>
        </w:rPr>
        <w:t>applied to improve reproduction of the planned chin position</w:t>
      </w:r>
      <w:r w:rsidRPr="00F919C5">
        <w:rPr>
          <w:rFonts w:eastAsiaTheme="minorEastAsia"/>
          <w:lang w:eastAsia="zh-CN"/>
        </w:rPr>
        <w:t>. Li et al. demonstrated in a controlled study that a three-dimensional printed genioplasty template system improved the accuracy of chin repositioning compared with conventional intraoperative measurements; the largest root-mean-square discrepancies in the template group were 1.1 mm in the anteroposterior direction and 2.6° in pitch</w:t>
      </w:r>
      <w:r w:rsidR="004B4334" w:rsidRPr="00F919C5">
        <w:rPr>
          <w:rFonts w:eastAsiaTheme="minorEastAsia"/>
          <w:lang w:eastAsia="zh-CN"/>
        </w:rPr>
        <w:fldChar w:fldCharType="begin"/>
      </w:r>
      <w:r w:rsidR="00434680" w:rsidRPr="00F919C5">
        <w:rPr>
          <w:rFonts w:eastAsiaTheme="minorEastAsia"/>
          <w:lang w:eastAsia="zh-CN"/>
        </w:rPr>
        <w:instrText xml:space="preserve"> ADDIN EN.CITE &lt;EndNote&gt;&lt;Cite&gt;&lt;Author&gt;Li&lt;/Author&gt;&lt;Year&gt;2017&lt;/Year&gt;&lt;RecNum&gt;251&lt;/RecNum&gt;&lt;DisplayText&gt;&lt;style face="superscript"&gt;1&lt;/style&gt;&lt;/DisplayText&gt;&lt;record&gt;&lt;rec-number&gt;251&lt;/rec-number&gt;&lt;foreign-keys&gt;&lt;key app="EN" db-id="esaddevp8e2z04e5frsxxwwope5xs5df2saw" timestamp="1782663201"&gt;251&lt;/key&gt;&lt;/foreign-keys&gt;&lt;ref-type name="Journal Article"&gt;17&lt;/ref-type&gt;&lt;contributors&gt;&lt;authors&gt;&lt;author&gt;Li, Biao&lt;/author&gt;&lt;author&gt;Wei, Hongpu&lt;/author&gt;&lt;author&gt;Zeng, Feini&lt;/author&gt;&lt;author&gt;Li, Jianfu&lt;/author&gt;&lt;author&gt;Xia, James J.&lt;/author&gt;&lt;author&gt;Wang, Xudong&lt;/author&gt;&lt;/authors&gt;&lt;/contributors&gt;&lt;titles&gt;&lt;title&gt;Application of A Novel Three-dimensional Printing Genioplasty Template System and Its Clinical Validation: A Control Study&lt;/title&gt;&lt;secondary-title&gt;Scientific Reports&lt;/secondary-title&gt;&lt;/titles&gt;&lt;periodical&gt;&lt;full-title&gt;Scientific Reports&lt;/full-title&gt;&lt;/periodical&gt;&lt;pages&gt;5431&lt;/pages&gt;&lt;volume&gt;7&lt;/volume&gt;&lt;number&gt;1&lt;/number&gt;&lt;dates&gt;&lt;year&gt;2017&lt;/year&gt;&lt;pub-dates&gt;&lt;date&gt;2017/07/14&lt;/date&gt;&lt;/pub-dates&gt;&lt;/dates&gt;&lt;isbn&gt;2045-2322&lt;/isbn&gt;&lt;urls&gt;&lt;related-urls&gt;&lt;url&gt;https://doi.org/10.1038/s41598-017-05417-7&lt;/url&gt;&lt;/related-urls&gt;&lt;/urls&gt;&lt;electronic-resource-num&gt;10.1038/s41598-017-05417-7&lt;/electronic-resource-num&gt;&lt;/record&gt;&lt;/Cite&gt;&lt;/EndNote&gt;</w:instrText>
      </w:r>
      <w:r w:rsidR="004B4334" w:rsidRPr="00F919C5">
        <w:rPr>
          <w:rFonts w:eastAsiaTheme="minorEastAsia"/>
          <w:lang w:eastAsia="zh-CN"/>
        </w:rPr>
        <w:fldChar w:fldCharType="separate"/>
      </w:r>
      <w:r w:rsidR="00434680" w:rsidRPr="00F919C5">
        <w:rPr>
          <w:rFonts w:eastAsiaTheme="minorEastAsia"/>
          <w:noProof/>
          <w:vertAlign w:val="superscript"/>
          <w:lang w:eastAsia="zh-CN"/>
        </w:rPr>
        <w:t>1</w:t>
      </w:r>
      <w:r w:rsidR="004B4334" w:rsidRPr="00F919C5">
        <w:rPr>
          <w:rFonts w:eastAsiaTheme="minorEastAsia"/>
          <w:lang w:eastAsia="zh-CN"/>
        </w:rPr>
        <w:fldChar w:fldCharType="end"/>
      </w:r>
      <w:r w:rsidRPr="00F919C5">
        <w:rPr>
          <w:rFonts w:eastAsiaTheme="minorEastAsia"/>
          <w:lang w:eastAsia="zh-CN"/>
        </w:rPr>
        <w:t>. Subsequent application of patient-specific titanium fixation in genioplasty further integrated repositioning and fixation, with Li et al. reporting a maximum translational root-mean-square discrepancy of 0.69 mm and a maximum rotational discrepancy of 2.01° in a 15-patient series</w:t>
      </w:r>
      <w:r w:rsidR="001C5A0D" w:rsidRPr="00F919C5">
        <w:rPr>
          <w:rFonts w:eastAsiaTheme="minorEastAsia"/>
          <w:lang w:eastAsia="zh-CN"/>
        </w:rPr>
        <w:fldChar w:fldCharType="begin"/>
      </w:r>
      <w:r w:rsidR="00434680" w:rsidRPr="00F919C5">
        <w:rPr>
          <w:rFonts w:eastAsiaTheme="minorEastAsia"/>
          <w:lang w:eastAsia="zh-CN"/>
        </w:rPr>
        <w:instrText xml:space="preserve"> ADDIN EN.CITE &lt;EndNote&gt;&lt;Cite&gt;&lt;Author&gt;Li&lt;/Author&gt;&lt;Year&gt;2020&lt;/Year&gt;&lt;RecNum&gt;263&lt;/RecNum&gt;&lt;DisplayText&gt;&lt;style face="superscript"&gt;13&lt;/style&gt;&lt;/DisplayText&gt;&lt;record&gt;&lt;rec-number&gt;263&lt;/rec-number&gt;&lt;foreign-keys&gt;&lt;key app="EN" db-id="esaddevp8e2z04e5frsxxwwope5xs5df2saw" timestamp="1786364572"&gt;263&lt;/key&gt;&lt;/foreign-keys&gt;&lt;ref-type name="Journal Article"&gt;17&lt;/ref-type&gt;&lt;contributors&gt;&lt;authors&gt;&lt;author&gt;Li, B.&lt;/author&gt;&lt;author&gt;Wang, S.&lt;/author&gt;&lt;author&gt;Wei, H.&lt;/author&gt;&lt;author&gt;Zeng, F.&lt;/author&gt;&lt;author&gt;Wang, X.&lt;/author&gt;&lt;/authors&gt;&lt;/contributors&gt;&lt;titles&gt;&lt;title&gt;The use of patient-specific implants in genioplasty and its clinical accuracy: a preliminary study&lt;/title&gt;&lt;secondary-title&gt;International Journal of Oral and Maxillofacial Surgery&lt;/secondary-title&gt;&lt;/titles&gt;&lt;periodical&gt;&lt;full-title&gt;International Journal of Oral and Maxillofacial Surgery&lt;/full-title&gt;&lt;/periodical&gt;&lt;pages&gt;461-465&lt;/pages&gt;&lt;volume&gt;49&lt;/volume&gt;&lt;number&gt;4&lt;/number&gt;&lt;keywords&gt;&lt;keyword&gt;patient-specific implants&lt;/keyword&gt;&lt;keyword&gt;genioplasty&lt;/keyword&gt;&lt;keyword&gt;accuracy&lt;/keyword&gt;&lt;/keywords&gt;&lt;dates&gt;&lt;year&gt;2020&lt;/year&gt;&lt;pub-dates&gt;&lt;date&gt;2020/04/01/&lt;/date&gt;&lt;/pub-dates&gt;&lt;/dates&gt;&lt;isbn&gt;0901-5027&lt;/isbn&gt;&lt;urls&gt;&lt;related-urls&gt;&lt;url&gt;https://www.sciencedirect.com/science/article/pii/S0901502719311932&lt;/url&gt;&lt;/related-urls&gt;&lt;/urls&gt;&lt;electronic-resource-num&gt;https://doi.org/10.1016/j.ijom.2019.06.017&lt;/electronic-resource-num&gt;&lt;/record&gt;&lt;/Cite&gt;&lt;/EndNote&gt;</w:instrText>
      </w:r>
      <w:r w:rsidR="001C5A0D" w:rsidRPr="00F919C5">
        <w:rPr>
          <w:rFonts w:eastAsiaTheme="minorEastAsia"/>
          <w:lang w:eastAsia="zh-CN"/>
        </w:rPr>
        <w:fldChar w:fldCharType="separate"/>
      </w:r>
      <w:r w:rsidR="00434680" w:rsidRPr="00F919C5">
        <w:rPr>
          <w:rFonts w:eastAsiaTheme="minorEastAsia"/>
          <w:noProof/>
          <w:vertAlign w:val="superscript"/>
          <w:lang w:eastAsia="zh-CN"/>
        </w:rPr>
        <w:t>13</w:t>
      </w:r>
      <w:r w:rsidR="001C5A0D" w:rsidRPr="00F919C5">
        <w:rPr>
          <w:rFonts w:eastAsiaTheme="minorEastAsia"/>
          <w:lang w:eastAsia="zh-CN"/>
        </w:rPr>
        <w:fldChar w:fldCharType="end"/>
      </w:r>
      <w:r w:rsidRPr="00F919C5">
        <w:rPr>
          <w:rFonts w:eastAsiaTheme="minorEastAsia"/>
          <w:lang w:eastAsia="zh-CN"/>
        </w:rPr>
        <w:t>. Antúnez-Conde Hidalgo et al. also reported that customized guided genioplasty reduced operative time and improved the control of rotational correction in asymmetric cases compared with conventional surgery</w:t>
      </w:r>
      <w:r w:rsidR="00F60630" w:rsidRPr="00F919C5">
        <w:rPr>
          <w:rFonts w:eastAsiaTheme="minorEastAsia"/>
          <w:lang w:eastAsia="zh-CN"/>
        </w:rPr>
        <w:fldChar w:fldCharType="begin">
          <w:fldData xml:space="preserve">PEVuZE5vdGU+PENpdGU+PEF1dGhvcj5BbnTDum5lei1Db25kZSBIaWRhbGdvPC9BdXRob3I+PFll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</w:fldData>
        </w:fldChar>
      </w:r>
      <w:r w:rsidR="00434680" w:rsidRPr="00F919C5">
        <w:rPr>
          <w:rFonts w:eastAsiaTheme="minorEastAsia"/>
          <w:lang w:eastAsia="zh-CN"/>
        </w:rPr>
        <w:instrText xml:space="preserve"> ADDIN EN.CITE </w:instrText>
      </w:r>
      <w:r w:rsidR="00434680" w:rsidRPr="00F919C5">
        <w:rPr>
          <w:rFonts w:eastAsiaTheme="minorEastAsia"/>
          <w:lang w:eastAsia="zh-CN"/>
        </w:rPr>
        <w:fldChar w:fldCharType="begin">
          <w:fldData xml:space="preserve">PEVuZE5vdGU+PENpdGU+PEF1dGhvcj5BbnTDum5lei1Db25kZSBIaWRhbGdvPC9BdXRob3I+PFll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</w:fldData>
        </w:fldChar>
      </w:r>
      <w:r w:rsidR="00434680" w:rsidRPr="00F919C5">
        <w:rPr>
          <w:rFonts w:eastAsiaTheme="minorEastAsia"/>
          <w:lang w:eastAsia="zh-CN"/>
        </w:rPr>
        <w:instrText xml:space="preserve"> ADDIN EN.CITE.DATA </w:instrText>
      </w:r>
      <w:r w:rsidR="00434680" w:rsidRPr="00F919C5">
        <w:rPr>
          <w:rFonts w:eastAsiaTheme="minorEastAsia"/>
          <w:lang w:eastAsia="zh-CN"/>
        </w:rPr>
      </w:r>
      <w:r w:rsidR="00434680" w:rsidRPr="00F919C5">
        <w:rPr>
          <w:rFonts w:eastAsiaTheme="minorEastAsia"/>
          <w:lang w:eastAsia="zh-CN"/>
        </w:rPr>
        <w:fldChar w:fldCharType="separate"/>
      </w:r>
      <w:r w:rsidR="00434680" w:rsidRPr="00F919C5">
        <w:rPr>
          <w:rFonts w:eastAsiaTheme="minorEastAsia"/>
          <w:lang w:eastAsia="zh-CN"/>
        </w:rPr>
        <w:fldChar w:fldCharType="end"/>
      </w:r>
      <w:r w:rsidR="00F60630" w:rsidRPr="00F919C5">
        <w:rPr>
          <w:rFonts w:eastAsiaTheme="minorEastAsia"/>
          <w:lang w:eastAsia="zh-CN"/>
        </w:rPr>
      </w:r>
      <w:r w:rsidR="00F60630" w:rsidRPr="00F919C5">
        <w:rPr>
          <w:rFonts w:eastAsiaTheme="minorEastAsia"/>
          <w:lang w:eastAsia="zh-CN"/>
        </w:rPr>
        <w:fldChar w:fldCharType="separate"/>
      </w:r>
      <w:r w:rsidR="00434680" w:rsidRPr="00F919C5">
        <w:rPr>
          <w:rFonts w:eastAsiaTheme="minorEastAsia"/>
          <w:noProof/>
          <w:vertAlign w:val="superscript"/>
          <w:lang w:eastAsia="zh-CN"/>
        </w:rPr>
        <w:t>4</w:t>
      </w:r>
      <w:r w:rsidR="00F60630" w:rsidRPr="00F919C5">
        <w:rPr>
          <w:rFonts w:eastAsiaTheme="minorEastAsia"/>
          <w:lang w:eastAsia="zh-CN"/>
        </w:rPr>
        <w:fldChar w:fldCharType="end"/>
      </w:r>
      <w:r w:rsidRPr="00F919C5">
        <w:rPr>
          <w:rFonts w:eastAsiaTheme="minorEastAsia"/>
          <w:lang w:eastAsia="zh-CN"/>
        </w:rPr>
        <w:t xml:space="preserve">. These studies support the role of VSP in improving the transfer of a planned osteotomy and final chin position to the operative field. The present workflow applies these principles to a double-step configuration, in which two independently mobilized segments must be controlled. By combining the osteotomy guide with a patient-specific plate through a </w:t>
      </w:r>
      <w:r w:rsidRPr="00F919C5">
        <w:rPr>
          <w:rFonts w:eastAsiaTheme="minorEastAsia"/>
          <w:lang w:eastAsia="zh-CN"/>
        </w:rPr>
        <w:lastRenderedPageBreak/>
        <w:t>shared-hole strategy, the virtual plan provides a common spatial framework for osteotomy localization, segment reduction, and definitive fixation. Nevertheless, the present single-case observation does not establish superiority over other VSP-assisted genioplasty techniques, and comparative studies are required to determine whether this configuration improves accuracy or operative efficiency.</w:t>
      </w:r>
    </w:p>
    <w:p w14:paraId="0324E4F0" w14:textId="77777777" w:rsidR="006409CE" w:rsidRPr="00114504" w:rsidRDefault="006409CE" w:rsidP="008903B3">
      <w:pPr>
        <w:rPr>
          <w:rFonts w:eastAsiaTheme="minorEastAsia"/>
          <w:lang w:eastAsia="zh-CN"/>
        </w:rPr>
      </w:pPr>
    </w:p>
    <w:p w14:paraId="37B43FE2" w14:textId="51214C3E" w:rsidR="003618A6" w:rsidRPr="00F919C5" w:rsidRDefault="00A6107F" w:rsidP="008903B3">
      <w:pPr>
        <w:rPr>
          <w:strike/>
        </w:rPr>
      </w:pPr>
      <w:r w:rsidRPr="00F919C5">
        <w:t xml:space="preserve">Although the drill-hole-sharing osteotomy guide and patient-specific plate </w:t>
      </w:r>
      <w:r w:rsidR="00DB3CAC" w:rsidRPr="00DB3CAC">
        <w:t>may facilitate accurate plan transfer and intraoperative segment control, several practical challenges remain for broader clinical adoption.</w:t>
      </w:r>
      <w:r w:rsidR="000D4174" w:rsidRPr="00114504">
        <w:t xml:space="preserve"> Final accuracy is highly dependent on intraoperative execution, as subtle variations in bony surface anatomy can impede complete guide seating</w:t>
      </w:r>
      <w:r w:rsidR="000C7E15" w:rsidRPr="00114504">
        <w:fldChar w:fldCharType="begin">
          <w:fldData xml:space="preserve">PEVuZE5vdGU+PENpdGU+PEF1dGhvcj5PbW9yaTwvQXV0aG9yPjxZZWFyPjIwMTQ8L1llYXI+PFJl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</w:fldData>
        </w:fldChar>
      </w:r>
      <w:r w:rsidR="00C53444" w:rsidRPr="00114504">
        <w:instrText xml:space="preserve"> ADDIN EN.CITE </w:instrText>
      </w:r>
      <w:r w:rsidR="00C53444" w:rsidRPr="00114504">
        <w:fldChar w:fldCharType="begin">
          <w:fldData xml:space="preserve">PEVuZE5vdGU+PENpdGU+PEF1dGhvcj5PbW9yaTwvQXV0aG9yPjxZZWFyPjIwMTQ8L1llYXI+PFJl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</w:fldData>
        </w:fldChar>
      </w:r>
      <w:r w:rsidR="00C53444" w:rsidRPr="00114504">
        <w:instrText xml:space="preserve"> ADDIN EN.CITE.DATA </w:instrText>
      </w:r>
      <w:r w:rsidR="00C53444" w:rsidRPr="00114504">
        <w:fldChar w:fldCharType="separate"/>
      </w:r>
      <w:r w:rsidR="00C53444" w:rsidRPr="00114504">
        <w:fldChar w:fldCharType="end"/>
      </w:r>
      <w:r w:rsidR="000C7E15" w:rsidRPr="00114504">
        <w:fldChar w:fldCharType="separate"/>
      </w:r>
      <w:r w:rsidR="00C53444" w:rsidRPr="00114504">
        <w:rPr>
          <w:noProof/>
          <w:vertAlign w:val="superscript"/>
        </w:rPr>
        <w:t>14,15</w:t>
      </w:r>
      <w:r w:rsidR="000C7E15" w:rsidRPr="00114504">
        <w:fldChar w:fldCharType="end"/>
      </w:r>
      <w:r w:rsidR="000D4174" w:rsidRPr="00114504">
        <w:t>. Furthermore, repeated use of shared screw holes may enlarge the hole diameter, resulting in insufficient thread engagement. This risk was addressed in this workflow by incorporating a depth redundancy strategy using screws of identical diameter but different lengths (6 mm for the guide, 8 mm for the plate)</w:t>
      </w:r>
      <w:r w:rsidRPr="00114504">
        <w:t xml:space="preserve">. </w:t>
      </w:r>
      <w:r w:rsidRPr="00F919C5">
        <w:t xml:space="preserve">Because the guide was 2.0 mm thick and the patient-specific plate was 0.8 mm thick, the potential intraosseous engagement depths were 4.0 mm for the 6-mm guide screws and 7.2 mm for the 8-mm definitive fixation screws, respectively. Thus, the definitive screws provided approximately 3.2 mm of additional potential intraosseous thread engagement, which was intended to reduce the risk of insufficient thread engagement after reuse of the shared holes. </w:t>
      </w:r>
    </w:p>
    <w:p w14:paraId="1D6B6DAA" w14:textId="77777777" w:rsidR="00A6107F" w:rsidRPr="00F919C5" w:rsidRDefault="00A6107F" w:rsidP="008903B3">
      <w:pPr>
        <w:rPr>
          <w:strike/>
        </w:rPr>
      </w:pPr>
    </w:p>
    <w:p w14:paraId="1CB386C4" w14:textId="5852C375" w:rsidR="00A6107F" w:rsidRPr="00F919C5" w:rsidRDefault="00A6107F" w:rsidP="008903B3">
      <w:pPr>
        <w:rPr>
          <w:rFonts w:eastAsiaTheme="minorEastAsia"/>
          <w:lang w:eastAsia="zh-CN"/>
        </w:rPr>
      </w:pPr>
      <w:r w:rsidRPr="00F919C5">
        <w:rPr>
          <w:rFonts w:eastAsiaTheme="minorEastAsia"/>
          <w:lang w:eastAsia="zh-CN"/>
        </w:rPr>
        <w:t xml:space="preserve">Several limitations of the present report should also be acknowledged. First, formal measurement-error analysis and segment-level rotational analysis were not available; therefore, the reproducibility of the point-based measurements and the rotational accuracy of the repositioned segments could not be fully assessed. Second, although the materials, equipment, and principal design parameters are reported, detailed additive-manufacturing parameters for the surgical guide and patient-specific titanium plate were unavailable, which may limit exact replication of the fabrication process. Finally, postoperative assessment was limited to the </w:t>
      </w:r>
      <w:proofErr w:type="gramStart"/>
      <w:r w:rsidR="00FB014B">
        <w:rPr>
          <w:rFonts w:eastAsiaTheme="minorEastAsia"/>
          <w:lang w:eastAsia="zh-CN"/>
        </w:rPr>
        <w:t>1 month</w:t>
      </w:r>
      <w:proofErr w:type="gramEnd"/>
      <w:r w:rsidRPr="00F919C5">
        <w:rPr>
          <w:rFonts w:eastAsiaTheme="minorEastAsia"/>
          <w:lang w:eastAsia="zh-CN"/>
        </w:rPr>
        <w:t xml:space="preserve"> follow-up, and therefore</w:t>
      </w:r>
      <w:r w:rsidR="003618A6" w:rsidRPr="00F919C5">
        <w:rPr>
          <w:rFonts w:eastAsiaTheme="minorEastAsia"/>
          <w:lang w:eastAsia="zh-CN"/>
        </w:rPr>
        <w:t>,</w:t>
      </w:r>
      <w:r w:rsidRPr="00F919C5">
        <w:rPr>
          <w:rFonts w:eastAsiaTheme="minorEastAsia"/>
          <w:lang w:eastAsia="zh-CN"/>
        </w:rPr>
        <w:t xml:space="preserve"> long-term outcomes and stability could not be evaluated. These limitations, together with the single-case design, require that the postoperative findings be interpreted as exploratory.</w:t>
      </w:r>
    </w:p>
    <w:p w14:paraId="73BC8BF1" w14:textId="77777777" w:rsidR="00184A23" w:rsidRPr="00114504" w:rsidRDefault="00184A23" w:rsidP="008903B3">
      <w:pPr>
        <w:rPr>
          <w:rFonts w:eastAsiaTheme="minorEastAsia"/>
          <w:lang w:eastAsia="zh-CN"/>
        </w:rPr>
      </w:pPr>
    </w:p>
    <w:p w14:paraId="6F4C228B" w14:textId="72D4D29C" w:rsidR="00776C4D" w:rsidRPr="00F919C5" w:rsidRDefault="000D4174" w:rsidP="008903B3">
      <w:pPr>
        <w:rPr>
          <w:rFonts w:eastAsiaTheme="minorEastAsia"/>
          <w:lang w:eastAsia="zh-CN"/>
        </w:rPr>
      </w:pPr>
      <w:r w:rsidRPr="00F919C5">
        <w:rPr>
          <w:rFonts w:eastAsiaTheme="minorEastAsia"/>
          <w:lang w:eastAsia="zh-CN"/>
        </w:rPr>
        <w:t xml:space="preserve">The higher unit cost of customized implant design and metal additive manufacturing does not necessarily result in a higher total fixation cost for </w:t>
      </w:r>
      <w:proofErr w:type="gramStart"/>
      <w:r w:rsidRPr="00F919C5">
        <w:rPr>
          <w:rFonts w:eastAsiaTheme="minorEastAsia"/>
          <w:lang w:eastAsia="zh-CN"/>
        </w:rPr>
        <w:t>double-step</w:t>
      </w:r>
      <w:proofErr w:type="gramEnd"/>
      <w:r w:rsidRPr="00F919C5">
        <w:rPr>
          <w:rFonts w:eastAsiaTheme="minorEastAsia"/>
          <w:lang w:eastAsia="zh-CN"/>
        </w:rPr>
        <w:t xml:space="preserve"> genioplasty. Based on current procurement prices at our institution, the patient-specific fixation construct used in the present workflow consists of one customized titanium plate and seven fixation screws, with a total cost of approximately US$1,640. In comparison, our conventional double-step fixation construct requires one prefabricated genioplasty plate, at least two additional four-hole titanium miniplates, and at least 13 fixation screws, resulting in a total cost of approximately US$2,460. Thus, although the patient-specific plate itself is more expensive than a single prefabricated genioplasty plate, the overall fixation-device cost is lower because the customized plate integrates multi-segment reduction and definitive fixation into a single construct. </w:t>
      </w:r>
      <w:r w:rsidR="00D66937" w:rsidRPr="00F919C5">
        <w:rPr>
          <w:rFonts w:eastAsiaTheme="minorEastAsia"/>
          <w:lang w:eastAsia="zh-CN"/>
        </w:rPr>
        <w:t>Conventional fixation with prefabricated plates requires intraoperative plate bending and adaptation, while the planned chin position is reproduced using intraoperative measurements and manual repositioning rather than being directly encoded in the fixation construct</w:t>
      </w:r>
      <w:r w:rsidR="000528C8" w:rsidRPr="00F919C5">
        <w:rPr>
          <w:rFonts w:eastAsiaTheme="minorEastAsia"/>
          <w:lang w:eastAsia="zh-CN"/>
        </w:rPr>
        <w:fldChar w:fldCharType="begin">
          <w:fldData xml:space="preserve">PEVuZE5vdGU+PENpdGU+PEF1dGhvcj5MaTwvQXV0aG9yPjxZZWFyPjIwMTc8L1llYXI+PFJlY051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</w:fldData>
        </w:fldChar>
      </w:r>
      <w:r w:rsidR="00ED4551" w:rsidRPr="00F919C5">
        <w:rPr>
          <w:rFonts w:eastAsiaTheme="minorEastAsia"/>
          <w:lang w:eastAsia="zh-CN"/>
        </w:rPr>
        <w:instrText xml:space="preserve"> ADDIN EN.CITE </w:instrText>
      </w:r>
      <w:r w:rsidR="00ED4551" w:rsidRPr="00F919C5">
        <w:rPr>
          <w:rFonts w:eastAsiaTheme="minorEastAsia"/>
          <w:lang w:eastAsia="zh-CN"/>
        </w:rPr>
        <w:fldChar w:fldCharType="begin">
          <w:fldData xml:space="preserve">PEVuZE5vdGU+PENpdGU+PEF1dGhvcj5MaTwvQXV0aG9yPjxZZWFyPjIwMTc8L1llYXI+PFJlY051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</w:fldData>
        </w:fldChar>
      </w:r>
      <w:r w:rsidR="00ED4551" w:rsidRPr="00F919C5">
        <w:rPr>
          <w:rFonts w:eastAsiaTheme="minorEastAsia"/>
          <w:lang w:eastAsia="zh-CN"/>
        </w:rPr>
        <w:instrText xml:space="preserve"> ADDIN EN.CITE.DATA </w:instrText>
      </w:r>
      <w:r w:rsidR="00ED4551" w:rsidRPr="00F919C5">
        <w:rPr>
          <w:rFonts w:eastAsiaTheme="minorEastAsia"/>
          <w:lang w:eastAsia="zh-CN"/>
        </w:rPr>
      </w:r>
      <w:r w:rsidR="00ED4551" w:rsidRPr="00F919C5">
        <w:rPr>
          <w:rFonts w:eastAsiaTheme="minorEastAsia"/>
          <w:lang w:eastAsia="zh-CN"/>
        </w:rPr>
        <w:fldChar w:fldCharType="separate"/>
      </w:r>
      <w:r w:rsidR="00ED4551" w:rsidRPr="00F919C5">
        <w:rPr>
          <w:rFonts w:eastAsiaTheme="minorEastAsia"/>
          <w:lang w:eastAsia="zh-CN"/>
        </w:rPr>
        <w:fldChar w:fldCharType="end"/>
      </w:r>
      <w:r w:rsidR="000528C8" w:rsidRPr="00F919C5">
        <w:rPr>
          <w:rFonts w:eastAsiaTheme="minorEastAsia"/>
          <w:lang w:eastAsia="zh-CN"/>
        </w:rPr>
      </w:r>
      <w:r w:rsidR="000528C8" w:rsidRPr="00F919C5">
        <w:rPr>
          <w:rFonts w:eastAsiaTheme="minorEastAsia"/>
          <w:lang w:eastAsia="zh-CN"/>
        </w:rPr>
        <w:fldChar w:fldCharType="separate"/>
      </w:r>
      <w:r w:rsidR="00ED4551" w:rsidRPr="00F919C5">
        <w:rPr>
          <w:rFonts w:eastAsiaTheme="minorEastAsia"/>
          <w:noProof/>
          <w:vertAlign w:val="superscript"/>
          <w:lang w:eastAsia="zh-CN"/>
        </w:rPr>
        <w:t>1,13</w:t>
      </w:r>
      <w:r w:rsidR="000528C8" w:rsidRPr="00F919C5">
        <w:rPr>
          <w:rFonts w:eastAsiaTheme="minorEastAsia"/>
          <w:lang w:eastAsia="zh-CN"/>
        </w:rPr>
        <w:fldChar w:fldCharType="end"/>
      </w:r>
      <w:r w:rsidR="00D66937" w:rsidRPr="00F919C5">
        <w:rPr>
          <w:rFonts w:eastAsiaTheme="minorEastAsia"/>
          <w:lang w:eastAsia="zh-CN"/>
        </w:rPr>
        <w:t>.</w:t>
      </w:r>
      <w:r w:rsidRPr="00F919C5">
        <w:rPr>
          <w:rFonts w:eastAsiaTheme="minorEastAsia"/>
          <w:lang w:eastAsia="zh-CN"/>
        </w:rPr>
        <w:t xml:space="preserve"> </w:t>
      </w:r>
      <w:r w:rsidR="0027644D" w:rsidRPr="00F919C5">
        <w:rPr>
          <w:rFonts w:eastAsiaTheme="minorEastAsia"/>
          <w:lang w:eastAsia="zh-CN"/>
        </w:rPr>
        <w:t xml:space="preserve">In conventional </w:t>
      </w:r>
      <w:r w:rsidR="0027644D" w:rsidRPr="00F919C5">
        <w:rPr>
          <w:rFonts w:eastAsiaTheme="minorEastAsia"/>
          <w:lang w:eastAsia="zh-CN"/>
        </w:rPr>
        <w:lastRenderedPageBreak/>
        <w:t xml:space="preserve">double-step genioplasty, multiple vertically oriented miniplates with </w:t>
      </w:r>
      <w:proofErr w:type="spellStart"/>
      <w:r w:rsidR="0027644D" w:rsidRPr="00F919C5">
        <w:rPr>
          <w:rFonts w:eastAsiaTheme="minorEastAsia"/>
          <w:lang w:eastAsia="zh-CN"/>
        </w:rPr>
        <w:t>monocortical</w:t>
      </w:r>
      <w:proofErr w:type="spellEnd"/>
      <w:r w:rsidR="0027644D" w:rsidRPr="00F919C5">
        <w:rPr>
          <w:rFonts w:eastAsiaTheme="minorEastAsia"/>
          <w:lang w:eastAsia="zh-CN"/>
        </w:rPr>
        <w:t xml:space="preserve"> screws have been used to stabilize the mobilized bone segments</w:t>
      </w:r>
      <w:r w:rsidR="00F715BF" w:rsidRPr="00F919C5">
        <w:rPr>
          <w:rFonts w:eastAsiaTheme="minorEastAsia"/>
          <w:lang w:eastAsia="zh-CN"/>
        </w:rPr>
        <w:fldChar w:fldCharType="begin"/>
      </w:r>
      <w:r w:rsidR="00F94E5F" w:rsidRPr="00F919C5">
        <w:rPr>
          <w:rFonts w:eastAsiaTheme="minorEastAsia"/>
          <w:lang w:eastAsia="zh-CN"/>
        </w:rPr>
        <w:instrText xml:space="preserve"> ADDIN EN.CITE &lt;EndNote&gt;&lt;Cite&gt;&lt;Author&gt;Trindade&lt;/Author&gt;&lt;Year&gt;2021&lt;/Year&gt;&lt;RecNum&gt;264&lt;/RecNum&gt;&lt;DisplayText&gt;&lt;style face="superscript"&gt;16&lt;/style&gt;&lt;/DisplayText&gt;&lt;record&gt;&lt;rec-number&gt;264&lt;/rec-number&gt;&lt;foreign-keys&gt;&lt;key app="EN" db-id="esaddevp8e2z04e5frsxxwwope5xs5df2saw" timestamp="1786461526"&gt;264&lt;/key&gt;&lt;/foreign-keys&gt;&lt;ref-type name="Journal Article"&gt;17&lt;/ref-type&gt;&lt;contributors&gt;&lt;authors&gt;&lt;author&gt;Trindade, Paulo&lt;/author&gt;&lt;author&gt;Bueno, Patricia&lt;/author&gt;&lt;author&gt;Scomparin, Leandro&lt;/author&gt;&lt;author&gt;Marzano‐Rodrigues, Maria&lt;/author&gt;&lt;author&gt;Trindade-Suedam, Ivy&lt;/author&gt;&lt;/authors&gt;&lt;/contributors&gt;&lt;titles&gt;&lt;title&gt;The role of double‐step advancement genioplasty and bilateral coronoidectomy in Nager Syndrome: A case report&lt;/title&gt;&lt;secondary-title&gt;Special Care in Dentistry&lt;/secondary-title&gt;&lt;/titles&gt;&lt;periodical&gt;&lt;full-title&gt;Special Care in Dentistry&lt;/full-title&gt;&lt;/periodical&gt;&lt;pages&gt;512-518&lt;/pages&gt;&lt;volume&gt;41&lt;/volume&gt;&lt;dates&gt;&lt;year&gt;2021&lt;/year&gt;&lt;pub-dates&gt;&lt;date&gt;03/12&lt;/date&gt;&lt;/pub-dates&gt;&lt;/dates&gt;&lt;urls&gt;&lt;/urls&gt;&lt;electronic-resource-num&gt;10.1111/scd.12585&lt;/electronic-resource-num&gt;&lt;/record&gt;&lt;/Cite&gt;&lt;/EndNote&gt;</w:instrText>
      </w:r>
      <w:r w:rsidR="00F715BF" w:rsidRPr="00F919C5">
        <w:rPr>
          <w:rFonts w:eastAsiaTheme="minorEastAsia"/>
          <w:lang w:eastAsia="zh-CN"/>
        </w:rPr>
        <w:fldChar w:fldCharType="separate"/>
      </w:r>
      <w:r w:rsidR="00F94E5F" w:rsidRPr="00F919C5">
        <w:rPr>
          <w:rFonts w:eastAsiaTheme="minorEastAsia"/>
          <w:noProof/>
          <w:vertAlign w:val="superscript"/>
          <w:lang w:eastAsia="zh-CN"/>
        </w:rPr>
        <w:t>16</w:t>
      </w:r>
      <w:r w:rsidR="00F715BF" w:rsidRPr="00F919C5">
        <w:rPr>
          <w:rFonts w:eastAsiaTheme="minorEastAsia"/>
          <w:lang w:eastAsia="zh-CN"/>
        </w:rPr>
        <w:fldChar w:fldCharType="end"/>
      </w:r>
      <w:r w:rsidRPr="00F919C5">
        <w:rPr>
          <w:rFonts w:eastAsiaTheme="minorEastAsia"/>
          <w:lang w:eastAsia="zh-CN"/>
        </w:rPr>
        <w:t>. By contrast, the patient-specific plate reproduces the planned segment positions through its predefined geometry while simultaneously providing definitive fixation, thereby eliminating intraoperative plate bending and reducing the amount of fixation hardware required. Osteotomy-guide costs were not included in this comparison because guide-assisted osteotomy is used in both workflows and therefore does not affect the comparative fixation-device cost. Accordingly, in our current clinical setting, higher fixation cost does not appear to be a disadvantage of the patient-specific workflow, although availability and manufacturing lead time remain practical considerations.</w:t>
      </w:r>
    </w:p>
    <w:p w14:paraId="3F42F6E1" w14:textId="77777777" w:rsidR="00F01B89" w:rsidRPr="00114504" w:rsidRDefault="00F01B89" w:rsidP="008903B3">
      <w:pPr>
        <w:rPr>
          <w:rFonts w:eastAsiaTheme="minorEastAsia"/>
          <w:lang w:eastAsia="zh-CN"/>
        </w:rPr>
      </w:pPr>
    </w:p>
    <w:p w14:paraId="0DDD3CBD" w14:textId="0BEEA20A" w:rsidR="00D009B5" w:rsidRPr="00F919C5" w:rsidRDefault="000D4174" w:rsidP="008903B3">
      <w:pPr>
        <w:rPr>
          <w:rFonts w:eastAsiaTheme="minorEastAsia"/>
          <w:i/>
          <w:lang w:eastAsia="zh-CN"/>
        </w:rPr>
      </w:pPr>
      <w:r w:rsidRPr="00114504">
        <w:rPr>
          <w:b/>
        </w:rPr>
        <w:t>ACKNOWLEDGMENTS:</w:t>
      </w:r>
    </w:p>
    <w:p w14:paraId="08528DC3" w14:textId="0E2DA69F" w:rsidR="00F01B89" w:rsidRPr="00114504" w:rsidRDefault="000D4174" w:rsidP="008903B3">
      <w:r w:rsidRPr="00114504">
        <w:t xml:space="preserve">This work was supported by the Kunming Medical University Team for Diagnosis and Treatment of Complex Craniofacial Malformations (2024XKTDTS08), Yunnan Provincial Clinical Medical Center Research Project (2024YNLCYXZX0227, 2024YNLCYXZX0229), Yunnan Clinical Research Center for Oral Diseases (202505AJ310001), the Yunnan Province High Level Talent Training Support Plan (YNWR-MY-2020-086), </w:t>
      </w:r>
      <w:r w:rsidRPr="00F919C5">
        <w:t>Kunming Medical University Education and Teaching Research Project (2026-JY-Z-18)</w:t>
      </w:r>
      <w:r w:rsidRPr="00114504">
        <w:t>.</w:t>
      </w:r>
    </w:p>
    <w:p w14:paraId="0BF06482" w14:textId="77777777" w:rsidR="008903B3" w:rsidRPr="00114504" w:rsidRDefault="008903B3" w:rsidP="008903B3">
      <w:pPr>
        <w:rPr>
          <w:rFonts w:eastAsiaTheme="minorEastAsia"/>
          <w:lang w:eastAsia="zh-CN"/>
        </w:rPr>
      </w:pPr>
    </w:p>
    <w:p w14:paraId="0DE56485" w14:textId="24C93BCE" w:rsidR="00D009B5" w:rsidRPr="00114504" w:rsidRDefault="000D4174" w:rsidP="008903B3">
      <w:pPr>
        <w:rPr>
          <w:rFonts w:eastAsiaTheme="minorEastAsia"/>
          <w:b/>
          <w:lang w:eastAsia="zh-CN"/>
        </w:rPr>
      </w:pPr>
      <w:r w:rsidRPr="00114504">
        <w:rPr>
          <w:b/>
        </w:rPr>
        <w:t>DISCLOSURES:</w:t>
      </w:r>
    </w:p>
    <w:p w14:paraId="3164B5AE" w14:textId="7258E8E5" w:rsidR="00D009B5" w:rsidRPr="00114504" w:rsidRDefault="000D4174" w:rsidP="008903B3">
      <w:pPr>
        <w:rPr>
          <w:rFonts w:eastAsiaTheme="minorEastAsia"/>
          <w:lang w:eastAsia="zh-CN"/>
        </w:rPr>
      </w:pPr>
      <w:r w:rsidRPr="00114504">
        <w:t xml:space="preserve">The authors </w:t>
      </w:r>
      <w:r w:rsidR="009F6289" w:rsidRPr="00114504">
        <w:t xml:space="preserve">declare no conflict of </w:t>
      </w:r>
      <w:r w:rsidR="00A27333" w:rsidRPr="00114504">
        <w:t>interest</w:t>
      </w:r>
      <w:r w:rsidR="009F6289" w:rsidRPr="00114504">
        <w:t>.</w:t>
      </w:r>
      <w:r w:rsidR="00A6107F" w:rsidRPr="00114504">
        <w:t xml:space="preserve"> </w:t>
      </w:r>
      <w:r w:rsidR="00A6107F" w:rsidRPr="00F919C5">
        <w:t xml:space="preserve">During the preparation of this manuscript, ChatGPT (OpenAI) was used to assist with the translation of selected manuscript passages from Chinese into English and with English-language polishing. The authors reviewed and revised the AI-assisted text and </w:t>
      </w:r>
      <w:proofErr w:type="gramStart"/>
      <w:r w:rsidR="00A6107F" w:rsidRPr="00F919C5">
        <w:t>take</w:t>
      </w:r>
      <w:proofErr w:type="gramEnd"/>
      <w:r w:rsidR="00A6107F" w:rsidRPr="00F919C5">
        <w:t xml:space="preserve"> full responsibility for the final content. No AI tools were used for data analysis, generation or interpretation of the study results, or preparation of the figures.</w:t>
      </w:r>
    </w:p>
    <w:p w14:paraId="646BF1DF" w14:textId="77777777" w:rsidR="00F01B89" w:rsidRPr="00114504" w:rsidRDefault="00F01B89" w:rsidP="008903B3">
      <w:pPr>
        <w:rPr>
          <w:rFonts w:eastAsiaTheme="minorEastAsia"/>
          <w:lang w:eastAsia="zh-CN"/>
        </w:rPr>
      </w:pPr>
    </w:p>
    <w:p w14:paraId="56719B92" w14:textId="52E8F78C" w:rsidR="00ED11C2" w:rsidRPr="00114504" w:rsidRDefault="000D4174" w:rsidP="0014671F">
      <w:pPr>
        <w:rPr>
          <w:b/>
        </w:rPr>
      </w:pPr>
      <w:bookmarkStart w:id="1" w:name="kix.1cs5dhl071m8" w:colFirst="0" w:colLast="0"/>
      <w:bookmarkEnd w:id="1"/>
      <w:proofErr w:type="gramStart"/>
      <w:r w:rsidRPr="00114504">
        <w:rPr>
          <w:b/>
        </w:rPr>
        <w:t>REFERENCES</w:t>
      </w:r>
      <w:proofErr w:type="gramEnd"/>
      <w:r w:rsidRPr="00114504">
        <w:rPr>
          <w:b/>
        </w:rPr>
        <w:t>:</w:t>
      </w:r>
    </w:p>
    <w:p w14:paraId="245154F9"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Li B, et al. Application of a novel three-dimensional printing genioplasty template system and its clinical validation: A control study. Sci Rep. </w:t>
      </w:r>
      <w:proofErr w:type="gramStart"/>
      <w:r w:rsidRPr="00114504">
        <w:rPr>
          <w:rFonts w:ascii="Calibri" w:eastAsiaTheme="minorEastAsia" w:hAnsi="Calibri" w:cs="Calibri"/>
          <w:sz w:val="24"/>
          <w:szCs w:val="24"/>
          <w:lang w:val="en-IN" w:eastAsia="zh-CN"/>
        </w:rPr>
        <w:t>2017;7:5431</w:t>
      </w:r>
      <w:proofErr w:type="gramEnd"/>
      <w:r w:rsidRPr="00114504">
        <w:rPr>
          <w:rFonts w:ascii="Calibri" w:eastAsiaTheme="minorEastAsia" w:hAnsi="Calibri" w:cs="Calibri"/>
          <w:sz w:val="24"/>
          <w:szCs w:val="24"/>
          <w:lang w:val="en-IN" w:eastAsia="zh-CN"/>
        </w:rPr>
        <w:t>.</w:t>
      </w:r>
    </w:p>
    <w:p w14:paraId="5F358F6D" w14:textId="38A529EE"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Tran KL, Mong ML, Durham JS, </w:t>
      </w:r>
      <w:proofErr w:type="spellStart"/>
      <w:r w:rsidRPr="00114504">
        <w:rPr>
          <w:rFonts w:ascii="Calibri" w:eastAsiaTheme="minorEastAsia" w:hAnsi="Calibri" w:cs="Calibri"/>
          <w:sz w:val="24"/>
          <w:szCs w:val="24"/>
          <w:lang w:val="en-IN" w:eastAsia="zh-CN"/>
        </w:rPr>
        <w:t>Prisman</w:t>
      </w:r>
      <w:proofErr w:type="spellEnd"/>
      <w:r w:rsidRPr="00114504">
        <w:rPr>
          <w:rFonts w:ascii="Calibri" w:eastAsiaTheme="minorEastAsia" w:hAnsi="Calibri" w:cs="Calibri"/>
          <w:sz w:val="24"/>
          <w:szCs w:val="24"/>
          <w:lang w:val="en-IN" w:eastAsia="zh-CN"/>
        </w:rPr>
        <w:t xml:space="preserve"> E. Benefits of patient-specific reconstruction plates in mandibular reconstruction surgical simulation and resident education. J Clin Med. 2022;11</w:t>
      </w:r>
      <w:r w:rsidR="00031823">
        <w:rPr>
          <w:rFonts w:ascii="Calibri" w:eastAsiaTheme="minorEastAsia" w:hAnsi="Calibri" w:cs="Calibri"/>
          <w:sz w:val="24"/>
          <w:szCs w:val="24"/>
          <w:lang w:val="en-IN" w:eastAsia="zh-CN"/>
        </w:rPr>
        <w:t>(18)</w:t>
      </w:r>
      <w:r w:rsidRPr="00114504">
        <w:rPr>
          <w:rFonts w:ascii="Calibri" w:eastAsiaTheme="minorEastAsia" w:hAnsi="Calibri" w:cs="Calibri"/>
          <w:sz w:val="24"/>
          <w:szCs w:val="24"/>
          <w:lang w:val="en-IN" w:eastAsia="zh-CN"/>
        </w:rPr>
        <w:t>.</w:t>
      </w:r>
    </w:p>
    <w:p w14:paraId="24CC2091"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proofErr w:type="spellStart"/>
      <w:r w:rsidRPr="00114504">
        <w:rPr>
          <w:rFonts w:ascii="Calibri" w:eastAsiaTheme="minorEastAsia" w:hAnsi="Calibri" w:cs="Calibri"/>
          <w:sz w:val="24"/>
          <w:szCs w:val="24"/>
          <w:lang w:val="en-IN" w:eastAsia="zh-CN"/>
        </w:rPr>
        <w:t>Almansoori</w:t>
      </w:r>
      <w:proofErr w:type="spellEnd"/>
      <w:r w:rsidRPr="00114504">
        <w:rPr>
          <w:rFonts w:ascii="Calibri" w:eastAsiaTheme="minorEastAsia" w:hAnsi="Calibri" w:cs="Calibri"/>
          <w:sz w:val="24"/>
          <w:szCs w:val="24"/>
          <w:lang w:val="en-IN" w:eastAsia="zh-CN"/>
        </w:rPr>
        <w:t xml:space="preserve"> AA, et al. Fracture of standard titanium mandibular reconstruction plates and preliminary study of three-dimensional printed reconstruction plates. J Oral </w:t>
      </w:r>
      <w:proofErr w:type="spellStart"/>
      <w:r w:rsidRPr="00114504">
        <w:rPr>
          <w:rFonts w:ascii="Calibri" w:eastAsiaTheme="minorEastAsia" w:hAnsi="Calibri" w:cs="Calibri"/>
          <w:sz w:val="24"/>
          <w:szCs w:val="24"/>
          <w:lang w:val="en-IN" w:eastAsia="zh-CN"/>
        </w:rPr>
        <w:t>Maxillofac</w:t>
      </w:r>
      <w:proofErr w:type="spellEnd"/>
      <w:r w:rsidRPr="00114504">
        <w:rPr>
          <w:rFonts w:ascii="Calibri" w:eastAsiaTheme="minorEastAsia" w:hAnsi="Calibri" w:cs="Calibri"/>
          <w:sz w:val="24"/>
          <w:szCs w:val="24"/>
          <w:lang w:val="en-IN" w:eastAsia="zh-CN"/>
        </w:rPr>
        <w:t xml:space="preserve"> Surg. </w:t>
      </w:r>
      <w:proofErr w:type="gramStart"/>
      <w:r w:rsidRPr="00114504">
        <w:rPr>
          <w:rFonts w:ascii="Calibri" w:eastAsiaTheme="minorEastAsia" w:hAnsi="Calibri" w:cs="Calibri"/>
          <w:sz w:val="24"/>
          <w:szCs w:val="24"/>
          <w:lang w:val="en-IN" w:eastAsia="zh-CN"/>
        </w:rPr>
        <w:t>2020;78:153</w:t>
      </w:r>
      <w:proofErr w:type="gramEnd"/>
      <w:r w:rsidRPr="00114504">
        <w:rPr>
          <w:rFonts w:ascii="Calibri" w:eastAsiaTheme="minorEastAsia" w:hAnsi="Calibri" w:cs="Calibri"/>
          <w:sz w:val="24"/>
          <w:szCs w:val="24"/>
          <w:lang w:val="en-IN" w:eastAsia="zh-CN"/>
        </w:rPr>
        <w:t>–166.</w:t>
      </w:r>
    </w:p>
    <w:p w14:paraId="460A1798" w14:textId="6F10A68A"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Antúnez-Conde Hidalgo R, et al. Guided genioplasty: Comparison between conventional technique and customized guided surgery. J Pers Med. 2023;13</w:t>
      </w:r>
      <w:r w:rsidR="00031823">
        <w:rPr>
          <w:rFonts w:ascii="Calibri" w:eastAsiaTheme="minorEastAsia" w:hAnsi="Calibri" w:cs="Calibri"/>
          <w:sz w:val="24"/>
          <w:szCs w:val="24"/>
          <w:lang w:val="en-IN" w:eastAsia="zh-CN"/>
        </w:rPr>
        <w:t>(12):1702</w:t>
      </w:r>
      <w:r w:rsidRPr="00114504">
        <w:rPr>
          <w:rFonts w:ascii="Calibri" w:eastAsiaTheme="minorEastAsia" w:hAnsi="Calibri" w:cs="Calibri"/>
          <w:sz w:val="24"/>
          <w:szCs w:val="24"/>
          <w:lang w:val="en-IN" w:eastAsia="zh-CN"/>
        </w:rPr>
        <w:t>.</w:t>
      </w:r>
    </w:p>
    <w:p w14:paraId="0C37EF8C"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Diaconu A, Holte MB, Berg-Beckhoff G, Pinholt EM. Three-dimensional accuracy and stability of personalized implants in orthognathic surgery: A systematic review and a meta-analysis. J Pers Med. </w:t>
      </w:r>
      <w:proofErr w:type="gramStart"/>
      <w:r w:rsidRPr="00114504">
        <w:rPr>
          <w:rFonts w:ascii="Calibri" w:eastAsiaTheme="minorEastAsia" w:hAnsi="Calibri" w:cs="Calibri"/>
          <w:sz w:val="24"/>
          <w:szCs w:val="24"/>
          <w:lang w:val="en-IN" w:eastAsia="zh-CN"/>
        </w:rPr>
        <w:t>2023;13:125</w:t>
      </w:r>
      <w:proofErr w:type="gramEnd"/>
      <w:r w:rsidRPr="00114504">
        <w:rPr>
          <w:rFonts w:ascii="Calibri" w:eastAsiaTheme="minorEastAsia" w:hAnsi="Calibri" w:cs="Calibri"/>
          <w:sz w:val="24"/>
          <w:szCs w:val="24"/>
          <w:lang w:val="en-IN" w:eastAsia="zh-CN"/>
        </w:rPr>
        <w:t>.</w:t>
      </w:r>
    </w:p>
    <w:p w14:paraId="58ED92B8"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Xue R, et al. Finite element analysis and clinical application of 3D-printed Ti alloy implant for the reconstruction of mandibular defects. BMC Oral Health. </w:t>
      </w:r>
      <w:proofErr w:type="gramStart"/>
      <w:r w:rsidRPr="00114504">
        <w:rPr>
          <w:rFonts w:ascii="Calibri" w:eastAsiaTheme="minorEastAsia" w:hAnsi="Calibri" w:cs="Calibri"/>
          <w:sz w:val="24"/>
          <w:szCs w:val="24"/>
          <w:lang w:val="en-IN" w:eastAsia="zh-CN"/>
        </w:rPr>
        <w:t>2024;24:95</w:t>
      </w:r>
      <w:proofErr w:type="gramEnd"/>
      <w:r w:rsidRPr="00114504">
        <w:rPr>
          <w:rFonts w:ascii="Calibri" w:eastAsiaTheme="minorEastAsia" w:hAnsi="Calibri" w:cs="Calibri"/>
          <w:sz w:val="24"/>
          <w:szCs w:val="24"/>
          <w:lang w:val="en-IN" w:eastAsia="zh-CN"/>
        </w:rPr>
        <w:t>.</w:t>
      </w:r>
    </w:p>
    <w:p w14:paraId="2D2273E9"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lastRenderedPageBreak/>
        <w:t xml:space="preserve">Kim SH, Lee SM, Park JH, Yang S, Kim JW. Effectiveness of individualized 3D titanium-printed orthognathic osteotomy guides and custom plates. BMC Oral Health. </w:t>
      </w:r>
      <w:proofErr w:type="gramStart"/>
      <w:r w:rsidRPr="00114504">
        <w:rPr>
          <w:rFonts w:ascii="Calibri" w:eastAsiaTheme="minorEastAsia" w:hAnsi="Calibri" w:cs="Calibri"/>
          <w:sz w:val="24"/>
          <w:szCs w:val="24"/>
          <w:lang w:val="en-IN" w:eastAsia="zh-CN"/>
        </w:rPr>
        <w:t>2023;23:255</w:t>
      </w:r>
      <w:proofErr w:type="gramEnd"/>
      <w:r w:rsidRPr="00114504">
        <w:rPr>
          <w:rFonts w:ascii="Calibri" w:eastAsiaTheme="minorEastAsia" w:hAnsi="Calibri" w:cs="Calibri"/>
          <w:sz w:val="24"/>
          <w:szCs w:val="24"/>
          <w:lang w:val="en-IN" w:eastAsia="zh-CN"/>
        </w:rPr>
        <w:t>.</w:t>
      </w:r>
    </w:p>
    <w:p w14:paraId="1DC58E09"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Van den </w:t>
      </w:r>
      <w:proofErr w:type="spellStart"/>
      <w:r w:rsidRPr="00114504">
        <w:rPr>
          <w:rFonts w:ascii="Calibri" w:eastAsiaTheme="minorEastAsia" w:hAnsi="Calibri" w:cs="Calibri"/>
          <w:sz w:val="24"/>
          <w:szCs w:val="24"/>
          <w:lang w:val="en-IN" w:eastAsia="zh-CN"/>
        </w:rPr>
        <w:t>Bempt</w:t>
      </w:r>
      <w:proofErr w:type="spellEnd"/>
      <w:r w:rsidRPr="00114504">
        <w:rPr>
          <w:rFonts w:ascii="Calibri" w:eastAsiaTheme="minorEastAsia" w:hAnsi="Calibri" w:cs="Calibri"/>
          <w:sz w:val="24"/>
          <w:szCs w:val="24"/>
          <w:lang w:val="en-IN" w:eastAsia="zh-CN"/>
        </w:rPr>
        <w:t xml:space="preserve"> M, </w:t>
      </w:r>
      <w:proofErr w:type="spellStart"/>
      <w:r w:rsidRPr="00114504">
        <w:rPr>
          <w:rFonts w:ascii="Calibri" w:eastAsiaTheme="minorEastAsia" w:hAnsi="Calibri" w:cs="Calibri"/>
          <w:sz w:val="24"/>
          <w:szCs w:val="24"/>
          <w:lang w:val="en-IN" w:eastAsia="zh-CN"/>
        </w:rPr>
        <w:t>Liebregts</w:t>
      </w:r>
      <w:proofErr w:type="spellEnd"/>
      <w:r w:rsidRPr="00114504">
        <w:rPr>
          <w:rFonts w:ascii="Calibri" w:eastAsiaTheme="minorEastAsia" w:hAnsi="Calibri" w:cs="Calibri"/>
          <w:sz w:val="24"/>
          <w:szCs w:val="24"/>
          <w:lang w:val="en-IN" w:eastAsia="zh-CN"/>
        </w:rPr>
        <w:t xml:space="preserve"> J, Maal T, Bergé S, Xi T. Toward a higher accuracy in orthognathic surgery by using intraoperative computer navigation, 3D surgical guides, and/or customized osteosynthesis plates: A systematic review. J Craniomaxillofac Surg. </w:t>
      </w:r>
      <w:proofErr w:type="gramStart"/>
      <w:r w:rsidRPr="00114504">
        <w:rPr>
          <w:rFonts w:ascii="Calibri" w:eastAsiaTheme="minorEastAsia" w:hAnsi="Calibri" w:cs="Calibri"/>
          <w:sz w:val="24"/>
          <w:szCs w:val="24"/>
          <w:lang w:val="en-IN" w:eastAsia="zh-CN"/>
        </w:rPr>
        <w:t>2018;46:2108</w:t>
      </w:r>
      <w:proofErr w:type="gramEnd"/>
      <w:r w:rsidRPr="00114504">
        <w:rPr>
          <w:rFonts w:ascii="Calibri" w:eastAsiaTheme="minorEastAsia" w:hAnsi="Calibri" w:cs="Calibri"/>
          <w:sz w:val="24"/>
          <w:szCs w:val="24"/>
          <w:lang w:val="en-IN" w:eastAsia="zh-CN"/>
        </w:rPr>
        <w:t>–2119.</w:t>
      </w:r>
    </w:p>
    <w:p w14:paraId="3EE6A152"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Fleury CM, Sayyed AA, Baker SB. Custom plates in orthognathic surgery: A single surgeon’s experience and learning curve. J </w:t>
      </w:r>
      <w:proofErr w:type="spellStart"/>
      <w:r w:rsidRPr="00114504">
        <w:rPr>
          <w:rFonts w:ascii="Calibri" w:eastAsiaTheme="minorEastAsia" w:hAnsi="Calibri" w:cs="Calibri"/>
          <w:sz w:val="24"/>
          <w:szCs w:val="24"/>
          <w:lang w:val="en-IN" w:eastAsia="zh-CN"/>
        </w:rPr>
        <w:t>Craniofac</w:t>
      </w:r>
      <w:proofErr w:type="spellEnd"/>
      <w:r w:rsidRPr="00114504">
        <w:rPr>
          <w:rFonts w:ascii="Calibri" w:eastAsiaTheme="minorEastAsia" w:hAnsi="Calibri" w:cs="Calibri"/>
          <w:sz w:val="24"/>
          <w:szCs w:val="24"/>
          <w:lang w:val="en-IN" w:eastAsia="zh-CN"/>
        </w:rPr>
        <w:t xml:space="preserve"> Surg. </w:t>
      </w:r>
      <w:proofErr w:type="gramStart"/>
      <w:r w:rsidRPr="00114504">
        <w:rPr>
          <w:rFonts w:ascii="Calibri" w:eastAsiaTheme="minorEastAsia" w:hAnsi="Calibri" w:cs="Calibri"/>
          <w:sz w:val="24"/>
          <w:szCs w:val="24"/>
          <w:lang w:val="en-IN" w:eastAsia="zh-CN"/>
        </w:rPr>
        <w:t>2022;33:1976</w:t>
      </w:r>
      <w:proofErr w:type="gramEnd"/>
      <w:r w:rsidRPr="00114504">
        <w:rPr>
          <w:rFonts w:ascii="Calibri" w:eastAsiaTheme="minorEastAsia" w:hAnsi="Calibri" w:cs="Calibri"/>
          <w:sz w:val="24"/>
          <w:szCs w:val="24"/>
          <w:lang w:val="en-IN" w:eastAsia="zh-CN"/>
        </w:rPr>
        <w:t>–1981.</w:t>
      </w:r>
    </w:p>
    <w:p w14:paraId="30C7AD84"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Wang L, et al. Application of digital guide plate based on drill-hole sharing in oral and maxillofacial surgery. Hua Xi Kou Qiang Yi Xue Za Zhi. </w:t>
      </w:r>
      <w:proofErr w:type="gramStart"/>
      <w:r w:rsidRPr="00114504">
        <w:rPr>
          <w:rFonts w:ascii="Calibri" w:eastAsiaTheme="minorEastAsia" w:hAnsi="Calibri" w:cs="Calibri"/>
          <w:sz w:val="24"/>
          <w:szCs w:val="24"/>
          <w:lang w:val="en-IN" w:eastAsia="zh-CN"/>
        </w:rPr>
        <w:t>2022;40:68</w:t>
      </w:r>
      <w:proofErr w:type="gramEnd"/>
      <w:r w:rsidRPr="00114504">
        <w:rPr>
          <w:rFonts w:ascii="Calibri" w:eastAsiaTheme="minorEastAsia" w:hAnsi="Calibri" w:cs="Calibri"/>
          <w:sz w:val="24"/>
          <w:szCs w:val="24"/>
          <w:lang w:val="en-IN" w:eastAsia="zh-CN"/>
        </w:rPr>
        <w:t>–74.</w:t>
      </w:r>
    </w:p>
    <w:p w14:paraId="77587BEA"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Wiese KG. [Extreme chin advancement with tandem genioplasty]. Mund Kiefer Gesichtschir. 1997;1 Suppl </w:t>
      </w:r>
      <w:proofErr w:type="gramStart"/>
      <w:r w:rsidRPr="00114504">
        <w:rPr>
          <w:rFonts w:ascii="Calibri" w:eastAsiaTheme="minorEastAsia" w:hAnsi="Calibri" w:cs="Calibri"/>
          <w:sz w:val="24"/>
          <w:szCs w:val="24"/>
          <w:lang w:val="en-IN" w:eastAsia="zh-CN"/>
        </w:rPr>
        <w:t>1:S</w:t>
      </w:r>
      <w:proofErr w:type="gramEnd"/>
      <w:r w:rsidRPr="00114504">
        <w:rPr>
          <w:rFonts w:ascii="Calibri" w:eastAsiaTheme="minorEastAsia" w:hAnsi="Calibri" w:cs="Calibri"/>
          <w:sz w:val="24"/>
          <w:szCs w:val="24"/>
          <w:lang w:val="en-IN" w:eastAsia="zh-CN"/>
        </w:rPr>
        <w:t>105–S107.</w:t>
      </w:r>
    </w:p>
    <w:p w14:paraId="1896AD7B"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Wei X, et al. Digital template-guided genioplasty for patients with jaw deformity resulting from temporomandibular joint ankylosis: A comparison between single- and double-layer genioplasty. Int J Oral </w:t>
      </w:r>
      <w:proofErr w:type="spellStart"/>
      <w:r w:rsidRPr="00114504">
        <w:rPr>
          <w:rFonts w:ascii="Calibri" w:eastAsiaTheme="minorEastAsia" w:hAnsi="Calibri" w:cs="Calibri"/>
          <w:sz w:val="24"/>
          <w:szCs w:val="24"/>
          <w:lang w:val="en-IN" w:eastAsia="zh-CN"/>
        </w:rPr>
        <w:t>Maxillofac</w:t>
      </w:r>
      <w:proofErr w:type="spellEnd"/>
      <w:r w:rsidRPr="00114504">
        <w:rPr>
          <w:rFonts w:ascii="Calibri" w:eastAsiaTheme="minorEastAsia" w:hAnsi="Calibri" w:cs="Calibri"/>
          <w:sz w:val="24"/>
          <w:szCs w:val="24"/>
          <w:lang w:val="en-IN" w:eastAsia="zh-CN"/>
        </w:rPr>
        <w:t xml:space="preserve"> Surg. </w:t>
      </w:r>
      <w:proofErr w:type="gramStart"/>
      <w:r w:rsidRPr="00114504">
        <w:rPr>
          <w:rFonts w:ascii="Calibri" w:eastAsiaTheme="minorEastAsia" w:hAnsi="Calibri" w:cs="Calibri"/>
          <w:sz w:val="24"/>
          <w:szCs w:val="24"/>
          <w:lang w:val="en-IN" w:eastAsia="zh-CN"/>
        </w:rPr>
        <w:t>2023;52:1057</w:t>
      </w:r>
      <w:proofErr w:type="gramEnd"/>
      <w:r w:rsidRPr="00114504">
        <w:rPr>
          <w:rFonts w:ascii="Calibri" w:eastAsiaTheme="minorEastAsia" w:hAnsi="Calibri" w:cs="Calibri"/>
          <w:sz w:val="24"/>
          <w:szCs w:val="24"/>
          <w:lang w:val="en-IN" w:eastAsia="zh-CN"/>
        </w:rPr>
        <w:t>–1063.</w:t>
      </w:r>
    </w:p>
    <w:p w14:paraId="678A09B1"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Li B, Wang S, Wei H, Zeng F, Wang X. The use of patient-specific implants in genioplasty and its clinical accuracy: A preliminary study. Int J Oral </w:t>
      </w:r>
      <w:proofErr w:type="spellStart"/>
      <w:r w:rsidRPr="00114504">
        <w:rPr>
          <w:rFonts w:ascii="Calibri" w:eastAsiaTheme="minorEastAsia" w:hAnsi="Calibri" w:cs="Calibri"/>
          <w:sz w:val="24"/>
          <w:szCs w:val="24"/>
          <w:lang w:val="en-IN" w:eastAsia="zh-CN"/>
        </w:rPr>
        <w:t>Maxillofac</w:t>
      </w:r>
      <w:proofErr w:type="spellEnd"/>
      <w:r w:rsidRPr="00114504">
        <w:rPr>
          <w:rFonts w:ascii="Calibri" w:eastAsiaTheme="minorEastAsia" w:hAnsi="Calibri" w:cs="Calibri"/>
          <w:sz w:val="24"/>
          <w:szCs w:val="24"/>
          <w:lang w:val="en-IN" w:eastAsia="zh-CN"/>
        </w:rPr>
        <w:t xml:space="preserve"> Surg. </w:t>
      </w:r>
      <w:proofErr w:type="gramStart"/>
      <w:r w:rsidRPr="00114504">
        <w:rPr>
          <w:rFonts w:ascii="Calibri" w:eastAsiaTheme="minorEastAsia" w:hAnsi="Calibri" w:cs="Calibri"/>
          <w:sz w:val="24"/>
          <w:szCs w:val="24"/>
          <w:lang w:val="en-IN" w:eastAsia="zh-CN"/>
        </w:rPr>
        <w:t>2020;49:461</w:t>
      </w:r>
      <w:proofErr w:type="gramEnd"/>
      <w:r w:rsidRPr="00114504">
        <w:rPr>
          <w:rFonts w:ascii="Calibri" w:eastAsiaTheme="minorEastAsia" w:hAnsi="Calibri" w:cs="Calibri"/>
          <w:sz w:val="24"/>
          <w:szCs w:val="24"/>
          <w:lang w:val="en-IN" w:eastAsia="zh-CN"/>
        </w:rPr>
        <w:t>–465.</w:t>
      </w:r>
    </w:p>
    <w:p w14:paraId="35A2CC7A"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Omori S, et al. Three-dimensional corrective osteotomy using a patient-specific osteotomy guide and bone plate based on a computer simulation system: Accuracy analysis in a cadaver study. Int J Med Robot. </w:t>
      </w:r>
      <w:proofErr w:type="gramStart"/>
      <w:r w:rsidRPr="00114504">
        <w:rPr>
          <w:rFonts w:ascii="Calibri" w:eastAsiaTheme="minorEastAsia" w:hAnsi="Calibri" w:cs="Calibri"/>
          <w:sz w:val="24"/>
          <w:szCs w:val="24"/>
          <w:lang w:val="en-IN" w:eastAsia="zh-CN"/>
        </w:rPr>
        <w:t>2014;10:196</w:t>
      </w:r>
      <w:proofErr w:type="gramEnd"/>
      <w:r w:rsidRPr="00114504">
        <w:rPr>
          <w:rFonts w:ascii="Calibri" w:eastAsiaTheme="minorEastAsia" w:hAnsi="Calibri" w:cs="Calibri"/>
          <w:sz w:val="24"/>
          <w:szCs w:val="24"/>
          <w:lang w:val="en-IN" w:eastAsia="zh-CN"/>
        </w:rPr>
        <w:t>–202.</w:t>
      </w:r>
    </w:p>
    <w:p w14:paraId="418B43DB" w14:textId="77777777" w:rsidR="00282467" w:rsidRPr="00114504" w:rsidRDefault="000D4174" w:rsidP="0014671F">
      <w:pPr>
        <w:pStyle w:val="af0"/>
        <w:numPr>
          <w:ilvl w:val="0"/>
          <w:numId w:val="8"/>
        </w:numPr>
        <w:ind w:left="0" w:firstLine="0"/>
        <w:jc w:val="both"/>
        <w:rPr>
          <w:rFonts w:ascii="Calibri" w:eastAsiaTheme="minorEastAsia" w:hAnsi="Calibri" w:cs="Calibri"/>
          <w:sz w:val="24"/>
          <w:szCs w:val="24"/>
          <w:lang w:val="en-IN" w:eastAsia="zh-CN"/>
        </w:rPr>
      </w:pPr>
      <w:r w:rsidRPr="00114504">
        <w:rPr>
          <w:rFonts w:ascii="Calibri" w:eastAsiaTheme="minorEastAsia" w:hAnsi="Calibri" w:cs="Calibri"/>
          <w:sz w:val="24"/>
          <w:szCs w:val="24"/>
          <w:lang w:val="en-IN" w:eastAsia="zh-CN"/>
        </w:rPr>
        <w:t xml:space="preserve">Monteiro Carneiro NC, Oliveira DV, Real FH, Karla da Silva Tabosa A, Carneiro Júnior JT. A new model of customized maxillary guide for orthognathic surgery: Precision analysis. J Craniomaxillofac Surg. </w:t>
      </w:r>
      <w:proofErr w:type="gramStart"/>
      <w:r w:rsidRPr="00114504">
        <w:rPr>
          <w:rFonts w:ascii="Calibri" w:eastAsiaTheme="minorEastAsia" w:hAnsi="Calibri" w:cs="Calibri"/>
          <w:sz w:val="24"/>
          <w:szCs w:val="24"/>
          <w:lang w:val="en-IN" w:eastAsia="zh-CN"/>
        </w:rPr>
        <w:t>2020;48:1119</w:t>
      </w:r>
      <w:proofErr w:type="gramEnd"/>
      <w:r w:rsidRPr="00114504">
        <w:rPr>
          <w:rFonts w:ascii="Calibri" w:eastAsiaTheme="minorEastAsia" w:hAnsi="Calibri" w:cs="Calibri"/>
          <w:sz w:val="24"/>
          <w:szCs w:val="24"/>
          <w:lang w:val="en-IN" w:eastAsia="zh-CN"/>
        </w:rPr>
        <w:t>–1125.</w:t>
      </w:r>
    </w:p>
    <w:p w14:paraId="00A7A7BE" w14:textId="7F848C43" w:rsidR="00D009B5" w:rsidRPr="00DB3CAC" w:rsidRDefault="000D4174" w:rsidP="0014671F">
      <w:pPr>
        <w:pStyle w:val="af0"/>
        <w:numPr>
          <w:ilvl w:val="0"/>
          <w:numId w:val="8"/>
        </w:numPr>
        <w:ind w:left="0" w:firstLine="0"/>
        <w:jc w:val="both"/>
        <w:rPr>
          <w:rFonts w:eastAsiaTheme="minorEastAsia"/>
          <w:lang w:eastAsia="zh-CN"/>
        </w:rPr>
      </w:pPr>
      <w:r w:rsidRPr="00114504">
        <w:rPr>
          <w:rFonts w:ascii="Calibri" w:eastAsiaTheme="minorEastAsia" w:hAnsi="Calibri" w:cs="Calibri"/>
          <w:sz w:val="24"/>
          <w:szCs w:val="24"/>
          <w:lang w:val="en-IN" w:eastAsia="zh-CN"/>
        </w:rPr>
        <w:t xml:space="preserve">Trindade P, Bueno P, </w:t>
      </w:r>
      <w:proofErr w:type="spellStart"/>
      <w:r w:rsidRPr="00114504">
        <w:rPr>
          <w:rFonts w:ascii="Calibri" w:eastAsiaTheme="minorEastAsia" w:hAnsi="Calibri" w:cs="Calibri"/>
          <w:sz w:val="24"/>
          <w:szCs w:val="24"/>
          <w:lang w:val="en-IN" w:eastAsia="zh-CN"/>
        </w:rPr>
        <w:t>Scomparin</w:t>
      </w:r>
      <w:proofErr w:type="spellEnd"/>
      <w:r w:rsidRPr="00114504">
        <w:rPr>
          <w:rFonts w:ascii="Calibri" w:eastAsiaTheme="minorEastAsia" w:hAnsi="Calibri" w:cs="Calibri"/>
          <w:sz w:val="24"/>
          <w:szCs w:val="24"/>
          <w:lang w:val="en-IN" w:eastAsia="zh-CN"/>
        </w:rPr>
        <w:t xml:space="preserve"> L, Marzano Rodrigues M, Trindade-</w:t>
      </w:r>
      <w:proofErr w:type="spellStart"/>
      <w:r w:rsidRPr="00114504">
        <w:rPr>
          <w:rFonts w:ascii="Calibri" w:eastAsiaTheme="minorEastAsia" w:hAnsi="Calibri" w:cs="Calibri"/>
          <w:sz w:val="24"/>
          <w:szCs w:val="24"/>
          <w:lang w:val="en-IN" w:eastAsia="zh-CN"/>
        </w:rPr>
        <w:t>Suedam</w:t>
      </w:r>
      <w:proofErr w:type="spellEnd"/>
      <w:r w:rsidRPr="00114504">
        <w:rPr>
          <w:rFonts w:ascii="Calibri" w:eastAsiaTheme="minorEastAsia" w:hAnsi="Calibri" w:cs="Calibri"/>
          <w:sz w:val="24"/>
          <w:szCs w:val="24"/>
          <w:lang w:val="en-IN" w:eastAsia="zh-CN"/>
        </w:rPr>
        <w:t xml:space="preserve"> I. The role of double-step advancement genioplasty and bilateral </w:t>
      </w:r>
      <w:proofErr w:type="spellStart"/>
      <w:r w:rsidRPr="00114504">
        <w:rPr>
          <w:rFonts w:ascii="Calibri" w:eastAsiaTheme="minorEastAsia" w:hAnsi="Calibri" w:cs="Calibri"/>
          <w:sz w:val="24"/>
          <w:szCs w:val="24"/>
          <w:lang w:val="en-IN" w:eastAsia="zh-CN"/>
        </w:rPr>
        <w:t>coronoidectomy</w:t>
      </w:r>
      <w:proofErr w:type="spellEnd"/>
      <w:r w:rsidRPr="00114504">
        <w:rPr>
          <w:rFonts w:ascii="Calibri" w:eastAsiaTheme="minorEastAsia" w:hAnsi="Calibri" w:cs="Calibri"/>
          <w:sz w:val="24"/>
          <w:szCs w:val="24"/>
          <w:lang w:val="en-IN" w:eastAsia="zh-CN"/>
        </w:rPr>
        <w:t xml:space="preserve"> in Nager syndrome: A case report. Spec Care Dentist. </w:t>
      </w:r>
      <w:proofErr w:type="gramStart"/>
      <w:r w:rsidRPr="00114504">
        <w:rPr>
          <w:rFonts w:ascii="Calibri" w:eastAsiaTheme="minorEastAsia" w:hAnsi="Calibri" w:cs="Calibri"/>
          <w:sz w:val="24"/>
          <w:szCs w:val="24"/>
          <w:lang w:val="en-IN" w:eastAsia="zh-CN"/>
        </w:rPr>
        <w:t>2021;41:512</w:t>
      </w:r>
      <w:proofErr w:type="gramEnd"/>
      <w:r w:rsidRPr="00114504">
        <w:rPr>
          <w:rFonts w:ascii="Calibri" w:eastAsiaTheme="minorEastAsia" w:hAnsi="Calibri" w:cs="Calibri"/>
          <w:sz w:val="24"/>
          <w:szCs w:val="24"/>
          <w:lang w:val="en-IN" w:eastAsia="zh-CN"/>
        </w:rPr>
        <w:t>–518.</w:t>
      </w:r>
    </w:p>
    <w:sectPr w:rsidR="00D009B5" w:rsidRPr="00DB3CAC">
      <w:headerReference w:type="even"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6A106" w14:textId="77777777" w:rsidR="00C8217D" w:rsidRDefault="00C8217D">
      <w:r>
        <w:separator/>
      </w:r>
    </w:p>
  </w:endnote>
  <w:endnote w:type="continuationSeparator" w:id="0">
    <w:p w14:paraId="755F84E4" w14:textId="77777777" w:rsidR="00C8217D" w:rsidRDefault="00C82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F0F7" w14:textId="77777777" w:rsidR="00D009B5" w:rsidRDefault="00D009B5">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4835C" w14:textId="77777777" w:rsidR="00C8217D" w:rsidRDefault="00C8217D">
      <w:r>
        <w:separator/>
      </w:r>
    </w:p>
  </w:footnote>
  <w:footnote w:type="continuationSeparator" w:id="0">
    <w:p w14:paraId="7A8491C2" w14:textId="77777777" w:rsidR="00C8217D" w:rsidRDefault="00C82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45978" w14:textId="77777777" w:rsidR="00D009B5" w:rsidRDefault="00D009B5">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D4DD6" w14:textId="69056DC0" w:rsidR="00D009B5" w:rsidRDefault="000D4174" w:rsidP="004E3033">
    <w:pPr>
      <w:tabs>
        <w:tab w:val="center" w:pos="4680"/>
        <w:tab w:val="right" w:pos="9360"/>
      </w:tabs>
      <w:ind w:right="160"/>
      <w:jc w:val="right"/>
      <w:rPr>
        <w:b/>
        <w:color w:val="1F497D"/>
        <w:sz w:val="32"/>
        <w:szCs w:val="32"/>
      </w:rPr>
    </w:pPr>
    <w:r>
      <w:rPr>
        <w:b/>
        <w:color w:val="1F497D"/>
        <w:sz w:val="32"/>
        <w:szCs w:val="32"/>
      </w:rPr>
      <w:t xml:space="preserve"> </w:t>
    </w:r>
    <w:r w:rsidR="00197CF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multilevel"/>
    <w:tmpl w:val="0FE15FCA"/>
    <w:lvl w:ilvl="0">
      <w:start w:val="1"/>
      <w:numFmt w:val="bullet"/>
      <w:lvlText w:val=""/>
      <w:lvlJc w:val="left"/>
      <w:pPr>
        <w:ind w:left="360" w:hanging="360"/>
      </w:pPr>
      <w:rPr>
        <w:rFonts w:ascii="Symbol" w:hAnsi="Symbol" w:hint="default"/>
        <w:color w:val="808080" w:themeColor="background1" w:themeShade="80"/>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67074FC"/>
    <w:multiLevelType w:val="hybridMultilevel"/>
    <w:tmpl w:val="67A814A2"/>
    <w:lvl w:ilvl="0" w:tplc="FABEEA7E">
      <w:start w:val="1"/>
      <w:numFmt w:val="decimal"/>
      <w:lvlText w:val="%1."/>
      <w:lvlJc w:val="left"/>
      <w:pPr>
        <w:ind w:left="720" w:hanging="360"/>
      </w:pPr>
    </w:lvl>
    <w:lvl w:ilvl="1" w:tplc="66C28746" w:tentative="1">
      <w:start w:val="1"/>
      <w:numFmt w:val="lowerLetter"/>
      <w:lvlText w:val="%2."/>
      <w:lvlJc w:val="left"/>
      <w:pPr>
        <w:ind w:left="1440" w:hanging="360"/>
      </w:pPr>
    </w:lvl>
    <w:lvl w:ilvl="2" w:tplc="F7E48AAE" w:tentative="1">
      <w:start w:val="1"/>
      <w:numFmt w:val="lowerRoman"/>
      <w:lvlText w:val="%3."/>
      <w:lvlJc w:val="right"/>
      <w:pPr>
        <w:ind w:left="2160" w:hanging="180"/>
      </w:pPr>
    </w:lvl>
    <w:lvl w:ilvl="3" w:tplc="A3FCAD96" w:tentative="1">
      <w:start w:val="1"/>
      <w:numFmt w:val="decimal"/>
      <w:lvlText w:val="%4."/>
      <w:lvlJc w:val="left"/>
      <w:pPr>
        <w:ind w:left="2880" w:hanging="360"/>
      </w:pPr>
    </w:lvl>
    <w:lvl w:ilvl="4" w:tplc="D11CA2E6" w:tentative="1">
      <w:start w:val="1"/>
      <w:numFmt w:val="lowerLetter"/>
      <w:lvlText w:val="%5."/>
      <w:lvlJc w:val="left"/>
      <w:pPr>
        <w:ind w:left="3600" w:hanging="360"/>
      </w:pPr>
    </w:lvl>
    <w:lvl w:ilvl="5" w:tplc="EFA2CF3E" w:tentative="1">
      <w:start w:val="1"/>
      <w:numFmt w:val="lowerRoman"/>
      <w:lvlText w:val="%6."/>
      <w:lvlJc w:val="right"/>
      <w:pPr>
        <w:ind w:left="4320" w:hanging="180"/>
      </w:pPr>
    </w:lvl>
    <w:lvl w:ilvl="6" w:tplc="24FC5DE4" w:tentative="1">
      <w:start w:val="1"/>
      <w:numFmt w:val="decimal"/>
      <w:lvlText w:val="%7."/>
      <w:lvlJc w:val="left"/>
      <w:pPr>
        <w:ind w:left="5040" w:hanging="360"/>
      </w:pPr>
    </w:lvl>
    <w:lvl w:ilvl="7" w:tplc="92B2345A" w:tentative="1">
      <w:start w:val="1"/>
      <w:numFmt w:val="lowerLetter"/>
      <w:lvlText w:val="%8."/>
      <w:lvlJc w:val="left"/>
      <w:pPr>
        <w:ind w:left="5760" w:hanging="360"/>
      </w:pPr>
    </w:lvl>
    <w:lvl w:ilvl="8" w:tplc="DC3EB02C" w:tentative="1">
      <w:start w:val="1"/>
      <w:numFmt w:val="lowerRoman"/>
      <w:lvlText w:val="%9."/>
      <w:lvlJc w:val="right"/>
      <w:pPr>
        <w:ind w:left="6480" w:hanging="180"/>
      </w:pPr>
    </w:lvl>
  </w:abstractNum>
  <w:abstractNum w:abstractNumId="2" w15:restartNumberingAfterBreak="0">
    <w:nsid w:val="1A1D024D"/>
    <w:multiLevelType w:val="hybridMultilevel"/>
    <w:tmpl w:val="D5EC442C"/>
    <w:lvl w:ilvl="0" w:tplc="2A0EAF38">
      <w:start w:val="1"/>
      <w:numFmt w:val="decimal"/>
      <w:lvlText w:val="%1."/>
      <w:lvlJc w:val="left"/>
      <w:pPr>
        <w:ind w:left="720" w:hanging="360"/>
      </w:pPr>
    </w:lvl>
    <w:lvl w:ilvl="1" w:tplc="731804AE" w:tentative="1">
      <w:start w:val="1"/>
      <w:numFmt w:val="lowerLetter"/>
      <w:lvlText w:val="%2."/>
      <w:lvlJc w:val="left"/>
      <w:pPr>
        <w:ind w:left="1440" w:hanging="360"/>
      </w:pPr>
    </w:lvl>
    <w:lvl w:ilvl="2" w:tplc="C6927100" w:tentative="1">
      <w:start w:val="1"/>
      <w:numFmt w:val="lowerRoman"/>
      <w:lvlText w:val="%3."/>
      <w:lvlJc w:val="right"/>
      <w:pPr>
        <w:ind w:left="2160" w:hanging="180"/>
      </w:pPr>
    </w:lvl>
    <w:lvl w:ilvl="3" w:tplc="86C47A18" w:tentative="1">
      <w:start w:val="1"/>
      <w:numFmt w:val="decimal"/>
      <w:lvlText w:val="%4."/>
      <w:lvlJc w:val="left"/>
      <w:pPr>
        <w:ind w:left="2880" w:hanging="360"/>
      </w:pPr>
    </w:lvl>
    <w:lvl w:ilvl="4" w:tplc="669E48C4" w:tentative="1">
      <w:start w:val="1"/>
      <w:numFmt w:val="lowerLetter"/>
      <w:lvlText w:val="%5."/>
      <w:lvlJc w:val="left"/>
      <w:pPr>
        <w:ind w:left="3600" w:hanging="360"/>
      </w:pPr>
    </w:lvl>
    <w:lvl w:ilvl="5" w:tplc="F580C408" w:tentative="1">
      <w:start w:val="1"/>
      <w:numFmt w:val="lowerRoman"/>
      <w:lvlText w:val="%6."/>
      <w:lvlJc w:val="right"/>
      <w:pPr>
        <w:ind w:left="4320" w:hanging="180"/>
      </w:pPr>
    </w:lvl>
    <w:lvl w:ilvl="6" w:tplc="FF24A1EC" w:tentative="1">
      <w:start w:val="1"/>
      <w:numFmt w:val="decimal"/>
      <w:lvlText w:val="%7."/>
      <w:lvlJc w:val="left"/>
      <w:pPr>
        <w:ind w:left="5040" w:hanging="360"/>
      </w:pPr>
    </w:lvl>
    <w:lvl w:ilvl="7" w:tplc="4214706A" w:tentative="1">
      <w:start w:val="1"/>
      <w:numFmt w:val="lowerLetter"/>
      <w:lvlText w:val="%8."/>
      <w:lvlJc w:val="left"/>
      <w:pPr>
        <w:ind w:left="5760" w:hanging="360"/>
      </w:pPr>
    </w:lvl>
    <w:lvl w:ilvl="8" w:tplc="EB36FEFC" w:tentative="1">
      <w:start w:val="1"/>
      <w:numFmt w:val="lowerRoman"/>
      <w:lvlText w:val="%9."/>
      <w:lvlJc w:val="right"/>
      <w:pPr>
        <w:ind w:left="6480" w:hanging="180"/>
      </w:pPr>
    </w:lvl>
  </w:abstractNum>
  <w:abstractNum w:abstractNumId="3" w15:restartNumberingAfterBreak="0">
    <w:nsid w:val="1A316D04"/>
    <w:multiLevelType w:val="multilevel"/>
    <w:tmpl w:val="1A316D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4C4245A"/>
    <w:multiLevelType w:val="multilevel"/>
    <w:tmpl w:val="24C4245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42AA3F0B"/>
    <w:multiLevelType w:val="multilevel"/>
    <w:tmpl w:val="42AA3F0B"/>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A257DDD"/>
    <w:multiLevelType w:val="multilevel"/>
    <w:tmpl w:val="5A257D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68E55F7F"/>
    <w:multiLevelType w:val="multilevel"/>
    <w:tmpl w:val="68E55F7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8955BD"/>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75394325">
    <w:abstractNumId w:val="3"/>
  </w:num>
  <w:num w:numId="2" w16cid:durableId="139657709">
    <w:abstractNumId w:val="6"/>
  </w:num>
  <w:num w:numId="3" w16cid:durableId="325286931">
    <w:abstractNumId w:val="0"/>
  </w:num>
  <w:num w:numId="4" w16cid:durableId="1961302648">
    <w:abstractNumId w:val="5"/>
  </w:num>
  <w:num w:numId="5" w16cid:durableId="952251810">
    <w:abstractNumId w:val="4"/>
  </w:num>
  <w:num w:numId="6" w16cid:durableId="24257645">
    <w:abstractNumId w:val="7"/>
  </w:num>
  <w:num w:numId="7" w16cid:durableId="1159232500">
    <w:abstractNumId w:val="2"/>
  </w:num>
  <w:num w:numId="8" w16cid:durableId="353967205">
    <w:abstractNumId w:val="1"/>
  </w:num>
  <w:num w:numId="9" w16cid:durableId="6104057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1&lt;/Suspended&gt;&lt;/ENInstantFormat&gt;"/>
    <w:docVar w:name="EN.Layout" w:val="&lt;ENLayout&gt;&lt;Style&gt;Plastic Reconst Surg&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addevp8e2z04e5frsxxwwope5xs5df2saw&quot;&gt;hsi-saixian&lt;record-ids&gt;&lt;item&gt;249&lt;/item&gt;&lt;item&gt;250&lt;/item&gt;&lt;item&gt;251&lt;/item&gt;&lt;item&gt;252&lt;/item&gt;&lt;item&gt;253&lt;/item&gt;&lt;item&gt;254&lt;/item&gt;&lt;item&gt;255&lt;/item&gt;&lt;item&gt;256&lt;/item&gt;&lt;item&gt;257&lt;/item&gt;&lt;item&gt;258&lt;/item&gt;&lt;item&gt;261&lt;/item&gt;&lt;item&gt;262&lt;/item&gt;&lt;item&gt;263&lt;/item&gt;&lt;item&gt;264&lt;/item&gt;&lt;item&gt;265&lt;/item&gt;&lt;item&gt;266&lt;/item&gt;&lt;/record-ids&gt;&lt;/item&gt;&lt;/Libraries&gt;"/>
  </w:docVars>
  <w:rsids>
    <w:rsidRoot w:val="006E4797"/>
    <w:rsid w:val="00002D29"/>
    <w:rsid w:val="0000515B"/>
    <w:rsid w:val="00006CA7"/>
    <w:rsid w:val="00011457"/>
    <w:rsid w:val="00012E1A"/>
    <w:rsid w:val="00013652"/>
    <w:rsid w:val="00014B6F"/>
    <w:rsid w:val="000311FF"/>
    <w:rsid w:val="00031823"/>
    <w:rsid w:val="000323E7"/>
    <w:rsid w:val="00034DD1"/>
    <w:rsid w:val="0003781C"/>
    <w:rsid w:val="0004355D"/>
    <w:rsid w:val="00046F40"/>
    <w:rsid w:val="000528C8"/>
    <w:rsid w:val="00057B67"/>
    <w:rsid w:val="00057D4C"/>
    <w:rsid w:val="00061E0E"/>
    <w:rsid w:val="00073A56"/>
    <w:rsid w:val="0007506F"/>
    <w:rsid w:val="00076815"/>
    <w:rsid w:val="00081F44"/>
    <w:rsid w:val="00082A5F"/>
    <w:rsid w:val="00084821"/>
    <w:rsid w:val="000859F7"/>
    <w:rsid w:val="00092DF0"/>
    <w:rsid w:val="000A7C60"/>
    <w:rsid w:val="000B113A"/>
    <w:rsid w:val="000B41B6"/>
    <w:rsid w:val="000C15A2"/>
    <w:rsid w:val="000C5C50"/>
    <w:rsid w:val="000C74E2"/>
    <w:rsid w:val="000C7E15"/>
    <w:rsid w:val="000D0C55"/>
    <w:rsid w:val="000D208E"/>
    <w:rsid w:val="000D23F6"/>
    <w:rsid w:val="000D4174"/>
    <w:rsid w:val="000E101F"/>
    <w:rsid w:val="000E19E4"/>
    <w:rsid w:val="000E22EA"/>
    <w:rsid w:val="000E2ABF"/>
    <w:rsid w:val="000E3F21"/>
    <w:rsid w:val="000E4C51"/>
    <w:rsid w:val="000E772E"/>
    <w:rsid w:val="000F0D0C"/>
    <w:rsid w:val="000F3E52"/>
    <w:rsid w:val="000F4152"/>
    <w:rsid w:val="000F45E2"/>
    <w:rsid w:val="000F46A8"/>
    <w:rsid w:val="000F6CBC"/>
    <w:rsid w:val="00107A24"/>
    <w:rsid w:val="001100E3"/>
    <w:rsid w:val="00114504"/>
    <w:rsid w:val="00117322"/>
    <w:rsid w:val="0012004D"/>
    <w:rsid w:val="00124B82"/>
    <w:rsid w:val="00137132"/>
    <w:rsid w:val="00140C76"/>
    <w:rsid w:val="0014133A"/>
    <w:rsid w:val="0014671F"/>
    <w:rsid w:val="00147CBA"/>
    <w:rsid w:val="0015327B"/>
    <w:rsid w:val="001536B9"/>
    <w:rsid w:val="00154687"/>
    <w:rsid w:val="001624E4"/>
    <w:rsid w:val="00170829"/>
    <w:rsid w:val="0017200A"/>
    <w:rsid w:val="00181A81"/>
    <w:rsid w:val="00184A23"/>
    <w:rsid w:val="00185615"/>
    <w:rsid w:val="0019006B"/>
    <w:rsid w:val="00193FDA"/>
    <w:rsid w:val="00194C04"/>
    <w:rsid w:val="00194CE8"/>
    <w:rsid w:val="001959A2"/>
    <w:rsid w:val="00197CF2"/>
    <w:rsid w:val="001A0946"/>
    <w:rsid w:val="001A1CA1"/>
    <w:rsid w:val="001A47F7"/>
    <w:rsid w:val="001A5E66"/>
    <w:rsid w:val="001A6182"/>
    <w:rsid w:val="001B55A6"/>
    <w:rsid w:val="001B5CD5"/>
    <w:rsid w:val="001B5D98"/>
    <w:rsid w:val="001C395D"/>
    <w:rsid w:val="001C5A0D"/>
    <w:rsid w:val="001D5EB7"/>
    <w:rsid w:val="001E4223"/>
    <w:rsid w:val="001E6836"/>
    <w:rsid w:val="001F04AD"/>
    <w:rsid w:val="001F3109"/>
    <w:rsid w:val="001F3DF4"/>
    <w:rsid w:val="001F526E"/>
    <w:rsid w:val="001F5966"/>
    <w:rsid w:val="00200F1D"/>
    <w:rsid w:val="002049C6"/>
    <w:rsid w:val="00210DD6"/>
    <w:rsid w:val="00211838"/>
    <w:rsid w:val="00214319"/>
    <w:rsid w:val="002237C9"/>
    <w:rsid w:val="002313ED"/>
    <w:rsid w:val="0023296D"/>
    <w:rsid w:val="00232DDC"/>
    <w:rsid w:val="0023723E"/>
    <w:rsid w:val="002469CD"/>
    <w:rsid w:val="00246AAD"/>
    <w:rsid w:val="00247270"/>
    <w:rsid w:val="00252077"/>
    <w:rsid w:val="00252BC2"/>
    <w:rsid w:val="00253E3B"/>
    <w:rsid w:val="00255D28"/>
    <w:rsid w:val="00255E4C"/>
    <w:rsid w:val="00256457"/>
    <w:rsid w:val="00260DF5"/>
    <w:rsid w:val="002672FF"/>
    <w:rsid w:val="00267F19"/>
    <w:rsid w:val="00273EDD"/>
    <w:rsid w:val="0027644D"/>
    <w:rsid w:val="0028130A"/>
    <w:rsid w:val="00282467"/>
    <w:rsid w:val="00283B8A"/>
    <w:rsid w:val="00283F42"/>
    <w:rsid w:val="002862B9"/>
    <w:rsid w:val="00287FD2"/>
    <w:rsid w:val="00290EFE"/>
    <w:rsid w:val="002A3669"/>
    <w:rsid w:val="002A3DB2"/>
    <w:rsid w:val="002B46AF"/>
    <w:rsid w:val="002B5546"/>
    <w:rsid w:val="002C0A12"/>
    <w:rsid w:val="002C23C2"/>
    <w:rsid w:val="002D0A63"/>
    <w:rsid w:val="002D2990"/>
    <w:rsid w:val="002D316E"/>
    <w:rsid w:val="002D785F"/>
    <w:rsid w:val="002E1822"/>
    <w:rsid w:val="002E5EBD"/>
    <w:rsid w:val="002F2E8B"/>
    <w:rsid w:val="00300C84"/>
    <w:rsid w:val="00305783"/>
    <w:rsid w:val="00307C0C"/>
    <w:rsid w:val="00311715"/>
    <w:rsid w:val="00311E0F"/>
    <w:rsid w:val="003126C1"/>
    <w:rsid w:val="0031658E"/>
    <w:rsid w:val="003174D2"/>
    <w:rsid w:val="00322257"/>
    <w:rsid w:val="0032330C"/>
    <w:rsid w:val="003266B8"/>
    <w:rsid w:val="0033297B"/>
    <w:rsid w:val="003360A9"/>
    <w:rsid w:val="00344B18"/>
    <w:rsid w:val="0034647D"/>
    <w:rsid w:val="00351087"/>
    <w:rsid w:val="003548DA"/>
    <w:rsid w:val="00354E34"/>
    <w:rsid w:val="00355B18"/>
    <w:rsid w:val="003618A6"/>
    <w:rsid w:val="00361D60"/>
    <w:rsid w:val="00361EA4"/>
    <w:rsid w:val="00362611"/>
    <w:rsid w:val="0037630A"/>
    <w:rsid w:val="003826B1"/>
    <w:rsid w:val="00384F9D"/>
    <w:rsid w:val="00385510"/>
    <w:rsid w:val="00387B54"/>
    <w:rsid w:val="00387CDA"/>
    <w:rsid w:val="00393146"/>
    <w:rsid w:val="003966C8"/>
    <w:rsid w:val="003A1046"/>
    <w:rsid w:val="003A1E57"/>
    <w:rsid w:val="003A5297"/>
    <w:rsid w:val="003A7308"/>
    <w:rsid w:val="003B23F7"/>
    <w:rsid w:val="003B2D57"/>
    <w:rsid w:val="003D26EF"/>
    <w:rsid w:val="003D5E3C"/>
    <w:rsid w:val="003D67E2"/>
    <w:rsid w:val="003D76C2"/>
    <w:rsid w:val="003E1694"/>
    <w:rsid w:val="003E298B"/>
    <w:rsid w:val="003E4A0C"/>
    <w:rsid w:val="003E540E"/>
    <w:rsid w:val="003E5F2B"/>
    <w:rsid w:val="003E6DA8"/>
    <w:rsid w:val="003F071F"/>
    <w:rsid w:val="003F22E7"/>
    <w:rsid w:val="003F3E22"/>
    <w:rsid w:val="003F4D97"/>
    <w:rsid w:val="004000F5"/>
    <w:rsid w:val="0040579A"/>
    <w:rsid w:val="00405921"/>
    <w:rsid w:val="00410727"/>
    <w:rsid w:val="00410868"/>
    <w:rsid w:val="00414ADE"/>
    <w:rsid w:val="00415997"/>
    <w:rsid w:val="00420D5E"/>
    <w:rsid w:val="004271D5"/>
    <w:rsid w:val="0042761B"/>
    <w:rsid w:val="00433459"/>
    <w:rsid w:val="00434680"/>
    <w:rsid w:val="004361C8"/>
    <w:rsid w:val="00436F4D"/>
    <w:rsid w:val="0044043F"/>
    <w:rsid w:val="00440AD7"/>
    <w:rsid w:val="00443187"/>
    <w:rsid w:val="00443D2A"/>
    <w:rsid w:val="004455B1"/>
    <w:rsid w:val="00446863"/>
    <w:rsid w:val="004527CC"/>
    <w:rsid w:val="00453AF1"/>
    <w:rsid w:val="00454A97"/>
    <w:rsid w:val="00460153"/>
    <w:rsid w:val="00461E11"/>
    <w:rsid w:val="004620C9"/>
    <w:rsid w:val="00462430"/>
    <w:rsid w:val="00477D60"/>
    <w:rsid w:val="00480F54"/>
    <w:rsid w:val="00483217"/>
    <w:rsid w:val="00486C79"/>
    <w:rsid w:val="004939EE"/>
    <w:rsid w:val="004969D3"/>
    <w:rsid w:val="00497255"/>
    <w:rsid w:val="00497D96"/>
    <w:rsid w:val="004A0A78"/>
    <w:rsid w:val="004A7F6D"/>
    <w:rsid w:val="004B4334"/>
    <w:rsid w:val="004C0985"/>
    <w:rsid w:val="004C43F8"/>
    <w:rsid w:val="004C6AA7"/>
    <w:rsid w:val="004D11CA"/>
    <w:rsid w:val="004D16E5"/>
    <w:rsid w:val="004D1812"/>
    <w:rsid w:val="004D32A6"/>
    <w:rsid w:val="004D362E"/>
    <w:rsid w:val="004D37DE"/>
    <w:rsid w:val="004D4A77"/>
    <w:rsid w:val="004D4F3E"/>
    <w:rsid w:val="004D5BD7"/>
    <w:rsid w:val="004E3033"/>
    <w:rsid w:val="004F1A28"/>
    <w:rsid w:val="004F6AD9"/>
    <w:rsid w:val="00513CCF"/>
    <w:rsid w:val="00514618"/>
    <w:rsid w:val="00516914"/>
    <w:rsid w:val="005171C2"/>
    <w:rsid w:val="00523ED7"/>
    <w:rsid w:val="005252D8"/>
    <w:rsid w:val="00531032"/>
    <w:rsid w:val="00531D1A"/>
    <w:rsid w:val="00533A6C"/>
    <w:rsid w:val="00535C47"/>
    <w:rsid w:val="005362BF"/>
    <w:rsid w:val="00537AB4"/>
    <w:rsid w:val="00540DBF"/>
    <w:rsid w:val="00540E03"/>
    <w:rsid w:val="00546DB0"/>
    <w:rsid w:val="00551D82"/>
    <w:rsid w:val="00556503"/>
    <w:rsid w:val="00556BC0"/>
    <w:rsid w:val="00557525"/>
    <w:rsid w:val="005657D1"/>
    <w:rsid w:val="005734D7"/>
    <w:rsid w:val="00575E55"/>
    <w:rsid w:val="00577E6E"/>
    <w:rsid w:val="005833FE"/>
    <w:rsid w:val="00585BF5"/>
    <w:rsid w:val="00595369"/>
    <w:rsid w:val="00595E33"/>
    <w:rsid w:val="00597BB8"/>
    <w:rsid w:val="005A3127"/>
    <w:rsid w:val="005A637B"/>
    <w:rsid w:val="005A6F5E"/>
    <w:rsid w:val="005B146E"/>
    <w:rsid w:val="005B2E93"/>
    <w:rsid w:val="005C41E0"/>
    <w:rsid w:val="005C4CCB"/>
    <w:rsid w:val="005C789F"/>
    <w:rsid w:val="005C7BB1"/>
    <w:rsid w:val="005D041E"/>
    <w:rsid w:val="005D2A77"/>
    <w:rsid w:val="005D447A"/>
    <w:rsid w:val="005D6564"/>
    <w:rsid w:val="005E1EE7"/>
    <w:rsid w:val="005E1FA3"/>
    <w:rsid w:val="005E4DC9"/>
    <w:rsid w:val="005F1D7A"/>
    <w:rsid w:val="005F4F92"/>
    <w:rsid w:val="005F529D"/>
    <w:rsid w:val="00602031"/>
    <w:rsid w:val="00604100"/>
    <w:rsid w:val="006041CE"/>
    <w:rsid w:val="00604B7B"/>
    <w:rsid w:val="00605830"/>
    <w:rsid w:val="00615035"/>
    <w:rsid w:val="00615DE1"/>
    <w:rsid w:val="00620360"/>
    <w:rsid w:val="0062068D"/>
    <w:rsid w:val="00620842"/>
    <w:rsid w:val="00622578"/>
    <w:rsid w:val="006239A1"/>
    <w:rsid w:val="00625BDE"/>
    <w:rsid w:val="006268D0"/>
    <w:rsid w:val="00633F1E"/>
    <w:rsid w:val="00634672"/>
    <w:rsid w:val="006363D3"/>
    <w:rsid w:val="00637C6E"/>
    <w:rsid w:val="006409CE"/>
    <w:rsid w:val="006421B0"/>
    <w:rsid w:val="00645973"/>
    <w:rsid w:val="00650B57"/>
    <w:rsid w:val="00664678"/>
    <w:rsid w:val="00666C34"/>
    <w:rsid w:val="00667E1D"/>
    <w:rsid w:val="006705E3"/>
    <w:rsid w:val="00670CF0"/>
    <w:rsid w:val="006755EE"/>
    <w:rsid w:val="00675683"/>
    <w:rsid w:val="006824BF"/>
    <w:rsid w:val="006831A1"/>
    <w:rsid w:val="006871E6"/>
    <w:rsid w:val="006962AC"/>
    <w:rsid w:val="006973BF"/>
    <w:rsid w:val="006A0F97"/>
    <w:rsid w:val="006A2559"/>
    <w:rsid w:val="006A3CD3"/>
    <w:rsid w:val="006A411B"/>
    <w:rsid w:val="006A5936"/>
    <w:rsid w:val="006A6076"/>
    <w:rsid w:val="006A6212"/>
    <w:rsid w:val="006A6821"/>
    <w:rsid w:val="006B34CA"/>
    <w:rsid w:val="006B3D8D"/>
    <w:rsid w:val="006B575E"/>
    <w:rsid w:val="006B74CB"/>
    <w:rsid w:val="006C2E60"/>
    <w:rsid w:val="006C3092"/>
    <w:rsid w:val="006C448E"/>
    <w:rsid w:val="006C49DF"/>
    <w:rsid w:val="006C6C4D"/>
    <w:rsid w:val="006D03C2"/>
    <w:rsid w:val="006D2F96"/>
    <w:rsid w:val="006D3AF8"/>
    <w:rsid w:val="006E4797"/>
    <w:rsid w:val="006E4933"/>
    <w:rsid w:val="006E5D73"/>
    <w:rsid w:val="006E5E94"/>
    <w:rsid w:val="006E7C64"/>
    <w:rsid w:val="006F02FD"/>
    <w:rsid w:val="006F0B1A"/>
    <w:rsid w:val="006F1186"/>
    <w:rsid w:val="006F30D5"/>
    <w:rsid w:val="006F4526"/>
    <w:rsid w:val="006F60BF"/>
    <w:rsid w:val="007016F2"/>
    <w:rsid w:val="007024DE"/>
    <w:rsid w:val="00702ADE"/>
    <w:rsid w:val="0070444F"/>
    <w:rsid w:val="0070659B"/>
    <w:rsid w:val="007103AB"/>
    <w:rsid w:val="007110F9"/>
    <w:rsid w:val="00714BE0"/>
    <w:rsid w:val="00717DE2"/>
    <w:rsid w:val="0072001B"/>
    <w:rsid w:val="00721714"/>
    <w:rsid w:val="00722612"/>
    <w:rsid w:val="00730876"/>
    <w:rsid w:val="00734B33"/>
    <w:rsid w:val="00734D6D"/>
    <w:rsid w:val="00736371"/>
    <w:rsid w:val="00742638"/>
    <w:rsid w:val="00747B1D"/>
    <w:rsid w:val="00747C54"/>
    <w:rsid w:val="007500D2"/>
    <w:rsid w:val="00751D3D"/>
    <w:rsid w:val="00765B45"/>
    <w:rsid w:val="0076726A"/>
    <w:rsid w:val="00770EC4"/>
    <w:rsid w:val="007728B8"/>
    <w:rsid w:val="00773E3F"/>
    <w:rsid w:val="0077448C"/>
    <w:rsid w:val="00776C4D"/>
    <w:rsid w:val="00780D00"/>
    <w:rsid w:val="0078169C"/>
    <w:rsid w:val="0078500B"/>
    <w:rsid w:val="007962B7"/>
    <w:rsid w:val="007A2D9B"/>
    <w:rsid w:val="007A4BBA"/>
    <w:rsid w:val="007B488F"/>
    <w:rsid w:val="007B4C66"/>
    <w:rsid w:val="007B72A4"/>
    <w:rsid w:val="007C2767"/>
    <w:rsid w:val="007D03E7"/>
    <w:rsid w:val="007D2789"/>
    <w:rsid w:val="007D6BE0"/>
    <w:rsid w:val="007E4A4D"/>
    <w:rsid w:val="007E5E70"/>
    <w:rsid w:val="007E6BD1"/>
    <w:rsid w:val="007F026D"/>
    <w:rsid w:val="007F13E9"/>
    <w:rsid w:val="007F2030"/>
    <w:rsid w:val="007F4257"/>
    <w:rsid w:val="007F4C38"/>
    <w:rsid w:val="007F67A8"/>
    <w:rsid w:val="007F76FF"/>
    <w:rsid w:val="00803DCF"/>
    <w:rsid w:val="008051F8"/>
    <w:rsid w:val="00811D12"/>
    <w:rsid w:val="00811DB6"/>
    <w:rsid w:val="00816D6E"/>
    <w:rsid w:val="008257D9"/>
    <w:rsid w:val="00833B96"/>
    <w:rsid w:val="00837003"/>
    <w:rsid w:val="00837836"/>
    <w:rsid w:val="00841068"/>
    <w:rsid w:val="008425A4"/>
    <w:rsid w:val="008461C6"/>
    <w:rsid w:val="0085190D"/>
    <w:rsid w:val="00853EBF"/>
    <w:rsid w:val="0085421A"/>
    <w:rsid w:val="00854515"/>
    <w:rsid w:val="00854958"/>
    <w:rsid w:val="00855078"/>
    <w:rsid w:val="0085548D"/>
    <w:rsid w:val="008653F0"/>
    <w:rsid w:val="00866B82"/>
    <w:rsid w:val="00885933"/>
    <w:rsid w:val="008903B3"/>
    <w:rsid w:val="008A0532"/>
    <w:rsid w:val="008A3F35"/>
    <w:rsid w:val="008A422E"/>
    <w:rsid w:val="008A4859"/>
    <w:rsid w:val="008A50F0"/>
    <w:rsid w:val="008A7294"/>
    <w:rsid w:val="008A7D30"/>
    <w:rsid w:val="008B2D50"/>
    <w:rsid w:val="008B35D2"/>
    <w:rsid w:val="008C2FE0"/>
    <w:rsid w:val="008D0AD7"/>
    <w:rsid w:val="008D253F"/>
    <w:rsid w:val="008D293E"/>
    <w:rsid w:val="008D388C"/>
    <w:rsid w:val="008E097B"/>
    <w:rsid w:val="008E1259"/>
    <w:rsid w:val="008E19AC"/>
    <w:rsid w:val="008E75F6"/>
    <w:rsid w:val="008F5CCA"/>
    <w:rsid w:val="008F67E7"/>
    <w:rsid w:val="00902345"/>
    <w:rsid w:val="00907336"/>
    <w:rsid w:val="0091024C"/>
    <w:rsid w:val="00911EF7"/>
    <w:rsid w:val="00913A58"/>
    <w:rsid w:val="00917BB3"/>
    <w:rsid w:val="00922F4C"/>
    <w:rsid w:val="009316FA"/>
    <w:rsid w:val="00936264"/>
    <w:rsid w:val="009409EA"/>
    <w:rsid w:val="009501A0"/>
    <w:rsid w:val="009521D8"/>
    <w:rsid w:val="00963072"/>
    <w:rsid w:val="00964768"/>
    <w:rsid w:val="00967D7F"/>
    <w:rsid w:val="00973E66"/>
    <w:rsid w:val="009768D9"/>
    <w:rsid w:val="00977587"/>
    <w:rsid w:val="009837E9"/>
    <w:rsid w:val="009928C6"/>
    <w:rsid w:val="00994F50"/>
    <w:rsid w:val="009B6C57"/>
    <w:rsid w:val="009B6FF1"/>
    <w:rsid w:val="009B7A28"/>
    <w:rsid w:val="009D1B4C"/>
    <w:rsid w:val="009D7EA6"/>
    <w:rsid w:val="009E0470"/>
    <w:rsid w:val="009E184C"/>
    <w:rsid w:val="009E3497"/>
    <w:rsid w:val="009E4647"/>
    <w:rsid w:val="009E7889"/>
    <w:rsid w:val="009E78CD"/>
    <w:rsid w:val="009F3227"/>
    <w:rsid w:val="009F6289"/>
    <w:rsid w:val="009F7DCF"/>
    <w:rsid w:val="00A022A9"/>
    <w:rsid w:val="00A022DF"/>
    <w:rsid w:val="00A039C9"/>
    <w:rsid w:val="00A057D2"/>
    <w:rsid w:val="00A103CC"/>
    <w:rsid w:val="00A11464"/>
    <w:rsid w:val="00A12581"/>
    <w:rsid w:val="00A12A5E"/>
    <w:rsid w:val="00A14572"/>
    <w:rsid w:val="00A157E9"/>
    <w:rsid w:val="00A1684A"/>
    <w:rsid w:val="00A2288D"/>
    <w:rsid w:val="00A22964"/>
    <w:rsid w:val="00A230C9"/>
    <w:rsid w:val="00A27333"/>
    <w:rsid w:val="00A3121D"/>
    <w:rsid w:val="00A31F6D"/>
    <w:rsid w:val="00A3233C"/>
    <w:rsid w:val="00A35FB8"/>
    <w:rsid w:val="00A361D0"/>
    <w:rsid w:val="00A437BF"/>
    <w:rsid w:val="00A6107F"/>
    <w:rsid w:val="00A61636"/>
    <w:rsid w:val="00A624BE"/>
    <w:rsid w:val="00A662B1"/>
    <w:rsid w:val="00A72905"/>
    <w:rsid w:val="00A734B6"/>
    <w:rsid w:val="00A758EF"/>
    <w:rsid w:val="00A951DD"/>
    <w:rsid w:val="00A968C0"/>
    <w:rsid w:val="00A96C0D"/>
    <w:rsid w:val="00AB4038"/>
    <w:rsid w:val="00AC4518"/>
    <w:rsid w:val="00AC7EA7"/>
    <w:rsid w:val="00AD0625"/>
    <w:rsid w:val="00AD46F5"/>
    <w:rsid w:val="00AE3178"/>
    <w:rsid w:val="00AE4586"/>
    <w:rsid w:val="00AE6485"/>
    <w:rsid w:val="00AE7457"/>
    <w:rsid w:val="00AF27DD"/>
    <w:rsid w:val="00AF4EF1"/>
    <w:rsid w:val="00AF6063"/>
    <w:rsid w:val="00AF6B71"/>
    <w:rsid w:val="00AF773C"/>
    <w:rsid w:val="00B04280"/>
    <w:rsid w:val="00B103E9"/>
    <w:rsid w:val="00B2087E"/>
    <w:rsid w:val="00B3376C"/>
    <w:rsid w:val="00B4509B"/>
    <w:rsid w:val="00B54FB9"/>
    <w:rsid w:val="00B569C1"/>
    <w:rsid w:val="00B63064"/>
    <w:rsid w:val="00B66177"/>
    <w:rsid w:val="00B7090B"/>
    <w:rsid w:val="00B71261"/>
    <w:rsid w:val="00B81064"/>
    <w:rsid w:val="00B81CDD"/>
    <w:rsid w:val="00B84FC7"/>
    <w:rsid w:val="00B853EB"/>
    <w:rsid w:val="00B86E47"/>
    <w:rsid w:val="00B87681"/>
    <w:rsid w:val="00BB52E4"/>
    <w:rsid w:val="00BB7076"/>
    <w:rsid w:val="00BC631D"/>
    <w:rsid w:val="00BC733B"/>
    <w:rsid w:val="00BD312C"/>
    <w:rsid w:val="00BD3767"/>
    <w:rsid w:val="00BD4E3D"/>
    <w:rsid w:val="00BE22A2"/>
    <w:rsid w:val="00BE2769"/>
    <w:rsid w:val="00BF4F65"/>
    <w:rsid w:val="00BF5DF6"/>
    <w:rsid w:val="00BF6547"/>
    <w:rsid w:val="00C1142F"/>
    <w:rsid w:val="00C11D93"/>
    <w:rsid w:val="00C14CB6"/>
    <w:rsid w:val="00C16C0E"/>
    <w:rsid w:val="00C25AA5"/>
    <w:rsid w:val="00C27C71"/>
    <w:rsid w:val="00C30CC5"/>
    <w:rsid w:val="00C31B03"/>
    <w:rsid w:val="00C366E0"/>
    <w:rsid w:val="00C42C2F"/>
    <w:rsid w:val="00C5069B"/>
    <w:rsid w:val="00C51D94"/>
    <w:rsid w:val="00C53444"/>
    <w:rsid w:val="00C550F3"/>
    <w:rsid w:val="00C553F8"/>
    <w:rsid w:val="00C652D8"/>
    <w:rsid w:val="00C664F2"/>
    <w:rsid w:val="00C72803"/>
    <w:rsid w:val="00C73757"/>
    <w:rsid w:val="00C8163B"/>
    <w:rsid w:val="00C8217D"/>
    <w:rsid w:val="00C85C68"/>
    <w:rsid w:val="00C875D1"/>
    <w:rsid w:val="00CA1FCF"/>
    <w:rsid w:val="00CB1713"/>
    <w:rsid w:val="00CB1783"/>
    <w:rsid w:val="00CB1A12"/>
    <w:rsid w:val="00CC0274"/>
    <w:rsid w:val="00CC1DA3"/>
    <w:rsid w:val="00CC52E9"/>
    <w:rsid w:val="00CC60CD"/>
    <w:rsid w:val="00CC7F1F"/>
    <w:rsid w:val="00CD3D64"/>
    <w:rsid w:val="00CE5106"/>
    <w:rsid w:val="00CE5E4F"/>
    <w:rsid w:val="00CF0119"/>
    <w:rsid w:val="00D009B5"/>
    <w:rsid w:val="00D07A90"/>
    <w:rsid w:val="00D15EBA"/>
    <w:rsid w:val="00D2510B"/>
    <w:rsid w:val="00D25A48"/>
    <w:rsid w:val="00D25F20"/>
    <w:rsid w:val="00D27CEE"/>
    <w:rsid w:val="00D33E68"/>
    <w:rsid w:val="00D4224B"/>
    <w:rsid w:val="00D4264F"/>
    <w:rsid w:val="00D4696C"/>
    <w:rsid w:val="00D51FA5"/>
    <w:rsid w:val="00D528C7"/>
    <w:rsid w:val="00D5295C"/>
    <w:rsid w:val="00D5317D"/>
    <w:rsid w:val="00D57F1F"/>
    <w:rsid w:val="00D661BB"/>
    <w:rsid w:val="00D66937"/>
    <w:rsid w:val="00D672C7"/>
    <w:rsid w:val="00D71ECB"/>
    <w:rsid w:val="00D802D7"/>
    <w:rsid w:val="00D83A11"/>
    <w:rsid w:val="00D86D57"/>
    <w:rsid w:val="00D90705"/>
    <w:rsid w:val="00D91277"/>
    <w:rsid w:val="00D915D4"/>
    <w:rsid w:val="00D92B82"/>
    <w:rsid w:val="00D946A4"/>
    <w:rsid w:val="00D959E7"/>
    <w:rsid w:val="00D97535"/>
    <w:rsid w:val="00DA0095"/>
    <w:rsid w:val="00DA154A"/>
    <w:rsid w:val="00DA2869"/>
    <w:rsid w:val="00DA3C5C"/>
    <w:rsid w:val="00DA5A11"/>
    <w:rsid w:val="00DA7D8B"/>
    <w:rsid w:val="00DB3CAC"/>
    <w:rsid w:val="00DB4F1D"/>
    <w:rsid w:val="00DC01CC"/>
    <w:rsid w:val="00DC0E61"/>
    <w:rsid w:val="00DC18A7"/>
    <w:rsid w:val="00DC75D7"/>
    <w:rsid w:val="00DD07BE"/>
    <w:rsid w:val="00DD0D2A"/>
    <w:rsid w:val="00DF31E0"/>
    <w:rsid w:val="00E01D80"/>
    <w:rsid w:val="00E02639"/>
    <w:rsid w:val="00E03054"/>
    <w:rsid w:val="00E04FE7"/>
    <w:rsid w:val="00E05B40"/>
    <w:rsid w:val="00E11407"/>
    <w:rsid w:val="00E13268"/>
    <w:rsid w:val="00E401D5"/>
    <w:rsid w:val="00E44177"/>
    <w:rsid w:val="00E44554"/>
    <w:rsid w:val="00E46CA2"/>
    <w:rsid w:val="00E46FD6"/>
    <w:rsid w:val="00E471BF"/>
    <w:rsid w:val="00E5052C"/>
    <w:rsid w:val="00E6020E"/>
    <w:rsid w:val="00E72CA5"/>
    <w:rsid w:val="00E83940"/>
    <w:rsid w:val="00E86D99"/>
    <w:rsid w:val="00E945F5"/>
    <w:rsid w:val="00E95220"/>
    <w:rsid w:val="00EA041B"/>
    <w:rsid w:val="00EA33A8"/>
    <w:rsid w:val="00EA630A"/>
    <w:rsid w:val="00EB1E68"/>
    <w:rsid w:val="00EB3208"/>
    <w:rsid w:val="00EB45DD"/>
    <w:rsid w:val="00EB490B"/>
    <w:rsid w:val="00EB68CF"/>
    <w:rsid w:val="00EC0649"/>
    <w:rsid w:val="00EC10FB"/>
    <w:rsid w:val="00EC3E07"/>
    <w:rsid w:val="00EC57F0"/>
    <w:rsid w:val="00EC7EC8"/>
    <w:rsid w:val="00ED0ECA"/>
    <w:rsid w:val="00ED11C2"/>
    <w:rsid w:val="00ED229D"/>
    <w:rsid w:val="00ED4551"/>
    <w:rsid w:val="00ED5D3E"/>
    <w:rsid w:val="00ED78DB"/>
    <w:rsid w:val="00EE108E"/>
    <w:rsid w:val="00EE584E"/>
    <w:rsid w:val="00EF4E21"/>
    <w:rsid w:val="00F008E7"/>
    <w:rsid w:val="00F01B89"/>
    <w:rsid w:val="00F02EC4"/>
    <w:rsid w:val="00F1425A"/>
    <w:rsid w:val="00F14C8C"/>
    <w:rsid w:val="00F16CAD"/>
    <w:rsid w:val="00F21D2D"/>
    <w:rsid w:val="00F224D5"/>
    <w:rsid w:val="00F22FB1"/>
    <w:rsid w:val="00F27406"/>
    <w:rsid w:val="00F27F2C"/>
    <w:rsid w:val="00F36869"/>
    <w:rsid w:val="00F41DE1"/>
    <w:rsid w:val="00F4397E"/>
    <w:rsid w:val="00F4494A"/>
    <w:rsid w:val="00F45E17"/>
    <w:rsid w:val="00F50566"/>
    <w:rsid w:val="00F50F44"/>
    <w:rsid w:val="00F60630"/>
    <w:rsid w:val="00F60F7B"/>
    <w:rsid w:val="00F64CBF"/>
    <w:rsid w:val="00F668C1"/>
    <w:rsid w:val="00F709C0"/>
    <w:rsid w:val="00F715BF"/>
    <w:rsid w:val="00F72213"/>
    <w:rsid w:val="00F73A3C"/>
    <w:rsid w:val="00F740A2"/>
    <w:rsid w:val="00F77159"/>
    <w:rsid w:val="00F80A2C"/>
    <w:rsid w:val="00F83CE1"/>
    <w:rsid w:val="00F90B78"/>
    <w:rsid w:val="00F919C5"/>
    <w:rsid w:val="00F92B60"/>
    <w:rsid w:val="00F93924"/>
    <w:rsid w:val="00F94E5F"/>
    <w:rsid w:val="00F972D6"/>
    <w:rsid w:val="00FA1EEF"/>
    <w:rsid w:val="00FA345E"/>
    <w:rsid w:val="00FA3B53"/>
    <w:rsid w:val="00FA4CC0"/>
    <w:rsid w:val="00FA6C9C"/>
    <w:rsid w:val="00FB014B"/>
    <w:rsid w:val="00FB20E7"/>
    <w:rsid w:val="00FB6810"/>
    <w:rsid w:val="00FC01AB"/>
    <w:rsid w:val="00FC6E8E"/>
    <w:rsid w:val="00FD299C"/>
    <w:rsid w:val="00FD4D00"/>
    <w:rsid w:val="00FD4F39"/>
    <w:rsid w:val="00FD5140"/>
    <w:rsid w:val="00FE17A4"/>
    <w:rsid w:val="00FE2955"/>
    <w:rsid w:val="00FE2AC0"/>
    <w:rsid w:val="00FF0A5F"/>
    <w:rsid w:val="00FF6895"/>
    <w:rsid w:val="1CFF4A03"/>
    <w:rsid w:val="29733751"/>
    <w:rsid w:val="4B590B95"/>
    <w:rsid w:val="78C03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79D0A"/>
  <w15:docId w15:val="{5685821E-7770-4B4E-B1DF-4E61E95B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75D7"/>
    <w:pPr>
      <w:widowControl w:val="0"/>
      <w:jc w:val="both"/>
    </w:pPr>
    <w:rPr>
      <w:rFonts w:ascii="Calibri" w:eastAsia="Calibri" w:hAnsi="Calibri" w:cs="Calibri"/>
      <w:sz w:val="24"/>
      <w:szCs w:val="24"/>
      <w:lang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footer"/>
    <w:basedOn w:val="a"/>
    <w:link w:val="a6"/>
    <w:uiPriority w:val="99"/>
    <w:unhideWhenUsed/>
    <w:qFormat/>
    <w:pPr>
      <w:tabs>
        <w:tab w:val="center" w:pos="4680"/>
        <w:tab w:val="right" w:pos="9360"/>
      </w:tabs>
    </w:p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8">
    <w:name w:val="Normal (Web)"/>
    <w:basedOn w:val="a"/>
    <w:uiPriority w:val="99"/>
    <w:unhideWhenUsed/>
    <w:pPr>
      <w:spacing w:beforeAutospacing="1" w:afterAutospacing="1"/>
      <w:jc w:val="left"/>
    </w:pPr>
    <w:rPr>
      <w:rFonts w:cs="Times New Roman"/>
      <w:lang w:eastAsia="zh-CN"/>
    </w:rPr>
  </w:style>
  <w:style w:type="paragraph" w:styleId="a9">
    <w:name w:val="Title"/>
    <w:basedOn w:val="a"/>
    <w:next w:val="a"/>
    <w:uiPriority w:val="10"/>
    <w:qFormat/>
    <w:pPr>
      <w:keepNext/>
      <w:keepLines/>
      <w:spacing w:before="480" w:after="120"/>
    </w:pPr>
    <w:rPr>
      <w:b/>
      <w:sz w:val="72"/>
      <w:szCs w:val="72"/>
    </w:rPr>
  </w:style>
  <w:style w:type="paragraph" w:styleId="aa">
    <w:name w:val="annotation subject"/>
    <w:basedOn w:val="a3"/>
    <w:next w:val="a3"/>
    <w:link w:val="ab"/>
    <w:uiPriority w:val="99"/>
    <w:semiHidden/>
    <w:unhideWhenUsed/>
    <w:qFormat/>
    <w:rPr>
      <w:b/>
      <w:bCs/>
    </w:rPr>
  </w:style>
  <w:style w:type="character" w:styleId="ac">
    <w:name w:val="FollowedHyperlink"/>
    <w:basedOn w:val="a0"/>
    <w:uiPriority w:val="99"/>
    <w:semiHidden/>
    <w:unhideWhenUsed/>
    <w:qFormat/>
    <w:rPr>
      <w:color w:val="800080" w:themeColor="followedHyperlink"/>
      <w:u w:val="single"/>
    </w:rPr>
  </w:style>
  <w:style w:type="character" w:styleId="ad">
    <w:name w:val="line number"/>
    <w:basedOn w:val="a0"/>
    <w:uiPriority w:val="99"/>
    <w:semiHidden/>
    <w:unhideWhenUsed/>
    <w:qFormat/>
  </w:style>
  <w:style w:type="character" w:styleId="ae">
    <w:name w:val="Hyperlink"/>
    <w:basedOn w:val="a0"/>
    <w:uiPriority w:val="99"/>
    <w:unhideWhenUsed/>
    <w:qFormat/>
    <w:rPr>
      <w:color w:val="0000FF" w:themeColor="hyperlink"/>
      <w:u w:val="single"/>
    </w:rPr>
  </w:style>
  <w:style w:type="character" w:styleId="af">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6">
    <w:name w:val="页脚 字符"/>
    <w:basedOn w:val="a0"/>
    <w:link w:val="a5"/>
    <w:uiPriority w:val="99"/>
    <w:qFormat/>
  </w:style>
  <w:style w:type="paragraph" w:customStyle="1" w:styleId="11">
    <w:name w:val="修订1"/>
    <w:hidden/>
    <w:uiPriority w:val="99"/>
    <w:semiHidden/>
    <w:qFormat/>
    <w:rPr>
      <w:rFonts w:ascii="Calibri" w:eastAsia="Calibri" w:hAnsi="Calibri" w:cs="Calibri"/>
      <w:sz w:val="24"/>
      <w:szCs w:val="24"/>
      <w:lang w:eastAsia="en-US"/>
    </w:rPr>
  </w:style>
  <w:style w:type="paragraph" w:styleId="af0">
    <w:name w:val="List Paragraph"/>
    <w:basedOn w:val="a"/>
    <w:link w:val="af1"/>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a4">
    <w:name w:val="批注文字 字符"/>
    <w:basedOn w:val="a0"/>
    <w:link w:val="a3"/>
    <w:uiPriority w:val="99"/>
    <w:qFormat/>
    <w:rPr>
      <w:sz w:val="20"/>
      <w:szCs w:val="20"/>
    </w:rPr>
  </w:style>
  <w:style w:type="character" w:customStyle="1" w:styleId="ab">
    <w:name w:val="批注主题 字符"/>
    <w:basedOn w:val="a4"/>
    <w:link w:val="aa"/>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paragraph" w:customStyle="1" w:styleId="EndNoteBibliographyTitle">
    <w:name w:val="EndNote Bibliography Title"/>
    <w:basedOn w:val="a"/>
    <w:link w:val="EndNoteBibliographyTitle0"/>
    <w:rsid w:val="00ED11C2"/>
    <w:pPr>
      <w:jc w:val="center"/>
    </w:pPr>
    <w:rPr>
      <w:noProof/>
    </w:rPr>
  </w:style>
  <w:style w:type="character" w:customStyle="1" w:styleId="af1">
    <w:name w:val="列表段落 字符"/>
    <w:basedOn w:val="a0"/>
    <w:link w:val="af0"/>
    <w:uiPriority w:val="34"/>
    <w:rsid w:val="00ED11C2"/>
    <w:rPr>
      <w:rFonts w:asciiTheme="minorHAnsi" w:eastAsiaTheme="minorHAnsi" w:hAnsiTheme="minorHAnsi" w:cstheme="minorBidi"/>
      <w:sz w:val="22"/>
      <w:szCs w:val="22"/>
      <w:lang w:eastAsia="en-US"/>
    </w:rPr>
  </w:style>
  <w:style w:type="character" w:customStyle="1" w:styleId="EndNoteBibliographyTitle0">
    <w:name w:val="EndNote Bibliography Title 字符"/>
    <w:basedOn w:val="af1"/>
    <w:link w:val="EndNoteBibliographyTitle"/>
    <w:rsid w:val="00ED11C2"/>
    <w:rPr>
      <w:rFonts w:ascii="Calibri" w:eastAsia="Calibri" w:hAnsi="Calibri" w:cs="Calibri"/>
      <w:noProof/>
      <w:sz w:val="24"/>
      <w:szCs w:val="24"/>
      <w:lang w:eastAsia="en-US"/>
    </w:rPr>
  </w:style>
  <w:style w:type="paragraph" w:customStyle="1" w:styleId="EndNoteBibliography">
    <w:name w:val="EndNote Bibliography"/>
    <w:basedOn w:val="a"/>
    <w:link w:val="EndNoteBibliography0"/>
    <w:rsid w:val="00ED11C2"/>
    <w:rPr>
      <w:noProof/>
    </w:rPr>
  </w:style>
  <w:style w:type="character" w:customStyle="1" w:styleId="EndNoteBibliography0">
    <w:name w:val="EndNote Bibliography 字符"/>
    <w:basedOn w:val="af1"/>
    <w:link w:val="EndNoteBibliography"/>
    <w:rsid w:val="00ED11C2"/>
    <w:rPr>
      <w:rFonts w:ascii="Calibri" w:eastAsia="Calibri" w:hAnsi="Calibri" w:cs="Calibri"/>
      <w:noProof/>
      <w:sz w:val="24"/>
      <w:szCs w:val="24"/>
      <w:lang w:eastAsia="en-US"/>
    </w:rPr>
  </w:style>
  <w:style w:type="table" w:styleId="af2">
    <w:name w:val="Table Grid"/>
    <w:basedOn w:val="a1"/>
    <w:uiPriority w:val="39"/>
    <w:rsid w:val="0028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uiPriority w:val="99"/>
    <w:unhideWhenUsed/>
    <w:rsid w:val="00FE2AC0"/>
    <w:pPr>
      <w:tabs>
        <w:tab w:val="center" w:pos="4153"/>
        <w:tab w:val="right" w:pos="8306"/>
      </w:tabs>
      <w:snapToGrid w:val="0"/>
      <w:jc w:val="center"/>
    </w:pPr>
    <w:rPr>
      <w:sz w:val="18"/>
      <w:szCs w:val="18"/>
    </w:rPr>
  </w:style>
  <w:style w:type="character" w:customStyle="1" w:styleId="af4">
    <w:name w:val="页眉 字符"/>
    <w:basedOn w:val="a0"/>
    <w:link w:val="af3"/>
    <w:uiPriority w:val="99"/>
    <w:rsid w:val="00FE2AC0"/>
    <w:rPr>
      <w:rFonts w:ascii="Calibri" w:eastAsia="Calibri" w:hAnsi="Calibri" w:cs="Calibri"/>
      <w:sz w:val="18"/>
      <w:szCs w:val="18"/>
      <w:lang w:eastAsia="en-US"/>
    </w:rPr>
  </w:style>
  <w:style w:type="character" w:styleId="af5">
    <w:name w:val="Unresolved Mention"/>
    <w:basedOn w:val="a0"/>
    <w:uiPriority w:val="99"/>
    <w:semiHidden/>
    <w:unhideWhenUsed/>
    <w:rsid w:val="006A0F97"/>
    <w:rPr>
      <w:color w:val="605E5C"/>
      <w:shd w:val="clear" w:color="auto" w:fill="E1DFDD"/>
    </w:rPr>
  </w:style>
  <w:style w:type="paragraph" w:styleId="af6">
    <w:name w:val="Revision"/>
    <w:hidden/>
    <w:uiPriority w:val="99"/>
    <w:unhideWhenUsed/>
    <w:rsid w:val="00C14CB6"/>
    <w:rPr>
      <w:rFonts w:ascii="Calibri" w:eastAsia="Calibri" w:hAnsi="Calibri" w:cs="Calibri"/>
      <w:sz w:val="24"/>
      <w:szCs w:val="24"/>
      <w:lang w:eastAsia="en-US"/>
    </w:rPr>
  </w:style>
  <w:style w:type="character" w:styleId="af7">
    <w:name w:val="Strong"/>
    <w:basedOn w:val="a0"/>
    <w:uiPriority w:val="22"/>
    <w:qFormat/>
    <w:rsid w:val="00A12581"/>
    <w:rPr>
      <w:b/>
      <w:bCs/>
    </w:rPr>
  </w:style>
  <w:style w:type="table" w:styleId="50">
    <w:name w:val="Plain Table 5"/>
    <w:basedOn w:val="a1"/>
    <w:uiPriority w:val="45"/>
    <w:rsid w:val="00E72CA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0">
    <w:name w:val="Plain Table 4"/>
    <w:basedOn w:val="a1"/>
    <w:uiPriority w:val="44"/>
    <w:rsid w:val="00E72CA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8">
    <w:name w:val="Grid Table Light"/>
    <w:basedOn w:val="a1"/>
    <w:uiPriority w:val="40"/>
    <w:rsid w:val="00E72CA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2BF4C5-E749-4B46-AD6C-87F7C2FB1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17</Pages>
  <Words>7886</Words>
  <Characters>51420</Characters>
  <Application>Microsoft Office Word</Application>
  <DocSecurity>0</DocSecurity>
  <Lines>902</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Xianran Wang</cp:lastModifiedBy>
  <cp:revision>46</cp:revision>
  <dcterms:created xsi:type="dcterms:W3CDTF">2026-08-19T21:02:00Z</dcterms:created>
  <dcterms:modified xsi:type="dcterms:W3CDTF">2026-08-24T15:34:00Z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52810906-e156-4f9a-ba66-4df53a4e6f87</vt:lpwstr>
  </property>
</Properties>
</file>