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84B47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A008F">
        <w:rPr>
          <w:rFonts w:eastAsia="Times New Roman" w:cstheme="minorHAnsi"/>
          <w:b/>
        </w:rPr>
        <w:t>73413</w:t>
      </w:r>
    </w:p>
    <w:p w14:paraId="2F6924E5" w14:textId="100C295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A008F">
        <w:rPr>
          <w:rFonts w:eastAsia="Times New Roman" w:cstheme="minorHAnsi"/>
          <w:b/>
        </w:rPr>
        <w:t>Ruchira Mukherji</w:t>
      </w:r>
    </w:p>
    <w:p w14:paraId="6FB9233B" w14:textId="2040FEE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A008F" w:rsidRPr="00EB630C">
          <w:rPr>
            <w:rStyle w:val="Hyperlink"/>
            <w:rFonts w:eastAsia="Times New Roman" w:cstheme="minorHAnsi"/>
            <w:b/>
          </w:rPr>
          <w:t>https://review.jove.com/files_upload.php?src=22391013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A447C5B" w14:textId="77777777" w:rsidR="002A008F" w:rsidRPr="002A008F" w:rsidRDefault="004E0C5A" w:rsidP="002A008F">
      <w:pPr>
        <w:outlineLvl w:val="0"/>
        <w:rPr>
          <w:rFonts w:eastAsia="Times New Roman" w:cstheme="minorHAnsi"/>
          <w:b/>
          <w:sz w:val="32"/>
          <w:szCs w:val="32"/>
        </w:rPr>
      </w:pPr>
      <w:r w:rsidRPr="002A008F">
        <w:rPr>
          <w:rFonts w:eastAsia="Times New Roman" w:cstheme="minorHAnsi"/>
          <w:b/>
          <w:sz w:val="32"/>
          <w:szCs w:val="32"/>
        </w:rPr>
        <w:t xml:space="preserve">Title: </w:t>
      </w:r>
      <w:r w:rsidR="002A008F" w:rsidRPr="002A008F">
        <w:rPr>
          <w:rFonts w:eastAsia="Times New Roman" w:cstheme="minorHAnsi"/>
          <w:b/>
          <w:sz w:val="32"/>
          <w:szCs w:val="32"/>
        </w:rPr>
        <w:t>Integrated Drill-hole-sharing Strategy for Precise Double-step Sliding Genioplasty: A Standardized Digital Workflow</w:t>
      </w:r>
    </w:p>
    <w:p w14:paraId="30BC7CCC" w14:textId="506367D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4F4991" w14:textId="77777777" w:rsidR="002A008F" w:rsidRDefault="002A008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46E4ACA" w14:textId="52C625A7" w:rsidR="002A008F" w:rsidRPr="002A008F" w:rsidRDefault="002A008F" w:rsidP="002A008F">
      <w:pPr>
        <w:rPr>
          <w:rFonts w:eastAsiaTheme="minorEastAsia"/>
          <w:b/>
          <w:bCs/>
          <w:sz w:val="28"/>
          <w:szCs w:val="26"/>
          <w:lang w:eastAsia="zh-CN"/>
        </w:rPr>
      </w:pPr>
      <w:r w:rsidRPr="002A008F">
        <w:rPr>
          <w:b/>
          <w:bCs/>
          <w:sz w:val="28"/>
          <w:szCs w:val="26"/>
        </w:rPr>
        <w:t>Xianran Wang</w:t>
      </w:r>
      <w:r w:rsidRPr="002A008F">
        <w:rPr>
          <w:rFonts w:eastAsiaTheme="minorEastAsia"/>
          <w:b/>
          <w:bCs/>
          <w:sz w:val="28"/>
          <w:szCs w:val="26"/>
          <w:vertAlign w:val="superscript"/>
          <w:lang w:eastAsia="zh-CN"/>
        </w:rPr>
        <w:t>1,2</w:t>
      </w:r>
      <w:r w:rsidRPr="002A008F">
        <w:rPr>
          <w:b/>
          <w:bCs/>
          <w:sz w:val="28"/>
          <w:szCs w:val="26"/>
        </w:rPr>
        <w:t xml:space="preserve">, </w:t>
      </w:r>
      <w:proofErr w:type="spellStart"/>
      <w:r w:rsidRPr="002A008F">
        <w:rPr>
          <w:b/>
          <w:bCs/>
          <w:sz w:val="28"/>
          <w:szCs w:val="26"/>
        </w:rPr>
        <w:t>Fangqian</w:t>
      </w:r>
      <w:proofErr w:type="spellEnd"/>
      <w:r w:rsidRPr="002A008F">
        <w:rPr>
          <w:b/>
          <w:bCs/>
          <w:sz w:val="28"/>
          <w:szCs w:val="26"/>
        </w:rPr>
        <w:t xml:space="preserve"> Zhang</w:t>
      </w:r>
      <w:r w:rsidRPr="002A008F">
        <w:rPr>
          <w:rFonts w:eastAsiaTheme="minorEastAsia"/>
          <w:b/>
          <w:bCs/>
          <w:sz w:val="28"/>
          <w:szCs w:val="26"/>
          <w:vertAlign w:val="superscript"/>
          <w:lang w:eastAsia="zh-CN"/>
        </w:rPr>
        <w:t>2,3</w:t>
      </w:r>
      <w:r w:rsidRPr="002A008F">
        <w:rPr>
          <w:b/>
          <w:bCs/>
          <w:sz w:val="28"/>
          <w:szCs w:val="26"/>
        </w:rPr>
        <w:t xml:space="preserve">, </w:t>
      </w:r>
      <w:proofErr w:type="spellStart"/>
      <w:r w:rsidRPr="002A008F">
        <w:rPr>
          <w:b/>
          <w:bCs/>
          <w:sz w:val="28"/>
          <w:szCs w:val="26"/>
        </w:rPr>
        <w:t>Qinyi</w:t>
      </w:r>
      <w:proofErr w:type="spellEnd"/>
      <w:r w:rsidRPr="002A008F">
        <w:rPr>
          <w:b/>
          <w:bCs/>
          <w:sz w:val="28"/>
          <w:szCs w:val="26"/>
        </w:rPr>
        <w:t xml:space="preserve"> Lu</w:t>
      </w:r>
      <w:r w:rsidRPr="002A008F">
        <w:rPr>
          <w:rFonts w:eastAsiaTheme="minorEastAsia"/>
          <w:b/>
          <w:bCs/>
          <w:sz w:val="28"/>
          <w:szCs w:val="26"/>
          <w:vertAlign w:val="superscript"/>
          <w:lang w:eastAsia="zh-CN"/>
        </w:rPr>
        <w:t>2,3</w:t>
      </w:r>
      <w:r w:rsidRPr="002A008F">
        <w:rPr>
          <w:b/>
          <w:bCs/>
          <w:sz w:val="28"/>
          <w:szCs w:val="26"/>
        </w:rPr>
        <w:t>,</w:t>
      </w:r>
      <w:r w:rsidRPr="002A008F">
        <w:rPr>
          <w:rFonts w:eastAsia="SimSun"/>
          <w:b/>
          <w:bCs/>
          <w:sz w:val="28"/>
          <w:szCs w:val="26"/>
          <w:lang w:eastAsia="zh-CN"/>
        </w:rPr>
        <w:t xml:space="preserve"> </w:t>
      </w:r>
      <w:proofErr w:type="spellStart"/>
      <w:r w:rsidRPr="002A008F">
        <w:rPr>
          <w:rFonts w:eastAsia="SimSun"/>
          <w:b/>
          <w:bCs/>
          <w:sz w:val="28"/>
          <w:szCs w:val="26"/>
          <w:lang w:eastAsia="zh-CN"/>
        </w:rPr>
        <w:t>G</w:t>
      </w:r>
      <w:r w:rsidRPr="002A008F">
        <w:rPr>
          <w:b/>
          <w:bCs/>
          <w:sz w:val="28"/>
          <w:szCs w:val="26"/>
        </w:rPr>
        <w:t>engding</w:t>
      </w:r>
      <w:proofErr w:type="spellEnd"/>
      <w:r w:rsidRPr="002A008F">
        <w:rPr>
          <w:b/>
          <w:bCs/>
          <w:sz w:val="28"/>
          <w:szCs w:val="26"/>
        </w:rPr>
        <w:t xml:space="preserve"> Nie</w:t>
      </w:r>
      <w:r w:rsidRPr="002A008F">
        <w:rPr>
          <w:rFonts w:eastAsiaTheme="minorEastAsia"/>
          <w:b/>
          <w:bCs/>
          <w:sz w:val="28"/>
          <w:szCs w:val="26"/>
          <w:vertAlign w:val="superscript"/>
          <w:lang w:eastAsia="zh-CN"/>
        </w:rPr>
        <w:t>1,2</w:t>
      </w:r>
      <w:r w:rsidRPr="002A008F">
        <w:rPr>
          <w:b/>
          <w:bCs/>
          <w:sz w:val="28"/>
          <w:szCs w:val="26"/>
        </w:rPr>
        <w:t>,</w:t>
      </w:r>
      <w:r w:rsidRPr="002A008F">
        <w:rPr>
          <w:rFonts w:eastAsiaTheme="minorEastAsia"/>
          <w:b/>
          <w:bCs/>
          <w:sz w:val="28"/>
          <w:szCs w:val="26"/>
          <w:lang w:eastAsia="zh-CN"/>
        </w:rPr>
        <w:t xml:space="preserve"> </w:t>
      </w:r>
      <w:r w:rsidRPr="002A008F">
        <w:rPr>
          <w:b/>
          <w:bCs/>
          <w:sz w:val="28"/>
          <w:szCs w:val="26"/>
        </w:rPr>
        <w:t>Ming Li</w:t>
      </w:r>
      <w:r w:rsidRPr="002A008F">
        <w:rPr>
          <w:rFonts w:eastAsiaTheme="minorEastAsia"/>
          <w:b/>
          <w:bCs/>
          <w:sz w:val="28"/>
          <w:szCs w:val="26"/>
          <w:vertAlign w:val="superscript"/>
          <w:lang w:eastAsia="zh-CN"/>
        </w:rPr>
        <w:t>1,2</w:t>
      </w:r>
      <w:r w:rsidRPr="002A008F">
        <w:rPr>
          <w:b/>
          <w:bCs/>
          <w:sz w:val="28"/>
          <w:szCs w:val="26"/>
        </w:rPr>
        <w:t>,</w:t>
      </w:r>
      <w:r w:rsidRPr="002A008F">
        <w:rPr>
          <w:rFonts w:eastAsia="SimSun"/>
          <w:b/>
          <w:bCs/>
          <w:sz w:val="28"/>
          <w:szCs w:val="26"/>
          <w:lang w:eastAsia="zh-CN"/>
        </w:rPr>
        <w:t xml:space="preserve"> </w:t>
      </w:r>
      <w:r w:rsidRPr="002A008F">
        <w:rPr>
          <w:b/>
          <w:bCs/>
          <w:sz w:val="28"/>
          <w:szCs w:val="26"/>
        </w:rPr>
        <w:t>Wen Ma</w:t>
      </w:r>
      <w:r w:rsidRPr="002A008F">
        <w:rPr>
          <w:rFonts w:eastAsiaTheme="minorEastAsia"/>
          <w:b/>
          <w:bCs/>
          <w:sz w:val="28"/>
          <w:szCs w:val="26"/>
          <w:vertAlign w:val="superscript"/>
          <w:lang w:eastAsia="zh-CN"/>
        </w:rPr>
        <w:t>1,2,3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AADB93" w14:textId="49441B00" w:rsidR="002A008F" w:rsidRPr="002A008F" w:rsidRDefault="002A008F" w:rsidP="002A008F">
      <w:pPr>
        <w:outlineLvl w:val="0"/>
        <w:rPr>
          <w:rFonts w:eastAsia="Times New Roman" w:cstheme="minorHAnsi"/>
          <w:bCs/>
          <w:sz w:val="28"/>
          <w:szCs w:val="28"/>
        </w:rPr>
      </w:pPr>
      <w:r w:rsidRPr="002A008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A008F">
        <w:rPr>
          <w:rFonts w:eastAsia="Times New Roman" w:cstheme="minorHAnsi"/>
          <w:bCs/>
          <w:sz w:val="28"/>
          <w:szCs w:val="28"/>
        </w:rPr>
        <w:t>Department of Oral and Maxillofacial Surgery, The Affiliated Stomatology Hospital, Kunming Medical University</w:t>
      </w:r>
    </w:p>
    <w:p w14:paraId="6AB660CE" w14:textId="4DB13360" w:rsidR="002A008F" w:rsidRPr="002A008F" w:rsidRDefault="002A008F" w:rsidP="002A008F">
      <w:pPr>
        <w:outlineLvl w:val="0"/>
        <w:rPr>
          <w:rFonts w:eastAsia="Times New Roman" w:cstheme="minorHAnsi"/>
          <w:bCs/>
          <w:sz w:val="28"/>
          <w:szCs w:val="28"/>
        </w:rPr>
      </w:pPr>
      <w:r w:rsidRPr="002A008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A008F">
        <w:rPr>
          <w:rFonts w:eastAsia="Times New Roman" w:cstheme="minorHAnsi"/>
          <w:bCs/>
          <w:sz w:val="28"/>
          <w:szCs w:val="28"/>
        </w:rPr>
        <w:t>Yunnan Key Laboratory of Stomatology, School of Stomatology, Kunming Medical Universi</w:t>
      </w:r>
      <w:r>
        <w:rPr>
          <w:rFonts w:eastAsia="Times New Roman" w:cstheme="minorHAnsi"/>
          <w:bCs/>
          <w:sz w:val="28"/>
          <w:szCs w:val="28"/>
        </w:rPr>
        <w:t>ty</w:t>
      </w:r>
    </w:p>
    <w:p w14:paraId="71ACA6D5" w14:textId="79440E69" w:rsidR="002A008F" w:rsidRPr="002A008F" w:rsidRDefault="002A008F" w:rsidP="002A008F">
      <w:pPr>
        <w:outlineLvl w:val="0"/>
        <w:rPr>
          <w:rFonts w:eastAsia="Times New Roman" w:cstheme="minorHAnsi"/>
          <w:bCs/>
          <w:sz w:val="28"/>
          <w:szCs w:val="28"/>
        </w:rPr>
      </w:pPr>
      <w:r w:rsidRPr="002A008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A008F">
        <w:rPr>
          <w:rFonts w:eastAsia="Times New Roman" w:cstheme="minorHAnsi"/>
          <w:bCs/>
          <w:sz w:val="28"/>
          <w:szCs w:val="28"/>
        </w:rPr>
        <w:t>Digital Center of Stomatology, The Affiliated Stomatology Hospital, Kunming Medical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877AD54" w14:textId="251B0BEF" w:rsidR="002A008F" w:rsidRPr="00F919C5" w:rsidRDefault="002A008F" w:rsidP="002A008F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F919C5">
        <w:rPr>
          <w:lang w:eastAsia="zh-CN"/>
        </w:rPr>
        <w:t xml:space="preserve">Ming Li                     </w:t>
      </w:r>
      <w:r>
        <w:rPr>
          <w:lang w:eastAsia="zh-CN"/>
        </w:rPr>
        <w:t xml:space="preserve"> </w:t>
      </w:r>
      <w:r w:rsidRPr="00F919C5">
        <w:rPr>
          <w:lang w:eastAsia="zh-CN"/>
        </w:rPr>
        <w:t xml:space="preserve">     </w:t>
      </w:r>
      <w:hyperlink r:id="rId8" w:history="1">
        <w:r w:rsidRPr="00EB630C">
          <w:rPr>
            <w:rStyle w:val="Hyperlink"/>
            <w:lang w:eastAsia="zh-CN"/>
          </w:rPr>
          <w:t>liming1@kmmu.edu.cn</w:t>
        </w:r>
      </w:hyperlink>
    </w:p>
    <w:p w14:paraId="170BC406" w14:textId="3D08C424" w:rsidR="002A008F" w:rsidRDefault="002A008F" w:rsidP="002A008F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r w:rsidRPr="00F919C5">
        <w:rPr>
          <w:lang w:eastAsia="zh-CN"/>
        </w:rPr>
        <w:t xml:space="preserve">Wen Ma                    </w:t>
      </w:r>
      <w:r>
        <w:rPr>
          <w:lang w:eastAsia="zh-CN"/>
        </w:rPr>
        <w:t xml:space="preserve"> </w:t>
      </w:r>
      <w:r w:rsidRPr="00F919C5">
        <w:rPr>
          <w:lang w:eastAsia="zh-CN"/>
        </w:rPr>
        <w:t xml:space="preserve">   </w:t>
      </w:r>
      <w:hyperlink r:id="rId9" w:history="1">
        <w:r w:rsidRPr="00EB630C">
          <w:rPr>
            <w:rStyle w:val="Hyperlink"/>
            <w:lang w:eastAsia="zh-CN"/>
          </w:rPr>
          <w:t>mawen@kmmu.edu.cn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73ACCC" w14:textId="13E4E8AF" w:rsidR="002A008F" w:rsidRPr="002A008F" w:rsidRDefault="002A008F" w:rsidP="002A008F">
      <w:pPr>
        <w:pBdr>
          <w:top w:val="nil"/>
          <w:left w:val="nil"/>
          <w:bottom w:val="nil"/>
          <w:right w:val="nil"/>
          <w:between w:val="nil"/>
        </w:pBdr>
        <w:rPr>
          <w:rFonts w:eastAsiaTheme="minorEastAsia"/>
          <w:lang w:eastAsia="zh-CN"/>
        </w:rPr>
      </w:pPr>
      <w:hyperlink r:id="rId10" w:history="1">
        <w:r w:rsidRPr="00EB630C">
          <w:rPr>
            <w:rStyle w:val="Hyperlink"/>
            <w:rFonts w:eastAsiaTheme="minorEastAsia"/>
            <w:lang w:eastAsia="zh-CN"/>
          </w:rPr>
          <w:t>xianran64@gmail.com</w:t>
        </w:r>
      </w:hyperlink>
    </w:p>
    <w:p w14:paraId="2904226E" w14:textId="4FBF2E9B" w:rsidR="002A008F" w:rsidRPr="002A008F" w:rsidRDefault="002A008F" w:rsidP="002A008F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hyperlink r:id="rId11" w:history="1">
        <w:r w:rsidRPr="00EB630C">
          <w:rPr>
            <w:rStyle w:val="Hyperlink"/>
            <w:lang w:eastAsia="zh-CN"/>
          </w:rPr>
          <w:t>zhangfq2049@163.com</w:t>
        </w:r>
      </w:hyperlink>
    </w:p>
    <w:p w14:paraId="3556B52E" w14:textId="746BD083" w:rsidR="002A008F" w:rsidRPr="002A008F" w:rsidRDefault="002A008F" w:rsidP="002A008F">
      <w:pPr>
        <w:pBdr>
          <w:top w:val="nil"/>
          <w:left w:val="nil"/>
          <w:bottom w:val="nil"/>
          <w:right w:val="nil"/>
          <w:between w:val="nil"/>
        </w:pBdr>
        <w:rPr>
          <w:lang w:eastAsia="zh-CN"/>
        </w:rPr>
      </w:pPr>
      <w:hyperlink r:id="rId12" w:history="1">
        <w:r w:rsidRPr="00EB630C">
          <w:rPr>
            <w:rStyle w:val="Hyperlink"/>
            <w:lang w:eastAsia="zh-CN"/>
          </w:rPr>
          <w:t>lqy668855@163.com</w:t>
        </w:r>
      </w:hyperlink>
    </w:p>
    <w:p w14:paraId="6810128C" w14:textId="75851CAF" w:rsidR="002A008F" w:rsidRDefault="002A008F" w:rsidP="002A008F">
      <w:pPr>
        <w:pBdr>
          <w:top w:val="nil"/>
          <w:left w:val="nil"/>
          <w:bottom w:val="nil"/>
          <w:right w:val="nil"/>
          <w:between w:val="nil"/>
        </w:pBdr>
        <w:rPr>
          <w:rFonts w:eastAsiaTheme="minorEastAsia"/>
          <w:lang w:eastAsia="zh-CN"/>
        </w:rPr>
      </w:pPr>
      <w:hyperlink r:id="rId13" w:history="1">
        <w:r w:rsidRPr="00EB630C">
          <w:rPr>
            <w:rStyle w:val="Hyperlink"/>
            <w:rFonts w:eastAsiaTheme="minorEastAsia"/>
            <w:lang w:eastAsia="zh-CN"/>
          </w:rPr>
          <w:t>1515734270@qq.com</w:t>
        </w:r>
      </w:hyperlink>
    </w:p>
    <w:p w14:paraId="593C42BB" w14:textId="006F7B7F" w:rsidR="002A008F" w:rsidRPr="00F919C5" w:rsidRDefault="002A008F" w:rsidP="002A008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eastAsia="zh-CN"/>
        </w:rPr>
      </w:pPr>
      <w:hyperlink r:id="rId14" w:history="1">
        <w:r w:rsidRPr="00EB630C">
          <w:rPr>
            <w:rStyle w:val="Hyperlink"/>
            <w:lang w:eastAsia="zh-CN"/>
          </w:rPr>
          <w:t>liming1@kmmu.edu.cn</w:t>
        </w:r>
      </w:hyperlink>
    </w:p>
    <w:p w14:paraId="6F84F159" w14:textId="7C4DF7C6" w:rsidR="003B5E26" w:rsidRPr="00B07A3B" w:rsidRDefault="002A008F" w:rsidP="009A0E7C">
      <w:pPr>
        <w:outlineLvl w:val="0"/>
        <w:rPr>
          <w:rFonts w:cstheme="minorHAnsi"/>
          <w:b/>
          <w:sz w:val="22"/>
          <w:szCs w:val="22"/>
        </w:rPr>
      </w:pPr>
      <w:hyperlink r:id="rId15" w:history="1">
        <w:r w:rsidRPr="00EB630C">
          <w:rPr>
            <w:rStyle w:val="Hyperlink"/>
            <w:lang w:eastAsia="zh-CN"/>
          </w:rPr>
          <w:t>mawen@kmmu.edu.cn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lastRenderedPageBreak/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073BFC7D" w14:textId="4EA33BA5" w:rsidR="007A452C" w:rsidRDefault="007A452C" w:rsidP="007A452C">
      <w:pPr>
        <w:spacing w:before="120"/>
        <w:rPr>
          <w:rFonts w:cstheme="minorHAnsi"/>
        </w:rPr>
      </w:pPr>
      <w:r>
        <w:rPr>
          <w:rFonts w:cstheme="minorHAnsi"/>
        </w:rPr>
        <w:t xml:space="preserve">To capture </w:t>
      </w:r>
      <w:r w:rsidRPr="007A452C">
        <w:rPr>
          <w:rFonts w:cstheme="minorHAnsi"/>
          <w:b/>
          <w:bCs/>
          <w:highlight w:val="yellow"/>
        </w:rPr>
        <w:t>SCREEN</w:t>
      </w:r>
      <w:r>
        <w:rPr>
          <w:rFonts w:cstheme="minorHAnsi"/>
        </w:rPr>
        <w:t xml:space="preserve"> shots</w:t>
      </w:r>
      <w:r w:rsidR="00071F7A">
        <w:rPr>
          <w:rFonts w:cstheme="minorHAnsi"/>
        </w:rPr>
        <w:t xml:space="preserve"> </w:t>
      </w:r>
      <w:r w:rsidR="00D34B6C">
        <w:rPr>
          <w:rFonts w:cstheme="minorHAnsi"/>
        </w:rPr>
        <w:t>that</w:t>
      </w:r>
      <w:r w:rsidR="005830DA">
        <w:rPr>
          <w:rFonts w:cstheme="minorHAnsi"/>
        </w:rPr>
        <w:t xml:space="preserve"> </w:t>
      </w:r>
      <w:r w:rsidR="00D34B6C">
        <w:rPr>
          <w:rFonts w:cstheme="minorHAnsi"/>
        </w:rPr>
        <w:t>include</w:t>
      </w:r>
      <w:r w:rsidR="00071F7A">
        <w:rPr>
          <w:rFonts w:cstheme="minorHAnsi"/>
        </w:rPr>
        <w:t xml:space="preserve"> </w:t>
      </w:r>
      <w:r w:rsidR="00071F7A">
        <w:rPr>
          <w:rFonts w:eastAsia="Times New Roman" w:cstheme="minorHAnsi"/>
        </w:rPr>
        <w:t xml:space="preserve">step-by-step descriptions of </w:t>
      </w:r>
      <w:r w:rsidR="00071F7A" w:rsidRPr="00B07A3B">
        <w:rPr>
          <w:rFonts w:eastAsia="Times New Roman" w:cstheme="minorHAnsi"/>
        </w:rPr>
        <w:t>software usage</w:t>
      </w:r>
      <w:r>
        <w:rPr>
          <w:rFonts w:cstheme="minorHAnsi"/>
        </w:rPr>
        <w:t xml:space="preserve">, 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7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351F09F" w14:textId="44CC654A" w:rsidR="007A452C" w:rsidRPr="007776EA" w:rsidRDefault="007A452C" w:rsidP="007A452C">
      <w:pPr>
        <w:spacing w:before="120"/>
        <w:rPr>
          <w:rFonts w:cstheme="minorHAnsi"/>
          <w:b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>: As these files are necessary for finalizing your script</w:t>
      </w:r>
      <w:r w:rsidR="00106824">
        <w:rPr>
          <w:rFonts w:cstheme="minorHAnsi"/>
          <w:bCs/>
          <w:highlight w:val="yellow"/>
        </w:rPr>
        <w:t xml:space="preserve">, </w:t>
      </w:r>
      <w:r w:rsidR="00704AA4" w:rsidRPr="007776EA">
        <w:rPr>
          <w:rFonts w:cstheme="minorHAnsi"/>
          <w:highlight w:val="yellow"/>
        </w:rPr>
        <w:t>please</w:t>
      </w:r>
      <w:r w:rsidRPr="007776EA">
        <w:rPr>
          <w:rFonts w:cstheme="minorHAnsi"/>
          <w:highlight w:val="yellow"/>
        </w:rPr>
        <w:t xml:space="preserve">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8" w:history="1">
        <w:r w:rsidRPr="00EB630C">
          <w:rPr>
            <w:rStyle w:val="Hyperlink"/>
            <w:rFonts w:eastAsia="Times New Roman" w:cstheme="minorHAnsi"/>
            <w:b/>
          </w:rPr>
          <w:t>https://review.jove.com/files_upload.php?src=22391013</w:t>
        </w:r>
      </w:hyperlink>
    </w:p>
    <w:p w14:paraId="53733EC5" w14:textId="77777777" w:rsidR="007A452C" w:rsidRPr="00B07A3B" w:rsidRDefault="007A452C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7D7AFC93" w14:textId="77777777" w:rsidR="000571D7" w:rsidRDefault="000571D7" w:rsidP="000A7C4F">
      <w:pPr>
        <w:rPr>
          <w:rFonts w:cstheme="minorHAnsi"/>
        </w:rPr>
      </w:pPr>
    </w:p>
    <w:p w14:paraId="5FC7E5A1" w14:textId="28DB3B34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9" w:history="1">
        <w:r w:rsidR="00523A88" w:rsidRPr="0093430E">
          <w:rPr>
            <w:rStyle w:val="Hyperlink"/>
          </w:rPr>
          <w:t>Ju</w:t>
        </w:r>
        <w:r w:rsidR="00BF2ABA" w:rsidRPr="0093430E">
          <w:rPr>
            <w:rStyle w:val="Hyperlink"/>
          </w:rPr>
          <w:t>nl</w:t>
        </w:r>
        <w:r w:rsidR="00523A88" w:rsidRPr="0093430E">
          <w:rPr>
            <w:rStyle w:val="Hyperlink"/>
          </w:rPr>
          <w:t>ing Che</w:t>
        </w:r>
        <w:r w:rsidR="0093430E" w:rsidRPr="0093430E">
          <w:rPr>
            <w:rStyle w:val="Hyperlink"/>
          </w:rPr>
          <w:t>n</w:t>
        </w:r>
        <w:r w:rsidR="00523A88" w:rsidRPr="0093430E">
          <w:rPr>
            <w:rStyle w:val="Hyperlink"/>
          </w:rPr>
          <w:t>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48C6124" w14:textId="77777777" w:rsidR="007A452C" w:rsidRDefault="007A452C" w:rsidP="005F1ADF">
      <w:pPr>
        <w:rPr>
          <w:rFonts w:cstheme="minorHAnsi"/>
          <w:b/>
          <w:sz w:val="22"/>
          <w:szCs w:val="22"/>
        </w:rPr>
      </w:pPr>
    </w:p>
    <w:p w14:paraId="30FB3182" w14:textId="77777777" w:rsidR="007A452C" w:rsidRDefault="007A452C" w:rsidP="005F1ADF">
      <w:pPr>
        <w:rPr>
          <w:rFonts w:cstheme="minorHAnsi"/>
          <w:b/>
          <w:sz w:val="22"/>
          <w:szCs w:val="22"/>
        </w:rPr>
      </w:pPr>
    </w:p>
    <w:p w14:paraId="370CB7CB" w14:textId="77777777" w:rsidR="007A452C" w:rsidRDefault="007A452C" w:rsidP="005F1ADF">
      <w:pPr>
        <w:rPr>
          <w:rFonts w:cstheme="minorHAnsi"/>
          <w:b/>
          <w:sz w:val="22"/>
          <w:szCs w:val="22"/>
        </w:rPr>
      </w:pPr>
    </w:p>
    <w:p w14:paraId="7AA7BBC5" w14:textId="2FA70F8F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C36CD5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B1FDE">
        <w:rPr>
          <w:rFonts w:cstheme="minorHAnsi"/>
          <w:bCs/>
          <w:sz w:val="22"/>
          <w:szCs w:val="22"/>
        </w:rPr>
        <w:t>2</w:t>
      </w:r>
      <w:r w:rsidR="00147329">
        <w:rPr>
          <w:rFonts w:cstheme="minorHAnsi"/>
          <w:bCs/>
          <w:sz w:val="22"/>
          <w:szCs w:val="22"/>
        </w:rPr>
        <w:t>2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1E03DA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Shots:</w:t>
      </w:r>
      <w:r w:rsidR="002B1FDE">
        <w:rPr>
          <w:rFonts w:cstheme="minorHAnsi"/>
          <w:bCs/>
          <w:sz w:val="22"/>
          <w:szCs w:val="22"/>
        </w:rPr>
        <w:t xml:space="preserve"> Total </w:t>
      </w:r>
      <w:r w:rsidR="00147329">
        <w:rPr>
          <w:rFonts w:cstheme="minorHAnsi"/>
          <w:bCs/>
          <w:sz w:val="22"/>
          <w:szCs w:val="22"/>
        </w:rPr>
        <w:t>43</w:t>
      </w:r>
      <w:r w:rsidR="002B1FDE">
        <w:rPr>
          <w:rFonts w:cstheme="minorHAnsi"/>
          <w:bCs/>
          <w:sz w:val="22"/>
          <w:szCs w:val="22"/>
        </w:rPr>
        <w:t xml:space="preserve"> (Screen – </w:t>
      </w:r>
      <w:r w:rsidR="00147329">
        <w:rPr>
          <w:rFonts w:cstheme="minorHAnsi"/>
          <w:bCs/>
          <w:sz w:val="22"/>
          <w:szCs w:val="22"/>
        </w:rPr>
        <w:t>19</w:t>
      </w:r>
      <w:r w:rsidR="002B1FDE">
        <w:rPr>
          <w:rFonts w:cstheme="minorHAnsi"/>
          <w:bCs/>
          <w:sz w:val="22"/>
          <w:szCs w:val="22"/>
        </w:rPr>
        <w:t xml:space="preserve">) </w:t>
      </w:r>
      <w:r w:rsidRPr="00B847A0">
        <w:rPr>
          <w:rFonts w:cstheme="minorHAnsi"/>
          <w:bCs/>
          <w:sz w:val="22"/>
          <w:szCs w:val="22"/>
        </w:rPr>
        <w:t xml:space="preserve"> 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48CF8B96" w14:textId="77777777" w:rsidR="002A008F" w:rsidRDefault="002A008F" w:rsidP="00000E22">
      <w:pPr>
        <w:spacing w:before="120"/>
        <w:rPr>
          <w:rFonts w:cstheme="minorHAnsi"/>
        </w:rPr>
      </w:pPr>
    </w:p>
    <w:p w14:paraId="1665FD06" w14:textId="77777777" w:rsidR="001E0433" w:rsidRPr="002A008F" w:rsidRDefault="001E0433" w:rsidP="002A008F">
      <w:pPr>
        <w:spacing w:before="120" w:after="240"/>
        <w:rPr>
          <w:rFonts w:cstheme="minorHAnsi"/>
          <w:b/>
          <w:bCs/>
        </w:rPr>
      </w:pPr>
      <w:r w:rsidRPr="002A008F">
        <w:rPr>
          <w:rFonts w:cstheme="minorHAnsi"/>
          <w:b/>
          <w:bCs/>
        </w:rPr>
        <w:t>Ethics Title Card</w:t>
      </w:r>
    </w:p>
    <w:p w14:paraId="5BF21121" w14:textId="2F78D7DE" w:rsidR="002A008F" w:rsidRPr="002A008F" w:rsidRDefault="002A008F" w:rsidP="002A008F">
      <w:pPr>
        <w:spacing w:before="120"/>
        <w:rPr>
          <w:rFonts w:cstheme="minorHAnsi"/>
        </w:rPr>
      </w:pPr>
      <w:r w:rsidRPr="002A008F">
        <w:rPr>
          <w:rFonts w:cstheme="minorHAnsi"/>
        </w:rPr>
        <w:t>This protocol was reviewed and approved by the institutional Medical Ethics Committee</w:t>
      </w:r>
      <w:r>
        <w:rPr>
          <w:rFonts w:cstheme="minorHAnsi"/>
        </w:rPr>
        <w:t xml:space="preserve"> </w:t>
      </w:r>
      <w:r w:rsidRPr="002A008F">
        <w:rPr>
          <w:rFonts w:cstheme="minorHAnsi"/>
        </w:rPr>
        <w:t>and written informed consent was obtained from the patient for treatment, imaging, and publication of de-identified clinical data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23E2397B" w:rsidR="00CE10F2" w:rsidRPr="00EA7021" w:rsidRDefault="00EA7021" w:rsidP="00EA7021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A7021">
        <w:rPr>
          <w:b/>
          <w:bCs/>
          <w:color w:val="000000"/>
        </w:rPr>
        <w:t>Data Acquisition and Virtual Surgical Planning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33FC2EDC" w14:textId="77777777" w:rsidR="00147329" w:rsidRPr="00A35F0F" w:rsidRDefault="00147329" w:rsidP="00A35F0F">
      <w:pPr>
        <w:spacing w:before="120"/>
        <w:rPr>
          <w:rFonts w:cstheme="minorHAnsi"/>
          <w:b/>
          <w:bCs/>
        </w:rPr>
      </w:pPr>
    </w:p>
    <w:p w14:paraId="24C6B477" w14:textId="4B874B25" w:rsidR="00125924" w:rsidRPr="00EA7021" w:rsidRDefault="00906C4D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Begin by a</w:t>
      </w:r>
      <w:r w:rsidR="00EA7021">
        <w:rPr>
          <w:color w:val="7030A0"/>
        </w:rPr>
        <w:t>cquir</w:t>
      </w:r>
      <w:r w:rsidR="00F04D33">
        <w:rPr>
          <w:color w:val="7030A0"/>
        </w:rPr>
        <w:t xml:space="preserve">ing </w:t>
      </w:r>
      <w:r w:rsidR="00EA7021">
        <w:rPr>
          <w:color w:val="7030A0"/>
        </w:rPr>
        <w:t>craniofacial CT</w:t>
      </w:r>
      <w:r w:rsidR="00EA7021">
        <w:rPr>
          <w:i/>
          <w:color w:val="FF0000"/>
        </w:rPr>
        <w:t xml:space="preserve"> (c-t)</w:t>
      </w:r>
      <w:r w:rsidR="00EA7021">
        <w:rPr>
          <w:color w:val="7030A0"/>
        </w:rPr>
        <w:t xml:space="preserve"> data at a 1.0-millimeter slice thickness and export the images in DICOM</w:t>
      </w:r>
      <w:r w:rsidR="00EA7021">
        <w:rPr>
          <w:i/>
          <w:color w:val="FF0000"/>
        </w:rPr>
        <w:t xml:space="preserve"> (die-com)</w:t>
      </w:r>
      <w:r w:rsidR="00EA7021">
        <w:rPr>
          <w:color w:val="7030A0"/>
        </w:rPr>
        <w:t xml:space="preserve"> format </w:t>
      </w:r>
      <w:r w:rsidR="00EA7021" w:rsidRPr="00F5025D">
        <w:rPr>
          <w:b/>
          <w:bCs/>
          <w:color w:val="7030A0"/>
        </w:rPr>
        <w:t>[1].</w:t>
      </w:r>
      <w:r w:rsidR="00EA7021">
        <w:rPr>
          <w:color w:val="7030A0"/>
        </w:rPr>
        <w:t xml:space="preserve"> Scan both dental arches with an Aoralscan 3i </w:t>
      </w:r>
      <w:r w:rsidR="00EA7021" w:rsidRPr="00EA7021">
        <w:rPr>
          <w:i/>
          <w:iCs w:val="0"/>
          <w:color w:val="EE0000"/>
        </w:rPr>
        <w:t>(three i)</w:t>
      </w:r>
      <w:r w:rsidR="00EA7021" w:rsidRPr="00EA7021">
        <w:rPr>
          <w:color w:val="EE0000"/>
        </w:rPr>
        <w:t xml:space="preserve"> </w:t>
      </w:r>
      <w:r w:rsidR="00EA7021">
        <w:rPr>
          <w:color w:val="7030A0"/>
        </w:rPr>
        <w:t>intraoral scanner and export the surface model in STL</w:t>
      </w:r>
      <w:r w:rsidR="00EA7021">
        <w:rPr>
          <w:i/>
          <w:color w:val="FF0000"/>
        </w:rPr>
        <w:t xml:space="preserve"> (s-t-l)</w:t>
      </w:r>
      <w:r w:rsidR="00EA7021">
        <w:rPr>
          <w:color w:val="7030A0"/>
        </w:rPr>
        <w:t xml:space="preserve"> format </w:t>
      </w:r>
      <w:r w:rsidR="00EA7021" w:rsidRPr="00F5025D">
        <w:rPr>
          <w:b/>
          <w:bCs/>
          <w:color w:val="7030A0"/>
        </w:rPr>
        <w:t>[2].</w:t>
      </w:r>
      <w:r w:rsidR="00EA7021">
        <w:rPr>
          <w:color w:val="7030A0"/>
        </w:rPr>
        <w:t xml:space="preserve"> Inspect both datasets for complete anatomical coverage and artifacts before processing </w:t>
      </w:r>
      <w:r w:rsidR="00EA7021" w:rsidRPr="00F5025D">
        <w:rPr>
          <w:b/>
          <w:bCs/>
          <w:color w:val="7030A0"/>
        </w:rPr>
        <w:t>[3].</w:t>
      </w:r>
    </w:p>
    <w:p w14:paraId="459095E4" w14:textId="176B70E0" w:rsidR="00EA7021" w:rsidRDefault="007A452C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452C">
        <w:rPr>
          <w:color w:val="000000"/>
          <w:highlight w:val="yellow"/>
        </w:rPr>
        <w:t>SCREEN</w:t>
      </w:r>
      <w:r w:rsidR="00EA7021">
        <w:rPr>
          <w:color w:val="000000"/>
        </w:rPr>
        <w:t xml:space="preserve">: Footage of craniofacial CT </w:t>
      </w:r>
      <w:r>
        <w:rPr>
          <w:color w:val="000000"/>
        </w:rPr>
        <w:t xml:space="preserve">being </w:t>
      </w:r>
      <w:r w:rsidR="00EA7021">
        <w:rPr>
          <w:color w:val="000000"/>
        </w:rPr>
        <w:t>acqui</w:t>
      </w:r>
      <w:r>
        <w:rPr>
          <w:color w:val="000000"/>
        </w:rPr>
        <w:t>red and data being exported</w:t>
      </w:r>
      <w:r w:rsidR="00EA7021">
        <w:rPr>
          <w:color w:val="000000"/>
        </w:rPr>
        <w:t xml:space="preserve">. </w:t>
      </w:r>
    </w:p>
    <w:p w14:paraId="56D321C5" w14:textId="4031350E" w:rsidR="00EA7021" w:rsidRDefault="007A452C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452C">
        <w:rPr>
          <w:color w:val="000000"/>
          <w:highlight w:val="yellow"/>
        </w:rPr>
        <w:t>SCREEN</w:t>
      </w:r>
      <w:r w:rsidR="00EA7021">
        <w:rPr>
          <w:color w:val="000000"/>
        </w:rPr>
        <w:t xml:space="preserve">: </w:t>
      </w:r>
      <w:r>
        <w:rPr>
          <w:color w:val="000000"/>
        </w:rPr>
        <w:t>Both dental arches being intraorally</w:t>
      </w:r>
      <w:r w:rsidR="00EA7021">
        <w:rPr>
          <w:color w:val="000000"/>
        </w:rPr>
        <w:t xml:space="preserve"> scan</w:t>
      </w:r>
      <w:r>
        <w:rPr>
          <w:color w:val="000000"/>
        </w:rPr>
        <w:t>ned and surface model being exported</w:t>
      </w:r>
      <w:r w:rsidR="00EA7021">
        <w:rPr>
          <w:color w:val="000000"/>
        </w:rPr>
        <w:t xml:space="preserve">. </w:t>
      </w:r>
    </w:p>
    <w:p w14:paraId="7CC36984" w14:textId="0B737527" w:rsidR="00EA7021" w:rsidRPr="00EA7021" w:rsidRDefault="007A452C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at the computer reviewing</w:t>
      </w:r>
      <w:r w:rsidR="00EA7021">
        <w:rPr>
          <w:color w:val="000000"/>
        </w:rPr>
        <w:t xml:space="preserve"> the CT and intraoral scan datasets for completeness and artifacts.</w:t>
      </w:r>
    </w:p>
    <w:p w14:paraId="19CF33DC" w14:textId="77777777" w:rsidR="00F5025D" w:rsidRPr="00F5025D" w:rsidRDefault="00F5025D" w:rsidP="00F5025D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66A44112" w14:textId="7D3B18A6" w:rsidR="00F5025D" w:rsidRPr="00F5025D" w:rsidRDefault="00F04D33" w:rsidP="00F5025D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In Mimics Research</w:t>
      </w:r>
      <w:r w:rsidR="00D5266E">
        <w:rPr>
          <w:color w:val="7030A0"/>
        </w:rPr>
        <w:t xml:space="preserve"> software</w:t>
      </w:r>
      <w:r>
        <w:rPr>
          <w:color w:val="7030A0"/>
        </w:rPr>
        <w:t>, r</w:t>
      </w:r>
      <w:r w:rsidR="00F5025D">
        <w:rPr>
          <w:color w:val="7030A0"/>
        </w:rPr>
        <w:t xml:space="preserve">econstruct the mandible, upper craniofacial skeleton, and inferior alveolar nerve canals as separate objects while inspecting the dentition and root relationships </w:t>
      </w:r>
      <w:r w:rsidR="00F5025D" w:rsidRPr="00F5025D">
        <w:rPr>
          <w:b/>
          <w:bCs/>
          <w:color w:val="7030A0"/>
        </w:rPr>
        <w:t xml:space="preserve">[1]. </w:t>
      </w:r>
      <w:r w:rsidR="00F5025D">
        <w:rPr>
          <w:color w:val="7030A0"/>
        </w:rPr>
        <w:t>Clean the intraoral STL model, register it to the CT dentition</w:t>
      </w:r>
      <w:r w:rsidR="00F5025D" w:rsidRPr="00F5025D">
        <w:rPr>
          <w:b/>
          <w:bCs/>
          <w:color w:val="7030A0"/>
        </w:rPr>
        <w:t xml:space="preserve"> [2]</w:t>
      </w:r>
      <w:r w:rsidR="00F5025D">
        <w:rPr>
          <w:color w:val="7030A0"/>
        </w:rPr>
        <w:t>, and create a composite skeletal-dental model [3].</w:t>
      </w:r>
    </w:p>
    <w:p w14:paraId="73DCF143" w14:textId="2120D122" w:rsidR="00EA7021" w:rsidRDefault="00EA7021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F5025D">
        <w:rPr>
          <w:color w:val="000000"/>
        </w:rPr>
        <w:t>S</w:t>
      </w:r>
      <w:r>
        <w:rPr>
          <w:color w:val="000000"/>
        </w:rPr>
        <w:t>eparately reconstructed mandible, upper craniofacial skeleton, and inferior alveolar nerve canals</w:t>
      </w:r>
      <w:r w:rsidR="00F5025D">
        <w:rPr>
          <w:color w:val="000000"/>
        </w:rPr>
        <w:t xml:space="preserve"> being displayed</w:t>
      </w:r>
      <w:r>
        <w:rPr>
          <w:color w:val="000000"/>
        </w:rPr>
        <w:t>.</w:t>
      </w:r>
    </w:p>
    <w:p w14:paraId="7E20985D" w14:textId="4AA60581" w:rsidR="00EA7021" w:rsidRPr="00F5025D" w:rsidRDefault="00EA7021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F5025D">
        <w:rPr>
          <w:color w:val="000000"/>
        </w:rPr>
        <w:t>T</w:t>
      </w:r>
      <w:r>
        <w:rPr>
          <w:color w:val="000000"/>
        </w:rPr>
        <w:t>he intraoral STL model</w:t>
      </w:r>
      <w:r w:rsidR="00F5025D">
        <w:rPr>
          <w:color w:val="000000"/>
        </w:rPr>
        <w:t xml:space="preserve"> being cleaned and r</w:t>
      </w:r>
      <w:r>
        <w:rPr>
          <w:color w:val="000000"/>
        </w:rPr>
        <w:t>egister</w:t>
      </w:r>
      <w:r w:rsidR="00F5025D">
        <w:rPr>
          <w:color w:val="000000"/>
        </w:rPr>
        <w:t>ed</w:t>
      </w:r>
      <w:r>
        <w:rPr>
          <w:color w:val="000000"/>
        </w:rPr>
        <w:t xml:space="preserve"> to the CT dentition</w:t>
      </w:r>
    </w:p>
    <w:p w14:paraId="2763BACB" w14:textId="38EF3B7D" w:rsidR="00F5025D" w:rsidRPr="00EA7021" w:rsidRDefault="00F5025D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>: A composite skeletal-dental model being displayed.</w:t>
      </w:r>
    </w:p>
    <w:p w14:paraId="7C2E7FA4" w14:textId="77777777" w:rsidR="00EA7021" w:rsidRPr="00EA7021" w:rsidRDefault="00EA7021" w:rsidP="00EA702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39840CBD" w14:textId="25F65901" w:rsidR="00F5025D" w:rsidRPr="00F5025D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Import the composite model into ProPlan CMF 3.0</w:t>
      </w:r>
      <w:r w:rsidR="00F5025D">
        <w:rPr>
          <w:color w:val="7030A0"/>
        </w:rPr>
        <w:t xml:space="preserve"> </w:t>
      </w:r>
      <w:r w:rsidR="00F5025D" w:rsidRPr="00F5025D">
        <w:rPr>
          <w:b/>
          <w:bCs/>
          <w:color w:val="7030A0"/>
        </w:rPr>
        <w:t>[1]</w:t>
      </w:r>
      <w:r>
        <w:rPr>
          <w:color w:val="7030A0"/>
        </w:rPr>
        <w:t>.</w:t>
      </w:r>
      <w:r w:rsidR="00F04D33">
        <w:rPr>
          <w:color w:val="7030A0"/>
        </w:rPr>
        <w:t xml:space="preserve">Identify the inferior alveolar nerve canals, mental foramina, and incisor roots </w:t>
      </w:r>
      <w:r w:rsidR="00F04D33" w:rsidRPr="00F5025D">
        <w:rPr>
          <w:b/>
          <w:bCs/>
          <w:color w:val="7030A0"/>
        </w:rPr>
        <w:t>[</w:t>
      </w:r>
      <w:r w:rsidR="00F04D33">
        <w:rPr>
          <w:b/>
          <w:bCs/>
          <w:color w:val="7030A0"/>
        </w:rPr>
        <w:t>2</w:t>
      </w:r>
      <w:r w:rsidR="00F04D33" w:rsidRPr="00F5025D">
        <w:rPr>
          <w:b/>
          <w:bCs/>
          <w:color w:val="7030A0"/>
        </w:rPr>
        <w:t>]</w:t>
      </w:r>
      <w:r w:rsidR="00F04D33">
        <w:rPr>
          <w:color w:val="7030A0"/>
        </w:rPr>
        <w:t>.</w:t>
      </w:r>
    </w:p>
    <w:p w14:paraId="48D26902" w14:textId="7FAABF14" w:rsidR="00F5025D" w:rsidRPr="00F04D33" w:rsidRDefault="00F5025D" w:rsidP="00F5025D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0E40F1">
        <w:rPr>
          <w:color w:val="000000"/>
        </w:rPr>
        <w:t xml:space="preserve">The composite model being imported into </w:t>
      </w:r>
      <w:r w:rsidR="000E40F1" w:rsidRPr="000E40F1">
        <w:rPr>
          <w:color w:val="000000"/>
        </w:rPr>
        <w:t>ProPlan</w:t>
      </w:r>
      <w:r w:rsidR="000E40F1">
        <w:rPr>
          <w:color w:val="000000"/>
        </w:rPr>
        <w:t xml:space="preserve"> software.</w:t>
      </w:r>
    </w:p>
    <w:p w14:paraId="0A4AB8F3" w14:textId="77777777" w:rsidR="00F04D33" w:rsidRDefault="00F04D33" w:rsidP="00F04D33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>: The inferior alveolar nerve canals, mental foramina, and incisor roots being identified with a mouse pointer.</w:t>
      </w:r>
    </w:p>
    <w:p w14:paraId="31D9C441" w14:textId="77777777" w:rsidR="00F04D33" w:rsidRPr="00F5025D" w:rsidRDefault="00F04D33" w:rsidP="00F04D33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5C52F6B3" w14:textId="0C43338A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Maintain at least 5 millimeters </w:t>
      </w:r>
      <w:r w:rsidR="00A35F0F">
        <w:rPr>
          <w:color w:val="7030A0"/>
        </w:rPr>
        <w:t xml:space="preserve">of clearance </w:t>
      </w:r>
      <w:r>
        <w:rPr>
          <w:color w:val="7030A0"/>
        </w:rPr>
        <w:t xml:space="preserve">between each planned osteotomy and these structures, confirming clearance in axial, coronal, sagittal, and three-dimensional views </w:t>
      </w:r>
      <w:r w:rsidRPr="00F5025D">
        <w:rPr>
          <w:b/>
          <w:bCs/>
          <w:color w:val="7030A0"/>
        </w:rPr>
        <w:t>[</w:t>
      </w:r>
      <w:r w:rsidR="00F04D33">
        <w:rPr>
          <w:b/>
          <w:bCs/>
          <w:color w:val="7030A0"/>
        </w:rPr>
        <w:t>1</w:t>
      </w:r>
      <w:r w:rsidRPr="00F5025D">
        <w:rPr>
          <w:b/>
          <w:bCs/>
          <w:color w:val="7030A0"/>
        </w:rPr>
        <w:t>].</w:t>
      </w:r>
    </w:p>
    <w:p w14:paraId="35F94411" w14:textId="09268D3E" w:rsidR="00EA7021" w:rsidRPr="00EA7021" w:rsidRDefault="00EA7021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0E40F1">
        <w:rPr>
          <w:color w:val="000000"/>
        </w:rPr>
        <w:t>E</w:t>
      </w:r>
      <w:r>
        <w:rPr>
          <w:color w:val="000000"/>
        </w:rPr>
        <w:t>ach osteotomy</w:t>
      </w:r>
      <w:r w:rsidR="000E40F1">
        <w:rPr>
          <w:color w:val="000000"/>
        </w:rPr>
        <w:t xml:space="preserve"> being verified</w:t>
      </w:r>
      <w:r>
        <w:rPr>
          <w:color w:val="000000"/>
        </w:rPr>
        <w:t xml:space="preserve"> in multiplanar and three-dimensional views. </w:t>
      </w:r>
    </w:p>
    <w:p w14:paraId="1744DB4C" w14:textId="77777777" w:rsidR="00EA7021" w:rsidRPr="00EA7021" w:rsidRDefault="00EA7021" w:rsidP="00EA702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47154977" w14:textId="10BDC54A" w:rsidR="00F5025D" w:rsidRPr="00F5025D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Reposition the intermediate and distal segments according to the treatment plan while retaining the preoperative and planned models in the same coordinate system </w:t>
      </w:r>
      <w:r w:rsidRPr="00F5025D">
        <w:rPr>
          <w:b/>
          <w:bCs/>
          <w:color w:val="7030A0"/>
        </w:rPr>
        <w:t>[</w:t>
      </w:r>
      <w:r w:rsidR="00F04D33">
        <w:rPr>
          <w:b/>
          <w:bCs/>
          <w:color w:val="7030A0"/>
        </w:rPr>
        <w:t>1</w:t>
      </w:r>
      <w:r w:rsidRPr="00F5025D">
        <w:rPr>
          <w:b/>
          <w:bCs/>
          <w:color w:val="7030A0"/>
        </w:rPr>
        <w:t>]</w:t>
      </w:r>
      <w:r>
        <w:rPr>
          <w:color w:val="7030A0"/>
        </w:rPr>
        <w:t xml:space="preserve">. </w:t>
      </w:r>
    </w:p>
    <w:p w14:paraId="661E3A06" w14:textId="633270E6" w:rsidR="00F5025D" w:rsidRDefault="00F5025D" w:rsidP="00F5025D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0E40F1">
        <w:rPr>
          <w:color w:val="000000"/>
        </w:rPr>
        <w:t>I</w:t>
      </w:r>
      <w:r>
        <w:rPr>
          <w:color w:val="000000"/>
        </w:rPr>
        <w:t>ntermediate and distal segments</w:t>
      </w:r>
      <w:r w:rsidR="000E40F1">
        <w:rPr>
          <w:color w:val="000000"/>
        </w:rPr>
        <w:t xml:space="preserve"> being repositioned</w:t>
      </w:r>
      <w:r>
        <w:rPr>
          <w:color w:val="000000"/>
        </w:rPr>
        <w:t xml:space="preserve"> while displaying the preoperative and planned models in a common coordinate system.</w:t>
      </w:r>
    </w:p>
    <w:p w14:paraId="47DACC55" w14:textId="77777777" w:rsidR="00F5025D" w:rsidRPr="00F5025D" w:rsidRDefault="00F5025D" w:rsidP="00F5025D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51B6E55" w14:textId="43C1CDCE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Export the preoperative mandible, dentition, and osteotomy planes for guide design</w:t>
      </w:r>
      <w:r w:rsidR="00EE29C6" w:rsidRPr="00EE29C6">
        <w:rPr>
          <w:b/>
          <w:bCs/>
          <w:color w:val="7030A0"/>
        </w:rPr>
        <w:t xml:space="preserve"> [1]</w:t>
      </w:r>
      <w:r>
        <w:rPr>
          <w:color w:val="7030A0"/>
        </w:rPr>
        <w:t xml:space="preserve">, and the planned postoperative mandible for plate design </w:t>
      </w:r>
      <w:r w:rsidRPr="00F5025D">
        <w:rPr>
          <w:b/>
          <w:bCs/>
          <w:color w:val="7030A0"/>
        </w:rPr>
        <w:t>[</w:t>
      </w:r>
      <w:r w:rsidR="00EE29C6">
        <w:rPr>
          <w:b/>
          <w:bCs/>
          <w:color w:val="7030A0"/>
        </w:rPr>
        <w:t>2</w:t>
      </w:r>
      <w:r w:rsidRPr="00F5025D">
        <w:rPr>
          <w:b/>
          <w:bCs/>
          <w:color w:val="7030A0"/>
        </w:rPr>
        <w:t>].</w:t>
      </w:r>
    </w:p>
    <w:p w14:paraId="334B7AF8" w14:textId="68281C26" w:rsidR="00EE29C6" w:rsidRPr="00EE29C6" w:rsidRDefault="00EA7021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025D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EE29C6">
        <w:rPr>
          <w:color w:val="000000"/>
        </w:rPr>
        <w:t>T</w:t>
      </w:r>
      <w:r>
        <w:rPr>
          <w:color w:val="000000"/>
        </w:rPr>
        <w:t>he preoperative guide-design models</w:t>
      </w:r>
      <w:r w:rsidR="00EE29C6">
        <w:rPr>
          <w:color w:val="000000"/>
        </w:rPr>
        <w:t xml:space="preserve"> being exported as STL files.</w:t>
      </w:r>
    </w:p>
    <w:p w14:paraId="4A251937" w14:textId="673FA1FF" w:rsidR="00EA7021" w:rsidRDefault="00EE29C6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29C6">
        <w:rPr>
          <w:color w:val="000000"/>
          <w:highlight w:val="yellow"/>
        </w:rPr>
        <w:t>SCREEN</w:t>
      </w:r>
      <w:r>
        <w:rPr>
          <w:color w:val="000000"/>
        </w:rPr>
        <w:t>: T</w:t>
      </w:r>
      <w:r w:rsidR="00EA7021">
        <w:rPr>
          <w:color w:val="000000"/>
        </w:rPr>
        <w:t xml:space="preserve">he planned postoperative plate-design model </w:t>
      </w:r>
      <w:r>
        <w:rPr>
          <w:color w:val="000000"/>
        </w:rPr>
        <w:t xml:space="preserve">being exported </w:t>
      </w:r>
      <w:r w:rsidR="00EA7021">
        <w:rPr>
          <w:color w:val="000000"/>
        </w:rPr>
        <w:t xml:space="preserve">as </w:t>
      </w:r>
      <w:r w:rsidR="001F30F4">
        <w:rPr>
          <w:color w:val="000000"/>
        </w:rPr>
        <w:t xml:space="preserve">an </w:t>
      </w:r>
      <w:r w:rsidR="00EA7021">
        <w:rPr>
          <w:color w:val="000000"/>
        </w:rPr>
        <w:t>STL file</w:t>
      </w:r>
      <w:r w:rsidR="001F30F4">
        <w:rPr>
          <w:color w:val="000000"/>
        </w:rPr>
        <w:t>.</w:t>
      </w:r>
    </w:p>
    <w:p w14:paraId="6CA6C689" w14:textId="77777777" w:rsidR="00EA7021" w:rsidRDefault="00EA7021" w:rsidP="00EA702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24E4A9E7" w14:textId="77777777" w:rsidR="00EA7021" w:rsidRPr="00EA7021" w:rsidRDefault="00EA7021" w:rsidP="00EA7021">
      <w:pPr>
        <w:keepLines/>
        <w:spacing w:before="120"/>
        <w:rPr>
          <w:rFonts w:cstheme="minorHAnsi"/>
        </w:rPr>
      </w:pPr>
    </w:p>
    <w:p w14:paraId="1F99A483" w14:textId="5B483D0F" w:rsidR="00CE10F2" w:rsidRPr="00EA7021" w:rsidRDefault="00EA7021" w:rsidP="00EA702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A7021">
        <w:rPr>
          <w:rFonts w:cstheme="minorHAnsi"/>
          <w:b/>
          <w:bCs/>
        </w:rPr>
        <w:t>Osteotomy Guide and Patient-Specific Plate Design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52D99C3" w14:textId="5AFFE79F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Import the preoperative model, planned postoperative model, and osteotomy planes into 3-matic Research 13.0 without changing their coordinates </w:t>
      </w:r>
      <w:r w:rsidRPr="00494643">
        <w:rPr>
          <w:b/>
          <w:bCs/>
          <w:color w:val="7030A0"/>
        </w:rPr>
        <w:t>[1].</w:t>
      </w:r>
      <w:r>
        <w:rPr>
          <w:color w:val="7030A0"/>
        </w:rPr>
        <w:t xml:space="preserve"> Construct a hybrid guide with </w:t>
      </w:r>
      <w:r w:rsidR="00494643">
        <w:rPr>
          <w:color w:val="7030A0"/>
        </w:rPr>
        <w:t>superior</w:t>
      </w:r>
      <w:r>
        <w:rPr>
          <w:color w:val="7030A0"/>
        </w:rPr>
        <w:t xml:space="preserve"> support engaging the anterior teeth and an inferior support adapted to the anterior mandibular cortex </w:t>
      </w:r>
      <w:r w:rsidRPr="00494643">
        <w:rPr>
          <w:b/>
          <w:bCs/>
          <w:color w:val="7030A0"/>
        </w:rPr>
        <w:t>[2].</w:t>
      </w:r>
    </w:p>
    <w:p w14:paraId="0170BA31" w14:textId="507D05EC" w:rsidR="00EA7021" w:rsidRDefault="00EA7021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25D9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A01AF2">
        <w:rPr>
          <w:color w:val="000000"/>
        </w:rPr>
        <w:t>T</w:t>
      </w:r>
      <w:r>
        <w:rPr>
          <w:color w:val="000000"/>
        </w:rPr>
        <w:t>he models and osteotomy planes</w:t>
      </w:r>
      <w:r w:rsidR="00A01AF2">
        <w:rPr>
          <w:color w:val="000000"/>
        </w:rPr>
        <w:t xml:space="preserve"> being imported</w:t>
      </w:r>
      <w:r>
        <w:rPr>
          <w:color w:val="000000"/>
        </w:rPr>
        <w:t xml:space="preserve"> into 3-matic Research 13.0 while preserving their coordinates.</w:t>
      </w:r>
    </w:p>
    <w:p w14:paraId="5CA38FF0" w14:textId="20A07478" w:rsidR="00EA7021" w:rsidRPr="00EA7021" w:rsidRDefault="00EA7021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25D9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FE6951">
        <w:rPr>
          <w:color w:val="000000"/>
        </w:rPr>
        <w:t>T</w:t>
      </w:r>
      <w:r>
        <w:rPr>
          <w:color w:val="000000"/>
        </w:rPr>
        <w:t>he tooth-supported and bone-supported portions of the hybrid guide</w:t>
      </w:r>
      <w:r w:rsidR="00FE6951">
        <w:rPr>
          <w:color w:val="000000"/>
        </w:rPr>
        <w:t xml:space="preserve"> being constructed.</w:t>
      </w:r>
    </w:p>
    <w:p w14:paraId="37342A9A" w14:textId="77777777" w:rsidR="00EA7021" w:rsidRDefault="00EA7021" w:rsidP="00EA702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6770DAB9" w14:textId="30CED034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Transfer both osteotomy trajectories to the guide and create 3.5-millimeter cutting slots </w:t>
      </w:r>
      <w:r w:rsidRPr="003E25D9">
        <w:rPr>
          <w:b/>
          <w:bCs/>
          <w:color w:val="7030A0"/>
        </w:rPr>
        <w:t>[1]</w:t>
      </w:r>
      <w:r>
        <w:rPr>
          <w:color w:val="7030A0"/>
        </w:rPr>
        <w:t>. Add seven drill channels</w:t>
      </w:r>
      <w:r w:rsidR="008C7BEB">
        <w:rPr>
          <w:color w:val="7030A0"/>
        </w:rPr>
        <w:t xml:space="preserve"> corresponding </w:t>
      </w:r>
      <w:r>
        <w:rPr>
          <w:color w:val="7030A0"/>
        </w:rPr>
        <w:t xml:space="preserve">to the plate screw holes, with four channels also serving </w:t>
      </w:r>
      <w:r w:rsidR="008C7BEB">
        <w:rPr>
          <w:color w:val="7030A0"/>
        </w:rPr>
        <w:t>as</w:t>
      </w:r>
      <w:r>
        <w:rPr>
          <w:color w:val="7030A0"/>
        </w:rPr>
        <w:t xml:space="preserve"> temporary guide fixation </w:t>
      </w:r>
      <w:r w:rsidRPr="003E25D9">
        <w:rPr>
          <w:b/>
          <w:bCs/>
          <w:color w:val="7030A0"/>
        </w:rPr>
        <w:t>[2].</w:t>
      </w:r>
      <w:r>
        <w:rPr>
          <w:color w:val="7030A0"/>
        </w:rPr>
        <w:t xml:space="preserve"> Confirm guide seating and inspect every channel and osteotomy trajectory relative to the roots, mental foramina, and nerve canals </w:t>
      </w:r>
      <w:r w:rsidRPr="003E25D9">
        <w:rPr>
          <w:b/>
          <w:bCs/>
          <w:color w:val="7030A0"/>
        </w:rPr>
        <w:t>[3].</w:t>
      </w:r>
    </w:p>
    <w:p w14:paraId="6F83EC88" w14:textId="3DB73D3E" w:rsidR="00EA7021" w:rsidRDefault="00EA7021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25D9">
        <w:rPr>
          <w:color w:val="000000"/>
          <w:highlight w:val="yellow"/>
        </w:rPr>
        <w:t>SCREEN</w:t>
      </w:r>
      <w:r>
        <w:rPr>
          <w:color w:val="000000"/>
        </w:rPr>
        <w:t>:</w:t>
      </w:r>
      <w:r w:rsidR="00971C3F">
        <w:rPr>
          <w:color w:val="000000"/>
        </w:rPr>
        <w:t xml:space="preserve"> T</w:t>
      </w:r>
      <w:r>
        <w:rPr>
          <w:color w:val="000000"/>
        </w:rPr>
        <w:t xml:space="preserve">wo </w:t>
      </w:r>
      <w:r w:rsidR="00971C3F">
        <w:rPr>
          <w:color w:val="000000"/>
        </w:rPr>
        <w:t xml:space="preserve">3.5 millimeter cutting </w:t>
      </w:r>
      <w:r>
        <w:rPr>
          <w:color w:val="000000"/>
        </w:rPr>
        <w:t xml:space="preserve">slots </w:t>
      </w:r>
      <w:r w:rsidR="00971C3F">
        <w:rPr>
          <w:color w:val="000000"/>
        </w:rPr>
        <w:t xml:space="preserve">being added </w:t>
      </w:r>
      <w:r>
        <w:rPr>
          <w:color w:val="000000"/>
        </w:rPr>
        <w:t xml:space="preserve">to the guide. </w:t>
      </w:r>
    </w:p>
    <w:p w14:paraId="33160AE1" w14:textId="7C3D2C31" w:rsidR="00EA7021" w:rsidRDefault="00EA7021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25D9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971C3F">
        <w:rPr>
          <w:color w:val="000000"/>
        </w:rPr>
        <w:t>S</w:t>
      </w:r>
      <w:r>
        <w:rPr>
          <w:color w:val="000000"/>
        </w:rPr>
        <w:t>even shared drill channels</w:t>
      </w:r>
      <w:r w:rsidR="00971C3F">
        <w:rPr>
          <w:color w:val="000000"/>
        </w:rPr>
        <w:t xml:space="preserve"> being added</w:t>
      </w:r>
      <w:r>
        <w:rPr>
          <w:color w:val="000000"/>
        </w:rPr>
        <w:t xml:space="preserve"> and four temporary fixation channels</w:t>
      </w:r>
      <w:r w:rsidR="00971C3F">
        <w:rPr>
          <w:color w:val="000000"/>
        </w:rPr>
        <w:t xml:space="preserve"> being identified</w:t>
      </w:r>
      <w:r>
        <w:rPr>
          <w:color w:val="000000"/>
        </w:rPr>
        <w:t>.</w:t>
      </w:r>
    </w:p>
    <w:p w14:paraId="4D1FFB03" w14:textId="266F5D6C" w:rsidR="003E25D9" w:rsidRPr="00147329" w:rsidRDefault="003E25D9" w:rsidP="00147329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945483">
        <w:rPr>
          <w:color w:val="000000"/>
        </w:rPr>
        <w:t xml:space="preserve"> at the computer screen</w:t>
      </w:r>
      <w:r>
        <w:rPr>
          <w:color w:val="000000"/>
        </w:rPr>
        <w:t xml:space="preserve"> i</w:t>
      </w:r>
      <w:r w:rsidR="00EA7021">
        <w:rPr>
          <w:color w:val="000000"/>
        </w:rPr>
        <w:t>nspect</w:t>
      </w:r>
      <w:r>
        <w:rPr>
          <w:color w:val="000000"/>
        </w:rPr>
        <w:t>ing the</w:t>
      </w:r>
      <w:r w:rsidR="00EA7021">
        <w:rPr>
          <w:color w:val="000000"/>
        </w:rPr>
        <w:t xml:space="preserve"> guide seating and the final drill-channel and osteotomy positions.</w:t>
      </w:r>
    </w:p>
    <w:p w14:paraId="03D89A56" w14:textId="28DF3E33" w:rsidR="003E25D9" w:rsidRPr="003E25D9" w:rsidRDefault="00EA7021" w:rsidP="003E25D9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Design the patient-specific plate on the planned postoperative mandible, adapting it across the non</w:t>
      </w:r>
      <w:r w:rsidR="003E25D9">
        <w:rPr>
          <w:color w:val="7030A0"/>
        </w:rPr>
        <w:t>-</w:t>
      </w:r>
      <w:r>
        <w:rPr>
          <w:color w:val="7030A0"/>
        </w:rPr>
        <w:t>mobilized, intermediate, and distal segments</w:t>
      </w:r>
      <w:r w:rsidR="003E25D9">
        <w:rPr>
          <w:color w:val="7030A0"/>
        </w:rPr>
        <w:t xml:space="preserve"> </w:t>
      </w:r>
      <w:r w:rsidR="003E25D9" w:rsidRPr="003E25D9">
        <w:rPr>
          <w:b/>
          <w:bCs/>
          <w:color w:val="7030A0"/>
        </w:rPr>
        <w:t>[1]</w:t>
      </w:r>
      <w:r>
        <w:rPr>
          <w:color w:val="7030A0"/>
        </w:rPr>
        <w:t>. Set the plate thickness to 0.8 millimeters</w:t>
      </w:r>
      <w:r w:rsidR="00D479AA">
        <w:rPr>
          <w:color w:val="7030A0"/>
        </w:rPr>
        <w:t xml:space="preserve">, </w:t>
      </w:r>
      <w:r>
        <w:rPr>
          <w:color w:val="7030A0"/>
        </w:rPr>
        <w:t>width to 3.0 millimeters</w:t>
      </w:r>
      <w:r w:rsidR="00D479AA">
        <w:rPr>
          <w:color w:val="7030A0"/>
        </w:rPr>
        <w:t>,</w:t>
      </w:r>
      <w:r w:rsidR="003E25D9">
        <w:rPr>
          <w:color w:val="7030A0"/>
        </w:rPr>
        <w:t xml:space="preserve"> </w:t>
      </w:r>
      <w:r>
        <w:rPr>
          <w:color w:val="7030A0"/>
        </w:rPr>
        <w:t xml:space="preserve">and incorporate seven screw holes </w:t>
      </w:r>
      <w:r w:rsidRPr="003E25D9">
        <w:rPr>
          <w:b/>
          <w:bCs/>
          <w:color w:val="7030A0"/>
        </w:rPr>
        <w:t>[</w:t>
      </w:r>
      <w:r w:rsidR="003E25D9">
        <w:rPr>
          <w:b/>
          <w:bCs/>
          <w:color w:val="7030A0"/>
        </w:rPr>
        <w:t>2</w:t>
      </w:r>
      <w:r w:rsidRPr="003E25D9">
        <w:rPr>
          <w:b/>
          <w:bCs/>
          <w:color w:val="7030A0"/>
        </w:rPr>
        <w:t>]</w:t>
      </w:r>
      <w:r>
        <w:rPr>
          <w:color w:val="7030A0"/>
        </w:rPr>
        <w:t xml:space="preserve">. </w:t>
      </w:r>
    </w:p>
    <w:p w14:paraId="57AAF18F" w14:textId="63F45418" w:rsidR="003E25D9" w:rsidRPr="00945483" w:rsidRDefault="003E25D9" w:rsidP="003E25D9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25D9">
        <w:rPr>
          <w:color w:val="000000"/>
          <w:highlight w:val="yellow"/>
        </w:rPr>
        <w:t>SCREEN</w:t>
      </w:r>
      <w:r w:rsidRPr="003E25D9">
        <w:rPr>
          <w:color w:val="000000"/>
        </w:rPr>
        <w:t xml:space="preserve">: </w:t>
      </w:r>
      <w:r w:rsidR="00945483">
        <w:rPr>
          <w:color w:val="000000"/>
        </w:rPr>
        <w:t>T</w:t>
      </w:r>
      <w:r w:rsidRPr="003E25D9">
        <w:rPr>
          <w:color w:val="000000"/>
        </w:rPr>
        <w:t>he patient-specific plate</w:t>
      </w:r>
      <w:r w:rsidR="00676D14">
        <w:rPr>
          <w:color w:val="000000"/>
        </w:rPr>
        <w:t xml:space="preserve"> being adapted</w:t>
      </w:r>
      <w:r w:rsidRPr="003E25D9">
        <w:rPr>
          <w:color w:val="000000"/>
        </w:rPr>
        <w:t xml:space="preserve"> to the planned postoperative mandible. </w:t>
      </w:r>
    </w:p>
    <w:p w14:paraId="35D122E9" w14:textId="12A871B9" w:rsidR="00945483" w:rsidRPr="00945483" w:rsidRDefault="00945483" w:rsidP="00945483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25D9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676D14">
        <w:rPr>
          <w:color w:val="000000"/>
        </w:rPr>
        <w:t>The plate thickness and width being set to appropriate values and seven screw holes being incorporated.</w:t>
      </w:r>
    </w:p>
    <w:p w14:paraId="1CAFDD5C" w14:textId="77777777" w:rsidR="003E25D9" w:rsidRPr="003E25D9" w:rsidRDefault="003E25D9" w:rsidP="003E25D9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38B16F90" w14:textId="21238DE3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Verify passive three-dimensional adaptation and confirm that the shared-hole arrangement permits progressive segment reduction without plate bending </w:t>
      </w:r>
      <w:r w:rsidRPr="003E25D9">
        <w:rPr>
          <w:b/>
          <w:bCs/>
          <w:color w:val="7030A0"/>
        </w:rPr>
        <w:t>[</w:t>
      </w:r>
      <w:r w:rsidR="003E25D9" w:rsidRPr="003E25D9">
        <w:rPr>
          <w:b/>
          <w:bCs/>
          <w:color w:val="7030A0"/>
        </w:rPr>
        <w:t>1].</w:t>
      </w:r>
    </w:p>
    <w:p w14:paraId="67063D02" w14:textId="14F232E6" w:rsidR="00EA7021" w:rsidRDefault="00EA7021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25D9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676D14">
        <w:rPr>
          <w:color w:val="000000"/>
        </w:rPr>
        <w:t>T</w:t>
      </w:r>
      <w:r>
        <w:rPr>
          <w:color w:val="000000"/>
        </w:rPr>
        <w:t xml:space="preserve">he plate </w:t>
      </w:r>
      <w:r w:rsidR="00676D14">
        <w:rPr>
          <w:color w:val="000000"/>
        </w:rPr>
        <w:t xml:space="preserve">being inspected </w:t>
      </w:r>
      <w:r>
        <w:rPr>
          <w:color w:val="000000"/>
        </w:rPr>
        <w:t>for passive fit and correspondence between the shared guide and plate holes</w:t>
      </w:r>
      <w:r w:rsidR="00676D14">
        <w:rPr>
          <w:color w:val="000000"/>
        </w:rPr>
        <w:t xml:space="preserve"> being demonstrated</w:t>
      </w:r>
      <w:r>
        <w:rPr>
          <w:color w:val="000000"/>
        </w:rPr>
        <w:t>.</w:t>
      </w:r>
    </w:p>
    <w:p w14:paraId="10B22CCF" w14:textId="77777777" w:rsidR="00EA7021" w:rsidRDefault="00EA7021" w:rsidP="00EA7021">
      <w:pPr>
        <w:spacing w:before="120"/>
        <w:rPr>
          <w:rFonts w:cstheme="minorHAnsi"/>
        </w:rPr>
      </w:pPr>
    </w:p>
    <w:p w14:paraId="7581D6EF" w14:textId="77777777" w:rsidR="00EA7021" w:rsidRDefault="00EA7021" w:rsidP="00EA7021">
      <w:pPr>
        <w:spacing w:before="120"/>
        <w:rPr>
          <w:rFonts w:cstheme="minorHAnsi"/>
        </w:rPr>
      </w:pPr>
    </w:p>
    <w:p w14:paraId="1FC8875D" w14:textId="77777777" w:rsidR="00EA7021" w:rsidRPr="00EA7021" w:rsidRDefault="00EA7021" w:rsidP="00EA702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A7021">
        <w:rPr>
          <w:rFonts w:cstheme="minorHAnsi"/>
          <w:b/>
          <w:bCs/>
        </w:rPr>
        <w:t>Additive Manufacturing and Ex Vivo Verification</w:t>
      </w:r>
    </w:p>
    <w:p w14:paraId="47D148F5" w14:textId="77777777" w:rsidR="00EA7021" w:rsidRDefault="00EA7021" w:rsidP="00EA702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5910698"/>
          <w:placeholder>
            <w:docPart w:val="865E82DB830F411DBC01349F9070FEB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9F6AF9D" w14:textId="6F89A048" w:rsidR="00EB14B6" w:rsidRPr="00EB14B6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Export the finalized guide and plate as STL files </w:t>
      </w:r>
      <w:r w:rsidRPr="00EB14B6">
        <w:rPr>
          <w:b/>
          <w:bCs/>
          <w:color w:val="7030A0"/>
        </w:rPr>
        <w:t>[1].</w:t>
      </w:r>
      <w:r>
        <w:rPr>
          <w:color w:val="7030A0"/>
        </w:rPr>
        <w:t xml:space="preserve"> Print the guide in biocompatible surgical-guide resin and the verification model in model resin</w:t>
      </w:r>
      <w:r w:rsidR="00EB14B6">
        <w:rPr>
          <w:color w:val="7030A0"/>
        </w:rPr>
        <w:t xml:space="preserve"> </w:t>
      </w:r>
      <w:r w:rsidR="00EB14B6" w:rsidRPr="00EB14B6">
        <w:rPr>
          <w:b/>
          <w:bCs/>
          <w:color w:val="7030A0"/>
        </w:rPr>
        <w:t>[2</w:t>
      </w:r>
      <w:r w:rsidR="00EB14B6">
        <w:rPr>
          <w:b/>
          <w:bCs/>
          <w:color w:val="7030A0"/>
        </w:rPr>
        <w:t>-TXT</w:t>
      </w:r>
      <w:r w:rsidR="00EB14B6" w:rsidRPr="00EB14B6">
        <w:rPr>
          <w:b/>
          <w:bCs/>
          <w:color w:val="7030A0"/>
        </w:rPr>
        <w:t>]</w:t>
      </w:r>
      <w:r>
        <w:rPr>
          <w:color w:val="7030A0"/>
        </w:rPr>
        <w:t xml:space="preserve">, then post-process the parts and sterilize the guide </w:t>
      </w:r>
      <w:r w:rsidRPr="00EB14B6">
        <w:rPr>
          <w:b/>
          <w:bCs/>
          <w:color w:val="7030A0"/>
        </w:rPr>
        <w:t>[</w:t>
      </w:r>
      <w:r w:rsidR="00EB14B6">
        <w:rPr>
          <w:b/>
          <w:bCs/>
          <w:color w:val="7030A0"/>
        </w:rPr>
        <w:t>3</w:t>
      </w:r>
      <w:r w:rsidRPr="00EB14B6">
        <w:rPr>
          <w:b/>
          <w:bCs/>
          <w:color w:val="7030A0"/>
        </w:rPr>
        <w:t>]</w:t>
      </w:r>
      <w:r>
        <w:rPr>
          <w:color w:val="7030A0"/>
        </w:rPr>
        <w:t xml:space="preserve">. </w:t>
      </w:r>
    </w:p>
    <w:p w14:paraId="5B40669B" w14:textId="77777777" w:rsidR="00EB14B6" w:rsidRDefault="00EB14B6" w:rsidP="00EB14B6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B14B6">
        <w:rPr>
          <w:color w:val="000000"/>
          <w:highlight w:val="yellow"/>
        </w:rPr>
        <w:t>SCREEN</w:t>
      </w:r>
      <w:r>
        <w:rPr>
          <w:color w:val="000000"/>
        </w:rPr>
        <w:t>: The finalized guide and plate being exported as STL files.</w:t>
      </w:r>
    </w:p>
    <w:p w14:paraId="50AD407E" w14:textId="453909B8" w:rsidR="00EB14B6" w:rsidRPr="00EB14B6" w:rsidRDefault="00EB14B6" w:rsidP="00EB14B6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at the </w:t>
      </w:r>
      <w:r w:rsidR="007465BE">
        <w:rPr>
          <w:color w:val="000000"/>
        </w:rPr>
        <w:t>3</w:t>
      </w:r>
      <w:r>
        <w:rPr>
          <w:color w:val="000000"/>
        </w:rPr>
        <w:t xml:space="preserve">D printer printing the guide and verification model. </w:t>
      </w:r>
      <w:r w:rsidRPr="00EB14B6">
        <w:rPr>
          <w:b/>
          <w:bCs/>
          <w:color w:val="000000"/>
        </w:rPr>
        <w:t>TXT – Guide: biocompatible surgical-guide resin; Model: SG V2 Model 1 Ivory resin</w:t>
      </w:r>
    </w:p>
    <w:p w14:paraId="2190091A" w14:textId="5515171D" w:rsidR="00EB14B6" w:rsidRDefault="00EB14B6" w:rsidP="00EB14B6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sterilizing the </w:t>
      </w:r>
      <w:r w:rsidR="00DC0618">
        <w:rPr>
          <w:color w:val="000000"/>
        </w:rPr>
        <w:t xml:space="preserve">processed </w:t>
      </w:r>
      <w:r>
        <w:rPr>
          <w:color w:val="000000"/>
        </w:rPr>
        <w:t>guide parts.</w:t>
      </w:r>
    </w:p>
    <w:p w14:paraId="5054AB67" w14:textId="77777777" w:rsidR="00EB14B6" w:rsidRPr="00EB14B6" w:rsidRDefault="00EB14B6" w:rsidP="00EB14B6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6F9B60E" w14:textId="05E98096" w:rsidR="00EA7021" w:rsidRPr="00EB14B6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Manufacture the plate from Ti-6Al-4V alloy by selective laser melting, followed by post-processing, cleaning, quality control, packaging, and sterilization [3].</w:t>
      </w:r>
    </w:p>
    <w:p w14:paraId="124F246B" w14:textId="375E21EC" w:rsidR="00EB14B6" w:rsidRPr="000667FD" w:rsidRDefault="000667FD" w:rsidP="000667FD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Shot </w:t>
      </w:r>
      <w:r w:rsidR="00EB14B6">
        <w:rPr>
          <w:color w:val="000000"/>
        </w:rPr>
        <w:t xml:space="preserve">of the patient-specific </w:t>
      </w:r>
      <w:r>
        <w:rPr>
          <w:color w:val="000000"/>
        </w:rPr>
        <w:t xml:space="preserve">metal </w:t>
      </w:r>
      <w:r w:rsidR="00EB14B6">
        <w:rPr>
          <w:color w:val="000000"/>
        </w:rPr>
        <w:t>plate</w:t>
      </w:r>
      <w:r>
        <w:rPr>
          <w:color w:val="000000"/>
        </w:rPr>
        <w:t xml:space="preserve"> being packaged and sterilized</w:t>
      </w:r>
      <w:r w:rsidR="00EB14B6">
        <w:rPr>
          <w:color w:val="000000"/>
        </w:rPr>
        <w:t xml:space="preserve">. </w:t>
      </w:r>
    </w:p>
    <w:p w14:paraId="1873D0BC" w14:textId="77777777" w:rsidR="000667FD" w:rsidRPr="000667FD" w:rsidRDefault="000667FD" w:rsidP="000667FD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4A6FEFC6" w14:textId="77777777" w:rsidR="00E63260" w:rsidRPr="00E63260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Before surgery, complete a simulated procedure on the patient-specific verification model</w:t>
      </w:r>
      <w:r w:rsidR="000667FD">
        <w:rPr>
          <w:color w:val="7030A0"/>
        </w:rPr>
        <w:t xml:space="preserve"> by s</w:t>
      </w:r>
      <w:r>
        <w:rPr>
          <w:color w:val="7030A0"/>
        </w:rPr>
        <w:t>eat</w:t>
      </w:r>
      <w:r w:rsidR="000667FD">
        <w:rPr>
          <w:color w:val="7030A0"/>
        </w:rPr>
        <w:t>ing</w:t>
      </w:r>
      <w:r>
        <w:rPr>
          <w:color w:val="7030A0"/>
        </w:rPr>
        <w:t xml:space="preserve"> the guide and confirm</w:t>
      </w:r>
      <w:r w:rsidR="000667FD">
        <w:rPr>
          <w:color w:val="7030A0"/>
        </w:rPr>
        <w:t>ing</w:t>
      </w:r>
      <w:r>
        <w:rPr>
          <w:color w:val="7030A0"/>
        </w:rPr>
        <w:t xml:space="preserve"> full dental and bone contact without rocking or gaps </w:t>
      </w:r>
      <w:r w:rsidRPr="000667FD">
        <w:rPr>
          <w:b/>
          <w:bCs/>
          <w:color w:val="7030A0"/>
        </w:rPr>
        <w:t>[1]</w:t>
      </w:r>
      <w:r>
        <w:rPr>
          <w:color w:val="7030A0"/>
        </w:rPr>
        <w:t xml:space="preserve">. Transfer the drill holes and osteotomies, then mobilize the segments </w:t>
      </w:r>
      <w:r w:rsidRPr="00E63260">
        <w:rPr>
          <w:b/>
          <w:bCs/>
          <w:color w:val="7030A0"/>
        </w:rPr>
        <w:t>[2]</w:t>
      </w:r>
      <w:r>
        <w:rPr>
          <w:color w:val="7030A0"/>
        </w:rPr>
        <w:t xml:space="preserve">. </w:t>
      </w:r>
    </w:p>
    <w:p w14:paraId="712DE1A6" w14:textId="77777777" w:rsidR="00E63260" w:rsidRDefault="00E63260" w:rsidP="00E6326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seating the guide on the verification model to demonstrate stable dental and bone contact.</w:t>
      </w:r>
    </w:p>
    <w:p w14:paraId="08369B43" w14:textId="77777777" w:rsidR="00E63260" w:rsidRDefault="00E63260" w:rsidP="00E6326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transferring the drill holes and osteotomy lines on the model.</w:t>
      </w:r>
    </w:p>
    <w:p w14:paraId="75F272E0" w14:textId="77777777" w:rsidR="00E63260" w:rsidRPr="00E63260" w:rsidRDefault="00E63260" w:rsidP="00E63260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6F6FA8D" w14:textId="1C858C9C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Place the plate on the simulated postoperative model and verify shared-hole correspondence, progressive screw-guided reduction, and passive plate adaptation </w:t>
      </w:r>
      <w:r w:rsidRPr="00E63260">
        <w:rPr>
          <w:b/>
          <w:bCs/>
          <w:color w:val="7030A0"/>
        </w:rPr>
        <w:t>[3].</w:t>
      </w:r>
    </w:p>
    <w:p w14:paraId="08FD7809" w14:textId="72277BF3" w:rsidR="00EA7021" w:rsidRPr="00EA7021" w:rsidRDefault="00E63260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63260">
        <w:rPr>
          <w:color w:val="000000"/>
        </w:rPr>
        <w:t>Talent verifying plate-guided reduction and fit on the simulated postoperative model</w:t>
      </w:r>
      <w:r w:rsidR="00EA7021">
        <w:rPr>
          <w:color w:val="000000"/>
        </w:rPr>
        <w:t>.</w:t>
      </w:r>
    </w:p>
    <w:p w14:paraId="67AB6BA9" w14:textId="77777777" w:rsidR="00EA7021" w:rsidRPr="00EA7021" w:rsidRDefault="00EA7021" w:rsidP="00EA7021">
      <w:pPr>
        <w:keepLines/>
        <w:spacing w:before="120"/>
        <w:rPr>
          <w:rFonts w:cstheme="minorHAnsi"/>
        </w:rPr>
      </w:pPr>
    </w:p>
    <w:p w14:paraId="4069EA0E" w14:textId="77777777" w:rsidR="0014610D" w:rsidRPr="0014610D" w:rsidRDefault="0014610D" w:rsidP="0014610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14610D">
        <w:rPr>
          <w:rFonts w:cstheme="minorHAnsi"/>
          <w:b/>
          <w:bCs/>
        </w:rPr>
        <w:t>Surgical Execution</w:t>
      </w:r>
    </w:p>
    <w:p w14:paraId="2484D730" w14:textId="77777777" w:rsidR="00EA7021" w:rsidRDefault="00EA7021" w:rsidP="00EA702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53125469"/>
          <w:placeholder>
            <w:docPart w:val="B58120837F8B487096E299665A806FB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EF2A15F" w14:textId="484A23BE" w:rsidR="00EA7021" w:rsidRDefault="00EA7021" w:rsidP="00EA7021">
      <w:pPr>
        <w:pStyle w:val="ListParagraph"/>
        <w:keepNext/>
        <w:spacing w:before="120"/>
        <w:ind w:left="360"/>
        <w:contextualSpacing w:val="0"/>
        <w:rPr>
          <w:rFonts w:cstheme="minorHAnsi"/>
          <w:b/>
          <w:bCs/>
        </w:rPr>
      </w:pPr>
    </w:p>
    <w:p w14:paraId="466BC7D5" w14:textId="772E74C3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Under general anesthesia, make an intraoral vestibular incision from tooth 33 to tooth 43</w:t>
      </w:r>
      <w:r w:rsidR="00DB5C8A">
        <w:rPr>
          <w:color w:val="7030A0"/>
        </w:rPr>
        <w:t xml:space="preserve"> </w:t>
      </w:r>
      <w:r w:rsidR="00DB5C8A" w:rsidRPr="00DB5C8A">
        <w:rPr>
          <w:b/>
          <w:bCs/>
          <w:color w:val="7030A0"/>
        </w:rPr>
        <w:t>[1]</w:t>
      </w:r>
      <w:r>
        <w:rPr>
          <w:color w:val="7030A0"/>
        </w:rPr>
        <w:t xml:space="preserve">. Dissect the mucosa and mentalis </w:t>
      </w:r>
      <w:r w:rsidR="00DB5C8A">
        <w:rPr>
          <w:color w:val="7030A0"/>
        </w:rPr>
        <w:t>muscle and</w:t>
      </w:r>
      <w:r>
        <w:rPr>
          <w:color w:val="7030A0"/>
        </w:rPr>
        <w:t xml:space="preserve"> expose the anterior mandible subperiosteally </w:t>
      </w:r>
      <w:r w:rsidRPr="00DB5C8A">
        <w:rPr>
          <w:b/>
          <w:bCs/>
          <w:color w:val="7030A0"/>
        </w:rPr>
        <w:t>[</w:t>
      </w:r>
      <w:r w:rsidR="00DB5C8A" w:rsidRPr="00DB5C8A">
        <w:rPr>
          <w:b/>
          <w:bCs/>
          <w:color w:val="7030A0"/>
        </w:rPr>
        <w:t>2</w:t>
      </w:r>
      <w:r w:rsidRPr="00DB5C8A">
        <w:rPr>
          <w:b/>
          <w:bCs/>
          <w:color w:val="7030A0"/>
        </w:rPr>
        <w:t>]</w:t>
      </w:r>
      <w:r>
        <w:rPr>
          <w:color w:val="7030A0"/>
        </w:rPr>
        <w:t xml:space="preserve">. Identify and protect both mental nerves while extending the exposure only as needed for guide placement </w:t>
      </w:r>
      <w:r w:rsidRPr="00DB5C8A">
        <w:rPr>
          <w:b/>
          <w:bCs/>
          <w:color w:val="7030A0"/>
        </w:rPr>
        <w:t>[</w:t>
      </w:r>
      <w:r w:rsidR="00DB5C8A" w:rsidRPr="00DB5C8A">
        <w:rPr>
          <w:b/>
          <w:bCs/>
          <w:color w:val="7030A0"/>
        </w:rPr>
        <w:t>3</w:t>
      </w:r>
      <w:r w:rsidRPr="00DB5C8A">
        <w:rPr>
          <w:b/>
          <w:bCs/>
          <w:color w:val="7030A0"/>
        </w:rPr>
        <w:t>]</w:t>
      </w:r>
      <w:r>
        <w:rPr>
          <w:color w:val="7030A0"/>
        </w:rPr>
        <w:t>.</w:t>
      </w:r>
    </w:p>
    <w:p w14:paraId="27AACFBF" w14:textId="4AEC9571" w:rsidR="00DB5C8A" w:rsidRPr="00DB5C8A" w:rsidRDefault="00DB5C8A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making an incision from tooth 33 to tooth 43.</w:t>
      </w:r>
    </w:p>
    <w:p w14:paraId="6AD9D61C" w14:textId="592C5058" w:rsidR="00DB5C8A" w:rsidRPr="00DB5C8A" w:rsidRDefault="00DB5C8A" w:rsidP="004E01FF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5C8A">
        <w:t xml:space="preserve">Talent performing </w:t>
      </w:r>
      <w:r w:rsidR="00EA7021" w:rsidRPr="00DB5C8A">
        <w:t>mentalis dissection</w:t>
      </w:r>
      <w:r w:rsidRPr="00DB5C8A">
        <w:t xml:space="preserve"> to expose </w:t>
      </w:r>
      <w:r w:rsidR="00CC00A6">
        <w:t xml:space="preserve">the </w:t>
      </w:r>
      <w:r w:rsidRPr="00DB5C8A">
        <w:t>anterior mandible subperiosteally</w:t>
      </w:r>
      <w:r>
        <w:t>.</w:t>
      </w:r>
      <w:r w:rsidRPr="00DB5C8A">
        <w:t xml:space="preserve"> </w:t>
      </w:r>
    </w:p>
    <w:p w14:paraId="759CA074" w14:textId="5038A7BC" w:rsidR="00EA7021" w:rsidRPr="00DB5C8A" w:rsidRDefault="00DB5C8A" w:rsidP="004E01FF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carefully extending the exposure while protecting both mental nerves.</w:t>
      </w:r>
    </w:p>
    <w:p w14:paraId="4087495E" w14:textId="77777777" w:rsidR="00DB5C8A" w:rsidRDefault="00DB5C8A" w:rsidP="00DB5C8A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6AD78060" w14:textId="091618C9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Seat the hybrid guide so that it engages the anterior teeth and anterior mandibular </w:t>
      </w:r>
      <w:r w:rsidR="00DB5C8A">
        <w:rPr>
          <w:color w:val="7030A0"/>
        </w:rPr>
        <w:t>cortex</w:t>
      </w:r>
      <w:r w:rsidR="008C7BEB">
        <w:rPr>
          <w:color w:val="7030A0"/>
        </w:rPr>
        <w:t>,</w:t>
      </w:r>
      <w:r w:rsidR="00DB5C8A">
        <w:rPr>
          <w:color w:val="7030A0"/>
        </w:rPr>
        <w:t xml:space="preserve"> and</w:t>
      </w:r>
      <w:r>
        <w:rPr>
          <w:color w:val="7030A0"/>
        </w:rPr>
        <w:t xml:space="preserve"> confirm that it does not rock or gap </w:t>
      </w:r>
      <w:r w:rsidRPr="00DB5C8A">
        <w:rPr>
          <w:b/>
          <w:bCs/>
          <w:color w:val="7030A0"/>
        </w:rPr>
        <w:t>[1]</w:t>
      </w:r>
      <w:r>
        <w:rPr>
          <w:color w:val="7030A0"/>
        </w:rPr>
        <w:t xml:space="preserve">. Drill all seven channels with a 1.5-millimeter drill to a depth of 8.0 millimeters </w:t>
      </w:r>
      <w:r w:rsidRPr="00DB5C8A">
        <w:rPr>
          <w:b/>
          <w:bCs/>
          <w:color w:val="7030A0"/>
        </w:rPr>
        <w:t>[2].</w:t>
      </w:r>
      <w:r>
        <w:rPr>
          <w:color w:val="7030A0"/>
        </w:rPr>
        <w:t xml:space="preserve"> Temporarily stabilize the guide through four shared holes using 2.0-by-6-millimeter screws </w:t>
      </w:r>
      <w:r w:rsidRPr="00DB5C8A"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6864E1E0" w14:textId="41C21112" w:rsidR="00EA7021" w:rsidRDefault="0034448C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</w:t>
      </w:r>
      <w:r w:rsidR="00EA7021">
        <w:rPr>
          <w:color w:val="000000"/>
        </w:rPr>
        <w:t>eat</w:t>
      </w:r>
      <w:r>
        <w:rPr>
          <w:color w:val="000000"/>
        </w:rPr>
        <w:t>ing</w:t>
      </w:r>
      <w:r w:rsidR="00EA7021">
        <w:rPr>
          <w:color w:val="000000"/>
        </w:rPr>
        <w:t xml:space="preserve"> the hybrid guide </w:t>
      </w:r>
      <w:r>
        <w:rPr>
          <w:color w:val="000000"/>
        </w:rPr>
        <w:t>making sure there is a complete</w:t>
      </w:r>
      <w:r w:rsidR="00EA7021">
        <w:rPr>
          <w:color w:val="000000"/>
        </w:rPr>
        <w:t xml:space="preserve"> dental and bone contact.</w:t>
      </w:r>
    </w:p>
    <w:p w14:paraId="013A4A16" w14:textId="145C506D" w:rsidR="00EA7021" w:rsidRDefault="0034448C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drilling </w:t>
      </w:r>
      <w:r w:rsidR="00EA7021">
        <w:rPr>
          <w:color w:val="000000"/>
        </w:rPr>
        <w:t xml:space="preserve">the seven channels through the guide. </w:t>
      </w:r>
    </w:p>
    <w:p w14:paraId="398A7C17" w14:textId="1E1C561C" w:rsidR="00DB5C8A" w:rsidRPr="0034448C" w:rsidRDefault="0034448C" w:rsidP="00496172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4448C">
        <w:rPr>
          <w:color w:val="000000"/>
        </w:rPr>
        <w:t xml:space="preserve">Talent inserting screws to </w:t>
      </w:r>
      <w:r>
        <w:rPr>
          <w:color w:val="000000"/>
        </w:rPr>
        <w:t xml:space="preserve">temporarily </w:t>
      </w:r>
      <w:r w:rsidRPr="0034448C">
        <w:rPr>
          <w:color w:val="000000"/>
        </w:rPr>
        <w:t>s</w:t>
      </w:r>
      <w:r w:rsidR="00EA7021" w:rsidRPr="0034448C">
        <w:rPr>
          <w:color w:val="000000"/>
        </w:rPr>
        <w:t xml:space="preserve">tabilize the guide through four shared holes. </w:t>
      </w:r>
    </w:p>
    <w:p w14:paraId="0B8642AA" w14:textId="77777777" w:rsidR="0034448C" w:rsidRPr="0034448C" w:rsidRDefault="0034448C" w:rsidP="0034448C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48AB1A4" w14:textId="77777777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Using a reciprocating saw under continuous irrigation, score the cortex through both 3.5-millimeter guide slots while protecting the dental roots, mental foramina, and inferior alveolar nerve canals [1].</w:t>
      </w:r>
    </w:p>
    <w:p w14:paraId="57CDA3D3" w14:textId="27788B72" w:rsidR="00EA7021" w:rsidRPr="00DB5C8A" w:rsidRDefault="0034448C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s</w:t>
      </w:r>
      <w:r w:rsidR="00EA7021">
        <w:rPr>
          <w:color w:val="000000"/>
        </w:rPr>
        <w:t>cor</w:t>
      </w:r>
      <w:r>
        <w:rPr>
          <w:color w:val="000000"/>
        </w:rPr>
        <w:t>ing</w:t>
      </w:r>
      <w:r w:rsidR="00EA7021">
        <w:rPr>
          <w:color w:val="000000"/>
        </w:rPr>
        <w:t xml:space="preserve"> both osteotomy trajectories through the guide slots using a reciprocating saw under irrigation.</w:t>
      </w:r>
    </w:p>
    <w:p w14:paraId="47450DBA" w14:textId="77777777" w:rsidR="00DB5C8A" w:rsidRDefault="00DB5C8A" w:rsidP="00DB5C8A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712C38A" w14:textId="77777777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Remove the fixation screws and guide </w:t>
      </w:r>
      <w:r w:rsidRPr="00C7150D">
        <w:rPr>
          <w:b/>
          <w:bCs/>
          <w:color w:val="7030A0"/>
        </w:rPr>
        <w:t>[1].</w:t>
      </w:r>
      <w:r>
        <w:rPr>
          <w:color w:val="7030A0"/>
        </w:rPr>
        <w:t xml:space="preserve"> Complete the osteotomies along the cortical markings, releasing the distal segment first and the intermediate segment second </w:t>
      </w:r>
      <w:r w:rsidRPr="00C7150D">
        <w:rPr>
          <w:b/>
          <w:bCs/>
          <w:color w:val="7030A0"/>
        </w:rPr>
        <w:t>[2].</w:t>
      </w:r>
      <w:r>
        <w:rPr>
          <w:color w:val="7030A0"/>
        </w:rPr>
        <w:t xml:space="preserve"> Irrigate the field, remove debris, obtain hemostasis, and confirm that both segments are fully mobile </w:t>
      </w:r>
      <w:r w:rsidRPr="00C7150D">
        <w:rPr>
          <w:b/>
          <w:bCs/>
          <w:color w:val="7030A0"/>
        </w:rPr>
        <w:t>[3].</w:t>
      </w:r>
    </w:p>
    <w:p w14:paraId="75E433E3" w14:textId="0FF70A4C" w:rsidR="00EA7021" w:rsidRDefault="00C7150D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removing</w:t>
      </w:r>
      <w:r w:rsidR="00EA7021">
        <w:rPr>
          <w:color w:val="000000"/>
        </w:rPr>
        <w:t xml:space="preserve"> the temporary fixation screws and </w:t>
      </w:r>
      <w:r w:rsidR="00EA173B">
        <w:rPr>
          <w:color w:val="000000"/>
        </w:rPr>
        <w:t xml:space="preserve">the </w:t>
      </w:r>
      <w:r w:rsidR="00EA7021">
        <w:rPr>
          <w:color w:val="000000"/>
        </w:rPr>
        <w:t>hybrid guide.</w:t>
      </w:r>
    </w:p>
    <w:p w14:paraId="4EA7727E" w14:textId="2660A9D0" w:rsidR="00EA7021" w:rsidRDefault="00C7150D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c</w:t>
      </w:r>
      <w:r w:rsidR="00EA7021">
        <w:rPr>
          <w:color w:val="000000"/>
        </w:rPr>
        <w:t>omplet</w:t>
      </w:r>
      <w:r>
        <w:rPr>
          <w:color w:val="000000"/>
        </w:rPr>
        <w:t>ing</w:t>
      </w:r>
      <w:r w:rsidR="00EA7021">
        <w:rPr>
          <w:color w:val="000000"/>
        </w:rPr>
        <w:t xml:space="preserve"> the marked osteotomies and releas</w:t>
      </w:r>
      <w:r>
        <w:rPr>
          <w:color w:val="000000"/>
        </w:rPr>
        <w:t xml:space="preserve">ing </w:t>
      </w:r>
      <w:r w:rsidR="00EA7021">
        <w:rPr>
          <w:color w:val="000000"/>
        </w:rPr>
        <w:t>the distal segment before the intermediate segment.</w:t>
      </w:r>
    </w:p>
    <w:p w14:paraId="08E01C53" w14:textId="1894D519" w:rsidR="00EA7021" w:rsidRDefault="00C7150D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EA7021">
        <w:rPr>
          <w:color w:val="000000"/>
        </w:rPr>
        <w:t>demonstrat</w:t>
      </w:r>
      <w:r>
        <w:rPr>
          <w:color w:val="000000"/>
        </w:rPr>
        <w:t>ing</w:t>
      </w:r>
      <w:r w:rsidR="00EA7021">
        <w:rPr>
          <w:color w:val="000000"/>
        </w:rPr>
        <w:t xml:space="preserve"> free segment mobility</w:t>
      </w:r>
      <w:r w:rsidR="005F3BD7">
        <w:rPr>
          <w:color w:val="000000"/>
        </w:rPr>
        <w:t xml:space="preserve"> after</w:t>
      </w:r>
      <w:r w:rsidR="005F3BD7" w:rsidRPr="005F3BD7">
        <w:rPr>
          <w:color w:val="000000"/>
        </w:rPr>
        <w:t xml:space="preserve"> </w:t>
      </w:r>
      <w:r w:rsidR="005F3BD7">
        <w:rPr>
          <w:color w:val="000000"/>
        </w:rPr>
        <w:t>irrigating the field, achieving hemostasis and removing debris</w:t>
      </w:r>
      <w:r w:rsidR="00EA7021">
        <w:rPr>
          <w:color w:val="000000"/>
        </w:rPr>
        <w:t>.</w:t>
      </w:r>
    </w:p>
    <w:p w14:paraId="18AB59BF" w14:textId="56A49415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lastRenderedPageBreak/>
        <w:t>Position the titanium plate on the non</w:t>
      </w:r>
      <w:r w:rsidR="00C7150D">
        <w:rPr>
          <w:color w:val="7030A0"/>
        </w:rPr>
        <w:t>-</w:t>
      </w:r>
      <w:r>
        <w:rPr>
          <w:color w:val="7030A0"/>
        </w:rPr>
        <w:t xml:space="preserve">mobilized mandible, align the predrilled holes, and stabilize it with three 2.0-by-8-millimeter screws </w:t>
      </w:r>
      <w:r w:rsidRPr="00C7150D">
        <w:rPr>
          <w:b/>
          <w:bCs/>
          <w:color w:val="7030A0"/>
        </w:rPr>
        <w:t>[1]</w:t>
      </w:r>
      <w:r>
        <w:rPr>
          <w:color w:val="7030A0"/>
        </w:rPr>
        <w:t xml:space="preserve">. Bring the intermediate segment to the plate, partially insert two screws, and advance them alternately </w:t>
      </w:r>
      <w:r w:rsidRPr="00C7150D">
        <w:rPr>
          <w:b/>
          <w:bCs/>
          <w:color w:val="7030A0"/>
        </w:rPr>
        <w:t xml:space="preserve">[2]. </w:t>
      </w:r>
      <w:r>
        <w:rPr>
          <w:color w:val="7030A0"/>
        </w:rPr>
        <w:t xml:space="preserve">Reposition the distal segment </w:t>
      </w:r>
      <w:r w:rsidR="008C7BEB">
        <w:rPr>
          <w:color w:val="7030A0"/>
        </w:rPr>
        <w:t>using</w:t>
      </w:r>
      <w:r>
        <w:rPr>
          <w:color w:val="7030A0"/>
        </w:rPr>
        <w:t xml:space="preserve"> the same sequential method, </w:t>
      </w:r>
      <w:r w:rsidR="008C7BEB">
        <w:rPr>
          <w:color w:val="7030A0"/>
        </w:rPr>
        <w:t>alternating between</w:t>
      </w:r>
      <w:r>
        <w:rPr>
          <w:color w:val="7030A0"/>
        </w:rPr>
        <w:t xml:space="preserve"> tightening two screws until it is seated </w:t>
      </w:r>
      <w:r w:rsidRPr="00C7150D">
        <w:rPr>
          <w:b/>
          <w:bCs/>
          <w:color w:val="7030A0"/>
        </w:rPr>
        <w:t>[3].</w:t>
      </w:r>
    </w:p>
    <w:p w14:paraId="009EB3B5" w14:textId="166F1190" w:rsidR="00EA7021" w:rsidRDefault="005F3BD7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</w:t>
      </w:r>
      <w:r w:rsidR="00EA7021">
        <w:rPr>
          <w:color w:val="000000"/>
        </w:rPr>
        <w:t>lign</w:t>
      </w:r>
      <w:r>
        <w:rPr>
          <w:color w:val="000000"/>
        </w:rPr>
        <w:t>ing</w:t>
      </w:r>
      <w:r w:rsidR="00EA7021">
        <w:rPr>
          <w:color w:val="000000"/>
        </w:rPr>
        <w:t xml:space="preserve"> the plate on the non</w:t>
      </w:r>
      <w:r>
        <w:rPr>
          <w:color w:val="000000"/>
        </w:rPr>
        <w:t>-</w:t>
      </w:r>
      <w:r w:rsidR="00EA7021">
        <w:rPr>
          <w:color w:val="000000"/>
        </w:rPr>
        <w:t xml:space="preserve">mobilized mandible and </w:t>
      </w:r>
      <w:r>
        <w:rPr>
          <w:color w:val="000000"/>
        </w:rPr>
        <w:t>stabilizing it with</w:t>
      </w:r>
      <w:r w:rsidR="00EA7021">
        <w:rPr>
          <w:color w:val="000000"/>
        </w:rPr>
        <w:t xml:space="preserve"> three screws.</w:t>
      </w:r>
    </w:p>
    <w:p w14:paraId="6360C686" w14:textId="4BFFE63F" w:rsidR="00EA7021" w:rsidRDefault="005F3BD7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al</w:t>
      </w:r>
      <w:r w:rsidR="00EA7021">
        <w:rPr>
          <w:color w:val="000000"/>
        </w:rPr>
        <w:t>ign</w:t>
      </w:r>
      <w:r>
        <w:rPr>
          <w:color w:val="000000"/>
        </w:rPr>
        <w:t>ing</w:t>
      </w:r>
      <w:r w:rsidR="00EA7021">
        <w:rPr>
          <w:color w:val="000000"/>
        </w:rPr>
        <w:t xml:space="preserve"> the intermediate segment and alternately advanc</w:t>
      </w:r>
      <w:r w:rsidR="00EA173B">
        <w:rPr>
          <w:color w:val="000000"/>
        </w:rPr>
        <w:t>ing</w:t>
      </w:r>
      <w:r w:rsidR="00EA7021">
        <w:rPr>
          <w:color w:val="000000"/>
        </w:rPr>
        <w:t xml:space="preserve"> two partially inserted screws.</w:t>
      </w:r>
    </w:p>
    <w:p w14:paraId="12ACDD1F" w14:textId="6A7EC80F" w:rsidR="00EA7021" w:rsidRPr="00DB5C8A" w:rsidRDefault="005F3BD7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aligning </w:t>
      </w:r>
      <w:r w:rsidR="00EA7021">
        <w:rPr>
          <w:color w:val="000000"/>
        </w:rPr>
        <w:t>the distal segment and alternately advanc</w:t>
      </w:r>
      <w:r w:rsidR="00EA173B">
        <w:rPr>
          <w:color w:val="000000"/>
        </w:rPr>
        <w:t>ing</w:t>
      </w:r>
      <w:r w:rsidR="00EA7021">
        <w:rPr>
          <w:color w:val="000000"/>
        </w:rPr>
        <w:t xml:space="preserve"> two screws until the segment is seated.</w:t>
      </w:r>
    </w:p>
    <w:p w14:paraId="29D7392B" w14:textId="77777777" w:rsidR="00DB5C8A" w:rsidRDefault="00DB5C8A" w:rsidP="00DB5C8A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CABB66C" w14:textId="0623644C" w:rsidR="00EA7021" w:rsidRPr="00B07A3B" w:rsidRDefault="00EA7021" w:rsidP="00EA7021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Inspect the final contour, plate adaptation, segment stability, and facial symmetry, accepting the reduction only when the plate remains passive</w:t>
      </w:r>
      <w:r w:rsidR="001A492A">
        <w:rPr>
          <w:color w:val="7030A0"/>
        </w:rPr>
        <w:t>,</w:t>
      </w:r>
      <w:r>
        <w:rPr>
          <w:color w:val="7030A0"/>
        </w:rPr>
        <w:t xml:space="preserve"> and the segments do not displace </w:t>
      </w:r>
      <w:r w:rsidRPr="005239B0">
        <w:rPr>
          <w:b/>
          <w:bCs/>
          <w:color w:val="7030A0"/>
        </w:rPr>
        <w:t>[1]</w:t>
      </w:r>
      <w:r>
        <w:rPr>
          <w:color w:val="7030A0"/>
        </w:rPr>
        <w:t xml:space="preserve">. Irrigate, obtain hemostasis, reapproximate the mentalis muscle, and place a drain if required </w:t>
      </w:r>
      <w:r w:rsidRPr="005239B0">
        <w:rPr>
          <w:b/>
          <w:bCs/>
          <w:color w:val="7030A0"/>
        </w:rPr>
        <w:t>[2]</w:t>
      </w:r>
      <w:r>
        <w:rPr>
          <w:color w:val="7030A0"/>
        </w:rPr>
        <w:t xml:space="preserve">. Close the mentalis and mucosa with 3-0 sutures </w:t>
      </w:r>
      <w:r w:rsidRPr="005239B0">
        <w:rPr>
          <w:b/>
          <w:bCs/>
          <w:color w:val="7030A0"/>
        </w:rPr>
        <w:t>[3].</w:t>
      </w:r>
    </w:p>
    <w:p w14:paraId="3281FDA4" w14:textId="624FFA0F" w:rsidR="00EA7021" w:rsidRDefault="005F3BD7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inspecting</w:t>
      </w:r>
      <w:r w:rsidR="00EA7021">
        <w:rPr>
          <w:color w:val="000000"/>
        </w:rPr>
        <w:t xml:space="preserve"> the final mandibular contour, passive plate adaptation, segment stability, and symmetry.</w:t>
      </w:r>
    </w:p>
    <w:p w14:paraId="3FEC3D17" w14:textId="6B6223E5" w:rsidR="00EA7021" w:rsidRDefault="005F3BD7" w:rsidP="00EA7021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EA7021">
        <w:rPr>
          <w:color w:val="000000"/>
        </w:rPr>
        <w:t>reapproximat</w:t>
      </w:r>
      <w:r>
        <w:rPr>
          <w:color w:val="000000"/>
        </w:rPr>
        <w:t>ing</w:t>
      </w:r>
      <w:r w:rsidR="00EA7021">
        <w:rPr>
          <w:color w:val="000000"/>
        </w:rPr>
        <w:t xml:space="preserve"> the mentalis muscle</w:t>
      </w:r>
      <w:r>
        <w:rPr>
          <w:color w:val="000000"/>
        </w:rPr>
        <w:t xml:space="preserve"> after irrigating the field and achieving hemostasis.</w:t>
      </w:r>
    </w:p>
    <w:p w14:paraId="64F08441" w14:textId="487A1657" w:rsidR="00EA7021" w:rsidRPr="00EA7021" w:rsidRDefault="00CB6C20" w:rsidP="00EA7021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closing </w:t>
      </w:r>
      <w:r w:rsidR="00EA7021">
        <w:rPr>
          <w:color w:val="000000"/>
        </w:rPr>
        <w:t>the mentalis and oral mucosa with 3-0 sutures.</w:t>
      </w:r>
    </w:p>
    <w:p w14:paraId="62F9C05A" w14:textId="77777777" w:rsidR="00EA7021" w:rsidRDefault="00EA7021" w:rsidP="00EA7021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0B5A61A9" w14:textId="77777777" w:rsidR="00EA7021" w:rsidRDefault="00EA7021" w:rsidP="00EA7021">
      <w:pPr>
        <w:spacing w:before="120"/>
        <w:rPr>
          <w:rFonts w:cstheme="minorHAnsi"/>
        </w:rPr>
      </w:pPr>
    </w:p>
    <w:p w14:paraId="563C0ADC" w14:textId="77777777" w:rsidR="00235724" w:rsidRDefault="00235724" w:rsidP="00EA7021">
      <w:pPr>
        <w:spacing w:before="120"/>
        <w:rPr>
          <w:rFonts w:cstheme="minorHAnsi"/>
        </w:rPr>
      </w:pPr>
    </w:p>
    <w:p w14:paraId="4899B7A5" w14:textId="77777777" w:rsidR="00235724" w:rsidRDefault="00235724" w:rsidP="00EA7021">
      <w:pPr>
        <w:spacing w:before="120"/>
        <w:rPr>
          <w:rFonts w:cstheme="minorHAnsi"/>
        </w:rPr>
      </w:pPr>
    </w:p>
    <w:p w14:paraId="14547EF7" w14:textId="77777777" w:rsidR="00235724" w:rsidRDefault="00235724" w:rsidP="00EA7021">
      <w:pPr>
        <w:spacing w:before="120"/>
        <w:rPr>
          <w:rFonts w:cstheme="minorHAnsi"/>
        </w:rPr>
      </w:pPr>
    </w:p>
    <w:p w14:paraId="383D99D2" w14:textId="77777777" w:rsidR="00235724" w:rsidRDefault="00235724" w:rsidP="00EA7021">
      <w:pPr>
        <w:spacing w:before="120"/>
        <w:rPr>
          <w:rFonts w:cstheme="minorHAnsi"/>
        </w:rPr>
      </w:pPr>
    </w:p>
    <w:p w14:paraId="575EF206" w14:textId="77777777" w:rsidR="00235724" w:rsidRDefault="00235724" w:rsidP="00EA7021">
      <w:pPr>
        <w:spacing w:before="120"/>
        <w:rPr>
          <w:rFonts w:cstheme="minorHAnsi"/>
        </w:rPr>
      </w:pPr>
    </w:p>
    <w:p w14:paraId="388061F9" w14:textId="77777777" w:rsidR="00235724" w:rsidRDefault="00235724" w:rsidP="00EA7021">
      <w:pPr>
        <w:spacing w:before="120"/>
        <w:rPr>
          <w:rFonts w:cstheme="minorHAnsi"/>
        </w:rPr>
      </w:pPr>
    </w:p>
    <w:p w14:paraId="72191EBA" w14:textId="77777777" w:rsidR="00235724" w:rsidRDefault="00235724" w:rsidP="00EA7021">
      <w:pPr>
        <w:spacing w:before="120"/>
        <w:rPr>
          <w:rFonts w:cstheme="minorHAnsi"/>
        </w:rPr>
      </w:pPr>
    </w:p>
    <w:p w14:paraId="0B416299" w14:textId="77777777" w:rsidR="00235724" w:rsidRDefault="00235724" w:rsidP="00EA7021">
      <w:pPr>
        <w:spacing w:before="120"/>
        <w:rPr>
          <w:rFonts w:cstheme="minorHAnsi"/>
        </w:rPr>
      </w:pPr>
    </w:p>
    <w:p w14:paraId="2013AC93" w14:textId="77777777" w:rsidR="00EA7021" w:rsidRPr="00EA7021" w:rsidRDefault="00EA7021" w:rsidP="00EA7021">
      <w:pPr>
        <w:spacing w:before="120"/>
        <w:rPr>
          <w:rFonts w:cstheme="minorHAnsi"/>
        </w:rPr>
      </w:pP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8B07500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AD1973">
        <w:rPr>
          <w:rFonts w:eastAsia="Times New Roman" w:cstheme="minorHAnsi"/>
          <w:bCs/>
        </w:rPr>
        <w:t xml:space="preserve"> 70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15C69CF" w:rsidR="001E0433" w:rsidRPr="00D77BD3" w:rsidRDefault="00BF26C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D77BD3">
        <w:rPr>
          <w:rFonts w:cstheme="minorHAnsi"/>
          <w:color w:val="7030A0"/>
        </w:rPr>
        <w:t xml:space="preserve">Ex vivo simulation showed that the osteotomy guide seated accurately on the pre-osteotomy mandibular model </w:t>
      </w:r>
      <w:r w:rsidRPr="00D77BD3">
        <w:rPr>
          <w:rFonts w:cstheme="minorHAnsi"/>
          <w:b/>
          <w:bCs/>
          <w:color w:val="7030A0"/>
        </w:rPr>
        <w:t>[1]</w:t>
      </w:r>
      <w:r w:rsidRPr="00D77BD3">
        <w:rPr>
          <w:rFonts w:cstheme="minorHAnsi"/>
          <w:color w:val="7030A0"/>
        </w:rPr>
        <w:t xml:space="preserve">. Following the double-step osteotomy and reduction, the patient-specific titanium plate </w:t>
      </w:r>
      <w:r w:rsidR="008C7BEB">
        <w:rPr>
          <w:rFonts w:cstheme="minorHAnsi"/>
          <w:color w:val="7030A0"/>
        </w:rPr>
        <w:t xml:space="preserve">was </w:t>
      </w:r>
      <w:r w:rsidRPr="00D77BD3">
        <w:rPr>
          <w:rFonts w:cstheme="minorHAnsi"/>
          <w:color w:val="7030A0"/>
        </w:rPr>
        <w:t xml:space="preserve">aligned with the planned fixation sites and passively </w:t>
      </w:r>
      <w:r w:rsidR="008C7BEB" w:rsidRPr="00D77BD3">
        <w:rPr>
          <w:rFonts w:cstheme="minorHAnsi"/>
          <w:color w:val="7030A0"/>
        </w:rPr>
        <w:t xml:space="preserve">adapted </w:t>
      </w:r>
      <w:r w:rsidRPr="00D77BD3">
        <w:rPr>
          <w:rFonts w:cstheme="minorHAnsi"/>
          <w:color w:val="7030A0"/>
        </w:rPr>
        <w:t xml:space="preserve">to the postoperative model </w:t>
      </w:r>
      <w:r w:rsidRPr="00D77BD3">
        <w:rPr>
          <w:rFonts w:cstheme="minorHAnsi"/>
          <w:b/>
          <w:bCs/>
          <w:color w:val="7030A0"/>
        </w:rPr>
        <w:t>[2]</w:t>
      </w:r>
      <w:r w:rsidRPr="00D77BD3">
        <w:rPr>
          <w:rFonts w:cstheme="minorHAnsi"/>
          <w:color w:val="7030A0"/>
        </w:rPr>
        <w:t xml:space="preserve">. </w:t>
      </w:r>
    </w:p>
    <w:p w14:paraId="2586333C" w14:textId="35C1B515" w:rsidR="001E0433" w:rsidRPr="00D77BD3" w:rsidRDefault="00BF26C8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F26C8">
        <w:rPr>
          <w:rFonts w:cstheme="minorHAnsi"/>
        </w:rPr>
        <w:t>LAB MEDIA: Figure 2</w:t>
      </w:r>
      <w:r w:rsidR="00D77BD3">
        <w:rPr>
          <w:rFonts w:cstheme="minorHAnsi"/>
        </w:rPr>
        <w:t>A</w:t>
      </w:r>
      <w:r w:rsidRPr="00BF26C8">
        <w:rPr>
          <w:rFonts w:cstheme="minorHAnsi"/>
        </w:rPr>
        <w:t xml:space="preserve">. </w:t>
      </w:r>
      <w:r w:rsidRPr="00D77BD3">
        <w:rPr>
          <w:rFonts w:cstheme="minorHAnsi"/>
          <w:b/>
          <w:bCs/>
          <w:i/>
          <w:color w:val="00B0F0"/>
        </w:rPr>
        <w:t>Video Editor:</w:t>
      </w:r>
      <w:r w:rsidRPr="00D77BD3">
        <w:rPr>
          <w:rFonts w:cstheme="minorHAnsi"/>
          <w:color w:val="00B0F0"/>
        </w:rPr>
        <w:t xml:space="preserve"> </w:t>
      </w:r>
      <w:r w:rsidRPr="00BF26C8">
        <w:rPr>
          <w:rFonts w:cstheme="minorHAnsi"/>
          <w:i/>
          <w:color w:val="00B0F0"/>
        </w:rPr>
        <w:t>In Panel A on the left, please highlight the osteotomy guide seated on the pre-osteotomy mandibular model, focusing on its close contact with the bone surface.</w:t>
      </w:r>
    </w:p>
    <w:p w14:paraId="087D2CA6" w14:textId="1FD4E2A0" w:rsidR="00D77BD3" w:rsidRPr="00517688" w:rsidRDefault="00D77BD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77BD3">
        <w:rPr>
          <w:rFonts w:cstheme="minorHAnsi"/>
        </w:rPr>
        <w:t>LAB MEDIA: Figure 2</w:t>
      </w:r>
      <w:r>
        <w:rPr>
          <w:rFonts w:cstheme="minorHAnsi"/>
        </w:rPr>
        <w:t>B</w:t>
      </w:r>
      <w:r w:rsidRPr="00D77BD3">
        <w:rPr>
          <w:rFonts w:cstheme="minorHAnsi"/>
        </w:rPr>
        <w:t xml:space="preserve">. </w:t>
      </w:r>
      <w:r w:rsidRPr="00D77BD3">
        <w:rPr>
          <w:rFonts w:cstheme="minorHAnsi"/>
          <w:b/>
          <w:bCs/>
          <w:i/>
          <w:color w:val="00B0F0"/>
        </w:rPr>
        <w:t>Video Editor:</w:t>
      </w:r>
      <w:r w:rsidRPr="00D77BD3">
        <w:rPr>
          <w:rFonts w:cstheme="minorHAnsi"/>
          <w:color w:val="00B0F0"/>
        </w:rPr>
        <w:t xml:space="preserve"> </w:t>
      </w:r>
      <w:r w:rsidRPr="00D77BD3">
        <w:rPr>
          <w:rFonts w:cstheme="minorHAnsi"/>
          <w:i/>
          <w:color w:val="00B0F0"/>
        </w:rPr>
        <w:t xml:space="preserve">In Panel B on the right, please highlight the patient-specific titanium plate and use arrows to </w:t>
      </w:r>
      <w:r w:rsidR="008C7BEB">
        <w:rPr>
          <w:rFonts w:cstheme="minorHAnsi"/>
          <w:i/>
          <w:color w:val="00B0F0"/>
        </w:rPr>
        <w:t>indicate</w:t>
      </w:r>
      <w:r w:rsidRPr="00D77BD3">
        <w:rPr>
          <w:rFonts w:cstheme="minorHAnsi"/>
          <w:i/>
          <w:color w:val="00B0F0"/>
        </w:rPr>
        <w:t xml:space="preserve"> its alignment with the fixation sites.</w:t>
      </w:r>
    </w:p>
    <w:p w14:paraId="5686C5C8" w14:textId="77777777" w:rsidR="00517688" w:rsidRPr="00B07A3B" w:rsidRDefault="00517688" w:rsidP="00517688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28684DB4" w14:textId="0667C0AD" w:rsidR="001E0433" w:rsidRDefault="00CA3A64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A3A64">
        <w:rPr>
          <w:rFonts w:cstheme="minorHAnsi"/>
          <w:color w:val="7030A0"/>
        </w:rPr>
        <w:t xml:space="preserve">At 1 month postoperatively, the soft tissue pogonion, menton, and gnathion showed forward advancement </w:t>
      </w:r>
      <w:r w:rsidRPr="00CA3A64">
        <w:rPr>
          <w:rFonts w:cstheme="minorHAnsi"/>
          <w:b/>
          <w:bCs/>
          <w:color w:val="7030A0"/>
        </w:rPr>
        <w:t>[1]</w:t>
      </w:r>
      <w:r w:rsidRPr="00CA3A64">
        <w:rPr>
          <w:rFonts w:cstheme="minorHAnsi"/>
          <w:color w:val="7030A0"/>
        </w:rPr>
        <w:t>. The labio</w:t>
      </w:r>
      <w:r>
        <w:rPr>
          <w:rFonts w:cstheme="minorHAnsi"/>
          <w:color w:val="7030A0"/>
        </w:rPr>
        <w:t>-</w:t>
      </w:r>
      <w:r w:rsidRPr="00CA3A64">
        <w:rPr>
          <w:rFonts w:cstheme="minorHAnsi"/>
          <w:color w:val="7030A0"/>
        </w:rPr>
        <w:t>mental fold became deeper, and the labio</w:t>
      </w:r>
      <w:r>
        <w:rPr>
          <w:rFonts w:cstheme="minorHAnsi"/>
          <w:color w:val="7030A0"/>
        </w:rPr>
        <w:t>-</w:t>
      </w:r>
      <w:r w:rsidRPr="00CA3A64">
        <w:rPr>
          <w:rFonts w:cstheme="minorHAnsi"/>
          <w:color w:val="7030A0"/>
        </w:rPr>
        <w:t xml:space="preserve">mental angle decreased, indicating improvement in the lower facial profile contour </w:t>
      </w:r>
      <w:r w:rsidRPr="00CA3A64">
        <w:rPr>
          <w:rFonts w:cstheme="minorHAnsi"/>
          <w:b/>
          <w:bCs/>
          <w:color w:val="7030A0"/>
        </w:rPr>
        <w:t>[2]</w:t>
      </w:r>
      <w:r w:rsidRPr="00CA3A64">
        <w:rPr>
          <w:rFonts w:cstheme="minorHAnsi"/>
          <w:color w:val="7030A0"/>
        </w:rPr>
        <w:t>.</w:t>
      </w:r>
    </w:p>
    <w:p w14:paraId="5ED26F7E" w14:textId="6B36A03C" w:rsidR="00CA3A64" w:rsidRPr="00CA3A64" w:rsidRDefault="00CA3A64" w:rsidP="00CA3A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F26C8">
        <w:rPr>
          <w:rFonts w:cstheme="minorHAnsi"/>
        </w:rPr>
        <w:t>LAB MEDIA: Figure</w:t>
      </w:r>
      <w:r>
        <w:rPr>
          <w:rFonts w:cstheme="minorHAnsi"/>
        </w:rPr>
        <w:t xml:space="preserve"> 5</w:t>
      </w:r>
      <w:r w:rsidRPr="00BF26C8">
        <w:rPr>
          <w:rFonts w:cstheme="minorHAnsi"/>
        </w:rPr>
        <w:t xml:space="preserve">. </w:t>
      </w:r>
      <w:r w:rsidRPr="00CA3A64">
        <w:rPr>
          <w:rFonts w:cstheme="minorHAnsi"/>
          <w:b/>
          <w:bCs/>
          <w:i/>
          <w:color w:val="00B0F0"/>
        </w:rPr>
        <w:t xml:space="preserve">Video Editor: </w:t>
      </w:r>
      <w:r>
        <w:rPr>
          <w:rFonts w:cstheme="minorHAnsi"/>
          <w:i/>
          <w:color w:val="00B0F0"/>
        </w:rPr>
        <w:t>C</w:t>
      </w:r>
      <w:r w:rsidRPr="00CA3A64">
        <w:rPr>
          <w:rFonts w:cstheme="minorHAnsi"/>
          <w:i/>
          <w:color w:val="00B0F0"/>
        </w:rPr>
        <w:t>ompare the preoperative profile in Panel A with the postoperative profile in Panel B, and use arrows to highlight the forward advancement of the chin</w:t>
      </w:r>
      <w:r>
        <w:rPr>
          <w:rFonts w:cstheme="minorHAnsi"/>
          <w:i/>
          <w:color w:val="00B0F0"/>
        </w:rPr>
        <w:t xml:space="preserve"> in Panel B</w:t>
      </w:r>
      <w:r w:rsidRPr="00CA3A64">
        <w:rPr>
          <w:rFonts w:cstheme="minorHAnsi"/>
          <w:b/>
          <w:bCs/>
          <w:i/>
          <w:color w:val="00B0F0"/>
        </w:rPr>
        <w:t>.</w:t>
      </w:r>
    </w:p>
    <w:p w14:paraId="22AED57F" w14:textId="6C911650" w:rsidR="00CA3A64" w:rsidRPr="00CA3A64" w:rsidRDefault="00CA3A64" w:rsidP="00CA3A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F26C8">
        <w:rPr>
          <w:rFonts w:cstheme="minorHAnsi"/>
        </w:rPr>
        <w:t xml:space="preserve">LAB MEDIA: Figure </w:t>
      </w:r>
      <w:r>
        <w:rPr>
          <w:rFonts w:cstheme="minorHAnsi"/>
        </w:rPr>
        <w:t>5B</w:t>
      </w:r>
      <w:r w:rsidRPr="00BF26C8">
        <w:rPr>
          <w:rFonts w:cstheme="minorHAnsi"/>
        </w:rPr>
        <w:t xml:space="preserve">. </w:t>
      </w:r>
      <w:r w:rsidRPr="00CA3A64">
        <w:rPr>
          <w:rFonts w:cstheme="minorHAnsi"/>
          <w:b/>
          <w:bCs/>
          <w:i/>
          <w:color w:val="00B0F0"/>
        </w:rPr>
        <w:t xml:space="preserve">Video Editor: </w:t>
      </w:r>
      <w:r w:rsidR="00517688">
        <w:rPr>
          <w:rFonts w:cstheme="minorHAnsi"/>
          <w:i/>
          <w:color w:val="00B0F0"/>
        </w:rPr>
        <w:t>H</w:t>
      </w:r>
      <w:r w:rsidRPr="00CA3A64">
        <w:rPr>
          <w:rFonts w:cstheme="minorHAnsi"/>
          <w:i/>
          <w:color w:val="00B0F0"/>
        </w:rPr>
        <w:t>ighlight the deeper labio</w:t>
      </w:r>
      <w:r>
        <w:rPr>
          <w:rFonts w:cstheme="minorHAnsi"/>
          <w:i/>
          <w:color w:val="00B0F0"/>
        </w:rPr>
        <w:t>-</w:t>
      </w:r>
      <w:r w:rsidRPr="00CA3A64">
        <w:rPr>
          <w:rFonts w:cstheme="minorHAnsi"/>
          <w:i/>
          <w:color w:val="00B0F0"/>
        </w:rPr>
        <w:t>mental fold and improved lower facial profile contour in Panel B.</w:t>
      </w:r>
    </w:p>
    <w:p w14:paraId="4DD2951A" w14:textId="77777777" w:rsidR="00CA3A64" w:rsidRPr="00D77BD3" w:rsidRDefault="00CA3A64" w:rsidP="00CA3A6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84E404A" w14:textId="77777777" w:rsidR="00CA3A64" w:rsidRPr="00CA3A64" w:rsidRDefault="00CA3A64" w:rsidP="00CA3A64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E18B691" w14:textId="02A43602" w:rsidR="001E0433" w:rsidRPr="00CA3A64" w:rsidRDefault="001E0433" w:rsidP="00CA3A64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AB53B" w14:textId="77777777" w:rsidR="004A199C" w:rsidRDefault="004A199C">
      <w:r>
        <w:separator/>
      </w:r>
    </w:p>
    <w:p w14:paraId="689783F4" w14:textId="77777777" w:rsidR="004A199C" w:rsidRDefault="004A199C"/>
  </w:endnote>
  <w:endnote w:type="continuationSeparator" w:id="0">
    <w:p w14:paraId="0D3E9209" w14:textId="77777777" w:rsidR="004A199C" w:rsidRDefault="004A199C">
      <w:r>
        <w:continuationSeparator/>
      </w:r>
    </w:p>
    <w:p w14:paraId="347516D2" w14:textId="77777777" w:rsidR="004A199C" w:rsidRDefault="004A19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62E4C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04AA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74E67" w14:textId="77777777" w:rsidR="004A199C" w:rsidRDefault="004A199C">
      <w:r>
        <w:separator/>
      </w:r>
    </w:p>
    <w:p w14:paraId="1EF78722" w14:textId="77777777" w:rsidR="004A199C" w:rsidRDefault="004A199C"/>
  </w:footnote>
  <w:footnote w:type="continuationSeparator" w:id="0">
    <w:p w14:paraId="5E8120E6" w14:textId="77777777" w:rsidR="004A199C" w:rsidRDefault="004A199C">
      <w:r>
        <w:continuationSeparator/>
      </w:r>
    </w:p>
    <w:p w14:paraId="1AD8069A" w14:textId="77777777" w:rsidR="004A199C" w:rsidRDefault="004A19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B97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571D7"/>
    <w:rsid w:val="000667FD"/>
    <w:rsid w:val="00071F7A"/>
    <w:rsid w:val="00074929"/>
    <w:rsid w:val="00083792"/>
    <w:rsid w:val="00085F90"/>
    <w:rsid w:val="0008613B"/>
    <w:rsid w:val="00090BAC"/>
    <w:rsid w:val="000A31AF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40F1"/>
    <w:rsid w:val="000E548E"/>
    <w:rsid w:val="000E6166"/>
    <w:rsid w:val="000F05F6"/>
    <w:rsid w:val="000F1A61"/>
    <w:rsid w:val="000F5F7F"/>
    <w:rsid w:val="001016BD"/>
    <w:rsid w:val="00106824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10D"/>
    <w:rsid w:val="001469E6"/>
    <w:rsid w:val="00147329"/>
    <w:rsid w:val="00151824"/>
    <w:rsid w:val="001528A5"/>
    <w:rsid w:val="00160413"/>
    <w:rsid w:val="00162D51"/>
    <w:rsid w:val="00176D6F"/>
    <w:rsid w:val="00177B33"/>
    <w:rsid w:val="001819E3"/>
    <w:rsid w:val="00181C6F"/>
    <w:rsid w:val="00184EF9"/>
    <w:rsid w:val="00191A77"/>
    <w:rsid w:val="001A492A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30F4"/>
    <w:rsid w:val="001F615E"/>
    <w:rsid w:val="00214268"/>
    <w:rsid w:val="0022587D"/>
    <w:rsid w:val="00235724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008F"/>
    <w:rsid w:val="002A2775"/>
    <w:rsid w:val="002A4739"/>
    <w:rsid w:val="002A5184"/>
    <w:rsid w:val="002A6FCF"/>
    <w:rsid w:val="002A7F8B"/>
    <w:rsid w:val="002B009A"/>
    <w:rsid w:val="002B025E"/>
    <w:rsid w:val="002B0D88"/>
    <w:rsid w:val="002B1FDE"/>
    <w:rsid w:val="002B26D4"/>
    <w:rsid w:val="002B55D9"/>
    <w:rsid w:val="002C54DB"/>
    <w:rsid w:val="002D52A1"/>
    <w:rsid w:val="002E7521"/>
    <w:rsid w:val="002F0D42"/>
    <w:rsid w:val="002F1899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2FF"/>
    <w:rsid w:val="0033386F"/>
    <w:rsid w:val="00333FA4"/>
    <w:rsid w:val="0033546A"/>
    <w:rsid w:val="00336C61"/>
    <w:rsid w:val="00340166"/>
    <w:rsid w:val="00342CC4"/>
    <w:rsid w:val="00342D7B"/>
    <w:rsid w:val="0034448C"/>
    <w:rsid w:val="0034684D"/>
    <w:rsid w:val="0034703B"/>
    <w:rsid w:val="003513A5"/>
    <w:rsid w:val="00355D9B"/>
    <w:rsid w:val="00357FB7"/>
    <w:rsid w:val="00363153"/>
    <w:rsid w:val="00364249"/>
    <w:rsid w:val="003677AF"/>
    <w:rsid w:val="0037401A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5D9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4643"/>
    <w:rsid w:val="004A199C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17688"/>
    <w:rsid w:val="0052184A"/>
    <w:rsid w:val="005239B0"/>
    <w:rsid w:val="00523A88"/>
    <w:rsid w:val="00524258"/>
    <w:rsid w:val="00527980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108"/>
    <w:rsid w:val="005829FA"/>
    <w:rsid w:val="005830D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18CC"/>
    <w:rsid w:val="005C6D1E"/>
    <w:rsid w:val="005D0F8B"/>
    <w:rsid w:val="005D783F"/>
    <w:rsid w:val="005D7DCE"/>
    <w:rsid w:val="005E2B7E"/>
    <w:rsid w:val="005F18A3"/>
    <w:rsid w:val="005F1ADF"/>
    <w:rsid w:val="005F3BD7"/>
    <w:rsid w:val="00601E9D"/>
    <w:rsid w:val="006035F1"/>
    <w:rsid w:val="00604177"/>
    <w:rsid w:val="006137EC"/>
    <w:rsid w:val="0061380D"/>
    <w:rsid w:val="0061510E"/>
    <w:rsid w:val="006161F3"/>
    <w:rsid w:val="00622BE8"/>
    <w:rsid w:val="00624FD9"/>
    <w:rsid w:val="0063342E"/>
    <w:rsid w:val="00634096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6D14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04AA4"/>
    <w:rsid w:val="00710EA3"/>
    <w:rsid w:val="0071156C"/>
    <w:rsid w:val="0071294C"/>
    <w:rsid w:val="00716A9B"/>
    <w:rsid w:val="007242D1"/>
    <w:rsid w:val="00724E3B"/>
    <w:rsid w:val="0073063F"/>
    <w:rsid w:val="00730855"/>
    <w:rsid w:val="00731E5D"/>
    <w:rsid w:val="00745D4B"/>
    <w:rsid w:val="007460F6"/>
    <w:rsid w:val="007465BE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17E7"/>
    <w:rsid w:val="007A452C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47B7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7BEB"/>
    <w:rsid w:val="008D2A6A"/>
    <w:rsid w:val="008D52FB"/>
    <w:rsid w:val="008D58EC"/>
    <w:rsid w:val="008E74F7"/>
    <w:rsid w:val="008F239E"/>
    <w:rsid w:val="008F7754"/>
    <w:rsid w:val="0090117D"/>
    <w:rsid w:val="009055DD"/>
    <w:rsid w:val="00906C4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41F06"/>
    <w:rsid w:val="009431F3"/>
    <w:rsid w:val="00945483"/>
    <w:rsid w:val="00947092"/>
    <w:rsid w:val="00951A8E"/>
    <w:rsid w:val="009538A4"/>
    <w:rsid w:val="00954870"/>
    <w:rsid w:val="00962168"/>
    <w:rsid w:val="009625B1"/>
    <w:rsid w:val="009654AF"/>
    <w:rsid w:val="00966F67"/>
    <w:rsid w:val="00971C3F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C7E9E"/>
    <w:rsid w:val="009D21B9"/>
    <w:rsid w:val="009E4241"/>
    <w:rsid w:val="009F0554"/>
    <w:rsid w:val="009F356C"/>
    <w:rsid w:val="009F51F2"/>
    <w:rsid w:val="00A01AF2"/>
    <w:rsid w:val="00A05E2F"/>
    <w:rsid w:val="00A07468"/>
    <w:rsid w:val="00A20DA8"/>
    <w:rsid w:val="00A218EC"/>
    <w:rsid w:val="00A310D7"/>
    <w:rsid w:val="00A3138F"/>
    <w:rsid w:val="00A319BE"/>
    <w:rsid w:val="00A31F9A"/>
    <w:rsid w:val="00A35F0F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1973"/>
    <w:rsid w:val="00AD3B12"/>
    <w:rsid w:val="00AD3B41"/>
    <w:rsid w:val="00AD4F04"/>
    <w:rsid w:val="00AD621E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75B17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6C8"/>
    <w:rsid w:val="00BF2ABA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44F66"/>
    <w:rsid w:val="00C602B2"/>
    <w:rsid w:val="00C70C90"/>
    <w:rsid w:val="00C7150D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3A64"/>
    <w:rsid w:val="00CB039A"/>
    <w:rsid w:val="00CB0B79"/>
    <w:rsid w:val="00CB0EED"/>
    <w:rsid w:val="00CB5DE5"/>
    <w:rsid w:val="00CB6C20"/>
    <w:rsid w:val="00CC00A6"/>
    <w:rsid w:val="00CC0C58"/>
    <w:rsid w:val="00CC29BF"/>
    <w:rsid w:val="00CD515D"/>
    <w:rsid w:val="00CD63B8"/>
    <w:rsid w:val="00CD7F92"/>
    <w:rsid w:val="00CE10F2"/>
    <w:rsid w:val="00CE3260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B6C"/>
    <w:rsid w:val="00D34FAF"/>
    <w:rsid w:val="00D351DC"/>
    <w:rsid w:val="00D37C1A"/>
    <w:rsid w:val="00D406D6"/>
    <w:rsid w:val="00D45AF7"/>
    <w:rsid w:val="00D466AF"/>
    <w:rsid w:val="00D473BF"/>
    <w:rsid w:val="00D47642"/>
    <w:rsid w:val="00D479AA"/>
    <w:rsid w:val="00D51335"/>
    <w:rsid w:val="00D5169F"/>
    <w:rsid w:val="00D5266E"/>
    <w:rsid w:val="00D6314B"/>
    <w:rsid w:val="00D65706"/>
    <w:rsid w:val="00D662C7"/>
    <w:rsid w:val="00D712A3"/>
    <w:rsid w:val="00D75084"/>
    <w:rsid w:val="00D7547B"/>
    <w:rsid w:val="00D77BD3"/>
    <w:rsid w:val="00D95C4C"/>
    <w:rsid w:val="00DA117F"/>
    <w:rsid w:val="00DA17FB"/>
    <w:rsid w:val="00DB16A4"/>
    <w:rsid w:val="00DB5C8A"/>
    <w:rsid w:val="00DB7EBA"/>
    <w:rsid w:val="00DC058D"/>
    <w:rsid w:val="00DC0618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70EB"/>
    <w:rsid w:val="00E44C46"/>
    <w:rsid w:val="00E47B65"/>
    <w:rsid w:val="00E517FE"/>
    <w:rsid w:val="00E63260"/>
    <w:rsid w:val="00E65758"/>
    <w:rsid w:val="00E662CA"/>
    <w:rsid w:val="00E8076C"/>
    <w:rsid w:val="00E87DA4"/>
    <w:rsid w:val="00EA15F6"/>
    <w:rsid w:val="00EA173B"/>
    <w:rsid w:val="00EA20E5"/>
    <w:rsid w:val="00EA2756"/>
    <w:rsid w:val="00EA4B94"/>
    <w:rsid w:val="00EA60D4"/>
    <w:rsid w:val="00EA7021"/>
    <w:rsid w:val="00EB14B6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29C6"/>
    <w:rsid w:val="00EE39ED"/>
    <w:rsid w:val="00EE4460"/>
    <w:rsid w:val="00EF4E2B"/>
    <w:rsid w:val="00F0293A"/>
    <w:rsid w:val="00F045D1"/>
    <w:rsid w:val="00F04D33"/>
    <w:rsid w:val="00F04E9E"/>
    <w:rsid w:val="00F07352"/>
    <w:rsid w:val="00F10CF8"/>
    <w:rsid w:val="00F10FAD"/>
    <w:rsid w:val="00F11C5C"/>
    <w:rsid w:val="00F1298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025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E6951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ming1@kmmu.edu.cn" TargetMode="External"/><Relationship Id="rId13" Type="http://schemas.openxmlformats.org/officeDocument/2006/relationships/hyperlink" Target="mailto:1515734270@qq.com" TargetMode="External"/><Relationship Id="rId18" Type="http://schemas.openxmlformats.org/officeDocument/2006/relationships/hyperlink" Target="https://review.jove.com/files_upload.php?src=22391013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2391013" TargetMode="External"/><Relationship Id="rId12" Type="http://schemas.openxmlformats.org/officeDocument/2006/relationships/hyperlink" Target="mailto:lqy668855@163.com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angfq2049@163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mawen@kmmu.edu.cn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xianran64@gmail.com" TargetMode="External"/><Relationship Id="rId19" Type="http://schemas.openxmlformats.org/officeDocument/2006/relationships/hyperlink" Target="mailto:junling.cheng@my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wen@kmmu.edu.cn" TargetMode="External"/><Relationship Id="rId14" Type="http://schemas.openxmlformats.org/officeDocument/2006/relationships/hyperlink" Target="mailto:liming1@kmmu.edu.cn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2F7E8B" w:rsidP="002F7E8B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865E82DB830F411DBC01349F9070F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D824F-5CBF-4B6F-A402-C5AD608C2A75}"/>
      </w:docPartPr>
      <w:docPartBody>
        <w:p w:rsidR="00373474" w:rsidRDefault="00F4305E" w:rsidP="00F4305E">
          <w:pPr>
            <w:pStyle w:val="865E82DB830F411DBC01349F9070FE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58120837F8B487096E299665A806F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6410A-EC8B-44BE-891E-8F757EFC283C}"/>
      </w:docPartPr>
      <w:docPartBody>
        <w:p w:rsidR="00373474" w:rsidRDefault="00F4305E" w:rsidP="00F4305E">
          <w:pPr>
            <w:pStyle w:val="B58120837F8B487096E299665A806FB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12757"/>
    <w:rsid w:val="00026789"/>
    <w:rsid w:val="000300AB"/>
    <w:rsid w:val="00070497"/>
    <w:rsid w:val="00080902"/>
    <w:rsid w:val="00094D84"/>
    <w:rsid w:val="000A5D5E"/>
    <w:rsid w:val="000C0A2C"/>
    <w:rsid w:val="000F2B8E"/>
    <w:rsid w:val="00121F65"/>
    <w:rsid w:val="00186680"/>
    <w:rsid w:val="001F6C86"/>
    <w:rsid w:val="0022587D"/>
    <w:rsid w:val="002470A6"/>
    <w:rsid w:val="00251E04"/>
    <w:rsid w:val="00257C3C"/>
    <w:rsid w:val="0027616B"/>
    <w:rsid w:val="002A4739"/>
    <w:rsid w:val="002A5184"/>
    <w:rsid w:val="002F76E2"/>
    <w:rsid w:val="002F7E8B"/>
    <w:rsid w:val="00301B2D"/>
    <w:rsid w:val="00327DF1"/>
    <w:rsid w:val="0033386F"/>
    <w:rsid w:val="00344E88"/>
    <w:rsid w:val="0034703B"/>
    <w:rsid w:val="00356726"/>
    <w:rsid w:val="003677AF"/>
    <w:rsid w:val="00373474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0227D"/>
    <w:rsid w:val="00510F54"/>
    <w:rsid w:val="00543518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34096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A6AE4"/>
    <w:rsid w:val="007B0B10"/>
    <w:rsid w:val="007B3C31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C7E9E"/>
    <w:rsid w:val="009F5127"/>
    <w:rsid w:val="00A2051F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75B17"/>
    <w:rsid w:val="00B9583C"/>
    <w:rsid w:val="00BA79A4"/>
    <w:rsid w:val="00BE2867"/>
    <w:rsid w:val="00BE41A6"/>
    <w:rsid w:val="00BE7565"/>
    <w:rsid w:val="00C931BB"/>
    <w:rsid w:val="00C97405"/>
    <w:rsid w:val="00CB5D71"/>
    <w:rsid w:val="00CB754D"/>
    <w:rsid w:val="00CE402E"/>
    <w:rsid w:val="00CF0A70"/>
    <w:rsid w:val="00D2190A"/>
    <w:rsid w:val="00D332AD"/>
    <w:rsid w:val="00D65706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4305E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5E82DB830F411DBC01349F9070FEBD">
    <w:name w:val="865E82DB830F411DBC01349F9070FEBD"/>
    <w:rsid w:val="00F4305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58120837F8B487096E299665A806FB3">
    <w:name w:val="B58120837F8B487096E299665A806FB3"/>
    <w:rsid w:val="00F4305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1649529BCA049C6A2E942F0953D5609">
    <w:name w:val="41649529BCA049C6A2E942F0953D5609"/>
    <w:rsid w:val="00F4305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13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119</cp:revision>
  <dcterms:created xsi:type="dcterms:W3CDTF">2023-06-29T06:34:00Z</dcterms:created>
  <dcterms:modified xsi:type="dcterms:W3CDTF">2026-08-25T11:44:00Z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