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DD33" w14:textId="067A1753" w:rsidR="006E4797" w:rsidRPr="007D678E" w:rsidRDefault="00963369" w:rsidP="007D678E">
      <w:pPr>
        <w:pBdr>
          <w:top w:val="nil"/>
          <w:left w:val="nil"/>
          <w:bottom w:val="nil"/>
          <w:right w:val="nil"/>
          <w:between w:val="nil"/>
        </w:pBdr>
        <w:spacing w:line="0" w:lineRule="atLeast"/>
        <w:rPr>
          <w:color w:val="000000" w:themeColor="text1"/>
        </w:rPr>
      </w:pPr>
      <w:r w:rsidRPr="007D678E">
        <w:rPr>
          <w:b/>
          <w:color w:val="000000" w:themeColor="text1"/>
        </w:rPr>
        <w:t>TITLE</w:t>
      </w:r>
      <w:r w:rsidR="008B45BD" w:rsidRPr="007D678E">
        <w:rPr>
          <w:b/>
          <w:color w:val="000000" w:themeColor="text1"/>
        </w:rPr>
        <w:t>:</w:t>
      </w:r>
    </w:p>
    <w:p w14:paraId="7D8CDD34" w14:textId="6EE1C49E" w:rsidR="006E4797" w:rsidRPr="007D678E" w:rsidRDefault="00C61A2A" w:rsidP="007D678E">
      <w:pPr>
        <w:pBdr>
          <w:top w:val="nil"/>
          <w:left w:val="nil"/>
          <w:bottom w:val="nil"/>
          <w:right w:val="nil"/>
          <w:between w:val="nil"/>
        </w:pBdr>
        <w:spacing w:line="0" w:lineRule="atLeast"/>
        <w:rPr>
          <w:color w:val="000000" w:themeColor="text1"/>
        </w:rPr>
      </w:pPr>
      <w:r w:rsidRPr="00C61A2A">
        <w:rPr>
          <w:color w:val="000000" w:themeColor="text1"/>
        </w:rPr>
        <w:t>Standardized Workflow for Human Fecal Sample Collection and Automated Deoxyribonucleic Acid Extraction Using a Magnetic Particle Processor</w:t>
      </w:r>
    </w:p>
    <w:p w14:paraId="7D8CDD35" w14:textId="77777777" w:rsidR="006E4797" w:rsidRPr="007D678E" w:rsidRDefault="006E4797" w:rsidP="007D678E">
      <w:pPr>
        <w:pBdr>
          <w:top w:val="nil"/>
          <w:left w:val="nil"/>
          <w:bottom w:val="nil"/>
          <w:right w:val="nil"/>
          <w:between w:val="nil"/>
        </w:pBdr>
        <w:spacing w:line="0" w:lineRule="atLeast"/>
        <w:rPr>
          <w:color w:val="000000" w:themeColor="text1"/>
        </w:rPr>
      </w:pPr>
    </w:p>
    <w:p w14:paraId="7D8CDD36" w14:textId="32E7EA63" w:rsidR="006E4797" w:rsidRPr="007D678E" w:rsidRDefault="00963369" w:rsidP="007D678E">
      <w:pPr>
        <w:spacing w:line="0" w:lineRule="atLeast"/>
        <w:rPr>
          <w:color w:val="000000" w:themeColor="text1"/>
        </w:rPr>
      </w:pPr>
      <w:r w:rsidRPr="007D678E">
        <w:rPr>
          <w:b/>
          <w:color w:val="000000" w:themeColor="text1"/>
        </w:rPr>
        <w:t>AUTHORS AND AFFILIATIONS:</w:t>
      </w:r>
    </w:p>
    <w:p w14:paraId="1C63C3A7" w14:textId="7150EFCB" w:rsidR="00494E57" w:rsidRPr="007D678E" w:rsidRDefault="00963369" w:rsidP="007D678E">
      <w:pPr>
        <w:pBdr>
          <w:between w:val="nil"/>
        </w:pBdr>
        <w:spacing w:line="0" w:lineRule="atLeast"/>
        <w:rPr>
          <w:color w:val="000000" w:themeColor="text1"/>
        </w:rPr>
      </w:pPr>
      <w:r w:rsidRPr="007D678E">
        <w:rPr>
          <w:color w:val="000000" w:themeColor="text1"/>
        </w:rPr>
        <w:t>Madhav Kumar</w:t>
      </w:r>
      <w:r w:rsidR="00F731E0" w:rsidRPr="007D678E">
        <w:rPr>
          <w:color w:val="000000" w:themeColor="text1"/>
          <w:vertAlign w:val="superscript"/>
        </w:rPr>
        <w:t>1</w:t>
      </w:r>
      <w:r w:rsidRPr="007D678E">
        <w:rPr>
          <w:color w:val="000000" w:themeColor="text1"/>
        </w:rPr>
        <w:t>*, Arun Narayanankutty</w:t>
      </w:r>
      <w:r w:rsidR="00F731E0" w:rsidRPr="007D678E">
        <w:rPr>
          <w:color w:val="000000" w:themeColor="text1"/>
          <w:vertAlign w:val="superscript"/>
        </w:rPr>
        <w:t>1</w:t>
      </w:r>
      <w:r w:rsidRPr="007D678E">
        <w:rPr>
          <w:color w:val="000000" w:themeColor="text1"/>
        </w:rPr>
        <w:t>, Ganesh Nair</w:t>
      </w:r>
      <w:r w:rsidR="00F731E0" w:rsidRPr="007D678E">
        <w:rPr>
          <w:color w:val="000000" w:themeColor="text1"/>
          <w:vertAlign w:val="superscript"/>
        </w:rPr>
        <w:t>1</w:t>
      </w:r>
      <w:r w:rsidRPr="007D678E">
        <w:rPr>
          <w:color w:val="000000" w:themeColor="text1"/>
        </w:rPr>
        <w:t>, Rohan Kulkarni</w:t>
      </w:r>
      <w:r w:rsidR="00F731E0" w:rsidRPr="007D678E">
        <w:rPr>
          <w:color w:val="000000" w:themeColor="text1"/>
          <w:vertAlign w:val="superscript"/>
        </w:rPr>
        <w:t>2</w:t>
      </w:r>
      <w:r w:rsidRPr="007D678E">
        <w:rPr>
          <w:color w:val="000000" w:themeColor="text1"/>
        </w:rPr>
        <w:t>, Yogesh Shouche</w:t>
      </w:r>
      <w:r w:rsidR="00F731E0" w:rsidRPr="007D678E">
        <w:rPr>
          <w:color w:val="000000" w:themeColor="text1"/>
          <w:vertAlign w:val="superscript"/>
        </w:rPr>
        <w:t>1</w:t>
      </w:r>
    </w:p>
    <w:p w14:paraId="7D8CDD37" w14:textId="318CDBC7" w:rsidR="006E4797" w:rsidRPr="007D678E" w:rsidRDefault="006E4797" w:rsidP="007D678E">
      <w:pPr>
        <w:pBdr>
          <w:top w:val="nil"/>
          <w:left w:val="nil"/>
          <w:bottom w:val="nil"/>
          <w:right w:val="nil"/>
          <w:between w:val="nil"/>
        </w:pBdr>
        <w:spacing w:line="0" w:lineRule="atLeast"/>
        <w:rPr>
          <w:color w:val="000000" w:themeColor="text1"/>
        </w:rPr>
      </w:pPr>
    </w:p>
    <w:p w14:paraId="7D8CDD38" w14:textId="2824619F" w:rsidR="002E329B" w:rsidRPr="007D678E" w:rsidRDefault="00963369" w:rsidP="007D678E">
      <w:pPr>
        <w:pBdr>
          <w:top w:val="nil"/>
          <w:left w:val="nil"/>
          <w:bottom w:val="nil"/>
          <w:right w:val="nil"/>
          <w:between w:val="nil"/>
        </w:pBdr>
        <w:spacing w:line="0" w:lineRule="atLeast"/>
        <w:rPr>
          <w:color w:val="000000" w:themeColor="text1"/>
        </w:rPr>
      </w:pPr>
      <w:r w:rsidRPr="007D678E">
        <w:rPr>
          <w:color w:val="000000" w:themeColor="text1"/>
          <w:vertAlign w:val="superscript"/>
        </w:rPr>
        <w:t>1</w:t>
      </w:r>
      <w:r w:rsidRPr="007D678E">
        <w:rPr>
          <w:color w:val="000000" w:themeColor="text1"/>
        </w:rPr>
        <w:t xml:space="preserve">Gut Microbiome Division, </w:t>
      </w:r>
      <w:r w:rsidR="006C09F4" w:rsidRPr="007D678E">
        <w:rPr>
          <w:color w:val="000000" w:themeColor="text1"/>
        </w:rPr>
        <w:t>SKAN</w:t>
      </w:r>
      <w:r w:rsidRPr="007D678E">
        <w:rPr>
          <w:color w:val="000000" w:themeColor="text1"/>
        </w:rPr>
        <w:t xml:space="preserve"> Research Trust, Bengaluru, Karnataka, India</w:t>
      </w:r>
    </w:p>
    <w:p w14:paraId="686B4470" w14:textId="13444019" w:rsidR="00494E57" w:rsidRPr="007D678E" w:rsidRDefault="00963369" w:rsidP="007D678E">
      <w:pPr>
        <w:pBdr>
          <w:top w:val="nil"/>
          <w:left w:val="nil"/>
          <w:bottom w:val="nil"/>
          <w:right w:val="nil"/>
          <w:between w:val="nil"/>
        </w:pBdr>
        <w:spacing w:line="0" w:lineRule="atLeast"/>
        <w:rPr>
          <w:color w:val="000000" w:themeColor="text1"/>
        </w:rPr>
      </w:pPr>
      <w:r w:rsidRPr="007D678E">
        <w:rPr>
          <w:color w:val="000000" w:themeColor="text1"/>
          <w:vertAlign w:val="superscript"/>
        </w:rPr>
        <w:t>2</w:t>
      </w:r>
      <w:r w:rsidRPr="007D678E">
        <w:rPr>
          <w:color w:val="000000" w:themeColor="text1"/>
        </w:rPr>
        <w:t>Stem Cells Division, SKAN Research Trust, Bengaluru, Karnataka, India</w:t>
      </w:r>
    </w:p>
    <w:p w14:paraId="0DD6833C" w14:textId="77777777" w:rsidR="00F731E0" w:rsidRPr="007D678E" w:rsidRDefault="00F731E0" w:rsidP="007D678E">
      <w:pPr>
        <w:pBdr>
          <w:top w:val="nil"/>
          <w:left w:val="nil"/>
          <w:bottom w:val="nil"/>
          <w:right w:val="nil"/>
          <w:between w:val="nil"/>
        </w:pBdr>
        <w:spacing w:line="0" w:lineRule="atLeast"/>
        <w:rPr>
          <w:color w:val="000000" w:themeColor="text1"/>
        </w:rPr>
      </w:pPr>
    </w:p>
    <w:p w14:paraId="1285E54F" w14:textId="77777777" w:rsidR="00F731E0" w:rsidRPr="007D678E" w:rsidRDefault="00963369" w:rsidP="007D678E">
      <w:pPr>
        <w:pBdr>
          <w:top w:val="nil"/>
          <w:left w:val="nil"/>
          <w:bottom w:val="nil"/>
          <w:right w:val="nil"/>
          <w:between w:val="nil"/>
        </w:pBdr>
        <w:spacing w:line="0" w:lineRule="atLeast"/>
        <w:rPr>
          <w:color w:val="000000" w:themeColor="text1"/>
        </w:rPr>
      </w:pPr>
      <w:r w:rsidRPr="007D678E">
        <w:rPr>
          <w:color w:val="000000" w:themeColor="text1"/>
        </w:rPr>
        <w:t>E-mail addresses of the co-authors:</w:t>
      </w:r>
    </w:p>
    <w:p w14:paraId="35BAB495" w14:textId="020AC981" w:rsidR="00F731E0" w:rsidRPr="007D678E" w:rsidRDefault="00963369" w:rsidP="007D678E">
      <w:pPr>
        <w:pBdr>
          <w:top w:val="nil"/>
          <w:left w:val="nil"/>
          <w:bottom w:val="nil"/>
          <w:right w:val="nil"/>
          <w:between w:val="nil"/>
        </w:pBdr>
        <w:spacing w:line="0" w:lineRule="atLeast"/>
        <w:rPr>
          <w:color w:val="000000" w:themeColor="text1"/>
        </w:rPr>
      </w:pPr>
      <w:r w:rsidRPr="007D678E">
        <w:rPr>
          <w:color w:val="000000" w:themeColor="text1"/>
        </w:rPr>
        <w:t xml:space="preserve">Arun Narayanankutty </w:t>
      </w:r>
      <w:r w:rsidRPr="007D678E">
        <w:rPr>
          <w:color w:val="000000" w:themeColor="text1"/>
        </w:rPr>
        <w:tab/>
      </w:r>
      <w:r w:rsidRPr="007D678E">
        <w:rPr>
          <w:color w:val="000000" w:themeColor="text1"/>
        </w:rPr>
        <w:tab/>
        <w:t>(</w:t>
      </w:r>
      <w:hyperlink r:id="rId7" w:history="1">
        <w:r w:rsidR="00F731E0" w:rsidRPr="007D678E">
          <w:rPr>
            <w:rStyle w:val="Hyperlink"/>
            <w:color w:val="000000" w:themeColor="text1"/>
          </w:rPr>
          <w:t>arun.n@skanrt.in</w:t>
        </w:r>
      </w:hyperlink>
      <w:r w:rsidRPr="007D678E">
        <w:rPr>
          <w:color w:val="000000" w:themeColor="text1"/>
        </w:rPr>
        <w:t>)</w:t>
      </w:r>
    </w:p>
    <w:p w14:paraId="56AE8A66" w14:textId="5676D4A3" w:rsidR="00F731E0" w:rsidRPr="007D678E" w:rsidRDefault="00963369" w:rsidP="007D678E">
      <w:pPr>
        <w:pBdr>
          <w:top w:val="nil"/>
          <w:left w:val="nil"/>
          <w:bottom w:val="nil"/>
          <w:right w:val="nil"/>
          <w:between w:val="nil"/>
        </w:pBdr>
        <w:spacing w:line="0" w:lineRule="atLeast"/>
        <w:rPr>
          <w:color w:val="000000" w:themeColor="text1"/>
        </w:rPr>
      </w:pPr>
      <w:r w:rsidRPr="007D678E">
        <w:rPr>
          <w:color w:val="000000" w:themeColor="text1"/>
        </w:rPr>
        <w:t xml:space="preserve">Ganesh Nair </w:t>
      </w:r>
      <w:r w:rsidRPr="007D678E">
        <w:rPr>
          <w:color w:val="000000" w:themeColor="text1"/>
        </w:rPr>
        <w:tab/>
      </w:r>
      <w:r w:rsidRPr="007D678E">
        <w:rPr>
          <w:color w:val="000000" w:themeColor="text1"/>
        </w:rPr>
        <w:tab/>
      </w:r>
      <w:r w:rsidRPr="007D678E">
        <w:rPr>
          <w:color w:val="000000" w:themeColor="text1"/>
        </w:rPr>
        <w:tab/>
        <w:t>(</w:t>
      </w:r>
      <w:hyperlink r:id="rId8" w:history="1">
        <w:r w:rsidR="00F731E0" w:rsidRPr="007D678E">
          <w:rPr>
            <w:rStyle w:val="Hyperlink"/>
            <w:color w:val="000000" w:themeColor="text1"/>
          </w:rPr>
          <w:t>ganesh.nair@skanrt.in</w:t>
        </w:r>
      </w:hyperlink>
      <w:r w:rsidRPr="007D678E">
        <w:rPr>
          <w:color w:val="000000" w:themeColor="text1"/>
        </w:rPr>
        <w:t>)</w:t>
      </w:r>
    </w:p>
    <w:p w14:paraId="010055D5" w14:textId="77418B51" w:rsidR="00F731E0" w:rsidRPr="007D678E" w:rsidRDefault="00963369" w:rsidP="007D678E">
      <w:pPr>
        <w:pBdr>
          <w:top w:val="nil"/>
          <w:left w:val="nil"/>
          <w:bottom w:val="nil"/>
          <w:right w:val="nil"/>
          <w:between w:val="nil"/>
        </w:pBdr>
        <w:spacing w:line="0" w:lineRule="atLeast"/>
        <w:rPr>
          <w:color w:val="000000" w:themeColor="text1"/>
        </w:rPr>
      </w:pPr>
      <w:r w:rsidRPr="007D678E">
        <w:rPr>
          <w:color w:val="000000" w:themeColor="text1"/>
        </w:rPr>
        <w:t xml:space="preserve">Rohan Kulkarni </w:t>
      </w:r>
      <w:r w:rsidRPr="007D678E">
        <w:rPr>
          <w:color w:val="000000" w:themeColor="text1"/>
        </w:rPr>
        <w:tab/>
      </w:r>
      <w:r w:rsidRPr="007D678E">
        <w:rPr>
          <w:color w:val="000000" w:themeColor="text1"/>
        </w:rPr>
        <w:tab/>
        <w:t>(</w:t>
      </w:r>
      <w:hyperlink r:id="rId9" w:history="1">
        <w:r w:rsidR="00F731E0" w:rsidRPr="007D678E">
          <w:rPr>
            <w:rStyle w:val="Hyperlink"/>
            <w:color w:val="000000" w:themeColor="text1"/>
          </w:rPr>
          <w:t>rohan.kulkarni@skanrt.in</w:t>
        </w:r>
      </w:hyperlink>
      <w:r w:rsidRPr="007D678E">
        <w:rPr>
          <w:color w:val="000000" w:themeColor="text1"/>
        </w:rPr>
        <w:t>)</w:t>
      </w:r>
    </w:p>
    <w:p w14:paraId="04E979A4" w14:textId="2CA39E43" w:rsidR="00F731E0" w:rsidRPr="007D678E" w:rsidRDefault="00963369" w:rsidP="007D678E">
      <w:pPr>
        <w:pBdr>
          <w:top w:val="nil"/>
          <w:left w:val="nil"/>
          <w:bottom w:val="nil"/>
          <w:right w:val="nil"/>
          <w:between w:val="nil"/>
        </w:pBdr>
        <w:spacing w:line="0" w:lineRule="atLeast"/>
        <w:rPr>
          <w:color w:val="000000" w:themeColor="text1"/>
        </w:rPr>
      </w:pPr>
      <w:r w:rsidRPr="007D678E">
        <w:rPr>
          <w:color w:val="000000" w:themeColor="text1"/>
        </w:rPr>
        <w:t xml:space="preserve">Yogesh </w:t>
      </w:r>
      <w:proofErr w:type="spellStart"/>
      <w:r w:rsidRPr="007D678E">
        <w:rPr>
          <w:color w:val="000000" w:themeColor="text1"/>
        </w:rPr>
        <w:t>Shouche</w:t>
      </w:r>
      <w:proofErr w:type="spellEnd"/>
      <w:r w:rsidRPr="007D678E">
        <w:rPr>
          <w:color w:val="000000" w:themeColor="text1"/>
        </w:rPr>
        <w:t xml:space="preserve"> </w:t>
      </w:r>
      <w:r w:rsidRPr="007D678E">
        <w:rPr>
          <w:color w:val="000000" w:themeColor="text1"/>
        </w:rPr>
        <w:tab/>
      </w:r>
      <w:r w:rsidRPr="007D678E">
        <w:rPr>
          <w:color w:val="000000" w:themeColor="text1"/>
        </w:rPr>
        <w:tab/>
        <w:t>(</w:t>
      </w:r>
      <w:hyperlink r:id="rId10" w:history="1">
        <w:r w:rsidR="00F731E0" w:rsidRPr="007D678E">
          <w:rPr>
            <w:rStyle w:val="Hyperlink"/>
            <w:color w:val="000000" w:themeColor="text1"/>
          </w:rPr>
          <w:t>yogesh.shouche@skanrt.in</w:t>
        </w:r>
      </w:hyperlink>
      <w:r w:rsidRPr="007D678E">
        <w:rPr>
          <w:color w:val="000000" w:themeColor="text1"/>
        </w:rPr>
        <w:t>)</w:t>
      </w:r>
    </w:p>
    <w:p w14:paraId="37B4AFED" w14:textId="77777777" w:rsidR="00F731E0" w:rsidRPr="007D678E" w:rsidRDefault="00F731E0" w:rsidP="007D678E">
      <w:pPr>
        <w:pBdr>
          <w:top w:val="nil"/>
          <w:left w:val="nil"/>
          <w:bottom w:val="nil"/>
          <w:right w:val="nil"/>
          <w:between w:val="nil"/>
        </w:pBdr>
        <w:spacing w:line="0" w:lineRule="atLeast"/>
        <w:rPr>
          <w:color w:val="000000" w:themeColor="text1"/>
        </w:rPr>
      </w:pPr>
    </w:p>
    <w:p w14:paraId="6EC7703D" w14:textId="67FA7139" w:rsidR="00494E57" w:rsidRPr="007D678E" w:rsidRDefault="00963369" w:rsidP="007D678E">
      <w:pPr>
        <w:pBdr>
          <w:top w:val="nil"/>
          <w:left w:val="nil"/>
          <w:bottom w:val="nil"/>
          <w:right w:val="nil"/>
          <w:between w:val="nil"/>
        </w:pBdr>
        <w:spacing w:line="0" w:lineRule="atLeast"/>
        <w:rPr>
          <w:color w:val="000000" w:themeColor="text1"/>
        </w:rPr>
      </w:pPr>
      <w:r w:rsidRPr="007D678E">
        <w:rPr>
          <w:color w:val="000000" w:themeColor="text1"/>
        </w:rPr>
        <w:t>*Corresponding author:</w:t>
      </w:r>
    </w:p>
    <w:p w14:paraId="7D8CDD3A" w14:textId="5E36ACF4" w:rsidR="002E329B" w:rsidRPr="007D678E" w:rsidRDefault="00963369" w:rsidP="007D678E">
      <w:pPr>
        <w:pBdr>
          <w:top w:val="nil"/>
          <w:left w:val="nil"/>
          <w:bottom w:val="nil"/>
          <w:right w:val="nil"/>
          <w:between w:val="nil"/>
        </w:pBdr>
        <w:spacing w:line="0" w:lineRule="atLeast"/>
        <w:rPr>
          <w:color w:val="000000" w:themeColor="text1"/>
        </w:rPr>
      </w:pPr>
      <w:r w:rsidRPr="007D678E">
        <w:rPr>
          <w:color w:val="000000" w:themeColor="text1"/>
        </w:rPr>
        <w:t xml:space="preserve">Madhav Kumar </w:t>
      </w:r>
      <w:r w:rsidR="00F731E0" w:rsidRPr="007D678E">
        <w:rPr>
          <w:color w:val="000000" w:themeColor="text1"/>
        </w:rPr>
        <w:tab/>
      </w:r>
      <w:r w:rsidR="00F731E0" w:rsidRPr="007D678E">
        <w:rPr>
          <w:color w:val="000000" w:themeColor="text1"/>
        </w:rPr>
        <w:tab/>
      </w:r>
      <w:r w:rsidRPr="007D678E">
        <w:rPr>
          <w:color w:val="000000" w:themeColor="text1"/>
        </w:rPr>
        <w:t>(</w:t>
      </w:r>
      <w:hyperlink r:id="rId11" w:history="1">
        <w:r w:rsidR="002E329B" w:rsidRPr="007D678E">
          <w:rPr>
            <w:rStyle w:val="Hyperlink"/>
            <w:color w:val="000000" w:themeColor="text1"/>
          </w:rPr>
          <w:t>madhav@skanrt.in</w:t>
        </w:r>
      </w:hyperlink>
      <w:r w:rsidRPr="007D678E">
        <w:rPr>
          <w:color w:val="000000" w:themeColor="text1"/>
        </w:rPr>
        <w:t xml:space="preserve">; </w:t>
      </w:r>
      <w:hyperlink r:id="rId12" w:history="1">
        <w:r w:rsidR="002E329B" w:rsidRPr="007D678E">
          <w:rPr>
            <w:rStyle w:val="Hyperlink"/>
            <w:color w:val="000000" w:themeColor="text1"/>
          </w:rPr>
          <w:t>kmadhav019@gmail.com</w:t>
        </w:r>
      </w:hyperlink>
      <w:r w:rsidRPr="007D678E">
        <w:rPr>
          <w:color w:val="000000" w:themeColor="text1"/>
        </w:rPr>
        <w:t>)</w:t>
      </w:r>
    </w:p>
    <w:p w14:paraId="7D8CDD4A" w14:textId="77777777" w:rsidR="002E329B" w:rsidRPr="007D678E" w:rsidRDefault="002E329B" w:rsidP="007D678E">
      <w:pPr>
        <w:pBdr>
          <w:top w:val="nil"/>
          <w:left w:val="nil"/>
          <w:bottom w:val="nil"/>
          <w:right w:val="nil"/>
          <w:between w:val="nil"/>
        </w:pBdr>
        <w:spacing w:line="0" w:lineRule="atLeast"/>
        <w:rPr>
          <w:color w:val="000000" w:themeColor="text1"/>
        </w:rPr>
      </w:pPr>
    </w:p>
    <w:p w14:paraId="7D8CDD4B" w14:textId="753BFA68" w:rsidR="006E4797" w:rsidRPr="007D678E" w:rsidRDefault="00963369" w:rsidP="007D678E">
      <w:pPr>
        <w:spacing w:line="0" w:lineRule="atLeast"/>
        <w:rPr>
          <w:color w:val="000000" w:themeColor="text1"/>
        </w:rPr>
      </w:pPr>
      <w:r w:rsidRPr="007D678E">
        <w:rPr>
          <w:b/>
          <w:color w:val="000000" w:themeColor="text1"/>
        </w:rPr>
        <w:t>SUMMARY:</w:t>
      </w:r>
    </w:p>
    <w:p w14:paraId="7D8CDD4C" w14:textId="574C9199" w:rsidR="006E4797" w:rsidRPr="007D678E" w:rsidRDefault="00121A74" w:rsidP="007D678E">
      <w:pPr>
        <w:spacing w:line="0" w:lineRule="atLeast"/>
        <w:rPr>
          <w:color w:val="000000" w:themeColor="text1"/>
        </w:rPr>
      </w:pPr>
      <w:r w:rsidRPr="00121A74">
        <w:rPr>
          <w:color w:val="000000" w:themeColor="text1"/>
        </w:rPr>
        <w:t>The goal of this protocol is to standardize human fecal sample collection and automated deoxyribonucleic acid extraction using a magnetic particle processor.</w:t>
      </w:r>
    </w:p>
    <w:p w14:paraId="7D8CDD4D" w14:textId="77777777" w:rsidR="008F44E7" w:rsidRPr="007D678E" w:rsidRDefault="008F44E7" w:rsidP="007D678E">
      <w:pPr>
        <w:spacing w:line="0" w:lineRule="atLeast"/>
        <w:rPr>
          <w:color w:val="000000" w:themeColor="text1"/>
        </w:rPr>
      </w:pPr>
    </w:p>
    <w:p w14:paraId="7D8CDD4E" w14:textId="1387EE29" w:rsidR="006E4797" w:rsidRPr="007D678E" w:rsidRDefault="00963369" w:rsidP="007D678E">
      <w:pPr>
        <w:spacing w:line="0" w:lineRule="atLeast"/>
        <w:rPr>
          <w:color w:val="000000" w:themeColor="text1"/>
        </w:rPr>
      </w:pPr>
      <w:r w:rsidRPr="007D678E">
        <w:rPr>
          <w:b/>
          <w:color w:val="000000" w:themeColor="text1"/>
        </w:rPr>
        <w:t>ABSTRACT:</w:t>
      </w:r>
    </w:p>
    <w:p w14:paraId="6C2861E7" w14:textId="7C9DD5CD" w:rsidR="00B717E2" w:rsidRPr="007D678E" w:rsidRDefault="00963369" w:rsidP="007D678E">
      <w:pPr>
        <w:spacing w:line="0" w:lineRule="atLeast"/>
        <w:rPr>
          <w:color w:val="000000" w:themeColor="text1"/>
          <w:lang w:val="en-IN"/>
        </w:rPr>
      </w:pPr>
      <w:r w:rsidRPr="007D678E">
        <w:rPr>
          <w:color w:val="000000" w:themeColor="text1"/>
          <w:lang w:val="en-IN"/>
        </w:rPr>
        <w:t xml:space="preserve">Gut microbiome sequencing has become an important approach for investigating microbial community dynamics in healthy and diseased states. Alterations in microbial composition have been associated with several lifestyle- and age-related disorders, including diabetes, </w:t>
      </w:r>
      <w:proofErr w:type="spellStart"/>
      <w:r w:rsidRPr="007D678E">
        <w:rPr>
          <w:color w:val="000000" w:themeColor="text1"/>
          <w:lang w:val="en-IN"/>
        </w:rPr>
        <w:t>leukemia</w:t>
      </w:r>
      <w:proofErr w:type="spellEnd"/>
      <w:r w:rsidRPr="007D678E">
        <w:rPr>
          <w:color w:val="000000" w:themeColor="text1"/>
          <w:lang w:val="en-IN"/>
        </w:rPr>
        <w:t xml:space="preserve">, and neurodegenerative diseases. Because different microorganisms exhibit distinct physiological characteristics and environmental requirements, standardized sample collection, transport, and processing are essential to preserve sample integrity and minimize technical variability. Variations introduced during pre-analytical handling and deoxyribonucleic acid (DNA) extraction can influence downstream microbiome analyses and affect data interpretation. The goal of this protocol is to provide a standardized workflow for human </w:t>
      </w:r>
      <w:proofErr w:type="spellStart"/>
      <w:r w:rsidRPr="007D678E">
        <w:rPr>
          <w:color w:val="000000" w:themeColor="text1"/>
          <w:lang w:val="en-IN"/>
        </w:rPr>
        <w:t>fecal</w:t>
      </w:r>
      <w:proofErr w:type="spellEnd"/>
      <w:r w:rsidRPr="007D678E">
        <w:rPr>
          <w:color w:val="000000" w:themeColor="text1"/>
          <w:lang w:val="en-IN"/>
        </w:rPr>
        <w:t xml:space="preserve"> sample collection and automated </w:t>
      </w:r>
      <w:r w:rsidR="00297C16" w:rsidRPr="007D678E">
        <w:rPr>
          <w:color w:val="000000" w:themeColor="text1"/>
          <w:lang w:val="en-IN"/>
        </w:rPr>
        <w:t>DNA</w:t>
      </w:r>
      <w:r w:rsidRPr="007D678E">
        <w:rPr>
          <w:color w:val="000000" w:themeColor="text1"/>
          <w:lang w:val="en-IN"/>
        </w:rPr>
        <w:t xml:space="preserve"> extraction </w:t>
      </w:r>
      <w:r w:rsidR="00DB559B" w:rsidRPr="00DB559B">
        <w:rPr>
          <w:color w:val="000000" w:themeColor="text1"/>
        </w:rPr>
        <w:t xml:space="preserve">using the </w:t>
      </w:r>
      <w:proofErr w:type="spellStart"/>
      <w:r w:rsidR="00DB559B" w:rsidRPr="00DB559B">
        <w:rPr>
          <w:color w:val="000000" w:themeColor="text1"/>
        </w:rPr>
        <w:t>MagMAX</w:t>
      </w:r>
      <w:proofErr w:type="spellEnd"/>
      <w:r w:rsidR="00DB559B" w:rsidRPr="00DB559B">
        <w:rPr>
          <w:color w:val="000000" w:themeColor="text1"/>
        </w:rPr>
        <w:t xml:space="preserve"> Microbiome Ultra Nucleic Acid Isolation Kit (nucleic acid extraction kit) and the </w:t>
      </w:r>
      <w:proofErr w:type="spellStart"/>
      <w:r w:rsidR="00DB559B" w:rsidRPr="00DB559B">
        <w:rPr>
          <w:color w:val="000000" w:themeColor="text1"/>
        </w:rPr>
        <w:t>KingFisher</w:t>
      </w:r>
      <w:proofErr w:type="spellEnd"/>
      <w:r w:rsidR="00DB559B" w:rsidRPr="00DB559B">
        <w:rPr>
          <w:color w:val="000000" w:themeColor="text1"/>
        </w:rPr>
        <w:t xml:space="preserve"> Flex System (automated magnetic particle processor).</w:t>
      </w:r>
      <w:r w:rsidRPr="007D678E">
        <w:rPr>
          <w:color w:val="000000" w:themeColor="text1"/>
          <w:lang w:val="en-IN"/>
        </w:rPr>
        <w:t xml:space="preserve"> The workflow integrates controlled sample handling with automated nucleic acid extraction to reduce manual variability and improve procedural consistency. The protocol includes standardized </w:t>
      </w:r>
      <w:proofErr w:type="spellStart"/>
      <w:r w:rsidRPr="007D678E">
        <w:rPr>
          <w:color w:val="000000" w:themeColor="text1"/>
          <w:lang w:val="en-IN"/>
        </w:rPr>
        <w:t>fecal</w:t>
      </w:r>
      <w:proofErr w:type="spellEnd"/>
      <w:r w:rsidRPr="007D678E">
        <w:rPr>
          <w:color w:val="000000" w:themeColor="text1"/>
          <w:lang w:val="en-IN"/>
        </w:rPr>
        <w:t xml:space="preserve"> sample collection, storage, preparation, automated extraction, and nucleic acid recovery from complex </w:t>
      </w:r>
      <w:proofErr w:type="spellStart"/>
      <w:r w:rsidRPr="007D678E">
        <w:rPr>
          <w:color w:val="000000" w:themeColor="text1"/>
          <w:lang w:val="en-IN"/>
        </w:rPr>
        <w:t>fecal</w:t>
      </w:r>
      <w:proofErr w:type="spellEnd"/>
      <w:r w:rsidRPr="007D678E">
        <w:rPr>
          <w:color w:val="000000" w:themeColor="text1"/>
          <w:lang w:val="en-IN"/>
        </w:rPr>
        <w:t xml:space="preserve"> matrices. Representative results demonstrate successful recovery of </w:t>
      </w:r>
      <w:r w:rsidR="00297C16" w:rsidRPr="007D678E">
        <w:rPr>
          <w:color w:val="000000" w:themeColor="text1"/>
          <w:lang w:val="en-IN"/>
        </w:rPr>
        <w:t>DNA</w:t>
      </w:r>
      <w:r w:rsidRPr="007D678E">
        <w:rPr>
          <w:color w:val="000000" w:themeColor="text1"/>
          <w:lang w:val="en-IN"/>
        </w:rPr>
        <w:t xml:space="preserve"> suitable for downstream applications, including 16S ribosomal ribonucleic acid (rRNA) gene sequencing and shotgun metagenomic sequencing. The standardized workflow supports reproducible sample processing, facilitates scalability for microbiome studies, and promotes greater consistency across experiments. The visual demonstration provides practical guidance for implementing standardized </w:t>
      </w:r>
      <w:proofErr w:type="spellStart"/>
      <w:r w:rsidRPr="007D678E">
        <w:rPr>
          <w:color w:val="000000" w:themeColor="text1"/>
          <w:lang w:val="en-IN"/>
        </w:rPr>
        <w:t>fecal</w:t>
      </w:r>
      <w:proofErr w:type="spellEnd"/>
      <w:r w:rsidRPr="007D678E">
        <w:rPr>
          <w:color w:val="000000" w:themeColor="text1"/>
          <w:lang w:val="en-IN"/>
        </w:rPr>
        <w:t xml:space="preserve"> sample </w:t>
      </w:r>
      <w:r w:rsidRPr="007D678E">
        <w:rPr>
          <w:color w:val="000000" w:themeColor="text1"/>
          <w:lang w:val="en-IN"/>
        </w:rPr>
        <w:lastRenderedPageBreak/>
        <w:t>processing and automated nucleic acid extraction for gut microbiome research.</w:t>
      </w:r>
    </w:p>
    <w:p w14:paraId="7D8CDD50" w14:textId="77777777" w:rsidR="008D78CF" w:rsidRPr="007D678E" w:rsidRDefault="008D78CF" w:rsidP="007D678E">
      <w:pPr>
        <w:spacing w:line="0" w:lineRule="atLeast"/>
        <w:rPr>
          <w:color w:val="000000" w:themeColor="text1"/>
        </w:rPr>
      </w:pPr>
    </w:p>
    <w:p w14:paraId="62FA3A20" w14:textId="7B9D7035" w:rsidR="003C4E2F" w:rsidRPr="007D678E" w:rsidRDefault="00963369" w:rsidP="007D678E">
      <w:pPr>
        <w:spacing w:line="0" w:lineRule="atLeast"/>
        <w:rPr>
          <w:b/>
          <w:bCs/>
          <w:color w:val="000000" w:themeColor="text1"/>
          <w:lang w:val="en-IN"/>
        </w:rPr>
      </w:pPr>
      <w:r w:rsidRPr="007D678E">
        <w:rPr>
          <w:b/>
          <w:bCs/>
          <w:color w:val="000000" w:themeColor="text1"/>
          <w:lang w:val="en-IN"/>
        </w:rPr>
        <w:t>INTRODUCTION</w:t>
      </w:r>
      <w:r w:rsidR="00800BEA" w:rsidRPr="007D678E">
        <w:rPr>
          <w:b/>
          <w:bCs/>
          <w:color w:val="000000" w:themeColor="text1"/>
          <w:lang w:val="en-IN"/>
        </w:rPr>
        <w:t>:</w:t>
      </w:r>
    </w:p>
    <w:p w14:paraId="3494CD1F" w14:textId="45A539CA" w:rsidR="003C4E2F" w:rsidRPr="007D678E" w:rsidRDefault="00963369" w:rsidP="007D678E">
      <w:pPr>
        <w:spacing w:line="0" w:lineRule="atLeast"/>
        <w:rPr>
          <w:color w:val="000000" w:themeColor="text1"/>
          <w:lang w:val="en-IN"/>
        </w:rPr>
      </w:pPr>
      <w:r w:rsidRPr="007D678E">
        <w:rPr>
          <w:color w:val="000000" w:themeColor="text1"/>
          <w:lang w:val="en-IN"/>
        </w:rPr>
        <w:t>The gut microbiome is a complex microbial ecosystem that influences host metabolism, immunity, and neurological function and is increasingly implicated in diverse diseases, including metabolic disorders, Parkinson</w:t>
      </w:r>
      <w:r w:rsidR="00575AA7">
        <w:rPr>
          <w:color w:val="000000" w:themeColor="text1"/>
          <w:lang w:val="en-IN"/>
        </w:rPr>
        <w:t>’</w:t>
      </w:r>
      <w:r w:rsidRPr="007D678E">
        <w:rPr>
          <w:color w:val="000000" w:themeColor="text1"/>
          <w:lang w:val="en-IN"/>
        </w:rPr>
        <w:t>s disease, cancer, and neurodegeneration</w:t>
      </w:r>
      <w:r w:rsidR="00800BEA" w:rsidRPr="007D678E">
        <w:rPr>
          <w:color w:val="000000" w:themeColor="text1"/>
          <w:vertAlign w:val="superscript"/>
          <w:lang w:val="en-IN"/>
        </w:rPr>
        <w:t>1,2</w:t>
      </w:r>
      <w:r w:rsidRPr="007D678E">
        <w:rPr>
          <w:color w:val="000000" w:themeColor="text1"/>
          <w:lang w:val="en-IN"/>
        </w:rPr>
        <w:t>. It plays an important role in maintaining host physiology by influencing metabolism, immune function, nutrient absorption, and resistance to pathogenic microorganisms</w:t>
      </w:r>
      <w:r w:rsidR="00800BEA" w:rsidRPr="007D678E">
        <w:rPr>
          <w:color w:val="000000" w:themeColor="text1"/>
          <w:vertAlign w:val="superscript"/>
          <w:lang w:val="en-IN"/>
        </w:rPr>
        <w:t>3,4</w:t>
      </w:r>
      <w:r w:rsidRPr="007D678E">
        <w:rPr>
          <w:color w:val="000000" w:themeColor="text1"/>
          <w:lang w:val="en-IN"/>
        </w:rPr>
        <w:t xml:space="preserve">. Robust and reproducible microbiome measurements are essential for translating these associations into mechanistic insights and clinical applications. Advances in next-generation sequencing (NGS) technologies have revolutionized our understanding of the complex microbial communities residing in the gastrointestinal tract. However, pre-analytical variables, such as </w:t>
      </w:r>
      <w:proofErr w:type="spellStart"/>
      <w:r w:rsidRPr="007D678E">
        <w:rPr>
          <w:color w:val="000000" w:themeColor="text1"/>
          <w:lang w:val="en-IN"/>
        </w:rPr>
        <w:t>fecal</w:t>
      </w:r>
      <w:proofErr w:type="spellEnd"/>
      <w:r w:rsidRPr="007D678E">
        <w:rPr>
          <w:color w:val="000000" w:themeColor="text1"/>
          <w:lang w:val="en-IN"/>
        </w:rPr>
        <w:t xml:space="preserve"> sample collection procedures, storage conditions, handling, transportation, and deoxyribonucleic acid (DNA) extraction methods, can selectively alter microbial community structure, DNA yield, and sequencing outcomes</w:t>
      </w:r>
      <w:r w:rsidR="00800BEA" w:rsidRPr="007D678E">
        <w:rPr>
          <w:color w:val="000000" w:themeColor="text1"/>
          <w:vertAlign w:val="superscript"/>
          <w:lang w:val="en-IN"/>
        </w:rPr>
        <w:t>5,6</w:t>
      </w:r>
      <w:r w:rsidRPr="007D678E">
        <w:rPr>
          <w:color w:val="000000" w:themeColor="text1"/>
          <w:lang w:val="en-IN"/>
        </w:rPr>
        <w:t>. Such methodological inconsistencies often complicate comparisons across studies.</w:t>
      </w:r>
    </w:p>
    <w:p w14:paraId="6CF7E732" w14:textId="77777777" w:rsidR="00800BEA" w:rsidRPr="007D678E" w:rsidRDefault="00800BEA" w:rsidP="007D678E">
      <w:pPr>
        <w:spacing w:line="0" w:lineRule="atLeast"/>
        <w:rPr>
          <w:color w:val="000000" w:themeColor="text1"/>
          <w:lang w:val="en-IN"/>
        </w:rPr>
      </w:pPr>
    </w:p>
    <w:p w14:paraId="4B8DDC87" w14:textId="07C83C2A" w:rsidR="003C4E2F" w:rsidRPr="007D678E" w:rsidRDefault="00963369" w:rsidP="007D678E">
      <w:pPr>
        <w:spacing w:line="0" w:lineRule="atLeast"/>
        <w:rPr>
          <w:color w:val="000000" w:themeColor="text1"/>
          <w:lang w:val="en-IN"/>
        </w:rPr>
      </w:pPr>
      <w:r w:rsidRPr="007D678E">
        <w:rPr>
          <w:color w:val="000000" w:themeColor="text1"/>
          <w:lang w:val="en-IN"/>
        </w:rPr>
        <w:t>Among the critical pre-analytical steps, DNA extraction represents one of the most influential determinants of microbiome data quality</w:t>
      </w:r>
      <w:r w:rsidR="00800BEA" w:rsidRPr="007D678E">
        <w:rPr>
          <w:color w:val="000000" w:themeColor="text1"/>
          <w:vertAlign w:val="superscript"/>
          <w:lang w:val="en-IN"/>
        </w:rPr>
        <w:t>7,8</w:t>
      </w:r>
      <w:r w:rsidRPr="007D678E">
        <w:rPr>
          <w:color w:val="000000" w:themeColor="text1"/>
          <w:lang w:val="en-IN"/>
        </w:rPr>
        <w:t>. An ideal extraction protocol should consistently produce high-quality, high-molecular-weight DNA with minimal contamination across large numbers of samples. Automated nucleic acid extraction platforms can improve reproducibility, reduce manual handling errors, reduce the risk of contamination, and increase throughput. The performance of these automated extraction platforms depends substantially on protocol parameters, including sample homogenization, bead-beating conditions, lysis chemistry, incubation conditions, and magnetic bead handling</w:t>
      </w:r>
      <w:r w:rsidR="00800BEA" w:rsidRPr="007D678E">
        <w:rPr>
          <w:color w:val="000000" w:themeColor="text1"/>
          <w:vertAlign w:val="superscript"/>
          <w:lang w:val="en-IN"/>
        </w:rPr>
        <w:t>9,10</w:t>
      </w:r>
      <w:r w:rsidRPr="007D678E">
        <w:rPr>
          <w:color w:val="000000" w:themeColor="text1"/>
          <w:lang w:val="en-IN"/>
        </w:rPr>
        <w:t xml:space="preserve">. Therefore, establishing a standardized workflow that integrates uniform </w:t>
      </w:r>
      <w:proofErr w:type="spellStart"/>
      <w:r w:rsidRPr="007D678E">
        <w:rPr>
          <w:color w:val="000000" w:themeColor="text1"/>
          <w:lang w:val="en-IN"/>
        </w:rPr>
        <w:t>fecal</w:t>
      </w:r>
      <w:proofErr w:type="spellEnd"/>
      <w:r w:rsidRPr="007D678E">
        <w:rPr>
          <w:color w:val="000000" w:themeColor="text1"/>
          <w:lang w:val="en-IN"/>
        </w:rPr>
        <w:t xml:space="preserve"> sample collection with automated DNA extraction is essential for generating reliable and reproducible microbiome datasets. </w:t>
      </w:r>
    </w:p>
    <w:p w14:paraId="06088B85" w14:textId="77777777" w:rsidR="00800BEA" w:rsidRPr="007D678E" w:rsidRDefault="00800BEA" w:rsidP="007D678E">
      <w:pPr>
        <w:spacing w:line="0" w:lineRule="atLeast"/>
        <w:rPr>
          <w:color w:val="000000" w:themeColor="text1"/>
          <w:lang w:val="en-IN"/>
        </w:rPr>
      </w:pPr>
    </w:p>
    <w:p w14:paraId="7D8CDD55" w14:textId="072136AE" w:rsidR="00FB5401" w:rsidRPr="007D678E" w:rsidRDefault="00CC4D46" w:rsidP="007D678E">
      <w:pPr>
        <w:spacing w:line="0" w:lineRule="atLeast"/>
        <w:rPr>
          <w:color w:val="000000" w:themeColor="text1"/>
          <w:lang w:val="en-IN"/>
        </w:rPr>
      </w:pPr>
      <w:r w:rsidRPr="00CC4D46">
        <w:rPr>
          <w:color w:val="000000" w:themeColor="text1"/>
        </w:rPr>
        <w:t>Here, we present a standardized workflow for human fecal sample collection, handling, and automated DNA extraction using the nucleic acid extraction kit and automated magnetic particle processor described above.</w:t>
      </w:r>
      <w:r w:rsidR="00963369" w:rsidRPr="007D678E">
        <w:rPr>
          <w:color w:val="000000" w:themeColor="text1"/>
          <w:lang w:val="en-IN"/>
        </w:rPr>
        <w:t xml:space="preserve"> The protocol emphasizes controlled sample handling, effective mechanical and chemical lysis, inhibitor removal, and quality control measures appropriate for downstream applications, including 16S ribosomal ribonucleic acid (rRNA) gene amplicon sequencing, whole-genome sequencing, quantitative polymerase chain reaction (PCR), and shotgun metagenomic sequencing. The visual demonstration provides practical guidance for standardized </w:t>
      </w:r>
      <w:proofErr w:type="spellStart"/>
      <w:r w:rsidR="00963369" w:rsidRPr="007D678E">
        <w:rPr>
          <w:color w:val="000000" w:themeColor="text1"/>
          <w:lang w:val="en-IN"/>
        </w:rPr>
        <w:t>fecal</w:t>
      </w:r>
      <w:proofErr w:type="spellEnd"/>
      <w:r w:rsidR="00963369" w:rsidRPr="007D678E">
        <w:rPr>
          <w:color w:val="000000" w:themeColor="text1"/>
          <w:lang w:val="en-IN"/>
        </w:rPr>
        <w:t xml:space="preserve"> sample processing and automated nucleic acid extraction to support reproducible and scalable gut microbiome research.</w:t>
      </w:r>
    </w:p>
    <w:p w14:paraId="5E503D46" w14:textId="77777777" w:rsidR="003C4E2F" w:rsidRPr="007D678E" w:rsidRDefault="003C4E2F" w:rsidP="007D678E">
      <w:pPr>
        <w:spacing w:line="0" w:lineRule="atLeast"/>
        <w:rPr>
          <w:color w:val="000000" w:themeColor="text1"/>
        </w:rPr>
      </w:pPr>
    </w:p>
    <w:p w14:paraId="5381E7B2" w14:textId="77777777" w:rsidR="001F3278" w:rsidRPr="007D678E" w:rsidRDefault="00963369" w:rsidP="007D678E">
      <w:pPr>
        <w:spacing w:line="0" w:lineRule="atLeast"/>
        <w:rPr>
          <w:b/>
          <w:bCs/>
          <w:color w:val="000000" w:themeColor="text1"/>
        </w:rPr>
      </w:pPr>
      <w:r w:rsidRPr="007D678E">
        <w:rPr>
          <w:b/>
          <w:bCs/>
          <w:color w:val="000000" w:themeColor="text1"/>
        </w:rPr>
        <w:t>PROTOCOL:</w:t>
      </w:r>
    </w:p>
    <w:p w14:paraId="39A267FD" w14:textId="600198BE" w:rsidR="001F3278" w:rsidRPr="007D678E" w:rsidRDefault="00306AB7" w:rsidP="007D678E">
      <w:pPr>
        <w:spacing w:line="0" w:lineRule="atLeast"/>
        <w:rPr>
          <w:color w:val="000000" w:themeColor="text1"/>
        </w:rPr>
      </w:pPr>
      <w:r w:rsidRPr="007D678E">
        <w:rPr>
          <w:color w:val="000000" w:themeColor="text1"/>
        </w:rPr>
        <w:t>The study was conducted in accordance with the guidelines of the SKAN Research Trust Institutional Ethics Committee and was approved by the committee (Approval No. SKAN/IEC/2025/04). Written informed consent was obtained from all participants before sample collection.</w:t>
      </w:r>
      <w:r w:rsidR="00963369" w:rsidRPr="007D678E">
        <w:rPr>
          <w:color w:val="000000" w:themeColor="text1"/>
        </w:rPr>
        <w:t xml:space="preserve"> </w:t>
      </w:r>
    </w:p>
    <w:p w14:paraId="267C23F6" w14:textId="77777777" w:rsidR="001F3278" w:rsidRPr="007D678E" w:rsidRDefault="001F3278" w:rsidP="007D678E">
      <w:pPr>
        <w:spacing w:line="0" w:lineRule="atLeast"/>
        <w:rPr>
          <w:color w:val="000000" w:themeColor="text1"/>
        </w:rPr>
      </w:pPr>
    </w:p>
    <w:p w14:paraId="037C600C" w14:textId="77777777" w:rsidR="001F3278" w:rsidRPr="007D678E" w:rsidRDefault="00963369" w:rsidP="007D678E">
      <w:pPr>
        <w:spacing w:line="0" w:lineRule="atLeast"/>
        <w:rPr>
          <w:color w:val="000000" w:themeColor="text1"/>
        </w:rPr>
      </w:pPr>
      <w:r w:rsidRPr="007D678E">
        <w:rPr>
          <w:color w:val="000000" w:themeColor="text1"/>
        </w:rPr>
        <w:lastRenderedPageBreak/>
        <w:t xml:space="preserve">NOTE: </w:t>
      </w:r>
      <w:proofErr w:type="gramStart"/>
      <w:r w:rsidRPr="007D678E">
        <w:rPr>
          <w:color w:val="000000" w:themeColor="text1"/>
        </w:rPr>
        <w:t>List</w:t>
      </w:r>
      <w:proofErr w:type="gramEnd"/>
      <w:r w:rsidRPr="007D678E">
        <w:rPr>
          <w:color w:val="000000" w:themeColor="text1"/>
        </w:rPr>
        <w:t xml:space="preserve"> all reagents, consumables, and equipment in the </w:t>
      </w:r>
      <w:r w:rsidRPr="007D678E">
        <w:rPr>
          <w:b/>
          <w:bCs/>
          <w:color w:val="000000" w:themeColor="text1"/>
        </w:rPr>
        <w:t>Table of Materials</w:t>
      </w:r>
      <w:r w:rsidRPr="007D678E">
        <w:rPr>
          <w:color w:val="000000" w:themeColor="text1"/>
        </w:rPr>
        <w:t>.</w:t>
      </w:r>
    </w:p>
    <w:p w14:paraId="557D715E" w14:textId="77777777" w:rsidR="001F3278" w:rsidRPr="007D678E" w:rsidRDefault="001F3278" w:rsidP="007D678E">
      <w:pPr>
        <w:spacing w:line="0" w:lineRule="atLeast"/>
        <w:rPr>
          <w:color w:val="000000" w:themeColor="text1"/>
        </w:rPr>
      </w:pPr>
    </w:p>
    <w:p w14:paraId="48730827" w14:textId="77777777" w:rsidR="001F3278" w:rsidRPr="007D678E" w:rsidRDefault="00963369" w:rsidP="007D678E">
      <w:pPr>
        <w:spacing w:line="0" w:lineRule="atLeast"/>
        <w:rPr>
          <w:b/>
          <w:bCs/>
          <w:color w:val="000000" w:themeColor="text1"/>
        </w:rPr>
      </w:pPr>
      <w:r w:rsidRPr="007D678E">
        <w:rPr>
          <w:b/>
          <w:bCs/>
          <w:color w:val="000000" w:themeColor="text1"/>
        </w:rPr>
        <w:t>1. Assemble the fecal sample collection kit</w:t>
      </w:r>
    </w:p>
    <w:p w14:paraId="000C9451" w14:textId="77777777" w:rsidR="001F3278" w:rsidRPr="007D678E" w:rsidRDefault="001F3278" w:rsidP="007D678E">
      <w:pPr>
        <w:spacing w:line="0" w:lineRule="atLeast"/>
        <w:rPr>
          <w:color w:val="000000" w:themeColor="text1"/>
        </w:rPr>
      </w:pPr>
    </w:p>
    <w:p w14:paraId="7DA29A39" w14:textId="77777777" w:rsidR="001F3278" w:rsidRPr="007D678E" w:rsidRDefault="00963369" w:rsidP="007D678E">
      <w:pPr>
        <w:spacing w:line="0" w:lineRule="atLeast"/>
        <w:rPr>
          <w:color w:val="000000" w:themeColor="text1"/>
        </w:rPr>
      </w:pPr>
      <w:r w:rsidRPr="007D678E">
        <w:rPr>
          <w:color w:val="000000" w:themeColor="text1"/>
        </w:rPr>
        <w:t>1.1. Assemble a fecal sample collection kit containing a sterile fecal catcher, a sterile screw-cap collection tube (30–50 mL capacity) with an attached spatula, a collection tube pre-filled with stabilization buffer, disposable gloves, absorbent material, a biohazard-labeled sealable transport bag, and an instruction sheet (</w:t>
      </w:r>
      <w:r w:rsidRPr="007D678E">
        <w:rPr>
          <w:b/>
          <w:bCs/>
          <w:color w:val="000000" w:themeColor="text1"/>
        </w:rPr>
        <w:t>Figure 1</w:t>
      </w:r>
      <w:r w:rsidRPr="007D678E">
        <w:rPr>
          <w:color w:val="000000" w:themeColor="text1"/>
        </w:rPr>
        <w:t>).</w:t>
      </w:r>
    </w:p>
    <w:p w14:paraId="620382C1" w14:textId="77777777" w:rsidR="001F3278" w:rsidRPr="007D678E" w:rsidRDefault="001F3278" w:rsidP="007D678E">
      <w:pPr>
        <w:spacing w:line="0" w:lineRule="atLeast"/>
        <w:rPr>
          <w:color w:val="000000" w:themeColor="text1"/>
        </w:rPr>
      </w:pPr>
    </w:p>
    <w:p w14:paraId="3BBC0BF1" w14:textId="77777777" w:rsidR="001F3278" w:rsidRPr="007D678E" w:rsidRDefault="00963369" w:rsidP="007D678E">
      <w:pPr>
        <w:spacing w:line="0" w:lineRule="atLeast"/>
        <w:rPr>
          <w:color w:val="000000" w:themeColor="text1"/>
        </w:rPr>
      </w:pPr>
      <w:r w:rsidRPr="007D678E">
        <w:rPr>
          <w:color w:val="000000" w:themeColor="text1"/>
        </w:rPr>
        <w:t xml:space="preserve">[Place </w:t>
      </w:r>
      <w:r w:rsidRPr="007D678E">
        <w:rPr>
          <w:b/>
          <w:bCs/>
          <w:color w:val="000000" w:themeColor="text1"/>
        </w:rPr>
        <w:t>Figure 1</w:t>
      </w:r>
      <w:r w:rsidRPr="007D678E">
        <w:rPr>
          <w:color w:val="000000" w:themeColor="text1"/>
        </w:rPr>
        <w:t xml:space="preserve"> here.]</w:t>
      </w:r>
    </w:p>
    <w:p w14:paraId="3822F09F" w14:textId="77777777" w:rsidR="001F3278" w:rsidRPr="007D678E" w:rsidRDefault="001F3278" w:rsidP="007D678E">
      <w:pPr>
        <w:spacing w:line="0" w:lineRule="atLeast"/>
        <w:rPr>
          <w:color w:val="000000" w:themeColor="text1"/>
        </w:rPr>
      </w:pPr>
    </w:p>
    <w:p w14:paraId="2F75D5F6" w14:textId="77777777" w:rsidR="001F3278" w:rsidRPr="007D678E" w:rsidRDefault="00963369" w:rsidP="007D678E">
      <w:pPr>
        <w:spacing w:line="0" w:lineRule="atLeast"/>
        <w:rPr>
          <w:color w:val="000000" w:themeColor="text1"/>
        </w:rPr>
      </w:pPr>
      <w:r w:rsidRPr="007D678E">
        <w:rPr>
          <w:color w:val="000000" w:themeColor="text1"/>
        </w:rPr>
        <w:t>1.2. Label each collection tube with a unique sample identifier, the date, and the time of collection using a permanent marker or a preprinted label.</w:t>
      </w:r>
    </w:p>
    <w:p w14:paraId="569DFBCF" w14:textId="77777777" w:rsidR="001F3278" w:rsidRPr="007D678E" w:rsidRDefault="001F3278" w:rsidP="007D678E">
      <w:pPr>
        <w:spacing w:line="0" w:lineRule="atLeast"/>
        <w:rPr>
          <w:color w:val="000000" w:themeColor="text1"/>
        </w:rPr>
      </w:pPr>
    </w:p>
    <w:p w14:paraId="05D20BF2" w14:textId="77777777" w:rsidR="001F3278" w:rsidRPr="007D678E" w:rsidRDefault="00963369" w:rsidP="007D678E">
      <w:pPr>
        <w:spacing w:line="0" w:lineRule="atLeast"/>
        <w:rPr>
          <w:color w:val="000000" w:themeColor="text1"/>
        </w:rPr>
      </w:pPr>
      <w:r w:rsidRPr="007D678E">
        <w:rPr>
          <w:color w:val="000000" w:themeColor="text1"/>
        </w:rPr>
        <w:t>1.3. Include an instruction sheet describing the sample collection procedure, handling precautions, storage conditions, and transport requirements.</w:t>
      </w:r>
    </w:p>
    <w:p w14:paraId="6620EAEC" w14:textId="77777777" w:rsidR="001F3278" w:rsidRPr="007D678E" w:rsidRDefault="001F3278" w:rsidP="007D678E">
      <w:pPr>
        <w:spacing w:line="0" w:lineRule="atLeast"/>
        <w:rPr>
          <w:color w:val="000000" w:themeColor="text1"/>
        </w:rPr>
      </w:pPr>
    </w:p>
    <w:p w14:paraId="17E15FCA" w14:textId="13B4E306" w:rsidR="001F3278" w:rsidRPr="007D678E" w:rsidRDefault="00F238BD" w:rsidP="007D678E">
      <w:pPr>
        <w:spacing w:line="0" w:lineRule="atLeast"/>
        <w:rPr>
          <w:color w:val="000000" w:themeColor="text1"/>
        </w:rPr>
      </w:pPr>
      <w:r w:rsidRPr="007D678E">
        <w:rPr>
          <w:color w:val="000000" w:themeColor="text1"/>
        </w:rPr>
        <w:t>NOTE: The stabilization buffer is supplied prefilled in the fecal collection tube as part of the fecal collection kit. The manufacturer does not disclose the composition or volume of the stabilization buffer. Collect approximately 2–5 g of fecal material directly into the prefilled collection tube according to the manufacturer</w:t>
      </w:r>
      <w:r w:rsidR="00575AA7">
        <w:rPr>
          <w:color w:val="000000" w:themeColor="text1"/>
        </w:rPr>
        <w:t>’</w:t>
      </w:r>
      <w:r w:rsidRPr="007D678E">
        <w:rPr>
          <w:color w:val="000000" w:themeColor="text1"/>
        </w:rPr>
        <w:t>s instructions.</w:t>
      </w:r>
    </w:p>
    <w:p w14:paraId="3C248C1E" w14:textId="77777777" w:rsidR="001F3278" w:rsidRPr="007D678E" w:rsidRDefault="001F3278" w:rsidP="007D678E">
      <w:pPr>
        <w:spacing w:line="0" w:lineRule="atLeast"/>
        <w:rPr>
          <w:color w:val="000000" w:themeColor="text1"/>
        </w:rPr>
      </w:pPr>
    </w:p>
    <w:p w14:paraId="61203C87" w14:textId="77777777" w:rsidR="001F3278" w:rsidRPr="007D678E" w:rsidRDefault="00963369" w:rsidP="007D678E">
      <w:pPr>
        <w:spacing w:line="0" w:lineRule="atLeast"/>
        <w:rPr>
          <w:b/>
          <w:bCs/>
          <w:color w:val="000000" w:themeColor="text1"/>
        </w:rPr>
      </w:pPr>
      <w:r w:rsidRPr="007D678E">
        <w:rPr>
          <w:b/>
          <w:bCs/>
          <w:color w:val="000000" w:themeColor="text1"/>
        </w:rPr>
        <w:t>2. Prepare the participant for sample collection</w:t>
      </w:r>
    </w:p>
    <w:p w14:paraId="2CBEFAE2" w14:textId="77777777" w:rsidR="001F3278" w:rsidRPr="007D678E" w:rsidRDefault="001F3278" w:rsidP="007D678E">
      <w:pPr>
        <w:spacing w:line="0" w:lineRule="atLeast"/>
        <w:rPr>
          <w:color w:val="000000" w:themeColor="text1"/>
        </w:rPr>
      </w:pPr>
    </w:p>
    <w:p w14:paraId="35AB82E6" w14:textId="77777777" w:rsidR="001F3278" w:rsidRPr="007D678E" w:rsidRDefault="00963369" w:rsidP="007D678E">
      <w:pPr>
        <w:spacing w:line="0" w:lineRule="atLeast"/>
        <w:rPr>
          <w:color w:val="000000" w:themeColor="text1"/>
        </w:rPr>
      </w:pPr>
      <w:r w:rsidRPr="007D678E">
        <w:rPr>
          <w:color w:val="000000" w:themeColor="text1"/>
        </w:rPr>
        <w:t>2.1. Instruct the participant to wash their hands before sample collection.</w:t>
      </w:r>
    </w:p>
    <w:p w14:paraId="0FC98062" w14:textId="77777777" w:rsidR="001F3278" w:rsidRPr="007D678E" w:rsidRDefault="001F3278" w:rsidP="007D678E">
      <w:pPr>
        <w:spacing w:line="0" w:lineRule="atLeast"/>
        <w:rPr>
          <w:color w:val="000000" w:themeColor="text1"/>
        </w:rPr>
      </w:pPr>
    </w:p>
    <w:p w14:paraId="404EE660" w14:textId="77777777" w:rsidR="001F3278" w:rsidRPr="007D678E" w:rsidRDefault="00963369" w:rsidP="007D678E">
      <w:pPr>
        <w:spacing w:line="0" w:lineRule="atLeast"/>
        <w:rPr>
          <w:color w:val="000000" w:themeColor="text1"/>
        </w:rPr>
      </w:pPr>
      <w:r w:rsidRPr="007D678E">
        <w:rPr>
          <w:color w:val="000000" w:themeColor="text1"/>
        </w:rPr>
        <w:t>2.2. Instruct the participant to empty their bladder before bowel movement to avoid urine contamination of the fecal sample.</w:t>
      </w:r>
    </w:p>
    <w:p w14:paraId="2DE8C240" w14:textId="77777777" w:rsidR="001F3278" w:rsidRPr="007D678E" w:rsidRDefault="001F3278" w:rsidP="007D678E">
      <w:pPr>
        <w:spacing w:line="0" w:lineRule="atLeast"/>
        <w:rPr>
          <w:color w:val="000000" w:themeColor="text1"/>
        </w:rPr>
      </w:pPr>
    </w:p>
    <w:p w14:paraId="5570CEC4" w14:textId="77777777" w:rsidR="001F3278" w:rsidRPr="007D678E" w:rsidRDefault="00963369" w:rsidP="007D678E">
      <w:pPr>
        <w:spacing w:line="0" w:lineRule="atLeast"/>
        <w:rPr>
          <w:b/>
          <w:bCs/>
          <w:color w:val="000000" w:themeColor="text1"/>
        </w:rPr>
      </w:pPr>
      <w:r w:rsidRPr="007D678E">
        <w:rPr>
          <w:b/>
          <w:bCs/>
          <w:color w:val="000000" w:themeColor="text1"/>
        </w:rPr>
        <w:t>3. Collect the fecal sample using a fecal catcher</w:t>
      </w:r>
    </w:p>
    <w:p w14:paraId="63B913E9" w14:textId="77777777" w:rsidR="001F3278" w:rsidRPr="007D678E" w:rsidRDefault="001F3278" w:rsidP="007D678E">
      <w:pPr>
        <w:spacing w:line="0" w:lineRule="atLeast"/>
        <w:rPr>
          <w:color w:val="000000" w:themeColor="text1"/>
        </w:rPr>
      </w:pPr>
    </w:p>
    <w:p w14:paraId="4E3DC243" w14:textId="77777777" w:rsidR="001F3278" w:rsidRPr="007D678E" w:rsidRDefault="00963369" w:rsidP="007D678E">
      <w:pPr>
        <w:spacing w:line="0" w:lineRule="atLeast"/>
        <w:rPr>
          <w:color w:val="000000" w:themeColor="text1"/>
        </w:rPr>
      </w:pPr>
      <w:r w:rsidRPr="007D678E">
        <w:rPr>
          <w:color w:val="000000" w:themeColor="text1"/>
        </w:rPr>
        <w:t>3.1. Place a sterile fecal catcher on the toilet to prevent contact between the fecal sample and toilet water.</w:t>
      </w:r>
    </w:p>
    <w:p w14:paraId="32525E68" w14:textId="77777777" w:rsidR="001F3278" w:rsidRPr="007D678E" w:rsidRDefault="001F3278" w:rsidP="007D678E">
      <w:pPr>
        <w:spacing w:line="0" w:lineRule="atLeast"/>
        <w:rPr>
          <w:color w:val="000000" w:themeColor="text1"/>
        </w:rPr>
      </w:pPr>
    </w:p>
    <w:p w14:paraId="1CFC7BFF" w14:textId="58E4E69C" w:rsidR="001F3278" w:rsidRPr="007D678E" w:rsidRDefault="00963369" w:rsidP="007D678E">
      <w:pPr>
        <w:spacing w:line="0" w:lineRule="atLeast"/>
        <w:rPr>
          <w:color w:val="000000" w:themeColor="text1"/>
        </w:rPr>
      </w:pPr>
      <w:r w:rsidRPr="007D678E">
        <w:rPr>
          <w:color w:val="000000" w:themeColor="text1"/>
        </w:rPr>
        <w:t>3.2. For adhesive fecal catchers, unfold the device carefully along the indicated edges without tearing it. Follow the manufacturer</w:t>
      </w:r>
      <w:r w:rsidR="00575AA7">
        <w:rPr>
          <w:color w:val="000000" w:themeColor="text1"/>
        </w:rPr>
        <w:t>’</w:t>
      </w:r>
      <w:r w:rsidRPr="007D678E">
        <w:rPr>
          <w:color w:val="000000" w:themeColor="text1"/>
        </w:rPr>
        <w:t xml:space="preserve">s instructions provided with the fecal </w:t>
      </w:r>
      <w:proofErr w:type="gramStart"/>
      <w:r w:rsidRPr="007D678E">
        <w:rPr>
          <w:color w:val="000000" w:themeColor="text1"/>
        </w:rPr>
        <w:t>catcher, and</w:t>
      </w:r>
      <w:proofErr w:type="gramEnd"/>
      <w:r w:rsidRPr="007D678E">
        <w:rPr>
          <w:color w:val="000000" w:themeColor="text1"/>
        </w:rPr>
        <w:t xml:space="preserve"> attach the device securely to the rear portion of the toilet seat to create a stable collection surface.</w:t>
      </w:r>
    </w:p>
    <w:p w14:paraId="1D2DB2AA" w14:textId="77777777" w:rsidR="001F3278" w:rsidRPr="007D678E" w:rsidRDefault="001F3278" w:rsidP="007D678E">
      <w:pPr>
        <w:spacing w:line="0" w:lineRule="atLeast"/>
        <w:rPr>
          <w:color w:val="000000" w:themeColor="text1"/>
        </w:rPr>
      </w:pPr>
    </w:p>
    <w:p w14:paraId="7D2BF31A" w14:textId="3F5FEDBD" w:rsidR="001F3278" w:rsidRPr="007D678E" w:rsidRDefault="00963369" w:rsidP="007D678E">
      <w:pPr>
        <w:spacing w:line="0" w:lineRule="atLeast"/>
        <w:rPr>
          <w:color w:val="000000" w:themeColor="text1"/>
        </w:rPr>
      </w:pPr>
      <w:r w:rsidRPr="007D678E">
        <w:rPr>
          <w:color w:val="000000" w:themeColor="text1"/>
        </w:rPr>
        <w:t>3.3. For non-adhesive fecal catchers, position the device across the toilet bowl according to the manufacturer</w:t>
      </w:r>
      <w:r w:rsidR="00575AA7">
        <w:rPr>
          <w:color w:val="000000" w:themeColor="text1"/>
        </w:rPr>
        <w:t>’</w:t>
      </w:r>
      <w:r w:rsidRPr="007D678E">
        <w:rPr>
          <w:color w:val="000000" w:themeColor="text1"/>
        </w:rPr>
        <w:t>s instructions to provide stable support.</w:t>
      </w:r>
    </w:p>
    <w:p w14:paraId="1A1A3A5D" w14:textId="77777777" w:rsidR="001F3278" w:rsidRPr="007D678E" w:rsidRDefault="001F3278" w:rsidP="007D678E">
      <w:pPr>
        <w:spacing w:line="0" w:lineRule="atLeast"/>
        <w:rPr>
          <w:color w:val="000000" w:themeColor="text1"/>
        </w:rPr>
      </w:pPr>
    </w:p>
    <w:p w14:paraId="7B3DB675" w14:textId="77777777" w:rsidR="001F3278" w:rsidRPr="007D678E" w:rsidRDefault="00963369" w:rsidP="007D678E">
      <w:pPr>
        <w:spacing w:line="0" w:lineRule="atLeast"/>
        <w:rPr>
          <w:color w:val="000000" w:themeColor="text1"/>
        </w:rPr>
      </w:pPr>
      <w:r w:rsidRPr="007D678E">
        <w:rPr>
          <w:color w:val="000000" w:themeColor="text1"/>
        </w:rPr>
        <w:t>3.4. Ensure that the fecal catcher does not contact toilet water during sample collection.</w:t>
      </w:r>
    </w:p>
    <w:p w14:paraId="098D9AF2" w14:textId="77777777" w:rsidR="001F3278" w:rsidRPr="007D678E" w:rsidRDefault="001F3278" w:rsidP="007D678E">
      <w:pPr>
        <w:spacing w:line="0" w:lineRule="atLeast"/>
        <w:rPr>
          <w:color w:val="000000" w:themeColor="text1"/>
        </w:rPr>
      </w:pPr>
    </w:p>
    <w:p w14:paraId="187DF3E2" w14:textId="77777777" w:rsidR="001F3278" w:rsidRPr="007D678E" w:rsidRDefault="00963369" w:rsidP="007D678E">
      <w:pPr>
        <w:spacing w:line="0" w:lineRule="atLeast"/>
        <w:rPr>
          <w:color w:val="000000" w:themeColor="text1"/>
        </w:rPr>
      </w:pPr>
      <w:r w:rsidRPr="007D678E">
        <w:rPr>
          <w:color w:val="000000" w:themeColor="text1"/>
        </w:rPr>
        <w:t>3.5. Instruct the participant to complete the bowel movement directly onto the fecal catcher.</w:t>
      </w:r>
    </w:p>
    <w:p w14:paraId="3301E0E5" w14:textId="77777777" w:rsidR="001F3278" w:rsidRPr="007D678E" w:rsidRDefault="001F3278" w:rsidP="007D678E">
      <w:pPr>
        <w:spacing w:line="0" w:lineRule="atLeast"/>
        <w:rPr>
          <w:color w:val="000000" w:themeColor="text1"/>
        </w:rPr>
      </w:pPr>
    </w:p>
    <w:p w14:paraId="6A1D8914" w14:textId="77777777" w:rsidR="001F3278" w:rsidRPr="007D678E" w:rsidRDefault="00963369" w:rsidP="007D678E">
      <w:pPr>
        <w:spacing w:line="0" w:lineRule="atLeast"/>
        <w:rPr>
          <w:color w:val="000000" w:themeColor="text1"/>
        </w:rPr>
      </w:pPr>
      <w:r w:rsidRPr="007D678E">
        <w:rPr>
          <w:color w:val="000000" w:themeColor="text1"/>
        </w:rPr>
        <w:t>3.6. Put on the disposable gloves provided in the collection kit before handling the sample.</w:t>
      </w:r>
    </w:p>
    <w:p w14:paraId="0A20C6F2" w14:textId="77777777" w:rsidR="001F3278" w:rsidRPr="007D678E" w:rsidRDefault="001F3278" w:rsidP="007D678E">
      <w:pPr>
        <w:spacing w:line="0" w:lineRule="atLeast"/>
        <w:rPr>
          <w:color w:val="000000" w:themeColor="text1"/>
        </w:rPr>
      </w:pPr>
    </w:p>
    <w:p w14:paraId="267CDD00" w14:textId="233C9B97" w:rsidR="001F3278" w:rsidRPr="007D678E" w:rsidRDefault="00C820DA" w:rsidP="007D678E">
      <w:pPr>
        <w:spacing w:line="0" w:lineRule="atLeast"/>
        <w:rPr>
          <w:color w:val="000000" w:themeColor="text1"/>
        </w:rPr>
      </w:pPr>
      <w:r w:rsidRPr="007D678E">
        <w:rPr>
          <w:color w:val="000000" w:themeColor="text1"/>
        </w:rPr>
        <w:t>3.7. Open the sterile collection tube and use the attached spatula to collect fecal material from at least four to five distinct regions of the stool, including the outer surface and inner core. This approach typically yields approximately 2–5 g of fecal material, which is sufficient for DNA extraction.</w:t>
      </w:r>
    </w:p>
    <w:p w14:paraId="79DCBFD7" w14:textId="77777777" w:rsidR="001F3278" w:rsidRPr="007D678E" w:rsidRDefault="001F3278" w:rsidP="007D678E">
      <w:pPr>
        <w:spacing w:line="0" w:lineRule="atLeast"/>
        <w:rPr>
          <w:color w:val="000000" w:themeColor="text1"/>
        </w:rPr>
      </w:pPr>
    </w:p>
    <w:p w14:paraId="24B89803" w14:textId="395327C7" w:rsidR="001F3278" w:rsidRPr="007D678E" w:rsidRDefault="00963369" w:rsidP="007D678E">
      <w:pPr>
        <w:spacing w:line="0" w:lineRule="atLeast"/>
        <w:rPr>
          <w:color w:val="000000" w:themeColor="text1"/>
        </w:rPr>
      </w:pPr>
      <w:r w:rsidRPr="007D678E">
        <w:rPr>
          <w:color w:val="000000" w:themeColor="text1"/>
        </w:rPr>
        <w:t>3.</w:t>
      </w:r>
      <w:r w:rsidR="00C820DA" w:rsidRPr="007D678E">
        <w:rPr>
          <w:color w:val="000000" w:themeColor="text1"/>
        </w:rPr>
        <w:t>8</w:t>
      </w:r>
      <w:r w:rsidRPr="007D678E">
        <w:rPr>
          <w:color w:val="000000" w:themeColor="text1"/>
        </w:rPr>
        <w:t>. Avoid collecting fecal material that has contacted the edges of the fecal catcher or any external surfaces.</w:t>
      </w:r>
    </w:p>
    <w:p w14:paraId="58AC7D23" w14:textId="77777777" w:rsidR="001F3278" w:rsidRPr="007D678E" w:rsidRDefault="001F3278" w:rsidP="007D678E">
      <w:pPr>
        <w:spacing w:line="0" w:lineRule="atLeast"/>
        <w:rPr>
          <w:color w:val="000000" w:themeColor="text1"/>
        </w:rPr>
      </w:pPr>
    </w:p>
    <w:p w14:paraId="6C497D95" w14:textId="487E9EBD" w:rsidR="001F3278" w:rsidRPr="007D678E" w:rsidRDefault="00963369" w:rsidP="007D678E">
      <w:pPr>
        <w:spacing w:line="0" w:lineRule="atLeast"/>
        <w:rPr>
          <w:color w:val="000000" w:themeColor="text1"/>
        </w:rPr>
      </w:pPr>
      <w:r w:rsidRPr="007D678E">
        <w:rPr>
          <w:color w:val="000000" w:themeColor="text1"/>
        </w:rPr>
        <w:t>3.</w:t>
      </w:r>
      <w:r w:rsidR="00C820DA" w:rsidRPr="007D678E">
        <w:rPr>
          <w:color w:val="000000" w:themeColor="text1"/>
        </w:rPr>
        <w:t>9</w:t>
      </w:r>
      <w:r w:rsidRPr="007D678E">
        <w:rPr>
          <w:color w:val="000000" w:themeColor="text1"/>
        </w:rPr>
        <w:t>. Close the collection tube securely immediately after sample collection.</w:t>
      </w:r>
    </w:p>
    <w:p w14:paraId="5A639D1C" w14:textId="77777777" w:rsidR="001F3278" w:rsidRPr="007D678E" w:rsidRDefault="001F3278" w:rsidP="007D678E">
      <w:pPr>
        <w:spacing w:line="0" w:lineRule="atLeast"/>
        <w:rPr>
          <w:color w:val="000000" w:themeColor="text1"/>
        </w:rPr>
      </w:pPr>
    </w:p>
    <w:p w14:paraId="3A8F2F3D" w14:textId="6CCCB3F4" w:rsidR="001F3278" w:rsidRPr="007D678E" w:rsidRDefault="00963369" w:rsidP="007D678E">
      <w:pPr>
        <w:spacing w:line="0" w:lineRule="atLeast"/>
        <w:rPr>
          <w:color w:val="000000" w:themeColor="text1"/>
        </w:rPr>
      </w:pPr>
      <w:r w:rsidRPr="007D678E">
        <w:rPr>
          <w:color w:val="000000" w:themeColor="text1"/>
        </w:rPr>
        <w:t>3.1</w:t>
      </w:r>
      <w:r w:rsidR="00C820DA" w:rsidRPr="007D678E">
        <w:rPr>
          <w:color w:val="000000" w:themeColor="text1"/>
        </w:rPr>
        <w:t>0</w:t>
      </w:r>
      <w:r w:rsidRPr="007D678E">
        <w:rPr>
          <w:color w:val="000000" w:themeColor="text1"/>
        </w:rPr>
        <w:t>. Mix the fecal sample thoroughly with the stabilization buffer by manually shaking the closed collection tube vigorously until the sample is uniformly suspended and no large clumps remain.</w:t>
      </w:r>
    </w:p>
    <w:p w14:paraId="2213F880" w14:textId="77777777" w:rsidR="001F3278" w:rsidRPr="007D678E" w:rsidRDefault="001F3278" w:rsidP="007D678E">
      <w:pPr>
        <w:spacing w:line="0" w:lineRule="atLeast"/>
        <w:rPr>
          <w:color w:val="000000" w:themeColor="text1"/>
        </w:rPr>
      </w:pPr>
    </w:p>
    <w:p w14:paraId="733108F5" w14:textId="405AE3E2" w:rsidR="001F3278" w:rsidRPr="007D678E" w:rsidRDefault="00963369" w:rsidP="007D678E">
      <w:pPr>
        <w:spacing w:line="0" w:lineRule="atLeast"/>
        <w:rPr>
          <w:color w:val="000000" w:themeColor="text1"/>
        </w:rPr>
      </w:pPr>
      <w:r w:rsidRPr="007D678E">
        <w:rPr>
          <w:color w:val="000000" w:themeColor="text1"/>
        </w:rPr>
        <w:t>3.1</w:t>
      </w:r>
      <w:r w:rsidR="00C820DA" w:rsidRPr="007D678E">
        <w:rPr>
          <w:color w:val="000000" w:themeColor="text1"/>
        </w:rPr>
        <w:t>1</w:t>
      </w:r>
      <w:r w:rsidRPr="007D678E">
        <w:rPr>
          <w:color w:val="000000" w:themeColor="text1"/>
        </w:rPr>
        <w:t xml:space="preserve">. </w:t>
      </w:r>
      <w:r w:rsidR="00C8499D" w:rsidRPr="007D678E">
        <w:rPr>
          <w:color w:val="000000" w:themeColor="text1"/>
        </w:rPr>
        <w:t>Place the sealed collection tube into the leak-proof biohazard-labeled transport bag containing absorbent material.</w:t>
      </w:r>
    </w:p>
    <w:p w14:paraId="3B31A3A1" w14:textId="77777777" w:rsidR="001F3278" w:rsidRPr="007D678E" w:rsidRDefault="001F3278" w:rsidP="007D678E">
      <w:pPr>
        <w:spacing w:line="0" w:lineRule="atLeast"/>
        <w:rPr>
          <w:color w:val="000000" w:themeColor="text1"/>
        </w:rPr>
      </w:pPr>
    </w:p>
    <w:p w14:paraId="7A5F1E71" w14:textId="59B5138F" w:rsidR="001F3278" w:rsidRPr="007D678E" w:rsidRDefault="00963369" w:rsidP="007D678E">
      <w:pPr>
        <w:spacing w:line="0" w:lineRule="atLeast"/>
        <w:rPr>
          <w:color w:val="000000" w:themeColor="text1"/>
        </w:rPr>
      </w:pPr>
      <w:r w:rsidRPr="007D678E">
        <w:rPr>
          <w:color w:val="000000" w:themeColor="text1"/>
        </w:rPr>
        <w:t>3.1</w:t>
      </w:r>
      <w:r w:rsidR="00C820DA" w:rsidRPr="007D678E">
        <w:rPr>
          <w:color w:val="000000" w:themeColor="text1"/>
        </w:rPr>
        <w:t>2</w:t>
      </w:r>
      <w:r w:rsidRPr="007D678E">
        <w:rPr>
          <w:color w:val="000000" w:themeColor="text1"/>
        </w:rPr>
        <w:t>. Remove the fecal catcher carefully by loosening both ends simultaneously to prevent spillage. Dispose of the fecal catcher according to local sanitation guidelines.</w:t>
      </w:r>
    </w:p>
    <w:p w14:paraId="2E1FD5C7" w14:textId="77777777" w:rsidR="001F3278" w:rsidRPr="007D678E" w:rsidRDefault="001F3278" w:rsidP="007D678E">
      <w:pPr>
        <w:spacing w:line="0" w:lineRule="atLeast"/>
        <w:rPr>
          <w:color w:val="000000" w:themeColor="text1"/>
        </w:rPr>
      </w:pPr>
    </w:p>
    <w:p w14:paraId="16590F88" w14:textId="77777777" w:rsidR="001F3278" w:rsidRPr="007D678E" w:rsidRDefault="00963369" w:rsidP="007D678E">
      <w:pPr>
        <w:spacing w:line="0" w:lineRule="atLeast"/>
        <w:rPr>
          <w:b/>
          <w:bCs/>
          <w:color w:val="000000" w:themeColor="text1"/>
        </w:rPr>
      </w:pPr>
      <w:r w:rsidRPr="007D678E">
        <w:rPr>
          <w:b/>
          <w:bCs/>
          <w:color w:val="000000" w:themeColor="text1"/>
        </w:rPr>
        <w:t>4. Store and transport fecal samples</w:t>
      </w:r>
    </w:p>
    <w:p w14:paraId="71B59EE2" w14:textId="77777777" w:rsidR="001F3278" w:rsidRPr="007D678E" w:rsidRDefault="001F3278" w:rsidP="007D678E">
      <w:pPr>
        <w:spacing w:line="0" w:lineRule="atLeast"/>
        <w:rPr>
          <w:color w:val="000000" w:themeColor="text1"/>
        </w:rPr>
      </w:pPr>
    </w:p>
    <w:p w14:paraId="5F9D3312" w14:textId="77777777" w:rsidR="001F3278" w:rsidRPr="007D678E" w:rsidRDefault="00963369" w:rsidP="007D678E">
      <w:pPr>
        <w:spacing w:line="0" w:lineRule="atLeast"/>
        <w:rPr>
          <w:color w:val="000000" w:themeColor="text1"/>
        </w:rPr>
      </w:pPr>
      <w:r w:rsidRPr="007D678E">
        <w:rPr>
          <w:color w:val="000000" w:themeColor="text1"/>
        </w:rPr>
        <w:t>4.1. Store the samples according to the specifications of the stabilization buffer used.</w:t>
      </w:r>
    </w:p>
    <w:p w14:paraId="2CBD13D4" w14:textId="77777777" w:rsidR="001F3278" w:rsidRPr="007D678E" w:rsidRDefault="001F3278" w:rsidP="007D678E">
      <w:pPr>
        <w:spacing w:line="0" w:lineRule="atLeast"/>
        <w:rPr>
          <w:color w:val="000000" w:themeColor="text1"/>
        </w:rPr>
      </w:pPr>
    </w:p>
    <w:p w14:paraId="6CAE8122" w14:textId="77777777" w:rsidR="001F3278" w:rsidRPr="007D678E" w:rsidRDefault="00963369" w:rsidP="007D678E">
      <w:pPr>
        <w:spacing w:line="0" w:lineRule="atLeast"/>
        <w:rPr>
          <w:color w:val="000000" w:themeColor="text1"/>
        </w:rPr>
      </w:pPr>
      <w:r w:rsidRPr="007D678E">
        <w:rPr>
          <w:color w:val="000000" w:themeColor="text1"/>
        </w:rPr>
        <w:t>4.2. Store the samples at room temperature if the stabilization buffer supports ambient preservation. Alternatively, store the samples at 4°C for short-term storage (≤24–48 h) or at −20°C to −80°C for long-term storage.</w:t>
      </w:r>
    </w:p>
    <w:p w14:paraId="7D9CDC60" w14:textId="77777777" w:rsidR="001F3278" w:rsidRPr="007D678E" w:rsidRDefault="001F3278" w:rsidP="007D678E">
      <w:pPr>
        <w:spacing w:line="0" w:lineRule="atLeast"/>
        <w:rPr>
          <w:color w:val="000000" w:themeColor="text1"/>
        </w:rPr>
      </w:pPr>
    </w:p>
    <w:p w14:paraId="05BF45CA" w14:textId="7DE9C587" w:rsidR="001F3278" w:rsidRPr="007D678E" w:rsidRDefault="00963369" w:rsidP="007D678E">
      <w:pPr>
        <w:spacing w:line="0" w:lineRule="atLeast"/>
        <w:rPr>
          <w:color w:val="000000" w:themeColor="text1"/>
        </w:rPr>
      </w:pPr>
      <w:r w:rsidRPr="007D678E">
        <w:rPr>
          <w:color w:val="000000" w:themeColor="text1"/>
        </w:rPr>
        <w:t>4.3. Store samples in accordance with the manufacturer</w:t>
      </w:r>
      <w:r w:rsidR="00575AA7">
        <w:rPr>
          <w:color w:val="000000" w:themeColor="text1"/>
        </w:rPr>
        <w:t>’</w:t>
      </w:r>
      <w:r w:rsidRPr="007D678E">
        <w:rPr>
          <w:color w:val="000000" w:themeColor="text1"/>
        </w:rPr>
        <w:t>s recommendations. Samples collected using the stabilization buffer employed in this study are stable for up to 2 years at room temperature.</w:t>
      </w:r>
    </w:p>
    <w:p w14:paraId="15E5140D" w14:textId="77777777" w:rsidR="001F3278" w:rsidRPr="007D678E" w:rsidRDefault="001F3278" w:rsidP="007D678E">
      <w:pPr>
        <w:spacing w:line="0" w:lineRule="atLeast"/>
        <w:rPr>
          <w:color w:val="000000" w:themeColor="text1"/>
        </w:rPr>
      </w:pPr>
    </w:p>
    <w:p w14:paraId="103EFD02" w14:textId="77777777" w:rsidR="001F3278" w:rsidRPr="007D678E" w:rsidRDefault="00963369" w:rsidP="007D678E">
      <w:pPr>
        <w:spacing w:line="0" w:lineRule="atLeast"/>
        <w:rPr>
          <w:color w:val="000000" w:themeColor="text1"/>
        </w:rPr>
      </w:pPr>
      <w:r w:rsidRPr="007D678E">
        <w:rPr>
          <w:color w:val="000000" w:themeColor="text1"/>
        </w:rPr>
        <w:t>4.4. Transport the samples in leak-proof biohazard bags containing absorbent material to prevent leakage and contamination.</w:t>
      </w:r>
    </w:p>
    <w:p w14:paraId="5B7CF7BD" w14:textId="77777777" w:rsidR="001F3278" w:rsidRPr="007D678E" w:rsidRDefault="001F3278" w:rsidP="007D678E">
      <w:pPr>
        <w:spacing w:line="0" w:lineRule="atLeast"/>
        <w:rPr>
          <w:color w:val="000000" w:themeColor="text1"/>
        </w:rPr>
      </w:pPr>
    </w:p>
    <w:p w14:paraId="6438E879" w14:textId="77777777" w:rsidR="001F3278" w:rsidRPr="007D678E" w:rsidRDefault="00963369" w:rsidP="007D678E">
      <w:pPr>
        <w:spacing w:line="0" w:lineRule="atLeast"/>
        <w:rPr>
          <w:color w:val="000000" w:themeColor="text1"/>
        </w:rPr>
      </w:pPr>
      <w:r w:rsidRPr="007D678E">
        <w:rPr>
          <w:color w:val="000000" w:themeColor="text1"/>
        </w:rPr>
        <w:t>4.5. Maintain the samples under the recommended temperature conditions during transport. Use insulated containers and cooling elements when required.</w:t>
      </w:r>
    </w:p>
    <w:p w14:paraId="763B497D" w14:textId="77777777" w:rsidR="001F3278" w:rsidRPr="007D678E" w:rsidRDefault="001F3278" w:rsidP="007D678E">
      <w:pPr>
        <w:spacing w:line="0" w:lineRule="atLeast"/>
        <w:rPr>
          <w:color w:val="000000" w:themeColor="text1"/>
        </w:rPr>
      </w:pPr>
    </w:p>
    <w:p w14:paraId="5B7F30F3" w14:textId="77777777" w:rsidR="001F3278" w:rsidRPr="007D678E" w:rsidRDefault="00963369" w:rsidP="007D678E">
      <w:pPr>
        <w:spacing w:line="0" w:lineRule="atLeast"/>
        <w:rPr>
          <w:color w:val="000000" w:themeColor="text1"/>
        </w:rPr>
      </w:pPr>
      <w:r w:rsidRPr="007D678E">
        <w:rPr>
          <w:color w:val="000000" w:themeColor="text1"/>
        </w:rPr>
        <w:t>4.6. Ensure compliance with institutional biosafety guidelines and applicable local regulations for transporting biological specimens.</w:t>
      </w:r>
    </w:p>
    <w:p w14:paraId="3985D3E3" w14:textId="77777777" w:rsidR="001F3278" w:rsidRPr="007D678E" w:rsidRDefault="001F3278" w:rsidP="007D678E">
      <w:pPr>
        <w:spacing w:line="0" w:lineRule="atLeast"/>
        <w:rPr>
          <w:color w:val="000000" w:themeColor="text1"/>
        </w:rPr>
      </w:pPr>
    </w:p>
    <w:p w14:paraId="5E1E7DBC" w14:textId="77777777" w:rsidR="001F3278" w:rsidRPr="007D678E" w:rsidRDefault="00963369" w:rsidP="007D678E">
      <w:pPr>
        <w:spacing w:line="0" w:lineRule="atLeast"/>
        <w:rPr>
          <w:b/>
          <w:bCs/>
          <w:color w:val="000000" w:themeColor="text1"/>
        </w:rPr>
      </w:pPr>
      <w:r w:rsidRPr="007D678E">
        <w:rPr>
          <w:b/>
          <w:bCs/>
          <w:color w:val="000000" w:themeColor="text1"/>
        </w:rPr>
        <w:lastRenderedPageBreak/>
        <w:t xml:space="preserve">5. Receive and </w:t>
      </w:r>
      <w:proofErr w:type="gramStart"/>
      <w:r w:rsidRPr="007D678E">
        <w:rPr>
          <w:b/>
          <w:bCs/>
          <w:color w:val="000000" w:themeColor="text1"/>
        </w:rPr>
        <w:t>log samples</w:t>
      </w:r>
      <w:proofErr w:type="gramEnd"/>
    </w:p>
    <w:p w14:paraId="52CA8012" w14:textId="77777777" w:rsidR="001F3278" w:rsidRPr="007D678E" w:rsidRDefault="001F3278" w:rsidP="007D678E">
      <w:pPr>
        <w:spacing w:line="0" w:lineRule="atLeast"/>
        <w:rPr>
          <w:color w:val="000000" w:themeColor="text1"/>
        </w:rPr>
      </w:pPr>
    </w:p>
    <w:p w14:paraId="3DA00629" w14:textId="77777777" w:rsidR="001F3278" w:rsidRPr="007D678E" w:rsidRDefault="00963369" w:rsidP="007D678E">
      <w:pPr>
        <w:spacing w:line="0" w:lineRule="atLeast"/>
        <w:rPr>
          <w:color w:val="000000" w:themeColor="text1"/>
        </w:rPr>
      </w:pPr>
      <w:r w:rsidRPr="007D678E">
        <w:rPr>
          <w:color w:val="000000" w:themeColor="text1"/>
        </w:rPr>
        <w:t>5.1. Inspect each sample upon receipt in the laboratory for proper labeling, tube integrity, and evidence of leakage.</w:t>
      </w:r>
    </w:p>
    <w:p w14:paraId="3F1921A5" w14:textId="77777777" w:rsidR="001F3278" w:rsidRPr="007D678E" w:rsidRDefault="001F3278" w:rsidP="007D678E">
      <w:pPr>
        <w:spacing w:line="0" w:lineRule="atLeast"/>
        <w:rPr>
          <w:color w:val="000000" w:themeColor="text1"/>
        </w:rPr>
      </w:pPr>
    </w:p>
    <w:p w14:paraId="422C8D1C" w14:textId="77777777" w:rsidR="001F3278" w:rsidRPr="007D678E" w:rsidRDefault="00963369" w:rsidP="007D678E">
      <w:pPr>
        <w:spacing w:line="0" w:lineRule="atLeast"/>
        <w:rPr>
          <w:color w:val="000000" w:themeColor="text1"/>
        </w:rPr>
      </w:pPr>
      <w:r w:rsidRPr="007D678E">
        <w:rPr>
          <w:color w:val="000000" w:themeColor="text1"/>
        </w:rPr>
        <w:t>5.2. Assign a laboratory-specific identifier, if required, and record the collection date and time, storage conditions, and transport duration.</w:t>
      </w:r>
    </w:p>
    <w:p w14:paraId="422E40AA" w14:textId="77777777" w:rsidR="001F3278" w:rsidRPr="007D678E" w:rsidRDefault="001F3278" w:rsidP="007D678E">
      <w:pPr>
        <w:spacing w:line="0" w:lineRule="atLeast"/>
        <w:rPr>
          <w:color w:val="000000" w:themeColor="text1"/>
        </w:rPr>
      </w:pPr>
    </w:p>
    <w:p w14:paraId="03739D44" w14:textId="77777777" w:rsidR="001F3278" w:rsidRPr="007D678E" w:rsidRDefault="00963369" w:rsidP="007D678E">
      <w:pPr>
        <w:spacing w:line="0" w:lineRule="atLeast"/>
        <w:rPr>
          <w:color w:val="000000" w:themeColor="text1"/>
        </w:rPr>
      </w:pPr>
      <w:r w:rsidRPr="007D678E">
        <w:rPr>
          <w:color w:val="000000" w:themeColor="text1"/>
        </w:rPr>
        <w:t>5.3. Exclude samples showing leakage, improper labeling, or compromised integrity.</w:t>
      </w:r>
    </w:p>
    <w:p w14:paraId="0564F593" w14:textId="77777777" w:rsidR="001F3278" w:rsidRPr="007D678E" w:rsidRDefault="001F3278" w:rsidP="007D678E">
      <w:pPr>
        <w:spacing w:line="0" w:lineRule="atLeast"/>
        <w:rPr>
          <w:color w:val="000000" w:themeColor="text1"/>
        </w:rPr>
      </w:pPr>
    </w:p>
    <w:p w14:paraId="0D2DC0E7" w14:textId="77777777" w:rsidR="001F3278" w:rsidRPr="007D678E" w:rsidRDefault="00963369" w:rsidP="007D678E">
      <w:pPr>
        <w:spacing w:line="0" w:lineRule="atLeast"/>
        <w:rPr>
          <w:b/>
          <w:bCs/>
          <w:color w:val="000000" w:themeColor="text1"/>
        </w:rPr>
      </w:pPr>
      <w:r w:rsidRPr="007D678E">
        <w:rPr>
          <w:b/>
          <w:bCs/>
          <w:color w:val="000000" w:themeColor="text1"/>
        </w:rPr>
        <w:t>6. Prepare the plates</w:t>
      </w:r>
    </w:p>
    <w:p w14:paraId="2F4E0FBF" w14:textId="77777777" w:rsidR="001F3278" w:rsidRPr="007D678E" w:rsidRDefault="001F3278" w:rsidP="007D678E">
      <w:pPr>
        <w:spacing w:line="0" w:lineRule="atLeast"/>
        <w:rPr>
          <w:color w:val="000000" w:themeColor="text1"/>
        </w:rPr>
      </w:pPr>
    </w:p>
    <w:p w14:paraId="60BEE435" w14:textId="1AB5CE43" w:rsidR="001F3278" w:rsidRPr="007D678E" w:rsidRDefault="0046729B" w:rsidP="007D678E">
      <w:pPr>
        <w:spacing w:line="0" w:lineRule="atLeast"/>
        <w:rPr>
          <w:color w:val="000000" w:themeColor="text1"/>
        </w:rPr>
      </w:pPr>
      <w:r w:rsidRPr="007D678E">
        <w:rPr>
          <w:color w:val="000000" w:themeColor="text1"/>
        </w:rPr>
        <w:t>NOTE: Prepare all plates before initiating the extraction workflow. Perform all steps involving reagents and biological samples in a clean environment while wearing appropriate personal protective equipment, including a laboratory coat, gloves, and eye protection.</w:t>
      </w:r>
      <w:r w:rsidR="009F27C7" w:rsidRPr="007D678E">
        <w:rPr>
          <w:color w:val="000000" w:themeColor="text1"/>
        </w:rPr>
        <w:t xml:space="preserve"> </w:t>
      </w:r>
      <w:r w:rsidR="009F27C7" w:rsidRPr="007D678E">
        <w:rPr>
          <w:b/>
          <w:bCs/>
          <w:color w:val="000000" w:themeColor="text1"/>
        </w:rPr>
        <w:t xml:space="preserve">Figure 2 </w:t>
      </w:r>
      <w:r w:rsidR="009F27C7" w:rsidRPr="007D678E">
        <w:rPr>
          <w:color w:val="000000" w:themeColor="text1"/>
        </w:rPr>
        <w:t xml:space="preserve">shows the </w:t>
      </w:r>
      <w:r w:rsidR="00176043" w:rsidRPr="00176043">
        <w:rPr>
          <w:color w:val="000000" w:themeColor="text1"/>
        </w:rPr>
        <w:t>automated magnetic particle processor</w:t>
      </w:r>
      <w:r w:rsidR="009F27C7" w:rsidRPr="007D678E">
        <w:rPr>
          <w:color w:val="000000" w:themeColor="text1"/>
        </w:rPr>
        <w:t xml:space="preserve"> (</w:t>
      </w:r>
      <w:r w:rsidR="009F27C7" w:rsidRPr="007D678E">
        <w:rPr>
          <w:b/>
          <w:bCs/>
          <w:color w:val="000000" w:themeColor="text1"/>
        </w:rPr>
        <w:t>Figure 2A</w:t>
      </w:r>
      <w:r w:rsidR="009F27C7" w:rsidRPr="007D678E">
        <w:rPr>
          <w:color w:val="000000" w:themeColor="text1"/>
        </w:rPr>
        <w:t>), plate-loading positions (</w:t>
      </w:r>
      <w:r w:rsidR="009F27C7" w:rsidRPr="007D678E">
        <w:rPr>
          <w:b/>
          <w:bCs/>
          <w:color w:val="000000" w:themeColor="text1"/>
        </w:rPr>
        <w:t>Figure 2B</w:t>
      </w:r>
      <w:r w:rsidR="009F27C7" w:rsidRPr="007D678E">
        <w:rPr>
          <w:color w:val="000000" w:themeColor="text1"/>
        </w:rPr>
        <w:t>), deep-well plate adapter (</w:t>
      </w:r>
      <w:r w:rsidR="009F27C7" w:rsidRPr="007D678E">
        <w:rPr>
          <w:b/>
          <w:bCs/>
          <w:color w:val="000000" w:themeColor="text1"/>
        </w:rPr>
        <w:t>Figure 2C</w:t>
      </w:r>
      <w:r w:rsidR="009F27C7" w:rsidRPr="007D678E">
        <w:rPr>
          <w:color w:val="000000" w:themeColor="text1"/>
        </w:rPr>
        <w:t>), plate-compatible centrifuge (</w:t>
      </w:r>
      <w:r w:rsidR="009F27C7" w:rsidRPr="007D678E">
        <w:rPr>
          <w:b/>
          <w:bCs/>
          <w:color w:val="000000" w:themeColor="text1"/>
        </w:rPr>
        <w:t>Figure 2D</w:t>
      </w:r>
      <w:r w:rsidR="009F27C7" w:rsidRPr="007D678E">
        <w:rPr>
          <w:color w:val="000000" w:themeColor="text1"/>
        </w:rPr>
        <w:t>), bead-beating instrument (</w:t>
      </w:r>
      <w:r w:rsidR="009F27C7" w:rsidRPr="007D678E">
        <w:rPr>
          <w:b/>
          <w:bCs/>
          <w:color w:val="000000" w:themeColor="text1"/>
        </w:rPr>
        <w:t>Figure 2E</w:t>
      </w:r>
      <w:r w:rsidR="009F27C7" w:rsidRPr="007D678E">
        <w:rPr>
          <w:color w:val="000000" w:themeColor="text1"/>
        </w:rPr>
        <w:t>), cushioning support (</w:t>
      </w:r>
      <w:r w:rsidR="009F27C7" w:rsidRPr="007D678E">
        <w:rPr>
          <w:b/>
          <w:bCs/>
          <w:color w:val="000000" w:themeColor="text1"/>
        </w:rPr>
        <w:t>Figure 2F</w:t>
      </w:r>
      <w:r w:rsidR="009F27C7" w:rsidRPr="007D678E">
        <w:rPr>
          <w:color w:val="000000" w:themeColor="text1"/>
        </w:rPr>
        <w:t>), plate holder (</w:t>
      </w:r>
      <w:r w:rsidR="009F27C7" w:rsidRPr="007D678E">
        <w:rPr>
          <w:b/>
          <w:bCs/>
          <w:color w:val="000000" w:themeColor="text1"/>
        </w:rPr>
        <w:t>Figure 2G</w:t>
      </w:r>
      <w:r w:rsidR="009F27C7" w:rsidRPr="007D678E">
        <w:rPr>
          <w:color w:val="000000" w:themeColor="text1"/>
        </w:rPr>
        <w:t>), 96-well bead plate (</w:t>
      </w:r>
      <w:r w:rsidR="009F27C7" w:rsidRPr="007D678E">
        <w:rPr>
          <w:b/>
          <w:bCs/>
          <w:color w:val="000000" w:themeColor="text1"/>
        </w:rPr>
        <w:t>Figure 2H)</w:t>
      </w:r>
      <w:r w:rsidR="009F27C7" w:rsidRPr="007D678E">
        <w:rPr>
          <w:color w:val="000000" w:themeColor="text1"/>
        </w:rPr>
        <w:t>, deep-well plate (</w:t>
      </w:r>
      <w:r w:rsidR="009F27C7" w:rsidRPr="007D678E">
        <w:rPr>
          <w:b/>
          <w:bCs/>
          <w:color w:val="000000" w:themeColor="text1"/>
        </w:rPr>
        <w:t>Figure 2I</w:t>
      </w:r>
      <w:r w:rsidR="009F27C7" w:rsidRPr="007D678E">
        <w:rPr>
          <w:color w:val="000000" w:themeColor="text1"/>
        </w:rPr>
        <w:t>), and Elution Plate (</w:t>
      </w:r>
      <w:r w:rsidR="009F27C7" w:rsidRPr="007D678E">
        <w:rPr>
          <w:b/>
          <w:bCs/>
          <w:color w:val="000000" w:themeColor="text1"/>
        </w:rPr>
        <w:t>Figure 2J</w:t>
      </w:r>
      <w:r w:rsidR="009F27C7" w:rsidRPr="007D678E">
        <w:rPr>
          <w:color w:val="000000" w:themeColor="text1"/>
        </w:rPr>
        <w:t>).</w:t>
      </w:r>
    </w:p>
    <w:p w14:paraId="1645AC95" w14:textId="77777777" w:rsidR="001F3278" w:rsidRPr="007D678E" w:rsidRDefault="001F3278" w:rsidP="007D678E">
      <w:pPr>
        <w:spacing w:line="0" w:lineRule="atLeast"/>
        <w:rPr>
          <w:color w:val="000000" w:themeColor="text1"/>
        </w:rPr>
      </w:pPr>
    </w:p>
    <w:p w14:paraId="09FA961E" w14:textId="77777777" w:rsidR="001F3278" w:rsidRPr="007D678E" w:rsidRDefault="00963369" w:rsidP="007D678E">
      <w:pPr>
        <w:spacing w:line="0" w:lineRule="atLeast"/>
        <w:rPr>
          <w:color w:val="000000" w:themeColor="text1"/>
        </w:rPr>
      </w:pPr>
      <w:r w:rsidRPr="007D678E">
        <w:rPr>
          <w:color w:val="000000" w:themeColor="text1"/>
        </w:rPr>
        <w:t xml:space="preserve">[Place </w:t>
      </w:r>
      <w:r w:rsidRPr="007D678E">
        <w:rPr>
          <w:b/>
          <w:bCs/>
          <w:color w:val="000000" w:themeColor="text1"/>
        </w:rPr>
        <w:t>Figure 2</w:t>
      </w:r>
      <w:r w:rsidRPr="007D678E">
        <w:rPr>
          <w:color w:val="000000" w:themeColor="text1"/>
        </w:rPr>
        <w:t xml:space="preserve"> here.]</w:t>
      </w:r>
    </w:p>
    <w:p w14:paraId="6D5DA309" w14:textId="77777777" w:rsidR="001F3278" w:rsidRPr="007D678E" w:rsidRDefault="001F3278" w:rsidP="007D678E">
      <w:pPr>
        <w:spacing w:line="0" w:lineRule="atLeast"/>
        <w:rPr>
          <w:color w:val="000000" w:themeColor="text1"/>
        </w:rPr>
      </w:pPr>
    </w:p>
    <w:p w14:paraId="3C447B91" w14:textId="77777777" w:rsidR="001F3278" w:rsidRPr="007D678E" w:rsidRDefault="00963369" w:rsidP="007D678E">
      <w:pPr>
        <w:spacing w:line="0" w:lineRule="atLeast"/>
        <w:rPr>
          <w:color w:val="000000" w:themeColor="text1"/>
        </w:rPr>
      </w:pPr>
      <w:r w:rsidRPr="007D678E">
        <w:rPr>
          <w:color w:val="000000" w:themeColor="text1"/>
        </w:rPr>
        <w:t>6.1. Remove the tip comb plate from its packaging and keep it ready for instrument loading.</w:t>
      </w:r>
    </w:p>
    <w:p w14:paraId="2A4547B6" w14:textId="77777777" w:rsidR="001F3278" w:rsidRPr="007D678E" w:rsidRDefault="001F3278" w:rsidP="007D678E">
      <w:pPr>
        <w:spacing w:line="0" w:lineRule="atLeast"/>
        <w:rPr>
          <w:color w:val="000000" w:themeColor="text1"/>
        </w:rPr>
      </w:pPr>
    </w:p>
    <w:p w14:paraId="3EDCE962" w14:textId="14B4F97B" w:rsidR="001F3278" w:rsidRPr="007D678E" w:rsidRDefault="00963369" w:rsidP="007D678E">
      <w:pPr>
        <w:spacing w:line="0" w:lineRule="atLeast"/>
        <w:rPr>
          <w:color w:val="000000" w:themeColor="text1"/>
        </w:rPr>
      </w:pPr>
      <w:r w:rsidRPr="007D678E">
        <w:rPr>
          <w:color w:val="000000" w:themeColor="text1"/>
        </w:rPr>
        <w:t xml:space="preserve">6.2. </w:t>
      </w:r>
      <w:r w:rsidR="002E2FBB" w:rsidRPr="007D678E">
        <w:rPr>
          <w:color w:val="000000" w:themeColor="text1"/>
        </w:rPr>
        <w:t>Prepare the Elution Plate (</w:t>
      </w:r>
      <w:r w:rsidR="002E2FBB" w:rsidRPr="007D678E">
        <w:rPr>
          <w:b/>
          <w:bCs/>
          <w:color w:val="000000" w:themeColor="text1"/>
        </w:rPr>
        <w:t>Figure 2J</w:t>
      </w:r>
      <w:r w:rsidR="002E2FBB" w:rsidRPr="007D678E">
        <w:rPr>
          <w:color w:val="000000" w:themeColor="text1"/>
        </w:rPr>
        <w:t xml:space="preserve">) by adding 200 µL of elution buffer supplied with the nucleic acid extraction kit to each well of a 96-well plate. Seal the plate with clear adhesive film to prevent contamination. Keep the plate sealed until loading it into the </w:t>
      </w:r>
      <w:r w:rsidR="00176043" w:rsidRPr="00176043">
        <w:rPr>
          <w:color w:val="000000" w:themeColor="text1"/>
        </w:rPr>
        <w:t>automated magnetic particle processor</w:t>
      </w:r>
      <w:r w:rsidR="002E2FBB" w:rsidRPr="007D678E">
        <w:rPr>
          <w:color w:val="000000" w:themeColor="text1"/>
        </w:rPr>
        <w:t>. Label the plate as Elution Plate.</w:t>
      </w:r>
    </w:p>
    <w:p w14:paraId="06B9A622" w14:textId="77777777" w:rsidR="001F3278" w:rsidRPr="007D678E" w:rsidRDefault="001F3278" w:rsidP="007D678E">
      <w:pPr>
        <w:spacing w:line="0" w:lineRule="atLeast"/>
        <w:rPr>
          <w:color w:val="000000" w:themeColor="text1"/>
        </w:rPr>
      </w:pPr>
    </w:p>
    <w:p w14:paraId="1B2708F9" w14:textId="1C34BD57" w:rsidR="001F3278" w:rsidRPr="007D678E" w:rsidRDefault="00963369" w:rsidP="007D678E">
      <w:pPr>
        <w:spacing w:line="0" w:lineRule="atLeast"/>
        <w:rPr>
          <w:color w:val="000000" w:themeColor="text1"/>
        </w:rPr>
      </w:pPr>
      <w:r w:rsidRPr="007D678E">
        <w:rPr>
          <w:color w:val="000000" w:themeColor="text1"/>
        </w:rPr>
        <w:t>6.</w:t>
      </w:r>
      <w:r w:rsidR="002E2FBB" w:rsidRPr="007D678E">
        <w:rPr>
          <w:color w:val="000000" w:themeColor="text1"/>
        </w:rPr>
        <w:t>3</w:t>
      </w:r>
      <w:r w:rsidRPr="007D678E">
        <w:rPr>
          <w:color w:val="000000" w:themeColor="text1"/>
        </w:rPr>
        <w:t>. Prepare Wash Plate 4 by adding 1 mL of 80% ethanol to each well of a deep-well plate. Seal the plate with adhesive film to prevent evaporation and contamination.</w:t>
      </w:r>
    </w:p>
    <w:p w14:paraId="438FE8C9" w14:textId="77777777" w:rsidR="001F3278" w:rsidRPr="007D678E" w:rsidRDefault="001F3278" w:rsidP="007D678E">
      <w:pPr>
        <w:spacing w:line="0" w:lineRule="atLeast"/>
        <w:rPr>
          <w:color w:val="000000" w:themeColor="text1"/>
        </w:rPr>
      </w:pPr>
    </w:p>
    <w:p w14:paraId="02E246EF" w14:textId="45DC8C3E" w:rsidR="001F3278" w:rsidRPr="007D678E" w:rsidRDefault="00963369" w:rsidP="007D678E">
      <w:pPr>
        <w:spacing w:line="0" w:lineRule="atLeast"/>
        <w:rPr>
          <w:color w:val="000000" w:themeColor="text1"/>
        </w:rPr>
      </w:pPr>
      <w:r w:rsidRPr="007D678E">
        <w:rPr>
          <w:color w:val="000000" w:themeColor="text1"/>
        </w:rPr>
        <w:t>6.</w:t>
      </w:r>
      <w:r w:rsidR="002E2FBB" w:rsidRPr="007D678E">
        <w:rPr>
          <w:color w:val="000000" w:themeColor="text1"/>
        </w:rPr>
        <w:t>4</w:t>
      </w:r>
      <w:r w:rsidRPr="007D678E">
        <w:rPr>
          <w:color w:val="000000" w:themeColor="text1"/>
        </w:rPr>
        <w:t>. Prepare Wash Plate 3 by adding 1 mL of freshly prepared 80% ethanol to each well of a separate deep-well plate. Seal the plate with adhesive film.</w:t>
      </w:r>
    </w:p>
    <w:p w14:paraId="3DC7DF1E" w14:textId="77777777" w:rsidR="001F3278" w:rsidRPr="007D678E" w:rsidRDefault="001F3278" w:rsidP="007D678E">
      <w:pPr>
        <w:spacing w:line="0" w:lineRule="atLeast"/>
        <w:rPr>
          <w:color w:val="000000" w:themeColor="text1"/>
        </w:rPr>
      </w:pPr>
    </w:p>
    <w:p w14:paraId="37C766C1" w14:textId="1850D1EF" w:rsidR="001F3278" w:rsidRPr="007D678E" w:rsidRDefault="00963369" w:rsidP="007D678E">
      <w:pPr>
        <w:spacing w:line="0" w:lineRule="atLeast"/>
        <w:rPr>
          <w:color w:val="000000" w:themeColor="text1"/>
        </w:rPr>
      </w:pPr>
      <w:r w:rsidRPr="007D678E">
        <w:rPr>
          <w:color w:val="000000" w:themeColor="text1"/>
        </w:rPr>
        <w:t>6.</w:t>
      </w:r>
      <w:r w:rsidR="002E2FBB" w:rsidRPr="007D678E">
        <w:rPr>
          <w:color w:val="000000" w:themeColor="text1"/>
        </w:rPr>
        <w:t>5</w:t>
      </w:r>
      <w:r w:rsidRPr="007D678E">
        <w:rPr>
          <w:color w:val="000000" w:themeColor="text1"/>
        </w:rPr>
        <w:t>. Prepare Wash Plate 2 by adding 1 mL of wash buffer to each well of a deep-well plate. Seal the plate with adhesive film.</w:t>
      </w:r>
    </w:p>
    <w:p w14:paraId="77BDD752" w14:textId="77777777" w:rsidR="001F3278" w:rsidRPr="007D678E" w:rsidRDefault="001F3278" w:rsidP="007D678E">
      <w:pPr>
        <w:spacing w:line="0" w:lineRule="atLeast"/>
        <w:rPr>
          <w:color w:val="000000" w:themeColor="text1"/>
        </w:rPr>
      </w:pPr>
    </w:p>
    <w:p w14:paraId="48FA637E" w14:textId="6CB3F572" w:rsidR="001F3278" w:rsidRPr="007D678E" w:rsidRDefault="00963369" w:rsidP="007D678E">
      <w:pPr>
        <w:spacing w:line="0" w:lineRule="atLeast"/>
        <w:rPr>
          <w:color w:val="000000" w:themeColor="text1"/>
        </w:rPr>
      </w:pPr>
      <w:r w:rsidRPr="007D678E">
        <w:rPr>
          <w:color w:val="000000" w:themeColor="text1"/>
        </w:rPr>
        <w:t>6.</w:t>
      </w:r>
      <w:r w:rsidR="002E2FBB" w:rsidRPr="007D678E">
        <w:rPr>
          <w:color w:val="000000" w:themeColor="text1"/>
        </w:rPr>
        <w:t>6</w:t>
      </w:r>
      <w:r w:rsidRPr="007D678E">
        <w:rPr>
          <w:color w:val="000000" w:themeColor="text1"/>
        </w:rPr>
        <w:t>. Prepare Wash Plate 1 by adding 1 mL of wash buffer to each well of a deep-well plate. Seal the plate with adhesive film.</w:t>
      </w:r>
    </w:p>
    <w:p w14:paraId="48C7B89B" w14:textId="77777777" w:rsidR="001F3278" w:rsidRPr="007D678E" w:rsidRDefault="001F3278" w:rsidP="007D678E">
      <w:pPr>
        <w:spacing w:line="0" w:lineRule="atLeast"/>
        <w:rPr>
          <w:color w:val="000000" w:themeColor="text1"/>
        </w:rPr>
      </w:pPr>
    </w:p>
    <w:p w14:paraId="3101F85D" w14:textId="68CA57D7" w:rsidR="001F3278" w:rsidRPr="007D678E" w:rsidRDefault="00963369" w:rsidP="007D678E">
      <w:pPr>
        <w:spacing w:line="0" w:lineRule="atLeast"/>
        <w:rPr>
          <w:b/>
          <w:bCs/>
          <w:color w:val="000000" w:themeColor="text1"/>
        </w:rPr>
      </w:pPr>
      <w:r w:rsidRPr="007D678E">
        <w:rPr>
          <w:b/>
          <w:bCs/>
          <w:color w:val="000000" w:themeColor="text1"/>
        </w:rPr>
        <w:t xml:space="preserve">7. Set up the </w:t>
      </w:r>
      <w:r w:rsidR="00176043" w:rsidRPr="00176043">
        <w:rPr>
          <w:b/>
          <w:bCs/>
          <w:color w:val="000000" w:themeColor="text1"/>
        </w:rPr>
        <w:t>automated magnetic particle processor</w:t>
      </w:r>
    </w:p>
    <w:p w14:paraId="33A1CA66" w14:textId="77777777" w:rsidR="001F3278" w:rsidRPr="007D678E" w:rsidRDefault="001F3278" w:rsidP="007D678E">
      <w:pPr>
        <w:spacing w:line="0" w:lineRule="atLeast"/>
        <w:rPr>
          <w:color w:val="000000" w:themeColor="text1"/>
        </w:rPr>
      </w:pPr>
    </w:p>
    <w:p w14:paraId="60DE70E3" w14:textId="10297D81" w:rsidR="001F3278" w:rsidRPr="007D678E" w:rsidRDefault="00963369" w:rsidP="007D678E">
      <w:pPr>
        <w:spacing w:line="0" w:lineRule="atLeast"/>
        <w:rPr>
          <w:color w:val="000000" w:themeColor="text1"/>
        </w:rPr>
      </w:pPr>
      <w:r w:rsidRPr="007D678E">
        <w:rPr>
          <w:color w:val="000000" w:themeColor="text1"/>
        </w:rPr>
        <w:t xml:space="preserve">7.1. Turn on the </w:t>
      </w:r>
      <w:r w:rsidR="00176043" w:rsidRPr="00176043">
        <w:rPr>
          <w:color w:val="000000" w:themeColor="text1"/>
        </w:rPr>
        <w:t>automated magnetic particle processor</w:t>
      </w:r>
      <w:r w:rsidRPr="007D678E">
        <w:rPr>
          <w:color w:val="000000" w:themeColor="text1"/>
        </w:rPr>
        <w:t xml:space="preserve">. Verify that the correct 96-deep-well </w:t>
      </w:r>
      <w:r w:rsidRPr="007D678E">
        <w:rPr>
          <w:color w:val="000000" w:themeColor="text1"/>
        </w:rPr>
        <w:lastRenderedPageBreak/>
        <w:t>magnetic head and the 96-well deep-well heating block are installed.</w:t>
      </w:r>
    </w:p>
    <w:p w14:paraId="509D9964" w14:textId="77777777" w:rsidR="001F3278" w:rsidRPr="007D678E" w:rsidRDefault="001F3278" w:rsidP="007D678E">
      <w:pPr>
        <w:spacing w:line="0" w:lineRule="atLeast"/>
        <w:rPr>
          <w:color w:val="000000" w:themeColor="text1"/>
        </w:rPr>
      </w:pPr>
    </w:p>
    <w:p w14:paraId="491284DE" w14:textId="77777777" w:rsidR="001F3278" w:rsidRPr="007D678E" w:rsidRDefault="00963369" w:rsidP="007D678E">
      <w:pPr>
        <w:spacing w:line="0" w:lineRule="atLeast"/>
        <w:rPr>
          <w:color w:val="000000" w:themeColor="text1"/>
        </w:rPr>
      </w:pPr>
      <w:r w:rsidRPr="007D678E">
        <w:rPr>
          <w:color w:val="000000" w:themeColor="text1"/>
        </w:rPr>
        <w:t xml:space="preserve">7.2. Run the appropriate instrument check protocol (for example, the </w:t>
      </w:r>
      <w:r w:rsidRPr="007D678E">
        <w:rPr>
          <w:i/>
          <w:iCs/>
          <w:color w:val="000000" w:themeColor="text1"/>
        </w:rPr>
        <w:t>Check_96dw_tip</w:t>
      </w:r>
      <w:r w:rsidRPr="007D678E">
        <w:rPr>
          <w:color w:val="000000" w:themeColor="text1"/>
        </w:rPr>
        <w:t xml:space="preserve"> protocol) using a clean tip comb and an empty compatible well plate before processing samples.</w:t>
      </w:r>
    </w:p>
    <w:p w14:paraId="668015EF" w14:textId="77777777" w:rsidR="001F3278" w:rsidRPr="007D678E" w:rsidRDefault="001F3278" w:rsidP="007D678E">
      <w:pPr>
        <w:spacing w:line="0" w:lineRule="atLeast"/>
        <w:rPr>
          <w:color w:val="000000" w:themeColor="text1"/>
        </w:rPr>
      </w:pPr>
    </w:p>
    <w:p w14:paraId="5AD65122" w14:textId="010AC70E" w:rsidR="001F3278" w:rsidRPr="007D678E" w:rsidRDefault="00963369" w:rsidP="007D678E">
      <w:pPr>
        <w:spacing w:line="0" w:lineRule="atLeast"/>
        <w:rPr>
          <w:color w:val="000000" w:themeColor="text1"/>
        </w:rPr>
      </w:pPr>
      <w:r w:rsidRPr="007D678E">
        <w:rPr>
          <w:color w:val="000000" w:themeColor="text1"/>
        </w:rPr>
        <w:t xml:space="preserve">7.3. </w:t>
      </w:r>
      <w:r w:rsidR="00331D2C" w:rsidRPr="007D678E">
        <w:rPr>
          <w:color w:val="000000" w:themeColor="text1"/>
        </w:rPr>
        <w:t xml:space="preserve">Confirm that the required extraction program is available on the </w:t>
      </w:r>
      <w:r w:rsidR="00176043" w:rsidRPr="00176043">
        <w:rPr>
          <w:color w:val="000000" w:themeColor="text1"/>
        </w:rPr>
        <w:t>automated magnetic particle processor</w:t>
      </w:r>
      <w:r w:rsidR="00331D2C" w:rsidRPr="007D678E">
        <w:rPr>
          <w:color w:val="000000" w:themeColor="text1"/>
        </w:rPr>
        <w:t>.</w:t>
      </w:r>
    </w:p>
    <w:p w14:paraId="6AF360FD" w14:textId="77777777" w:rsidR="001F3278" w:rsidRPr="007D678E" w:rsidRDefault="001F3278" w:rsidP="007D678E">
      <w:pPr>
        <w:spacing w:line="0" w:lineRule="atLeast"/>
        <w:rPr>
          <w:color w:val="000000" w:themeColor="text1"/>
        </w:rPr>
      </w:pPr>
    </w:p>
    <w:p w14:paraId="15DCA95F" w14:textId="77777777" w:rsidR="001F3278" w:rsidRPr="007D678E" w:rsidRDefault="00963369" w:rsidP="007D678E">
      <w:pPr>
        <w:spacing w:line="0" w:lineRule="atLeast"/>
        <w:rPr>
          <w:color w:val="000000" w:themeColor="text1"/>
        </w:rPr>
      </w:pPr>
      <w:r w:rsidRPr="007D678E">
        <w:rPr>
          <w:color w:val="000000" w:themeColor="text1"/>
        </w:rPr>
        <w:t>NOTE: Use of an incorrect magnetic head or heating block can reduce nucleic acid yield and damage the instrument.</w:t>
      </w:r>
    </w:p>
    <w:p w14:paraId="4D5A64DF" w14:textId="77777777" w:rsidR="001F3278" w:rsidRPr="007D678E" w:rsidRDefault="001F3278" w:rsidP="007D678E">
      <w:pPr>
        <w:spacing w:line="0" w:lineRule="atLeast"/>
        <w:rPr>
          <w:b/>
          <w:bCs/>
          <w:color w:val="000000" w:themeColor="text1"/>
        </w:rPr>
      </w:pPr>
    </w:p>
    <w:p w14:paraId="1FDCA42B" w14:textId="77777777" w:rsidR="001F3278" w:rsidRPr="008F1A1E" w:rsidRDefault="00963369" w:rsidP="007D678E">
      <w:pPr>
        <w:spacing w:line="0" w:lineRule="atLeast"/>
        <w:rPr>
          <w:b/>
          <w:bCs/>
          <w:color w:val="000000" w:themeColor="text1"/>
          <w:highlight w:val="green"/>
        </w:rPr>
      </w:pPr>
      <w:r w:rsidRPr="008F1A1E">
        <w:rPr>
          <w:b/>
          <w:bCs/>
          <w:color w:val="000000" w:themeColor="text1"/>
          <w:highlight w:val="green"/>
        </w:rPr>
        <w:t>8. Perform sample lysis</w:t>
      </w:r>
    </w:p>
    <w:p w14:paraId="6E92C156" w14:textId="77777777" w:rsidR="001F3278" w:rsidRPr="008F1A1E" w:rsidRDefault="001F3278" w:rsidP="007D678E">
      <w:pPr>
        <w:spacing w:line="0" w:lineRule="atLeast"/>
        <w:rPr>
          <w:color w:val="000000" w:themeColor="text1"/>
          <w:highlight w:val="green"/>
        </w:rPr>
      </w:pPr>
    </w:p>
    <w:p w14:paraId="0F0FF788" w14:textId="77777777" w:rsidR="001F3278" w:rsidRPr="008F1A1E" w:rsidRDefault="00963369" w:rsidP="007D678E">
      <w:pPr>
        <w:spacing w:line="0" w:lineRule="atLeast"/>
        <w:rPr>
          <w:color w:val="000000" w:themeColor="text1"/>
          <w:highlight w:val="green"/>
        </w:rPr>
      </w:pPr>
      <w:r w:rsidRPr="008F1A1E">
        <w:rPr>
          <w:color w:val="000000" w:themeColor="text1"/>
          <w:highlight w:val="green"/>
        </w:rPr>
        <w:t>8.1. Prepare a plate map to record the position of each sample in the 96-well plate.</w:t>
      </w:r>
    </w:p>
    <w:p w14:paraId="7297D679" w14:textId="77777777" w:rsidR="001F3278" w:rsidRPr="008F1A1E" w:rsidRDefault="001F3278" w:rsidP="007D678E">
      <w:pPr>
        <w:spacing w:line="0" w:lineRule="atLeast"/>
        <w:rPr>
          <w:color w:val="000000" w:themeColor="text1"/>
          <w:highlight w:val="green"/>
        </w:rPr>
      </w:pPr>
    </w:p>
    <w:p w14:paraId="460BD765" w14:textId="42E41F95" w:rsidR="001F3278" w:rsidRPr="008F1A1E" w:rsidRDefault="00963369" w:rsidP="007D678E">
      <w:pPr>
        <w:spacing w:line="0" w:lineRule="atLeast"/>
        <w:rPr>
          <w:color w:val="000000" w:themeColor="text1"/>
          <w:highlight w:val="green"/>
        </w:rPr>
      </w:pPr>
      <w:r w:rsidRPr="008F1A1E">
        <w:rPr>
          <w:color w:val="000000" w:themeColor="text1"/>
          <w:highlight w:val="green"/>
        </w:rPr>
        <w:t xml:space="preserve">8.2. </w:t>
      </w:r>
      <w:r w:rsidR="007831E5" w:rsidRPr="008F1A1E">
        <w:rPr>
          <w:color w:val="000000" w:themeColor="text1"/>
          <w:highlight w:val="green"/>
        </w:rPr>
        <w:t>Centrifuge the 96-well bead plate (</w:t>
      </w:r>
      <w:r w:rsidR="007831E5" w:rsidRPr="008F1A1E">
        <w:rPr>
          <w:b/>
          <w:bCs/>
          <w:color w:val="000000" w:themeColor="text1"/>
          <w:highlight w:val="green"/>
        </w:rPr>
        <w:t>Figure 2H</w:t>
      </w:r>
      <w:r w:rsidR="007831E5" w:rsidRPr="008F1A1E">
        <w:rPr>
          <w:color w:val="000000" w:themeColor="text1"/>
          <w:highlight w:val="green"/>
        </w:rPr>
        <w:t xml:space="preserve">) at 2,750 × </w:t>
      </w:r>
      <w:r w:rsidR="007831E5" w:rsidRPr="008F1A1E">
        <w:rPr>
          <w:i/>
          <w:iCs/>
          <w:color w:val="000000" w:themeColor="text1"/>
          <w:highlight w:val="green"/>
        </w:rPr>
        <w:t>g</w:t>
      </w:r>
      <w:r w:rsidR="007831E5" w:rsidRPr="008F1A1E">
        <w:rPr>
          <w:color w:val="000000" w:themeColor="text1"/>
          <w:highlight w:val="green"/>
        </w:rPr>
        <w:t xml:space="preserve"> for 10 s using a plate-compatible centrifuge (</w:t>
      </w:r>
      <w:r w:rsidR="007831E5" w:rsidRPr="008F1A1E">
        <w:rPr>
          <w:b/>
          <w:bCs/>
          <w:color w:val="000000" w:themeColor="text1"/>
          <w:highlight w:val="green"/>
        </w:rPr>
        <w:t>Figure 2D</w:t>
      </w:r>
      <w:r w:rsidR="007831E5" w:rsidRPr="008F1A1E">
        <w:rPr>
          <w:color w:val="000000" w:themeColor="text1"/>
          <w:highlight w:val="green"/>
        </w:rPr>
        <w:t>) and adapter (</w:t>
      </w:r>
      <w:r w:rsidR="007831E5" w:rsidRPr="008F1A1E">
        <w:rPr>
          <w:b/>
          <w:bCs/>
          <w:color w:val="000000" w:themeColor="text1"/>
          <w:highlight w:val="green"/>
        </w:rPr>
        <w:t>Figure 2C</w:t>
      </w:r>
      <w:r w:rsidR="007831E5" w:rsidRPr="008F1A1E">
        <w:rPr>
          <w:color w:val="000000" w:themeColor="text1"/>
          <w:highlight w:val="green"/>
        </w:rPr>
        <w:t>) to collect the beads at the bottom of each well.</w:t>
      </w:r>
    </w:p>
    <w:p w14:paraId="4F5305D9" w14:textId="77777777" w:rsidR="001F3278" w:rsidRPr="008F1A1E" w:rsidRDefault="001F3278" w:rsidP="007D678E">
      <w:pPr>
        <w:spacing w:line="0" w:lineRule="atLeast"/>
        <w:rPr>
          <w:color w:val="000000" w:themeColor="text1"/>
          <w:highlight w:val="green"/>
        </w:rPr>
      </w:pPr>
    </w:p>
    <w:p w14:paraId="3F142C99" w14:textId="77777777" w:rsidR="001F3278" w:rsidRPr="008F1A1E" w:rsidRDefault="00963369" w:rsidP="007D678E">
      <w:pPr>
        <w:spacing w:line="0" w:lineRule="atLeast"/>
        <w:rPr>
          <w:color w:val="000000" w:themeColor="text1"/>
          <w:highlight w:val="green"/>
        </w:rPr>
      </w:pPr>
      <w:r w:rsidRPr="008F1A1E">
        <w:rPr>
          <w:color w:val="000000" w:themeColor="text1"/>
          <w:highlight w:val="green"/>
        </w:rPr>
        <w:t>NOTE: This step prevents bead loss during removal of the plate seal.</w:t>
      </w:r>
    </w:p>
    <w:p w14:paraId="03FFD076" w14:textId="77777777" w:rsidR="001F3278" w:rsidRPr="008F1A1E" w:rsidRDefault="001F3278" w:rsidP="007D678E">
      <w:pPr>
        <w:spacing w:line="0" w:lineRule="atLeast"/>
        <w:rPr>
          <w:color w:val="000000" w:themeColor="text1"/>
          <w:highlight w:val="green"/>
        </w:rPr>
      </w:pPr>
    </w:p>
    <w:p w14:paraId="07ED0168" w14:textId="77777777" w:rsidR="001F3278" w:rsidRPr="008F1A1E" w:rsidRDefault="00963369" w:rsidP="007D678E">
      <w:pPr>
        <w:spacing w:line="0" w:lineRule="atLeast"/>
        <w:rPr>
          <w:color w:val="000000" w:themeColor="text1"/>
          <w:highlight w:val="green"/>
        </w:rPr>
      </w:pPr>
      <w:r w:rsidRPr="008F1A1E">
        <w:rPr>
          <w:color w:val="000000" w:themeColor="text1"/>
          <w:highlight w:val="green"/>
        </w:rPr>
        <w:t>8.3. Remove the plate seal carefully without disturbing the beads.</w:t>
      </w:r>
    </w:p>
    <w:p w14:paraId="2A5BB1A6" w14:textId="77777777" w:rsidR="001F3278" w:rsidRPr="008F1A1E" w:rsidRDefault="001F3278" w:rsidP="007D678E">
      <w:pPr>
        <w:spacing w:line="0" w:lineRule="atLeast"/>
        <w:rPr>
          <w:color w:val="000000" w:themeColor="text1"/>
          <w:highlight w:val="green"/>
        </w:rPr>
      </w:pPr>
    </w:p>
    <w:p w14:paraId="1ABAEFFE" w14:textId="77777777" w:rsidR="001F3278" w:rsidRPr="008F1A1E" w:rsidRDefault="00963369" w:rsidP="007D678E">
      <w:pPr>
        <w:spacing w:line="0" w:lineRule="atLeast"/>
        <w:rPr>
          <w:color w:val="000000" w:themeColor="text1"/>
          <w:highlight w:val="green"/>
        </w:rPr>
      </w:pPr>
      <w:r w:rsidRPr="008F1A1E">
        <w:rPr>
          <w:color w:val="000000" w:themeColor="text1"/>
          <w:highlight w:val="green"/>
        </w:rPr>
        <w:t>8.4. Add 800 µL of lysis buffer to each well of the bead plate.</w:t>
      </w:r>
    </w:p>
    <w:p w14:paraId="1095B014" w14:textId="77777777" w:rsidR="001F3278" w:rsidRPr="008F1A1E" w:rsidRDefault="001F3278" w:rsidP="007D678E">
      <w:pPr>
        <w:spacing w:line="0" w:lineRule="atLeast"/>
        <w:rPr>
          <w:color w:val="000000" w:themeColor="text1"/>
          <w:highlight w:val="green"/>
        </w:rPr>
      </w:pPr>
    </w:p>
    <w:p w14:paraId="5990A9B5" w14:textId="77777777" w:rsidR="001F3278" w:rsidRPr="008F1A1E" w:rsidRDefault="00963369" w:rsidP="007D678E">
      <w:pPr>
        <w:spacing w:line="0" w:lineRule="atLeast"/>
        <w:rPr>
          <w:color w:val="000000" w:themeColor="text1"/>
          <w:highlight w:val="green"/>
        </w:rPr>
      </w:pPr>
      <w:r w:rsidRPr="008F1A1E">
        <w:rPr>
          <w:color w:val="000000" w:themeColor="text1"/>
          <w:highlight w:val="green"/>
        </w:rPr>
        <w:t>8.5. Avoid aspirating the beads during pipetting.</w:t>
      </w:r>
    </w:p>
    <w:p w14:paraId="1DCB78AC" w14:textId="77777777" w:rsidR="001F3278" w:rsidRPr="008F1A1E" w:rsidRDefault="001F3278" w:rsidP="007D678E">
      <w:pPr>
        <w:spacing w:line="0" w:lineRule="atLeast"/>
        <w:rPr>
          <w:color w:val="000000" w:themeColor="text1"/>
          <w:highlight w:val="green"/>
        </w:rPr>
      </w:pPr>
    </w:p>
    <w:p w14:paraId="21E111E3" w14:textId="6BB899E1" w:rsidR="001F3278" w:rsidRPr="008F1A1E" w:rsidRDefault="00963369" w:rsidP="007D678E">
      <w:pPr>
        <w:spacing w:line="0" w:lineRule="atLeast"/>
        <w:rPr>
          <w:color w:val="000000" w:themeColor="text1"/>
          <w:highlight w:val="green"/>
        </w:rPr>
      </w:pPr>
      <w:r w:rsidRPr="008F1A1E">
        <w:rPr>
          <w:color w:val="000000" w:themeColor="text1"/>
          <w:highlight w:val="green"/>
        </w:rPr>
        <w:t xml:space="preserve">8.6. Thaw frozen fecal samples at room temperature until completely thawed. Mix the samples gently to homogenize </w:t>
      </w:r>
      <w:proofErr w:type="gramStart"/>
      <w:r w:rsidRPr="008F1A1E">
        <w:rPr>
          <w:color w:val="000000" w:themeColor="text1"/>
          <w:highlight w:val="green"/>
        </w:rPr>
        <w:t>them, and</w:t>
      </w:r>
      <w:proofErr w:type="gramEnd"/>
      <w:r w:rsidRPr="008F1A1E">
        <w:rPr>
          <w:color w:val="000000" w:themeColor="text1"/>
          <w:highlight w:val="green"/>
        </w:rPr>
        <w:t xml:space="preserve"> proceed immediately to DNA extraction. Avoid repeated freeze-thaw cycles because they can reduce DNA quality and yield.</w:t>
      </w:r>
    </w:p>
    <w:p w14:paraId="5277FC2B" w14:textId="77777777" w:rsidR="001F3278" w:rsidRPr="008F1A1E" w:rsidRDefault="001F3278" w:rsidP="007D678E">
      <w:pPr>
        <w:spacing w:line="0" w:lineRule="atLeast"/>
        <w:rPr>
          <w:color w:val="000000" w:themeColor="text1"/>
          <w:highlight w:val="green"/>
        </w:rPr>
      </w:pPr>
    </w:p>
    <w:p w14:paraId="6011DB21" w14:textId="77777777" w:rsidR="001F3278" w:rsidRPr="008F1A1E" w:rsidRDefault="00963369" w:rsidP="007D678E">
      <w:pPr>
        <w:spacing w:line="0" w:lineRule="atLeast"/>
        <w:rPr>
          <w:color w:val="000000" w:themeColor="text1"/>
          <w:highlight w:val="green"/>
        </w:rPr>
      </w:pPr>
      <w:r w:rsidRPr="008F1A1E">
        <w:rPr>
          <w:color w:val="000000" w:themeColor="text1"/>
          <w:highlight w:val="green"/>
        </w:rPr>
        <w:t>NOTE: For fresh samples, vortex each fecal sample tube containing the stabilization solution for 5–10 s to ensure sample homogenization.</w:t>
      </w:r>
    </w:p>
    <w:p w14:paraId="28107534" w14:textId="77777777" w:rsidR="001F3278" w:rsidRPr="008F1A1E" w:rsidRDefault="001F3278" w:rsidP="007D678E">
      <w:pPr>
        <w:spacing w:line="0" w:lineRule="atLeast"/>
        <w:rPr>
          <w:color w:val="000000" w:themeColor="text1"/>
          <w:highlight w:val="green"/>
        </w:rPr>
      </w:pPr>
    </w:p>
    <w:p w14:paraId="1A6D1B2B" w14:textId="77777777" w:rsidR="001F3278" w:rsidRPr="008F1A1E" w:rsidRDefault="00963369" w:rsidP="007D678E">
      <w:pPr>
        <w:spacing w:line="0" w:lineRule="atLeast"/>
        <w:rPr>
          <w:color w:val="000000" w:themeColor="text1"/>
          <w:highlight w:val="green"/>
        </w:rPr>
      </w:pPr>
      <w:r w:rsidRPr="008F1A1E">
        <w:rPr>
          <w:color w:val="000000" w:themeColor="text1"/>
          <w:highlight w:val="green"/>
        </w:rPr>
        <w:t>8.7. Transfer 200 µL of each homogenized sample into the corresponding well of the bead plate.</w:t>
      </w:r>
    </w:p>
    <w:p w14:paraId="66B7FAD7" w14:textId="77777777" w:rsidR="001F3278" w:rsidRPr="008F1A1E" w:rsidRDefault="001F3278" w:rsidP="007D678E">
      <w:pPr>
        <w:spacing w:line="0" w:lineRule="atLeast"/>
        <w:rPr>
          <w:color w:val="000000" w:themeColor="text1"/>
          <w:highlight w:val="green"/>
        </w:rPr>
      </w:pPr>
    </w:p>
    <w:p w14:paraId="3B1EE91D" w14:textId="2FEA69AC" w:rsidR="001F3278" w:rsidRPr="008F1A1E" w:rsidRDefault="00963369" w:rsidP="007D678E">
      <w:pPr>
        <w:spacing w:line="0" w:lineRule="atLeast"/>
        <w:rPr>
          <w:color w:val="000000" w:themeColor="text1"/>
          <w:highlight w:val="green"/>
        </w:rPr>
      </w:pPr>
      <w:r w:rsidRPr="008F1A1E">
        <w:rPr>
          <w:color w:val="000000" w:themeColor="text1"/>
          <w:highlight w:val="green"/>
        </w:rPr>
        <w:t xml:space="preserve">8.8. </w:t>
      </w:r>
      <w:r w:rsidR="002270C9" w:rsidRPr="008F1A1E">
        <w:rPr>
          <w:color w:val="000000" w:themeColor="text1"/>
          <w:highlight w:val="green"/>
        </w:rPr>
        <w:t>Use a single-channel pipette fitted with sterile filtered wide-bore (cut) pipette tips to transfer the samples. Avoid repeated pipetting to minimize bead loss and subsequent reduction in DNA yield.</w:t>
      </w:r>
    </w:p>
    <w:p w14:paraId="2BE1E3AA" w14:textId="77777777" w:rsidR="001F3278" w:rsidRPr="008F1A1E" w:rsidRDefault="001F3278" w:rsidP="007D678E">
      <w:pPr>
        <w:spacing w:line="0" w:lineRule="atLeast"/>
        <w:rPr>
          <w:color w:val="000000" w:themeColor="text1"/>
          <w:highlight w:val="green"/>
        </w:rPr>
      </w:pPr>
    </w:p>
    <w:p w14:paraId="13E7BA57" w14:textId="77777777" w:rsidR="001F3278" w:rsidRPr="008866AC" w:rsidRDefault="00963369" w:rsidP="007D678E">
      <w:pPr>
        <w:spacing w:line="0" w:lineRule="atLeast"/>
        <w:rPr>
          <w:color w:val="000000" w:themeColor="text1"/>
        </w:rPr>
      </w:pPr>
      <w:r w:rsidRPr="008F1A1E">
        <w:rPr>
          <w:color w:val="000000" w:themeColor="text1"/>
          <w:highlight w:val="green"/>
        </w:rPr>
        <w:t>8.9. Seal the plate securely with adhesive film, ensuring that all wells and plate edges are completely sealed.</w:t>
      </w:r>
    </w:p>
    <w:p w14:paraId="3BE45D51" w14:textId="77777777" w:rsidR="001F3278" w:rsidRPr="00B27136" w:rsidRDefault="001F3278" w:rsidP="007D678E">
      <w:pPr>
        <w:spacing w:line="0" w:lineRule="atLeast"/>
        <w:rPr>
          <w:color w:val="000000" w:themeColor="text1"/>
          <w:highlight w:val="green"/>
        </w:rPr>
      </w:pPr>
    </w:p>
    <w:p w14:paraId="42DCD1BB" w14:textId="77777777" w:rsidR="001F3278" w:rsidRPr="00B27136" w:rsidRDefault="00963369" w:rsidP="007D678E">
      <w:pPr>
        <w:spacing w:line="0" w:lineRule="atLeast"/>
        <w:rPr>
          <w:b/>
          <w:bCs/>
          <w:color w:val="000000" w:themeColor="text1"/>
          <w:highlight w:val="green"/>
        </w:rPr>
      </w:pPr>
      <w:r w:rsidRPr="00B27136">
        <w:rPr>
          <w:b/>
          <w:bCs/>
          <w:color w:val="000000" w:themeColor="text1"/>
          <w:highlight w:val="green"/>
        </w:rPr>
        <w:lastRenderedPageBreak/>
        <w:t>9. Perform mechanical lysis (bead beating)</w:t>
      </w:r>
    </w:p>
    <w:p w14:paraId="2C66BC97" w14:textId="77777777" w:rsidR="001F3278" w:rsidRPr="00B27136" w:rsidRDefault="001F3278" w:rsidP="007D678E">
      <w:pPr>
        <w:spacing w:line="0" w:lineRule="atLeast"/>
        <w:rPr>
          <w:b/>
          <w:bCs/>
          <w:color w:val="000000" w:themeColor="text1"/>
          <w:highlight w:val="green"/>
        </w:rPr>
      </w:pPr>
    </w:p>
    <w:p w14:paraId="7C5DB588"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9.1. Secure the sealed plate in the bead-beating instrument (</w:t>
      </w:r>
      <w:r w:rsidRPr="00B27136">
        <w:rPr>
          <w:b/>
          <w:bCs/>
          <w:color w:val="000000" w:themeColor="text1"/>
          <w:highlight w:val="green"/>
        </w:rPr>
        <w:t>Figure 2E</w:t>
      </w:r>
      <w:r w:rsidRPr="00B27136">
        <w:rPr>
          <w:color w:val="000000" w:themeColor="text1"/>
          <w:highlight w:val="green"/>
        </w:rPr>
        <w:t>) using the appropriate plate holder (</w:t>
      </w:r>
      <w:r w:rsidRPr="00B27136">
        <w:rPr>
          <w:b/>
          <w:bCs/>
          <w:color w:val="000000" w:themeColor="text1"/>
          <w:highlight w:val="green"/>
        </w:rPr>
        <w:t>Figure 2G</w:t>
      </w:r>
      <w:r w:rsidRPr="00B27136">
        <w:rPr>
          <w:color w:val="000000" w:themeColor="text1"/>
          <w:highlight w:val="green"/>
        </w:rPr>
        <w:t>) and cushioning support (</w:t>
      </w:r>
      <w:r w:rsidRPr="00B27136">
        <w:rPr>
          <w:b/>
          <w:bCs/>
          <w:color w:val="000000" w:themeColor="text1"/>
          <w:highlight w:val="green"/>
        </w:rPr>
        <w:t>Figure 2F</w:t>
      </w:r>
      <w:r w:rsidRPr="00B27136">
        <w:rPr>
          <w:color w:val="000000" w:themeColor="text1"/>
          <w:highlight w:val="green"/>
        </w:rPr>
        <w:t>).</w:t>
      </w:r>
    </w:p>
    <w:p w14:paraId="320A29F4" w14:textId="77777777" w:rsidR="001F3278" w:rsidRPr="00B27136" w:rsidRDefault="001F3278" w:rsidP="007D678E">
      <w:pPr>
        <w:spacing w:line="0" w:lineRule="atLeast"/>
        <w:rPr>
          <w:color w:val="000000" w:themeColor="text1"/>
          <w:highlight w:val="green"/>
        </w:rPr>
      </w:pPr>
    </w:p>
    <w:p w14:paraId="4AF83FBF"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9.2. Balance the instrument by placing a plate of equal weight opposite the sample plate.</w:t>
      </w:r>
    </w:p>
    <w:p w14:paraId="30B24E84" w14:textId="77777777" w:rsidR="001F3278" w:rsidRPr="00B27136" w:rsidRDefault="001F3278" w:rsidP="007D678E">
      <w:pPr>
        <w:spacing w:line="0" w:lineRule="atLeast"/>
        <w:rPr>
          <w:color w:val="000000" w:themeColor="text1"/>
          <w:highlight w:val="green"/>
        </w:rPr>
      </w:pPr>
    </w:p>
    <w:p w14:paraId="437AE669"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9.3. Set the instrument to 30 Hz for 2 min and start the run.</w:t>
      </w:r>
    </w:p>
    <w:p w14:paraId="5CE6166C" w14:textId="77777777" w:rsidR="001F3278" w:rsidRPr="00B27136" w:rsidRDefault="001F3278" w:rsidP="007D678E">
      <w:pPr>
        <w:spacing w:line="0" w:lineRule="atLeast"/>
        <w:rPr>
          <w:color w:val="000000" w:themeColor="text1"/>
          <w:highlight w:val="green"/>
        </w:rPr>
      </w:pPr>
    </w:p>
    <w:p w14:paraId="01F703A1"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9.4. Allow the run to proceed without interruption.</w:t>
      </w:r>
    </w:p>
    <w:p w14:paraId="7C52FB85" w14:textId="77777777" w:rsidR="001F3278" w:rsidRPr="00B27136" w:rsidRDefault="001F3278" w:rsidP="007D678E">
      <w:pPr>
        <w:spacing w:line="0" w:lineRule="atLeast"/>
        <w:rPr>
          <w:color w:val="000000" w:themeColor="text1"/>
          <w:highlight w:val="green"/>
        </w:rPr>
      </w:pPr>
    </w:p>
    <w:p w14:paraId="16881AD4"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9.5. Remove the plate carefully after completion of the run without disturbing the seal.</w:t>
      </w:r>
    </w:p>
    <w:p w14:paraId="7E79E4A5" w14:textId="77777777" w:rsidR="001F3278" w:rsidRPr="00B27136" w:rsidRDefault="001F3278" w:rsidP="007D678E">
      <w:pPr>
        <w:spacing w:line="0" w:lineRule="atLeast"/>
        <w:rPr>
          <w:color w:val="000000" w:themeColor="text1"/>
          <w:highlight w:val="green"/>
        </w:rPr>
      </w:pPr>
    </w:p>
    <w:p w14:paraId="25457F89"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NOTE: Use the cushioning support to prevent damage to the plate during bead beating.</w:t>
      </w:r>
    </w:p>
    <w:p w14:paraId="763A6C54" w14:textId="77777777" w:rsidR="001F3278" w:rsidRPr="00B27136" w:rsidRDefault="001F3278" w:rsidP="007D678E">
      <w:pPr>
        <w:spacing w:line="0" w:lineRule="atLeast"/>
        <w:rPr>
          <w:b/>
          <w:bCs/>
          <w:color w:val="000000" w:themeColor="text1"/>
          <w:highlight w:val="green"/>
        </w:rPr>
      </w:pPr>
    </w:p>
    <w:p w14:paraId="3A5AD03F" w14:textId="77777777" w:rsidR="001F3278" w:rsidRPr="00B27136" w:rsidRDefault="00963369" w:rsidP="007D678E">
      <w:pPr>
        <w:spacing w:line="0" w:lineRule="atLeast"/>
        <w:rPr>
          <w:b/>
          <w:bCs/>
          <w:color w:val="000000" w:themeColor="text1"/>
          <w:highlight w:val="green"/>
        </w:rPr>
      </w:pPr>
      <w:r w:rsidRPr="00B27136">
        <w:rPr>
          <w:b/>
          <w:bCs/>
          <w:color w:val="000000" w:themeColor="text1"/>
          <w:highlight w:val="green"/>
        </w:rPr>
        <w:t>10. Perform post-lysis processing</w:t>
      </w:r>
    </w:p>
    <w:p w14:paraId="48F3D2EF" w14:textId="77777777" w:rsidR="001F3278" w:rsidRPr="00B27136" w:rsidRDefault="001F3278" w:rsidP="007D678E">
      <w:pPr>
        <w:spacing w:line="0" w:lineRule="atLeast"/>
        <w:rPr>
          <w:color w:val="000000" w:themeColor="text1"/>
          <w:highlight w:val="green"/>
        </w:rPr>
      </w:pPr>
    </w:p>
    <w:p w14:paraId="4CEFF0B1" w14:textId="6F75F757" w:rsidR="001F3278" w:rsidRPr="00B27136" w:rsidRDefault="00963369" w:rsidP="007D678E">
      <w:pPr>
        <w:spacing w:line="0" w:lineRule="atLeast"/>
        <w:rPr>
          <w:color w:val="000000" w:themeColor="text1"/>
          <w:highlight w:val="green"/>
        </w:rPr>
      </w:pPr>
      <w:r w:rsidRPr="00B27136">
        <w:rPr>
          <w:color w:val="000000" w:themeColor="text1"/>
          <w:highlight w:val="green"/>
        </w:rPr>
        <w:t xml:space="preserve">10.1. Centrifuge the plate at </w:t>
      </w:r>
      <w:r w:rsidR="00D04A11" w:rsidRPr="00B27136">
        <w:rPr>
          <w:color w:val="000000" w:themeColor="text1"/>
          <w:highlight w:val="green"/>
        </w:rPr>
        <w:t xml:space="preserve">2,750 × </w:t>
      </w:r>
      <w:r w:rsidR="00D04A11" w:rsidRPr="00B27136">
        <w:rPr>
          <w:i/>
          <w:iCs/>
          <w:color w:val="000000" w:themeColor="text1"/>
          <w:highlight w:val="green"/>
        </w:rPr>
        <w:t>g</w:t>
      </w:r>
      <w:r w:rsidR="00D04A11" w:rsidRPr="00B27136">
        <w:rPr>
          <w:color w:val="000000" w:themeColor="text1"/>
          <w:highlight w:val="green"/>
        </w:rPr>
        <w:t xml:space="preserve"> </w:t>
      </w:r>
      <w:r w:rsidRPr="00B27136">
        <w:rPr>
          <w:color w:val="000000" w:themeColor="text1"/>
          <w:highlight w:val="green"/>
        </w:rPr>
        <w:t>for 5 min at room temperature using a balanced configuration.</w:t>
      </w:r>
    </w:p>
    <w:p w14:paraId="2BF19649" w14:textId="77777777" w:rsidR="001F3278" w:rsidRPr="00B27136" w:rsidRDefault="001F3278" w:rsidP="007D678E">
      <w:pPr>
        <w:spacing w:line="0" w:lineRule="atLeast"/>
        <w:rPr>
          <w:color w:val="000000" w:themeColor="text1"/>
          <w:highlight w:val="green"/>
        </w:rPr>
      </w:pPr>
    </w:p>
    <w:p w14:paraId="6E1F3C25"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10.2. Carefully transfer 400 µL of the supernatant from each well to a new deep-well plate designated as the Sample Plate.</w:t>
      </w:r>
    </w:p>
    <w:p w14:paraId="3F53382D" w14:textId="77777777" w:rsidR="001F3278" w:rsidRPr="00B27136" w:rsidRDefault="001F3278" w:rsidP="007D678E">
      <w:pPr>
        <w:spacing w:line="0" w:lineRule="atLeast"/>
        <w:rPr>
          <w:color w:val="000000" w:themeColor="text1"/>
          <w:highlight w:val="green"/>
        </w:rPr>
      </w:pPr>
    </w:p>
    <w:p w14:paraId="769EDD01"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10.3. Avoid transferring any beads during this step.</w:t>
      </w:r>
    </w:p>
    <w:p w14:paraId="47915437" w14:textId="77777777" w:rsidR="001F3278" w:rsidRPr="00B27136" w:rsidRDefault="001F3278" w:rsidP="007D678E">
      <w:pPr>
        <w:spacing w:line="0" w:lineRule="atLeast"/>
        <w:rPr>
          <w:color w:val="000000" w:themeColor="text1"/>
          <w:highlight w:val="green"/>
        </w:rPr>
      </w:pPr>
    </w:p>
    <w:p w14:paraId="2D58AEB4"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NOTE: The Sample Plate does not contain beads and does not require pre-centrifugation.</w:t>
      </w:r>
    </w:p>
    <w:p w14:paraId="3E32F85F"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10.4. Seal the Sample Plate if not proceeding immediately.</w:t>
      </w:r>
    </w:p>
    <w:p w14:paraId="446F2B34" w14:textId="77777777" w:rsidR="001F3278" w:rsidRPr="00B27136" w:rsidRDefault="001F3278" w:rsidP="007D678E">
      <w:pPr>
        <w:spacing w:line="0" w:lineRule="atLeast"/>
        <w:rPr>
          <w:color w:val="000000" w:themeColor="text1"/>
          <w:highlight w:val="green"/>
        </w:rPr>
      </w:pPr>
    </w:p>
    <w:p w14:paraId="77D949CC"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NOTE: Store the sealed lysate plate at 4°C overnight, if necessary. Alternatively, store the sealed Sample Plate at −20°C for up to 3 months. Thaw the samples to room temperature before further processing.</w:t>
      </w:r>
    </w:p>
    <w:p w14:paraId="65F10421" w14:textId="77777777" w:rsidR="001F3278" w:rsidRPr="00B27136" w:rsidRDefault="001F3278" w:rsidP="007D678E">
      <w:pPr>
        <w:spacing w:line="0" w:lineRule="atLeast"/>
        <w:rPr>
          <w:color w:val="000000" w:themeColor="text1"/>
          <w:highlight w:val="green"/>
        </w:rPr>
      </w:pPr>
    </w:p>
    <w:p w14:paraId="6A384AEA" w14:textId="77777777" w:rsidR="001F3278" w:rsidRPr="00B27136" w:rsidRDefault="00963369" w:rsidP="007D678E">
      <w:pPr>
        <w:spacing w:line="0" w:lineRule="atLeast"/>
        <w:rPr>
          <w:b/>
          <w:bCs/>
          <w:color w:val="000000" w:themeColor="text1"/>
          <w:highlight w:val="green"/>
        </w:rPr>
      </w:pPr>
      <w:r w:rsidRPr="00B27136">
        <w:rPr>
          <w:b/>
          <w:bCs/>
          <w:color w:val="000000" w:themeColor="text1"/>
          <w:highlight w:val="green"/>
        </w:rPr>
        <w:t>11. Prepare the binding bead mixture</w:t>
      </w:r>
    </w:p>
    <w:p w14:paraId="0C9EE68D" w14:textId="77777777" w:rsidR="001F3278" w:rsidRPr="00B27136" w:rsidRDefault="001F3278" w:rsidP="007D678E">
      <w:pPr>
        <w:spacing w:line="0" w:lineRule="atLeast"/>
        <w:rPr>
          <w:color w:val="000000" w:themeColor="text1"/>
          <w:highlight w:val="green"/>
        </w:rPr>
      </w:pPr>
    </w:p>
    <w:p w14:paraId="46FF6625"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11.1. Prepare the binding bead mixture immediately before use by combining 500 µL of nucleic acid binding buffer with 20 µL of magnetic beads per sample. Mix thoroughly to obtain a homogeneous suspension.</w:t>
      </w:r>
    </w:p>
    <w:p w14:paraId="4EFE78C0" w14:textId="77777777" w:rsidR="001F3278" w:rsidRPr="00B27136" w:rsidRDefault="001F3278" w:rsidP="007D678E">
      <w:pPr>
        <w:spacing w:line="0" w:lineRule="atLeast"/>
        <w:rPr>
          <w:color w:val="000000" w:themeColor="text1"/>
          <w:highlight w:val="green"/>
        </w:rPr>
      </w:pPr>
    </w:p>
    <w:p w14:paraId="136B3964"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11.2. Calculate the total volume of binding bead mixture required based on the number of samples.</w:t>
      </w:r>
    </w:p>
    <w:p w14:paraId="13856A6D" w14:textId="77777777" w:rsidR="001F3278" w:rsidRPr="00B27136" w:rsidRDefault="001F3278" w:rsidP="007D678E">
      <w:pPr>
        <w:spacing w:line="0" w:lineRule="atLeast"/>
        <w:rPr>
          <w:color w:val="000000" w:themeColor="text1"/>
          <w:highlight w:val="green"/>
        </w:rPr>
      </w:pPr>
    </w:p>
    <w:p w14:paraId="00509AD0"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11.3. For a full 96-well plate, prepare the binding bead mixture by adding 48.00 mL of nucleic acid binding buffer and 1.92 mL of magnetic beads to a sterile conical tube. Mix thoroughly to obtain a final volume of 49.92 mL (520 µL per well).</w:t>
      </w:r>
    </w:p>
    <w:p w14:paraId="2F4FCE6B" w14:textId="77777777" w:rsidR="001F3278" w:rsidRPr="00B27136" w:rsidRDefault="001F3278" w:rsidP="007D678E">
      <w:pPr>
        <w:spacing w:line="0" w:lineRule="atLeast"/>
        <w:rPr>
          <w:color w:val="000000" w:themeColor="text1"/>
          <w:highlight w:val="green"/>
        </w:rPr>
      </w:pPr>
    </w:p>
    <w:p w14:paraId="23AEA2D6"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NOTE: Prepare sufficient volume for one or two additional wells to compensate for pipetting variability.</w:t>
      </w:r>
    </w:p>
    <w:p w14:paraId="7DA9A3EF" w14:textId="77777777" w:rsidR="001F3278" w:rsidRPr="00B27136" w:rsidRDefault="001F3278" w:rsidP="007D678E">
      <w:pPr>
        <w:spacing w:line="0" w:lineRule="atLeast"/>
        <w:rPr>
          <w:color w:val="000000" w:themeColor="text1"/>
          <w:highlight w:val="green"/>
        </w:rPr>
      </w:pPr>
    </w:p>
    <w:p w14:paraId="700310DE"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11.4. Mix the binding bead suspension gently by inversion until homogeneous.</w:t>
      </w:r>
    </w:p>
    <w:p w14:paraId="40AAF708" w14:textId="77777777" w:rsidR="001F3278" w:rsidRPr="00B27136" w:rsidRDefault="001F3278" w:rsidP="007D678E">
      <w:pPr>
        <w:spacing w:line="0" w:lineRule="atLeast"/>
        <w:rPr>
          <w:color w:val="000000" w:themeColor="text1"/>
          <w:highlight w:val="green"/>
        </w:rPr>
      </w:pPr>
    </w:p>
    <w:p w14:paraId="79D3B469"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11.5. Transfer the binding bead mixture to a clean reagent reservoir.</w:t>
      </w:r>
    </w:p>
    <w:p w14:paraId="49BD1D6D" w14:textId="77777777" w:rsidR="001F3278" w:rsidRPr="00B27136" w:rsidRDefault="001F3278" w:rsidP="007D678E">
      <w:pPr>
        <w:spacing w:line="0" w:lineRule="atLeast"/>
        <w:rPr>
          <w:color w:val="000000" w:themeColor="text1"/>
          <w:highlight w:val="green"/>
        </w:rPr>
      </w:pPr>
    </w:p>
    <w:p w14:paraId="771EAD0B"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11.6. Immediately before dispensing, resuspend the magnetic beads by pipetting the suspension up and down three to four times to prevent bead settling.</w:t>
      </w:r>
    </w:p>
    <w:p w14:paraId="6EE18604" w14:textId="77777777" w:rsidR="001F3278" w:rsidRPr="00B27136" w:rsidRDefault="001F3278" w:rsidP="007D678E">
      <w:pPr>
        <w:spacing w:line="0" w:lineRule="atLeast"/>
        <w:rPr>
          <w:color w:val="000000" w:themeColor="text1"/>
          <w:highlight w:val="green"/>
        </w:rPr>
      </w:pPr>
    </w:p>
    <w:p w14:paraId="5CDF2D94"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11.7. Dispense 520 µL of the binding bead mixture into each well of the prepared Sample Plate using a multichannel pipette.</w:t>
      </w:r>
    </w:p>
    <w:p w14:paraId="78E476C8" w14:textId="77777777" w:rsidR="001F3278" w:rsidRPr="00B27136" w:rsidRDefault="001F3278" w:rsidP="007D678E">
      <w:pPr>
        <w:spacing w:line="0" w:lineRule="atLeast"/>
        <w:rPr>
          <w:color w:val="000000" w:themeColor="text1"/>
          <w:highlight w:val="green"/>
        </w:rPr>
      </w:pPr>
    </w:p>
    <w:p w14:paraId="6FADC5B3"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 xml:space="preserve">11.8. Pipette slowly because of the viscosity of the </w:t>
      </w:r>
      <w:proofErr w:type="gramStart"/>
      <w:r w:rsidRPr="00B27136">
        <w:rPr>
          <w:color w:val="000000" w:themeColor="text1"/>
          <w:highlight w:val="green"/>
        </w:rPr>
        <w:t>solution, and</w:t>
      </w:r>
      <w:proofErr w:type="gramEnd"/>
      <w:r w:rsidRPr="00B27136">
        <w:rPr>
          <w:color w:val="000000" w:themeColor="text1"/>
          <w:highlight w:val="green"/>
        </w:rPr>
        <w:t xml:space="preserve"> avoid bubble formation. Gently resuspend the binding bead mixture in the reagent reservoir before each dispensing step to maintain uniform bead distribution across all wells.</w:t>
      </w:r>
    </w:p>
    <w:p w14:paraId="2CF89A4A" w14:textId="77777777" w:rsidR="00E74A18" w:rsidRPr="00B27136" w:rsidRDefault="00E74A18" w:rsidP="007D678E">
      <w:pPr>
        <w:spacing w:line="0" w:lineRule="atLeast"/>
        <w:rPr>
          <w:color w:val="000000" w:themeColor="text1"/>
          <w:highlight w:val="green"/>
        </w:rPr>
      </w:pPr>
    </w:p>
    <w:p w14:paraId="121F4A22" w14:textId="29CA3DF7" w:rsidR="008B6725" w:rsidRPr="008F1A1E" w:rsidRDefault="008B6725" w:rsidP="007D678E">
      <w:pPr>
        <w:spacing w:line="0" w:lineRule="atLeast"/>
        <w:rPr>
          <w:b/>
          <w:bCs/>
          <w:color w:val="000000" w:themeColor="text1"/>
          <w:lang w:val="en-IN"/>
        </w:rPr>
      </w:pPr>
      <w:r w:rsidRPr="008F1A1E">
        <w:rPr>
          <w:b/>
          <w:bCs/>
          <w:color w:val="000000" w:themeColor="text1"/>
          <w:lang w:val="en-IN"/>
        </w:rPr>
        <w:t xml:space="preserve">12. </w:t>
      </w:r>
      <w:r w:rsidR="00D2717B" w:rsidRPr="008F1A1E">
        <w:rPr>
          <w:b/>
          <w:bCs/>
          <w:color w:val="000000" w:themeColor="text1"/>
        </w:rPr>
        <w:t xml:space="preserve">Modify the </w:t>
      </w:r>
      <w:proofErr w:type="spellStart"/>
      <w:r w:rsidR="00D2717B" w:rsidRPr="008F1A1E">
        <w:rPr>
          <w:b/>
          <w:bCs/>
          <w:color w:val="000000" w:themeColor="text1"/>
        </w:rPr>
        <w:t>MagMAX_Microbiome_Stool_Flex</w:t>
      </w:r>
      <w:proofErr w:type="spellEnd"/>
      <w:r w:rsidR="00D2717B" w:rsidRPr="008F1A1E">
        <w:rPr>
          <w:b/>
          <w:bCs/>
          <w:color w:val="000000" w:themeColor="text1"/>
        </w:rPr>
        <w:t xml:space="preserve"> instrument program (modified extraction program)</w:t>
      </w:r>
    </w:p>
    <w:p w14:paraId="6BB409F6" w14:textId="77777777" w:rsidR="008B6725" w:rsidRPr="008F1A1E" w:rsidRDefault="008B6725" w:rsidP="007D678E">
      <w:pPr>
        <w:spacing w:line="0" w:lineRule="atLeast"/>
        <w:rPr>
          <w:color w:val="000000" w:themeColor="text1"/>
          <w:lang w:val="en-IN"/>
        </w:rPr>
      </w:pPr>
    </w:p>
    <w:p w14:paraId="556BA67C" w14:textId="54BEC96C" w:rsidR="008B6725" w:rsidRPr="008F1A1E" w:rsidRDefault="008B6725" w:rsidP="007D678E">
      <w:pPr>
        <w:spacing w:line="0" w:lineRule="atLeast"/>
        <w:rPr>
          <w:color w:val="000000" w:themeColor="text1"/>
          <w:lang w:val="en-IN"/>
        </w:rPr>
      </w:pPr>
      <w:r w:rsidRPr="008F1A1E">
        <w:rPr>
          <w:color w:val="000000" w:themeColor="text1"/>
          <w:lang w:val="en-IN"/>
        </w:rPr>
        <w:t xml:space="preserve">12.1. </w:t>
      </w:r>
      <w:r w:rsidR="00DE6492" w:rsidRPr="008F1A1E">
        <w:rPr>
          <w:color w:val="000000" w:themeColor="text1"/>
        </w:rPr>
        <w:t xml:space="preserve">Download and install </w:t>
      </w:r>
      <w:proofErr w:type="spellStart"/>
      <w:r w:rsidR="00DE6492" w:rsidRPr="008F1A1E">
        <w:rPr>
          <w:color w:val="000000" w:themeColor="text1"/>
        </w:rPr>
        <w:t>BindIt</w:t>
      </w:r>
      <w:proofErr w:type="spellEnd"/>
      <w:r w:rsidR="00DE6492" w:rsidRPr="008F1A1E">
        <w:rPr>
          <w:color w:val="000000" w:themeColor="text1"/>
        </w:rPr>
        <w:t xml:space="preserve"> software (protocol-editing software) according to the manufacturer</w:t>
      </w:r>
      <w:r w:rsidR="00575AA7" w:rsidRPr="008F1A1E">
        <w:rPr>
          <w:color w:val="000000" w:themeColor="text1"/>
        </w:rPr>
        <w:t>’</w:t>
      </w:r>
      <w:r w:rsidR="00DE6492" w:rsidRPr="008F1A1E">
        <w:rPr>
          <w:color w:val="000000" w:themeColor="text1"/>
        </w:rPr>
        <w:t>s instructions.</w:t>
      </w:r>
    </w:p>
    <w:p w14:paraId="24D826E1" w14:textId="77777777" w:rsidR="008B6725" w:rsidRPr="008F1A1E" w:rsidRDefault="008B6725" w:rsidP="007D678E">
      <w:pPr>
        <w:spacing w:line="0" w:lineRule="atLeast"/>
        <w:rPr>
          <w:color w:val="000000" w:themeColor="text1"/>
          <w:lang w:val="en-IN"/>
        </w:rPr>
      </w:pPr>
    </w:p>
    <w:p w14:paraId="1DDEBC5D" w14:textId="22503BFA" w:rsidR="008B6725" w:rsidRPr="008F1A1E" w:rsidRDefault="008B6725" w:rsidP="007D678E">
      <w:pPr>
        <w:spacing w:line="0" w:lineRule="atLeast"/>
        <w:rPr>
          <w:color w:val="000000" w:themeColor="text1"/>
          <w:lang w:val="en-IN"/>
        </w:rPr>
      </w:pPr>
      <w:r w:rsidRPr="008F1A1E">
        <w:rPr>
          <w:color w:val="000000" w:themeColor="text1"/>
          <w:lang w:val="en-IN"/>
        </w:rPr>
        <w:t xml:space="preserve">12.2. </w:t>
      </w:r>
      <w:r w:rsidR="00495781" w:rsidRPr="008F1A1E">
        <w:rPr>
          <w:color w:val="000000" w:themeColor="text1"/>
        </w:rPr>
        <w:t>Download the instrument program from the manufacturer</w:t>
      </w:r>
      <w:r w:rsidR="00575AA7" w:rsidRPr="008F1A1E">
        <w:rPr>
          <w:color w:val="000000" w:themeColor="text1"/>
        </w:rPr>
        <w:t>’</w:t>
      </w:r>
      <w:r w:rsidR="00495781" w:rsidRPr="008F1A1E">
        <w:rPr>
          <w:color w:val="000000" w:themeColor="text1"/>
        </w:rPr>
        <w:t>s website.</w:t>
      </w:r>
    </w:p>
    <w:p w14:paraId="6B05D19D" w14:textId="77777777" w:rsidR="008B6725" w:rsidRPr="008F1A1E" w:rsidRDefault="008B6725" w:rsidP="007D678E">
      <w:pPr>
        <w:spacing w:line="0" w:lineRule="atLeast"/>
        <w:rPr>
          <w:color w:val="000000" w:themeColor="text1"/>
          <w:lang w:val="en-IN"/>
        </w:rPr>
      </w:pPr>
    </w:p>
    <w:p w14:paraId="04ED030C" w14:textId="42D6CFD3" w:rsidR="008B6725" w:rsidRPr="008F1A1E" w:rsidRDefault="008B6725" w:rsidP="007D678E">
      <w:pPr>
        <w:spacing w:line="0" w:lineRule="atLeast"/>
        <w:rPr>
          <w:color w:val="000000" w:themeColor="text1"/>
          <w:lang w:val="en-IN"/>
        </w:rPr>
      </w:pPr>
      <w:r w:rsidRPr="008F1A1E">
        <w:rPr>
          <w:color w:val="000000" w:themeColor="text1"/>
          <w:lang w:val="en-IN"/>
        </w:rPr>
        <w:t xml:space="preserve">12.3. </w:t>
      </w:r>
      <w:r w:rsidR="00DE6492" w:rsidRPr="008F1A1E">
        <w:rPr>
          <w:color w:val="000000" w:themeColor="text1"/>
        </w:rPr>
        <w:t>Launch the protocol-editing software and allow it to initialize.</w:t>
      </w:r>
    </w:p>
    <w:p w14:paraId="23065A86" w14:textId="77777777" w:rsidR="008B6725" w:rsidRPr="008F1A1E" w:rsidRDefault="008B6725" w:rsidP="007D678E">
      <w:pPr>
        <w:spacing w:line="0" w:lineRule="atLeast"/>
        <w:rPr>
          <w:color w:val="000000" w:themeColor="text1"/>
          <w:lang w:val="en-IN"/>
        </w:rPr>
      </w:pPr>
    </w:p>
    <w:p w14:paraId="139A8CDF" w14:textId="5993D7F4" w:rsidR="008B6725" w:rsidRPr="008F1A1E" w:rsidRDefault="008B6725" w:rsidP="007D678E">
      <w:pPr>
        <w:spacing w:line="0" w:lineRule="atLeast"/>
        <w:rPr>
          <w:color w:val="000000" w:themeColor="text1"/>
          <w:lang w:val="en-IN"/>
        </w:rPr>
      </w:pPr>
      <w:r w:rsidRPr="008F1A1E">
        <w:rPr>
          <w:color w:val="000000" w:themeColor="text1"/>
          <w:lang w:val="en-IN"/>
        </w:rPr>
        <w:t xml:space="preserve">12.4. </w:t>
      </w:r>
      <w:r w:rsidR="00495781" w:rsidRPr="008F1A1E">
        <w:rPr>
          <w:color w:val="000000" w:themeColor="text1"/>
        </w:rPr>
        <w:t>Click Open and select the downloaded instrument program.</w:t>
      </w:r>
    </w:p>
    <w:p w14:paraId="3E22DFE8" w14:textId="77777777" w:rsidR="008B6725" w:rsidRPr="008F1A1E" w:rsidRDefault="008B6725" w:rsidP="007D678E">
      <w:pPr>
        <w:spacing w:line="0" w:lineRule="atLeast"/>
        <w:rPr>
          <w:color w:val="000000" w:themeColor="text1"/>
          <w:lang w:val="en-IN"/>
        </w:rPr>
      </w:pPr>
    </w:p>
    <w:p w14:paraId="2B1B129E" w14:textId="794A9AD5" w:rsidR="008B6725" w:rsidRPr="008F1A1E" w:rsidRDefault="008B6725" w:rsidP="007D678E">
      <w:pPr>
        <w:spacing w:line="0" w:lineRule="atLeast"/>
        <w:rPr>
          <w:color w:val="000000" w:themeColor="text1"/>
          <w:lang w:val="en-IN"/>
        </w:rPr>
      </w:pPr>
      <w:r w:rsidRPr="008F1A1E">
        <w:rPr>
          <w:color w:val="000000" w:themeColor="text1"/>
          <w:lang w:val="en-IN"/>
        </w:rPr>
        <w:t xml:space="preserve">12.5. Modify the protocol parameters as described in </w:t>
      </w:r>
      <w:r w:rsidRPr="008F1A1E">
        <w:rPr>
          <w:b/>
          <w:bCs/>
          <w:color w:val="000000" w:themeColor="text1"/>
          <w:lang w:val="en-IN"/>
        </w:rPr>
        <w:t>Table 1</w:t>
      </w:r>
      <w:r w:rsidRPr="008F1A1E">
        <w:rPr>
          <w:color w:val="000000" w:themeColor="text1"/>
          <w:lang w:val="en-IN"/>
        </w:rPr>
        <w:t>.</w:t>
      </w:r>
    </w:p>
    <w:p w14:paraId="5A163A40" w14:textId="77777777" w:rsidR="008B6725" w:rsidRPr="008F1A1E" w:rsidRDefault="008B6725" w:rsidP="007D678E">
      <w:pPr>
        <w:spacing w:line="0" w:lineRule="atLeast"/>
        <w:rPr>
          <w:color w:val="000000" w:themeColor="text1"/>
          <w:lang w:val="en-IN"/>
        </w:rPr>
      </w:pPr>
    </w:p>
    <w:p w14:paraId="48A5F570" w14:textId="063CDC40" w:rsidR="008B6725" w:rsidRPr="008F1A1E" w:rsidRDefault="008B6725" w:rsidP="007D678E">
      <w:pPr>
        <w:spacing w:line="0" w:lineRule="atLeast"/>
        <w:rPr>
          <w:color w:val="000000" w:themeColor="text1"/>
          <w:lang w:val="en-IN"/>
        </w:rPr>
      </w:pPr>
      <w:r w:rsidRPr="008F1A1E">
        <w:rPr>
          <w:color w:val="000000" w:themeColor="text1"/>
          <w:lang w:val="en-IN"/>
        </w:rPr>
        <w:t xml:space="preserve">[Place </w:t>
      </w:r>
      <w:r w:rsidRPr="008F1A1E">
        <w:rPr>
          <w:b/>
          <w:bCs/>
          <w:color w:val="000000" w:themeColor="text1"/>
          <w:lang w:val="en-IN"/>
        </w:rPr>
        <w:t>Table 1</w:t>
      </w:r>
      <w:r w:rsidRPr="008F1A1E">
        <w:rPr>
          <w:color w:val="000000" w:themeColor="text1"/>
          <w:lang w:val="en-IN"/>
        </w:rPr>
        <w:t xml:space="preserve"> here.]</w:t>
      </w:r>
    </w:p>
    <w:p w14:paraId="326B91BD" w14:textId="77777777" w:rsidR="008B6725" w:rsidRPr="008F1A1E" w:rsidRDefault="008B6725" w:rsidP="007D678E">
      <w:pPr>
        <w:spacing w:line="0" w:lineRule="atLeast"/>
        <w:rPr>
          <w:color w:val="000000" w:themeColor="text1"/>
          <w:lang w:val="en-IN"/>
        </w:rPr>
      </w:pPr>
    </w:p>
    <w:p w14:paraId="21C5B2D0" w14:textId="56FFE7C7" w:rsidR="008B6725" w:rsidRPr="008F1A1E" w:rsidRDefault="008B6725" w:rsidP="007D678E">
      <w:pPr>
        <w:spacing w:line="0" w:lineRule="atLeast"/>
        <w:rPr>
          <w:color w:val="000000" w:themeColor="text1"/>
          <w:lang w:val="en-IN"/>
        </w:rPr>
      </w:pPr>
      <w:r w:rsidRPr="008F1A1E">
        <w:rPr>
          <w:color w:val="000000" w:themeColor="text1"/>
          <w:lang w:val="en-IN"/>
        </w:rPr>
        <w:t>12.6. Save the modified protocol and close the software.</w:t>
      </w:r>
    </w:p>
    <w:p w14:paraId="45DD0052" w14:textId="77777777" w:rsidR="008B6725" w:rsidRPr="008F1A1E" w:rsidRDefault="008B6725" w:rsidP="007D678E">
      <w:pPr>
        <w:spacing w:line="0" w:lineRule="atLeast"/>
        <w:rPr>
          <w:color w:val="000000" w:themeColor="text1"/>
          <w:lang w:val="en-IN"/>
        </w:rPr>
      </w:pPr>
    </w:p>
    <w:p w14:paraId="3869A955" w14:textId="66A60569" w:rsidR="008B6725" w:rsidRPr="008F1A1E" w:rsidRDefault="008B6725" w:rsidP="007D678E">
      <w:pPr>
        <w:spacing w:line="0" w:lineRule="atLeast"/>
        <w:rPr>
          <w:color w:val="000000" w:themeColor="text1"/>
          <w:lang w:val="en-IN"/>
        </w:rPr>
      </w:pPr>
      <w:r w:rsidRPr="008F1A1E">
        <w:rPr>
          <w:color w:val="000000" w:themeColor="text1"/>
          <w:lang w:val="en-IN"/>
        </w:rPr>
        <w:t xml:space="preserve">12.7. Connect the computer to the </w:t>
      </w:r>
      <w:r w:rsidR="00176043" w:rsidRPr="008F1A1E">
        <w:rPr>
          <w:color w:val="000000" w:themeColor="text1"/>
        </w:rPr>
        <w:t>automated magnetic particle processor</w:t>
      </w:r>
      <w:r w:rsidRPr="008F1A1E">
        <w:rPr>
          <w:color w:val="000000" w:themeColor="text1"/>
          <w:lang w:val="en-IN"/>
        </w:rPr>
        <w:t xml:space="preserve"> using a USB or RS-232C serial cable.</w:t>
      </w:r>
    </w:p>
    <w:p w14:paraId="47D43FB5" w14:textId="77777777" w:rsidR="008B6725" w:rsidRPr="008F1A1E" w:rsidRDefault="008B6725" w:rsidP="007D678E">
      <w:pPr>
        <w:spacing w:line="0" w:lineRule="atLeast"/>
        <w:rPr>
          <w:color w:val="000000" w:themeColor="text1"/>
          <w:lang w:val="en-IN"/>
        </w:rPr>
      </w:pPr>
    </w:p>
    <w:p w14:paraId="4891FE91" w14:textId="17C78E29" w:rsidR="008B6725" w:rsidRPr="008F1A1E" w:rsidRDefault="008B6725" w:rsidP="007D678E">
      <w:pPr>
        <w:spacing w:line="0" w:lineRule="atLeast"/>
        <w:rPr>
          <w:color w:val="000000" w:themeColor="text1"/>
          <w:lang w:val="en-IN"/>
        </w:rPr>
      </w:pPr>
      <w:r w:rsidRPr="008F1A1E">
        <w:rPr>
          <w:color w:val="000000" w:themeColor="text1"/>
          <w:lang w:val="en-IN"/>
        </w:rPr>
        <w:t xml:space="preserve">NOTE: Ensure that the </w:t>
      </w:r>
      <w:r w:rsidR="00176043" w:rsidRPr="008F1A1E">
        <w:rPr>
          <w:color w:val="000000" w:themeColor="text1"/>
        </w:rPr>
        <w:t>automated magnetic particle processor</w:t>
      </w:r>
      <w:r w:rsidRPr="008F1A1E">
        <w:rPr>
          <w:color w:val="000000" w:themeColor="text1"/>
          <w:lang w:val="en-IN"/>
        </w:rPr>
        <w:t xml:space="preserve"> is turned off before connecting the computer.</w:t>
      </w:r>
    </w:p>
    <w:p w14:paraId="4A66B23E" w14:textId="77777777" w:rsidR="008B6725" w:rsidRPr="008F1A1E" w:rsidRDefault="008B6725" w:rsidP="007D678E">
      <w:pPr>
        <w:spacing w:line="0" w:lineRule="atLeast"/>
        <w:rPr>
          <w:color w:val="000000" w:themeColor="text1"/>
          <w:lang w:val="en-IN"/>
        </w:rPr>
      </w:pPr>
    </w:p>
    <w:p w14:paraId="23DFCE9A" w14:textId="087B3DAF" w:rsidR="008B6725" w:rsidRPr="008F1A1E" w:rsidRDefault="008B6725" w:rsidP="007D678E">
      <w:pPr>
        <w:spacing w:line="0" w:lineRule="atLeast"/>
        <w:rPr>
          <w:color w:val="000000" w:themeColor="text1"/>
          <w:lang w:val="en-IN"/>
        </w:rPr>
      </w:pPr>
      <w:r w:rsidRPr="008F1A1E">
        <w:rPr>
          <w:color w:val="000000" w:themeColor="text1"/>
          <w:lang w:val="en-IN"/>
        </w:rPr>
        <w:t xml:space="preserve">12.8. Turn on the </w:t>
      </w:r>
      <w:r w:rsidR="00176043" w:rsidRPr="008F1A1E">
        <w:rPr>
          <w:color w:val="000000" w:themeColor="text1"/>
        </w:rPr>
        <w:t>automated magnetic particle processor</w:t>
      </w:r>
      <w:r w:rsidRPr="008F1A1E">
        <w:rPr>
          <w:color w:val="000000" w:themeColor="text1"/>
          <w:lang w:val="en-IN"/>
        </w:rPr>
        <w:t xml:space="preserve"> and allow it to complete initialization.</w:t>
      </w:r>
    </w:p>
    <w:p w14:paraId="427C1FDD" w14:textId="77777777" w:rsidR="008B6725" w:rsidRPr="008F1A1E" w:rsidRDefault="008B6725" w:rsidP="007D678E">
      <w:pPr>
        <w:spacing w:line="0" w:lineRule="atLeast"/>
        <w:rPr>
          <w:color w:val="000000" w:themeColor="text1"/>
          <w:lang w:val="en-IN"/>
        </w:rPr>
      </w:pPr>
    </w:p>
    <w:p w14:paraId="5C05C030" w14:textId="17A0A29B" w:rsidR="008B6725" w:rsidRPr="008F1A1E" w:rsidRDefault="008B6725" w:rsidP="007D678E">
      <w:pPr>
        <w:spacing w:line="0" w:lineRule="atLeast"/>
        <w:rPr>
          <w:color w:val="000000" w:themeColor="text1"/>
          <w:lang w:val="en-IN"/>
        </w:rPr>
      </w:pPr>
      <w:r w:rsidRPr="008F1A1E">
        <w:rPr>
          <w:color w:val="000000" w:themeColor="text1"/>
          <w:lang w:val="en-IN"/>
        </w:rPr>
        <w:lastRenderedPageBreak/>
        <w:t xml:space="preserve">12.9. </w:t>
      </w:r>
      <w:r w:rsidR="00F907AE" w:rsidRPr="008F1A1E">
        <w:rPr>
          <w:color w:val="000000" w:themeColor="text1"/>
        </w:rPr>
        <w:t>Launch the protocol-editing software and confirm that it detects the automated magnetic particle processor.</w:t>
      </w:r>
    </w:p>
    <w:p w14:paraId="3128CD3C" w14:textId="77777777" w:rsidR="008B6725" w:rsidRPr="008F1A1E" w:rsidRDefault="008B6725" w:rsidP="007D678E">
      <w:pPr>
        <w:spacing w:line="0" w:lineRule="atLeast"/>
        <w:rPr>
          <w:color w:val="000000" w:themeColor="text1"/>
          <w:lang w:val="en-IN"/>
        </w:rPr>
      </w:pPr>
    </w:p>
    <w:p w14:paraId="63AACDE6" w14:textId="35BB5619" w:rsidR="008B6725" w:rsidRPr="008F1A1E" w:rsidRDefault="008B6725" w:rsidP="007D678E">
      <w:pPr>
        <w:spacing w:line="0" w:lineRule="atLeast"/>
        <w:rPr>
          <w:color w:val="000000" w:themeColor="text1"/>
          <w:lang w:val="en-IN"/>
        </w:rPr>
      </w:pPr>
      <w:r w:rsidRPr="008F1A1E">
        <w:rPr>
          <w:color w:val="000000" w:themeColor="text1"/>
          <w:lang w:val="en-IN"/>
        </w:rPr>
        <w:t xml:space="preserve">12.10. </w:t>
      </w:r>
      <w:r w:rsidR="00495781" w:rsidRPr="008F1A1E">
        <w:rPr>
          <w:color w:val="000000" w:themeColor="text1"/>
        </w:rPr>
        <w:t>Transfer the modified extraction program to the automated magnetic particle processor.</w:t>
      </w:r>
    </w:p>
    <w:p w14:paraId="5EB120C2" w14:textId="77777777" w:rsidR="008B6725" w:rsidRPr="008F1A1E" w:rsidRDefault="008B6725" w:rsidP="007D678E">
      <w:pPr>
        <w:spacing w:line="0" w:lineRule="atLeast"/>
        <w:rPr>
          <w:color w:val="000000" w:themeColor="text1"/>
          <w:lang w:val="en-IN"/>
        </w:rPr>
      </w:pPr>
    </w:p>
    <w:p w14:paraId="7886455B" w14:textId="5A756D6B" w:rsidR="001F3278" w:rsidRPr="008F1A1E" w:rsidRDefault="008B6725" w:rsidP="007D678E">
      <w:pPr>
        <w:spacing w:line="0" w:lineRule="atLeast"/>
        <w:rPr>
          <w:color w:val="000000" w:themeColor="text1"/>
          <w:lang w:val="en-IN"/>
        </w:rPr>
      </w:pPr>
      <w:r w:rsidRPr="008F1A1E">
        <w:rPr>
          <w:color w:val="000000" w:themeColor="text1"/>
          <w:lang w:val="en-IN"/>
        </w:rPr>
        <w:t xml:space="preserve">12.11. </w:t>
      </w:r>
      <w:r w:rsidR="00B46062" w:rsidRPr="008F1A1E">
        <w:rPr>
          <w:color w:val="000000" w:themeColor="text1"/>
        </w:rPr>
        <w:t>Confirm successful transfer of the modified extraction program, then turn off the automated magnetic particle processor.</w:t>
      </w:r>
    </w:p>
    <w:p w14:paraId="43FCCA14" w14:textId="77777777" w:rsidR="008B6725" w:rsidRPr="00B27136" w:rsidRDefault="008B6725" w:rsidP="007D678E">
      <w:pPr>
        <w:spacing w:line="0" w:lineRule="atLeast"/>
        <w:rPr>
          <w:color w:val="000000" w:themeColor="text1"/>
          <w:highlight w:val="green"/>
        </w:rPr>
      </w:pPr>
    </w:p>
    <w:p w14:paraId="521FB276" w14:textId="4B5393B3" w:rsidR="001F3278" w:rsidRPr="00B27136" w:rsidRDefault="00963369" w:rsidP="007D678E">
      <w:pPr>
        <w:spacing w:line="0" w:lineRule="atLeast"/>
        <w:rPr>
          <w:b/>
          <w:bCs/>
          <w:color w:val="000000" w:themeColor="text1"/>
          <w:highlight w:val="green"/>
        </w:rPr>
      </w:pPr>
      <w:r w:rsidRPr="00B27136">
        <w:rPr>
          <w:b/>
          <w:bCs/>
          <w:color w:val="000000" w:themeColor="text1"/>
          <w:highlight w:val="green"/>
        </w:rPr>
        <w:t>1</w:t>
      </w:r>
      <w:r w:rsidR="004B639F" w:rsidRPr="00B27136">
        <w:rPr>
          <w:b/>
          <w:bCs/>
          <w:color w:val="000000" w:themeColor="text1"/>
          <w:highlight w:val="green"/>
        </w:rPr>
        <w:t>3</w:t>
      </w:r>
      <w:r w:rsidRPr="00B27136">
        <w:rPr>
          <w:b/>
          <w:bCs/>
          <w:color w:val="000000" w:themeColor="text1"/>
          <w:highlight w:val="green"/>
        </w:rPr>
        <w:t>. Perform automated nucleic acid extraction</w:t>
      </w:r>
    </w:p>
    <w:p w14:paraId="250E4331" w14:textId="77777777" w:rsidR="001F3278" w:rsidRPr="00B27136" w:rsidRDefault="001F3278" w:rsidP="007D678E">
      <w:pPr>
        <w:spacing w:line="0" w:lineRule="atLeast"/>
        <w:rPr>
          <w:color w:val="000000" w:themeColor="text1"/>
          <w:highlight w:val="green"/>
        </w:rPr>
      </w:pPr>
    </w:p>
    <w:p w14:paraId="2F347EFA" w14:textId="41DD7FDD"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 xml:space="preserve">.1. Turn on the </w:t>
      </w:r>
      <w:r w:rsidR="00176043" w:rsidRPr="00B27136">
        <w:rPr>
          <w:color w:val="000000" w:themeColor="text1"/>
          <w:highlight w:val="green"/>
        </w:rPr>
        <w:t>automated magnetic particle processor</w:t>
      </w:r>
      <w:r w:rsidRPr="00B27136">
        <w:rPr>
          <w:color w:val="000000" w:themeColor="text1"/>
          <w:highlight w:val="green"/>
        </w:rPr>
        <w:t xml:space="preserve"> (</w:t>
      </w:r>
      <w:r w:rsidRPr="00B27136">
        <w:rPr>
          <w:b/>
          <w:bCs/>
          <w:color w:val="000000" w:themeColor="text1"/>
          <w:highlight w:val="green"/>
        </w:rPr>
        <w:t>Figure 2A</w:t>
      </w:r>
      <w:r w:rsidRPr="00B27136">
        <w:rPr>
          <w:color w:val="000000" w:themeColor="text1"/>
          <w:highlight w:val="green"/>
        </w:rPr>
        <w:t>) by switching on the main power supply followed by the instrument power button. Allow the system to complete initialization.</w:t>
      </w:r>
    </w:p>
    <w:p w14:paraId="0BF7FDF0" w14:textId="77777777" w:rsidR="001F3278" w:rsidRPr="00B27136" w:rsidRDefault="001F3278" w:rsidP="007D678E">
      <w:pPr>
        <w:spacing w:line="0" w:lineRule="atLeast"/>
        <w:rPr>
          <w:color w:val="000000" w:themeColor="text1"/>
          <w:highlight w:val="green"/>
        </w:rPr>
      </w:pPr>
    </w:p>
    <w:p w14:paraId="43D58DBE" w14:textId="5199CC3F"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 xml:space="preserve">.2. </w:t>
      </w:r>
      <w:r w:rsidR="00DE6492" w:rsidRPr="00B27136">
        <w:rPr>
          <w:color w:val="000000" w:themeColor="text1"/>
          <w:highlight w:val="green"/>
        </w:rPr>
        <w:t>Using the instrument control panel, select the modified extraction program and initiate the run.</w:t>
      </w:r>
    </w:p>
    <w:p w14:paraId="72AB9CA5" w14:textId="77777777" w:rsidR="001F3278" w:rsidRPr="00B27136" w:rsidRDefault="001F3278" w:rsidP="007D678E">
      <w:pPr>
        <w:spacing w:line="0" w:lineRule="atLeast"/>
        <w:rPr>
          <w:color w:val="000000" w:themeColor="text1"/>
          <w:highlight w:val="green"/>
        </w:rPr>
      </w:pPr>
    </w:p>
    <w:p w14:paraId="3CA551FD" w14:textId="0512BF58"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 xml:space="preserve">.3. When prompted, load the tip comb plate into position 7 and press Start to proceed. Refer to </w:t>
      </w:r>
      <w:r w:rsidRPr="00B27136">
        <w:rPr>
          <w:b/>
          <w:bCs/>
          <w:color w:val="000000" w:themeColor="text1"/>
          <w:highlight w:val="green"/>
        </w:rPr>
        <w:t xml:space="preserve">Table </w:t>
      </w:r>
      <w:r w:rsidR="00A00E84" w:rsidRPr="00B27136">
        <w:rPr>
          <w:b/>
          <w:bCs/>
          <w:color w:val="000000" w:themeColor="text1"/>
          <w:highlight w:val="green"/>
        </w:rPr>
        <w:t>2</w:t>
      </w:r>
      <w:r w:rsidRPr="00B27136">
        <w:rPr>
          <w:color w:val="000000" w:themeColor="text1"/>
          <w:highlight w:val="green"/>
        </w:rPr>
        <w:t xml:space="preserve"> for the plate loading positions (</w:t>
      </w:r>
      <w:r w:rsidRPr="00B27136">
        <w:rPr>
          <w:b/>
          <w:bCs/>
          <w:color w:val="000000" w:themeColor="text1"/>
          <w:highlight w:val="green"/>
        </w:rPr>
        <w:t>Figure 2B</w:t>
      </w:r>
      <w:r w:rsidRPr="00B27136">
        <w:rPr>
          <w:color w:val="000000" w:themeColor="text1"/>
          <w:highlight w:val="green"/>
        </w:rPr>
        <w:t>).</w:t>
      </w:r>
    </w:p>
    <w:p w14:paraId="2D472E0E" w14:textId="77777777" w:rsidR="001F3278" w:rsidRPr="00B27136" w:rsidRDefault="001F3278" w:rsidP="007D678E">
      <w:pPr>
        <w:spacing w:line="0" w:lineRule="atLeast"/>
        <w:rPr>
          <w:color w:val="000000" w:themeColor="text1"/>
          <w:highlight w:val="green"/>
        </w:rPr>
      </w:pPr>
    </w:p>
    <w:p w14:paraId="1EBE8C14" w14:textId="3B434E2A" w:rsidR="001F3278" w:rsidRPr="00B27136" w:rsidRDefault="00963369" w:rsidP="007D678E">
      <w:pPr>
        <w:spacing w:line="0" w:lineRule="atLeast"/>
        <w:rPr>
          <w:color w:val="000000" w:themeColor="text1"/>
          <w:highlight w:val="green"/>
        </w:rPr>
      </w:pPr>
      <w:r w:rsidRPr="00B27136">
        <w:rPr>
          <w:color w:val="000000" w:themeColor="text1"/>
          <w:highlight w:val="green"/>
        </w:rPr>
        <w:t xml:space="preserve">[Place </w:t>
      </w:r>
      <w:r w:rsidRPr="00B27136">
        <w:rPr>
          <w:b/>
          <w:bCs/>
          <w:color w:val="000000" w:themeColor="text1"/>
          <w:highlight w:val="green"/>
        </w:rPr>
        <w:t xml:space="preserve">Table </w:t>
      </w:r>
      <w:r w:rsidR="00A00E84" w:rsidRPr="00B27136">
        <w:rPr>
          <w:b/>
          <w:bCs/>
          <w:color w:val="000000" w:themeColor="text1"/>
          <w:highlight w:val="green"/>
        </w:rPr>
        <w:t>2</w:t>
      </w:r>
      <w:r w:rsidRPr="00B27136">
        <w:rPr>
          <w:color w:val="000000" w:themeColor="text1"/>
          <w:highlight w:val="green"/>
        </w:rPr>
        <w:t xml:space="preserve"> here.]</w:t>
      </w:r>
    </w:p>
    <w:p w14:paraId="0F10AF90" w14:textId="77777777" w:rsidR="001F3278" w:rsidRPr="00B27136" w:rsidRDefault="001F3278" w:rsidP="007D678E">
      <w:pPr>
        <w:spacing w:line="0" w:lineRule="atLeast"/>
        <w:rPr>
          <w:color w:val="000000" w:themeColor="text1"/>
          <w:highlight w:val="green"/>
        </w:rPr>
      </w:pPr>
    </w:p>
    <w:p w14:paraId="0E2BE80E" w14:textId="201A67C5"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.4. Remove the sealing film from the Elution Plate and load it into position 6, ensuring the correct orientation (well A1 aligned with the designated position). Press Start to proceed.</w:t>
      </w:r>
    </w:p>
    <w:p w14:paraId="4572122A" w14:textId="77777777" w:rsidR="001F3278" w:rsidRPr="00B27136" w:rsidRDefault="001F3278" w:rsidP="007D678E">
      <w:pPr>
        <w:spacing w:line="0" w:lineRule="atLeast"/>
        <w:rPr>
          <w:color w:val="000000" w:themeColor="text1"/>
          <w:highlight w:val="green"/>
        </w:rPr>
      </w:pPr>
    </w:p>
    <w:p w14:paraId="442FAE1F" w14:textId="300BA11F"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.5. Remove the sealing film from Wash Plate 4 containing 80% ethanol, load the plate into position 5 with the correct orientation, and press Start.</w:t>
      </w:r>
    </w:p>
    <w:p w14:paraId="7437C56F" w14:textId="77777777" w:rsidR="001F3278" w:rsidRPr="00B27136" w:rsidRDefault="001F3278" w:rsidP="007D678E">
      <w:pPr>
        <w:spacing w:line="0" w:lineRule="atLeast"/>
        <w:rPr>
          <w:color w:val="000000" w:themeColor="text1"/>
          <w:highlight w:val="green"/>
        </w:rPr>
      </w:pPr>
    </w:p>
    <w:p w14:paraId="1A9E1BED" w14:textId="4930F0B6"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.6. Remove the sealing film from Wash Plate 3 containing 80% ethanol, load the plate into position 4, and press Start.</w:t>
      </w:r>
    </w:p>
    <w:p w14:paraId="3EA21C74" w14:textId="77777777" w:rsidR="001F3278" w:rsidRPr="00B27136" w:rsidRDefault="001F3278" w:rsidP="007D678E">
      <w:pPr>
        <w:spacing w:line="0" w:lineRule="atLeast"/>
        <w:rPr>
          <w:color w:val="000000" w:themeColor="text1"/>
          <w:highlight w:val="green"/>
        </w:rPr>
      </w:pPr>
    </w:p>
    <w:p w14:paraId="6C2A614F" w14:textId="758F56C6"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.7. Remove the sealing film from Wash Plate 2, load the plate into position 3, and press Start.</w:t>
      </w:r>
    </w:p>
    <w:p w14:paraId="30E4055E" w14:textId="77777777" w:rsidR="001F3278" w:rsidRPr="00B27136" w:rsidRDefault="001F3278" w:rsidP="007D678E">
      <w:pPr>
        <w:spacing w:line="0" w:lineRule="atLeast"/>
        <w:rPr>
          <w:color w:val="000000" w:themeColor="text1"/>
          <w:highlight w:val="green"/>
        </w:rPr>
      </w:pPr>
    </w:p>
    <w:p w14:paraId="36AEAFC1" w14:textId="1700CFE9"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.8. Remove the sealing film from Wash Plate 1, load the plate into position 2, and press Start.</w:t>
      </w:r>
    </w:p>
    <w:p w14:paraId="66995953" w14:textId="77777777" w:rsidR="001F3278" w:rsidRPr="00B27136" w:rsidRDefault="001F3278" w:rsidP="007D678E">
      <w:pPr>
        <w:spacing w:line="0" w:lineRule="atLeast"/>
        <w:rPr>
          <w:color w:val="000000" w:themeColor="text1"/>
          <w:highlight w:val="green"/>
        </w:rPr>
      </w:pPr>
    </w:p>
    <w:p w14:paraId="2404B9AB" w14:textId="1534D95E"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.9. When prompted, load the Sample Plate into position 1, ensuring the correct orientation.</w:t>
      </w:r>
    </w:p>
    <w:p w14:paraId="645399E7" w14:textId="77777777" w:rsidR="001F3278" w:rsidRPr="00B27136" w:rsidRDefault="001F3278" w:rsidP="007D678E">
      <w:pPr>
        <w:spacing w:line="0" w:lineRule="atLeast"/>
        <w:rPr>
          <w:color w:val="000000" w:themeColor="text1"/>
          <w:highlight w:val="green"/>
        </w:rPr>
      </w:pPr>
    </w:p>
    <w:p w14:paraId="76442960" w14:textId="278395B6"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.10. Close the instrument lid and press Start to initiate the automated extraction run.</w:t>
      </w:r>
    </w:p>
    <w:p w14:paraId="2FF44EBF" w14:textId="77777777" w:rsidR="001F3278" w:rsidRPr="00B27136" w:rsidRDefault="001F3278" w:rsidP="007D678E">
      <w:pPr>
        <w:spacing w:line="0" w:lineRule="atLeast"/>
        <w:rPr>
          <w:color w:val="000000" w:themeColor="text1"/>
          <w:highlight w:val="green"/>
        </w:rPr>
      </w:pPr>
    </w:p>
    <w:p w14:paraId="4A7DCD6D" w14:textId="7E13212F"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3</w:t>
      </w:r>
      <w:r w:rsidRPr="00B27136">
        <w:rPr>
          <w:color w:val="000000" w:themeColor="text1"/>
          <w:highlight w:val="green"/>
        </w:rPr>
        <w:t>.11. Allow the program to run uninterrupted until completion (approximately 35–40 min).</w:t>
      </w:r>
    </w:p>
    <w:p w14:paraId="573EB8D8" w14:textId="77777777" w:rsidR="001F3278" w:rsidRPr="00B27136" w:rsidRDefault="001F3278" w:rsidP="007D678E">
      <w:pPr>
        <w:spacing w:line="0" w:lineRule="atLeast"/>
        <w:rPr>
          <w:color w:val="000000" w:themeColor="text1"/>
          <w:highlight w:val="green"/>
        </w:rPr>
      </w:pPr>
    </w:p>
    <w:p w14:paraId="1C46260A" w14:textId="25130CBF" w:rsidR="001F3278" w:rsidRPr="00B27136" w:rsidRDefault="00963369" w:rsidP="007D678E">
      <w:pPr>
        <w:spacing w:line="0" w:lineRule="atLeast"/>
        <w:rPr>
          <w:color w:val="000000" w:themeColor="text1"/>
          <w:highlight w:val="green"/>
        </w:rPr>
      </w:pPr>
      <w:r w:rsidRPr="00B27136">
        <w:rPr>
          <w:color w:val="000000" w:themeColor="text1"/>
          <w:highlight w:val="green"/>
        </w:rPr>
        <w:t xml:space="preserve">NOTE: </w:t>
      </w:r>
      <w:r w:rsidRPr="00B27136">
        <w:rPr>
          <w:b/>
          <w:bCs/>
          <w:color w:val="000000" w:themeColor="text1"/>
          <w:highlight w:val="green"/>
        </w:rPr>
        <w:t>Table 1</w:t>
      </w:r>
      <w:r w:rsidRPr="00B27136">
        <w:rPr>
          <w:color w:val="000000" w:themeColor="text1"/>
          <w:highlight w:val="green"/>
        </w:rPr>
        <w:t xml:space="preserve"> summarizes the automated extraction program executed by the instrument.</w:t>
      </w:r>
    </w:p>
    <w:p w14:paraId="4A2E12DE" w14:textId="77777777" w:rsidR="001F3278" w:rsidRPr="00B27136" w:rsidRDefault="001F3278" w:rsidP="007D678E">
      <w:pPr>
        <w:spacing w:line="0" w:lineRule="atLeast"/>
        <w:rPr>
          <w:color w:val="000000" w:themeColor="text1"/>
          <w:highlight w:val="green"/>
        </w:rPr>
      </w:pPr>
    </w:p>
    <w:p w14:paraId="6496A231" w14:textId="1B438F77" w:rsidR="001F3278" w:rsidRPr="00B27136" w:rsidRDefault="00963369" w:rsidP="007D678E">
      <w:pPr>
        <w:spacing w:line="0" w:lineRule="atLeast"/>
        <w:rPr>
          <w:b/>
          <w:bCs/>
          <w:color w:val="000000" w:themeColor="text1"/>
          <w:highlight w:val="green"/>
        </w:rPr>
      </w:pPr>
      <w:r w:rsidRPr="00B27136">
        <w:rPr>
          <w:b/>
          <w:bCs/>
          <w:color w:val="000000" w:themeColor="text1"/>
          <w:highlight w:val="green"/>
        </w:rPr>
        <w:t>1</w:t>
      </w:r>
      <w:r w:rsidR="004B639F" w:rsidRPr="00B27136">
        <w:rPr>
          <w:b/>
          <w:bCs/>
          <w:color w:val="000000" w:themeColor="text1"/>
          <w:highlight w:val="green"/>
        </w:rPr>
        <w:t>4</w:t>
      </w:r>
      <w:r w:rsidRPr="00B27136">
        <w:rPr>
          <w:b/>
          <w:bCs/>
          <w:color w:val="000000" w:themeColor="text1"/>
          <w:highlight w:val="green"/>
        </w:rPr>
        <w:t>. Elute and store nucleic acids</w:t>
      </w:r>
    </w:p>
    <w:p w14:paraId="01D91FF3" w14:textId="77777777" w:rsidR="001F3278" w:rsidRPr="00B27136" w:rsidRDefault="001F3278" w:rsidP="007D678E">
      <w:pPr>
        <w:spacing w:line="0" w:lineRule="atLeast"/>
        <w:rPr>
          <w:color w:val="000000" w:themeColor="text1"/>
          <w:highlight w:val="green"/>
        </w:rPr>
      </w:pPr>
    </w:p>
    <w:p w14:paraId="01AB6135" w14:textId="09E37C02"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4</w:t>
      </w:r>
      <w:r w:rsidRPr="00B27136">
        <w:rPr>
          <w:color w:val="000000" w:themeColor="text1"/>
          <w:highlight w:val="green"/>
        </w:rPr>
        <w:t>.1. Open the instrument after completion of the run and remove the Elution Plate carefully to avoid spilling the eluates.</w:t>
      </w:r>
    </w:p>
    <w:p w14:paraId="26BCDD03" w14:textId="77777777" w:rsidR="001F3278" w:rsidRPr="00B27136" w:rsidRDefault="001F3278" w:rsidP="007D678E">
      <w:pPr>
        <w:spacing w:line="0" w:lineRule="atLeast"/>
        <w:rPr>
          <w:color w:val="000000" w:themeColor="text1"/>
          <w:highlight w:val="green"/>
        </w:rPr>
      </w:pPr>
    </w:p>
    <w:p w14:paraId="367793C1" w14:textId="77777777" w:rsidR="001F3278" w:rsidRPr="00B27136" w:rsidRDefault="00963369" w:rsidP="007D678E">
      <w:pPr>
        <w:spacing w:line="0" w:lineRule="atLeast"/>
        <w:rPr>
          <w:color w:val="000000" w:themeColor="text1"/>
          <w:highlight w:val="green"/>
        </w:rPr>
      </w:pPr>
      <w:r w:rsidRPr="00B27136">
        <w:rPr>
          <w:color w:val="000000" w:themeColor="text1"/>
          <w:highlight w:val="green"/>
        </w:rPr>
        <w:t>NOTE: If visible magnetic bead carryover is present in the Elution Plate, transfer the eluates to a standard 96-well plate and place the plate on a magnetic stand for 5–10 min. Transfer the clarified supernatant to a fresh 96-well plate or appropriately labeled tubes using a multichannel pipette.</w:t>
      </w:r>
    </w:p>
    <w:p w14:paraId="246C12E1" w14:textId="77777777" w:rsidR="001F3278" w:rsidRPr="00B27136" w:rsidRDefault="001F3278" w:rsidP="007D678E">
      <w:pPr>
        <w:spacing w:line="0" w:lineRule="atLeast"/>
        <w:rPr>
          <w:color w:val="000000" w:themeColor="text1"/>
          <w:highlight w:val="green"/>
        </w:rPr>
      </w:pPr>
    </w:p>
    <w:p w14:paraId="611D0B51" w14:textId="77191FE8"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4</w:t>
      </w:r>
      <w:r w:rsidRPr="00B27136">
        <w:rPr>
          <w:color w:val="000000" w:themeColor="text1"/>
          <w:highlight w:val="green"/>
        </w:rPr>
        <w:t>.2. Transfer the eluted DNA to appropriately labeled tubes or storage plates.</w:t>
      </w:r>
    </w:p>
    <w:p w14:paraId="32480A81" w14:textId="77777777" w:rsidR="001F3278" w:rsidRPr="00B27136" w:rsidRDefault="001F3278" w:rsidP="007D678E">
      <w:pPr>
        <w:spacing w:line="0" w:lineRule="atLeast"/>
        <w:rPr>
          <w:color w:val="000000" w:themeColor="text1"/>
          <w:highlight w:val="green"/>
        </w:rPr>
      </w:pPr>
    </w:p>
    <w:p w14:paraId="10C7B5CE" w14:textId="19E9F68D"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4</w:t>
      </w:r>
      <w:r w:rsidRPr="00B27136">
        <w:rPr>
          <w:color w:val="000000" w:themeColor="text1"/>
          <w:highlight w:val="green"/>
        </w:rPr>
        <w:t>.3. Store the eluted DNA at 4°C for short-term use, at −20°C for storage of up to 6 months, or at −80°C for long-term storage.</w:t>
      </w:r>
    </w:p>
    <w:p w14:paraId="5896697D" w14:textId="77777777" w:rsidR="001F3278" w:rsidRPr="00B27136" w:rsidRDefault="001F3278" w:rsidP="007D678E">
      <w:pPr>
        <w:spacing w:line="0" w:lineRule="atLeast"/>
        <w:rPr>
          <w:color w:val="000000" w:themeColor="text1"/>
          <w:highlight w:val="green"/>
        </w:rPr>
      </w:pPr>
    </w:p>
    <w:p w14:paraId="1D59CF75" w14:textId="3FA44F06" w:rsidR="001F3278" w:rsidRPr="00B27136" w:rsidRDefault="00963369" w:rsidP="007D678E">
      <w:pPr>
        <w:spacing w:line="0" w:lineRule="atLeast"/>
        <w:rPr>
          <w:b/>
          <w:bCs/>
          <w:color w:val="000000" w:themeColor="text1"/>
          <w:highlight w:val="green"/>
        </w:rPr>
      </w:pPr>
      <w:r w:rsidRPr="00B27136">
        <w:rPr>
          <w:b/>
          <w:bCs/>
          <w:color w:val="000000" w:themeColor="text1"/>
          <w:highlight w:val="green"/>
        </w:rPr>
        <w:t>1</w:t>
      </w:r>
      <w:r w:rsidR="004B639F" w:rsidRPr="00B27136">
        <w:rPr>
          <w:b/>
          <w:bCs/>
          <w:color w:val="000000" w:themeColor="text1"/>
          <w:highlight w:val="green"/>
        </w:rPr>
        <w:t>5</w:t>
      </w:r>
      <w:r w:rsidRPr="00B27136">
        <w:rPr>
          <w:b/>
          <w:bCs/>
          <w:color w:val="000000" w:themeColor="text1"/>
          <w:highlight w:val="green"/>
        </w:rPr>
        <w:t>. Perform post-run cleanup</w:t>
      </w:r>
    </w:p>
    <w:p w14:paraId="19787653" w14:textId="77777777" w:rsidR="001F3278" w:rsidRPr="00B27136" w:rsidRDefault="001F3278" w:rsidP="007D678E">
      <w:pPr>
        <w:spacing w:line="0" w:lineRule="atLeast"/>
        <w:rPr>
          <w:color w:val="000000" w:themeColor="text1"/>
          <w:highlight w:val="green"/>
        </w:rPr>
      </w:pPr>
    </w:p>
    <w:p w14:paraId="3D60182F" w14:textId="6B0EA325"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4B639F" w:rsidRPr="00B27136">
        <w:rPr>
          <w:color w:val="000000" w:themeColor="text1"/>
          <w:highlight w:val="green"/>
        </w:rPr>
        <w:t>5</w:t>
      </w:r>
      <w:r w:rsidRPr="00B27136">
        <w:rPr>
          <w:color w:val="000000" w:themeColor="text1"/>
          <w:highlight w:val="green"/>
        </w:rPr>
        <w:t xml:space="preserve">.1. Remove all used plates and tip combs from the </w:t>
      </w:r>
      <w:r w:rsidR="00176043" w:rsidRPr="00B27136">
        <w:rPr>
          <w:color w:val="000000" w:themeColor="text1"/>
          <w:highlight w:val="green"/>
        </w:rPr>
        <w:t>automated magnetic particle processor</w:t>
      </w:r>
      <w:r w:rsidRPr="00B27136">
        <w:rPr>
          <w:color w:val="000000" w:themeColor="text1"/>
          <w:highlight w:val="green"/>
        </w:rPr>
        <w:t>.</w:t>
      </w:r>
    </w:p>
    <w:p w14:paraId="2A8C883C" w14:textId="77777777" w:rsidR="001F3278" w:rsidRPr="00B27136" w:rsidRDefault="001F3278" w:rsidP="007D678E">
      <w:pPr>
        <w:spacing w:line="0" w:lineRule="atLeast"/>
        <w:rPr>
          <w:color w:val="000000" w:themeColor="text1"/>
          <w:highlight w:val="green"/>
        </w:rPr>
      </w:pPr>
    </w:p>
    <w:p w14:paraId="6C53325F" w14:textId="2DB3DD17"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C30AA2" w:rsidRPr="00B27136">
        <w:rPr>
          <w:color w:val="000000" w:themeColor="text1"/>
          <w:highlight w:val="green"/>
        </w:rPr>
        <w:t>5</w:t>
      </w:r>
      <w:r w:rsidRPr="00B27136">
        <w:rPr>
          <w:color w:val="000000" w:themeColor="text1"/>
          <w:highlight w:val="green"/>
        </w:rPr>
        <w:t>.2. Dispose of all consumables in accordance with institutional biosafety and chemical waste disposal guidelines.</w:t>
      </w:r>
    </w:p>
    <w:p w14:paraId="4EC058C7" w14:textId="77777777" w:rsidR="001F3278" w:rsidRPr="00B27136" w:rsidRDefault="001F3278" w:rsidP="007D678E">
      <w:pPr>
        <w:spacing w:line="0" w:lineRule="atLeast"/>
        <w:rPr>
          <w:color w:val="000000" w:themeColor="text1"/>
          <w:highlight w:val="green"/>
        </w:rPr>
      </w:pPr>
    </w:p>
    <w:p w14:paraId="441AA448" w14:textId="68357DBD" w:rsidR="001F3278" w:rsidRPr="00B27136" w:rsidRDefault="00963369" w:rsidP="007D678E">
      <w:pPr>
        <w:spacing w:line="0" w:lineRule="atLeast"/>
        <w:rPr>
          <w:color w:val="000000" w:themeColor="text1"/>
          <w:highlight w:val="green"/>
        </w:rPr>
      </w:pPr>
      <w:r w:rsidRPr="00B27136">
        <w:rPr>
          <w:color w:val="000000" w:themeColor="text1"/>
          <w:highlight w:val="green"/>
        </w:rPr>
        <w:t>1</w:t>
      </w:r>
      <w:r w:rsidR="00C30AA2" w:rsidRPr="00B27136">
        <w:rPr>
          <w:color w:val="000000" w:themeColor="text1"/>
          <w:highlight w:val="green"/>
        </w:rPr>
        <w:t>5</w:t>
      </w:r>
      <w:r w:rsidRPr="00B27136">
        <w:rPr>
          <w:color w:val="000000" w:themeColor="text1"/>
          <w:highlight w:val="green"/>
        </w:rPr>
        <w:t>.3. Clean any spills using an appropriate laboratory disinfectant.</w:t>
      </w:r>
    </w:p>
    <w:p w14:paraId="4D1D3DC4" w14:textId="77777777" w:rsidR="001F3278" w:rsidRPr="00B27136" w:rsidRDefault="001F3278" w:rsidP="007D678E">
      <w:pPr>
        <w:spacing w:line="0" w:lineRule="atLeast"/>
        <w:rPr>
          <w:color w:val="000000" w:themeColor="text1"/>
          <w:highlight w:val="green"/>
        </w:rPr>
      </w:pPr>
    </w:p>
    <w:p w14:paraId="7D8CDDCC" w14:textId="0A0C5D3E" w:rsidR="007D768B" w:rsidRPr="007D678E" w:rsidRDefault="00963369" w:rsidP="007D678E">
      <w:pPr>
        <w:pBdr>
          <w:top w:val="nil"/>
          <w:left w:val="nil"/>
          <w:bottom w:val="nil"/>
          <w:right w:val="nil"/>
          <w:between w:val="nil"/>
        </w:pBdr>
        <w:spacing w:line="0" w:lineRule="atLeast"/>
        <w:rPr>
          <w:color w:val="000000" w:themeColor="text1"/>
        </w:rPr>
      </w:pPr>
      <w:r w:rsidRPr="00B27136">
        <w:rPr>
          <w:color w:val="000000" w:themeColor="text1"/>
          <w:highlight w:val="green"/>
        </w:rPr>
        <w:t>1</w:t>
      </w:r>
      <w:r w:rsidR="00C30AA2" w:rsidRPr="00B27136">
        <w:rPr>
          <w:color w:val="000000" w:themeColor="text1"/>
          <w:highlight w:val="green"/>
        </w:rPr>
        <w:t>5</w:t>
      </w:r>
      <w:r w:rsidRPr="00B27136">
        <w:rPr>
          <w:color w:val="000000" w:themeColor="text1"/>
          <w:highlight w:val="green"/>
        </w:rPr>
        <w:t xml:space="preserve">.4. Turn off the </w:t>
      </w:r>
      <w:r w:rsidR="00176043" w:rsidRPr="00B27136">
        <w:rPr>
          <w:color w:val="000000" w:themeColor="text1"/>
          <w:highlight w:val="green"/>
        </w:rPr>
        <w:t>automated magnetic particle processor</w:t>
      </w:r>
      <w:r w:rsidRPr="00B27136">
        <w:rPr>
          <w:color w:val="000000" w:themeColor="text1"/>
          <w:highlight w:val="green"/>
        </w:rPr>
        <w:t>, followed by the main power supply.</w:t>
      </w:r>
    </w:p>
    <w:p w14:paraId="6A859617" w14:textId="77777777" w:rsidR="001F3278" w:rsidRPr="007D678E" w:rsidRDefault="001F3278" w:rsidP="007D678E">
      <w:pPr>
        <w:pBdr>
          <w:top w:val="nil"/>
          <w:left w:val="nil"/>
          <w:bottom w:val="nil"/>
          <w:right w:val="nil"/>
          <w:between w:val="nil"/>
        </w:pBdr>
        <w:spacing w:line="0" w:lineRule="atLeast"/>
        <w:rPr>
          <w:color w:val="000000" w:themeColor="text1"/>
        </w:rPr>
      </w:pPr>
    </w:p>
    <w:p w14:paraId="7D8CDDCD" w14:textId="0A467660" w:rsidR="006E4797" w:rsidRPr="007D678E" w:rsidRDefault="00963369" w:rsidP="007D678E">
      <w:pPr>
        <w:pBdr>
          <w:top w:val="nil"/>
          <w:left w:val="nil"/>
          <w:bottom w:val="nil"/>
          <w:right w:val="nil"/>
          <w:between w:val="nil"/>
        </w:pBdr>
        <w:spacing w:line="0" w:lineRule="atLeast"/>
        <w:rPr>
          <w:color w:val="000000" w:themeColor="text1"/>
        </w:rPr>
      </w:pPr>
      <w:r w:rsidRPr="007D678E">
        <w:rPr>
          <w:b/>
          <w:color w:val="000000" w:themeColor="text1"/>
        </w:rPr>
        <w:t xml:space="preserve">REPRESENTATIVE </w:t>
      </w:r>
      <w:r w:rsidR="00551D82" w:rsidRPr="007D678E">
        <w:rPr>
          <w:b/>
          <w:color w:val="000000" w:themeColor="text1"/>
        </w:rPr>
        <w:t>RESULTS:</w:t>
      </w:r>
    </w:p>
    <w:p w14:paraId="2F48E9C2" w14:textId="19392456" w:rsidR="00B8249B" w:rsidRPr="007D678E" w:rsidRDefault="00475CBB" w:rsidP="007D678E">
      <w:pPr>
        <w:spacing w:line="0" w:lineRule="atLeast"/>
        <w:rPr>
          <w:color w:val="000000" w:themeColor="text1"/>
          <w:lang w:val="en-IN"/>
        </w:rPr>
      </w:pPr>
      <w:r w:rsidRPr="007D678E">
        <w:rPr>
          <w:color w:val="000000" w:themeColor="text1"/>
        </w:rPr>
        <w:t xml:space="preserve">Fecal samples from seven participants were successfully collected using the described collection workflow, yielding specimens with sufficient mass and appropriate consistency for downstream processing. Samples were stored at room temperature following collection. </w:t>
      </w:r>
      <w:proofErr w:type="gramStart"/>
      <w:r w:rsidRPr="007D678E">
        <w:rPr>
          <w:color w:val="000000" w:themeColor="text1"/>
        </w:rPr>
        <w:t>The majority of</w:t>
      </w:r>
      <w:proofErr w:type="gramEnd"/>
      <w:r w:rsidRPr="007D678E">
        <w:rPr>
          <w:color w:val="000000" w:themeColor="text1"/>
        </w:rPr>
        <w:t xml:space="preserve"> samples exhibited a uniform texture and coloration, consistent with appropriate collection and storage conditions, whereas a small subset showed minor variability in consistency, which may reflect biological variation among participants. No visible contamination or leakage was observed during transport, and all samples were processed within the validated stability window of the collection kit (up to 2 years at room temperature), supporting the robustness and reliability of the collection workflow (</w:t>
      </w:r>
      <w:r w:rsidRPr="007D678E">
        <w:rPr>
          <w:b/>
          <w:bCs/>
          <w:color w:val="000000" w:themeColor="text1"/>
        </w:rPr>
        <w:t>Figure 1</w:t>
      </w:r>
      <w:r w:rsidRPr="007D678E">
        <w:rPr>
          <w:color w:val="000000" w:themeColor="text1"/>
        </w:rPr>
        <w:t>).</w:t>
      </w:r>
    </w:p>
    <w:p w14:paraId="5A7BD0F1" w14:textId="77777777" w:rsidR="00B8249B" w:rsidRPr="007D678E" w:rsidRDefault="00B8249B" w:rsidP="007D678E">
      <w:pPr>
        <w:spacing w:line="0" w:lineRule="atLeast"/>
        <w:rPr>
          <w:color w:val="000000" w:themeColor="text1"/>
          <w:lang w:val="en-IN"/>
        </w:rPr>
      </w:pPr>
    </w:p>
    <w:p w14:paraId="1B3C8302" w14:textId="7514C36F" w:rsidR="00B8249B" w:rsidRPr="007D678E" w:rsidRDefault="00BC277C" w:rsidP="007D678E">
      <w:pPr>
        <w:spacing w:line="0" w:lineRule="atLeast"/>
        <w:rPr>
          <w:color w:val="000000" w:themeColor="text1"/>
          <w:lang w:val="en-IN"/>
        </w:rPr>
      </w:pPr>
      <w:r w:rsidRPr="007D678E">
        <w:rPr>
          <w:color w:val="000000" w:themeColor="text1"/>
        </w:rPr>
        <w:t xml:space="preserve">The automated DNA extraction workflow was performed using the </w:t>
      </w:r>
      <w:r w:rsidR="00176043" w:rsidRPr="00176043">
        <w:rPr>
          <w:color w:val="000000" w:themeColor="text1"/>
        </w:rPr>
        <w:t>automated magnetic particle processor</w:t>
      </w:r>
      <w:r w:rsidRPr="007D678E">
        <w:rPr>
          <w:color w:val="000000" w:themeColor="text1"/>
        </w:rPr>
        <w:t xml:space="preserve"> (</w:t>
      </w:r>
      <w:r w:rsidRPr="007D678E">
        <w:rPr>
          <w:b/>
          <w:bCs/>
          <w:color w:val="000000" w:themeColor="text1"/>
        </w:rPr>
        <w:t>Figure 2A</w:t>
      </w:r>
      <w:r w:rsidRPr="007D678E">
        <w:rPr>
          <w:color w:val="000000" w:themeColor="text1"/>
        </w:rPr>
        <w:t>), plate-loading configuration (</w:t>
      </w:r>
      <w:r w:rsidRPr="007D678E">
        <w:rPr>
          <w:b/>
          <w:bCs/>
          <w:color w:val="000000" w:themeColor="text1"/>
        </w:rPr>
        <w:t>Figure 2B</w:t>
      </w:r>
      <w:r w:rsidRPr="007D678E">
        <w:rPr>
          <w:color w:val="000000" w:themeColor="text1"/>
        </w:rPr>
        <w:t>), deep-well plate adapter (</w:t>
      </w:r>
      <w:r w:rsidRPr="007D678E">
        <w:rPr>
          <w:b/>
          <w:bCs/>
          <w:color w:val="000000" w:themeColor="text1"/>
        </w:rPr>
        <w:t>Figure 2C</w:t>
      </w:r>
      <w:r w:rsidRPr="007D678E">
        <w:rPr>
          <w:color w:val="000000" w:themeColor="text1"/>
        </w:rPr>
        <w:t>), plate-compatible centrifuge (</w:t>
      </w:r>
      <w:r w:rsidRPr="007D678E">
        <w:rPr>
          <w:b/>
          <w:bCs/>
          <w:color w:val="000000" w:themeColor="text1"/>
        </w:rPr>
        <w:t>Figure 2D</w:t>
      </w:r>
      <w:r w:rsidRPr="007D678E">
        <w:rPr>
          <w:color w:val="000000" w:themeColor="text1"/>
        </w:rPr>
        <w:t>), bead-beating instrument (</w:t>
      </w:r>
      <w:r w:rsidRPr="007D678E">
        <w:rPr>
          <w:b/>
          <w:bCs/>
          <w:color w:val="000000" w:themeColor="text1"/>
        </w:rPr>
        <w:t>Figure 2E</w:t>
      </w:r>
      <w:r w:rsidRPr="007D678E">
        <w:rPr>
          <w:color w:val="000000" w:themeColor="text1"/>
        </w:rPr>
        <w:t>), cushioning support (</w:t>
      </w:r>
      <w:r w:rsidRPr="007D678E">
        <w:rPr>
          <w:b/>
          <w:bCs/>
          <w:color w:val="000000" w:themeColor="text1"/>
        </w:rPr>
        <w:t>Figure 2F</w:t>
      </w:r>
      <w:r w:rsidRPr="007D678E">
        <w:rPr>
          <w:color w:val="000000" w:themeColor="text1"/>
        </w:rPr>
        <w:t>), plate holder (</w:t>
      </w:r>
      <w:r w:rsidRPr="007D678E">
        <w:rPr>
          <w:b/>
          <w:bCs/>
          <w:color w:val="000000" w:themeColor="text1"/>
        </w:rPr>
        <w:t>Figure 2G</w:t>
      </w:r>
      <w:r w:rsidRPr="007D678E">
        <w:rPr>
          <w:color w:val="000000" w:themeColor="text1"/>
        </w:rPr>
        <w:t>), bead plate (</w:t>
      </w:r>
      <w:r w:rsidRPr="007D678E">
        <w:rPr>
          <w:b/>
          <w:bCs/>
          <w:color w:val="000000" w:themeColor="text1"/>
        </w:rPr>
        <w:t>Figure 2H</w:t>
      </w:r>
      <w:r w:rsidRPr="007D678E">
        <w:rPr>
          <w:color w:val="000000" w:themeColor="text1"/>
        </w:rPr>
        <w:t>), deep-well plate (</w:t>
      </w:r>
      <w:r w:rsidRPr="007D678E">
        <w:rPr>
          <w:b/>
          <w:bCs/>
          <w:color w:val="000000" w:themeColor="text1"/>
        </w:rPr>
        <w:t>Figure 2I</w:t>
      </w:r>
      <w:r w:rsidRPr="007D678E">
        <w:rPr>
          <w:color w:val="000000" w:themeColor="text1"/>
        </w:rPr>
        <w:t>), and Elution Plate (</w:t>
      </w:r>
      <w:r w:rsidRPr="007D678E">
        <w:rPr>
          <w:b/>
          <w:bCs/>
          <w:color w:val="000000" w:themeColor="text1"/>
        </w:rPr>
        <w:t>Figure 2J</w:t>
      </w:r>
      <w:r w:rsidRPr="007D678E">
        <w:rPr>
          <w:color w:val="000000" w:themeColor="text1"/>
        </w:rPr>
        <w:t xml:space="preserve">), following the automated extraction program summarized in </w:t>
      </w:r>
      <w:r w:rsidRPr="007D678E">
        <w:rPr>
          <w:b/>
          <w:bCs/>
          <w:color w:val="000000" w:themeColor="text1"/>
        </w:rPr>
        <w:t>Table 1</w:t>
      </w:r>
      <w:r w:rsidRPr="007D678E">
        <w:rPr>
          <w:color w:val="000000" w:themeColor="text1"/>
        </w:rPr>
        <w:t xml:space="preserve"> and the plate-loading configuration presented in </w:t>
      </w:r>
      <w:r w:rsidRPr="007D678E">
        <w:rPr>
          <w:b/>
          <w:bCs/>
          <w:color w:val="000000" w:themeColor="text1"/>
        </w:rPr>
        <w:t>Table 2</w:t>
      </w:r>
      <w:r w:rsidRPr="007D678E">
        <w:rPr>
          <w:color w:val="000000" w:themeColor="text1"/>
        </w:rPr>
        <w:t xml:space="preserve">. DNA concentration and purity were assessed for representative fecal samples, and the results are summarized in </w:t>
      </w:r>
      <w:r w:rsidRPr="007D678E">
        <w:rPr>
          <w:b/>
          <w:bCs/>
          <w:color w:val="000000" w:themeColor="text1"/>
        </w:rPr>
        <w:t>Table 3</w:t>
      </w:r>
      <w:r w:rsidRPr="007D678E">
        <w:rPr>
          <w:color w:val="000000" w:themeColor="text1"/>
        </w:rPr>
        <w:t xml:space="preserve">. </w:t>
      </w:r>
      <w:r w:rsidR="00575AA7" w:rsidRPr="00575AA7">
        <w:rPr>
          <w:color w:val="000000" w:themeColor="text1"/>
        </w:rPr>
        <w:t xml:space="preserve">DNA concentration was measured using the Qubit double-stranded </w:t>
      </w:r>
      <w:r w:rsidR="00575AA7" w:rsidRPr="00575AA7">
        <w:rPr>
          <w:color w:val="000000" w:themeColor="text1"/>
        </w:rPr>
        <w:lastRenderedPageBreak/>
        <w:t>DNA High Sensitivity assay (fluorometric DNA quantification assay) on a Qubit fluorometer (fluorometric DNA quantification instrument) according to the manufacturer</w:t>
      </w:r>
      <w:r w:rsidR="00575AA7">
        <w:rPr>
          <w:color w:val="000000" w:themeColor="text1"/>
        </w:rPr>
        <w:t>’</w:t>
      </w:r>
      <w:r w:rsidR="00575AA7" w:rsidRPr="00575AA7">
        <w:rPr>
          <w:color w:val="000000" w:themeColor="text1"/>
        </w:rPr>
        <w:t>s instructions. Samples were mixed with the working solution, incubated for 2 min at room temperature, and measured together with the two assay standards. The A</w:t>
      </w:r>
      <w:r w:rsidR="00575AA7" w:rsidRPr="00575AA7">
        <w:rPr>
          <w:color w:val="000000" w:themeColor="text1"/>
          <w:vertAlign w:val="subscript"/>
        </w:rPr>
        <w:t>260</w:t>
      </w:r>
      <w:r w:rsidR="00575AA7" w:rsidRPr="00575AA7">
        <w:rPr>
          <w:color w:val="000000" w:themeColor="text1"/>
        </w:rPr>
        <w:t>/</w:t>
      </w:r>
      <w:r w:rsidR="00575AA7" w:rsidRPr="00575AA7">
        <w:rPr>
          <w:color w:val="000000" w:themeColor="text1"/>
          <w:vertAlign w:val="subscript"/>
        </w:rPr>
        <w:t>280</w:t>
      </w:r>
      <w:r w:rsidR="00575AA7" w:rsidRPr="00575AA7">
        <w:rPr>
          <w:color w:val="000000" w:themeColor="text1"/>
        </w:rPr>
        <w:t xml:space="preserve"> and A</w:t>
      </w:r>
      <w:r w:rsidR="00575AA7" w:rsidRPr="00575AA7">
        <w:rPr>
          <w:color w:val="000000" w:themeColor="text1"/>
          <w:vertAlign w:val="subscript"/>
        </w:rPr>
        <w:t>260</w:t>
      </w:r>
      <w:r w:rsidR="00575AA7" w:rsidRPr="00575AA7">
        <w:rPr>
          <w:color w:val="000000" w:themeColor="text1"/>
        </w:rPr>
        <w:t>/</w:t>
      </w:r>
      <w:r w:rsidR="00575AA7" w:rsidRPr="00575AA7">
        <w:rPr>
          <w:color w:val="000000" w:themeColor="text1"/>
          <w:vertAlign w:val="subscript"/>
        </w:rPr>
        <w:t>230</w:t>
      </w:r>
      <w:r w:rsidR="00575AA7" w:rsidRPr="00575AA7">
        <w:rPr>
          <w:color w:val="000000" w:themeColor="text1"/>
        </w:rPr>
        <w:t xml:space="preserve"> absorbance ratios were determined using a </w:t>
      </w:r>
      <w:proofErr w:type="spellStart"/>
      <w:r w:rsidR="00575AA7" w:rsidRPr="00575AA7">
        <w:rPr>
          <w:color w:val="000000" w:themeColor="text1"/>
        </w:rPr>
        <w:t>NanoDrop</w:t>
      </w:r>
      <w:proofErr w:type="spellEnd"/>
      <w:r w:rsidR="00575AA7" w:rsidRPr="00575AA7">
        <w:rPr>
          <w:color w:val="000000" w:themeColor="text1"/>
        </w:rPr>
        <w:t xml:space="preserve"> spectrophotometer (microvolume spectrophotometer).</w:t>
      </w:r>
      <w:r w:rsidRPr="007D678E">
        <w:rPr>
          <w:color w:val="000000" w:themeColor="text1"/>
        </w:rPr>
        <w:t xml:space="preserve"> DNA concentrations ranged from 36 to 87 ng/µL, with all samples eluted in a consistent volume of 200 µL, allowing direct comparison of total DNA recovery across preparations (</w:t>
      </w:r>
      <w:r w:rsidRPr="007D678E">
        <w:rPr>
          <w:b/>
          <w:bCs/>
          <w:color w:val="000000" w:themeColor="text1"/>
        </w:rPr>
        <w:t>Table 3</w:t>
      </w:r>
      <w:r w:rsidRPr="007D678E">
        <w:rPr>
          <w:color w:val="000000" w:themeColor="text1"/>
        </w:rPr>
        <w:t>).</w:t>
      </w:r>
    </w:p>
    <w:p w14:paraId="18A4B296" w14:textId="77777777" w:rsidR="00B8249B" w:rsidRPr="007D678E" w:rsidRDefault="00B8249B" w:rsidP="007D678E">
      <w:pPr>
        <w:spacing w:line="0" w:lineRule="atLeast"/>
        <w:rPr>
          <w:color w:val="000000" w:themeColor="text1"/>
          <w:lang w:val="en-IN"/>
        </w:rPr>
      </w:pPr>
    </w:p>
    <w:p w14:paraId="32A609C3" w14:textId="14DB9CA9" w:rsidR="00BC277C" w:rsidRPr="007D678E" w:rsidRDefault="00BC277C" w:rsidP="007D678E">
      <w:pPr>
        <w:spacing w:line="0" w:lineRule="atLeast"/>
        <w:rPr>
          <w:color w:val="000000" w:themeColor="text1"/>
          <w:lang w:val="en-IN"/>
        </w:rPr>
      </w:pPr>
      <w:r w:rsidRPr="007D678E">
        <w:rPr>
          <w:color w:val="000000" w:themeColor="text1"/>
          <w:lang w:val="en-IN"/>
        </w:rPr>
        <w:t xml:space="preserve">[Place </w:t>
      </w:r>
      <w:r w:rsidRPr="007D678E">
        <w:rPr>
          <w:b/>
          <w:bCs/>
          <w:color w:val="000000" w:themeColor="text1"/>
          <w:lang w:val="en-IN"/>
        </w:rPr>
        <w:t>Table 3</w:t>
      </w:r>
      <w:r w:rsidRPr="007D678E">
        <w:rPr>
          <w:color w:val="000000" w:themeColor="text1"/>
          <w:lang w:val="en-IN"/>
        </w:rPr>
        <w:t xml:space="preserve"> here.]</w:t>
      </w:r>
    </w:p>
    <w:p w14:paraId="05AF616D" w14:textId="77777777" w:rsidR="00BC277C" w:rsidRPr="007D678E" w:rsidRDefault="00BC277C" w:rsidP="007D678E">
      <w:pPr>
        <w:spacing w:line="0" w:lineRule="atLeast"/>
        <w:rPr>
          <w:color w:val="000000" w:themeColor="text1"/>
          <w:lang w:val="en-IN"/>
        </w:rPr>
      </w:pPr>
    </w:p>
    <w:p w14:paraId="7B7A9ACC" w14:textId="0BBD013C" w:rsidR="00B8249B" w:rsidRPr="007D678E" w:rsidRDefault="00B11ABA" w:rsidP="007D678E">
      <w:pPr>
        <w:spacing w:line="0" w:lineRule="atLeast"/>
        <w:rPr>
          <w:color w:val="000000" w:themeColor="text1"/>
          <w:lang w:val="en-IN"/>
        </w:rPr>
      </w:pPr>
      <w:r w:rsidRPr="007D678E">
        <w:rPr>
          <w:color w:val="000000" w:themeColor="text1"/>
        </w:rPr>
        <w:t>Representative results demonstrated variability in DNA recovery among samples. Higher DNA concentrations were obtained for Sample A (62 ng/µL), Sample F (85 ng/µL), and Sample C (87 ng/µL), whereas intermediate concentrations were observed for Sample D (50 ng/µL) and Sample E (55 ng/µL). Sample B and Sample G yielded the lowest DNA concentrations (36 ng/µL and 44 ng/µL, respectively). The A</w:t>
      </w:r>
      <w:r w:rsidRPr="007D678E">
        <w:rPr>
          <w:color w:val="000000" w:themeColor="text1"/>
          <w:vertAlign w:val="subscript"/>
        </w:rPr>
        <w:t>260</w:t>
      </w:r>
      <w:r w:rsidRPr="007D678E">
        <w:rPr>
          <w:color w:val="000000" w:themeColor="text1"/>
        </w:rPr>
        <w:t>/</w:t>
      </w:r>
      <w:r w:rsidRPr="007D678E">
        <w:rPr>
          <w:color w:val="000000" w:themeColor="text1"/>
          <w:vertAlign w:val="subscript"/>
        </w:rPr>
        <w:t>280</w:t>
      </w:r>
      <w:r w:rsidRPr="007D678E">
        <w:rPr>
          <w:color w:val="000000" w:themeColor="text1"/>
        </w:rPr>
        <w:t xml:space="preserve"> absorbance ratios ranged from 1.83 to 2.03, whereas the A</w:t>
      </w:r>
      <w:r w:rsidRPr="007D678E">
        <w:rPr>
          <w:color w:val="000000" w:themeColor="text1"/>
          <w:vertAlign w:val="subscript"/>
        </w:rPr>
        <w:t>260</w:t>
      </w:r>
      <w:r w:rsidRPr="007D678E">
        <w:rPr>
          <w:color w:val="000000" w:themeColor="text1"/>
        </w:rPr>
        <w:t>/</w:t>
      </w:r>
      <w:r w:rsidRPr="007D678E">
        <w:rPr>
          <w:color w:val="000000" w:themeColor="text1"/>
          <w:vertAlign w:val="subscript"/>
        </w:rPr>
        <w:t>230</w:t>
      </w:r>
      <w:r w:rsidRPr="007D678E">
        <w:rPr>
          <w:color w:val="000000" w:themeColor="text1"/>
        </w:rPr>
        <w:t xml:space="preserve"> absorbance ratios ranged from 1.51 to 1.88 (</w:t>
      </w:r>
      <w:r w:rsidRPr="007D678E">
        <w:rPr>
          <w:b/>
          <w:bCs/>
          <w:color w:val="000000" w:themeColor="text1"/>
        </w:rPr>
        <w:t>Table 3</w:t>
      </w:r>
      <w:r w:rsidRPr="007D678E">
        <w:rPr>
          <w:color w:val="000000" w:themeColor="text1"/>
        </w:rPr>
        <w:t>). This variation is expected for fecal specimens and may reflect differences in sample composition and biological variability, in addition to technical variation associated with specimen processing. The extraction blank yielded no detectable DNA, indicating the absence of detectable contamination during the extraction procedure. Representative amplification of the nearly full-length bacterial 16S rRNA gene generated the expected approximately 1.5 kb PCR amplicon in fecal DNA samples, whereas the no-template control showed no amplification (</w:t>
      </w:r>
      <w:r w:rsidRPr="007D678E">
        <w:rPr>
          <w:b/>
          <w:bCs/>
          <w:color w:val="000000" w:themeColor="text1"/>
        </w:rPr>
        <w:t>Figure 3</w:t>
      </w:r>
      <w:r w:rsidRPr="007D678E">
        <w:rPr>
          <w:color w:val="000000" w:themeColor="text1"/>
        </w:rPr>
        <w:t>).</w:t>
      </w:r>
    </w:p>
    <w:p w14:paraId="32A893BD" w14:textId="77777777" w:rsidR="00B8249B" w:rsidRPr="007D678E" w:rsidRDefault="00B8249B" w:rsidP="007D678E">
      <w:pPr>
        <w:spacing w:line="0" w:lineRule="atLeast"/>
        <w:rPr>
          <w:color w:val="000000" w:themeColor="text1"/>
          <w:lang w:val="en-IN"/>
        </w:rPr>
      </w:pPr>
    </w:p>
    <w:p w14:paraId="79516684" w14:textId="5FDF277A" w:rsidR="00B11ABA" w:rsidRPr="007D678E" w:rsidRDefault="00B11ABA" w:rsidP="007D678E">
      <w:pPr>
        <w:spacing w:line="0" w:lineRule="atLeast"/>
        <w:rPr>
          <w:color w:val="000000" w:themeColor="text1"/>
          <w:lang w:val="en-IN"/>
        </w:rPr>
      </w:pPr>
      <w:r w:rsidRPr="007D678E">
        <w:rPr>
          <w:color w:val="000000" w:themeColor="text1"/>
          <w:lang w:val="en-IN"/>
        </w:rPr>
        <w:t xml:space="preserve">[Place </w:t>
      </w:r>
      <w:r w:rsidRPr="007D678E">
        <w:rPr>
          <w:b/>
          <w:bCs/>
          <w:color w:val="000000" w:themeColor="text1"/>
          <w:lang w:val="en-IN"/>
        </w:rPr>
        <w:t>Figure 3</w:t>
      </w:r>
      <w:r w:rsidRPr="007D678E">
        <w:rPr>
          <w:color w:val="000000" w:themeColor="text1"/>
          <w:lang w:val="en-IN"/>
        </w:rPr>
        <w:t xml:space="preserve"> here.]</w:t>
      </w:r>
    </w:p>
    <w:p w14:paraId="3D3FD9E5" w14:textId="77777777" w:rsidR="00B11ABA" w:rsidRPr="007D678E" w:rsidRDefault="00B11ABA" w:rsidP="007D678E">
      <w:pPr>
        <w:spacing w:line="0" w:lineRule="atLeast"/>
        <w:rPr>
          <w:color w:val="000000" w:themeColor="text1"/>
          <w:lang w:val="en-IN"/>
        </w:rPr>
      </w:pPr>
    </w:p>
    <w:p w14:paraId="7D8CDDD1" w14:textId="7438F472" w:rsidR="000C0320" w:rsidRPr="007D678E" w:rsidRDefault="005D44A0" w:rsidP="007D678E">
      <w:pPr>
        <w:spacing w:line="0" w:lineRule="atLeast"/>
        <w:rPr>
          <w:color w:val="000000" w:themeColor="text1"/>
          <w:lang w:val="en-IN"/>
        </w:rPr>
      </w:pPr>
      <w:r w:rsidRPr="007D678E">
        <w:rPr>
          <w:color w:val="000000" w:themeColor="text1"/>
        </w:rPr>
        <w:t>Successful implementation of this protocol is demonstrated by the recovery of measurable DNA suitable for downstream molecular applications, including PCR-based assays, 16S rRNA gene sequencing, shotgun metagenomic sequencing, and library preparation. Collectively, these representative results demonstrate that the protocol consistently recovers DNA from human fecal samples while illustrating the range of variation that may be encountered among biological specimens.</w:t>
      </w:r>
    </w:p>
    <w:p w14:paraId="7D8CDDD2" w14:textId="77777777" w:rsidR="0075564B" w:rsidRPr="007D678E" w:rsidRDefault="0075564B" w:rsidP="007D678E">
      <w:pPr>
        <w:pBdr>
          <w:top w:val="nil"/>
          <w:left w:val="nil"/>
          <w:bottom w:val="nil"/>
          <w:right w:val="nil"/>
          <w:between w:val="nil"/>
        </w:pBdr>
        <w:spacing w:line="0" w:lineRule="atLeast"/>
        <w:rPr>
          <w:bCs/>
          <w:color w:val="000000" w:themeColor="text1"/>
        </w:rPr>
      </w:pPr>
    </w:p>
    <w:p w14:paraId="7D8CDDD3" w14:textId="33B804F7" w:rsidR="000B2A58" w:rsidRPr="007D678E" w:rsidRDefault="00963369" w:rsidP="007D678E">
      <w:pPr>
        <w:spacing w:line="0" w:lineRule="atLeast"/>
        <w:rPr>
          <w:color w:val="000000" w:themeColor="text1"/>
        </w:rPr>
      </w:pPr>
      <w:r w:rsidRPr="007D678E">
        <w:rPr>
          <w:b/>
          <w:color w:val="000000" w:themeColor="text1"/>
        </w:rPr>
        <w:t>FIGURE AND TABLE LEGENDS:</w:t>
      </w:r>
    </w:p>
    <w:p w14:paraId="6136B66C" w14:textId="77777777" w:rsidR="00E61E7D" w:rsidRPr="007D678E" w:rsidRDefault="00E61E7D" w:rsidP="007D678E">
      <w:pPr>
        <w:spacing w:line="0" w:lineRule="atLeast"/>
        <w:rPr>
          <w:b/>
          <w:bCs/>
          <w:color w:val="000000" w:themeColor="text1"/>
          <w:lang w:val="en-IN"/>
        </w:rPr>
      </w:pPr>
      <w:r w:rsidRPr="007D678E">
        <w:rPr>
          <w:b/>
          <w:bCs/>
          <w:color w:val="000000" w:themeColor="text1"/>
          <w:lang w:val="en-IN"/>
        </w:rPr>
        <w:t xml:space="preserve">Figure 1. Components of the </w:t>
      </w:r>
      <w:proofErr w:type="spellStart"/>
      <w:r w:rsidRPr="007D678E">
        <w:rPr>
          <w:b/>
          <w:bCs/>
          <w:color w:val="000000" w:themeColor="text1"/>
          <w:lang w:val="en-IN"/>
        </w:rPr>
        <w:t>fecal</w:t>
      </w:r>
      <w:proofErr w:type="spellEnd"/>
      <w:r w:rsidRPr="007D678E">
        <w:rPr>
          <w:b/>
          <w:bCs/>
          <w:color w:val="000000" w:themeColor="text1"/>
          <w:lang w:val="en-IN"/>
        </w:rPr>
        <w:t xml:space="preserve"> sample collection kit.</w:t>
      </w:r>
    </w:p>
    <w:p w14:paraId="0B012A60" w14:textId="77777777" w:rsidR="00E61E7D" w:rsidRPr="007D678E" w:rsidRDefault="00E61E7D" w:rsidP="007D678E">
      <w:pPr>
        <w:spacing w:line="0" w:lineRule="atLeast"/>
        <w:rPr>
          <w:color w:val="000000" w:themeColor="text1"/>
          <w:lang w:val="en-IN"/>
        </w:rPr>
      </w:pPr>
      <w:r w:rsidRPr="007D678E">
        <w:rPr>
          <w:color w:val="000000" w:themeColor="text1"/>
          <w:lang w:val="en-IN"/>
        </w:rPr>
        <w:t xml:space="preserve">The </w:t>
      </w:r>
      <w:proofErr w:type="spellStart"/>
      <w:r w:rsidRPr="007D678E">
        <w:rPr>
          <w:color w:val="000000" w:themeColor="text1"/>
          <w:lang w:val="en-IN"/>
        </w:rPr>
        <w:t>fecal</w:t>
      </w:r>
      <w:proofErr w:type="spellEnd"/>
      <w:r w:rsidRPr="007D678E">
        <w:rPr>
          <w:color w:val="000000" w:themeColor="text1"/>
          <w:lang w:val="en-IN"/>
        </w:rPr>
        <w:t xml:space="preserve"> sample collection kit includes disposable gloves, a sterile </w:t>
      </w:r>
      <w:proofErr w:type="spellStart"/>
      <w:r w:rsidRPr="007D678E">
        <w:rPr>
          <w:color w:val="000000" w:themeColor="text1"/>
          <w:lang w:val="en-IN"/>
        </w:rPr>
        <w:t>fecal</w:t>
      </w:r>
      <w:proofErr w:type="spellEnd"/>
      <w:r w:rsidRPr="007D678E">
        <w:rPr>
          <w:color w:val="000000" w:themeColor="text1"/>
          <w:lang w:val="en-IN"/>
        </w:rPr>
        <w:t xml:space="preserve"> catcher, a sterile screw-cap </w:t>
      </w:r>
      <w:proofErr w:type="spellStart"/>
      <w:r w:rsidRPr="007D678E">
        <w:rPr>
          <w:color w:val="000000" w:themeColor="text1"/>
          <w:lang w:val="en-IN"/>
        </w:rPr>
        <w:t>fecal</w:t>
      </w:r>
      <w:proofErr w:type="spellEnd"/>
      <w:r w:rsidRPr="007D678E">
        <w:rPr>
          <w:color w:val="000000" w:themeColor="text1"/>
          <w:lang w:val="en-IN"/>
        </w:rPr>
        <w:t xml:space="preserve"> collection tube with an attached spatula, a biohazard-</w:t>
      </w:r>
      <w:proofErr w:type="spellStart"/>
      <w:r w:rsidRPr="007D678E">
        <w:rPr>
          <w:color w:val="000000" w:themeColor="text1"/>
          <w:lang w:val="en-IN"/>
        </w:rPr>
        <w:t>labeled</w:t>
      </w:r>
      <w:proofErr w:type="spellEnd"/>
      <w:r w:rsidRPr="007D678E">
        <w:rPr>
          <w:color w:val="000000" w:themeColor="text1"/>
          <w:lang w:val="en-IN"/>
        </w:rPr>
        <w:t xml:space="preserve"> sealable transport bag, and an instruction pamphlet provided to participants for </w:t>
      </w:r>
      <w:proofErr w:type="spellStart"/>
      <w:r w:rsidRPr="007D678E">
        <w:rPr>
          <w:color w:val="000000" w:themeColor="text1"/>
          <w:lang w:val="en-IN"/>
        </w:rPr>
        <w:t>fecal</w:t>
      </w:r>
      <w:proofErr w:type="spellEnd"/>
      <w:r w:rsidRPr="007D678E">
        <w:rPr>
          <w:color w:val="000000" w:themeColor="text1"/>
          <w:lang w:val="en-IN"/>
        </w:rPr>
        <w:t xml:space="preserve"> sample collection, handling, storage, and transport.</w:t>
      </w:r>
    </w:p>
    <w:p w14:paraId="46C34FE2" w14:textId="3C524427" w:rsidR="00E61E7D" w:rsidRPr="007D678E" w:rsidRDefault="00E61E7D" w:rsidP="007D678E">
      <w:pPr>
        <w:spacing w:line="0" w:lineRule="atLeast"/>
        <w:rPr>
          <w:color w:val="000000" w:themeColor="text1"/>
          <w:lang w:val="en-IN"/>
        </w:rPr>
      </w:pPr>
    </w:p>
    <w:p w14:paraId="4DDC74FB" w14:textId="77777777" w:rsidR="00E61E7D" w:rsidRPr="007D678E" w:rsidRDefault="00E61E7D" w:rsidP="007D678E">
      <w:pPr>
        <w:spacing w:line="0" w:lineRule="atLeast"/>
        <w:rPr>
          <w:b/>
          <w:bCs/>
          <w:color w:val="000000" w:themeColor="text1"/>
          <w:lang w:val="en-IN"/>
        </w:rPr>
      </w:pPr>
      <w:r w:rsidRPr="007D678E">
        <w:rPr>
          <w:b/>
          <w:bCs/>
          <w:color w:val="000000" w:themeColor="text1"/>
          <w:lang w:val="en-IN"/>
        </w:rPr>
        <w:t xml:space="preserve">Figure 2. Equipment and consumables used for automated </w:t>
      </w:r>
      <w:proofErr w:type="spellStart"/>
      <w:r w:rsidRPr="007D678E">
        <w:rPr>
          <w:b/>
          <w:bCs/>
          <w:color w:val="000000" w:themeColor="text1"/>
          <w:lang w:val="en-IN"/>
        </w:rPr>
        <w:t>fecal</w:t>
      </w:r>
      <w:proofErr w:type="spellEnd"/>
      <w:r w:rsidRPr="007D678E">
        <w:rPr>
          <w:b/>
          <w:bCs/>
          <w:color w:val="000000" w:themeColor="text1"/>
          <w:lang w:val="en-IN"/>
        </w:rPr>
        <w:t xml:space="preserve"> deoxyribonucleic acid (DNA) extraction.</w:t>
      </w:r>
    </w:p>
    <w:p w14:paraId="1D809FE5" w14:textId="2A798FBB" w:rsidR="00E61E7D" w:rsidRPr="007D678E" w:rsidRDefault="00E61E7D" w:rsidP="007D678E">
      <w:pPr>
        <w:spacing w:line="0" w:lineRule="atLeast"/>
        <w:rPr>
          <w:color w:val="000000" w:themeColor="text1"/>
          <w:lang w:val="en-IN"/>
        </w:rPr>
      </w:pPr>
      <w:r w:rsidRPr="007D678E">
        <w:rPr>
          <w:color w:val="000000" w:themeColor="text1"/>
          <w:lang w:val="en-IN"/>
        </w:rPr>
        <w:t xml:space="preserve">(A) Automated magnetic particle processor. (B) Plate-loading position within the </w:t>
      </w:r>
      <w:r w:rsidR="00176043" w:rsidRPr="00176043">
        <w:rPr>
          <w:color w:val="000000" w:themeColor="text1"/>
        </w:rPr>
        <w:t>automated magnetic particle processor</w:t>
      </w:r>
      <w:r w:rsidRPr="007D678E">
        <w:rPr>
          <w:color w:val="000000" w:themeColor="text1"/>
          <w:lang w:val="en-IN"/>
        </w:rPr>
        <w:t xml:space="preserve">. (C) Deep-well plate adapter for centrifugation. (D) Plate-compatible centrifuge. (E) </w:t>
      </w:r>
      <w:r w:rsidR="006D372F" w:rsidRPr="006D372F">
        <w:rPr>
          <w:color w:val="000000" w:themeColor="text1"/>
        </w:rPr>
        <w:t>Bead mill homogenizer</w:t>
      </w:r>
      <w:r w:rsidRPr="007D678E">
        <w:rPr>
          <w:color w:val="000000" w:themeColor="text1"/>
          <w:lang w:val="en-IN"/>
        </w:rPr>
        <w:t xml:space="preserve">. (F) Cushioning support used during bead </w:t>
      </w:r>
      <w:r w:rsidRPr="007D678E">
        <w:rPr>
          <w:color w:val="000000" w:themeColor="text1"/>
          <w:lang w:val="en-IN"/>
        </w:rPr>
        <w:lastRenderedPageBreak/>
        <w:t>beating. (G) Deep-well plate holder (adapter) for bead beating. (H) Ninety-six-well bead plate supplied with the nucleic acid extraction kit. (I) Ninety-six-well deep-well plate. (J) Ninety-six-well Elution Plate.</w:t>
      </w:r>
    </w:p>
    <w:p w14:paraId="6A82DE71" w14:textId="75C4B92C" w:rsidR="00E61E7D" w:rsidRPr="007D678E" w:rsidRDefault="00E61E7D" w:rsidP="007D678E">
      <w:pPr>
        <w:spacing w:line="0" w:lineRule="atLeast"/>
        <w:rPr>
          <w:color w:val="000000" w:themeColor="text1"/>
          <w:lang w:val="en-IN"/>
        </w:rPr>
      </w:pPr>
    </w:p>
    <w:p w14:paraId="399C957B" w14:textId="77777777" w:rsidR="00E61E7D" w:rsidRPr="007D678E" w:rsidRDefault="00E61E7D" w:rsidP="007D678E">
      <w:pPr>
        <w:spacing w:line="0" w:lineRule="atLeast"/>
        <w:rPr>
          <w:b/>
          <w:bCs/>
          <w:color w:val="000000" w:themeColor="text1"/>
          <w:lang w:val="en-IN"/>
        </w:rPr>
      </w:pPr>
      <w:r w:rsidRPr="007D678E">
        <w:rPr>
          <w:b/>
          <w:bCs/>
          <w:color w:val="000000" w:themeColor="text1"/>
          <w:lang w:val="en-IN"/>
        </w:rPr>
        <w:t>Figure 3. Agarose gel electrophoresis of bacterial 16S ribosomal ribonucleic acid (rRNA) gene polymerase chain reaction (PCR) amplicons.</w:t>
      </w:r>
    </w:p>
    <w:p w14:paraId="29D18DEE" w14:textId="49CBC587" w:rsidR="00776FF8" w:rsidRPr="007D678E" w:rsidRDefault="00E61E7D" w:rsidP="007D678E">
      <w:pPr>
        <w:spacing w:line="0" w:lineRule="atLeast"/>
        <w:rPr>
          <w:color w:val="000000" w:themeColor="text1"/>
          <w:lang w:val="en-IN"/>
        </w:rPr>
      </w:pPr>
      <w:r w:rsidRPr="007D678E">
        <w:rPr>
          <w:color w:val="000000" w:themeColor="text1"/>
          <w:lang w:val="en-IN"/>
        </w:rPr>
        <w:t xml:space="preserve">Representative agarose gel showing amplification of the nearly full-length (~1.5 kb) bacterial 16S rRNA gene using the universal primers 27F and 1525R following DNA extraction from human </w:t>
      </w:r>
      <w:proofErr w:type="spellStart"/>
      <w:r w:rsidRPr="007D678E">
        <w:rPr>
          <w:color w:val="000000" w:themeColor="text1"/>
          <w:lang w:val="en-IN"/>
        </w:rPr>
        <w:t>fecal</w:t>
      </w:r>
      <w:proofErr w:type="spellEnd"/>
      <w:r w:rsidRPr="007D678E">
        <w:rPr>
          <w:color w:val="000000" w:themeColor="text1"/>
          <w:lang w:val="en-IN"/>
        </w:rPr>
        <w:t xml:space="preserve"> samples. Lane M: 100 base pair (bp) DNA ladder; Lane 1: no-template control (blank); Lanes 2–8: representative </w:t>
      </w:r>
      <w:proofErr w:type="spellStart"/>
      <w:r w:rsidRPr="007D678E">
        <w:rPr>
          <w:color w:val="000000" w:themeColor="text1"/>
          <w:lang w:val="en-IN"/>
        </w:rPr>
        <w:t>fecal</w:t>
      </w:r>
      <w:proofErr w:type="spellEnd"/>
      <w:r w:rsidRPr="007D678E">
        <w:rPr>
          <w:color w:val="000000" w:themeColor="text1"/>
          <w:lang w:val="en-IN"/>
        </w:rPr>
        <w:t xml:space="preserve"> DNA samples showing the expected ~1.5 kb PCR amplicon.</w:t>
      </w:r>
    </w:p>
    <w:p w14:paraId="5B6FB413" w14:textId="77777777" w:rsidR="00E61E7D" w:rsidRPr="007D678E" w:rsidRDefault="00E61E7D" w:rsidP="007D678E">
      <w:pPr>
        <w:spacing w:line="0" w:lineRule="atLeast"/>
        <w:rPr>
          <w:color w:val="000000" w:themeColor="text1"/>
        </w:rPr>
      </w:pPr>
    </w:p>
    <w:p w14:paraId="1A7A10FE" w14:textId="77777777" w:rsidR="002F5795" w:rsidRPr="007D678E" w:rsidRDefault="002F5795" w:rsidP="007D678E">
      <w:pPr>
        <w:pBdr>
          <w:top w:val="nil"/>
          <w:left w:val="nil"/>
          <w:bottom w:val="nil"/>
          <w:right w:val="nil"/>
          <w:between w:val="nil"/>
        </w:pBdr>
        <w:spacing w:line="0" w:lineRule="atLeast"/>
        <w:rPr>
          <w:b/>
          <w:bCs/>
          <w:color w:val="000000" w:themeColor="text1"/>
          <w:lang w:val="en-IN"/>
        </w:rPr>
      </w:pPr>
      <w:r w:rsidRPr="007D678E">
        <w:rPr>
          <w:b/>
          <w:bCs/>
          <w:color w:val="000000" w:themeColor="text1"/>
          <w:lang w:val="en-IN"/>
        </w:rPr>
        <w:t>Table 1. Automated extraction program for the magnetic particle processor.</w:t>
      </w:r>
    </w:p>
    <w:p w14:paraId="57EA9CAA" w14:textId="77777777" w:rsidR="002F5795" w:rsidRPr="007D678E" w:rsidRDefault="002F5795" w:rsidP="007D678E">
      <w:pPr>
        <w:pBdr>
          <w:top w:val="nil"/>
          <w:left w:val="nil"/>
          <w:bottom w:val="nil"/>
          <w:right w:val="nil"/>
          <w:between w:val="nil"/>
        </w:pBdr>
        <w:spacing w:line="0" w:lineRule="atLeast"/>
        <w:rPr>
          <w:bCs/>
          <w:color w:val="000000" w:themeColor="text1"/>
          <w:lang w:val="en-IN"/>
        </w:rPr>
      </w:pPr>
      <w:r w:rsidRPr="007D678E">
        <w:rPr>
          <w:bCs/>
          <w:color w:val="000000" w:themeColor="text1"/>
          <w:lang w:val="en-IN"/>
        </w:rPr>
        <w:t>Summary of the automated extraction program executed by the automated magnetic particle processor during deoxyribonucleic acid (DNA) extraction. The program includes nucleic acid binding, magnetic bead collection, sequential wash steps, air drying, elution, and transfer of purified DNA to the Elution Plate. The operating parameters for each automated step are listed.</w:t>
      </w:r>
    </w:p>
    <w:p w14:paraId="5E890F08" w14:textId="7AB7BCE3" w:rsidR="002F5795" w:rsidRPr="007D678E" w:rsidRDefault="002F5795" w:rsidP="007D678E">
      <w:pPr>
        <w:pBdr>
          <w:top w:val="nil"/>
          <w:left w:val="nil"/>
          <w:bottom w:val="nil"/>
          <w:right w:val="nil"/>
          <w:between w:val="nil"/>
        </w:pBdr>
        <w:spacing w:line="0" w:lineRule="atLeast"/>
        <w:rPr>
          <w:bCs/>
          <w:color w:val="000000" w:themeColor="text1"/>
          <w:lang w:val="en-IN"/>
        </w:rPr>
      </w:pPr>
    </w:p>
    <w:p w14:paraId="4B12879D" w14:textId="77777777" w:rsidR="002F5795" w:rsidRPr="007D678E" w:rsidRDefault="002F5795" w:rsidP="007D678E">
      <w:pPr>
        <w:pBdr>
          <w:top w:val="nil"/>
          <w:left w:val="nil"/>
          <w:bottom w:val="nil"/>
          <w:right w:val="nil"/>
          <w:between w:val="nil"/>
        </w:pBdr>
        <w:spacing w:line="0" w:lineRule="atLeast"/>
        <w:rPr>
          <w:b/>
          <w:bCs/>
          <w:color w:val="000000" w:themeColor="text1"/>
          <w:lang w:val="en-IN"/>
        </w:rPr>
      </w:pPr>
      <w:r w:rsidRPr="007D678E">
        <w:rPr>
          <w:b/>
          <w:bCs/>
          <w:color w:val="000000" w:themeColor="text1"/>
          <w:lang w:val="en-IN"/>
        </w:rPr>
        <w:t>Table 2. Plate loading configuration for automated nucleic acid extraction.</w:t>
      </w:r>
    </w:p>
    <w:p w14:paraId="20E9667B" w14:textId="77777777" w:rsidR="002F5795" w:rsidRPr="007D678E" w:rsidRDefault="002F5795" w:rsidP="007D678E">
      <w:pPr>
        <w:pBdr>
          <w:top w:val="nil"/>
          <w:left w:val="nil"/>
          <w:bottom w:val="nil"/>
          <w:right w:val="nil"/>
          <w:between w:val="nil"/>
        </w:pBdr>
        <w:spacing w:line="0" w:lineRule="atLeast"/>
        <w:rPr>
          <w:bCs/>
          <w:color w:val="000000" w:themeColor="text1"/>
          <w:lang w:val="en-IN"/>
        </w:rPr>
      </w:pPr>
      <w:r w:rsidRPr="007D678E">
        <w:rPr>
          <w:bCs/>
          <w:color w:val="000000" w:themeColor="text1"/>
          <w:lang w:val="en-IN"/>
        </w:rPr>
        <w:t>Plate loading positions, plate types, reagents, and reagent volumes used for automated DNA extraction with the magnetic particle processor. The Sample Plate contains the sample lysate and binding bead mixture. N/A indicates that no liquid reagent was added to the Tip Comb Plate.</w:t>
      </w:r>
    </w:p>
    <w:p w14:paraId="350D4B5C" w14:textId="380B6E26" w:rsidR="002F5795" w:rsidRPr="007D678E" w:rsidRDefault="002F5795" w:rsidP="007D678E">
      <w:pPr>
        <w:pBdr>
          <w:top w:val="nil"/>
          <w:left w:val="nil"/>
          <w:bottom w:val="nil"/>
          <w:right w:val="nil"/>
          <w:between w:val="nil"/>
        </w:pBdr>
        <w:spacing w:line="0" w:lineRule="atLeast"/>
        <w:rPr>
          <w:bCs/>
          <w:color w:val="000000" w:themeColor="text1"/>
          <w:lang w:val="en-IN"/>
        </w:rPr>
      </w:pPr>
    </w:p>
    <w:p w14:paraId="5A10D79F" w14:textId="77777777" w:rsidR="002F5795" w:rsidRPr="007D678E" w:rsidRDefault="002F5795" w:rsidP="007D678E">
      <w:pPr>
        <w:pBdr>
          <w:top w:val="nil"/>
          <w:left w:val="nil"/>
          <w:bottom w:val="nil"/>
          <w:right w:val="nil"/>
          <w:between w:val="nil"/>
        </w:pBdr>
        <w:spacing w:line="0" w:lineRule="atLeast"/>
        <w:rPr>
          <w:b/>
          <w:bCs/>
          <w:color w:val="000000" w:themeColor="text1"/>
          <w:lang w:val="en-IN"/>
        </w:rPr>
      </w:pPr>
      <w:r w:rsidRPr="007D678E">
        <w:rPr>
          <w:b/>
          <w:bCs/>
          <w:color w:val="000000" w:themeColor="text1"/>
          <w:lang w:val="en-IN"/>
        </w:rPr>
        <w:t xml:space="preserve">Table 3. Representative DNA recovery and purity following automated extraction from human </w:t>
      </w:r>
      <w:proofErr w:type="spellStart"/>
      <w:r w:rsidRPr="007D678E">
        <w:rPr>
          <w:b/>
          <w:bCs/>
          <w:color w:val="000000" w:themeColor="text1"/>
          <w:lang w:val="en-IN"/>
        </w:rPr>
        <w:t>fecal</w:t>
      </w:r>
      <w:proofErr w:type="spellEnd"/>
      <w:r w:rsidRPr="007D678E">
        <w:rPr>
          <w:b/>
          <w:bCs/>
          <w:color w:val="000000" w:themeColor="text1"/>
          <w:lang w:val="en-IN"/>
        </w:rPr>
        <w:t xml:space="preserve"> samples.</w:t>
      </w:r>
    </w:p>
    <w:p w14:paraId="532CC860" w14:textId="77777777" w:rsidR="002F5795" w:rsidRPr="007D678E" w:rsidRDefault="002F5795" w:rsidP="007D678E">
      <w:pPr>
        <w:pBdr>
          <w:top w:val="nil"/>
          <w:left w:val="nil"/>
          <w:bottom w:val="nil"/>
          <w:right w:val="nil"/>
          <w:between w:val="nil"/>
        </w:pBdr>
        <w:spacing w:line="0" w:lineRule="atLeast"/>
        <w:rPr>
          <w:bCs/>
          <w:color w:val="000000" w:themeColor="text1"/>
          <w:lang w:val="en-IN"/>
        </w:rPr>
      </w:pPr>
      <w:r w:rsidRPr="007D678E">
        <w:rPr>
          <w:bCs/>
          <w:color w:val="000000" w:themeColor="text1"/>
          <w:lang w:val="en-IN"/>
        </w:rPr>
        <w:t>Representative DNA concentration, purity (A</w:t>
      </w:r>
      <w:r w:rsidRPr="007D678E">
        <w:rPr>
          <w:bCs/>
          <w:color w:val="000000" w:themeColor="text1"/>
          <w:vertAlign w:val="subscript"/>
          <w:lang w:val="en-IN"/>
        </w:rPr>
        <w:t>260</w:t>
      </w:r>
      <w:r w:rsidRPr="007D678E">
        <w:rPr>
          <w:bCs/>
          <w:color w:val="000000" w:themeColor="text1"/>
          <w:lang w:val="en-IN"/>
        </w:rPr>
        <w:t>/A</w:t>
      </w:r>
      <w:r w:rsidRPr="007D678E">
        <w:rPr>
          <w:bCs/>
          <w:color w:val="000000" w:themeColor="text1"/>
          <w:vertAlign w:val="subscript"/>
          <w:lang w:val="en-IN"/>
        </w:rPr>
        <w:t>280</w:t>
      </w:r>
      <w:r w:rsidRPr="007D678E">
        <w:rPr>
          <w:bCs/>
          <w:color w:val="000000" w:themeColor="text1"/>
          <w:lang w:val="en-IN"/>
        </w:rPr>
        <w:t xml:space="preserve"> and A</w:t>
      </w:r>
      <w:r w:rsidRPr="007D678E">
        <w:rPr>
          <w:bCs/>
          <w:color w:val="000000" w:themeColor="text1"/>
          <w:vertAlign w:val="subscript"/>
          <w:lang w:val="en-IN"/>
        </w:rPr>
        <w:t>260</w:t>
      </w:r>
      <w:r w:rsidRPr="007D678E">
        <w:rPr>
          <w:bCs/>
          <w:color w:val="000000" w:themeColor="text1"/>
          <w:lang w:val="en-IN"/>
        </w:rPr>
        <w:t>/A</w:t>
      </w:r>
      <w:r w:rsidRPr="007D678E">
        <w:rPr>
          <w:bCs/>
          <w:color w:val="000000" w:themeColor="text1"/>
          <w:vertAlign w:val="subscript"/>
          <w:lang w:val="en-IN"/>
        </w:rPr>
        <w:t>230</w:t>
      </w:r>
      <w:r w:rsidRPr="007D678E">
        <w:rPr>
          <w:bCs/>
          <w:color w:val="000000" w:themeColor="text1"/>
          <w:lang w:val="en-IN"/>
        </w:rPr>
        <w:t xml:space="preserve"> absorbance ratios), elution volume, and total DNA yield measured following automated DNA extraction from human </w:t>
      </w:r>
      <w:proofErr w:type="spellStart"/>
      <w:r w:rsidRPr="007D678E">
        <w:rPr>
          <w:bCs/>
          <w:color w:val="000000" w:themeColor="text1"/>
          <w:lang w:val="en-IN"/>
        </w:rPr>
        <w:t>fecal</w:t>
      </w:r>
      <w:proofErr w:type="spellEnd"/>
      <w:r w:rsidRPr="007D678E">
        <w:rPr>
          <w:bCs/>
          <w:color w:val="000000" w:themeColor="text1"/>
          <w:lang w:val="en-IN"/>
        </w:rPr>
        <w:t xml:space="preserve"> samples. DNA concentration was determined using a fluorometric assay. The extraction blank served as a negative control and yielded no detectable DNA.</w:t>
      </w:r>
    </w:p>
    <w:p w14:paraId="1F36534B" w14:textId="77777777" w:rsidR="002F5795" w:rsidRPr="007D678E" w:rsidRDefault="002F5795" w:rsidP="007D678E">
      <w:pPr>
        <w:pBdr>
          <w:top w:val="nil"/>
          <w:left w:val="nil"/>
          <w:bottom w:val="nil"/>
          <w:right w:val="nil"/>
          <w:between w:val="nil"/>
        </w:pBdr>
        <w:spacing w:line="0" w:lineRule="atLeast"/>
        <w:rPr>
          <w:bCs/>
          <w:color w:val="000000" w:themeColor="text1"/>
        </w:rPr>
      </w:pPr>
    </w:p>
    <w:p w14:paraId="50465501" w14:textId="39EF4B78" w:rsidR="00694817" w:rsidRPr="007D678E" w:rsidRDefault="00963369" w:rsidP="007D678E">
      <w:pPr>
        <w:spacing w:line="0" w:lineRule="atLeast"/>
        <w:rPr>
          <w:b/>
          <w:bCs/>
          <w:color w:val="000000" w:themeColor="text1"/>
        </w:rPr>
      </w:pPr>
      <w:r w:rsidRPr="007D678E">
        <w:rPr>
          <w:b/>
          <w:bCs/>
          <w:color w:val="000000" w:themeColor="text1"/>
        </w:rPr>
        <w:t>DISCUSSION:</w:t>
      </w:r>
    </w:p>
    <w:p w14:paraId="3537E759" w14:textId="1231369F" w:rsidR="00694817" w:rsidRPr="007D678E" w:rsidRDefault="00963369" w:rsidP="007D678E">
      <w:pPr>
        <w:spacing w:line="0" w:lineRule="atLeast"/>
        <w:rPr>
          <w:color w:val="000000" w:themeColor="text1"/>
        </w:rPr>
      </w:pPr>
      <w:r w:rsidRPr="007D678E">
        <w:rPr>
          <w:color w:val="000000" w:themeColor="text1"/>
        </w:rPr>
        <w:t>The protocol described here provides a standardized workflow for human fecal sample collection and automated DNA extraction for microbiome studies. Critical steps include representative fecal sampling from multiple regions of the stool, thorough homogenization with the stabilization buffer, proper storage and transport under recommended conditions, efficient mechanical lysis, and careful handling during automated extraction. Consistent adherence to these steps minimizes technical variability and supports reproducible DNA recovery. Previous studies have similarly identified sample collection, storage conditions, homogenization, and DNA extraction as major sources of variability in microbiome analyses and emphasized the importance of standardized workflows for reproducible results</w:t>
      </w:r>
      <w:r w:rsidRPr="007D678E">
        <w:rPr>
          <w:color w:val="000000" w:themeColor="text1"/>
          <w:vertAlign w:val="superscript"/>
        </w:rPr>
        <w:t>5–8</w:t>
      </w:r>
      <w:r w:rsidRPr="007D678E">
        <w:rPr>
          <w:color w:val="000000" w:themeColor="text1"/>
        </w:rPr>
        <w:t>. The representative results demonstrate successful sample collection without visible contamination or leakage and measurable DNA recovery across all tested samples.</w:t>
      </w:r>
    </w:p>
    <w:p w14:paraId="3CB30EF5" w14:textId="77777777" w:rsidR="00694817" w:rsidRPr="007D678E" w:rsidRDefault="00694817" w:rsidP="007D678E">
      <w:pPr>
        <w:spacing w:line="0" w:lineRule="atLeast"/>
        <w:rPr>
          <w:color w:val="000000" w:themeColor="text1"/>
        </w:rPr>
      </w:pPr>
    </w:p>
    <w:p w14:paraId="3C51ADBD" w14:textId="77777777" w:rsidR="00694817" w:rsidRPr="007D678E" w:rsidRDefault="00963369" w:rsidP="007D678E">
      <w:pPr>
        <w:spacing w:line="0" w:lineRule="atLeast"/>
        <w:rPr>
          <w:color w:val="000000" w:themeColor="text1"/>
        </w:rPr>
      </w:pPr>
      <w:r w:rsidRPr="007D678E">
        <w:rPr>
          <w:color w:val="000000" w:themeColor="text1"/>
        </w:rPr>
        <w:lastRenderedPageBreak/>
        <w:t>Several procedural factors can influence DNA recovery and should be considered during implementation. Inadequate mechanical or chemical lysis, incomplete homogenization, inefficient nucleic acid binding, or sample loss during transfer and wash steps may reduce DNA yield. Variation in fecal composition, microbial biomass, and sample consistency may also contribute to differences in DNA recovery among specimens. Therefore, careful execution of the protocol, particularly during sample homogenization, bead beating, and automated extraction, is important for achieving consistent results. Troubleshooting should focus on verifying reagent preparation, instrument setup, plate loading, and execution of the automated extraction program before processing samples. Similar recommendations have been reported in studies evaluating microbiome analytical workflows and DNA extraction methodologies</w:t>
      </w:r>
      <w:r w:rsidRPr="007D678E">
        <w:rPr>
          <w:color w:val="000000" w:themeColor="text1"/>
          <w:vertAlign w:val="superscript"/>
        </w:rPr>
        <w:t>5–8,11</w:t>
      </w:r>
      <w:r w:rsidRPr="007D678E">
        <w:rPr>
          <w:color w:val="000000" w:themeColor="text1"/>
        </w:rPr>
        <w:t>.</w:t>
      </w:r>
    </w:p>
    <w:p w14:paraId="2482F23F" w14:textId="77777777" w:rsidR="00694817" w:rsidRPr="007D678E" w:rsidRDefault="00694817" w:rsidP="007D678E">
      <w:pPr>
        <w:spacing w:line="0" w:lineRule="atLeast"/>
        <w:rPr>
          <w:color w:val="000000" w:themeColor="text1"/>
        </w:rPr>
      </w:pPr>
    </w:p>
    <w:p w14:paraId="4E941268" w14:textId="4BD023F1" w:rsidR="00694817" w:rsidRPr="007D678E" w:rsidRDefault="00820941" w:rsidP="007D678E">
      <w:pPr>
        <w:spacing w:line="0" w:lineRule="atLeast"/>
        <w:rPr>
          <w:color w:val="000000" w:themeColor="text1"/>
        </w:rPr>
      </w:pPr>
      <w:r w:rsidRPr="007D678E">
        <w:rPr>
          <w:color w:val="000000" w:themeColor="text1"/>
        </w:rPr>
        <w:t>The principal limitation of this method is the observed variability in DNA yield among biological specimens. As demonstrated by the representative results, differences in DNA concentration may reflect inherent biological variation among fecal samples as well as technical variation introduced during specimen processing. Consequently, DNA concentration alone should not be considered the sole indicator of extraction performance. Additional measures of DNA quality and suitability may be required depending on the intended downstream application. To further evaluate DNA quality and suitability for downstream molecular analyses, the bacterial 16S rRNA gene was amplified by PCR using the universal primers 27F and 1525R. Successful amplification of the expected approximately 1.5 kb 16S rRNA gene fragment was confirmed by agarose gel electrophoresis (</w:t>
      </w:r>
      <w:r w:rsidRPr="007D678E">
        <w:rPr>
          <w:b/>
          <w:bCs/>
          <w:color w:val="000000" w:themeColor="text1"/>
        </w:rPr>
        <w:t>Figure 3</w:t>
      </w:r>
      <w:r w:rsidRPr="007D678E">
        <w:rPr>
          <w:color w:val="000000" w:themeColor="text1"/>
        </w:rPr>
        <w:t>), demonstrating that the extracted DNA was of sufficient quality for downstream applications, including sequencing and other molecular assays. Previous benchmarking studies have likewise shown that DNA yield does not necessarily correlate with downstream sequencing performance or microbiome profiling accuracy</w:t>
      </w:r>
      <w:r w:rsidRPr="007D678E">
        <w:rPr>
          <w:color w:val="000000" w:themeColor="text1"/>
          <w:vertAlign w:val="superscript"/>
        </w:rPr>
        <w:t>8,11</w:t>
      </w:r>
      <w:r w:rsidRPr="007D678E">
        <w:rPr>
          <w:color w:val="000000" w:themeColor="text1"/>
        </w:rPr>
        <w:t>.</w:t>
      </w:r>
    </w:p>
    <w:p w14:paraId="2193107A" w14:textId="77777777" w:rsidR="00694817" w:rsidRPr="007D678E" w:rsidRDefault="00694817" w:rsidP="007D678E">
      <w:pPr>
        <w:spacing w:line="0" w:lineRule="atLeast"/>
        <w:rPr>
          <w:color w:val="000000" w:themeColor="text1"/>
        </w:rPr>
      </w:pPr>
    </w:p>
    <w:p w14:paraId="7D8CDDDB" w14:textId="34D1E8F7" w:rsidR="001C0C9F" w:rsidRPr="007D678E" w:rsidRDefault="00C3435D" w:rsidP="007D678E">
      <w:pPr>
        <w:spacing w:line="0" w:lineRule="atLeast"/>
        <w:rPr>
          <w:color w:val="000000" w:themeColor="text1"/>
        </w:rPr>
      </w:pPr>
      <w:r w:rsidRPr="007D678E">
        <w:rPr>
          <w:color w:val="000000" w:themeColor="text1"/>
        </w:rPr>
        <w:t xml:space="preserve">Compared with manual extraction workflows, </w:t>
      </w:r>
      <w:r w:rsidR="00176043" w:rsidRPr="00176043">
        <w:rPr>
          <w:color w:val="000000" w:themeColor="text1"/>
        </w:rPr>
        <w:t>automated magnetic particle processor</w:t>
      </w:r>
      <w:r w:rsidRPr="007D678E">
        <w:rPr>
          <w:color w:val="000000" w:themeColor="text1"/>
        </w:rPr>
        <w:t>s reduce hands-on processing, standardize extraction conditions, and support high-throughput sample processing while minimizing operator-dependent variability</w:t>
      </w:r>
      <w:r w:rsidRPr="007D678E">
        <w:rPr>
          <w:color w:val="000000" w:themeColor="text1"/>
          <w:vertAlign w:val="superscript"/>
        </w:rPr>
        <w:t>9,10</w:t>
      </w:r>
      <w:r w:rsidRPr="007D678E">
        <w:rPr>
          <w:color w:val="000000" w:themeColor="text1"/>
        </w:rPr>
        <w:t>. However, variations in stool consistency and microbial biomass may influence lysis efficiency and DNA yield. In addition, microorganisms with robust cell walls may not be lysed completely, potentially affecting the representation of certain taxa. Despite these limitations, automated extraction provides a robust and efficient approach for large-scale gut microbiome studies</w:t>
      </w:r>
      <w:r w:rsidRPr="007D678E">
        <w:rPr>
          <w:color w:val="000000" w:themeColor="text1"/>
          <w:vertAlign w:val="superscript"/>
        </w:rPr>
        <w:t>5–10</w:t>
      </w:r>
      <w:r w:rsidRPr="007D678E">
        <w:rPr>
          <w:color w:val="000000" w:themeColor="text1"/>
        </w:rPr>
        <w:t>. The present protocol combines standardized fecal sample collection with an automated DNA extraction workflow, providing a practical and reproducible approach for microbiome studies requiring consistent processing of large numbers of samples. Standardized methodologies such as this facilitate reproducibility across studies and are well suited for downstream molecular applications, including microbiome profiling, metagenomic sequencing, and other sequencing-based analyses</w:t>
      </w:r>
      <w:r w:rsidRPr="007D678E">
        <w:rPr>
          <w:color w:val="000000" w:themeColor="text1"/>
          <w:vertAlign w:val="superscript"/>
        </w:rPr>
        <w:t>5–10</w:t>
      </w:r>
      <w:r w:rsidRPr="007D678E">
        <w:rPr>
          <w:color w:val="000000" w:themeColor="text1"/>
        </w:rPr>
        <w:t>.</w:t>
      </w:r>
    </w:p>
    <w:p w14:paraId="110970EE" w14:textId="77777777" w:rsidR="00694817" w:rsidRPr="007D678E" w:rsidRDefault="00694817" w:rsidP="007D678E">
      <w:pPr>
        <w:spacing w:line="0" w:lineRule="atLeast"/>
        <w:rPr>
          <w:color w:val="000000" w:themeColor="text1"/>
        </w:rPr>
      </w:pPr>
    </w:p>
    <w:p w14:paraId="7D8CDDDC" w14:textId="51320B87" w:rsidR="006E4797" w:rsidRPr="007D678E" w:rsidRDefault="00963369" w:rsidP="007D678E">
      <w:pPr>
        <w:pBdr>
          <w:top w:val="nil"/>
          <w:left w:val="nil"/>
          <w:bottom w:val="nil"/>
          <w:right w:val="nil"/>
          <w:between w:val="nil"/>
        </w:pBdr>
        <w:spacing w:line="0" w:lineRule="atLeast"/>
        <w:rPr>
          <w:color w:val="000000" w:themeColor="text1"/>
        </w:rPr>
      </w:pPr>
      <w:r w:rsidRPr="007D678E">
        <w:rPr>
          <w:b/>
          <w:color w:val="000000" w:themeColor="text1"/>
        </w:rPr>
        <w:t>ACKNOWLEDGMENTS:</w:t>
      </w:r>
    </w:p>
    <w:p w14:paraId="7D8CDDDD" w14:textId="3CEFC1CF" w:rsidR="00FF568A" w:rsidRPr="007D678E" w:rsidRDefault="00963369" w:rsidP="007D678E">
      <w:pPr>
        <w:spacing w:line="0" w:lineRule="atLeast"/>
        <w:rPr>
          <w:color w:val="000000" w:themeColor="text1"/>
        </w:rPr>
      </w:pPr>
      <w:r w:rsidRPr="007D678E">
        <w:rPr>
          <w:bCs/>
          <w:color w:val="000000" w:themeColor="text1"/>
        </w:rPr>
        <w:t xml:space="preserve">We gratefully acknowledge </w:t>
      </w:r>
      <w:r w:rsidRPr="007D678E">
        <w:rPr>
          <w:color w:val="000000" w:themeColor="text1"/>
        </w:rPr>
        <w:t xml:space="preserve">SKAN Research Trust (India) for providing the resources and collaborative environment that made this work possible. We also thank Dr. Anushree </w:t>
      </w:r>
      <w:proofErr w:type="spellStart"/>
      <w:r w:rsidRPr="007D678E">
        <w:rPr>
          <w:color w:val="000000" w:themeColor="text1"/>
        </w:rPr>
        <w:t>Kogje</w:t>
      </w:r>
      <w:proofErr w:type="spellEnd"/>
      <w:r w:rsidRPr="007D678E">
        <w:rPr>
          <w:color w:val="000000" w:themeColor="text1"/>
        </w:rPr>
        <w:t xml:space="preserve"> for her assistance with fact-checking and editorial support.</w:t>
      </w:r>
    </w:p>
    <w:p w14:paraId="7D8CDDDE" w14:textId="77777777" w:rsidR="0006244E" w:rsidRPr="007D678E" w:rsidRDefault="0006244E" w:rsidP="007D678E">
      <w:pPr>
        <w:spacing w:line="0" w:lineRule="atLeast"/>
        <w:rPr>
          <w:bCs/>
          <w:color w:val="000000" w:themeColor="text1"/>
        </w:rPr>
      </w:pPr>
    </w:p>
    <w:p w14:paraId="7D8CDDE1" w14:textId="2174ABFF" w:rsidR="006E4797" w:rsidRPr="007D678E" w:rsidRDefault="00963369" w:rsidP="007D678E">
      <w:pPr>
        <w:pBdr>
          <w:top w:val="nil"/>
          <w:left w:val="nil"/>
          <w:bottom w:val="nil"/>
          <w:right w:val="nil"/>
          <w:between w:val="nil"/>
        </w:pBdr>
        <w:spacing w:line="0" w:lineRule="atLeast"/>
        <w:rPr>
          <w:color w:val="000000" w:themeColor="text1"/>
        </w:rPr>
      </w:pPr>
      <w:r w:rsidRPr="007D678E">
        <w:rPr>
          <w:b/>
          <w:color w:val="000000" w:themeColor="text1"/>
        </w:rPr>
        <w:lastRenderedPageBreak/>
        <w:t>DISCLOSURES:</w:t>
      </w:r>
    </w:p>
    <w:p w14:paraId="7D8CDDE2" w14:textId="5A6D31B0" w:rsidR="006E4797" w:rsidRPr="007D678E" w:rsidRDefault="00963369" w:rsidP="007D678E">
      <w:pPr>
        <w:spacing w:line="0" w:lineRule="atLeast"/>
        <w:rPr>
          <w:color w:val="000000" w:themeColor="text1"/>
          <w:lang w:val="en-IN"/>
        </w:rPr>
      </w:pPr>
      <w:r w:rsidRPr="007D678E">
        <w:rPr>
          <w:color w:val="000000" w:themeColor="text1"/>
          <w:lang w:val="en-IN"/>
        </w:rPr>
        <w:t>The authors declare no competing financial or non-financial interests.</w:t>
      </w:r>
    </w:p>
    <w:p w14:paraId="7D8CDDE4" w14:textId="77777777" w:rsidR="008C59D0" w:rsidRPr="007D678E" w:rsidRDefault="008C59D0" w:rsidP="007D678E">
      <w:pPr>
        <w:spacing w:line="0" w:lineRule="atLeast"/>
        <w:rPr>
          <w:color w:val="000000" w:themeColor="text1"/>
        </w:rPr>
      </w:pPr>
    </w:p>
    <w:p w14:paraId="7D8CDDE5" w14:textId="61777ACA" w:rsidR="006E4797" w:rsidRPr="007D678E" w:rsidRDefault="00963369" w:rsidP="007D678E">
      <w:pPr>
        <w:spacing w:line="0" w:lineRule="atLeast"/>
        <w:rPr>
          <w:b/>
          <w:color w:val="000000" w:themeColor="text1"/>
        </w:rPr>
      </w:pPr>
      <w:proofErr w:type="gramStart"/>
      <w:r w:rsidRPr="007D678E">
        <w:rPr>
          <w:b/>
          <w:color w:val="000000" w:themeColor="text1"/>
        </w:rPr>
        <w:t>REFERENCES</w:t>
      </w:r>
      <w:proofErr w:type="gramEnd"/>
      <w:r w:rsidRPr="007D678E">
        <w:rPr>
          <w:b/>
          <w:color w:val="000000" w:themeColor="text1"/>
        </w:rPr>
        <w:t>:</w:t>
      </w:r>
    </w:p>
    <w:p w14:paraId="56D016B2" w14:textId="168F93F7"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r w:rsidRPr="007D678E">
        <w:rPr>
          <w:rFonts w:ascii="Calibri" w:hAnsi="Calibri" w:cs="Calibri"/>
          <w:bCs/>
          <w:color w:val="000000" w:themeColor="text1"/>
          <w:sz w:val="24"/>
          <w:szCs w:val="24"/>
          <w:lang w:val="en-IN"/>
        </w:rPr>
        <w:t xml:space="preserve">Joshi D, et al. Roles of human gut microbiota in metabolic, neurodegenerative, cardiovascular and gastrointestinal diseases. </w:t>
      </w:r>
      <w:proofErr w:type="spellStart"/>
      <w:r w:rsidRPr="007D678E">
        <w:rPr>
          <w:rFonts w:ascii="Calibri" w:hAnsi="Calibri" w:cs="Calibri"/>
          <w:bCs/>
          <w:color w:val="000000" w:themeColor="text1"/>
          <w:sz w:val="24"/>
          <w:szCs w:val="24"/>
          <w:lang w:val="en-IN"/>
        </w:rPr>
        <w:t>Discov</w:t>
      </w:r>
      <w:proofErr w:type="spellEnd"/>
      <w:r w:rsidRPr="007D678E">
        <w:rPr>
          <w:rFonts w:ascii="Calibri" w:hAnsi="Calibri" w:cs="Calibri"/>
          <w:bCs/>
          <w:color w:val="000000" w:themeColor="text1"/>
          <w:sz w:val="24"/>
          <w:szCs w:val="24"/>
          <w:lang w:val="en-IN"/>
        </w:rPr>
        <w:t xml:space="preserve"> </w:t>
      </w:r>
      <w:proofErr w:type="spellStart"/>
      <w:r w:rsidRPr="007D678E">
        <w:rPr>
          <w:rFonts w:ascii="Calibri" w:hAnsi="Calibri" w:cs="Calibri"/>
          <w:bCs/>
          <w:color w:val="000000" w:themeColor="text1"/>
          <w:sz w:val="24"/>
          <w:szCs w:val="24"/>
          <w:lang w:val="en-IN"/>
        </w:rPr>
        <w:t>Biotechnol</w:t>
      </w:r>
      <w:proofErr w:type="spellEnd"/>
      <w:r w:rsidRPr="007D678E">
        <w:rPr>
          <w:rFonts w:ascii="Calibri" w:hAnsi="Calibri" w:cs="Calibri"/>
          <w:bCs/>
          <w:color w:val="000000" w:themeColor="text1"/>
          <w:sz w:val="24"/>
          <w:szCs w:val="24"/>
          <w:lang w:val="en-IN"/>
        </w:rPr>
        <w:t xml:space="preserve">. 2026;3(1):8. doi:10.1007/s44340-026-00053-2. </w:t>
      </w:r>
    </w:p>
    <w:p w14:paraId="0803840F" w14:textId="3FA1DD6D"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r w:rsidRPr="007D678E">
        <w:rPr>
          <w:rFonts w:ascii="Calibri" w:hAnsi="Calibri" w:cs="Calibri"/>
          <w:bCs/>
          <w:color w:val="000000" w:themeColor="text1"/>
          <w:sz w:val="24"/>
          <w:szCs w:val="24"/>
          <w:lang w:val="en-IN"/>
        </w:rPr>
        <w:t>Jin X, et al. Gut microbiota and Parkinson</w:t>
      </w:r>
      <w:r w:rsidR="00575AA7">
        <w:rPr>
          <w:rFonts w:ascii="Calibri" w:hAnsi="Calibri" w:cs="Calibri"/>
          <w:bCs/>
          <w:color w:val="000000" w:themeColor="text1"/>
          <w:sz w:val="24"/>
          <w:szCs w:val="24"/>
          <w:lang w:val="en-IN"/>
        </w:rPr>
        <w:t>’</w:t>
      </w:r>
      <w:r w:rsidRPr="007D678E">
        <w:rPr>
          <w:rFonts w:ascii="Calibri" w:hAnsi="Calibri" w:cs="Calibri"/>
          <w:bCs/>
          <w:color w:val="000000" w:themeColor="text1"/>
          <w:sz w:val="24"/>
          <w:szCs w:val="24"/>
          <w:lang w:val="en-IN"/>
        </w:rPr>
        <w:t xml:space="preserve">s disease: exploring pathogenesis and potential therapeutic strategies from a gut-brain axis perspective. </w:t>
      </w:r>
      <w:proofErr w:type="spellStart"/>
      <w:r w:rsidRPr="007D678E">
        <w:rPr>
          <w:rFonts w:ascii="Calibri" w:hAnsi="Calibri" w:cs="Calibri"/>
          <w:bCs/>
          <w:color w:val="000000" w:themeColor="text1"/>
          <w:sz w:val="24"/>
          <w:szCs w:val="24"/>
          <w:lang w:val="en-IN"/>
        </w:rPr>
        <w:t>iScience</w:t>
      </w:r>
      <w:proofErr w:type="spellEnd"/>
      <w:r w:rsidRPr="007D678E">
        <w:rPr>
          <w:rFonts w:ascii="Calibri" w:hAnsi="Calibri" w:cs="Calibri"/>
          <w:bCs/>
          <w:color w:val="000000" w:themeColor="text1"/>
          <w:sz w:val="24"/>
          <w:szCs w:val="24"/>
          <w:lang w:val="en-IN"/>
        </w:rPr>
        <w:t xml:space="preserve">. 2026;29(2):114185. </w:t>
      </w:r>
      <w:proofErr w:type="gramStart"/>
      <w:r w:rsidRPr="007D678E">
        <w:rPr>
          <w:rFonts w:ascii="Calibri" w:hAnsi="Calibri" w:cs="Calibri"/>
          <w:bCs/>
          <w:color w:val="000000" w:themeColor="text1"/>
          <w:sz w:val="24"/>
          <w:szCs w:val="24"/>
          <w:lang w:val="en-IN"/>
        </w:rPr>
        <w:t>doi:10.1016/j.isci</w:t>
      </w:r>
      <w:proofErr w:type="gramEnd"/>
      <w:r w:rsidRPr="007D678E">
        <w:rPr>
          <w:rFonts w:ascii="Calibri" w:hAnsi="Calibri" w:cs="Calibri"/>
          <w:bCs/>
          <w:color w:val="000000" w:themeColor="text1"/>
          <w:sz w:val="24"/>
          <w:szCs w:val="24"/>
          <w:lang w:val="en-IN"/>
        </w:rPr>
        <w:t xml:space="preserve">.2025.114185. </w:t>
      </w:r>
    </w:p>
    <w:p w14:paraId="09EDDB51" w14:textId="4E855CB0"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r w:rsidRPr="007D678E">
        <w:rPr>
          <w:rFonts w:ascii="Calibri" w:hAnsi="Calibri" w:cs="Calibri"/>
          <w:bCs/>
          <w:color w:val="000000" w:themeColor="text1"/>
          <w:sz w:val="24"/>
          <w:szCs w:val="24"/>
          <w:lang w:val="en-IN"/>
        </w:rPr>
        <w:t xml:space="preserve">Hou K, et al. Microbiota in health and diseases. Signal </w:t>
      </w:r>
      <w:proofErr w:type="spellStart"/>
      <w:r w:rsidRPr="007D678E">
        <w:rPr>
          <w:rFonts w:ascii="Calibri" w:hAnsi="Calibri" w:cs="Calibri"/>
          <w:bCs/>
          <w:color w:val="000000" w:themeColor="text1"/>
          <w:sz w:val="24"/>
          <w:szCs w:val="24"/>
          <w:lang w:val="en-IN"/>
        </w:rPr>
        <w:t>Transduct</w:t>
      </w:r>
      <w:proofErr w:type="spellEnd"/>
      <w:r w:rsidRPr="007D678E">
        <w:rPr>
          <w:rFonts w:ascii="Calibri" w:hAnsi="Calibri" w:cs="Calibri"/>
          <w:bCs/>
          <w:color w:val="000000" w:themeColor="text1"/>
          <w:sz w:val="24"/>
          <w:szCs w:val="24"/>
          <w:lang w:val="en-IN"/>
        </w:rPr>
        <w:t xml:space="preserve"> Target Ther. 2022;7(1):135. doi:10.1038/s41392-022-00974-4. </w:t>
      </w:r>
    </w:p>
    <w:p w14:paraId="050357D2" w14:textId="580384E6"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r w:rsidRPr="007D678E">
        <w:rPr>
          <w:rFonts w:ascii="Calibri" w:hAnsi="Calibri" w:cs="Calibri"/>
          <w:bCs/>
          <w:color w:val="000000" w:themeColor="text1"/>
          <w:sz w:val="24"/>
          <w:szCs w:val="24"/>
          <w:lang w:val="en-IN"/>
        </w:rPr>
        <w:t xml:space="preserve">Valencia S, et al. Human gut microbiome: a connecting organ between nutrition, metabolism, and health. Int J Mol Sci. 2025;26(9):4112. doi:10.3390/ijms26094112. </w:t>
      </w:r>
    </w:p>
    <w:p w14:paraId="6C4CB8E7" w14:textId="2BC7FBC4"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r w:rsidRPr="007D678E">
        <w:rPr>
          <w:rFonts w:ascii="Calibri" w:hAnsi="Calibri" w:cs="Calibri"/>
          <w:bCs/>
          <w:color w:val="000000" w:themeColor="text1"/>
          <w:sz w:val="24"/>
          <w:szCs w:val="24"/>
          <w:lang w:val="en-IN"/>
        </w:rPr>
        <w:t xml:space="preserve">Panek M, et al. Methodology challenges in studying human gut microbiota: effects of collection, storage, DNA extraction and next-generation sequencing technologies. Sci Rep. 2018;8(1):5143. doi:10.1038/s41598-018-23296-4. </w:t>
      </w:r>
    </w:p>
    <w:p w14:paraId="565E56CD" w14:textId="3999C9EE"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r w:rsidRPr="007D678E">
        <w:rPr>
          <w:rFonts w:ascii="Calibri" w:hAnsi="Calibri" w:cs="Calibri"/>
          <w:bCs/>
          <w:color w:val="000000" w:themeColor="text1"/>
          <w:sz w:val="24"/>
          <w:szCs w:val="24"/>
          <w:lang w:val="en-IN"/>
        </w:rPr>
        <w:t xml:space="preserve">Ece G, et al. Basic microbiome analysis: analytical steps from sampling to sequencing. Microorganisms. 2026;14(2):387. doi:10.3390/microorganisms14020387. </w:t>
      </w:r>
    </w:p>
    <w:p w14:paraId="7C34CB10" w14:textId="68B6378A"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r w:rsidRPr="007D678E">
        <w:rPr>
          <w:rFonts w:ascii="Calibri" w:hAnsi="Calibri" w:cs="Calibri"/>
          <w:bCs/>
          <w:color w:val="000000" w:themeColor="text1"/>
          <w:sz w:val="24"/>
          <w:szCs w:val="24"/>
          <w:lang w:val="en-IN"/>
        </w:rPr>
        <w:t xml:space="preserve">Bharti R, Grimm DG. Current challenges and best-practice protocols for microbiome analysis. Brief </w:t>
      </w:r>
      <w:proofErr w:type="spellStart"/>
      <w:r w:rsidRPr="007D678E">
        <w:rPr>
          <w:rFonts w:ascii="Calibri" w:hAnsi="Calibri" w:cs="Calibri"/>
          <w:bCs/>
          <w:color w:val="000000" w:themeColor="text1"/>
          <w:sz w:val="24"/>
          <w:szCs w:val="24"/>
          <w:lang w:val="en-IN"/>
        </w:rPr>
        <w:t>Bioinform</w:t>
      </w:r>
      <w:proofErr w:type="spellEnd"/>
      <w:r w:rsidRPr="007D678E">
        <w:rPr>
          <w:rFonts w:ascii="Calibri" w:hAnsi="Calibri" w:cs="Calibri"/>
          <w:bCs/>
          <w:color w:val="000000" w:themeColor="text1"/>
          <w:sz w:val="24"/>
          <w:szCs w:val="24"/>
          <w:lang w:val="en-IN"/>
        </w:rPr>
        <w:t xml:space="preserve">. 2021;22(1):178-193. doi:10.1093/bib/bbz155. </w:t>
      </w:r>
    </w:p>
    <w:p w14:paraId="105F27CA" w14:textId="78C4905A"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proofErr w:type="spellStart"/>
      <w:r w:rsidRPr="007D678E">
        <w:rPr>
          <w:rFonts w:ascii="Calibri" w:hAnsi="Calibri" w:cs="Calibri"/>
          <w:bCs/>
          <w:color w:val="000000" w:themeColor="text1"/>
          <w:sz w:val="24"/>
          <w:szCs w:val="24"/>
          <w:lang w:val="en-IN"/>
        </w:rPr>
        <w:t>Zoruk</w:t>
      </w:r>
      <w:proofErr w:type="spellEnd"/>
      <w:r w:rsidRPr="007D678E">
        <w:rPr>
          <w:rFonts w:ascii="Calibri" w:hAnsi="Calibri" w:cs="Calibri"/>
          <w:bCs/>
          <w:color w:val="000000" w:themeColor="text1"/>
          <w:sz w:val="24"/>
          <w:szCs w:val="24"/>
          <w:lang w:val="en-IN"/>
        </w:rPr>
        <w:t xml:space="preserve"> P, et al. Impact of DNA extraction techniques and sequencing approaches on microbial community profiling accuracy. Front Microbiomes. </w:t>
      </w:r>
      <w:proofErr w:type="gramStart"/>
      <w:r w:rsidRPr="007D678E">
        <w:rPr>
          <w:rFonts w:ascii="Calibri" w:hAnsi="Calibri" w:cs="Calibri"/>
          <w:bCs/>
          <w:color w:val="000000" w:themeColor="text1"/>
          <w:sz w:val="24"/>
          <w:szCs w:val="24"/>
          <w:lang w:val="en-IN"/>
        </w:rPr>
        <w:t>2025;4:1688681</w:t>
      </w:r>
      <w:proofErr w:type="gramEnd"/>
      <w:r w:rsidRPr="007D678E">
        <w:rPr>
          <w:rFonts w:ascii="Calibri" w:hAnsi="Calibri" w:cs="Calibri"/>
          <w:bCs/>
          <w:color w:val="000000" w:themeColor="text1"/>
          <w:sz w:val="24"/>
          <w:szCs w:val="24"/>
          <w:lang w:val="en-IN"/>
        </w:rPr>
        <w:t xml:space="preserve">. doi:10.3389/frmbi.2025.1688681. </w:t>
      </w:r>
    </w:p>
    <w:p w14:paraId="2D863757" w14:textId="0CF44F5F"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r w:rsidRPr="007D678E">
        <w:rPr>
          <w:rFonts w:ascii="Calibri" w:hAnsi="Calibri" w:cs="Calibri"/>
          <w:bCs/>
          <w:color w:val="000000" w:themeColor="text1"/>
          <w:sz w:val="24"/>
          <w:szCs w:val="24"/>
          <w:lang w:val="en-IN"/>
        </w:rPr>
        <w:t xml:space="preserve">Wallinger C, et al. Evaluation of an automated protocol for efficient and reliable DNA extraction of dietary samples. </w:t>
      </w:r>
      <w:proofErr w:type="spellStart"/>
      <w:r w:rsidRPr="007D678E">
        <w:rPr>
          <w:rFonts w:ascii="Calibri" w:hAnsi="Calibri" w:cs="Calibri"/>
          <w:bCs/>
          <w:color w:val="000000" w:themeColor="text1"/>
          <w:sz w:val="24"/>
          <w:szCs w:val="24"/>
          <w:lang w:val="en-IN"/>
        </w:rPr>
        <w:t>Ecol</w:t>
      </w:r>
      <w:proofErr w:type="spellEnd"/>
      <w:r w:rsidRPr="007D678E">
        <w:rPr>
          <w:rFonts w:ascii="Calibri" w:hAnsi="Calibri" w:cs="Calibri"/>
          <w:bCs/>
          <w:color w:val="000000" w:themeColor="text1"/>
          <w:sz w:val="24"/>
          <w:szCs w:val="24"/>
          <w:lang w:val="en-IN"/>
        </w:rPr>
        <w:t xml:space="preserve"> Evol. 2017;7(16):6382-6389. doi:10.1002/ece3.3197. </w:t>
      </w:r>
    </w:p>
    <w:p w14:paraId="1105DEF9" w14:textId="58C0DB2B"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lang w:val="en-IN"/>
        </w:rPr>
      </w:pPr>
      <w:r w:rsidRPr="007D678E">
        <w:rPr>
          <w:rFonts w:ascii="Calibri" w:hAnsi="Calibri" w:cs="Calibri"/>
          <w:bCs/>
          <w:color w:val="000000" w:themeColor="text1"/>
          <w:sz w:val="24"/>
          <w:szCs w:val="24"/>
          <w:lang w:val="en-IN"/>
        </w:rPr>
        <w:t xml:space="preserve">Kwa WT, Sim CK, Low A, Lee JWJ. A comparison of three automated nucleic acid extraction systems for human stool samples. Microorganisms. 2024;12(12):2417. doi:10.3390/microorganisms12122417. </w:t>
      </w:r>
    </w:p>
    <w:p w14:paraId="3A708806" w14:textId="58BF764D" w:rsidR="00494E57" w:rsidRPr="007D678E" w:rsidRDefault="00963369" w:rsidP="007D678E">
      <w:pPr>
        <w:pStyle w:val="ListParagraph"/>
        <w:numPr>
          <w:ilvl w:val="0"/>
          <w:numId w:val="39"/>
        </w:numPr>
        <w:spacing w:after="0" w:line="0" w:lineRule="atLeast"/>
        <w:jc w:val="both"/>
        <w:rPr>
          <w:rFonts w:ascii="Calibri" w:hAnsi="Calibri" w:cs="Calibri"/>
          <w:bCs/>
          <w:color w:val="000000" w:themeColor="text1"/>
          <w:sz w:val="24"/>
          <w:szCs w:val="24"/>
        </w:rPr>
      </w:pPr>
      <w:proofErr w:type="spellStart"/>
      <w:r w:rsidRPr="007D678E">
        <w:rPr>
          <w:rFonts w:ascii="Calibri" w:hAnsi="Calibri" w:cs="Calibri"/>
          <w:bCs/>
          <w:color w:val="000000" w:themeColor="text1"/>
          <w:sz w:val="24"/>
          <w:szCs w:val="24"/>
          <w:lang w:val="en-IN"/>
        </w:rPr>
        <w:t>Demkina</w:t>
      </w:r>
      <w:proofErr w:type="spellEnd"/>
      <w:r w:rsidRPr="007D678E">
        <w:rPr>
          <w:rFonts w:ascii="Calibri" w:hAnsi="Calibri" w:cs="Calibri"/>
          <w:bCs/>
          <w:color w:val="000000" w:themeColor="text1"/>
          <w:sz w:val="24"/>
          <w:szCs w:val="24"/>
          <w:lang w:val="en-IN"/>
        </w:rPr>
        <w:t xml:space="preserve"> A, et al. Benchmarking DNA isolation methods for marine metagenomics. Sci Rep. 2023;13(1):22138. doi:10.1038/s41598-023-48804-z.</w:t>
      </w:r>
    </w:p>
    <w:sectPr w:rsidR="00494E57" w:rsidRPr="007D678E" w:rsidSect="00053407">
      <w:headerReference w:type="even" r:id="rId13"/>
      <w:headerReference w:type="default" r:id="rId14"/>
      <w:footerReference w:type="even" r:id="rId15"/>
      <w:footerReference w:type="default" r:id="rId16"/>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57B5A" w14:textId="77777777" w:rsidR="00D82CEA" w:rsidRDefault="00D82CEA">
      <w:r>
        <w:separator/>
      </w:r>
    </w:p>
  </w:endnote>
  <w:endnote w:type="continuationSeparator" w:id="0">
    <w:p w14:paraId="10101F10" w14:textId="77777777" w:rsidR="00D82CEA" w:rsidRDefault="00D82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DEAD" w14:textId="77777777" w:rsidR="007A3F85" w:rsidRDefault="007A3F85">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685235"/>
      <w:docPartObj>
        <w:docPartGallery w:val="Page Numbers (Bottom of Page)"/>
        <w:docPartUnique/>
      </w:docPartObj>
    </w:sdtPr>
    <w:sdtEndPr>
      <w:rPr>
        <w:noProof/>
      </w:rPr>
    </w:sdtEndPr>
    <w:sdtContent>
      <w:p w14:paraId="74A9D141" w14:textId="381ABB3C" w:rsidR="00053407" w:rsidRDefault="00963369" w:rsidP="000534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92619" w14:textId="77777777" w:rsidR="00D82CEA" w:rsidRDefault="00D82CEA">
      <w:r>
        <w:separator/>
      </w:r>
    </w:p>
  </w:footnote>
  <w:footnote w:type="continuationSeparator" w:id="0">
    <w:p w14:paraId="0EF8E970" w14:textId="77777777" w:rsidR="00D82CEA" w:rsidRDefault="00D82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DEAB" w14:textId="77777777" w:rsidR="007A3F85" w:rsidRDefault="007A3F85">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0C45" w14:textId="77777777" w:rsidR="00E749C4" w:rsidRDefault="00E74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380"/>
    <w:multiLevelType w:val="hybridMultilevel"/>
    <w:tmpl w:val="96A2638E"/>
    <w:lvl w:ilvl="0" w:tplc="F23CAD56">
      <w:start w:val="1"/>
      <w:numFmt w:val="decimal"/>
      <w:lvlText w:val="%1."/>
      <w:lvlJc w:val="left"/>
      <w:pPr>
        <w:ind w:left="360" w:hanging="360"/>
      </w:pPr>
    </w:lvl>
    <w:lvl w:ilvl="1" w:tplc="2996E9B2" w:tentative="1">
      <w:start w:val="1"/>
      <w:numFmt w:val="lowerLetter"/>
      <w:lvlText w:val="%2."/>
      <w:lvlJc w:val="left"/>
      <w:pPr>
        <w:ind w:left="1080" w:hanging="360"/>
      </w:pPr>
    </w:lvl>
    <w:lvl w:ilvl="2" w:tplc="0ACC8CC8" w:tentative="1">
      <w:start w:val="1"/>
      <w:numFmt w:val="lowerRoman"/>
      <w:lvlText w:val="%3."/>
      <w:lvlJc w:val="right"/>
      <w:pPr>
        <w:ind w:left="1800" w:hanging="180"/>
      </w:pPr>
    </w:lvl>
    <w:lvl w:ilvl="3" w:tplc="3FD8A89E" w:tentative="1">
      <w:start w:val="1"/>
      <w:numFmt w:val="decimal"/>
      <w:lvlText w:val="%4."/>
      <w:lvlJc w:val="left"/>
      <w:pPr>
        <w:ind w:left="2520" w:hanging="360"/>
      </w:pPr>
    </w:lvl>
    <w:lvl w:ilvl="4" w:tplc="24C05E96" w:tentative="1">
      <w:start w:val="1"/>
      <w:numFmt w:val="lowerLetter"/>
      <w:lvlText w:val="%5."/>
      <w:lvlJc w:val="left"/>
      <w:pPr>
        <w:ind w:left="3240" w:hanging="360"/>
      </w:pPr>
    </w:lvl>
    <w:lvl w:ilvl="5" w:tplc="19901AE8" w:tentative="1">
      <w:start w:val="1"/>
      <w:numFmt w:val="lowerRoman"/>
      <w:lvlText w:val="%6."/>
      <w:lvlJc w:val="right"/>
      <w:pPr>
        <w:ind w:left="3960" w:hanging="180"/>
      </w:pPr>
    </w:lvl>
    <w:lvl w:ilvl="6" w:tplc="B2C604DC" w:tentative="1">
      <w:start w:val="1"/>
      <w:numFmt w:val="decimal"/>
      <w:lvlText w:val="%7."/>
      <w:lvlJc w:val="left"/>
      <w:pPr>
        <w:ind w:left="4680" w:hanging="360"/>
      </w:pPr>
    </w:lvl>
    <w:lvl w:ilvl="7" w:tplc="B92ECA6C" w:tentative="1">
      <w:start w:val="1"/>
      <w:numFmt w:val="lowerLetter"/>
      <w:lvlText w:val="%8."/>
      <w:lvlJc w:val="left"/>
      <w:pPr>
        <w:ind w:left="5400" w:hanging="360"/>
      </w:pPr>
    </w:lvl>
    <w:lvl w:ilvl="8" w:tplc="312A9F06" w:tentative="1">
      <w:start w:val="1"/>
      <w:numFmt w:val="lowerRoman"/>
      <w:lvlText w:val="%9."/>
      <w:lvlJc w:val="right"/>
      <w:pPr>
        <w:ind w:left="6120" w:hanging="180"/>
      </w:pPr>
    </w:lvl>
  </w:abstractNum>
  <w:abstractNum w:abstractNumId="1" w15:restartNumberingAfterBreak="0">
    <w:nsid w:val="08167449"/>
    <w:multiLevelType w:val="hybridMultilevel"/>
    <w:tmpl w:val="C9DEE534"/>
    <w:lvl w:ilvl="0" w:tplc="C4FEF19A">
      <w:start w:val="1"/>
      <w:numFmt w:val="decimal"/>
      <w:lvlText w:val="%1."/>
      <w:lvlJc w:val="left"/>
      <w:pPr>
        <w:ind w:left="720" w:hanging="360"/>
      </w:pPr>
    </w:lvl>
    <w:lvl w:ilvl="1" w:tplc="605644E6" w:tentative="1">
      <w:start w:val="1"/>
      <w:numFmt w:val="lowerLetter"/>
      <w:lvlText w:val="%2."/>
      <w:lvlJc w:val="left"/>
      <w:pPr>
        <w:ind w:left="1440" w:hanging="360"/>
      </w:pPr>
    </w:lvl>
    <w:lvl w:ilvl="2" w:tplc="AE324D40" w:tentative="1">
      <w:start w:val="1"/>
      <w:numFmt w:val="lowerRoman"/>
      <w:lvlText w:val="%3."/>
      <w:lvlJc w:val="right"/>
      <w:pPr>
        <w:ind w:left="2160" w:hanging="180"/>
      </w:pPr>
    </w:lvl>
    <w:lvl w:ilvl="3" w:tplc="0E148F8A" w:tentative="1">
      <w:start w:val="1"/>
      <w:numFmt w:val="decimal"/>
      <w:lvlText w:val="%4."/>
      <w:lvlJc w:val="left"/>
      <w:pPr>
        <w:ind w:left="2880" w:hanging="360"/>
      </w:pPr>
    </w:lvl>
    <w:lvl w:ilvl="4" w:tplc="04989C12" w:tentative="1">
      <w:start w:val="1"/>
      <w:numFmt w:val="lowerLetter"/>
      <w:lvlText w:val="%5."/>
      <w:lvlJc w:val="left"/>
      <w:pPr>
        <w:ind w:left="3600" w:hanging="360"/>
      </w:pPr>
    </w:lvl>
    <w:lvl w:ilvl="5" w:tplc="ECA657A2" w:tentative="1">
      <w:start w:val="1"/>
      <w:numFmt w:val="lowerRoman"/>
      <w:lvlText w:val="%6."/>
      <w:lvlJc w:val="right"/>
      <w:pPr>
        <w:ind w:left="4320" w:hanging="180"/>
      </w:pPr>
    </w:lvl>
    <w:lvl w:ilvl="6" w:tplc="50FC5AC2" w:tentative="1">
      <w:start w:val="1"/>
      <w:numFmt w:val="decimal"/>
      <w:lvlText w:val="%7."/>
      <w:lvlJc w:val="left"/>
      <w:pPr>
        <w:ind w:left="5040" w:hanging="360"/>
      </w:pPr>
    </w:lvl>
    <w:lvl w:ilvl="7" w:tplc="49026320" w:tentative="1">
      <w:start w:val="1"/>
      <w:numFmt w:val="lowerLetter"/>
      <w:lvlText w:val="%8."/>
      <w:lvlJc w:val="left"/>
      <w:pPr>
        <w:ind w:left="5760" w:hanging="360"/>
      </w:pPr>
    </w:lvl>
    <w:lvl w:ilvl="8" w:tplc="48AA348E" w:tentative="1">
      <w:start w:val="1"/>
      <w:numFmt w:val="lowerRoman"/>
      <w:lvlText w:val="%9."/>
      <w:lvlJc w:val="right"/>
      <w:pPr>
        <w:ind w:left="6480" w:hanging="180"/>
      </w:pPr>
    </w:lvl>
  </w:abstractNum>
  <w:abstractNum w:abstractNumId="2" w15:restartNumberingAfterBreak="0">
    <w:nsid w:val="0FE15FCA"/>
    <w:multiLevelType w:val="hybridMultilevel"/>
    <w:tmpl w:val="4AAABC5E"/>
    <w:lvl w:ilvl="0" w:tplc="B7688BF8">
      <w:start w:val="1"/>
      <w:numFmt w:val="bullet"/>
      <w:lvlText w:val=""/>
      <w:lvlJc w:val="left"/>
      <w:pPr>
        <w:ind w:left="360" w:hanging="360"/>
      </w:pPr>
      <w:rPr>
        <w:rFonts w:ascii="Symbol" w:hAnsi="Symbol" w:hint="default"/>
        <w:sz w:val="28"/>
        <w:szCs w:val="28"/>
      </w:rPr>
    </w:lvl>
    <w:lvl w:ilvl="1" w:tplc="1BD2A578" w:tentative="1">
      <w:start w:val="1"/>
      <w:numFmt w:val="bullet"/>
      <w:lvlText w:val="o"/>
      <w:lvlJc w:val="left"/>
      <w:pPr>
        <w:ind w:left="1440" w:hanging="360"/>
      </w:pPr>
      <w:rPr>
        <w:rFonts w:ascii="Courier New" w:hAnsi="Courier New" w:cs="Courier New" w:hint="default"/>
      </w:rPr>
    </w:lvl>
    <w:lvl w:ilvl="2" w:tplc="64DE09B0" w:tentative="1">
      <w:start w:val="1"/>
      <w:numFmt w:val="bullet"/>
      <w:lvlText w:val=""/>
      <w:lvlJc w:val="left"/>
      <w:pPr>
        <w:ind w:left="2160" w:hanging="360"/>
      </w:pPr>
      <w:rPr>
        <w:rFonts w:ascii="Wingdings" w:hAnsi="Wingdings" w:hint="default"/>
      </w:rPr>
    </w:lvl>
    <w:lvl w:ilvl="3" w:tplc="132CC3C4" w:tentative="1">
      <w:start w:val="1"/>
      <w:numFmt w:val="bullet"/>
      <w:lvlText w:val=""/>
      <w:lvlJc w:val="left"/>
      <w:pPr>
        <w:ind w:left="2880" w:hanging="360"/>
      </w:pPr>
      <w:rPr>
        <w:rFonts w:ascii="Symbol" w:hAnsi="Symbol" w:hint="default"/>
      </w:rPr>
    </w:lvl>
    <w:lvl w:ilvl="4" w:tplc="D642519A" w:tentative="1">
      <w:start w:val="1"/>
      <w:numFmt w:val="bullet"/>
      <w:lvlText w:val="o"/>
      <w:lvlJc w:val="left"/>
      <w:pPr>
        <w:ind w:left="3600" w:hanging="360"/>
      </w:pPr>
      <w:rPr>
        <w:rFonts w:ascii="Courier New" w:hAnsi="Courier New" w:cs="Courier New" w:hint="default"/>
      </w:rPr>
    </w:lvl>
    <w:lvl w:ilvl="5" w:tplc="08085F24" w:tentative="1">
      <w:start w:val="1"/>
      <w:numFmt w:val="bullet"/>
      <w:lvlText w:val=""/>
      <w:lvlJc w:val="left"/>
      <w:pPr>
        <w:ind w:left="4320" w:hanging="360"/>
      </w:pPr>
      <w:rPr>
        <w:rFonts w:ascii="Wingdings" w:hAnsi="Wingdings" w:hint="default"/>
      </w:rPr>
    </w:lvl>
    <w:lvl w:ilvl="6" w:tplc="3B220B02" w:tentative="1">
      <w:start w:val="1"/>
      <w:numFmt w:val="bullet"/>
      <w:lvlText w:val=""/>
      <w:lvlJc w:val="left"/>
      <w:pPr>
        <w:ind w:left="5040" w:hanging="360"/>
      </w:pPr>
      <w:rPr>
        <w:rFonts w:ascii="Symbol" w:hAnsi="Symbol" w:hint="default"/>
      </w:rPr>
    </w:lvl>
    <w:lvl w:ilvl="7" w:tplc="C1766998" w:tentative="1">
      <w:start w:val="1"/>
      <w:numFmt w:val="bullet"/>
      <w:lvlText w:val="o"/>
      <w:lvlJc w:val="left"/>
      <w:pPr>
        <w:ind w:left="5760" w:hanging="360"/>
      </w:pPr>
      <w:rPr>
        <w:rFonts w:ascii="Courier New" w:hAnsi="Courier New" w:cs="Courier New" w:hint="default"/>
      </w:rPr>
    </w:lvl>
    <w:lvl w:ilvl="8" w:tplc="860A950A"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9BC449C8">
      <w:start w:val="1"/>
      <w:numFmt w:val="decimal"/>
      <w:lvlText w:val="%1."/>
      <w:lvlJc w:val="left"/>
      <w:pPr>
        <w:ind w:left="720" w:hanging="360"/>
      </w:pPr>
    </w:lvl>
    <w:lvl w:ilvl="1" w:tplc="F85430BA" w:tentative="1">
      <w:start w:val="1"/>
      <w:numFmt w:val="lowerLetter"/>
      <w:lvlText w:val="%2."/>
      <w:lvlJc w:val="left"/>
      <w:pPr>
        <w:ind w:left="1440" w:hanging="360"/>
      </w:pPr>
    </w:lvl>
    <w:lvl w:ilvl="2" w:tplc="C618147E" w:tentative="1">
      <w:start w:val="1"/>
      <w:numFmt w:val="lowerRoman"/>
      <w:lvlText w:val="%3."/>
      <w:lvlJc w:val="right"/>
      <w:pPr>
        <w:ind w:left="2160" w:hanging="180"/>
      </w:pPr>
    </w:lvl>
    <w:lvl w:ilvl="3" w:tplc="889E7A70" w:tentative="1">
      <w:start w:val="1"/>
      <w:numFmt w:val="decimal"/>
      <w:lvlText w:val="%4."/>
      <w:lvlJc w:val="left"/>
      <w:pPr>
        <w:ind w:left="2880" w:hanging="360"/>
      </w:pPr>
    </w:lvl>
    <w:lvl w:ilvl="4" w:tplc="9FF03770" w:tentative="1">
      <w:start w:val="1"/>
      <w:numFmt w:val="lowerLetter"/>
      <w:lvlText w:val="%5."/>
      <w:lvlJc w:val="left"/>
      <w:pPr>
        <w:ind w:left="3600" w:hanging="360"/>
      </w:pPr>
    </w:lvl>
    <w:lvl w:ilvl="5" w:tplc="42F409D2" w:tentative="1">
      <w:start w:val="1"/>
      <w:numFmt w:val="lowerRoman"/>
      <w:lvlText w:val="%6."/>
      <w:lvlJc w:val="right"/>
      <w:pPr>
        <w:ind w:left="4320" w:hanging="180"/>
      </w:pPr>
    </w:lvl>
    <w:lvl w:ilvl="6" w:tplc="2EACE7D4" w:tentative="1">
      <w:start w:val="1"/>
      <w:numFmt w:val="decimal"/>
      <w:lvlText w:val="%7."/>
      <w:lvlJc w:val="left"/>
      <w:pPr>
        <w:ind w:left="5040" w:hanging="360"/>
      </w:pPr>
    </w:lvl>
    <w:lvl w:ilvl="7" w:tplc="37A4D788" w:tentative="1">
      <w:start w:val="1"/>
      <w:numFmt w:val="lowerLetter"/>
      <w:lvlText w:val="%8."/>
      <w:lvlJc w:val="left"/>
      <w:pPr>
        <w:ind w:left="5760" w:hanging="360"/>
      </w:pPr>
    </w:lvl>
    <w:lvl w:ilvl="8" w:tplc="333A9F4E"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2C48478E">
      <w:start w:val="1"/>
      <w:numFmt w:val="decimal"/>
      <w:lvlText w:val="%1."/>
      <w:lvlJc w:val="left"/>
      <w:pPr>
        <w:ind w:left="720" w:hanging="360"/>
      </w:pPr>
    </w:lvl>
    <w:lvl w:ilvl="1" w:tplc="5F04899C" w:tentative="1">
      <w:start w:val="1"/>
      <w:numFmt w:val="lowerLetter"/>
      <w:lvlText w:val="%2."/>
      <w:lvlJc w:val="left"/>
      <w:pPr>
        <w:ind w:left="1440" w:hanging="360"/>
      </w:pPr>
    </w:lvl>
    <w:lvl w:ilvl="2" w:tplc="9D56992A" w:tentative="1">
      <w:start w:val="1"/>
      <w:numFmt w:val="lowerRoman"/>
      <w:lvlText w:val="%3."/>
      <w:lvlJc w:val="right"/>
      <w:pPr>
        <w:ind w:left="2160" w:hanging="180"/>
      </w:pPr>
    </w:lvl>
    <w:lvl w:ilvl="3" w:tplc="8A5E9B8A" w:tentative="1">
      <w:start w:val="1"/>
      <w:numFmt w:val="decimal"/>
      <w:lvlText w:val="%4."/>
      <w:lvlJc w:val="left"/>
      <w:pPr>
        <w:ind w:left="2880" w:hanging="360"/>
      </w:pPr>
    </w:lvl>
    <w:lvl w:ilvl="4" w:tplc="8C92407E" w:tentative="1">
      <w:start w:val="1"/>
      <w:numFmt w:val="lowerLetter"/>
      <w:lvlText w:val="%5."/>
      <w:lvlJc w:val="left"/>
      <w:pPr>
        <w:ind w:left="3600" w:hanging="360"/>
      </w:pPr>
    </w:lvl>
    <w:lvl w:ilvl="5" w:tplc="90BE4C24" w:tentative="1">
      <w:start w:val="1"/>
      <w:numFmt w:val="lowerRoman"/>
      <w:lvlText w:val="%6."/>
      <w:lvlJc w:val="right"/>
      <w:pPr>
        <w:ind w:left="4320" w:hanging="180"/>
      </w:pPr>
    </w:lvl>
    <w:lvl w:ilvl="6" w:tplc="6F989BA6" w:tentative="1">
      <w:start w:val="1"/>
      <w:numFmt w:val="decimal"/>
      <w:lvlText w:val="%7."/>
      <w:lvlJc w:val="left"/>
      <w:pPr>
        <w:ind w:left="5040" w:hanging="360"/>
      </w:pPr>
    </w:lvl>
    <w:lvl w:ilvl="7" w:tplc="95D20728" w:tentative="1">
      <w:start w:val="1"/>
      <w:numFmt w:val="lowerLetter"/>
      <w:lvlText w:val="%8."/>
      <w:lvlJc w:val="left"/>
      <w:pPr>
        <w:ind w:left="5760" w:hanging="360"/>
      </w:pPr>
    </w:lvl>
    <w:lvl w:ilvl="8" w:tplc="D21282B0"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1AEAD41C">
      <w:start w:val="1"/>
      <w:numFmt w:val="decimal"/>
      <w:lvlText w:val="%1."/>
      <w:lvlJc w:val="left"/>
      <w:pPr>
        <w:ind w:left="720" w:hanging="360"/>
      </w:pPr>
    </w:lvl>
    <w:lvl w:ilvl="1" w:tplc="B65ED620" w:tentative="1">
      <w:start w:val="1"/>
      <w:numFmt w:val="lowerLetter"/>
      <w:lvlText w:val="%2."/>
      <w:lvlJc w:val="left"/>
      <w:pPr>
        <w:ind w:left="1440" w:hanging="360"/>
      </w:pPr>
    </w:lvl>
    <w:lvl w:ilvl="2" w:tplc="0A42ED64" w:tentative="1">
      <w:start w:val="1"/>
      <w:numFmt w:val="lowerRoman"/>
      <w:lvlText w:val="%3."/>
      <w:lvlJc w:val="right"/>
      <w:pPr>
        <w:ind w:left="2160" w:hanging="180"/>
      </w:pPr>
    </w:lvl>
    <w:lvl w:ilvl="3" w:tplc="B58ADE42" w:tentative="1">
      <w:start w:val="1"/>
      <w:numFmt w:val="decimal"/>
      <w:lvlText w:val="%4."/>
      <w:lvlJc w:val="left"/>
      <w:pPr>
        <w:ind w:left="2880" w:hanging="360"/>
      </w:pPr>
    </w:lvl>
    <w:lvl w:ilvl="4" w:tplc="322C1EF0" w:tentative="1">
      <w:start w:val="1"/>
      <w:numFmt w:val="lowerLetter"/>
      <w:lvlText w:val="%5."/>
      <w:lvlJc w:val="left"/>
      <w:pPr>
        <w:ind w:left="3600" w:hanging="360"/>
      </w:pPr>
    </w:lvl>
    <w:lvl w:ilvl="5" w:tplc="343071BE" w:tentative="1">
      <w:start w:val="1"/>
      <w:numFmt w:val="lowerRoman"/>
      <w:lvlText w:val="%6."/>
      <w:lvlJc w:val="right"/>
      <w:pPr>
        <w:ind w:left="4320" w:hanging="180"/>
      </w:pPr>
    </w:lvl>
    <w:lvl w:ilvl="6" w:tplc="191ED5CC" w:tentative="1">
      <w:start w:val="1"/>
      <w:numFmt w:val="decimal"/>
      <w:lvlText w:val="%7."/>
      <w:lvlJc w:val="left"/>
      <w:pPr>
        <w:ind w:left="5040" w:hanging="360"/>
      </w:pPr>
    </w:lvl>
    <w:lvl w:ilvl="7" w:tplc="85488DC2" w:tentative="1">
      <w:start w:val="1"/>
      <w:numFmt w:val="lowerLetter"/>
      <w:lvlText w:val="%8."/>
      <w:lvlJc w:val="left"/>
      <w:pPr>
        <w:ind w:left="5760" w:hanging="360"/>
      </w:pPr>
    </w:lvl>
    <w:lvl w:ilvl="8" w:tplc="F6608704"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B568D556">
      <w:start w:val="1"/>
      <w:numFmt w:val="bullet"/>
      <w:lvlText w:val=""/>
      <w:lvlJc w:val="left"/>
      <w:pPr>
        <w:ind w:left="720" w:hanging="360"/>
      </w:pPr>
      <w:rPr>
        <w:rFonts w:ascii="Symbol" w:hAnsi="Symbol" w:hint="default"/>
      </w:rPr>
    </w:lvl>
    <w:lvl w:ilvl="1" w:tplc="06A68D5C" w:tentative="1">
      <w:start w:val="1"/>
      <w:numFmt w:val="bullet"/>
      <w:lvlText w:val="o"/>
      <w:lvlJc w:val="left"/>
      <w:pPr>
        <w:ind w:left="1440" w:hanging="360"/>
      </w:pPr>
      <w:rPr>
        <w:rFonts w:ascii="Courier New" w:hAnsi="Courier New" w:cs="Courier New" w:hint="default"/>
      </w:rPr>
    </w:lvl>
    <w:lvl w:ilvl="2" w:tplc="9DECF22E" w:tentative="1">
      <w:start w:val="1"/>
      <w:numFmt w:val="bullet"/>
      <w:lvlText w:val=""/>
      <w:lvlJc w:val="left"/>
      <w:pPr>
        <w:ind w:left="2160" w:hanging="360"/>
      </w:pPr>
      <w:rPr>
        <w:rFonts w:ascii="Wingdings" w:hAnsi="Wingdings" w:hint="default"/>
      </w:rPr>
    </w:lvl>
    <w:lvl w:ilvl="3" w:tplc="6B9491BE" w:tentative="1">
      <w:start w:val="1"/>
      <w:numFmt w:val="bullet"/>
      <w:lvlText w:val=""/>
      <w:lvlJc w:val="left"/>
      <w:pPr>
        <w:ind w:left="2880" w:hanging="360"/>
      </w:pPr>
      <w:rPr>
        <w:rFonts w:ascii="Symbol" w:hAnsi="Symbol" w:hint="default"/>
      </w:rPr>
    </w:lvl>
    <w:lvl w:ilvl="4" w:tplc="B9D80B3A" w:tentative="1">
      <w:start w:val="1"/>
      <w:numFmt w:val="bullet"/>
      <w:lvlText w:val="o"/>
      <w:lvlJc w:val="left"/>
      <w:pPr>
        <w:ind w:left="3600" w:hanging="360"/>
      </w:pPr>
      <w:rPr>
        <w:rFonts w:ascii="Courier New" w:hAnsi="Courier New" w:cs="Courier New" w:hint="default"/>
      </w:rPr>
    </w:lvl>
    <w:lvl w:ilvl="5" w:tplc="1D7C95A6" w:tentative="1">
      <w:start w:val="1"/>
      <w:numFmt w:val="bullet"/>
      <w:lvlText w:val=""/>
      <w:lvlJc w:val="left"/>
      <w:pPr>
        <w:ind w:left="4320" w:hanging="360"/>
      </w:pPr>
      <w:rPr>
        <w:rFonts w:ascii="Wingdings" w:hAnsi="Wingdings" w:hint="default"/>
      </w:rPr>
    </w:lvl>
    <w:lvl w:ilvl="6" w:tplc="A7FCE4BE" w:tentative="1">
      <w:start w:val="1"/>
      <w:numFmt w:val="bullet"/>
      <w:lvlText w:val=""/>
      <w:lvlJc w:val="left"/>
      <w:pPr>
        <w:ind w:left="5040" w:hanging="360"/>
      </w:pPr>
      <w:rPr>
        <w:rFonts w:ascii="Symbol" w:hAnsi="Symbol" w:hint="default"/>
      </w:rPr>
    </w:lvl>
    <w:lvl w:ilvl="7" w:tplc="05CE27BA" w:tentative="1">
      <w:start w:val="1"/>
      <w:numFmt w:val="bullet"/>
      <w:lvlText w:val="o"/>
      <w:lvlJc w:val="left"/>
      <w:pPr>
        <w:ind w:left="5760" w:hanging="360"/>
      </w:pPr>
      <w:rPr>
        <w:rFonts w:ascii="Courier New" w:hAnsi="Courier New" w:cs="Courier New" w:hint="default"/>
      </w:rPr>
    </w:lvl>
    <w:lvl w:ilvl="8" w:tplc="567AE3FC"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4B8CAC86">
      <w:start w:val="1"/>
      <w:numFmt w:val="decimal"/>
      <w:lvlText w:val="%1."/>
      <w:lvlJc w:val="left"/>
      <w:pPr>
        <w:ind w:left="720" w:hanging="360"/>
      </w:pPr>
    </w:lvl>
    <w:lvl w:ilvl="1" w:tplc="FCF4C428" w:tentative="1">
      <w:start w:val="1"/>
      <w:numFmt w:val="lowerLetter"/>
      <w:lvlText w:val="%2."/>
      <w:lvlJc w:val="left"/>
      <w:pPr>
        <w:ind w:left="1440" w:hanging="360"/>
      </w:pPr>
    </w:lvl>
    <w:lvl w:ilvl="2" w:tplc="E60E3E70" w:tentative="1">
      <w:start w:val="1"/>
      <w:numFmt w:val="lowerRoman"/>
      <w:lvlText w:val="%3."/>
      <w:lvlJc w:val="right"/>
      <w:pPr>
        <w:ind w:left="2160" w:hanging="180"/>
      </w:pPr>
    </w:lvl>
    <w:lvl w:ilvl="3" w:tplc="AEB280BE" w:tentative="1">
      <w:start w:val="1"/>
      <w:numFmt w:val="decimal"/>
      <w:lvlText w:val="%4."/>
      <w:lvlJc w:val="left"/>
      <w:pPr>
        <w:ind w:left="2880" w:hanging="360"/>
      </w:pPr>
    </w:lvl>
    <w:lvl w:ilvl="4" w:tplc="7E841E98" w:tentative="1">
      <w:start w:val="1"/>
      <w:numFmt w:val="lowerLetter"/>
      <w:lvlText w:val="%5."/>
      <w:lvlJc w:val="left"/>
      <w:pPr>
        <w:ind w:left="3600" w:hanging="360"/>
      </w:pPr>
    </w:lvl>
    <w:lvl w:ilvl="5" w:tplc="1DC0DA48" w:tentative="1">
      <w:start w:val="1"/>
      <w:numFmt w:val="lowerRoman"/>
      <w:lvlText w:val="%6."/>
      <w:lvlJc w:val="right"/>
      <w:pPr>
        <w:ind w:left="4320" w:hanging="180"/>
      </w:pPr>
    </w:lvl>
    <w:lvl w:ilvl="6" w:tplc="A32EC030" w:tentative="1">
      <w:start w:val="1"/>
      <w:numFmt w:val="decimal"/>
      <w:lvlText w:val="%7."/>
      <w:lvlJc w:val="left"/>
      <w:pPr>
        <w:ind w:left="5040" w:hanging="360"/>
      </w:pPr>
    </w:lvl>
    <w:lvl w:ilvl="7" w:tplc="6846CBAC" w:tentative="1">
      <w:start w:val="1"/>
      <w:numFmt w:val="lowerLetter"/>
      <w:lvlText w:val="%8."/>
      <w:lvlJc w:val="left"/>
      <w:pPr>
        <w:ind w:left="5760" w:hanging="360"/>
      </w:pPr>
    </w:lvl>
    <w:lvl w:ilvl="8" w:tplc="3564C8CC"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067F9A"/>
    <w:multiLevelType w:val="hybridMultilevel"/>
    <w:tmpl w:val="1EE45C50"/>
    <w:lvl w:ilvl="0" w:tplc="509E2C6A">
      <w:start w:val="1"/>
      <w:numFmt w:val="decimal"/>
      <w:lvlText w:val="%1."/>
      <w:lvlJc w:val="left"/>
      <w:pPr>
        <w:ind w:left="720" w:hanging="360"/>
      </w:pPr>
    </w:lvl>
    <w:lvl w:ilvl="1" w:tplc="2B2ECB64">
      <w:start w:val="1"/>
      <w:numFmt w:val="lowerLetter"/>
      <w:lvlText w:val="%2."/>
      <w:lvlJc w:val="left"/>
      <w:pPr>
        <w:ind w:left="1440" w:hanging="360"/>
      </w:pPr>
    </w:lvl>
    <w:lvl w:ilvl="2" w:tplc="600CFFFC" w:tentative="1">
      <w:start w:val="1"/>
      <w:numFmt w:val="lowerRoman"/>
      <w:lvlText w:val="%3."/>
      <w:lvlJc w:val="right"/>
      <w:pPr>
        <w:ind w:left="2160" w:hanging="180"/>
      </w:pPr>
    </w:lvl>
    <w:lvl w:ilvl="3" w:tplc="32B468E8" w:tentative="1">
      <w:start w:val="1"/>
      <w:numFmt w:val="decimal"/>
      <w:lvlText w:val="%4."/>
      <w:lvlJc w:val="left"/>
      <w:pPr>
        <w:ind w:left="2880" w:hanging="360"/>
      </w:pPr>
    </w:lvl>
    <w:lvl w:ilvl="4" w:tplc="1E6A0A68" w:tentative="1">
      <w:start w:val="1"/>
      <w:numFmt w:val="lowerLetter"/>
      <w:lvlText w:val="%5."/>
      <w:lvlJc w:val="left"/>
      <w:pPr>
        <w:ind w:left="3600" w:hanging="360"/>
      </w:pPr>
    </w:lvl>
    <w:lvl w:ilvl="5" w:tplc="A73C1DC8" w:tentative="1">
      <w:start w:val="1"/>
      <w:numFmt w:val="lowerRoman"/>
      <w:lvlText w:val="%6."/>
      <w:lvlJc w:val="right"/>
      <w:pPr>
        <w:ind w:left="4320" w:hanging="180"/>
      </w:pPr>
    </w:lvl>
    <w:lvl w:ilvl="6" w:tplc="07AA769E" w:tentative="1">
      <w:start w:val="1"/>
      <w:numFmt w:val="decimal"/>
      <w:lvlText w:val="%7."/>
      <w:lvlJc w:val="left"/>
      <w:pPr>
        <w:ind w:left="5040" w:hanging="360"/>
      </w:pPr>
    </w:lvl>
    <w:lvl w:ilvl="7" w:tplc="0794FA3C" w:tentative="1">
      <w:start w:val="1"/>
      <w:numFmt w:val="lowerLetter"/>
      <w:lvlText w:val="%8."/>
      <w:lvlJc w:val="left"/>
      <w:pPr>
        <w:ind w:left="5760" w:hanging="360"/>
      </w:pPr>
    </w:lvl>
    <w:lvl w:ilvl="8" w:tplc="56C4F764" w:tentative="1">
      <w:start w:val="1"/>
      <w:numFmt w:val="lowerRoman"/>
      <w:lvlText w:val="%9."/>
      <w:lvlJc w:val="right"/>
      <w:pPr>
        <w:ind w:left="6480" w:hanging="180"/>
      </w:p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490476F"/>
    <w:multiLevelType w:val="hybridMultilevel"/>
    <w:tmpl w:val="816EF95C"/>
    <w:lvl w:ilvl="0" w:tplc="A3662578">
      <w:start w:val="1"/>
      <w:numFmt w:val="decimal"/>
      <w:lvlText w:val="%1."/>
      <w:lvlJc w:val="left"/>
      <w:pPr>
        <w:ind w:left="720" w:hanging="360"/>
      </w:pPr>
      <w:rPr>
        <w:rFonts w:hint="default"/>
      </w:rPr>
    </w:lvl>
    <w:lvl w:ilvl="1" w:tplc="C09836D6" w:tentative="1">
      <w:start w:val="1"/>
      <w:numFmt w:val="lowerLetter"/>
      <w:lvlText w:val="%2."/>
      <w:lvlJc w:val="left"/>
      <w:pPr>
        <w:ind w:left="1440" w:hanging="360"/>
      </w:pPr>
    </w:lvl>
    <w:lvl w:ilvl="2" w:tplc="F8A69C62" w:tentative="1">
      <w:start w:val="1"/>
      <w:numFmt w:val="lowerRoman"/>
      <w:lvlText w:val="%3."/>
      <w:lvlJc w:val="right"/>
      <w:pPr>
        <w:ind w:left="2160" w:hanging="180"/>
      </w:pPr>
    </w:lvl>
    <w:lvl w:ilvl="3" w:tplc="EB4ED62C" w:tentative="1">
      <w:start w:val="1"/>
      <w:numFmt w:val="decimal"/>
      <w:lvlText w:val="%4."/>
      <w:lvlJc w:val="left"/>
      <w:pPr>
        <w:ind w:left="2880" w:hanging="360"/>
      </w:pPr>
    </w:lvl>
    <w:lvl w:ilvl="4" w:tplc="D268586A" w:tentative="1">
      <w:start w:val="1"/>
      <w:numFmt w:val="lowerLetter"/>
      <w:lvlText w:val="%5."/>
      <w:lvlJc w:val="left"/>
      <w:pPr>
        <w:ind w:left="3600" w:hanging="360"/>
      </w:pPr>
    </w:lvl>
    <w:lvl w:ilvl="5" w:tplc="58284D68" w:tentative="1">
      <w:start w:val="1"/>
      <w:numFmt w:val="lowerRoman"/>
      <w:lvlText w:val="%6."/>
      <w:lvlJc w:val="right"/>
      <w:pPr>
        <w:ind w:left="4320" w:hanging="180"/>
      </w:pPr>
    </w:lvl>
    <w:lvl w:ilvl="6" w:tplc="04FA3D5C" w:tentative="1">
      <w:start w:val="1"/>
      <w:numFmt w:val="decimal"/>
      <w:lvlText w:val="%7."/>
      <w:lvlJc w:val="left"/>
      <w:pPr>
        <w:ind w:left="5040" w:hanging="360"/>
      </w:pPr>
    </w:lvl>
    <w:lvl w:ilvl="7" w:tplc="3E328728" w:tentative="1">
      <w:start w:val="1"/>
      <w:numFmt w:val="lowerLetter"/>
      <w:lvlText w:val="%8."/>
      <w:lvlJc w:val="left"/>
      <w:pPr>
        <w:ind w:left="5760" w:hanging="360"/>
      </w:pPr>
    </w:lvl>
    <w:lvl w:ilvl="8" w:tplc="9AB0E39A" w:tentative="1">
      <w:start w:val="1"/>
      <w:numFmt w:val="lowerRoman"/>
      <w:lvlText w:val="%9."/>
      <w:lvlJc w:val="right"/>
      <w:pPr>
        <w:ind w:left="6480" w:hanging="180"/>
      </w:pPr>
    </w:lvl>
  </w:abstractNum>
  <w:abstractNum w:abstractNumId="15" w15:restartNumberingAfterBreak="0">
    <w:nsid w:val="34A30540"/>
    <w:multiLevelType w:val="hybridMultilevel"/>
    <w:tmpl w:val="4AB453D6"/>
    <w:lvl w:ilvl="0" w:tplc="F45E7120">
      <w:start w:val="1"/>
      <w:numFmt w:val="bullet"/>
      <w:lvlText w:val=""/>
      <w:lvlJc w:val="left"/>
      <w:pPr>
        <w:ind w:left="1800" w:hanging="360"/>
      </w:pPr>
      <w:rPr>
        <w:rFonts w:ascii="Symbol" w:hAnsi="Symbol" w:hint="default"/>
      </w:rPr>
    </w:lvl>
    <w:lvl w:ilvl="1" w:tplc="6B96DCB8" w:tentative="1">
      <w:start w:val="1"/>
      <w:numFmt w:val="bullet"/>
      <w:lvlText w:val="o"/>
      <w:lvlJc w:val="left"/>
      <w:pPr>
        <w:ind w:left="2520" w:hanging="360"/>
      </w:pPr>
      <w:rPr>
        <w:rFonts w:ascii="Courier New" w:hAnsi="Courier New" w:cs="Courier New" w:hint="default"/>
      </w:rPr>
    </w:lvl>
    <w:lvl w:ilvl="2" w:tplc="372CDEC2" w:tentative="1">
      <w:start w:val="1"/>
      <w:numFmt w:val="bullet"/>
      <w:lvlText w:val=""/>
      <w:lvlJc w:val="left"/>
      <w:pPr>
        <w:ind w:left="3240" w:hanging="360"/>
      </w:pPr>
      <w:rPr>
        <w:rFonts w:ascii="Wingdings" w:hAnsi="Wingdings" w:hint="default"/>
      </w:rPr>
    </w:lvl>
    <w:lvl w:ilvl="3" w:tplc="4F363C68" w:tentative="1">
      <w:start w:val="1"/>
      <w:numFmt w:val="bullet"/>
      <w:lvlText w:val=""/>
      <w:lvlJc w:val="left"/>
      <w:pPr>
        <w:ind w:left="3960" w:hanging="360"/>
      </w:pPr>
      <w:rPr>
        <w:rFonts w:ascii="Symbol" w:hAnsi="Symbol" w:hint="default"/>
      </w:rPr>
    </w:lvl>
    <w:lvl w:ilvl="4" w:tplc="AF96B4C6" w:tentative="1">
      <w:start w:val="1"/>
      <w:numFmt w:val="bullet"/>
      <w:lvlText w:val="o"/>
      <w:lvlJc w:val="left"/>
      <w:pPr>
        <w:ind w:left="4680" w:hanging="360"/>
      </w:pPr>
      <w:rPr>
        <w:rFonts w:ascii="Courier New" w:hAnsi="Courier New" w:cs="Courier New" w:hint="default"/>
      </w:rPr>
    </w:lvl>
    <w:lvl w:ilvl="5" w:tplc="946ECAD4" w:tentative="1">
      <w:start w:val="1"/>
      <w:numFmt w:val="bullet"/>
      <w:lvlText w:val=""/>
      <w:lvlJc w:val="left"/>
      <w:pPr>
        <w:ind w:left="5400" w:hanging="360"/>
      </w:pPr>
      <w:rPr>
        <w:rFonts w:ascii="Wingdings" w:hAnsi="Wingdings" w:hint="default"/>
      </w:rPr>
    </w:lvl>
    <w:lvl w:ilvl="6" w:tplc="E0E8AEB0" w:tentative="1">
      <w:start w:val="1"/>
      <w:numFmt w:val="bullet"/>
      <w:lvlText w:val=""/>
      <w:lvlJc w:val="left"/>
      <w:pPr>
        <w:ind w:left="6120" w:hanging="360"/>
      </w:pPr>
      <w:rPr>
        <w:rFonts w:ascii="Symbol" w:hAnsi="Symbol" w:hint="default"/>
      </w:rPr>
    </w:lvl>
    <w:lvl w:ilvl="7" w:tplc="1AC69744" w:tentative="1">
      <w:start w:val="1"/>
      <w:numFmt w:val="bullet"/>
      <w:lvlText w:val="o"/>
      <w:lvlJc w:val="left"/>
      <w:pPr>
        <w:ind w:left="6840" w:hanging="360"/>
      </w:pPr>
      <w:rPr>
        <w:rFonts w:ascii="Courier New" w:hAnsi="Courier New" w:cs="Courier New" w:hint="default"/>
      </w:rPr>
    </w:lvl>
    <w:lvl w:ilvl="8" w:tplc="A3322EE0" w:tentative="1">
      <w:start w:val="1"/>
      <w:numFmt w:val="bullet"/>
      <w:lvlText w:val=""/>
      <w:lvlJc w:val="left"/>
      <w:pPr>
        <w:ind w:left="7560" w:hanging="360"/>
      </w:pPr>
      <w:rPr>
        <w:rFonts w:ascii="Wingdings" w:hAnsi="Wingdings" w:hint="default"/>
      </w:rPr>
    </w:lvl>
  </w:abstractNum>
  <w:abstractNum w:abstractNumId="1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A296A7F"/>
    <w:multiLevelType w:val="hybridMultilevel"/>
    <w:tmpl w:val="D3E6DBF2"/>
    <w:lvl w:ilvl="0" w:tplc="7234C4A6">
      <w:start w:val="1"/>
      <w:numFmt w:val="decimal"/>
      <w:lvlText w:val="%1."/>
      <w:lvlJc w:val="left"/>
      <w:pPr>
        <w:ind w:left="720" w:hanging="360"/>
      </w:pPr>
    </w:lvl>
    <w:lvl w:ilvl="1" w:tplc="C304FD0A" w:tentative="1">
      <w:start w:val="1"/>
      <w:numFmt w:val="lowerLetter"/>
      <w:lvlText w:val="%2."/>
      <w:lvlJc w:val="left"/>
      <w:pPr>
        <w:ind w:left="1440" w:hanging="360"/>
      </w:pPr>
    </w:lvl>
    <w:lvl w:ilvl="2" w:tplc="F528A112" w:tentative="1">
      <w:start w:val="1"/>
      <w:numFmt w:val="lowerRoman"/>
      <w:lvlText w:val="%3."/>
      <w:lvlJc w:val="right"/>
      <w:pPr>
        <w:ind w:left="2160" w:hanging="180"/>
      </w:pPr>
    </w:lvl>
    <w:lvl w:ilvl="3" w:tplc="CE12283A" w:tentative="1">
      <w:start w:val="1"/>
      <w:numFmt w:val="decimal"/>
      <w:lvlText w:val="%4."/>
      <w:lvlJc w:val="left"/>
      <w:pPr>
        <w:ind w:left="2880" w:hanging="360"/>
      </w:pPr>
    </w:lvl>
    <w:lvl w:ilvl="4" w:tplc="8AA69B98" w:tentative="1">
      <w:start w:val="1"/>
      <w:numFmt w:val="lowerLetter"/>
      <w:lvlText w:val="%5."/>
      <w:lvlJc w:val="left"/>
      <w:pPr>
        <w:ind w:left="3600" w:hanging="360"/>
      </w:pPr>
    </w:lvl>
    <w:lvl w:ilvl="5" w:tplc="B082EDD8" w:tentative="1">
      <w:start w:val="1"/>
      <w:numFmt w:val="lowerRoman"/>
      <w:lvlText w:val="%6."/>
      <w:lvlJc w:val="right"/>
      <w:pPr>
        <w:ind w:left="4320" w:hanging="180"/>
      </w:pPr>
    </w:lvl>
    <w:lvl w:ilvl="6" w:tplc="321A8764" w:tentative="1">
      <w:start w:val="1"/>
      <w:numFmt w:val="decimal"/>
      <w:lvlText w:val="%7."/>
      <w:lvlJc w:val="left"/>
      <w:pPr>
        <w:ind w:left="5040" w:hanging="360"/>
      </w:pPr>
    </w:lvl>
    <w:lvl w:ilvl="7" w:tplc="919CA604" w:tentative="1">
      <w:start w:val="1"/>
      <w:numFmt w:val="lowerLetter"/>
      <w:lvlText w:val="%8."/>
      <w:lvlJc w:val="left"/>
      <w:pPr>
        <w:ind w:left="5760" w:hanging="360"/>
      </w:pPr>
    </w:lvl>
    <w:lvl w:ilvl="8" w:tplc="51966E3C" w:tentative="1">
      <w:start w:val="1"/>
      <w:numFmt w:val="lowerRoman"/>
      <w:lvlText w:val="%9."/>
      <w:lvlJc w:val="right"/>
      <w:pPr>
        <w:ind w:left="6480" w:hanging="180"/>
      </w:pPr>
    </w:lvl>
  </w:abstractNum>
  <w:abstractNum w:abstractNumId="18" w15:restartNumberingAfterBreak="0">
    <w:nsid w:val="3EE35B0C"/>
    <w:multiLevelType w:val="hybridMultilevel"/>
    <w:tmpl w:val="3F88D782"/>
    <w:lvl w:ilvl="0" w:tplc="5B2E4742">
      <w:start w:val="1"/>
      <w:numFmt w:val="decimal"/>
      <w:lvlText w:val="%1."/>
      <w:lvlJc w:val="left"/>
      <w:pPr>
        <w:ind w:left="720" w:hanging="360"/>
      </w:pPr>
    </w:lvl>
    <w:lvl w:ilvl="1" w:tplc="363CE5E8" w:tentative="1">
      <w:start w:val="1"/>
      <w:numFmt w:val="lowerLetter"/>
      <w:lvlText w:val="%2."/>
      <w:lvlJc w:val="left"/>
      <w:pPr>
        <w:ind w:left="1440" w:hanging="360"/>
      </w:pPr>
    </w:lvl>
    <w:lvl w:ilvl="2" w:tplc="704CAC8E" w:tentative="1">
      <w:start w:val="1"/>
      <w:numFmt w:val="lowerRoman"/>
      <w:lvlText w:val="%3."/>
      <w:lvlJc w:val="right"/>
      <w:pPr>
        <w:ind w:left="2160" w:hanging="180"/>
      </w:pPr>
    </w:lvl>
    <w:lvl w:ilvl="3" w:tplc="6D8AB400" w:tentative="1">
      <w:start w:val="1"/>
      <w:numFmt w:val="decimal"/>
      <w:lvlText w:val="%4."/>
      <w:lvlJc w:val="left"/>
      <w:pPr>
        <w:ind w:left="2880" w:hanging="360"/>
      </w:pPr>
    </w:lvl>
    <w:lvl w:ilvl="4" w:tplc="F7CA855A" w:tentative="1">
      <w:start w:val="1"/>
      <w:numFmt w:val="lowerLetter"/>
      <w:lvlText w:val="%5."/>
      <w:lvlJc w:val="left"/>
      <w:pPr>
        <w:ind w:left="3600" w:hanging="360"/>
      </w:pPr>
    </w:lvl>
    <w:lvl w:ilvl="5" w:tplc="567A227C" w:tentative="1">
      <w:start w:val="1"/>
      <w:numFmt w:val="lowerRoman"/>
      <w:lvlText w:val="%6."/>
      <w:lvlJc w:val="right"/>
      <w:pPr>
        <w:ind w:left="4320" w:hanging="180"/>
      </w:pPr>
    </w:lvl>
    <w:lvl w:ilvl="6" w:tplc="7A2EB38E" w:tentative="1">
      <w:start w:val="1"/>
      <w:numFmt w:val="decimal"/>
      <w:lvlText w:val="%7."/>
      <w:lvlJc w:val="left"/>
      <w:pPr>
        <w:ind w:left="5040" w:hanging="360"/>
      </w:pPr>
    </w:lvl>
    <w:lvl w:ilvl="7" w:tplc="D458CE6E" w:tentative="1">
      <w:start w:val="1"/>
      <w:numFmt w:val="lowerLetter"/>
      <w:lvlText w:val="%8."/>
      <w:lvlJc w:val="left"/>
      <w:pPr>
        <w:ind w:left="5760" w:hanging="360"/>
      </w:pPr>
    </w:lvl>
    <w:lvl w:ilvl="8" w:tplc="03566FEE" w:tentative="1">
      <w:start w:val="1"/>
      <w:numFmt w:val="lowerRoman"/>
      <w:lvlText w:val="%9."/>
      <w:lvlJc w:val="right"/>
      <w:pPr>
        <w:ind w:left="6480" w:hanging="180"/>
      </w:p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F0293"/>
    <w:multiLevelType w:val="hybridMultilevel"/>
    <w:tmpl w:val="FA6EDFA4"/>
    <w:lvl w:ilvl="0" w:tplc="6CF8DDA4">
      <w:start w:val="1"/>
      <w:numFmt w:val="bullet"/>
      <w:lvlText w:val=""/>
      <w:lvlJc w:val="left"/>
      <w:pPr>
        <w:ind w:left="720" w:hanging="360"/>
      </w:pPr>
      <w:rPr>
        <w:rFonts w:ascii="Symbol" w:hAnsi="Symbol" w:hint="default"/>
      </w:rPr>
    </w:lvl>
    <w:lvl w:ilvl="1" w:tplc="9E5240B4" w:tentative="1">
      <w:start w:val="1"/>
      <w:numFmt w:val="bullet"/>
      <w:lvlText w:val="o"/>
      <w:lvlJc w:val="left"/>
      <w:pPr>
        <w:ind w:left="1440" w:hanging="360"/>
      </w:pPr>
      <w:rPr>
        <w:rFonts w:ascii="Courier New" w:hAnsi="Courier New" w:cs="Courier New" w:hint="default"/>
      </w:rPr>
    </w:lvl>
    <w:lvl w:ilvl="2" w:tplc="9FD09C0C" w:tentative="1">
      <w:start w:val="1"/>
      <w:numFmt w:val="bullet"/>
      <w:lvlText w:val=""/>
      <w:lvlJc w:val="left"/>
      <w:pPr>
        <w:ind w:left="2160" w:hanging="360"/>
      </w:pPr>
      <w:rPr>
        <w:rFonts w:ascii="Wingdings" w:hAnsi="Wingdings" w:hint="default"/>
      </w:rPr>
    </w:lvl>
    <w:lvl w:ilvl="3" w:tplc="0FFC7EA4" w:tentative="1">
      <w:start w:val="1"/>
      <w:numFmt w:val="bullet"/>
      <w:lvlText w:val=""/>
      <w:lvlJc w:val="left"/>
      <w:pPr>
        <w:ind w:left="2880" w:hanging="360"/>
      </w:pPr>
      <w:rPr>
        <w:rFonts w:ascii="Symbol" w:hAnsi="Symbol" w:hint="default"/>
      </w:rPr>
    </w:lvl>
    <w:lvl w:ilvl="4" w:tplc="DB20FFD6" w:tentative="1">
      <w:start w:val="1"/>
      <w:numFmt w:val="bullet"/>
      <w:lvlText w:val="o"/>
      <w:lvlJc w:val="left"/>
      <w:pPr>
        <w:ind w:left="3600" w:hanging="360"/>
      </w:pPr>
      <w:rPr>
        <w:rFonts w:ascii="Courier New" w:hAnsi="Courier New" w:cs="Courier New" w:hint="default"/>
      </w:rPr>
    </w:lvl>
    <w:lvl w:ilvl="5" w:tplc="4EB26002" w:tentative="1">
      <w:start w:val="1"/>
      <w:numFmt w:val="bullet"/>
      <w:lvlText w:val=""/>
      <w:lvlJc w:val="left"/>
      <w:pPr>
        <w:ind w:left="4320" w:hanging="360"/>
      </w:pPr>
      <w:rPr>
        <w:rFonts w:ascii="Wingdings" w:hAnsi="Wingdings" w:hint="default"/>
      </w:rPr>
    </w:lvl>
    <w:lvl w:ilvl="6" w:tplc="8BCEF518" w:tentative="1">
      <w:start w:val="1"/>
      <w:numFmt w:val="bullet"/>
      <w:lvlText w:val=""/>
      <w:lvlJc w:val="left"/>
      <w:pPr>
        <w:ind w:left="5040" w:hanging="360"/>
      </w:pPr>
      <w:rPr>
        <w:rFonts w:ascii="Symbol" w:hAnsi="Symbol" w:hint="default"/>
      </w:rPr>
    </w:lvl>
    <w:lvl w:ilvl="7" w:tplc="3F947682" w:tentative="1">
      <w:start w:val="1"/>
      <w:numFmt w:val="bullet"/>
      <w:lvlText w:val="o"/>
      <w:lvlJc w:val="left"/>
      <w:pPr>
        <w:ind w:left="5760" w:hanging="360"/>
      </w:pPr>
      <w:rPr>
        <w:rFonts w:ascii="Courier New" w:hAnsi="Courier New" w:cs="Courier New" w:hint="default"/>
      </w:rPr>
    </w:lvl>
    <w:lvl w:ilvl="8" w:tplc="CCFA442A" w:tentative="1">
      <w:start w:val="1"/>
      <w:numFmt w:val="bullet"/>
      <w:lvlText w:val=""/>
      <w:lvlJc w:val="left"/>
      <w:pPr>
        <w:ind w:left="6480" w:hanging="360"/>
      </w:pPr>
      <w:rPr>
        <w:rFonts w:ascii="Wingdings" w:hAnsi="Wingdings" w:hint="default"/>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51A282B"/>
    <w:multiLevelType w:val="hybridMultilevel"/>
    <w:tmpl w:val="5C6E7730"/>
    <w:lvl w:ilvl="0" w:tplc="2E6C4ADC">
      <w:start w:val="1"/>
      <w:numFmt w:val="decimal"/>
      <w:lvlText w:val="%1."/>
      <w:lvlJc w:val="left"/>
      <w:pPr>
        <w:ind w:left="720" w:hanging="360"/>
      </w:pPr>
    </w:lvl>
    <w:lvl w:ilvl="1" w:tplc="52367918" w:tentative="1">
      <w:start w:val="1"/>
      <w:numFmt w:val="lowerLetter"/>
      <w:lvlText w:val="%2."/>
      <w:lvlJc w:val="left"/>
      <w:pPr>
        <w:ind w:left="1440" w:hanging="360"/>
      </w:pPr>
    </w:lvl>
    <w:lvl w:ilvl="2" w:tplc="26C832EC" w:tentative="1">
      <w:start w:val="1"/>
      <w:numFmt w:val="lowerRoman"/>
      <w:lvlText w:val="%3."/>
      <w:lvlJc w:val="right"/>
      <w:pPr>
        <w:ind w:left="2160" w:hanging="180"/>
      </w:pPr>
    </w:lvl>
    <w:lvl w:ilvl="3" w:tplc="E140F31C" w:tentative="1">
      <w:start w:val="1"/>
      <w:numFmt w:val="decimal"/>
      <w:lvlText w:val="%4."/>
      <w:lvlJc w:val="left"/>
      <w:pPr>
        <w:ind w:left="2880" w:hanging="360"/>
      </w:pPr>
    </w:lvl>
    <w:lvl w:ilvl="4" w:tplc="1480AF82" w:tentative="1">
      <w:start w:val="1"/>
      <w:numFmt w:val="lowerLetter"/>
      <w:lvlText w:val="%5."/>
      <w:lvlJc w:val="left"/>
      <w:pPr>
        <w:ind w:left="3600" w:hanging="360"/>
      </w:pPr>
    </w:lvl>
    <w:lvl w:ilvl="5" w:tplc="A32E8774" w:tentative="1">
      <w:start w:val="1"/>
      <w:numFmt w:val="lowerRoman"/>
      <w:lvlText w:val="%6."/>
      <w:lvlJc w:val="right"/>
      <w:pPr>
        <w:ind w:left="4320" w:hanging="180"/>
      </w:pPr>
    </w:lvl>
    <w:lvl w:ilvl="6" w:tplc="DAA0D02A" w:tentative="1">
      <w:start w:val="1"/>
      <w:numFmt w:val="decimal"/>
      <w:lvlText w:val="%7."/>
      <w:lvlJc w:val="left"/>
      <w:pPr>
        <w:ind w:left="5040" w:hanging="360"/>
      </w:pPr>
    </w:lvl>
    <w:lvl w:ilvl="7" w:tplc="5900EE7A" w:tentative="1">
      <w:start w:val="1"/>
      <w:numFmt w:val="lowerLetter"/>
      <w:lvlText w:val="%8."/>
      <w:lvlJc w:val="left"/>
      <w:pPr>
        <w:ind w:left="5760" w:hanging="360"/>
      </w:pPr>
    </w:lvl>
    <w:lvl w:ilvl="8" w:tplc="412812F0" w:tentative="1">
      <w:start w:val="1"/>
      <w:numFmt w:val="lowerRoman"/>
      <w:lvlText w:val="%9."/>
      <w:lvlJc w:val="right"/>
      <w:pPr>
        <w:ind w:left="6480" w:hanging="180"/>
      </w:pPr>
    </w:lvl>
  </w:abstractNum>
  <w:abstractNum w:abstractNumId="23" w15:restartNumberingAfterBreak="0">
    <w:nsid w:val="4696273A"/>
    <w:multiLevelType w:val="hybridMultilevel"/>
    <w:tmpl w:val="07EA1A76"/>
    <w:lvl w:ilvl="0" w:tplc="4866EA7E">
      <w:start w:val="1"/>
      <w:numFmt w:val="decimal"/>
      <w:lvlText w:val="%1."/>
      <w:lvlJc w:val="left"/>
      <w:pPr>
        <w:ind w:left="720" w:hanging="360"/>
      </w:pPr>
    </w:lvl>
    <w:lvl w:ilvl="1" w:tplc="83DE7B38" w:tentative="1">
      <w:start w:val="1"/>
      <w:numFmt w:val="lowerLetter"/>
      <w:lvlText w:val="%2."/>
      <w:lvlJc w:val="left"/>
      <w:pPr>
        <w:ind w:left="1440" w:hanging="360"/>
      </w:pPr>
    </w:lvl>
    <w:lvl w:ilvl="2" w:tplc="85D84AA2" w:tentative="1">
      <w:start w:val="1"/>
      <w:numFmt w:val="lowerRoman"/>
      <w:lvlText w:val="%3."/>
      <w:lvlJc w:val="right"/>
      <w:pPr>
        <w:ind w:left="2160" w:hanging="180"/>
      </w:pPr>
    </w:lvl>
    <w:lvl w:ilvl="3" w:tplc="758C1BC2" w:tentative="1">
      <w:start w:val="1"/>
      <w:numFmt w:val="decimal"/>
      <w:lvlText w:val="%4."/>
      <w:lvlJc w:val="left"/>
      <w:pPr>
        <w:ind w:left="2880" w:hanging="360"/>
      </w:pPr>
    </w:lvl>
    <w:lvl w:ilvl="4" w:tplc="668C849A" w:tentative="1">
      <w:start w:val="1"/>
      <w:numFmt w:val="lowerLetter"/>
      <w:lvlText w:val="%5."/>
      <w:lvlJc w:val="left"/>
      <w:pPr>
        <w:ind w:left="3600" w:hanging="360"/>
      </w:pPr>
    </w:lvl>
    <w:lvl w:ilvl="5" w:tplc="7C3A3B6C" w:tentative="1">
      <w:start w:val="1"/>
      <w:numFmt w:val="lowerRoman"/>
      <w:lvlText w:val="%6."/>
      <w:lvlJc w:val="right"/>
      <w:pPr>
        <w:ind w:left="4320" w:hanging="180"/>
      </w:pPr>
    </w:lvl>
    <w:lvl w:ilvl="6" w:tplc="076AC6D4" w:tentative="1">
      <w:start w:val="1"/>
      <w:numFmt w:val="decimal"/>
      <w:lvlText w:val="%7."/>
      <w:lvlJc w:val="left"/>
      <w:pPr>
        <w:ind w:left="5040" w:hanging="360"/>
      </w:pPr>
    </w:lvl>
    <w:lvl w:ilvl="7" w:tplc="2D407662" w:tentative="1">
      <w:start w:val="1"/>
      <w:numFmt w:val="lowerLetter"/>
      <w:lvlText w:val="%8."/>
      <w:lvlJc w:val="left"/>
      <w:pPr>
        <w:ind w:left="5760" w:hanging="360"/>
      </w:pPr>
    </w:lvl>
    <w:lvl w:ilvl="8" w:tplc="FFB69F16" w:tentative="1">
      <w:start w:val="1"/>
      <w:numFmt w:val="lowerRoman"/>
      <w:lvlText w:val="%9."/>
      <w:lvlJc w:val="right"/>
      <w:pPr>
        <w:ind w:left="6480" w:hanging="180"/>
      </w:pPr>
    </w:lvl>
  </w:abstractNum>
  <w:abstractNum w:abstractNumId="24"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FC11D4"/>
    <w:multiLevelType w:val="hybridMultilevel"/>
    <w:tmpl w:val="84D43CAC"/>
    <w:lvl w:ilvl="0" w:tplc="6D3AA97E">
      <w:start w:val="1"/>
      <w:numFmt w:val="bullet"/>
      <w:lvlText w:val=""/>
      <w:lvlJc w:val="left"/>
      <w:pPr>
        <w:ind w:left="360" w:hanging="360"/>
      </w:pPr>
      <w:rPr>
        <w:rFonts w:ascii="Symbol" w:hAnsi="Symbol" w:hint="default"/>
        <w:sz w:val="28"/>
        <w:szCs w:val="28"/>
      </w:rPr>
    </w:lvl>
    <w:lvl w:ilvl="1" w:tplc="EFB804AC" w:tentative="1">
      <w:start w:val="1"/>
      <w:numFmt w:val="bullet"/>
      <w:lvlText w:val="o"/>
      <w:lvlJc w:val="left"/>
      <w:pPr>
        <w:ind w:left="1080" w:hanging="360"/>
      </w:pPr>
      <w:rPr>
        <w:rFonts w:ascii="Courier New" w:hAnsi="Courier New" w:cs="Courier New" w:hint="default"/>
      </w:rPr>
    </w:lvl>
    <w:lvl w:ilvl="2" w:tplc="8D6A9482" w:tentative="1">
      <w:start w:val="1"/>
      <w:numFmt w:val="bullet"/>
      <w:lvlText w:val=""/>
      <w:lvlJc w:val="left"/>
      <w:pPr>
        <w:ind w:left="1800" w:hanging="360"/>
      </w:pPr>
      <w:rPr>
        <w:rFonts w:ascii="Wingdings" w:hAnsi="Wingdings" w:hint="default"/>
      </w:rPr>
    </w:lvl>
    <w:lvl w:ilvl="3" w:tplc="D03E8A30" w:tentative="1">
      <w:start w:val="1"/>
      <w:numFmt w:val="bullet"/>
      <w:lvlText w:val=""/>
      <w:lvlJc w:val="left"/>
      <w:pPr>
        <w:ind w:left="2520" w:hanging="360"/>
      </w:pPr>
      <w:rPr>
        <w:rFonts w:ascii="Symbol" w:hAnsi="Symbol" w:hint="default"/>
      </w:rPr>
    </w:lvl>
    <w:lvl w:ilvl="4" w:tplc="CA6AD414" w:tentative="1">
      <w:start w:val="1"/>
      <w:numFmt w:val="bullet"/>
      <w:lvlText w:val="o"/>
      <w:lvlJc w:val="left"/>
      <w:pPr>
        <w:ind w:left="3240" w:hanging="360"/>
      </w:pPr>
      <w:rPr>
        <w:rFonts w:ascii="Courier New" w:hAnsi="Courier New" w:cs="Courier New" w:hint="default"/>
      </w:rPr>
    </w:lvl>
    <w:lvl w:ilvl="5" w:tplc="8AB0FFC4" w:tentative="1">
      <w:start w:val="1"/>
      <w:numFmt w:val="bullet"/>
      <w:lvlText w:val=""/>
      <w:lvlJc w:val="left"/>
      <w:pPr>
        <w:ind w:left="3960" w:hanging="360"/>
      </w:pPr>
      <w:rPr>
        <w:rFonts w:ascii="Wingdings" w:hAnsi="Wingdings" w:hint="default"/>
      </w:rPr>
    </w:lvl>
    <w:lvl w:ilvl="6" w:tplc="D0E42FA2" w:tentative="1">
      <w:start w:val="1"/>
      <w:numFmt w:val="bullet"/>
      <w:lvlText w:val=""/>
      <w:lvlJc w:val="left"/>
      <w:pPr>
        <w:ind w:left="4680" w:hanging="360"/>
      </w:pPr>
      <w:rPr>
        <w:rFonts w:ascii="Symbol" w:hAnsi="Symbol" w:hint="default"/>
      </w:rPr>
    </w:lvl>
    <w:lvl w:ilvl="7" w:tplc="AFA86DE6" w:tentative="1">
      <w:start w:val="1"/>
      <w:numFmt w:val="bullet"/>
      <w:lvlText w:val="o"/>
      <w:lvlJc w:val="left"/>
      <w:pPr>
        <w:ind w:left="5400" w:hanging="360"/>
      </w:pPr>
      <w:rPr>
        <w:rFonts w:ascii="Courier New" w:hAnsi="Courier New" w:cs="Courier New" w:hint="default"/>
      </w:rPr>
    </w:lvl>
    <w:lvl w:ilvl="8" w:tplc="8FE48A2E" w:tentative="1">
      <w:start w:val="1"/>
      <w:numFmt w:val="bullet"/>
      <w:lvlText w:val=""/>
      <w:lvlJc w:val="left"/>
      <w:pPr>
        <w:ind w:left="6120" w:hanging="360"/>
      </w:pPr>
      <w:rPr>
        <w:rFonts w:ascii="Wingdings" w:hAnsi="Wingdings" w:hint="default"/>
      </w:rPr>
    </w:lvl>
  </w:abstractNum>
  <w:abstractNum w:abstractNumId="27" w15:restartNumberingAfterBreak="0">
    <w:nsid w:val="511722E0"/>
    <w:multiLevelType w:val="hybridMultilevel"/>
    <w:tmpl w:val="41B651C6"/>
    <w:lvl w:ilvl="0" w:tplc="9FE0DC02">
      <w:start w:val="1"/>
      <w:numFmt w:val="decimal"/>
      <w:lvlText w:val="%1."/>
      <w:lvlJc w:val="left"/>
      <w:pPr>
        <w:ind w:left="720" w:hanging="360"/>
      </w:pPr>
    </w:lvl>
    <w:lvl w:ilvl="1" w:tplc="D0E69760" w:tentative="1">
      <w:start w:val="1"/>
      <w:numFmt w:val="lowerLetter"/>
      <w:lvlText w:val="%2."/>
      <w:lvlJc w:val="left"/>
      <w:pPr>
        <w:ind w:left="1440" w:hanging="360"/>
      </w:pPr>
    </w:lvl>
    <w:lvl w:ilvl="2" w:tplc="C48CD5BC" w:tentative="1">
      <w:start w:val="1"/>
      <w:numFmt w:val="lowerRoman"/>
      <w:lvlText w:val="%3."/>
      <w:lvlJc w:val="right"/>
      <w:pPr>
        <w:ind w:left="2160" w:hanging="180"/>
      </w:pPr>
    </w:lvl>
    <w:lvl w:ilvl="3" w:tplc="3754154C" w:tentative="1">
      <w:start w:val="1"/>
      <w:numFmt w:val="decimal"/>
      <w:lvlText w:val="%4."/>
      <w:lvlJc w:val="left"/>
      <w:pPr>
        <w:ind w:left="2880" w:hanging="360"/>
      </w:pPr>
    </w:lvl>
    <w:lvl w:ilvl="4" w:tplc="49BC43B8" w:tentative="1">
      <w:start w:val="1"/>
      <w:numFmt w:val="lowerLetter"/>
      <w:lvlText w:val="%5."/>
      <w:lvlJc w:val="left"/>
      <w:pPr>
        <w:ind w:left="3600" w:hanging="360"/>
      </w:pPr>
    </w:lvl>
    <w:lvl w:ilvl="5" w:tplc="4BD476A4" w:tentative="1">
      <w:start w:val="1"/>
      <w:numFmt w:val="lowerRoman"/>
      <w:lvlText w:val="%6."/>
      <w:lvlJc w:val="right"/>
      <w:pPr>
        <w:ind w:left="4320" w:hanging="180"/>
      </w:pPr>
    </w:lvl>
    <w:lvl w:ilvl="6" w:tplc="048E03F0" w:tentative="1">
      <w:start w:val="1"/>
      <w:numFmt w:val="decimal"/>
      <w:lvlText w:val="%7."/>
      <w:lvlJc w:val="left"/>
      <w:pPr>
        <w:ind w:left="5040" w:hanging="360"/>
      </w:pPr>
    </w:lvl>
    <w:lvl w:ilvl="7" w:tplc="533EFC1C" w:tentative="1">
      <w:start w:val="1"/>
      <w:numFmt w:val="lowerLetter"/>
      <w:lvlText w:val="%8."/>
      <w:lvlJc w:val="left"/>
      <w:pPr>
        <w:ind w:left="5760" w:hanging="360"/>
      </w:pPr>
    </w:lvl>
    <w:lvl w:ilvl="8" w:tplc="70B66D14" w:tentative="1">
      <w:start w:val="1"/>
      <w:numFmt w:val="lowerRoman"/>
      <w:lvlText w:val="%9."/>
      <w:lvlJc w:val="right"/>
      <w:pPr>
        <w:ind w:left="6480" w:hanging="180"/>
      </w:pPr>
    </w:lvl>
  </w:abstractNum>
  <w:abstractNum w:abstractNumId="28" w15:restartNumberingAfterBreak="0">
    <w:nsid w:val="589A6485"/>
    <w:multiLevelType w:val="hybridMultilevel"/>
    <w:tmpl w:val="06A412D8"/>
    <w:lvl w:ilvl="0" w:tplc="5388F2D4">
      <w:start w:val="1"/>
      <w:numFmt w:val="decimal"/>
      <w:lvlText w:val="%1."/>
      <w:lvlJc w:val="left"/>
      <w:pPr>
        <w:ind w:left="720" w:hanging="360"/>
      </w:pPr>
    </w:lvl>
    <w:lvl w:ilvl="1" w:tplc="4F0CD166" w:tentative="1">
      <w:start w:val="1"/>
      <w:numFmt w:val="lowerLetter"/>
      <w:lvlText w:val="%2."/>
      <w:lvlJc w:val="left"/>
      <w:pPr>
        <w:ind w:left="1440" w:hanging="360"/>
      </w:pPr>
    </w:lvl>
    <w:lvl w:ilvl="2" w:tplc="DC789E58" w:tentative="1">
      <w:start w:val="1"/>
      <w:numFmt w:val="lowerRoman"/>
      <w:lvlText w:val="%3."/>
      <w:lvlJc w:val="right"/>
      <w:pPr>
        <w:ind w:left="2160" w:hanging="180"/>
      </w:pPr>
    </w:lvl>
    <w:lvl w:ilvl="3" w:tplc="26FC1C46" w:tentative="1">
      <w:start w:val="1"/>
      <w:numFmt w:val="decimal"/>
      <w:lvlText w:val="%4."/>
      <w:lvlJc w:val="left"/>
      <w:pPr>
        <w:ind w:left="2880" w:hanging="360"/>
      </w:pPr>
    </w:lvl>
    <w:lvl w:ilvl="4" w:tplc="F6AA930C" w:tentative="1">
      <w:start w:val="1"/>
      <w:numFmt w:val="lowerLetter"/>
      <w:lvlText w:val="%5."/>
      <w:lvlJc w:val="left"/>
      <w:pPr>
        <w:ind w:left="3600" w:hanging="360"/>
      </w:pPr>
    </w:lvl>
    <w:lvl w:ilvl="5" w:tplc="9EBE6374" w:tentative="1">
      <w:start w:val="1"/>
      <w:numFmt w:val="lowerRoman"/>
      <w:lvlText w:val="%6."/>
      <w:lvlJc w:val="right"/>
      <w:pPr>
        <w:ind w:left="4320" w:hanging="180"/>
      </w:pPr>
    </w:lvl>
    <w:lvl w:ilvl="6" w:tplc="E0C447C2" w:tentative="1">
      <w:start w:val="1"/>
      <w:numFmt w:val="decimal"/>
      <w:lvlText w:val="%7."/>
      <w:lvlJc w:val="left"/>
      <w:pPr>
        <w:ind w:left="5040" w:hanging="360"/>
      </w:pPr>
    </w:lvl>
    <w:lvl w:ilvl="7" w:tplc="733A08D2" w:tentative="1">
      <w:start w:val="1"/>
      <w:numFmt w:val="lowerLetter"/>
      <w:lvlText w:val="%8."/>
      <w:lvlJc w:val="left"/>
      <w:pPr>
        <w:ind w:left="5760" w:hanging="360"/>
      </w:pPr>
    </w:lvl>
    <w:lvl w:ilvl="8" w:tplc="A6BABBA2" w:tentative="1">
      <w:start w:val="1"/>
      <w:numFmt w:val="lowerRoman"/>
      <w:lvlText w:val="%9."/>
      <w:lvlJc w:val="right"/>
      <w:pPr>
        <w:ind w:left="6480" w:hanging="180"/>
      </w:pPr>
    </w:lvl>
  </w:abstractNum>
  <w:abstractNum w:abstractNumId="29" w15:restartNumberingAfterBreak="0">
    <w:nsid w:val="5EFA6CA6"/>
    <w:multiLevelType w:val="hybridMultilevel"/>
    <w:tmpl w:val="FAE8423E"/>
    <w:lvl w:ilvl="0" w:tplc="257EB304">
      <w:start w:val="1"/>
      <w:numFmt w:val="decimal"/>
      <w:lvlText w:val="%1."/>
      <w:lvlJc w:val="left"/>
      <w:pPr>
        <w:ind w:left="720" w:hanging="360"/>
      </w:pPr>
    </w:lvl>
    <w:lvl w:ilvl="1" w:tplc="295CFFDA" w:tentative="1">
      <w:start w:val="1"/>
      <w:numFmt w:val="lowerLetter"/>
      <w:lvlText w:val="%2."/>
      <w:lvlJc w:val="left"/>
      <w:pPr>
        <w:ind w:left="1440" w:hanging="360"/>
      </w:pPr>
    </w:lvl>
    <w:lvl w:ilvl="2" w:tplc="17E02CF0" w:tentative="1">
      <w:start w:val="1"/>
      <w:numFmt w:val="lowerRoman"/>
      <w:lvlText w:val="%3."/>
      <w:lvlJc w:val="right"/>
      <w:pPr>
        <w:ind w:left="2160" w:hanging="180"/>
      </w:pPr>
    </w:lvl>
    <w:lvl w:ilvl="3" w:tplc="68AC1762" w:tentative="1">
      <w:start w:val="1"/>
      <w:numFmt w:val="decimal"/>
      <w:lvlText w:val="%4."/>
      <w:lvlJc w:val="left"/>
      <w:pPr>
        <w:ind w:left="2880" w:hanging="360"/>
      </w:pPr>
    </w:lvl>
    <w:lvl w:ilvl="4" w:tplc="5D7E1032" w:tentative="1">
      <w:start w:val="1"/>
      <w:numFmt w:val="lowerLetter"/>
      <w:lvlText w:val="%5."/>
      <w:lvlJc w:val="left"/>
      <w:pPr>
        <w:ind w:left="3600" w:hanging="360"/>
      </w:pPr>
    </w:lvl>
    <w:lvl w:ilvl="5" w:tplc="B4A26126" w:tentative="1">
      <w:start w:val="1"/>
      <w:numFmt w:val="lowerRoman"/>
      <w:lvlText w:val="%6."/>
      <w:lvlJc w:val="right"/>
      <w:pPr>
        <w:ind w:left="4320" w:hanging="180"/>
      </w:pPr>
    </w:lvl>
    <w:lvl w:ilvl="6" w:tplc="8244E644" w:tentative="1">
      <w:start w:val="1"/>
      <w:numFmt w:val="decimal"/>
      <w:lvlText w:val="%7."/>
      <w:lvlJc w:val="left"/>
      <w:pPr>
        <w:ind w:left="5040" w:hanging="360"/>
      </w:pPr>
    </w:lvl>
    <w:lvl w:ilvl="7" w:tplc="5718961C" w:tentative="1">
      <w:start w:val="1"/>
      <w:numFmt w:val="lowerLetter"/>
      <w:lvlText w:val="%8."/>
      <w:lvlJc w:val="left"/>
      <w:pPr>
        <w:ind w:left="5760" w:hanging="360"/>
      </w:pPr>
    </w:lvl>
    <w:lvl w:ilvl="8" w:tplc="58F64DDC" w:tentative="1">
      <w:start w:val="1"/>
      <w:numFmt w:val="lowerRoman"/>
      <w:lvlText w:val="%9."/>
      <w:lvlJc w:val="right"/>
      <w:pPr>
        <w:ind w:left="6480" w:hanging="180"/>
      </w:pPr>
    </w:lvl>
  </w:abstractNum>
  <w:abstractNum w:abstractNumId="30" w15:restartNumberingAfterBreak="0">
    <w:nsid w:val="60F9043D"/>
    <w:multiLevelType w:val="hybridMultilevel"/>
    <w:tmpl w:val="7FF8B5AE"/>
    <w:lvl w:ilvl="0" w:tplc="04300F1C">
      <w:start w:val="1"/>
      <w:numFmt w:val="decimal"/>
      <w:lvlText w:val="%1."/>
      <w:lvlJc w:val="left"/>
      <w:pPr>
        <w:ind w:left="720" w:hanging="360"/>
      </w:pPr>
    </w:lvl>
    <w:lvl w:ilvl="1" w:tplc="1E5E49EA" w:tentative="1">
      <w:start w:val="1"/>
      <w:numFmt w:val="lowerLetter"/>
      <w:lvlText w:val="%2."/>
      <w:lvlJc w:val="left"/>
      <w:pPr>
        <w:ind w:left="1440" w:hanging="360"/>
      </w:pPr>
    </w:lvl>
    <w:lvl w:ilvl="2" w:tplc="EE70D9C6" w:tentative="1">
      <w:start w:val="1"/>
      <w:numFmt w:val="lowerRoman"/>
      <w:lvlText w:val="%3."/>
      <w:lvlJc w:val="right"/>
      <w:pPr>
        <w:ind w:left="2160" w:hanging="180"/>
      </w:pPr>
    </w:lvl>
    <w:lvl w:ilvl="3" w:tplc="17522B00" w:tentative="1">
      <w:start w:val="1"/>
      <w:numFmt w:val="decimal"/>
      <w:lvlText w:val="%4."/>
      <w:lvlJc w:val="left"/>
      <w:pPr>
        <w:ind w:left="2880" w:hanging="360"/>
      </w:pPr>
    </w:lvl>
    <w:lvl w:ilvl="4" w:tplc="F5381126" w:tentative="1">
      <w:start w:val="1"/>
      <w:numFmt w:val="lowerLetter"/>
      <w:lvlText w:val="%5."/>
      <w:lvlJc w:val="left"/>
      <w:pPr>
        <w:ind w:left="3600" w:hanging="360"/>
      </w:pPr>
    </w:lvl>
    <w:lvl w:ilvl="5" w:tplc="6368FC8C" w:tentative="1">
      <w:start w:val="1"/>
      <w:numFmt w:val="lowerRoman"/>
      <w:lvlText w:val="%6."/>
      <w:lvlJc w:val="right"/>
      <w:pPr>
        <w:ind w:left="4320" w:hanging="180"/>
      </w:pPr>
    </w:lvl>
    <w:lvl w:ilvl="6" w:tplc="4456102A" w:tentative="1">
      <w:start w:val="1"/>
      <w:numFmt w:val="decimal"/>
      <w:lvlText w:val="%7."/>
      <w:lvlJc w:val="left"/>
      <w:pPr>
        <w:ind w:left="5040" w:hanging="360"/>
      </w:pPr>
    </w:lvl>
    <w:lvl w:ilvl="7" w:tplc="A2EA6192" w:tentative="1">
      <w:start w:val="1"/>
      <w:numFmt w:val="lowerLetter"/>
      <w:lvlText w:val="%8."/>
      <w:lvlJc w:val="left"/>
      <w:pPr>
        <w:ind w:left="5760" w:hanging="360"/>
      </w:pPr>
    </w:lvl>
    <w:lvl w:ilvl="8" w:tplc="83E8BF7A" w:tentative="1">
      <w:start w:val="1"/>
      <w:numFmt w:val="lowerRoman"/>
      <w:lvlText w:val="%9."/>
      <w:lvlJc w:val="right"/>
      <w:pPr>
        <w:ind w:left="6480" w:hanging="180"/>
      </w:pPr>
    </w:lvl>
  </w:abstractNum>
  <w:abstractNum w:abstractNumId="3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A7D185B"/>
    <w:multiLevelType w:val="hybridMultilevel"/>
    <w:tmpl w:val="0E02BEFA"/>
    <w:lvl w:ilvl="0" w:tplc="4D5E969E">
      <w:start w:val="1"/>
      <w:numFmt w:val="decimal"/>
      <w:lvlText w:val="%1."/>
      <w:lvlJc w:val="left"/>
      <w:pPr>
        <w:ind w:left="720" w:hanging="360"/>
      </w:pPr>
    </w:lvl>
    <w:lvl w:ilvl="1" w:tplc="DA661CB4" w:tentative="1">
      <w:start w:val="1"/>
      <w:numFmt w:val="lowerLetter"/>
      <w:lvlText w:val="%2."/>
      <w:lvlJc w:val="left"/>
      <w:pPr>
        <w:ind w:left="1440" w:hanging="360"/>
      </w:pPr>
    </w:lvl>
    <w:lvl w:ilvl="2" w:tplc="982C3B86" w:tentative="1">
      <w:start w:val="1"/>
      <w:numFmt w:val="lowerRoman"/>
      <w:lvlText w:val="%3."/>
      <w:lvlJc w:val="right"/>
      <w:pPr>
        <w:ind w:left="2160" w:hanging="180"/>
      </w:pPr>
    </w:lvl>
    <w:lvl w:ilvl="3" w:tplc="E8326692" w:tentative="1">
      <w:start w:val="1"/>
      <w:numFmt w:val="decimal"/>
      <w:lvlText w:val="%4."/>
      <w:lvlJc w:val="left"/>
      <w:pPr>
        <w:ind w:left="2880" w:hanging="360"/>
      </w:pPr>
    </w:lvl>
    <w:lvl w:ilvl="4" w:tplc="65109460" w:tentative="1">
      <w:start w:val="1"/>
      <w:numFmt w:val="lowerLetter"/>
      <w:lvlText w:val="%5."/>
      <w:lvlJc w:val="left"/>
      <w:pPr>
        <w:ind w:left="3600" w:hanging="360"/>
      </w:pPr>
    </w:lvl>
    <w:lvl w:ilvl="5" w:tplc="C9429B92" w:tentative="1">
      <w:start w:val="1"/>
      <w:numFmt w:val="lowerRoman"/>
      <w:lvlText w:val="%6."/>
      <w:lvlJc w:val="right"/>
      <w:pPr>
        <w:ind w:left="4320" w:hanging="180"/>
      </w:pPr>
    </w:lvl>
    <w:lvl w:ilvl="6" w:tplc="A0FED3F6" w:tentative="1">
      <w:start w:val="1"/>
      <w:numFmt w:val="decimal"/>
      <w:lvlText w:val="%7."/>
      <w:lvlJc w:val="left"/>
      <w:pPr>
        <w:ind w:left="5040" w:hanging="360"/>
      </w:pPr>
    </w:lvl>
    <w:lvl w:ilvl="7" w:tplc="1870E3DE" w:tentative="1">
      <w:start w:val="1"/>
      <w:numFmt w:val="lowerLetter"/>
      <w:lvlText w:val="%8."/>
      <w:lvlJc w:val="left"/>
      <w:pPr>
        <w:ind w:left="5760" w:hanging="360"/>
      </w:pPr>
    </w:lvl>
    <w:lvl w:ilvl="8" w:tplc="4460A422" w:tentative="1">
      <w:start w:val="1"/>
      <w:numFmt w:val="lowerRoman"/>
      <w:lvlText w:val="%9."/>
      <w:lvlJc w:val="right"/>
      <w:pPr>
        <w:ind w:left="6480" w:hanging="180"/>
      </w:pPr>
    </w:lvl>
  </w:abstractNum>
  <w:abstractNum w:abstractNumId="33" w15:restartNumberingAfterBreak="0">
    <w:nsid w:val="6B920AAF"/>
    <w:multiLevelType w:val="hybridMultilevel"/>
    <w:tmpl w:val="17C2CA4A"/>
    <w:lvl w:ilvl="0" w:tplc="A8321CEE">
      <w:start w:val="1"/>
      <w:numFmt w:val="decimal"/>
      <w:lvlText w:val="%1."/>
      <w:lvlJc w:val="left"/>
      <w:pPr>
        <w:ind w:left="720" w:hanging="360"/>
      </w:pPr>
    </w:lvl>
    <w:lvl w:ilvl="1" w:tplc="29F28270" w:tentative="1">
      <w:start w:val="1"/>
      <w:numFmt w:val="lowerLetter"/>
      <w:lvlText w:val="%2."/>
      <w:lvlJc w:val="left"/>
      <w:pPr>
        <w:ind w:left="1440" w:hanging="360"/>
      </w:pPr>
    </w:lvl>
    <w:lvl w:ilvl="2" w:tplc="96942254" w:tentative="1">
      <w:start w:val="1"/>
      <w:numFmt w:val="lowerRoman"/>
      <w:lvlText w:val="%3."/>
      <w:lvlJc w:val="right"/>
      <w:pPr>
        <w:ind w:left="2160" w:hanging="180"/>
      </w:pPr>
    </w:lvl>
    <w:lvl w:ilvl="3" w:tplc="3708A1DA" w:tentative="1">
      <w:start w:val="1"/>
      <w:numFmt w:val="decimal"/>
      <w:lvlText w:val="%4."/>
      <w:lvlJc w:val="left"/>
      <w:pPr>
        <w:ind w:left="2880" w:hanging="360"/>
      </w:pPr>
    </w:lvl>
    <w:lvl w:ilvl="4" w:tplc="C08651AE" w:tentative="1">
      <w:start w:val="1"/>
      <w:numFmt w:val="lowerLetter"/>
      <w:lvlText w:val="%5."/>
      <w:lvlJc w:val="left"/>
      <w:pPr>
        <w:ind w:left="3600" w:hanging="360"/>
      </w:pPr>
    </w:lvl>
    <w:lvl w:ilvl="5" w:tplc="12AA56D8" w:tentative="1">
      <w:start w:val="1"/>
      <w:numFmt w:val="lowerRoman"/>
      <w:lvlText w:val="%6."/>
      <w:lvlJc w:val="right"/>
      <w:pPr>
        <w:ind w:left="4320" w:hanging="180"/>
      </w:pPr>
    </w:lvl>
    <w:lvl w:ilvl="6" w:tplc="1368E97A" w:tentative="1">
      <w:start w:val="1"/>
      <w:numFmt w:val="decimal"/>
      <w:lvlText w:val="%7."/>
      <w:lvlJc w:val="left"/>
      <w:pPr>
        <w:ind w:left="5040" w:hanging="360"/>
      </w:pPr>
    </w:lvl>
    <w:lvl w:ilvl="7" w:tplc="6E2E7E30" w:tentative="1">
      <w:start w:val="1"/>
      <w:numFmt w:val="lowerLetter"/>
      <w:lvlText w:val="%8."/>
      <w:lvlJc w:val="left"/>
      <w:pPr>
        <w:ind w:left="5760" w:hanging="360"/>
      </w:pPr>
    </w:lvl>
    <w:lvl w:ilvl="8" w:tplc="9EF0C36C" w:tentative="1">
      <w:start w:val="1"/>
      <w:numFmt w:val="lowerRoman"/>
      <w:lvlText w:val="%9."/>
      <w:lvlJc w:val="right"/>
      <w:pPr>
        <w:ind w:left="6480" w:hanging="180"/>
      </w:p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0066104"/>
    <w:multiLevelType w:val="hybridMultilevel"/>
    <w:tmpl w:val="4ED0D188"/>
    <w:lvl w:ilvl="0" w:tplc="164A7B56">
      <w:start w:val="1"/>
      <w:numFmt w:val="decimal"/>
      <w:lvlText w:val="%1."/>
      <w:lvlJc w:val="left"/>
      <w:pPr>
        <w:ind w:left="720" w:hanging="360"/>
      </w:pPr>
    </w:lvl>
    <w:lvl w:ilvl="1" w:tplc="29561136" w:tentative="1">
      <w:start w:val="1"/>
      <w:numFmt w:val="lowerLetter"/>
      <w:lvlText w:val="%2."/>
      <w:lvlJc w:val="left"/>
      <w:pPr>
        <w:ind w:left="1440" w:hanging="360"/>
      </w:pPr>
    </w:lvl>
    <w:lvl w:ilvl="2" w:tplc="A754CA82" w:tentative="1">
      <w:start w:val="1"/>
      <w:numFmt w:val="lowerRoman"/>
      <w:lvlText w:val="%3."/>
      <w:lvlJc w:val="right"/>
      <w:pPr>
        <w:ind w:left="2160" w:hanging="180"/>
      </w:pPr>
    </w:lvl>
    <w:lvl w:ilvl="3" w:tplc="94F641D2" w:tentative="1">
      <w:start w:val="1"/>
      <w:numFmt w:val="decimal"/>
      <w:lvlText w:val="%4."/>
      <w:lvlJc w:val="left"/>
      <w:pPr>
        <w:ind w:left="2880" w:hanging="360"/>
      </w:pPr>
    </w:lvl>
    <w:lvl w:ilvl="4" w:tplc="90D2642A" w:tentative="1">
      <w:start w:val="1"/>
      <w:numFmt w:val="lowerLetter"/>
      <w:lvlText w:val="%5."/>
      <w:lvlJc w:val="left"/>
      <w:pPr>
        <w:ind w:left="3600" w:hanging="360"/>
      </w:pPr>
    </w:lvl>
    <w:lvl w:ilvl="5" w:tplc="3766BC9E" w:tentative="1">
      <w:start w:val="1"/>
      <w:numFmt w:val="lowerRoman"/>
      <w:lvlText w:val="%6."/>
      <w:lvlJc w:val="right"/>
      <w:pPr>
        <w:ind w:left="4320" w:hanging="180"/>
      </w:pPr>
    </w:lvl>
    <w:lvl w:ilvl="6" w:tplc="8DAA451A" w:tentative="1">
      <w:start w:val="1"/>
      <w:numFmt w:val="decimal"/>
      <w:lvlText w:val="%7."/>
      <w:lvlJc w:val="left"/>
      <w:pPr>
        <w:ind w:left="5040" w:hanging="360"/>
      </w:pPr>
    </w:lvl>
    <w:lvl w:ilvl="7" w:tplc="523C1F86" w:tentative="1">
      <w:start w:val="1"/>
      <w:numFmt w:val="lowerLetter"/>
      <w:lvlText w:val="%8."/>
      <w:lvlJc w:val="left"/>
      <w:pPr>
        <w:ind w:left="5760" w:hanging="360"/>
      </w:pPr>
    </w:lvl>
    <w:lvl w:ilvl="8" w:tplc="C99E2866" w:tentative="1">
      <w:start w:val="1"/>
      <w:numFmt w:val="lowerRoman"/>
      <w:lvlText w:val="%9."/>
      <w:lvlJc w:val="right"/>
      <w:pPr>
        <w:ind w:left="6480" w:hanging="180"/>
      </w:pPr>
    </w:lvl>
  </w:abstractNum>
  <w:abstractNum w:abstractNumId="36" w15:restartNumberingAfterBreak="0">
    <w:nsid w:val="739E4337"/>
    <w:multiLevelType w:val="hybridMultilevel"/>
    <w:tmpl w:val="CE3AFFEE"/>
    <w:lvl w:ilvl="0" w:tplc="09127C18">
      <w:start w:val="1"/>
      <w:numFmt w:val="decimal"/>
      <w:lvlText w:val="%1."/>
      <w:lvlJc w:val="left"/>
      <w:pPr>
        <w:ind w:left="720" w:hanging="360"/>
      </w:pPr>
    </w:lvl>
    <w:lvl w:ilvl="1" w:tplc="1A5EF6E2" w:tentative="1">
      <w:start w:val="1"/>
      <w:numFmt w:val="lowerLetter"/>
      <w:lvlText w:val="%2."/>
      <w:lvlJc w:val="left"/>
      <w:pPr>
        <w:ind w:left="1440" w:hanging="360"/>
      </w:pPr>
    </w:lvl>
    <w:lvl w:ilvl="2" w:tplc="F5FC79DC" w:tentative="1">
      <w:start w:val="1"/>
      <w:numFmt w:val="lowerRoman"/>
      <w:lvlText w:val="%3."/>
      <w:lvlJc w:val="right"/>
      <w:pPr>
        <w:ind w:left="2160" w:hanging="180"/>
      </w:pPr>
    </w:lvl>
    <w:lvl w:ilvl="3" w:tplc="729662D4" w:tentative="1">
      <w:start w:val="1"/>
      <w:numFmt w:val="decimal"/>
      <w:lvlText w:val="%4."/>
      <w:lvlJc w:val="left"/>
      <w:pPr>
        <w:ind w:left="2880" w:hanging="360"/>
      </w:pPr>
    </w:lvl>
    <w:lvl w:ilvl="4" w:tplc="B7C20912" w:tentative="1">
      <w:start w:val="1"/>
      <w:numFmt w:val="lowerLetter"/>
      <w:lvlText w:val="%5."/>
      <w:lvlJc w:val="left"/>
      <w:pPr>
        <w:ind w:left="3600" w:hanging="360"/>
      </w:pPr>
    </w:lvl>
    <w:lvl w:ilvl="5" w:tplc="66205B96" w:tentative="1">
      <w:start w:val="1"/>
      <w:numFmt w:val="lowerRoman"/>
      <w:lvlText w:val="%6."/>
      <w:lvlJc w:val="right"/>
      <w:pPr>
        <w:ind w:left="4320" w:hanging="180"/>
      </w:pPr>
    </w:lvl>
    <w:lvl w:ilvl="6" w:tplc="E2E4F03E" w:tentative="1">
      <w:start w:val="1"/>
      <w:numFmt w:val="decimal"/>
      <w:lvlText w:val="%7."/>
      <w:lvlJc w:val="left"/>
      <w:pPr>
        <w:ind w:left="5040" w:hanging="360"/>
      </w:pPr>
    </w:lvl>
    <w:lvl w:ilvl="7" w:tplc="0AEA2F00" w:tentative="1">
      <w:start w:val="1"/>
      <w:numFmt w:val="lowerLetter"/>
      <w:lvlText w:val="%8."/>
      <w:lvlJc w:val="left"/>
      <w:pPr>
        <w:ind w:left="5760" w:hanging="360"/>
      </w:pPr>
    </w:lvl>
    <w:lvl w:ilvl="8" w:tplc="7FCC41C4" w:tentative="1">
      <w:start w:val="1"/>
      <w:numFmt w:val="lowerRoman"/>
      <w:lvlText w:val="%9."/>
      <w:lvlJc w:val="right"/>
      <w:pPr>
        <w:ind w:left="6480" w:hanging="180"/>
      </w:pPr>
    </w:lvl>
  </w:abstractNum>
  <w:abstractNum w:abstractNumId="37" w15:restartNumberingAfterBreak="0">
    <w:nsid w:val="74071496"/>
    <w:multiLevelType w:val="hybridMultilevel"/>
    <w:tmpl w:val="DC4A9FFE"/>
    <w:lvl w:ilvl="0" w:tplc="D73CD3B0">
      <w:numFmt w:val="bullet"/>
      <w:lvlText w:val=""/>
      <w:lvlJc w:val="left"/>
      <w:pPr>
        <w:ind w:left="720" w:hanging="360"/>
      </w:pPr>
      <w:rPr>
        <w:rFonts w:ascii="Calibri" w:eastAsia="Calibri" w:hAnsi="Calibri" w:cs="Calibri" w:hint="default"/>
      </w:rPr>
    </w:lvl>
    <w:lvl w:ilvl="1" w:tplc="A0FA230A" w:tentative="1">
      <w:start w:val="1"/>
      <w:numFmt w:val="bullet"/>
      <w:lvlText w:val="o"/>
      <w:lvlJc w:val="left"/>
      <w:pPr>
        <w:ind w:left="1440" w:hanging="360"/>
      </w:pPr>
      <w:rPr>
        <w:rFonts w:ascii="Courier New" w:hAnsi="Courier New" w:cs="Courier New" w:hint="default"/>
      </w:rPr>
    </w:lvl>
    <w:lvl w:ilvl="2" w:tplc="A5C4EAAE" w:tentative="1">
      <w:start w:val="1"/>
      <w:numFmt w:val="bullet"/>
      <w:lvlText w:val=""/>
      <w:lvlJc w:val="left"/>
      <w:pPr>
        <w:ind w:left="2160" w:hanging="360"/>
      </w:pPr>
      <w:rPr>
        <w:rFonts w:ascii="Wingdings" w:hAnsi="Wingdings" w:hint="default"/>
      </w:rPr>
    </w:lvl>
    <w:lvl w:ilvl="3" w:tplc="B2086692" w:tentative="1">
      <w:start w:val="1"/>
      <w:numFmt w:val="bullet"/>
      <w:lvlText w:val=""/>
      <w:lvlJc w:val="left"/>
      <w:pPr>
        <w:ind w:left="2880" w:hanging="360"/>
      </w:pPr>
      <w:rPr>
        <w:rFonts w:ascii="Symbol" w:hAnsi="Symbol" w:hint="default"/>
      </w:rPr>
    </w:lvl>
    <w:lvl w:ilvl="4" w:tplc="661CBBBA" w:tentative="1">
      <w:start w:val="1"/>
      <w:numFmt w:val="bullet"/>
      <w:lvlText w:val="o"/>
      <w:lvlJc w:val="left"/>
      <w:pPr>
        <w:ind w:left="3600" w:hanging="360"/>
      </w:pPr>
      <w:rPr>
        <w:rFonts w:ascii="Courier New" w:hAnsi="Courier New" w:cs="Courier New" w:hint="default"/>
      </w:rPr>
    </w:lvl>
    <w:lvl w:ilvl="5" w:tplc="6846CA12" w:tentative="1">
      <w:start w:val="1"/>
      <w:numFmt w:val="bullet"/>
      <w:lvlText w:val=""/>
      <w:lvlJc w:val="left"/>
      <w:pPr>
        <w:ind w:left="4320" w:hanging="360"/>
      </w:pPr>
      <w:rPr>
        <w:rFonts w:ascii="Wingdings" w:hAnsi="Wingdings" w:hint="default"/>
      </w:rPr>
    </w:lvl>
    <w:lvl w:ilvl="6" w:tplc="BE3A4028" w:tentative="1">
      <w:start w:val="1"/>
      <w:numFmt w:val="bullet"/>
      <w:lvlText w:val=""/>
      <w:lvlJc w:val="left"/>
      <w:pPr>
        <w:ind w:left="5040" w:hanging="360"/>
      </w:pPr>
      <w:rPr>
        <w:rFonts w:ascii="Symbol" w:hAnsi="Symbol" w:hint="default"/>
      </w:rPr>
    </w:lvl>
    <w:lvl w:ilvl="7" w:tplc="AFBAF63E" w:tentative="1">
      <w:start w:val="1"/>
      <w:numFmt w:val="bullet"/>
      <w:lvlText w:val="o"/>
      <w:lvlJc w:val="left"/>
      <w:pPr>
        <w:ind w:left="5760" w:hanging="360"/>
      </w:pPr>
      <w:rPr>
        <w:rFonts w:ascii="Courier New" w:hAnsi="Courier New" w:cs="Courier New" w:hint="default"/>
      </w:rPr>
    </w:lvl>
    <w:lvl w:ilvl="8" w:tplc="4372EA6A" w:tentative="1">
      <w:start w:val="1"/>
      <w:numFmt w:val="bullet"/>
      <w:lvlText w:val=""/>
      <w:lvlJc w:val="left"/>
      <w:pPr>
        <w:ind w:left="6480" w:hanging="360"/>
      </w:pPr>
      <w:rPr>
        <w:rFonts w:ascii="Wingdings" w:hAnsi="Wingdings" w:hint="default"/>
      </w:rPr>
    </w:lvl>
  </w:abstractNum>
  <w:abstractNum w:abstractNumId="38" w15:restartNumberingAfterBreak="0">
    <w:nsid w:val="747B6BC2"/>
    <w:multiLevelType w:val="hybridMultilevel"/>
    <w:tmpl w:val="36F6EDBE"/>
    <w:lvl w:ilvl="0" w:tplc="F444567C">
      <w:start w:val="1"/>
      <w:numFmt w:val="bullet"/>
      <w:lvlText w:val=""/>
      <w:lvlJc w:val="left"/>
      <w:pPr>
        <w:ind w:left="720" w:hanging="360"/>
      </w:pPr>
      <w:rPr>
        <w:rFonts w:ascii="Symbol" w:hAnsi="Symbol" w:hint="default"/>
      </w:rPr>
    </w:lvl>
    <w:lvl w:ilvl="1" w:tplc="2B1404F2" w:tentative="1">
      <w:start w:val="1"/>
      <w:numFmt w:val="bullet"/>
      <w:lvlText w:val="o"/>
      <w:lvlJc w:val="left"/>
      <w:pPr>
        <w:ind w:left="1440" w:hanging="360"/>
      </w:pPr>
      <w:rPr>
        <w:rFonts w:ascii="Courier New" w:hAnsi="Courier New" w:cs="Courier New" w:hint="default"/>
      </w:rPr>
    </w:lvl>
    <w:lvl w:ilvl="2" w:tplc="1618D44A" w:tentative="1">
      <w:start w:val="1"/>
      <w:numFmt w:val="bullet"/>
      <w:lvlText w:val=""/>
      <w:lvlJc w:val="left"/>
      <w:pPr>
        <w:ind w:left="2160" w:hanging="360"/>
      </w:pPr>
      <w:rPr>
        <w:rFonts w:ascii="Wingdings" w:hAnsi="Wingdings" w:hint="default"/>
      </w:rPr>
    </w:lvl>
    <w:lvl w:ilvl="3" w:tplc="9156F2B8" w:tentative="1">
      <w:start w:val="1"/>
      <w:numFmt w:val="bullet"/>
      <w:lvlText w:val=""/>
      <w:lvlJc w:val="left"/>
      <w:pPr>
        <w:ind w:left="2880" w:hanging="360"/>
      </w:pPr>
      <w:rPr>
        <w:rFonts w:ascii="Symbol" w:hAnsi="Symbol" w:hint="default"/>
      </w:rPr>
    </w:lvl>
    <w:lvl w:ilvl="4" w:tplc="1B060786" w:tentative="1">
      <w:start w:val="1"/>
      <w:numFmt w:val="bullet"/>
      <w:lvlText w:val="o"/>
      <w:lvlJc w:val="left"/>
      <w:pPr>
        <w:ind w:left="3600" w:hanging="360"/>
      </w:pPr>
      <w:rPr>
        <w:rFonts w:ascii="Courier New" w:hAnsi="Courier New" w:cs="Courier New" w:hint="default"/>
      </w:rPr>
    </w:lvl>
    <w:lvl w:ilvl="5" w:tplc="071ACF38" w:tentative="1">
      <w:start w:val="1"/>
      <w:numFmt w:val="bullet"/>
      <w:lvlText w:val=""/>
      <w:lvlJc w:val="left"/>
      <w:pPr>
        <w:ind w:left="4320" w:hanging="360"/>
      </w:pPr>
      <w:rPr>
        <w:rFonts w:ascii="Wingdings" w:hAnsi="Wingdings" w:hint="default"/>
      </w:rPr>
    </w:lvl>
    <w:lvl w:ilvl="6" w:tplc="494C4888" w:tentative="1">
      <w:start w:val="1"/>
      <w:numFmt w:val="bullet"/>
      <w:lvlText w:val=""/>
      <w:lvlJc w:val="left"/>
      <w:pPr>
        <w:ind w:left="5040" w:hanging="360"/>
      </w:pPr>
      <w:rPr>
        <w:rFonts w:ascii="Symbol" w:hAnsi="Symbol" w:hint="default"/>
      </w:rPr>
    </w:lvl>
    <w:lvl w:ilvl="7" w:tplc="D9D6A470" w:tentative="1">
      <w:start w:val="1"/>
      <w:numFmt w:val="bullet"/>
      <w:lvlText w:val="o"/>
      <w:lvlJc w:val="left"/>
      <w:pPr>
        <w:ind w:left="5760" w:hanging="360"/>
      </w:pPr>
      <w:rPr>
        <w:rFonts w:ascii="Courier New" w:hAnsi="Courier New" w:cs="Courier New" w:hint="default"/>
      </w:rPr>
    </w:lvl>
    <w:lvl w:ilvl="8" w:tplc="0C4289B6" w:tentative="1">
      <w:start w:val="1"/>
      <w:numFmt w:val="bullet"/>
      <w:lvlText w:val=""/>
      <w:lvlJc w:val="left"/>
      <w:pPr>
        <w:ind w:left="6480" w:hanging="360"/>
      </w:pPr>
      <w:rPr>
        <w:rFonts w:ascii="Wingdings" w:hAnsi="Wingdings" w:hint="default"/>
      </w:rPr>
    </w:lvl>
  </w:abstractNum>
  <w:abstractNum w:abstractNumId="39" w15:restartNumberingAfterBreak="0">
    <w:nsid w:val="7980701F"/>
    <w:multiLevelType w:val="hybridMultilevel"/>
    <w:tmpl w:val="EDCE8ABC"/>
    <w:lvl w:ilvl="0" w:tplc="048E3B5E">
      <w:start w:val="1"/>
      <w:numFmt w:val="decimal"/>
      <w:lvlText w:val="%1."/>
      <w:lvlJc w:val="left"/>
      <w:pPr>
        <w:ind w:left="720" w:hanging="360"/>
      </w:pPr>
    </w:lvl>
    <w:lvl w:ilvl="1" w:tplc="EF3ED686" w:tentative="1">
      <w:start w:val="1"/>
      <w:numFmt w:val="lowerLetter"/>
      <w:lvlText w:val="%2."/>
      <w:lvlJc w:val="left"/>
      <w:pPr>
        <w:ind w:left="1440" w:hanging="360"/>
      </w:pPr>
    </w:lvl>
    <w:lvl w:ilvl="2" w:tplc="7C8EF978" w:tentative="1">
      <w:start w:val="1"/>
      <w:numFmt w:val="lowerRoman"/>
      <w:lvlText w:val="%3."/>
      <w:lvlJc w:val="right"/>
      <w:pPr>
        <w:ind w:left="2160" w:hanging="180"/>
      </w:pPr>
    </w:lvl>
    <w:lvl w:ilvl="3" w:tplc="1F70836E" w:tentative="1">
      <w:start w:val="1"/>
      <w:numFmt w:val="decimal"/>
      <w:lvlText w:val="%4."/>
      <w:lvlJc w:val="left"/>
      <w:pPr>
        <w:ind w:left="2880" w:hanging="360"/>
      </w:pPr>
    </w:lvl>
    <w:lvl w:ilvl="4" w:tplc="96189EB2" w:tentative="1">
      <w:start w:val="1"/>
      <w:numFmt w:val="lowerLetter"/>
      <w:lvlText w:val="%5."/>
      <w:lvlJc w:val="left"/>
      <w:pPr>
        <w:ind w:left="3600" w:hanging="360"/>
      </w:pPr>
    </w:lvl>
    <w:lvl w:ilvl="5" w:tplc="9BC8CF68" w:tentative="1">
      <w:start w:val="1"/>
      <w:numFmt w:val="lowerRoman"/>
      <w:lvlText w:val="%6."/>
      <w:lvlJc w:val="right"/>
      <w:pPr>
        <w:ind w:left="4320" w:hanging="180"/>
      </w:pPr>
    </w:lvl>
    <w:lvl w:ilvl="6" w:tplc="8334D23A" w:tentative="1">
      <w:start w:val="1"/>
      <w:numFmt w:val="decimal"/>
      <w:lvlText w:val="%7."/>
      <w:lvlJc w:val="left"/>
      <w:pPr>
        <w:ind w:left="5040" w:hanging="360"/>
      </w:pPr>
    </w:lvl>
    <w:lvl w:ilvl="7" w:tplc="90B03DE2" w:tentative="1">
      <w:start w:val="1"/>
      <w:numFmt w:val="lowerLetter"/>
      <w:lvlText w:val="%8."/>
      <w:lvlJc w:val="left"/>
      <w:pPr>
        <w:ind w:left="5760" w:hanging="360"/>
      </w:pPr>
    </w:lvl>
    <w:lvl w:ilvl="8" w:tplc="630646BC" w:tentative="1">
      <w:start w:val="1"/>
      <w:numFmt w:val="lowerRoman"/>
      <w:lvlText w:val="%9."/>
      <w:lvlJc w:val="right"/>
      <w:pPr>
        <w:ind w:left="6480" w:hanging="180"/>
      </w:pPr>
    </w:lvl>
  </w:abstractNum>
  <w:num w:numId="1" w16cid:durableId="1307971930">
    <w:abstractNumId w:val="11"/>
  </w:num>
  <w:num w:numId="2" w16cid:durableId="93980146">
    <w:abstractNumId w:val="21"/>
  </w:num>
  <w:num w:numId="3" w16cid:durableId="977295626">
    <w:abstractNumId w:val="34"/>
  </w:num>
  <w:num w:numId="4" w16cid:durableId="675576103">
    <w:abstractNumId w:val="6"/>
  </w:num>
  <w:num w:numId="5" w16cid:durableId="515507322">
    <w:abstractNumId w:val="25"/>
  </w:num>
  <w:num w:numId="6" w16cid:durableId="1943956733">
    <w:abstractNumId w:val="31"/>
  </w:num>
  <w:num w:numId="7" w16cid:durableId="1759445711">
    <w:abstractNumId w:val="13"/>
  </w:num>
  <w:num w:numId="8" w16cid:durableId="1533879032">
    <w:abstractNumId w:val="19"/>
  </w:num>
  <w:num w:numId="9" w16cid:durableId="1432050736">
    <w:abstractNumId w:val="7"/>
  </w:num>
  <w:num w:numId="10" w16cid:durableId="1309900777">
    <w:abstractNumId w:val="16"/>
  </w:num>
  <w:num w:numId="11" w16cid:durableId="1592853369">
    <w:abstractNumId w:val="24"/>
  </w:num>
  <w:num w:numId="12" w16cid:durableId="843399651">
    <w:abstractNumId w:val="9"/>
  </w:num>
  <w:num w:numId="13" w16cid:durableId="1231691753">
    <w:abstractNumId w:val="39"/>
  </w:num>
  <w:num w:numId="14" w16cid:durableId="1869676559">
    <w:abstractNumId w:val="38"/>
  </w:num>
  <w:num w:numId="15" w16cid:durableId="486553243">
    <w:abstractNumId w:val="10"/>
  </w:num>
  <w:num w:numId="16" w16cid:durableId="389113411">
    <w:abstractNumId w:val="5"/>
  </w:num>
  <w:num w:numId="17" w16cid:durableId="531385583">
    <w:abstractNumId w:val="4"/>
  </w:num>
  <w:num w:numId="18" w16cid:durableId="2098407019">
    <w:abstractNumId w:val="20"/>
  </w:num>
  <w:num w:numId="19" w16cid:durableId="1592276227">
    <w:abstractNumId w:val="8"/>
  </w:num>
  <w:num w:numId="20" w16cid:durableId="863133375">
    <w:abstractNumId w:val="26"/>
  </w:num>
  <w:num w:numId="21" w16cid:durableId="305739767">
    <w:abstractNumId w:val="2"/>
  </w:num>
  <w:num w:numId="22" w16cid:durableId="1340742641">
    <w:abstractNumId w:val="3"/>
  </w:num>
  <w:num w:numId="23" w16cid:durableId="1520777144">
    <w:abstractNumId w:val="22"/>
  </w:num>
  <w:num w:numId="24" w16cid:durableId="312219068">
    <w:abstractNumId w:val="1"/>
  </w:num>
  <w:num w:numId="25" w16cid:durableId="1840191439">
    <w:abstractNumId w:val="27"/>
  </w:num>
  <w:num w:numId="26" w16cid:durableId="546768922">
    <w:abstractNumId w:val="28"/>
  </w:num>
  <w:num w:numId="27" w16cid:durableId="142430643">
    <w:abstractNumId w:val="33"/>
  </w:num>
  <w:num w:numId="28" w16cid:durableId="886573896">
    <w:abstractNumId w:val="17"/>
  </w:num>
  <w:num w:numId="29" w16cid:durableId="391852865">
    <w:abstractNumId w:val="35"/>
  </w:num>
  <w:num w:numId="30" w16cid:durableId="1153527084">
    <w:abstractNumId w:val="18"/>
  </w:num>
  <w:num w:numId="31" w16cid:durableId="2132701006">
    <w:abstractNumId w:val="32"/>
  </w:num>
  <w:num w:numId="32" w16cid:durableId="1917124991">
    <w:abstractNumId w:val="29"/>
  </w:num>
  <w:num w:numId="33" w16cid:durableId="1824006398">
    <w:abstractNumId w:val="12"/>
  </w:num>
  <w:num w:numId="34" w16cid:durableId="1444182910">
    <w:abstractNumId w:val="30"/>
  </w:num>
  <w:num w:numId="35" w16cid:durableId="1200818457">
    <w:abstractNumId w:val="23"/>
  </w:num>
  <w:num w:numId="36" w16cid:durableId="1003698909">
    <w:abstractNumId w:val="36"/>
  </w:num>
  <w:num w:numId="37" w16cid:durableId="2012441969">
    <w:abstractNumId w:val="14"/>
  </w:num>
  <w:num w:numId="38" w16cid:durableId="354504199">
    <w:abstractNumId w:val="15"/>
  </w:num>
  <w:num w:numId="39" w16cid:durableId="1202667260">
    <w:abstractNumId w:val="0"/>
  </w:num>
  <w:num w:numId="40" w16cid:durableId="188019338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9E9"/>
    <w:rsid w:val="00001E8E"/>
    <w:rsid w:val="0000336E"/>
    <w:rsid w:val="0000515B"/>
    <w:rsid w:val="00006A2C"/>
    <w:rsid w:val="00011457"/>
    <w:rsid w:val="00013652"/>
    <w:rsid w:val="000348DF"/>
    <w:rsid w:val="00034DD1"/>
    <w:rsid w:val="000362A8"/>
    <w:rsid w:val="00041588"/>
    <w:rsid w:val="00041CFF"/>
    <w:rsid w:val="0004355D"/>
    <w:rsid w:val="00045C92"/>
    <w:rsid w:val="000518DC"/>
    <w:rsid w:val="00053407"/>
    <w:rsid w:val="00055C92"/>
    <w:rsid w:val="00057B67"/>
    <w:rsid w:val="00061E0E"/>
    <w:rsid w:val="0006244E"/>
    <w:rsid w:val="00062808"/>
    <w:rsid w:val="00064036"/>
    <w:rsid w:val="00065429"/>
    <w:rsid w:val="000746BE"/>
    <w:rsid w:val="0007506F"/>
    <w:rsid w:val="00075267"/>
    <w:rsid w:val="00075295"/>
    <w:rsid w:val="00075CBA"/>
    <w:rsid w:val="00076815"/>
    <w:rsid w:val="000776D6"/>
    <w:rsid w:val="00081F44"/>
    <w:rsid w:val="00082A5F"/>
    <w:rsid w:val="000902BA"/>
    <w:rsid w:val="0009148A"/>
    <w:rsid w:val="000A356F"/>
    <w:rsid w:val="000A4C64"/>
    <w:rsid w:val="000B1876"/>
    <w:rsid w:val="000B2A58"/>
    <w:rsid w:val="000B41B6"/>
    <w:rsid w:val="000B644D"/>
    <w:rsid w:val="000C0320"/>
    <w:rsid w:val="000C256B"/>
    <w:rsid w:val="000D3211"/>
    <w:rsid w:val="000D57C7"/>
    <w:rsid w:val="000E2ABF"/>
    <w:rsid w:val="000E3F21"/>
    <w:rsid w:val="000E4C51"/>
    <w:rsid w:val="000E5C2E"/>
    <w:rsid w:val="000E5D6D"/>
    <w:rsid w:val="000F28D6"/>
    <w:rsid w:val="000F4F59"/>
    <w:rsid w:val="000F63F4"/>
    <w:rsid w:val="000F6C31"/>
    <w:rsid w:val="00100BF2"/>
    <w:rsid w:val="001024F9"/>
    <w:rsid w:val="00106AB7"/>
    <w:rsid w:val="001155A4"/>
    <w:rsid w:val="00121A74"/>
    <w:rsid w:val="0012479D"/>
    <w:rsid w:val="00126110"/>
    <w:rsid w:val="00140D28"/>
    <w:rsid w:val="0014376A"/>
    <w:rsid w:val="001438A3"/>
    <w:rsid w:val="001464AD"/>
    <w:rsid w:val="00146D9F"/>
    <w:rsid w:val="00147B6D"/>
    <w:rsid w:val="00147CBA"/>
    <w:rsid w:val="00151F8F"/>
    <w:rsid w:val="0015327B"/>
    <w:rsid w:val="00154B2E"/>
    <w:rsid w:val="001624E4"/>
    <w:rsid w:val="0016760A"/>
    <w:rsid w:val="0017125B"/>
    <w:rsid w:val="00175F3B"/>
    <w:rsid w:val="00176043"/>
    <w:rsid w:val="00181A81"/>
    <w:rsid w:val="00182CBB"/>
    <w:rsid w:val="0018412F"/>
    <w:rsid w:val="00186236"/>
    <w:rsid w:val="00190C1D"/>
    <w:rsid w:val="00194C04"/>
    <w:rsid w:val="00194CE8"/>
    <w:rsid w:val="001959A2"/>
    <w:rsid w:val="001A1CA1"/>
    <w:rsid w:val="001A3D0F"/>
    <w:rsid w:val="001A5C1A"/>
    <w:rsid w:val="001A673D"/>
    <w:rsid w:val="001C0C9F"/>
    <w:rsid w:val="001C7931"/>
    <w:rsid w:val="001D1578"/>
    <w:rsid w:val="001D46A7"/>
    <w:rsid w:val="001F2E93"/>
    <w:rsid w:val="001F3109"/>
    <w:rsid w:val="001F3278"/>
    <w:rsid w:val="001F3305"/>
    <w:rsid w:val="00200206"/>
    <w:rsid w:val="002070F8"/>
    <w:rsid w:val="00210DD6"/>
    <w:rsid w:val="00214319"/>
    <w:rsid w:val="00216774"/>
    <w:rsid w:val="002270C9"/>
    <w:rsid w:val="00231F3E"/>
    <w:rsid w:val="0023296D"/>
    <w:rsid w:val="00232DDC"/>
    <w:rsid w:val="002361E4"/>
    <w:rsid w:val="00237638"/>
    <w:rsid w:val="00246A08"/>
    <w:rsid w:val="00252077"/>
    <w:rsid w:val="00263811"/>
    <w:rsid w:val="00265866"/>
    <w:rsid w:val="00270DBC"/>
    <w:rsid w:val="00273EDD"/>
    <w:rsid w:val="002818ED"/>
    <w:rsid w:val="00285BF1"/>
    <w:rsid w:val="002878B0"/>
    <w:rsid w:val="00292405"/>
    <w:rsid w:val="00297C16"/>
    <w:rsid w:val="002A5F01"/>
    <w:rsid w:val="002B61CD"/>
    <w:rsid w:val="002D0073"/>
    <w:rsid w:val="002D0509"/>
    <w:rsid w:val="002D25FD"/>
    <w:rsid w:val="002D6F06"/>
    <w:rsid w:val="002D6F23"/>
    <w:rsid w:val="002E2FBB"/>
    <w:rsid w:val="002E329B"/>
    <w:rsid w:val="002F305B"/>
    <w:rsid w:val="002F3166"/>
    <w:rsid w:val="002F5795"/>
    <w:rsid w:val="002F7219"/>
    <w:rsid w:val="003011C4"/>
    <w:rsid w:val="00306AB7"/>
    <w:rsid w:val="003123BA"/>
    <w:rsid w:val="0031658E"/>
    <w:rsid w:val="00317420"/>
    <w:rsid w:val="00317D34"/>
    <w:rsid w:val="00320579"/>
    <w:rsid w:val="003240C1"/>
    <w:rsid w:val="003315A9"/>
    <w:rsid w:val="00331D2C"/>
    <w:rsid w:val="00333D4B"/>
    <w:rsid w:val="00334650"/>
    <w:rsid w:val="00345A90"/>
    <w:rsid w:val="00351087"/>
    <w:rsid w:val="003548DA"/>
    <w:rsid w:val="00356228"/>
    <w:rsid w:val="00356880"/>
    <w:rsid w:val="00356B46"/>
    <w:rsid w:val="00361BA2"/>
    <w:rsid w:val="00362FD9"/>
    <w:rsid w:val="00374834"/>
    <w:rsid w:val="0038134B"/>
    <w:rsid w:val="00384038"/>
    <w:rsid w:val="00385311"/>
    <w:rsid w:val="00386076"/>
    <w:rsid w:val="00387CDA"/>
    <w:rsid w:val="00394BA9"/>
    <w:rsid w:val="003A2390"/>
    <w:rsid w:val="003A5297"/>
    <w:rsid w:val="003A6442"/>
    <w:rsid w:val="003A7E66"/>
    <w:rsid w:val="003C05A4"/>
    <w:rsid w:val="003C4E2F"/>
    <w:rsid w:val="003C57DD"/>
    <w:rsid w:val="003D4522"/>
    <w:rsid w:val="003D67E2"/>
    <w:rsid w:val="003D70DE"/>
    <w:rsid w:val="003E20E8"/>
    <w:rsid w:val="003E68C5"/>
    <w:rsid w:val="003F37A8"/>
    <w:rsid w:val="003F6E48"/>
    <w:rsid w:val="003F77D5"/>
    <w:rsid w:val="004016A8"/>
    <w:rsid w:val="00404E75"/>
    <w:rsid w:val="0040579A"/>
    <w:rsid w:val="00412382"/>
    <w:rsid w:val="00412C2C"/>
    <w:rsid w:val="00412F36"/>
    <w:rsid w:val="004135E4"/>
    <w:rsid w:val="00414ADE"/>
    <w:rsid w:val="004268E3"/>
    <w:rsid w:val="0043498B"/>
    <w:rsid w:val="004361C8"/>
    <w:rsid w:val="00436F4D"/>
    <w:rsid w:val="0046138B"/>
    <w:rsid w:val="004620C9"/>
    <w:rsid w:val="004671FC"/>
    <w:rsid w:val="0046729B"/>
    <w:rsid w:val="00475CBB"/>
    <w:rsid w:val="00476D40"/>
    <w:rsid w:val="00487C39"/>
    <w:rsid w:val="00491FBF"/>
    <w:rsid w:val="004939EE"/>
    <w:rsid w:val="00494E57"/>
    <w:rsid w:val="00495781"/>
    <w:rsid w:val="004969D3"/>
    <w:rsid w:val="00497C23"/>
    <w:rsid w:val="004A4D24"/>
    <w:rsid w:val="004B10BF"/>
    <w:rsid w:val="004B283A"/>
    <w:rsid w:val="004B639F"/>
    <w:rsid w:val="004C0985"/>
    <w:rsid w:val="004C2688"/>
    <w:rsid w:val="004C4492"/>
    <w:rsid w:val="004C505B"/>
    <w:rsid w:val="004D362E"/>
    <w:rsid w:val="004D5EF2"/>
    <w:rsid w:val="004F08F4"/>
    <w:rsid w:val="004F6AD9"/>
    <w:rsid w:val="00503F0F"/>
    <w:rsid w:val="00513CCF"/>
    <w:rsid w:val="00516914"/>
    <w:rsid w:val="00520376"/>
    <w:rsid w:val="00525D5C"/>
    <w:rsid w:val="00534F0B"/>
    <w:rsid w:val="00541AFD"/>
    <w:rsid w:val="00551CE9"/>
    <w:rsid w:val="00551D82"/>
    <w:rsid w:val="0055344F"/>
    <w:rsid w:val="00556833"/>
    <w:rsid w:val="00562C0A"/>
    <w:rsid w:val="005723D5"/>
    <w:rsid w:val="005734D7"/>
    <w:rsid w:val="00575AA7"/>
    <w:rsid w:val="00575E55"/>
    <w:rsid w:val="00585BF5"/>
    <w:rsid w:val="00587168"/>
    <w:rsid w:val="00590F01"/>
    <w:rsid w:val="00592839"/>
    <w:rsid w:val="005A209B"/>
    <w:rsid w:val="005A637B"/>
    <w:rsid w:val="005A7B92"/>
    <w:rsid w:val="005B30AF"/>
    <w:rsid w:val="005D07AA"/>
    <w:rsid w:val="005D40F4"/>
    <w:rsid w:val="005D44A0"/>
    <w:rsid w:val="005E1EE7"/>
    <w:rsid w:val="005E392C"/>
    <w:rsid w:val="00604100"/>
    <w:rsid w:val="00615035"/>
    <w:rsid w:val="00620842"/>
    <w:rsid w:val="00622578"/>
    <w:rsid w:val="006239A1"/>
    <w:rsid w:val="00632D59"/>
    <w:rsid w:val="00634672"/>
    <w:rsid w:val="006347F8"/>
    <w:rsid w:val="006401E1"/>
    <w:rsid w:val="006403E0"/>
    <w:rsid w:val="006429AA"/>
    <w:rsid w:val="00647209"/>
    <w:rsid w:val="00663CFB"/>
    <w:rsid w:val="006648F1"/>
    <w:rsid w:val="0067011A"/>
    <w:rsid w:val="006729C5"/>
    <w:rsid w:val="006755EE"/>
    <w:rsid w:val="00680BE0"/>
    <w:rsid w:val="006824BF"/>
    <w:rsid w:val="00694817"/>
    <w:rsid w:val="00695691"/>
    <w:rsid w:val="006A2D8F"/>
    <w:rsid w:val="006A6821"/>
    <w:rsid w:val="006A7E17"/>
    <w:rsid w:val="006B1225"/>
    <w:rsid w:val="006C09F4"/>
    <w:rsid w:val="006C124E"/>
    <w:rsid w:val="006C35F6"/>
    <w:rsid w:val="006D02A4"/>
    <w:rsid w:val="006D372F"/>
    <w:rsid w:val="006D4168"/>
    <w:rsid w:val="006D78EC"/>
    <w:rsid w:val="006E4797"/>
    <w:rsid w:val="006E7C64"/>
    <w:rsid w:val="006F22B6"/>
    <w:rsid w:val="00702ADE"/>
    <w:rsid w:val="0070444F"/>
    <w:rsid w:val="00713A6B"/>
    <w:rsid w:val="00714BE0"/>
    <w:rsid w:val="00716931"/>
    <w:rsid w:val="0072142F"/>
    <w:rsid w:val="00736371"/>
    <w:rsid w:val="00746337"/>
    <w:rsid w:val="00751225"/>
    <w:rsid w:val="00751D3D"/>
    <w:rsid w:val="0075564B"/>
    <w:rsid w:val="00755ABD"/>
    <w:rsid w:val="007603F9"/>
    <w:rsid w:val="00774296"/>
    <w:rsid w:val="00776FF8"/>
    <w:rsid w:val="007831E5"/>
    <w:rsid w:val="0079031B"/>
    <w:rsid w:val="00791BFF"/>
    <w:rsid w:val="00793C36"/>
    <w:rsid w:val="00794B19"/>
    <w:rsid w:val="007A3F85"/>
    <w:rsid w:val="007A4BBA"/>
    <w:rsid w:val="007A7537"/>
    <w:rsid w:val="007B1B26"/>
    <w:rsid w:val="007B488F"/>
    <w:rsid w:val="007B72A4"/>
    <w:rsid w:val="007D3F9D"/>
    <w:rsid w:val="007D50BF"/>
    <w:rsid w:val="007D678E"/>
    <w:rsid w:val="007D6BE0"/>
    <w:rsid w:val="007D768B"/>
    <w:rsid w:val="007F13E9"/>
    <w:rsid w:val="007F2030"/>
    <w:rsid w:val="007F45DD"/>
    <w:rsid w:val="007F5EB0"/>
    <w:rsid w:val="00800BEA"/>
    <w:rsid w:val="00800CDB"/>
    <w:rsid w:val="0081681E"/>
    <w:rsid w:val="00820941"/>
    <w:rsid w:val="00827E8D"/>
    <w:rsid w:val="00827F40"/>
    <w:rsid w:val="00833B96"/>
    <w:rsid w:val="0083501E"/>
    <w:rsid w:val="008362CD"/>
    <w:rsid w:val="008425A4"/>
    <w:rsid w:val="008448FA"/>
    <w:rsid w:val="008461C6"/>
    <w:rsid w:val="00847017"/>
    <w:rsid w:val="0085421A"/>
    <w:rsid w:val="0085548D"/>
    <w:rsid w:val="00860971"/>
    <w:rsid w:val="00861987"/>
    <w:rsid w:val="00863A11"/>
    <w:rsid w:val="00867445"/>
    <w:rsid w:val="00867F77"/>
    <w:rsid w:val="0087473A"/>
    <w:rsid w:val="00876434"/>
    <w:rsid w:val="00884407"/>
    <w:rsid w:val="008866AC"/>
    <w:rsid w:val="00892741"/>
    <w:rsid w:val="008A0085"/>
    <w:rsid w:val="008A470B"/>
    <w:rsid w:val="008A4859"/>
    <w:rsid w:val="008A7A39"/>
    <w:rsid w:val="008B13A9"/>
    <w:rsid w:val="008B2BB8"/>
    <w:rsid w:val="008B2D50"/>
    <w:rsid w:val="008B35D2"/>
    <w:rsid w:val="008B45BD"/>
    <w:rsid w:val="008B6725"/>
    <w:rsid w:val="008C59D0"/>
    <w:rsid w:val="008C653B"/>
    <w:rsid w:val="008D293E"/>
    <w:rsid w:val="008D4E26"/>
    <w:rsid w:val="008D6602"/>
    <w:rsid w:val="008D78CF"/>
    <w:rsid w:val="008E19AC"/>
    <w:rsid w:val="008E2F0F"/>
    <w:rsid w:val="008E41B7"/>
    <w:rsid w:val="008E6387"/>
    <w:rsid w:val="008F11F2"/>
    <w:rsid w:val="008F13F7"/>
    <w:rsid w:val="008F1A1E"/>
    <w:rsid w:val="008F44E7"/>
    <w:rsid w:val="008F6A35"/>
    <w:rsid w:val="00901C81"/>
    <w:rsid w:val="00904535"/>
    <w:rsid w:val="00906A03"/>
    <w:rsid w:val="009111C6"/>
    <w:rsid w:val="00911EF7"/>
    <w:rsid w:val="00912C2D"/>
    <w:rsid w:val="00913FFD"/>
    <w:rsid w:val="009156BC"/>
    <w:rsid w:val="009266AF"/>
    <w:rsid w:val="00936E08"/>
    <w:rsid w:val="009409EA"/>
    <w:rsid w:val="009506B8"/>
    <w:rsid w:val="00956724"/>
    <w:rsid w:val="00956A3F"/>
    <w:rsid w:val="00963369"/>
    <w:rsid w:val="00964616"/>
    <w:rsid w:val="00970824"/>
    <w:rsid w:val="00971878"/>
    <w:rsid w:val="00972235"/>
    <w:rsid w:val="00987BD8"/>
    <w:rsid w:val="00994750"/>
    <w:rsid w:val="00994F50"/>
    <w:rsid w:val="009A4130"/>
    <w:rsid w:val="009C1EB3"/>
    <w:rsid w:val="009C4FF2"/>
    <w:rsid w:val="009C7779"/>
    <w:rsid w:val="009D0DEE"/>
    <w:rsid w:val="009D4352"/>
    <w:rsid w:val="009D64E7"/>
    <w:rsid w:val="009E7C92"/>
    <w:rsid w:val="009F27C7"/>
    <w:rsid w:val="009F75BE"/>
    <w:rsid w:val="00A00E84"/>
    <w:rsid w:val="00A0495D"/>
    <w:rsid w:val="00A1684A"/>
    <w:rsid w:val="00A1713D"/>
    <w:rsid w:val="00A27EFF"/>
    <w:rsid w:val="00A35853"/>
    <w:rsid w:val="00A4387E"/>
    <w:rsid w:val="00A43E80"/>
    <w:rsid w:val="00A505BF"/>
    <w:rsid w:val="00A55484"/>
    <w:rsid w:val="00A60CD5"/>
    <w:rsid w:val="00A6157E"/>
    <w:rsid w:val="00A61636"/>
    <w:rsid w:val="00A624BE"/>
    <w:rsid w:val="00A64F21"/>
    <w:rsid w:val="00A70FCE"/>
    <w:rsid w:val="00A76521"/>
    <w:rsid w:val="00A81010"/>
    <w:rsid w:val="00A90451"/>
    <w:rsid w:val="00A94FF4"/>
    <w:rsid w:val="00AA12F7"/>
    <w:rsid w:val="00AA196A"/>
    <w:rsid w:val="00AA725B"/>
    <w:rsid w:val="00AB4038"/>
    <w:rsid w:val="00AB4DC2"/>
    <w:rsid w:val="00AC184A"/>
    <w:rsid w:val="00AC6234"/>
    <w:rsid w:val="00AD037D"/>
    <w:rsid w:val="00AD746A"/>
    <w:rsid w:val="00AF65B1"/>
    <w:rsid w:val="00B03576"/>
    <w:rsid w:val="00B04A81"/>
    <w:rsid w:val="00B10FAB"/>
    <w:rsid w:val="00B11ABA"/>
    <w:rsid w:val="00B27136"/>
    <w:rsid w:val="00B42E70"/>
    <w:rsid w:val="00B46062"/>
    <w:rsid w:val="00B50373"/>
    <w:rsid w:val="00B526C6"/>
    <w:rsid w:val="00B52731"/>
    <w:rsid w:val="00B64DB3"/>
    <w:rsid w:val="00B66177"/>
    <w:rsid w:val="00B678B9"/>
    <w:rsid w:val="00B717E2"/>
    <w:rsid w:val="00B72C53"/>
    <w:rsid w:val="00B74463"/>
    <w:rsid w:val="00B746C1"/>
    <w:rsid w:val="00B81064"/>
    <w:rsid w:val="00B8249B"/>
    <w:rsid w:val="00B82FCB"/>
    <w:rsid w:val="00B86087"/>
    <w:rsid w:val="00B863BC"/>
    <w:rsid w:val="00B87681"/>
    <w:rsid w:val="00BA391D"/>
    <w:rsid w:val="00BA5F7F"/>
    <w:rsid w:val="00BB1BCC"/>
    <w:rsid w:val="00BB364A"/>
    <w:rsid w:val="00BB3FAC"/>
    <w:rsid w:val="00BB6A3F"/>
    <w:rsid w:val="00BC1AFA"/>
    <w:rsid w:val="00BC277C"/>
    <w:rsid w:val="00BC3ACC"/>
    <w:rsid w:val="00BD3767"/>
    <w:rsid w:val="00BD4DFD"/>
    <w:rsid w:val="00BD6A72"/>
    <w:rsid w:val="00BE22A2"/>
    <w:rsid w:val="00BE2769"/>
    <w:rsid w:val="00BE29F2"/>
    <w:rsid w:val="00BE6CDF"/>
    <w:rsid w:val="00BE74A2"/>
    <w:rsid w:val="00BF712C"/>
    <w:rsid w:val="00C04F66"/>
    <w:rsid w:val="00C05B4A"/>
    <w:rsid w:val="00C06CBE"/>
    <w:rsid w:val="00C11D93"/>
    <w:rsid w:val="00C1534D"/>
    <w:rsid w:val="00C242AD"/>
    <w:rsid w:val="00C24FC6"/>
    <w:rsid w:val="00C27C71"/>
    <w:rsid w:val="00C30AA2"/>
    <w:rsid w:val="00C31F60"/>
    <w:rsid w:val="00C3309C"/>
    <w:rsid w:val="00C331C5"/>
    <w:rsid w:val="00C3435D"/>
    <w:rsid w:val="00C366E0"/>
    <w:rsid w:val="00C42222"/>
    <w:rsid w:val="00C54707"/>
    <w:rsid w:val="00C550F3"/>
    <w:rsid w:val="00C552CA"/>
    <w:rsid w:val="00C60179"/>
    <w:rsid w:val="00C61A2A"/>
    <w:rsid w:val="00C652D8"/>
    <w:rsid w:val="00C67A72"/>
    <w:rsid w:val="00C71FCD"/>
    <w:rsid w:val="00C75088"/>
    <w:rsid w:val="00C820DA"/>
    <w:rsid w:val="00C8499D"/>
    <w:rsid w:val="00C875D1"/>
    <w:rsid w:val="00C94A73"/>
    <w:rsid w:val="00CB1713"/>
    <w:rsid w:val="00CB1783"/>
    <w:rsid w:val="00CB2DAA"/>
    <w:rsid w:val="00CB6707"/>
    <w:rsid w:val="00CB6B33"/>
    <w:rsid w:val="00CB73EA"/>
    <w:rsid w:val="00CC4D46"/>
    <w:rsid w:val="00CC5889"/>
    <w:rsid w:val="00CC7550"/>
    <w:rsid w:val="00CC7BBD"/>
    <w:rsid w:val="00CD3BC7"/>
    <w:rsid w:val="00CD481F"/>
    <w:rsid w:val="00CE31C9"/>
    <w:rsid w:val="00CE34C3"/>
    <w:rsid w:val="00CF0C70"/>
    <w:rsid w:val="00CF683A"/>
    <w:rsid w:val="00CF751F"/>
    <w:rsid w:val="00CF76F4"/>
    <w:rsid w:val="00D0480C"/>
    <w:rsid w:val="00D04A11"/>
    <w:rsid w:val="00D06A82"/>
    <w:rsid w:val="00D07A90"/>
    <w:rsid w:val="00D2510B"/>
    <w:rsid w:val="00D2717B"/>
    <w:rsid w:val="00D31B63"/>
    <w:rsid w:val="00D328D8"/>
    <w:rsid w:val="00D36CDA"/>
    <w:rsid w:val="00D42A06"/>
    <w:rsid w:val="00D50099"/>
    <w:rsid w:val="00D51DD6"/>
    <w:rsid w:val="00D5447B"/>
    <w:rsid w:val="00D5522E"/>
    <w:rsid w:val="00D57F1F"/>
    <w:rsid w:val="00D661BB"/>
    <w:rsid w:val="00D734E0"/>
    <w:rsid w:val="00D81FAC"/>
    <w:rsid w:val="00D82CEA"/>
    <w:rsid w:val="00D835D0"/>
    <w:rsid w:val="00D84FF7"/>
    <w:rsid w:val="00D86745"/>
    <w:rsid w:val="00D86D57"/>
    <w:rsid w:val="00D959E7"/>
    <w:rsid w:val="00D969D6"/>
    <w:rsid w:val="00D975F1"/>
    <w:rsid w:val="00DA154A"/>
    <w:rsid w:val="00DA3C5C"/>
    <w:rsid w:val="00DB559B"/>
    <w:rsid w:val="00DC0E61"/>
    <w:rsid w:val="00DC18A7"/>
    <w:rsid w:val="00DC73C6"/>
    <w:rsid w:val="00DD0325"/>
    <w:rsid w:val="00DD0D2A"/>
    <w:rsid w:val="00DD7DA9"/>
    <w:rsid w:val="00DE3BC7"/>
    <w:rsid w:val="00DE6492"/>
    <w:rsid w:val="00DF1ADF"/>
    <w:rsid w:val="00DF2891"/>
    <w:rsid w:val="00E03054"/>
    <w:rsid w:val="00E0387C"/>
    <w:rsid w:val="00E07549"/>
    <w:rsid w:val="00E317AC"/>
    <w:rsid w:val="00E335E6"/>
    <w:rsid w:val="00E401D5"/>
    <w:rsid w:val="00E4186E"/>
    <w:rsid w:val="00E4538B"/>
    <w:rsid w:val="00E458FC"/>
    <w:rsid w:val="00E61C92"/>
    <w:rsid w:val="00E61E7D"/>
    <w:rsid w:val="00E749C4"/>
    <w:rsid w:val="00E74A18"/>
    <w:rsid w:val="00E90701"/>
    <w:rsid w:val="00EA2B46"/>
    <w:rsid w:val="00EB1E68"/>
    <w:rsid w:val="00EB2784"/>
    <w:rsid w:val="00EC0591"/>
    <w:rsid w:val="00EC0649"/>
    <w:rsid w:val="00EC57F0"/>
    <w:rsid w:val="00ED55A3"/>
    <w:rsid w:val="00EE2058"/>
    <w:rsid w:val="00EE3331"/>
    <w:rsid w:val="00EE6BE3"/>
    <w:rsid w:val="00EF1243"/>
    <w:rsid w:val="00EF14A7"/>
    <w:rsid w:val="00EF4597"/>
    <w:rsid w:val="00F07D98"/>
    <w:rsid w:val="00F14CC9"/>
    <w:rsid w:val="00F207C0"/>
    <w:rsid w:val="00F22FB1"/>
    <w:rsid w:val="00F23429"/>
    <w:rsid w:val="00F238BD"/>
    <w:rsid w:val="00F30F9C"/>
    <w:rsid w:val="00F36869"/>
    <w:rsid w:val="00F41DE1"/>
    <w:rsid w:val="00F454F4"/>
    <w:rsid w:val="00F50278"/>
    <w:rsid w:val="00F511BF"/>
    <w:rsid w:val="00F55AB1"/>
    <w:rsid w:val="00F63B8D"/>
    <w:rsid w:val="00F72213"/>
    <w:rsid w:val="00F731E0"/>
    <w:rsid w:val="00F83AB9"/>
    <w:rsid w:val="00F907AE"/>
    <w:rsid w:val="00F93DC9"/>
    <w:rsid w:val="00FA0C11"/>
    <w:rsid w:val="00FA3B53"/>
    <w:rsid w:val="00FA6C9C"/>
    <w:rsid w:val="00FB5401"/>
    <w:rsid w:val="00FE4183"/>
    <w:rsid w:val="00FE5271"/>
    <w:rsid w:val="00FF0C5E"/>
    <w:rsid w:val="00FF4595"/>
    <w:rsid w:val="00FF568A"/>
  </w:rsids>
  <m:mathPr>
    <m:mathFont m:val="Cambria Math"/>
    <m:brkBin m:val="before"/>
    <m:brkBinSub m:val="--"/>
    <m:smallFrac/>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CDD31"/>
  <w15:docId w15:val="{4233F1AF-3123-499B-BC2E-AC9E5516F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C70"/>
  </w:style>
  <w:style w:type="paragraph" w:styleId="Heading1">
    <w:name w:val="heading 1"/>
    <w:basedOn w:val="Normal"/>
    <w:next w:val="Normal"/>
    <w:uiPriority w:val="9"/>
    <w:qFormat/>
    <w:rsid w:val="00CF0C70"/>
    <w:pPr>
      <w:keepNext/>
      <w:spacing w:before="240" w:after="60"/>
      <w:outlineLvl w:val="0"/>
    </w:pPr>
    <w:rPr>
      <w:b/>
      <w:sz w:val="28"/>
      <w:szCs w:val="28"/>
    </w:rPr>
  </w:style>
  <w:style w:type="paragraph" w:styleId="Heading2">
    <w:name w:val="heading 2"/>
    <w:basedOn w:val="Normal"/>
    <w:next w:val="Normal"/>
    <w:uiPriority w:val="9"/>
    <w:semiHidden/>
    <w:unhideWhenUsed/>
    <w:qFormat/>
    <w:rsid w:val="00CF0C70"/>
    <w:pPr>
      <w:keepNext/>
      <w:outlineLvl w:val="1"/>
    </w:pPr>
    <w:rPr>
      <w:b/>
    </w:rPr>
  </w:style>
  <w:style w:type="paragraph" w:styleId="Heading3">
    <w:name w:val="heading 3"/>
    <w:basedOn w:val="Normal"/>
    <w:next w:val="Normal"/>
    <w:uiPriority w:val="9"/>
    <w:semiHidden/>
    <w:unhideWhenUsed/>
    <w:qFormat/>
    <w:rsid w:val="00CF0C70"/>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rsid w:val="00CF0C70"/>
    <w:pPr>
      <w:keepNext/>
      <w:keepLines/>
      <w:spacing w:before="240" w:after="40"/>
      <w:outlineLvl w:val="3"/>
    </w:pPr>
    <w:rPr>
      <w:b/>
    </w:rPr>
  </w:style>
  <w:style w:type="paragraph" w:styleId="Heading5">
    <w:name w:val="heading 5"/>
    <w:basedOn w:val="Normal"/>
    <w:next w:val="Normal"/>
    <w:uiPriority w:val="9"/>
    <w:semiHidden/>
    <w:unhideWhenUsed/>
    <w:qFormat/>
    <w:rsid w:val="00CF0C70"/>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CF0C7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CF0C70"/>
    <w:pPr>
      <w:keepNext/>
      <w:keepLines/>
      <w:spacing w:before="480" w:after="120"/>
    </w:pPr>
    <w:rPr>
      <w:b/>
      <w:sz w:val="72"/>
      <w:szCs w:val="72"/>
    </w:rPr>
  </w:style>
  <w:style w:type="paragraph" w:styleId="Subtitle">
    <w:name w:val="Subtitle"/>
    <w:basedOn w:val="Normal"/>
    <w:next w:val="Normal"/>
    <w:uiPriority w:val="11"/>
    <w:qFormat/>
    <w:rsid w:val="00CF0C70"/>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BalloonText">
    <w:name w:val="Balloon Text"/>
    <w:basedOn w:val="Normal"/>
    <w:link w:val="BalloonTextChar"/>
    <w:uiPriority w:val="99"/>
    <w:semiHidden/>
    <w:unhideWhenUsed/>
    <w:rsid w:val="00186236"/>
    <w:rPr>
      <w:rFonts w:ascii="Tahoma" w:hAnsi="Tahoma" w:cs="Tahoma"/>
      <w:sz w:val="16"/>
      <w:szCs w:val="16"/>
    </w:rPr>
  </w:style>
  <w:style w:type="character" w:customStyle="1" w:styleId="BalloonTextChar">
    <w:name w:val="Balloon Text Char"/>
    <w:basedOn w:val="DefaultParagraphFont"/>
    <w:link w:val="BalloonText"/>
    <w:uiPriority w:val="99"/>
    <w:semiHidden/>
    <w:rsid w:val="00186236"/>
    <w:rPr>
      <w:rFonts w:ascii="Tahoma" w:hAnsi="Tahoma" w:cs="Tahoma"/>
      <w:sz w:val="16"/>
      <w:szCs w:val="16"/>
    </w:rPr>
  </w:style>
  <w:style w:type="paragraph" w:styleId="Bibliography">
    <w:name w:val="Bibliography"/>
    <w:basedOn w:val="Normal"/>
    <w:next w:val="Normal"/>
    <w:uiPriority w:val="37"/>
    <w:unhideWhenUsed/>
    <w:rsid w:val="003D4522"/>
  </w:style>
  <w:style w:type="paragraph" w:styleId="Header">
    <w:name w:val="header"/>
    <w:basedOn w:val="Normal"/>
    <w:link w:val="HeaderChar"/>
    <w:uiPriority w:val="99"/>
    <w:unhideWhenUsed/>
    <w:rsid w:val="00053407"/>
    <w:pPr>
      <w:tabs>
        <w:tab w:val="center" w:pos="4513"/>
        <w:tab w:val="right" w:pos="9026"/>
      </w:tabs>
    </w:pPr>
  </w:style>
  <w:style w:type="character" w:customStyle="1" w:styleId="HeaderChar">
    <w:name w:val="Header Char"/>
    <w:basedOn w:val="DefaultParagraphFont"/>
    <w:link w:val="Header"/>
    <w:uiPriority w:val="99"/>
    <w:rsid w:val="00053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nesh.nair@skanrt.in"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run.n@skanrt.in" TargetMode="External"/><Relationship Id="rId12" Type="http://schemas.openxmlformats.org/officeDocument/2006/relationships/hyperlink" Target="mailto:kmadhav019@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dhav@skanrt.i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yogesh.shouche@skanrt.in" TargetMode="External"/><Relationship Id="rId4" Type="http://schemas.openxmlformats.org/officeDocument/2006/relationships/webSettings" Target="webSettings.xml"/><Relationship Id="rId9" Type="http://schemas.openxmlformats.org/officeDocument/2006/relationships/hyperlink" Target="mailto:rohan.kulkarni@skanrt.i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14</Pages>
  <Words>5030</Words>
  <Characters>28673</Characters>
  <Application>Microsoft Office Word</Application>
  <DocSecurity>0</DocSecurity>
  <Lines>238</Lines>
  <Paragraphs>67</Paragraphs>
  <ScaleCrop>false</ScaleCrop>
  <Company/>
  <LinksUpToDate>false</LinksUpToDate>
  <CharactersWithSpaces>33636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Madhav Kumar</cp:lastModifiedBy>
  <cp:revision>141</cp:revision>
  <dcterms:created xsi:type="dcterms:W3CDTF">2026-07-25T12:11:00Z</dcterms:created>
  <dcterms:modified xsi:type="dcterms:W3CDTF">2026-09-11T05:13:00Z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b9470b7c-df9c-492a-a3b2-8ea886a165ac</vt:lpwstr>
  </property>
</Properties>
</file>