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4906" w14:textId="77777777" w:rsidR="00EC2887" w:rsidRPr="007668E0" w:rsidRDefault="00EC2887" w:rsidP="00EC2887">
      <w:pPr>
        <w:pBdr>
          <w:top w:val="nil"/>
          <w:left w:val="nil"/>
          <w:bottom w:val="nil"/>
          <w:right w:val="nil"/>
          <w:between w:val="nil"/>
        </w:pBdr>
        <w:rPr>
          <w:color w:val="000000"/>
        </w:rPr>
      </w:pPr>
      <w:r w:rsidRPr="007668E0">
        <w:rPr>
          <w:b/>
          <w:color w:val="000000"/>
        </w:rPr>
        <w:t>TITLE:</w:t>
      </w:r>
      <w:r w:rsidRPr="007668E0">
        <w:rPr>
          <w:color w:val="000000"/>
        </w:rPr>
        <w:t xml:space="preserve">  </w:t>
      </w:r>
    </w:p>
    <w:p w14:paraId="0B835DC0" w14:textId="77777777" w:rsidR="00EC2887" w:rsidRPr="007668E0" w:rsidRDefault="00EC2887" w:rsidP="00EC2887">
      <w:r w:rsidRPr="007668E0">
        <w:t>A Repeatable CT-Based Protocol for Nasal Cavity Volumetry and Choanal Airway Classification in Pediatric Syndromic Craniosynostosis</w:t>
      </w:r>
    </w:p>
    <w:p w14:paraId="49B037E3" w14:textId="77777777" w:rsidR="00EC2887" w:rsidRPr="007668E0" w:rsidRDefault="00EC2887" w:rsidP="00EC2887"/>
    <w:p w14:paraId="085CCE98" w14:textId="77777777" w:rsidR="00EC2887" w:rsidRPr="007668E0" w:rsidRDefault="00EC2887" w:rsidP="00EC2887">
      <w:pPr>
        <w:rPr>
          <w:color w:val="808080"/>
        </w:rPr>
      </w:pPr>
      <w:r w:rsidRPr="007668E0">
        <w:rPr>
          <w:b/>
        </w:rPr>
        <w:t xml:space="preserve">AUTHORS AND AFFILIATIONS: </w:t>
      </w:r>
    </w:p>
    <w:p w14:paraId="6B6E4980" w14:textId="77777777" w:rsidR="00EC2887" w:rsidRPr="007668E0" w:rsidRDefault="00EC2887" w:rsidP="00EC2887">
      <w:r w:rsidRPr="007668E0">
        <w:t>Ahmad Ghazali Adam</w:t>
      </w:r>
      <w:r w:rsidRPr="007668E0">
        <w:rPr>
          <w:vertAlign w:val="superscript"/>
        </w:rPr>
        <w:t>1</w:t>
      </w:r>
      <w:r w:rsidRPr="007668E0">
        <w:t>, Firdaus Hariri</w:t>
      </w:r>
      <w:r w:rsidRPr="007668E0">
        <w:rPr>
          <w:vertAlign w:val="superscript"/>
        </w:rPr>
        <w:t>1*</w:t>
      </w:r>
      <w:r w:rsidRPr="007668E0">
        <w:t>, Muhammad Kamil Hassan</w:t>
      </w:r>
      <w:r w:rsidRPr="007668E0">
        <w:rPr>
          <w:vertAlign w:val="superscript"/>
        </w:rPr>
        <w:t>1</w:t>
      </w:r>
      <w:r w:rsidRPr="007668E0">
        <w:t>, Norli Anida Abdullah</w:t>
      </w:r>
      <w:r w:rsidRPr="007668E0">
        <w:rPr>
          <w:vertAlign w:val="superscript"/>
        </w:rPr>
        <w:t>2,3</w:t>
      </w:r>
      <w:r w:rsidRPr="007668E0">
        <w:t>*</w:t>
      </w:r>
    </w:p>
    <w:p w14:paraId="01069AC1" w14:textId="77777777" w:rsidR="00EC2887" w:rsidRPr="007668E0" w:rsidRDefault="00EC2887" w:rsidP="00EC2887">
      <w:pPr>
        <w:pBdr>
          <w:top w:val="nil"/>
          <w:left w:val="nil"/>
          <w:bottom w:val="nil"/>
          <w:right w:val="nil"/>
          <w:between w:val="nil"/>
        </w:pBdr>
        <w:rPr>
          <w:vertAlign w:val="superscript"/>
        </w:rPr>
      </w:pPr>
    </w:p>
    <w:p w14:paraId="756B9D46" w14:textId="77777777" w:rsidR="00EC2887" w:rsidRPr="007668E0" w:rsidRDefault="00EC2887" w:rsidP="00EC2887">
      <w:r w:rsidRPr="007668E0">
        <w:rPr>
          <w:vertAlign w:val="superscript"/>
        </w:rPr>
        <w:t>1</w:t>
      </w:r>
      <w:r w:rsidRPr="007668E0">
        <w:t>Department of Oral and Maxillofacial Clinical Sciences, Faculty of Dentistry, Universiti Malaya, 50603 Kuala Lumpur, Malaysia</w:t>
      </w:r>
    </w:p>
    <w:p w14:paraId="3C7D8B5B" w14:textId="77777777" w:rsidR="00EC2887" w:rsidRPr="007668E0" w:rsidRDefault="00EC2887" w:rsidP="00EC2887">
      <w:r w:rsidRPr="007668E0">
        <w:rPr>
          <w:vertAlign w:val="superscript"/>
        </w:rPr>
        <w:t>2</w:t>
      </w:r>
      <w:r w:rsidRPr="007668E0">
        <w:t>Mathematics Division, Centre for Foundation Studies in Science, Universiti Malaya, 50603 Kuala Lumpur, Malaysia</w:t>
      </w:r>
    </w:p>
    <w:p w14:paraId="3757E9EA" w14:textId="77777777" w:rsidR="00EC2887" w:rsidRPr="007668E0" w:rsidRDefault="00EC2887" w:rsidP="00EC2887">
      <w:pPr>
        <w:pBdr>
          <w:top w:val="nil"/>
          <w:left w:val="nil"/>
          <w:bottom w:val="nil"/>
          <w:right w:val="nil"/>
          <w:between w:val="nil"/>
        </w:pBdr>
      </w:pPr>
      <w:r w:rsidRPr="007668E0">
        <w:rPr>
          <w:vertAlign w:val="superscript"/>
        </w:rPr>
        <w:t>3</w:t>
      </w:r>
      <w:r w:rsidRPr="007668E0">
        <w:t>Universiti Malaya Centre for Data Analytics and Consultation Services, Faculty of Science, Universiti Malaya, 50603 Kuala Lumpur, Malaysia</w:t>
      </w:r>
    </w:p>
    <w:p w14:paraId="42B59744" w14:textId="77777777" w:rsidR="00EC2887" w:rsidRPr="007668E0" w:rsidRDefault="00EC2887" w:rsidP="00EC2887">
      <w:pPr>
        <w:pBdr>
          <w:top w:val="nil"/>
          <w:left w:val="nil"/>
          <w:bottom w:val="nil"/>
          <w:right w:val="nil"/>
          <w:between w:val="nil"/>
        </w:pBdr>
        <w:rPr>
          <w:color w:val="000000"/>
        </w:rPr>
      </w:pPr>
    </w:p>
    <w:p w14:paraId="4B78DCB3" w14:textId="77777777" w:rsidR="00EC2887" w:rsidRPr="007668E0" w:rsidRDefault="00EC2887" w:rsidP="00EC2887">
      <w:pPr>
        <w:pBdr>
          <w:top w:val="nil"/>
          <w:left w:val="nil"/>
          <w:bottom w:val="nil"/>
          <w:right w:val="nil"/>
          <w:between w:val="nil"/>
        </w:pBdr>
        <w:rPr>
          <w:color w:val="000000"/>
        </w:rPr>
      </w:pPr>
      <w:r w:rsidRPr="007668E0">
        <w:rPr>
          <w:color w:val="000000"/>
        </w:rPr>
        <w:t>Email addresses of the co-authors:</w:t>
      </w:r>
    </w:p>
    <w:p w14:paraId="76B7A66D" w14:textId="77777777" w:rsidR="00EC2887" w:rsidRPr="007668E0" w:rsidRDefault="00EC2887" w:rsidP="00EC2887">
      <w:pPr>
        <w:pBdr>
          <w:top w:val="nil"/>
          <w:left w:val="nil"/>
          <w:bottom w:val="nil"/>
          <w:right w:val="nil"/>
          <w:between w:val="nil"/>
        </w:pBdr>
        <w:rPr>
          <w:color w:val="000000"/>
        </w:rPr>
      </w:pPr>
      <w:r w:rsidRPr="007668E0">
        <w:rPr>
          <w:color w:val="000000"/>
        </w:rPr>
        <w:t xml:space="preserve">Ahmad Ghazali Adam                   </w:t>
      </w:r>
      <w:proofErr w:type="gramStart"/>
      <w:r w:rsidRPr="007668E0">
        <w:rPr>
          <w:color w:val="000000"/>
        </w:rPr>
        <w:t xml:space="preserve">   (</w:t>
      </w:r>
      <w:proofErr w:type="gramEnd"/>
      <w:r w:rsidRPr="007668E0">
        <w:fldChar w:fldCharType="begin"/>
      </w:r>
      <w:r w:rsidRPr="007668E0">
        <w:instrText>HYPERLINK "mailto:24063278@siswa.um.edu.my"</w:instrText>
      </w:r>
      <w:r w:rsidRPr="007668E0">
        <w:fldChar w:fldCharType="separate"/>
      </w:r>
      <w:r w:rsidRPr="007668E0">
        <w:rPr>
          <w:rStyle w:val="Hyperlink"/>
        </w:rPr>
        <w:t>24063278@siswa.um.edu.my</w:t>
      </w:r>
      <w:r w:rsidRPr="007668E0">
        <w:fldChar w:fldCharType="end"/>
      </w:r>
      <w:r w:rsidRPr="007668E0">
        <w:rPr>
          <w:color w:val="000000"/>
        </w:rPr>
        <w:t>) (</w:t>
      </w:r>
      <w:hyperlink r:id="rId5" w:history="1">
        <w:r w:rsidRPr="007668E0">
          <w:rPr>
            <w:rStyle w:val="Hyperlink"/>
          </w:rPr>
          <w:t>ahmadghazaliadam@gmail.com</w:t>
        </w:r>
      </w:hyperlink>
      <w:r w:rsidRPr="007668E0">
        <w:rPr>
          <w:color w:val="000000"/>
        </w:rPr>
        <w:t xml:space="preserve">) </w:t>
      </w:r>
    </w:p>
    <w:p w14:paraId="7E7896E9" w14:textId="77777777" w:rsidR="00EC2887" w:rsidRPr="007668E0" w:rsidRDefault="00EC2887" w:rsidP="00EC2887">
      <w:pPr>
        <w:pBdr>
          <w:top w:val="nil"/>
          <w:left w:val="nil"/>
          <w:bottom w:val="nil"/>
          <w:right w:val="nil"/>
          <w:between w:val="nil"/>
        </w:pBdr>
      </w:pPr>
      <w:r w:rsidRPr="007668E0">
        <w:t xml:space="preserve">Muhammad Kamil Hassan      </w:t>
      </w:r>
      <w:proofErr w:type="gramStart"/>
      <w:r w:rsidRPr="007668E0">
        <w:t xml:space="preserve">   (</w:t>
      </w:r>
      <w:proofErr w:type="gramEnd"/>
      <w:r w:rsidRPr="007668E0">
        <w:fldChar w:fldCharType="begin"/>
      </w:r>
      <w:r w:rsidRPr="007668E0">
        <w:instrText>HYPERLINK "mailto:kamil.hassank@um.edu.my"</w:instrText>
      </w:r>
      <w:r w:rsidRPr="007668E0">
        <w:fldChar w:fldCharType="separate"/>
      </w:r>
      <w:r w:rsidRPr="007668E0">
        <w:rPr>
          <w:rStyle w:val="Hyperlink"/>
        </w:rPr>
        <w:t>kamil.hassank@um.edu.my</w:t>
      </w:r>
      <w:r w:rsidRPr="007668E0">
        <w:fldChar w:fldCharType="end"/>
      </w:r>
      <w:r w:rsidRPr="007668E0">
        <w:t>)</w:t>
      </w:r>
    </w:p>
    <w:p w14:paraId="73425776" w14:textId="77777777" w:rsidR="00EC2887" w:rsidRPr="007668E0" w:rsidRDefault="00EC2887" w:rsidP="00EC2887">
      <w:pPr>
        <w:pBdr>
          <w:top w:val="nil"/>
          <w:left w:val="nil"/>
          <w:bottom w:val="nil"/>
          <w:right w:val="nil"/>
          <w:between w:val="nil"/>
        </w:pBdr>
        <w:rPr>
          <w:color w:val="000000"/>
        </w:rPr>
      </w:pPr>
    </w:p>
    <w:p w14:paraId="53223C95" w14:textId="77777777" w:rsidR="00EC2887" w:rsidRPr="007668E0" w:rsidRDefault="00EC2887" w:rsidP="00EC2887">
      <w:pPr>
        <w:pBdr>
          <w:top w:val="nil"/>
          <w:left w:val="nil"/>
          <w:bottom w:val="nil"/>
          <w:right w:val="nil"/>
          <w:between w:val="nil"/>
        </w:pBdr>
        <w:rPr>
          <w:color w:val="000000"/>
        </w:rPr>
      </w:pPr>
      <w:r w:rsidRPr="007668E0">
        <w:t>*C</w:t>
      </w:r>
      <w:r w:rsidRPr="007668E0">
        <w:rPr>
          <w:color w:val="000000"/>
        </w:rPr>
        <w:t>orresponding authors:</w:t>
      </w:r>
    </w:p>
    <w:p w14:paraId="637AFD90" w14:textId="77777777" w:rsidR="00EC2887" w:rsidRPr="007668E0" w:rsidRDefault="00EC2887" w:rsidP="00EC2887">
      <w:pPr>
        <w:tabs>
          <w:tab w:val="left" w:pos="719"/>
        </w:tabs>
        <w:rPr>
          <w:color w:val="000000"/>
        </w:rPr>
      </w:pPr>
      <w:r w:rsidRPr="007668E0">
        <w:rPr>
          <w:color w:val="000000"/>
        </w:rPr>
        <w:t xml:space="preserve">Firdaus Hariri                            </w:t>
      </w:r>
      <w:proofErr w:type="gramStart"/>
      <w:r w:rsidRPr="007668E0">
        <w:rPr>
          <w:color w:val="000000"/>
        </w:rPr>
        <w:t xml:space="preserve">   (</w:t>
      </w:r>
      <w:proofErr w:type="gramEnd"/>
      <w:r w:rsidRPr="007668E0">
        <w:fldChar w:fldCharType="begin"/>
      </w:r>
      <w:r w:rsidRPr="007668E0">
        <w:instrText>HYPERLINK "mailto:firdaushariri@um.edu.my" \h</w:instrText>
      </w:r>
      <w:r w:rsidRPr="007668E0">
        <w:fldChar w:fldCharType="separate"/>
      </w:r>
      <w:r w:rsidRPr="007668E0">
        <w:rPr>
          <w:color w:val="000000"/>
          <w:u w:val="single"/>
        </w:rPr>
        <w:t>firdaushariri@um.edu.my</w:t>
      </w:r>
      <w:r w:rsidRPr="007668E0">
        <w:fldChar w:fldCharType="end"/>
      </w:r>
      <w:r w:rsidRPr="007668E0">
        <w:rPr>
          <w:color w:val="000000"/>
        </w:rPr>
        <w:t xml:space="preserve">) </w:t>
      </w:r>
    </w:p>
    <w:p w14:paraId="005E6A90" w14:textId="77777777" w:rsidR="00EC2887" w:rsidRPr="007668E0" w:rsidRDefault="00EC2887" w:rsidP="00EC2887">
      <w:pPr>
        <w:tabs>
          <w:tab w:val="left" w:pos="719"/>
        </w:tabs>
      </w:pPr>
      <w:r w:rsidRPr="007668E0">
        <w:t xml:space="preserve">Norli Anida Abdullah               </w:t>
      </w:r>
      <w:proofErr w:type="gramStart"/>
      <w:r w:rsidRPr="007668E0">
        <w:t xml:space="preserve">   (</w:t>
      </w:r>
      <w:proofErr w:type="gramEnd"/>
      <w:r w:rsidRPr="007668E0">
        <w:fldChar w:fldCharType="begin"/>
      </w:r>
      <w:r w:rsidRPr="007668E0">
        <w:instrText>HYPERLINK "mailto:norlie@um.edu.my" \h</w:instrText>
      </w:r>
      <w:r w:rsidRPr="007668E0">
        <w:fldChar w:fldCharType="separate"/>
      </w:r>
      <w:r w:rsidRPr="007668E0">
        <w:rPr>
          <w:color w:val="000000"/>
          <w:u w:val="single"/>
        </w:rPr>
        <w:t>norlie@um.edu.my</w:t>
      </w:r>
      <w:r w:rsidRPr="007668E0">
        <w:fldChar w:fldCharType="end"/>
      </w:r>
      <w:r w:rsidRPr="007668E0">
        <w:t xml:space="preserve">) </w:t>
      </w:r>
    </w:p>
    <w:p w14:paraId="412AC358" w14:textId="77777777" w:rsidR="00EC2887" w:rsidRPr="007668E0" w:rsidRDefault="00EC2887" w:rsidP="00EC2887">
      <w:pPr>
        <w:tabs>
          <w:tab w:val="left" w:pos="719"/>
        </w:tabs>
        <w:rPr>
          <w:b/>
        </w:rPr>
      </w:pPr>
    </w:p>
    <w:p w14:paraId="2094E72E" w14:textId="77777777" w:rsidR="00EC2887" w:rsidRPr="007668E0" w:rsidRDefault="00EC2887" w:rsidP="00EC2887">
      <w:pPr>
        <w:rPr>
          <w:b/>
          <w:bCs/>
          <w:lang w:val="en-ID"/>
        </w:rPr>
      </w:pPr>
      <w:r w:rsidRPr="007668E0">
        <w:rPr>
          <w:b/>
          <w:bCs/>
          <w:lang w:val="en-ID"/>
        </w:rPr>
        <w:t xml:space="preserve">KEYWORDS: </w:t>
      </w:r>
    </w:p>
    <w:p w14:paraId="0B759A45" w14:textId="77777777" w:rsidR="00EC2887" w:rsidRPr="007668E0" w:rsidRDefault="00EC2887" w:rsidP="00EC2887">
      <w:pPr>
        <w:rPr>
          <w:lang w:val="en-ID"/>
        </w:rPr>
      </w:pPr>
      <w:r w:rsidRPr="007668E0">
        <w:rPr>
          <w:lang w:val="en-ID"/>
        </w:rPr>
        <w:t>syndromic craniosynostosis; Apert syndrome; Crouzon syndrome; nasal cavity volume; midface hypoplasia; choanal atresia; choanal stenosis; computed tomography volumetry; midface advancement surgery</w:t>
      </w:r>
    </w:p>
    <w:p w14:paraId="39ABF247" w14:textId="77777777" w:rsidR="00EC2887" w:rsidRPr="007668E0" w:rsidRDefault="00EC2887" w:rsidP="00EC2887">
      <w:pPr>
        <w:pBdr>
          <w:top w:val="nil"/>
          <w:left w:val="nil"/>
          <w:bottom w:val="nil"/>
          <w:right w:val="nil"/>
          <w:between w:val="nil"/>
        </w:pBdr>
      </w:pPr>
      <w:r w:rsidRPr="007668E0">
        <w:tab/>
      </w:r>
    </w:p>
    <w:p w14:paraId="147A63E3" w14:textId="77777777" w:rsidR="00EC2887" w:rsidRPr="007668E0" w:rsidRDefault="00EC2887" w:rsidP="00EC2887">
      <w:pPr>
        <w:rPr>
          <w:color w:val="808080"/>
        </w:rPr>
      </w:pPr>
      <w:r w:rsidRPr="007668E0">
        <w:rPr>
          <w:b/>
        </w:rPr>
        <w:t>SUMMARY:</w:t>
      </w:r>
      <w:r w:rsidRPr="007668E0">
        <w:t xml:space="preserve"> </w:t>
      </w:r>
    </w:p>
    <w:p w14:paraId="3656C9FE" w14:textId="77777777" w:rsidR="00EC2887" w:rsidRPr="007668E0" w:rsidRDefault="00EC2887" w:rsidP="00EC2887">
      <w:r w:rsidRPr="007668E0">
        <w:t>This protocol describes a standardized, computed tomography-based three-dimensional volumetric method for quantifying nasal cavity volume and classifying choanal airway anomalies in pediatric patients with syndromic craniosynostosis and midface hypoplasia using landmark-based image segmentation software.</w:t>
      </w:r>
    </w:p>
    <w:p w14:paraId="3A8FD689" w14:textId="77777777" w:rsidR="00EC2887" w:rsidRPr="007668E0" w:rsidRDefault="00EC2887" w:rsidP="00EC2887">
      <w:pPr>
        <w:rPr>
          <w:color w:val="808080"/>
        </w:rPr>
      </w:pPr>
    </w:p>
    <w:p w14:paraId="3B2627A0" w14:textId="77777777" w:rsidR="00EC2887" w:rsidRPr="007668E0" w:rsidRDefault="00EC2887" w:rsidP="00EC2887">
      <w:pPr>
        <w:rPr>
          <w:color w:val="808080"/>
        </w:rPr>
      </w:pPr>
      <w:r w:rsidRPr="007668E0">
        <w:rPr>
          <w:b/>
        </w:rPr>
        <w:t>ABSTRACT:</w:t>
      </w:r>
      <w:r w:rsidRPr="007668E0">
        <w:t xml:space="preserve"> </w:t>
      </w:r>
    </w:p>
    <w:p w14:paraId="41CB0782" w14:textId="77777777" w:rsidR="00EC2887" w:rsidRPr="007668E0" w:rsidRDefault="00EC2887" w:rsidP="00EC2887">
      <w:r w:rsidRPr="007668E0">
        <w:t xml:space="preserve">Syndromic craniosynostosis (SC), such as Apert and Crouzon syndromes, causes midface hypoplasia that severely limits nasal cavity development. A computed tomography (CT)-based volumetric protocol for nasal cavity volumetry and choanal airway classification in pediatric SC patients, using landmark-based image segmentation software, is described and tested for intra-rater reproducibility. The protocol was applied to 10 SC patients (5 Apert, 5 Crouzon; 2–48 months; paired pre-/postoperative CT) and 10 reference children (60–168 months), not age-matched because CT is rarely indicated in healthy children. Intra-rater reliability was excellent (ICC = 0.987 and 0.909; 95% CI 0.934–0.997 and 0.689–0.976). Preoperative nasal cavity volume was significantly lower in SC patients (median 2,063.77 mm³; Q1–Q3 1,275.53–3,457.18) than in the reference group (median 35,502.13 mm³; Q1–Q3 28,811.21–39,167.15) (Mann–Whitney U = </w:t>
      </w:r>
      <w:r w:rsidRPr="007668E0">
        <w:lastRenderedPageBreak/>
        <w:t xml:space="preserve">0.000, Z = −3.780, </w:t>
      </w:r>
      <w:r w:rsidRPr="007668E0">
        <w:rPr>
          <w:i/>
          <w:iCs/>
        </w:rPr>
        <w:t>p</w:t>
      </w:r>
      <w:r w:rsidRPr="007668E0">
        <w:t xml:space="preserve"> &lt; 0.001). Nasal cavity volume increased between the paired CT scans in nine of ten patients (Wilcoxon Z = −2.701, </w:t>
      </w:r>
      <w:r w:rsidRPr="007668E0">
        <w:rPr>
          <w:i/>
          <w:iCs/>
        </w:rPr>
        <w:t>p</w:t>
      </w:r>
      <w:r w:rsidRPr="007668E0">
        <w:t xml:space="preserve"> = 0.007; difference in medians +1,584.25 mm³; +76.8%), remaining at only 10.3% of the reference group median postoperatively. A weighted regression sensitivity analysis (log[Volume] vs log[Age], w = 1/Age; n = 10), accounting for the age disparity between cohorts, yielded an exploratory, model-based, non-normative estimate of 7,580 mm³ at the SC median age (8.5 months), extrapolated below the reference group age range; the SC median represented 27.2% of this estimate. Preoperative volume varied descriptively by choanal category (normal, stenosis, atresia) without tracking narrowing severity, possibly reflecting global hypoplasia; small subgroups precluded inferential testing. Nasal cavity volume is an anatomical measure and does not by itself indicate functional airway obstruction. The protocol offers a standardized workflow for larger, age-matched multicenter studies. </w:t>
      </w:r>
    </w:p>
    <w:p w14:paraId="24EBCCA9" w14:textId="77777777" w:rsidR="00EC2887" w:rsidRPr="007668E0" w:rsidRDefault="00EC2887" w:rsidP="00EC2887">
      <w:pPr>
        <w:rPr>
          <w:lang w:val="en-ID"/>
        </w:rPr>
      </w:pPr>
    </w:p>
    <w:p w14:paraId="05173F59" w14:textId="77777777" w:rsidR="00EC2887" w:rsidRPr="007668E0" w:rsidRDefault="00EC2887" w:rsidP="00EC2887">
      <w:pPr>
        <w:rPr>
          <w:color w:val="808080"/>
        </w:rPr>
      </w:pPr>
      <w:r w:rsidRPr="007668E0">
        <w:rPr>
          <w:b/>
        </w:rPr>
        <w:t>INTRODUCTION:</w:t>
      </w:r>
      <w:r w:rsidRPr="007668E0">
        <w:t xml:space="preserve"> </w:t>
      </w:r>
    </w:p>
    <w:p w14:paraId="67E5E58A" w14:textId="77777777" w:rsidR="00EC2887" w:rsidRPr="007668E0" w:rsidRDefault="00EC2887" w:rsidP="00EC2887">
      <w:r w:rsidRPr="007668E0">
        <w:t>Syndromic craniosynostosis (SC), exemplified by Apert and Crouzon syndromes, is caused by premature fusion of the cranial sutures and characterized by severe midface hypoplasia</w:t>
      </w:r>
      <w:r w:rsidRPr="007668E0">
        <w:rPr>
          <w:vertAlign w:val="superscript"/>
        </w:rPr>
        <w:t>1,2</w:t>
      </w:r>
      <w:r w:rsidRPr="007668E0">
        <w:t>. The retruded maxilla and underdeveloped nasal skeleton reduce the volume of the nasal cavity considerably in affected children, which may contribute to obstructive sleep apnea and impaired respiratory function</w:t>
      </w:r>
      <w:r w:rsidRPr="007668E0">
        <w:rPr>
          <w:vertAlign w:val="superscript"/>
        </w:rPr>
        <w:t>3,4</w:t>
      </w:r>
      <w:r w:rsidRPr="007668E0">
        <w:t>. The choanae are the paired posterior apertures of the nasal cavity, bounded medially by the vomer, laterally by the medial pterygoid plates, and inferiorly by the horizontal plate of the palatine bone; through these apertures, the nasal airway communicates with the nasopharynx</w:t>
      </w:r>
      <w:r w:rsidRPr="007668E0">
        <w:rPr>
          <w:vertAlign w:val="superscript"/>
        </w:rPr>
        <w:t>5,6</w:t>
      </w:r>
      <w:r w:rsidRPr="007668E0">
        <w:t>. The narrow posterior choanal segment is a clinically critical site of potential airway obstruction in SC patients, as infants are obligate nasal breathers</w:t>
      </w:r>
      <w:r w:rsidRPr="007668E0">
        <w:rPr>
          <w:vertAlign w:val="superscript"/>
        </w:rPr>
        <w:t>5,7</w:t>
      </w:r>
      <w:r w:rsidRPr="007668E0">
        <w:t>. Choanal atresia and choanal stenosis are anomalies of this region commonly reported in SC, but their contribution to the global reduction in nasal cavity volume, relative to the global effect of midface hypoplasia, is not fully understood</w:t>
      </w:r>
      <w:r w:rsidRPr="007668E0">
        <w:rPr>
          <w:vertAlign w:val="superscript"/>
        </w:rPr>
        <w:t>5,7</w:t>
      </w:r>
      <w:r w:rsidRPr="007668E0">
        <w:t>. Nasal cavity volume is an anatomical quantity; whether a given volume produces clinically significant airway obstruction depends on additional functional factors, so volumetric findings should complement, rather than replace, clinical and physiological airway assessment</w:t>
      </w:r>
      <w:r w:rsidRPr="007668E0">
        <w:rPr>
          <w:vertAlign w:val="superscript"/>
        </w:rPr>
        <w:t>3,4</w:t>
      </w:r>
      <w:r w:rsidRPr="007668E0">
        <w:t>.</w:t>
      </w:r>
    </w:p>
    <w:p w14:paraId="79A3BF6A" w14:textId="77777777" w:rsidR="00EC2887" w:rsidRPr="007668E0" w:rsidRDefault="00EC2887" w:rsidP="00EC2887"/>
    <w:p w14:paraId="19F32F02" w14:textId="77777777" w:rsidR="00EC2887" w:rsidRPr="007668E0" w:rsidRDefault="00EC2887" w:rsidP="00EC2887">
      <w:r w:rsidRPr="007668E0">
        <w:t>Image-based quantification methods are increasingly applied to reduce operator dependency in craniofacial imaging analysis, including CT-based airway assessment</w:t>
      </w:r>
      <w:r w:rsidRPr="007668E0">
        <w:rPr>
          <w:vertAlign w:val="superscript"/>
        </w:rPr>
        <w:t>8–10</w:t>
      </w:r>
      <w:r w:rsidRPr="007668E0">
        <w:t>. Accurate and reproducible quantification of the nasal cavity volume is important for preoperative assessment, surgical planning, and postoperative evaluation of midface advancement procedures in SC patients. Computed tomography (CT)-based three-dimensional volumetric analysis can be more reproducible than two-dimensional cephalometric methods because it represents the complex geometry of the nasal airspace</w:t>
      </w:r>
      <w:r w:rsidRPr="007668E0">
        <w:rPr>
          <w:vertAlign w:val="superscript"/>
        </w:rPr>
        <w:t>11,12</w:t>
      </w:r>
      <w:r w:rsidRPr="007668E0">
        <w:t>. Several studies have investigated nasal or upper airway volumes in SC populations</w:t>
      </w:r>
      <w:r w:rsidRPr="007668E0">
        <w:rPr>
          <w:vertAlign w:val="superscript"/>
        </w:rPr>
        <w:t>2,13–17</w:t>
      </w:r>
      <w:r w:rsidRPr="007668E0">
        <w:t>; however, no published protocol has combined (i) isolated nasal cavity volumetry with standardized cephalometric landmarks that separate the nasal cavity from nasopharyngeal or upper airway volumes, (ii) paired pre- and postoperative volumetric comparison in patients undergoing midface advancement, (iii) restriction to early childhood SC patients, the age group in which nasal cavity restriction is most severe, and (iv) simultaneous choanal airway classification with descriptive assessment of its relationship to nasal cavity volume.</w:t>
      </w:r>
    </w:p>
    <w:p w14:paraId="215F2FFA" w14:textId="77777777" w:rsidR="00EC2887" w:rsidRPr="007668E0" w:rsidRDefault="00EC2887" w:rsidP="00EC2887"/>
    <w:p w14:paraId="5BC051E6" w14:textId="77777777" w:rsidR="00EC2887" w:rsidRPr="007668E0" w:rsidRDefault="00EC2887" w:rsidP="00EC2887">
      <w:pPr>
        <w:rPr>
          <w:bCs/>
        </w:rPr>
      </w:pPr>
      <w:r w:rsidRPr="007668E0">
        <w:lastRenderedPageBreak/>
        <w:t xml:space="preserve">This protocol article aimed to assess the intra-rater reproducibility of a CT-based method for measuring nasal cavity volume in pediatric SC with midface hypoplasia, and to illustrate its application to the description of preoperative nasal cavity volume, change between preoperative and postoperative imaging in patients undergoing midface advancement, and descriptive differences according to choanal airway status. </w:t>
      </w:r>
      <w:r w:rsidRPr="007668E0">
        <w:rPr>
          <w:bCs/>
        </w:rPr>
        <w:t>The method uses three-dimensional medical image segmentation software (see Table of Materials) and is demonstrated in a retrospective cohort of 10 patients with syndromic craniosynostosis (SC; 5 with Apert syndrome and 5 with Crouzon syndrome; age range, 2–48 months) with paired preoperative and postoperative CT datasets, together with a reference group of 10 normally developing children (age range, 60–168 months). Intra-rater reliability is assessed by having a single trained operator repeat all measurements after a minimum interval of 2 weeks. The clinical comparisons demonstrate the application of the protocol and are exploratory; they are not intended to establish normative values, determine surgical efficacy, or assess functional airway status.</w:t>
      </w:r>
    </w:p>
    <w:p w14:paraId="7C12DAB7" w14:textId="77777777" w:rsidR="00EC2887" w:rsidRPr="007668E0" w:rsidRDefault="00EC2887" w:rsidP="00EC2887">
      <w:pPr>
        <w:rPr>
          <w:bCs/>
        </w:rPr>
      </w:pPr>
    </w:p>
    <w:p w14:paraId="7A5D897A" w14:textId="77777777" w:rsidR="00EC2887" w:rsidRPr="007668E0" w:rsidRDefault="00EC2887" w:rsidP="00EC2887">
      <w:r w:rsidRPr="007668E0">
        <w:rPr>
          <w:b/>
        </w:rPr>
        <w:t>PROTOCOL:</w:t>
      </w:r>
      <w:r w:rsidRPr="007668E0">
        <w:t xml:space="preserve"> </w:t>
      </w:r>
    </w:p>
    <w:p w14:paraId="716FF5D8" w14:textId="77777777" w:rsidR="00EC2887" w:rsidRPr="007668E0" w:rsidRDefault="00EC2887" w:rsidP="00EC2887">
      <w:pPr>
        <w:rPr>
          <w:b/>
          <w:bCs/>
          <w:lang w:val="en-IN"/>
        </w:rPr>
      </w:pPr>
      <w:r w:rsidRPr="007668E0">
        <w:t xml:space="preserve">This study was approved by the Medical Ethics Committee, Faculty of Dentistry, Universiti Malaya, Kuala Lumpur, Malaysia (reference DF OS 2521/0091 (P)). All CT datasets were obtained retrospectively from existing clinical records. The requirement for individual informed consent was waived by the committee for the retrospective analysis of de-identified imaging data. All imaging data, measurements, and figures presented in this article were fully de-identified before analysis. Details of the image segmentation and statistical analysis software, including the manufacturer and version, are provided in the </w:t>
      </w:r>
      <w:r w:rsidRPr="007668E0">
        <w:rPr>
          <w:b/>
          <w:bCs/>
        </w:rPr>
        <w:t>Table of Materials</w:t>
      </w:r>
      <w:r w:rsidRPr="007668E0">
        <w:t>.</w:t>
      </w:r>
    </w:p>
    <w:p w14:paraId="6F37484A" w14:textId="77777777" w:rsidR="00EC2887" w:rsidRPr="007668E0" w:rsidRDefault="00EC2887" w:rsidP="00EC2887"/>
    <w:p w14:paraId="36DD4395" w14:textId="77777777" w:rsidR="00EC2887" w:rsidRPr="007668E0" w:rsidRDefault="00EC2887" w:rsidP="00EC2887">
      <w:r w:rsidRPr="007668E0">
        <w:t>The CT image datasets analyzed in this study contain identifiable pediatric health information and cannot be deposited in a public repository under the terms of the institutional ethics approval (DF OS 2521/0091 (P)). De-identified derived data supporting the findings of this study, including individual preoperative and postoperative nasal cavity volumes (Measurements 1 and 2), LWNC-V measurements, choanal classifications, and the statistical outputs underlying Tables 2–8 and Figure 4, are publicly available in the Zenodo repository (DOI: 10.5281/zenodo.22783544). Requests for access to the underlying CT image datasets may be directed to the corresponding authors and will be considered subject to institutional ethics approval.</w:t>
      </w:r>
    </w:p>
    <w:p w14:paraId="617678FA" w14:textId="77777777" w:rsidR="00EC2887" w:rsidRPr="007668E0" w:rsidRDefault="00EC2887" w:rsidP="00EC2887">
      <w:pPr>
        <w:rPr>
          <w:b/>
          <w:bCs/>
        </w:rPr>
      </w:pPr>
    </w:p>
    <w:p w14:paraId="190C0476" w14:textId="77777777" w:rsidR="00EC2887" w:rsidRPr="007668E0" w:rsidRDefault="00EC2887" w:rsidP="00EC2887">
      <w:pPr>
        <w:pStyle w:val="ListParagraph"/>
        <w:numPr>
          <w:ilvl w:val="0"/>
          <w:numId w:val="1"/>
        </w:numPr>
        <w:ind w:left="0" w:firstLine="0"/>
        <w:rPr>
          <w:b/>
          <w:bCs/>
        </w:rPr>
      </w:pPr>
      <w:r w:rsidRPr="007668E0">
        <w:rPr>
          <w:b/>
          <w:bCs/>
        </w:rPr>
        <w:t>Study population</w:t>
      </w:r>
    </w:p>
    <w:p w14:paraId="7D13DD15" w14:textId="77777777" w:rsidR="00EC2887" w:rsidRPr="007668E0" w:rsidRDefault="00EC2887" w:rsidP="00EC2887">
      <w:pPr>
        <w:rPr>
          <w:b/>
          <w:bCs/>
        </w:rPr>
      </w:pPr>
    </w:p>
    <w:p w14:paraId="7E1573FF" w14:textId="77777777" w:rsidR="00EC2887" w:rsidRPr="007668E0" w:rsidRDefault="00EC2887" w:rsidP="00EC2887">
      <w:pPr>
        <w:widowControl/>
      </w:pPr>
      <w:r w:rsidRPr="007668E0">
        <w:t>1.1 Obtain Institutional Review Board approval prior to data collection, as stated above.</w:t>
      </w:r>
    </w:p>
    <w:p w14:paraId="18100A21" w14:textId="77777777" w:rsidR="00EC2887" w:rsidRPr="007668E0" w:rsidRDefault="00EC2887" w:rsidP="00EC2887">
      <w:pPr>
        <w:widowControl/>
      </w:pPr>
    </w:p>
    <w:p w14:paraId="3A615DA5" w14:textId="77777777" w:rsidR="00EC2887" w:rsidRPr="007668E0" w:rsidRDefault="00EC2887" w:rsidP="00EC2887">
      <w:pPr>
        <w:widowControl/>
      </w:pPr>
      <w:r w:rsidRPr="007668E0">
        <w:t>1.2 Retrospectively identify CT data of pediatric patients diagnosed with SC and midface hypoplasia acquired both before and after midface advancement surgery.</w:t>
      </w:r>
    </w:p>
    <w:p w14:paraId="44524B9F" w14:textId="77777777" w:rsidR="00EC2887" w:rsidRPr="007668E0" w:rsidRDefault="00EC2887" w:rsidP="00EC2887">
      <w:pPr>
        <w:widowControl/>
      </w:pPr>
    </w:p>
    <w:p w14:paraId="242BF3F2" w14:textId="77777777" w:rsidR="00EC2887" w:rsidRPr="007668E0" w:rsidRDefault="00EC2887" w:rsidP="00EC2887">
      <w:pPr>
        <w:widowControl/>
      </w:pPr>
      <w:r w:rsidRPr="007668E0">
        <w:t>1.3 Identify CT data of a reference group consisting of normally developing children without craniosynostosis who underwent CT imaging for non-craniofacial clinical indications.</w:t>
      </w:r>
    </w:p>
    <w:p w14:paraId="453A54F1" w14:textId="77777777" w:rsidR="00EC2887" w:rsidRPr="007668E0" w:rsidRDefault="00EC2887" w:rsidP="00EC2887">
      <w:pPr>
        <w:widowControl/>
      </w:pPr>
    </w:p>
    <w:p w14:paraId="69D98D12" w14:textId="77777777" w:rsidR="00EC2887" w:rsidRPr="007668E0" w:rsidRDefault="00EC2887" w:rsidP="00EC2887">
      <w:pPr>
        <w:widowControl/>
      </w:pPr>
      <w:r w:rsidRPr="007668E0">
        <w:lastRenderedPageBreak/>
        <w:t>1.4 Apply the following inclusion criteria: complete pre- and postoperative cranial and facial CT datasets for SC patients; complete available CT datasets for reference group children.</w:t>
      </w:r>
    </w:p>
    <w:p w14:paraId="5A05DE7A" w14:textId="77777777" w:rsidR="00EC2887" w:rsidRPr="007668E0" w:rsidRDefault="00EC2887" w:rsidP="00EC2887">
      <w:pPr>
        <w:widowControl/>
      </w:pPr>
    </w:p>
    <w:p w14:paraId="2E34E096" w14:textId="77777777" w:rsidR="00EC2887" w:rsidRPr="007668E0" w:rsidRDefault="00EC2887" w:rsidP="00EC2887">
      <w:pPr>
        <w:widowControl/>
      </w:pPr>
      <w:r w:rsidRPr="007668E0">
        <w:t>1.5 Apply the following exclusion criteria: incomplete CT records; midface hypoplasia attributable to conditions other than SC, with or without choanal atresia.</w:t>
      </w:r>
    </w:p>
    <w:p w14:paraId="3D98B468" w14:textId="77777777" w:rsidR="00EC2887" w:rsidRPr="007668E0" w:rsidRDefault="00EC2887" w:rsidP="00EC2887">
      <w:pPr>
        <w:widowControl/>
      </w:pPr>
    </w:p>
    <w:p w14:paraId="264DD26C" w14:textId="77777777" w:rsidR="00EC2887" w:rsidRPr="007668E0" w:rsidRDefault="00EC2887" w:rsidP="00EC2887">
      <w:pPr>
        <w:widowControl/>
      </w:pPr>
      <w:r w:rsidRPr="007668E0">
        <w:t xml:space="preserve">1.6 Record, for each SC patient, the type of midface advancement procedure, the age at the preoperative and postoperative CT examinations, the interval between the two scans in months, and the exact date of each CT examination </w:t>
      </w:r>
      <w:r w:rsidRPr="007668E0">
        <w:rPr>
          <w:b/>
          <w:bCs/>
        </w:rPr>
        <w:t>(Supplementary Table 1)</w:t>
      </w:r>
      <w:r w:rsidRPr="007668E0">
        <w:t xml:space="preserve">. </w:t>
      </w:r>
    </w:p>
    <w:p w14:paraId="128E4E82" w14:textId="77777777" w:rsidR="00EC2887" w:rsidRPr="007668E0" w:rsidRDefault="00EC2887" w:rsidP="00EC2887">
      <w:pPr>
        <w:widowControl/>
      </w:pPr>
    </w:p>
    <w:p w14:paraId="78667976" w14:textId="77777777" w:rsidR="00EC2887" w:rsidRPr="007668E0" w:rsidRDefault="00EC2887" w:rsidP="00EC2887">
      <w:pPr>
        <w:widowControl/>
      </w:pPr>
      <w:r w:rsidRPr="007668E0">
        <w:rPr>
          <w:b/>
          <w:bCs/>
        </w:rPr>
        <w:t>NOTE:</w:t>
      </w:r>
      <w:r w:rsidRPr="007668E0">
        <w:t xml:space="preserve"> Advancement distance was not retrievable from the available retrospective records and is therefore not included.</w:t>
      </w:r>
    </w:p>
    <w:p w14:paraId="0E4E9277" w14:textId="77777777" w:rsidR="00EC2887" w:rsidRPr="007668E0" w:rsidRDefault="00EC2887" w:rsidP="00EC2887">
      <w:pPr>
        <w:widowControl/>
      </w:pPr>
    </w:p>
    <w:p w14:paraId="77559699" w14:textId="77777777" w:rsidR="00EC2887" w:rsidRPr="007668E0" w:rsidRDefault="00EC2887" w:rsidP="00EC2887">
      <w:pPr>
        <w:pStyle w:val="ListParagraph"/>
        <w:numPr>
          <w:ilvl w:val="0"/>
          <w:numId w:val="1"/>
        </w:numPr>
        <w:ind w:left="0" w:firstLine="0"/>
        <w:rPr>
          <w:b/>
          <w:bCs/>
          <w:lang w:val="en-IN"/>
        </w:rPr>
      </w:pPr>
      <w:r w:rsidRPr="007668E0">
        <w:rPr>
          <w:b/>
          <w:bCs/>
          <w:lang w:val="en-IN"/>
        </w:rPr>
        <w:t>CT data acquisition and DICOM preparation</w:t>
      </w:r>
    </w:p>
    <w:p w14:paraId="297F74B4" w14:textId="77777777" w:rsidR="00EC2887" w:rsidRPr="007668E0" w:rsidRDefault="00EC2887" w:rsidP="00EC2887">
      <w:pPr>
        <w:pStyle w:val="ListParagraph"/>
        <w:ind w:left="0"/>
        <w:rPr>
          <w:b/>
          <w:bCs/>
          <w:lang w:val="en-IN"/>
        </w:rPr>
      </w:pPr>
    </w:p>
    <w:p w14:paraId="19ACE074" w14:textId="77777777" w:rsidR="00EC2887" w:rsidRPr="007668E0" w:rsidRDefault="00EC2887" w:rsidP="00EC2887">
      <w:pPr>
        <w:rPr>
          <w:lang w:val="en-IN"/>
        </w:rPr>
      </w:pPr>
      <w:r w:rsidRPr="007668E0">
        <w:rPr>
          <w:lang w:val="en-IN"/>
        </w:rPr>
        <w:t>2.1</w:t>
      </w:r>
      <w:r w:rsidRPr="007668E0">
        <w:rPr>
          <w:b/>
          <w:bCs/>
          <w:lang w:val="en-IN"/>
        </w:rPr>
        <w:t>.</w:t>
      </w:r>
      <w:r w:rsidRPr="007668E0">
        <w:rPr>
          <w:lang w:val="en-IN"/>
        </w:rPr>
        <w:t xml:space="preserve"> Retrieve the preoperative and postoperative CT datasets in Digital Imaging and Communications in Medicine (DICOM) format from the institutional picture archiving and communication system (PACS).</w:t>
      </w:r>
    </w:p>
    <w:p w14:paraId="182B8B6C" w14:textId="77777777" w:rsidR="00EC2887" w:rsidRPr="007668E0" w:rsidRDefault="00EC2887" w:rsidP="00EC2887">
      <w:pPr>
        <w:rPr>
          <w:lang w:val="en-IN"/>
        </w:rPr>
      </w:pPr>
    </w:p>
    <w:p w14:paraId="59907A6F" w14:textId="77777777" w:rsidR="00EC2887" w:rsidRPr="007668E0" w:rsidRDefault="00EC2887" w:rsidP="00EC2887">
      <w:r w:rsidRPr="007668E0">
        <w:rPr>
          <w:lang w:val="en-IN"/>
        </w:rPr>
        <w:t xml:space="preserve">2.2. </w:t>
      </w:r>
      <w:r w:rsidRPr="007668E0">
        <w:t xml:space="preserve">Record the acquisition parameters of each dataset from the DICOM header, including scanner manufacturer and model, tube voltage, slice thickness, reconstruction kernel, and in-plane voxel size. Document the dataset-specific acquisition parameters in </w:t>
      </w:r>
      <w:r w:rsidRPr="007668E0">
        <w:rPr>
          <w:b/>
          <w:bCs/>
        </w:rPr>
        <w:t>Supplementary Table 1</w:t>
      </w:r>
      <w:r w:rsidRPr="007668E0">
        <w:t>. Datasets in this cohort were acquired on scanners from three manufacturers (Manufacturer A, Manufacturer B, and Manufacturer C)</w:t>
      </w:r>
    </w:p>
    <w:p w14:paraId="16B5EA1D" w14:textId="77777777" w:rsidR="00EC2887" w:rsidRPr="007668E0" w:rsidRDefault="00EC2887" w:rsidP="00EC2887"/>
    <w:p w14:paraId="5BE322B1" w14:textId="77777777" w:rsidR="00EC2887" w:rsidRPr="007668E0" w:rsidRDefault="00EC2887" w:rsidP="00EC2887">
      <w:pPr>
        <w:rPr>
          <w:lang w:val="en-IN"/>
        </w:rPr>
      </w:pPr>
      <w:r w:rsidRPr="007668E0">
        <w:rPr>
          <w:b/>
          <w:bCs/>
          <w:lang w:val="en-IN"/>
        </w:rPr>
        <w:t>NOTE:</w:t>
      </w:r>
      <w:r w:rsidRPr="007668E0">
        <w:rPr>
          <w:lang w:val="en-IN"/>
        </w:rPr>
        <w:t xml:space="preserve"> Slice thickness, reconstruction kernel, and in-plane voxel size can influence the partial-volume representation of small air-filled spaces. Document substantial differences in acquisition parameters and account for them when interpreting volumetric measurements.</w:t>
      </w:r>
    </w:p>
    <w:p w14:paraId="33B6B712" w14:textId="77777777" w:rsidR="00EC2887" w:rsidRPr="007668E0" w:rsidRDefault="00EC2887" w:rsidP="00EC2887">
      <w:pPr>
        <w:rPr>
          <w:lang w:val="en-IN"/>
        </w:rPr>
      </w:pPr>
    </w:p>
    <w:p w14:paraId="0399EE0E" w14:textId="77777777" w:rsidR="00EC2887" w:rsidRPr="007668E0" w:rsidRDefault="00EC2887" w:rsidP="00EC2887">
      <w:pPr>
        <w:rPr>
          <w:lang w:val="en-IN"/>
        </w:rPr>
      </w:pPr>
      <w:r w:rsidRPr="007668E0">
        <w:rPr>
          <w:lang w:val="en-IN"/>
        </w:rPr>
        <w:t>2.3. Confirm that each CT dataset provides complete axial coverage of the craniofacial skeleton from the vertex to below the hard palate.</w:t>
      </w:r>
    </w:p>
    <w:p w14:paraId="434E519F" w14:textId="77777777" w:rsidR="00EC2887" w:rsidRPr="007668E0" w:rsidRDefault="00EC2887" w:rsidP="00EC2887">
      <w:pPr>
        <w:rPr>
          <w:lang w:val="en-IN"/>
        </w:rPr>
      </w:pPr>
    </w:p>
    <w:p w14:paraId="2E9E25FE" w14:textId="77777777" w:rsidR="00EC2887" w:rsidRPr="00A1467C" w:rsidRDefault="00EC2887" w:rsidP="00EC2887">
      <w:pPr>
        <w:rPr>
          <w:highlight w:val="yellow"/>
          <w:lang w:val="en-IN"/>
        </w:rPr>
      </w:pPr>
      <w:r w:rsidRPr="00A1467C">
        <w:rPr>
          <w:highlight w:val="yellow"/>
          <w:lang w:val="en-IN"/>
        </w:rPr>
        <w:t>2.4. Import the DICOM dataset into the image segmentation software.</w:t>
      </w:r>
    </w:p>
    <w:p w14:paraId="042443F7" w14:textId="77777777" w:rsidR="00EC2887" w:rsidRPr="00A1467C" w:rsidRDefault="00EC2887" w:rsidP="00EC2887">
      <w:pPr>
        <w:rPr>
          <w:highlight w:val="yellow"/>
        </w:rPr>
      </w:pPr>
    </w:p>
    <w:p w14:paraId="7E50012A"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Hounsfield unit thresholding and initial mask generation</w:t>
      </w:r>
    </w:p>
    <w:p w14:paraId="5E49AF6D" w14:textId="77777777" w:rsidR="00EC2887" w:rsidRPr="00A1467C" w:rsidRDefault="00EC2887" w:rsidP="00EC2887">
      <w:pPr>
        <w:pStyle w:val="ListParagraph"/>
        <w:ind w:left="0"/>
        <w:rPr>
          <w:b/>
          <w:bCs/>
          <w:highlight w:val="yellow"/>
        </w:rPr>
      </w:pPr>
    </w:p>
    <w:p w14:paraId="4BDBDC83" w14:textId="77777777" w:rsidR="00EC2887" w:rsidRPr="00A1467C" w:rsidRDefault="00EC2887" w:rsidP="00EC2887">
      <w:pPr>
        <w:pStyle w:val="ListParagraph"/>
        <w:numPr>
          <w:ilvl w:val="1"/>
          <w:numId w:val="1"/>
        </w:numPr>
        <w:ind w:left="0" w:firstLine="0"/>
        <w:rPr>
          <w:highlight w:val="yellow"/>
        </w:rPr>
      </w:pPr>
      <w:r w:rsidRPr="00A1467C">
        <w:rPr>
          <w:highlight w:val="yellow"/>
        </w:rPr>
        <w:t>Open the segmentation module of the software and select the thresholding tool.</w:t>
      </w:r>
    </w:p>
    <w:p w14:paraId="4CA7675A" w14:textId="77777777" w:rsidR="00EC2887" w:rsidRPr="00A1467C" w:rsidRDefault="00EC2887" w:rsidP="00EC2887">
      <w:pPr>
        <w:pStyle w:val="ListParagraph"/>
        <w:ind w:left="0"/>
        <w:rPr>
          <w:highlight w:val="yellow"/>
        </w:rPr>
      </w:pPr>
    </w:p>
    <w:p w14:paraId="4D34D8C3" w14:textId="77777777" w:rsidR="00EC2887" w:rsidRPr="00A1467C" w:rsidRDefault="00EC2887" w:rsidP="00EC2887">
      <w:pPr>
        <w:pStyle w:val="ListParagraph"/>
        <w:numPr>
          <w:ilvl w:val="1"/>
          <w:numId w:val="1"/>
        </w:numPr>
        <w:ind w:left="0" w:firstLine="0"/>
        <w:rPr>
          <w:highlight w:val="yellow"/>
        </w:rPr>
      </w:pPr>
      <w:r w:rsidRPr="00A1467C">
        <w:rPr>
          <w:highlight w:val="yellow"/>
        </w:rPr>
        <w:t>Set the lower threshold to −1024 Hounsfield units (HU) and the upper threshold to −200 HU to isolate air-filled spaces from the surrounding soft tissue and bone.</w:t>
      </w:r>
    </w:p>
    <w:p w14:paraId="7F6C8E59" w14:textId="77777777" w:rsidR="00EC2887" w:rsidRPr="00A1467C" w:rsidRDefault="00EC2887" w:rsidP="00EC2887">
      <w:pPr>
        <w:pStyle w:val="ListParagraph"/>
        <w:ind w:left="0"/>
        <w:rPr>
          <w:highlight w:val="yellow"/>
        </w:rPr>
      </w:pPr>
    </w:p>
    <w:p w14:paraId="029DE08D" w14:textId="77777777" w:rsidR="00EC2887" w:rsidRPr="00A1467C" w:rsidRDefault="00EC2887" w:rsidP="00EC2887">
      <w:pPr>
        <w:pStyle w:val="ListParagraph"/>
        <w:numPr>
          <w:ilvl w:val="1"/>
          <w:numId w:val="1"/>
        </w:numPr>
        <w:ind w:left="0" w:firstLine="0"/>
        <w:rPr>
          <w:highlight w:val="yellow"/>
        </w:rPr>
      </w:pPr>
      <w:r w:rsidRPr="00A1467C">
        <w:rPr>
          <w:highlight w:val="yellow"/>
        </w:rPr>
        <w:t>Apply the threshold to generate an initial mask encompassing all air-filled cavities within the imaged volume.</w:t>
      </w:r>
    </w:p>
    <w:p w14:paraId="7DBC2A34" w14:textId="77777777" w:rsidR="00EC2887" w:rsidRPr="00A1467C" w:rsidRDefault="00EC2887" w:rsidP="00EC2887">
      <w:pPr>
        <w:pStyle w:val="ListParagraph"/>
        <w:ind w:left="0"/>
        <w:rPr>
          <w:highlight w:val="yellow"/>
        </w:rPr>
      </w:pPr>
    </w:p>
    <w:p w14:paraId="36AC1ACF" w14:textId="77777777" w:rsidR="00EC2887" w:rsidRPr="00A1467C" w:rsidRDefault="00EC2887" w:rsidP="00EC2887">
      <w:pPr>
        <w:pStyle w:val="ListParagraph"/>
        <w:numPr>
          <w:ilvl w:val="1"/>
          <w:numId w:val="1"/>
        </w:numPr>
        <w:ind w:left="0" w:firstLine="0"/>
        <w:rPr>
          <w:highlight w:val="yellow"/>
        </w:rPr>
      </w:pPr>
      <w:r w:rsidRPr="00A1467C">
        <w:rPr>
          <w:highlight w:val="yellow"/>
        </w:rPr>
        <w:lastRenderedPageBreak/>
        <w:t xml:space="preserve">Verify in the axial, sagittal, and coronal views that the nasal cavity is fully included in the thresholded mask </w:t>
      </w:r>
      <w:r w:rsidRPr="00A1467C">
        <w:rPr>
          <w:b/>
          <w:bCs/>
          <w:highlight w:val="yellow"/>
        </w:rPr>
        <w:t>(Supplementary Figure 1)</w:t>
      </w:r>
      <w:r w:rsidRPr="00A1467C">
        <w:rPr>
          <w:highlight w:val="yellow"/>
        </w:rPr>
        <w:t>.</w:t>
      </w:r>
    </w:p>
    <w:p w14:paraId="038D42CE" w14:textId="77777777" w:rsidR="00EC2887" w:rsidRPr="00A1467C" w:rsidRDefault="00EC2887" w:rsidP="00EC2887">
      <w:pPr>
        <w:pStyle w:val="ListParagraph"/>
        <w:ind w:left="0"/>
        <w:rPr>
          <w:highlight w:val="yellow"/>
        </w:rPr>
      </w:pPr>
    </w:p>
    <w:p w14:paraId="5D4896E0" w14:textId="77777777" w:rsidR="00EC2887" w:rsidRPr="007668E0" w:rsidRDefault="00EC2887" w:rsidP="00EC2887">
      <w:r w:rsidRPr="00A1467C">
        <w:rPr>
          <w:b/>
          <w:bCs/>
          <w:highlight w:val="yellow"/>
        </w:rPr>
        <w:t>NOTE:</w:t>
      </w:r>
      <w:r w:rsidRPr="00A1467C">
        <w:rPr>
          <w:highlight w:val="yellow"/>
        </w:rPr>
        <w:t xml:space="preserve"> (troubleshooting modification): If severely compressed nasal passages are not captured at an upper threshold of −200 HU, lower the upper threshold in ±20 HU increments (e.g., to −220 HU) and re-apply region growing from a confirmed intraluminal seed point (</w:t>
      </w:r>
      <w:r w:rsidRPr="00A1467C">
        <w:rPr>
          <w:b/>
          <w:highlight w:val="yellow"/>
        </w:rPr>
        <w:t>Table 1</w:t>
      </w:r>
      <w:r w:rsidRPr="00A1467C">
        <w:rPr>
          <w:highlight w:val="yellow"/>
        </w:rPr>
        <w:t>).</w:t>
      </w:r>
    </w:p>
    <w:p w14:paraId="44D0F880" w14:textId="77777777" w:rsidR="00EC2887" w:rsidRPr="007668E0" w:rsidRDefault="00EC2887" w:rsidP="00EC2887"/>
    <w:p w14:paraId="1FDA1A46"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Anatomical landmark identification on the sagittal plane</w:t>
      </w:r>
    </w:p>
    <w:p w14:paraId="0D2EA5C2" w14:textId="77777777" w:rsidR="00EC2887" w:rsidRPr="00A1467C" w:rsidRDefault="00EC2887" w:rsidP="00EC2887">
      <w:pPr>
        <w:pStyle w:val="ListParagraph"/>
        <w:ind w:left="0"/>
        <w:rPr>
          <w:b/>
          <w:bCs/>
          <w:highlight w:val="yellow"/>
        </w:rPr>
      </w:pPr>
    </w:p>
    <w:p w14:paraId="5199AB0A" w14:textId="77777777" w:rsidR="00EC2887" w:rsidRPr="00A1467C" w:rsidRDefault="00EC2887" w:rsidP="00EC2887">
      <w:pPr>
        <w:pStyle w:val="ListParagraph"/>
        <w:numPr>
          <w:ilvl w:val="1"/>
          <w:numId w:val="1"/>
        </w:numPr>
        <w:ind w:left="0" w:firstLine="0"/>
        <w:rPr>
          <w:highlight w:val="yellow"/>
        </w:rPr>
      </w:pPr>
      <w:r w:rsidRPr="00A1467C">
        <w:rPr>
          <w:highlight w:val="yellow"/>
        </w:rPr>
        <w:t>Navigate to the midsagittal section of the dataset (</w:t>
      </w:r>
      <w:r w:rsidRPr="00A1467C">
        <w:rPr>
          <w:b/>
          <w:highlight w:val="yellow"/>
        </w:rPr>
        <w:t>Figure 1A</w:t>
      </w:r>
      <w:r w:rsidRPr="00A1467C">
        <w:rPr>
          <w:highlight w:val="yellow"/>
        </w:rPr>
        <w:t>).</w:t>
      </w:r>
    </w:p>
    <w:p w14:paraId="0F4374E1" w14:textId="77777777" w:rsidR="00EC2887" w:rsidRPr="00A1467C" w:rsidRDefault="00EC2887" w:rsidP="00EC2887">
      <w:pPr>
        <w:pStyle w:val="ListParagraph"/>
        <w:ind w:left="0"/>
        <w:rPr>
          <w:highlight w:val="yellow"/>
        </w:rPr>
      </w:pPr>
    </w:p>
    <w:p w14:paraId="29E791D7" w14:textId="77777777" w:rsidR="00EC2887" w:rsidRPr="00A1467C" w:rsidRDefault="00EC2887" w:rsidP="00EC2887">
      <w:pPr>
        <w:pStyle w:val="ListParagraph"/>
        <w:numPr>
          <w:ilvl w:val="1"/>
          <w:numId w:val="1"/>
        </w:numPr>
        <w:ind w:left="0" w:firstLine="0"/>
        <w:rPr>
          <w:highlight w:val="yellow"/>
        </w:rPr>
      </w:pPr>
      <w:r w:rsidRPr="00A1467C">
        <w:rPr>
          <w:highlight w:val="yellow"/>
        </w:rPr>
        <w:t>Identify the anterior nasal spine (ANS) as the most anterior and inferior midline bony projection of the nasal floor.</w:t>
      </w:r>
    </w:p>
    <w:p w14:paraId="33D29E21" w14:textId="77777777" w:rsidR="00EC2887" w:rsidRPr="00A1467C" w:rsidRDefault="00EC2887" w:rsidP="00EC2887">
      <w:pPr>
        <w:pStyle w:val="ListParagraph"/>
        <w:ind w:left="0"/>
        <w:rPr>
          <w:highlight w:val="yellow"/>
        </w:rPr>
      </w:pPr>
    </w:p>
    <w:p w14:paraId="3209143B" w14:textId="77777777" w:rsidR="00EC2887" w:rsidRPr="00A1467C" w:rsidRDefault="00EC2887" w:rsidP="00EC2887">
      <w:pPr>
        <w:rPr>
          <w:b/>
          <w:bCs/>
          <w:highlight w:val="yellow"/>
        </w:rPr>
      </w:pPr>
      <w:r w:rsidRPr="00A1467C">
        <w:rPr>
          <w:b/>
          <w:bCs/>
          <w:highlight w:val="yellow"/>
        </w:rPr>
        <w:t>NOTE</w:t>
      </w:r>
      <w:r w:rsidRPr="00A1467C">
        <w:rPr>
          <w:highlight w:val="yellow"/>
        </w:rPr>
        <w:t xml:space="preserve">: (troubleshooting modification): In severe midface retrusion where the ANS cannot be localized by this criterion, use the junction between the nasal floor and the hard palate as the substitute landmark, verified simultaneously on the sagittal, coronal, and axial planes </w:t>
      </w:r>
      <w:r w:rsidRPr="00A1467C">
        <w:rPr>
          <w:b/>
          <w:bCs/>
          <w:highlight w:val="yellow"/>
        </w:rPr>
        <w:t>(Table 1).</w:t>
      </w:r>
    </w:p>
    <w:p w14:paraId="2159F6C6" w14:textId="77777777" w:rsidR="00EC2887" w:rsidRPr="00A1467C" w:rsidRDefault="00EC2887" w:rsidP="00EC2887">
      <w:pPr>
        <w:rPr>
          <w:b/>
          <w:bCs/>
          <w:highlight w:val="yellow"/>
        </w:rPr>
      </w:pPr>
    </w:p>
    <w:p w14:paraId="135CCD85" w14:textId="77777777" w:rsidR="00EC2887" w:rsidRPr="00A1467C" w:rsidRDefault="00EC2887" w:rsidP="00EC2887">
      <w:pPr>
        <w:pStyle w:val="ListParagraph"/>
        <w:numPr>
          <w:ilvl w:val="1"/>
          <w:numId w:val="1"/>
        </w:numPr>
        <w:ind w:left="0" w:firstLine="0"/>
        <w:rPr>
          <w:highlight w:val="yellow"/>
        </w:rPr>
      </w:pPr>
      <w:r w:rsidRPr="00A1467C">
        <w:rPr>
          <w:highlight w:val="yellow"/>
        </w:rPr>
        <w:t>Identify the nasion (N) as the most anterior point of the frontonasal suture in the midsagittal plane.</w:t>
      </w:r>
    </w:p>
    <w:p w14:paraId="6A4514A5" w14:textId="77777777" w:rsidR="00EC2887" w:rsidRPr="00A1467C" w:rsidRDefault="00EC2887" w:rsidP="00EC2887">
      <w:pPr>
        <w:pStyle w:val="ListParagraph"/>
        <w:ind w:left="0"/>
        <w:rPr>
          <w:highlight w:val="yellow"/>
        </w:rPr>
      </w:pPr>
    </w:p>
    <w:p w14:paraId="7735FA05" w14:textId="77777777" w:rsidR="00EC2887" w:rsidRPr="00A1467C" w:rsidRDefault="00EC2887" w:rsidP="00EC2887">
      <w:pPr>
        <w:pStyle w:val="ListParagraph"/>
        <w:numPr>
          <w:ilvl w:val="1"/>
          <w:numId w:val="1"/>
        </w:numPr>
        <w:ind w:left="0" w:firstLine="0"/>
        <w:rPr>
          <w:highlight w:val="yellow"/>
        </w:rPr>
      </w:pPr>
      <w:r w:rsidRPr="00A1467C">
        <w:rPr>
          <w:highlight w:val="yellow"/>
        </w:rPr>
        <w:t>Identify the sella point (S) as the midpoint of the pituitary fossa.</w:t>
      </w:r>
    </w:p>
    <w:p w14:paraId="6CC58A39" w14:textId="77777777" w:rsidR="00EC2887" w:rsidRPr="00A1467C" w:rsidRDefault="00EC2887" w:rsidP="00EC2887">
      <w:pPr>
        <w:pStyle w:val="ListParagraph"/>
        <w:ind w:left="0"/>
        <w:rPr>
          <w:highlight w:val="yellow"/>
        </w:rPr>
      </w:pPr>
    </w:p>
    <w:p w14:paraId="7154A903" w14:textId="77777777" w:rsidR="00EC2887" w:rsidRPr="00A1467C" w:rsidRDefault="00EC2887" w:rsidP="00EC2887">
      <w:pPr>
        <w:pStyle w:val="ListParagraph"/>
        <w:numPr>
          <w:ilvl w:val="1"/>
          <w:numId w:val="1"/>
        </w:numPr>
        <w:ind w:left="0" w:firstLine="0"/>
        <w:rPr>
          <w:highlight w:val="yellow"/>
        </w:rPr>
      </w:pPr>
      <w:r w:rsidRPr="00A1467C">
        <w:rPr>
          <w:highlight w:val="yellow"/>
        </w:rPr>
        <w:t>Identify the posterior nasal spine (PNS) as the most posterior midline bony projection of the hard palate.</w:t>
      </w:r>
    </w:p>
    <w:p w14:paraId="57E4BF1D" w14:textId="77777777" w:rsidR="00EC2887" w:rsidRPr="00A1467C" w:rsidRDefault="00EC2887" w:rsidP="00EC2887">
      <w:pPr>
        <w:pStyle w:val="ListParagraph"/>
        <w:ind w:left="0"/>
        <w:rPr>
          <w:highlight w:val="yellow"/>
        </w:rPr>
      </w:pPr>
    </w:p>
    <w:p w14:paraId="7D84B271" w14:textId="77777777" w:rsidR="00EC2887" w:rsidRPr="00A1467C" w:rsidRDefault="00EC2887" w:rsidP="00EC2887">
      <w:pPr>
        <w:pStyle w:val="ListParagraph"/>
        <w:numPr>
          <w:ilvl w:val="1"/>
          <w:numId w:val="1"/>
        </w:numPr>
        <w:ind w:left="0" w:firstLine="0"/>
        <w:rPr>
          <w:b/>
          <w:bCs/>
          <w:highlight w:val="yellow"/>
        </w:rPr>
      </w:pPr>
      <w:r w:rsidRPr="00A1467C">
        <w:rPr>
          <w:highlight w:val="yellow"/>
        </w:rPr>
        <w:t xml:space="preserve">Mark the anterior boundary of the nasal cavity as a line connecting the ANS to the tip of the nasal bone and the nasion </w:t>
      </w:r>
      <w:r w:rsidRPr="00A1467C">
        <w:rPr>
          <w:b/>
          <w:bCs/>
          <w:highlight w:val="yellow"/>
        </w:rPr>
        <w:t>(Figure 1A).</w:t>
      </w:r>
    </w:p>
    <w:p w14:paraId="66BEA35E" w14:textId="77777777" w:rsidR="00EC2887" w:rsidRPr="00A1467C" w:rsidRDefault="00EC2887" w:rsidP="00EC2887">
      <w:pPr>
        <w:pStyle w:val="ListParagraph"/>
        <w:ind w:left="0"/>
        <w:rPr>
          <w:highlight w:val="yellow"/>
        </w:rPr>
      </w:pPr>
    </w:p>
    <w:p w14:paraId="3A8E32FA" w14:textId="77777777" w:rsidR="00EC2887" w:rsidRPr="00A1467C" w:rsidRDefault="00EC2887" w:rsidP="00EC2887">
      <w:pPr>
        <w:pStyle w:val="ListParagraph"/>
        <w:numPr>
          <w:ilvl w:val="1"/>
          <w:numId w:val="1"/>
        </w:numPr>
        <w:ind w:left="0" w:firstLine="0"/>
        <w:rPr>
          <w:highlight w:val="yellow"/>
        </w:rPr>
      </w:pPr>
      <w:r w:rsidRPr="00A1467C">
        <w:rPr>
          <w:highlight w:val="yellow"/>
        </w:rPr>
        <w:t>Mark the posterior boundary as a line extending from the sella point to the PNS.</w:t>
      </w:r>
    </w:p>
    <w:p w14:paraId="7C4674E3" w14:textId="77777777" w:rsidR="00EC2887" w:rsidRPr="00A1467C" w:rsidRDefault="00EC2887" w:rsidP="00EC2887">
      <w:pPr>
        <w:pStyle w:val="ListParagraph"/>
        <w:ind w:left="0"/>
        <w:rPr>
          <w:highlight w:val="yellow"/>
        </w:rPr>
      </w:pPr>
    </w:p>
    <w:p w14:paraId="35FF2107" w14:textId="77777777" w:rsidR="00EC2887" w:rsidRPr="00A1467C" w:rsidRDefault="00EC2887" w:rsidP="00EC2887">
      <w:pPr>
        <w:pStyle w:val="ListParagraph"/>
        <w:numPr>
          <w:ilvl w:val="1"/>
          <w:numId w:val="1"/>
        </w:numPr>
        <w:ind w:left="0" w:firstLine="0"/>
        <w:rPr>
          <w:highlight w:val="yellow"/>
        </w:rPr>
      </w:pPr>
      <w:r w:rsidRPr="00A1467C">
        <w:rPr>
          <w:highlight w:val="yellow"/>
        </w:rPr>
        <w:t>Mark the superior boundary as a line connecting the nasion to the sella point.</w:t>
      </w:r>
    </w:p>
    <w:p w14:paraId="17A2C710" w14:textId="77777777" w:rsidR="00EC2887" w:rsidRPr="00A1467C" w:rsidRDefault="00EC2887" w:rsidP="00EC2887">
      <w:pPr>
        <w:pStyle w:val="ListParagraph"/>
        <w:ind w:left="0"/>
        <w:rPr>
          <w:highlight w:val="yellow"/>
        </w:rPr>
      </w:pPr>
    </w:p>
    <w:p w14:paraId="5ABB6928" w14:textId="77777777" w:rsidR="00EC2887" w:rsidRPr="00A1467C" w:rsidRDefault="00EC2887" w:rsidP="00EC2887">
      <w:pPr>
        <w:rPr>
          <w:highlight w:val="yellow"/>
        </w:rPr>
      </w:pPr>
      <w:r w:rsidRPr="00A1467C">
        <w:rPr>
          <w:highlight w:val="yellow"/>
        </w:rPr>
        <w:t>4.9 Mark the inferior boundary as a line running from the ANS to the PNS, corresponding to the nasal floor.</w:t>
      </w:r>
    </w:p>
    <w:p w14:paraId="62BE1426" w14:textId="77777777" w:rsidR="00EC2887" w:rsidRPr="00A1467C" w:rsidRDefault="00EC2887" w:rsidP="00EC2887">
      <w:pPr>
        <w:rPr>
          <w:highlight w:val="yellow"/>
        </w:rPr>
      </w:pPr>
    </w:p>
    <w:p w14:paraId="3117CFDF"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Anatomical landmark identification on the coronal plane</w:t>
      </w:r>
    </w:p>
    <w:p w14:paraId="798E5E39" w14:textId="77777777" w:rsidR="00EC2887" w:rsidRPr="00A1467C" w:rsidRDefault="00EC2887" w:rsidP="00EC2887">
      <w:pPr>
        <w:pStyle w:val="ListParagraph"/>
        <w:ind w:left="0"/>
        <w:rPr>
          <w:b/>
          <w:bCs/>
          <w:highlight w:val="yellow"/>
        </w:rPr>
      </w:pPr>
    </w:p>
    <w:p w14:paraId="65C1A418" w14:textId="77777777" w:rsidR="00EC2887" w:rsidRPr="00A1467C" w:rsidRDefault="00EC2887" w:rsidP="00EC2887">
      <w:pPr>
        <w:pStyle w:val="ListParagraph"/>
        <w:numPr>
          <w:ilvl w:val="1"/>
          <w:numId w:val="1"/>
        </w:numPr>
        <w:ind w:left="0" w:firstLine="0"/>
        <w:rPr>
          <w:b/>
          <w:bCs/>
          <w:highlight w:val="yellow"/>
        </w:rPr>
      </w:pPr>
      <w:r w:rsidRPr="00A1467C">
        <w:rPr>
          <w:highlight w:val="yellow"/>
        </w:rPr>
        <w:t xml:space="preserve">Navigate to the coronal plane at the level of the bifurcation of the maxillary first molar roots </w:t>
      </w:r>
      <w:r w:rsidRPr="00A1467C">
        <w:rPr>
          <w:b/>
          <w:bCs/>
          <w:highlight w:val="yellow"/>
        </w:rPr>
        <w:t>(Figure 1B).</w:t>
      </w:r>
    </w:p>
    <w:p w14:paraId="50C1226E" w14:textId="77777777" w:rsidR="00EC2887" w:rsidRPr="00A1467C" w:rsidRDefault="00EC2887" w:rsidP="00EC2887">
      <w:pPr>
        <w:pStyle w:val="ListParagraph"/>
        <w:ind w:left="0"/>
        <w:rPr>
          <w:highlight w:val="yellow"/>
        </w:rPr>
      </w:pPr>
    </w:p>
    <w:p w14:paraId="1C52BD84" w14:textId="77777777" w:rsidR="00EC2887" w:rsidRPr="00A1467C" w:rsidRDefault="00EC2887" w:rsidP="00EC2887">
      <w:pPr>
        <w:pStyle w:val="ListParagraph"/>
        <w:numPr>
          <w:ilvl w:val="1"/>
          <w:numId w:val="1"/>
        </w:numPr>
        <w:ind w:left="0" w:firstLine="0"/>
        <w:rPr>
          <w:highlight w:val="yellow"/>
        </w:rPr>
      </w:pPr>
      <w:r w:rsidRPr="00A1467C">
        <w:rPr>
          <w:highlight w:val="yellow"/>
        </w:rPr>
        <w:t>Identify the crista galli as the midline bony projection of the ethmoid bone at the roof of the nasal cavity.</w:t>
      </w:r>
    </w:p>
    <w:p w14:paraId="2D3D257B" w14:textId="77777777" w:rsidR="00EC2887" w:rsidRPr="00A1467C" w:rsidRDefault="00EC2887" w:rsidP="00EC2887">
      <w:pPr>
        <w:pStyle w:val="ListParagraph"/>
        <w:ind w:left="0"/>
        <w:rPr>
          <w:highlight w:val="yellow"/>
        </w:rPr>
      </w:pPr>
    </w:p>
    <w:p w14:paraId="1DD39FD3" w14:textId="77777777" w:rsidR="00EC2887" w:rsidRPr="00A1467C" w:rsidRDefault="00EC2887" w:rsidP="00EC2887">
      <w:pPr>
        <w:pStyle w:val="ListParagraph"/>
        <w:numPr>
          <w:ilvl w:val="1"/>
          <w:numId w:val="1"/>
        </w:numPr>
        <w:ind w:left="0" w:firstLine="0"/>
        <w:rPr>
          <w:highlight w:val="yellow"/>
        </w:rPr>
      </w:pPr>
      <w:r w:rsidRPr="00A1467C">
        <w:rPr>
          <w:highlight w:val="yellow"/>
        </w:rPr>
        <w:lastRenderedPageBreak/>
        <w:t>Mark the superior boundary of the nasal cavity at the crista galli.</w:t>
      </w:r>
    </w:p>
    <w:p w14:paraId="5AA727B6" w14:textId="77777777" w:rsidR="00EC2887" w:rsidRPr="00A1467C" w:rsidRDefault="00EC2887" w:rsidP="00EC2887">
      <w:pPr>
        <w:pStyle w:val="ListParagraph"/>
        <w:ind w:left="0"/>
        <w:rPr>
          <w:highlight w:val="yellow"/>
        </w:rPr>
      </w:pPr>
    </w:p>
    <w:p w14:paraId="59AB4496" w14:textId="77777777" w:rsidR="00EC2887" w:rsidRPr="00A1467C" w:rsidRDefault="00EC2887" w:rsidP="00EC2887">
      <w:pPr>
        <w:pStyle w:val="ListParagraph"/>
        <w:numPr>
          <w:ilvl w:val="1"/>
          <w:numId w:val="1"/>
        </w:numPr>
        <w:ind w:left="0" w:firstLine="0"/>
        <w:rPr>
          <w:highlight w:val="yellow"/>
        </w:rPr>
      </w:pPr>
      <w:r w:rsidRPr="00A1467C">
        <w:rPr>
          <w:highlight w:val="yellow"/>
        </w:rPr>
        <w:t>Mark the lateral boundaries along the right and left lateral walls of the nasal cavity.</w:t>
      </w:r>
    </w:p>
    <w:p w14:paraId="1A7315AC" w14:textId="77777777" w:rsidR="00EC2887" w:rsidRPr="00A1467C" w:rsidRDefault="00EC2887" w:rsidP="00EC2887">
      <w:pPr>
        <w:pStyle w:val="ListParagraph"/>
        <w:ind w:left="0"/>
        <w:rPr>
          <w:highlight w:val="yellow"/>
        </w:rPr>
      </w:pPr>
    </w:p>
    <w:p w14:paraId="4C131F88" w14:textId="77777777" w:rsidR="00EC2887" w:rsidRPr="00A1467C" w:rsidRDefault="00EC2887" w:rsidP="00EC2887">
      <w:pPr>
        <w:rPr>
          <w:highlight w:val="yellow"/>
        </w:rPr>
      </w:pPr>
      <w:r w:rsidRPr="00A1467C">
        <w:rPr>
          <w:highlight w:val="yellow"/>
        </w:rPr>
        <w:t xml:space="preserve">5.5 Mark the inferior boundary at the floor of the nasal cavity </w:t>
      </w:r>
      <w:r w:rsidRPr="00A1467C">
        <w:rPr>
          <w:b/>
          <w:bCs/>
          <w:highlight w:val="yellow"/>
        </w:rPr>
        <w:t>(Figure 1B).</w:t>
      </w:r>
    </w:p>
    <w:p w14:paraId="14AD7927" w14:textId="77777777" w:rsidR="00EC2887" w:rsidRPr="00A1467C" w:rsidRDefault="00EC2887" w:rsidP="00EC2887">
      <w:pPr>
        <w:rPr>
          <w:b/>
          <w:bCs/>
          <w:highlight w:val="yellow"/>
        </w:rPr>
      </w:pPr>
    </w:p>
    <w:p w14:paraId="5E0D915A"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Mask editing and isolation of the nasal cavity</w:t>
      </w:r>
    </w:p>
    <w:p w14:paraId="498E0EC6" w14:textId="77777777" w:rsidR="00EC2887" w:rsidRPr="00A1467C" w:rsidRDefault="00EC2887" w:rsidP="00EC2887">
      <w:pPr>
        <w:pStyle w:val="ListParagraph"/>
        <w:ind w:left="0"/>
        <w:rPr>
          <w:b/>
          <w:bCs/>
          <w:highlight w:val="yellow"/>
        </w:rPr>
      </w:pPr>
    </w:p>
    <w:p w14:paraId="69D99D0A" w14:textId="77777777" w:rsidR="00EC2887" w:rsidRPr="00A1467C" w:rsidRDefault="00EC2887" w:rsidP="00EC2887">
      <w:pPr>
        <w:pStyle w:val="ListParagraph"/>
        <w:numPr>
          <w:ilvl w:val="1"/>
          <w:numId w:val="1"/>
        </w:numPr>
        <w:ind w:left="0" w:firstLine="0"/>
        <w:rPr>
          <w:highlight w:val="yellow"/>
        </w:rPr>
      </w:pPr>
      <w:r w:rsidRPr="00A1467C">
        <w:rPr>
          <w:highlight w:val="yellow"/>
        </w:rPr>
        <w:t>Using the boundaries defined in methods 4 and 5, select the mask editing tool of the software (</w:t>
      </w:r>
      <w:r w:rsidRPr="00A1467C">
        <w:rPr>
          <w:b/>
          <w:bCs/>
          <w:highlight w:val="yellow"/>
        </w:rPr>
        <w:t xml:space="preserve">Supplementary </w:t>
      </w:r>
      <w:r w:rsidRPr="00A1467C">
        <w:rPr>
          <w:b/>
          <w:highlight w:val="yellow"/>
        </w:rPr>
        <w:t>Figure 2</w:t>
      </w:r>
      <w:r w:rsidRPr="00A1467C">
        <w:rPr>
          <w:highlight w:val="yellow"/>
        </w:rPr>
        <w:t>).</w:t>
      </w:r>
    </w:p>
    <w:p w14:paraId="5C6A840A" w14:textId="77777777" w:rsidR="00EC2887" w:rsidRPr="00A1467C" w:rsidRDefault="00EC2887" w:rsidP="00EC2887">
      <w:pPr>
        <w:pStyle w:val="ListParagraph"/>
        <w:ind w:left="0"/>
        <w:rPr>
          <w:highlight w:val="yellow"/>
        </w:rPr>
      </w:pPr>
    </w:p>
    <w:p w14:paraId="7D5853B0" w14:textId="77777777" w:rsidR="00EC2887" w:rsidRPr="00A1467C" w:rsidRDefault="00EC2887" w:rsidP="00EC2887">
      <w:pPr>
        <w:pStyle w:val="ListParagraph"/>
        <w:numPr>
          <w:ilvl w:val="1"/>
          <w:numId w:val="1"/>
        </w:numPr>
        <w:ind w:left="0" w:firstLine="0"/>
        <w:rPr>
          <w:highlight w:val="yellow"/>
        </w:rPr>
      </w:pPr>
      <w:r w:rsidRPr="00A1467C">
        <w:rPr>
          <w:highlight w:val="yellow"/>
        </w:rPr>
        <w:t>Use the erase function to remove thresholded voxels located outside the defined nasal cavity boundaries, including the nasopharynx, paranasal sinuses, and oral cavity.</w:t>
      </w:r>
    </w:p>
    <w:p w14:paraId="408F81E5" w14:textId="77777777" w:rsidR="00EC2887" w:rsidRPr="00A1467C" w:rsidRDefault="00EC2887" w:rsidP="00EC2887">
      <w:pPr>
        <w:pStyle w:val="ListParagraph"/>
        <w:ind w:left="0"/>
        <w:rPr>
          <w:highlight w:val="yellow"/>
        </w:rPr>
      </w:pPr>
    </w:p>
    <w:p w14:paraId="5C770AE0" w14:textId="77777777" w:rsidR="00EC2887" w:rsidRPr="00A1467C" w:rsidRDefault="00EC2887" w:rsidP="00EC2887">
      <w:pPr>
        <w:pStyle w:val="ListParagraph"/>
        <w:numPr>
          <w:ilvl w:val="1"/>
          <w:numId w:val="1"/>
        </w:numPr>
        <w:ind w:left="0" w:firstLine="0"/>
        <w:rPr>
          <w:highlight w:val="yellow"/>
        </w:rPr>
      </w:pPr>
      <w:r w:rsidRPr="00A1467C">
        <w:rPr>
          <w:highlight w:val="yellow"/>
        </w:rPr>
        <w:t>Apply the region-growing function within the remaining mask to generate a single, contiguous nasal cavity mask comprising both nasal passages.</w:t>
      </w:r>
    </w:p>
    <w:p w14:paraId="5DE927AA" w14:textId="77777777" w:rsidR="00EC2887" w:rsidRPr="00A1467C" w:rsidRDefault="00EC2887" w:rsidP="00EC2887">
      <w:pPr>
        <w:pStyle w:val="ListParagraph"/>
        <w:ind w:left="0"/>
        <w:rPr>
          <w:highlight w:val="yellow"/>
        </w:rPr>
      </w:pPr>
    </w:p>
    <w:p w14:paraId="54A37B00" w14:textId="77777777" w:rsidR="00EC2887" w:rsidRPr="00A1467C" w:rsidRDefault="00EC2887" w:rsidP="00EC2887">
      <w:pPr>
        <w:rPr>
          <w:highlight w:val="yellow"/>
        </w:rPr>
      </w:pPr>
      <w:r w:rsidRPr="00A1467C">
        <w:rPr>
          <w:b/>
          <w:bCs/>
          <w:highlight w:val="yellow"/>
        </w:rPr>
        <w:t>NOTE</w:t>
      </w:r>
      <w:r w:rsidRPr="00A1467C">
        <w:rPr>
          <w:highlight w:val="yellow"/>
        </w:rPr>
        <w:t>: (troubleshooting modification): If the mask still extends into the nasopharynx or paranasal sinuses after erasing (over-segmentation), manually trim the mask posterior to the sella–PNS line using the mask editing tool and verify the correction on all three orthogonal planes before calculating volume (</w:t>
      </w:r>
      <w:r w:rsidRPr="00A1467C">
        <w:rPr>
          <w:b/>
          <w:highlight w:val="yellow"/>
        </w:rPr>
        <w:t>Table 1</w:t>
      </w:r>
      <w:r w:rsidRPr="00A1467C">
        <w:rPr>
          <w:highlight w:val="yellow"/>
        </w:rPr>
        <w:t>).</w:t>
      </w:r>
    </w:p>
    <w:p w14:paraId="1EB28B77" w14:textId="77777777" w:rsidR="00EC2887" w:rsidRPr="00A1467C" w:rsidRDefault="00EC2887" w:rsidP="00EC2887">
      <w:pPr>
        <w:rPr>
          <w:highlight w:val="yellow"/>
        </w:rPr>
      </w:pPr>
    </w:p>
    <w:p w14:paraId="429D0D40" w14:textId="77777777" w:rsidR="00EC2887" w:rsidRPr="00A1467C" w:rsidRDefault="00EC2887" w:rsidP="00EC2887">
      <w:pPr>
        <w:rPr>
          <w:highlight w:val="yellow"/>
        </w:rPr>
      </w:pPr>
      <w:r w:rsidRPr="00A1467C">
        <w:rPr>
          <w:highlight w:val="yellow"/>
        </w:rPr>
        <w:t>6.4 Review the edited mask in the axial, sagittal, and coronal planes to confirm that it does not extend posterior to the sella–PNS line or superior to the nasion–sella line. Generate a three-dimensional reconstruction of the final mask to confirm that it represents the isolated nasal cavity only (</w:t>
      </w:r>
      <w:r w:rsidRPr="00A1467C">
        <w:rPr>
          <w:b/>
          <w:highlight w:val="yellow"/>
        </w:rPr>
        <w:t>Figure 2</w:t>
      </w:r>
      <w:r w:rsidRPr="00A1467C">
        <w:rPr>
          <w:highlight w:val="yellow"/>
        </w:rPr>
        <w:t>).</w:t>
      </w:r>
    </w:p>
    <w:p w14:paraId="1E1232DC" w14:textId="77777777" w:rsidR="00EC2887" w:rsidRPr="00A1467C" w:rsidRDefault="00EC2887" w:rsidP="00EC2887">
      <w:pPr>
        <w:rPr>
          <w:highlight w:val="yellow"/>
        </w:rPr>
      </w:pPr>
    </w:p>
    <w:p w14:paraId="3B35D6E6"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Volume calculation and intra-rater reliability assessment</w:t>
      </w:r>
    </w:p>
    <w:p w14:paraId="1B81F924" w14:textId="77777777" w:rsidR="00EC2887" w:rsidRPr="00A1467C" w:rsidRDefault="00EC2887" w:rsidP="00EC2887">
      <w:pPr>
        <w:pStyle w:val="ListParagraph"/>
        <w:ind w:left="0"/>
        <w:rPr>
          <w:b/>
          <w:bCs/>
          <w:highlight w:val="yellow"/>
        </w:rPr>
      </w:pPr>
    </w:p>
    <w:p w14:paraId="643FADC5" w14:textId="77777777" w:rsidR="00EC2887" w:rsidRPr="00A1467C" w:rsidRDefault="00EC2887" w:rsidP="00EC2887">
      <w:pPr>
        <w:pStyle w:val="ListParagraph"/>
        <w:numPr>
          <w:ilvl w:val="1"/>
          <w:numId w:val="1"/>
        </w:numPr>
        <w:ind w:left="0" w:firstLine="0"/>
        <w:rPr>
          <w:highlight w:val="yellow"/>
        </w:rPr>
      </w:pPr>
      <w:r w:rsidRPr="00A1467C">
        <w:rPr>
          <w:highlight w:val="yellow"/>
        </w:rPr>
        <w:t>In the volume measurement module of the software, select the finalized nasal cavity mask and calculate the volume.</w:t>
      </w:r>
    </w:p>
    <w:p w14:paraId="79FA5AA5" w14:textId="77777777" w:rsidR="00EC2887" w:rsidRPr="00A1467C" w:rsidRDefault="00EC2887" w:rsidP="00EC2887">
      <w:pPr>
        <w:pStyle w:val="ListParagraph"/>
        <w:ind w:left="0"/>
        <w:rPr>
          <w:highlight w:val="yellow"/>
        </w:rPr>
      </w:pPr>
    </w:p>
    <w:p w14:paraId="1474645B" w14:textId="77777777" w:rsidR="00EC2887" w:rsidRPr="00A1467C" w:rsidRDefault="00EC2887" w:rsidP="00EC2887">
      <w:pPr>
        <w:pStyle w:val="ListParagraph"/>
        <w:numPr>
          <w:ilvl w:val="1"/>
          <w:numId w:val="1"/>
        </w:numPr>
        <w:ind w:left="0" w:firstLine="0"/>
        <w:rPr>
          <w:highlight w:val="yellow"/>
        </w:rPr>
      </w:pPr>
      <w:r w:rsidRPr="00A1467C">
        <w:rPr>
          <w:highlight w:val="yellow"/>
        </w:rPr>
        <w:t>Record the calculated nasal cavity volume, in mm³, as Measurement 1 for the corresponding time point (preoperative or postoperative).</w:t>
      </w:r>
    </w:p>
    <w:p w14:paraId="503AA6A3" w14:textId="77777777" w:rsidR="00EC2887" w:rsidRPr="00A1467C" w:rsidRDefault="00EC2887" w:rsidP="00EC2887">
      <w:pPr>
        <w:pStyle w:val="ListParagraph"/>
        <w:ind w:left="0"/>
        <w:rPr>
          <w:highlight w:val="yellow"/>
        </w:rPr>
      </w:pPr>
    </w:p>
    <w:p w14:paraId="7517A22A" w14:textId="77777777" w:rsidR="00EC2887" w:rsidRPr="00A1467C" w:rsidRDefault="00EC2887" w:rsidP="00EC2887">
      <w:pPr>
        <w:pStyle w:val="ListParagraph"/>
        <w:numPr>
          <w:ilvl w:val="1"/>
          <w:numId w:val="1"/>
        </w:numPr>
        <w:ind w:left="0" w:firstLine="0"/>
        <w:rPr>
          <w:highlight w:val="yellow"/>
        </w:rPr>
      </w:pPr>
      <w:r w:rsidRPr="00A1467C">
        <w:rPr>
          <w:highlight w:val="yellow"/>
        </w:rPr>
        <w:t>Export the recorded value to a spreadsheet for subsequent statistical analysis.</w:t>
      </w:r>
    </w:p>
    <w:p w14:paraId="26B51521" w14:textId="77777777" w:rsidR="00EC2887" w:rsidRPr="00A1467C" w:rsidRDefault="00EC2887" w:rsidP="00EC2887">
      <w:pPr>
        <w:pStyle w:val="ListParagraph"/>
        <w:ind w:left="0"/>
        <w:rPr>
          <w:highlight w:val="yellow"/>
        </w:rPr>
      </w:pPr>
    </w:p>
    <w:p w14:paraId="0BF84DCF" w14:textId="77777777" w:rsidR="00EC2887" w:rsidRPr="00A1467C" w:rsidRDefault="00EC2887" w:rsidP="00EC2887">
      <w:pPr>
        <w:pStyle w:val="ListParagraph"/>
        <w:numPr>
          <w:ilvl w:val="1"/>
          <w:numId w:val="1"/>
        </w:numPr>
        <w:ind w:left="0" w:firstLine="0"/>
        <w:rPr>
          <w:highlight w:val="yellow"/>
        </w:rPr>
      </w:pPr>
      <w:r w:rsidRPr="00A1467C">
        <w:rPr>
          <w:highlight w:val="yellow"/>
        </w:rPr>
        <w:t>After an interval of at least two weeks, have the same operator repeat methods 3.1–7.2 for the same dataset without reference to the value recorded in Measurement 1, to obtain Measurement 2 for intra-rater reliability assessment.</w:t>
      </w:r>
    </w:p>
    <w:p w14:paraId="4FCDC83A" w14:textId="77777777" w:rsidR="00EC2887" w:rsidRPr="00A1467C" w:rsidRDefault="00EC2887" w:rsidP="00EC2887">
      <w:pPr>
        <w:pStyle w:val="ListParagraph"/>
        <w:ind w:left="0"/>
        <w:rPr>
          <w:highlight w:val="yellow"/>
        </w:rPr>
      </w:pPr>
    </w:p>
    <w:p w14:paraId="24874498" w14:textId="77777777" w:rsidR="00EC2887" w:rsidRPr="00A1467C" w:rsidRDefault="00EC2887" w:rsidP="00EC2887">
      <w:pPr>
        <w:rPr>
          <w:b/>
          <w:bCs/>
          <w:highlight w:val="yellow"/>
        </w:rPr>
      </w:pPr>
      <w:r w:rsidRPr="00A1467C">
        <w:rPr>
          <w:b/>
          <w:bCs/>
          <w:highlight w:val="yellow"/>
        </w:rPr>
        <w:t>NOTE</w:t>
      </w:r>
      <w:r w:rsidRPr="00A1467C">
        <w:rPr>
          <w:highlight w:val="yellow"/>
        </w:rPr>
        <w:t xml:space="preserve">: (troubleshooting modification): If ICC values are lower than expected, document a written decision rule for the sella–PNS line and other landmarks before the first measurement session, and retain annotated landmark screenshots from the first session for reference during the second </w:t>
      </w:r>
      <w:r w:rsidRPr="00A1467C">
        <w:rPr>
          <w:b/>
          <w:bCs/>
          <w:highlight w:val="yellow"/>
        </w:rPr>
        <w:lastRenderedPageBreak/>
        <w:t>(Table 1).</w:t>
      </w:r>
    </w:p>
    <w:p w14:paraId="745F47CB" w14:textId="77777777" w:rsidR="00EC2887" w:rsidRPr="00A1467C" w:rsidRDefault="00EC2887" w:rsidP="00EC2887">
      <w:pPr>
        <w:rPr>
          <w:highlight w:val="yellow"/>
        </w:rPr>
      </w:pPr>
    </w:p>
    <w:p w14:paraId="06522904" w14:textId="77777777" w:rsidR="00EC2887" w:rsidRPr="00A1467C" w:rsidRDefault="00EC2887" w:rsidP="00EC2887">
      <w:pPr>
        <w:rPr>
          <w:highlight w:val="yellow"/>
        </w:rPr>
      </w:pPr>
      <w:r w:rsidRPr="00A1467C">
        <w:rPr>
          <w:highlight w:val="yellow"/>
        </w:rPr>
        <w:t>7.5 Repeat steps 2 through 7 for the postoperative CT dataset of each SC patient and for each reference group CT dataset.</w:t>
      </w:r>
    </w:p>
    <w:p w14:paraId="18FC3215" w14:textId="77777777" w:rsidR="00EC2887" w:rsidRPr="00A1467C" w:rsidRDefault="00EC2887" w:rsidP="00EC2887">
      <w:pPr>
        <w:rPr>
          <w:highlight w:val="yellow"/>
        </w:rPr>
      </w:pPr>
    </w:p>
    <w:p w14:paraId="1E1A08E0" w14:textId="77777777" w:rsidR="00EC2887" w:rsidRPr="00A1467C" w:rsidRDefault="00EC2887" w:rsidP="00EC2887">
      <w:pPr>
        <w:pStyle w:val="ListParagraph"/>
        <w:numPr>
          <w:ilvl w:val="0"/>
          <w:numId w:val="1"/>
        </w:numPr>
        <w:ind w:left="0" w:firstLine="0"/>
        <w:rPr>
          <w:b/>
          <w:bCs/>
          <w:highlight w:val="yellow"/>
        </w:rPr>
      </w:pPr>
      <w:r w:rsidRPr="00A1467C">
        <w:rPr>
          <w:b/>
          <w:bCs/>
          <w:highlight w:val="yellow"/>
        </w:rPr>
        <w:t>Choanal airway assessment and classification</w:t>
      </w:r>
    </w:p>
    <w:p w14:paraId="67D34A85" w14:textId="77777777" w:rsidR="00EC2887" w:rsidRPr="00A1467C" w:rsidRDefault="00EC2887" w:rsidP="00EC2887">
      <w:pPr>
        <w:pStyle w:val="ListParagraph"/>
        <w:ind w:left="0"/>
        <w:rPr>
          <w:b/>
          <w:bCs/>
          <w:highlight w:val="yellow"/>
        </w:rPr>
      </w:pPr>
    </w:p>
    <w:p w14:paraId="2FDEC5A8" w14:textId="77777777" w:rsidR="00EC2887" w:rsidRPr="00A1467C" w:rsidRDefault="00EC2887" w:rsidP="00EC2887">
      <w:pPr>
        <w:pStyle w:val="ListParagraph"/>
        <w:numPr>
          <w:ilvl w:val="1"/>
          <w:numId w:val="1"/>
        </w:numPr>
        <w:ind w:left="0" w:firstLine="0"/>
        <w:rPr>
          <w:highlight w:val="yellow"/>
        </w:rPr>
      </w:pPr>
      <w:r w:rsidRPr="00A1467C">
        <w:rPr>
          <w:highlight w:val="yellow"/>
        </w:rPr>
        <w:t>On the preoperative CT dataset of each SC patient, navigate to the axial plane at the level of the posterior choanae (</w:t>
      </w:r>
      <w:r w:rsidRPr="00A1467C">
        <w:rPr>
          <w:b/>
          <w:highlight w:val="yellow"/>
        </w:rPr>
        <w:t>Figure 3</w:t>
      </w:r>
      <w:r w:rsidRPr="00A1467C">
        <w:rPr>
          <w:highlight w:val="yellow"/>
        </w:rPr>
        <w:t>).</w:t>
      </w:r>
    </w:p>
    <w:p w14:paraId="105182BE" w14:textId="77777777" w:rsidR="00EC2887" w:rsidRPr="00A1467C" w:rsidRDefault="00EC2887" w:rsidP="00EC2887">
      <w:pPr>
        <w:pStyle w:val="ListParagraph"/>
        <w:ind w:left="0"/>
        <w:rPr>
          <w:highlight w:val="yellow"/>
        </w:rPr>
      </w:pPr>
    </w:p>
    <w:p w14:paraId="22117C28" w14:textId="77777777" w:rsidR="00EC2887" w:rsidRPr="00A1467C" w:rsidRDefault="00EC2887" w:rsidP="00EC2887">
      <w:pPr>
        <w:pStyle w:val="ListParagraph"/>
        <w:numPr>
          <w:ilvl w:val="1"/>
          <w:numId w:val="1"/>
        </w:numPr>
        <w:ind w:left="0" w:firstLine="0"/>
        <w:rPr>
          <w:highlight w:val="yellow"/>
        </w:rPr>
      </w:pPr>
      <w:r w:rsidRPr="00A1467C">
        <w:rPr>
          <w:highlight w:val="yellow"/>
        </w:rPr>
        <w:t>Using the linear measurement tool of the software, measure the distance from the lateral wall of the nasal cavity to the vomer (LWNC-V) bilaterally (</w:t>
      </w:r>
      <w:r w:rsidRPr="00A1467C">
        <w:rPr>
          <w:b/>
          <w:highlight w:val="yellow"/>
        </w:rPr>
        <w:t>Figure 3</w:t>
      </w:r>
      <w:r w:rsidRPr="00A1467C">
        <w:rPr>
          <w:highlight w:val="yellow"/>
        </w:rPr>
        <w:t>, which shows the measurement line and value for each choanal airway category).</w:t>
      </w:r>
    </w:p>
    <w:p w14:paraId="13D4C8CD" w14:textId="77777777" w:rsidR="00EC2887" w:rsidRPr="00A1467C" w:rsidRDefault="00EC2887" w:rsidP="00EC2887">
      <w:pPr>
        <w:pStyle w:val="ListParagraph"/>
        <w:ind w:left="0"/>
        <w:rPr>
          <w:highlight w:val="yellow"/>
        </w:rPr>
      </w:pPr>
    </w:p>
    <w:p w14:paraId="652811C6" w14:textId="77777777" w:rsidR="00EC2887" w:rsidRPr="00A1467C" w:rsidRDefault="00EC2887" w:rsidP="00EC2887">
      <w:pPr>
        <w:pStyle w:val="ListParagraph"/>
        <w:numPr>
          <w:ilvl w:val="1"/>
          <w:numId w:val="1"/>
        </w:numPr>
        <w:ind w:left="0" w:firstLine="0"/>
        <w:rPr>
          <w:highlight w:val="yellow"/>
        </w:rPr>
      </w:pPr>
      <w:r w:rsidRPr="00A1467C">
        <w:rPr>
          <w:highlight w:val="yellow"/>
        </w:rPr>
        <w:t>Record the LWNC-V measurement, in centimeters, for each side.</w:t>
      </w:r>
    </w:p>
    <w:p w14:paraId="4D3EC6B3" w14:textId="77777777" w:rsidR="00EC2887" w:rsidRPr="00A1467C" w:rsidRDefault="00EC2887" w:rsidP="00EC2887">
      <w:pPr>
        <w:pStyle w:val="ListParagraph"/>
        <w:ind w:left="0"/>
        <w:rPr>
          <w:highlight w:val="yellow"/>
        </w:rPr>
      </w:pPr>
    </w:p>
    <w:p w14:paraId="7C599ED6" w14:textId="77777777" w:rsidR="00EC2887" w:rsidRPr="00A1467C" w:rsidRDefault="00EC2887" w:rsidP="00EC2887">
      <w:pPr>
        <w:pStyle w:val="ListParagraph"/>
        <w:numPr>
          <w:ilvl w:val="1"/>
          <w:numId w:val="1"/>
        </w:numPr>
        <w:ind w:left="0" w:firstLine="0"/>
        <w:rPr>
          <w:highlight w:val="yellow"/>
        </w:rPr>
      </w:pPr>
      <w:r w:rsidRPr="00A1467C">
        <w:rPr>
          <w:highlight w:val="yellow"/>
        </w:rPr>
        <w:t>Classify the choanal airway status using the CT-derived neonatal threshold of 0.34 cm for bilateral posterior choanal width</w:t>
      </w:r>
      <w:r w:rsidRPr="00A1467C">
        <w:rPr>
          <w:highlight w:val="yellow"/>
          <w:vertAlign w:val="superscript"/>
        </w:rPr>
        <w:t>18</w:t>
      </w:r>
      <w:r w:rsidRPr="00A1467C">
        <w:rPr>
          <w:highlight w:val="yellow"/>
        </w:rPr>
        <w:t>, as follows.</w:t>
      </w:r>
    </w:p>
    <w:p w14:paraId="152F6178" w14:textId="77777777" w:rsidR="00EC2887" w:rsidRPr="00A1467C" w:rsidRDefault="00EC2887" w:rsidP="00EC2887">
      <w:pPr>
        <w:pStyle w:val="ListParagraph"/>
        <w:ind w:left="0"/>
        <w:rPr>
          <w:highlight w:val="yellow"/>
        </w:rPr>
      </w:pPr>
    </w:p>
    <w:p w14:paraId="55BAF775" w14:textId="77777777" w:rsidR="00EC2887" w:rsidRPr="00A1467C" w:rsidRDefault="00EC2887" w:rsidP="00EC2887">
      <w:pPr>
        <w:rPr>
          <w:highlight w:val="yellow"/>
        </w:rPr>
      </w:pPr>
      <w:r w:rsidRPr="00A1467C">
        <w:rPr>
          <w:b/>
          <w:bCs/>
          <w:highlight w:val="yellow"/>
        </w:rPr>
        <w:t>NOTE:</w:t>
      </w:r>
      <w:r w:rsidRPr="00A1467C">
        <w:rPr>
          <w:highlight w:val="yellow"/>
        </w:rPr>
        <w:t xml:space="preserve"> The 0.34 cm threshold corresponds to the mean minus two standard deviations of bilateral posterior choanal width measured on CT in 20 normally developing neonates</w:t>
      </w:r>
      <w:r w:rsidRPr="00A1467C">
        <w:rPr>
          <w:highlight w:val="yellow"/>
          <w:vertAlign w:val="superscript"/>
        </w:rPr>
        <w:t>18</w:t>
      </w:r>
      <w:r w:rsidRPr="00A1467C">
        <w:rPr>
          <w:highlight w:val="yellow"/>
        </w:rPr>
        <w:t>. It has not been validated beyond the neonatal period; its application to the present cohort (2–48 months) is a recognized limitation discussed in the Discussion.</w:t>
      </w:r>
    </w:p>
    <w:p w14:paraId="00B42C8F" w14:textId="77777777" w:rsidR="00EC2887" w:rsidRPr="00A1467C" w:rsidRDefault="00EC2887" w:rsidP="00EC2887">
      <w:pPr>
        <w:rPr>
          <w:highlight w:val="yellow"/>
        </w:rPr>
      </w:pPr>
    </w:p>
    <w:p w14:paraId="1B1E1064" w14:textId="77777777" w:rsidR="00EC2887" w:rsidRPr="00A1467C" w:rsidRDefault="00EC2887" w:rsidP="00EC2887">
      <w:pPr>
        <w:pStyle w:val="ListParagraph"/>
        <w:numPr>
          <w:ilvl w:val="2"/>
          <w:numId w:val="1"/>
        </w:numPr>
        <w:ind w:left="0" w:firstLine="0"/>
        <w:rPr>
          <w:highlight w:val="yellow"/>
        </w:rPr>
      </w:pPr>
      <w:r w:rsidRPr="00A1467C">
        <w:rPr>
          <w:highlight w:val="yellow"/>
        </w:rPr>
        <w:t>Classify as normal if the bilateral LWNC-V is greater than 0.34 cm, without radiographic evidence of posterior nasal obstruction</w:t>
      </w:r>
      <w:r w:rsidRPr="00A1467C">
        <w:rPr>
          <w:highlight w:val="yellow"/>
          <w:vertAlign w:val="superscript"/>
        </w:rPr>
        <w:t>18</w:t>
      </w:r>
      <w:r w:rsidRPr="00A1467C">
        <w:rPr>
          <w:highlight w:val="yellow"/>
        </w:rPr>
        <w:t xml:space="preserve"> (</w:t>
      </w:r>
      <w:r w:rsidRPr="00A1467C">
        <w:rPr>
          <w:b/>
          <w:highlight w:val="yellow"/>
        </w:rPr>
        <w:t>Figure 3A</w:t>
      </w:r>
      <w:r w:rsidRPr="00A1467C">
        <w:rPr>
          <w:highlight w:val="yellow"/>
        </w:rPr>
        <w:t>).</w:t>
      </w:r>
    </w:p>
    <w:p w14:paraId="6B6786C5" w14:textId="77777777" w:rsidR="00EC2887" w:rsidRPr="00A1467C" w:rsidRDefault="00EC2887" w:rsidP="00EC2887">
      <w:pPr>
        <w:pStyle w:val="ListParagraph"/>
        <w:ind w:left="0"/>
        <w:rPr>
          <w:highlight w:val="yellow"/>
        </w:rPr>
      </w:pPr>
    </w:p>
    <w:p w14:paraId="7DAA32FB" w14:textId="77777777" w:rsidR="00EC2887" w:rsidRPr="00A1467C" w:rsidRDefault="00EC2887" w:rsidP="00EC2887">
      <w:pPr>
        <w:pStyle w:val="ListParagraph"/>
        <w:numPr>
          <w:ilvl w:val="2"/>
          <w:numId w:val="1"/>
        </w:numPr>
        <w:ind w:left="0" w:firstLine="0"/>
        <w:rPr>
          <w:highlight w:val="yellow"/>
        </w:rPr>
      </w:pPr>
      <w:r w:rsidRPr="00A1467C">
        <w:rPr>
          <w:highlight w:val="yellow"/>
        </w:rPr>
        <w:t>Classify as choanal stenosis if the bilateral LWNC-V is less than 0.34 cm, without complete occlusion of the nasal passage</w:t>
      </w:r>
      <w:r w:rsidRPr="00A1467C">
        <w:rPr>
          <w:highlight w:val="yellow"/>
          <w:vertAlign w:val="superscript"/>
        </w:rPr>
        <w:t>7,18</w:t>
      </w:r>
      <w:r w:rsidRPr="00A1467C">
        <w:rPr>
          <w:highlight w:val="yellow"/>
        </w:rPr>
        <w:t xml:space="preserve"> (</w:t>
      </w:r>
      <w:r w:rsidRPr="00A1467C">
        <w:rPr>
          <w:b/>
          <w:highlight w:val="yellow"/>
        </w:rPr>
        <w:t>Figure 3B</w:t>
      </w:r>
      <w:r w:rsidRPr="00A1467C">
        <w:rPr>
          <w:highlight w:val="yellow"/>
        </w:rPr>
        <w:t>).</w:t>
      </w:r>
    </w:p>
    <w:p w14:paraId="0572AFB6" w14:textId="77777777" w:rsidR="00EC2887" w:rsidRPr="00A1467C" w:rsidRDefault="00EC2887" w:rsidP="00EC2887">
      <w:pPr>
        <w:pStyle w:val="ListParagraph"/>
        <w:ind w:left="0"/>
        <w:rPr>
          <w:highlight w:val="yellow"/>
        </w:rPr>
      </w:pPr>
    </w:p>
    <w:p w14:paraId="1BCB9B95" w14:textId="77777777" w:rsidR="00EC2887" w:rsidRPr="00A1467C" w:rsidRDefault="00EC2887" w:rsidP="00EC2887">
      <w:pPr>
        <w:pStyle w:val="ListParagraph"/>
        <w:numPr>
          <w:ilvl w:val="2"/>
          <w:numId w:val="1"/>
        </w:numPr>
        <w:ind w:left="0" w:firstLine="0"/>
        <w:rPr>
          <w:highlight w:val="yellow"/>
        </w:rPr>
      </w:pPr>
      <w:r w:rsidRPr="00A1467C">
        <w:rPr>
          <w:highlight w:val="yellow"/>
        </w:rPr>
        <w:t xml:space="preserve">Classify as choanal atresia if there is </w:t>
      </w:r>
      <w:proofErr w:type="gramStart"/>
      <w:r w:rsidRPr="00A1467C">
        <w:rPr>
          <w:highlight w:val="yellow"/>
        </w:rPr>
        <w:t>complete</w:t>
      </w:r>
      <w:proofErr w:type="gramEnd"/>
      <w:r w:rsidRPr="00A1467C">
        <w:rPr>
          <w:highlight w:val="yellow"/>
        </w:rPr>
        <w:t xml:space="preserve"> unilateral or bilateral obstruction of the posterior choana by bony, membranous, or mixed tissue, confirmed on axial CT</w:t>
      </w:r>
      <w:r w:rsidRPr="00A1467C">
        <w:rPr>
          <w:highlight w:val="yellow"/>
          <w:vertAlign w:val="superscript"/>
        </w:rPr>
        <w:t>5–7</w:t>
      </w:r>
      <w:r w:rsidRPr="00A1467C">
        <w:rPr>
          <w:highlight w:val="yellow"/>
        </w:rPr>
        <w:t xml:space="preserve"> (</w:t>
      </w:r>
      <w:r w:rsidRPr="00A1467C">
        <w:rPr>
          <w:b/>
          <w:highlight w:val="yellow"/>
        </w:rPr>
        <w:t>Figure 3C</w:t>
      </w:r>
      <w:r w:rsidRPr="00A1467C">
        <w:rPr>
          <w:highlight w:val="yellow"/>
        </w:rPr>
        <w:t>).</w:t>
      </w:r>
    </w:p>
    <w:p w14:paraId="6D1C5B06" w14:textId="77777777" w:rsidR="00EC2887" w:rsidRPr="00A1467C" w:rsidRDefault="00EC2887" w:rsidP="00EC2887">
      <w:pPr>
        <w:pStyle w:val="ListParagraph"/>
        <w:ind w:left="0"/>
        <w:rPr>
          <w:highlight w:val="yellow"/>
        </w:rPr>
      </w:pPr>
    </w:p>
    <w:p w14:paraId="73DCE259" w14:textId="77777777" w:rsidR="00EC2887" w:rsidRPr="007668E0" w:rsidRDefault="00EC2887" w:rsidP="00EC2887">
      <w:r w:rsidRPr="00A1467C">
        <w:rPr>
          <w:b/>
          <w:bCs/>
          <w:highlight w:val="yellow"/>
        </w:rPr>
        <w:t>NOTE</w:t>
      </w:r>
      <w:r w:rsidRPr="00A1467C">
        <w:rPr>
          <w:highlight w:val="yellow"/>
        </w:rPr>
        <w:t>: (troubleshooting modification): If the LWNC-V measurement is 0.00 cm on the initial pass, confirm the absence of a nasal airway lumen using bone window settings (window width 2000–4000 HU) on all three orthogonal planes before classifying the side as choanal atresia (</w:t>
      </w:r>
      <w:r w:rsidRPr="00A1467C">
        <w:rPr>
          <w:b/>
          <w:highlight w:val="yellow"/>
        </w:rPr>
        <w:t>Table 1</w:t>
      </w:r>
      <w:r w:rsidRPr="00A1467C">
        <w:rPr>
          <w:highlight w:val="yellow"/>
        </w:rPr>
        <w:t>).</w:t>
      </w:r>
    </w:p>
    <w:p w14:paraId="7BE46332" w14:textId="77777777" w:rsidR="00EC2887" w:rsidRPr="007668E0" w:rsidRDefault="00EC2887" w:rsidP="00EC2887"/>
    <w:p w14:paraId="03BE608A" w14:textId="77777777" w:rsidR="00EC2887" w:rsidRPr="007668E0" w:rsidRDefault="00EC2887" w:rsidP="00EC2887">
      <w:pPr>
        <w:pStyle w:val="ListParagraph"/>
        <w:numPr>
          <w:ilvl w:val="0"/>
          <w:numId w:val="1"/>
        </w:numPr>
        <w:ind w:left="0" w:firstLine="0"/>
        <w:rPr>
          <w:b/>
          <w:bCs/>
        </w:rPr>
      </w:pPr>
      <w:r w:rsidRPr="007668E0">
        <w:rPr>
          <w:b/>
          <w:bCs/>
        </w:rPr>
        <w:t>Statistical analysis</w:t>
      </w:r>
    </w:p>
    <w:p w14:paraId="398A4CD9" w14:textId="77777777" w:rsidR="00EC2887" w:rsidRPr="007668E0" w:rsidRDefault="00EC2887" w:rsidP="00EC2887">
      <w:pPr>
        <w:pStyle w:val="ListParagraph"/>
        <w:ind w:left="0"/>
        <w:rPr>
          <w:b/>
          <w:bCs/>
        </w:rPr>
      </w:pPr>
    </w:p>
    <w:p w14:paraId="09B2FBF3" w14:textId="77777777" w:rsidR="00EC2887" w:rsidRPr="007668E0" w:rsidRDefault="00EC2887" w:rsidP="00EC2887">
      <w:pPr>
        <w:pStyle w:val="ListParagraph"/>
        <w:numPr>
          <w:ilvl w:val="1"/>
          <w:numId w:val="1"/>
        </w:numPr>
        <w:ind w:left="0" w:firstLine="0"/>
      </w:pPr>
      <w:r w:rsidRPr="007668E0">
        <w:t>Calculate the intraclass correlation coefficient (ICC) for Measurement 1 versus Measurement 2 at each time point using a two-way mixed-effects model with absolute agreement. Interpret the result according to the criteria reported by Koo and Li</w:t>
      </w:r>
      <w:r w:rsidRPr="007668E0">
        <w:rPr>
          <w:vertAlign w:val="superscript"/>
        </w:rPr>
        <w:t>19</w:t>
      </w:r>
      <w:r w:rsidRPr="007668E0">
        <w:t>.</w:t>
      </w:r>
    </w:p>
    <w:p w14:paraId="327847F5" w14:textId="77777777" w:rsidR="00EC2887" w:rsidRPr="007668E0" w:rsidRDefault="00EC2887" w:rsidP="00EC2887">
      <w:pPr>
        <w:pStyle w:val="ListParagraph"/>
        <w:ind w:left="0"/>
      </w:pPr>
    </w:p>
    <w:p w14:paraId="4B6D6210" w14:textId="77777777" w:rsidR="00EC2887" w:rsidRPr="007668E0" w:rsidRDefault="00EC2887" w:rsidP="00EC2887">
      <w:pPr>
        <w:pStyle w:val="ListParagraph"/>
        <w:numPr>
          <w:ilvl w:val="1"/>
          <w:numId w:val="1"/>
        </w:numPr>
        <w:ind w:left="0" w:firstLine="0"/>
      </w:pPr>
      <w:r w:rsidRPr="007668E0">
        <w:t xml:space="preserve">Set the threshold for statistical significance at </w:t>
      </w:r>
      <w:r w:rsidRPr="007668E0">
        <w:rPr>
          <w:i/>
          <w:iCs/>
        </w:rPr>
        <w:t>p</w:t>
      </w:r>
      <w:r w:rsidRPr="007668E0">
        <w:t xml:space="preserve"> &lt; 0.05 for all analyses.</w:t>
      </w:r>
    </w:p>
    <w:p w14:paraId="3E57D468" w14:textId="77777777" w:rsidR="00EC2887" w:rsidRPr="007668E0" w:rsidRDefault="00EC2887" w:rsidP="00EC2887">
      <w:pPr>
        <w:pStyle w:val="ListParagraph"/>
        <w:ind w:left="0"/>
      </w:pPr>
    </w:p>
    <w:p w14:paraId="4A7C7664" w14:textId="77777777" w:rsidR="00EC2887" w:rsidRPr="007668E0" w:rsidRDefault="00EC2887" w:rsidP="00EC2887">
      <w:pPr>
        <w:pStyle w:val="ListParagraph"/>
        <w:numPr>
          <w:ilvl w:val="1"/>
          <w:numId w:val="1"/>
        </w:numPr>
        <w:ind w:left="0" w:firstLine="0"/>
      </w:pPr>
      <w:r w:rsidRPr="007668E0">
        <w:t>Assess the distribution of continuous variables using the Shapiro–Wilk test.</w:t>
      </w:r>
    </w:p>
    <w:p w14:paraId="23D6C7A7" w14:textId="77777777" w:rsidR="00EC2887" w:rsidRPr="007668E0" w:rsidRDefault="00EC2887" w:rsidP="00EC2887">
      <w:pPr>
        <w:pStyle w:val="ListParagraph"/>
        <w:ind w:left="0"/>
      </w:pPr>
    </w:p>
    <w:p w14:paraId="01B605AC" w14:textId="77777777" w:rsidR="00EC2887" w:rsidRPr="007668E0" w:rsidRDefault="00EC2887" w:rsidP="00EC2887">
      <w:pPr>
        <w:pStyle w:val="ListParagraph"/>
        <w:numPr>
          <w:ilvl w:val="1"/>
          <w:numId w:val="1"/>
        </w:numPr>
        <w:ind w:left="0" w:firstLine="0"/>
      </w:pPr>
      <w:r w:rsidRPr="007668E0">
        <w:t>Report descriptive statistics as mean ± standard deviation for normally distributed variables, or as median (interquartile range, minimum–maximum) for non-normally distributed variables.</w:t>
      </w:r>
    </w:p>
    <w:p w14:paraId="3F044D35" w14:textId="77777777" w:rsidR="00EC2887" w:rsidRPr="007668E0" w:rsidRDefault="00EC2887" w:rsidP="00EC2887">
      <w:pPr>
        <w:pStyle w:val="ListParagraph"/>
        <w:ind w:left="0"/>
      </w:pPr>
    </w:p>
    <w:p w14:paraId="2312CD2A" w14:textId="77777777" w:rsidR="00EC2887" w:rsidRPr="007668E0" w:rsidRDefault="00EC2887" w:rsidP="00EC2887">
      <w:pPr>
        <w:pStyle w:val="ListParagraph"/>
        <w:numPr>
          <w:ilvl w:val="1"/>
          <w:numId w:val="1"/>
        </w:numPr>
        <w:ind w:left="0" w:firstLine="0"/>
      </w:pPr>
      <w:r w:rsidRPr="007668E0">
        <w:t>Compare preoperative nasal cavity volume between the SC group and the reference group using the Mann–Whitney U test.</w:t>
      </w:r>
    </w:p>
    <w:p w14:paraId="235585BF" w14:textId="77777777" w:rsidR="00EC2887" w:rsidRPr="007668E0" w:rsidRDefault="00EC2887" w:rsidP="00EC2887">
      <w:pPr>
        <w:pStyle w:val="ListParagraph"/>
        <w:ind w:left="0"/>
      </w:pPr>
    </w:p>
    <w:p w14:paraId="22F8C0C9" w14:textId="77777777" w:rsidR="00EC2887" w:rsidRPr="007668E0" w:rsidRDefault="00EC2887" w:rsidP="00EC2887">
      <w:pPr>
        <w:pStyle w:val="ListParagraph"/>
        <w:numPr>
          <w:ilvl w:val="1"/>
          <w:numId w:val="1"/>
        </w:numPr>
        <w:ind w:left="0" w:firstLine="0"/>
      </w:pPr>
      <w:r w:rsidRPr="007668E0">
        <w:t>Compare preoperative and postoperative nasal cavity volume within the SC group using the Wilcoxon signed-rank test.</w:t>
      </w:r>
    </w:p>
    <w:p w14:paraId="3C08B50A" w14:textId="77777777" w:rsidR="00EC2887" w:rsidRPr="007668E0" w:rsidRDefault="00EC2887" w:rsidP="00EC2887">
      <w:pPr>
        <w:pStyle w:val="ListParagraph"/>
        <w:ind w:left="0"/>
      </w:pPr>
    </w:p>
    <w:p w14:paraId="35160831" w14:textId="77777777" w:rsidR="00EC2887" w:rsidRPr="007668E0" w:rsidRDefault="00EC2887" w:rsidP="00EC2887">
      <w:r w:rsidRPr="007668E0">
        <w:rPr>
          <w:b/>
          <w:bCs/>
        </w:rPr>
        <w:t>NOTE:</w:t>
      </w:r>
      <w:r w:rsidRPr="007668E0">
        <w:t xml:space="preserve"> The within-group comparison quantifies the change between the two scans; because the interval between scans varies and the subjects are growing, the change cannot be attributed to surgery alone (see Discussion).</w:t>
      </w:r>
    </w:p>
    <w:p w14:paraId="29450530" w14:textId="77777777" w:rsidR="00EC2887" w:rsidRPr="007668E0" w:rsidRDefault="00EC2887" w:rsidP="00EC2887"/>
    <w:p w14:paraId="57E4BD8E" w14:textId="77777777" w:rsidR="00EC2887" w:rsidRPr="007668E0" w:rsidRDefault="00EC2887" w:rsidP="00EC2887">
      <w:pPr>
        <w:pStyle w:val="ListParagraph"/>
        <w:numPr>
          <w:ilvl w:val="1"/>
          <w:numId w:val="1"/>
        </w:numPr>
        <w:ind w:left="0" w:firstLine="0"/>
      </w:pPr>
      <w:r w:rsidRPr="007668E0">
        <w:t>Report the median and interquartile range of LWNC-V, and of preoperative nasal cavity volume, by choanal airway status (normal, choanal stenosis, choanal atresia), as descriptive statistics. Given the small subgroup sizes, do not perform formal inferential testing on these subgroups.</w:t>
      </w:r>
    </w:p>
    <w:p w14:paraId="7D48D67C" w14:textId="77777777" w:rsidR="00EC2887" w:rsidRPr="007668E0" w:rsidRDefault="00EC2887" w:rsidP="00EC2887">
      <w:pPr>
        <w:pStyle w:val="ListParagraph"/>
        <w:ind w:left="0"/>
      </w:pPr>
    </w:p>
    <w:p w14:paraId="6E595472" w14:textId="77777777" w:rsidR="00EC2887" w:rsidRPr="007668E0" w:rsidRDefault="00EC2887" w:rsidP="00EC2887">
      <w:pPr>
        <w:pStyle w:val="ListParagraph"/>
        <w:numPr>
          <w:ilvl w:val="1"/>
          <w:numId w:val="1"/>
        </w:numPr>
        <w:ind w:left="0" w:firstLine="0"/>
      </w:pPr>
      <w:r w:rsidRPr="007668E0">
        <w:t>Exploratory age-adjusted sensitivity analysis (reference group only)</w:t>
      </w:r>
    </w:p>
    <w:p w14:paraId="74098DED" w14:textId="77777777" w:rsidR="00EC2887" w:rsidRPr="007668E0" w:rsidRDefault="00EC2887" w:rsidP="00EC2887">
      <w:pPr>
        <w:pStyle w:val="ListParagraph"/>
        <w:ind w:left="0"/>
      </w:pPr>
    </w:p>
    <w:p w14:paraId="2D96A852" w14:textId="77777777" w:rsidR="00EC2887" w:rsidRPr="007668E0" w:rsidRDefault="00EC2887" w:rsidP="00EC2887">
      <w:pPr>
        <w:pStyle w:val="ListParagraph"/>
        <w:numPr>
          <w:ilvl w:val="2"/>
          <w:numId w:val="1"/>
        </w:numPr>
        <w:ind w:left="0" w:firstLine="0"/>
      </w:pPr>
      <w:r w:rsidRPr="007668E0">
        <w:t xml:space="preserve">Fit four ordinary least squares (OLS) regression models to the reference group data with age in months as the only predictor: Volume vs Age (linear), Volume vs </w:t>
      </w:r>
      <w:proofErr w:type="gramStart"/>
      <w:r w:rsidRPr="007668E0">
        <w:t>log(</w:t>
      </w:r>
      <w:proofErr w:type="gramEnd"/>
      <w:r w:rsidRPr="007668E0">
        <w:t xml:space="preserve">Age) (semi-logarithmic), </w:t>
      </w:r>
      <w:proofErr w:type="gramStart"/>
      <w:r w:rsidRPr="007668E0">
        <w:t>log(</w:t>
      </w:r>
      <w:proofErr w:type="gramEnd"/>
      <w:r w:rsidRPr="007668E0">
        <w:t xml:space="preserve">Volume) vs Age (log-linear), and </w:t>
      </w:r>
      <w:proofErr w:type="gramStart"/>
      <w:r w:rsidRPr="007668E0">
        <w:t>log(</w:t>
      </w:r>
      <w:proofErr w:type="gramEnd"/>
      <w:r w:rsidRPr="007668E0">
        <w:t xml:space="preserve">Volume) vs </w:t>
      </w:r>
      <w:proofErr w:type="gramStart"/>
      <w:r w:rsidRPr="007668E0">
        <w:t>log(</w:t>
      </w:r>
      <w:proofErr w:type="gramEnd"/>
      <w:r w:rsidRPr="007668E0">
        <w:t>Age) (power).</w:t>
      </w:r>
    </w:p>
    <w:p w14:paraId="07C428EF" w14:textId="77777777" w:rsidR="00EC2887" w:rsidRPr="007668E0" w:rsidRDefault="00EC2887" w:rsidP="00EC2887">
      <w:pPr>
        <w:pStyle w:val="ListParagraph"/>
        <w:ind w:left="0"/>
      </w:pPr>
    </w:p>
    <w:p w14:paraId="0B6315D2" w14:textId="77777777" w:rsidR="00EC2887" w:rsidRPr="007668E0" w:rsidRDefault="00EC2887" w:rsidP="00EC2887">
      <w:pPr>
        <w:pStyle w:val="ListParagraph"/>
        <w:numPr>
          <w:ilvl w:val="2"/>
          <w:numId w:val="1"/>
        </w:numPr>
        <w:ind w:left="0" w:firstLine="0"/>
      </w:pPr>
      <w:r w:rsidRPr="007668E0">
        <w:t>Compare R², adjusted R², and p-values across models to select the best-fitting functional form. Exclude any model that predicts negative volumes within the SC age range.</w:t>
      </w:r>
    </w:p>
    <w:p w14:paraId="7348C738" w14:textId="77777777" w:rsidR="00EC2887" w:rsidRPr="007668E0" w:rsidRDefault="00EC2887" w:rsidP="00EC2887">
      <w:pPr>
        <w:pStyle w:val="ListParagraph"/>
        <w:ind w:left="0"/>
      </w:pPr>
    </w:p>
    <w:p w14:paraId="4A0F9672" w14:textId="77777777" w:rsidR="00EC2887" w:rsidRPr="007668E0" w:rsidRDefault="00EC2887" w:rsidP="00EC2887">
      <w:pPr>
        <w:pStyle w:val="ListParagraph"/>
        <w:numPr>
          <w:ilvl w:val="2"/>
          <w:numId w:val="1"/>
        </w:numPr>
        <w:ind w:left="0" w:firstLine="0"/>
      </w:pPr>
      <w:r w:rsidRPr="007668E0">
        <w:t xml:space="preserve">Inspect the residuals of the selected OLS model for heteroscedasticity by plotting residuals against age </w:t>
      </w:r>
      <w:r w:rsidRPr="007668E0">
        <w:rPr>
          <w:b/>
          <w:bCs/>
        </w:rPr>
        <w:t>(Supplementary Figure 3)</w:t>
      </w:r>
      <w:r w:rsidRPr="007668E0">
        <w:t>.</w:t>
      </w:r>
    </w:p>
    <w:p w14:paraId="530B6ADB" w14:textId="77777777" w:rsidR="00EC2887" w:rsidRPr="007668E0" w:rsidRDefault="00EC2887" w:rsidP="00EC2887">
      <w:pPr>
        <w:pStyle w:val="ListParagraph"/>
        <w:ind w:left="0"/>
      </w:pPr>
    </w:p>
    <w:p w14:paraId="780F2C6C" w14:textId="77777777" w:rsidR="00EC2887" w:rsidRPr="007668E0" w:rsidRDefault="00EC2887" w:rsidP="00EC2887">
      <w:pPr>
        <w:pStyle w:val="ListParagraph"/>
        <w:numPr>
          <w:ilvl w:val="2"/>
          <w:numId w:val="1"/>
        </w:numPr>
        <w:ind w:left="0" w:firstLine="0"/>
      </w:pPr>
      <w:r w:rsidRPr="007668E0">
        <w:t>Fit a weighted least squares (WLS) regression of the same functional form with weights inversely proportional to age (w = 1/Age). In SPSS, compute a weight variable (Weight_InvAge = 1/Age) and enter it in the WLS Weight field of the Linear Regression dialog.</w:t>
      </w:r>
    </w:p>
    <w:p w14:paraId="79281568" w14:textId="77777777" w:rsidR="00EC2887" w:rsidRPr="007668E0" w:rsidRDefault="00EC2887" w:rsidP="00EC2887">
      <w:pPr>
        <w:pStyle w:val="ListParagraph"/>
        <w:ind w:left="0"/>
      </w:pPr>
    </w:p>
    <w:p w14:paraId="11CA1F76" w14:textId="77777777" w:rsidR="00EC2887" w:rsidRPr="007668E0" w:rsidRDefault="00EC2887" w:rsidP="00EC2887">
      <w:pPr>
        <w:pStyle w:val="ListParagraph"/>
        <w:numPr>
          <w:ilvl w:val="2"/>
          <w:numId w:val="1"/>
        </w:numPr>
        <w:ind w:left="0" w:firstLine="0"/>
      </w:pPr>
      <w:r w:rsidRPr="007668E0">
        <w:t>Retain the WLS model as the exploratory sensitivity model if its adjusted R² exceeds that of the OLS model; otherwise retain the OLS model.</w:t>
      </w:r>
    </w:p>
    <w:p w14:paraId="12259BE8" w14:textId="77777777" w:rsidR="00EC2887" w:rsidRPr="007668E0" w:rsidRDefault="00EC2887" w:rsidP="00EC2887">
      <w:pPr>
        <w:pStyle w:val="ListParagraph"/>
        <w:ind w:left="0"/>
      </w:pPr>
    </w:p>
    <w:p w14:paraId="47DAC2EF" w14:textId="77777777" w:rsidR="00EC2887" w:rsidRPr="007668E0" w:rsidRDefault="00EC2887" w:rsidP="00EC2887">
      <w:pPr>
        <w:pStyle w:val="ListParagraph"/>
        <w:numPr>
          <w:ilvl w:val="2"/>
          <w:numId w:val="1"/>
        </w:numPr>
        <w:ind w:left="0" w:firstLine="0"/>
      </w:pPr>
      <w:r w:rsidRPr="007668E0">
        <w:t>Using the retained model, calculate the model-predicted nasal cavity volume at the median age of the SC cohort and express the observed SC median preoperative volume as a percentage of this exploratory, age-extrapolated estimate (</w:t>
      </w:r>
      <w:r w:rsidRPr="007668E0">
        <w:rPr>
          <w:b/>
        </w:rPr>
        <w:t>Figure 4</w:t>
      </w:r>
      <w:r w:rsidRPr="007668E0">
        <w:t>).</w:t>
      </w:r>
    </w:p>
    <w:p w14:paraId="2E7538BF" w14:textId="77777777" w:rsidR="00EC2887" w:rsidRPr="007668E0" w:rsidRDefault="00EC2887" w:rsidP="00EC2887">
      <w:pPr>
        <w:pStyle w:val="ListParagraph"/>
        <w:ind w:left="0"/>
      </w:pPr>
    </w:p>
    <w:p w14:paraId="620EBCC5" w14:textId="77777777" w:rsidR="00EC2887" w:rsidRPr="007668E0" w:rsidRDefault="00EC2887" w:rsidP="00EC2887">
      <w:r w:rsidRPr="007668E0">
        <w:rPr>
          <w:b/>
          <w:bCs/>
        </w:rPr>
        <w:t>NOTE:</w:t>
      </w:r>
      <w:r w:rsidRPr="007668E0">
        <w:t xml:space="preserve"> This estimate is extrapolated below the observed age range of the reference group and is derived from a small sample; present it only as an exploratory sensitivity analysis alongside the unadjusted comparison, not as a normative reference value or a definitive age adjustment.</w:t>
      </w:r>
    </w:p>
    <w:p w14:paraId="6A6CB30C" w14:textId="77777777" w:rsidR="00EC2887" w:rsidRPr="007668E0" w:rsidRDefault="00EC2887" w:rsidP="00EC2887">
      <w:pPr>
        <w:pBdr>
          <w:top w:val="nil"/>
          <w:left w:val="nil"/>
          <w:bottom w:val="nil"/>
          <w:right w:val="nil"/>
          <w:between w:val="nil"/>
        </w:pBdr>
        <w:rPr>
          <w:b/>
          <w:color w:val="000000"/>
        </w:rPr>
      </w:pPr>
    </w:p>
    <w:p w14:paraId="671DB943" w14:textId="77777777" w:rsidR="00EC2887" w:rsidRPr="007668E0" w:rsidRDefault="00EC2887" w:rsidP="00EC2887">
      <w:pPr>
        <w:pBdr>
          <w:top w:val="nil"/>
          <w:left w:val="nil"/>
          <w:bottom w:val="nil"/>
          <w:right w:val="nil"/>
          <w:between w:val="nil"/>
        </w:pBdr>
        <w:rPr>
          <w:b/>
          <w:color w:val="000000"/>
        </w:rPr>
      </w:pPr>
      <w:r w:rsidRPr="007668E0">
        <w:rPr>
          <w:b/>
          <w:bCs/>
        </w:rPr>
        <w:t>RESULTS:</w:t>
      </w:r>
      <w:r w:rsidRPr="007668E0">
        <w:rPr>
          <w:b/>
          <w:color w:val="000000"/>
        </w:rPr>
        <w:t xml:space="preserve">  </w:t>
      </w:r>
    </w:p>
    <w:p w14:paraId="7A591A60" w14:textId="77777777" w:rsidR="00EC2887" w:rsidRPr="007668E0" w:rsidRDefault="00EC2887" w:rsidP="00EC2887">
      <w:r w:rsidRPr="007668E0">
        <w:t>The protocol was applied to a retrospective cohort of 10 pediatric SC patients (5 with Apert syndrome, 5 with Crouzon syndrome; age range 2–48 months) and a reference group of 10 normally developing children (age range 60–168 months) (</w:t>
      </w:r>
      <w:r w:rsidRPr="007668E0">
        <w:rPr>
          <w:b/>
        </w:rPr>
        <w:t>Table 2</w:t>
      </w:r>
      <w:r w:rsidRPr="007668E0">
        <w:t xml:space="preserve">). The surgical procedure, age at surgery, and interval between preoperative and postoperative CT for each patient and CT acquisition parameters are listed in </w:t>
      </w:r>
      <w:r w:rsidRPr="007668E0">
        <w:rPr>
          <w:b/>
          <w:bCs/>
        </w:rPr>
        <w:t>Supplementary Table 1</w:t>
      </w:r>
      <w:r w:rsidRPr="007668E0">
        <w:t xml:space="preserve">. According to the classification described in step 8, four of the SC patients had a normal choanal airway, four had choanal stenosis, and two had choanal atresia. The protocol workflow is schematically summarized in </w:t>
      </w:r>
      <w:r w:rsidRPr="007668E0">
        <w:rPr>
          <w:b/>
          <w:bCs/>
        </w:rPr>
        <w:t>Figure 5</w:t>
      </w:r>
      <w:r w:rsidRPr="007668E0">
        <w:t xml:space="preserve">, landmark placement and boundary definition are illustrated in </w:t>
      </w:r>
      <w:r w:rsidRPr="007668E0">
        <w:rPr>
          <w:b/>
          <w:bCs/>
        </w:rPr>
        <w:t>Figure 1</w:t>
      </w:r>
      <w:r w:rsidRPr="007668E0">
        <w:t xml:space="preserve">, the isolated three-dimensional nasal cavity mask before and after surgery in </w:t>
      </w:r>
      <w:r w:rsidRPr="007668E0">
        <w:rPr>
          <w:b/>
          <w:bCs/>
        </w:rPr>
        <w:t>Figure 2</w:t>
      </w:r>
      <w:r w:rsidRPr="007668E0">
        <w:t xml:space="preserve">, and the LWNC-V measurement for each choanal category in </w:t>
      </w:r>
      <w:r w:rsidRPr="007668E0">
        <w:rPr>
          <w:b/>
          <w:bCs/>
        </w:rPr>
        <w:t>Figure 3</w:t>
      </w:r>
      <w:r w:rsidRPr="007668E0">
        <w:t>.</w:t>
      </w:r>
    </w:p>
    <w:p w14:paraId="4755C950" w14:textId="77777777" w:rsidR="00EC2887" w:rsidRPr="007668E0" w:rsidRDefault="00EC2887" w:rsidP="00EC2887"/>
    <w:p w14:paraId="4118E664" w14:textId="77777777" w:rsidR="00EC2887" w:rsidRPr="007668E0" w:rsidRDefault="00EC2887" w:rsidP="00EC2887">
      <w:r w:rsidRPr="007668E0">
        <w:t xml:space="preserve">CT datasets were acquired using scanners from three manufacturers, with dataset-specific scanner manufacturer and model, tube voltage, slice thickness, reconstruction kernel, and in-plane voxel size reported in </w:t>
      </w:r>
      <w:r w:rsidRPr="007668E0">
        <w:rPr>
          <w:b/>
          <w:bCs/>
        </w:rPr>
        <w:t>Supplementary Table 1</w:t>
      </w:r>
      <w:r w:rsidRPr="007668E0">
        <w:t xml:space="preserve">. In the SC group, the in-plane voxel size ranged from 0.318 to 0.403 mm. In the reference group, the in-plane voxel size ranged from 0.250 to 0.500 mm for datasets acquired using scanners from Manufacturer C and was 1.0 mm for the two datasets acquired using scanner from Manufacturer A. Eight of the ten reference-group datasets were acquired using scanner from Manufacturer C, and the remaining two were acquired using scanner from Manufacturer A. The median slice thickness was 1.0 mm (range, 0.8–2.0 mm) in the SC group and 0.95 mm (range, 0.25–1.5 mm) in the reference group. A Mann–Whitney U test detected no statistically significant difference in slice thickness between the groups (U = 68.0, </w:t>
      </w:r>
      <w:r w:rsidRPr="007668E0">
        <w:rPr>
          <w:i/>
          <w:iCs/>
        </w:rPr>
        <w:t>p</w:t>
      </w:r>
      <w:r w:rsidRPr="007668E0">
        <w:t xml:space="preserve"> = 0.135). Thus, the analysis did not provide evidence of a systematic between-group difference in slice thickness that would be expected to preferentially influence volumetric comparisons through differential partial-volume effects in the smaller SC airways. The upper Hounsfield unit threshold of −200 HU (step 3.2) was applied uniformly to all ten datasets in the demonstration cohort; the threshold-adjustment troubleshooting modification described in the NOTE to step 3.4 was not required for any dataset.</w:t>
      </w:r>
    </w:p>
    <w:p w14:paraId="734B6C7B" w14:textId="77777777" w:rsidR="00EC2887" w:rsidRPr="007668E0" w:rsidRDefault="00EC2887" w:rsidP="00EC2887"/>
    <w:p w14:paraId="2F8DA8F0" w14:textId="77777777" w:rsidR="00EC2887" w:rsidRPr="007668E0" w:rsidRDefault="00EC2887" w:rsidP="00EC2887">
      <w:r w:rsidRPr="007668E0">
        <w:t xml:space="preserve">Prior to descriptive analysis, intra-rater reliability of the volumetric measurements was tested </w:t>
      </w:r>
      <w:r w:rsidRPr="007668E0">
        <w:rPr>
          <w:b/>
          <w:bCs/>
        </w:rPr>
        <w:t>(Table 3)</w:t>
      </w:r>
      <w:r w:rsidRPr="007668E0">
        <w:t>. The ICC for preoperative measurements was 0.987 (95% CI 0.934–0.997) and for postoperative measurements was 0.909 (95% CI 0.689–0.976), both of which were graded as excellent according to Koo and Li</w:t>
      </w:r>
      <w:r w:rsidRPr="007668E0">
        <w:rPr>
          <w:vertAlign w:val="superscript"/>
        </w:rPr>
        <w:t>19</w:t>
      </w:r>
      <w:r w:rsidRPr="007668E0">
        <w:t>. These results indicate high intra-rater reproducibility of volumetric measurements obtained with the protocol described in steps 3–7 when performed by a single trained operator; inter-rater agreement was not assessed in this demonstration.</w:t>
      </w:r>
    </w:p>
    <w:p w14:paraId="6896DB92" w14:textId="77777777" w:rsidR="00EC2887" w:rsidRPr="007668E0" w:rsidRDefault="00EC2887" w:rsidP="00EC2887"/>
    <w:p w14:paraId="7E726ED0" w14:textId="77777777" w:rsidR="00EC2887" w:rsidRPr="007668E0" w:rsidRDefault="00EC2887" w:rsidP="00EC2887">
      <w:r w:rsidRPr="007668E0">
        <w:t>Shapiro–Wilk testing indicated evidence of deviation from normality for the SC preoperative and postoperative nasal cavity volumes (</w:t>
      </w:r>
      <w:r w:rsidRPr="007668E0">
        <w:rPr>
          <w:i/>
          <w:iCs/>
        </w:rPr>
        <w:t>p</w:t>
      </w:r>
      <w:r w:rsidRPr="007668E0">
        <w:t xml:space="preserve"> = 0.013 and </w:t>
      </w:r>
      <w:r w:rsidRPr="007668E0">
        <w:rPr>
          <w:i/>
          <w:iCs/>
        </w:rPr>
        <w:t>p</w:t>
      </w:r>
      <w:r w:rsidRPr="007668E0">
        <w:t xml:space="preserve"> = 0.001, respectively), whereas the reference group showed no evidence of departure from normality (</w:t>
      </w:r>
      <w:r w:rsidRPr="007668E0">
        <w:rPr>
          <w:i/>
          <w:iCs/>
        </w:rPr>
        <w:t>p</w:t>
      </w:r>
      <w:r w:rsidRPr="007668E0">
        <w:t xml:space="preserve"> = 0.374) </w:t>
      </w:r>
      <w:r w:rsidRPr="007668E0">
        <w:rPr>
          <w:b/>
          <w:bCs/>
        </w:rPr>
        <w:t>(Table 4)</w:t>
      </w:r>
      <w:r w:rsidRPr="007668E0">
        <w:t>.</w:t>
      </w:r>
    </w:p>
    <w:p w14:paraId="07122EA8" w14:textId="77777777" w:rsidR="00EC2887" w:rsidRPr="007668E0" w:rsidRDefault="00EC2887" w:rsidP="00EC2887"/>
    <w:p w14:paraId="5F9497B4" w14:textId="77777777" w:rsidR="00EC2887" w:rsidRPr="007668E0" w:rsidRDefault="00EC2887" w:rsidP="00EC2887">
      <w:r w:rsidRPr="007668E0">
        <w:t xml:space="preserve">Between-group comparison using the Mann–Whitney U test showed a significant difference in preoperative nasal cavity volume between the SC group (median 2,063.77 mm³; IQR 1,275.53–3,457.18) and the reference group (median 35,502.13 mm³; IQR 28,811.21–39,167.15), with no overlap between the two distributions (Mann–Whitney U = 0.000, Z = −3.780, </w:t>
      </w:r>
      <w:r w:rsidRPr="007668E0">
        <w:rPr>
          <w:i/>
          <w:iCs/>
        </w:rPr>
        <w:t>p</w:t>
      </w:r>
      <w:r w:rsidRPr="007668E0">
        <w:t xml:space="preserve"> &lt; 0.001; </w:t>
      </w:r>
      <w:r w:rsidRPr="007668E0">
        <w:rPr>
          <w:b/>
        </w:rPr>
        <w:t>Table 5</w:t>
      </w:r>
      <w:r w:rsidRPr="007668E0">
        <w:t>). The SC median preoperative volume represented approximately 5.8% of the unadjusted reference group median. Because the reference group was substantially older than the SC cohort, this unadjusted percentage overestimates the deficit attributable to SC alone; the exploratory age-adjusted sensitivity analysis is presented below.</w:t>
      </w:r>
    </w:p>
    <w:p w14:paraId="628CC8D4" w14:textId="77777777" w:rsidR="00EC2887" w:rsidRPr="007668E0" w:rsidRDefault="00EC2887" w:rsidP="00EC2887"/>
    <w:p w14:paraId="4E015132" w14:textId="77777777" w:rsidR="00EC2887" w:rsidRPr="007668E0" w:rsidRDefault="00EC2887" w:rsidP="00EC2887">
      <w:r w:rsidRPr="007668E0">
        <w:t xml:space="preserve">To explore the influence of the age disparity between cohorts, four ordinary least squares (OLS) models and one weighted least squares (WLS) model were fitted to the reference group data (n = 10) characterizing the relationship between age and nasal cavity volume </w:t>
      </w:r>
      <w:r w:rsidRPr="007668E0">
        <w:rPr>
          <w:b/>
          <w:bCs/>
        </w:rPr>
        <w:t>(Table 6, Figure 4)</w:t>
      </w:r>
      <w:r w:rsidRPr="007668E0">
        <w:t xml:space="preserve">: (1) Volume vs Age: Vol = 21,796 + 131.5 × Age (R² = 0.312, adjusted R² = 0.226, </w:t>
      </w:r>
      <w:r w:rsidRPr="007668E0">
        <w:rPr>
          <w:i/>
          <w:iCs/>
        </w:rPr>
        <w:t>p</w:t>
      </w:r>
      <w:r w:rsidRPr="007668E0">
        <w:t xml:space="preserve"> = 0.093); (2) Volume vs log(Age): Vol = −38,624 + 16,114 × ln(Age) (R² = 0.421, adjusted R² = 0.348, </w:t>
      </w:r>
      <w:r w:rsidRPr="007668E0">
        <w:rPr>
          <w:i/>
          <w:iCs/>
        </w:rPr>
        <w:t>p</w:t>
      </w:r>
      <w:r w:rsidRPr="007668E0">
        <w:t xml:space="preserve"> = 0.042); (3) log(Volume) vs Age: ln(Vol) = 10.026 + 0.0042 × Age [equivalently, Vol = 22,611 × e</w:t>
      </w:r>
      <w:r w:rsidRPr="007668E0">
        <w:rPr>
          <w:vertAlign w:val="superscript"/>
        </w:rPr>
        <w:t>(0.0042 × Age)</w:t>
      </w:r>
      <w:r w:rsidRPr="007668E0">
        <w:t xml:space="preserve">] (R² = 0.344, adjusted R² = 0.262, </w:t>
      </w:r>
      <w:r w:rsidRPr="007668E0">
        <w:rPr>
          <w:i/>
          <w:iCs/>
        </w:rPr>
        <w:t>p</w:t>
      </w:r>
      <w:r w:rsidRPr="007668E0">
        <w:t xml:space="preserve"> = 0.075); (4) log(Volume) vs log(Age) [OLS]: ln(Vol) = 8.125 + 0.507 × ln(Age) [equivalently, Vol = 3,379 × Age</w:t>
      </w:r>
      <w:r w:rsidRPr="007668E0">
        <w:rPr>
          <w:vertAlign w:val="superscript"/>
        </w:rPr>
        <w:t>0.507</w:t>
      </w:r>
      <w:r w:rsidRPr="007668E0">
        <w:t xml:space="preserve">] (R² = 0.461, adjusted R² = 0.394, </w:t>
      </w:r>
      <w:r w:rsidRPr="007668E0">
        <w:rPr>
          <w:i/>
          <w:iCs/>
        </w:rPr>
        <w:t>p</w:t>
      </w:r>
      <w:r w:rsidRPr="007668E0">
        <w:t xml:space="preserve"> = 0.031); and (5) weighted regression [WLS, w = 1/Age]: ln(Vol) = 7.599 + 0.624 × ln(Age) [equivalently, Vol = 1,996 × Age</w:t>
      </w:r>
      <w:r w:rsidRPr="007668E0">
        <w:rPr>
          <w:vertAlign w:val="superscript"/>
        </w:rPr>
        <w:t>0.624</w:t>
      </w:r>
      <w:r w:rsidRPr="007668E0">
        <w:t xml:space="preserve">] (R² = 0.561, adjusted R² = 0.506, </w:t>
      </w:r>
      <w:r w:rsidRPr="007668E0">
        <w:rPr>
          <w:i/>
          <w:iCs/>
        </w:rPr>
        <w:t>p</w:t>
      </w:r>
      <w:r w:rsidRPr="007668E0">
        <w:t xml:space="preserve"> = 0.013). For models in which </w:t>
      </w:r>
      <w:proofErr w:type="gramStart"/>
      <w:r w:rsidRPr="007668E0">
        <w:t>log(</w:t>
      </w:r>
      <w:proofErr w:type="gramEnd"/>
      <w:r w:rsidRPr="007668E0">
        <w:t xml:space="preserve">Volume) was the dependent variable (Models 3–5), the fitted log-linear equation is presented first and the equivalent back-transformed form is given in brackets. Model 2 was excluded from extrapolation because it produces negative volume predictions at ages below approximately 11 months (step 9.8.2). Model 4 provided the best OLS fit and was the only statistically significant OLS model. The WLS model (Model 5) was explored as a sensitivity analysis because inspection of the OLS residuals for Model 4 indicated that residual variance was approximately twice as large at older ages as at younger ages, suggesting heteroscedasticity </w:t>
      </w:r>
      <w:r w:rsidRPr="007668E0">
        <w:rPr>
          <w:b/>
          <w:bCs/>
        </w:rPr>
        <w:t>(Supplementary Figure 3)</w:t>
      </w:r>
      <w:r w:rsidRPr="007668E0">
        <w:t>; this weighting scheme assumes that residual variance is proportional to age, which is consistent with biological growth data</w:t>
      </w:r>
      <w:r w:rsidRPr="007668E0">
        <w:rPr>
          <w:vertAlign w:val="superscript"/>
        </w:rPr>
        <w:t>20</w:t>
      </w:r>
      <w:r w:rsidRPr="007668E0">
        <w:t>. Given the small reference sample (n = 10), formal heteroscedasticity tests have limited power and the weight function should be interpreted cautiously. The WLS model yielded improved fit and was retained as the exploratory sensitivity model. Applying this model to the median age of the SC cohort (8.5 months) yielded a model-predicted volume of approximately 7,580 mm³. This value is an exploratory estimate extrapolated below the observed reference group age range (60–168 months) and derived from 10 subjects; it is not a normative reference value and must be interpreted with caution. The SC group median preoperative volume (2,063.77 mm³) represented approximately 27.2% of this exploratory, age-extrapolated estimate, indicating that a substantial volumetric deficit persisted under this more conservative comparison, although its exact magnitude cannot be established from these data.</w:t>
      </w:r>
    </w:p>
    <w:p w14:paraId="2394BF63" w14:textId="77777777" w:rsidR="00EC2887" w:rsidRPr="007668E0" w:rsidRDefault="00EC2887" w:rsidP="00EC2887"/>
    <w:p w14:paraId="1C7EF2BD" w14:textId="77777777" w:rsidR="00EC2887" w:rsidRPr="007668E0" w:rsidRDefault="00EC2887" w:rsidP="00EC2887">
      <w:r w:rsidRPr="007668E0">
        <w:t xml:space="preserve">Nasal cavity volume was higher on the postoperative than on the preoperative scan in nine of ten SC patients (Wilcoxon Z = −2.701, </w:t>
      </w:r>
      <w:r w:rsidRPr="007668E0">
        <w:rPr>
          <w:i/>
          <w:iCs/>
        </w:rPr>
        <w:t>p</w:t>
      </w:r>
      <w:r w:rsidRPr="007668E0">
        <w:t xml:space="preserve"> = 0.007; </w:t>
      </w:r>
      <w:r w:rsidRPr="007668E0">
        <w:rPr>
          <w:b/>
          <w:bCs/>
        </w:rPr>
        <w:t>Table 7</w:t>
      </w:r>
      <w:r w:rsidRPr="007668E0">
        <w:t xml:space="preserve">), with the median increasing from 2,063.77 mm³ preoperatively to 3,648.02 mm³ postoperatively (difference in medians +1,584.25 mm³; +76.8%). The increase was statistically significant, but the postoperative median remained approximately 10.3% of the reference group median. Because the interval between the two scans </w:t>
      </w:r>
      <w:r w:rsidRPr="007668E0">
        <w:lastRenderedPageBreak/>
        <w:t xml:space="preserve">varied across patients (4–32 months; </w:t>
      </w:r>
      <w:r w:rsidRPr="007668E0">
        <w:rPr>
          <w:b/>
          <w:bCs/>
        </w:rPr>
        <w:t>Supplementary Table 1</w:t>
      </w:r>
      <w:r w:rsidRPr="007668E0">
        <w:t>) and all subjects were in a period of rapid craniofacial growth, the observed change represents the combined effect of surgical advancement and interval growth and cannot be attributed to surgery alone. One patient showed a marginal decrease between scans of 21.27 mm³ (approximately 1.0%). This case is included deliberately: it illustrates that the protocol resolves small or absent volumetric change, and that users should expect a range of outcomes when applying it. A marginal decrease may reflect measurement variability near the lower bound of the postoperative ICC, altered anatomy at the mask boundaries after surgery, or a true absence of volumetric gain; such cases should be re-examined for segmentation quality (step 6.4) before any clinical interpretation is made.</w:t>
      </w:r>
    </w:p>
    <w:p w14:paraId="4D32F1DC" w14:textId="77777777" w:rsidR="00EC2887" w:rsidRPr="007668E0" w:rsidRDefault="00EC2887" w:rsidP="00EC2887"/>
    <w:p w14:paraId="36755D6A" w14:textId="77777777" w:rsidR="00EC2887" w:rsidRPr="007668E0" w:rsidRDefault="00EC2887" w:rsidP="00EC2887">
      <w:r w:rsidRPr="007668E0">
        <w:t xml:space="preserve">The choanal airway classification was descriptively supported by the LWNC-V measurement </w:t>
      </w:r>
      <w:r w:rsidRPr="007668E0">
        <w:rPr>
          <w:b/>
          <w:bCs/>
        </w:rPr>
        <w:t>(Table 8, Figure 6A)</w:t>
      </w:r>
      <w:r w:rsidRPr="007668E0">
        <w:t>. Patients with a normal choanal airway had the widest LWNC-V (median 0.58 cm; IQR 0.45–0.66), followed by patients with choanal stenosis (median 0.14 cm; IQR 0.09–0.18) and patients with choanal atresia (0.00 cm in all four choanae), consistent with the expected anatomical gradient across the three classification categories. Given the small subgroup sizes (n = 2–4 per category), these differences are presented descriptively and were not evaluated using formal inferential tests.</w:t>
      </w:r>
    </w:p>
    <w:p w14:paraId="4F8D72D7" w14:textId="77777777" w:rsidR="00EC2887" w:rsidRPr="007668E0" w:rsidRDefault="00EC2887" w:rsidP="00EC2887"/>
    <w:p w14:paraId="007B78F4" w14:textId="77777777" w:rsidR="00EC2887" w:rsidRPr="007668E0" w:rsidRDefault="00EC2887" w:rsidP="00EC2887">
      <w:r w:rsidRPr="007668E0">
        <w:t xml:space="preserve">Preoperative nasal cavity volume by choanal airway status is summarized descriptively in </w:t>
      </w:r>
      <w:r w:rsidRPr="007668E0">
        <w:rPr>
          <w:b/>
          <w:bCs/>
        </w:rPr>
        <w:t>Table 9 and Figure 6B</w:t>
      </w:r>
      <w:r w:rsidRPr="007668E0">
        <w:t>. The median preoperative nasal cavity volume was 2,792.51 mm³ (IQR 1,874.50–5,793.21) in patients with a normal choanal airway, 1,507.11 mm³ (IQR 907.33–2,839.85) in patients with choanal stenosis, and 2,265.55 mm³ (range 1,325.40–3,205.69) in patients with choanal atresia. These descriptive values overlap considerably across the three choanal categories and do not show a consistent gradient with the severity of choanal narrowing, in contrast to the separation observed for LWNC-V itself. In this small demonstration cohort, therefore, posterior choanal width did not track total nasal cavity volume; this observation is exploratory and should not be generalized beyond the present dataset.</w:t>
      </w:r>
    </w:p>
    <w:p w14:paraId="1BDBC9C3" w14:textId="77777777" w:rsidR="00EC2887" w:rsidRPr="007668E0" w:rsidRDefault="00EC2887" w:rsidP="00EC2887">
      <w:pPr>
        <w:rPr>
          <w:color w:val="808080"/>
        </w:rPr>
      </w:pPr>
    </w:p>
    <w:p w14:paraId="59D7FC41" w14:textId="77777777" w:rsidR="00EC2887" w:rsidRPr="007668E0" w:rsidRDefault="00EC2887" w:rsidP="00EC2887">
      <w:pPr>
        <w:rPr>
          <w:b/>
        </w:rPr>
      </w:pPr>
      <w:r w:rsidRPr="007668E0">
        <w:rPr>
          <w:b/>
        </w:rPr>
        <w:t>FIGURE AND TABLE LEGENDS:</w:t>
      </w:r>
    </w:p>
    <w:p w14:paraId="4DF53AB8" w14:textId="77777777" w:rsidR="00EC2887" w:rsidRPr="007668E0" w:rsidRDefault="00EC2887" w:rsidP="00EC2887">
      <w:pPr>
        <w:rPr>
          <w:color w:val="808080"/>
        </w:rPr>
      </w:pPr>
    </w:p>
    <w:p w14:paraId="53DA729E" w14:textId="77777777" w:rsidR="00EC2887" w:rsidRPr="007668E0" w:rsidRDefault="00EC2887" w:rsidP="00EC2887">
      <w:r w:rsidRPr="007668E0">
        <w:rPr>
          <w:b/>
          <w:bCs/>
        </w:rPr>
        <w:t>Figure 1: Identification of anatomical landmarks and nasal cavity boundaries.</w:t>
      </w:r>
      <w:r w:rsidRPr="007668E0">
        <w:t xml:space="preserve"> (</w:t>
      </w:r>
      <w:r w:rsidRPr="007668E0">
        <w:rPr>
          <w:b/>
          <w:bCs/>
        </w:rPr>
        <w:t>A</w:t>
      </w:r>
      <w:r w:rsidRPr="007668E0">
        <w:t>) Midsagittal CT slice showing the anterior nasal spine (ANS), nasion (N), sella point (S), and posterior nasal spine (PNS), labeled, with the sagittal boundary of the nasal cavity (white line: anterior boundary ANS–N, superior boundary N–S, posterior boundary S–PNS, inferior boundary PNS–ANS, per steps 4.6–4.9) delineated. (</w:t>
      </w:r>
      <w:r w:rsidRPr="007668E0">
        <w:rPr>
          <w:b/>
          <w:bCs/>
        </w:rPr>
        <w:t>B</w:t>
      </w:r>
      <w:r w:rsidRPr="007668E0">
        <w:t>) Coronal slice at the level of the maxillary first molar root bifurcation showing the crista galli and the superior, lateral, and inferior boundary points, labeled, with a left/right orientation marker.</w:t>
      </w:r>
    </w:p>
    <w:p w14:paraId="7E6C0610" w14:textId="77777777" w:rsidR="00EC2887" w:rsidRPr="007668E0" w:rsidRDefault="00EC2887" w:rsidP="00EC2887"/>
    <w:p w14:paraId="11319EE2" w14:textId="77777777" w:rsidR="00EC2887" w:rsidRPr="007668E0" w:rsidRDefault="00EC2887" w:rsidP="00EC2887">
      <w:r w:rsidRPr="007668E0">
        <w:rPr>
          <w:b/>
          <w:bCs/>
        </w:rPr>
        <w:t>Figure 2:</w:t>
      </w:r>
      <w:r w:rsidRPr="007668E0">
        <w:t xml:space="preserve"> </w:t>
      </w:r>
      <w:r w:rsidRPr="007668E0">
        <w:rPr>
          <w:b/>
          <w:bCs/>
        </w:rPr>
        <w:t>Three-dimensional reconstruction of the isolated nasal cavity mask, shown in an isometric view.</w:t>
      </w:r>
      <w:r w:rsidRPr="007668E0">
        <w:t xml:space="preserve"> (</w:t>
      </w:r>
      <w:r w:rsidRPr="007668E0">
        <w:rPr>
          <w:b/>
          <w:bCs/>
        </w:rPr>
        <w:t>A</w:t>
      </w:r>
      <w:r w:rsidRPr="007668E0">
        <w:t>) Preoperative mask from patient P3 (nasal cavity volume 1,325.40 mm³) and (</w:t>
      </w:r>
      <w:r w:rsidRPr="007668E0">
        <w:rPr>
          <w:b/>
          <w:bCs/>
        </w:rPr>
        <w:t>B</w:t>
      </w:r>
      <w:r w:rsidRPr="007668E0">
        <w:t>) postoperative mask from patient P4 (nasal cavity volume 4,462.70 mm³), after removal of the nasopharyngeal, paranasal sinus, and oral cavity air voxels.</w:t>
      </w:r>
    </w:p>
    <w:p w14:paraId="37A8FC60" w14:textId="77777777" w:rsidR="00EC2887" w:rsidRPr="007668E0" w:rsidRDefault="00EC2887" w:rsidP="00EC2887"/>
    <w:p w14:paraId="68E6B229" w14:textId="77777777" w:rsidR="00EC2887" w:rsidRPr="007668E0" w:rsidRDefault="00EC2887" w:rsidP="00EC2887">
      <w:r w:rsidRPr="007668E0">
        <w:rPr>
          <w:b/>
          <w:bCs/>
        </w:rPr>
        <w:t>Figure 3:</w:t>
      </w:r>
      <w:r w:rsidRPr="007668E0">
        <w:t xml:space="preserve"> </w:t>
      </w:r>
      <w:r w:rsidRPr="007668E0">
        <w:rPr>
          <w:b/>
          <w:bCs/>
        </w:rPr>
        <w:t xml:space="preserve">Axial CT measurement of the lateral nasal cavity wall-to-vomer distance (LWNC-V) at </w:t>
      </w:r>
      <w:r w:rsidRPr="007668E0">
        <w:rPr>
          <w:b/>
          <w:bCs/>
        </w:rPr>
        <w:lastRenderedPageBreak/>
        <w:t>the level of the posterior choanae.</w:t>
      </w:r>
      <w:r w:rsidRPr="007668E0">
        <w:t xml:space="preserve"> (</w:t>
      </w:r>
      <w:r w:rsidRPr="007668E0">
        <w:rPr>
          <w:b/>
          <w:bCs/>
        </w:rPr>
        <w:t>A</w:t>
      </w:r>
      <w:r w:rsidRPr="007668E0">
        <w:t>) Normal choanal airway (bilateral LWNC-V &gt; 0.34 cm). (</w:t>
      </w:r>
      <w:r w:rsidRPr="007668E0">
        <w:rPr>
          <w:b/>
          <w:bCs/>
        </w:rPr>
        <w:t>B</w:t>
      </w:r>
      <w:r w:rsidRPr="007668E0">
        <w:t>) Choanal stenosis (bilateral LWNC-V &lt; 0.34 cm without complete occlusion). (</w:t>
      </w:r>
      <w:r w:rsidRPr="007668E0">
        <w:rPr>
          <w:b/>
          <w:bCs/>
        </w:rPr>
        <w:t>C</w:t>
      </w:r>
      <w:r w:rsidRPr="007668E0">
        <w:t>) Choanal atresia (complete obstruction of the posterior choana, confirmed on bone-window settings). The measurement line is drawn from the lateral nasal cavity wall to the vomer on each side, illustrating the linear measurement tool referenced in step 8.2.</w:t>
      </w:r>
    </w:p>
    <w:p w14:paraId="754DAD14" w14:textId="77777777" w:rsidR="00EC2887" w:rsidRPr="007668E0" w:rsidRDefault="00EC2887" w:rsidP="00EC2887"/>
    <w:p w14:paraId="3FF5BE78" w14:textId="77777777" w:rsidR="00EC2887" w:rsidRPr="007668E0" w:rsidRDefault="00EC2887" w:rsidP="00EC2887">
      <w:r w:rsidRPr="007668E0">
        <w:rPr>
          <w:b/>
          <w:bCs/>
        </w:rPr>
        <w:t>Figure 4:</w:t>
      </w:r>
      <w:r w:rsidRPr="007668E0">
        <w:t xml:space="preserve"> </w:t>
      </w:r>
      <w:r w:rsidRPr="007668E0">
        <w:rPr>
          <w:b/>
          <w:bCs/>
        </w:rPr>
        <w:t>Exploratory age-adjusted sensitivity analysis:</w:t>
      </w:r>
      <w:r w:rsidRPr="007668E0">
        <w:t xml:space="preserve"> Comparison of four ordinary least squares (OLS) models and one weighted least </w:t>
      </w:r>
      <w:proofErr w:type="gramStart"/>
      <w:r w:rsidRPr="007668E0">
        <w:t>squares</w:t>
      </w:r>
      <w:proofErr w:type="gramEnd"/>
      <w:r w:rsidRPr="007668E0">
        <w:t xml:space="preserve"> (WLS) model for age versus nasal cavity volume in the reference group (n = 10). The model-predicted volume at the SC cohort median age (8.5 months) lies below the observed reference age range (60–168 months) and is shown as an extrapolation, not a normative value.</w:t>
      </w:r>
    </w:p>
    <w:p w14:paraId="5198D224" w14:textId="77777777" w:rsidR="00EC2887" w:rsidRPr="007668E0" w:rsidRDefault="00EC2887" w:rsidP="00EC2887"/>
    <w:p w14:paraId="6EC29308" w14:textId="77777777" w:rsidR="00EC2887" w:rsidRPr="007668E0" w:rsidRDefault="00EC2887" w:rsidP="00EC2887">
      <w:r w:rsidRPr="007668E0">
        <w:rPr>
          <w:b/>
          <w:bCs/>
        </w:rPr>
        <w:t>Figure 5:</w:t>
      </w:r>
      <w:r w:rsidRPr="007668E0">
        <w:t xml:space="preserve"> </w:t>
      </w:r>
      <w:r w:rsidRPr="007668E0">
        <w:rPr>
          <w:b/>
          <w:bCs/>
        </w:rPr>
        <w:t>Schematic representation of the CT-based volumetric protocol of the nasal cavity.</w:t>
      </w:r>
      <w:r w:rsidRPr="007668E0">
        <w:t xml:space="preserve"> Workflow diagram of the sequential steps of the protocol from DICOM import, to Hounsfield unit thresholding, to identification of sagittal and coronal landmarks, to mask editing and region growing, to volume calculation with repeated measurement for intra-rater reliability, to choanal airway classification.</w:t>
      </w:r>
    </w:p>
    <w:p w14:paraId="398F7F96" w14:textId="77777777" w:rsidR="00EC2887" w:rsidRPr="007668E0" w:rsidRDefault="00EC2887" w:rsidP="00EC2887"/>
    <w:p w14:paraId="511E63B3" w14:textId="77777777" w:rsidR="00EC2887" w:rsidRPr="007668E0" w:rsidRDefault="00EC2887" w:rsidP="00EC2887">
      <w:r w:rsidRPr="007668E0">
        <w:rPr>
          <w:b/>
          <w:bCs/>
        </w:rPr>
        <w:t>Figure 6:</w:t>
      </w:r>
      <w:r w:rsidRPr="007668E0">
        <w:t xml:space="preserve"> </w:t>
      </w:r>
      <w:r w:rsidRPr="007668E0">
        <w:rPr>
          <w:b/>
          <w:bCs/>
        </w:rPr>
        <w:t>Descriptive distribution of choanal airway space and preoperative nasal cavity volume by choanal airway status.</w:t>
      </w:r>
      <w:r w:rsidRPr="007668E0">
        <w:t xml:space="preserve"> (</w:t>
      </w:r>
      <w:r w:rsidRPr="007668E0">
        <w:rPr>
          <w:b/>
          <w:bCs/>
        </w:rPr>
        <w:t>A</w:t>
      </w:r>
      <w:r w:rsidRPr="007668E0">
        <w:t>) Individual LWNC-V measurements (cm) for each patient, grouped by choanal airway status (normal, choanal stenosis, choanal atresia), with the median indicated for each group. (</w:t>
      </w:r>
      <w:r w:rsidRPr="007668E0">
        <w:rPr>
          <w:b/>
          <w:bCs/>
        </w:rPr>
        <w:t>B</w:t>
      </w:r>
      <w:r w:rsidRPr="007668E0">
        <w:t>) Individual preoperative nasal cavity volume measurements (mm³) for each patient, grouped by choanal airway status, with the median indicated for each group. Given the small subgroup sizes (n = 2–4 per category), individual data points rather than box plots are shown.</w:t>
      </w:r>
    </w:p>
    <w:p w14:paraId="15E3AB70" w14:textId="77777777" w:rsidR="00EC2887" w:rsidRPr="007668E0" w:rsidRDefault="00EC2887" w:rsidP="00EC2887"/>
    <w:p w14:paraId="5A34A042" w14:textId="77777777" w:rsidR="00EC2887" w:rsidRPr="007668E0" w:rsidRDefault="00EC2887" w:rsidP="00EC2887">
      <w:r w:rsidRPr="007668E0">
        <w:rPr>
          <w:b/>
          <w:bCs/>
        </w:rPr>
        <w:t>Table 1</w:t>
      </w:r>
      <w:r w:rsidRPr="007668E0">
        <w:t xml:space="preserve">: </w:t>
      </w:r>
      <w:r w:rsidRPr="007668E0">
        <w:rPr>
          <w:b/>
          <w:bCs/>
        </w:rPr>
        <w:t>Troubleshooting guide.</w:t>
      </w:r>
      <w:r w:rsidRPr="007668E0">
        <w:t xml:space="preserve"> Common problems encountered when applying the protocol, their possible causes, and recommended solutions, referenced to the corresponding protocol steps. Entries marked as troubleshooting modifications (adjusted HU threshold, step 3.4; substitute ANS landmark, step 4.2) are alternatives to the default protocol and should be recorded when used.</w:t>
      </w:r>
    </w:p>
    <w:p w14:paraId="2FF4E323" w14:textId="77777777" w:rsidR="00EC2887" w:rsidRPr="007668E0" w:rsidRDefault="00EC2887" w:rsidP="00EC2887"/>
    <w:p w14:paraId="60BA836A" w14:textId="77777777" w:rsidR="00EC2887" w:rsidRPr="007668E0" w:rsidRDefault="00EC2887" w:rsidP="00EC2887">
      <w:r w:rsidRPr="007668E0">
        <w:rPr>
          <w:b/>
          <w:bCs/>
        </w:rPr>
        <w:t>Table 2</w:t>
      </w:r>
      <w:r w:rsidRPr="007668E0">
        <w:t xml:space="preserve">: </w:t>
      </w:r>
      <w:r w:rsidRPr="007668E0">
        <w:rPr>
          <w:b/>
          <w:bCs/>
        </w:rPr>
        <w:t>Demographic data.</w:t>
      </w:r>
      <w:r w:rsidRPr="007668E0">
        <w:t xml:space="preserve"> Age range, sex distribution, syndromic diagnosis, and choanal airway status for the syndromic craniosynostosis (SC) group and the reference group, together with CT acquisition parameters: scanner manufacturer, slice thickness, reconstruction kernel, and in-plane voxel size (per-patient values in Supplementary Table 1). Scanner manufacturer was Manufacturer A for six of ten SC-group patients (P1, P2, P6, P8–P10), Manufacturer B for two (P4–P5), and Manufacturer C for two (P3, P7); the reference group was Manufacturer C for eight of ten patients (R1–R8) and Manufacturer A for two (R9–R10). The acquisition parameters in this table are group-level summary ranges (e.g., slice thickness 0.8–2.0 mm for the SC group); the corresponding per-patient values for all twenty datasets are reported separately in </w:t>
      </w:r>
      <w:r w:rsidRPr="007668E0">
        <w:rPr>
          <w:b/>
          <w:bCs/>
        </w:rPr>
        <w:t>Supplementary Table 1</w:t>
      </w:r>
      <w:r w:rsidRPr="007668E0">
        <w:t xml:space="preserve"> (sheet 1, SC group; sheet 2, reference group). The two tables are complementary rather than duplicative: this table gives the reader a group-level overview at a glance, and </w:t>
      </w:r>
      <w:r w:rsidRPr="007668E0">
        <w:rPr>
          <w:b/>
          <w:bCs/>
        </w:rPr>
        <w:t>Supplementary Table 1</w:t>
      </w:r>
      <w:r w:rsidRPr="007668E0">
        <w:t xml:space="preserve"> gives the underlying per-patient detail.</w:t>
      </w:r>
    </w:p>
    <w:p w14:paraId="6E506135" w14:textId="77777777" w:rsidR="00EC2887" w:rsidRPr="007668E0" w:rsidRDefault="00EC2887" w:rsidP="00EC2887"/>
    <w:p w14:paraId="1CAE1715" w14:textId="77777777" w:rsidR="00EC2887" w:rsidRPr="007668E0" w:rsidRDefault="00EC2887" w:rsidP="00EC2887">
      <w:r w:rsidRPr="007668E0">
        <w:rPr>
          <w:b/>
          <w:bCs/>
        </w:rPr>
        <w:t>Table 3:</w:t>
      </w:r>
      <w:r w:rsidRPr="007668E0">
        <w:t xml:space="preserve"> Intraclass correlation coefficient (ICC) for preoperative and postoperative nasal cavity volume measurements (Measurement 1 versus Measurement 2).</w:t>
      </w:r>
    </w:p>
    <w:p w14:paraId="5DB83899" w14:textId="77777777" w:rsidR="00EC2887" w:rsidRPr="007668E0" w:rsidRDefault="00EC2887" w:rsidP="00EC2887"/>
    <w:p w14:paraId="7F6039B8" w14:textId="77777777" w:rsidR="00EC2887" w:rsidRPr="007668E0" w:rsidRDefault="00EC2887" w:rsidP="00EC2887">
      <w:r w:rsidRPr="007668E0">
        <w:rPr>
          <w:b/>
          <w:bCs/>
        </w:rPr>
        <w:t>Table 4:</w:t>
      </w:r>
      <w:r w:rsidRPr="007668E0">
        <w:t xml:space="preserve"> </w:t>
      </w:r>
      <w:r w:rsidRPr="007668E0">
        <w:rPr>
          <w:b/>
          <w:bCs/>
        </w:rPr>
        <w:t xml:space="preserve">Descriptive statistics of nasal cavity volume by group. </w:t>
      </w:r>
      <w:r w:rsidRPr="007668E0">
        <w:t>Median, interquartile range, minimum, and maximum nasal cavity volume (mm³) for the SC group (preoperative and postoperative) and the reference group.</w:t>
      </w:r>
    </w:p>
    <w:p w14:paraId="29933684" w14:textId="77777777" w:rsidR="00EC2887" w:rsidRPr="007668E0" w:rsidRDefault="00EC2887" w:rsidP="00EC2887"/>
    <w:p w14:paraId="0F9F245F" w14:textId="77777777" w:rsidR="00EC2887" w:rsidRPr="007668E0" w:rsidRDefault="00EC2887" w:rsidP="00EC2887">
      <w:r w:rsidRPr="007668E0">
        <w:rPr>
          <w:b/>
          <w:bCs/>
        </w:rPr>
        <w:t>Table 5:</w:t>
      </w:r>
      <w:r w:rsidRPr="007668E0">
        <w:t xml:space="preserve"> </w:t>
      </w:r>
      <w:r w:rsidRPr="007668E0">
        <w:rPr>
          <w:b/>
          <w:bCs/>
        </w:rPr>
        <w:t>Mann–Whitney U test:</w:t>
      </w:r>
      <w:r w:rsidRPr="007668E0">
        <w:t xml:space="preserve"> SC group (preoperative) versus reference group. Mean ranks, U statistic, Z statistic, and </w:t>
      </w:r>
      <w:r w:rsidRPr="007668E0">
        <w:rPr>
          <w:i/>
          <w:iCs/>
        </w:rPr>
        <w:t>p</w:t>
      </w:r>
      <w:r w:rsidRPr="007668E0">
        <w:t>-value for the between-group comparison of preoperative nasal cavity volume.</w:t>
      </w:r>
    </w:p>
    <w:p w14:paraId="67430FC0" w14:textId="77777777" w:rsidR="00EC2887" w:rsidRPr="007668E0" w:rsidRDefault="00EC2887" w:rsidP="00EC2887"/>
    <w:p w14:paraId="12C01E48" w14:textId="77777777" w:rsidR="00EC2887" w:rsidRPr="007668E0" w:rsidRDefault="00EC2887" w:rsidP="00EC2887">
      <w:r w:rsidRPr="007668E0">
        <w:rPr>
          <w:b/>
          <w:bCs/>
        </w:rPr>
        <w:t>Table 6:</w:t>
      </w:r>
      <w:r w:rsidRPr="007668E0">
        <w:t xml:space="preserve"> Comparison of all regression models fitted to the reference group data (n = 10) for the exploratory age-adjusted sensitivity analysis of nasal cavity volume versus age.</w:t>
      </w:r>
    </w:p>
    <w:p w14:paraId="6F56685A" w14:textId="77777777" w:rsidR="00EC2887" w:rsidRPr="007668E0" w:rsidRDefault="00EC2887" w:rsidP="00EC2887"/>
    <w:p w14:paraId="60EE2760" w14:textId="77777777" w:rsidR="00EC2887" w:rsidRPr="007668E0" w:rsidRDefault="00EC2887" w:rsidP="00EC2887">
      <w:r w:rsidRPr="007668E0">
        <w:rPr>
          <w:b/>
          <w:bCs/>
        </w:rPr>
        <w:t>Table 7:</w:t>
      </w:r>
      <w:r w:rsidRPr="007668E0">
        <w:t xml:space="preserve"> </w:t>
      </w:r>
      <w:r w:rsidRPr="007668E0">
        <w:rPr>
          <w:b/>
          <w:bCs/>
        </w:rPr>
        <w:t>Wilcoxon signed-rank test:</w:t>
      </w:r>
      <w:r w:rsidRPr="007668E0">
        <w:t xml:space="preserve"> preoperative versus postoperative nasal cavity volume (SC group). Number of positive and negative ranks, Z statistic, and p-value for the within-group comparison.</w:t>
      </w:r>
    </w:p>
    <w:p w14:paraId="2B697042" w14:textId="77777777" w:rsidR="00EC2887" w:rsidRPr="007668E0" w:rsidRDefault="00EC2887" w:rsidP="00EC2887"/>
    <w:p w14:paraId="07045A6A" w14:textId="77777777" w:rsidR="00EC2887" w:rsidRPr="007668E0" w:rsidRDefault="00EC2887" w:rsidP="00EC2887">
      <w:r w:rsidRPr="007668E0">
        <w:rPr>
          <w:b/>
          <w:bCs/>
        </w:rPr>
        <w:t>Table 8:</w:t>
      </w:r>
      <w:r w:rsidRPr="007668E0">
        <w:t xml:space="preserve"> </w:t>
      </w:r>
      <w:r w:rsidRPr="007668E0">
        <w:rPr>
          <w:b/>
          <w:bCs/>
        </w:rPr>
        <w:t>Descriptive statistics of choanal airway space (LWNC-V) by choanal airway status.</w:t>
      </w:r>
      <w:r w:rsidRPr="007668E0">
        <w:t xml:space="preserve"> Median, interquartile range, minimum, and maximum LWNC-V (cm) for the normal, choanal stenosis, and choanal atresia groups.</w:t>
      </w:r>
    </w:p>
    <w:p w14:paraId="4D0D3E18" w14:textId="77777777" w:rsidR="00EC2887" w:rsidRPr="007668E0" w:rsidRDefault="00EC2887" w:rsidP="00EC2887"/>
    <w:p w14:paraId="1013F14B" w14:textId="77777777" w:rsidR="00EC2887" w:rsidRPr="007668E0" w:rsidRDefault="00EC2887" w:rsidP="00EC2887">
      <w:r w:rsidRPr="007668E0">
        <w:rPr>
          <w:b/>
          <w:bCs/>
        </w:rPr>
        <w:t>Table 9:</w:t>
      </w:r>
      <w:r w:rsidRPr="007668E0">
        <w:t xml:space="preserve"> </w:t>
      </w:r>
      <w:r w:rsidRPr="007668E0">
        <w:rPr>
          <w:b/>
          <w:bCs/>
        </w:rPr>
        <w:t>Preoperative nasal cavity volume by choanal airway status.</w:t>
      </w:r>
      <w:r w:rsidRPr="007668E0">
        <w:t xml:space="preserve"> Median, interquartile range (or range, for the choanal atresia group), minimum, and maximum preoperative nasal cavity volume (mm³) for the normal, choanal stenosis, and choanal atresia groups, presented descriptively given the small subgroup sizes.</w:t>
      </w:r>
    </w:p>
    <w:p w14:paraId="681C842A" w14:textId="77777777" w:rsidR="00EC2887" w:rsidRPr="007668E0" w:rsidRDefault="00EC2887" w:rsidP="00EC2887"/>
    <w:p w14:paraId="290728C2" w14:textId="77777777" w:rsidR="00EC2887" w:rsidRPr="007668E0" w:rsidRDefault="00EC2887" w:rsidP="00EC2887">
      <w:r w:rsidRPr="007668E0">
        <w:rPr>
          <w:b/>
          <w:bCs/>
        </w:rPr>
        <w:t>Supplementary Table 1:</w:t>
      </w:r>
      <w:r w:rsidRPr="007668E0">
        <w:t xml:space="preserve"> Surgical characteristics and imaging intervals for each SC patient (sheet 1), and reference-group CT acquisition parameters (sheet 2). Sheet 1: patient identifier, diagnosis, type of advancement procedure, age at the preoperative and postoperative CT examinations (months), interval between scans (months), date of preoperative and postoperative CT, per-patient CT slice thickness (mm), reconstruction kernel, and choanal airway status. Advancement distance was not available in the retrospective records and is omitted. Sheet 2: reference-group patient identifier, per-patient CT slice thickness (mm), reconstruction kernel, in-plane voxel size (mm), and scanner manufacturer, confirmed for all ten patients.</w:t>
      </w:r>
    </w:p>
    <w:p w14:paraId="12B36ABA" w14:textId="77777777" w:rsidR="00EC2887" w:rsidRPr="007668E0" w:rsidRDefault="00EC2887" w:rsidP="00EC2887"/>
    <w:p w14:paraId="081229A8" w14:textId="77777777" w:rsidR="00EC2887" w:rsidRPr="007668E0" w:rsidRDefault="00EC2887" w:rsidP="00EC2887">
      <w:r w:rsidRPr="007668E0">
        <w:rPr>
          <w:b/>
          <w:bCs/>
        </w:rPr>
        <w:t>Supplementary Figure 1:</w:t>
      </w:r>
      <w:r w:rsidRPr="007668E0">
        <w:t xml:space="preserve"> Representative software screenshots and supporting analysis plot. (S1) Thresholded air mask (step 3.4). </w:t>
      </w:r>
    </w:p>
    <w:p w14:paraId="3BD4BB78" w14:textId="77777777" w:rsidR="00EC2887" w:rsidRPr="007668E0" w:rsidRDefault="00EC2887" w:rsidP="00EC2887"/>
    <w:p w14:paraId="6B28AF3A" w14:textId="77777777" w:rsidR="00EC2887" w:rsidRPr="007668E0" w:rsidRDefault="00EC2887" w:rsidP="00EC2887">
      <w:r w:rsidRPr="007668E0">
        <w:rPr>
          <w:b/>
          <w:bCs/>
        </w:rPr>
        <w:t>Supplementary Figure 2:</w:t>
      </w:r>
      <w:r w:rsidRPr="007668E0">
        <w:t xml:space="preserve"> Mask editing sequence, from the unmasked CT slice through air thresholding, creation of a mask restricted to the region of interest, and removal of the extraneous air mask to leave the isolated nasal cavity mask (step 6.1). </w:t>
      </w:r>
    </w:p>
    <w:p w14:paraId="12D72C99" w14:textId="77777777" w:rsidR="00EC2887" w:rsidRPr="007668E0" w:rsidRDefault="00EC2887" w:rsidP="00EC2887"/>
    <w:p w14:paraId="63D6AC0B" w14:textId="77777777" w:rsidR="00EC2887" w:rsidRPr="007668E0" w:rsidRDefault="00EC2887" w:rsidP="00EC2887">
      <w:r w:rsidRPr="007668E0">
        <w:rPr>
          <w:b/>
          <w:bCs/>
        </w:rPr>
        <w:lastRenderedPageBreak/>
        <w:t>Supplementary Figure 3:</w:t>
      </w:r>
      <w:r w:rsidRPr="007668E0">
        <w:t xml:space="preserve"> Scatterplot of Model 4 (OLS) residuals against age for the reference-group dataset, illustrating the heteroscedasticity that motivated the exploratory WLS sensitivity model (step 9.8.3–9.8.4). </w:t>
      </w:r>
    </w:p>
    <w:p w14:paraId="3D930042" w14:textId="77777777" w:rsidR="00EC2887" w:rsidRPr="007668E0" w:rsidRDefault="00EC2887" w:rsidP="00EC2887"/>
    <w:p w14:paraId="4B7DAAC9" w14:textId="77777777" w:rsidR="00EC2887" w:rsidRPr="007668E0" w:rsidRDefault="00EC2887" w:rsidP="00EC2887">
      <w:pPr>
        <w:rPr>
          <w:b/>
        </w:rPr>
      </w:pPr>
      <w:r w:rsidRPr="007668E0">
        <w:rPr>
          <w:b/>
        </w:rPr>
        <w:t xml:space="preserve">DISCUSSION: </w:t>
      </w:r>
    </w:p>
    <w:p w14:paraId="2F0DAD73" w14:textId="77777777" w:rsidR="00EC2887" w:rsidRPr="007668E0" w:rsidRDefault="00EC2887" w:rsidP="00EC2887">
      <w:r w:rsidRPr="007668E0">
        <w:t xml:space="preserve">The critical steps of this protocol are steps 4 and 5, during which the anterior nasal spine, nasion, sella point, posterior nasal spine, and crista galli are identified to define the nasal cavity boundaries </w:t>
      </w:r>
      <w:r w:rsidRPr="007668E0">
        <w:rPr>
          <w:b/>
          <w:bCs/>
        </w:rPr>
        <w:t>(Figure 1)</w:t>
      </w:r>
      <w:r w:rsidRPr="007668E0">
        <w:t>. Consistent landmark placement directly determines the reproducibility of the volume calculation performed in step 7. The excellent intra-rater reliability obtained for both preoperative (ICC = 0.987) and postoperative (ICC = 0.909) measurements supports the intra-rater reproducibility of the protocol, indicating that these landmarks can be consistently identified by the same operator over repeated measurement sessions. Of these landmarks, placement of the sella–PNS line is the single most consequential judgement in the protocol, since it defines the posterior boundary of the nasal cavity mask in the sagittal plane (step 4.7) and is used again to check for over-segmentation during mask editing (step 6.3, NOTE); adopting a written decision rule for this line before the first measurement session, and retaining annotated reference screenshots for the second session, is recommended to preserve reproducibility (step 7.4, NOTE). This three-dimensional volumetric protocol, in turn, captures the complex geometry of the nasal airspace and provides an objective, quantitative anatomical outcome measure, as opposed to the linear or area-based approximation of two-dimensional cephalometric methods. The ICC values obtained in this study are comparable to or exceed values reported for segmentation-based nasal airway volumetry validated against three-dimensionally printed anthropomorphic phantoms</w:t>
      </w:r>
      <w:r w:rsidRPr="007668E0">
        <w:rPr>
          <w:vertAlign w:val="superscript"/>
        </w:rPr>
        <w:t>12</w:t>
      </w:r>
      <w:r w:rsidRPr="007668E0">
        <w:t xml:space="preserve"> and for pediatric cleft lip and palate populations</w:t>
      </w:r>
      <w:r w:rsidRPr="007668E0">
        <w:rPr>
          <w:vertAlign w:val="superscript"/>
        </w:rPr>
        <w:t>21</w:t>
      </w:r>
      <w:r w:rsidRPr="007668E0">
        <w:t>, supporting the consistency of the segmentation approach used in steps 3 and 6.</w:t>
      </w:r>
    </w:p>
    <w:p w14:paraId="3AC3D2BE" w14:textId="77777777" w:rsidR="00EC2887" w:rsidRPr="007668E0" w:rsidRDefault="00EC2887" w:rsidP="00EC2887"/>
    <w:p w14:paraId="0578A52F" w14:textId="77777777" w:rsidR="00EC2887" w:rsidRPr="007668E0" w:rsidRDefault="00EC2887" w:rsidP="00EC2887">
      <w:r w:rsidRPr="007668E0">
        <w:t xml:space="preserve">The slightly lower ICC and wider confidence interval observed for postoperative measurements (step 7) are likely due to decreased anatomical clarity at the nasal cavity boundaries after midface advancement, where surgical hardware, distraction-related callus formation, and altered bony architecture can lead to increased segmentation variability. Two troubleshooting modifications are provided within the Protocol for such cases: stepwise adjustment of the upper HU threshold when severely compressed nasal passages are not captured (NOTE to step 3.4), and substitution of the nasal floor–hard palate junction for the ANS when the latter cannot be localized in severe midface retrusion (NOTE to step 4.2). Other problems that may be encountered in applying this protocol, together with their likely causes and recommended solutions, are summarized in </w:t>
      </w:r>
      <w:r w:rsidRPr="007668E0">
        <w:rPr>
          <w:b/>
          <w:bCs/>
        </w:rPr>
        <w:t>Table 1</w:t>
      </w:r>
      <w:r w:rsidRPr="007668E0">
        <w:t>.</w:t>
      </w:r>
    </w:p>
    <w:p w14:paraId="0065AD9B" w14:textId="77777777" w:rsidR="00EC2887" w:rsidRPr="007668E0" w:rsidRDefault="00EC2887" w:rsidP="00EC2887"/>
    <w:p w14:paraId="57C1C941" w14:textId="77777777" w:rsidR="00EC2887" w:rsidRPr="007668E0" w:rsidRDefault="00EC2887" w:rsidP="00EC2887">
      <w:r w:rsidRPr="007668E0">
        <w:t>The limitations of this work fall into three groups. The first concerns the protocol itself. Landmark identification is manual and therefore operator-dependent; reliability was assessed only within a single trained operator, and inter-rater agreement was not evaluated. The reproducibility demonstrated here is therefore intra-rater reproducibility; agreement between different operators, which is essential before the protocol can be regarded as reproducible across research groups, remains to be established. An inter-rater assessment was not performed in the present study due to time constraints. The choanal classification relies on a threshold of 0.34 cm derived from CT measurements in 20 normally developing neonates</w:t>
      </w:r>
      <w:r w:rsidRPr="007668E0">
        <w:rPr>
          <w:vertAlign w:val="superscript"/>
        </w:rPr>
        <w:t>18</w:t>
      </w:r>
      <w:r w:rsidRPr="007668E0">
        <w:t>. Graham et al.</w:t>
      </w:r>
      <w:r w:rsidRPr="007668E0">
        <w:rPr>
          <w:vertAlign w:val="superscript"/>
        </w:rPr>
        <w:t>7</w:t>
      </w:r>
      <w:r w:rsidRPr="007668E0">
        <w:t xml:space="preserve"> subsequently </w:t>
      </w:r>
      <w:r w:rsidRPr="007668E0">
        <w:lastRenderedPageBreak/>
        <w:t>showed that linear CT measurements of choanal dimensions in infants are reliable (ICC &gt; 0.90), but neither study established age-specific thresholds, and no validation of the 0.34 cm cut-off exists for children aged up to 48 months. Because choanal width increases with growth, a fixed neonatal threshold may misclassify older infants, most plausibly by under-calling stenosis; the classification of patients beyond the neonatal period in this cohort should therefore be regarded as provisional until age-specific reference values are available. Finally, the protocol quantifies the anatomical volume of the nasal cavity and the linear dimension of the choanae; it does not measure airflow, airway resistance, or symptoms, and its outputs must not be equated with the presence or severity of functional airway obstruction.</w:t>
      </w:r>
    </w:p>
    <w:p w14:paraId="4052BA6D" w14:textId="77777777" w:rsidR="00EC2887" w:rsidRPr="007668E0" w:rsidRDefault="00EC2887" w:rsidP="00EC2887"/>
    <w:p w14:paraId="40C6BA78" w14:textId="77777777" w:rsidR="00EC2887" w:rsidRPr="007668E0" w:rsidRDefault="00EC2887" w:rsidP="00EC2887">
      <w:r w:rsidRPr="007668E0">
        <w:t xml:space="preserve">The second group of limitations concerns the demonstration dataset. The cohort was retrospective, single-center, and small (n = 10 per group). The reference group of normally developing children was considerably older than the SC cohort (60–168 months versus 2–48 months) because craniofacial CT is rarely performed in healthy young children without clinical indication; since nasal cavity volume increases with age, the unadjusted deficit overestimates the deficit attributable to SC pathology alone. CT acquisition was not standardized prospectively: datasets were acquired on scanners from three different manufacturers over the 2013–2025 study period; slice thickness for the SC group ranged from 0.8 to 2.0 mm and slice thickness for the reference group ranged from 0.25 to 1.5 mm, with reconstruction kernel and in-plane voxel size varying by manufacturer in both groups (SC group, 0.318–0.403 mm; reference group, 0.250–0.500 mm for the scanner from Manufacturer C acquired datasets and 1.0 mm for the scanner from Manufacturer A acquired datasets; </w:t>
      </w:r>
      <w:r w:rsidRPr="007668E0">
        <w:rPr>
          <w:b/>
          <w:bCs/>
        </w:rPr>
        <w:t>Supplementary</w:t>
      </w:r>
      <w:r w:rsidRPr="007668E0">
        <w:t xml:space="preserve"> </w:t>
      </w:r>
      <w:r w:rsidRPr="007668E0">
        <w:rPr>
          <w:b/>
        </w:rPr>
        <w:t>Table 1</w:t>
      </w:r>
      <w:r w:rsidRPr="007668E0">
        <w:t xml:space="preserve">), and differences in slice thickness, reconstruction kernel, or voxel size may affect the segmentation of very small airways. The surgical procedures were heterogeneous in type, advancement distance, and age at surgery, and the interval between preoperative and postoperative CT varied across patients </w:t>
      </w:r>
      <w:r w:rsidRPr="007668E0">
        <w:rPr>
          <w:b/>
          <w:bCs/>
        </w:rPr>
        <w:t>(Supplementary Table 1)</w:t>
      </w:r>
      <w:r w:rsidRPr="007668E0">
        <w:t>; because the subjects were in a period of rapid craniofacial growth, part of the observed postoperative volume change reflects interval growth rather than surgical advancement, and the present data cannot separate the two. Choanal subgroups were small (n = 2–4 per category, step 8.4), which precluded inferential testing.</w:t>
      </w:r>
    </w:p>
    <w:p w14:paraId="22EC6364" w14:textId="77777777" w:rsidR="00EC2887" w:rsidRPr="007668E0" w:rsidRDefault="00EC2887" w:rsidP="00EC2887"/>
    <w:p w14:paraId="61ADA5FA" w14:textId="77777777" w:rsidR="00EC2887" w:rsidRPr="007668E0" w:rsidRDefault="00EC2887" w:rsidP="00EC2887">
      <w:r w:rsidRPr="007668E0">
        <w:t>The third group concerns the exploratory clinical comparisons. The age-adjusted estimate is derived from a regression fitted to 10 reference subjects and extrapolated below their observed age range; it is a sensitivity analysis, not a normative value, and the percentage deficit derived from it should be read as indicative only. Formal Kruskal–</w:t>
      </w:r>
      <w:proofErr w:type="gramStart"/>
      <w:r w:rsidRPr="007668E0">
        <w:t>Wallis</w:t>
      </w:r>
      <w:proofErr w:type="gramEnd"/>
      <w:r w:rsidRPr="007668E0">
        <w:t xml:space="preserve"> testing of nasal cavity volume across the three choanal categories was precluded by the subgroup sizes; such testing would be appropriate in future applications with adequate representation (recommended minimum n = 5 per category). Syndromic craniosynostosis with paired pre- and postoperative imaging is rare at any single center, and normally developing children with age-matched CT imaging are similarly difficult to identify, which constrained both the choanal subgroup sizes and the age range of the reference group. Multicenter collaboration, including data-sharing partnerships between craniomaxillofacial units across the region, such as with centers in Indonesia, may help accumulate the larger and more closely age-matched cohorts needed to evaluate these exploratory findings with adequate statistical power. The regression sensitivity analysis underlying the age-adjusted estimate is detailed below. Five regression models were fitted to the </w:t>
      </w:r>
      <w:r w:rsidRPr="007668E0">
        <w:lastRenderedPageBreak/>
        <w:t xml:space="preserve">reference group data (n = 10) as a sensitivity analysis to explore the age gap between the SC and reference groups, as summarized in </w:t>
      </w:r>
      <w:r w:rsidRPr="007668E0">
        <w:rPr>
          <w:b/>
          <w:bCs/>
        </w:rPr>
        <w:t>Table 6</w:t>
      </w:r>
      <w:r w:rsidRPr="007668E0">
        <w:t xml:space="preserve"> and </w:t>
      </w:r>
      <w:r w:rsidRPr="007668E0">
        <w:rPr>
          <w:b/>
          <w:bCs/>
        </w:rPr>
        <w:t>Figure 4</w:t>
      </w:r>
      <w:r w:rsidRPr="007668E0">
        <w:t xml:space="preserve">. Of the four OLS models, </w:t>
      </w:r>
      <w:proofErr w:type="gramStart"/>
      <w:r w:rsidRPr="007668E0">
        <w:t>log(</w:t>
      </w:r>
      <w:proofErr w:type="gramEnd"/>
      <w:r w:rsidRPr="007668E0">
        <w:t xml:space="preserve">Volume) vs </w:t>
      </w:r>
      <w:proofErr w:type="gramStart"/>
      <w:r w:rsidRPr="007668E0">
        <w:t>log(</w:t>
      </w:r>
      <w:proofErr w:type="gramEnd"/>
      <w:r w:rsidRPr="007668E0">
        <w:t>Age) provided the best fit (</w:t>
      </w:r>
      <w:proofErr w:type="gramStart"/>
      <w:r w:rsidRPr="007668E0">
        <w:t>ln[</w:t>
      </w:r>
      <w:proofErr w:type="gramEnd"/>
      <w:r w:rsidRPr="007668E0">
        <w:t xml:space="preserve">Vol] = 8.125 + 0.507 × </w:t>
      </w:r>
      <w:proofErr w:type="gramStart"/>
      <w:r w:rsidRPr="007668E0">
        <w:t>ln[</w:t>
      </w:r>
      <w:proofErr w:type="gramEnd"/>
      <w:r w:rsidRPr="007668E0">
        <w:t>Age]; equivalently, Vol = 3,379 × Age</w:t>
      </w:r>
      <w:r w:rsidRPr="007668E0">
        <w:rPr>
          <w:vertAlign w:val="superscript"/>
        </w:rPr>
        <w:t>0.507</w:t>
      </w:r>
      <w:r w:rsidRPr="007668E0">
        <w:t xml:space="preserve">; R² = 0.461, adjusted R² = 0.394, </w:t>
      </w:r>
      <w:r w:rsidRPr="007668E0">
        <w:rPr>
          <w:i/>
          <w:iCs/>
        </w:rPr>
        <w:t>p</w:t>
      </w:r>
      <w:r w:rsidRPr="007668E0">
        <w:t xml:space="preserve"> = 0.031) and was the only statistically significant OLS model. Inspection of the OLS residuals indicated heteroscedasticity, with residual variance approximately twice as large at older ages as at younger ages. WLS using inverse-age weights (w = 1/Age) was therefore explored; this weighting scheme assumes that residual variance is proportional to age, which is consistent with biological growth data</w:t>
      </w:r>
      <w:r w:rsidRPr="007668E0">
        <w:rPr>
          <w:vertAlign w:val="superscript"/>
        </w:rPr>
        <w:t>20</w:t>
      </w:r>
      <w:r w:rsidRPr="007668E0">
        <w:t>. The WLS model (Volume = 1,996 × Age⁰</w:t>
      </w:r>
      <w:r w:rsidRPr="007668E0">
        <w:rPr>
          <w:rFonts w:ascii="Cambria Math" w:hAnsi="Cambria Math" w:cs="Cambria Math"/>
        </w:rPr>
        <w:t>⋅</w:t>
      </w:r>
      <w:r w:rsidRPr="007668E0">
        <w:t xml:space="preserve">⁶²⁴; R² = 0.561, adjusted R² = 0.506, </w:t>
      </w:r>
      <w:r w:rsidRPr="007668E0">
        <w:rPr>
          <w:i/>
          <w:iCs/>
        </w:rPr>
        <w:t>p</w:t>
      </w:r>
      <w:r w:rsidRPr="007668E0">
        <w:t xml:space="preserve"> = 0.013) was retained as an exploratory sensitivity model, with the caveat that the small reference sample (n = 10) limits the reliability of formal heteroscedasticity testing and weight-function selection. The power-law relationship is consistent with the non-linear growth curve of the pediatric nasal cavity. The model-predicted volume of 7,580 mm³ at the median age of the SC cohort (8.5 months) is an extrapolation well below the reference group age range (60–168 months) and is not a normative value. The SC median preoperative volume (2,063.77 mm³) corresponds to 27.2% of this estimate, a more conservative figure than the unadjusted 5.8% relative to the older reference group median, but still approximately 73% below the model-predicted volume. That a large deficit persists under both the unadjusted and the exploratory age-extrapolated comparison is consistent with a deficit that is not explained by the age disparity alone; however, given the extrapolation involved, the analysis cannot quantify the deficit attributable to SC pathology with precision.</w:t>
      </w:r>
    </w:p>
    <w:p w14:paraId="5DC55FEE" w14:textId="77777777" w:rsidR="00EC2887" w:rsidRPr="007668E0" w:rsidRDefault="00EC2887" w:rsidP="00EC2887"/>
    <w:p w14:paraId="77FE0DD1" w14:textId="77777777" w:rsidR="00EC2887" w:rsidRPr="007668E0" w:rsidRDefault="00EC2887" w:rsidP="00EC2887">
      <w:pPr>
        <w:rPr>
          <w:lang w:val="en-ID"/>
        </w:rPr>
      </w:pPr>
      <w:r w:rsidRPr="007668E0">
        <w:t>Application of this protocol demonstrated a marked reduction in nasal cavity volume in pediatric SC patients relative to the reference group of normally developing children, consistent with previous reports of reduced nasal and pharyngeal airway volumes in Apert and Crouzon syndrome</w:t>
      </w:r>
      <w:r w:rsidRPr="007668E0">
        <w:rPr>
          <w:vertAlign w:val="superscript"/>
        </w:rPr>
        <w:t>2,13–15</w:t>
      </w:r>
      <w:r w:rsidRPr="007668E0">
        <w:t>. No symptom, polysomnography, or airflow data were available for the present cohort; the volumetric reduction reported here is an anatomical finding and should not, on its own, be read as evidence of the presence or severity of functional airway obstruction. A marked increase in nasal cavity volume was observed between preoperative and postoperative imaging in most patients, in line with descriptions of airway volume gains after Le Fort III and monobloc advancement</w:t>
      </w:r>
      <w:r w:rsidRPr="007668E0">
        <w:rPr>
          <w:vertAlign w:val="superscript"/>
        </w:rPr>
        <w:t>16,22,23</w:t>
      </w:r>
      <w:r w:rsidRPr="007668E0">
        <w:t>; because the scans were separated by variable intervals during a period of rapid growth, and the procedures differed in type and advancement distance, this change should not be attributed to surgery alone. The choanal classification component of the protocol showed a descriptive gradient in LWNC-V across the three choanal categories, but this anatomical gradient was not mirrored by a corresponding gradient in total nasal cavity volume, which overlapped considerably across categories. This dissociation is consistent with previous analyses suggesting that in SC, nasal volume restriction may be more strongly associated with global midface hypoplasia than with localized posterior choanal narrowing</w:t>
      </w:r>
      <w:r w:rsidRPr="007668E0">
        <w:rPr>
          <w:vertAlign w:val="superscript"/>
        </w:rPr>
        <w:t>5,7</w:t>
      </w:r>
      <w:r w:rsidRPr="007668E0">
        <w:t>; however, given the descriptive nature of the choanal analysis and the small subgroup sizes (n = 2–4 per category), this interpretation remains tentative and requires confirmation in larger, age-matched cohorts. It should also be emphasized that both the volumetric and the choanal measures describe anatomy: a reduced nasal cavity volume or a narrow choana indicates a structural constraint but does not by itself establish functional airway obstruction, which depends on additional factors and requires clinical assessment, polysomnography, or airflow measurement</w:t>
      </w:r>
      <w:r w:rsidRPr="007668E0">
        <w:rPr>
          <w:vertAlign w:val="superscript"/>
        </w:rPr>
        <w:t>3,4</w:t>
      </w:r>
      <w:r w:rsidRPr="007668E0">
        <w:t xml:space="preserve">. Despite this dissociation, accurate choanal classification retains direct clinical relevance. Choanal atresia, </w:t>
      </w:r>
      <w:r w:rsidRPr="007668E0">
        <w:lastRenderedPageBreak/>
        <w:t>defined as complete bony, membranous, or mixed obstruction of the posterior choana</w:t>
      </w:r>
      <w:r w:rsidRPr="007668E0">
        <w:rPr>
          <w:vertAlign w:val="superscript"/>
        </w:rPr>
        <w:t>6</w:t>
      </w:r>
      <w:r w:rsidRPr="007668E0">
        <w:t>, constitutes an immediate neonatal airway emergency requiring urgent surgical intervention</w:t>
      </w:r>
      <w:r w:rsidRPr="007668E0">
        <w:rPr>
          <w:vertAlign w:val="superscript"/>
        </w:rPr>
        <w:t>5,18</w:t>
      </w:r>
      <w:r w:rsidRPr="007668E0">
        <w:t>. By contrast, choanal stenosis more frequently follows an indolent clinical course of chronic nasal obstruction and feeding-related respiratory difficulty</w:t>
      </w:r>
      <w:r w:rsidRPr="007668E0">
        <w:rPr>
          <w:vertAlign w:val="superscript"/>
        </w:rPr>
        <w:t>7,18</w:t>
      </w:r>
      <w:r w:rsidRPr="007668E0">
        <w:t>. Differentiation between these categories on CT informs the urgency and timing of clinical management</w:t>
      </w:r>
      <w:r w:rsidRPr="007668E0">
        <w:rPr>
          <w:vertAlign w:val="superscript"/>
        </w:rPr>
        <w:t>6,18</w:t>
      </w:r>
      <w:r w:rsidRPr="007668E0">
        <w:t>. The combined volumetric and choanal classification approach may support preoperative assessment, surgical planning, and postoperative outcome evaluation for midface advancement surgery, provided that its anatomical outputs are interpreted alongside functional airway assessment. The protocol can be extended to other craniofacial conditions where nasal cavity volume is a relevant anatomical outcome measure.</w:t>
      </w:r>
    </w:p>
    <w:p w14:paraId="6864FB64" w14:textId="77777777" w:rsidR="00EC2887" w:rsidRPr="007668E0" w:rsidRDefault="00EC2887" w:rsidP="00EC2887">
      <w:pPr>
        <w:rPr>
          <w:color w:val="000000"/>
        </w:rPr>
      </w:pPr>
    </w:p>
    <w:p w14:paraId="050D1DE6" w14:textId="77777777" w:rsidR="00EC2887" w:rsidRPr="007668E0" w:rsidRDefault="00EC2887" w:rsidP="00EC2887">
      <w:pPr>
        <w:pBdr>
          <w:top w:val="nil"/>
          <w:left w:val="nil"/>
          <w:bottom w:val="nil"/>
          <w:right w:val="nil"/>
          <w:between w:val="nil"/>
        </w:pBdr>
        <w:rPr>
          <w:color w:val="808080"/>
        </w:rPr>
      </w:pPr>
      <w:r w:rsidRPr="007668E0">
        <w:rPr>
          <w:b/>
          <w:color w:val="000000"/>
        </w:rPr>
        <w:t xml:space="preserve">ACKNOWLEDGMENTS:  </w:t>
      </w:r>
    </w:p>
    <w:p w14:paraId="6340A99D" w14:textId="77777777" w:rsidR="00EC2887" w:rsidRPr="007668E0" w:rsidRDefault="00EC2887" w:rsidP="00EC2887">
      <w:r w:rsidRPr="007668E0">
        <w:t>The authors thank the Craniomaxillofacial Unit, Faculty of Dentistry, Universiti Malaya. This study was supported by the Technology Development (TeD) Grant from the Ministry of Science, Technology and Innovation (MOSTI), Malaysia (Grant No. TED03261006).</w:t>
      </w:r>
    </w:p>
    <w:p w14:paraId="42B7DA8E" w14:textId="77777777" w:rsidR="00EC2887" w:rsidRPr="007668E0" w:rsidRDefault="00EC2887" w:rsidP="00EC2887">
      <w:pPr>
        <w:rPr>
          <w:bCs/>
        </w:rPr>
      </w:pPr>
    </w:p>
    <w:p w14:paraId="2248505B" w14:textId="77777777" w:rsidR="00EC2887" w:rsidRPr="007668E0" w:rsidRDefault="00EC2887" w:rsidP="00EC2887">
      <w:pPr>
        <w:pBdr>
          <w:top w:val="nil"/>
          <w:left w:val="nil"/>
          <w:bottom w:val="nil"/>
          <w:right w:val="nil"/>
          <w:between w:val="nil"/>
        </w:pBdr>
        <w:rPr>
          <w:color w:val="808080"/>
        </w:rPr>
      </w:pPr>
      <w:r w:rsidRPr="007668E0">
        <w:rPr>
          <w:b/>
          <w:color w:val="000000"/>
        </w:rPr>
        <w:t xml:space="preserve">DISCLOSURES:  </w:t>
      </w:r>
    </w:p>
    <w:p w14:paraId="4B3F7392" w14:textId="77777777" w:rsidR="00EC2887" w:rsidRPr="007668E0" w:rsidRDefault="00EC2887" w:rsidP="00EC2887">
      <w:r w:rsidRPr="007668E0">
        <w:t>The authors have no conflicts of interest to disclose. Generative artificial intelligence tools were used to assist with language editing of the manuscript text; all content was reviewed, verified, and approved by the authors. No AI tools were used to generate, alter, or analyze images or data.</w:t>
      </w:r>
    </w:p>
    <w:p w14:paraId="5C4190F0" w14:textId="77777777" w:rsidR="00EC2887" w:rsidRPr="007668E0" w:rsidRDefault="00EC2887" w:rsidP="00EC2887"/>
    <w:p w14:paraId="5A622C6A" w14:textId="77777777" w:rsidR="00EC2887" w:rsidRPr="007668E0" w:rsidRDefault="00EC2887" w:rsidP="00EC2887">
      <w:r w:rsidRPr="007668E0">
        <w:rPr>
          <w:b/>
        </w:rPr>
        <w:t>REFERENCES:</w:t>
      </w:r>
      <w:r w:rsidRPr="007668E0">
        <w:t xml:space="preserve"> </w:t>
      </w:r>
    </w:p>
    <w:p w14:paraId="034EC790"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Hariri F, et al. Optic canal characteristics in pediatric syndromic craniosynostosis. J Craniomaxillofac Surg. 2021;49(12):1175–1181. </w:t>
      </w:r>
    </w:p>
    <w:p w14:paraId="004A85C1"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Forte AJ, et al. Airway analysis in Apert syndrome. Plast Reconstr Surg. 2019;144(3):704–709.</w:t>
      </w:r>
    </w:p>
    <w:p w14:paraId="45F9F78F"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Inverso G, Brustowicz KA, Katz E, Padwa BL. The prevalence of obstructive sleep apnea in symptomatic patients with syndromic craniosynostosis. Int J Oral Maxillofac Surg. 2016;45(2):167–169.</w:t>
      </w:r>
    </w:p>
    <w:p w14:paraId="219B0D80"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Driessen C, et al. How does obstructive sleep apnoea evolve in syndromic craniosynostosis? A prospective cohort study. Arch Dis Child. 2013;98(7):538–543.</w:t>
      </w:r>
    </w:p>
    <w:p w14:paraId="5461A7F0"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Lesciotto KM, et al. Choanal atresia and craniosynostosis: development and disease. Plast Reconstr Surg. 2018;141(1):156–168.</w:t>
      </w:r>
    </w:p>
    <w:p w14:paraId="4174841E"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Kwong KM. Current updates on choanal atresia. Front Pediatr. </w:t>
      </w:r>
      <w:proofErr w:type="gramStart"/>
      <w:r w:rsidRPr="007668E0">
        <w:rPr>
          <w:lang w:eastAsia="zh-CN"/>
        </w:rPr>
        <w:t>2015;3:52</w:t>
      </w:r>
      <w:proofErr w:type="gramEnd"/>
      <w:r w:rsidRPr="007668E0">
        <w:rPr>
          <w:lang w:eastAsia="zh-CN"/>
        </w:rPr>
        <w:t>.</w:t>
      </w:r>
    </w:p>
    <w:p w14:paraId="2DFD5C40"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Graham ME, et al. Infant midnasal stenosis: reliability of nasal metrics. AJNR Am J Neuroradiol. 2019;40(3):562–567.</w:t>
      </w:r>
    </w:p>
    <w:p w14:paraId="6BC8C58F"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Hariri F, Malek RA, Abdullah NA, Hassan SF. Midface hypoplasia in syndromic craniosynostosis: predicting craniofacial growth via a novel regression model from anatomical morphometric analysis. Int J Oral Maxillofac Surg. 2024;53(4):293–300.</w:t>
      </w:r>
    </w:p>
    <w:p w14:paraId="104FF5A4"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Zheng L, et al. Enhancing predictive tools for skeletal growth and craniofacial morphology in syndromic craniosynostosis: a focus on cranial base variables. Diagnostics (Basel). 2025;15(13):1640.</w:t>
      </w:r>
    </w:p>
    <w:p w14:paraId="668F3D43"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Hasan MA, et al. Dental impression tray selection from maxillary arch images using multi-feature fusion and ensemble classifier. IEEE Access. </w:t>
      </w:r>
      <w:proofErr w:type="gramStart"/>
      <w:r w:rsidRPr="007668E0">
        <w:rPr>
          <w:lang w:eastAsia="zh-CN"/>
        </w:rPr>
        <w:t>2021;9:30573</w:t>
      </w:r>
      <w:proofErr w:type="gramEnd"/>
      <w:r w:rsidRPr="007668E0">
        <w:rPr>
          <w:lang w:eastAsia="zh-CN"/>
        </w:rPr>
        <w:t>–30586.</w:t>
      </w:r>
    </w:p>
    <w:p w14:paraId="202E2562"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lastRenderedPageBreak/>
        <w:t xml:space="preserve">Ahmed MJ, et al. Three-dimensional computed tomography analysis of airway volume in growing class II patients treated with Frankel II appliance. Head Face Med. 2024;20(1):11. </w:t>
      </w:r>
    </w:p>
    <w:p w14:paraId="255CE59D"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Zhang C, et al. A new segmentation algorithm for measuring CBCT images of nasal airway: a pilot study. PeerJ. 2019;</w:t>
      </w:r>
      <w:proofErr w:type="gramStart"/>
      <w:r w:rsidRPr="007668E0">
        <w:rPr>
          <w:lang w:eastAsia="zh-CN"/>
        </w:rPr>
        <w:t>7:e</w:t>
      </w:r>
      <w:proofErr w:type="gramEnd"/>
      <w:r w:rsidRPr="007668E0">
        <w:rPr>
          <w:lang w:eastAsia="zh-CN"/>
        </w:rPr>
        <w:t xml:space="preserve">6246. </w:t>
      </w:r>
    </w:p>
    <w:p w14:paraId="77E176AC"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Forte AJ, et al. Analysis of airway and midface in Crouzon syndromes. Ann Plast Surg. 2019;82(6):686–691. </w:t>
      </w:r>
    </w:p>
    <w:p w14:paraId="1F929EFF"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Lu X, et al. Morphological basis for airway surgical intervention in Apert syndrome. Ann Plast Surg. 2021;87(1):59–64. </w:t>
      </w:r>
    </w:p>
    <w:p w14:paraId="56EA4F83"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Lu X, et al. Growth patterns of the airway in Crouzon syndrome patients with different types of cranial vault suture synostosis. Int J Oral Maxillofac Surg. 2021;50(7):924–932. </w:t>
      </w:r>
    </w:p>
    <w:p w14:paraId="75F93B3D"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Nout E, et al. Upper airway changes in syndromic craniosynostosis patients following midface or monobloc advancement: correlation between volume changes and respiratory outcome. J Craniomaxillofac Surg. 2012;40(3):209–214. </w:t>
      </w:r>
    </w:p>
    <w:p w14:paraId="75628D84"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Remy F, et al. Differential impact of Crouzon and Apert syndromes on upper airways morphology: implications for obstructive sleep apnoea. J Craniomaxillofac Surg. 2025;53(9):1577–1591. </w:t>
      </w:r>
    </w:p>
    <w:p w14:paraId="60DBF29E"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Slovis TL, et al. Choanal atresia: precise CT evaluation. Radiology. 1985;155(2):345–348. </w:t>
      </w:r>
    </w:p>
    <w:p w14:paraId="70F7865D"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Koo TK, Li MY. A guideline of selecting and reporting intraclass correlation coefficients for reliability research. J Chiropr Med. 2016;15(2):155–163. </w:t>
      </w:r>
    </w:p>
    <w:p w14:paraId="62EA9E5C"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Kutner MH, Nachtsheim CJ, Neter J, Li W. Applied Linear Statistical Models. 5th ed. McGraw-Hill/Irwin; New York; 2005.</w:t>
      </w:r>
    </w:p>
    <w:p w14:paraId="5DCA23EF"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Farzal Z, et al. Volumetric nasal cavity analysis in children with unilateral and bilateral cleft lip and palate. Laryngoscope. 2016;126(6):1475–1480.</w:t>
      </w:r>
    </w:p>
    <w:p w14:paraId="2ED172F9" w14:textId="77777777" w:rsidR="00EC2887" w:rsidRPr="007668E0" w:rsidRDefault="00EC2887" w:rsidP="00EC2887">
      <w:pPr>
        <w:pStyle w:val="ListParagraph"/>
        <w:widowControl/>
        <w:numPr>
          <w:ilvl w:val="0"/>
          <w:numId w:val="2"/>
        </w:numPr>
        <w:ind w:left="0" w:firstLine="0"/>
        <w:rPr>
          <w:lang w:eastAsia="zh-CN"/>
        </w:rPr>
      </w:pPr>
      <w:r w:rsidRPr="007668E0">
        <w:rPr>
          <w:lang w:eastAsia="zh-CN"/>
        </w:rPr>
        <w:t xml:space="preserve"> Hu CH, Wu CT, Ko EWC, Chen PKT. Monobloc frontofacial or Le Fort III distraction osteogenesis in syndromic craniosynostosis: three-dimensional evaluation of treatment outcome and the need for central distraction. J Craniofac Surg. 2017;28(5):1344–1349. </w:t>
      </w:r>
    </w:p>
    <w:p w14:paraId="005AEE0E" w14:textId="5BED9870" w:rsidR="008E6F26" w:rsidRPr="007668E0" w:rsidRDefault="00EC2887" w:rsidP="00EC2887">
      <w:pPr>
        <w:pStyle w:val="ListParagraph"/>
        <w:widowControl/>
        <w:numPr>
          <w:ilvl w:val="0"/>
          <w:numId w:val="2"/>
        </w:numPr>
        <w:ind w:left="0" w:firstLine="0"/>
        <w:rPr>
          <w:lang w:eastAsia="zh-CN"/>
        </w:rPr>
      </w:pPr>
      <w:r w:rsidRPr="007668E0">
        <w:rPr>
          <w:lang w:eastAsia="zh-CN"/>
        </w:rPr>
        <w:t xml:space="preserve">Flores RL, et al. Airway changes following Le Fort III distraction osteogenesis for syndromic craniosynostosis: a clinical and cephalometric study. Plast Reconstr Surg. 2009;124(2):590–601. </w:t>
      </w:r>
    </w:p>
    <w:sectPr w:rsidR="008E6F26" w:rsidRPr="007668E0" w:rsidSect="00EC2887">
      <w:pgSz w:w="12240" w:h="15840" w:code="1"/>
      <w:pgMar w:top="1440" w:right="1440" w:bottom="1440" w:left="1440" w:header="720" w:footer="605" w:gutter="0"/>
      <w:lnNumType w:countBy="1" w:restart="continuous"/>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2CA9"/>
    <w:multiLevelType w:val="multilevel"/>
    <w:tmpl w:val="20DE5F4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53AD521F"/>
    <w:multiLevelType w:val="hybridMultilevel"/>
    <w:tmpl w:val="460EF2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104524467">
    <w:abstractNumId w:val="0"/>
  </w:num>
  <w:num w:numId="2" w16cid:durableId="73555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F26"/>
    <w:rsid w:val="007668E0"/>
    <w:rsid w:val="008E6F26"/>
    <w:rsid w:val="00A1467C"/>
    <w:rsid w:val="00CE3856"/>
    <w:rsid w:val="00E60113"/>
    <w:rsid w:val="00EC288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428B"/>
  <w15:chartTrackingRefBased/>
  <w15:docId w15:val="{CD332966-2796-4DED-8F69-BE04A2C9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887"/>
    <w:pPr>
      <w:widowControl w:val="0"/>
      <w:spacing w:after="0" w:line="240" w:lineRule="auto"/>
      <w:jc w:val="both"/>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8E6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F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F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F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F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F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F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F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F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F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F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F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F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F26"/>
    <w:rPr>
      <w:rFonts w:eastAsiaTheme="majorEastAsia" w:cstheme="majorBidi"/>
      <w:color w:val="272727" w:themeColor="text1" w:themeTint="D8"/>
    </w:rPr>
  </w:style>
  <w:style w:type="paragraph" w:styleId="Title">
    <w:name w:val="Title"/>
    <w:basedOn w:val="Normal"/>
    <w:next w:val="Normal"/>
    <w:link w:val="TitleChar"/>
    <w:uiPriority w:val="10"/>
    <w:qFormat/>
    <w:rsid w:val="008E6F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F26"/>
    <w:pPr>
      <w:spacing w:before="160"/>
      <w:jc w:val="center"/>
    </w:pPr>
    <w:rPr>
      <w:i/>
      <w:iCs/>
      <w:color w:val="404040" w:themeColor="text1" w:themeTint="BF"/>
    </w:rPr>
  </w:style>
  <w:style w:type="character" w:customStyle="1" w:styleId="QuoteChar">
    <w:name w:val="Quote Char"/>
    <w:basedOn w:val="DefaultParagraphFont"/>
    <w:link w:val="Quote"/>
    <w:uiPriority w:val="29"/>
    <w:rsid w:val="008E6F26"/>
    <w:rPr>
      <w:i/>
      <w:iCs/>
      <w:color w:val="404040" w:themeColor="text1" w:themeTint="BF"/>
    </w:rPr>
  </w:style>
  <w:style w:type="paragraph" w:styleId="ListParagraph">
    <w:name w:val="List Paragraph"/>
    <w:basedOn w:val="Normal"/>
    <w:uiPriority w:val="34"/>
    <w:qFormat/>
    <w:rsid w:val="008E6F26"/>
    <w:pPr>
      <w:ind w:left="720"/>
      <w:contextualSpacing/>
    </w:pPr>
  </w:style>
  <w:style w:type="character" w:styleId="IntenseEmphasis">
    <w:name w:val="Intense Emphasis"/>
    <w:basedOn w:val="DefaultParagraphFont"/>
    <w:uiPriority w:val="21"/>
    <w:qFormat/>
    <w:rsid w:val="008E6F26"/>
    <w:rPr>
      <w:i/>
      <w:iCs/>
      <w:color w:val="0F4761" w:themeColor="accent1" w:themeShade="BF"/>
    </w:rPr>
  </w:style>
  <w:style w:type="paragraph" w:styleId="IntenseQuote">
    <w:name w:val="Intense Quote"/>
    <w:basedOn w:val="Normal"/>
    <w:next w:val="Normal"/>
    <w:link w:val="IntenseQuoteChar"/>
    <w:uiPriority w:val="30"/>
    <w:qFormat/>
    <w:rsid w:val="008E6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F26"/>
    <w:rPr>
      <w:i/>
      <w:iCs/>
      <w:color w:val="0F4761" w:themeColor="accent1" w:themeShade="BF"/>
    </w:rPr>
  </w:style>
  <w:style w:type="character" w:styleId="IntenseReference">
    <w:name w:val="Intense Reference"/>
    <w:basedOn w:val="DefaultParagraphFont"/>
    <w:uiPriority w:val="32"/>
    <w:qFormat/>
    <w:rsid w:val="008E6F26"/>
    <w:rPr>
      <w:b/>
      <w:bCs/>
      <w:smallCaps/>
      <w:color w:val="0F4761" w:themeColor="accent1" w:themeShade="BF"/>
      <w:spacing w:val="5"/>
    </w:rPr>
  </w:style>
  <w:style w:type="character" w:styleId="Hyperlink">
    <w:name w:val="Hyperlink"/>
    <w:basedOn w:val="DefaultParagraphFont"/>
    <w:uiPriority w:val="99"/>
    <w:unhideWhenUsed/>
    <w:rsid w:val="00EC2887"/>
    <w:rPr>
      <w:color w:val="467886" w:themeColor="hyperlink"/>
      <w:u w:val="single"/>
    </w:rPr>
  </w:style>
  <w:style w:type="character" w:styleId="LineNumber">
    <w:name w:val="line number"/>
    <w:basedOn w:val="DefaultParagraphFont"/>
    <w:uiPriority w:val="99"/>
    <w:semiHidden/>
    <w:unhideWhenUsed/>
    <w:rsid w:val="00EC2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hmadghazaliad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7936</Words>
  <Characters>45238</Characters>
  <Application>Microsoft Office Word</Application>
  <DocSecurity>0</DocSecurity>
  <Lines>376</Lines>
  <Paragraphs>106</Paragraphs>
  <ScaleCrop>false</ScaleCrop>
  <Company/>
  <LinksUpToDate>false</LinksUpToDate>
  <CharactersWithSpaces>53068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Sharath  Babu BN</dc:creator>
  <cp:keywords/>
  <dc:description/>
  <cp:lastModifiedBy>Ahmad Ghazali Adam</cp:lastModifiedBy>
  <cp:revision>4</cp:revision>
  <dcterms:created xsi:type="dcterms:W3CDTF">2026-09-28T16:22:00Z</dcterms:created>
  <dcterms:modified xsi:type="dcterms:W3CDTF">2026-09-30T02:35:00Z</dcterms:modified>
</cp:coreProperties>
</file>