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C93CFD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B7679">
        <w:rPr>
          <w:rFonts w:eastAsia="Times New Roman" w:cstheme="minorHAnsi"/>
          <w:b/>
        </w:rPr>
        <w:t>73148</w:t>
      </w:r>
    </w:p>
    <w:p w14:paraId="2F6924E5" w14:textId="0FF04B0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B7679">
        <w:rPr>
          <w:rFonts w:eastAsia="Times New Roman" w:cstheme="minorHAnsi"/>
          <w:b/>
        </w:rPr>
        <w:t>Vipasha Sharma</w:t>
      </w:r>
    </w:p>
    <w:p w14:paraId="6FB9233B" w14:textId="5D8D6CB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614F3" w:rsidRPr="00B202DC">
          <w:rPr>
            <w:rStyle w:val="Hyperlink"/>
            <w:rFonts w:eastAsia="Times New Roman" w:cstheme="minorHAnsi"/>
            <w:b/>
          </w:rPr>
          <w:t>https://review.jove.com/files_upload.php?src=22310188</w:t>
        </w:r>
      </w:hyperlink>
      <w:r w:rsidR="00F614F3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51A4C9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B7679" w:rsidRPr="003B7679">
        <w:rPr>
          <w:rStyle w:val="ArticleTitle"/>
          <w:rFonts w:cstheme="minorHAnsi"/>
        </w:rPr>
        <w:t>Multi-Scenario Land-Use Projection and Carbon Storage Assessment in the Yixian–Huangshan World Heritage Landscape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7BB8DBD" w14:textId="5138F2DB" w:rsidR="00F614F3" w:rsidRDefault="00F614F3" w:rsidP="00F614F3">
      <w:pPr>
        <w:spacing w:line="0" w:lineRule="atLeast"/>
        <w:jc w:val="both"/>
        <w:rPr>
          <w:rFonts w:eastAsia="Calibri" w:cs="Calibri"/>
        </w:rPr>
      </w:pPr>
      <w:r>
        <w:rPr>
          <w:rFonts w:eastAsia="Calibri" w:cs="Calibri"/>
        </w:rPr>
        <w:t>Mengke Luo</w:t>
      </w:r>
      <w:r>
        <w:rPr>
          <w:rFonts w:eastAsia="Calibri" w:cs="Calibri"/>
          <w:vertAlign w:val="superscript"/>
        </w:rPr>
        <w:t>1</w:t>
      </w:r>
      <w:r>
        <w:rPr>
          <w:rFonts w:eastAsia="Calibri" w:cs="Calibri"/>
        </w:rPr>
        <w:t>, Jian Wang</w:t>
      </w:r>
      <w:r>
        <w:rPr>
          <w:rFonts w:eastAsia="Calibri" w:cs="Calibri"/>
          <w:vertAlign w:val="superscript"/>
        </w:rPr>
        <w:t>2</w:t>
      </w:r>
      <w:r>
        <w:rPr>
          <w:rFonts w:eastAsia="Calibri" w:cs="Calibri"/>
        </w:rPr>
        <w:t>, Fuqiang Tan</w:t>
      </w:r>
      <w:r>
        <w:rPr>
          <w:rFonts w:eastAsia="Calibri" w:cs="Calibri"/>
          <w:vertAlign w:val="superscript"/>
        </w:rPr>
        <w:t>3</w:t>
      </w:r>
      <w:r>
        <w:rPr>
          <w:rFonts w:eastAsia="Calibri" w:cs="Calibri"/>
        </w:rPr>
        <w:t>, YaoZu Shen</w:t>
      </w:r>
      <w:r>
        <w:rPr>
          <w:rFonts w:eastAsia="Calibri" w:cs="Calibri"/>
          <w:vertAlign w:val="superscript"/>
        </w:rPr>
        <w:t>4</w:t>
      </w:r>
    </w:p>
    <w:p w14:paraId="51396E91" w14:textId="77777777" w:rsidR="00F614F3" w:rsidRDefault="00F614F3" w:rsidP="00F614F3">
      <w:pPr>
        <w:spacing w:line="0" w:lineRule="atLeast"/>
        <w:jc w:val="both"/>
        <w:rPr>
          <w:rFonts w:eastAsia="SimSun" w:cs="Calibri"/>
          <w:lang w:eastAsia="zh-CN"/>
        </w:rPr>
      </w:pPr>
    </w:p>
    <w:p w14:paraId="23538187" w14:textId="539ECF45" w:rsidR="00F614F3" w:rsidRDefault="00F614F3" w:rsidP="00F614F3">
      <w:pPr>
        <w:spacing w:line="0" w:lineRule="atLeast"/>
        <w:jc w:val="both"/>
        <w:rPr>
          <w:rFonts w:eastAsia="SimSun" w:cs="Calibri"/>
          <w:lang w:eastAsia="zh-CN"/>
        </w:rPr>
      </w:pPr>
      <w:r>
        <w:rPr>
          <w:rFonts w:eastAsia="SimSun" w:cs="Calibri"/>
          <w:vertAlign w:val="superscript"/>
          <w:lang w:eastAsia="zh-CN"/>
        </w:rPr>
        <w:t>1</w:t>
      </w:r>
      <w:r>
        <w:rPr>
          <w:rFonts w:eastAsia="SimSun" w:cs="Calibri"/>
          <w:lang w:eastAsia="zh-CN"/>
        </w:rPr>
        <w:t>Macau University of Science and Technology</w:t>
      </w:r>
    </w:p>
    <w:p w14:paraId="559CCB25" w14:textId="4D305E4F" w:rsidR="00F614F3" w:rsidRDefault="00F614F3" w:rsidP="00F614F3">
      <w:pPr>
        <w:spacing w:line="0" w:lineRule="atLeast"/>
        <w:jc w:val="both"/>
        <w:rPr>
          <w:rFonts w:eastAsia="SimSun" w:cs="Calibri"/>
          <w:lang w:eastAsia="zh-CN"/>
        </w:rPr>
      </w:pPr>
      <w:r>
        <w:rPr>
          <w:rFonts w:eastAsia="SimSun" w:cs="Calibri"/>
          <w:vertAlign w:val="superscript"/>
          <w:lang w:eastAsia="zh-CN"/>
        </w:rPr>
        <w:t>2</w:t>
      </w:r>
      <w:r>
        <w:rPr>
          <w:rFonts w:eastAsia="SimSun" w:cs="Calibri"/>
          <w:lang w:eastAsia="zh-CN"/>
        </w:rPr>
        <w:t>School of International and Public Affairs, Shanghai Jiao Tong University</w:t>
      </w:r>
    </w:p>
    <w:p w14:paraId="244C5E41" w14:textId="77777777" w:rsidR="00F614F3" w:rsidRDefault="00F614F3" w:rsidP="00F614F3">
      <w:pPr>
        <w:spacing w:line="0" w:lineRule="atLeast"/>
        <w:jc w:val="both"/>
        <w:rPr>
          <w:rFonts w:eastAsia="SimSun" w:cs="Calibri"/>
          <w:lang w:eastAsia="zh-CN"/>
        </w:rPr>
      </w:pPr>
      <w:r>
        <w:rPr>
          <w:rFonts w:eastAsia="SimSun" w:cs="Calibri"/>
          <w:vertAlign w:val="superscript"/>
          <w:lang w:eastAsia="zh-CN"/>
        </w:rPr>
        <w:t>3</w:t>
      </w:r>
      <w:r>
        <w:rPr>
          <w:rFonts w:eastAsia="SimSun" w:cs="Calibri"/>
          <w:lang w:eastAsia="zh-CN"/>
        </w:rPr>
        <w:t>Research Center of Ecotourism &amp; Planning, Huainan Normal University</w:t>
      </w:r>
    </w:p>
    <w:p w14:paraId="1A0C77D9" w14:textId="53B00F6B" w:rsidR="00F614F3" w:rsidRDefault="00F614F3" w:rsidP="00F614F3">
      <w:pPr>
        <w:spacing w:line="0" w:lineRule="atLeast"/>
        <w:jc w:val="both"/>
        <w:rPr>
          <w:rFonts w:eastAsia="SimSun" w:cs="Calibri"/>
          <w:lang w:eastAsia="zh-CN"/>
        </w:rPr>
      </w:pPr>
      <w:r>
        <w:rPr>
          <w:rFonts w:eastAsia="SimSun" w:cs="Calibri"/>
          <w:vertAlign w:val="superscript"/>
          <w:lang w:eastAsia="zh-CN"/>
        </w:rPr>
        <w:t>4</w:t>
      </w:r>
      <w:r>
        <w:rPr>
          <w:rFonts w:eastAsia="SimSun" w:cs="Calibri"/>
          <w:lang w:eastAsia="zh-CN"/>
        </w:rPr>
        <w:t>Industrial Digital Research Centre, Huainan Normal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D6C8230" w14:textId="49AAC525" w:rsidR="00F614F3" w:rsidRDefault="00F614F3" w:rsidP="00F614F3">
      <w:pPr>
        <w:spacing w:line="0" w:lineRule="atLeast"/>
        <w:jc w:val="both"/>
        <w:rPr>
          <w:rFonts w:eastAsia="Calibri" w:cs="Calibri"/>
        </w:rPr>
      </w:pPr>
      <w:r>
        <w:rPr>
          <w:rFonts w:eastAsia="Calibri" w:cs="Calibri"/>
        </w:rPr>
        <w:t xml:space="preserve">Fuqiang Tan 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hyperlink r:id="rId8" w:history="1">
        <w:r w:rsidRPr="00F614F3">
          <w:rPr>
            <w:rStyle w:val="Hyperlink"/>
            <w:rFonts w:eastAsia="Calibri" w:cs="Calibri"/>
          </w:rPr>
          <w:t xml:space="preserve">tan-academic@hotmail.com  </w:t>
        </w:r>
      </w:hyperlink>
      <w:r>
        <w:rPr>
          <w:rFonts w:eastAsia="Calibri" w:cs="Calibri"/>
        </w:rP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5AF3869" w14:textId="006CED48" w:rsidR="00F614F3" w:rsidRDefault="00F614F3" w:rsidP="00F614F3">
      <w:pPr>
        <w:spacing w:line="0" w:lineRule="atLeast"/>
        <w:rPr>
          <w:rFonts w:eastAsia="Calibri" w:cs="Calibri"/>
        </w:rPr>
      </w:pPr>
      <w:hyperlink r:id="rId9" w:history="1">
        <w:r w:rsidRPr="00B202DC">
          <w:rPr>
            <w:rStyle w:val="Hyperlink"/>
            <w:rFonts w:eastAsia="Calibri" w:cs="Calibri"/>
          </w:rPr>
          <w:t>mengkeluo2000@126.com</w:t>
        </w:r>
      </w:hyperlink>
      <w:r>
        <w:rPr>
          <w:rFonts w:eastAsia="Calibri" w:cs="Calibri"/>
        </w:rPr>
        <w:t xml:space="preserve"> </w:t>
      </w:r>
    </w:p>
    <w:p w14:paraId="4E13CCA4" w14:textId="7DDED3F5" w:rsidR="00F614F3" w:rsidRDefault="00F614F3" w:rsidP="00F614F3">
      <w:pPr>
        <w:spacing w:line="0" w:lineRule="atLeast"/>
        <w:rPr>
          <w:rFonts w:eastAsia="Calibri" w:cs="Calibri"/>
        </w:rPr>
      </w:pPr>
      <w:hyperlink r:id="rId10" w:history="1">
        <w:r w:rsidRPr="00B202DC">
          <w:rPr>
            <w:rStyle w:val="Hyperlink"/>
            <w:rFonts w:eastAsia="Calibri" w:cs="Calibri"/>
          </w:rPr>
          <w:t>jianwang2000@yeah.net</w:t>
        </w:r>
      </w:hyperlink>
      <w:r>
        <w:rPr>
          <w:rFonts w:eastAsia="Calibri" w:cs="Calibri"/>
        </w:rPr>
        <w:t xml:space="preserve"> </w:t>
      </w:r>
    </w:p>
    <w:p w14:paraId="689E87C4" w14:textId="3FFA43F2" w:rsidR="00F614F3" w:rsidRDefault="00F614F3" w:rsidP="00F614F3">
      <w:pPr>
        <w:spacing w:line="0" w:lineRule="atLeast"/>
        <w:rPr>
          <w:rFonts w:eastAsia="Calibri" w:cs="Calibri"/>
        </w:rPr>
      </w:pPr>
      <w:hyperlink r:id="rId11" w:history="1">
        <w:r w:rsidRPr="00B202DC">
          <w:rPr>
            <w:rStyle w:val="Hyperlink"/>
            <w:rFonts w:eastAsia="Calibri" w:cs="Calibri"/>
          </w:rPr>
          <w:t>13215691950@163.com</w:t>
        </w:r>
      </w:hyperlink>
      <w:r>
        <w:rPr>
          <w:rFonts w:eastAsia="Calibri" w:cs="Calibri"/>
        </w:rPr>
        <w:t xml:space="preserve"> </w:t>
      </w:r>
    </w:p>
    <w:p w14:paraId="1918DEF1" w14:textId="4EE6B791" w:rsidR="00F614F3" w:rsidRPr="00F614F3" w:rsidRDefault="00F614F3" w:rsidP="00F614F3">
      <w:pPr>
        <w:spacing w:line="0" w:lineRule="atLeast"/>
        <w:rPr>
          <w:rFonts w:eastAsia="Calibri" w:cs="Calibri"/>
        </w:rPr>
      </w:pPr>
      <w:hyperlink r:id="rId12" w:history="1">
        <w:r w:rsidRPr="00B202DC">
          <w:rPr>
            <w:rStyle w:val="Hyperlink"/>
            <w:rFonts w:eastAsia="Calibri" w:cs="Calibri"/>
          </w:rPr>
          <w:t>tan-academic@hotmail.com</w:t>
        </w:r>
      </w:hyperlink>
    </w:p>
    <w:p w14:paraId="083CA1D3" w14:textId="77777777" w:rsidR="00F614F3" w:rsidRPr="00B07A3B" w:rsidRDefault="00F614F3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4F36C2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E04BB">
        <w:rPr>
          <w:rFonts w:cstheme="minorHAnsi"/>
          <w:bCs/>
          <w:sz w:val="22"/>
          <w:szCs w:val="22"/>
        </w:rPr>
        <w:t>29</w:t>
      </w:r>
    </w:p>
    <w:p w14:paraId="5AAC9C6C" w14:textId="65B5323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A3533">
        <w:rPr>
          <w:rFonts w:cstheme="minorHAnsi"/>
          <w:bCs/>
          <w:sz w:val="22"/>
          <w:szCs w:val="22"/>
        </w:rPr>
        <w:t>51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2BE88E73" w:rsidR="00A13CC3" w:rsidRDefault="00A13CC3" w:rsidP="00F614F3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lastRenderedPageBreak/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11F71DC4" w14:textId="473BB8C0" w:rsidR="00E83BBB" w:rsidRDefault="00E83BBB" w:rsidP="00E83BB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>
        <w:rPr>
          <w:b/>
        </w:rPr>
        <w:t>Data Preparation and Environment Setup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05260CEE" w:rsidR="00125924" w:rsidRPr="00F614F3" w:rsidRDefault="001775EB" w:rsidP="00F614F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1775EB">
        <w:rPr>
          <w:color w:val="7030A0"/>
        </w:rPr>
        <w:t xml:space="preserve">Begin by switching on the computer workstation to perform the land-use projection and carbon-storage analysis </w:t>
      </w:r>
      <w:r w:rsidRPr="001775EB">
        <w:rPr>
          <w:b/>
          <w:bCs/>
          <w:color w:val="7030A0"/>
        </w:rPr>
        <w:t>[1].</w:t>
      </w:r>
      <w:r w:rsidR="00F614F3" w:rsidRPr="00F614F3">
        <w:rPr>
          <w:color w:val="7030A0"/>
        </w:rPr>
        <w:t xml:space="preserve">Use the three input groups: China Land Cover Dataset, or CLCD </w:t>
      </w:r>
      <w:r w:rsidR="008E04BB" w:rsidRPr="008E04BB">
        <w:rPr>
          <w:i/>
          <w:iCs/>
          <w:color w:val="EE0000"/>
        </w:rPr>
        <w:t>(C-L-C-D)</w:t>
      </w:r>
      <w:r w:rsidR="008E04BB" w:rsidRPr="008E04BB">
        <w:rPr>
          <w:color w:val="EE0000"/>
        </w:rPr>
        <w:t xml:space="preserve"> </w:t>
      </w:r>
      <w:r w:rsidR="00F614F3" w:rsidRPr="00F614F3">
        <w:rPr>
          <w:color w:val="7030A0"/>
        </w:rPr>
        <w:t xml:space="preserve">annual land-cover maps, Copernicus DEM </w:t>
      </w:r>
      <w:r w:rsidR="008E04BB" w:rsidRPr="008E04BB">
        <w:rPr>
          <w:i/>
          <w:iCs/>
          <w:color w:val="EE0000"/>
        </w:rPr>
        <w:t xml:space="preserve">(D-E-M) </w:t>
      </w:r>
      <w:r w:rsidR="00F614F3" w:rsidRPr="00F614F3">
        <w:rPr>
          <w:color w:val="7030A0"/>
        </w:rPr>
        <w:t>GLO</w:t>
      </w:r>
      <w:r w:rsidR="008E04BB">
        <w:rPr>
          <w:color w:val="7030A0"/>
        </w:rPr>
        <w:t xml:space="preserve"> </w:t>
      </w:r>
      <w:r w:rsidR="008E04BB" w:rsidRPr="008E04BB">
        <w:rPr>
          <w:i/>
          <w:iCs/>
          <w:color w:val="EE0000"/>
        </w:rPr>
        <w:t>(G-L-O)</w:t>
      </w:r>
      <w:r w:rsidR="00F614F3" w:rsidRPr="008E04BB">
        <w:rPr>
          <w:i/>
          <w:iCs/>
          <w:color w:val="EE0000"/>
        </w:rPr>
        <w:t>-</w:t>
      </w:r>
      <w:r w:rsidR="00F614F3" w:rsidRPr="00F614F3">
        <w:rPr>
          <w:color w:val="7030A0"/>
        </w:rPr>
        <w:t xml:space="preserve">30 terrain data, and the class-specific four-pool carbon-density table </w:t>
      </w:r>
      <w:r w:rsidR="00F614F3" w:rsidRPr="00F614F3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="00F614F3" w:rsidRPr="00F614F3">
        <w:rPr>
          <w:b/>
          <w:bCs/>
          <w:color w:val="7030A0"/>
        </w:rPr>
        <w:t>].</w:t>
      </w:r>
      <w:r w:rsidR="00F614F3" w:rsidRPr="00F614F3">
        <w:rPr>
          <w:color w:val="7030A0"/>
        </w:rPr>
        <w:t xml:space="preserve"> Record the temporal coverage, resolution, provenance, and analytical role of each input </w:t>
      </w:r>
      <w:r w:rsidR="00F614F3" w:rsidRPr="00F614F3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="00F614F3" w:rsidRPr="00F614F3">
        <w:rPr>
          <w:b/>
          <w:bCs/>
          <w:color w:val="7030A0"/>
        </w:rPr>
        <w:t>].</w:t>
      </w:r>
      <w:r w:rsidR="00F614F3" w:rsidRPr="00F614F3">
        <w:rPr>
          <w:color w:val="7030A0"/>
        </w:rPr>
        <w:t xml:space="preserve"> </w:t>
      </w:r>
    </w:p>
    <w:p w14:paraId="333EA4E1" w14:textId="25C70DF4" w:rsidR="001775EB" w:rsidRPr="001775EB" w:rsidRDefault="001775EB" w:rsidP="001D300A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t xml:space="preserve">WIDE: </w:t>
      </w:r>
      <w:r w:rsidRPr="001775EB">
        <w:t>Talent switching on the computer workstation</w:t>
      </w:r>
    </w:p>
    <w:p w14:paraId="3480FE5A" w14:textId="41D5698A" w:rsidR="001D300A" w:rsidRDefault="001D300A" w:rsidP="001D300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The 3 input groups being organized for analysis</w:t>
      </w:r>
    </w:p>
    <w:p w14:paraId="6F3833F0" w14:textId="50C30248" w:rsidR="001D300A" w:rsidRDefault="001D300A" w:rsidP="001D300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Temporal coverage, resolution, provenance, and analytical role being recorded for each input</w:t>
      </w:r>
    </w:p>
    <w:p w14:paraId="4506FADF" w14:textId="7C7D5324" w:rsidR="00794F76" w:rsidRDefault="00794F76" w:rsidP="00794F76">
      <w:pPr>
        <w:pStyle w:val="ListParagraph"/>
        <w:spacing w:before="120"/>
        <w:ind w:left="1560"/>
        <w:contextualSpacing w:val="0"/>
        <w:rPr>
          <w:lang w:val="en-IO" w:eastAsia="en-IO"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5" w:history="1">
        <w:r w:rsidRPr="00CA4D7A">
          <w:rPr>
            <w:rStyle w:val="Hyperlink"/>
            <w:rFonts w:eastAsia="Times New Roman" w:cstheme="minorHAnsi"/>
            <w:b/>
          </w:rPr>
          <w:t>https://review.jove.com/files_upload.php?src=22310188</w:t>
        </w:r>
      </w:hyperlink>
      <w:r>
        <w:rPr>
          <w:rFonts w:eastAsia="Times New Roman" w:cstheme="minorHAnsi"/>
          <w:b/>
        </w:rPr>
        <w:t xml:space="preserve"> </w:t>
      </w:r>
    </w:p>
    <w:p w14:paraId="3A7EFF94" w14:textId="77777777" w:rsidR="00794F76" w:rsidRPr="002B516B" w:rsidRDefault="00794F76" w:rsidP="00794F76">
      <w:pPr>
        <w:pStyle w:val="ShotDescription"/>
        <w:numPr>
          <w:ilvl w:val="0"/>
          <w:numId w:val="0"/>
        </w:numPr>
        <w:ind w:left="907"/>
        <w:rPr>
          <w:lang w:val="en-IO" w:eastAsia="en-IO"/>
        </w:rPr>
      </w:pPr>
    </w:p>
    <w:p w14:paraId="3ACF1C47" w14:textId="10DDAA63" w:rsidR="001D300A" w:rsidRPr="008E04BB" w:rsidRDefault="001D300A" w:rsidP="001D300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04BB">
        <w:rPr>
          <w:color w:val="7030A0"/>
        </w:rPr>
        <w:t xml:space="preserve">Extract the 2005, 2010, and 2015 CLCD layers at 30-meter resolution </w:t>
      </w:r>
      <w:r w:rsidRPr="008E04BB">
        <w:rPr>
          <w:b/>
          <w:bCs/>
          <w:color w:val="7030A0"/>
        </w:rPr>
        <w:t>[1]</w:t>
      </w:r>
      <w:r w:rsidRPr="008E04BB">
        <w:rPr>
          <w:color w:val="7030A0"/>
        </w:rPr>
        <w:t xml:space="preserve"> and retain the nine land-cover classes comprising cropland, forest, shrub, grassland, water, snow and ice, barren, impervious, and wetland </w:t>
      </w:r>
      <w:r w:rsidRPr="008E04BB">
        <w:rPr>
          <w:b/>
          <w:bCs/>
          <w:color w:val="7030A0"/>
        </w:rPr>
        <w:t>[2]</w:t>
      </w:r>
      <w:r w:rsidRPr="008E04BB">
        <w:rPr>
          <w:color w:val="7030A0"/>
        </w:rPr>
        <w:t>.</w:t>
      </w:r>
    </w:p>
    <w:p w14:paraId="77D55E32" w14:textId="77777777" w:rsidR="001D300A" w:rsidRDefault="001D300A" w:rsidP="001D300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lastRenderedPageBreak/>
        <w:t>SCREEN:</w:t>
      </w:r>
      <w:r w:rsidRPr="002B516B">
        <w:rPr>
          <w:lang w:val="en-IO" w:eastAsia="en-IO"/>
        </w:rPr>
        <w:t xml:space="preserve"> CLCD layers for 2005, 2010, and 2015 being extracted at 30-meter resolution</w:t>
      </w:r>
    </w:p>
    <w:p w14:paraId="17A3E323" w14:textId="0A793867" w:rsidR="001D300A" w:rsidRPr="002B516B" w:rsidRDefault="001D300A" w:rsidP="001D300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The 9 specified land-cover classes being retained</w:t>
      </w:r>
    </w:p>
    <w:p w14:paraId="106C8C8E" w14:textId="55232E26" w:rsidR="001D300A" w:rsidRPr="008E04BB" w:rsidRDefault="001D300A" w:rsidP="009E049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8E04BB">
        <w:rPr>
          <w:color w:val="7030A0"/>
        </w:rPr>
        <w:t xml:space="preserve">Derive elevation, slope, northness, and topographic relief from the Copernicus DEM GlO-30 </w:t>
      </w:r>
      <w:r w:rsidRPr="008E04BB">
        <w:rPr>
          <w:b/>
          <w:bCs/>
          <w:color w:val="7030A0"/>
        </w:rPr>
        <w:t>[1].</w:t>
      </w:r>
      <w:r w:rsidRPr="008E04BB">
        <w:rPr>
          <w:color w:val="7030A0"/>
        </w:rPr>
        <w:t xml:space="preserve"> Assign the complete nine-class carbon pool values without applying </w:t>
      </w:r>
      <w:r w:rsidR="009E0490">
        <w:rPr>
          <w:color w:val="7030A0"/>
        </w:rPr>
        <w:t xml:space="preserve">a </w:t>
      </w:r>
      <w:r w:rsidRPr="008E04BB">
        <w:rPr>
          <w:color w:val="7030A0"/>
        </w:rPr>
        <w:t xml:space="preserve">default or zero values convention </w:t>
      </w:r>
      <w:r w:rsidRPr="008E04BB">
        <w:rPr>
          <w:b/>
          <w:bCs/>
          <w:color w:val="7030A0"/>
        </w:rPr>
        <w:t>[2].</w:t>
      </w:r>
      <w:r w:rsidRPr="008E04BB">
        <w:rPr>
          <w:color w:val="7030A0"/>
        </w:rPr>
        <w:t xml:space="preserve"> </w:t>
      </w:r>
    </w:p>
    <w:p w14:paraId="7CC9E135" w14:textId="77777777" w:rsidR="001D300A" w:rsidRDefault="001D300A" w:rsidP="001D300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Elevation, slope, northness, and topographic relief being derived from Copernicus DEM GLO-30</w:t>
      </w:r>
    </w:p>
    <w:p w14:paraId="1DA27272" w14:textId="494EE94B" w:rsidR="001D300A" w:rsidRDefault="001D300A" w:rsidP="001D300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Complete 9-class carbon-pool values being assigned</w:t>
      </w:r>
    </w:p>
    <w:p w14:paraId="2CC75A17" w14:textId="77777777" w:rsidR="009E0490" w:rsidRPr="002B516B" w:rsidRDefault="009E0490" w:rsidP="009E0490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4EBB6BD1" w14:textId="429F4DDC" w:rsidR="001D300A" w:rsidRPr="008E04BB" w:rsidRDefault="001D300A" w:rsidP="001D300A">
      <w:pPr>
        <w:pStyle w:val="Narration"/>
        <w:numPr>
          <w:ilvl w:val="1"/>
          <w:numId w:val="3"/>
        </w:numPr>
        <w:rPr>
          <w:color w:val="7030A0"/>
          <w:lang w:val="en-IO" w:eastAsia="en-IO"/>
        </w:rPr>
      </w:pPr>
      <w:r w:rsidRPr="008E04BB">
        <w:rPr>
          <w:color w:val="7030A0"/>
          <w:lang w:val="en-IO" w:eastAsia="en-IO"/>
        </w:rPr>
        <w:t xml:space="preserve">Reproject all layers to World Geodetic System 84, Universal Transverse Mercator zone 50 North, European Petroleum Survey Group code 32650, on a common 30-meter grid </w:t>
      </w:r>
      <w:r w:rsidRPr="008E04BB">
        <w:rPr>
          <w:b/>
          <w:bCs/>
          <w:color w:val="7030A0"/>
          <w:lang w:val="en-IO" w:eastAsia="en-IO"/>
        </w:rPr>
        <w:t>[1]</w:t>
      </w:r>
      <w:r w:rsidRPr="008E04BB">
        <w:rPr>
          <w:color w:val="7030A0"/>
          <w:lang w:val="en-IO" w:eastAsia="en-IO"/>
        </w:rPr>
        <w:t xml:space="preserve">. Apply nearest-neighbor resampling to categorical land-cover data and bilinear resampling to continuous terrain data </w:t>
      </w:r>
      <w:r w:rsidRPr="008E04BB">
        <w:rPr>
          <w:b/>
          <w:bCs/>
          <w:color w:val="7030A0"/>
          <w:lang w:val="en-IO" w:eastAsia="en-IO"/>
        </w:rPr>
        <w:t>[2]</w:t>
      </w:r>
      <w:r w:rsidRPr="008E04BB">
        <w:rPr>
          <w:color w:val="7030A0"/>
          <w:lang w:val="en-IO" w:eastAsia="en-IO"/>
        </w:rPr>
        <w:t xml:space="preserve">. Apply the same valid mask to every layer before cross-tabulation, validation, carbon accounting, and optimal-parameter geographical detector sampling </w:t>
      </w:r>
      <w:r w:rsidRPr="008E04BB">
        <w:rPr>
          <w:b/>
          <w:bCs/>
          <w:color w:val="7030A0"/>
          <w:lang w:val="en-IO" w:eastAsia="en-IO"/>
        </w:rPr>
        <w:t>[3]</w:t>
      </w:r>
      <w:r w:rsidRPr="008E04BB">
        <w:rPr>
          <w:color w:val="7030A0"/>
          <w:lang w:val="en-IO" w:eastAsia="en-IO"/>
        </w:rPr>
        <w:t>.</w:t>
      </w:r>
    </w:p>
    <w:p w14:paraId="4A6164A1" w14:textId="77777777" w:rsidR="001D300A" w:rsidRDefault="001D300A" w:rsidP="001D300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All layers being reprojected to the common 30-meter grid in the specified coordinate reference system</w:t>
      </w:r>
    </w:p>
    <w:p w14:paraId="3335770A" w14:textId="454BEC9A" w:rsidR="001D300A" w:rsidRDefault="001D300A" w:rsidP="001D300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Nearest-</w:t>
      </w:r>
      <w:r w:rsidR="00FA7923" w:rsidRPr="002B516B">
        <w:rPr>
          <w:lang w:val="en-IO" w:eastAsia="en-IO"/>
        </w:rPr>
        <w:t>neighbour</w:t>
      </w:r>
      <w:r w:rsidRPr="002B516B">
        <w:rPr>
          <w:lang w:val="en-IO" w:eastAsia="en-IO"/>
        </w:rPr>
        <w:t xml:space="preserve"> resampling being applied to categorical land cover and bilinear resampling being applied to continuous terrain data</w:t>
      </w:r>
    </w:p>
    <w:p w14:paraId="1FCD824B" w14:textId="1C18B8FB" w:rsidR="001D300A" w:rsidRDefault="001D300A" w:rsidP="001D300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Common valid mask being applied to every analysis layer</w:t>
      </w:r>
    </w:p>
    <w:p w14:paraId="562D1C32" w14:textId="77777777" w:rsidR="009E0490" w:rsidRPr="002B516B" w:rsidRDefault="009E0490" w:rsidP="009E0490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1362AF93" w14:textId="77777777" w:rsidR="005B5411" w:rsidRPr="008E04BB" w:rsidRDefault="005B5411" w:rsidP="005B5411">
      <w:pPr>
        <w:pStyle w:val="Narration"/>
        <w:numPr>
          <w:ilvl w:val="1"/>
          <w:numId w:val="3"/>
        </w:numPr>
        <w:rPr>
          <w:color w:val="7030A0"/>
          <w:lang w:val="en-IO" w:eastAsia="en-IO"/>
        </w:rPr>
      </w:pPr>
      <w:r w:rsidRPr="008E04BB">
        <w:rPr>
          <w:color w:val="7030A0"/>
        </w:rPr>
        <w:t>Use Python version 3.11.9 with the specified numpy, scipy, rasterio, matplotlib, pandas, geopandas, and shapely package versions</w:t>
      </w:r>
      <w:r w:rsidRPr="008E04BB">
        <w:rPr>
          <w:b/>
          <w:bCs/>
          <w:color w:val="7030A0"/>
        </w:rPr>
        <w:t xml:space="preserve"> [1]. </w:t>
      </w:r>
      <w:r w:rsidRPr="008E04BB">
        <w:rPr>
          <w:color w:val="7030A0"/>
          <w:lang w:val="en-IO" w:eastAsia="en-IO"/>
        </w:rPr>
        <w:t xml:space="preserve">Use the archived environment files and relative-path scripts for exact reproduction </w:t>
      </w:r>
      <w:r w:rsidRPr="008E04BB">
        <w:rPr>
          <w:b/>
          <w:bCs/>
          <w:color w:val="7030A0"/>
          <w:lang w:val="en-IO" w:eastAsia="en-IO"/>
        </w:rPr>
        <w:t>[2]</w:t>
      </w:r>
      <w:r w:rsidRPr="008E04BB">
        <w:rPr>
          <w:color w:val="7030A0"/>
          <w:lang w:val="en-IO" w:eastAsia="en-IO"/>
        </w:rPr>
        <w:t>.</w:t>
      </w:r>
    </w:p>
    <w:p w14:paraId="49512273" w14:textId="77777777" w:rsidR="005B5411" w:rsidRDefault="005B5411" w:rsidP="005B541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Specified Python version and package versions being configured</w:t>
      </w:r>
    </w:p>
    <w:p w14:paraId="69EC10E6" w14:textId="40968D01" w:rsidR="005B5411" w:rsidRDefault="005B5411" w:rsidP="005B541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Archived environment files and relative-path scripts being used for reproduction</w:t>
      </w:r>
    </w:p>
    <w:p w14:paraId="3B2D0E30" w14:textId="38A2D59B" w:rsidR="00130CBB" w:rsidRDefault="00130CBB" w:rsidP="00130CBB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  <w:r w:rsidRPr="00130CBB">
        <w:rPr>
          <w:b/>
          <w:bCs/>
          <w:highlight w:val="yellow"/>
          <w:lang w:val="en-IO" w:eastAsia="en-IO"/>
        </w:rPr>
        <w:t>Author:</w:t>
      </w:r>
      <w:r w:rsidRPr="00130CBB">
        <w:rPr>
          <w:highlight w:val="yellow"/>
          <w:lang w:val="en-IO" w:eastAsia="en-IO"/>
        </w:rPr>
        <w:t xml:space="preserve"> I have not mentioned the version number. Is it okay or should I add the version number?</w:t>
      </w:r>
    </w:p>
    <w:p w14:paraId="404703A4" w14:textId="7B5ED1DB" w:rsidR="00130CBB" w:rsidRPr="002B516B" w:rsidRDefault="00130CBB" w:rsidP="00130CBB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  <w:r w:rsidRPr="00130CBB">
        <w:rPr>
          <w:b/>
          <w:bCs/>
          <w:highlight w:val="yellow"/>
          <w:lang w:val="en-IO" w:eastAsia="en-IO"/>
        </w:rPr>
        <w:t>Author:</w:t>
      </w:r>
      <w:r w:rsidRPr="00130CBB">
        <w:rPr>
          <w:highlight w:val="yellow"/>
          <w:lang w:val="en-IO" w:eastAsia="en-IO"/>
        </w:rPr>
        <w:t xml:space="preserve"> Will 2.5.2. be performed during filming?</w:t>
      </w:r>
    </w:p>
    <w:p w14:paraId="4A1685F8" w14:textId="402094AB" w:rsidR="005B5411" w:rsidRPr="00130CBB" w:rsidRDefault="005B5411" w:rsidP="005B541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30CBB">
        <w:rPr>
          <w:color w:val="7030A0"/>
        </w:rPr>
        <w:t>Configure the Markov cellular automaton with a 3-by-3 Moore neighborhood and seed 2023</w:t>
      </w:r>
      <w:r w:rsidR="00130CBB">
        <w:rPr>
          <w:color w:val="7030A0"/>
        </w:rPr>
        <w:t xml:space="preserve"> </w:t>
      </w:r>
      <w:r w:rsidR="00130CBB" w:rsidRPr="00130CBB">
        <w:rPr>
          <w:b/>
          <w:bCs/>
          <w:color w:val="7030A0"/>
        </w:rPr>
        <w:t>[1]</w:t>
      </w:r>
      <w:r w:rsidR="00130CBB">
        <w:rPr>
          <w:b/>
          <w:bCs/>
          <w:color w:val="7030A0"/>
        </w:rPr>
        <w:t xml:space="preserve">. </w:t>
      </w:r>
      <w:r w:rsidR="00130CBB" w:rsidRPr="00130CBB">
        <w:rPr>
          <w:color w:val="7030A0"/>
        </w:rPr>
        <w:t>I</w:t>
      </w:r>
      <w:r w:rsidRPr="00130CBB">
        <w:rPr>
          <w:color w:val="7030A0"/>
        </w:rPr>
        <w:t xml:space="preserve">nitialize an independent seeded generator for each scenario-year and sensitivity run, and use seed 42 for optimal parameters-based geographical detector sampling </w:t>
      </w:r>
      <w:r w:rsidRPr="00130CBB">
        <w:rPr>
          <w:b/>
          <w:bCs/>
          <w:color w:val="7030A0"/>
        </w:rPr>
        <w:t>[2].</w:t>
      </w:r>
    </w:p>
    <w:p w14:paraId="15CCB205" w14:textId="77777777" w:rsidR="00130CBB" w:rsidRDefault="00130CBB" w:rsidP="00130CB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Markov cellular automata model being configured with a 3-by-3 Moore </w:t>
      </w:r>
      <w:r w:rsidRPr="002B516B">
        <w:rPr>
          <w:lang w:val="en-IO" w:eastAsia="en-IO"/>
        </w:rPr>
        <w:lastRenderedPageBreak/>
        <w:t>neighborhood and seed 2023</w:t>
      </w:r>
    </w:p>
    <w:p w14:paraId="0D64BE7F" w14:textId="27E4F661" w:rsidR="00130CBB" w:rsidRPr="002B516B" w:rsidRDefault="00130CBB" w:rsidP="00130CB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Independent seeded generators being initialized and seed 42 being assigned for optimal-parameter geographical detector sampling.</w:t>
      </w:r>
    </w:p>
    <w:p w14:paraId="0596B437" w14:textId="77777777" w:rsidR="00130CBB" w:rsidRPr="002B516B" w:rsidRDefault="00130CBB" w:rsidP="001D300A">
      <w:pPr>
        <w:pStyle w:val="ShotDescription"/>
        <w:numPr>
          <w:ilvl w:val="0"/>
          <w:numId w:val="0"/>
        </w:numPr>
        <w:ind w:left="1627" w:hanging="720"/>
        <w:rPr>
          <w:lang w:val="en-IO" w:eastAsia="en-IO"/>
        </w:rPr>
      </w:pPr>
    </w:p>
    <w:p w14:paraId="72BD087F" w14:textId="77777777" w:rsidR="00E83BBB" w:rsidRDefault="00E83BBB" w:rsidP="00E83BB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Transition Matrix Estimation and Markov-CA Initialization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5D97325" w14:textId="77777777" w:rsidR="00130CBB" w:rsidRPr="00130CBB" w:rsidRDefault="00130CBB" w:rsidP="00130CBB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130CBB">
        <w:rPr>
          <w:color w:val="7030A0"/>
        </w:rPr>
        <w:t xml:space="preserve">Cross-tabulate valid CLCD pixels from 2010 to 2015 and calculate each source-to-target transition probability by dividing the corresponding transition count by the total transitions from that source class </w:t>
      </w:r>
      <w:r w:rsidRPr="00130CBB">
        <w:rPr>
          <w:b/>
          <w:bCs/>
          <w:color w:val="7030A0"/>
        </w:rPr>
        <w:t>[1].</w:t>
      </w:r>
      <w:r w:rsidRPr="00130CBB">
        <w:rPr>
          <w:color w:val="7030A0"/>
        </w:rPr>
        <w:t xml:space="preserve"> Use the resulting 9-by-9 transition matrix for future scenarios and derive a separate 2005-to-2010 transition matrix for model validation </w:t>
      </w:r>
      <w:r w:rsidRPr="00130CBB">
        <w:rPr>
          <w:b/>
          <w:bCs/>
          <w:color w:val="7030A0"/>
        </w:rPr>
        <w:t>[2].</w:t>
      </w:r>
    </w:p>
    <w:p w14:paraId="27675579" w14:textId="77777777" w:rsidR="00130CBB" w:rsidRPr="00B07A3B" w:rsidRDefault="00130CBB" w:rsidP="00130CBB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E98F568" w14:textId="23E45262" w:rsidR="00130CBB" w:rsidRPr="00130CBB" w:rsidRDefault="00130CBB" w:rsidP="00130CBB">
      <w:pPr>
        <w:pStyle w:val="ListParagraph"/>
        <w:numPr>
          <w:ilvl w:val="2"/>
          <w:numId w:val="3"/>
        </w:numPr>
        <w:spacing w:line="0" w:lineRule="atLeast"/>
        <w:jc w:val="both"/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130CBB">
        <w:rPr>
          <w:lang w:val="en-IO" w:eastAsia="en-IO"/>
        </w:rPr>
        <w:t xml:space="preserve"> Valid 2010 and 2015 CLCD pixels being cross-tabulated and source-to-target transition values being calculated</w:t>
      </w:r>
    </w:p>
    <w:p w14:paraId="6115EAFE" w14:textId="09392C68" w:rsidR="00130CBB" w:rsidRPr="002B516B" w:rsidRDefault="00130CBB" w:rsidP="00130CB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The 9-by-9 future-scenario transition matrix and separate 2005-to-2010 validation matrix being generated</w:t>
      </w:r>
    </w:p>
    <w:p w14:paraId="15D6CBAE" w14:textId="09DCC222" w:rsidR="000F326F" w:rsidRPr="00130CBB" w:rsidRDefault="000F326F" w:rsidP="00130CBB">
      <w:pPr>
        <w:pStyle w:val="ListParagraph"/>
        <w:spacing w:line="0" w:lineRule="atLeast"/>
        <w:ind w:left="360"/>
        <w:jc w:val="both"/>
        <w:rPr>
          <w:rFonts w:cstheme="minorHAnsi"/>
        </w:rPr>
      </w:pPr>
    </w:p>
    <w:p w14:paraId="10B591B8" w14:textId="139CF4C8" w:rsidR="00130CBB" w:rsidRPr="00130CBB" w:rsidRDefault="00130CBB" w:rsidP="00130CBB">
      <w:pPr>
        <w:pStyle w:val="Narration"/>
        <w:numPr>
          <w:ilvl w:val="1"/>
          <w:numId w:val="3"/>
        </w:numPr>
        <w:rPr>
          <w:color w:val="7030A0"/>
          <w:lang w:val="en-IO" w:eastAsia="en-IO"/>
        </w:rPr>
      </w:pPr>
      <w:r w:rsidRPr="00130CBB">
        <w:rPr>
          <w:color w:val="7030A0"/>
          <w:lang w:val="en-IO" w:eastAsia="en-IO"/>
        </w:rPr>
        <w:t xml:space="preserve">Run the simulator as a custom Python Markov </w:t>
      </w:r>
      <w:commentRangeStart w:id="2"/>
      <w:r w:rsidRPr="00130CBB">
        <w:rPr>
          <w:color w:val="7030A0"/>
          <w:lang w:val="en-IO" w:eastAsia="en-IO"/>
        </w:rPr>
        <w:t xml:space="preserve">cellular </w:t>
      </w:r>
      <w:r w:rsidRPr="00130CBB">
        <w:rPr>
          <w:color w:val="EE0000"/>
          <w:lang w:val="en-IO" w:eastAsia="en-IO"/>
        </w:rPr>
        <w:t>automat</w:t>
      </w:r>
      <w:r w:rsidR="008E04BB">
        <w:rPr>
          <w:color w:val="EE0000"/>
          <w:lang w:val="en-IO" w:eastAsia="en-IO"/>
        </w:rPr>
        <w:t>on</w:t>
      </w:r>
      <w:r w:rsidRPr="00130CBB">
        <w:rPr>
          <w:color w:val="EE0000"/>
          <w:lang w:val="en-IO" w:eastAsia="en-IO"/>
        </w:rPr>
        <w:t xml:space="preserve"> </w:t>
      </w:r>
      <w:commentRangeEnd w:id="2"/>
      <w:r w:rsidR="008E04BB" w:rsidRPr="00130CBB">
        <w:rPr>
          <w:rStyle w:val="CommentReference"/>
          <w:color w:val="7030A0"/>
          <w:sz w:val="24"/>
          <w:szCs w:val="24"/>
          <w:lang w:val="en-IO" w:eastAsia="en-IO"/>
        </w:rPr>
        <w:commentReference w:id="2"/>
      </w:r>
      <w:r w:rsidRPr="00130CBB">
        <w:rPr>
          <w:color w:val="7030A0"/>
          <w:lang w:val="en-IO" w:eastAsia="en-IO"/>
        </w:rPr>
        <w:t xml:space="preserve">implementation without invoking </w:t>
      </w:r>
      <w:r w:rsidR="009E0490">
        <w:rPr>
          <w:color w:val="7030A0"/>
          <w:lang w:val="en-IO" w:eastAsia="en-IO"/>
        </w:rPr>
        <w:t>the p</w:t>
      </w:r>
      <w:r w:rsidR="009E0490" w:rsidRPr="009E0490">
        <w:rPr>
          <w:color w:val="7030A0"/>
          <w:lang w:val="en-IO" w:eastAsia="en-IO"/>
        </w:rPr>
        <w:t xml:space="preserve">atch-generating </w:t>
      </w:r>
      <w:r w:rsidR="009E0490">
        <w:rPr>
          <w:color w:val="7030A0"/>
          <w:lang w:val="en-IO" w:eastAsia="en-IO"/>
        </w:rPr>
        <w:t>l</w:t>
      </w:r>
      <w:r w:rsidR="009E0490" w:rsidRPr="009E0490">
        <w:rPr>
          <w:color w:val="7030A0"/>
          <w:lang w:val="en-IO" w:eastAsia="en-IO"/>
        </w:rPr>
        <w:t xml:space="preserve">and </w:t>
      </w:r>
      <w:r w:rsidR="009E0490">
        <w:rPr>
          <w:color w:val="7030A0"/>
          <w:lang w:val="en-IO" w:eastAsia="en-IO"/>
        </w:rPr>
        <w:t>u</w:t>
      </w:r>
      <w:r w:rsidR="009E0490" w:rsidRPr="009E0490">
        <w:rPr>
          <w:color w:val="7030A0"/>
          <w:lang w:val="en-IO" w:eastAsia="en-IO"/>
        </w:rPr>
        <w:t xml:space="preserve">se </w:t>
      </w:r>
      <w:r w:rsidR="009E0490">
        <w:rPr>
          <w:color w:val="7030A0"/>
          <w:lang w:val="en-IO" w:eastAsia="en-IO"/>
        </w:rPr>
        <w:t>s</w:t>
      </w:r>
      <w:r w:rsidR="009E0490" w:rsidRPr="009E0490">
        <w:rPr>
          <w:color w:val="7030A0"/>
          <w:lang w:val="en-IO" w:eastAsia="en-IO"/>
        </w:rPr>
        <w:t xml:space="preserve">imulation </w:t>
      </w:r>
      <w:r w:rsidRPr="00130CBB">
        <w:rPr>
          <w:color w:val="7030A0"/>
          <w:lang w:val="en-IO" w:eastAsia="en-IO"/>
        </w:rPr>
        <w:t xml:space="preserve"> </w:t>
      </w:r>
      <w:r w:rsidRPr="00130CBB">
        <w:rPr>
          <w:b/>
          <w:bCs/>
          <w:color w:val="7030A0"/>
          <w:lang w:val="en-IO" w:eastAsia="en-IO"/>
        </w:rPr>
        <w:t>[1]</w:t>
      </w:r>
      <w:r w:rsidRPr="00130CBB">
        <w:rPr>
          <w:color w:val="7030A0"/>
          <w:lang w:val="en-IO" w:eastAsia="en-IO"/>
        </w:rPr>
        <w:t xml:space="preserve">. At each 5-year step, take a synchronous snapshot of the starting state and compute the transition counts from that snapshot </w:t>
      </w:r>
      <w:r w:rsidRPr="00130CBB">
        <w:rPr>
          <w:b/>
          <w:bCs/>
          <w:color w:val="7030A0"/>
          <w:lang w:val="en-IO" w:eastAsia="en-IO"/>
        </w:rPr>
        <w:t>[</w:t>
      </w:r>
      <w:r w:rsidR="009E0490">
        <w:rPr>
          <w:b/>
          <w:bCs/>
          <w:color w:val="7030A0"/>
          <w:lang w:val="en-IO" w:eastAsia="en-IO"/>
        </w:rPr>
        <w:t>2</w:t>
      </w:r>
      <w:r w:rsidRPr="00130CBB">
        <w:rPr>
          <w:b/>
          <w:bCs/>
          <w:color w:val="7030A0"/>
          <w:lang w:val="en-IO" w:eastAsia="en-IO"/>
        </w:rPr>
        <w:t>]</w:t>
      </w:r>
      <w:r w:rsidRPr="00130CBB">
        <w:rPr>
          <w:color w:val="7030A0"/>
          <w:lang w:val="en-IO" w:eastAsia="en-IO"/>
        </w:rPr>
        <w:t>.</w:t>
      </w:r>
    </w:p>
    <w:p w14:paraId="696DB1B7" w14:textId="32A37BD3" w:rsidR="00130CBB" w:rsidRDefault="00130CBB" w:rsidP="00130CB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Custom Python Markov cellular automata simulator being run</w:t>
      </w:r>
    </w:p>
    <w:p w14:paraId="4B4AD514" w14:textId="10DD31F1" w:rsidR="00130CBB" w:rsidRDefault="00130CBB" w:rsidP="00130CB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Starting-state snapshot being captured and transition counts being computed for a 5-year step</w:t>
      </w:r>
    </w:p>
    <w:p w14:paraId="4AA6B70A" w14:textId="77777777" w:rsidR="009C5377" w:rsidRPr="002B516B" w:rsidRDefault="009C5377" w:rsidP="009C5377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307581F0" w14:textId="29AA19FB" w:rsidR="00130CBB" w:rsidRPr="00130CBB" w:rsidRDefault="00130CBB" w:rsidP="00130CBB">
      <w:pPr>
        <w:pStyle w:val="Narration"/>
        <w:numPr>
          <w:ilvl w:val="1"/>
          <w:numId w:val="3"/>
        </w:numPr>
        <w:rPr>
          <w:color w:val="7030A0"/>
          <w:lang w:val="en-IO" w:eastAsia="en-IO"/>
        </w:rPr>
      </w:pPr>
      <w:r w:rsidRPr="00130CBB">
        <w:rPr>
          <w:color w:val="7030A0"/>
          <w:lang w:val="en-IO" w:eastAsia="en-IO"/>
        </w:rPr>
        <w:t xml:space="preserve">Evaluate target and source classes 1 through 9 in ascending order </w:t>
      </w:r>
      <w:r w:rsidRPr="00130CBB">
        <w:rPr>
          <w:b/>
          <w:bCs/>
          <w:color w:val="7030A0"/>
          <w:lang w:val="en-IO" w:eastAsia="en-IO"/>
        </w:rPr>
        <w:t>[1]</w:t>
      </w:r>
      <w:r w:rsidRPr="00130CBB">
        <w:rPr>
          <w:color w:val="7030A0"/>
          <w:lang w:val="en-IO" w:eastAsia="en-IO"/>
        </w:rPr>
        <w:t xml:space="preserve">. Remove each selected source pixel from further allocation so that each pixel transitions at most once during the 5-year step </w:t>
      </w:r>
      <w:r w:rsidRPr="00130CBB">
        <w:rPr>
          <w:b/>
          <w:bCs/>
          <w:color w:val="7030A0"/>
          <w:lang w:val="en-IO" w:eastAsia="en-IO"/>
        </w:rPr>
        <w:t>[2]</w:t>
      </w:r>
      <w:r w:rsidRPr="00130CBB">
        <w:rPr>
          <w:color w:val="7030A0"/>
          <w:lang w:val="en-IO" w:eastAsia="en-IO"/>
        </w:rPr>
        <w:t>.</w:t>
      </w:r>
    </w:p>
    <w:p w14:paraId="6126B320" w14:textId="77777777" w:rsidR="00130CBB" w:rsidRDefault="00130CBB" w:rsidP="00130CB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Target and source classes being evaluated in ascending order</w:t>
      </w:r>
    </w:p>
    <w:p w14:paraId="27069800" w14:textId="0B629CD1" w:rsidR="00130CBB" w:rsidRDefault="00130CBB" w:rsidP="00130CB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Selected source pixels being removed from further allocation after transition</w:t>
      </w:r>
    </w:p>
    <w:p w14:paraId="3FAD3CE9" w14:textId="77777777" w:rsidR="008E04BB" w:rsidRPr="002B516B" w:rsidRDefault="008E04BB" w:rsidP="008E04BB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4FBEF635" w14:textId="77777777" w:rsidR="009C5377" w:rsidRPr="009C5377" w:rsidRDefault="009C5377" w:rsidP="009C537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C5377">
        <w:rPr>
          <w:color w:val="7030A0"/>
        </w:rPr>
        <w:t>Rank eligible candidate pixels using the number of target-class neighbors in a 3-by-3 Moore window at the start of the step, together with uniform random jitter from 0 to 0.5 [1].</w:t>
      </w:r>
    </w:p>
    <w:p w14:paraId="786AC3E2" w14:textId="36C9D189" w:rsidR="009C5377" w:rsidRDefault="009C5377" w:rsidP="009C537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lastRenderedPageBreak/>
        <w:t>SCREEN:</w:t>
      </w:r>
      <w:r w:rsidRPr="002B516B">
        <w:rPr>
          <w:lang w:val="en-IO" w:eastAsia="en-IO"/>
        </w:rPr>
        <w:t xml:space="preserve"> Eligible candidate pixels being ranked by target-class neighborhood count and uniform random jitter</w:t>
      </w:r>
    </w:p>
    <w:p w14:paraId="55D5CEC7" w14:textId="77777777" w:rsidR="008E04BB" w:rsidRPr="002B516B" w:rsidRDefault="008E04BB" w:rsidP="008E04BB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14A90D8D" w14:textId="77777777" w:rsidR="006634A0" w:rsidRPr="006634A0" w:rsidRDefault="006634A0" w:rsidP="006634A0">
      <w:pPr>
        <w:pStyle w:val="Narration"/>
        <w:numPr>
          <w:ilvl w:val="1"/>
          <w:numId w:val="3"/>
        </w:numPr>
        <w:rPr>
          <w:color w:val="7030A0"/>
          <w:lang w:val="en-IO" w:eastAsia="en-IO"/>
        </w:rPr>
      </w:pPr>
      <w:r w:rsidRPr="006634A0">
        <w:rPr>
          <w:color w:val="7030A0"/>
          <w:lang w:val="en-IO" w:eastAsia="en-IO"/>
        </w:rPr>
        <w:t xml:space="preserve">Calculate the requested pixel count for each source-to-target transition as the rounded product of the valid source-class pixel count, corresponding transition probability, and applicable scaling factor </w:t>
      </w:r>
      <w:r w:rsidRPr="006634A0">
        <w:rPr>
          <w:b/>
          <w:bCs/>
          <w:color w:val="7030A0"/>
          <w:lang w:val="en-IO" w:eastAsia="en-IO"/>
        </w:rPr>
        <w:t>[1]</w:t>
      </w:r>
      <w:r w:rsidRPr="006634A0">
        <w:rPr>
          <w:color w:val="7030A0"/>
          <w:lang w:val="en-IO" w:eastAsia="en-IO"/>
        </w:rPr>
        <w:t>.</w:t>
      </w:r>
    </w:p>
    <w:p w14:paraId="34799FFB" w14:textId="51ACA6D6" w:rsidR="006634A0" w:rsidRDefault="006634A0" w:rsidP="006634A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Requested source-to-target transition pixel counts being calculated</w:t>
      </w:r>
    </w:p>
    <w:p w14:paraId="6D79252C" w14:textId="77777777" w:rsidR="008E04BB" w:rsidRPr="002B516B" w:rsidRDefault="008E04BB" w:rsidP="008E04BB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2C2F8A57" w14:textId="77777777" w:rsidR="006634A0" w:rsidRPr="00A00097" w:rsidRDefault="006634A0" w:rsidP="006634A0">
      <w:pPr>
        <w:pStyle w:val="Narration"/>
        <w:numPr>
          <w:ilvl w:val="1"/>
          <w:numId w:val="3"/>
        </w:numPr>
        <w:rPr>
          <w:color w:val="7030A0"/>
          <w:lang w:val="en-IO" w:eastAsia="en-IO"/>
        </w:rPr>
      </w:pPr>
      <w:r w:rsidRPr="00A00097">
        <w:rPr>
          <w:color w:val="7030A0"/>
          <w:lang w:val="en-IO" w:eastAsia="en-IO"/>
        </w:rPr>
        <w:t xml:space="preserve">Apply the development scaling factor to transitions to impervious land and the product of the development and forest-protection scaling factors to forest-to-impervious transitions; otherwise, apply a scaling factor of 1 </w:t>
      </w:r>
      <w:r w:rsidRPr="00A00097">
        <w:rPr>
          <w:b/>
          <w:bCs/>
          <w:color w:val="7030A0"/>
          <w:lang w:val="en-IO" w:eastAsia="en-IO"/>
        </w:rPr>
        <w:t>[1]</w:t>
      </w:r>
      <w:r w:rsidRPr="00A00097">
        <w:rPr>
          <w:color w:val="7030A0"/>
          <w:lang w:val="en-IO" w:eastAsia="en-IO"/>
        </w:rPr>
        <w:t xml:space="preserve">. Cap the requested count at the number of eligible candidate pixels </w:t>
      </w:r>
      <w:r w:rsidRPr="00A00097">
        <w:rPr>
          <w:b/>
          <w:bCs/>
          <w:color w:val="7030A0"/>
          <w:lang w:val="en-IO" w:eastAsia="en-IO"/>
        </w:rPr>
        <w:t>[2]</w:t>
      </w:r>
      <w:r w:rsidRPr="00A00097">
        <w:rPr>
          <w:color w:val="7030A0"/>
          <w:lang w:val="en-IO" w:eastAsia="en-IO"/>
        </w:rPr>
        <w:t>.</w:t>
      </w:r>
    </w:p>
    <w:p w14:paraId="3F7B77CA" w14:textId="77777777" w:rsidR="006634A0" w:rsidRDefault="006634A0" w:rsidP="006634A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Applicable transition scaling factors being assigned</w:t>
      </w:r>
    </w:p>
    <w:p w14:paraId="36DAE7B3" w14:textId="7EAF4B3C" w:rsidR="006634A0" w:rsidRDefault="006634A0" w:rsidP="006634A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B516B">
        <w:rPr>
          <w:lang w:val="en-IO" w:eastAsia="en-IO"/>
        </w:rPr>
        <w:t>SCREEN: Requested pixel counts being capped at the eligible candidate counts</w:t>
      </w:r>
    </w:p>
    <w:p w14:paraId="040565E4" w14:textId="77777777" w:rsidR="008E04BB" w:rsidRPr="002B516B" w:rsidRDefault="008E04BB" w:rsidP="008E04BB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032BFECB" w14:textId="0737D2E1" w:rsidR="00A00097" w:rsidRPr="00A00097" w:rsidRDefault="00A00097" w:rsidP="00A00097">
      <w:pPr>
        <w:pStyle w:val="Narration"/>
        <w:numPr>
          <w:ilvl w:val="1"/>
          <w:numId w:val="3"/>
        </w:numPr>
        <w:rPr>
          <w:color w:val="7030A0"/>
          <w:lang w:val="en-IO" w:eastAsia="en-IO"/>
        </w:rPr>
      </w:pPr>
      <w:r w:rsidRPr="00A00097">
        <w:rPr>
          <w:color w:val="7030A0"/>
          <w:lang w:val="en-IO" w:eastAsia="en-IO"/>
        </w:rPr>
        <w:t xml:space="preserve">When the requested count is smaller than the eligible candidate count, select the highest-ranked candidates using the target-class neighborhood score together with uniform random jitter </w:t>
      </w:r>
      <w:r w:rsidRPr="00A00097">
        <w:rPr>
          <w:b/>
          <w:bCs/>
          <w:color w:val="7030A0"/>
          <w:lang w:val="en-IO" w:eastAsia="en-IO"/>
        </w:rPr>
        <w:t>[1]</w:t>
      </w:r>
      <w:r w:rsidRPr="00A00097">
        <w:rPr>
          <w:color w:val="7030A0"/>
          <w:lang w:val="en-IO" w:eastAsia="en-IO"/>
        </w:rPr>
        <w:t xml:space="preserve">. When the requested count equals the </w:t>
      </w:r>
      <w:r>
        <w:rPr>
          <w:color w:val="7030A0"/>
          <w:lang w:val="en-IO" w:eastAsia="en-IO"/>
        </w:rPr>
        <w:t>count of eligible candidates</w:t>
      </w:r>
      <w:r w:rsidRPr="00A00097">
        <w:rPr>
          <w:color w:val="7030A0"/>
          <w:lang w:val="en-IO" w:eastAsia="en-IO"/>
        </w:rPr>
        <w:t xml:space="preserve">, select all eligible candidates </w:t>
      </w:r>
      <w:r w:rsidRPr="00A00097">
        <w:rPr>
          <w:b/>
          <w:bCs/>
          <w:color w:val="7030A0"/>
          <w:lang w:val="en-IO" w:eastAsia="en-IO"/>
        </w:rPr>
        <w:t>[2]</w:t>
      </w:r>
      <w:r w:rsidRPr="00A00097">
        <w:rPr>
          <w:color w:val="7030A0"/>
          <w:lang w:val="en-IO" w:eastAsia="en-IO"/>
        </w:rPr>
        <w:t>.</w:t>
      </w:r>
    </w:p>
    <w:p w14:paraId="169BB0DC" w14:textId="77777777" w:rsidR="00A00097" w:rsidRDefault="00A00097" w:rsidP="00A0009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Highest-ranked eligible candidates being selected when the requested count is smaller</w:t>
      </w:r>
    </w:p>
    <w:p w14:paraId="49DA6346" w14:textId="6F0E673E" w:rsidR="00A00097" w:rsidRPr="002B516B" w:rsidRDefault="00A00097" w:rsidP="00A0009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All eligible candidates being selected when the requested and eligible counts are equal</w:t>
      </w:r>
    </w:p>
    <w:p w14:paraId="4F1D8CD5" w14:textId="77777777" w:rsidR="002A5CFB" w:rsidRDefault="002A5CFB" w:rsidP="002A5CF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Scenario Configuration and Future Simulation</w:t>
      </w:r>
    </w:p>
    <w:p w14:paraId="5F343A61" w14:textId="77777777" w:rsidR="00A00097" w:rsidRDefault="00A00097" w:rsidP="00A0009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794049909"/>
          <w:placeholder>
            <w:docPart w:val="67D9B899AC934E16BB648C3B8A149D1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D136775" w14:textId="77777777" w:rsidR="00A00097" w:rsidRDefault="00A00097" w:rsidP="00130CBB">
      <w:pPr>
        <w:pStyle w:val="ListParagraph"/>
        <w:spacing w:before="120"/>
        <w:ind w:left="1627"/>
        <w:contextualSpacing w:val="0"/>
        <w:rPr>
          <w:rFonts w:cs="Calibri"/>
        </w:rPr>
      </w:pPr>
    </w:p>
    <w:p w14:paraId="2C74BE35" w14:textId="1A2303C7" w:rsidR="00A00097" w:rsidRPr="007C4703" w:rsidRDefault="00A00097" w:rsidP="00A00097">
      <w:pPr>
        <w:pStyle w:val="Narration"/>
        <w:numPr>
          <w:ilvl w:val="1"/>
          <w:numId w:val="3"/>
        </w:numPr>
        <w:rPr>
          <w:color w:val="7030A0"/>
          <w:lang w:val="en-IO" w:eastAsia="en-IO"/>
        </w:rPr>
      </w:pPr>
      <w:r w:rsidRPr="007C4703">
        <w:rPr>
          <w:color w:val="7030A0"/>
          <w:lang w:val="en-IO" w:eastAsia="en-IO"/>
        </w:rPr>
        <w:t xml:space="preserve">Apply </w:t>
      </w:r>
      <w:r w:rsidR="009E0490">
        <w:rPr>
          <w:color w:val="7030A0"/>
          <w:lang w:val="en-IO" w:eastAsia="en-IO"/>
        </w:rPr>
        <w:t>three</w:t>
      </w:r>
      <w:r w:rsidRPr="007C4703">
        <w:rPr>
          <w:color w:val="7030A0"/>
          <w:lang w:val="en-IO" w:eastAsia="en-IO"/>
        </w:rPr>
        <w:t xml:space="preserve"> parameters to the common transition matrix: use the development parameter to scale expected transitions to impervious class 8, apply the forest-protection parameter only to forest-to-impervious transitions, and define the afforestation parameter as the per-step probability that cropland without an impervious Moore neighbor converts to forest </w:t>
      </w:r>
      <w:r w:rsidRPr="007C4703">
        <w:rPr>
          <w:b/>
          <w:bCs/>
          <w:color w:val="7030A0"/>
          <w:lang w:val="en-IO" w:eastAsia="en-IO"/>
        </w:rPr>
        <w:t>[1]</w:t>
      </w:r>
      <w:r w:rsidRPr="007C4703">
        <w:rPr>
          <w:color w:val="7030A0"/>
          <w:lang w:val="en-IO" w:eastAsia="en-IO"/>
        </w:rPr>
        <w:t>.</w:t>
      </w:r>
    </w:p>
    <w:p w14:paraId="15B1D4C4" w14:textId="012C16A9" w:rsidR="00A00097" w:rsidRDefault="00A00097" w:rsidP="00A0009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Development, forest-protection, and afforestation parameters being applied to the common transition matrix</w:t>
      </w:r>
    </w:p>
    <w:p w14:paraId="3B57916B" w14:textId="77777777" w:rsidR="008E04BB" w:rsidRPr="002B516B" w:rsidRDefault="008E04BB" w:rsidP="008E04BB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489C4D9F" w14:textId="77777777" w:rsidR="007C4703" w:rsidRPr="007C4703" w:rsidRDefault="007C4703" w:rsidP="007C4703">
      <w:pPr>
        <w:pStyle w:val="Narration"/>
        <w:numPr>
          <w:ilvl w:val="1"/>
          <w:numId w:val="3"/>
        </w:numPr>
        <w:rPr>
          <w:color w:val="7030A0"/>
          <w:lang w:val="en-IO" w:eastAsia="en-IO"/>
        </w:rPr>
      </w:pPr>
      <w:r w:rsidRPr="007C4703">
        <w:rPr>
          <w:color w:val="7030A0"/>
          <w:lang w:val="en-IO" w:eastAsia="en-IO"/>
        </w:rPr>
        <w:t xml:space="preserve">Set the development, forest-protection, and afforestation parameters to 1.4, 1.0, and </w:t>
      </w:r>
      <w:r w:rsidRPr="007C4703">
        <w:rPr>
          <w:color w:val="7030A0"/>
          <w:lang w:val="en-IO" w:eastAsia="en-IO"/>
        </w:rPr>
        <w:lastRenderedPageBreak/>
        <w:t xml:space="preserve">0.005 for the business-as-usual scenario; 6.0, 2.0, and 0.001 for the tourism-enhanced development scenario; 0.4, 0.4, and 0.025 for the ecological conservation priority scenario; and 2.5, 0.7, and 0.012 for the village revitalization and agglomeration scenario </w:t>
      </w:r>
      <w:r w:rsidRPr="007C4703">
        <w:rPr>
          <w:b/>
          <w:bCs/>
          <w:color w:val="7030A0"/>
          <w:lang w:val="en-IO" w:eastAsia="en-IO"/>
        </w:rPr>
        <w:t>[1]</w:t>
      </w:r>
      <w:r w:rsidRPr="007C4703">
        <w:rPr>
          <w:color w:val="7030A0"/>
          <w:lang w:val="en-IO" w:eastAsia="en-IO"/>
        </w:rPr>
        <w:t xml:space="preserve">. Apply the corresponding computational rules, policy narratives, and parameter values </w:t>
      </w:r>
      <w:r w:rsidRPr="007C4703">
        <w:rPr>
          <w:b/>
          <w:bCs/>
          <w:color w:val="7030A0"/>
          <w:lang w:val="en-IO" w:eastAsia="en-IO"/>
        </w:rPr>
        <w:t>[2]</w:t>
      </w:r>
      <w:r w:rsidRPr="007C4703">
        <w:rPr>
          <w:color w:val="7030A0"/>
          <w:lang w:val="en-IO" w:eastAsia="en-IO"/>
        </w:rPr>
        <w:t>.</w:t>
      </w:r>
    </w:p>
    <w:p w14:paraId="753CF14B" w14:textId="77777777" w:rsidR="007C4703" w:rsidRDefault="007C4703" w:rsidP="007C470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Development, forest-protection, and afforestation parameter values being entered for the 4 scenarios</w:t>
      </w:r>
    </w:p>
    <w:p w14:paraId="2F5ABA88" w14:textId="12D87F9D" w:rsidR="007C4703" w:rsidRDefault="007C4703" w:rsidP="007C470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Corresponding computational rules and scenario parameter values being applied</w:t>
      </w:r>
    </w:p>
    <w:p w14:paraId="65723473" w14:textId="77777777" w:rsidR="006A3533" w:rsidRPr="002B516B" w:rsidRDefault="006A3533" w:rsidP="006A3533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31470501" w14:textId="3D95CD8D" w:rsidR="008F27E6" w:rsidRPr="007C4703" w:rsidRDefault="007C4703" w:rsidP="008F27E6">
      <w:pPr>
        <w:pStyle w:val="Narration"/>
        <w:numPr>
          <w:ilvl w:val="1"/>
          <w:numId w:val="3"/>
        </w:numPr>
        <w:rPr>
          <w:color w:val="7030A0"/>
          <w:lang w:val="en-IO" w:eastAsia="en-IO"/>
        </w:rPr>
      </w:pPr>
      <w:r w:rsidRPr="007C4703">
        <w:rPr>
          <w:color w:val="7030A0"/>
          <w:lang w:val="en-IO" w:eastAsia="en-IO"/>
        </w:rPr>
        <w:t xml:space="preserve">Interpret the multipliers as transparent low-, intermediate-, and high-development stress tests around the empirical transition matrix </w:t>
      </w:r>
      <w:r w:rsidRPr="007C4703">
        <w:rPr>
          <w:b/>
          <w:bCs/>
          <w:color w:val="7030A0"/>
          <w:lang w:val="en-IO" w:eastAsia="en-IO"/>
        </w:rPr>
        <w:t>[1]</w:t>
      </w:r>
      <w:r w:rsidRPr="007C4703">
        <w:rPr>
          <w:color w:val="7030A0"/>
          <w:lang w:val="en-IO" w:eastAsia="en-IO"/>
        </w:rPr>
        <w:t xml:space="preserve">. Do not treat the multipliers as coefficients estimated from tourism, village-node, zoning, transport, protected-area, or ecological-redline data </w:t>
      </w:r>
      <w:r w:rsidRPr="007C4703">
        <w:rPr>
          <w:b/>
          <w:bCs/>
          <w:color w:val="7030A0"/>
          <w:lang w:val="en-IO" w:eastAsia="en-IO"/>
        </w:rPr>
        <w:t>[2]</w:t>
      </w:r>
      <w:r w:rsidRPr="007C4703">
        <w:rPr>
          <w:color w:val="7030A0"/>
          <w:lang w:val="en-IO" w:eastAsia="en-IO"/>
        </w:rPr>
        <w:t>.</w:t>
      </w:r>
      <w:r w:rsidR="008F27E6">
        <w:rPr>
          <w:color w:val="7030A0"/>
          <w:lang w:val="en-IO" w:eastAsia="en-IO"/>
        </w:rPr>
        <w:t xml:space="preserve"> </w:t>
      </w:r>
      <w:r w:rsidR="008F27E6" w:rsidRPr="007C4703">
        <w:rPr>
          <w:color w:val="7030A0"/>
          <w:lang w:val="en-IO" w:eastAsia="en-IO"/>
        </w:rPr>
        <w:t xml:space="preserve">Use the policy labels only to describe relative parameter directions, and do not interpret them as legal or spatial constraints encoded in the model </w:t>
      </w:r>
      <w:r w:rsidR="008F27E6" w:rsidRPr="007C4703">
        <w:rPr>
          <w:b/>
          <w:bCs/>
          <w:color w:val="7030A0"/>
          <w:lang w:val="en-IO" w:eastAsia="en-IO"/>
        </w:rPr>
        <w:t>[</w:t>
      </w:r>
      <w:r w:rsidR="008F27E6">
        <w:rPr>
          <w:b/>
          <w:bCs/>
          <w:color w:val="7030A0"/>
          <w:lang w:val="en-IO" w:eastAsia="en-IO"/>
        </w:rPr>
        <w:t>3</w:t>
      </w:r>
      <w:r w:rsidR="008F27E6" w:rsidRPr="007C4703">
        <w:rPr>
          <w:b/>
          <w:bCs/>
          <w:color w:val="7030A0"/>
          <w:lang w:val="en-IO" w:eastAsia="en-IO"/>
        </w:rPr>
        <w:t>]</w:t>
      </w:r>
      <w:r w:rsidR="008F27E6" w:rsidRPr="007C4703">
        <w:rPr>
          <w:color w:val="7030A0"/>
          <w:lang w:val="en-IO" w:eastAsia="en-IO"/>
        </w:rPr>
        <w:t>.</w:t>
      </w:r>
    </w:p>
    <w:p w14:paraId="0EAA7BAD" w14:textId="77777777" w:rsidR="007C4703" w:rsidRDefault="007C4703" w:rsidP="007C470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Scenario multipliers being reviewed as development stress-test values</w:t>
      </w:r>
    </w:p>
    <w:p w14:paraId="09957C20" w14:textId="3D5763EE" w:rsidR="007C4703" w:rsidRDefault="007C4703" w:rsidP="007C470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Empirical transition matrix and author-defined scenario multipliers being distinguished</w:t>
      </w:r>
    </w:p>
    <w:p w14:paraId="1E79AC22" w14:textId="7C2C2BFF" w:rsidR="007C4703" w:rsidRDefault="007C4703" w:rsidP="007C470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Policy labels being used to distinguish relative parameter directions without applying spatial or legal constraints</w:t>
      </w:r>
    </w:p>
    <w:p w14:paraId="13D22FD2" w14:textId="77777777" w:rsidR="008E04BB" w:rsidRPr="002B516B" w:rsidRDefault="008E04BB" w:rsidP="008E04BB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452C4795" w14:textId="77777777" w:rsidR="007C4703" w:rsidRPr="007C4703" w:rsidRDefault="007C4703" w:rsidP="007C4703">
      <w:pPr>
        <w:pStyle w:val="Narration"/>
        <w:numPr>
          <w:ilvl w:val="1"/>
          <w:numId w:val="3"/>
        </w:numPr>
        <w:rPr>
          <w:color w:val="7030A0"/>
          <w:lang w:val="en-IO" w:eastAsia="en-IO"/>
        </w:rPr>
      </w:pPr>
      <w:r w:rsidRPr="007C4703">
        <w:rPr>
          <w:color w:val="7030A0"/>
          <w:lang w:val="en-IO" w:eastAsia="en-IO"/>
        </w:rPr>
        <w:t xml:space="preserve">Treat the development, forest-protection, and afforestation parameters as author-defined exploratory stress-test parameters rather than empirically estimated or calibrated coefficients </w:t>
      </w:r>
      <w:r w:rsidRPr="007C4703">
        <w:rPr>
          <w:b/>
          <w:bCs/>
          <w:color w:val="7030A0"/>
          <w:lang w:val="en-IO" w:eastAsia="en-IO"/>
        </w:rPr>
        <w:t>[1]</w:t>
      </w:r>
      <w:r w:rsidRPr="007C4703">
        <w:rPr>
          <w:color w:val="7030A0"/>
          <w:lang w:val="en-IO" w:eastAsia="en-IO"/>
        </w:rPr>
        <w:t xml:space="preserve">. Use the nominal values for primary scenario comparisons and evaluate their robustness using one-at-a-time sensitivity analysis </w:t>
      </w:r>
      <w:r w:rsidRPr="007C4703">
        <w:rPr>
          <w:b/>
          <w:bCs/>
          <w:color w:val="7030A0"/>
          <w:lang w:val="en-IO" w:eastAsia="en-IO"/>
        </w:rPr>
        <w:t>[2]</w:t>
      </w:r>
      <w:r w:rsidRPr="007C4703">
        <w:rPr>
          <w:color w:val="7030A0"/>
          <w:lang w:val="en-IO" w:eastAsia="en-IO"/>
        </w:rPr>
        <w:t>.</w:t>
      </w:r>
    </w:p>
    <w:p w14:paraId="659053DB" w14:textId="77777777" w:rsidR="007C4703" w:rsidRDefault="007C4703" w:rsidP="007C470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Nominal exploratory stress-test parameters being configured for scenario comparisons</w:t>
      </w:r>
    </w:p>
    <w:p w14:paraId="66C2A050" w14:textId="6CEDF383" w:rsidR="007C4703" w:rsidRPr="002B516B" w:rsidRDefault="007C4703" w:rsidP="007C470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One-at-a-time sensitivity analysis being configured to evaluate robustness</w:t>
      </w:r>
    </w:p>
    <w:p w14:paraId="79AD3BE7" w14:textId="77777777" w:rsidR="007C4703" w:rsidRDefault="007C4703" w:rsidP="00130CBB">
      <w:pPr>
        <w:pStyle w:val="ListParagraph"/>
        <w:spacing w:before="120"/>
        <w:ind w:left="1627"/>
        <w:contextualSpacing w:val="0"/>
        <w:rPr>
          <w:rFonts w:cs="Calibri"/>
        </w:rPr>
      </w:pPr>
    </w:p>
    <w:p w14:paraId="05DFFFDD" w14:textId="77777777" w:rsidR="007C4703" w:rsidRPr="007C4703" w:rsidRDefault="007C4703" w:rsidP="007C4703">
      <w:pPr>
        <w:pStyle w:val="Narration"/>
        <w:numPr>
          <w:ilvl w:val="1"/>
          <w:numId w:val="3"/>
        </w:numPr>
        <w:rPr>
          <w:color w:val="7030A0"/>
          <w:lang w:val="en-IO" w:eastAsia="en-IO"/>
        </w:rPr>
      </w:pPr>
      <w:r w:rsidRPr="007C4703">
        <w:rPr>
          <w:color w:val="7030A0"/>
          <w:lang w:val="en-IO" w:eastAsia="en-IO"/>
        </w:rPr>
        <w:t xml:space="preserve">For each scenario, run the nominal 2050 case </w:t>
      </w:r>
      <w:r w:rsidRPr="007C4703">
        <w:rPr>
          <w:b/>
          <w:bCs/>
          <w:color w:val="7030A0"/>
          <w:lang w:val="en-IO" w:eastAsia="en-IO"/>
        </w:rPr>
        <w:t>[1]</w:t>
      </w:r>
      <w:r w:rsidRPr="007C4703">
        <w:rPr>
          <w:color w:val="7030A0"/>
          <w:lang w:val="en-IO" w:eastAsia="en-IO"/>
        </w:rPr>
        <w:t xml:space="preserve">. Repeat the simulation after multiplying 1 of the development, forest-protection, or afforestation parameters by 0.5 or 1.5 while holding the remaining parameters constant </w:t>
      </w:r>
      <w:r w:rsidRPr="007C4703">
        <w:rPr>
          <w:b/>
          <w:bCs/>
          <w:color w:val="7030A0"/>
          <w:lang w:val="en-IO" w:eastAsia="en-IO"/>
        </w:rPr>
        <w:t>[2]</w:t>
      </w:r>
      <w:r w:rsidRPr="007C4703">
        <w:rPr>
          <w:color w:val="7030A0"/>
          <w:lang w:val="en-IO" w:eastAsia="en-IO"/>
        </w:rPr>
        <w:t>.</w:t>
      </w:r>
    </w:p>
    <w:p w14:paraId="3210799D" w14:textId="77777777" w:rsidR="007C4703" w:rsidRDefault="007C4703" w:rsidP="007C470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Nominal 2050 scenario simulation being run</w:t>
      </w:r>
    </w:p>
    <w:p w14:paraId="7D6766F8" w14:textId="01814044" w:rsidR="007C4703" w:rsidRDefault="007C4703" w:rsidP="007C470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One parameter at a time being multiplied by 0.5 or 1.5 while the </w:t>
      </w:r>
      <w:r w:rsidRPr="002B516B">
        <w:rPr>
          <w:lang w:val="en-IO" w:eastAsia="en-IO"/>
        </w:rPr>
        <w:lastRenderedPageBreak/>
        <w:t>remaining parameters are held constant</w:t>
      </w:r>
    </w:p>
    <w:p w14:paraId="3561CE94" w14:textId="77777777" w:rsidR="008E04BB" w:rsidRPr="002B516B" w:rsidRDefault="008E04BB" w:rsidP="008E04BB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55A89E75" w14:textId="57DFCC39" w:rsidR="00DB4A72" w:rsidRPr="008C74D1" w:rsidRDefault="00DB4A72" w:rsidP="008C74D1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8C74D1">
        <w:rPr>
          <w:color w:val="7030A0"/>
        </w:rPr>
        <w:t>Reinitialize seed 2023 for each of the 28 runs</w:t>
      </w:r>
      <w:r w:rsidR="008C74D1">
        <w:rPr>
          <w:color w:val="7030A0"/>
        </w:rPr>
        <w:t xml:space="preserve"> </w:t>
      </w:r>
      <w:r w:rsidR="008C74D1" w:rsidRPr="008C74D1">
        <w:rPr>
          <w:b/>
          <w:bCs/>
          <w:color w:val="7030A0"/>
        </w:rPr>
        <w:t>[1]</w:t>
      </w:r>
      <w:r w:rsidRPr="008C74D1">
        <w:rPr>
          <w:color w:val="7030A0"/>
        </w:rPr>
        <w:t xml:space="preserve"> and compare carbon storage, carbon loss, forest share, and impervious share </w:t>
      </w:r>
      <w:r w:rsidRPr="008C74D1">
        <w:rPr>
          <w:b/>
          <w:bCs/>
          <w:color w:val="7030A0"/>
        </w:rPr>
        <w:t>[2].</w:t>
      </w:r>
      <w:r w:rsidRPr="008C74D1">
        <w:rPr>
          <w:color w:val="7030A0"/>
        </w:rPr>
        <w:t xml:space="preserve"> Report matched-case rankings and the full one-at-a-time ranges without treating them as probabilistic confidence intervals </w:t>
      </w:r>
      <w:r w:rsidRPr="008C74D1">
        <w:rPr>
          <w:b/>
          <w:bCs/>
          <w:color w:val="7030A0"/>
        </w:rPr>
        <w:t>[3].</w:t>
      </w:r>
    </w:p>
    <w:p w14:paraId="11A50175" w14:textId="77777777" w:rsidR="00DB4A72" w:rsidRDefault="00DB4A72" w:rsidP="00DB4A7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Seed 2023 being reinitialized for each of the 28 simulation runs</w:t>
      </w:r>
    </w:p>
    <w:p w14:paraId="555CC28C" w14:textId="77777777" w:rsidR="008C74D1" w:rsidRDefault="00DB4A72" w:rsidP="00DB4A7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Carbon storage, carbon loss, forest share, and impervious share being compared </w:t>
      </w:r>
    </w:p>
    <w:p w14:paraId="277113BB" w14:textId="2AC614C5" w:rsidR="00DB4A72" w:rsidRPr="002B516B" w:rsidRDefault="008C74D1" w:rsidP="00DB4A7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>
        <w:rPr>
          <w:lang w:val="en-IO" w:eastAsia="en-IO"/>
        </w:rPr>
        <w:t xml:space="preserve"> M</w:t>
      </w:r>
      <w:r w:rsidR="00DB4A72" w:rsidRPr="002B516B">
        <w:rPr>
          <w:lang w:val="en-IO" w:eastAsia="en-IO"/>
        </w:rPr>
        <w:t xml:space="preserve">atched-case rankings and one-at-a-time ranges being </w:t>
      </w:r>
      <w:r>
        <w:rPr>
          <w:lang w:val="en-IO" w:eastAsia="en-IO"/>
        </w:rPr>
        <w:t>reported</w:t>
      </w:r>
    </w:p>
    <w:p w14:paraId="53384E17" w14:textId="77777777" w:rsidR="008C74D1" w:rsidRPr="008C74D1" w:rsidRDefault="008C74D1" w:rsidP="008C74D1">
      <w:pPr>
        <w:pStyle w:val="ListParagraph"/>
        <w:spacing w:line="0" w:lineRule="atLeast"/>
        <w:ind w:left="360"/>
        <w:jc w:val="both"/>
        <w:rPr>
          <w:rFonts w:cs="Calibri"/>
          <w:highlight w:val="yellow"/>
        </w:rPr>
      </w:pPr>
    </w:p>
    <w:p w14:paraId="5BD78352" w14:textId="43FA4CA8" w:rsidR="008C74D1" w:rsidRPr="008C74D1" w:rsidRDefault="008C74D1" w:rsidP="008C74D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C74D1">
        <w:rPr>
          <w:color w:val="7030A0"/>
        </w:rPr>
        <w:t xml:space="preserve">Initialize every future simulation from the observed 2015 CLCD map </w:t>
      </w:r>
      <w:r w:rsidRPr="008F27E6">
        <w:rPr>
          <w:b/>
          <w:bCs/>
          <w:color w:val="7030A0"/>
        </w:rPr>
        <w:t>[1].</w:t>
      </w:r>
      <w:r w:rsidRPr="008C74D1">
        <w:rPr>
          <w:color w:val="7030A0"/>
        </w:rPr>
        <w:t xml:space="preserve"> For impervious allocation, allow cropland to remain eligible across the valid mask while requiring non-cropland source pixels to border impervious cells </w:t>
      </w:r>
      <w:r w:rsidRPr="008F27E6">
        <w:rPr>
          <w:b/>
          <w:bCs/>
          <w:color w:val="7030A0"/>
        </w:rPr>
        <w:t>[2].</w:t>
      </w:r>
    </w:p>
    <w:p w14:paraId="7A35F631" w14:textId="77777777" w:rsidR="008C74D1" w:rsidRDefault="008C74D1" w:rsidP="008C74D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Future simulation being initialized from observed CLCD 201</w:t>
      </w:r>
      <w:r>
        <w:rPr>
          <w:lang w:val="en-IO" w:eastAsia="en-IO"/>
        </w:rPr>
        <w:t>5</w:t>
      </w:r>
    </w:p>
    <w:p w14:paraId="12B9E649" w14:textId="0332BCC0" w:rsidR="008C74D1" w:rsidRDefault="008C74D1" w:rsidP="008C74D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Impervious-allocation eligibility rules being applied to cropland and non-cropland source pixels</w:t>
      </w:r>
    </w:p>
    <w:p w14:paraId="7BE2084E" w14:textId="77777777" w:rsidR="008E04BB" w:rsidRPr="002B516B" w:rsidRDefault="008E04BB" w:rsidP="008E04BB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33C6E242" w14:textId="27251EFC" w:rsidR="008F27E6" w:rsidRPr="008F27E6" w:rsidRDefault="008F27E6" w:rsidP="008F27E6">
      <w:pPr>
        <w:pStyle w:val="Narration"/>
        <w:numPr>
          <w:ilvl w:val="1"/>
          <w:numId w:val="3"/>
        </w:numPr>
        <w:rPr>
          <w:color w:val="7030A0"/>
          <w:lang w:val="en-IO" w:eastAsia="en-IO"/>
        </w:rPr>
      </w:pPr>
      <w:r w:rsidRPr="008F27E6">
        <w:rPr>
          <w:color w:val="7030A0"/>
          <w:lang w:val="en-IO" w:eastAsia="en-IO"/>
        </w:rPr>
        <w:t xml:space="preserve">After class-to-class allocation, independently convert qualifying cropland to forest using the specified afforestation probability </w:t>
      </w:r>
      <w:r w:rsidRPr="008F27E6">
        <w:rPr>
          <w:b/>
          <w:bCs/>
          <w:color w:val="7030A0"/>
          <w:lang w:val="en-IO" w:eastAsia="en-IO"/>
        </w:rPr>
        <w:t>[1]</w:t>
      </w:r>
      <w:r w:rsidRPr="008F27E6">
        <w:rPr>
          <w:color w:val="7030A0"/>
          <w:lang w:val="en-IO" w:eastAsia="en-IO"/>
        </w:rPr>
        <w:t xml:space="preserve">. Run 3 five-year steps for the 2030 projection and 7 five-year steps for the 2050 projection </w:t>
      </w:r>
      <w:r w:rsidRPr="008F27E6">
        <w:rPr>
          <w:b/>
          <w:bCs/>
          <w:color w:val="7030A0"/>
          <w:lang w:val="en-IO" w:eastAsia="en-IO"/>
        </w:rPr>
        <w:t>[2]</w:t>
      </w:r>
      <w:r w:rsidRPr="008F27E6">
        <w:rPr>
          <w:color w:val="7030A0"/>
          <w:lang w:val="en-IO" w:eastAsia="en-IO"/>
        </w:rPr>
        <w:t>.</w:t>
      </w:r>
      <w:r>
        <w:rPr>
          <w:color w:val="7030A0"/>
          <w:lang w:val="en-IO" w:eastAsia="en-IO"/>
        </w:rPr>
        <w:t xml:space="preserve"> </w:t>
      </w:r>
      <w:r w:rsidRPr="008F27E6">
        <w:rPr>
          <w:color w:val="7030A0"/>
          <w:lang w:val="en-IO" w:eastAsia="en-IO"/>
        </w:rPr>
        <w:t xml:space="preserve">Preserve class 0 outside the valid mask and export every projected map at 30-meter resolution </w:t>
      </w:r>
      <w:r w:rsidRPr="008F27E6">
        <w:rPr>
          <w:b/>
          <w:bCs/>
          <w:color w:val="7030A0"/>
          <w:lang w:val="en-IO" w:eastAsia="en-IO"/>
        </w:rPr>
        <w:t>[</w:t>
      </w:r>
      <w:r>
        <w:rPr>
          <w:b/>
          <w:bCs/>
          <w:color w:val="7030A0"/>
          <w:lang w:val="en-IO" w:eastAsia="en-IO"/>
        </w:rPr>
        <w:t>3</w:t>
      </w:r>
      <w:r w:rsidRPr="008F27E6">
        <w:rPr>
          <w:b/>
          <w:bCs/>
          <w:color w:val="7030A0"/>
          <w:lang w:val="en-IO" w:eastAsia="en-IO"/>
        </w:rPr>
        <w:t>]</w:t>
      </w:r>
      <w:r w:rsidRPr="008F27E6">
        <w:rPr>
          <w:color w:val="7030A0"/>
          <w:lang w:val="en-IO" w:eastAsia="en-IO"/>
        </w:rPr>
        <w:t>.</w:t>
      </w:r>
    </w:p>
    <w:p w14:paraId="6ADF2973" w14:textId="77777777" w:rsidR="008F27E6" w:rsidRDefault="008F27E6" w:rsidP="008F27E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Qualifying cropland being independently evaluated for conversion to forest using the afforestation probability</w:t>
      </w:r>
    </w:p>
    <w:p w14:paraId="76038D88" w14:textId="0A228F46" w:rsidR="008F27E6" w:rsidRPr="002B516B" w:rsidRDefault="008F27E6" w:rsidP="008F27E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Three 5-year steps being run for 2030 and 7 five-year steps being run for 2050</w:t>
      </w:r>
    </w:p>
    <w:p w14:paraId="3AE973B7" w14:textId="42999C0A" w:rsidR="008F27E6" w:rsidRDefault="008F27E6" w:rsidP="008F27E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Class 0 being preserved outside the valid mask and projected maps being exported at 30-meter resolution</w:t>
      </w:r>
    </w:p>
    <w:p w14:paraId="5E1DE4F2" w14:textId="401286B1" w:rsidR="002A5CFB" w:rsidRDefault="002A5CFB" w:rsidP="002A5CF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Land-Use Model Calibration and Validation</w:t>
      </w:r>
    </w:p>
    <w:p w14:paraId="28B18A5F" w14:textId="77777777" w:rsidR="008F27E6" w:rsidRDefault="008F27E6" w:rsidP="008F27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963118429"/>
          <w:placeholder>
            <w:docPart w:val="B712FB39191747C4840C177EB37A6D7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38600B4" w14:textId="55E12A20" w:rsidR="00D71442" w:rsidRPr="00D71442" w:rsidRDefault="00D71442" w:rsidP="00D71442">
      <w:pPr>
        <w:pStyle w:val="Narration"/>
        <w:numPr>
          <w:ilvl w:val="1"/>
          <w:numId w:val="3"/>
        </w:numPr>
        <w:rPr>
          <w:color w:val="7030A0"/>
          <w:lang w:val="en-IO" w:eastAsia="en-IO"/>
        </w:rPr>
      </w:pPr>
      <w:r w:rsidRPr="00D71442">
        <w:rPr>
          <w:color w:val="7030A0"/>
          <w:lang w:val="en-IO" w:eastAsia="en-IO"/>
        </w:rPr>
        <w:t xml:space="preserve">Estimate the calibration matrix from observed land use change between 2005-to-2010 </w:t>
      </w:r>
      <w:r w:rsidRPr="00D71442">
        <w:rPr>
          <w:b/>
          <w:bCs/>
          <w:color w:val="7030A0"/>
          <w:lang w:val="en-IO" w:eastAsia="en-IO"/>
        </w:rPr>
        <w:t>[1]</w:t>
      </w:r>
      <w:r w:rsidRPr="00D71442">
        <w:rPr>
          <w:color w:val="7030A0"/>
          <w:lang w:val="en-IO" w:eastAsia="en-IO"/>
        </w:rPr>
        <w:t>. Using seed 20</w:t>
      </w:r>
      <w:r w:rsidR="009E0490">
        <w:rPr>
          <w:color w:val="7030A0"/>
          <w:lang w:val="en-IO" w:eastAsia="en-IO"/>
        </w:rPr>
        <w:t>2</w:t>
      </w:r>
      <w:r w:rsidRPr="00D71442">
        <w:rPr>
          <w:color w:val="7030A0"/>
          <w:lang w:val="en-IO" w:eastAsia="en-IO"/>
        </w:rPr>
        <w:t xml:space="preserve">3, simulate the 2015 land-use map from observed 2010 </w:t>
      </w:r>
      <w:r w:rsidRPr="00D71442">
        <w:rPr>
          <w:b/>
          <w:bCs/>
          <w:color w:val="7030A0"/>
          <w:lang w:val="en-IO" w:eastAsia="en-IO"/>
        </w:rPr>
        <w:t>[2]</w:t>
      </w:r>
      <w:r w:rsidRPr="00D71442">
        <w:rPr>
          <w:color w:val="7030A0"/>
          <w:lang w:val="en-IO" w:eastAsia="en-IO"/>
        </w:rPr>
        <w:t>.</w:t>
      </w:r>
    </w:p>
    <w:p w14:paraId="0505B731" w14:textId="77777777" w:rsidR="00D71442" w:rsidRDefault="00D71442" w:rsidP="00D7144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Calibration matrix being estimated from observed 2005-to-2010 change </w:t>
      </w:r>
    </w:p>
    <w:p w14:paraId="16D5C7B2" w14:textId="4B9390DF" w:rsidR="00D71442" w:rsidRPr="002B516B" w:rsidRDefault="00D71442" w:rsidP="00D7144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>
        <w:rPr>
          <w:lang w:val="en-IO" w:eastAsia="en-IO"/>
        </w:rPr>
        <w:t xml:space="preserve"> </w:t>
      </w:r>
      <w:r w:rsidRPr="002B516B">
        <w:rPr>
          <w:lang w:val="en-IO" w:eastAsia="en-IO"/>
        </w:rPr>
        <w:t xml:space="preserve"> </w:t>
      </w:r>
      <w:r>
        <w:t>Simulated 2015 map being generated from the observed 2010 map using seed 2023</w:t>
      </w:r>
    </w:p>
    <w:p w14:paraId="5F815F0F" w14:textId="77777777" w:rsidR="008F27E6" w:rsidRDefault="008F27E6" w:rsidP="008F27E6">
      <w:pPr>
        <w:spacing w:before="120"/>
        <w:rPr>
          <w:rFonts w:cstheme="minorHAnsi"/>
        </w:rPr>
      </w:pPr>
    </w:p>
    <w:p w14:paraId="686B68D1" w14:textId="76AF4A9D" w:rsidR="00D71442" w:rsidRPr="00D71442" w:rsidRDefault="00D71442" w:rsidP="00D71442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71442">
        <w:rPr>
          <w:color w:val="7030A0"/>
        </w:rPr>
        <w:t xml:space="preserve">Within the valid mask, compare the simulated 2015 map pixel by pixel with the observed 2015 </w:t>
      </w:r>
      <w:r w:rsidR="009E0490" w:rsidRPr="00D71442">
        <w:rPr>
          <w:color w:val="7030A0"/>
        </w:rPr>
        <w:t>CLCD map</w:t>
      </w:r>
      <w:r w:rsidRPr="00D71442">
        <w:rPr>
          <w:color w:val="7030A0"/>
        </w:rPr>
        <w:t xml:space="preserve"> </w:t>
      </w:r>
      <w:r w:rsidRPr="00D71442">
        <w:rPr>
          <w:b/>
          <w:bCs/>
          <w:color w:val="7030A0"/>
        </w:rPr>
        <w:t>[1].</w:t>
      </w:r>
      <w:r w:rsidRPr="00D71442">
        <w:rPr>
          <w:color w:val="7030A0"/>
        </w:rPr>
        <w:t xml:space="preserve"> Calculate overall accuracy, Kappa, the 9-by-9 confusion matrix, and Figure of Merit for changed cells, </w:t>
      </w:r>
      <w:commentRangeStart w:id="3"/>
      <w:r w:rsidRPr="00D71442">
        <w:rPr>
          <w:color w:val="7030A0"/>
          <w:highlight w:val="yellow"/>
        </w:rPr>
        <w:t>excluding invalid cells from both the numerator and denominator of the validation calculations</w:t>
      </w:r>
      <w:r w:rsidRPr="00D71442">
        <w:rPr>
          <w:color w:val="7030A0"/>
        </w:rPr>
        <w:t xml:space="preserve"> </w:t>
      </w:r>
      <w:commentRangeEnd w:id="3"/>
      <w:r w:rsidR="008E04BB" w:rsidRPr="00D71442">
        <w:rPr>
          <w:rStyle w:val="CommentReference"/>
          <w:b/>
          <w:bCs/>
          <w:color w:val="7030A0"/>
          <w:sz w:val="24"/>
          <w:szCs w:val="24"/>
        </w:rPr>
        <w:commentReference w:id="3"/>
      </w:r>
      <w:r w:rsidRPr="00D71442">
        <w:rPr>
          <w:b/>
          <w:bCs/>
          <w:color w:val="7030A0"/>
        </w:rPr>
        <w:t>[2].</w:t>
      </w:r>
    </w:p>
    <w:p w14:paraId="6D77EA60" w14:textId="77777777" w:rsidR="00D71442" w:rsidRDefault="00D71442" w:rsidP="00D7144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Simulated and observed 2015 maps being compared pixel by pixel within the valid mask</w:t>
      </w:r>
    </w:p>
    <w:p w14:paraId="220D05B3" w14:textId="2C67447C" w:rsidR="00D71442" w:rsidRDefault="00D71442" w:rsidP="00D7144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Overall accuracy, Kappa, 9-by-9 confusion matrix, and figure of merit being calculated</w:t>
      </w:r>
    </w:p>
    <w:p w14:paraId="659D9527" w14:textId="77777777" w:rsidR="00D71442" w:rsidRPr="002B516B" w:rsidRDefault="00D71442" w:rsidP="00D71442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36F1FA25" w14:textId="77777777" w:rsidR="00D71442" w:rsidRPr="00D71442" w:rsidRDefault="00D71442" w:rsidP="00D71442">
      <w:pPr>
        <w:pStyle w:val="Narration"/>
        <w:numPr>
          <w:ilvl w:val="1"/>
          <w:numId w:val="3"/>
        </w:numPr>
        <w:rPr>
          <w:color w:val="7030A0"/>
          <w:lang w:val="en-IO" w:eastAsia="en-IO"/>
        </w:rPr>
      </w:pPr>
      <w:r w:rsidRPr="00D71442">
        <w:rPr>
          <w:color w:val="7030A0"/>
          <w:lang w:val="en-IO" w:eastAsia="en-IO"/>
        </w:rPr>
        <w:t xml:space="preserve">Interpret overall accuracy and Kappa jointly with figure of merit because stable forest and cropland dominate the former metrics, whereas figure of merit evaluates the smaller changed-cell set </w:t>
      </w:r>
      <w:r w:rsidRPr="00D71442">
        <w:rPr>
          <w:b/>
          <w:bCs/>
          <w:color w:val="7030A0"/>
          <w:lang w:val="en-IO" w:eastAsia="en-IO"/>
        </w:rPr>
        <w:t>[1]</w:t>
      </w:r>
      <w:r w:rsidRPr="00D71442">
        <w:rPr>
          <w:color w:val="7030A0"/>
          <w:lang w:val="en-IO" w:eastAsia="en-IO"/>
        </w:rPr>
        <w:t xml:space="preserve">. Use the validation results to support regional scenario comparison without interpreting them as evidence of precise change-location forecasting </w:t>
      </w:r>
      <w:r w:rsidRPr="00D71442">
        <w:rPr>
          <w:b/>
          <w:bCs/>
          <w:color w:val="7030A0"/>
          <w:lang w:val="en-IO" w:eastAsia="en-IO"/>
        </w:rPr>
        <w:t>[2]</w:t>
      </w:r>
      <w:r w:rsidRPr="00D71442">
        <w:rPr>
          <w:color w:val="7030A0"/>
          <w:lang w:val="en-IO" w:eastAsia="en-IO"/>
        </w:rPr>
        <w:t>.</w:t>
      </w:r>
    </w:p>
    <w:p w14:paraId="59743FFF" w14:textId="77777777" w:rsidR="00D71442" w:rsidRDefault="00D71442" w:rsidP="00D7144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B784E">
        <w:rPr>
          <w:highlight w:val="yellow"/>
          <w:lang w:val="en-IO" w:eastAsia="en-IO"/>
        </w:rPr>
        <w:t>SCREEN:</w:t>
      </w:r>
      <w:r w:rsidRPr="002B516B">
        <w:rPr>
          <w:lang w:val="en-IO" w:eastAsia="en-IO"/>
        </w:rPr>
        <w:t xml:space="preserve"> Overall accuracy, Kappa, and figure of merit being jointly reviewed</w:t>
      </w:r>
    </w:p>
    <w:p w14:paraId="7C163B53" w14:textId="5BC7FABE" w:rsidR="00D71442" w:rsidRDefault="00D71442" w:rsidP="00D7144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B516B">
        <w:rPr>
          <w:lang w:val="en-IO" w:eastAsia="en-IO"/>
        </w:rPr>
        <w:t>SCREEN: Validation results being used for regional scenario comparison without precise change-location interpretation</w:t>
      </w:r>
    </w:p>
    <w:p w14:paraId="06DD4885" w14:textId="77777777" w:rsidR="00D71442" w:rsidRPr="002B516B" w:rsidRDefault="00D71442" w:rsidP="00D71442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6662F74E" w14:textId="77777777" w:rsidR="00D71442" w:rsidRPr="00D71442" w:rsidRDefault="00D71442" w:rsidP="00D7144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71442">
        <w:rPr>
          <w:color w:val="7030A0"/>
        </w:rPr>
        <w:t xml:space="preserve">Following validation, use the projected land-use maps for downstream four-pool carbon-storage assessment and optimal parameters-based geographical detector analysis of terrain associations </w:t>
      </w:r>
      <w:r w:rsidRPr="00D71442">
        <w:rPr>
          <w:b/>
          <w:bCs/>
          <w:color w:val="7030A0"/>
        </w:rPr>
        <w:t>[1].</w:t>
      </w:r>
    </w:p>
    <w:p w14:paraId="7DB6670A" w14:textId="0739CE31" w:rsidR="00D71442" w:rsidRPr="00B07A3B" w:rsidRDefault="00D71442" w:rsidP="00D7144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B784E">
        <w:rPr>
          <w:highlight w:val="yellow"/>
        </w:rPr>
        <w:t>SCREEN:</w:t>
      </w:r>
      <w:r>
        <w:t xml:space="preserve"> Exported projected land-use maps being opened for downstream carbon-storage assessment and terrain-association analyses</w:t>
      </w:r>
    </w:p>
    <w:p w14:paraId="5FB05C74" w14:textId="77777777" w:rsidR="008F27E6" w:rsidRDefault="008F27E6" w:rsidP="008F27E6">
      <w:pPr>
        <w:spacing w:before="120"/>
        <w:rPr>
          <w:rFonts w:cstheme="minorHAnsi"/>
        </w:rPr>
      </w:pPr>
    </w:p>
    <w:p w14:paraId="3DF86DF9" w14:textId="61BFCCA4" w:rsidR="00196FF3" w:rsidRPr="009C416D" w:rsidRDefault="004201F1" w:rsidP="00196FF3">
      <w:pPr>
        <w:pStyle w:val="Heading1"/>
        <w:pBdr>
          <w:bottom w:val="none" w:sz="0" w:space="0" w:color="auto"/>
        </w:pBdr>
        <w:rPr>
          <w:rFonts w:cstheme="minorHAnsi"/>
          <w:sz w:val="24"/>
        </w:rPr>
      </w:pPr>
      <w:r>
        <w:rPr>
          <w:rFonts w:cstheme="minorHAnsi"/>
        </w:rPr>
        <w:t xml:space="preserve">       </w:t>
      </w:r>
      <w:r w:rsidR="00196FF3" w:rsidRPr="009C416D">
        <w:rPr>
          <w:rFonts w:cstheme="minorHAnsi"/>
          <w:b/>
          <w:bCs/>
          <w:sz w:val="24"/>
          <w:highlight w:val="yellow"/>
        </w:rPr>
        <w:t>Author:</w:t>
      </w:r>
      <w:r w:rsidR="00196FF3" w:rsidRPr="009C416D">
        <w:rPr>
          <w:rFonts w:cstheme="minorHAnsi"/>
          <w:sz w:val="24"/>
          <w:highlight w:val="yellow"/>
        </w:rPr>
        <w:t xml:space="preserve"> Step 5.</w:t>
      </w:r>
      <w:r w:rsidR="00196FF3">
        <w:rPr>
          <w:rFonts w:cstheme="minorHAnsi"/>
          <w:sz w:val="24"/>
          <w:highlight w:val="yellow"/>
        </w:rPr>
        <w:t>4</w:t>
      </w:r>
      <w:r w:rsidR="00196FF3" w:rsidRPr="009C416D">
        <w:rPr>
          <w:rFonts w:cstheme="minorHAnsi"/>
          <w:sz w:val="24"/>
          <w:highlight w:val="yellow"/>
        </w:rPr>
        <w:t xml:space="preserve"> has been added to bridge the protocol with the Results section.</w:t>
      </w:r>
    </w:p>
    <w:p w14:paraId="6DD3AD0A" w14:textId="7E9FC311" w:rsidR="008F27E6" w:rsidRDefault="008F27E6" w:rsidP="004201F1">
      <w:pPr>
        <w:spacing w:before="120"/>
        <w:ind w:left="851"/>
        <w:rPr>
          <w:rFonts w:cstheme="minorHAnsi"/>
        </w:rPr>
      </w:pPr>
    </w:p>
    <w:p w14:paraId="2B311BC0" w14:textId="77777777" w:rsidR="008F27E6" w:rsidRDefault="008F27E6" w:rsidP="008F27E6">
      <w:pPr>
        <w:spacing w:before="120"/>
        <w:rPr>
          <w:rFonts w:cstheme="minorHAnsi"/>
        </w:rPr>
      </w:pPr>
    </w:p>
    <w:p w14:paraId="72D2D122" w14:textId="77777777" w:rsidR="008F27E6" w:rsidRDefault="008F27E6" w:rsidP="008F27E6">
      <w:pPr>
        <w:spacing w:before="120"/>
        <w:rPr>
          <w:rFonts w:cstheme="minorHAnsi"/>
        </w:rPr>
      </w:pPr>
    </w:p>
    <w:p w14:paraId="5979FCF4" w14:textId="77777777" w:rsidR="008F27E6" w:rsidRDefault="008F27E6" w:rsidP="008F27E6">
      <w:pPr>
        <w:spacing w:before="120"/>
        <w:rPr>
          <w:rFonts w:cstheme="minorHAnsi"/>
        </w:rPr>
      </w:pPr>
    </w:p>
    <w:p w14:paraId="294D9411" w14:textId="77777777" w:rsidR="008F27E6" w:rsidRDefault="008F27E6" w:rsidP="008F27E6">
      <w:pPr>
        <w:spacing w:before="120"/>
        <w:rPr>
          <w:rFonts w:cstheme="minorHAnsi"/>
        </w:rPr>
      </w:pPr>
    </w:p>
    <w:p w14:paraId="582A964E" w14:textId="77777777" w:rsidR="008F27E6" w:rsidRDefault="008F27E6" w:rsidP="008F27E6">
      <w:pPr>
        <w:spacing w:before="120"/>
        <w:rPr>
          <w:rFonts w:cstheme="minorHAnsi"/>
        </w:rPr>
      </w:pPr>
    </w:p>
    <w:p w14:paraId="2F30EF49" w14:textId="77777777" w:rsidR="008F27E6" w:rsidRDefault="008F27E6" w:rsidP="008F27E6">
      <w:pPr>
        <w:spacing w:before="120"/>
        <w:rPr>
          <w:rFonts w:cstheme="minorHAnsi"/>
        </w:rPr>
      </w:pPr>
    </w:p>
    <w:p w14:paraId="74BA1C38" w14:textId="77777777" w:rsidR="008F27E6" w:rsidRDefault="008F27E6" w:rsidP="008F27E6">
      <w:pPr>
        <w:spacing w:before="120"/>
        <w:rPr>
          <w:rFonts w:cstheme="minorHAnsi"/>
        </w:rPr>
      </w:pPr>
    </w:p>
    <w:p w14:paraId="0D4C367A" w14:textId="77777777" w:rsidR="008F27E6" w:rsidRDefault="008F27E6" w:rsidP="008F27E6">
      <w:pPr>
        <w:spacing w:before="120"/>
        <w:rPr>
          <w:rFonts w:cstheme="minorHAnsi"/>
        </w:rPr>
      </w:pPr>
    </w:p>
    <w:p w14:paraId="0B662FAD" w14:textId="77777777" w:rsidR="008F27E6" w:rsidRDefault="008F27E6" w:rsidP="008F27E6">
      <w:pPr>
        <w:spacing w:before="120"/>
        <w:rPr>
          <w:rFonts w:cstheme="minorHAnsi"/>
        </w:rPr>
      </w:pPr>
    </w:p>
    <w:p w14:paraId="28D228B2" w14:textId="77777777" w:rsidR="008F27E6" w:rsidRDefault="008F27E6" w:rsidP="008F27E6">
      <w:pPr>
        <w:spacing w:before="120"/>
        <w:rPr>
          <w:rFonts w:cstheme="minorHAnsi"/>
        </w:rPr>
      </w:pPr>
    </w:p>
    <w:p w14:paraId="6239E46C" w14:textId="77777777" w:rsidR="008F27E6" w:rsidRDefault="008F27E6" w:rsidP="008F27E6">
      <w:pPr>
        <w:spacing w:before="120"/>
        <w:rPr>
          <w:rFonts w:cstheme="minorHAnsi"/>
        </w:rPr>
      </w:pPr>
    </w:p>
    <w:p w14:paraId="3D41C224" w14:textId="77777777" w:rsidR="00B836F7" w:rsidRDefault="00B836F7" w:rsidP="008F27E6">
      <w:pPr>
        <w:spacing w:before="120"/>
        <w:rPr>
          <w:rFonts w:cstheme="minorHAnsi"/>
        </w:rPr>
      </w:pPr>
    </w:p>
    <w:p w14:paraId="12FDC79E" w14:textId="07BDFA0B" w:rsidR="00495959" w:rsidRPr="00B07A3B" w:rsidRDefault="006C4801" w:rsidP="00495959">
      <w:pPr>
        <w:pStyle w:val="Heading1"/>
        <w:rPr>
          <w:rFonts w:cstheme="minorHAnsi"/>
        </w:rPr>
      </w:pPr>
      <w:r>
        <w:rPr>
          <w:rFonts w:cstheme="minorHAnsi"/>
        </w:rPr>
        <w:t>R</w:t>
      </w:r>
      <w:r w:rsidR="00495959" w:rsidRPr="00B07A3B">
        <w:rPr>
          <w:rFonts w:cstheme="minorHAnsi"/>
        </w:rPr>
        <w:t>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DB45B53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FE11D9">
        <w:rPr>
          <w:rFonts w:eastAsia="Times New Roman" w:cstheme="minorHAnsi"/>
          <w:bCs/>
        </w:rPr>
        <w:t>204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D71442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4C1193F" w14:textId="09DA2F0C" w:rsidR="00FE11D9" w:rsidRDefault="00B836F7" w:rsidP="00B836F7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FF047F">
        <w:rPr>
          <w:rFonts w:cstheme="minorHAnsi"/>
          <w:color w:val="7030A0"/>
        </w:rPr>
        <w:t xml:space="preserve">The four scenario simulations produced distinct changes in forest, cropland, and impervious land over time </w:t>
      </w:r>
      <w:r w:rsidRPr="00FF047F">
        <w:rPr>
          <w:rFonts w:cstheme="minorHAnsi"/>
          <w:b/>
          <w:bCs/>
          <w:color w:val="7030A0"/>
        </w:rPr>
        <w:t>[1]</w:t>
      </w:r>
      <w:r w:rsidRPr="00FF047F">
        <w:rPr>
          <w:rFonts w:cstheme="minorHAnsi"/>
          <w:color w:val="7030A0"/>
        </w:rPr>
        <w:t xml:space="preserve">. By 2050, the </w:t>
      </w:r>
      <w:r w:rsidR="00FE11D9">
        <w:rPr>
          <w:rFonts w:cstheme="minorHAnsi"/>
          <w:color w:val="7030A0"/>
        </w:rPr>
        <w:t>e</w:t>
      </w:r>
      <w:r w:rsidRPr="00FF047F">
        <w:rPr>
          <w:rFonts w:cstheme="minorHAnsi"/>
          <w:color w:val="7030A0"/>
        </w:rPr>
        <w:t xml:space="preserve">cological </w:t>
      </w:r>
      <w:r w:rsidR="00FE11D9">
        <w:rPr>
          <w:rFonts w:cstheme="minorHAnsi"/>
          <w:color w:val="7030A0"/>
        </w:rPr>
        <w:t>c</w:t>
      </w:r>
      <w:r w:rsidRPr="00FF047F">
        <w:rPr>
          <w:rFonts w:cstheme="minorHAnsi"/>
          <w:color w:val="7030A0"/>
        </w:rPr>
        <w:t xml:space="preserve">onservation </w:t>
      </w:r>
      <w:r w:rsidR="00FE11D9">
        <w:rPr>
          <w:rFonts w:cstheme="minorHAnsi"/>
          <w:color w:val="7030A0"/>
        </w:rPr>
        <w:t>p</w:t>
      </w:r>
      <w:r w:rsidRPr="00FF047F">
        <w:rPr>
          <w:rFonts w:cstheme="minorHAnsi"/>
          <w:color w:val="7030A0"/>
        </w:rPr>
        <w:t xml:space="preserve">riority retained the highest forest share at 80.3% </w:t>
      </w:r>
      <w:r w:rsidRPr="00FF047F">
        <w:rPr>
          <w:rFonts w:cstheme="minorHAnsi"/>
          <w:b/>
          <w:bCs/>
          <w:color w:val="7030A0"/>
        </w:rPr>
        <w:t>[2]</w:t>
      </w:r>
      <w:r w:rsidRPr="00FF047F">
        <w:rPr>
          <w:rFonts w:cstheme="minorHAnsi"/>
          <w:color w:val="7030A0"/>
        </w:rPr>
        <w:t xml:space="preserve"> and the lowest impervious share at 2.8%</w:t>
      </w:r>
      <w:r w:rsidR="00FE11D9">
        <w:rPr>
          <w:rFonts w:cstheme="minorHAnsi"/>
          <w:color w:val="7030A0"/>
        </w:rPr>
        <w:t xml:space="preserve"> </w:t>
      </w:r>
      <w:r w:rsidRPr="00FF047F">
        <w:rPr>
          <w:rFonts w:cstheme="minorHAnsi"/>
          <w:b/>
          <w:bCs/>
          <w:color w:val="7030A0"/>
        </w:rPr>
        <w:t>[3]</w:t>
      </w:r>
      <w:r w:rsidR="009E0490">
        <w:rPr>
          <w:rFonts w:cstheme="minorHAnsi"/>
          <w:b/>
          <w:bCs/>
          <w:color w:val="7030A0"/>
        </w:rPr>
        <w:t>,</w:t>
      </w:r>
      <w:r w:rsidRPr="00FF047F">
        <w:rPr>
          <w:rFonts w:cstheme="minorHAnsi"/>
          <w:color w:val="7030A0"/>
        </w:rPr>
        <w:t xml:space="preserve"> whereas the </w:t>
      </w:r>
      <w:r w:rsidR="00FE11D9">
        <w:rPr>
          <w:rFonts w:cstheme="minorHAnsi"/>
          <w:color w:val="7030A0"/>
        </w:rPr>
        <w:t>t</w:t>
      </w:r>
      <w:r w:rsidRPr="00FF047F">
        <w:rPr>
          <w:rFonts w:cstheme="minorHAnsi"/>
          <w:color w:val="7030A0"/>
        </w:rPr>
        <w:t xml:space="preserve">ourism </w:t>
      </w:r>
      <w:r w:rsidR="00FE11D9">
        <w:rPr>
          <w:rFonts w:cstheme="minorHAnsi"/>
          <w:color w:val="7030A0"/>
        </w:rPr>
        <w:t>e</w:t>
      </w:r>
      <w:r w:rsidRPr="00FF047F">
        <w:rPr>
          <w:rFonts w:cstheme="minorHAnsi"/>
          <w:color w:val="7030A0"/>
        </w:rPr>
        <w:t xml:space="preserve">xpansion and </w:t>
      </w:r>
      <w:r w:rsidR="00FE11D9">
        <w:rPr>
          <w:rFonts w:cstheme="minorHAnsi"/>
          <w:color w:val="7030A0"/>
        </w:rPr>
        <w:t>d</w:t>
      </w:r>
      <w:r w:rsidRPr="00FF047F">
        <w:rPr>
          <w:rFonts w:cstheme="minorHAnsi"/>
          <w:color w:val="7030A0"/>
        </w:rPr>
        <w:t xml:space="preserve">evelopment scenario showed the lowest forest share at 74.6% </w:t>
      </w:r>
      <w:r w:rsidRPr="00FF047F">
        <w:rPr>
          <w:rFonts w:cstheme="minorHAnsi"/>
          <w:b/>
          <w:bCs/>
          <w:color w:val="7030A0"/>
        </w:rPr>
        <w:t>[4]</w:t>
      </w:r>
      <w:r w:rsidRPr="00FF047F">
        <w:rPr>
          <w:rFonts w:cstheme="minorHAnsi"/>
          <w:color w:val="7030A0"/>
        </w:rPr>
        <w:t xml:space="preserve"> and the highest impervious share at 17.6% </w:t>
      </w:r>
      <w:r w:rsidRPr="00FF047F">
        <w:rPr>
          <w:rFonts w:cstheme="minorHAnsi"/>
          <w:b/>
          <w:bCs/>
          <w:color w:val="7030A0"/>
        </w:rPr>
        <w:t>[5]</w:t>
      </w:r>
      <w:r w:rsidRPr="00FF047F">
        <w:rPr>
          <w:rFonts w:cstheme="minorHAnsi"/>
          <w:color w:val="7030A0"/>
        </w:rPr>
        <w:t>.</w:t>
      </w:r>
      <w:r w:rsidR="00FE11D9">
        <w:rPr>
          <w:rFonts w:cstheme="minorHAnsi"/>
          <w:color w:val="7030A0"/>
        </w:rPr>
        <w:t xml:space="preserve"> </w:t>
      </w:r>
    </w:p>
    <w:p w14:paraId="7A80D401" w14:textId="77777777" w:rsidR="00B836F7" w:rsidRDefault="00B836F7" w:rsidP="00A95C6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836F7">
        <w:rPr>
          <w:rFonts w:cstheme="minorHAnsi"/>
        </w:rPr>
        <w:t xml:space="preserve">LAB MEDIA: Figure 6 </w:t>
      </w:r>
    </w:p>
    <w:p w14:paraId="228804B9" w14:textId="6061BFF9" w:rsidR="00B836F7" w:rsidRPr="00B836F7" w:rsidRDefault="00B836F7" w:rsidP="00A95C6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836F7">
        <w:rPr>
          <w:rFonts w:cstheme="minorHAnsi"/>
        </w:rPr>
        <w:t>LAB MEDIA: Figure 6</w:t>
      </w:r>
      <w:r w:rsidR="009E0490">
        <w:rPr>
          <w:rFonts w:cstheme="minorHAnsi"/>
        </w:rPr>
        <w:t>.</w:t>
      </w:r>
      <w:r w:rsidRPr="00B836F7"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Video Editor: Please highlight the green bar labeled ECP</w:t>
      </w:r>
      <w:r w:rsidRPr="00B836F7"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2050</w:t>
      </w:r>
    </w:p>
    <w:p w14:paraId="572431DB" w14:textId="754E856E" w:rsidR="00B836F7" w:rsidRPr="00B836F7" w:rsidRDefault="00B836F7" w:rsidP="00B836F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836F7">
        <w:rPr>
          <w:rFonts w:cstheme="minorHAnsi"/>
        </w:rPr>
        <w:t>LAB MEDIA: Figure 6</w:t>
      </w:r>
      <w:r w:rsidR="009E0490">
        <w:rPr>
          <w:rFonts w:cstheme="minorHAnsi"/>
        </w:rPr>
        <w:t>.</w:t>
      </w:r>
      <w:r w:rsidRPr="00B836F7"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Video Editor: Please highlight the red bar labeled ECP</w:t>
      </w:r>
      <w:r w:rsidRPr="00B836F7"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2050</w:t>
      </w:r>
    </w:p>
    <w:p w14:paraId="03283E47" w14:textId="3925B4E4" w:rsidR="00B836F7" w:rsidRPr="00B836F7" w:rsidRDefault="00B836F7" w:rsidP="00B836F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836F7">
        <w:rPr>
          <w:rFonts w:cstheme="minorHAnsi"/>
        </w:rPr>
        <w:t>LAB MEDIA: Figure 6</w:t>
      </w:r>
      <w:r w:rsidR="009E0490">
        <w:rPr>
          <w:rFonts w:cstheme="minorHAnsi"/>
        </w:rPr>
        <w:t>.</w:t>
      </w:r>
      <w:r w:rsidRPr="00B836F7"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Video Editor: Please highlight the green bar labeled TED</w:t>
      </w:r>
      <w:r w:rsidRPr="00B836F7"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2050</w:t>
      </w:r>
    </w:p>
    <w:p w14:paraId="39E9D361" w14:textId="769961EC" w:rsidR="00B836F7" w:rsidRPr="00B836F7" w:rsidRDefault="00B836F7" w:rsidP="00B836F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836F7">
        <w:rPr>
          <w:rFonts w:cstheme="minorHAnsi"/>
        </w:rPr>
        <w:t>LAB MEDIA: Figure 6</w:t>
      </w:r>
      <w:r w:rsidR="009E0490">
        <w:rPr>
          <w:rFonts w:cstheme="minorHAnsi"/>
        </w:rPr>
        <w:t>.</w:t>
      </w:r>
      <w:r w:rsidRPr="00B836F7"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Video Editor: Please highlight the red bar labeled TED</w:t>
      </w:r>
      <w:r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2050</w:t>
      </w:r>
    </w:p>
    <w:p w14:paraId="24B3D891" w14:textId="77777777" w:rsidR="00B836F7" w:rsidRDefault="00B836F7" w:rsidP="00FF047F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9D3CE29" w14:textId="6F8FEF89" w:rsidR="00495959" w:rsidRPr="00125374" w:rsidRDefault="00B35ED1" w:rsidP="008A0606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125374">
        <w:rPr>
          <w:rFonts w:cstheme="minorHAnsi"/>
          <w:color w:val="7030A0"/>
        </w:rPr>
        <w:t xml:space="preserve">Carbon storage decreased from the 2015 baseline under all four scenarios </w:t>
      </w:r>
      <w:r w:rsidRPr="00125374">
        <w:rPr>
          <w:rFonts w:cstheme="minorHAnsi"/>
          <w:b/>
          <w:bCs/>
          <w:color w:val="7030A0"/>
        </w:rPr>
        <w:t>[1].</w:t>
      </w:r>
      <w:r w:rsidRPr="00125374">
        <w:rPr>
          <w:rFonts w:cstheme="minorHAnsi"/>
          <w:color w:val="7030A0"/>
        </w:rPr>
        <w:t xml:space="preserve"> </w:t>
      </w:r>
      <w:r w:rsidR="00FE11D9">
        <w:rPr>
          <w:rFonts w:cstheme="minorHAnsi"/>
          <w:color w:val="7030A0"/>
        </w:rPr>
        <w:t>Mean</w:t>
      </w:r>
      <w:r w:rsidRPr="00125374">
        <w:rPr>
          <w:rFonts w:cstheme="minorHAnsi"/>
          <w:color w:val="7030A0"/>
        </w:rPr>
        <w:t xml:space="preserve"> carbon density also declined over time, with ecological conservation priority retaining the highest value </w:t>
      </w:r>
      <w:r w:rsidRPr="00125374">
        <w:rPr>
          <w:rFonts w:cstheme="minorHAnsi"/>
          <w:b/>
          <w:bCs/>
          <w:color w:val="7030A0"/>
        </w:rPr>
        <w:t>[2]</w:t>
      </w:r>
      <w:r w:rsidR="00FE11D9">
        <w:rPr>
          <w:rFonts w:cstheme="minorHAnsi"/>
          <w:b/>
          <w:bCs/>
          <w:color w:val="7030A0"/>
        </w:rPr>
        <w:t>,</w:t>
      </w:r>
      <w:r w:rsidRPr="00125374">
        <w:rPr>
          <w:rFonts w:cstheme="minorHAnsi"/>
          <w:color w:val="7030A0"/>
        </w:rPr>
        <w:t xml:space="preserve"> and tourism expansion and development show</w:t>
      </w:r>
      <w:r w:rsidR="00FE11D9">
        <w:rPr>
          <w:rFonts w:cstheme="minorHAnsi"/>
          <w:color w:val="7030A0"/>
        </w:rPr>
        <w:t>ed</w:t>
      </w:r>
      <w:r w:rsidRPr="00125374">
        <w:rPr>
          <w:rFonts w:cstheme="minorHAnsi"/>
          <w:color w:val="7030A0"/>
        </w:rPr>
        <w:t xml:space="preserve"> the lowest value by 2050 </w:t>
      </w:r>
      <w:r w:rsidRPr="00125374">
        <w:rPr>
          <w:rFonts w:cstheme="minorHAnsi"/>
          <w:b/>
          <w:bCs/>
          <w:color w:val="7030A0"/>
        </w:rPr>
        <w:t>[3].</w:t>
      </w:r>
      <w:r w:rsidRPr="00125374">
        <w:rPr>
          <w:rFonts w:cstheme="minorHAnsi"/>
          <w:color w:val="7030A0"/>
        </w:rPr>
        <w:t xml:space="preserve"> </w:t>
      </w:r>
      <w:r w:rsidR="00FE11D9">
        <w:rPr>
          <w:rFonts w:cstheme="minorHAnsi"/>
          <w:color w:val="7030A0"/>
        </w:rPr>
        <w:t xml:space="preserve"> </w:t>
      </w:r>
    </w:p>
    <w:p w14:paraId="3CB1E02A" w14:textId="6C91DBBA" w:rsidR="00B35ED1" w:rsidRDefault="00B35ED1" w:rsidP="00B35ED1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B35ED1">
        <w:rPr>
          <w:rFonts w:cstheme="minorHAnsi"/>
        </w:rPr>
        <w:lastRenderedPageBreak/>
        <w:t>LAB MEDIA: Figure 8A</w:t>
      </w:r>
      <w:r>
        <w:rPr>
          <w:rFonts w:cstheme="minorHAnsi"/>
        </w:rPr>
        <w:t>.</w:t>
      </w:r>
      <w:r w:rsidRPr="00B35ED1"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Video Editor: Please highlight the common 2015 starting</w:t>
      </w:r>
      <w:r w:rsidRPr="00B35ED1"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point, followed by the 2030 and 2050  points for BAU, TED, ECP, and VRA</w:t>
      </w:r>
    </w:p>
    <w:p w14:paraId="6ADE488B" w14:textId="5567AB0B" w:rsidR="00B35ED1" w:rsidRDefault="00B35ED1" w:rsidP="00B35ED1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B35ED1">
        <w:rPr>
          <w:rFonts w:cstheme="minorHAnsi"/>
        </w:rPr>
        <w:t>LAB MEDIA: Figure 8</w:t>
      </w:r>
      <w:r>
        <w:rPr>
          <w:rFonts w:cstheme="minorHAnsi"/>
        </w:rPr>
        <w:t>B.</w:t>
      </w:r>
      <w:r w:rsidRPr="00B35ED1"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Video Editor: Please highlight the green line</w:t>
      </w:r>
    </w:p>
    <w:p w14:paraId="429135D1" w14:textId="6A22E244" w:rsidR="00B35ED1" w:rsidRDefault="00B35ED1" w:rsidP="00B35ED1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B35ED1">
        <w:rPr>
          <w:rFonts w:cstheme="minorHAnsi"/>
        </w:rPr>
        <w:t>LAB MEDIA: Figure 8</w:t>
      </w:r>
      <w:r>
        <w:rPr>
          <w:rFonts w:cstheme="minorHAnsi"/>
        </w:rPr>
        <w:t>B.</w:t>
      </w:r>
      <w:r w:rsidRPr="00B35ED1"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Video Editor: Please highlight the red line</w:t>
      </w:r>
    </w:p>
    <w:p w14:paraId="42A48CC7" w14:textId="77777777" w:rsidR="00B35ED1" w:rsidRPr="00B35ED1" w:rsidRDefault="00B35ED1" w:rsidP="00B35ED1">
      <w:pPr>
        <w:pStyle w:val="ListParagraph"/>
        <w:spacing w:before="120"/>
        <w:ind w:left="1627"/>
        <w:contextualSpacing w:val="0"/>
        <w:jc w:val="both"/>
        <w:outlineLvl w:val="0"/>
        <w:rPr>
          <w:rFonts w:cstheme="minorHAnsi"/>
        </w:rPr>
      </w:pPr>
    </w:p>
    <w:p w14:paraId="662CC79C" w14:textId="44638F6B" w:rsidR="00B35ED1" w:rsidRPr="00B35ED1" w:rsidRDefault="00B35ED1" w:rsidP="00B35ED1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B35ED1">
        <w:rPr>
          <w:rFonts w:cstheme="minorHAnsi"/>
          <w:color w:val="7030A0"/>
        </w:rPr>
        <w:t>By 2050, carbon loss was lowest under ecological conservation priority, at 5.01%</w:t>
      </w:r>
      <w:r>
        <w:rPr>
          <w:rFonts w:cstheme="minorHAnsi"/>
          <w:color w:val="7030A0"/>
        </w:rPr>
        <w:t xml:space="preserve"> </w:t>
      </w:r>
      <w:r w:rsidRPr="00B35ED1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, </w:t>
      </w:r>
      <w:r w:rsidRPr="00B35ED1">
        <w:rPr>
          <w:rFonts w:cstheme="minorHAnsi"/>
          <w:color w:val="7030A0"/>
        </w:rPr>
        <w:t xml:space="preserve">followed by </w:t>
      </w:r>
      <w:r w:rsidR="009E0490">
        <w:rPr>
          <w:rFonts w:cstheme="minorHAnsi"/>
          <w:color w:val="7030A0"/>
        </w:rPr>
        <w:t>b</w:t>
      </w:r>
      <w:r w:rsidRPr="00B35ED1">
        <w:rPr>
          <w:rFonts w:cstheme="minorHAnsi"/>
          <w:color w:val="7030A0"/>
        </w:rPr>
        <w:t xml:space="preserve">usiness as </w:t>
      </w:r>
      <w:r w:rsidR="009E0490">
        <w:rPr>
          <w:rFonts w:cstheme="minorHAnsi"/>
          <w:color w:val="7030A0"/>
        </w:rPr>
        <w:t>u</w:t>
      </w:r>
      <w:r w:rsidRPr="00B35ED1">
        <w:rPr>
          <w:rFonts w:cstheme="minorHAnsi"/>
          <w:color w:val="7030A0"/>
        </w:rPr>
        <w:t>sual, at 7.75%</w:t>
      </w:r>
      <w:r>
        <w:rPr>
          <w:rFonts w:cstheme="minorHAnsi"/>
          <w:color w:val="7030A0"/>
        </w:rPr>
        <w:t xml:space="preserve"> </w:t>
      </w:r>
      <w:r w:rsidRPr="00B35ED1">
        <w:rPr>
          <w:rFonts w:cstheme="minorHAnsi"/>
          <w:b/>
          <w:bCs/>
          <w:color w:val="7030A0"/>
        </w:rPr>
        <w:t>[2]</w:t>
      </w:r>
      <w:r w:rsidRPr="00B35ED1">
        <w:rPr>
          <w:rFonts w:cstheme="minorHAnsi"/>
          <w:color w:val="7030A0"/>
        </w:rPr>
        <w:t>, and village revitalization and activation at 8.34%</w:t>
      </w:r>
      <w:r>
        <w:rPr>
          <w:rFonts w:cstheme="minorHAnsi"/>
          <w:color w:val="7030A0"/>
        </w:rPr>
        <w:t xml:space="preserve"> </w:t>
      </w:r>
      <w:r w:rsidRPr="00B35ED1">
        <w:rPr>
          <w:rFonts w:cstheme="minorHAnsi"/>
          <w:b/>
          <w:bCs/>
          <w:color w:val="7030A0"/>
        </w:rPr>
        <w:t>[3]</w:t>
      </w:r>
      <w:r w:rsidRPr="00B35ED1">
        <w:rPr>
          <w:rFonts w:cstheme="minorHAnsi"/>
          <w:color w:val="7030A0"/>
        </w:rPr>
        <w:t xml:space="preserve">, </w:t>
      </w:r>
      <w:r w:rsidR="00FE11D9">
        <w:rPr>
          <w:rFonts w:cstheme="minorHAnsi"/>
          <w:color w:val="7030A0"/>
        </w:rPr>
        <w:t>and highest under</w:t>
      </w:r>
      <w:r w:rsidRPr="00B35ED1">
        <w:rPr>
          <w:rFonts w:cstheme="minorHAnsi"/>
          <w:color w:val="7030A0"/>
        </w:rPr>
        <w:t xml:space="preserve"> tourism expansion and development at 13.49% </w:t>
      </w:r>
      <w:r w:rsidRPr="00B35ED1">
        <w:rPr>
          <w:rFonts w:cstheme="minorHAnsi"/>
          <w:b/>
          <w:bCs/>
          <w:color w:val="7030A0"/>
        </w:rPr>
        <w:t>[4].</w:t>
      </w:r>
      <w:r w:rsidRPr="00B35ED1">
        <w:rPr>
          <w:rFonts w:cstheme="minorHAnsi"/>
          <w:color w:val="7030A0"/>
        </w:rPr>
        <w:t xml:space="preserve"> </w:t>
      </w:r>
      <w:r w:rsidR="00A85580">
        <w:rPr>
          <w:rFonts w:cstheme="minorHAnsi"/>
          <w:color w:val="7030A0"/>
        </w:rPr>
        <w:t>A higher</w:t>
      </w:r>
      <w:r w:rsidR="00125374" w:rsidRPr="00B35ED1">
        <w:rPr>
          <w:rFonts w:cstheme="minorHAnsi"/>
          <w:color w:val="7030A0"/>
        </w:rPr>
        <w:t xml:space="preserve"> projected forest share was associated with lower carbon loss across the four scenarios </w:t>
      </w:r>
      <w:r w:rsidR="00125374" w:rsidRPr="00125374">
        <w:rPr>
          <w:rFonts w:cstheme="minorHAnsi"/>
          <w:b/>
          <w:bCs/>
          <w:color w:val="7030A0"/>
        </w:rPr>
        <w:t>[5</w:t>
      </w:r>
      <w:r w:rsidR="00125374">
        <w:rPr>
          <w:rFonts w:cstheme="minorHAnsi"/>
          <w:b/>
          <w:bCs/>
          <w:color w:val="7030A0"/>
        </w:rPr>
        <w:t>].</w:t>
      </w:r>
      <w:r w:rsidR="00FE11D9">
        <w:rPr>
          <w:rFonts w:cstheme="minorHAnsi"/>
          <w:b/>
          <w:bCs/>
          <w:color w:val="7030A0"/>
        </w:rPr>
        <w:t xml:space="preserve"> </w:t>
      </w:r>
    </w:p>
    <w:p w14:paraId="7B6ED6A1" w14:textId="06EA67A5" w:rsidR="00B35ED1" w:rsidRDefault="00B35ED1" w:rsidP="00B35ED1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B35ED1">
        <w:rPr>
          <w:rFonts w:cstheme="minorHAnsi"/>
        </w:rPr>
        <w:t>LAB MEDIA: Figure 8</w:t>
      </w:r>
      <w:r>
        <w:rPr>
          <w:rFonts w:cstheme="minorHAnsi"/>
        </w:rPr>
        <w:t>C.</w:t>
      </w:r>
      <w:r w:rsidRPr="00B35ED1"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 xml:space="preserve">Video Editor: Please highlight </w:t>
      </w:r>
      <w:r w:rsidR="00125374" w:rsidRPr="009E0490">
        <w:rPr>
          <w:rFonts w:cstheme="minorHAnsi"/>
          <w:i/>
          <w:iCs/>
          <w:color w:val="0070C0"/>
        </w:rPr>
        <w:t>the green bar labeled</w:t>
      </w:r>
      <w:r w:rsidR="00125374">
        <w:rPr>
          <w:rFonts w:cstheme="minorHAnsi"/>
        </w:rPr>
        <w:t xml:space="preserve"> as </w:t>
      </w:r>
      <w:r w:rsidR="00125374" w:rsidRPr="009E0490">
        <w:rPr>
          <w:rFonts w:cstheme="minorHAnsi"/>
          <w:i/>
          <w:iCs/>
          <w:color w:val="0070C0"/>
        </w:rPr>
        <w:t>ECP, along with</w:t>
      </w:r>
      <w:r w:rsidR="009E0490" w:rsidRPr="009E0490">
        <w:rPr>
          <w:rFonts w:cstheme="minorHAnsi"/>
          <w:i/>
          <w:iCs/>
          <w:color w:val="0070C0"/>
        </w:rPr>
        <w:t xml:space="preserve"> the</w:t>
      </w:r>
      <w:r w:rsidR="00125374" w:rsidRPr="009E0490">
        <w:rPr>
          <w:rFonts w:cstheme="minorHAnsi"/>
          <w:i/>
          <w:iCs/>
          <w:color w:val="0070C0"/>
        </w:rPr>
        <w:t xml:space="preserve"> 5.01% value</w:t>
      </w:r>
    </w:p>
    <w:p w14:paraId="07ABFB08" w14:textId="7A64A2C6" w:rsidR="00125374" w:rsidRDefault="00125374" w:rsidP="00125374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B35ED1">
        <w:rPr>
          <w:rFonts w:cstheme="minorHAnsi"/>
        </w:rPr>
        <w:t>LAB MEDIA: Figure 8</w:t>
      </w:r>
      <w:r>
        <w:rPr>
          <w:rFonts w:cstheme="minorHAnsi"/>
        </w:rPr>
        <w:t>C.</w:t>
      </w:r>
      <w:r w:rsidRPr="00B35ED1"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Video Editor: Please highlight the grey bar labeled as BAU,</w:t>
      </w:r>
      <w:r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 xml:space="preserve">along with </w:t>
      </w:r>
      <w:r w:rsidR="009E0490" w:rsidRPr="009E0490">
        <w:rPr>
          <w:rFonts w:cstheme="minorHAnsi"/>
          <w:i/>
          <w:iCs/>
          <w:color w:val="0070C0"/>
        </w:rPr>
        <w:t xml:space="preserve">the </w:t>
      </w:r>
      <w:r w:rsidRPr="009E0490">
        <w:rPr>
          <w:rFonts w:cstheme="minorHAnsi"/>
          <w:i/>
          <w:iCs/>
          <w:color w:val="0070C0"/>
        </w:rPr>
        <w:t>7.75% value</w:t>
      </w:r>
    </w:p>
    <w:p w14:paraId="263E0905" w14:textId="553DB414" w:rsidR="00125374" w:rsidRDefault="00125374" w:rsidP="00125374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B35ED1">
        <w:rPr>
          <w:rFonts w:cstheme="minorHAnsi"/>
        </w:rPr>
        <w:t>LAB MEDIA: Figure 8</w:t>
      </w:r>
      <w:r>
        <w:rPr>
          <w:rFonts w:cstheme="minorHAnsi"/>
        </w:rPr>
        <w:t>C.</w:t>
      </w:r>
      <w:r w:rsidRPr="00B35ED1"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Video Editor: Please highlight the blue bar labeled as VRA,</w:t>
      </w:r>
      <w:r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 xml:space="preserve">along with </w:t>
      </w:r>
      <w:r w:rsidR="009E0490" w:rsidRPr="009E0490">
        <w:rPr>
          <w:rFonts w:cstheme="minorHAnsi"/>
          <w:i/>
          <w:iCs/>
          <w:color w:val="0070C0"/>
        </w:rPr>
        <w:t xml:space="preserve">the </w:t>
      </w:r>
      <w:r w:rsidRPr="009E0490">
        <w:rPr>
          <w:rFonts w:cstheme="minorHAnsi"/>
          <w:i/>
          <w:iCs/>
          <w:color w:val="0070C0"/>
        </w:rPr>
        <w:t>8.34% value</w:t>
      </w:r>
    </w:p>
    <w:p w14:paraId="7F694BA6" w14:textId="4B316B3F" w:rsidR="00125374" w:rsidRDefault="00125374" w:rsidP="00125374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B35ED1">
        <w:rPr>
          <w:rFonts w:cstheme="minorHAnsi"/>
        </w:rPr>
        <w:t>LAB MEDIA: Figure 8</w:t>
      </w:r>
      <w:r>
        <w:rPr>
          <w:rFonts w:cstheme="minorHAnsi"/>
        </w:rPr>
        <w:t>C.</w:t>
      </w:r>
      <w:r w:rsidRPr="00B35ED1"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Video Editor: Please highlight the red bar labeled as TED,</w:t>
      </w:r>
      <w:r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 xml:space="preserve">along with </w:t>
      </w:r>
      <w:r w:rsidR="009E0490" w:rsidRPr="009E0490">
        <w:rPr>
          <w:rFonts w:cstheme="minorHAnsi"/>
          <w:i/>
          <w:iCs/>
          <w:color w:val="0070C0"/>
        </w:rPr>
        <w:t xml:space="preserve">the </w:t>
      </w:r>
      <w:r w:rsidRPr="009E0490">
        <w:rPr>
          <w:rFonts w:cstheme="minorHAnsi"/>
          <w:i/>
          <w:iCs/>
          <w:color w:val="0070C0"/>
        </w:rPr>
        <w:t>13.49% value</w:t>
      </w:r>
    </w:p>
    <w:p w14:paraId="1DE8115C" w14:textId="2C182E5D" w:rsidR="00125374" w:rsidRDefault="00125374" w:rsidP="00125374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B35ED1">
        <w:rPr>
          <w:rFonts w:cstheme="minorHAnsi"/>
        </w:rPr>
        <w:t>LAB MEDIA: Figure 8</w:t>
      </w:r>
      <w:r>
        <w:rPr>
          <w:rFonts w:cstheme="minorHAnsi"/>
        </w:rPr>
        <w:t>D.</w:t>
      </w:r>
      <w:r w:rsidRPr="00B35ED1"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Video Editor: Please highlight the green point labeled as</w:t>
      </w:r>
      <w:r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ECP</w:t>
      </w:r>
    </w:p>
    <w:p w14:paraId="6FAC84A8" w14:textId="3301A481" w:rsidR="00125374" w:rsidRPr="00125374" w:rsidRDefault="00125374" w:rsidP="00125374">
      <w:pPr>
        <w:pStyle w:val="ListParagraph"/>
        <w:numPr>
          <w:ilvl w:val="1"/>
          <w:numId w:val="3"/>
        </w:numPr>
        <w:spacing w:before="120"/>
        <w:ind w:left="851" w:hanging="567"/>
        <w:contextualSpacing w:val="0"/>
        <w:jc w:val="both"/>
        <w:outlineLvl w:val="0"/>
        <w:rPr>
          <w:rFonts w:cstheme="minorHAnsi"/>
          <w:color w:val="7030A0"/>
        </w:rPr>
      </w:pPr>
      <w:r w:rsidRPr="00125374">
        <w:rPr>
          <w:rFonts w:cstheme="minorHAnsi"/>
          <w:color w:val="7030A0"/>
        </w:rPr>
        <w:t xml:space="preserve">Optimal parameters-based geographical detector analysis identified slope as the strongest </w:t>
      </w:r>
      <w:r>
        <w:rPr>
          <w:rFonts w:cstheme="minorHAnsi"/>
          <w:color w:val="7030A0"/>
        </w:rPr>
        <w:t>topographically associated</w:t>
      </w:r>
      <w:r w:rsidRPr="00125374">
        <w:rPr>
          <w:rFonts w:cstheme="minorHAnsi"/>
          <w:color w:val="7030A0"/>
        </w:rPr>
        <w:t xml:space="preserve"> factor with a q-value of 0.557</w:t>
      </w:r>
      <w:r w:rsidR="00916EFD">
        <w:rPr>
          <w:rFonts w:cstheme="minorHAnsi"/>
          <w:color w:val="7030A0"/>
        </w:rPr>
        <w:t xml:space="preserve"> </w:t>
      </w:r>
      <w:r w:rsidR="00916EFD" w:rsidRPr="00916EFD">
        <w:rPr>
          <w:rFonts w:cstheme="minorHAnsi"/>
          <w:b/>
          <w:bCs/>
          <w:color w:val="7030A0"/>
        </w:rPr>
        <w:t>[1]</w:t>
      </w:r>
      <w:r w:rsidRPr="00125374">
        <w:rPr>
          <w:rFonts w:cstheme="minorHAnsi"/>
          <w:color w:val="7030A0"/>
        </w:rPr>
        <w:t>, followed by topographic relief at 0.460</w:t>
      </w:r>
      <w:r w:rsidR="00916EFD">
        <w:rPr>
          <w:rFonts w:cstheme="minorHAnsi"/>
          <w:color w:val="7030A0"/>
        </w:rPr>
        <w:t xml:space="preserve"> </w:t>
      </w:r>
      <w:r w:rsidR="00916EFD" w:rsidRPr="00916EFD">
        <w:rPr>
          <w:rFonts w:cstheme="minorHAnsi"/>
          <w:b/>
          <w:bCs/>
          <w:color w:val="7030A0"/>
        </w:rPr>
        <w:t>[2]</w:t>
      </w:r>
      <w:r w:rsidR="00916EFD">
        <w:rPr>
          <w:rFonts w:cstheme="minorHAnsi"/>
          <w:color w:val="7030A0"/>
        </w:rPr>
        <w:t xml:space="preserve"> </w:t>
      </w:r>
      <w:r w:rsidRPr="00125374">
        <w:rPr>
          <w:rFonts w:cstheme="minorHAnsi"/>
          <w:color w:val="7030A0"/>
        </w:rPr>
        <w:t>and elevation at 0.352</w:t>
      </w:r>
      <w:r w:rsidR="00916EFD">
        <w:rPr>
          <w:rFonts w:cstheme="minorHAnsi"/>
          <w:color w:val="7030A0"/>
        </w:rPr>
        <w:t xml:space="preserve"> </w:t>
      </w:r>
      <w:r w:rsidR="00916EFD" w:rsidRPr="00916EFD">
        <w:rPr>
          <w:rFonts w:cstheme="minorHAnsi"/>
          <w:b/>
          <w:bCs/>
          <w:color w:val="7030A0"/>
        </w:rPr>
        <w:t>[</w:t>
      </w:r>
      <w:r w:rsidR="00916EFD">
        <w:rPr>
          <w:rFonts w:cstheme="minorHAnsi"/>
          <w:b/>
          <w:bCs/>
          <w:color w:val="7030A0"/>
        </w:rPr>
        <w:t>3</w:t>
      </w:r>
      <w:r w:rsidR="00916EFD" w:rsidRPr="00916EFD">
        <w:rPr>
          <w:rFonts w:cstheme="minorHAnsi"/>
          <w:b/>
          <w:bCs/>
          <w:color w:val="7030A0"/>
        </w:rPr>
        <w:t>]</w:t>
      </w:r>
      <w:r w:rsidRPr="00125374">
        <w:rPr>
          <w:rFonts w:cstheme="minorHAnsi"/>
          <w:color w:val="7030A0"/>
        </w:rPr>
        <w:t xml:space="preserve">. In contrast, northness showed a negligible association, with a q-value of 0.003 </w:t>
      </w:r>
      <w:r w:rsidRPr="00125374">
        <w:rPr>
          <w:rFonts w:cstheme="minorHAnsi"/>
          <w:b/>
          <w:bCs/>
          <w:color w:val="7030A0"/>
        </w:rPr>
        <w:t>[</w:t>
      </w:r>
      <w:r w:rsidR="00916EFD">
        <w:rPr>
          <w:rFonts w:cstheme="minorHAnsi"/>
          <w:b/>
          <w:bCs/>
          <w:color w:val="7030A0"/>
        </w:rPr>
        <w:t>4</w:t>
      </w:r>
      <w:r w:rsidRPr="00125374">
        <w:rPr>
          <w:rFonts w:cstheme="minorHAnsi"/>
          <w:b/>
          <w:bCs/>
          <w:color w:val="7030A0"/>
        </w:rPr>
        <w:t>]</w:t>
      </w:r>
      <w:r w:rsidRPr="00125374">
        <w:rPr>
          <w:rFonts w:cstheme="minorHAnsi"/>
          <w:color w:val="7030A0"/>
        </w:rPr>
        <w:t xml:space="preserve">. Interaction analysis showed stronger </w:t>
      </w:r>
      <w:r w:rsidRPr="00916EFD">
        <w:rPr>
          <w:rFonts w:cstheme="minorHAnsi"/>
          <w:color w:val="7030A0"/>
        </w:rPr>
        <w:t>associations for paired factors, with the slope</w:t>
      </w:r>
      <w:r w:rsidR="00916EFD">
        <w:rPr>
          <w:rFonts w:cstheme="minorHAnsi"/>
          <w:color w:val="7030A0"/>
        </w:rPr>
        <w:t>-</w:t>
      </w:r>
      <w:r w:rsidRPr="00916EFD">
        <w:rPr>
          <w:rFonts w:cstheme="minorHAnsi"/>
          <w:color w:val="7030A0"/>
        </w:rPr>
        <w:t>relief interaction being the strongest at 0.628</w:t>
      </w:r>
      <w:r w:rsidR="00A85580">
        <w:rPr>
          <w:rFonts w:cstheme="minorHAnsi"/>
          <w:color w:val="7030A0"/>
        </w:rPr>
        <w:t xml:space="preserve"> </w:t>
      </w:r>
      <w:r w:rsidR="00A85580" w:rsidRPr="00A85580">
        <w:rPr>
          <w:rFonts w:cstheme="minorHAnsi"/>
          <w:b/>
          <w:bCs/>
          <w:color w:val="7030A0"/>
        </w:rPr>
        <w:t>[5]</w:t>
      </w:r>
      <w:r w:rsidR="00A85580">
        <w:rPr>
          <w:rFonts w:cstheme="minorHAnsi"/>
          <w:color w:val="7030A0"/>
        </w:rPr>
        <w:t>.</w:t>
      </w:r>
      <w:r w:rsidR="00FE11D9">
        <w:rPr>
          <w:rFonts w:cstheme="minorHAnsi"/>
          <w:color w:val="7030A0"/>
        </w:rPr>
        <w:t xml:space="preserve"> </w:t>
      </w:r>
    </w:p>
    <w:p w14:paraId="4D98F447" w14:textId="4F7E258A" w:rsidR="00495959" w:rsidRDefault="00916EFD" w:rsidP="00916EF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35ED1">
        <w:rPr>
          <w:rFonts w:cstheme="minorHAnsi"/>
        </w:rPr>
        <w:t xml:space="preserve">LAB MEDIA: Figure </w:t>
      </w:r>
      <w:r>
        <w:rPr>
          <w:rFonts w:cstheme="minorHAnsi"/>
        </w:rPr>
        <w:t xml:space="preserve">9A. </w:t>
      </w:r>
      <w:r w:rsidRPr="00B35ED1"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Video Editor: Please highlight the green bar labeled as</w:t>
      </w:r>
      <w:r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slope with the value 0.557</w:t>
      </w:r>
    </w:p>
    <w:p w14:paraId="22152F68" w14:textId="5C756E08" w:rsidR="00916EFD" w:rsidRPr="00B07A3B" w:rsidRDefault="00916EFD" w:rsidP="00916EF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35ED1">
        <w:rPr>
          <w:rFonts w:cstheme="minorHAnsi"/>
        </w:rPr>
        <w:t xml:space="preserve">LAB MEDIA: Figure </w:t>
      </w:r>
      <w:r>
        <w:rPr>
          <w:rFonts w:cstheme="minorHAnsi"/>
        </w:rPr>
        <w:t xml:space="preserve">9A. </w:t>
      </w:r>
      <w:r w:rsidRPr="00B35ED1"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Video Editor: Please highlight the orange bar labeled as</w:t>
      </w:r>
      <w:r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topographic relief with the value 0.460</w:t>
      </w:r>
    </w:p>
    <w:p w14:paraId="21C85AB0" w14:textId="601C63FB" w:rsidR="00916EFD" w:rsidRPr="00B07A3B" w:rsidRDefault="00916EFD" w:rsidP="00916EF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35ED1">
        <w:rPr>
          <w:rFonts w:cstheme="minorHAnsi"/>
        </w:rPr>
        <w:t xml:space="preserve">LAB MEDIA: Figure </w:t>
      </w:r>
      <w:r>
        <w:rPr>
          <w:rFonts w:cstheme="minorHAnsi"/>
        </w:rPr>
        <w:t xml:space="preserve">9A. </w:t>
      </w:r>
      <w:r w:rsidRPr="00B35ED1"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Video Editor: Please highlight the blue bar labeled as</w:t>
      </w:r>
      <w:r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elevation with the value 0.352</w:t>
      </w:r>
    </w:p>
    <w:p w14:paraId="1E4BC45E" w14:textId="13CEDF3D" w:rsidR="00916EFD" w:rsidRPr="00B07A3B" w:rsidRDefault="00916EFD" w:rsidP="00916EF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35ED1">
        <w:rPr>
          <w:rFonts w:cstheme="minorHAnsi"/>
        </w:rPr>
        <w:t xml:space="preserve">LAB MEDIA: Figure </w:t>
      </w:r>
      <w:r>
        <w:rPr>
          <w:rFonts w:cstheme="minorHAnsi"/>
        </w:rPr>
        <w:t xml:space="preserve">9A. </w:t>
      </w:r>
      <w:r w:rsidRPr="00B35ED1"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Video Editor: Please highlight the value 0.003 along</w:t>
      </w:r>
      <w:r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with the line labeled as northness</w:t>
      </w:r>
    </w:p>
    <w:p w14:paraId="00E4DD89" w14:textId="07E572F5" w:rsidR="00AD3B41" w:rsidRPr="00916EFD" w:rsidRDefault="00916EFD" w:rsidP="00B1539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eastAsia="Times New Roman" w:cstheme="minorHAnsi"/>
          <w:sz w:val="52"/>
        </w:rPr>
      </w:pPr>
      <w:r w:rsidRPr="00916EFD">
        <w:rPr>
          <w:rFonts w:cstheme="minorHAnsi"/>
        </w:rPr>
        <w:t xml:space="preserve">LAB MEDIA: Figure 9B.  </w:t>
      </w:r>
      <w:r w:rsidRPr="009E0490">
        <w:rPr>
          <w:rFonts w:cstheme="minorHAnsi"/>
          <w:i/>
          <w:iCs/>
          <w:color w:val="0070C0"/>
        </w:rPr>
        <w:t>Video Editor: Please highlight 0.628 along with the</w:t>
      </w:r>
      <w:r w:rsidRPr="00916EFD">
        <w:rPr>
          <w:rFonts w:cstheme="minorHAnsi"/>
        </w:rPr>
        <w:t xml:space="preserve"> </w:t>
      </w:r>
      <w:r w:rsidRPr="009E0490">
        <w:rPr>
          <w:rFonts w:cstheme="minorHAnsi"/>
          <w:i/>
          <w:iCs/>
          <w:color w:val="0070C0"/>
        </w:rPr>
        <w:t>words “slope” and “relief” corresponding to it</w:t>
      </w:r>
      <w:r>
        <w:rPr>
          <w:rFonts w:cstheme="minorHAnsi"/>
        </w:rPr>
        <w:t xml:space="preserve"> </w:t>
      </w:r>
    </w:p>
    <w:sectPr w:rsidR="00AD3B41" w:rsidRPr="00916EFD" w:rsidSect="005F0509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Vipasha Sharma" w:date="2026-09-01T18:18:00Z" w:initials="VS">
    <w:p w14:paraId="3C89FC96" w14:textId="77777777" w:rsidR="008E04BB" w:rsidRDefault="008E04BB" w:rsidP="008E04BB">
      <w:pPr>
        <w:pStyle w:val="CommentText"/>
      </w:pPr>
      <w:r>
        <w:rPr>
          <w:rStyle w:val="CommentReference"/>
        </w:rPr>
        <w:annotationRef/>
      </w:r>
      <w:r>
        <w:t>Author: Is this correct?</w:t>
      </w:r>
    </w:p>
  </w:comment>
  <w:comment w:id="3" w:author="Vipasha Sharma" w:date="2026-09-01T18:19:00Z" w:initials="VS">
    <w:p w14:paraId="296583DC" w14:textId="77777777" w:rsidR="008E04BB" w:rsidRDefault="008E04BB" w:rsidP="008E04BB">
      <w:pPr>
        <w:pStyle w:val="CommentText"/>
      </w:pPr>
      <w:r>
        <w:rPr>
          <w:rStyle w:val="CommentReference"/>
        </w:rPr>
        <w:annotationRef/>
      </w:r>
      <w:r>
        <w:t>Author: Should this be a separate shot?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C89FC96" w15:done="0"/>
  <w15:commentEx w15:paraId="296583D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7CEB4F7" w16cex:dateUtc="2026-09-01T12:48:00Z"/>
  <w16cex:commentExtensible w16cex:durableId="003B243C" w16cex:dateUtc="2026-09-01T12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C89FC96" w16cid:durableId="17CEB4F7"/>
  <w16cid:commentId w16cid:paraId="296583DC" w16cid:durableId="003B243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3FDA7" w14:textId="77777777" w:rsidR="00707F05" w:rsidRDefault="00707F05">
      <w:r>
        <w:separator/>
      </w:r>
    </w:p>
    <w:p w14:paraId="35F6C9BC" w14:textId="77777777" w:rsidR="00707F05" w:rsidRDefault="00707F05"/>
  </w:endnote>
  <w:endnote w:type="continuationSeparator" w:id="0">
    <w:p w14:paraId="142EFB9E" w14:textId="77777777" w:rsidR="00707F05" w:rsidRDefault="00707F05">
      <w:r>
        <w:continuationSeparator/>
      </w:r>
    </w:p>
    <w:p w14:paraId="6977ABBF" w14:textId="77777777" w:rsidR="00707F05" w:rsidRDefault="00707F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2286BC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775E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B8B69" w14:textId="77777777" w:rsidR="00707F05" w:rsidRDefault="00707F05">
      <w:r>
        <w:separator/>
      </w:r>
    </w:p>
    <w:p w14:paraId="3C201F2D" w14:textId="77777777" w:rsidR="00707F05" w:rsidRDefault="00707F05"/>
  </w:footnote>
  <w:footnote w:type="continuationSeparator" w:id="0">
    <w:p w14:paraId="63EF53DD" w14:textId="77777777" w:rsidR="00707F05" w:rsidRDefault="00707F05">
      <w:r>
        <w:continuationSeparator/>
      </w:r>
    </w:p>
    <w:p w14:paraId="6F712018" w14:textId="77777777" w:rsidR="00707F05" w:rsidRDefault="00707F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C07106F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786002698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61022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374"/>
    <w:rsid w:val="00125924"/>
    <w:rsid w:val="00126973"/>
    <w:rsid w:val="001302B1"/>
    <w:rsid w:val="00130CBB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5EB"/>
    <w:rsid w:val="00177B33"/>
    <w:rsid w:val="001819E3"/>
    <w:rsid w:val="00184EF9"/>
    <w:rsid w:val="00191A77"/>
    <w:rsid w:val="00194DBB"/>
    <w:rsid w:val="0019607C"/>
    <w:rsid w:val="00196FF3"/>
    <w:rsid w:val="001B2B18"/>
    <w:rsid w:val="001B3024"/>
    <w:rsid w:val="001B5C46"/>
    <w:rsid w:val="001C3C85"/>
    <w:rsid w:val="001C5DB5"/>
    <w:rsid w:val="001C7BBC"/>
    <w:rsid w:val="001D300A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5CFB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0703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B7679"/>
    <w:rsid w:val="003C1044"/>
    <w:rsid w:val="003C2AEF"/>
    <w:rsid w:val="003C32EC"/>
    <w:rsid w:val="003D0847"/>
    <w:rsid w:val="003D0FD6"/>
    <w:rsid w:val="003D40E8"/>
    <w:rsid w:val="003E2BC9"/>
    <w:rsid w:val="003E369F"/>
    <w:rsid w:val="003F4B52"/>
    <w:rsid w:val="004018D8"/>
    <w:rsid w:val="004025BB"/>
    <w:rsid w:val="004034B6"/>
    <w:rsid w:val="004114EA"/>
    <w:rsid w:val="00414B4F"/>
    <w:rsid w:val="004150BE"/>
    <w:rsid w:val="004201F1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44DD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5411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4A0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3533"/>
    <w:rsid w:val="006A6324"/>
    <w:rsid w:val="006B205A"/>
    <w:rsid w:val="006B2573"/>
    <w:rsid w:val="006B5F4E"/>
    <w:rsid w:val="006C08AE"/>
    <w:rsid w:val="006C0E87"/>
    <w:rsid w:val="006C1A3B"/>
    <w:rsid w:val="006C4093"/>
    <w:rsid w:val="006C4801"/>
    <w:rsid w:val="006D1F9B"/>
    <w:rsid w:val="006D3AC7"/>
    <w:rsid w:val="006D7676"/>
    <w:rsid w:val="006E16D4"/>
    <w:rsid w:val="006F06AF"/>
    <w:rsid w:val="006F2681"/>
    <w:rsid w:val="00700ADD"/>
    <w:rsid w:val="00707F05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4F76"/>
    <w:rsid w:val="007A149A"/>
    <w:rsid w:val="007A4E1D"/>
    <w:rsid w:val="007B0FBB"/>
    <w:rsid w:val="007B3E0E"/>
    <w:rsid w:val="007B72C5"/>
    <w:rsid w:val="007C4703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C74D1"/>
    <w:rsid w:val="008D0E4A"/>
    <w:rsid w:val="008D2A6A"/>
    <w:rsid w:val="008D52FB"/>
    <w:rsid w:val="008D5443"/>
    <w:rsid w:val="008D58EC"/>
    <w:rsid w:val="008E04BB"/>
    <w:rsid w:val="008E4564"/>
    <w:rsid w:val="008E74F7"/>
    <w:rsid w:val="008F239E"/>
    <w:rsid w:val="008F27E6"/>
    <w:rsid w:val="008F7754"/>
    <w:rsid w:val="0090117D"/>
    <w:rsid w:val="009055DD"/>
    <w:rsid w:val="009069E6"/>
    <w:rsid w:val="00906EFB"/>
    <w:rsid w:val="009114D8"/>
    <w:rsid w:val="009149A4"/>
    <w:rsid w:val="00916EFD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0DD"/>
    <w:rsid w:val="009A3CBD"/>
    <w:rsid w:val="009B2183"/>
    <w:rsid w:val="009B3807"/>
    <w:rsid w:val="009B4EE3"/>
    <w:rsid w:val="009B671E"/>
    <w:rsid w:val="009C041E"/>
    <w:rsid w:val="009C2062"/>
    <w:rsid w:val="009C5377"/>
    <w:rsid w:val="009C6CA4"/>
    <w:rsid w:val="009C7B9A"/>
    <w:rsid w:val="009D21B9"/>
    <w:rsid w:val="009E0490"/>
    <w:rsid w:val="009E4241"/>
    <w:rsid w:val="009E7BDA"/>
    <w:rsid w:val="009F0554"/>
    <w:rsid w:val="009F356C"/>
    <w:rsid w:val="009F51F2"/>
    <w:rsid w:val="00A00097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85580"/>
    <w:rsid w:val="00A91283"/>
    <w:rsid w:val="00AA132F"/>
    <w:rsid w:val="00AA2236"/>
    <w:rsid w:val="00AB3338"/>
    <w:rsid w:val="00AB784E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5ED1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36F7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1442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4A72"/>
    <w:rsid w:val="00DB76DB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327E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3BBB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14F3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923"/>
    <w:rsid w:val="00FA7A79"/>
    <w:rsid w:val="00FA7D51"/>
    <w:rsid w:val="00FB3077"/>
    <w:rsid w:val="00FC5752"/>
    <w:rsid w:val="00FD00B1"/>
    <w:rsid w:val="00FD1497"/>
    <w:rsid w:val="00FE059A"/>
    <w:rsid w:val="00FE11D9"/>
    <w:rsid w:val="00FF047F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614F3"/>
    <w:rPr>
      <w:rFonts w:cs="Calibri"/>
    </w:rPr>
  </w:style>
  <w:style w:type="character" w:customStyle="1" w:styleId="NarrationChar">
    <w:name w:val="Narration Char"/>
    <w:basedOn w:val="DefaultParagraphFont"/>
    <w:link w:val="Narration"/>
    <w:rsid w:val="00F614F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614F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614F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1D300A"/>
    <w:pPr>
      <w:numPr>
        <w:ilvl w:val="2"/>
        <w:numId w:val="8"/>
      </w:numPr>
      <w:tabs>
        <w:tab w:val="clear" w:pos="1584"/>
      </w:tabs>
      <w:ind w:left="1627"/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D300A"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794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n-academic@hotmail.com" TargetMode="External"/><Relationship Id="rId13" Type="http://schemas.openxmlformats.org/officeDocument/2006/relationships/hyperlink" Target="https://obsproject.com/" TargetMode="External"/><Relationship Id="rId18" Type="http://schemas.microsoft.com/office/2016/09/relationships/commentsIds" Target="commentsIds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review.jove.com/files_upload.php?src=22310188" TargetMode="External"/><Relationship Id="rId12" Type="http://schemas.openxmlformats.org/officeDocument/2006/relationships/hyperlink" Target="mailto:tan-academic@hotmail.com" TargetMode="External"/><Relationship Id="rId17" Type="http://schemas.microsoft.com/office/2011/relationships/commentsExtended" Target="commentsExtended.xm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comments" Target="comments.xml"/><Relationship Id="rId20" Type="http://schemas.openxmlformats.org/officeDocument/2006/relationships/header" Target="header1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13215691950@163.com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files_upload.php?src=22310188" TargetMode="External"/><Relationship Id="rId23" Type="http://schemas.openxmlformats.org/officeDocument/2006/relationships/footer" Target="footer2.xml"/><Relationship Id="rId28" Type="http://schemas.openxmlformats.org/officeDocument/2006/relationships/glossaryDocument" Target="glossary/document.xml"/><Relationship Id="rId10" Type="http://schemas.openxmlformats.org/officeDocument/2006/relationships/hyperlink" Target="mailto:jianwang2000@yeah.net" TargetMode="External"/><Relationship Id="rId19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hyperlink" Target="mailto:mengkeluo2000@126.com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footer" Target="footer1.xml"/><Relationship Id="rId27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67D9B899AC934E16BB648C3B8A149D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1D906-668B-4FA4-9658-12F24247602B}"/>
      </w:docPartPr>
      <w:docPartBody>
        <w:p w:rsidR="004A16B1" w:rsidRDefault="00271838" w:rsidP="00271838">
          <w:pPr>
            <w:pStyle w:val="67D9B899AC934E16BB648C3B8A149D1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712FB39191747C4840C177EB37A6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317681-774E-4599-BC15-2ABD19980E58}"/>
      </w:docPartPr>
      <w:docPartBody>
        <w:p w:rsidR="004A16B1" w:rsidRDefault="00271838" w:rsidP="00271838">
          <w:pPr>
            <w:pStyle w:val="B712FB39191747C4840C177EB37A6D7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1838"/>
    <w:rsid w:val="0027616B"/>
    <w:rsid w:val="00287B01"/>
    <w:rsid w:val="002F6418"/>
    <w:rsid w:val="002F76E2"/>
    <w:rsid w:val="00321749"/>
    <w:rsid w:val="00344E88"/>
    <w:rsid w:val="00356726"/>
    <w:rsid w:val="00360703"/>
    <w:rsid w:val="003C2AEF"/>
    <w:rsid w:val="003C4629"/>
    <w:rsid w:val="003D5DD0"/>
    <w:rsid w:val="003E657A"/>
    <w:rsid w:val="003F25B4"/>
    <w:rsid w:val="004232DB"/>
    <w:rsid w:val="0045037E"/>
    <w:rsid w:val="004A16B1"/>
    <w:rsid w:val="004A526F"/>
    <w:rsid w:val="004C6401"/>
    <w:rsid w:val="0050227D"/>
    <w:rsid w:val="005056E7"/>
    <w:rsid w:val="0051075A"/>
    <w:rsid w:val="00510F54"/>
    <w:rsid w:val="00522326"/>
    <w:rsid w:val="0054238C"/>
    <w:rsid w:val="00542F31"/>
    <w:rsid w:val="005611F3"/>
    <w:rsid w:val="00565A22"/>
    <w:rsid w:val="005744DD"/>
    <w:rsid w:val="005950B3"/>
    <w:rsid w:val="005B24C0"/>
    <w:rsid w:val="005D0EFA"/>
    <w:rsid w:val="005E4F74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E3CF1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A30DD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B76DB"/>
    <w:rsid w:val="00DF6EE3"/>
    <w:rsid w:val="00DF7A5A"/>
    <w:rsid w:val="00E2725C"/>
    <w:rsid w:val="00E36A89"/>
    <w:rsid w:val="00E63917"/>
    <w:rsid w:val="00E670C3"/>
    <w:rsid w:val="00E74A32"/>
    <w:rsid w:val="00E838FB"/>
    <w:rsid w:val="00EB0EA3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7D9B899AC934E16BB648C3B8A149D13">
    <w:name w:val="67D9B899AC934E16BB648C3B8A149D13"/>
    <w:rsid w:val="00271838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B712FB39191747C4840C177EB37A6D7C">
    <w:name w:val="B712FB39191747C4840C177EB37A6D7C"/>
    <w:rsid w:val="00271838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15</Pages>
  <Words>3555</Words>
  <Characters>20265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23773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89</cp:revision>
  <dcterms:created xsi:type="dcterms:W3CDTF">2025-01-20T00:16:00Z</dcterms:created>
  <dcterms:modified xsi:type="dcterms:W3CDTF">2026-09-02T10:58:00Z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