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73148</w:t>
      </w:r>
    </w:p>
    <w:p w14:paraId="2F6924E5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6FB9233B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B0D1E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8B0D1E" w:rsidRDefault="008B0D1E">
      <w:pPr>
        <w:outlineLvl w:val="0"/>
        <w:rPr>
          <w:rFonts w:eastAsia="Times New Roman" w:cstheme="minorHAnsi"/>
          <w:b/>
        </w:rPr>
      </w:pPr>
    </w:p>
    <w:p w14:paraId="30BC7CCC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Multi-Scenario Land-Use Projection and Carbon Storage Assessment in the Yixian–Huangshan World Heritage Landscape</w:t>
      </w:r>
    </w:p>
    <w:p w14:paraId="4A0C5B67" w14:textId="77777777" w:rsidR="008B0D1E" w:rsidRDefault="008B0D1E">
      <w:pPr>
        <w:outlineLvl w:val="0"/>
        <w:rPr>
          <w:rFonts w:eastAsia="Times New Roman" w:cstheme="minorHAnsi"/>
          <w:b/>
        </w:rPr>
      </w:pPr>
    </w:p>
    <w:p w14:paraId="571B4839" w14:textId="77777777" w:rsidR="008B0D1E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BB8DBD" w14:textId="77777777" w:rsidR="008B0D1E" w:rsidRDefault="00000000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>Mengke Luo</w:t>
      </w:r>
      <w:r>
        <w:rPr>
          <w:rFonts w:eastAsia="Calibri" w:cs="Calibri"/>
          <w:vertAlign w:val="superscript"/>
        </w:rPr>
        <w:t>1</w:t>
      </w:r>
      <w:r>
        <w:rPr>
          <w:rFonts w:eastAsia="Calibri" w:cs="Calibri"/>
        </w:rPr>
        <w:t>, Jian Wang</w:t>
      </w:r>
      <w:r>
        <w:rPr>
          <w:rFonts w:eastAsia="Calibri" w:cs="Calibri"/>
          <w:vertAlign w:val="superscript"/>
        </w:rPr>
        <w:t>2</w:t>
      </w:r>
      <w:r>
        <w:rPr>
          <w:rFonts w:eastAsia="Calibri" w:cs="Calibri"/>
        </w:rPr>
        <w:t>, Fuqiang Tan</w:t>
      </w:r>
      <w:r>
        <w:rPr>
          <w:rFonts w:eastAsia="Calibri" w:cs="Calibri"/>
          <w:vertAlign w:val="superscript"/>
        </w:rPr>
        <w:t>3</w:t>
      </w:r>
      <w:r>
        <w:rPr>
          <w:rFonts w:eastAsia="Calibri" w:cs="Calibri"/>
        </w:rPr>
        <w:t>, YaoZu Shen</w:t>
      </w:r>
      <w:r>
        <w:rPr>
          <w:rFonts w:eastAsia="Calibri" w:cs="Calibri"/>
          <w:vertAlign w:val="superscript"/>
        </w:rPr>
        <w:t>4</w:t>
      </w:r>
    </w:p>
    <w:p w14:paraId="51396E91" w14:textId="77777777" w:rsidR="008B0D1E" w:rsidRDefault="008B0D1E">
      <w:pPr>
        <w:spacing w:line="0" w:lineRule="atLeast"/>
        <w:jc w:val="both"/>
        <w:rPr>
          <w:rFonts w:eastAsia="SimSun" w:cs="Calibri"/>
          <w:lang w:eastAsia="zh-CN"/>
        </w:rPr>
      </w:pPr>
    </w:p>
    <w:p w14:paraId="23538187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1</w:t>
      </w:r>
      <w:r>
        <w:rPr>
          <w:rFonts w:eastAsia="SimSun" w:cs="Calibri"/>
          <w:lang w:eastAsia="zh-CN"/>
        </w:rPr>
        <w:t>Macau University of Science and Technology</w:t>
      </w:r>
    </w:p>
    <w:p w14:paraId="559CCB25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2</w:t>
      </w:r>
      <w:r>
        <w:rPr>
          <w:rFonts w:eastAsia="SimSun" w:cs="Calibri"/>
          <w:lang w:eastAsia="zh-CN"/>
        </w:rPr>
        <w:t>School of International and Public Affairs, Shanghai Jiao Tong University</w:t>
      </w:r>
    </w:p>
    <w:p w14:paraId="244C5E41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3</w:t>
      </w:r>
      <w:r>
        <w:rPr>
          <w:rFonts w:eastAsia="SimSun" w:cs="Calibri"/>
          <w:lang w:eastAsia="zh-CN"/>
        </w:rPr>
        <w:t>Research Center of Ecotourism &amp; Planning, Huainan Normal University</w:t>
      </w:r>
    </w:p>
    <w:p w14:paraId="1A0C77D9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4</w:t>
      </w:r>
      <w:r>
        <w:rPr>
          <w:rFonts w:eastAsia="SimSun" w:cs="Calibri"/>
          <w:lang w:eastAsia="zh-CN"/>
        </w:rPr>
        <w:t>Industrial Digital Research Centre, Huainan Normal University</w:t>
      </w:r>
    </w:p>
    <w:p w14:paraId="33CD999C" w14:textId="77777777" w:rsidR="008B0D1E" w:rsidRDefault="008B0D1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8B0D1E" w:rsidRDefault="008B0D1E">
      <w:pPr>
        <w:outlineLvl w:val="0"/>
        <w:rPr>
          <w:rFonts w:eastAsia="Times New Roman" w:cstheme="minorHAnsi"/>
        </w:rPr>
      </w:pPr>
    </w:p>
    <w:p w14:paraId="74288581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8B0D1E" w:rsidRDefault="008B0D1E">
      <w:pPr>
        <w:outlineLvl w:val="0"/>
        <w:rPr>
          <w:rFonts w:eastAsia="Times New Roman" w:cstheme="minorHAnsi"/>
        </w:rPr>
      </w:pPr>
      <w:bookmarkStart w:id="0" w:name="_Hlk25233958"/>
    </w:p>
    <w:p w14:paraId="7D6C8230" w14:textId="77777777" w:rsidR="008B0D1E" w:rsidRDefault="00000000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 xml:space="preserve">Fuqiang Tan 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hyperlink r:id="rId8" w:history="1">
        <w:r w:rsidR="008B0D1E">
          <w:rPr>
            <w:rStyle w:val="Hyperlink"/>
            <w:rFonts w:eastAsia="Calibri" w:cs="Calibri"/>
          </w:rPr>
          <w:t xml:space="preserve">tan-academic@hotmail.com  </w:t>
        </w:r>
      </w:hyperlink>
      <w:r>
        <w:rPr>
          <w:rFonts w:eastAsia="Calibri" w:cs="Calibri"/>
        </w:rPr>
        <w:t xml:space="preserve"> </w:t>
      </w:r>
    </w:p>
    <w:p w14:paraId="70FFA58B" w14:textId="77777777" w:rsidR="008B0D1E" w:rsidRDefault="008B0D1E">
      <w:pPr>
        <w:outlineLvl w:val="0"/>
        <w:rPr>
          <w:rFonts w:eastAsia="Times New Roman" w:cstheme="minorHAnsi"/>
        </w:rPr>
      </w:pPr>
    </w:p>
    <w:p w14:paraId="1B4B2D7A" w14:textId="77777777" w:rsidR="008B0D1E" w:rsidRDefault="008B0D1E">
      <w:pPr>
        <w:outlineLvl w:val="0"/>
        <w:rPr>
          <w:rFonts w:eastAsia="Times New Roman" w:cstheme="minorHAnsi"/>
        </w:rPr>
      </w:pPr>
    </w:p>
    <w:p w14:paraId="2E1C6668" w14:textId="77777777" w:rsidR="008B0D1E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25AF3869" w14:textId="77777777" w:rsidR="008B0D1E" w:rsidRDefault="008B0D1E">
      <w:pPr>
        <w:spacing w:line="0" w:lineRule="atLeast"/>
        <w:rPr>
          <w:rFonts w:eastAsia="Calibri" w:cs="Calibri"/>
        </w:rPr>
      </w:pPr>
      <w:hyperlink r:id="rId9" w:history="1">
        <w:r>
          <w:rPr>
            <w:rStyle w:val="Hyperlink"/>
            <w:rFonts w:eastAsia="Calibri" w:cs="Calibri"/>
          </w:rPr>
          <w:t>mengkeluo2000@126.com</w:t>
        </w:r>
      </w:hyperlink>
      <w:r w:rsidR="00000000">
        <w:rPr>
          <w:rFonts w:eastAsia="Calibri" w:cs="Calibri"/>
        </w:rPr>
        <w:t xml:space="preserve"> </w:t>
      </w:r>
    </w:p>
    <w:p w14:paraId="4E13CCA4" w14:textId="77777777" w:rsidR="008B0D1E" w:rsidRDefault="008B0D1E">
      <w:pPr>
        <w:spacing w:line="0" w:lineRule="atLeast"/>
        <w:rPr>
          <w:rFonts w:eastAsia="Calibri" w:cs="Calibri"/>
        </w:rPr>
      </w:pPr>
      <w:hyperlink r:id="rId10" w:history="1">
        <w:r>
          <w:rPr>
            <w:rStyle w:val="Hyperlink"/>
            <w:rFonts w:eastAsia="Calibri" w:cs="Calibri"/>
          </w:rPr>
          <w:t>jianwang2000@yeah.net</w:t>
        </w:r>
      </w:hyperlink>
      <w:r w:rsidR="00000000">
        <w:rPr>
          <w:rFonts w:eastAsia="Calibri" w:cs="Calibri"/>
        </w:rPr>
        <w:t xml:space="preserve"> </w:t>
      </w:r>
    </w:p>
    <w:p w14:paraId="689E87C4" w14:textId="77777777" w:rsidR="008B0D1E" w:rsidRDefault="008B0D1E">
      <w:pPr>
        <w:spacing w:line="0" w:lineRule="atLeast"/>
        <w:rPr>
          <w:rFonts w:eastAsia="Calibri" w:cs="Calibri"/>
        </w:rPr>
      </w:pPr>
      <w:hyperlink r:id="rId11" w:history="1">
        <w:r>
          <w:rPr>
            <w:rStyle w:val="Hyperlink"/>
            <w:rFonts w:eastAsia="Calibri" w:cs="Calibri"/>
          </w:rPr>
          <w:t>13215691950@163.com</w:t>
        </w:r>
      </w:hyperlink>
      <w:r w:rsidR="00000000">
        <w:rPr>
          <w:rFonts w:eastAsia="Calibri" w:cs="Calibri"/>
        </w:rPr>
        <w:t xml:space="preserve"> </w:t>
      </w:r>
    </w:p>
    <w:p w14:paraId="1918DEF1" w14:textId="77777777" w:rsidR="008B0D1E" w:rsidRDefault="008B0D1E">
      <w:pPr>
        <w:spacing w:line="0" w:lineRule="atLeast"/>
        <w:rPr>
          <w:rFonts w:eastAsia="Calibri" w:cs="Calibri"/>
        </w:rPr>
      </w:pPr>
      <w:hyperlink r:id="rId12" w:history="1">
        <w:r>
          <w:rPr>
            <w:rStyle w:val="Hyperlink"/>
            <w:rFonts w:eastAsia="Calibri" w:cs="Calibri"/>
          </w:rPr>
          <w:t>tan-academic@hotmail.com</w:t>
        </w:r>
      </w:hyperlink>
    </w:p>
    <w:p w14:paraId="083CA1D3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8B0D1E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8B0D1E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E7C3E85" w14:textId="77777777" w:rsidR="008B0D1E" w:rsidRDefault="008B0D1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8B0D1E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</w:p>
    <w:p w14:paraId="76D16C59" w14:textId="77777777" w:rsidR="008B0D1E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8B0D1E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 w:rsidR="008B0D1E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8B0D1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8B0D1E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8B0D1E" w:rsidRDefault="008B0D1E">
      <w:pPr>
        <w:spacing w:before="120"/>
        <w:rPr>
          <w:rFonts w:eastAsia="Times New Roman" w:cstheme="minorHAnsi"/>
          <w:b/>
        </w:rPr>
      </w:pPr>
    </w:p>
    <w:p w14:paraId="7A03162F" w14:textId="3C4E4822" w:rsidR="008B0D1E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 w:rsidR="00B9195D">
        <w:rPr>
          <w:rFonts w:eastAsia="Times New Roman" w:cstheme="minorHAnsi"/>
          <w:b/>
          <w:bCs/>
        </w:rPr>
        <w:t>NO</w:t>
      </w:r>
    </w:p>
    <w:p w14:paraId="4920A8BE" w14:textId="77777777" w:rsidR="008B0D1E" w:rsidRDefault="008B0D1E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8B0D1E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2DAE90F" w14:textId="77777777" w:rsidR="008B0D1E" w:rsidRDefault="008B0D1E">
      <w:pPr>
        <w:rPr>
          <w:rFonts w:cstheme="minorHAnsi"/>
          <w:b/>
          <w:sz w:val="22"/>
          <w:szCs w:val="22"/>
        </w:rPr>
      </w:pPr>
    </w:p>
    <w:p w14:paraId="5F1A598F" w14:textId="77777777" w:rsidR="008B0D1E" w:rsidRDefault="008B0D1E">
      <w:pPr>
        <w:rPr>
          <w:rFonts w:cstheme="minorHAnsi"/>
          <w:b/>
          <w:sz w:val="22"/>
          <w:szCs w:val="22"/>
        </w:rPr>
      </w:pPr>
    </w:p>
    <w:p w14:paraId="7AA7BBC5" w14:textId="77777777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8B0D1E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29</w:t>
      </w:r>
    </w:p>
    <w:p w14:paraId="5AAC9C6C" w14:textId="77777777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51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8B0D1E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8B0D1E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8B0D1E" w:rsidRDefault="008B0D1E">
      <w:pPr>
        <w:rPr>
          <w:rFonts w:cstheme="minorHAnsi"/>
          <w:b/>
        </w:rPr>
      </w:pPr>
    </w:p>
    <w:p w14:paraId="65488333" w14:textId="77777777" w:rsidR="008B0D1E" w:rsidRDefault="008B0D1E">
      <w:pPr>
        <w:rPr>
          <w:rFonts w:eastAsia="Times New Roman" w:cstheme="minorHAnsi"/>
          <w:b/>
        </w:rPr>
      </w:pPr>
    </w:p>
    <w:p w14:paraId="3BE36D5A" w14:textId="77777777" w:rsidR="00931C18" w:rsidRDefault="00931C18" w:rsidP="00931C18">
      <w:pPr>
        <w:jc w:val="both"/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  <w:r>
        <w:rPr>
          <w:rFonts w:cstheme="minorHAnsi"/>
          <w:b/>
          <w:bCs/>
          <w:i/>
          <w:color w:val="EE0000"/>
          <w:shd w:val="clear" w:color="auto" w:fill="FFFFFF"/>
        </w:rPr>
        <w:t>.</w:t>
      </w:r>
    </w:p>
    <w:p w14:paraId="4B6C7070" w14:textId="77777777" w:rsidR="008B0D1E" w:rsidRDefault="008B0D1E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8B0D1E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8B0D1E" w:rsidRDefault="008B0D1E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8B0D1E" w:rsidRPr="00B9195D" w:rsidRDefault="00000000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B9195D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Pr="00B9195D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3AAA1E05" w14:textId="0EABB45E" w:rsidR="008B0D1E" w:rsidRPr="00B9195D" w:rsidRDefault="00B9195D" w:rsidP="00B9195D">
      <w:pPr>
        <w:pStyle w:val="ListParagraph"/>
        <w:numPr>
          <w:ilvl w:val="1"/>
          <w:numId w:val="6"/>
        </w:numPr>
        <w:rPr>
          <w:rFonts w:ascii="Calibri" w:hAnsi="Calibri" w:cs="Calibr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Tan:</w:t>
      </w:r>
      <w:r w:rsidRPr="00B9195D">
        <w:rPr>
          <w:rFonts w:ascii="Calibri" w:eastAsia="SimSun" w:hAnsi="Calibri" w:cs="Calibri"/>
          <w:lang w:eastAsia="zh-CN" w:bidi="ar"/>
        </w:rPr>
        <w:t xml:space="preserve"> </w:t>
      </w:r>
      <w:r w:rsidR="00C239A6" w:rsidRPr="00C239A6">
        <w:rPr>
          <w:rFonts w:ascii="Calibri" w:eastAsia="SimSun" w:hAnsi="Calibri" w:cs="Calibri"/>
          <w:lang w:eastAsia="zh-CN" w:bidi="ar"/>
        </w:rPr>
        <w:t>Our research focuses on assessing how different land-use scenarios influence carbon storage within a World Heritage site.</w:t>
      </w:r>
    </w:p>
    <w:p w14:paraId="2E3972A9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8B0D1E" w:rsidRDefault="008B0D1E">
      <w:pPr>
        <w:rPr>
          <w:rFonts w:eastAsia="Times New Roman" w:cstheme="minorHAnsi"/>
          <w:b/>
          <w:bCs/>
        </w:rPr>
      </w:pPr>
    </w:p>
    <w:p w14:paraId="628E48CF" w14:textId="77777777" w:rsidR="008B0D1E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8B0D1E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F260016" w:rsidR="008B0D1E" w:rsidRPr="00931C18" w:rsidRDefault="00C239A6" w:rsidP="00C239A6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C239A6">
        <w:rPr>
          <w:rFonts w:ascii="Calibri" w:eastAsia="SimSun" w:hAnsi="Calibri" w:cs="Calibri"/>
          <w:lang w:eastAsia="zh-CN" w:bidi="ar"/>
        </w:rPr>
        <w:t>This protocol allows researchers to quantify changes in carbon storage in response to land-use change.</w:t>
      </w:r>
    </w:p>
    <w:p w14:paraId="7A962DE9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8B0D1E" w:rsidRDefault="008B0D1E">
      <w:pPr>
        <w:rPr>
          <w:rFonts w:eastAsia="Times New Roman" w:cstheme="minorHAnsi"/>
          <w:b/>
          <w:bCs/>
        </w:rPr>
      </w:pPr>
    </w:p>
    <w:p w14:paraId="650FC038" w14:textId="77777777" w:rsidR="008B0D1E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2651DA31" w:rsidR="008B0D1E" w:rsidRPr="00931C18" w:rsidRDefault="00C239A6" w:rsidP="00C239A6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 xml:space="preserve">Fuqiang Tan: </w:t>
      </w:r>
      <w:r w:rsidRPr="00C239A6">
        <w:rPr>
          <w:rFonts w:cstheme="minorHAnsi"/>
        </w:rPr>
        <w:t>The main challenge i</w:t>
      </w:r>
      <w:r w:rsidR="00EA7D9C">
        <w:rPr>
          <w:rFonts w:cstheme="minorHAnsi"/>
        </w:rPr>
        <w:t>s</w:t>
      </w:r>
      <w:r w:rsidRPr="00C239A6">
        <w:rPr>
          <w:rFonts w:cstheme="minorHAnsi"/>
        </w:rPr>
        <w:t xml:space="preserve"> accurately simulating land-use changes while accounting for heritage-site conservation requirements.</w:t>
      </w:r>
    </w:p>
    <w:p w14:paraId="5294D985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8B0D1E" w:rsidRDefault="008B0D1E">
      <w:pPr>
        <w:rPr>
          <w:rFonts w:eastAsia="Times New Roman" w:cstheme="minorHAnsi"/>
        </w:rPr>
      </w:pPr>
    </w:p>
    <w:p w14:paraId="13E505F8" w14:textId="77777777" w:rsidR="008B0D1E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6588982E" w:rsidR="008B0D1E" w:rsidRDefault="00C239A6" w:rsidP="00DF569E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Tan:</w:t>
      </w:r>
      <w:r>
        <w:rPr>
          <w:rFonts w:ascii="Calibri" w:eastAsia="SimSun" w:hAnsi="Calibri" w:cs="Calibri"/>
          <w:b/>
          <w:bCs/>
          <w:u w:val="single"/>
          <w:lang w:eastAsia="zh-CN" w:bidi="ar"/>
        </w:rPr>
        <w:t xml:space="preserve"> </w:t>
      </w:r>
      <w:r w:rsidRPr="00C239A6">
        <w:rPr>
          <w:rFonts w:cstheme="minorHAnsi"/>
        </w:rPr>
        <w:t>Following this procedure, the workflow can also support conservation planning for similar protected landscapes.</w:t>
      </w:r>
    </w:p>
    <w:p w14:paraId="524AC04E" w14:textId="77777777" w:rsidR="008B0D1E" w:rsidRDefault="008B0D1E">
      <w:pPr>
        <w:rPr>
          <w:rFonts w:eastAsia="Times New Roman" w:cstheme="minorHAnsi"/>
          <w:b/>
          <w:bCs/>
        </w:rPr>
      </w:pPr>
    </w:p>
    <w:p w14:paraId="1FFF1E39" w14:textId="3FB9C356" w:rsidR="00931C18" w:rsidRPr="00CD6CFF" w:rsidRDefault="00931C18" w:rsidP="00DF569E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8B0D1E" w:rsidRDefault="008B0D1E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8B0D1E" w:rsidRDefault="008B0D1E">
      <w:pPr>
        <w:contextualSpacing/>
        <w:outlineLvl w:val="0"/>
        <w:rPr>
          <w:rFonts w:eastAsia="Times New Roman" w:cstheme="minorHAnsi"/>
          <w:b/>
        </w:rPr>
      </w:pPr>
    </w:p>
    <w:p w14:paraId="08FB6FAB" w14:textId="3A2BF989" w:rsidR="008B0D1E" w:rsidRDefault="00000000" w:rsidP="00EE77AF">
      <w:pPr>
        <w:spacing w:before="12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8B0D1E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8B0D1E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1F71DC4" w14:textId="46E01E4F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Data Preparation and Environment Setup</w:t>
      </w:r>
    </w:p>
    <w:p w14:paraId="314C5FBA" w14:textId="17980702" w:rsidR="008B0D1E" w:rsidRDefault="00B919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b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Fuqiang Tan</w:t>
      </w:r>
      <w:r>
        <w:rPr>
          <w:rFonts w:cstheme="minorHAnsi"/>
          <w:b/>
          <w:bCs/>
        </w:rPr>
        <w:t xml:space="preserve"> </w:t>
      </w:r>
    </w:p>
    <w:p w14:paraId="5B94155B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391ECEB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Begin by switching on the computer workstation to perform the land-use projection and carbon-storage analysis </w:t>
      </w:r>
      <w:r w:rsidRPr="00AE7AA8">
        <w:rPr>
          <w:b/>
          <w:bCs/>
          <w:color w:val="7030A0"/>
        </w:rPr>
        <w:t>[1].</w:t>
      </w:r>
      <w:r w:rsidR="00EB1120">
        <w:rPr>
          <w:color w:val="7030A0"/>
        </w:rPr>
        <w:t xml:space="preserve"> </w:t>
      </w:r>
      <w:r w:rsidRPr="0061774D">
        <w:rPr>
          <w:color w:val="7030A0"/>
        </w:rPr>
        <w:t xml:space="preserve">Use the three input groups: China Land Cover Dataset, or CLCD </w:t>
      </w:r>
      <w:r w:rsidRPr="00AE7AA8">
        <w:rPr>
          <w:i/>
          <w:iCs/>
          <w:color w:val="EE0000"/>
        </w:rPr>
        <w:t>(C-L-C-D)</w:t>
      </w:r>
      <w:r w:rsidRPr="00AE7AA8">
        <w:rPr>
          <w:color w:val="EE0000"/>
        </w:rPr>
        <w:t xml:space="preserve"> </w:t>
      </w:r>
      <w:r w:rsidRPr="0061774D">
        <w:rPr>
          <w:color w:val="7030A0"/>
        </w:rPr>
        <w:t xml:space="preserve">annual land-cover maps, Copernicus DEM </w:t>
      </w:r>
      <w:r w:rsidRPr="00AE7AA8">
        <w:rPr>
          <w:i/>
          <w:iCs/>
          <w:color w:val="EE0000"/>
        </w:rPr>
        <w:t xml:space="preserve">(D-E-M) </w:t>
      </w:r>
      <w:r w:rsidRPr="0061774D">
        <w:rPr>
          <w:color w:val="7030A0"/>
        </w:rPr>
        <w:t>GLO</w:t>
      </w:r>
      <w:r w:rsidR="00AE7AA8">
        <w:rPr>
          <w:color w:val="7030A0"/>
        </w:rPr>
        <w:t>-30</w:t>
      </w:r>
      <w:r w:rsidRPr="0061774D">
        <w:rPr>
          <w:color w:val="7030A0"/>
        </w:rPr>
        <w:t xml:space="preserve"> </w:t>
      </w:r>
      <w:r w:rsidRPr="00AE7AA8">
        <w:rPr>
          <w:i/>
          <w:iCs/>
          <w:color w:val="EE0000"/>
        </w:rPr>
        <w:t>(G-L-O</w:t>
      </w:r>
      <w:r w:rsidR="00AE7AA8" w:rsidRPr="00AE7AA8">
        <w:rPr>
          <w:i/>
          <w:iCs/>
          <w:color w:val="EE0000"/>
        </w:rPr>
        <w:t>-thirty</w:t>
      </w:r>
      <w:r w:rsidRPr="00AE7AA8">
        <w:rPr>
          <w:i/>
          <w:iCs/>
          <w:color w:val="EE0000"/>
        </w:rPr>
        <w:t>)</w:t>
      </w:r>
      <w:r w:rsidR="00AE7AA8" w:rsidRPr="00AE7AA8">
        <w:rPr>
          <w:color w:val="EE0000"/>
        </w:rPr>
        <w:t xml:space="preserve"> </w:t>
      </w:r>
      <w:r w:rsidRPr="0061774D">
        <w:rPr>
          <w:color w:val="7030A0"/>
        </w:rPr>
        <w:t xml:space="preserve">terrain data, and the class-specific four-pool carbon-density table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Record the temporal coverage, resolution, provenance, and analytical role of each input </w:t>
      </w:r>
      <w:r w:rsidRPr="00AE7AA8">
        <w:rPr>
          <w:b/>
          <w:bCs/>
          <w:color w:val="7030A0"/>
        </w:rPr>
        <w:t>[3].</w:t>
      </w:r>
      <w:r w:rsidRPr="0061774D">
        <w:rPr>
          <w:color w:val="7030A0"/>
        </w:rPr>
        <w:t xml:space="preserve"> </w:t>
      </w:r>
    </w:p>
    <w:p w14:paraId="333EA4E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t>WIDE: Talent switching on the computer workstation</w:t>
      </w:r>
    </w:p>
    <w:p w14:paraId="3480FE5A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3 input groups being organized for analysis</w:t>
      </w:r>
    </w:p>
    <w:p w14:paraId="6F3833F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Temporal coverage, resolution, provenance, and analytical role being recorded for each input</w:t>
      </w:r>
    </w:p>
    <w:p w14:paraId="4506FADF" w14:textId="77777777" w:rsidR="008B0D1E" w:rsidRDefault="00000000">
      <w:pPr>
        <w:pStyle w:val="ListParagraph"/>
        <w:spacing w:before="120"/>
        <w:ind w:left="1560"/>
        <w:contextualSpacing w:val="0"/>
        <w:rPr>
          <w:lang w:val="zh-CN" w:eastAsia="zh-CN"/>
        </w:rPr>
      </w:pPr>
      <w:r>
        <w:rPr>
          <w:rStyle w:val="Strong"/>
          <w:rFonts w:ascii="Calibri" w:hAnsi="Calibri" w:cs="Calibri"/>
          <w:highlight w:val="yellow"/>
        </w:rPr>
        <w:t xml:space="preserve">Authors: </w:t>
      </w:r>
      <w:r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="008B0D1E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>
        <w:rPr>
          <w:rFonts w:eastAsia="Times New Roman" w:cstheme="minorHAnsi"/>
          <w:b/>
        </w:rPr>
        <w:t xml:space="preserve"> </w:t>
      </w:r>
    </w:p>
    <w:p w14:paraId="3A7EFF94" w14:textId="77777777" w:rsidR="008B0D1E" w:rsidRDefault="008B0D1E">
      <w:pPr>
        <w:pStyle w:val="ShotDescription"/>
        <w:numPr>
          <w:ilvl w:val="0"/>
          <w:numId w:val="0"/>
        </w:numPr>
        <w:ind w:left="907"/>
        <w:rPr>
          <w:lang w:val="zh-CN" w:eastAsia="zh-CN"/>
        </w:rPr>
      </w:pPr>
    </w:p>
    <w:p w14:paraId="3ACF1C47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Extract the 2005, 2010, and 2015 CLCD layers at 30-meter resolution </w:t>
      </w:r>
      <w:r w:rsidRPr="00AE7AA8">
        <w:rPr>
          <w:b/>
          <w:bCs/>
          <w:color w:val="7030A0"/>
        </w:rPr>
        <w:t>[1]</w:t>
      </w:r>
      <w:r>
        <w:rPr>
          <w:color w:val="7030A0"/>
        </w:rPr>
        <w:t xml:space="preserve"> and retain the nine land-cover classes comprising cropland, forest, shrub, grassland, water, snow and ice, barren, impervious, and wetland </w:t>
      </w:r>
      <w:r w:rsidRPr="00AE7AA8">
        <w:rPr>
          <w:b/>
          <w:bCs/>
          <w:color w:val="7030A0"/>
        </w:rPr>
        <w:t>[2].</w:t>
      </w:r>
    </w:p>
    <w:p w14:paraId="77D55E32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CLCD layers for 2005, 2010, and 2015 being extracted at 30-meter resolution</w:t>
      </w:r>
    </w:p>
    <w:p w14:paraId="4F5DC88A" w14:textId="77777777" w:rsidR="007C0237" w:rsidRPr="007C0237" w:rsidRDefault="00000000" w:rsidP="007C0237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9 specified land-cover classes being retained</w:t>
      </w:r>
    </w:p>
    <w:p w14:paraId="15F659CC" w14:textId="77777777" w:rsidR="007C0237" w:rsidRPr="007C0237" w:rsidRDefault="007C0237" w:rsidP="0061774D">
      <w:pPr>
        <w:pStyle w:val="ShotDescription"/>
        <w:numPr>
          <w:ilvl w:val="0"/>
          <w:numId w:val="0"/>
        </w:numPr>
        <w:ind w:left="851"/>
        <w:rPr>
          <w:lang w:val="zh-CN" w:eastAsia="zh-CN"/>
        </w:rPr>
      </w:pPr>
    </w:p>
    <w:p w14:paraId="106C8C8E" w14:textId="3D94F9C1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7C0237">
        <w:rPr>
          <w:color w:val="7030A0"/>
        </w:rPr>
        <w:t>Derive elevation, slope, northness, and topographic relief from the Copernicus DEM G</w:t>
      </w:r>
      <w:r w:rsidR="00AE7AA8">
        <w:rPr>
          <w:color w:val="7030A0"/>
        </w:rPr>
        <w:t>L</w:t>
      </w:r>
      <w:r w:rsidRPr="007C0237">
        <w:rPr>
          <w:color w:val="7030A0"/>
        </w:rPr>
        <w:t xml:space="preserve">O-30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</w:t>
      </w:r>
      <w:r w:rsidRPr="007C0237">
        <w:rPr>
          <w:color w:val="7030A0"/>
        </w:rPr>
        <w:t>Assign the complete nine-class carbon pool values without applying a default or zero</w:t>
      </w:r>
      <w:r w:rsidR="00EB1120">
        <w:rPr>
          <w:color w:val="7030A0"/>
        </w:rPr>
        <w:t>-</w:t>
      </w:r>
      <w:r w:rsidRPr="007C0237">
        <w:rPr>
          <w:color w:val="7030A0"/>
        </w:rPr>
        <w:t xml:space="preserve">values convention </w:t>
      </w:r>
      <w:r w:rsidRPr="00AE7AA8">
        <w:rPr>
          <w:b/>
          <w:bCs/>
          <w:color w:val="7030A0"/>
        </w:rPr>
        <w:t>[2].</w:t>
      </w:r>
      <w:r w:rsidRPr="007C0237">
        <w:rPr>
          <w:color w:val="7030A0"/>
        </w:rPr>
        <w:t xml:space="preserve"> </w:t>
      </w:r>
    </w:p>
    <w:p w14:paraId="7CC9E135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Elevation, slope, northness, and topographic relief being derived from Copernicus DEM GLO-30</w:t>
      </w:r>
    </w:p>
    <w:p w14:paraId="1DA27272" w14:textId="2E4B1626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Complete 9-class carbon-pool values being assigned</w:t>
      </w:r>
      <w:r w:rsidR="00EB1120">
        <w:rPr>
          <w:lang w:eastAsia="zh-CN"/>
        </w:rPr>
        <w:t xml:space="preserve"> </w:t>
      </w:r>
      <w:r w:rsidR="00EB1120" w:rsidRPr="00EB1120">
        <w:rPr>
          <w:lang w:eastAsia="zh-CN"/>
        </w:rPr>
        <w:t xml:space="preserve">without applying a default or zero-values convention </w:t>
      </w:r>
    </w:p>
    <w:p w14:paraId="2CC75A1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EBB6BD1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lastRenderedPageBreak/>
        <w:t xml:space="preserve">Reproject all layers to World Geodetic System 84, Universal Transverse Mercator zone 50 North, European Petroleum Survey Group code 32650, on a common 30-meter grid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Apply nearest-neighbor resampling to categorical land-cover data and bilinear resampling to continuous terrain data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Apply the same valid mask to every layer before cross-tabulation, validation, carbon accounting, and optimal-parameter geographical detector sampling </w:t>
      </w:r>
      <w:r w:rsidRPr="00AE7AA8">
        <w:rPr>
          <w:b/>
          <w:bCs/>
          <w:color w:val="7030A0"/>
        </w:rPr>
        <w:t>[3].</w:t>
      </w:r>
    </w:p>
    <w:p w14:paraId="4A6164A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All layers being reprojected to the common 30-meter grid in the specified coordinate reference system</w:t>
      </w:r>
    </w:p>
    <w:p w14:paraId="3335770A" w14:textId="2B4D96F5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Nearest-neighbor resampling being applied to categorical land cover and bilinear resampling being applied to continuous terrain data</w:t>
      </w:r>
    </w:p>
    <w:p w14:paraId="1FCD824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Common valid mask being applied to every analysis layer</w:t>
      </w:r>
    </w:p>
    <w:p w14:paraId="562D1C32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1362AF93" w14:textId="34026A4A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Use Python version 3.11.9 with the specified </w:t>
      </w:r>
      <w:r w:rsidR="000608B7">
        <w:rPr>
          <w:color w:val="7030A0"/>
        </w:rPr>
        <w:t xml:space="preserve">versions of </w:t>
      </w:r>
      <w:r>
        <w:rPr>
          <w:color w:val="7030A0"/>
        </w:rPr>
        <w:t xml:space="preserve">numpy, scipy, rasterio, matplotlib, pandas, geopandas, and shapely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archived environment files and relative-path scripts for exact reproduction </w:t>
      </w:r>
      <w:r w:rsidRPr="00AE7AA8">
        <w:rPr>
          <w:b/>
          <w:bCs/>
          <w:color w:val="7030A0"/>
        </w:rPr>
        <w:t>[2].</w:t>
      </w:r>
    </w:p>
    <w:p w14:paraId="49512273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Specified Python version and package versions being configured</w:t>
      </w:r>
    </w:p>
    <w:p w14:paraId="69EC10E6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Archived environment files and relative-path scripts being used for reproduction</w:t>
      </w:r>
    </w:p>
    <w:p w14:paraId="50877D7A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highlight w:val="yellow"/>
          <w:lang w:val="zh-CN" w:eastAsia="zh-CN"/>
        </w:rPr>
      </w:pPr>
    </w:p>
    <w:p w14:paraId="4A1685F8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Configure the Markov cellular automaton with a 3-by-3 Moore neighborhood and seed 2023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</w:t>
      </w:r>
      <w:r>
        <w:rPr>
          <w:color w:val="7030A0"/>
        </w:rPr>
        <w:t xml:space="preserve">Initialize an independent seeded generator for each scenario-year and sensitivity run, and use seed 42 for optimal parameters-based geographical detector sampling </w:t>
      </w:r>
      <w:r w:rsidRPr="00AE7AA8">
        <w:rPr>
          <w:b/>
          <w:bCs/>
          <w:color w:val="7030A0"/>
        </w:rPr>
        <w:t>[2].</w:t>
      </w:r>
    </w:p>
    <w:p w14:paraId="15CCB205" w14:textId="2F384184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Markov cellular automat</w:t>
      </w:r>
      <w:r w:rsidR="00EA7D9C">
        <w:rPr>
          <w:lang w:eastAsia="zh-CN"/>
        </w:rPr>
        <w:t>on</w:t>
      </w:r>
      <w:r>
        <w:rPr>
          <w:lang w:val="zh-CN" w:eastAsia="zh-CN"/>
        </w:rPr>
        <w:t xml:space="preserve"> model being configured with a 3-by-3 Moore neighborhood and seed 2023</w:t>
      </w:r>
    </w:p>
    <w:p w14:paraId="0D64BE7F" w14:textId="38999028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Independent seeded generators </w:t>
      </w:r>
      <w:r w:rsidR="006E7638">
        <w:rPr>
          <w:lang w:eastAsia="zh-CN"/>
        </w:rPr>
        <w:t xml:space="preserve">for each scenario run and sensitivity run </w:t>
      </w:r>
      <w:r>
        <w:rPr>
          <w:lang w:val="zh-CN" w:eastAsia="zh-CN"/>
        </w:rPr>
        <w:t>being initializedand seed 42 being assigned for optimal-parameter geographical detector sampling</w:t>
      </w:r>
    </w:p>
    <w:p w14:paraId="0596B437" w14:textId="77777777" w:rsidR="008B0D1E" w:rsidRDefault="008B0D1E">
      <w:pPr>
        <w:pStyle w:val="ShotDescription"/>
        <w:numPr>
          <w:ilvl w:val="0"/>
          <w:numId w:val="0"/>
        </w:numPr>
        <w:ind w:left="1627" w:hanging="720"/>
        <w:rPr>
          <w:lang w:val="zh-CN" w:eastAsia="zh-CN"/>
        </w:rPr>
      </w:pPr>
    </w:p>
    <w:p w14:paraId="72BD087F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Transition Matrix Estimation and Markov-CA Initialization</w:t>
      </w:r>
    </w:p>
    <w:p w14:paraId="0C817B89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732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Cross-tabulate valid CLCD pixels from 2010 to 2015 and calculate each source-to-target transition probability by dividing the corresponding transition count by the total transitions from that source class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Use the resulting 9-by-9 transition matrix for future scenarios and derive a separate 2005-to-2010 transition matrix for model validation </w:t>
      </w:r>
      <w:r w:rsidRPr="00AE7AA8">
        <w:rPr>
          <w:b/>
          <w:bCs/>
          <w:color w:val="7030A0"/>
        </w:rPr>
        <w:t>[2].</w:t>
      </w:r>
    </w:p>
    <w:p w14:paraId="27675579" w14:textId="77777777" w:rsidR="008B0D1E" w:rsidRDefault="008B0D1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E98F568" w14:textId="5EDD2096" w:rsidR="008B0D1E" w:rsidRDefault="00000000" w:rsidP="00C239A6">
      <w:pPr>
        <w:pStyle w:val="ListParagraph"/>
        <w:numPr>
          <w:ilvl w:val="2"/>
          <w:numId w:val="6"/>
        </w:numPr>
        <w:spacing w:line="0" w:lineRule="atLeast"/>
        <w:jc w:val="both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Valid 2010 and 2015 CLCD pixels being cross-tabulated and source-to-target transition </w:t>
      </w:r>
      <w:r w:rsidR="00EA7D9C">
        <w:rPr>
          <w:lang w:eastAsia="zh-CN"/>
        </w:rPr>
        <w:t>probabilities</w:t>
      </w:r>
      <w:r>
        <w:rPr>
          <w:lang w:val="zh-CN" w:eastAsia="zh-CN"/>
        </w:rPr>
        <w:t xml:space="preserve"> being calculated</w:t>
      </w:r>
    </w:p>
    <w:p w14:paraId="6115EAFE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9-by-9 future-scenario transition matrix and separate 2005-to-2010 validation matrix being generated</w:t>
      </w:r>
    </w:p>
    <w:p w14:paraId="15D6CBAE" w14:textId="77777777" w:rsidR="008B0D1E" w:rsidRDefault="008B0D1E">
      <w:pPr>
        <w:pStyle w:val="ListParagraph"/>
        <w:spacing w:line="0" w:lineRule="atLeast"/>
        <w:ind w:left="360"/>
        <w:jc w:val="both"/>
        <w:rPr>
          <w:rFonts w:cstheme="minorHAnsi"/>
        </w:rPr>
      </w:pPr>
    </w:p>
    <w:p w14:paraId="10B591B8" w14:textId="73A58E99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Run the simulator as a custom Python Markov cellular automaton implementation without invoking the patch-generating land use simulation </w:t>
      </w:r>
      <w:r w:rsidRPr="00AE7AA8">
        <w:rPr>
          <w:b/>
          <w:bCs/>
          <w:color w:val="7030A0"/>
        </w:rPr>
        <w:t xml:space="preserve">[1]. </w:t>
      </w:r>
      <w:r w:rsidRPr="0061774D">
        <w:rPr>
          <w:color w:val="7030A0"/>
        </w:rPr>
        <w:t xml:space="preserve">At each 5-year step, take a synchronous snapshot of the starting state and compute the transition counts from that snapshot </w:t>
      </w:r>
      <w:r w:rsidRPr="00AE7AA8">
        <w:rPr>
          <w:b/>
          <w:bCs/>
          <w:color w:val="7030A0"/>
        </w:rPr>
        <w:t>[2].</w:t>
      </w:r>
    </w:p>
    <w:p w14:paraId="696DB1B7" w14:textId="1BE0D56F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Custom Python Markov cellular automat</w:t>
      </w:r>
      <w:r w:rsidR="00EA7D9C">
        <w:rPr>
          <w:lang w:eastAsia="zh-CN"/>
        </w:rPr>
        <w:t>on</w:t>
      </w:r>
      <w:r>
        <w:rPr>
          <w:lang w:val="zh-CN" w:eastAsia="zh-CN"/>
        </w:rPr>
        <w:t xml:space="preserve"> simulator being run</w:t>
      </w:r>
    </w:p>
    <w:p w14:paraId="4B4AD514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Starting-state snapshot being captured and transition counts being computed for a 5-year step</w:t>
      </w:r>
    </w:p>
    <w:p w14:paraId="4AA6B70A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07581F0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Evaluate target and source classes 1 through 9 in ascending order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Remove each selected source pixel from further allocation so that each pixel transitions at most once during the 5-year step </w:t>
      </w:r>
      <w:r w:rsidRPr="00AE7AA8">
        <w:rPr>
          <w:b/>
          <w:bCs/>
          <w:color w:val="7030A0"/>
        </w:rPr>
        <w:t>[2].</w:t>
      </w:r>
    </w:p>
    <w:p w14:paraId="6126B32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Target and source classes being evaluated in ascending order</w:t>
      </w:r>
    </w:p>
    <w:p w14:paraId="2706980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Selected source pixels being removed from further allocation after transition</w:t>
      </w:r>
    </w:p>
    <w:p w14:paraId="3FAD3CE9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FBEF63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Rank eligible candidate pixels using the number of target-class neighbors in a 3-by-3 Moore window at the start of the step, together with uniform random jitter from 0 to 0.5 </w:t>
      </w:r>
      <w:r w:rsidRPr="00AE7AA8">
        <w:rPr>
          <w:b/>
          <w:bCs/>
          <w:color w:val="7030A0"/>
        </w:rPr>
        <w:t>[1].</w:t>
      </w:r>
    </w:p>
    <w:p w14:paraId="786AC3E2" w14:textId="5B6A3B3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Eligible candidate pixels being ranked using the number of target-class neighbors in a 3-by-3 Moore window and uniform random jitter from 0 to 0.5</w:t>
      </w:r>
    </w:p>
    <w:p w14:paraId="55D5CEC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14A90D8D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Calculate the requested pixel count for each source-to-target transition as the rounded product of the valid source-class pixel count, corresponding transition probability, and applicable scaling factor </w:t>
      </w:r>
      <w:r w:rsidRPr="00AE7AA8">
        <w:rPr>
          <w:b/>
          <w:bCs/>
          <w:color w:val="7030A0"/>
        </w:rPr>
        <w:t>[1].</w:t>
      </w:r>
    </w:p>
    <w:p w14:paraId="34799FFB" w14:textId="65A6EFDE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>
        <w:rPr>
          <w:lang w:eastAsia="zh-CN"/>
        </w:rPr>
        <w:t xml:space="preserve"> </w:t>
      </w:r>
      <w:r w:rsidR="006E7638" w:rsidRPr="006E7638">
        <w:rPr>
          <w:lang w:eastAsia="zh-CN"/>
        </w:rPr>
        <w:t>Valid source-class pixel count, corresponding transition probability, and applicable scaling factor being multiplied for each source-to-target transition. Resulting values being rounded to calculate the requested pixel counts</w:t>
      </w:r>
    </w:p>
    <w:p w14:paraId="6D79252C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2C2F8A57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Apply the development scaling factor to transitions to impervious land and the product of the development and forest-protection scaling factors to forest-to-impervious </w:t>
      </w:r>
      <w:r w:rsidRPr="0061774D">
        <w:rPr>
          <w:color w:val="7030A0"/>
        </w:rPr>
        <w:lastRenderedPageBreak/>
        <w:t xml:space="preserve">transitions; otherwise, apply a scaling factor of 1 </w:t>
      </w:r>
      <w:r w:rsidRPr="00AE7AA8">
        <w:rPr>
          <w:b/>
          <w:bCs/>
          <w:color w:val="7030A0"/>
        </w:rPr>
        <w:t xml:space="preserve">[1]. </w:t>
      </w:r>
      <w:r w:rsidRPr="0061774D">
        <w:rPr>
          <w:color w:val="7030A0"/>
        </w:rPr>
        <w:t xml:space="preserve">Cap the requested count at the number of eligible candidate pixels </w:t>
      </w:r>
      <w:r w:rsidRPr="00AE7AA8">
        <w:rPr>
          <w:b/>
          <w:bCs/>
          <w:color w:val="7030A0"/>
        </w:rPr>
        <w:t>[2].</w:t>
      </w:r>
    </w:p>
    <w:p w14:paraId="3F7B77CA" w14:textId="21D614B1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Development scaling factor being applied to transitions to impervious land. Development and forest-protection scaling factors being applied jointly to forest-to-impervious transitions, with a scaling factor of 1 being applied to all other transitions</w:t>
      </w:r>
    </w:p>
    <w:p w14:paraId="36DAE7B3" w14:textId="62796DC2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 w:rsidRPr="00AE7AA8"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Requested count being compared with the number of eligible candidate pixels and capped at the available eligible pixel count</w:t>
      </w:r>
    </w:p>
    <w:p w14:paraId="040565E4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032BFECB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When the requested count is smaller than the eligible candidate count, select the highest-ranked candidates using the target-class neighborhood score together with uniform random jitter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When the requested count equals the count of eligible candidates, select all eligible candidates </w:t>
      </w:r>
      <w:r w:rsidRPr="00AE7AA8">
        <w:rPr>
          <w:b/>
          <w:bCs/>
          <w:color w:val="7030A0"/>
        </w:rPr>
        <w:t>[2].</w:t>
      </w:r>
    </w:p>
    <w:p w14:paraId="169BB0DC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Highest-ranked eligible candidates being selected when the requested count is smaller</w:t>
      </w:r>
    </w:p>
    <w:p w14:paraId="49DA6346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All eligible candidates being selected when the requested and eligible counts are equal</w:t>
      </w:r>
    </w:p>
    <w:p w14:paraId="4F1D8CD5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Scenario Configuration and Future Simulation</w:t>
      </w:r>
    </w:p>
    <w:p w14:paraId="3D136775" w14:textId="77777777" w:rsidR="008B0D1E" w:rsidRDefault="008B0D1E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2C74BE3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Apply three parameters to the common transition matrix: use the development parameter to scale expected transitions to impervious class 8, apply the forest-protection parameter only to forest-to-impervious transitions, and define the afforestation parameter as the per-step probability that cropland without an impervious Moore neighbor converts to forest </w:t>
      </w:r>
      <w:r w:rsidRPr="00AE7AA8">
        <w:rPr>
          <w:b/>
          <w:bCs/>
          <w:color w:val="7030A0"/>
        </w:rPr>
        <w:t>[1].</w:t>
      </w:r>
    </w:p>
    <w:p w14:paraId="15B1D4C4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Development, forest-protection, and afforestation parameters being applied to the common transition matrix</w:t>
      </w:r>
    </w:p>
    <w:p w14:paraId="3B57916B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89C4D9F" w14:textId="7953122B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Set the development, forest-protection, and afforestation parameters to 1.4, 1.0, and 0.005 for the business-as-usual scenario; 6.0, 2.0, and 0.001 for the tourism</w:t>
      </w:r>
      <w:r w:rsidR="009361FA">
        <w:rPr>
          <w:color w:val="7030A0"/>
        </w:rPr>
        <w:t xml:space="preserve"> expansion and development</w:t>
      </w:r>
      <w:r w:rsidRPr="0061774D">
        <w:rPr>
          <w:color w:val="7030A0"/>
        </w:rPr>
        <w:t xml:space="preserve"> scenario; 0.4, 0.4, and 0.025 for the ecological conservation priority scenario; and 2.5, 0.7, and 0.012 for the village revitalization and </w:t>
      </w:r>
      <w:r w:rsidR="009361FA">
        <w:rPr>
          <w:color w:val="7030A0"/>
        </w:rPr>
        <w:t>activation</w:t>
      </w:r>
      <w:r w:rsidRPr="0061774D">
        <w:rPr>
          <w:color w:val="7030A0"/>
        </w:rPr>
        <w:t xml:space="preserve"> scenario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Apply the corresponding computational rules, policy narratives, and parameter values </w:t>
      </w:r>
      <w:r w:rsidRPr="00AE7AA8">
        <w:rPr>
          <w:b/>
          <w:bCs/>
          <w:color w:val="7030A0"/>
        </w:rPr>
        <w:t>[2].</w:t>
      </w:r>
    </w:p>
    <w:p w14:paraId="753CF14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Development, forest-protection, and afforestation parameter values being entered for the 4 scenarios</w:t>
      </w:r>
    </w:p>
    <w:p w14:paraId="2F5ABA88" w14:textId="536927E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Corresponding computational rules</w:t>
      </w:r>
      <w:r w:rsidR="00EA7D9C">
        <w:rPr>
          <w:lang w:eastAsia="zh-CN"/>
        </w:rPr>
        <w:t>, policy narratives</w:t>
      </w:r>
      <w:r>
        <w:rPr>
          <w:lang w:val="zh-CN" w:eastAsia="zh-CN"/>
        </w:rPr>
        <w:t xml:space="preserve"> and parameter values being applied</w:t>
      </w:r>
    </w:p>
    <w:p w14:paraId="65723473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1470501" w14:textId="7055DE5B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Interpret the multipliers as transparent low-, intermediate-, and high-development stress test</w:t>
      </w:r>
      <w:r w:rsidR="006B4159">
        <w:rPr>
          <w:color w:val="7030A0"/>
        </w:rPr>
        <w:t xml:space="preserve"> values</w:t>
      </w:r>
      <w:r w:rsidRPr="0061774D">
        <w:rPr>
          <w:color w:val="7030A0"/>
        </w:rPr>
        <w:t xml:space="preserve"> around the empirical transition </w:t>
      </w:r>
      <w:r w:rsidRPr="006E294C">
        <w:rPr>
          <w:color w:val="7030A0"/>
        </w:rPr>
        <w:t>matrix</w:t>
      </w:r>
      <w:r w:rsidR="006E294C">
        <w:rPr>
          <w:color w:val="7030A0"/>
        </w:rPr>
        <w:t>,</w:t>
      </w:r>
      <w:r w:rsidRPr="006E294C">
        <w:rPr>
          <w:color w:val="7030A0"/>
        </w:rPr>
        <w:t xml:space="preserve"> </w:t>
      </w:r>
      <w:r w:rsidR="006E294C" w:rsidRPr="006E294C">
        <w:rPr>
          <w:color w:val="7030A0"/>
        </w:rPr>
        <w:t>without treating them</w:t>
      </w:r>
      <w:r w:rsidR="006E294C" w:rsidRPr="006E294C">
        <w:rPr>
          <w:color w:val="7030A0"/>
        </w:rPr>
        <w:t xml:space="preserve"> </w:t>
      </w:r>
      <w:r w:rsidRPr="006E294C">
        <w:rPr>
          <w:color w:val="7030A0"/>
        </w:rPr>
        <w:t>as</w:t>
      </w:r>
      <w:r w:rsidRPr="0061774D">
        <w:rPr>
          <w:color w:val="7030A0"/>
        </w:rPr>
        <w:t xml:space="preserve"> coefficients </w:t>
      </w:r>
      <w:r w:rsidR="006B4159">
        <w:rPr>
          <w:color w:val="7030A0"/>
        </w:rPr>
        <w:t>derived</w:t>
      </w:r>
      <w:r w:rsidRPr="0061774D">
        <w:rPr>
          <w:color w:val="7030A0"/>
        </w:rPr>
        <w:t xml:space="preserve"> from tourism, village-node, zoning, transport, protected-area, or ecological-redline data </w:t>
      </w:r>
      <w:r w:rsidRPr="00AE7AA8">
        <w:rPr>
          <w:b/>
          <w:bCs/>
          <w:color w:val="7030A0"/>
        </w:rPr>
        <w:t>[</w:t>
      </w:r>
      <w:r w:rsidR="006E294C">
        <w:rPr>
          <w:b/>
          <w:bCs/>
          <w:color w:val="7030A0"/>
        </w:rPr>
        <w:t>1</w:t>
      </w:r>
      <w:r w:rsidRPr="00AE7AA8">
        <w:rPr>
          <w:b/>
          <w:bCs/>
          <w:color w:val="7030A0"/>
        </w:rPr>
        <w:t>].</w:t>
      </w:r>
      <w:r w:rsidRPr="0061774D">
        <w:rPr>
          <w:color w:val="7030A0"/>
        </w:rPr>
        <w:t xml:space="preserve"> Use the policy labels to describe relative parameter directions, and do not interpret them as legal or spatial constraints encoded in the model </w:t>
      </w:r>
      <w:r w:rsidRPr="00AE7AA8">
        <w:rPr>
          <w:b/>
          <w:bCs/>
          <w:color w:val="7030A0"/>
        </w:rPr>
        <w:t>[</w:t>
      </w:r>
      <w:r w:rsidR="006E294C">
        <w:rPr>
          <w:b/>
          <w:bCs/>
          <w:color w:val="7030A0"/>
        </w:rPr>
        <w:t>2</w:t>
      </w:r>
      <w:r w:rsidRPr="00AE7AA8">
        <w:rPr>
          <w:b/>
          <w:bCs/>
          <w:color w:val="7030A0"/>
        </w:rPr>
        <w:t>].</w:t>
      </w:r>
    </w:p>
    <w:p w14:paraId="0EAA7BAD" w14:textId="462FE0E2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Low-, intermediate-, and high-development stress test values being reviewed around the empirical transition matrix, with the multipliers identified as stress test values rather than coefficients derived from the specified spatial data</w:t>
      </w:r>
    </w:p>
    <w:p w14:paraId="1E79AC22" w14:textId="75DE52D9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Policy labels being reviewed as descriptions of relative parameter directions rather than legal or spatial constraints encoded in the model</w:t>
      </w:r>
    </w:p>
    <w:p w14:paraId="13D22FD2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52C479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Treat the development, forest-protection, and afforestation parameters as author-defined exploratory stress-test parameters rather than empirically estimated or calibrated coefficients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nominal values for primary scenario comparisons and evaluate their robustness using one-at-a-time sensitivity analysis </w:t>
      </w:r>
      <w:r w:rsidRPr="00AE7AA8">
        <w:rPr>
          <w:b/>
          <w:bCs/>
          <w:color w:val="7030A0"/>
        </w:rPr>
        <w:t>[2].</w:t>
      </w:r>
    </w:p>
    <w:p w14:paraId="659053DB" w14:textId="427C594D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Development, forest-protection, and afforestation parameters being reviewed as author-defined exploratory stress-test parameters rather than empirically estimated or calibrated coefficient</w:t>
      </w:r>
      <w:r w:rsidR="00DF569E">
        <w:rPr>
          <w:lang w:eastAsia="zh-CN"/>
        </w:rPr>
        <w:t>s</w:t>
      </w:r>
    </w:p>
    <w:p w14:paraId="79AD3BE7" w14:textId="07F71294" w:rsidR="008B0D1E" w:rsidRPr="006E294C" w:rsidRDefault="00000000" w:rsidP="006E294C">
      <w:pPr>
        <w:pStyle w:val="ShotDescription"/>
        <w:numPr>
          <w:ilvl w:val="2"/>
          <w:numId w:val="6"/>
        </w:numPr>
        <w:ind w:left="1627"/>
      </w:pPr>
      <w:r w:rsidRPr="006E294C">
        <w:rPr>
          <w:highlight w:val="yellow"/>
          <w:lang w:val="zh-CN" w:eastAsia="zh-CN"/>
        </w:rPr>
        <w:t>SCREEN:</w:t>
      </w:r>
      <w:r w:rsidRPr="006E294C"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Nominal parameter values being used for primary scenario comparisons. One-at-a-time sensitivity analysis being performed to evaluate robustness</w:t>
      </w:r>
    </w:p>
    <w:p w14:paraId="05DFFFDD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For each scenario, run the nominal 2050 case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Repeat the simulation after multiplying 1 of the development, forest-protection, or afforestation parameters by 0.5 or 1.5 while holding the remaining parameters constant </w:t>
      </w:r>
      <w:r w:rsidRPr="00AE7AA8">
        <w:rPr>
          <w:b/>
          <w:bCs/>
          <w:color w:val="7030A0"/>
        </w:rPr>
        <w:t>[2].</w:t>
      </w:r>
    </w:p>
    <w:p w14:paraId="3210799D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Nominal 2050 scenario simulation being run</w:t>
      </w:r>
    </w:p>
    <w:p w14:paraId="7D6766F8" w14:textId="43C30AD0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One development, forest-protection, or afforestation parameter being multiplied by 0.5 or 1.5. Remaining parameters being held constant and the simulation being repeated</w:t>
      </w:r>
    </w:p>
    <w:p w14:paraId="3561CE94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55A89E7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Reinitialize seed 2023 for each of the 28 runs </w:t>
      </w:r>
      <w:r w:rsidRPr="00AE7AA8">
        <w:rPr>
          <w:b/>
          <w:bCs/>
          <w:color w:val="7030A0"/>
        </w:rPr>
        <w:t>[1]</w:t>
      </w:r>
      <w:r>
        <w:rPr>
          <w:color w:val="7030A0"/>
        </w:rPr>
        <w:t xml:space="preserve"> and compare carbon storage, carbon loss, forest share, and impervious share </w:t>
      </w:r>
      <w:r w:rsidRPr="00AE7AA8">
        <w:rPr>
          <w:b/>
          <w:bCs/>
          <w:color w:val="7030A0"/>
        </w:rPr>
        <w:t>[2].</w:t>
      </w:r>
      <w:r>
        <w:rPr>
          <w:color w:val="7030A0"/>
        </w:rPr>
        <w:t xml:space="preserve"> Report matched-case rankings and the full one-at-a-time ranges without treating them as probabilistic confidence intervals </w:t>
      </w:r>
      <w:r w:rsidRPr="00AE7AA8">
        <w:rPr>
          <w:b/>
          <w:bCs/>
          <w:color w:val="7030A0"/>
        </w:rPr>
        <w:t>[3].</w:t>
      </w:r>
    </w:p>
    <w:p w14:paraId="11A50175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Seed 2023 being reinitialized for each of the 28 simulation runs</w:t>
      </w:r>
    </w:p>
    <w:p w14:paraId="555CC28C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Carbon storage, carbon loss, forest share, and impervious share being </w:t>
      </w:r>
      <w:r>
        <w:rPr>
          <w:lang w:val="zh-CN" w:eastAsia="zh-CN"/>
        </w:rPr>
        <w:lastRenderedPageBreak/>
        <w:t xml:space="preserve">compared </w:t>
      </w:r>
    </w:p>
    <w:p w14:paraId="277113B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Matched-case rankings and one-at-a-time ranges being reported</w:t>
      </w:r>
    </w:p>
    <w:p w14:paraId="53384E17" w14:textId="77777777" w:rsidR="008B0D1E" w:rsidRDefault="008B0D1E">
      <w:pPr>
        <w:pStyle w:val="ListParagraph"/>
        <w:spacing w:line="0" w:lineRule="atLeast"/>
        <w:ind w:left="360"/>
        <w:jc w:val="both"/>
        <w:rPr>
          <w:rFonts w:cs="Calibri"/>
          <w:highlight w:val="yellow"/>
        </w:rPr>
      </w:pPr>
    </w:p>
    <w:p w14:paraId="5BD78352" w14:textId="38C67883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Initialize every future simulation from the observed 2015 CLCD map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For impervious allocation, allow cropland to remain eligible across the valid mask while requiring non-cropland source pixels to border impervious cells</w:t>
      </w:r>
      <w:r w:rsidR="00664F27">
        <w:rPr>
          <w:color w:val="7030A0"/>
        </w:rPr>
        <w:t xml:space="preserve"> </w:t>
      </w:r>
      <w:r w:rsidR="00664F27">
        <w:rPr>
          <w:color w:val="7030A0"/>
        </w:rPr>
        <w:t xml:space="preserve">present at the start of </w:t>
      </w:r>
      <w:r w:rsidR="00956907">
        <w:rPr>
          <w:color w:val="7030A0"/>
        </w:rPr>
        <w:t>each</w:t>
      </w:r>
      <w:r w:rsidR="00664F27">
        <w:rPr>
          <w:color w:val="7030A0"/>
        </w:rPr>
        <w:t xml:space="preserve"> step</w:t>
      </w:r>
      <w:r>
        <w:rPr>
          <w:color w:val="7030A0"/>
        </w:rPr>
        <w:t xml:space="preserve"> </w:t>
      </w:r>
      <w:r w:rsidRPr="00AE7AA8">
        <w:rPr>
          <w:b/>
          <w:bCs/>
          <w:color w:val="7030A0"/>
        </w:rPr>
        <w:t>[2].</w:t>
      </w:r>
    </w:p>
    <w:p w14:paraId="7A35F63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Future simulation being initialized from observed CLCD 2015</w:t>
      </w:r>
    </w:p>
    <w:p w14:paraId="12B9E649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Impervious-allocation eligibility rules being applied to cropland and non-cropland source pixels</w:t>
      </w:r>
    </w:p>
    <w:p w14:paraId="7BE2084E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3C6E242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After class-to-class allocation, independently convert qualifying cropland to forest using the specified afforestation probability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Run 3 five-year steps for the 2030 projection and 7 five-year steps for the 2050 projection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Preserve class 0 outside the valid mask and export every projected map at 30-meter resolution </w:t>
      </w:r>
      <w:r w:rsidRPr="00AE7AA8">
        <w:rPr>
          <w:b/>
          <w:bCs/>
          <w:color w:val="7030A0"/>
        </w:rPr>
        <w:t>[3].</w:t>
      </w:r>
    </w:p>
    <w:p w14:paraId="6ADF2973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Qualifying cropland being independently evaluated for conversion to forest using the afforestation probability</w:t>
      </w:r>
    </w:p>
    <w:p w14:paraId="76038D88" w14:textId="20364F5C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Three 5-year steps being run for 2030 and 7 five-year steps being run for 2050</w:t>
      </w:r>
      <w:r w:rsidR="006E294C">
        <w:rPr>
          <w:lang w:eastAsia="zh-CN"/>
        </w:rPr>
        <w:t xml:space="preserve"> projections</w:t>
      </w:r>
    </w:p>
    <w:p w14:paraId="3AE973B7" w14:textId="77777777" w:rsidR="008B0D1E" w:rsidRPr="006B4159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Class 0 being preserved outside the valid mask and projected maps being exported at 30-meter resolution</w:t>
      </w:r>
    </w:p>
    <w:p w14:paraId="5288CA93" w14:textId="77777777" w:rsidR="006B4159" w:rsidRDefault="006B4159" w:rsidP="006B4159">
      <w:pPr>
        <w:pStyle w:val="ShotDescription"/>
        <w:numPr>
          <w:ilvl w:val="0"/>
          <w:numId w:val="0"/>
        </w:numPr>
        <w:ind w:left="1571"/>
        <w:rPr>
          <w:lang w:val="zh-CN" w:eastAsia="zh-CN"/>
        </w:rPr>
      </w:pPr>
    </w:p>
    <w:p w14:paraId="5E1DE4F2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Land-Use Model Calibration and Validation</w:t>
      </w:r>
    </w:p>
    <w:p w14:paraId="138600B4" w14:textId="1AC925E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Estimate the calibration matrix from observed land use change between 2005</w:t>
      </w:r>
      <w:r w:rsidR="00EA7D9C">
        <w:rPr>
          <w:color w:val="7030A0"/>
        </w:rPr>
        <w:t xml:space="preserve"> and </w:t>
      </w:r>
      <w:r w:rsidRPr="0061774D">
        <w:rPr>
          <w:color w:val="7030A0"/>
        </w:rPr>
        <w:t xml:space="preserve">2010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Using seed 2023, simulate the 2015 land-use map from observed 2010 </w:t>
      </w:r>
      <w:r w:rsidRPr="00AE7AA8">
        <w:rPr>
          <w:b/>
          <w:bCs/>
          <w:color w:val="7030A0"/>
        </w:rPr>
        <w:t>[2].</w:t>
      </w:r>
    </w:p>
    <w:p w14:paraId="0505B73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Calibration matrix being estimated from observed 2005-to-2010 change </w:t>
      </w:r>
    </w:p>
    <w:p w14:paraId="16D5C7B2" w14:textId="2CF1051D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>
        <w:t xml:space="preserve">2015 map being </w:t>
      </w:r>
      <w:r w:rsidR="006E294C">
        <w:t>simulated</w:t>
      </w:r>
      <w:r>
        <w:t xml:space="preserve"> from the observed 2010 map using seed 2023</w:t>
      </w:r>
    </w:p>
    <w:p w14:paraId="5F815F0F" w14:textId="77777777" w:rsidR="008B0D1E" w:rsidRDefault="008B0D1E">
      <w:pPr>
        <w:spacing w:before="120"/>
        <w:rPr>
          <w:rFonts w:cstheme="minorHAnsi"/>
        </w:rPr>
      </w:pPr>
    </w:p>
    <w:p w14:paraId="686B68D1" w14:textId="31270EE9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Within the valid mask, compare the simulated 2015 map pixel by pixel with the observed 2015 CLCD map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Calculate overall accuracy, Kappa, the 9-by-9 confusion matrix, and </w:t>
      </w:r>
      <w:r w:rsidR="006E294C">
        <w:rPr>
          <w:color w:val="7030A0"/>
        </w:rPr>
        <w:t>f</w:t>
      </w:r>
      <w:r>
        <w:rPr>
          <w:color w:val="7030A0"/>
        </w:rPr>
        <w:t xml:space="preserve">igure of </w:t>
      </w:r>
      <w:r w:rsidR="006E294C">
        <w:rPr>
          <w:color w:val="7030A0"/>
        </w:rPr>
        <w:t>m</w:t>
      </w:r>
      <w:r>
        <w:rPr>
          <w:color w:val="7030A0"/>
        </w:rPr>
        <w:t xml:space="preserve">erit for changed cells, </w:t>
      </w:r>
      <w:r w:rsidRPr="0061774D">
        <w:rPr>
          <w:color w:val="7030A0"/>
        </w:rPr>
        <w:t>excluding invalid cells from both the numerator and denominator of the validation calculations</w:t>
      </w:r>
      <w:r>
        <w:rPr>
          <w:color w:val="7030A0"/>
        </w:rPr>
        <w:t xml:space="preserve"> </w:t>
      </w:r>
      <w:r w:rsidRPr="00AE7AA8">
        <w:rPr>
          <w:b/>
          <w:bCs/>
          <w:color w:val="7030A0"/>
        </w:rPr>
        <w:t>[2].</w:t>
      </w:r>
    </w:p>
    <w:p w14:paraId="6D77EA6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Simulated and observed 2015 maps being compared pixel by pixel within the valid mask</w:t>
      </w:r>
    </w:p>
    <w:p w14:paraId="220D05B3" w14:textId="55A6654E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Overall accuracy, Kappa, 9-by-9 confusion matrix, and figure of merit </w:t>
      </w:r>
      <w:r>
        <w:rPr>
          <w:lang w:val="zh-CN" w:eastAsia="zh-CN"/>
        </w:rPr>
        <w:lastRenderedPageBreak/>
        <w:t>being calculated</w:t>
      </w:r>
      <w:r w:rsidR="006E294C">
        <w:rPr>
          <w:lang w:eastAsia="zh-CN"/>
        </w:rPr>
        <w:t xml:space="preserve"> </w:t>
      </w:r>
      <w:r w:rsidR="006E294C" w:rsidRPr="006E294C">
        <w:rPr>
          <w:lang w:eastAsia="zh-CN"/>
        </w:rPr>
        <w:t xml:space="preserve">for changed cells, excluding invalid cells from both the numerator and denominator of the validation calculations </w:t>
      </w:r>
    </w:p>
    <w:p w14:paraId="659D952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6F1FA25" w14:textId="345D3890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Interpret overall accuracy and Kappa jointly with figure of merit because stable forest and cropland dominate the former metrics, whereas figure of merit evaluates the smaller </w:t>
      </w:r>
      <w:r w:rsidR="00AE7AA8" w:rsidRPr="0061774D">
        <w:rPr>
          <w:color w:val="7030A0"/>
        </w:rPr>
        <w:t>changed cell</w:t>
      </w:r>
      <w:r w:rsidRPr="0061774D">
        <w:rPr>
          <w:color w:val="7030A0"/>
        </w:rPr>
        <w:t xml:space="preserve"> set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validation results to support regional scenario comparison without interpreting them as evidence of precise change-location forecasting </w:t>
      </w:r>
      <w:r w:rsidRPr="00AE7AA8">
        <w:rPr>
          <w:b/>
          <w:bCs/>
          <w:color w:val="7030A0"/>
        </w:rPr>
        <w:t>[2].</w:t>
      </w:r>
    </w:p>
    <w:p w14:paraId="59743FFF" w14:textId="61442D4F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Overall accuracy, Kappa, and figure of merit validation results being reviewed, with the smaller set of changed cells being evaluated using figure of merit</w:t>
      </w:r>
    </w:p>
    <w:p w14:paraId="7C163B53" w14:textId="0FB0CDA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 w:rsidRPr="006E294C"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Validation results being used for regional scenario comparison without </w:t>
      </w:r>
      <w:r w:rsidR="006E294C" w:rsidRPr="006E294C">
        <w:rPr>
          <w:lang w:eastAsia="zh-CN"/>
        </w:rPr>
        <w:t>interpreting them as evidence of precise change-location forecasting</w:t>
      </w:r>
    </w:p>
    <w:p w14:paraId="06DD4885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6662F74E" w14:textId="4B08F5C5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Following validation, </w:t>
      </w:r>
      <w:r w:rsidR="00684CF4" w:rsidRPr="00684CF4">
        <w:rPr>
          <w:color w:val="7030A0"/>
        </w:rPr>
        <w:t xml:space="preserve">use the projected land-use outputs to compare scenario-specific land-use changes and </w:t>
      </w:r>
      <w:r w:rsidR="00684CF4">
        <w:rPr>
          <w:color w:val="7030A0"/>
        </w:rPr>
        <w:t xml:space="preserve">perform </w:t>
      </w:r>
      <w:r w:rsidR="003B7BA5">
        <w:rPr>
          <w:color w:val="7030A0"/>
        </w:rPr>
        <w:t xml:space="preserve">a </w:t>
      </w:r>
      <w:r w:rsidR="003B7BA5" w:rsidRPr="003B7BA5">
        <w:rPr>
          <w:color w:val="7030A0"/>
        </w:rPr>
        <w:t>downstream four-pool</w:t>
      </w:r>
      <w:r w:rsidR="003B7BA5">
        <w:rPr>
          <w:color w:val="7030A0"/>
        </w:rPr>
        <w:t xml:space="preserve"> </w:t>
      </w:r>
      <w:r>
        <w:rPr>
          <w:color w:val="7030A0"/>
        </w:rPr>
        <w:t xml:space="preserve">carbon-storage assessment and optimal parameters-based geographical detector analysis of terrain associations </w:t>
      </w:r>
      <w:r w:rsidRPr="00AE7AA8">
        <w:rPr>
          <w:b/>
          <w:bCs/>
          <w:color w:val="7030A0"/>
        </w:rPr>
        <w:t>[1].</w:t>
      </w:r>
    </w:p>
    <w:p w14:paraId="7DB6670A" w14:textId="40EB9FD5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highlight w:val="yellow"/>
        </w:rPr>
        <w:t>SCREEN:</w:t>
      </w:r>
      <w:r>
        <w:t xml:space="preserve"> </w:t>
      </w:r>
      <w:r w:rsidR="003B7BA5" w:rsidRPr="003B7BA5">
        <w:t>Scenario comparison, carbon-storage assessment, and terrain-association analysis being performed using the projected land-use outputs</w:t>
      </w:r>
    </w:p>
    <w:p w14:paraId="5FB05C74" w14:textId="77777777" w:rsidR="008B0D1E" w:rsidRDefault="008B0D1E">
      <w:pPr>
        <w:spacing w:before="120"/>
        <w:rPr>
          <w:rFonts w:cstheme="minorHAnsi"/>
        </w:rPr>
      </w:pPr>
    </w:p>
    <w:p w14:paraId="3DF86DF9" w14:textId="32DCA851" w:rsidR="008B0D1E" w:rsidRDefault="00000000" w:rsidP="0061774D">
      <w:pPr>
        <w:pStyle w:val="Heading1"/>
        <w:pBdr>
          <w:bottom w:val="none" w:sz="0" w:space="0" w:color="auto"/>
        </w:pBdr>
        <w:tabs>
          <w:tab w:val="left" w:pos="851"/>
        </w:tabs>
        <w:ind w:left="851"/>
        <w:jc w:val="both"/>
        <w:rPr>
          <w:rFonts w:cstheme="minorHAnsi"/>
          <w:sz w:val="24"/>
          <w:highlight w:val="yellow"/>
        </w:rPr>
      </w:pPr>
      <w:r>
        <w:rPr>
          <w:rFonts w:cstheme="minorHAnsi"/>
        </w:rPr>
        <w:t xml:space="preserve"> </w:t>
      </w:r>
      <w:r>
        <w:rPr>
          <w:rFonts w:cstheme="minorHAnsi"/>
          <w:b/>
          <w:bCs/>
          <w:sz w:val="24"/>
          <w:highlight w:val="yellow"/>
        </w:rPr>
        <w:t>Author:</w:t>
      </w:r>
      <w:r>
        <w:rPr>
          <w:rFonts w:cstheme="minorHAnsi"/>
          <w:sz w:val="24"/>
          <w:highlight w:val="yellow"/>
        </w:rPr>
        <w:t xml:space="preserve"> Step 5.4 has been added to bridge the protocol with the Results section.</w:t>
      </w:r>
    </w:p>
    <w:p w14:paraId="6DD3AD0A" w14:textId="77777777" w:rsidR="008B0D1E" w:rsidRDefault="008B0D1E">
      <w:pPr>
        <w:spacing w:before="120"/>
        <w:ind w:left="851"/>
        <w:rPr>
          <w:rFonts w:cstheme="minorHAnsi"/>
        </w:rPr>
      </w:pPr>
    </w:p>
    <w:p w14:paraId="2B311BC0" w14:textId="77777777" w:rsidR="008B0D1E" w:rsidRDefault="008B0D1E">
      <w:pPr>
        <w:spacing w:before="120"/>
        <w:rPr>
          <w:rFonts w:cstheme="minorHAnsi"/>
        </w:rPr>
      </w:pPr>
    </w:p>
    <w:p w14:paraId="72D2D122" w14:textId="77777777" w:rsidR="008B0D1E" w:rsidRDefault="008B0D1E">
      <w:pPr>
        <w:spacing w:before="120"/>
        <w:rPr>
          <w:rFonts w:cstheme="minorHAnsi"/>
        </w:rPr>
      </w:pPr>
    </w:p>
    <w:p w14:paraId="5979FCF4" w14:textId="77777777" w:rsidR="008B0D1E" w:rsidRDefault="008B0D1E">
      <w:pPr>
        <w:spacing w:before="120"/>
        <w:rPr>
          <w:rFonts w:cstheme="minorHAnsi"/>
        </w:rPr>
      </w:pPr>
    </w:p>
    <w:p w14:paraId="294D9411" w14:textId="77777777" w:rsidR="008B0D1E" w:rsidRDefault="008B0D1E">
      <w:pPr>
        <w:spacing w:before="120"/>
        <w:rPr>
          <w:rFonts w:cstheme="minorHAnsi"/>
        </w:rPr>
      </w:pPr>
    </w:p>
    <w:p w14:paraId="582A964E" w14:textId="77777777" w:rsidR="008B0D1E" w:rsidRDefault="008B0D1E">
      <w:pPr>
        <w:spacing w:before="120"/>
        <w:rPr>
          <w:rFonts w:cstheme="minorHAnsi"/>
        </w:rPr>
      </w:pPr>
    </w:p>
    <w:p w14:paraId="2F30EF49" w14:textId="77777777" w:rsidR="008B0D1E" w:rsidRDefault="008B0D1E">
      <w:pPr>
        <w:spacing w:before="120"/>
        <w:rPr>
          <w:rFonts w:cstheme="minorHAnsi"/>
        </w:rPr>
      </w:pPr>
    </w:p>
    <w:p w14:paraId="62EF377A" w14:textId="77777777" w:rsidR="00684CF4" w:rsidRDefault="00684CF4">
      <w:pPr>
        <w:spacing w:before="120"/>
        <w:rPr>
          <w:rFonts w:cstheme="minorHAnsi"/>
        </w:rPr>
      </w:pPr>
    </w:p>
    <w:p w14:paraId="68B8AA19" w14:textId="77777777" w:rsidR="00684CF4" w:rsidRDefault="00684CF4">
      <w:pPr>
        <w:spacing w:before="120"/>
        <w:rPr>
          <w:rFonts w:cstheme="minorHAnsi"/>
        </w:rPr>
      </w:pPr>
    </w:p>
    <w:p w14:paraId="4C2CD70F" w14:textId="77777777" w:rsidR="00684CF4" w:rsidRDefault="00684CF4">
      <w:pPr>
        <w:spacing w:before="120"/>
        <w:rPr>
          <w:rFonts w:cstheme="minorHAnsi"/>
        </w:rPr>
      </w:pPr>
    </w:p>
    <w:p w14:paraId="027E726F" w14:textId="77777777" w:rsidR="00684CF4" w:rsidRDefault="00684CF4">
      <w:pPr>
        <w:spacing w:before="120"/>
        <w:rPr>
          <w:rFonts w:cstheme="minorHAnsi"/>
        </w:rPr>
      </w:pPr>
    </w:p>
    <w:p w14:paraId="2E8C5A02" w14:textId="77777777" w:rsidR="00684CF4" w:rsidRDefault="00684CF4">
      <w:pPr>
        <w:spacing w:before="120"/>
        <w:rPr>
          <w:rFonts w:cstheme="minorHAnsi"/>
        </w:rPr>
      </w:pPr>
    </w:p>
    <w:p w14:paraId="0B662FAD" w14:textId="77777777" w:rsidR="008B0D1E" w:rsidRDefault="008B0D1E">
      <w:pPr>
        <w:spacing w:before="120"/>
        <w:rPr>
          <w:rFonts w:cstheme="minorHAnsi"/>
        </w:rPr>
      </w:pPr>
    </w:p>
    <w:p w14:paraId="12FDC79E" w14:textId="77777777" w:rsidR="008B0D1E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6287CC" w14:textId="77777777" w:rsidR="008B0D1E" w:rsidRDefault="00000000" w:rsidP="00C239A6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8B0D1E" w:rsidRDefault="008B0D1E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4C1193F" w14:textId="77777777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 xml:space="preserve">The four scenario simulations produced distinct changes in forest, cropland, and impervious land over time [1]. By 2050, the ecological conservation priority retained the highest forest share at 80.3% [2] and the lowest impervious share at 2.8% [3], whereas the tourism expansion and development scenario showed the lowest forest share at 74.6% [4] and the highest impervious share at 17.6% [5]. </w:t>
      </w:r>
    </w:p>
    <w:p w14:paraId="7A80D40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 </w:t>
      </w:r>
    </w:p>
    <w:p w14:paraId="228804B9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green bar labeled ECP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572431DB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red bar labeled ECP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03283E47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green bar labeled TED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39E9D36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red bar labeled TED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24B3D891" w14:textId="77777777" w:rsidR="008B0D1E" w:rsidRDefault="008B0D1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77777777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 xml:space="preserve">Carbon storage decreased from the 2015 baseline under all four scenarios [1]. Mean carbon density also declined over time, with ecological conservation priority retaining the highest value [2], and tourism expansion and development showed the lowest value by 2050 [3].  </w:t>
      </w:r>
    </w:p>
    <w:p w14:paraId="3CB1E02A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8A. </w:t>
      </w:r>
      <w:r>
        <w:rPr>
          <w:rFonts w:cstheme="minorHAnsi"/>
          <w:i/>
          <w:iCs/>
          <w:color w:val="0070C0"/>
        </w:rPr>
        <w:t>Video Editor: Please highlight the common 2015 starting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point, followed by the 2030 and 2050  points for BAU, TED, ECP, and VRA</w:t>
      </w:r>
    </w:p>
    <w:p w14:paraId="6ADE488B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8B. </w:t>
      </w:r>
      <w:r>
        <w:rPr>
          <w:rFonts w:cstheme="minorHAnsi"/>
          <w:i/>
          <w:iCs/>
          <w:color w:val="0070C0"/>
        </w:rPr>
        <w:t>Video Editor: Please highlight the green line</w:t>
      </w:r>
    </w:p>
    <w:p w14:paraId="429135D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8B. </w:t>
      </w:r>
      <w:r>
        <w:rPr>
          <w:rFonts w:cstheme="minorHAnsi"/>
          <w:i/>
          <w:iCs/>
          <w:color w:val="0070C0"/>
        </w:rPr>
        <w:t>Video Editor: Please highlight the red line</w:t>
      </w:r>
    </w:p>
    <w:p w14:paraId="42A48CC7" w14:textId="77777777" w:rsidR="008B0D1E" w:rsidRDefault="008B0D1E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662CC79C" w14:textId="2C712F00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>By 2050, carbon loss was lowest under ecological conservation priority, at 5</w:t>
      </w:r>
      <w:r w:rsidR="003B7BA5">
        <w:rPr>
          <w:color w:val="7030A0"/>
        </w:rPr>
        <w:t xml:space="preserve"> </w:t>
      </w:r>
      <w:r w:rsidRPr="00AE7AA8">
        <w:rPr>
          <w:color w:val="7030A0"/>
        </w:rPr>
        <w:t xml:space="preserve">% </w:t>
      </w:r>
      <w:r w:rsidRPr="00136265">
        <w:rPr>
          <w:b/>
          <w:bCs/>
          <w:color w:val="7030A0"/>
        </w:rPr>
        <w:t>[1],</w:t>
      </w:r>
      <w:r w:rsidRPr="00AE7AA8">
        <w:rPr>
          <w:color w:val="7030A0"/>
        </w:rPr>
        <w:t xml:space="preserve"> followed by business as usual, at 7.7% </w:t>
      </w:r>
      <w:r w:rsidRPr="00136265">
        <w:rPr>
          <w:b/>
          <w:bCs/>
          <w:color w:val="7030A0"/>
        </w:rPr>
        <w:t>[2],</w:t>
      </w:r>
      <w:r w:rsidRPr="00AE7AA8">
        <w:rPr>
          <w:color w:val="7030A0"/>
        </w:rPr>
        <w:t xml:space="preserve"> and village revitalization and activation at 8.3% </w:t>
      </w:r>
      <w:r w:rsidRPr="00136265">
        <w:rPr>
          <w:b/>
          <w:bCs/>
          <w:color w:val="7030A0"/>
        </w:rPr>
        <w:t>[3],</w:t>
      </w:r>
      <w:r w:rsidRPr="00AE7AA8">
        <w:rPr>
          <w:color w:val="7030A0"/>
        </w:rPr>
        <w:t xml:space="preserve"> and highest under tourism expansion and development at 13.</w:t>
      </w:r>
      <w:r w:rsidR="00136265">
        <w:rPr>
          <w:color w:val="7030A0"/>
        </w:rPr>
        <w:t>5</w:t>
      </w:r>
      <w:r w:rsidRPr="00AE7AA8">
        <w:rPr>
          <w:color w:val="7030A0"/>
        </w:rPr>
        <w:t xml:space="preserve">% </w:t>
      </w:r>
      <w:r w:rsidRPr="00136265">
        <w:rPr>
          <w:b/>
          <w:bCs/>
          <w:color w:val="7030A0"/>
        </w:rPr>
        <w:t>[4].</w:t>
      </w:r>
      <w:r w:rsidRPr="00AE7AA8">
        <w:rPr>
          <w:color w:val="7030A0"/>
        </w:rPr>
        <w:t xml:space="preserve"> A higher projected forest share was associated with lower carbon loss across the four scenarios </w:t>
      </w:r>
      <w:r w:rsidRPr="00136265">
        <w:rPr>
          <w:b/>
          <w:bCs/>
          <w:color w:val="7030A0"/>
        </w:rPr>
        <w:t>[5].</w:t>
      </w:r>
      <w:r w:rsidRPr="00AE7AA8">
        <w:rPr>
          <w:color w:val="7030A0"/>
        </w:rPr>
        <w:t xml:space="preserve"> </w:t>
      </w:r>
    </w:p>
    <w:p w14:paraId="7B6ED6A1" w14:textId="0D24DF0E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green bar labeled</w:t>
      </w:r>
      <w:r w:rsidRPr="003B7BA5">
        <w:rPr>
          <w:rFonts w:cstheme="minorHAnsi"/>
          <w:i/>
          <w:iCs/>
          <w:color w:val="0070C0"/>
        </w:rPr>
        <w:t xml:space="preserve">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ECP, along with the 5.0% value</w:t>
      </w:r>
    </w:p>
    <w:p w14:paraId="07ABFB08" w14:textId="7ABA6D9A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grey bar labeled as BAU,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7.</w:t>
      </w:r>
      <w:r w:rsidR="00DF569E">
        <w:rPr>
          <w:rFonts w:cstheme="minorHAnsi"/>
          <w:i/>
          <w:iCs/>
          <w:color w:val="0070C0"/>
        </w:rPr>
        <w:t>7</w:t>
      </w:r>
      <w:r>
        <w:rPr>
          <w:rFonts w:cstheme="minorHAnsi"/>
          <w:i/>
          <w:iCs/>
          <w:color w:val="0070C0"/>
        </w:rPr>
        <w:t>% value</w:t>
      </w:r>
    </w:p>
    <w:p w14:paraId="263E0905" w14:textId="0F7A20CE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blue bar labeled as VRA,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8.3% value</w:t>
      </w:r>
    </w:p>
    <w:p w14:paraId="7F694BA6" w14:textId="2E1B0544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red bar labeled as TED,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13.</w:t>
      </w:r>
      <w:r w:rsidR="00136265">
        <w:rPr>
          <w:rFonts w:cstheme="minorHAnsi"/>
          <w:i/>
          <w:iCs/>
          <w:color w:val="0070C0"/>
        </w:rPr>
        <w:t>5</w:t>
      </w:r>
      <w:r>
        <w:rPr>
          <w:rFonts w:cstheme="minorHAnsi"/>
          <w:i/>
          <w:iCs/>
          <w:color w:val="0070C0"/>
        </w:rPr>
        <w:t>% value</w:t>
      </w:r>
    </w:p>
    <w:p w14:paraId="1DE8115C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8D. </w:t>
      </w:r>
      <w:r>
        <w:rPr>
          <w:rFonts w:cstheme="minorHAnsi"/>
          <w:i/>
          <w:iCs/>
          <w:color w:val="0070C0"/>
        </w:rPr>
        <w:t>Video Editor: Please highlight the green point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ECP</w:t>
      </w:r>
    </w:p>
    <w:p w14:paraId="6FAC84A8" w14:textId="70161A17" w:rsidR="008B0D1E" w:rsidRDefault="00000000" w:rsidP="00C239A6">
      <w:pPr>
        <w:pStyle w:val="ListParagraph"/>
        <w:numPr>
          <w:ilvl w:val="1"/>
          <w:numId w:val="6"/>
        </w:numPr>
        <w:spacing w:before="120"/>
        <w:ind w:left="851" w:hanging="567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Optimal parameters-based geographical detector analysis identified slope as the strongest topographically associated factor with a q-value of 0.557</w:t>
      </w:r>
      <w:r w:rsidR="000F4048">
        <w:rPr>
          <w:rFonts w:cstheme="minorHAnsi"/>
          <w:color w:val="7030A0"/>
        </w:rPr>
        <w:t>1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followed by topographic relief at 0.460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elevation at 0.35</w:t>
      </w:r>
      <w:r w:rsidR="000F4048">
        <w:rPr>
          <w:rFonts w:cstheme="minorHAnsi"/>
          <w:color w:val="7030A0"/>
        </w:rPr>
        <w:t>18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 In contrast, northness showed a negligible association, with a q-value of 0.003</w:t>
      </w:r>
      <w:r w:rsidR="000F4048">
        <w:rPr>
          <w:rFonts w:cstheme="minorHAnsi"/>
          <w:color w:val="7030A0"/>
        </w:rPr>
        <w:t>1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. Interaction analysis showed stronger associations for paired factors, with the slope-relief interaction being the strongest at 0.628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 xml:space="preserve">. </w:t>
      </w:r>
    </w:p>
    <w:p w14:paraId="4D98F447" w14:textId="1AF3C5FD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green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slope with the value 0.557</w:t>
      </w:r>
      <w:r w:rsidR="000F4048">
        <w:rPr>
          <w:rFonts w:cstheme="minorHAnsi"/>
          <w:i/>
          <w:iCs/>
          <w:color w:val="0070C0"/>
        </w:rPr>
        <w:t>1</w:t>
      </w:r>
    </w:p>
    <w:p w14:paraId="22152F68" w14:textId="48F78E2C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orange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topographic relief with the value 0.460</w:t>
      </w:r>
    </w:p>
    <w:p w14:paraId="21C85AB0" w14:textId="38D7C6EF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blue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elevation with the value 0.35</w:t>
      </w:r>
      <w:r w:rsidR="000F4048">
        <w:rPr>
          <w:rFonts w:cstheme="minorHAnsi"/>
          <w:i/>
          <w:iCs/>
          <w:color w:val="0070C0"/>
        </w:rPr>
        <w:t>18</w:t>
      </w:r>
    </w:p>
    <w:p w14:paraId="4F4CE276" w14:textId="77777777" w:rsidR="000F4048" w:rsidRPr="000F4048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0F4048">
        <w:rPr>
          <w:rFonts w:cstheme="minorHAnsi"/>
        </w:rPr>
        <w:t xml:space="preserve">LAB MEDIA: Figure 9A. </w:t>
      </w:r>
      <w:r w:rsidRPr="000F4048">
        <w:rPr>
          <w:rFonts w:cstheme="minorHAnsi"/>
          <w:i/>
          <w:iCs/>
          <w:color w:val="0070C0"/>
        </w:rPr>
        <w:t xml:space="preserve">Video Editor: Please highlight </w:t>
      </w:r>
      <w:r w:rsidR="000F4048" w:rsidRPr="000F4048">
        <w:rPr>
          <w:rFonts w:cstheme="minorHAnsi"/>
          <w:i/>
          <w:iCs/>
          <w:color w:val="0070C0"/>
        </w:rPr>
        <w:t>the bar labeled “northness” with the value 0.0031</w:t>
      </w:r>
    </w:p>
    <w:p w14:paraId="00E4DD89" w14:textId="1932DCCA" w:rsidR="008B0D1E" w:rsidRPr="000F4048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0F4048">
        <w:rPr>
          <w:rFonts w:cstheme="minorHAnsi"/>
        </w:rPr>
        <w:t xml:space="preserve">LAB MEDIA: Figure 9B. </w:t>
      </w:r>
      <w:r w:rsidRPr="000F4048">
        <w:rPr>
          <w:rFonts w:cstheme="minorHAnsi"/>
          <w:i/>
          <w:iCs/>
          <w:color w:val="0070C0"/>
        </w:rPr>
        <w:t>Video Editor: Please highlight 0.628 along with the</w:t>
      </w:r>
      <w:r w:rsidRPr="000F4048">
        <w:rPr>
          <w:rFonts w:cstheme="minorHAnsi"/>
        </w:rPr>
        <w:t xml:space="preserve"> </w:t>
      </w:r>
      <w:r w:rsidRPr="000F4048">
        <w:rPr>
          <w:rFonts w:cstheme="minorHAnsi"/>
          <w:i/>
          <w:iCs/>
          <w:color w:val="0070C0"/>
        </w:rPr>
        <w:t>words “slope” and “relief” corresponding to it</w:t>
      </w:r>
      <w:r w:rsidRPr="000F4048">
        <w:rPr>
          <w:rFonts w:cstheme="minorHAnsi"/>
        </w:rPr>
        <w:t xml:space="preserve"> </w:t>
      </w:r>
    </w:p>
    <w:sectPr w:rsidR="008B0D1E" w:rsidRPr="000F4048">
      <w:headerReference w:type="default" r:id="rId16"/>
      <w:footerReference w:type="even" r:id="rId17"/>
      <w:footerReference w:type="default" r:id="rId1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87BA" w14:textId="77777777" w:rsidR="00E33EBD" w:rsidRDefault="00E33EBD">
      <w:r>
        <w:separator/>
      </w:r>
    </w:p>
  </w:endnote>
  <w:endnote w:type="continuationSeparator" w:id="0">
    <w:p w14:paraId="6EA488DB" w14:textId="77777777" w:rsidR="00E33EBD" w:rsidRDefault="00E33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8B0D1E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8B0D1E" w:rsidRDefault="008B0D1E">
    <w:pPr>
      <w:pStyle w:val="Footer"/>
      <w:ind w:right="360"/>
    </w:pPr>
  </w:p>
  <w:p w14:paraId="1151463A" w14:textId="77777777" w:rsidR="008B0D1E" w:rsidRDefault="008B0D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1EEA" w14:textId="77777777" w:rsidR="00931C18" w:rsidRPr="00790E8C" w:rsidRDefault="00931C18" w:rsidP="00931C18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9,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10</w:t>
    </w:r>
    <w:r w:rsidRPr="000E236A">
      <w:rPr>
        <w:rFonts w:cstheme="minorHAnsi"/>
      </w:rPr>
      <w:fldChar w:fldCharType="end"/>
    </w:r>
  </w:p>
  <w:p w14:paraId="746ABD70" w14:textId="533D239D" w:rsidR="008B0D1E" w:rsidRPr="00931C18" w:rsidRDefault="008B0D1E" w:rsidP="00931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9449" w14:textId="77777777" w:rsidR="00E33EBD" w:rsidRDefault="00E33EBD">
      <w:r>
        <w:separator/>
      </w:r>
    </w:p>
  </w:footnote>
  <w:footnote w:type="continuationSeparator" w:id="0">
    <w:p w14:paraId="24D9D5C5" w14:textId="77777777" w:rsidR="00E33EBD" w:rsidRDefault="00E33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2490" w14:textId="77777777" w:rsidR="00931C18" w:rsidRPr="006A35BD" w:rsidRDefault="00931C18" w:rsidP="00931C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3F8550C" wp14:editId="38E371B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8B0D1E" w:rsidRDefault="008B0D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3962E1A"/>
    <w:multiLevelType w:val="multilevel"/>
    <w:tmpl w:val="26563DAE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SimSu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5561601">
    <w:abstractNumId w:val="0"/>
  </w:num>
  <w:num w:numId="2" w16cid:durableId="1830437069">
    <w:abstractNumId w:val="5"/>
  </w:num>
  <w:num w:numId="3" w16cid:durableId="1717966168">
    <w:abstractNumId w:val="4"/>
  </w:num>
  <w:num w:numId="4" w16cid:durableId="1331248789">
    <w:abstractNumId w:val="3"/>
  </w:num>
  <w:num w:numId="5" w16cid:durableId="191111158">
    <w:abstractNumId w:val="1"/>
  </w:num>
  <w:num w:numId="6" w16cid:durableId="397632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08B7"/>
    <w:rsid w:val="0006102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048"/>
    <w:rsid w:val="001016BD"/>
    <w:rsid w:val="001026D1"/>
    <w:rsid w:val="001052C8"/>
    <w:rsid w:val="00106F46"/>
    <w:rsid w:val="001115D1"/>
    <w:rsid w:val="00113F3E"/>
    <w:rsid w:val="0011473F"/>
    <w:rsid w:val="00125374"/>
    <w:rsid w:val="00125924"/>
    <w:rsid w:val="00126973"/>
    <w:rsid w:val="001302B1"/>
    <w:rsid w:val="00130CBB"/>
    <w:rsid w:val="0013319E"/>
    <w:rsid w:val="001331E3"/>
    <w:rsid w:val="00135714"/>
    <w:rsid w:val="00136265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5EB"/>
    <w:rsid w:val="00177B33"/>
    <w:rsid w:val="001819E3"/>
    <w:rsid w:val="00184EF9"/>
    <w:rsid w:val="00191A77"/>
    <w:rsid w:val="00194DBB"/>
    <w:rsid w:val="0019607C"/>
    <w:rsid w:val="00196FF3"/>
    <w:rsid w:val="001B2B18"/>
    <w:rsid w:val="001B3024"/>
    <w:rsid w:val="001B5C46"/>
    <w:rsid w:val="001C3C85"/>
    <w:rsid w:val="001C5DB5"/>
    <w:rsid w:val="001C7BBC"/>
    <w:rsid w:val="001D300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F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70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679"/>
    <w:rsid w:val="003B7BA5"/>
    <w:rsid w:val="003C1044"/>
    <w:rsid w:val="003C2AEF"/>
    <w:rsid w:val="003C32EC"/>
    <w:rsid w:val="003D0847"/>
    <w:rsid w:val="003D0FD6"/>
    <w:rsid w:val="003D40E8"/>
    <w:rsid w:val="003E2BC9"/>
    <w:rsid w:val="003E369F"/>
    <w:rsid w:val="003F4B52"/>
    <w:rsid w:val="004018D8"/>
    <w:rsid w:val="004025BB"/>
    <w:rsid w:val="004034B6"/>
    <w:rsid w:val="004114EA"/>
    <w:rsid w:val="00414B4F"/>
    <w:rsid w:val="004150BE"/>
    <w:rsid w:val="004201F1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44D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411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74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A0"/>
    <w:rsid w:val="00663E85"/>
    <w:rsid w:val="00664850"/>
    <w:rsid w:val="00664F27"/>
    <w:rsid w:val="00665FDA"/>
    <w:rsid w:val="0067274F"/>
    <w:rsid w:val="006801B1"/>
    <w:rsid w:val="00681C47"/>
    <w:rsid w:val="00684CF4"/>
    <w:rsid w:val="0069665E"/>
    <w:rsid w:val="006A0250"/>
    <w:rsid w:val="006A0AFD"/>
    <w:rsid w:val="006A14A2"/>
    <w:rsid w:val="006A1B4F"/>
    <w:rsid w:val="006A21CB"/>
    <w:rsid w:val="006A3533"/>
    <w:rsid w:val="006A6324"/>
    <w:rsid w:val="006B205A"/>
    <w:rsid w:val="006B2573"/>
    <w:rsid w:val="006B4159"/>
    <w:rsid w:val="006B5F4E"/>
    <w:rsid w:val="006C08AE"/>
    <w:rsid w:val="006C0E87"/>
    <w:rsid w:val="006C1A3B"/>
    <w:rsid w:val="006C4093"/>
    <w:rsid w:val="006C4801"/>
    <w:rsid w:val="006D1F9B"/>
    <w:rsid w:val="006D3AC7"/>
    <w:rsid w:val="006D7676"/>
    <w:rsid w:val="006E16D4"/>
    <w:rsid w:val="006E294C"/>
    <w:rsid w:val="006E7638"/>
    <w:rsid w:val="006F06AF"/>
    <w:rsid w:val="006F2681"/>
    <w:rsid w:val="00700ADD"/>
    <w:rsid w:val="00707F0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F76"/>
    <w:rsid w:val="007A149A"/>
    <w:rsid w:val="007A4E1D"/>
    <w:rsid w:val="007B0FBB"/>
    <w:rsid w:val="007B3E0E"/>
    <w:rsid w:val="007B6AB3"/>
    <w:rsid w:val="007B72C5"/>
    <w:rsid w:val="007C0237"/>
    <w:rsid w:val="007C470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01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D1E"/>
    <w:rsid w:val="008C642C"/>
    <w:rsid w:val="008C74D1"/>
    <w:rsid w:val="008D0E4A"/>
    <w:rsid w:val="008D2A6A"/>
    <w:rsid w:val="008D52FB"/>
    <w:rsid w:val="008D5443"/>
    <w:rsid w:val="008D58EC"/>
    <w:rsid w:val="008E04BB"/>
    <w:rsid w:val="008E4564"/>
    <w:rsid w:val="008E74F7"/>
    <w:rsid w:val="008F239E"/>
    <w:rsid w:val="008F27E6"/>
    <w:rsid w:val="008F7754"/>
    <w:rsid w:val="0090117D"/>
    <w:rsid w:val="009055DD"/>
    <w:rsid w:val="009069E6"/>
    <w:rsid w:val="00906EFB"/>
    <w:rsid w:val="009114D8"/>
    <w:rsid w:val="009149A4"/>
    <w:rsid w:val="00916EFD"/>
    <w:rsid w:val="009212DD"/>
    <w:rsid w:val="00921AB9"/>
    <w:rsid w:val="00927B12"/>
    <w:rsid w:val="009301B8"/>
    <w:rsid w:val="00931C18"/>
    <w:rsid w:val="00931D78"/>
    <w:rsid w:val="009361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90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DD"/>
    <w:rsid w:val="009A3CBD"/>
    <w:rsid w:val="009B2183"/>
    <w:rsid w:val="009B3807"/>
    <w:rsid w:val="009B4EE3"/>
    <w:rsid w:val="009B671E"/>
    <w:rsid w:val="009C041E"/>
    <w:rsid w:val="009C2062"/>
    <w:rsid w:val="009C5377"/>
    <w:rsid w:val="009C6CA4"/>
    <w:rsid w:val="009C7B9A"/>
    <w:rsid w:val="009D21B9"/>
    <w:rsid w:val="009E0490"/>
    <w:rsid w:val="009E4241"/>
    <w:rsid w:val="009E7BDA"/>
    <w:rsid w:val="009F0554"/>
    <w:rsid w:val="009F356C"/>
    <w:rsid w:val="009F51F2"/>
    <w:rsid w:val="00A0009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80"/>
    <w:rsid w:val="00A91283"/>
    <w:rsid w:val="00AA132F"/>
    <w:rsid w:val="00AA2236"/>
    <w:rsid w:val="00AB3338"/>
    <w:rsid w:val="00AB784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A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ED1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36F7"/>
    <w:rsid w:val="00B847A0"/>
    <w:rsid w:val="00B87BC5"/>
    <w:rsid w:val="00B87D12"/>
    <w:rsid w:val="00B9195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9A6"/>
    <w:rsid w:val="00C2620F"/>
    <w:rsid w:val="00C34F4C"/>
    <w:rsid w:val="00C428F1"/>
    <w:rsid w:val="00C50118"/>
    <w:rsid w:val="00C55B7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442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A72"/>
    <w:rsid w:val="00DB76DB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69E"/>
    <w:rsid w:val="00DF6EE3"/>
    <w:rsid w:val="00E04EFB"/>
    <w:rsid w:val="00E072C2"/>
    <w:rsid w:val="00E1327E"/>
    <w:rsid w:val="00E24673"/>
    <w:rsid w:val="00E24898"/>
    <w:rsid w:val="00E27EF5"/>
    <w:rsid w:val="00E33EB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BB"/>
    <w:rsid w:val="00E86E4B"/>
    <w:rsid w:val="00E87DA4"/>
    <w:rsid w:val="00EA15F6"/>
    <w:rsid w:val="00EA20E5"/>
    <w:rsid w:val="00EA2756"/>
    <w:rsid w:val="00EA341C"/>
    <w:rsid w:val="00EA4B94"/>
    <w:rsid w:val="00EA60D4"/>
    <w:rsid w:val="00EA7D9C"/>
    <w:rsid w:val="00EB112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7A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AA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4F3"/>
    <w:rsid w:val="00F63E30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923"/>
    <w:rsid w:val="00FA7A79"/>
    <w:rsid w:val="00FA7D51"/>
    <w:rsid w:val="00FB3077"/>
    <w:rsid w:val="00FC5752"/>
    <w:rsid w:val="00FD00B1"/>
    <w:rsid w:val="00FD1497"/>
    <w:rsid w:val="00FE059A"/>
    <w:rsid w:val="00FE11D9"/>
    <w:rsid w:val="00FF047F"/>
    <w:rsid w:val="00FF25E5"/>
    <w:rsid w:val="00FF335E"/>
    <w:rsid w:val="00FF34BC"/>
    <w:rsid w:val="00FF6C56"/>
    <w:rsid w:val="00FF754B"/>
    <w:rsid w:val="18320C3B"/>
    <w:rsid w:val="1CDC477C"/>
    <w:rsid w:val="204E3C98"/>
    <w:rsid w:val="2EC81159"/>
    <w:rsid w:val="6A8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2AD50D"/>
  <w14:defaultImageDpi w14:val="330"/>
  <w15:docId w15:val="{C7AA838C-E114-4A30-AD8D-F3D86672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O" w:eastAsia="en-I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HTMLCode">
    <w:name w:val="HTML Code"/>
    <w:basedOn w:val="DefaultParagraphFont"/>
    <w:semiHidden/>
    <w:unhideWhenUsed/>
    <w:qFormat/>
    <w:rPr>
      <w:rFonts w:ascii="Courier New" w:hAnsi="Courier New"/>
      <w:sz w:val="20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-academic@hotmail.com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310188" TargetMode="External"/><Relationship Id="rId12" Type="http://schemas.openxmlformats.org/officeDocument/2006/relationships/hyperlink" Target="mailto:tan-academic@hotmai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215691950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2310188" TargetMode="External"/><Relationship Id="rId10" Type="http://schemas.openxmlformats.org/officeDocument/2006/relationships/hyperlink" Target="mailto:jianwang2000@yeah.n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ngkeluo2000@126.com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12</Pages>
  <Words>3124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112</cp:revision>
  <dcterms:created xsi:type="dcterms:W3CDTF">2025-01-20T00:16:00Z</dcterms:created>
  <dcterms:modified xsi:type="dcterms:W3CDTF">2026-09-09T12:56:00Z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2052-12.1.0.28505</vt:lpwstr>
  </property>
  <property fmtid="{D5CDD505-2E9C-101B-9397-08002B2CF9AE}" pid="4" name="ICV">
    <vt:lpwstr>05890C0104CB41A0BB43BC9436396EC4_13</vt:lpwstr>
  </property>
  <property fmtid="{D5CDD505-2E9C-101B-9397-08002B2CF9AE}" pid="5" name="KSOTemplateDocerSaveRecord">
    <vt:lpwstr>eyJoZGlkIjoiZDQxM2I2MjJiM2RiMWU4NWE3NjY1OWZlODRlMjkzNGQiLCJ1c2VySWQiOiIxMjY1MTEwMzY5In0=</vt:lpwstr>
  </property>
</Properties>
</file>