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8F492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C49C6">
        <w:rPr>
          <w:rFonts w:eastAsia="Times New Roman" w:cstheme="minorHAnsi"/>
          <w:b/>
        </w:rPr>
        <w:t>72974</w:t>
      </w:r>
    </w:p>
    <w:p w14:paraId="2F6924E5" w14:textId="2B6735C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C49C6">
        <w:rPr>
          <w:rFonts w:eastAsia="Times New Roman" w:cstheme="minorHAnsi"/>
          <w:b/>
        </w:rPr>
        <w:t>Vipasha Sharma</w:t>
      </w:r>
    </w:p>
    <w:p w14:paraId="6FB9233B" w14:textId="13AD983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50A34" w:rsidRPr="00942BEE">
          <w:rPr>
            <w:rStyle w:val="Hyperlink"/>
            <w:rFonts w:eastAsia="Times New Roman" w:cstheme="minorHAnsi"/>
            <w:b/>
          </w:rPr>
          <w:t>https://review.jove.com/account/file-uploader?src=22257118</w:t>
        </w:r>
      </w:hyperlink>
      <w:r w:rsidR="00A50A3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C20891D" w:rsidR="004E0C5A" w:rsidRPr="003C49C6" w:rsidRDefault="004E0C5A" w:rsidP="004E0C5A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C49C6" w:rsidRPr="003C49C6">
        <w:rPr>
          <w:rFonts w:ascii="Calibri" w:eastAsiaTheme="minorEastAsia" w:hAnsi="Calibri" w:cs="Calibri"/>
          <w:b/>
          <w:bCs/>
          <w:sz w:val="28"/>
          <w:szCs w:val="28"/>
          <w:lang w:eastAsia="zh-CN"/>
          <w14:ligatures w14:val="standardContextual"/>
        </w:rPr>
        <w:t>A Modified Tooth Extraction Approach for Improving Procedural Efficiency and Consistency in a Murine Mandibular Tooth Socket Healing Model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533834" w14:textId="77777777" w:rsidR="003C49C6" w:rsidRDefault="003C49C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0649EC4" w14:textId="13819130" w:rsidR="003C49C6" w:rsidRPr="003C49C6" w:rsidRDefault="003C49C6" w:rsidP="003C49C6">
      <w:pPr>
        <w:spacing w:line="0" w:lineRule="atLeast"/>
        <w:rPr>
          <w:rFonts w:eastAsia="Microsoft YaHei"/>
          <w:b/>
          <w:bCs/>
          <w:sz w:val="28"/>
          <w:szCs w:val="26"/>
          <w:vertAlign w:val="superscript"/>
          <w:lang w:eastAsia="zh-CN"/>
        </w:rPr>
      </w:pPr>
      <w:r w:rsidRPr="003C49C6">
        <w:rPr>
          <w:rFonts w:eastAsia="Microsoft YaHei"/>
          <w:b/>
          <w:bCs/>
          <w:sz w:val="28"/>
          <w:szCs w:val="26"/>
          <w:lang w:eastAsia="zh-CN"/>
        </w:rPr>
        <w:t>Ke Yu</w:t>
      </w:r>
      <w:r w:rsidRPr="003C49C6">
        <w:rPr>
          <w:rFonts w:eastAsia="Microsoft YaHei"/>
          <w:b/>
          <w:bCs/>
          <w:sz w:val="28"/>
          <w:szCs w:val="26"/>
          <w:vertAlign w:val="superscript"/>
          <w:lang w:eastAsia="zh-CN"/>
        </w:rPr>
        <w:t>1,2</w:t>
      </w:r>
      <w:r w:rsidRPr="003C49C6">
        <w:rPr>
          <w:rFonts w:eastAsia="Microsoft YaHei"/>
          <w:b/>
          <w:bCs/>
          <w:sz w:val="28"/>
          <w:szCs w:val="26"/>
          <w:lang w:eastAsia="zh-CN"/>
        </w:rPr>
        <w:t>, Jiajun Mai</w:t>
      </w:r>
      <w:r w:rsidRPr="003C49C6">
        <w:rPr>
          <w:rFonts w:eastAsia="Microsoft YaHei"/>
          <w:b/>
          <w:bCs/>
          <w:sz w:val="28"/>
          <w:szCs w:val="26"/>
          <w:vertAlign w:val="superscript"/>
          <w:lang w:eastAsia="zh-CN"/>
        </w:rPr>
        <w:t>1,2</w:t>
      </w:r>
      <w:r w:rsidRPr="003C49C6">
        <w:rPr>
          <w:rFonts w:eastAsia="Microsoft YaHei"/>
          <w:b/>
          <w:bCs/>
          <w:sz w:val="28"/>
          <w:szCs w:val="26"/>
          <w:lang w:eastAsia="zh-CN"/>
        </w:rPr>
        <w:t>, Yudi Deng</w:t>
      </w:r>
      <w:r w:rsidRPr="003C49C6">
        <w:rPr>
          <w:rFonts w:eastAsia="Microsoft YaHei"/>
          <w:b/>
          <w:bCs/>
          <w:sz w:val="28"/>
          <w:szCs w:val="26"/>
          <w:vertAlign w:val="superscript"/>
          <w:lang w:eastAsia="zh-CN"/>
        </w:rPr>
        <w:t>1,2</w:t>
      </w:r>
      <w:r w:rsidRPr="003C49C6">
        <w:rPr>
          <w:rFonts w:eastAsia="Microsoft YaHei"/>
          <w:b/>
          <w:bCs/>
          <w:sz w:val="28"/>
          <w:szCs w:val="26"/>
          <w:lang w:eastAsia="zh-CN"/>
        </w:rPr>
        <w:t>, Ling Ye</w:t>
      </w:r>
      <w:r w:rsidRPr="003C49C6">
        <w:rPr>
          <w:rFonts w:eastAsia="Microsoft YaHei"/>
          <w:b/>
          <w:bCs/>
          <w:sz w:val="28"/>
          <w:szCs w:val="26"/>
          <w:vertAlign w:val="superscript"/>
          <w:lang w:eastAsia="zh-CN"/>
        </w:rPr>
        <w:t>1,2</w:t>
      </w:r>
      <w:r w:rsidRPr="003C49C6">
        <w:rPr>
          <w:rFonts w:eastAsia="Microsoft YaHei"/>
          <w:b/>
          <w:bCs/>
          <w:sz w:val="28"/>
          <w:szCs w:val="26"/>
          <w:lang w:eastAsia="zh-CN"/>
        </w:rPr>
        <w:t>, Changhao Yu</w:t>
      </w:r>
      <w:r w:rsidRPr="003C49C6">
        <w:rPr>
          <w:rFonts w:eastAsia="Microsoft YaHei"/>
          <w:b/>
          <w:bCs/>
          <w:sz w:val="28"/>
          <w:szCs w:val="26"/>
          <w:vertAlign w:val="superscript"/>
          <w:lang w:eastAsia="zh-CN"/>
        </w:rPr>
        <w:t>1,2</w:t>
      </w:r>
    </w:p>
    <w:p w14:paraId="2F2B7DA0" w14:textId="77777777" w:rsidR="003C49C6" w:rsidRPr="003E55E4" w:rsidRDefault="003C49C6" w:rsidP="003C49C6">
      <w:pPr>
        <w:spacing w:line="0" w:lineRule="atLeast"/>
        <w:rPr>
          <w:rFonts w:eastAsia="Microsoft YaHei"/>
          <w:vertAlign w:val="superscript"/>
          <w:lang w:eastAsia="zh-CN"/>
        </w:rPr>
      </w:pPr>
    </w:p>
    <w:p w14:paraId="327F345A" w14:textId="4841C6E2" w:rsidR="003C49C6" w:rsidRPr="003E55E4" w:rsidRDefault="003C49C6" w:rsidP="003C49C6">
      <w:pPr>
        <w:spacing w:line="0" w:lineRule="atLeast"/>
        <w:rPr>
          <w:rFonts w:eastAsia="Microsoft YaHei"/>
          <w:lang w:eastAsia="zh-CN"/>
        </w:rPr>
      </w:pPr>
      <w:r w:rsidRPr="003E55E4">
        <w:rPr>
          <w:rFonts w:eastAsia="Microsoft YaHei"/>
          <w:vertAlign w:val="superscript"/>
          <w:lang w:eastAsia="zh-CN"/>
        </w:rPr>
        <w:t>1</w:t>
      </w:r>
      <w:r w:rsidRPr="003E55E4">
        <w:rPr>
          <w:rFonts w:eastAsia="Microsoft YaHei"/>
          <w:lang w:eastAsia="zh-CN"/>
        </w:rPr>
        <w:t>State Key Laboratory of Oral Diseases &amp; National Center for Stomatology &amp; National Clinical Research Center for Oral Diseases, West China Hospital of Stomatology, Sichuan University</w:t>
      </w:r>
    </w:p>
    <w:p w14:paraId="55081EA9" w14:textId="0B834C45" w:rsidR="003C49C6" w:rsidRPr="003E55E4" w:rsidRDefault="003C49C6" w:rsidP="003C49C6">
      <w:pPr>
        <w:spacing w:line="0" w:lineRule="atLeast"/>
        <w:rPr>
          <w:rFonts w:eastAsia="Microsoft YaHei"/>
          <w:lang w:eastAsia="zh-CN"/>
        </w:rPr>
      </w:pPr>
      <w:r w:rsidRPr="003E55E4">
        <w:rPr>
          <w:rFonts w:eastAsia="Microsoft YaHei"/>
          <w:vertAlign w:val="superscript"/>
          <w:lang w:eastAsia="zh-CN"/>
        </w:rPr>
        <w:t>2</w:t>
      </w:r>
      <w:r w:rsidRPr="003E55E4">
        <w:t xml:space="preserve"> </w:t>
      </w:r>
      <w:r w:rsidRPr="003E55E4">
        <w:rPr>
          <w:rFonts w:eastAsia="Microsoft YaHei"/>
          <w:lang w:eastAsia="zh-CN"/>
        </w:rPr>
        <w:t>Department of Endodontics, West China Hospital of Stomatology, Sichuan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8E99E9" w14:textId="78C5532D" w:rsidR="003C49C6" w:rsidRPr="003C49C6" w:rsidRDefault="003C49C6" w:rsidP="003C49C6">
      <w:pPr>
        <w:spacing w:line="0" w:lineRule="atLeast"/>
        <w:rPr>
          <w:rFonts w:eastAsia="Microsoft YaHei"/>
          <w:lang w:eastAsia="zh-CN"/>
        </w:rPr>
      </w:pPr>
      <w:bookmarkStart w:id="0" w:name="_Hlk25233958"/>
      <w:r w:rsidRPr="003E55E4">
        <w:rPr>
          <w:rFonts w:eastAsia="Microsoft YaHei"/>
          <w:lang w:eastAsia="zh-CN"/>
        </w:rPr>
        <w:t xml:space="preserve">Ling Ye </w:t>
      </w:r>
      <w:r w:rsidRPr="003E55E4">
        <w:rPr>
          <w:rFonts w:eastAsia="Microsoft YaHei"/>
          <w:lang w:eastAsia="zh-CN"/>
        </w:rPr>
        <w:tab/>
      </w:r>
      <w:r w:rsidRPr="003C49C6">
        <w:rPr>
          <w:rFonts w:eastAsia="Microsoft YaHei"/>
          <w:lang w:eastAsia="zh-CN"/>
        </w:rPr>
        <w:t xml:space="preserve">         </w:t>
      </w:r>
      <w:hyperlink r:id="rId8" w:history="1">
        <w:r w:rsidRPr="00942BEE">
          <w:rPr>
            <w:rStyle w:val="Hyperlink"/>
          </w:rPr>
          <w:t>yeling@scu.edu.cn</w:t>
        </w:r>
      </w:hyperlink>
      <w:r>
        <w:t xml:space="preserve">   </w:t>
      </w:r>
    </w:p>
    <w:p w14:paraId="39B358E3" w14:textId="2BD883D5" w:rsidR="003C49C6" w:rsidRPr="003C49C6" w:rsidRDefault="003C49C6" w:rsidP="003C49C6">
      <w:pPr>
        <w:spacing w:line="0" w:lineRule="atLeast"/>
      </w:pPr>
      <w:r w:rsidRPr="003C49C6">
        <w:rPr>
          <w:rFonts w:eastAsia="Microsoft YaHei"/>
          <w:lang w:eastAsia="zh-CN"/>
        </w:rPr>
        <w:t xml:space="preserve">Changhao Yu </w:t>
      </w:r>
      <w:r w:rsidRPr="003C49C6">
        <w:rPr>
          <w:rFonts w:eastAsia="Microsoft YaHei"/>
          <w:lang w:eastAsia="zh-CN"/>
        </w:rPr>
        <w:t xml:space="preserve">        </w:t>
      </w:r>
      <w:r>
        <w:rPr>
          <w:rFonts w:eastAsia="Microsoft YaHei"/>
          <w:lang w:eastAsia="zh-CN"/>
        </w:rPr>
        <w:t xml:space="preserve"> </w:t>
      </w:r>
      <w:hyperlink r:id="rId9" w:history="1">
        <w:r w:rsidRPr="00942BEE">
          <w:rPr>
            <w:rStyle w:val="Hyperlink"/>
          </w:rPr>
          <w:t>ch_yu@scu.edu.cn</w:t>
        </w:r>
      </w:hyperlink>
      <w:r>
        <w:rPr>
          <w:rStyle w:val="Hyperlink"/>
          <w:color w:val="000000" w:themeColor="text1"/>
          <w:u w:val="none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24A9580" w14:textId="7FCC81C4" w:rsidR="003C49C6" w:rsidRPr="003C49C6" w:rsidRDefault="003C49C6" w:rsidP="003C49C6">
      <w:pPr>
        <w:spacing w:line="0" w:lineRule="atLeast"/>
        <w:rPr>
          <w:rFonts w:eastAsia="Microsoft YaHei"/>
          <w:lang w:eastAsia="zh-CN"/>
        </w:rPr>
      </w:pPr>
      <w:hyperlink r:id="rId10" w:history="1">
        <w:r w:rsidRPr="00942BEE">
          <w:rPr>
            <w:rStyle w:val="Hyperlink"/>
            <w:lang w:eastAsia="zh-CN"/>
          </w:rPr>
          <w:t>cecilia</w:t>
        </w:r>
        <w:r w:rsidRPr="00942BEE">
          <w:rPr>
            <w:rStyle w:val="Hyperlink"/>
          </w:rPr>
          <w:t>379@foxmail.com</w:t>
        </w:r>
      </w:hyperlink>
      <w:r>
        <w:rPr>
          <w:rStyle w:val="Hyperlink"/>
          <w:color w:val="000000" w:themeColor="text1"/>
          <w:u w:val="none"/>
        </w:rPr>
        <w:t xml:space="preserve"> </w:t>
      </w:r>
    </w:p>
    <w:p w14:paraId="42561808" w14:textId="553AE51E" w:rsidR="003C49C6" w:rsidRPr="003C49C6" w:rsidRDefault="003C49C6" w:rsidP="003C49C6">
      <w:pPr>
        <w:spacing w:line="0" w:lineRule="atLeast"/>
        <w:rPr>
          <w:rFonts w:eastAsia="Microsoft YaHei"/>
          <w:lang w:eastAsia="zh-CN"/>
        </w:rPr>
      </w:pPr>
      <w:hyperlink r:id="rId11" w:history="1">
        <w:r w:rsidRPr="00942BEE">
          <w:rPr>
            <w:rStyle w:val="Hyperlink"/>
          </w:rPr>
          <w:t>maijiajun@stu.scu.edu.cn</w:t>
        </w:r>
      </w:hyperlink>
      <w:r>
        <w:rPr>
          <w:rStyle w:val="Hyperlink"/>
          <w:color w:val="000000" w:themeColor="text1"/>
          <w:u w:val="none"/>
        </w:rPr>
        <w:t xml:space="preserve"> </w:t>
      </w:r>
    </w:p>
    <w:p w14:paraId="7BE4BE26" w14:textId="05F7A96E" w:rsidR="003C49C6" w:rsidRPr="003C49C6" w:rsidRDefault="003C49C6" w:rsidP="003C49C6">
      <w:pPr>
        <w:spacing w:line="0" w:lineRule="atLeast"/>
        <w:rPr>
          <w:rFonts w:eastAsia="Microsoft YaHei"/>
          <w:lang w:eastAsia="zh-CN"/>
        </w:rPr>
      </w:pPr>
      <w:hyperlink r:id="rId12" w:history="1">
        <w:r w:rsidRPr="00942BEE">
          <w:rPr>
            <w:rStyle w:val="Hyperlink"/>
          </w:rPr>
          <w:t>scu_dengyd@163.com</w:t>
        </w:r>
      </w:hyperlink>
      <w:r>
        <w:rPr>
          <w:rStyle w:val="Hyperlink"/>
          <w:color w:val="000000" w:themeColor="text1"/>
          <w:u w:val="none"/>
        </w:rPr>
        <w:t xml:space="preserve"> </w:t>
      </w:r>
    </w:p>
    <w:p w14:paraId="15F887A6" w14:textId="60441C42" w:rsidR="003C49C6" w:rsidRPr="004749D7" w:rsidRDefault="004749D7" w:rsidP="003C49C6">
      <w:pPr>
        <w:spacing w:line="0" w:lineRule="atLeast"/>
        <w:rPr>
          <w:rStyle w:val="Hyperlink"/>
          <w:rFonts w:eastAsia="Microsoft YaHei"/>
          <w:lang w:eastAsia="zh-CN"/>
        </w:rPr>
      </w:pPr>
      <w:r>
        <w:fldChar w:fldCharType="begin"/>
      </w:r>
      <w:r>
        <w:instrText>HYPERLINK "mailto:yeling@scu.edu.cn"</w:instrText>
      </w:r>
      <w:r>
        <w:fldChar w:fldCharType="separate"/>
      </w:r>
      <w:r w:rsidR="003C49C6" w:rsidRPr="004749D7">
        <w:rPr>
          <w:rStyle w:val="Hyperlink"/>
        </w:rPr>
        <w:t>yeling@scu.edu.cn</w:t>
      </w:r>
      <w:r w:rsidRPr="004749D7">
        <w:rPr>
          <w:rStyle w:val="Hyperlink"/>
        </w:rPr>
        <w:t xml:space="preserve">  </w:t>
      </w:r>
      <w:r w:rsidR="003C49C6" w:rsidRPr="004749D7">
        <w:rPr>
          <w:rStyle w:val="Hyperlink"/>
        </w:rPr>
        <w:t xml:space="preserve"> </w:t>
      </w:r>
    </w:p>
    <w:p w14:paraId="7A78AEE3" w14:textId="13F730BB" w:rsidR="003C49C6" w:rsidRPr="003C49C6" w:rsidRDefault="004749D7" w:rsidP="003C49C6">
      <w:pPr>
        <w:spacing w:line="0" w:lineRule="atLeast"/>
      </w:pPr>
      <w:r>
        <w:fldChar w:fldCharType="end"/>
      </w:r>
      <w:hyperlink r:id="rId13" w:history="1">
        <w:r w:rsidR="003C49C6" w:rsidRPr="00942BEE">
          <w:rPr>
            <w:rStyle w:val="Hyperlink"/>
          </w:rPr>
          <w:t>ch_yu@scu.edu.cn</w:t>
        </w:r>
      </w:hyperlink>
      <w:r w:rsidR="003C49C6">
        <w:rPr>
          <w:rStyle w:val="Hyperlink"/>
          <w:color w:val="000000" w:themeColor="text1"/>
          <w:u w:val="none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46790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05F36">
        <w:rPr>
          <w:rFonts w:cstheme="minorHAnsi"/>
          <w:bCs/>
          <w:sz w:val="22"/>
          <w:szCs w:val="22"/>
        </w:rPr>
        <w:t>16</w:t>
      </w:r>
    </w:p>
    <w:p w14:paraId="5AAC9C6C" w14:textId="23996D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05F36">
        <w:rPr>
          <w:rFonts w:cstheme="minorHAnsi"/>
          <w:bCs/>
          <w:sz w:val="22"/>
          <w:szCs w:val="22"/>
        </w:rPr>
        <w:t>2</w:t>
      </w:r>
      <w:r w:rsidR="009C6B88">
        <w:rPr>
          <w:rFonts w:cstheme="minorHAnsi"/>
          <w:bCs/>
          <w:sz w:val="22"/>
          <w:szCs w:val="22"/>
        </w:rPr>
        <w:t>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C8FA61D" w:rsidR="00A13CC3" w:rsidRDefault="00FF25E5" w:rsidP="004749D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4749D7" w:rsidRPr="003E55E4">
        <w:t>by the Ethical Committee of the West China School of Stomatology, Sichuan University</w:t>
      </w:r>
      <w:r w:rsidR="004749D7"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4E15636" w14:textId="1E81C882" w:rsidR="004749D7" w:rsidRDefault="004749D7" w:rsidP="004749D7">
      <w:pPr>
        <w:pStyle w:val="ListParagraph"/>
        <w:numPr>
          <w:ilvl w:val="0"/>
          <w:numId w:val="3"/>
        </w:numPr>
      </w:pPr>
      <w:r>
        <w:rPr>
          <w:b/>
        </w:rPr>
        <w:t>Mouse Fixation and Oral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7C24A012" w14:textId="77777777" w:rsidR="004749D7" w:rsidRDefault="004749D7" w:rsidP="004749D7">
      <w:pPr>
        <w:pStyle w:val="ListParagraph"/>
        <w:ind w:left="907"/>
        <w:rPr>
          <w:color w:val="7030A0"/>
        </w:rPr>
      </w:pPr>
    </w:p>
    <w:p w14:paraId="494EB994" w14:textId="23482B80" w:rsidR="004749D7" w:rsidRPr="004749D7" w:rsidRDefault="004749D7" w:rsidP="004749D7">
      <w:pPr>
        <w:pStyle w:val="ListParagraph"/>
        <w:numPr>
          <w:ilvl w:val="1"/>
          <w:numId w:val="3"/>
        </w:numPr>
        <w:rPr>
          <w:color w:val="7030A0"/>
        </w:rPr>
      </w:pPr>
      <w:r w:rsidRPr="004749D7">
        <w:rPr>
          <w:color w:val="7030A0"/>
        </w:rPr>
        <w:t>To begin, place the anesthetized mouse in a supine position on the fixation plate</w:t>
      </w:r>
      <w:r w:rsidRPr="004749D7">
        <w:rPr>
          <w:color w:val="7030A0"/>
        </w:rPr>
        <w:t xml:space="preserve"> </w:t>
      </w:r>
      <w:r w:rsidRPr="004749D7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Pr="004749D7">
        <w:rPr>
          <w:b/>
          <w:bCs/>
          <w:color w:val="7030A0"/>
        </w:rPr>
        <w:t>]</w:t>
      </w:r>
      <w:r w:rsidRPr="004749D7">
        <w:rPr>
          <w:color w:val="7030A0"/>
        </w:rPr>
        <w:t xml:space="preserve"> and secure the limbs with tape </w:t>
      </w:r>
      <w:r w:rsidRPr="004749D7">
        <w:rPr>
          <w:b/>
          <w:bCs/>
          <w:color w:val="7030A0"/>
        </w:rPr>
        <w:t>[</w:t>
      </w:r>
      <w:r w:rsidRPr="004749D7">
        <w:rPr>
          <w:b/>
          <w:bCs/>
          <w:color w:val="7030A0"/>
        </w:rPr>
        <w:t>2</w:t>
      </w:r>
      <w:r w:rsidRPr="004749D7">
        <w:rPr>
          <w:b/>
          <w:bCs/>
          <w:color w:val="7030A0"/>
        </w:rPr>
        <w:t>].</w:t>
      </w:r>
      <w:r w:rsidRPr="004749D7">
        <w:rPr>
          <w:color w:val="7030A0"/>
        </w:rPr>
        <w:t xml:space="preserve"> Insert two 25-gauge needles into the foam board at the orbital-ear plane and two additional needles below the mandible </w:t>
      </w:r>
      <w:r w:rsidRPr="004749D7">
        <w:rPr>
          <w:b/>
          <w:bCs/>
          <w:color w:val="7030A0"/>
        </w:rPr>
        <w:t>[</w:t>
      </w:r>
      <w:r w:rsidRPr="004749D7">
        <w:rPr>
          <w:b/>
          <w:bCs/>
          <w:color w:val="7030A0"/>
        </w:rPr>
        <w:t>3</w:t>
      </w:r>
      <w:r w:rsidRPr="004749D7">
        <w:rPr>
          <w:b/>
          <w:bCs/>
          <w:color w:val="7030A0"/>
        </w:rPr>
        <w:t>].</w:t>
      </w:r>
    </w:p>
    <w:p w14:paraId="2DD83EBB" w14:textId="1C52FC4E" w:rsidR="004749D7" w:rsidRPr="00834B96" w:rsidRDefault="004749D7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WIDE: Talent placing the mouse in a supine position on the fixation plate</w:t>
      </w:r>
      <w:r w:rsidRPr="00834B96">
        <w:rPr>
          <w:rFonts w:eastAsia="Times New Roman"/>
          <w:color w:val="auto"/>
          <w:lang w:val="en-IO" w:eastAsia="en-IO"/>
        </w:rPr>
        <w:t>.</w:t>
      </w:r>
      <w:r w:rsidRPr="00834B96">
        <w:rPr>
          <w:rFonts w:eastAsia="Times New Roman"/>
          <w:color w:val="auto"/>
          <w:lang w:val="en-IO" w:eastAsia="en-IO"/>
        </w:rPr>
        <w:t xml:space="preserve"> </w:t>
      </w:r>
    </w:p>
    <w:p w14:paraId="4610B4E4" w14:textId="17832DF5" w:rsidR="004749D7" w:rsidRPr="00834B96" w:rsidRDefault="004749D7" w:rsidP="00834B96">
      <w:pPr>
        <w:pStyle w:val="ShotDescription"/>
        <w:ind w:firstLine="0"/>
        <w:rPr>
          <w:rFonts w:eastAsia="Times New Roman"/>
          <w:b/>
          <w:bCs/>
          <w:color w:val="auto"/>
          <w:lang w:val="en-IO" w:eastAsia="en-IO"/>
        </w:rPr>
      </w:pPr>
      <w:r w:rsidRPr="00834B96">
        <w:rPr>
          <w:rFonts w:eastAsia="Times New Roman"/>
          <w:b/>
          <w:bCs/>
          <w:color w:val="auto"/>
          <w:lang w:val="en-IO" w:eastAsia="en-IO"/>
        </w:rPr>
        <w:t xml:space="preserve">TXT: Anaesthesia regimen: </w:t>
      </w:r>
      <w:r w:rsidRPr="00834B96">
        <w:rPr>
          <w:rFonts w:eastAsia="Times New Roman"/>
          <w:b/>
          <w:bCs/>
          <w:color w:val="auto"/>
          <w:lang w:val="en-IO" w:eastAsia="en-IO"/>
        </w:rPr>
        <w:t>1% pentobarbital sodium (50 mg/kg)</w:t>
      </w:r>
    </w:p>
    <w:p w14:paraId="6D7053D8" w14:textId="4F352D29" w:rsidR="004749D7" w:rsidRPr="00834B96" w:rsidRDefault="004749D7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 xml:space="preserve">Talent </w:t>
      </w:r>
      <w:r w:rsidRPr="00834B96">
        <w:rPr>
          <w:rFonts w:eastAsia="Times New Roman"/>
          <w:color w:val="auto"/>
          <w:lang w:val="en-IO" w:eastAsia="en-IO"/>
        </w:rPr>
        <w:t>securing the limbs with tape.</w:t>
      </w:r>
    </w:p>
    <w:p w14:paraId="47B9B379" w14:textId="71A6FA2B" w:rsidR="004749D7" w:rsidRPr="00834B96" w:rsidRDefault="004749D7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Talent inserting two 25-gauge needles at the orbital-ear plane and two below the mandible.</w:t>
      </w:r>
    </w:p>
    <w:p w14:paraId="71FB987F" w14:textId="77777777" w:rsidR="004749D7" w:rsidRDefault="004749D7" w:rsidP="004749D7">
      <w:pPr>
        <w:pStyle w:val="TemplateNarration"/>
        <w:numPr>
          <w:ilvl w:val="1"/>
          <w:numId w:val="3"/>
        </w:numPr>
        <w:rPr>
          <w:color w:val="7030A0"/>
          <w:lang w:val="en-IO" w:eastAsia="en-IO"/>
        </w:rPr>
      </w:pPr>
      <w:r w:rsidRPr="004749D7">
        <w:rPr>
          <w:color w:val="7030A0"/>
          <w:lang w:val="en-IO" w:eastAsia="en-IO"/>
        </w:rPr>
        <w:t xml:space="preserve">Place a rubber band over the needles and across the incisors to hold the mouth open </w:t>
      </w:r>
      <w:r w:rsidRPr="004749D7">
        <w:rPr>
          <w:b/>
          <w:bCs/>
          <w:color w:val="7030A0"/>
          <w:lang w:val="en-IO" w:eastAsia="en-IO"/>
        </w:rPr>
        <w:t>[1]</w:t>
      </w:r>
      <w:r w:rsidRPr="004749D7">
        <w:rPr>
          <w:color w:val="7030A0"/>
          <w:lang w:val="en-IO" w:eastAsia="en-IO"/>
        </w:rPr>
        <w:t xml:space="preserve">. Gently retract the tongue and position it on the side opposite the extraction site to keep the surgical field unobstructed </w:t>
      </w:r>
      <w:r w:rsidRPr="004749D7">
        <w:rPr>
          <w:b/>
          <w:bCs/>
          <w:color w:val="7030A0"/>
          <w:lang w:val="en-IO" w:eastAsia="en-IO"/>
        </w:rPr>
        <w:t>[2]</w:t>
      </w:r>
      <w:r w:rsidRPr="004749D7">
        <w:rPr>
          <w:color w:val="7030A0"/>
          <w:lang w:val="en-IO" w:eastAsia="en-IO"/>
        </w:rPr>
        <w:t xml:space="preserve">. Use the right mandibular first molar as the representative tooth throughout the procedure </w:t>
      </w:r>
      <w:r w:rsidRPr="004749D7">
        <w:rPr>
          <w:b/>
          <w:bCs/>
          <w:color w:val="7030A0"/>
          <w:lang w:val="en-IO" w:eastAsia="en-IO"/>
        </w:rPr>
        <w:t>[3]</w:t>
      </w:r>
      <w:r w:rsidRPr="004749D7">
        <w:rPr>
          <w:color w:val="7030A0"/>
          <w:lang w:val="en-IO" w:eastAsia="en-IO"/>
        </w:rPr>
        <w:t>.</w:t>
      </w:r>
    </w:p>
    <w:p w14:paraId="2CADBB3C" w14:textId="77777777" w:rsidR="004749D7" w:rsidRPr="00834B96" w:rsidRDefault="004749D7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Talent positioning the rubber band over the needles and across the incisors.</w:t>
      </w:r>
    </w:p>
    <w:p w14:paraId="1FF4C1C5" w14:textId="4B34A7BB" w:rsidR="004749D7" w:rsidRPr="00834B96" w:rsidRDefault="004749D7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Talent retracting and positioning the tongue away from the extraction site.</w:t>
      </w:r>
    </w:p>
    <w:p w14:paraId="0BBA554C" w14:textId="54D95344" w:rsidR="004749D7" w:rsidRPr="00834B96" w:rsidRDefault="004749D7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CU</w:t>
      </w:r>
      <w:r w:rsidRPr="00834B96">
        <w:rPr>
          <w:rFonts w:eastAsia="Times New Roman"/>
          <w:color w:val="auto"/>
          <w:lang w:val="en-IO" w:eastAsia="en-IO"/>
        </w:rPr>
        <w:t>: Right mandibular first molar being identified as the extraction site.</w:t>
      </w:r>
    </w:p>
    <w:p w14:paraId="600A2372" w14:textId="77777777" w:rsidR="004749D7" w:rsidRPr="004749D7" w:rsidRDefault="004749D7" w:rsidP="004749D7">
      <w:pPr>
        <w:pStyle w:val="ListParagraph"/>
        <w:spacing w:before="100" w:beforeAutospacing="1" w:after="100" w:afterAutospacing="1"/>
        <w:ind w:left="1627"/>
        <w:rPr>
          <w:rFonts w:ascii="Calibri" w:eastAsia="Times New Roman" w:hAnsi="Calibri" w:cs="Calibri"/>
          <w:lang w:val="en-IO" w:eastAsia="en-IO"/>
        </w:rPr>
      </w:pPr>
    </w:p>
    <w:p w14:paraId="1A337A5E" w14:textId="77777777" w:rsidR="004749D7" w:rsidRPr="004749D7" w:rsidRDefault="004749D7" w:rsidP="004749D7">
      <w:pPr>
        <w:pStyle w:val="ListParagraph"/>
        <w:numPr>
          <w:ilvl w:val="1"/>
          <w:numId w:val="3"/>
        </w:numPr>
        <w:rPr>
          <w:color w:val="7030A0"/>
        </w:rPr>
      </w:pPr>
      <w:r w:rsidRPr="004749D7">
        <w:rPr>
          <w:color w:val="7030A0"/>
        </w:rPr>
        <w:t xml:space="preserve">Using a small cotton ball moistened with saline solution, remove food debris and other foreign material from the oral cavity </w:t>
      </w:r>
      <w:r w:rsidRPr="004749D7">
        <w:rPr>
          <w:b/>
          <w:bCs/>
          <w:color w:val="7030A0"/>
        </w:rPr>
        <w:t>[1].</w:t>
      </w:r>
    </w:p>
    <w:p w14:paraId="27916861" w14:textId="53ACA537" w:rsidR="004749D7" w:rsidRPr="004749D7" w:rsidRDefault="004749D7" w:rsidP="004749D7">
      <w:pPr>
        <w:pStyle w:val="ListParagraph"/>
        <w:numPr>
          <w:ilvl w:val="2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O" w:eastAsia="en-IO"/>
        </w:rPr>
      </w:pPr>
      <w:r>
        <w:rPr>
          <w:rFonts w:ascii="Calibri" w:eastAsia="Times New Roman" w:hAnsi="Calibri" w:cs="Calibri"/>
          <w:lang w:val="en-IO" w:eastAsia="en-IO"/>
        </w:rPr>
        <w:t xml:space="preserve">CU: </w:t>
      </w:r>
      <w:r w:rsidRPr="004749D7">
        <w:rPr>
          <w:rFonts w:ascii="Calibri" w:eastAsia="Times New Roman" w:hAnsi="Calibri" w:cs="Calibri"/>
          <w:lang w:val="en-IO" w:eastAsia="en-IO"/>
        </w:rPr>
        <w:t>Talent cleaning the oral cavity using a saline-moistened cotton ball.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018485C" w:rsidR="000F326F" w:rsidRDefault="008250DF" w:rsidP="004749D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Periodontal Ligament Pre-loosening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984A015" w14:textId="2DA8366B" w:rsidR="005008B2" w:rsidRDefault="005008B2" w:rsidP="005008B2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5008B2">
        <w:rPr>
          <w:color w:val="7030A0"/>
          <w:lang w:val="en-IO" w:eastAsia="en-IO"/>
        </w:rPr>
        <w:t xml:space="preserve">Using tweezers with the left hand, retract the right corner of the mouth to fully expose the right mandibular first molar and the surrounding buccal and lingual soft tissues </w:t>
      </w:r>
      <w:r w:rsidRPr="005008B2">
        <w:rPr>
          <w:b/>
          <w:bCs/>
          <w:color w:val="7030A0"/>
          <w:lang w:val="en-IO" w:eastAsia="en-IO"/>
        </w:rPr>
        <w:t>[1]</w:t>
      </w:r>
      <w:r w:rsidRPr="005008B2">
        <w:rPr>
          <w:color w:val="7030A0"/>
          <w:lang w:val="en-IO" w:eastAsia="en-IO"/>
        </w:rPr>
        <w:t>.</w:t>
      </w:r>
    </w:p>
    <w:p w14:paraId="7120B571" w14:textId="096DD047" w:rsidR="005008B2" w:rsidRPr="005008B2" w:rsidRDefault="005008B2" w:rsidP="005008B2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5008B2">
        <w:rPr>
          <w:rFonts w:ascii="Times New Roman" w:eastAsia="Times New Roman" w:hAnsi="Times New Roman" w:cs="Times New Roman"/>
          <w:color w:val="auto"/>
          <w:lang w:val="en-IO" w:eastAsia="en-IO"/>
        </w:rPr>
        <w:t>Talent retracting the right corner of the mouth to expose the right mandibular first molar and surrounding tissues.</w:t>
      </w:r>
    </w:p>
    <w:p w14:paraId="34F7FF1C" w14:textId="77777777" w:rsidR="005008B2" w:rsidRPr="005008B2" w:rsidRDefault="005008B2" w:rsidP="005008B2">
      <w:pPr>
        <w:pStyle w:val="ShotDescription"/>
        <w:ind w:firstLine="0"/>
        <w:rPr>
          <w:color w:val="auto"/>
          <w:lang w:val="en-IO" w:eastAsia="en-IO"/>
        </w:rPr>
      </w:pPr>
    </w:p>
    <w:p w14:paraId="2F0CA583" w14:textId="5B8C06AD" w:rsidR="005008B2" w:rsidRPr="005008B2" w:rsidRDefault="005008B2" w:rsidP="005008B2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5008B2">
        <w:rPr>
          <w:color w:val="7030A0"/>
          <w:lang w:val="en-IO" w:eastAsia="en-IO"/>
        </w:rPr>
        <w:t>Hold the tweezers with the right hand</w:t>
      </w:r>
      <w:r w:rsidR="00D91D5F">
        <w:rPr>
          <w:color w:val="7030A0"/>
          <w:lang w:val="en-IO" w:eastAsia="en-IO"/>
        </w:rPr>
        <w:t xml:space="preserve"> </w:t>
      </w:r>
      <w:r w:rsidR="00D91D5F" w:rsidRPr="00D91D5F">
        <w:rPr>
          <w:b/>
          <w:bCs/>
          <w:color w:val="7030A0"/>
          <w:lang w:val="en-IO" w:eastAsia="en-IO"/>
        </w:rPr>
        <w:t>[1]</w:t>
      </w:r>
      <w:r w:rsidR="00D91D5F">
        <w:rPr>
          <w:color w:val="7030A0"/>
          <w:lang w:val="en-IO" w:eastAsia="en-IO"/>
        </w:rPr>
        <w:t>. U</w:t>
      </w:r>
      <w:r w:rsidRPr="005008B2">
        <w:rPr>
          <w:color w:val="7030A0"/>
          <w:lang w:val="en-IO" w:eastAsia="en-IO"/>
        </w:rPr>
        <w:t xml:space="preserve">sing the left hand, carefully insert a 25-gauge needle into the buccal periodontal ligament adjacent to the distal root to create a periodontal ligament space </w:t>
      </w:r>
      <w:r w:rsidRPr="005008B2">
        <w:rPr>
          <w:b/>
          <w:bCs/>
          <w:color w:val="7030A0"/>
          <w:lang w:val="en-IO" w:eastAsia="en-IO"/>
        </w:rPr>
        <w:t>[</w:t>
      </w:r>
      <w:r w:rsidR="00D91D5F">
        <w:rPr>
          <w:b/>
          <w:bCs/>
          <w:color w:val="7030A0"/>
          <w:lang w:val="en-IO" w:eastAsia="en-IO"/>
        </w:rPr>
        <w:t>2</w:t>
      </w:r>
      <w:r w:rsidRPr="005008B2">
        <w:rPr>
          <w:b/>
          <w:bCs/>
          <w:color w:val="7030A0"/>
          <w:lang w:val="en-IO" w:eastAsia="en-IO"/>
        </w:rPr>
        <w:t>]</w:t>
      </w:r>
      <w:r w:rsidRPr="005008B2">
        <w:rPr>
          <w:color w:val="7030A0"/>
          <w:lang w:val="en-IO" w:eastAsia="en-IO"/>
        </w:rPr>
        <w:t>.</w:t>
      </w:r>
      <w:r>
        <w:rPr>
          <w:color w:val="7030A0"/>
          <w:lang w:val="en-IO" w:eastAsia="en-IO"/>
        </w:rPr>
        <w:t xml:space="preserve"> </w:t>
      </w:r>
      <w:r w:rsidRPr="005008B2">
        <w:rPr>
          <w:color w:val="7030A0"/>
          <w:lang w:val="en-IO" w:eastAsia="en-IO"/>
        </w:rPr>
        <w:t xml:space="preserve">Slowly advance the needle toward the periapical region while rotating it mesially and lingually toward the molar to loosen the root from the alveolar socket </w:t>
      </w:r>
      <w:r w:rsidRPr="005008B2">
        <w:rPr>
          <w:b/>
          <w:bCs/>
          <w:color w:val="7030A0"/>
          <w:lang w:val="en-IO" w:eastAsia="en-IO"/>
        </w:rPr>
        <w:t>[</w:t>
      </w:r>
      <w:r w:rsidR="00D91D5F">
        <w:rPr>
          <w:b/>
          <w:bCs/>
          <w:color w:val="7030A0"/>
          <w:lang w:val="en-IO" w:eastAsia="en-IO"/>
        </w:rPr>
        <w:t>3</w:t>
      </w:r>
      <w:r w:rsidRPr="005008B2">
        <w:rPr>
          <w:b/>
          <w:bCs/>
          <w:color w:val="7030A0"/>
          <w:lang w:val="en-IO" w:eastAsia="en-IO"/>
        </w:rPr>
        <w:t>]</w:t>
      </w:r>
      <w:r w:rsidRPr="005008B2">
        <w:rPr>
          <w:color w:val="7030A0"/>
          <w:lang w:val="en-IO" w:eastAsia="en-IO"/>
        </w:rPr>
        <w:t>.</w:t>
      </w:r>
    </w:p>
    <w:p w14:paraId="7991C0F8" w14:textId="221BBB2B" w:rsidR="00D91D5F" w:rsidRPr="00D91D5F" w:rsidRDefault="00D91D5F" w:rsidP="005008B2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>
        <w:rPr>
          <w:color w:val="auto"/>
          <w:lang w:val="en-IO" w:eastAsia="en-IO"/>
        </w:rPr>
        <w:t>Talent holding the tweezers with the right hand.</w:t>
      </w:r>
    </w:p>
    <w:p w14:paraId="5C97AADA" w14:textId="25E9132F" w:rsidR="005008B2" w:rsidRPr="00834B96" w:rsidRDefault="005008B2" w:rsidP="005008B2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 xml:space="preserve">CU: </w:t>
      </w:r>
      <w:r w:rsidRPr="00834B96">
        <w:rPr>
          <w:rFonts w:eastAsia="Times New Roman"/>
          <w:color w:val="auto"/>
          <w:lang w:val="en-IO" w:eastAsia="en-IO"/>
        </w:rPr>
        <w:t>Talent inserting a 25-gauge needle into the buccal periodontal ligament adjacent to the distal root.</w:t>
      </w:r>
    </w:p>
    <w:p w14:paraId="0957027A" w14:textId="5DAD560C" w:rsidR="00976460" w:rsidRPr="00D91D5F" w:rsidRDefault="00976460" w:rsidP="005008B2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834B96">
        <w:rPr>
          <w:rFonts w:eastAsia="Times New Roman"/>
          <w:lang w:val="en-IO" w:eastAsia="en-IO"/>
        </w:rPr>
        <w:t>CU</w:t>
      </w:r>
      <w:r w:rsidRPr="00834B96">
        <w:rPr>
          <w:rFonts w:eastAsia="Times New Roman"/>
          <w:lang w:val="en-IO" w:eastAsia="en-IO"/>
        </w:rPr>
        <w:t xml:space="preserve">: </w:t>
      </w:r>
      <w:r w:rsidR="00D91D5F" w:rsidRPr="00D91D5F">
        <w:rPr>
          <w:rFonts w:eastAsia="Times New Roman"/>
          <w:lang w:eastAsia="en-IO"/>
        </w:rPr>
        <w:t>Talent advancing the needle toward the periapical region while rotating it mesially and lingually.</w:t>
      </w:r>
    </w:p>
    <w:p w14:paraId="103ABF08" w14:textId="77777777" w:rsidR="00D91D5F" w:rsidRPr="00834B96" w:rsidRDefault="00D91D5F" w:rsidP="00D91D5F">
      <w:pPr>
        <w:pStyle w:val="ShotDescription"/>
        <w:ind w:firstLine="0"/>
        <w:rPr>
          <w:color w:val="auto"/>
          <w:lang w:val="en-IO" w:eastAsia="en-IO"/>
        </w:rPr>
      </w:pPr>
    </w:p>
    <w:p w14:paraId="5C298B88" w14:textId="7957E3B9" w:rsidR="00976460" w:rsidRPr="00976460" w:rsidRDefault="00976460" w:rsidP="00976460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976460">
        <w:rPr>
          <w:color w:val="7030A0"/>
          <w:lang w:val="en-IO" w:eastAsia="en-IO"/>
        </w:rPr>
        <w:t xml:space="preserve">Insert a 25-gauge needle into the root furcation from the buccal side and elevate it occlusally with the left hand </w:t>
      </w:r>
      <w:r w:rsidRPr="00976460">
        <w:rPr>
          <w:b/>
          <w:bCs/>
          <w:color w:val="7030A0"/>
          <w:lang w:val="en-IO" w:eastAsia="en-IO"/>
        </w:rPr>
        <w:t>[1]</w:t>
      </w:r>
      <w:r w:rsidRPr="00976460">
        <w:rPr>
          <w:color w:val="7030A0"/>
          <w:lang w:val="en-IO" w:eastAsia="en-IO"/>
        </w:rPr>
        <w:t xml:space="preserve">. Using the right hand, insert a second 25-gauge needle into the lingual periodontal ligament adjacent to the mesial root to create a periodontal ligament space, then rotate the needle distally and buccally </w:t>
      </w:r>
      <w:r w:rsidRPr="00976460">
        <w:rPr>
          <w:b/>
          <w:bCs/>
          <w:color w:val="7030A0"/>
          <w:lang w:val="en-IO" w:eastAsia="en-IO"/>
        </w:rPr>
        <w:t>[2]</w:t>
      </w:r>
      <w:r w:rsidRPr="00976460">
        <w:rPr>
          <w:color w:val="7030A0"/>
          <w:lang w:val="en-IO" w:eastAsia="en-IO"/>
        </w:rPr>
        <w:t>.</w:t>
      </w:r>
      <w:r w:rsidRPr="00976460">
        <w:rPr>
          <w:color w:val="7030A0"/>
          <w:lang w:val="en-IO" w:eastAsia="en-IO"/>
        </w:rPr>
        <w:t xml:space="preserve"> </w:t>
      </w:r>
      <w:r w:rsidRPr="00976460">
        <w:rPr>
          <w:color w:val="7030A0"/>
        </w:rPr>
        <w:t xml:space="preserve">Withdraw both needles after </w:t>
      </w:r>
      <w:r w:rsidRPr="00976460">
        <w:rPr>
          <w:color w:val="7030A0"/>
          <w:lang w:val="en-IO" w:eastAsia="en-IO"/>
        </w:rPr>
        <w:t xml:space="preserve">completing periodontal ligament pre-loosening </w:t>
      </w:r>
      <w:r w:rsidRPr="00976460">
        <w:rPr>
          <w:b/>
          <w:bCs/>
          <w:color w:val="7030A0"/>
        </w:rPr>
        <w:t>[3].</w:t>
      </w:r>
    </w:p>
    <w:p w14:paraId="26F39DE8" w14:textId="77777777" w:rsidR="00976460" w:rsidRPr="00834B96" w:rsidRDefault="00976460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CU: Talent inserting the first needle into the buccal root furcation and elevating it occlusally</w:t>
      </w:r>
    </w:p>
    <w:p w14:paraId="6AFD9702" w14:textId="77777777" w:rsidR="00976460" w:rsidRPr="00834B96" w:rsidRDefault="00976460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CU: Talent inserting the second needle into the lingual periodontal ligament and rotating it distally and buccally</w:t>
      </w:r>
    </w:p>
    <w:p w14:paraId="1D971DBE" w14:textId="77777777" w:rsidR="00976460" w:rsidRPr="00834B96" w:rsidRDefault="00976460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Talent withdrawing both needles from the surgical field</w:t>
      </w:r>
    </w:p>
    <w:p w14:paraId="4579AB7F" w14:textId="77777777" w:rsidR="00834B96" w:rsidRDefault="00834B96" w:rsidP="00834B96">
      <w:pPr>
        <w:pStyle w:val="ListParagraph"/>
        <w:ind w:left="1627"/>
      </w:pPr>
    </w:p>
    <w:p w14:paraId="426ECD57" w14:textId="1E23A486" w:rsidR="00834B96" w:rsidRDefault="00834B96" w:rsidP="00834B96">
      <w:pPr>
        <w:pStyle w:val="ListParagraph"/>
        <w:numPr>
          <w:ilvl w:val="0"/>
          <w:numId w:val="3"/>
        </w:numPr>
      </w:pPr>
      <w:r>
        <w:rPr>
          <w:b/>
        </w:rPr>
        <w:t>Modified Mandibular First Molar Extraction</w:t>
      </w:r>
    </w:p>
    <w:p w14:paraId="59BF5A00" w14:textId="77777777" w:rsidR="00976460" w:rsidRDefault="00976460" w:rsidP="0097646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718433910"/>
          <w:placeholder>
            <w:docPart w:val="463543836BED4B208B9907BCD132C24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4439522" w14:textId="77777777" w:rsidR="00834B96" w:rsidRDefault="00834B96" w:rsidP="00834B96">
      <w:pPr>
        <w:pStyle w:val="ListParagraph"/>
        <w:spacing w:before="120"/>
        <w:ind w:left="907"/>
      </w:pPr>
    </w:p>
    <w:p w14:paraId="5FBD1CA1" w14:textId="4F6F7CD8" w:rsidR="00834B96" w:rsidRPr="00834B96" w:rsidRDefault="00834B96" w:rsidP="00834B96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834B96">
        <w:rPr>
          <w:color w:val="7030A0"/>
          <w:lang w:val="en-IO" w:eastAsia="en-IO"/>
        </w:rPr>
        <w:t xml:space="preserve">Stabilize the mouse head using the index and middle fingers of the left hand </w:t>
      </w:r>
      <w:r w:rsidRPr="00834B96">
        <w:rPr>
          <w:b/>
          <w:bCs/>
          <w:color w:val="7030A0"/>
          <w:lang w:val="en-IO" w:eastAsia="en-IO"/>
        </w:rPr>
        <w:t>[1]</w:t>
      </w:r>
      <w:r w:rsidRPr="00834B96">
        <w:rPr>
          <w:color w:val="7030A0"/>
          <w:lang w:val="en-IO" w:eastAsia="en-IO"/>
        </w:rPr>
        <w:t xml:space="preserve">. Place the thumb, covered with a finger sleeve, against the mandibular incisors for support while holding the tweezers with the right hand </w:t>
      </w:r>
      <w:r w:rsidRPr="00834B96">
        <w:rPr>
          <w:b/>
          <w:bCs/>
          <w:color w:val="7030A0"/>
          <w:lang w:val="en-IO" w:eastAsia="en-IO"/>
        </w:rPr>
        <w:t>[2]</w:t>
      </w:r>
      <w:r w:rsidRPr="00834B96">
        <w:rPr>
          <w:color w:val="7030A0"/>
          <w:lang w:val="en-IO" w:eastAsia="en-IO"/>
        </w:rPr>
        <w:t>.</w:t>
      </w:r>
    </w:p>
    <w:p w14:paraId="5E2C272C" w14:textId="3C704A13" w:rsidR="00834B96" w:rsidRPr="00834B96" w:rsidRDefault="00834B96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Talent stabilizing the mouse head with the index and middle fingers.</w:t>
      </w:r>
    </w:p>
    <w:p w14:paraId="6643518B" w14:textId="7A03A9DC" w:rsidR="00834B96" w:rsidRPr="00834B96" w:rsidRDefault="00834B96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Talent placing the t</w:t>
      </w:r>
      <w:r w:rsidRPr="00834B96">
        <w:rPr>
          <w:rFonts w:eastAsia="Times New Roman"/>
          <w:color w:val="auto"/>
          <w:lang w:val="en-IO" w:eastAsia="en-IO"/>
        </w:rPr>
        <w:t>humb against the mandibular incisors while the tweezers are held in the right hand.</w:t>
      </w:r>
    </w:p>
    <w:p w14:paraId="755860A8" w14:textId="291AECE8" w:rsidR="00834B96" w:rsidRPr="00834B96" w:rsidRDefault="00834B96" w:rsidP="00834B96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834B96">
        <w:rPr>
          <w:color w:val="7030A0"/>
          <w:lang w:val="en-IO" w:eastAsia="en-IO"/>
        </w:rPr>
        <w:t xml:space="preserve">Hold the tweezer tips perpendicular to the occlusal plane and parallel to the long axis of the tooth </w:t>
      </w:r>
      <w:r w:rsidRPr="00834B96">
        <w:rPr>
          <w:b/>
          <w:bCs/>
          <w:color w:val="7030A0"/>
          <w:lang w:val="en-IO" w:eastAsia="en-IO"/>
        </w:rPr>
        <w:t>[1]</w:t>
      </w:r>
      <w:r w:rsidRPr="00834B96">
        <w:rPr>
          <w:color w:val="7030A0"/>
          <w:lang w:val="en-IO" w:eastAsia="en-IO"/>
        </w:rPr>
        <w:t xml:space="preserve">. Position the serrated tips within the root furcation to obtain stable traction </w:t>
      </w:r>
      <w:r w:rsidRPr="00834B96">
        <w:rPr>
          <w:b/>
          <w:bCs/>
          <w:color w:val="7030A0"/>
          <w:lang w:val="en-IO" w:eastAsia="en-IO"/>
        </w:rPr>
        <w:t>[2]</w:t>
      </w:r>
      <w:r w:rsidRPr="00834B96">
        <w:rPr>
          <w:color w:val="7030A0"/>
          <w:lang w:val="en-IO" w:eastAsia="en-IO"/>
        </w:rPr>
        <w:t>.</w:t>
      </w:r>
    </w:p>
    <w:p w14:paraId="3B0D2217" w14:textId="55D3F696" w:rsidR="00834B96" w:rsidRPr="00834B96" w:rsidRDefault="00834B96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>
        <w:rPr>
          <w:rFonts w:eastAsia="Times New Roman"/>
          <w:color w:val="auto"/>
          <w:lang w:val="en-IO" w:eastAsia="en-IO"/>
        </w:rPr>
        <w:t>CU</w:t>
      </w:r>
      <w:r w:rsidRPr="00834B96">
        <w:rPr>
          <w:rFonts w:eastAsia="Times New Roman"/>
          <w:color w:val="auto"/>
          <w:lang w:val="en-IO" w:eastAsia="en-IO"/>
        </w:rPr>
        <w:t xml:space="preserve">: </w:t>
      </w:r>
      <w:r>
        <w:rPr>
          <w:rFonts w:eastAsia="Times New Roman"/>
          <w:color w:val="auto"/>
          <w:lang w:val="en-IO" w:eastAsia="en-IO"/>
        </w:rPr>
        <w:t xml:space="preserve">Talent </w:t>
      </w:r>
      <w:r w:rsidRPr="00834B96">
        <w:rPr>
          <w:rFonts w:eastAsia="Times New Roman"/>
          <w:color w:val="auto"/>
          <w:lang w:val="en-IO" w:eastAsia="en-IO"/>
        </w:rPr>
        <w:t>align</w:t>
      </w:r>
      <w:r>
        <w:rPr>
          <w:rFonts w:eastAsia="Times New Roman"/>
          <w:color w:val="auto"/>
          <w:lang w:val="en-IO" w:eastAsia="en-IO"/>
        </w:rPr>
        <w:t>ing the t</w:t>
      </w:r>
      <w:r w:rsidRPr="00834B96">
        <w:rPr>
          <w:rFonts w:eastAsia="Times New Roman"/>
          <w:color w:val="auto"/>
          <w:lang w:val="en-IO" w:eastAsia="en-IO"/>
        </w:rPr>
        <w:t>weezer tips perpendicular to the occlusal plane and parallel to the tooth axis.</w:t>
      </w:r>
    </w:p>
    <w:p w14:paraId="01E1A6A6" w14:textId="062A2FD4" w:rsidR="00834B96" w:rsidRDefault="00834B96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>
        <w:rPr>
          <w:rFonts w:eastAsia="Times New Roman"/>
          <w:color w:val="auto"/>
          <w:lang w:val="en-IO" w:eastAsia="en-IO"/>
        </w:rPr>
        <w:t>CU</w:t>
      </w:r>
      <w:r w:rsidRPr="00834B96">
        <w:rPr>
          <w:rFonts w:eastAsia="Times New Roman"/>
          <w:color w:val="auto"/>
          <w:lang w:val="en-IO" w:eastAsia="en-IO"/>
        </w:rPr>
        <w:t xml:space="preserve">: </w:t>
      </w:r>
      <w:r>
        <w:rPr>
          <w:rFonts w:eastAsia="Times New Roman"/>
          <w:color w:val="auto"/>
          <w:lang w:val="en-IO" w:eastAsia="en-IO"/>
        </w:rPr>
        <w:t xml:space="preserve">Talent </w:t>
      </w:r>
      <w:r w:rsidRPr="00834B96">
        <w:rPr>
          <w:rFonts w:eastAsia="Times New Roman"/>
          <w:color w:val="auto"/>
          <w:lang w:val="en-IO" w:eastAsia="en-IO"/>
        </w:rPr>
        <w:t>positioning</w:t>
      </w:r>
      <w:r>
        <w:rPr>
          <w:rFonts w:eastAsia="Times New Roman"/>
          <w:color w:val="auto"/>
          <w:lang w:val="en-IO" w:eastAsia="en-IO"/>
        </w:rPr>
        <w:t xml:space="preserve"> the s</w:t>
      </w:r>
      <w:r w:rsidRPr="00834B96">
        <w:rPr>
          <w:rFonts w:eastAsia="Times New Roman"/>
          <w:color w:val="auto"/>
          <w:lang w:val="en-IO" w:eastAsia="en-IO"/>
        </w:rPr>
        <w:t>errated tweezer tips within the root furcation.</w:t>
      </w:r>
    </w:p>
    <w:p w14:paraId="5836E046" w14:textId="77777777" w:rsidR="00834B96" w:rsidRPr="00834B96" w:rsidRDefault="00834B96" w:rsidP="00834B96">
      <w:pPr>
        <w:pStyle w:val="ShotDescription"/>
        <w:ind w:firstLine="0"/>
        <w:rPr>
          <w:rFonts w:eastAsia="Times New Roman"/>
          <w:color w:val="auto"/>
          <w:lang w:val="en-IO" w:eastAsia="en-IO"/>
        </w:rPr>
      </w:pPr>
    </w:p>
    <w:p w14:paraId="1D061C0C" w14:textId="4C6F5D1C" w:rsidR="00834B96" w:rsidRPr="00834B96" w:rsidRDefault="00834B96" w:rsidP="00834B96">
      <w:pPr>
        <w:pStyle w:val="ListParagraph"/>
        <w:numPr>
          <w:ilvl w:val="1"/>
          <w:numId w:val="3"/>
        </w:numPr>
        <w:rPr>
          <w:color w:val="7030A0"/>
        </w:rPr>
      </w:pPr>
      <w:r w:rsidRPr="00834B96">
        <w:rPr>
          <w:color w:val="7030A0"/>
        </w:rPr>
        <w:t xml:space="preserve">Grasp the crown and apply gentle buccolingual swinging movements, limiting the buccal angle to 30 degrees and the lingual angle to 50 degrees, with one movement every 1 to 1.5 seconds </w:t>
      </w:r>
      <w:r w:rsidRPr="00834B96">
        <w:rPr>
          <w:b/>
          <w:bCs/>
          <w:color w:val="7030A0"/>
        </w:rPr>
        <w:t>[1].</w:t>
      </w:r>
      <w:r w:rsidRPr="00834B96">
        <w:rPr>
          <w:color w:val="7030A0"/>
        </w:rPr>
        <w:t xml:space="preserve"> Maintain traction along the long axis of the molar </w:t>
      </w:r>
      <w:r w:rsidRPr="00834B96">
        <w:rPr>
          <w:color w:val="7030A0"/>
          <w:lang w:val="en-IO" w:eastAsia="en-IO"/>
        </w:rPr>
        <w:t xml:space="preserve">from the apex toward the crown </w:t>
      </w:r>
      <w:r w:rsidRPr="00834B96">
        <w:rPr>
          <w:color w:val="7030A0"/>
        </w:rPr>
        <w:t xml:space="preserve">while applying steady counter-support against the mandibular incisors </w:t>
      </w:r>
      <w:r w:rsidRPr="00834B96">
        <w:rPr>
          <w:color w:val="7030A0"/>
          <w:lang w:val="en-IO" w:eastAsia="en-IO"/>
        </w:rPr>
        <w:t xml:space="preserve">with the left thumb pad </w:t>
      </w:r>
      <w:r w:rsidRPr="00834B96">
        <w:rPr>
          <w:b/>
          <w:bCs/>
          <w:color w:val="7030A0"/>
        </w:rPr>
        <w:t>[2].</w:t>
      </w:r>
    </w:p>
    <w:p w14:paraId="3915E1F5" w14:textId="77777777" w:rsidR="00834B96" w:rsidRPr="00834B96" w:rsidRDefault="00834B96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 xml:space="preserve">CU: Talent applying controlled buccolingual swinging movements with the tweezers. </w:t>
      </w:r>
    </w:p>
    <w:p w14:paraId="4F402AF0" w14:textId="05CE7FF3" w:rsidR="00834B96" w:rsidRDefault="00834B96" w:rsidP="00834B96">
      <w:pPr>
        <w:pStyle w:val="ShotDescription"/>
        <w:numPr>
          <w:ilvl w:val="2"/>
          <w:numId w:val="3"/>
        </w:numPr>
        <w:rPr>
          <w:rFonts w:eastAsia="Times New Roman"/>
          <w:color w:val="auto"/>
          <w:lang w:val="en-IO" w:eastAsia="en-IO"/>
        </w:rPr>
      </w:pPr>
      <w:r w:rsidRPr="00834B96">
        <w:rPr>
          <w:rFonts w:eastAsia="Times New Roman"/>
          <w:color w:val="auto"/>
          <w:lang w:val="en-IO" w:eastAsia="en-IO"/>
        </w:rPr>
        <w:t>CU: Talent maintaining traction along the long axis of the molar while supporting the mandible with the thumb</w:t>
      </w:r>
      <w:r>
        <w:rPr>
          <w:rFonts w:eastAsia="Times New Roman"/>
          <w:color w:val="auto"/>
          <w:lang w:val="en-IO" w:eastAsia="en-IO"/>
        </w:rPr>
        <w:t>.</w:t>
      </w:r>
    </w:p>
    <w:p w14:paraId="0EB94CF1" w14:textId="77777777" w:rsidR="00834B96" w:rsidRPr="00834B96" w:rsidRDefault="00834B96" w:rsidP="00834B96">
      <w:pPr>
        <w:pStyle w:val="ShotDescription"/>
        <w:ind w:firstLine="0"/>
        <w:rPr>
          <w:rFonts w:eastAsia="Times New Roman"/>
          <w:color w:val="auto"/>
          <w:lang w:val="en-IO" w:eastAsia="en-IO"/>
        </w:rPr>
      </w:pPr>
    </w:p>
    <w:p w14:paraId="4513A02C" w14:textId="77777777" w:rsidR="00834B96" w:rsidRPr="00834B96" w:rsidRDefault="00834B96" w:rsidP="00834B96">
      <w:pPr>
        <w:pStyle w:val="ListParagraph"/>
        <w:numPr>
          <w:ilvl w:val="1"/>
          <w:numId w:val="3"/>
        </w:numPr>
        <w:rPr>
          <w:color w:val="7030A0"/>
        </w:rPr>
      </w:pPr>
      <w:r w:rsidRPr="00834B96">
        <w:rPr>
          <w:color w:val="7030A0"/>
        </w:rPr>
        <w:t xml:space="preserve">Continue the swinging movements until the tooth becomes mobile and its occlusal surface rises above the adjacent molars </w:t>
      </w:r>
      <w:r w:rsidRPr="00834B96">
        <w:rPr>
          <w:b/>
          <w:bCs/>
          <w:color w:val="7030A0"/>
        </w:rPr>
        <w:t>[1].</w:t>
      </w:r>
      <w:r w:rsidRPr="00834B96">
        <w:rPr>
          <w:color w:val="7030A0"/>
        </w:rPr>
        <w:t xml:space="preserve"> Keep the tweezer tips parallel to the long axis of the tooth and extract the molar once sufficient mobility is achieved </w:t>
      </w:r>
      <w:r w:rsidRPr="00834B96">
        <w:rPr>
          <w:b/>
          <w:bCs/>
          <w:color w:val="7030A0"/>
        </w:rPr>
        <w:t>[2].</w:t>
      </w:r>
    </w:p>
    <w:p w14:paraId="54D9BEF0" w14:textId="77777777" w:rsidR="00834B96" w:rsidRDefault="00834B96" w:rsidP="00834B96">
      <w:pPr>
        <w:pStyle w:val="ListParagraph"/>
        <w:numPr>
          <w:ilvl w:val="2"/>
          <w:numId w:val="3"/>
        </w:numPr>
      </w:pPr>
      <w:r>
        <w:t>CU: Talent continuing the swinging movements until the tooth is visibly mobile and elevated</w:t>
      </w:r>
    </w:p>
    <w:p w14:paraId="407EE543" w14:textId="77777777" w:rsidR="00834B96" w:rsidRDefault="00834B96" w:rsidP="00834B96">
      <w:pPr>
        <w:pStyle w:val="ListParagraph"/>
        <w:numPr>
          <w:ilvl w:val="2"/>
          <w:numId w:val="3"/>
        </w:numPr>
      </w:pPr>
      <w:r>
        <w:t>CU: Talent extracting the mandibular first molar along its long axis</w:t>
      </w:r>
    </w:p>
    <w:p w14:paraId="7FCC5832" w14:textId="77777777" w:rsidR="00834B96" w:rsidRPr="0088082D" w:rsidRDefault="00834B96" w:rsidP="00834B96">
      <w:pPr>
        <w:pStyle w:val="ShotDescription"/>
        <w:ind w:left="907" w:firstLine="0"/>
        <w:rPr>
          <w:lang w:val="en-IO" w:eastAsia="en-IO"/>
        </w:rPr>
      </w:pPr>
    </w:p>
    <w:p w14:paraId="48099D42" w14:textId="657C2F1B" w:rsidR="00834B96" w:rsidRDefault="00834B96" w:rsidP="00834B96">
      <w:pPr>
        <w:pStyle w:val="ListParagraph"/>
        <w:numPr>
          <w:ilvl w:val="0"/>
          <w:numId w:val="3"/>
        </w:numPr>
      </w:pPr>
      <w:r>
        <w:rPr>
          <w:b/>
        </w:rPr>
        <w:t>Extraction Assessment and Immediate Care</w:t>
      </w:r>
    </w:p>
    <w:p w14:paraId="6EA2DFD6" w14:textId="77777777" w:rsidR="00834B96" w:rsidRDefault="00834B96" w:rsidP="00834B9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70202556"/>
          <w:placeholder>
            <w:docPart w:val="A396373FEF654689B713EE66D47F6EC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316955" w14:textId="77777777" w:rsidR="005E7CA5" w:rsidRDefault="005E7CA5" w:rsidP="005E7CA5">
      <w:pPr>
        <w:pStyle w:val="ListParagraph"/>
        <w:ind w:left="907"/>
      </w:pPr>
    </w:p>
    <w:p w14:paraId="3A2B2853" w14:textId="384283CD" w:rsidR="005E7CA5" w:rsidRPr="005E7CA5" w:rsidRDefault="005E7CA5" w:rsidP="005E7CA5">
      <w:pPr>
        <w:pStyle w:val="ListParagraph"/>
        <w:numPr>
          <w:ilvl w:val="1"/>
          <w:numId w:val="3"/>
        </w:numPr>
        <w:rPr>
          <w:color w:val="7030A0"/>
        </w:rPr>
      </w:pPr>
      <w:r w:rsidRPr="005E7CA5">
        <w:rPr>
          <w:color w:val="7030A0"/>
          <w:lang w:eastAsia="en-IO"/>
        </w:rPr>
        <w:t xml:space="preserve">Inspect the extracted tooth to confirm complete removal and structural </w:t>
      </w:r>
      <w:r w:rsidR="00D91D5F" w:rsidRPr="005E7CA5">
        <w:rPr>
          <w:color w:val="7030A0"/>
          <w:lang w:eastAsia="en-IO"/>
        </w:rPr>
        <w:t>integrity,</w:t>
      </w:r>
      <w:r>
        <w:rPr>
          <w:b/>
          <w:bCs/>
          <w:color w:val="7030A0"/>
          <w:lang w:eastAsia="en-IO"/>
        </w:rPr>
        <w:t xml:space="preserve"> </w:t>
      </w:r>
      <w:r w:rsidRPr="005E7CA5">
        <w:rPr>
          <w:color w:val="7030A0"/>
          <w:lang w:eastAsia="en-IO"/>
        </w:rPr>
        <w:t xml:space="preserve">including </w:t>
      </w:r>
      <w:r w:rsidRPr="005E7CA5">
        <w:rPr>
          <w:color w:val="7030A0"/>
          <w:lang w:eastAsia="en-IO"/>
        </w:rPr>
        <w:t>preservation of the root morphology,</w:t>
      </w:r>
      <w:r>
        <w:rPr>
          <w:color w:val="7030A0"/>
          <w:lang w:eastAsia="en-IO"/>
        </w:rPr>
        <w:t xml:space="preserve"> </w:t>
      </w:r>
      <w:r w:rsidRPr="005E7CA5">
        <w:rPr>
          <w:color w:val="7030A0"/>
          <w:lang w:eastAsia="en-IO"/>
        </w:rPr>
        <w:t xml:space="preserve">longer mesial root, shorter distal root, and apical enlargement, and confirm that no alveolar bone fragments remain attached </w:t>
      </w:r>
      <w:r w:rsidRPr="005E7CA5">
        <w:rPr>
          <w:b/>
          <w:bCs/>
          <w:color w:val="7030A0"/>
          <w:lang w:eastAsia="en-IO"/>
        </w:rPr>
        <w:lastRenderedPageBreak/>
        <w:t>[</w:t>
      </w:r>
      <w:r>
        <w:rPr>
          <w:b/>
          <w:bCs/>
          <w:color w:val="7030A0"/>
          <w:lang w:eastAsia="en-IO"/>
        </w:rPr>
        <w:t>1</w:t>
      </w:r>
      <w:r w:rsidRPr="005E7CA5">
        <w:rPr>
          <w:b/>
          <w:bCs/>
          <w:color w:val="7030A0"/>
          <w:lang w:eastAsia="en-IO"/>
        </w:rPr>
        <w:t>]</w:t>
      </w:r>
      <w:r w:rsidRPr="005E7CA5">
        <w:rPr>
          <w:color w:val="7030A0"/>
          <w:lang w:eastAsia="en-IO"/>
        </w:rPr>
        <w:t>.</w:t>
      </w:r>
      <w:r w:rsidRPr="005E7CA5">
        <w:rPr>
          <w:color w:val="7030A0"/>
          <w:lang w:eastAsia="en-IO"/>
        </w:rPr>
        <w:t xml:space="preserve"> </w:t>
      </w:r>
      <w:r w:rsidRPr="005E7CA5">
        <w:rPr>
          <w:color w:val="7030A0"/>
        </w:rPr>
        <w:t xml:space="preserve">Inspect the extraction socket to confirm that it is clean and free of residual root fragments </w:t>
      </w:r>
      <w:r w:rsidRPr="005E7CA5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5E7CA5">
        <w:rPr>
          <w:b/>
          <w:bCs/>
          <w:color w:val="7030A0"/>
        </w:rPr>
        <w:t>]</w:t>
      </w:r>
      <w:r w:rsidR="00D91D5F">
        <w:rPr>
          <w:b/>
          <w:bCs/>
          <w:color w:val="7030A0"/>
        </w:rPr>
        <w:t xml:space="preserve"> </w:t>
      </w:r>
      <w:r w:rsidR="00D91D5F" w:rsidRPr="00D91D5F">
        <w:rPr>
          <w:color w:val="7030A0"/>
        </w:rPr>
        <w:t>and record the extraction outcome and any observed complications</w:t>
      </w:r>
      <w:r w:rsidR="00D91D5F" w:rsidRPr="00D91D5F">
        <w:rPr>
          <w:b/>
          <w:bCs/>
          <w:color w:val="7030A0"/>
        </w:rPr>
        <w:t xml:space="preserve"> </w:t>
      </w:r>
      <w:r w:rsidR="00D91D5F">
        <w:rPr>
          <w:b/>
          <w:bCs/>
          <w:color w:val="7030A0"/>
        </w:rPr>
        <w:t>[3].</w:t>
      </w:r>
    </w:p>
    <w:p w14:paraId="47C897EC" w14:textId="396BFF16" w:rsidR="005E7CA5" w:rsidRPr="00D91D5F" w:rsidRDefault="005E7CA5" w:rsidP="00D91D5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91D5F">
        <w:rPr>
          <w:lang w:val="en-IO" w:eastAsia="en-IO"/>
        </w:rPr>
        <w:t xml:space="preserve">CU: </w:t>
      </w:r>
      <w:r w:rsidR="00D91D5F" w:rsidRPr="00D91D5F">
        <w:rPr>
          <w:lang w:val="en-IO" w:eastAsia="en-IO"/>
        </w:rPr>
        <w:t>Talent inspecting the extracted mandibular first molar for complete root morphology and attached alveolar bone fragments.</w:t>
      </w:r>
    </w:p>
    <w:p w14:paraId="75790B87" w14:textId="3E61E244" w:rsidR="005E7CA5" w:rsidRDefault="005E7CA5" w:rsidP="00D91D5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91D5F">
        <w:rPr>
          <w:lang w:val="en-IO" w:eastAsia="en-IO"/>
        </w:rPr>
        <w:t xml:space="preserve">CU: </w:t>
      </w:r>
      <w:r w:rsidR="00D91D5F" w:rsidRPr="00D91D5F">
        <w:rPr>
          <w:lang w:val="en-IO" w:eastAsia="en-IO"/>
        </w:rPr>
        <w:t>Talent inspecting the extraction socket for residual root fragments.</w:t>
      </w:r>
    </w:p>
    <w:p w14:paraId="7657AA6B" w14:textId="15102EA6" w:rsidR="00D91D5F" w:rsidRPr="00D91D5F" w:rsidRDefault="00D91D5F" w:rsidP="00D91D5F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 recording the</w:t>
      </w:r>
      <w:r w:rsidRPr="00D91D5F">
        <w:rPr>
          <w:lang w:eastAsia="en-IO"/>
        </w:rPr>
        <w:t xml:space="preserve"> extraction outcome and any observed complications on the experimental record sheet.</w:t>
      </w:r>
    </w:p>
    <w:p w14:paraId="51AF2919" w14:textId="77777777" w:rsidR="005E7CA5" w:rsidRPr="005E7CA5" w:rsidRDefault="005E7CA5" w:rsidP="005E7CA5">
      <w:pPr>
        <w:pStyle w:val="ListParagraph"/>
        <w:ind w:left="907"/>
        <w:rPr>
          <w:color w:val="7030A0"/>
        </w:rPr>
      </w:pPr>
    </w:p>
    <w:p w14:paraId="61A7D160" w14:textId="77777777" w:rsidR="005E7CA5" w:rsidRPr="0088082D" w:rsidRDefault="005E7CA5" w:rsidP="005E7CA5">
      <w:pPr>
        <w:pStyle w:val="Narration"/>
        <w:numPr>
          <w:ilvl w:val="1"/>
          <w:numId w:val="3"/>
        </w:numPr>
        <w:rPr>
          <w:lang w:eastAsia="en-IO"/>
        </w:rPr>
      </w:pPr>
      <w:r w:rsidRPr="0088082D">
        <w:rPr>
          <w:lang w:eastAsia="en-IO"/>
        </w:rPr>
        <w:t xml:space="preserve">Apply dry cotton to the extraction site to achieve hemostasis </w:t>
      </w:r>
      <w:r w:rsidRPr="0088082D">
        <w:rPr>
          <w:b/>
          <w:bCs/>
          <w:lang w:eastAsia="en-IO"/>
        </w:rPr>
        <w:t>[1]</w:t>
      </w:r>
      <w:r w:rsidRPr="0088082D">
        <w:rPr>
          <w:lang w:eastAsia="en-IO"/>
        </w:rPr>
        <w:t xml:space="preserve">. Clean the oral cavity using a small cotton ball moistened with saline solution </w:t>
      </w:r>
      <w:r w:rsidRPr="0088082D">
        <w:rPr>
          <w:b/>
          <w:bCs/>
          <w:lang w:eastAsia="en-IO"/>
        </w:rPr>
        <w:t>[2]</w:t>
      </w:r>
      <w:r w:rsidRPr="0088082D">
        <w:rPr>
          <w:lang w:eastAsia="en-IO"/>
        </w:rPr>
        <w:t xml:space="preserve">, and reposition the tongue </w:t>
      </w:r>
      <w:r w:rsidRPr="0088082D">
        <w:rPr>
          <w:b/>
          <w:bCs/>
          <w:lang w:eastAsia="en-IO"/>
        </w:rPr>
        <w:t>[3]</w:t>
      </w:r>
      <w:r w:rsidRPr="0088082D">
        <w:rPr>
          <w:lang w:eastAsia="en-IO"/>
        </w:rPr>
        <w:t>.</w:t>
      </w:r>
    </w:p>
    <w:p w14:paraId="6DB72738" w14:textId="77777777" w:rsidR="005E7CA5" w:rsidRDefault="005E7CA5" w:rsidP="005E7CA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8082D">
        <w:rPr>
          <w:lang w:val="en-IO" w:eastAsia="en-IO"/>
        </w:rPr>
        <w:t>Talent applying dry cotton to the extraction site for hemostasis.</w:t>
      </w:r>
    </w:p>
    <w:p w14:paraId="26687121" w14:textId="77777777" w:rsidR="005E7CA5" w:rsidRDefault="005E7CA5" w:rsidP="005E7CA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8082D">
        <w:rPr>
          <w:lang w:val="en-IO" w:eastAsia="en-IO"/>
        </w:rPr>
        <w:t>Talent cleaning the oral cavity with a saline-moistened cotton ball.</w:t>
      </w:r>
    </w:p>
    <w:p w14:paraId="0FC8B41E" w14:textId="599A1E42" w:rsidR="005E7CA5" w:rsidRPr="0088082D" w:rsidRDefault="005E7CA5" w:rsidP="005E7CA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8082D">
        <w:rPr>
          <w:lang w:val="en-IO" w:eastAsia="en-IO"/>
        </w:rPr>
        <w:t xml:space="preserve"> Talent repositioning the tongue.</w:t>
      </w:r>
    </w:p>
    <w:p w14:paraId="6EF93DB2" w14:textId="24B6D43E" w:rsidR="005E7CA5" w:rsidRPr="0088082D" w:rsidRDefault="005E7CA5" w:rsidP="005E7CA5">
      <w:pPr>
        <w:pStyle w:val="Narration"/>
        <w:numPr>
          <w:ilvl w:val="0"/>
          <w:numId w:val="0"/>
        </w:numPr>
        <w:ind w:left="907"/>
        <w:rPr>
          <w:lang w:eastAsia="en-IO"/>
        </w:rPr>
      </w:pPr>
    </w:p>
    <w:p w14:paraId="1B47C99B" w14:textId="77777777" w:rsidR="002C717E" w:rsidRPr="002C717E" w:rsidRDefault="002C717E" w:rsidP="002C717E">
      <w:pPr>
        <w:pStyle w:val="Narration"/>
        <w:numPr>
          <w:ilvl w:val="1"/>
          <w:numId w:val="3"/>
        </w:numPr>
        <w:rPr>
          <w:rFonts w:cstheme="minorHAnsi"/>
        </w:rPr>
      </w:pPr>
      <w:r w:rsidRPr="002C717E">
        <w:rPr>
          <w:lang w:eastAsia="en-IO"/>
        </w:rPr>
        <w:t>Following extraction and immediate postoperative care, evaluate procedural efficiency and extraction-related complications by comparing extraction time, root fracture, and socket wall defects between the modified and conventional approaches</w:t>
      </w:r>
      <w:r>
        <w:rPr>
          <w:lang w:eastAsia="en-IO"/>
        </w:rPr>
        <w:t>.</w:t>
      </w:r>
    </w:p>
    <w:p w14:paraId="240EC017" w14:textId="77777777" w:rsidR="002C717E" w:rsidRPr="002C717E" w:rsidRDefault="002C717E" w:rsidP="002C717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C717E">
        <w:rPr>
          <w:lang w:val="en-IO" w:eastAsia="en-IO"/>
        </w:rPr>
        <w:t>SCREEN: Extraction time, root fracture, and socket wall defects being compared between the modified and conventional approaches.</w:t>
      </w:r>
    </w:p>
    <w:p w14:paraId="09689C4F" w14:textId="3629019E" w:rsidR="00495959" w:rsidRPr="00976460" w:rsidRDefault="002C717E" w:rsidP="002C717E">
      <w:pPr>
        <w:pStyle w:val="Narration"/>
        <w:numPr>
          <w:ilvl w:val="0"/>
          <w:numId w:val="0"/>
        </w:numPr>
        <w:ind w:left="907"/>
        <w:rPr>
          <w:rFonts w:cstheme="minorHAnsi"/>
        </w:rPr>
      </w:pPr>
      <w:r w:rsidRPr="002C717E">
        <w:rPr>
          <w:rFonts w:cstheme="minorHAnsi"/>
          <w:color w:val="auto"/>
          <w:highlight w:val="yellow"/>
        </w:rPr>
        <w:t>Author: Step 5.3 has been added to bridge the narration of the protocol and result section.</w:t>
      </w:r>
      <w:r w:rsidR="00495959" w:rsidRPr="00976460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52BB9E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40422" w:rsidRPr="00B125CF">
        <w:rPr>
          <w:rFonts w:eastAsia="Times New Roman" w:cstheme="minorHAnsi"/>
          <w:b/>
        </w:rPr>
        <w:t>89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834B9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E582D71" w:rsidR="00495959" w:rsidRPr="00D4688D" w:rsidRDefault="0055005F" w:rsidP="00834B9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4688D">
        <w:rPr>
          <w:rFonts w:cstheme="minorHAnsi"/>
          <w:color w:val="7030A0"/>
        </w:rPr>
        <w:t xml:space="preserve">The modified approach significantly reduced the mean extraction time to 10 minutes </w:t>
      </w:r>
      <w:r w:rsidRPr="00D4688D">
        <w:rPr>
          <w:rFonts w:cstheme="minorHAnsi"/>
          <w:b/>
          <w:bCs/>
          <w:color w:val="7030A0"/>
        </w:rPr>
        <w:t>[1],</w:t>
      </w:r>
      <w:r w:rsidRPr="00D4688D">
        <w:rPr>
          <w:rFonts w:cstheme="minorHAnsi"/>
          <w:color w:val="7030A0"/>
        </w:rPr>
        <w:t xml:space="preserve"> compared with 29 minutes for the conventional approach </w:t>
      </w:r>
      <w:r w:rsidRPr="00D40422">
        <w:rPr>
          <w:rFonts w:cstheme="minorHAnsi"/>
          <w:b/>
          <w:bCs/>
          <w:color w:val="7030A0"/>
        </w:rPr>
        <w:t>[2]</w:t>
      </w:r>
      <w:r w:rsidRPr="00D40422">
        <w:rPr>
          <w:rFonts w:cstheme="minorHAnsi"/>
          <w:b/>
          <w:bCs/>
          <w:color w:val="7030A0"/>
        </w:rPr>
        <w:t>.</w:t>
      </w:r>
    </w:p>
    <w:p w14:paraId="19CCE808" w14:textId="16970405" w:rsidR="0055005F" w:rsidRDefault="00495959" w:rsidP="00834B9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5005F">
        <w:rPr>
          <w:rFonts w:cstheme="minorHAnsi"/>
        </w:rPr>
        <w:t xml:space="preserve"> </w:t>
      </w:r>
      <w:r w:rsidR="0055005F" w:rsidRPr="0055005F">
        <w:rPr>
          <w:rFonts w:cstheme="minorHAnsi"/>
        </w:rPr>
        <w:t xml:space="preserve">Figure 4E. </w:t>
      </w:r>
      <w:r w:rsidR="0055005F" w:rsidRPr="00405F36">
        <w:rPr>
          <w:rFonts w:cstheme="minorHAnsi"/>
          <w:i/>
          <w:color w:val="0070C0"/>
        </w:rPr>
        <w:t xml:space="preserve">Video editor: </w:t>
      </w:r>
      <w:r w:rsidR="00B125CF" w:rsidRPr="00405F36">
        <w:rPr>
          <w:rFonts w:cstheme="minorHAnsi"/>
          <w:i/>
          <w:color w:val="0070C0"/>
        </w:rPr>
        <w:t>Please h</w:t>
      </w:r>
      <w:r w:rsidR="0055005F" w:rsidRPr="00405F36">
        <w:rPr>
          <w:rFonts w:cstheme="minorHAnsi"/>
          <w:i/>
          <w:color w:val="0070C0"/>
        </w:rPr>
        <w:t>ighlight the “Mod” bar</w:t>
      </w:r>
      <w:r w:rsidR="00B125CF" w:rsidRPr="00405F36">
        <w:rPr>
          <w:rFonts w:cstheme="minorHAnsi"/>
          <w:i/>
          <w:color w:val="0070C0"/>
        </w:rPr>
        <w:t>.</w:t>
      </w:r>
    </w:p>
    <w:p w14:paraId="71138099" w14:textId="3FC41DB2" w:rsidR="00495959" w:rsidRDefault="0055005F" w:rsidP="00834B9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5005F">
        <w:rPr>
          <w:rFonts w:cstheme="minorHAnsi"/>
        </w:rPr>
        <w:t xml:space="preserve"> LAB MEDIA: Figure 4E. </w:t>
      </w:r>
      <w:r w:rsidRPr="00405F36">
        <w:rPr>
          <w:rFonts w:cstheme="minorHAnsi"/>
          <w:i/>
          <w:color w:val="0070C0"/>
        </w:rPr>
        <w:t xml:space="preserve">Video editor: </w:t>
      </w:r>
      <w:r w:rsidR="00B125CF" w:rsidRPr="00405F36">
        <w:rPr>
          <w:rFonts w:cstheme="minorHAnsi"/>
          <w:i/>
          <w:color w:val="0070C0"/>
        </w:rPr>
        <w:t xml:space="preserve">Please </w:t>
      </w:r>
      <w:r w:rsidR="00B125CF" w:rsidRPr="00405F36">
        <w:rPr>
          <w:rFonts w:cstheme="minorHAnsi"/>
          <w:i/>
          <w:color w:val="0070C0"/>
        </w:rPr>
        <w:t>highlight the</w:t>
      </w:r>
      <w:r w:rsidRPr="00405F36">
        <w:rPr>
          <w:rFonts w:cstheme="minorHAnsi"/>
          <w:i/>
          <w:color w:val="0070C0"/>
        </w:rPr>
        <w:t xml:space="preserve"> “Conv” ba</w:t>
      </w:r>
      <w:r w:rsidR="00B125CF" w:rsidRPr="00405F36">
        <w:rPr>
          <w:rFonts w:cstheme="minorHAnsi"/>
          <w:i/>
          <w:color w:val="0070C0"/>
        </w:rPr>
        <w:t>r.</w:t>
      </w:r>
    </w:p>
    <w:p w14:paraId="237E48D1" w14:textId="77777777" w:rsidR="00B125CF" w:rsidRPr="00B07A3B" w:rsidRDefault="00B125CF" w:rsidP="00B125C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6AA45D60" w:rsidR="00495959" w:rsidRPr="00D4688D" w:rsidRDefault="0055005F" w:rsidP="00834B9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4688D">
        <w:rPr>
          <w:rFonts w:cstheme="minorHAnsi"/>
          <w:color w:val="7030A0"/>
        </w:rPr>
        <w:t xml:space="preserve">Root fracture occurred in 2 of 6 mice in the modified group </w:t>
      </w:r>
      <w:r w:rsidRPr="00D4688D">
        <w:rPr>
          <w:rFonts w:cstheme="minorHAnsi"/>
          <w:b/>
          <w:bCs/>
          <w:color w:val="7030A0"/>
        </w:rPr>
        <w:t>[1]</w:t>
      </w:r>
      <w:r w:rsidRPr="00D4688D">
        <w:rPr>
          <w:rFonts w:cstheme="minorHAnsi"/>
          <w:color w:val="7030A0"/>
        </w:rPr>
        <w:t xml:space="preserve"> and 4 of 6 mice in the conventional group, with no statistically significant difference between the groups </w:t>
      </w:r>
      <w:r w:rsidRPr="00D4688D">
        <w:rPr>
          <w:rFonts w:cstheme="minorHAnsi"/>
          <w:b/>
          <w:bCs/>
          <w:color w:val="7030A0"/>
        </w:rPr>
        <w:t>[2].</w:t>
      </w:r>
    </w:p>
    <w:p w14:paraId="4EA9C8F1" w14:textId="5759D53B" w:rsidR="0055005F" w:rsidRDefault="0055005F" w:rsidP="0055005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5005F">
        <w:rPr>
          <w:rFonts w:cstheme="minorHAnsi"/>
        </w:rPr>
        <w:t xml:space="preserve">LAB MEDIA: Figure 4F. </w:t>
      </w:r>
      <w:r w:rsidRPr="00405F36">
        <w:rPr>
          <w:rFonts w:cstheme="minorHAnsi"/>
          <w:i/>
          <w:color w:val="0070C0"/>
        </w:rPr>
        <w:t xml:space="preserve">Video editor: </w:t>
      </w:r>
      <w:r w:rsidR="00B125CF" w:rsidRPr="00405F36">
        <w:rPr>
          <w:rFonts w:cstheme="minorHAnsi"/>
          <w:i/>
          <w:color w:val="0070C0"/>
        </w:rPr>
        <w:t xml:space="preserve">Please highlight </w:t>
      </w:r>
      <w:r w:rsidRPr="00405F36">
        <w:rPr>
          <w:rFonts w:cstheme="minorHAnsi"/>
          <w:i/>
          <w:color w:val="0070C0"/>
        </w:rPr>
        <w:t>the pink “Fracture” portion of the “Mod” bar, representing 33.3%.</w:t>
      </w:r>
    </w:p>
    <w:p w14:paraId="4D98F447" w14:textId="545912CF" w:rsidR="00495959" w:rsidRDefault="0055005F" w:rsidP="0055005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5005F">
        <w:rPr>
          <w:rFonts w:cstheme="minorHAnsi"/>
        </w:rPr>
        <w:t xml:space="preserve">LAB MEDIA: Figure 4F. </w:t>
      </w:r>
      <w:r w:rsidRPr="00405F36">
        <w:rPr>
          <w:rFonts w:cstheme="minorHAnsi"/>
          <w:i/>
          <w:color w:val="0070C0"/>
        </w:rPr>
        <w:t xml:space="preserve">Video editor: </w:t>
      </w:r>
      <w:r w:rsidR="00B125CF" w:rsidRPr="00405F36">
        <w:rPr>
          <w:rFonts w:cstheme="minorHAnsi"/>
          <w:i/>
          <w:color w:val="0070C0"/>
        </w:rPr>
        <w:t xml:space="preserve">Please highlight </w:t>
      </w:r>
      <w:r w:rsidRPr="00405F36">
        <w:rPr>
          <w:rFonts w:cstheme="minorHAnsi"/>
          <w:i/>
          <w:color w:val="0070C0"/>
        </w:rPr>
        <w:t>the pink “Fracture” portion of the “Conv” bar, representing 66.7%.</w:t>
      </w:r>
    </w:p>
    <w:p w14:paraId="7A6DD851" w14:textId="77777777" w:rsidR="00D4688D" w:rsidRPr="00B07A3B" w:rsidRDefault="00D4688D" w:rsidP="00D4688D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03AA0EA2" w:rsidR="00AD3B41" w:rsidRPr="00D4688D" w:rsidRDefault="0055005F" w:rsidP="0055005F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D4688D">
        <w:rPr>
          <w:rFonts w:eastAsia="Times New Roman" w:cstheme="minorHAnsi"/>
          <w:color w:val="7030A0"/>
        </w:rPr>
        <w:t xml:space="preserve">Socket wall defects were observed in 0 of 6 mice in the modified group </w:t>
      </w:r>
      <w:r w:rsidRPr="00D4688D">
        <w:rPr>
          <w:rFonts w:eastAsia="Times New Roman" w:cstheme="minorHAnsi"/>
          <w:b/>
          <w:bCs/>
          <w:color w:val="7030A0"/>
        </w:rPr>
        <w:t>[1]</w:t>
      </w:r>
      <w:r w:rsidRPr="00D4688D">
        <w:rPr>
          <w:rFonts w:eastAsia="Times New Roman" w:cstheme="minorHAnsi"/>
          <w:color w:val="7030A0"/>
        </w:rPr>
        <w:t xml:space="preserve"> and 4 of 6 mice in the conventional group, with no statistically significant difference between the groups</w:t>
      </w:r>
      <w:r w:rsidR="00D4688D">
        <w:rPr>
          <w:rFonts w:eastAsia="Times New Roman" w:cstheme="minorHAnsi"/>
          <w:color w:val="7030A0"/>
        </w:rPr>
        <w:t xml:space="preserve"> </w:t>
      </w:r>
      <w:r w:rsidR="00D4688D" w:rsidRPr="00D4688D">
        <w:rPr>
          <w:rFonts w:eastAsia="Times New Roman" w:cstheme="minorHAnsi"/>
          <w:b/>
          <w:bCs/>
          <w:color w:val="7030A0"/>
        </w:rPr>
        <w:t>[2]</w:t>
      </w:r>
      <w:r w:rsidRPr="00D4688D">
        <w:rPr>
          <w:rFonts w:eastAsia="Times New Roman" w:cstheme="minorHAnsi"/>
          <w:color w:val="7030A0"/>
        </w:rPr>
        <w:t>.</w:t>
      </w:r>
    </w:p>
    <w:p w14:paraId="0899B05F" w14:textId="69A19BA9" w:rsidR="0055005F" w:rsidRDefault="0055005F" w:rsidP="0055005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5005F">
        <w:rPr>
          <w:rFonts w:cstheme="minorHAnsi"/>
        </w:rPr>
        <w:t xml:space="preserve">LAB MEDIA: Figure 4G. </w:t>
      </w:r>
      <w:r w:rsidRPr="00405F36">
        <w:rPr>
          <w:rFonts w:cstheme="minorHAnsi"/>
          <w:i/>
          <w:color w:val="0070C0"/>
        </w:rPr>
        <w:t xml:space="preserve">Video editor: </w:t>
      </w:r>
      <w:r w:rsidR="00B125CF" w:rsidRPr="00405F36">
        <w:rPr>
          <w:rFonts w:cstheme="minorHAnsi"/>
          <w:i/>
          <w:color w:val="0070C0"/>
        </w:rPr>
        <w:t xml:space="preserve">Please highlight </w:t>
      </w:r>
      <w:r w:rsidRPr="00405F36">
        <w:rPr>
          <w:rFonts w:cstheme="minorHAnsi"/>
          <w:i/>
          <w:color w:val="0070C0"/>
        </w:rPr>
        <w:t>the “Mod” bar, which shows no pink “Defect” portion.</w:t>
      </w:r>
    </w:p>
    <w:p w14:paraId="2C967A1E" w14:textId="7C6F81E6" w:rsidR="0055005F" w:rsidRDefault="0055005F" w:rsidP="0055005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5005F">
        <w:rPr>
          <w:rFonts w:cstheme="minorHAnsi"/>
        </w:rPr>
        <w:t xml:space="preserve">LAB MEDIA: Figure 4G. </w:t>
      </w:r>
      <w:r w:rsidRPr="00405F36">
        <w:rPr>
          <w:rFonts w:cstheme="minorHAnsi"/>
          <w:i/>
          <w:color w:val="0070C0"/>
        </w:rPr>
        <w:t xml:space="preserve">Video editor: </w:t>
      </w:r>
      <w:r w:rsidR="00B125CF" w:rsidRPr="00405F36">
        <w:rPr>
          <w:rFonts w:cstheme="minorHAnsi"/>
          <w:i/>
          <w:color w:val="0070C0"/>
        </w:rPr>
        <w:t xml:space="preserve">Please </w:t>
      </w:r>
      <w:r w:rsidR="00405F36" w:rsidRPr="00405F36">
        <w:rPr>
          <w:rFonts w:cstheme="minorHAnsi"/>
          <w:i/>
          <w:color w:val="0070C0"/>
        </w:rPr>
        <w:t>highlight the</w:t>
      </w:r>
      <w:r w:rsidRPr="00405F36">
        <w:rPr>
          <w:rFonts w:cstheme="minorHAnsi"/>
          <w:i/>
          <w:color w:val="0070C0"/>
        </w:rPr>
        <w:t xml:space="preserve"> pink “Defect” portion of the “Conv” bar, representing 66.7%.</w:t>
      </w:r>
    </w:p>
    <w:p w14:paraId="4532737B" w14:textId="21F80C15" w:rsidR="00D4688D" w:rsidRPr="0055005F" w:rsidRDefault="00D4688D" w:rsidP="00D4688D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sectPr w:rsidR="00D4688D" w:rsidRPr="0055005F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5D001" w14:textId="77777777" w:rsidR="000634B5" w:rsidRDefault="000634B5">
      <w:r>
        <w:separator/>
      </w:r>
    </w:p>
    <w:p w14:paraId="62397E25" w14:textId="77777777" w:rsidR="000634B5" w:rsidRDefault="000634B5"/>
  </w:endnote>
  <w:endnote w:type="continuationSeparator" w:id="0">
    <w:p w14:paraId="3EFF7A0D" w14:textId="77777777" w:rsidR="000634B5" w:rsidRDefault="000634B5">
      <w:r>
        <w:continuationSeparator/>
      </w:r>
    </w:p>
    <w:p w14:paraId="69FA2BBF" w14:textId="77777777" w:rsidR="000634B5" w:rsidRDefault="000634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1C8A2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C49C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BB388" w14:textId="77777777" w:rsidR="000634B5" w:rsidRDefault="000634B5">
      <w:r>
        <w:separator/>
      </w:r>
    </w:p>
    <w:p w14:paraId="0BD348EB" w14:textId="77777777" w:rsidR="000634B5" w:rsidRDefault="000634B5"/>
  </w:footnote>
  <w:footnote w:type="continuationSeparator" w:id="0">
    <w:p w14:paraId="1517E39C" w14:textId="77777777" w:rsidR="000634B5" w:rsidRDefault="000634B5">
      <w:r>
        <w:continuationSeparator/>
      </w:r>
    </w:p>
    <w:p w14:paraId="5083A0E0" w14:textId="77777777" w:rsidR="000634B5" w:rsidRDefault="000634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A8974B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C5D14B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535627871">
    <w:abstractNumId w:val="36"/>
    <w:lvlOverride w:ilvl="0">
      <w:startOverride w:val="2"/>
    </w:lvlOverride>
    <w:lvlOverride w:ilvl="1">
      <w:startOverride w:val="2"/>
    </w:lvlOverride>
  </w:num>
  <w:num w:numId="46" w16cid:durableId="373778109">
    <w:abstractNumId w:val="15"/>
  </w:num>
  <w:num w:numId="47" w16cid:durableId="1861117664">
    <w:abstractNumId w:val="14"/>
  </w:num>
  <w:num w:numId="48" w16cid:durableId="193609077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34B5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17E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49C6"/>
    <w:rsid w:val="003D0847"/>
    <w:rsid w:val="003D0FD6"/>
    <w:rsid w:val="003D40E8"/>
    <w:rsid w:val="003E2BC9"/>
    <w:rsid w:val="003F4B52"/>
    <w:rsid w:val="004018D8"/>
    <w:rsid w:val="004025BB"/>
    <w:rsid w:val="004034B6"/>
    <w:rsid w:val="00405F3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9D7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8B2"/>
    <w:rsid w:val="00500FA1"/>
    <w:rsid w:val="0050227D"/>
    <w:rsid w:val="00502C42"/>
    <w:rsid w:val="00504754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05F"/>
    <w:rsid w:val="00556C16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7CA5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0DF"/>
    <w:rsid w:val="00831E2A"/>
    <w:rsid w:val="00831FBF"/>
    <w:rsid w:val="00832FA5"/>
    <w:rsid w:val="00833C0A"/>
    <w:rsid w:val="00834B96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460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B88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A34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5CF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470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422"/>
    <w:rsid w:val="00D406D6"/>
    <w:rsid w:val="00D45AF7"/>
    <w:rsid w:val="00D466AF"/>
    <w:rsid w:val="00D4688D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D5F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4749D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49D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4749D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49D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4749D7"/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E7CA5"/>
    <w:pPr>
      <w:numPr>
        <w:ilvl w:val="1"/>
        <w:numId w:val="8"/>
      </w:numPr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7CA5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uiPriority w:val="99"/>
    <w:semiHidden/>
    <w:unhideWhenUsed/>
    <w:rsid w:val="002C717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ling@scu.edu.cn" TargetMode="External"/><Relationship Id="rId13" Type="http://schemas.openxmlformats.org/officeDocument/2006/relationships/hyperlink" Target="mailto:ch_yu@scu.edu.c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2257118" TargetMode="External"/><Relationship Id="rId12" Type="http://schemas.openxmlformats.org/officeDocument/2006/relationships/hyperlink" Target="mailto:scu_dengyd@163.co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ijiajun@stu.scu.edu.c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cecilia379@foxmail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ch_yu@scu.edu.cn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63543836BED4B208B9907BCD132C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19467-83DF-460B-8751-0180E73DC070}"/>
      </w:docPartPr>
      <w:docPartBody>
        <w:p w:rsidR="00000000" w:rsidRDefault="00CA02E3" w:rsidP="00CA02E3">
          <w:pPr>
            <w:pStyle w:val="463543836BED4B208B9907BCD132C24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396373FEF654689B713EE66D47F6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4E688-11E0-412D-911B-CDC8AB1EF064}"/>
      </w:docPartPr>
      <w:docPartBody>
        <w:p w:rsidR="00000000" w:rsidRDefault="00CA02E3" w:rsidP="00CA02E3">
          <w:pPr>
            <w:pStyle w:val="A396373FEF654689B713EE66D47F6EC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2C42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B694E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02E3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63543836BED4B208B9907BCD132C240">
    <w:name w:val="463543836BED4B208B9907BCD132C240"/>
    <w:rsid w:val="00CA02E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396373FEF654689B713EE66D47F6EC0">
    <w:name w:val="A396373FEF654689B713EE66D47F6EC0"/>
    <w:rsid w:val="00CA02E3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11</Pages>
  <Words>2363</Words>
  <Characters>13472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91</cp:revision>
  <dcterms:created xsi:type="dcterms:W3CDTF">2025-01-20T00:16:00Z</dcterms:created>
  <dcterms:modified xsi:type="dcterms:W3CDTF">2026-09-30T13:25:00Z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