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0F28D" w14:textId="77777777" w:rsidR="00614D29" w:rsidRPr="00427B83" w:rsidRDefault="00F074F3" w:rsidP="00614D29">
      <w:pPr>
        <w:pBdr>
          <w:top w:val="nil"/>
          <w:left w:val="nil"/>
          <w:bottom w:val="nil"/>
          <w:right w:val="nil"/>
          <w:between w:val="nil"/>
        </w:pBdr>
        <w:rPr>
          <w:rFonts w:asciiTheme="majorHAnsi" w:hAnsiTheme="majorHAnsi" w:cstheme="majorHAnsi"/>
        </w:rPr>
      </w:pPr>
      <w:r w:rsidRPr="00427B83">
        <w:rPr>
          <w:rFonts w:asciiTheme="majorHAnsi" w:hAnsiTheme="majorHAnsi" w:cstheme="majorHAnsi"/>
          <w:b/>
        </w:rPr>
        <w:t>TITLE:</w:t>
      </w:r>
    </w:p>
    <w:p w14:paraId="35E5E955" w14:textId="0E7E12CD" w:rsidR="00614D29" w:rsidRPr="00427B83" w:rsidRDefault="00F074F3" w:rsidP="00614D29">
      <w:pPr>
        <w:rPr>
          <w:rFonts w:asciiTheme="majorHAnsi" w:hAnsiTheme="majorHAnsi" w:cstheme="majorHAnsi"/>
          <w:lang w:eastAsia="zh-CN"/>
        </w:rPr>
      </w:pPr>
      <w:r w:rsidRPr="00427B83">
        <w:rPr>
          <w:rFonts w:asciiTheme="majorHAnsi" w:hAnsiTheme="majorHAnsi" w:cstheme="majorHAnsi"/>
        </w:rPr>
        <w:t>Laparoscopic Cystic Duct Balloon Dilation Combined with Transcystic Stone Extraction for the Treatment of Choledocholithiasis</w:t>
      </w:r>
    </w:p>
    <w:p w14:paraId="5035411D" w14:textId="77777777" w:rsidR="00614D29" w:rsidRPr="00427B83" w:rsidRDefault="00614D29" w:rsidP="00614D29">
      <w:pPr>
        <w:rPr>
          <w:rFonts w:asciiTheme="majorHAnsi" w:hAnsiTheme="majorHAnsi" w:cstheme="majorHAnsi"/>
          <w:b/>
          <w:lang w:eastAsia="zh-CN"/>
        </w:rPr>
      </w:pPr>
    </w:p>
    <w:p w14:paraId="260FCA35" w14:textId="77777777" w:rsidR="00614D29" w:rsidRPr="00427B83" w:rsidRDefault="00F074F3" w:rsidP="00614D29">
      <w:pPr>
        <w:rPr>
          <w:rFonts w:asciiTheme="majorHAnsi" w:hAnsiTheme="majorHAnsi" w:cstheme="majorHAnsi"/>
          <w:lang w:eastAsia="zh-CN"/>
        </w:rPr>
      </w:pPr>
      <w:r w:rsidRPr="00427B83">
        <w:rPr>
          <w:rFonts w:asciiTheme="majorHAnsi" w:hAnsiTheme="majorHAnsi" w:cstheme="majorHAnsi"/>
          <w:b/>
        </w:rPr>
        <w:t>AUTHORS AND AFFILIATIONS:</w:t>
      </w:r>
    </w:p>
    <w:p w14:paraId="46CD1078" w14:textId="05E7A61A" w:rsidR="00614D29" w:rsidRPr="00427B83" w:rsidRDefault="00F074F3" w:rsidP="00614D29">
      <w:pPr>
        <w:rPr>
          <w:rFonts w:asciiTheme="majorHAnsi" w:hAnsiTheme="majorHAnsi" w:cstheme="majorHAnsi"/>
          <w:lang w:eastAsia="zh-CN"/>
        </w:rPr>
      </w:pPr>
      <w:proofErr w:type="spellStart"/>
      <w:r w:rsidRPr="00427B83">
        <w:rPr>
          <w:rFonts w:asciiTheme="majorHAnsi" w:hAnsiTheme="majorHAnsi" w:cstheme="majorHAnsi"/>
          <w:lang w:eastAsia="zh-CN"/>
        </w:rPr>
        <w:t>Zheyi</w:t>
      </w:r>
      <w:proofErr w:type="spellEnd"/>
      <w:r w:rsidRPr="00427B83">
        <w:rPr>
          <w:rFonts w:asciiTheme="majorHAnsi" w:hAnsiTheme="majorHAnsi" w:cstheme="majorHAnsi"/>
          <w:lang w:eastAsia="zh-CN"/>
        </w:rPr>
        <w:t xml:space="preserve"> Shi</w:t>
      </w:r>
      <w:r w:rsidRPr="00427B83">
        <w:rPr>
          <w:rFonts w:asciiTheme="majorHAnsi" w:hAnsiTheme="majorHAnsi" w:cstheme="majorHAnsi"/>
          <w:vertAlign w:val="superscript"/>
          <w:lang w:eastAsia="zh-CN"/>
        </w:rPr>
        <w:t>1</w:t>
      </w:r>
      <w:r w:rsidRPr="00427B83">
        <w:rPr>
          <w:rFonts w:asciiTheme="majorHAnsi" w:hAnsiTheme="majorHAnsi" w:cstheme="majorHAnsi"/>
          <w:lang w:eastAsia="zh-CN"/>
        </w:rPr>
        <w:t>, Jiaming Xie</w:t>
      </w:r>
      <w:r w:rsidRPr="00427B83">
        <w:rPr>
          <w:rFonts w:asciiTheme="majorHAnsi" w:hAnsiTheme="majorHAnsi" w:cstheme="majorHAnsi"/>
          <w:vertAlign w:val="superscript"/>
          <w:lang w:eastAsia="zh-CN"/>
        </w:rPr>
        <w:t>1</w:t>
      </w:r>
      <w:r w:rsidRPr="00427B83">
        <w:rPr>
          <w:rFonts w:asciiTheme="majorHAnsi" w:hAnsiTheme="majorHAnsi" w:cstheme="majorHAnsi"/>
          <w:lang w:eastAsia="zh-CN"/>
        </w:rPr>
        <w:t xml:space="preserve">, </w:t>
      </w:r>
      <w:proofErr w:type="spellStart"/>
      <w:r w:rsidRPr="00427B83">
        <w:rPr>
          <w:rFonts w:asciiTheme="majorHAnsi" w:hAnsiTheme="majorHAnsi" w:cstheme="majorHAnsi"/>
          <w:lang w:eastAsia="zh-CN"/>
        </w:rPr>
        <w:t>Changjie</w:t>
      </w:r>
      <w:proofErr w:type="spellEnd"/>
      <w:r w:rsidRPr="00427B83">
        <w:rPr>
          <w:rFonts w:asciiTheme="majorHAnsi" w:hAnsiTheme="majorHAnsi" w:cstheme="majorHAnsi"/>
          <w:lang w:eastAsia="zh-CN"/>
        </w:rPr>
        <w:t xml:space="preserve"> Lin</w:t>
      </w:r>
      <w:r w:rsidRPr="00427B83">
        <w:rPr>
          <w:rFonts w:asciiTheme="majorHAnsi" w:hAnsiTheme="majorHAnsi" w:cstheme="majorHAnsi"/>
          <w:vertAlign w:val="superscript"/>
          <w:lang w:eastAsia="zh-CN"/>
        </w:rPr>
        <w:t>1</w:t>
      </w:r>
      <w:r w:rsidRPr="00427B83">
        <w:rPr>
          <w:rFonts w:asciiTheme="majorHAnsi" w:hAnsiTheme="majorHAnsi" w:cstheme="majorHAnsi"/>
          <w:lang w:eastAsia="zh-CN"/>
        </w:rPr>
        <w:t>, Jiawei Gao</w:t>
      </w:r>
      <w:r w:rsidRPr="00427B83">
        <w:rPr>
          <w:rFonts w:asciiTheme="majorHAnsi" w:hAnsiTheme="majorHAnsi" w:cstheme="majorHAnsi"/>
          <w:vertAlign w:val="superscript"/>
          <w:lang w:eastAsia="zh-CN"/>
        </w:rPr>
        <w:t>1</w:t>
      </w:r>
      <w:r w:rsidRPr="00427B83">
        <w:rPr>
          <w:rFonts w:asciiTheme="majorHAnsi" w:hAnsiTheme="majorHAnsi" w:cstheme="majorHAnsi"/>
          <w:lang w:eastAsia="zh-CN"/>
        </w:rPr>
        <w:t>, Wei Chen</w:t>
      </w:r>
      <w:proofErr w:type="gramStart"/>
      <w:r w:rsidRPr="00427B83">
        <w:rPr>
          <w:rFonts w:asciiTheme="majorHAnsi" w:hAnsiTheme="majorHAnsi" w:cstheme="majorHAnsi"/>
          <w:vertAlign w:val="superscript"/>
          <w:lang w:eastAsia="zh-CN"/>
        </w:rPr>
        <w:t>1</w:t>
      </w:r>
      <w:r w:rsidR="00883990">
        <w:rPr>
          <w:rFonts w:asciiTheme="majorHAnsi" w:hAnsiTheme="majorHAnsi" w:cstheme="majorHAnsi"/>
          <w:vertAlign w:val="superscript"/>
          <w:lang w:eastAsia="zh-CN"/>
        </w:rPr>
        <w:t>,</w:t>
      </w:r>
      <w:r w:rsidRPr="00427B83">
        <w:rPr>
          <w:rFonts w:asciiTheme="majorHAnsi" w:hAnsiTheme="majorHAnsi" w:cstheme="majorHAnsi"/>
          <w:vertAlign w:val="superscript"/>
          <w:lang w:eastAsia="zh-CN"/>
        </w:rPr>
        <w:t>#</w:t>
      </w:r>
      <w:proofErr w:type="gramEnd"/>
      <w:r w:rsidR="00883990">
        <w:rPr>
          <w:rFonts w:asciiTheme="majorHAnsi" w:hAnsiTheme="majorHAnsi" w:cstheme="majorHAnsi"/>
          <w:vertAlign w:val="superscript"/>
          <w:lang w:eastAsia="zh-CN"/>
        </w:rPr>
        <w:t>,</w:t>
      </w:r>
      <w:r w:rsidRPr="00427B83">
        <w:rPr>
          <w:rFonts w:asciiTheme="majorHAnsi" w:hAnsiTheme="majorHAnsi" w:cstheme="majorHAnsi"/>
          <w:vertAlign w:val="superscript"/>
          <w:lang w:eastAsia="zh-CN"/>
        </w:rPr>
        <w:t>*</w:t>
      </w:r>
      <w:r w:rsidRPr="00427B83">
        <w:rPr>
          <w:rFonts w:asciiTheme="majorHAnsi" w:hAnsiTheme="majorHAnsi" w:cstheme="majorHAnsi"/>
          <w:lang w:eastAsia="zh-CN"/>
        </w:rPr>
        <w:t>,</w:t>
      </w:r>
      <w:r w:rsidRPr="00427B83">
        <w:rPr>
          <w:rFonts w:asciiTheme="majorHAnsi" w:hAnsiTheme="majorHAnsi" w:cstheme="majorHAnsi"/>
        </w:rPr>
        <w:t xml:space="preserve"> </w:t>
      </w:r>
      <w:r w:rsidRPr="00427B83">
        <w:rPr>
          <w:rFonts w:asciiTheme="majorHAnsi" w:hAnsiTheme="majorHAnsi" w:cstheme="majorHAnsi"/>
          <w:lang w:eastAsia="zh-CN"/>
        </w:rPr>
        <w:t>Zhenyu Feng</w:t>
      </w:r>
      <w:proofErr w:type="gramStart"/>
      <w:r w:rsidRPr="00427B83">
        <w:rPr>
          <w:rFonts w:asciiTheme="majorHAnsi" w:hAnsiTheme="majorHAnsi" w:cstheme="majorHAnsi"/>
          <w:vertAlign w:val="superscript"/>
          <w:lang w:eastAsia="zh-CN"/>
        </w:rPr>
        <w:t>1</w:t>
      </w:r>
      <w:r w:rsidR="00883990">
        <w:rPr>
          <w:rFonts w:asciiTheme="majorHAnsi" w:hAnsiTheme="majorHAnsi" w:cstheme="majorHAnsi"/>
          <w:vertAlign w:val="superscript"/>
          <w:lang w:eastAsia="zh-CN"/>
        </w:rPr>
        <w:t>,</w:t>
      </w:r>
      <w:r w:rsidRPr="00427B83">
        <w:rPr>
          <w:rFonts w:asciiTheme="majorHAnsi" w:hAnsiTheme="majorHAnsi" w:cstheme="majorHAnsi"/>
          <w:vertAlign w:val="superscript"/>
          <w:lang w:eastAsia="zh-CN"/>
        </w:rPr>
        <w:t>#</w:t>
      </w:r>
      <w:proofErr w:type="gramEnd"/>
      <w:r w:rsidR="00883990">
        <w:rPr>
          <w:rFonts w:asciiTheme="majorHAnsi" w:hAnsiTheme="majorHAnsi" w:cstheme="majorHAnsi"/>
          <w:vertAlign w:val="superscript"/>
          <w:lang w:eastAsia="zh-CN"/>
        </w:rPr>
        <w:t>,</w:t>
      </w:r>
      <w:r w:rsidRPr="00427B83">
        <w:rPr>
          <w:rFonts w:asciiTheme="majorHAnsi" w:hAnsiTheme="majorHAnsi" w:cstheme="majorHAnsi"/>
          <w:vertAlign w:val="superscript"/>
          <w:lang w:eastAsia="zh-CN"/>
        </w:rPr>
        <w:t>*</w:t>
      </w:r>
    </w:p>
    <w:p w14:paraId="43FDB4CB" w14:textId="77777777" w:rsidR="00614D29" w:rsidRPr="00427B83" w:rsidRDefault="00614D29" w:rsidP="00614D29">
      <w:pPr>
        <w:rPr>
          <w:rFonts w:asciiTheme="majorHAnsi" w:hAnsiTheme="majorHAnsi" w:cstheme="majorHAnsi"/>
          <w:lang w:eastAsia="zh-CN"/>
        </w:rPr>
      </w:pPr>
    </w:p>
    <w:p w14:paraId="770DAA7B" w14:textId="0071175D" w:rsidR="00614D29" w:rsidRPr="00427B83" w:rsidRDefault="00F074F3" w:rsidP="00614D29">
      <w:pPr>
        <w:rPr>
          <w:rFonts w:asciiTheme="majorHAnsi" w:hAnsiTheme="majorHAnsi" w:cstheme="majorHAnsi"/>
          <w:lang w:eastAsia="zh-CN"/>
        </w:rPr>
      </w:pPr>
      <w:r w:rsidRPr="00427B83">
        <w:rPr>
          <w:rFonts w:asciiTheme="majorHAnsi" w:hAnsiTheme="majorHAnsi" w:cstheme="majorHAnsi"/>
          <w:vertAlign w:val="superscript"/>
          <w:lang w:eastAsia="zh-CN"/>
        </w:rPr>
        <w:t>1</w:t>
      </w:r>
      <w:r w:rsidR="00E56C7B" w:rsidRPr="00427B83">
        <w:rPr>
          <w:rFonts w:asciiTheme="majorHAnsi" w:hAnsiTheme="majorHAnsi" w:cstheme="majorHAnsi"/>
          <w:lang w:eastAsia="zh-CN"/>
        </w:rPr>
        <w:t>Department of General Surgery, Second Affiliated Hospital of Soochow University, Suzhou, Jiangsu</w:t>
      </w:r>
      <w:r w:rsidR="00823CFA">
        <w:rPr>
          <w:rFonts w:asciiTheme="majorHAnsi" w:hAnsiTheme="majorHAnsi" w:cstheme="majorHAnsi"/>
          <w:lang w:eastAsia="zh-CN"/>
        </w:rPr>
        <w:t>,</w:t>
      </w:r>
      <w:r w:rsidR="00E56C7B" w:rsidRPr="00427B83">
        <w:rPr>
          <w:rFonts w:asciiTheme="majorHAnsi" w:hAnsiTheme="majorHAnsi" w:cstheme="majorHAnsi"/>
          <w:lang w:eastAsia="zh-CN"/>
        </w:rPr>
        <w:t xml:space="preserve"> 215004, China</w:t>
      </w:r>
      <w:r w:rsidR="00883990">
        <w:rPr>
          <w:rFonts w:asciiTheme="majorHAnsi" w:hAnsiTheme="majorHAnsi" w:cstheme="majorHAnsi"/>
          <w:lang w:eastAsia="zh-CN"/>
        </w:rPr>
        <w:t>.</w:t>
      </w:r>
    </w:p>
    <w:p w14:paraId="3BED019A" w14:textId="77777777" w:rsidR="00614D29" w:rsidRPr="00427B83" w:rsidRDefault="00614D29" w:rsidP="00614D29">
      <w:pPr>
        <w:rPr>
          <w:rFonts w:asciiTheme="majorHAnsi" w:hAnsiTheme="majorHAnsi" w:cstheme="majorHAnsi"/>
          <w:lang w:eastAsia="zh-CN"/>
        </w:rPr>
      </w:pPr>
    </w:p>
    <w:p w14:paraId="0E6341A5" w14:textId="77777777" w:rsidR="00614D29" w:rsidRPr="00427B83" w:rsidRDefault="00F074F3" w:rsidP="00614D29">
      <w:pPr>
        <w:rPr>
          <w:rFonts w:asciiTheme="majorHAnsi" w:hAnsiTheme="majorHAnsi" w:cstheme="majorHAnsi"/>
          <w:lang w:eastAsia="zh-CN"/>
        </w:rPr>
      </w:pPr>
      <w:r w:rsidRPr="00427B83">
        <w:rPr>
          <w:rFonts w:asciiTheme="majorHAnsi" w:hAnsiTheme="majorHAnsi" w:cstheme="majorHAnsi"/>
          <w:lang w:eastAsia="zh-CN"/>
        </w:rPr>
        <w:t>Email addresses of authors:</w:t>
      </w:r>
    </w:p>
    <w:p w14:paraId="10DA2279" w14:textId="77777777" w:rsidR="00614D29" w:rsidRPr="00427B83" w:rsidRDefault="00F074F3" w:rsidP="00614D29">
      <w:pPr>
        <w:rPr>
          <w:rFonts w:asciiTheme="majorHAnsi" w:hAnsiTheme="majorHAnsi" w:cstheme="majorHAnsi"/>
          <w:lang w:eastAsia="zh-CN"/>
        </w:rPr>
      </w:pPr>
      <w:proofErr w:type="spellStart"/>
      <w:r w:rsidRPr="00427B83">
        <w:rPr>
          <w:rFonts w:asciiTheme="majorHAnsi" w:hAnsiTheme="majorHAnsi" w:cstheme="majorHAnsi"/>
          <w:lang w:eastAsia="zh-CN"/>
        </w:rPr>
        <w:t>Zheyi</w:t>
      </w:r>
      <w:proofErr w:type="spellEnd"/>
      <w:r w:rsidRPr="00427B83">
        <w:rPr>
          <w:rFonts w:asciiTheme="majorHAnsi" w:hAnsiTheme="majorHAnsi" w:cstheme="majorHAnsi"/>
          <w:lang w:eastAsia="zh-CN"/>
        </w:rPr>
        <w:t xml:space="preserve"> Shi </w:t>
      </w:r>
      <w:r w:rsidRPr="00427B83">
        <w:rPr>
          <w:rFonts w:asciiTheme="majorHAnsi" w:hAnsiTheme="majorHAnsi" w:cstheme="majorHAnsi"/>
          <w:lang w:eastAsia="zh-CN"/>
        </w:rPr>
        <w:tab/>
      </w:r>
      <w:r w:rsidRPr="00427B83">
        <w:rPr>
          <w:rFonts w:asciiTheme="majorHAnsi" w:hAnsiTheme="majorHAnsi" w:cstheme="majorHAnsi"/>
          <w:lang w:eastAsia="zh-CN"/>
        </w:rPr>
        <w:tab/>
      </w:r>
      <w:r w:rsidRPr="00427B83">
        <w:rPr>
          <w:rFonts w:asciiTheme="majorHAnsi" w:hAnsiTheme="majorHAnsi" w:cstheme="majorHAnsi"/>
          <w:lang w:eastAsia="zh-CN"/>
        </w:rPr>
        <w:tab/>
        <w:t>zy_shi1@163.com</w:t>
      </w:r>
    </w:p>
    <w:p w14:paraId="1B693308" w14:textId="77777777" w:rsidR="00614D29" w:rsidRPr="00427B83" w:rsidRDefault="00F074F3" w:rsidP="00614D29">
      <w:pPr>
        <w:rPr>
          <w:rFonts w:asciiTheme="majorHAnsi" w:hAnsiTheme="majorHAnsi" w:cstheme="majorHAnsi"/>
          <w:lang w:eastAsia="zh-CN"/>
        </w:rPr>
      </w:pPr>
      <w:r w:rsidRPr="00427B83">
        <w:rPr>
          <w:rFonts w:asciiTheme="majorHAnsi" w:hAnsiTheme="majorHAnsi" w:cstheme="majorHAnsi"/>
          <w:lang w:eastAsia="zh-CN"/>
        </w:rPr>
        <w:t>Jiaming Xie</w:t>
      </w:r>
      <w:r w:rsidRPr="00427B83">
        <w:rPr>
          <w:rFonts w:asciiTheme="majorHAnsi" w:hAnsiTheme="majorHAnsi" w:cstheme="majorHAnsi"/>
          <w:lang w:eastAsia="zh-CN"/>
        </w:rPr>
        <w:tab/>
      </w:r>
      <w:r w:rsidRPr="00427B83">
        <w:rPr>
          <w:rFonts w:asciiTheme="majorHAnsi" w:hAnsiTheme="majorHAnsi" w:cstheme="majorHAnsi"/>
          <w:lang w:eastAsia="zh-CN"/>
        </w:rPr>
        <w:tab/>
      </w:r>
      <w:r w:rsidRPr="00427B83">
        <w:rPr>
          <w:rFonts w:asciiTheme="majorHAnsi" w:hAnsiTheme="majorHAnsi" w:cstheme="majorHAnsi"/>
          <w:lang w:eastAsia="zh-CN"/>
        </w:rPr>
        <w:tab/>
        <w:t>xiejiaming1120@126.com</w:t>
      </w:r>
    </w:p>
    <w:p w14:paraId="2DD780CA" w14:textId="77777777" w:rsidR="00614D29" w:rsidRPr="00427B83" w:rsidRDefault="00F074F3" w:rsidP="00614D29">
      <w:pPr>
        <w:rPr>
          <w:rFonts w:asciiTheme="majorHAnsi" w:hAnsiTheme="majorHAnsi" w:cstheme="majorHAnsi"/>
          <w:lang w:eastAsia="zh-CN"/>
        </w:rPr>
      </w:pPr>
      <w:proofErr w:type="spellStart"/>
      <w:r w:rsidRPr="00427B83">
        <w:rPr>
          <w:rFonts w:asciiTheme="majorHAnsi" w:hAnsiTheme="majorHAnsi" w:cstheme="majorHAnsi"/>
          <w:lang w:eastAsia="zh-CN"/>
        </w:rPr>
        <w:t>Changjie</w:t>
      </w:r>
      <w:proofErr w:type="spellEnd"/>
      <w:r w:rsidRPr="00427B83">
        <w:rPr>
          <w:rFonts w:asciiTheme="majorHAnsi" w:hAnsiTheme="majorHAnsi" w:cstheme="majorHAnsi"/>
          <w:lang w:eastAsia="zh-CN"/>
        </w:rPr>
        <w:t xml:space="preserve"> Lin</w:t>
      </w:r>
      <w:r w:rsidRPr="00427B83">
        <w:rPr>
          <w:rFonts w:asciiTheme="majorHAnsi" w:hAnsiTheme="majorHAnsi" w:cstheme="majorHAnsi"/>
          <w:lang w:eastAsia="zh-CN"/>
        </w:rPr>
        <w:tab/>
      </w:r>
      <w:r w:rsidRPr="00427B83">
        <w:rPr>
          <w:rFonts w:asciiTheme="majorHAnsi" w:hAnsiTheme="majorHAnsi" w:cstheme="majorHAnsi"/>
          <w:lang w:eastAsia="zh-CN"/>
        </w:rPr>
        <w:tab/>
      </w:r>
      <w:r w:rsidRPr="00427B83">
        <w:rPr>
          <w:rFonts w:asciiTheme="majorHAnsi" w:hAnsiTheme="majorHAnsi" w:cstheme="majorHAnsi"/>
          <w:lang w:eastAsia="zh-CN"/>
        </w:rPr>
        <w:tab/>
        <w:t>doctor_lin2022@163.com</w:t>
      </w:r>
    </w:p>
    <w:p w14:paraId="3F7498C7" w14:textId="4CAE73F5" w:rsidR="00614D29" w:rsidRPr="001757DF" w:rsidRDefault="00F074F3" w:rsidP="00614D29">
      <w:pPr>
        <w:rPr>
          <w:rFonts w:asciiTheme="majorHAnsi" w:hAnsiTheme="majorHAnsi" w:cstheme="majorHAnsi"/>
          <w:lang w:eastAsia="zh-CN"/>
        </w:rPr>
      </w:pPr>
      <w:r w:rsidRPr="00427B83">
        <w:rPr>
          <w:rFonts w:asciiTheme="majorHAnsi" w:hAnsiTheme="majorHAnsi" w:cstheme="majorHAnsi"/>
          <w:lang w:eastAsia="zh-CN"/>
        </w:rPr>
        <w:t>Jiawei Gao</w:t>
      </w:r>
      <w:r w:rsidRPr="00427B83">
        <w:rPr>
          <w:rFonts w:asciiTheme="majorHAnsi" w:hAnsiTheme="majorHAnsi" w:cstheme="majorHAnsi"/>
          <w:lang w:eastAsia="zh-CN"/>
        </w:rPr>
        <w:tab/>
      </w:r>
      <w:r w:rsidRPr="00427B83">
        <w:rPr>
          <w:rFonts w:asciiTheme="majorHAnsi" w:hAnsiTheme="majorHAnsi" w:cstheme="majorHAnsi"/>
          <w:lang w:eastAsia="zh-CN"/>
        </w:rPr>
        <w:tab/>
      </w:r>
      <w:r w:rsidRPr="00427B83">
        <w:rPr>
          <w:rFonts w:asciiTheme="majorHAnsi" w:hAnsiTheme="majorHAnsi" w:cstheme="majorHAnsi"/>
          <w:lang w:eastAsia="zh-CN"/>
        </w:rPr>
        <w:tab/>
      </w:r>
      <w:hyperlink r:id="rId8" w:history="1">
        <w:r w:rsidR="00616C09" w:rsidRPr="001757DF">
          <w:rPr>
            <w:rStyle w:val="a5"/>
            <w:rFonts w:asciiTheme="majorHAnsi" w:hAnsiTheme="majorHAnsi" w:cstheme="majorHAnsi"/>
            <w:u w:val="none"/>
            <w:lang w:eastAsia="zh-CN"/>
          </w:rPr>
          <w:t>drgaojiawei@outlook.com</w:t>
        </w:r>
      </w:hyperlink>
    </w:p>
    <w:p w14:paraId="775104B3" w14:textId="77777777" w:rsidR="00616C09" w:rsidRPr="001757DF" w:rsidRDefault="00616C09" w:rsidP="00614D29">
      <w:pPr>
        <w:rPr>
          <w:rFonts w:asciiTheme="majorHAnsi" w:hAnsiTheme="majorHAnsi" w:cstheme="majorHAnsi"/>
          <w:lang w:eastAsia="zh-CN"/>
        </w:rPr>
      </w:pPr>
    </w:p>
    <w:p w14:paraId="77610690" w14:textId="77777777" w:rsidR="00616C09" w:rsidRPr="001757DF" w:rsidRDefault="00616C09" w:rsidP="00616C09">
      <w:pPr>
        <w:rPr>
          <w:rFonts w:asciiTheme="majorHAnsi" w:hAnsiTheme="majorHAnsi" w:cstheme="majorHAnsi"/>
          <w:lang w:eastAsia="zh-CN"/>
        </w:rPr>
      </w:pPr>
      <w:r w:rsidRPr="001757DF">
        <w:rPr>
          <w:rFonts w:asciiTheme="majorHAnsi" w:hAnsiTheme="majorHAnsi" w:cstheme="majorHAnsi"/>
          <w:vertAlign w:val="superscript"/>
          <w:lang w:eastAsia="zh-CN"/>
        </w:rPr>
        <w:t>#</w:t>
      </w:r>
      <w:r w:rsidRPr="001757DF">
        <w:rPr>
          <w:rFonts w:asciiTheme="majorHAnsi" w:hAnsiTheme="majorHAnsi" w:cstheme="majorHAnsi"/>
          <w:lang w:eastAsia="zh-CN"/>
        </w:rPr>
        <w:t>Corresponding authors:</w:t>
      </w:r>
    </w:p>
    <w:p w14:paraId="6045BADF" w14:textId="77777777" w:rsidR="00616C09" w:rsidRPr="001757DF" w:rsidRDefault="00616C09" w:rsidP="00616C09">
      <w:pPr>
        <w:rPr>
          <w:rFonts w:asciiTheme="majorHAnsi" w:hAnsiTheme="majorHAnsi" w:cstheme="majorHAnsi"/>
          <w:lang w:eastAsia="zh-CN"/>
        </w:rPr>
      </w:pPr>
      <w:r w:rsidRPr="001757DF">
        <w:rPr>
          <w:rFonts w:asciiTheme="majorHAnsi" w:hAnsiTheme="majorHAnsi" w:cstheme="majorHAnsi"/>
          <w:lang w:eastAsia="zh-CN"/>
        </w:rPr>
        <w:t>Wei Chen</w:t>
      </w:r>
      <w:r w:rsidRPr="001757DF">
        <w:rPr>
          <w:rFonts w:asciiTheme="majorHAnsi" w:hAnsiTheme="majorHAnsi" w:cstheme="majorHAnsi"/>
          <w:lang w:eastAsia="zh-CN"/>
        </w:rPr>
        <w:tab/>
      </w:r>
      <w:r w:rsidRPr="001757DF">
        <w:rPr>
          <w:rFonts w:asciiTheme="majorHAnsi" w:hAnsiTheme="majorHAnsi" w:cstheme="majorHAnsi"/>
          <w:lang w:eastAsia="zh-CN"/>
        </w:rPr>
        <w:tab/>
      </w:r>
      <w:r w:rsidRPr="001757DF">
        <w:rPr>
          <w:rFonts w:asciiTheme="majorHAnsi" w:hAnsiTheme="majorHAnsi" w:cstheme="majorHAnsi"/>
          <w:lang w:eastAsia="zh-CN"/>
        </w:rPr>
        <w:tab/>
        <w:t>chenwei1971@vip.163.com</w:t>
      </w:r>
    </w:p>
    <w:p w14:paraId="6E1EE0E3" w14:textId="77777777" w:rsidR="00616C09" w:rsidRPr="001757DF" w:rsidRDefault="00616C09" w:rsidP="00616C09">
      <w:pPr>
        <w:rPr>
          <w:rFonts w:asciiTheme="majorHAnsi" w:hAnsiTheme="majorHAnsi" w:cstheme="majorHAnsi"/>
          <w:lang w:eastAsia="zh-CN"/>
        </w:rPr>
      </w:pPr>
      <w:r w:rsidRPr="001757DF">
        <w:rPr>
          <w:rFonts w:asciiTheme="majorHAnsi" w:hAnsiTheme="majorHAnsi" w:cstheme="majorHAnsi"/>
          <w:lang w:eastAsia="zh-CN"/>
        </w:rPr>
        <w:t>Zhenyu Feng</w:t>
      </w:r>
      <w:r w:rsidRPr="001757DF">
        <w:rPr>
          <w:rFonts w:asciiTheme="majorHAnsi" w:hAnsiTheme="majorHAnsi" w:cstheme="majorHAnsi"/>
          <w:lang w:eastAsia="zh-CN"/>
        </w:rPr>
        <w:tab/>
      </w:r>
      <w:r w:rsidRPr="001757DF">
        <w:rPr>
          <w:rFonts w:asciiTheme="majorHAnsi" w:hAnsiTheme="majorHAnsi" w:cstheme="majorHAnsi"/>
          <w:lang w:eastAsia="zh-CN"/>
        </w:rPr>
        <w:tab/>
      </w:r>
      <w:r w:rsidRPr="001757DF">
        <w:rPr>
          <w:rFonts w:asciiTheme="majorHAnsi" w:hAnsiTheme="majorHAnsi" w:cstheme="majorHAnsi"/>
          <w:lang w:eastAsia="zh-CN"/>
        </w:rPr>
        <w:tab/>
      </w:r>
      <w:hyperlink r:id="rId9" w:history="1">
        <w:r w:rsidRPr="001757DF">
          <w:rPr>
            <w:rStyle w:val="a5"/>
            <w:rFonts w:asciiTheme="majorHAnsi" w:hAnsiTheme="majorHAnsi" w:cstheme="majorHAnsi"/>
            <w:color w:val="auto"/>
            <w:u w:val="none"/>
            <w:lang w:eastAsia="zh-CN"/>
          </w:rPr>
          <w:t>charyvon@sohu.com</w:t>
        </w:r>
      </w:hyperlink>
    </w:p>
    <w:p w14:paraId="31A6698A" w14:textId="77777777" w:rsidR="00616C09" w:rsidRPr="00427B83" w:rsidRDefault="00616C09" w:rsidP="00616C09">
      <w:pPr>
        <w:rPr>
          <w:rFonts w:asciiTheme="majorHAnsi" w:hAnsiTheme="majorHAnsi" w:cstheme="majorHAnsi"/>
          <w:lang w:eastAsia="zh-CN"/>
        </w:rPr>
      </w:pPr>
    </w:p>
    <w:p w14:paraId="5225488F" w14:textId="7815518C" w:rsidR="00616C09" w:rsidRPr="00427B83" w:rsidRDefault="00616C09" w:rsidP="00614D29">
      <w:pPr>
        <w:rPr>
          <w:rFonts w:asciiTheme="majorHAnsi" w:hAnsiTheme="majorHAnsi" w:cstheme="majorHAnsi"/>
          <w:lang w:eastAsia="zh-CN"/>
        </w:rPr>
      </w:pPr>
      <w:r w:rsidRPr="00427B83">
        <w:rPr>
          <w:rFonts w:asciiTheme="majorHAnsi" w:hAnsiTheme="majorHAnsi" w:cstheme="majorHAnsi"/>
          <w:vertAlign w:val="superscript"/>
          <w:lang w:eastAsia="zh-CN"/>
        </w:rPr>
        <w:t>*</w:t>
      </w:r>
      <w:r w:rsidRPr="00427B83">
        <w:rPr>
          <w:rFonts w:asciiTheme="majorHAnsi" w:hAnsiTheme="majorHAnsi" w:cstheme="majorHAnsi"/>
          <w:lang w:eastAsia="zh-CN"/>
        </w:rPr>
        <w:t>Wei Chen</w:t>
      </w:r>
      <w:r w:rsidRPr="00427B83">
        <w:rPr>
          <w:rFonts w:asciiTheme="majorHAnsi" w:hAnsiTheme="majorHAnsi" w:cstheme="majorHAnsi"/>
        </w:rPr>
        <w:t xml:space="preserve"> </w:t>
      </w:r>
      <w:r w:rsidRPr="00427B83">
        <w:rPr>
          <w:rFonts w:asciiTheme="majorHAnsi" w:hAnsiTheme="majorHAnsi" w:cstheme="majorHAnsi"/>
          <w:lang w:eastAsia="zh-CN"/>
        </w:rPr>
        <w:t>and Zhenyu Feng contributed equally to this manuscript.</w:t>
      </w:r>
    </w:p>
    <w:p w14:paraId="6E8CEE81" w14:textId="77777777" w:rsidR="008B1E0C" w:rsidRPr="00427B83" w:rsidRDefault="008B1E0C" w:rsidP="008B1E0C">
      <w:pPr>
        <w:rPr>
          <w:rFonts w:asciiTheme="majorHAnsi" w:hAnsiTheme="majorHAnsi" w:cstheme="majorHAnsi"/>
          <w:lang w:eastAsia="zh-CN"/>
        </w:rPr>
      </w:pPr>
    </w:p>
    <w:p w14:paraId="1BF49F95" w14:textId="77777777" w:rsidR="005F5DEB" w:rsidRPr="00427B83" w:rsidRDefault="00F074F3" w:rsidP="00DA3C5C">
      <w:pPr>
        <w:rPr>
          <w:rFonts w:asciiTheme="majorHAnsi" w:hAnsiTheme="majorHAnsi" w:cstheme="majorHAnsi"/>
          <w:b/>
        </w:rPr>
      </w:pPr>
      <w:r w:rsidRPr="00427B83">
        <w:rPr>
          <w:rFonts w:asciiTheme="majorHAnsi" w:hAnsiTheme="majorHAnsi" w:cstheme="majorHAnsi"/>
          <w:b/>
        </w:rPr>
        <w:t>SUMMARY:</w:t>
      </w:r>
    </w:p>
    <w:p w14:paraId="03D6FDA9" w14:textId="4F879B1E" w:rsidR="005F5DEB" w:rsidRPr="00427B83" w:rsidRDefault="00F074F3" w:rsidP="00DA3C5C">
      <w:pPr>
        <w:rPr>
          <w:rFonts w:asciiTheme="majorHAnsi" w:hAnsiTheme="majorHAnsi" w:cstheme="majorHAnsi"/>
        </w:rPr>
      </w:pPr>
      <w:r w:rsidRPr="00427B83">
        <w:rPr>
          <w:rFonts w:asciiTheme="majorHAnsi" w:hAnsiTheme="majorHAnsi" w:cstheme="majorHAnsi"/>
        </w:rPr>
        <w:t xml:space="preserve">This protocol standardizes the surgical workflow for laparoscopic cystic duct balloon dilation combined with laparoscopic </w:t>
      </w:r>
      <w:proofErr w:type="spellStart"/>
      <w:r w:rsidRPr="00427B83">
        <w:rPr>
          <w:rFonts w:asciiTheme="majorHAnsi" w:hAnsiTheme="majorHAnsi" w:cstheme="majorHAnsi"/>
        </w:rPr>
        <w:t>transcystic</w:t>
      </w:r>
      <w:proofErr w:type="spellEnd"/>
      <w:r w:rsidRPr="00427B83">
        <w:rPr>
          <w:rFonts w:asciiTheme="majorHAnsi" w:hAnsiTheme="majorHAnsi" w:cstheme="majorHAnsi"/>
        </w:rPr>
        <w:t xml:space="preserve"> common bile duct exploration (LTCBDE). Its core objective is to overcome </w:t>
      </w:r>
      <w:r w:rsidR="00CE2750" w:rsidRPr="00427B83">
        <w:rPr>
          <w:rFonts w:asciiTheme="majorHAnsi" w:hAnsiTheme="majorHAnsi" w:cstheme="majorHAnsi"/>
        </w:rPr>
        <w:t>the anatomical constraints of the cystic duct via balloon dilation, thereby facilitating safe,</w:t>
      </w:r>
      <w:r w:rsidRPr="00427B83">
        <w:rPr>
          <w:rFonts w:asciiTheme="majorHAnsi" w:hAnsiTheme="majorHAnsi" w:cstheme="majorHAnsi"/>
        </w:rPr>
        <w:t xml:space="preserve"> minimally invasive clearance of choledocholithiasis.</w:t>
      </w:r>
    </w:p>
    <w:p w14:paraId="6CED4C81" w14:textId="77777777" w:rsidR="003F63C2" w:rsidRPr="00427B83" w:rsidRDefault="003F63C2" w:rsidP="00DA3C5C">
      <w:pPr>
        <w:rPr>
          <w:rFonts w:asciiTheme="majorHAnsi" w:hAnsiTheme="majorHAnsi" w:cstheme="majorHAnsi"/>
        </w:rPr>
      </w:pPr>
    </w:p>
    <w:p w14:paraId="2DF8E628" w14:textId="53A9B84B" w:rsidR="006E4797" w:rsidRPr="00427B83" w:rsidRDefault="00F074F3" w:rsidP="00DA3C5C">
      <w:pPr>
        <w:rPr>
          <w:rFonts w:asciiTheme="majorHAnsi" w:hAnsiTheme="majorHAnsi" w:cstheme="majorHAnsi"/>
        </w:rPr>
      </w:pPr>
      <w:r w:rsidRPr="00427B83">
        <w:rPr>
          <w:rFonts w:asciiTheme="majorHAnsi" w:hAnsiTheme="majorHAnsi" w:cstheme="majorHAnsi"/>
          <w:b/>
        </w:rPr>
        <w:t>ABSTRACT:</w:t>
      </w:r>
    </w:p>
    <w:p w14:paraId="40A249E6" w14:textId="7D5588F2" w:rsidR="006E4797" w:rsidRPr="00427B83" w:rsidRDefault="00F074F3" w:rsidP="0006528E">
      <w:pPr>
        <w:rPr>
          <w:rFonts w:asciiTheme="majorHAnsi" w:hAnsiTheme="majorHAnsi" w:cstheme="majorHAnsi"/>
          <w:lang w:eastAsia="zh-CN"/>
        </w:rPr>
      </w:pPr>
      <w:r w:rsidRPr="00427B83">
        <w:rPr>
          <w:rFonts w:asciiTheme="majorHAnsi" w:hAnsiTheme="majorHAnsi" w:cstheme="majorHAnsi"/>
        </w:rPr>
        <w:t>Common bile duct stone</w:t>
      </w:r>
      <w:r w:rsidR="00B94E0C" w:rsidRPr="00427B83">
        <w:rPr>
          <w:rFonts w:asciiTheme="majorHAnsi" w:hAnsiTheme="majorHAnsi" w:cstheme="majorHAnsi"/>
          <w:lang w:eastAsia="zh-CN"/>
        </w:rPr>
        <w:t>s</w:t>
      </w:r>
      <w:r w:rsidRPr="00427B83">
        <w:rPr>
          <w:rFonts w:asciiTheme="majorHAnsi" w:hAnsiTheme="majorHAnsi" w:cstheme="majorHAnsi"/>
        </w:rPr>
        <w:t xml:space="preserve"> </w:t>
      </w:r>
      <w:r w:rsidR="0006528E" w:rsidRPr="00427B83">
        <w:rPr>
          <w:rFonts w:asciiTheme="majorHAnsi" w:hAnsiTheme="majorHAnsi" w:cstheme="majorHAnsi"/>
        </w:rPr>
        <w:t xml:space="preserve">(CBDS) </w:t>
      </w:r>
      <w:r w:rsidR="00B94E0C" w:rsidRPr="00427B83">
        <w:rPr>
          <w:rFonts w:asciiTheme="majorHAnsi" w:hAnsiTheme="majorHAnsi" w:cstheme="majorHAnsi"/>
          <w:lang w:eastAsia="zh-CN"/>
        </w:rPr>
        <w:t>are</w:t>
      </w:r>
      <w:r w:rsidRPr="00427B83">
        <w:rPr>
          <w:rFonts w:asciiTheme="majorHAnsi" w:hAnsiTheme="majorHAnsi" w:cstheme="majorHAnsi"/>
        </w:rPr>
        <w:t xml:space="preserve"> a common benign disorder of the digestive system.</w:t>
      </w:r>
      <w:r w:rsidR="00F778B3" w:rsidRPr="00427B83">
        <w:rPr>
          <w:rFonts w:asciiTheme="majorHAnsi" w:hAnsiTheme="majorHAnsi" w:cstheme="majorHAnsi"/>
        </w:rPr>
        <w:t xml:space="preserve"> Severe cases can be complicated by acute cholangitis or biliary pancreatitis, posing a</w:t>
      </w:r>
      <w:r w:rsidR="00A607F7" w:rsidRPr="00427B83">
        <w:rPr>
          <w:rFonts w:asciiTheme="majorHAnsi" w:hAnsiTheme="majorHAnsi" w:cstheme="majorHAnsi"/>
          <w:lang w:eastAsia="zh-CN"/>
        </w:rPr>
        <w:t xml:space="preserve"> potentially</w:t>
      </w:r>
      <w:r w:rsidR="00F778B3" w:rsidRPr="00427B83">
        <w:rPr>
          <w:rFonts w:asciiTheme="majorHAnsi" w:hAnsiTheme="majorHAnsi" w:cstheme="majorHAnsi"/>
        </w:rPr>
        <w:t xml:space="preserve"> life</w:t>
      </w:r>
      <w:r w:rsidR="00EA41A4">
        <w:rPr>
          <w:rFonts w:asciiTheme="majorHAnsi" w:hAnsiTheme="majorHAnsi" w:cstheme="majorHAnsi"/>
        </w:rPr>
        <w:t>-</w:t>
      </w:r>
      <w:r w:rsidR="00F778B3" w:rsidRPr="00427B83">
        <w:rPr>
          <w:rFonts w:asciiTheme="majorHAnsi" w:hAnsiTheme="majorHAnsi" w:cstheme="majorHAnsi"/>
        </w:rPr>
        <w:t xml:space="preserve">threatening risk to patients. Currently, the primary minimally invasive therapeutic modalities include endoscopic retrograde cholangiopancreatography (ERCP), laparoscopic choledochotomy for common bile duct exploration (LCCBDE), and laparoscopic </w:t>
      </w:r>
      <w:proofErr w:type="spellStart"/>
      <w:r w:rsidR="00F778B3" w:rsidRPr="00427B83">
        <w:rPr>
          <w:rFonts w:asciiTheme="majorHAnsi" w:hAnsiTheme="majorHAnsi" w:cstheme="majorHAnsi"/>
        </w:rPr>
        <w:t>transcystic</w:t>
      </w:r>
      <w:proofErr w:type="spellEnd"/>
      <w:r w:rsidR="00F778B3" w:rsidRPr="00427B83">
        <w:rPr>
          <w:rFonts w:asciiTheme="majorHAnsi" w:hAnsiTheme="majorHAnsi" w:cstheme="majorHAnsi"/>
        </w:rPr>
        <w:t xml:space="preserve"> common bile duct exploration (LTCBDE). However, ERCP requires incision of the duodenal papilla, which </w:t>
      </w:r>
      <w:r w:rsidR="00A607F7" w:rsidRPr="00427B83">
        <w:rPr>
          <w:rFonts w:asciiTheme="majorHAnsi" w:hAnsiTheme="majorHAnsi" w:cstheme="majorHAnsi"/>
        </w:rPr>
        <w:t>may irreversibly impair</w:t>
      </w:r>
      <w:r w:rsidR="00F778B3" w:rsidRPr="00427B83">
        <w:rPr>
          <w:rFonts w:asciiTheme="majorHAnsi" w:hAnsiTheme="majorHAnsi" w:cstheme="majorHAnsi"/>
        </w:rPr>
        <w:t xml:space="preserve"> the sphincter of Oddi and </w:t>
      </w:r>
      <w:r w:rsidR="00CE2750" w:rsidRPr="00427B83">
        <w:rPr>
          <w:rFonts w:asciiTheme="majorHAnsi" w:hAnsiTheme="majorHAnsi" w:cstheme="majorHAnsi"/>
        </w:rPr>
        <w:t>increase</w:t>
      </w:r>
      <w:r w:rsidR="00F778B3" w:rsidRPr="00427B83">
        <w:rPr>
          <w:rFonts w:asciiTheme="majorHAnsi" w:hAnsiTheme="majorHAnsi" w:cstheme="majorHAnsi"/>
        </w:rPr>
        <w:t xml:space="preserve"> the risk of retrograde biliary infections. Conversely, LCCBDE </w:t>
      </w:r>
      <w:r w:rsidR="00EA015D" w:rsidRPr="00427B83">
        <w:rPr>
          <w:rFonts w:asciiTheme="majorHAnsi" w:hAnsiTheme="majorHAnsi" w:cstheme="majorHAnsi"/>
        </w:rPr>
        <w:t>traditionally requires</w:t>
      </w:r>
      <w:r w:rsidR="00F778B3" w:rsidRPr="00427B83">
        <w:rPr>
          <w:rFonts w:asciiTheme="majorHAnsi" w:hAnsiTheme="majorHAnsi" w:cstheme="majorHAnsi"/>
        </w:rPr>
        <w:t xml:space="preserve"> choledochotomy and T-tube placement, which not only elevates the risks of bile leakage and biliary stricture but also compromises the patient's quality of life. Although LTCBDE preserves the physiological integrity of the biliary tract, the conventional procedure is often technically demanding due to anatomical variations, such as a narrow cystic duct. To overcome this technical bottleneck, this study introduced laparoscopic cystic duct balloon dilation combined with LTCBDE to </w:t>
      </w:r>
      <w:r w:rsidR="00A607F7" w:rsidRPr="00427B83">
        <w:rPr>
          <w:rFonts w:asciiTheme="majorHAnsi" w:hAnsiTheme="majorHAnsi" w:cstheme="majorHAnsi"/>
        </w:rPr>
        <w:t>mechanically expand the narrow cystic duct.</w:t>
      </w:r>
      <w:r w:rsidR="00F778B3" w:rsidRPr="00427B83">
        <w:rPr>
          <w:rFonts w:asciiTheme="majorHAnsi" w:hAnsiTheme="majorHAnsi" w:cstheme="majorHAnsi"/>
        </w:rPr>
        <w:t xml:space="preserve"> </w:t>
      </w:r>
      <w:r w:rsidR="00F324A9">
        <w:rPr>
          <w:rFonts w:asciiTheme="majorHAnsi" w:hAnsiTheme="majorHAnsi" w:cstheme="majorHAnsi"/>
        </w:rPr>
        <w:t xml:space="preserve">The authors </w:t>
      </w:r>
      <w:r w:rsidR="00F778B3" w:rsidRPr="00427B83">
        <w:rPr>
          <w:rFonts w:asciiTheme="majorHAnsi" w:hAnsiTheme="majorHAnsi" w:cstheme="majorHAnsi"/>
        </w:rPr>
        <w:t xml:space="preserve">retrospectively reviewed the clinical data of patients who underwent these three surgical modalities at </w:t>
      </w:r>
      <w:r w:rsidR="00F324A9">
        <w:rPr>
          <w:rFonts w:asciiTheme="majorHAnsi" w:hAnsiTheme="majorHAnsi" w:cstheme="majorHAnsi"/>
        </w:rPr>
        <w:t>the</w:t>
      </w:r>
      <w:r w:rsidR="00F778B3" w:rsidRPr="00427B83">
        <w:rPr>
          <w:rFonts w:asciiTheme="majorHAnsi" w:hAnsiTheme="majorHAnsi" w:cstheme="majorHAnsi"/>
        </w:rPr>
        <w:t xml:space="preserve"> institution between 2018 and 2024. </w:t>
      </w:r>
      <w:r w:rsidR="00BE2802" w:rsidRPr="00427B83">
        <w:rPr>
          <w:rFonts w:asciiTheme="majorHAnsi" w:hAnsiTheme="majorHAnsi" w:cstheme="majorHAnsi"/>
        </w:rPr>
        <w:t xml:space="preserve">The results demonstrated that </w:t>
      </w:r>
      <w:r w:rsidR="00873F78" w:rsidRPr="00427B83">
        <w:rPr>
          <w:rFonts w:asciiTheme="majorHAnsi" w:hAnsiTheme="majorHAnsi" w:cstheme="majorHAnsi"/>
        </w:rPr>
        <w:t xml:space="preserve">balloon </w:t>
      </w:r>
      <w:r w:rsidR="00873F78" w:rsidRPr="00427B83">
        <w:rPr>
          <w:rFonts w:asciiTheme="majorHAnsi" w:hAnsiTheme="majorHAnsi" w:cstheme="majorHAnsi"/>
        </w:rPr>
        <w:lastRenderedPageBreak/>
        <w:t>dilation combined with the LTCBDE group showed favorable outcomes, including a shorter hospital stay</w:t>
      </w:r>
      <w:r w:rsidR="00883990">
        <w:rPr>
          <w:rFonts w:asciiTheme="majorHAnsi" w:hAnsiTheme="majorHAnsi" w:cstheme="majorHAnsi"/>
        </w:rPr>
        <w:t>, lower total hospitalization costs, and</w:t>
      </w:r>
      <w:r w:rsidR="00BE2802" w:rsidRPr="00427B83">
        <w:rPr>
          <w:rFonts w:asciiTheme="majorHAnsi" w:hAnsiTheme="majorHAnsi" w:cstheme="majorHAnsi"/>
        </w:rPr>
        <w:t xml:space="preserve"> a low incidence of postoperative complications. These findings indicate that this modified approach </w:t>
      </w:r>
      <w:r w:rsidR="00895690" w:rsidRPr="00427B83">
        <w:rPr>
          <w:rFonts w:asciiTheme="majorHAnsi" w:hAnsiTheme="majorHAnsi" w:cstheme="majorHAnsi"/>
        </w:rPr>
        <w:t>appears to be</w:t>
      </w:r>
      <w:r w:rsidR="00BE2802" w:rsidRPr="00427B83">
        <w:rPr>
          <w:rFonts w:asciiTheme="majorHAnsi" w:hAnsiTheme="majorHAnsi" w:cstheme="majorHAnsi"/>
        </w:rPr>
        <w:t xml:space="preserve"> a safe, </w:t>
      </w:r>
      <w:r w:rsidR="00895690" w:rsidRPr="00427B83">
        <w:rPr>
          <w:rFonts w:asciiTheme="majorHAnsi" w:hAnsiTheme="majorHAnsi" w:cstheme="majorHAnsi"/>
        </w:rPr>
        <w:t>effective</w:t>
      </w:r>
      <w:r w:rsidR="00BE2802" w:rsidRPr="00427B83">
        <w:rPr>
          <w:rFonts w:asciiTheme="majorHAnsi" w:hAnsiTheme="majorHAnsi" w:cstheme="majorHAnsi"/>
        </w:rPr>
        <w:t>, and cost-effective alternative strategy for the management of low-to-moderate complexity choledocholithiasis</w:t>
      </w:r>
      <w:r w:rsidR="00BE2802" w:rsidRPr="00427B83">
        <w:rPr>
          <w:rFonts w:asciiTheme="majorHAnsi" w:hAnsiTheme="majorHAnsi" w:cstheme="majorHAnsi"/>
          <w:lang w:eastAsia="zh-CN"/>
        </w:rPr>
        <w:t>.</w:t>
      </w:r>
    </w:p>
    <w:p w14:paraId="2CF9CD54" w14:textId="77777777" w:rsidR="006E4797" w:rsidRPr="00427B83" w:rsidRDefault="006E4797" w:rsidP="00DA3C5C">
      <w:pPr>
        <w:rPr>
          <w:rFonts w:asciiTheme="majorHAnsi" w:hAnsiTheme="majorHAnsi" w:cstheme="majorHAnsi"/>
        </w:rPr>
      </w:pPr>
    </w:p>
    <w:p w14:paraId="0646E204" w14:textId="7F58F567" w:rsidR="006E4797" w:rsidRPr="00427B83" w:rsidRDefault="00F074F3" w:rsidP="00DA3C5C">
      <w:pPr>
        <w:rPr>
          <w:rFonts w:asciiTheme="majorHAnsi" w:hAnsiTheme="majorHAnsi" w:cstheme="majorHAnsi"/>
        </w:rPr>
      </w:pPr>
      <w:r w:rsidRPr="00427B83">
        <w:rPr>
          <w:rFonts w:asciiTheme="majorHAnsi" w:hAnsiTheme="majorHAnsi" w:cstheme="majorHAnsi"/>
          <w:b/>
        </w:rPr>
        <w:t>INTRODUCTION:</w:t>
      </w:r>
    </w:p>
    <w:p w14:paraId="2293A3A4" w14:textId="0DD48D81" w:rsidR="00FC24DE" w:rsidRPr="00427B83" w:rsidRDefault="00F074F3" w:rsidP="00FC24DE">
      <w:pPr>
        <w:rPr>
          <w:rFonts w:asciiTheme="majorHAnsi" w:hAnsiTheme="majorHAnsi" w:cstheme="majorHAnsi"/>
        </w:rPr>
      </w:pPr>
      <w:r w:rsidRPr="00427B83">
        <w:rPr>
          <w:rFonts w:asciiTheme="majorHAnsi" w:hAnsiTheme="majorHAnsi" w:cstheme="majorHAnsi"/>
        </w:rPr>
        <w:t>Common bile duct stones (CBDS) are among the most prevalent benign disorders of the digestive system. In the general population, the prevalence of cholelithiasis ranges from 10</w:t>
      </w:r>
      <w:r w:rsidR="00883990">
        <w:rPr>
          <w:rFonts w:asciiTheme="majorHAnsi" w:hAnsiTheme="majorHAnsi" w:cstheme="majorHAnsi"/>
        </w:rPr>
        <w:t>–</w:t>
      </w:r>
      <w:r w:rsidRPr="00427B83">
        <w:rPr>
          <w:rFonts w:asciiTheme="majorHAnsi" w:hAnsiTheme="majorHAnsi" w:cstheme="majorHAnsi"/>
        </w:rPr>
        <w:t>15%</w:t>
      </w:r>
      <w:r w:rsidRPr="00427B83">
        <w:rPr>
          <w:rFonts w:asciiTheme="majorHAnsi" w:hAnsiTheme="majorHAnsi" w:cstheme="majorHAnsi"/>
          <w:vertAlign w:val="superscript"/>
        </w:rPr>
        <w:t>1</w:t>
      </w:r>
      <w:r w:rsidRPr="00427B83">
        <w:rPr>
          <w:rFonts w:asciiTheme="majorHAnsi" w:hAnsiTheme="majorHAnsi" w:cstheme="majorHAnsi"/>
        </w:rPr>
        <w:t>, and approximately 10</w:t>
      </w:r>
      <w:r w:rsidR="00883990">
        <w:rPr>
          <w:rFonts w:asciiTheme="majorHAnsi" w:hAnsiTheme="majorHAnsi" w:cstheme="majorHAnsi"/>
        </w:rPr>
        <w:t>–</w:t>
      </w:r>
      <w:r w:rsidRPr="00427B83">
        <w:rPr>
          <w:rFonts w:asciiTheme="majorHAnsi" w:hAnsiTheme="majorHAnsi" w:cstheme="majorHAnsi"/>
        </w:rPr>
        <w:t>20% of patients with a history of gallstones have concomitant CBDS</w:t>
      </w:r>
      <w:r w:rsidRPr="00427B83">
        <w:rPr>
          <w:rFonts w:asciiTheme="majorHAnsi" w:hAnsiTheme="majorHAnsi" w:cstheme="majorHAnsi"/>
          <w:vertAlign w:val="superscript"/>
        </w:rPr>
        <w:t>2</w:t>
      </w:r>
      <w:r w:rsidRPr="00427B83">
        <w:rPr>
          <w:rFonts w:asciiTheme="majorHAnsi" w:hAnsiTheme="majorHAnsi" w:cstheme="majorHAnsi"/>
        </w:rPr>
        <w:t xml:space="preserve">. </w:t>
      </w:r>
      <w:r w:rsidR="00922323" w:rsidRPr="00427B83">
        <w:rPr>
          <w:rFonts w:asciiTheme="majorHAnsi" w:hAnsiTheme="majorHAnsi" w:cstheme="majorHAnsi"/>
        </w:rPr>
        <w:t>The incidence of CBDS increases with age, rendering it particularly prevalent among the elderly</w:t>
      </w:r>
      <w:r w:rsidRPr="00427B83">
        <w:rPr>
          <w:rFonts w:asciiTheme="majorHAnsi" w:hAnsiTheme="majorHAnsi" w:cstheme="majorHAnsi"/>
          <w:vertAlign w:val="superscript"/>
        </w:rPr>
        <w:t>3</w:t>
      </w:r>
      <w:r w:rsidRPr="00427B83">
        <w:rPr>
          <w:rFonts w:asciiTheme="majorHAnsi" w:hAnsiTheme="majorHAnsi" w:cstheme="majorHAnsi"/>
        </w:rPr>
        <w:t>. The pathogenesis of CBDS is multifactorial, involving abnormal bile composition, biliary obstruction, and biliary infection</w:t>
      </w:r>
      <w:r w:rsidRPr="00427B83">
        <w:rPr>
          <w:rFonts w:asciiTheme="majorHAnsi" w:hAnsiTheme="majorHAnsi" w:cstheme="majorHAnsi"/>
          <w:vertAlign w:val="superscript"/>
        </w:rPr>
        <w:t>4</w:t>
      </w:r>
      <w:r w:rsidRPr="00427B83">
        <w:rPr>
          <w:rFonts w:asciiTheme="majorHAnsi" w:hAnsiTheme="majorHAnsi" w:cstheme="majorHAnsi"/>
        </w:rPr>
        <w:t xml:space="preserve">. </w:t>
      </w:r>
      <w:r w:rsidR="00922323" w:rsidRPr="00427B83">
        <w:rPr>
          <w:rFonts w:asciiTheme="majorHAnsi" w:hAnsiTheme="majorHAnsi" w:cstheme="majorHAnsi"/>
        </w:rPr>
        <w:t>Although some patients remain asymptomatic, typical symptomatic manifestations include right upper quadrant pain, jaundice, and fever.</w:t>
      </w:r>
      <w:r w:rsidRPr="00427B83">
        <w:rPr>
          <w:rFonts w:asciiTheme="majorHAnsi" w:hAnsiTheme="majorHAnsi" w:cstheme="majorHAnsi"/>
        </w:rPr>
        <w:t xml:space="preserve"> Severe cases may be complicated by acute cholangitis or biliary pancreatitis, potentially posing life-threatening risks to patients</w:t>
      </w:r>
      <w:r w:rsidRPr="00427B83">
        <w:rPr>
          <w:rFonts w:asciiTheme="majorHAnsi" w:hAnsiTheme="majorHAnsi" w:cstheme="majorHAnsi"/>
          <w:vertAlign w:val="superscript"/>
        </w:rPr>
        <w:t>5</w:t>
      </w:r>
      <w:r w:rsidRPr="00427B83">
        <w:rPr>
          <w:rFonts w:asciiTheme="majorHAnsi" w:hAnsiTheme="majorHAnsi" w:cstheme="majorHAnsi"/>
        </w:rPr>
        <w:t>.</w:t>
      </w:r>
    </w:p>
    <w:p w14:paraId="14F99E20" w14:textId="77777777" w:rsidR="00FC24DE" w:rsidRPr="00427B83" w:rsidRDefault="00FC24DE" w:rsidP="00FC24DE">
      <w:pPr>
        <w:rPr>
          <w:rFonts w:asciiTheme="majorHAnsi" w:hAnsiTheme="majorHAnsi" w:cstheme="majorHAnsi"/>
        </w:rPr>
      </w:pPr>
    </w:p>
    <w:p w14:paraId="4733F968" w14:textId="5E5F8951" w:rsidR="00FC24DE" w:rsidRPr="00427B83" w:rsidRDefault="00F074F3" w:rsidP="00FC24DE">
      <w:pPr>
        <w:rPr>
          <w:rFonts w:asciiTheme="majorHAnsi" w:hAnsiTheme="majorHAnsi" w:cstheme="majorHAnsi"/>
        </w:rPr>
      </w:pPr>
      <w:r w:rsidRPr="00427B83">
        <w:rPr>
          <w:rFonts w:asciiTheme="majorHAnsi" w:hAnsiTheme="majorHAnsi" w:cstheme="majorHAnsi"/>
        </w:rPr>
        <w:t>With advancements in medical technology, the therapeutic strategies for CBDS have continuously evolved. Historically, open surgery was the mainstay of treatment; however, due to significant surgical trauma and prolonged recovery times, it has been largely superseded by minimally invasive approaches</w:t>
      </w:r>
      <w:r w:rsidRPr="00427B83">
        <w:rPr>
          <w:rFonts w:asciiTheme="majorHAnsi" w:hAnsiTheme="majorHAnsi" w:cstheme="majorHAnsi"/>
          <w:vertAlign w:val="superscript"/>
        </w:rPr>
        <w:t>6</w:t>
      </w:r>
      <w:r w:rsidRPr="00427B83">
        <w:rPr>
          <w:rFonts w:asciiTheme="majorHAnsi" w:hAnsiTheme="majorHAnsi" w:cstheme="majorHAnsi"/>
        </w:rPr>
        <w:t xml:space="preserve">. Currently, the mainstream minimally invasive modalities in clinical practice primarily include endoscopic retrograde cholangiopancreatography (ERCP) and laparoscopic common bile duct exploration (LCBDE). Specifically, LCBDE can be further categorized into laparoscopic choledochotomy for common bile duct exploration (LCCBDE) and laparoscopic </w:t>
      </w:r>
      <w:proofErr w:type="spellStart"/>
      <w:r w:rsidRPr="00427B83">
        <w:rPr>
          <w:rFonts w:asciiTheme="majorHAnsi" w:hAnsiTheme="majorHAnsi" w:cstheme="majorHAnsi"/>
        </w:rPr>
        <w:t>transcystic</w:t>
      </w:r>
      <w:proofErr w:type="spellEnd"/>
      <w:r w:rsidRPr="00427B83">
        <w:rPr>
          <w:rFonts w:asciiTheme="majorHAnsi" w:hAnsiTheme="majorHAnsi" w:cstheme="majorHAnsi"/>
        </w:rPr>
        <w:t xml:space="preserve"> common bile duct exploration (LTCBDE)</w:t>
      </w:r>
      <w:r w:rsidRPr="00427B83">
        <w:rPr>
          <w:rFonts w:asciiTheme="majorHAnsi" w:hAnsiTheme="majorHAnsi" w:cstheme="majorHAnsi"/>
          <w:vertAlign w:val="superscript"/>
        </w:rPr>
        <w:t>7</w:t>
      </w:r>
      <w:r w:rsidRPr="00427B83">
        <w:rPr>
          <w:rFonts w:asciiTheme="majorHAnsi" w:hAnsiTheme="majorHAnsi" w:cstheme="majorHAnsi"/>
        </w:rPr>
        <w:t>.</w:t>
      </w:r>
    </w:p>
    <w:p w14:paraId="2FF3E512" w14:textId="77777777" w:rsidR="00FC24DE" w:rsidRPr="00427B83" w:rsidRDefault="00FC24DE" w:rsidP="00FC24DE">
      <w:pPr>
        <w:rPr>
          <w:rFonts w:asciiTheme="majorHAnsi" w:hAnsiTheme="majorHAnsi" w:cstheme="majorHAnsi"/>
        </w:rPr>
      </w:pPr>
    </w:p>
    <w:p w14:paraId="48BA6B0A" w14:textId="04E21FEC" w:rsidR="006E4797" w:rsidRPr="00427B83" w:rsidRDefault="00F074F3" w:rsidP="00FC24DE">
      <w:pPr>
        <w:rPr>
          <w:rFonts w:asciiTheme="majorHAnsi" w:hAnsiTheme="majorHAnsi" w:cstheme="majorHAnsi"/>
        </w:rPr>
      </w:pPr>
      <w:r w:rsidRPr="00427B83">
        <w:rPr>
          <w:rFonts w:asciiTheme="majorHAnsi" w:hAnsiTheme="majorHAnsi" w:cstheme="majorHAnsi"/>
        </w:rPr>
        <w:t>LTCBDE is a minimally invasive technique for managing cholecystolithiasis complicated by CBDS, achieving a stone clearance rate of 85</w:t>
      </w:r>
      <w:r w:rsidR="00883990">
        <w:rPr>
          <w:rFonts w:asciiTheme="majorHAnsi" w:hAnsiTheme="majorHAnsi" w:cstheme="majorHAnsi"/>
        </w:rPr>
        <w:t>–</w:t>
      </w:r>
      <w:r w:rsidRPr="00427B83">
        <w:rPr>
          <w:rFonts w:asciiTheme="majorHAnsi" w:hAnsiTheme="majorHAnsi" w:cstheme="majorHAnsi"/>
        </w:rPr>
        <w:t>95%</w:t>
      </w:r>
      <w:r w:rsidRPr="00427B83">
        <w:rPr>
          <w:rFonts w:asciiTheme="majorHAnsi" w:hAnsiTheme="majorHAnsi" w:cstheme="majorHAnsi"/>
          <w:vertAlign w:val="superscript"/>
        </w:rPr>
        <w:t>8</w:t>
      </w:r>
      <w:r w:rsidRPr="00427B83">
        <w:rPr>
          <w:rFonts w:asciiTheme="majorHAnsi" w:hAnsiTheme="majorHAnsi" w:cstheme="majorHAnsi"/>
        </w:rPr>
        <w:t>. This approach offers several significant advantages. First, it preserves the anatomical integrity of the biliary tract and the physiological function of the sphincter of Oddi</w:t>
      </w:r>
      <w:r w:rsidRPr="00427B83">
        <w:rPr>
          <w:rFonts w:asciiTheme="majorHAnsi" w:hAnsiTheme="majorHAnsi" w:cstheme="majorHAnsi"/>
          <w:vertAlign w:val="superscript"/>
        </w:rPr>
        <w:t>9</w:t>
      </w:r>
      <w:r w:rsidRPr="00427B83">
        <w:rPr>
          <w:rFonts w:asciiTheme="majorHAnsi" w:hAnsiTheme="majorHAnsi" w:cstheme="majorHAnsi"/>
        </w:rPr>
        <w:t>. Second, it circumvents the complications associated with choledochotomy and T-tube placement, such as T-tube dislodgement, biliary stricture, and fluid and electrolyte imbalance</w:t>
      </w:r>
      <w:r w:rsidRPr="00427B83">
        <w:rPr>
          <w:rFonts w:asciiTheme="majorHAnsi" w:hAnsiTheme="majorHAnsi" w:cstheme="majorHAnsi"/>
          <w:vertAlign w:val="superscript"/>
        </w:rPr>
        <w:t>10</w:t>
      </w:r>
      <w:r w:rsidRPr="00427B83">
        <w:rPr>
          <w:rFonts w:asciiTheme="majorHAnsi" w:hAnsiTheme="majorHAnsi" w:cstheme="majorHAnsi"/>
        </w:rPr>
        <w:t xml:space="preserve">. </w:t>
      </w:r>
      <w:r w:rsidR="00FD2ACC" w:rsidRPr="00427B83">
        <w:rPr>
          <w:rFonts w:asciiTheme="majorHAnsi" w:hAnsiTheme="majorHAnsi" w:cstheme="majorHAnsi"/>
        </w:rPr>
        <w:t>Finally, LTCBDE has been shown to facilitate enhanced postoperative recovery, shorten the length of hospital stay, and reduce overall hospitalization costs</w:t>
      </w:r>
      <w:r w:rsidRPr="00427B83">
        <w:rPr>
          <w:rFonts w:asciiTheme="majorHAnsi" w:hAnsiTheme="majorHAnsi" w:cstheme="majorHAnsi"/>
          <w:vertAlign w:val="superscript"/>
        </w:rPr>
        <w:t>8</w:t>
      </w:r>
      <w:r w:rsidRPr="00427B83">
        <w:rPr>
          <w:rFonts w:asciiTheme="majorHAnsi" w:hAnsiTheme="majorHAnsi" w:cstheme="majorHAnsi"/>
        </w:rPr>
        <w:t>.</w:t>
      </w:r>
    </w:p>
    <w:p w14:paraId="02C9A453" w14:textId="77777777" w:rsidR="001571A2" w:rsidRPr="00427B83" w:rsidRDefault="001571A2" w:rsidP="00F05B80">
      <w:pPr>
        <w:rPr>
          <w:rFonts w:asciiTheme="majorHAnsi" w:hAnsiTheme="majorHAnsi" w:cstheme="majorHAnsi"/>
        </w:rPr>
      </w:pPr>
    </w:p>
    <w:p w14:paraId="3F7A3B59" w14:textId="50C565C2" w:rsidR="003F04B5" w:rsidRPr="00427B83" w:rsidRDefault="00F074F3" w:rsidP="00F05B80">
      <w:pPr>
        <w:rPr>
          <w:rFonts w:asciiTheme="majorHAnsi" w:hAnsiTheme="majorHAnsi" w:cstheme="majorHAnsi"/>
          <w:lang w:eastAsia="zh-CN"/>
        </w:rPr>
      </w:pPr>
      <w:r w:rsidRPr="00427B83">
        <w:rPr>
          <w:rFonts w:asciiTheme="majorHAnsi" w:hAnsiTheme="majorHAnsi" w:cstheme="majorHAnsi"/>
          <w:lang w:eastAsia="zh-CN"/>
        </w:rPr>
        <w:t>However, conventional LTCBDE is often technically demanding due to anatomical variations, particularly a narrow cystic duct</w:t>
      </w:r>
      <w:r w:rsidRPr="00427B83">
        <w:rPr>
          <w:rFonts w:asciiTheme="majorHAnsi" w:hAnsiTheme="majorHAnsi" w:cstheme="majorHAnsi"/>
          <w:vertAlign w:val="superscript"/>
          <w:lang w:eastAsia="zh-CN"/>
        </w:rPr>
        <w:t>9</w:t>
      </w:r>
      <w:r w:rsidRPr="00427B83">
        <w:rPr>
          <w:rFonts w:asciiTheme="majorHAnsi" w:hAnsiTheme="majorHAnsi" w:cstheme="majorHAnsi"/>
          <w:lang w:eastAsia="zh-CN"/>
        </w:rPr>
        <w:t xml:space="preserve">. The modified approach evaluated in this study—laparoscopic cystic duct balloon dilation combined with LTCBDE—provides a viable alternative to bypass these anatomical constraints. Previous studies have indicated that controlled balloon micro-dilation </w:t>
      </w:r>
      <w:r w:rsidR="003E649E" w:rsidRPr="00427B83">
        <w:rPr>
          <w:rFonts w:asciiTheme="majorHAnsi" w:hAnsiTheme="majorHAnsi" w:cstheme="majorHAnsi"/>
          <w:lang w:eastAsia="zh-CN"/>
        </w:rPr>
        <w:t>can effectively expand the cystic duct with a favorable safety profile,</w:t>
      </w:r>
      <w:r w:rsidRPr="00427B83">
        <w:rPr>
          <w:rFonts w:asciiTheme="majorHAnsi" w:hAnsiTheme="majorHAnsi" w:cstheme="majorHAnsi"/>
          <w:lang w:eastAsia="zh-CN"/>
        </w:rPr>
        <w:t xml:space="preserve"> effectively broadening the indications for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exploration in patients who might otherwise require choledochotomy due to ductal limitations</w:t>
      </w:r>
      <w:r w:rsidRPr="00427B83">
        <w:rPr>
          <w:rFonts w:asciiTheme="majorHAnsi" w:hAnsiTheme="majorHAnsi" w:cstheme="majorHAnsi"/>
          <w:vertAlign w:val="superscript"/>
          <w:lang w:eastAsia="zh-CN"/>
        </w:rPr>
        <w:t>11,12</w:t>
      </w:r>
      <w:r w:rsidRPr="00427B83">
        <w:rPr>
          <w:rFonts w:asciiTheme="majorHAnsi" w:hAnsiTheme="majorHAnsi" w:cstheme="majorHAnsi"/>
          <w:lang w:eastAsia="zh-CN"/>
        </w:rPr>
        <w:t>. Specifically,</w:t>
      </w:r>
      <w:r w:rsidR="006E768D" w:rsidRPr="00427B83">
        <w:rPr>
          <w:rFonts w:asciiTheme="majorHAnsi" w:hAnsiTheme="majorHAnsi" w:cstheme="majorHAnsi"/>
        </w:rPr>
        <w:t xml:space="preserve"> </w:t>
      </w:r>
      <w:r w:rsidR="00F324A9">
        <w:rPr>
          <w:rFonts w:asciiTheme="majorHAnsi" w:hAnsiTheme="majorHAnsi" w:cstheme="majorHAnsi"/>
          <w:lang w:eastAsia="zh-CN"/>
        </w:rPr>
        <w:t>the</w:t>
      </w:r>
      <w:r w:rsidR="006E768D" w:rsidRPr="00427B83">
        <w:rPr>
          <w:rFonts w:asciiTheme="majorHAnsi" w:hAnsiTheme="majorHAnsi" w:cstheme="majorHAnsi"/>
          <w:lang w:eastAsia="zh-CN"/>
        </w:rPr>
        <w:t xml:space="preserve"> institutional experience suggests that</w:t>
      </w:r>
      <w:r w:rsidRPr="00427B83">
        <w:rPr>
          <w:rFonts w:asciiTheme="majorHAnsi" w:hAnsiTheme="majorHAnsi" w:cstheme="majorHAnsi"/>
          <w:lang w:eastAsia="zh-CN"/>
        </w:rPr>
        <w:t xml:space="preserve"> this technique is </w:t>
      </w:r>
      <w:r w:rsidR="00990B3B" w:rsidRPr="00427B83">
        <w:rPr>
          <w:rFonts w:asciiTheme="majorHAnsi" w:hAnsiTheme="majorHAnsi" w:cstheme="majorHAnsi"/>
          <w:lang w:eastAsia="zh-CN"/>
        </w:rPr>
        <w:t>suitable for</w:t>
      </w:r>
      <w:r w:rsidRPr="00427B83">
        <w:rPr>
          <w:rFonts w:asciiTheme="majorHAnsi" w:hAnsiTheme="majorHAnsi" w:cstheme="majorHAnsi"/>
          <w:lang w:eastAsia="zh-CN"/>
        </w:rPr>
        <w:t xml:space="preserve"> patients presenting with choledocholithiasis who meet specific anatomical prerequisites: a cystic duct diameter of ≥ 3 mm, a common bile duct stone diameter of &lt;1 cm, and fewer than 10 stones. </w:t>
      </w:r>
      <w:r w:rsidR="00EC1D72" w:rsidRPr="00427B83">
        <w:rPr>
          <w:rFonts w:asciiTheme="majorHAnsi" w:hAnsiTheme="majorHAnsi" w:cstheme="majorHAnsi"/>
          <w:lang w:eastAsia="zh-CN"/>
        </w:rPr>
        <w:t xml:space="preserve">Consequently, this modification may serve as a feasible </w:t>
      </w:r>
      <w:r w:rsidR="00EC1D72" w:rsidRPr="00427B83">
        <w:rPr>
          <w:rFonts w:asciiTheme="majorHAnsi" w:hAnsiTheme="majorHAnsi" w:cstheme="majorHAnsi"/>
          <w:lang w:eastAsia="zh-CN"/>
        </w:rPr>
        <w:lastRenderedPageBreak/>
        <w:t>alternative approach for the minimally invasive management of selected patients with low-to-moderate complexity choledocholithiasis, aiming to achieve safe and effective biliary clearance as the primary endpoint, with its procedural success supported by representative measurable outcomes including complete stone clearance rates, postoperative complication incidences, length of hospital stay, and total hospitalization costs.</w:t>
      </w:r>
    </w:p>
    <w:p w14:paraId="626E704A" w14:textId="77777777" w:rsidR="00FC24DE" w:rsidRPr="00427B83" w:rsidRDefault="00FC24DE" w:rsidP="00DA3C5C">
      <w:pPr>
        <w:rPr>
          <w:rFonts w:asciiTheme="majorHAnsi" w:hAnsiTheme="majorHAnsi" w:cstheme="majorHAnsi"/>
          <w:b/>
          <w:lang w:eastAsia="zh-CN"/>
        </w:rPr>
      </w:pPr>
    </w:p>
    <w:p w14:paraId="32A92E82" w14:textId="5DE2AF1E" w:rsidR="006E4797" w:rsidRPr="00427B83" w:rsidRDefault="00F074F3" w:rsidP="00DA3C5C">
      <w:pPr>
        <w:rPr>
          <w:rFonts w:asciiTheme="majorHAnsi" w:hAnsiTheme="majorHAnsi" w:cstheme="majorHAnsi"/>
        </w:rPr>
      </w:pPr>
      <w:r w:rsidRPr="00427B83">
        <w:rPr>
          <w:rFonts w:asciiTheme="majorHAnsi" w:hAnsiTheme="majorHAnsi" w:cstheme="majorHAnsi"/>
          <w:b/>
        </w:rPr>
        <w:t>PROTOCOL:</w:t>
      </w:r>
    </w:p>
    <w:p w14:paraId="36513630" w14:textId="7BD3C434" w:rsidR="0067301B" w:rsidRPr="00427B83" w:rsidRDefault="00F074F3" w:rsidP="00AB2FA1">
      <w:pPr>
        <w:rPr>
          <w:rFonts w:asciiTheme="majorHAnsi" w:hAnsiTheme="majorHAnsi" w:cstheme="majorHAnsi"/>
          <w:lang w:eastAsia="zh-CN"/>
        </w:rPr>
      </w:pPr>
      <w:r w:rsidRPr="00427B83">
        <w:rPr>
          <w:rFonts w:asciiTheme="majorHAnsi" w:hAnsiTheme="majorHAnsi" w:cstheme="majorHAnsi"/>
        </w:rPr>
        <w:t>The relevant surgeries were approved by the Institutional Review Board (Ethics Committee) of the Second Affiliated Hospital of Soochow University</w:t>
      </w:r>
      <w:r w:rsidR="00A92652" w:rsidRPr="00427B83">
        <w:rPr>
          <w:rFonts w:asciiTheme="majorHAnsi" w:hAnsiTheme="majorHAnsi" w:cstheme="majorHAnsi"/>
          <w:lang w:eastAsia="zh-CN"/>
        </w:rPr>
        <w:t xml:space="preserve"> </w:t>
      </w:r>
      <w:r w:rsidR="00A92652" w:rsidRPr="00427B83">
        <w:rPr>
          <w:rFonts w:asciiTheme="majorHAnsi" w:hAnsiTheme="majorHAnsi" w:cstheme="majorHAnsi"/>
        </w:rPr>
        <w:t>(No.</w:t>
      </w:r>
      <w:r w:rsidR="006E768D" w:rsidRPr="00427B83">
        <w:rPr>
          <w:rFonts w:asciiTheme="majorHAnsi" w:hAnsiTheme="majorHAnsi" w:cstheme="majorHAnsi"/>
          <w:lang w:eastAsia="zh-CN"/>
        </w:rPr>
        <w:t xml:space="preserve"> </w:t>
      </w:r>
      <w:r w:rsidR="00A92652" w:rsidRPr="00427B83">
        <w:rPr>
          <w:rFonts w:asciiTheme="majorHAnsi" w:hAnsiTheme="majorHAnsi" w:cstheme="majorHAnsi"/>
        </w:rPr>
        <w:t>JD-HG-2025-084)</w:t>
      </w:r>
      <w:r w:rsidRPr="00427B83">
        <w:rPr>
          <w:rFonts w:asciiTheme="majorHAnsi" w:hAnsiTheme="majorHAnsi" w:cstheme="majorHAnsi"/>
        </w:rPr>
        <w:t xml:space="preserve">. All included patients provided written informed consent prior to </w:t>
      </w:r>
      <w:r w:rsidR="006E768D" w:rsidRPr="00427B83">
        <w:rPr>
          <w:rFonts w:asciiTheme="majorHAnsi" w:hAnsiTheme="majorHAnsi" w:cstheme="majorHAnsi"/>
        </w:rPr>
        <w:t>undergoing the surgical procedures</w:t>
      </w:r>
      <w:r w:rsidRPr="00427B83">
        <w:rPr>
          <w:rFonts w:asciiTheme="majorHAnsi" w:hAnsiTheme="majorHAnsi" w:cstheme="majorHAnsi"/>
        </w:rPr>
        <w:t xml:space="preserve">. The primary surgical consumables required for the procedure are </w:t>
      </w:r>
      <w:r w:rsidR="00427B83" w:rsidRPr="00427B83">
        <w:rPr>
          <w:rFonts w:asciiTheme="majorHAnsi" w:hAnsiTheme="majorHAnsi" w:cstheme="majorHAnsi"/>
        </w:rPr>
        <w:t xml:space="preserve">listed in the </w:t>
      </w:r>
      <w:r w:rsidR="00427B83" w:rsidRPr="00427B83">
        <w:rPr>
          <w:rFonts w:asciiTheme="majorHAnsi" w:hAnsiTheme="majorHAnsi" w:cstheme="majorHAnsi"/>
          <w:b/>
          <w:bCs/>
        </w:rPr>
        <w:t>Table of Materials</w:t>
      </w:r>
      <w:r w:rsidRPr="00427B83">
        <w:rPr>
          <w:rFonts w:asciiTheme="majorHAnsi" w:hAnsiTheme="majorHAnsi" w:cstheme="majorHAnsi"/>
        </w:rPr>
        <w:t>.</w:t>
      </w:r>
    </w:p>
    <w:p w14:paraId="6498AC59" w14:textId="77777777" w:rsidR="0067301B" w:rsidRPr="00427B83" w:rsidRDefault="0067301B" w:rsidP="0067301B">
      <w:pPr>
        <w:rPr>
          <w:rFonts w:asciiTheme="majorHAnsi" w:hAnsiTheme="majorHAnsi" w:cstheme="majorHAnsi"/>
        </w:rPr>
      </w:pPr>
    </w:p>
    <w:p w14:paraId="1E634540" w14:textId="3EFF2040" w:rsidR="00BD7503" w:rsidRPr="00427B83" w:rsidRDefault="00F074F3" w:rsidP="0067301B">
      <w:pPr>
        <w:rPr>
          <w:rFonts w:asciiTheme="majorHAnsi" w:hAnsiTheme="majorHAnsi" w:cstheme="majorHAnsi"/>
          <w:b/>
          <w:bCs/>
        </w:rPr>
      </w:pPr>
      <w:r w:rsidRPr="00427B83">
        <w:rPr>
          <w:rFonts w:asciiTheme="majorHAnsi" w:hAnsiTheme="majorHAnsi" w:cstheme="majorHAnsi"/>
          <w:b/>
          <w:bCs/>
        </w:rPr>
        <w:t xml:space="preserve">1. Inclusion </w:t>
      </w:r>
      <w:r w:rsidR="00291237" w:rsidRPr="00427B83">
        <w:rPr>
          <w:rFonts w:asciiTheme="majorHAnsi" w:hAnsiTheme="majorHAnsi" w:cstheme="majorHAnsi"/>
          <w:b/>
          <w:bCs/>
        </w:rPr>
        <w:t>c</w:t>
      </w:r>
      <w:r w:rsidRPr="00427B83">
        <w:rPr>
          <w:rFonts w:asciiTheme="majorHAnsi" w:hAnsiTheme="majorHAnsi" w:cstheme="majorHAnsi"/>
          <w:b/>
          <w:bCs/>
        </w:rPr>
        <w:t>riteria</w:t>
      </w:r>
    </w:p>
    <w:p w14:paraId="1F69FCD5" w14:textId="37AAE2F1" w:rsidR="006E4797"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1.1. Include patients a</w:t>
      </w:r>
      <w:r w:rsidR="0067301B" w:rsidRPr="00427B83">
        <w:rPr>
          <w:rFonts w:asciiTheme="majorHAnsi" w:hAnsiTheme="majorHAnsi" w:cstheme="majorHAnsi"/>
          <w:lang w:eastAsia="zh-CN"/>
        </w:rPr>
        <w:t>ge ≥ 18 years, diagnosed with gallbladder stones combined with common bile duct stones via abdominal Doppler ultrasound, CT, or magnetic resonance cholangiopancreatography (MRCP);</w:t>
      </w:r>
      <w:r w:rsidRPr="00427B83">
        <w:rPr>
          <w:rFonts w:asciiTheme="majorHAnsi" w:hAnsiTheme="majorHAnsi" w:cstheme="majorHAnsi"/>
          <w:lang w:eastAsia="zh-CN"/>
        </w:rPr>
        <w:t xml:space="preserve"> </w:t>
      </w:r>
      <w:r w:rsidR="00E11D8E">
        <w:rPr>
          <w:rFonts w:asciiTheme="majorHAnsi" w:hAnsiTheme="majorHAnsi" w:cstheme="majorHAnsi"/>
          <w:lang w:eastAsia="zh-CN"/>
        </w:rPr>
        <w:t>s</w:t>
      </w:r>
      <w:r w:rsidR="0067301B" w:rsidRPr="00427B83">
        <w:rPr>
          <w:rFonts w:asciiTheme="majorHAnsi" w:hAnsiTheme="majorHAnsi" w:cstheme="majorHAnsi"/>
          <w:lang w:eastAsia="zh-CN"/>
        </w:rPr>
        <w:t>tone diameter &lt; 1 cm;</w:t>
      </w:r>
      <w:r w:rsidRPr="00427B83">
        <w:rPr>
          <w:rFonts w:asciiTheme="majorHAnsi" w:hAnsiTheme="majorHAnsi" w:cstheme="majorHAnsi"/>
          <w:lang w:eastAsia="zh-CN"/>
        </w:rPr>
        <w:t xml:space="preserve"> </w:t>
      </w:r>
      <w:r w:rsidR="00E11D8E">
        <w:rPr>
          <w:rFonts w:asciiTheme="majorHAnsi" w:hAnsiTheme="majorHAnsi" w:cstheme="majorHAnsi"/>
          <w:lang w:eastAsia="zh-CN"/>
        </w:rPr>
        <w:t>n</w:t>
      </w:r>
      <w:r w:rsidR="0067301B" w:rsidRPr="00427B83">
        <w:rPr>
          <w:rFonts w:asciiTheme="majorHAnsi" w:hAnsiTheme="majorHAnsi" w:cstheme="majorHAnsi"/>
          <w:lang w:eastAsia="zh-CN"/>
        </w:rPr>
        <w:t>umber of stones &lt; 10;</w:t>
      </w:r>
      <w:r w:rsidRPr="00427B83">
        <w:rPr>
          <w:rFonts w:asciiTheme="majorHAnsi" w:hAnsiTheme="majorHAnsi" w:cstheme="majorHAnsi"/>
          <w:lang w:eastAsia="zh-CN"/>
        </w:rPr>
        <w:t xml:space="preserve"> </w:t>
      </w:r>
      <w:r w:rsidR="00E11D8E">
        <w:rPr>
          <w:rFonts w:asciiTheme="majorHAnsi" w:hAnsiTheme="majorHAnsi" w:cstheme="majorHAnsi"/>
          <w:lang w:eastAsia="zh-CN"/>
        </w:rPr>
        <w:t>c</w:t>
      </w:r>
      <w:r w:rsidR="0067301B" w:rsidRPr="00427B83">
        <w:rPr>
          <w:rFonts w:asciiTheme="majorHAnsi" w:hAnsiTheme="majorHAnsi" w:cstheme="majorHAnsi"/>
          <w:lang w:eastAsia="zh-CN"/>
        </w:rPr>
        <w:t>ystic duct diameter ≥ 3 mm.</w:t>
      </w:r>
    </w:p>
    <w:p w14:paraId="71719416" w14:textId="77777777" w:rsidR="0067301B" w:rsidRPr="00427B83" w:rsidRDefault="0067301B" w:rsidP="0067301B">
      <w:pPr>
        <w:rPr>
          <w:rFonts w:asciiTheme="majorHAnsi" w:hAnsiTheme="majorHAnsi" w:cstheme="majorHAnsi"/>
          <w:lang w:eastAsia="zh-CN"/>
        </w:rPr>
      </w:pPr>
    </w:p>
    <w:p w14:paraId="51D026A0" w14:textId="508A1C83" w:rsidR="00BD7503" w:rsidRPr="00427B83" w:rsidRDefault="00F074F3" w:rsidP="0067301B">
      <w:pPr>
        <w:rPr>
          <w:rFonts w:asciiTheme="majorHAnsi" w:hAnsiTheme="majorHAnsi" w:cstheme="majorHAnsi"/>
          <w:b/>
          <w:bCs/>
          <w:lang w:eastAsia="zh-CN"/>
        </w:rPr>
      </w:pPr>
      <w:r w:rsidRPr="00427B83">
        <w:rPr>
          <w:rFonts w:asciiTheme="majorHAnsi" w:hAnsiTheme="majorHAnsi" w:cstheme="majorHAnsi"/>
          <w:b/>
          <w:bCs/>
          <w:lang w:eastAsia="zh-CN"/>
        </w:rPr>
        <w:t xml:space="preserve">2. Exclusion </w:t>
      </w:r>
      <w:r w:rsidR="00BD7503" w:rsidRPr="00427B83">
        <w:rPr>
          <w:rFonts w:asciiTheme="majorHAnsi" w:hAnsiTheme="majorHAnsi" w:cstheme="majorHAnsi"/>
          <w:b/>
          <w:bCs/>
          <w:lang w:eastAsia="zh-CN"/>
        </w:rPr>
        <w:t>c</w:t>
      </w:r>
      <w:r w:rsidRPr="00427B83">
        <w:rPr>
          <w:rFonts w:asciiTheme="majorHAnsi" w:hAnsiTheme="majorHAnsi" w:cstheme="majorHAnsi"/>
          <w:b/>
          <w:bCs/>
          <w:lang w:eastAsia="zh-CN"/>
        </w:rPr>
        <w:t>riteria</w:t>
      </w:r>
    </w:p>
    <w:p w14:paraId="5176AB37" w14:textId="03BCECD3" w:rsidR="0067301B"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 xml:space="preserve">2.1. Exclude patients with occluded or extremely thin cystic ducts impassable by the </w:t>
      </w:r>
      <w:proofErr w:type="spellStart"/>
      <w:r w:rsidRPr="00427B83">
        <w:rPr>
          <w:rFonts w:asciiTheme="majorHAnsi" w:hAnsiTheme="majorHAnsi" w:cstheme="majorHAnsi"/>
          <w:lang w:eastAsia="zh-CN"/>
        </w:rPr>
        <w:t>choledochoscope</w:t>
      </w:r>
      <w:proofErr w:type="spellEnd"/>
      <w:r w:rsidRPr="00427B83">
        <w:rPr>
          <w:rFonts w:asciiTheme="majorHAnsi" w:hAnsiTheme="majorHAnsi" w:cstheme="majorHAnsi"/>
          <w:lang w:eastAsia="zh-CN"/>
        </w:rPr>
        <w:t xml:space="preserve">; </w:t>
      </w:r>
      <w:r w:rsidR="005340C9" w:rsidRPr="00427B83">
        <w:rPr>
          <w:rFonts w:asciiTheme="majorHAnsi" w:hAnsiTheme="majorHAnsi" w:cstheme="majorHAnsi"/>
          <w:lang w:eastAsia="zh-CN"/>
        </w:rPr>
        <w:t>fragile cystic ducts prone to tearing; giant or cast stones in the common bile duct; concomitant intrahepatic bile duct stones; concomitant other malignancies; severe preoperative coagulation dysfunction; history of biliary surgery or biliary tract deformation.</w:t>
      </w:r>
    </w:p>
    <w:p w14:paraId="075BC7BA" w14:textId="77777777" w:rsidR="0067301B" w:rsidRPr="00427B83" w:rsidRDefault="0067301B" w:rsidP="0067301B">
      <w:pPr>
        <w:rPr>
          <w:rFonts w:asciiTheme="majorHAnsi" w:hAnsiTheme="majorHAnsi" w:cstheme="majorHAnsi"/>
          <w:lang w:eastAsia="zh-CN"/>
        </w:rPr>
      </w:pPr>
    </w:p>
    <w:p w14:paraId="09839201" w14:textId="0F3F48ED" w:rsidR="002B419D" w:rsidRDefault="00F074F3" w:rsidP="0067301B">
      <w:pPr>
        <w:rPr>
          <w:rFonts w:asciiTheme="majorHAnsi" w:hAnsiTheme="majorHAnsi" w:cstheme="majorHAnsi"/>
          <w:b/>
          <w:bCs/>
          <w:lang w:eastAsia="zh-CN"/>
        </w:rPr>
      </w:pPr>
      <w:r w:rsidRPr="00427B83">
        <w:rPr>
          <w:rFonts w:asciiTheme="majorHAnsi" w:hAnsiTheme="majorHAnsi" w:cstheme="majorHAnsi"/>
          <w:b/>
          <w:bCs/>
          <w:lang w:eastAsia="zh-CN"/>
        </w:rPr>
        <w:t xml:space="preserve">3. Preoperative </w:t>
      </w:r>
      <w:r w:rsidR="00BD7503" w:rsidRPr="00427B83">
        <w:rPr>
          <w:rFonts w:asciiTheme="majorHAnsi" w:hAnsiTheme="majorHAnsi" w:cstheme="majorHAnsi"/>
          <w:b/>
          <w:bCs/>
          <w:lang w:eastAsia="zh-CN"/>
        </w:rPr>
        <w:t>p</w:t>
      </w:r>
      <w:r w:rsidRPr="00427B83">
        <w:rPr>
          <w:rFonts w:asciiTheme="majorHAnsi" w:hAnsiTheme="majorHAnsi" w:cstheme="majorHAnsi"/>
          <w:b/>
          <w:bCs/>
          <w:lang w:eastAsia="zh-CN"/>
        </w:rPr>
        <w:t>reparation</w:t>
      </w:r>
    </w:p>
    <w:p w14:paraId="48C940D7" w14:textId="77777777" w:rsidR="005340C9" w:rsidRPr="00427B83" w:rsidRDefault="005340C9" w:rsidP="0067301B">
      <w:pPr>
        <w:rPr>
          <w:rFonts w:asciiTheme="majorHAnsi" w:hAnsiTheme="majorHAnsi" w:cstheme="majorHAnsi"/>
          <w:b/>
          <w:bCs/>
          <w:lang w:eastAsia="zh-CN"/>
        </w:rPr>
      </w:pPr>
    </w:p>
    <w:p w14:paraId="60B3C2CE" w14:textId="5C43C704" w:rsidR="0067301B"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3.1</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Complete abdominal Doppler ultrasound, CT, or MRCP to verify and confirm the diameter of the common bile duct stones (&lt;1 cm) and the number of stones (&lt;10).</w:t>
      </w:r>
    </w:p>
    <w:p w14:paraId="1E91DE29" w14:textId="77777777" w:rsidR="00BD7503" w:rsidRPr="00427B83" w:rsidRDefault="00BD7503" w:rsidP="0067301B">
      <w:pPr>
        <w:rPr>
          <w:rFonts w:asciiTheme="majorHAnsi" w:hAnsiTheme="majorHAnsi" w:cstheme="majorHAnsi"/>
          <w:lang w:eastAsia="zh-CN"/>
        </w:rPr>
      </w:pPr>
    </w:p>
    <w:p w14:paraId="5DE5ECC5" w14:textId="367B1D30" w:rsidR="0067301B"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 xml:space="preserve">NOTE: Focus on measuring the diameter of the cystic duct to ensure it is </w:t>
      </w:r>
      <w:r w:rsidR="00427B83" w:rsidRPr="00427B83">
        <w:rPr>
          <w:rFonts w:asciiTheme="majorHAnsi" w:hAnsiTheme="majorHAnsi" w:cstheme="majorHAnsi"/>
          <w:lang w:eastAsia="zh-CN"/>
        </w:rPr>
        <w:t>≥</w:t>
      </w:r>
      <w:r w:rsidRPr="00427B83">
        <w:rPr>
          <w:rFonts w:asciiTheme="majorHAnsi" w:hAnsiTheme="majorHAnsi" w:cstheme="majorHAnsi"/>
          <w:lang w:eastAsia="zh-CN"/>
        </w:rPr>
        <w:t>3 mm to guarantee the smooth entry of the balloon and ultra-</w:t>
      </w:r>
      <w:r w:rsidR="00510980" w:rsidRPr="00427B83">
        <w:rPr>
          <w:rFonts w:asciiTheme="majorHAnsi" w:hAnsiTheme="majorHAnsi" w:cstheme="majorHAnsi"/>
          <w:lang w:eastAsia="zh-CN"/>
        </w:rPr>
        <w:t>slim</w:t>
      </w:r>
      <w:r w:rsidRPr="00427B83">
        <w:rPr>
          <w:rFonts w:asciiTheme="majorHAnsi" w:hAnsiTheme="majorHAnsi" w:cstheme="majorHAnsi"/>
          <w:lang w:eastAsia="zh-CN"/>
        </w:rPr>
        <w:t xml:space="preserve"> </w:t>
      </w:r>
      <w:proofErr w:type="spellStart"/>
      <w:r w:rsidRPr="00427B83">
        <w:rPr>
          <w:rFonts w:asciiTheme="majorHAnsi" w:hAnsiTheme="majorHAnsi" w:cstheme="majorHAnsi"/>
          <w:lang w:eastAsia="zh-CN"/>
        </w:rPr>
        <w:t>choledochoscope</w:t>
      </w:r>
      <w:proofErr w:type="spellEnd"/>
      <w:r w:rsidRPr="00427B83">
        <w:rPr>
          <w:rFonts w:asciiTheme="majorHAnsi" w:hAnsiTheme="majorHAnsi" w:cstheme="majorHAnsi"/>
          <w:lang w:eastAsia="zh-CN"/>
        </w:rPr>
        <w:t>.</w:t>
      </w:r>
    </w:p>
    <w:p w14:paraId="363BB3FE" w14:textId="77777777" w:rsidR="002B419D" w:rsidRPr="00427B83" w:rsidRDefault="002B419D" w:rsidP="0067301B">
      <w:pPr>
        <w:rPr>
          <w:rFonts w:asciiTheme="majorHAnsi" w:hAnsiTheme="majorHAnsi" w:cstheme="majorHAnsi"/>
          <w:lang w:eastAsia="zh-CN"/>
        </w:rPr>
      </w:pPr>
    </w:p>
    <w:p w14:paraId="4DE06083" w14:textId="77777777" w:rsidR="00BD7503"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3.2</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67301B" w:rsidRPr="00427B83">
        <w:rPr>
          <w:rFonts w:asciiTheme="majorHAnsi" w:hAnsiTheme="majorHAnsi" w:cstheme="majorHAnsi"/>
          <w:lang w:eastAsia="zh-CN"/>
        </w:rPr>
        <w:t xml:space="preserve">Perform routine blood tests and liver/kidney function tests upon the patient's admission. </w:t>
      </w:r>
    </w:p>
    <w:p w14:paraId="145CEEA1" w14:textId="77777777" w:rsidR="00BD7503" w:rsidRPr="00427B83" w:rsidRDefault="00BD7503" w:rsidP="0067301B">
      <w:pPr>
        <w:rPr>
          <w:rFonts w:asciiTheme="majorHAnsi" w:hAnsiTheme="majorHAnsi" w:cstheme="majorHAnsi"/>
          <w:lang w:eastAsia="zh-CN"/>
        </w:rPr>
      </w:pPr>
    </w:p>
    <w:p w14:paraId="2890ABD8" w14:textId="77777777" w:rsidR="00BD7503"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 xml:space="preserve">3.3. </w:t>
      </w:r>
      <w:r w:rsidR="0067301B" w:rsidRPr="00427B83">
        <w:rPr>
          <w:rFonts w:asciiTheme="majorHAnsi" w:hAnsiTheme="majorHAnsi" w:cstheme="majorHAnsi"/>
          <w:lang w:eastAsia="zh-CN"/>
        </w:rPr>
        <w:t>Focus on evaluating the baseline values of alanine aminotransferase (ALT)</w:t>
      </w:r>
      <w:r w:rsidR="00184F75" w:rsidRPr="00427B83">
        <w:rPr>
          <w:rFonts w:asciiTheme="majorHAnsi" w:hAnsiTheme="majorHAnsi" w:cstheme="majorHAnsi"/>
          <w:lang w:eastAsia="zh-CN"/>
        </w:rPr>
        <w:t xml:space="preserve"> and</w:t>
      </w:r>
      <w:r w:rsidR="0067301B" w:rsidRPr="00427B83">
        <w:rPr>
          <w:rFonts w:asciiTheme="majorHAnsi" w:hAnsiTheme="majorHAnsi" w:cstheme="majorHAnsi"/>
          <w:lang w:eastAsia="zh-CN"/>
        </w:rPr>
        <w:t xml:space="preserve"> aspartate aminotransferase (AST) to compare with postoperative recovery. </w:t>
      </w:r>
    </w:p>
    <w:p w14:paraId="2AF4EB6B" w14:textId="77777777" w:rsidR="00BD7503" w:rsidRPr="00427B83" w:rsidRDefault="00BD7503" w:rsidP="0067301B">
      <w:pPr>
        <w:rPr>
          <w:rFonts w:asciiTheme="majorHAnsi" w:hAnsiTheme="majorHAnsi" w:cstheme="majorHAnsi"/>
          <w:lang w:eastAsia="zh-CN"/>
        </w:rPr>
      </w:pPr>
    </w:p>
    <w:p w14:paraId="5E9123A4" w14:textId="77777777" w:rsidR="00BD7503"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 xml:space="preserve">3.4. </w:t>
      </w:r>
      <w:r w:rsidR="0067301B" w:rsidRPr="00427B83">
        <w:rPr>
          <w:rFonts w:asciiTheme="majorHAnsi" w:hAnsiTheme="majorHAnsi" w:cstheme="majorHAnsi"/>
          <w:lang w:eastAsia="zh-CN"/>
        </w:rPr>
        <w:t xml:space="preserve">Conduct a coagulation function screening to detect and correct coagulation dysfunction. </w:t>
      </w:r>
    </w:p>
    <w:p w14:paraId="3AAF9C3B" w14:textId="77777777" w:rsidR="00BD7503" w:rsidRPr="00427B83" w:rsidRDefault="00BD7503" w:rsidP="0067301B">
      <w:pPr>
        <w:rPr>
          <w:rFonts w:asciiTheme="majorHAnsi" w:hAnsiTheme="majorHAnsi" w:cstheme="majorHAnsi"/>
          <w:lang w:eastAsia="zh-CN"/>
        </w:rPr>
      </w:pPr>
    </w:p>
    <w:p w14:paraId="526E1EA8" w14:textId="4ED2DA54" w:rsidR="0067301B"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3.5. Perform electrolyte tests, blood typing, and an electrocardiogram to ensure the patient has sufficient surgical tolerance.</w:t>
      </w:r>
    </w:p>
    <w:p w14:paraId="3EC735CA" w14:textId="77777777" w:rsidR="002B419D" w:rsidRPr="00427B83" w:rsidRDefault="002B419D" w:rsidP="0067301B">
      <w:pPr>
        <w:rPr>
          <w:rFonts w:asciiTheme="majorHAnsi" w:hAnsiTheme="majorHAnsi" w:cstheme="majorHAnsi"/>
          <w:lang w:eastAsia="zh-CN"/>
        </w:rPr>
      </w:pPr>
    </w:p>
    <w:p w14:paraId="0F87C7C5" w14:textId="77777777" w:rsidR="00BD7503"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3.6</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67301B" w:rsidRPr="00427B83">
        <w:rPr>
          <w:rFonts w:asciiTheme="majorHAnsi" w:hAnsiTheme="majorHAnsi" w:cstheme="majorHAnsi"/>
          <w:lang w:eastAsia="zh-CN"/>
        </w:rPr>
        <w:t xml:space="preserve">Administer prophylactic or therapeutic antibiotics to patients with fever from cholangitis or jaundice. </w:t>
      </w:r>
    </w:p>
    <w:p w14:paraId="11F701FB" w14:textId="77777777" w:rsidR="00BD7503" w:rsidRPr="00427B83" w:rsidRDefault="00BD7503" w:rsidP="0067301B">
      <w:pPr>
        <w:rPr>
          <w:rFonts w:asciiTheme="majorHAnsi" w:hAnsiTheme="majorHAnsi" w:cstheme="majorHAnsi"/>
          <w:lang w:eastAsia="zh-CN"/>
        </w:rPr>
      </w:pPr>
    </w:p>
    <w:p w14:paraId="17A0EB84" w14:textId="31D9F586" w:rsidR="00BD7503"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 xml:space="preserve">3.7. </w:t>
      </w:r>
      <w:r w:rsidR="0067301B" w:rsidRPr="00427B83">
        <w:rPr>
          <w:rFonts w:asciiTheme="majorHAnsi" w:hAnsiTheme="majorHAnsi" w:cstheme="majorHAnsi"/>
          <w:lang w:eastAsia="zh-CN"/>
        </w:rPr>
        <w:t xml:space="preserve">Administer hepatoprotective drugs for symptomatic treatment </w:t>
      </w:r>
      <w:r w:rsidR="009E47A6" w:rsidRPr="00427B83">
        <w:rPr>
          <w:rFonts w:asciiTheme="majorHAnsi" w:hAnsiTheme="majorHAnsi" w:cstheme="majorHAnsi"/>
          <w:lang w:eastAsia="zh-CN"/>
        </w:rPr>
        <w:t>if baseline ALT or AST levels exceed twice the upper limit of normal.</w:t>
      </w:r>
    </w:p>
    <w:p w14:paraId="180E5D6D" w14:textId="77777777" w:rsidR="00BD7503" w:rsidRPr="00427B83" w:rsidRDefault="00BD7503" w:rsidP="0067301B">
      <w:pPr>
        <w:rPr>
          <w:rFonts w:asciiTheme="majorHAnsi" w:hAnsiTheme="majorHAnsi" w:cstheme="majorHAnsi"/>
          <w:lang w:eastAsia="zh-CN"/>
        </w:rPr>
      </w:pPr>
    </w:p>
    <w:p w14:paraId="2A66BD90" w14:textId="77777777" w:rsidR="00BD7503"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 xml:space="preserve">3.8. </w:t>
      </w:r>
      <w:r w:rsidR="0067301B" w:rsidRPr="00427B83">
        <w:rPr>
          <w:rFonts w:asciiTheme="majorHAnsi" w:hAnsiTheme="majorHAnsi" w:cstheme="majorHAnsi"/>
          <w:lang w:eastAsia="zh-CN"/>
        </w:rPr>
        <w:t>Enforce routine preoperative fasting and fluid restriction to prevent aspiration under general anesthesia.</w:t>
      </w:r>
    </w:p>
    <w:p w14:paraId="1AB175A4" w14:textId="77777777" w:rsidR="00BD7503" w:rsidRPr="00427B83" w:rsidRDefault="00BD7503" w:rsidP="0067301B">
      <w:pPr>
        <w:rPr>
          <w:rFonts w:asciiTheme="majorHAnsi" w:hAnsiTheme="majorHAnsi" w:cstheme="majorHAnsi"/>
          <w:lang w:eastAsia="zh-CN"/>
        </w:rPr>
      </w:pPr>
    </w:p>
    <w:p w14:paraId="3B61BCBE" w14:textId="02B87009" w:rsidR="0067301B" w:rsidRPr="00427B83" w:rsidRDefault="00F074F3" w:rsidP="0067301B">
      <w:pPr>
        <w:rPr>
          <w:rFonts w:asciiTheme="majorHAnsi" w:hAnsiTheme="majorHAnsi" w:cstheme="majorHAnsi"/>
          <w:lang w:eastAsia="zh-CN"/>
        </w:rPr>
      </w:pPr>
      <w:r w:rsidRPr="00427B83">
        <w:rPr>
          <w:rFonts w:asciiTheme="majorHAnsi" w:hAnsiTheme="majorHAnsi" w:cstheme="majorHAnsi"/>
          <w:lang w:eastAsia="zh-CN"/>
        </w:rPr>
        <w:t>3.9. Perform routine skin preparation and cleaning of the abdominal surgical area. Obtain written surgical informed consent after fully informing the patient or their family.</w:t>
      </w:r>
    </w:p>
    <w:p w14:paraId="7092AD80" w14:textId="77777777" w:rsidR="0067301B" w:rsidRPr="00427B83" w:rsidRDefault="0067301B" w:rsidP="0067301B">
      <w:pPr>
        <w:rPr>
          <w:rFonts w:asciiTheme="majorHAnsi" w:hAnsiTheme="majorHAnsi" w:cstheme="majorHAnsi"/>
          <w:lang w:eastAsia="zh-CN"/>
        </w:rPr>
      </w:pPr>
    </w:p>
    <w:p w14:paraId="0E9AE2F5" w14:textId="34E42D5C" w:rsidR="0067301B" w:rsidRPr="00427B83" w:rsidRDefault="00F074F3" w:rsidP="0067301B">
      <w:pPr>
        <w:rPr>
          <w:rFonts w:asciiTheme="majorHAnsi" w:hAnsiTheme="majorHAnsi" w:cstheme="majorHAnsi"/>
          <w:b/>
          <w:bCs/>
          <w:lang w:eastAsia="zh-CN"/>
        </w:rPr>
      </w:pPr>
      <w:r w:rsidRPr="00427B83">
        <w:rPr>
          <w:rFonts w:asciiTheme="majorHAnsi" w:hAnsiTheme="majorHAnsi" w:cstheme="majorHAnsi"/>
          <w:b/>
          <w:bCs/>
          <w:lang w:eastAsia="zh-CN"/>
        </w:rPr>
        <w:t xml:space="preserve">4. Surgical </w:t>
      </w:r>
      <w:r w:rsidR="00BD7503" w:rsidRPr="00427B83">
        <w:rPr>
          <w:rFonts w:asciiTheme="majorHAnsi" w:hAnsiTheme="majorHAnsi" w:cstheme="majorHAnsi"/>
          <w:b/>
          <w:bCs/>
          <w:lang w:eastAsia="zh-CN"/>
        </w:rPr>
        <w:t>p</w:t>
      </w:r>
      <w:r w:rsidRPr="00427B83">
        <w:rPr>
          <w:rFonts w:asciiTheme="majorHAnsi" w:hAnsiTheme="majorHAnsi" w:cstheme="majorHAnsi"/>
          <w:b/>
          <w:bCs/>
          <w:lang w:eastAsia="zh-CN"/>
        </w:rPr>
        <w:t>rocedure</w:t>
      </w:r>
    </w:p>
    <w:p w14:paraId="3776DA49" w14:textId="77777777" w:rsidR="002B419D" w:rsidRPr="00427B83" w:rsidRDefault="002B419D" w:rsidP="0067301B">
      <w:pPr>
        <w:rPr>
          <w:rFonts w:asciiTheme="majorHAnsi" w:hAnsiTheme="majorHAnsi" w:cstheme="majorHAnsi"/>
          <w:b/>
          <w:bCs/>
          <w:lang w:eastAsia="zh-CN"/>
        </w:rPr>
      </w:pPr>
    </w:p>
    <w:p w14:paraId="4857CAE1" w14:textId="0382B95C" w:rsidR="00711A41" w:rsidRPr="00866B5F" w:rsidRDefault="00F074F3" w:rsidP="0067301B">
      <w:pPr>
        <w:rPr>
          <w:rFonts w:asciiTheme="majorHAnsi" w:hAnsiTheme="majorHAnsi" w:cstheme="majorHAnsi"/>
          <w:lang w:eastAsia="zh-CN"/>
        </w:rPr>
      </w:pPr>
      <w:r w:rsidRPr="00866B5F">
        <w:rPr>
          <w:rFonts w:asciiTheme="majorHAnsi" w:hAnsiTheme="majorHAnsi" w:cstheme="majorHAnsi"/>
          <w:lang w:eastAsia="zh-CN"/>
        </w:rPr>
        <w:t>4.1</w:t>
      </w:r>
      <w:r w:rsidR="00DB4746" w:rsidRPr="00866B5F">
        <w:rPr>
          <w:rFonts w:asciiTheme="majorHAnsi" w:hAnsiTheme="majorHAnsi" w:cstheme="majorHAnsi"/>
          <w:lang w:eastAsia="zh-CN"/>
        </w:rPr>
        <w:t>.</w:t>
      </w:r>
      <w:r w:rsidRPr="00866B5F">
        <w:rPr>
          <w:rFonts w:asciiTheme="majorHAnsi" w:hAnsiTheme="majorHAnsi" w:cstheme="majorHAnsi"/>
          <w:lang w:eastAsia="zh-CN"/>
        </w:rPr>
        <w:t xml:space="preserve"> </w:t>
      </w:r>
      <w:r w:rsidR="00EA60ED" w:rsidRPr="00866B5F">
        <w:rPr>
          <w:rFonts w:asciiTheme="majorHAnsi" w:hAnsiTheme="majorHAnsi" w:cstheme="majorHAnsi"/>
          <w:lang w:eastAsia="zh-CN"/>
        </w:rPr>
        <w:t xml:space="preserve">Anesthesia, </w:t>
      </w:r>
      <w:r w:rsidR="0016388D" w:rsidRPr="00866B5F">
        <w:rPr>
          <w:rFonts w:asciiTheme="majorHAnsi" w:hAnsiTheme="majorHAnsi" w:cstheme="majorHAnsi"/>
          <w:lang w:eastAsia="zh-CN"/>
        </w:rPr>
        <w:t>positioning, and laparoscopic access</w:t>
      </w:r>
    </w:p>
    <w:p w14:paraId="1F23B685" w14:textId="77777777" w:rsidR="002B419D" w:rsidRPr="00866B5F" w:rsidRDefault="002B419D" w:rsidP="0067301B">
      <w:pPr>
        <w:rPr>
          <w:rFonts w:asciiTheme="majorHAnsi" w:hAnsiTheme="majorHAnsi" w:cstheme="majorHAnsi"/>
          <w:b/>
          <w:bCs/>
          <w:lang w:eastAsia="zh-CN"/>
        </w:rPr>
      </w:pPr>
    </w:p>
    <w:p w14:paraId="5BEEACAB" w14:textId="1A45559D" w:rsidR="0016388D" w:rsidRPr="00866B5F" w:rsidRDefault="00F074F3" w:rsidP="00C85080">
      <w:pPr>
        <w:rPr>
          <w:rFonts w:asciiTheme="majorHAnsi" w:hAnsiTheme="majorHAnsi" w:cstheme="majorHAnsi"/>
          <w:lang w:eastAsia="zh-CN"/>
        </w:rPr>
      </w:pPr>
      <w:r w:rsidRPr="00866B5F">
        <w:rPr>
          <w:rFonts w:asciiTheme="majorHAnsi" w:hAnsiTheme="majorHAnsi" w:cstheme="majorHAnsi"/>
          <w:lang w:eastAsia="zh-CN"/>
        </w:rPr>
        <w:t>4.1.</w:t>
      </w:r>
      <w:r w:rsidR="00EA60ED" w:rsidRPr="00866B5F">
        <w:rPr>
          <w:rFonts w:asciiTheme="majorHAnsi" w:hAnsiTheme="majorHAnsi" w:cstheme="majorHAnsi"/>
          <w:lang w:eastAsia="zh-CN"/>
        </w:rPr>
        <w:t>1.</w:t>
      </w:r>
      <w:r w:rsidR="00EA60ED" w:rsidRPr="00866B5F">
        <w:rPr>
          <w:rFonts w:asciiTheme="majorHAnsi" w:hAnsiTheme="majorHAnsi" w:cstheme="majorHAnsi"/>
        </w:rPr>
        <w:t xml:space="preserve"> </w:t>
      </w:r>
      <w:r w:rsidR="00EA60ED" w:rsidRPr="00866B5F">
        <w:rPr>
          <w:rFonts w:asciiTheme="majorHAnsi" w:hAnsiTheme="majorHAnsi" w:cstheme="majorHAnsi"/>
          <w:lang w:eastAsia="zh-CN"/>
        </w:rPr>
        <w:t xml:space="preserve">Administer routine general anesthesia with endotracheal intubation after the patient enters the operating room. </w:t>
      </w:r>
      <w:r w:rsidR="00F661C3" w:rsidRPr="00866B5F">
        <w:rPr>
          <w:rFonts w:asciiTheme="majorHAnsi" w:hAnsiTheme="majorHAnsi" w:cstheme="majorHAnsi"/>
          <w:lang w:eastAsia="zh-CN"/>
        </w:rPr>
        <w:t xml:space="preserve">Induce anesthesia via intravenous injection using the following targeted regimen: </w:t>
      </w:r>
      <w:r w:rsidR="00472DE2" w:rsidRPr="00866B5F">
        <w:rPr>
          <w:rFonts w:asciiTheme="majorHAnsi" w:hAnsiTheme="majorHAnsi" w:cstheme="majorHAnsi"/>
          <w:lang w:eastAsia="zh-CN"/>
        </w:rPr>
        <w:t>propofol</w:t>
      </w:r>
      <w:r w:rsidR="00F661C3" w:rsidRPr="00866B5F">
        <w:rPr>
          <w:rFonts w:asciiTheme="majorHAnsi" w:hAnsiTheme="majorHAnsi" w:cstheme="majorHAnsi"/>
          <w:lang w:eastAsia="zh-CN"/>
        </w:rPr>
        <w:t xml:space="preserve"> (</w:t>
      </w:r>
      <w:r w:rsidR="00472DE2" w:rsidRPr="00866B5F">
        <w:rPr>
          <w:rFonts w:asciiTheme="majorHAnsi" w:hAnsiTheme="majorHAnsi" w:cstheme="majorHAnsi"/>
          <w:lang w:eastAsia="zh-CN"/>
        </w:rPr>
        <w:t>1.5</w:t>
      </w:r>
      <w:r w:rsidR="00F661C3" w:rsidRPr="00866B5F">
        <w:rPr>
          <w:rFonts w:asciiTheme="majorHAnsi" w:hAnsiTheme="majorHAnsi" w:cstheme="majorHAnsi"/>
          <w:lang w:eastAsia="zh-CN"/>
        </w:rPr>
        <w:t>–</w:t>
      </w:r>
      <w:r w:rsidR="00472DE2" w:rsidRPr="00866B5F">
        <w:rPr>
          <w:rFonts w:asciiTheme="majorHAnsi" w:hAnsiTheme="majorHAnsi" w:cstheme="majorHAnsi"/>
          <w:lang w:eastAsia="zh-CN"/>
        </w:rPr>
        <w:t>2</w:t>
      </w:r>
      <w:r w:rsidR="00F661C3" w:rsidRPr="00866B5F">
        <w:rPr>
          <w:rFonts w:asciiTheme="majorHAnsi" w:hAnsiTheme="majorHAnsi" w:cstheme="majorHAnsi"/>
          <w:lang w:eastAsia="zh-CN"/>
        </w:rPr>
        <w:t xml:space="preserve">.5 mg/kg), </w:t>
      </w:r>
      <w:proofErr w:type="spellStart"/>
      <w:r w:rsidR="00F661C3" w:rsidRPr="00866B5F">
        <w:rPr>
          <w:rFonts w:asciiTheme="majorHAnsi" w:hAnsiTheme="majorHAnsi" w:cstheme="majorHAnsi"/>
          <w:lang w:eastAsia="zh-CN"/>
        </w:rPr>
        <w:t>sufentanil</w:t>
      </w:r>
      <w:proofErr w:type="spellEnd"/>
      <w:r w:rsidR="00F661C3" w:rsidRPr="00866B5F">
        <w:rPr>
          <w:rFonts w:asciiTheme="majorHAnsi" w:hAnsiTheme="majorHAnsi" w:cstheme="majorHAnsi"/>
          <w:lang w:eastAsia="zh-CN"/>
        </w:rPr>
        <w:t xml:space="preserve"> (0.</w:t>
      </w:r>
      <w:r w:rsidR="0036125D" w:rsidRPr="00866B5F">
        <w:rPr>
          <w:rFonts w:asciiTheme="majorHAnsi" w:hAnsiTheme="majorHAnsi" w:cstheme="majorHAnsi"/>
          <w:lang w:eastAsia="zh-CN"/>
        </w:rPr>
        <w:t>1</w:t>
      </w:r>
      <w:r w:rsidR="00F661C3" w:rsidRPr="00866B5F">
        <w:rPr>
          <w:rFonts w:asciiTheme="majorHAnsi" w:hAnsiTheme="majorHAnsi" w:cstheme="majorHAnsi"/>
          <w:lang w:eastAsia="zh-CN"/>
        </w:rPr>
        <w:t>–0.5 µg/kg), and rocuronium bromide (0.6–0.9 mg/kg).</w:t>
      </w:r>
    </w:p>
    <w:p w14:paraId="645C553A" w14:textId="77777777" w:rsidR="0016388D" w:rsidRPr="00C706D4" w:rsidRDefault="0016388D" w:rsidP="00C85080">
      <w:pPr>
        <w:rPr>
          <w:rFonts w:asciiTheme="majorHAnsi" w:hAnsiTheme="majorHAnsi" w:cstheme="majorHAnsi"/>
          <w:highlight w:val="yellow"/>
          <w:lang w:eastAsia="zh-CN"/>
        </w:rPr>
      </w:pPr>
    </w:p>
    <w:p w14:paraId="6D113A97" w14:textId="77777777" w:rsidR="0016388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4.1.2. </w:t>
      </w:r>
      <w:r w:rsidR="00EA60ED" w:rsidRPr="00C706D4">
        <w:rPr>
          <w:rFonts w:asciiTheme="majorHAnsi" w:hAnsiTheme="majorHAnsi" w:cstheme="majorHAnsi"/>
          <w:highlight w:val="yellow"/>
          <w:lang w:eastAsia="zh-CN"/>
        </w:rPr>
        <w:t xml:space="preserve">Place the patient in a supine position after successful anesthesia. </w:t>
      </w:r>
    </w:p>
    <w:p w14:paraId="7442832A" w14:textId="77777777" w:rsidR="0016388D" w:rsidRPr="00C706D4" w:rsidRDefault="0016388D" w:rsidP="00C85080">
      <w:pPr>
        <w:rPr>
          <w:rFonts w:asciiTheme="majorHAnsi" w:hAnsiTheme="majorHAnsi" w:cstheme="majorHAnsi"/>
          <w:highlight w:val="yellow"/>
          <w:lang w:eastAsia="zh-CN"/>
        </w:rPr>
      </w:pPr>
    </w:p>
    <w:p w14:paraId="3DB3A3DC" w14:textId="3AC10CFB" w:rsidR="00EA60E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4.1.3. </w:t>
      </w:r>
      <w:r w:rsidR="00F37CF9" w:rsidRPr="00C706D4">
        <w:rPr>
          <w:rFonts w:asciiTheme="majorHAnsi" w:hAnsiTheme="majorHAnsi" w:cstheme="majorHAnsi"/>
          <w:highlight w:val="yellow"/>
          <w:lang w:eastAsia="zh-CN"/>
        </w:rPr>
        <w:t xml:space="preserve">Adjust the position to a 15° to 20° reverse Trendelenburg and 10° to 15° left-tilt orientation when the transverse colon or duodenum obscures the operative field, </w:t>
      </w:r>
      <w:r w:rsidRPr="00C706D4">
        <w:rPr>
          <w:rFonts w:asciiTheme="majorHAnsi" w:hAnsiTheme="majorHAnsi" w:cstheme="majorHAnsi"/>
          <w:highlight w:val="yellow"/>
          <w:lang w:eastAsia="zh-CN"/>
        </w:rPr>
        <w:t>to facilitate downward bowel movement and expose the subhepatic area</w:t>
      </w:r>
      <w:r w:rsidR="005251BD" w:rsidRPr="00C706D4">
        <w:rPr>
          <w:rFonts w:asciiTheme="majorHAnsi" w:hAnsiTheme="majorHAnsi" w:cstheme="majorHAnsi"/>
          <w:highlight w:val="yellow"/>
          <w:lang w:eastAsia="zh-CN"/>
        </w:rPr>
        <w:t xml:space="preserve"> (</w:t>
      </w:r>
      <w:r w:rsidR="005251BD" w:rsidRPr="00C706D4">
        <w:rPr>
          <w:rFonts w:asciiTheme="majorHAnsi" w:hAnsiTheme="majorHAnsi" w:cstheme="majorHAnsi"/>
          <w:b/>
          <w:bCs/>
          <w:highlight w:val="yellow"/>
          <w:lang w:eastAsia="zh-CN"/>
        </w:rPr>
        <w:t>Figure 1A</w:t>
      </w:r>
      <w:r w:rsidR="005251BD" w:rsidRPr="00C706D4">
        <w:rPr>
          <w:rFonts w:asciiTheme="majorHAnsi" w:hAnsiTheme="majorHAnsi" w:cstheme="majorHAnsi"/>
          <w:highlight w:val="yellow"/>
          <w:lang w:eastAsia="zh-CN"/>
        </w:rPr>
        <w:t>)</w:t>
      </w:r>
      <w:r w:rsidRPr="00C706D4">
        <w:rPr>
          <w:rFonts w:asciiTheme="majorHAnsi" w:hAnsiTheme="majorHAnsi" w:cstheme="majorHAnsi"/>
          <w:highlight w:val="yellow"/>
          <w:lang w:eastAsia="zh-CN"/>
        </w:rPr>
        <w:t>.</w:t>
      </w:r>
    </w:p>
    <w:p w14:paraId="522F0DBD" w14:textId="77777777" w:rsidR="002B419D" w:rsidRPr="00C706D4" w:rsidRDefault="002B419D" w:rsidP="00C85080">
      <w:pPr>
        <w:rPr>
          <w:rFonts w:asciiTheme="majorHAnsi" w:hAnsiTheme="majorHAnsi" w:cstheme="majorHAnsi"/>
          <w:highlight w:val="yellow"/>
          <w:lang w:eastAsia="zh-CN"/>
        </w:rPr>
      </w:pPr>
    </w:p>
    <w:p w14:paraId="778183A3" w14:textId="0B4D2B6F" w:rsidR="00EA60E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4.1.</w:t>
      </w:r>
      <w:r w:rsidR="0016388D" w:rsidRPr="00C706D4">
        <w:rPr>
          <w:rFonts w:asciiTheme="majorHAnsi" w:hAnsiTheme="majorHAnsi" w:cstheme="majorHAnsi"/>
          <w:highlight w:val="yellow"/>
          <w:lang w:eastAsia="zh-CN"/>
        </w:rPr>
        <w:t>4</w:t>
      </w:r>
      <w:r w:rsidRPr="00C706D4">
        <w:rPr>
          <w:rFonts w:asciiTheme="majorHAnsi" w:hAnsiTheme="majorHAnsi" w:cstheme="majorHAnsi"/>
          <w:highlight w:val="yellow"/>
          <w:lang w:eastAsia="zh-CN"/>
        </w:rPr>
        <w:t>.</w:t>
      </w:r>
      <w:r w:rsidR="002B419D" w:rsidRPr="00C706D4">
        <w:rPr>
          <w:rFonts w:asciiTheme="majorHAnsi" w:hAnsiTheme="majorHAnsi" w:cstheme="majorHAnsi"/>
          <w:highlight w:val="yellow"/>
          <w:lang w:eastAsia="zh-CN"/>
        </w:rPr>
        <w:t xml:space="preserve"> </w:t>
      </w:r>
      <w:r w:rsidRPr="00C706D4">
        <w:rPr>
          <w:rFonts w:asciiTheme="majorHAnsi" w:hAnsiTheme="majorHAnsi" w:cstheme="majorHAnsi"/>
          <w:highlight w:val="yellow"/>
          <w:lang w:eastAsia="zh-CN"/>
        </w:rPr>
        <w:t>Disinfect the abdominal surgical area using iodophor. Apply sterile surgical drapes strictly following aseptic principles.</w:t>
      </w:r>
    </w:p>
    <w:p w14:paraId="3A08E753" w14:textId="77777777" w:rsidR="002B419D" w:rsidRPr="00C706D4" w:rsidRDefault="002B419D" w:rsidP="00C85080">
      <w:pPr>
        <w:rPr>
          <w:rFonts w:asciiTheme="majorHAnsi" w:hAnsiTheme="majorHAnsi" w:cstheme="majorHAnsi"/>
          <w:highlight w:val="yellow"/>
          <w:lang w:eastAsia="zh-CN"/>
        </w:rPr>
      </w:pPr>
    </w:p>
    <w:p w14:paraId="3A264E99" w14:textId="77777777" w:rsidR="0016388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4.1.5</w:t>
      </w:r>
      <w:r w:rsidR="00EA60ED" w:rsidRPr="00C706D4">
        <w:rPr>
          <w:rFonts w:asciiTheme="majorHAnsi" w:hAnsiTheme="majorHAnsi" w:cstheme="majorHAnsi"/>
          <w:highlight w:val="yellow"/>
          <w:lang w:eastAsia="zh-CN"/>
        </w:rPr>
        <w:t>.</w:t>
      </w:r>
      <w:r w:rsidR="002B419D"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Make an incision near the umbilicus. Establish a CO</w:t>
      </w:r>
      <w:r w:rsidR="00EA60ED" w:rsidRPr="00C706D4">
        <w:rPr>
          <w:rFonts w:asciiTheme="majorHAnsi" w:hAnsiTheme="majorHAnsi" w:cstheme="majorHAnsi"/>
          <w:highlight w:val="yellow"/>
          <w:vertAlign w:val="subscript"/>
          <w:lang w:eastAsia="zh-CN"/>
        </w:rPr>
        <w:t>2</w:t>
      </w:r>
      <w:r w:rsidR="00EA60ED" w:rsidRPr="00C706D4">
        <w:rPr>
          <w:rFonts w:asciiTheme="majorHAnsi" w:hAnsiTheme="majorHAnsi" w:cstheme="majorHAnsi"/>
          <w:highlight w:val="yellow"/>
          <w:lang w:eastAsia="zh-CN"/>
        </w:rPr>
        <w:t xml:space="preserve"> pneumoperitoneum using the Veress needle puncture method. </w:t>
      </w:r>
    </w:p>
    <w:p w14:paraId="2FFB5A0E" w14:textId="77777777" w:rsidR="0040554C" w:rsidRPr="00C706D4" w:rsidRDefault="0040554C" w:rsidP="00C85080">
      <w:pPr>
        <w:rPr>
          <w:rFonts w:asciiTheme="majorHAnsi" w:hAnsiTheme="majorHAnsi" w:cstheme="majorHAnsi"/>
          <w:highlight w:val="yellow"/>
          <w:lang w:eastAsia="zh-CN"/>
        </w:rPr>
      </w:pPr>
    </w:p>
    <w:p w14:paraId="18A5EC8E" w14:textId="1A452B8F" w:rsidR="0040554C" w:rsidRPr="00C706D4" w:rsidRDefault="0040554C"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CAUTION:</w:t>
      </w:r>
      <w:r w:rsidR="007032AD" w:rsidRPr="00C706D4">
        <w:rPr>
          <w:rFonts w:asciiTheme="majorHAnsi" w:hAnsiTheme="majorHAnsi" w:cstheme="majorHAnsi"/>
          <w:highlight w:val="yellow"/>
        </w:rPr>
        <w:t xml:space="preserve"> </w:t>
      </w:r>
      <w:r w:rsidR="007032AD" w:rsidRPr="00C706D4">
        <w:rPr>
          <w:rFonts w:asciiTheme="majorHAnsi" w:hAnsiTheme="majorHAnsi" w:cstheme="majorHAnsi"/>
          <w:highlight w:val="yellow"/>
          <w:lang w:eastAsia="zh-CN"/>
        </w:rPr>
        <w:t>Immediately upon removal, dispose of the Veress needle directly into a sharps container to prevent accidental needlestick injuries.</w:t>
      </w:r>
    </w:p>
    <w:p w14:paraId="172BEC03" w14:textId="77777777" w:rsidR="0016388D" w:rsidRPr="00C706D4" w:rsidRDefault="0016388D" w:rsidP="00C85080">
      <w:pPr>
        <w:rPr>
          <w:rFonts w:asciiTheme="majorHAnsi" w:hAnsiTheme="majorHAnsi" w:cstheme="majorHAnsi"/>
          <w:highlight w:val="yellow"/>
          <w:lang w:eastAsia="zh-CN"/>
        </w:rPr>
      </w:pPr>
    </w:p>
    <w:p w14:paraId="3330C6BA" w14:textId="23FB617E" w:rsidR="00EA60E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4.1.6. </w:t>
      </w:r>
      <w:r w:rsidR="007B62FA" w:rsidRPr="00C706D4">
        <w:rPr>
          <w:rFonts w:asciiTheme="majorHAnsi" w:hAnsiTheme="majorHAnsi" w:cstheme="majorHAnsi"/>
          <w:highlight w:val="yellow"/>
          <w:lang w:eastAsia="zh-CN"/>
        </w:rPr>
        <w:t>Maintain intra-abdominal pressure at 14 mmHg during the surgery to ensure adequate exposure of the surgical field, while closely monitoring the patient to avoid hemodynamic compromise.</w:t>
      </w:r>
    </w:p>
    <w:p w14:paraId="5DD26F22" w14:textId="77777777" w:rsidR="002B419D" w:rsidRPr="00C706D4" w:rsidRDefault="002B419D" w:rsidP="00C85080">
      <w:pPr>
        <w:rPr>
          <w:rFonts w:asciiTheme="majorHAnsi" w:hAnsiTheme="majorHAnsi" w:cstheme="majorHAnsi"/>
          <w:highlight w:val="yellow"/>
          <w:lang w:eastAsia="zh-CN"/>
        </w:rPr>
      </w:pPr>
    </w:p>
    <w:p w14:paraId="6C7811AB" w14:textId="77777777" w:rsidR="002C3C5B"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4.1.</w:t>
      </w:r>
      <w:r w:rsidR="0016388D" w:rsidRPr="00C706D4">
        <w:rPr>
          <w:rFonts w:asciiTheme="majorHAnsi" w:hAnsiTheme="majorHAnsi" w:cstheme="majorHAnsi"/>
          <w:highlight w:val="yellow"/>
          <w:lang w:eastAsia="zh-CN"/>
        </w:rPr>
        <w:t>7</w:t>
      </w:r>
      <w:r w:rsidR="00EA60ED" w:rsidRPr="00C706D4">
        <w:rPr>
          <w:rFonts w:asciiTheme="majorHAnsi" w:hAnsiTheme="majorHAnsi" w:cstheme="majorHAnsi"/>
          <w:highlight w:val="yellow"/>
          <w:lang w:eastAsia="zh-CN"/>
        </w:rPr>
        <w:t>.</w:t>
      </w:r>
      <w:r w:rsidR="002B419D" w:rsidRPr="00C706D4">
        <w:rPr>
          <w:rFonts w:asciiTheme="majorHAnsi" w:hAnsiTheme="majorHAnsi" w:cstheme="majorHAnsi"/>
          <w:highlight w:val="yellow"/>
          <w:lang w:eastAsia="zh-CN"/>
        </w:rPr>
        <w:t xml:space="preserve"> </w:t>
      </w:r>
      <w:r w:rsidR="00C631B8" w:rsidRPr="00C706D4">
        <w:rPr>
          <w:rFonts w:asciiTheme="majorHAnsi" w:hAnsiTheme="majorHAnsi" w:cstheme="majorHAnsi"/>
          <w:highlight w:val="yellow"/>
          <w:lang w:eastAsia="zh-CN"/>
        </w:rPr>
        <w:t>Insert trocars using the routine four-port method</w:t>
      </w:r>
      <w:r w:rsidR="005251BD" w:rsidRPr="00C706D4">
        <w:rPr>
          <w:rFonts w:asciiTheme="majorHAnsi" w:hAnsiTheme="majorHAnsi" w:cstheme="majorHAnsi"/>
          <w:highlight w:val="yellow"/>
          <w:lang w:eastAsia="zh-CN"/>
        </w:rPr>
        <w:t xml:space="preserve"> (</w:t>
      </w:r>
      <w:r w:rsidR="005251BD" w:rsidRPr="00C706D4">
        <w:rPr>
          <w:rFonts w:asciiTheme="majorHAnsi" w:hAnsiTheme="majorHAnsi" w:cstheme="majorHAnsi"/>
          <w:b/>
          <w:bCs/>
          <w:highlight w:val="yellow"/>
          <w:lang w:eastAsia="zh-CN"/>
        </w:rPr>
        <w:t>Figure 1B</w:t>
      </w:r>
      <w:r w:rsidR="005251BD" w:rsidRPr="00C706D4">
        <w:rPr>
          <w:rFonts w:asciiTheme="majorHAnsi" w:hAnsiTheme="majorHAnsi" w:cstheme="majorHAnsi"/>
          <w:highlight w:val="yellow"/>
          <w:lang w:eastAsia="zh-CN"/>
        </w:rPr>
        <w:t>)</w:t>
      </w:r>
      <w:r w:rsidR="00C631B8" w:rsidRPr="00C706D4">
        <w:rPr>
          <w:rFonts w:asciiTheme="majorHAnsi" w:hAnsiTheme="majorHAnsi" w:cstheme="majorHAnsi"/>
          <w:highlight w:val="yellow"/>
          <w:lang w:eastAsia="zh-CN"/>
        </w:rPr>
        <w:t>:</w:t>
      </w:r>
      <w:r w:rsidR="00EA60ED" w:rsidRPr="00C706D4">
        <w:rPr>
          <w:rFonts w:asciiTheme="majorHAnsi" w:hAnsiTheme="majorHAnsi" w:cstheme="majorHAnsi"/>
          <w:highlight w:val="yellow"/>
        </w:rPr>
        <w:t xml:space="preserve"> </w:t>
      </w:r>
      <w:r w:rsidR="00EA60ED" w:rsidRPr="00C706D4">
        <w:rPr>
          <w:rFonts w:asciiTheme="majorHAnsi" w:hAnsiTheme="majorHAnsi" w:cstheme="majorHAnsi"/>
          <w:highlight w:val="yellow"/>
          <w:lang w:eastAsia="zh-CN"/>
        </w:rPr>
        <w:t>Observation port: Insert a 10 mm trocar and a 30° laparoscope through the periumbilical incision</w:t>
      </w:r>
      <w:r w:rsidRPr="00C706D4">
        <w:rPr>
          <w:rFonts w:asciiTheme="majorHAnsi" w:hAnsiTheme="majorHAnsi" w:cstheme="majorHAnsi"/>
          <w:highlight w:val="yellow"/>
          <w:lang w:eastAsia="zh-CN"/>
        </w:rPr>
        <w:t xml:space="preserve">. </w:t>
      </w:r>
    </w:p>
    <w:p w14:paraId="6C676A78" w14:textId="77777777" w:rsidR="002C3C5B" w:rsidRPr="00C706D4" w:rsidRDefault="002C3C5B" w:rsidP="00C85080">
      <w:pPr>
        <w:rPr>
          <w:rFonts w:asciiTheme="majorHAnsi" w:hAnsiTheme="majorHAnsi" w:cstheme="majorHAnsi"/>
          <w:highlight w:val="yellow"/>
          <w:lang w:eastAsia="zh-CN"/>
        </w:rPr>
      </w:pPr>
    </w:p>
    <w:p w14:paraId="4004F97C" w14:textId="77777777" w:rsidR="002C3C5B" w:rsidRPr="00427B83" w:rsidRDefault="00F074F3" w:rsidP="00C85080">
      <w:pPr>
        <w:rPr>
          <w:rFonts w:asciiTheme="majorHAnsi" w:hAnsiTheme="majorHAnsi" w:cstheme="majorHAnsi"/>
          <w:lang w:eastAsia="zh-CN"/>
        </w:rPr>
      </w:pPr>
      <w:r w:rsidRPr="00C706D4">
        <w:rPr>
          <w:rFonts w:asciiTheme="majorHAnsi" w:hAnsiTheme="majorHAnsi" w:cstheme="majorHAnsi"/>
          <w:highlight w:val="yellow"/>
          <w:lang w:eastAsia="zh-CN"/>
        </w:rPr>
        <w:t xml:space="preserve">4.1.8. </w:t>
      </w:r>
      <w:r w:rsidR="00EA60ED" w:rsidRPr="00C706D4">
        <w:rPr>
          <w:rFonts w:asciiTheme="majorHAnsi" w:hAnsiTheme="majorHAnsi" w:cstheme="majorHAnsi"/>
          <w:highlight w:val="yellow"/>
          <w:lang w:eastAsia="zh-CN"/>
        </w:rPr>
        <w:t>Primary operating port: Insert a 10 mm trocar below the xiphoid process as the surgeon's main instrument channel.</w:t>
      </w:r>
      <w:r w:rsidRPr="00427B83">
        <w:rPr>
          <w:rFonts w:asciiTheme="majorHAnsi" w:hAnsiTheme="majorHAnsi" w:cstheme="majorHAnsi"/>
          <w:lang w:eastAsia="zh-CN"/>
        </w:rPr>
        <w:t xml:space="preserve"> </w:t>
      </w:r>
    </w:p>
    <w:p w14:paraId="3D8780AA" w14:textId="77777777" w:rsidR="002C3C5B" w:rsidRPr="00427B83" w:rsidRDefault="002C3C5B" w:rsidP="00C85080">
      <w:pPr>
        <w:rPr>
          <w:rFonts w:asciiTheme="majorHAnsi" w:hAnsiTheme="majorHAnsi" w:cstheme="majorHAnsi"/>
          <w:lang w:eastAsia="zh-CN"/>
        </w:rPr>
      </w:pPr>
    </w:p>
    <w:p w14:paraId="0EAAA96E" w14:textId="77777777" w:rsidR="002C3C5B"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lastRenderedPageBreak/>
        <w:t xml:space="preserve">4.1.9. </w:t>
      </w:r>
      <w:r w:rsidR="00EA60ED" w:rsidRPr="00C706D4">
        <w:rPr>
          <w:rFonts w:asciiTheme="majorHAnsi" w:hAnsiTheme="majorHAnsi" w:cstheme="majorHAnsi"/>
          <w:highlight w:val="yellow"/>
          <w:lang w:eastAsia="zh-CN"/>
        </w:rPr>
        <w:t xml:space="preserve">Auxiliary operating port: Puncture and insert a 5 mm trocar 3 cm below the right costal margin under direct vision as the operating channel for the </w:t>
      </w:r>
      <w:proofErr w:type="spellStart"/>
      <w:r w:rsidR="00EA60ED" w:rsidRPr="00C706D4">
        <w:rPr>
          <w:rFonts w:asciiTheme="majorHAnsi" w:hAnsiTheme="majorHAnsi" w:cstheme="majorHAnsi"/>
          <w:highlight w:val="yellow"/>
          <w:lang w:eastAsia="zh-CN"/>
        </w:rPr>
        <w:t>choledochoscope</w:t>
      </w:r>
      <w:proofErr w:type="spellEnd"/>
      <w:r w:rsidR="00EA60ED" w:rsidRPr="00C706D4">
        <w:rPr>
          <w:rFonts w:asciiTheme="majorHAnsi" w:hAnsiTheme="majorHAnsi" w:cstheme="majorHAnsi"/>
          <w:highlight w:val="yellow"/>
          <w:lang w:eastAsia="zh-CN"/>
        </w:rPr>
        <w:t xml:space="preserve"> and related instruments.</w:t>
      </w:r>
      <w:r w:rsidRPr="00C706D4">
        <w:rPr>
          <w:rFonts w:asciiTheme="majorHAnsi" w:hAnsiTheme="majorHAnsi" w:cstheme="majorHAnsi"/>
          <w:highlight w:val="yellow"/>
          <w:lang w:eastAsia="zh-CN"/>
        </w:rPr>
        <w:t xml:space="preserve"> </w:t>
      </w:r>
    </w:p>
    <w:p w14:paraId="2061746D" w14:textId="77777777" w:rsidR="002C3C5B" w:rsidRPr="00C706D4" w:rsidRDefault="002C3C5B" w:rsidP="00C85080">
      <w:pPr>
        <w:rPr>
          <w:rFonts w:asciiTheme="majorHAnsi" w:hAnsiTheme="majorHAnsi" w:cstheme="majorHAnsi"/>
          <w:highlight w:val="yellow"/>
          <w:lang w:eastAsia="zh-CN"/>
        </w:rPr>
      </w:pPr>
    </w:p>
    <w:p w14:paraId="170E91C9" w14:textId="760D6FEF" w:rsidR="00711A41"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4.1.10. </w:t>
      </w:r>
      <w:r w:rsidR="00EA60ED" w:rsidRPr="00C706D4">
        <w:rPr>
          <w:rFonts w:asciiTheme="majorHAnsi" w:hAnsiTheme="majorHAnsi" w:cstheme="majorHAnsi"/>
          <w:highlight w:val="yellow"/>
          <w:lang w:eastAsia="zh-CN"/>
        </w:rPr>
        <w:t>Traction port: Insert a 5 mm trocar below the right costal margin at the anterior axillary line to assist in organ traction and exposure.</w:t>
      </w:r>
    </w:p>
    <w:p w14:paraId="50F21B78" w14:textId="77777777" w:rsidR="002C3C5B" w:rsidRPr="00C706D4" w:rsidRDefault="002C3C5B" w:rsidP="00C85080">
      <w:pPr>
        <w:rPr>
          <w:rFonts w:asciiTheme="majorHAnsi" w:hAnsiTheme="majorHAnsi" w:cstheme="majorHAnsi"/>
          <w:highlight w:val="yellow"/>
          <w:lang w:eastAsia="zh-CN"/>
        </w:rPr>
      </w:pPr>
    </w:p>
    <w:p w14:paraId="6C0BE5D7" w14:textId="41B6E5E5" w:rsidR="004749CF" w:rsidRPr="00C706D4" w:rsidRDefault="00522CB1"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CAUTION: </w:t>
      </w:r>
      <w:r w:rsidR="00771BE8" w:rsidRPr="00C706D4">
        <w:rPr>
          <w:rFonts w:asciiTheme="majorHAnsi" w:hAnsiTheme="majorHAnsi" w:cstheme="majorHAnsi"/>
          <w:highlight w:val="yellow"/>
          <w:lang w:eastAsia="zh-CN"/>
        </w:rPr>
        <w:t>To prevent percutaneous injuries and biological exposure from sharp instruments (e.g., Veress needles, trocars) and bodily fluids, the surgical team must wear sterile PPE (gowns, masks, gloves) and transfer all sharps exclusively within a designated neutral zone.</w:t>
      </w:r>
    </w:p>
    <w:p w14:paraId="23AAAA51" w14:textId="77777777" w:rsidR="00C85080" w:rsidRPr="00C706D4" w:rsidRDefault="00C85080" w:rsidP="00C85080">
      <w:pPr>
        <w:rPr>
          <w:rFonts w:asciiTheme="majorHAnsi" w:hAnsiTheme="majorHAnsi" w:cstheme="majorHAnsi"/>
          <w:highlight w:val="yellow"/>
          <w:lang w:eastAsia="zh-CN"/>
        </w:rPr>
      </w:pPr>
    </w:p>
    <w:p w14:paraId="2BB28DB8" w14:textId="41D0F6C7" w:rsidR="00711A41" w:rsidRPr="00C706D4" w:rsidRDefault="00F074F3" w:rsidP="0067301B">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4.2</w:t>
      </w:r>
      <w:r w:rsidR="00DB4746" w:rsidRPr="00C706D4">
        <w:rPr>
          <w:rFonts w:asciiTheme="majorHAnsi" w:hAnsiTheme="majorHAnsi" w:cstheme="majorHAnsi"/>
          <w:highlight w:val="yellow"/>
          <w:lang w:eastAsia="zh-CN"/>
        </w:rPr>
        <w:t>.</w:t>
      </w:r>
      <w:r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 xml:space="preserve">Calot's </w:t>
      </w:r>
      <w:r w:rsidR="002C3C5B" w:rsidRPr="00C706D4">
        <w:rPr>
          <w:rFonts w:asciiTheme="majorHAnsi" w:hAnsiTheme="majorHAnsi" w:cstheme="majorHAnsi"/>
          <w:highlight w:val="yellow"/>
          <w:lang w:eastAsia="zh-CN"/>
        </w:rPr>
        <w:t>triangle dissection and cystic duct mobilization</w:t>
      </w:r>
    </w:p>
    <w:p w14:paraId="6C505FFC" w14:textId="77777777" w:rsidR="002B419D" w:rsidRPr="00C706D4" w:rsidRDefault="002B419D" w:rsidP="0067301B">
      <w:pPr>
        <w:rPr>
          <w:rFonts w:asciiTheme="majorHAnsi" w:hAnsiTheme="majorHAnsi" w:cstheme="majorHAnsi"/>
          <w:b/>
          <w:bCs/>
          <w:highlight w:val="yellow"/>
          <w:lang w:eastAsia="zh-CN"/>
        </w:rPr>
      </w:pPr>
    </w:p>
    <w:p w14:paraId="5C4E57A7" w14:textId="0CF63572" w:rsidR="002C3C5B"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4.2.</w:t>
      </w:r>
      <w:r w:rsidR="00EA60ED" w:rsidRPr="00C706D4">
        <w:rPr>
          <w:rFonts w:asciiTheme="majorHAnsi" w:hAnsiTheme="majorHAnsi" w:cstheme="majorHAnsi"/>
          <w:highlight w:val="yellow"/>
          <w:lang w:eastAsia="zh-CN"/>
        </w:rPr>
        <w:t>1.</w:t>
      </w:r>
      <w:r w:rsidR="00002CB2"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 xml:space="preserve">Lift the ampulla or fundus of the gallbladder using </w:t>
      </w:r>
      <w:r w:rsidR="00514E2D" w:rsidRPr="00C706D4">
        <w:rPr>
          <w:rFonts w:asciiTheme="majorHAnsi" w:hAnsiTheme="majorHAnsi" w:cstheme="majorHAnsi"/>
          <w:highlight w:val="yellow"/>
          <w:lang w:eastAsia="zh-CN"/>
        </w:rPr>
        <w:t xml:space="preserve">disposable electrosurgical grasping </w:t>
      </w:r>
      <w:r w:rsidR="00522CB1" w:rsidRPr="00C706D4">
        <w:rPr>
          <w:rFonts w:asciiTheme="majorHAnsi" w:hAnsiTheme="majorHAnsi" w:cstheme="majorHAnsi"/>
          <w:highlight w:val="yellow"/>
          <w:lang w:eastAsia="zh-CN"/>
        </w:rPr>
        <w:t>forceps</w:t>
      </w:r>
      <w:r w:rsidR="00EA60ED" w:rsidRPr="00C706D4">
        <w:rPr>
          <w:rFonts w:asciiTheme="majorHAnsi" w:hAnsiTheme="majorHAnsi" w:cstheme="majorHAnsi"/>
          <w:highlight w:val="yellow"/>
          <w:lang w:eastAsia="zh-CN"/>
        </w:rPr>
        <w:t>. Pull it outward to the right to create tension in Calot's triangle (</w:t>
      </w:r>
      <w:r w:rsidR="00EA60ED" w:rsidRPr="00C706D4">
        <w:rPr>
          <w:rFonts w:asciiTheme="majorHAnsi" w:hAnsiTheme="majorHAnsi" w:cstheme="majorHAnsi"/>
          <w:b/>
          <w:bCs/>
          <w:highlight w:val="yellow"/>
          <w:lang w:eastAsia="zh-CN"/>
        </w:rPr>
        <w:t>Figure 2A</w:t>
      </w:r>
      <w:r w:rsidR="00EA60ED" w:rsidRPr="00C706D4">
        <w:rPr>
          <w:rFonts w:asciiTheme="majorHAnsi" w:hAnsiTheme="majorHAnsi" w:cstheme="majorHAnsi"/>
          <w:highlight w:val="yellow"/>
          <w:lang w:eastAsia="zh-CN"/>
        </w:rPr>
        <w:t xml:space="preserve">). </w:t>
      </w:r>
    </w:p>
    <w:p w14:paraId="38869827" w14:textId="77777777" w:rsidR="002C3C5B" w:rsidRPr="00C706D4" w:rsidRDefault="002C3C5B" w:rsidP="00C85080">
      <w:pPr>
        <w:rPr>
          <w:rFonts w:asciiTheme="majorHAnsi" w:hAnsiTheme="majorHAnsi" w:cstheme="majorHAnsi"/>
          <w:highlight w:val="yellow"/>
          <w:lang w:eastAsia="zh-CN"/>
        </w:rPr>
      </w:pPr>
    </w:p>
    <w:p w14:paraId="2FB380CB" w14:textId="42DBE4D3" w:rsidR="00EA60E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4.2.2. Carefully mobilize the anterior and posterior serosa of the gallbladder triangle and loose connective tissue using a disposable </w:t>
      </w:r>
      <w:r w:rsidR="00163F70" w:rsidRPr="00C706D4">
        <w:rPr>
          <w:rFonts w:asciiTheme="majorHAnsi" w:hAnsiTheme="majorHAnsi" w:cstheme="majorHAnsi"/>
          <w:highlight w:val="yellow"/>
          <w:lang w:eastAsia="zh-CN"/>
        </w:rPr>
        <w:t>electrosurgical</w:t>
      </w:r>
      <w:r w:rsidRPr="00C706D4">
        <w:rPr>
          <w:rFonts w:asciiTheme="majorHAnsi" w:hAnsiTheme="majorHAnsi" w:cstheme="majorHAnsi"/>
          <w:highlight w:val="yellow"/>
          <w:lang w:eastAsia="zh-CN"/>
        </w:rPr>
        <w:t xml:space="preserve"> hook</w:t>
      </w:r>
      <w:r w:rsidR="00002CB2" w:rsidRPr="00C706D4">
        <w:rPr>
          <w:rFonts w:asciiTheme="majorHAnsi" w:hAnsiTheme="majorHAnsi" w:cstheme="majorHAnsi"/>
          <w:highlight w:val="yellow"/>
          <w:lang w:eastAsia="zh-CN"/>
        </w:rPr>
        <w:t xml:space="preserve"> (</w:t>
      </w:r>
      <w:r w:rsidR="00163F70" w:rsidRPr="00C706D4">
        <w:rPr>
          <w:rFonts w:asciiTheme="majorHAnsi" w:hAnsiTheme="majorHAnsi" w:cstheme="majorHAnsi"/>
          <w:highlight w:val="yellow"/>
          <w:lang w:eastAsia="zh-CN"/>
        </w:rPr>
        <w:t>set to 40 W for cutting and 40 W for coagulation</w:t>
      </w:r>
      <w:r w:rsidR="00002CB2" w:rsidRPr="00C706D4">
        <w:rPr>
          <w:rFonts w:asciiTheme="majorHAnsi" w:hAnsiTheme="majorHAnsi" w:cstheme="majorHAnsi"/>
          <w:highlight w:val="yellow"/>
          <w:lang w:eastAsia="zh-CN"/>
        </w:rPr>
        <w:t>)</w:t>
      </w:r>
      <w:r w:rsidRPr="00C706D4">
        <w:rPr>
          <w:rFonts w:asciiTheme="majorHAnsi" w:hAnsiTheme="majorHAnsi" w:cstheme="majorHAnsi"/>
          <w:highlight w:val="yellow"/>
          <w:lang w:eastAsia="zh-CN"/>
        </w:rPr>
        <w:t>.</w:t>
      </w:r>
    </w:p>
    <w:p w14:paraId="57C487C2" w14:textId="77777777" w:rsidR="002C3C5B" w:rsidRPr="00C706D4" w:rsidRDefault="002C3C5B" w:rsidP="00C85080">
      <w:pPr>
        <w:rPr>
          <w:rFonts w:asciiTheme="majorHAnsi" w:hAnsiTheme="majorHAnsi" w:cstheme="majorHAnsi"/>
          <w:highlight w:val="yellow"/>
          <w:lang w:eastAsia="zh-CN"/>
        </w:rPr>
      </w:pPr>
    </w:p>
    <w:p w14:paraId="5457A534" w14:textId="62472F99" w:rsidR="00995A8F" w:rsidRPr="00C706D4" w:rsidRDefault="00C740EF"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CAUTION: </w:t>
      </w:r>
      <w:r w:rsidR="00995A8F" w:rsidRPr="00C706D4">
        <w:rPr>
          <w:rFonts w:asciiTheme="majorHAnsi" w:hAnsiTheme="majorHAnsi" w:cstheme="majorHAnsi"/>
          <w:highlight w:val="yellow"/>
          <w:lang w:eastAsia="zh-CN"/>
        </w:rPr>
        <w:t>To mitigate electrosurgical hazards, ensure proper patient grounding and verify instrument insulation. Furthermore, accurate identification of the cystic, common hepatic, and common bile ducts is crucial to prevent inadvertent thermal injury to the biliary tract and adjacent viscera.</w:t>
      </w:r>
    </w:p>
    <w:p w14:paraId="72741F36" w14:textId="77777777" w:rsidR="002B419D" w:rsidRPr="00C706D4" w:rsidRDefault="002B419D" w:rsidP="00C85080">
      <w:pPr>
        <w:rPr>
          <w:rFonts w:asciiTheme="majorHAnsi" w:hAnsiTheme="majorHAnsi" w:cstheme="majorHAnsi"/>
          <w:highlight w:val="yellow"/>
          <w:lang w:eastAsia="zh-CN"/>
        </w:rPr>
      </w:pPr>
    </w:p>
    <w:p w14:paraId="1460AD16" w14:textId="1BD9ADF9" w:rsidR="00EA60E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4.2.</w:t>
      </w:r>
      <w:r w:rsidR="002C3C5B" w:rsidRPr="00C706D4">
        <w:rPr>
          <w:rFonts w:asciiTheme="majorHAnsi" w:hAnsiTheme="majorHAnsi" w:cstheme="majorHAnsi"/>
          <w:highlight w:val="yellow"/>
          <w:lang w:eastAsia="zh-CN"/>
        </w:rPr>
        <w:t>3</w:t>
      </w:r>
      <w:r w:rsidRPr="00C706D4">
        <w:rPr>
          <w:rFonts w:asciiTheme="majorHAnsi" w:hAnsiTheme="majorHAnsi" w:cstheme="majorHAnsi"/>
          <w:highlight w:val="yellow"/>
          <w:lang w:eastAsia="zh-CN"/>
        </w:rPr>
        <w:t>.</w:t>
      </w:r>
      <w:r w:rsidR="002B419D" w:rsidRPr="00C706D4">
        <w:rPr>
          <w:rFonts w:asciiTheme="majorHAnsi" w:hAnsiTheme="majorHAnsi" w:cstheme="majorHAnsi"/>
          <w:highlight w:val="yellow"/>
          <w:lang w:eastAsia="zh-CN"/>
        </w:rPr>
        <w:t xml:space="preserve"> </w:t>
      </w:r>
      <w:r w:rsidRPr="00C706D4">
        <w:rPr>
          <w:rFonts w:asciiTheme="majorHAnsi" w:hAnsiTheme="majorHAnsi" w:cstheme="majorHAnsi"/>
          <w:highlight w:val="yellow"/>
          <w:lang w:eastAsia="zh-CN"/>
        </w:rPr>
        <w:t xml:space="preserve">Dissect the cystic artery clearly. Clip it with a </w:t>
      </w:r>
      <w:r w:rsidR="00FA4A2D" w:rsidRPr="00C706D4">
        <w:rPr>
          <w:rFonts w:asciiTheme="majorHAnsi" w:hAnsiTheme="majorHAnsi" w:cstheme="majorHAnsi"/>
          <w:highlight w:val="yellow"/>
          <w:lang w:eastAsia="zh-CN"/>
        </w:rPr>
        <w:t>disposable</w:t>
      </w:r>
      <w:r w:rsidR="00C740EF" w:rsidRPr="00C706D4">
        <w:rPr>
          <w:rFonts w:asciiTheme="majorHAnsi" w:hAnsiTheme="majorHAnsi" w:cstheme="majorHAnsi"/>
          <w:highlight w:val="yellow"/>
          <w:lang w:eastAsia="zh-CN"/>
        </w:rPr>
        <w:t>, absorbable ligating clip, then</w:t>
      </w:r>
      <w:r w:rsidRPr="00C706D4">
        <w:rPr>
          <w:rFonts w:asciiTheme="majorHAnsi" w:hAnsiTheme="majorHAnsi" w:cstheme="majorHAnsi"/>
          <w:highlight w:val="yellow"/>
          <w:lang w:eastAsia="zh-CN"/>
        </w:rPr>
        <w:t xml:space="preserve"> transect it (</w:t>
      </w:r>
      <w:r w:rsidRPr="00C706D4">
        <w:rPr>
          <w:rFonts w:asciiTheme="majorHAnsi" w:hAnsiTheme="majorHAnsi" w:cstheme="majorHAnsi"/>
          <w:b/>
          <w:bCs/>
          <w:highlight w:val="yellow"/>
          <w:lang w:eastAsia="zh-CN"/>
        </w:rPr>
        <w:t>Figure 2B</w:t>
      </w:r>
      <w:r w:rsidRPr="00C706D4">
        <w:rPr>
          <w:rFonts w:asciiTheme="majorHAnsi" w:hAnsiTheme="majorHAnsi" w:cstheme="majorHAnsi"/>
          <w:highlight w:val="yellow"/>
          <w:lang w:eastAsia="zh-CN"/>
        </w:rPr>
        <w:t>). Dissect the gallbladder from the gallbladder bed of the liver. Achieve strict hemostasis during dissection and protect the liver bed tissue.</w:t>
      </w:r>
    </w:p>
    <w:p w14:paraId="0458B8F2" w14:textId="77777777" w:rsidR="002C3C5B" w:rsidRPr="00C706D4" w:rsidRDefault="002C3C5B" w:rsidP="00C85080">
      <w:pPr>
        <w:rPr>
          <w:rFonts w:asciiTheme="majorHAnsi" w:hAnsiTheme="majorHAnsi" w:cstheme="majorHAnsi"/>
          <w:highlight w:val="yellow"/>
          <w:lang w:eastAsia="zh-CN"/>
        </w:rPr>
      </w:pPr>
    </w:p>
    <w:p w14:paraId="44A82B67" w14:textId="7F2D1BE5" w:rsidR="00EA60ED" w:rsidRPr="00C706D4" w:rsidRDefault="00522CB1"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NOTE: </w:t>
      </w:r>
      <w:r w:rsidR="00F074F3" w:rsidRPr="00C706D4">
        <w:rPr>
          <w:rFonts w:asciiTheme="majorHAnsi" w:hAnsiTheme="majorHAnsi" w:cstheme="majorHAnsi"/>
          <w:highlight w:val="yellow"/>
          <w:lang w:eastAsia="zh-CN"/>
        </w:rPr>
        <w:t>Do not excise the gallbladder at this point. Use the gallbladder as a natural traction point later to provide stable support for cystic duct dilation and scope insertion.</w:t>
      </w:r>
    </w:p>
    <w:p w14:paraId="069FD2E9" w14:textId="77777777" w:rsidR="002B419D" w:rsidRPr="00C706D4" w:rsidRDefault="002B419D" w:rsidP="00C85080">
      <w:pPr>
        <w:rPr>
          <w:rFonts w:asciiTheme="majorHAnsi" w:hAnsiTheme="majorHAnsi" w:cstheme="majorHAnsi"/>
          <w:highlight w:val="yellow"/>
          <w:lang w:eastAsia="zh-CN"/>
        </w:rPr>
      </w:pPr>
    </w:p>
    <w:p w14:paraId="787EF1D9" w14:textId="7C59DD04" w:rsidR="002C3C5B"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4.2.</w:t>
      </w:r>
      <w:r w:rsidR="006F6399" w:rsidRPr="00C706D4">
        <w:rPr>
          <w:rFonts w:asciiTheme="majorHAnsi" w:hAnsiTheme="majorHAnsi" w:cstheme="majorHAnsi"/>
          <w:highlight w:val="yellow"/>
          <w:lang w:eastAsia="zh-CN"/>
        </w:rPr>
        <w:t>4</w:t>
      </w:r>
      <w:r w:rsidR="00EA60ED" w:rsidRPr="00C706D4">
        <w:rPr>
          <w:rFonts w:asciiTheme="majorHAnsi" w:hAnsiTheme="majorHAnsi" w:cstheme="majorHAnsi"/>
          <w:highlight w:val="yellow"/>
          <w:lang w:eastAsia="zh-CN"/>
        </w:rPr>
        <w:t>.</w:t>
      </w:r>
      <w:r w:rsidR="002B419D"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Clip the distal end of the cystic duct with a</w:t>
      </w:r>
      <w:r w:rsidR="003E147A" w:rsidRPr="00C706D4">
        <w:rPr>
          <w:rFonts w:asciiTheme="majorHAnsi" w:hAnsiTheme="majorHAnsi" w:cstheme="majorHAnsi"/>
          <w:highlight w:val="yellow"/>
          <w:lang w:eastAsia="zh-CN"/>
        </w:rPr>
        <w:t xml:space="preserve"> </w:t>
      </w:r>
      <w:r w:rsidR="00FE5D27" w:rsidRPr="00C706D4">
        <w:rPr>
          <w:rFonts w:asciiTheme="majorHAnsi" w:hAnsiTheme="majorHAnsi" w:cstheme="majorHAnsi"/>
          <w:highlight w:val="yellow"/>
          <w:lang w:eastAsia="zh-CN"/>
        </w:rPr>
        <w:t>polymer ligation clip</w:t>
      </w:r>
      <w:r w:rsidR="00EA60ED" w:rsidRPr="00C706D4">
        <w:rPr>
          <w:rFonts w:asciiTheme="majorHAnsi" w:hAnsiTheme="majorHAnsi" w:cstheme="majorHAnsi"/>
          <w:highlight w:val="yellow"/>
          <w:lang w:eastAsia="zh-CN"/>
        </w:rPr>
        <w:t xml:space="preserve"> (</w:t>
      </w:r>
      <w:r w:rsidR="00EA60ED" w:rsidRPr="00C706D4">
        <w:rPr>
          <w:rFonts w:asciiTheme="majorHAnsi" w:hAnsiTheme="majorHAnsi" w:cstheme="majorHAnsi"/>
          <w:b/>
          <w:bCs/>
          <w:highlight w:val="yellow"/>
          <w:lang w:eastAsia="zh-CN"/>
        </w:rPr>
        <w:t>Figure 2C</w:t>
      </w:r>
      <w:r w:rsidR="00EA60ED" w:rsidRPr="00C706D4">
        <w:rPr>
          <w:rFonts w:asciiTheme="majorHAnsi" w:hAnsiTheme="majorHAnsi" w:cstheme="majorHAnsi"/>
          <w:highlight w:val="yellow"/>
          <w:lang w:eastAsia="zh-CN"/>
        </w:rPr>
        <w:t xml:space="preserve">). Continue to dissect the mobilized cystic duct proximally until its junction with the common bile duct. </w:t>
      </w:r>
    </w:p>
    <w:p w14:paraId="01B7CB1D" w14:textId="77777777" w:rsidR="002C3C5B" w:rsidRPr="00C706D4" w:rsidRDefault="002C3C5B" w:rsidP="00C85080">
      <w:pPr>
        <w:rPr>
          <w:rFonts w:asciiTheme="majorHAnsi" w:hAnsiTheme="majorHAnsi" w:cstheme="majorHAnsi"/>
          <w:highlight w:val="yellow"/>
          <w:lang w:eastAsia="zh-CN"/>
        </w:rPr>
      </w:pPr>
    </w:p>
    <w:p w14:paraId="5215AA1B" w14:textId="36C31F48" w:rsidR="002C3C5B"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4.2.</w:t>
      </w:r>
      <w:r w:rsidR="006F6399" w:rsidRPr="00C706D4">
        <w:rPr>
          <w:rFonts w:asciiTheme="majorHAnsi" w:hAnsiTheme="majorHAnsi" w:cstheme="majorHAnsi"/>
          <w:highlight w:val="yellow"/>
          <w:lang w:eastAsia="zh-CN"/>
        </w:rPr>
        <w:t>5</w:t>
      </w:r>
      <w:r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 xml:space="preserve">Make a transverse incision through approximately half the circumference of the anterior wall of the cystic duct using scissors, perpendicularly to the cystic duct, at a proximal position approximately 1.0 cm from the junction of the cystic duct and the common bile duct. </w:t>
      </w:r>
    </w:p>
    <w:p w14:paraId="0B6748DC" w14:textId="77777777" w:rsidR="002C3C5B" w:rsidRPr="00C706D4" w:rsidRDefault="002C3C5B" w:rsidP="00C85080">
      <w:pPr>
        <w:rPr>
          <w:rFonts w:asciiTheme="majorHAnsi" w:hAnsiTheme="majorHAnsi" w:cstheme="majorHAnsi"/>
          <w:highlight w:val="yellow"/>
          <w:lang w:eastAsia="zh-CN"/>
        </w:rPr>
      </w:pPr>
    </w:p>
    <w:p w14:paraId="7B23E9E6" w14:textId="1F9A5052" w:rsidR="00EA60ED" w:rsidRPr="00C706D4" w:rsidRDefault="00F074F3" w:rsidP="00C85080">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4.2.</w:t>
      </w:r>
      <w:r w:rsidR="006F6399" w:rsidRPr="00C706D4">
        <w:rPr>
          <w:rFonts w:asciiTheme="majorHAnsi" w:hAnsiTheme="majorHAnsi" w:cstheme="majorHAnsi"/>
          <w:highlight w:val="yellow"/>
          <w:lang w:eastAsia="zh-CN"/>
        </w:rPr>
        <w:t>6</w:t>
      </w:r>
      <w:r w:rsidRPr="00C706D4">
        <w:rPr>
          <w:rFonts w:asciiTheme="majorHAnsi" w:hAnsiTheme="majorHAnsi" w:cstheme="majorHAnsi"/>
          <w:highlight w:val="yellow"/>
          <w:lang w:eastAsia="zh-CN"/>
        </w:rPr>
        <w:t>. Then, make a 0.2 cm T-shaped incision proximally parallel to the cystic duct (</w:t>
      </w:r>
      <w:r w:rsidRPr="00C706D4">
        <w:rPr>
          <w:rFonts w:asciiTheme="majorHAnsi" w:hAnsiTheme="majorHAnsi" w:cstheme="majorHAnsi"/>
          <w:b/>
          <w:bCs/>
          <w:highlight w:val="yellow"/>
          <w:lang w:eastAsia="zh-CN"/>
        </w:rPr>
        <w:t>Figure 2D</w:t>
      </w:r>
      <w:r w:rsidRPr="00C706D4">
        <w:rPr>
          <w:rFonts w:asciiTheme="majorHAnsi" w:hAnsiTheme="majorHAnsi" w:cstheme="majorHAnsi"/>
          <w:highlight w:val="yellow"/>
          <w:lang w:eastAsia="zh-CN"/>
        </w:rPr>
        <w:t>).</w:t>
      </w:r>
    </w:p>
    <w:p w14:paraId="69093057" w14:textId="77777777" w:rsidR="00C85080" w:rsidRPr="00C706D4" w:rsidRDefault="00C85080" w:rsidP="00C85080">
      <w:pPr>
        <w:rPr>
          <w:rFonts w:asciiTheme="majorHAnsi" w:hAnsiTheme="majorHAnsi" w:cstheme="majorHAnsi"/>
          <w:highlight w:val="yellow"/>
          <w:lang w:eastAsia="zh-CN"/>
        </w:rPr>
      </w:pPr>
    </w:p>
    <w:p w14:paraId="7383E332" w14:textId="66E82408" w:rsidR="00711A41" w:rsidRPr="00C706D4" w:rsidRDefault="00F074F3" w:rsidP="0067301B">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4.3</w:t>
      </w:r>
      <w:r w:rsidR="00DB4746" w:rsidRPr="00C706D4">
        <w:rPr>
          <w:rFonts w:asciiTheme="majorHAnsi" w:hAnsiTheme="majorHAnsi" w:cstheme="majorHAnsi"/>
          <w:highlight w:val="yellow"/>
          <w:lang w:eastAsia="zh-CN"/>
        </w:rPr>
        <w:t>.</w:t>
      </w:r>
      <w:r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 xml:space="preserve">Balloon </w:t>
      </w:r>
      <w:r w:rsidR="002C3C5B" w:rsidRPr="00C706D4">
        <w:rPr>
          <w:rFonts w:asciiTheme="majorHAnsi" w:hAnsiTheme="majorHAnsi" w:cstheme="majorHAnsi"/>
          <w:highlight w:val="yellow"/>
          <w:lang w:eastAsia="zh-CN"/>
        </w:rPr>
        <w:t xml:space="preserve">dilation and ultra-slim </w:t>
      </w:r>
      <w:proofErr w:type="spellStart"/>
      <w:r w:rsidR="002C3C5B" w:rsidRPr="00C706D4">
        <w:rPr>
          <w:rFonts w:asciiTheme="majorHAnsi" w:hAnsiTheme="majorHAnsi" w:cstheme="majorHAnsi"/>
          <w:highlight w:val="yellow"/>
          <w:lang w:eastAsia="zh-CN"/>
        </w:rPr>
        <w:t>choledochoscopy</w:t>
      </w:r>
      <w:proofErr w:type="spellEnd"/>
      <w:r w:rsidR="002C3C5B" w:rsidRPr="00C706D4">
        <w:rPr>
          <w:rFonts w:asciiTheme="majorHAnsi" w:hAnsiTheme="majorHAnsi" w:cstheme="majorHAnsi"/>
          <w:highlight w:val="yellow"/>
          <w:lang w:eastAsia="zh-CN"/>
        </w:rPr>
        <w:t xml:space="preserve"> exploration</w:t>
      </w:r>
    </w:p>
    <w:p w14:paraId="1F851ADB" w14:textId="77777777" w:rsidR="002B419D" w:rsidRPr="00C706D4" w:rsidRDefault="002B419D" w:rsidP="0067301B">
      <w:pPr>
        <w:rPr>
          <w:rFonts w:asciiTheme="majorHAnsi" w:hAnsiTheme="majorHAnsi" w:cstheme="majorHAnsi"/>
          <w:b/>
          <w:bCs/>
          <w:highlight w:val="yellow"/>
          <w:lang w:eastAsia="zh-CN"/>
        </w:rPr>
      </w:pPr>
    </w:p>
    <w:p w14:paraId="30512DE3" w14:textId="6C2B7A2E"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4.3</w:t>
      </w:r>
      <w:r w:rsidR="002B419D" w:rsidRPr="00C706D4">
        <w:rPr>
          <w:rFonts w:asciiTheme="majorHAnsi" w:hAnsiTheme="majorHAnsi" w:cstheme="majorHAnsi"/>
          <w:highlight w:val="yellow"/>
          <w:lang w:eastAsia="zh-CN"/>
        </w:rPr>
        <w:t>.</w:t>
      </w:r>
      <w:r w:rsidR="00EA60ED" w:rsidRPr="00C706D4">
        <w:rPr>
          <w:rFonts w:asciiTheme="majorHAnsi" w:hAnsiTheme="majorHAnsi" w:cstheme="majorHAnsi"/>
          <w:highlight w:val="yellow"/>
          <w:lang w:eastAsia="zh-CN"/>
        </w:rPr>
        <w:t>1.</w:t>
      </w:r>
      <w:r w:rsidR="00EA60ED" w:rsidRPr="00C706D4">
        <w:rPr>
          <w:rFonts w:asciiTheme="majorHAnsi" w:hAnsiTheme="majorHAnsi" w:cstheme="majorHAnsi"/>
          <w:highlight w:val="yellow"/>
        </w:rPr>
        <w:t xml:space="preserve"> </w:t>
      </w:r>
      <w:r w:rsidR="00EA60ED" w:rsidRPr="00C706D4">
        <w:rPr>
          <w:rFonts w:asciiTheme="majorHAnsi" w:hAnsiTheme="majorHAnsi" w:cstheme="majorHAnsi"/>
          <w:highlight w:val="yellow"/>
          <w:lang w:eastAsia="zh-CN"/>
        </w:rPr>
        <w:t>Insert a guidewire through the right subcostal trocar. Insert the disposable guidewire into</w:t>
      </w:r>
      <w:r w:rsidR="00EA60ED" w:rsidRPr="00427B83">
        <w:rPr>
          <w:rFonts w:asciiTheme="majorHAnsi" w:hAnsiTheme="majorHAnsi" w:cstheme="majorHAnsi"/>
          <w:lang w:eastAsia="zh-CN"/>
        </w:rPr>
        <w:t xml:space="preserve"> </w:t>
      </w:r>
      <w:r w:rsidR="00EA60ED" w:rsidRPr="00C706D4">
        <w:rPr>
          <w:rFonts w:asciiTheme="majorHAnsi" w:hAnsiTheme="majorHAnsi" w:cstheme="majorHAnsi"/>
          <w:highlight w:val="yellow"/>
          <w:lang w:eastAsia="zh-CN"/>
        </w:rPr>
        <w:lastRenderedPageBreak/>
        <w:t xml:space="preserve">the common bile duct through the cystic duct incision under the direct vision of the </w:t>
      </w:r>
      <w:r w:rsidR="00F023DA" w:rsidRPr="00C706D4">
        <w:rPr>
          <w:rFonts w:asciiTheme="majorHAnsi" w:hAnsiTheme="majorHAnsi" w:cstheme="majorHAnsi"/>
          <w:highlight w:val="yellow"/>
          <w:lang w:eastAsia="zh-CN"/>
        </w:rPr>
        <w:t>disposable electrosurgical dissecting forcep</w:t>
      </w:r>
      <w:r w:rsidR="003F22A9" w:rsidRPr="00C706D4">
        <w:rPr>
          <w:rFonts w:asciiTheme="majorHAnsi" w:hAnsiTheme="majorHAnsi" w:cstheme="majorHAnsi"/>
          <w:highlight w:val="yellow"/>
          <w:lang w:eastAsia="zh-CN"/>
        </w:rPr>
        <w:t>s</w:t>
      </w:r>
      <w:r w:rsidR="00EA60ED" w:rsidRPr="00C706D4">
        <w:rPr>
          <w:rFonts w:asciiTheme="majorHAnsi" w:hAnsiTheme="majorHAnsi" w:cstheme="majorHAnsi"/>
          <w:highlight w:val="yellow"/>
          <w:lang w:eastAsia="zh-CN"/>
        </w:rPr>
        <w:t xml:space="preserve"> (</w:t>
      </w:r>
      <w:r w:rsidR="00EA60ED" w:rsidRPr="00C706D4">
        <w:rPr>
          <w:rFonts w:asciiTheme="majorHAnsi" w:hAnsiTheme="majorHAnsi" w:cstheme="majorHAnsi"/>
          <w:b/>
          <w:bCs/>
          <w:highlight w:val="yellow"/>
          <w:lang w:eastAsia="zh-CN"/>
        </w:rPr>
        <w:t>Figure 3A</w:t>
      </w:r>
      <w:r w:rsidR="00EA60ED" w:rsidRPr="00C706D4">
        <w:rPr>
          <w:rFonts w:asciiTheme="majorHAnsi" w:hAnsiTheme="majorHAnsi" w:cstheme="majorHAnsi"/>
          <w:highlight w:val="yellow"/>
          <w:lang w:eastAsia="zh-CN"/>
        </w:rPr>
        <w:t>).</w:t>
      </w:r>
    </w:p>
    <w:p w14:paraId="5F9E2EB2" w14:textId="77777777" w:rsidR="002C3C5B" w:rsidRPr="00C706D4" w:rsidRDefault="002C3C5B" w:rsidP="002B419D">
      <w:pPr>
        <w:rPr>
          <w:rFonts w:asciiTheme="majorHAnsi" w:hAnsiTheme="majorHAnsi" w:cstheme="majorHAnsi"/>
          <w:highlight w:val="yellow"/>
          <w:lang w:eastAsia="zh-CN"/>
        </w:rPr>
      </w:pPr>
    </w:p>
    <w:p w14:paraId="2BBFFF13"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4.3.2. </w:t>
      </w:r>
      <w:r w:rsidR="00EA60ED" w:rsidRPr="00C706D4">
        <w:rPr>
          <w:rFonts w:asciiTheme="majorHAnsi" w:hAnsiTheme="majorHAnsi" w:cstheme="majorHAnsi"/>
          <w:highlight w:val="yellow"/>
          <w:lang w:eastAsia="zh-CN"/>
        </w:rPr>
        <w:t xml:space="preserve">Introduce the disposable cylindrical dilation catheter (specification: 8 mm × 4 cm) over the guidewire. Position it across the junction of the cystic duct and the common bile duct. </w:t>
      </w:r>
    </w:p>
    <w:p w14:paraId="47DB67F9" w14:textId="77777777" w:rsidR="002C3C5B" w:rsidRPr="00C706D4" w:rsidRDefault="002C3C5B" w:rsidP="002B419D">
      <w:pPr>
        <w:rPr>
          <w:rFonts w:asciiTheme="majorHAnsi" w:hAnsiTheme="majorHAnsi" w:cstheme="majorHAnsi"/>
          <w:highlight w:val="yellow"/>
          <w:lang w:eastAsia="zh-CN"/>
        </w:rPr>
      </w:pPr>
    </w:p>
    <w:p w14:paraId="17F570FC" w14:textId="58BD23E3" w:rsidR="00EA60ED"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4.3.3. Inject sterile normal saline into the balloon via </w:t>
      </w:r>
      <w:r w:rsidR="00F023DA" w:rsidRPr="00C706D4">
        <w:rPr>
          <w:rFonts w:asciiTheme="majorHAnsi" w:hAnsiTheme="majorHAnsi" w:cstheme="majorHAnsi"/>
          <w:highlight w:val="yellow"/>
          <w:lang w:eastAsia="zh-CN"/>
        </w:rPr>
        <w:t>the</w:t>
      </w:r>
      <w:r w:rsidRPr="00C706D4">
        <w:rPr>
          <w:rFonts w:asciiTheme="majorHAnsi" w:hAnsiTheme="majorHAnsi" w:cstheme="majorHAnsi"/>
          <w:highlight w:val="yellow"/>
          <w:lang w:eastAsia="zh-CN"/>
        </w:rPr>
        <w:t xml:space="preserve"> </w:t>
      </w:r>
      <w:r w:rsidR="00F023DA" w:rsidRPr="00C706D4">
        <w:rPr>
          <w:rFonts w:asciiTheme="majorHAnsi" w:hAnsiTheme="majorHAnsi" w:cstheme="majorHAnsi"/>
          <w:highlight w:val="yellow"/>
          <w:lang w:eastAsia="zh-CN"/>
        </w:rPr>
        <w:t>analog inflation device</w:t>
      </w:r>
      <w:r w:rsidRPr="00C706D4">
        <w:rPr>
          <w:rFonts w:asciiTheme="majorHAnsi" w:hAnsiTheme="majorHAnsi" w:cstheme="majorHAnsi"/>
          <w:highlight w:val="yellow"/>
          <w:lang w:eastAsia="zh-CN"/>
        </w:rPr>
        <w:t xml:space="preserve"> to perform </w:t>
      </w:r>
      <w:r w:rsidR="008F24DA" w:rsidRPr="00C706D4">
        <w:rPr>
          <w:rFonts w:asciiTheme="majorHAnsi" w:hAnsiTheme="majorHAnsi" w:cstheme="majorHAnsi"/>
          <w:highlight w:val="yellow"/>
          <w:lang w:eastAsia="zh-CN"/>
        </w:rPr>
        <w:t>gradual</w:t>
      </w:r>
      <w:r w:rsidRPr="00C706D4">
        <w:rPr>
          <w:rFonts w:asciiTheme="majorHAnsi" w:hAnsiTheme="majorHAnsi" w:cstheme="majorHAnsi"/>
          <w:highlight w:val="yellow"/>
          <w:lang w:eastAsia="zh-CN"/>
        </w:rPr>
        <w:t xml:space="preserve"> pressurized dilation. Stop pressurization when the pressure reaches 5 atm and maintain it for 10 min (</w:t>
      </w:r>
      <w:r w:rsidRPr="00C706D4">
        <w:rPr>
          <w:rFonts w:asciiTheme="majorHAnsi" w:hAnsiTheme="majorHAnsi" w:cstheme="majorHAnsi"/>
          <w:b/>
          <w:bCs/>
          <w:highlight w:val="yellow"/>
          <w:lang w:eastAsia="zh-CN"/>
        </w:rPr>
        <w:t>Figure 3B</w:t>
      </w:r>
      <w:r w:rsidRPr="00C706D4">
        <w:rPr>
          <w:rFonts w:asciiTheme="majorHAnsi" w:hAnsiTheme="majorHAnsi" w:cstheme="majorHAnsi"/>
          <w:highlight w:val="yellow"/>
          <w:lang w:eastAsia="zh-CN"/>
        </w:rPr>
        <w:t>). Subsequently, depressurize and withdraw the balloon.</w:t>
      </w:r>
    </w:p>
    <w:p w14:paraId="7D92F47A" w14:textId="77777777" w:rsidR="00427B83" w:rsidRPr="00C706D4" w:rsidRDefault="00427B83" w:rsidP="002B419D">
      <w:pPr>
        <w:rPr>
          <w:rFonts w:asciiTheme="majorHAnsi" w:hAnsiTheme="majorHAnsi" w:cstheme="majorHAnsi"/>
          <w:highlight w:val="yellow"/>
          <w:lang w:eastAsia="zh-CN"/>
        </w:rPr>
      </w:pPr>
    </w:p>
    <w:p w14:paraId="10436265" w14:textId="59818F26" w:rsidR="00EA60ED"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NOTE: Retain the guidewire within the bile duct lumen as a track.</w:t>
      </w:r>
      <w:r w:rsidR="00DD37EB" w:rsidRPr="00C706D4">
        <w:rPr>
          <w:rFonts w:asciiTheme="majorHAnsi" w:hAnsiTheme="majorHAnsi" w:cstheme="majorHAnsi"/>
          <w:highlight w:val="yellow"/>
          <w:lang w:eastAsia="zh-CN"/>
        </w:rPr>
        <w:t xml:space="preserve"> Visually inspect the cystic duct incision. Confirm that the ductal orifice is visibly widened and structurally intact without tearing.</w:t>
      </w:r>
    </w:p>
    <w:p w14:paraId="13F28AB1" w14:textId="77777777" w:rsidR="002B419D" w:rsidRPr="00C706D4" w:rsidRDefault="002B419D" w:rsidP="002B419D">
      <w:pPr>
        <w:rPr>
          <w:rFonts w:asciiTheme="majorHAnsi" w:hAnsiTheme="majorHAnsi" w:cstheme="majorHAnsi"/>
          <w:highlight w:val="yellow"/>
          <w:lang w:eastAsia="zh-CN"/>
        </w:rPr>
      </w:pPr>
    </w:p>
    <w:p w14:paraId="1A033B88"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4.3.4</w:t>
      </w:r>
      <w:r w:rsidR="00EA60ED" w:rsidRPr="00C706D4">
        <w:rPr>
          <w:rFonts w:asciiTheme="majorHAnsi" w:hAnsiTheme="majorHAnsi" w:cstheme="majorHAnsi"/>
          <w:highlight w:val="yellow"/>
          <w:lang w:eastAsia="zh-CN"/>
        </w:rPr>
        <w:t>.</w:t>
      </w:r>
      <w:r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Advance the ultra-</w:t>
      </w:r>
      <w:r w:rsidR="00510980" w:rsidRPr="00C706D4">
        <w:rPr>
          <w:rFonts w:asciiTheme="majorHAnsi" w:hAnsiTheme="majorHAnsi" w:cstheme="majorHAnsi"/>
          <w:highlight w:val="yellow"/>
          <w:lang w:eastAsia="zh-CN"/>
        </w:rPr>
        <w:t>slim</w:t>
      </w:r>
      <w:r w:rsidR="00EA60ED" w:rsidRPr="00C706D4">
        <w:rPr>
          <w:rFonts w:asciiTheme="majorHAnsi" w:hAnsiTheme="majorHAnsi" w:cstheme="majorHAnsi"/>
          <w:highlight w:val="yellow"/>
          <w:lang w:eastAsia="zh-CN"/>
        </w:rPr>
        <w:t xml:space="preserve"> </w:t>
      </w:r>
      <w:proofErr w:type="spellStart"/>
      <w:r w:rsidR="00EA60ED" w:rsidRPr="00C706D4">
        <w:rPr>
          <w:rFonts w:asciiTheme="majorHAnsi" w:hAnsiTheme="majorHAnsi" w:cstheme="majorHAnsi"/>
          <w:highlight w:val="yellow"/>
          <w:lang w:eastAsia="zh-CN"/>
        </w:rPr>
        <w:t>choledochoscope</w:t>
      </w:r>
      <w:proofErr w:type="spellEnd"/>
      <w:r w:rsidR="00EA60ED" w:rsidRPr="00C706D4">
        <w:rPr>
          <w:rFonts w:asciiTheme="majorHAnsi" w:hAnsiTheme="majorHAnsi" w:cstheme="majorHAnsi"/>
          <w:highlight w:val="yellow"/>
          <w:lang w:eastAsia="zh-CN"/>
        </w:rPr>
        <w:t xml:space="preserve"> through the right subcostal trocar over the retained guidewire (</w:t>
      </w:r>
      <w:r w:rsidR="00EA60ED" w:rsidRPr="00C706D4">
        <w:rPr>
          <w:rFonts w:asciiTheme="majorHAnsi" w:hAnsiTheme="majorHAnsi" w:cstheme="majorHAnsi"/>
          <w:b/>
          <w:bCs/>
          <w:highlight w:val="yellow"/>
          <w:lang w:eastAsia="zh-CN"/>
        </w:rPr>
        <w:t>Figure 3C</w:t>
      </w:r>
      <w:r w:rsidR="00EA60ED" w:rsidRPr="00C706D4">
        <w:rPr>
          <w:rFonts w:asciiTheme="majorHAnsi" w:hAnsiTheme="majorHAnsi" w:cstheme="majorHAnsi"/>
          <w:highlight w:val="yellow"/>
          <w:lang w:eastAsia="zh-CN"/>
        </w:rPr>
        <w:t xml:space="preserve">). </w:t>
      </w:r>
    </w:p>
    <w:p w14:paraId="1ECB54D0" w14:textId="77777777" w:rsidR="002C3C5B" w:rsidRPr="00C706D4" w:rsidRDefault="002C3C5B" w:rsidP="002B419D">
      <w:pPr>
        <w:rPr>
          <w:rFonts w:asciiTheme="majorHAnsi" w:hAnsiTheme="majorHAnsi" w:cstheme="majorHAnsi"/>
          <w:highlight w:val="yellow"/>
          <w:lang w:eastAsia="zh-CN"/>
        </w:rPr>
      </w:pPr>
    </w:p>
    <w:p w14:paraId="2AA03ADF"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4.3.5. </w:t>
      </w:r>
      <w:r w:rsidR="00EA60ED" w:rsidRPr="00C706D4">
        <w:rPr>
          <w:rFonts w:asciiTheme="majorHAnsi" w:hAnsiTheme="majorHAnsi" w:cstheme="majorHAnsi"/>
          <w:highlight w:val="yellow"/>
          <w:lang w:eastAsia="zh-CN"/>
        </w:rPr>
        <w:t xml:space="preserve">Insert the </w:t>
      </w:r>
      <w:proofErr w:type="spellStart"/>
      <w:r w:rsidR="00EA60ED" w:rsidRPr="00C706D4">
        <w:rPr>
          <w:rFonts w:asciiTheme="majorHAnsi" w:hAnsiTheme="majorHAnsi" w:cstheme="majorHAnsi"/>
          <w:highlight w:val="yellow"/>
          <w:lang w:eastAsia="zh-CN"/>
        </w:rPr>
        <w:t>choledochoscope</w:t>
      </w:r>
      <w:proofErr w:type="spellEnd"/>
      <w:r w:rsidR="00EA60ED" w:rsidRPr="00C706D4">
        <w:rPr>
          <w:rFonts w:asciiTheme="majorHAnsi" w:hAnsiTheme="majorHAnsi" w:cstheme="majorHAnsi"/>
          <w:highlight w:val="yellow"/>
          <w:lang w:eastAsia="zh-CN"/>
        </w:rPr>
        <w:t xml:space="preserve"> into the common bile duct through the cystic duct using the support provided by the trocar. </w:t>
      </w:r>
    </w:p>
    <w:p w14:paraId="39ACDCD1" w14:textId="77777777" w:rsidR="002C3C5B" w:rsidRPr="00C706D4" w:rsidRDefault="002C3C5B" w:rsidP="002B419D">
      <w:pPr>
        <w:rPr>
          <w:rFonts w:asciiTheme="majorHAnsi" w:hAnsiTheme="majorHAnsi" w:cstheme="majorHAnsi"/>
          <w:highlight w:val="yellow"/>
          <w:lang w:eastAsia="zh-CN"/>
        </w:rPr>
      </w:pPr>
    </w:p>
    <w:p w14:paraId="5C9BA3DB"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4.3.6. </w:t>
      </w:r>
      <w:r w:rsidR="00EA60ED" w:rsidRPr="00C706D4">
        <w:rPr>
          <w:rFonts w:asciiTheme="majorHAnsi" w:hAnsiTheme="majorHAnsi" w:cstheme="majorHAnsi"/>
          <w:highlight w:val="yellow"/>
          <w:lang w:eastAsia="zh-CN"/>
        </w:rPr>
        <w:t>Explore the lower segment of the common bile duct first after insertion (</w:t>
      </w:r>
      <w:r w:rsidR="00EA60ED" w:rsidRPr="00C706D4">
        <w:rPr>
          <w:rFonts w:asciiTheme="majorHAnsi" w:hAnsiTheme="majorHAnsi" w:cstheme="majorHAnsi"/>
          <w:b/>
          <w:bCs/>
          <w:highlight w:val="yellow"/>
          <w:lang w:eastAsia="zh-CN"/>
        </w:rPr>
        <w:t>Figure 4A</w:t>
      </w:r>
      <w:r w:rsidR="00EA60ED" w:rsidRPr="00C706D4">
        <w:rPr>
          <w:rFonts w:asciiTheme="majorHAnsi" w:hAnsiTheme="majorHAnsi" w:cstheme="majorHAnsi"/>
          <w:highlight w:val="yellow"/>
          <w:lang w:eastAsia="zh-CN"/>
        </w:rPr>
        <w:t>). Snare and extract any identified stones using a disposable stone extraction basket (</w:t>
      </w:r>
      <w:r w:rsidR="00EA60ED" w:rsidRPr="00C706D4">
        <w:rPr>
          <w:rFonts w:asciiTheme="majorHAnsi" w:hAnsiTheme="majorHAnsi" w:cstheme="majorHAnsi"/>
          <w:b/>
          <w:bCs/>
          <w:highlight w:val="yellow"/>
          <w:lang w:eastAsia="zh-CN"/>
        </w:rPr>
        <w:t>Figure 3D</w:t>
      </w:r>
      <w:r w:rsidR="00EA60ED" w:rsidRPr="00C706D4">
        <w:rPr>
          <w:rFonts w:asciiTheme="majorHAnsi" w:hAnsiTheme="majorHAnsi" w:cstheme="majorHAnsi"/>
          <w:highlight w:val="yellow"/>
          <w:lang w:eastAsia="zh-CN"/>
        </w:rPr>
        <w:t xml:space="preserve">, </w:t>
      </w:r>
      <w:r w:rsidR="00EA60ED" w:rsidRPr="00C706D4">
        <w:rPr>
          <w:rFonts w:asciiTheme="majorHAnsi" w:hAnsiTheme="majorHAnsi" w:cstheme="majorHAnsi"/>
          <w:b/>
          <w:bCs/>
          <w:highlight w:val="yellow"/>
          <w:lang w:eastAsia="zh-CN"/>
        </w:rPr>
        <w:t>Figure 4B</w:t>
      </w:r>
      <w:r w:rsidR="00EA60ED" w:rsidRPr="00C706D4">
        <w:rPr>
          <w:rFonts w:asciiTheme="majorHAnsi" w:hAnsiTheme="majorHAnsi" w:cstheme="majorHAnsi"/>
          <w:highlight w:val="yellow"/>
          <w:lang w:eastAsia="zh-CN"/>
        </w:rPr>
        <w:t xml:space="preserve">). </w:t>
      </w:r>
    </w:p>
    <w:p w14:paraId="112D639C" w14:textId="77777777" w:rsidR="002C3C5B" w:rsidRPr="00C706D4" w:rsidRDefault="002C3C5B" w:rsidP="002B419D">
      <w:pPr>
        <w:rPr>
          <w:rFonts w:asciiTheme="majorHAnsi" w:hAnsiTheme="majorHAnsi" w:cstheme="majorHAnsi"/>
          <w:highlight w:val="yellow"/>
          <w:lang w:eastAsia="zh-CN"/>
        </w:rPr>
      </w:pPr>
    </w:p>
    <w:p w14:paraId="385B519D" w14:textId="3B12AFFF" w:rsidR="00EA60ED"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4.3.7. Push tiny residual stone fragments into the duodenum using the </w:t>
      </w:r>
      <w:proofErr w:type="spellStart"/>
      <w:r w:rsidRPr="00C706D4">
        <w:rPr>
          <w:rFonts w:asciiTheme="majorHAnsi" w:hAnsiTheme="majorHAnsi" w:cstheme="majorHAnsi"/>
          <w:highlight w:val="yellow"/>
          <w:lang w:eastAsia="zh-CN"/>
        </w:rPr>
        <w:t>choledochoscope</w:t>
      </w:r>
      <w:proofErr w:type="spellEnd"/>
      <w:r w:rsidRPr="00C706D4">
        <w:rPr>
          <w:rFonts w:asciiTheme="majorHAnsi" w:hAnsiTheme="majorHAnsi" w:cstheme="majorHAnsi"/>
          <w:highlight w:val="yellow"/>
          <w:lang w:eastAsia="zh-CN"/>
        </w:rPr>
        <w:t xml:space="preserve"> and the thrust of the flushing fluid.</w:t>
      </w:r>
    </w:p>
    <w:p w14:paraId="19C4DE52" w14:textId="77777777" w:rsidR="002C3C5B" w:rsidRPr="00C706D4" w:rsidRDefault="002C3C5B" w:rsidP="002B419D">
      <w:pPr>
        <w:rPr>
          <w:rFonts w:asciiTheme="majorHAnsi" w:hAnsiTheme="majorHAnsi" w:cstheme="majorHAnsi"/>
          <w:highlight w:val="yellow"/>
          <w:lang w:eastAsia="zh-CN"/>
        </w:rPr>
      </w:pPr>
    </w:p>
    <w:p w14:paraId="2FE52433" w14:textId="39A01834" w:rsidR="00DD37E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NOTE: Ensure successful scope passage with clear visualization of the common bile duct lumen and the ampulla.</w:t>
      </w:r>
    </w:p>
    <w:p w14:paraId="69953C39" w14:textId="77777777" w:rsidR="004F020D" w:rsidRPr="00C706D4" w:rsidRDefault="004F020D" w:rsidP="002B419D">
      <w:pPr>
        <w:rPr>
          <w:rFonts w:asciiTheme="majorHAnsi" w:hAnsiTheme="majorHAnsi" w:cstheme="majorHAnsi"/>
          <w:highlight w:val="yellow"/>
          <w:lang w:eastAsia="zh-CN"/>
        </w:rPr>
      </w:pPr>
    </w:p>
    <w:p w14:paraId="27CAE9BB"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4.3.8</w:t>
      </w:r>
      <w:r w:rsidR="00EA60ED" w:rsidRPr="00C706D4">
        <w:rPr>
          <w:rFonts w:asciiTheme="majorHAnsi" w:hAnsiTheme="majorHAnsi" w:cstheme="majorHAnsi"/>
          <w:highlight w:val="yellow"/>
          <w:lang w:eastAsia="zh-CN"/>
        </w:rPr>
        <w:t>.</w:t>
      </w:r>
      <w:r w:rsidRPr="00C706D4">
        <w:rPr>
          <w:rFonts w:asciiTheme="majorHAnsi" w:hAnsiTheme="majorHAnsi" w:cstheme="majorHAnsi"/>
          <w:highlight w:val="yellow"/>
          <w:lang w:eastAsia="zh-CN"/>
        </w:rPr>
        <w:t xml:space="preserve"> </w:t>
      </w:r>
      <w:r w:rsidR="00EA60ED" w:rsidRPr="00C706D4">
        <w:rPr>
          <w:rFonts w:asciiTheme="majorHAnsi" w:hAnsiTheme="majorHAnsi" w:cstheme="majorHAnsi"/>
          <w:highlight w:val="yellow"/>
          <w:lang w:eastAsia="zh-CN"/>
        </w:rPr>
        <w:t>Advance the ultra-</w:t>
      </w:r>
      <w:r w:rsidR="00510980" w:rsidRPr="00C706D4">
        <w:rPr>
          <w:rFonts w:asciiTheme="majorHAnsi" w:hAnsiTheme="majorHAnsi" w:cstheme="majorHAnsi"/>
          <w:highlight w:val="yellow"/>
          <w:lang w:eastAsia="zh-CN"/>
        </w:rPr>
        <w:t>slim</w:t>
      </w:r>
      <w:r w:rsidR="00EA60ED" w:rsidRPr="00C706D4">
        <w:rPr>
          <w:rFonts w:asciiTheme="majorHAnsi" w:hAnsiTheme="majorHAnsi" w:cstheme="majorHAnsi"/>
          <w:highlight w:val="yellow"/>
          <w:lang w:eastAsia="zh-CN"/>
        </w:rPr>
        <w:t xml:space="preserve"> </w:t>
      </w:r>
      <w:proofErr w:type="spellStart"/>
      <w:r w:rsidR="00EA60ED" w:rsidRPr="00C706D4">
        <w:rPr>
          <w:rFonts w:asciiTheme="majorHAnsi" w:hAnsiTheme="majorHAnsi" w:cstheme="majorHAnsi"/>
          <w:highlight w:val="yellow"/>
          <w:lang w:eastAsia="zh-CN"/>
        </w:rPr>
        <w:t>choledochoscope</w:t>
      </w:r>
      <w:proofErr w:type="spellEnd"/>
      <w:r w:rsidR="00EA60ED" w:rsidRPr="00C706D4">
        <w:rPr>
          <w:rFonts w:asciiTheme="majorHAnsi" w:hAnsiTheme="majorHAnsi" w:cstheme="majorHAnsi"/>
          <w:highlight w:val="yellow"/>
          <w:lang w:eastAsia="zh-CN"/>
        </w:rPr>
        <w:t xml:space="preserve"> downwards again through the duodenal papilla (sphincter of Oddi) into the duodenal cavity (</w:t>
      </w:r>
      <w:r w:rsidR="00EA60ED" w:rsidRPr="00C706D4">
        <w:rPr>
          <w:rFonts w:asciiTheme="majorHAnsi" w:hAnsiTheme="majorHAnsi" w:cstheme="majorHAnsi"/>
          <w:b/>
          <w:bCs/>
          <w:highlight w:val="yellow"/>
          <w:lang w:eastAsia="zh-CN"/>
        </w:rPr>
        <w:t>Figure 4C</w:t>
      </w:r>
      <w:r w:rsidR="00EA60ED" w:rsidRPr="00C706D4">
        <w:rPr>
          <w:rFonts w:asciiTheme="majorHAnsi" w:hAnsiTheme="majorHAnsi" w:cstheme="majorHAnsi"/>
          <w:highlight w:val="yellow"/>
          <w:lang w:eastAsia="zh-CN"/>
        </w:rPr>
        <w:t xml:space="preserve">). </w:t>
      </w:r>
    </w:p>
    <w:p w14:paraId="294F15DA" w14:textId="77777777" w:rsidR="002C3C5B" w:rsidRPr="00C706D4" w:rsidRDefault="002C3C5B" w:rsidP="002B419D">
      <w:pPr>
        <w:rPr>
          <w:rFonts w:asciiTheme="majorHAnsi" w:hAnsiTheme="majorHAnsi" w:cstheme="majorHAnsi"/>
          <w:highlight w:val="yellow"/>
          <w:lang w:eastAsia="zh-CN"/>
        </w:rPr>
      </w:pPr>
    </w:p>
    <w:p w14:paraId="3AEC223B" w14:textId="07E15BC5" w:rsidR="00EA60ED"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4.3.9. Confirm the papillary function and tract patency. Slowly withdraw the scope. Comprehensively observe the common bile duct, common hepatic duct, and left/right hepatic ducts (</w:t>
      </w:r>
      <w:r w:rsidRPr="00C706D4">
        <w:rPr>
          <w:rFonts w:asciiTheme="majorHAnsi" w:hAnsiTheme="majorHAnsi" w:cstheme="majorHAnsi"/>
          <w:b/>
          <w:bCs/>
          <w:highlight w:val="yellow"/>
          <w:lang w:eastAsia="zh-CN"/>
        </w:rPr>
        <w:t>Figure 4D</w:t>
      </w:r>
      <w:r w:rsidRPr="00C706D4">
        <w:rPr>
          <w:rFonts w:asciiTheme="majorHAnsi" w:hAnsiTheme="majorHAnsi" w:cstheme="majorHAnsi"/>
          <w:highlight w:val="yellow"/>
          <w:lang w:eastAsia="zh-CN"/>
        </w:rPr>
        <w:t>) until no distinct stones remain.</w:t>
      </w:r>
    </w:p>
    <w:p w14:paraId="1A7BFF30" w14:textId="77777777" w:rsidR="002B419D" w:rsidRPr="00C706D4" w:rsidRDefault="002B419D" w:rsidP="002B419D">
      <w:pPr>
        <w:rPr>
          <w:rFonts w:asciiTheme="majorHAnsi" w:hAnsiTheme="majorHAnsi" w:cstheme="majorHAnsi"/>
          <w:highlight w:val="yellow"/>
          <w:lang w:eastAsia="zh-CN"/>
        </w:rPr>
      </w:pPr>
    </w:p>
    <w:p w14:paraId="3199DAD3" w14:textId="25B677C4" w:rsidR="00711A41" w:rsidRPr="00C706D4" w:rsidRDefault="00F074F3" w:rsidP="0067301B">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4.4</w:t>
      </w:r>
      <w:r w:rsidR="00DB4746" w:rsidRPr="00C706D4">
        <w:rPr>
          <w:rFonts w:asciiTheme="majorHAnsi" w:hAnsiTheme="majorHAnsi" w:cstheme="majorHAnsi"/>
          <w:highlight w:val="yellow"/>
          <w:lang w:eastAsia="zh-CN"/>
        </w:rPr>
        <w:t>.</w:t>
      </w:r>
      <w:r w:rsidR="002B419D" w:rsidRPr="00C706D4">
        <w:rPr>
          <w:rFonts w:asciiTheme="majorHAnsi" w:hAnsiTheme="majorHAnsi" w:cstheme="majorHAnsi"/>
          <w:highlight w:val="yellow"/>
          <w:lang w:eastAsia="zh-CN"/>
        </w:rPr>
        <w:t xml:space="preserve"> </w:t>
      </w:r>
      <w:r w:rsidR="002C3C5B" w:rsidRPr="00C706D4">
        <w:rPr>
          <w:rFonts w:asciiTheme="majorHAnsi" w:hAnsiTheme="majorHAnsi" w:cstheme="majorHAnsi"/>
          <w:highlight w:val="yellow"/>
          <w:lang w:eastAsia="zh-CN"/>
        </w:rPr>
        <w:t>Specimen retrieval and abdominal drainage</w:t>
      </w:r>
    </w:p>
    <w:p w14:paraId="5F1C117C" w14:textId="77777777" w:rsidR="00D54B6B" w:rsidRPr="00C706D4" w:rsidRDefault="00D54B6B" w:rsidP="0067301B">
      <w:pPr>
        <w:rPr>
          <w:rFonts w:asciiTheme="majorHAnsi" w:hAnsiTheme="majorHAnsi" w:cstheme="majorHAnsi"/>
          <w:b/>
          <w:bCs/>
          <w:highlight w:val="yellow"/>
          <w:lang w:eastAsia="zh-CN"/>
        </w:rPr>
      </w:pPr>
    </w:p>
    <w:p w14:paraId="1B35DF91"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4.4.</w:t>
      </w:r>
      <w:r w:rsidR="00A204D7" w:rsidRPr="00C706D4">
        <w:rPr>
          <w:rFonts w:asciiTheme="majorHAnsi" w:hAnsiTheme="majorHAnsi" w:cstheme="majorHAnsi"/>
          <w:highlight w:val="yellow"/>
          <w:lang w:eastAsia="zh-CN"/>
        </w:rPr>
        <w:t>1.</w:t>
      </w:r>
      <w:r w:rsidR="00A204D7" w:rsidRPr="00C706D4">
        <w:rPr>
          <w:rFonts w:asciiTheme="majorHAnsi" w:hAnsiTheme="majorHAnsi" w:cstheme="majorHAnsi"/>
          <w:highlight w:val="yellow"/>
        </w:rPr>
        <w:t xml:space="preserve"> </w:t>
      </w:r>
      <w:r w:rsidR="00A204D7" w:rsidRPr="00C706D4">
        <w:rPr>
          <w:rFonts w:asciiTheme="majorHAnsi" w:hAnsiTheme="majorHAnsi" w:cstheme="majorHAnsi"/>
          <w:highlight w:val="yellow"/>
          <w:lang w:eastAsia="zh-CN"/>
        </w:rPr>
        <w:t xml:space="preserve">Withdraw the </w:t>
      </w:r>
      <w:proofErr w:type="spellStart"/>
      <w:r w:rsidR="00A204D7" w:rsidRPr="00C706D4">
        <w:rPr>
          <w:rFonts w:asciiTheme="majorHAnsi" w:hAnsiTheme="majorHAnsi" w:cstheme="majorHAnsi"/>
          <w:highlight w:val="yellow"/>
          <w:lang w:eastAsia="zh-CN"/>
        </w:rPr>
        <w:t>choledochoscope</w:t>
      </w:r>
      <w:proofErr w:type="spellEnd"/>
      <w:r w:rsidR="00A204D7" w:rsidRPr="00C706D4">
        <w:rPr>
          <w:rFonts w:asciiTheme="majorHAnsi" w:hAnsiTheme="majorHAnsi" w:cstheme="majorHAnsi"/>
          <w:highlight w:val="yellow"/>
          <w:lang w:eastAsia="zh-CN"/>
        </w:rPr>
        <w:t xml:space="preserve"> after exploring and confirming the absence of residual stones. Ligate the cystic duct stump using 4-0 absorbable sutures or absorbable clips (</w:t>
      </w:r>
      <w:r w:rsidR="00A204D7" w:rsidRPr="00C706D4">
        <w:rPr>
          <w:rFonts w:asciiTheme="majorHAnsi" w:hAnsiTheme="majorHAnsi" w:cstheme="majorHAnsi"/>
          <w:b/>
          <w:bCs/>
          <w:highlight w:val="yellow"/>
          <w:lang w:eastAsia="zh-CN"/>
        </w:rPr>
        <w:t>Figure 5A</w:t>
      </w:r>
      <w:r w:rsidR="00A204D7" w:rsidRPr="00C706D4">
        <w:rPr>
          <w:rFonts w:asciiTheme="majorHAnsi" w:hAnsiTheme="majorHAnsi" w:cstheme="majorHAnsi"/>
          <w:highlight w:val="yellow"/>
          <w:lang w:eastAsia="zh-CN"/>
        </w:rPr>
        <w:t xml:space="preserve">). </w:t>
      </w:r>
    </w:p>
    <w:p w14:paraId="2943DD3C" w14:textId="77777777" w:rsidR="002C3C5B" w:rsidRPr="00C706D4" w:rsidRDefault="002C3C5B" w:rsidP="002B419D">
      <w:pPr>
        <w:rPr>
          <w:rFonts w:asciiTheme="majorHAnsi" w:hAnsiTheme="majorHAnsi" w:cstheme="majorHAnsi"/>
          <w:highlight w:val="yellow"/>
          <w:lang w:eastAsia="zh-CN"/>
        </w:rPr>
      </w:pPr>
    </w:p>
    <w:p w14:paraId="6C4F7BD4" w14:textId="04CCCDF3" w:rsidR="00A204D7" w:rsidRPr="00427B83" w:rsidRDefault="00F074F3" w:rsidP="002B419D">
      <w:pPr>
        <w:rPr>
          <w:rFonts w:asciiTheme="majorHAnsi" w:hAnsiTheme="majorHAnsi" w:cstheme="majorHAnsi"/>
          <w:lang w:eastAsia="zh-CN"/>
        </w:rPr>
      </w:pPr>
      <w:r w:rsidRPr="00C706D4">
        <w:rPr>
          <w:rFonts w:asciiTheme="majorHAnsi" w:hAnsiTheme="majorHAnsi" w:cstheme="majorHAnsi"/>
          <w:highlight w:val="yellow"/>
          <w:lang w:eastAsia="zh-CN"/>
        </w:rPr>
        <w:t xml:space="preserve">4.4.2. </w:t>
      </w:r>
      <w:r w:rsidR="008F24DA" w:rsidRPr="00C706D4">
        <w:rPr>
          <w:rFonts w:asciiTheme="majorHAnsi" w:hAnsiTheme="majorHAnsi" w:cstheme="majorHAnsi"/>
          <w:highlight w:val="yellow"/>
          <w:lang w:eastAsia="zh-CN"/>
        </w:rPr>
        <w:t xml:space="preserve">Apply an additional </w:t>
      </w:r>
      <w:r w:rsidR="00FE5D27" w:rsidRPr="00C706D4">
        <w:rPr>
          <w:rFonts w:asciiTheme="majorHAnsi" w:hAnsiTheme="majorHAnsi" w:cstheme="majorHAnsi"/>
          <w:highlight w:val="yellow"/>
          <w:lang w:eastAsia="zh-CN"/>
        </w:rPr>
        <w:t>polymer ligation clip</w:t>
      </w:r>
      <w:r w:rsidR="008F24DA" w:rsidRPr="00C706D4">
        <w:rPr>
          <w:rFonts w:asciiTheme="majorHAnsi" w:hAnsiTheme="majorHAnsi" w:cstheme="majorHAnsi"/>
          <w:highlight w:val="yellow"/>
          <w:lang w:eastAsia="zh-CN"/>
        </w:rPr>
        <w:t xml:space="preserve"> </w:t>
      </w:r>
      <w:r w:rsidR="00A55282" w:rsidRPr="00C706D4">
        <w:rPr>
          <w:rFonts w:asciiTheme="majorHAnsi" w:hAnsiTheme="majorHAnsi" w:cstheme="majorHAnsi"/>
          <w:highlight w:val="yellow"/>
          <w:lang w:eastAsia="zh-CN"/>
        </w:rPr>
        <w:t>if visual inspection reveals incomplete closure or bile seepage after the initial clip</w:t>
      </w:r>
      <w:r w:rsidR="008F24DA" w:rsidRPr="00C706D4">
        <w:rPr>
          <w:rFonts w:asciiTheme="majorHAnsi" w:hAnsiTheme="majorHAnsi" w:cstheme="majorHAnsi"/>
          <w:highlight w:val="yellow"/>
          <w:lang w:eastAsia="zh-CN"/>
        </w:rPr>
        <w:t>.</w:t>
      </w:r>
      <w:r w:rsidRPr="00C706D4">
        <w:rPr>
          <w:rFonts w:asciiTheme="majorHAnsi" w:hAnsiTheme="majorHAnsi" w:cstheme="majorHAnsi"/>
          <w:highlight w:val="yellow"/>
          <w:lang w:eastAsia="zh-CN"/>
        </w:rPr>
        <w:t xml:space="preserve"> Subsequently, transect the cystic duct using scissors (</w:t>
      </w:r>
      <w:r w:rsidRPr="00C706D4">
        <w:rPr>
          <w:rFonts w:asciiTheme="majorHAnsi" w:hAnsiTheme="majorHAnsi" w:cstheme="majorHAnsi"/>
          <w:b/>
          <w:bCs/>
          <w:highlight w:val="yellow"/>
          <w:lang w:eastAsia="zh-CN"/>
        </w:rPr>
        <w:t>Figure 5B</w:t>
      </w:r>
      <w:r w:rsidRPr="00C706D4">
        <w:rPr>
          <w:rFonts w:asciiTheme="majorHAnsi" w:hAnsiTheme="majorHAnsi" w:cstheme="majorHAnsi"/>
          <w:highlight w:val="yellow"/>
          <w:lang w:eastAsia="zh-CN"/>
        </w:rPr>
        <w:t>) and remove the gallbladder.</w:t>
      </w:r>
    </w:p>
    <w:p w14:paraId="40844695" w14:textId="77777777" w:rsidR="009A061E" w:rsidRPr="00427B83" w:rsidRDefault="009A061E" w:rsidP="002B419D">
      <w:pPr>
        <w:rPr>
          <w:rFonts w:asciiTheme="majorHAnsi" w:hAnsiTheme="majorHAnsi" w:cstheme="majorHAnsi"/>
          <w:lang w:eastAsia="zh-CN"/>
        </w:rPr>
      </w:pPr>
    </w:p>
    <w:p w14:paraId="54871405"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4.4.3</w:t>
      </w:r>
      <w:r w:rsidR="00A204D7" w:rsidRPr="00C706D4">
        <w:rPr>
          <w:rFonts w:asciiTheme="majorHAnsi" w:hAnsiTheme="majorHAnsi" w:cstheme="majorHAnsi"/>
          <w:highlight w:val="yellow"/>
          <w:lang w:eastAsia="zh-CN"/>
        </w:rPr>
        <w:t>.</w:t>
      </w:r>
      <w:r w:rsidR="006D577D" w:rsidRPr="00C706D4">
        <w:rPr>
          <w:rFonts w:asciiTheme="majorHAnsi" w:hAnsiTheme="majorHAnsi" w:cstheme="majorHAnsi"/>
          <w:highlight w:val="yellow"/>
          <w:lang w:eastAsia="zh-CN"/>
        </w:rPr>
        <w:t xml:space="preserve"> </w:t>
      </w:r>
      <w:r w:rsidR="00A204D7" w:rsidRPr="00C706D4">
        <w:rPr>
          <w:rFonts w:asciiTheme="majorHAnsi" w:hAnsiTheme="majorHAnsi" w:cstheme="majorHAnsi"/>
          <w:highlight w:val="yellow"/>
          <w:lang w:eastAsia="zh-CN"/>
        </w:rPr>
        <w:t>Carefully inspect the gallbladder bed, cystic duct stump, and the running area of the cystic artery. Ensure no active bleeding or bile leakage (</w:t>
      </w:r>
      <w:r w:rsidR="00A204D7" w:rsidRPr="00C706D4">
        <w:rPr>
          <w:rFonts w:asciiTheme="majorHAnsi" w:hAnsiTheme="majorHAnsi" w:cstheme="majorHAnsi"/>
          <w:b/>
          <w:bCs/>
          <w:highlight w:val="yellow"/>
          <w:lang w:eastAsia="zh-CN"/>
        </w:rPr>
        <w:t>Figure 5C</w:t>
      </w:r>
      <w:r w:rsidR="00A204D7" w:rsidRPr="00C706D4">
        <w:rPr>
          <w:rFonts w:asciiTheme="majorHAnsi" w:hAnsiTheme="majorHAnsi" w:cstheme="majorHAnsi"/>
          <w:highlight w:val="yellow"/>
          <w:lang w:eastAsia="zh-CN"/>
        </w:rPr>
        <w:t xml:space="preserve">). </w:t>
      </w:r>
    </w:p>
    <w:p w14:paraId="3E333BB5" w14:textId="77777777" w:rsidR="002C3C5B" w:rsidRPr="00C706D4" w:rsidRDefault="002C3C5B" w:rsidP="002B419D">
      <w:pPr>
        <w:rPr>
          <w:rFonts w:asciiTheme="majorHAnsi" w:hAnsiTheme="majorHAnsi" w:cstheme="majorHAnsi"/>
          <w:highlight w:val="yellow"/>
          <w:lang w:eastAsia="zh-CN"/>
        </w:rPr>
      </w:pPr>
    </w:p>
    <w:p w14:paraId="75E12139"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4.4.4. </w:t>
      </w:r>
      <w:r w:rsidR="00A204D7" w:rsidRPr="00C706D4">
        <w:rPr>
          <w:rFonts w:asciiTheme="majorHAnsi" w:hAnsiTheme="majorHAnsi" w:cstheme="majorHAnsi"/>
          <w:highlight w:val="yellow"/>
          <w:lang w:eastAsia="zh-CN"/>
        </w:rPr>
        <w:t>Insert a specimen bag through the trocar port. Place the dissected gallbladder and the extracted stones completely into the bag and retrieve them from the abdominal cavity (</w:t>
      </w:r>
      <w:r w:rsidR="00A204D7" w:rsidRPr="00C706D4">
        <w:rPr>
          <w:rFonts w:asciiTheme="majorHAnsi" w:hAnsiTheme="majorHAnsi" w:cstheme="majorHAnsi"/>
          <w:b/>
          <w:bCs/>
          <w:highlight w:val="yellow"/>
          <w:lang w:eastAsia="zh-CN"/>
        </w:rPr>
        <w:t>Figure 5D</w:t>
      </w:r>
      <w:r w:rsidR="00A204D7" w:rsidRPr="00C706D4">
        <w:rPr>
          <w:rFonts w:asciiTheme="majorHAnsi" w:hAnsiTheme="majorHAnsi" w:cstheme="majorHAnsi"/>
          <w:highlight w:val="yellow"/>
          <w:lang w:eastAsia="zh-CN"/>
        </w:rPr>
        <w:t xml:space="preserve">). </w:t>
      </w:r>
    </w:p>
    <w:p w14:paraId="4D511F8A" w14:textId="77777777" w:rsidR="00995A8F" w:rsidRPr="00C706D4" w:rsidRDefault="00995A8F" w:rsidP="002B419D">
      <w:pPr>
        <w:rPr>
          <w:rFonts w:asciiTheme="majorHAnsi" w:hAnsiTheme="majorHAnsi" w:cstheme="majorHAnsi"/>
          <w:highlight w:val="yellow"/>
          <w:lang w:eastAsia="zh-CN"/>
        </w:rPr>
      </w:pPr>
    </w:p>
    <w:p w14:paraId="11B19C5A" w14:textId="68DBA749" w:rsidR="00995A8F" w:rsidRPr="00C706D4" w:rsidRDefault="001751C2"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CAUTION: </w:t>
      </w:r>
      <w:r w:rsidR="00BD11C3" w:rsidRPr="00C706D4">
        <w:rPr>
          <w:rFonts w:asciiTheme="majorHAnsi" w:hAnsiTheme="majorHAnsi" w:cstheme="majorHAnsi"/>
          <w:highlight w:val="yellow"/>
          <w:lang w:eastAsia="zh-CN"/>
        </w:rPr>
        <w:t>To prevent biological exposure from extracted specimens (e.g., tissue, gallstones, biliary fluids), the surgical team must maintain standard infection-control precautions and continue wearing sterile PPE (gowns, masks, and gloves) during retrieval, transfer, and postoperative cleanup.</w:t>
      </w:r>
    </w:p>
    <w:p w14:paraId="26B0BB59" w14:textId="77777777" w:rsidR="002C3C5B" w:rsidRPr="00C706D4" w:rsidRDefault="002C3C5B" w:rsidP="002B419D">
      <w:pPr>
        <w:rPr>
          <w:rFonts w:asciiTheme="majorHAnsi" w:hAnsiTheme="majorHAnsi" w:cstheme="majorHAnsi"/>
          <w:highlight w:val="yellow"/>
          <w:lang w:eastAsia="zh-CN"/>
        </w:rPr>
      </w:pPr>
    </w:p>
    <w:p w14:paraId="18720C46" w14:textId="1EAD6030" w:rsidR="00A204D7"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4.4.5. Flush the right subhepatic space and gallbladder bed with normal saline until the flushing fluid becomes completely clear (</w:t>
      </w:r>
      <w:r w:rsidRPr="00C706D4">
        <w:rPr>
          <w:rFonts w:asciiTheme="majorHAnsi" w:hAnsiTheme="majorHAnsi" w:cstheme="majorHAnsi"/>
          <w:b/>
          <w:bCs/>
          <w:highlight w:val="yellow"/>
          <w:lang w:eastAsia="zh-CN"/>
        </w:rPr>
        <w:t>Figure 5E</w:t>
      </w:r>
      <w:r w:rsidRPr="00C706D4">
        <w:rPr>
          <w:rFonts w:asciiTheme="majorHAnsi" w:hAnsiTheme="majorHAnsi" w:cstheme="majorHAnsi"/>
          <w:highlight w:val="yellow"/>
          <w:lang w:eastAsia="zh-CN"/>
        </w:rPr>
        <w:t>).</w:t>
      </w:r>
    </w:p>
    <w:p w14:paraId="713D8603" w14:textId="77777777" w:rsidR="002C3C5B" w:rsidRPr="00C706D4" w:rsidRDefault="002C3C5B" w:rsidP="002B419D">
      <w:pPr>
        <w:rPr>
          <w:rFonts w:asciiTheme="majorHAnsi" w:hAnsiTheme="majorHAnsi" w:cstheme="majorHAnsi"/>
          <w:highlight w:val="yellow"/>
          <w:lang w:eastAsia="zh-CN"/>
        </w:rPr>
      </w:pPr>
    </w:p>
    <w:p w14:paraId="13388574" w14:textId="128F0FC3" w:rsidR="0017770D"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NOTE: Continue irrigation (approximately 500–1000 mL of normal saline) until the aspiration fluid becomes completely clear. Ensure no active bleeding or bile leakage is observed.</w:t>
      </w:r>
    </w:p>
    <w:p w14:paraId="33228CCB" w14:textId="77777777" w:rsidR="00D54B6B" w:rsidRPr="00C706D4" w:rsidRDefault="00D54B6B" w:rsidP="002B419D">
      <w:pPr>
        <w:rPr>
          <w:rFonts w:asciiTheme="majorHAnsi" w:hAnsiTheme="majorHAnsi" w:cstheme="majorHAnsi"/>
          <w:highlight w:val="yellow"/>
          <w:lang w:eastAsia="zh-CN"/>
        </w:rPr>
      </w:pPr>
    </w:p>
    <w:p w14:paraId="32A6C333" w14:textId="77777777" w:rsidR="002C3C5B"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4.4.6</w:t>
      </w:r>
      <w:r w:rsidR="00A204D7" w:rsidRPr="00C706D4">
        <w:rPr>
          <w:rFonts w:asciiTheme="majorHAnsi" w:hAnsiTheme="majorHAnsi" w:cstheme="majorHAnsi"/>
          <w:highlight w:val="yellow"/>
          <w:lang w:eastAsia="zh-CN"/>
        </w:rPr>
        <w:t>.</w:t>
      </w:r>
      <w:r w:rsidR="006D577D" w:rsidRPr="00C706D4">
        <w:rPr>
          <w:rFonts w:asciiTheme="majorHAnsi" w:hAnsiTheme="majorHAnsi" w:cstheme="majorHAnsi"/>
          <w:highlight w:val="yellow"/>
          <w:lang w:eastAsia="zh-CN"/>
        </w:rPr>
        <w:t xml:space="preserve"> </w:t>
      </w:r>
      <w:r w:rsidR="005A6C03" w:rsidRPr="00C706D4">
        <w:rPr>
          <w:rFonts w:asciiTheme="majorHAnsi" w:hAnsiTheme="majorHAnsi" w:cstheme="majorHAnsi"/>
          <w:highlight w:val="yellow"/>
          <w:lang w:eastAsia="zh-CN"/>
        </w:rPr>
        <w:t>Evaluate the patient's intraoperative local inflammation (e.g.</w:t>
      </w:r>
      <w:r w:rsidR="00A658BD" w:rsidRPr="00C706D4">
        <w:rPr>
          <w:rFonts w:asciiTheme="majorHAnsi" w:hAnsiTheme="majorHAnsi" w:cstheme="majorHAnsi"/>
          <w:highlight w:val="yellow"/>
          <w:lang w:eastAsia="zh-CN"/>
        </w:rPr>
        <w:t>,</w:t>
      </w:r>
      <w:r w:rsidR="005A6C03" w:rsidRPr="00C706D4">
        <w:rPr>
          <w:rFonts w:asciiTheme="majorHAnsi" w:hAnsiTheme="majorHAnsi" w:cstheme="majorHAnsi"/>
          <w:highlight w:val="yellow"/>
          <w:lang w:eastAsia="zh-CN"/>
        </w:rPr>
        <w:t xml:space="preserve"> presence of acute inflammation or severe congestion and edema). </w:t>
      </w:r>
    </w:p>
    <w:p w14:paraId="6C880BE5" w14:textId="77777777" w:rsidR="002C3C5B" w:rsidRPr="00C706D4" w:rsidRDefault="002C3C5B" w:rsidP="002B419D">
      <w:pPr>
        <w:rPr>
          <w:rFonts w:asciiTheme="majorHAnsi" w:hAnsiTheme="majorHAnsi" w:cstheme="majorHAnsi"/>
          <w:highlight w:val="yellow"/>
          <w:lang w:eastAsia="zh-CN"/>
        </w:rPr>
      </w:pPr>
    </w:p>
    <w:p w14:paraId="1A6A8E37" w14:textId="77777777" w:rsidR="00DD7040" w:rsidRPr="00C706D4" w:rsidRDefault="00F074F3"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4.4.7. </w:t>
      </w:r>
      <w:r w:rsidR="005A6C03" w:rsidRPr="00C706D4">
        <w:rPr>
          <w:rFonts w:asciiTheme="majorHAnsi" w:hAnsiTheme="majorHAnsi" w:cstheme="majorHAnsi"/>
          <w:highlight w:val="yellow"/>
          <w:lang w:eastAsia="zh-CN"/>
        </w:rPr>
        <w:t xml:space="preserve">Based strictly on this clinical judgment, place a silicone drainage tube in the right subhepatic space </w:t>
      </w:r>
      <w:r w:rsidR="00A55282" w:rsidRPr="00C706D4">
        <w:rPr>
          <w:rFonts w:asciiTheme="majorHAnsi" w:hAnsiTheme="majorHAnsi" w:cstheme="majorHAnsi"/>
          <w:highlight w:val="yellow"/>
          <w:lang w:eastAsia="zh-CN"/>
        </w:rPr>
        <w:t>if intraoperative observation reveals acute purulent inflammation, severe tissue congestion and edema, or persistent minor oozing from the gallbladder bed</w:t>
      </w:r>
      <w:r w:rsidR="00A204D7" w:rsidRPr="00C706D4">
        <w:rPr>
          <w:rFonts w:asciiTheme="majorHAnsi" w:hAnsiTheme="majorHAnsi" w:cstheme="majorHAnsi"/>
          <w:highlight w:val="yellow"/>
          <w:lang w:eastAsia="zh-CN"/>
        </w:rPr>
        <w:t xml:space="preserve"> (</w:t>
      </w:r>
      <w:r w:rsidR="00A204D7" w:rsidRPr="00C706D4">
        <w:rPr>
          <w:rFonts w:asciiTheme="majorHAnsi" w:hAnsiTheme="majorHAnsi" w:cstheme="majorHAnsi"/>
          <w:b/>
          <w:bCs/>
          <w:highlight w:val="yellow"/>
          <w:lang w:eastAsia="zh-CN"/>
        </w:rPr>
        <w:t>Figure 5F</w:t>
      </w:r>
      <w:r w:rsidR="00A204D7" w:rsidRPr="00C706D4">
        <w:rPr>
          <w:rFonts w:asciiTheme="majorHAnsi" w:hAnsiTheme="majorHAnsi" w:cstheme="majorHAnsi"/>
          <w:highlight w:val="yellow"/>
          <w:lang w:eastAsia="zh-CN"/>
        </w:rPr>
        <w:t xml:space="preserve">). </w:t>
      </w:r>
    </w:p>
    <w:p w14:paraId="70FA9B2B" w14:textId="77777777" w:rsidR="00DD7040" w:rsidRPr="00C706D4" w:rsidRDefault="00DD7040" w:rsidP="002B419D">
      <w:pPr>
        <w:rPr>
          <w:rFonts w:asciiTheme="majorHAnsi" w:hAnsiTheme="majorHAnsi" w:cstheme="majorHAnsi"/>
          <w:highlight w:val="yellow"/>
          <w:lang w:eastAsia="zh-CN"/>
        </w:rPr>
      </w:pPr>
    </w:p>
    <w:p w14:paraId="107CB780" w14:textId="648DE425" w:rsidR="002C3C5B" w:rsidRPr="00C706D4" w:rsidRDefault="00DD7040" w:rsidP="002B419D">
      <w:pPr>
        <w:rPr>
          <w:rFonts w:asciiTheme="majorHAnsi" w:hAnsiTheme="majorHAnsi" w:cstheme="majorHAnsi"/>
          <w:highlight w:val="yellow"/>
          <w:lang w:eastAsia="zh-CN"/>
        </w:rPr>
      </w:pPr>
      <w:r w:rsidRPr="00C706D4">
        <w:rPr>
          <w:rFonts w:asciiTheme="majorHAnsi" w:hAnsiTheme="majorHAnsi" w:cstheme="majorHAnsi"/>
          <w:highlight w:val="yellow"/>
          <w:lang w:eastAsia="zh-CN"/>
        </w:rPr>
        <w:t xml:space="preserve">4.4.8. </w:t>
      </w:r>
      <w:r w:rsidR="00A204D7" w:rsidRPr="00C706D4">
        <w:rPr>
          <w:rFonts w:asciiTheme="majorHAnsi" w:hAnsiTheme="majorHAnsi" w:cstheme="majorHAnsi"/>
          <w:highlight w:val="yellow"/>
          <w:lang w:eastAsia="zh-CN"/>
        </w:rPr>
        <w:t xml:space="preserve">Route the drainage tube out through the right abdominal wall puncture hole and secure it properly. </w:t>
      </w:r>
    </w:p>
    <w:p w14:paraId="19F83874" w14:textId="77777777" w:rsidR="002C3C5B" w:rsidRPr="00C706D4" w:rsidRDefault="002C3C5B" w:rsidP="002B419D">
      <w:pPr>
        <w:rPr>
          <w:rFonts w:asciiTheme="majorHAnsi" w:hAnsiTheme="majorHAnsi" w:cstheme="majorHAnsi"/>
          <w:highlight w:val="yellow"/>
          <w:lang w:eastAsia="zh-CN"/>
        </w:rPr>
      </w:pPr>
    </w:p>
    <w:p w14:paraId="2C06048B" w14:textId="1A4E1E59" w:rsidR="00711A41" w:rsidRPr="00427B83" w:rsidRDefault="00F074F3" w:rsidP="002B419D">
      <w:pPr>
        <w:rPr>
          <w:rFonts w:asciiTheme="majorHAnsi" w:hAnsiTheme="majorHAnsi" w:cstheme="majorHAnsi"/>
          <w:lang w:eastAsia="zh-CN"/>
        </w:rPr>
      </w:pPr>
      <w:r w:rsidRPr="00C706D4">
        <w:rPr>
          <w:rFonts w:asciiTheme="majorHAnsi" w:hAnsiTheme="majorHAnsi" w:cstheme="majorHAnsi"/>
          <w:highlight w:val="yellow"/>
          <w:lang w:eastAsia="zh-CN"/>
        </w:rPr>
        <w:t>4.4.</w:t>
      </w:r>
      <w:r w:rsidR="00DD7040" w:rsidRPr="00C706D4">
        <w:rPr>
          <w:rFonts w:asciiTheme="majorHAnsi" w:hAnsiTheme="majorHAnsi" w:cstheme="majorHAnsi"/>
          <w:highlight w:val="yellow"/>
          <w:lang w:eastAsia="zh-CN"/>
        </w:rPr>
        <w:t>9</w:t>
      </w:r>
      <w:r w:rsidRPr="00C706D4">
        <w:rPr>
          <w:rFonts w:asciiTheme="majorHAnsi" w:hAnsiTheme="majorHAnsi" w:cstheme="majorHAnsi"/>
          <w:highlight w:val="yellow"/>
          <w:lang w:eastAsia="zh-CN"/>
        </w:rPr>
        <w:t xml:space="preserve">. </w:t>
      </w:r>
      <w:r w:rsidR="00A204D7" w:rsidRPr="00C706D4">
        <w:rPr>
          <w:rFonts w:asciiTheme="majorHAnsi" w:hAnsiTheme="majorHAnsi" w:cstheme="majorHAnsi"/>
          <w:highlight w:val="yellow"/>
          <w:lang w:eastAsia="zh-CN"/>
        </w:rPr>
        <w:t>Deflate the pneumoperitoneum. Close each trocar puncture hole layer by layer after accurately counting the instruments. Cover the wounds with sterile dressings. Send all surgical specimens for pathological examination upon completion of the surgery.</w:t>
      </w:r>
    </w:p>
    <w:p w14:paraId="6FB7F8ED" w14:textId="77777777" w:rsidR="008C5B22" w:rsidRPr="00427B83" w:rsidRDefault="008C5B22" w:rsidP="002B419D">
      <w:pPr>
        <w:rPr>
          <w:rFonts w:asciiTheme="majorHAnsi" w:hAnsiTheme="majorHAnsi" w:cstheme="majorHAnsi"/>
          <w:lang w:eastAsia="zh-CN"/>
        </w:rPr>
      </w:pPr>
    </w:p>
    <w:p w14:paraId="21A874CD" w14:textId="68E7A1BC" w:rsidR="008C5B22" w:rsidRPr="00427B83" w:rsidRDefault="005E60DB" w:rsidP="002B419D">
      <w:pPr>
        <w:rPr>
          <w:rFonts w:asciiTheme="majorHAnsi" w:hAnsiTheme="majorHAnsi" w:cstheme="majorHAnsi"/>
          <w:lang w:eastAsia="zh-CN"/>
        </w:rPr>
      </w:pPr>
      <w:r>
        <w:rPr>
          <w:rFonts w:asciiTheme="majorHAnsi" w:hAnsiTheme="majorHAnsi" w:cstheme="majorHAnsi"/>
          <w:lang w:eastAsia="zh-CN"/>
        </w:rPr>
        <w:t xml:space="preserve">CAUTION: </w:t>
      </w:r>
      <w:r w:rsidR="008C5B22" w:rsidRPr="00427B83">
        <w:rPr>
          <w:rFonts w:asciiTheme="majorHAnsi" w:hAnsiTheme="majorHAnsi" w:cstheme="majorHAnsi"/>
          <w:lang w:eastAsia="zh-CN"/>
        </w:rPr>
        <w:t xml:space="preserve">Segregate and dispose of all surgical waste streams in strict accordance with institutional biosafety procedures. Discard all remaining sharps (e.g., needles, trocars, electrosurgical </w:t>
      </w:r>
      <w:r w:rsidR="00505703" w:rsidRPr="00427B83">
        <w:rPr>
          <w:rFonts w:asciiTheme="majorHAnsi" w:hAnsiTheme="majorHAnsi" w:cstheme="majorHAnsi"/>
          <w:lang w:eastAsia="zh-CN"/>
        </w:rPr>
        <w:t>scissors</w:t>
      </w:r>
      <w:r w:rsidR="008C5B22" w:rsidRPr="00427B83">
        <w:rPr>
          <w:rFonts w:asciiTheme="majorHAnsi" w:hAnsiTheme="majorHAnsi" w:cstheme="majorHAnsi"/>
          <w:lang w:eastAsia="zh-CN"/>
        </w:rPr>
        <w:t>) into designated sharps containers. Dispose of all biohazardous waste, including blood-soaked gauze</w:t>
      </w:r>
      <w:r w:rsidR="009B171F" w:rsidRPr="00427B83">
        <w:rPr>
          <w:rFonts w:asciiTheme="majorHAnsi" w:hAnsiTheme="majorHAnsi" w:cstheme="majorHAnsi"/>
          <w:lang w:eastAsia="zh-CN"/>
        </w:rPr>
        <w:t>s</w:t>
      </w:r>
      <w:r w:rsidR="008C5B22" w:rsidRPr="00427B83">
        <w:rPr>
          <w:rFonts w:asciiTheme="majorHAnsi" w:hAnsiTheme="majorHAnsi" w:cstheme="majorHAnsi"/>
          <w:lang w:eastAsia="zh-CN"/>
        </w:rPr>
        <w:t xml:space="preserve">, surgical drapes, and the disposable cylindrical dilation catheter, into clearly labeled </w:t>
      </w:r>
      <w:r w:rsidR="00505703" w:rsidRPr="00427B83">
        <w:rPr>
          <w:rFonts w:asciiTheme="majorHAnsi" w:hAnsiTheme="majorHAnsi" w:cstheme="majorHAnsi"/>
          <w:lang w:eastAsia="zh-CN"/>
        </w:rPr>
        <w:t>yellow</w:t>
      </w:r>
      <w:r w:rsidR="008C5B22" w:rsidRPr="00427B83">
        <w:rPr>
          <w:rFonts w:asciiTheme="majorHAnsi" w:hAnsiTheme="majorHAnsi" w:cstheme="majorHAnsi"/>
          <w:lang w:eastAsia="zh-CN"/>
        </w:rPr>
        <w:t xml:space="preserve"> biohazard bags.</w:t>
      </w:r>
    </w:p>
    <w:p w14:paraId="42799C5D" w14:textId="77777777" w:rsidR="00A204D7" w:rsidRPr="00427B83" w:rsidRDefault="00A204D7" w:rsidP="00A204D7">
      <w:pPr>
        <w:rPr>
          <w:rFonts w:asciiTheme="majorHAnsi" w:hAnsiTheme="majorHAnsi" w:cstheme="majorHAnsi"/>
          <w:lang w:eastAsia="zh-CN"/>
        </w:rPr>
      </w:pPr>
    </w:p>
    <w:p w14:paraId="349905DC" w14:textId="01AD259B" w:rsidR="0067301B" w:rsidRPr="00427B83" w:rsidRDefault="00F074F3" w:rsidP="0067301B">
      <w:pPr>
        <w:rPr>
          <w:rFonts w:asciiTheme="majorHAnsi" w:hAnsiTheme="majorHAnsi" w:cstheme="majorHAnsi"/>
          <w:b/>
          <w:bCs/>
          <w:lang w:eastAsia="zh-CN"/>
        </w:rPr>
      </w:pPr>
      <w:r w:rsidRPr="00427B83">
        <w:rPr>
          <w:rFonts w:asciiTheme="majorHAnsi" w:hAnsiTheme="majorHAnsi" w:cstheme="majorHAnsi"/>
          <w:b/>
          <w:bCs/>
          <w:lang w:eastAsia="zh-CN"/>
        </w:rPr>
        <w:t>5.</w:t>
      </w:r>
      <w:r w:rsidRPr="00427B83">
        <w:rPr>
          <w:rFonts w:asciiTheme="majorHAnsi" w:hAnsiTheme="majorHAnsi" w:cstheme="majorHAnsi"/>
          <w:b/>
          <w:bCs/>
        </w:rPr>
        <w:t xml:space="preserve"> </w:t>
      </w:r>
      <w:r w:rsidRPr="00427B83">
        <w:rPr>
          <w:rFonts w:asciiTheme="majorHAnsi" w:hAnsiTheme="majorHAnsi" w:cstheme="majorHAnsi"/>
          <w:b/>
          <w:bCs/>
          <w:lang w:eastAsia="zh-CN"/>
        </w:rPr>
        <w:t xml:space="preserve">Postoperative </w:t>
      </w:r>
      <w:r w:rsidR="002C3C5B" w:rsidRPr="00427B83">
        <w:rPr>
          <w:rFonts w:asciiTheme="majorHAnsi" w:hAnsiTheme="majorHAnsi" w:cstheme="majorHAnsi"/>
          <w:b/>
          <w:bCs/>
          <w:lang w:eastAsia="zh-CN"/>
        </w:rPr>
        <w:t>management</w:t>
      </w:r>
    </w:p>
    <w:p w14:paraId="0DF42660" w14:textId="77777777" w:rsidR="00D54B6B" w:rsidRPr="00427B83" w:rsidRDefault="00D54B6B" w:rsidP="0067301B">
      <w:pPr>
        <w:rPr>
          <w:rFonts w:asciiTheme="majorHAnsi" w:hAnsiTheme="majorHAnsi" w:cstheme="majorHAnsi"/>
          <w:b/>
          <w:bCs/>
          <w:lang w:eastAsia="zh-CN"/>
        </w:rPr>
      </w:pPr>
    </w:p>
    <w:p w14:paraId="787541AD"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5.1</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A204D7" w:rsidRPr="00427B83">
        <w:rPr>
          <w:rFonts w:asciiTheme="majorHAnsi" w:hAnsiTheme="majorHAnsi" w:cstheme="majorHAnsi"/>
          <w:lang w:eastAsia="zh-CN"/>
        </w:rPr>
        <w:t>Monitor vital signs routinely post-surgery. Allow the patient oral intake of a small amount of warm water after waking from general anesthesia without gastrointestinal adverse reactions.</w:t>
      </w:r>
    </w:p>
    <w:p w14:paraId="42895569" w14:textId="77777777" w:rsidR="002C3C5B" w:rsidRPr="00427B83" w:rsidRDefault="002C3C5B" w:rsidP="00A204D7">
      <w:pPr>
        <w:rPr>
          <w:rFonts w:asciiTheme="majorHAnsi" w:hAnsiTheme="majorHAnsi" w:cstheme="majorHAnsi"/>
          <w:lang w:eastAsia="zh-CN"/>
        </w:rPr>
      </w:pPr>
    </w:p>
    <w:p w14:paraId="15FB7C8C"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lastRenderedPageBreak/>
        <w:t xml:space="preserve">5.1.1. </w:t>
      </w:r>
      <w:r w:rsidR="00A204D7" w:rsidRPr="00427B83">
        <w:rPr>
          <w:rFonts w:asciiTheme="majorHAnsi" w:hAnsiTheme="majorHAnsi" w:cstheme="majorHAnsi"/>
          <w:lang w:eastAsia="zh-CN"/>
        </w:rPr>
        <w:t xml:space="preserve">Transition the patient gradually to a low-fat semi-liquid diet after the restoration of bowel sounds. </w:t>
      </w:r>
    </w:p>
    <w:p w14:paraId="0842548B" w14:textId="77777777" w:rsidR="002C3C5B" w:rsidRPr="00427B83" w:rsidRDefault="002C3C5B" w:rsidP="00A204D7">
      <w:pPr>
        <w:rPr>
          <w:rFonts w:asciiTheme="majorHAnsi" w:hAnsiTheme="majorHAnsi" w:cstheme="majorHAnsi"/>
          <w:lang w:eastAsia="zh-CN"/>
        </w:rPr>
      </w:pPr>
    </w:p>
    <w:p w14:paraId="30C6B597" w14:textId="20EE8704" w:rsidR="00A204D7"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5.1.2. Encourage the patient to ambulate as early as postoperative day 1 to promote gastrointestinal function recovery and prevent deep vein thrombosis in the lower extremities.</w:t>
      </w:r>
    </w:p>
    <w:p w14:paraId="384FD477" w14:textId="77777777" w:rsidR="00D54B6B" w:rsidRPr="00427B83" w:rsidRDefault="00D54B6B" w:rsidP="00A204D7">
      <w:pPr>
        <w:rPr>
          <w:rFonts w:asciiTheme="majorHAnsi" w:hAnsiTheme="majorHAnsi" w:cstheme="majorHAnsi"/>
          <w:lang w:eastAsia="zh-CN"/>
        </w:rPr>
      </w:pPr>
    </w:p>
    <w:p w14:paraId="30DDD723"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5.2</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A204D7" w:rsidRPr="00427B83">
        <w:rPr>
          <w:rFonts w:asciiTheme="majorHAnsi" w:hAnsiTheme="majorHAnsi" w:cstheme="majorHAnsi"/>
          <w:lang w:eastAsia="zh-CN"/>
        </w:rPr>
        <w:t xml:space="preserve">Closely observe the drainage volume, color, and properties of the drainage tube in the right subhepatic space. </w:t>
      </w:r>
    </w:p>
    <w:p w14:paraId="27830109" w14:textId="77777777" w:rsidR="002C3C5B" w:rsidRPr="00427B83" w:rsidRDefault="002C3C5B" w:rsidP="00A204D7">
      <w:pPr>
        <w:rPr>
          <w:rFonts w:asciiTheme="majorHAnsi" w:hAnsiTheme="majorHAnsi" w:cstheme="majorHAnsi"/>
          <w:lang w:eastAsia="zh-CN"/>
        </w:rPr>
      </w:pPr>
    </w:p>
    <w:p w14:paraId="22CBDFF9"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5.2.1. </w:t>
      </w:r>
      <w:r w:rsidR="00A204D7" w:rsidRPr="00427B83">
        <w:rPr>
          <w:rFonts w:asciiTheme="majorHAnsi" w:hAnsiTheme="majorHAnsi" w:cstheme="majorHAnsi"/>
          <w:lang w:eastAsia="zh-CN"/>
        </w:rPr>
        <w:t xml:space="preserve">Monitor for postoperative bleeding and bile leakage. </w:t>
      </w:r>
    </w:p>
    <w:p w14:paraId="05CA46DD" w14:textId="77777777" w:rsidR="002C3C5B" w:rsidRPr="00427B83" w:rsidRDefault="002C3C5B" w:rsidP="00A204D7">
      <w:pPr>
        <w:rPr>
          <w:rFonts w:asciiTheme="majorHAnsi" w:hAnsiTheme="majorHAnsi" w:cstheme="majorHAnsi"/>
          <w:lang w:eastAsia="zh-CN"/>
        </w:rPr>
      </w:pPr>
    </w:p>
    <w:p w14:paraId="455EB240" w14:textId="4E86619F" w:rsidR="00A204D7"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5.2.2. Remove the drainage tube safely around postoperative day 3 if the drainage fluid is clear or pale bloody, the daily volume is less than 20 mL, and the patient shows no fever or signs of peritoneal irritation.</w:t>
      </w:r>
    </w:p>
    <w:p w14:paraId="1D81B494" w14:textId="77777777" w:rsidR="00D54B6B" w:rsidRPr="00427B83" w:rsidRDefault="00D54B6B" w:rsidP="00A204D7">
      <w:pPr>
        <w:rPr>
          <w:rFonts w:asciiTheme="majorHAnsi" w:hAnsiTheme="majorHAnsi" w:cstheme="majorHAnsi"/>
          <w:lang w:eastAsia="zh-CN"/>
        </w:rPr>
      </w:pPr>
    </w:p>
    <w:p w14:paraId="29414E4F"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5.3</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A204D7" w:rsidRPr="00427B83">
        <w:rPr>
          <w:rFonts w:asciiTheme="majorHAnsi" w:hAnsiTheme="majorHAnsi" w:cstheme="majorHAnsi"/>
          <w:lang w:eastAsia="zh-CN"/>
        </w:rPr>
        <w:t xml:space="preserve">Recheck blood biochemical indicators routinely post-surgery. </w:t>
      </w:r>
    </w:p>
    <w:p w14:paraId="6780DAB8" w14:textId="77777777" w:rsidR="002C3C5B" w:rsidRPr="00427B83" w:rsidRDefault="002C3C5B" w:rsidP="00A204D7">
      <w:pPr>
        <w:rPr>
          <w:rFonts w:asciiTheme="majorHAnsi" w:hAnsiTheme="majorHAnsi" w:cstheme="majorHAnsi"/>
          <w:lang w:eastAsia="zh-CN"/>
        </w:rPr>
      </w:pPr>
    </w:p>
    <w:p w14:paraId="6FF83F85"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5.3.1. </w:t>
      </w:r>
      <w:r w:rsidR="00A204D7" w:rsidRPr="00427B83">
        <w:rPr>
          <w:rFonts w:asciiTheme="majorHAnsi" w:hAnsiTheme="majorHAnsi" w:cstheme="majorHAnsi"/>
          <w:lang w:eastAsia="zh-CN"/>
        </w:rPr>
        <w:t>Focus on monitoring ALT</w:t>
      </w:r>
      <w:r w:rsidR="00126BD8" w:rsidRPr="00427B83">
        <w:rPr>
          <w:rFonts w:asciiTheme="majorHAnsi" w:hAnsiTheme="majorHAnsi" w:cstheme="majorHAnsi"/>
          <w:lang w:eastAsia="zh-CN"/>
        </w:rPr>
        <w:t xml:space="preserve"> and</w:t>
      </w:r>
      <w:r w:rsidR="00A204D7" w:rsidRPr="00427B83">
        <w:rPr>
          <w:rFonts w:asciiTheme="majorHAnsi" w:hAnsiTheme="majorHAnsi" w:cstheme="majorHAnsi"/>
          <w:lang w:eastAsia="zh-CN"/>
        </w:rPr>
        <w:t xml:space="preserve"> AST to evaluate the recovery of liver function. </w:t>
      </w:r>
    </w:p>
    <w:p w14:paraId="5CACDD2A" w14:textId="77777777" w:rsidR="002C3C5B" w:rsidRPr="00427B83" w:rsidRDefault="002C3C5B" w:rsidP="00A204D7">
      <w:pPr>
        <w:rPr>
          <w:rFonts w:asciiTheme="majorHAnsi" w:hAnsiTheme="majorHAnsi" w:cstheme="majorHAnsi"/>
          <w:lang w:eastAsia="zh-CN"/>
        </w:rPr>
      </w:pPr>
    </w:p>
    <w:p w14:paraId="50081263" w14:textId="41301B83" w:rsidR="00184F75"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5.3.2. </w:t>
      </w:r>
      <w:r w:rsidR="00653948" w:rsidRPr="00427B83">
        <w:rPr>
          <w:rFonts w:asciiTheme="majorHAnsi" w:hAnsiTheme="majorHAnsi" w:cstheme="majorHAnsi"/>
          <w:lang w:eastAsia="zh-CN"/>
        </w:rPr>
        <w:t>Based on the surgeon's clinical judgment regarding intraoperative biliary inflammation, administer appropriate antibiotics to prevent cholangitis. Provide routine hepatoprotective drugs for supportive treatment.</w:t>
      </w:r>
    </w:p>
    <w:p w14:paraId="4D36A32A" w14:textId="77777777" w:rsidR="00653948" w:rsidRPr="00427B83" w:rsidRDefault="00653948" w:rsidP="00A204D7">
      <w:pPr>
        <w:rPr>
          <w:rFonts w:asciiTheme="majorHAnsi" w:hAnsiTheme="majorHAnsi" w:cstheme="majorHAnsi"/>
          <w:lang w:eastAsia="zh-CN"/>
        </w:rPr>
      </w:pPr>
    </w:p>
    <w:p w14:paraId="2DEDB748"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5.4</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A204D7" w:rsidRPr="00427B83">
        <w:rPr>
          <w:rFonts w:asciiTheme="majorHAnsi" w:hAnsiTheme="majorHAnsi" w:cstheme="majorHAnsi"/>
          <w:lang w:eastAsia="zh-CN"/>
        </w:rPr>
        <w:t>Closely monitor symptoms such as abdominal pain, fever, and jaundice during daily rounds.</w:t>
      </w:r>
    </w:p>
    <w:p w14:paraId="4FABE0C5" w14:textId="77777777" w:rsidR="002C3C5B" w:rsidRPr="00427B83" w:rsidRDefault="002C3C5B" w:rsidP="00A204D7">
      <w:pPr>
        <w:rPr>
          <w:rFonts w:asciiTheme="majorHAnsi" w:hAnsiTheme="majorHAnsi" w:cstheme="majorHAnsi"/>
          <w:lang w:eastAsia="zh-CN"/>
        </w:rPr>
      </w:pPr>
    </w:p>
    <w:p w14:paraId="5A347ADF"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5.4.1. </w:t>
      </w:r>
      <w:r w:rsidR="00A204D7" w:rsidRPr="00427B83">
        <w:rPr>
          <w:rFonts w:asciiTheme="majorHAnsi" w:hAnsiTheme="majorHAnsi" w:cstheme="majorHAnsi"/>
          <w:lang w:eastAsia="zh-CN"/>
        </w:rPr>
        <w:t xml:space="preserve">Discharge the patient once vital signs are stable and laboratory indicators are normal. </w:t>
      </w:r>
    </w:p>
    <w:p w14:paraId="2D8C43D4" w14:textId="77777777" w:rsidR="002C3C5B" w:rsidRPr="00427B83" w:rsidRDefault="002C3C5B" w:rsidP="00A204D7">
      <w:pPr>
        <w:rPr>
          <w:rFonts w:asciiTheme="majorHAnsi" w:hAnsiTheme="majorHAnsi" w:cstheme="majorHAnsi"/>
          <w:lang w:eastAsia="zh-CN"/>
        </w:rPr>
      </w:pPr>
    </w:p>
    <w:p w14:paraId="7E43B00F" w14:textId="1754B49F" w:rsidR="00A204D7"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5.4.2. Instruct the patient to maintain a low-fat diet. Schedule regular follow-up abdominal ultrasounds and liver function tests at 1, 3, 6, and 12 months post-surgery to confirm the absence of residual stones or recurrence.</w:t>
      </w:r>
    </w:p>
    <w:p w14:paraId="44575819" w14:textId="77777777" w:rsidR="00911C76" w:rsidRPr="00427B83" w:rsidRDefault="00911C76" w:rsidP="00A204D7">
      <w:pPr>
        <w:rPr>
          <w:rFonts w:asciiTheme="majorHAnsi" w:hAnsiTheme="majorHAnsi" w:cstheme="majorHAnsi"/>
          <w:lang w:eastAsia="zh-CN"/>
        </w:rPr>
      </w:pPr>
    </w:p>
    <w:p w14:paraId="30A4BEC8" w14:textId="51546EC1" w:rsidR="00425591" w:rsidRPr="00427B83" w:rsidRDefault="00F074F3" w:rsidP="00A204D7">
      <w:pPr>
        <w:rPr>
          <w:rFonts w:asciiTheme="majorHAnsi" w:hAnsiTheme="majorHAnsi" w:cstheme="majorHAnsi"/>
          <w:b/>
          <w:bCs/>
          <w:lang w:eastAsia="zh-CN"/>
        </w:rPr>
      </w:pPr>
      <w:r w:rsidRPr="00427B83">
        <w:rPr>
          <w:rFonts w:asciiTheme="majorHAnsi" w:hAnsiTheme="majorHAnsi" w:cstheme="majorHAnsi"/>
          <w:b/>
          <w:bCs/>
          <w:lang w:eastAsia="zh-CN"/>
        </w:rPr>
        <w:t xml:space="preserve">6. </w:t>
      </w:r>
      <w:r w:rsidR="00CE1A1A" w:rsidRPr="00427B83">
        <w:rPr>
          <w:rFonts w:asciiTheme="majorHAnsi" w:hAnsiTheme="majorHAnsi" w:cstheme="majorHAnsi"/>
          <w:b/>
          <w:bCs/>
          <w:lang w:eastAsia="zh-CN"/>
        </w:rPr>
        <w:t>Data</w:t>
      </w:r>
      <w:r w:rsidRPr="00427B83">
        <w:rPr>
          <w:rFonts w:asciiTheme="majorHAnsi" w:hAnsiTheme="majorHAnsi" w:cstheme="majorHAnsi"/>
          <w:b/>
          <w:bCs/>
          <w:lang w:eastAsia="zh-CN"/>
        </w:rPr>
        <w:t xml:space="preserve"> </w:t>
      </w:r>
      <w:r w:rsidR="002C3C5B" w:rsidRPr="00427B83">
        <w:rPr>
          <w:rFonts w:asciiTheme="majorHAnsi" w:hAnsiTheme="majorHAnsi" w:cstheme="majorHAnsi"/>
          <w:b/>
          <w:bCs/>
          <w:lang w:eastAsia="zh-CN"/>
        </w:rPr>
        <w:t>analysis</w:t>
      </w:r>
    </w:p>
    <w:p w14:paraId="1226D63C" w14:textId="77777777" w:rsidR="002C3C5B" w:rsidRPr="00427B83" w:rsidRDefault="002C3C5B" w:rsidP="00A204D7">
      <w:pPr>
        <w:rPr>
          <w:rFonts w:asciiTheme="majorHAnsi" w:hAnsiTheme="majorHAnsi" w:cstheme="majorHAnsi"/>
          <w:b/>
          <w:bCs/>
          <w:lang w:eastAsia="zh-CN"/>
        </w:rPr>
      </w:pPr>
    </w:p>
    <w:p w14:paraId="04775337"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6.1</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9065BF" w:rsidRPr="00427B83">
        <w:rPr>
          <w:rFonts w:asciiTheme="majorHAnsi" w:hAnsiTheme="majorHAnsi" w:cstheme="majorHAnsi"/>
          <w:lang w:eastAsia="zh-CN"/>
        </w:rPr>
        <w:t xml:space="preserve">Explicitly define the primary and secondary endpoints to systematically evaluate the clinical efficacy, safety, and economic feasibility of the three surgical modalities. </w:t>
      </w:r>
    </w:p>
    <w:p w14:paraId="174F0E1D" w14:textId="77777777" w:rsidR="002C3C5B" w:rsidRPr="00427B83" w:rsidRDefault="002C3C5B" w:rsidP="00A204D7">
      <w:pPr>
        <w:rPr>
          <w:rFonts w:asciiTheme="majorHAnsi" w:hAnsiTheme="majorHAnsi" w:cstheme="majorHAnsi"/>
          <w:lang w:eastAsia="zh-CN"/>
        </w:rPr>
      </w:pPr>
    </w:p>
    <w:p w14:paraId="2121A47D"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6.2. </w:t>
      </w:r>
      <w:r w:rsidR="009065BF" w:rsidRPr="00427B83">
        <w:rPr>
          <w:rFonts w:asciiTheme="majorHAnsi" w:hAnsiTheme="majorHAnsi" w:cstheme="majorHAnsi"/>
          <w:lang w:eastAsia="zh-CN"/>
        </w:rPr>
        <w:t xml:space="preserve">Designate the complete stone clearance rate and the overall incidence of postoperative complications as the co-primary endpoints. </w:t>
      </w:r>
    </w:p>
    <w:p w14:paraId="740B9A19" w14:textId="77777777" w:rsidR="002C3C5B" w:rsidRPr="00427B83" w:rsidRDefault="002C3C5B" w:rsidP="00A204D7">
      <w:pPr>
        <w:rPr>
          <w:rFonts w:asciiTheme="majorHAnsi" w:hAnsiTheme="majorHAnsi" w:cstheme="majorHAnsi"/>
          <w:lang w:eastAsia="zh-CN"/>
        </w:rPr>
      </w:pPr>
    </w:p>
    <w:p w14:paraId="38DA3D69" w14:textId="77777777" w:rsidR="002C3C5B"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6.3. </w:t>
      </w:r>
      <w:r w:rsidR="00172859" w:rsidRPr="00427B83">
        <w:rPr>
          <w:rFonts w:asciiTheme="majorHAnsi" w:hAnsiTheme="majorHAnsi" w:cstheme="majorHAnsi"/>
          <w:lang w:eastAsia="zh-CN"/>
        </w:rPr>
        <w:t>Define complete stone clearance as the absence of residual common bile duct stones</w:t>
      </w:r>
      <w:r w:rsidR="009065BF" w:rsidRPr="00427B83">
        <w:rPr>
          <w:rFonts w:asciiTheme="majorHAnsi" w:hAnsiTheme="majorHAnsi" w:cstheme="majorHAnsi"/>
          <w:lang w:eastAsia="zh-CN"/>
        </w:rPr>
        <w:t xml:space="preserve">, and confirm this via postoperative imaging or direct </w:t>
      </w:r>
      <w:proofErr w:type="spellStart"/>
      <w:r w:rsidR="009065BF" w:rsidRPr="00427B83">
        <w:rPr>
          <w:rFonts w:asciiTheme="majorHAnsi" w:hAnsiTheme="majorHAnsi" w:cstheme="majorHAnsi"/>
          <w:lang w:eastAsia="zh-CN"/>
        </w:rPr>
        <w:t>choledochoscopic</w:t>
      </w:r>
      <w:proofErr w:type="spellEnd"/>
      <w:r w:rsidR="009065BF" w:rsidRPr="00427B83">
        <w:rPr>
          <w:rFonts w:asciiTheme="majorHAnsi" w:hAnsiTheme="majorHAnsi" w:cstheme="majorHAnsi"/>
          <w:lang w:eastAsia="zh-CN"/>
        </w:rPr>
        <w:t xml:space="preserve"> visualization. </w:t>
      </w:r>
    </w:p>
    <w:p w14:paraId="415E3696" w14:textId="77777777" w:rsidR="002C3C5B" w:rsidRPr="00427B83" w:rsidRDefault="002C3C5B" w:rsidP="00A204D7">
      <w:pPr>
        <w:rPr>
          <w:rFonts w:asciiTheme="majorHAnsi" w:hAnsiTheme="majorHAnsi" w:cstheme="majorHAnsi"/>
          <w:lang w:eastAsia="zh-CN"/>
        </w:rPr>
      </w:pPr>
    </w:p>
    <w:p w14:paraId="765E32D3" w14:textId="77777777" w:rsidR="00BC3D80"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6.4. </w:t>
      </w:r>
      <w:r w:rsidR="009065BF" w:rsidRPr="00427B83">
        <w:rPr>
          <w:rFonts w:asciiTheme="majorHAnsi" w:hAnsiTheme="majorHAnsi" w:cstheme="majorHAnsi"/>
          <w:lang w:eastAsia="zh-CN"/>
        </w:rPr>
        <w:t xml:space="preserve">Assess the overall complication rate by including any major adverse events occurring prior to discharge or during the follow-up period, specifically hemorrhage, bile leakage, biliary stricture, </w:t>
      </w:r>
      <w:r w:rsidR="009065BF" w:rsidRPr="00427B83">
        <w:rPr>
          <w:rFonts w:asciiTheme="majorHAnsi" w:hAnsiTheme="majorHAnsi" w:cstheme="majorHAnsi"/>
          <w:lang w:eastAsia="zh-CN"/>
        </w:rPr>
        <w:lastRenderedPageBreak/>
        <w:t xml:space="preserve">and acute cholangitis. </w:t>
      </w:r>
    </w:p>
    <w:p w14:paraId="7C40930B" w14:textId="77777777" w:rsidR="00BC3D80" w:rsidRPr="00427B83" w:rsidRDefault="00BC3D80" w:rsidP="00A204D7">
      <w:pPr>
        <w:rPr>
          <w:rFonts w:asciiTheme="majorHAnsi" w:hAnsiTheme="majorHAnsi" w:cstheme="majorHAnsi"/>
          <w:lang w:eastAsia="zh-CN"/>
        </w:rPr>
      </w:pPr>
    </w:p>
    <w:p w14:paraId="6D68F0C0" w14:textId="77777777" w:rsidR="00BC3D80"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6.5. </w:t>
      </w:r>
      <w:r w:rsidR="009065BF" w:rsidRPr="00427B83">
        <w:rPr>
          <w:rFonts w:asciiTheme="majorHAnsi" w:hAnsiTheme="majorHAnsi" w:cstheme="majorHAnsi"/>
          <w:lang w:eastAsia="zh-CN"/>
        </w:rPr>
        <w:t xml:space="preserve">Establish the secondary endpoints using parameters that reflect postoperative enhanced recovery and health economics. </w:t>
      </w:r>
    </w:p>
    <w:p w14:paraId="502E76BC" w14:textId="77777777" w:rsidR="00BC3D80" w:rsidRPr="00427B83" w:rsidRDefault="00BC3D80" w:rsidP="00A204D7">
      <w:pPr>
        <w:rPr>
          <w:rFonts w:asciiTheme="majorHAnsi" w:hAnsiTheme="majorHAnsi" w:cstheme="majorHAnsi"/>
          <w:lang w:eastAsia="zh-CN"/>
        </w:rPr>
      </w:pPr>
    </w:p>
    <w:p w14:paraId="45C5E462" w14:textId="1964D384" w:rsidR="00425591"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6.6. </w:t>
      </w:r>
      <w:r w:rsidR="00CC7B1A" w:rsidRPr="00427B83">
        <w:rPr>
          <w:rFonts w:asciiTheme="majorHAnsi" w:hAnsiTheme="majorHAnsi" w:cstheme="majorHAnsi"/>
          <w:lang w:eastAsia="zh-CN"/>
        </w:rPr>
        <w:t>Specifically, evaluate postoperative liver function recovery by measuring serum alanine aminotransferase (ALT) and aspartate aminotransferase (AST) levels, alongside the length of hospital stay and total hospitalization costs.</w:t>
      </w:r>
    </w:p>
    <w:p w14:paraId="15F752D4" w14:textId="77777777" w:rsidR="00F2415F" w:rsidRPr="00427B83" w:rsidRDefault="00F2415F" w:rsidP="00A204D7">
      <w:pPr>
        <w:rPr>
          <w:rFonts w:asciiTheme="majorHAnsi" w:hAnsiTheme="majorHAnsi" w:cstheme="majorHAnsi"/>
          <w:lang w:eastAsia="zh-CN"/>
        </w:rPr>
      </w:pPr>
    </w:p>
    <w:p w14:paraId="62515391" w14:textId="77777777" w:rsidR="00BC3D80"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6.7</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For the </w:t>
      </w:r>
      <w:r w:rsidR="00BA7C0D" w:rsidRPr="00427B83">
        <w:rPr>
          <w:rFonts w:asciiTheme="majorHAnsi" w:hAnsiTheme="majorHAnsi" w:cstheme="majorHAnsi"/>
          <w:lang w:eastAsia="zh-CN"/>
        </w:rPr>
        <w:t>hospitalization costs</w:t>
      </w:r>
      <w:r w:rsidRPr="00427B83">
        <w:rPr>
          <w:rFonts w:asciiTheme="majorHAnsi" w:hAnsiTheme="majorHAnsi" w:cstheme="majorHAnsi"/>
          <w:lang w:eastAsia="zh-CN"/>
        </w:rPr>
        <w:t xml:space="preserve">, strictly define total hospitalization costs as the actual direct medical expenses incurred exclusively during the index admission, and exclude any subsequent readmission costs. </w:t>
      </w:r>
    </w:p>
    <w:p w14:paraId="706CC85A" w14:textId="77777777" w:rsidR="00BC3D80" w:rsidRPr="00427B83" w:rsidRDefault="00BC3D80" w:rsidP="00A204D7">
      <w:pPr>
        <w:rPr>
          <w:rFonts w:asciiTheme="majorHAnsi" w:hAnsiTheme="majorHAnsi" w:cstheme="majorHAnsi"/>
          <w:lang w:eastAsia="zh-CN"/>
        </w:rPr>
      </w:pPr>
    </w:p>
    <w:p w14:paraId="6D652064" w14:textId="77777777" w:rsidR="00BC3D80"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6.8. </w:t>
      </w:r>
      <w:r w:rsidR="00F2415F" w:rsidRPr="00427B83">
        <w:rPr>
          <w:rFonts w:asciiTheme="majorHAnsi" w:hAnsiTheme="majorHAnsi" w:cstheme="majorHAnsi"/>
          <w:lang w:eastAsia="zh-CN"/>
        </w:rPr>
        <w:t xml:space="preserve">Include within this comprehensive metric the surgical and procedural fees, anesthesia, ward accommodations, nursing care, pharmaceuticals, and the explicit costs of all specialized medical devices utilized during the interventions (e.g., </w:t>
      </w:r>
      <w:r w:rsidR="00BA7C0D" w:rsidRPr="00427B83">
        <w:rPr>
          <w:rFonts w:asciiTheme="majorHAnsi" w:hAnsiTheme="majorHAnsi" w:cstheme="majorHAnsi"/>
          <w:lang w:eastAsia="zh-CN"/>
        </w:rPr>
        <w:t xml:space="preserve">disposable </w:t>
      </w:r>
      <w:r w:rsidR="00F2415F" w:rsidRPr="00427B83">
        <w:rPr>
          <w:rFonts w:asciiTheme="majorHAnsi" w:hAnsiTheme="majorHAnsi" w:cstheme="majorHAnsi"/>
          <w:lang w:eastAsia="zh-CN"/>
        </w:rPr>
        <w:t xml:space="preserve">cylindrical balloon dilation catheters, ultra-slim </w:t>
      </w:r>
      <w:proofErr w:type="spellStart"/>
      <w:r w:rsidR="00F2415F" w:rsidRPr="00427B83">
        <w:rPr>
          <w:rFonts w:asciiTheme="majorHAnsi" w:hAnsiTheme="majorHAnsi" w:cstheme="majorHAnsi"/>
          <w:lang w:eastAsia="zh-CN"/>
        </w:rPr>
        <w:t>choledochoscopes</w:t>
      </w:r>
      <w:proofErr w:type="spellEnd"/>
      <w:r w:rsidR="00F2415F" w:rsidRPr="00427B83">
        <w:rPr>
          <w:rFonts w:asciiTheme="majorHAnsi" w:hAnsiTheme="majorHAnsi" w:cstheme="majorHAnsi"/>
          <w:lang w:eastAsia="zh-CN"/>
        </w:rPr>
        <w:t xml:space="preserve">, and ERCP-specific consumables). </w:t>
      </w:r>
    </w:p>
    <w:p w14:paraId="38C00E52" w14:textId="77777777" w:rsidR="00BC3D80" w:rsidRPr="00427B83" w:rsidRDefault="00BC3D80" w:rsidP="00A204D7">
      <w:pPr>
        <w:rPr>
          <w:rFonts w:asciiTheme="majorHAnsi" w:hAnsiTheme="majorHAnsi" w:cstheme="majorHAnsi"/>
          <w:lang w:eastAsia="zh-CN"/>
        </w:rPr>
      </w:pPr>
    </w:p>
    <w:p w14:paraId="01A63747" w14:textId="3B70E3DA" w:rsidR="00F2415F"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6.9. To reflect real-world clinical expenditures, report the costs in Chinese Yuan (RMB) based on the unadjusted actual billing values at the time of patient discharge (spanning 2018–2024), without applying retrospective inflation adjustments.</w:t>
      </w:r>
    </w:p>
    <w:p w14:paraId="6F2306C5" w14:textId="77777777" w:rsidR="00D22BFE" w:rsidRPr="00427B83" w:rsidRDefault="00D22BFE" w:rsidP="00A204D7">
      <w:pPr>
        <w:rPr>
          <w:rFonts w:asciiTheme="majorHAnsi" w:hAnsiTheme="majorHAnsi" w:cstheme="majorHAnsi"/>
          <w:lang w:eastAsia="zh-CN"/>
        </w:rPr>
      </w:pPr>
    </w:p>
    <w:p w14:paraId="65BDAFB9" w14:textId="77777777" w:rsidR="004A533A"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6.10</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E61AB3" w:rsidRPr="00427B83">
        <w:rPr>
          <w:rFonts w:asciiTheme="majorHAnsi" w:hAnsiTheme="majorHAnsi" w:cstheme="majorHAnsi"/>
          <w:lang w:eastAsia="zh-CN"/>
        </w:rPr>
        <w:t xml:space="preserve">To ensure objective and standardized safety reporting, define and grade postoperative complications using internationally recognized diagnostic criteria. </w:t>
      </w:r>
    </w:p>
    <w:p w14:paraId="4D6AFC7B" w14:textId="77777777" w:rsidR="004A533A" w:rsidRPr="00427B83" w:rsidRDefault="004A533A" w:rsidP="00A204D7">
      <w:pPr>
        <w:rPr>
          <w:rFonts w:asciiTheme="majorHAnsi" w:hAnsiTheme="majorHAnsi" w:cstheme="majorHAnsi"/>
          <w:lang w:eastAsia="zh-CN"/>
        </w:rPr>
      </w:pPr>
    </w:p>
    <w:p w14:paraId="5B75752E" w14:textId="1BFA8E06" w:rsidR="004A533A"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6.11. </w:t>
      </w:r>
      <w:r w:rsidR="00E61AB3" w:rsidRPr="00427B83">
        <w:rPr>
          <w:rFonts w:asciiTheme="majorHAnsi" w:hAnsiTheme="majorHAnsi" w:cstheme="majorHAnsi"/>
          <w:lang w:eastAsia="zh-CN"/>
        </w:rPr>
        <w:t xml:space="preserve">Specifically, define postoperative bile leakage according to the criteria set by the </w:t>
      </w:r>
      <w:r w:rsidR="00E428CA" w:rsidRPr="00427B83">
        <w:rPr>
          <w:rFonts w:asciiTheme="majorHAnsi" w:hAnsiTheme="majorHAnsi" w:cstheme="majorHAnsi"/>
          <w:lang w:eastAsia="zh-CN"/>
        </w:rPr>
        <w:t xml:space="preserve">international study group of liver surgery </w:t>
      </w:r>
      <w:r w:rsidR="00E61AB3" w:rsidRPr="00427B83">
        <w:rPr>
          <w:rFonts w:asciiTheme="majorHAnsi" w:hAnsiTheme="majorHAnsi" w:cstheme="majorHAnsi"/>
          <w:lang w:eastAsia="zh-CN"/>
        </w:rPr>
        <w:t>(ISGLS)</w:t>
      </w:r>
      <w:r w:rsidR="00CA7B90" w:rsidRPr="00427B83">
        <w:rPr>
          <w:rFonts w:asciiTheme="majorHAnsi" w:hAnsiTheme="majorHAnsi" w:cstheme="majorHAnsi"/>
          <w:vertAlign w:val="superscript"/>
          <w:lang w:eastAsia="zh-CN"/>
        </w:rPr>
        <w:t>13</w:t>
      </w:r>
      <w:r w:rsidR="00E61AB3" w:rsidRPr="00427B83">
        <w:rPr>
          <w:rFonts w:asciiTheme="majorHAnsi" w:hAnsiTheme="majorHAnsi" w:cstheme="majorHAnsi"/>
          <w:lang w:eastAsia="zh-CN"/>
        </w:rPr>
        <w:t xml:space="preserve">. </w:t>
      </w:r>
    </w:p>
    <w:p w14:paraId="68D7A8A1" w14:textId="77777777" w:rsidR="004A533A" w:rsidRPr="00427B83" w:rsidRDefault="004A533A" w:rsidP="00A204D7">
      <w:pPr>
        <w:rPr>
          <w:rFonts w:asciiTheme="majorHAnsi" w:hAnsiTheme="majorHAnsi" w:cstheme="majorHAnsi"/>
          <w:lang w:eastAsia="zh-CN"/>
        </w:rPr>
      </w:pPr>
    </w:p>
    <w:p w14:paraId="08B7E17E" w14:textId="28C29CF8" w:rsidR="004A533A"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6.12. </w:t>
      </w:r>
      <w:r w:rsidR="00E61AB3" w:rsidRPr="00427B83">
        <w:rPr>
          <w:rFonts w:asciiTheme="majorHAnsi" w:hAnsiTheme="majorHAnsi" w:cstheme="majorHAnsi"/>
          <w:lang w:eastAsia="zh-CN"/>
        </w:rPr>
        <w:t>Diagnose acute cholangitis based on the Tokyo Guidelines 2018 (TG18)</w:t>
      </w:r>
      <w:r w:rsidR="00CA7B90" w:rsidRPr="00427B83">
        <w:rPr>
          <w:rFonts w:asciiTheme="majorHAnsi" w:hAnsiTheme="majorHAnsi" w:cstheme="majorHAnsi"/>
          <w:vertAlign w:val="superscript"/>
          <w:lang w:eastAsia="zh-CN"/>
        </w:rPr>
        <w:t>14</w:t>
      </w:r>
      <w:r w:rsidR="00E61AB3" w:rsidRPr="00427B83">
        <w:rPr>
          <w:rFonts w:asciiTheme="majorHAnsi" w:hAnsiTheme="majorHAnsi" w:cstheme="majorHAnsi"/>
          <w:lang w:eastAsia="zh-CN"/>
        </w:rPr>
        <w:t>. Define postoperative or post-ERCP acute pancreatitis utilizing standardized consensus guidelines, including the Cotton criteria</w:t>
      </w:r>
      <w:r w:rsidR="00CA7B90" w:rsidRPr="00427B83">
        <w:rPr>
          <w:rFonts w:asciiTheme="majorHAnsi" w:hAnsiTheme="majorHAnsi" w:cstheme="majorHAnsi"/>
          <w:vertAlign w:val="superscript"/>
          <w:lang w:eastAsia="zh-CN"/>
        </w:rPr>
        <w:t>15</w:t>
      </w:r>
      <w:r w:rsidR="00E61AB3" w:rsidRPr="00427B83">
        <w:rPr>
          <w:rFonts w:asciiTheme="majorHAnsi" w:hAnsiTheme="majorHAnsi" w:cstheme="majorHAnsi"/>
          <w:lang w:eastAsia="zh-CN"/>
        </w:rPr>
        <w:t xml:space="preserve"> and the </w:t>
      </w:r>
      <w:r w:rsidRPr="00427B83">
        <w:rPr>
          <w:rFonts w:asciiTheme="majorHAnsi" w:hAnsiTheme="majorHAnsi" w:cstheme="majorHAnsi"/>
          <w:lang w:eastAsia="zh-CN"/>
        </w:rPr>
        <w:t xml:space="preserve">revised </w:t>
      </w:r>
      <w:r w:rsidR="00F401D4" w:rsidRPr="00427B83">
        <w:rPr>
          <w:rFonts w:asciiTheme="majorHAnsi" w:hAnsiTheme="majorHAnsi" w:cstheme="majorHAnsi"/>
          <w:lang w:eastAsia="zh-CN"/>
        </w:rPr>
        <w:t>Atlanta</w:t>
      </w:r>
      <w:r w:rsidRPr="00427B83">
        <w:rPr>
          <w:rFonts w:asciiTheme="majorHAnsi" w:hAnsiTheme="majorHAnsi" w:cstheme="majorHAnsi"/>
          <w:lang w:eastAsia="zh-CN"/>
        </w:rPr>
        <w:t xml:space="preserve"> classification</w:t>
      </w:r>
      <w:r w:rsidR="00CA7B90" w:rsidRPr="00427B83">
        <w:rPr>
          <w:rFonts w:asciiTheme="majorHAnsi" w:hAnsiTheme="majorHAnsi" w:cstheme="majorHAnsi"/>
          <w:vertAlign w:val="superscript"/>
          <w:lang w:eastAsia="zh-CN"/>
        </w:rPr>
        <w:t>16</w:t>
      </w:r>
      <w:r w:rsidR="00E61AB3" w:rsidRPr="00427B83">
        <w:rPr>
          <w:rFonts w:asciiTheme="majorHAnsi" w:hAnsiTheme="majorHAnsi" w:cstheme="majorHAnsi"/>
          <w:lang w:eastAsia="zh-CN"/>
        </w:rPr>
        <w:t xml:space="preserve">. </w:t>
      </w:r>
    </w:p>
    <w:p w14:paraId="3B42AC78" w14:textId="77777777" w:rsidR="004A533A" w:rsidRPr="00427B83" w:rsidRDefault="004A533A" w:rsidP="00A204D7">
      <w:pPr>
        <w:rPr>
          <w:rFonts w:asciiTheme="majorHAnsi" w:hAnsiTheme="majorHAnsi" w:cstheme="majorHAnsi"/>
          <w:lang w:eastAsia="zh-CN"/>
        </w:rPr>
      </w:pPr>
    </w:p>
    <w:p w14:paraId="215F4074" w14:textId="1A4FAF55" w:rsidR="00D22BFE"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6.13. </w:t>
      </w:r>
      <w:r w:rsidR="00E61AB3" w:rsidRPr="00427B83">
        <w:rPr>
          <w:rFonts w:asciiTheme="majorHAnsi" w:hAnsiTheme="majorHAnsi" w:cstheme="majorHAnsi"/>
          <w:lang w:eastAsia="zh-CN"/>
        </w:rPr>
        <w:t>Identify other adverse events, such as postoperative hemorrhage and biliary stricture, through a combination of rigorous clinical, laboratory, and imaging evaluations.</w:t>
      </w:r>
    </w:p>
    <w:p w14:paraId="0484E841" w14:textId="77777777" w:rsidR="00CC7B1A" w:rsidRPr="00427B83" w:rsidRDefault="00CC7B1A" w:rsidP="00A204D7">
      <w:pPr>
        <w:rPr>
          <w:rFonts w:asciiTheme="majorHAnsi" w:hAnsiTheme="majorHAnsi" w:cstheme="majorHAnsi"/>
          <w:lang w:eastAsia="zh-CN"/>
        </w:rPr>
      </w:pPr>
    </w:p>
    <w:p w14:paraId="74485B80" w14:textId="58DF2E6C" w:rsidR="004A533A"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6.1</w:t>
      </w:r>
      <w:r w:rsidR="00D22BFE" w:rsidRPr="00427B83">
        <w:rPr>
          <w:rFonts w:asciiTheme="majorHAnsi" w:hAnsiTheme="majorHAnsi" w:cstheme="majorHAnsi"/>
          <w:lang w:eastAsia="zh-CN"/>
        </w:rPr>
        <w:t>4</w:t>
      </w:r>
      <w:r w:rsidR="00DB4746" w:rsidRPr="00427B83">
        <w:rPr>
          <w:rFonts w:asciiTheme="majorHAnsi" w:hAnsiTheme="majorHAnsi" w:cstheme="majorHAnsi"/>
          <w:lang w:eastAsia="zh-CN"/>
        </w:rPr>
        <w:t>.</w:t>
      </w:r>
      <w:r w:rsidRPr="00427B83">
        <w:rPr>
          <w:rFonts w:asciiTheme="majorHAnsi" w:hAnsiTheme="majorHAnsi" w:cstheme="majorHAnsi"/>
          <w:lang w:eastAsia="zh-CN"/>
        </w:rPr>
        <w:t xml:space="preserve"> </w:t>
      </w:r>
      <w:r w:rsidR="00010685" w:rsidRPr="00427B83">
        <w:rPr>
          <w:rFonts w:asciiTheme="majorHAnsi" w:hAnsiTheme="majorHAnsi" w:cstheme="majorHAnsi"/>
          <w:lang w:eastAsia="zh-CN"/>
        </w:rPr>
        <w:t xml:space="preserve">Perform all statistical analyses using SPSS version 27.0. Present continuous variables adhering to a normal distribution as mean ± standard deviation (SD), and compare them across the three groups using </w:t>
      </w:r>
      <w:r w:rsidR="00D20901" w:rsidRPr="00427B83">
        <w:rPr>
          <w:rFonts w:asciiTheme="majorHAnsi" w:hAnsiTheme="majorHAnsi" w:cstheme="majorHAnsi"/>
          <w:lang w:eastAsia="zh-CN"/>
        </w:rPr>
        <w:t xml:space="preserve">one-way analysis of variance </w:t>
      </w:r>
      <w:r w:rsidR="00010685" w:rsidRPr="00427B83">
        <w:rPr>
          <w:rFonts w:asciiTheme="majorHAnsi" w:hAnsiTheme="majorHAnsi" w:cstheme="majorHAnsi"/>
          <w:lang w:eastAsia="zh-CN"/>
        </w:rPr>
        <w:t xml:space="preserve">(ANOVA). </w:t>
      </w:r>
    </w:p>
    <w:p w14:paraId="0B65484F" w14:textId="77777777" w:rsidR="004A533A" w:rsidRPr="00427B83" w:rsidRDefault="004A533A" w:rsidP="00A204D7">
      <w:pPr>
        <w:rPr>
          <w:rFonts w:asciiTheme="majorHAnsi" w:hAnsiTheme="majorHAnsi" w:cstheme="majorHAnsi"/>
          <w:lang w:eastAsia="zh-CN"/>
        </w:rPr>
      </w:pPr>
    </w:p>
    <w:p w14:paraId="5BC17F21" w14:textId="77777777" w:rsidR="004A533A"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6.15. </w:t>
      </w:r>
      <w:r w:rsidR="00010685" w:rsidRPr="00427B83">
        <w:rPr>
          <w:rFonts w:asciiTheme="majorHAnsi" w:hAnsiTheme="majorHAnsi" w:cstheme="majorHAnsi"/>
          <w:lang w:eastAsia="zh-CN"/>
        </w:rPr>
        <w:t>Use a two-tailed independent Student's t-test when comparing only two groups. Present continuous variables that exhibit skewed distributions as the median and interquartile range (IQR), and analyze them using the Kruskal-</w:t>
      </w:r>
      <w:proofErr w:type="gramStart"/>
      <w:r w:rsidR="00010685" w:rsidRPr="00427B83">
        <w:rPr>
          <w:rFonts w:asciiTheme="majorHAnsi" w:hAnsiTheme="majorHAnsi" w:cstheme="majorHAnsi"/>
          <w:lang w:eastAsia="zh-CN"/>
        </w:rPr>
        <w:t>Wallis</w:t>
      </w:r>
      <w:proofErr w:type="gramEnd"/>
      <w:r w:rsidR="00010685" w:rsidRPr="00427B83">
        <w:rPr>
          <w:rFonts w:asciiTheme="majorHAnsi" w:hAnsiTheme="majorHAnsi" w:cstheme="majorHAnsi"/>
          <w:lang w:eastAsia="zh-CN"/>
        </w:rPr>
        <w:t xml:space="preserve"> test. </w:t>
      </w:r>
    </w:p>
    <w:p w14:paraId="543E3FB5" w14:textId="77777777" w:rsidR="004A533A" w:rsidRPr="00427B83" w:rsidRDefault="004A533A" w:rsidP="00A204D7">
      <w:pPr>
        <w:rPr>
          <w:rFonts w:asciiTheme="majorHAnsi" w:hAnsiTheme="majorHAnsi" w:cstheme="majorHAnsi"/>
          <w:lang w:eastAsia="zh-CN"/>
        </w:rPr>
      </w:pPr>
    </w:p>
    <w:p w14:paraId="6FF44F6D" w14:textId="77777777" w:rsidR="004A533A"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6.16. </w:t>
      </w:r>
      <w:r w:rsidR="00010685" w:rsidRPr="00427B83">
        <w:rPr>
          <w:rFonts w:asciiTheme="majorHAnsi" w:hAnsiTheme="majorHAnsi" w:cstheme="majorHAnsi"/>
          <w:lang w:eastAsia="zh-CN"/>
        </w:rPr>
        <w:t xml:space="preserve">Express categorical variables as frequencies and percentages, and assess differences among </w:t>
      </w:r>
      <w:r w:rsidR="00010685" w:rsidRPr="00427B83">
        <w:rPr>
          <w:rFonts w:asciiTheme="majorHAnsi" w:hAnsiTheme="majorHAnsi" w:cstheme="majorHAnsi"/>
          <w:lang w:eastAsia="zh-CN"/>
        </w:rPr>
        <w:lastRenderedPageBreak/>
        <w:t xml:space="preserve">groups using Pearson's chi-squared test, or Fisher's exact test when expected cell counts are less than 5. </w:t>
      </w:r>
    </w:p>
    <w:p w14:paraId="26F7B0BD" w14:textId="77777777" w:rsidR="004A533A" w:rsidRPr="00427B83" w:rsidRDefault="004A533A" w:rsidP="00A204D7">
      <w:pPr>
        <w:rPr>
          <w:rFonts w:asciiTheme="majorHAnsi" w:hAnsiTheme="majorHAnsi" w:cstheme="majorHAnsi"/>
          <w:lang w:eastAsia="zh-CN"/>
        </w:rPr>
      </w:pPr>
    </w:p>
    <w:p w14:paraId="1A452CB8" w14:textId="778F615A" w:rsidR="003A1B0F"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6.17. </w:t>
      </w:r>
      <w:r w:rsidR="00CD28E3" w:rsidRPr="00427B83">
        <w:rPr>
          <w:rFonts w:asciiTheme="majorHAnsi" w:hAnsiTheme="majorHAnsi" w:cstheme="majorHAnsi"/>
          <w:lang w:eastAsia="zh-CN"/>
        </w:rPr>
        <w:t>Employ multivariable regression models to account for potential confounding factors arising from baseline imbalances. Use multiple linear regression to analyze continuous outcomes</w:t>
      </w:r>
      <w:r w:rsidR="00F401D4" w:rsidRPr="00427B83">
        <w:rPr>
          <w:rFonts w:asciiTheme="majorHAnsi" w:hAnsiTheme="majorHAnsi" w:cstheme="majorHAnsi"/>
          <w:lang w:eastAsia="zh-CN"/>
        </w:rPr>
        <w:t xml:space="preserve"> and apply multivariable logistic regression to analyze</w:t>
      </w:r>
      <w:r w:rsidR="00CD28E3" w:rsidRPr="00427B83">
        <w:rPr>
          <w:rFonts w:asciiTheme="majorHAnsi" w:hAnsiTheme="majorHAnsi" w:cstheme="majorHAnsi"/>
          <w:lang w:eastAsia="zh-CN"/>
        </w:rPr>
        <w:t xml:space="preserve"> categorical outcomes. </w:t>
      </w:r>
    </w:p>
    <w:p w14:paraId="45EA41C7" w14:textId="77777777" w:rsidR="003A1B0F" w:rsidRPr="00427B83" w:rsidRDefault="003A1B0F" w:rsidP="00A204D7">
      <w:pPr>
        <w:rPr>
          <w:rFonts w:asciiTheme="majorHAnsi" w:hAnsiTheme="majorHAnsi" w:cstheme="majorHAnsi"/>
          <w:lang w:eastAsia="zh-CN"/>
        </w:rPr>
      </w:pPr>
    </w:p>
    <w:p w14:paraId="603A3394" w14:textId="359BDC1D" w:rsidR="00010685" w:rsidRPr="00427B83" w:rsidRDefault="00F074F3" w:rsidP="00A204D7">
      <w:pPr>
        <w:rPr>
          <w:rFonts w:asciiTheme="majorHAnsi" w:hAnsiTheme="majorHAnsi" w:cstheme="majorHAnsi"/>
          <w:lang w:eastAsia="zh-CN"/>
        </w:rPr>
      </w:pPr>
      <w:r w:rsidRPr="00427B83">
        <w:rPr>
          <w:rFonts w:asciiTheme="majorHAnsi" w:hAnsiTheme="majorHAnsi" w:cstheme="majorHAnsi"/>
          <w:lang w:eastAsia="zh-CN"/>
        </w:rPr>
        <w:t xml:space="preserve">6.18. </w:t>
      </w:r>
      <w:r w:rsidR="00CD28E3" w:rsidRPr="00427B83">
        <w:rPr>
          <w:rFonts w:asciiTheme="majorHAnsi" w:hAnsiTheme="majorHAnsi" w:cstheme="majorHAnsi"/>
          <w:lang w:eastAsia="zh-CN"/>
        </w:rPr>
        <w:t>Systematically adjust these models for predefined baseline covariates, including patient age, history of comorbidities, common bile duct (CBD) diameter, stone size, and the number of stones.</w:t>
      </w:r>
      <w:r w:rsidR="00A77C35"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Consider a two-sided </w:t>
      </w:r>
      <w:r w:rsidR="00280E53" w:rsidRPr="00427B83">
        <w:rPr>
          <w:rFonts w:asciiTheme="majorHAnsi" w:hAnsiTheme="majorHAnsi" w:cstheme="majorHAnsi"/>
          <w:i/>
          <w:iCs/>
          <w:lang w:eastAsia="zh-CN"/>
        </w:rPr>
        <w:t>p</w:t>
      </w:r>
      <w:r w:rsidRPr="00427B83">
        <w:rPr>
          <w:rFonts w:asciiTheme="majorHAnsi" w:hAnsiTheme="majorHAnsi" w:cstheme="majorHAnsi"/>
          <w:lang w:eastAsia="zh-CN"/>
        </w:rPr>
        <w:t>-value of &lt; 0.05 as statistically significant.</w:t>
      </w:r>
    </w:p>
    <w:p w14:paraId="040A0FD7" w14:textId="77777777" w:rsidR="00A204D7" w:rsidRPr="00427B83" w:rsidRDefault="00A204D7" w:rsidP="00DA3C5C">
      <w:pPr>
        <w:pBdr>
          <w:top w:val="nil"/>
          <w:left w:val="nil"/>
          <w:bottom w:val="nil"/>
          <w:right w:val="nil"/>
          <w:between w:val="nil"/>
        </w:pBdr>
        <w:rPr>
          <w:rFonts w:asciiTheme="majorHAnsi" w:hAnsiTheme="majorHAnsi" w:cstheme="majorHAnsi"/>
          <w:b/>
          <w:lang w:eastAsia="zh-CN"/>
        </w:rPr>
      </w:pPr>
    </w:p>
    <w:p w14:paraId="08AF3300" w14:textId="14BB62FA" w:rsidR="006E4797" w:rsidRPr="00427B83" w:rsidRDefault="006404D5" w:rsidP="00DA3C5C">
      <w:pPr>
        <w:pBdr>
          <w:top w:val="nil"/>
          <w:left w:val="nil"/>
          <w:bottom w:val="nil"/>
          <w:right w:val="nil"/>
          <w:between w:val="nil"/>
        </w:pBdr>
        <w:rPr>
          <w:rFonts w:asciiTheme="majorHAnsi" w:hAnsiTheme="majorHAnsi" w:cstheme="majorHAnsi"/>
          <w:lang w:eastAsia="zh-CN"/>
        </w:rPr>
      </w:pPr>
      <w:r w:rsidRPr="00427B83">
        <w:rPr>
          <w:rFonts w:asciiTheme="majorHAnsi" w:hAnsiTheme="majorHAnsi" w:cstheme="majorHAnsi"/>
          <w:b/>
        </w:rPr>
        <w:t>REPRESENTATIVE RESULTS</w:t>
      </w:r>
      <w:r w:rsidRPr="00427B83">
        <w:rPr>
          <w:rFonts w:asciiTheme="majorHAnsi" w:hAnsiTheme="majorHAnsi" w:cstheme="majorHAnsi"/>
          <w:b/>
          <w:lang w:eastAsia="zh-CN"/>
        </w:rPr>
        <w:t>:</w:t>
      </w:r>
    </w:p>
    <w:p w14:paraId="6235FF29" w14:textId="7A729917" w:rsidR="000C3BDE" w:rsidRPr="00427B83" w:rsidRDefault="001627BF" w:rsidP="00DC0BA5">
      <w:pPr>
        <w:rPr>
          <w:rFonts w:asciiTheme="majorHAnsi" w:hAnsiTheme="majorHAnsi" w:cstheme="majorHAnsi"/>
          <w:lang w:eastAsia="zh-CN"/>
        </w:rPr>
      </w:pPr>
      <w:r w:rsidRPr="00427B83">
        <w:rPr>
          <w:rFonts w:asciiTheme="majorHAnsi" w:hAnsiTheme="majorHAnsi" w:cstheme="majorHAnsi"/>
          <w:lang w:eastAsia="zh-CN"/>
        </w:rPr>
        <w:t>To illustrate the representative clinical performance of this modified method, clinical data from patients who underwent surgery for CBDS at the Second Affiliated Hospital of Soochow University between January 2018 and December 2024 were retrospectively collected. The detailed patient selection process is illustrated in the flowchart (</w:t>
      </w:r>
      <w:r w:rsidRPr="00427B83">
        <w:rPr>
          <w:rFonts w:asciiTheme="majorHAnsi" w:hAnsiTheme="majorHAnsi" w:cstheme="majorHAnsi"/>
          <w:b/>
          <w:bCs/>
          <w:lang w:eastAsia="zh-CN"/>
        </w:rPr>
        <w:t>Figure 6</w:t>
      </w:r>
      <w:r w:rsidRPr="00427B83">
        <w:rPr>
          <w:rFonts w:asciiTheme="majorHAnsi" w:hAnsiTheme="majorHAnsi" w:cstheme="majorHAnsi"/>
          <w:lang w:eastAsia="zh-CN"/>
        </w:rPr>
        <w:t>). A total of 310 patients were included in the study: 40 patients underwent balloon dilation combined with LTCBDE, 70 received ERCP alone (without concurrent laparoscopic cholecystectomy, as the primary objective focused specifically on comparing interventions for choledocholithiasis), and 200 underwent LCCBDE. Baseline patient characteristics, including age, sex, and history of comorbidities, were recorded (</w:t>
      </w:r>
      <w:r w:rsidRPr="00427B83">
        <w:rPr>
          <w:rFonts w:asciiTheme="majorHAnsi" w:hAnsiTheme="majorHAnsi" w:cstheme="majorHAnsi"/>
          <w:b/>
          <w:bCs/>
          <w:lang w:eastAsia="zh-CN"/>
        </w:rPr>
        <w:t>Table 1</w:t>
      </w:r>
      <w:r w:rsidRPr="00427B83">
        <w:rPr>
          <w:rFonts w:asciiTheme="majorHAnsi" w:hAnsiTheme="majorHAnsi" w:cstheme="majorHAnsi"/>
          <w:lang w:eastAsia="zh-CN"/>
        </w:rPr>
        <w:t>). Perioperative and surgical parameters encompassed common bile duct (CBD) diameter, number and size of CBD stones,</w:t>
      </w:r>
      <w:r w:rsidR="009A4680" w:rsidRPr="00427B83">
        <w:rPr>
          <w:rFonts w:asciiTheme="majorHAnsi" w:hAnsiTheme="majorHAnsi" w:cstheme="majorHAnsi"/>
          <w:lang w:eastAsia="zh-CN"/>
        </w:rPr>
        <w:t xml:space="preserve"> operative time, intraoperative blood loss,</w:t>
      </w:r>
      <w:r w:rsidRPr="00427B83">
        <w:rPr>
          <w:rFonts w:asciiTheme="majorHAnsi" w:hAnsiTheme="majorHAnsi" w:cstheme="majorHAnsi"/>
          <w:lang w:eastAsia="zh-CN"/>
        </w:rPr>
        <w:t xml:space="preserve"> and relevant laboratory findings. Postoperative indicators evaluated included the duration of abdominal drainage, length of hospital stay (LOS), total hospitalization costs, and postoperative complications (</w:t>
      </w:r>
      <w:r w:rsidRPr="00427B83">
        <w:rPr>
          <w:rFonts w:asciiTheme="majorHAnsi" w:hAnsiTheme="majorHAnsi" w:cstheme="majorHAnsi"/>
          <w:b/>
          <w:bCs/>
          <w:lang w:eastAsia="zh-CN"/>
        </w:rPr>
        <w:t>Table 2</w:t>
      </w:r>
      <w:r w:rsidRPr="00427B83">
        <w:rPr>
          <w:rFonts w:asciiTheme="majorHAnsi" w:hAnsiTheme="majorHAnsi" w:cstheme="majorHAnsi"/>
          <w:lang w:eastAsia="zh-CN"/>
        </w:rPr>
        <w:t>).</w:t>
      </w:r>
    </w:p>
    <w:p w14:paraId="5439C615" w14:textId="77777777" w:rsidR="00BB54EC" w:rsidRPr="00427B83" w:rsidRDefault="00BB54EC" w:rsidP="00DC0BA5">
      <w:pPr>
        <w:rPr>
          <w:rFonts w:asciiTheme="majorHAnsi" w:hAnsiTheme="majorHAnsi" w:cstheme="majorHAnsi"/>
          <w:lang w:eastAsia="zh-CN"/>
        </w:rPr>
      </w:pPr>
    </w:p>
    <w:p w14:paraId="726A653D" w14:textId="3F9051B0" w:rsidR="00BB54EC" w:rsidRPr="00427B83" w:rsidRDefault="00F074F3" w:rsidP="00DC0BA5">
      <w:pPr>
        <w:rPr>
          <w:rFonts w:asciiTheme="majorHAnsi" w:hAnsiTheme="majorHAnsi" w:cstheme="majorHAnsi"/>
          <w:lang w:eastAsia="zh-CN"/>
        </w:rPr>
      </w:pPr>
      <w:r w:rsidRPr="00427B83">
        <w:rPr>
          <w:rFonts w:asciiTheme="majorHAnsi" w:hAnsiTheme="majorHAnsi" w:cstheme="majorHAnsi"/>
          <w:lang w:eastAsia="zh-CN"/>
        </w:rPr>
        <w:t xml:space="preserve">Regarding clinical and economic outcomes, the balloon dilation combined with </w:t>
      </w:r>
      <w:r w:rsidR="003A1B0F" w:rsidRPr="00427B83">
        <w:rPr>
          <w:rFonts w:asciiTheme="majorHAnsi" w:hAnsiTheme="majorHAnsi" w:cstheme="majorHAnsi"/>
          <w:lang w:eastAsia="zh-CN"/>
        </w:rPr>
        <w:t xml:space="preserve">the </w:t>
      </w:r>
      <w:r w:rsidRPr="00427B83">
        <w:rPr>
          <w:rFonts w:asciiTheme="majorHAnsi" w:hAnsiTheme="majorHAnsi" w:cstheme="majorHAnsi"/>
          <w:lang w:eastAsia="zh-CN"/>
        </w:rPr>
        <w:t>LTCBDE group demonstrated a shorter mean length of hospital stay (7.8 days vs. 8.38 and 10.6 days for the ERCP and LCCBDE groups,</w:t>
      </w:r>
      <w:r w:rsidR="00B03B60" w:rsidRPr="00427B83">
        <w:rPr>
          <w:rFonts w:asciiTheme="majorHAnsi" w:hAnsiTheme="majorHAnsi" w:cstheme="majorHAnsi"/>
        </w:rPr>
        <w:t xml:space="preserve"> </w:t>
      </w:r>
      <w:r w:rsidR="00B03B60" w:rsidRPr="00427B83">
        <w:rPr>
          <w:rFonts w:asciiTheme="majorHAnsi" w:hAnsiTheme="majorHAnsi" w:cstheme="majorHAnsi"/>
          <w:lang w:eastAsia="zh-CN"/>
        </w:rPr>
        <w:t>respectively,</w:t>
      </w:r>
      <w:r w:rsidRPr="00427B83">
        <w:rPr>
          <w:rFonts w:asciiTheme="majorHAnsi" w:hAnsiTheme="majorHAnsi" w:cstheme="majorHAnsi"/>
          <w:lang w:eastAsia="zh-CN"/>
        </w:rPr>
        <w:t xml:space="preserve"> </w:t>
      </w:r>
      <w:r w:rsidR="00280E53" w:rsidRPr="00427B83">
        <w:rPr>
          <w:rFonts w:asciiTheme="majorHAnsi" w:hAnsiTheme="majorHAnsi" w:cstheme="majorHAnsi"/>
          <w:i/>
          <w:iCs/>
          <w:lang w:eastAsia="zh-CN"/>
        </w:rPr>
        <w:t>p</w:t>
      </w:r>
      <w:r w:rsidRPr="00427B83">
        <w:rPr>
          <w:rFonts w:asciiTheme="majorHAnsi" w:hAnsiTheme="majorHAnsi" w:cstheme="majorHAnsi"/>
          <w:lang w:eastAsia="zh-CN"/>
        </w:rPr>
        <w:t xml:space="preserve"> &lt; 0.05) and lower total hospitalization costs (</w:t>
      </w:r>
      <w:r w:rsidR="00B03B60" w:rsidRPr="00427B83">
        <w:rPr>
          <w:rFonts w:asciiTheme="majorHAnsi" w:hAnsiTheme="majorHAnsi" w:cstheme="majorHAnsi"/>
          <w:lang w:eastAsia="zh-CN"/>
        </w:rPr>
        <w:t>23,531</w:t>
      </w:r>
      <w:r w:rsidRPr="00427B83">
        <w:rPr>
          <w:rFonts w:asciiTheme="majorHAnsi" w:hAnsiTheme="majorHAnsi" w:cstheme="majorHAnsi"/>
          <w:lang w:eastAsia="zh-CN"/>
        </w:rPr>
        <w:t xml:space="preserve"> RMB vs. 25,</w:t>
      </w:r>
      <w:r w:rsidR="00B03B60" w:rsidRPr="00427B83">
        <w:rPr>
          <w:rFonts w:asciiTheme="majorHAnsi" w:hAnsiTheme="majorHAnsi" w:cstheme="majorHAnsi"/>
          <w:lang w:eastAsia="zh-CN"/>
        </w:rPr>
        <w:t>371</w:t>
      </w:r>
      <w:r w:rsidRPr="00427B83">
        <w:rPr>
          <w:rFonts w:asciiTheme="majorHAnsi" w:hAnsiTheme="majorHAnsi" w:cstheme="majorHAnsi"/>
          <w:lang w:eastAsia="zh-CN"/>
        </w:rPr>
        <w:t xml:space="preserve"> and 27,</w:t>
      </w:r>
      <w:r w:rsidR="00B03B60" w:rsidRPr="00427B83">
        <w:rPr>
          <w:rFonts w:asciiTheme="majorHAnsi" w:hAnsiTheme="majorHAnsi" w:cstheme="majorHAnsi"/>
          <w:lang w:eastAsia="zh-CN"/>
        </w:rPr>
        <w:t>266</w:t>
      </w:r>
      <w:r w:rsidRPr="00427B83">
        <w:rPr>
          <w:rFonts w:asciiTheme="majorHAnsi" w:hAnsiTheme="majorHAnsi" w:cstheme="majorHAnsi"/>
          <w:lang w:eastAsia="zh-CN"/>
        </w:rPr>
        <w:t xml:space="preserve"> RMB</w:t>
      </w:r>
      <w:r w:rsidR="00B03B60" w:rsidRPr="00427B83">
        <w:rPr>
          <w:rFonts w:asciiTheme="majorHAnsi" w:hAnsiTheme="majorHAnsi" w:cstheme="majorHAnsi"/>
          <w:lang w:eastAsia="zh-CN"/>
        </w:rPr>
        <w:t>, respectively,</w:t>
      </w:r>
      <w:r w:rsidRPr="00427B83">
        <w:rPr>
          <w:rFonts w:asciiTheme="majorHAnsi" w:hAnsiTheme="majorHAnsi" w:cstheme="majorHAnsi"/>
          <w:lang w:eastAsia="zh-CN"/>
        </w:rPr>
        <w:t xml:space="preserve"> </w:t>
      </w:r>
      <w:r w:rsidR="00280E53" w:rsidRPr="00427B83">
        <w:rPr>
          <w:rFonts w:asciiTheme="majorHAnsi" w:hAnsiTheme="majorHAnsi" w:cstheme="majorHAnsi"/>
          <w:i/>
          <w:iCs/>
          <w:lang w:eastAsia="zh-CN"/>
        </w:rPr>
        <w:t>p</w:t>
      </w:r>
      <w:r w:rsidRPr="00427B83">
        <w:rPr>
          <w:rFonts w:asciiTheme="majorHAnsi" w:hAnsiTheme="majorHAnsi" w:cstheme="majorHAnsi"/>
          <w:lang w:eastAsia="zh-CN"/>
        </w:rPr>
        <w:t xml:space="preserve"> &lt; 0.05). Crucially, multivariable linear regression analyses adjusting for baseline confounders—including age, comorbidities, common bile duct diameter, and stone size—confirmed that this modified surgical modality was an independent predictor of favorable outcomes. Specifically, the balloon dilation combined with </w:t>
      </w:r>
      <w:r w:rsidR="003A1B0F" w:rsidRPr="00427B83">
        <w:rPr>
          <w:rFonts w:asciiTheme="majorHAnsi" w:hAnsiTheme="majorHAnsi" w:cstheme="majorHAnsi"/>
          <w:lang w:eastAsia="zh-CN"/>
        </w:rPr>
        <w:t xml:space="preserve">the </w:t>
      </w:r>
      <w:r w:rsidRPr="00427B83">
        <w:rPr>
          <w:rFonts w:asciiTheme="majorHAnsi" w:hAnsiTheme="majorHAnsi" w:cstheme="majorHAnsi"/>
          <w:lang w:eastAsia="zh-CN"/>
        </w:rPr>
        <w:t xml:space="preserve">LTCBDE approach remained associated with reduced LOS and lower total costs (all adjusted </w:t>
      </w:r>
      <w:r w:rsidR="00280E53" w:rsidRPr="00427B83">
        <w:rPr>
          <w:rFonts w:asciiTheme="majorHAnsi" w:hAnsiTheme="majorHAnsi" w:cstheme="majorHAnsi"/>
          <w:i/>
          <w:iCs/>
          <w:lang w:eastAsia="zh-CN"/>
        </w:rPr>
        <w:t>p</w:t>
      </w:r>
      <w:r w:rsidRPr="00427B83">
        <w:rPr>
          <w:rFonts w:asciiTheme="majorHAnsi" w:hAnsiTheme="majorHAnsi" w:cstheme="majorHAnsi"/>
          <w:lang w:eastAsia="zh-CN"/>
        </w:rPr>
        <w:t xml:space="preserve"> &lt; 0.05), </w:t>
      </w:r>
      <w:r w:rsidR="00B03B60" w:rsidRPr="00427B83">
        <w:rPr>
          <w:rFonts w:asciiTheme="majorHAnsi" w:hAnsiTheme="majorHAnsi" w:cstheme="majorHAnsi"/>
          <w:lang w:eastAsia="zh-CN"/>
        </w:rPr>
        <w:t>suggesting that these benefits are robust even after accounting for measured baseline confounders.</w:t>
      </w:r>
    </w:p>
    <w:p w14:paraId="06962BD8" w14:textId="77777777" w:rsidR="00C14870" w:rsidRPr="00427B83" w:rsidRDefault="00C14870" w:rsidP="00DC0BA5">
      <w:pPr>
        <w:rPr>
          <w:rFonts w:asciiTheme="majorHAnsi" w:hAnsiTheme="majorHAnsi" w:cstheme="majorHAnsi"/>
          <w:lang w:eastAsia="zh-CN"/>
        </w:rPr>
      </w:pPr>
    </w:p>
    <w:p w14:paraId="57D416B3" w14:textId="60FD38CE" w:rsidR="00C14870" w:rsidRPr="00427B83" w:rsidRDefault="00F074F3" w:rsidP="00DC0BA5">
      <w:pPr>
        <w:rPr>
          <w:rFonts w:asciiTheme="majorHAnsi" w:hAnsiTheme="majorHAnsi" w:cstheme="majorHAnsi"/>
          <w:lang w:eastAsia="zh-CN"/>
        </w:rPr>
      </w:pPr>
      <w:r w:rsidRPr="00427B83">
        <w:rPr>
          <w:rFonts w:asciiTheme="majorHAnsi" w:hAnsiTheme="majorHAnsi" w:cstheme="majorHAnsi"/>
        </w:rPr>
        <w:t>In terms of postoperative safety and technical feasibility,</w:t>
      </w:r>
      <w:r w:rsidR="00DC0BA5" w:rsidRPr="00427B83">
        <w:rPr>
          <w:rFonts w:asciiTheme="majorHAnsi" w:hAnsiTheme="majorHAnsi" w:cstheme="majorHAnsi"/>
        </w:rPr>
        <w:t xml:space="preserve"> </w:t>
      </w:r>
      <w:r w:rsidRPr="00427B83">
        <w:rPr>
          <w:rFonts w:asciiTheme="majorHAnsi" w:hAnsiTheme="majorHAnsi" w:cstheme="majorHAnsi"/>
        </w:rPr>
        <w:t>no major complications</w:t>
      </w:r>
      <w:r w:rsidRPr="00427B83">
        <w:rPr>
          <w:rFonts w:asciiTheme="majorHAnsi" w:hAnsiTheme="majorHAnsi" w:cstheme="majorHAnsi"/>
          <w:lang w:eastAsia="zh-CN"/>
        </w:rPr>
        <w:t xml:space="preserve"> </w:t>
      </w:r>
      <w:r w:rsidRPr="00427B83">
        <w:rPr>
          <w:rFonts w:asciiTheme="majorHAnsi" w:hAnsiTheme="majorHAnsi" w:cstheme="majorHAnsi"/>
        </w:rPr>
        <w:t>such as hemorrhage, bile leakage, biliary stricture, or cholangitis</w:t>
      </w:r>
      <w:r w:rsidRPr="00427B83">
        <w:rPr>
          <w:rFonts w:asciiTheme="majorHAnsi" w:hAnsiTheme="majorHAnsi" w:cstheme="majorHAnsi"/>
          <w:lang w:eastAsia="zh-CN"/>
        </w:rPr>
        <w:t xml:space="preserve"> </w:t>
      </w:r>
      <w:r w:rsidRPr="00427B83">
        <w:rPr>
          <w:rFonts w:asciiTheme="majorHAnsi" w:hAnsiTheme="majorHAnsi" w:cstheme="majorHAnsi"/>
        </w:rPr>
        <w:t>were observed in the balloon dilation combined with LTCBDE group.</w:t>
      </w:r>
      <w:r w:rsidR="001E60F4" w:rsidRPr="00427B83">
        <w:rPr>
          <w:rFonts w:asciiTheme="majorHAnsi" w:hAnsiTheme="majorHAnsi" w:cstheme="majorHAnsi"/>
        </w:rPr>
        <w:t xml:space="preserve"> </w:t>
      </w:r>
      <w:r w:rsidR="003137EA" w:rsidRPr="00427B83">
        <w:rPr>
          <w:rFonts w:asciiTheme="majorHAnsi" w:hAnsiTheme="majorHAnsi" w:cstheme="majorHAnsi"/>
          <w:lang w:eastAsia="zh-CN"/>
        </w:rPr>
        <w:t>Notably</w:t>
      </w:r>
      <w:r w:rsidR="001E60F4" w:rsidRPr="00427B83">
        <w:rPr>
          <w:rFonts w:asciiTheme="majorHAnsi" w:hAnsiTheme="majorHAnsi" w:cstheme="majorHAnsi"/>
        </w:rPr>
        <w:t xml:space="preserve">, close evaluation of the intraoperative logs revealed no procedure-specific mechanical complications in this cohort. Specifically, there were </w:t>
      </w:r>
      <w:r w:rsidR="00522CB1">
        <w:rPr>
          <w:rFonts w:asciiTheme="majorHAnsi" w:hAnsiTheme="majorHAnsi" w:cstheme="majorHAnsi"/>
        </w:rPr>
        <w:t>no reported instances of cystic duct tear or avulsion, common bile duct injury, significant intraoperative bleeding, failed cystic duct cannulation, or guidewire/balloon-related device malfunctions during physical dilation</w:t>
      </w:r>
      <w:r w:rsidR="001E60F4" w:rsidRPr="00427B83">
        <w:rPr>
          <w:rFonts w:asciiTheme="majorHAnsi" w:hAnsiTheme="majorHAnsi" w:cstheme="majorHAnsi"/>
          <w:lang w:eastAsia="zh-CN"/>
        </w:rPr>
        <w:t>.</w:t>
      </w:r>
      <w:r w:rsidRPr="00427B83">
        <w:rPr>
          <w:rFonts w:asciiTheme="majorHAnsi" w:hAnsiTheme="majorHAnsi" w:cstheme="majorHAnsi"/>
        </w:rPr>
        <w:t xml:space="preserve"> The technical success rate for this cohort was favorable, with no cases requiring conversion to LCCBDE, postoperative ERCP, or open surgery. The </w:t>
      </w:r>
      <w:r w:rsidR="002F304E" w:rsidRPr="00427B83">
        <w:rPr>
          <w:rFonts w:asciiTheme="majorHAnsi" w:hAnsiTheme="majorHAnsi" w:cstheme="majorHAnsi"/>
        </w:rPr>
        <w:t>successful</w:t>
      </w:r>
      <w:r w:rsidR="002F304E" w:rsidRPr="00427B83">
        <w:rPr>
          <w:rFonts w:asciiTheme="majorHAnsi" w:hAnsiTheme="majorHAnsi" w:cstheme="majorHAnsi"/>
          <w:lang w:eastAsia="zh-CN"/>
        </w:rPr>
        <w:t xml:space="preserve"> </w:t>
      </w:r>
      <w:r w:rsidRPr="00427B83">
        <w:rPr>
          <w:rFonts w:asciiTheme="majorHAnsi" w:hAnsiTheme="majorHAnsi" w:cstheme="majorHAnsi"/>
        </w:rPr>
        <w:t xml:space="preserve">completion of these 40 cases via the </w:t>
      </w:r>
      <w:proofErr w:type="spellStart"/>
      <w:r w:rsidRPr="00427B83">
        <w:rPr>
          <w:rFonts w:asciiTheme="majorHAnsi" w:hAnsiTheme="majorHAnsi" w:cstheme="majorHAnsi"/>
        </w:rPr>
        <w:t>transcystic</w:t>
      </w:r>
      <w:proofErr w:type="spellEnd"/>
      <w:r w:rsidRPr="00427B83">
        <w:rPr>
          <w:rFonts w:asciiTheme="majorHAnsi" w:hAnsiTheme="majorHAnsi" w:cstheme="majorHAnsi"/>
        </w:rPr>
        <w:t xml:space="preserve"> route suggests that physical balloon dilation may help mitigate </w:t>
      </w:r>
      <w:r w:rsidR="004D5970">
        <w:rPr>
          <w:rFonts w:asciiTheme="majorHAnsi" w:hAnsiTheme="majorHAnsi" w:cstheme="majorHAnsi"/>
        </w:rPr>
        <w:t xml:space="preserve">the </w:t>
      </w:r>
      <w:r w:rsidR="004D5970">
        <w:rPr>
          <w:rFonts w:asciiTheme="majorHAnsi" w:hAnsiTheme="majorHAnsi" w:cstheme="majorHAnsi"/>
        </w:rPr>
        <w:lastRenderedPageBreak/>
        <w:t>limitations of standard anatomy</w:t>
      </w:r>
      <w:r w:rsidRPr="00427B83">
        <w:rPr>
          <w:rFonts w:asciiTheme="majorHAnsi" w:hAnsiTheme="majorHAnsi" w:cstheme="majorHAnsi"/>
        </w:rPr>
        <w:t xml:space="preserve">. Furthermore, the absence of residual stones in this cohort </w:t>
      </w:r>
      <w:r w:rsidR="004D5970">
        <w:rPr>
          <w:rFonts w:asciiTheme="majorHAnsi" w:hAnsiTheme="majorHAnsi" w:cstheme="majorHAnsi"/>
        </w:rPr>
        <w:t>was comparable to</w:t>
      </w:r>
      <w:r w:rsidRPr="00427B83">
        <w:rPr>
          <w:rFonts w:asciiTheme="majorHAnsi" w:hAnsiTheme="majorHAnsi" w:cstheme="majorHAnsi"/>
        </w:rPr>
        <w:t xml:space="preserve"> the rates observed in the ERCP (7.1%) and LCCBDE (4.0%) groups.</w:t>
      </w:r>
      <w:r w:rsidR="00C06508" w:rsidRPr="00427B83">
        <w:rPr>
          <w:rFonts w:asciiTheme="majorHAnsi" w:hAnsiTheme="majorHAnsi" w:cstheme="majorHAnsi"/>
          <w:lang w:eastAsia="zh-CN"/>
        </w:rPr>
        <w:t xml:space="preserve"> </w:t>
      </w:r>
      <w:r w:rsidR="00C06508" w:rsidRPr="00427B83">
        <w:rPr>
          <w:rFonts w:asciiTheme="majorHAnsi" w:hAnsiTheme="majorHAnsi" w:cstheme="majorHAnsi"/>
        </w:rPr>
        <w:t>For the overall study cohort (</w:t>
      </w:r>
      <w:r w:rsidR="00AB1E9E" w:rsidRPr="00427B83">
        <w:rPr>
          <w:rFonts w:asciiTheme="majorHAnsi" w:hAnsiTheme="majorHAnsi" w:cstheme="majorHAnsi"/>
          <w:lang w:eastAsia="zh-CN"/>
        </w:rPr>
        <w:t>n</w:t>
      </w:r>
      <w:r w:rsidR="00C06508" w:rsidRPr="00427B83">
        <w:rPr>
          <w:rFonts w:asciiTheme="majorHAnsi" w:hAnsiTheme="majorHAnsi" w:cstheme="majorHAnsi"/>
        </w:rPr>
        <w:t xml:space="preserve"> = 310), the median follow-up duration was </w:t>
      </w:r>
      <w:r w:rsidR="00235BBF" w:rsidRPr="00427B83">
        <w:rPr>
          <w:rFonts w:asciiTheme="majorHAnsi" w:hAnsiTheme="majorHAnsi" w:cstheme="majorHAnsi"/>
          <w:lang w:eastAsia="zh-CN"/>
        </w:rPr>
        <w:t>1</w:t>
      </w:r>
      <w:r w:rsidR="002F304E" w:rsidRPr="00427B83">
        <w:rPr>
          <w:rFonts w:asciiTheme="majorHAnsi" w:hAnsiTheme="majorHAnsi" w:cstheme="majorHAnsi"/>
          <w:lang w:eastAsia="zh-CN"/>
        </w:rPr>
        <w:t>4.5</w:t>
      </w:r>
      <w:r w:rsidR="00C06508" w:rsidRPr="00427B83">
        <w:rPr>
          <w:rFonts w:asciiTheme="majorHAnsi" w:hAnsiTheme="majorHAnsi" w:cstheme="majorHAnsi"/>
        </w:rPr>
        <w:t xml:space="preserve"> months</w:t>
      </w:r>
      <w:r w:rsidR="00C06508" w:rsidRPr="00427B83">
        <w:rPr>
          <w:rFonts w:asciiTheme="majorHAnsi" w:hAnsiTheme="majorHAnsi" w:cstheme="majorHAnsi"/>
          <w:lang w:eastAsia="zh-CN"/>
        </w:rPr>
        <w:t xml:space="preserve">. </w:t>
      </w:r>
      <w:r w:rsidRPr="00427B83">
        <w:rPr>
          <w:rFonts w:asciiTheme="majorHAnsi" w:hAnsiTheme="majorHAnsi" w:cstheme="majorHAnsi"/>
        </w:rPr>
        <w:t>Regarding follow-up compliance, 310 patients (100%) completed the 1-month postoperative assessment. Subsequently, 302 patients (97.4%) completed the 3-month follow-up, 295 patients (95.1%) completed the 6-month follow-up, and 288 patients (92.9%) successfully completed the final 12-month comprehensive evaluation. The loss to follow-up was primarily due to changes in patient contact information or geographical relocation. Throughout this documented follow-up period, no cases of delayed biliary stricture or recurrent choledocholithiasis were detected in the balloon dilation combined with LTCBDE cohort.</w:t>
      </w:r>
    </w:p>
    <w:p w14:paraId="12A66839" w14:textId="77777777" w:rsidR="00C14870" w:rsidRPr="00427B83" w:rsidRDefault="00C14870" w:rsidP="00DC0BA5">
      <w:pPr>
        <w:rPr>
          <w:rFonts w:asciiTheme="majorHAnsi" w:hAnsiTheme="majorHAnsi" w:cstheme="majorHAnsi"/>
        </w:rPr>
      </w:pPr>
    </w:p>
    <w:p w14:paraId="44443468" w14:textId="0886592D" w:rsidR="006E4797" w:rsidRPr="00427B83" w:rsidRDefault="00F074F3" w:rsidP="00DC0BA5">
      <w:pPr>
        <w:rPr>
          <w:rFonts w:asciiTheme="majorHAnsi" w:hAnsiTheme="majorHAnsi" w:cstheme="majorHAnsi"/>
        </w:rPr>
      </w:pPr>
      <w:r w:rsidRPr="00427B83">
        <w:rPr>
          <w:rFonts w:asciiTheme="majorHAnsi" w:hAnsiTheme="majorHAnsi" w:cstheme="majorHAnsi"/>
        </w:rPr>
        <w:t xml:space="preserve">These findings suggest that laparoscopic cystic duct balloon dilation combined with LTCBDE </w:t>
      </w:r>
      <w:r w:rsidR="00E428CA">
        <w:rPr>
          <w:rFonts w:asciiTheme="majorHAnsi" w:hAnsiTheme="majorHAnsi" w:cstheme="majorHAnsi"/>
        </w:rPr>
        <w:t>offers reliable clinical advantages, including shortening hospital stays</w:t>
      </w:r>
      <w:r w:rsidR="00706757">
        <w:rPr>
          <w:rFonts w:asciiTheme="majorHAnsi" w:hAnsiTheme="majorHAnsi" w:cstheme="majorHAnsi"/>
        </w:rPr>
        <w:t>, controlling medical costs, and potentially reducing the risk</w:t>
      </w:r>
      <w:r w:rsidRPr="00427B83">
        <w:rPr>
          <w:rFonts w:asciiTheme="majorHAnsi" w:hAnsiTheme="majorHAnsi" w:cstheme="majorHAnsi"/>
        </w:rPr>
        <w:t xml:space="preserve"> of postoperative complications and residual stones.</w:t>
      </w:r>
    </w:p>
    <w:p w14:paraId="079B5679" w14:textId="77777777" w:rsidR="006E4797" w:rsidRPr="00427B83" w:rsidRDefault="006E4797" w:rsidP="00DA3C5C">
      <w:pPr>
        <w:rPr>
          <w:rFonts w:asciiTheme="majorHAnsi" w:hAnsiTheme="majorHAnsi" w:cstheme="majorHAnsi"/>
        </w:rPr>
      </w:pPr>
    </w:p>
    <w:p w14:paraId="6D510784" w14:textId="281400D4" w:rsidR="006E4797" w:rsidRPr="00427B83" w:rsidRDefault="00F074F3" w:rsidP="00DA3C5C">
      <w:pPr>
        <w:rPr>
          <w:rFonts w:asciiTheme="majorHAnsi" w:hAnsiTheme="majorHAnsi" w:cstheme="majorHAnsi"/>
        </w:rPr>
      </w:pPr>
      <w:r w:rsidRPr="00427B83">
        <w:rPr>
          <w:rFonts w:asciiTheme="majorHAnsi" w:hAnsiTheme="majorHAnsi" w:cstheme="majorHAnsi"/>
          <w:b/>
        </w:rPr>
        <w:t>FIGURE AND TABLE LEGENDS:</w:t>
      </w:r>
    </w:p>
    <w:p w14:paraId="4715D38D" w14:textId="5AEE0A5B" w:rsidR="00BE6D87" w:rsidRPr="00427B83" w:rsidRDefault="00F074F3" w:rsidP="00DA3C5C">
      <w:pPr>
        <w:rPr>
          <w:rFonts w:asciiTheme="majorHAnsi" w:hAnsiTheme="majorHAnsi" w:cstheme="majorHAnsi"/>
          <w:lang w:eastAsia="zh-CN"/>
        </w:rPr>
      </w:pPr>
      <w:r w:rsidRPr="00427B83">
        <w:rPr>
          <w:rFonts w:asciiTheme="majorHAnsi" w:hAnsiTheme="majorHAnsi" w:cstheme="majorHAnsi"/>
          <w:b/>
          <w:bCs/>
          <w:lang w:eastAsia="zh-CN"/>
        </w:rPr>
        <w:t xml:space="preserve">Figure 1: Anesthesia, </w:t>
      </w:r>
      <w:r w:rsidR="003A1B0F" w:rsidRPr="00427B83">
        <w:rPr>
          <w:rFonts w:asciiTheme="majorHAnsi" w:hAnsiTheme="majorHAnsi" w:cstheme="majorHAnsi"/>
          <w:b/>
          <w:bCs/>
          <w:lang w:eastAsia="zh-CN"/>
        </w:rPr>
        <w:t>positioning, and laparoscopic access.</w:t>
      </w:r>
      <w:r w:rsidR="003A1B0F" w:rsidRPr="00427B83">
        <w:rPr>
          <w:rFonts w:asciiTheme="majorHAnsi" w:hAnsiTheme="majorHAnsi" w:cstheme="majorHAnsi"/>
          <w:lang w:eastAsia="zh-CN"/>
        </w:rPr>
        <w:t xml:space="preserve"> </w:t>
      </w:r>
      <w:r w:rsidRPr="00427B83">
        <w:rPr>
          <w:rFonts w:asciiTheme="majorHAnsi" w:hAnsiTheme="majorHAnsi" w:cstheme="majorHAnsi"/>
          <w:lang w:eastAsia="zh-CN"/>
        </w:rPr>
        <w:t>(</w:t>
      </w:r>
      <w:r w:rsidRPr="00427B83">
        <w:rPr>
          <w:rFonts w:asciiTheme="majorHAnsi" w:hAnsiTheme="majorHAnsi" w:cstheme="majorHAnsi"/>
          <w:b/>
          <w:bCs/>
          <w:lang w:eastAsia="zh-CN"/>
        </w:rPr>
        <w:t>A</w:t>
      </w:r>
      <w:r w:rsidRPr="00427B83">
        <w:rPr>
          <w:rFonts w:asciiTheme="majorHAnsi" w:hAnsiTheme="majorHAnsi" w:cstheme="majorHAnsi"/>
          <w:lang w:eastAsia="zh-CN"/>
        </w:rPr>
        <w:t>)</w:t>
      </w:r>
      <w:r w:rsidR="005C738E" w:rsidRPr="00427B83">
        <w:rPr>
          <w:rFonts w:asciiTheme="majorHAnsi" w:hAnsiTheme="majorHAnsi" w:cstheme="majorHAnsi"/>
        </w:rPr>
        <w:t xml:space="preserve"> </w:t>
      </w:r>
      <w:r w:rsidR="005C738E" w:rsidRPr="00427B83">
        <w:rPr>
          <w:rFonts w:asciiTheme="majorHAnsi" w:hAnsiTheme="majorHAnsi" w:cstheme="majorHAnsi"/>
          <w:lang w:eastAsia="zh-CN"/>
        </w:rPr>
        <w:t>Positioning of the surgical team and equipment setup. (</w:t>
      </w:r>
      <w:r w:rsidR="005C738E" w:rsidRPr="00427B83">
        <w:rPr>
          <w:rFonts w:asciiTheme="majorHAnsi" w:hAnsiTheme="majorHAnsi" w:cstheme="majorHAnsi"/>
          <w:b/>
          <w:bCs/>
          <w:lang w:eastAsia="zh-CN"/>
        </w:rPr>
        <w:t>B</w:t>
      </w:r>
      <w:r w:rsidR="005C738E" w:rsidRPr="00427B83">
        <w:rPr>
          <w:rFonts w:asciiTheme="majorHAnsi" w:hAnsiTheme="majorHAnsi" w:cstheme="majorHAnsi"/>
          <w:lang w:eastAsia="zh-CN"/>
        </w:rPr>
        <w:t>) Trocar placement.</w:t>
      </w:r>
      <w:r w:rsidR="00887244" w:rsidRPr="00427B83">
        <w:rPr>
          <w:rFonts w:asciiTheme="majorHAnsi" w:hAnsiTheme="majorHAnsi" w:cstheme="majorHAnsi"/>
        </w:rPr>
        <w:t xml:space="preserve"> </w:t>
      </w:r>
      <w:r w:rsidR="00887244" w:rsidRPr="00794807">
        <w:rPr>
          <w:rFonts w:asciiTheme="majorHAnsi" w:hAnsiTheme="majorHAnsi" w:cstheme="majorHAnsi"/>
          <w:b/>
          <w:bCs/>
          <w:lang w:eastAsia="zh-CN"/>
        </w:rPr>
        <w:t>Figure 1B</w:t>
      </w:r>
      <w:r w:rsidR="00887244" w:rsidRPr="00427B83">
        <w:rPr>
          <w:rFonts w:asciiTheme="majorHAnsi" w:hAnsiTheme="majorHAnsi" w:cstheme="majorHAnsi"/>
          <w:lang w:eastAsia="zh-CN"/>
        </w:rPr>
        <w:t xml:space="preserve"> was created in </w:t>
      </w:r>
      <w:proofErr w:type="spellStart"/>
      <w:r w:rsidR="00887244" w:rsidRPr="00427B83">
        <w:rPr>
          <w:rFonts w:asciiTheme="majorHAnsi" w:hAnsiTheme="majorHAnsi" w:cstheme="majorHAnsi"/>
          <w:lang w:eastAsia="zh-CN"/>
        </w:rPr>
        <w:t>BioRender</w:t>
      </w:r>
      <w:proofErr w:type="spellEnd"/>
      <w:r w:rsidR="0013697C" w:rsidRPr="00427B83">
        <w:rPr>
          <w:rFonts w:asciiTheme="majorHAnsi" w:hAnsiTheme="majorHAnsi" w:cstheme="majorHAnsi"/>
          <w:lang w:eastAsia="zh-CN"/>
        </w:rPr>
        <w:t xml:space="preserve"> by the authors</w:t>
      </w:r>
      <w:r w:rsidR="00794807">
        <w:rPr>
          <w:rFonts w:asciiTheme="majorHAnsi" w:hAnsiTheme="majorHAnsi" w:cstheme="majorHAnsi"/>
          <w:lang w:eastAsia="zh-CN"/>
        </w:rPr>
        <w:t>,</w:t>
      </w:r>
      <w:r w:rsidR="0013697C" w:rsidRPr="00427B83">
        <w:rPr>
          <w:rFonts w:asciiTheme="majorHAnsi" w:hAnsiTheme="majorHAnsi" w:cstheme="majorHAnsi"/>
          <w:lang w:eastAsia="zh-CN"/>
        </w:rPr>
        <w:t xml:space="preserve"> and the copyright license is attached</w:t>
      </w:r>
      <w:r w:rsidR="00887244" w:rsidRPr="00427B83">
        <w:rPr>
          <w:rFonts w:asciiTheme="majorHAnsi" w:hAnsiTheme="majorHAnsi" w:cstheme="majorHAnsi"/>
          <w:lang w:eastAsia="zh-CN"/>
        </w:rPr>
        <w:t>.</w:t>
      </w:r>
    </w:p>
    <w:p w14:paraId="4A9DD10C" w14:textId="77777777" w:rsidR="00BE6D87" w:rsidRPr="00427B83" w:rsidRDefault="00BE6D87" w:rsidP="00DA3C5C">
      <w:pPr>
        <w:rPr>
          <w:rFonts w:asciiTheme="majorHAnsi" w:hAnsiTheme="majorHAnsi" w:cstheme="majorHAnsi"/>
          <w:lang w:eastAsia="zh-CN"/>
        </w:rPr>
      </w:pPr>
    </w:p>
    <w:p w14:paraId="32895CC5" w14:textId="750EA91E" w:rsidR="00BE6D87" w:rsidRPr="00427B83" w:rsidRDefault="00F074F3" w:rsidP="00DA3C5C">
      <w:pPr>
        <w:rPr>
          <w:rFonts w:asciiTheme="majorHAnsi" w:hAnsiTheme="majorHAnsi" w:cstheme="majorHAnsi"/>
          <w:lang w:eastAsia="zh-CN"/>
        </w:rPr>
      </w:pPr>
      <w:r w:rsidRPr="00427B83">
        <w:rPr>
          <w:rFonts w:asciiTheme="majorHAnsi" w:hAnsiTheme="majorHAnsi" w:cstheme="majorHAnsi"/>
          <w:b/>
          <w:bCs/>
          <w:lang w:eastAsia="zh-CN"/>
        </w:rPr>
        <w:t xml:space="preserve">Figure 2: Calot's </w:t>
      </w:r>
      <w:r w:rsidR="003A1B0F" w:rsidRPr="00427B83">
        <w:rPr>
          <w:rFonts w:asciiTheme="majorHAnsi" w:hAnsiTheme="majorHAnsi" w:cstheme="majorHAnsi"/>
          <w:b/>
          <w:bCs/>
          <w:lang w:eastAsia="zh-CN"/>
        </w:rPr>
        <w:t>triangle dissection and cystic duct mobilization.</w:t>
      </w:r>
      <w:r w:rsidR="003A1B0F" w:rsidRPr="00427B83">
        <w:rPr>
          <w:rFonts w:asciiTheme="majorHAnsi" w:hAnsiTheme="majorHAnsi" w:cstheme="majorHAnsi"/>
          <w:lang w:eastAsia="zh-CN"/>
        </w:rPr>
        <w:t xml:space="preserve"> </w:t>
      </w:r>
      <w:r w:rsidR="00613795" w:rsidRPr="00427B83">
        <w:rPr>
          <w:rFonts w:asciiTheme="majorHAnsi" w:hAnsiTheme="majorHAnsi" w:cstheme="majorHAnsi"/>
          <w:lang w:eastAsia="zh-CN"/>
        </w:rPr>
        <w:t>(</w:t>
      </w:r>
      <w:r w:rsidR="00613795" w:rsidRPr="00427B83">
        <w:rPr>
          <w:rFonts w:asciiTheme="majorHAnsi" w:hAnsiTheme="majorHAnsi" w:cstheme="majorHAnsi"/>
          <w:b/>
          <w:bCs/>
          <w:lang w:eastAsia="zh-CN"/>
        </w:rPr>
        <w:t>A</w:t>
      </w:r>
      <w:r w:rsidR="00613795" w:rsidRPr="00427B83">
        <w:rPr>
          <w:rFonts w:asciiTheme="majorHAnsi" w:hAnsiTheme="majorHAnsi" w:cstheme="majorHAnsi"/>
          <w:lang w:eastAsia="zh-CN"/>
        </w:rPr>
        <w:t>) Dissection of Calot's triangle to expose the anatomical structures. (</w:t>
      </w:r>
      <w:r w:rsidR="00613795" w:rsidRPr="00427B83">
        <w:rPr>
          <w:rFonts w:asciiTheme="majorHAnsi" w:hAnsiTheme="majorHAnsi" w:cstheme="majorHAnsi"/>
          <w:b/>
          <w:bCs/>
          <w:lang w:eastAsia="zh-CN"/>
        </w:rPr>
        <w:t>B</w:t>
      </w:r>
      <w:r w:rsidR="00613795" w:rsidRPr="00427B83">
        <w:rPr>
          <w:rFonts w:asciiTheme="majorHAnsi" w:hAnsiTheme="majorHAnsi" w:cstheme="majorHAnsi"/>
          <w:lang w:eastAsia="zh-CN"/>
        </w:rPr>
        <w:t>) Clipping of the cystic artery. (</w:t>
      </w:r>
      <w:r w:rsidR="00613795" w:rsidRPr="00427B83">
        <w:rPr>
          <w:rFonts w:asciiTheme="majorHAnsi" w:hAnsiTheme="majorHAnsi" w:cstheme="majorHAnsi"/>
          <w:b/>
          <w:bCs/>
          <w:lang w:eastAsia="zh-CN"/>
        </w:rPr>
        <w:t>C</w:t>
      </w:r>
      <w:r w:rsidR="00613795" w:rsidRPr="00427B83">
        <w:rPr>
          <w:rFonts w:asciiTheme="majorHAnsi" w:hAnsiTheme="majorHAnsi" w:cstheme="majorHAnsi"/>
          <w:lang w:eastAsia="zh-CN"/>
        </w:rPr>
        <w:t>) Clipping of the distal cystic duct. (</w:t>
      </w:r>
      <w:r w:rsidR="00613795" w:rsidRPr="00427B83">
        <w:rPr>
          <w:rFonts w:asciiTheme="majorHAnsi" w:hAnsiTheme="majorHAnsi" w:cstheme="majorHAnsi"/>
          <w:b/>
          <w:bCs/>
          <w:lang w:eastAsia="zh-CN"/>
        </w:rPr>
        <w:t>D</w:t>
      </w:r>
      <w:r w:rsidR="00613795" w:rsidRPr="00427B83">
        <w:rPr>
          <w:rFonts w:asciiTheme="majorHAnsi" w:hAnsiTheme="majorHAnsi" w:cstheme="majorHAnsi"/>
          <w:lang w:eastAsia="zh-CN"/>
        </w:rPr>
        <w:t>) Incision of the anterior wall of the cystic duct for subsequent exploration.</w:t>
      </w:r>
    </w:p>
    <w:p w14:paraId="185A478A" w14:textId="77777777" w:rsidR="00BE6D87" w:rsidRPr="00427B83" w:rsidRDefault="00BE6D87" w:rsidP="00DA3C5C">
      <w:pPr>
        <w:rPr>
          <w:rFonts w:asciiTheme="majorHAnsi" w:hAnsiTheme="majorHAnsi" w:cstheme="majorHAnsi"/>
          <w:lang w:eastAsia="zh-CN"/>
        </w:rPr>
      </w:pPr>
    </w:p>
    <w:p w14:paraId="7A3BCDAC" w14:textId="2379172A" w:rsidR="006D3903" w:rsidRPr="00427B83" w:rsidRDefault="00F074F3" w:rsidP="00DA3C5C">
      <w:pPr>
        <w:rPr>
          <w:rFonts w:asciiTheme="majorHAnsi" w:hAnsiTheme="majorHAnsi" w:cstheme="majorHAnsi"/>
          <w:lang w:eastAsia="zh-CN"/>
        </w:rPr>
      </w:pPr>
      <w:r w:rsidRPr="00427B83">
        <w:rPr>
          <w:rFonts w:asciiTheme="majorHAnsi" w:hAnsiTheme="majorHAnsi" w:cstheme="majorHAnsi"/>
          <w:b/>
          <w:bCs/>
          <w:lang w:eastAsia="zh-CN"/>
        </w:rPr>
        <w:t>Figur</w:t>
      </w:r>
      <w:r w:rsidR="00ED2B79" w:rsidRPr="00427B83">
        <w:rPr>
          <w:rFonts w:asciiTheme="majorHAnsi" w:hAnsiTheme="majorHAnsi" w:cstheme="majorHAnsi"/>
          <w:b/>
          <w:bCs/>
          <w:lang w:eastAsia="zh-CN"/>
        </w:rPr>
        <w:t xml:space="preserve">e </w:t>
      </w:r>
      <w:r w:rsidRPr="00427B83">
        <w:rPr>
          <w:rFonts w:asciiTheme="majorHAnsi" w:hAnsiTheme="majorHAnsi" w:cstheme="majorHAnsi"/>
          <w:b/>
          <w:bCs/>
          <w:lang w:eastAsia="zh-CN"/>
        </w:rPr>
        <w:t xml:space="preserve">3: Balloon </w:t>
      </w:r>
      <w:r w:rsidR="003A1B0F" w:rsidRPr="00427B83">
        <w:rPr>
          <w:rFonts w:asciiTheme="majorHAnsi" w:hAnsiTheme="majorHAnsi" w:cstheme="majorHAnsi"/>
          <w:b/>
          <w:bCs/>
          <w:lang w:eastAsia="zh-CN"/>
        </w:rPr>
        <w:t xml:space="preserve">dilation and ultra-slim </w:t>
      </w:r>
      <w:proofErr w:type="spellStart"/>
      <w:r w:rsidR="003A1B0F" w:rsidRPr="00427B83">
        <w:rPr>
          <w:rFonts w:asciiTheme="majorHAnsi" w:hAnsiTheme="majorHAnsi" w:cstheme="majorHAnsi"/>
          <w:b/>
          <w:bCs/>
          <w:lang w:eastAsia="zh-CN"/>
        </w:rPr>
        <w:t>choledochoscopy</w:t>
      </w:r>
      <w:proofErr w:type="spellEnd"/>
      <w:r w:rsidR="003A1B0F" w:rsidRPr="00427B83">
        <w:rPr>
          <w:rFonts w:asciiTheme="majorHAnsi" w:hAnsiTheme="majorHAnsi" w:cstheme="majorHAnsi"/>
          <w:b/>
          <w:bCs/>
          <w:lang w:eastAsia="zh-CN"/>
        </w:rPr>
        <w:t xml:space="preserve"> exploration</w:t>
      </w:r>
      <w:r w:rsidR="005C738E" w:rsidRPr="00427B83">
        <w:rPr>
          <w:rFonts w:asciiTheme="majorHAnsi" w:hAnsiTheme="majorHAnsi" w:cstheme="majorHAnsi"/>
          <w:b/>
          <w:bCs/>
          <w:lang w:eastAsia="zh-CN"/>
        </w:rPr>
        <w:t>.</w:t>
      </w:r>
      <w:r w:rsidR="003A1B0F" w:rsidRPr="00427B83">
        <w:rPr>
          <w:rFonts w:asciiTheme="majorHAnsi" w:hAnsiTheme="majorHAnsi" w:cstheme="majorHAnsi"/>
          <w:lang w:eastAsia="zh-CN"/>
        </w:rPr>
        <w:t xml:space="preserve"> </w:t>
      </w:r>
      <w:r w:rsidR="007D009D" w:rsidRPr="00427B83">
        <w:rPr>
          <w:rFonts w:asciiTheme="majorHAnsi" w:hAnsiTheme="majorHAnsi" w:cstheme="majorHAnsi"/>
          <w:lang w:eastAsia="zh-CN"/>
        </w:rPr>
        <w:t>(</w:t>
      </w:r>
      <w:r w:rsidR="007D009D" w:rsidRPr="00427B83">
        <w:rPr>
          <w:rFonts w:asciiTheme="majorHAnsi" w:hAnsiTheme="majorHAnsi" w:cstheme="majorHAnsi"/>
          <w:b/>
          <w:bCs/>
          <w:lang w:eastAsia="zh-CN"/>
        </w:rPr>
        <w:t>A</w:t>
      </w:r>
      <w:r w:rsidR="007D009D" w:rsidRPr="00427B83">
        <w:rPr>
          <w:rFonts w:asciiTheme="majorHAnsi" w:hAnsiTheme="majorHAnsi" w:cstheme="majorHAnsi"/>
          <w:lang w:eastAsia="zh-CN"/>
        </w:rPr>
        <w:t>) Insertion of a guidewire into the cystic duct incision. (</w:t>
      </w:r>
      <w:r w:rsidR="007D009D" w:rsidRPr="00427B83">
        <w:rPr>
          <w:rFonts w:asciiTheme="majorHAnsi" w:hAnsiTheme="majorHAnsi" w:cstheme="majorHAnsi"/>
          <w:b/>
          <w:bCs/>
          <w:lang w:eastAsia="zh-CN"/>
        </w:rPr>
        <w:t>B</w:t>
      </w:r>
      <w:r w:rsidR="007D009D" w:rsidRPr="00427B83">
        <w:rPr>
          <w:rFonts w:asciiTheme="majorHAnsi" w:hAnsiTheme="majorHAnsi" w:cstheme="majorHAnsi"/>
          <w:lang w:eastAsia="zh-CN"/>
        </w:rPr>
        <w:t>) Balloon dilation of the cystic duct to overcome anatomical constraints. (</w:t>
      </w:r>
      <w:r w:rsidR="007D009D" w:rsidRPr="00427B83">
        <w:rPr>
          <w:rFonts w:asciiTheme="majorHAnsi" w:hAnsiTheme="majorHAnsi" w:cstheme="majorHAnsi"/>
          <w:b/>
          <w:bCs/>
          <w:lang w:eastAsia="zh-CN"/>
        </w:rPr>
        <w:t>C</w:t>
      </w:r>
      <w:r w:rsidR="007D009D" w:rsidRPr="00427B83">
        <w:rPr>
          <w:rFonts w:asciiTheme="majorHAnsi" w:hAnsiTheme="majorHAnsi" w:cstheme="majorHAnsi"/>
          <w:lang w:eastAsia="zh-CN"/>
        </w:rPr>
        <w:t>) Insertion of the ultra</w:t>
      </w:r>
      <w:r w:rsidR="008F24DA" w:rsidRPr="00427B83">
        <w:rPr>
          <w:rFonts w:asciiTheme="majorHAnsi" w:hAnsiTheme="majorHAnsi" w:cstheme="majorHAnsi"/>
          <w:lang w:eastAsia="zh-CN"/>
        </w:rPr>
        <w:t>-</w:t>
      </w:r>
      <w:r w:rsidR="007D009D" w:rsidRPr="00427B83">
        <w:rPr>
          <w:rFonts w:asciiTheme="majorHAnsi" w:hAnsiTheme="majorHAnsi" w:cstheme="majorHAnsi"/>
          <w:lang w:eastAsia="zh-CN"/>
        </w:rPr>
        <w:t xml:space="preserve">slim </w:t>
      </w:r>
      <w:proofErr w:type="spellStart"/>
      <w:r w:rsidR="007D009D" w:rsidRPr="00427B83">
        <w:rPr>
          <w:rFonts w:asciiTheme="majorHAnsi" w:hAnsiTheme="majorHAnsi" w:cstheme="majorHAnsi"/>
          <w:lang w:eastAsia="zh-CN"/>
        </w:rPr>
        <w:t>choledochoscope</w:t>
      </w:r>
      <w:proofErr w:type="spellEnd"/>
      <w:r w:rsidR="007D009D" w:rsidRPr="00427B83">
        <w:rPr>
          <w:rFonts w:asciiTheme="majorHAnsi" w:hAnsiTheme="majorHAnsi" w:cstheme="majorHAnsi"/>
          <w:lang w:eastAsia="zh-CN"/>
        </w:rPr>
        <w:t xml:space="preserve"> over the guidewire for biliary exploration. (</w:t>
      </w:r>
      <w:r w:rsidR="007D009D" w:rsidRPr="00427B83">
        <w:rPr>
          <w:rFonts w:asciiTheme="majorHAnsi" w:hAnsiTheme="majorHAnsi" w:cstheme="majorHAnsi"/>
          <w:b/>
          <w:bCs/>
          <w:lang w:eastAsia="zh-CN"/>
        </w:rPr>
        <w:t>D</w:t>
      </w:r>
      <w:r w:rsidR="007D009D" w:rsidRPr="00427B83">
        <w:rPr>
          <w:rFonts w:asciiTheme="majorHAnsi" w:hAnsiTheme="majorHAnsi" w:cstheme="majorHAnsi"/>
          <w:lang w:eastAsia="zh-CN"/>
        </w:rPr>
        <w:t>) Extraction of the biliary stone using a stone retrieval basket.</w:t>
      </w:r>
    </w:p>
    <w:p w14:paraId="13DEBD9B" w14:textId="77777777" w:rsidR="006D3903" w:rsidRPr="00427B83" w:rsidRDefault="006D3903" w:rsidP="00DA3C5C">
      <w:pPr>
        <w:rPr>
          <w:rFonts w:asciiTheme="majorHAnsi" w:hAnsiTheme="majorHAnsi" w:cstheme="majorHAnsi"/>
          <w:lang w:eastAsia="zh-CN"/>
        </w:rPr>
      </w:pPr>
    </w:p>
    <w:p w14:paraId="4F789635" w14:textId="02FBE0D7" w:rsidR="006D3903" w:rsidRPr="00427B83" w:rsidRDefault="00F074F3" w:rsidP="00DA3C5C">
      <w:pPr>
        <w:rPr>
          <w:rFonts w:asciiTheme="majorHAnsi" w:hAnsiTheme="majorHAnsi" w:cstheme="majorHAnsi"/>
          <w:lang w:eastAsia="zh-CN"/>
        </w:rPr>
      </w:pPr>
      <w:r w:rsidRPr="00427B83">
        <w:rPr>
          <w:rFonts w:asciiTheme="majorHAnsi" w:hAnsiTheme="majorHAnsi" w:cstheme="majorHAnsi"/>
          <w:b/>
          <w:bCs/>
          <w:lang w:eastAsia="zh-CN"/>
        </w:rPr>
        <w:t xml:space="preserve">Figure 4: </w:t>
      </w:r>
      <w:r w:rsidR="007613E2" w:rsidRPr="00427B83">
        <w:rPr>
          <w:rFonts w:asciiTheme="majorHAnsi" w:hAnsiTheme="majorHAnsi" w:cstheme="majorHAnsi"/>
          <w:b/>
          <w:bCs/>
          <w:lang w:eastAsia="zh-CN"/>
        </w:rPr>
        <w:t xml:space="preserve">View under the ultra-slim </w:t>
      </w:r>
      <w:proofErr w:type="spellStart"/>
      <w:r w:rsidR="007613E2" w:rsidRPr="00427B83">
        <w:rPr>
          <w:rFonts w:asciiTheme="majorHAnsi" w:hAnsiTheme="majorHAnsi" w:cstheme="majorHAnsi"/>
          <w:b/>
          <w:bCs/>
          <w:lang w:eastAsia="zh-CN"/>
        </w:rPr>
        <w:t>choledochoscope</w:t>
      </w:r>
      <w:proofErr w:type="spellEnd"/>
      <w:r w:rsidR="005C738E" w:rsidRPr="00427B83">
        <w:rPr>
          <w:rFonts w:asciiTheme="majorHAnsi" w:hAnsiTheme="majorHAnsi" w:cstheme="majorHAnsi"/>
          <w:b/>
          <w:bCs/>
          <w:lang w:eastAsia="zh-CN"/>
        </w:rPr>
        <w:t>.</w:t>
      </w:r>
      <w:r w:rsidR="003A1B0F" w:rsidRPr="00427B83">
        <w:rPr>
          <w:rFonts w:asciiTheme="majorHAnsi" w:hAnsiTheme="majorHAnsi" w:cstheme="majorHAnsi"/>
          <w:lang w:eastAsia="zh-CN"/>
        </w:rPr>
        <w:t xml:space="preserve"> </w:t>
      </w:r>
      <w:r w:rsidR="007D009D" w:rsidRPr="00427B83">
        <w:rPr>
          <w:rFonts w:asciiTheme="majorHAnsi" w:hAnsiTheme="majorHAnsi" w:cstheme="majorHAnsi"/>
          <w:lang w:eastAsia="zh-CN"/>
        </w:rPr>
        <w:t>(</w:t>
      </w:r>
      <w:r w:rsidR="007D009D" w:rsidRPr="00427B83">
        <w:rPr>
          <w:rFonts w:asciiTheme="majorHAnsi" w:hAnsiTheme="majorHAnsi" w:cstheme="majorHAnsi"/>
          <w:b/>
          <w:bCs/>
          <w:lang w:eastAsia="zh-CN"/>
        </w:rPr>
        <w:t>A</w:t>
      </w:r>
      <w:r w:rsidR="007D009D" w:rsidRPr="00427B83">
        <w:rPr>
          <w:rFonts w:asciiTheme="majorHAnsi" w:hAnsiTheme="majorHAnsi" w:cstheme="majorHAnsi"/>
          <w:lang w:eastAsia="zh-CN"/>
        </w:rPr>
        <w:t>) Visualization of a stone in the distal common bile duct. (</w:t>
      </w:r>
      <w:r w:rsidR="007D009D" w:rsidRPr="00427B83">
        <w:rPr>
          <w:rFonts w:asciiTheme="majorHAnsi" w:hAnsiTheme="majorHAnsi" w:cstheme="majorHAnsi"/>
          <w:b/>
          <w:bCs/>
          <w:lang w:eastAsia="zh-CN"/>
        </w:rPr>
        <w:t>B</w:t>
      </w:r>
      <w:r w:rsidR="007D009D" w:rsidRPr="00427B83">
        <w:rPr>
          <w:rFonts w:asciiTheme="majorHAnsi" w:hAnsiTheme="majorHAnsi" w:cstheme="majorHAnsi"/>
          <w:lang w:eastAsia="zh-CN"/>
        </w:rPr>
        <w:t>) Capturing the biliary stone with a stone retrieval basket. (</w:t>
      </w:r>
      <w:r w:rsidR="007D009D" w:rsidRPr="00427B83">
        <w:rPr>
          <w:rFonts w:asciiTheme="majorHAnsi" w:hAnsiTheme="majorHAnsi" w:cstheme="majorHAnsi"/>
          <w:b/>
          <w:bCs/>
          <w:lang w:eastAsia="zh-CN"/>
        </w:rPr>
        <w:t>C</w:t>
      </w:r>
      <w:r w:rsidR="007D009D" w:rsidRPr="00427B83">
        <w:rPr>
          <w:rFonts w:asciiTheme="majorHAnsi" w:hAnsiTheme="majorHAnsi" w:cstheme="majorHAnsi"/>
          <w:lang w:eastAsia="zh-CN"/>
        </w:rPr>
        <w:t>) Passage of the ultra</w:t>
      </w:r>
      <w:r w:rsidR="008F24DA" w:rsidRPr="00427B83">
        <w:rPr>
          <w:rFonts w:asciiTheme="majorHAnsi" w:hAnsiTheme="majorHAnsi" w:cstheme="majorHAnsi"/>
          <w:lang w:eastAsia="zh-CN"/>
        </w:rPr>
        <w:t>-</w:t>
      </w:r>
      <w:r w:rsidR="007D009D" w:rsidRPr="00427B83">
        <w:rPr>
          <w:rFonts w:asciiTheme="majorHAnsi" w:hAnsiTheme="majorHAnsi" w:cstheme="majorHAnsi"/>
          <w:lang w:eastAsia="zh-CN"/>
        </w:rPr>
        <w:t xml:space="preserve">slim </w:t>
      </w:r>
      <w:proofErr w:type="spellStart"/>
      <w:r w:rsidR="007D009D" w:rsidRPr="00427B83">
        <w:rPr>
          <w:rFonts w:asciiTheme="majorHAnsi" w:hAnsiTheme="majorHAnsi" w:cstheme="majorHAnsi"/>
          <w:lang w:eastAsia="zh-CN"/>
        </w:rPr>
        <w:t>choledochoscope</w:t>
      </w:r>
      <w:proofErr w:type="spellEnd"/>
      <w:r w:rsidR="007D009D" w:rsidRPr="00427B83">
        <w:rPr>
          <w:rFonts w:asciiTheme="majorHAnsi" w:hAnsiTheme="majorHAnsi" w:cstheme="majorHAnsi"/>
          <w:lang w:eastAsia="zh-CN"/>
        </w:rPr>
        <w:t xml:space="preserve"> through the duodenal papilla to ensure patency. (</w:t>
      </w:r>
      <w:r w:rsidR="007D009D" w:rsidRPr="00427B83">
        <w:rPr>
          <w:rFonts w:asciiTheme="majorHAnsi" w:hAnsiTheme="majorHAnsi" w:cstheme="majorHAnsi"/>
          <w:b/>
          <w:bCs/>
          <w:lang w:eastAsia="zh-CN"/>
        </w:rPr>
        <w:t>D</w:t>
      </w:r>
      <w:r w:rsidR="007D009D" w:rsidRPr="00427B83">
        <w:rPr>
          <w:rFonts w:asciiTheme="majorHAnsi" w:hAnsiTheme="majorHAnsi" w:cstheme="majorHAnsi"/>
          <w:lang w:eastAsia="zh-CN"/>
        </w:rPr>
        <w:t>) Proximal exploration of the left and right hepatic ducts to confirm complete stone clearance.</w:t>
      </w:r>
    </w:p>
    <w:p w14:paraId="28F35218" w14:textId="77777777" w:rsidR="006D3903" w:rsidRPr="00427B83" w:rsidRDefault="006D3903" w:rsidP="00DA3C5C">
      <w:pPr>
        <w:rPr>
          <w:rFonts w:asciiTheme="majorHAnsi" w:hAnsiTheme="majorHAnsi" w:cstheme="majorHAnsi"/>
          <w:lang w:eastAsia="zh-CN"/>
        </w:rPr>
      </w:pPr>
    </w:p>
    <w:p w14:paraId="12EC6D3B" w14:textId="4D31276B" w:rsidR="005C738E" w:rsidRPr="00427B83" w:rsidRDefault="00F074F3" w:rsidP="00DA3C5C">
      <w:pPr>
        <w:rPr>
          <w:rFonts w:asciiTheme="majorHAnsi" w:hAnsiTheme="majorHAnsi" w:cstheme="majorHAnsi"/>
          <w:lang w:eastAsia="zh-CN"/>
        </w:rPr>
      </w:pPr>
      <w:r w:rsidRPr="00427B83">
        <w:rPr>
          <w:rFonts w:asciiTheme="majorHAnsi" w:hAnsiTheme="majorHAnsi" w:cstheme="majorHAnsi"/>
          <w:b/>
          <w:bCs/>
          <w:lang w:eastAsia="zh-CN"/>
        </w:rPr>
        <w:t xml:space="preserve">Figure 5: </w:t>
      </w:r>
      <w:r w:rsidR="007613E2" w:rsidRPr="00427B83">
        <w:rPr>
          <w:rFonts w:asciiTheme="majorHAnsi" w:hAnsiTheme="majorHAnsi" w:cstheme="majorHAnsi"/>
          <w:b/>
          <w:bCs/>
          <w:lang w:eastAsia="zh-CN"/>
        </w:rPr>
        <w:t xml:space="preserve">Specimen </w:t>
      </w:r>
      <w:r w:rsidR="003A1B0F" w:rsidRPr="00427B83">
        <w:rPr>
          <w:rFonts w:asciiTheme="majorHAnsi" w:hAnsiTheme="majorHAnsi" w:cstheme="majorHAnsi"/>
          <w:b/>
          <w:bCs/>
          <w:lang w:eastAsia="zh-CN"/>
        </w:rPr>
        <w:t>retrieval and abdominal drainage.</w:t>
      </w:r>
      <w:r w:rsidR="003A1B0F" w:rsidRPr="00427B83">
        <w:rPr>
          <w:rFonts w:asciiTheme="majorHAnsi" w:hAnsiTheme="majorHAnsi" w:cstheme="majorHAnsi"/>
          <w:lang w:eastAsia="zh-CN"/>
        </w:rPr>
        <w:t xml:space="preserve"> </w:t>
      </w:r>
      <w:r w:rsidR="000C12EB" w:rsidRPr="00427B83">
        <w:rPr>
          <w:rFonts w:asciiTheme="majorHAnsi" w:hAnsiTheme="majorHAnsi" w:cstheme="majorHAnsi"/>
          <w:lang w:eastAsia="zh-CN"/>
        </w:rPr>
        <w:t>(</w:t>
      </w:r>
      <w:r w:rsidR="000C12EB" w:rsidRPr="00427B83">
        <w:rPr>
          <w:rFonts w:asciiTheme="majorHAnsi" w:hAnsiTheme="majorHAnsi" w:cstheme="majorHAnsi"/>
          <w:b/>
          <w:bCs/>
          <w:lang w:eastAsia="zh-CN"/>
        </w:rPr>
        <w:t>A</w:t>
      </w:r>
      <w:r w:rsidR="000C12EB" w:rsidRPr="00427B83">
        <w:rPr>
          <w:rFonts w:asciiTheme="majorHAnsi" w:hAnsiTheme="majorHAnsi" w:cstheme="majorHAnsi"/>
          <w:lang w:eastAsia="zh-CN"/>
        </w:rPr>
        <w:t>) Ligation of the proximal cystic duct. (</w:t>
      </w:r>
      <w:r w:rsidR="000C12EB" w:rsidRPr="00427B83">
        <w:rPr>
          <w:rFonts w:asciiTheme="majorHAnsi" w:hAnsiTheme="majorHAnsi" w:cstheme="majorHAnsi"/>
          <w:b/>
          <w:bCs/>
          <w:lang w:eastAsia="zh-CN"/>
        </w:rPr>
        <w:t>B</w:t>
      </w:r>
      <w:r w:rsidR="000C12EB" w:rsidRPr="00427B83">
        <w:rPr>
          <w:rFonts w:asciiTheme="majorHAnsi" w:hAnsiTheme="majorHAnsi" w:cstheme="majorHAnsi"/>
          <w:lang w:eastAsia="zh-CN"/>
        </w:rPr>
        <w:t xml:space="preserve">) </w:t>
      </w:r>
      <w:r w:rsidR="003A1B0F" w:rsidRPr="00427B83">
        <w:rPr>
          <w:rFonts w:asciiTheme="majorHAnsi" w:hAnsiTheme="majorHAnsi" w:cstheme="majorHAnsi"/>
          <w:lang w:eastAsia="zh-CN"/>
        </w:rPr>
        <w:t>Transection</w:t>
      </w:r>
      <w:r w:rsidR="000C12EB" w:rsidRPr="00427B83">
        <w:rPr>
          <w:rFonts w:asciiTheme="majorHAnsi" w:hAnsiTheme="majorHAnsi" w:cstheme="majorHAnsi"/>
          <w:lang w:eastAsia="zh-CN"/>
        </w:rPr>
        <w:t xml:space="preserve"> of the distal cystic duct to completely detach the gallbladder. (</w:t>
      </w:r>
      <w:r w:rsidR="000C12EB" w:rsidRPr="00427B83">
        <w:rPr>
          <w:rFonts w:asciiTheme="majorHAnsi" w:hAnsiTheme="majorHAnsi" w:cstheme="majorHAnsi"/>
          <w:b/>
          <w:bCs/>
          <w:lang w:eastAsia="zh-CN"/>
        </w:rPr>
        <w:t>C</w:t>
      </w:r>
      <w:r w:rsidR="000C12EB" w:rsidRPr="00427B83">
        <w:rPr>
          <w:rFonts w:asciiTheme="majorHAnsi" w:hAnsiTheme="majorHAnsi" w:cstheme="majorHAnsi"/>
          <w:lang w:eastAsia="zh-CN"/>
        </w:rPr>
        <w:t>) Inspection of the gallbladder bed, cystic duct stump, and the course of the cystic artery to ensure hemostasis and absence of bile leak. (</w:t>
      </w:r>
      <w:r w:rsidR="000C12EB" w:rsidRPr="00427B83">
        <w:rPr>
          <w:rFonts w:asciiTheme="majorHAnsi" w:hAnsiTheme="majorHAnsi" w:cstheme="majorHAnsi"/>
          <w:b/>
          <w:bCs/>
          <w:lang w:eastAsia="zh-CN"/>
        </w:rPr>
        <w:t>D</w:t>
      </w:r>
      <w:r w:rsidR="000C12EB" w:rsidRPr="00427B83">
        <w:rPr>
          <w:rFonts w:asciiTheme="majorHAnsi" w:hAnsiTheme="majorHAnsi" w:cstheme="majorHAnsi"/>
          <w:lang w:eastAsia="zh-CN"/>
        </w:rPr>
        <w:t>) Placement of the dissected gallbladder into a specimen retrieval bag for extraction. (</w:t>
      </w:r>
      <w:r w:rsidR="000C12EB" w:rsidRPr="00427B83">
        <w:rPr>
          <w:rFonts w:asciiTheme="majorHAnsi" w:hAnsiTheme="majorHAnsi" w:cstheme="majorHAnsi"/>
          <w:b/>
          <w:bCs/>
          <w:lang w:eastAsia="zh-CN"/>
        </w:rPr>
        <w:t>E</w:t>
      </w:r>
      <w:r w:rsidR="000C12EB" w:rsidRPr="00427B83">
        <w:rPr>
          <w:rFonts w:asciiTheme="majorHAnsi" w:hAnsiTheme="majorHAnsi" w:cstheme="majorHAnsi"/>
          <w:lang w:eastAsia="zh-CN"/>
        </w:rPr>
        <w:t>) Thorough irrigation of the gallbladder bed until the fluid is clear. (</w:t>
      </w:r>
      <w:r w:rsidR="000C12EB" w:rsidRPr="00427B83">
        <w:rPr>
          <w:rFonts w:asciiTheme="majorHAnsi" w:hAnsiTheme="majorHAnsi" w:cstheme="majorHAnsi"/>
          <w:b/>
          <w:bCs/>
          <w:lang w:eastAsia="zh-CN"/>
        </w:rPr>
        <w:t>F</w:t>
      </w:r>
      <w:r w:rsidR="000C12EB" w:rsidRPr="00427B83">
        <w:rPr>
          <w:rFonts w:asciiTheme="majorHAnsi" w:hAnsiTheme="majorHAnsi" w:cstheme="majorHAnsi"/>
          <w:lang w:eastAsia="zh-CN"/>
        </w:rPr>
        <w:t>) Placement of a silicone drain near the foramen of Winslow.</w:t>
      </w:r>
    </w:p>
    <w:p w14:paraId="7A0BE056" w14:textId="77777777" w:rsidR="005C738E" w:rsidRPr="00427B83" w:rsidRDefault="005C738E" w:rsidP="00DA3C5C">
      <w:pPr>
        <w:rPr>
          <w:rFonts w:asciiTheme="majorHAnsi" w:hAnsiTheme="majorHAnsi" w:cstheme="majorHAnsi"/>
          <w:lang w:eastAsia="zh-CN"/>
        </w:rPr>
      </w:pPr>
    </w:p>
    <w:p w14:paraId="7C257BE1" w14:textId="752C90A8" w:rsidR="006B3C5E" w:rsidRPr="00427B83" w:rsidRDefault="00F074F3" w:rsidP="00DA3C5C">
      <w:pPr>
        <w:rPr>
          <w:rFonts w:asciiTheme="majorHAnsi" w:hAnsiTheme="majorHAnsi" w:cstheme="majorHAnsi"/>
          <w:lang w:eastAsia="zh-CN"/>
        </w:rPr>
      </w:pPr>
      <w:r w:rsidRPr="00427B83">
        <w:rPr>
          <w:rFonts w:asciiTheme="majorHAnsi" w:hAnsiTheme="majorHAnsi" w:cstheme="majorHAnsi"/>
          <w:b/>
          <w:bCs/>
          <w:lang w:eastAsia="zh-CN"/>
        </w:rPr>
        <w:t xml:space="preserve">Figure 6: Patient </w:t>
      </w:r>
      <w:r w:rsidR="003A1B0F" w:rsidRPr="00427B83">
        <w:rPr>
          <w:rFonts w:asciiTheme="majorHAnsi" w:hAnsiTheme="majorHAnsi" w:cstheme="majorHAnsi"/>
          <w:b/>
          <w:bCs/>
          <w:lang w:eastAsia="zh-CN"/>
        </w:rPr>
        <w:t xml:space="preserve">selection flowchart. </w:t>
      </w:r>
      <w:r w:rsidRPr="00427B83">
        <w:rPr>
          <w:rFonts w:asciiTheme="majorHAnsi" w:hAnsiTheme="majorHAnsi" w:cstheme="majorHAnsi"/>
          <w:lang w:eastAsia="zh-CN"/>
        </w:rPr>
        <w:t>The flowchart illustrates the sequential process of patient screening, exclusion, allocation, and follow-up outcomes. A total of 310 patients met the criteria and were allocated to the balloon dilation combined with LTCBDE group (n</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40), ERCP group (n</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lastRenderedPageBreak/>
        <w:t>=</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70), and LCCBDE group (n</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200).</w:t>
      </w:r>
    </w:p>
    <w:p w14:paraId="48266201" w14:textId="77777777" w:rsidR="006B3C5E" w:rsidRPr="00427B83" w:rsidRDefault="006B3C5E" w:rsidP="00DA3C5C">
      <w:pPr>
        <w:rPr>
          <w:rFonts w:asciiTheme="majorHAnsi" w:hAnsiTheme="majorHAnsi" w:cstheme="majorHAnsi"/>
          <w:lang w:eastAsia="zh-CN"/>
        </w:rPr>
      </w:pPr>
    </w:p>
    <w:p w14:paraId="770F03D9" w14:textId="63D1F53C" w:rsidR="006C4CA3" w:rsidRPr="00427B83" w:rsidRDefault="00F074F3" w:rsidP="00DA3C5C">
      <w:pPr>
        <w:rPr>
          <w:rFonts w:asciiTheme="majorHAnsi" w:hAnsiTheme="majorHAnsi" w:cstheme="majorHAnsi"/>
          <w:lang w:eastAsia="zh-CN"/>
        </w:rPr>
      </w:pPr>
      <w:r w:rsidRPr="00427B83">
        <w:rPr>
          <w:rFonts w:asciiTheme="majorHAnsi" w:hAnsiTheme="majorHAnsi" w:cstheme="majorHAnsi"/>
          <w:b/>
          <w:bCs/>
          <w:lang w:eastAsia="zh-CN"/>
        </w:rPr>
        <w:t>Table 1:</w:t>
      </w:r>
      <w:r w:rsidR="00356D4A" w:rsidRPr="00427B83">
        <w:rPr>
          <w:rFonts w:asciiTheme="majorHAnsi" w:hAnsiTheme="majorHAnsi" w:cstheme="majorHAnsi"/>
          <w:b/>
          <w:bCs/>
        </w:rPr>
        <w:t xml:space="preserve"> </w:t>
      </w:r>
      <w:r w:rsidR="00356D4A" w:rsidRPr="00427B83">
        <w:rPr>
          <w:rFonts w:asciiTheme="majorHAnsi" w:hAnsiTheme="majorHAnsi" w:cstheme="majorHAnsi"/>
          <w:b/>
          <w:bCs/>
          <w:lang w:eastAsia="zh-CN"/>
        </w:rPr>
        <w:t>Baseline characteristics of the patients in the three groups</w:t>
      </w:r>
      <w:r w:rsidRPr="00427B83">
        <w:rPr>
          <w:rFonts w:asciiTheme="majorHAnsi" w:hAnsiTheme="majorHAnsi" w:cstheme="majorHAnsi"/>
          <w:b/>
          <w:bCs/>
          <w:lang w:eastAsia="zh-CN"/>
        </w:rPr>
        <w:t>.</w:t>
      </w:r>
      <w:r w:rsidR="00BB0A9E" w:rsidRPr="00427B83">
        <w:rPr>
          <w:rFonts w:asciiTheme="majorHAnsi" w:hAnsiTheme="majorHAnsi" w:cstheme="majorHAnsi"/>
          <w:lang w:eastAsia="zh-CN"/>
        </w:rPr>
        <w:t xml:space="preserve"> </w:t>
      </w:r>
      <w:r w:rsidR="00293335" w:rsidRPr="00427B83">
        <w:rPr>
          <w:rFonts w:asciiTheme="majorHAnsi" w:hAnsiTheme="majorHAnsi" w:cstheme="majorHAnsi"/>
          <w:lang w:eastAsia="zh-CN"/>
        </w:rPr>
        <w:t>This table summarizes the preoperative demographic and clinical profiles of the enrolled cohort.</w:t>
      </w:r>
      <w:r w:rsidR="00893C13" w:rsidRPr="00427B83">
        <w:rPr>
          <w:rFonts w:asciiTheme="majorHAnsi" w:hAnsiTheme="majorHAnsi" w:cstheme="majorHAnsi"/>
          <w:lang w:eastAsia="zh-CN"/>
        </w:rPr>
        <w:t xml:space="preserve"> Continuous variables are expressed as the mean ± standard deviation (SD) for normally distributed data, or as the median (interquartile range, IQR) for skewed data. Categorical variables are presented as frequencies (percentages). A </w:t>
      </w:r>
      <w:r w:rsidR="00893C13" w:rsidRPr="00FF373F">
        <w:rPr>
          <w:rFonts w:asciiTheme="majorHAnsi" w:hAnsiTheme="majorHAnsi" w:cstheme="majorHAnsi"/>
          <w:i/>
          <w:iCs/>
          <w:lang w:eastAsia="zh-CN"/>
        </w:rPr>
        <w:t>p</w:t>
      </w:r>
      <w:r w:rsidR="00893C13" w:rsidRPr="00427B83">
        <w:rPr>
          <w:rFonts w:asciiTheme="majorHAnsi" w:hAnsiTheme="majorHAnsi" w:cstheme="majorHAnsi"/>
          <w:lang w:eastAsia="zh-CN"/>
        </w:rPr>
        <w:t xml:space="preserve">-value &lt; 0.05 is considered statistically significant. </w:t>
      </w:r>
      <w:r w:rsidRPr="00427B83">
        <w:rPr>
          <w:rFonts w:asciiTheme="majorHAnsi" w:hAnsiTheme="majorHAnsi" w:cstheme="majorHAnsi"/>
          <w:lang w:eastAsia="zh-CN"/>
        </w:rPr>
        <w:t>Abbreviations: LTCBDE</w:t>
      </w:r>
      <w:r w:rsidR="00FF373F">
        <w:rPr>
          <w:rFonts w:asciiTheme="majorHAnsi" w:hAnsiTheme="majorHAnsi" w:cstheme="majorHAnsi"/>
          <w:lang w:eastAsia="zh-CN"/>
        </w:rPr>
        <w:t xml:space="preserve"> = </w:t>
      </w:r>
      <w:r w:rsidRPr="00427B83">
        <w:rPr>
          <w:rFonts w:asciiTheme="majorHAnsi" w:hAnsiTheme="majorHAnsi" w:cstheme="majorHAnsi"/>
          <w:lang w:eastAsia="zh-CN"/>
        </w:rPr>
        <w:t xml:space="preserve">laparoscopic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common bile duct exploration; ERCP</w:t>
      </w:r>
      <w:r w:rsidR="00FF373F">
        <w:rPr>
          <w:rFonts w:asciiTheme="majorHAnsi" w:hAnsiTheme="majorHAnsi" w:cstheme="majorHAnsi"/>
          <w:lang w:eastAsia="zh-CN"/>
        </w:rPr>
        <w:t xml:space="preserve"> =</w:t>
      </w:r>
      <w:r w:rsidRPr="00427B83">
        <w:rPr>
          <w:rFonts w:asciiTheme="majorHAnsi" w:hAnsiTheme="majorHAnsi" w:cstheme="majorHAnsi"/>
          <w:lang w:eastAsia="zh-CN"/>
        </w:rPr>
        <w:t xml:space="preserve"> endoscopic retrograde cholangiopancreatography; LCCBDE</w:t>
      </w:r>
      <w:r w:rsidR="00FF373F">
        <w:rPr>
          <w:rFonts w:asciiTheme="majorHAnsi" w:hAnsiTheme="majorHAnsi" w:cstheme="majorHAnsi"/>
          <w:lang w:eastAsia="zh-CN"/>
        </w:rPr>
        <w:t xml:space="preserve"> =</w:t>
      </w:r>
      <w:r w:rsidRPr="00427B83">
        <w:rPr>
          <w:rFonts w:asciiTheme="majorHAnsi" w:hAnsiTheme="majorHAnsi" w:cstheme="majorHAnsi"/>
          <w:lang w:eastAsia="zh-CN"/>
        </w:rPr>
        <w:t xml:space="preserve"> laparoscopic choledochotomy for common bile duct exploration; CBD</w:t>
      </w:r>
      <w:r w:rsidR="00FF373F">
        <w:rPr>
          <w:rFonts w:asciiTheme="majorHAnsi" w:hAnsiTheme="majorHAnsi" w:cstheme="majorHAnsi"/>
          <w:lang w:eastAsia="zh-CN"/>
        </w:rPr>
        <w:t xml:space="preserve"> =</w:t>
      </w:r>
      <w:r w:rsidRPr="00427B83">
        <w:rPr>
          <w:rFonts w:asciiTheme="majorHAnsi" w:hAnsiTheme="majorHAnsi" w:cstheme="majorHAnsi"/>
          <w:lang w:eastAsia="zh-CN"/>
        </w:rPr>
        <w:t xml:space="preserve"> common bile duct; ALT</w:t>
      </w:r>
      <w:r w:rsidR="00FF373F">
        <w:rPr>
          <w:rFonts w:asciiTheme="majorHAnsi" w:hAnsiTheme="majorHAnsi" w:cstheme="majorHAnsi"/>
          <w:lang w:eastAsia="zh-CN"/>
        </w:rPr>
        <w:t xml:space="preserve"> =</w:t>
      </w:r>
      <w:r w:rsidRPr="00427B83">
        <w:rPr>
          <w:rFonts w:asciiTheme="majorHAnsi" w:hAnsiTheme="majorHAnsi" w:cstheme="majorHAnsi"/>
          <w:lang w:eastAsia="zh-CN"/>
        </w:rPr>
        <w:t xml:space="preserve"> alanine aminotransferase; AST</w:t>
      </w:r>
      <w:r w:rsidR="00FF373F">
        <w:rPr>
          <w:rFonts w:asciiTheme="majorHAnsi" w:hAnsiTheme="majorHAnsi" w:cstheme="majorHAnsi"/>
          <w:lang w:eastAsia="zh-CN"/>
        </w:rPr>
        <w:t xml:space="preserve"> = </w:t>
      </w:r>
      <w:r w:rsidRPr="00427B83">
        <w:rPr>
          <w:rFonts w:asciiTheme="majorHAnsi" w:hAnsiTheme="majorHAnsi" w:cstheme="majorHAnsi"/>
          <w:lang w:eastAsia="zh-CN"/>
        </w:rPr>
        <w:t>aspartate aminotransferase</w:t>
      </w:r>
      <w:r w:rsidR="00243E2B" w:rsidRPr="00427B83">
        <w:rPr>
          <w:rFonts w:asciiTheme="majorHAnsi" w:hAnsiTheme="majorHAnsi" w:cstheme="majorHAnsi"/>
          <w:lang w:eastAsia="zh-CN"/>
        </w:rPr>
        <w:t>.</w:t>
      </w:r>
    </w:p>
    <w:p w14:paraId="4F86DB89" w14:textId="58601AA3" w:rsidR="00893C13" w:rsidRPr="00427B83" w:rsidRDefault="00893C13" w:rsidP="00DA3C5C">
      <w:pPr>
        <w:rPr>
          <w:rFonts w:asciiTheme="majorHAnsi" w:hAnsiTheme="majorHAnsi" w:cstheme="majorHAnsi"/>
          <w:lang w:eastAsia="zh-CN"/>
        </w:rPr>
      </w:pPr>
    </w:p>
    <w:p w14:paraId="6952382D" w14:textId="7E3EF3C3" w:rsidR="00BE6D87" w:rsidRPr="00427B83" w:rsidRDefault="00F074F3" w:rsidP="00DA3C5C">
      <w:pPr>
        <w:rPr>
          <w:rFonts w:asciiTheme="majorHAnsi" w:hAnsiTheme="majorHAnsi" w:cstheme="majorHAnsi"/>
          <w:b/>
          <w:bCs/>
          <w:lang w:eastAsia="zh-CN"/>
        </w:rPr>
      </w:pPr>
      <w:r w:rsidRPr="00427B83">
        <w:rPr>
          <w:rFonts w:asciiTheme="majorHAnsi" w:hAnsiTheme="majorHAnsi" w:cstheme="majorHAnsi"/>
          <w:b/>
          <w:bCs/>
          <w:lang w:eastAsia="zh-CN"/>
        </w:rPr>
        <w:t>Table 2:</w:t>
      </w:r>
      <w:r w:rsidR="00356D4A" w:rsidRPr="00427B83">
        <w:rPr>
          <w:rFonts w:asciiTheme="majorHAnsi" w:hAnsiTheme="majorHAnsi" w:cstheme="majorHAnsi"/>
          <w:b/>
          <w:bCs/>
        </w:rPr>
        <w:t xml:space="preserve"> </w:t>
      </w:r>
      <w:r w:rsidR="00356D4A" w:rsidRPr="00427B83">
        <w:rPr>
          <w:rFonts w:asciiTheme="majorHAnsi" w:hAnsiTheme="majorHAnsi" w:cstheme="majorHAnsi"/>
          <w:b/>
          <w:bCs/>
          <w:lang w:eastAsia="zh-CN"/>
        </w:rPr>
        <w:t>Comparison of perioperative outcomes among the three groups</w:t>
      </w:r>
      <w:r w:rsidR="006C4CA3" w:rsidRPr="00427B83">
        <w:rPr>
          <w:rFonts w:asciiTheme="majorHAnsi" w:hAnsiTheme="majorHAnsi" w:cstheme="majorHAnsi"/>
          <w:b/>
          <w:bCs/>
          <w:lang w:eastAsia="zh-CN"/>
        </w:rPr>
        <w:t>.</w:t>
      </w:r>
      <w:r w:rsidR="00243E2B" w:rsidRPr="00427B83">
        <w:rPr>
          <w:rFonts w:asciiTheme="majorHAnsi" w:hAnsiTheme="majorHAnsi" w:cstheme="majorHAnsi"/>
        </w:rPr>
        <w:t xml:space="preserve"> </w:t>
      </w:r>
      <w:r w:rsidR="00243E2B" w:rsidRPr="00427B83">
        <w:rPr>
          <w:rFonts w:asciiTheme="majorHAnsi" w:hAnsiTheme="majorHAnsi" w:cstheme="majorHAnsi"/>
          <w:lang w:eastAsia="zh-CN"/>
        </w:rPr>
        <w:t xml:space="preserve">This table </w:t>
      </w:r>
      <w:r w:rsidR="00FF373F">
        <w:rPr>
          <w:rFonts w:asciiTheme="majorHAnsi" w:hAnsiTheme="majorHAnsi" w:cstheme="majorHAnsi"/>
          <w:lang w:eastAsia="zh-CN"/>
        </w:rPr>
        <w:t xml:space="preserve">presents intraoperative metrics and postoperative recovery indicators for patients undergoing the three </w:t>
      </w:r>
      <w:r w:rsidR="00243E2B" w:rsidRPr="00427B83">
        <w:rPr>
          <w:rFonts w:asciiTheme="majorHAnsi" w:hAnsiTheme="majorHAnsi" w:cstheme="majorHAnsi"/>
          <w:lang w:eastAsia="zh-CN"/>
        </w:rPr>
        <w:t xml:space="preserve">surgical modalities. Continuous variables are expressed as the mean ± standard deviation (SD) or median (interquartile range, IQR). Categorical variables are presented as frequencies (percentages). A </w:t>
      </w:r>
      <w:r w:rsidR="00243E2B" w:rsidRPr="00C73216">
        <w:rPr>
          <w:rFonts w:asciiTheme="majorHAnsi" w:hAnsiTheme="majorHAnsi" w:cstheme="majorHAnsi"/>
          <w:i/>
          <w:iCs/>
          <w:lang w:eastAsia="zh-CN"/>
        </w:rPr>
        <w:t>p</w:t>
      </w:r>
      <w:r w:rsidR="00243E2B" w:rsidRPr="00427B83">
        <w:rPr>
          <w:rFonts w:asciiTheme="majorHAnsi" w:hAnsiTheme="majorHAnsi" w:cstheme="majorHAnsi"/>
          <w:lang w:eastAsia="zh-CN"/>
        </w:rPr>
        <w:t>-value &lt; 0.05 is considered statistically significant. Abbreviations: ALT</w:t>
      </w:r>
      <w:r w:rsidR="00F324A9">
        <w:rPr>
          <w:rFonts w:asciiTheme="majorHAnsi" w:hAnsiTheme="majorHAnsi" w:cstheme="majorHAnsi"/>
          <w:lang w:eastAsia="zh-CN"/>
        </w:rPr>
        <w:t xml:space="preserve"> =</w:t>
      </w:r>
      <w:r w:rsidR="00243E2B" w:rsidRPr="00427B83">
        <w:rPr>
          <w:rFonts w:asciiTheme="majorHAnsi" w:hAnsiTheme="majorHAnsi" w:cstheme="majorHAnsi"/>
          <w:lang w:eastAsia="zh-CN"/>
        </w:rPr>
        <w:t xml:space="preserve"> alanine aminotransferase; AST</w:t>
      </w:r>
      <w:r w:rsidR="00F324A9">
        <w:rPr>
          <w:rFonts w:asciiTheme="majorHAnsi" w:hAnsiTheme="majorHAnsi" w:cstheme="majorHAnsi"/>
          <w:lang w:eastAsia="zh-CN"/>
        </w:rPr>
        <w:t xml:space="preserve"> =</w:t>
      </w:r>
      <w:r w:rsidR="00243E2B" w:rsidRPr="00427B83">
        <w:rPr>
          <w:rFonts w:asciiTheme="majorHAnsi" w:hAnsiTheme="majorHAnsi" w:cstheme="majorHAnsi"/>
          <w:lang w:eastAsia="zh-CN"/>
        </w:rPr>
        <w:t xml:space="preserve"> aspartate aminotransferase; CNY</w:t>
      </w:r>
      <w:r w:rsidR="00F324A9">
        <w:rPr>
          <w:rFonts w:asciiTheme="majorHAnsi" w:hAnsiTheme="majorHAnsi" w:cstheme="majorHAnsi"/>
          <w:lang w:eastAsia="zh-CN"/>
        </w:rPr>
        <w:t xml:space="preserve"> =</w:t>
      </w:r>
      <w:r w:rsidR="00243E2B" w:rsidRPr="00427B83">
        <w:rPr>
          <w:rFonts w:asciiTheme="majorHAnsi" w:hAnsiTheme="majorHAnsi" w:cstheme="majorHAnsi"/>
          <w:lang w:eastAsia="zh-CN"/>
        </w:rPr>
        <w:t xml:space="preserve"> Chinese Yuan.</w:t>
      </w:r>
    </w:p>
    <w:p w14:paraId="7CC9D77C" w14:textId="77777777" w:rsidR="00BE6D87" w:rsidRPr="00427B83" w:rsidRDefault="00BE6D87" w:rsidP="00DA3C5C">
      <w:pPr>
        <w:rPr>
          <w:rFonts w:asciiTheme="majorHAnsi" w:hAnsiTheme="majorHAnsi" w:cstheme="majorHAnsi"/>
        </w:rPr>
      </w:pPr>
    </w:p>
    <w:p w14:paraId="7C0B6465" w14:textId="1DC4CDC4" w:rsidR="006E4797" w:rsidRPr="00427B83" w:rsidRDefault="00F074F3" w:rsidP="00DA3C5C">
      <w:pPr>
        <w:rPr>
          <w:rFonts w:asciiTheme="majorHAnsi" w:hAnsiTheme="majorHAnsi" w:cstheme="majorHAnsi"/>
          <w:b/>
        </w:rPr>
      </w:pPr>
      <w:r w:rsidRPr="00427B83">
        <w:rPr>
          <w:rFonts w:asciiTheme="majorHAnsi" w:hAnsiTheme="majorHAnsi" w:cstheme="majorHAnsi"/>
          <w:b/>
        </w:rPr>
        <w:t>DISCUSSION:</w:t>
      </w:r>
    </w:p>
    <w:p w14:paraId="027F5896" w14:textId="601D7196" w:rsidR="00D17041" w:rsidRPr="00427B83" w:rsidRDefault="00F074F3" w:rsidP="00D17041">
      <w:pPr>
        <w:rPr>
          <w:rFonts w:asciiTheme="majorHAnsi" w:hAnsiTheme="majorHAnsi" w:cstheme="majorHAnsi"/>
        </w:rPr>
      </w:pPr>
      <w:r w:rsidRPr="00427B83">
        <w:rPr>
          <w:rFonts w:asciiTheme="majorHAnsi" w:hAnsiTheme="majorHAnsi" w:cstheme="majorHAnsi"/>
        </w:rPr>
        <w:t xml:space="preserve">With the evolution of minimally invasive techniques, the management of CBDS has transitioned from traditional open surgery to </w:t>
      </w:r>
      <w:r w:rsidR="00CC31F0" w:rsidRPr="00427B83">
        <w:rPr>
          <w:rFonts w:asciiTheme="majorHAnsi" w:hAnsiTheme="majorHAnsi" w:cstheme="majorHAnsi"/>
        </w:rPr>
        <w:t>comprehensive therapeutic modalities</w:t>
      </w:r>
      <w:r w:rsidRPr="00427B83">
        <w:rPr>
          <w:rFonts w:asciiTheme="majorHAnsi" w:hAnsiTheme="majorHAnsi" w:cstheme="majorHAnsi"/>
        </w:rPr>
        <w:t xml:space="preserve"> predominantly involving endoscopic and laparoscopic approaches</w:t>
      </w:r>
      <w:r w:rsidR="002159FD" w:rsidRPr="00427B83">
        <w:rPr>
          <w:rFonts w:asciiTheme="majorHAnsi" w:hAnsiTheme="majorHAnsi" w:cstheme="majorHAnsi"/>
          <w:vertAlign w:val="superscript"/>
          <w:lang w:eastAsia="zh-CN"/>
        </w:rPr>
        <w:t>6</w:t>
      </w:r>
      <w:r w:rsidRPr="00427B83">
        <w:rPr>
          <w:rFonts w:asciiTheme="majorHAnsi" w:hAnsiTheme="majorHAnsi" w:cstheme="majorHAnsi"/>
        </w:rPr>
        <w:t>. Currently, the most widely utilized clinical strategies include ERCP, LCCBDE, and LTCBDE</w:t>
      </w:r>
      <w:r w:rsidR="002159FD" w:rsidRPr="00427B83">
        <w:rPr>
          <w:rFonts w:asciiTheme="majorHAnsi" w:hAnsiTheme="majorHAnsi" w:cstheme="majorHAnsi"/>
          <w:vertAlign w:val="superscript"/>
          <w:lang w:eastAsia="zh-CN"/>
        </w:rPr>
        <w:t>7</w:t>
      </w:r>
      <w:r w:rsidRPr="00427B83">
        <w:rPr>
          <w:rFonts w:asciiTheme="majorHAnsi" w:hAnsiTheme="majorHAnsi" w:cstheme="majorHAnsi"/>
        </w:rPr>
        <w:t xml:space="preserve">. However, ERCP requires an endoscopic sphincterotomy (incision of the duodenal papilla), which </w:t>
      </w:r>
      <w:r w:rsidR="00CC31F0" w:rsidRPr="00427B83">
        <w:rPr>
          <w:rFonts w:asciiTheme="majorHAnsi" w:hAnsiTheme="majorHAnsi" w:cstheme="majorHAnsi"/>
        </w:rPr>
        <w:t>can irreversibly impair</w:t>
      </w:r>
      <w:r w:rsidRPr="00427B83">
        <w:rPr>
          <w:rFonts w:asciiTheme="majorHAnsi" w:hAnsiTheme="majorHAnsi" w:cstheme="majorHAnsi"/>
        </w:rPr>
        <w:t xml:space="preserve"> the function of the sphincter of Oddi, thereby predisposing patients to risks such as biliary reflux, retrograde infection, and post</w:t>
      </w:r>
      <w:r w:rsidR="00E62428">
        <w:rPr>
          <w:rFonts w:asciiTheme="majorHAnsi" w:hAnsiTheme="majorHAnsi" w:cstheme="majorHAnsi"/>
        </w:rPr>
        <w:t>-</w:t>
      </w:r>
      <w:r w:rsidRPr="00427B83">
        <w:rPr>
          <w:rFonts w:asciiTheme="majorHAnsi" w:hAnsiTheme="majorHAnsi" w:cstheme="majorHAnsi"/>
        </w:rPr>
        <w:t>ERCP pancreatitis</w:t>
      </w:r>
      <w:r w:rsidRPr="00427B83">
        <w:rPr>
          <w:rFonts w:asciiTheme="majorHAnsi" w:hAnsiTheme="majorHAnsi" w:cstheme="majorHAnsi"/>
          <w:vertAlign w:val="superscript"/>
        </w:rPr>
        <w:t>1</w:t>
      </w:r>
      <w:r w:rsidR="00CA7B90" w:rsidRPr="00427B83">
        <w:rPr>
          <w:rFonts w:asciiTheme="majorHAnsi" w:hAnsiTheme="majorHAnsi" w:cstheme="majorHAnsi"/>
          <w:vertAlign w:val="superscript"/>
          <w:lang w:eastAsia="zh-CN"/>
        </w:rPr>
        <w:t>7</w:t>
      </w:r>
      <w:r w:rsidRPr="00427B83">
        <w:rPr>
          <w:rFonts w:asciiTheme="majorHAnsi" w:hAnsiTheme="majorHAnsi" w:cstheme="majorHAnsi"/>
          <w:vertAlign w:val="superscript"/>
        </w:rPr>
        <w:t>,1</w:t>
      </w:r>
      <w:r w:rsidR="00CA7B90" w:rsidRPr="00427B83">
        <w:rPr>
          <w:rFonts w:asciiTheme="majorHAnsi" w:hAnsiTheme="majorHAnsi" w:cstheme="majorHAnsi"/>
          <w:vertAlign w:val="superscript"/>
          <w:lang w:eastAsia="zh-CN"/>
        </w:rPr>
        <w:t>8</w:t>
      </w:r>
      <w:r w:rsidRPr="00427B83">
        <w:rPr>
          <w:rFonts w:asciiTheme="majorHAnsi" w:hAnsiTheme="majorHAnsi" w:cstheme="majorHAnsi"/>
        </w:rPr>
        <w:t xml:space="preserve">. Conversely, LCCBDE </w:t>
      </w:r>
      <w:r w:rsidR="00CC31F0" w:rsidRPr="00427B83">
        <w:rPr>
          <w:rFonts w:asciiTheme="majorHAnsi" w:hAnsiTheme="majorHAnsi" w:cstheme="majorHAnsi"/>
        </w:rPr>
        <w:t>traditionally requires choledochotomy and often involves postoperative T</w:t>
      </w:r>
      <w:r w:rsidR="00E62428">
        <w:rPr>
          <w:rFonts w:asciiTheme="majorHAnsi" w:hAnsiTheme="majorHAnsi" w:cstheme="majorHAnsi"/>
        </w:rPr>
        <w:t>-</w:t>
      </w:r>
      <w:r w:rsidR="00CC31F0" w:rsidRPr="00427B83">
        <w:rPr>
          <w:rFonts w:asciiTheme="majorHAnsi" w:hAnsiTheme="majorHAnsi" w:cstheme="majorHAnsi"/>
        </w:rPr>
        <w:t>tube drainage</w:t>
      </w:r>
      <w:r w:rsidRPr="00427B83">
        <w:rPr>
          <w:rFonts w:asciiTheme="majorHAnsi" w:hAnsiTheme="majorHAnsi" w:cstheme="majorHAnsi"/>
        </w:rPr>
        <w:t>, which not only elevates the risks of bile leakage and biliary stricture but also significantly compromises patients' quality of life due to prolonged T-tube retention</w:t>
      </w:r>
      <w:r w:rsidRPr="00427B83">
        <w:rPr>
          <w:rFonts w:asciiTheme="majorHAnsi" w:hAnsiTheme="majorHAnsi" w:cstheme="majorHAnsi"/>
          <w:vertAlign w:val="superscript"/>
        </w:rPr>
        <w:t>1</w:t>
      </w:r>
      <w:r w:rsidR="00CA7B90" w:rsidRPr="00427B83">
        <w:rPr>
          <w:rFonts w:asciiTheme="majorHAnsi" w:hAnsiTheme="majorHAnsi" w:cstheme="majorHAnsi"/>
          <w:vertAlign w:val="superscript"/>
          <w:lang w:eastAsia="zh-CN"/>
        </w:rPr>
        <w:t>9</w:t>
      </w:r>
      <w:r w:rsidRPr="00427B83">
        <w:rPr>
          <w:rFonts w:asciiTheme="majorHAnsi" w:hAnsiTheme="majorHAnsi" w:cstheme="majorHAnsi"/>
        </w:rPr>
        <w:t xml:space="preserve">. In contrast, LTCBDE </w:t>
      </w:r>
      <w:r w:rsidR="0034204B" w:rsidRPr="00427B83">
        <w:rPr>
          <w:rFonts w:asciiTheme="majorHAnsi" w:hAnsiTheme="majorHAnsi" w:cstheme="majorHAnsi"/>
        </w:rPr>
        <w:t>obviates the need for choledochotomy</w:t>
      </w:r>
      <w:r w:rsidRPr="00427B83">
        <w:rPr>
          <w:rFonts w:asciiTheme="majorHAnsi" w:hAnsiTheme="majorHAnsi" w:cstheme="majorHAnsi"/>
        </w:rPr>
        <w:t>, preserving the anatomical integrity and physiological structure of the biliary tract, thus offering distinct theoretical advantages</w:t>
      </w:r>
      <w:r w:rsidR="002159FD" w:rsidRPr="00427B83">
        <w:rPr>
          <w:rFonts w:asciiTheme="majorHAnsi" w:hAnsiTheme="majorHAnsi" w:cstheme="majorHAnsi"/>
          <w:vertAlign w:val="superscript"/>
          <w:lang w:eastAsia="zh-CN"/>
        </w:rPr>
        <w:t>10</w:t>
      </w:r>
      <w:r w:rsidRPr="00427B83">
        <w:rPr>
          <w:rFonts w:asciiTheme="majorHAnsi" w:hAnsiTheme="majorHAnsi" w:cstheme="majorHAnsi"/>
        </w:rPr>
        <w:t>. Nevertheless, conventional LTCBDE is technically demanding and often limited by the anatomical variations and narrow caliber of the cystic duct</w:t>
      </w:r>
      <w:r w:rsidRPr="00427B83">
        <w:rPr>
          <w:rFonts w:asciiTheme="majorHAnsi" w:hAnsiTheme="majorHAnsi" w:cstheme="majorHAnsi"/>
          <w:vertAlign w:val="superscript"/>
        </w:rPr>
        <w:t>9</w:t>
      </w:r>
      <w:r w:rsidRPr="00427B83">
        <w:rPr>
          <w:rFonts w:asciiTheme="majorHAnsi" w:hAnsiTheme="majorHAnsi" w:cstheme="majorHAnsi"/>
        </w:rPr>
        <w:t xml:space="preserve">. The cystic duct balloon dilation technique applied in this study </w:t>
      </w:r>
      <w:r w:rsidR="00172859" w:rsidRPr="00427B83">
        <w:rPr>
          <w:rFonts w:asciiTheme="majorHAnsi" w:hAnsiTheme="majorHAnsi" w:cstheme="majorHAnsi"/>
        </w:rPr>
        <w:t>provides a feasible approach to address this bottleneck</w:t>
      </w:r>
      <w:r w:rsidRPr="00427B83">
        <w:rPr>
          <w:rFonts w:asciiTheme="majorHAnsi" w:hAnsiTheme="majorHAnsi" w:cstheme="majorHAnsi"/>
        </w:rPr>
        <w:t xml:space="preserve">, facilitating the </w:t>
      </w:r>
      <w:r w:rsidR="0034204B" w:rsidRPr="00427B83">
        <w:rPr>
          <w:rFonts w:asciiTheme="majorHAnsi" w:hAnsiTheme="majorHAnsi" w:cstheme="majorHAnsi"/>
          <w:lang w:eastAsia="zh-CN"/>
        </w:rPr>
        <w:t>smooth</w:t>
      </w:r>
      <w:r w:rsidRPr="00427B83">
        <w:rPr>
          <w:rFonts w:asciiTheme="majorHAnsi" w:hAnsiTheme="majorHAnsi" w:cstheme="majorHAnsi"/>
        </w:rPr>
        <w:t xml:space="preserve"> insertion of the </w:t>
      </w:r>
      <w:proofErr w:type="spellStart"/>
      <w:r w:rsidRPr="00427B83">
        <w:rPr>
          <w:rFonts w:asciiTheme="majorHAnsi" w:hAnsiTheme="majorHAnsi" w:cstheme="majorHAnsi"/>
        </w:rPr>
        <w:t>choledochoscope</w:t>
      </w:r>
      <w:proofErr w:type="spellEnd"/>
      <w:r w:rsidRPr="00427B83">
        <w:rPr>
          <w:rFonts w:asciiTheme="majorHAnsi" w:hAnsiTheme="majorHAnsi" w:cstheme="majorHAnsi"/>
        </w:rPr>
        <w:t xml:space="preserve"> into an </w:t>
      </w:r>
      <w:proofErr w:type="spellStart"/>
      <w:r w:rsidRPr="00427B83">
        <w:rPr>
          <w:rFonts w:asciiTheme="majorHAnsi" w:hAnsiTheme="majorHAnsi" w:cstheme="majorHAnsi"/>
        </w:rPr>
        <w:t>undilated</w:t>
      </w:r>
      <w:proofErr w:type="spellEnd"/>
      <w:r w:rsidRPr="00427B83">
        <w:rPr>
          <w:rFonts w:asciiTheme="majorHAnsi" w:hAnsiTheme="majorHAnsi" w:cstheme="majorHAnsi"/>
        </w:rPr>
        <w:t xml:space="preserve"> cystic duct and notably increasing the procedural success rate</w:t>
      </w:r>
      <w:r w:rsidR="002159FD" w:rsidRPr="00427B83">
        <w:rPr>
          <w:rFonts w:asciiTheme="majorHAnsi" w:hAnsiTheme="majorHAnsi" w:cstheme="majorHAnsi"/>
          <w:vertAlign w:val="superscript"/>
          <w:lang w:eastAsia="zh-CN"/>
        </w:rPr>
        <w:t>11</w:t>
      </w:r>
      <w:r w:rsidRPr="00427B83">
        <w:rPr>
          <w:rFonts w:asciiTheme="majorHAnsi" w:hAnsiTheme="majorHAnsi" w:cstheme="majorHAnsi"/>
        </w:rPr>
        <w:t xml:space="preserve">. By comparing the clinical outcomes of balloon dilation combined with LTCBDE, ERCP, and LCCBDE, </w:t>
      </w:r>
      <w:r w:rsidR="00A223DC" w:rsidRPr="00427B83">
        <w:rPr>
          <w:rFonts w:asciiTheme="majorHAnsi" w:hAnsiTheme="majorHAnsi" w:cstheme="majorHAnsi"/>
        </w:rPr>
        <w:t xml:space="preserve">this study further </w:t>
      </w:r>
      <w:r w:rsidR="0034204B" w:rsidRPr="00427B83">
        <w:rPr>
          <w:rFonts w:asciiTheme="majorHAnsi" w:hAnsiTheme="majorHAnsi" w:cstheme="majorHAnsi"/>
          <w:lang w:eastAsia="zh-CN"/>
        </w:rPr>
        <w:t>supports</w:t>
      </w:r>
      <w:r w:rsidR="00A223DC" w:rsidRPr="00427B83">
        <w:rPr>
          <w:rFonts w:asciiTheme="majorHAnsi" w:hAnsiTheme="majorHAnsi" w:cstheme="majorHAnsi"/>
        </w:rPr>
        <w:t xml:space="preserve"> the clinical feasibility and safety of this modified approach in the management of CBDS.</w:t>
      </w:r>
    </w:p>
    <w:p w14:paraId="5A2FE384" w14:textId="77777777" w:rsidR="00E75EEF" w:rsidRPr="00427B83" w:rsidRDefault="00E75EEF" w:rsidP="00D17041">
      <w:pPr>
        <w:rPr>
          <w:rFonts w:asciiTheme="majorHAnsi" w:hAnsiTheme="majorHAnsi" w:cstheme="majorHAnsi"/>
          <w:lang w:eastAsia="zh-CN"/>
        </w:rPr>
      </w:pPr>
    </w:p>
    <w:p w14:paraId="0F3A06CC" w14:textId="2E533256" w:rsidR="00E75EEF" w:rsidRPr="00427B83" w:rsidRDefault="00706757" w:rsidP="00E75EEF">
      <w:pPr>
        <w:rPr>
          <w:rFonts w:asciiTheme="majorHAnsi" w:hAnsiTheme="majorHAnsi" w:cstheme="majorHAnsi"/>
          <w:lang w:eastAsia="zh-CN"/>
        </w:rPr>
      </w:pPr>
      <w:r>
        <w:rPr>
          <w:rFonts w:asciiTheme="majorHAnsi" w:hAnsiTheme="majorHAnsi" w:cstheme="majorHAnsi"/>
          <w:lang w:eastAsia="zh-CN"/>
        </w:rPr>
        <w:t>Given the study's retrospective design, treatment allocation was non-randomized and determined through multidisciplinary consultation, taking into account patient anatomy, disease severity, and individual preferences</w:t>
      </w:r>
      <w:r w:rsidR="00F074F3" w:rsidRPr="00427B83">
        <w:rPr>
          <w:rFonts w:asciiTheme="majorHAnsi" w:hAnsiTheme="majorHAnsi" w:cstheme="majorHAnsi"/>
          <w:lang w:eastAsia="zh-CN"/>
        </w:rPr>
        <w:t xml:space="preserve">. Generally, ERCP was preferred for elderly patients, those with prohibitive surgical risks, or those declining concurrent cholecystectomy. LCCBDE was primarily indicated for complex cases characterized by a markedly dilated common bile duct, </w:t>
      </w:r>
      <w:r w:rsidR="00F074F3" w:rsidRPr="00427B83">
        <w:rPr>
          <w:rFonts w:asciiTheme="majorHAnsi" w:hAnsiTheme="majorHAnsi" w:cstheme="majorHAnsi"/>
          <w:lang w:eastAsia="zh-CN"/>
        </w:rPr>
        <w:lastRenderedPageBreak/>
        <w:t xml:space="preserve">giant stones, or multiple stones. The modified balloon dilation combined with LTCBDE was reserved for a </w:t>
      </w:r>
      <w:r w:rsidR="00144735" w:rsidRPr="00427B83">
        <w:rPr>
          <w:rFonts w:asciiTheme="majorHAnsi" w:hAnsiTheme="majorHAnsi" w:cstheme="majorHAnsi"/>
          <w:lang w:eastAsia="zh-CN"/>
        </w:rPr>
        <w:t>carefully</w:t>
      </w:r>
      <w:r w:rsidR="00F074F3" w:rsidRPr="00427B83">
        <w:rPr>
          <w:rFonts w:asciiTheme="majorHAnsi" w:hAnsiTheme="majorHAnsi" w:cstheme="majorHAnsi"/>
          <w:lang w:eastAsia="zh-CN"/>
        </w:rPr>
        <w:t xml:space="preserve"> selected subset of patients with low-to-moderate complexity choledocholithiasis who desired anatomical preservation of the biliary tract. To minimize operator bias and </w:t>
      </w:r>
      <w:r w:rsidR="00144735" w:rsidRPr="00427B83">
        <w:rPr>
          <w:rFonts w:asciiTheme="majorHAnsi" w:hAnsiTheme="majorHAnsi" w:cstheme="majorHAnsi"/>
          <w:lang w:eastAsia="zh-CN"/>
        </w:rPr>
        <w:t>mitigate potential variations</w:t>
      </w:r>
      <w:r w:rsidR="00F074F3" w:rsidRPr="00427B83">
        <w:rPr>
          <w:rFonts w:asciiTheme="majorHAnsi" w:hAnsiTheme="majorHAnsi" w:cstheme="majorHAnsi"/>
          <w:lang w:eastAsia="zh-CN"/>
        </w:rPr>
        <w:t xml:space="preserve"> in surgical proficiency over the study period, all interventions across the three groups were performed by the same senior hepatobiliary and endoscopic team at </w:t>
      </w:r>
      <w:r w:rsidR="00F324A9">
        <w:rPr>
          <w:rFonts w:asciiTheme="majorHAnsi" w:hAnsiTheme="majorHAnsi" w:cstheme="majorHAnsi"/>
          <w:lang w:eastAsia="zh-CN"/>
        </w:rPr>
        <w:t>the</w:t>
      </w:r>
      <w:r w:rsidR="00F074F3" w:rsidRPr="00427B83">
        <w:rPr>
          <w:rFonts w:asciiTheme="majorHAnsi" w:hAnsiTheme="majorHAnsi" w:cstheme="majorHAnsi"/>
          <w:lang w:eastAsia="zh-CN"/>
        </w:rPr>
        <w:t xml:space="preserve"> institution. To ensure technical consistency, all participating lead surgeons had completed their learning curves for advanced laparoscopic biliary procedures and therapeutic endoscopy prior to the commencement of this cohort in 2018.</w:t>
      </w:r>
    </w:p>
    <w:p w14:paraId="36D0EFA2" w14:textId="77777777" w:rsidR="00D17041" w:rsidRPr="00427B83" w:rsidRDefault="00D17041" w:rsidP="00D17041">
      <w:pPr>
        <w:rPr>
          <w:rFonts w:asciiTheme="majorHAnsi" w:hAnsiTheme="majorHAnsi" w:cstheme="majorHAnsi"/>
          <w:lang w:eastAsia="zh-CN"/>
        </w:rPr>
      </w:pPr>
    </w:p>
    <w:p w14:paraId="78C69A05" w14:textId="40C653BA" w:rsidR="009F4E45" w:rsidRPr="00427B83" w:rsidRDefault="00F074F3" w:rsidP="00D17041">
      <w:pPr>
        <w:rPr>
          <w:rFonts w:asciiTheme="majorHAnsi" w:hAnsiTheme="majorHAnsi" w:cstheme="majorHAnsi"/>
        </w:rPr>
      </w:pPr>
      <w:r w:rsidRPr="00427B83">
        <w:rPr>
          <w:rFonts w:asciiTheme="majorHAnsi" w:hAnsiTheme="majorHAnsi" w:cstheme="majorHAnsi"/>
        </w:rPr>
        <w:t xml:space="preserve">Regarding intraoperative parameters, </w:t>
      </w:r>
      <w:r w:rsidR="00F324A9">
        <w:rPr>
          <w:rFonts w:asciiTheme="majorHAnsi" w:hAnsiTheme="majorHAnsi" w:cstheme="majorHAnsi"/>
        </w:rPr>
        <w:t>the</w:t>
      </w:r>
      <w:r w:rsidRPr="00427B83">
        <w:rPr>
          <w:rFonts w:asciiTheme="majorHAnsi" w:hAnsiTheme="majorHAnsi" w:cstheme="majorHAnsi"/>
        </w:rPr>
        <w:t xml:space="preserve"> findings revealed that while the mean operative time for the balloon dilation combined with </w:t>
      </w:r>
      <w:r w:rsidR="00794807">
        <w:rPr>
          <w:rFonts w:asciiTheme="majorHAnsi" w:hAnsiTheme="majorHAnsi" w:cstheme="majorHAnsi"/>
        </w:rPr>
        <w:t xml:space="preserve">the </w:t>
      </w:r>
      <w:r w:rsidRPr="00427B83">
        <w:rPr>
          <w:rFonts w:asciiTheme="majorHAnsi" w:hAnsiTheme="majorHAnsi" w:cstheme="majorHAnsi"/>
        </w:rPr>
        <w:t xml:space="preserve">LTCBDE group was longer than that of the ERCP group and comparable to the LCCBDE group, its mean intraoperative blood loss was significantly lower than </w:t>
      </w:r>
      <w:r w:rsidR="00A244F7" w:rsidRPr="00427B83">
        <w:rPr>
          <w:rFonts w:asciiTheme="majorHAnsi" w:hAnsiTheme="majorHAnsi" w:cstheme="majorHAnsi"/>
        </w:rPr>
        <w:t>that of the LCCBDE group</w:t>
      </w:r>
      <w:r w:rsidRPr="00427B83">
        <w:rPr>
          <w:rFonts w:asciiTheme="majorHAnsi" w:hAnsiTheme="majorHAnsi" w:cstheme="majorHAnsi"/>
          <w:lang w:eastAsia="zh-CN"/>
        </w:rPr>
        <w:t xml:space="preserve"> (</w:t>
      </w:r>
      <w:r w:rsidR="00280E53" w:rsidRPr="00427B83">
        <w:rPr>
          <w:rFonts w:asciiTheme="majorHAnsi" w:hAnsiTheme="majorHAnsi" w:cstheme="majorHAnsi"/>
          <w:i/>
          <w:iCs/>
          <w:lang w:eastAsia="zh-CN"/>
        </w:rPr>
        <w:t>p</w:t>
      </w:r>
      <w:r w:rsidRPr="00427B83">
        <w:rPr>
          <w:rFonts w:asciiTheme="majorHAnsi" w:hAnsiTheme="majorHAnsi" w:cstheme="majorHAnsi"/>
          <w:lang w:eastAsia="zh-CN"/>
        </w:rPr>
        <w:t xml:space="preserve"> &lt; 0.05)</w:t>
      </w:r>
      <w:r w:rsidRPr="00427B83">
        <w:rPr>
          <w:rFonts w:asciiTheme="majorHAnsi" w:hAnsiTheme="majorHAnsi" w:cstheme="majorHAnsi"/>
        </w:rPr>
        <w:t xml:space="preserve">. Although balloon dilation combined with LTCBDE demands advanced laparoscopic and </w:t>
      </w:r>
      <w:proofErr w:type="spellStart"/>
      <w:r w:rsidRPr="00427B83">
        <w:rPr>
          <w:rFonts w:asciiTheme="majorHAnsi" w:hAnsiTheme="majorHAnsi" w:cstheme="majorHAnsi"/>
        </w:rPr>
        <w:t>choledochoscopic</w:t>
      </w:r>
      <w:proofErr w:type="spellEnd"/>
      <w:r w:rsidRPr="00427B83">
        <w:rPr>
          <w:rFonts w:asciiTheme="majorHAnsi" w:hAnsiTheme="majorHAnsi" w:cstheme="majorHAnsi"/>
        </w:rPr>
        <w:t xml:space="preserve"> proficiency—and the initial dilation and exploration consume additional time—it </w:t>
      </w:r>
      <w:r w:rsidR="00A244F7" w:rsidRPr="00427B83">
        <w:rPr>
          <w:rFonts w:asciiTheme="majorHAnsi" w:hAnsiTheme="majorHAnsi" w:cstheme="majorHAnsi"/>
        </w:rPr>
        <w:t>avoids</w:t>
      </w:r>
      <w:r w:rsidRPr="00427B83">
        <w:rPr>
          <w:rFonts w:asciiTheme="majorHAnsi" w:hAnsiTheme="majorHAnsi" w:cstheme="majorHAnsi"/>
        </w:rPr>
        <w:t xml:space="preserve"> the incision and suturing of the common bile duct, </w:t>
      </w:r>
      <w:r w:rsidR="00A244F7" w:rsidRPr="00427B83">
        <w:rPr>
          <w:rFonts w:asciiTheme="majorHAnsi" w:hAnsiTheme="majorHAnsi" w:cstheme="majorHAnsi"/>
        </w:rPr>
        <w:t>thereby helping to reduce surgical trauma and bleeding</w:t>
      </w:r>
      <w:r w:rsidRPr="00427B83">
        <w:rPr>
          <w:rFonts w:asciiTheme="majorHAnsi" w:hAnsiTheme="majorHAnsi" w:cstheme="majorHAnsi"/>
        </w:rPr>
        <w:t>. Current research also indicates that the operative time for LTCBDE is generally longer than for ERCP, but comparable to that of LCCBDE with T-tube drainage in cases of similar stone complexity</w:t>
      </w:r>
      <w:r w:rsidRPr="00427B83">
        <w:rPr>
          <w:rFonts w:asciiTheme="majorHAnsi" w:hAnsiTheme="majorHAnsi" w:cstheme="majorHAnsi"/>
          <w:vertAlign w:val="superscript"/>
        </w:rPr>
        <w:t>2</w:t>
      </w:r>
      <w:r w:rsidR="00591FAF" w:rsidRPr="00427B83">
        <w:rPr>
          <w:rFonts w:asciiTheme="majorHAnsi" w:hAnsiTheme="majorHAnsi" w:cstheme="majorHAnsi"/>
          <w:vertAlign w:val="superscript"/>
          <w:lang w:eastAsia="zh-CN"/>
        </w:rPr>
        <w:t>0</w:t>
      </w:r>
      <w:r w:rsidR="00C1383D" w:rsidRPr="00427B83">
        <w:rPr>
          <w:rFonts w:asciiTheme="majorHAnsi" w:hAnsiTheme="majorHAnsi" w:cstheme="majorHAnsi"/>
          <w:vertAlign w:val="superscript"/>
          <w:lang w:eastAsia="zh-CN"/>
        </w:rPr>
        <w:t>,21</w:t>
      </w:r>
      <w:r w:rsidRPr="00427B83">
        <w:rPr>
          <w:rFonts w:asciiTheme="majorHAnsi" w:hAnsiTheme="majorHAnsi" w:cstheme="majorHAnsi"/>
        </w:rPr>
        <w:t xml:space="preserve">. In terms of blood loss, the LCCBDE group recorded the highest volume, primarily due to extensive biliary manipulation and the procedures associated with T-tube placement. </w:t>
      </w:r>
      <w:r w:rsidR="00A244F7" w:rsidRPr="00427B83">
        <w:rPr>
          <w:rFonts w:asciiTheme="majorHAnsi" w:hAnsiTheme="majorHAnsi" w:cstheme="majorHAnsi"/>
        </w:rPr>
        <w:t xml:space="preserve">In contrast, the </w:t>
      </w:r>
      <w:proofErr w:type="spellStart"/>
      <w:r w:rsidR="00A244F7" w:rsidRPr="00427B83">
        <w:rPr>
          <w:rFonts w:asciiTheme="majorHAnsi" w:hAnsiTheme="majorHAnsi" w:cstheme="majorHAnsi"/>
        </w:rPr>
        <w:t>transcystic</w:t>
      </w:r>
      <w:proofErr w:type="spellEnd"/>
      <w:r w:rsidR="00A244F7" w:rsidRPr="00427B83">
        <w:rPr>
          <w:rFonts w:asciiTheme="majorHAnsi" w:hAnsiTheme="majorHAnsi" w:cstheme="majorHAnsi"/>
        </w:rPr>
        <w:t xml:space="preserve"> nature and avoidance of choledochotomy in the balloon dilation combined with </w:t>
      </w:r>
      <w:r w:rsidR="00794807">
        <w:rPr>
          <w:rFonts w:asciiTheme="majorHAnsi" w:hAnsiTheme="majorHAnsi" w:cstheme="majorHAnsi"/>
        </w:rPr>
        <w:t xml:space="preserve">the </w:t>
      </w:r>
      <w:r w:rsidR="00A244F7" w:rsidRPr="00427B83">
        <w:rPr>
          <w:rFonts w:asciiTheme="majorHAnsi" w:hAnsiTheme="majorHAnsi" w:cstheme="majorHAnsi"/>
        </w:rPr>
        <w:t>LTCBDE approach appear to help reduce intraoperative bleeding, underscoring one of its advantages.</w:t>
      </w:r>
    </w:p>
    <w:p w14:paraId="59379E94" w14:textId="77777777" w:rsidR="00A244F7" w:rsidRPr="00427B83" w:rsidRDefault="00A244F7" w:rsidP="00D17041">
      <w:pPr>
        <w:rPr>
          <w:rFonts w:asciiTheme="majorHAnsi" w:hAnsiTheme="majorHAnsi" w:cstheme="majorHAnsi"/>
          <w:lang w:eastAsia="zh-CN"/>
        </w:rPr>
      </w:pPr>
    </w:p>
    <w:p w14:paraId="0885EF59" w14:textId="72DDC40E" w:rsidR="00D17041" w:rsidRPr="00427B83" w:rsidRDefault="00706757" w:rsidP="00D17041">
      <w:pPr>
        <w:rPr>
          <w:rFonts w:asciiTheme="majorHAnsi" w:hAnsiTheme="majorHAnsi" w:cstheme="majorHAnsi"/>
        </w:rPr>
      </w:pPr>
      <w:r>
        <w:rPr>
          <w:rFonts w:asciiTheme="majorHAnsi" w:hAnsiTheme="majorHAnsi" w:cstheme="majorHAnsi"/>
        </w:rPr>
        <w:t>Postoperative complication incidence</w:t>
      </w:r>
      <w:r w:rsidR="00F074F3" w:rsidRPr="00427B83">
        <w:rPr>
          <w:rFonts w:asciiTheme="majorHAnsi" w:hAnsiTheme="majorHAnsi" w:cstheme="majorHAnsi"/>
        </w:rPr>
        <w:t xml:space="preserve"> is a</w:t>
      </w:r>
      <w:r w:rsidR="009F4E45" w:rsidRPr="00427B83">
        <w:rPr>
          <w:rFonts w:asciiTheme="majorHAnsi" w:hAnsiTheme="majorHAnsi" w:cstheme="majorHAnsi"/>
          <w:lang w:eastAsia="zh-CN"/>
        </w:rPr>
        <w:t>nother</w:t>
      </w:r>
      <w:r w:rsidR="00F074F3" w:rsidRPr="00427B83">
        <w:rPr>
          <w:rFonts w:asciiTheme="majorHAnsi" w:hAnsiTheme="majorHAnsi" w:cstheme="majorHAnsi"/>
        </w:rPr>
        <w:t xml:space="preserve"> critical evaluation metric in this study. The balloon dilation combined with </w:t>
      </w:r>
      <w:r>
        <w:rPr>
          <w:rFonts w:asciiTheme="majorHAnsi" w:hAnsiTheme="majorHAnsi" w:cstheme="majorHAnsi"/>
        </w:rPr>
        <w:t xml:space="preserve">the </w:t>
      </w:r>
      <w:r w:rsidR="00F074F3" w:rsidRPr="00427B83">
        <w:rPr>
          <w:rFonts w:asciiTheme="majorHAnsi" w:hAnsiTheme="majorHAnsi" w:cstheme="majorHAnsi"/>
        </w:rPr>
        <w:t>LTCBDE group demonstrated no occurrences of common complications such as hemorrhage, bile leakage, or biliary stricture, and a residual stone rate of zero (</w:t>
      </w:r>
      <w:r w:rsidR="00F074F3" w:rsidRPr="00427B83">
        <w:rPr>
          <w:rFonts w:asciiTheme="majorHAnsi" w:hAnsiTheme="majorHAnsi" w:cstheme="majorHAnsi"/>
          <w:b/>
          <w:bCs/>
        </w:rPr>
        <w:t>Table 2</w:t>
      </w:r>
      <w:r w:rsidR="00F074F3" w:rsidRPr="00427B83">
        <w:rPr>
          <w:rFonts w:asciiTheme="majorHAnsi" w:hAnsiTheme="majorHAnsi" w:cstheme="majorHAnsi"/>
        </w:rPr>
        <w:t>)</w:t>
      </w:r>
      <w:r w:rsidR="00EB7BF9" w:rsidRPr="00427B83">
        <w:rPr>
          <w:rFonts w:asciiTheme="majorHAnsi" w:hAnsiTheme="majorHAnsi" w:cstheme="majorHAnsi"/>
          <w:lang w:eastAsia="zh-CN"/>
        </w:rPr>
        <w:t>.</w:t>
      </w:r>
      <w:r w:rsidR="00F074F3" w:rsidRPr="00427B83">
        <w:rPr>
          <w:rFonts w:asciiTheme="majorHAnsi" w:hAnsiTheme="majorHAnsi" w:cstheme="majorHAnsi"/>
        </w:rPr>
        <w:t xml:space="preserve"> </w:t>
      </w:r>
      <w:r w:rsidR="004275EA" w:rsidRPr="00427B83">
        <w:rPr>
          <w:rFonts w:asciiTheme="majorHAnsi" w:hAnsiTheme="majorHAnsi" w:cstheme="majorHAnsi"/>
        </w:rPr>
        <w:t>In contrast, varying degrees of postoperative complications were observed in both the ERCP and LCCBDE groups</w:t>
      </w:r>
      <w:r w:rsidR="00041C40" w:rsidRPr="00427B83">
        <w:rPr>
          <w:rFonts w:asciiTheme="majorHAnsi" w:hAnsiTheme="majorHAnsi" w:cstheme="majorHAnsi"/>
        </w:rPr>
        <w:t>. Notably, the residual stone rates were 7.1% in the ERCP group and 4.0% in the LCCBDE group (</w:t>
      </w:r>
      <w:r w:rsidR="00041C40" w:rsidRPr="00427B83">
        <w:rPr>
          <w:rFonts w:asciiTheme="majorHAnsi" w:hAnsiTheme="majorHAnsi" w:cstheme="majorHAnsi"/>
          <w:b/>
          <w:bCs/>
        </w:rPr>
        <w:t>Table 2</w:t>
      </w:r>
      <w:r w:rsidR="00041C40" w:rsidRPr="00427B83">
        <w:rPr>
          <w:rFonts w:asciiTheme="majorHAnsi" w:hAnsiTheme="majorHAnsi" w:cstheme="majorHAnsi"/>
        </w:rPr>
        <w:t>)</w:t>
      </w:r>
      <w:r w:rsidR="00F074F3" w:rsidRPr="00427B83">
        <w:rPr>
          <w:rFonts w:asciiTheme="majorHAnsi" w:hAnsiTheme="majorHAnsi" w:cstheme="majorHAnsi"/>
        </w:rPr>
        <w:t>.</w:t>
      </w:r>
      <w:r w:rsidR="00EF69B4" w:rsidRPr="00427B83">
        <w:rPr>
          <w:rFonts w:asciiTheme="majorHAnsi" w:hAnsiTheme="majorHAnsi" w:cstheme="majorHAnsi"/>
          <w:lang w:eastAsia="zh-CN"/>
        </w:rPr>
        <w:t xml:space="preserve"> </w:t>
      </w:r>
      <w:r w:rsidR="00F074F3" w:rsidRPr="00427B83">
        <w:rPr>
          <w:rFonts w:asciiTheme="majorHAnsi" w:hAnsiTheme="majorHAnsi" w:cstheme="majorHAnsi"/>
        </w:rPr>
        <w:t xml:space="preserve">The advantage of the LTCBDE procedure primarily stems from its capacity to conduct direct exploration and extraction via laparoscopy and </w:t>
      </w:r>
      <w:proofErr w:type="spellStart"/>
      <w:r w:rsidR="00F074F3" w:rsidRPr="00427B83">
        <w:rPr>
          <w:rFonts w:asciiTheme="majorHAnsi" w:hAnsiTheme="majorHAnsi" w:cstheme="majorHAnsi"/>
        </w:rPr>
        <w:t>choledochoscopy</w:t>
      </w:r>
      <w:proofErr w:type="spellEnd"/>
      <w:r w:rsidR="00F074F3" w:rsidRPr="00427B83">
        <w:rPr>
          <w:rFonts w:asciiTheme="majorHAnsi" w:hAnsiTheme="majorHAnsi" w:cstheme="majorHAnsi"/>
        </w:rPr>
        <w:t xml:space="preserve">, </w:t>
      </w:r>
      <w:r w:rsidR="002C1946" w:rsidRPr="00427B83">
        <w:rPr>
          <w:rFonts w:asciiTheme="majorHAnsi" w:hAnsiTheme="majorHAnsi" w:cstheme="majorHAnsi"/>
        </w:rPr>
        <w:t>facilitating a high rate of</w:t>
      </w:r>
      <w:r w:rsidR="00F074F3" w:rsidRPr="00427B83">
        <w:rPr>
          <w:rFonts w:asciiTheme="majorHAnsi" w:hAnsiTheme="majorHAnsi" w:cstheme="majorHAnsi"/>
        </w:rPr>
        <w:t xml:space="preserve"> complete stone clearance</w:t>
      </w:r>
      <w:r w:rsidR="002C1946" w:rsidRPr="00427B83">
        <w:rPr>
          <w:rFonts w:asciiTheme="majorHAnsi" w:hAnsiTheme="majorHAnsi" w:cstheme="majorHAnsi"/>
          <w:lang w:eastAsia="zh-CN"/>
        </w:rPr>
        <w:t xml:space="preserve"> in appropriately selected cases</w:t>
      </w:r>
      <w:r w:rsidR="00F074F3" w:rsidRPr="00427B83">
        <w:rPr>
          <w:rFonts w:asciiTheme="majorHAnsi" w:hAnsiTheme="majorHAnsi" w:cstheme="majorHAnsi"/>
        </w:rPr>
        <w:t xml:space="preserve">. Existing literature corroborates that the high complete clearance rate of LTCBDE </w:t>
      </w:r>
      <w:r w:rsidR="002C1946" w:rsidRPr="00427B83">
        <w:rPr>
          <w:rFonts w:asciiTheme="majorHAnsi" w:hAnsiTheme="majorHAnsi" w:cstheme="majorHAnsi"/>
        </w:rPr>
        <w:t>helps mitigate</w:t>
      </w:r>
      <w:r w:rsidR="00F074F3" w:rsidRPr="00427B83">
        <w:rPr>
          <w:rFonts w:asciiTheme="majorHAnsi" w:hAnsiTheme="majorHAnsi" w:cstheme="majorHAnsi"/>
        </w:rPr>
        <w:t xml:space="preserve"> the risk of retained stones</w:t>
      </w:r>
      <w:r w:rsidR="004B58B9" w:rsidRPr="00427B83">
        <w:rPr>
          <w:rFonts w:asciiTheme="majorHAnsi" w:hAnsiTheme="majorHAnsi" w:cstheme="majorHAnsi"/>
          <w:vertAlign w:val="superscript"/>
          <w:lang w:eastAsia="zh-CN"/>
        </w:rPr>
        <w:t>2</w:t>
      </w:r>
      <w:r w:rsidR="00591FAF" w:rsidRPr="00427B83">
        <w:rPr>
          <w:rFonts w:asciiTheme="majorHAnsi" w:hAnsiTheme="majorHAnsi" w:cstheme="majorHAnsi"/>
          <w:vertAlign w:val="superscript"/>
          <w:lang w:eastAsia="zh-CN"/>
        </w:rPr>
        <w:t>2</w:t>
      </w:r>
      <w:r w:rsidR="00F074F3" w:rsidRPr="00427B83">
        <w:rPr>
          <w:rFonts w:asciiTheme="majorHAnsi" w:hAnsiTheme="majorHAnsi" w:cstheme="majorHAnsi"/>
        </w:rPr>
        <w:t xml:space="preserve">. Conversely, when managing multiple or complex stones, ERCP and LCCBDE (with T-tube drainage) are often constrained by technical limitations, making it challenging to achieve complete clearance and thereby </w:t>
      </w:r>
      <w:r w:rsidR="002C1946" w:rsidRPr="00427B83">
        <w:rPr>
          <w:rFonts w:asciiTheme="majorHAnsi" w:hAnsiTheme="majorHAnsi" w:cstheme="majorHAnsi"/>
        </w:rPr>
        <w:t>increasing the likelihood of</w:t>
      </w:r>
      <w:r w:rsidR="00F074F3" w:rsidRPr="00427B83">
        <w:rPr>
          <w:rFonts w:asciiTheme="majorHAnsi" w:hAnsiTheme="majorHAnsi" w:cstheme="majorHAnsi"/>
        </w:rPr>
        <w:t xml:space="preserve"> residual stones</w:t>
      </w:r>
      <w:r w:rsidR="004B58B9" w:rsidRPr="00427B83">
        <w:rPr>
          <w:rFonts w:asciiTheme="majorHAnsi" w:hAnsiTheme="majorHAnsi" w:cstheme="majorHAnsi"/>
          <w:vertAlign w:val="superscript"/>
          <w:lang w:eastAsia="zh-CN"/>
        </w:rPr>
        <w:t>2</w:t>
      </w:r>
      <w:r w:rsidR="00591FAF" w:rsidRPr="00427B83">
        <w:rPr>
          <w:rFonts w:asciiTheme="majorHAnsi" w:hAnsiTheme="majorHAnsi" w:cstheme="majorHAnsi"/>
          <w:vertAlign w:val="superscript"/>
          <w:lang w:eastAsia="zh-CN"/>
        </w:rPr>
        <w:t>3</w:t>
      </w:r>
      <w:r w:rsidR="004B58B9" w:rsidRPr="00427B83">
        <w:rPr>
          <w:rFonts w:asciiTheme="majorHAnsi" w:hAnsiTheme="majorHAnsi" w:cstheme="majorHAnsi"/>
          <w:vertAlign w:val="superscript"/>
          <w:lang w:eastAsia="zh-CN"/>
        </w:rPr>
        <w:t>,2</w:t>
      </w:r>
      <w:r w:rsidR="00591FAF" w:rsidRPr="00427B83">
        <w:rPr>
          <w:rFonts w:asciiTheme="majorHAnsi" w:hAnsiTheme="majorHAnsi" w:cstheme="majorHAnsi"/>
          <w:vertAlign w:val="superscript"/>
          <w:lang w:eastAsia="zh-CN"/>
        </w:rPr>
        <w:t>4</w:t>
      </w:r>
      <w:r w:rsidR="00F074F3" w:rsidRPr="00427B83">
        <w:rPr>
          <w:rFonts w:asciiTheme="majorHAnsi" w:hAnsiTheme="majorHAnsi" w:cstheme="majorHAnsi"/>
        </w:rPr>
        <w:t>.</w:t>
      </w:r>
    </w:p>
    <w:p w14:paraId="4C29A6A5" w14:textId="77777777" w:rsidR="00EF69B4" w:rsidRPr="00427B83" w:rsidRDefault="00EF69B4" w:rsidP="00D17041">
      <w:pPr>
        <w:rPr>
          <w:rFonts w:asciiTheme="majorHAnsi" w:hAnsiTheme="majorHAnsi" w:cstheme="majorHAnsi"/>
          <w:lang w:eastAsia="zh-CN"/>
        </w:rPr>
      </w:pPr>
    </w:p>
    <w:p w14:paraId="13139C63" w14:textId="374A9D15" w:rsidR="00D17041" w:rsidRPr="00427B83" w:rsidRDefault="00F074F3" w:rsidP="00D17041">
      <w:pPr>
        <w:rPr>
          <w:rFonts w:asciiTheme="majorHAnsi" w:hAnsiTheme="majorHAnsi" w:cstheme="majorHAnsi"/>
        </w:rPr>
      </w:pPr>
      <w:r w:rsidRPr="00427B83">
        <w:rPr>
          <w:rFonts w:asciiTheme="majorHAnsi" w:hAnsiTheme="majorHAnsi" w:cstheme="majorHAnsi"/>
        </w:rPr>
        <w:t xml:space="preserve">Furthermore, this study analyzed the advantages of the balloon dilation combined with </w:t>
      </w:r>
      <w:r w:rsidR="00616C09" w:rsidRPr="00427B83">
        <w:rPr>
          <w:rFonts w:asciiTheme="majorHAnsi" w:hAnsiTheme="majorHAnsi" w:cstheme="majorHAnsi"/>
        </w:rPr>
        <w:t xml:space="preserve">the </w:t>
      </w:r>
      <w:r w:rsidRPr="00427B83">
        <w:rPr>
          <w:rFonts w:asciiTheme="majorHAnsi" w:hAnsiTheme="majorHAnsi" w:cstheme="majorHAnsi"/>
        </w:rPr>
        <w:t xml:space="preserve">LTCBDE approach in terms of length of hospital stay (LOS) and hospitalization costs. The results demonstrated that the mean LOS for this group was significantly shorter than </w:t>
      </w:r>
      <w:r w:rsidR="00616C09" w:rsidRPr="00427B83">
        <w:rPr>
          <w:rFonts w:asciiTheme="majorHAnsi" w:hAnsiTheme="majorHAnsi" w:cstheme="majorHAnsi"/>
        </w:rPr>
        <w:t>that</w:t>
      </w:r>
      <w:r w:rsidRPr="00427B83">
        <w:rPr>
          <w:rFonts w:asciiTheme="majorHAnsi" w:hAnsiTheme="majorHAnsi" w:cstheme="majorHAnsi"/>
        </w:rPr>
        <w:t xml:space="preserve"> for the ERCP and LCCBDE groups</w:t>
      </w:r>
      <w:r w:rsidR="00377879" w:rsidRPr="00427B83">
        <w:rPr>
          <w:rFonts w:asciiTheme="majorHAnsi" w:hAnsiTheme="majorHAnsi" w:cstheme="majorHAnsi"/>
          <w:lang w:eastAsia="zh-CN"/>
        </w:rPr>
        <w:t xml:space="preserve"> (</w:t>
      </w:r>
      <w:r w:rsidR="008D6F87" w:rsidRPr="00427B83">
        <w:rPr>
          <w:rFonts w:asciiTheme="majorHAnsi" w:hAnsiTheme="majorHAnsi" w:cstheme="majorHAnsi"/>
          <w:i/>
          <w:iCs/>
          <w:lang w:eastAsia="zh-CN"/>
        </w:rPr>
        <w:t>p</w:t>
      </w:r>
      <w:r w:rsidR="00377879" w:rsidRPr="00427B83">
        <w:rPr>
          <w:rFonts w:asciiTheme="majorHAnsi" w:hAnsiTheme="majorHAnsi" w:cstheme="majorHAnsi"/>
          <w:lang w:eastAsia="zh-CN"/>
        </w:rPr>
        <w:t xml:space="preserve"> &lt; 0.05)</w:t>
      </w:r>
      <w:r w:rsidRPr="00427B83">
        <w:rPr>
          <w:rFonts w:asciiTheme="majorHAnsi" w:hAnsiTheme="majorHAnsi" w:cstheme="majorHAnsi"/>
        </w:rPr>
        <w:t xml:space="preserve">. This finding aligns with existing literature, which suggests that the minimally invasive nature of LTCBDE promotes rapid postoperative recovery and </w:t>
      </w:r>
      <w:r w:rsidR="00037804" w:rsidRPr="00427B83">
        <w:rPr>
          <w:rFonts w:asciiTheme="majorHAnsi" w:hAnsiTheme="majorHAnsi" w:cstheme="majorHAnsi"/>
        </w:rPr>
        <w:t>shortens</w:t>
      </w:r>
      <w:r w:rsidRPr="00427B83">
        <w:rPr>
          <w:rFonts w:asciiTheme="majorHAnsi" w:hAnsiTheme="majorHAnsi" w:cstheme="majorHAnsi"/>
        </w:rPr>
        <w:t xml:space="preserve"> LOS</w:t>
      </w:r>
      <w:r w:rsidR="00056CA5" w:rsidRPr="00427B83">
        <w:rPr>
          <w:rFonts w:asciiTheme="majorHAnsi" w:hAnsiTheme="majorHAnsi" w:cstheme="majorHAnsi"/>
          <w:vertAlign w:val="superscript"/>
          <w:lang w:eastAsia="zh-CN"/>
        </w:rPr>
        <w:t>2</w:t>
      </w:r>
      <w:r w:rsidR="00591FAF" w:rsidRPr="00427B83">
        <w:rPr>
          <w:rFonts w:asciiTheme="majorHAnsi" w:hAnsiTheme="majorHAnsi" w:cstheme="majorHAnsi"/>
          <w:vertAlign w:val="superscript"/>
          <w:lang w:eastAsia="zh-CN"/>
        </w:rPr>
        <w:t>5</w:t>
      </w:r>
      <w:r w:rsidRPr="00427B83">
        <w:rPr>
          <w:rFonts w:asciiTheme="majorHAnsi" w:hAnsiTheme="majorHAnsi" w:cstheme="majorHAnsi"/>
        </w:rPr>
        <w:t>. Conversely, the LOS for patients undergoing ERCP is frequently prolonged due to postoperative complications, such as cholangitis and pancreatitis</w:t>
      </w:r>
      <w:r w:rsidRPr="00427B83">
        <w:rPr>
          <w:rFonts w:asciiTheme="majorHAnsi" w:hAnsiTheme="majorHAnsi" w:cstheme="majorHAnsi"/>
          <w:vertAlign w:val="superscript"/>
        </w:rPr>
        <w:t>2</w:t>
      </w:r>
      <w:r w:rsidR="00591FAF" w:rsidRPr="00427B83">
        <w:rPr>
          <w:rFonts w:asciiTheme="majorHAnsi" w:hAnsiTheme="majorHAnsi" w:cstheme="majorHAnsi"/>
          <w:vertAlign w:val="superscript"/>
          <w:lang w:eastAsia="zh-CN"/>
        </w:rPr>
        <w:t>6</w:t>
      </w:r>
      <w:r w:rsidRPr="00427B83">
        <w:rPr>
          <w:rFonts w:asciiTheme="majorHAnsi" w:hAnsiTheme="majorHAnsi" w:cstheme="majorHAnsi"/>
        </w:rPr>
        <w:t xml:space="preserve">. Although LCCBDE effectively manages </w:t>
      </w:r>
      <w:r w:rsidRPr="00427B83">
        <w:rPr>
          <w:rFonts w:asciiTheme="majorHAnsi" w:hAnsiTheme="majorHAnsi" w:cstheme="majorHAnsi"/>
        </w:rPr>
        <w:lastRenderedPageBreak/>
        <w:t xml:space="preserve">complex stones, </w:t>
      </w:r>
      <w:r w:rsidR="00037804" w:rsidRPr="00427B83">
        <w:rPr>
          <w:rFonts w:asciiTheme="majorHAnsi" w:hAnsiTheme="majorHAnsi" w:cstheme="majorHAnsi"/>
        </w:rPr>
        <w:t xml:space="preserve">the frequent </w:t>
      </w:r>
      <w:r w:rsidR="00E428CA">
        <w:rPr>
          <w:rFonts w:asciiTheme="majorHAnsi" w:hAnsiTheme="majorHAnsi" w:cstheme="majorHAnsi"/>
        </w:rPr>
        <w:t>need for extended postoperative nursing and T-tube management often prolongs hospitalization</w:t>
      </w:r>
      <w:r w:rsidR="00E428CA" w:rsidRPr="00E428CA">
        <w:rPr>
          <w:rFonts w:asciiTheme="majorHAnsi" w:hAnsiTheme="majorHAnsi" w:cstheme="majorHAnsi"/>
          <w:vertAlign w:val="superscript"/>
        </w:rPr>
        <w:t>21</w:t>
      </w:r>
      <w:r w:rsidRPr="00427B83">
        <w:rPr>
          <w:rFonts w:asciiTheme="majorHAnsi" w:hAnsiTheme="majorHAnsi" w:cstheme="majorHAnsi"/>
        </w:rPr>
        <w:t xml:space="preserve">. From a health economics perspective, the mean hospitalization cost for the balloon dilation combined with </w:t>
      </w:r>
      <w:r w:rsidR="00F401D4" w:rsidRPr="00427B83">
        <w:rPr>
          <w:rFonts w:asciiTheme="majorHAnsi" w:hAnsiTheme="majorHAnsi" w:cstheme="majorHAnsi"/>
        </w:rPr>
        <w:t xml:space="preserve">the </w:t>
      </w:r>
      <w:r w:rsidRPr="00427B83">
        <w:rPr>
          <w:rFonts w:asciiTheme="majorHAnsi" w:hAnsiTheme="majorHAnsi" w:cstheme="majorHAnsi"/>
        </w:rPr>
        <w:t>LTCBDE group was the lowest</w:t>
      </w:r>
      <w:r w:rsidR="00377879" w:rsidRPr="00427B83">
        <w:rPr>
          <w:rFonts w:asciiTheme="majorHAnsi" w:hAnsiTheme="majorHAnsi" w:cstheme="majorHAnsi"/>
          <w:lang w:eastAsia="zh-CN"/>
        </w:rPr>
        <w:t xml:space="preserve"> (</w:t>
      </w:r>
      <w:r w:rsidR="008D6F87" w:rsidRPr="00427B83">
        <w:rPr>
          <w:rFonts w:asciiTheme="majorHAnsi" w:hAnsiTheme="majorHAnsi" w:cstheme="majorHAnsi"/>
          <w:i/>
          <w:iCs/>
          <w:lang w:eastAsia="zh-CN"/>
        </w:rPr>
        <w:t>p</w:t>
      </w:r>
      <w:r w:rsidR="00377879" w:rsidRPr="00427B83">
        <w:rPr>
          <w:rFonts w:asciiTheme="majorHAnsi" w:hAnsiTheme="majorHAnsi" w:cstheme="majorHAnsi"/>
          <w:lang w:eastAsia="zh-CN"/>
        </w:rPr>
        <w:t xml:space="preserve"> &lt; 0.05)</w:t>
      </w:r>
      <w:r w:rsidR="00F4152F" w:rsidRPr="00427B83">
        <w:rPr>
          <w:rFonts w:asciiTheme="majorHAnsi" w:hAnsiTheme="majorHAnsi" w:cstheme="majorHAnsi"/>
          <w:lang w:eastAsia="zh-CN"/>
        </w:rPr>
        <w:t>.</w:t>
      </w:r>
      <w:r w:rsidRPr="00427B83">
        <w:rPr>
          <w:rFonts w:asciiTheme="majorHAnsi" w:hAnsiTheme="majorHAnsi" w:cstheme="majorHAnsi"/>
        </w:rPr>
        <w:t xml:space="preserve"> The overall costs for LCCBDE remain high due to extended hospitalization and required care</w:t>
      </w:r>
      <w:r w:rsidRPr="00427B83">
        <w:rPr>
          <w:rFonts w:asciiTheme="majorHAnsi" w:hAnsiTheme="majorHAnsi" w:cstheme="majorHAnsi"/>
          <w:vertAlign w:val="superscript"/>
        </w:rPr>
        <w:t>2</w:t>
      </w:r>
      <w:r w:rsidR="00591FAF" w:rsidRPr="00427B83">
        <w:rPr>
          <w:rFonts w:asciiTheme="majorHAnsi" w:hAnsiTheme="majorHAnsi" w:cstheme="majorHAnsi"/>
          <w:vertAlign w:val="superscript"/>
          <w:lang w:eastAsia="zh-CN"/>
        </w:rPr>
        <w:t>7</w:t>
      </w:r>
      <w:r w:rsidRPr="00427B83">
        <w:rPr>
          <w:rFonts w:asciiTheme="majorHAnsi" w:hAnsiTheme="majorHAnsi" w:cstheme="majorHAnsi"/>
        </w:rPr>
        <w:t>. For ERCP, despite the maturity of the technique, the onset of postoperative complications—particularly cholangitis and pancreatitis—often incurs substantial additional treatment costs</w:t>
      </w:r>
      <w:r w:rsidRPr="00427B83">
        <w:rPr>
          <w:rFonts w:asciiTheme="majorHAnsi" w:hAnsiTheme="majorHAnsi" w:cstheme="majorHAnsi"/>
          <w:vertAlign w:val="superscript"/>
        </w:rPr>
        <w:t>2</w:t>
      </w:r>
      <w:r w:rsidR="00591FAF" w:rsidRPr="00427B83">
        <w:rPr>
          <w:rFonts w:asciiTheme="majorHAnsi" w:hAnsiTheme="majorHAnsi" w:cstheme="majorHAnsi"/>
          <w:vertAlign w:val="superscript"/>
          <w:lang w:eastAsia="zh-CN"/>
        </w:rPr>
        <w:t>8</w:t>
      </w:r>
      <w:r w:rsidRPr="00427B83">
        <w:rPr>
          <w:rFonts w:asciiTheme="majorHAnsi" w:hAnsiTheme="majorHAnsi" w:cstheme="majorHAnsi"/>
        </w:rPr>
        <w:t xml:space="preserve">. By reducing postoperative complications, shortening </w:t>
      </w:r>
      <w:r w:rsidR="00E428CA">
        <w:rPr>
          <w:rFonts w:asciiTheme="majorHAnsi" w:hAnsiTheme="majorHAnsi" w:cstheme="majorHAnsi"/>
        </w:rPr>
        <w:t xml:space="preserve">LOS, and lowering overall expenses, balloon dilation combined with LTCBDE appears to be superior in </w:t>
      </w:r>
      <w:r w:rsidRPr="00427B83">
        <w:rPr>
          <w:rFonts w:asciiTheme="majorHAnsi" w:hAnsiTheme="majorHAnsi" w:cstheme="majorHAnsi"/>
        </w:rPr>
        <w:t xml:space="preserve">cost-effectiveness, making it </w:t>
      </w:r>
      <w:r w:rsidR="00D47774" w:rsidRPr="00427B83">
        <w:rPr>
          <w:rFonts w:asciiTheme="majorHAnsi" w:hAnsiTheme="majorHAnsi" w:cstheme="majorHAnsi"/>
        </w:rPr>
        <w:t>a particularly advantageous option</w:t>
      </w:r>
      <w:r w:rsidRPr="00427B83">
        <w:rPr>
          <w:rFonts w:asciiTheme="majorHAnsi" w:hAnsiTheme="majorHAnsi" w:cstheme="majorHAnsi"/>
        </w:rPr>
        <w:t xml:space="preserve"> for patient populations seeking to reduce medical financial burdens.</w:t>
      </w:r>
    </w:p>
    <w:p w14:paraId="6E0A6B92" w14:textId="77777777" w:rsidR="00377879" w:rsidRPr="00427B83" w:rsidRDefault="00377879" w:rsidP="00D17041">
      <w:pPr>
        <w:rPr>
          <w:rFonts w:asciiTheme="majorHAnsi" w:hAnsiTheme="majorHAnsi" w:cstheme="majorHAnsi"/>
          <w:lang w:eastAsia="zh-CN"/>
        </w:rPr>
      </w:pPr>
    </w:p>
    <w:p w14:paraId="54873579" w14:textId="63EE1C51" w:rsidR="00377879" w:rsidRPr="00427B83" w:rsidRDefault="00F074F3" w:rsidP="00377879">
      <w:pPr>
        <w:rPr>
          <w:rFonts w:asciiTheme="majorHAnsi" w:hAnsiTheme="majorHAnsi" w:cstheme="majorHAnsi"/>
          <w:lang w:eastAsia="zh-CN"/>
        </w:rPr>
      </w:pPr>
      <w:r w:rsidRPr="00427B83">
        <w:rPr>
          <w:rFonts w:asciiTheme="majorHAnsi" w:hAnsiTheme="majorHAnsi" w:cstheme="majorHAnsi"/>
          <w:lang w:eastAsia="zh-CN"/>
        </w:rPr>
        <w:t>While balloon dilation combined with LTCBDE offers substantial clinical benefits, its successful implementation relies heavily on several critical procedural steps and appropriate troubleshooting.</w:t>
      </w:r>
      <w:r w:rsidR="00394B95" w:rsidRPr="00427B83">
        <w:rPr>
          <w:rFonts w:asciiTheme="majorHAnsi" w:hAnsiTheme="majorHAnsi" w:cstheme="majorHAnsi"/>
          <w:lang w:eastAsia="zh-CN"/>
        </w:rPr>
        <w:t xml:space="preserve"> Initially, precise dissection of Calot's triangle is imperative to clearly expose the </w:t>
      </w:r>
      <w:r w:rsidR="00D47774" w:rsidRPr="00427B83">
        <w:rPr>
          <w:rFonts w:asciiTheme="majorHAnsi" w:hAnsiTheme="majorHAnsi" w:cstheme="majorHAnsi"/>
          <w:lang w:eastAsia="zh-CN"/>
        </w:rPr>
        <w:t>junction of the cystic and common bile ducts</w:t>
      </w:r>
      <w:r w:rsidR="00394B95" w:rsidRPr="00427B83">
        <w:rPr>
          <w:rFonts w:asciiTheme="majorHAnsi" w:hAnsiTheme="majorHAnsi" w:cstheme="majorHAnsi"/>
          <w:lang w:eastAsia="zh-CN"/>
        </w:rPr>
        <w:t xml:space="preserve">, thereby preventing unintended biliary injury. Subsequently, </w:t>
      </w:r>
      <w:r w:rsidR="002F3108">
        <w:rPr>
          <w:rFonts w:asciiTheme="majorHAnsi" w:hAnsiTheme="majorHAnsi" w:cstheme="majorHAnsi"/>
          <w:lang w:eastAsia="zh-CN"/>
        </w:rPr>
        <w:t xml:space="preserve">controlled </w:t>
      </w:r>
      <w:proofErr w:type="spellStart"/>
      <w:r w:rsidR="002F3108">
        <w:rPr>
          <w:rFonts w:asciiTheme="majorHAnsi" w:hAnsiTheme="majorHAnsi" w:cstheme="majorHAnsi"/>
          <w:lang w:eastAsia="zh-CN"/>
        </w:rPr>
        <w:t>microdilation</w:t>
      </w:r>
      <w:proofErr w:type="spellEnd"/>
      <w:r w:rsidR="002F3108">
        <w:rPr>
          <w:rFonts w:asciiTheme="majorHAnsi" w:hAnsiTheme="majorHAnsi" w:cstheme="majorHAnsi"/>
          <w:lang w:eastAsia="zh-CN"/>
        </w:rPr>
        <w:t xml:space="preserve"> of the cystic duct is</w:t>
      </w:r>
      <w:r w:rsidR="00394B95" w:rsidRPr="00427B83">
        <w:rPr>
          <w:rFonts w:asciiTheme="majorHAnsi" w:hAnsiTheme="majorHAnsi" w:cstheme="majorHAnsi"/>
          <w:lang w:eastAsia="zh-CN"/>
        </w:rPr>
        <w:t xml:space="preserve"> a critical procedural step. To mitigate the </w:t>
      </w:r>
      <w:r w:rsidR="00D47774" w:rsidRPr="00427B83">
        <w:rPr>
          <w:rFonts w:asciiTheme="majorHAnsi" w:hAnsiTheme="majorHAnsi" w:cstheme="majorHAnsi"/>
          <w:lang w:eastAsia="zh-CN"/>
        </w:rPr>
        <w:t>severe</w:t>
      </w:r>
      <w:r w:rsidR="00394B95" w:rsidRPr="00427B83">
        <w:rPr>
          <w:rFonts w:asciiTheme="majorHAnsi" w:hAnsiTheme="majorHAnsi" w:cstheme="majorHAnsi"/>
          <w:lang w:eastAsia="zh-CN"/>
        </w:rPr>
        <w:t xml:space="preserve"> risks of ductal avulsion or perforation associated with rapid or over-pressurized inflation, the balloon must be accurately positioned across the junction and progressively inflated. The dilation pressure should be strictly maintained at 5 atm for 10 min to allow for sufficient physical expansion of the tissue. In terms of procedural navigation, surgeons may frequently encounter anatomical resistance during the initial guidewire or ultra-slim </w:t>
      </w:r>
      <w:proofErr w:type="spellStart"/>
      <w:r w:rsidR="00394B95" w:rsidRPr="00427B83">
        <w:rPr>
          <w:rFonts w:asciiTheme="majorHAnsi" w:hAnsiTheme="majorHAnsi" w:cstheme="majorHAnsi"/>
          <w:lang w:eastAsia="zh-CN"/>
        </w:rPr>
        <w:t>choledochoscope</w:t>
      </w:r>
      <w:proofErr w:type="spellEnd"/>
      <w:r w:rsidR="00394B95" w:rsidRPr="00427B83">
        <w:rPr>
          <w:rFonts w:asciiTheme="majorHAnsi" w:hAnsiTheme="majorHAnsi" w:cstheme="majorHAnsi"/>
          <w:lang w:eastAsia="zh-CN"/>
        </w:rPr>
        <w:t xml:space="preserve"> negotiation due to the spiral valves of Heister or a tortuous cystic duct. Under such circumstances, forceful advancement is strictly contraindicated. Instead, applying outward and cephalad traction on the gallbladder infundibulum </w:t>
      </w:r>
      <w:r w:rsidR="00D47774" w:rsidRPr="00427B83">
        <w:rPr>
          <w:rFonts w:asciiTheme="majorHAnsi" w:hAnsiTheme="majorHAnsi" w:cstheme="majorHAnsi"/>
          <w:lang w:eastAsia="zh-CN"/>
        </w:rPr>
        <w:t>can help to</w:t>
      </w:r>
      <w:r w:rsidR="00394B95" w:rsidRPr="00427B83">
        <w:rPr>
          <w:rFonts w:asciiTheme="majorHAnsi" w:hAnsiTheme="majorHAnsi" w:cstheme="majorHAnsi"/>
          <w:lang w:eastAsia="zh-CN"/>
        </w:rPr>
        <w:t xml:space="preserve"> straighten the ductal angle, facilitating smoother passage. Finally, during the stone extraction phase, if small calculi become impacted or are difficult to snare with an extraction basket, surgeons </w:t>
      </w:r>
      <w:r w:rsidR="00D47774" w:rsidRPr="00427B83">
        <w:rPr>
          <w:rFonts w:asciiTheme="majorHAnsi" w:hAnsiTheme="majorHAnsi" w:cstheme="majorHAnsi"/>
          <w:lang w:eastAsia="zh-CN"/>
        </w:rPr>
        <w:t>may cautiously</w:t>
      </w:r>
      <w:r w:rsidR="00394B95" w:rsidRPr="00427B83">
        <w:rPr>
          <w:rFonts w:asciiTheme="majorHAnsi" w:hAnsiTheme="majorHAnsi" w:cstheme="majorHAnsi"/>
          <w:lang w:eastAsia="zh-CN"/>
        </w:rPr>
        <w:t xml:space="preserve"> utilize the mechanical thrust of continuous normal saline flushing via the </w:t>
      </w:r>
      <w:proofErr w:type="spellStart"/>
      <w:r w:rsidR="00394B95" w:rsidRPr="00427B83">
        <w:rPr>
          <w:rFonts w:asciiTheme="majorHAnsi" w:hAnsiTheme="majorHAnsi" w:cstheme="majorHAnsi"/>
          <w:lang w:eastAsia="zh-CN"/>
        </w:rPr>
        <w:t>choledochoscope</w:t>
      </w:r>
      <w:proofErr w:type="spellEnd"/>
      <w:r w:rsidR="00394B95" w:rsidRPr="00427B83">
        <w:rPr>
          <w:rFonts w:asciiTheme="majorHAnsi" w:hAnsiTheme="majorHAnsi" w:cstheme="majorHAnsi"/>
          <w:lang w:eastAsia="zh-CN"/>
        </w:rPr>
        <w:t xml:space="preserve"> to propel these smaller fragments downstream through the sphincter of Oddi into the duodenum.</w:t>
      </w:r>
    </w:p>
    <w:p w14:paraId="5B646479" w14:textId="77777777" w:rsidR="00DD4AAB" w:rsidRPr="00427B83" w:rsidRDefault="00DD4AAB" w:rsidP="00D17041">
      <w:pPr>
        <w:rPr>
          <w:rFonts w:asciiTheme="majorHAnsi" w:hAnsiTheme="majorHAnsi" w:cstheme="majorHAnsi"/>
          <w:lang w:eastAsia="zh-CN"/>
        </w:rPr>
      </w:pPr>
    </w:p>
    <w:p w14:paraId="45BC2263" w14:textId="6856618A" w:rsidR="00BF7AEE" w:rsidRPr="00427B83" w:rsidRDefault="00F074F3" w:rsidP="00D17041">
      <w:pPr>
        <w:rPr>
          <w:rFonts w:asciiTheme="majorHAnsi" w:hAnsiTheme="majorHAnsi" w:cstheme="majorHAnsi"/>
          <w:lang w:eastAsia="zh-CN"/>
        </w:rPr>
      </w:pPr>
      <w:r w:rsidRPr="00427B83">
        <w:rPr>
          <w:rFonts w:asciiTheme="majorHAnsi" w:hAnsiTheme="majorHAnsi" w:cstheme="majorHAnsi"/>
          <w:lang w:eastAsia="zh-CN"/>
        </w:rPr>
        <w:t xml:space="preserve">Despite the promising results, this study has several limitations that warrant careful consideration. First, as a retrospective, single-center analysis, it is inherently subject to selection bias. It is particularly important to acknowledge the baseline imbalances in common bile duct (CBD) diameter and stone size among the cohorts. The balloon dilation combined with </w:t>
      </w:r>
      <w:r w:rsidR="00F401D4" w:rsidRPr="00427B83">
        <w:rPr>
          <w:rFonts w:asciiTheme="majorHAnsi" w:hAnsiTheme="majorHAnsi" w:cstheme="majorHAnsi"/>
          <w:lang w:eastAsia="zh-CN"/>
        </w:rPr>
        <w:t xml:space="preserve">the </w:t>
      </w:r>
      <w:r w:rsidRPr="00427B83">
        <w:rPr>
          <w:rFonts w:asciiTheme="majorHAnsi" w:hAnsiTheme="majorHAnsi" w:cstheme="majorHAnsi"/>
          <w:lang w:eastAsia="zh-CN"/>
        </w:rPr>
        <w:t xml:space="preserve">LTCBDE group presented with smaller stones, reflecting a real-world clinical selection bias where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exploration is prioritized for less complex cases. Second, the sample size of the balloon dilation combined with </w:t>
      </w:r>
      <w:r w:rsidR="00F401D4" w:rsidRPr="00427B83">
        <w:rPr>
          <w:rFonts w:asciiTheme="majorHAnsi" w:hAnsiTheme="majorHAnsi" w:cstheme="majorHAnsi"/>
          <w:lang w:eastAsia="zh-CN"/>
        </w:rPr>
        <w:t xml:space="preserve">the </w:t>
      </w:r>
      <w:r w:rsidRPr="00427B83">
        <w:rPr>
          <w:rFonts w:asciiTheme="majorHAnsi" w:hAnsiTheme="majorHAnsi" w:cstheme="majorHAnsi"/>
          <w:lang w:eastAsia="zh-CN"/>
        </w:rPr>
        <w:t xml:space="preserve">LTCBDE group (n = 40) is relatively small compared to the ERCP (n = 70) and LCCBDE (n = 200) cohorts, which may limit the statistical power of certain descriptive observations. Third, </w:t>
      </w:r>
      <w:r w:rsidR="00F324A9">
        <w:rPr>
          <w:rFonts w:asciiTheme="majorHAnsi" w:hAnsiTheme="majorHAnsi" w:cstheme="majorHAnsi"/>
          <w:lang w:eastAsia="zh-CN"/>
        </w:rPr>
        <w:t>the</w:t>
      </w:r>
      <w:r w:rsidRPr="00427B83">
        <w:rPr>
          <w:rFonts w:asciiTheme="majorHAnsi" w:hAnsiTheme="majorHAnsi" w:cstheme="majorHAnsi"/>
          <w:lang w:eastAsia="zh-CN"/>
        </w:rPr>
        <w:t xml:space="preserve"> strict inclusion criteria limited the application of this modified technique to patients with low-to-moderate complexity choledocholithiasis (e.g., stone diameter &lt; 1 cm, fewer than 10 stones, and a baseline cystic duct diameter ≥ 3 mm). While </w:t>
      </w:r>
      <w:r w:rsidR="00F324A9">
        <w:rPr>
          <w:rFonts w:asciiTheme="majorHAnsi" w:hAnsiTheme="majorHAnsi" w:cstheme="majorHAnsi"/>
          <w:lang w:eastAsia="zh-CN"/>
        </w:rPr>
        <w:t>the</w:t>
      </w:r>
      <w:r w:rsidRPr="00427B83">
        <w:rPr>
          <w:rFonts w:asciiTheme="majorHAnsi" w:hAnsiTheme="majorHAnsi" w:cstheme="majorHAnsi"/>
          <w:lang w:eastAsia="zh-CN"/>
        </w:rPr>
        <w:t xml:space="preserve"> multivariable regression analysis confirmed that LTCBDE is an independent predictor for reduced hospitalization time and costs even after adjusting for these confounders, the smaller initial stone burden </w:t>
      </w:r>
      <w:r w:rsidR="00597CB5" w:rsidRPr="00427B83">
        <w:rPr>
          <w:rFonts w:asciiTheme="majorHAnsi" w:hAnsiTheme="majorHAnsi" w:cstheme="majorHAnsi"/>
          <w:lang w:eastAsia="zh-CN"/>
        </w:rPr>
        <w:t>likely</w:t>
      </w:r>
      <w:r w:rsidRPr="00427B83">
        <w:rPr>
          <w:rFonts w:asciiTheme="majorHAnsi" w:hAnsiTheme="majorHAnsi" w:cstheme="majorHAnsi"/>
          <w:lang w:eastAsia="zh-CN"/>
        </w:rPr>
        <w:t xml:space="preserve"> contributed to the superior stone clearance and zero complication rate observed in this group. Consequently, these findings cannot be unconditionally extrapolated to patients </w:t>
      </w:r>
      <w:r w:rsidRPr="00427B83">
        <w:rPr>
          <w:rFonts w:asciiTheme="majorHAnsi" w:hAnsiTheme="majorHAnsi" w:cstheme="majorHAnsi"/>
          <w:lang w:eastAsia="zh-CN"/>
        </w:rPr>
        <w:lastRenderedPageBreak/>
        <w:t xml:space="preserve">presenting with giant, impacted, or intrahepatic stones, for whom conventional LCCBDE or ERCP might remain the </w:t>
      </w:r>
      <w:r w:rsidR="00597CB5" w:rsidRPr="00427B83">
        <w:rPr>
          <w:rFonts w:asciiTheme="majorHAnsi" w:hAnsiTheme="majorHAnsi" w:cstheme="majorHAnsi"/>
          <w:lang w:eastAsia="zh-CN"/>
        </w:rPr>
        <w:t>standard</w:t>
      </w:r>
      <w:r w:rsidRPr="00427B83">
        <w:rPr>
          <w:rFonts w:asciiTheme="majorHAnsi" w:hAnsiTheme="majorHAnsi" w:cstheme="majorHAnsi"/>
          <w:lang w:eastAsia="zh-CN"/>
        </w:rPr>
        <w:t xml:space="preserve"> and more appropriate choice. </w:t>
      </w:r>
    </w:p>
    <w:p w14:paraId="5AF8C04F" w14:textId="77777777" w:rsidR="00BF7AEE" w:rsidRPr="00427B83" w:rsidRDefault="00BF7AEE" w:rsidP="00D17041">
      <w:pPr>
        <w:rPr>
          <w:rFonts w:asciiTheme="majorHAnsi" w:hAnsiTheme="majorHAnsi" w:cstheme="majorHAnsi"/>
          <w:lang w:eastAsia="zh-CN"/>
        </w:rPr>
      </w:pPr>
    </w:p>
    <w:p w14:paraId="4B5569F4" w14:textId="3AB64E98" w:rsidR="005E2FC4" w:rsidRPr="00427B83" w:rsidRDefault="00F074F3" w:rsidP="00DA3C5C">
      <w:pPr>
        <w:rPr>
          <w:rFonts w:asciiTheme="majorHAnsi" w:hAnsiTheme="majorHAnsi" w:cstheme="majorHAnsi"/>
          <w:lang w:eastAsia="zh-CN"/>
        </w:rPr>
      </w:pPr>
      <w:r w:rsidRPr="00427B83">
        <w:rPr>
          <w:rFonts w:asciiTheme="majorHAnsi" w:hAnsiTheme="majorHAnsi" w:cstheme="majorHAnsi"/>
          <w:lang w:eastAsia="zh-CN"/>
        </w:rPr>
        <w:t>Therefore, balloon dilation combined with LTCBDE should be regarded as a highly optimized approach tailored for appropriately selected patients with low-to-moderate complexity choledocholithiasis, rather than a universal alternative to LCCBDE for massive or complex stones. Fourth, the relatively short follow-up duration (</w:t>
      </w:r>
      <w:r w:rsidR="00664154">
        <w:rPr>
          <w:rFonts w:asciiTheme="majorHAnsi" w:hAnsiTheme="majorHAnsi" w:cstheme="majorHAnsi"/>
          <w:lang w:eastAsia="zh-CN"/>
        </w:rPr>
        <w:t>median of 14.5 months) is</w:t>
      </w:r>
      <w:r w:rsidRPr="00427B83">
        <w:rPr>
          <w:rFonts w:asciiTheme="majorHAnsi" w:hAnsiTheme="majorHAnsi" w:cstheme="majorHAnsi"/>
          <w:lang w:eastAsia="zh-CN"/>
        </w:rPr>
        <w:t xml:space="preserve"> a major limitation. While this timeframe is adequate for confirming early stone clearance and postoperative recovery, it is inherently insufficient to fully capture late-onset complications. Pathological remodeling processes—such as delayed biliary strictures secondary to </w:t>
      </w:r>
      <w:r w:rsidR="00664154">
        <w:rPr>
          <w:rFonts w:asciiTheme="majorHAnsi" w:hAnsiTheme="majorHAnsi" w:cstheme="majorHAnsi"/>
          <w:lang w:eastAsia="zh-CN"/>
        </w:rPr>
        <w:t xml:space="preserve">mechanical stress from cystic duct </w:t>
      </w:r>
      <w:proofErr w:type="spellStart"/>
      <w:r w:rsidR="00664154">
        <w:rPr>
          <w:rFonts w:asciiTheme="majorHAnsi" w:hAnsiTheme="majorHAnsi" w:cstheme="majorHAnsi"/>
          <w:lang w:eastAsia="zh-CN"/>
        </w:rPr>
        <w:t>microdilation</w:t>
      </w:r>
      <w:proofErr w:type="spellEnd"/>
      <w:r w:rsidR="00664154">
        <w:rPr>
          <w:rFonts w:asciiTheme="majorHAnsi" w:hAnsiTheme="majorHAnsi" w:cstheme="majorHAnsi"/>
          <w:lang w:eastAsia="zh-CN"/>
        </w:rPr>
        <w:t xml:space="preserve"> or prolonged T-tube placement after choledochotomy</w:t>
      </w:r>
      <w:r w:rsidRPr="00427B83">
        <w:rPr>
          <w:rFonts w:asciiTheme="majorHAnsi" w:hAnsiTheme="majorHAnsi" w:cstheme="majorHAnsi"/>
          <w:lang w:eastAsia="zh-CN"/>
        </w:rPr>
        <w:t xml:space="preserve">—as well as the long-term recurrence of primary choledocholithiasis, frequently require years to manifest clinically. Therefore, the 0% complication and recurrence rates reported herein </w:t>
      </w:r>
      <w:r w:rsidR="00664154">
        <w:rPr>
          <w:rFonts w:asciiTheme="majorHAnsi" w:hAnsiTheme="majorHAnsi" w:cstheme="majorHAnsi"/>
          <w:lang w:eastAsia="zh-CN"/>
        </w:rPr>
        <w:t>reflect short- to medium-term</w:t>
      </w:r>
      <w:r w:rsidRPr="00427B83">
        <w:rPr>
          <w:rFonts w:asciiTheme="majorHAnsi" w:hAnsiTheme="majorHAnsi" w:cstheme="majorHAnsi"/>
          <w:lang w:eastAsia="zh-CN"/>
        </w:rPr>
        <w:t xml:space="preserve"> outcomes. Ultimately, future multicenter, large-sample, prospective randomized controlled trials with extended longitudinal follow-up (ideally beyond 3 to 5 years) are essential to robustly validate these findings and definitively assess the long-term anatomical durability and stricture-free survival rates associated with this technique.</w:t>
      </w:r>
      <w:r w:rsidR="00E428CA">
        <w:rPr>
          <w:rFonts w:asciiTheme="majorHAnsi" w:hAnsiTheme="majorHAnsi" w:cstheme="majorHAnsi"/>
          <w:lang w:eastAsia="zh-CN"/>
        </w:rPr>
        <w:t xml:space="preserve"> </w:t>
      </w:r>
      <w:r w:rsidRPr="00427B83">
        <w:rPr>
          <w:rFonts w:asciiTheme="majorHAnsi" w:hAnsiTheme="majorHAnsi" w:cstheme="majorHAnsi"/>
          <w:lang w:eastAsia="zh-CN"/>
        </w:rPr>
        <w:t xml:space="preserve">In conclusion, this study detailed the specific surgical workflow and technical precautions of balloon dilation combined with LTCBDE. </w:t>
      </w:r>
      <w:r w:rsidR="00F324A9">
        <w:rPr>
          <w:rFonts w:asciiTheme="majorHAnsi" w:hAnsiTheme="majorHAnsi" w:cstheme="majorHAnsi"/>
          <w:lang w:eastAsia="zh-CN"/>
        </w:rPr>
        <w:t>These</w:t>
      </w:r>
      <w:r w:rsidRPr="00427B83">
        <w:rPr>
          <w:rFonts w:asciiTheme="majorHAnsi" w:hAnsiTheme="majorHAnsi" w:cstheme="majorHAnsi"/>
          <w:lang w:eastAsia="zh-CN"/>
        </w:rPr>
        <w:t xml:space="preserve"> findings suggest that this modified approach </w:t>
      </w:r>
      <w:r w:rsidR="00664154">
        <w:rPr>
          <w:rFonts w:asciiTheme="majorHAnsi" w:hAnsiTheme="majorHAnsi" w:cstheme="majorHAnsi"/>
          <w:lang w:eastAsia="zh-CN"/>
        </w:rPr>
        <w:t xml:space="preserve">is a safe, feasible, and promising alternative </w:t>
      </w:r>
      <w:r w:rsidR="00EC583D" w:rsidRPr="00427B83">
        <w:rPr>
          <w:rFonts w:asciiTheme="majorHAnsi" w:hAnsiTheme="majorHAnsi" w:cstheme="majorHAnsi"/>
          <w:lang w:eastAsia="zh-CN"/>
        </w:rPr>
        <w:t>in selected cases.</w:t>
      </w:r>
    </w:p>
    <w:p w14:paraId="035CD640" w14:textId="77777777" w:rsidR="00EC583D" w:rsidRPr="00427B83" w:rsidRDefault="00EC583D" w:rsidP="00DA3C5C">
      <w:pPr>
        <w:rPr>
          <w:rFonts w:asciiTheme="majorHAnsi" w:hAnsiTheme="majorHAnsi" w:cstheme="majorHAnsi"/>
        </w:rPr>
      </w:pPr>
    </w:p>
    <w:p w14:paraId="59F37CC4" w14:textId="570ED7B4" w:rsidR="006E4797" w:rsidRPr="00427B83" w:rsidRDefault="00F074F3" w:rsidP="00DA3C5C">
      <w:pPr>
        <w:pBdr>
          <w:top w:val="nil"/>
          <w:left w:val="nil"/>
          <w:bottom w:val="nil"/>
          <w:right w:val="nil"/>
          <w:between w:val="nil"/>
        </w:pBdr>
        <w:rPr>
          <w:rFonts w:asciiTheme="majorHAnsi" w:hAnsiTheme="majorHAnsi" w:cstheme="majorHAnsi"/>
        </w:rPr>
      </w:pPr>
      <w:r w:rsidRPr="00427B83">
        <w:rPr>
          <w:rFonts w:asciiTheme="majorHAnsi" w:hAnsiTheme="majorHAnsi" w:cstheme="majorHAnsi"/>
          <w:b/>
        </w:rPr>
        <w:t>ACKNOWLEDGMENTS:</w:t>
      </w:r>
    </w:p>
    <w:p w14:paraId="6D064C88" w14:textId="1A227C10" w:rsidR="006E4797" w:rsidRPr="00427B83" w:rsidRDefault="00F074F3" w:rsidP="003B6EFB">
      <w:pPr>
        <w:rPr>
          <w:rFonts w:asciiTheme="majorHAnsi" w:hAnsiTheme="majorHAnsi" w:cstheme="majorHAnsi"/>
        </w:rPr>
      </w:pPr>
      <w:r w:rsidRPr="00427B83">
        <w:rPr>
          <w:rFonts w:asciiTheme="majorHAnsi" w:hAnsiTheme="majorHAnsi" w:cstheme="majorHAnsi"/>
        </w:rPr>
        <w:t xml:space="preserve">This work was financially supported by </w:t>
      </w:r>
      <w:r w:rsidR="00BB0A9E" w:rsidRPr="00427B83">
        <w:rPr>
          <w:rFonts w:asciiTheme="majorHAnsi" w:hAnsiTheme="majorHAnsi" w:cstheme="majorHAnsi"/>
        </w:rPr>
        <w:t xml:space="preserve">the </w:t>
      </w:r>
      <w:r w:rsidRPr="00427B83">
        <w:rPr>
          <w:rFonts w:asciiTheme="majorHAnsi" w:hAnsiTheme="majorHAnsi" w:cstheme="majorHAnsi"/>
        </w:rPr>
        <w:t>Suzhou Introduced Team of</w:t>
      </w:r>
      <w:r w:rsidRPr="00427B83">
        <w:rPr>
          <w:rFonts w:asciiTheme="majorHAnsi" w:hAnsiTheme="majorHAnsi" w:cstheme="majorHAnsi"/>
          <w:lang w:eastAsia="zh-CN"/>
        </w:rPr>
        <w:t xml:space="preserve"> </w:t>
      </w:r>
      <w:r w:rsidRPr="00427B83">
        <w:rPr>
          <w:rFonts w:asciiTheme="majorHAnsi" w:hAnsiTheme="majorHAnsi" w:cstheme="majorHAnsi"/>
        </w:rPr>
        <w:t>Clinical Medical Experts Foundation (SZYJTD201803).</w:t>
      </w:r>
    </w:p>
    <w:p w14:paraId="25B2FBBD" w14:textId="77777777" w:rsidR="006E4797" w:rsidRPr="00427B83" w:rsidRDefault="006E4797" w:rsidP="00DA3C5C">
      <w:pPr>
        <w:rPr>
          <w:rFonts w:asciiTheme="majorHAnsi" w:hAnsiTheme="majorHAnsi" w:cstheme="majorHAnsi"/>
          <w:b/>
        </w:rPr>
      </w:pPr>
    </w:p>
    <w:p w14:paraId="5E703EBA" w14:textId="2DE5D6DD" w:rsidR="006E4797" w:rsidRPr="00427B83" w:rsidRDefault="00F074F3" w:rsidP="00DA3C5C">
      <w:pPr>
        <w:pBdr>
          <w:top w:val="nil"/>
          <w:left w:val="nil"/>
          <w:bottom w:val="nil"/>
          <w:right w:val="nil"/>
          <w:between w:val="nil"/>
        </w:pBdr>
        <w:rPr>
          <w:rFonts w:asciiTheme="majorHAnsi" w:hAnsiTheme="majorHAnsi" w:cstheme="majorHAnsi"/>
        </w:rPr>
      </w:pPr>
      <w:r w:rsidRPr="00427B83">
        <w:rPr>
          <w:rFonts w:asciiTheme="majorHAnsi" w:hAnsiTheme="majorHAnsi" w:cstheme="majorHAnsi"/>
          <w:b/>
        </w:rPr>
        <w:t>DISCLOSURES:</w:t>
      </w:r>
    </w:p>
    <w:p w14:paraId="132340D6" w14:textId="4D05F43E" w:rsidR="006E4797" w:rsidRPr="00427B83" w:rsidRDefault="00F074F3" w:rsidP="00DA3C5C">
      <w:pPr>
        <w:rPr>
          <w:rFonts w:asciiTheme="majorHAnsi" w:hAnsiTheme="majorHAnsi" w:cstheme="majorHAnsi"/>
        </w:rPr>
      </w:pPr>
      <w:r w:rsidRPr="00427B83">
        <w:rPr>
          <w:rFonts w:asciiTheme="majorHAnsi" w:hAnsiTheme="majorHAnsi" w:cstheme="majorHAnsi"/>
        </w:rPr>
        <w:t>The authors declare no conflicts of interest.</w:t>
      </w:r>
    </w:p>
    <w:p w14:paraId="4A7B0E5C" w14:textId="77777777" w:rsidR="006E4797" w:rsidRPr="00427B83" w:rsidRDefault="006E4797" w:rsidP="00DA3C5C">
      <w:pPr>
        <w:rPr>
          <w:rFonts w:asciiTheme="majorHAnsi" w:hAnsiTheme="majorHAnsi" w:cstheme="majorHAnsi"/>
        </w:rPr>
      </w:pPr>
    </w:p>
    <w:p w14:paraId="6DE2B73C" w14:textId="3ECFE6DA" w:rsidR="006E4797" w:rsidRPr="00427B83" w:rsidRDefault="00F074F3" w:rsidP="00DA3C5C">
      <w:pPr>
        <w:rPr>
          <w:rFonts w:asciiTheme="majorHAnsi" w:hAnsiTheme="majorHAnsi" w:cstheme="majorHAnsi"/>
          <w:b/>
        </w:rPr>
      </w:pPr>
      <w:r w:rsidRPr="00427B83">
        <w:rPr>
          <w:rFonts w:asciiTheme="majorHAnsi" w:hAnsiTheme="majorHAnsi" w:cstheme="majorHAnsi"/>
          <w:b/>
        </w:rPr>
        <w:t>REFERENCES:</w:t>
      </w:r>
    </w:p>
    <w:p w14:paraId="16B3CB56" w14:textId="57E5C317"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Chen JH et al. Epidemiological Survey of Different Treatments for Choledocholithiasis in Taiwan: A Nationwide, Population-Based Cohort Analysis. J Clin Med. 2022;11(4):970.</w:t>
      </w:r>
    </w:p>
    <w:p w14:paraId="451D4161" w14:textId="0F40A0DD"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Li S et al. Epidemiology and outcomes of choledocholithiasis and cholangitis in the United States: trends and urban-rural variations. BMC Gastroenterol. 2023;23(1):254.</w:t>
      </w:r>
    </w:p>
    <w:p w14:paraId="5E14AEAE" w14:textId="2C1B12DD"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3.</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Mansour S, Kluger Y, Khuri S. Primary Recurrent Common Bile Duct Stones: Timing of Surgical Intervention. J Clin Med Res. 2022;14(11):441-7.</w:t>
      </w:r>
    </w:p>
    <w:p w14:paraId="3812CD5B" w14:textId="5F76CC4C"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4.</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Kimura Y et al. Definitions, pathophysiology, and epidemiology of acute cholangitis and cholecystitis: Tokyo Guidelines. J Hepatobiliary </w:t>
      </w:r>
      <w:proofErr w:type="spellStart"/>
      <w:r w:rsidRPr="00427B83">
        <w:rPr>
          <w:rFonts w:asciiTheme="majorHAnsi" w:hAnsiTheme="majorHAnsi" w:cstheme="majorHAnsi"/>
          <w:lang w:eastAsia="zh-CN"/>
        </w:rPr>
        <w:t>Pancreat</w:t>
      </w:r>
      <w:proofErr w:type="spellEnd"/>
      <w:r w:rsidRPr="00427B83">
        <w:rPr>
          <w:rFonts w:asciiTheme="majorHAnsi" w:hAnsiTheme="majorHAnsi" w:cstheme="majorHAnsi"/>
          <w:lang w:eastAsia="zh-CN"/>
        </w:rPr>
        <w:t xml:space="preserve"> Surg. 2007;14(1):15-26.</w:t>
      </w:r>
    </w:p>
    <w:p w14:paraId="3BDC9B0A" w14:textId="02970F90"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5.</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Sokal A, </w:t>
      </w:r>
      <w:proofErr w:type="spellStart"/>
      <w:r w:rsidRPr="00427B83">
        <w:rPr>
          <w:rFonts w:asciiTheme="majorHAnsi" w:hAnsiTheme="majorHAnsi" w:cstheme="majorHAnsi"/>
          <w:lang w:eastAsia="zh-CN"/>
        </w:rPr>
        <w:t>Sauvanet</w:t>
      </w:r>
      <w:proofErr w:type="spellEnd"/>
      <w:r w:rsidRPr="00427B83">
        <w:rPr>
          <w:rFonts w:asciiTheme="majorHAnsi" w:hAnsiTheme="majorHAnsi" w:cstheme="majorHAnsi"/>
          <w:lang w:eastAsia="zh-CN"/>
        </w:rPr>
        <w:t xml:space="preserve"> A, Fantin B, de Lastours V. Acute cholangitis: Diagnosis and management. J </w:t>
      </w:r>
      <w:proofErr w:type="spellStart"/>
      <w:r w:rsidRPr="00427B83">
        <w:rPr>
          <w:rFonts w:asciiTheme="majorHAnsi" w:hAnsiTheme="majorHAnsi" w:cstheme="majorHAnsi"/>
          <w:lang w:eastAsia="zh-CN"/>
        </w:rPr>
        <w:t>Visc</w:t>
      </w:r>
      <w:proofErr w:type="spellEnd"/>
      <w:r w:rsidRPr="00427B83">
        <w:rPr>
          <w:rFonts w:asciiTheme="majorHAnsi" w:hAnsiTheme="majorHAnsi" w:cstheme="majorHAnsi"/>
          <w:lang w:eastAsia="zh-CN"/>
        </w:rPr>
        <w:t xml:space="preserve"> Surg. 2019;156(6):515-25.</w:t>
      </w:r>
    </w:p>
    <w:p w14:paraId="13EAFEBC" w14:textId="07ACA590"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6.</w:t>
      </w:r>
      <w:r w:rsidR="00BB0A9E" w:rsidRPr="00427B83">
        <w:rPr>
          <w:rFonts w:asciiTheme="majorHAnsi" w:hAnsiTheme="majorHAnsi" w:cstheme="majorHAnsi"/>
          <w:lang w:eastAsia="zh-CN"/>
        </w:rPr>
        <w:t xml:space="preserve"> </w:t>
      </w:r>
      <w:proofErr w:type="spellStart"/>
      <w:r w:rsidRPr="00427B83">
        <w:rPr>
          <w:rFonts w:asciiTheme="majorHAnsi" w:hAnsiTheme="majorHAnsi" w:cstheme="majorHAnsi"/>
          <w:lang w:eastAsia="zh-CN"/>
        </w:rPr>
        <w:t>Makhsosi</w:t>
      </w:r>
      <w:proofErr w:type="spellEnd"/>
      <w:r w:rsidRPr="00427B83">
        <w:rPr>
          <w:rFonts w:asciiTheme="majorHAnsi" w:hAnsiTheme="majorHAnsi" w:cstheme="majorHAnsi"/>
          <w:lang w:eastAsia="zh-CN"/>
        </w:rPr>
        <w:t xml:space="preserve"> BR et al. Laparoscopic one-stage (</w:t>
      </w:r>
      <w:r w:rsidR="002F3108">
        <w:rPr>
          <w:rFonts w:asciiTheme="majorHAnsi" w:hAnsiTheme="majorHAnsi" w:cstheme="majorHAnsi"/>
          <w:lang w:eastAsia="zh-CN"/>
        </w:rPr>
        <w:t>intraoperative cholangiopancreatography/ laparoscopic cholecystectomy or laparoscopic common bile duct exploration / laparoscopic cholecystectomy) vs. two-stage (pre-op cholangiopancreatography,</w:t>
      </w:r>
      <w:r w:rsidRPr="00427B83">
        <w:rPr>
          <w:rFonts w:asciiTheme="majorHAnsi" w:hAnsiTheme="majorHAnsi" w:cstheme="majorHAnsi"/>
          <w:lang w:eastAsia="zh-CN"/>
        </w:rPr>
        <w:t xml:space="preserve"> laparoscopic cholecystectomy) for choledocholithiasis: a systematic review and meta-analysis. BMC Surg. 2026;26(1):101.</w:t>
      </w:r>
    </w:p>
    <w:p w14:paraId="30668919" w14:textId="0A83A918"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lastRenderedPageBreak/>
        <w:t>7.</w:t>
      </w:r>
      <w:r w:rsidR="00BB0A9E"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Cianci P, </w:t>
      </w:r>
      <w:proofErr w:type="spellStart"/>
      <w:r w:rsidRPr="00427B83">
        <w:rPr>
          <w:rFonts w:asciiTheme="majorHAnsi" w:hAnsiTheme="majorHAnsi" w:cstheme="majorHAnsi"/>
          <w:lang w:eastAsia="zh-CN"/>
        </w:rPr>
        <w:t>Restini</w:t>
      </w:r>
      <w:proofErr w:type="spellEnd"/>
      <w:r w:rsidRPr="00427B83">
        <w:rPr>
          <w:rFonts w:asciiTheme="majorHAnsi" w:hAnsiTheme="majorHAnsi" w:cstheme="majorHAnsi"/>
          <w:lang w:eastAsia="zh-CN"/>
        </w:rPr>
        <w:t xml:space="preserve"> E. Management of cholelithiasis with choledocholithiasis: Endoscopic and surgical approaches. World J Gastroenterol. 2021;27(28):4536-54.</w:t>
      </w:r>
    </w:p>
    <w:p w14:paraId="507C8345" w14:textId="75C0AE58"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8.</w:t>
      </w:r>
      <w:r w:rsidR="00BB0A9E" w:rsidRPr="00427B83">
        <w:rPr>
          <w:rFonts w:asciiTheme="majorHAnsi" w:hAnsiTheme="majorHAnsi" w:cstheme="majorHAnsi"/>
          <w:lang w:eastAsia="zh-CN"/>
        </w:rPr>
        <w:t xml:space="preserve"> </w:t>
      </w:r>
      <w:proofErr w:type="spellStart"/>
      <w:r w:rsidRPr="00427B83">
        <w:rPr>
          <w:rFonts w:asciiTheme="majorHAnsi" w:hAnsiTheme="majorHAnsi" w:cstheme="majorHAnsi"/>
          <w:lang w:eastAsia="zh-CN"/>
        </w:rPr>
        <w:t>Lyass</w:t>
      </w:r>
      <w:proofErr w:type="spellEnd"/>
      <w:r w:rsidRPr="00427B83">
        <w:rPr>
          <w:rFonts w:asciiTheme="majorHAnsi" w:hAnsiTheme="majorHAnsi" w:cstheme="majorHAnsi"/>
          <w:lang w:eastAsia="zh-CN"/>
        </w:rPr>
        <w:t xml:space="preserve"> S, Phillips EH. Laparoscopic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duct common bile duct exploration. Surg </w:t>
      </w:r>
      <w:proofErr w:type="spellStart"/>
      <w:r w:rsidRPr="00427B83">
        <w:rPr>
          <w:rFonts w:asciiTheme="majorHAnsi" w:hAnsiTheme="majorHAnsi" w:cstheme="majorHAnsi"/>
          <w:lang w:eastAsia="zh-CN"/>
        </w:rPr>
        <w:t>Endosc</w:t>
      </w:r>
      <w:proofErr w:type="spellEnd"/>
      <w:r w:rsidRPr="00427B83">
        <w:rPr>
          <w:rFonts w:asciiTheme="majorHAnsi" w:hAnsiTheme="majorHAnsi" w:cstheme="majorHAnsi"/>
          <w:lang w:eastAsia="zh-CN"/>
        </w:rPr>
        <w:t>. 2006;20(S2</w:t>
      </w:r>
      <w:proofErr w:type="gramStart"/>
      <w:r w:rsidRPr="00427B83">
        <w:rPr>
          <w:rFonts w:asciiTheme="majorHAnsi" w:hAnsiTheme="majorHAnsi" w:cstheme="majorHAnsi"/>
          <w:lang w:eastAsia="zh-CN"/>
        </w:rPr>
        <w:t>):S</w:t>
      </w:r>
      <w:proofErr w:type="gramEnd"/>
      <w:r w:rsidRPr="00427B83">
        <w:rPr>
          <w:rFonts w:asciiTheme="majorHAnsi" w:hAnsiTheme="majorHAnsi" w:cstheme="majorHAnsi"/>
          <w:lang w:eastAsia="zh-CN"/>
        </w:rPr>
        <w:t>441-5.</w:t>
      </w:r>
    </w:p>
    <w:p w14:paraId="3F47202D" w14:textId="142A8297"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9.</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Fang L et al. Laparoscopic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common bile duct exploration in patients with a nondilated common bile duct. Ann Palliat Med. 2021;10(12):12845-56.</w:t>
      </w:r>
    </w:p>
    <w:p w14:paraId="6D344458" w14:textId="4CAA7ECF"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10.</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Feng Q et al. Laparoscopic Transcystic Common Bile Duct Exploration: Advantages over Laparoscopic Choledochotomy. </w:t>
      </w:r>
      <w:proofErr w:type="spellStart"/>
      <w:r w:rsidRPr="00427B83">
        <w:rPr>
          <w:rFonts w:asciiTheme="majorHAnsi" w:hAnsiTheme="majorHAnsi" w:cstheme="majorHAnsi"/>
          <w:lang w:eastAsia="zh-CN"/>
        </w:rPr>
        <w:t>PLoS</w:t>
      </w:r>
      <w:proofErr w:type="spellEnd"/>
      <w:r w:rsidRPr="00427B83">
        <w:rPr>
          <w:rFonts w:asciiTheme="majorHAnsi" w:hAnsiTheme="majorHAnsi" w:cstheme="majorHAnsi"/>
          <w:lang w:eastAsia="zh-CN"/>
        </w:rPr>
        <w:t xml:space="preserve"> One. 2016;11(9</w:t>
      </w:r>
      <w:proofErr w:type="gramStart"/>
      <w:r w:rsidRPr="00427B83">
        <w:rPr>
          <w:rFonts w:asciiTheme="majorHAnsi" w:hAnsiTheme="majorHAnsi" w:cstheme="majorHAnsi"/>
          <w:lang w:eastAsia="zh-CN"/>
        </w:rPr>
        <w:t>):e</w:t>
      </w:r>
      <w:proofErr w:type="gramEnd"/>
      <w:r w:rsidRPr="00427B83">
        <w:rPr>
          <w:rFonts w:asciiTheme="majorHAnsi" w:hAnsiTheme="majorHAnsi" w:cstheme="majorHAnsi"/>
          <w:lang w:eastAsia="zh-CN"/>
        </w:rPr>
        <w:t>0162885.</w:t>
      </w:r>
      <w:r w:rsidR="006D592E" w:rsidRPr="00427B83">
        <w:rPr>
          <w:rFonts w:asciiTheme="majorHAnsi" w:hAnsiTheme="majorHAnsi" w:cstheme="majorHAnsi"/>
          <w:lang w:eastAsia="zh-CN"/>
        </w:rPr>
        <w:t xml:space="preserve"> </w:t>
      </w:r>
    </w:p>
    <w:p w14:paraId="676CF84C" w14:textId="788D5276"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11.</w:t>
      </w:r>
      <w:r w:rsidR="004A03F3" w:rsidRPr="00427B83">
        <w:rPr>
          <w:rFonts w:asciiTheme="majorHAnsi" w:hAnsiTheme="majorHAnsi" w:cstheme="majorHAnsi"/>
          <w:lang w:eastAsia="zh-CN"/>
        </w:rPr>
        <w:t xml:space="preserve"> </w:t>
      </w:r>
      <w:proofErr w:type="spellStart"/>
      <w:r w:rsidRPr="00427B83">
        <w:rPr>
          <w:rFonts w:asciiTheme="majorHAnsi" w:hAnsiTheme="majorHAnsi" w:cstheme="majorHAnsi"/>
          <w:lang w:eastAsia="zh-CN"/>
        </w:rPr>
        <w:t>Cironi</w:t>
      </w:r>
      <w:proofErr w:type="spellEnd"/>
      <w:r w:rsidRPr="00427B83">
        <w:rPr>
          <w:rFonts w:asciiTheme="majorHAnsi" w:hAnsiTheme="majorHAnsi" w:cstheme="majorHAnsi"/>
          <w:lang w:eastAsia="zh-CN"/>
        </w:rPr>
        <w:t xml:space="preserve"> K, Martin MJ. Reclaim the duct! Laparoscopic common bile duct exploration for the acute care surgeon. Trauma Surg Acute Care Open. 2025;10(Suppl 1</w:t>
      </w:r>
      <w:proofErr w:type="gramStart"/>
      <w:r w:rsidRPr="00427B83">
        <w:rPr>
          <w:rFonts w:asciiTheme="majorHAnsi" w:hAnsiTheme="majorHAnsi" w:cstheme="majorHAnsi"/>
          <w:lang w:eastAsia="zh-CN"/>
        </w:rPr>
        <w:t>):e</w:t>
      </w:r>
      <w:proofErr w:type="gramEnd"/>
      <w:r w:rsidRPr="00427B83">
        <w:rPr>
          <w:rFonts w:asciiTheme="majorHAnsi" w:hAnsiTheme="majorHAnsi" w:cstheme="majorHAnsi"/>
          <w:lang w:eastAsia="zh-CN"/>
        </w:rPr>
        <w:t>001821.</w:t>
      </w:r>
      <w:r w:rsidR="006D592E" w:rsidRPr="00427B83">
        <w:rPr>
          <w:rFonts w:asciiTheme="majorHAnsi" w:hAnsiTheme="majorHAnsi" w:cstheme="majorHAnsi"/>
          <w:lang w:eastAsia="zh-CN"/>
        </w:rPr>
        <w:t xml:space="preserve"> </w:t>
      </w:r>
    </w:p>
    <w:p w14:paraId="3F69A2DE" w14:textId="741E3E93"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12.</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Yang XB et al. Dilation of the cystic duct confluence in laparoscopic common bile duct exploration and stone extraction in patients with secondary choledocholithiasis. BMC Surg. 2020;20(1):50.</w:t>
      </w:r>
    </w:p>
    <w:p w14:paraId="76A5532D" w14:textId="307DF5A0"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13.</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Koch M et al. Bile leakage after hepatobiliary and pancreatic surgery: a definition and grading of severity by the International Study Group of Liver Surgery. Surgery. 2011;149(5):680-8.</w:t>
      </w:r>
    </w:p>
    <w:p w14:paraId="00D997F2" w14:textId="6F8CB535"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14.</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Kiriyama S et al. Tokyo Guidelines 2018: diagnostic criteria and severity grading of acute cholangitis (with videos). </w:t>
      </w:r>
      <w:r w:rsidR="004C6458" w:rsidRPr="00427B83">
        <w:rPr>
          <w:rFonts w:asciiTheme="majorHAnsi" w:hAnsiTheme="majorHAnsi" w:cstheme="majorHAnsi"/>
          <w:lang w:eastAsia="zh-CN"/>
        </w:rPr>
        <w:t xml:space="preserve">J Hepatobiliary </w:t>
      </w:r>
      <w:proofErr w:type="spellStart"/>
      <w:r w:rsidR="004C6458" w:rsidRPr="00427B83">
        <w:rPr>
          <w:rFonts w:asciiTheme="majorHAnsi" w:hAnsiTheme="majorHAnsi" w:cstheme="majorHAnsi"/>
          <w:lang w:eastAsia="zh-CN"/>
        </w:rPr>
        <w:t>Pancreat</w:t>
      </w:r>
      <w:proofErr w:type="spellEnd"/>
      <w:r w:rsidR="004C6458" w:rsidRPr="00427B83">
        <w:rPr>
          <w:rFonts w:asciiTheme="majorHAnsi" w:hAnsiTheme="majorHAnsi" w:cstheme="majorHAnsi"/>
          <w:lang w:eastAsia="zh-CN"/>
        </w:rPr>
        <w:t xml:space="preserve"> Sci</w:t>
      </w:r>
      <w:r w:rsidRPr="00427B83">
        <w:rPr>
          <w:rFonts w:asciiTheme="majorHAnsi" w:hAnsiTheme="majorHAnsi" w:cstheme="majorHAnsi"/>
          <w:lang w:eastAsia="zh-CN"/>
        </w:rPr>
        <w:t>. 2018;25(1):17-30.</w:t>
      </w:r>
    </w:p>
    <w:p w14:paraId="36CE4FED" w14:textId="00E0D2E0"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15.</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Cotton PB et al. Endoscopic sphincterotomy complications and their management: an attempt at consensus. </w:t>
      </w:r>
      <w:proofErr w:type="spellStart"/>
      <w:r w:rsidR="004C6458" w:rsidRPr="00427B83">
        <w:rPr>
          <w:rFonts w:asciiTheme="majorHAnsi" w:hAnsiTheme="majorHAnsi" w:cstheme="majorHAnsi"/>
          <w:lang w:eastAsia="zh-CN"/>
        </w:rPr>
        <w:t>Gastrointest</w:t>
      </w:r>
      <w:proofErr w:type="spellEnd"/>
      <w:r w:rsidR="004C6458" w:rsidRPr="00427B83">
        <w:rPr>
          <w:rFonts w:asciiTheme="majorHAnsi" w:hAnsiTheme="majorHAnsi" w:cstheme="majorHAnsi"/>
          <w:lang w:eastAsia="zh-CN"/>
        </w:rPr>
        <w:t xml:space="preserve"> </w:t>
      </w:r>
      <w:proofErr w:type="spellStart"/>
      <w:r w:rsidR="004C6458" w:rsidRPr="00427B83">
        <w:rPr>
          <w:rFonts w:asciiTheme="majorHAnsi" w:hAnsiTheme="majorHAnsi" w:cstheme="majorHAnsi"/>
          <w:lang w:eastAsia="zh-CN"/>
        </w:rPr>
        <w:t>Endosc</w:t>
      </w:r>
      <w:proofErr w:type="spellEnd"/>
      <w:r w:rsidRPr="00427B83">
        <w:rPr>
          <w:rFonts w:asciiTheme="majorHAnsi" w:hAnsiTheme="majorHAnsi" w:cstheme="majorHAnsi"/>
          <w:lang w:eastAsia="zh-CN"/>
        </w:rPr>
        <w:t>. 1991;37(3):383-93.</w:t>
      </w:r>
    </w:p>
    <w:p w14:paraId="73CB4E40" w14:textId="5652FCC8"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16.</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Banks PA et al. Classification of acute pancreatitis—2012: revision of the Atlanta classification and definitions by international consensus. Gut. 2013;62(1):102-11.</w:t>
      </w:r>
    </w:p>
    <w:p w14:paraId="02FBC0FE" w14:textId="5770E0D0"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17.</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Yang Y, Zhao Z, Wu S, Yao D. Structural or functional abnormality of </w:t>
      </w:r>
      <w:r w:rsidR="00C20FA4">
        <w:rPr>
          <w:rFonts w:asciiTheme="majorHAnsi" w:hAnsiTheme="majorHAnsi" w:cstheme="majorHAnsi"/>
          <w:lang w:eastAsia="zh-CN"/>
        </w:rPr>
        <w:t xml:space="preserve">the </w:t>
      </w:r>
      <w:r w:rsidRPr="00427B83">
        <w:rPr>
          <w:rFonts w:asciiTheme="majorHAnsi" w:hAnsiTheme="majorHAnsi" w:cstheme="majorHAnsi"/>
          <w:lang w:eastAsia="zh-CN"/>
        </w:rPr>
        <w:t>sphincter of Oddi: an important factor for the recurrence of choledocholithiasis after endoscopic treatment. Ann Med. 2025;57(1):2440119.</w:t>
      </w:r>
    </w:p>
    <w:p w14:paraId="7B9CBB69" w14:textId="3022921B"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18.</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Ding J, Li F, Zhu HY, Zhang XW. Endoscopic treatment of difficult extrahepatic bile duct stones, EPBD or EST: An anatomic view. World J </w:t>
      </w:r>
      <w:proofErr w:type="spellStart"/>
      <w:r w:rsidRPr="00427B83">
        <w:rPr>
          <w:rFonts w:asciiTheme="majorHAnsi" w:hAnsiTheme="majorHAnsi" w:cstheme="majorHAnsi"/>
          <w:lang w:eastAsia="zh-CN"/>
        </w:rPr>
        <w:t>Gastrointest</w:t>
      </w:r>
      <w:proofErr w:type="spellEnd"/>
      <w:r w:rsidRPr="00427B83">
        <w:rPr>
          <w:rFonts w:asciiTheme="majorHAnsi" w:hAnsiTheme="majorHAnsi" w:cstheme="majorHAnsi"/>
          <w:lang w:eastAsia="zh-CN"/>
        </w:rPr>
        <w:t xml:space="preserve"> Endosc. 2015;7(3):274-7.</w:t>
      </w:r>
    </w:p>
    <w:p w14:paraId="00655488" w14:textId="3C6FFCAA"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19.</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Lai W, Xu N. Feasibility and safety of choledochotomy primary closure in laparoscopic common bile duct exploration without biliary drainage: a retrospective study. Sci Rep. 2023;13(1):22473.</w:t>
      </w:r>
      <w:r w:rsidR="006D592E" w:rsidRPr="00427B83">
        <w:rPr>
          <w:rFonts w:asciiTheme="majorHAnsi" w:hAnsiTheme="majorHAnsi" w:cstheme="majorHAnsi"/>
          <w:lang w:eastAsia="zh-CN"/>
        </w:rPr>
        <w:t xml:space="preserve"> </w:t>
      </w:r>
    </w:p>
    <w:p w14:paraId="5F4182AB" w14:textId="42A04326"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0</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Wang YF et al. Laparoscopic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common bile duct exploration and laparoscopic transductal common bile duct exploration in elderly patients with cholecystolithiasis combined with choledocholithiasis. Chin Med J (Engl). 2019;132(14):1745-6.  </w:t>
      </w:r>
    </w:p>
    <w:p w14:paraId="533759CA" w14:textId="7B1D5189"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1</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Xie W et al. Is T-tube drainage no longer needed for laparoscopic common bile duct exploration? A retrospective analysis and literature review. </w:t>
      </w:r>
      <w:proofErr w:type="spellStart"/>
      <w:r w:rsidR="004C6458" w:rsidRPr="00427B83">
        <w:rPr>
          <w:rFonts w:asciiTheme="majorHAnsi" w:hAnsiTheme="majorHAnsi" w:cstheme="majorHAnsi"/>
          <w:lang w:eastAsia="zh-CN"/>
        </w:rPr>
        <w:t>Videosurgery</w:t>
      </w:r>
      <w:proofErr w:type="spellEnd"/>
      <w:r w:rsidR="004C6458" w:rsidRPr="00427B83">
        <w:rPr>
          <w:rFonts w:asciiTheme="majorHAnsi" w:hAnsiTheme="majorHAnsi" w:cstheme="majorHAnsi"/>
          <w:lang w:eastAsia="zh-CN"/>
        </w:rPr>
        <w:t xml:space="preserve"> </w:t>
      </w:r>
      <w:proofErr w:type="spellStart"/>
      <w:r w:rsidR="004C6458" w:rsidRPr="00427B83">
        <w:rPr>
          <w:rFonts w:asciiTheme="majorHAnsi" w:hAnsiTheme="majorHAnsi" w:cstheme="majorHAnsi"/>
          <w:lang w:eastAsia="zh-CN"/>
        </w:rPr>
        <w:t>Miniinv</w:t>
      </w:r>
      <w:proofErr w:type="spellEnd"/>
      <w:r w:rsidRPr="00427B83">
        <w:rPr>
          <w:rFonts w:asciiTheme="majorHAnsi" w:hAnsiTheme="majorHAnsi" w:cstheme="majorHAnsi"/>
          <w:lang w:eastAsia="zh-CN"/>
        </w:rPr>
        <w:t>. 2022;18(1):99-107.</w:t>
      </w:r>
    </w:p>
    <w:p w14:paraId="7B1EB964" w14:textId="47B3D690"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2</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Zhu DS et al. Textbook outcome and associated risk factors in laparoscopic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common bile duct exploration. World J Gastroenterol. 2025;31(31):109994.  </w:t>
      </w:r>
    </w:p>
    <w:p w14:paraId="7D7BF3BC" w14:textId="4CDD302C"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3</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Deng F et al. Causes associated with recurrent choledocholithiasis following therapeutic endoscopic retrograde cholangiopancreatography: A large </w:t>
      </w:r>
      <w:r w:rsidR="004A03F3" w:rsidRPr="00427B83">
        <w:rPr>
          <w:rFonts w:asciiTheme="majorHAnsi" w:hAnsiTheme="majorHAnsi" w:cstheme="majorHAnsi"/>
          <w:lang w:eastAsia="zh-CN"/>
        </w:rPr>
        <w:t>sample-sized</w:t>
      </w:r>
      <w:r w:rsidRPr="00427B83">
        <w:rPr>
          <w:rFonts w:asciiTheme="majorHAnsi" w:hAnsiTheme="majorHAnsi" w:cstheme="majorHAnsi"/>
          <w:lang w:eastAsia="zh-CN"/>
        </w:rPr>
        <w:t xml:space="preserve"> retrospective study. </w:t>
      </w:r>
      <w:r w:rsidR="004C6458" w:rsidRPr="00427B83">
        <w:rPr>
          <w:rFonts w:asciiTheme="majorHAnsi" w:hAnsiTheme="majorHAnsi" w:cstheme="majorHAnsi"/>
          <w:lang w:eastAsia="zh-CN"/>
        </w:rPr>
        <w:t>World J Clin Cases</w:t>
      </w:r>
      <w:r w:rsidRPr="00427B83">
        <w:rPr>
          <w:rFonts w:asciiTheme="majorHAnsi" w:hAnsiTheme="majorHAnsi" w:cstheme="majorHAnsi"/>
          <w:lang w:eastAsia="zh-CN"/>
        </w:rPr>
        <w:t>. 2019;7(9):1028-37.</w:t>
      </w:r>
    </w:p>
    <w:p w14:paraId="6A83F0C3" w14:textId="439A3D3F"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4</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Manasseh M, </w:t>
      </w:r>
      <w:proofErr w:type="spellStart"/>
      <w:r w:rsidRPr="00427B83">
        <w:rPr>
          <w:rFonts w:asciiTheme="majorHAnsi" w:hAnsiTheme="majorHAnsi" w:cstheme="majorHAnsi"/>
          <w:lang w:eastAsia="zh-CN"/>
        </w:rPr>
        <w:t>Elsamalouty</w:t>
      </w:r>
      <w:proofErr w:type="spellEnd"/>
      <w:r w:rsidRPr="00427B83">
        <w:rPr>
          <w:rFonts w:asciiTheme="majorHAnsi" w:hAnsiTheme="majorHAnsi" w:cstheme="majorHAnsi"/>
          <w:lang w:eastAsia="zh-CN"/>
        </w:rPr>
        <w:t xml:space="preserve"> IM, San CN, </w:t>
      </w:r>
      <w:proofErr w:type="spellStart"/>
      <w:r w:rsidRPr="00427B83">
        <w:rPr>
          <w:rFonts w:asciiTheme="majorHAnsi" w:hAnsiTheme="majorHAnsi" w:cstheme="majorHAnsi"/>
          <w:lang w:eastAsia="zh-CN"/>
        </w:rPr>
        <w:t>Kostalas</w:t>
      </w:r>
      <w:proofErr w:type="spellEnd"/>
      <w:r w:rsidRPr="00427B83">
        <w:rPr>
          <w:rFonts w:asciiTheme="majorHAnsi" w:hAnsiTheme="majorHAnsi" w:cstheme="majorHAnsi"/>
          <w:lang w:eastAsia="zh-CN"/>
        </w:rPr>
        <w:t xml:space="preserve"> M. Exploring Risk Factors for Post-operative Complications in Laparoscopic Common Bile Duct Exploration: A Literature Review. Cureus. 2024;16(10</w:t>
      </w:r>
      <w:proofErr w:type="gramStart"/>
      <w:r w:rsidRPr="00427B83">
        <w:rPr>
          <w:rFonts w:asciiTheme="majorHAnsi" w:hAnsiTheme="majorHAnsi" w:cstheme="majorHAnsi"/>
          <w:lang w:eastAsia="zh-CN"/>
        </w:rPr>
        <w:t>):e</w:t>
      </w:r>
      <w:proofErr w:type="gramEnd"/>
      <w:r w:rsidRPr="00427B83">
        <w:rPr>
          <w:rFonts w:asciiTheme="majorHAnsi" w:hAnsiTheme="majorHAnsi" w:cstheme="majorHAnsi"/>
          <w:lang w:eastAsia="zh-CN"/>
        </w:rPr>
        <w:t>72570.</w:t>
      </w:r>
      <w:r w:rsidR="006D592E" w:rsidRPr="00427B83">
        <w:rPr>
          <w:rFonts w:asciiTheme="majorHAnsi" w:hAnsiTheme="majorHAnsi" w:cstheme="majorHAnsi"/>
          <w:lang w:eastAsia="zh-CN"/>
        </w:rPr>
        <w:t xml:space="preserve"> </w:t>
      </w:r>
    </w:p>
    <w:p w14:paraId="52FF7214" w14:textId="43EFB8F6"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5</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Yang XG et al. Comparative clinical outcomes of </w:t>
      </w:r>
      <w:proofErr w:type="spellStart"/>
      <w:r w:rsidRPr="00427B83">
        <w:rPr>
          <w:rFonts w:asciiTheme="majorHAnsi" w:hAnsiTheme="majorHAnsi" w:cstheme="majorHAnsi"/>
          <w:lang w:eastAsia="zh-CN"/>
        </w:rPr>
        <w:t>transcystic</w:t>
      </w:r>
      <w:proofErr w:type="spellEnd"/>
      <w:r w:rsidRPr="00427B83">
        <w:rPr>
          <w:rFonts w:asciiTheme="majorHAnsi" w:hAnsiTheme="majorHAnsi" w:cstheme="majorHAnsi"/>
          <w:lang w:eastAsia="zh-CN"/>
        </w:rPr>
        <w:t xml:space="preserve"> vs. transductal laparoscopic </w:t>
      </w:r>
      <w:r w:rsidRPr="00427B83">
        <w:rPr>
          <w:rFonts w:asciiTheme="majorHAnsi" w:hAnsiTheme="majorHAnsi" w:cstheme="majorHAnsi"/>
          <w:lang w:eastAsia="zh-CN"/>
        </w:rPr>
        <w:lastRenderedPageBreak/>
        <w:t>common bile duct exploration: a retrospective study. BMC Gastroenterol. 2025;25(1):496.</w:t>
      </w:r>
    </w:p>
    <w:p w14:paraId="1BCB7D13" w14:textId="6B6D94EE"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6</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Cahyadi O, </w:t>
      </w:r>
      <w:proofErr w:type="spellStart"/>
      <w:r w:rsidRPr="00427B83">
        <w:rPr>
          <w:rFonts w:asciiTheme="majorHAnsi" w:hAnsiTheme="majorHAnsi" w:cstheme="majorHAnsi"/>
          <w:lang w:eastAsia="zh-CN"/>
        </w:rPr>
        <w:t>Tehami</w:t>
      </w:r>
      <w:proofErr w:type="spellEnd"/>
      <w:r w:rsidRPr="00427B83">
        <w:rPr>
          <w:rFonts w:asciiTheme="majorHAnsi" w:hAnsiTheme="majorHAnsi" w:cstheme="majorHAnsi"/>
          <w:lang w:eastAsia="zh-CN"/>
        </w:rPr>
        <w:t xml:space="preserve"> N, de-Madaria E, Siau K. Post-ERCP Pancreatitis: Prevention, Diagnosis and Management. Medicina. 2022;58(9):1261.</w:t>
      </w:r>
    </w:p>
    <w:p w14:paraId="12B957D5" w14:textId="309C5D68"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7</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 xml:space="preserve">Wang Y et al. Efficacy and safety of laparoscopic common bile duct exploration via choledochotomy with primary closure for the management of acute cholangitis caused by common bile duct stones. Surg </w:t>
      </w:r>
      <w:proofErr w:type="spellStart"/>
      <w:r w:rsidRPr="00427B83">
        <w:rPr>
          <w:rFonts w:asciiTheme="majorHAnsi" w:hAnsiTheme="majorHAnsi" w:cstheme="majorHAnsi"/>
          <w:lang w:eastAsia="zh-CN"/>
        </w:rPr>
        <w:t>Endosc</w:t>
      </w:r>
      <w:proofErr w:type="spellEnd"/>
      <w:r w:rsidRPr="00427B83">
        <w:rPr>
          <w:rFonts w:asciiTheme="majorHAnsi" w:hAnsiTheme="majorHAnsi" w:cstheme="majorHAnsi"/>
          <w:lang w:eastAsia="zh-CN"/>
        </w:rPr>
        <w:t>. 2022;36(7):4869-77.</w:t>
      </w:r>
    </w:p>
    <w:p w14:paraId="47381DB3" w14:textId="7B2A2AF4" w:rsidR="00CF0B90" w:rsidRPr="00427B83" w:rsidRDefault="00F074F3" w:rsidP="00CF0B90">
      <w:pPr>
        <w:rPr>
          <w:rFonts w:asciiTheme="majorHAnsi" w:hAnsiTheme="majorHAnsi" w:cstheme="majorHAnsi"/>
          <w:lang w:eastAsia="zh-CN"/>
        </w:rPr>
      </w:pPr>
      <w:r w:rsidRPr="00427B83">
        <w:rPr>
          <w:rFonts w:asciiTheme="majorHAnsi" w:hAnsiTheme="majorHAnsi" w:cstheme="majorHAnsi"/>
          <w:lang w:eastAsia="zh-CN"/>
        </w:rPr>
        <w:t>2</w:t>
      </w:r>
      <w:r w:rsidR="003542EC" w:rsidRPr="00427B83">
        <w:rPr>
          <w:rFonts w:asciiTheme="majorHAnsi" w:hAnsiTheme="majorHAnsi" w:cstheme="majorHAnsi"/>
          <w:lang w:eastAsia="zh-CN"/>
        </w:rPr>
        <w:t>8</w:t>
      </w:r>
      <w:r w:rsidRPr="00427B83">
        <w:rPr>
          <w:rFonts w:asciiTheme="majorHAnsi" w:hAnsiTheme="majorHAnsi" w:cstheme="majorHAnsi"/>
          <w:lang w:eastAsia="zh-CN"/>
        </w:rPr>
        <w:t>.</w:t>
      </w:r>
      <w:r w:rsidR="004A03F3" w:rsidRPr="00427B83">
        <w:rPr>
          <w:rFonts w:asciiTheme="majorHAnsi" w:hAnsiTheme="majorHAnsi" w:cstheme="majorHAnsi"/>
          <w:lang w:eastAsia="zh-CN"/>
        </w:rPr>
        <w:t xml:space="preserve"> </w:t>
      </w:r>
      <w:r w:rsidRPr="00427B83">
        <w:rPr>
          <w:rFonts w:asciiTheme="majorHAnsi" w:hAnsiTheme="majorHAnsi" w:cstheme="majorHAnsi"/>
          <w:lang w:eastAsia="zh-CN"/>
        </w:rPr>
        <w:t>Zhang R et al. Evaluation of therapeutic efficacy, safety</w:t>
      </w:r>
      <w:r w:rsidR="004A03F3" w:rsidRPr="00427B83">
        <w:rPr>
          <w:rFonts w:asciiTheme="majorHAnsi" w:hAnsiTheme="majorHAnsi" w:cstheme="majorHAnsi"/>
          <w:lang w:eastAsia="zh-CN"/>
        </w:rPr>
        <w:t>,</w:t>
      </w:r>
      <w:r w:rsidRPr="00427B83">
        <w:rPr>
          <w:rFonts w:asciiTheme="majorHAnsi" w:hAnsiTheme="majorHAnsi" w:cstheme="majorHAnsi"/>
          <w:lang w:eastAsia="zh-CN"/>
        </w:rPr>
        <w:t xml:space="preserve"> and economy of ERCP and LTCBDE in the treatment of common bile duct stones. Front Physiol. </w:t>
      </w:r>
      <w:proofErr w:type="gramStart"/>
      <w:r w:rsidRPr="00427B83">
        <w:rPr>
          <w:rFonts w:asciiTheme="majorHAnsi" w:hAnsiTheme="majorHAnsi" w:cstheme="majorHAnsi"/>
          <w:lang w:eastAsia="zh-CN"/>
        </w:rPr>
        <w:t>2022;13:949452</w:t>
      </w:r>
      <w:proofErr w:type="gramEnd"/>
      <w:r w:rsidRPr="00427B83">
        <w:rPr>
          <w:rFonts w:asciiTheme="majorHAnsi" w:hAnsiTheme="majorHAnsi" w:cstheme="majorHAnsi"/>
          <w:lang w:eastAsia="zh-CN"/>
        </w:rPr>
        <w:t>.</w:t>
      </w:r>
    </w:p>
    <w:sectPr w:rsidR="00CF0B90" w:rsidRPr="00427B83" w:rsidSect="00147CBA">
      <w:headerReference w:type="even" r:id="rId10"/>
      <w:headerReference w:type="default" r:id="rId11"/>
      <w:footerReference w:type="even" r:id="rId12"/>
      <w:head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B00B" w14:textId="77777777" w:rsidR="00025C45" w:rsidRDefault="00025C45">
      <w:r>
        <w:separator/>
      </w:r>
    </w:p>
  </w:endnote>
  <w:endnote w:type="continuationSeparator" w:id="0">
    <w:p w14:paraId="6B30769D" w14:textId="77777777" w:rsidR="00025C45" w:rsidRDefault="00025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81EC2" w14:textId="77777777" w:rsidR="00025C45" w:rsidRDefault="00025C45">
      <w:r>
        <w:separator/>
      </w:r>
    </w:p>
  </w:footnote>
  <w:footnote w:type="continuationSeparator" w:id="0">
    <w:p w14:paraId="109F51E9" w14:textId="77777777" w:rsidR="00025C45" w:rsidRDefault="00025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F074F3">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209D6A2"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2938A71C">
      <w:start w:val="1"/>
      <w:numFmt w:val="bullet"/>
      <w:lvlText w:val=""/>
      <w:lvlJc w:val="left"/>
      <w:pPr>
        <w:ind w:left="360" w:hanging="360"/>
      </w:pPr>
      <w:rPr>
        <w:rFonts w:ascii="Symbol" w:hAnsi="Symbol" w:hint="default"/>
        <w:sz w:val="28"/>
        <w:szCs w:val="28"/>
      </w:rPr>
    </w:lvl>
    <w:lvl w:ilvl="1" w:tplc="503C5FC4" w:tentative="1">
      <w:start w:val="1"/>
      <w:numFmt w:val="bullet"/>
      <w:lvlText w:val="o"/>
      <w:lvlJc w:val="left"/>
      <w:pPr>
        <w:ind w:left="1440" w:hanging="360"/>
      </w:pPr>
      <w:rPr>
        <w:rFonts w:ascii="Courier New" w:hAnsi="Courier New" w:cs="Courier New" w:hint="default"/>
      </w:rPr>
    </w:lvl>
    <w:lvl w:ilvl="2" w:tplc="4BAA1B86" w:tentative="1">
      <w:start w:val="1"/>
      <w:numFmt w:val="bullet"/>
      <w:lvlText w:val=""/>
      <w:lvlJc w:val="left"/>
      <w:pPr>
        <w:ind w:left="2160" w:hanging="360"/>
      </w:pPr>
      <w:rPr>
        <w:rFonts w:ascii="Wingdings" w:hAnsi="Wingdings" w:hint="default"/>
      </w:rPr>
    </w:lvl>
    <w:lvl w:ilvl="3" w:tplc="300493BE" w:tentative="1">
      <w:start w:val="1"/>
      <w:numFmt w:val="bullet"/>
      <w:lvlText w:val=""/>
      <w:lvlJc w:val="left"/>
      <w:pPr>
        <w:ind w:left="2880" w:hanging="360"/>
      </w:pPr>
      <w:rPr>
        <w:rFonts w:ascii="Symbol" w:hAnsi="Symbol" w:hint="default"/>
      </w:rPr>
    </w:lvl>
    <w:lvl w:ilvl="4" w:tplc="48DC7466" w:tentative="1">
      <w:start w:val="1"/>
      <w:numFmt w:val="bullet"/>
      <w:lvlText w:val="o"/>
      <w:lvlJc w:val="left"/>
      <w:pPr>
        <w:ind w:left="3600" w:hanging="360"/>
      </w:pPr>
      <w:rPr>
        <w:rFonts w:ascii="Courier New" w:hAnsi="Courier New" w:cs="Courier New" w:hint="default"/>
      </w:rPr>
    </w:lvl>
    <w:lvl w:ilvl="5" w:tplc="FE82882A" w:tentative="1">
      <w:start w:val="1"/>
      <w:numFmt w:val="bullet"/>
      <w:lvlText w:val=""/>
      <w:lvlJc w:val="left"/>
      <w:pPr>
        <w:ind w:left="4320" w:hanging="360"/>
      </w:pPr>
      <w:rPr>
        <w:rFonts w:ascii="Wingdings" w:hAnsi="Wingdings" w:hint="default"/>
      </w:rPr>
    </w:lvl>
    <w:lvl w:ilvl="6" w:tplc="2FAAED62" w:tentative="1">
      <w:start w:val="1"/>
      <w:numFmt w:val="bullet"/>
      <w:lvlText w:val=""/>
      <w:lvlJc w:val="left"/>
      <w:pPr>
        <w:ind w:left="5040" w:hanging="360"/>
      </w:pPr>
      <w:rPr>
        <w:rFonts w:ascii="Symbol" w:hAnsi="Symbol" w:hint="default"/>
      </w:rPr>
    </w:lvl>
    <w:lvl w:ilvl="7" w:tplc="7F265812" w:tentative="1">
      <w:start w:val="1"/>
      <w:numFmt w:val="bullet"/>
      <w:lvlText w:val="o"/>
      <w:lvlJc w:val="left"/>
      <w:pPr>
        <w:ind w:left="5760" w:hanging="360"/>
      </w:pPr>
      <w:rPr>
        <w:rFonts w:ascii="Courier New" w:hAnsi="Courier New" w:cs="Courier New" w:hint="default"/>
      </w:rPr>
    </w:lvl>
    <w:lvl w:ilvl="8" w:tplc="1D1C456A"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26E2356C">
      <w:start w:val="1"/>
      <w:numFmt w:val="decimal"/>
      <w:lvlText w:val="%1."/>
      <w:lvlJc w:val="left"/>
      <w:pPr>
        <w:ind w:left="720" w:hanging="360"/>
      </w:pPr>
    </w:lvl>
    <w:lvl w:ilvl="1" w:tplc="D6448CF0" w:tentative="1">
      <w:start w:val="1"/>
      <w:numFmt w:val="lowerLetter"/>
      <w:lvlText w:val="%2."/>
      <w:lvlJc w:val="left"/>
      <w:pPr>
        <w:ind w:left="1440" w:hanging="360"/>
      </w:pPr>
    </w:lvl>
    <w:lvl w:ilvl="2" w:tplc="7F5A259C" w:tentative="1">
      <w:start w:val="1"/>
      <w:numFmt w:val="lowerRoman"/>
      <w:lvlText w:val="%3."/>
      <w:lvlJc w:val="right"/>
      <w:pPr>
        <w:ind w:left="2160" w:hanging="180"/>
      </w:pPr>
    </w:lvl>
    <w:lvl w:ilvl="3" w:tplc="33FA5862" w:tentative="1">
      <w:start w:val="1"/>
      <w:numFmt w:val="decimal"/>
      <w:lvlText w:val="%4."/>
      <w:lvlJc w:val="left"/>
      <w:pPr>
        <w:ind w:left="2880" w:hanging="360"/>
      </w:pPr>
    </w:lvl>
    <w:lvl w:ilvl="4" w:tplc="1FC4EDE6" w:tentative="1">
      <w:start w:val="1"/>
      <w:numFmt w:val="lowerLetter"/>
      <w:lvlText w:val="%5."/>
      <w:lvlJc w:val="left"/>
      <w:pPr>
        <w:ind w:left="3600" w:hanging="360"/>
      </w:pPr>
    </w:lvl>
    <w:lvl w:ilvl="5" w:tplc="4238AC02" w:tentative="1">
      <w:start w:val="1"/>
      <w:numFmt w:val="lowerRoman"/>
      <w:lvlText w:val="%6."/>
      <w:lvlJc w:val="right"/>
      <w:pPr>
        <w:ind w:left="4320" w:hanging="180"/>
      </w:pPr>
    </w:lvl>
    <w:lvl w:ilvl="6" w:tplc="4ADC609E" w:tentative="1">
      <w:start w:val="1"/>
      <w:numFmt w:val="decimal"/>
      <w:lvlText w:val="%7."/>
      <w:lvlJc w:val="left"/>
      <w:pPr>
        <w:ind w:left="5040" w:hanging="360"/>
      </w:pPr>
    </w:lvl>
    <w:lvl w:ilvl="7" w:tplc="FFFABA24" w:tentative="1">
      <w:start w:val="1"/>
      <w:numFmt w:val="lowerLetter"/>
      <w:lvlText w:val="%8."/>
      <w:lvlJc w:val="left"/>
      <w:pPr>
        <w:ind w:left="5760" w:hanging="360"/>
      </w:pPr>
    </w:lvl>
    <w:lvl w:ilvl="8" w:tplc="9A02B0DE" w:tentative="1">
      <w:start w:val="1"/>
      <w:numFmt w:val="lowerRoman"/>
      <w:lvlText w:val="%9."/>
      <w:lvlJc w:val="right"/>
      <w:pPr>
        <w:ind w:left="6480" w:hanging="180"/>
      </w:pPr>
    </w:lvl>
  </w:abstractNum>
  <w:abstractNum w:abstractNumId="2" w15:restartNumberingAfterBreak="0">
    <w:nsid w:val="13E14B9E"/>
    <w:multiLevelType w:val="hybridMultilevel"/>
    <w:tmpl w:val="41C6B0F2"/>
    <w:lvl w:ilvl="0" w:tplc="53BE0262">
      <w:start w:val="1"/>
      <w:numFmt w:val="decimal"/>
      <w:lvlText w:val="%1."/>
      <w:lvlJc w:val="left"/>
      <w:pPr>
        <w:ind w:left="440" w:hanging="440"/>
      </w:pPr>
    </w:lvl>
    <w:lvl w:ilvl="1" w:tplc="B34AC9A4" w:tentative="1">
      <w:start w:val="1"/>
      <w:numFmt w:val="lowerLetter"/>
      <w:lvlText w:val="%2)"/>
      <w:lvlJc w:val="left"/>
      <w:pPr>
        <w:ind w:left="880" w:hanging="440"/>
      </w:pPr>
    </w:lvl>
    <w:lvl w:ilvl="2" w:tplc="269483A0" w:tentative="1">
      <w:start w:val="1"/>
      <w:numFmt w:val="lowerRoman"/>
      <w:lvlText w:val="%3."/>
      <w:lvlJc w:val="right"/>
      <w:pPr>
        <w:ind w:left="1320" w:hanging="440"/>
      </w:pPr>
    </w:lvl>
    <w:lvl w:ilvl="3" w:tplc="38684C38" w:tentative="1">
      <w:start w:val="1"/>
      <w:numFmt w:val="decimal"/>
      <w:lvlText w:val="%4."/>
      <w:lvlJc w:val="left"/>
      <w:pPr>
        <w:ind w:left="1760" w:hanging="440"/>
      </w:pPr>
    </w:lvl>
    <w:lvl w:ilvl="4" w:tplc="769A5684" w:tentative="1">
      <w:start w:val="1"/>
      <w:numFmt w:val="lowerLetter"/>
      <w:lvlText w:val="%5)"/>
      <w:lvlJc w:val="left"/>
      <w:pPr>
        <w:ind w:left="2200" w:hanging="440"/>
      </w:pPr>
    </w:lvl>
    <w:lvl w:ilvl="5" w:tplc="8E0E3596" w:tentative="1">
      <w:start w:val="1"/>
      <w:numFmt w:val="lowerRoman"/>
      <w:lvlText w:val="%6."/>
      <w:lvlJc w:val="right"/>
      <w:pPr>
        <w:ind w:left="2640" w:hanging="440"/>
      </w:pPr>
    </w:lvl>
    <w:lvl w:ilvl="6" w:tplc="3548975A" w:tentative="1">
      <w:start w:val="1"/>
      <w:numFmt w:val="decimal"/>
      <w:lvlText w:val="%7."/>
      <w:lvlJc w:val="left"/>
      <w:pPr>
        <w:ind w:left="3080" w:hanging="440"/>
      </w:pPr>
    </w:lvl>
    <w:lvl w:ilvl="7" w:tplc="02FE275A" w:tentative="1">
      <w:start w:val="1"/>
      <w:numFmt w:val="lowerLetter"/>
      <w:lvlText w:val="%8)"/>
      <w:lvlJc w:val="left"/>
      <w:pPr>
        <w:ind w:left="3520" w:hanging="440"/>
      </w:pPr>
    </w:lvl>
    <w:lvl w:ilvl="8" w:tplc="13E8ED44" w:tentative="1">
      <w:start w:val="1"/>
      <w:numFmt w:val="lowerRoman"/>
      <w:lvlText w:val="%9."/>
      <w:lvlJc w:val="right"/>
      <w:pPr>
        <w:ind w:left="3960" w:hanging="440"/>
      </w:pPr>
    </w:lvl>
  </w:abstractNum>
  <w:abstractNum w:abstractNumId="3" w15:restartNumberingAfterBreak="0">
    <w:nsid w:val="1DCA0507"/>
    <w:multiLevelType w:val="hybridMultilevel"/>
    <w:tmpl w:val="0F686566"/>
    <w:lvl w:ilvl="0" w:tplc="8DDCBB40">
      <w:start w:val="1"/>
      <w:numFmt w:val="bullet"/>
      <w:lvlText w:val=""/>
      <w:lvlJc w:val="left"/>
      <w:pPr>
        <w:ind w:left="720" w:hanging="360"/>
      </w:pPr>
      <w:rPr>
        <w:rFonts w:ascii="Symbol" w:hAnsi="Symbol"/>
      </w:rPr>
    </w:lvl>
    <w:lvl w:ilvl="1" w:tplc="2FD4390C">
      <w:start w:val="1"/>
      <w:numFmt w:val="bullet"/>
      <w:lvlText w:val=""/>
      <w:lvlJc w:val="left"/>
      <w:pPr>
        <w:ind w:left="720" w:hanging="360"/>
      </w:pPr>
      <w:rPr>
        <w:rFonts w:ascii="Symbol" w:hAnsi="Symbol"/>
      </w:rPr>
    </w:lvl>
    <w:lvl w:ilvl="2" w:tplc="F78AF1DC">
      <w:start w:val="1"/>
      <w:numFmt w:val="bullet"/>
      <w:lvlText w:val=""/>
      <w:lvlJc w:val="left"/>
      <w:pPr>
        <w:ind w:left="720" w:hanging="360"/>
      </w:pPr>
      <w:rPr>
        <w:rFonts w:ascii="Symbol" w:hAnsi="Symbol"/>
      </w:rPr>
    </w:lvl>
    <w:lvl w:ilvl="3" w:tplc="08EE00E2">
      <w:start w:val="1"/>
      <w:numFmt w:val="bullet"/>
      <w:lvlText w:val=""/>
      <w:lvlJc w:val="left"/>
      <w:pPr>
        <w:ind w:left="720" w:hanging="360"/>
      </w:pPr>
      <w:rPr>
        <w:rFonts w:ascii="Symbol" w:hAnsi="Symbol"/>
      </w:rPr>
    </w:lvl>
    <w:lvl w:ilvl="4" w:tplc="252681AC">
      <w:start w:val="1"/>
      <w:numFmt w:val="bullet"/>
      <w:lvlText w:val=""/>
      <w:lvlJc w:val="left"/>
      <w:pPr>
        <w:ind w:left="720" w:hanging="360"/>
      </w:pPr>
      <w:rPr>
        <w:rFonts w:ascii="Symbol" w:hAnsi="Symbol"/>
      </w:rPr>
    </w:lvl>
    <w:lvl w:ilvl="5" w:tplc="0A743F38">
      <w:start w:val="1"/>
      <w:numFmt w:val="bullet"/>
      <w:lvlText w:val=""/>
      <w:lvlJc w:val="left"/>
      <w:pPr>
        <w:ind w:left="720" w:hanging="360"/>
      </w:pPr>
      <w:rPr>
        <w:rFonts w:ascii="Symbol" w:hAnsi="Symbol"/>
      </w:rPr>
    </w:lvl>
    <w:lvl w:ilvl="6" w:tplc="D0DE7650">
      <w:start w:val="1"/>
      <w:numFmt w:val="bullet"/>
      <w:lvlText w:val=""/>
      <w:lvlJc w:val="left"/>
      <w:pPr>
        <w:ind w:left="720" w:hanging="360"/>
      </w:pPr>
      <w:rPr>
        <w:rFonts w:ascii="Symbol" w:hAnsi="Symbol"/>
      </w:rPr>
    </w:lvl>
    <w:lvl w:ilvl="7" w:tplc="723841E4">
      <w:start w:val="1"/>
      <w:numFmt w:val="bullet"/>
      <w:lvlText w:val=""/>
      <w:lvlJc w:val="left"/>
      <w:pPr>
        <w:ind w:left="720" w:hanging="360"/>
      </w:pPr>
      <w:rPr>
        <w:rFonts w:ascii="Symbol" w:hAnsi="Symbol"/>
      </w:rPr>
    </w:lvl>
    <w:lvl w:ilvl="8" w:tplc="594666E0">
      <w:start w:val="1"/>
      <w:numFmt w:val="bullet"/>
      <w:lvlText w:val=""/>
      <w:lvlJc w:val="left"/>
      <w:pPr>
        <w:ind w:left="720" w:hanging="360"/>
      </w:pPr>
      <w:rPr>
        <w:rFonts w:ascii="Symbol" w:hAnsi="Symbol"/>
      </w:rPr>
    </w:lvl>
  </w:abstractNum>
  <w:abstractNum w:abstractNumId="4" w15:restartNumberingAfterBreak="0">
    <w:nsid w:val="21BA043A"/>
    <w:multiLevelType w:val="hybridMultilevel"/>
    <w:tmpl w:val="97EA5562"/>
    <w:lvl w:ilvl="0" w:tplc="4328A33E">
      <w:start w:val="1"/>
      <w:numFmt w:val="decimal"/>
      <w:lvlText w:val="%1."/>
      <w:lvlJc w:val="left"/>
      <w:pPr>
        <w:ind w:left="720" w:hanging="360"/>
      </w:pPr>
    </w:lvl>
    <w:lvl w:ilvl="1" w:tplc="EC1A656E" w:tentative="1">
      <w:start w:val="1"/>
      <w:numFmt w:val="lowerLetter"/>
      <w:lvlText w:val="%2."/>
      <w:lvlJc w:val="left"/>
      <w:pPr>
        <w:ind w:left="1440" w:hanging="360"/>
      </w:pPr>
    </w:lvl>
    <w:lvl w:ilvl="2" w:tplc="828E15F8" w:tentative="1">
      <w:start w:val="1"/>
      <w:numFmt w:val="lowerRoman"/>
      <w:lvlText w:val="%3."/>
      <w:lvlJc w:val="right"/>
      <w:pPr>
        <w:ind w:left="2160" w:hanging="180"/>
      </w:pPr>
    </w:lvl>
    <w:lvl w:ilvl="3" w:tplc="4E466502" w:tentative="1">
      <w:start w:val="1"/>
      <w:numFmt w:val="decimal"/>
      <w:lvlText w:val="%4."/>
      <w:lvlJc w:val="left"/>
      <w:pPr>
        <w:ind w:left="2880" w:hanging="360"/>
      </w:pPr>
    </w:lvl>
    <w:lvl w:ilvl="4" w:tplc="648E2EB4" w:tentative="1">
      <w:start w:val="1"/>
      <w:numFmt w:val="lowerLetter"/>
      <w:lvlText w:val="%5."/>
      <w:lvlJc w:val="left"/>
      <w:pPr>
        <w:ind w:left="3600" w:hanging="360"/>
      </w:pPr>
    </w:lvl>
    <w:lvl w:ilvl="5" w:tplc="314200A4" w:tentative="1">
      <w:start w:val="1"/>
      <w:numFmt w:val="lowerRoman"/>
      <w:lvlText w:val="%6."/>
      <w:lvlJc w:val="right"/>
      <w:pPr>
        <w:ind w:left="4320" w:hanging="180"/>
      </w:pPr>
    </w:lvl>
    <w:lvl w:ilvl="6" w:tplc="F692C37C" w:tentative="1">
      <w:start w:val="1"/>
      <w:numFmt w:val="decimal"/>
      <w:lvlText w:val="%7."/>
      <w:lvlJc w:val="left"/>
      <w:pPr>
        <w:ind w:left="5040" w:hanging="360"/>
      </w:pPr>
    </w:lvl>
    <w:lvl w:ilvl="7" w:tplc="0472FD04" w:tentative="1">
      <w:start w:val="1"/>
      <w:numFmt w:val="lowerLetter"/>
      <w:lvlText w:val="%8."/>
      <w:lvlJc w:val="left"/>
      <w:pPr>
        <w:ind w:left="5760" w:hanging="360"/>
      </w:pPr>
    </w:lvl>
    <w:lvl w:ilvl="8" w:tplc="2C1C7F5E"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C9F8A4F2">
      <w:start w:val="1"/>
      <w:numFmt w:val="decimal"/>
      <w:lvlText w:val="%1."/>
      <w:lvlJc w:val="left"/>
      <w:pPr>
        <w:ind w:left="720" w:hanging="360"/>
      </w:pPr>
    </w:lvl>
    <w:lvl w:ilvl="1" w:tplc="54E69332" w:tentative="1">
      <w:start w:val="1"/>
      <w:numFmt w:val="lowerLetter"/>
      <w:lvlText w:val="%2."/>
      <w:lvlJc w:val="left"/>
      <w:pPr>
        <w:ind w:left="1440" w:hanging="360"/>
      </w:pPr>
    </w:lvl>
    <w:lvl w:ilvl="2" w:tplc="6526E77A" w:tentative="1">
      <w:start w:val="1"/>
      <w:numFmt w:val="lowerRoman"/>
      <w:lvlText w:val="%3."/>
      <w:lvlJc w:val="right"/>
      <w:pPr>
        <w:ind w:left="2160" w:hanging="180"/>
      </w:pPr>
    </w:lvl>
    <w:lvl w:ilvl="3" w:tplc="D1904248" w:tentative="1">
      <w:start w:val="1"/>
      <w:numFmt w:val="decimal"/>
      <w:lvlText w:val="%4."/>
      <w:lvlJc w:val="left"/>
      <w:pPr>
        <w:ind w:left="2880" w:hanging="360"/>
      </w:pPr>
    </w:lvl>
    <w:lvl w:ilvl="4" w:tplc="44CCBEE4" w:tentative="1">
      <w:start w:val="1"/>
      <w:numFmt w:val="lowerLetter"/>
      <w:lvlText w:val="%5."/>
      <w:lvlJc w:val="left"/>
      <w:pPr>
        <w:ind w:left="3600" w:hanging="360"/>
      </w:pPr>
    </w:lvl>
    <w:lvl w:ilvl="5" w:tplc="DB4438FC" w:tentative="1">
      <w:start w:val="1"/>
      <w:numFmt w:val="lowerRoman"/>
      <w:lvlText w:val="%6."/>
      <w:lvlJc w:val="right"/>
      <w:pPr>
        <w:ind w:left="4320" w:hanging="180"/>
      </w:pPr>
    </w:lvl>
    <w:lvl w:ilvl="6" w:tplc="AC32693A" w:tentative="1">
      <w:start w:val="1"/>
      <w:numFmt w:val="decimal"/>
      <w:lvlText w:val="%7."/>
      <w:lvlJc w:val="left"/>
      <w:pPr>
        <w:ind w:left="5040" w:hanging="360"/>
      </w:pPr>
    </w:lvl>
    <w:lvl w:ilvl="7" w:tplc="360A7F02" w:tentative="1">
      <w:start w:val="1"/>
      <w:numFmt w:val="lowerLetter"/>
      <w:lvlText w:val="%8."/>
      <w:lvlJc w:val="left"/>
      <w:pPr>
        <w:ind w:left="5760" w:hanging="360"/>
      </w:pPr>
    </w:lvl>
    <w:lvl w:ilvl="8" w:tplc="080E8324"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163C4A9C">
      <w:start w:val="1"/>
      <w:numFmt w:val="bullet"/>
      <w:lvlText w:val=""/>
      <w:lvlJc w:val="left"/>
      <w:pPr>
        <w:ind w:left="720" w:hanging="360"/>
      </w:pPr>
      <w:rPr>
        <w:rFonts w:ascii="Symbol" w:hAnsi="Symbol" w:hint="default"/>
      </w:rPr>
    </w:lvl>
    <w:lvl w:ilvl="1" w:tplc="BA1C4C58" w:tentative="1">
      <w:start w:val="1"/>
      <w:numFmt w:val="bullet"/>
      <w:lvlText w:val="o"/>
      <w:lvlJc w:val="left"/>
      <w:pPr>
        <w:ind w:left="1440" w:hanging="360"/>
      </w:pPr>
      <w:rPr>
        <w:rFonts w:ascii="Courier New" w:hAnsi="Courier New" w:cs="Courier New" w:hint="default"/>
      </w:rPr>
    </w:lvl>
    <w:lvl w:ilvl="2" w:tplc="59BC08B6" w:tentative="1">
      <w:start w:val="1"/>
      <w:numFmt w:val="bullet"/>
      <w:lvlText w:val=""/>
      <w:lvlJc w:val="left"/>
      <w:pPr>
        <w:ind w:left="2160" w:hanging="360"/>
      </w:pPr>
      <w:rPr>
        <w:rFonts w:ascii="Wingdings" w:hAnsi="Wingdings" w:hint="default"/>
      </w:rPr>
    </w:lvl>
    <w:lvl w:ilvl="3" w:tplc="B218E82E" w:tentative="1">
      <w:start w:val="1"/>
      <w:numFmt w:val="bullet"/>
      <w:lvlText w:val=""/>
      <w:lvlJc w:val="left"/>
      <w:pPr>
        <w:ind w:left="2880" w:hanging="360"/>
      </w:pPr>
      <w:rPr>
        <w:rFonts w:ascii="Symbol" w:hAnsi="Symbol" w:hint="default"/>
      </w:rPr>
    </w:lvl>
    <w:lvl w:ilvl="4" w:tplc="E9EE0ABE" w:tentative="1">
      <w:start w:val="1"/>
      <w:numFmt w:val="bullet"/>
      <w:lvlText w:val="o"/>
      <w:lvlJc w:val="left"/>
      <w:pPr>
        <w:ind w:left="3600" w:hanging="360"/>
      </w:pPr>
      <w:rPr>
        <w:rFonts w:ascii="Courier New" w:hAnsi="Courier New" w:cs="Courier New" w:hint="default"/>
      </w:rPr>
    </w:lvl>
    <w:lvl w:ilvl="5" w:tplc="8340D312" w:tentative="1">
      <w:start w:val="1"/>
      <w:numFmt w:val="bullet"/>
      <w:lvlText w:val=""/>
      <w:lvlJc w:val="left"/>
      <w:pPr>
        <w:ind w:left="4320" w:hanging="360"/>
      </w:pPr>
      <w:rPr>
        <w:rFonts w:ascii="Wingdings" w:hAnsi="Wingdings" w:hint="default"/>
      </w:rPr>
    </w:lvl>
    <w:lvl w:ilvl="6" w:tplc="0D2A42AE" w:tentative="1">
      <w:start w:val="1"/>
      <w:numFmt w:val="bullet"/>
      <w:lvlText w:val=""/>
      <w:lvlJc w:val="left"/>
      <w:pPr>
        <w:ind w:left="5040" w:hanging="360"/>
      </w:pPr>
      <w:rPr>
        <w:rFonts w:ascii="Symbol" w:hAnsi="Symbol" w:hint="default"/>
      </w:rPr>
    </w:lvl>
    <w:lvl w:ilvl="7" w:tplc="98603B8E" w:tentative="1">
      <w:start w:val="1"/>
      <w:numFmt w:val="bullet"/>
      <w:lvlText w:val="o"/>
      <w:lvlJc w:val="left"/>
      <w:pPr>
        <w:ind w:left="5760" w:hanging="360"/>
      </w:pPr>
      <w:rPr>
        <w:rFonts w:ascii="Courier New" w:hAnsi="Courier New" w:cs="Courier New" w:hint="default"/>
      </w:rPr>
    </w:lvl>
    <w:lvl w:ilvl="8" w:tplc="190E746C"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7C78A4FC">
      <w:start w:val="1"/>
      <w:numFmt w:val="decimal"/>
      <w:lvlText w:val="%1."/>
      <w:lvlJc w:val="left"/>
      <w:pPr>
        <w:ind w:left="720" w:hanging="360"/>
      </w:pPr>
    </w:lvl>
    <w:lvl w:ilvl="1" w:tplc="07B61916" w:tentative="1">
      <w:start w:val="1"/>
      <w:numFmt w:val="lowerLetter"/>
      <w:lvlText w:val="%2."/>
      <w:lvlJc w:val="left"/>
      <w:pPr>
        <w:ind w:left="1440" w:hanging="360"/>
      </w:pPr>
    </w:lvl>
    <w:lvl w:ilvl="2" w:tplc="C7CEDFB8" w:tentative="1">
      <w:start w:val="1"/>
      <w:numFmt w:val="lowerRoman"/>
      <w:lvlText w:val="%3."/>
      <w:lvlJc w:val="right"/>
      <w:pPr>
        <w:ind w:left="2160" w:hanging="180"/>
      </w:pPr>
    </w:lvl>
    <w:lvl w:ilvl="3" w:tplc="2E56E40E" w:tentative="1">
      <w:start w:val="1"/>
      <w:numFmt w:val="decimal"/>
      <w:lvlText w:val="%4."/>
      <w:lvlJc w:val="left"/>
      <w:pPr>
        <w:ind w:left="2880" w:hanging="360"/>
      </w:pPr>
    </w:lvl>
    <w:lvl w:ilvl="4" w:tplc="B01A4B2A" w:tentative="1">
      <w:start w:val="1"/>
      <w:numFmt w:val="lowerLetter"/>
      <w:lvlText w:val="%5."/>
      <w:lvlJc w:val="left"/>
      <w:pPr>
        <w:ind w:left="3600" w:hanging="360"/>
      </w:pPr>
    </w:lvl>
    <w:lvl w:ilvl="5" w:tplc="0F5C9D28" w:tentative="1">
      <w:start w:val="1"/>
      <w:numFmt w:val="lowerRoman"/>
      <w:lvlText w:val="%6."/>
      <w:lvlJc w:val="right"/>
      <w:pPr>
        <w:ind w:left="4320" w:hanging="180"/>
      </w:pPr>
    </w:lvl>
    <w:lvl w:ilvl="6" w:tplc="B1C8EE54" w:tentative="1">
      <w:start w:val="1"/>
      <w:numFmt w:val="decimal"/>
      <w:lvlText w:val="%7."/>
      <w:lvlJc w:val="left"/>
      <w:pPr>
        <w:ind w:left="5040" w:hanging="360"/>
      </w:pPr>
    </w:lvl>
    <w:lvl w:ilvl="7" w:tplc="B89CCDAE" w:tentative="1">
      <w:start w:val="1"/>
      <w:numFmt w:val="lowerLetter"/>
      <w:lvlText w:val="%8."/>
      <w:lvlJc w:val="left"/>
      <w:pPr>
        <w:ind w:left="5760" w:hanging="360"/>
      </w:pPr>
    </w:lvl>
    <w:lvl w:ilvl="8" w:tplc="2D6CD648"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2C4289"/>
    <w:multiLevelType w:val="hybridMultilevel"/>
    <w:tmpl w:val="ADE6CBF8"/>
    <w:lvl w:ilvl="0" w:tplc="806AD3B4">
      <w:start w:val="1"/>
      <w:numFmt w:val="bullet"/>
      <w:lvlText w:val=""/>
      <w:lvlJc w:val="left"/>
      <w:pPr>
        <w:ind w:left="720" w:hanging="360"/>
      </w:pPr>
      <w:rPr>
        <w:rFonts w:ascii="Symbol" w:hAnsi="Symbol"/>
      </w:rPr>
    </w:lvl>
    <w:lvl w:ilvl="1" w:tplc="4964EF02">
      <w:start w:val="1"/>
      <w:numFmt w:val="bullet"/>
      <w:lvlText w:val=""/>
      <w:lvlJc w:val="left"/>
      <w:pPr>
        <w:ind w:left="720" w:hanging="360"/>
      </w:pPr>
      <w:rPr>
        <w:rFonts w:ascii="Symbol" w:hAnsi="Symbol"/>
      </w:rPr>
    </w:lvl>
    <w:lvl w:ilvl="2" w:tplc="C12E9EC6">
      <w:start w:val="1"/>
      <w:numFmt w:val="bullet"/>
      <w:lvlText w:val=""/>
      <w:lvlJc w:val="left"/>
      <w:pPr>
        <w:ind w:left="720" w:hanging="360"/>
      </w:pPr>
      <w:rPr>
        <w:rFonts w:ascii="Symbol" w:hAnsi="Symbol"/>
      </w:rPr>
    </w:lvl>
    <w:lvl w:ilvl="3" w:tplc="B3122DFC">
      <w:start w:val="1"/>
      <w:numFmt w:val="bullet"/>
      <w:lvlText w:val=""/>
      <w:lvlJc w:val="left"/>
      <w:pPr>
        <w:ind w:left="720" w:hanging="360"/>
      </w:pPr>
      <w:rPr>
        <w:rFonts w:ascii="Symbol" w:hAnsi="Symbol"/>
      </w:rPr>
    </w:lvl>
    <w:lvl w:ilvl="4" w:tplc="76FAB92C">
      <w:start w:val="1"/>
      <w:numFmt w:val="bullet"/>
      <w:lvlText w:val=""/>
      <w:lvlJc w:val="left"/>
      <w:pPr>
        <w:ind w:left="720" w:hanging="360"/>
      </w:pPr>
      <w:rPr>
        <w:rFonts w:ascii="Symbol" w:hAnsi="Symbol"/>
      </w:rPr>
    </w:lvl>
    <w:lvl w:ilvl="5" w:tplc="7B76E1A6">
      <w:start w:val="1"/>
      <w:numFmt w:val="bullet"/>
      <w:lvlText w:val=""/>
      <w:lvlJc w:val="left"/>
      <w:pPr>
        <w:ind w:left="720" w:hanging="360"/>
      </w:pPr>
      <w:rPr>
        <w:rFonts w:ascii="Symbol" w:hAnsi="Symbol"/>
      </w:rPr>
    </w:lvl>
    <w:lvl w:ilvl="6" w:tplc="3B5211B4">
      <w:start w:val="1"/>
      <w:numFmt w:val="bullet"/>
      <w:lvlText w:val=""/>
      <w:lvlJc w:val="left"/>
      <w:pPr>
        <w:ind w:left="720" w:hanging="360"/>
      </w:pPr>
      <w:rPr>
        <w:rFonts w:ascii="Symbol" w:hAnsi="Symbol"/>
      </w:rPr>
    </w:lvl>
    <w:lvl w:ilvl="7" w:tplc="955677A2">
      <w:start w:val="1"/>
      <w:numFmt w:val="bullet"/>
      <w:lvlText w:val=""/>
      <w:lvlJc w:val="left"/>
      <w:pPr>
        <w:ind w:left="720" w:hanging="360"/>
      </w:pPr>
      <w:rPr>
        <w:rFonts w:ascii="Symbol" w:hAnsi="Symbol"/>
      </w:rPr>
    </w:lvl>
    <w:lvl w:ilvl="8" w:tplc="05FCFE5E">
      <w:start w:val="1"/>
      <w:numFmt w:val="bullet"/>
      <w:lvlText w:val=""/>
      <w:lvlJc w:val="left"/>
      <w:pPr>
        <w:ind w:left="720" w:hanging="360"/>
      </w:pPr>
      <w:rPr>
        <w:rFonts w:ascii="Symbol" w:hAnsi="Symbol"/>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EFD6A40C">
      <w:start w:val="1"/>
      <w:numFmt w:val="bullet"/>
      <w:lvlText w:val=""/>
      <w:lvlJc w:val="left"/>
      <w:pPr>
        <w:ind w:left="720" w:hanging="360"/>
      </w:pPr>
      <w:rPr>
        <w:rFonts w:ascii="Symbol" w:hAnsi="Symbol" w:hint="default"/>
      </w:rPr>
    </w:lvl>
    <w:lvl w:ilvl="1" w:tplc="C87E2DC6" w:tentative="1">
      <w:start w:val="1"/>
      <w:numFmt w:val="bullet"/>
      <w:lvlText w:val="o"/>
      <w:lvlJc w:val="left"/>
      <w:pPr>
        <w:ind w:left="1440" w:hanging="360"/>
      </w:pPr>
      <w:rPr>
        <w:rFonts w:ascii="Courier New" w:hAnsi="Courier New" w:cs="Courier New" w:hint="default"/>
      </w:rPr>
    </w:lvl>
    <w:lvl w:ilvl="2" w:tplc="7D8273CC" w:tentative="1">
      <w:start w:val="1"/>
      <w:numFmt w:val="bullet"/>
      <w:lvlText w:val=""/>
      <w:lvlJc w:val="left"/>
      <w:pPr>
        <w:ind w:left="2160" w:hanging="360"/>
      </w:pPr>
      <w:rPr>
        <w:rFonts w:ascii="Wingdings" w:hAnsi="Wingdings" w:hint="default"/>
      </w:rPr>
    </w:lvl>
    <w:lvl w:ilvl="3" w:tplc="D0E0C3D0" w:tentative="1">
      <w:start w:val="1"/>
      <w:numFmt w:val="bullet"/>
      <w:lvlText w:val=""/>
      <w:lvlJc w:val="left"/>
      <w:pPr>
        <w:ind w:left="2880" w:hanging="360"/>
      </w:pPr>
      <w:rPr>
        <w:rFonts w:ascii="Symbol" w:hAnsi="Symbol" w:hint="default"/>
      </w:rPr>
    </w:lvl>
    <w:lvl w:ilvl="4" w:tplc="B9EE8504" w:tentative="1">
      <w:start w:val="1"/>
      <w:numFmt w:val="bullet"/>
      <w:lvlText w:val="o"/>
      <w:lvlJc w:val="left"/>
      <w:pPr>
        <w:ind w:left="3600" w:hanging="360"/>
      </w:pPr>
      <w:rPr>
        <w:rFonts w:ascii="Courier New" w:hAnsi="Courier New" w:cs="Courier New" w:hint="default"/>
      </w:rPr>
    </w:lvl>
    <w:lvl w:ilvl="5" w:tplc="701E96C6" w:tentative="1">
      <w:start w:val="1"/>
      <w:numFmt w:val="bullet"/>
      <w:lvlText w:val=""/>
      <w:lvlJc w:val="left"/>
      <w:pPr>
        <w:ind w:left="4320" w:hanging="360"/>
      </w:pPr>
      <w:rPr>
        <w:rFonts w:ascii="Wingdings" w:hAnsi="Wingdings" w:hint="default"/>
      </w:rPr>
    </w:lvl>
    <w:lvl w:ilvl="6" w:tplc="A96E7886" w:tentative="1">
      <w:start w:val="1"/>
      <w:numFmt w:val="bullet"/>
      <w:lvlText w:val=""/>
      <w:lvlJc w:val="left"/>
      <w:pPr>
        <w:ind w:left="5040" w:hanging="360"/>
      </w:pPr>
      <w:rPr>
        <w:rFonts w:ascii="Symbol" w:hAnsi="Symbol" w:hint="default"/>
      </w:rPr>
    </w:lvl>
    <w:lvl w:ilvl="7" w:tplc="51965392" w:tentative="1">
      <w:start w:val="1"/>
      <w:numFmt w:val="bullet"/>
      <w:lvlText w:val="o"/>
      <w:lvlJc w:val="left"/>
      <w:pPr>
        <w:ind w:left="5760" w:hanging="360"/>
      </w:pPr>
      <w:rPr>
        <w:rFonts w:ascii="Courier New" w:hAnsi="Courier New" w:cs="Courier New" w:hint="default"/>
      </w:rPr>
    </w:lvl>
    <w:lvl w:ilvl="8" w:tplc="931049F0"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EEFE4BD0">
      <w:start w:val="1"/>
      <w:numFmt w:val="bullet"/>
      <w:lvlText w:val=""/>
      <w:lvlJc w:val="left"/>
      <w:pPr>
        <w:ind w:left="360" w:hanging="360"/>
      </w:pPr>
      <w:rPr>
        <w:rFonts w:ascii="Symbol" w:hAnsi="Symbol" w:hint="default"/>
        <w:sz w:val="28"/>
        <w:szCs w:val="28"/>
      </w:rPr>
    </w:lvl>
    <w:lvl w:ilvl="1" w:tplc="EA46237A" w:tentative="1">
      <w:start w:val="1"/>
      <w:numFmt w:val="bullet"/>
      <w:lvlText w:val="o"/>
      <w:lvlJc w:val="left"/>
      <w:pPr>
        <w:ind w:left="1080" w:hanging="360"/>
      </w:pPr>
      <w:rPr>
        <w:rFonts w:ascii="Courier New" w:hAnsi="Courier New" w:cs="Courier New" w:hint="default"/>
      </w:rPr>
    </w:lvl>
    <w:lvl w:ilvl="2" w:tplc="86DE6042" w:tentative="1">
      <w:start w:val="1"/>
      <w:numFmt w:val="bullet"/>
      <w:lvlText w:val=""/>
      <w:lvlJc w:val="left"/>
      <w:pPr>
        <w:ind w:left="1800" w:hanging="360"/>
      </w:pPr>
      <w:rPr>
        <w:rFonts w:ascii="Wingdings" w:hAnsi="Wingdings" w:hint="default"/>
      </w:rPr>
    </w:lvl>
    <w:lvl w:ilvl="3" w:tplc="3C48F696" w:tentative="1">
      <w:start w:val="1"/>
      <w:numFmt w:val="bullet"/>
      <w:lvlText w:val=""/>
      <w:lvlJc w:val="left"/>
      <w:pPr>
        <w:ind w:left="2520" w:hanging="360"/>
      </w:pPr>
      <w:rPr>
        <w:rFonts w:ascii="Symbol" w:hAnsi="Symbol" w:hint="default"/>
      </w:rPr>
    </w:lvl>
    <w:lvl w:ilvl="4" w:tplc="74569DBA" w:tentative="1">
      <w:start w:val="1"/>
      <w:numFmt w:val="bullet"/>
      <w:lvlText w:val="o"/>
      <w:lvlJc w:val="left"/>
      <w:pPr>
        <w:ind w:left="3240" w:hanging="360"/>
      </w:pPr>
      <w:rPr>
        <w:rFonts w:ascii="Courier New" w:hAnsi="Courier New" w:cs="Courier New" w:hint="default"/>
      </w:rPr>
    </w:lvl>
    <w:lvl w:ilvl="5" w:tplc="8302537A" w:tentative="1">
      <w:start w:val="1"/>
      <w:numFmt w:val="bullet"/>
      <w:lvlText w:val=""/>
      <w:lvlJc w:val="left"/>
      <w:pPr>
        <w:ind w:left="3960" w:hanging="360"/>
      </w:pPr>
      <w:rPr>
        <w:rFonts w:ascii="Wingdings" w:hAnsi="Wingdings" w:hint="default"/>
      </w:rPr>
    </w:lvl>
    <w:lvl w:ilvl="6" w:tplc="F0D6EE82" w:tentative="1">
      <w:start w:val="1"/>
      <w:numFmt w:val="bullet"/>
      <w:lvlText w:val=""/>
      <w:lvlJc w:val="left"/>
      <w:pPr>
        <w:ind w:left="4680" w:hanging="360"/>
      </w:pPr>
      <w:rPr>
        <w:rFonts w:ascii="Symbol" w:hAnsi="Symbol" w:hint="default"/>
      </w:rPr>
    </w:lvl>
    <w:lvl w:ilvl="7" w:tplc="89F4C566" w:tentative="1">
      <w:start w:val="1"/>
      <w:numFmt w:val="bullet"/>
      <w:lvlText w:val="o"/>
      <w:lvlJc w:val="left"/>
      <w:pPr>
        <w:ind w:left="5400" w:hanging="360"/>
      </w:pPr>
      <w:rPr>
        <w:rFonts w:ascii="Courier New" w:hAnsi="Courier New" w:cs="Courier New" w:hint="default"/>
      </w:rPr>
    </w:lvl>
    <w:lvl w:ilvl="8" w:tplc="77D0E46E" w:tentative="1">
      <w:start w:val="1"/>
      <w:numFmt w:val="bullet"/>
      <w:lvlText w:val=""/>
      <w:lvlJc w:val="left"/>
      <w:pPr>
        <w:ind w:left="6120" w:hanging="360"/>
      </w:pPr>
      <w:rPr>
        <w:rFonts w:ascii="Wingdings" w:hAnsi="Wingdings" w:hint="default"/>
      </w:rPr>
    </w:lvl>
  </w:abstractNum>
  <w:abstractNum w:abstractNumId="21" w15:restartNumberingAfterBreak="0">
    <w:nsid w:val="606A7FD7"/>
    <w:multiLevelType w:val="hybridMultilevel"/>
    <w:tmpl w:val="50727A3A"/>
    <w:lvl w:ilvl="0" w:tplc="9FFC2900">
      <w:start w:val="1"/>
      <w:numFmt w:val="bullet"/>
      <w:lvlText w:val=""/>
      <w:lvlJc w:val="left"/>
      <w:pPr>
        <w:ind w:left="720" w:hanging="360"/>
      </w:pPr>
      <w:rPr>
        <w:rFonts w:ascii="Symbol" w:hAnsi="Symbol"/>
      </w:rPr>
    </w:lvl>
    <w:lvl w:ilvl="1" w:tplc="50F63C30">
      <w:start w:val="1"/>
      <w:numFmt w:val="bullet"/>
      <w:lvlText w:val=""/>
      <w:lvlJc w:val="left"/>
      <w:pPr>
        <w:ind w:left="720" w:hanging="360"/>
      </w:pPr>
      <w:rPr>
        <w:rFonts w:ascii="Symbol" w:hAnsi="Symbol"/>
      </w:rPr>
    </w:lvl>
    <w:lvl w:ilvl="2" w:tplc="53C4D648">
      <w:start w:val="1"/>
      <w:numFmt w:val="bullet"/>
      <w:lvlText w:val=""/>
      <w:lvlJc w:val="left"/>
      <w:pPr>
        <w:ind w:left="720" w:hanging="360"/>
      </w:pPr>
      <w:rPr>
        <w:rFonts w:ascii="Symbol" w:hAnsi="Symbol"/>
      </w:rPr>
    </w:lvl>
    <w:lvl w:ilvl="3" w:tplc="2B688F2C">
      <w:start w:val="1"/>
      <w:numFmt w:val="bullet"/>
      <w:lvlText w:val=""/>
      <w:lvlJc w:val="left"/>
      <w:pPr>
        <w:ind w:left="720" w:hanging="360"/>
      </w:pPr>
      <w:rPr>
        <w:rFonts w:ascii="Symbol" w:hAnsi="Symbol"/>
      </w:rPr>
    </w:lvl>
    <w:lvl w:ilvl="4" w:tplc="FDC27E44">
      <w:start w:val="1"/>
      <w:numFmt w:val="bullet"/>
      <w:lvlText w:val=""/>
      <w:lvlJc w:val="left"/>
      <w:pPr>
        <w:ind w:left="720" w:hanging="360"/>
      </w:pPr>
      <w:rPr>
        <w:rFonts w:ascii="Symbol" w:hAnsi="Symbol"/>
      </w:rPr>
    </w:lvl>
    <w:lvl w:ilvl="5" w:tplc="9ABCC902">
      <w:start w:val="1"/>
      <w:numFmt w:val="bullet"/>
      <w:lvlText w:val=""/>
      <w:lvlJc w:val="left"/>
      <w:pPr>
        <w:ind w:left="720" w:hanging="360"/>
      </w:pPr>
      <w:rPr>
        <w:rFonts w:ascii="Symbol" w:hAnsi="Symbol"/>
      </w:rPr>
    </w:lvl>
    <w:lvl w:ilvl="6" w:tplc="0ED08A78">
      <w:start w:val="1"/>
      <w:numFmt w:val="bullet"/>
      <w:lvlText w:val=""/>
      <w:lvlJc w:val="left"/>
      <w:pPr>
        <w:ind w:left="720" w:hanging="360"/>
      </w:pPr>
      <w:rPr>
        <w:rFonts w:ascii="Symbol" w:hAnsi="Symbol"/>
      </w:rPr>
    </w:lvl>
    <w:lvl w:ilvl="7" w:tplc="C25E2840">
      <w:start w:val="1"/>
      <w:numFmt w:val="bullet"/>
      <w:lvlText w:val=""/>
      <w:lvlJc w:val="left"/>
      <w:pPr>
        <w:ind w:left="720" w:hanging="360"/>
      </w:pPr>
      <w:rPr>
        <w:rFonts w:ascii="Symbol" w:hAnsi="Symbol"/>
      </w:rPr>
    </w:lvl>
    <w:lvl w:ilvl="8" w:tplc="8BB63EB4">
      <w:start w:val="1"/>
      <w:numFmt w:val="bullet"/>
      <w:lvlText w:val=""/>
      <w:lvlJc w:val="left"/>
      <w:pPr>
        <w:ind w:left="720" w:hanging="360"/>
      </w:pPr>
      <w:rPr>
        <w:rFonts w:ascii="Symbol" w:hAnsi="Symbol"/>
      </w:r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7B6BC2"/>
    <w:multiLevelType w:val="hybridMultilevel"/>
    <w:tmpl w:val="36F6EDBE"/>
    <w:lvl w:ilvl="0" w:tplc="B93EEFEC">
      <w:start w:val="1"/>
      <w:numFmt w:val="bullet"/>
      <w:lvlText w:val=""/>
      <w:lvlJc w:val="left"/>
      <w:pPr>
        <w:ind w:left="720" w:hanging="360"/>
      </w:pPr>
      <w:rPr>
        <w:rFonts w:ascii="Symbol" w:hAnsi="Symbol" w:hint="default"/>
      </w:rPr>
    </w:lvl>
    <w:lvl w:ilvl="1" w:tplc="CE649112" w:tentative="1">
      <w:start w:val="1"/>
      <w:numFmt w:val="bullet"/>
      <w:lvlText w:val="o"/>
      <w:lvlJc w:val="left"/>
      <w:pPr>
        <w:ind w:left="1440" w:hanging="360"/>
      </w:pPr>
      <w:rPr>
        <w:rFonts w:ascii="Courier New" w:hAnsi="Courier New" w:cs="Courier New" w:hint="default"/>
      </w:rPr>
    </w:lvl>
    <w:lvl w:ilvl="2" w:tplc="0684724A" w:tentative="1">
      <w:start w:val="1"/>
      <w:numFmt w:val="bullet"/>
      <w:lvlText w:val=""/>
      <w:lvlJc w:val="left"/>
      <w:pPr>
        <w:ind w:left="2160" w:hanging="360"/>
      </w:pPr>
      <w:rPr>
        <w:rFonts w:ascii="Wingdings" w:hAnsi="Wingdings" w:hint="default"/>
      </w:rPr>
    </w:lvl>
    <w:lvl w:ilvl="3" w:tplc="01FA2E96" w:tentative="1">
      <w:start w:val="1"/>
      <w:numFmt w:val="bullet"/>
      <w:lvlText w:val=""/>
      <w:lvlJc w:val="left"/>
      <w:pPr>
        <w:ind w:left="2880" w:hanging="360"/>
      </w:pPr>
      <w:rPr>
        <w:rFonts w:ascii="Symbol" w:hAnsi="Symbol" w:hint="default"/>
      </w:rPr>
    </w:lvl>
    <w:lvl w:ilvl="4" w:tplc="AD7634B2" w:tentative="1">
      <w:start w:val="1"/>
      <w:numFmt w:val="bullet"/>
      <w:lvlText w:val="o"/>
      <w:lvlJc w:val="left"/>
      <w:pPr>
        <w:ind w:left="3600" w:hanging="360"/>
      </w:pPr>
      <w:rPr>
        <w:rFonts w:ascii="Courier New" w:hAnsi="Courier New" w:cs="Courier New" w:hint="default"/>
      </w:rPr>
    </w:lvl>
    <w:lvl w:ilvl="5" w:tplc="D8ACBD32" w:tentative="1">
      <w:start w:val="1"/>
      <w:numFmt w:val="bullet"/>
      <w:lvlText w:val=""/>
      <w:lvlJc w:val="left"/>
      <w:pPr>
        <w:ind w:left="4320" w:hanging="360"/>
      </w:pPr>
      <w:rPr>
        <w:rFonts w:ascii="Wingdings" w:hAnsi="Wingdings" w:hint="default"/>
      </w:rPr>
    </w:lvl>
    <w:lvl w:ilvl="6" w:tplc="B36CE148" w:tentative="1">
      <w:start w:val="1"/>
      <w:numFmt w:val="bullet"/>
      <w:lvlText w:val=""/>
      <w:lvlJc w:val="left"/>
      <w:pPr>
        <w:ind w:left="5040" w:hanging="360"/>
      </w:pPr>
      <w:rPr>
        <w:rFonts w:ascii="Symbol" w:hAnsi="Symbol" w:hint="default"/>
      </w:rPr>
    </w:lvl>
    <w:lvl w:ilvl="7" w:tplc="2CEE2D40" w:tentative="1">
      <w:start w:val="1"/>
      <w:numFmt w:val="bullet"/>
      <w:lvlText w:val="o"/>
      <w:lvlJc w:val="left"/>
      <w:pPr>
        <w:ind w:left="5760" w:hanging="360"/>
      </w:pPr>
      <w:rPr>
        <w:rFonts w:ascii="Courier New" w:hAnsi="Courier New" w:cs="Courier New" w:hint="default"/>
      </w:rPr>
    </w:lvl>
    <w:lvl w:ilvl="8" w:tplc="6D001784" w:tentative="1">
      <w:start w:val="1"/>
      <w:numFmt w:val="bullet"/>
      <w:lvlText w:val=""/>
      <w:lvlJc w:val="left"/>
      <w:pPr>
        <w:ind w:left="6480" w:hanging="360"/>
      </w:pPr>
      <w:rPr>
        <w:rFonts w:ascii="Wingdings" w:hAnsi="Wingdings" w:hint="default"/>
      </w:rPr>
    </w:lvl>
  </w:abstractNum>
  <w:abstractNum w:abstractNumId="25" w15:restartNumberingAfterBreak="0">
    <w:nsid w:val="7980701F"/>
    <w:multiLevelType w:val="hybridMultilevel"/>
    <w:tmpl w:val="EDCE8ABC"/>
    <w:lvl w:ilvl="0" w:tplc="7166C3FA">
      <w:start w:val="1"/>
      <w:numFmt w:val="decimal"/>
      <w:lvlText w:val="%1."/>
      <w:lvlJc w:val="left"/>
      <w:pPr>
        <w:ind w:left="720" w:hanging="360"/>
      </w:pPr>
    </w:lvl>
    <w:lvl w:ilvl="1" w:tplc="C16255D4" w:tentative="1">
      <w:start w:val="1"/>
      <w:numFmt w:val="lowerLetter"/>
      <w:lvlText w:val="%2."/>
      <w:lvlJc w:val="left"/>
      <w:pPr>
        <w:ind w:left="1440" w:hanging="360"/>
      </w:pPr>
    </w:lvl>
    <w:lvl w:ilvl="2" w:tplc="093489C2" w:tentative="1">
      <w:start w:val="1"/>
      <w:numFmt w:val="lowerRoman"/>
      <w:lvlText w:val="%3."/>
      <w:lvlJc w:val="right"/>
      <w:pPr>
        <w:ind w:left="2160" w:hanging="180"/>
      </w:pPr>
    </w:lvl>
    <w:lvl w:ilvl="3" w:tplc="76A2884E" w:tentative="1">
      <w:start w:val="1"/>
      <w:numFmt w:val="decimal"/>
      <w:lvlText w:val="%4."/>
      <w:lvlJc w:val="left"/>
      <w:pPr>
        <w:ind w:left="2880" w:hanging="360"/>
      </w:pPr>
    </w:lvl>
    <w:lvl w:ilvl="4" w:tplc="9238F5C6" w:tentative="1">
      <w:start w:val="1"/>
      <w:numFmt w:val="lowerLetter"/>
      <w:lvlText w:val="%5."/>
      <w:lvlJc w:val="left"/>
      <w:pPr>
        <w:ind w:left="3600" w:hanging="360"/>
      </w:pPr>
    </w:lvl>
    <w:lvl w:ilvl="5" w:tplc="59C8A6AE" w:tentative="1">
      <w:start w:val="1"/>
      <w:numFmt w:val="lowerRoman"/>
      <w:lvlText w:val="%6."/>
      <w:lvlJc w:val="right"/>
      <w:pPr>
        <w:ind w:left="4320" w:hanging="180"/>
      </w:pPr>
    </w:lvl>
    <w:lvl w:ilvl="6" w:tplc="E0165736" w:tentative="1">
      <w:start w:val="1"/>
      <w:numFmt w:val="decimal"/>
      <w:lvlText w:val="%7."/>
      <w:lvlJc w:val="left"/>
      <w:pPr>
        <w:ind w:left="5040" w:hanging="360"/>
      </w:pPr>
    </w:lvl>
    <w:lvl w:ilvl="7" w:tplc="1EF2862E" w:tentative="1">
      <w:start w:val="1"/>
      <w:numFmt w:val="lowerLetter"/>
      <w:lvlText w:val="%8."/>
      <w:lvlJc w:val="left"/>
      <w:pPr>
        <w:ind w:left="5760" w:hanging="360"/>
      </w:pPr>
    </w:lvl>
    <w:lvl w:ilvl="8" w:tplc="F86E4AE8" w:tentative="1">
      <w:start w:val="1"/>
      <w:numFmt w:val="lowerRoman"/>
      <w:lvlText w:val="%9."/>
      <w:lvlJc w:val="right"/>
      <w:pPr>
        <w:ind w:left="6480" w:hanging="180"/>
      </w:pPr>
    </w:lvl>
  </w:abstractNum>
  <w:num w:numId="1" w16cid:durableId="1752123839">
    <w:abstractNumId w:val="11"/>
  </w:num>
  <w:num w:numId="2" w16cid:durableId="1984042491">
    <w:abstractNumId w:val="17"/>
  </w:num>
  <w:num w:numId="3" w16cid:durableId="118914537">
    <w:abstractNumId w:val="23"/>
  </w:num>
  <w:num w:numId="4" w16cid:durableId="1932934919">
    <w:abstractNumId w:val="6"/>
  </w:num>
  <w:num w:numId="5" w16cid:durableId="584412448">
    <w:abstractNumId w:val="19"/>
  </w:num>
  <w:num w:numId="6" w16cid:durableId="1692337555">
    <w:abstractNumId w:val="22"/>
  </w:num>
  <w:num w:numId="7" w16cid:durableId="1668751632">
    <w:abstractNumId w:val="13"/>
  </w:num>
  <w:num w:numId="8" w16cid:durableId="1699504584">
    <w:abstractNumId w:val="15"/>
  </w:num>
  <w:num w:numId="9" w16cid:durableId="1471939920">
    <w:abstractNumId w:val="7"/>
  </w:num>
  <w:num w:numId="10" w16cid:durableId="1456294289">
    <w:abstractNumId w:val="14"/>
  </w:num>
  <w:num w:numId="11" w16cid:durableId="1090856223">
    <w:abstractNumId w:val="18"/>
  </w:num>
  <w:num w:numId="12" w16cid:durableId="347753210">
    <w:abstractNumId w:val="9"/>
  </w:num>
  <w:num w:numId="13" w16cid:durableId="62803357">
    <w:abstractNumId w:val="25"/>
  </w:num>
  <w:num w:numId="14" w16cid:durableId="571625102">
    <w:abstractNumId w:val="24"/>
  </w:num>
  <w:num w:numId="15" w16cid:durableId="1783526964">
    <w:abstractNumId w:val="10"/>
  </w:num>
  <w:num w:numId="16" w16cid:durableId="985014971">
    <w:abstractNumId w:val="5"/>
  </w:num>
  <w:num w:numId="17" w16cid:durableId="1511211528">
    <w:abstractNumId w:val="4"/>
  </w:num>
  <w:num w:numId="18" w16cid:durableId="1311205117">
    <w:abstractNumId w:val="16"/>
  </w:num>
  <w:num w:numId="19" w16cid:durableId="81266712">
    <w:abstractNumId w:val="8"/>
  </w:num>
  <w:num w:numId="20" w16cid:durableId="1802188761">
    <w:abstractNumId w:val="20"/>
  </w:num>
  <w:num w:numId="21" w16cid:durableId="225191431">
    <w:abstractNumId w:val="0"/>
  </w:num>
  <w:num w:numId="22" w16cid:durableId="475996718">
    <w:abstractNumId w:val="1"/>
  </w:num>
  <w:num w:numId="23" w16cid:durableId="63064812">
    <w:abstractNumId w:val="2"/>
  </w:num>
  <w:num w:numId="24" w16cid:durableId="95295623">
    <w:abstractNumId w:val="21"/>
  </w:num>
  <w:num w:numId="25" w16cid:durableId="1923835044">
    <w:abstractNumId w:val="12"/>
  </w:num>
  <w:num w:numId="26" w16cid:durableId="2246056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AEE"/>
    <w:rsid w:val="00002CB2"/>
    <w:rsid w:val="0000515B"/>
    <w:rsid w:val="00010685"/>
    <w:rsid w:val="00011457"/>
    <w:rsid w:val="00013652"/>
    <w:rsid w:val="000168D4"/>
    <w:rsid w:val="00023013"/>
    <w:rsid w:val="00025C45"/>
    <w:rsid w:val="00033F04"/>
    <w:rsid w:val="00034DD1"/>
    <w:rsid w:val="00037804"/>
    <w:rsid w:val="00040ABC"/>
    <w:rsid w:val="00041076"/>
    <w:rsid w:val="00041C40"/>
    <w:rsid w:val="0004355D"/>
    <w:rsid w:val="0005366D"/>
    <w:rsid w:val="00056CA5"/>
    <w:rsid w:val="00057A88"/>
    <w:rsid w:val="00057B67"/>
    <w:rsid w:val="00061E0E"/>
    <w:rsid w:val="0006528E"/>
    <w:rsid w:val="00065AAA"/>
    <w:rsid w:val="00066BC2"/>
    <w:rsid w:val="00071423"/>
    <w:rsid w:val="0007506F"/>
    <w:rsid w:val="00076815"/>
    <w:rsid w:val="00081F44"/>
    <w:rsid w:val="00082A5F"/>
    <w:rsid w:val="000A6D04"/>
    <w:rsid w:val="000B2074"/>
    <w:rsid w:val="000B41B6"/>
    <w:rsid w:val="000C12EB"/>
    <w:rsid w:val="000C3BDE"/>
    <w:rsid w:val="000D0FC8"/>
    <w:rsid w:val="000D3211"/>
    <w:rsid w:val="000E2ABF"/>
    <w:rsid w:val="000E3F21"/>
    <w:rsid w:val="000E4C51"/>
    <w:rsid w:val="000E77FA"/>
    <w:rsid w:val="000F2777"/>
    <w:rsid w:val="000F60C8"/>
    <w:rsid w:val="00101C4E"/>
    <w:rsid w:val="00126BD8"/>
    <w:rsid w:val="0013697C"/>
    <w:rsid w:val="00140ED1"/>
    <w:rsid w:val="00141202"/>
    <w:rsid w:val="00142FE6"/>
    <w:rsid w:val="00144735"/>
    <w:rsid w:val="00147CBA"/>
    <w:rsid w:val="001518A7"/>
    <w:rsid w:val="0015327B"/>
    <w:rsid w:val="001571A2"/>
    <w:rsid w:val="00160C32"/>
    <w:rsid w:val="001624E4"/>
    <w:rsid w:val="001627BF"/>
    <w:rsid w:val="0016388D"/>
    <w:rsid w:val="00163F70"/>
    <w:rsid w:val="00172859"/>
    <w:rsid w:val="001751C2"/>
    <w:rsid w:val="001757DF"/>
    <w:rsid w:val="0017770D"/>
    <w:rsid w:val="00180800"/>
    <w:rsid w:val="00181A81"/>
    <w:rsid w:val="0018412F"/>
    <w:rsid w:val="00184F75"/>
    <w:rsid w:val="00190988"/>
    <w:rsid w:val="00194C04"/>
    <w:rsid w:val="00194CE8"/>
    <w:rsid w:val="001959A2"/>
    <w:rsid w:val="001A1CA1"/>
    <w:rsid w:val="001A3D0F"/>
    <w:rsid w:val="001A5763"/>
    <w:rsid w:val="001A5FE3"/>
    <w:rsid w:val="001A6717"/>
    <w:rsid w:val="001B0919"/>
    <w:rsid w:val="001B5B62"/>
    <w:rsid w:val="001B62E9"/>
    <w:rsid w:val="001D1578"/>
    <w:rsid w:val="001E60F4"/>
    <w:rsid w:val="001F3109"/>
    <w:rsid w:val="00204C0C"/>
    <w:rsid w:val="0021031A"/>
    <w:rsid w:val="00210DD6"/>
    <w:rsid w:val="00214319"/>
    <w:rsid w:val="002159FD"/>
    <w:rsid w:val="002166F2"/>
    <w:rsid w:val="00216774"/>
    <w:rsid w:val="0021720E"/>
    <w:rsid w:val="00231F3E"/>
    <w:rsid w:val="0023296D"/>
    <w:rsid w:val="00232DDC"/>
    <w:rsid w:val="00235BBF"/>
    <w:rsid w:val="00243E2B"/>
    <w:rsid w:val="00250B97"/>
    <w:rsid w:val="00252077"/>
    <w:rsid w:val="00254208"/>
    <w:rsid w:val="00273EDD"/>
    <w:rsid w:val="00280E53"/>
    <w:rsid w:val="00291237"/>
    <w:rsid w:val="00291ACF"/>
    <w:rsid w:val="002925DA"/>
    <w:rsid w:val="00293335"/>
    <w:rsid w:val="00296448"/>
    <w:rsid w:val="002972A1"/>
    <w:rsid w:val="002B1447"/>
    <w:rsid w:val="002B419D"/>
    <w:rsid w:val="002B7575"/>
    <w:rsid w:val="002C1946"/>
    <w:rsid w:val="002C3C5B"/>
    <w:rsid w:val="002D2988"/>
    <w:rsid w:val="002F304E"/>
    <w:rsid w:val="002F3108"/>
    <w:rsid w:val="002F6534"/>
    <w:rsid w:val="002F69F3"/>
    <w:rsid w:val="00310AAF"/>
    <w:rsid w:val="003137EA"/>
    <w:rsid w:val="0031658E"/>
    <w:rsid w:val="00324AB5"/>
    <w:rsid w:val="00333D4B"/>
    <w:rsid w:val="00336FC8"/>
    <w:rsid w:val="0034204B"/>
    <w:rsid w:val="00345A90"/>
    <w:rsid w:val="00350047"/>
    <w:rsid w:val="00351087"/>
    <w:rsid w:val="003542EC"/>
    <w:rsid w:val="003548DA"/>
    <w:rsid w:val="00356228"/>
    <w:rsid w:val="00356880"/>
    <w:rsid w:val="00356D4A"/>
    <w:rsid w:val="00357D52"/>
    <w:rsid w:val="0036125D"/>
    <w:rsid w:val="00373772"/>
    <w:rsid w:val="00374E2F"/>
    <w:rsid w:val="00377879"/>
    <w:rsid w:val="00387CDA"/>
    <w:rsid w:val="00394B95"/>
    <w:rsid w:val="003A0857"/>
    <w:rsid w:val="003A1B0F"/>
    <w:rsid w:val="003A2A43"/>
    <w:rsid w:val="003A5297"/>
    <w:rsid w:val="003B6EFB"/>
    <w:rsid w:val="003C3FEE"/>
    <w:rsid w:val="003C7B89"/>
    <w:rsid w:val="003D67E2"/>
    <w:rsid w:val="003D6C04"/>
    <w:rsid w:val="003E147A"/>
    <w:rsid w:val="003E3EAB"/>
    <w:rsid w:val="003E649E"/>
    <w:rsid w:val="003F04B5"/>
    <w:rsid w:val="003F22A9"/>
    <w:rsid w:val="003F63C2"/>
    <w:rsid w:val="00401F51"/>
    <w:rsid w:val="0040554C"/>
    <w:rsid w:val="0040579A"/>
    <w:rsid w:val="004117B9"/>
    <w:rsid w:val="00414ADE"/>
    <w:rsid w:val="00425591"/>
    <w:rsid w:val="004275EA"/>
    <w:rsid w:val="00427B83"/>
    <w:rsid w:val="00435362"/>
    <w:rsid w:val="004361C8"/>
    <w:rsid w:val="0043694B"/>
    <w:rsid w:val="00436F4D"/>
    <w:rsid w:val="004620C9"/>
    <w:rsid w:val="00466AB4"/>
    <w:rsid w:val="00472DE2"/>
    <w:rsid w:val="004749CF"/>
    <w:rsid w:val="0048618E"/>
    <w:rsid w:val="004939EE"/>
    <w:rsid w:val="004969D3"/>
    <w:rsid w:val="004A03F3"/>
    <w:rsid w:val="004A533A"/>
    <w:rsid w:val="004A60A8"/>
    <w:rsid w:val="004B26EB"/>
    <w:rsid w:val="004B3590"/>
    <w:rsid w:val="004B58B9"/>
    <w:rsid w:val="004B5DAE"/>
    <w:rsid w:val="004C0985"/>
    <w:rsid w:val="004C33F3"/>
    <w:rsid w:val="004C40E5"/>
    <w:rsid w:val="004C6458"/>
    <w:rsid w:val="004D362E"/>
    <w:rsid w:val="004D5970"/>
    <w:rsid w:val="004E1A24"/>
    <w:rsid w:val="004E74E2"/>
    <w:rsid w:val="004F020D"/>
    <w:rsid w:val="004F5AD4"/>
    <w:rsid w:val="004F6AD9"/>
    <w:rsid w:val="00505634"/>
    <w:rsid w:val="00505703"/>
    <w:rsid w:val="00510980"/>
    <w:rsid w:val="0051395E"/>
    <w:rsid w:val="00513CCF"/>
    <w:rsid w:val="00514E2D"/>
    <w:rsid w:val="00516914"/>
    <w:rsid w:val="00521491"/>
    <w:rsid w:val="00522CB1"/>
    <w:rsid w:val="00525182"/>
    <w:rsid w:val="005251BD"/>
    <w:rsid w:val="005340C9"/>
    <w:rsid w:val="00537D64"/>
    <w:rsid w:val="00551D82"/>
    <w:rsid w:val="0055344F"/>
    <w:rsid w:val="00562054"/>
    <w:rsid w:val="00572CCA"/>
    <w:rsid w:val="005734D7"/>
    <w:rsid w:val="00575CE6"/>
    <w:rsid w:val="00575E55"/>
    <w:rsid w:val="00584C18"/>
    <w:rsid w:val="00585BF5"/>
    <w:rsid w:val="00591FAF"/>
    <w:rsid w:val="00597CB5"/>
    <w:rsid w:val="005A119D"/>
    <w:rsid w:val="005A637B"/>
    <w:rsid w:val="005A6C03"/>
    <w:rsid w:val="005C16FD"/>
    <w:rsid w:val="005C738E"/>
    <w:rsid w:val="005D6D15"/>
    <w:rsid w:val="005E1461"/>
    <w:rsid w:val="005E1EE7"/>
    <w:rsid w:val="005E2437"/>
    <w:rsid w:val="005E2FC4"/>
    <w:rsid w:val="005E60DB"/>
    <w:rsid w:val="005F5DEB"/>
    <w:rsid w:val="00604100"/>
    <w:rsid w:val="0060499A"/>
    <w:rsid w:val="00613795"/>
    <w:rsid w:val="00613B1B"/>
    <w:rsid w:val="00614D29"/>
    <w:rsid w:val="00615035"/>
    <w:rsid w:val="00616C09"/>
    <w:rsid w:val="00617AB0"/>
    <w:rsid w:val="00620842"/>
    <w:rsid w:val="00622578"/>
    <w:rsid w:val="006239A1"/>
    <w:rsid w:val="0063430A"/>
    <w:rsid w:val="00634672"/>
    <w:rsid w:val="006404D5"/>
    <w:rsid w:val="00647209"/>
    <w:rsid w:val="00653948"/>
    <w:rsid w:val="00660ECE"/>
    <w:rsid w:val="00663CFB"/>
    <w:rsid w:val="00664154"/>
    <w:rsid w:val="0067301B"/>
    <w:rsid w:val="006755EE"/>
    <w:rsid w:val="006800A1"/>
    <w:rsid w:val="006824BF"/>
    <w:rsid w:val="006904BC"/>
    <w:rsid w:val="006A6821"/>
    <w:rsid w:val="006B1ABC"/>
    <w:rsid w:val="006B3C5E"/>
    <w:rsid w:val="006B43B3"/>
    <w:rsid w:val="006C1A5F"/>
    <w:rsid w:val="006C4CA3"/>
    <w:rsid w:val="006D37AF"/>
    <w:rsid w:val="006D3903"/>
    <w:rsid w:val="006D577D"/>
    <w:rsid w:val="006D592E"/>
    <w:rsid w:val="006E1459"/>
    <w:rsid w:val="006E29EA"/>
    <w:rsid w:val="006E4797"/>
    <w:rsid w:val="006E768D"/>
    <w:rsid w:val="006E7C64"/>
    <w:rsid w:val="006F595E"/>
    <w:rsid w:val="006F6399"/>
    <w:rsid w:val="00700300"/>
    <w:rsid w:val="00702ADE"/>
    <w:rsid w:val="007032AD"/>
    <w:rsid w:val="0070402A"/>
    <w:rsid w:val="0070444F"/>
    <w:rsid w:val="00704C4C"/>
    <w:rsid w:val="00706757"/>
    <w:rsid w:val="007105E1"/>
    <w:rsid w:val="00711A41"/>
    <w:rsid w:val="00714BE0"/>
    <w:rsid w:val="00736371"/>
    <w:rsid w:val="00751D3D"/>
    <w:rsid w:val="0075425D"/>
    <w:rsid w:val="007613E2"/>
    <w:rsid w:val="00771BE8"/>
    <w:rsid w:val="00794807"/>
    <w:rsid w:val="007A4BBA"/>
    <w:rsid w:val="007B488F"/>
    <w:rsid w:val="007B62FA"/>
    <w:rsid w:val="007B72A4"/>
    <w:rsid w:val="007C1DE9"/>
    <w:rsid w:val="007D009D"/>
    <w:rsid w:val="007D4010"/>
    <w:rsid w:val="007D6BE0"/>
    <w:rsid w:val="007E3965"/>
    <w:rsid w:val="007F13E9"/>
    <w:rsid w:val="007F2030"/>
    <w:rsid w:val="007F5EB0"/>
    <w:rsid w:val="00807599"/>
    <w:rsid w:val="008105AB"/>
    <w:rsid w:val="00814AA6"/>
    <w:rsid w:val="00823CFA"/>
    <w:rsid w:val="00824748"/>
    <w:rsid w:val="00833434"/>
    <w:rsid w:val="00833B96"/>
    <w:rsid w:val="008425A4"/>
    <w:rsid w:val="008461C6"/>
    <w:rsid w:val="00847017"/>
    <w:rsid w:val="0085421A"/>
    <w:rsid w:val="0085548D"/>
    <w:rsid w:val="00864B28"/>
    <w:rsid w:val="00866B5F"/>
    <w:rsid w:val="00873F78"/>
    <w:rsid w:val="00883990"/>
    <w:rsid w:val="00886D9C"/>
    <w:rsid w:val="00887244"/>
    <w:rsid w:val="00890DF8"/>
    <w:rsid w:val="00890F91"/>
    <w:rsid w:val="00893C13"/>
    <w:rsid w:val="00895690"/>
    <w:rsid w:val="008A4859"/>
    <w:rsid w:val="008A7A39"/>
    <w:rsid w:val="008B1E0C"/>
    <w:rsid w:val="008B2D50"/>
    <w:rsid w:val="008B35D2"/>
    <w:rsid w:val="008C2E84"/>
    <w:rsid w:val="008C5B22"/>
    <w:rsid w:val="008D293E"/>
    <w:rsid w:val="008D6F87"/>
    <w:rsid w:val="008E19AC"/>
    <w:rsid w:val="008F11F2"/>
    <w:rsid w:val="008F24DA"/>
    <w:rsid w:val="008F791A"/>
    <w:rsid w:val="0090149A"/>
    <w:rsid w:val="00901C81"/>
    <w:rsid w:val="009065BF"/>
    <w:rsid w:val="00906646"/>
    <w:rsid w:val="00911C76"/>
    <w:rsid w:val="00911EF7"/>
    <w:rsid w:val="00922323"/>
    <w:rsid w:val="00933D59"/>
    <w:rsid w:val="00936E08"/>
    <w:rsid w:val="009409EA"/>
    <w:rsid w:val="0096069D"/>
    <w:rsid w:val="009810A5"/>
    <w:rsid w:val="00982B1F"/>
    <w:rsid w:val="00990276"/>
    <w:rsid w:val="00990B3B"/>
    <w:rsid w:val="00994664"/>
    <w:rsid w:val="00994F50"/>
    <w:rsid w:val="00995A8F"/>
    <w:rsid w:val="009A061E"/>
    <w:rsid w:val="009A17FB"/>
    <w:rsid w:val="009A4680"/>
    <w:rsid w:val="009B131F"/>
    <w:rsid w:val="009B171F"/>
    <w:rsid w:val="009C2999"/>
    <w:rsid w:val="009D50CD"/>
    <w:rsid w:val="009E47A6"/>
    <w:rsid w:val="009E48BA"/>
    <w:rsid w:val="009E5734"/>
    <w:rsid w:val="009F2617"/>
    <w:rsid w:val="009F4E45"/>
    <w:rsid w:val="009F66C1"/>
    <w:rsid w:val="00A059AB"/>
    <w:rsid w:val="00A13798"/>
    <w:rsid w:val="00A14F20"/>
    <w:rsid w:val="00A1684A"/>
    <w:rsid w:val="00A204D7"/>
    <w:rsid w:val="00A2067C"/>
    <w:rsid w:val="00A223DC"/>
    <w:rsid w:val="00A244F7"/>
    <w:rsid w:val="00A35853"/>
    <w:rsid w:val="00A35BE7"/>
    <w:rsid w:val="00A40E21"/>
    <w:rsid w:val="00A55282"/>
    <w:rsid w:val="00A6005C"/>
    <w:rsid w:val="00A607F7"/>
    <w:rsid w:val="00A61636"/>
    <w:rsid w:val="00A624BE"/>
    <w:rsid w:val="00A658BD"/>
    <w:rsid w:val="00A77C35"/>
    <w:rsid w:val="00A84EAD"/>
    <w:rsid w:val="00A8568E"/>
    <w:rsid w:val="00A90426"/>
    <w:rsid w:val="00A92652"/>
    <w:rsid w:val="00A949C8"/>
    <w:rsid w:val="00AB1E9E"/>
    <w:rsid w:val="00AB2FA1"/>
    <w:rsid w:val="00AB3F05"/>
    <w:rsid w:val="00AB4038"/>
    <w:rsid w:val="00AC0AF2"/>
    <w:rsid w:val="00B03B60"/>
    <w:rsid w:val="00B238B6"/>
    <w:rsid w:val="00B350B2"/>
    <w:rsid w:val="00B45FE3"/>
    <w:rsid w:val="00B66177"/>
    <w:rsid w:val="00B81064"/>
    <w:rsid w:val="00B86087"/>
    <w:rsid w:val="00B87681"/>
    <w:rsid w:val="00B902E5"/>
    <w:rsid w:val="00B93D07"/>
    <w:rsid w:val="00B94E0C"/>
    <w:rsid w:val="00BA7C0D"/>
    <w:rsid w:val="00BB06BF"/>
    <w:rsid w:val="00BB0A9E"/>
    <w:rsid w:val="00BB1BCC"/>
    <w:rsid w:val="00BB33EF"/>
    <w:rsid w:val="00BB54EC"/>
    <w:rsid w:val="00BB71E9"/>
    <w:rsid w:val="00BC3D80"/>
    <w:rsid w:val="00BD11C3"/>
    <w:rsid w:val="00BD3767"/>
    <w:rsid w:val="00BD3FA9"/>
    <w:rsid w:val="00BD7503"/>
    <w:rsid w:val="00BE22A2"/>
    <w:rsid w:val="00BE2769"/>
    <w:rsid w:val="00BE2802"/>
    <w:rsid w:val="00BE35C2"/>
    <w:rsid w:val="00BE6D87"/>
    <w:rsid w:val="00BF3FEF"/>
    <w:rsid w:val="00BF7AEE"/>
    <w:rsid w:val="00C06508"/>
    <w:rsid w:val="00C11D93"/>
    <w:rsid w:val="00C12626"/>
    <w:rsid w:val="00C1383D"/>
    <w:rsid w:val="00C14870"/>
    <w:rsid w:val="00C20FA4"/>
    <w:rsid w:val="00C259E7"/>
    <w:rsid w:val="00C27C71"/>
    <w:rsid w:val="00C331C5"/>
    <w:rsid w:val="00C34381"/>
    <w:rsid w:val="00C366E0"/>
    <w:rsid w:val="00C441BC"/>
    <w:rsid w:val="00C54707"/>
    <w:rsid w:val="00C550F3"/>
    <w:rsid w:val="00C631B8"/>
    <w:rsid w:val="00C652D8"/>
    <w:rsid w:val="00C706D4"/>
    <w:rsid w:val="00C73216"/>
    <w:rsid w:val="00C740EF"/>
    <w:rsid w:val="00C85080"/>
    <w:rsid w:val="00C875D1"/>
    <w:rsid w:val="00CA5D79"/>
    <w:rsid w:val="00CA7B90"/>
    <w:rsid w:val="00CB1713"/>
    <w:rsid w:val="00CB1783"/>
    <w:rsid w:val="00CC31F0"/>
    <w:rsid w:val="00CC4B2D"/>
    <w:rsid w:val="00CC7B1A"/>
    <w:rsid w:val="00CC7BBD"/>
    <w:rsid w:val="00CD28E3"/>
    <w:rsid w:val="00CE1A1A"/>
    <w:rsid w:val="00CE2750"/>
    <w:rsid w:val="00CE34C3"/>
    <w:rsid w:val="00CF0B90"/>
    <w:rsid w:val="00CF683A"/>
    <w:rsid w:val="00D01B78"/>
    <w:rsid w:val="00D07A90"/>
    <w:rsid w:val="00D17041"/>
    <w:rsid w:val="00D20901"/>
    <w:rsid w:val="00D22BFE"/>
    <w:rsid w:val="00D2510B"/>
    <w:rsid w:val="00D3212C"/>
    <w:rsid w:val="00D40690"/>
    <w:rsid w:val="00D457F4"/>
    <w:rsid w:val="00D47774"/>
    <w:rsid w:val="00D54B6B"/>
    <w:rsid w:val="00D57F1F"/>
    <w:rsid w:val="00D603AB"/>
    <w:rsid w:val="00D661BB"/>
    <w:rsid w:val="00D70A24"/>
    <w:rsid w:val="00D719DE"/>
    <w:rsid w:val="00D740A2"/>
    <w:rsid w:val="00D7772B"/>
    <w:rsid w:val="00D86D57"/>
    <w:rsid w:val="00D92D98"/>
    <w:rsid w:val="00D959E7"/>
    <w:rsid w:val="00D976C3"/>
    <w:rsid w:val="00DA154A"/>
    <w:rsid w:val="00DA2527"/>
    <w:rsid w:val="00DA3C5C"/>
    <w:rsid w:val="00DA46F2"/>
    <w:rsid w:val="00DB4746"/>
    <w:rsid w:val="00DC0AF2"/>
    <w:rsid w:val="00DC0BA5"/>
    <w:rsid w:val="00DC0E61"/>
    <w:rsid w:val="00DC18A7"/>
    <w:rsid w:val="00DC68F2"/>
    <w:rsid w:val="00DC6FE2"/>
    <w:rsid w:val="00DD0D2A"/>
    <w:rsid w:val="00DD37EB"/>
    <w:rsid w:val="00DD4AAB"/>
    <w:rsid w:val="00DD7040"/>
    <w:rsid w:val="00DF62E8"/>
    <w:rsid w:val="00E01620"/>
    <w:rsid w:val="00E03054"/>
    <w:rsid w:val="00E11D8E"/>
    <w:rsid w:val="00E401D5"/>
    <w:rsid w:val="00E428CA"/>
    <w:rsid w:val="00E46D69"/>
    <w:rsid w:val="00E501D5"/>
    <w:rsid w:val="00E52F92"/>
    <w:rsid w:val="00E56C7B"/>
    <w:rsid w:val="00E61AB3"/>
    <w:rsid w:val="00E62428"/>
    <w:rsid w:val="00E75EEF"/>
    <w:rsid w:val="00EA015D"/>
    <w:rsid w:val="00EA41A4"/>
    <w:rsid w:val="00EA60ED"/>
    <w:rsid w:val="00EB1E68"/>
    <w:rsid w:val="00EB7589"/>
    <w:rsid w:val="00EB7BF9"/>
    <w:rsid w:val="00EC01B8"/>
    <w:rsid w:val="00EC0649"/>
    <w:rsid w:val="00EC1D72"/>
    <w:rsid w:val="00EC57F0"/>
    <w:rsid w:val="00EC583D"/>
    <w:rsid w:val="00ED2B79"/>
    <w:rsid w:val="00EF04CE"/>
    <w:rsid w:val="00EF66B3"/>
    <w:rsid w:val="00EF69B4"/>
    <w:rsid w:val="00F023DA"/>
    <w:rsid w:val="00F02CF7"/>
    <w:rsid w:val="00F05B80"/>
    <w:rsid w:val="00F074F3"/>
    <w:rsid w:val="00F12E1A"/>
    <w:rsid w:val="00F2253F"/>
    <w:rsid w:val="00F22FB1"/>
    <w:rsid w:val="00F23B99"/>
    <w:rsid w:val="00F2415F"/>
    <w:rsid w:val="00F304A1"/>
    <w:rsid w:val="00F324A9"/>
    <w:rsid w:val="00F34E5E"/>
    <w:rsid w:val="00F36869"/>
    <w:rsid w:val="00F37CF9"/>
    <w:rsid w:val="00F401D4"/>
    <w:rsid w:val="00F4152F"/>
    <w:rsid w:val="00F41DE1"/>
    <w:rsid w:val="00F45A0E"/>
    <w:rsid w:val="00F45A98"/>
    <w:rsid w:val="00F45DE1"/>
    <w:rsid w:val="00F50278"/>
    <w:rsid w:val="00F511BF"/>
    <w:rsid w:val="00F5248A"/>
    <w:rsid w:val="00F601CA"/>
    <w:rsid w:val="00F63B8D"/>
    <w:rsid w:val="00F661C3"/>
    <w:rsid w:val="00F66B72"/>
    <w:rsid w:val="00F701F2"/>
    <w:rsid w:val="00F72213"/>
    <w:rsid w:val="00F778B3"/>
    <w:rsid w:val="00F84668"/>
    <w:rsid w:val="00F97396"/>
    <w:rsid w:val="00FA042D"/>
    <w:rsid w:val="00FA3B53"/>
    <w:rsid w:val="00FA4A2D"/>
    <w:rsid w:val="00FA6C9C"/>
    <w:rsid w:val="00FC0D39"/>
    <w:rsid w:val="00FC24DE"/>
    <w:rsid w:val="00FD2ACC"/>
    <w:rsid w:val="00FE0080"/>
    <w:rsid w:val="00FE5D27"/>
    <w:rsid w:val="00FF373F"/>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178C1B93-D4D9-4E95-BA3A-D36A308B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页脚 字符"/>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批注文字 字符"/>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批注主题 字符"/>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table" w:styleId="af2">
    <w:name w:val="Table Grid"/>
    <w:basedOn w:val="a1"/>
    <w:uiPriority w:val="39"/>
    <w:rsid w:val="002B1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37787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gaojiawei@outlook.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aryvon@sohu.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4EFF0-BA23-48BD-BCB4-C34A8BB3F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Pages>
  <Words>7065</Words>
  <Characters>40271</Characters>
  <Application>Microsoft Office Word</Application>
  <DocSecurity>0</DocSecurity>
  <Lines>335</Lines>
  <Paragraphs>94</Paragraphs>
  <ScaleCrop>false</ScaleCrop>
  <Company/>
  <LinksUpToDate>false</LinksUpToDate>
  <CharactersWithSpaces>47242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Bai A</cp:lastModifiedBy>
  <cp:revision>31</cp:revision>
  <dcterms:created xsi:type="dcterms:W3CDTF">2026-07-20T00:54:00Z</dcterms:created>
  <dcterms:modified xsi:type="dcterms:W3CDTF">2026-07-23T11:17:00Z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36623ed3-e636-4f29-9bde-1bad5bb4f689</vt:lpwstr>
  </property>
</Properties>
</file>