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D9E0F3" w14:textId="7C207A24" w:rsidR="005A4747" w:rsidRPr="007F567D" w:rsidRDefault="003E4285" w:rsidP="00DA3C5C">
      <w:pPr>
        <w:pBdr>
          <w:top w:val="nil"/>
          <w:left w:val="nil"/>
          <w:bottom w:val="nil"/>
          <w:right w:val="nil"/>
          <w:between w:val="nil"/>
        </w:pBdr>
      </w:pPr>
      <w:r w:rsidRPr="007F567D">
        <w:rPr>
          <w:b/>
        </w:rPr>
        <w:t>TITLE</w:t>
      </w:r>
      <w:r w:rsidRPr="007F567D">
        <w:t xml:space="preserve"> </w:t>
      </w:r>
    </w:p>
    <w:p w14:paraId="3A97AA90" w14:textId="2AC7C826" w:rsidR="005A4747" w:rsidRPr="007F567D" w:rsidRDefault="003E4285" w:rsidP="003D2D99">
      <w:pPr>
        <w:pStyle w:val="Default"/>
        <w:rPr>
          <w:rFonts w:ascii="Calibri" w:hAnsi="Calibri" w:cs="Calibri"/>
          <w:color w:val="auto"/>
        </w:rPr>
      </w:pPr>
      <w:r w:rsidRPr="007F567D">
        <w:rPr>
          <w:rFonts w:ascii="Calibri" w:hAnsi="Calibri" w:cs="Calibri"/>
          <w:color w:val="auto"/>
        </w:rPr>
        <w:t>Cellular Models for Studying Alexander Disease: Functional Analysis of Primary Rat Astrocyte</w:t>
      </w:r>
      <w:r w:rsidR="00256F09">
        <w:rPr>
          <w:rFonts w:ascii="Calibri" w:hAnsi="Calibri" w:cs="Calibri"/>
          <w:color w:val="auto"/>
        </w:rPr>
        <w:t>s</w:t>
      </w:r>
    </w:p>
    <w:p w14:paraId="67771972" w14:textId="77777777" w:rsidR="005A4747" w:rsidRPr="007F567D" w:rsidRDefault="005A4747" w:rsidP="00DA3C5C">
      <w:pPr>
        <w:rPr>
          <w:b/>
        </w:rPr>
      </w:pPr>
    </w:p>
    <w:p w14:paraId="5F182106" w14:textId="58DF27DF" w:rsidR="005A4747" w:rsidRPr="007F567D" w:rsidRDefault="003E4285" w:rsidP="00DA3C5C">
      <w:r w:rsidRPr="007F567D">
        <w:rPr>
          <w:b/>
        </w:rPr>
        <w:t>AUTHORS AND AFFILIATIONS</w:t>
      </w:r>
    </w:p>
    <w:p w14:paraId="15F1B6ED" w14:textId="0DD7DE86" w:rsidR="005A4747" w:rsidRPr="007F567D" w:rsidRDefault="003E4285" w:rsidP="00DA3C5C">
      <w:pPr>
        <w:rPr>
          <w:vertAlign w:val="superscript"/>
        </w:rPr>
      </w:pPr>
      <w:r w:rsidRPr="007F567D">
        <w:t>Ni-Hsuan Lin</w:t>
      </w:r>
      <w:r w:rsidR="008A2BB5" w:rsidRPr="007F567D">
        <w:rPr>
          <w:vertAlign w:val="superscript"/>
        </w:rPr>
        <w:t>1</w:t>
      </w:r>
      <w:r w:rsidRPr="007F567D">
        <w:t>,</w:t>
      </w:r>
      <w:r w:rsidR="008A2BB5" w:rsidRPr="007F567D">
        <w:t xml:space="preserve"> </w:t>
      </w:r>
      <w:r w:rsidRPr="007F567D">
        <w:t>Ming-Der Perng</w:t>
      </w:r>
      <w:r w:rsidR="008A2BB5" w:rsidRPr="007F567D">
        <w:rPr>
          <w:vertAlign w:val="superscript"/>
        </w:rPr>
        <w:t>1</w:t>
      </w:r>
      <w:r w:rsidR="00C17A8F" w:rsidRPr="007F567D">
        <w:rPr>
          <w:vertAlign w:val="superscript"/>
        </w:rPr>
        <w:t>,2</w:t>
      </w:r>
    </w:p>
    <w:p w14:paraId="750366BB" w14:textId="77777777" w:rsidR="005A4747" w:rsidRPr="007F567D" w:rsidRDefault="005A4747" w:rsidP="00DA3C5C">
      <w:pPr>
        <w:pBdr>
          <w:top w:val="nil"/>
          <w:left w:val="nil"/>
          <w:bottom w:val="nil"/>
          <w:right w:val="nil"/>
          <w:between w:val="nil"/>
        </w:pBdr>
      </w:pPr>
    </w:p>
    <w:p w14:paraId="636F11C9" w14:textId="57193733" w:rsidR="008A2BB5" w:rsidRPr="007F567D" w:rsidRDefault="003E4285" w:rsidP="00DA3C5C">
      <w:pPr>
        <w:pBdr>
          <w:top w:val="nil"/>
          <w:left w:val="nil"/>
          <w:bottom w:val="nil"/>
          <w:right w:val="nil"/>
          <w:between w:val="nil"/>
        </w:pBdr>
      </w:pPr>
      <w:r w:rsidRPr="007F567D">
        <w:rPr>
          <w:vertAlign w:val="superscript"/>
        </w:rPr>
        <w:t>1</w:t>
      </w:r>
      <w:r w:rsidRPr="007F567D">
        <w:t>Institute of Molecular Medicine, College of Life Sciences and Medicine, National Tsing Hua University, Hsinchu, Taiwan</w:t>
      </w:r>
    </w:p>
    <w:p w14:paraId="5C9DB402" w14:textId="117413B5" w:rsidR="00C17A8F" w:rsidRPr="007F567D" w:rsidRDefault="003E4285" w:rsidP="00DA3C5C">
      <w:pPr>
        <w:pBdr>
          <w:top w:val="nil"/>
          <w:left w:val="nil"/>
          <w:bottom w:val="nil"/>
          <w:right w:val="nil"/>
          <w:between w:val="nil"/>
        </w:pBdr>
      </w:pPr>
      <w:r w:rsidRPr="007F567D">
        <w:rPr>
          <w:vertAlign w:val="superscript"/>
        </w:rPr>
        <w:t>2</w:t>
      </w:r>
      <w:r w:rsidRPr="007F567D">
        <w:t>School of Medicine, College of Life Sciences and Medicine, National Tsing Hua University, Hsinchu, Taiwan</w:t>
      </w:r>
    </w:p>
    <w:p w14:paraId="6E21A69D" w14:textId="77777777" w:rsidR="008A2BB5" w:rsidRPr="007F567D" w:rsidRDefault="008A2BB5" w:rsidP="00DA3C5C">
      <w:pPr>
        <w:pBdr>
          <w:top w:val="nil"/>
          <w:left w:val="nil"/>
          <w:bottom w:val="nil"/>
          <w:right w:val="nil"/>
          <w:between w:val="nil"/>
        </w:pBdr>
      </w:pPr>
    </w:p>
    <w:p w14:paraId="78B12675" w14:textId="195CA478" w:rsidR="008A2BB5" w:rsidRPr="007F567D" w:rsidRDefault="003E4285" w:rsidP="00DA3C5C">
      <w:pPr>
        <w:pBdr>
          <w:top w:val="nil"/>
          <w:left w:val="nil"/>
          <w:bottom w:val="nil"/>
          <w:right w:val="nil"/>
          <w:between w:val="nil"/>
        </w:pBdr>
      </w:pPr>
      <w:r w:rsidRPr="007F567D">
        <w:t>Email address of the co-author:</w:t>
      </w:r>
    </w:p>
    <w:p w14:paraId="22C52E7C" w14:textId="2278F950" w:rsidR="008A2BB5" w:rsidRPr="007F567D" w:rsidRDefault="003E4285" w:rsidP="00DA3C5C">
      <w:pPr>
        <w:pBdr>
          <w:top w:val="nil"/>
          <w:left w:val="nil"/>
          <w:bottom w:val="nil"/>
          <w:right w:val="nil"/>
          <w:between w:val="nil"/>
        </w:pBdr>
      </w:pPr>
      <w:r w:rsidRPr="007F567D">
        <w:t xml:space="preserve">Ni-Hsuan Lin                                                </w:t>
      </w:r>
      <w:hyperlink r:id="rId7" w:history="1">
        <w:r w:rsidRPr="007F567D">
          <w:rPr>
            <w:rStyle w:val="Hyperlink"/>
            <w:color w:val="auto"/>
          </w:rPr>
          <w:t>nancynihsuan@gapp.nthu.edu.tw</w:t>
        </w:r>
      </w:hyperlink>
      <w:r w:rsidRPr="007F567D">
        <w:t xml:space="preserve"> </w:t>
      </w:r>
    </w:p>
    <w:p w14:paraId="5AAE1D61" w14:textId="77777777" w:rsidR="008A2BB5" w:rsidRDefault="008A2BB5" w:rsidP="00DA3C5C">
      <w:pPr>
        <w:pBdr>
          <w:top w:val="nil"/>
          <w:left w:val="nil"/>
          <w:bottom w:val="nil"/>
          <w:right w:val="nil"/>
          <w:between w:val="nil"/>
        </w:pBdr>
      </w:pPr>
    </w:p>
    <w:p w14:paraId="26E1D728" w14:textId="77777777" w:rsidR="00FB098A" w:rsidRPr="007F567D" w:rsidRDefault="00FB098A" w:rsidP="00FB098A">
      <w:pPr>
        <w:pBdr>
          <w:top w:val="nil"/>
          <w:left w:val="nil"/>
          <w:bottom w:val="nil"/>
          <w:right w:val="nil"/>
          <w:between w:val="nil"/>
        </w:pBdr>
      </w:pPr>
      <w:r>
        <w:t>C</w:t>
      </w:r>
      <w:r w:rsidRPr="007F567D">
        <w:t>orresponding author:</w:t>
      </w:r>
    </w:p>
    <w:p w14:paraId="4107DD91" w14:textId="77777777" w:rsidR="00FB098A" w:rsidRPr="007F567D" w:rsidRDefault="00FB098A" w:rsidP="00FB098A">
      <w:pPr>
        <w:pBdr>
          <w:top w:val="nil"/>
          <w:left w:val="nil"/>
          <w:bottom w:val="nil"/>
          <w:right w:val="nil"/>
          <w:between w:val="nil"/>
        </w:pBdr>
      </w:pPr>
      <w:r w:rsidRPr="007F567D">
        <w:t xml:space="preserve">Ming-Der Perng                                          </w:t>
      </w:r>
      <w:hyperlink r:id="rId8" w:history="1">
        <w:r w:rsidRPr="007F567D">
          <w:rPr>
            <w:rStyle w:val="Hyperlink"/>
            <w:color w:val="auto"/>
          </w:rPr>
          <w:t>mdperng@life.nthu.edu.tw</w:t>
        </w:r>
      </w:hyperlink>
    </w:p>
    <w:p w14:paraId="7BCF53D5" w14:textId="77777777" w:rsidR="00FB098A" w:rsidRPr="007F567D" w:rsidRDefault="00FB098A" w:rsidP="00DA3C5C">
      <w:pPr>
        <w:pBdr>
          <w:top w:val="nil"/>
          <w:left w:val="nil"/>
          <w:bottom w:val="nil"/>
          <w:right w:val="nil"/>
          <w:between w:val="nil"/>
        </w:pBdr>
      </w:pPr>
    </w:p>
    <w:p w14:paraId="1E88FC76" w14:textId="381ABE1A" w:rsidR="005A4747" w:rsidRPr="007F567D" w:rsidRDefault="003E4285" w:rsidP="00DA3C5C">
      <w:r w:rsidRPr="007F567D">
        <w:rPr>
          <w:b/>
        </w:rPr>
        <w:t>SUMMARY</w:t>
      </w:r>
    </w:p>
    <w:p w14:paraId="6173861C" w14:textId="426A045B" w:rsidR="00CB43DA" w:rsidRPr="007F567D" w:rsidRDefault="000A1411" w:rsidP="00CB43DA">
      <w:pPr>
        <w:pStyle w:val="Default"/>
        <w:jc w:val="both"/>
        <w:rPr>
          <w:rFonts w:ascii="Calibri" w:hAnsi="Calibri" w:cs="Calibri"/>
          <w:color w:val="auto"/>
        </w:rPr>
      </w:pPr>
      <w:r w:rsidRPr="007F567D">
        <w:rPr>
          <w:rFonts w:ascii="Calibri" w:hAnsi="Calibri" w:cs="Calibri"/>
          <w:color w:val="auto"/>
        </w:rPr>
        <w:t>We develop a p</w:t>
      </w:r>
      <w:r w:rsidR="003E4285" w:rsidRPr="007F567D">
        <w:rPr>
          <w:rFonts w:ascii="Calibri" w:hAnsi="Calibri" w:cs="Calibri"/>
          <w:color w:val="auto"/>
        </w:rPr>
        <w:t xml:space="preserve">rimary rat astrocyte </w:t>
      </w:r>
      <w:r w:rsidRPr="007F567D">
        <w:rPr>
          <w:rFonts w:ascii="Calibri" w:hAnsi="Calibri" w:cs="Calibri"/>
          <w:color w:val="auto"/>
        </w:rPr>
        <w:t>model</w:t>
      </w:r>
      <w:r w:rsidR="003E4285" w:rsidRPr="007F567D">
        <w:rPr>
          <w:rFonts w:ascii="Calibri" w:hAnsi="Calibri" w:cs="Calibri"/>
          <w:color w:val="auto"/>
        </w:rPr>
        <w:t xml:space="preserve"> </w:t>
      </w:r>
      <w:r w:rsidRPr="007F567D">
        <w:rPr>
          <w:rFonts w:ascii="Calibri" w:hAnsi="Calibri" w:cs="Calibri"/>
          <w:color w:val="auto"/>
        </w:rPr>
        <w:t>that provides a physiologically relevant system</w:t>
      </w:r>
      <w:r w:rsidR="003E4285" w:rsidRPr="007F567D">
        <w:rPr>
          <w:rFonts w:ascii="Calibri" w:hAnsi="Calibri" w:cs="Calibri"/>
          <w:color w:val="auto"/>
        </w:rPr>
        <w:t xml:space="preserve"> for studying Alexander disease</w:t>
      </w:r>
      <w:r w:rsidRPr="007F567D">
        <w:rPr>
          <w:rFonts w:ascii="Calibri" w:hAnsi="Calibri" w:cs="Calibri"/>
          <w:color w:val="auto"/>
        </w:rPr>
        <w:t xml:space="preserve"> (</w:t>
      </w:r>
      <w:proofErr w:type="spellStart"/>
      <w:r w:rsidRPr="007F567D">
        <w:rPr>
          <w:rFonts w:ascii="Calibri" w:hAnsi="Calibri" w:cs="Calibri"/>
          <w:color w:val="auto"/>
        </w:rPr>
        <w:t>AxD</w:t>
      </w:r>
      <w:proofErr w:type="spellEnd"/>
      <w:r w:rsidRPr="007F567D">
        <w:rPr>
          <w:rFonts w:ascii="Calibri" w:hAnsi="Calibri" w:cs="Calibri"/>
          <w:color w:val="auto"/>
        </w:rPr>
        <w:t>)</w:t>
      </w:r>
      <w:r w:rsidR="003E4285" w:rsidRPr="007F567D">
        <w:rPr>
          <w:rFonts w:ascii="Calibri" w:hAnsi="Calibri" w:cs="Calibri"/>
          <w:color w:val="auto"/>
        </w:rPr>
        <w:t xml:space="preserve">, enabling investigation of </w:t>
      </w:r>
      <w:r w:rsidRPr="007F567D">
        <w:rPr>
          <w:rFonts w:ascii="Calibri" w:hAnsi="Calibri" w:cs="Calibri"/>
          <w:color w:val="auto"/>
        </w:rPr>
        <w:t>GFAP</w:t>
      </w:r>
      <w:r w:rsidR="003E4285" w:rsidRPr="007F567D">
        <w:rPr>
          <w:rFonts w:ascii="Calibri" w:hAnsi="Calibri" w:cs="Calibri"/>
          <w:color w:val="auto"/>
        </w:rPr>
        <w:t xml:space="preserve"> aggregation, </w:t>
      </w:r>
      <w:r w:rsidR="00435A94" w:rsidRPr="007F567D">
        <w:rPr>
          <w:rFonts w:ascii="Calibri" w:hAnsi="Calibri" w:cs="Calibri"/>
          <w:color w:val="auto"/>
        </w:rPr>
        <w:t>pathological modification</w:t>
      </w:r>
      <w:r w:rsidR="003E4285" w:rsidRPr="007F567D">
        <w:rPr>
          <w:rFonts w:ascii="Calibri" w:hAnsi="Calibri" w:cs="Calibri"/>
          <w:color w:val="auto"/>
        </w:rPr>
        <w:t xml:space="preserve">, and astrocyte dysfunction. This system bridges </w:t>
      </w:r>
      <w:r w:rsidR="003E4285" w:rsidRPr="007F567D">
        <w:rPr>
          <w:rFonts w:ascii="Calibri" w:hAnsi="Calibri" w:cs="Calibri"/>
          <w:i/>
          <w:iCs/>
          <w:color w:val="auto"/>
        </w:rPr>
        <w:t>in vitro</w:t>
      </w:r>
      <w:r w:rsidR="003E4285" w:rsidRPr="007F567D">
        <w:rPr>
          <w:rFonts w:ascii="Calibri" w:hAnsi="Calibri" w:cs="Calibri"/>
          <w:color w:val="auto"/>
        </w:rPr>
        <w:t xml:space="preserve"> and </w:t>
      </w:r>
      <w:r w:rsidR="003E4285" w:rsidRPr="007F567D">
        <w:rPr>
          <w:rFonts w:ascii="Calibri" w:hAnsi="Calibri" w:cs="Calibri"/>
          <w:i/>
          <w:iCs/>
          <w:color w:val="auto"/>
        </w:rPr>
        <w:t>in vivo</w:t>
      </w:r>
      <w:r w:rsidR="003E4285" w:rsidRPr="007F567D">
        <w:rPr>
          <w:rFonts w:ascii="Calibri" w:hAnsi="Calibri" w:cs="Calibri"/>
          <w:color w:val="auto"/>
        </w:rPr>
        <w:t xml:space="preserve"> studies, offering a robust platform to explore </w:t>
      </w:r>
      <w:proofErr w:type="spellStart"/>
      <w:r w:rsidRPr="007F567D">
        <w:rPr>
          <w:rFonts w:ascii="Calibri" w:hAnsi="Calibri" w:cs="Calibri"/>
          <w:color w:val="auto"/>
        </w:rPr>
        <w:t>AxD</w:t>
      </w:r>
      <w:proofErr w:type="spellEnd"/>
      <w:r w:rsidRPr="007F567D">
        <w:rPr>
          <w:rFonts w:ascii="Calibri" w:hAnsi="Calibri" w:cs="Calibri"/>
          <w:color w:val="auto"/>
        </w:rPr>
        <w:t xml:space="preserve"> </w:t>
      </w:r>
      <w:r w:rsidR="003E4285" w:rsidRPr="007F567D">
        <w:rPr>
          <w:rFonts w:ascii="Calibri" w:hAnsi="Calibri" w:cs="Calibri"/>
          <w:color w:val="auto"/>
        </w:rPr>
        <w:t>pathology and identify therapeutic targets for neurodegenerative diseases.</w:t>
      </w:r>
    </w:p>
    <w:p w14:paraId="19885DC7" w14:textId="77777777" w:rsidR="005A4747" w:rsidRPr="007F567D" w:rsidRDefault="005A4747" w:rsidP="00DA3C5C"/>
    <w:p w14:paraId="1F82621A" w14:textId="1FC0C937" w:rsidR="005A4747" w:rsidRPr="007F567D" w:rsidRDefault="003E4285" w:rsidP="00DA3C5C">
      <w:r w:rsidRPr="007F567D">
        <w:rPr>
          <w:b/>
        </w:rPr>
        <w:t>ABSTRACT</w:t>
      </w:r>
    </w:p>
    <w:p w14:paraId="71CFF967" w14:textId="3734172F" w:rsidR="00CB43DA" w:rsidRPr="007F567D" w:rsidRDefault="003E4285" w:rsidP="00CB43DA">
      <w:pPr>
        <w:pStyle w:val="Default"/>
        <w:jc w:val="both"/>
        <w:rPr>
          <w:rFonts w:ascii="Calibri" w:hAnsi="Calibri" w:cs="Calibri"/>
          <w:color w:val="auto"/>
        </w:rPr>
      </w:pPr>
      <w:r w:rsidRPr="007F567D">
        <w:rPr>
          <w:rFonts w:ascii="Calibri" w:hAnsi="Calibri" w:cs="Calibri"/>
          <w:color w:val="auto"/>
        </w:rPr>
        <w:t>Astrocytes play a vital role in maintaining central nervous system homeostasis, supporting neuronal function, and responding to injury or disease. Dysfunction in astrocyte activity is increasingly recognized as a key contributor to neurodegenerative disorders, including Alexander disease (</w:t>
      </w:r>
      <w:proofErr w:type="spellStart"/>
      <w:r w:rsidRPr="007F567D">
        <w:rPr>
          <w:rFonts w:ascii="Calibri" w:hAnsi="Calibri" w:cs="Calibri"/>
          <w:color w:val="auto"/>
        </w:rPr>
        <w:t>AxD</w:t>
      </w:r>
      <w:proofErr w:type="spellEnd"/>
      <w:r w:rsidRPr="007F567D">
        <w:rPr>
          <w:rFonts w:ascii="Calibri" w:hAnsi="Calibri" w:cs="Calibri"/>
          <w:color w:val="auto"/>
        </w:rPr>
        <w:t xml:space="preserve">), a rare and fatal condition caused by mutations in glial fibrillary acidic protein (GFAP). These mutations result in GFAP aggregation, Rosenthal fiber formation, and progressive astrocyte dysfunction. </w:t>
      </w:r>
      <w:r w:rsidR="005E3DB1" w:rsidRPr="007F567D">
        <w:rPr>
          <w:rFonts w:ascii="Calibri" w:hAnsi="Calibri" w:cs="Calibri"/>
          <w:color w:val="auto"/>
        </w:rPr>
        <w:t xml:space="preserve">While </w:t>
      </w:r>
      <w:r w:rsidR="005E3DB1" w:rsidRPr="007F567D">
        <w:rPr>
          <w:rFonts w:ascii="Calibri" w:hAnsi="Calibri" w:cs="Calibri"/>
          <w:i/>
          <w:iCs/>
          <w:color w:val="auto"/>
        </w:rPr>
        <w:t>in vivo</w:t>
      </w:r>
      <w:r w:rsidR="005E3DB1" w:rsidRPr="007F567D">
        <w:rPr>
          <w:rFonts w:ascii="Calibri" w:hAnsi="Calibri" w:cs="Calibri"/>
          <w:color w:val="auto"/>
        </w:rPr>
        <w:t xml:space="preserve"> animal models offer a complex cellular environment, both current </w:t>
      </w:r>
      <w:r w:rsidR="005E3DB1" w:rsidRPr="007F567D">
        <w:rPr>
          <w:rFonts w:ascii="Calibri" w:hAnsi="Calibri" w:cs="Calibri"/>
          <w:i/>
          <w:iCs/>
          <w:color w:val="auto"/>
        </w:rPr>
        <w:t>in vitro</w:t>
      </w:r>
      <w:r w:rsidR="005E3DB1" w:rsidRPr="007F567D">
        <w:rPr>
          <w:rFonts w:ascii="Calibri" w:hAnsi="Calibri" w:cs="Calibri"/>
          <w:color w:val="auto"/>
        </w:rPr>
        <w:t xml:space="preserve"> and </w:t>
      </w:r>
      <w:r w:rsidR="005E3DB1" w:rsidRPr="007F567D">
        <w:rPr>
          <w:rFonts w:ascii="Calibri" w:hAnsi="Calibri" w:cs="Calibri"/>
          <w:i/>
          <w:iCs/>
          <w:color w:val="auto"/>
        </w:rPr>
        <w:t>in vivo</w:t>
      </w:r>
      <w:r w:rsidR="005E3DB1" w:rsidRPr="007F567D">
        <w:rPr>
          <w:rFonts w:ascii="Calibri" w:hAnsi="Calibri" w:cs="Calibri"/>
          <w:color w:val="auto"/>
        </w:rPr>
        <w:t xml:space="preserve"> models face limitations in accurately replicating the intricate cellular context and functions of astrocytes. </w:t>
      </w:r>
      <w:r w:rsidRPr="007F567D">
        <w:rPr>
          <w:rFonts w:ascii="Calibri" w:hAnsi="Calibri" w:cs="Calibri"/>
          <w:color w:val="auto"/>
        </w:rPr>
        <w:t xml:space="preserve">To address this, we developed a cellular model using primary rat astrocytes derived from wild-type (WT) and </w:t>
      </w:r>
      <w:proofErr w:type="spellStart"/>
      <w:r w:rsidRPr="007F567D">
        <w:rPr>
          <w:rFonts w:ascii="Calibri" w:hAnsi="Calibri" w:cs="Calibri"/>
          <w:color w:val="auto"/>
        </w:rPr>
        <w:t>AxD</w:t>
      </w:r>
      <w:proofErr w:type="spellEnd"/>
      <w:r w:rsidRPr="007F567D">
        <w:rPr>
          <w:rFonts w:ascii="Calibri" w:hAnsi="Calibri" w:cs="Calibri"/>
          <w:color w:val="auto"/>
        </w:rPr>
        <w:t xml:space="preserve"> model rats to study the functional effects of GFAP mutations. This physiologically relevant system </w:t>
      </w:r>
      <w:r w:rsidR="000A1411" w:rsidRPr="007F567D">
        <w:rPr>
          <w:rFonts w:ascii="Calibri" w:hAnsi="Calibri" w:cs="Calibri"/>
          <w:color w:val="auto"/>
        </w:rPr>
        <w:t>enables detailed investigation of</w:t>
      </w:r>
      <w:r w:rsidRPr="007F567D">
        <w:rPr>
          <w:rFonts w:ascii="Calibri" w:hAnsi="Calibri" w:cs="Calibri"/>
          <w:color w:val="auto"/>
        </w:rPr>
        <w:t xml:space="preserve"> astrocyte-specific mechanisms, including GFAP aggregation, oxidative stress responses, and pathological modifications. For researchers without access to </w:t>
      </w:r>
      <w:proofErr w:type="spellStart"/>
      <w:r w:rsidRPr="007F567D">
        <w:rPr>
          <w:rFonts w:ascii="Calibri" w:hAnsi="Calibri" w:cs="Calibri"/>
          <w:color w:val="auto"/>
        </w:rPr>
        <w:t>AxD</w:t>
      </w:r>
      <w:proofErr w:type="spellEnd"/>
      <w:r w:rsidRPr="007F567D">
        <w:rPr>
          <w:rFonts w:ascii="Calibri" w:hAnsi="Calibri" w:cs="Calibri"/>
          <w:color w:val="auto"/>
        </w:rPr>
        <w:t xml:space="preserve"> model rats, lentiviral transduction </w:t>
      </w:r>
      <w:r w:rsidR="001B34DF" w:rsidRPr="007F567D">
        <w:rPr>
          <w:rFonts w:ascii="Calibri" w:hAnsi="Calibri" w:cs="Calibri"/>
          <w:color w:val="auto"/>
        </w:rPr>
        <w:t>offers an alternative method to introduce</w:t>
      </w:r>
      <w:r w:rsidR="000A1411" w:rsidRPr="007F567D">
        <w:rPr>
          <w:rFonts w:ascii="Calibri" w:hAnsi="Calibri" w:cs="Calibri"/>
          <w:color w:val="auto"/>
        </w:rPr>
        <w:t xml:space="preserve"> </w:t>
      </w:r>
      <w:proofErr w:type="spellStart"/>
      <w:r w:rsidR="000A1411" w:rsidRPr="007F567D">
        <w:rPr>
          <w:rFonts w:ascii="Calibri" w:hAnsi="Calibri" w:cs="Calibri"/>
          <w:color w:val="auto"/>
        </w:rPr>
        <w:t>AxD</w:t>
      </w:r>
      <w:proofErr w:type="spellEnd"/>
      <w:r w:rsidR="000A1411" w:rsidRPr="007F567D">
        <w:rPr>
          <w:rFonts w:ascii="Calibri" w:hAnsi="Calibri" w:cs="Calibri"/>
          <w:color w:val="auto"/>
        </w:rPr>
        <w:t xml:space="preserve">-associated GFAP mutations into astrocytes derived from normal rats, thereby </w:t>
      </w:r>
      <w:r w:rsidRPr="007F567D">
        <w:rPr>
          <w:rFonts w:ascii="Calibri" w:hAnsi="Calibri" w:cs="Calibri"/>
          <w:color w:val="auto"/>
        </w:rPr>
        <w:t xml:space="preserve">broadening the applicability of this approach. Compared </w:t>
      </w:r>
      <w:r w:rsidR="000A1411" w:rsidRPr="007F567D">
        <w:rPr>
          <w:rFonts w:ascii="Calibri" w:hAnsi="Calibri" w:cs="Calibri"/>
          <w:color w:val="auto"/>
        </w:rPr>
        <w:t xml:space="preserve">with immortalized astrocyte cell lines or </w:t>
      </w:r>
      <w:r w:rsidR="000A1411" w:rsidRPr="007F567D">
        <w:rPr>
          <w:rFonts w:ascii="Calibri" w:hAnsi="Calibri" w:cs="Calibri"/>
          <w:i/>
          <w:iCs/>
          <w:color w:val="auto"/>
        </w:rPr>
        <w:t>in vitro</w:t>
      </w:r>
      <w:r w:rsidR="000A1411" w:rsidRPr="007F567D">
        <w:rPr>
          <w:rFonts w:ascii="Calibri" w:hAnsi="Calibri" w:cs="Calibri"/>
          <w:color w:val="auto"/>
        </w:rPr>
        <w:t xml:space="preserve"> studies using recombinant protein, primary astrocytes better preserve native cellular architecture and molecular profiles, offering a robust platform for studying GFAP dynamics, solubility</w:t>
      </w:r>
      <w:r w:rsidRPr="007F567D">
        <w:rPr>
          <w:rFonts w:ascii="Calibri" w:hAnsi="Calibri" w:cs="Calibri"/>
          <w:color w:val="auto"/>
        </w:rPr>
        <w:t xml:space="preserve">, and astrocytic responses to stressors such as oxidative damage and pathological modifications. This cellular model bridges the gap between molecular and systemic studies, providing a controlled experimental framework to explore astrocyte dysfunction in </w:t>
      </w:r>
      <w:proofErr w:type="spellStart"/>
      <w:r w:rsidRPr="007F567D">
        <w:rPr>
          <w:rFonts w:ascii="Calibri" w:hAnsi="Calibri" w:cs="Calibri"/>
          <w:color w:val="auto"/>
        </w:rPr>
        <w:t>AxD</w:t>
      </w:r>
      <w:proofErr w:type="spellEnd"/>
      <w:r w:rsidRPr="007F567D">
        <w:rPr>
          <w:rFonts w:ascii="Calibri" w:hAnsi="Calibri" w:cs="Calibri"/>
          <w:color w:val="auto"/>
        </w:rPr>
        <w:t xml:space="preserve">. By complementing existing methodologies, primary astrocyte cultures enhance our </w:t>
      </w:r>
      <w:r w:rsidRPr="007F567D">
        <w:rPr>
          <w:rFonts w:ascii="Calibri" w:hAnsi="Calibri" w:cs="Calibri"/>
          <w:color w:val="auto"/>
        </w:rPr>
        <w:lastRenderedPageBreak/>
        <w:t xml:space="preserve">understanding of </w:t>
      </w:r>
      <w:proofErr w:type="spellStart"/>
      <w:r w:rsidRPr="007F567D">
        <w:rPr>
          <w:rFonts w:ascii="Calibri" w:hAnsi="Calibri" w:cs="Calibri"/>
          <w:color w:val="auto"/>
        </w:rPr>
        <w:t>AxD</w:t>
      </w:r>
      <w:proofErr w:type="spellEnd"/>
      <w:r w:rsidRPr="007F567D">
        <w:rPr>
          <w:rFonts w:ascii="Calibri" w:hAnsi="Calibri" w:cs="Calibri"/>
          <w:color w:val="auto"/>
        </w:rPr>
        <w:t xml:space="preserve"> pathology and represent a valuable tool for identifying potential therapeutic targets for neurodegenerative diseases.</w:t>
      </w:r>
    </w:p>
    <w:p w14:paraId="083D8E58" w14:textId="77777777" w:rsidR="005A4747" w:rsidRPr="007F567D" w:rsidRDefault="005A4747" w:rsidP="00DA3C5C"/>
    <w:p w14:paraId="69F740B3" w14:textId="3DBC49D7" w:rsidR="004D0EDE" w:rsidRPr="007F567D" w:rsidRDefault="003E4285" w:rsidP="00D57223">
      <w:r w:rsidRPr="007F567D">
        <w:rPr>
          <w:b/>
        </w:rPr>
        <w:t>INTRODUCTION</w:t>
      </w:r>
      <w:r w:rsidRPr="007F567D">
        <w:t xml:space="preserve"> </w:t>
      </w:r>
    </w:p>
    <w:p w14:paraId="35A37D06" w14:textId="12D70C93" w:rsidR="00CF7C7C" w:rsidRPr="007F567D" w:rsidRDefault="003E4285" w:rsidP="00CF7C7C">
      <w:r w:rsidRPr="007F567D">
        <w:t>Astrocytes are specialized glial cells that span the entire central nervous system (CNS), playing critical roles in maintaining brain homeostasis, regulating neuronal activity, and responding to injury or diseas</w:t>
      </w:r>
      <w:r w:rsidR="003B6745" w:rsidRPr="007F567D">
        <w:t>e</w:t>
      </w:r>
      <w:r w:rsidR="003B6745" w:rsidRPr="007F567D">
        <w:rPr>
          <w:vertAlign w:val="superscript"/>
        </w:rPr>
        <w:t>1</w:t>
      </w:r>
      <w:r w:rsidRPr="007F567D">
        <w:t>. Their functions include neurotransmitter clearance and recycling, extracellular ion and water homeostasis, and support for neural circuit function. Astrocyte-secreted molecules are essential for synapse development and synaptic plasticity in the adult brain</w:t>
      </w:r>
      <w:r w:rsidR="003B6745" w:rsidRPr="007F567D">
        <w:rPr>
          <w:vertAlign w:val="superscript"/>
        </w:rPr>
        <w:t>2</w:t>
      </w:r>
      <w:r w:rsidRPr="007F567D">
        <w:t>. In response to CNS injury or disease, astrocytes undergo reactive changes that can mediate either pro- or anti-inflammatory signaling, enabling neuroprotective functions but potentially contributing to CNS pathologies depending on the context</w:t>
      </w:r>
      <w:r w:rsidR="003B6745" w:rsidRPr="007F567D">
        <w:rPr>
          <w:vertAlign w:val="superscript"/>
        </w:rPr>
        <w:t>3</w:t>
      </w:r>
      <w:r w:rsidRPr="007F567D">
        <w:t>. Dysregulation of astrocyte function is increasingly recognized as a key factor in CNS health and disease</w:t>
      </w:r>
      <w:r w:rsidR="003B6745" w:rsidRPr="007F567D">
        <w:rPr>
          <w:noProof/>
          <w:vertAlign w:val="superscript"/>
        </w:rPr>
        <w:t>4,5</w:t>
      </w:r>
      <w:r w:rsidRPr="007F567D">
        <w:t xml:space="preserve">.  </w:t>
      </w:r>
    </w:p>
    <w:p w14:paraId="5C001CCE" w14:textId="77777777" w:rsidR="00CF7C7C" w:rsidRPr="007F567D" w:rsidRDefault="00CF7C7C" w:rsidP="00CF7C7C"/>
    <w:p w14:paraId="0B5DEB92" w14:textId="5135437D" w:rsidR="00CF7C7C" w:rsidRPr="007F567D" w:rsidRDefault="003E4285" w:rsidP="00CF7C7C">
      <w:r w:rsidRPr="007F567D">
        <w:t>Glial fibrillary acidic protein (GFAP), a type III intermediate filament (IF) protein, is a major cytoskeletal component of astrocytes, expressed by most but not all astrocytes. GFAP is upregulated in response to CNS injury, serving as a marker for tissue damage severity</w:t>
      </w:r>
      <w:r w:rsidR="003B6745" w:rsidRPr="007F567D">
        <w:rPr>
          <w:noProof/>
          <w:vertAlign w:val="superscript"/>
        </w:rPr>
        <w:t>6</w:t>
      </w:r>
      <w:r w:rsidRPr="007F567D">
        <w:t>. Although GFAP is traditionally associated with structural roles</w:t>
      </w:r>
      <w:r w:rsidR="003B6745" w:rsidRPr="007F567D">
        <w:rPr>
          <w:noProof/>
          <w:vertAlign w:val="superscript"/>
        </w:rPr>
        <w:t>7</w:t>
      </w:r>
      <w:r w:rsidRPr="007F567D">
        <w:t>, its functional implications remain underexplored. Mutations in GFAP cause Alexander disease (</w:t>
      </w:r>
      <w:proofErr w:type="spellStart"/>
      <w:r w:rsidRPr="007F567D">
        <w:t>AxD</w:t>
      </w:r>
      <w:proofErr w:type="spellEnd"/>
      <w:r w:rsidRPr="007F567D">
        <w:t>)</w:t>
      </w:r>
      <w:r w:rsidR="003B6745" w:rsidRPr="007F567D">
        <w:rPr>
          <w:noProof/>
          <w:vertAlign w:val="superscript"/>
        </w:rPr>
        <w:t>8</w:t>
      </w:r>
      <w:r w:rsidRPr="007F567D">
        <w:t xml:space="preserve">, a rare neurodegenerative disorder characterized by GFAP aggregation, Rosenthal fiber formation, and progressive astrocyte dysfunction. While </w:t>
      </w:r>
      <w:r w:rsidRPr="007F567D">
        <w:rPr>
          <w:i/>
          <w:iCs/>
        </w:rPr>
        <w:t>in vitro</w:t>
      </w:r>
      <w:r w:rsidRPr="007F567D">
        <w:t xml:space="preserve"> biochemical studies</w:t>
      </w:r>
      <w:r w:rsidR="003B6745" w:rsidRPr="007F567D">
        <w:rPr>
          <w:noProof/>
          <w:vertAlign w:val="superscript"/>
        </w:rPr>
        <w:t>9</w:t>
      </w:r>
      <w:r w:rsidR="001B34DF" w:rsidRPr="007F567D">
        <w:rPr>
          <w:noProof/>
          <w:vertAlign w:val="superscript"/>
        </w:rPr>
        <w:t>–</w:t>
      </w:r>
      <w:r w:rsidR="003B6745" w:rsidRPr="007F567D">
        <w:rPr>
          <w:noProof/>
          <w:vertAlign w:val="superscript"/>
        </w:rPr>
        <w:t>11</w:t>
      </w:r>
      <w:r w:rsidRPr="007F567D">
        <w:t xml:space="preserve"> and </w:t>
      </w:r>
      <w:r w:rsidRPr="007F567D">
        <w:rPr>
          <w:i/>
          <w:iCs/>
        </w:rPr>
        <w:t>in vivo</w:t>
      </w:r>
      <w:r w:rsidRPr="007F567D">
        <w:t xml:space="preserve"> animal models</w:t>
      </w:r>
      <w:r w:rsidR="003B6745" w:rsidRPr="007F567D">
        <w:rPr>
          <w:noProof/>
          <w:vertAlign w:val="superscript"/>
        </w:rPr>
        <w:t>12,13</w:t>
      </w:r>
      <w:r w:rsidRPr="007F567D">
        <w:t xml:space="preserve"> have provided insights into </w:t>
      </w:r>
      <w:proofErr w:type="spellStart"/>
      <w:r w:rsidRPr="007F567D">
        <w:t>AxD</w:t>
      </w:r>
      <w:proofErr w:type="spellEnd"/>
      <w:r w:rsidRPr="007F567D">
        <w:t xml:space="preserve"> pathology, they fail to capture the complex cellular context of astrocyte function</w:t>
      </w:r>
      <w:r w:rsidR="003B6745" w:rsidRPr="007F567D">
        <w:rPr>
          <w:noProof/>
          <w:vertAlign w:val="superscript"/>
        </w:rPr>
        <w:t>14</w:t>
      </w:r>
      <w:r w:rsidRPr="007F567D">
        <w:t xml:space="preserve">.  </w:t>
      </w:r>
    </w:p>
    <w:p w14:paraId="2D23069F" w14:textId="77777777" w:rsidR="00CF7C7C" w:rsidRPr="007F567D" w:rsidRDefault="00CF7C7C" w:rsidP="00CF7C7C"/>
    <w:p w14:paraId="33C1DFA6" w14:textId="6D012092" w:rsidR="00CF7C7C" w:rsidRPr="007F567D" w:rsidRDefault="003E4285" w:rsidP="00CF7C7C">
      <w:r w:rsidRPr="007F567D">
        <w:t xml:space="preserve">To overcome these limitations, we developed a cellular model using primary rat astrocytes derived from wild-type (WT) and </w:t>
      </w:r>
      <w:proofErr w:type="spellStart"/>
      <w:r w:rsidRPr="007F567D">
        <w:t>AxD</w:t>
      </w:r>
      <w:proofErr w:type="spellEnd"/>
      <w:r w:rsidRPr="007F567D">
        <w:t xml:space="preserve"> model rats</w:t>
      </w:r>
      <w:r w:rsidR="003B6745" w:rsidRPr="007F567D">
        <w:rPr>
          <w:noProof/>
          <w:vertAlign w:val="superscript"/>
        </w:rPr>
        <w:t>13</w:t>
      </w:r>
      <w:r w:rsidRPr="007F567D">
        <w:t xml:space="preserve">. This system preserves the native cellular architecture and molecular profiles of astrocytes, enabling the study of GFAP aggregation, oxidative stress responses, and pathological modifications associated with </w:t>
      </w:r>
      <w:proofErr w:type="spellStart"/>
      <w:r w:rsidRPr="007F567D">
        <w:t>AxD</w:t>
      </w:r>
      <w:proofErr w:type="spellEnd"/>
      <w:r w:rsidRPr="007F567D">
        <w:t xml:space="preserve">. For researchers without access to </w:t>
      </w:r>
      <w:proofErr w:type="spellStart"/>
      <w:r w:rsidRPr="007F567D">
        <w:t>AxD</w:t>
      </w:r>
      <w:proofErr w:type="spellEnd"/>
      <w:r w:rsidRPr="007F567D">
        <w:t xml:space="preserve"> model rats, lentiviral transduction offers an alternative method to introduce </w:t>
      </w:r>
      <w:proofErr w:type="spellStart"/>
      <w:r w:rsidRPr="007F567D">
        <w:t>AxD</w:t>
      </w:r>
      <w:proofErr w:type="spellEnd"/>
      <w:r w:rsidRPr="007F567D">
        <w:t>-associated GFAP mutations into astrocytes derived from normal rats</w:t>
      </w:r>
      <w:r w:rsidR="003B6745" w:rsidRPr="007F567D">
        <w:rPr>
          <w:noProof/>
          <w:vertAlign w:val="superscript"/>
        </w:rPr>
        <w:t>10</w:t>
      </w:r>
      <w:r w:rsidRPr="007F567D">
        <w:t xml:space="preserve">.  </w:t>
      </w:r>
    </w:p>
    <w:p w14:paraId="2FADADA3" w14:textId="77777777" w:rsidR="00CF7C7C" w:rsidRPr="007F567D" w:rsidRDefault="00CF7C7C" w:rsidP="00CF7C7C"/>
    <w:p w14:paraId="34EB00E2" w14:textId="7C92D9FF" w:rsidR="00CF7C7C" w:rsidRPr="007F567D" w:rsidRDefault="003E4285" w:rsidP="00CF7C7C">
      <w:r w:rsidRPr="007F567D">
        <w:t xml:space="preserve">Compared </w:t>
      </w:r>
      <w:r w:rsidR="001B34DF" w:rsidRPr="007F567D">
        <w:t xml:space="preserve">with immortalized cell lines, primary astrocytes preserve the heterogeneity and complexity of astrocyte populations </w:t>
      </w:r>
      <w:r w:rsidRPr="007F567D">
        <w:rPr>
          <w:i/>
          <w:iCs/>
        </w:rPr>
        <w:t>in vivo</w:t>
      </w:r>
      <w:r w:rsidRPr="007F567D">
        <w:t>, providing a physiologically relevant platform for investigating astrocyte-specific mechanisms</w:t>
      </w:r>
      <w:r w:rsidR="003B6745" w:rsidRPr="007F567D">
        <w:rPr>
          <w:noProof/>
          <w:vertAlign w:val="superscript"/>
        </w:rPr>
        <w:t>15</w:t>
      </w:r>
      <w:r w:rsidRPr="007F567D">
        <w:t xml:space="preserve">. Unlike </w:t>
      </w:r>
      <w:r w:rsidRPr="007F567D">
        <w:rPr>
          <w:i/>
          <w:iCs/>
        </w:rPr>
        <w:t>in vitro</w:t>
      </w:r>
      <w:r w:rsidRPr="007F567D">
        <w:t xml:space="preserve"> studies using recombinant protein</w:t>
      </w:r>
      <w:r w:rsidR="003B6745" w:rsidRPr="007F567D">
        <w:rPr>
          <w:noProof/>
          <w:vertAlign w:val="superscript"/>
        </w:rPr>
        <w:t>9</w:t>
      </w:r>
      <w:r w:rsidRPr="007F567D">
        <w:t>, primary astrocytes naturally express GFAP and other astrocyte-specific markers, allowing for the study of disease-associated variants within a native cellular environment</w:t>
      </w:r>
      <w:r w:rsidR="003B6745" w:rsidRPr="007F567D">
        <w:rPr>
          <w:noProof/>
          <w:vertAlign w:val="superscript"/>
        </w:rPr>
        <w:t>10,16,17</w:t>
      </w:r>
      <w:r w:rsidRPr="007F567D">
        <w:t>. Furthermore, primary astrocytes facilitate investigation into functional responses to stress stimuli, such as oxidative damage</w:t>
      </w:r>
      <w:r w:rsidR="003B6745" w:rsidRPr="007F567D">
        <w:rPr>
          <w:noProof/>
          <w:vertAlign w:val="superscript"/>
        </w:rPr>
        <w:t>18</w:t>
      </w:r>
      <w:r w:rsidRPr="007F567D">
        <w:t xml:space="preserve"> and inflammation</w:t>
      </w:r>
      <w:r w:rsidR="003B6745" w:rsidRPr="007F567D">
        <w:rPr>
          <w:noProof/>
          <w:vertAlign w:val="superscript"/>
        </w:rPr>
        <w:t>19</w:t>
      </w:r>
      <w:r w:rsidRPr="007F567D">
        <w:t xml:space="preserve">, which are challenging to replicate in simplified </w:t>
      </w:r>
      <w:r w:rsidRPr="007F567D">
        <w:rPr>
          <w:i/>
          <w:iCs/>
        </w:rPr>
        <w:t>in vitro</w:t>
      </w:r>
      <w:r w:rsidRPr="007F567D">
        <w:t xml:space="preserve"> systems.  </w:t>
      </w:r>
    </w:p>
    <w:p w14:paraId="368DC08F" w14:textId="77777777" w:rsidR="00CF7C7C" w:rsidRPr="007F567D" w:rsidRDefault="00CF7C7C" w:rsidP="00CF7C7C"/>
    <w:p w14:paraId="7720FB59" w14:textId="16CDB38B" w:rsidR="00CF7C7C" w:rsidRPr="007F567D" w:rsidRDefault="003E4285" w:rsidP="00CF7C7C">
      <w:r w:rsidRPr="007F567D">
        <w:t xml:space="preserve">In </w:t>
      </w:r>
      <w:proofErr w:type="spellStart"/>
      <w:r w:rsidRPr="007F567D">
        <w:t>AxD</w:t>
      </w:r>
      <w:proofErr w:type="spellEnd"/>
      <w:r w:rsidRPr="007F567D">
        <w:t xml:space="preserve"> research, primary astrocytes complement biochemical and </w:t>
      </w:r>
      <w:r w:rsidRPr="007F567D">
        <w:rPr>
          <w:i/>
          <w:iCs/>
        </w:rPr>
        <w:t>in vivo</w:t>
      </w:r>
      <w:r w:rsidRPr="007F567D">
        <w:t xml:space="preserve"> approaches by bridging the gap between molecular and systemic studies. While biochemical assays focus on the molecular properties of GFAP mutations, they lack cellular complexity, whereas </w:t>
      </w:r>
      <w:r w:rsidRPr="007F567D">
        <w:rPr>
          <w:i/>
          <w:iCs/>
        </w:rPr>
        <w:t>in vivo</w:t>
      </w:r>
      <w:r w:rsidRPr="007F567D">
        <w:t xml:space="preserve"> models capture systemic effects but are less suited for mechanistic cellular studies. Primary astrocytes provide an intermediate system with cellular complexity and experimental control, aligning with current trends in neurodegenerative disease research that emphasize cellular </w:t>
      </w:r>
      <w:r w:rsidRPr="007F567D">
        <w:lastRenderedPageBreak/>
        <w:t>models for understanding disease mechanisms and identifying therapeutic targets</w:t>
      </w:r>
      <w:r w:rsidR="003B6745" w:rsidRPr="007F567D">
        <w:rPr>
          <w:noProof/>
          <w:vertAlign w:val="superscript"/>
        </w:rPr>
        <w:t>20</w:t>
      </w:r>
      <w:r w:rsidRPr="007F567D">
        <w:t xml:space="preserve">.  </w:t>
      </w:r>
    </w:p>
    <w:p w14:paraId="47577786" w14:textId="77777777" w:rsidR="00CF7C7C" w:rsidRPr="007F567D" w:rsidRDefault="00CF7C7C" w:rsidP="00CF7C7C"/>
    <w:p w14:paraId="3B3BB4BA" w14:textId="50DC557B" w:rsidR="005A4747" w:rsidRPr="007F567D" w:rsidRDefault="003E4285" w:rsidP="00CF7C7C">
      <w:r w:rsidRPr="007F567D">
        <w:t xml:space="preserve">This manuscript presents the development and application of primary rat astrocytes as a cellular model for </w:t>
      </w:r>
      <w:proofErr w:type="spellStart"/>
      <w:r w:rsidRPr="007F567D">
        <w:t>AxD</w:t>
      </w:r>
      <w:proofErr w:type="spellEnd"/>
      <w:r w:rsidRPr="007F567D">
        <w:t xml:space="preserve"> research. By enabling direct comparison </w:t>
      </w:r>
      <w:r w:rsidR="009E7842" w:rsidRPr="007F567D">
        <w:t xml:space="preserve">between WT and </w:t>
      </w:r>
      <w:proofErr w:type="spellStart"/>
      <w:r w:rsidR="009E7842" w:rsidRPr="007F567D">
        <w:t>AxD</w:t>
      </w:r>
      <w:proofErr w:type="spellEnd"/>
      <w:r w:rsidR="009E7842" w:rsidRPr="007F567D">
        <w:t xml:space="preserve"> astrocytes, this approach addresses key limitations of alternative techniques and expands accessibility via lentiviral transduction</w:t>
      </w:r>
      <w:r w:rsidRPr="007F567D">
        <w:t xml:space="preserve">. These findings contribute to a deeper understanding of astrocyte dysfunction in </w:t>
      </w:r>
      <w:proofErr w:type="spellStart"/>
      <w:r w:rsidRPr="007F567D">
        <w:t>AxD</w:t>
      </w:r>
      <w:proofErr w:type="spellEnd"/>
      <w:r w:rsidRPr="007F567D">
        <w:t xml:space="preserve"> and offer a valuable tool for advancing therapeutic discoveries in neurodegenerative diseases.</w:t>
      </w:r>
    </w:p>
    <w:p w14:paraId="312E5258" w14:textId="77777777" w:rsidR="00CF7C7C" w:rsidRPr="007F567D" w:rsidRDefault="00CF7C7C" w:rsidP="00CF7C7C"/>
    <w:p w14:paraId="7C911E28" w14:textId="3C001E50" w:rsidR="005A4747" w:rsidRPr="007F567D" w:rsidRDefault="003E4285" w:rsidP="00F061BE">
      <w:r w:rsidRPr="007F567D">
        <w:rPr>
          <w:b/>
        </w:rPr>
        <w:t>PROTOCOL</w:t>
      </w:r>
      <w:r w:rsidRPr="007F567D">
        <w:t xml:space="preserve"> </w:t>
      </w:r>
    </w:p>
    <w:p w14:paraId="6D7D1943" w14:textId="3CDBCED7" w:rsidR="00001018" w:rsidRPr="007F567D" w:rsidRDefault="003E4285" w:rsidP="00001018">
      <w:pPr>
        <w:autoSpaceDE w:val="0"/>
        <w:autoSpaceDN w:val="0"/>
        <w:adjustRightInd w:val="0"/>
      </w:pPr>
      <w:r w:rsidRPr="007F567D">
        <w:t>Animals used in this protocol were approved by the Institutional Animal Care and Use Committee of the College of Life Sciences and Medicine at the National Tsing Hua University (NTHU IACUC Approval No. 109088 and 111060) and in accordance with the guidelines of the Agriculture Guidebook for the Care and Use of Laboratory Animals.</w:t>
      </w:r>
    </w:p>
    <w:p w14:paraId="0E9CF135" w14:textId="77777777" w:rsidR="00270D5C" w:rsidRPr="007F567D" w:rsidRDefault="00270D5C" w:rsidP="00270D5C"/>
    <w:p w14:paraId="2A544B85" w14:textId="5185B8E5" w:rsidR="00270D5C" w:rsidRPr="007F567D" w:rsidRDefault="003E4285" w:rsidP="00270D5C">
      <w:pPr>
        <w:pStyle w:val="ListParagraph"/>
        <w:numPr>
          <w:ilvl w:val="0"/>
          <w:numId w:val="23"/>
        </w:numPr>
        <w:autoSpaceDE w:val="0"/>
        <w:autoSpaceDN w:val="0"/>
        <w:adjustRightInd w:val="0"/>
        <w:spacing w:after="0" w:line="240" w:lineRule="auto"/>
        <w:ind w:left="0" w:firstLine="0"/>
        <w:contextualSpacing w:val="0"/>
        <w:rPr>
          <w:rFonts w:ascii="Calibri" w:hAnsi="Calibri" w:cs="Calibri"/>
          <w:b/>
          <w:bCs/>
          <w:sz w:val="24"/>
          <w:szCs w:val="24"/>
        </w:rPr>
      </w:pPr>
      <w:r w:rsidRPr="007F567D">
        <w:rPr>
          <w:rFonts w:ascii="Calibri" w:hAnsi="Calibri" w:cs="Calibri"/>
          <w:b/>
          <w:bCs/>
          <w:sz w:val="24"/>
          <w:szCs w:val="24"/>
        </w:rPr>
        <w:t xml:space="preserve">Preparation of </w:t>
      </w:r>
      <w:r w:rsidR="00B14CF7" w:rsidRPr="007F567D">
        <w:rPr>
          <w:rFonts w:ascii="Calibri" w:hAnsi="Calibri" w:cs="Calibri"/>
          <w:b/>
          <w:bCs/>
          <w:sz w:val="24"/>
          <w:szCs w:val="24"/>
        </w:rPr>
        <w:t>media</w:t>
      </w:r>
      <w:r w:rsidR="0025459F" w:rsidRPr="007F567D">
        <w:rPr>
          <w:rFonts w:ascii="Calibri" w:hAnsi="Calibri" w:cs="Calibri"/>
          <w:b/>
          <w:bCs/>
          <w:sz w:val="24"/>
          <w:szCs w:val="24"/>
        </w:rPr>
        <w:t xml:space="preserve">, </w:t>
      </w:r>
      <w:r w:rsidR="0025459F" w:rsidRPr="007F567D">
        <w:rPr>
          <w:rFonts w:ascii="Calibri" w:eastAsia="Times New Roman" w:hAnsi="Calibri" w:cs="Calibri"/>
          <w:b/>
          <w:bCs/>
          <w:sz w:val="24"/>
          <w:szCs w:val="24"/>
          <w:shd w:val="clear" w:color="auto" w:fill="FFFFFF"/>
        </w:rPr>
        <w:t>coverslips, dishes, and plates</w:t>
      </w:r>
      <w:r w:rsidR="00B14CF7" w:rsidRPr="007F567D">
        <w:rPr>
          <w:rFonts w:ascii="Calibri" w:hAnsi="Calibri" w:cs="Calibri"/>
          <w:b/>
          <w:bCs/>
          <w:sz w:val="24"/>
          <w:szCs w:val="24"/>
        </w:rPr>
        <w:t xml:space="preserve"> </w:t>
      </w:r>
    </w:p>
    <w:p w14:paraId="3E5A179B" w14:textId="77777777" w:rsidR="009E7842" w:rsidRPr="007F567D" w:rsidRDefault="009E7842" w:rsidP="009E7842">
      <w:pPr>
        <w:pStyle w:val="ListParagraph"/>
        <w:autoSpaceDE w:val="0"/>
        <w:autoSpaceDN w:val="0"/>
        <w:adjustRightInd w:val="0"/>
        <w:spacing w:after="0" w:line="240" w:lineRule="auto"/>
        <w:ind w:left="0"/>
        <w:contextualSpacing w:val="0"/>
        <w:rPr>
          <w:rFonts w:ascii="Calibri" w:hAnsi="Calibri" w:cs="Calibri"/>
          <w:b/>
          <w:bCs/>
          <w:sz w:val="24"/>
          <w:szCs w:val="24"/>
        </w:rPr>
      </w:pPr>
    </w:p>
    <w:p w14:paraId="7EE1E67C" w14:textId="6FC09743" w:rsidR="00270D5C" w:rsidRPr="007F567D" w:rsidRDefault="003E4285" w:rsidP="00270D5C">
      <w:pPr>
        <w:pStyle w:val="ListParagraph"/>
        <w:numPr>
          <w:ilvl w:val="1"/>
          <w:numId w:val="23"/>
        </w:numPr>
        <w:autoSpaceDE w:val="0"/>
        <w:autoSpaceDN w:val="0"/>
        <w:adjustRightInd w:val="0"/>
        <w:spacing w:after="0" w:line="240" w:lineRule="auto"/>
        <w:ind w:left="0" w:firstLine="0"/>
        <w:contextualSpacing w:val="0"/>
        <w:rPr>
          <w:rFonts w:ascii="Calibri" w:eastAsiaTheme="majorEastAsia" w:hAnsi="Calibri" w:cs="Calibri"/>
          <w:sz w:val="24"/>
          <w:szCs w:val="24"/>
        </w:rPr>
      </w:pPr>
      <w:r w:rsidRPr="007F567D">
        <w:rPr>
          <w:rFonts w:ascii="Calibri" w:hAnsi="Calibri" w:cs="Calibri"/>
          <w:sz w:val="24"/>
          <w:szCs w:val="24"/>
        </w:rPr>
        <w:t>Before starting, ensure the following solutions (</w:t>
      </w:r>
      <w:r w:rsidRPr="007F567D">
        <w:rPr>
          <w:rFonts w:ascii="Calibri" w:hAnsi="Calibri" w:cs="Calibri"/>
          <w:b/>
          <w:bCs/>
          <w:sz w:val="24"/>
          <w:szCs w:val="24"/>
        </w:rPr>
        <w:t>Table 1</w:t>
      </w:r>
      <w:r w:rsidRPr="007F567D">
        <w:rPr>
          <w:rFonts w:ascii="Calibri" w:hAnsi="Calibri" w:cs="Calibri"/>
          <w:sz w:val="24"/>
          <w:szCs w:val="24"/>
        </w:rPr>
        <w:t>) are prepared and ready for use</w:t>
      </w:r>
      <w:r w:rsidR="009E7842" w:rsidRPr="007F567D">
        <w:rPr>
          <w:rFonts w:ascii="Calibri" w:hAnsi="Calibri" w:cs="Calibri"/>
          <w:sz w:val="24"/>
          <w:szCs w:val="24"/>
        </w:rPr>
        <w:t>.</w:t>
      </w:r>
    </w:p>
    <w:p w14:paraId="19D7ADBE" w14:textId="77777777" w:rsidR="009E7842" w:rsidRPr="007F567D" w:rsidRDefault="009E7842" w:rsidP="009E7842">
      <w:pPr>
        <w:pStyle w:val="ListParagraph"/>
        <w:autoSpaceDE w:val="0"/>
        <w:autoSpaceDN w:val="0"/>
        <w:adjustRightInd w:val="0"/>
        <w:spacing w:after="0" w:line="240" w:lineRule="auto"/>
        <w:ind w:left="0"/>
        <w:contextualSpacing w:val="0"/>
        <w:rPr>
          <w:rFonts w:ascii="Calibri" w:eastAsiaTheme="majorEastAsia" w:hAnsi="Calibri" w:cs="Calibri"/>
          <w:sz w:val="24"/>
          <w:szCs w:val="24"/>
        </w:rPr>
      </w:pPr>
    </w:p>
    <w:p w14:paraId="3B541397" w14:textId="77777777" w:rsidR="00270D5C" w:rsidRPr="007F567D" w:rsidRDefault="003E4285" w:rsidP="00270D5C">
      <w:pPr>
        <w:pStyle w:val="ListParagraph"/>
        <w:numPr>
          <w:ilvl w:val="1"/>
          <w:numId w:val="23"/>
        </w:numPr>
        <w:autoSpaceDE w:val="0"/>
        <w:autoSpaceDN w:val="0"/>
        <w:adjustRightInd w:val="0"/>
        <w:spacing w:after="0" w:line="240" w:lineRule="auto"/>
        <w:ind w:left="0" w:firstLine="0"/>
        <w:contextualSpacing w:val="0"/>
        <w:rPr>
          <w:rFonts w:ascii="Calibri" w:eastAsiaTheme="majorEastAsia" w:hAnsi="Calibri" w:cs="Calibri"/>
          <w:sz w:val="24"/>
          <w:szCs w:val="24"/>
        </w:rPr>
      </w:pPr>
      <w:r w:rsidRPr="007F567D">
        <w:rPr>
          <w:rFonts w:ascii="Calibri" w:hAnsi="Calibri" w:cs="Calibri"/>
          <w:sz w:val="24"/>
          <w:szCs w:val="24"/>
        </w:rPr>
        <w:t>Sterilize scissors and forceps by autoclaving before use to ensure sterility.</w:t>
      </w:r>
    </w:p>
    <w:p w14:paraId="53210F5F" w14:textId="77777777" w:rsidR="009E7842" w:rsidRPr="007F567D" w:rsidRDefault="009E7842" w:rsidP="009E7842">
      <w:pPr>
        <w:pStyle w:val="ListParagraph"/>
        <w:autoSpaceDE w:val="0"/>
        <w:autoSpaceDN w:val="0"/>
        <w:adjustRightInd w:val="0"/>
        <w:spacing w:after="0" w:line="240" w:lineRule="auto"/>
        <w:ind w:left="0"/>
        <w:contextualSpacing w:val="0"/>
        <w:rPr>
          <w:rFonts w:ascii="Calibri" w:eastAsiaTheme="majorEastAsia" w:hAnsi="Calibri" w:cs="Calibri"/>
          <w:sz w:val="24"/>
          <w:szCs w:val="24"/>
        </w:rPr>
      </w:pPr>
    </w:p>
    <w:p w14:paraId="23805AF4" w14:textId="59346596" w:rsidR="00270D5C" w:rsidRPr="007F567D" w:rsidRDefault="003E4285" w:rsidP="00270D5C">
      <w:pPr>
        <w:pStyle w:val="ListParagraph"/>
        <w:numPr>
          <w:ilvl w:val="1"/>
          <w:numId w:val="23"/>
        </w:numPr>
        <w:autoSpaceDE w:val="0"/>
        <w:autoSpaceDN w:val="0"/>
        <w:adjustRightInd w:val="0"/>
        <w:spacing w:after="0" w:line="240" w:lineRule="auto"/>
        <w:ind w:left="0" w:firstLine="0"/>
        <w:contextualSpacing w:val="0"/>
        <w:rPr>
          <w:rFonts w:ascii="Calibri" w:eastAsiaTheme="majorEastAsia" w:hAnsi="Calibri" w:cs="Calibri"/>
          <w:sz w:val="24"/>
          <w:szCs w:val="24"/>
        </w:rPr>
      </w:pPr>
      <w:r w:rsidRPr="007F567D">
        <w:rPr>
          <w:rFonts w:ascii="Calibri" w:hAnsi="Calibri" w:cs="Calibri"/>
          <w:sz w:val="24"/>
          <w:szCs w:val="24"/>
        </w:rPr>
        <w:t>Prepare poly-L-lysine (PLL) solution at 0.02 mg/m</w:t>
      </w:r>
      <w:r w:rsidR="008D3CE4" w:rsidRPr="007F567D">
        <w:rPr>
          <w:rFonts w:ascii="Calibri" w:hAnsi="Calibri" w:cs="Calibri"/>
          <w:sz w:val="24"/>
          <w:szCs w:val="24"/>
        </w:rPr>
        <w:t>L</w:t>
      </w:r>
      <w:r w:rsidRPr="007F567D">
        <w:rPr>
          <w:rFonts w:ascii="Calibri" w:hAnsi="Calibri" w:cs="Calibri"/>
          <w:sz w:val="24"/>
          <w:szCs w:val="24"/>
        </w:rPr>
        <w:t xml:space="preserve"> in boric acid buffer.</w:t>
      </w:r>
    </w:p>
    <w:p w14:paraId="14518CD7" w14:textId="77777777" w:rsidR="009E7842" w:rsidRPr="007F567D" w:rsidRDefault="009E7842" w:rsidP="009E7842">
      <w:pPr>
        <w:pStyle w:val="ListParagraph"/>
        <w:autoSpaceDE w:val="0"/>
        <w:autoSpaceDN w:val="0"/>
        <w:adjustRightInd w:val="0"/>
        <w:spacing w:after="0" w:line="240" w:lineRule="auto"/>
        <w:ind w:left="0"/>
        <w:contextualSpacing w:val="0"/>
        <w:rPr>
          <w:rFonts w:ascii="Calibri" w:eastAsiaTheme="majorEastAsia" w:hAnsi="Calibri" w:cs="Calibri"/>
          <w:sz w:val="24"/>
          <w:szCs w:val="24"/>
        </w:rPr>
      </w:pPr>
    </w:p>
    <w:p w14:paraId="0E2E06FB" w14:textId="77777777" w:rsidR="00270D5C" w:rsidRPr="007F567D" w:rsidRDefault="003E4285" w:rsidP="00270D5C">
      <w:pPr>
        <w:pStyle w:val="ListParagraph"/>
        <w:numPr>
          <w:ilvl w:val="1"/>
          <w:numId w:val="23"/>
        </w:numPr>
        <w:autoSpaceDE w:val="0"/>
        <w:autoSpaceDN w:val="0"/>
        <w:adjustRightInd w:val="0"/>
        <w:spacing w:after="0" w:line="240" w:lineRule="auto"/>
        <w:ind w:left="0" w:firstLine="0"/>
        <w:contextualSpacing w:val="0"/>
        <w:rPr>
          <w:rFonts w:ascii="Calibri" w:eastAsiaTheme="majorEastAsia" w:hAnsi="Calibri" w:cs="Calibri"/>
          <w:sz w:val="24"/>
          <w:szCs w:val="24"/>
        </w:rPr>
      </w:pPr>
      <w:r w:rsidRPr="007F567D">
        <w:rPr>
          <w:rFonts w:ascii="Calibri" w:hAnsi="Calibri" w:cs="Calibri"/>
          <w:sz w:val="24"/>
          <w:szCs w:val="24"/>
        </w:rPr>
        <w:t>Add enough PLL solution to fully cover the surface of the coverslip or the bottom of the culture dish/plate. Ensure the coating is even.</w:t>
      </w:r>
    </w:p>
    <w:p w14:paraId="6EE7EC12" w14:textId="77777777" w:rsidR="009E7842" w:rsidRPr="007F567D" w:rsidRDefault="009E7842" w:rsidP="009E7842">
      <w:pPr>
        <w:pStyle w:val="ListParagraph"/>
        <w:autoSpaceDE w:val="0"/>
        <w:autoSpaceDN w:val="0"/>
        <w:adjustRightInd w:val="0"/>
        <w:spacing w:after="0" w:line="240" w:lineRule="auto"/>
        <w:ind w:left="0"/>
        <w:contextualSpacing w:val="0"/>
        <w:rPr>
          <w:rFonts w:ascii="Calibri" w:eastAsiaTheme="majorEastAsia" w:hAnsi="Calibri" w:cs="Calibri"/>
          <w:sz w:val="24"/>
          <w:szCs w:val="24"/>
        </w:rPr>
      </w:pPr>
    </w:p>
    <w:p w14:paraId="16CE717A" w14:textId="77777777" w:rsidR="00270D5C" w:rsidRPr="007F567D" w:rsidRDefault="003E4285" w:rsidP="00270D5C">
      <w:pPr>
        <w:pStyle w:val="ListParagraph"/>
        <w:numPr>
          <w:ilvl w:val="1"/>
          <w:numId w:val="23"/>
        </w:numPr>
        <w:autoSpaceDE w:val="0"/>
        <w:autoSpaceDN w:val="0"/>
        <w:adjustRightInd w:val="0"/>
        <w:spacing w:after="0" w:line="240" w:lineRule="auto"/>
        <w:ind w:left="0" w:firstLine="0"/>
        <w:contextualSpacing w:val="0"/>
        <w:rPr>
          <w:rFonts w:ascii="Calibri" w:eastAsiaTheme="majorEastAsia" w:hAnsi="Calibri" w:cs="Calibri"/>
          <w:sz w:val="24"/>
          <w:szCs w:val="24"/>
        </w:rPr>
      </w:pPr>
      <w:r w:rsidRPr="007F567D">
        <w:rPr>
          <w:rFonts w:ascii="Calibri" w:hAnsi="Calibri" w:cs="Calibri"/>
          <w:sz w:val="24"/>
          <w:szCs w:val="24"/>
        </w:rPr>
        <w:t xml:space="preserve">Leave the PLL-coated coverslips and dishes to incubate overnight at room temperature in a laminar flow hood.  </w:t>
      </w:r>
    </w:p>
    <w:p w14:paraId="4946F95F" w14:textId="77777777" w:rsidR="009E7842" w:rsidRPr="007F567D" w:rsidRDefault="009E7842" w:rsidP="009E7842">
      <w:pPr>
        <w:pStyle w:val="ListParagraph"/>
        <w:autoSpaceDE w:val="0"/>
        <w:autoSpaceDN w:val="0"/>
        <w:adjustRightInd w:val="0"/>
        <w:spacing w:after="0" w:line="240" w:lineRule="auto"/>
        <w:ind w:left="0"/>
        <w:contextualSpacing w:val="0"/>
        <w:rPr>
          <w:rFonts w:ascii="Calibri" w:eastAsiaTheme="majorEastAsia" w:hAnsi="Calibri" w:cs="Calibri"/>
          <w:sz w:val="24"/>
          <w:szCs w:val="24"/>
        </w:rPr>
      </w:pPr>
    </w:p>
    <w:p w14:paraId="37F678F1" w14:textId="6D46DCB0" w:rsidR="00270D5C"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eastAsiaTheme="majorEastAsia" w:hAnsi="Calibri" w:cs="Calibri"/>
          <w:sz w:val="24"/>
          <w:szCs w:val="24"/>
        </w:rPr>
      </w:pPr>
      <w:r w:rsidRPr="007F567D">
        <w:rPr>
          <w:rFonts w:ascii="Calibri" w:hAnsi="Calibri" w:cs="Calibri"/>
          <w:sz w:val="24"/>
          <w:szCs w:val="24"/>
        </w:rPr>
        <w:t>The next day, carefully remove the PLL solution. Rinse the coated coverslips or dish/plate three times with fresh sterile water to remove any residual PLL.</w:t>
      </w:r>
    </w:p>
    <w:p w14:paraId="528D36C9" w14:textId="77777777" w:rsidR="00435A94" w:rsidRPr="007F567D" w:rsidRDefault="00435A94" w:rsidP="00435A94">
      <w:pPr>
        <w:pStyle w:val="ListParagraph"/>
        <w:autoSpaceDE w:val="0"/>
        <w:autoSpaceDN w:val="0"/>
        <w:adjustRightInd w:val="0"/>
        <w:spacing w:after="0" w:line="240" w:lineRule="auto"/>
        <w:ind w:left="0"/>
        <w:contextualSpacing w:val="0"/>
        <w:rPr>
          <w:rFonts w:ascii="Calibri" w:eastAsiaTheme="majorEastAsia" w:hAnsi="Calibri" w:cs="Calibri"/>
          <w:sz w:val="24"/>
          <w:szCs w:val="24"/>
        </w:rPr>
      </w:pPr>
    </w:p>
    <w:p w14:paraId="10A6E11B" w14:textId="27128F79" w:rsidR="00B14CF7" w:rsidRPr="007F567D" w:rsidRDefault="003E4285" w:rsidP="009E7842">
      <w:pPr>
        <w:autoSpaceDE w:val="0"/>
        <w:autoSpaceDN w:val="0"/>
        <w:adjustRightInd w:val="0"/>
        <w:rPr>
          <w:rFonts w:eastAsiaTheme="majorEastAsia"/>
          <w:b/>
          <w:bCs/>
        </w:rPr>
      </w:pPr>
      <w:r w:rsidRPr="007F567D">
        <w:rPr>
          <w:rFonts w:eastAsiaTheme="majorEastAsia"/>
        </w:rPr>
        <w:t xml:space="preserve">NOTE: </w:t>
      </w:r>
      <w:r w:rsidRPr="007F567D">
        <w:t>It is critical to thoroughly rinse the PLL-coated flask</w:t>
      </w:r>
      <w:r w:rsidR="00435A94" w:rsidRPr="007F567D">
        <w:t>/</w:t>
      </w:r>
      <w:r w:rsidRPr="007F567D">
        <w:t>plate</w:t>
      </w:r>
      <w:r w:rsidR="002E5B25" w:rsidRPr="007F567D">
        <w:t>, or the coverslips,</w:t>
      </w:r>
      <w:r w:rsidRPr="007F567D">
        <w:t xml:space="preserve"> to remove residual PLL that may negatively affect cell viability. </w:t>
      </w:r>
    </w:p>
    <w:p w14:paraId="672FF97D" w14:textId="77777777" w:rsidR="00B14CF7" w:rsidRPr="007F567D" w:rsidRDefault="00B14CF7" w:rsidP="00F061BE"/>
    <w:p w14:paraId="0B1CE771" w14:textId="4DEF1CEE" w:rsidR="00D57223" w:rsidRPr="00A36B5D" w:rsidRDefault="003E4285" w:rsidP="00F061BE">
      <w:pPr>
        <w:pStyle w:val="ListParagraph"/>
        <w:numPr>
          <w:ilvl w:val="0"/>
          <w:numId w:val="23"/>
        </w:numPr>
        <w:autoSpaceDE w:val="0"/>
        <w:autoSpaceDN w:val="0"/>
        <w:adjustRightInd w:val="0"/>
        <w:spacing w:after="0" w:line="240" w:lineRule="auto"/>
        <w:ind w:left="0" w:firstLine="0"/>
        <w:contextualSpacing w:val="0"/>
        <w:rPr>
          <w:rFonts w:ascii="Calibri" w:hAnsi="Calibri" w:cs="Calibri"/>
          <w:b/>
          <w:bCs/>
          <w:sz w:val="24"/>
          <w:szCs w:val="24"/>
          <w:highlight w:val="yellow"/>
          <w:rPrChange w:id="0" w:author="Author" w:date="2026-08-25T06:02:00Z" w16du:dateUtc="2026-08-24T22:02:00Z">
            <w:rPr>
              <w:rFonts w:ascii="Calibri" w:hAnsi="Calibri" w:cs="Calibri"/>
              <w:b/>
              <w:bCs/>
              <w:sz w:val="24"/>
              <w:szCs w:val="24"/>
            </w:rPr>
          </w:rPrChange>
        </w:rPr>
      </w:pPr>
      <w:r w:rsidRPr="00A36B5D">
        <w:rPr>
          <w:rFonts w:ascii="Calibri" w:hAnsi="Calibri" w:cs="Calibri"/>
          <w:b/>
          <w:bCs/>
          <w:sz w:val="24"/>
          <w:szCs w:val="24"/>
          <w:highlight w:val="yellow"/>
          <w:rPrChange w:id="1" w:author="Author" w:date="2026-08-25T06:02:00Z" w16du:dateUtc="2026-08-24T22:02:00Z">
            <w:rPr>
              <w:rFonts w:ascii="Calibri" w:hAnsi="Calibri" w:cs="Calibri"/>
              <w:b/>
              <w:bCs/>
              <w:sz w:val="24"/>
              <w:szCs w:val="24"/>
            </w:rPr>
          </w:rPrChange>
        </w:rPr>
        <w:t>Preparation of primary astrocyte culture</w:t>
      </w:r>
    </w:p>
    <w:p w14:paraId="404DB709" w14:textId="77777777" w:rsidR="002E5B25" w:rsidRPr="00A36B5D" w:rsidRDefault="002E5B25" w:rsidP="009067F2">
      <w:pPr>
        <w:pStyle w:val="ListParagraph"/>
        <w:autoSpaceDE w:val="0"/>
        <w:autoSpaceDN w:val="0"/>
        <w:adjustRightInd w:val="0"/>
        <w:spacing w:after="0" w:line="240" w:lineRule="auto"/>
        <w:ind w:left="0"/>
        <w:contextualSpacing w:val="0"/>
        <w:rPr>
          <w:rFonts w:ascii="Calibri" w:hAnsi="Calibri" w:cs="Calibri"/>
          <w:b/>
          <w:bCs/>
          <w:sz w:val="24"/>
          <w:szCs w:val="24"/>
          <w:highlight w:val="yellow"/>
          <w:rPrChange w:id="2" w:author="Author" w:date="2026-08-25T06:02:00Z" w16du:dateUtc="2026-08-24T22:02:00Z">
            <w:rPr>
              <w:rFonts w:ascii="Calibri" w:hAnsi="Calibri" w:cs="Calibri"/>
              <w:b/>
              <w:bCs/>
              <w:sz w:val="24"/>
              <w:szCs w:val="24"/>
            </w:rPr>
          </w:rPrChange>
        </w:rPr>
      </w:pPr>
    </w:p>
    <w:p w14:paraId="3C70D504" w14:textId="73DF692A" w:rsidR="002E5B25" w:rsidRPr="00A36B5D" w:rsidRDefault="002E5B25" w:rsidP="007F567D">
      <w:pPr>
        <w:pStyle w:val="ListParagraph"/>
        <w:autoSpaceDE w:val="0"/>
        <w:autoSpaceDN w:val="0"/>
        <w:adjustRightInd w:val="0"/>
        <w:spacing w:after="0" w:line="240" w:lineRule="auto"/>
        <w:ind w:left="0"/>
        <w:contextualSpacing w:val="0"/>
        <w:rPr>
          <w:rFonts w:ascii="Calibri" w:hAnsi="Calibri" w:cs="Calibri"/>
          <w:b/>
          <w:bCs/>
          <w:sz w:val="24"/>
          <w:szCs w:val="24"/>
          <w:highlight w:val="yellow"/>
          <w:rPrChange w:id="3" w:author="Author" w:date="2026-08-25T06:02:00Z" w16du:dateUtc="2026-08-24T22:02:00Z">
            <w:rPr>
              <w:rFonts w:ascii="Calibri" w:hAnsi="Calibri" w:cs="Calibri"/>
              <w:b/>
              <w:bCs/>
              <w:sz w:val="24"/>
              <w:szCs w:val="24"/>
            </w:rPr>
          </w:rPrChange>
        </w:rPr>
      </w:pPr>
      <w:r w:rsidRPr="00A36B5D">
        <w:rPr>
          <w:rFonts w:ascii="Calibri" w:hAnsi="Calibri" w:cs="Calibri"/>
          <w:sz w:val="24"/>
          <w:szCs w:val="24"/>
          <w:highlight w:val="yellow"/>
          <w:rPrChange w:id="4" w:author="Author" w:date="2026-08-25T06:02:00Z" w16du:dateUtc="2026-08-24T22:02:00Z">
            <w:rPr>
              <w:rFonts w:ascii="Calibri" w:hAnsi="Calibri" w:cs="Calibri"/>
              <w:sz w:val="24"/>
              <w:szCs w:val="24"/>
            </w:rPr>
          </w:rPrChange>
        </w:rPr>
        <w:t>NOTE: A schematic overview is shown in</w:t>
      </w:r>
      <w:r w:rsidRPr="00A36B5D">
        <w:rPr>
          <w:rFonts w:ascii="Calibri" w:hAnsi="Calibri" w:cs="Calibri"/>
          <w:b/>
          <w:bCs/>
          <w:sz w:val="24"/>
          <w:szCs w:val="24"/>
          <w:highlight w:val="yellow"/>
          <w:rPrChange w:id="5" w:author="Author" w:date="2026-08-25T06:02:00Z" w16du:dateUtc="2026-08-24T22:02:00Z">
            <w:rPr>
              <w:rFonts w:ascii="Calibri" w:hAnsi="Calibri" w:cs="Calibri"/>
              <w:b/>
              <w:bCs/>
              <w:sz w:val="24"/>
              <w:szCs w:val="24"/>
            </w:rPr>
          </w:rPrChange>
        </w:rPr>
        <w:t xml:space="preserve"> Figure 1.</w:t>
      </w:r>
    </w:p>
    <w:p w14:paraId="15BE9AB0" w14:textId="77777777" w:rsidR="009E7842" w:rsidRPr="00A36B5D" w:rsidRDefault="009E7842" w:rsidP="009E7842">
      <w:pPr>
        <w:pStyle w:val="ListParagraph"/>
        <w:autoSpaceDE w:val="0"/>
        <w:autoSpaceDN w:val="0"/>
        <w:adjustRightInd w:val="0"/>
        <w:spacing w:after="0" w:line="240" w:lineRule="auto"/>
        <w:ind w:left="0"/>
        <w:contextualSpacing w:val="0"/>
        <w:rPr>
          <w:rFonts w:ascii="Calibri" w:hAnsi="Calibri" w:cs="Calibri"/>
          <w:b/>
          <w:bCs/>
          <w:sz w:val="24"/>
          <w:szCs w:val="24"/>
          <w:highlight w:val="yellow"/>
          <w:rPrChange w:id="6" w:author="Author" w:date="2026-08-25T06:02:00Z" w16du:dateUtc="2026-08-24T22:02:00Z">
            <w:rPr>
              <w:rFonts w:ascii="Calibri" w:hAnsi="Calibri" w:cs="Calibri"/>
              <w:b/>
              <w:bCs/>
              <w:sz w:val="24"/>
              <w:szCs w:val="24"/>
            </w:rPr>
          </w:rPrChange>
        </w:rPr>
      </w:pPr>
    </w:p>
    <w:p w14:paraId="5A0B5DB7" w14:textId="2A024B00" w:rsidR="007F341B" w:rsidRPr="00A36B5D" w:rsidRDefault="00BC37C3" w:rsidP="00F061BE">
      <w:pPr>
        <w:pStyle w:val="ListParagraph"/>
        <w:numPr>
          <w:ilvl w:val="1"/>
          <w:numId w:val="23"/>
        </w:numPr>
        <w:autoSpaceDE w:val="0"/>
        <w:autoSpaceDN w:val="0"/>
        <w:adjustRightInd w:val="0"/>
        <w:spacing w:after="0" w:line="240" w:lineRule="auto"/>
        <w:ind w:left="0" w:firstLine="0"/>
        <w:contextualSpacing w:val="0"/>
        <w:rPr>
          <w:rFonts w:ascii="Calibri" w:eastAsiaTheme="majorEastAsia" w:hAnsi="Calibri" w:cs="Calibri"/>
          <w:sz w:val="24"/>
          <w:szCs w:val="24"/>
          <w:highlight w:val="yellow"/>
          <w:rPrChange w:id="7" w:author="Author" w:date="2026-08-25T06:02:00Z" w16du:dateUtc="2026-08-24T22:02:00Z">
            <w:rPr>
              <w:rFonts w:ascii="Calibri" w:eastAsiaTheme="majorEastAsia" w:hAnsi="Calibri" w:cs="Calibri"/>
              <w:sz w:val="24"/>
              <w:szCs w:val="24"/>
            </w:rPr>
          </w:rPrChange>
        </w:rPr>
      </w:pPr>
      <w:r w:rsidRPr="00A36B5D">
        <w:rPr>
          <w:rFonts w:ascii="Calibri" w:hAnsi="Calibri" w:cs="Calibri"/>
          <w:sz w:val="24"/>
          <w:szCs w:val="24"/>
          <w:highlight w:val="yellow"/>
          <w:rPrChange w:id="8" w:author="Author" w:date="2026-08-25T06:02:00Z" w16du:dateUtc="2026-08-24T22:02:00Z">
            <w:rPr>
              <w:rFonts w:ascii="Calibri" w:hAnsi="Calibri" w:cs="Calibri"/>
              <w:sz w:val="24"/>
              <w:szCs w:val="24"/>
            </w:rPr>
          </w:rPrChange>
        </w:rPr>
        <w:t>Following the induction of hypothermia</w:t>
      </w:r>
      <w:r w:rsidR="009E7842" w:rsidRPr="00A36B5D">
        <w:rPr>
          <w:rFonts w:ascii="Calibri" w:hAnsi="Calibri" w:cs="Calibri"/>
          <w:sz w:val="24"/>
          <w:szCs w:val="24"/>
          <w:highlight w:val="yellow"/>
          <w:rPrChange w:id="9" w:author="Author" w:date="2026-08-25T06:02:00Z" w16du:dateUtc="2026-08-24T22:02:00Z">
            <w:rPr>
              <w:rFonts w:ascii="Calibri" w:hAnsi="Calibri" w:cs="Calibri"/>
              <w:sz w:val="24"/>
              <w:szCs w:val="24"/>
            </w:rPr>
          </w:rPrChange>
        </w:rPr>
        <w:t xml:space="preserve"> by placing the pups on ice</w:t>
      </w:r>
      <w:r w:rsidRPr="00A36B5D">
        <w:rPr>
          <w:rFonts w:ascii="Calibri" w:hAnsi="Calibri" w:cs="Calibri"/>
          <w:sz w:val="24"/>
          <w:szCs w:val="24"/>
          <w:highlight w:val="yellow"/>
          <w:rPrChange w:id="10" w:author="Author" w:date="2026-08-25T06:02:00Z" w16du:dateUtc="2026-08-24T22:02:00Z">
            <w:rPr>
              <w:rFonts w:ascii="Calibri" w:hAnsi="Calibri" w:cs="Calibri"/>
              <w:sz w:val="24"/>
              <w:szCs w:val="24"/>
            </w:rPr>
          </w:rPrChange>
        </w:rPr>
        <w:t>, d</w:t>
      </w:r>
      <w:r w:rsidR="003E4285" w:rsidRPr="00A36B5D">
        <w:rPr>
          <w:rFonts w:ascii="Calibri" w:hAnsi="Calibri" w:cs="Calibri"/>
          <w:sz w:val="24"/>
          <w:szCs w:val="24"/>
          <w:highlight w:val="yellow"/>
          <w:rPrChange w:id="11" w:author="Author" w:date="2026-08-25T06:02:00Z" w16du:dateUtc="2026-08-24T22:02:00Z">
            <w:rPr>
              <w:rFonts w:ascii="Calibri" w:hAnsi="Calibri" w:cs="Calibri"/>
              <w:sz w:val="24"/>
              <w:szCs w:val="24"/>
            </w:rPr>
          </w:rPrChange>
        </w:rPr>
        <w:t>ecapitate the postnatal day 1–3 rat pup and separate the head from the body.</w:t>
      </w:r>
    </w:p>
    <w:p w14:paraId="279D095B" w14:textId="77777777" w:rsidR="009E7842" w:rsidRPr="00A36B5D" w:rsidRDefault="009E7842" w:rsidP="009E7842">
      <w:pPr>
        <w:pStyle w:val="ListParagraph"/>
        <w:autoSpaceDE w:val="0"/>
        <w:autoSpaceDN w:val="0"/>
        <w:adjustRightInd w:val="0"/>
        <w:spacing w:after="0" w:line="240" w:lineRule="auto"/>
        <w:ind w:left="0"/>
        <w:contextualSpacing w:val="0"/>
        <w:rPr>
          <w:rFonts w:ascii="Calibri" w:eastAsiaTheme="majorEastAsia" w:hAnsi="Calibri" w:cs="Calibri"/>
          <w:sz w:val="24"/>
          <w:szCs w:val="24"/>
          <w:highlight w:val="yellow"/>
          <w:rPrChange w:id="12" w:author="Author" w:date="2026-08-25T06:02:00Z" w16du:dateUtc="2026-08-24T22:02:00Z">
            <w:rPr>
              <w:rFonts w:ascii="Calibri" w:eastAsiaTheme="majorEastAsia" w:hAnsi="Calibri" w:cs="Calibri"/>
              <w:sz w:val="24"/>
              <w:szCs w:val="24"/>
            </w:rPr>
          </w:rPrChange>
        </w:rPr>
      </w:pPr>
    </w:p>
    <w:p w14:paraId="674F6775" w14:textId="4490BBA9" w:rsidR="007F341B" w:rsidRPr="00A36B5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eastAsiaTheme="majorEastAsia" w:hAnsi="Calibri" w:cs="Calibri"/>
          <w:sz w:val="24"/>
          <w:szCs w:val="24"/>
          <w:highlight w:val="yellow"/>
          <w:rPrChange w:id="13" w:author="Author" w:date="2026-08-25T06:02:00Z" w16du:dateUtc="2026-08-24T22:02:00Z">
            <w:rPr>
              <w:rFonts w:ascii="Calibri" w:eastAsiaTheme="majorEastAsia" w:hAnsi="Calibri" w:cs="Calibri"/>
              <w:sz w:val="24"/>
              <w:szCs w:val="24"/>
            </w:rPr>
          </w:rPrChange>
        </w:rPr>
      </w:pPr>
      <w:r w:rsidRPr="00A36B5D">
        <w:rPr>
          <w:rFonts w:ascii="Calibri" w:hAnsi="Calibri" w:cs="Calibri"/>
          <w:sz w:val="24"/>
          <w:szCs w:val="24"/>
          <w:highlight w:val="yellow"/>
          <w:rPrChange w:id="14" w:author="Author" w:date="2026-08-25T06:02:00Z" w16du:dateUtc="2026-08-24T22:02:00Z">
            <w:rPr>
              <w:rFonts w:ascii="Calibri" w:hAnsi="Calibri" w:cs="Calibri"/>
              <w:sz w:val="24"/>
              <w:szCs w:val="24"/>
            </w:rPr>
          </w:rPrChange>
        </w:rPr>
        <w:t>Place the head in a 60-mm dish and secure the sides with forceps. Using fine scissors, gently dissect the skin on the top of the head.</w:t>
      </w:r>
    </w:p>
    <w:p w14:paraId="05CE8CAC" w14:textId="77777777" w:rsidR="009E7842" w:rsidRPr="00A36B5D" w:rsidRDefault="009E7842" w:rsidP="009E7842">
      <w:pPr>
        <w:pStyle w:val="ListParagraph"/>
        <w:autoSpaceDE w:val="0"/>
        <w:autoSpaceDN w:val="0"/>
        <w:adjustRightInd w:val="0"/>
        <w:spacing w:after="0" w:line="240" w:lineRule="auto"/>
        <w:ind w:left="0"/>
        <w:contextualSpacing w:val="0"/>
        <w:rPr>
          <w:rFonts w:ascii="Calibri" w:eastAsiaTheme="majorEastAsia" w:hAnsi="Calibri" w:cs="Calibri"/>
          <w:sz w:val="24"/>
          <w:szCs w:val="24"/>
          <w:highlight w:val="yellow"/>
          <w:rPrChange w:id="15" w:author="Author" w:date="2026-08-25T06:02:00Z" w16du:dateUtc="2026-08-24T22:02:00Z">
            <w:rPr>
              <w:rFonts w:ascii="Calibri" w:eastAsiaTheme="majorEastAsia" w:hAnsi="Calibri" w:cs="Calibri"/>
              <w:sz w:val="24"/>
              <w:szCs w:val="24"/>
            </w:rPr>
          </w:rPrChange>
        </w:rPr>
      </w:pPr>
    </w:p>
    <w:p w14:paraId="6A57ABBE" w14:textId="5F6D0B50" w:rsidR="007F341B" w:rsidRPr="00A36B5D" w:rsidRDefault="0025459F" w:rsidP="00F061BE">
      <w:pPr>
        <w:pStyle w:val="ListParagraph"/>
        <w:numPr>
          <w:ilvl w:val="1"/>
          <w:numId w:val="23"/>
        </w:numPr>
        <w:autoSpaceDE w:val="0"/>
        <w:autoSpaceDN w:val="0"/>
        <w:adjustRightInd w:val="0"/>
        <w:spacing w:after="0" w:line="240" w:lineRule="auto"/>
        <w:ind w:left="0" w:firstLine="0"/>
        <w:contextualSpacing w:val="0"/>
        <w:rPr>
          <w:rFonts w:ascii="Calibri" w:eastAsiaTheme="majorEastAsia" w:hAnsi="Calibri" w:cs="Calibri"/>
          <w:sz w:val="24"/>
          <w:szCs w:val="24"/>
          <w:highlight w:val="yellow"/>
          <w:rPrChange w:id="16" w:author="Author" w:date="2026-08-25T06:02:00Z" w16du:dateUtc="2026-08-24T22:02:00Z">
            <w:rPr>
              <w:rFonts w:ascii="Calibri" w:eastAsiaTheme="majorEastAsia" w:hAnsi="Calibri" w:cs="Calibri"/>
              <w:sz w:val="24"/>
              <w:szCs w:val="24"/>
            </w:rPr>
          </w:rPrChange>
        </w:rPr>
      </w:pPr>
      <w:r w:rsidRPr="00A36B5D">
        <w:rPr>
          <w:rFonts w:ascii="Calibri" w:eastAsia="Times New Roman" w:hAnsi="Calibri" w:cs="Calibri"/>
          <w:sz w:val="24"/>
          <w:szCs w:val="24"/>
          <w:highlight w:val="yellow"/>
          <w:rPrChange w:id="17" w:author="Author" w:date="2026-08-25T06:02:00Z" w16du:dateUtc="2026-08-24T22:02:00Z">
            <w:rPr>
              <w:rFonts w:ascii="Calibri" w:eastAsia="Times New Roman" w:hAnsi="Calibri" w:cs="Calibri"/>
              <w:sz w:val="24"/>
              <w:szCs w:val="24"/>
            </w:rPr>
          </w:rPrChange>
        </w:rPr>
        <w:lastRenderedPageBreak/>
        <w:t>Make an incision at the vertex of the head using fine scissors to carefully open the skull. Gently separate and remove the two halves of the skull.</w:t>
      </w:r>
    </w:p>
    <w:p w14:paraId="7F151156" w14:textId="77777777" w:rsidR="009E7842" w:rsidRPr="00A36B5D" w:rsidRDefault="009E7842" w:rsidP="009E7842">
      <w:pPr>
        <w:pStyle w:val="ListParagraph"/>
        <w:autoSpaceDE w:val="0"/>
        <w:autoSpaceDN w:val="0"/>
        <w:adjustRightInd w:val="0"/>
        <w:spacing w:after="0" w:line="240" w:lineRule="auto"/>
        <w:ind w:left="0"/>
        <w:contextualSpacing w:val="0"/>
        <w:rPr>
          <w:rFonts w:ascii="Calibri" w:eastAsiaTheme="majorEastAsia" w:hAnsi="Calibri" w:cs="Calibri"/>
          <w:sz w:val="24"/>
          <w:szCs w:val="24"/>
          <w:highlight w:val="yellow"/>
          <w:rPrChange w:id="18" w:author="Author" w:date="2026-08-25T06:02:00Z" w16du:dateUtc="2026-08-24T22:02:00Z">
            <w:rPr>
              <w:rFonts w:ascii="Calibri" w:eastAsiaTheme="majorEastAsia" w:hAnsi="Calibri" w:cs="Calibri"/>
              <w:sz w:val="24"/>
              <w:szCs w:val="24"/>
            </w:rPr>
          </w:rPrChange>
        </w:rPr>
      </w:pPr>
    </w:p>
    <w:p w14:paraId="49F02BDD" w14:textId="7E9F087E" w:rsidR="007F341B" w:rsidRPr="00A36B5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hAnsi="Calibri" w:cs="Calibri"/>
          <w:sz w:val="24"/>
          <w:szCs w:val="24"/>
          <w:highlight w:val="yellow"/>
          <w:rPrChange w:id="19" w:author="Author" w:date="2026-08-25T06:02:00Z" w16du:dateUtc="2026-08-24T22:02:00Z">
            <w:rPr>
              <w:rFonts w:ascii="Calibri" w:hAnsi="Calibri" w:cs="Calibri"/>
              <w:sz w:val="24"/>
              <w:szCs w:val="24"/>
            </w:rPr>
          </w:rPrChange>
        </w:rPr>
      </w:pPr>
      <w:r w:rsidRPr="00A36B5D">
        <w:rPr>
          <w:rFonts w:ascii="Calibri" w:hAnsi="Calibri" w:cs="Calibri"/>
          <w:sz w:val="24"/>
          <w:szCs w:val="24"/>
          <w:highlight w:val="yellow"/>
          <w:rPrChange w:id="20" w:author="Author" w:date="2026-08-25T06:02:00Z" w16du:dateUtc="2026-08-24T22:02:00Z">
            <w:rPr>
              <w:rFonts w:ascii="Calibri" w:hAnsi="Calibri" w:cs="Calibri"/>
              <w:sz w:val="24"/>
              <w:szCs w:val="24"/>
            </w:rPr>
          </w:rPrChange>
        </w:rPr>
        <w:t>Using forceps, pinch off the brain from the base and transfer it to a 60-mm dish containing dissection medium.</w:t>
      </w:r>
    </w:p>
    <w:p w14:paraId="50367677" w14:textId="77777777" w:rsidR="009E7842" w:rsidRPr="00A36B5D" w:rsidRDefault="009E7842" w:rsidP="009E7842">
      <w:pPr>
        <w:pStyle w:val="ListParagraph"/>
        <w:autoSpaceDE w:val="0"/>
        <w:autoSpaceDN w:val="0"/>
        <w:adjustRightInd w:val="0"/>
        <w:spacing w:after="0" w:line="240" w:lineRule="auto"/>
        <w:ind w:left="0"/>
        <w:contextualSpacing w:val="0"/>
        <w:rPr>
          <w:rFonts w:ascii="Calibri" w:hAnsi="Calibri" w:cs="Calibri"/>
          <w:sz w:val="24"/>
          <w:szCs w:val="24"/>
          <w:highlight w:val="yellow"/>
          <w:rPrChange w:id="21" w:author="Author" w:date="2026-08-25T06:02:00Z" w16du:dateUtc="2026-08-24T22:02:00Z">
            <w:rPr>
              <w:rFonts w:ascii="Calibri" w:hAnsi="Calibri" w:cs="Calibri"/>
              <w:sz w:val="24"/>
              <w:szCs w:val="24"/>
            </w:rPr>
          </w:rPrChange>
        </w:rPr>
      </w:pPr>
    </w:p>
    <w:p w14:paraId="3771D9F3" w14:textId="7557E050" w:rsidR="007F341B" w:rsidRPr="00A36B5D" w:rsidRDefault="0025459F" w:rsidP="00F061BE">
      <w:pPr>
        <w:pStyle w:val="ListParagraph"/>
        <w:numPr>
          <w:ilvl w:val="1"/>
          <w:numId w:val="23"/>
        </w:numPr>
        <w:autoSpaceDE w:val="0"/>
        <w:autoSpaceDN w:val="0"/>
        <w:adjustRightInd w:val="0"/>
        <w:spacing w:after="0" w:line="240" w:lineRule="auto"/>
        <w:ind w:left="0" w:firstLine="0"/>
        <w:contextualSpacing w:val="0"/>
        <w:rPr>
          <w:rFonts w:ascii="Calibri" w:hAnsi="Calibri" w:cs="Calibri"/>
          <w:sz w:val="24"/>
          <w:szCs w:val="24"/>
          <w:highlight w:val="yellow"/>
          <w:rPrChange w:id="22" w:author="Author" w:date="2026-08-25T06:02:00Z" w16du:dateUtc="2026-08-24T22:02:00Z">
            <w:rPr>
              <w:rFonts w:ascii="Calibri" w:hAnsi="Calibri" w:cs="Calibri"/>
              <w:sz w:val="24"/>
              <w:szCs w:val="24"/>
            </w:rPr>
          </w:rPrChange>
        </w:rPr>
      </w:pPr>
      <w:r w:rsidRPr="00A36B5D">
        <w:rPr>
          <w:rFonts w:ascii="Calibri" w:eastAsia="Times New Roman" w:hAnsi="Calibri" w:cs="Calibri"/>
          <w:sz w:val="24"/>
          <w:szCs w:val="24"/>
          <w:highlight w:val="yellow"/>
          <w:rPrChange w:id="23" w:author="Author" w:date="2026-08-25T06:02:00Z" w16du:dateUtc="2026-08-24T22:02:00Z">
            <w:rPr>
              <w:rFonts w:ascii="Calibri" w:eastAsia="Times New Roman" w:hAnsi="Calibri" w:cs="Calibri"/>
              <w:sz w:val="24"/>
              <w:szCs w:val="24"/>
            </w:rPr>
          </w:rPrChange>
        </w:rPr>
        <w:t>Place each hemisphere with the medial surface facing upward to expose the midline structures.</w:t>
      </w:r>
    </w:p>
    <w:p w14:paraId="31A08BEB" w14:textId="77777777" w:rsidR="009E7842" w:rsidRPr="00A36B5D" w:rsidRDefault="009E7842" w:rsidP="009E7842">
      <w:pPr>
        <w:pStyle w:val="ListParagraph"/>
        <w:autoSpaceDE w:val="0"/>
        <w:autoSpaceDN w:val="0"/>
        <w:adjustRightInd w:val="0"/>
        <w:spacing w:after="0" w:line="240" w:lineRule="auto"/>
        <w:ind w:left="0"/>
        <w:contextualSpacing w:val="0"/>
        <w:rPr>
          <w:rFonts w:ascii="Calibri" w:hAnsi="Calibri" w:cs="Calibri"/>
          <w:sz w:val="24"/>
          <w:szCs w:val="24"/>
          <w:highlight w:val="yellow"/>
          <w:rPrChange w:id="24" w:author="Author" w:date="2026-08-25T06:02:00Z" w16du:dateUtc="2026-08-24T22:02:00Z">
            <w:rPr>
              <w:rFonts w:ascii="Calibri" w:hAnsi="Calibri" w:cs="Calibri"/>
              <w:sz w:val="24"/>
              <w:szCs w:val="24"/>
            </w:rPr>
          </w:rPrChange>
        </w:rPr>
      </w:pPr>
    </w:p>
    <w:p w14:paraId="6B9FDBE1" w14:textId="071B21F2" w:rsidR="007F341B" w:rsidRPr="00A36B5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hAnsi="Calibri" w:cs="Calibri"/>
          <w:sz w:val="24"/>
          <w:szCs w:val="24"/>
          <w:highlight w:val="yellow"/>
          <w:rPrChange w:id="25" w:author="Author" w:date="2026-08-25T06:02:00Z" w16du:dateUtc="2026-08-24T22:02:00Z">
            <w:rPr>
              <w:rFonts w:ascii="Calibri" w:hAnsi="Calibri" w:cs="Calibri"/>
              <w:sz w:val="24"/>
              <w:szCs w:val="24"/>
            </w:rPr>
          </w:rPrChange>
        </w:rPr>
      </w:pPr>
      <w:r w:rsidRPr="00A36B5D">
        <w:rPr>
          <w:rFonts w:ascii="Calibri" w:hAnsi="Calibri" w:cs="Calibri"/>
          <w:sz w:val="24"/>
          <w:szCs w:val="24"/>
          <w:highlight w:val="yellow"/>
          <w:rPrChange w:id="26" w:author="Author" w:date="2026-08-25T06:02:00Z" w16du:dateUtc="2026-08-24T22:02:00Z">
            <w:rPr>
              <w:rFonts w:ascii="Calibri" w:hAnsi="Calibri" w:cs="Calibri"/>
              <w:sz w:val="24"/>
              <w:szCs w:val="24"/>
            </w:rPr>
          </w:rPrChange>
        </w:rPr>
        <w:t>Under a dissecting microscope, gently remove the midbrain and brainstem tissues, leaving intact hemispheres containing the cortex and hippocampus.</w:t>
      </w:r>
    </w:p>
    <w:p w14:paraId="64C12882" w14:textId="77777777" w:rsidR="009E7842" w:rsidRPr="00A36B5D" w:rsidRDefault="009E7842" w:rsidP="009E7842">
      <w:pPr>
        <w:pStyle w:val="ListParagraph"/>
        <w:autoSpaceDE w:val="0"/>
        <w:autoSpaceDN w:val="0"/>
        <w:adjustRightInd w:val="0"/>
        <w:spacing w:after="0" w:line="240" w:lineRule="auto"/>
        <w:ind w:left="0"/>
        <w:contextualSpacing w:val="0"/>
        <w:rPr>
          <w:rFonts w:ascii="Calibri" w:hAnsi="Calibri" w:cs="Calibri"/>
          <w:sz w:val="24"/>
          <w:szCs w:val="24"/>
          <w:highlight w:val="yellow"/>
          <w:rPrChange w:id="27" w:author="Author" w:date="2026-08-25T06:02:00Z" w16du:dateUtc="2026-08-24T22:02:00Z">
            <w:rPr>
              <w:rFonts w:ascii="Calibri" w:hAnsi="Calibri" w:cs="Calibri"/>
              <w:sz w:val="24"/>
              <w:szCs w:val="24"/>
            </w:rPr>
          </w:rPrChange>
        </w:rPr>
      </w:pPr>
    </w:p>
    <w:p w14:paraId="156833D4" w14:textId="6796C03E" w:rsidR="007F341B" w:rsidRPr="00A36B5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hAnsi="Calibri" w:cs="Calibri"/>
          <w:sz w:val="24"/>
          <w:szCs w:val="24"/>
          <w:highlight w:val="yellow"/>
          <w:rPrChange w:id="28" w:author="Author" w:date="2026-08-25T06:02:00Z" w16du:dateUtc="2026-08-24T22:02:00Z">
            <w:rPr>
              <w:rFonts w:ascii="Calibri" w:hAnsi="Calibri" w:cs="Calibri"/>
              <w:sz w:val="24"/>
              <w:szCs w:val="24"/>
            </w:rPr>
          </w:rPrChange>
        </w:rPr>
      </w:pPr>
      <w:r w:rsidRPr="00A36B5D">
        <w:rPr>
          <w:rFonts w:ascii="Calibri" w:hAnsi="Calibri" w:cs="Calibri"/>
          <w:sz w:val="24"/>
          <w:szCs w:val="24"/>
          <w:highlight w:val="yellow"/>
          <w:rPrChange w:id="29" w:author="Author" w:date="2026-08-25T06:02:00Z" w16du:dateUtc="2026-08-24T22:02:00Z">
            <w:rPr>
              <w:rFonts w:ascii="Calibri" w:hAnsi="Calibri" w:cs="Calibri"/>
              <w:sz w:val="24"/>
              <w:szCs w:val="24"/>
            </w:rPr>
          </w:rPrChange>
        </w:rPr>
        <w:t>Use fine forceps to gently peel off the meninges, ideally as a single piece. Carefully check for any remaining meninges hidden in fissures and remove them completely.</w:t>
      </w:r>
    </w:p>
    <w:p w14:paraId="7B0DB949" w14:textId="77777777" w:rsidR="009E7842" w:rsidRPr="00A36B5D" w:rsidRDefault="009E7842" w:rsidP="009E7842">
      <w:pPr>
        <w:pStyle w:val="ListParagraph"/>
        <w:autoSpaceDE w:val="0"/>
        <w:autoSpaceDN w:val="0"/>
        <w:adjustRightInd w:val="0"/>
        <w:spacing w:after="0" w:line="240" w:lineRule="auto"/>
        <w:ind w:left="0"/>
        <w:contextualSpacing w:val="0"/>
        <w:rPr>
          <w:rFonts w:ascii="Calibri" w:hAnsi="Calibri" w:cs="Calibri"/>
          <w:sz w:val="24"/>
          <w:szCs w:val="24"/>
          <w:highlight w:val="yellow"/>
          <w:rPrChange w:id="30" w:author="Author" w:date="2026-08-25T06:02:00Z" w16du:dateUtc="2026-08-24T22:02:00Z">
            <w:rPr>
              <w:rFonts w:ascii="Calibri" w:hAnsi="Calibri" w:cs="Calibri"/>
              <w:sz w:val="24"/>
              <w:szCs w:val="24"/>
            </w:rPr>
          </w:rPrChange>
        </w:rPr>
      </w:pPr>
    </w:p>
    <w:p w14:paraId="11B793C0" w14:textId="47455E9D" w:rsidR="007F341B" w:rsidRPr="00A36B5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hAnsi="Calibri" w:cs="Calibri"/>
          <w:sz w:val="24"/>
          <w:szCs w:val="24"/>
          <w:highlight w:val="yellow"/>
          <w:rPrChange w:id="31" w:author="Author" w:date="2026-08-25T06:02:00Z" w16du:dateUtc="2026-08-24T22:02:00Z">
            <w:rPr>
              <w:rFonts w:ascii="Calibri" w:hAnsi="Calibri" w:cs="Calibri"/>
              <w:sz w:val="24"/>
              <w:szCs w:val="24"/>
            </w:rPr>
          </w:rPrChange>
        </w:rPr>
      </w:pPr>
      <w:r w:rsidRPr="00A36B5D">
        <w:rPr>
          <w:rFonts w:ascii="Calibri" w:hAnsi="Calibri" w:cs="Calibri"/>
          <w:sz w:val="24"/>
          <w:szCs w:val="24"/>
          <w:highlight w:val="yellow"/>
          <w:rPrChange w:id="32" w:author="Author" w:date="2026-08-25T06:02:00Z" w16du:dateUtc="2026-08-24T22:02:00Z">
            <w:rPr>
              <w:rFonts w:ascii="Calibri" w:hAnsi="Calibri" w:cs="Calibri"/>
              <w:sz w:val="24"/>
              <w:szCs w:val="24"/>
            </w:rPr>
          </w:rPrChange>
        </w:rPr>
        <w:t>Move the dissected brain tissue to a laminar flow hood. Aspirate the dissection medium using a 1 m</w:t>
      </w:r>
      <w:r w:rsidR="0025459F" w:rsidRPr="00A36B5D">
        <w:rPr>
          <w:rFonts w:ascii="Calibri" w:hAnsi="Calibri" w:cs="Calibri"/>
          <w:sz w:val="24"/>
          <w:szCs w:val="24"/>
          <w:highlight w:val="yellow"/>
          <w:rPrChange w:id="33" w:author="Author" w:date="2026-08-25T06:02:00Z" w16du:dateUtc="2026-08-24T22:02:00Z">
            <w:rPr>
              <w:rFonts w:ascii="Calibri" w:hAnsi="Calibri" w:cs="Calibri"/>
              <w:sz w:val="24"/>
              <w:szCs w:val="24"/>
            </w:rPr>
          </w:rPrChange>
        </w:rPr>
        <w:t>L</w:t>
      </w:r>
      <w:r w:rsidRPr="00A36B5D">
        <w:rPr>
          <w:rFonts w:ascii="Calibri" w:hAnsi="Calibri" w:cs="Calibri"/>
          <w:sz w:val="24"/>
          <w:szCs w:val="24"/>
          <w:highlight w:val="yellow"/>
          <w:rPrChange w:id="34" w:author="Author" w:date="2026-08-25T06:02:00Z" w16du:dateUtc="2026-08-24T22:02:00Z">
            <w:rPr>
              <w:rFonts w:ascii="Calibri" w:hAnsi="Calibri" w:cs="Calibri"/>
              <w:sz w:val="24"/>
              <w:szCs w:val="24"/>
            </w:rPr>
          </w:rPrChange>
        </w:rPr>
        <w:t xml:space="preserve"> pipette and add fresh dissection medium.</w:t>
      </w:r>
    </w:p>
    <w:p w14:paraId="2C976C99" w14:textId="77777777" w:rsidR="009E7842" w:rsidRPr="00A36B5D" w:rsidRDefault="009E7842" w:rsidP="009E7842">
      <w:pPr>
        <w:pStyle w:val="ListParagraph"/>
        <w:autoSpaceDE w:val="0"/>
        <w:autoSpaceDN w:val="0"/>
        <w:adjustRightInd w:val="0"/>
        <w:spacing w:after="0" w:line="240" w:lineRule="auto"/>
        <w:ind w:left="0"/>
        <w:contextualSpacing w:val="0"/>
        <w:rPr>
          <w:rFonts w:ascii="Calibri" w:hAnsi="Calibri" w:cs="Calibri"/>
          <w:sz w:val="24"/>
          <w:szCs w:val="24"/>
          <w:highlight w:val="yellow"/>
          <w:rPrChange w:id="35" w:author="Author" w:date="2026-08-25T06:02:00Z" w16du:dateUtc="2026-08-24T22:02:00Z">
            <w:rPr>
              <w:rFonts w:ascii="Calibri" w:hAnsi="Calibri" w:cs="Calibri"/>
              <w:sz w:val="24"/>
              <w:szCs w:val="24"/>
            </w:rPr>
          </w:rPrChange>
        </w:rPr>
      </w:pPr>
    </w:p>
    <w:p w14:paraId="6F9081D1" w14:textId="11DAAD9F" w:rsidR="007F341B" w:rsidRPr="00A36B5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hAnsi="Calibri" w:cs="Calibri"/>
          <w:sz w:val="24"/>
          <w:szCs w:val="24"/>
          <w:highlight w:val="yellow"/>
          <w:rPrChange w:id="36" w:author="Author" w:date="2026-08-25T06:02:00Z" w16du:dateUtc="2026-08-24T22:02:00Z">
            <w:rPr>
              <w:rFonts w:ascii="Calibri" w:hAnsi="Calibri" w:cs="Calibri"/>
              <w:sz w:val="24"/>
              <w:szCs w:val="24"/>
            </w:rPr>
          </w:rPrChange>
        </w:rPr>
      </w:pPr>
      <w:r w:rsidRPr="00A36B5D">
        <w:rPr>
          <w:rFonts w:ascii="Calibri" w:hAnsi="Calibri" w:cs="Calibri"/>
          <w:sz w:val="24"/>
          <w:szCs w:val="24"/>
          <w:highlight w:val="yellow"/>
          <w:rPrChange w:id="37" w:author="Author" w:date="2026-08-25T06:02:00Z" w16du:dateUtc="2026-08-24T22:02:00Z">
            <w:rPr>
              <w:rFonts w:ascii="Calibri" w:hAnsi="Calibri" w:cs="Calibri"/>
              <w:sz w:val="24"/>
              <w:szCs w:val="24"/>
            </w:rPr>
          </w:rPrChange>
        </w:rPr>
        <w:t>Finely chop the tissue using a sterile scalpel blade.</w:t>
      </w:r>
    </w:p>
    <w:p w14:paraId="72733715" w14:textId="77777777" w:rsidR="009E7842" w:rsidRPr="00A36B5D" w:rsidRDefault="009E7842" w:rsidP="009E7842">
      <w:pPr>
        <w:pStyle w:val="ListParagraph"/>
        <w:autoSpaceDE w:val="0"/>
        <w:autoSpaceDN w:val="0"/>
        <w:adjustRightInd w:val="0"/>
        <w:spacing w:after="0" w:line="240" w:lineRule="auto"/>
        <w:ind w:left="0"/>
        <w:contextualSpacing w:val="0"/>
        <w:rPr>
          <w:rFonts w:ascii="Calibri" w:hAnsi="Calibri" w:cs="Calibri"/>
          <w:sz w:val="24"/>
          <w:szCs w:val="24"/>
          <w:highlight w:val="yellow"/>
          <w:rPrChange w:id="38" w:author="Author" w:date="2026-08-25T06:02:00Z" w16du:dateUtc="2026-08-24T22:02:00Z">
            <w:rPr>
              <w:rFonts w:ascii="Calibri" w:hAnsi="Calibri" w:cs="Calibri"/>
              <w:sz w:val="24"/>
              <w:szCs w:val="24"/>
            </w:rPr>
          </w:rPrChange>
        </w:rPr>
      </w:pPr>
    </w:p>
    <w:p w14:paraId="6171067D" w14:textId="38A0A9FA" w:rsidR="007F341B" w:rsidRPr="00A36B5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hAnsi="Calibri" w:cs="Calibri"/>
          <w:sz w:val="24"/>
          <w:szCs w:val="24"/>
          <w:highlight w:val="yellow"/>
          <w:rPrChange w:id="39" w:author="Author" w:date="2026-08-25T06:02:00Z" w16du:dateUtc="2026-08-24T22:02:00Z">
            <w:rPr>
              <w:rFonts w:ascii="Calibri" w:hAnsi="Calibri" w:cs="Calibri"/>
              <w:sz w:val="24"/>
              <w:szCs w:val="24"/>
            </w:rPr>
          </w:rPrChange>
        </w:rPr>
      </w:pPr>
      <w:r w:rsidRPr="00A36B5D">
        <w:rPr>
          <w:rFonts w:ascii="Calibri" w:hAnsi="Calibri" w:cs="Calibri"/>
          <w:sz w:val="24"/>
          <w:szCs w:val="24"/>
          <w:highlight w:val="yellow"/>
          <w:rPrChange w:id="40" w:author="Author" w:date="2026-08-25T06:02:00Z" w16du:dateUtc="2026-08-24T22:02:00Z">
            <w:rPr>
              <w:rFonts w:ascii="Calibri" w:hAnsi="Calibri" w:cs="Calibri"/>
              <w:sz w:val="24"/>
              <w:szCs w:val="24"/>
            </w:rPr>
          </w:rPrChange>
        </w:rPr>
        <w:t xml:space="preserve">Transfer the chopped tissue into 5 </w:t>
      </w:r>
      <w:r w:rsidR="0025459F" w:rsidRPr="00A36B5D">
        <w:rPr>
          <w:rFonts w:ascii="Calibri" w:hAnsi="Calibri" w:cs="Calibri"/>
          <w:sz w:val="24"/>
          <w:szCs w:val="24"/>
          <w:highlight w:val="yellow"/>
          <w:rPrChange w:id="41" w:author="Author" w:date="2026-08-25T06:02:00Z" w16du:dateUtc="2026-08-24T22:02:00Z">
            <w:rPr>
              <w:rFonts w:ascii="Calibri" w:hAnsi="Calibri" w:cs="Calibri"/>
              <w:sz w:val="24"/>
              <w:szCs w:val="24"/>
            </w:rPr>
          </w:rPrChange>
        </w:rPr>
        <w:t xml:space="preserve">mL </w:t>
      </w:r>
      <w:r w:rsidRPr="00A36B5D">
        <w:rPr>
          <w:rFonts w:ascii="Calibri" w:hAnsi="Calibri" w:cs="Calibri"/>
          <w:sz w:val="24"/>
          <w:szCs w:val="24"/>
          <w:highlight w:val="yellow"/>
          <w:rPrChange w:id="42" w:author="Author" w:date="2026-08-25T06:02:00Z" w16du:dateUtc="2026-08-24T22:02:00Z">
            <w:rPr>
              <w:rFonts w:ascii="Calibri" w:hAnsi="Calibri" w:cs="Calibri"/>
              <w:sz w:val="24"/>
              <w:szCs w:val="24"/>
            </w:rPr>
          </w:rPrChange>
        </w:rPr>
        <w:t>of dissociation medium in a 15 m</w:t>
      </w:r>
      <w:r w:rsidR="0084546D" w:rsidRPr="00A36B5D">
        <w:rPr>
          <w:rFonts w:ascii="Calibri" w:hAnsi="Calibri" w:cs="Calibri"/>
          <w:sz w:val="24"/>
          <w:szCs w:val="24"/>
          <w:highlight w:val="yellow"/>
          <w:rPrChange w:id="43" w:author="Author" w:date="2026-08-25T06:02:00Z" w16du:dateUtc="2026-08-24T22:02:00Z">
            <w:rPr>
              <w:rFonts w:ascii="Calibri" w:hAnsi="Calibri" w:cs="Calibri"/>
              <w:sz w:val="24"/>
              <w:szCs w:val="24"/>
            </w:rPr>
          </w:rPrChange>
        </w:rPr>
        <w:t>L</w:t>
      </w:r>
      <w:r w:rsidRPr="00A36B5D">
        <w:rPr>
          <w:rFonts w:ascii="Calibri" w:hAnsi="Calibri" w:cs="Calibri"/>
          <w:sz w:val="24"/>
          <w:szCs w:val="24"/>
          <w:highlight w:val="yellow"/>
          <w:rPrChange w:id="44" w:author="Author" w:date="2026-08-25T06:02:00Z" w16du:dateUtc="2026-08-24T22:02:00Z">
            <w:rPr>
              <w:rFonts w:ascii="Calibri" w:hAnsi="Calibri" w:cs="Calibri"/>
              <w:sz w:val="24"/>
              <w:szCs w:val="24"/>
            </w:rPr>
          </w:rPrChange>
        </w:rPr>
        <w:t xml:space="preserve"> tube. Incubate the tube in a 37</w:t>
      </w:r>
      <w:r w:rsidR="002E5B25" w:rsidRPr="00A36B5D">
        <w:rPr>
          <w:rFonts w:ascii="Calibri" w:hAnsi="Calibri" w:cs="Calibri"/>
          <w:sz w:val="24"/>
          <w:szCs w:val="24"/>
          <w:highlight w:val="yellow"/>
          <w:rPrChange w:id="45" w:author="Author" w:date="2026-08-25T06:02:00Z" w16du:dateUtc="2026-08-24T22:02:00Z">
            <w:rPr>
              <w:rFonts w:ascii="Calibri" w:hAnsi="Calibri" w:cs="Calibri"/>
              <w:sz w:val="24"/>
              <w:szCs w:val="24"/>
            </w:rPr>
          </w:rPrChange>
        </w:rPr>
        <w:t xml:space="preserve"> </w:t>
      </w:r>
      <w:r w:rsidRPr="00A36B5D">
        <w:rPr>
          <w:rFonts w:ascii="Calibri" w:hAnsi="Calibri" w:cs="Calibri"/>
          <w:sz w:val="24"/>
          <w:szCs w:val="24"/>
          <w:highlight w:val="yellow"/>
          <w:rPrChange w:id="46" w:author="Author" w:date="2026-08-25T06:02:00Z" w16du:dateUtc="2026-08-24T22:02:00Z">
            <w:rPr>
              <w:rFonts w:ascii="Calibri" w:hAnsi="Calibri" w:cs="Calibri"/>
              <w:sz w:val="24"/>
              <w:szCs w:val="24"/>
            </w:rPr>
          </w:rPrChange>
        </w:rPr>
        <w:t>°C water bath for 15 min, gently shaking the tube every 5 min to ensure proper enzyme-tissue interaction.</w:t>
      </w:r>
    </w:p>
    <w:p w14:paraId="6D085EBF" w14:textId="77777777" w:rsidR="009E7842" w:rsidRPr="00A36B5D" w:rsidRDefault="009E7842" w:rsidP="009E7842">
      <w:pPr>
        <w:pStyle w:val="ListParagraph"/>
        <w:autoSpaceDE w:val="0"/>
        <w:autoSpaceDN w:val="0"/>
        <w:adjustRightInd w:val="0"/>
        <w:spacing w:after="0" w:line="240" w:lineRule="auto"/>
        <w:ind w:left="0"/>
        <w:contextualSpacing w:val="0"/>
        <w:rPr>
          <w:rFonts w:ascii="Calibri" w:hAnsi="Calibri" w:cs="Calibri"/>
          <w:sz w:val="24"/>
          <w:szCs w:val="24"/>
          <w:highlight w:val="yellow"/>
          <w:rPrChange w:id="47" w:author="Author" w:date="2026-08-25T06:02:00Z" w16du:dateUtc="2026-08-24T22:02:00Z">
            <w:rPr>
              <w:rFonts w:ascii="Calibri" w:hAnsi="Calibri" w:cs="Calibri"/>
              <w:sz w:val="24"/>
              <w:szCs w:val="24"/>
            </w:rPr>
          </w:rPrChange>
        </w:rPr>
      </w:pPr>
    </w:p>
    <w:p w14:paraId="7FC79A19" w14:textId="0F1AC8A5" w:rsidR="00886862" w:rsidRPr="00A36B5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hAnsi="Calibri" w:cs="Calibri"/>
          <w:sz w:val="24"/>
          <w:szCs w:val="24"/>
          <w:highlight w:val="yellow"/>
          <w:rPrChange w:id="48" w:author="Author" w:date="2026-08-25T06:02:00Z" w16du:dateUtc="2026-08-24T22:02:00Z">
            <w:rPr>
              <w:rFonts w:ascii="Calibri" w:hAnsi="Calibri" w:cs="Calibri"/>
              <w:sz w:val="24"/>
              <w:szCs w:val="24"/>
            </w:rPr>
          </w:rPrChange>
        </w:rPr>
      </w:pPr>
      <w:r w:rsidRPr="00A36B5D">
        <w:rPr>
          <w:rFonts w:ascii="Calibri" w:hAnsi="Calibri" w:cs="Calibri"/>
          <w:sz w:val="24"/>
          <w:szCs w:val="24"/>
          <w:highlight w:val="yellow"/>
          <w:rPrChange w:id="49" w:author="Author" w:date="2026-08-25T06:02:00Z" w16du:dateUtc="2026-08-24T22:02:00Z">
            <w:rPr>
              <w:rFonts w:ascii="Calibri" w:hAnsi="Calibri" w:cs="Calibri"/>
              <w:sz w:val="24"/>
              <w:szCs w:val="24"/>
            </w:rPr>
          </w:rPrChange>
        </w:rPr>
        <w:t>After incubation, allow the tissue to settle at the bottom of the tube. Aspirate the supernatant and add 5 m</w:t>
      </w:r>
      <w:r w:rsidR="0025459F" w:rsidRPr="00A36B5D">
        <w:rPr>
          <w:rFonts w:ascii="Calibri" w:hAnsi="Calibri" w:cs="Calibri"/>
          <w:sz w:val="24"/>
          <w:szCs w:val="24"/>
          <w:highlight w:val="yellow"/>
          <w:rPrChange w:id="50" w:author="Author" w:date="2026-08-25T06:02:00Z" w16du:dateUtc="2026-08-24T22:02:00Z">
            <w:rPr>
              <w:rFonts w:ascii="Calibri" w:hAnsi="Calibri" w:cs="Calibri"/>
              <w:sz w:val="24"/>
              <w:szCs w:val="24"/>
            </w:rPr>
          </w:rPrChange>
        </w:rPr>
        <w:t>L</w:t>
      </w:r>
      <w:r w:rsidRPr="00A36B5D">
        <w:rPr>
          <w:rFonts w:ascii="Calibri" w:hAnsi="Calibri" w:cs="Calibri"/>
          <w:sz w:val="24"/>
          <w:szCs w:val="24"/>
          <w:highlight w:val="yellow"/>
          <w:rPrChange w:id="51" w:author="Author" w:date="2026-08-25T06:02:00Z" w16du:dateUtc="2026-08-24T22:02:00Z">
            <w:rPr>
              <w:rFonts w:ascii="Calibri" w:hAnsi="Calibri" w:cs="Calibri"/>
              <w:sz w:val="24"/>
              <w:szCs w:val="24"/>
            </w:rPr>
          </w:rPrChange>
        </w:rPr>
        <w:t xml:space="preserve"> of dissection medium.</w:t>
      </w:r>
    </w:p>
    <w:p w14:paraId="01D6C5F1" w14:textId="77777777" w:rsidR="009E7842" w:rsidRPr="00A36B5D" w:rsidRDefault="009E7842" w:rsidP="009E7842">
      <w:pPr>
        <w:pStyle w:val="ListParagraph"/>
        <w:autoSpaceDE w:val="0"/>
        <w:autoSpaceDN w:val="0"/>
        <w:adjustRightInd w:val="0"/>
        <w:spacing w:after="0" w:line="240" w:lineRule="auto"/>
        <w:ind w:left="0"/>
        <w:contextualSpacing w:val="0"/>
        <w:rPr>
          <w:rFonts w:ascii="Calibri" w:hAnsi="Calibri" w:cs="Calibri"/>
          <w:sz w:val="24"/>
          <w:szCs w:val="24"/>
          <w:highlight w:val="yellow"/>
          <w:rPrChange w:id="52" w:author="Author" w:date="2026-08-25T06:02:00Z" w16du:dateUtc="2026-08-24T22:02:00Z">
            <w:rPr>
              <w:rFonts w:ascii="Calibri" w:hAnsi="Calibri" w:cs="Calibri"/>
              <w:sz w:val="24"/>
              <w:szCs w:val="24"/>
            </w:rPr>
          </w:rPrChange>
        </w:rPr>
      </w:pPr>
    </w:p>
    <w:p w14:paraId="32AFEE57" w14:textId="11902993" w:rsidR="00886862" w:rsidRPr="00A36B5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hAnsi="Calibri" w:cs="Calibri"/>
          <w:sz w:val="24"/>
          <w:szCs w:val="24"/>
          <w:highlight w:val="yellow"/>
          <w:rPrChange w:id="53" w:author="Author" w:date="2026-08-25T06:02:00Z" w16du:dateUtc="2026-08-24T22:02:00Z">
            <w:rPr>
              <w:rFonts w:ascii="Calibri" w:hAnsi="Calibri" w:cs="Calibri"/>
              <w:sz w:val="24"/>
              <w:szCs w:val="24"/>
            </w:rPr>
          </w:rPrChange>
        </w:rPr>
      </w:pPr>
      <w:r w:rsidRPr="00A36B5D">
        <w:rPr>
          <w:rFonts w:ascii="Calibri" w:hAnsi="Calibri" w:cs="Calibri"/>
          <w:sz w:val="24"/>
          <w:szCs w:val="24"/>
          <w:highlight w:val="yellow"/>
          <w:rPrChange w:id="54" w:author="Author" w:date="2026-08-25T06:02:00Z" w16du:dateUtc="2026-08-24T22:02:00Z">
            <w:rPr>
              <w:rFonts w:ascii="Calibri" w:hAnsi="Calibri" w:cs="Calibri"/>
              <w:sz w:val="24"/>
              <w:szCs w:val="24"/>
            </w:rPr>
          </w:rPrChange>
        </w:rPr>
        <w:t>Invert the tube 5 times to wash the tissue. Let the tube stand for 3 min to allow the tissue to settle, then repeat the washing process three times using fresh dissection medium.</w:t>
      </w:r>
    </w:p>
    <w:p w14:paraId="6CC50064" w14:textId="77777777" w:rsidR="009E7842" w:rsidRPr="00A36B5D" w:rsidRDefault="009E7842" w:rsidP="009E7842">
      <w:pPr>
        <w:pStyle w:val="ListParagraph"/>
        <w:autoSpaceDE w:val="0"/>
        <w:autoSpaceDN w:val="0"/>
        <w:adjustRightInd w:val="0"/>
        <w:spacing w:after="0" w:line="240" w:lineRule="auto"/>
        <w:ind w:left="0"/>
        <w:contextualSpacing w:val="0"/>
        <w:rPr>
          <w:rFonts w:ascii="Calibri" w:hAnsi="Calibri" w:cs="Calibri"/>
          <w:sz w:val="24"/>
          <w:szCs w:val="24"/>
          <w:highlight w:val="yellow"/>
          <w:rPrChange w:id="55" w:author="Author" w:date="2026-08-25T06:02:00Z" w16du:dateUtc="2026-08-24T22:02:00Z">
            <w:rPr>
              <w:rFonts w:ascii="Calibri" w:hAnsi="Calibri" w:cs="Calibri"/>
              <w:sz w:val="24"/>
              <w:szCs w:val="24"/>
            </w:rPr>
          </w:rPrChange>
        </w:rPr>
      </w:pPr>
    </w:p>
    <w:p w14:paraId="548B5075" w14:textId="7197A179" w:rsidR="00886862" w:rsidRPr="00A36B5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hAnsi="Calibri" w:cs="Calibri"/>
          <w:sz w:val="24"/>
          <w:szCs w:val="24"/>
          <w:highlight w:val="yellow"/>
          <w:rPrChange w:id="56" w:author="Author" w:date="2026-08-25T06:02:00Z" w16du:dateUtc="2026-08-24T22:02:00Z">
            <w:rPr>
              <w:rFonts w:ascii="Calibri" w:hAnsi="Calibri" w:cs="Calibri"/>
              <w:sz w:val="24"/>
              <w:szCs w:val="24"/>
            </w:rPr>
          </w:rPrChange>
        </w:rPr>
      </w:pPr>
      <w:r w:rsidRPr="00A36B5D">
        <w:rPr>
          <w:rFonts w:ascii="Calibri" w:hAnsi="Calibri" w:cs="Calibri"/>
          <w:sz w:val="24"/>
          <w:szCs w:val="24"/>
          <w:highlight w:val="yellow"/>
          <w:rPrChange w:id="57" w:author="Author" w:date="2026-08-25T06:02:00Z" w16du:dateUtc="2026-08-24T22:02:00Z">
            <w:rPr>
              <w:rFonts w:ascii="Calibri" w:hAnsi="Calibri" w:cs="Calibri"/>
              <w:sz w:val="24"/>
              <w:szCs w:val="24"/>
            </w:rPr>
          </w:rPrChange>
        </w:rPr>
        <w:t>After the final wash, remove the supernatant and add 2.5 m</w:t>
      </w:r>
      <w:r w:rsidR="0025459F" w:rsidRPr="00A36B5D">
        <w:rPr>
          <w:rFonts w:ascii="Calibri" w:hAnsi="Calibri" w:cs="Calibri"/>
          <w:sz w:val="24"/>
          <w:szCs w:val="24"/>
          <w:highlight w:val="yellow"/>
          <w:rPrChange w:id="58" w:author="Author" w:date="2026-08-25T06:02:00Z" w16du:dateUtc="2026-08-24T22:02:00Z">
            <w:rPr>
              <w:rFonts w:ascii="Calibri" w:hAnsi="Calibri" w:cs="Calibri"/>
              <w:sz w:val="24"/>
              <w:szCs w:val="24"/>
            </w:rPr>
          </w:rPrChange>
        </w:rPr>
        <w:t>L</w:t>
      </w:r>
      <w:r w:rsidRPr="00A36B5D">
        <w:rPr>
          <w:rFonts w:ascii="Calibri" w:hAnsi="Calibri" w:cs="Calibri"/>
          <w:sz w:val="24"/>
          <w:szCs w:val="24"/>
          <w:highlight w:val="yellow"/>
          <w:rPrChange w:id="59" w:author="Author" w:date="2026-08-25T06:02:00Z" w16du:dateUtc="2026-08-24T22:02:00Z">
            <w:rPr>
              <w:rFonts w:ascii="Calibri" w:hAnsi="Calibri" w:cs="Calibri"/>
              <w:sz w:val="24"/>
              <w:szCs w:val="24"/>
            </w:rPr>
          </w:rPrChange>
        </w:rPr>
        <w:t xml:space="preserve"> of dissection medium and 2.5 m</w:t>
      </w:r>
      <w:r w:rsidR="0025459F" w:rsidRPr="00A36B5D">
        <w:rPr>
          <w:rFonts w:ascii="Calibri" w:hAnsi="Calibri" w:cs="Calibri"/>
          <w:sz w:val="24"/>
          <w:szCs w:val="24"/>
          <w:highlight w:val="yellow"/>
          <w:rPrChange w:id="60" w:author="Author" w:date="2026-08-25T06:02:00Z" w16du:dateUtc="2026-08-24T22:02:00Z">
            <w:rPr>
              <w:rFonts w:ascii="Calibri" w:hAnsi="Calibri" w:cs="Calibri"/>
              <w:sz w:val="24"/>
              <w:szCs w:val="24"/>
            </w:rPr>
          </w:rPrChange>
        </w:rPr>
        <w:t>L</w:t>
      </w:r>
      <w:r w:rsidRPr="00A36B5D">
        <w:rPr>
          <w:rFonts w:ascii="Calibri" w:hAnsi="Calibri" w:cs="Calibri"/>
          <w:sz w:val="24"/>
          <w:szCs w:val="24"/>
          <w:highlight w:val="yellow"/>
          <w:rPrChange w:id="61" w:author="Author" w:date="2026-08-25T06:02:00Z" w16du:dateUtc="2026-08-24T22:02:00Z">
            <w:rPr>
              <w:rFonts w:ascii="Calibri" w:hAnsi="Calibri" w:cs="Calibri"/>
              <w:sz w:val="24"/>
              <w:szCs w:val="24"/>
            </w:rPr>
          </w:rPrChange>
        </w:rPr>
        <w:t xml:space="preserve"> of maintenance medium.</w:t>
      </w:r>
    </w:p>
    <w:p w14:paraId="74803AF3" w14:textId="77777777" w:rsidR="009E7842" w:rsidRPr="00A36B5D" w:rsidRDefault="009E7842" w:rsidP="009E7842">
      <w:pPr>
        <w:pStyle w:val="ListParagraph"/>
        <w:rPr>
          <w:rFonts w:ascii="Calibri" w:hAnsi="Calibri" w:cs="Calibri"/>
          <w:sz w:val="24"/>
          <w:szCs w:val="24"/>
          <w:highlight w:val="yellow"/>
          <w:rPrChange w:id="62" w:author="Author" w:date="2026-08-25T06:02:00Z" w16du:dateUtc="2026-08-24T22:02:00Z">
            <w:rPr>
              <w:rFonts w:ascii="Calibri" w:hAnsi="Calibri" w:cs="Calibri"/>
              <w:sz w:val="24"/>
              <w:szCs w:val="24"/>
            </w:rPr>
          </w:rPrChange>
        </w:rPr>
      </w:pPr>
    </w:p>
    <w:p w14:paraId="5CD86C59" w14:textId="611A853C" w:rsidR="00886862" w:rsidRPr="00A36B5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hAnsi="Calibri" w:cs="Calibri"/>
          <w:sz w:val="24"/>
          <w:szCs w:val="24"/>
          <w:highlight w:val="yellow"/>
          <w:rPrChange w:id="63" w:author="Author" w:date="2026-08-25T06:02:00Z" w16du:dateUtc="2026-08-24T22:02:00Z">
            <w:rPr>
              <w:rFonts w:ascii="Calibri" w:hAnsi="Calibri" w:cs="Calibri"/>
              <w:sz w:val="24"/>
              <w:szCs w:val="24"/>
            </w:rPr>
          </w:rPrChange>
        </w:rPr>
      </w:pPr>
      <w:r w:rsidRPr="00A36B5D">
        <w:rPr>
          <w:rFonts w:ascii="Calibri" w:hAnsi="Calibri" w:cs="Calibri"/>
          <w:sz w:val="24"/>
          <w:szCs w:val="24"/>
          <w:highlight w:val="yellow"/>
          <w:rPrChange w:id="64" w:author="Author" w:date="2026-08-25T06:02:00Z" w16du:dateUtc="2026-08-24T22:02:00Z">
            <w:rPr>
              <w:rFonts w:ascii="Calibri" w:hAnsi="Calibri" w:cs="Calibri"/>
              <w:sz w:val="24"/>
              <w:szCs w:val="24"/>
            </w:rPr>
          </w:rPrChange>
        </w:rPr>
        <w:t>Triturate the tissue by passing the solution up and down 10–15 times using a 10-m</w:t>
      </w:r>
      <w:r w:rsidR="0025459F" w:rsidRPr="00A36B5D">
        <w:rPr>
          <w:rFonts w:ascii="Calibri" w:hAnsi="Calibri" w:cs="Calibri"/>
          <w:sz w:val="24"/>
          <w:szCs w:val="24"/>
          <w:highlight w:val="yellow"/>
          <w:rPrChange w:id="65" w:author="Author" w:date="2026-08-25T06:02:00Z" w16du:dateUtc="2026-08-24T22:02:00Z">
            <w:rPr>
              <w:rFonts w:ascii="Calibri" w:hAnsi="Calibri" w:cs="Calibri"/>
              <w:sz w:val="24"/>
              <w:szCs w:val="24"/>
            </w:rPr>
          </w:rPrChange>
        </w:rPr>
        <w:t>L</w:t>
      </w:r>
      <w:r w:rsidRPr="00A36B5D">
        <w:rPr>
          <w:rFonts w:ascii="Calibri" w:hAnsi="Calibri" w:cs="Calibri"/>
          <w:sz w:val="24"/>
          <w:szCs w:val="24"/>
          <w:highlight w:val="yellow"/>
          <w:rPrChange w:id="66" w:author="Author" w:date="2026-08-25T06:02:00Z" w16du:dateUtc="2026-08-24T22:02:00Z">
            <w:rPr>
              <w:rFonts w:ascii="Calibri" w:hAnsi="Calibri" w:cs="Calibri"/>
              <w:sz w:val="24"/>
              <w:szCs w:val="24"/>
            </w:rPr>
          </w:rPrChange>
        </w:rPr>
        <w:t xml:space="preserve"> pipette.</w:t>
      </w:r>
    </w:p>
    <w:p w14:paraId="0DBF76D0" w14:textId="77777777" w:rsidR="009E7842" w:rsidRPr="00A36B5D" w:rsidRDefault="009E7842" w:rsidP="009E7842">
      <w:pPr>
        <w:pStyle w:val="ListParagraph"/>
        <w:autoSpaceDE w:val="0"/>
        <w:autoSpaceDN w:val="0"/>
        <w:adjustRightInd w:val="0"/>
        <w:spacing w:after="0" w:line="240" w:lineRule="auto"/>
        <w:ind w:left="0"/>
        <w:contextualSpacing w:val="0"/>
        <w:rPr>
          <w:rFonts w:ascii="Calibri" w:hAnsi="Calibri" w:cs="Calibri"/>
          <w:sz w:val="24"/>
          <w:szCs w:val="24"/>
          <w:highlight w:val="yellow"/>
          <w:rPrChange w:id="67" w:author="Author" w:date="2026-08-25T06:02:00Z" w16du:dateUtc="2026-08-24T22:02:00Z">
            <w:rPr>
              <w:rFonts w:ascii="Calibri" w:hAnsi="Calibri" w:cs="Calibri"/>
              <w:sz w:val="24"/>
              <w:szCs w:val="24"/>
            </w:rPr>
          </w:rPrChange>
        </w:rPr>
      </w:pPr>
    </w:p>
    <w:p w14:paraId="363C80EF" w14:textId="3CAB8AC4" w:rsidR="00886862" w:rsidRPr="00A36B5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hAnsi="Calibri" w:cs="Calibri"/>
          <w:sz w:val="24"/>
          <w:szCs w:val="24"/>
          <w:highlight w:val="yellow"/>
          <w:rPrChange w:id="68" w:author="Author" w:date="2026-08-25T06:02:00Z" w16du:dateUtc="2026-08-24T22:02:00Z">
            <w:rPr>
              <w:rFonts w:ascii="Calibri" w:hAnsi="Calibri" w:cs="Calibri"/>
              <w:sz w:val="24"/>
              <w:szCs w:val="24"/>
            </w:rPr>
          </w:rPrChange>
        </w:rPr>
      </w:pPr>
      <w:r w:rsidRPr="00A36B5D">
        <w:rPr>
          <w:rFonts w:ascii="Calibri" w:hAnsi="Calibri" w:cs="Calibri"/>
          <w:sz w:val="24"/>
          <w:szCs w:val="24"/>
          <w:highlight w:val="yellow"/>
          <w:rPrChange w:id="69" w:author="Author" w:date="2026-08-25T06:02:00Z" w16du:dateUtc="2026-08-24T22:02:00Z">
            <w:rPr>
              <w:rFonts w:ascii="Calibri" w:hAnsi="Calibri" w:cs="Calibri"/>
              <w:sz w:val="24"/>
              <w:szCs w:val="24"/>
            </w:rPr>
          </w:rPrChange>
        </w:rPr>
        <w:t>Let the tube stand for 3 min to allow the tissue to settle. Transfer the supernatant (containing cells) to a new 50 m</w:t>
      </w:r>
      <w:r w:rsidR="0025459F" w:rsidRPr="00A36B5D">
        <w:rPr>
          <w:rFonts w:ascii="Calibri" w:hAnsi="Calibri" w:cs="Calibri"/>
          <w:sz w:val="24"/>
          <w:szCs w:val="24"/>
          <w:highlight w:val="yellow"/>
          <w:rPrChange w:id="70" w:author="Author" w:date="2026-08-25T06:02:00Z" w16du:dateUtc="2026-08-24T22:02:00Z">
            <w:rPr>
              <w:rFonts w:ascii="Calibri" w:hAnsi="Calibri" w:cs="Calibri"/>
              <w:sz w:val="24"/>
              <w:szCs w:val="24"/>
            </w:rPr>
          </w:rPrChange>
        </w:rPr>
        <w:t>L</w:t>
      </w:r>
      <w:r w:rsidRPr="00A36B5D">
        <w:rPr>
          <w:rFonts w:ascii="Calibri" w:hAnsi="Calibri" w:cs="Calibri"/>
          <w:sz w:val="24"/>
          <w:szCs w:val="24"/>
          <w:highlight w:val="yellow"/>
          <w:rPrChange w:id="71" w:author="Author" w:date="2026-08-25T06:02:00Z" w16du:dateUtc="2026-08-24T22:02:00Z">
            <w:rPr>
              <w:rFonts w:ascii="Calibri" w:hAnsi="Calibri" w:cs="Calibri"/>
              <w:sz w:val="24"/>
              <w:szCs w:val="24"/>
            </w:rPr>
          </w:rPrChange>
        </w:rPr>
        <w:t xml:space="preserve"> conical tube.</w:t>
      </w:r>
    </w:p>
    <w:p w14:paraId="3FB8009A" w14:textId="77777777" w:rsidR="009E7842" w:rsidRPr="00A36B5D" w:rsidRDefault="009E7842" w:rsidP="009E7842">
      <w:pPr>
        <w:pStyle w:val="ListParagraph"/>
        <w:autoSpaceDE w:val="0"/>
        <w:autoSpaceDN w:val="0"/>
        <w:adjustRightInd w:val="0"/>
        <w:spacing w:after="0" w:line="240" w:lineRule="auto"/>
        <w:ind w:left="0"/>
        <w:contextualSpacing w:val="0"/>
        <w:rPr>
          <w:rFonts w:ascii="Calibri" w:hAnsi="Calibri" w:cs="Calibri"/>
          <w:sz w:val="24"/>
          <w:szCs w:val="24"/>
          <w:highlight w:val="yellow"/>
          <w:rPrChange w:id="72" w:author="Author" w:date="2026-08-25T06:02:00Z" w16du:dateUtc="2026-08-24T22:02:00Z">
            <w:rPr>
              <w:rFonts w:ascii="Calibri" w:hAnsi="Calibri" w:cs="Calibri"/>
              <w:sz w:val="24"/>
              <w:szCs w:val="24"/>
            </w:rPr>
          </w:rPrChange>
        </w:rPr>
      </w:pPr>
    </w:p>
    <w:p w14:paraId="17DC1EA2" w14:textId="7CA2F8B3" w:rsidR="00886862" w:rsidRPr="00A36B5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hAnsi="Calibri" w:cs="Calibri"/>
          <w:sz w:val="24"/>
          <w:szCs w:val="24"/>
          <w:highlight w:val="yellow"/>
          <w:rPrChange w:id="73" w:author="Author" w:date="2026-08-25T06:02:00Z" w16du:dateUtc="2026-08-24T22:02:00Z">
            <w:rPr>
              <w:rFonts w:ascii="Calibri" w:hAnsi="Calibri" w:cs="Calibri"/>
              <w:sz w:val="24"/>
              <w:szCs w:val="24"/>
            </w:rPr>
          </w:rPrChange>
        </w:rPr>
      </w:pPr>
      <w:r w:rsidRPr="00A36B5D">
        <w:rPr>
          <w:rFonts w:ascii="Calibri" w:hAnsi="Calibri" w:cs="Calibri"/>
          <w:sz w:val="24"/>
          <w:szCs w:val="24"/>
          <w:highlight w:val="yellow"/>
          <w:rPrChange w:id="74" w:author="Author" w:date="2026-08-25T06:02:00Z" w16du:dateUtc="2026-08-24T22:02:00Z">
            <w:rPr>
              <w:rFonts w:ascii="Calibri" w:hAnsi="Calibri" w:cs="Calibri"/>
              <w:sz w:val="24"/>
              <w:szCs w:val="24"/>
            </w:rPr>
          </w:rPrChange>
        </w:rPr>
        <w:t>Add 5 m</w:t>
      </w:r>
      <w:r w:rsidR="0025459F" w:rsidRPr="00A36B5D">
        <w:rPr>
          <w:rFonts w:ascii="Calibri" w:hAnsi="Calibri" w:cs="Calibri"/>
          <w:sz w:val="24"/>
          <w:szCs w:val="24"/>
          <w:highlight w:val="yellow"/>
          <w:rPrChange w:id="75" w:author="Author" w:date="2026-08-25T06:02:00Z" w16du:dateUtc="2026-08-24T22:02:00Z">
            <w:rPr>
              <w:rFonts w:ascii="Calibri" w:hAnsi="Calibri" w:cs="Calibri"/>
              <w:sz w:val="24"/>
              <w:szCs w:val="24"/>
            </w:rPr>
          </w:rPrChange>
        </w:rPr>
        <w:t>L</w:t>
      </w:r>
      <w:r w:rsidRPr="00A36B5D">
        <w:rPr>
          <w:rFonts w:ascii="Calibri" w:hAnsi="Calibri" w:cs="Calibri"/>
          <w:sz w:val="24"/>
          <w:szCs w:val="24"/>
          <w:highlight w:val="yellow"/>
          <w:rPrChange w:id="76" w:author="Author" w:date="2026-08-25T06:02:00Z" w16du:dateUtc="2026-08-24T22:02:00Z">
            <w:rPr>
              <w:rFonts w:ascii="Calibri" w:hAnsi="Calibri" w:cs="Calibri"/>
              <w:sz w:val="24"/>
              <w:szCs w:val="24"/>
            </w:rPr>
          </w:rPrChange>
        </w:rPr>
        <w:t xml:space="preserve"> of MEM medium to the original tube containing the settled tissue. Triturate another 10–15 times with a 10-m</w:t>
      </w:r>
      <w:r w:rsidR="0025459F" w:rsidRPr="00A36B5D">
        <w:rPr>
          <w:rFonts w:ascii="Calibri" w:hAnsi="Calibri" w:cs="Calibri"/>
          <w:sz w:val="24"/>
          <w:szCs w:val="24"/>
          <w:highlight w:val="yellow"/>
          <w:rPrChange w:id="77" w:author="Author" w:date="2026-08-25T06:02:00Z" w16du:dateUtc="2026-08-24T22:02:00Z">
            <w:rPr>
              <w:rFonts w:ascii="Calibri" w:hAnsi="Calibri" w:cs="Calibri"/>
              <w:sz w:val="24"/>
              <w:szCs w:val="24"/>
            </w:rPr>
          </w:rPrChange>
        </w:rPr>
        <w:t>L</w:t>
      </w:r>
      <w:r w:rsidRPr="00A36B5D">
        <w:rPr>
          <w:rFonts w:ascii="Calibri" w:hAnsi="Calibri" w:cs="Calibri"/>
          <w:sz w:val="24"/>
          <w:szCs w:val="24"/>
          <w:highlight w:val="yellow"/>
          <w:rPrChange w:id="78" w:author="Author" w:date="2026-08-25T06:02:00Z" w16du:dateUtc="2026-08-24T22:02:00Z">
            <w:rPr>
              <w:rFonts w:ascii="Calibri" w:hAnsi="Calibri" w:cs="Calibri"/>
              <w:sz w:val="24"/>
              <w:szCs w:val="24"/>
            </w:rPr>
          </w:rPrChange>
        </w:rPr>
        <w:t xml:space="preserve"> pipette until most chunks disappear.</w:t>
      </w:r>
    </w:p>
    <w:p w14:paraId="1736A5FA" w14:textId="77777777" w:rsidR="009E7842" w:rsidRPr="00A36B5D" w:rsidRDefault="009E7842" w:rsidP="009E7842">
      <w:pPr>
        <w:pStyle w:val="ListParagraph"/>
        <w:autoSpaceDE w:val="0"/>
        <w:autoSpaceDN w:val="0"/>
        <w:adjustRightInd w:val="0"/>
        <w:spacing w:after="0" w:line="240" w:lineRule="auto"/>
        <w:ind w:left="0"/>
        <w:contextualSpacing w:val="0"/>
        <w:rPr>
          <w:rFonts w:ascii="Calibri" w:hAnsi="Calibri" w:cs="Calibri"/>
          <w:sz w:val="24"/>
          <w:szCs w:val="24"/>
          <w:highlight w:val="yellow"/>
          <w:rPrChange w:id="79" w:author="Author" w:date="2026-08-25T06:02:00Z" w16du:dateUtc="2026-08-24T22:02:00Z">
            <w:rPr>
              <w:rFonts w:ascii="Calibri" w:hAnsi="Calibri" w:cs="Calibri"/>
              <w:sz w:val="24"/>
              <w:szCs w:val="24"/>
            </w:rPr>
          </w:rPrChange>
        </w:rPr>
      </w:pPr>
    </w:p>
    <w:p w14:paraId="6CC95FCB" w14:textId="136570CB" w:rsidR="00886862" w:rsidRPr="00A36B5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hAnsi="Calibri" w:cs="Calibri"/>
          <w:sz w:val="24"/>
          <w:szCs w:val="24"/>
          <w:highlight w:val="yellow"/>
          <w:rPrChange w:id="80" w:author="Author" w:date="2026-08-25T06:02:00Z" w16du:dateUtc="2026-08-24T22:02:00Z">
            <w:rPr>
              <w:rFonts w:ascii="Calibri" w:hAnsi="Calibri" w:cs="Calibri"/>
              <w:sz w:val="24"/>
              <w:szCs w:val="24"/>
            </w:rPr>
          </w:rPrChange>
        </w:rPr>
      </w:pPr>
      <w:r w:rsidRPr="00A36B5D">
        <w:rPr>
          <w:rFonts w:ascii="Calibri" w:hAnsi="Calibri" w:cs="Calibri"/>
          <w:sz w:val="24"/>
          <w:szCs w:val="24"/>
          <w:highlight w:val="yellow"/>
          <w:rPrChange w:id="81" w:author="Author" w:date="2026-08-25T06:02:00Z" w16du:dateUtc="2026-08-24T22:02:00Z">
            <w:rPr>
              <w:rFonts w:ascii="Calibri" w:hAnsi="Calibri" w:cs="Calibri"/>
              <w:sz w:val="24"/>
              <w:szCs w:val="24"/>
            </w:rPr>
          </w:rPrChange>
        </w:rPr>
        <w:t>Pass the cell suspension through a sterile 40 µm cell strainer into a clean 50 m</w:t>
      </w:r>
      <w:r w:rsidR="0025459F" w:rsidRPr="00A36B5D">
        <w:rPr>
          <w:rFonts w:ascii="Calibri" w:hAnsi="Calibri" w:cs="Calibri"/>
          <w:sz w:val="24"/>
          <w:szCs w:val="24"/>
          <w:highlight w:val="yellow"/>
          <w:rPrChange w:id="82" w:author="Author" w:date="2026-08-25T06:02:00Z" w16du:dateUtc="2026-08-24T22:02:00Z">
            <w:rPr>
              <w:rFonts w:ascii="Calibri" w:hAnsi="Calibri" w:cs="Calibri"/>
              <w:sz w:val="24"/>
              <w:szCs w:val="24"/>
            </w:rPr>
          </w:rPrChange>
        </w:rPr>
        <w:t>L</w:t>
      </w:r>
      <w:r w:rsidRPr="00A36B5D">
        <w:rPr>
          <w:rFonts w:ascii="Calibri" w:hAnsi="Calibri" w:cs="Calibri"/>
          <w:sz w:val="24"/>
          <w:szCs w:val="24"/>
          <w:highlight w:val="yellow"/>
          <w:rPrChange w:id="83" w:author="Author" w:date="2026-08-25T06:02:00Z" w16du:dateUtc="2026-08-24T22:02:00Z">
            <w:rPr>
              <w:rFonts w:ascii="Calibri" w:hAnsi="Calibri" w:cs="Calibri"/>
              <w:sz w:val="24"/>
              <w:szCs w:val="24"/>
            </w:rPr>
          </w:rPrChange>
        </w:rPr>
        <w:t xml:space="preserve"> conical tube containing 5 m</w:t>
      </w:r>
      <w:r w:rsidR="0025459F" w:rsidRPr="00A36B5D">
        <w:rPr>
          <w:rFonts w:ascii="Calibri" w:hAnsi="Calibri" w:cs="Calibri"/>
          <w:sz w:val="24"/>
          <w:szCs w:val="24"/>
          <w:highlight w:val="yellow"/>
          <w:rPrChange w:id="84" w:author="Author" w:date="2026-08-25T06:02:00Z" w16du:dateUtc="2026-08-24T22:02:00Z">
            <w:rPr>
              <w:rFonts w:ascii="Calibri" w:hAnsi="Calibri" w:cs="Calibri"/>
              <w:sz w:val="24"/>
              <w:szCs w:val="24"/>
            </w:rPr>
          </w:rPrChange>
        </w:rPr>
        <w:t>L</w:t>
      </w:r>
      <w:r w:rsidRPr="00A36B5D">
        <w:rPr>
          <w:rFonts w:ascii="Calibri" w:hAnsi="Calibri" w:cs="Calibri"/>
          <w:sz w:val="24"/>
          <w:szCs w:val="24"/>
          <w:highlight w:val="yellow"/>
          <w:rPrChange w:id="85" w:author="Author" w:date="2026-08-25T06:02:00Z" w16du:dateUtc="2026-08-24T22:02:00Z">
            <w:rPr>
              <w:rFonts w:ascii="Calibri" w:hAnsi="Calibri" w:cs="Calibri"/>
              <w:sz w:val="24"/>
              <w:szCs w:val="24"/>
            </w:rPr>
          </w:rPrChange>
        </w:rPr>
        <w:t xml:space="preserve"> of maintenance medium.</w:t>
      </w:r>
    </w:p>
    <w:p w14:paraId="043B117A" w14:textId="77777777" w:rsidR="009E7842" w:rsidRPr="00A36B5D" w:rsidRDefault="009E7842" w:rsidP="009E7842">
      <w:pPr>
        <w:pStyle w:val="ListParagraph"/>
        <w:autoSpaceDE w:val="0"/>
        <w:autoSpaceDN w:val="0"/>
        <w:adjustRightInd w:val="0"/>
        <w:spacing w:after="0" w:line="240" w:lineRule="auto"/>
        <w:ind w:left="0"/>
        <w:contextualSpacing w:val="0"/>
        <w:rPr>
          <w:rFonts w:ascii="Calibri" w:hAnsi="Calibri" w:cs="Calibri"/>
          <w:sz w:val="24"/>
          <w:szCs w:val="24"/>
          <w:highlight w:val="yellow"/>
          <w:rPrChange w:id="86" w:author="Author" w:date="2026-08-25T06:02:00Z" w16du:dateUtc="2026-08-24T22:02:00Z">
            <w:rPr>
              <w:rFonts w:ascii="Calibri" w:hAnsi="Calibri" w:cs="Calibri"/>
              <w:sz w:val="24"/>
              <w:szCs w:val="24"/>
            </w:rPr>
          </w:rPrChange>
        </w:rPr>
      </w:pPr>
    </w:p>
    <w:p w14:paraId="7AFA1E08" w14:textId="35A4CB67" w:rsidR="00886862" w:rsidRPr="00A36B5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hAnsi="Calibri" w:cs="Calibri"/>
          <w:sz w:val="24"/>
          <w:szCs w:val="24"/>
          <w:highlight w:val="yellow"/>
          <w:rPrChange w:id="87" w:author="Author" w:date="2026-08-25T06:02:00Z" w16du:dateUtc="2026-08-24T22:02:00Z">
            <w:rPr>
              <w:rFonts w:ascii="Calibri" w:hAnsi="Calibri" w:cs="Calibri"/>
              <w:sz w:val="24"/>
              <w:szCs w:val="24"/>
            </w:rPr>
          </w:rPrChange>
        </w:rPr>
      </w:pPr>
      <w:r w:rsidRPr="00A36B5D">
        <w:rPr>
          <w:rFonts w:ascii="Calibri" w:hAnsi="Calibri" w:cs="Calibri"/>
          <w:sz w:val="24"/>
          <w:szCs w:val="24"/>
          <w:highlight w:val="yellow"/>
          <w:rPrChange w:id="88" w:author="Author" w:date="2026-08-25T06:02:00Z" w16du:dateUtc="2026-08-24T22:02:00Z">
            <w:rPr>
              <w:rFonts w:ascii="Calibri" w:hAnsi="Calibri" w:cs="Calibri"/>
              <w:sz w:val="24"/>
              <w:szCs w:val="24"/>
            </w:rPr>
          </w:rPrChange>
        </w:rPr>
        <w:t xml:space="preserve">Centrifuge the filtered cell suspension at 200 × </w:t>
      </w:r>
      <w:r w:rsidRPr="00A36B5D">
        <w:rPr>
          <w:rFonts w:ascii="Calibri" w:hAnsi="Calibri" w:cs="Calibri"/>
          <w:i/>
          <w:iCs/>
          <w:sz w:val="24"/>
          <w:szCs w:val="24"/>
          <w:highlight w:val="yellow"/>
          <w:rPrChange w:id="89" w:author="Author" w:date="2026-08-25T06:02:00Z" w16du:dateUtc="2026-08-24T22:02:00Z">
            <w:rPr>
              <w:rFonts w:ascii="Calibri" w:hAnsi="Calibri" w:cs="Calibri"/>
              <w:i/>
              <w:iCs/>
              <w:sz w:val="24"/>
              <w:szCs w:val="24"/>
            </w:rPr>
          </w:rPrChange>
        </w:rPr>
        <w:t>g</w:t>
      </w:r>
      <w:r w:rsidRPr="00A36B5D">
        <w:rPr>
          <w:rFonts w:ascii="Calibri" w:hAnsi="Calibri" w:cs="Calibri"/>
          <w:sz w:val="24"/>
          <w:szCs w:val="24"/>
          <w:highlight w:val="yellow"/>
          <w:rPrChange w:id="90" w:author="Author" w:date="2026-08-25T06:02:00Z" w16du:dateUtc="2026-08-24T22:02:00Z">
            <w:rPr>
              <w:rFonts w:ascii="Calibri" w:hAnsi="Calibri" w:cs="Calibri"/>
              <w:sz w:val="24"/>
              <w:szCs w:val="24"/>
            </w:rPr>
          </w:rPrChange>
        </w:rPr>
        <w:t xml:space="preserve"> for 5 min at room temperature.</w:t>
      </w:r>
    </w:p>
    <w:p w14:paraId="735B5F06" w14:textId="77777777" w:rsidR="009E7842" w:rsidRPr="00A36B5D" w:rsidRDefault="009E7842" w:rsidP="009E7842">
      <w:pPr>
        <w:pStyle w:val="ListParagraph"/>
        <w:autoSpaceDE w:val="0"/>
        <w:autoSpaceDN w:val="0"/>
        <w:adjustRightInd w:val="0"/>
        <w:spacing w:after="0" w:line="240" w:lineRule="auto"/>
        <w:ind w:left="0"/>
        <w:contextualSpacing w:val="0"/>
        <w:rPr>
          <w:rFonts w:ascii="Calibri" w:hAnsi="Calibri" w:cs="Calibri"/>
          <w:sz w:val="24"/>
          <w:szCs w:val="24"/>
          <w:highlight w:val="yellow"/>
          <w:rPrChange w:id="91" w:author="Author" w:date="2026-08-25T06:02:00Z" w16du:dateUtc="2026-08-24T22:02:00Z">
            <w:rPr>
              <w:rFonts w:ascii="Calibri" w:hAnsi="Calibri" w:cs="Calibri"/>
              <w:sz w:val="24"/>
              <w:szCs w:val="24"/>
            </w:rPr>
          </w:rPrChange>
        </w:rPr>
      </w:pPr>
    </w:p>
    <w:p w14:paraId="1703CD39" w14:textId="6935B5EB" w:rsidR="00886862" w:rsidRPr="00A36B5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hAnsi="Calibri" w:cs="Calibri"/>
          <w:sz w:val="24"/>
          <w:szCs w:val="24"/>
          <w:highlight w:val="yellow"/>
          <w:rPrChange w:id="92" w:author="Author" w:date="2026-08-25T06:02:00Z" w16du:dateUtc="2026-08-24T22:02:00Z">
            <w:rPr>
              <w:rFonts w:ascii="Calibri" w:hAnsi="Calibri" w:cs="Calibri"/>
              <w:sz w:val="24"/>
              <w:szCs w:val="24"/>
            </w:rPr>
          </w:rPrChange>
        </w:rPr>
      </w:pPr>
      <w:r w:rsidRPr="00A36B5D">
        <w:rPr>
          <w:rFonts w:ascii="Calibri" w:hAnsi="Calibri" w:cs="Calibri"/>
          <w:sz w:val="24"/>
          <w:szCs w:val="24"/>
          <w:highlight w:val="yellow"/>
          <w:rPrChange w:id="93" w:author="Author" w:date="2026-08-25T06:02:00Z" w16du:dateUtc="2026-08-24T22:02:00Z">
            <w:rPr>
              <w:rFonts w:ascii="Calibri" w:hAnsi="Calibri" w:cs="Calibri"/>
              <w:sz w:val="24"/>
              <w:szCs w:val="24"/>
            </w:rPr>
          </w:rPrChange>
        </w:rPr>
        <w:lastRenderedPageBreak/>
        <w:t>Remove the supernatant</w:t>
      </w:r>
      <w:r w:rsidR="002E5B25" w:rsidRPr="00A36B5D">
        <w:rPr>
          <w:rFonts w:ascii="Calibri" w:hAnsi="Calibri" w:cs="Calibri"/>
          <w:sz w:val="24"/>
          <w:szCs w:val="24"/>
          <w:highlight w:val="yellow"/>
          <w:rPrChange w:id="94" w:author="Author" w:date="2026-08-25T06:02:00Z" w16du:dateUtc="2026-08-24T22:02:00Z">
            <w:rPr>
              <w:rFonts w:ascii="Calibri" w:hAnsi="Calibri" w:cs="Calibri"/>
              <w:sz w:val="24"/>
              <w:szCs w:val="24"/>
            </w:rPr>
          </w:rPrChange>
        </w:rPr>
        <w:t xml:space="preserve">, then gently loosen the cell pellet by </w:t>
      </w:r>
      <w:r w:rsidRPr="00A36B5D">
        <w:rPr>
          <w:rFonts w:ascii="Calibri" w:hAnsi="Calibri" w:cs="Calibri"/>
          <w:sz w:val="24"/>
          <w:szCs w:val="24"/>
          <w:highlight w:val="yellow"/>
          <w:rPrChange w:id="95" w:author="Author" w:date="2026-08-25T06:02:00Z" w16du:dateUtc="2026-08-24T22:02:00Z">
            <w:rPr>
              <w:rFonts w:ascii="Calibri" w:hAnsi="Calibri" w:cs="Calibri"/>
              <w:sz w:val="24"/>
              <w:szCs w:val="24"/>
            </w:rPr>
          </w:rPrChange>
        </w:rPr>
        <w:t xml:space="preserve">tapping the tube. </w:t>
      </w:r>
    </w:p>
    <w:p w14:paraId="6B959E1B" w14:textId="77777777" w:rsidR="009E7842" w:rsidRPr="00A36B5D" w:rsidRDefault="009E7842" w:rsidP="009E7842">
      <w:pPr>
        <w:pStyle w:val="ListParagraph"/>
        <w:autoSpaceDE w:val="0"/>
        <w:autoSpaceDN w:val="0"/>
        <w:adjustRightInd w:val="0"/>
        <w:spacing w:after="0" w:line="240" w:lineRule="auto"/>
        <w:ind w:left="0"/>
        <w:contextualSpacing w:val="0"/>
        <w:rPr>
          <w:rFonts w:ascii="Calibri" w:hAnsi="Calibri" w:cs="Calibri"/>
          <w:sz w:val="24"/>
          <w:szCs w:val="24"/>
          <w:highlight w:val="yellow"/>
          <w:rPrChange w:id="96" w:author="Author" w:date="2026-08-25T06:02:00Z" w16du:dateUtc="2026-08-24T22:02:00Z">
            <w:rPr>
              <w:rFonts w:ascii="Calibri" w:hAnsi="Calibri" w:cs="Calibri"/>
              <w:sz w:val="24"/>
              <w:szCs w:val="24"/>
            </w:rPr>
          </w:rPrChange>
        </w:rPr>
      </w:pPr>
    </w:p>
    <w:p w14:paraId="69045831" w14:textId="218D25E4" w:rsidR="00886862" w:rsidRPr="00A36B5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hAnsi="Calibri" w:cs="Calibri"/>
          <w:sz w:val="24"/>
          <w:szCs w:val="24"/>
          <w:highlight w:val="yellow"/>
          <w:rPrChange w:id="97" w:author="Author" w:date="2026-08-25T06:02:00Z" w16du:dateUtc="2026-08-24T22:02:00Z">
            <w:rPr>
              <w:rFonts w:ascii="Calibri" w:hAnsi="Calibri" w:cs="Calibri"/>
              <w:sz w:val="24"/>
              <w:szCs w:val="24"/>
            </w:rPr>
          </w:rPrChange>
        </w:rPr>
      </w:pPr>
      <w:r w:rsidRPr="00A36B5D">
        <w:rPr>
          <w:rFonts w:ascii="Calibri" w:hAnsi="Calibri" w:cs="Calibri"/>
          <w:sz w:val="24"/>
          <w:szCs w:val="24"/>
          <w:highlight w:val="yellow"/>
          <w:rPrChange w:id="98" w:author="Author" w:date="2026-08-25T06:02:00Z" w16du:dateUtc="2026-08-24T22:02:00Z">
            <w:rPr>
              <w:rFonts w:ascii="Calibri" w:hAnsi="Calibri" w:cs="Calibri"/>
              <w:sz w:val="24"/>
              <w:szCs w:val="24"/>
            </w:rPr>
          </w:rPrChange>
        </w:rPr>
        <w:t>Add 5 m</w:t>
      </w:r>
      <w:r w:rsidR="0025459F" w:rsidRPr="00A36B5D">
        <w:rPr>
          <w:rFonts w:ascii="Calibri" w:hAnsi="Calibri" w:cs="Calibri"/>
          <w:sz w:val="24"/>
          <w:szCs w:val="24"/>
          <w:highlight w:val="yellow"/>
          <w:rPrChange w:id="99" w:author="Author" w:date="2026-08-25T06:02:00Z" w16du:dateUtc="2026-08-24T22:02:00Z">
            <w:rPr>
              <w:rFonts w:ascii="Calibri" w:hAnsi="Calibri" w:cs="Calibri"/>
              <w:sz w:val="24"/>
              <w:szCs w:val="24"/>
            </w:rPr>
          </w:rPrChange>
        </w:rPr>
        <w:t>L</w:t>
      </w:r>
      <w:r w:rsidRPr="00A36B5D">
        <w:rPr>
          <w:rFonts w:ascii="Calibri" w:hAnsi="Calibri" w:cs="Calibri"/>
          <w:sz w:val="24"/>
          <w:szCs w:val="24"/>
          <w:highlight w:val="yellow"/>
          <w:rPrChange w:id="100" w:author="Author" w:date="2026-08-25T06:02:00Z" w16du:dateUtc="2026-08-24T22:02:00Z">
            <w:rPr>
              <w:rFonts w:ascii="Calibri" w:hAnsi="Calibri" w:cs="Calibri"/>
              <w:sz w:val="24"/>
              <w:szCs w:val="24"/>
            </w:rPr>
          </w:rPrChange>
        </w:rPr>
        <w:t xml:space="preserve"> of MEM medium and pipette up and down 10 times to resuspend the pellet. Keep the cell suspension in a 37</w:t>
      </w:r>
      <w:r w:rsidR="002E5B25" w:rsidRPr="00A36B5D">
        <w:rPr>
          <w:rFonts w:ascii="Calibri" w:hAnsi="Calibri" w:cs="Calibri"/>
          <w:sz w:val="24"/>
          <w:szCs w:val="24"/>
          <w:highlight w:val="yellow"/>
          <w:rPrChange w:id="101" w:author="Author" w:date="2026-08-25T06:02:00Z" w16du:dateUtc="2026-08-24T22:02:00Z">
            <w:rPr>
              <w:rFonts w:ascii="Calibri" w:hAnsi="Calibri" w:cs="Calibri"/>
              <w:sz w:val="24"/>
              <w:szCs w:val="24"/>
            </w:rPr>
          </w:rPrChange>
        </w:rPr>
        <w:t xml:space="preserve"> </w:t>
      </w:r>
      <w:r w:rsidRPr="00A36B5D">
        <w:rPr>
          <w:rFonts w:ascii="Calibri" w:hAnsi="Calibri" w:cs="Calibri"/>
          <w:sz w:val="24"/>
          <w:szCs w:val="24"/>
          <w:highlight w:val="yellow"/>
          <w:rPrChange w:id="102" w:author="Author" w:date="2026-08-25T06:02:00Z" w16du:dateUtc="2026-08-24T22:02:00Z">
            <w:rPr>
              <w:rFonts w:ascii="Calibri" w:hAnsi="Calibri" w:cs="Calibri"/>
              <w:sz w:val="24"/>
              <w:szCs w:val="24"/>
            </w:rPr>
          </w:rPrChange>
        </w:rPr>
        <w:t>°C water bath during cell counting.</w:t>
      </w:r>
    </w:p>
    <w:p w14:paraId="152DC105" w14:textId="77777777" w:rsidR="009E7842" w:rsidRPr="00A36B5D" w:rsidRDefault="009E7842" w:rsidP="009E7842">
      <w:pPr>
        <w:pStyle w:val="ListParagraph"/>
        <w:autoSpaceDE w:val="0"/>
        <w:autoSpaceDN w:val="0"/>
        <w:adjustRightInd w:val="0"/>
        <w:spacing w:after="0" w:line="240" w:lineRule="auto"/>
        <w:ind w:left="0"/>
        <w:contextualSpacing w:val="0"/>
        <w:rPr>
          <w:rFonts w:ascii="Calibri" w:hAnsi="Calibri" w:cs="Calibri"/>
          <w:sz w:val="24"/>
          <w:szCs w:val="24"/>
          <w:highlight w:val="yellow"/>
          <w:rPrChange w:id="103" w:author="Author" w:date="2026-08-25T06:02:00Z" w16du:dateUtc="2026-08-24T22:02:00Z">
            <w:rPr>
              <w:rFonts w:ascii="Calibri" w:hAnsi="Calibri" w:cs="Calibri"/>
              <w:sz w:val="24"/>
              <w:szCs w:val="24"/>
            </w:rPr>
          </w:rPrChange>
        </w:rPr>
      </w:pPr>
    </w:p>
    <w:p w14:paraId="55D5155B" w14:textId="44D6836A" w:rsidR="00886862" w:rsidRPr="00A36B5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hAnsi="Calibri" w:cs="Calibri"/>
          <w:sz w:val="24"/>
          <w:szCs w:val="24"/>
          <w:highlight w:val="yellow"/>
          <w:rPrChange w:id="104" w:author="Author" w:date="2026-08-25T06:02:00Z" w16du:dateUtc="2026-08-24T22:02:00Z">
            <w:rPr>
              <w:rFonts w:ascii="Calibri" w:hAnsi="Calibri" w:cs="Calibri"/>
              <w:sz w:val="24"/>
              <w:szCs w:val="24"/>
            </w:rPr>
          </w:rPrChange>
        </w:rPr>
      </w:pPr>
      <w:r w:rsidRPr="00A36B5D">
        <w:rPr>
          <w:rFonts w:ascii="Calibri" w:hAnsi="Calibri" w:cs="Calibri"/>
          <w:sz w:val="24"/>
          <w:szCs w:val="24"/>
          <w:highlight w:val="yellow"/>
          <w:rPrChange w:id="105" w:author="Author" w:date="2026-08-25T06:02:00Z" w16du:dateUtc="2026-08-24T22:02:00Z">
            <w:rPr>
              <w:rFonts w:ascii="Calibri" w:hAnsi="Calibri" w:cs="Calibri"/>
              <w:sz w:val="24"/>
              <w:szCs w:val="24"/>
            </w:rPr>
          </w:rPrChange>
        </w:rPr>
        <w:t>Dilute 10 µ</w:t>
      </w:r>
      <w:r w:rsidR="0084546D" w:rsidRPr="00A36B5D">
        <w:rPr>
          <w:rFonts w:ascii="Calibri" w:hAnsi="Calibri" w:cs="Calibri"/>
          <w:sz w:val="24"/>
          <w:szCs w:val="24"/>
          <w:highlight w:val="yellow"/>
          <w:rPrChange w:id="106" w:author="Author" w:date="2026-08-25T06:02:00Z" w16du:dateUtc="2026-08-24T22:02:00Z">
            <w:rPr>
              <w:rFonts w:ascii="Calibri" w:hAnsi="Calibri" w:cs="Calibri"/>
              <w:sz w:val="24"/>
              <w:szCs w:val="24"/>
            </w:rPr>
          </w:rPrChange>
        </w:rPr>
        <w:t>L</w:t>
      </w:r>
      <w:r w:rsidRPr="00A36B5D">
        <w:rPr>
          <w:rFonts w:ascii="Calibri" w:hAnsi="Calibri" w:cs="Calibri"/>
          <w:sz w:val="24"/>
          <w:szCs w:val="24"/>
          <w:highlight w:val="yellow"/>
          <w:rPrChange w:id="107" w:author="Author" w:date="2026-08-25T06:02:00Z" w16du:dateUtc="2026-08-24T22:02:00Z">
            <w:rPr>
              <w:rFonts w:ascii="Calibri" w:hAnsi="Calibri" w:cs="Calibri"/>
              <w:sz w:val="24"/>
              <w:szCs w:val="24"/>
            </w:rPr>
          </w:rPrChange>
        </w:rPr>
        <w:t xml:space="preserve"> of the cell suspension with 90 µ</w:t>
      </w:r>
      <w:r w:rsidR="0084546D" w:rsidRPr="00A36B5D">
        <w:rPr>
          <w:rFonts w:ascii="Calibri" w:hAnsi="Calibri" w:cs="Calibri"/>
          <w:sz w:val="24"/>
          <w:szCs w:val="24"/>
          <w:highlight w:val="yellow"/>
          <w:rPrChange w:id="108" w:author="Author" w:date="2026-08-25T06:02:00Z" w16du:dateUtc="2026-08-24T22:02:00Z">
            <w:rPr>
              <w:rFonts w:ascii="Calibri" w:hAnsi="Calibri" w:cs="Calibri"/>
              <w:sz w:val="24"/>
              <w:szCs w:val="24"/>
            </w:rPr>
          </w:rPrChange>
        </w:rPr>
        <w:t>L</w:t>
      </w:r>
      <w:r w:rsidRPr="00A36B5D">
        <w:rPr>
          <w:rFonts w:ascii="Calibri" w:hAnsi="Calibri" w:cs="Calibri"/>
          <w:sz w:val="24"/>
          <w:szCs w:val="24"/>
          <w:highlight w:val="yellow"/>
          <w:rPrChange w:id="109" w:author="Author" w:date="2026-08-25T06:02:00Z" w16du:dateUtc="2026-08-24T22:02:00Z">
            <w:rPr>
              <w:rFonts w:ascii="Calibri" w:hAnsi="Calibri" w:cs="Calibri"/>
              <w:sz w:val="24"/>
              <w:szCs w:val="24"/>
            </w:rPr>
          </w:rPrChange>
        </w:rPr>
        <w:t xml:space="preserve"> of MEM medium. Mix well using a 200 µ</w:t>
      </w:r>
      <w:r w:rsidR="0084546D" w:rsidRPr="00A36B5D">
        <w:rPr>
          <w:rFonts w:ascii="Calibri" w:hAnsi="Calibri" w:cs="Calibri"/>
          <w:sz w:val="24"/>
          <w:szCs w:val="24"/>
          <w:highlight w:val="yellow"/>
          <w:rPrChange w:id="110" w:author="Author" w:date="2026-08-25T06:02:00Z" w16du:dateUtc="2026-08-24T22:02:00Z">
            <w:rPr>
              <w:rFonts w:ascii="Calibri" w:hAnsi="Calibri" w:cs="Calibri"/>
              <w:sz w:val="24"/>
              <w:szCs w:val="24"/>
            </w:rPr>
          </w:rPrChange>
        </w:rPr>
        <w:t>L</w:t>
      </w:r>
      <w:r w:rsidRPr="00A36B5D">
        <w:rPr>
          <w:rFonts w:ascii="Calibri" w:hAnsi="Calibri" w:cs="Calibri"/>
          <w:sz w:val="24"/>
          <w:szCs w:val="24"/>
          <w:highlight w:val="yellow"/>
          <w:rPrChange w:id="111" w:author="Author" w:date="2026-08-25T06:02:00Z" w16du:dateUtc="2026-08-24T22:02:00Z">
            <w:rPr>
              <w:rFonts w:ascii="Calibri" w:hAnsi="Calibri" w:cs="Calibri"/>
              <w:sz w:val="24"/>
              <w:szCs w:val="24"/>
            </w:rPr>
          </w:rPrChange>
        </w:rPr>
        <w:t xml:space="preserve"> pipette tip.</w:t>
      </w:r>
    </w:p>
    <w:p w14:paraId="2E641824" w14:textId="77777777" w:rsidR="009E7842" w:rsidRPr="00A36B5D" w:rsidRDefault="009E7842" w:rsidP="009E7842">
      <w:pPr>
        <w:pStyle w:val="ListParagraph"/>
        <w:autoSpaceDE w:val="0"/>
        <w:autoSpaceDN w:val="0"/>
        <w:adjustRightInd w:val="0"/>
        <w:spacing w:after="0" w:line="240" w:lineRule="auto"/>
        <w:ind w:left="0"/>
        <w:contextualSpacing w:val="0"/>
        <w:rPr>
          <w:rFonts w:ascii="Calibri" w:hAnsi="Calibri" w:cs="Calibri"/>
          <w:sz w:val="24"/>
          <w:szCs w:val="24"/>
          <w:highlight w:val="yellow"/>
          <w:rPrChange w:id="112" w:author="Author" w:date="2026-08-25T06:02:00Z" w16du:dateUtc="2026-08-24T22:02:00Z">
            <w:rPr>
              <w:rFonts w:ascii="Calibri" w:hAnsi="Calibri" w:cs="Calibri"/>
              <w:sz w:val="24"/>
              <w:szCs w:val="24"/>
            </w:rPr>
          </w:rPrChange>
        </w:rPr>
      </w:pPr>
    </w:p>
    <w:p w14:paraId="24EEB9AB" w14:textId="60C44CEF" w:rsidR="00886862" w:rsidRPr="00A36B5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hAnsi="Calibri" w:cs="Calibri"/>
          <w:sz w:val="24"/>
          <w:szCs w:val="24"/>
          <w:highlight w:val="yellow"/>
          <w:rPrChange w:id="113" w:author="Author" w:date="2026-08-25T06:02:00Z" w16du:dateUtc="2026-08-24T22:02:00Z">
            <w:rPr>
              <w:rFonts w:ascii="Calibri" w:hAnsi="Calibri" w:cs="Calibri"/>
              <w:sz w:val="24"/>
              <w:szCs w:val="24"/>
            </w:rPr>
          </w:rPrChange>
        </w:rPr>
      </w:pPr>
      <w:r w:rsidRPr="00A36B5D">
        <w:rPr>
          <w:rFonts w:ascii="Calibri" w:hAnsi="Calibri" w:cs="Calibri"/>
          <w:sz w:val="24"/>
          <w:szCs w:val="24"/>
          <w:highlight w:val="yellow"/>
          <w:rPrChange w:id="114" w:author="Author" w:date="2026-08-25T06:02:00Z" w16du:dateUtc="2026-08-24T22:02:00Z">
            <w:rPr>
              <w:rFonts w:ascii="Calibri" w:hAnsi="Calibri" w:cs="Calibri"/>
              <w:sz w:val="24"/>
              <w:szCs w:val="24"/>
            </w:rPr>
          </w:rPrChange>
        </w:rPr>
        <w:t>Add 20 µ</w:t>
      </w:r>
      <w:r w:rsidR="0084546D" w:rsidRPr="00A36B5D">
        <w:rPr>
          <w:rFonts w:ascii="Calibri" w:hAnsi="Calibri" w:cs="Calibri"/>
          <w:sz w:val="24"/>
          <w:szCs w:val="24"/>
          <w:highlight w:val="yellow"/>
          <w:rPrChange w:id="115" w:author="Author" w:date="2026-08-25T06:02:00Z" w16du:dateUtc="2026-08-24T22:02:00Z">
            <w:rPr>
              <w:rFonts w:ascii="Calibri" w:hAnsi="Calibri" w:cs="Calibri"/>
              <w:sz w:val="24"/>
              <w:szCs w:val="24"/>
            </w:rPr>
          </w:rPrChange>
        </w:rPr>
        <w:t>L</w:t>
      </w:r>
      <w:r w:rsidRPr="00A36B5D">
        <w:rPr>
          <w:rFonts w:ascii="Calibri" w:hAnsi="Calibri" w:cs="Calibri"/>
          <w:sz w:val="24"/>
          <w:szCs w:val="24"/>
          <w:highlight w:val="yellow"/>
          <w:rPrChange w:id="116" w:author="Author" w:date="2026-08-25T06:02:00Z" w16du:dateUtc="2026-08-24T22:02:00Z">
            <w:rPr>
              <w:rFonts w:ascii="Calibri" w:hAnsi="Calibri" w:cs="Calibri"/>
              <w:sz w:val="24"/>
              <w:szCs w:val="24"/>
            </w:rPr>
          </w:rPrChange>
        </w:rPr>
        <w:t xml:space="preserve"> of diluted cell suspension to 20 µ</w:t>
      </w:r>
      <w:r w:rsidR="0084546D" w:rsidRPr="00A36B5D">
        <w:rPr>
          <w:rFonts w:ascii="Calibri" w:hAnsi="Calibri" w:cs="Calibri"/>
          <w:sz w:val="24"/>
          <w:szCs w:val="24"/>
          <w:highlight w:val="yellow"/>
          <w:rPrChange w:id="117" w:author="Author" w:date="2026-08-25T06:02:00Z" w16du:dateUtc="2026-08-24T22:02:00Z">
            <w:rPr>
              <w:rFonts w:ascii="Calibri" w:hAnsi="Calibri" w:cs="Calibri"/>
              <w:sz w:val="24"/>
              <w:szCs w:val="24"/>
            </w:rPr>
          </w:rPrChange>
        </w:rPr>
        <w:t>L</w:t>
      </w:r>
      <w:r w:rsidRPr="00A36B5D">
        <w:rPr>
          <w:rFonts w:ascii="Calibri" w:hAnsi="Calibri" w:cs="Calibri"/>
          <w:sz w:val="24"/>
          <w:szCs w:val="24"/>
          <w:highlight w:val="yellow"/>
          <w:rPrChange w:id="118" w:author="Author" w:date="2026-08-25T06:02:00Z" w16du:dateUtc="2026-08-24T22:02:00Z">
            <w:rPr>
              <w:rFonts w:ascii="Calibri" w:hAnsi="Calibri" w:cs="Calibri"/>
              <w:sz w:val="24"/>
              <w:szCs w:val="24"/>
            </w:rPr>
          </w:rPrChange>
        </w:rPr>
        <w:t xml:space="preserve"> of trypan blue. Count the cells using a hemocytometer.</w:t>
      </w:r>
    </w:p>
    <w:p w14:paraId="5AC1C83E" w14:textId="77777777" w:rsidR="009E7842" w:rsidRPr="00A36B5D" w:rsidRDefault="009E7842" w:rsidP="009E7842">
      <w:pPr>
        <w:pStyle w:val="ListParagraph"/>
        <w:autoSpaceDE w:val="0"/>
        <w:autoSpaceDN w:val="0"/>
        <w:adjustRightInd w:val="0"/>
        <w:spacing w:after="0" w:line="240" w:lineRule="auto"/>
        <w:ind w:left="0"/>
        <w:contextualSpacing w:val="0"/>
        <w:rPr>
          <w:rFonts w:ascii="Calibri" w:hAnsi="Calibri" w:cs="Calibri"/>
          <w:sz w:val="24"/>
          <w:szCs w:val="24"/>
          <w:highlight w:val="yellow"/>
          <w:rPrChange w:id="119" w:author="Author" w:date="2026-08-25T06:02:00Z" w16du:dateUtc="2026-08-24T22:02:00Z">
            <w:rPr>
              <w:rFonts w:ascii="Calibri" w:hAnsi="Calibri" w:cs="Calibri"/>
              <w:sz w:val="24"/>
              <w:szCs w:val="24"/>
            </w:rPr>
          </w:rPrChange>
        </w:rPr>
      </w:pPr>
    </w:p>
    <w:p w14:paraId="0AA9E26F" w14:textId="4C90E1F2" w:rsidR="00886862" w:rsidRPr="00A36B5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hAnsi="Calibri" w:cs="Calibri"/>
          <w:sz w:val="24"/>
          <w:szCs w:val="24"/>
          <w:highlight w:val="yellow"/>
          <w:rPrChange w:id="120" w:author="Author" w:date="2026-08-25T06:02:00Z" w16du:dateUtc="2026-08-24T22:02:00Z">
            <w:rPr>
              <w:rFonts w:ascii="Calibri" w:hAnsi="Calibri" w:cs="Calibri"/>
              <w:sz w:val="24"/>
              <w:szCs w:val="24"/>
            </w:rPr>
          </w:rPrChange>
        </w:rPr>
      </w:pPr>
      <w:r w:rsidRPr="00A36B5D">
        <w:rPr>
          <w:rFonts w:ascii="Calibri" w:hAnsi="Calibri" w:cs="Calibri"/>
          <w:sz w:val="24"/>
          <w:szCs w:val="24"/>
          <w:highlight w:val="yellow"/>
          <w:rPrChange w:id="121" w:author="Author" w:date="2026-08-25T06:02:00Z" w16du:dateUtc="2026-08-24T22:02:00Z">
            <w:rPr>
              <w:rFonts w:ascii="Calibri" w:hAnsi="Calibri" w:cs="Calibri"/>
              <w:sz w:val="24"/>
              <w:szCs w:val="24"/>
            </w:rPr>
          </w:rPrChange>
        </w:rPr>
        <w:t xml:space="preserve">Plate cells in culture vessels as follows: for </w:t>
      </w:r>
      <w:r w:rsidR="002E5B25" w:rsidRPr="00A36B5D">
        <w:rPr>
          <w:rFonts w:ascii="Calibri" w:hAnsi="Calibri" w:cs="Calibri"/>
          <w:sz w:val="24"/>
          <w:szCs w:val="24"/>
          <w:highlight w:val="yellow"/>
          <w:rPrChange w:id="122" w:author="Author" w:date="2026-08-25T06:02:00Z" w16du:dateUtc="2026-08-24T22:02:00Z">
            <w:rPr>
              <w:rFonts w:ascii="Calibri" w:hAnsi="Calibri" w:cs="Calibri"/>
              <w:sz w:val="24"/>
              <w:szCs w:val="24"/>
            </w:rPr>
          </w:rPrChange>
        </w:rPr>
        <w:t xml:space="preserve">a 24-well plate, seed 2 × 10⁵ cells per well; for a 6-well plate, seed 5 × 10⁵ cells per well; for a 6-cm dish, seed 1 × 10⁶ cells </w:t>
      </w:r>
      <w:r w:rsidRPr="00A36B5D">
        <w:rPr>
          <w:rFonts w:ascii="Calibri" w:hAnsi="Calibri" w:cs="Calibri"/>
          <w:sz w:val="24"/>
          <w:szCs w:val="24"/>
          <w:highlight w:val="yellow"/>
          <w:rPrChange w:id="123" w:author="Author" w:date="2026-08-25T06:02:00Z" w16du:dateUtc="2026-08-24T22:02:00Z">
            <w:rPr>
              <w:rFonts w:ascii="Calibri" w:hAnsi="Calibri" w:cs="Calibri"/>
              <w:sz w:val="24"/>
              <w:szCs w:val="24"/>
            </w:rPr>
          </w:rPrChange>
        </w:rPr>
        <w:t>per dish.</w:t>
      </w:r>
    </w:p>
    <w:p w14:paraId="6CAC5109" w14:textId="77777777" w:rsidR="009E7842" w:rsidRPr="00A36B5D" w:rsidRDefault="009E7842" w:rsidP="009E7842">
      <w:pPr>
        <w:pStyle w:val="ListParagraph"/>
        <w:autoSpaceDE w:val="0"/>
        <w:autoSpaceDN w:val="0"/>
        <w:adjustRightInd w:val="0"/>
        <w:spacing w:after="0" w:line="240" w:lineRule="auto"/>
        <w:ind w:left="0"/>
        <w:contextualSpacing w:val="0"/>
        <w:rPr>
          <w:rFonts w:ascii="Calibri" w:hAnsi="Calibri" w:cs="Calibri"/>
          <w:sz w:val="24"/>
          <w:szCs w:val="24"/>
          <w:highlight w:val="yellow"/>
          <w:rPrChange w:id="124" w:author="Author" w:date="2026-08-25T06:02:00Z" w16du:dateUtc="2026-08-24T22:02:00Z">
            <w:rPr>
              <w:rFonts w:ascii="Calibri" w:hAnsi="Calibri" w:cs="Calibri"/>
              <w:sz w:val="24"/>
              <w:szCs w:val="24"/>
            </w:rPr>
          </w:rPrChange>
        </w:rPr>
      </w:pPr>
    </w:p>
    <w:p w14:paraId="5C9D66D6" w14:textId="4F152319" w:rsidR="00886862" w:rsidRPr="00A36B5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hAnsi="Calibri" w:cs="Calibri"/>
          <w:sz w:val="24"/>
          <w:szCs w:val="24"/>
          <w:highlight w:val="yellow"/>
          <w:rPrChange w:id="125" w:author="Author" w:date="2026-08-25T06:02:00Z" w16du:dateUtc="2026-08-24T22:02:00Z">
            <w:rPr>
              <w:rFonts w:ascii="Calibri" w:hAnsi="Calibri" w:cs="Calibri"/>
              <w:sz w:val="24"/>
              <w:szCs w:val="24"/>
            </w:rPr>
          </w:rPrChange>
        </w:rPr>
      </w:pPr>
      <w:r w:rsidRPr="00A36B5D">
        <w:rPr>
          <w:rFonts w:ascii="Calibri" w:hAnsi="Calibri" w:cs="Calibri"/>
          <w:sz w:val="24"/>
          <w:szCs w:val="24"/>
          <w:highlight w:val="yellow"/>
          <w:rPrChange w:id="126" w:author="Author" w:date="2026-08-25T06:02:00Z" w16du:dateUtc="2026-08-24T22:02:00Z">
            <w:rPr>
              <w:rFonts w:ascii="Calibri" w:hAnsi="Calibri" w:cs="Calibri"/>
              <w:sz w:val="24"/>
              <w:szCs w:val="24"/>
            </w:rPr>
          </w:rPrChange>
        </w:rPr>
        <w:t>Place the plates or dishes in a tissue culture incubator. Avoid leaving the cells at room temperature for extended periods.</w:t>
      </w:r>
    </w:p>
    <w:p w14:paraId="1ED7443C" w14:textId="77777777" w:rsidR="009E7842" w:rsidRPr="00A36B5D" w:rsidRDefault="009E7842" w:rsidP="009E7842">
      <w:pPr>
        <w:pStyle w:val="ListParagraph"/>
        <w:autoSpaceDE w:val="0"/>
        <w:autoSpaceDN w:val="0"/>
        <w:adjustRightInd w:val="0"/>
        <w:spacing w:after="0" w:line="240" w:lineRule="auto"/>
        <w:ind w:left="0"/>
        <w:contextualSpacing w:val="0"/>
        <w:rPr>
          <w:rFonts w:ascii="Calibri" w:hAnsi="Calibri" w:cs="Calibri"/>
          <w:sz w:val="24"/>
          <w:szCs w:val="24"/>
          <w:highlight w:val="yellow"/>
          <w:rPrChange w:id="127" w:author="Author" w:date="2026-08-25T06:02:00Z" w16du:dateUtc="2026-08-24T22:02:00Z">
            <w:rPr>
              <w:rFonts w:ascii="Calibri" w:hAnsi="Calibri" w:cs="Calibri"/>
              <w:sz w:val="24"/>
              <w:szCs w:val="24"/>
            </w:rPr>
          </w:rPrChange>
        </w:rPr>
      </w:pPr>
    </w:p>
    <w:p w14:paraId="0E08B3FD" w14:textId="48D73225" w:rsidR="00886862" w:rsidRPr="00A36B5D" w:rsidRDefault="002E5B25" w:rsidP="00F061BE">
      <w:pPr>
        <w:pStyle w:val="ListParagraph"/>
        <w:numPr>
          <w:ilvl w:val="1"/>
          <w:numId w:val="23"/>
        </w:numPr>
        <w:autoSpaceDE w:val="0"/>
        <w:autoSpaceDN w:val="0"/>
        <w:adjustRightInd w:val="0"/>
        <w:spacing w:after="0" w:line="240" w:lineRule="auto"/>
        <w:ind w:left="0" w:firstLine="0"/>
        <w:contextualSpacing w:val="0"/>
        <w:rPr>
          <w:rFonts w:ascii="Calibri" w:hAnsi="Calibri" w:cs="Calibri"/>
          <w:sz w:val="24"/>
          <w:szCs w:val="24"/>
          <w:highlight w:val="yellow"/>
          <w:rPrChange w:id="128" w:author="Author" w:date="2026-08-25T06:02:00Z" w16du:dateUtc="2026-08-24T22:02:00Z">
            <w:rPr>
              <w:rFonts w:ascii="Calibri" w:hAnsi="Calibri" w:cs="Calibri"/>
              <w:sz w:val="24"/>
              <w:szCs w:val="24"/>
            </w:rPr>
          </w:rPrChange>
        </w:rPr>
      </w:pPr>
      <w:r w:rsidRPr="00A36B5D">
        <w:rPr>
          <w:rFonts w:ascii="Calibri" w:hAnsi="Calibri" w:cs="Calibri"/>
          <w:sz w:val="24"/>
          <w:szCs w:val="24"/>
          <w:highlight w:val="yellow"/>
          <w:rPrChange w:id="129" w:author="Author" w:date="2026-08-25T06:02:00Z" w16du:dateUtc="2026-08-24T22:02:00Z">
            <w:rPr>
              <w:rFonts w:ascii="Calibri" w:hAnsi="Calibri" w:cs="Calibri"/>
              <w:sz w:val="24"/>
              <w:szCs w:val="24"/>
            </w:rPr>
          </w:rPrChange>
        </w:rPr>
        <w:t>E</w:t>
      </w:r>
      <w:r w:rsidR="003E4285" w:rsidRPr="00A36B5D">
        <w:rPr>
          <w:rFonts w:ascii="Calibri" w:hAnsi="Calibri" w:cs="Calibri"/>
          <w:sz w:val="24"/>
          <w:szCs w:val="24"/>
          <w:highlight w:val="yellow"/>
          <w:rPrChange w:id="130" w:author="Author" w:date="2026-08-25T06:02:00Z" w16du:dateUtc="2026-08-24T22:02:00Z">
            <w:rPr>
              <w:rFonts w:ascii="Calibri" w:hAnsi="Calibri" w:cs="Calibri"/>
              <w:sz w:val="24"/>
              <w:szCs w:val="24"/>
            </w:rPr>
          </w:rPrChange>
        </w:rPr>
        <w:t>xamine the cells under a microscope to ensure they have adhered to the substrate</w:t>
      </w:r>
      <w:r w:rsidRPr="00A36B5D">
        <w:rPr>
          <w:rFonts w:ascii="Calibri" w:hAnsi="Calibri" w:cs="Calibri"/>
          <w:sz w:val="24"/>
          <w:szCs w:val="24"/>
          <w:highlight w:val="yellow"/>
          <w:rPrChange w:id="131" w:author="Author" w:date="2026-08-25T06:02:00Z" w16du:dateUtc="2026-08-24T22:02:00Z">
            <w:rPr>
              <w:rFonts w:ascii="Calibri" w:hAnsi="Calibri" w:cs="Calibri"/>
              <w:sz w:val="24"/>
              <w:szCs w:val="24"/>
            </w:rPr>
          </w:rPrChange>
        </w:rPr>
        <w:t xml:space="preserve"> 4 h after plating</w:t>
      </w:r>
      <w:r w:rsidR="003E4285" w:rsidRPr="00A36B5D">
        <w:rPr>
          <w:rFonts w:ascii="Calibri" w:hAnsi="Calibri" w:cs="Calibri"/>
          <w:sz w:val="24"/>
          <w:szCs w:val="24"/>
          <w:highlight w:val="yellow"/>
          <w:rPrChange w:id="132" w:author="Author" w:date="2026-08-25T06:02:00Z" w16du:dateUtc="2026-08-24T22:02:00Z">
            <w:rPr>
              <w:rFonts w:ascii="Calibri" w:hAnsi="Calibri" w:cs="Calibri"/>
              <w:sz w:val="24"/>
              <w:szCs w:val="24"/>
            </w:rPr>
          </w:rPrChange>
        </w:rPr>
        <w:t>.</w:t>
      </w:r>
    </w:p>
    <w:p w14:paraId="1EA86337" w14:textId="77777777" w:rsidR="009E7842" w:rsidRPr="00A36B5D" w:rsidRDefault="009E7842" w:rsidP="009E7842">
      <w:pPr>
        <w:pStyle w:val="ListParagraph"/>
        <w:autoSpaceDE w:val="0"/>
        <w:autoSpaceDN w:val="0"/>
        <w:adjustRightInd w:val="0"/>
        <w:spacing w:after="0" w:line="240" w:lineRule="auto"/>
        <w:ind w:left="0"/>
        <w:contextualSpacing w:val="0"/>
        <w:rPr>
          <w:rFonts w:ascii="Calibri" w:hAnsi="Calibri" w:cs="Calibri"/>
          <w:sz w:val="24"/>
          <w:szCs w:val="24"/>
          <w:highlight w:val="yellow"/>
          <w:rPrChange w:id="133" w:author="Author" w:date="2026-08-25T06:02:00Z" w16du:dateUtc="2026-08-24T22:02:00Z">
            <w:rPr>
              <w:rFonts w:ascii="Calibri" w:hAnsi="Calibri" w:cs="Calibri"/>
              <w:sz w:val="24"/>
              <w:szCs w:val="24"/>
            </w:rPr>
          </w:rPrChange>
        </w:rPr>
      </w:pPr>
    </w:p>
    <w:p w14:paraId="57DFAA8B" w14:textId="190A9F44" w:rsidR="00886862" w:rsidRPr="00A36B5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hAnsi="Calibri" w:cs="Calibri"/>
          <w:sz w:val="24"/>
          <w:szCs w:val="24"/>
          <w:highlight w:val="yellow"/>
          <w:rPrChange w:id="134" w:author="Author" w:date="2026-08-25T06:02:00Z" w16du:dateUtc="2026-08-24T22:02:00Z">
            <w:rPr>
              <w:rFonts w:ascii="Calibri" w:hAnsi="Calibri" w:cs="Calibri"/>
              <w:sz w:val="24"/>
              <w:szCs w:val="24"/>
            </w:rPr>
          </w:rPrChange>
        </w:rPr>
      </w:pPr>
      <w:r w:rsidRPr="00A36B5D">
        <w:rPr>
          <w:rFonts w:ascii="Calibri" w:hAnsi="Calibri" w:cs="Calibri"/>
          <w:sz w:val="24"/>
          <w:szCs w:val="24"/>
          <w:highlight w:val="yellow"/>
          <w:rPrChange w:id="135" w:author="Author" w:date="2026-08-25T06:02:00Z" w16du:dateUtc="2026-08-24T22:02:00Z">
            <w:rPr>
              <w:rFonts w:ascii="Calibri" w:hAnsi="Calibri" w:cs="Calibri"/>
              <w:sz w:val="24"/>
              <w:szCs w:val="24"/>
            </w:rPr>
          </w:rPrChange>
        </w:rPr>
        <w:t>At 24 h after plating, replace the culture medium with fresh maintenance medium.</w:t>
      </w:r>
    </w:p>
    <w:p w14:paraId="6FAEAEDD" w14:textId="77777777" w:rsidR="009E7842" w:rsidRPr="00A36B5D" w:rsidRDefault="009E7842" w:rsidP="009E7842">
      <w:pPr>
        <w:pStyle w:val="ListParagraph"/>
        <w:autoSpaceDE w:val="0"/>
        <w:autoSpaceDN w:val="0"/>
        <w:adjustRightInd w:val="0"/>
        <w:spacing w:after="0" w:line="240" w:lineRule="auto"/>
        <w:ind w:left="0"/>
        <w:contextualSpacing w:val="0"/>
        <w:rPr>
          <w:rFonts w:ascii="Calibri" w:hAnsi="Calibri" w:cs="Calibri"/>
          <w:sz w:val="24"/>
          <w:szCs w:val="24"/>
          <w:highlight w:val="yellow"/>
          <w:rPrChange w:id="136" w:author="Author" w:date="2026-08-25T06:02:00Z" w16du:dateUtc="2026-08-24T22:02:00Z">
            <w:rPr>
              <w:rFonts w:ascii="Calibri" w:hAnsi="Calibri" w:cs="Calibri"/>
              <w:sz w:val="24"/>
              <w:szCs w:val="24"/>
            </w:rPr>
          </w:rPrChange>
        </w:rPr>
      </w:pPr>
    </w:p>
    <w:p w14:paraId="2DE90CF5" w14:textId="16A7FB0A" w:rsidR="00886862" w:rsidRPr="00A36B5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hAnsi="Calibri" w:cs="Calibri"/>
          <w:sz w:val="24"/>
          <w:szCs w:val="24"/>
          <w:highlight w:val="yellow"/>
          <w:rPrChange w:id="137" w:author="Author" w:date="2026-08-25T06:02:00Z" w16du:dateUtc="2026-08-24T22:02:00Z">
            <w:rPr>
              <w:rFonts w:ascii="Calibri" w:hAnsi="Calibri" w:cs="Calibri"/>
              <w:sz w:val="24"/>
              <w:szCs w:val="24"/>
            </w:rPr>
          </w:rPrChange>
        </w:rPr>
      </w:pPr>
      <w:r w:rsidRPr="00A36B5D">
        <w:rPr>
          <w:rFonts w:ascii="Calibri" w:hAnsi="Calibri" w:cs="Calibri"/>
          <w:sz w:val="24"/>
          <w:szCs w:val="24"/>
          <w:highlight w:val="yellow"/>
          <w:rPrChange w:id="138" w:author="Author" w:date="2026-08-25T06:02:00Z" w16du:dateUtc="2026-08-24T22:02:00Z">
            <w:rPr>
              <w:rFonts w:ascii="Calibri" w:hAnsi="Calibri" w:cs="Calibri"/>
              <w:sz w:val="24"/>
              <w:szCs w:val="24"/>
            </w:rPr>
          </w:rPrChange>
        </w:rPr>
        <w:t>Feed the culture every 2–3 days by replacing half of the medium with fresh maintenance medium.</w:t>
      </w:r>
    </w:p>
    <w:p w14:paraId="31DBE263" w14:textId="77777777" w:rsidR="009E7842" w:rsidRPr="00A36B5D" w:rsidRDefault="009E7842" w:rsidP="009E7842">
      <w:pPr>
        <w:pStyle w:val="ListParagraph"/>
        <w:autoSpaceDE w:val="0"/>
        <w:autoSpaceDN w:val="0"/>
        <w:adjustRightInd w:val="0"/>
        <w:spacing w:after="0" w:line="240" w:lineRule="auto"/>
        <w:ind w:left="0"/>
        <w:contextualSpacing w:val="0"/>
        <w:rPr>
          <w:rFonts w:ascii="Calibri" w:hAnsi="Calibri" w:cs="Calibri"/>
          <w:sz w:val="24"/>
          <w:szCs w:val="24"/>
          <w:highlight w:val="yellow"/>
          <w:rPrChange w:id="139" w:author="Author" w:date="2026-08-25T06:02:00Z" w16du:dateUtc="2026-08-24T22:02:00Z">
            <w:rPr>
              <w:rFonts w:ascii="Calibri" w:hAnsi="Calibri" w:cs="Calibri"/>
              <w:sz w:val="24"/>
              <w:szCs w:val="24"/>
            </w:rPr>
          </w:rPrChange>
        </w:rPr>
      </w:pPr>
    </w:p>
    <w:p w14:paraId="3396E27C" w14:textId="7A387E68" w:rsidR="001C2830" w:rsidRPr="00A36B5D" w:rsidRDefault="003E4285" w:rsidP="00813963">
      <w:pPr>
        <w:pStyle w:val="ListParagraph"/>
        <w:numPr>
          <w:ilvl w:val="1"/>
          <w:numId w:val="23"/>
        </w:numPr>
        <w:autoSpaceDE w:val="0"/>
        <w:autoSpaceDN w:val="0"/>
        <w:adjustRightInd w:val="0"/>
        <w:spacing w:after="0" w:line="240" w:lineRule="auto"/>
        <w:ind w:left="0" w:firstLine="0"/>
        <w:contextualSpacing w:val="0"/>
        <w:rPr>
          <w:rFonts w:ascii="Calibri" w:eastAsiaTheme="majorEastAsia" w:hAnsi="Calibri" w:cs="Calibri"/>
          <w:b/>
          <w:bCs/>
          <w:sz w:val="24"/>
          <w:szCs w:val="24"/>
          <w:highlight w:val="yellow"/>
          <w:rPrChange w:id="140" w:author="Author" w:date="2026-08-25T06:02:00Z" w16du:dateUtc="2026-08-24T22:02:00Z">
            <w:rPr>
              <w:rFonts w:ascii="Calibri" w:eastAsiaTheme="majorEastAsia" w:hAnsi="Calibri" w:cs="Calibri"/>
              <w:b/>
              <w:bCs/>
              <w:sz w:val="24"/>
              <w:szCs w:val="24"/>
            </w:rPr>
          </w:rPrChange>
        </w:rPr>
      </w:pPr>
      <w:r w:rsidRPr="00A36B5D">
        <w:rPr>
          <w:rFonts w:ascii="Calibri" w:hAnsi="Calibri" w:cs="Calibri"/>
          <w:sz w:val="24"/>
          <w:szCs w:val="24"/>
          <w:highlight w:val="yellow"/>
          <w:rPrChange w:id="141" w:author="Author" w:date="2026-08-25T06:02:00Z" w16du:dateUtc="2026-08-24T22:02:00Z">
            <w:rPr>
              <w:rFonts w:ascii="Calibri" w:hAnsi="Calibri" w:cs="Calibri"/>
              <w:sz w:val="24"/>
              <w:szCs w:val="24"/>
            </w:rPr>
          </w:rPrChange>
        </w:rPr>
        <w:t>After 7 days, the cells should reach approximately 80% confluency and will be ready for experiments.</w:t>
      </w:r>
    </w:p>
    <w:p w14:paraId="4CDD18BA" w14:textId="77777777" w:rsidR="00B126C4" w:rsidRPr="00A36B5D" w:rsidRDefault="00B126C4" w:rsidP="00F061BE">
      <w:pPr>
        <w:autoSpaceDE w:val="0"/>
        <w:autoSpaceDN w:val="0"/>
        <w:adjustRightInd w:val="0"/>
        <w:rPr>
          <w:rFonts w:eastAsiaTheme="majorEastAsia"/>
          <w:b/>
          <w:bCs/>
          <w:highlight w:val="yellow"/>
          <w:rPrChange w:id="142" w:author="Author" w:date="2026-08-25T06:02:00Z" w16du:dateUtc="2026-08-24T22:02:00Z">
            <w:rPr>
              <w:rFonts w:eastAsiaTheme="majorEastAsia"/>
              <w:b/>
              <w:bCs/>
            </w:rPr>
          </w:rPrChange>
        </w:rPr>
      </w:pPr>
    </w:p>
    <w:p w14:paraId="2F3F197D" w14:textId="5B60BF77" w:rsidR="00B126C4" w:rsidRPr="007F567D" w:rsidRDefault="003E4285" w:rsidP="009E7842">
      <w:pPr>
        <w:autoSpaceDE w:val="0"/>
        <w:autoSpaceDN w:val="0"/>
        <w:adjustRightInd w:val="0"/>
        <w:rPr>
          <w:rFonts w:eastAsiaTheme="majorEastAsia"/>
          <w:b/>
          <w:bCs/>
        </w:rPr>
      </w:pPr>
      <w:r w:rsidRPr="00A36B5D">
        <w:rPr>
          <w:rFonts w:eastAsiaTheme="majorEastAsia"/>
          <w:highlight w:val="yellow"/>
          <w:rPrChange w:id="143" w:author="Author" w:date="2026-08-25T06:02:00Z" w16du:dateUtc="2026-08-24T22:02:00Z">
            <w:rPr>
              <w:rFonts w:eastAsiaTheme="majorEastAsia"/>
            </w:rPr>
          </w:rPrChange>
        </w:rPr>
        <w:t>NOTE:</w:t>
      </w:r>
      <w:r w:rsidR="002C756F" w:rsidRPr="00A36B5D">
        <w:rPr>
          <w:rFonts w:eastAsiaTheme="majorEastAsia"/>
          <w:highlight w:val="yellow"/>
          <w:rPrChange w:id="144" w:author="Author" w:date="2026-08-25T06:02:00Z" w16du:dateUtc="2026-08-24T22:02:00Z">
            <w:rPr>
              <w:rFonts w:eastAsiaTheme="majorEastAsia"/>
            </w:rPr>
          </w:rPrChange>
        </w:rPr>
        <w:t xml:space="preserve"> </w:t>
      </w:r>
      <w:r w:rsidR="00B126C4" w:rsidRPr="00A36B5D">
        <w:rPr>
          <w:highlight w:val="yellow"/>
          <w:rPrChange w:id="145" w:author="Author" w:date="2026-08-25T06:02:00Z" w16du:dateUtc="2026-08-24T22:02:00Z">
            <w:rPr/>
          </w:rPrChange>
        </w:rPr>
        <w:t>To ensure optimal conditions for astrocyte cultures, perform all steps in a sterile environment, preferably within a laminar flow hood, to avoid contamination. Additionally, ensure that all reagents are pre-warmed to 37</w:t>
      </w:r>
      <w:r w:rsidR="002E5B25" w:rsidRPr="00A36B5D">
        <w:rPr>
          <w:highlight w:val="yellow"/>
          <w:rPrChange w:id="146" w:author="Author" w:date="2026-08-25T06:02:00Z" w16du:dateUtc="2026-08-24T22:02:00Z">
            <w:rPr/>
          </w:rPrChange>
        </w:rPr>
        <w:t xml:space="preserve"> </w:t>
      </w:r>
      <w:r w:rsidR="00B126C4" w:rsidRPr="00A36B5D">
        <w:rPr>
          <w:highlight w:val="yellow"/>
          <w:rPrChange w:id="147" w:author="Author" w:date="2026-08-25T06:02:00Z" w16du:dateUtc="2026-08-24T22:02:00Z">
            <w:rPr/>
          </w:rPrChange>
        </w:rPr>
        <w:t>°C where applicable. Be meticulous when removing meninges, as any leftover meningeal tissue can interfere with the cultures. Furthermore, avoid leaving cells at room temperature for extended periods during plating and counting to maintain cell viability and integrity.</w:t>
      </w:r>
    </w:p>
    <w:p w14:paraId="62B14ECF" w14:textId="765B3372" w:rsidR="005A4747" w:rsidRPr="007F567D" w:rsidRDefault="003E4285" w:rsidP="00D85485">
      <w:r w:rsidRPr="007F567D">
        <w:t xml:space="preserve"> </w:t>
      </w:r>
    </w:p>
    <w:p w14:paraId="0662123E" w14:textId="5A462A37" w:rsidR="00D85485" w:rsidRPr="007F567D" w:rsidRDefault="003E4285" w:rsidP="00D85485">
      <w:pPr>
        <w:pStyle w:val="ListParagraph"/>
        <w:numPr>
          <w:ilvl w:val="0"/>
          <w:numId w:val="23"/>
        </w:numPr>
        <w:autoSpaceDE w:val="0"/>
        <w:autoSpaceDN w:val="0"/>
        <w:adjustRightInd w:val="0"/>
        <w:spacing w:after="0" w:line="240" w:lineRule="auto"/>
        <w:ind w:left="0" w:firstLine="0"/>
        <w:contextualSpacing w:val="0"/>
        <w:rPr>
          <w:rFonts w:ascii="Calibri" w:eastAsiaTheme="majorEastAsia" w:hAnsi="Calibri" w:cs="Calibri"/>
          <w:b/>
          <w:bCs/>
          <w:sz w:val="24"/>
          <w:szCs w:val="24"/>
        </w:rPr>
      </w:pPr>
      <w:r w:rsidRPr="007F567D">
        <w:rPr>
          <w:rFonts w:ascii="Calibri" w:hAnsi="Calibri" w:cs="Calibri"/>
          <w:b/>
          <w:bCs/>
          <w:sz w:val="24"/>
          <w:szCs w:val="24"/>
        </w:rPr>
        <w:t>Production of lentivir</w:t>
      </w:r>
      <w:r w:rsidR="004023B4" w:rsidRPr="007F567D">
        <w:rPr>
          <w:rFonts w:ascii="Calibri" w:hAnsi="Calibri" w:cs="Calibri"/>
          <w:b/>
          <w:bCs/>
          <w:sz w:val="24"/>
          <w:szCs w:val="24"/>
        </w:rPr>
        <w:t>al particle</w:t>
      </w:r>
      <w:r w:rsidRPr="007F567D">
        <w:rPr>
          <w:rFonts w:ascii="Calibri" w:hAnsi="Calibri" w:cs="Calibri"/>
          <w:b/>
          <w:bCs/>
          <w:sz w:val="24"/>
          <w:szCs w:val="24"/>
        </w:rPr>
        <w:t>s</w:t>
      </w:r>
      <w:r w:rsidR="004023B4" w:rsidRPr="007F567D">
        <w:rPr>
          <w:rFonts w:ascii="Calibri" w:hAnsi="Calibri" w:cs="Calibri"/>
          <w:b/>
          <w:bCs/>
          <w:sz w:val="24"/>
          <w:szCs w:val="24"/>
        </w:rPr>
        <w:t xml:space="preserve"> and transduction</w:t>
      </w:r>
      <w:r w:rsidRPr="007F567D">
        <w:rPr>
          <w:rFonts w:ascii="Calibri" w:hAnsi="Calibri" w:cs="Calibri"/>
          <w:sz w:val="24"/>
          <w:szCs w:val="24"/>
        </w:rPr>
        <w:t xml:space="preserve"> </w:t>
      </w:r>
    </w:p>
    <w:p w14:paraId="67E2A10B"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eastAsiaTheme="majorEastAsia" w:hAnsi="Calibri" w:cs="Calibri"/>
          <w:b/>
          <w:bCs/>
          <w:sz w:val="24"/>
          <w:szCs w:val="24"/>
        </w:rPr>
      </w:pPr>
    </w:p>
    <w:p w14:paraId="206BA726" w14:textId="21888C56" w:rsidR="002E5B25" w:rsidRPr="007F567D" w:rsidRDefault="002E5B25" w:rsidP="002E5B25">
      <w:pPr>
        <w:pStyle w:val="ListParagraph"/>
        <w:autoSpaceDE w:val="0"/>
        <w:autoSpaceDN w:val="0"/>
        <w:adjustRightInd w:val="0"/>
        <w:spacing w:after="0" w:line="240" w:lineRule="auto"/>
        <w:ind w:left="0"/>
        <w:contextualSpacing w:val="0"/>
        <w:rPr>
          <w:rFonts w:ascii="Calibri" w:hAnsi="Calibri" w:cs="Calibri"/>
          <w:b/>
          <w:bCs/>
          <w:sz w:val="24"/>
          <w:szCs w:val="24"/>
        </w:rPr>
      </w:pPr>
      <w:r w:rsidRPr="007F567D">
        <w:rPr>
          <w:rFonts w:ascii="Calibri" w:hAnsi="Calibri" w:cs="Calibri"/>
          <w:sz w:val="24"/>
          <w:szCs w:val="24"/>
        </w:rPr>
        <w:t>NOTE: A schematic overview is shown in</w:t>
      </w:r>
      <w:r w:rsidRPr="007F567D">
        <w:rPr>
          <w:rFonts w:ascii="Calibri" w:hAnsi="Calibri" w:cs="Calibri"/>
          <w:b/>
          <w:bCs/>
          <w:sz w:val="24"/>
          <w:szCs w:val="24"/>
        </w:rPr>
        <w:t xml:space="preserve"> Figure 2.</w:t>
      </w:r>
    </w:p>
    <w:p w14:paraId="59429582" w14:textId="77777777" w:rsidR="002E5B25" w:rsidRPr="007F567D" w:rsidRDefault="002E5B25" w:rsidP="002518AD">
      <w:pPr>
        <w:pStyle w:val="ListParagraph"/>
        <w:autoSpaceDE w:val="0"/>
        <w:autoSpaceDN w:val="0"/>
        <w:adjustRightInd w:val="0"/>
        <w:spacing w:after="0" w:line="240" w:lineRule="auto"/>
        <w:ind w:left="0"/>
        <w:contextualSpacing w:val="0"/>
        <w:rPr>
          <w:rFonts w:ascii="Calibri" w:eastAsiaTheme="majorEastAsia" w:hAnsi="Calibri" w:cs="Calibri"/>
          <w:b/>
          <w:bCs/>
          <w:sz w:val="24"/>
          <w:szCs w:val="24"/>
        </w:rPr>
      </w:pPr>
    </w:p>
    <w:p w14:paraId="5A2FDBA7" w14:textId="136374F4" w:rsidR="0047132F"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eastAsiaTheme="majorEastAsia" w:hAnsi="Calibri" w:cs="Calibri"/>
          <w:sz w:val="24"/>
          <w:szCs w:val="24"/>
        </w:rPr>
      </w:pPr>
      <w:r w:rsidRPr="007F567D">
        <w:rPr>
          <w:rFonts w:ascii="Calibri" w:hAnsi="Calibri" w:cs="Calibri"/>
          <w:sz w:val="24"/>
          <w:szCs w:val="24"/>
        </w:rPr>
        <w:t>Seed HEK293T cells in a 10 cm</w:t>
      </w:r>
      <w:r w:rsidRPr="007F567D">
        <w:rPr>
          <w:rFonts w:ascii="Calibri" w:hAnsi="Calibri" w:cs="Calibri"/>
          <w:sz w:val="24"/>
          <w:szCs w:val="24"/>
          <w:vertAlign w:val="superscript"/>
        </w:rPr>
        <w:t>2</w:t>
      </w:r>
      <w:r w:rsidRPr="007F567D">
        <w:rPr>
          <w:rFonts w:ascii="Calibri" w:hAnsi="Calibri" w:cs="Calibri"/>
          <w:sz w:val="24"/>
          <w:szCs w:val="24"/>
        </w:rPr>
        <w:t xml:space="preserve"> petri dish </w:t>
      </w:r>
      <w:r w:rsidR="00F2308A" w:rsidRPr="007F567D">
        <w:rPr>
          <w:rFonts w:ascii="Calibri" w:hAnsi="Calibri" w:cs="Calibri"/>
          <w:sz w:val="24"/>
          <w:szCs w:val="24"/>
        </w:rPr>
        <w:t xml:space="preserve">containing fresh culture medium </w:t>
      </w:r>
      <w:r w:rsidRPr="007F567D">
        <w:rPr>
          <w:rFonts w:ascii="Calibri" w:hAnsi="Calibri" w:cs="Calibri"/>
          <w:sz w:val="24"/>
          <w:szCs w:val="24"/>
        </w:rPr>
        <w:t>(</w:t>
      </w:r>
      <w:r w:rsidRPr="007F567D">
        <w:rPr>
          <w:rFonts w:ascii="Calibri" w:hAnsi="Calibri" w:cs="Calibri"/>
          <w:b/>
          <w:bCs/>
          <w:sz w:val="24"/>
          <w:szCs w:val="24"/>
        </w:rPr>
        <w:t>Table 1</w:t>
      </w:r>
      <w:r w:rsidRPr="007F567D">
        <w:rPr>
          <w:rFonts w:ascii="Calibri" w:hAnsi="Calibri" w:cs="Calibri"/>
          <w:sz w:val="24"/>
          <w:szCs w:val="24"/>
        </w:rPr>
        <w:t>)</w:t>
      </w:r>
      <w:r w:rsidR="00F2308A" w:rsidRPr="007F567D">
        <w:rPr>
          <w:rFonts w:ascii="Calibri" w:hAnsi="Calibri" w:cs="Calibri"/>
          <w:sz w:val="24"/>
          <w:szCs w:val="24"/>
        </w:rPr>
        <w:t>.</w:t>
      </w:r>
    </w:p>
    <w:p w14:paraId="38A0290A"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eastAsiaTheme="majorEastAsia" w:hAnsi="Calibri" w:cs="Calibri"/>
          <w:sz w:val="24"/>
          <w:szCs w:val="24"/>
        </w:rPr>
      </w:pPr>
    </w:p>
    <w:p w14:paraId="47D0D97C" w14:textId="50CE7218" w:rsidR="005A4747"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eastAsiaTheme="majorEastAsia" w:hAnsi="Calibri" w:cs="Calibri"/>
          <w:sz w:val="24"/>
          <w:szCs w:val="24"/>
        </w:rPr>
      </w:pPr>
      <w:r w:rsidRPr="007F567D">
        <w:rPr>
          <w:rFonts w:ascii="Calibri" w:hAnsi="Calibri" w:cs="Calibri"/>
          <w:sz w:val="24"/>
          <w:szCs w:val="24"/>
        </w:rPr>
        <w:t>Grow cells overnight at a 37</w:t>
      </w:r>
      <w:r w:rsidR="002E5B25" w:rsidRPr="007F567D">
        <w:rPr>
          <w:rFonts w:ascii="Calibri" w:hAnsi="Calibri" w:cs="Calibri"/>
          <w:sz w:val="24"/>
          <w:szCs w:val="24"/>
        </w:rPr>
        <w:t xml:space="preserve"> </w:t>
      </w:r>
      <w:r w:rsidRPr="007F567D">
        <w:rPr>
          <w:rFonts w:ascii="Calibri" w:hAnsi="Calibri" w:cs="Calibri"/>
          <w:sz w:val="24"/>
          <w:szCs w:val="24"/>
        </w:rPr>
        <w:t>°C incubator to reach 50%</w:t>
      </w:r>
      <w:r w:rsidR="002E5B25" w:rsidRPr="007F567D">
        <w:rPr>
          <w:rFonts w:ascii="Calibri" w:hAnsi="Calibri" w:cs="Calibri"/>
          <w:sz w:val="24"/>
          <w:szCs w:val="24"/>
        </w:rPr>
        <w:t>–</w:t>
      </w:r>
      <w:r w:rsidRPr="007F567D">
        <w:rPr>
          <w:rFonts w:ascii="Calibri" w:hAnsi="Calibri" w:cs="Calibri"/>
          <w:sz w:val="24"/>
          <w:szCs w:val="24"/>
        </w:rPr>
        <w:t>60% confluency.</w:t>
      </w:r>
    </w:p>
    <w:p w14:paraId="7E1E31E5"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eastAsiaTheme="majorEastAsia" w:hAnsi="Calibri" w:cs="Calibri"/>
          <w:sz w:val="24"/>
          <w:szCs w:val="24"/>
        </w:rPr>
      </w:pPr>
    </w:p>
    <w:p w14:paraId="0B600897" w14:textId="6FEA35D7" w:rsidR="0047132F"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eastAsiaTheme="majorEastAsia" w:hAnsi="Calibri" w:cs="Calibri"/>
          <w:sz w:val="24"/>
          <w:szCs w:val="24"/>
        </w:rPr>
      </w:pPr>
      <w:r w:rsidRPr="007F567D">
        <w:rPr>
          <w:rFonts w:ascii="Calibri" w:hAnsi="Calibri" w:cs="Calibri"/>
          <w:sz w:val="24"/>
          <w:szCs w:val="24"/>
        </w:rPr>
        <w:t>In 1 m</w:t>
      </w:r>
      <w:r w:rsidR="0025459F" w:rsidRPr="007F567D">
        <w:rPr>
          <w:rFonts w:ascii="Calibri" w:hAnsi="Calibri" w:cs="Calibri"/>
          <w:sz w:val="24"/>
          <w:szCs w:val="24"/>
        </w:rPr>
        <w:t>L</w:t>
      </w:r>
      <w:r w:rsidR="002E5B25" w:rsidRPr="007F567D">
        <w:rPr>
          <w:rFonts w:ascii="Calibri" w:hAnsi="Calibri" w:cs="Calibri"/>
          <w:sz w:val="24"/>
          <w:szCs w:val="24"/>
        </w:rPr>
        <w:t xml:space="preserve"> of</w:t>
      </w:r>
      <w:r w:rsidRPr="007F567D">
        <w:rPr>
          <w:rFonts w:ascii="Calibri" w:hAnsi="Calibri" w:cs="Calibri"/>
          <w:sz w:val="24"/>
          <w:szCs w:val="24"/>
        </w:rPr>
        <w:t xml:space="preserve"> Opti-MEM, add 20 </w:t>
      </w:r>
      <w:proofErr w:type="spellStart"/>
      <w:r w:rsidRPr="007F567D">
        <w:rPr>
          <w:rFonts w:ascii="Calibri" w:hAnsi="Calibri" w:cs="Calibri"/>
          <w:sz w:val="24"/>
          <w:szCs w:val="24"/>
        </w:rPr>
        <w:t>μg</w:t>
      </w:r>
      <w:proofErr w:type="spellEnd"/>
      <w:r w:rsidRPr="007F567D">
        <w:rPr>
          <w:rFonts w:ascii="Calibri" w:hAnsi="Calibri" w:cs="Calibri"/>
          <w:sz w:val="24"/>
          <w:szCs w:val="24"/>
        </w:rPr>
        <w:t xml:space="preserve"> </w:t>
      </w:r>
      <w:r w:rsidR="002E5B25" w:rsidRPr="007F567D">
        <w:rPr>
          <w:rFonts w:ascii="Calibri" w:hAnsi="Calibri" w:cs="Calibri"/>
          <w:sz w:val="24"/>
          <w:szCs w:val="24"/>
        </w:rPr>
        <w:t xml:space="preserve">of </w:t>
      </w:r>
      <w:r w:rsidRPr="007F567D">
        <w:rPr>
          <w:rFonts w:ascii="Calibri" w:hAnsi="Calibri" w:cs="Calibri"/>
          <w:sz w:val="24"/>
          <w:szCs w:val="24"/>
        </w:rPr>
        <w:t>lentiviral plasmid encoding GFAP</w:t>
      </w:r>
      <w:r w:rsidR="00F2308A" w:rsidRPr="007F567D">
        <w:rPr>
          <w:rFonts w:ascii="Calibri" w:hAnsi="Calibri" w:cs="Calibri"/>
          <w:sz w:val="24"/>
          <w:szCs w:val="24"/>
        </w:rPr>
        <w:t xml:space="preserve"> or its variants</w:t>
      </w:r>
      <w:r w:rsidRPr="007F567D">
        <w:rPr>
          <w:rFonts w:ascii="Calibri" w:hAnsi="Calibri" w:cs="Calibri"/>
          <w:sz w:val="24"/>
          <w:szCs w:val="24"/>
        </w:rPr>
        <w:t xml:space="preserve">, 5.6 </w:t>
      </w:r>
      <w:proofErr w:type="spellStart"/>
      <w:r w:rsidRPr="007F567D">
        <w:rPr>
          <w:rFonts w:ascii="Calibri" w:hAnsi="Calibri" w:cs="Calibri"/>
          <w:sz w:val="24"/>
          <w:szCs w:val="24"/>
        </w:rPr>
        <w:t>μg</w:t>
      </w:r>
      <w:proofErr w:type="spellEnd"/>
      <w:r w:rsidR="002E5B25" w:rsidRPr="007F567D">
        <w:rPr>
          <w:rFonts w:ascii="Calibri" w:hAnsi="Calibri" w:cs="Calibri"/>
          <w:sz w:val="24"/>
          <w:szCs w:val="24"/>
        </w:rPr>
        <w:t xml:space="preserve"> of</w:t>
      </w:r>
      <w:r w:rsidRPr="007F567D">
        <w:rPr>
          <w:rFonts w:ascii="Calibri" w:hAnsi="Calibri" w:cs="Calibri"/>
          <w:sz w:val="24"/>
          <w:szCs w:val="24"/>
        </w:rPr>
        <w:t xml:space="preserve"> packaging vector</w:t>
      </w:r>
      <w:r w:rsidR="002E5B25" w:rsidRPr="007F567D">
        <w:rPr>
          <w:rFonts w:ascii="Calibri" w:hAnsi="Calibri" w:cs="Calibri"/>
          <w:sz w:val="24"/>
          <w:szCs w:val="24"/>
        </w:rPr>
        <w:t>,</w:t>
      </w:r>
      <w:r w:rsidRPr="007F567D">
        <w:rPr>
          <w:rFonts w:ascii="Calibri" w:hAnsi="Calibri" w:cs="Calibri"/>
          <w:sz w:val="24"/>
          <w:szCs w:val="24"/>
        </w:rPr>
        <w:t xml:space="preserve"> and 1.8 </w:t>
      </w:r>
      <w:proofErr w:type="spellStart"/>
      <w:r w:rsidRPr="007F567D">
        <w:rPr>
          <w:rFonts w:ascii="Calibri" w:hAnsi="Calibri" w:cs="Calibri"/>
          <w:sz w:val="24"/>
          <w:szCs w:val="24"/>
        </w:rPr>
        <w:t>μg</w:t>
      </w:r>
      <w:proofErr w:type="spellEnd"/>
      <w:r w:rsidRPr="007F567D">
        <w:rPr>
          <w:rFonts w:ascii="Calibri" w:hAnsi="Calibri" w:cs="Calibri"/>
          <w:sz w:val="24"/>
          <w:szCs w:val="24"/>
        </w:rPr>
        <w:t xml:space="preserve"> </w:t>
      </w:r>
      <w:r w:rsidR="002E5B25" w:rsidRPr="007F567D">
        <w:rPr>
          <w:rFonts w:ascii="Calibri" w:hAnsi="Calibri" w:cs="Calibri"/>
          <w:sz w:val="24"/>
          <w:szCs w:val="24"/>
        </w:rPr>
        <w:t xml:space="preserve">of </w:t>
      </w:r>
      <w:r w:rsidRPr="007F567D">
        <w:rPr>
          <w:rFonts w:ascii="Calibri" w:hAnsi="Calibri" w:cs="Calibri"/>
          <w:sz w:val="24"/>
          <w:szCs w:val="24"/>
        </w:rPr>
        <w:t>envelop</w:t>
      </w:r>
      <w:r w:rsidR="002E5B25" w:rsidRPr="007F567D">
        <w:rPr>
          <w:rFonts w:ascii="Calibri" w:hAnsi="Calibri" w:cs="Calibri"/>
          <w:sz w:val="24"/>
          <w:szCs w:val="24"/>
        </w:rPr>
        <w:t>e</w:t>
      </w:r>
      <w:r w:rsidRPr="007F567D">
        <w:rPr>
          <w:rFonts w:ascii="Calibri" w:hAnsi="Calibri" w:cs="Calibri"/>
          <w:sz w:val="24"/>
          <w:szCs w:val="24"/>
        </w:rPr>
        <w:t xml:space="preserve"> vector.</w:t>
      </w:r>
      <w:r w:rsidR="005A4747" w:rsidRPr="007F567D">
        <w:rPr>
          <w:rFonts w:ascii="Calibri" w:eastAsiaTheme="majorEastAsia" w:hAnsi="Calibri" w:cs="Calibri"/>
          <w:sz w:val="24"/>
          <w:szCs w:val="24"/>
        </w:rPr>
        <w:t xml:space="preserve"> </w:t>
      </w:r>
    </w:p>
    <w:p w14:paraId="02BFBD2A"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eastAsiaTheme="majorEastAsia" w:hAnsi="Calibri" w:cs="Calibri"/>
          <w:sz w:val="24"/>
          <w:szCs w:val="24"/>
        </w:rPr>
      </w:pPr>
    </w:p>
    <w:p w14:paraId="52B5A988" w14:textId="75CF2E37" w:rsidR="009B09AE"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eastAsiaTheme="majorEastAsia" w:hAnsi="Calibri" w:cs="Calibri"/>
          <w:sz w:val="24"/>
          <w:szCs w:val="24"/>
        </w:rPr>
      </w:pPr>
      <w:r w:rsidRPr="007F567D">
        <w:rPr>
          <w:rFonts w:ascii="Calibri" w:hAnsi="Calibri" w:cs="Calibri"/>
          <w:sz w:val="24"/>
          <w:szCs w:val="24"/>
        </w:rPr>
        <w:t>Add 45 µ</w:t>
      </w:r>
      <w:r w:rsidR="0084546D" w:rsidRPr="007F567D">
        <w:rPr>
          <w:rFonts w:ascii="Calibri" w:hAnsi="Calibri" w:cs="Calibri"/>
          <w:sz w:val="24"/>
          <w:szCs w:val="24"/>
        </w:rPr>
        <w:t>L</w:t>
      </w:r>
      <w:r w:rsidRPr="007F567D">
        <w:rPr>
          <w:rFonts w:ascii="Calibri" w:hAnsi="Calibri" w:cs="Calibri"/>
          <w:sz w:val="24"/>
          <w:szCs w:val="24"/>
        </w:rPr>
        <w:t xml:space="preserve"> </w:t>
      </w:r>
      <w:r w:rsidR="002E5B25" w:rsidRPr="007F567D">
        <w:rPr>
          <w:rFonts w:ascii="Calibri" w:hAnsi="Calibri" w:cs="Calibri"/>
          <w:sz w:val="24"/>
          <w:szCs w:val="24"/>
        </w:rPr>
        <w:t xml:space="preserve">of </w:t>
      </w:r>
      <w:r w:rsidR="00F2308A" w:rsidRPr="007F567D">
        <w:rPr>
          <w:rFonts w:ascii="Calibri" w:hAnsi="Calibri" w:cs="Calibri"/>
          <w:sz w:val="24"/>
          <w:szCs w:val="24"/>
        </w:rPr>
        <w:t>t</w:t>
      </w:r>
      <w:r w:rsidRPr="007F567D">
        <w:rPr>
          <w:rFonts w:ascii="Calibri" w:hAnsi="Calibri" w:cs="Calibri"/>
          <w:sz w:val="24"/>
          <w:szCs w:val="24"/>
        </w:rPr>
        <w:t xml:space="preserve">ransfection </w:t>
      </w:r>
      <w:r w:rsidR="00F2308A" w:rsidRPr="007F567D">
        <w:rPr>
          <w:rFonts w:ascii="Calibri" w:hAnsi="Calibri" w:cs="Calibri"/>
          <w:sz w:val="24"/>
          <w:szCs w:val="24"/>
        </w:rPr>
        <w:t>r</w:t>
      </w:r>
      <w:r w:rsidRPr="007F567D">
        <w:rPr>
          <w:rFonts w:ascii="Calibri" w:hAnsi="Calibri" w:cs="Calibri"/>
          <w:sz w:val="24"/>
          <w:szCs w:val="24"/>
        </w:rPr>
        <w:t>eagent to the DNA</w:t>
      </w:r>
      <w:r w:rsidR="00F2308A" w:rsidRPr="007F567D">
        <w:rPr>
          <w:rFonts w:ascii="Calibri" w:hAnsi="Calibri" w:cs="Calibri"/>
          <w:sz w:val="24"/>
          <w:szCs w:val="24"/>
        </w:rPr>
        <w:t>-containing</w:t>
      </w:r>
      <w:r w:rsidRPr="007F567D">
        <w:rPr>
          <w:rFonts w:ascii="Calibri" w:hAnsi="Calibri" w:cs="Calibri"/>
          <w:sz w:val="24"/>
          <w:szCs w:val="24"/>
        </w:rPr>
        <w:t xml:space="preserve"> solution.</w:t>
      </w:r>
    </w:p>
    <w:p w14:paraId="3C9F45A6"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eastAsiaTheme="majorEastAsia" w:hAnsi="Calibri" w:cs="Calibri"/>
          <w:sz w:val="24"/>
          <w:szCs w:val="24"/>
        </w:rPr>
      </w:pPr>
    </w:p>
    <w:p w14:paraId="05A1DE95" w14:textId="7BE55DB4" w:rsidR="009B09AE"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hAnsi="Calibri" w:cs="Calibri"/>
          <w:sz w:val="24"/>
          <w:szCs w:val="24"/>
        </w:rPr>
      </w:pPr>
      <w:r w:rsidRPr="007F567D">
        <w:rPr>
          <w:rFonts w:ascii="Calibri" w:hAnsi="Calibri" w:cs="Calibri"/>
          <w:sz w:val="24"/>
          <w:szCs w:val="24"/>
        </w:rPr>
        <w:t>Mix gently and incubate at room temperature for 15 min.</w:t>
      </w:r>
    </w:p>
    <w:p w14:paraId="501DA750"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hAnsi="Calibri" w:cs="Calibri"/>
          <w:sz w:val="24"/>
          <w:szCs w:val="24"/>
        </w:rPr>
      </w:pPr>
    </w:p>
    <w:p w14:paraId="15D74B25" w14:textId="745EA9C7" w:rsidR="009B09AE"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hAnsi="Calibri" w:cs="Calibri"/>
          <w:sz w:val="24"/>
          <w:szCs w:val="24"/>
        </w:rPr>
      </w:pPr>
      <w:r w:rsidRPr="007F567D">
        <w:rPr>
          <w:rFonts w:ascii="Calibri" w:hAnsi="Calibri" w:cs="Calibri"/>
          <w:sz w:val="24"/>
          <w:szCs w:val="24"/>
        </w:rPr>
        <w:t>Add the trans</w:t>
      </w:r>
      <w:r w:rsidR="00F2308A" w:rsidRPr="007F567D">
        <w:rPr>
          <w:rFonts w:ascii="Calibri" w:hAnsi="Calibri" w:cs="Calibri"/>
          <w:sz w:val="24"/>
          <w:szCs w:val="24"/>
        </w:rPr>
        <w:t>fe</w:t>
      </w:r>
      <w:r w:rsidRPr="007F567D">
        <w:rPr>
          <w:rFonts w:ascii="Calibri" w:hAnsi="Calibri" w:cs="Calibri"/>
          <w:sz w:val="24"/>
          <w:szCs w:val="24"/>
        </w:rPr>
        <w:t>ction solution directly to the HEK293T cells and incubate at 37</w:t>
      </w:r>
      <w:r w:rsidR="002E5B25" w:rsidRPr="007F567D">
        <w:rPr>
          <w:rFonts w:ascii="Calibri" w:hAnsi="Calibri" w:cs="Calibri"/>
          <w:sz w:val="24"/>
          <w:szCs w:val="24"/>
        </w:rPr>
        <w:t xml:space="preserve"> </w:t>
      </w:r>
      <w:r w:rsidRPr="007F567D">
        <w:rPr>
          <w:rFonts w:ascii="Calibri" w:hAnsi="Calibri" w:cs="Calibri"/>
          <w:sz w:val="24"/>
          <w:szCs w:val="24"/>
        </w:rPr>
        <w:t>°C cell culture incubator for 4 h.</w:t>
      </w:r>
    </w:p>
    <w:p w14:paraId="1F8F19B0"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hAnsi="Calibri" w:cs="Calibri"/>
          <w:sz w:val="24"/>
          <w:szCs w:val="24"/>
        </w:rPr>
      </w:pPr>
    </w:p>
    <w:p w14:paraId="23A29C0E" w14:textId="7D5C4EE5" w:rsidR="009B09AE"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hAnsi="Calibri" w:cs="Calibri"/>
          <w:sz w:val="24"/>
          <w:szCs w:val="24"/>
        </w:rPr>
      </w:pPr>
      <w:r w:rsidRPr="007F567D">
        <w:rPr>
          <w:rFonts w:ascii="Calibri" w:hAnsi="Calibri" w:cs="Calibri"/>
          <w:sz w:val="24"/>
          <w:szCs w:val="24"/>
        </w:rPr>
        <w:t>Aspirate the trans</w:t>
      </w:r>
      <w:r w:rsidR="00F2308A" w:rsidRPr="007F567D">
        <w:rPr>
          <w:rFonts w:ascii="Calibri" w:hAnsi="Calibri" w:cs="Calibri"/>
          <w:sz w:val="24"/>
          <w:szCs w:val="24"/>
        </w:rPr>
        <w:t>fe</w:t>
      </w:r>
      <w:r w:rsidRPr="007F567D">
        <w:rPr>
          <w:rFonts w:ascii="Calibri" w:hAnsi="Calibri" w:cs="Calibri"/>
          <w:sz w:val="24"/>
          <w:szCs w:val="24"/>
        </w:rPr>
        <w:t xml:space="preserve">ction solution and replace it with fresh culture medium. </w:t>
      </w:r>
      <w:r w:rsidR="005A4747" w:rsidRPr="007F567D">
        <w:rPr>
          <w:rFonts w:ascii="Calibri" w:hAnsi="Calibri" w:cs="Calibri"/>
          <w:sz w:val="24"/>
          <w:szCs w:val="24"/>
        </w:rPr>
        <w:t xml:space="preserve"> </w:t>
      </w:r>
    </w:p>
    <w:p w14:paraId="3C2B9684"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hAnsi="Calibri" w:cs="Calibri"/>
          <w:sz w:val="24"/>
          <w:szCs w:val="24"/>
        </w:rPr>
      </w:pPr>
    </w:p>
    <w:p w14:paraId="45DB258E" w14:textId="77D6D127" w:rsidR="009B09AE"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eastAsiaTheme="majorEastAsia" w:hAnsi="Calibri" w:cs="Calibri"/>
          <w:sz w:val="24"/>
          <w:szCs w:val="24"/>
        </w:rPr>
      </w:pPr>
      <w:r w:rsidRPr="007F567D">
        <w:rPr>
          <w:rFonts w:ascii="Calibri" w:hAnsi="Calibri" w:cs="Calibri"/>
          <w:sz w:val="24"/>
          <w:szCs w:val="24"/>
        </w:rPr>
        <w:t>Continue culturing the cells for 2 days.</w:t>
      </w:r>
    </w:p>
    <w:p w14:paraId="4812BAFF"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eastAsiaTheme="majorEastAsia" w:hAnsi="Calibri" w:cs="Calibri"/>
          <w:sz w:val="24"/>
          <w:szCs w:val="24"/>
        </w:rPr>
      </w:pPr>
    </w:p>
    <w:p w14:paraId="3882497B" w14:textId="0742F6B7" w:rsidR="009B09AE"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eastAsiaTheme="majorEastAsia" w:hAnsi="Calibri" w:cs="Calibri"/>
          <w:sz w:val="24"/>
          <w:szCs w:val="24"/>
        </w:rPr>
      </w:pPr>
      <w:r w:rsidRPr="007F567D">
        <w:rPr>
          <w:rFonts w:ascii="Calibri" w:hAnsi="Calibri" w:cs="Calibri"/>
          <w:sz w:val="24"/>
          <w:szCs w:val="24"/>
        </w:rPr>
        <w:t xml:space="preserve">Collect the cell culture supernatant and replace </w:t>
      </w:r>
      <w:r w:rsidR="002E5B25" w:rsidRPr="007F567D">
        <w:rPr>
          <w:rFonts w:ascii="Calibri" w:hAnsi="Calibri" w:cs="Calibri"/>
          <w:sz w:val="24"/>
          <w:szCs w:val="24"/>
        </w:rPr>
        <w:t xml:space="preserve">it </w:t>
      </w:r>
      <w:r w:rsidRPr="007F567D">
        <w:rPr>
          <w:rFonts w:ascii="Calibri" w:hAnsi="Calibri" w:cs="Calibri"/>
          <w:sz w:val="24"/>
          <w:szCs w:val="24"/>
        </w:rPr>
        <w:t>with fresh culture medium</w:t>
      </w:r>
      <w:r w:rsidR="002518AD" w:rsidRPr="007F567D">
        <w:rPr>
          <w:rFonts w:ascii="Calibri" w:hAnsi="Calibri" w:cs="Calibri"/>
          <w:sz w:val="24"/>
          <w:szCs w:val="24"/>
        </w:rPr>
        <w:t>.</w:t>
      </w:r>
    </w:p>
    <w:p w14:paraId="08A91DDC"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eastAsiaTheme="majorEastAsia" w:hAnsi="Calibri" w:cs="Calibri"/>
          <w:sz w:val="24"/>
          <w:szCs w:val="24"/>
        </w:rPr>
      </w:pPr>
    </w:p>
    <w:p w14:paraId="7DC31C56" w14:textId="0B2F1EA5" w:rsidR="009B09AE"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hAnsi="Calibri" w:cs="Calibri"/>
          <w:sz w:val="24"/>
          <w:szCs w:val="24"/>
        </w:rPr>
      </w:pPr>
      <w:r w:rsidRPr="007F567D">
        <w:rPr>
          <w:rFonts w:ascii="Calibri" w:hAnsi="Calibri" w:cs="Calibri"/>
          <w:sz w:val="24"/>
          <w:szCs w:val="24"/>
        </w:rPr>
        <w:t xml:space="preserve">The next day, collect the cell culture supernatant again and replace </w:t>
      </w:r>
      <w:r w:rsidR="002E5B25" w:rsidRPr="007F567D">
        <w:rPr>
          <w:rFonts w:ascii="Calibri" w:hAnsi="Calibri" w:cs="Calibri"/>
          <w:sz w:val="24"/>
          <w:szCs w:val="24"/>
        </w:rPr>
        <w:t xml:space="preserve">it </w:t>
      </w:r>
      <w:r w:rsidRPr="007F567D">
        <w:rPr>
          <w:rFonts w:ascii="Calibri" w:hAnsi="Calibri" w:cs="Calibri"/>
          <w:sz w:val="24"/>
          <w:szCs w:val="24"/>
        </w:rPr>
        <w:t>with fresh culture medium.</w:t>
      </w:r>
    </w:p>
    <w:p w14:paraId="4C3C9AB2"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hAnsi="Calibri" w:cs="Calibri"/>
          <w:sz w:val="24"/>
          <w:szCs w:val="24"/>
        </w:rPr>
      </w:pPr>
    </w:p>
    <w:p w14:paraId="6BA65D4A" w14:textId="0A90E085" w:rsidR="009B09AE"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eastAsiaTheme="majorEastAsia" w:hAnsi="Calibri" w:cs="Calibri"/>
          <w:sz w:val="24"/>
          <w:szCs w:val="24"/>
        </w:rPr>
      </w:pPr>
      <w:r w:rsidRPr="007F567D">
        <w:rPr>
          <w:rFonts w:ascii="Calibri" w:hAnsi="Calibri" w:cs="Calibri"/>
          <w:sz w:val="24"/>
          <w:szCs w:val="24"/>
        </w:rPr>
        <w:t>The following day, collect the final cell culture supernatant</w:t>
      </w:r>
      <w:r w:rsidR="002518AD" w:rsidRPr="007F567D">
        <w:rPr>
          <w:rFonts w:ascii="Calibri" w:hAnsi="Calibri" w:cs="Calibri"/>
          <w:sz w:val="24"/>
          <w:szCs w:val="24"/>
        </w:rPr>
        <w:t>.</w:t>
      </w:r>
    </w:p>
    <w:p w14:paraId="70BF0CE1"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eastAsiaTheme="majorEastAsia" w:hAnsi="Calibri" w:cs="Calibri"/>
          <w:sz w:val="24"/>
          <w:szCs w:val="24"/>
        </w:rPr>
      </w:pPr>
    </w:p>
    <w:p w14:paraId="035CC582" w14:textId="4EF52155" w:rsidR="00886862"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eastAsiaTheme="majorEastAsia" w:hAnsi="Calibri" w:cs="Calibri"/>
          <w:sz w:val="24"/>
          <w:szCs w:val="24"/>
        </w:rPr>
      </w:pPr>
      <w:r w:rsidRPr="007F567D">
        <w:rPr>
          <w:rFonts w:ascii="Calibri" w:hAnsi="Calibri" w:cs="Calibri"/>
          <w:sz w:val="24"/>
          <w:szCs w:val="24"/>
        </w:rPr>
        <w:t xml:space="preserve">Combine the supernatants from steps </w:t>
      </w:r>
      <w:r w:rsidR="00F2308A" w:rsidRPr="007F567D">
        <w:rPr>
          <w:rFonts w:ascii="Calibri" w:hAnsi="Calibri" w:cs="Calibri"/>
          <w:sz w:val="24"/>
          <w:szCs w:val="24"/>
        </w:rPr>
        <w:t>3.</w:t>
      </w:r>
      <w:r w:rsidRPr="007F567D">
        <w:rPr>
          <w:rFonts w:ascii="Calibri" w:hAnsi="Calibri" w:cs="Calibri"/>
          <w:sz w:val="24"/>
          <w:szCs w:val="24"/>
        </w:rPr>
        <w:t>9</w:t>
      </w:r>
      <w:r w:rsidR="002E5B25" w:rsidRPr="007F567D">
        <w:rPr>
          <w:rFonts w:ascii="Calibri" w:hAnsi="Calibri" w:cs="Calibri"/>
          <w:sz w:val="24"/>
          <w:szCs w:val="24"/>
        </w:rPr>
        <w:t>–</w:t>
      </w:r>
      <w:r w:rsidR="00F2308A" w:rsidRPr="007F567D">
        <w:rPr>
          <w:rFonts w:ascii="Calibri" w:hAnsi="Calibri" w:cs="Calibri"/>
          <w:sz w:val="24"/>
          <w:szCs w:val="24"/>
        </w:rPr>
        <w:t>3</w:t>
      </w:r>
      <w:r w:rsidR="002E5B25" w:rsidRPr="007F567D">
        <w:rPr>
          <w:rFonts w:ascii="Calibri" w:hAnsi="Calibri" w:cs="Calibri"/>
          <w:sz w:val="24"/>
          <w:szCs w:val="24"/>
        </w:rPr>
        <w:t>.</w:t>
      </w:r>
      <w:r w:rsidRPr="007F567D">
        <w:rPr>
          <w:rFonts w:ascii="Calibri" w:hAnsi="Calibri" w:cs="Calibri"/>
          <w:sz w:val="24"/>
          <w:szCs w:val="24"/>
        </w:rPr>
        <w:t>11 into a 50-m</w:t>
      </w:r>
      <w:r w:rsidR="0025459F" w:rsidRPr="007F567D">
        <w:rPr>
          <w:rFonts w:ascii="Calibri" w:hAnsi="Calibri" w:cs="Calibri"/>
          <w:sz w:val="24"/>
          <w:szCs w:val="24"/>
        </w:rPr>
        <w:t>L</w:t>
      </w:r>
      <w:r w:rsidRPr="007F567D">
        <w:rPr>
          <w:rFonts w:ascii="Calibri" w:hAnsi="Calibri" w:cs="Calibri"/>
          <w:sz w:val="24"/>
          <w:szCs w:val="24"/>
        </w:rPr>
        <w:t xml:space="preserve"> conical tube.</w:t>
      </w:r>
    </w:p>
    <w:p w14:paraId="62C08095"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eastAsiaTheme="majorEastAsia" w:hAnsi="Calibri" w:cs="Calibri"/>
          <w:sz w:val="24"/>
          <w:szCs w:val="24"/>
        </w:rPr>
      </w:pPr>
    </w:p>
    <w:p w14:paraId="68A260F4" w14:textId="251991BB" w:rsidR="009B09AE"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eastAsiaTheme="majorEastAsia" w:hAnsi="Calibri" w:cs="Calibri"/>
          <w:sz w:val="24"/>
          <w:szCs w:val="24"/>
        </w:rPr>
      </w:pPr>
      <w:r w:rsidRPr="007F567D">
        <w:rPr>
          <w:rFonts w:ascii="Calibri" w:hAnsi="Calibri" w:cs="Calibri"/>
          <w:sz w:val="24"/>
          <w:szCs w:val="24"/>
        </w:rPr>
        <w:t>Filter the combined supernatant through a 0.45 µm filter using a 60 m</w:t>
      </w:r>
      <w:r w:rsidR="0025459F" w:rsidRPr="007F567D">
        <w:rPr>
          <w:rFonts w:ascii="Calibri" w:hAnsi="Calibri" w:cs="Calibri"/>
          <w:sz w:val="24"/>
          <w:szCs w:val="24"/>
        </w:rPr>
        <w:t>L</w:t>
      </w:r>
      <w:r w:rsidRPr="007F567D">
        <w:rPr>
          <w:rFonts w:ascii="Calibri" w:hAnsi="Calibri" w:cs="Calibri"/>
          <w:sz w:val="24"/>
          <w:szCs w:val="24"/>
        </w:rPr>
        <w:t xml:space="preserve"> syringe to remove debris.  </w:t>
      </w:r>
    </w:p>
    <w:p w14:paraId="3FB3F8E3"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eastAsiaTheme="majorEastAsia" w:hAnsi="Calibri" w:cs="Calibri"/>
          <w:sz w:val="24"/>
          <w:szCs w:val="24"/>
        </w:rPr>
      </w:pPr>
    </w:p>
    <w:p w14:paraId="257B8619" w14:textId="36F43BA7" w:rsidR="004023B4"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eastAsiaTheme="majorEastAsia" w:hAnsi="Calibri" w:cs="Calibri"/>
          <w:sz w:val="24"/>
          <w:szCs w:val="24"/>
        </w:rPr>
      </w:pPr>
      <w:r w:rsidRPr="007F567D">
        <w:rPr>
          <w:rFonts w:ascii="Calibri" w:hAnsi="Calibri" w:cs="Calibri"/>
          <w:sz w:val="24"/>
          <w:szCs w:val="24"/>
        </w:rPr>
        <w:t xml:space="preserve">Centrifuge the filtered supernatant at </w:t>
      </w:r>
      <w:r w:rsidR="005E7343" w:rsidRPr="007F567D">
        <w:rPr>
          <w:rFonts w:ascii="Calibri" w:hAnsi="Calibri" w:cs="Calibri"/>
          <w:sz w:val="24"/>
          <w:szCs w:val="24"/>
        </w:rPr>
        <w:t>1</w:t>
      </w:r>
      <w:r w:rsidRPr="007F567D">
        <w:rPr>
          <w:rFonts w:ascii="Calibri" w:hAnsi="Calibri" w:cs="Calibri"/>
          <w:sz w:val="24"/>
          <w:szCs w:val="24"/>
        </w:rPr>
        <w:t>,</w:t>
      </w:r>
      <w:r w:rsidR="005E7343" w:rsidRPr="007F567D">
        <w:rPr>
          <w:rFonts w:ascii="Calibri" w:hAnsi="Calibri" w:cs="Calibri"/>
          <w:sz w:val="24"/>
          <w:szCs w:val="24"/>
        </w:rPr>
        <w:t>4</w:t>
      </w:r>
      <w:r w:rsidRPr="007F567D">
        <w:rPr>
          <w:rFonts w:ascii="Calibri" w:hAnsi="Calibri" w:cs="Calibri"/>
          <w:sz w:val="24"/>
          <w:szCs w:val="24"/>
        </w:rPr>
        <w:t xml:space="preserve">00 </w:t>
      </w:r>
      <w:r w:rsidR="005E7343" w:rsidRPr="007F567D">
        <w:rPr>
          <w:rFonts w:ascii="Calibri" w:hAnsi="Calibri" w:cs="Calibri"/>
          <w:sz w:val="24"/>
          <w:szCs w:val="24"/>
        </w:rPr>
        <w:t xml:space="preserve">× </w:t>
      </w:r>
      <w:r w:rsidR="005E7343" w:rsidRPr="007F567D">
        <w:rPr>
          <w:rFonts w:ascii="Calibri" w:hAnsi="Calibri" w:cs="Calibri"/>
          <w:i/>
          <w:iCs/>
          <w:sz w:val="24"/>
          <w:szCs w:val="24"/>
        </w:rPr>
        <w:t>g</w:t>
      </w:r>
      <w:r w:rsidR="005E7343" w:rsidRPr="007F567D">
        <w:rPr>
          <w:rFonts w:ascii="Calibri" w:hAnsi="Calibri" w:cs="Calibri"/>
          <w:sz w:val="24"/>
          <w:szCs w:val="24"/>
        </w:rPr>
        <w:t xml:space="preserve"> </w:t>
      </w:r>
      <w:r w:rsidRPr="007F567D">
        <w:rPr>
          <w:rFonts w:ascii="Calibri" w:hAnsi="Calibri" w:cs="Calibri"/>
          <w:sz w:val="24"/>
          <w:szCs w:val="24"/>
        </w:rPr>
        <w:t>for 5 min at room temperature to remove dead cells.</w:t>
      </w:r>
    </w:p>
    <w:p w14:paraId="5BBF1C69"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eastAsiaTheme="majorEastAsia" w:hAnsi="Calibri" w:cs="Calibri"/>
          <w:sz w:val="24"/>
          <w:szCs w:val="24"/>
        </w:rPr>
      </w:pPr>
    </w:p>
    <w:p w14:paraId="29C6911D" w14:textId="4DD9FDEB" w:rsidR="004023B4"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eastAsiaTheme="majorEastAsia" w:hAnsi="Calibri" w:cs="Calibri"/>
          <w:sz w:val="24"/>
          <w:szCs w:val="24"/>
        </w:rPr>
      </w:pPr>
      <w:r w:rsidRPr="007F567D">
        <w:rPr>
          <w:rFonts w:ascii="Calibri" w:hAnsi="Calibri" w:cs="Calibri"/>
          <w:sz w:val="24"/>
          <w:szCs w:val="24"/>
        </w:rPr>
        <w:t>Transfer the cleared supernatant to ultracentrifuge tubes.</w:t>
      </w:r>
    </w:p>
    <w:p w14:paraId="33A658F7"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eastAsiaTheme="majorEastAsia" w:hAnsi="Calibri" w:cs="Calibri"/>
          <w:sz w:val="24"/>
          <w:szCs w:val="24"/>
        </w:rPr>
      </w:pPr>
    </w:p>
    <w:p w14:paraId="6992D41D" w14:textId="4C3DC3F8" w:rsidR="004023B4"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eastAsiaTheme="majorEastAsia" w:hAnsi="Calibri" w:cs="Calibri"/>
          <w:sz w:val="24"/>
          <w:szCs w:val="24"/>
        </w:rPr>
      </w:pPr>
      <w:r w:rsidRPr="007F567D">
        <w:rPr>
          <w:rFonts w:ascii="Calibri" w:hAnsi="Calibri" w:cs="Calibri"/>
          <w:sz w:val="24"/>
          <w:szCs w:val="24"/>
        </w:rPr>
        <w:t xml:space="preserve">Centrifuge at 100,000 × </w:t>
      </w:r>
      <w:r w:rsidRPr="007F567D">
        <w:rPr>
          <w:rFonts w:ascii="Calibri" w:hAnsi="Calibri" w:cs="Calibri"/>
          <w:i/>
          <w:iCs/>
          <w:sz w:val="24"/>
          <w:szCs w:val="24"/>
        </w:rPr>
        <w:t>g</w:t>
      </w:r>
      <w:r w:rsidRPr="007F567D">
        <w:rPr>
          <w:rFonts w:ascii="Calibri" w:hAnsi="Calibri" w:cs="Calibri"/>
          <w:sz w:val="24"/>
          <w:szCs w:val="24"/>
        </w:rPr>
        <w:t xml:space="preserve"> for 70 min at 4</w:t>
      </w:r>
      <w:r w:rsidR="002E5B25" w:rsidRPr="007F567D">
        <w:rPr>
          <w:rFonts w:ascii="Calibri" w:hAnsi="Calibri" w:cs="Calibri"/>
          <w:sz w:val="24"/>
          <w:szCs w:val="24"/>
        </w:rPr>
        <w:t xml:space="preserve"> </w:t>
      </w:r>
      <w:r w:rsidRPr="007F567D">
        <w:rPr>
          <w:rFonts w:ascii="Calibri" w:hAnsi="Calibri" w:cs="Calibri"/>
          <w:sz w:val="24"/>
          <w:szCs w:val="24"/>
        </w:rPr>
        <w:t>°C to pellet the lentiviral particles.</w:t>
      </w:r>
    </w:p>
    <w:p w14:paraId="39E7ED92"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eastAsiaTheme="majorEastAsia" w:hAnsi="Calibri" w:cs="Calibri"/>
          <w:sz w:val="24"/>
          <w:szCs w:val="24"/>
        </w:rPr>
      </w:pPr>
    </w:p>
    <w:p w14:paraId="1AB4841F" w14:textId="19826E9D" w:rsidR="004023B4"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eastAsiaTheme="majorEastAsia" w:hAnsi="Calibri" w:cs="Calibri"/>
          <w:sz w:val="24"/>
          <w:szCs w:val="24"/>
        </w:rPr>
      </w:pPr>
      <w:r w:rsidRPr="007F567D">
        <w:rPr>
          <w:rFonts w:ascii="Calibri" w:hAnsi="Calibri" w:cs="Calibri"/>
          <w:sz w:val="24"/>
          <w:szCs w:val="24"/>
        </w:rPr>
        <w:t>Carefully remove the supernatant without disturbing the pellet at the bottom of the tube.</w:t>
      </w:r>
    </w:p>
    <w:p w14:paraId="68B6AA56"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eastAsiaTheme="majorEastAsia" w:hAnsi="Calibri" w:cs="Calibri"/>
          <w:sz w:val="24"/>
          <w:szCs w:val="24"/>
        </w:rPr>
      </w:pPr>
    </w:p>
    <w:p w14:paraId="611AFA62" w14:textId="55BFB4B2" w:rsidR="004023B4"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eastAsiaTheme="majorEastAsia" w:hAnsi="Calibri" w:cs="Calibri"/>
          <w:sz w:val="24"/>
          <w:szCs w:val="24"/>
        </w:rPr>
      </w:pPr>
      <w:r w:rsidRPr="007F567D">
        <w:rPr>
          <w:rFonts w:ascii="Calibri" w:hAnsi="Calibri" w:cs="Calibri"/>
          <w:sz w:val="24"/>
          <w:szCs w:val="24"/>
        </w:rPr>
        <w:t>Resuspend the pellet in 600 µ</w:t>
      </w:r>
      <w:r w:rsidR="002E5B25" w:rsidRPr="007F567D">
        <w:rPr>
          <w:rFonts w:ascii="Calibri" w:hAnsi="Calibri" w:cs="Calibri"/>
          <w:sz w:val="24"/>
          <w:szCs w:val="24"/>
        </w:rPr>
        <w:t>L of</w:t>
      </w:r>
      <w:r w:rsidRPr="007F567D">
        <w:rPr>
          <w:rFonts w:ascii="Calibri" w:hAnsi="Calibri" w:cs="Calibri"/>
          <w:sz w:val="24"/>
          <w:szCs w:val="24"/>
        </w:rPr>
        <w:t xml:space="preserve"> Opti-MEM medium by gently pipetting up and down.</w:t>
      </w:r>
    </w:p>
    <w:p w14:paraId="3579A4C3"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eastAsiaTheme="majorEastAsia" w:hAnsi="Calibri" w:cs="Calibri"/>
          <w:sz w:val="24"/>
          <w:szCs w:val="24"/>
        </w:rPr>
      </w:pPr>
    </w:p>
    <w:p w14:paraId="50F29C59" w14:textId="1FCE6BE2" w:rsidR="004023B4"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eastAsiaTheme="majorEastAsia" w:hAnsi="Calibri" w:cs="Calibri"/>
          <w:sz w:val="24"/>
          <w:szCs w:val="24"/>
        </w:rPr>
      </w:pPr>
      <w:r w:rsidRPr="007F567D">
        <w:rPr>
          <w:rFonts w:ascii="Calibri" w:hAnsi="Calibri" w:cs="Calibri"/>
          <w:sz w:val="24"/>
          <w:szCs w:val="24"/>
        </w:rPr>
        <w:t>Divide the resuspended lentiviral particles into 50 µ</w:t>
      </w:r>
      <w:r w:rsidR="0084546D" w:rsidRPr="007F567D">
        <w:rPr>
          <w:rFonts w:ascii="Calibri" w:hAnsi="Calibri" w:cs="Calibri"/>
          <w:sz w:val="24"/>
          <w:szCs w:val="24"/>
        </w:rPr>
        <w:t>L</w:t>
      </w:r>
      <w:r w:rsidRPr="007F567D">
        <w:rPr>
          <w:rFonts w:ascii="Calibri" w:hAnsi="Calibri" w:cs="Calibri"/>
          <w:sz w:val="24"/>
          <w:szCs w:val="24"/>
        </w:rPr>
        <w:t xml:space="preserve"> aliquots and store them at -80</w:t>
      </w:r>
      <w:r w:rsidR="002E5B25" w:rsidRPr="007F567D">
        <w:rPr>
          <w:rFonts w:ascii="Calibri" w:hAnsi="Calibri" w:cs="Calibri"/>
          <w:sz w:val="24"/>
          <w:szCs w:val="24"/>
        </w:rPr>
        <w:t xml:space="preserve"> </w:t>
      </w:r>
      <w:r w:rsidRPr="007F567D">
        <w:rPr>
          <w:rFonts w:ascii="Calibri" w:hAnsi="Calibri" w:cs="Calibri"/>
          <w:sz w:val="24"/>
          <w:szCs w:val="24"/>
        </w:rPr>
        <w:t xml:space="preserve">°C until needed. </w:t>
      </w:r>
    </w:p>
    <w:p w14:paraId="18DFDDA5"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eastAsiaTheme="majorEastAsia" w:hAnsi="Calibri" w:cs="Calibri"/>
          <w:sz w:val="24"/>
          <w:szCs w:val="24"/>
        </w:rPr>
      </w:pPr>
    </w:p>
    <w:p w14:paraId="5D4DFA1B" w14:textId="01519FCD" w:rsidR="004023B4"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eastAsiaTheme="majorEastAsia" w:hAnsi="Calibri" w:cs="Calibri"/>
          <w:sz w:val="24"/>
          <w:szCs w:val="24"/>
        </w:rPr>
      </w:pPr>
      <w:r w:rsidRPr="007F567D">
        <w:rPr>
          <w:rFonts w:ascii="Calibri" w:hAnsi="Calibri" w:cs="Calibri"/>
          <w:sz w:val="24"/>
          <w:szCs w:val="24"/>
        </w:rPr>
        <w:t>Seed primary astrocytes in a 6-well plate and allow them to reach the 50%</w:t>
      </w:r>
      <w:r w:rsidR="002E5B25" w:rsidRPr="007F567D">
        <w:rPr>
          <w:rFonts w:ascii="Calibri" w:hAnsi="Calibri" w:cs="Calibri"/>
          <w:sz w:val="24"/>
          <w:szCs w:val="24"/>
        </w:rPr>
        <w:t>–</w:t>
      </w:r>
      <w:r w:rsidRPr="007F567D">
        <w:rPr>
          <w:rFonts w:ascii="Calibri" w:hAnsi="Calibri" w:cs="Calibri"/>
          <w:sz w:val="24"/>
          <w:szCs w:val="24"/>
        </w:rPr>
        <w:t>70% confluency</w:t>
      </w:r>
      <w:r w:rsidR="00F2308A" w:rsidRPr="007F567D">
        <w:rPr>
          <w:rFonts w:ascii="Calibri" w:hAnsi="Calibri" w:cs="Calibri"/>
          <w:sz w:val="24"/>
          <w:szCs w:val="24"/>
        </w:rPr>
        <w:t xml:space="preserve"> (</w:t>
      </w:r>
      <w:r w:rsidR="002E5B25" w:rsidRPr="007F567D">
        <w:rPr>
          <w:rFonts w:ascii="Calibri" w:hAnsi="Calibri" w:cs="Calibri"/>
          <w:sz w:val="24"/>
          <w:szCs w:val="24"/>
        </w:rPr>
        <w:t xml:space="preserve">Section </w:t>
      </w:r>
      <w:r w:rsidR="00F2308A" w:rsidRPr="007F567D">
        <w:rPr>
          <w:rFonts w:ascii="Calibri" w:hAnsi="Calibri" w:cs="Calibri"/>
          <w:sz w:val="24"/>
          <w:szCs w:val="24"/>
        </w:rPr>
        <w:t>2)</w:t>
      </w:r>
      <w:r w:rsidRPr="007F567D">
        <w:rPr>
          <w:rFonts w:ascii="Calibri" w:hAnsi="Calibri" w:cs="Calibri"/>
          <w:sz w:val="24"/>
          <w:szCs w:val="24"/>
        </w:rPr>
        <w:t>.</w:t>
      </w:r>
    </w:p>
    <w:p w14:paraId="76542944"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eastAsiaTheme="majorEastAsia" w:hAnsi="Calibri" w:cs="Calibri"/>
          <w:sz w:val="24"/>
          <w:szCs w:val="24"/>
        </w:rPr>
      </w:pPr>
    </w:p>
    <w:p w14:paraId="1772233E" w14:textId="1B261374" w:rsidR="004023B4"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eastAsiaTheme="majorEastAsia" w:hAnsi="Calibri" w:cs="Calibri"/>
          <w:sz w:val="24"/>
          <w:szCs w:val="24"/>
        </w:rPr>
      </w:pPr>
      <w:r w:rsidRPr="007F567D">
        <w:rPr>
          <w:rFonts w:ascii="Calibri" w:hAnsi="Calibri" w:cs="Calibri"/>
          <w:sz w:val="24"/>
          <w:szCs w:val="24"/>
        </w:rPr>
        <w:t>Thaw the required amounts of lentiviral particles on ice.</w:t>
      </w:r>
    </w:p>
    <w:p w14:paraId="3E6C445F"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eastAsiaTheme="majorEastAsia" w:hAnsi="Calibri" w:cs="Calibri"/>
          <w:sz w:val="24"/>
          <w:szCs w:val="24"/>
        </w:rPr>
      </w:pPr>
    </w:p>
    <w:p w14:paraId="078878C9" w14:textId="3BFE23A6" w:rsidR="004023B4"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eastAsiaTheme="majorEastAsia" w:hAnsi="Calibri" w:cs="Calibri"/>
          <w:sz w:val="24"/>
          <w:szCs w:val="24"/>
        </w:rPr>
      </w:pPr>
      <w:r w:rsidRPr="007F567D">
        <w:rPr>
          <w:rFonts w:ascii="Calibri" w:hAnsi="Calibri" w:cs="Calibri"/>
          <w:sz w:val="24"/>
          <w:szCs w:val="24"/>
        </w:rPr>
        <w:t>Add 50 µ</w:t>
      </w:r>
      <w:r w:rsidR="0084546D" w:rsidRPr="007F567D">
        <w:rPr>
          <w:rFonts w:ascii="Calibri" w:hAnsi="Calibri" w:cs="Calibri"/>
          <w:sz w:val="24"/>
          <w:szCs w:val="24"/>
        </w:rPr>
        <w:t>L</w:t>
      </w:r>
      <w:r w:rsidRPr="007F567D">
        <w:rPr>
          <w:rFonts w:ascii="Calibri" w:hAnsi="Calibri" w:cs="Calibri"/>
          <w:sz w:val="24"/>
          <w:szCs w:val="24"/>
        </w:rPr>
        <w:t xml:space="preserve"> of lentiviral particles to each well, supplemented with 8 µg/m</w:t>
      </w:r>
      <w:r w:rsidR="0025459F" w:rsidRPr="007F567D">
        <w:rPr>
          <w:rFonts w:ascii="Calibri" w:hAnsi="Calibri" w:cs="Calibri"/>
          <w:sz w:val="24"/>
          <w:szCs w:val="24"/>
        </w:rPr>
        <w:t>L</w:t>
      </w:r>
      <w:r w:rsidRPr="007F567D">
        <w:rPr>
          <w:rFonts w:ascii="Calibri" w:hAnsi="Calibri" w:cs="Calibri"/>
          <w:sz w:val="24"/>
          <w:szCs w:val="24"/>
        </w:rPr>
        <w:t xml:space="preserve"> Polybrene.</w:t>
      </w:r>
    </w:p>
    <w:p w14:paraId="0ECEF5A2"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eastAsiaTheme="majorEastAsia" w:hAnsi="Calibri" w:cs="Calibri"/>
          <w:sz w:val="24"/>
          <w:szCs w:val="24"/>
        </w:rPr>
      </w:pPr>
    </w:p>
    <w:p w14:paraId="142F2EF5" w14:textId="1896F044" w:rsidR="004023B4"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eastAsiaTheme="majorEastAsia" w:hAnsi="Calibri" w:cs="Calibri"/>
          <w:sz w:val="24"/>
          <w:szCs w:val="24"/>
        </w:rPr>
      </w:pPr>
      <w:r w:rsidRPr="007F567D">
        <w:rPr>
          <w:rFonts w:ascii="Calibri" w:hAnsi="Calibri" w:cs="Calibri"/>
          <w:sz w:val="24"/>
          <w:szCs w:val="24"/>
        </w:rPr>
        <w:t>Gently swirl the plate to ensure even distribution of the virus and Polybrene. Incubate the cells in a 37</w:t>
      </w:r>
      <w:r w:rsidR="002E5B25" w:rsidRPr="007F567D">
        <w:rPr>
          <w:rFonts w:ascii="Calibri" w:hAnsi="Calibri" w:cs="Calibri"/>
          <w:sz w:val="24"/>
          <w:szCs w:val="24"/>
        </w:rPr>
        <w:t xml:space="preserve"> </w:t>
      </w:r>
      <w:r w:rsidRPr="007F567D">
        <w:rPr>
          <w:rFonts w:ascii="Calibri" w:hAnsi="Calibri" w:cs="Calibri"/>
          <w:sz w:val="24"/>
          <w:szCs w:val="24"/>
        </w:rPr>
        <w:t>°C cell culture incubator for 4–8 h.</w:t>
      </w:r>
    </w:p>
    <w:p w14:paraId="2A069181"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eastAsiaTheme="majorEastAsia" w:hAnsi="Calibri" w:cs="Calibri"/>
          <w:sz w:val="24"/>
          <w:szCs w:val="24"/>
        </w:rPr>
      </w:pPr>
    </w:p>
    <w:p w14:paraId="179DEE1D" w14:textId="4A2EFB78" w:rsidR="004023B4"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eastAsiaTheme="majorEastAsia" w:hAnsi="Calibri" w:cs="Calibri"/>
          <w:sz w:val="24"/>
          <w:szCs w:val="24"/>
        </w:rPr>
      </w:pPr>
      <w:r w:rsidRPr="007F567D">
        <w:rPr>
          <w:rFonts w:ascii="Calibri" w:hAnsi="Calibri" w:cs="Calibri"/>
          <w:sz w:val="24"/>
          <w:szCs w:val="24"/>
        </w:rPr>
        <w:t>Aspirate the virus-containing medium carefully to avoid disturbing the cells.</w:t>
      </w:r>
    </w:p>
    <w:p w14:paraId="5148B1A1"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eastAsiaTheme="majorEastAsia" w:hAnsi="Calibri" w:cs="Calibri"/>
          <w:sz w:val="24"/>
          <w:szCs w:val="24"/>
        </w:rPr>
      </w:pPr>
    </w:p>
    <w:p w14:paraId="14657BE1" w14:textId="336C34B8" w:rsidR="004023B4"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eastAsiaTheme="majorEastAsia" w:hAnsi="Calibri" w:cs="Calibri"/>
          <w:sz w:val="24"/>
          <w:szCs w:val="24"/>
        </w:rPr>
      </w:pPr>
      <w:r w:rsidRPr="007F567D">
        <w:rPr>
          <w:rFonts w:ascii="Calibri" w:hAnsi="Calibri" w:cs="Calibri"/>
          <w:sz w:val="24"/>
          <w:szCs w:val="24"/>
        </w:rPr>
        <w:t xml:space="preserve">Replace the medium with fresh </w:t>
      </w:r>
      <w:r w:rsidR="00F2308A" w:rsidRPr="007F567D">
        <w:rPr>
          <w:rFonts w:ascii="Calibri" w:hAnsi="Calibri" w:cs="Calibri"/>
          <w:sz w:val="24"/>
          <w:szCs w:val="24"/>
        </w:rPr>
        <w:t>culture</w:t>
      </w:r>
      <w:r w:rsidRPr="007F567D">
        <w:rPr>
          <w:rFonts w:ascii="Calibri" w:hAnsi="Calibri" w:cs="Calibri"/>
          <w:sz w:val="24"/>
          <w:szCs w:val="24"/>
        </w:rPr>
        <w:t xml:space="preserve"> medium and continual culture for 2</w:t>
      </w:r>
      <w:r w:rsidR="002E5B25" w:rsidRPr="007F567D">
        <w:rPr>
          <w:rFonts w:ascii="Calibri" w:hAnsi="Calibri" w:cs="Calibri"/>
          <w:sz w:val="24"/>
          <w:szCs w:val="24"/>
        </w:rPr>
        <w:t>–</w:t>
      </w:r>
      <w:r w:rsidRPr="007F567D">
        <w:rPr>
          <w:rFonts w:ascii="Calibri" w:hAnsi="Calibri" w:cs="Calibri"/>
          <w:sz w:val="24"/>
          <w:szCs w:val="24"/>
        </w:rPr>
        <w:t>3 days.</w:t>
      </w:r>
    </w:p>
    <w:p w14:paraId="49513677"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eastAsiaTheme="majorEastAsia" w:hAnsi="Calibri" w:cs="Calibri"/>
          <w:sz w:val="24"/>
          <w:szCs w:val="24"/>
        </w:rPr>
      </w:pPr>
    </w:p>
    <w:p w14:paraId="2CB8A430" w14:textId="651A5FBC" w:rsidR="002C756F" w:rsidRPr="007F567D" w:rsidRDefault="003E4285" w:rsidP="00813963">
      <w:pPr>
        <w:pStyle w:val="ListParagraph"/>
        <w:numPr>
          <w:ilvl w:val="1"/>
          <w:numId w:val="23"/>
        </w:numPr>
        <w:autoSpaceDE w:val="0"/>
        <w:autoSpaceDN w:val="0"/>
        <w:adjustRightInd w:val="0"/>
        <w:spacing w:after="0" w:line="240" w:lineRule="auto"/>
        <w:ind w:left="0" w:firstLine="0"/>
        <w:contextualSpacing w:val="0"/>
        <w:rPr>
          <w:rFonts w:ascii="Calibri" w:eastAsia="Calibri" w:hAnsi="Calibri" w:cs="Calibri"/>
          <w:sz w:val="24"/>
          <w:szCs w:val="24"/>
        </w:rPr>
      </w:pPr>
      <w:r w:rsidRPr="007F567D">
        <w:rPr>
          <w:rFonts w:ascii="Calibri" w:hAnsi="Calibri" w:cs="Calibri"/>
          <w:sz w:val="24"/>
          <w:szCs w:val="24"/>
        </w:rPr>
        <w:t>Perform downstream analyses on the transduced cells using</w:t>
      </w:r>
      <w:r w:rsidR="00F2308A" w:rsidRPr="007F567D">
        <w:rPr>
          <w:rFonts w:ascii="Calibri" w:hAnsi="Calibri" w:cs="Calibri"/>
          <w:sz w:val="24"/>
          <w:szCs w:val="24"/>
        </w:rPr>
        <w:t xml:space="preserve"> </w:t>
      </w:r>
      <w:r w:rsidRPr="007F567D">
        <w:rPr>
          <w:rFonts w:ascii="Calibri" w:hAnsi="Calibri" w:cs="Calibri"/>
          <w:sz w:val="24"/>
          <w:szCs w:val="24"/>
        </w:rPr>
        <w:t xml:space="preserve">immunofluorescence microscopy to visualize </w:t>
      </w:r>
      <w:r w:rsidR="00F2308A" w:rsidRPr="007F567D">
        <w:rPr>
          <w:rFonts w:ascii="Calibri" w:hAnsi="Calibri" w:cs="Calibri"/>
          <w:sz w:val="24"/>
          <w:szCs w:val="24"/>
        </w:rPr>
        <w:t>intermediate filament</w:t>
      </w:r>
      <w:r w:rsidRPr="007F567D">
        <w:rPr>
          <w:rFonts w:ascii="Calibri" w:hAnsi="Calibri" w:cs="Calibri"/>
          <w:sz w:val="24"/>
          <w:szCs w:val="24"/>
        </w:rPr>
        <w:t xml:space="preserve"> network formation</w:t>
      </w:r>
      <w:r w:rsidR="00F2308A" w:rsidRPr="007F567D">
        <w:rPr>
          <w:rFonts w:ascii="Calibri" w:hAnsi="Calibri" w:cs="Calibri"/>
          <w:sz w:val="24"/>
          <w:szCs w:val="24"/>
        </w:rPr>
        <w:t>, or immunoblotting to assess GFAP expression</w:t>
      </w:r>
      <w:r w:rsidRPr="007F567D">
        <w:rPr>
          <w:rFonts w:ascii="Calibri" w:hAnsi="Calibri" w:cs="Calibri"/>
          <w:sz w:val="24"/>
          <w:szCs w:val="24"/>
        </w:rPr>
        <w:t>.</w:t>
      </w:r>
    </w:p>
    <w:p w14:paraId="2667F0EA" w14:textId="77777777" w:rsidR="00B126C4" w:rsidRPr="007F567D" w:rsidRDefault="00B126C4" w:rsidP="00F061BE">
      <w:pPr>
        <w:autoSpaceDE w:val="0"/>
        <w:autoSpaceDN w:val="0"/>
        <w:adjustRightInd w:val="0"/>
        <w:rPr>
          <w:rFonts w:eastAsiaTheme="majorEastAsia"/>
          <w:b/>
          <w:bCs/>
        </w:rPr>
      </w:pPr>
    </w:p>
    <w:p w14:paraId="0F9A7192" w14:textId="1EC91E23" w:rsidR="00B126C4" w:rsidRPr="007F567D" w:rsidRDefault="003E4285" w:rsidP="002518AD">
      <w:pPr>
        <w:autoSpaceDE w:val="0"/>
        <w:autoSpaceDN w:val="0"/>
        <w:adjustRightInd w:val="0"/>
        <w:rPr>
          <w:rFonts w:eastAsiaTheme="majorEastAsia"/>
          <w:b/>
          <w:bCs/>
        </w:rPr>
      </w:pPr>
      <w:r w:rsidRPr="007F567D">
        <w:rPr>
          <w:rFonts w:eastAsiaTheme="majorEastAsia"/>
        </w:rPr>
        <w:t>NOTE:</w:t>
      </w:r>
      <w:r w:rsidRPr="007F567D">
        <w:rPr>
          <w:rFonts w:eastAsiaTheme="majorEastAsia"/>
          <w:b/>
          <w:bCs/>
        </w:rPr>
        <w:t xml:space="preserve"> </w:t>
      </w:r>
      <w:r w:rsidR="00B126C4" w:rsidRPr="007F567D">
        <w:t>When handling lentiviral particles, it is crucial to use appropriate personal protective equipment (PPE) to ensure safety. Additionally, to maintain the integrity of the viral particles, avoid repeated freeze-thaw cycles.</w:t>
      </w:r>
    </w:p>
    <w:p w14:paraId="7387BC1C" w14:textId="5CA6587F" w:rsidR="005A4747" w:rsidRPr="007F567D" w:rsidRDefault="003E4285" w:rsidP="00F061BE">
      <w:pPr>
        <w:autoSpaceDE w:val="0"/>
        <w:autoSpaceDN w:val="0"/>
        <w:adjustRightInd w:val="0"/>
        <w:rPr>
          <w:rFonts w:eastAsiaTheme="majorEastAsia"/>
        </w:rPr>
      </w:pPr>
      <w:r w:rsidRPr="007F567D">
        <w:rPr>
          <w:rFonts w:eastAsiaTheme="majorEastAsia"/>
        </w:rPr>
        <w:t xml:space="preserve"> </w:t>
      </w:r>
    </w:p>
    <w:p w14:paraId="7BE1B5ED" w14:textId="7067A5F0" w:rsidR="009B09AE" w:rsidRPr="007F567D" w:rsidRDefault="003E4285" w:rsidP="00F061BE">
      <w:pPr>
        <w:pStyle w:val="ListParagraph"/>
        <w:numPr>
          <w:ilvl w:val="0"/>
          <w:numId w:val="23"/>
        </w:numPr>
        <w:autoSpaceDE w:val="0"/>
        <w:autoSpaceDN w:val="0"/>
        <w:adjustRightInd w:val="0"/>
        <w:spacing w:after="0" w:line="240" w:lineRule="auto"/>
        <w:ind w:left="0" w:firstLine="0"/>
        <w:contextualSpacing w:val="0"/>
        <w:rPr>
          <w:rFonts w:ascii="Calibri" w:eastAsiaTheme="majorEastAsia" w:hAnsi="Calibri" w:cs="Calibri"/>
          <w:b/>
          <w:bCs/>
          <w:sz w:val="24"/>
          <w:szCs w:val="24"/>
        </w:rPr>
      </w:pPr>
      <w:r w:rsidRPr="007F567D">
        <w:rPr>
          <w:rFonts w:ascii="Calibri" w:hAnsi="Calibri" w:cs="Calibri"/>
          <w:b/>
          <w:bCs/>
          <w:sz w:val="24"/>
          <w:szCs w:val="24"/>
        </w:rPr>
        <w:t>Immunofluorescence</w:t>
      </w:r>
      <w:r w:rsidRPr="007F567D">
        <w:rPr>
          <w:rFonts w:ascii="Calibri" w:eastAsiaTheme="majorEastAsia" w:hAnsi="Calibri" w:cs="Calibri"/>
          <w:b/>
          <w:bCs/>
          <w:sz w:val="24"/>
          <w:szCs w:val="24"/>
        </w:rPr>
        <w:t xml:space="preserve"> </w:t>
      </w:r>
      <w:r w:rsidR="005A4747" w:rsidRPr="007F567D">
        <w:rPr>
          <w:rFonts w:ascii="Calibri" w:eastAsiaTheme="majorEastAsia" w:hAnsi="Calibri" w:cs="Calibri"/>
          <w:b/>
          <w:bCs/>
          <w:sz w:val="24"/>
          <w:szCs w:val="24"/>
        </w:rPr>
        <w:t xml:space="preserve">microscopy </w:t>
      </w:r>
    </w:p>
    <w:p w14:paraId="304F5F80"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eastAsiaTheme="majorEastAsia" w:hAnsi="Calibri" w:cs="Calibri"/>
          <w:b/>
          <w:bCs/>
          <w:sz w:val="24"/>
          <w:szCs w:val="24"/>
        </w:rPr>
      </w:pPr>
    </w:p>
    <w:p w14:paraId="1BC69C98" w14:textId="22506C3A" w:rsidR="009B09AE"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hAnsi="Calibri" w:cs="Calibri"/>
          <w:sz w:val="24"/>
          <w:szCs w:val="24"/>
        </w:rPr>
      </w:pPr>
      <w:r w:rsidRPr="007F567D">
        <w:rPr>
          <w:rFonts w:ascii="Calibri" w:hAnsi="Calibri" w:cs="Calibri"/>
          <w:sz w:val="24"/>
          <w:szCs w:val="24"/>
        </w:rPr>
        <w:t>Gently aspirate the culture medium from the wells containing coverslips with plated cells. Avoid disturbing the cells.</w:t>
      </w:r>
    </w:p>
    <w:p w14:paraId="0D3D1D8A"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hAnsi="Calibri" w:cs="Calibri"/>
          <w:sz w:val="24"/>
          <w:szCs w:val="24"/>
        </w:rPr>
      </w:pPr>
    </w:p>
    <w:p w14:paraId="2283ADD8" w14:textId="05E9B5C1" w:rsidR="009B09AE"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hAnsi="Calibri" w:cs="Calibri"/>
          <w:sz w:val="24"/>
          <w:szCs w:val="24"/>
        </w:rPr>
      </w:pPr>
      <w:r w:rsidRPr="007F567D">
        <w:rPr>
          <w:rFonts w:ascii="Calibri" w:hAnsi="Calibri" w:cs="Calibri"/>
          <w:sz w:val="24"/>
          <w:szCs w:val="24"/>
        </w:rPr>
        <w:t>Fix cells by adding one of the following fixative solutions: For primary astrocytes, use 3.2% (</w:t>
      </w:r>
      <w:proofErr w:type="spellStart"/>
      <w:r w:rsidRPr="007F567D">
        <w:rPr>
          <w:rFonts w:ascii="Calibri" w:hAnsi="Calibri" w:cs="Calibri"/>
          <w:sz w:val="24"/>
          <w:szCs w:val="24"/>
        </w:rPr>
        <w:t>wt</w:t>
      </w:r>
      <w:proofErr w:type="spellEnd"/>
      <w:r w:rsidRPr="007F567D">
        <w:rPr>
          <w:rFonts w:ascii="Calibri" w:hAnsi="Calibri" w:cs="Calibri"/>
          <w:sz w:val="24"/>
          <w:szCs w:val="24"/>
        </w:rPr>
        <w:t>/vol) paraformaldehyde; for astrocyte-neuron culture, use 3.2% (</w:t>
      </w:r>
      <w:proofErr w:type="spellStart"/>
      <w:r w:rsidRPr="007F567D">
        <w:rPr>
          <w:rFonts w:ascii="Calibri" w:hAnsi="Calibri" w:cs="Calibri"/>
          <w:sz w:val="24"/>
          <w:szCs w:val="24"/>
        </w:rPr>
        <w:t>wt</w:t>
      </w:r>
      <w:proofErr w:type="spellEnd"/>
      <w:r w:rsidRPr="007F567D">
        <w:rPr>
          <w:rFonts w:ascii="Calibri" w:hAnsi="Calibri" w:cs="Calibri"/>
          <w:sz w:val="24"/>
          <w:szCs w:val="24"/>
        </w:rPr>
        <w:t>/vol) paraformaldehyde and 4% (</w:t>
      </w:r>
      <w:proofErr w:type="spellStart"/>
      <w:r w:rsidRPr="007F567D">
        <w:rPr>
          <w:rFonts w:ascii="Calibri" w:hAnsi="Calibri" w:cs="Calibri"/>
          <w:sz w:val="24"/>
          <w:szCs w:val="24"/>
        </w:rPr>
        <w:t>wt</w:t>
      </w:r>
      <w:proofErr w:type="spellEnd"/>
      <w:r w:rsidRPr="007F567D">
        <w:rPr>
          <w:rFonts w:ascii="Calibri" w:hAnsi="Calibri" w:cs="Calibri"/>
          <w:sz w:val="24"/>
          <w:szCs w:val="24"/>
        </w:rPr>
        <w:t>/vol) sucrose</w:t>
      </w:r>
      <w:r w:rsidR="002518AD" w:rsidRPr="007F567D">
        <w:rPr>
          <w:rFonts w:ascii="Calibri" w:hAnsi="Calibri" w:cs="Calibri"/>
          <w:sz w:val="24"/>
          <w:szCs w:val="24"/>
        </w:rPr>
        <w:t>.</w:t>
      </w:r>
    </w:p>
    <w:p w14:paraId="3BFF95D0"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hAnsi="Calibri" w:cs="Calibri"/>
          <w:sz w:val="24"/>
          <w:szCs w:val="24"/>
        </w:rPr>
      </w:pPr>
    </w:p>
    <w:p w14:paraId="79C476BC" w14:textId="04C68325" w:rsidR="005A4747"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hAnsi="Calibri" w:cs="Calibri"/>
          <w:sz w:val="24"/>
          <w:szCs w:val="24"/>
        </w:rPr>
      </w:pPr>
      <w:r w:rsidRPr="007F567D">
        <w:rPr>
          <w:rFonts w:ascii="Calibri" w:hAnsi="Calibri" w:cs="Calibri"/>
          <w:sz w:val="24"/>
          <w:szCs w:val="24"/>
        </w:rPr>
        <w:t xml:space="preserve">Incubate the coverslips in the fixative for 15 min at room temperature. Unless otherwise noted, perform all subsequent steps at room temperature. </w:t>
      </w:r>
    </w:p>
    <w:p w14:paraId="472B0C8A"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hAnsi="Calibri" w:cs="Calibri"/>
          <w:sz w:val="24"/>
          <w:szCs w:val="24"/>
        </w:rPr>
      </w:pPr>
    </w:p>
    <w:p w14:paraId="2588AD75" w14:textId="0DF28695" w:rsidR="009B09AE"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eastAsiaTheme="majorEastAsia" w:hAnsi="Calibri" w:cs="Calibri"/>
          <w:sz w:val="24"/>
          <w:szCs w:val="24"/>
        </w:rPr>
      </w:pPr>
      <w:r w:rsidRPr="007F567D">
        <w:rPr>
          <w:rFonts w:ascii="Calibri" w:hAnsi="Calibri" w:cs="Calibri"/>
          <w:sz w:val="24"/>
          <w:szCs w:val="24"/>
        </w:rPr>
        <w:t xml:space="preserve">Rinse the fixed cells three times with </w:t>
      </w:r>
      <w:r w:rsidR="00F2308A" w:rsidRPr="007F567D">
        <w:rPr>
          <w:rFonts w:ascii="Calibri" w:hAnsi="Calibri" w:cs="Calibri"/>
          <w:sz w:val="24"/>
          <w:szCs w:val="24"/>
        </w:rPr>
        <w:t>phosphate-buffered saline (</w:t>
      </w:r>
      <w:r w:rsidRPr="007F567D">
        <w:rPr>
          <w:rFonts w:ascii="Calibri" w:hAnsi="Calibri" w:cs="Calibri"/>
          <w:sz w:val="24"/>
          <w:szCs w:val="24"/>
        </w:rPr>
        <w:t>PBS</w:t>
      </w:r>
      <w:r w:rsidR="00F2308A" w:rsidRPr="007F567D">
        <w:rPr>
          <w:rFonts w:ascii="Calibri" w:hAnsi="Calibri" w:cs="Calibri"/>
          <w:sz w:val="24"/>
          <w:szCs w:val="24"/>
        </w:rPr>
        <w:t>)</w:t>
      </w:r>
      <w:r w:rsidRPr="007F567D">
        <w:rPr>
          <w:rFonts w:ascii="Calibri" w:hAnsi="Calibri" w:cs="Calibri"/>
          <w:sz w:val="24"/>
          <w:szCs w:val="24"/>
        </w:rPr>
        <w:t xml:space="preserve"> to remove the fixative.</w:t>
      </w:r>
    </w:p>
    <w:p w14:paraId="7AB9F0D9"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eastAsiaTheme="majorEastAsia" w:hAnsi="Calibri" w:cs="Calibri"/>
          <w:sz w:val="24"/>
          <w:szCs w:val="24"/>
        </w:rPr>
      </w:pPr>
    </w:p>
    <w:p w14:paraId="519C46A7" w14:textId="4EA1DBD6" w:rsidR="009B09AE"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eastAsiaTheme="majorEastAsia" w:hAnsi="Calibri" w:cs="Calibri"/>
          <w:sz w:val="24"/>
          <w:szCs w:val="24"/>
        </w:rPr>
      </w:pPr>
      <w:r w:rsidRPr="007F567D">
        <w:rPr>
          <w:rFonts w:ascii="Calibri" w:hAnsi="Calibri" w:cs="Calibri"/>
          <w:sz w:val="24"/>
          <w:szCs w:val="24"/>
        </w:rPr>
        <w:t xml:space="preserve">Permeabilize the cells by incubating them in 0.2% (vol/vol) Triton X-100 prepared in blocking buffer </w:t>
      </w:r>
      <w:r w:rsidR="00F2308A" w:rsidRPr="007F567D">
        <w:rPr>
          <w:rFonts w:ascii="Calibri" w:hAnsi="Calibri" w:cs="Calibri"/>
          <w:sz w:val="24"/>
          <w:szCs w:val="24"/>
        </w:rPr>
        <w:t>(</w:t>
      </w:r>
      <w:r w:rsidRPr="007F567D">
        <w:rPr>
          <w:rFonts w:ascii="Calibri" w:hAnsi="Calibri" w:cs="Calibri"/>
          <w:sz w:val="24"/>
          <w:szCs w:val="24"/>
        </w:rPr>
        <w:t>5% (vol/vol) normal goat serum in PBS</w:t>
      </w:r>
      <w:r w:rsidR="00F2308A" w:rsidRPr="007F567D">
        <w:rPr>
          <w:rFonts w:ascii="Calibri" w:hAnsi="Calibri" w:cs="Calibri"/>
          <w:sz w:val="24"/>
          <w:szCs w:val="24"/>
        </w:rPr>
        <w:t>)</w:t>
      </w:r>
      <w:r w:rsidRPr="007F567D">
        <w:rPr>
          <w:rFonts w:ascii="Calibri" w:hAnsi="Calibri" w:cs="Calibri"/>
          <w:sz w:val="24"/>
          <w:szCs w:val="24"/>
        </w:rPr>
        <w:t xml:space="preserve"> for 15 min.</w:t>
      </w:r>
      <w:r w:rsidR="005A4747" w:rsidRPr="007F567D">
        <w:rPr>
          <w:rFonts w:ascii="Calibri" w:eastAsiaTheme="majorEastAsia" w:hAnsi="Calibri" w:cs="Calibri"/>
          <w:sz w:val="24"/>
          <w:szCs w:val="24"/>
        </w:rPr>
        <w:t xml:space="preserve"> </w:t>
      </w:r>
    </w:p>
    <w:p w14:paraId="23D131CF"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eastAsiaTheme="majorEastAsia" w:hAnsi="Calibri" w:cs="Calibri"/>
          <w:sz w:val="24"/>
          <w:szCs w:val="24"/>
        </w:rPr>
      </w:pPr>
    </w:p>
    <w:p w14:paraId="5B0C1B27" w14:textId="2877AC28" w:rsidR="009B09AE"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eastAsiaTheme="majorEastAsia" w:hAnsi="Calibri" w:cs="Calibri"/>
          <w:sz w:val="24"/>
          <w:szCs w:val="24"/>
        </w:rPr>
      </w:pPr>
      <w:r w:rsidRPr="007F567D">
        <w:rPr>
          <w:rFonts w:ascii="Calibri" w:hAnsi="Calibri" w:cs="Calibri"/>
          <w:sz w:val="24"/>
          <w:szCs w:val="24"/>
        </w:rPr>
        <w:t>Rinse the permeabilized cells three times with PBS.</w:t>
      </w:r>
    </w:p>
    <w:p w14:paraId="3F0746B6"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eastAsiaTheme="majorEastAsia" w:hAnsi="Calibri" w:cs="Calibri"/>
          <w:sz w:val="24"/>
          <w:szCs w:val="24"/>
        </w:rPr>
      </w:pPr>
    </w:p>
    <w:p w14:paraId="261C8D29" w14:textId="73DAE576" w:rsidR="00886862"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eastAsiaTheme="majorEastAsia" w:hAnsi="Calibri" w:cs="Calibri"/>
          <w:sz w:val="24"/>
          <w:szCs w:val="24"/>
        </w:rPr>
      </w:pPr>
      <w:r w:rsidRPr="007F567D">
        <w:rPr>
          <w:rFonts w:ascii="Calibri" w:hAnsi="Calibri" w:cs="Calibri"/>
          <w:sz w:val="24"/>
          <w:szCs w:val="24"/>
        </w:rPr>
        <w:t>Prepare the primary antibody solution by diluting the antibody in blocking buffer according to the manufacturer's recommended concentration.</w:t>
      </w:r>
    </w:p>
    <w:p w14:paraId="78243655"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eastAsiaTheme="majorEastAsia" w:hAnsi="Calibri" w:cs="Calibri"/>
          <w:sz w:val="24"/>
          <w:szCs w:val="24"/>
        </w:rPr>
      </w:pPr>
    </w:p>
    <w:p w14:paraId="5840195D" w14:textId="327B7FD4" w:rsidR="00886862"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eastAsiaTheme="majorEastAsia" w:hAnsi="Calibri" w:cs="Calibri"/>
          <w:sz w:val="24"/>
          <w:szCs w:val="24"/>
        </w:rPr>
      </w:pPr>
      <w:r w:rsidRPr="007F567D">
        <w:rPr>
          <w:rFonts w:ascii="Calibri" w:hAnsi="Calibri" w:cs="Calibri"/>
          <w:sz w:val="24"/>
          <w:szCs w:val="24"/>
        </w:rPr>
        <w:t>Incubate the coverslips in the primary antibody solution for at least 1 h at room temperature.</w:t>
      </w:r>
    </w:p>
    <w:p w14:paraId="66D1E901"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eastAsiaTheme="majorEastAsia" w:hAnsi="Calibri" w:cs="Calibri"/>
          <w:sz w:val="24"/>
          <w:szCs w:val="24"/>
        </w:rPr>
      </w:pPr>
    </w:p>
    <w:p w14:paraId="22FDE042" w14:textId="1020E12B" w:rsidR="00886862"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eastAsiaTheme="majorEastAsia" w:hAnsi="Calibri" w:cs="Calibri"/>
          <w:sz w:val="24"/>
          <w:szCs w:val="24"/>
        </w:rPr>
      </w:pPr>
      <w:r w:rsidRPr="007F567D">
        <w:rPr>
          <w:rFonts w:ascii="Calibri" w:hAnsi="Calibri" w:cs="Calibri"/>
          <w:sz w:val="24"/>
          <w:szCs w:val="24"/>
        </w:rPr>
        <w:t>Rinse the coverslips three times with PBS to remove unbound primary antibody.</w:t>
      </w:r>
    </w:p>
    <w:p w14:paraId="18228D99"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eastAsiaTheme="majorEastAsia" w:hAnsi="Calibri" w:cs="Calibri"/>
          <w:sz w:val="24"/>
          <w:szCs w:val="24"/>
        </w:rPr>
      </w:pPr>
    </w:p>
    <w:p w14:paraId="2BE968B5" w14:textId="672F531B" w:rsidR="00886862"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eastAsiaTheme="majorEastAsia" w:hAnsi="Calibri" w:cs="Calibri"/>
          <w:sz w:val="24"/>
          <w:szCs w:val="24"/>
        </w:rPr>
      </w:pPr>
      <w:r w:rsidRPr="007F567D">
        <w:rPr>
          <w:rFonts w:ascii="Calibri" w:hAnsi="Calibri" w:cs="Calibri"/>
          <w:sz w:val="24"/>
          <w:szCs w:val="24"/>
        </w:rPr>
        <w:t>Prepare the secondary antibody solution by diluting goat anti-mouse</w:t>
      </w:r>
      <w:r w:rsidR="006B6C7C" w:rsidRPr="007F567D">
        <w:rPr>
          <w:rFonts w:ascii="Calibri" w:hAnsi="Calibri" w:cs="Calibri"/>
          <w:sz w:val="24"/>
          <w:szCs w:val="24"/>
        </w:rPr>
        <w:t xml:space="preserve"> and goat anti-rabbit</w:t>
      </w:r>
      <w:r w:rsidRPr="007F567D">
        <w:rPr>
          <w:rFonts w:ascii="Calibri" w:hAnsi="Calibri" w:cs="Calibri"/>
          <w:sz w:val="24"/>
          <w:szCs w:val="24"/>
        </w:rPr>
        <w:t xml:space="preserve"> </w:t>
      </w:r>
      <w:r w:rsidR="006B6C7C" w:rsidRPr="007F567D">
        <w:rPr>
          <w:rFonts w:ascii="Calibri" w:hAnsi="Calibri" w:cs="Calibri"/>
          <w:sz w:val="24"/>
          <w:szCs w:val="24"/>
        </w:rPr>
        <w:t xml:space="preserve">secondary antibodies conjugated fluorophores </w:t>
      </w:r>
      <w:r w:rsidRPr="007F567D">
        <w:rPr>
          <w:rFonts w:ascii="Calibri" w:hAnsi="Calibri" w:cs="Calibri"/>
          <w:sz w:val="24"/>
          <w:szCs w:val="24"/>
        </w:rPr>
        <w:t xml:space="preserve">in blocking buffer at a 1:500 dilution.  </w:t>
      </w:r>
    </w:p>
    <w:p w14:paraId="50CBC9DA"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eastAsiaTheme="majorEastAsia" w:hAnsi="Calibri" w:cs="Calibri"/>
          <w:sz w:val="24"/>
          <w:szCs w:val="24"/>
        </w:rPr>
      </w:pPr>
    </w:p>
    <w:p w14:paraId="66E79731" w14:textId="46E3AEBF" w:rsidR="00886862"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eastAsiaTheme="majorEastAsia" w:hAnsi="Calibri" w:cs="Calibri"/>
          <w:sz w:val="24"/>
          <w:szCs w:val="24"/>
        </w:rPr>
      </w:pPr>
      <w:r w:rsidRPr="007F567D">
        <w:rPr>
          <w:rFonts w:ascii="Calibri" w:hAnsi="Calibri" w:cs="Calibri"/>
          <w:sz w:val="24"/>
          <w:szCs w:val="24"/>
        </w:rPr>
        <w:t>Incubate the coverslips in the secondary antibody solution for 1 h at room temperature.</w:t>
      </w:r>
    </w:p>
    <w:p w14:paraId="44155210"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eastAsiaTheme="majorEastAsia" w:hAnsi="Calibri" w:cs="Calibri"/>
          <w:sz w:val="24"/>
          <w:szCs w:val="24"/>
        </w:rPr>
      </w:pPr>
    </w:p>
    <w:p w14:paraId="6FD47EEB" w14:textId="7230E176" w:rsidR="00886862"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eastAsiaTheme="majorEastAsia" w:hAnsi="Calibri" w:cs="Calibri"/>
          <w:sz w:val="24"/>
          <w:szCs w:val="24"/>
        </w:rPr>
      </w:pPr>
      <w:r w:rsidRPr="007F567D">
        <w:rPr>
          <w:rFonts w:ascii="Calibri" w:hAnsi="Calibri" w:cs="Calibri"/>
          <w:sz w:val="24"/>
          <w:szCs w:val="24"/>
        </w:rPr>
        <w:lastRenderedPageBreak/>
        <w:t>Rinse the coverslips three times with PBS to remove unbound secondary antibody.</w:t>
      </w:r>
    </w:p>
    <w:p w14:paraId="08D3AC7F"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eastAsiaTheme="majorEastAsia" w:hAnsi="Calibri" w:cs="Calibri"/>
          <w:sz w:val="24"/>
          <w:szCs w:val="24"/>
        </w:rPr>
      </w:pPr>
    </w:p>
    <w:p w14:paraId="22257F72" w14:textId="580D1322" w:rsidR="00886862"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eastAsiaTheme="majorEastAsia" w:hAnsi="Calibri" w:cs="Calibri"/>
          <w:sz w:val="24"/>
          <w:szCs w:val="24"/>
        </w:rPr>
      </w:pPr>
      <w:r w:rsidRPr="007F567D">
        <w:rPr>
          <w:rFonts w:ascii="Calibri" w:hAnsi="Calibri" w:cs="Calibri"/>
          <w:sz w:val="24"/>
          <w:szCs w:val="24"/>
        </w:rPr>
        <w:t>Carefully transfer the coverslips onto glass slides using tweezers.</w:t>
      </w:r>
    </w:p>
    <w:p w14:paraId="4C184972"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eastAsiaTheme="majorEastAsia" w:hAnsi="Calibri" w:cs="Calibri"/>
          <w:sz w:val="24"/>
          <w:szCs w:val="24"/>
        </w:rPr>
      </w:pPr>
    </w:p>
    <w:p w14:paraId="6AFB9B8E" w14:textId="2CDF3CF1" w:rsidR="00886862"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eastAsiaTheme="majorEastAsia" w:hAnsi="Calibri" w:cs="Calibri"/>
          <w:sz w:val="24"/>
          <w:szCs w:val="24"/>
        </w:rPr>
      </w:pPr>
      <w:r w:rsidRPr="007F567D">
        <w:rPr>
          <w:rFonts w:ascii="Calibri" w:hAnsi="Calibri" w:cs="Calibri"/>
          <w:sz w:val="24"/>
          <w:szCs w:val="24"/>
        </w:rPr>
        <w:t>Mount the coverslips with mounting medium to preserve fluorescence.</w:t>
      </w:r>
    </w:p>
    <w:p w14:paraId="0C9CE22A"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eastAsiaTheme="majorEastAsia" w:hAnsi="Calibri" w:cs="Calibri"/>
          <w:sz w:val="24"/>
          <w:szCs w:val="24"/>
        </w:rPr>
      </w:pPr>
    </w:p>
    <w:p w14:paraId="2A181C66" w14:textId="4FEC5BB6" w:rsidR="00886862"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eastAsiaTheme="majorEastAsia" w:hAnsi="Calibri" w:cs="Calibri"/>
          <w:sz w:val="24"/>
          <w:szCs w:val="24"/>
        </w:rPr>
      </w:pPr>
      <w:r w:rsidRPr="007F567D">
        <w:rPr>
          <w:rFonts w:ascii="Calibri" w:hAnsi="Calibri" w:cs="Calibri"/>
          <w:sz w:val="24"/>
          <w:szCs w:val="24"/>
        </w:rPr>
        <w:t>Gently seal the edges of the coverslip with clear nail polish to prevent movement and evaporation.</w:t>
      </w:r>
    </w:p>
    <w:p w14:paraId="77EAF732"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eastAsiaTheme="majorEastAsia" w:hAnsi="Calibri" w:cs="Calibri"/>
          <w:sz w:val="24"/>
          <w:szCs w:val="24"/>
        </w:rPr>
      </w:pPr>
    </w:p>
    <w:p w14:paraId="4DA1EACC" w14:textId="22C6C159" w:rsidR="00886862"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eastAsiaTheme="majorEastAsia" w:hAnsi="Calibri" w:cs="Calibri"/>
          <w:sz w:val="24"/>
          <w:szCs w:val="24"/>
        </w:rPr>
      </w:pPr>
      <w:r w:rsidRPr="007F567D">
        <w:rPr>
          <w:rFonts w:ascii="Calibri" w:hAnsi="Calibri" w:cs="Calibri"/>
          <w:sz w:val="24"/>
          <w:szCs w:val="24"/>
        </w:rPr>
        <w:t>Allow the nail polish to dry completely before proceeding to imaging.</w:t>
      </w:r>
    </w:p>
    <w:p w14:paraId="446D5C5D"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eastAsiaTheme="majorEastAsia" w:hAnsi="Calibri" w:cs="Calibri"/>
          <w:sz w:val="24"/>
          <w:szCs w:val="24"/>
        </w:rPr>
      </w:pPr>
    </w:p>
    <w:p w14:paraId="72D89FD6" w14:textId="27B3C136" w:rsidR="00886862" w:rsidRPr="007F567D" w:rsidRDefault="003E4285" w:rsidP="00813963">
      <w:pPr>
        <w:pStyle w:val="ListParagraph"/>
        <w:numPr>
          <w:ilvl w:val="1"/>
          <w:numId w:val="23"/>
        </w:numPr>
        <w:autoSpaceDE w:val="0"/>
        <w:autoSpaceDN w:val="0"/>
        <w:adjustRightInd w:val="0"/>
        <w:spacing w:after="0" w:line="240" w:lineRule="auto"/>
        <w:ind w:left="0" w:firstLine="0"/>
        <w:contextualSpacing w:val="0"/>
        <w:rPr>
          <w:rFonts w:ascii="Calibri" w:eastAsiaTheme="majorEastAsia" w:hAnsi="Calibri" w:cs="Calibri"/>
          <w:sz w:val="24"/>
          <w:szCs w:val="24"/>
        </w:rPr>
      </w:pPr>
      <w:r w:rsidRPr="007F567D">
        <w:rPr>
          <w:rFonts w:ascii="Calibri" w:hAnsi="Calibri" w:cs="Calibri"/>
          <w:sz w:val="24"/>
          <w:szCs w:val="24"/>
        </w:rPr>
        <w:t>The prepared slides are ready for imaging using a</w:t>
      </w:r>
      <w:r w:rsidR="00F2308A" w:rsidRPr="007F567D">
        <w:rPr>
          <w:rFonts w:ascii="Calibri" w:hAnsi="Calibri" w:cs="Calibri"/>
          <w:sz w:val="24"/>
          <w:szCs w:val="24"/>
        </w:rPr>
        <w:t>n</w:t>
      </w:r>
      <w:r w:rsidRPr="007F567D">
        <w:rPr>
          <w:rFonts w:ascii="Calibri" w:hAnsi="Calibri" w:cs="Calibri"/>
          <w:sz w:val="24"/>
          <w:szCs w:val="24"/>
        </w:rPr>
        <w:t xml:space="preserve"> immunofluorescence or confocal microscope.</w:t>
      </w:r>
    </w:p>
    <w:p w14:paraId="244D7255" w14:textId="77777777" w:rsidR="00B126C4" w:rsidRPr="007F567D" w:rsidRDefault="00B126C4" w:rsidP="00F061BE">
      <w:pPr>
        <w:autoSpaceDE w:val="0"/>
        <w:autoSpaceDN w:val="0"/>
        <w:adjustRightInd w:val="0"/>
        <w:rPr>
          <w:b/>
          <w:bCs/>
        </w:rPr>
      </w:pPr>
    </w:p>
    <w:p w14:paraId="22C3EDAB" w14:textId="71EE5A11" w:rsidR="00B126C4" w:rsidRPr="007F567D" w:rsidRDefault="003E4285" w:rsidP="002518AD">
      <w:pPr>
        <w:autoSpaceDE w:val="0"/>
        <w:autoSpaceDN w:val="0"/>
        <w:adjustRightInd w:val="0"/>
        <w:rPr>
          <w:b/>
          <w:bCs/>
        </w:rPr>
      </w:pPr>
      <w:r w:rsidRPr="007F567D">
        <w:t>NOTE:</w:t>
      </w:r>
      <w:r w:rsidRPr="007F567D">
        <w:rPr>
          <w:b/>
          <w:bCs/>
        </w:rPr>
        <w:t xml:space="preserve"> </w:t>
      </w:r>
      <w:r w:rsidR="00B126C4" w:rsidRPr="007F567D">
        <w:t xml:space="preserve">To ensure the success of experiments, prepare all reagents, such as PBS, blocking buffer, and antibodies, fresh and maintain sterility. Handle coverslips with care to avoid damaging the cells or scratching the glass surface. Protect samples from light during antibody incubation and after mounting to prevent photobleaching of fluorescent signals. Additionally, optimize antibody concentrations and incubation times according to </w:t>
      </w:r>
      <w:r w:rsidR="00EE3504">
        <w:t>the</w:t>
      </w:r>
      <w:r w:rsidR="00EE3504" w:rsidRPr="007F567D">
        <w:t xml:space="preserve"> </w:t>
      </w:r>
      <w:r w:rsidR="00B126C4" w:rsidRPr="007F567D">
        <w:t>specific experimental setup.</w:t>
      </w:r>
    </w:p>
    <w:p w14:paraId="4D5A4E43" w14:textId="4536E6E9" w:rsidR="005A4747" w:rsidRPr="007F567D" w:rsidRDefault="003E4285" w:rsidP="00F061BE">
      <w:pPr>
        <w:autoSpaceDE w:val="0"/>
        <w:autoSpaceDN w:val="0"/>
        <w:adjustRightInd w:val="0"/>
      </w:pPr>
      <w:r w:rsidRPr="007F567D">
        <w:rPr>
          <w:rFonts w:eastAsiaTheme="majorEastAsia"/>
        </w:rPr>
        <w:t xml:space="preserve">    </w:t>
      </w:r>
    </w:p>
    <w:p w14:paraId="75CEDFFF" w14:textId="4C7C52B0" w:rsidR="009B09AE" w:rsidRPr="007F567D" w:rsidRDefault="003E4285" w:rsidP="00F061BE">
      <w:pPr>
        <w:pStyle w:val="ListParagraph"/>
        <w:numPr>
          <w:ilvl w:val="0"/>
          <w:numId w:val="23"/>
        </w:numPr>
        <w:autoSpaceDE w:val="0"/>
        <w:autoSpaceDN w:val="0"/>
        <w:adjustRightInd w:val="0"/>
        <w:spacing w:after="0" w:line="240" w:lineRule="auto"/>
        <w:ind w:left="0" w:firstLine="0"/>
        <w:contextualSpacing w:val="0"/>
        <w:rPr>
          <w:rFonts w:ascii="Calibri" w:hAnsi="Calibri" w:cs="Calibri"/>
          <w:b/>
          <w:bCs/>
          <w:sz w:val="24"/>
          <w:szCs w:val="24"/>
        </w:rPr>
      </w:pPr>
      <w:r w:rsidRPr="007F567D">
        <w:rPr>
          <w:rFonts w:ascii="Calibri" w:hAnsi="Calibri" w:cs="Calibri"/>
          <w:b/>
          <w:bCs/>
          <w:sz w:val="24"/>
          <w:szCs w:val="24"/>
        </w:rPr>
        <w:t>Immunoblotting</w:t>
      </w:r>
    </w:p>
    <w:p w14:paraId="2515CF1C"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hAnsi="Calibri" w:cs="Calibri"/>
          <w:b/>
          <w:bCs/>
          <w:sz w:val="24"/>
          <w:szCs w:val="24"/>
        </w:rPr>
      </w:pPr>
    </w:p>
    <w:p w14:paraId="2197708C" w14:textId="7A54D9F6" w:rsidR="009B09AE"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hAnsi="Calibri" w:cs="Calibri"/>
          <w:sz w:val="24"/>
          <w:szCs w:val="24"/>
        </w:rPr>
      </w:pPr>
      <w:r w:rsidRPr="007F567D">
        <w:rPr>
          <w:rFonts w:ascii="Calibri" w:hAnsi="Calibri" w:cs="Calibri"/>
          <w:sz w:val="24"/>
          <w:szCs w:val="24"/>
        </w:rPr>
        <w:t>Rinse the astrocytes twice with PBS to remove residual medium and debris.</w:t>
      </w:r>
    </w:p>
    <w:p w14:paraId="62A45420"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hAnsi="Calibri" w:cs="Calibri"/>
          <w:sz w:val="24"/>
          <w:szCs w:val="24"/>
        </w:rPr>
      </w:pPr>
    </w:p>
    <w:p w14:paraId="02537EA9" w14:textId="3A1BCCEA" w:rsidR="00A777ED"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hAnsi="Calibri" w:cs="Calibri"/>
          <w:sz w:val="24"/>
          <w:szCs w:val="24"/>
        </w:rPr>
      </w:pPr>
      <w:r w:rsidRPr="007F567D">
        <w:rPr>
          <w:rFonts w:ascii="Calibri" w:hAnsi="Calibri" w:cs="Calibri"/>
          <w:sz w:val="24"/>
          <w:szCs w:val="24"/>
        </w:rPr>
        <w:t>Place the plate or dish on ice to minimize protein degradation. Working one well at a time, completely aspirate the PBS.</w:t>
      </w:r>
    </w:p>
    <w:p w14:paraId="68CCE125"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hAnsi="Calibri" w:cs="Calibri"/>
          <w:sz w:val="24"/>
          <w:szCs w:val="24"/>
        </w:rPr>
      </w:pPr>
    </w:p>
    <w:p w14:paraId="5902DC9E" w14:textId="4BDE2398" w:rsidR="00A777ED"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hAnsi="Calibri" w:cs="Calibri"/>
          <w:sz w:val="24"/>
          <w:szCs w:val="24"/>
        </w:rPr>
      </w:pPr>
      <w:r w:rsidRPr="007F567D">
        <w:rPr>
          <w:rFonts w:ascii="Calibri" w:hAnsi="Calibri" w:cs="Calibri"/>
          <w:sz w:val="24"/>
          <w:szCs w:val="24"/>
        </w:rPr>
        <w:t>Add ice-col</w:t>
      </w:r>
      <w:r w:rsidR="00C37D35" w:rsidRPr="007F567D">
        <w:rPr>
          <w:rFonts w:ascii="Calibri" w:hAnsi="Calibri" w:cs="Calibri"/>
          <w:sz w:val="24"/>
          <w:szCs w:val="24"/>
        </w:rPr>
        <w:t>d radioimmunoprecipitation assay</w:t>
      </w:r>
      <w:r w:rsidRPr="007F567D">
        <w:rPr>
          <w:rFonts w:ascii="Calibri" w:hAnsi="Calibri" w:cs="Calibri"/>
          <w:sz w:val="24"/>
          <w:szCs w:val="24"/>
        </w:rPr>
        <w:t xml:space="preserve"> </w:t>
      </w:r>
      <w:r w:rsidR="00C37D35" w:rsidRPr="007F567D">
        <w:rPr>
          <w:rFonts w:ascii="Calibri" w:hAnsi="Calibri" w:cs="Calibri"/>
          <w:sz w:val="24"/>
          <w:szCs w:val="24"/>
        </w:rPr>
        <w:t>(</w:t>
      </w:r>
      <w:r w:rsidRPr="007F567D">
        <w:rPr>
          <w:rFonts w:ascii="Calibri" w:hAnsi="Calibri" w:cs="Calibri"/>
          <w:sz w:val="24"/>
          <w:szCs w:val="24"/>
          <w:lang w:eastAsia="zh-TW"/>
        </w:rPr>
        <w:t>R</w:t>
      </w:r>
      <w:r w:rsidRPr="007F567D">
        <w:rPr>
          <w:rFonts w:ascii="Calibri" w:hAnsi="Calibri" w:cs="Calibri"/>
          <w:sz w:val="24"/>
          <w:szCs w:val="24"/>
        </w:rPr>
        <w:t>IPA</w:t>
      </w:r>
      <w:r w:rsidR="00C37D35" w:rsidRPr="007F567D">
        <w:rPr>
          <w:rFonts w:ascii="Calibri" w:hAnsi="Calibri" w:cs="Calibri"/>
          <w:sz w:val="24"/>
          <w:szCs w:val="24"/>
        </w:rPr>
        <w:t>)</w:t>
      </w:r>
      <w:r w:rsidRPr="007F567D">
        <w:rPr>
          <w:rFonts w:ascii="Calibri" w:hAnsi="Calibri" w:cs="Calibri"/>
          <w:sz w:val="24"/>
          <w:szCs w:val="24"/>
        </w:rPr>
        <w:t xml:space="preserve"> buffer containing protease and phosphatase inhibitors. For a 6-well plate, add 250 µ</w:t>
      </w:r>
      <w:r w:rsidR="0084546D" w:rsidRPr="007F567D">
        <w:rPr>
          <w:rFonts w:ascii="Calibri" w:hAnsi="Calibri" w:cs="Calibri"/>
          <w:sz w:val="24"/>
          <w:szCs w:val="24"/>
        </w:rPr>
        <w:t>L</w:t>
      </w:r>
      <w:r w:rsidRPr="007F567D">
        <w:rPr>
          <w:rFonts w:ascii="Calibri" w:hAnsi="Calibri" w:cs="Calibri"/>
          <w:sz w:val="24"/>
          <w:szCs w:val="24"/>
        </w:rPr>
        <w:t xml:space="preserve"> per well; for a 6-cm dish, add 500 µ</w:t>
      </w:r>
      <w:r w:rsidR="0084546D" w:rsidRPr="007F567D">
        <w:rPr>
          <w:rFonts w:ascii="Calibri" w:hAnsi="Calibri" w:cs="Calibri"/>
          <w:sz w:val="24"/>
          <w:szCs w:val="24"/>
        </w:rPr>
        <w:t>L</w:t>
      </w:r>
      <w:r w:rsidRPr="007F567D">
        <w:rPr>
          <w:rFonts w:ascii="Calibri" w:hAnsi="Calibri" w:cs="Calibri"/>
          <w:sz w:val="24"/>
          <w:szCs w:val="24"/>
        </w:rPr>
        <w:t xml:space="preserve"> per dish.</w:t>
      </w:r>
    </w:p>
    <w:p w14:paraId="05D2404B"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hAnsi="Calibri" w:cs="Calibri"/>
          <w:sz w:val="24"/>
          <w:szCs w:val="24"/>
        </w:rPr>
      </w:pPr>
    </w:p>
    <w:p w14:paraId="140B77E4" w14:textId="60023DC7" w:rsidR="00A777ED"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hAnsi="Calibri" w:cs="Calibri"/>
          <w:sz w:val="24"/>
          <w:szCs w:val="24"/>
        </w:rPr>
      </w:pPr>
      <w:r w:rsidRPr="007F567D">
        <w:rPr>
          <w:rFonts w:ascii="Calibri" w:hAnsi="Calibri" w:cs="Calibri"/>
          <w:sz w:val="24"/>
          <w:szCs w:val="24"/>
        </w:rPr>
        <w:t>Use a cell scraper to thoroughly scrape all astrocytes into the RIPA buffer</w:t>
      </w:r>
      <w:r w:rsidR="006B6C7C" w:rsidRPr="007F567D">
        <w:rPr>
          <w:rFonts w:ascii="Calibri" w:hAnsi="Calibri" w:cs="Calibri"/>
          <w:sz w:val="24"/>
          <w:szCs w:val="24"/>
        </w:rPr>
        <w:t xml:space="preserve"> (50 mM Tris, pH 8.0, 150 mM NaCl, 1%</w:t>
      </w:r>
      <w:r w:rsidR="0084546D" w:rsidRPr="007F567D">
        <w:rPr>
          <w:rFonts w:ascii="Calibri" w:hAnsi="Calibri" w:cs="Calibri"/>
          <w:sz w:val="24"/>
          <w:szCs w:val="24"/>
        </w:rPr>
        <w:t xml:space="preserve"> (</w:t>
      </w:r>
      <w:proofErr w:type="spellStart"/>
      <w:r w:rsidR="0084546D" w:rsidRPr="007F567D">
        <w:rPr>
          <w:rFonts w:ascii="Calibri" w:hAnsi="Calibri" w:cs="Calibri"/>
          <w:sz w:val="24"/>
          <w:szCs w:val="24"/>
        </w:rPr>
        <w:t>wt</w:t>
      </w:r>
      <w:proofErr w:type="spellEnd"/>
      <w:r w:rsidR="0084546D" w:rsidRPr="007F567D">
        <w:rPr>
          <w:rFonts w:ascii="Calibri" w:hAnsi="Calibri" w:cs="Calibri"/>
          <w:sz w:val="24"/>
          <w:szCs w:val="24"/>
        </w:rPr>
        <w:t>/vol)</w:t>
      </w:r>
      <w:r w:rsidR="006B6C7C" w:rsidRPr="007F567D">
        <w:rPr>
          <w:rFonts w:ascii="Calibri" w:hAnsi="Calibri" w:cs="Calibri"/>
          <w:sz w:val="24"/>
          <w:szCs w:val="24"/>
        </w:rPr>
        <w:t xml:space="preserve"> NP-40, 5 mM </w:t>
      </w:r>
      <w:r w:rsidR="008C11B3" w:rsidRPr="007F567D">
        <w:rPr>
          <w:rFonts w:ascii="Calibri" w:hAnsi="Calibri" w:cs="Calibri"/>
          <w:sz w:val="24"/>
          <w:szCs w:val="24"/>
        </w:rPr>
        <w:t>ethylenediaminetetraacetic acid (</w:t>
      </w:r>
      <w:r w:rsidR="006B6C7C" w:rsidRPr="007F567D">
        <w:rPr>
          <w:rFonts w:ascii="Calibri" w:hAnsi="Calibri" w:cs="Calibri"/>
          <w:sz w:val="24"/>
          <w:szCs w:val="24"/>
        </w:rPr>
        <w:t>EDTA</w:t>
      </w:r>
      <w:r w:rsidR="008C11B3" w:rsidRPr="007F567D">
        <w:rPr>
          <w:rFonts w:ascii="Calibri" w:hAnsi="Calibri" w:cs="Calibri"/>
          <w:sz w:val="24"/>
          <w:szCs w:val="24"/>
        </w:rPr>
        <w:t>)</w:t>
      </w:r>
      <w:r w:rsidR="006B6C7C" w:rsidRPr="007F567D">
        <w:rPr>
          <w:rFonts w:ascii="Calibri" w:hAnsi="Calibri" w:cs="Calibri"/>
          <w:sz w:val="24"/>
          <w:szCs w:val="24"/>
        </w:rPr>
        <w:t>, 0.5%</w:t>
      </w:r>
      <w:r w:rsidR="0084546D" w:rsidRPr="007F567D">
        <w:rPr>
          <w:rFonts w:ascii="Calibri" w:hAnsi="Calibri" w:cs="Calibri"/>
          <w:sz w:val="24"/>
          <w:szCs w:val="24"/>
        </w:rPr>
        <w:t xml:space="preserve"> (</w:t>
      </w:r>
      <w:proofErr w:type="spellStart"/>
      <w:r w:rsidR="0084546D" w:rsidRPr="007F567D">
        <w:rPr>
          <w:rFonts w:ascii="Calibri" w:hAnsi="Calibri" w:cs="Calibri"/>
          <w:sz w:val="24"/>
          <w:szCs w:val="24"/>
        </w:rPr>
        <w:t>wt</w:t>
      </w:r>
      <w:proofErr w:type="spellEnd"/>
      <w:r w:rsidR="0084546D" w:rsidRPr="007F567D">
        <w:rPr>
          <w:rFonts w:ascii="Calibri" w:hAnsi="Calibri" w:cs="Calibri"/>
          <w:sz w:val="24"/>
          <w:szCs w:val="24"/>
        </w:rPr>
        <w:t>/vol)</w:t>
      </w:r>
      <w:r w:rsidR="006B6C7C" w:rsidRPr="007F567D">
        <w:rPr>
          <w:rFonts w:ascii="Calibri" w:hAnsi="Calibri" w:cs="Calibri"/>
          <w:sz w:val="24"/>
          <w:szCs w:val="24"/>
        </w:rPr>
        <w:t xml:space="preserve"> sodium deoxycholate, and 0.1%</w:t>
      </w:r>
      <w:r w:rsidR="0084546D" w:rsidRPr="007F567D">
        <w:rPr>
          <w:rFonts w:ascii="Calibri" w:hAnsi="Calibri" w:cs="Calibri"/>
          <w:sz w:val="24"/>
          <w:szCs w:val="24"/>
        </w:rPr>
        <w:t xml:space="preserve"> (</w:t>
      </w:r>
      <w:proofErr w:type="spellStart"/>
      <w:r w:rsidR="0084546D" w:rsidRPr="007F567D">
        <w:rPr>
          <w:rFonts w:ascii="Calibri" w:hAnsi="Calibri" w:cs="Calibri"/>
          <w:sz w:val="24"/>
          <w:szCs w:val="24"/>
        </w:rPr>
        <w:t>wt</w:t>
      </w:r>
      <w:proofErr w:type="spellEnd"/>
      <w:r w:rsidR="0084546D" w:rsidRPr="007F567D">
        <w:rPr>
          <w:rFonts w:ascii="Calibri" w:hAnsi="Calibri" w:cs="Calibri"/>
          <w:sz w:val="24"/>
          <w:szCs w:val="24"/>
        </w:rPr>
        <w:t>/vol)</w:t>
      </w:r>
      <w:r w:rsidR="006B6C7C" w:rsidRPr="007F567D">
        <w:rPr>
          <w:rFonts w:ascii="Calibri" w:hAnsi="Calibri" w:cs="Calibri"/>
          <w:sz w:val="24"/>
          <w:szCs w:val="24"/>
        </w:rPr>
        <w:t xml:space="preserve"> SDS, 1 mM </w:t>
      </w:r>
      <w:proofErr w:type="spellStart"/>
      <w:r w:rsidR="008C11B3" w:rsidRPr="007F567D">
        <w:rPr>
          <w:rFonts w:ascii="Calibri" w:hAnsi="Calibri" w:cs="Calibri"/>
          <w:sz w:val="24"/>
          <w:szCs w:val="24"/>
        </w:rPr>
        <w:t>phenylmethylsulfonyl</w:t>
      </w:r>
      <w:proofErr w:type="spellEnd"/>
      <w:r w:rsidR="008C11B3" w:rsidRPr="007F567D">
        <w:rPr>
          <w:rFonts w:ascii="Calibri" w:hAnsi="Calibri" w:cs="Calibri"/>
          <w:sz w:val="24"/>
          <w:szCs w:val="24"/>
        </w:rPr>
        <w:t xml:space="preserve"> fluoride [PMSF]</w:t>
      </w:r>
      <w:r w:rsidR="006B6C7C" w:rsidRPr="007F567D">
        <w:rPr>
          <w:rFonts w:ascii="Calibri" w:hAnsi="Calibri" w:cs="Calibri"/>
          <w:sz w:val="24"/>
          <w:szCs w:val="24"/>
        </w:rPr>
        <w:t>)</w:t>
      </w:r>
      <w:r w:rsidRPr="007F567D">
        <w:rPr>
          <w:rFonts w:ascii="Calibri" w:hAnsi="Calibri" w:cs="Calibri"/>
          <w:sz w:val="24"/>
          <w:szCs w:val="24"/>
        </w:rPr>
        <w:t>.</w:t>
      </w:r>
    </w:p>
    <w:p w14:paraId="2E0CA134"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hAnsi="Calibri" w:cs="Calibri"/>
          <w:sz w:val="24"/>
          <w:szCs w:val="24"/>
        </w:rPr>
      </w:pPr>
    </w:p>
    <w:p w14:paraId="37F4D2A6" w14:textId="24084F5E" w:rsidR="005A4747"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hAnsi="Calibri" w:cs="Calibri"/>
          <w:sz w:val="24"/>
          <w:szCs w:val="24"/>
        </w:rPr>
      </w:pPr>
      <w:r w:rsidRPr="007F567D">
        <w:rPr>
          <w:rFonts w:ascii="Calibri" w:hAnsi="Calibri" w:cs="Calibri"/>
          <w:sz w:val="24"/>
          <w:szCs w:val="24"/>
        </w:rPr>
        <w:t>Transfer the scraped cells into a 1-m</w:t>
      </w:r>
      <w:r w:rsidR="0025459F" w:rsidRPr="007F567D">
        <w:rPr>
          <w:rFonts w:ascii="Calibri" w:hAnsi="Calibri" w:cs="Calibri"/>
          <w:sz w:val="24"/>
          <w:szCs w:val="24"/>
        </w:rPr>
        <w:t>L</w:t>
      </w:r>
      <w:r w:rsidRPr="007F567D">
        <w:rPr>
          <w:rFonts w:ascii="Calibri" w:hAnsi="Calibri" w:cs="Calibri"/>
          <w:sz w:val="24"/>
          <w:szCs w:val="24"/>
        </w:rPr>
        <w:t xml:space="preserve"> Dounce homogenizer placed on ice. Homogenize the cells by gently grinding them with the pestle.</w:t>
      </w:r>
    </w:p>
    <w:p w14:paraId="5ED0807B"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hAnsi="Calibri" w:cs="Calibri"/>
          <w:sz w:val="24"/>
          <w:szCs w:val="24"/>
        </w:rPr>
      </w:pPr>
    </w:p>
    <w:p w14:paraId="40E047B5" w14:textId="5CD3B4C7" w:rsidR="00886862"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hAnsi="Calibri" w:cs="Calibri"/>
          <w:sz w:val="24"/>
          <w:szCs w:val="24"/>
        </w:rPr>
      </w:pPr>
      <w:r w:rsidRPr="007F567D">
        <w:rPr>
          <w:rFonts w:ascii="Calibri" w:hAnsi="Calibri" w:cs="Calibri"/>
          <w:sz w:val="24"/>
          <w:szCs w:val="24"/>
        </w:rPr>
        <w:t>Incubate the homogenized cell lysates on ice for 10 min to ensure complete lysis.</w:t>
      </w:r>
      <w:r w:rsidR="006B6C7C" w:rsidRPr="007F567D">
        <w:rPr>
          <w:rFonts w:ascii="Calibri" w:hAnsi="Calibri" w:cs="Calibri"/>
          <w:sz w:val="24"/>
          <w:szCs w:val="24"/>
        </w:rPr>
        <w:t xml:space="preserve"> Save 20 µ</w:t>
      </w:r>
      <w:r w:rsidR="0084546D" w:rsidRPr="007F567D">
        <w:rPr>
          <w:rFonts w:ascii="Calibri" w:hAnsi="Calibri" w:cs="Calibri"/>
          <w:sz w:val="24"/>
          <w:szCs w:val="24"/>
        </w:rPr>
        <w:t>L</w:t>
      </w:r>
      <w:r w:rsidR="006B6C7C" w:rsidRPr="007F567D">
        <w:rPr>
          <w:rFonts w:ascii="Calibri" w:hAnsi="Calibri" w:cs="Calibri"/>
          <w:sz w:val="24"/>
          <w:szCs w:val="24"/>
        </w:rPr>
        <w:t xml:space="preserve"> of </w:t>
      </w:r>
      <w:r w:rsidR="008C11B3" w:rsidRPr="007F567D">
        <w:rPr>
          <w:rFonts w:ascii="Calibri" w:hAnsi="Calibri" w:cs="Calibri"/>
          <w:sz w:val="24"/>
          <w:szCs w:val="24"/>
        </w:rPr>
        <w:t xml:space="preserve">the </w:t>
      </w:r>
      <w:r w:rsidR="006B6C7C" w:rsidRPr="007F567D">
        <w:rPr>
          <w:rFonts w:ascii="Calibri" w:hAnsi="Calibri" w:cs="Calibri"/>
          <w:sz w:val="24"/>
          <w:szCs w:val="24"/>
        </w:rPr>
        <w:t xml:space="preserve">total lysates to determine protein concentration by bicinchoninic acid </w:t>
      </w:r>
      <w:r w:rsidR="008C11B3" w:rsidRPr="007F567D">
        <w:rPr>
          <w:rFonts w:ascii="Calibri" w:hAnsi="Calibri" w:cs="Calibri"/>
          <w:sz w:val="24"/>
          <w:szCs w:val="24"/>
        </w:rPr>
        <w:t>(</w:t>
      </w:r>
      <w:r w:rsidR="006B6C7C" w:rsidRPr="007F567D">
        <w:rPr>
          <w:rFonts w:ascii="Calibri" w:hAnsi="Calibri" w:cs="Calibri"/>
          <w:sz w:val="24"/>
          <w:szCs w:val="24"/>
        </w:rPr>
        <w:t>BCA</w:t>
      </w:r>
      <w:r w:rsidR="008C11B3" w:rsidRPr="007F567D">
        <w:rPr>
          <w:rFonts w:ascii="Calibri" w:hAnsi="Calibri" w:cs="Calibri"/>
          <w:sz w:val="24"/>
          <w:szCs w:val="24"/>
        </w:rPr>
        <w:t>)</w:t>
      </w:r>
      <w:r w:rsidR="006B6C7C" w:rsidRPr="007F567D">
        <w:rPr>
          <w:rFonts w:ascii="Calibri" w:hAnsi="Calibri" w:cs="Calibri"/>
          <w:sz w:val="24"/>
          <w:szCs w:val="24"/>
        </w:rPr>
        <w:t xml:space="preserve"> assay.</w:t>
      </w:r>
    </w:p>
    <w:p w14:paraId="455AEE2A"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hAnsi="Calibri" w:cs="Calibri"/>
          <w:sz w:val="24"/>
          <w:szCs w:val="24"/>
        </w:rPr>
      </w:pPr>
    </w:p>
    <w:p w14:paraId="2B7F43D0" w14:textId="13178EE7" w:rsidR="00886862"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hAnsi="Calibri" w:cs="Calibri"/>
          <w:sz w:val="24"/>
          <w:szCs w:val="24"/>
        </w:rPr>
      </w:pPr>
      <w:r w:rsidRPr="007F567D">
        <w:rPr>
          <w:rFonts w:ascii="Calibri" w:hAnsi="Calibri" w:cs="Calibri"/>
          <w:sz w:val="24"/>
          <w:szCs w:val="24"/>
        </w:rPr>
        <w:t xml:space="preserve">Centrifuge the cell lysates at 13,500 × </w:t>
      </w:r>
      <w:r w:rsidRPr="007F567D">
        <w:rPr>
          <w:rFonts w:ascii="Calibri" w:hAnsi="Calibri" w:cs="Calibri"/>
          <w:i/>
          <w:iCs/>
          <w:sz w:val="24"/>
          <w:szCs w:val="24"/>
        </w:rPr>
        <w:t xml:space="preserve">g </w:t>
      </w:r>
      <w:r w:rsidRPr="007F567D">
        <w:rPr>
          <w:rFonts w:ascii="Calibri" w:hAnsi="Calibri" w:cs="Calibri"/>
          <w:sz w:val="24"/>
          <w:szCs w:val="24"/>
        </w:rPr>
        <w:t>at 4</w:t>
      </w:r>
      <w:r w:rsidR="008C11B3" w:rsidRPr="007F567D">
        <w:rPr>
          <w:rFonts w:ascii="Calibri" w:hAnsi="Calibri" w:cs="Calibri"/>
          <w:sz w:val="24"/>
          <w:szCs w:val="24"/>
        </w:rPr>
        <w:t xml:space="preserve"> </w:t>
      </w:r>
      <w:r w:rsidRPr="007F567D">
        <w:rPr>
          <w:rFonts w:ascii="Calibri" w:hAnsi="Calibri" w:cs="Calibri"/>
          <w:sz w:val="24"/>
          <w:szCs w:val="24"/>
        </w:rPr>
        <w:t>°C for 10 min to pellet insoluble proteins.</w:t>
      </w:r>
    </w:p>
    <w:p w14:paraId="014EC80C"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hAnsi="Calibri" w:cs="Calibri"/>
          <w:sz w:val="24"/>
          <w:szCs w:val="24"/>
        </w:rPr>
      </w:pPr>
    </w:p>
    <w:p w14:paraId="5041CAD8" w14:textId="57138503" w:rsidR="00886862"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hAnsi="Calibri" w:cs="Calibri"/>
          <w:sz w:val="24"/>
          <w:szCs w:val="24"/>
        </w:rPr>
      </w:pPr>
      <w:r w:rsidRPr="007F567D">
        <w:rPr>
          <w:rFonts w:ascii="Calibri" w:hAnsi="Calibri" w:cs="Calibri"/>
          <w:sz w:val="24"/>
          <w:szCs w:val="24"/>
        </w:rPr>
        <w:lastRenderedPageBreak/>
        <w:t>Carefully transfer the supernatant to a clean tube. Save 20 µ</w:t>
      </w:r>
      <w:r w:rsidR="0025459F" w:rsidRPr="007F567D">
        <w:rPr>
          <w:rFonts w:ascii="Calibri" w:hAnsi="Calibri" w:cs="Calibri"/>
          <w:sz w:val="24"/>
          <w:szCs w:val="24"/>
        </w:rPr>
        <w:t>L</w:t>
      </w:r>
      <w:r w:rsidRPr="007F567D">
        <w:rPr>
          <w:rFonts w:ascii="Calibri" w:hAnsi="Calibri" w:cs="Calibri"/>
          <w:sz w:val="24"/>
          <w:szCs w:val="24"/>
        </w:rPr>
        <w:t xml:space="preserve"> of supernatant to determine protein concentration by BCA assay.</w:t>
      </w:r>
    </w:p>
    <w:p w14:paraId="545EAD7F"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hAnsi="Calibri" w:cs="Calibri"/>
          <w:sz w:val="24"/>
          <w:szCs w:val="24"/>
        </w:rPr>
      </w:pPr>
    </w:p>
    <w:p w14:paraId="3063FF8B" w14:textId="74E8AD74" w:rsidR="00886862"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hAnsi="Calibri" w:cs="Calibri"/>
          <w:sz w:val="24"/>
          <w:szCs w:val="24"/>
        </w:rPr>
      </w:pPr>
      <w:r w:rsidRPr="007F567D">
        <w:rPr>
          <w:rFonts w:ascii="Calibri" w:hAnsi="Calibri" w:cs="Calibri"/>
          <w:sz w:val="24"/>
          <w:szCs w:val="24"/>
        </w:rPr>
        <w:t xml:space="preserve">Concentrate the </w:t>
      </w:r>
      <w:r w:rsidR="006B6C7C" w:rsidRPr="007F567D">
        <w:rPr>
          <w:rFonts w:ascii="Calibri" w:hAnsi="Calibri" w:cs="Calibri"/>
          <w:sz w:val="24"/>
          <w:szCs w:val="24"/>
        </w:rPr>
        <w:t>supernatant</w:t>
      </w:r>
      <w:r w:rsidRPr="007F567D">
        <w:rPr>
          <w:rFonts w:ascii="Calibri" w:hAnsi="Calibri" w:cs="Calibri"/>
          <w:sz w:val="24"/>
          <w:szCs w:val="24"/>
        </w:rPr>
        <w:t xml:space="preserve"> by performing methanol/chloroform precipitation.</w:t>
      </w:r>
    </w:p>
    <w:p w14:paraId="62719C30"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hAnsi="Calibri" w:cs="Calibri"/>
          <w:sz w:val="24"/>
          <w:szCs w:val="24"/>
        </w:rPr>
      </w:pPr>
    </w:p>
    <w:p w14:paraId="2C9B38B0" w14:textId="22E297A3" w:rsidR="00886862"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hAnsi="Calibri" w:cs="Calibri"/>
          <w:sz w:val="24"/>
          <w:szCs w:val="24"/>
        </w:rPr>
      </w:pPr>
      <w:r w:rsidRPr="007F567D">
        <w:rPr>
          <w:rFonts w:ascii="Calibri" w:hAnsi="Calibri" w:cs="Calibri"/>
          <w:sz w:val="24"/>
          <w:szCs w:val="24"/>
        </w:rPr>
        <w:t>Resuspend the resulting precipitate in 0.1 m</w:t>
      </w:r>
      <w:r w:rsidR="0025459F" w:rsidRPr="007F567D">
        <w:rPr>
          <w:rFonts w:ascii="Calibri" w:hAnsi="Calibri" w:cs="Calibri"/>
          <w:sz w:val="24"/>
          <w:szCs w:val="24"/>
        </w:rPr>
        <w:t>L</w:t>
      </w:r>
      <w:r w:rsidRPr="007F567D">
        <w:rPr>
          <w:rFonts w:ascii="Calibri" w:hAnsi="Calibri" w:cs="Calibri"/>
          <w:sz w:val="24"/>
          <w:szCs w:val="24"/>
        </w:rPr>
        <w:t xml:space="preserve"> of Laemmli sample buffer (25 mM Tris-HCl (pH 6.8), 1% (w/v) SDS, 12.5% (v/v) glycerol, 0.01% (w/v) bromophenol blue, 355 mM β-</w:t>
      </w:r>
      <w:proofErr w:type="spellStart"/>
      <w:r w:rsidRPr="007F567D">
        <w:rPr>
          <w:rFonts w:ascii="Calibri" w:hAnsi="Calibri" w:cs="Calibri"/>
          <w:sz w:val="24"/>
          <w:szCs w:val="24"/>
        </w:rPr>
        <w:t>mercaptoethanol</w:t>
      </w:r>
      <w:proofErr w:type="spellEnd"/>
      <w:r w:rsidRPr="007F567D">
        <w:rPr>
          <w:rFonts w:ascii="Calibri" w:hAnsi="Calibri" w:cs="Calibri"/>
          <w:sz w:val="24"/>
          <w:szCs w:val="24"/>
        </w:rPr>
        <w:t>).</w:t>
      </w:r>
    </w:p>
    <w:p w14:paraId="45C08893"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hAnsi="Calibri" w:cs="Calibri"/>
          <w:sz w:val="24"/>
          <w:szCs w:val="24"/>
        </w:rPr>
      </w:pPr>
    </w:p>
    <w:p w14:paraId="0DFA5C1D" w14:textId="77777777" w:rsidR="002518AD"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hAnsi="Calibri" w:cs="Calibri"/>
          <w:sz w:val="24"/>
          <w:szCs w:val="24"/>
        </w:rPr>
      </w:pPr>
      <w:r w:rsidRPr="007F567D">
        <w:rPr>
          <w:rFonts w:ascii="Calibri" w:hAnsi="Calibri" w:cs="Calibri"/>
          <w:sz w:val="24"/>
          <w:szCs w:val="24"/>
        </w:rPr>
        <w:t xml:space="preserve">Resuspend the pellet in Laemmli sample buffer and disperse it </w:t>
      </w:r>
      <w:r w:rsidR="006B6C7C" w:rsidRPr="007F567D">
        <w:rPr>
          <w:rFonts w:ascii="Calibri" w:hAnsi="Calibri" w:cs="Calibri"/>
          <w:sz w:val="24"/>
          <w:szCs w:val="24"/>
        </w:rPr>
        <w:t>by</w:t>
      </w:r>
      <w:r w:rsidRPr="007F567D">
        <w:rPr>
          <w:rFonts w:ascii="Calibri" w:hAnsi="Calibri" w:cs="Calibri"/>
          <w:sz w:val="24"/>
          <w:szCs w:val="24"/>
        </w:rPr>
        <w:t xml:space="preserve"> sonication. </w:t>
      </w:r>
    </w:p>
    <w:p w14:paraId="1DF61455" w14:textId="77777777" w:rsidR="002518AD" w:rsidRPr="007F567D" w:rsidRDefault="002518AD" w:rsidP="002518AD">
      <w:pPr>
        <w:pStyle w:val="ListParagraph"/>
        <w:rPr>
          <w:rFonts w:ascii="Calibri" w:hAnsi="Calibri" w:cs="Calibri"/>
          <w:sz w:val="24"/>
          <w:szCs w:val="24"/>
        </w:rPr>
      </w:pPr>
    </w:p>
    <w:p w14:paraId="5179A7AF" w14:textId="7D71B359" w:rsidR="00886862"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hAnsi="Calibri" w:cs="Calibri"/>
          <w:sz w:val="24"/>
          <w:szCs w:val="24"/>
        </w:rPr>
      </w:pPr>
      <w:r w:rsidRPr="007F567D">
        <w:rPr>
          <w:rFonts w:ascii="Calibri" w:hAnsi="Calibri" w:cs="Calibri"/>
          <w:sz w:val="24"/>
          <w:szCs w:val="24"/>
        </w:rPr>
        <w:t>Perform three cycles of sonication at 0.5-s pulses at 10% power. Keep the probe tip toward the bottom of the tube to avoid frothing.</w:t>
      </w:r>
    </w:p>
    <w:p w14:paraId="14760B32"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hAnsi="Calibri" w:cs="Calibri"/>
          <w:sz w:val="24"/>
          <w:szCs w:val="24"/>
        </w:rPr>
      </w:pPr>
    </w:p>
    <w:p w14:paraId="58509C7F" w14:textId="7DF4346B" w:rsidR="00886862"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hAnsi="Calibri" w:cs="Calibri"/>
          <w:sz w:val="24"/>
          <w:szCs w:val="24"/>
        </w:rPr>
      </w:pPr>
      <w:r w:rsidRPr="007F567D">
        <w:rPr>
          <w:rFonts w:ascii="Calibri" w:hAnsi="Calibri" w:cs="Calibri"/>
          <w:sz w:val="24"/>
          <w:szCs w:val="24"/>
        </w:rPr>
        <w:t xml:space="preserve">Perform a BCA protein assay on both the RIPA supernatant and the total cell lysates. </w:t>
      </w:r>
    </w:p>
    <w:p w14:paraId="5419F0F8"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hAnsi="Calibri" w:cs="Calibri"/>
          <w:sz w:val="24"/>
          <w:szCs w:val="24"/>
        </w:rPr>
      </w:pPr>
    </w:p>
    <w:p w14:paraId="7B36E8F1" w14:textId="40CB23C3" w:rsidR="00886862"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hAnsi="Calibri" w:cs="Calibri"/>
          <w:sz w:val="24"/>
          <w:szCs w:val="24"/>
        </w:rPr>
      </w:pPr>
      <w:r w:rsidRPr="007F567D">
        <w:rPr>
          <w:rFonts w:ascii="Calibri" w:hAnsi="Calibri" w:cs="Calibri"/>
          <w:sz w:val="24"/>
          <w:szCs w:val="24"/>
        </w:rPr>
        <w:t xml:space="preserve">Load the protein samples onto a 12% or 15% </w:t>
      </w:r>
      <w:r w:rsidR="008C11B3" w:rsidRPr="007F567D">
        <w:rPr>
          <w:rFonts w:ascii="Calibri" w:hAnsi="Calibri" w:cs="Calibri"/>
          <w:sz w:val="24"/>
          <w:szCs w:val="24"/>
        </w:rPr>
        <w:t>sodium dodecyl sulfate polyacrylamide gel electrophoresis (</w:t>
      </w:r>
      <w:r w:rsidRPr="007F567D">
        <w:rPr>
          <w:rFonts w:ascii="Calibri" w:hAnsi="Calibri" w:cs="Calibri"/>
          <w:sz w:val="24"/>
          <w:szCs w:val="24"/>
        </w:rPr>
        <w:t>SDS-PAGE</w:t>
      </w:r>
      <w:r w:rsidR="008C11B3" w:rsidRPr="007F567D">
        <w:rPr>
          <w:rFonts w:ascii="Calibri" w:hAnsi="Calibri" w:cs="Calibri"/>
          <w:sz w:val="24"/>
          <w:szCs w:val="24"/>
        </w:rPr>
        <w:t>)</w:t>
      </w:r>
      <w:r w:rsidRPr="007F567D">
        <w:rPr>
          <w:rFonts w:ascii="Calibri" w:hAnsi="Calibri" w:cs="Calibri"/>
          <w:sz w:val="24"/>
          <w:szCs w:val="24"/>
        </w:rPr>
        <w:t xml:space="preserve"> gel. Run the gel at a constant voltage of 200 V for 45 min.</w:t>
      </w:r>
    </w:p>
    <w:p w14:paraId="1578AF64"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hAnsi="Calibri" w:cs="Calibri"/>
          <w:sz w:val="24"/>
          <w:szCs w:val="24"/>
        </w:rPr>
      </w:pPr>
    </w:p>
    <w:p w14:paraId="6C38F66E" w14:textId="53D283ED" w:rsidR="00886862"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hAnsi="Calibri" w:cs="Calibri"/>
          <w:sz w:val="24"/>
          <w:szCs w:val="24"/>
        </w:rPr>
      </w:pPr>
      <w:r w:rsidRPr="007F567D">
        <w:rPr>
          <w:rFonts w:ascii="Calibri" w:hAnsi="Calibri" w:cs="Calibri"/>
          <w:sz w:val="24"/>
          <w:szCs w:val="24"/>
        </w:rPr>
        <w:t>Transfer the proteins from the gel to a nitrocellulose membrane using a wet transfer system. Follow the manufacturer's instructions and transfer at 100 V for 70 min.</w:t>
      </w:r>
    </w:p>
    <w:p w14:paraId="673C1C47"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hAnsi="Calibri" w:cs="Calibri"/>
          <w:sz w:val="24"/>
          <w:szCs w:val="24"/>
        </w:rPr>
      </w:pPr>
    </w:p>
    <w:p w14:paraId="5917614A" w14:textId="2F9BB0ED" w:rsidR="00886862"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hAnsi="Calibri" w:cs="Calibri"/>
          <w:sz w:val="24"/>
          <w:szCs w:val="24"/>
        </w:rPr>
      </w:pPr>
      <w:r w:rsidRPr="007F567D">
        <w:rPr>
          <w:rFonts w:ascii="Calibri" w:hAnsi="Calibri" w:cs="Calibri"/>
          <w:sz w:val="24"/>
          <w:szCs w:val="24"/>
        </w:rPr>
        <w:t>Place the membrane in 5% (</w:t>
      </w:r>
      <w:proofErr w:type="spellStart"/>
      <w:r w:rsidRPr="007F567D">
        <w:rPr>
          <w:rFonts w:ascii="Calibri" w:hAnsi="Calibri" w:cs="Calibri"/>
          <w:sz w:val="24"/>
          <w:szCs w:val="24"/>
        </w:rPr>
        <w:t>wt</w:t>
      </w:r>
      <w:proofErr w:type="spellEnd"/>
      <w:r w:rsidRPr="007F567D">
        <w:rPr>
          <w:rFonts w:ascii="Calibri" w:hAnsi="Calibri" w:cs="Calibri"/>
          <w:sz w:val="24"/>
          <w:szCs w:val="24"/>
        </w:rPr>
        <w:t xml:space="preserve">/vol) </w:t>
      </w:r>
      <w:r w:rsidR="006B6C7C" w:rsidRPr="007F567D">
        <w:rPr>
          <w:rFonts w:ascii="Calibri" w:hAnsi="Calibri" w:cs="Calibri"/>
          <w:sz w:val="24"/>
          <w:szCs w:val="24"/>
        </w:rPr>
        <w:t>bovine serum albumin (</w:t>
      </w:r>
      <w:r w:rsidRPr="007F567D">
        <w:rPr>
          <w:rFonts w:ascii="Calibri" w:hAnsi="Calibri" w:cs="Calibri"/>
          <w:sz w:val="24"/>
          <w:szCs w:val="24"/>
        </w:rPr>
        <w:t>BSA</w:t>
      </w:r>
      <w:r w:rsidR="006B6C7C" w:rsidRPr="007F567D">
        <w:rPr>
          <w:rFonts w:ascii="Calibri" w:hAnsi="Calibri" w:cs="Calibri"/>
          <w:sz w:val="24"/>
          <w:szCs w:val="24"/>
        </w:rPr>
        <w:t>)</w:t>
      </w:r>
      <w:r w:rsidRPr="007F567D">
        <w:rPr>
          <w:rFonts w:ascii="Calibri" w:hAnsi="Calibri" w:cs="Calibri"/>
          <w:sz w:val="24"/>
          <w:szCs w:val="24"/>
        </w:rPr>
        <w:t xml:space="preserve"> dissolved in Tris-buffered saline with 0.1%</w:t>
      </w:r>
      <w:r w:rsidR="009D6959" w:rsidRPr="007F567D">
        <w:rPr>
          <w:rFonts w:ascii="Calibri" w:hAnsi="Calibri" w:cs="Calibri"/>
          <w:sz w:val="24"/>
          <w:szCs w:val="24"/>
        </w:rPr>
        <w:t xml:space="preserve"> (</w:t>
      </w:r>
      <w:proofErr w:type="spellStart"/>
      <w:r w:rsidR="009D6959" w:rsidRPr="007F567D">
        <w:rPr>
          <w:rFonts w:ascii="Calibri" w:hAnsi="Calibri" w:cs="Calibri"/>
          <w:sz w:val="24"/>
          <w:szCs w:val="24"/>
        </w:rPr>
        <w:t>wt</w:t>
      </w:r>
      <w:proofErr w:type="spellEnd"/>
      <w:r w:rsidR="009D6959" w:rsidRPr="007F567D">
        <w:rPr>
          <w:rFonts w:ascii="Calibri" w:hAnsi="Calibri" w:cs="Calibri"/>
          <w:sz w:val="24"/>
          <w:szCs w:val="24"/>
        </w:rPr>
        <w:t>/vol)</w:t>
      </w:r>
      <w:r w:rsidRPr="007F567D">
        <w:rPr>
          <w:rFonts w:ascii="Calibri" w:hAnsi="Calibri" w:cs="Calibri"/>
          <w:sz w:val="24"/>
          <w:szCs w:val="24"/>
        </w:rPr>
        <w:t xml:space="preserve"> Tween-20</w:t>
      </w:r>
      <w:r w:rsidR="008C11B3" w:rsidRPr="007F567D">
        <w:rPr>
          <w:rFonts w:ascii="Calibri" w:hAnsi="Calibri" w:cs="Calibri"/>
          <w:sz w:val="24"/>
          <w:szCs w:val="24"/>
        </w:rPr>
        <w:t xml:space="preserve"> (TBST</w:t>
      </w:r>
      <w:r w:rsidRPr="007F567D">
        <w:rPr>
          <w:rFonts w:ascii="Calibri" w:hAnsi="Calibri" w:cs="Calibri"/>
          <w:sz w:val="24"/>
          <w:szCs w:val="24"/>
        </w:rPr>
        <w:t>). Block for at least 1 h at room temperature with gentle shaking.</w:t>
      </w:r>
    </w:p>
    <w:p w14:paraId="7977640F"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hAnsi="Calibri" w:cs="Calibri"/>
          <w:sz w:val="24"/>
          <w:szCs w:val="24"/>
        </w:rPr>
      </w:pPr>
    </w:p>
    <w:p w14:paraId="375D019B" w14:textId="4BDBD7ED" w:rsidR="00886862"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hAnsi="Calibri" w:cs="Calibri"/>
          <w:sz w:val="24"/>
          <w:szCs w:val="24"/>
        </w:rPr>
      </w:pPr>
      <w:r w:rsidRPr="007F567D">
        <w:rPr>
          <w:rFonts w:ascii="Calibri" w:hAnsi="Calibri" w:cs="Calibri"/>
          <w:sz w:val="24"/>
          <w:szCs w:val="24"/>
        </w:rPr>
        <w:t>Dilute the primary antibodies in TBST according to the manufacturer’s instructions. Incubate the membrane in the primary antibody solution overnight at 4</w:t>
      </w:r>
      <w:r w:rsidR="008C11B3" w:rsidRPr="007F567D">
        <w:rPr>
          <w:rFonts w:ascii="Calibri" w:hAnsi="Calibri" w:cs="Calibri"/>
          <w:sz w:val="24"/>
          <w:szCs w:val="24"/>
        </w:rPr>
        <w:t xml:space="preserve"> </w:t>
      </w:r>
      <w:r w:rsidRPr="007F567D">
        <w:rPr>
          <w:rFonts w:ascii="Calibri" w:hAnsi="Calibri" w:cs="Calibri"/>
          <w:sz w:val="24"/>
          <w:szCs w:val="24"/>
        </w:rPr>
        <w:t>°C with gentle shaking.</w:t>
      </w:r>
    </w:p>
    <w:p w14:paraId="0D9963DF"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hAnsi="Calibri" w:cs="Calibri"/>
          <w:sz w:val="24"/>
          <w:szCs w:val="24"/>
        </w:rPr>
      </w:pPr>
    </w:p>
    <w:p w14:paraId="76ED7793" w14:textId="20DB5502" w:rsidR="00886862"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hAnsi="Calibri" w:cs="Calibri"/>
          <w:sz w:val="24"/>
          <w:szCs w:val="24"/>
        </w:rPr>
      </w:pPr>
      <w:r w:rsidRPr="007F567D">
        <w:rPr>
          <w:rFonts w:ascii="Calibri" w:hAnsi="Calibri" w:cs="Calibri"/>
          <w:sz w:val="24"/>
          <w:szCs w:val="24"/>
        </w:rPr>
        <w:t>Rinse the membrane three times with TBST, each wash lasting 5 min.</w:t>
      </w:r>
    </w:p>
    <w:p w14:paraId="37494F7C"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hAnsi="Calibri" w:cs="Calibri"/>
          <w:sz w:val="24"/>
          <w:szCs w:val="24"/>
        </w:rPr>
      </w:pPr>
    </w:p>
    <w:p w14:paraId="618CDC94" w14:textId="611BBCFA" w:rsidR="00886862"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hAnsi="Calibri" w:cs="Calibri"/>
          <w:sz w:val="24"/>
          <w:szCs w:val="24"/>
        </w:rPr>
      </w:pPr>
      <w:r w:rsidRPr="007F567D">
        <w:rPr>
          <w:rFonts w:ascii="Calibri" w:hAnsi="Calibri" w:cs="Calibri"/>
          <w:sz w:val="24"/>
          <w:szCs w:val="24"/>
        </w:rPr>
        <w:t xml:space="preserve">Dilute </w:t>
      </w:r>
      <w:r w:rsidR="008C11B3" w:rsidRPr="007F567D">
        <w:rPr>
          <w:rFonts w:ascii="Calibri" w:hAnsi="Calibri" w:cs="Calibri"/>
          <w:sz w:val="24"/>
          <w:szCs w:val="24"/>
        </w:rPr>
        <w:t>flu</w:t>
      </w:r>
      <w:r w:rsidRPr="007F567D">
        <w:rPr>
          <w:rFonts w:ascii="Calibri" w:hAnsi="Calibri" w:cs="Calibri"/>
          <w:sz w:val="24"/>
          <w:szCs w:val="24"/>
        </w:rPr>
        <w:t xml:space="preserve">orophore- or </w:t>
      </w:r>
      <w:r w:rsidR="008C11B3" w:rsidRPr="007F567D">
        <w:rPr>
          <w:rFonts w:ascii="Calibri" w:hAnsi="Calibri" w:cs="Calibri"/>
          <w:sz w:val="24"/>
          <w:szCs w:val="24"/>
        </w:rPr>
        <w:t>horseradish peroxidase (</w:t>
      </w:r>
      <w:r w:rsidRPr="007F567D">
        <w:rPr>
          <w:rFonts w:ascii="Calibri" w:hAnsi="Calibri" w:cs="Calibri"/>
          <w:sz w:val="24"/>
          <w:szCs w:val="24"/>
        </w:rPr>
        <w:t>HRP</w:t>
      </w:r>
      <w:r w:rsidR="008C11B3" w:rsidRPr="007F567D">
        <w:rPr>
          <w:rFonts w:ascii="Calibri" w:hAnsi="Calibri" w:cs="Calibri"/>
          <w:sz w:val="24"/>
          <w:szCs w:val="24"/>
        </w:rPr>
        <w:t>)</w:t>
      </w:r>
      <w:r w:rsidRPr="007F567D">
        <w:rPr>
          <w:rFonts w:ascii="Calibri" w:hAnsi="Calibri" w:cs="Calibri"/>
          <w:sz w:val="24"/>
          <w:szCs w:val="24"/>
        </w:rPr>
        <w:t>-conjugated secondary antibodies in TBST at a 1:500 dilution (or as specified by the manufacturer).</w:t>
      </w:r>
    </w:p>
    <w:p w14:paraId="25DA1D81"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hAnsi="Calibri" w:cs="Calibri"/>
          <w:sz w:val="24"/>
          <w:szCs w:val="24"/>
        </w:rPr>
      </w:pPr>
    </w:p>
    <w:p w14:paraId="5C5E3484" w14:textId="1958FE34" w:rsidR="00886862"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hAnsi="Calibri" w:cs="Calibri"/>
          <w:sz w:val="24"/>
          <w:szCs w:val="24"/>
        </w:rPr>
      </w:pPr>
      <w:r w:rsidRPr="007F567D">
        <w:rPr>
          <w:rFonts w:ascii="Calibri" w:hAnsi="Calibri" w:cs="Calibri"/>
          <w:sz w:val="24"/>
          <w:szCs w:val="24"/>
        </w:rPr>
        <w:t>Incubate the membrane in the secondary antibody solution for 1 h at room temperature with gentle shaking.</w:t>
      </w:r>
    </w:p>
    <w:p w14:paraId="3828A912"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hAnsi="Calibri" w:cs="Calibri"/>
          <w:sz w:val="24"/>
          <w:szCs w:val="24"/>
        </w:rPr>
      </w:pPr>
    </w:p>
    <w:p w14:paraId="476F3767" w14:textId="061CC784" w:rsidR="00886862"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hAnsi="Calibri" w:cs="Calibri"/>
          <w:sz w:val="24"/>
          <w:szCs w:val="24"/>
        </w:rPr>
      </w:pPr>
      <w:r w:rsidRPr="007F567D">
        <w:rPr>
          <w:rFonts w:ascii="Calibri" w:hAnsi="Calibri" w:cs="Calibri"/>
          <w:sz w:val="24"/>
          <w:szCs w:val="24"/>
        </w:rPr>
        <w:t>Rinse the membrane three times with TBST, each wash lasting 5 min.</w:t>
      </w:r>
    </w:p>
    <w:p w14:paraId="7E4C36A4"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hAnsi="Calibri" w:cs="Calibri"/>
          <w:sz w:val="24"/>
          <w:szCs w:val="24"/>
        </w:rPr>
      </w:pPr>
    </w:p>
    <w:p w14:paraId="19E9A2BA" w14:textId="6B410A0B" w:rsidR="00886862"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hAnsi="Calibri" w:cs="Calibri"/>
          <w:sz w:val="24"/>
          <w:szCs w:val="24"/>
        </w:rPr>
      </w:pPr>
      <w:r w:rsidRPr="007F567D">
        <w:rPr>
          <w:rFonts w:ascii="Calibri" w:hAnsi="Calibri" w:cs="Calibri"/>
          <w:sz w:val="24"/>
          <w:szCs w:val="24"/>
        </w:rPr>
        <w:t>Develop the membrane using fluorescence or enhanced chemiluminescence (ECL) according to the manufacturer’s instructions.</w:t>
      </w:r>
    </w:p>
    <w:p w14:paraId="09748708"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hAnsi="Calibri" w:cs="Calibri"/>
          <w:sz w:val="24"/>
          <w:szCs w:val="24"/>
        </w:rPr>
      </w:pPr>
    </w:p>
    <w:p w14:paraId="4136A88E" w14:textId="191ED664" w:rsidR="00A777ED" w:rsidRPr="007F567D" w:rsidRDefault="003E4285" w:rsidP="00813963">
      <w:pPr>
        <w:pStyle w:val="ListParagraph"/>
        <w:numPr>
          <w:ilvl w:val="1"/>
          <w:numId w:val="23"/>
        </w:numPr>
        <w:autoSpaceDE w:val="0"/>
        <w:autoSpaceDN w:val="0"/>
        <w:adjustRightInd w:val="0"/>
        <w:spacing w:after="0" w:line="240" w:lineRule="auto"/>
        <w:ind w:left="0" w:firstLine="0"/>
        <w:contextualSpacing w:val="0"/>
        <w:rPr>
          <w:rFonts w:ascii="Calibri" w:eastAsiaTheme="majorEastAsia" w:hAnsi="Calibri" w:cs="Calibri"/>
          <w:sz w:val="24"/>
          <w:szCs w:val="24"/>
        </w:rPr>
      </w:pPr>
      <w:r w:rsidRPr="007F567D">
        <w:rPr>
          <w:rFonts w:ascii="Calibri" w:hAnsi="Calibri" w:cs="Calibri"/>
          <w:sz w:val="24"/>
          <w:szCs w:val="24"/>
        </w:rPr>
        <w:t>Visualize the protein bands using an imaging system.</w:t>
      </w:r>
    </w:p>
    <w:p w14:paraId="6493A856" w14:textId="77777777" w:rsidR="00B126C4" w:rsidRPr="007F567D" w:rsidRDefault="00B126C4" w:rsidP="00F061BE">
      <w:pPr>
        <w:autoSpaceDE w:val="0"/>
        <w:autoSpaceDN w:val="0"/>
        <w:adjustRightInd w:val="0"/>
        <w:rPr>
          <w:b/>
          <w:bCs/>
        </w:rPr>
      </w:pPr>
    </w:p>
    <w:p w14:paraId="7F64564C" w14:textId="02DF3165" w:rsidR="00B126C4" w:rsidRPr="007F567D" w:rsidRDefault="003E4285" w:rsidP="002518AD">
      <w:pPr>
        <w:autoSpaceDE w:val="0"/>
        <w:autoSpaceDN w:val="0"/>
        <w:adjustRightInd w:val="0"/>
      </w:pPr>
      <w:r w:rsidRPr="007F567D">
        <w:t xml:space="preserve">NOTE: </w:t>
      </w:r>
      <w:r w:rsidR="00B126C4" w:rsidRPr="007F567D">
        <w:t>To prevent protein degradation, perform all steps on ice or at 4</w:t>
      </w:r>
      <w:r w:rsidR="008C11B3" w:rsidRPr="007F567D">
        <w:t xml:space="preserve"> </w:t>
      </w:r>
      <w:r w:rsidR="00B126C4" w:rsidRPr="007F567D">
        <w:t>°C, except for antibody incubation and blocking steps. Ensure that all buffers, reagents, and equipment are pre-</w:t>
      </w:r>
      <w:r w:rsidR="00B126C4" w:rsidRPr="007F567D">
        <w:lastRenderedPageBreak/>
        <w:t xml:space="preserve">chilled before use to maintain low temperatures throughout the process. Avoid overloading the gel to prevent smearing, and optimize antibody concentrations and incubation times to suit </w:t>
      </w:r>
      <w:r w:rsidR="00EE3504">
        <w:t>the</w:t>
      </w:r>
      <w:r w:rsidR="00EE3504" w:rsidRPr="007F567D">
        <w:t xml:space="preserve"> </w:t>
      </w:r>
      <w:r w:rsidR="00B126C4" w:rsidRPr="007F567D">
        <w:t>specific experiment.</w:t>
      </w:r>
    </w:p>
    <w:p w14:paraId="01B1511B" w14:textId="77777777" w:rsidR="002C756F" w:rsidRPr="007F567D" w:rsidRDefault="002C756F" w:rsidP="00F061BE">
      <w:pPr>
        <w:autoSpaceDE w:val="0"/>
        <w:autoSpaceDN w:val="0"/>
        <w:adjustRightInd w:val="0"/>
        <w:rPr>
          <w:rFonts w:eastAsiaTheme="majorEastAsia"/>
        </w:rPr>
      </w:pPr>
    </w:p>
    <w:p w14:paraId="5B2A0E92" w14:textId="13513EFA" w:rsidR="00A777ED" w:rsidRPr="007F567D" w:rsidRDefault="003E4285" w:rsidP="00F061BE">
      <w:pPr>
        <w:pStyle w:val="ListParagraph"/>
        <w:numPr>
          <w:ilvl w:val="0"/>
          <w:numId w:val="23"/>
        </w:numPr>
        <w:autoSpaceDE w:val="0"/>
        <w:autoSpaceDN w:val="0"/>
        <w:adjustRightInd w:val="0"/>
        <w:spacing w:after="0" w:line="240" w:lineRule="auto"/>
        <w:ind w:left="0" w:firstLine="0"/>
        <w:contextualSpacing w:val="0"/>
        <w:rPr>
          <w:rFonts w:ascii="Calibri" w:hAnsi="Calibri" w:cs="Calibri"/>
          <w:sz w:val="24"/>
          <w:szCs w:val="24"/>
        </w:rPr>
      </w:pPr>
      <w:r w:rsidRPr="007F567D">
        <w:rPr>
          <w:rFonts w:ascii="Calibri" w:hAnsi="Calibri" w:cs="Calibri"/>
          <w:b/>
          <w:bCs/>
          <w:sz w:val="24"/>
          <w:szCs w:val="24"/>
        </w:rPr>
        <w:t>Preparation of primary neurons</w:t>
      </w:r>
      <w:r w:rsidR="00270D5C" w:rsidRPr="007F567D">
        <w:rPr>
          <w:rFonts w:ascii="Calibri" w:hAnsi="Calibri" w:cs="Calibri"/>
          <w:b/>
          <w:bCs/>
          <w:sz w:val="24"/>
          <w:szCs w:val="24"/>
        </w:rPr>
        <w:t xml:space="preserve"> for coculture</w:t>
      </w:r>
    </w:p>
    <w:p w14:paraId="0D99F77B"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hAnsi="Calibri" w:cs="Calibri"/>
          <w:sz w:val="24"/>
          <w:szCs w:val="24"/>
        </w:rPr>
      </w:pPr>
    </w:p>
    <w:p w14:paraId="34E2720E" w14:textId="3774246A" w:rsidR="00A777ED" w:rsidRPr="007F567D" w:rsidRDefault="00A10B8E" w:rsidP="00F061BE">
      <w:pPr>
        <w:pStyle w:val="ListParagraph"/>
        <w:numPr>
          <w:ilvl w:val="1"/>
          <w:numId w:val="23"/>
        </w:numPr>
        <w:autoSpaceDE w:val="0"/>
        <w:autoSpaceDN w:val="0"/>
        <w:adjustRightInd w:val="0"/>
        <w:spacing w:after="0" w:line="240" w:lineRule="auto"/>
        <w:ind w:left="0" w:firstLine="0"/>
        <w:contextualSpacing w:val="0"/>
        <w:rPr>
          <w:rFonts w:ascii="Calibri" w:eastAsiaTheme="majorEastAsia" w:hAnsi="Calibri" w:cs="Calibri"/>
          <w:sz w:val="24"/>
          <w:szCs w:val="24"/>
        </w:rPr>
      </w:pPr>
      <w:r w:rsidRPr="007F567D">
        <w:rPr>
          <w:rFonts w:ascii="Calibri" w:hAnsi="Calibri" w:cs="Calibri"/>
          <w:sz w:val="24"/>
          <w:szCs w:val="24"/>
        </w:rPr>
        <w:t xml:space="preserve">Euthanize </w:t>
      </w:r>
      <w:r w:rsidR="003E4285" w:rsidRPr="007F567D">
        <w:rPr>
          <w:rFonts w:ascii="Calibri" w:hAnsi="Calibri" w:cs="Calibri"/>
          <w:sz w:val="24"/>
          <w:szCs w:val="24"/>
        </w:rPr>
        <w:t xml:space="preserve">the pregnant rat </w:t>
      </w:r>
      <w:r w:rsidR="003E4285" w:rsidRPr="007F567D">
        <w:rPr>
          <w:rFonts w:ascii="Calibri" w:hAnsi="Calibri" w:cs="Calibri"/>
          <w:sz w:val="24"/>
          <w:szCs w:val="24"/>
          <w:lang w:eastAsia="zh-TW"/>
          <w14:ligatures w14:val="standardContextual"/>
        </w:rPr>
        <w:t xml:space="preserve">using </w:t>
      </w:r>
      <w:r w:rsidRPr="007F567D">
        <w:rPr>
          <w:rFonts w:ascii="Calibri" w:hAnsi="Calibri" w:cs="Calibri"/>
          <w:sz w:val="24"/>
          <w:szCs w:val="24"/>
          <w:lang w:eastAsia="zh-TW"/>
          <w14:ligatures w14:val="standardContextual"/>
        </w:rPr>
        <w:t>carbon dioxide as an inhalant anesthetic</w:t>
      </w:r>
      <w:r w:rsidR="003E4285" w:rsidRPr="007F567D">
        <w:rPr>
          <w:rFonts w:ascii="Calibri" w:hAnsi="Calibri" w:cs="Calibri"/>
          <w:sz w:val="24"/>
          <w:szCs w:val="24"/>
          <w:lang w:eastAsia="zh-TW"/>
          <w14:ligatures w14:val="standardContextual"/>
        </w:rPr>
        <w:t xml:space="preserve">. Dissect out the uterus and place </w:t>
      </w:r>
      <w:r w:rsidR="008C11B3" w:rsidRPr="007F567D">
        <w:rPr>
          <w:rFonts w:ascii="Calibri" w:hAnsi="Calibri" w:cs="Calibri"/>
          <w:sz w:val="24"/>
          <w:szCs w:val="24"/>
          <w:lang w:eastAsia="zh-TW"/>
          <w14:ligatures w14:val="standardContextual"/>
        </w:rPr>
        <w:t xml:space="preserve">it </w:t>
      </w:r>
      <w:r w:rsidR="003E4285" w:rsidRPr="007F567D">
        <w:rPr>
          <w:rFonts w:ascii="Calibri" w:hAnsi="Calibri" w:cs="Calibri"/>
          <w:sz w:val="24"/>
          <w:szCs w:val="24"/>
          <w:lang w:eastAsia="zh-TW"/>
          <w14:ligatures w14:val="standardContextual"/>
        </w:rPr>
        <w:t>in a sterile Petri dish.</w:t>
      </w:r>
    </w:p>
    <w:p w14:paraId="186B2996"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eastAsiaTheme="majorEastAsia" w:hAnsi="Calibri" w:cs="Calibri"/>
          <w:sz w:val="24"/>
          <w:szCs w:val="24"/>
        </w:rPr>
      </w:pPr>
    </w:p>
    <w:p w14:paraId="7B66525B" w14:textId="47769322" w:rsidR="00A777ED"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eastAsiaTheme="majorEastAsia" w:hAnsi="Calibri" w:cs="Calibri"/>
          <w:sz w:val="24"/>
          <w:szCs w:val="24"/>
        </w:rPr>
      </w:pPr>
      <w:r w:rsidRPr="007F567D">
        <w:rPr>
          <w:rFonts w:ascii="Calibri" w:hAnsi="Calibri" w:cs="Calibri"/>
          <w:sz w:val="24"/>
          <w:szCs w:val="24"/>
          <w:lang w:eastAsia="zh-TW"/>
          <w14:ligatures w14:val="standardContextual"/>
        </w:rPr>
        <w:t xml:space="preserve">Remove the </w:t>
      </w:r>
      <w:r w:rsidR="008C11B3" w:rsidRPr="007F567D">
        <w:rPr>
          <w:rFonts w:ascii="Calibri" w:hAnsi="Calibri" w:cs="Calibri"/>
          <w:sz w:val="24"/>
          <w:szCs w:val="24"/>
          <w:lang w:eastAsia="zh-TW"/>
          <w14:ligatures w14:val="standardContextual"/>
        </w:rPr>
        <w:t xml:space="preserve">brains </w:t>
      </w:r>
      <w:r w:rsidRPr="007F567D">
        <w:rPr>
          <w:rFonts w:ascii="Calibri" w:hAnsi="Calibri" w:cs="Calibri"/>
          <w:sz w:val="24"/>
          <w:szCs w:val="24"/>
          <w:lang w:eastAsia="zh-TW"/>
          <w14:ligatures w14:val="standardContextual"/>
        </w:rPr>
        <w:t xml:space="preserve">from the fetuses and place them in a 6-cm dish containing dissection solution. </w:t>
      </w:r>
      <w:r w:rsidRPr="007F567D">
        <w:rPr>
          <w:rFonts w:ascii="Calibri" w:hAnsi="Calibri" w:cs="Calibri"/>
          <w:sz w:val="24"/>
          <w:szCs w:val="24"/>
        </w:rPr>
        <w:t>Ensure the tissue remains submerged in the solution at all times to prevent drying</w:t>
      </w:r>
      <w:r w:rsidRPr="007F567D">
        <w:rPr>
          <w:rFonts w:ascii="Calibri" w:hAnsi="Calibri" w:cs="Calibri"/>
          <w:sz w:val="24"/>
          <w:szCs w:val="24"/>
          <w:lang w:eastAsia="zh-TW"/>
          <w14:ligatures w14:val="standardContextual"/>
        </w:rPr>
        <w:t>.</w:t>
      </w:r>
    </w:p>
    <w:p w14:paraId="5AD4F1EC"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eastAsiaTheme="majorEastAsia" w:hAnsi="Calibri" w:cs="Calibri"/>
          <w:sz w:val="24"/>
          <w:szCs w:val="24"/>
        </w:rPr>
      </w:pPr>
    </w:p>
    <w:p w14:paraId="0A5E46AB" w14:textId="30E95329" w:rsidR="00A777ED"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eastAsiaTheme="majorEastAsia" w:hAnsi="Calibri" w:cs="Calibri"/>
          <w:sz w:val="24"/>
          <w:szCs w:val="24"/>
        </w:rPr>
      </w:pPr>
      <w:r w:rsidRPr="007F567D">
        <w:rPr>
          <w:rFonts w:ascii="Calibri" w:hAnsi="Calibri" w:cs="Calibri"/>
          <w:sz w:val="24"/>
          <w:szCs w:val="24"/>
        </w:rPr>
        <w:t>Dissect the cortices and remove meninges as described</w:t>
      </w:r>
      <w:r w:rsidR="00437647" w:rsidRPr="007F567D">
        <w:rPr>
          <w:rFonts w:ascii="Calibri" w:hAnsi="Calibri" w:cs="Calibri"/>
          <w:sz w:val="24"/>
          <w:szCs w:val="24"/>
        </w:rPr>
        <w:t xml:space="preserve"> (step 2.7)</w:t>
      </w:r>
      <w:r w:rsidRPr="007F567D">
        <w:rPr>
          <w:rFonts w:ascii="Calibri" w:hAnsi="Calibri" w:cs="Calibri"/>
          <w:sz w:val="24"/>
          <w:szCs w:val="24"/>
        </w:rPr>
        <w:t>.</w:t>
      </w:r>
    </w:p>
    <w:p w14:paraId="2DC07158"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eastAsiaTheme="majorEastAsia" w:hAnsi="Calibri" w:cs="Calibri"/>
          <w:sz w:val="24"/>
          <w:szCs w:val="24"/>
        </w:rPr>
      </w:pPr>
    </w:p>
    <w:p w14:paraId="7A39792C" w14:textId="37C9411F" w:rsidR="00A777ED"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eastAsiaTheme="majorEastAsia" w:hAnsi="Calibri" w:cs="Calibri"/>
          <w:sz w:val="24"/>
          <w:szCs w:val="24"/>
        </w:rPr>
      </w:pPr>
      <w:r w:rsidRPr="007F567D">
        <w:rPr>
          <w:rFonts w:ascii="Calibri" w:hAnsi="Calibri" w:cs="Calibri"/>
          <w:sz w:val="24"/>
          <w:szCs w:val="24"/>
        </w:rPr>
        <w:t>Transfer the dissected tissue to a laminar flow hood.</w:t>
      </w:r>
    </w:p>
    <w:p w14:paraId="45364437"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eastAsiaTheme="majorEastAsia" w:hAnsi="Calibri" w:cs="Calibri"/>
          <w:sz w:val="24"/>
          <w:szCs w:val="24"/>
        </w:rPr>
      </w:pPr>
    </w:p>
    <w:p w14:paraId="54DDD961" w14:textId="17FD9D9E" w:rsidR="00A777ED"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eastAsiaTheme="majorEastAsia" w:hAnsi="Calibri" w:cs="Calibri"/>
          <w:sz w:val="24"/>
          <w:szCs w:val="24"/>
        </w:rPr>
      </w:pPr>
      <w:r w:rsidRPr="007F567D">
        <w:rPr>
          <w:rFonts w:ascii="Calibri" w:hAnsi="Calibri" w:cs="Calibri"/>
          <w:sz w:val="24"/>
          <w:szCs w:val="24"/>
        </w:rPr>
        <w:t>Aspirate the dissection solution using a 1 m</w:t>
      </w:r>
      <w:r w:rsidR="0025459F" w:rsidRPr="007F567D">
        <w:rPr>
          <w:rFonts w:ascii="Calibri" w:hAnsi="Calibri" w:cs="Calibri"/>
          <w:sz w:val="24"/>
          <w:szCs w:val="24"/>
        </w:rPr>
        <w:t>L</w:t>
      </w:r>
      <w:r w:rsidRPr="007F567D">
        <w:rPr>
          <w:rFonts w:ascii="Calibri" w:hAnsi="Calibri" w:cs="Calibri"/>
          <w:sz w:val="24"/>
          <w:szCs w:val="24"/>
        </w:rPr>
        <w:t xml:space="preserve"> pipette and add fresh dissection solution to the dish. </w:t>
      </w:r>
      <w:r w:rsidR="005A4747" w:rsidRPr="007F567D">
        <w:rPr>
          <w:rFonts w:ascii="Calibri" w:eastAsiaTheme="majorEastAsia" w:hAnsi="Calibri" w:cs="Calibri"/>
          <w:sz w:val="24"/>
          <w:szCs w:val="24"/>
        </w:rPr>
        <w:t xml:space="preserve"> </w:t>
      </w:r>
    </w:p>
    <w:p w14:paraId="4B0EE204"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eastAsiaTheme="majorEastAsia" w:hAnsi="Calibri" w:cs="Calibri"/>
          <w:sz w:val="24"/>
          <w:szCs w:val="24"/>
        </w:rPr>
      </w:pPr>
    </w:p>
    <w:p w14:paraId="07B21F86" w14:textId="0B848FFD" w:rsidR="00A777ED"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hAnsi="Calibri" w:cs="Calibri"/>
          <w:sz w:val="24"/>
          <w:szCs w:val="24"/>
        </w:rPr>
      </w:pPr>
      <w:r w:rsidRPr="007F567D">
        <w:rPr>
          <w:rFonts w:ascii="Calibri" w:hAnsi="Calibri" w:cs="Calibri"/>
          <w:sz w:val="24"/>
          <w:szCs w:val="24"/>
        </w:rPr>
        <w:t>Mince the brain tissue into small pieces using a sterile scalpel blade.</w:t>
      </w:r>
    </w:p>
    <w:p w14:paraId="4C8F6EA0"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hAnsi="Calibri" w:cs="Calibri"/>
          <w:sz w:val="24"/>
          <w:szCs w:val="24"/>
        </w:rPr>
      </w:pPr>
    </w:p>
    <w:p w14:paraId="024B4828" w14:textId="38D55A4D" w:rsidR="00A777ED"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eastAsiaTheme="majorEastAsia" w:hAnsi="Calibri" w:cs="Calibri"/>
          <w:sz w:val="24"/>
          <w:szCs w:val="24"/>
        </w:rPr>
      </w:pPr>
      <w:r w:rsidRPr="007F567D">
        <w:rPr>
          <w:rFonts w:ascii="Calibri" w:hAnsi="Calibri" w:cs="Calibri"/>
          <w:sz w:val="24"/>
          <w:szCs w:val="24"/>
        </w:rPr>
        <w:t>Transfer the minced tissue into 5 m</w:t>
      </w:r>
      <w:r w:rsidR="0025459F" w:rsidRPr="007F567D">
        <w:rPr>
          <w:rFonts w:ascii="Calibri" w:hAnsi="Calibri" w:cs="Calibri"/>
          <w:sz w:val="24"/>
          <w:szCs w:val="24"/>
        </w:rPr>
        <w:t>L</w:t>
      </w:r>
      <w:r w:rsidRPr="007F567D">
        <w:rPr>
          <w:rFonts w:ascii="Calibri" w:hAnsi="Calibri" w:cs="Calibri"/>
          <w:sz w:val="24"/>
          <w:szCs w:val="24"/>
        </w:rPr>
        <w:t xml:space="preserve"> of neuronal dissociation medium (</w:t>
      </w:r>
      <w:r w:rsidRPr="007F567D">
        <w:rPr>
          <w:rFonts w:ascii="Calibri" w:hAnsi="Calibri" w:cs="Calibri"/>
          <w:b/>
          <w:bCs/>
          <w:sz w:val="24"/>
          <w:szCs w:val="24"/>
        </w:rPr>
        <w:t>Table 1</w:t>
      </w:r>
      <w:r w:rsidRPr="007F567D">
        <w:rPr>
          <w:rFonts w:ascii="Calibri" w:hAnsi="Calibri" w:cs="Calibri"/>
          <w:sz w:val="24"/>
          <w:szCs w:val="24"/>
        </w:rPr>
        <w:t>) pre-warmed to 37</w:t>
      </w:r>
      <w:r w:rsidR="008C11B3" w:rsidRPr="007F567D">
        <w:rPr>
          <w:rFonts w:ascii="Calibri" w:hAnsi="Calibri" w:cs="Calibri"/>
          <w:sz w:val="24"/>
          <w:szCs w:val="24"/>
        </w:rPr>
        <w:t xml:space="preserve"> </w:t>
      </w:r>
      <w:r w:rsidRPr="007F567D">
        <w:rPr>
          <w:rFonts w:ascii="Calibri" w:hAnsi="Calibri" w:cs="Calibri"/>
          <w:sz w:val="24"/>
          <w:szCs w:val="24"/>
        </w:rPr>
        <w:t>°C in a 15 m</w:t>
      </w:r>
      <w:r w:rsidR="0025459F" w:rsidRPr="007F567D">
        <w:rPr>
          <w:rFonts w:ascii="Calibri" w:hAnsi="Calibri" w:cs="Calibri"/>
          <w:sz w:val="24"/>
          <w:szCs w:val="24"/>
        </w:rPr>
        <w:t>L</w:t>
      </w:r>
      <w:r w:rsidRPr="007F567D">
        <w:rPr>
          <w:rFonts w:ascii="Calibri" w:hAnsi="Calibri" w:cs="Calibri"/>
          <w:sz w:val="24"/>
          <w:szCs w:val="24"/>
        </w:rPr>
        <w:t xml:space="preserve"> tube.</w:t>
      </w:r>
    </w:p>
    <w:p w14:paraId="46D6005A"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eastAsiaTheme="majorEastAsia" w:hAnsi="Calibri" w:cs="Calibri"/>
          <w:sz w:val="24"/>
          <w:szCs w:val="24"/>
        </w:rPr>
      </w:pPr>
    </w:p>
    <w:p w14:paraId="3BD63F7A" w14:textId="5C79A098" w:rsidR="00A777ED"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eastAsiaTheme="majorEastAsia" w:hAnsi="Calibri" w:cs="Calibri"/>
          <w:sz w:val="24"/>
          <w:szCs w:val="24"/>
        </w:rPr>
      </w:pPr>
      <w:r w:rsidRPr="007F567D">
        <w:rPr>
          <w:rFonts w:ascii="Calibri" w:hAnsi="Calibri" w:cs="Calibri"/>
          <w:sz w:val="24"/>
          <w:szCs w:val="24"/>
        </w:rPr>
        <w:t>Incubate the tube in a 37</w:t>
      </w:r>
      <w:r w:rsidR="008C11B3" w:rsidRPr="007F567D">
        <w:rPr>
          <w:rFonts w:ascii="Calibri" w:hAnsi="Calibri" w:cs="Calibri"/>
          <w:sz w:val="24"/>
          <w:szCs w:val="24"/>
        </w:rPr>
        <w:t xml:space="preserve"> </w:t>
      </w:r>
      <w:r w:rsidRPr="007F567D">
        <w:rPr>
          <w:rFonts w:ascii="Calibri" w:hAnsi="Calibri" w:cs="Calibri"/>
          <w:sz w:val="24"/>
          <w:szCs w:val="24"/>
        </w:rPr>
        <w:t xml:space="preserve">°C </w:t>
      </w:r>
      <w:r w:rsidR="00483E06" w:rsidRPr="007F567D">
        <w:rPr>
          <w:rFonts w:ascii="Calibri" w:hAnsi="Calibri" w:cs="Calibri"/>
          <w:sz w:val="24"/>
          <w:szCs w:val="24"/>
        </w:rPr>
        <w:t>water bath</w:t>
      </w:r>
      <w:r w:rsidRPr="007F567D">
        <w:rPr>
          <w:rFonts w:ascii="Calibri" w:hAnsi="Calibri" w:cs="Calibri"/>
          <w:sz w:val="24"/>
          <w:szCs w:val="24"/>
        </w:rPr>
        <w:t xml:space="preserve"> for 30 min, gently shaking the tube every 5 min to ensure proper enzyme-tissue interaction.</w:t>
      </w:r>
      <w:r w:rsidR="005A4747" w:rsidRPr="007F567D">
        <w:rPr>
          <w:rFonts w:ascii="Calibri" w:eastAsiaTheme="majorEastAsia" w:hAnsi="Calibri" w:cs="Calibri"/>
          <w:sz w:val="24"/>
          <w:szCs w:val="24"/>
        </w:rPr>
        <w:t xml:space="preserve"> </w:t>
      </w:r>
    </w:p>
    <w:p w14:paraId="5114D8B7"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eastAsiaTheme="majorEastAsia" w:hAnsi="Calibri" w:cs="Calibri"/>
          <w:sz w:val="24"/>
          <w:szCs w:val="24"/>
        </w:rPr>
      </w:pPr>
    </w:p>
    <w:p w14:paraId="2FD7622F" w14:textId="012AFEF0" w:rsidR="00A777ED"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eastAsiaTheme="majorEastAsia" w:hAnsi="Calibri" w:cs="Calibri"/>
          <w:sz w:val="24"/>
          <w:szCs w:val="24"/>
        </w:rPr>
      </w:pPr>
      <w:r w:rsidRPr="007F567D">
        <w:rPr>
          <w:rFonts w:ascii="Calibri" w:hAnsi="Calibri" w:cs="Calibri"/>
          <w:sz w:val="24"/>
          <w:szCs w:val="24"/>
        </w:rPr>
        <w:t>Remove the tube from the water bath and allow the tissue to settle at the bottom of the tube. Carefully aspirate the supernatant using a 1 m</w:t>
      </w:r>
      <w:r w:rsidR="0025459F" w:rsidRPr="007F567D">
        <w:rPr>
          <w:rFonts w:ascii="Calibri" w:hAnsi="Calibri" w:cs="Calibri"/>
          <w:sz w:val="24"/>
          <w:szCs w:val="24"/>
        </w:rPr>
        <w:t>L</w:t>
      </w:r>
      <w:r w:rsidRPr="007F567D">
        <w:rPr>
          <w:rFonts w:ascii="Calibri" w:hAnsi="Calibri" w:cs="Calibri"/>
          <w:sz w:val="24"/>
          <w:szCs w:val="24"/>
        </w:rPr>
        <w:t xml:space="preserve"> pipette tip without disturbing the tissue.</w:t>
      </w:r>
    </w:p>
    <w:p w14:paraId="5D438753"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eastAsiaTheme="majorEastAsia" w:hAnsi="Calibri" w:cs="Calibri"/>
          <w:sz w:val="24"/>
          <w:szCs w:val="24"/>
        </w:rPr>
      </w:pPr>
    </w:p>
    <w:p w14:paraId="68FD6200" w14:textId="5E51E733" w:rsidR="00A777ED"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hAnsi="Calibri" w:cs="Calibri"/>
          <w:sz w:val="24"/>
          <w:szCs w:val="24"/>
        </w:rPr>
      </w:pPr>
      <w:r w:rsidRPr="007F567D">
        <w:rPr>
          <w:rFonts w:ascii="Calibri" w:hAnsi="Calibri" w:cs="Calibri"/>
          <w:sz w:val="24"/>
          <w:szCs w:val="24"/>
        </w:rPr>
        <w:t>Add 5 m</w:t>
      </w:r>
      <w:r w:rsidR="0025459F" w:rsidRPr="007F567D">
        <w:rPr>
          <w:rFonts w:ascii="Calibri" w:hAnsi="Calibri" w:cs="Calibri"/>
          <w:sz w:val="24"/>
          <w:szCs w:val="24"/>
        </w:rPr>
        <w:t>L</w:t>
      </w:r>
      <w:r w:rsidRPr="007F567D">
        <w:rPr>
          <w:rFonts w:ascii="Calibri" w:hAnsi="Calibri" w:cs="Calibri"/>
          <w:sz w:val="24"/>
          <w:szCs w:val="24"/>
        </w:rPr>
        <w:t xml:space="preserve"> of pre-warmed dissection solution to the tube and invert it 5 times to rinse the tissue. Let the tube stand for 3 min to allow the tissue to settle, then repeat the washing process three times, each time using fresh dissection solution.</w:t>
      </w:r>
    </w:p>
    <w:p w14:paraId="42954BB0"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hAnsi="Calibri" w:cs="Calibri"/>
          <w:sz w:val="24"/>
          <w:szCs w:val="24"/>
        </w:rPr>
      </w:pPr>
    </w:p>
    <w:p w14:paraId="29022B8A" w14:textId="5B7608AE" w:rsidR="00A777ED"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hAnsi="Calibri" w:cs="Calibri"/>
          <w:sz w:val="24"/>
          <w:szCs w:val="24"/>
        </w:rPr>
      </w:pPr>
      <w:r w:rsidRPr="007F567D">
        <w:rPr>
          <w:rFonts w:ascii="Calibri" w:hAnsi="Calibri" w:cs="Calibri"/>
          <w:sz w:val="24"/>
          <w:szCs w:val="24"/>
        </w:rPr>
        <w:t>After the final wash, remove the supernatant and add 2.5 m</w:t>
      </w:r>
      <w:r w:rsidR="0025459F" w:rsidRPr="007F567D">
        <w:rPr>
          <w:rFonts w:ascii="Calibri" w:hAnsi="Calibri" w:cs="Calibri"/>
          <w:sz w:val="24"/>
          <w:szCs w:val="24"/>
        </w:rPr>
        <w:t>L</w:t>
      </w:r>
      <w:r w:rsidRPr="007F567D">
        <w:rPr>
          <w:rFonts w:ascii="Calibri" w:hAnsi="Calibri" w:cs="Calibri"/>
          <w:sz w:val="24"/>
          <w:szCs w:val="24"/>
        </w:rPr>
        <w:t xml:space="preserve"> of dissection solution and 2.5 m</w:t>
      </w:r>
      <w:r w:rsidR="0025459F" w:rsidRPr="007F567D">
        <w:rPr>
          <w:rFonts w:ascii="Calibri" w:hAnsi="Calibri" w:cs="Calibri"/>
          <w:sz w:val="24"/>
          <w:szCs w:val="24"/>
        </w:rPr>
        <w:t>L</w:t>
      </w:r>
      <w:r w:rsidRPr="007F567D">
        <w:rPr>
          <w:rFonts w:ascii="Calibri" w:hAnsi="Calibri" w:cs="Calibri"/>
          <w:sz w:val="24"/>
          <w:szCs w:val="24"/>
        </w:rPr>
        <w:t xml:space="preserve"> of plating medium</w:t>
      </w:r>
      <w:r w:rsidR="005A4747" w:rsidRPr="007F567D">
        <w:rPr>
          <w:rFonts w:ascii="Calibri" w:hAnsi="Calibri" w:cs="Calibri"/>
          <w:sz w:val="24"/>
          <w:szCs w:val="24"/>
        </w:rPr>
        <w:t>.</w:t>
      </w:r>
    </w:p>
    <w:p w14:paraId="21E33D98"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hAnsi="Calibri" w:cs="Calibri"/>
          <w:sz w:val="24"/>
          <w:szCs w:val="24"/>
        </w:rPr>
      </w:pPr>
    </w:p>
    <w:p w14:paraId="7BC7FA7B" w14:textId="2AF755F9" w:rsidR="002D4FA6"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hAnsi="Calibri" w:cs="Calibri"/>
          <w:sz w:val="24"/>
          <w:szCs w:val="24"/>
        </w:rPr>
      </w:pPr>
      <w:r w:rsidRPr="007F567D">
        <w:rPr>
          <w:rFonts w:ascii="Calibri" w:hAnsi="Calibri" w:cs="Calibri"/>
          <w:sz w:val="24"/>
          <w:szCs w:val="24"/>
        </w:rPr>
        <w:t>Triturate the tissue by pipetting the solution up and down 10</w:t>
      </w:r>
      <w:r w:rsidR="008C11B3" w:rsidRPr="007F567D">
        <w:rPr>
          <w:rFonts w:ascii="Calibri" w:hAnsi="Calibri" w:cs="Calibri"/>
          <w:sz w:val="24"/>
          <w:szCs w:val="24"/>
        </w:rPr>
        <w:t>–</w:t>
      </w:r>
      <w:r w:rsidR="00483E06" w:rsidRPr="007F567D">
        <w:rPr>
          <w:rFonts w:ascii="Calibri" w:hAnsi="Calibri" w:cs="Calibri"/>
          <w:sz w:val="24"/>
          <w:szCs w:val="24"/>
        </w:rPr>
        <w:t>15</w:t>
      </w:r>
      <w:r w:rsidRPr="007F567D">
        <w:rPr>
          <w:rFonts w:ascii="Calibri" w:hAnsi="Calibri" w:cs="Calibri"/>
          <w:sz w:val="24"/>
          <w:szCs w:val="24"/>
        </w:rPr>
        <w:t xml:space="preserve"> times using a 10-m</w:t>
      </w:r>
      <w:r w:rsidR="0025459F" w:rsidRPr="007F567D">
        <w:rPr>
          <w:rFonts w:ascii="Calibri" w:hAnsi="Calibri" w:cs="Calibri"/>
          <w:sz w:val="24"/>
          <w:szCs w:val="24"/>
        </w:rPr>
        <w:t>L</w:t>
      </w:r>
      <w:r w:rsidRPr="007F567D">
        <w:rPr>
          <w:rFonts w:ascii="Calibri" w:hAnsi="Calibri" w:cs="Calibri"/>
          <w:sz w:val="24"/>
          <w:szCs w:val="24"/>
        </w:rPr>
        <w:t xml:space="preserve"> pipette.</w:t>
      </w:r>
    </w:p>
    <w:p w14:paraId="2D828B35"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hAnsi="Calibri" w:cs="Calibri"/>
          <w:sz w:val="24"/>
          <w:szCs w:val="24"/>
        </w:rPr>
      </w:pPr>
    </w:p>
    <w:p w14:paraId="0F3A2EDE" w14:textId="13391240" w:rsidR="002D4FA6"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hAnsi="Calibri" w:cs="Calibri"/>
          <w:sz w:val="24"/>
          <w:szCs w:val="24"/>
        </w:rPr>
      </w:pPr>
      <w:r w:rsidRPr="007F567D">
        <w:rPr>
          <w:rFonts w:ascii="Calibri" w:hAnsi="Calibri" w:cs="Calibri"/>
          <w:sz w:val="24"/>
          <w:szCs w:val="24"/>
        </w:rPr>
        <w:t>Allow the tube to stand for 3 min to let the tissue settle. Transfer the supernatant (containing cells) to a new 50 m</w:t>
      </w:r>
      <w:r w:rsidR="0025459F" w:rsidRPr="007F567D">
        <w:rPr>
          <w:rFonts w:ascii="Calibri" w:hAnsi="Calibri" w:cs="Calibri"/>
          <w:sz w:val="24"/>
          <w:szCs w:val="24"/>
        </w:rPr>
        <w:t>L</w:t>
      </w:r>
      <w:r w:rsidRPr="007F567D">
        <w:rPr>
          <w:rFonts w:ascii="Calibri" w:hAnsi="Calibri" w:cs="Calibri"/>
          <w:sz w:val="24"/>
          <w:szCs w:val="24"/>
        </w:rPr>
        <w:t xml:space="preserve"> conical tube.</w:t>
      </w:r>
    </w:p>
    <w:p w14:paraId="222A1D6F"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hAnsi="Calibri" w:cs="Calibri"/>
          <w:sz w:val="24"/>
          <w:szCs w:val="24"/>
        </w:rPr>
      </w:pPr>
    </w:p>
    <w:p w14:paraId="71DF80BC" w14:textId="77777777" w:rsidR="002518AD"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hAnsi="Calibri" w:cs="Calibri"/>
          <w:sz w:val="24"/>
          <w:szCs w:val="24"/>
        </w:rPr>
      </w:pPr>
      <w:r w:rsidRPr="007F567D">
        <w:rPr>
          <w:rFonts w:ascii="Calibri" w:hAnsi="Calibri" w:cs="Calibri"/>
          <w:sz w:val="24"/>
          <w:szCs w:val="24"/>
        </w:rPr>
        <w:t>Add 5 m</w:t>
      </w:r>
      <w:r w:rsidR="0025459F" w:rsidRPr="007F567D">
        <w:rPr>
          <w:rFonts w:ascii="Calibri" w:hAnsi="Calibri" w:cs="Calibri"/>
          <w:sz w:val="24"/>
          <w:szCs w:val="24"/>
        </w:rPr>
        <w:t>L</w:t>
      </w:r>
      <w:r w:rsidRPr="007F567D">
        <w:rPr>
          <w:rFonts w:ascii="Calibri" w:hAnsi="Calibri" w:cs="Calibri"/>
          <w:sz w:val="24"/>
          <w:szCs w:val="24"/>
        </w:rPr>
        <w:t xml:space="preserve"> of plating medium to the original tube containing the settled tissue. </w:t>
      </w:r>
    </w:p>
    <w:p w14:paraId="3CA40B3A"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hAnsi="Calibri" w:cs="Calibri"/>
          <w:sz w:val="24"/>
          <w:szCs w:val="24"/>
        </w:rPr>
      </w:pPr>
    </w:p>
    <w:p w14:paraId="5F2F9B57" w14:textId="60A9EC6A" w:rsidR="002D4FA6"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hAnsi="Calibri" w:cs="Calibri"/>
          <w:sz w:val="24"/>
          <w:szCs w:val="24"/>
        </w:rPr>
      </w:pPr>
      <w:r w:rsidRPr="007F567D">
        <w:rPr>
          <w:rFonts w:ascii="Calibri" w:hAnsi="Calibri" w:cs="Calibri"/>
          <w:sz w:val="24"/>
          <w:szCs w:val="24"/>
        </w:rPr>
        <w:lastRenderedPageBreak/>
        <w:t>Triturate the tissue again 10–15 times using a 10-m</w:t>
      </w:r>
      <w:r w:rsidR="0025459F" w:rsidRPr="007F567D">
        <w:rPr>
          <w:rFonts w:ascii="Calibri" w:hAnsi="Calibri" w:cs="Calibri"/>
          <w:sz w:val="24"/>
          <w:szCs w:val="24"/>
        </w:rPr>
        <w:t>L</w:t>
      </w:r>
      <w:r w:rsidRPr="007F567D">
        <w:rPr>
          <w:rFonts w:ascii="Calibri" w:hAnsi="Calibri" w:cs="Calibri"/>
          <w:sz w:val="24"/>
          <w:szCs w:val="24"/>
        </w:rPr>
        <w:t xml:space="preserve"> pipette until most chunks disappear.</w:t>
      </w:r>
    </w:p>
    <w:p w14:paraId="3F26CF81"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hAnsi="Calibri" w:cs="Calibri"/>
          <w:sz w:val="24"/>
          <w:szCs w:val="24"/>
        </w:rPr>
      </w:pPr>
    </w:p>
    <w:p w14:paraId="663DE3F3" w14:textId="78FE1212" w:rsidR="002D4FA6"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hAnsi="Calibri" w:cs="Calibri"/>
          <w:sz w:val="24"/>
          <w:szCs w:val="24"/>
        </w:rPr>
      </w:pPr>
      <w:r w:rsidRPr="007F567D">
        <w:rPr>
          <w:rFonts w:ascii="Calibri" w:hAnsi="Calibri" w:cs="Calibri"/>
          <w:sz w:val="24"/>
          <w:szCs w:val="24"/>
        </w:rPr>
        <w:t>Pass the cell suspension through a sterile 40 µm cell strainer into a clean 50 m</w:t>
      </w:r>
      <w:r w:rsidR="0025459F" w:rsidRPr="007F567D">
        <w:rPr>
          <w:rFonts w:ascii="Calibri" w:hAnsi="Calibri" w:cs="Calibri"/>
          <w:sz w:val="24"/>
          <w:szCs w:val="24"/>
        </w:rPr>
        <w:t>L</w:t>
      </w:r>
      <w:r w:rsidRPr="007F567D">
        <w:rPr>
          <w:rFonts w:ascii="Calibri" w:hAnsi="Calibri" w:cs="Calibri"/>
          <w:sz w:val="24"/>
          <w:szCs w:val="24"/>
        </w:rPr>
        <w:t xml:space="preserve"> conical tube containing 5 m</w:t>
      </w:r>
      <w:r w:rsidR="0025459F" w:rsidRPr="007F567D">
        <w:rPr>
          <w:rFonts w:ascii="Calibri" w:hAnsi="Calibri" w:cs="Calibri"/>
          <w:sz w:val="24"/>
          <w:szCs w:val="24"/>
        </w:rPr>
        <w:t>L</w:t>
      </w:r>
      <w:r w:rsidRPr="007F567D">
        <w:rPr>
          <w:rFonts w:ascii="Calibri" w:hAnsi="Calibri" w:cs="Calibri"/>
          <w:sz w:val="24"/>
          <w:szCs w:val="24"/>
        </w:rPr>
        <w:t xml:space="preserve"> of plating medium.</w:t>
      </w:r>
    </w:p>
    <w:p w14:paraId="4010ECCC"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hAnsi="Calibri" w:cs="Calibri"/>
          <w:sz w:val="24"/>
          <w:szCs w:val="24"/>
        </w:rPr>
      </w:pPr>
    </w:p>
    <w:p w14:paraId="070E856A" w14:textId="460826CA" w:rsidR="002D4FA6"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hAnsi="Calibri" w:cs="Calibri"/>
          <w:sz w:val="24"/>
          <w:szCs w:val="24"/>
        </w:rPr>
      </w:pPr>
      <w:r w:rsidRPr="007F567D">
        <w:rPr>
          <w:rFonts w:ascii="Calibri" w:hAnsi="Calibri" w:cs="Calibri"/>
          <w:sz w:val="24"/>
          <w:szCs w:val="24"/>
        </w:rPr>
        <w:t xml:space="preserve">Centrifuge the filtered cell suspension at 200 × </w:t>
      </w:r>
      <w:r w:rsidRPr="007F567D">
        <w:rPr>
          <w:rFonts w:ascii="Calibri" w:hAnsi="Calibri" w:cs="Calibri"/>
          <w:i/>
          <w:iCs/>
          <w:sz w:val="24"/>
          <w:szCs w:val="24"/>
        </w:rPr>
        <w:t>g</w:t>
      </w:r>
      <w:r w:rsidRPr="007F567D">
        <w:rPr>
          <w:rFonts w:ascii="Calibri" w:hAnsi="Calibri" w:cs="Calibri"/>
          <w:sz w:val="24"/>
          <w:szCs w:val="24"/>
        </w:rPr>
        <w:t xml:space="preserve"> for 5 min at room temperature.</w:t>
      </w:r>
    </w:p>
    <w:p w14:paraId="7A25DC1A"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hAnsi="Calibri" w:cs="Calibri"/>
          <w:sz w:val="24"/>
          <w:szCs w:val="24"/>
        </w:rPr>
      </w:pPr>
    </w:p>
    <w:p w14:paraId="50D84137" w14:textId="6DA9FB09" w:rsidR="002D4FA6"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hAnsi="Calibri" w:cs="Calibri"/>
          <w:sz w:val="24"/>
          <w:szCs w:val="24"/>
        </w:rPr>
      </w:pPr>
      <w:r w:rsidRPr="007F567D">
        <w:rPr>
          <w:rFonts w:ascii="Calibri" w:hAnsi="Calibri" w:cs="Calibri"/>
          <w:sz w:val="24"/>
          <w:szCs w:val="24"/>
        </w:rPr>
        <w:t>Remove the supernatant</w:t>
      </w:r>
      <w:r w:rsidR="008C11B3" w:rsidRPr="007F567D">
        <w:rPr>
          <w:rFonts w:ascii="Calibri" w:hAnsi="Calibri" w:cs="Calibri"/>
          <w:sz w:val="24"/>
          <w:szCs w:val="24"/>
        </w:rPr>
        <w:t xml:space="preserve">, then gently loosen the cell pellet by </w:t>
      </w:r>
      <w:r w:rsidRPr="007F567D">
        <w:rPr>
          <w:rFonts w:ascii="Calibri" w:hAnsi="Calibri" w:cs="Calibri"/>
          <w:sz w:val="24"/>
          <w:szCs w:val="24"/>
        </w:rPr>
        <w:t>tapping the tube. Add 5 m</w:t>
      </w:r>
      <w:r w:rsidR="0025459F" w:rsidRPr="007F567D">
        <w:rPr>
          <w:rFonts w:ascii="Calibri" w:hAnsi="Calibri" w:cs="Calibri"/>
          <w:sz w:val="24"/>
          <w:szCs w:val="24"/>
        </w:rPr>
        <w:t>L</w:t>
      </w:r>
      <w:r w:rsidRPr="007F567D">
        <w:rPr>
          <w:rFonts w:ascii="Calibri" w:hAnsi="Calibri" w:cs="Calibri"/>
          <w:sz w:val="24"/>
          <w:szCs w:val="24"/>
        </w:rPr>
        <w:t xml:space="preserve"> of pre-warmed plating medium and pipette up and down 10 times to resuspend the pellet.</w:t>
      </w:r>
    </w:p>
    <w:p w14:paraId="39C69F65"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hAnsi="Calibri" w:cs="Calibri"/>
          <w:sz w:val="24"/>
          <w:szCs w:val="24"/>
        </w:rPr>
      </w:pPr>
    </w:p>
    <w:p w14:paraId="38281133" w14:textId="2D107059" w:rsidR="00437647"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hAnsi="Calibri" w:cs="Calibri"/>
          <w:sz w:val="24"/>
          <w:szCs w:val="24"/>
        </w:rPr>
      </w:pPr>
      <w:r w:rsidRPr="007F567D">
        <w:rPr>
          <w:rFonts w:ascii="Calibri" w:hAnsi="Calibri" w:cs="Calibri"/>
          <w:sz w:val="24"/>
          <w:szCs w:val="24"/>
        </w:rPr>
        <w:t>Count the cells as described previously (</w:t>
      </w:r>
      <w:r w:rsidR="008C11B3" w:rsidRPr="007F567D">
        <w:rPr>
          <w:rFonts w:ascii="Calibri" w:hAnsi="Calibri" w:cs="Calibri"/>
          <w:sz w:val="24"/>
          <w:szCs w:val="24"/>
        </w:rPr>
        <w:t>s</w:t>
      </w:r>
      <w:r w:rsidRPr="007F567D">
        <w:rPr>
          <w:rFonts w:ascii="Calibri" w:hAnsi="Calibri" w:cs="Calibri"/>
          <w:sz w:val="24"/>
          <w:szCs w:val="24"/>
        </w:rPr>
        <w:t xml:space="preserve">teps </w:t>
      </w:r>
      <w:r w:rsidR="00483E06" w:rsidRPr="007F567D">
        <w:rPr>
          <w:rFonts w:ascii="Calibri" w:hAnsi="Calibri" w:cs="Calibri"/>
          <w:sz w:val="24"/>
          <w:szCs w:val="24"/>
        </w:rPr>
        <w:t>2.21 and 2.22</w:t>
      </w:r>
      <w:r w:rsidRPr="007F567D">
        <w:rPr>
          <w:rFonts w:ascii="Calibri" w:hAnsi="Calibri" w:cs="Calibri"/>
          <w:sz w:val="24"/>
          <w:szCs w:val="24"/>
        </w:rPr>
        <w:t>). Keep the cell suspension in a 37</w:t>
      </w:r>
      <w:r w:rsidR="008C11B3" w:rsidRPr="007F567D">
        <w:rPr>
          <w:rFonts w:ascii="Calibri" w:hAnsi="Calibri" w:cs="Calibri"/>
          <w:sz w:val="24"/>
          <w:szCs w:val="24"/>
        </w:rPr>
        <w:t xml:space="preserve"> </w:t>
      </w:r>
      <w:r w:rsidRPr="007F567D">
        <w:rPr>
          <w:rFonts w:ascii="Calibri" w:hAnsi="Calibri" w:cs="Calibri"/>
          <w:sz w:val="24"/>
          <w:szCs w:val="24"/>
        </w:rPr>
        <w:t>°C water bath during cell counting.</w:t>
      </w:r>
    </w:p>
    <w:p w14:paraId="74B0227B"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hAnsi="Calibri" w:cs="Calibri"/>
          <w:sz w:val="24"/>
          <w:szCs w:val="24"/>
        </w:rPr>
      </w:pPr>
    </w:p>
    <w:p w14:paraId="7251F09D" w14:textId="6AB2C558" w:rsidR="00437647" w:rsidRPr="007F567D" w:rsidRDefault="003E4285" w:rsidP="00437647">
      <w:pPr>
        <w:pStyle w:val="ListParagraph"/>
        <w:numPr>
          <w:ilvl w:val="1"/>
          <w:numId w:val="23"/>
        </w:numPr>
        <w:autoSpaceDE w:val="0"/>
        <w:autoSpaceDN w:val="0"/>
        <w:adjustRightInd w:val="0"/>
        <w:spacing w:after="0" w:line="240" w:lineRule="auto"/>
        <w:ind w:left="0" w:firstLine="0"/>
        <w:contextualSpacing w:val="0"/>
        <w:rPr>
          <w:rFonts w:ascii="Calibri" w:hAnsi="Calibri" w:cs="Calibri"/>
          <w:sz w:val="24"/>
          <w:szCs w:val="24"/>
        </w:rPr>
      </w:pPr>
      <w:r w:rsidRPr="007F567D">
        <w:rPr>
          <w:rFonts w:ascii="Calibri" w:hAnsi="Calibri" w:cs="Calibri"/>
          <w:sz w:val="24"/>
          <w:szCs w:val="24"/>
        </w:rPr>
        <w:t xml:space="preserve">Plate the neurons directly on top of the primary astrocytes in culture vessels as follows: for </w:t>
      </w:r>
      <w:r w:rsidR="008C11B3" w:rsidRPr="007F567D">
        <w:rPr>
          <w:rFonts w:ascii="Calibri" w:hAnsi="Calibri" w:cs="Calibri"/>
          <w:sz w:val="24"/>
          <w:szCs w:val="24"/>
        </w:rPr>
        <w:t xml:space="preserve">a 24-well plate, seed 1.45 × 10⁵ cells per well; for a 6-well plate, seed 5 × 10⁵ cells per well; for a </w:t>
      </w:r>
      <w:r w:rsidRPr="007F567D">
        <w:rPr>
          <w:rFonts w:ascii="Calibri" w:hAnsi="Calibri" w:cs="Calibri"/>
          <w:sz w:val="24"/>
          <w:szCs w:val="24"/>
        </w:rPr>
        <w:t>6-cm dish, seed 1 × 10</w:t>
      </w:r>
      <w:r w:rsidRPr="007F567D">
        <w:rPr>
          <w:rFonts w:ascii="Calibri" w:hAnsi="Calibri" w:cs="Calibri"/>
          <w:sz w:val="24"/>
          <w:szCs w:val="24"/>
          <w:vertAlign w:val="superscript"/>
        </w:rPr>
        <w:t>6</w:t>
      </w:r>
      <w:r w:rsidRPr="007F567D">
        <w:rPr>
          <w:rFonts w:ascii="Calibri" w:hAnsi="Calibri" w:cs="Calibri"/>
          <w:sz w:val="24"/>
          <w:szCs w:val="24"/>
        </w:rPr>
        <w:t xml:space="preserve"> cells per well.</w:t>
      </w:r>
    </w:p>
    <w:p w14:paraId="58A20C4A"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hAnsi="Calibri" w:cs="Calibri"/>
          <w:sz w:val="24"/>
          <w:szCs w:val="24"/>
        </w:rPr>
      </w:pPr>
    </w:p>
    <w:p w14:paraId="65D5E121" w14:textId="24A430BC" w:rsidR="00437647" w:rsidRPr="007F567D" w:rsidRDefault="003E4285" w:rsidP="00437647">
      <w:pPr>
        <w:pStyle w:val="ListParagraph"/>
        <w:numPr>
          <w:ilvl w:val="1"/>
          <w:numId w:val="23"/>
        </w:numPr>
        <w:autoSpaceDE w:val="0"/>
        <w:autoSpaceDN w:val="0"/>
        <w:adjustRightInd w:val="0"/>
        <w:spacing w:after="0" w:line="240" w:lineRule="auto"/>
        <w:ind w:left="0" w:firstLine="0"/>
        <w:contextualSpacing w:val="0"/>
        <w:rPr>
          <w:rFonts w:ascii="Calibri" w:hAnsi="Calibri" w:cs="Calibri"/>
          <w:sz w:val="24"/>
          <w:szCs w:val="24"/>
        </w:rPr>
      </w:pPr>
      <w:r w:rsidRPr="007F567D">
        <w:rPr>
          <w:rFonts w:ascii="Calibri" w:hAnsi="Calibri" w:cs="Calibri"/>
          <w:sz w:val="24"/>
          <w:szCs w:val="24"/>
        </w:rPr>
        <w:t>Place the plates or dishes in a tissue culture incubator set to 37</w:t>
      </w:r>
      <w:r w:rsidR="008C11B3" w:rsidRPr="007F567D">
        <w:rPr>
          <w:rFonts w:ascii="Calibri" w:hAnsi="Calibri" w:cs="Calibri"/>
          <w:sz w:val="24"/>
          <w:szCs w:val="24"/>
        </w:rPr>
        <w:t xml:space="preserve"> </w:t>
      </w:r>
      <w:r w:rsidRPr="007F567D">
        <w:rPr>
          <w:rFonts w:ascii="Calibri" w:hAnsi="Calibri" w:cs="Calibri"/>
          <w:sz w:val="24"/>
          <w:szCs w:val="24"/>
        </w:rPr>
        <w:t>°C with 5% CO₂. Avoid leaving the cells at room temperature for extended periods to maintain viability.</w:t>
      </w:r>
    </w:p>
    <w:p w14:paraId="03A2D42F"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hAnsi="Calibri" w:cs="Calibri"/>
          <w:sz w:val="24"/>
          <w:szCs w:val="24"/>
        </w:rPr>
      </w:pPr>
    </w:p>
    <w:p w14:paraId="7F7471A7" w14:textId="2B21D885" w:rsidR="00437647" w:rsidRPr="007F567D" w:rsidRDefault="008C11B3" w:rsidP="00F061BE">
      <w:pPr>
        <w:pStyle w:val="ListParagraph"/>
        <w:numPr>
          <w:ilvl w:val="1"/>
          <w:numId w:val="23"/>
        </w:numPr>
        <w:autoSpaceDE w:val="0"/>
        <w:autoSpaceDN w:val="0"/>
        <w:adjustRightInd w:val="0"/>
        <w:spacing w:after="0" w:line="240" w:lineRule="auto"/>
        <w:ind w:left="0" w:firstLine="0"/>
        <w:contextualSpacing w:val="0"/>
        <w:rPr>
          <w:rFonts w:ascii="Calibri" w:hAnsi="Calibri" w:cs="Calibri"/>
          <w:sz w:val="24"/>
          <w:szCs w:val="24"/>
        </w:rPr>
      </w:pPr>
      <w:r w:rsidRPr="007F567D">
        <w:rPr>
          <w:rFonts w:ascii="Calibri" w:hAnsi="Calibri" w:cs="Calibri"/>
          <w:sz w:val="24"/>
          <w:szCs w:val="24"/>
        </w:rPr>
        <w:t>R</w:t>
      </w:r>
      <w:r w:rsidR="003E4285" w:rsidRPr="007F567D">
        <w:rPr>
          <w:rFonts w:ascii="Calibri" w:hAnsi="Calibri" w:cs="Calibri"/>
          <w:sz w:val="24"/>
          <w:szCs w:val="24"/>
        </w:rPr>
        <w:t>eplace the plating medium with neuro</w:t>
      </w:r>
      <w:r w:rsidR="00483E06" w:rsidRPr="007F567D">
        <w:rPr>
          <w:rFonts w:ascii="Calibri" w:hAnsi="Calibri" w:cs="Calibri"/>
          <w:sz w:val="24"/>
          <w:szCs w:val="24"/>
        </w:rPr>
        <w:t>n</w:t>
      </w:r>
      <w:r w:rsidR="003E4285" w:rsidRPr="007F567D">
        <w:rPr>
          <w:rFonts w:ascii="Calibri" w:hAnsi="Calibri" w:cs="Calibri"/>
          <w:sz w:val="24"/>
          <w:szCs w:val="24"/>
        </w:rPr>
        <w:t xml:space="preserve">al </w:t>
      </w:r>
      <w:r w:rsidR="00483E06" w:rsidRPr="007F567D">
        <w:rPr>
          <w:rFonts w:ascii="Calibri" w:hAnsi="Calibri" w:cs="Calibri"/>
          <w:sz w:val="24"/>
          <w:szCs w:val="24"/>
        </w:rPr>
        <w:t xml:space="preserve">maintenance </w:t>
      </w:r>
      <w:r w:rsidR="003E4285" w:rsidRPr="007F567D">
        <w:rPr>
          <w:rFonts w:ascii="Calibri" w:hAnsi="Calibri" w:cs="Calibri"/>
          <w:sz w:val="24"/>
          <w:szCs w:val="24"/>
        </w:rPr>
        <w:t>medium</w:t>
      </w:r>
      <w:r w:rsidRPr="007F567D">
        <w:rPr>
          <w:rFonts w:ascii="Calibri" w:hAnsi="Calibri" w:cs="Calibri"/>
          <w:sz w:val="24"/>
          <w:szCs w:val="24"/>
        </w:rPr>
        <w:t xml:space="preserve"> 4 h after plating</w:t>
      </w:r>
      <w:r w:rsidR="003E4285" w:rsidRPr="007F567D">
        <w:rPr>
          <w:rFonts w:ascii="Calibri" w:hAnsi="Calibri" w:cs="Calibri"/>
          <w:sz w:val="24"/>
          <w:szCs w:val="24"/>
        </w:rPr>
        <w:t>.</w:t>
      </w:r>
    </w:p>
    <w:p w14:paraId="0813F4DE"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hAnsi="Calibri" w:cs="Calibri"/>
          <w:sz w:val="24"/>
          <w:szCs w:val="24"/>
        </w:rPr>
      </w:pPr>
    </w:p>
    <w:p w14:paraId="569BDC89" w14:textId="7CE0DA3B" w:rsidR="00437647" w:rsidRPr="007F567D" w:rsidRDefault="003E4285" w:rsidP="00F061BE">
      <w:pPr>
        <w:pStyle w:val="ListParagraph"/>
        <w:numPr>
          <w:ilvl w:val="1"/>
          <w:numId w:val="23"/>
        </w:numPr>
        <w:autoSpaceDE w:val="0"/>
        <w:autoSpaceDN w:val="0"/>
        <w:adjustRightInd w:val="0"/>
        <w:spacing w:after="0" w:line="240" w:lineRule="auto"/>
        <w:ind w:left="0" w:firstLine="0"/>
        <w:contextualSpacing w:val="0"/>
        <w:rPr>
          <w:rFonts w:ascii="Calibri" w:hAnsi="Calibri" w:cs="Calibri"/>
          <w:sz w:val="24"/>
          <w:szCs w:val="24"/>
        </w:rPr>
      </w:pPr>
      <w:r w:rsidRPr="007F567D">
        <w:rPr>
          <w:rFonts w:ascii="Calibri" w:hAnsi="Calibri" w:cs="Calibri"/>
          <w:sz w:val="24"/>
          <w:szCs w:val="24"/>
        </w:rPr>
        <w:t xml:space="preserve">Replace half of the medium with fresh </w:t>
      </w:r>
      <w:r w:rsidR="00483E06" w:rsidRPr="007F567D">
        <w:rPr>
          <w:rFonts w:ascii="Calibri" w:hAnsi="Calibri" w:cs="Calibri"/>
          <w:sz w:val="24"/>
          <w:szCs w:val="24"/>
        </w:rPr>
        <w:t>neuronal maintenance</w:t>
      </w:r>
      <w:r w:rsidRPr="007F567D">
        <w:rPr>
          <w:rFonts w:ascii="Calibri" w:hAnsi="Calibri" w:cs="Calibri"/>
          <w:sz w:val="24"/>
          <w:szCs w:val="24"/>
        </w:rPr>
        <w:t xml:space="preserve"> medium every 3–4 days.</w:t>
      </w:r>
    </w:p>
    <w:p w14:paraId="79F80D7F" w14:textId="77777777" w:rsidR="002518AD" w:rsidRPr="007F567D" w:rsidRDefault="002518AD" w:rsidP="002518AD">
      <w:pPr>
        <w:pStyle w:val="ListParagraph"/>
        <w:autoSpaceDE w:val="0"/>
        <w:autoSpaceDN w:val="0"/>
        <w:adjustRightInd w:val="0"/>
        <w:spacing w:after="0" w:line="240" w:lineRule="auto"/>
        <w:ind w:left="0"/>
        <w:contextualSpacing w:val="0"/>
        <w:rPr>
          <w:rFonts w:ascii="Calibri" w:hAnsi="Calibri" w:cs="Calibri"/>
          <w:sz w:val="24"/>
          <w:szCs w:val="24"/>
        </w:rPr>
      </w:pPr>
    </w:p>
    <w:p w14:paraId="2521BC61" w14:textId="717EB2A1" w:rsidR="00915752" w:rsidRPr="007F567D" w:rsidRDefault="008C11B3" w:rsidP="007F567D">
      <w:pPr>
        <w:pStyle w:val="ListParagraph"/>
        <w:autoSpaceDE w:val="0"/>
        <w:autoSpaceDN w:val="0"/>
        <w:adjustRightInd w:val="0"/>
        <w:spacing w:after="0" w:line="240" w:lineRule="auto"/>
        <w:ind w:left="0"/>
        <w:contextualSpacing w:val="0"/>
        <w:rPr>
          <w:rFonts w:ascii="Calibri" w:hAnsi="Calibri" w:cs="Calibri"/>
          <w:sz w:val="24"/>
          <w:szCs w:val="24"/>
        </w:rPr>
      </w:pPr>
      <w:r w:rsidRPr="007F567D">
        <w:rPr>
          <w:rFonts w:ascii="Calibri" w:hAnsi="Calibri" w:cs="Calibri"/>
          <w:sz w:val="24"/>
          <w:szCs w:val="24"/>
        </w:rPr>
        <w:t xml:space="preserve">NOTE: </w:t>
      </w:r>
      <w:r w:rsidR="003E4285" w:rsidRPr="007F567D">
        <w:rPr>
          <w:rFonts w:ascii="Calibri" w:hAnsi="Calibri" w:cs="Calibri"/>
          <w:sz w:val="24"/>
          <w:szCs w:val="24"/>
        </w:rPr>
        <w:t xml:space="preserve">The cocultured neurons will be ready for experiments on DIV 7–10. </w:t>
      </w:r>
    </w:p>
    <w:p w14:paraId="1377E25B" w14:textId="77777777" w:rsidR="00915752" w:rsidRPr="007F567D" w:rsidRDefault="00915752" w:rsidP="00F061BE">
      <w:pPr>
        <w:pBdr>
          <w:top w:val="nil"/>
          <w:left w:val="nil"/>
          <w:bottom w:val="nil"/>
          <w:right w:val="nil"/>
          <w:between w:val="nil"/>
        </w:pBdr>
        <w:rPr>
          <w:b/>
        </w:rPr>
      </w:pPr>
    </w:p>
    <w:p w14:paraId="16B3CDC3" w14:textId="0E1CE083" w:rsidR="005A4747" w:rsidRPr="007F567D" w:rsidRDefault="003E4285" w:rsidP="00F061BE">
      <w:pPr>
        <w:pBdr>
          <w:top w:val="nil"/>
          <w:left w:val="nil"/>
          <w:bottom w:val="nil"/>
          <w:right w:val="nil"/>
          <w:between w:val="nil"/>
        </w:pBdr>
      </w:pPr>
      <w:r w:rsidRPr="007F567D">
        <w:rPr>
          <w:b/>
        </w:rPr>
        <w:t xml:space="preserve">REPRESENTATIVE RESULTS </w:t>
      </w:r>
    </w:p>
    <w:p w14:paraId="3D89187E" w14:textId="6613F809" w:rsidR="00CF7C7C" w:rsidRPr="007F567D" w:rsidRDefault="003E4285" w:rsidP="00CF7C7C">
      <w:pPr>
        <w:autoSpaceDE w:val="0"/>
        <w:autoSpaceDN w:val="0"/>
        <w:adjustRightInd w:val="0"/>
      </w:pPr>
      <w:r w:rsidRPr="007F567D">
        <w:t xml:space="preserve">A morphological overview of primary astrocyte cultures at various time points after isolation is presented in </w:t>
      </w:r>
      <w:r w:rsidRPr="007F567D">
        <w:rPr>
          <w:b/>
          <w:bCs/>
        </w:rPr>
        <w:t>Fig</w:t>
      </w:r>
      <w:r w:rsidR="008C11B3" w:rsidRPr="007F567D">
        <w:rPr>
          <w:b/>
          <w:bCs/>
        </w:rPr>
        <w:t>ure</w:t>
      </w:r>
      <w:r w:rsidRPr="007F567D">
        <w:rPr>
          <w:b/>
          <w:bCs/>
        </w:rPr>
        <w:t xml:space="preserve"> 3</w:t>
      </w:r>
      <w:r w:rsidRPr="007F567D">
        <w:t>. Following the plating of the cortical cell suspension, some astrocytes adhere to the surface of the culture dish within the first 24 h (</w:t>
      </w:r>
      <w:r w:rsidR="008C11B3" w:rsidRPr="007F567D">
        <w:rPr>
          <w:b/>
          <w:bCs/>
        </w:rPr>
        <w:t>Figure 3A</w:t>
      </w:r>
      <w:r w:rsidRPr="007F567D">
        <w:t>). During the initial 3 to 5 days, the cultures contain cell debris and dying neurons (</w:t>
      </w:r>
      <w:r w:rsidR="008C11B3" w:rsidRPr="007F567D">
        <w:rPr>
          <w:b/>
          <w:bCs/>
        </w:rPr>
        <w:t>Figure 3B</w:t>
      </w:r>
      <w:r w:rsidRPr="007F567D">
        <w:t>), as the culture medium is optimized to support the survival and growth of astrocytes. By 7 days post-plating, a monolayer of astrocytes begins to form, indicating successful establishment of the culture (</w:t>
      </w:r>
      <w:r w:rsidR="008C11B3" w:rsidRPr="007F567D">
        <w:rPr>
          <w:b/>
          <w:bCs/>
        </w:rPr>
        <w:t>Figure 3C</w:t>
      </w:r>
      <w:r w:rsidRPr="007F567D">
        <w:t>). Dissociated neurons maintained in culture progress through distinct stages of differentiation, eventually developing well-defined neurites (</w:t>
      </w:r>
      <w:r w:rsidR="008C11B3" w:rsidRPr="007F567D">
        <w:rPr>
          <w:b/>
          <w:bCs/>
        </w:rPr>
        <w:t>Figure 3D–F</w:t>
      </w:r>
      <w:r w:rsidRPr="007F567D">
        <w:t>). These neurons can be cultured as monolayers on glass coverslips or plated atop primary astrocytes for co-culture experiments, providing a versatile platform for studying astrocyte-neuron interactions.</w:t>
      </w:r>
    </w:p>
    <w:p w14:paraId="4F7D6A52" w14:textId="77777777" w:rsidR="00CF7C7C" w:rsidRPr="007F567D" w:rsidRDefault="00CF7C7C" w:rsidP="00CF7C7C">
      <w:pPr>
        <w:autoSpaceDE w:val="0"/>
        <w:autoSpaceDN w:val="0"/>
        <w:adjustRightInd w:val="0"/>
      </w:pPr>
    </w:p>
    <w:p w14:paraId="1964AFBF" w14:textId="100C2E55" w:rsidR="00CF7C7C" w:rsidRPr="007F567D" w:rsidRDefault="003E4285" w:rsidP="007D54EF">
      <w:pPr>
        <w:autoSpaceDE w:val="0"/>
        <w:autoSpaceDN w:val="0"/>
        <w:adjustRightInd w:val="0"/>
      </w:pPr>
      <w:r w:rsidRPr="007F567D">
        <w:t xml:space="preserve">Using primary astrocytes prepared from normal rats following this protocol, we examined the effects of </w:t>
      </w:r>
      <w:proofErr w:type="spellStart"/>
      <w:r w:rsidRPr="007F567D">
        <w:t>AxD</w:t>
      </w:r>
      <w:proofErr w:type="spellEnd"/>
      <w:r w:rsidRPr="007F567D">
        <w:t xml:space="preserve">-associated GFAP mutations on IF network formation. </w:t>
      </w:r>
      <w:r w:rsidR="003C46EA" w:rsidRPr="007F567D">
        <w:t xml:space="preserve">To </w:t>
      </w:r>
      <w:r w:rsidR="007D54EF" w:rsidRPr="007F567D">
        <w:t>facilitate this study</w:t>
      </w:r>
      <w:r w:rsidR="003C46EA" w:rsidRPr="007F567D">
        <w:t xml:space="preserve">, </w:t>
      </w:r>
      <w:r w:rsidRPr="007F567D">
        <w:t>WT</w:t>
      </w:r>
      <w:r w:rsidR="007D54EF" w:rsidRPr="007F567D">
        <w:t xml:space="preserve"> GFAP</w:t>
      </w:r>
      <w:r w:rsidRPr="007F567D">
        <w:t xml:space="preserve"> (</w:t>
      </w:r>
      <w:r w:rsidR="008C11B3" w:rsidRPr="007F567D">
        <w:rPr>
          <w:b/>
          <w:bCs/>
        </w:rPr>
        <w:t>Figure 4A</w:t>
      </w:r>
      <w:r w:rsidRPr="007F567D">
        <w:t xml:space="preserve">) and </w:t>
      </w:r>
      <w:r w:rsidR="007D54EF" w:rsidRPr="007F567D">
        <w:t>various forms of</w:t>
      </w:r>
      <w:r w:rsidRPr="007F567D">
        <w:t xml:space="preserve"> </w:t>
      </w:r>
      <w:r w:rsidR="007D54EF" w:rsidRPr="007F567D">
        <w:t xml:space="preserve">mutant </w:t>
      </w:r>
      <w:r w:rsidRPr="007F567D">
        <w:t>GFAP</w:t>
      </w:r>
      <w:r w:rsidR="006E34BE" w:rsidRPr="007F567D">
        <w:t>, including E373K (</w:t>
      </w:r>
      <w:r w:rsidR="008C11B3" w:rsidRPr="007F567D">
        <w:rPr>
          <w:b/>
          <w:bCs/>
        </w:rPr>
        <w:t>Figure 4B</w:t>
      </w:r>
      <w:r w:rsidR="006E34BE" w:rsidRPr="007F567D">
        <w:t>), R376W (</w:t>
      </w:r>
      <w:r w:rsidR="008C11B3" w:rsidRPr="007F567D">
        <w:rPr>
          <w:b/>
          <w:bCs/>
        </w:rPr>
        <w:t>Figure 4C</w:t>
      </w:r>
      <w:r w:rsidR="006E34BE" w:rsidRPr="007F567D">
        <w:t>), D395Y (</w:t>
      </w:r>
      <w:r w:rsidR="008C11B3" w:rsidRPr="007F567D">
        <w:rPr>
          <w:b/>
          <w:bCs/>
        </w:rPr>
        <w:t>Figure 4D</w:t>
      </w:r>
      <w:r w:rsidR="006E34BE" w:rsidRPr="007F567D">
        <w:t>), D417A (</w:t>
      </w:r>
      <w:r w:rsidR="008C11B3" w:rsidRPr="007F567D">
        <w:rPr>
          <w:b/>
          <w:bCs/>
        </w:rPr>
        <w:t>Figure 4E</w:t>
      </w:r>
      <w:r w:rsidR="006E34BE" w:rsidRPr="007F567D">
        <w:t>), and Q426L (</w:t>
      </w:r>
      <w:r w:rsidR="008C11B3" w:rsidRPr="007F567D">
        <w:rPr>
          <w:b/>
          <w:bCs/>
        </w:rPr>
        <w:t>Figure 4F</w:t>
      </w:r>
      <w:r w:rsidR="006E34BE" w:rsidRPr="007F567D">
        <w:t>) GFAP</w:t>
      </w:r>
      <w:r w:rsidRPr="007F567D">
        <w:t xml:space="preserve"> were</w:t>
      </w:r>
      <w:r w:rsidR="00D44D02" w:rsidRPr="007F567D">
        <w:t xml:space="preserve"> </w:t>
      </w:r>
      <w:r w:rsidR="007D54EF" w:rsidRPr="007F567D">
        <w:t>generated</w:t>
      </w:r>
      <w:r w:rsidR="00D44D02" w:rsidRPr="007F567D">
        <w:t xml:space="preserve"> by site-directed mutagenesis with </w:t>
      </w:r>
      <w:r w:rsidR="008C11B3" w:rsidRPr="007F567D">
        <w:t xml:space="preserve">the </w:t>
      </w:r>
      <w:r w:rsidR="00D44D02" w:rsidRPr="007F567D">
        <w:t xml:space="preserve">use of the WT GFAP in </w:t>
      </w:r>
      <w:proofErr w:type="spellStart"/>
      <w:r w:rsidR="00D44D02" w:rsidRPr="007F567D">
        <w:t>pLEX</w:t>
      </w:r>
      <w:proofErr w:type="spellEnd"/>
      <w:r w:rsidR="00D44D02" w:rsidRPr="007F567D">
        <w:t xml:space="preserve">-MCS </w:t>
      </w:r>
      <w:r w:rsidR="00AF3BD4" w:rsidRPr="007F567D">
        <w:t xml:space="preserve">lentiviral </w:t>
      </w:r>
      <w:r w:rsidR="00D44D02" w:rsidRPr="007F567D">
        <w:t>vector as a template (</w:t>
      </w:r>
      <w:r w:rsidR="00D44D02" w:rsidRPr="007F567D">
        <w:rPr>
          <w:b/>
          <w:bCs/>
        </w:rPr>
        <w:t xml:space="preserve">Supplementary </w:t>
      </w:r>
      <w:r w:rsidR="008C11B3" w:rsidRPr="007F567D">
        <w:rPr>
          <w:b/>
          <w:bCs/>
        </w:rPr>
        <w:t>File 1</w:t>
      </w:r>
      <w:r w:rsidR="009067F2" w:rsidRPr="007F567D">
        <w:t xml:space="preserve"> and </w:t>
      </w:r>
      <w:r w:rsidR="009067F2" w:rsidRPr="007F567D">
        <w:rPr>
          <w:b/>
          <w:bCs/>
        </w:rPr>
        <w:t>Supplementary Figure 1</w:t>
      </w:r>
      <w:r w:rsidR="009067F2" w:rsidRPr="007F567D">
        <w:t>)</w:t>
      </w:r>
      <w:r w:rsidR="007D54EF" w:rsidRPr="007F567D">
        <w:t>.</w:t>
      </w:r>
      <w:r w:rsidR="00D44D02" w:rsidRPr="007F567D">
        <w:t xml:space="preserve"> </w:t>
      </w:r>
      <w:r w:rsidR="007D54EF" w:rsidRPr="007F567D">
        <w:t xml:space="preserve">Subsequently, the </w:t>
      </w:r>
      <w:r w:rsidR="007D54EF" w:rsidRPr="007F567D">
        <w:lastRenderedPageBreak/>
        <w:t>GFAP expression constructs were</w:t>
      </w:r>
      <w:r w:rsidR="00D44D02" w:rsidRPr="007F567D">
        <w:t xml:space="preserve"> </w:t>
      </w:r>
      <w:r w:rsidRPr="007F567D">
        <w:t xml:space="preserve">transduced into primary astrocytes via lentiviral infection. </w:t>
      </w:r>
      <w:r w:rsidR="007D54EF" w:rsidRPr="007F567D">
        <w:t xml:space="preserve">This infection process involved incubating the cells with lentiviruses at a multiplicity of infection (MOI) of 10, in the presence of 8 </w:t>
      </w:r>
      <w:proofErr w:type="spellStart"/>
      <w:r w:rsidR="007D54EF" w:rsidRPr="007F567D">
        <w:t>μg</w:t>
      </w:r>
      <w:proofErr w:type="spellEnd"/>
      <w:r w:rsidR="007D54EF" w:rsidRPr="007F567D">
        <w:t>/mL polybrene. Under these conditions, immunofluorescence microscopy revealed that approximately 70</w:t>
      </w:r>
      <w:r w:rsidR="008C11B3" w:rsidRPr="007F567D">
        <w:t>%–</w:t>
      </w:r>
      <w:r w:rsidR="007D54EF" w:rsidRPr="007F567D">
        <w:t xml:space="preserve">80% of the astrocytes were successfully infected. </w:t>
      </w:r>
      <w:r w:rsidRPr="007F567D">
        <w:t>The distribution of transduced GFAP in relation to endogenous rat GFAP was analyzed using double-label immunofluorescence microscopy. An anti-human GFAP monoclonal antibody was used to detect transduced human GFAP (</w:t>
      </w:r>
      <w:r w:rsidR="00A00043" w:rsidRPr="007F567D">
        <w:rPr>
          <w:b/>
          <w:bCs/>
        </w:rPr>
        <w:t>Figure 4A–F</w:t>
      </w:r>
      <w:r w:rsidRPr="007F567D">
        <w:t>, green channel), while a polyclonal anti-</w:t>
      </w:r>
      <w:proofErr w:type="spellStart"/>
      <w:r w:rsidRPr="007F567D">
        <w:t>panGFAP</w:t>
      </w:r>
      <w:proofErr w:type="spellEnd"/>
      <w:r w:rsidRPr="007F567D">
        <w:t xml:space="preserve"> antibody, which recognizes both rat GFAP and transduced human GFAP, was used to visualize the overall GFAP distribution (</w:t>
      </w:r>
      <w:r w:rsidR="00A00043" w:rsidRPr="007F567D">
        <w:rPr>
          <w:b/>
          <w:bCs/>
        </w:rPr>
        <w:t>Figure 4A–F</w:t>
      </w:r>
      <w:r w:rsidRPr="007F567D">
        <w:t>, red channel). In astrocytes expressing WT GFAP, filamentous networks were distributed throughout the cytoplasm (</w:t>
      </w:r>
      <w:r w:rsidR="00A00043" w:rsidRPr="007F567D">
        <w:rPr>
          <w:b/>
          <w:bCs/>
        </w:rPr>
        <w:t>Figure 4A</w:t>
      </w:r>
      <w:r w:rsidRPr="007F567D">
        <w:t>). In contrast, GFAP</w:t>
      </w:r>
      <w:r w:rsidR="009F4E0F" w:rsidRPr="007F567D">
        <w:t xml:space="preserve"> mutants</w:t>
      </w:r>
      <w:r w:rsidR="006E34BE" w:rsidRPr="007F567D">
        <w:t xml:space="preserve"> (</w:t>
      </w:r>
      <w:r w:rsidR="00A00043" w:rsidRPr="007F567D">
        <w:rPr>
          <w:b/>
          <w:bCs/>
        </w:rPr>
        <w:t>Figure 4B–F</w:t>
      </w:r>
      <w:r w:rsidR="006E34BE" w:rsidRPr="007F567D">
        <w:t>, green channel)</w:t>
      </w:r>
      <w:r w:rsidR="009F4E0F" w:rsidRPr="007F567D">
        <w:t xml:space="preserve"> </w:t>
      </w:r>
      <w:r w:rsidRPr="007F567D">
        <w:t>predominantly formed cytoplasmic aggregates, which often disrupted and collapsed the endogenous IF networks</w:t>
      </w:r>
      <w:r w:rsidR="009F4E0F" w:rsidRPr="007F567D">
        <w:t xml:space="preserve"> (</w:t>
      </w:r>
      <w:r w:rsidR="00A00043" w:rsidRPr="007F567D">
        <w:rPr>
          <w:b/>
          <w:bCs/>
        </w:rPr>
        <w:t>Figure 4B–F</w:t>
      </w:r>
      <w:r w:rsidR="009F4E0F" w:rsidRPr="007F567D">
        <w:t>, red channel)</w:t>
      </w:r>
      <w:r w:rsidRPr="007F567D">
        <w:t xml:space="preserve">. The relative expression levels of the WT and mutant GFAP were determined by immunoblotting of </w:t>
      </w:r>
      <w:r w:rsidR="006E34BE" w:rsidRPr="007F567D">
        <w:t xml:space="preserve">the </w:t>
      </w:r>
      <w:r w:rsidRPr="007F567D">
        <w:t>total cell lysates (</w:t>
      </w:r>
      <w:r w:rsidRPr="007F567D">
        <w:rPr>
          <w:b/>
          <w:bCs/>
        </w:rPr>
        <w:t>Fig</w:t>
      </w:r>
      <w:r w:rsidR="00A00043" w:rsidRPr="007F567D">
        <w:rPr>
          <w:b/>
          <w:bCs/>
        </w:rPr>
        <w:t>ure</w:t>
      </w:r>
      <w:r w:rsidRPr="007F567D">
        <w:rPr>
          <w:b/>
          <w:bCs/>
        </w:rPr>
        <w:t xml:space="preserve"> 4G</w:t>
      </w:r>
      <w:r w:rsidRPr="007F567D">
        <w:t>). Transduction of either WT (</w:t>
      </w:r>
      <w:r w:rsidR="00A00043" w:rsidRPr="007F567D">
        <w:rPr>
          <w:b/>
          <w:bCs/>
        </w:rPr>
        <w:t>Figure 4G</w:t>
      </w:r>
      <w:r w:rsidRPr="007F567D">
        <w:t>, lane 2) or mutant (</w:t>
      </w:r>
      <w:r w:rsidR="00A00043" w:rsidRPr="007F567D">
        <w:rPr>
          <w:b/>
          <w:bCs/>
        </w:rPr>
        <w:t>Figure 4G</w:t>
      </w:r>
      <w:r w:rsidRPr="007F567D">
        <w:t>, lanes 3</w:t>
      </w:r>
      <w:r w:rsidR="00A00043" w:rsidRPr="007F567D">
        <w:t>–</w:t>
      </w:r>
      <w:r w:rsidRPr="007F567D">
        <w:t>7) GFAP generated proteins of the expected size at comparable levels. To assess whether the cytoplasmic aggregates formed by mutant GFAP exhibited altered solubilit</w:t>
      </w:r>
      <w:r w:rsidR="009F4E0F" w:rsidRPr="007F567D">
        <w:t>y properties</w:t>
      </w:r>
      <w:r w:rsidRPr="007F567D">
        <w:t xml:space="preserve"> compared to WT protein, transduced astrocytes were extracted using radioimmunoprecipitation assay (RIPA) buffer</w:t>
      </w:r>
      <w:r w:rsidR="00D31C5A" w:rsidRPr="007F567D">
        <w:rPr>
          <w:noProof/>
          <w:vertAlign w:val="superscript"/>
        </w:rPr>
        <w:t>16</w:t>
      </w:r>
      <w:r w:rsidRPr="007F567D">
        <w:t>.</w:t>
      </w:r>
      <w:r w:rsidR="001D2C22" w:rsidRPr="007F567D">
        <w:t xml:space="preserve"> </w:t>
      </w:r>
      <w:r w:rsidRPr="007F567D">
        <w:t>Immunoblot analysis of the supernatant (</w:t>
      </w:r>
      <w:r w:rsidR="00A00043" w:rsidRPr="007F567D">
        <w:rPr>
          <w:b/>
          <w:bCs/>
        </w:rPr>
        <w:t>Figure 4H</w:t>
      </w:r>
      <w:r w:rsidRPr="007F567D">
        <w:t>) and pellet (</w:t>
      </w:r>
      <w:r w:rsidR="00A00043" w:rsidRPr="007F567D">
        <w:rPr>
          <w:b/>
          <w:bCs/>
        </w:rPr>
        <w:t>Figure 4I</w:t>
      </w:r>
      <w:r w:rsidRPr="007F567D">
        <w:t>) fractions revealed distinct differences in solubility. In cells expressing WT GFAP, most of the protein was readily extracted into the supernatant (</w:t>
      </w:r>
      <w:r w:rsidR="00A00043" w:rsidRPr="007F567D">
        <w:rPr>
          <w:b/>
          <w:bCs/>
        </w:rPr>
        <w:t>Figure 4H</w:t>
      </w:r>
      <w:r w:rsidRPr="007F567D">
        <w:t>, lane 2). In contrast, the mutant GFAPs demonstrated increased resistance to extraction, with the majority of the protein remaining in the pellet fraction (</w:t>
      </w:r>
      <w:r w:rsidR="00A00043" w:rsidRPr="007F567D">
        <w:rPr>
          <w:b/>
          <w:bCs/>
        </w:rPr>
        <w:t>Figure 4I</w:t>
      </w:r>
      <w:r w:rsidRPr="007F567D">
        <w:t>, lanes 3</w:t>
      </w:r>
      <w:r w:rsidR="00A00043" w:rsidRPr="007F567D">
        <w:t>–</w:t>
      </w:r>
      <w:r w:rsidRPr="007F567D">
        <w:t xml:space="preserve">7). These findings suggest that </w:t>
      </w:r>
      <w:proofErr w:type="spellStart"/>
      <w:r w:rsidRPr="007F567D">
        <w:t>AxD</w:t>
      </w:r>
      <w:proofErr w:type="spellEnd"/>
      <w:r w:rsidRPr="007F567D">
        <w:t>-associated GFAP mutations promote the formation of insoluble aggregates, altering the solubility properties of GFAP in primary astrocytes.</w:t>
      </w:r>
    </w:p>
    <w:p w14:paraId="46B6F1B3" w14:textId="77777777" w:rsidR="00CF7C7C" w:rsidRPr="007F567D" w:rsidRDefault="00CF7C7C" w:rsidP="00CF7C7C">
      <w:pPr>
        <w:autoSpaceDE w:val="0"/>
        <w:autoSpaceDN w:val="0"/>
        <w:adjustRightInd w:val="0"/>
      </w:pPr>
    </w:p>
    <w:p w14:paraId="73634C85" w14:textId="120A5779" w:rsidR="00CF7C7C" w:rsidRPr="007F567D" w:rsidRDefault="003E4285" w:rsidP="00CF7C7C">
      <w:pPr>
        <w:autoSpaceDE w:val="0"/>
        <w:autoSpaceDN w:val="0"/>
        <w:adjustRightInd w:val="0"/>
      </w:pPr>
      <w:r w:rsidRPr="007F567D">
        <w:t xml:space="preserve">To understand how the R237H GFAP mutation and overexpression affect filament organization and IF network formation, we analyzed </w:t>
      </w:r>
      <w:r w:rsidR="00A00043" w:rsidRPr="007F567D">
        <w:t>the network-forming</w:t>
      </w:r>
      <w:r w:rsidRPr="007F567D">
        <w:t xml:space="preserve"> ability of GFAP in primary astrocytes derived from either WT rats or </w:t>
      </w:r>
      <w:proofErr w:type="spellStart"/>
      <w:r w:rsidRPr="007F567D">
        <w:t>AxD</w:t>
      </w:r>
      <w:proofErr w:type="spellEnd"/>
      <w:r w:rsidRPr="007F567D">
        <w:t xml:space="preserve"> model rats</w:t>
      </w:r>
      <w:r w:rsidR="00D31C5A" w:rsidRPr="007F567D">
        <w:rPr>
          <w:noProof/>
          <w:vertAlign w:val="superscript"/>
        </w:rPr>
        <w:t>13</w:t>
      </w:r>
      <w:r w:rsidRPr="007F567D">
        <w:t xml:space="preserve"> with </w:t>
      </w:r>
      <w:r w:rsidR="006E34BE" w:rsidRPr="007F567D">
        <w:t>a</w:t>
      </w:r>
      <w:r w:rsidRPr="007F567D">
        <w:t xml:space="preserve"> homozygous R237H knock-in mutation. Immunofluorescence confocal microscopy revealed that in WT astrocytes, GFAP formed well-organized filamentous networks distributed throughout the cytoplasm, which colocalized with vimentin IFs (</w:t>
      </w:r>
      <w:r w:rsidR="00A00043" w:rsidRPr="007F567D">
        <w:rPr>
          <w:b/>
          <w:bCs/>
        </w:rPr>
        <w:t>Figure 5A</w:t>
      </w:r>
      <w:r w:rsidRPr="007F567D">
        <w:t>). In contrast, approximately 70% of GFAP-positive cells contained prominent cytoplasmic aggregates in homozygous mutant astrocytes (</w:t>
      </w:r>
      <w:r w:rsidR="00A00043" w:rsidRPr="007F567D">
        <w:rPr>
          <w:b/>
          <w:bCs/>
        </w:rPr>
        <w:t>Figure 5B</w:t>
      </w:r>
      <w:r w:rsidRPr="007F567D">
        <w:t xml:space="preserve">). These aggregates frequently disrupted the vimentin IF networks, causing them to collapse into large perinuclear aggregates. Quantification of GFAP-positive cells containing aggregates is shown in </w:t>
      </w:r>
      <w:r w:rsidR="00A00043" w:rsidRPr="007F567D">
        <w:rPr>
          <w:b/>
          <w:bCs/>
        </w:rPr>
        <w:t>Figure 5C</w:t>
      </w:r>
      <w:r w:rsidRPr="007F567D">
        <w:t>. To assess GFAP expression at the protein level, total cell lysates were prepared from WT and homozygous mutant astrocytes. Immunoblotting using an anti-</w:t>
      </w:r>
      <w:proofErr w:type="spellStart"/>
      <w:r w:rsidRPr="007F567D">
        <w:t>panGFAP</w:t>
      </w:r>
      <w:proofErr w:type="spellEnd"/>
      <w:r w:rsidRPr="007F567D">
        <w:t xml:space="preserve"> antibody revealed a modest increase in total GFAP in homozygous mutant astrocytes (</w:t>
      </w:r>
      <w:r w:rsidR="00A00043" w:rsidRPr="007F567D">
        <w:rPr>
          <w:b/>
          <w:bCs/>
        </w:rPr>
        <w:t>Figure 5D</w:t>
      </w:r>
      <w:r w:rsidRPr="007F567D">
        <w:t>, lane 2), showing a 1.3-fold increase (</w:t>
      </w:r>
      <w:r w:rsidR="00A00043" w:rsidRPr="007F567D">
        <w:rPr>
          <w:b/>
          <w:bCs/>
        </w:rPr>
        <w:t>Figure 5E</w:t>
      </w:r>
      <w:r w:rsidRPr="007F567D">
        <w:t>) compared to WT astrocytes (</w:t>
      </w:r>
      <w:r w:rsidR="00A00043" w:rsidRPr="007F567D">
        <w:rPr>
          <w:b/>
          <w:bCs/>
        </w:rPr>
        <w:t>Figure 5D</w:t>
      </w:r>
      <w:r w:rsidRPr="007F567D">
        <w:t>, lane 1). To determine whether overexpression of mutant GFAP alters dynamic equilibrium between soluble and insoluble pools, supernatant, and pellet fractions were separated and analyzed by immunoblotting (</w:t>
      </w:r>
      <w:r w:rsidR="00A00043" w:rsidRPr="007F567D">
        <w:rPr>
          <w:b/>
          <w:bCs/>
        </w:rPr>
        <w:t>Figure 5F</w:t>
      </w:r>
      <w:r w:rsidRPr="007F567D">
        <w:t xml:space="preserve">). Quantification of GFAP distribution between the supernatant and pellet fractions is shown in </w:t>
      </w:r>
      <w:r w:rsidR="00A00043" w:rsidRPr="007F567D">
        <w:rPr>
          <w:b/>
          <w:bCs/>
        </w:rPr>
        <w:t>Figure 5G</w:t>
      </w:r>
      <w:r w:rsidRPr="007F567D">
        <w:t>. In WT astrocytes (</w:t>
      </w:r>
      <w:r w:rsidR="00A00043" w:rsidRPr="007F567D">
        <w:rPr>
          <w:b/>
          <w:bCs/>
        </w:rPr>
        <w:t>Figure 5F</w:t>
      </w:r>
      <w:r w:rsidRPr="007F567D">
        <w:t xml:space="preserve">, lanes 1 and 2), GFAP was roughly </w:t>
      </w:r>
      <w:r w:rsidR="00A931B3" w:rsidRPr="007F567D">
        <w:t xml:space="preserve">even </w:t>
      </w:r>
      <w:r w:rsidRPr="007F567D">
        <w:t>distributed between the supernatant and pellet fractions. However, homozygous mutant astrocytes exhibited an increase in GFAP levels in the pellet fraction (</w:t>
      </w:r>
      <w:r w:rsidR="00A00043" w:rsidRPr="007F567D">
        <w:rPr>
          <w:b/>
          <w:bCs/>
        </w:rPr>
        <w:t>Figure 5F</w:t>
      </w:r>
      <w:r w:rsidRPr="007F567D">
        <w:t xml:space="preserve">, lane 4), indicating enhanced sequestration of GFAP into cytoplasmic aggregates. Notably, the accumulation of GFAP </w:t>
      </w:r>
      <w:r w:rsidRPr="007F567D">
        <w:lastRenderedPageBreak/>
        <w:t>aggregates in homozygous mutant astrocytes also correlated with the detection of ubiquitinated GFAP species in the pellet frac</w:t>
      </w:r>
      <w:r w:rsidRPr="007F567D">
        <w:softHyphen/>
        <w:t>tion (</w:t>
      </w:r>
      <w:r w:rsidR="00A00043" w:rsidRPr="007F567D">
        <w:rPr>
          <w:b/>
          <w:bCs/>
        </w:rPr>
        <w:t>Figure 5F</w:t>
      </w:r>
      <w:r w:rsidRPr="007F567D">
        <w:t>, lane 4), further supporting the presence of pathologically modified GFAP in cytoplasmic aggregates in these cells.</w:t>
      </w:r>
    </w:p>
    <w:p w14:paraId="437B8B1E" w14:textId="77777777" w:rsidR="00CF7C7C" w:rsidRPr="007F567D" w:rsidRDefault="00CF7C7C" w:rsidP="00CF7C7C">
      <w:pPr>
        <w:autoSpaceDE w:val="0"/>
        <w:autoSpaceDN w:val="0"/>
        <w:adjustRightInd w:val="0"/>
      </w:pPr>
    </w:p>
    <w:p w14:paraId="7594E107" w14:textId="271DE13F" w:rsidR="00CF7C7C" w:rsidRPr="007F567D" w:rsidRDefault="003E4285" w:rsidP="00CF7C7C">
      <w:pPr>
        <w:autoSpaceDE w:val="0"/>
        <w:autoSpaceDN w:val="0"/>
        <w:adjustRightInd w:val="0"/>
      </w:pPr>
      <w:r w:rsidRPr="007F567D">
        <w:t>Astrocytes play a critical role in supporting neuronal health and function. To determine whether the accumulation of the R237H GFAP mutant in astrocytes impacts neurons through non-cell-autonomous mechanisms, we utilized astrocyte–neuron cocultures. Rat embryonic day 18 (E18) primary neurons were seeded onto primary astrocyte culture</w:t>
      </w:r>
      <w:r w:rsidR="00A931B3" w:rsidRPr="007F567D">
        <w:t>d for 10</w:t>
      </w:r>
      <w:r w:rsidR="00A00043" w:rsidRPr="007F567D">
        <w:t>–</w:t>
      </w:r>
      <w:r w:rsidR="00A931B3" w:rsidRPr="007F567D">
        <w:t>12 DIV</w:t>
      </w:r>
      <w:r w:rsidRPr="007F567D">
        <w:t xml:space="preserve"> and allowed to mature for an additional 10 days. The cocultures were then fixed and </w:t>
      </w:r>
      <w:proofErr w:type="spellStart"/>
      <w:r w:rsidRPr="007F567D">
        <w:t>immunostained</w:t>
      </w:r>
      <w:proofErr w:type="spellEnd"/>
      <w:r w:rsidRPr="007F567D">
        <w:t xml:space="preserve"> with antibodies against βIII tubulin to evaluate neuronal morphology. Neurons</w:t>
      </w:r>
      <w:r w:rsidR="00A931B3" w:rsidRPr="007F567D">
        <w:t xml:space="preserve"> (</w:t>
      </w:r>
      <w:r w:rsidR="00A00043" w:rsidRPr="007F567D">
        <w:rPr>
          <w:b/>
          <w:bCs/>
        </w:rPr>
        <w:t>Figure 6A</w:t>
      </w:r>
      <w:r w:rsidR="00A931B3" w:rsidRPr="007F567D">
        <w:t>)</w:t>
      </w:r>
      <w:r w:rsidRPr="007F567D">
        <w:t xml:space="preserve"> cocultured with WT astrocytes (</w:t>
      </w:r>
      <w:r w:rsidR="00A00043" w:rsidRPr="007F567D">
        <w:rPr>
          <w:b/>
          <w:bCs/>
        </w:rPr>
        <w:t>Figure 6B</w:t>
      </w:r>
      <w:r w:rsidRPr="007F567D">
        <w:t>) showed significantly longer neurite outgrowth</w:t>
      </w:r>
      <w:r w:rsidR="00935D55" w:rsidRPr="007F567D">
        <w:t xml:space="preserve"> (</w:t>
      </w:r>
      <w:r w:rsidR="00A00043" w:rsidRPr="007F567D">
        <w:rPr>
          <w:b/>
          <w:bCs/>
        </w:rPr>
        <w:t>Figure 6C</w:t>
      </w:r>
      <w:r w:rsidR="00935D55" w:rsidRPr="007F567D">
        <w:t>)</w:t>
      </w:r>
      <w:r w:rsidRPr="007F567D">
        <w:t xml:space="preserve"> compared to neurons</w:t>
      </w:r>
      <w:r w:rsidR="00A931B3" w:rsidRPr="007F567D">
        <w:t xml:space="preserve"> (</w:t>
      </w:r>
      <w:r w:rsidR="00A00043" w:rsidRPr="007F567D">
        <w:rPr>
          <w:b/>
          <w:bCs/>
        </w:rPr>
        <w:t>Figure 6D</w:t>
      </w:r>
      <w:r w:rsidR="00A931B3" w:rsidRPr="007F567D">
        <w:t>)</w:t>
      </w:r>
      <w:r w:rsidRPr="007F567D">
        <w:t xml:space="preserve"> cocultured with homozygous mutant astrocytes (</w:t>
      </w:r>
      <w:r w:rsidR="00A00043" w:rsidRPr="007F567D">
        <w:rPr>
          <w:b/>
          <w:bCs/>
        </w:rPr>
        <w:t>Figure 6E</w:t>
      </w:r>
      <w:r w:rsidRPr="007F567D">
        <w:t>). Quantitative analysis revealed that the neurite lengths of neurons cocultured with homozygous mutant astrocytes were reduced by 76% compared to neurons cocultured with WT astrocytes</w:t>
      </w:r>
      <w:r w:rsidR="00A931B3" w:rsidRPr="007F567D">
        <w:t xml:space="preserve"> </w:t>
      </w:r>
      <w:r w:rsidR="00935D55" w:rsidRPr="007F567D">
        <w:t>(</w:t>
      </w:r>
      <w:r w:rsidR="00A00043" w:rsidRPr="007F567D">
        <w:rPr>
          <w:b/>
          <w:bCs/>
        </w:rPr>
        <w:t>Figure 6G</w:t>
      </w:r>
      <w:r w:rsidR="00935D55" w:rsidRPr="007F567D">
        <w:t>)</w:t>
      </w:r>
      <w:r w:rsidRPr="007F567D">
        <w:t xml:space="preserve">. These findings indicate that the accumulation of </w:t>
      </w:r>
      <w:r w:rsidR="00A931B3" w:rsidRPr="007F567D">
        <w:t>mutant</w:t>
      </w:r>
      <w:r w:rsidRPr="007F567D">
        <w:t xml:space="preserve"> GFAP in astrocytes severely impairs their ability to support normal neuronal development and morphology. This disruption may contribute to the neurodegenerative phenotype characteristic of </w:t>
      </w:r>
      <w:proofErr w:type="spellStart"/>
      <w:r w:rsidRPr="007F567D">
        <w:t>AxD</w:t>
      </w:r>
      <w:proofErr w:type="spellEnd"/>
      <w:r w:rsidRPr="007F567D">
        <w:t>.</w:t>
      </w:r>
    </w:p>
    <w:p w14:paraId="21963886" w14:textId="77777777" w:rsidR="005A4747" w:rsidRPr="007F567D" w:rsidRDefault="005A4747" w:rsidP="003B73DC"/>
    <w:p w14:paraId="1B03385C" w14:textId="3BB9AED5" w:rsidR="005A4747" w:rsidRPr="007F567D" w:rsidRDefault="003E4285" w:rsidP="003B73DC">
      <w:pPr>
        <w:rPr>
          <w:b/>
        </w:rPr>
      </w:pPr>
      <w:r w:rsidRPr="007F567D">
        <w:rPr>
          <w:b/>
        </w:rPr>
        <w:t>FIGURE</w:t>
      </w:r>
      <w:r w:rsidR="002518AD" w:rsidRPr="007F567D">
        <w:rPr>
          <w:b/>
        </w:rPr>
        <w:t xml:space="preserve"> AND</w:t>
      </w:r>
      <w:r w:rsidR="00354608" w:rsidRPr="007F567D">
        <w:rPr>
          <w:b/>
        </w:rPr>
        <w:t xml:space="preserve"> </w:t>
      </w:r>
      <w:r w:rsidR="002518AD" w:rsidRPr="007F567D">
        <w:rPr>
          <w:b/>
        </w:rPr>
        <w:t xml:space="preserve">TABLE </w:t>
      </w:r>
      <w:r w:rsidRPr="007F567D">
        <w:rPr>
          <w:b/>
        </w:rPr>
        <w:t>LEGENDS</w:t>
      </w:r>
    </w:p>
    <w:p w14:paraId="61FF2D57" w14:textId="65AD9CA1" w:rsidR="00CF7C7C" w:rsidRPr="007F567D" w:rsidRDefault="003E4285" w:rsidP="00CF7C7C">
      <w:pPr>
        <w:autoSpaceDE w:val="0"/>
        <w:autoSpaceDN w:val="0"/>
        <w:adjustRightInd w:val="0"/>
        <w:rPr>
          <w:bCs/>
        </w:rPr>
      </w:pPr>
      <w:r w:rsidRPr="007F567D">
        <w:rPr>
          <w:b/>
        </w:rPr>
        <w:t>Figure 1</w:t>
      </w:r>
      <w:r w:rsidR="002518AD" w:rsidRPr="007F567D">
        <w:rPr>
          <w:b/>
        </w:rPr>
        <w:t>:</w:t>
      </w:r>
      <w:r w:rsidRPr="007F567D">
        <w:rPr>
          <w:b/>
        </w:rPr>
        <w:t xml:space="preserve"> Overview of the protocols for preparing primary cultures of astrocytes and neurons.</w:t>
      </w:r>
      <w:r w:rsidRPr="007F567D">
        <w:rPr>
          <w:bCs/>
        </w:rPr>
        <w:t xml:space="preserve"> Cortices are carefully dissected, and the tissues are enzymatically digested using trypsin</w:t>
      </w:r>
      <w:r w:rsidR="00A47325" w:rsidRPr="007F567D">
        <w:rPr>
          <w:bCs/>
        </w:rPr>
        <w:t xml:space="preserve"> or papain</w:t>
      </w:r>
      <w:r w:rsidRPr="007F567D">
        <w:rPr>
          <w:bCs/>
        </w:rPr>
        <w:t>. The dissociated cells are then plated onto the prepared coverslips, dishes, or plates. Both astrocytes and neurons are cultured in maintenance medium and can be sustained for up to 28 days.</w:t>
      </w:r>
    </w:p>
    <w:p w14:paraId="157B401E" w14:textId="77777777" w:rsidR="00CF7C7C" w:rsidRPr="007F567D" w:rsidRDefault="00CF7C7C" w:rsidP="00CF7C7C">
      <w:pPr>
        <w:autoSpaceDE w:val="0"/>
        <w:autoSpaceDN w:val="0"/>
        <w:adjustRightInd w:val="0"/>
        <w:rPr>
          <w:b/>
        </w:rPr>
      </w:pPr>
    </w:p>
    <w:p w14:paraId="34578CC0" w14:textId="14255768" w:rsidR="00CF7C7C" w:rsidRPr="007F567D" w:rsidRDefault="003E4285" w:rsidP="00CF7C7C">
      <w:pPr>
        <w:autoSpaceDE w:val="0"/>
        <w:autoSpaceDN w:val="0"/>
        <w:adjustRightInd w:val="0"/>
      </w:pPr>
      <w:r w:rsidRPr="007F567D">
        <w:rPr>
          <w:b/>
        </w:rPr>
        <w:t>Figure 2</w:t>
      </w:r>
      <w:r w:rsidR="002518AD" w:rsidRPr="007F567D">
        <w:rPr>
          <w:b/>
        </w:rPr>
        <w:t>:</w:t>
      </w:r>
      <w:r w:rsidRPr="007F567D">
        <w:rPr>
          <w:b/>
        </w:rPr>
        <w:t xml:space="preserve"> </w:t>
      </w:r>
      <w:r w:rsidRPr="007F567D">
        <w:rPr>
          <w:b/>
          <w:bCs/>
        </w:rPr>
        <w:t>Schematic representation of lentiviral particle production</w:t>
      </w:r>
      <w:r w:rsidRPr="007F567D">
        <w:t>. (</w:t>
      </w:r>
      <w:r w:rsidRPr="007F567D">
        <w:rPr>
          <w:b/>
          <w:bCs/>
        </w:rPr>
        <w:t>A</w:t>
      </w:r>
      <w:r w:rsidRPr="007F567D">
        <w:t xml:space="preserve">) Lentiviruses were generated by transient </w:t>
      </w:r>
      <w:proofErr w:type="spellStart"/>
      <w:r w:rsidRPr="007F567D">
        <w:t>cotransfection</w:t>
      </w:r>
      <w:proofErr w:type="spellEnd"/>
      <w:r w:rsidRPr="007F567D">
        <w:t xml:space="preserve"> of 293T cells with the </w:t>
      </w:r>
      <w:proofErr w:type="spellStart"/>
      <w:r w:rsidRPr="007F567D">
        <w:t>pLEX</w:t>
      </w:r>
      <w:proofErr w:type="spellEnd"/>
      <w:r w:rsidRPr="007F567D">
        <w:t xml:space="preserve">-MCS–GFAP vector, psPAX2 packaging vector, and pMD2.G envelope vector at a 4:3:1 ratio, using </w:t>
      </w:r>
      <w:r w:rsidR="00A47325" w:rsidRPr="007F567D">
        <w:t>t</w:t>
      </w:r>
      <w:r w:rsidRPr="007F567D">
        <w:t xml:space="preserve">ransfection </w:t>
      </w:r>
      <w:r w:rsidR="00A47325" w:rsidRPr="007F567D">
        <w:t>r</w:t>
      </w:r>
      <w:r w:rsidRPr="007F567D">
        <w:t xml:space="preserve">eagent. Culture supernatants containing lentiviral particles were harvested at 2–4 days </w:t>
      </w:r>
      <w:r w:rsidRPr="007F567D">
        <w:rPr>
          <w:i/>
          <w:iCs/>
        </w:rPr>
        <w:t>in vitro</w:t>
      </w:r>
      <w:r w:rsidRPr="007F567D">
        <w:t xml:space="preserve"> (DIV), filtered through a 0.45-μm filter to remove debris, and concentrated via high-speed centrifugation. (</w:t>
      </w:r>
      <w:r w:rsidRPr="007F567D">
        <w:rPr>
          <w:b/>
          <w:bCs/>
        </w:rPr>
        <w:t>B</w:t>
      </w:r>
      <w:r w:rsidRPr="007F567D">
        <w:t>) Electron micrograph of lentiviral particles. Scale bar: 500 nm.</w:t>
      </w:r>
    </w:p>
    <w:p w14:paraId="1DBF7107" w14:textId="77777777" w:rsidR="00CF7C7C" w:rsidRPr="007F567D" w:rsidRDefault="00CF7C7C" w:rsidP="00CF7C7C">
      <w:pPr>
        <w:autoSpaceDE w:val="0"/>
        <w:autoSpaceDN w:val="0"/>
        <w:adjustRightInd w:val="0"/>
        <w:rPr>
          <w:b/>
        </w:rPr>
      </w:pPr>
    </w:p>
    <w:p w14:paraId="545FD3C3" w14:textId="4056FC56" w:rsidR="00CF7C7C" w:rsidRPr="007F567D" w:rsidRDefault="003E4285" w:rsidP="00CF7C7C">
      <w:pPr>
        <w:autoSpaceDE w:val="0"/>
        <w:autoSpaceDN w:val="0"/>
        <w:adjustRightInd w:val="0"/>
        <w:rPr>
          <w:b/>
        </w:rPr>
      </w:pPr>
      <w:r w:rsidRPr="007F567D">
        <w:rPr>
          <w:b/>
        </w:rPr>
        <w:t>Figure 3</w:t>
      </w:r>
      <w:r w:rsidR="002518AD" w:rsidRPr="007F567D">
        <w:rPr>
          <w:b/>
        </w:rPr>
        <w:t>:</w:t>
      </w:r>
      <w:r w:rsidRPr="007F567D">
        <w:rPr>
          <w:b/>
        </w:rPr>
        <w:t xml:space="preserve"> Phase contrast images of primary astrocytes and neurons.</w:t>
      </w:r>
      <w:r w:rsidRPr="007F567D">
        <w:rPr>
          <w:bCs/>
        </w:rPr>
        <w:t xml:space="preserve"> (</w:t>
      </w:r>
      <w:r w:rsidRPr="007F567D">
        <w:rPr>
          <w:b/>
        </w:rPr>
        <w:t>A</w:t>
      </w:r>
      <w:r w:rsidR="002518AD" w:rsidRPr="007F567D">
        <w:rPr>
          <w:b/>
        </w:rPr>
        <w:t>–</w:t>
      </w:r>
      <w:r w:rsidRPr="007F567D">
        <w:rPr>
          <w:b/>
        </w:rPr>
        <w:t>C</w:t>
      </w:r>
      <w:r w:rsidRPr="007F567D">
        <w:rPr>
          <w:bCs/>
        </w:rPr>
        <w:t>) Morphological overview of primary astrocyte cultures at different time points following isolation. (</w:t>
      </w:r>
      <w:r w:rsidRPr="007F567D">
        <w:rPr>
          <w:b/>
        </w:rPr>
        <w:t>A</w:t>
      </w:r>
      <w:r w:rsidRPr="007F567D">
        <w:rPr>
          <w:bCs/>
        </w:rPr>
        <w:t>) One day after plating, a portion of astrocytes have adhered to the bottom of the flask. (</w:t>
      </w:r>
      <w:r w:rsidRPr="007F567D">
        <w:rPr>
          <w:b/>
        </w:rPr>
        <w:t>B</w:t>
      </w:r>
      <w:r w:rsidRPr="007F567D">
        <w:rPr>
          <w:bCs/>
        </w:rPr>
        <w:t>) Four days after plating, an astrocyte layer begins to form. (</w:t>
      </w:r>
      <w:r w:rsidRPr="007F567D">
        <w:rPr>
          <w:b/>
        </w:rPr>
        <w:t>C</w:t>
      </w:r>
      <w:r w:rsidRPr="007F567D">
        <w:rPr>
          <w:bCs/>
        </w:rPr>
        <w:t>) By seven days after plating, the astrocyte layer has nearly reached confluency. Note that neurons are almost completely absent under these culture conditions.</w:t>
      </w:r>
      <w:r w:rsidRPr="007F567D">
        <w:rPr>
          <w:b/>
        </w:rPr>
        <w:t xml:space="preserve"> </w:t>
      </w:r>
      <w:r w:rsidRPr="007F567D">
        <w:rPr>
          <w:bCs/>
        </w:rPr>
        <w:t>(</w:t>
      </w:r>
      <w:r w:rsidRPr="007F567D">
        <w:rPr>
          <w:b/>
        </w:rPr>
        <w:t>D</w:t>
      </w:r>
      <w:r w:rsidR="002518AD" w:rsidRPr="007F567D">
        <w:rPr>
          <w:b/>
        </w:rPr>
        <w:t>–</w:t>
      </w:r>
      <w:r w:rsidRPr="007F567D">
        <w:rPr>
          <w:b/>
        </w:rPr>
        <w:t>F</w:t>
      </w:r>
      <w:r w:rsidRPr="007F567D">
        <w:rPr>
          <w:bCs/>
        </w:rPr>
        <w:t xml:space="preserve">) Shortly after plating, </w:t>
      </w:r>
      <w:r w:rsidR="002518AD" w:rsidRPr="007F567D">
        <w:rPr>
          <w:bCs/>
        </w:rPr>
        <w:t>(</w:t>
      </w:r>
      <w:r w:rsidR="002518AD" w:rsidRPr="007F567D">
        <w:rPr>
          <w:b/>
        </w:rPr>
        <w:t>D</w:t>
      </w:r>
      <w:r w:rsidR="002518AD" w:rsidRPr="007F567D">
        <w:rPr>
          <w:bCs/>
        </w:rPr>
        <w:t xml:space="preserve">) </w:t>
      </w:r>
      <w:r w:rsidRPr="007F567D">
        <w:rPr>
          <w:bCs/>
        </w:rPr>
        <w:t xml:space="preserve">cortical neurons begin to extend a lamellar structure surrounding the cell body. </w:t>
      </w:r>
      <w:r w:rsidR="002518AD" w:rsidRPr="007F567D">
        <w:rPr>
          <w:bCs/>
        </w:rPr>
        <w:t>(</w:t>
      </w:r>
      <w:r w:rsidR="002518AD" w:rsidRPr="007F567D">
        <w:rPr>
          <w:b/>
        </w:rPr>
        <w:t>E</w:t>
      </w:r>
      <w:r w:rsidR="002518AD" w:rsidRPr="007F567D">
        <w:rPr>
          <w:bCs/>
        </w:rPr>
        <w:t xml:space="preserve">) </w:t>
      </w:r>
      <w:r w:rsidRPr="007F567D">
        <w:rPr>
          <w:bCs/>
        </w:rPr>
        <w:t>Over the subsequent days in culture,</w:t>
      </w:r>
      <w:r w:rsidR="002518AD" w:rsidRPr="007F567D">
        <w:rPr>
          <w:bCs/>
        </w:rPr>
        <w:t xml:space="preserve"> (</w:t>
      </w:r>
      <w:r w:rsidR="002518AD" w:rsidRPr="007F567D">
        <w:rPr>
          <w:b/>
        </w:rPr>
        <w:t>F</w:t>
      </w:r>
      <w:r w:rsidR="002518AD" w:rsidRPr="007F567D">
        <w:rPr>
          <w:bCs/>
        </w:rPr>
        <w:t>)</w:t>
      </w:r>
      <w:r w:rsidRPr="007F567D">
        <w:rPr>
          <w:bCs/>
        </w:rPr>
        <w:t xml:space="preserve"> neuronal differentiation progresses, and some neurons develop branched processes, indicating the formation of a more complex neuronal network. Scale bar</w:t>
      </w:r>
      <w:r w:rsidR="00A00043" w:rsidRPr="007F567D">
        <w:rPr>
          <w:bCs/>
        </w:rPr>
        <w:t xml:space="preserve">: </w:t>
      </w:r>
      <w:r w:rsidRPr="007F567D">
        <w:rPr>
          <w:bCs/>
        </w:rPr>
        <w:t xml:space="preserve">20 </w:t>
      </w:r>
      <w:proofErr w:type="spellStart"/>
      <w:r w:rsidRPr="007F567D">
        <w:rPr>
          <w:bCs/>
        </w:rPr>
        <w:t>μm</w:t>
      </w:r>
      <w:proofErr w:type="spellEnd"/>
      <w:r w:rsidRPr="007F567D">
        <w:rPr>
          <w:bCs/>
        </w:rPr>
        <w:t>. </w:t>
      </w:r>
    </w:p>
    <w:p w14:paraId="7B4BBED8" w14:textId="77777777" w:rsidR="00CF7C7C" w:rsidRPr="007F567D" w:rsidRDefault="00CF7C7C" w:rsidP="00CF7C7C">
      <w:pPr>
        <w:autoSpaceDE w:val="0"/>
        <w:autoSpaceDN w:val="0"/>
        <w:adjustRightInd w:val="0"/>
        <w:rPr>
          <w:b/>
        </w:rPr>
      </w:pPr>
    </w:p>
    <w:p w14:paraId="23E570F6" w14:textId="06D51089" w:rsidR="00CF7C7C" w:rsidRPr="007F567D" w:rsidRDefault="003E4285" w:rsidP="00CF7C7C">
      <w:pPr>
        <w:autoSpaceDE w:val="0"/>
        <w:autoSpaceDN w:val="0"/>
        <w:adjustRightInd w:val="0"/>
      </w:pPr>
      <w:r w:rsidRPr="007F567D">
        <w:rPr>
          <w:b/>
        </w:rPr>
        <w:t>Figure 4</w:t>
      </w:r>
      <w:r w:rsidR="002518AD" w:rsidRPr="007F567D">
        <w:rPr>
          <w:b/>
        </w:rPr>
        <w:t>:</w:t>
      </w:r>
      <w:r w:rsidRPr="007F567D">
        <w:rPr>
          <w:b/>
        </w:rPr>
        <w:t xml:space="preserve"> Filament organization and solubility properties of WT and mutant GFAP in primary astrocytes.</w:t>
      </w:r>
      <w:r w:rsidRPr="007F567D">
        <w:t xml:space="preserve"> (</w:t>
      </w:r>
      <w:r w:rsidRPr="007F567D">
        <w:rPr>
          <w:b/>
          <w:bCs/>
        </w:rPr>
        <w:t>A</w:t>
      </w:r>
      <w:r w:rsidR="002518AD" w:rsidRPr="007F567D">
        <w:rPr>
          <w:b/>
          <w:bCs/>
        </w:rPr>
        <w:t>–</w:t>
      </w:r>
      <w:r w:rsidRPr="007F567D">
        <w:rPr>
          <w:b/>
          <w:bCs/>
        </w:rPr>
        <w:t>F</w:t>
      </w:r>
      <w:r w:rsidRPr="007F567D">
        <w:t>) Primary rat astrocytes were transduced with either WT (</w:t>
      </w:r>
      <w:r w:rsidRPr="007F567D">
        <w:rPr>
          <w:b/>
          <w:bCs/>
        </w:rPr>
        <w:t>A</w:t>
      </w:r>
      <w:r w:rsidRPr="007F567D">
        <w:t xml:space="preserve">), or </w:t>
      </w:r>
      <w:proofErr w:type="spellStart"/>
      <w:r w:rsidRPr="007F567D">
        <w:t>AxD</w:t>
      </w:r>
      <w:proofErr w:type="spellEnd"/>
      <w:r w:rsidRPr="007F567D">
        <w:t>-associated mutants, including E373K (</w:t>
      </w:r>
      <w:r w:rsidRPr="007F567D">
        <w:rPr>
          <w:b/>
          <w:bCs/>
        </w:rPr>
        <w:t>B</w:t>
      </w:r>
      <w:r w:rsidRPr="007F567D">
        <w:t>), R376W (</w:t>
      </w:r>
      <w:r w:rsidRPr="007F567D">
        <w:rPr>
          <w:b/>
          <w:bCs/>
        </w:rPr>
        <w:t>C</w:t>
      </w:r>
      <w:r w:rsidRPr="007F567D">
        <w:t>), D395Y (</w:t>
      </w:r>
      <w:r w:rsidRPr="007F567D">
        <w:rPr>
          <w:b/>
          <w:bCs/>
        </w:rPr>
        <w:t>D</w:t>
      </w:r>
      <w:r w:rsidRPr="007F567D">
        <w:t>), D417A (</w:t>
      </w:r>
      <w:r w:rsidRPr="007F567D">
        <w:rPr>
          <w:b/>
          <w:bCs/>
        </w:rPr>
        <w:t>E</w:t>
      </w:r>
      <w:r w:rsidRPr="007F567D">
        <w:t>), and Q426L (</w:t>
      </w:r>
      <w:r w:rsidRPr="007F567D">
        <w:rPr>
          <w:b/>
          <w:bCs/>
        </w:rPr>
        <w:t>F</w:t>
      </w:r>
      <w:r w:rsidRPr="007F567D">
        <w:t xml:space="preserve">) GFAP. Cells were fixed and </w:t>
      </w:r>
      <w:proofErr w:type="spellStart"/>
      <w:r w:rsidRPr="007F567D">
        <w:t>immunostained</w:t>
      </w:r>
      <w:proofErr w:type="spellEnd"/>
      <w:r w:rsidRPr="007F567D">
        <w:t xml:space="preserve"> with anti-human GFAP (green channel) and anti-</w:t>
      </w:r>
      <w:proofErr w:type="spellStart"/>
      <w:r w:rsidRPr="007F567D">
        <w:lastRenderedPageBreak/>
        <w:t>panGFAP</w:t>
      </w:r>
      <w:proofErr w:type="spellEnd"/>
      <w:r w:rsidRPr="007F567D">
        <w:t xml:space="preserve"> (red channel) antibodies. Merged images are shown, with nuclei visualized by staining with DAPI (blue channel). While WT GFAP assembled mainly into filamentous networks (</w:t>
      </w:r>
      <w:r w:rsidRPr="007F567D">
        <w:rPr>
          <w:b/>
          <w:bCs/>
        </w:rPr>
        <w:t>A</w:t>
      </w:r>
      <w:r w:rsidRPr="007F567D">
        <w:t>), the mutant GFAP proteins formed cytoplasmic aggregates in most transduced cells (</w:t>
      </w:r>
      <w:r w:rsidRPr="007F567D">
        <w:rPr>
          <w:b/>
          <w:bCs/>
        </w:rPr>
        <w:t>B</w:t>
      </w:r>
      <w:r w:rsidR="002518AD" w:rsidRPr="007F567D">
        <w:rPr>
          <w:b/>
          <w:bCs/>
        </w:rPr>
        <w:t>–</w:t>
      </w:r>
      <w:r w:rsidRPr="007F567D">
        <w:rPr>
          <w:b/>
          <w:bCs/>
        </w:rPr>
        <w:t>F</w:t>
      </w:r>
      <w:r w:rsidRPr="007F567D">
        <w:t xml:space="preserve">). </w:t>
      </w:r>
      <w:r w:rsidR="00A00043" w:rsidRPr="007F567D">
        <w:t>Scale b</w:t>
      </w:r>
      <w:r w:rsidRPr="007F567D">
        <w:t>ar</w:t>
      </w:r>
      <w:r w:rsidR="00A00043" w:rsidRPr="007F567D">
        <w:t xml:space="preserve">: </w:t>
      </w:r>
      <w:r w:rsidRPr="007F567D">
        <w:t xml:space="preserve">20 </w:t>
      </w:r>
      <w:proofErr w:type="spellStart"/>
      <w:r w:rsidRPr="007F567D">
        <w:t>μm</w:t>
      </w:r>
      <w:proofErr w:type="spellEnd"/>
      <w:r w:rsidRPr="007F567D">
        <w:t>. (</w:t>
      </w:r>
      <w:r w:rsidRPr="007F567D">
        <w:rPr>
          <w:b/>
          <w:bCs/>
        </w:rPr>
        <w:t>G</w:t>
      </w:r>
      <w:r w:rsidR="002518AD" w:rsidRPr="007F567D">
        <w:rPr>
          <w:b/>
          <w:bCs/>
        </w:rPr>
        <w:t>–</w:t>
      </w:r>
      <w:r w:rsidRPr="007F567D">
        <w:rPr>
          <w:b/>
          <w:bCs/>
        </w:rPr>
        <w:t>I</w:t>
      </w:r>
      <w:r w:rsidRPr="007F567D">
        <w:t xml:space="preserve">) Analysis of expression levels and solubility properties of mutant GFAP. Primary astrocytes were either left </w:t>
      </w:r>
      <w:proofErr w:type="spellStart"/>
      <w:r w:rsidRPr="007F567D">
        <w:t>untransduced</w:t>
      </w:r>
      <w:proofErr w:type="spellEnd"/>
      <w:r w:rsidRPr="007F567D">
        <w:t xml:space="preserve"> (</w:t>
      </w:r>
      <w:r w:rsidRPr="007F567D">
        <w:rPr>
          <w:b/>
          <w:bCs/>
        </w:rPr>
        <w:t>G</w:t>
      </w:r>
      <w:r w:rsidR="002518AD" w:rsidRPr="007F567D">
        <w:rPr>
          <w:b/>
          <w:bCs/>
        </w:rPr>
        <w:t>–</w:t>
      </w:r>
      <w:r w:rsidRPr="007F567D">
        <w:rPr>
          <w:b/>
          <w:bCs/>
        </w:rPr>
        <w:t>I</w:t>
      </w:r>
      <w:r w:rsidRPr="007F567D">
        <w:t>, lane 1) or transduced with indicated GFAP constructs (</w:t>
      </w:r>
      <w:r w:rsidRPr="007F567D">
        <w:rPr>
          <w:b/>
          <w:bCs/>
        </w:rPr>
        <w:t>G</w:t>
      </w:r>
      <w:r w:rsidR="002518AD" w:rsidRPr="007F567D">
        <w:rPr>
          <w:b/>
          <w:bCs/>
        </w:rPr>
        <w:t>–</w:t>
      </w:r>
      <w:r w:rsidRPr="007F567D">
        <w:rPr>
          <w:b/>
          <w:bCs/>
        </w:rPr>
        <w:t>I</w:t>
      </w:r>
      <w:r w:rsidRPr="007F567D">
        <w:t>, lanes 2</w:t>
      </w:r>
      <w:r w:rsidR="002518AD" w:rsidRPr="007F567D">
        <w:t>–</w:t>
      </w:r>
      <w:r w:rsidRPr="007F567D">
        <w:t>7). At 72 h post-transduction, cells were lysed in radioimmunoprecipitation assay (RIPA) buffer, and the resulting total lysates (</w:t>
      </w:r>
      <w:r w:rsidRPr="007F567D">
        <w:rPr>
          <w:b/>
          <w:bCs/>
        </w:rPr>
        <w:t>G</w:t>
      </w:r>
      <w:r w:rsidRPr="007F567D">
        <w:t>), as well as the supernatant (</w:t>
      </w:r>
      <w:r w:rsidRPr="007F567D">
        <w:rPr>
          <w:b/>
          <w:bCs/>
        </w:rPr>
        <w:t>H</w:t>
      </w:r>
      <w:r w:rsidRPr="007F567D">
        <w:t>) and pellet (</w:t>
      </w:r>
      <w:r w:rsidRPr="007F567D">
        <w:rPr>
          <w:b/>
          <w:bCs/>
        </w:rPr>
        <w:t>I</w:t>
      </w:r>
      <w:r w:rsidRPr="007F567D">
        <w:t xml:space="preserve">) fractions were analyzed by immunoblotting using </w:t>
      </w:r>
      <w:r w:rsidR="006E34BE" w:rsidRPr="007F567D">
        <w:t xml:space="preserve">anti- </w:t>
      </w:r>
      <w:r w:rsidRPr="007F567D">
        <w:t xml:space="preserve">human GFAP (green channel) and </w:t>
      </w:r>
      <w:r w:rsidR="006E34BE" w:rsidRPr="007F567D">
        <w:t>anti-</w:t>
      </w:r>
      <w:proofErr w:type="spellStart"/>
      <w:r w:rsidR="006E34BE" w:rsidRPr="007F567D">
        <w:t>pan</w:t>
      </w:r>
      <w:r w:rsidRPr="007F567D">
        <w:t>GFAP</w:t>
      </w:r>
      <w:proofErr w:type="spellEnd"/>
      <w:r w:rsidRPr="007F567D">
        <w:t xml:space="preserve"> (red channel)</w:t>
      </w:r>
      <w:r w:rsidR="006E34BE" w:rsidRPr="007F567D">
        <w:t xml:space="preserve"> antibodies</w:t>
      </w:r>
      <w:r w:rsidRPr="007F567D">
        <w:t>. Blots probed with an anti-actin antibody (blue channel) were used as a loading control. The positions of human GFAP (</w:t>
      </w:r>
      <w:proofErr w:type="spellStart"/>
      <w:r w:rsidRPr="007F567D">
        <w:t>hGFAP</w:t>
      </w:r>
      <w:proofErr w:type="spellEnd"/>
      <w:r w:rsidRPr="007F567D">
        <w:t xml:space="preserve">), </w:t>
      </w:r>
      <w:r w:rsidR="004C1AC1" w:rsidRPr="007F567D">
        <w:t xml:space="preserve">total </w:t>
      </w:r>
      <w:r w:rsidRPr="007F567D">
        <w:t>GFAP (</w:t>
      </w:r>
      <w:proofErr w:type="spellStart"/>
      <w:r w:rsidR="004C1AC1" w:rsidRPr="007F567D">
        <w:t>pan</w:t>
      </w:r>
      <w:r w:rsidRPr="007F567D">
        <w:t>GFAP</w:t>
      </w:r>
      <w:proofErr w:type="spellEnd"/>
      <w:r w:rsidRPr="007F567D">
        <w:t>), and actin are indicated on the right.</w:t>
      </w:r>
      <w:r w:rsidR="006E34BE" w:rsidRPr="007F567D">
        <w:t xml:space="preserve"> Note that astrocytes transduced with the D395Y GFAP mutation showed no staining in the red channel with the anti-</w:t>
      </w:r>
      <w:proofErr w:type="spellStart"/>
      <w:r w:rsidR="006E34BE" w:rsidRPr="007F567D">
        <w:t>panGFAP</w:t>
      </w:r>
      <w:proofErr w:type="spellEnd"/>
      <w:r w:rsidR="006E34BE" w:rsidRPr="007F567D">
        <w:t xml:space="preserve"> antibody, likely due to the disruption of the antibody's target epitope caused by the mutation. W</w:t>
      </w:r>
      <w:r w:rsidRPr="007F567D">
        <w:t xml:space="preserve">hen astrocytes were transduced with E373K GFAP, immunoblot analysis revealed additional </w:t>
      </w:r>
      <w:proofErr w:type="spellStart"/>
      <w:r w:rsidRPr="007F567D">
        <w:t>immunopositive</w:t>
      </w:r>
      <w:proofErr w:type="spellEnd"/>
      <w:r w:rsidRPr="007F567D">
        <w:t xml:space="preserve"> bands (arrows) above and below the monomeric GFAP band. The lower bands are likely degradation products, while the upper bands correspond to GFAP modified by ubiquitination.</w:t>
      </w:r>
    </w:p>
    <w:p w14:paraId="342B5706" w14:textId="77777777" w:rsidR="00CF7C7C" w:rsidRPr="007F567D" w:rsidRDefault="00CF7C7C" w:rsidP="00CF7C7C">
      <w:pPr>
        <w:autoSpaceDE w:val="0"/>
        <w:autoSpaceDN w:val="0"/>
        <w:adjustRightInd w:val="0"/>
      </w:pPr>
    </w:p>
    <w:p w14:paraId="7DB649DB" w14:textId="616BDB18" w:rsidR="00CF7C7C" w:rsidRPr="007F567D" w:rsidRDefault="003E4285" w:rsidP="00CF7C7C">
      <w:pPr>
        <w:autoSpaceDE w:val="0"/>
        <w:autoSpaceDN w:val="0"/>
        <w:adjustRightInd w:val="0"/>
      </w:pPr>
      <w:r w:rsidRPr="007F567D">
        <w:rPr>
          <w:b/>
        </w:rPr>
        <w:t>Figure 5</w:t>
      </w:r>
      <w:r w:rsidR="002518AD" w:rsidRPr="007F567D">
        <w:rPr>
          <w:b/>
        </w:rPr>
        <w:t>:</w:t>
      </w:r>
      <w:r w:rsidRPr="007F567D">
        <w:rPr>
          <w:b/>
        </w:rPr>
        <w:t xml:space="preserve"> GFAP aggregation in astrocytes derived from homozygous mutant rats.</w:t>
      </w:r>
      <w:r w:rsidRPr="007F567D">
        <w:t xml:space="preserve"> Primary astrocytes derived from either </w:t>
      </w:r>
      <w:r w:rsidR="002518AD" w:rsidRPr="007F567D">
        <w:t>(</w:t>
      </w:r>
      <w:r w:rsidR="002518AD" w:rsidRPr="007F567D">
        <w:rPr>
          <w:b/>
          <w:bCs/>
        </w:rPr>
        <w:t>A</w:t>
      </w:r>
      <w:r w:rsidR="002518AD" w:rsidRPr="007F567D">
        <w:t xml:space="preserve">) </w:t>
      </w:r>
      <w:r w:rsidRPr="007F567D">
        <w:t xml:space="preserve">WT or </w:t>
      </w:r>
      <w:r w:rsidR="002518AD" w:rsidRPr="007F567D">
        <w:t>(</w:t>
      </w:r>
      <w:r w:rsidR="002518AD" w:rsidRPr="007F567D">
        <w:rPr>
          <w:b/>
          <w:bCs/>
        </w:rPr>
        <w:t>B</w:t>
      </w:r>
      <w:r w:rsidR="002518AD" w:rsidRPr="007F567D">
        <w:t xml:space="preserve">) </w:t>
      </w:r>
      <w:r w:rsidRPr="007F567D">
        <w:t xml:space="preserve">homozygous mutant rats were cultured for 14 DIV and subsequently processed for double-label immunofluorescence microscopy using antibodies against GFAP (red channel) and vimentin (green channel). Merged images are shown, with nuclei visualized by staining with DAPI (blue channel). Scale bar, 20 </w:t>
      </w:r>
      <w:proofErr w:type="spellStart"/>
      <w:r w:rsidRPr="007F567D">
        <w:t>μm</w:t>
      </w:r>
      <w:proofErr w:type="spellEnd"/>
      <w:r w:rsidRPr="007F567D">
        <w:t>. In WT astrocytes (</w:t>
      </w:r>
      <w:r w:rsidRPr="007F567D">
        <w:rPr>
          <w:b/>
        </w:rPr>
        <w:t>A</w:t>
      </w:r>
      <w:r w:rsidRPr="007F567D">
        <w:t>), GFAP formed filamentous IF networks that colocalized with vimentin. In contrast, most homozygous mutant astrocytes contained GFAP aggregates that were double-positive for GFAP and vimentin (</w:t>
      </w:r>
      <w:r w:rsidRPr="007F567D">
        <w:rPr>
          <w:b/>
        </w:rPr>
        <w:t>B</w:t>
      </w:r>
      <w:r w:rsidRPr="007F567D">
        <w:t>). (</w:t>
      </w:r>
      <w:r w:rsidRPr="007F567D">
        <w:rPr>
          <w:b/>
        </w:rPr>
        <w:t>C</w:t>
      </w:r>
      <w:r w:rsidRPr="007F567D">
        <w:t>) Quantification of aggregate-bearing cells in WT and homozygous mutant astrocytes. Data represent the mean ± standard error (SE) from three independent experiments, presented as bar charts. Statistical analysis was performed using a two-tailed t-test; ****</w:t>
      </w:r>
      <w:r w:rsidRPr="007F567D">
        <w:rPr>
          <w:i/>
        </w:rPr>
        <w:t>p</w:t>
      </w:r>
      <w:r w:rsidRPr="007F567D">
        <w:t xml:space="preserve"> &lt; 0.0001.</w:t>
      </w:r>
      <w:r w:rsidRPr="007F567D">
        <w:rPr>
          <w:b/>
        </w:rPr>
        <w:t xml:space="preserve"> </w:t>
      </w:r>
      <w:r w:rsidRPr="007F567D">
        <w:rPr>
          <w:bCs/>
        </w:rPr>
        <w:t>(</w:t>
      </w:r>
      <w:r w:rsidRPr="007F567D">
        <w:rPr>
          <w:b/>
        </w:rPr>
        <w:t>D</w:t>
      </w:r>
      <w:r w:rsidR="002518AD" w:rsidRPr="007F567D">
        <w:rPr>
          <w:b/>
        </w:rPr>
        <w:t>–</w:t>
      </w:r>
      <w:r w:rsidRPr="007F567D">
        <w:rPr>
          <w:b/>
        </w:rPr>
        <w:t>G</w:t>
      </w:r>
      <w:r w:rsidRPr="007F567D">
        <w:rPr>
          <w:bCs/>
        </w:rPr>
        <w:t xml:space="preserve">) Expression levels and solubility properties of GFAP in </w:t>
      </w:r>
      <w:r w:rsidRPr="007F567D">
        <w:t>WT and homozygous mutant astrocytes</w:t>
      </w:r>
      <w:r w:rsidRPr="007F567D">
        <w:rPr>
          <w:bCs/>
        </w:rPr>
        <w:t>.</w:t>
      </w:r>
      <w:r w:rsidRPr="007F567D">
        <w:t xml:space="preserve"> Primary astrocytes were extracted with RIPA buffer at 14 DIV. Total cell lysates (</w:t>
      </w:r>
      <w:r w:rsidRPr="007F567D">
        <w:rPr>
          <w:b/>
          <w:bCs/>
        </w:rPr>
        <w:t>D</w:t>
      </w:r>
      <w:r w:rsidRPr="007F567D">
        <w:t xml:space="preserve">), as well as supernatant (S) and pellet (P) fractions (F) were analyzed by immunoblotting using antibodies against GFAP (red channel), ubiquitin (green channel), and vimentin (green channel). Molecular mass markers (in </w:t>
      </w:r>
      <w:proofErr w:type="spellStart"/>
      <w:r w:rsidRPr="007F567D">
        <w:t>kDa</w:t>
      </w:r>
      <w:proofErr w:type="spellEnd"/>
      <w:r w:rsidRPr="007F567D">
        <w:t>) are shown on the left, while the positions of GFAP, vimentin (Vim), and ubiquitin (Ub) are indicated on the right. Ub</w:t>
      </w:r>
      <w:r w:rsidRPr="007F567D">
        <w:rPr>
          <w:vertAlign w:val="subscript"/>
        </w:rPr>
        <w:t>1–3</w:t>
      </w:r>
      <w:r w:rsidRPr="007F567D">
        <w:t xml:space="preserve"> represent mono-, di-, and tri-ubiquitinated GFAP species, while </w:t>
      </w:r>
      <w:proofErr w:type="spellStart"/>
      <w:r w:rsidRPr="007F567D">
        <w:t>Ub</w:t>
      </w:r>
      <w:r w:rsidRPr="007F567D">
        <w:rPr>
          <w:vertAlign w:val="subscript"/>
        </w:rPr>
        <w:t>n</w:t>
      </w:r>
      <w:proofErr w:type="spellEnd"/>
      <w:r w:rsidRPr="007F567D">
        <w:t xml:space="preserve"> indicates polyubiquitinated GFAP species. The dashed line in (</w:t>
      </w:r>
      <w:r w:rsidRPr="007F567D">
        <w:rPr>
          <w:b/>
          <w:bCs/>
        </w:rPr>
        <w:t>D</w:t>
      </w:r>
      <w:r w:rsidRPr="007F567D">
        <w:t xml:space="preserve"> and </w:t>
      </w:r>
      <w:r w:rsidRPr="007F567D">
        <w:rPr>
          <w:b/>
          <w:bCs/>
        </w:rPr>
        <w:t>F</w:t>
      </w:r>
      <w:r w:rsidRPr="007F567D">
        <w:t>) indicates that lanes were run on the same gel but were noncontiguous. Note that ubiquitinated GFAP species were detected exclusively in the pellet fraction of homozygous mutant astrocytes (</w:t>
      </w:r>
      <w:r w:rsidRPr="007F567D">
        <w:rPr>
          <w:b/>
          <w:bCs/>
        </w:rPr>
        <w:t>F</w:t>
      </w:r>
      <w:r w:rsidRPr="007F567D">
        <w:t>, lane 4). Quantification of GFAP levels is shown in (</w:t>
      </w:r>
      <w:proofErr w:type="gramStart"/>
      <w:r w:rsidRPr="007F567D">
        <w:rPr>
          <w:b/>
          <w:bCs/>
        </w:rPr>
        <w:t>E</w:t>
      </w:r>
      <w:r w:rsidRPr="007F567D">
        <w:t>,</w:t>
      </w:r>
      <w:r w:rsidRPr="007F567D">
        <w:rPr>
          <w:b/>
          <w:bCs/>
        </w:rPr>
        <w:t>G</w:t>
      </w:r>
      <w:proofErr w:type="gramEnd"/>
      <w:r w:rsidRPr="007F567D">
        <w:t>). Each white dot represents a biological replicate (</w:t>
      </w:r>
      <w:r w:rsidRPr="007F567D">
        <w:rPr>
          <w:i/>
        </w:rPr>
        <w:t>n</w:t>
      </w:r>
      <w:r w:rsidRPr="007F567D">
        <w:t xml:space="preserve"> = 3). Data are presented as the mean</w:t>
      </w:r>
      <w:r w:rsidR="00134D63" w:rsidRPr="007F567D">
        <w:t xml:space="preserve"> </w:t>
      </w:r>
      <w:r w:rsidRPr="007F567D">
        <w:t>±</w:t>
      </w:r>
      <w:r w:rsidR="00134D63" w:rsidRPr="007F567D">
        <w:t xml:space="preserve"> </w:t>
      </w:r>
      <w:r w:rsidRPr="007F567D">
        <w:t>SD.</w:t>
      </w:r>
    </w:p>
    <w:p w14:paraId="553C5E1A" w14:textId="77777777" w:rsidR="00CF7C7C" w:rsidRPr="007F567D" w:rsidRDefault="00CF7C7C" w:rsidP="00CF7C7C">
      <w:pPr>
        <w:autoSpaceDE w:val="0"/>
        <w:autoSpaceDN w:val="0"/>
        <w:adjustRightInd w:val="0"/>
      </w:pPr>
    </w:p>
    <w:p w14:paraId="07F2FBEB" w14:textId="122797BE" w:rsidR="00CF7C7C" w:rsidRPr="007F567D" w:rsidRDefault="003E4285" w:rsidP="00813963">
      <w:r w:rsidRPr="007F567D">
        <w:rPr>
          <w:b/>
          <w:bCs/>
        </w:rPr>
        <w:t>Figure 6</w:t>
      </w:r>
      <w:r w:rsidR="002518AD" w:rsidRPr="007F567D">
        <w:rPr>
          <w:b/>
          <w:bCs/>
        </w:rPr>
        <w:t>:</w:t>
      </w:r>
      <w:r w:rsidRPr="007F567D">
        <w:rPr>
          <w:b/>
          <w:bCs/>
        </w:rPr>
        <w:t xml:space="preserve"> Mutant GFAP expression in homozygous mutant astrocytes alters neurite morphology. </w:t>
      </w:r>
      <w:r w:rsidR="009067F2" w:rsidRPr="007F567D">
        <w:t>(</w:t>
      </w:r>
      <w:r w:rsidR="009067F2" w:rsidRPr="007F567D">
        <w:rPr>
          <w:b/>
          <w:bCs/>
        </w:rPr>
        <w:t>A–G</w:t>
      </w:r>
      <w:r w:rsidR="009067F2" w:rsidRPr="007F567D">
        <w:t>)</w:t>
      </w:r>
      <w:r w:rsidR="009067F2" w:rsidRPr="007F567D">
        <w:rPr>
          <w:b/>
          <w:bCs/>
        </w:rPr>
        <w:t xml:space="preserve"> </w:t>
      </w:r>
      <w:r w:rsidRPr="007F567D">
        <w:t>Primary neurons (</w:t>
      </w:r>
      <w:proofErr w:type="gramStart"/>
      <w:r w:rsidRPr="007F567D">
        <w:rPr>
          <w:b/>
          <w:bCs/>
        </w:rPr>
        <w:t>A</w:t>
      </w:r>
      <w:r w:rsidRPr="007F567D">
        <w:t>,</w:t>
      </w:r>
      <w:r w:rsidRPr="007F567D">
        <w:rPr>
          <w:b/>
          <w:bCs/>
        </w:rPr>
        <w:t>D</w:t>
      </w:r>
      <w:proofErr w:type="gramEnd"/>
      <w:r w:rsidRPr="007F567D">
        <w:t>) were cocultured with either WT astrocytes (</w:t>
      </w:r>
      <w:r w:rsidRPr="007F567D">
        <w:rPr>
          <w:b/>
          <w:bCs/>
        </w:rPr>
        <w:t>B</w:t>
      </w:r>
      <w:r w:rsidRPr="007F567D">
        <w:t>) or homozygous mutant astrocytes (</w:t>
      </w:r>
      <w:r w:rsidRPr="007F567D">
        <w:rPr>
          <w:b/>
          <w:bCs/>
        </w:rPr>
        <w:t>E</w:t>
      </w:r>
      <w:r w:rsidRPr="007F567D">
        <w:t xml:space="preserve">). Neurons were </w:t>
      </w:r>
      <w:proofErr w:type="spellStart"/>
      <w:r w:rsidRPr="007F567D">
        <w:t>immunostained</w:t>
      </w:r>
      <w:proofErr w:type="spellEnd"/>
      <w:r w:rsidRPr="007F567D">
        <w:t xml:space="preserve"> with antibodies against βIII tubulin (green channel) to visualize neuronal morphology (</w:t>
      </w:r>
      <w:proofErr w:type="gramStart"/>
      <w:r w:rsidRPr="007F567D">
        <w:rPr>
          <w:b/>
          <w:bCs/>
        </w:rPr>
        <w:t>A</w:t>
      </w:r>
      <w:r w:rsidRPr="007F567D">
        <w:t>,</w:t>
      </w:r>
      <w:r w:rsidRPr="007F567D">
        <w:rPr>
          <w:b/>
          <w:bCs/>
        </w:rPr>
        <w:t>D</w:t>
      </w:r>
      <w:proofErr w:type="gramEnd"/>
      <w:r w:rsidRPr="007F567D">
        <w:t>) while astrocytes (</w:t>
      </w:r>
      <w:proofErr w:type="gramStart"/>
      <w:r w:rsidRPr="007F567D">
        <w:rPr>
          <w:b/>
          <w:bCs/>
        </w:rPr>
        <w:t>B</w:t>
      </w:r>
      <w:r w:rsidRPr="007F567D">
        <w:t>,</w:t>
      </w:r>
      <w:r w:rsidRPr="007F567D">
        <w:rPr>
          <w:b/>
          <w:bCs/>
        </w:rPr>
        <w:t>E</w:t>
      </w:r>
      <w:proofErr w:type="gramEnd"/>
      <w:r w:rsidRPr="007F567D">
        <w:t>) were labeled with antibodies against GFAP (red channel). Merged images are shown (</w:t>
      </w:r>
      <w:proofErr w:type="gramStart"/>
      <w:r w:rsidRPr="007F567D">
        <w:rPr>
          <w:b/>
          <w:bCs/>
        </w:rPr>
        <w:t>C</w:t>
      </w:r>
      <w:r w:rsidRPr="007F567D">
        <w:t>,</w:t>
      </w:r>
      <w:r w:rsidRPr="007F567D">
        <w:rPr>
          <w:b/>
          <w:bCs/>
        </w:rPr>
        <w:t>F</w:t>
      </w:r>
      <w:proofErr w:type="gramEnd"/>
      <w:r w:rsidRPr="007F567D">
        <w:t xml:space="preserve">), with nuclei stained with DAPI (blue channel). Scale bar = 20 </w:t>
      </w:r>
      <w:proofErr w:type="spellStart"/>
      <w:r w:rsidRPr="007F567D">
        <w:t>μm</w:t>
      </w:r>
      <w:proofErr w:type="spellEnd"/>
      <w:r w:rsidRPr="007F567D">
        <w:t>.</w:t>
      </w:r>
      <w:r w:rsidR="009067F2" w:rsidRPr="007F567D">
        <w:t xml:space="preserve"> (</w:t>
      </w:r>
      <w:r w:rsidR="009067F2" w:rsidRPr="007F567D">
        <w:rPr>
          <w:b/>
          <w:bCs/>
        </w:rPr>
        <w:t>G</w:t>
      </w:r>
      <w:r w:rsidR="009067F2" w:rsidRPr="007F567D">
        <w:t>)</w:t>
      </w:r>
      <w:r w:rsidR="009B62F6" w:rsidRPr="007F567D">
        <w:t xml:space="preserve"> Neurite length of neurons co-</w:t>
      </w:r>
      <w:r w:rsidR="009B62F6" w:rsidRPr="007F567D">
        <w:lastRenderedPageBreak/>
        <w:t>cultured with either WT or Homo astrocytes was quantified and presented as bar charts. Data are expressed as mean ± SD. Statistical significance was assessed using a two-tailed t-test, with a significant difference between WT and R237H astrocytes denoted by ****P &lt; 0.0001.</w:t>
      </w:r>
    </w:p>
    <w:p w14:paraId="3CA1E1DC" w14:textId="77777777" w:rsidR="002518AD" w:rsidRPr="007F567D" w:rsidRDefault="002518AD" w:rsidP="002518AD"/>
    <w:p w14:paraId="29627E47" w14:textId="14B7AD52" w:rsidR="002518AD" w:rsidRPr="007F567D" w:rsidRDefault="002518AD" w:rsidP="002518AD">
      <w:pPr>
        <w:rPr>
          <w:b/>
          <w:bCs/>
        </w:rPr>
      </w:pPr>
      <w:r w:rsidRPr="007F567D">
        <w:rPr>
          <w:b/>
          <w:bCs/>
        </w:rPr>
        <w:t>Table 1: Composition of media.</w:t>
      </w:r>
    </w:p>
    <w:p w14:paraId="749C0FB2" w14:textId="77777777" w:rsidR="009067F2" w:rsidRPr="007F567D" w:rsidRDefault="009067F2" w:rsidP="002518AD">
      <w:pPr>
        <w:rPr>
          <w:b/>
          <w:bCs/>
        </w:rPr>
      </w:pPr>
    </w:p>
    <w:p w14:paraId="1C41AB47" w14:textId="59176275" w:rsidR="009067F2" w:rsidRPr="007F567D" w:rsidRDefault="009067F2" w:rsidP="009067F2">
      <w:pPr>
        <w:rPr>
          <w:b/>
          <w:bCs/>
        </w:rPr>
      </w:pPr>
      <w:r w:rsidRPr="007F567D">
        <w:rPr>
          <w:b/>
          <w:bCs/>
        </w:rPr>
        <w:t xml:space="preserve">Supplementary File 1: GFAP mutant lentiviral constructs. </w:t>
      </w:r>
      <w:r w:rsidRPr="007F567D">
        <w:t xml:space="preserve">GFAP mutations were generated through site-directed mutagenesis. </w:t>
      </w:r>
    </w:p>
    <w:p w14:paraId="08C3A658" w14:textId="77777777" w:rsidR="009067F2" w:rsidRPr="007F567D" w:rsidRDefault="009067F2" w:rsidP="002518AD">
      <w:pPr>
        <w:rPr>
          <w:b/>
          <w:bCs/>
        </w:rPr>
      </w:pPr>
    </w:p>
    <w:p w14:paraId="3F07D49B" w14:textId="2E9080EB" w:rsidR="009067F2" w:rsidRPr="007F567D" w:rsidRDefault="009067F2" w:rsidP="002518AD">
      <w:pPr>
        <w:rPr>
          <w:b/>
          <w:bCs/>
        </w:rPr>
      </w:pPr>
      <w:r w:rsidRPr="007F567D">
        <w:rPr>
          <w:b/>
          <w:bCs/>
        </w:rPr>
        <w:t>Supplementary Figure 1: A schematic of GFAP mutations generated by site-directed mutagenesis.</w:t>
      </w:r>
    </w:p>
    <w:p w14:paraId="2BBE3184" w14:textId="77777777" w:rsidR="002518AD" w:rsidRPr="007F567D" w:rsidRDefault="002518AD" w:rsidP="003B73DC"/>
    <w:p w14:paraId="083C6163" w14:textId="1BCE8C00" w:rsidR="00CF7C7C" w:rsidRPr="007F567D" w:rsidRDefault="003E4285" w:rsidP="00813963">
      <w:r w:rsidRPr="007F567D">
        <w:rPr>
          <w:b/>
        </w:rPr>
        <w:t>DISCUSSION</w:t>
      </w:r>
    </w:p>
    <w:p w14:paraId="12B37EEB" w14:textId="13F5064E" w:rsidR="001901FC" w:rsidRPr="007F567D" w:rsidRDefault="00C31AFE" w:rsidP="00813963">
      <w:pPr>
        <w:pBdr>
          <w:top w:val="nil"/>
          <w:left w:val="nil"/>
          <w:bottom w:val="nil"/>
          <w:right w:val="nil"/>
          <w:between w:val="nil"/>
        </w:pBdr>
      </w:pPr>
      <w:r w:rsidRPr="007F567D">
        <w:t xml:space="preserve">Primary astrocyte cultures have significantly advanced our understanding of astrocytes' roles in health and disease. </w:t>
      </w:r>
      <w:r w:rsidR="001901FC" w:rsidRPr="007F567D">
        <w:t>Building on foundational work by</w:t>
      </w:r>
      <w:r w:rsidR="00633EB6" w:rsidRPr="007F567D">
        <w:t xml:space="preserve"> </w:t>
      </w:r>
      <w:r w:rsidR="001901FC" w:rsidRPr="007F567D">
        <w:t>McCarthy and de Vellis</w:t>
      </w:r>
      <w:r w:rsidR="00F975CC" w:rsidRPr="007F567D">
        <w:rPr>
          <w:noProof/>
          <w:vertAlign w:val="superscript"/>
        </w:rPr>
        <w:t>2</w:t>
      </w:r>
      <w:r w:rsidR="00D54DE2" w:rsidRPr="007F567D">
        <w:rPr>
          <w:noProof/>
          <w:vertAlign w:val="superscript"/>
        </w:rPr>
        <w:t>1</w:t>
      </w:r>
      <w:r w:rsidR="001901FC" w:rsidRPr="007F567D">
        <w:t xml:space="preserve">, these cultures are critical for studying </w:t>
      </w:r>
      <w:proofErr w:type="spellStart"/>
      <w:r w:rsidR="001901FC" w:rsidRPr="007F567D">
        <w:t>AxD</w:t>
      </w:r>
      <w:proofErr w:type="spellEnd"/>
      <w:r w:rsidR="001901FC" w:rsidRPr="007F567D">
        <w:t xml:space="preserve"> as they allow for detailed exploration of astrocyte-specific processes, particularly the effects of </w:t>
      </w:r>
      <w:proofErr w:type="spellStart"/>
      <w:r w:rsidR="001901FC" w:rsidRPr="007F567D">
        <w:t>AxD</w:t>
      </w:r>
      <w:proofErr w:type="spellEnd"/>
      <w:r w:rsidR="001901FC" w:rsidRPr="007F567D">
        <w:t xml:space="preserve"> mutations on GFAP assembly and aggregate formation.</w:t>
      </w:r>
    </w:p>
    <w:p w14:paraId="515EE07E" w14:textId="77777777" w:rsidR="00C31AFE" w:rsidRPr="007F567D" w:rsidRDefault="00C31AFE" w:rsidP="00CF7C7C">
      <w:pPr>
        <w:pBdr>
          <w:top w:val="nil"/>
          <w:left w:val="nil"/>
          <w:bottom w:val="nil"/>
          <w:right w:val="nil"/>
          <w:between w:val="nil"/>
        </w:pBdr>
      </w:pPr>
    </w:p>
    <w:p w14:paraId="320C1A54" w14:textId="218D5DDC" w:rsidR="0020183B" w:rsidRPr="007F567D" w:rsidRDefault="0020183B" w:rsidP="0020183B">
      <w:r w:rsidRPr="007F567D">
        <w:t>The successful isolation and culture of primary astrocytes depend on several key steps that influence cell viability, purity, and reproducibility. Rapid and precise dissection of brain tissue, coupled with careful optimization of trypsin concentration and digestion duration, is essential to prevent tissue degradation and ensure complete dissociation into a single-cell suspension. Gentle trituration and the use of a sterile cell strainer further enhance cell purity by removing debris and aggregates. These steps, followed by low-speed centrifugation and careful resuspension in fresh culture medium, help maintain high cell viability and growth, minimizing variability and contamination. Once isolated, the choice of surface coating is crucial for ensuring robust cell attachment and achieving experimental objectives. Poly-L-lysine (PLL) is often used for its cost-effectiveness and ability to promote strong cell adhesion, but other coatings like laminin</w:t>
      </w:r>
      <w:r w:rsidR="00F975CC" w:rsidRPr="007F567D">
        <w:rPr>
          <w:noProof/>
          <w:vertAlign w:val="superscript"/>
        </w:rPr>
        <w:t>2</w:t>
      </w:r>
      <w:r w:rsidR="00D54DE2" w:rsidRPr="007F567D">
        <w:rPr>
          <w:noProof/>
          <w:vertAlign w:val="superscript"/>
        </w:rPr>
        <w:t>2</w:t>
      </w:r>
      <w:r w:rsidR="00F975CC" w:rsidRPr="007F567D">
        <w:rPr>
          <w:noProof/>
          <w:vertAlign w:val="superscript"/>
        </w:rPr>
        <w:t>,2</w:t>
      </w:r>
      <w:r w:rsidR="00D54DE2" w:rsidRPr="007F567D">
        <w:rPr>
          <w:noProof/>
          <w:vertAlign w:val="superscript"/>
        </w:rPr>
        <w:t>3</w:t>
      </w:r>
      <w:r w:rsidRPr="007F567D">
        <w:rPr>
          <w:vertAlign w:val="superscript"/>
        </w:rPr>
        <w:t xml:space="preserve"> </w:t>
      </w:r>
      <w:r w:rsidRPr="007F567D">
        <w:t>and collagen</w:t>
      </w:r>
      <w:r w:rsidR="00F975CC" w:rsidRPr="007F567D">
        <w:rPr>
          <w:noProof/>
          <w:vertAlign w:val="superscript"/>
        </w:rPr>
        <w:t>2</w:t>
      </w:r>
      <w:r w:rsidR="00D54DE2" w:rsidRPr="007F567D">
        <w:rPr>
          <w:noProof/>
          <w:vertAlign w:val="superscript"/>
        </w:rPr>
        <w:t>4</w:t>
      </w:r>
      <w:r w:rsidRPr="007F567D">
        <w:t xml:space="preserve"> may better mimic </w:t>
      </w:r>
      <w:r w:rsidRPr="007F567D">
        <w:rPr>
          <w:i/>
          <w:iCs/>
        </w:rPr>
        <w:t>in vivo</w:t>
      </w:r>
      <w:r w:rsidRPr="007F567D">
        <w:t xml:space="preserve"> conditions or facilitate specific cellular studies. Understanding these effects allows researchers to design experiments that yield relevant and reproducible results.</w:t>
      </w:r>
    </w:p>
    <w:p w14:paraId="14E32988" w14:textId="12E91AC3" w:rsidR="00C31AFE" w:rsidRPr="007F567D" w:rsidRDefault="00C31AFE" w:rsidP="00CF7C7C">
      <w:pPr>
        <w:pBdr>
          <w:top w:val="nil"/>
          <w:left w:val="nil"/>
          <w:bottom w:val="nil"/>
          <w:right w:val="nil"/>
          <w:between w:val="nil"/>
        </w:pBdr>
      </w:pPr>
    </w:p>
    <w:p w14:paraId="2E60A337" w14:textId="1E9FF838" w:rsidR="00AE63A8" w:rsidRPr="007F567D" w:rsidRDefault="00AE63A8" w:rsidP="00AE63A8">
      <w:r w:rsidRPr="007F567D">
        <w:t>Despite its technical challenges, this protocol remains indispensable, offering a physiologically relevant model superior to immortalized cell lines. However, it is important to acknowledge several limitations</w:t>
      </w:r>
      <w:r w:rsidR="003E4285" w:rsidRPr="007F567D">
        <w:t xml:space="preserve">: 1) The isolation and culturing process is technically demanding and requires specialized skills and equipment. Compared to established cell lines, this method is more time-intensive and prone to variability, which can impact experimental reproducibility. 2) Astrocytes exhibit significant regional heterogeneity </w:t>
      </w:r>
      <w:r w:rsidR="003E4285" w:rsidRPr="007F567D">
        <w:rPr>
          <w:i/>
          <w:iCs/>
        </w:rPr>
        <w:t>in vivo</w:t>
      </w:r>
      <w:r w:rsidR="00F975CC" w:rsidRPr="007F567D">
        <w:rPr>
          <w:noProof/>
          <w:vertAlign w:val="superscript"/>
        </w:rPr>
        <w:t>2</w:t>
      </w:r>
      <w:r w:rsidR="00D54DE2" w:rsidRPr="007F567D">
        <w:rPr>
          <w:noProof/>
          <w:vertAlign w:val="superscript"/>
        </w:rPr>
        <w:t>5</w:t>
      </w:r>
      <w:r w:rsidR="00F975CC" w:rsidRPr="007F567D">
        <w:rPr>
          <w:noProof/>
          <w:vertAlign w:val="superscript"/>
        </w:rPr>
        <w:t>,2</w:t>
      </w:r>
      <w:r w:rsidR="00D54DE2" w:rsidRPr="007F567D">
        <w:rPr>
          <w:noProof/>
          <w:vertAlign w:val="superscript"/>
        </w:rPr>
        <w:t>6</w:t>
      </w:r>
      <w:r w:rsidR="003E4285" w:rsidRPr="007F567D">
        <w:t xml:space="preserve">, with distinct populations found in different areas of the CNS. Primary astrocyte cultures are typically derived from specific brain regions, such as the cortex or hippocampus, and may not fully capture the diversity of astrocyte populations across the CNS. 3) The isolation and culture process often induce a reactive state in astrocytes due to </w:t>
      </w:r>
      <w:r w:rsidR="0059199F" w:rsidRPr="007F567D">
        <w:t>traumatized procedure</w:t>
      </w:r>
      <w:r w:rsidR="003E4285" w:rsidRPr="007F567D">
        <w:t xml:space="preserve">, enzymatic digestion, and exposure to artificial culture conditions. While this reactive state is useful for studying reactive astrogliosis, it may not accurately represent the physiological responses of astrocytes to injury or disease </w:t>
      </w:r>
      <w:r w:rsidR="003E4285" w:rsidRPr="007F567D">
        <w:rPr>
          <w:i/>
          <w:iCs/>
        </w:rPr>
        <w:t>in vivo</w:t>
      </w:r>
      <w:r w:rsidR="003E4285" w:rsidRPr="007F567D">
        <w:t xml:space="preserve">. This can lead to non-physiological artifacts that may skew experimental results. 4) Primary astrocyte cultures lack the complex brain microenvironment </w:t>
      </w:r>
      <w:r w:rsidR="003E4285" w:rsidRPr="007F567D">
        <w:lastRenderedPageBreak/>
        <w:t xml:space="preserve">present </w:t>
      </w:r>
      <w:r w:rsidR="003E4285" w:rsidRPr="007F567D">
        <w:rPr>
          <w:i/>
          <w:iCs/>
        </w:rPr>
        <w:t>in vivo</w:t>
      </w:r>
      <w:r w:rsidR="003E4285" w:rsidRPr="007F567D">
        <w:t xml:space="preserve">, including interactions with neurons, microglia, endothelial cells, and extracellular matrix components. These interactions are critical for astrocyte function and their response to stressors, and their absence limits the ability to fully replicate </w:t>
      </w:r>
      <w:r w:rsidR="003E4285" w:rsidRPr="007F567D">
        <w:rPr>
          <w:i/>
          <w:iCs/>
        </w:rPr>
        <w:t>in vivo</w:t>
      </w:r>
      <w:r w:rsidR="003E4285" w:rsidRPr="007F567D">
        <w:t xml:space="preserve"> behavior. 5) Primary astrocytes derived from rodents, such as rats or mice, may differ significantly in their molecular and functional characteristics compared to human astrocytes</w:t>
      </w:r>
      <w:r w:rsidR="00F975CC" w:rsidRPr="007F567D">
        <w:rPr>
          <w:noProof/>
          <w:vertAlign w:val="superscript"/>
        </w:rPr>
        <w:t>2</w:t>
      </w:r>
      <w:r w:rsidR="00D54DE2" w:rsidRPr="007F567D">
        <w:rPr>
          <w:noProof/>
          <w:vertAlign w:val="superscript"/>
        </w:rPr>
        <w:t>7</w:t>
      </w:r>
      <w:r w:rsidR="00F975CC" w:rsidRPr="007F567D">
        <w:rPr>
          <w:noProof/>
          <w:vertAlign w:val="superscript"/>
        </w:rPr>
        <w:t>,2</w:t>
      </w:r>
      <w:r w:rsidR="00D54DE2" w:rsidRPr="007F567D">
        <w:rPr>
          <w:noProof/>
          <w:vertAlign w:val="superscript"/>
        </w:rPr>
        <w:t>8</w:t>
      </w:r>
      <w:r w:rsidR="003E4285" w:rsidRPr="007F567D">
        <w:t xml:space="preserve">. </w:t>
      </w:r>
      <w:r w:rsidRPr="007F567D">
        <w:t>These factors can introduce non-physiological artifacts, highlighting the need for careful experimental design and interpretation. To address these challenges, additional purification steps, such as magnetic cell sorting</w:t>
      </w:r>
      <w:r w:rsidR="00D54DE2" w:rsidRPr="007F567D">
        <w:rPr>
          <w:noProof/>
          <w:vertAlign w:val="superscript"/>
        </w:rPr>
        <w:t>29</w:t>
      </w:r>
      <w:r w:rsidRPr="007F567D">
        <w:t xml:space="preserve"> or FACS-based isolation</w:t>
      </w:r>
      <w:r w:rsidR="00D54DE2" w:rsidRPr="007F567D">
        <w:rPr>
          <w:noProof/>
          <w:vertAlign w:val="superscript"/>
        </w:rPr>
        <w:t>30</w:t>
      </w:r>
      <w:r w:rsidRPr="007F567D">
        <w:t>, c</w:t>
      </w:r>
      <w:r w:rsidR="00306743" w:rsidRPr="007F567D">
        <w:t>ould</w:t>
      </w:r>
      <w:r w:rsidRPr="007F567D">
        <w:t xml:space="preserve"> yield purer astrocyte populations. While these methods increase protocol complexity, they allow for more accurate studies of astrocyte-specific functions. </w:t>
      </w:r>
    </w:p>
    <w:p w14:paraId="03E1DADF" w14:textId="77777777" w:rsidR="00CF7C7C" w:rsidRPr="007F567D" w:rsidRDefault="00CF7C7C" w:rsidP="00CF7C7C">
      <w:pPr>
        <w:pBdr>
          <w:top w:val="nil"/>
          <w:left w:val="nil"/>
          <w:bottom w:val="nil"/>
          <w:right w:val="nil"/>
          <w:between w:val="nil"/>
        </w:pBdr>
      </w:pPr>
    </w:p>
    <w:p w14:paraId="5A420A79" w14:textId="3EBF031C" w:rsidR="00A20230" w:rsidRPr="007F567D" w:rsidRDefault="003E4285">
      <w:pPr>
        <w:pBdr>
          <w:top w:val="nil"/>
          <w:left w:val="nil"/>
          <w:bottom w:val="nil"/>
          <w:right w:val="nil"/>
          <w:between w:val="nil"/>
        </w:pBdr>
      </w:pPr>
      <w:r w:rsidRPr="007F567D">
        <w:t xml:space="preserve">Unlike some of these advanced protocols, the method described here relies on commonly available cell culture materials and avoids the need for expensive equipment. </w:t>
      </w:r>
      <w:r w:rsidR="00C31AFE" w:rsidRPr="007F567D">
        <w:t>In addition, this protocol simplifies the preparation of primary cultures by directly plating cells post-isolation, without additional shaking or subculturing</w:t>
      </w:r>
      <w:r w:rsidR="00F975CC" w:rsidRPr="007F567D">
        <w:rPr>
          <w:noProof/>
          <w:vertAlign w:val="superscript"/>
        </w:rPr>
        <w:t>3</w:t>
      </w:r>
      <w:r w:rsidR="00D54DE2" w:rsidRPr="007F567D">
        <w:rPr>
          <w:noProof/>
          <w:vertAlign w:val="superscript"/>
        </w:rPr>
        <w:t>1</w:t>
      </w:r>
      <w:r w:rsidR="00C31AFE" w:rsidRPr="007F567D">
        <w:t xml:space="preserve">. This approach may better preserve GFAP expression and the reactive states of astrocytes. It is easy to execute, reproducible, and applicable to cells from any CNS region, providing a versatile tool for researchers. Primary astrocytes enriched from this protocol </w:t>
      </w:r>
      <w:r w:rsidRPr="007F567D">
        <w:t xml:space="preserve">retain their native cellular architecture, signaling pathways, and functional properties, making them </w:t>
      </w:r>
      <w:r w:rsidR="00C31AFE" w:rsidRPr="007F567D">
        <w:t>suitable for a wide range of cell biological and biochemical studies</w:t>
      </w:r>
      <w:r w:rsidR="00F975CC" w:rsidRPr="007F567D">
        <w:rPr>
          <w:noProof/>
          <w:vertAlign w:val="superscript"/>
        </w:rPr>
        <w:t>16,17,3</w:t>
      </w:r>
      <w:r w:rsidR="00D54DE2" w:rsidRPr="007F567D">
        <w:rPr>
          <w:noProof/>
          <w:vertAlign w:val="superscript"/>
        </w:rPr>
        <w:t>2</w:t>
      </w:r>
      <w:r w:rsidRPr="007F567D">
        <w:t xml:space="preserve">. </w:t>
      </w:r>
      <w:r w:rsidR="00C31AFE" w:rsidRPr="007F567D">
        <w:t xml:space="preserve">With moderate technical expertise and careful handling, these cultures can be maintained with high viability and provide valuable insights into astrocyte morphology, function, and behavior. Although the protocol is specifically designed for isolating astrocytes from the cortices of postnatal rats, it can be easily adapted to isolate astrocytes from mice or other brain regions, such as the hippocampus or spinal cord. This flexibility makes the method highly versatile for addressing diverse research questions in neuroscience. </w:t>
      </w:r>
      <w:r w:rsidRPr="007F567D">
        <w:t xml:space="preserve">For disease modeling, astrocytes derived from </w:t>
      </w:r>
      <w:proofErr w:type="spellStart"/>
      <w:r w:rsidRPr="007F567D">
        <w:t>AxD</w:t>
      </w:r>
      <w:proofErr w:type="spellEnd"/>
      <w:r w:rsidRPr="007F567D">
        <w:t xml:space="preserve"> model rats can replicate disease-associated GFAP mutations, Rosenthal fiber formation, and pathological responses to stress</w:t>
      </w:r>
      <w:r w:rsidR="00D54DE2" w:rsidRPr="007F567D">
        <w:rPr>
          <w:noProof/>
          <w:vertAlign w:val="superscript"/>
        </w:rPr>
        <w:t>33</w:t>
      </w:r>
      <w:r w:rsidRPr="007F567D">
        <w:t xml:space="preserve">, providing a powerful platform for studying </w:t>
      </w:r>
      <w:proofErr w:type="spellStart"/>
      <w:r w:rsidR="001F03E0" w:rsidRPr="007F567D">
        <w:t>AxD</w:t>
      </w:r>
      <w:proofErr w:type="spellEnd"/>
      <w:r w:rsidRPr="007F567D">
        <w:t xml:space="preserve"> mechanisms. </w:t>
      </w:r>
    </w:p>
    <w:p w14:paraId="21C2B8A3" w14:textId="77777777" w:rsidR="00A20230" w:rsidRPr="007F567D" w:rsidRDefault="00A20230">
      <w:pPr>
        <w:pBdr>
          <w:top w:val="nil"/>
          <w:left w:val="nil"/>
          <w:bottom w:val="nil"/>
          <w:right w:val="nil"/>
          <w:between w:val="nil"/>
        </w:pBdr>
      </w:pPr>
    </w:p>
    <w:p w14:paraId="1996A48D" w14:textId="406DFDD0" w:rsidR="00C31AFE" w:rsidRPr="007F567D" w:rsidRDefault="00306743" w:rsidP="00C31AFE">
      <w:pPr>
        <w:autoSpaceDE w:val="0"/>
        <w:autoSpaceDN w:val="0"/>
        <w:adjustRightInd w:val="0"/>
      </w:pPr>
      <w:r w:rsidRPr="007F567D">
        <w:t>Primary a</w:t>
      </w:r>
      <w:r w:rsidR="001901FC" w:rsidRPr="007F567D">
        <w:t xml:space="preserve">strocytes derived from normal rats can be genetically manipulated through lentiviral transduction to explore the effects of </w:t>
      </w:r>
      <w:proofErr w:type="spellStart"/>
      <w:r w:rsidR="001901FC" w:rsidRPr="007F567D">
        <w:t>AxD</w:t>
      </w:r>
      <w:proofErr w:type="spellEnd"/>
      <w:r w:rsidR="001901FC" w:rsidRPr="007F567D">
        <w:t xml:space="preserve"> mutations on GFAP assembly and aggregate formation</w:t>
      </w:r>
      <w:r w:rsidR="00F975CC" w:rsidRPr="007F567D">
        <w:rPr>
          <w:noProof/>
          <w:vertAlign w:val="superscript"/>
        </w:rPr>
        <w:t>9,</w:t>
      </w:r>
      <w:r w:rsidR="00D54DE2" w:rsidRPr="007F567D">
        <w:rPr>
          <w:noProof/>
          <w:vertAlign w:val="superscript"/>
        </w:rPr>
        <w:t>33</w:t>
      </w:r>
      <w:r w:rsidR="001901FC" w:rsidRPr="007F567D">
        <w:t>. A critical step in this process is the selection of an appropriate extraction buffer, as it significantly impacts the assessment of the solubility properties of mutant GFAP in transduced astrocytes</w:t>
      </w:r>
      <w:r w:rsidR="00F975CC" w:rsidRPr="007F567D">
        <w:rPr>
          <w:noProof/>
          <w:vertAlign w:val="superscript"/>
        </w:rPr>
        <w:t>34</w:t>
      </w:r>
      <w:r w:rsidR="001901FC" w:rsidRPr="007F567D">
        <w:t>. Radioimmunoprecipitation assay (RIPA) buffer</w:t>
      </w:r>
      <w:r w:rsidR="0020183B" w:rsidRPr="007F567D">
        <w:t>, with its combination of ionic and non-ionic detergents, effectively solubilizes GFAP filaments while preserving aggregates</w:t>
      </w:r>
      <w:r w:rsidR="00F975CC" w:rsidRPr="007F567D">
        <w:rPr>
          <w:noProof/>
          <w:vertAlign w:val="superscript"/>
        </w:rPr>
        <w:t>10</w:t>
      </w:r>
      <w:r w:rsidR="0020183B" w:rsidRPr="007F567D">
        <w:t xml:space="preserve">, facilitating comprehensive biochemical analyses central to </w:t>
      </w:r>
      <w:r w:rsidR="00EE3504">
        <w:t>the</w:t>
      </w:r>
      <w:r w:rsidR="00EE3504" w:rsidRPr="007F567D">
        <w:t xml:space="preserve"> </w:t>
      </w:r>
      <w:r w:rsidR="0020183B" w:rsidRPr="007F567D">
        <w:t>research objectives</w:t>
      </w:r>
      <w:r w:rsidR="00EE3504">
        <w:t xml:space="preserve"> of this study</w:t>
      </w:r>
      <w:r w:rsidR="0020183B" w:rsidRPr="007F567D">
        <w:t>.</w:t>
      </w:r>
    </w:p>
    <w:p w14:paraId="3CB32600" w14:textId="31C4ED1F" w:rsidR="005A4747" w:rsidRPr="007F567D" w:rsidRDefault="005A4747" w:rsidP="00CF7C7C"/>
    <w:p w14:paraId="1114988F" w14:textId="6AC98704" w:rsidR="001901FC" w:rsidRPr="007F567D" w:rsidRDefault="001901FC" w:rsidP="001901FC">
      <w:r w:rsidRPr="007F567D">
        <w:t xml:space="preserve">Overall, primary astrocyte cultures provide a versatile and powerful platform for studying astrocyte biology and disease mechanisms, particularly in </w:t>
      </w:r>
      <w:proofErr w:type="spellStart"/>
      <w:r w:rsidRPr="007F567D">
        <w:t>AxD</w:t>
      </w:r>
      <w:proofErr w:type="spellEnd"/>
      <w:r w:rsidRPr="007F567D">
        <w:t xml:space="preserve">. By optimizing protocols and addressing limitations, researchers can enhance reproducibility and reliability, making this method essential for advancing our understanding of astrocyte function and identifying therapeutic targets for </w:t>
      </w:r>
      <w:r w:rsidR="00306743" w:rsidRPr="007F567D">
        <w:t xml:space="preserve">GFAP-related </w:t>
      </w:r>
      <w:proofErr w:type="spellStart"/>
      <w:r w:rsidR="00306743" w:rsidRPr="007F567D">
        <w:t>astrocytopathy</w:t>
      </w:r>
      <w:proofErr w:type="spellEnd"/>
      <w:r w:rsidRPr="007F567D">
        <w:t>.</w:t>
      </w:r>
    </w:p>
    <w:p w14:paraId="2ECF9D60" w14:textId="77777777" w:rsidR="00CF7C7C" w:rsidRPr="007F567D" w:rsidRDefault="00CF7C7C" w:rsidP="00CF7C7C"/>
    <w:p w14:paraId="3FC598B4" w14:textId="56D373E1" w:rsidR="005A4747" w:rsidRPr="007F567D" w:rsidRDefault="003E4285" w:rsidP="00DA3C5C">
      <w:pPr>
        <w:pBdr>
          <w:top w:val="nil"/>
          <w:left w:val="nil"/>
          <w:bottom w:val="nil"/>
          <w:right w:val="nil"/>
          <w:between w:val="nil"/>
        </w:pBdr>
      </w:pPr>
      <w:r w:rsidRPr="007F567D">
        <w:rPr>
          <w:b/>
        </w:rPr>
        <w:t xml:space="preserve">ACKNOWLEDGMENTS  </w:t>
      </w:r>
    </w:p>
    <w:p w14:paraId="7752F7CC" w14:textId="49A55355" w:rsidR="00CF7C7C" w:rsidRPr="007F567D" w:rsidRDefault="003E4285" w:rsidP="00CF7C7C">
      <w:pPr>
        <w:autoSpaceDE w:val="0"/>
        <w:autoSpaceDN w:val="0"/>
        <w:adjustRightInd w:val="0"/>
      </w:pPr>
      <w:r w:rsidRPr="007F567D">
        <w:t xml:space="preserve">We thank Dr. Tracy Hagemann (Waisman Center, University of Wisconsin-Madison) for providing the R237H knock-in rats. This work was supported by grants from the </w:t>
      </w:r>
      <w:r w:rsidR="001F03E0" w:rsidRPr="007F567D">
        <w:t xml:space="preserve">National </w:t>
      </w:r>
      <w:r w:rsidR="001F03E0" w:rsidRPr="007F567D">
        <w:lastRenderedPageBreak/>
        <w:t>Science and Technology Council</w:t>
      </w:r>
      <w:r w:rsidRPr="007F567D">
        <w:t xml:space="preserve"> (111-2320-B-007-008 and 112-2320-B-007-006 to N.-H. L. and M.-D.P.). The authors are grateful for the support from the confocal imaging core in National Tsing Hua University</w:t>
      </w:r>
      <w:r w:rsidR="00EE3504">
        <w:t>,</w:t>
      </w:r>
      <w:r w:rsidRPr="007F567D">
        <w:t xml:space="preserve"> Taiwan, which is supported by the National Science and Technology Council (NSTC-114-2740-M-007-001). We also thank the </w:t>
      </w:r>
      <w:r w:rsidR="00E11168" w:rsidRPr="007F567D">
        <w:t>Instrument Center</w:t>
      </w:r>
      <w:r w:rsidRPr="007F567D">
        <w:t xml:space="preserve"> in the National Tsing Hua University for </w:t>
      </w:r>
      <w:r w:rsidR="00E11168" w:rsidRPr="007F567D">
        <w:t>access to the</w:t>
      </w:r>
      <w:r w:rsidRPr="007F567D">
        <w:t xml:space="preserve"> </w:t>
      </w:r>
      <w:r w:rsidR="00E11168" w:rsidRPr="007F567D">
        <w:t>electron microscope</w:t>
      </w:r>
      <w:r w:rsidRPr="007F567D">
        <w:t>.</w:t>
      </w:r>
    </w:p>
    <w:p w14:paraId="3DC881C5" w14:textId="77777777" w:rsidR="005A4747" w:rsidRPr="007F567D" w:rsidRDefault="005A4747" w:rsidP="00DA3C5C">
      <w:pPr>
        <w:rPr>
          <w:b/>
        </w:rPr>
      </w:pPr>
    </w:p>
    <w:p w14:paraId="502731D7" w14:textId="09116FA9" w:rsidR="005A4747" w:rsidRPr="007F567D" w:rsidRDefault="003E4285" w:rsidP="00DA3C5C">
      <w:pPr>
        <w:pBdr>
          <w:top w:val="nil"/>
          <w:left w:val="nil"/>
          <w:bottom w:val="nil"/>
          <w:right w:val="nil"/>
          <w:between w:val="nil"/>
        </w:pBdr>
      </w:pPr>
      <w:r w:rsidRPr="007F567D">
        <w:rPr>
          <w:b/>
        </w:rPr>
        <w:t>DISCLOSURES</w:t>
      </w:r>
    </w:p>
    <w:p w14:paraId="0AAFE5B1" w14:textId="533DDA34" w:rsidR="005A4747" w:rsidRPr="007F567D" w:rsidRDefault="003E4285" w:rsidP="00DA3C5C">
      <w:r w:rsidRPr="007F567D">
        <w:t>The authors have nothing to disclose</w:t>
      </w:r>
      <w:r w:rsidR="00D51773" w:rsidRPr="007F567D">
        <w:t>.</w:t>
      </w:r>
    </w:p>
    <w:p w14:paraId="7B03E048" w14:textId="77777777" w:rsidR="00CF7C7C" w:rsidRPr="007F567D" w:rsidRDefault="00CF7C7C" w:rsidP="00DA3C5C"/>
    <w:p w14:paraId="66D27D0A" w14:textId="7CF54F9A" w:rsidR="005A4747" w:rsidRPr="007F567D" w:rsidRDefault="003E4285" w:rsidP="009E6655">
      <w:pPr>
        <w:rPr>
          <w:b/>
        </w:rPr>
      </w:pPr>
      <w:r w:rsidRPr="007F567D">
        <w:rPr>
          <w:b/>
        </w:rPr>
        <w:t>REFERENCES</w:t>
      </w:r>
      <w:r w:rsidRPr="007F567D">
        <w:t xml:space="preserve"> </w:t>
      </w:r>
    </w:p>
    <w:p w14:paraId="348DA090" w14:textId="77777777" w:rsidR="00EE3504" w:rsidRPr="007F567D" w:rsidRDefault="00EE3504" w:rsidP="00EE3504">
      <w:pPr>
        <w:rPr>
          <w:rFonts w:eastAsia="Times New Roman"/>
          <w:noProof/>
          <w:lang w:eastAsia="zh-TW"/>
        </w:rPr>
      </w:pPr>
      <w:r w:rsidRPr="007F567D">
        <w:rPr>
          <w:rFonts w:eastAsia="Times New Roman"/>
          <w:noProof/>
          <w:lang w:eastAsia="zh-TW"/>
        </w:rPr>
        <w:t>1.</w:t>
      </w:r>
      <w:r w:rsidRPr="007F567D">
        <w:rPr>
          <w:rFonts w:eastAsia="Times New Roman"/>
          <w:noProof/>
          <w:lang w:eastAsia="zh-TW"/>
        </w:rPr>
        <w:tab/>
        <w:t>Verkhratsky A, Nedergaard M. Physiology of astroglia. Physiol Rev. 2018;98(1):239-389.</w:t>
      </w:r>
    </w:p>
    <w:p w14:paraId="385594BF" w14:textId="77777777" w:rsidR="00EE3504" w:rsidRPr="007F567D" w:rsidRDefault="00EE3504" w:rsidP="00EE3504">
      <w:pPr>
        <w:rPr>
          <w:rFonts w:eastAsia="Times New Roman"/>
          <w:noProof/>
          <w:lang w:eastAsia="zh-TW"/>
        </w:rPr>
      </w:pPr>
      <w:r w:rsidRPr="007F567D">
        <w:rPr>
          <w:rFonts w:eastAsia="Times New Roman"/>
          <w:noProof/>
          <w:lang w:eastAsia="zh-TW"/>
        </w:rPr>
        <w:t>2.</w:t>
      </w:r>
      <w:r w:rsidRPr="007F567D">
        <w:rPr>
          <w:rFonts w:eastAsia="Times New Roman"/>
          <w:noProof/>
          <w:lang w:eastAsia="zh-TW"/>
        </w:rPr>
        <w:tab/>
        <w:t>Eroglu C, Barres BA. Regulation of synaptic connectivity by glia. Nature. 2010;468(7321):223-31.</w:t>
      </w:r>
    </w:p>
    <w:p w14:paraId="46383476" w14:textId="57F58459" w:rsidR="00EE3504" w:rsidRPr="007F567D" w:rsidRDefault="00EE3504" w:rsidP="00EE3504">
      <w:pPr>
        <w:rPr>
          <w:rFonts w:eastAsia="Times New Roman"/>
          <w:noProof/>
          <w:lang w:val="en-IN" w:eastAsia="zh-TW"/>
        </w:rPr>
      </w:pPr>
      <w:r w:rsidRPr="007F567D">
        <w:rPr>
          <w:rFonts w:eastAsia="Times New Roman"/>
          <w:noProof/>
          <w:lang w:eastAsia="zh-TW"/>
        </w:rPr>
        <w:t>3.</w:t>
      </w:r>
      <w:r w:rsidRPr="007F567D">
        <w:rPr>
          <w:rFonts w:eastAsia="Times New Roman"/>
          <w:noProof/>
          <w:lang w:eastAsia="zh-TW"/>
        </w:rPr>
        <w:tab/>
        <w:t>Sofroniew MV. Astrogliosis. Cold Spring Harb Perspect Biol. 2014</w:t>
      </w:r>
      <w:r w:rsidRPr="00EE3504">
        <w:rPr>
          <w:rFonts w:eastAsia="Times New Roman"/>
          <w:noProof/>
          <w:lang w:val="en-IN" w:eastAsia="zh-TW"/>
        </w:rPr>
        <w:t>;7(2):a020420.</w:t>
      </w:r>
    </w:p>
    <w:p w14:paraId="75415ADF" w14:textId="77777777" w:rsidR="00EE3504" w:rsidRPr="007F567D" w:rsidRDefault="00EE3504" w:rsidP="00EE3504">
      <w:pPr>
        <w:rPr>
          <w:rFonts w:eastAsia="Times New Roman"/>
          <w:noProof/>
          <w:lang w:eastAsia="zh-TW"/>
        </w:rPr>
      </w:pPr>
      <w:r w:rsidRPr="007F567D">
        <w:rPr>
          <w:rFonts w:eastAsia="Times New Roman"/>
          <w:noProof/>
          <w:lang w:eastAsia="zh-TW"/>
        </w:rPr>
        <w:t>4.</w:t>
      </w:r>
      <w:r w:rsidRPr="007F567D">
        <w:rPr>
          <w:rFonts w:eastAsia="Times New Roman"/>
          <w:noProof/>
          <w:lang w:eastAsia="zh-TW"/>
        </w:rPr>
        <w:tab/>
        <w:t>Sofroniew MV, Vinters HV. Astrocytes: biology and pathology. Acta Neuropathol. 2010;119(1):7-35.</w:t>
      </w:r>
    </w:p>
    <w:p w14:paraId="67480C34" w14:textId="77777777" w:rsidR="00EE3504" w:rsidRPr="007F567D" w:rsidRDefault="00EE3504" w:rsidP="00EE3504">
      <w:pPr>
        <w:rPr>
          <w:rFonts w:eastAsia="Times New Roman"/>
          <w:noProof/>
          <w:lang w:eastAsia="zh-TW"/>
        </w:rPr>
      </w:pPr>
      <w:r w:rsidRPr="007F567D">
        <w:rPr>
          <w:rFonts w:eastAsia="Times New Roman"/>
          <w:noProof/>
          <w:lang w:eastAsia="zh-TW"/>
        </w:rPr>
        <w:t>5.</w:t>
      </w:r>
      <w:r w:rsidRPr="007F567D">
        <w:rPr>
          <w:rFonts w:eastAsia="Times New Roman"/>
          <w:noProof/>
          <w:lang w:eastAsia="zh-TW"/>
        </w:rPr>
        <w:tab/>
        <w:t>Brandebura AN, Paumier A, Onur TS, Allen NJ. Astrocyte contribution to dysfunction, risk and progression in neurodegenerative disorders. Nat Rev Neurosci. 2023;24(1):23-39.</w:t>
      </w:r>
    </w:p>
    <w:p w14:paraId="52091602" w14:textId="77777777" w:rsidR="00EE3504" w:rsidRPr="007F567D" w:rsidRDefault="00EE3504" w:rsidP="00EE3504">
      <w:pPr>
        <w:rPr>
          <w:rFonts w:eastAsia="Times New Roman"/>
          <w:noProof/>
          <w:lang w:eastAsia="zh-TW"/>
        </w:rPr>
      </w:pPr>
      <w:r w:rsidRPr="007F567D">
        <w:rPr>
          <w:rFonts w:eastAsia="Times New Roman"/>
          <w:noProof/>
          <w:lang w:eastAsia="zh-TW"/>
        </w:rPr>
        <w:t>6.</w:t>
      </w:r>
      <w:r w:rsidRPr="007F567D">
        <w:rPr>
          <w:rFonts w:eastAsia="Times New Roman"/>
          <w:noProof/>
          <w:lang w:eastAsia="zh-TW"/>
        </w:rPr>
        <w:tab/>
        <w:t>Sofroniew MV. Molecular dissection of reactive astrogliosis and glial scar formation. Trends Neurosci. 2009;32(12):638-47.</w:t>
      </w:r>
    </w:p>
    <w:p w14:paraId="419E32E1" w14:textId="77777777" w:rsidR="00EE3504" w:rsidRPr="007F567D" w:rsidRDefault="00EE3504" w:rsidP="00EE3504">
      <w:pPr>
        <w:rPr>
          <w:rFonts w:eastAsia="Times New Roman"/>
          <w:noProof/>
          <w:lang w:eastAsia="zh-TW"/>
        </w:rPr>
      </w:pPr>
      <w:r w:rsidRPr="007F567D">
        <w:rPr>
          <w:rFonts w:eastAsia="Times New Roman"/>
          <w:noProof/>
          <w:lang w:eastAsia="zh-TW"/>
        </w:rPr>
        <w:t>7.</w:t>
      </w:r>
      <w:r w:rsidRPr="007F567D">
        <w:rPr>
          <w:rFonts w:eastAsia="Times New Roman"/>
          <w:noProof/>
          <w:lang w:eastAsia="zh-TW"/>
        </w:rPr>
        <w:tab/>
        <w:t>Hol EM, Pekny M. Glial fibrillary acidic protein (GFAP) and the astrocyte intermediate filament system in diseases of the central nervous system. Curr Opin Cell Biol. 2015;32:121-30.</w:t>
      </w:r>
    </w:p>
    <w:p w14:paraId="6D12A7A5" w14:textId="77777777" w:rsidR="00EE3504" w:rsidRPr="007F567D" w:rsidRDefault="00EE3504" w:rsidP="00EE3504">
      <w:pPr>
        <w:rPr>
          <w:rFonts w:eastAsia="Times New Roman"/>
          <w:noProof/>
          <w:lang w:eastAsia="zh-TW"/>
        </w:rPr>
      </w:pPr>
      <w:r w:rsidRPr="007F567D">
        <w:rPr>
          <w:rFonts w:eastAsia="Times New Roman"/>
          <w:noProof/>
          <w:lang w:eastAsia="zh-TW"/>
        </w:rPr>
        <w:t>8.</w:t>
      </w:r>
      <w:r w:rsidRPr="007F567D">
        <w:rPr>
          <w:rFonts w:eastAsia="Times New Roman"/>
          <w:noProof/>
          <w:lang w:eastAsia="zh-TW"/>
        </w:rPr>
        <w:tab/>
        <w:t>Brenner M, et al. Mutations in GFAP, encoding glial fibrillary acidic protein, are associated with Alexander disease. Nat Genet. 2001;27(1):117-20.</w:t>
      </w:r>
    </w:p>
    <w:p w14:paraId="7FB650D6" w14:textId="77777777" w:rsidR="00EE3504" w:rsidRPr="007F567D" w:rsidRDefault="00EE3504" w:rsidP="00EE3504">
      <w:pPr>
        <w:rPr>
          <w:rFonts w:eastAsia="Times New Roman"/>
          <w:noProof/>
          <w:lang w:eastAsia="zh-TW"/>
        </w:rPr>
      </w:pPr>
      <w:r w:rsidRPr="007F567D">
        <w:rPr>
          <w:rFonts w:eastAsia="Times New Roman"/>
          <w:noProof/>
          <w:lang w:eastAsia="zh-TW"/>
        </w:rPr>
        <w:t>9.</w:t>
      </w:r>
      <w:r w:rsidRPr="007F567D">
        <w:rPr>
          <w:rFonts w:eastAsia="Times New Roman"/>
          <w:noProof/>
          <w:lang w:eastAsia="zh-TW"/>
        </w:rPr>
        <w:tab/>
        <w:t>Lin NH, Jian WS, Perng MD. Deletions in glial fibrillary acidic protein leading to alterations in intermediate filament assembly and network formation. Int J Mol Sci. 2025;26(5):1913.</w:t>
      </w:r>
    </w:p>
    <w:p w14:paraId="1048112A" w14:textId="77777777" w:rsidR="00EE3504" w:rsidRPr="007F567D" w:rsidRDefault="00EE3504" w:rsidP="00EE3504">
      <w:pPr>
        <w:rPr>
          <w:rFonts w:eastAsia="Times New Roman"/>
          <w:noProof/>
          <w:lang w:eastAsia="zh-TW"/>
        </w:rPr>
      </w:pPr>
      <w:r w:rsidRPr="007F567D">
        <w:rPr>
          <w:rFonts w:eastAsia="Times New Roman"/>
          <w:noProof/>
          <w:lang w:eastAsia="zh-TW"/>
        </w:rPr>
        <w:t>10.</w:t>
      </w:r>
      <w:r w:rsidRPr="007F567D">
        <w:rPr>
          <w:rFonts w:eastAsia="Times New Roman"/>
          <w:noProof/>
          <w:lang w:eastAsia="zh-TW"/>
        </w:rPr>
        <w:tab/>
        <w:t>Yang AW, et al. Effects of Alexander disease-associated mutations on the assembly and organization of GFAP intermediate filaments. Mol Biol Cell. 2022;33(8):ar69.</w:t>
      </w:r>
    </w:p>
    <w:p w14:paraId="37C72FA1" w14:textId="77777777" w:rsidR="00EE3504" w:rsidRPr="007F567D" w:rsidRDefault="00EE3504" w:rsidP="00EE3504">
      <w:pPr>
        <w:rPr>
          <w:rFonts w:eastAsia="Times New Roman"/>
          <w:noProof/>
          <w:lang w:eastAsia="zh-TW"/>
        </w:rPr>
      </w:pPr>
      <w:r w:rsidRPr="007F567D">
        <w:rPr>
          <w:rFonts w:eastAsia="Times New Roman"/>
          <w:noProof/>
          <w:lang w:eastAsia="zh-TW"/>
        </w:rPr>
        <w:t>11.</w:t>
      </w:r>
      <w:r w:rsidRPr="007F567D">
        <w:rPr>
          <w:rFonts w:eastAsia="Times New Roman"/>
          <w:noProof/>
          <w:lang w:eastAsia="zh-TW"/>
        </w:rPr>
        <w:tab/>
        <w:t>Lin NH, Perng MD. Experimental approaches for biochemical analysis of glial fibrillary acidic protein and its disease-associated variants. J Vis Exp. 2025;(225).</w:t>
      </w:r>
    </w:p>
    <w:p w14:paraId="6F7B163E" w14:textId="77777777" w:rsidR="00EE3504" w:rsidRPr="007F567D" w:rsidRDefault="00EE3504" w:rsidP="00EE3504">
      <w:pPr>
        <w:rPr>
          <w:rFonts w:eastAsia="Times New Roman"/>
          <w:noProof/>
          <w:lang w:eastAsia="zh-TW"/>
        </w:rPr>
      </w:pPr>
      <w:r w:rsidRPr="007F567D">
        <w:rPr>
          <w:rFonts w:eastAsia="Times New Roman"/>
          <w:noProof/>
          <w:lang w:eastAsia="zh-TW"/>
        </w:rPr>
        <w:t>12.</w:t>
      </w:r>
      <w:r w:rsidRPr="007F567D">
        <w:rPr>
          <w:rFonts w:eastAsia="Times New Roman"/>
          <w:noProof/>
          <w:lang w:eastAsia="zh-TW"/>
        </w:rPr>
        <w:tab/>
        <w:t>Hagemann TL, Connor JX, Messing A. Alexander disease-associated glial fibrillary acidic protein mutations in mice induce Rosenthal fiber formation and a white matter stress response. J Neurosci. 2006;26(43):11162-73.</w:t>
      </w:r>
    </w:p>
    <w:p w14:paraId="601131CC" w14:textId="77777777" w:rsidR="00EE3504" w:rsidRPr="007F567D" w:rsidRDefault="00EE3504" w:rsidP="00EE3504">
      <w:pPr>
        <w:rPr>
          <w:rFonts w:eastAsia="Times New Roman"/>
          <w:noProof/>
          <w:lang w:eastAsia="zh-TW"/>
        </w:rPr>
      </w:pPr>
      <w:r w:rsidRPr="007F567D">
        <w:rPr>
          <w:rFonts w:eastAsia="Times New Roman"/>
          <w:noProof/>
          <w:lang w:eastAsia="zh-TW"/>
        </w:rPr>
        <w:t>13.</w:t>
      </w:r>
      <w:r w:rsidRPr="007F567D">
        <w:rPr>
          <w:rFonts w:eastAsia="Times New Roman"/>
          <w:noProof/>
          <w:lang w:eastAsia="zh-TW"/>
        </w:rPr>
        <w:tab/>
        <w:t>Hagemann TL, et al. Antisense therapy in a rat model of Alexander disease reverses GFAP pathology, white matter deficits, and motor impairment. Sci Transl Med. 2021;13(620):eabg4711.</w:t>
      </w:r>
    </w:p>
    <w:p w14:paraId="0EB040E5" w14:textId="77777777" w:rsidR="00EE3504" w:rsidRPr="007F567D" w:rsidRDefault="00EE3504" w:rsidP="00EE3504">
      <w:pPr>
        <w:rPr>
          <w:rFonts w:eastAsia="Times New Roman"/>
          <w:noProof/>
          <w:lang w:eastAsia="zh-TW"/>
        </w:rPr>
      </w:pPr>
      <w:r w:rsidRPr="007F567D">
        <w:rPr>
          <w:rFonts w:eastAsia="Times New Roman"/>
          <w:noProof/>
          <w:lang w:eastAsia="zh-TW"/>
        </w:rPr>
        <w:t>14.</w:t>
      </w:r>
      <w:r w:rsidRPr="007F567D">
        <w:rPr>
          <w:rFonts w:eastAsia="Times New Roman"/>
          <w:noProof/>
          <w:lang w:eastAsia="zh-TW"/>
        </w:rPr>
        <w:tab/>
        <w:t>Hagemann TL. Alexander disease: models, mechanisms, and medicine. Curr Opin Neurobiol. 2022;72:140-7.</w:t>
      </w:r>
    </w:p>
    <w:p w14:paraId="1AB6463E" w14:textId="77777777" w:rsidR="00EE3504" w:rsidRPr="007F567D" w:rsidRDefault="00EE3504" w:rsidP="00EE3504">
      <w:pPr>
        <w:rPr>
          <w:rFonts w:eastAsia="Times New Roman"/>
          <w:noProof/>
          <w:lang w:eastAsia="zh-TW"/>
        </w:rPr>
      </w:pPr>
      <w:r w:rsidRPr="007F567D">
        <w:rPr>
          <w:rFonts w:eastAsia="Times New Roman"/>
          <w:noProof/>
          <w:lang w:eastAsia="zh-TW"/>
        </w:rPr>
        <w:t>15.</w:t>
      </w:r>
      <w:r w:rsidRPr="007F567D">
        <w:rPr>
          <w:rFonts w:eastAsia="Times New Roman"/>
          <w:noProof/>
          <w:lang w:eastAsia="zh-TW"/>
        </w:rPr>
        <w:tab/>
        <w:t>Lange SC, et al. Primary cultures of astrocytes: their value in understanding astrocytes in health and disease. Neurochem Res. 2012;37(11):2569-88.</w:t>
      </w:r>
    </w:p>
    <w:p w14:paraId="5DB18313" w14:textId="77777777" w:rsidR="00EE3504" w:rsidRPr="007F567D" w:rsidRDefault="00EE3504" w:rsidP="00EE3504">
      <w:pPr>
        <w:rPr>
          <w:rFonts w:eastAsia="Times New Roman"/>
          <w:noProof/>
          <w:lang w:eastAsia="zh-TW"/>
        </w:rPr>
      </w:pPr>
      <w:r w:rsidRPr="007F567D">
        <w:rPr>
          <w:rFonts w:eastAsia="Times New Roman"/>
          <w:noProof/>
          <w:lang w:eastAsia="zh-TW"/>
        </w:rPr>
        <w:t>16.</w:t>
      </w:r>
      <w:r w:rsidRPr="007F567D">
        <w:rPr>
          <w:rFonts w:eastAsia="Times New Roman"/>
          <w:noProof/>
          <w:lang w:eastAsia="zh-TW"/>
        </w:rPr>
        <w:tab/>
        <w:t>Lin NH, Yang AW, Chang CH, Perng MD. Elevated GFAP isoform expression promotes protein aggregation and compromises astrocyte function. FASEB J. 2021;35(5):e21614.</w:t>
      </w:r>
    </w:p>
    <w:p w14:paraId="7DFE65D6" w14:textId="77777777" w:rsidR="00EE3504" w:rsidRPr="007F567D" w:rsidRDefault="00EE3504" w:rsidP="00EE3504">
      <w:pPr>
        <w:rPr>
          <w:rFonts w:eastAsia="Times New Roman"/>
          <w:noProof/>
          <w:lang w:eastAsia="zh-TW"/>
        </w:rPr>
      </w:pPr>
      <w:r w:rsidRPr="007F567D">
        <w:rPr>
          <w:rFonts w:eastAsia="Times New Roman"/>
          <w:noProof/>
          <w:lang w:eastAsia="zh-TW"/>
        </w:rPr>
        <w:t>17.</w:t>
      </w:r>
      <w:r w:rsidRPr="007F567D">
        <w:rPr>
          <w:rFonts w:eastAsia="Times New Roman"/>
          <w:noProof/>
          <w:lang w:eastAsia="zh-TW"/>
        </w:rPr>
        <w:tab/>
        <w:t>Lin NH, Jian WS, Snider N, Perng MD. Glial fibrillary acidic protein is pathologically modified in Alexander disease. J Biol Chem. 2024;300(7):107402.</w:t>
      </w:r>
    </w:p>
    <w:p w14:paraId="2395BF33" w14:textId="77777777" w:rsidR="00EE3504" w:rsidRPr="007F567D" w:rsidRDefault="00EE3504" w:rsidP="00EE3504">
      <w:pPr>
        <w:rPr>
          <w:rFonts w:eastAsia="Times New Roman"/>
          <w:noProof/>
          <w:lang w:eastAsia="zh-TW"/>
        </w:rPr>
      </w:pPr>
      <w:r w:rsidRPr="007F567D">
        <w:rPr>
          <w:rFonts w:eastAsia="Times New Roman"/>
          <w:noProof/>
          <w:lang w:eastAsia="zh-TW"/>
        </w:rPr>
        <w:lastRenderedPageBreak/>
        <w:t>18.</w:t>
      </w:r>
      <w:r w:rsidRPr="007F567D">
        <w:rPr>
          <w:rFonts w:eastAsia="Times New Roman"/>
          <w:noProof/>
          <w:lang w:eastAsia="zh-TW"/>
        </w:rPr>
        <w:tab/>
        <w:t>Goya-Iglesias N, et al. Alexander disease mutations differentially sensitize glial fibrillary acidic protein (GFAP) to posttranslational modifications and network disruption by oxidants. Redox Biol. 2026;92:104103.</w:t>
      </w:r>
    </w:p>
    <w:p w14:paraId="42D4D621" w14:textId="77777777" w:rsidR="00EE3504" w:rsidRPr="007F567D" w:rsidRDefault="00EE3504" w:rsidP="00EE3504">
      <w:pPr>
        <w:rPr>
          <w:rFonts w:eastAsia="Times New Roman"/>
          <w:noProof/>
          <w:lang w:eastAsia="zh-TW"/>
        </w:rPr>
      </w:pPr>
      <w:r w:rsidRPr="007F567D">
        <w:rPr>
          <w:rFonts w:eastAsia="Times New Roman"/>
          <w:noProof/>
          <w:lang w:eastAsia="zh-TW"/>
        </w:rPr>
        <w:t>19.</w:t>
      </w:r>
      <w:r w:rsidRPr="007F567D">
        <w:rPr>
          <w:rFonts w:eastAsia="Times New Roman"/>
          <w:noProof/>
          <w:lang w:eastAsia="zh-TW"/>
        </w:rPr>
        <w:tab/>
        <w:t>Olabarria M, Putilina M, Riemer EC, Goldman JE. Astrocyte pathology in Alexander disease causes a marked inflammatory environment. Acta Neuropathol. 2015;130(4):469-86.</w:t>
      </w:r>
    </w:p>
    <w:p w14:paraId="7A277837" w14:textId="77777777" w:rsidR="00EE3504" w:rsidRPr="007F567D" w:rsidRDefault="00EE3504" w:rsidP="00EE3504">
      <w:pPr>
        <w:rPr>
          <w:rFonts w:eastAsia="Times New Roman"/>
          <w:noProof/>
          <w:lang w:eastAsia="zh-TW"/>
        </w:rPr>
      </w:pPr>
      <w:r w:rsidRPr="007F567D">
        <w:rPr>
          <w:rFonts w:eastAsia="Times New Roman"/>
          <w:noProof/>
          <w:lang w:eastAsia="zh-TW"/>
        </w:rPr>
        <w:t>20.</w:t>
      </w:r>
      <w:r w:rsidRPr="007F567D">
        <w:rPr>
          <w:rFonts w:eastAsia="Times New Roman"/>
          <w:noProof/>
          <w:lang w:eastAsia="zh-TW"/>
        </w:rPr>
        <w:tab/>
        <w:t>Lee HG, Wheeler MA, Quintana FJ. Function and therapeutic value of astrocytes in neurological diseases. Nat Rev Drug Discov. 2022;21(5):339-58.</w:t>
      </w:r>
    </w:p>
    <w:p w14:paraId="573BDA14" w14:textId="77777777" w:rsidR="00EE3504" w:rsidRPr="007F567D" w:rsidRDefault="00EE3504" w:rsidP="00EE3504">
      <w:pPr>
        <w:rPr>
          <w:rFonts w:eastAsia="Times New Roman"/>
          <w:noProof/>
          <w:lang w:eastAsia="zh-TW"/>
        </w:rPr>
      </w:pPr>
      <w:r w:rsidRPr="007F567D">
        <w:rPr>
          <w:rFonts w:eastAsia="Times New Roman"/>
          <w:noProof/>
          <w:lang w:eastAsia="zh-TW"/>
        </w:rPr>
        <w:t>21.</w:t>
      </w:r>
      <w:r w:rsidRPr="007F567D">
        <w:rPr>
          <w:rFonts w:eastAsia="Times New Roman"/>
          <w:noProof/>
          <w:lang w:eastAsia="zh-TW"/>
        </w:rPr>
        <w:tab/>
        <w:t>McCarthy KD, de Vellis J. Preparation of separate astroglial and oligodendroglial cell cultures from rat cerebral tissue. J Cell Biol. 1980;85(3):890-902.</w:t>
      </w:r>
    </w:p>
    <w:p w14:paraId="2E2A1419" w14:textId="77777777" w:rsidR="00EE3504" w:rsidRPr="007F567D" w:rsidRDefault="00EE3504" w:rsidP="00EE3504">
      <w:pPr>
        <w:rPr>
          <w:rFonts w:eastAsia="Times New Roman"/>
          <w:noProof/>
          <w:lang w:eastAsia="zh-TW"/>
        </w:rPr>
      </w:pPr>
      <w:r w:rsidRPr="007F567D">
        <w:rPr>
          <w:rFonts w:eastAsia="Times New Roman"/>
          <w:noProof/>
          <w:lang w:eastAsia="zh-TW"/>
        </w:rPr>
        <w:t>22.</w:t>
      </w:r>
      <w:r w:rsidRPr="007F567D">
        <w:rPr>
          <w:rFonts w:eastAsia="Times New Roman"/>
          <w:noProof/>
          <w:lang w:eastAsia="zh-TW"/>
        </w:rPr>
        <w:tab/>
        <w:t>Olsen ML, et al. Functional expression of Kir4.1 channels in spinal cord astrocytes. Glia. 2006;53(5):516-28.</w:t>
      </w:r>
    </w:p>
    <w:p w14:paraId="1F51CCF7" w14:textId="77777777" w:rsidR="00EE3504" w:rsidRPr="007F567D" w:rsidRDefault="00EE3504" w:rsidP="00EE3504">
      <w:pPr>
        <w:rPr>
          <w:rFonts w:eastAsia="Times New Roman"/>
          <w:noProof/>
          <w:lang w:eastAsia="zh-TW"/>
        </w:rPr>
      </w:pPr>
      <w:r w:rsidRPr="007F567D">
        <w:rPr>
          <w:rFonts w:eastAsia="Times New Roman"/>
          <w:noProof/>
          <w:lang w:eastAsia="zh-TW"/>
        </w:rPr>
        <w:t>23.</w:t>
      </w:r>
      <w:r w:rsidRPr="007F567D">
        <w:rPr>
          <w:rFonts w:eastAsia="Times New Roman"/>
          <w:noProof/>
          <w:lang w:eastAsia="zh-TW"/>
        </w:rPr>
        <w:tab/>
        <w:t>Strack A, et al. Chemokines are differentially expressed by astrocytes, microglia and inflammatory leukocytes in Toxoplasma encephalitis and critically regulated by interferon-gamma. Acta Neuropathol. 2002;103(5):458-68.</w:t>
      </w:r>
    </w:p>
    <w:p w14:paraId="2030D6F4" w14:textId="77777777" w:rsidR="00EE3504" w:rsidRPr="007F567D" w:rsidRDefault="00EE3504" w:rsidP="00EE3504">
      <w:pPr>
        <w:rPr>
          <w:rFonts w:eastAsia="Times New Roman"/>
          <w:noProof/>
          <w:lang w:eastAsia="zh-TW"/>
        </w:rPr>
      </w:pPr>
      <w:r w:rsidRPr="007F567D">
        <w:rPr>
          <w:rFonts w:eastAsia="Times New Roman"/>
          <w:noProof/>
          <w:lang w:eastAsia="zh-TW"/>
        </w:rPr>
        <w:t>24.</w:t>
      </w:r>
      <w:r w:rsidRPr="007F567D">
        <w:rPr>
          <w:rFonts w:eastAsia="Times New Roman"/>
          <w:noProof/>
          <w:lang w:eastAsia="zh-TW"/>
        </w:rPr>
        <w:tab/>
        <w:t>East E, Golding JP, Phillips JB. A versatile 3D culture model facilitates monitoring of astrocytes undergoing reactive gliosis. J Tissue Eng Regen Med. 2009;3(8):634-46.</w:t>
      </w:r>
    </w:p>
    <w:p w14:paraId="0CB32377" w14:textId="77777777" w:rsidR="00EE3504" w:rsidRPr="007F567D" w:rsidRDefault="00EE3504" w:rsidP="00EE3504">
      <w:pPr>
        <w:rPr>
          <w:rFonts w:eastAsia="Times New Roman"/>
          <w:noProof/>
          <w:lang w:eastAsia="zh-TW"/>
        </w:rPr>
      </w:pPr>
      <w:r w:rsidRPr="007F567D">
        <w:rPr>
          <w:rFonts w:eastAsia="Times New Roman"/>
          <w:noProof/>
          <w:lang w:eastAsia="zh-TW"/>
        </w:rPr>
        <w:t>25.</w:t>
      </w:r>
      <w:r w:rsidRPr="007F567D">
        <w:rPr>
          <w:rFonts w:eastAsia="Times New Roman"/>
          <w:noProof/>
          <w:lang w:eastAsia="zh-TW"/>
        </w:rPr>
        <w:tab/>
        <w:t>Zhang Y, Barres BA. Astrocyte heterogeneity: an underappreciated topic in neurobiology. Curr Opin Neurobiol. 2010;20(5):588-94.</w:t>
      </w:r>
    </w:p>
    <w:p w14:paraId="4F643105" w14:textId="77777777" w:rsidR="00EE3504" w:rsidRPr="007F567D" w:rsidRDefault="00EE3504" w:rsidP="00EE3504">
      <w:pPr>
        <w:rPr>
          <w:rFonts w:eastAsia="Times New Roman"/>
          <w:noProof/>
          <w:lang w:eastAsia="zh-TW"/>
        </w:rPr>
      </w:pPr>
      <w:r w:rsidRPr="007F567D">
        <w:rPr>
          <w:rFonts w:eastAsia="Times New Roman"/>
          <w:noProof/>
          <w:lang w:eastAsia="zh-TW"/>
        </w:rPr>
        <w:t>26.</w:t>
      </w:r>
      <w:r w:rsidRPr="007F567D">
        <w:rPr>
          <w:rFonts w:eastAsia="Times New Roman"/>
          <w:noProof/>
          <w:lang w:eastAsia="zh-TW"/>
        </w:rPr>
        <w:tab/>
        <w:t>Oberheim NA, Goldman SA, Nedergaard M. Heterogeneity of astrocytic form and function. Methods Mol Biol. 2012;814:23-45.</w:t>
      </w:r>
    </w:p>
    <w:p w14:paraId="51B96DC6" w14:textId="77777777" w:rsidR="00EE3504" w:rsidRPr="007F567D" w:rsidRDefault="00EE3504" w:rsidP="00EE3504">
      <w:pPr>
        <w:rPr>
          <w:rFonts w:eastAsia="Times New Roman"/>
          <w:noProof/>
          <w:lang w:eastAsia="zh-TW"/>
        </w:rPr>
      </w:pPr>
      <w:r w:rsidRPr="007F567D">
        <w:rPr>
          <w:rFonts w:eastAsia="Times New Roman"/>
          <w:noProof/>
          <w:lang w:eastAsia="zh-TW"/>
        </w:rPr>
        <w:t>27.</w:t>
      </w:r>
      <w:r w:rsidRPr="007F567D">
        <w:rPr>
          <w:rFonts w:eastAsia="Times New Roman"/>
          <w:noProof/>
          <w:lang w:eastAsia="zh-TW"/>
        </w:rPr>
        <w:tab/>
        <w:t>Vasile F, Dossi E, Rouach N. Human astrocytes: structure and functions in the healthy brain. Brain Struct Funct. 2017;222(5):2017-29.</w:t>
      </w:r>
    </w:p>
    <w:p w14:paraId="51B5206B" w14:textId="77777777" w:rsidR="00EE3504" w:rsidRPr="007F567D" w:rsidRDefault="00EE3504" w:rsidP="00EE3504">
      <w:pPr>
        <w:rPr>
          <w:rFonts w:eastAsia="Times New Roman"/>
          <w:noProof/>
          <w:lang w:eastAsia="zh-TW"/>
        </w:rPr>
      </w:pPr>
      <w:r w:rsidRPr="007F567D">
        <w:rPr>
          <w:rFonts w:eastAsia="Times New Roman"/>
          <w:noProof/>
          <w:lang w:eastAsia="zh-TW"/>
        </w:rPr>
        <w:t>28.</w:t>
      </w:r>
      <w:r w:rsidRPr="007F567D">
        <w:rPr>
          <w:rFonts w:eastAsia="Times New Roman"/>
          <w:noProof/>
          <w:lang w:eastAsia="zh-TW"/>
        </w:rPr>
        <w:tab/>
        <w:t>Oberheim NA, et al. Uniquely hominid features of adult human astrocytes. J Neurosci. 2009;29(10):3276-87.</w:t>
      </w:r>
    </w:p>
    <w:p w14:paraId="2CA97A65" w14:textId="77777777" w:rsidR="00EE3504" w:rsidRPr="007F567D" w:rsidRDefault="00EE3504" w:rsidP="00EE3504">
      <w:pPr>
        <w:rPr>
          <w:rFonts w:eastAsia="Times New Roman"/>
          <w:noProof/>
          <w:lang w:eastAsia="zh-TW"/>
        </w:rPr>
      </w:pPr>
      <w:r w:rsidRPr="007F567D">
        <w:rPr>
          <w:rFonts w:eastAsia="Times New Roman"/>
          <w:noProof/>
          <w:lang w:eastAsia="zh-TW"/>
        </w:rPr>
        <w:t>29.</w:t>
      </w:r>
      <w:r w:rsidRPr="007F567D">
        <w:rPr>
          <w:rFonts w:eastAsia="Times New Roman"/>
          <w:noProof/>
          <w:lang w:eastAsia="zh-TW"/>
        </w:rPr>
        <w:tab/>
        <w:t>Peterson IL, et al. Isolation and monoculture of functional primary astrocytes from the adult mouse spinal cord. Front Neurosci. 2024;18:1367473.</w:t>
      </w:r>
    </w:p>
    <w:p w14:paraId="7CC94024" w14:textId="77777777" w:rsidR="00EE3504" w:rsidRPr="007F567D" w:rsidRDefault="00EE3504" w:rsidP="00EE3504">
      <w:pPr>
        <w:rPr>
          <w:rFonts w:eastAsia="Times New Roman"/>
          <w:noProof/>
          <w:lang w:eastAsia="zh-TW"/>
        </w:rPr>
      </w:pPr>
      <w:r w:rsidRPr="007F567D">
        <w:rPr>
          <w:rFonts w:eastAsia="Times New Roman"/>
          <w:noProof/>
          <w:lang w:eastAsia="zh-TW"/>
        </w:rPr>
        <w:t>30.</w:t>
      </w:r>
      <w:r w:rsidRPr="007F567D">
        <w:rPr>
          <w:rFonts w:eastAsia="Times New Roman"/>
          <w:noProof/>
          <w:lang w:eastAsia="zh-TW"/>
        </w:rPr>
        <w:tab/>
        <w:t>Agalave NM, et al. Isolation, culture, and downstream characterization of primary microglia and astrocytes from adult rodent brain and spinal cord. J Neurosci Methods. 2020;340:108742.</w:t>
      </w:r>
    </w:p>
    <w:p w14:paraId="4FAEA1E8" w14:textId="77777777" w:rsidR="00EE3504" w:rsidRPr="007F567D" w:rsidRDefault="00EE3504" w:rsidP="00EE3504">
      <w:pPr>
        <w:rPr>
          <w:rFonts w:eastAsia="Times New Roman"/>
          <w:noProof/>
          <w:lang w:eastAsia="zh-TW"/>
        </w:rPr>
      </w:pPr>
      <w:r w:rsidRPr="007F567D">
        <w:rPr>
          <w:rFonts w:eastAsia="Times New Roman"/>
          <w:noProof/>
          <w:lang w:eastAsia="zh-TW"/>
        </w:rPr>
        <w:t>31.</w:t>
      </w:r>
      <w:r w:rsidRPr="007F567D">
        <w:rPr>
          <w:rFonts w:eastAsia="Times New Roman"/>
          <w:noProof/>
          <w:lang w:eastAsia="zh-TW"/>
        </w:rPr>
        <w:tab/>
        <w:t>Du F, et al. Purity, cell viability, expression of GFAP and bystin in astrocytes cultured by different procedures. J Cell Biochem. 2010;109(1):30-7.</w:t>
      </w:r>
    </w:p>
    <w:p w14:paraId="798632CB" w14:textId="77777777" w:rsidR="00EE3504" w:rsidRPr="007F567D" w:rsidRDefault="00EE3504" w:rsidP="00EE3504">
      <w:pPr>
        <w:rPr>
          <w:rFonts w:eastAsia="Times New Roman"/>
          <w:noProof/>
          <w:lang w:eastAsia="zh-TW"/>
        </w:rPr>
      </w:pPr>
      <w:r w:rsidRPr="007F567D">
        <w:rPr>
          <w:rFonts w:eastAsia="Times New Roman"/>
          <w:noProof/>
          <w:lang w:eastAsia="zh-TW"/>
        </w:rPr>
        <w:t>32.</w:t>
      </w:r>
      <w:r w:rsidRPr="007F567D">
        <w:rPr>
          <w:rFonts w:eastAsia="Times New Roman"/>
          <w:noProof/>
          <w:lang w:eastAsia="zh-TW"/>
        </w:rPr>
        <w:tab/>
        <w:t>Lin NH, et al. The role of gigaxonin in the degradation of the glial-specific intermediate filament protein GFAP. Mol Biol Cell. 2016;27(25):3980-90.</w:t>
      </w:r>
    </w:p>
    <w:p w14:paraId="2C579D11" w14:textId="77777777" w:rsidR="00EE3504" w:rsidRPr="007F567D" w:rsidRDefault="00EE3504" w:rsidP="00EE3504">
      <w:pPr>
        <w:rPr>
          <w:rFonts w:eastAsia="Times New Roman"/>
          <w:noProof/>
          <w:lang w:eastAsia="zh-TW"/>
        </w:rPr>
      </w:pPr>
      <w:r w:rsidRPr="007F567D">
        <w:rPr>
          <w:rFonts w:eastAsia="Times New Roman"/>
          <w:noProof/>
          <w:lang w:eastAsia="zh-TW"/>
        </w:rPr>
        <w:t>33.</w:t>
      </w:r>
      <w:r w:rsidRPr="007F567D">
        <w:rPr>
          <w:rFonts w:eastAsia="Times New Roman"/>
          <w:noProof/>
          <w:lang w:eastAsia="zh-TW"/>
        </w:rPr>
        <w:tab/>
        <w:t>Lin NH, Perng MD. Synergistic effects of glial fibrillary acidic protein mutation and overexpression in the pathogenesis of Alexander disease. Int J Mol Sci. 2026;27(10).</w:t>
      </w:r>
    </w:p>
    <w:p w14:paraId="383170D0" w14:textId="77777777" w:rsidR="00EE3504" w:rsidRPr="007F567D" w:rsidRDefault="00EE3504" w:rsidP="00EE3504">
      <w:pPr>
        <w:rPr>
          <w:rFonts w:eastAsia="Times New Roman"/>
          <w:noProof/>
          <w:lang w:eastAsia="zh-TW"/>
        </w:rPr>
      </w:pPr>
      <w:r w:rsidRPr="007F567D">
        <w:rPr>
          <w:rFonts w:eastAsia="Times New Roman"/>
          <w:noProof/>
          <w:lang w:eastAsia="zh-TW"/>
        </w:rPr>
        <w:t>34.</w:t>
      </w:r>
      <w:r w:rsidRPr="007F567D">
        <w:rPr>
          <w:rFonts w:eastAsia="Times New Roman"/>
          <w:noProof/>
          <w:lang w:eastAsia="zh-TW"/>
        </w:rPr>
        <w:tab/>
        <w:t>Perng M, et al. The Alexander disease-causing glial fibrillary acidic protein mutant, R416W, accumulates into Rosenthal fibers by a pathway that involves filament aggregation and the association of alpha B-crystallin and HSP27. Am J Hum Genet. 2006;79(2):197-213.</w:t>
      </w:r>
    </w:p>
    <w:p w14:paraId="00C1F273" w14:textId="05447078" w:rsidR="00786820" w:rsidRPr="007F567D" w:rsidRDefault="00786820" w:rsidP="00813963">
      <w:pPr>
        <w:pStyle w:val="NormalWeb"/>
        <w:spacing w:before="0" w:beforeAutospacing="0" w:after="0" w:afterAutospacing="0"/>
        <w:rPr>
          <w:rFonts w:ascii="Calibri" w:hAnsi="Calibri" w:cs="Calibri"/>
        </w:rPr>
      </w:pPr>
    </w:p>
    <w:sectPr w:rsidR="00786820" w:rsidRPr="007F567D" w:rsidSect="002938C1">
      <w:headerReference w:type="even" r:id="rId9"/>
      <w:headerReference w:type="default" r:id="rId10"/>
      <w:footerReference w:type="even" r:id="rId11"/>
      <w:headerReference w:type="first" r:id="rId12"/>
      <w:pgSz w:w="11900" w:h="16840"/>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0671BC0" w14:textId="77777777" w:rsidR="008349D6" w:rsidRDefault="008349D6">
      <w:r>
        <w:separator/>
      </w:r>
    </w:p>
  </w:endnote>
  <w:endnote w:type="continuationSeparator" w:id="0">
    <w:p w14:paraId="34BAF05B" w14:textId="77777777" w:rsidR="008349D6" w:rsidRDefault="008349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Noto Sans Symbols">
    <w:altName w:val="Calibri"/>
    <w:panose1 w:val="020B0604020202020204"/>
    <w:charset w:val="00"/>
    <w:family w:val="auto"/>
    <w:pitch w:val="default"/>
  </w:font>
  <w:font w:name="PMingLiU">
    <w:altName w:val="P Ming Li 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3CBD45" w14:textId="77777777" w:rsidR="00AB0262" w:rsidRDefault="00AB0262">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FD461D4" w14:textId="77777777" w:rsidR="008349D6" w:rsidRDefault="008349D6">
      <w:r>
        <w:separator/>
      </w:r>
    </w:p>
  </w:footnote>
  <w:footnote w:type="continuationSeparator" w:id="0">
    <w:p w14:paraId="73CC5FDD" w14:textId="77777777" w:rsidR="008349D6" w:rsidRDefault="008349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3ED4F1" w14:textId="77777777" w:rsidR="00AB0262" w:rsidRDefault="00AB0262">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E39771" w14:textId="77777777" w:rsidR="00AB0262" w:rsidRDefault="003E4285">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E65D8F" w14:textId="77777777" w:rsidR="00AB0262" w:rsidRDefault="003E4285">
    <w:pPr>
      <w:pBdr>
        <w:top w:val="nil"/>
        <w:left w:val="nil"/>
        <w:bottom w:val="nil"/>
        <w:right w:val="nil"/>
        <w:between w:val="nil"/>
      </w:pBdr>
      <w:tabs>
        <w:tab w:val="center" w:pos="4680"/>
        <w:tab w:val="right" w:pos="9360"/>
      </w:tabs>
      <w:jc w:val="right"/>
      <w:rPr>
        <w:b/>
        <w:color w:val="1F497D"/>
        <w:sz w:val="32"/>
        <w:szCs w:val="32"/>
      </w:rPr>
    </w:pPr>
    <w:r>
      <w:rPr>
        <w:b/>
        <w:noProof/>
        <w:color w:val="1F497D"/>
        <w:sz w:val="32"/>
        <w:szCs w:val="32"/>
      </w:rPr>
      <mc:AlternateContent>
        <mc:Choice Requires="wpg">
          <w:drawing>
            <wp:anchor distT="0" distB="0" distL="114300" distR="114300" simplePos="0" relativeHeight="251658240" behindDoc="0" locked="0" layoutInCell="1" allowOverlap="1" wp14:anchorId="36084636" wp14:editId="767A5A82">
              <wp:simplePos x="0" y="0"/>
              <wp:positionH relativeFrom="column">
                <wp:posOffset>0</wp:posOffset>
              </wp:positionH>
              <wp:positionV relativeFrom="paragraph">
                <wp:posOffset>-409575</wp:posOffset>
              </wp:positionV>
              <wp:extent cx="3060065" cy="883285"/>
              <wp:effectExtent l="0" t="0" r="0" b="0"/>
              <wp:wrapSquare wrapText="bothSides"/>
              <wp:docPr id="2" name="Group 2"/>
              <wp:cNvGraphicFramePr/>
              <a:graphic xmlns:a="http://schemas.openxmlformats.org/drawingml/2006/main">
                <a:graphicData uri="http://schemas.microsoft.com/office/word/2010/wordprocessingGroup">
                  <wpg:wgp>
                    <wpg:cNvGrpSpPr/>
                    <wpg:grpSpPr>
                      <a:xfrm>
                        <a:off x="0" y="0"/>
                        <a:ext cx="3060065" cy="883285"/>
                        <a:chOff x="0" y="-937904"/>
                        <a:chExt cx="3060065" cy="883920"/>
                      </a:xfrm>
                    </wpg:grpSpPr>
                    <pic:pic xmlns:pic="http://schemas.openxmlformats.org/drawingml/2006/picture">
                      <pic:nvPicPr>
                        <pic:cNvPr id="1" name="image1.png"/>
                        <pic:cNvPicPr/>
                      </pic:nvPicPr>
                      <pic:blipFill>
                        <a:blip r:embed="rId1"/>
                        <a:stretch>
                          <a:fillRect/>
                        </a:stretch>
                      </pic:blipFill>
                      <pic:spPr>
                        <a:xfrm>
                          <a:off x="0" y="-937904"/>
                          <a:ext cx="2651760" cy="823520"/>
                        </a:xfrm>
                        <a:prstGeom prst="rect">
                          <a:avLst/>
                        </a:prstGeom>
                      </pic:spPr>
                    </pic:pic>
                    <wps:wsp>
                      <wps:cNvPr id="217" name="Text Box 2"/>
                      <wps:cNvSpPr txBox="1">
                        <a:spLocks noChangeArrowheads="1"/>
                      </wps:cNvSpPr>
                      <wps:spPr bwMode="auto">
                        <a:xfrm>
                          <a:off x="1362075" y="-937904"/>
                          <a:ext cx="1697990" cy="88392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3ECBCAB1" w14:textId="77777777" w:rsidR="00AB0262" w:rsidRDefault="00AB0262" w:rsidP="00C11D93">
                            <w:pPr>
                              <w:shd w:val="clear" w:color="auto" w:fill="FFFFFF" w:themeFill="background1"/>
                              <w:jc w:val="left"/>
                              <w:rPr>
                                <w:color w:val="262626"/>
                                <w:sz w:val="16"/>
                                <w:szCs w:val="16"/>
                              </w:rPr>
                            </w:pPr>
                          </w:p>
                          <w:p w14:paraId="00EF611C" w14:textId="77777777" w:rsidR="00AB0262" w:rsidRDefault="00AB0262" w:rsidP="00C11D93">
                            <w:pPr>
                              <w:shd w:val="clear" w:color="auto" w:fill="FFFFFF" w:themeFill="background1"/>
                              <w:jc w:val="left"/>
                              <w:rPr>
                                <w:color w:val="262626"/>
                                <w:sz w:val="16"/>
                                <w:szCs w:val="16"/>
                              </w:rPr>
                            </w:pPr>
                          </w:p>
                          <w:p w14:paraId="7BA1E6EA" w14:textId="77777777" w:rsidR="00AB0262" w:rsidRPr="00592232" w:rsidRDefault="003E4285" w:rsidP="00C11D93">
                            <w:pPr>
                              <w:shd w:val="clear" w:color="auto" w:fill="FFFFFF" w:themeFill="background1"/>
                              <w:jc w:val="left"/>
                              <w:rPr>
                                <w:color w:val="262626"/>
                                <w:sz w:val="16"/>
                                <w:szCs w:val="16"/>
                              </w:rPr>
                            </w:pPr>
                            <w:r w:rsidRPr="00592232">
                              <w:rPr>
                                <w:color w:val="262626"/>
                                <w:sz w:val="16"/>
                                <w:szCs w:val="16"/>
                              </w:rPr>
                              <w:t>625 Massachusetts Ave, 2</w:t>
                            </w:r>
                            <w:r w:rsidRPr="00592232">
                              <w:rPr>
                                <w:color w:val="262626"/>
                                <w:sz w:val="16"/>
                                <w:szCs w:val="16"/>
                                <w:vertAlign w:val="superscript"/>
                              </w:rPr>
                              <w:t>nd</w:t>
                            </w:r>
                            <w:r w:rsidRPr="00592232">
                              <w:rPr>
                                <w:color w:val="262626"/>
                                <w:sz w:val="16"/>
                                <w:szCs w:val="16"/>
                              </w:rPr>
                              <w:t xml:space="preserve"> Floor </w:t>
                            </w:r>
                            <w:r w:rsidRPr="00592232">
                              <w:rPr>
                                <w:color w:val="262626"/>
                                <w:sz w:val="16"/>
                                <w:szCs w:val="16"/>
                              </w:rPr>
                              <w:br/>
                              <w:t xml:space="preserve">Cambridge, MA 02139 </w:t>
                            </w:r>
                            <w:r w:rsidRPr="00592232">
                              <w:rPr>
                                <w:color w:val="262626"/>
                                <w:sz w:val="16"/>
                                <w:szCs w:val="16"/>
                              </w:rPr>
                              <w:br/>
                              <w:t>Ph: 617.945.9051</w:t>
                            </w:r>
                          </w:p>
                          <w:p w14:paraId="3987D63F" w14:textId="77777777" w:rsidR="00AB0262" w:rsidRDefault="00AB0262" w:rsidP="00C11D93">
                            <w:pPr>
                              <w:shd w:val="clear" w:color="auto" w:fill="FFFFFF" w:themeFill="background1"/>
                              <w:rPr>
                                <w:color w:val="262626"/>
                                <w:sz w:val="20"/>
                                <w:szCs w:val="20"/>
                              </w:rPr>
                            </w:pPr>
                          </w:p>
                          <w:p w14:paraId="18C20E54" w14:textId="77777777" w:rsidR="00AB0262" w:rsidRPr="00890999" w:rsidRDefault="00AB0262" w:rsidP="00C11D93">
                            <w:pPr>
                              <w:shd w:val="clear" w:color="auto" w:fill="FFFFFF" w:themeFill="background1"/>
                              <w:rPr>
                                <w:color w:val="262626"/>
                                <w:sz w:val="20"/>
                                <w:szCs w:val="20"/>
                              </w:rPr>
                            </w:pPr>
                          </w:p>
                          <w:p w14:paraId="39ACF771" w14:textId="77777777" w:rsidR="00AB0262" w:rsidRPr="007043AC" w:rsidRDefault="003E4285" w:rsidP="00C11D93">
                            <w:pPr>
                              <w:rPr>
                                <w:rFonts w:ascii="Times New Roman" w:hAnsi="Times New Roman"/>
                                <w:color w:val="262626"/>
                              </w:rPr>
                            </w:pPr>
                            <w:r>
                              <w:rPr>
                                <w:rFonts w:ascii="Times New Roman" w:hAnsi="Times New Roman"/>
                                <w:color w:val="262626"/>
                              </w:rPr>
                              <w:t>`</w:t>
                            </w: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36084636" id="Group 2" o:spid="_x0000_s1026" style="position:absolute;left:0;text-align:left;margin-left:0;margin-top:-32.25pt;width:240.95pt;height:69.55pt;z-index:251658240;mso-width-relative:margin;mso-height-relative:margin" coordorigin=",-9379" coordsize="30600,88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aSSvSQMAAPEHAAAOAAAAZHJzL2Uyb0RvYy54bWycVdtu2zAMfR+wfxD0&#10;3jp2mpvRdNjarRiwS7HLB8iybAu1JU1S4mRfP1Ky0zZdsbUPcXQjdXh4KJ6/2XUt2QrrpFZrmp5O&#10;KBGK61Kqek1//vhwsqTEeaZK1mol1nQvHH1z8frVeW9ykelGt6WwBJwol/dmTRvvTZ4kjjeiY+5U&#10;G6Fgs9K2Yx6mtk5Ky3rw3rVJNpnMk17b0ljNhXOwehU36UXwX1WC+69V5YQn7ZoCNh++NnwL/CYX&#10;5yyvLTON5AMM9gIUHZMKLj24umKekY2Vj1x1klvtdOVPue4SXVWSixADRJNOjqK5tnpjQix13tfm&#10;QBNQe8TTi93yL9tra76bGwtM9KYGLsIMY9lVtsN/QEl2gbL9gTKx84TD4nQyhyzMKOGwt1xOs+Us&#10;csobIP7O7GQ1XawmZ+Pe+yfMV1lISTJenjyAZCTP4TfwAKNHPPxbL2DlN1bQwUn3Xz46Zm835gRS&#10;ZpiXhWyl3wf5QXIQlNreSH5j4wQovbFEllAOlCjWgeplx2qRnhpVIwFogYfQBKbJIw9FK80H2bZI&#10;Po4HrCDbo7T/JdwoqSvNN51QPtaIFS3A1so10jhKbC66QgA++7FMY0act8LzBi+s4OJvUDeIjOWH&#10;jYDyDhhidqCaJ3XyIOGjWrL5LF3MoQ6DWrLp7CjdLDfW+WuhO4IDQAhAgGOWs+0nN0AajwzMRRQB&#10;HoBCEcNL4kbOYPaItWcVy/eGGQEQ0O1dZrN0Meb2Bwb3Tu9IhlQOx7CgiN/BMqoAA3Dmk+a3jih9&#10;2TBVi7fW6r4RrAR8IQkg9XADmkY/GBkp+s+6BAmxjdfB0VFVptN5NllAAUL9/ZXzdL5arFYj58vp&#10;cYk9k3OWK43ahFhZ3ir8HhZAL7gSIolpwZic37cinv4mKiiM8JYETriti8vWkvggw7MGMMdnOTgD&#10;AzwYNfks28EErUXoA8+8+2AU7tfKH+w7qbSNOcUuJTCALYP+Ut7GRALeeH6kIhKAXPhdsRtUUuhy&#10;D/m1OvYk6KEwaLT9TUkP/WhN3a8Nw4eq/ahAI6v07AwbWJiczRZQOcTe3ynu7zDFwdWaekri8NIH&#10;jrGoEQcUSBiFvgKjB43r/jycuuvUF38AAAD//wMAUEsDBAoAAAAAAAAAIQBgPfeSY1cAAGNXAAAU&#10;AAAAZHJzL21lZGlhL2ltYWdlMS5wbmeJUE5HDQoaCgAAAA1JSERSAAAECAAAAVMIBgAAALToPokA&#10;AFcqSURBVHja7b3bsa08tqWbJmACT+d1YwIm4EGRHhBRDuABz/WEA/sEJmACJmACJsxac4dGFr+W&#10;gK4bSIyvRbTIP9cc3CQu6p+krn/9/Pz8C2OMMcYYY4wxxt9tCgFjjDHGGGOMMcYAAowxxhhjjDHG&#10;GAMIMMYYY4wxxhhjDCDAGGOMMcYYY4wxgABjjDHGGGOMMcYAAowxxhhjjDHGGAMIMMYYY4wxxhhj&#10;DCDAGGOMMcYYY4wxgABjjDHGGGOMMcYAAowxxhhjjDHGGAMIMMYYY4wxxhhjDCDAGGOMMcYYY4wx&#10;gABjjDHGGGOMMcYAAowxxhhjjDHGGAMIMMYYY4wxxhhjDCDAGOOXvMARekj//d/////3x//H4P9N&#10;6SB0Lb5hGGMAAcYYYwABAhAghPiGYYwBBBhjjAEECECAEKL9jTH+QkDwlNp//7v84/aPhz+elX92&#10;/vzboH5X8plCCCGEAAQIAQgwxgCCFwCCP0F+oYL9RYMBUv8Cg5bPFUIIIQQgQAhAgDEGEGQKCP4E&#10;9t0fb45gQPcKKEAIIYQABAgBCDDGAIKMAMGfQL7yGDEgGVFQ8vlCCCGEAAQIAQgwxgCChAGBmk6w&#10;RYIDH//uv+EThhBCCAEIEAIQYIwBBAkCAgUHfm50y2cMIYQQAhAgBCDAGAMIEgIED8ABIAFCCCEE&#10;IEAIQIAxBhCkBAh+h/s/BAc+ZroBQgghBCBACECAMQYQPAkIfhMG3pBzQJKToOKThhBCCEAAIEAI&#10;QIAxBhA8Bwjmh+HAxwufNIQQQgACAAFCAAKMMYDgAUDwYN6BI3d81hBCCAEIAAQIAQgwxgCC+wHB&#10;mhgg+J1qUPBpQwghBCAAECAEIMAYAwhuAgQJjh5gFAFCCCEAAYAAIQABxhhA8AAgWBIFBCufNoQQ&#10;QgACAAFCAAKMMYDgBkCgVi74SdisaIAQQghAACBACECAMQYQ3AAI2sQBAdMMEEIIAQgABAgBCDDG&#10;AIIbAMGQOCCY+LwhhBACEAAIEAIQYIwBBPEBwZw4IFj4vCGEEAIQAAgQAhBgjAEEAIIfPm8IIYQA&#10;BAAChAAEGGMAQXxA8AMgQAghhAAECAEIMMYYQAAgQAghhAAECAEIMMYYQAAgQAghhAAECAEIMMYY&#10;QEAOAoQQQghAgBCAAGOMAQQZAIKZzxtCCCEAAYAAIQABxhhAEB8QDIkDgonPG0IIIQABgAAhAAHG&#10;GEAQHxC0iQOCjs8bQgghAAGAACEAAcYYQBAfEBSJA4KKzxtCCCEAAYAAIQABxhhAEBkQKEiQah6C&#10;lU8bQgghAAGAACEAAcYYQHAfIGiZXoAQQggBCBACEGCM8ZcDAgUJ1sTgwPY7/YFPG0IIIQABgAAh&#10;AAHGGEBwLyBoGT2AEEIIAQgQAhBgjPGXAwIFCVLJRTDzSUMIIQQgABAgBCDAGAMIngMEpRra//TU&#10;gpJPGkIIIQABgAAhAAHGGEDwECBQkKB5GBDUfM4QQgghAAFCAAKMMYDgYUCgIMFT+QhaPmUIIYQQ&#10;gAAhAAHGGECQCCB4ABL8Tito+IwhhBBCAAKEAAQYYwBBYoBAQYL6hpwEv8srVnzCEEIIIQABQgAC&#10;jDGAIFFAoCBB8cdTJDgw/O6fzxdCCCEEIEAIQIAxBhAkDgh2oKAOuAzizKgBhBBCCECAEIAAYwwg&#10;yBAQ7EBBpXr+V4epBANLGCKEEEIAAoQABBhjAMELAIEGC0q1LGKvgv9550H9ewMUQAghhAAECAEI&#10;MMb4xYAAIYQQQgAChAAEGGMMIEAIIYQQgAAhAAHGGAMIEEIIIQQgQAhAgDHGAAKEEEIIAQgQAhBg&#10;jDGAACGEEEIAAoQABBhjDCBACCGEEIAAIQABxhgDCBBCCCEEIEAIQIAxxgAChBBCCAEIEAIQYIwx&#10;gADF1X/9r/8u/rjeufnj3uBZ6J8Tb8J9jAfnUGsuqEGE0lb773/Xlua5BhAgBCDAGGMAAQoY9H8C&#10;6HYXXE+7AHy7CORz9B4+TLvrbj/lwZ2BUPDgv1RBfa88K/8E8Kr2Nfxx+8cVJQ4gQAhAgDHGLwIE&#10;vz1DDr1JdzqLniutp39QQfHywqA/lldtpEL79IiExJ+L1/TuUq7e7+9mBwK2QCDA1rM6B4ABgAAh&#10;AAHGGGcOCOqHGpRSJ9XL/CdgLXejAGYV2BLgx/ceHtxyTwTsdY3tLmM4UCVcrkWiZVarHvwl0XL7&#10;hRTjL7ggNAEQIAQgwBhjAMHrAIGCAgMwIDn/TltoIwZibSaAYM0YEIyJlumYWDk1qqy2TO7JPSz4&#10;hRklYQqAACEAAcYYAwiyBgQKDEwE4llMT4gCCtSc6xwCseyGdqvh8RvleVg+pRq2v2YGBc6mITCq&#10;AECAEIAAY4wBBPkBAjWUneA7L//mfAga2KkALYfga8yt0ZbwCI354XL5fSdPL4ECR4kOW8IWAAFC&#10;AAKMMYAAQJA8IFCjBkgumLeDzclXvbhZDOXOEBCk2jPePlQedUZ5LwAFAAKEAAQYYwwgeDcg+O19&#10;fulyg9/oYD3qCc+TTyKwfdl7Z32gLKovAwOmqQesfgAgQAhAgDEGEAAI0gEEwAEgQcbPyMdTRoAg&#10;VejS31gGRUbw6Q4PuS/ZCSBACECAMcYAghcAAuAAkEDwnOSSKC75AEsFxqmWX3lTGbQZrkhwhxdG&#10;EwAIEAIQYIwBBACCxwDBnwCyAA683n2A5ySXJQ+71BtrCSd+HG+49uLLpxNIl0ZsCWsABAgBCDDG&#10;AAIAwROAYCaA/grXns9JkUmP75IBIFi/8V3zu8QfowbevTIHgAAhAAHGGAMIMm60/2a7J3D+Gq8B&#10;npVc5osnO0RbBclfB1bU/HqCfoe8Gt+elwBAgBCAAGMMIAAQ3AAImFrAVAOHZyWXJQ+HhAHB9E0r&#10;QDClIFhegq+FBAAC9K1SK7zUysULrqVRU+z2ru/KfYMQSg8cAgjSAwQ9AfPX+RcIFZ7PSw7B3pZo&#10;A6n8pvJS17sQ4AMJAASXbZBPsFQ+fC6jesd/PAb4Xnzcftu9u1vCdZYuZ6qgan8wHavO7PpLNXps&#10;Fb7jOlZyQTe9a3t1v9UBn/VW238T6p2u3gtBzx9AACA4AgQrAfNXuvV8XnJJVtgk+HFKdZh9H6lh&#10;TL4BIAGA4PpZmVIIAE8AZuWxz0eWUE0sILFqz11A1TqT6y48vndbDsmGUdRnZbz4+2z5Xhsv2iOb&#10;6zLDqk18BcBm12d3d/5Xz0xve/4AAgCBCQ7UBMpf6ynAM5PDkodTgh/AVAPmMvB1AgdIXAggcAvK&#10;nwQEQ+h7DkBgBwgEK9zUGVxzdQE59iMq1m/Ov+ICkF5cFu3Zu0LL39Rb7HOzhFOtcN8u0ycHhzKx&#10;Of/VBugCCAAEJkDA9IIvdoBnps8kmCoS/fi9NuAEDgAJAARWz8uUECDYThrNheM+AQR2gGA5ClZU&#10;QFIkfr1H7//xKHBR13XUCztxf3zNs9KfjQDV/t4J9teejMSbL4L7VrD/5QKALT6Q4CSh9bo7xnbw&#10;vhZ1+gAIAAQmQMDShix5GLLXK1W3CX385re/X9R9ARz4snsbQOD0rBQHCUvrh85Hb4x2Ie43AMH/&#10;vBN7aY6JnEGguqdXQzBTW+yjv2MKHIAgeVhaG/4+WoC26mBESinspT8Nso/uUx3gqeff+j1/sKz4&#10;clAupvMXTcEAEAAITIDgrasXzAG9kIfg9LnJYcnDJZEPX6pAZQ14jQUJCVnOE0Bw2WhtLubDPgUI&#10;Jv29qQV7s+N+vxoQfFN5GQIhp5wphuBre+tUAwDBYSdKcfH30mJfl7DtoP0yWgTvrWV7ebZ8Bk6f&#10;pYORO5f3EoAAQKDDgTLR7PqfwHxSUyA+blXOhI8fbxRr51Orc9yf87S7nhRhzPAFz02U+fUvgylt&#10;wGucCNjvBzzfkLQwd0CQQlJiS4DZqX8ffN+lAILvKC9De2DzTG45m+5JAMF33PsHf9/O/n7yPluE&#10;x68kqzsZpi5Mgn2bRteUJ79fbTsDDKO+LkcgAQgABHpw29wcjC4qUB70gP/bXoAHQGF+YMrHHOiF&#10;nkOywuHhj16R6LD7YL0yGeWkIB8BgABAcP38lgcN5sHz2gEE7wUEc8hzN0x5WV5a3wCC/9dOOu1d&#10;l94LhkC5sTiP6Sowl/xGeF6dEFRMFue/2SxfDSAAEOhBah9xBMDvvjsVBLOWrTtEaHYjEWJMddgC&#10;vdRzWPJwffjD174ZnGQ0kuTNbt78TnwBIJhPvCQACNajxqj2t81h305Bo+oFHAyB56oa6K3gvbSf&#10;+18Ljlnpa5gLA5vDba5yEBjOU092tv9bKziXzpC8bFP/1sUYcWTosQ0Cn3WwbvlNGg3P1qL+vbbY&#10;l7Hudven6RiDYP76x6MhmaPtfRvkevV79eTesqoPh3bEdPH3q+H5o8t9cwBL64v7cvV4TiYhSGgt&#10;jjHawAsAAYBAD0CnCAHnqxuoCUCDNUKdhfiAp9o7nkwAlfC8/PKL6p+pBgACehBlx29DNVZdAIF6&#10;pwzSHDMnmfEr25E2huMugm2as2/NVf1ajr6aL3onN+HIsSbwPdTdMarp6h2nAjBpMmDREoqmurOo&#10;s06wzyv3d12vfq9qz9Jf95ZnXfYnoGS2/HtpALJOI0+uAIE0yBdCrzVEkO/zvgYQAAjuCDa/IlnW&#10;g4BgTm0lg5OXGcOw03+3TIGuj7wDTKUBEOQNCMaznt8ADWIxIHBMdLqdQAKr0Q8Hx74KqoazoOkO&#10;QOD4DW4D3kPT00DecXndRVC//6g7C3h1WM4hAEGM6zUBgrPjeNZXtBhJAwSzx/vw52DEj/NUGh3o&#10;uP7G4nvSAwgABDbBZvA57YTw0QFBn+JKBgcNyBT9SBbkhOFJ/QXvTUmv+2wY0jmqf18zvKZXgloA&#10;QbRjF8Ks3Yvr6COL3lATHFhVQFYrN+r/i5YkMwRzlUVZiILds+kZQkDQalNOjtY7n00Q0PCN2dS/&#10;Nbty6w/eZ02g+2izgSo3wYFF9aZ+yqA9+B4vNvevQzmboNvZFKNF+3t71/Ua7tWjEYKL66omdwAC&#10;z/M6hYqGKaOt5f7Hq3epdg6r5f5Lm84xAAGAYB9o1qkmvEOn9dZGqLc+4Et1ziB4am9utBRvzsmQ&#10;YQC9b9AVFnV4tSxdSn7luxhAEO3YomRehkZxb3EMKSCYpA1b9VxeLhtmGP5/dvzGdmSOoTHe+tav&#10;5YiLzrKHuIuUK+DHZqRGhO/sKv3WqzpbLO4Lq+H6B6CrDfX8x7xew7now/qbwO+9vRdtpMbZ3xvt&#10;b6GSLbdX7yBJjoKLY0hyHHh90222BxAACGIHmq8d2poQIIgBdqaAL/uW4OmyMfYaUJLZqgWruj+L&#10;QPf5+k0jzgAErwYEiwQcGmCnTWIup8DEsTeuvujdPpvDvx9tMAh7XNurnvNYgMDQu7u0sjn1zrBH&#10;WHd3f2d72++bIYjfTgJ+qxEHB+CoDwgIol3vSSw03FCP28Ww+zVGcsTd/itDYs8SQAAg+CZAEGOo&#10;+ivXp00QEiQ98iOTHuXyxobL2r5wqkVGiQm3GMuE7bKWA8IABNkCAtslDF3nmQsBweiScNPwLpoE&#10;EKEQwJJS228hKJMpUAAoDSxbj0Rmc6ge/wQAweq4HFztmFCwFu5/EYIp2/sj2vUexELTTfUYZInD&#10;QHDg7H4AEAAIXgsIplST3aHLuttSXOrw5MWXovubPnbNWxPZZVLPS+z5+Oq7sTGKAECQKSCwypRt&#10;CEgn4XEkgMD5HSVIEthcgQ1thMRqCP6bq17Po57ciIDAJ1N7E+qeexIQGI7dWG6/WASmVuUsTZRn&#10;c3/Evt6DWKi8uR6nC5gZumOrMXzHR58AH0AAIMgVEMwpLpeHnqm7wC/aHJIVrnfUVcLZ/UvP68ph&#10;9MDU3pQkyzGTNKMIAASPAgLDc7wKt7NORncV8Ppev2R77bzHi4B5VP/WXWxTC0cmxAIEXuA7FDh/&#10;GBD0Pln1Jdu7roYUCRBEvd6n6lJ7/q7eEUPAd+Bk24kCIAAQvBkQ/KTcC41O6y7G6I8y8Is+hyUP&#10;Y/csl28dep7B6IHbl7NMGBK8ZkUDAEHwY7aGZGS1wLNkGK4lIAidq6W9+C6thr8P+vZar+V68S5c&#10;QtWvxRJ3Sbw3Deey3fjsTLEBukdyzhiAIOr1+i7hF6hd0V38vQ9wvOZgJZTG8lwBBAACAAErGCQB&#10;CPrUp4dksvTdeOPHLiU3Aa4t5TwTy1PPZqJTSsa3vPsABMGPudw1IksACEK/L3vB81melEe5+/dN&#10;uE13MyCoU4LHhv3dNYJrjt3WTgwQRL1e3ykMlm2kvWcNVor/7tB5M/uMOgQQAAheCQgiZcJ/TSP0&#10;SwFBE+Hln3qywqg9HIn2Jq8BrivllSq29ua1ty96ISkTAEGSgCDCCCevgPcOQGA4j27378XRe1Lr&#10;sW0PtjmduvUlgGCJcQ8b3qkNgOBWQFBHegcFuwaLY3aGttnqEOC3nnkgBsGoldUjv0hh01EAIAAQ&#10;xAQE/b/QXYAgi/rLZMnDNtKHL9Vr7wJc2/wNo6w8yifF/AztG959AIKkQdboCQj0KQadcLrDkcuD&#10;8zCuOGDKP3BwbuPBNkvI+nWcYjB6llnleU+NMZbFM3xzqpM6/fEsg/pg6b+UpxgEvd43AgL1XR4N&#10;8LwL9L7ufe5p19+EOj8AAYAgqx5olD0gyCKRXaQP3/zG3vXEE1AOqTyjCQKi6Q3vPgBB0ONtPqOp&#10;DO+C0/dL7CSFrs/mATBpTwLx9SAg7u4GBD6B603vvTXQfn8ukup5Je1zOIenAUHU673xWdxDikZb&#10;fcgEMg7/LmiLLiGTGJvgnOX269X71wCCSo9nsQMQAAieAgSP99x9ESAocpkikkmywjLwNacaRI8B&#10;ri3VvArJDaNPcIpN9tMMAATRArnBcT+zdKSKABAUdwS7huPUhmspL4BKaXjGy4cAwdIGmiIQqVOg&#10;DXyvmpa/a2I/O4kBgqjX+1A+lGhLHBraoV2Ee2LxeAfNwvZWY3GMwaYOAQQAgk+AObHEYfaQIIsk&#10;k5ksedgFvubxrSAk4bwSfWrPaIIwpc39vQcgCHasKcRKF4bgbfEJsLRgd3Eov3nnUnj9g3Z+q2Cb&#10;Vvu2raHr1wIQDK4gUAUq+zJrIrz3Vs+e2lWwOkXhA7zUFJJPGUwZAIKo1/sQILBZ4rD3eEe1Ed+j&#10;peM5dQe/cx6lIBmhACAAEJiCyzl0gEnIDiCw6GV6bdb7hKdVhFjasEq4DpMDlAnCsewTyQIIotyX&#10;q+f7TrSsphAQOGcG18DsZtFAX7SyHwXbjFpegiF0/VoAgtojeG1DL4l68A2cHPc1SO9VrZ2xWYKS&#10;9epcUwIEsa/3IUDQX0Cg3rH814idQa3LN9YAvcoQv/U5LwABgCAWILhtvVsUrQ5jAoIckhVWL7/W&#10;ED1DXfvSqRNfAseyf08DCII3xL0bzYYRU6MHINCDy03YIK5telRNPbBXPYz6iAGt97AKXb82Aanh&#10;PSNZx10v65Cg3PQdnC2D2M7mO2YoX9HxpMO4EwQE0a73IUAwXqwiMdiej3YfrhHO2QTDKsv7eras&#10;r0lwTqtt/QEIAASf4DKb3md0GyD4ifzyTz1ZYahsy0uC17a++NqirdEcqMy6N4IwAEHWgGBtA049&#10;MsyH3nwCLMMzs13kNmgdocJsOxXrYIrVGqN+LQGBaXRXfxQwqnNZYr5HD6babaq+iotyml1AsGHI&#10;93JUziqQ6kNOkfEEBJXh3JuzVTliXe9DgOAqB8hs+x3TVyzxWenBIoDfTuqgc1ge1gQhxoOVNkrD&#10;cy2KzwAEAAIAAYDgKUDQJ/5sbQGuMdUh+H2AaytSrbvEg77U7oku5/cegMD7GE2M1S0kieksA15T&#10;cLmqf++Vx4OAvfWAd6vDeQ0x6tf2HX7Qa7+pwOhTZsMB6H0iSfG8O6+z+rQZul0cXN+irv1zrMlw&#10;z25ngWdsQCDoSOnvut6HAMF2seTfavvNv6udcVIH++du9Xh3NAfP9qjVsek3IgAMIAAQxAIEySwv&#10;9kWAYMwMEOSQrLDxvMZUkxMWAeqvSfTakoeTTMcAECQECMYYCbsMc8XnAAHv4LCSSev5TbqamtC6&#10;jsqJDQh257c9MXruAsRsdwHuXeJFq1F2gqHhdwCCwbYcYlzvQ4DgalSD7Yid6kZAUDiMsLRdFrF1&#10;eB+KRwwCCAAEv4FlHQEQ9P9CdwOCPrdEkweE8xVrxSfcwz4GqrvhraMjbrjvU8pDsOT83gMQeO2/&#10;iJWT4qAxXgYIeGvhd2N0mSphO8zeABW2WPXrEZCWqjyugvL5jsBvd+8NlqDAqU61gGoRBFG9cO5+&#10;dECgft8ffDP6u673bkCgHW++eO5mx+ct+khFVQdXKz0truW5e7av6niw7RgCEAAIAAQAgjPf+RF4&#10;VTb8hBP4hUq+OL9x1MdNjeOkRpYACFCG8KRQ34/9kPTurgA3c+jUaeVWP7nqy64eR22Jxc9UiCbk&#10;+amgqtHKoM09HwvXm3QdVKrM93XQhFhqOtb7EEAAIIgFCFpeCQAC4TO2Jv6MtS+6rjlgvb162lXk&#10;e76nzAAECCGEUIoCEAAIYgGCmscLQCB8xrrEn7HlRe+NNlCdpZp8MYve8ATv+WyBLoAAIYQQAhAA&#10;CMIDgh5A8ApAUGcKCIoMljwsLa8pxdwKa8A6awAEr/qu9AAChBBCCAEIAAQAAgBBEvWYcLZ/66zO&#10;Ca/O0Aesrx5A8KrvSrbL0gIIEEIIIQABgABAgN4HCKrEn7PV4lpSDZ5DJnkaAQQAAgABQgghBCAA&#10;EAAIklgeD90GCPobg6Y58WetEV5HiskJxy+rK/wlKxkACBBCCCEAAYAAQIDeCQjaxJ+1MeNrqALX&#10;1UpQDSAAECCEEEIAAgABgABAACCICQlSTla4XQ3TT7RnfYlQTwTV73OWa2IDCBBCCCEAAYAgPCCY&#10;AAQAgkQAQZ/489aenHuZ2zkDCHDIbwmAACGEEAIQAAjeAQhmAAGAIBFAUCb+vM0n5z6kOOohQh3V&#10;BNMAAgABQgghBCAAEAAIAARpA4Iid0Cgnrkp8WeuNJxzkej0iD5C/QAI3ukWQIAQQgghAAGAAEDw&#10;LkjwBkCQ+jPXG865zQVmAAjwXTAJQIAQQggBCAAEAAIAAYAgxHOXcpb81XC+y9uXNgQQAAgABAgh&#10;hBCAAEAAIAAQAAieAARdLs/db/b3b5pTDiAAEAAIEEIIIQABgABAACAAENwJCFKd0/9X7/zvf3/D&#10;0oYAAgABgAAhhBACEAAIAAQAAgDBI0o08P7H6gAJg4wWQIABBAghhBACEAAIAAQAgrcAgirxZ69N&#10;dCrEFrleAAQAAgABQgghBCAAEAAIAAQAgtshwZzwszclmkxxABBgAAGAACGEEAIQAAgABACCtwGC&#10;lsDt+aUNAQQAAgABQgghBCAAEAAIAAQAgseDhsSTFSY3quGG+gAQAAgABAghhBCAAEAAIAAQJA4H&#10;6pcCgp7g7dmlDQEEAAIAAUIIIQQgABAACAAEAIIUAEFJ8CbySn1gAAGAACGEEAIQAAgABOi1gEA9&#10;hxMB3HNLGxrqg/IGEAAI7nnWCtUO6dRoqo/bO0YMIYQQAhAACL4TEPQAAgBB4oCAYe0XSxv+BhIA&#10;AgwgeAcgUABgEj77I7DgtCwHtSLOHHuVF4+6/pzfHPE4884td4ZTGVZaOX5cB9p/cbD/1mOfdazz&#10;9Tin35GIjQF6VgH332r7b0IncVZl+9l/6H0X+7K5u6wBBAACAAGAIHlAoJ7FlSDumaUNDXWxUOYA&#10;AgBBNBjq+q6bY69ikmmZ7pfLnRM8v3/k2bkJ7PbcGUFjgjEgLAr6flYA8faExhew4nS6pGtArMpv&#10;Ebwnm0DXM8XKAaXte767rAEEAAIAAYDgzHUq16eG2BLIPbC04UWDGwMIAAQRAkVDQ27fA3g2oqDh&#10;iwggABDcCgh+QoziOwlue8f9FQm1GwYH4FlYXOcca/8HxyxjJYk2tHfnu8saQAAgiAII/pheDABB&#10;6I9LwZKHzyxtGODj82pgggAEAZ6p8ah356gRq4Y7jwfPQMXdASAAENwKCFrPfZehAe5Fx0p/Y7kd&#10;tRmWC+i5CNuGywEs/ex7PTl+4XhNUwxAoO6DzRUQhCprAAGAIBYgqPmU3A4ImrfX40ljmKUN762H&#10;1EdztLwRAAQZBR2m52mw6D2rDA3kW/OSAAi825n/mR8MIMgWECye+x4iAIL9e2HSnoX1wTKbdJC/&#10;m3Nvde2GQH0ztQFU4D35TtFU5znFaosdwI757rIGEAAIAATvAQT9FwCCCiBw/9KGGb4XJ94IAIJM&#10;Ao4qBOA6GGFFEJgBILixHLg3wn/7llCj17Tnd/GtL8O7pTHkOKhvfv4u8zUYznE7GUVVG35bWe7/&#10;st5UWTaqk2qLFY9pQfvqAAiClTWAAEDwG1i2AAIAQS71yPz3f7h7qA6KDMqG3lMAQW7Bq1eyM1Nj&#10;mTsEQAAgiAoIei1gHBz32+jf9gCAYNTfBYZv9xi5vErDtKlCsN0kgaaGUaWN8LwmSVvqznhMAzqz&#10;Bgvmu8saQAAgeP3cdQCBl5Obx3qS5ZelDe+th5VpBghAELR94f1MG3oevz5hIYAAQBAZEAy+o/q0&#10;IG0xHcdyf/qIovEkICwillfn0qlhGP0wHfxuc5niYbH/W+IxLY/CpoJ9W0AQtKwBBACC1y+P90WA&#10;YPiW1ShIVhif/DtQ59Q881YAECQebIyhgzaXnsddY9SUzOuT6GuQDp/W1tsuteMMGsTY1LukPWmD&#10;Tdp5fc6pFfaQGQHB7nxmQ8/bZAMZtTwCraF899c9n2zbWxyzUPU9a99E4/m73mvq/EYDfJrV8Yur&#10;uvc4xqL+vU7kmTUBgsoHyhl69bsAgKA9Slpq+FsXsbwm1ykY+jN/8N7yKaPL9oK2cozuJSAgGPT6&#10;cAAEQcsaQAAgABC8BxDMXwQIBgCB/OUfqQ56EjgiAEFQ0FlGOEZxEZjYJn4dBMf86xkUvi/+k1Hc&#10;YtmyVTDn+C9AYPENWSXvkaPG/MGIt/nsXWrx/t1szt8BHFXCOtgOjiEpt9Ji2uD09NSxo8BdTwbo&#10;CfWKAIDgNBmhDpQiltfqOuXpKuA1lJEtmPHqUDAcvw5wT81X75S7yhpAACD4DSwrAAGAIDNAUH45&#10;HJgTqIOackIAAufnpwqZAd0FHJysuX7l3gYQWEKI0eHctgsQMmu93mPoKUumxvzJdDhnQOC43vuP&#10;4Vx6wf1pO1KvsmmfOh5jaZ+dWncECDrXYfsmuOADCCQ964ZnoIpUXs7fYwNUrEMF6IYyGgPcC7Xj&#10;e3jbTy3wAARByxpAACD4BJehAcGjw58BBEG8pny9GQxxj+kmkTrYGEWAAAROz07ns9RWgOPPhiB7&#10;VIFkrdyonvbVZgSTodd335vd7/bfHgS7y8k2zUGA3wuvdTP0sPeGa95s3rt6Y/6k7TjrdW0JCMaD&#10;UQL9Rb1tFuVlCtw3tc9mdxz9GKv03XtwjGU3vP5zf4yhlxOMBAiKQPO/mwCAYLh6Vg1JEccIZeUV&#10;hBugVhvw3LynWQQCBNPR+8UGEMQoawABgCAWIKDn7n5A8FV1aPjAsbQhkCbp8kIAgpMem+7GY1c2&#10;vbIHPfqtEBD8Y2SA5XuktwAsiwUMkey/OFhfvRACglW79kp6L1g04k/vG3UNg8O1zwaoUZwcY7Rp&#10;n6ptVov7qQyx7F9MQGC4jxfh/gbTsHBPQLAJn4s1ZtLjANMk6lh1brj/yrsBgfY8T1fvlLvLGkAA&#10;IAAQAAiyrcMMMum/ZmlDiwZrih54QwAIEnt3zU+NdDHAiVKwTWURYP5IMoSf9H6J5nHr739LQNA7&#10;1lMvLFPxaC8LQLA69lIP0us3vNMXx3I6AwS9bc+wAVI9sorPBSBobIftHy2R6BrwGc6htbgv2rvK&#10;6klAYABaQ6Drqy22LbWpBQWAAECQKiAIPTyd9ZfvhQPlN04TMfQisbThveWfUy6ImjcFgABA8Nex&#10;bZYGcwUEEgCxOmwzOAKC1eMdt1kAAmkAfwkIDIGf7RzjVQgIJpf78uBbUAvOZbK4hvppWH4ViB0F&#10;/EIYUwUABOIlDGPnQUkREBjgwOrapvIEBPMVRAQQAAjeCgiSTXD3UkDwlStRGOb9sbTh/XWwZARX&#10;Kt4W/2jQd7lfB4DA6djVbp535fiulQKCyaE8pL3WvSMgaD2DiloACGwghAQQDJ7X0AoBgXPAKFn2&#10;LUDm+eXJJLQCQDBIM8mfTUlwCfgMkMZ6FE7Ib2RKgOBkylAV8PqkMK2T1BGAAECQCiAYIwSY5b/Q&#10;XYCg+daVKBwzUufqKsHybzMqvyWlERgP1Ve1e2aynwoGILgNJi2OgKB3KI9ZuI0rICgsr78RZIXv&#10;PeaMSwCB7zUUgmvwDTJ6W5DicC96bX8DICglAMTwuzYAIHCZuhEtWWoqgEA9v5vt8qgxAIE2auNq&#10;9RUAAYAgCUDQRwgwk23wvBAQfG39GYbJsbThveWf2yiOr4QE6ls2v20ZyIwBwZRibhH1Pm1U43Q8&#10;GSGUKyBYHcrksmdWEhx7AoLNdY3z3T7WC0DQevbuNwJAEDqxbZkSIFC/Wa56iK+WRXQEBKthidEr&#10;t5IpNDkCgoNRA5+VVYoI1ycBBIvFMqAAAgDBawFB+y90FyAYvhnwZDTM3cdtwuU/AgmSrZv2JJkn&#10;gOC5eulTSKSpgMBwkun/52WAYHYsp9PnxlCfheu94HJ8hzLuQ0IOacDkcJ8llVtGCAjaq3tBX+XC&#10;N+ALvKpTe1dZxdpeARjTUp1NxHvhKuAfbN73AAIAQSqAoP7WIeovAQRzhPrLJoDKbJj765bqy+A9&#10;+VU5CVSP59Fa7gCCNOqoiVEXhhE9ywkYkARrq+pxqwEEckDgA4sABNkDguJsdJBh1GMTABCMqY1W&#10;NIy8GTzfka3wmKZ7bLhhGcda+FtRYkRLQBC8rAEEAIKYgCD5LPgvAgTLtyeZFARDObvPoPzXTCFB&#10;+5b3gAJlc+7TVr4EEJiyvscY9jodwAFT79qkGqXG5IUAAgCBZZBhAgSTwzD4Mxc3P7eiwF0L2JeT&#10;v60+xzkAEslM3fBceaO37KGvDe+1OdY0FEtA0Meechq6rAEEAIJ9kBkaEGTf+MwIEISuuyW3MjhY&#10;6/ktLjIo/5xHcUy5TjnYJR3cnuopAhAEg2ptgH32rd0c6R91/0h6tN4ACDaHMq2veuduAARLgBwE&#10;28V90XgOU46epDCBZ1YKCJqTJQwvl0K0BASdbz4TwwiEPlB5ba4jIQ3nVFm0P4JOJ8gEEAQtawAB&#10;gCBmkMlSh/fAgQq4c9gjx9KGzwY8jCaIBwWGAOUNIHi2Hp2XxrN4BquLNo3NOvRvWcWg9ISf3QOA&#10;YPS8hlIAjirXe+MAPNWCwLnO6X1jGbivOggw3Etl4OM4dSgYjrcGKi/n1Tf0++nie7hpOYbKB+6F&#10;pwFB0LIGEAAI9oHmV89jzxgQxJgeMuRYFhEyJLO0oV9DOsvVIlJstKqG9RAYwgAInq3TwjDyowv4&#10;/K2Chmoj3Hf5IkDQe35XqgcAQRu4d78XBJubNMg4APT1wT3vM1e6U/U52wKMBwDBoI/60O6lxfc4&#10;vlDnAjQ0AcqrcxklJVk55OC8b0tAbAkISofpM6N2Xfu/VbHLGkAAINgHmhNLHWYJCHoSTB72TrC0&#10;4f11sL6l7J8cUaAafl2EpF4AgrSelz4EFFSNvO2qgeg6z1waYGYCCGwC30rSs3oDINBhks01mEBU&#10;LwhqbepvkrZP9Skflj2da4hg+CZAoAde4gDOMdeB1zQlQ91PAcqrdBmZIL0uDZyt7Y1TBV2WOfR4&#10;L8x3lzWAAEAQO9BMYm3nlwMCwM47A9SfNsMEei9cUWJTDac6YpmVu7XnZwDUVwGCwjA022q6i7p/&#10;FuHqBb1tAGgIknMHBKLg56Bu2icAwUHdSctpktbfwUiAyvGdXwvb1bNDVvfDHu7dCIOPh4DPq+3q&#10;Aov2XIuGgFuslrD55qa4qPsyQJnNNqOkDO+bQ4iktffam9/dSQGC0GUNIAAQ7APNhpUMsgQES4R6&#10;K3MtDwOlZ2nD++tgeWk+iMtM7xcf4lo1pntF7WdGqHw3INjdG9tB8szqIoDtD1YkqCwahPXF/k33&#10;zpA5IDjNcG4DXW4EBIUBgC8ndV2evIt7i0B8O8i7UGq9zqvFkOvJcB029+EivP+CvuccAEHrkltI&#10;CAja0PmKDPdLF6HMDvd7sBJBL3yXNR6rYZQBrisFQBCsrAEEAIJ9oEmyuzwBAckl/25MsLThs3VQ&#10;vxQQXK0Xv++1ymHZTQBB+pDgc2+NqsHYX4w02QQ9vqagcbnY/2boDe0PAseUAcFiKOdFULbbWRBx&#10;ByC4uE+urmG2DGzHE6gyH9xDNnOyi5P7cNhdx2QDwBIEBMVBfdUBAMESOl+RoYMlVLLC4eC9tq9r&#10;4/1gAbJubW+lCAhCljWAAEBAsJk3HKiBOlaNm5xcZl4HwxdCAnJcAAh8npnSc1TJIgkSLmDE0X7L&#10;g/fq1XrcqQGC2fH6qxDnEmJbdf6rJbwsW/upJb3FyKrWUPdXQXDhcL+vgrpIBhActEdW3+O4zjd3&#10;7GCpA+17dHifnU3DmAAE8coaQAAg0APOGMPVf/c5qhwHdc7D1xMBAo0qy9/cAyvTQg4bUCxt+Gwd&#10;FC/LBwEgABDc9ew0loHTajv/VgUYk81+DwLr7ADB7v3UX4CC1eL8bwMEFue/qUCh8KiXDxjaTvZf&#10;HgSXtfAYrWBa2mfEiiRXQWqAIPg2BgDfBbzGKVZ7RF3XLHjvdJbvDABB4LIGEAAI9AA0RsK7I69q&#10;acUPPGhVABz0mjIK/svP9avy+ECA3zLabqyXVySWzHwefP2SOqgIwgEEAAKvEQXtbsj4PxKvqeHA&#10;lecxil2CzI/bi3nt3e535QvKud5d0+n1Z3L+XYxviLZUWyVoL5cO+xffixYBFlNd03y3BatrFL6s&#10;AQQAAj1I7W8MRCXeVIC8Bwn9bjTC3kUqD6Th3LrdeQ+7a1oSK+/XLE2ZcTb95WUfp55AHEAAIEDo&#10;9YFI5zqKInInQU/tIGQnAAGAwBTY/rzI6y4Yj+H1ZeX1kxJoCfD8bhkGbe0LG44TwTiAAECAUBZg&#10;/T+9jJbbrqm8W7S2O73SCAEIAASegKB4YcCLLYDKyxo7uSXK2974oTnJWI0BBAAChNJ5V4+S9ecN&#10;23WpgG4FOT6dAxO1ihCAAEAQBhKsBMpf61d9TA2Zflna8Nm62AjKAQQAAoSSfU/rU/OmK0ig5jf/&#10;uICFSNcgyoKPEAIQAAjsAMFIoPy1bt/2kstseHv58sZnBSQAEAAIEEr6Pb2YMp3r7U3VPjYtp9Y8&#10;fP7rG6fqIQQgABA8DQgaAuWv9etou6F3g6UNgQQYQIAQMr+jfaaEEZgjBCAAELx1OTSmGXylXxug&#10;asmTWNoQSIABBAih8/d0b/Genr/pG4YQgABA8K2AoCVg/jqXL27odIk/x+u3fXyABAACAAFCWbyr&#10;awULJgUCPh7Ut7WklBACEAAIvqTX8U/AuBA0f42HlzdwCpY2TLJeSlY3ABAACBBCCCEAAYAgD0BQ&#10;ETh/x9KGb8w9YHiWx1SXNvzmTMsK3kwE6wACAAFCCCEEIAAQJD5vmakGX+HqSwLRKtFneOBT9J/5&#10;rgTtLKsJIEAIIYQABACClBObsewhyxq+KAhNcTh7yafoH+/blcA9/ooZb7nvAAQIIYQQgABA8EDm&#10;cyABcOAlAWib2PM78Rn6q44KlfyKQB4wACBACCGEAAQAglSXRgMSAAdeEnxu3/j8ZlhXjCYIl+Ni&#10;fOtIFQABQgghBCAAEDwYYJCTIHtvf/zVQWlCvdMrnyBRffUtyyE63V+q7F6dABNAgBBCCAEIAAQP&#10;90Cq1Q1YAjE/T9+wWoHgmS5Z2jDLOhsJ+mXTVv64+ZZ7A0CAEEIIAQgABIkMUVajCVYC7+Q9f/uo&#10;AcNzPbO0IaDgZaMFum9MeAkgQAghhAAEAILE5jArUDARiCc3lWAEDBw+183TyeKoBW9Q8O1TDzY1&#10;Xab65nsBQIAQQggBCO4GBC2AQAwKit+A9I97BQyYhnDvKIFfINABBcTP9pMJ8EpqIFg9tmpY/Tcl&#10;HGyoeQABQgghBCB4BhD0AAJvcFDtwMGggtmZoN7KqyqzSZVjp8qUQDO/Z3um9KPUZ/FSWLAwUgBA&#10;gBBCCAEIAASvXyZNBbrfHvgvO2AyqDLpVfBfk1QwekA5P+Ca0r+lbhsVWC+ZAYFZnXdDngoAAUII&#10;IQQgABAACPLoyT9yr7nbBfu/phcQoWeAQa3e51Mi0GBW59IrGMC7AUCAEEIIAQgyAAQTgOCrAMFM&#10;rz1CXwMOSgUOOhWoD4YRH9JgX/eg9tmrqQ81o0cABAghhBCAIH9AMAMIvgYQDLwSEEIIQPCN2q0O&#10;8nGZ4Dl+RgN9XEQ4xmffVcZ1uS+j8uZjVi97LqqY12a4p8sM3xvRnkcEIEgVECwAgtcDgt8lAckK&#10;jhBCAIJvBgR1iu0LFUD1JyvPrOrvRYBjldKEsmpkUKjcNG2AMupO2qyfFVDqSHXUuybiPRi5JXLE&#10;e+4q4e3kU2eCe/pTX6XDvm8tT3We2cckCEBge+P/AAheDQgW8gIghBCA4KHgt70j4MkVEKj8HJvF&#10;MqC15/F6C0AQMkdV71lvNsv2DpHvG1tA4FxuEe630nLk8GwLpizvaet7487yVKBjAxAACL4KEKgb&#10;H0DwXkAwkm8AIYQABA8GwH3MgCdnQKDgiUu7qHI8nh7sJA8IPMpoDFRHhQFOzBbbV6kAAnUum+NS&#10;tEUK9XV3eRqeAQABgOArAEENIHgtIOh4/BFCCEAAIEgPEBy0v/4xRF4Fp60hQF0djlcahufPgnPs&#10;Ha0PX28czrk66NFutDJqDnrFuwD1NJrOwWL7RgclNg54v5lAx6rur0Krc9M1T8J7bBMc46i+mpTK&#10;U01p+QEQAAi+ERB0AILXAYKNKQUIIQQgABAkDQj0YK29CO4Wl4BbBdnDQc/xHOna9PNtA5XRePH7&#10;wTAlo/C4jkbblwsg6GOXtyPoOB0VYAjEL58Xh2OMtuArdnnuoNz8tpgEAQh8ySiAIF9AwBKGCCEE&#10;IAAQJAwIDMOwO8E2pSRY3gU3kgTUsQKsxXeovyFAnYXbTSFGEWjTMVYNPtgAgilWbgTLa7EGJ4ZO&#10;xMnyGKXgGFbgK0Z57nKkbG+OSRCAwOahWAEErwEELGGIEEIAAgBB+oBgdQw2972ai6S8HwAE49U5&#10;OuzHZsSEDlIWx+PvA9Hatedaq+s2ESA1OJ7/zxFYcD2GAQSNd5fnt8QkCEAgfSCqDOAAgEA2paDl&#10;UUcIIQBBAkBAX/NcD/RqzZKezFL1Zo7asmW9zdz2FACBoe3VWm77n7JLDRBoQaKoB/lkX4srWDL0&#10;Sttm4e/0QNcDEKQApAbX8zBs2wiBTmVxjE06zSBGeQIIAAQAgvOHPknnfPPdAAhYwhAhhAAEKQGC&#10;OlSDW8EGyVTIVdJwTwQQ9D7Ba4DjzzEAgSFDfue5P+dRANKg9gRG7acWFK6AQL/fHnwmZ9d7ztDD&#10;P0QAOrNwlMLt5Zni0qgIQBAbEKwAgqwBwUS+AYQQAhC8ERA4LsnWZgAIpieT1kUEBEvI/fqMdDBA&#10;mN7xOuqDfUoBQXcEORSI+IwGqW6s8x/P53m+ob7qVMoTQAAg+CpA4LFOKYAgDUDAEoYIIQQgeCUg&#10;OIADmxpNsF9Gb7OBBIkAgvWoN1Zdd69NoxhVYFSmCggMAV4VYJ8hA87BYbv+5G9SQDBoS1gWaj+m&#10;DrpN3dN1hHsuJCBYDL8pbJdEPAn8z6Yx3F6eAAIAwbcBgjUTQLDkfPNFAAS/+QZ4OSGEEIDglUkK&#10;tezxp8PVdwGCKHt6IoDgr55tdV6SdtnoOyUhNCDQhuQ7r1pg2G/IIeuzYJvqIgh2AQSzVnfSETFT&#10;yKknnjkI+quOO8Nz1XsG4X0q5QkgABB8DSCwTGDztOecb77AgGBhSgFCCAEIXg4IRtskfoZRkWOK&#10;jX1DT2vtMKJz8+mhjwAI9PoqA5XV6JLM0bCKweV1qnpZz0ZAOAKCzaeDLBQkkD4fB9uuCQGC28sT&#10;QAAg+ApAkNHKBUFJ9AsAAUsYIoQQgODVgMAQQNssx3YZqCYACP4KhA56Oz/TKMaT4dOuPaLBAIGh&#10;TTkGLKvWkIhSsuLF5AAIBkFw2luOSCgP6q3fAwj1u/agnkNNATGdSyXYrpNM/b0DEDxVngACAMHr&#10;AYFjwp+n3ed88wUABCxhiBBCAIJvAQSda2+0IYDoMgAEomHQqly2EMF4YEAwxRg9sNu/fs3zGSQ4&#10;WZ1rFtbJIryPZ4e6vuzBPjj/JlBZTgbgUp38vpHmBrsJEDxSngACAMGrAUGmcCDYizFTQMAShggh&#10;BCD4JkAw+eQg0uatTxkBglGwrWkEaOlwDkEAgQHITBHKqzlY0rLdLT9YqN/NWs/yIsi8r+e7qAIC&#10;gnafaNLimseIowi2gx74UrtHRwOYeRoQPFKeAAIAwWsBgXpx5ggHgtPojAABSxgihBD6NkCwasHL&#10;bOntItFcioBgdS1Ll1GWAQHBeEdZGo4jWhlDcp0akOosyn6OeI+YknTGykUgGsl79QzflYPgifIE&#10;EAAIXgcI1EMxZAoG/qdxkPvN5wgIeh5bhBBCXwgIoi6TnCgg6Cy2LwPMqfYGBIaga73zHrpI4NgY&#10;YNNwESzPlucwR77eIdZ9atlp2BsgjQS8JQMIfMsTQAAgeA0g2C37s2UMB7JfwcABELCEIUIIIQDB&#10;ewGBU7I4bR+b6/J/AQFB65pM0rPsjpa22/QlIM8CTm24/SYZrXozIGgiB8yfOGE9yYdRSe8Zw/QX&#10;X0DQpVKeAAIAQfaAQL3w3gAGXpGg0BIQ/OYbKHlcEUIIAQj+M9e893GKjf0riGEZ4D8FCBYfyBEI&#10;FtTKlQDEtCf3pHQqy9n0lyHw9dV3tYcVLPiUZX3wm1WwhKjPPP8+5nPpU54AAgBBtoBA3bzTS6DA&#10;qx5CISAYeUwRQggBCMJl2E+1sa/32uYGCAzB95rgPdecAQyLKQuPjHi9ExAIAcJl776+woDlMQYA&#10;AQIQxAEEb4MD2xtuvgtAwBKGCCGEAAT/77djzHZAIoDAa2lADTCsDsf3BQS3Ty9wOMfh7D6KDQh2&#10;I3p7fZUA4fl3ZyMgUoItIcCVYJWEx8oTQAAgyHqKwck8olz9il71E0CwsoQhQgghAMFp8Gk7P7/d&#10;BRFtooDAJ1jxXlowACCY7liOercSwceVxbarYLlL2ykr88n0l1bbf+Uzp96wckPlWZaFVpat47ls&#10;Qigjvi8MIxRMSRAfK08AAYAgd0DQvgwQtG+4+Q4AAUsYIoQQAhBcB8A2650XgrXUUwAEzisRGHq+&#10;W4fj+wKCKEvwhQoKDe3hNsJ9LFn1wGnIveE+XgOd/2YLlmyeR0N9zY73dJdSeQIIAAS5A4LiRckJ&#10;t7fcfAZA0PNIIoQQAhAc/n507IkcrobuSxv7hiHNfeCl5ibbIFYFYJuWKK9wOPbskUzOO/+AoVxb&#10;YVC7Xl2vaguvMdqTDoBgdAQck3S+vDZipr/47WTbi267jWE0cy2or00y5eaO8gQQAAjeuorByPSC&#10;ZAEBSxgihBD6ekBw1bDXlqCTbtNJei8tAEEdc2Wlg+UOuws4sIY4H09AUPsm57NJ8Ge4d5YjSKCC&#10;zSXWcnkOgKC2rOPC0I4/hSL63P0zAGc4n+0s4DecyyS45lZ6jIP6Gp8sTwABgOCtgKB6CSB4zdx8&#10;BQhYwhAhhNC3AoLadsWig2mTn3nf9c6mtdy3k17IJADBAdT4BMDd7vrag86fxeO4PoCg9y0TS0BQ&#10;HNTvoJLn1ep/BwNUWgLXVx9g+LzpPj46/03QYy8GBOr3phXPRnWfOT1TknNSx2h2xzi63uLJ8gQQ&#10;AAheCQjUjbxkDgfmN918v4kIyTeAMmrE95bJiwrVmJ0NQ0Enh+RbvcPwv1IwtNImEVUj6WHQhiCX&#10;lufcOzasG49tnc418D3WqvtCX098Un8rHK7Hxlk27HIHBKq+NtsljR1zK131iiYDCE4Cnst2ks+8&#10;f09AMPj20Nu2+w5GT1x5CZ0bwQUQHJSZxKtwCoAtICgOAnjnZ+rgGEusY8QsTwABgODNgCD3ZIU8&#10;eAg904DvLXtGWmHek0XY0Kkdl0eqBUMrXYKM3qLRYNvIdl2/fPPI7v5kUrZa2MDfLOabu3xf+hyf&#10;zZcAgrMgr77YThrQjIIeyKQAwQ78rcIgpw1wPB9AMPu22Vw6hlTQKQ0MhxiJE10Bwe5+mqXfHun5&#10;2wKC3Xad8Ps9u0BlVV+98BiTA2SPUp4AAgDBawGBgNQzegAh5AUI9GWPVIOs1ob46b9pEwAEo2AZ&#10;q81xPmRjcc4u19n4rD3+VONGg9abYaipabhpa3E9IyMIsnrPFFrd1xYjdjpV3/vl2gZ1j5WOxy8s&#10;zrOMXDbN7j20dx9yKUEFXT7XVHlsW7duSRL1crXtnW5VvZvugyJi/ZSu5aaVn+k+Fo9eu6iPOsA9&#10;N6pzLAM976b6CnKM0OXp885AAIIcAMHA6AGEUAxAoM2bnS4SKFW7oYbiob8RAUEt2J+e2KgVAoLN&#10;otfH5TrH3YgM6+zcT7xntTJazhqDhqGvTYrAA0CAEEIIAQhyBAQlKxcghEIDAu3dMgr3u08ytaQO&#10;CHbbrGeZm3fHXW179W2vU1vHufIZtXBXQK3XuwU8WSTABUAAIEAIIYQABEJAoBpPc0ZwYGPIDkJZ&#10;AILRZakgrSe5zQQQdGf73R131uam1oJ92wKCdg9YdpmoR4t93A0I+qt1rU/AwiZY/xtAACBACCGE&#10;AAQWgKDJCBA03KYIpQ0ItF7s1mH/09koggQBQW0BCESjJDwAwbzPGL4DBtbTGm4EBKvr6LDdvbgB&#10;CAAECCGEEIAgACDQGmgpe+IWRSgLQNC6zH3fbd+c9SjnDAgM19eHAgTatI7CFdbcGVBr0yBKh+3L&#10;K4AMIAAQIIQQQgACe0DQJw4HVqYWIJQNIBh9od5Z0JcgILgqj1r/+26UxHaRkM92Oaq/yt22Pm4G&#10;BJ9zXj32sZzBFgABgAAhhBACENgDgjLxvAMVtydC2QCC2Xct8LN9pAQItHnwnQUgKHfbzYEAwWoa&#10;KaCNWJAsE3cnIAgBk4aL+xFAACBACCGEAAQ2gEA1oqZEAUHLrYlQVoDAOyDbBY5jqoBAW5pxPVkn&#10;vTaVl7YMZOMDCLSh+oXh75v0fXozIAgBk6T346h+e+USQIAQQgghAMHfa3Wn4J7bEqGvBASHx7gJ&#10;ECwqeD3yok2BqgTHNV3LKWCwAATDWaK/HXARJ0bMCBA0wvtR6jrXZxNAgBBCCAEIggEC1ZBKKVnh&#10;yC2JEIDgIUBgkx+lFB7XdC37nv/BAxBsFyMRGmkywBcDgivo83G2U9oABAghhBCAIDQg6IADCKEE&#10;AMHTUwwkw9FXyVSoM0Cg/j7s9lPZAoJdgLwJIUL3MkDQk4MAQIAQQggBCOIAggI4gBDyDMi+Ikmh&#10;el8uu2SqVjkItP2spikAQkAw7s7hrGd8k0wzIEkhgAAhhBBCAAJTg42cAwghF0DwNcscaivANC6A&#10;QP1mPwWgkwICD6hbJQIIepY5BBAghBBCAIK0AUH90FKGLbcgQo8G/rWwx/oKEHSSIe/CYLkMCAja&#10;q/NyCSYFAeolIFC/m3fvw1IICNrdNr3FtIghEUBQSXMjCABJAyAAECCEEEIAgsCAQGvw3uEl56RQ&#10;CL0IEJwulWcBCEqfZUqvMu5r+68s9jsIevJdAMEYCBCUu2kAkxAQzDZTs3ZlsKYACNTxLqGF4F7c&#10;UrkeAAFCCCEEIHgjIGhvggMDtx1CSUGCy2DqChCo30xny/cJIUUrCCr7kIGoIyDoL5YYFAECbV8/&#10;VyMlNFBSO5RvlQgg6PWRE8Ltih1QGQEEAAKEEEIIQBAPEOwbXjE8M2oAoSQBwXqV6V7Sa60FoqPF&#10;e2eRzEnXEvMVgn03sebfC0ZUiAGB+v2ygytngKBzmb+/2++YCCDYf28WKVDaQajtYsQLgABAgBBC&#10;CAEIfACB1gAP6fVonihCKAlAMJ71/Et7+LXA+bNs4FkQV2pTm6qLff9jOP7Fvqvdb6+G+bsAgi4w&#10;IPgrD8wFSBgs6/h0WP4TAbUGcJaL+ix2cEByHwIIAAQIIYQQgCAAICgDjxgADCCUPiAotUCtUQFZ&#10;qaYebZY996MGCLtPoKb2W6t58Ztt3gJtKtTRvkctGWoZARDUZz35toBAbTOcAQLJVAFhHTcnZTAK&#10;Ex/2IZLMavW5qTKoP/eZ+u/e9l4BEAAIEEIIIQBBAECgGlaz58oEI1MJEMoOEkhykLQW++uEU5ZW&#10;h2C3Fe5blAzVERBUwlUXbADBP6Z5nQCE1bGOl6NpBq4QONC9V++nVlx8XxrhPgEEAAKEEEIIQBAI&#10;ELgkK5zUdgW3FELZQoJaPcubFsCPHsvRdQbouH3eGR7nWqieZe9973rES8tz+GxXG/5WuvSy73rM&#10;+4N3c+86Muti372D24D3XqGuT7//NlXHnWXiS6c6BRAghBBCCEBgblxtgukDA1MIEEIIIQABQggh&#10;BCB4NyDoVE/OvreoZuoAQgghBCBACCGEAARfBAgQQgghBCBAyFX/9b/+u/rjWpkOJoQQgABAgBBC&#10;CCEAAfpSQDD/8Y/yTIkghAAEAAKEEEIIAQgQgABAgBACEAAIEEIIIQQgQAACAAFCCEAAIEAIIYQQ&#10;gAABCAAECCEAAYAAIYQQQgAChBBCCEAAIEAIIYQQgAAhhBACEAAIUAhpSwSxTBBCCFmo/fe/qz+u&#10;PwYQIIQQQghAgGyD8lm3MJDXtxtO9jmc7Kv44/6P193cvb23Px7/uDzZR2s4ZnVxDdbb7LadPLYV&#10;l41l+beC67NyyP0Jzv/Iv2XdndW/ZQDV/vHsYrV9s/u30uK4g9pmdDyX8ff3sa7LcJ7e56Ttrz35&#10;268bx/qcdvswHWN2dKsF3Z9/ry3P7x9l7FNPpvpS+yz+uP/j7Y9/DJ7eBAsABCjh9lQVqoND7atV&#10;7aOPf/dbZFgmyV7Hb9vCcH5NqDaH1tatteO0MTvC1DGb3fE6QdtYr6/fbWqebgABgOA7AYEelF+9&#10;QHrDNt3u7/rf5pMX0XYABkxuLc6ndriGWlBe1cG5DcLyFpXNxT5qw356wfVZOeT+BOcv8ejbqFCB&#10;1I+Ld8HYJxCbhcesd/tpPM9lMYEJ3+vSAlrbfay/QfRJgPz7m/7kb/9zXQ51WWnnYTrGj6P7g/r7&#10;vdbC4hz/UcY+9XRQX5U6p/1vNnWf6NuOAILHvrOjw7dmOvrGnmzTSY7D+ciP49Gecvm2fzpMrtpF&#10;s/TcDd/byfPeLYTbtScdP8G+6R51JTm/9ajdadlemy+Os6l6Lxz2/9f9rO6j8eK6GsvzXCXPGAIQ&#10;AAjeAwi6q2DTsM1yBhUkQbCitptDkNg+DAiGo5cngCA6IPh8pJyJ+y5AW/ZDsSXe7aMxBfwHxyt2&#10;AdzkeC6dHkzrQWqI69KC9vFiu1b9Zh+Ulh6A4MdmRIbafrAABJ1luZQHgMB4HAtAUF7U82UdavfW&#10;siv/znBfNBosGHL/ZmUKCBpboGz4Pk6CbSbJN4nzkX+z7wIE6ru4xYDmhkC4sDivzbKMC0FArAfH&#10;1Y3Pou35/ag2b+FwnNHyOJsttNLbsJYdb80OlojvOSInAAGA4DsAQWl6GV689E6DYyEgmE9ekPPF&#10;C7R4EBCcEefK8mUOIHCHBE69DrtA2msJql1we9qjvDveXwG07bmooNwYpEa4rl74+2o3omL0BASd&#10;5bmuFoCg9iiT2tAbXwm3/avXX3Ac6f3QSc9Hgzl1zt+sXKcYaI325eK3ppFqm+UxRs7H/XzuBAQX&#10;Adpnut3qGrwavt+tI9hqBUHxcvDN/lzH9hQkODm/TznOJ+3PxWL0xNlx1ovj/NiMWtC3M5Tv2f2z&#10;Htx7n22OriHrbwgCECD5C8b04igsPmSjTRB8ACX+IqcHL7u/hhLeBQhOphfY9HrcBQikOQNWyYiI&#10;g/JaHHMQ1BcfzbOGhFfjLmAgXe4C4+EkeD4Mfl3OZRfoLSkAAu3YP46A4FOOq8Uxa21ExV2AwHZ6&#10;SUxAMEtHBWgjWbLuAcoYEOhD4suT33a2ENrwXm04H/fzuQsQHPT4rgejJcuDXukr+FK6TDPQjiUB&#10;MHpAOZnq5GA4+xp7uoHhHjsc2n/Q/hwdym0/2qM8OM7qCkwM233+tzso9+2k8+3onlt8pqkgAAGA&#10;IF9AMFjM9x+PhilZAILG4nim304PAYLhqmc7FUAg3M/ZNI/Kt7xCnL+q/6NzLJ8CBGpfpz24u8B1&#10;DnUu+2A1IUBQHU0TEAKC0aFnftwl4JtvBAStzYiHyIDA6tp298j6r4yVMSBopb2E+lB4yTx77R29&#10;cT5+53MjIJgdRgS0Du2X2XaageUIkN42mDa0J/uIz19tG4QfwJvSoX3TXmxjGnEgvX+sRmMc3Dvb&#10;2f1gAEzbvxCAAEDwFYCgkRJpU7BmGwTbBpuh9+exzWog3rb7SAkQHA0f60KUV6jzPwEZ1glzQgKC&#10;MwggGf7tCAjK1ADBWbAqBAS9TW+42vbTk9/cCQi0896uEhYmBghqm/MBEAT/zhbSAEp73zWSnjvt&#10;fT5yPn7ncwcgOAhapcPYe5u2hA2AOWgXXrVtNsfpFbPL9XvWjXgEiaGcO8vj9Bbvh81h2qv19ATH&#10;baazdj8CEAAI3gsJLufzHQyxnxwCetPwwOlkWsN+6aA6RO+2A6QwXXvrMNQvCUBwMhpiCgVUQp7/&#10;QVm7ZL4PDQj2veftLojfrgJtR0BQJTiCoPScYtDveuZXwfE+SSI3wTFiAIJyv4Tgg4Bgc4E5uSvn&#10;ZQ61RvYm+NbMWuC8CYPrhvPxP58bAMHoOvdcbb9aTMsobBIOam2E1fL7XFlcQ+1TBsJjlK5tB8O9&#10;M1kcZ7U8z9ZhFIZLsuzZdjSA3gYkagIQAAi+BxBMgmHmoqkIAkBQnyRvGWyT1dwECAYTQDHNaUsd&#10;EByMGDmdA5gAICiukh8+AQjUPod9j7Ia9m6TwNAGEDQJAoLD4N4CEBTSYH5XvuMTgEAr79N9RwYE&#10;4+6+q/71JcocEFwGUhpA79W/LRfbtC7DfzmfxwGB8+oCB+2S1hJIFMJz6y32uzqU2xo5eWTrO/rQ&#10;8TiD5faF57TVIcZ9CiAAEAAIvhsQtILEd4tkHrhwFYOr9Wc39dFpHTL0xgAExmQ1B+XWpAoIbPIO&#10;CMpLmqSwCnH+B1l/ywQAwT4B3GwR6LoAgvliycQnVzHoXQGBKfA/Ket/LDH5BCBQ/75ejXqIDAhK&#10;bWWFUcGa4s3fqswBQXH13tOgc20IBPuLAG3ifMKcT0xAYLjWEG2BwfL37cHvKst594vW0dBbevUp&#10;B9vgNlYWfgOwqT3voR9B+9elHQggQAACJH4pnS53aLMcohAQ2C51Nx0FsLEBwUGPe3Pwkb+aO/k0&#10;IBDnHRCUl9R1IEAw+Y5i0JYdnC18tYycvhTeaHEus+C3hZbMr41xXVJAoM6n3cGBxRSYWgKCf0wd&#10;ODjuX6MVhIBgsSiTVggI6rMlFmMDgl15bIZlGBc1sqV+27cqZ0BgeI/NZzD64Bt0Bdxbzifc+UQE&#10;BHWIBH227QmtLCZBoLtYnoO3I9fLz115Du6AGQACBCAAENzRcFmOljuUjDCwDYIvMtSL14e9ARCM&#10;Z8tAGsptSxEQ2OYdSBAQ9AEBga1rwb5Xm2z8+6zy6r9NHrRRCUb4EOq6DMeSeD7qtbYBBOrftv3o&#10;AMM2k57MUAgIbNxLAIH623i0gsMdgGAHa3rt/vvRlmYc3zIN4QWAoD35llSmb4MOorX9VZ7D1Dmf&#10;7wIEvWAU6OqZ9C5pQHBT/QMIEIAAQPAaQHCYY0CSo8AlCFYf9t4SFDQ3A4LtYpnFTjrN4ClAcAB4&#10;xGsPvxAQnAXlJpcX++20oGyyOBcbDzGvywEQfI4XChCMR+WnDamvLAHBaFEmtQUgKHZQY34CEBjK&#10;qFUgZZPePwCCW7+z5dG3wjS//gBE1wfbTJxP2PN5ISAoz0YPugAVw/TQ2ccAAgABAhAACNJquNRH&#10;w+UNQfJqQZNni+MPJ8PgjceOCQgOphe0Fx/cs2UibwcEB2v5WmUbPiivUTi/sAwECEbX8zcE0qFz&#10;EGyGHARNQFjRhk54eBHQjypgPfMecMyBAMF+2H5xAGFWi2NEy0Gw+3t7MvXjVkBg2GelRqFsNtNf&#10;AATRv7XGJfdM8+sPAH5/sE3L+YQ/n0iAoPJJaLfrYPmxBSDaeS4n5Tg51Nec4PN2FyCYfEerGDrq&#10;KgABAhAACFJ4kW4GGlw/MM++VOR/veqVjgwIRmFyvh/JNIO7AYFqQDjlHfCFMKEAx0EjJKVVDP6x&#10;asHu/293BPWRAEEv/H13FoTbAgL17+tBsL2of+9SAgTaOfyjzp8GBBrEWkKUB4AgyHe2MwFv0/z6&#10;A1g9H3xTCs4n/PnEAASGcwvRFpAGiO3RNAOtzeWyPOWa4PPmlaRQW2q7inUcF5gBIEAAAgDBXS9S&#10;U0A8h8zUb+hhri8I+XIWUEYGBJvH0PomAUAwuuYdSAkQ2CTJvBMQaD3en6z65a7HdngzINAC+t5m&#10;fyeAYNCvRZteUCYICEpTD30sQKBGLfQ216WNdOn/laleAgj091mp/dt88C38RwNde5fOnE+c84kI&#10;CJbAyxxKA/rC1FmgjWqwWZ6y81ldSBqAe9SL1zKHWjvwbMpsE3iZQ9sEkQACBCAAEET7wLW+SWQE&#10;gEA8GkESUB7kALgKOCfBXPnGM9nO+CQgOKnLxaEh8jQgGGzvmxuC8v3yhvqyg91VcPoiQDCczMF3&#10;AQSVDgN2x1gsj3ELINDq4D/HiwgIZpecAmd1BSC4/Vu7Dw477X3dC7aptfdix/nEO59IgKBzzUOg&#10;gsnNJaBX2496IKqV12Cxr8onn4J2HUOEeimlU2QF19ZZXMtm09YytLM6wTYAAgQgABDc0mgpJEsO&#10;BgYEpy/Rg4Cyu/j7avFhPRqyOHoCgu0pQHCSd2BzIfRPAoIT0GF9/MBB+bAbVl4a/r6Y5sy/EBD0&#10;IQGBVnad+v/GaQeJAYI9MFojA4LeccWDHkCQzLe205bxHQUJc/fv4V4LiEvOJ8z5aD3atfRb4wAI&#10;Ctfvs6F9Yttb3RhGaayu+X20a7e5js5y9Geh142kbg2dQp3w/Cab0RGGzozR4p7bPBNEAggQgABA&#10;ELXhcpUksPUEBNNBwrvi4GOwXCWnOwiG/9qn2t8sGa5u2Odi+DDtPQpWXPix3Odfw+4EIyrO8g6M&#10;wuPV2vJSJkDQOe6rFp5Xc3CvOE0vCBxI73u5O8Fv+hcDgjoCIPiMwFi0cixSBQT6b/cjCiIAgvZs&#10;ecWT7ZbcVzN4ESAotYBqvWp8a+/O1fd9yPmIAihxQBQi8JIE14a2xvZfbgnxVu0b7JxHwPBdXwXX&#10;oQfFq8NxpDmMaoe2bG8b7B90QI2W5WAT7AMIEIAAQPBIz4bJpcULywQIzpbcG1Rg2Kr/XiWjA056&#10;+7eLZIJHKxO0tkn9DqYkjBdlI/VsAQjqQOsR1xeAwHVfdchzeyiQXiT72Y0y+NHXoX8hILAd/n/2&#10;t/2c/vls6ciUAIH6/T5JZSxAUNosqWmACk2u36e3AAJDgCbNfu+VcJbzSQsQnHTKjNp3s1TtktUm&#10;J9TFcYeQ9Xc0FfBgqePR5bvuCgik56cC/MZwD2zSUSgHbcFV1V8pKIfFoswBBAhAACC4rdFSnQRm&#10;tklTjhIKzYGT/5UeCQVNowcmWzCittvOphkACIKcX/tkIK3lF6gufvuPJRBfDgh+QgEC7e8/R9ML&#10;EgUEhbasYJRVDDT4NF2smNHtzmnJ+fv0MkAwOIDo2eXbxPkkDQgKwcjN4N/Dg+S/XvXnMTWzFe7f&#10;GRB4nN/mMOWidW2PWuYtABAgAAGA4PGeDelQLgkgcP0g9hfUdvN9GR/kYViE5XY6zQBA4H1+rc99&#10;vQukNxVY2rjSVijohcdsTNMRIgEC6+sKAAhcVxi4AgT7Hu/NBWrstl8sy6V1BQQGiBRtmUNt6cIP&#10;KOhV2bUKIqz7cryCWgCCx2H81bDsPsR0K84nHUCgnbu0DTOHyPhvaIfNAfbZWVzHajMi0BcQOJzf&#10;4lrO6v6dLSBE73AMAAECEAAIbm24HFHWyvKFdfgCUoG49IO4SobRWb6Qj/IemMjvICy39myaAYDA&#10;6fw2VVfevVJapnlb17vh4+tZj+1JELvtMvPHAATW9gUEarvN1MvvCQgK09KBjoDA1r0PINDOKxog&#10;2NX9JrimOXc48DZAsHu3/seC35faNg3nE/Z81Hfc6rghAMGuXdSpUYyrIVgdXafYnQTcomWnHa6j&#10;vbiO1mG/pc1S2Z7n1wQs4+Fg2sKs6rsI8HzUDvd363KfECUBCAAE3wsISlOyOYsXSS1d13b3oh60&#10;fAGzxwe+UttO2v5G9TIuLa+9EB63ECQYdHF1cYzy4u8uLq7uB8d9FS7XHUKqt7t2dLH779LyuH9t&#10;uzuX6snr0vZTOV5fZbqWs/1JjuX7G4+6Lk1151onlvdI5VD/hRqp0msjIUY1mqF6y7fpbYAAvard&#10;NIfsiX97IIAxxrcBAowxxpFf4AgBCBACEGCMMYAAY4wxQgAChAAEGGMMIMAYY0wkgAAECP0TDujJ&#10;jadUz5VvGMYYQIAxxhhAgAAECIWFAvuEeavNcowAAowxBhBgjDGAACEAAXoPIKhPVt4pUj1vvmEY&#10;YwABxhhjAAECECAUHxBsoVffARBgjAEEGGOMAQQIAQhQ2oCg1JZR7lIeOQAgwBgDCDDGGAMIEIAA&#10;IQQgwBgDCDDGGAMIEIAAIQQgwBgDCDDGGAMIEIAAIQQgwBgDCDDGGAMIEIAAIQQgwBgDCDDGGAMI&#10;EIAAIQQgwBgDCDDGGAMIEIAAIQQgwBgDCDDGGAMIEIAAIQQgwBgDCDDGGAMIEIAAIQQgwBgDCDDG&#10;GAMIEIAAIQQgwBgDCDDGGAMIEIAAIQQgwBgDCDDGGAMIEIAAIQQgwBgDCDDGGAMIEIAAIQQgwBgD&#10;CDDGGAMIEIAAIQQgwBgDCDDGGAMIEIAAIQQgwBgDCDDGGAMIEIAAIQQgwBgDCDDGGAMIEIAAIQQg&#10;wBgDCDDGGAMIEIAAIQQgwBgDCDDGGAMIEIAAIQQgwBgDCDDGGAMIEIAAIQQgwBgDCDDGGAMIEIAA&#10;IQQgwBgDCDDGGAMIEIAAIQQgwBgDCDDGGAMIEIAAIQQgwBgDCDDGGAMIEIAAIQQgwBgDCDDGGAMI&#10;EIAAIQQgwBgDCDDGGAMIEIAAIQQgwBgDCDDGGAMIEICA0kEIQIAxBhBgjDEGECAAAYAAIQABxhhA&#10;gDHGGECAAAQAAoQABBhjAAHGGGMAAQIQAAgQAhBgjAEEGGOMAQQIQAAgQAhAgDEGEGCMMQYQIAAB&#10;gAAhAAHGGECAMcYYQIAABAAChAAEGGMAAcYYYwABAhAACBACEGCMAQQYY4wBBAhAACBACECAMQYQ&#10;YIwxBhAgAAGAACEAAcYYQIAxxhhAgAAEAAKEAAQYYwABxhhjAAECEAAIEAIQYIwBBBhjjAEECEAA&#10;IEAIQIAxBhBgjDHGGGOMMcYYQIAxxhhjjDHGGGMAAcYYY4wxxhhjjAEEGGOMMcYYY4wxBhBgjDHG&#10;GGOMMcYYQIAxxhhjjDHGGGMAAcYYY4wxxhhjjAEEGGOMMcYYY4wxBhBgjDHGGGOMMcYYQIAxxhhj&#10;jDHGGGMAAcYYY4wxxhhjjAEEGGOMMcYYY4wxBhBgjDHGGGOMMcYYQIAxxhhjjDHGGGMAAcYYY4wx&#10;xhhjjAEEGGOMMcYYY4wxBhBgjDHGGGOMMcb4pf6/BQfZFjLk3A8AAAAASUVORK5CYIJQSwMEFAAG&#10;AAgAAAAhAHlPEz/fAAAABwEAAA8AAABkcnMvZG93bnJldi54bWxMj0FLw0AUhO+C/2F5grd2E01j&#10;jdmUUtRTKdgK4u01+5qEZt+G7DZJ/73rSY/DDDPf5KvJtGKg3jWWFcTzCARxaXXDlYLPw9tsCcJ5&#10;ZI2tZVJwJQer4vYmx0zbkT9o2PtKhBJ2GSqove8yKV1Zk0E3tx1x8E62N+iD7CupexxDuWnlQxSl&#10;0mDDYaHGjjY1lef9xSh4H3FcP8avw/Z82ly/D4vd1zYmpe7vpvULCE+T/wvDL35AhyIwHe2FtROt&#10;gnDEK5ilyQJEsJNl/AziqOApSUEWufzPX/w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m2kkr0kDAADxBwAADgAAAAAAAAAAAAAAAAA6AgAAZHJzL2Uyb0RvYy54&#10;bWxQSwECLQAKAAAAAAAAACEAYD33kmNXAABjVwAAFAAAAAAAAAAAAAAAAACvBQAAZHJzL21lZGlh&#10;L2ltYWdlMS5wbmdQSwECLQAUAAYACAAAACEAeU8TP98AAAAHAQAADwAAAAAAAAAAAAAAAABEXQAA&#10;ZHJzL2Rvd25yZXYueG1sUEsBAi0AFAAGAAgAAAAhAKomDr68AAAAIQEAABkAAAAAAAAAAAAAAAAA&#10;UF4AAGRycy9fcmVscy9lMm9Eb2MueG1sLnJlbHNQSwUGAAAAAAYABgB8AQAAQ1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png" o:spid="_x0000_s1027" type="#_x0000_t75" style="position:absolute;top:-9379;width:26517;height:82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uVmwAAAANoAAAAPAAAAZHJzL2Rvd25yZXYueG1sRI9Bi8Iw&#10;EIXvC/6HMIK3NVFBpBpFFEHZ06rgdWzGttpMShNr3V+/EQRPw/DevO/NbNHaUjRU+8KxhkFfgSBO&#10;nSk403A8bL4nIHxANlg6Jg1P8rCYd75mmBj34F9q9iETMYR9ghryEKpESp/mZNH3XUUctYurLYa4&#10;1pk0NT5iuC3lUKmxtFhwJORY0Sqn9La/28hVE/e3HoWfi9/dru7UqPOdj1r3uu1yCiJQGz7m9/XW&#10;xPrweuU15fwfAAD//wMAUEsBAi0AFAAGAAgAAAAhANvh9svuAAAAhQEAABMAAAAAAAAAAAAAAAAA&#10;AAAAAFtDb250ZW50X1R5cGVzXS54bWxQSwECLQAUAAYACAAAACEAWvQsW78AAAAVAQAACwAAAAAA&#10;AAAAAAAAAAAfAQAAX3JlbHMvLnJlbHNQSwECLQAUAAYACAAAACEARqblZsAAAADaAAAADwAAAAAA&#10;AAAAAAAAAAAHAgAAZHJzL2Rvd25yZXYueG1sUEsFBgAAAAADAAMAtwAAAPQCAAAAAA==&#10;">
                <v:imagedata r:id="rId2" o:title=""/>
              </v:shape>
              <v:shapetype id="_x0000_t202" coordsize="21600,21600" o:spt="202" path="m,l,21600r21600,l21600,xe">
                <v:stroke joinstyle="miter"/>
                <v:path gradientshapeok="t" o:connecttype="rect"/>
              </v:shapetype>
              <v:shape id="Text Box 2" o:spid="_x0000_s1028" type="#_x0000_t202" style="position:absolute;left:13620;top:-9379;width:16980;height:8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3ECBCAB1" w14:textId="77777777" w:rsidR="00AB0262" w:rsidRDefault="00AB0262" w:rsidP="00C11D93">
                      <w:pPr>
                        <w:shd w:val="clear" w:color="auto" w:fill="FFFFFF" w:themeFill="background1"/>
                        <w:jc w:val="left"/>
                        <w:rPr>
                          <w:color w:val="262626"/>
                          <w:sz w:val="16"/>
                          <w:szCs w:val="16"/>
                        </w:rPr>
                      </w:pPr>
                    </w:p>
                    <w:p w14:paraId="00EF611C" w14:textId="77777777" w:rsidR="00AB0262" w:rsidRDefault="00AB0262" w:rsidP="00C11D93">
                      <w:pPr>
                        <w:shd w:val="clear" w:color="auto" w:fill="FFFFFF" w:themeFill="background1"/>
                        <w:jc w:val="left"/>
                        <w:rPr>
                          <w:color w:val="262626"/>
                          <w:sz w:val="16"/>
                          <w:szCs w:val="16"/>
                        </w:rPr>
                      </w:pPr>
                    </w:p>
                    <w:p w14:paraId="7BA1E6EA" w14:textId="77777777" w:rsidR="00AB0262" w:rsidRPr="00592232" w:rsidRDefault="003E4285" w:rsidP="00C11D93">
                      <w:pPr>
                        <w:shd w:val="clear" w:color="auto" w:fill="FFFFFF" w:themeFill="background1"/>
                        <w:jc w:val="left"/>
                        <w:rPr>
                          <w:color w:val="262626"/>
                          <w:sz w:val="16"/>
                          <w:szCs w:val="16"/>
                        </w:rPr>
                      </w:pPr>
                      <w:r w:rsidRPr="00592232">
                        <w:rPr>
                          <w:color w:val="262626"/>
                          <w:sz w:val="16"/>
                          <w:szCs w:val="16"/>
                        </w:rPr>
                        <w:t>625 Massachusetts Ave, 2</w:t>
                      </w:r>
                      <w:r w:rsidRPr="00592232">
                        <w:rPr>
                          <w:color w:val="262626"/>
                          <w:sz w:val="16"/>
                          <w:szCs w:val="16"/>
                          <w:vertAlign w:val="superscript"/>
                        </w:rPr>
                        <w:t>nd</w:t>
                      </w:r>
                      <w:r w:rsidRPr="00592232">
                        <w:rPr>
                          <w:color w:val="262626"/>
                          <w:sz w:val="16"/>
                          <w:szCs w:val="16"/>
                        </w:rPr>
                        <w:t xml:space="preserve"> Floor </w:t>
                      </w:r>
                      <w:r w:rsidRPr="00592232">
                        <w:rPr>
                          <w:color w:val="262626"/>
                          <w:sz w:val="16"/>
                          <w:szCs w:val="16"/>
                        </w:rPr>
                        <w:br/>
                        <w:t xml:space="preserve">Cambridge, MA 02139 </w:t>
                      </w:r>
                      <w:r w:rsidRPr="00592232">
                        <w:rPr>
                          <w:color w:val="262626"/>
                          <w:sz w:val="16"/>
                          <w:szCs w:val="16"/>
                        </w:rPr>
                        <w:br/>
                        <w:t>Ph: 617.945.9051</w:t>
                      </w:r>
                    </w:p>
                    <w:p w14:paraId="3987D63F" w14:textId="77777777" w:rsidR="00AB0262" w:rsidRDefault="00AB0262" w:rsidP="00C11D93">
                      <w:pPr>
                        <w:shd w:val="clear" w:color="auto" w:fill="FFFFFF" w:themeFill="background1"/>
                        <w:rPr>
                          <w:color w:val="262626"/>
                          <w:sz w:val="20"/>
                          <w:szCs w:val="20"/>
                        </w:rPr>
                      </w:pPr>
                    </w:p>
                    <w:p w14:paraId="18C20E54" w14:textId="77777777" w:rsidR="00AB0262" w:rsidRPr="00890999" w:rsidRDefault="00AB0262" w:rsidP="00C11D93">
                      <w:pPr>
                        <w:shd w:val="clear" w:color="auto" w:fill="FFFFFF" w:themeFill="background1"/>
                        <w:rPr>
                          <w:color w:val="262626"/>
                          <w:sz w:val="20"/>
                          <w:szCs w:val="20"/>
                        </w:rPr>
                      </w:pPr>
                    </w:p>
                    <w:p w14:paraId="39ACF771" w14:textId="77777777" w:rsidR="00AB0262" w:rsidRPr="007043AC" w:rsidRDefault="003E4285" w:rsidP="00C11D93">
                      <w:pPr>
                        <w:rPr>
                          <w:rFonts w:ascii="Times New Roman" w:hAnsi="Times New Roman"/>
                          <w:color w:val="262626"/>
                        </w:rPr>
                      </w:pPr>
                      <w:r>
                        <w:rPr>
                          <w:rFonts w:ascii="Times New Roman" w:hAnsi="Times New Roman"/>
                          <w:color w:val="262626"/>
                        </w:rPr>
                        <w:t>`</w:t>
                      </w:r>
                    </w:p>
                  </w:txbxContent>
                </v:textbox>
              </v:shape>
              <w10:wrap type="square"/>
            </v:group>
          </w:pict>
        </mc:Fallback>
      </mc:AlternateContent>
    </w:r>
    <w:r>
      <w:rPr>
        <w:b/>
        <w:color w:val="1F497D"/>
        <w:sz w:val="32"/>
        <w:szCs w:val="32"/>
      </w:rPr>
      <w:t>Standard Manuscript Template</w:t>
    </w:r>
    <w:r>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A066BF"/>
    <w:multiLevelType w:val="hybridMultilevel"/>
    <w:tmpl w:val="9F16B9B8"/>
    <w:lvl w:ilvl="0" w:tplc="A19C4710">
      <w:numFmt w:val="bullet"/>
      <w:lvlText w:val=""/>
      <w:lvlJc w:val="left"/>
      <w:pPr>
        <w:ind w:left="720" w:hanging="360"/>
      </w:pPr>
      <w:rPr>
        <w:rFonts w:ascii="Symbol" w:eastAsia="Times New Roman" w:hAnsi="Symbol" w:cs="Times New Roman" w:hint="default"/>
      </w:rPr>
    </w:lvl>
    <w:lvl w:ilvl="1" w:tplc="BBD213CE" w:tentative="1">
      <w:start w:val="1"/>
      <w:numFmt w:val="bullet"/>
      <w:lvlText w:val="o"/>
      <w:lvlJc w:val="left"/>
      <w:pPr>
        <w:ind w:left="1440" w:hanging="360"/>
      </w:pPr>
      <w:rPr>
        <w:rFonts w:ascii="Courier New" w:hAnsi="Courier New" w:cs="Courier New" w:hint="default"/>
      </w:rPr>
    </w:lvl>
    <w:lvl w:ilvl="2" w:tplc="1EFE5F40" w:tentative="1">
      <w:start w:val="1"/>
      <w:numFmt w:val="bullet"/>
      <w:lvlText w:val=""/>
      <w:lvlJc w:val="left"/>
      <w:pPr>
        <w:ind w:left="2160" w:hanging="360"/>
      </w:pPr>
      <w:rPr>
        <w:rFonts w:ascii="Wingdings" w:hAnsi="Wingdings" w:hint="default"/>
      </w:rPr>
    </w:lvl>
    <w:lvl w:ilvl="3" w:tplc="B442D8E4" w:tentative="1">
      <w:start w:val="1"/>
      <w:numFmt w:val="bullet"/>
      <w:lvlText w:val=""/>
      <w:lvlJc w:val="left"/>
      <w:pPr>
        <w:ind w:left="2880" w:hanging="360"/>
      </w:pPr>
      <w:rPr>
        <w:rFonts w:ascii="Symbol" w:hAnsi="Symbol" w:hint="default"/>
      </w:rPr>
    </w:lvl>
    <w:lvl w:ilvl="4" w:tplc="58CC0E38" w:tentative="1">
      <w:start w:val="1"/>
      <w:numFmt w:val="bullet"/>
      <w:lvlText w:val="o"/>
      <w:lvlJc w:val="left"/>
      <w:pPr>
        <w:ind w:left="3600" w:hanging="360"/>
      </w:pPr>
      <w:rPr>
        <w:rFonts w:ascii="Courier New" w:hAnsi="Courier New" w:cs="Courier New" w:hint="default"/>
      </w:rPr>
    </w:lvl>
    <w:lvl w:ilvl="5" w:tplc="CCA6789C" w:tentative="1">
      <w:start w:val="1"/>
      <w:numFmt w:val="bullet"/>
      <w:lvlText w:val=""/>
      <w:lvlJc w:val="left"/>
      <w:pPr>
        <w:ind w:left="4320" w:hanging="360"/>
      </w:pPr>
      <w:rPr>
        <w:rFonts w:ascii="Wingdings" w:hAnsi="Wingdings" w:hint="default"/>
      </w:rPr>
    </w:lvl>
    <w:lvl w:ilvl="6" w:tplc="6D54BEBC" w:tentative="1">
      <w:start w:val="1"/>
      <w:numFmt w:val="bullet"/>
      <w:lvlText w:val=""/>
      <w:lvlJc w:val="left"/>
      <w:pPr>
        <w:ind w:left="5040" w:hanging="360"/>
      </w:pPr>
      <w:rPr>
        <w:rFonts w:ascii="Symbol" w:hAnsi="Symbol" w:hint="default"/>
      </w:rPr>
    </w:lvl>
    <w:lvl w:ilvl="7" w:tplc="B066C0D2" w:tentative="1">
      <w:start w:val="1"/>
      <w:numFmt w:val="bullet"/>
      <w:lvlText w:val="o"/>
      <w:lvlJc w:val="left"/>
      <w:pPr>
        <w:ind w:left="5760" w:hanging="360"/>
      </w:pPr>
      <w:rPr>
        <w:rFonts w:ascii="Courier New" w:hAnsi="Courier New" w:cs="Courier New" w:hint="default"/>
      </w:rPr>
    </w:lvl>
    <w:lvl w:ilvl="8" w:tplc="C4EACE86" w:tentative="1">
      <w:start w:val="1"/>
      <w:numFmt w:val="bullet"/>
      <w:lvlText w:val=""/>
      <w:lvlJc w:val="left"/>
      <w:pPr>
        <w:ind w:left="6480" w:hanging="360"/>
      </w:pPr>
      <w:rPr>
        <w:rFonts w:ascii="Wingdings" w:hAnsi="Wingdings" w:hint="default"/>
      </w:rPr>
    </w:lvl>
  </w:abstractNum>
  <w:abstractNum w:abstractNumId="1" w15:restartNumberingAfterBreak="0">
    <w:nsid w:val="09F41361"/>
    <w:multiLevelType w:val="multilevel"/>
    <w:tmpl w:val="FBE415D2"/>
    <w:lvl w:ilvl="0">
      <w:start w:val="1"/>
      <w:numFmt w:val="decimal"/>
      <w:lvlText w:val="%1."/>
      <w:lvlJc w:val="left"/>
      <w:pPr>
        <w:ind w:left="2487" w:hanging="360"/>
      </w:pPr>
      <w:rPr>
        <w:rFonts w:hint="default"/>
        <w:b/>
        <w:bCs w:val="0"/>
      </w:rPr>
    </w:lvl>
    <w:lvl w:ilvl="1">
      <w:start w:val="1"/>
      <w:numFmt w:val="decimal"/>
      <w:isLgl/>
      <w:lvlText w:val="%1.%2."/>
      <w:lvlJc w:val="left"/>
      <w:pPr>
        <w:ind w:left="2134" w:hanging="432"/>
      </w:pPr>
      <w:rPr>
        <w:rFonts w:asciiTheme="minorHAnsi" w:hAnsiTheme="minorHAnsi" w:cstheme="minorHAnsi" w:hint="default"/>
        <w:b w:val="0"/>
        <w:bCs w:val="0"/>
      </w:rPr>
    </w:lvl>
    <w:lvl w:ilvl="2">
      <w:start w:val="1"/>
      <w:numFmt w:val="decimal"/>
      <w:isLgl/>
      <w:lvlText w:val="%1.%2.%3."/>
      <w:lvlJc w:val="left"/>
      <w:pPr>
        <w:ind w:left="1478" w:hanging="720"/>
      </w:pPr>
      <w:rPr>
        <w:rFonts w:hint="default"/>
      </w:rPr>
    </w:lvl>
    <w:lvl w:ilvl="3">
      <w:start w:val="1"/>
      <w:numFmt w:val="decimal"/>
      <w:isLgl/>
      <w:lvlText w:val="%1.%2.%3.%4."/>
      <w:lvlJc w:val="left"/>
      <w:pPr>
        <w:ind w:left="1677" w:hanging="720"/>
      </w:pPr>
      <w:rPr>
        <w:rFonts w:hint="default"/>
      </w:rPr>
    </w:lvl>
    <w:lvl w:ilvl="4">
      <w:start w:val="1"/>
      <w:numFmt w:val="decimal"/>
      <w:isLgl/>
      <w:lvlText w:val="%1.%2.%3.%4.%5."/>
      <w:lvlJc w:val="left"/>
      <w:pPr>
        <w:ind w:left="2236" w:hanging="1080"/>
      </w:pPr>
      <w:rPr>
        <w:rFonts w:hint="default"/>
      </w:rPr>
    </w:lvl>
    <w:lvl w:ilvl="5">
      <w:start w:val="1"/>
      <w:numFmt w:val="decimal"/>
      <w:isLgl/>
      <w:lvlText w:val="%1.%2.%3.%4.%5.%6."/>
      <w:lvlJc w:val="left"/>
      <w:pPr>
        <w:ind w:left="2435" w:hanging="1080"/>
      </w:pPr>
      <w:rPr>
        <w:rFonts w:hint="default"/>
      </w:rPr>
    </w:lvl>
    <w:lvl w:ilvl="6">
      <w:start w:val="1"/>
      <w:numFmt w:val="decimal"/>
      <w:isLgl/>
      <w:lvlText w:val="%1.%2.%3.%4.%5.%6.%7."/>
      <w:lvlJc w:val="left"/>
      <w:pPr>
        <w:ind w:left="2994" w:hanging="1440"/>
      </w:pPr>
      <w:rPr>
        <w:rFonts w:hint="default"/>
      </w:rPr>
    </w:lvl>
    <w:lvl w:ilvl="7">
      <w:start w:val="1"/>
      <w:numFmt w:val="decimal"/>
      <w:isLgl/>
      <w:lvlText w:val="%1.%2.%3.%4.%5.%6.%7.%8."/>
      <w:lvlJc w:val="left"/>
      <w:pPr>
        <w:ind w:left="3193" w:hanging="1440"/>
      </w:pPr>
      <w:rPr>
        <w:rFonts w:hint="default"/>
      </w:rPr>
    </w:lvl>
    <w:lvl w:ilvl="8">
      <w:start w:val="1"/>
      <w:numFmt w:val="decimal"/>
      <w:isLgl/>
      <w:lvlText w:val="%1.%2.%3.%4.%5.%6.%7.%8.%9."/>
      <w:lvlJc w:val="left"/>
      <w:pPr>
        <w:ind w:left="3752" w:hanging="1800"/>
      </w:pPr>
      <w:rPr>
        <w:rFonts w:hint="default"/>
      </w:rPr>
    </w:lvl>
  </w:abstractNum>
  <w:abstractNum w:abstractNumId="2" w15:restartNumberingAfterBreak="0">
    <w:nsid w:val="0FE15FCA"/>
    <w:multiLevelType w:val="hybridMultilevel"/>
    <w:tmpl w:val="4AAABC5E"/>
    <w:lvl w:ilvl="0" w:tplc="880E19DE">
      <w:start w:val="1"/>
      <w:numFmt w:val="bullet"/>
      <w:lvlText w:val=""/>
      <w:lvlJc w:val="left"/>
      <w:pPr>
        <w:ind w:left="360" w:hanging="360"/>
      </w:pPr>
      <w:rPr>
        <w:rFonts w:ascii="Symbol" w:hAnsi="Symbol" w:hint="default"/>
        <w:sz w:val="28"/>
        <w:szCs w:val="28"/>
      </w:rPr>
    </w:lvl>
    <w:lvl w:ilvl="1" w:tplc="AB44E1A0" w:tentative="1">
      <w:start w:val="1"/>
      <w:numFmt w:val="bullet"/>
      <w:lvlText w:val="o"/>
      <w:lvlJc w:val="left"/>
      <w:pPr>
        <w:ind w:left="1440" w:hanging="360"/>
      </w:pPr>
      <w:rPr>
        <w:rFonts w:ascii="Courier New" w:hAnsi="Courier New" w:cs="Courier New" w:hint="default"/>
      </w:rPr>
    </w:lvl>
    <w:lvl w:ilvl="2" w:tplc="5DC0E808" w:tentative="1">
      <w:start w:val="1"/>
      <w:numFmt w:val="bullet"/>
      <w:lvlText w:val=""/>
      <w:lvlJc w:val="left"/>
      <w:pPr>
        <w:ind w:left="2160" w:hanging="360"/>
      </w:pPr>
      <w:rPr>
        <w:rFonts w:ascii="Wingdings" w:hAnsi="Wingdings" w:hint="default"/>
      </w:rPr>
    </w:lvl>
    <w:lvl w:ilvl="3" w:tplc="F8D8135C" w:tentative="1">
      <w:start w:val="1"/>
      <w:numFmt w:val="bullet"/>
      <w:lvlText w:val=""/>
      <w:lvlJc w:val="left"/>
      <w:pPr>
        <w:ind w:left="2880" w:hanging="360"/>
      </w:pPr>
      <w:rPr>
        <w:rFonts w:ascii="Symbol" w:hAnsi="Symbol" w:hint="default"/>
      </w:rPr>
    </w:lvl>
    <w:lvl w:ilvl="4" w:tplc="2B805B22" w:tentative="1">
      <w:start w:val="1"/>
      <w:numFmt w:val="bullet"/>
      <w:lvlText w:val="o"/>
      <w:lvlJc w:val="left"/>
      <w:pPr>
        <w:ind w:left="3600" w:hanging="360"/>
      </w:pPr>
      <w:rPr>
        <w:rFonts w:ascii="Courier New" w:hAnsi="Courier New" w:cs="Courier New" w:hint="default"/>
      </w:rPr>
    </w:lvl>
    <w:lvl w:ilvl="5" w:tplc="C3900BFE" w:tentative="1">
      <w:start w:val="1"/>
      <w:numFmt w:val="bullet"/>
      <w:lvlText w:val=""/>
      <w:lvlJc w:val="left"/>
      <w:pPr>
        <w:ind w:left="4320" w:hanging="360"/>
      </w:pPr>
      <w:rPr>
        <w:rFonts w:ascii="Wingdings" w:hAnsi="Wingdings" w:hint="default"/>
      </w:rPr>
    </w:lvl>
    <w:lvl w:ilvl="6" w:tplc="7B922550" w:tentative="1">
      <w:start w:val="1"/>
      <w:numFmt w:val="bullet"/>
      <w:lvlText w:val=""/>
      <w:lvlJc w:val="left"/>
      <w:pPr>
        <w:ind w:left="5040" w:hanging="360"/>
      </w:pPr>
      <w:rPr>
        <w:rFonts w:ascii="Symbol" w:hAnsi="Symbol" w:hint="default"/>
      </w:rPr>
    </w:lvl>
    <w:lvl w:ilvl="7" w:tplc="B6C29FB2" w:tentative="1">
      <w:start w:val="1"/>
      <w:numFmt w:val="bullet"/>
      <w:lvlText w:val="o"/>
      <w:lvlJc w:val="left"/>
      <w:pPr>
        <w:ind w:left="5760" w:hanging="360"/>
      </w:pPr>
      <w:rPr>
        <w:rFonts w:ascii="Courier New" w:hAnsi="Courier New" w:cs="Courier New" w:hint="default"/>
      </w:rPr>
    </w:lvl>
    <w:lvl w:ilvl="8" w:tplc="02861040" w:tentative="1">
      <w:start w:val="1"/>
      <w:numFmt w:val="bullet"/>
      <w:lvlText w:val=""/>
      <w:lvlJc w:val="left"/>
      <w:pPr>
        <w:ind w:left="6480" w:hanging="360"/>
      </w:pPr>
      <w:rPr>
        <w:rFonts w:ascii="Wingdings" w:hAnsi="Wingdings" w:hint="default"/>
      </w:rPr>
    </w:lvl>
  </w:abstractNum>
  <w:abstractNum w:abstractNumId="3" w15:restartNumberingAfterBreak="0">
    <w:nsid w:val="133227B1"/>
    <w:multiLevelType w:val="hybridMultilevel"/>
    <w:tmpl w:val="E69A5FB6"/>
    <w:lvl w:ilvl="0" w:tplc="39A84DD2">
      <w:start w:val="1"/>
      <w:numFmt w:val="decimal"/>
      <w:lvlText w:val="%1."/>
      <w:lvlJc w:val="left"/>
      <w:pPr>
        <w:ind w:left="720" w:hanging="360"/>
      </w:pPr>
    </w:lvl>
    <w:lvl w:ilvl="1" w:tplc="CCC65C8C" w:tentative="1">
      <w:start w:val="1"/>
      <w:numFmt w:val="lowerLetter"/>
      <w:lvlText w:val="%2."/>
      <w:lvlJc w:val="left"/>
      <w:pPr>
        <w:ind w:left="1440" w:hanging="360"/>
      </w:pPr>
    </w:lvl>
    <w:lvl w:ilvl="2" w:tplc="D480DD5C" w:tentative="1">
      <w:start w:val="1"/>
      <w:numFmt w:val="lowerRoman"/>
      <w:lvlText w:val="%3."/>
      <w:lvlJc w:val="right"/>
      <w:pPr>
        <w:ind w:left="2160" w:hanging="180"/>
      </w:pPr>
    </w:lvl>
    <w:lvl w:ilvl="3" w:tplc="CF940FAC" w:tentative="1">
      <w:start w:val="1"/>
      <w:numFmt w:val="decimal"/>
      <w:lvlText w:val="%4."/>
      <w:lvlJc w:val="left"/>
      <w:pPr>
        <w:ind w:left="2880" w:hanging="360"/>
      </w:pPr>
    </w:lvl>
    <w:lvl w:ilvl="4" w:tplc="81FC073C" w:tentative="1">
      <w:start w:val="1"/>
      <w:numFmt w:val="lowerLetter"/>
      <w:lvlText w:val="%5."/>
      <w:lvlJc w:val="left"/>
      <w:pPr>
        <w:ind w:left="3600" w:hanging="360"/>
      </w:pPr>
    </w:lvl>
    <w:lvl w:ilvl="5" w:tplc="05EEC894" w:tentative="1">
      <w:start w:val="1"/>
      <w:numFmt w:val="lowerRoman"/>
      <w:lvlText w:val="%6."/>
      <w:lvlJc w:val="right"/>
      <w:pPr>
        <w:ind w:left="4320" w:hanging="180"/>
      </w:pPr>
    </w:lvl>
    <w:lvl w:ilvl="6" w:tplc="69820DE2" w:tentative="1">
      <w:start w:val="1"/>
      <w:numFmt w:val="decimal"/>
      <w:lvlText w:val="%7."/>
      <w:lvlJc w:val="left"/>
      <w:pPr>
        <w:ind w:left="5040" w:hanging="360"/>
      </w:pPr>
    </w:lvl>
    <w:lvl w:ilvl="7" w:tplc="E4120346" w:tentative="1">
      <w:start w:val="1"/>
      <w:numFmt w:val="lowerLetter"/>
      <w:lvlText w:val="%8."/>
      <w:lvlJc w:val="left"/>
      <w:pPr>
        <w:ind w:left="5760" w:hanging="360"/>
      </w:pPr>
    </w:lvl>
    <w:lvl w:ilvl="8" w:tplc="F39E7E28" w:tentative="1">
      <w:start w:val="1"/>
      <w:numFmt w:val="lowerRoman"/>
      <w:lvlText w:val="%9."/>
      <w:lvlJc w:val="right"/>
      <w:pPr>
        <w:ind w:left="6480" w:hanging="180"/>
      </w:pPr>
    </w:lvl>
  </w:abstractNum>
  <w:abstractNum w:abstractNumId="4" w15:restartNumberingAfterBreak="0">
    <w:nsid w:val="21BA043A"/>
    <w:multiLevelType w:val="hybridMultilevel"/>
    <w:tmpl w:val="97EA5562"/>
    <w:lvl w:ilvl="0" w:tplc="58C88A28">
      <w:start w:val="1"/>
      <w:numFmt w:val="decimal"/>
      <w:lvlText w:val="%1."/>
      <w:lvlJc w:val="left"/>
      <w:pPr>
        <w:ind w:left="720" w:hanging="360"/>
      </w:pPr>
    </w:lvl>
    <w:lvl w:ilvl="1" w:tplc="CC3EE99E" w:tentative="1">
      <w:start w:val="1"/>
      <w:numFmt w:val="lowerLetter"/>
      <w:lvlText w:val="%2."/>
      <w:lvlJc w:val="left"/>
      <w:pPr>
        <w:ind w:left="1440" w:hanging="360"/>
      </w:pPr>
    </w:lvl>
    <w:lvl w:ilvl="2" w:tplc="0E8C7046" w:tentative="1">
      <w:start w:val="1"/>
      <w:numFmt w:val="lowerRoman"/>
      <w:lvlText w:val="%3."/>
      <w:lvlJc w:val="right"/>
      <w:pPr>
        <w:ind w:left="2160" w:hanging="180"/>
      </w:pPr>
    </w:lvl>
    <w:lvl w:ilvl="3" w:tplc="A15E354E" w:tentative="1">
      <w:start w:val="1"/>
      <w:numFmt w:val="decimal"/>
      <w:lvlText w:val="%4."/>
      <w:lvlJc w:val="left"/>
      <w:pPr>
        <w:ind w:left="2880" w:hanging="360"/>
      </w:pPr>
    </w:lvl>
    <w:lvl w:ilvl="4" w:tplc="6520FE34" w:tentative="1">
      <w:start w:val="1"/>
      <w:numFmt w:val="lowerLetter"/>
      <w:lvlText w:val="%5."/>
      <w:lvlJc w:val="left"/>
      <w:pPr>
        <w:ind w:left="3600" w:hanging="360"/>
      </w:pPr>
    </w:lvl>
    <w:lvl w:ilvl="5" w:tplc="99EA0E7E" w:tentative="1">
      <w:start w:val="1"/>
      <w:numFmt w:val="lowerRoman"/>
      <w:lvlText w:val="%6."/>
      <w:lvlJc w:val="right"/>
      <w:pPr>
        <w:ind w:left="4320" w:hanging="180"/>
      </w:pPr>
    </w:lvl>
    <w:lvl w:ilvl="6" w:tplc="38A0CF5A" w:tentative="1">
      <w:start w:val="1"/>
      <w:numFmt w:val="decimal"/>
      <w:lvlText w:val="%7."/>
      <w:lvlJc w:val="left"/>
      <w:pPr>
        <w:ind w:left="5040" w:hanging="360"/>
      </w:pPr>
    </w:lvl>
    <w:lvl w:ilvl="7" w:tplc="3F6C65E4" w:tentative="1">
      <w:start w:val="1"/>
      <w:numFmt w:val="lowerLetter"/>
      <w:lvlText w:val="%8."/>
      <w:lvlJc w:val="left"/>
      <w:pPr>
        <w:ind w:left="5760" w:hanging="360"/>
      </w:pPr>
    </w:lvl>
    <w:lvl w:ilvl="8" w:tplc="6E58AFF6" w:tentative="1">
      <w:start w:val="1"/>
      <w:numFmt w:val="lowerRoman"/>
      <w:lvlText w:val="%9."/>
      <w:lvlJc w:val="right"/>
      <w:pPr>
        <w:ind w:left="6480" w:hanging="180"/>
      </w:pPr>
    </w:lvl>
  </w:abstractNum>
  <w:abstractNum w:abstractNumId="5" w15:restartNumberingAfterBreak="0">
    <w:nsid w:val="240A5F44"/>
    <w:multiLevelType w:val="hybridMultilevel"/>
    <w:tmpl w:val="87FAFC60"/>
    <w:lvl w:ilvl="0" w:tplc="CE64659C">
      <w:start w:val="1"/>
      <w:numFmt w:val="decimal"/>
      <w:lvlText w:val="%1."/>
      <w:lvlJc w:val="left"/>
      <w:pPr>
        <w:ind w:left="720" w:hanging="360"/>
      </w:pPr>
    </w:lvl>
    <w:lvl w:ilvl="1" w:tplc="98CC5422" w:tentative="1">
      <w:start w:val="1"/>
      <w:numFmt w:val="lowerLetter"/>
      <w:lvlText w:val="%2."/>
      <w:lvlJc w:val="left"/>
      <w:pPr>
        <w:ind w:left="1440" w:hanging="360"/>
      </w:pPr>
    </w:lvl>
    <w:lvl w:ilvl="2" w:tplc="36606E78" w:tentative="1">
      <w:start w:val="1"/>
      <w:numFmt w:val="lowerRoman"/>
      <w:lvlText w:val="%3."/>
      <w:lvlJc w:val="right"/>
      <w:pPr>
        <w:ind w:left="2160" w:hanging="180"/>
      </w:pPr>
    </w:lvl>
    <w:lvl w:ilvl="3" w:tplc="4EC670B8" w:tentative="1">
      <w:start w:val="1"/>
      <w:numFmt w:val="decimal"/>
      <w:lvlText w:val="%4."/>
      <w:lvlJc w:val="left"/>
      <w:pPr>
        <w:ind w:left="2880" w:hanging="360"/>
      </w:pPr>
    </w:lvl>
    <w:lvl w:ilvl="4" w:tplc="DB722CFC" w:tentative="1">
      <w:start w:val="1"/>
      <w:numFmt w:val="lowerLetter"/>
      <w:lvlText w:val="%5."/>
      <w:lvlJc w:val="left"/>
      <w:pPr>
        <w:ind w:left="3600" w:hanging="360"/>
      </w:pPr>
    </w:lvl>
    <w:lvl w:ilvl="5" w:tplc="1E98FD0C" w:tentative="1">
      <w:start w:val="1"/>
      <w:numFmt w:val="lowerRoman"/>
      <w:lvlText w:val="%6."/>
      <w:lvlJc w:val="right"/>
      <w:pPr>
        <w:ind w:left="4320" w:hanging="180"/>
      </w:pPr>
    </w:lvl>
    <w:lvl w:ilvl="6" w:tplc="78D04E78" w:tentative="1">
      <w:start w:val="1"/>
      <w:numFmt w:val="decimal"/>
      <w:lvlText w:val="%7."/>
      <w:lvlJc w:val="left"/>
      <w:pPr>
        <w:ind w:left="5040" w:hanging="360"/>
      </w:pPr>
    </w:lvl>
    <w:lvl w:ilvl="7" w:tplc="C2EC88AE" w:tentative="1">
      <w:start w:val="1"/>
      <w:numFmt w:val="lowerLetter"/>
      <w:lvlText w:val="%8."/>
      <w:lvlJc w:val="left"/>
      <w:pPr>
        <w:ind w:left="5760" w:hanging="360"/>
      </w:pPr>
    </w:lvl>
    <w:lvl w:ilvl="8" w:tplc="E74E4C04" w:tentative="1">
      <w:start w:val="1"/>
      <w:numFmt w:val="lowerRoman"/>
      <w:lvlText w:val="%9."/>
      <w:lvlJc w:val="right"/>
      <w:pPr>
        <w:ind w:left="6480" w:hanging="180"/>
      </w:pPr>
    </w:lvl>
  </w:abstractNum>
  <w:abstractNum w:abstractNumId="6"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7"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2D1373D0"/>
    <w:multiLevelType w:val="hybridMultilevel"/>
    <w:tmpl w:val="64823644"/>
    <w:lvl w:ilvl="0" w:tplc="1D800C0E">
      <w:start w:val="1"/>
      <w:numFmt w:val="bullet"/>
      <w:lvlText w:val=""/>
      <w:lvlJc w:val="left"/>
      <w:pPr>
        <w:ind w:left="720" w:hanging="360"/>
      </w:pPr>
      <w:rPr>
        <w:rFonts w:ascii="Symbol" w:hAnsi="Symbol" w:hint="default"/>
      </w:rPr>
    </w:lvl>
    <w:lvl w:ilvl="1" w:tplc="C930F36A" w:tentative="1">
      <w:start w:val="1"/>
      <w:numFmt w:val="bullet"/>
      <w:lvlText w:val="o"/>
      <w:lvlJc w:val="left"/>
      <w:pPr>
        <w:ind w:left="1440" w:hanging="360"/>
      </w:pPr>
      <w:rPr>
        <w:rFonts w:ascii="Courier New" w:hAnsi="Courier New" w:cs="Courier New" w:hint="default"/>
      </w:rPr>
    </w:lvl>
    <w:lvl w:ilvl="2" w:tplc="B66CFC4A" w:tentative="1">
      <w:start w:val="1"/>
      <w:numFmt w:val="bullet"/>
      <w:lvlText w:val=""/>
      <w:lvlJc w:val="left"/>
      <w:pPr>
        <w:ind w:left="2160" w:hanging="360"/>
      </w:pPr>
      <w:rPr>
        <w:rFonts w:ascii="Wingdings" w:hAnsi="Wingdings" w:hint="default"/>
      </w:rPr>
    </w:lvl>
    <w:lvl w:ilvl="3" w:tplc="5FD01BEC" w:tentative="1">
      <w:start w:val="1"/>
      <w:numFmt w:val="bullet"/>
      <w:lvlText w:val=""/>
      <w:lvlJc w:val="left"/>
      <w:pPr>
        <w:ind w:left="2880" w:hanging="360"/>
      </w:pPr>
      <w:rPr>
        <w:rFonts w:ascii="Symbol" w:hAnsi="Symbol" w:hint="default"/>
      </w:rPr>
    </w:lvl>
    <w:lvl w:ilvl="4" w:tplc="9DC4DD62" w:tentative="1">
      <w:start w:val="1"/>
      <w:numFmt w:val="bullet"/>
      <w:lvlText w:val="o"/>
      <w:lvlJc w:val="left"/>
      <w:pPr>
        <w:ind w:left="3600" w:hanging="360"/>
      </w:pPr>
      <w:rPr>
        <w:rFonts w:ascii="Courier New" w:hAnsi="Courier New" w:cs="Courier New" w:hint="default"/>
      </w:rPr>
    </w:lvl>
    <w:lvl w:ilvl="5" w:tplc="85DCDC4E" w:tentative="1">
      <w:start w:val="1"/>
      <w:numFmt w:val="bullet"/>
      <w:lvlText w:val=""/>
      <w:lvlJc w:val="left"/>
      <w:pPr>
        <w:ind w:left="4320" w:hanging="360"/>
      </w:pPr>
      <w:rPr>
        <w:rFonts w:ascii="Wingdings" w:hAnsi="Wingdings" w:hint="default"/>
      </w:rPr>
    </w:lvl>
    <w:lvl w:ilvl="6" w:tplc="2D66E628" w:tentative="1">
      <w:start w:val="1"/>
      <w:numFmt w:val="bullet"/>
      <w:lvlText w:val=""/>
      <w:lvlJc w:val="left"/>
      <w:pPr>
        <w:ind w:left="5040" w:hanging="360"/>
      </w:pPr>
      <w:rPr>
        <w:rFonts w:ascii="Symbol" w:hAnsi="Symbol" w:hint="default"/>
      </w:rPr>
    </w:lvl>
    <w:lvl w:ilvl="7" w:tplc="1BA008FE" w:tentative="1">
      <w:start w:val="1"/>
      <w:numFmt w:val="bullet"/>
      <w:lvlText w:val="o"/>
      <w:lvlJc w:val="left"/>
      <w:pPr>
        <w:ind w:left="5760" w:hanging="360"/>
      </w:pPr>
      <w:rPr>
        <w:rFonts w:ascii="Courier New" w:hAnsi="Courier New" w:cs="Courier New" w:hint="default"/>
      </w:rPr>
    </w:lvl>
    <w:lvl w:ilvl="8" w:tplc="648A7D4A" w:tentative="1">
      <w:start w:val="1"/>
      <w:numFmt w:val="bullet"/>
      <w:lvlText w:val=""/>
      <w:lvlJc w:val="left"/>
      <w:pPr>
        <w:ind w:left="6480" w:hanging="360"/>
      </w:pPr>
      <w:rPr>
        <w:rFonts w:ascii="Wingdings" w:hAnsi="Wingdings" w:hint="default"/>
      </w:rPr>
    </w:lvl>
  </w:abstractNum>
  <w:abstractNum w:abstractNumId="9"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2E07ABC"/>
    <w:multiLevelType w:val="hybridMultilevel"/>
    <w:tmpl w:val="DF8229D0"/>
    <w:lvl w:ilvl="0" w:tplc="44FC00F0">
      <w:start w:val="1"/>
      <w:numFmt w:val="decimal"/>
      <w:lvlText w:val="%1."/>
      <w:lvlJc w:val="left"/>
      <w:pPr>
        <w:ind w:left="720" w:hanging="360"/>
      </w:pPr>
    </w:lvl>
    <w:lvl w:ilvl="1" w:tplc="44DE8E5C" w:tentative="1">
      <w:start w:val="1"/>
      <w:numFmt w:val="lowerLetter"/>
      <w:lvlText w:val="%2."/>
      <w:lvlJc w:val="left"/>
      <w:pPr>
        <w:ind w:left="1440" w:hanging="360"/>
      </w:pPr>
    </w:lvl>
    <w:lvl w:ilvl="2" w:tplc="E4C8475A" w:tentative="1">
      <w:start w:val="1"/>
      <w:numFmt w:val="lowerRoman"/>
      <w:lvlText w:val="%3."/>
      <w:lvlJc w:val="right"/>
      <w:pPr>
        <w:ind w:left="2160" w:hanging="180"/>
      </w:pPr>
    </w:lvl>
    <w:lvl w:ilvl="3" w:tplc="A6CEDBEA" w:tentative="1">
      <w:start w:val="1"/>
      <w:numFmt w:val="decimal"/>
      <w:lvlText w:val="%4."/>
      <w:lvlJc w:val="left"/>
      <w:pPr>
        <w:ind w:left="2880" w:hanging="360"/>
      </w:pPr>
    </w:lvl>
    <w:lvl w:ilvl="4" w:tplc="2DB8338E" w:tentative="1">
      <w:start w:val="1"/>
      <w:numFmt w:val="lowerLetter"/>
      <w:lvlText w:val="%5."/>
      <w:lvlJc w:val="left"/>
      <w:pPr>
        <w:ind w:left="3600" w:hanging="360"/>
      </w:pPr>
    </w:lvl>
    <w:lvl w:ilvl="5" w:tplc="36FA64DC" w:tentative="1">
      <w:start w:val="1"/>
      <w:numFmt w:val="lowerRoman"/>
      <w:lvlText w:val="%6."/>
      <w:lvlJc w:val="right"/>
      <w:pPr>
        <w:ind w:left="4320" w:hanging="180"/>
      </w:pPr>
    </w:lvl>
    <w:lvl w:ilvl="6" w:tplc="B59CAFD4" w:tentative="1">
      <w:start w:val="1"/>
      <w:numFmt w:val="decimal"/>
      <w:lvlText w:val="%7."/>
      <w:lvlJc w:val="left"/>
      <w:pPr>
        <w:ind w:left="5040" w:hanging="360"/>
      </w:pPr>
    </w:lvl>
    <w:lvl w:ilvl="7" w:tplc="01F428A4" w:tentative="1">
      <w:start w:val="1"/>
      <w:numFmt w:val="lowerLetter"/>
      <w:lvlText w:val="%8."/>
      <w:lvlJc w:val="left"/>
      <w:pPr>
        <w:ind w:left="5760" w:hanging="360"/>
      </w:pPr>
    </w:lvl>
    <w:lvl w:ilvl="8" w:tplc="7B7E1188" w:tentative="1">
      <w:start w:val="1"/>
      <w:numFmt w:val="lowerRoman"/>
      <w:lvlText w:val="%9."/>
      <w:lvlJc w:val="right"/>
      <w:pPr>
        <w:ind w:left="6480" w:hanging="180"/>
      </w:pPr>
    </w:lvl>
  </w:abstractNum>
  <w:abstractNum w:abstractNumId="11"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3"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08F0293"/>
    <w:multiLevelType w:val="hybridMultilevel"/>
    <w:tmpl w:val="FA6EDFA4"/>
    <w:lvl w:ilvl="0" w:tplc="E8187D04">
      <w:start w:val="1"/>
      <w:numFmt w:val="bullet"/>
      <w:lvlText w:val=""/>
      <w:lvlJc w:val="left"/>
      <w:pPr>
        <w:ind w:left="720" w:hanging="360"/>
      </w:pPr>
      <w:rPr>
        <w:rFonts w:ascii="Symbol" w:hAnsi="Symbol" w:hint="default"/>
      </w:rPr>
    </w:lvl>
    <w:lvl w:ilvl="1" w:tplc="9E441FAE" w:tentative="1">
      <w:start w:val="1"/>
      <w:numFmt w:val="bullet"/>
      <w:lvlText w:val="o"/>
      <w:lvlJc w:val="left"/>
      <w:pPr>
        <w:ind w:left="1440" w:hanging="360"/>
      </w:pPr>
      <w:rPr>
        <w:rFonts w:ascii="Courier New" w:hAnsi="Courier New" w:cs="Courier New" w:hint="default"/>
      </w:rPr>
    </w:lvl>
    <w:lvl w:ilvl="2" w:tplc="DA36D62E" w:tentative="1">
      <w:start w:val="1"/>
      <w:numFmt w:val="bullet"/>
      <w:lvlText w:val=""/>
      <w:lvlJc w:val="left"/>
      <w:pPr>
        <w:ind w:left="2160" w:hanging="360"/>
      </w:pPr>
      <w:rPr>
        <w:rFonts w:ascii="Wingdings" w:hAnsi="Wingdings" w:hint="default"/>
      </w:rPr>
    </w:lvl>
    <w:lvl w:ilvl="3" w:tplc="4D4E1B0E" w:tentative="1">
      <w:start w:val="1"/>
      <w:numFmt w:val="bullet"/>
      <w:lvlText w:val=""/>
      <w:lvlJc w:val="left"/>
      <w:pPr>
        <w:ind w:left="2880" w:hanging="360"/>
      </w:pPr>
      <w:rPr>
        <w:rFonts w:ascii="Symbol" w:hAnsi="Symbol" w:hint="default"/>
      </w:rPr>
    </w:lvl>
    <w:lvl w:ilvl="4" w:tplc="41280BA0" w:tentative="1">
      <w:start w:val="1"/>
      <w:numFmt w:val="bullet"/>
      <w:lvlText w:val="o"/>
      <w:lvlJc w:val="left"/>
      <w:pPr>
        <w:ind w:left="3600" w:hanging="360"/>
      </w:pPr>
      <w:rPr>
        <w:rFonts w:ascii="Courier New" w:hAnsi="Courier New" w:cs="Courier New" w:hint="default"/>
      </w:rPr>
    </w:lvl>
    <w:lvl w:ilvl="5" w:tplc="4C3E4E40" w:tentative="1">
      <w:start w:val="1"/>
      <w:numFmt w:val="bullet"/>
      <w:lvlText w:val=""/>
      <w:lvlJc w:val="left"/>
      <w:pPr>
        <w:ind w:left="4320" w:hanging="360"/>
      </w:pPr>
      <w:rPr>
        <w:rFonts w:ascii="Wingdings" w:hAnsi="Wingdings" w:hint="default"/>
      </w:rPr>
    </w:lvl>
    <w:lvl w:ilvl="6" w:tplc="4B9E5708" w:tentative="1">
      <w:start w:val="1"/>
      <w:numFmt w:val="bullet"/>
      <w:lvlText w:val=""/>
      <w:lvlJc w:val="left"/>
      <w:pPr>
        <w:ind w:left="5040" w:hanging="360"/>
      </w:pPr>
      <w:rPr>
        <w:rFonts w:ascii="Symbol" w:hAnsi="Symbol" w:hint="default"/>
      </w:rPr>
    </w:lvl>
    <w:lvl w:ilvl="7" w:tplc="3F8EA816" w:tentative="1">
      <w:start w:val="1"/>
      <w:numFmt w:val="bullet"/>
      <w:lvlText w:val="o"/>
      <w:lvlJc w:val="left"/>
      <w:pPr>
        <w:ind w:left="5760" w:hanging="360"/>
      </w:pPr>
      <w:rPr>
        <w:rFonts w:ascii="Courier New" w:hAnsi="Courier New" w:cs="Courier New" w:hint="default"/>
      </w:rPr>
    </w:lvl>
    <w:lvl w:ilvl="8" w:tplc="F14C93A4" w:tentative="1">
      <w:start w:val="1"/>
      <w:numFmt w:val="bullet"/>
      <w:lvlText w:val=""/>
      <w:lvlJc w:val="left"/>
      <w:pPr>
        <w:ind w:left="6480" w:hanging="360"/>
      </w:pPr>
      <w:rPr>
        <w:rFonts w:ascii="Wingdings" w:hAnsi="Wingdings" w:hint="default"/>
      </w:rPr>
    </w:lvl>
  </w:abstractNum>
  <w:abstractNum w:abstractNumId="16"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4134AC3"/>
    <w:multiLevelType w:val="hybridMultilevel"/>
    <w:tmpl w:val="949A7366"/>
    <w:lvl w:ilvl="0" w:tplc="01E04328">
      <w:start w:val="1"/>
      <w:numFmt w:val="decimal"/>
      <w:lvlText w:val="%1."/>
      <w:lvlJc w:val="left"/>
      <w:pPr>
        <w:ind w:left="360" w:hanging="360"/>
      </w:pPr>
      <w:rPr>
        <w:rFonts w:asciiTheme="minorHAnsi" w:hAnsiTheme="minorHAnsi" w:cstheme="minorHAnsi" w:hint="default"/>
      </w:rPr>
    </w:lvl>
    <w:lvl w:ilvl="1" w:tplc="D94835BA" w:tentative="1">
      <w:start w:val="1"/>
      <w:numFmt w:val="lowerLetter"/>
      <w:lvlText w:val="%2."/>
      <w:lvlJc w:val="left"/>
      <w:pPr>
        <w:ind w:left="1440" w:hanging="360"/>
      </w:pPr>
    </w:lvl>
    <w:lvl w:ilvl="2" w:tplc="6F3CCC88" w:tentative="1">
      <w:start w:val="1"/>
      <w:numFmt w:val="lowerRoman"/>
      <w:lvlText w:val="%3."/>
      <w:lvlJc w:val="right"/>
      <w:pPr>
        <w:ind w:left="2160" w:hanging="180"/>
      </w:pPr>
    </w:lvl>
    <w:lvl w:ilvl="3" w:tplc="14B60D50" w:tentative="1">
      <w:start w:val="1"/>
      <w:numFmt w:val="decimal"/>
      <w:lvlText w:val="%4."/>
      <w:lvlJc w:val="left"/>
      <w:pPr>
        <w:ind w:left="2880" w:hanging="360"/>
      </w:pPr>
    </w:lvl>
    <w:lvl w:ilvl="4" w:tplc="15F6E84E" w:tentative="1">
      <w:start w:val="1"/>
      <w:numFmt w:val="lowerLetter"/>
      <w:lvlText w:val="%5."/>
      <w:lvlJc w:val="left"/>
      <w:pPr>
        <w:ind w:left="3600" w:hanging="360"/>
      </w:pPr>
    </w:lvl>
    <w:lvl w:ilvl="5" w:tplc="AADAD9C6" w:tentative="1">
      <w:start w:val="1"/>
      <w:numFmt w:val="lowerRoman"/>
      <w:lvlText w:val="%6."/>
      <w:lvlJc w:val="right"/>
      <w:pPr>
        <w:ind w:left="4320" w:hanging="180"/>
      </w:pPr>
    </w:lvl>
    <w:lvl w:ilvl="6" w:tplc="FD02C5D6" w:tentative="1">
      <w:start w:val="1"/>
      <w:numFmt w:val="decimal"/>
      <w:lvlText w:val="%7."/>
      <w:lvlJc w:val="left"/>
      <w:pPr>
        <w:ind w:left="5040" w:hanging="360"/>
      </w:pPr>
    </w:lvl>
    <w:lvl w:ilvl="7" w:tplc="23888758" w:tentative="1">
      <w:start w:val="1"/>
      <w:numFmt w:val="lowerLetter"/>
      <w:lvlText w:val="%8."/>
      <w:lvlJc w:val="left"/>
      <w:pPr>
        <w:ind w:left="5760" w:hanging="360"/>
      </w:pPr>
    </w:lvl>
    <w:lvl w:ilvl="8" w:tplc="D64218F4" w:tentative="1">
      <w:start w:val="1"/>
      <w:numFmt w:val="lowerRoman"/>
      <w:lvlText w:val="%9."/>
      <w:lvlJc w:val="right"/>
      <w:pPr>
        <w:ind w:left="6480" w:hanging="180"/>
      </w:pPr>
    </w:lvl>
  </w:abstractNum>
  <w:abstractNum w:abstractNumId="18"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50FC11D4"/>
    <w:multiLevelType w:val="hybridMultilevel"/>
    <w:tmpl w:val="84D43CAC"/>
    <w:lvl w:ilvl="0" w:tplc="92C4F1B4">
      <w:start w:val="1"/>
      <w:numFmt w:val="bullet"/>
      <w:lvlText w:val=""/>
      <w:lvlJc w:val="left"/>
      <w:pPr>
        <w:ind w:left="360" w:hanging="360"/>
      </w:pPr>
      <w:rPr>
        <w:rFonts w:ascii="Symbol" w:hAnsi="Symbol" w:hint="default"/>
        <w:sz w:val="28"/>
        <w:szCs w:val="28"/>
      </w:rPr>
    </w:lvl>
    <w:lvl w:ilvl="1" w:tplc="4254E5A4" w:tentative="1">
      <w:start w:val="1"/>
      <w:numFmt w:val="bullet"/>
      <w:lvlText w:val="o"/>
      <w:lvlJc w:val="left"/>
      <w:pPr>
        <w:ind w:left="1080" w:hanging="360"/>
      </w:pPr>
      <w:rPr>
        <w:rFonts w:ascii="Courier New" w:hAnsi="Courier New" w:cs="Courier New" w:hint="default"/>
      </w:rPr>
    </w:lvl>
    <w:lvl w:ilvl="2" w:tplc="8BA0F62A" w:tentative="1">
      <w:start w:val="1"/>
      <w:numFmt w:val="bullet"/>
      <w:lvlText w:val=""/>
      <w:lvlJc w:val="left"/>
      <w:pPr>
        <w:ind w:left="1800" w:hanging="360"/>
      </w:pPr>
      <w:rPr>
        <w:rFonts w:ascii="Wingdings" w:hAnsi="Wingdings" w:hint="default"/>
      </w:rPr>
    </w:lvl>
    <w:lvl w:ilvl="3" w:tplc="65BAF110" w:tentative="1">
      <w:start w:val="1"/>
      <w:numFmt w:val="bullet"/>
      <w:lvlText w:val=""/>
      <w:lvlJc w:val="left"/>
      <w:pPr>
        <w:ind w:left="2520" w:hanging="360"/>
      </w:pPr>
      <w:rPr>
        <w:rFonts w:ascii="Symbol" w:hAnsi="Symbol" w:hint="default"/>
      </w:rPr>
    </w:lvl>
    <w:lvl w:ilvl="4" w:tplc="BA0042BA" w:tentative="1">
      <w:start w:val="1"/>
      <w:numFmt w:val="bullet"/>
      <w:lvlText w:val="o"/>
      <w:lvlJc w:val="left"/>
      <w:pPr>
        <w:ind w:left="3240" w:hanging="360"/>
      </w:pPr>
      <w:rPr>
        <w:rFonts w:ascii="Courier New" w:hAnsi="Courier New" w:cs="Courier New" w:hint="default"/>
      </w:rPr>
    </w:lvl>
    <w:lvl w:ilvl="5" w:tplc="37A29DA6" w:tentative="1">
      <w:start w:val="1"/>
      <w:numFmt w:val="bullet"/>
      <w:lvlText w:val=""/>
      <w:lvlJc w:val="left"/>
      <w:pPr>
        <w:ind w:left="3960" w:hanging="360"/>
      </w:pPr>
      <w:rPr>
        <w:rFonts w:ascii="Wingdings" w:hAnsi="Wingdings" w:hint="default"/>
      </w:rPr>
    </w:lvl>
    <w:lvl w:ilvl="6" w:tplc="66460212" w:tentative="1">
      <w:start w:val="1"/>
      <w:numFmt w:val="bullet"/>
      <w:lvlText w:val=""/>
      <w:lvlJc w:val="left"/>
      <w:pPr>
        <w:ind w:left="4680" w:hanging="360"/>
      </w:pPr>
      <w:rPr>
        <w:rFonts w:ascii="Symbol" w:hAnsi="Symbol" w:hint="default"/>
      </w:rPr>
    </w:lvl>
    <w:lvl w:ilvl="7" w:tplc="A5206E34" w:tentative="1">
      <w:start w:val="1"/>
      <w:numFmt w:val="bullet"/>
      <w:lvlText w:val="o"/>
      <w:lvlJc w:val="left"/>
      <w:pPr>
        <w:ind w:left="5400" w:hanging="360"/>
      </w:pPr>
      <w:rPr>
        <w:rFonts w:ascii="Courier New" w:hAnsi="Courier New" w:cs="Courier New" w:hint="default"/>
      </w:rPr>
    </w:lvl>
    <w:lvl w:ilvl="8" w:tplc="4AE475E4" w:tentative="1">
      <w:start w:val="1"/>
      <w:numFmt w:val="bullet"/>
      <w:lvlText w:val=""/>
      <w:lvlJc w:val="left"/>
      <w:pPr>
        <w:ind w:left="6120" w:hanging="360"/>
      </w:pPr>
      <w:rPr>
        <w:rFonts w:ascii="Wingdings" w:hAnsi="Wingdings" w:hint="default"/>
      </w:rPr>
    </w:lvl>
  </w:abstractNum>
  <w:abstractNum w:abstractNumId="21"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747B6BC2"/>
    <w:multiLevelType w:val="hybridMultilevel"/>
    <w:tmpl w:val="36F6EDBE"/>
    <w:lvl w:ilvl="0" w:tplc="1396A766">
      <w:start w:val="1"/>
      <w:numFmt w:val="bullet"/>
      <w:lvlText w:val=""/>
      <w:lvlJc w:val="left"/>
      <w:pPr>
        <w:ind w:left="720" w:hanging="360"/>
      </w:pPr>
      <w:rPr>
        <w:rFonts w:ascii="Symbol" w:hAnsi="Symbol" w:hint="default"/>
      </w:rPr>
    </w:lvl>
    <w:lvl w:ilvl="1" w:tplc="999678CE" w:tentative="1">
      <w:start w:val="1"/>
      <w:numFmt w:val="bullet"/>
      <w:lvlText w:val="o"/>
      <w:lvlJc w:val="left"/>
      <w:pPr>
        <w:ind w:left="1440" w:hanging="360"/>
      </w:pPr>
      <w:rPr>
        <w:rFonts w:ascii="Courier New" w:hAnsi="Courier New" w:cs="Courier New" w:hint="default"/>
      </w:rPr>
    </w:lvl>
    <w:lvl w:ilvl="2" w:tplc="1D4C30FA" w:tentative="1">
      <w:start w:val="1"/>
      <w:numFmt w:val="bullet"/>
      <w:lvlText w:val=""/>
      <w:lvlJc w:val="left"/>
      <w:pPr>
        <w:ind w:left="2160" w:hanging="360"/>
      </w:pPr>
      <w:rPr>
        <w:rFonts w:ascii="Wingdings" w:hAnsi="Wingdings" w:hint="default"/>
      </w:rPr>
    </w:lvl>
    <w:lvl w:ilvl="3" w:tplc="4EF6952C" w:tentative="1">
      <w:start w:val="1"/>
      <w:numFmt w:val="bullet"/>
      <w:lvlText w:val=""/>
      <w:lvlJc w:val="left"/>
      <w:pPr>
        <w:ind w:left="2880" w:hanging="360"/>
      </w:pPr>
      <w:rPr>
        <w:rFonts w:ascii="Symbol" w:hAnsi="Symbol" w:hint="default"/>
      </w:rPr>
    </w:lvl>
    <w:lvl w:ilvl="4" w:tplc="3C2859B8" w:tentative="1">
      <w:start w:val="1"/>
      <w:numFmt w:val="bullet"/>
      <w:lvlText w:val="o"/>
      <w:lvlJc w:val="left"/>
      <w:pPr>
        <w:ind w:left="3600" w:hanging="360"/>
      </w:pPr>
      <w:rPr>
        <w:rFonts w:ascii="Courier New" w:hAnsi="Courier New" w:cs="Courier New" w:hint="default"/>
      </w:rPr>
    </w:lvl>
    <w:lvl w:ilvl="5" w:tplc="5A8C2DC2" w:tentative="1">
      <w:start w:val="1"/>
      <w:numFmt w:val="bullet"/>
      <w:lvlText w:val=""/>
      <w:lvlJc w:val="left"/>
      <w:pPr>
        <w:ind w:left="4320" w:hanging="360"/>
      </w:pPr>
      <w:rPr>
        <w:rFonts w:ascii="Wingdings" w:hAnsi="Wingdings" w:hint="default"/>
      </w:rPr>
    </w:lvl>
    <w:lvl w:ilvl="6" w:tplc="B57CFE20" w:tentative="1">
      <w:start w:val="1"/>
      <w:numFmt w:val="bullet"/>
      <w:lvlText w:val=""/>
      <w:lvlJc w:val="left"/>
      <w:pPr>
        <w:ind w:left="5040" w:hanging="360"/>
      </w:pPr>
      <w:rPr>
        <w:rFonts w:ascii="Symbol" w:hAnsi="Symbol" w:hint="default"/>
      </w:rPr>
    </w:lvl>
    <w:lvl w:ilvl="7" w:tplc="D4B4B1BE" w:tentative="1">
      <w:start w:val="1"/>
      <w:numFmt w:val="bullet"/>
      <w:lvlText w:val="o"/>
      <w:lvlJc w:val="left"/>
      <w:pPr>
        <w:ind w:left="5760" w:hanging="360"/>
      </w:pPr>
      <w:rPr>
        <w:rFonts w:ascii="Courier New" w:hAnsi="Courier New" w:cs="Courier New" w:hint="default"/>
      </w:rPr>
    </w:lvl>
    <w:lvl w:ilvl="8" w:tplc="73F88D6C" w:tentative="1">
      <w:start w:val="1"/>
      <w:numFmt w:val="bullet"/>
      <w:lvlText w:val=""/>
      <w:lvlJc w:val="left"/>
      <w:pPr>
        <w:ind w:left="6480" w:hanging="360"/>
      </w:pPr>
      <w:rPr>
        <w:rFonts w:ascii="Wingdings" w:hAnsi="Wingdings" w:hint="default"/>
      </w:rPr>
    </w:lvl>
  </w:abstractNum>
  <w:abstractNum w:abstractNumId="24" w15:restartNumberingAfterBreak="0">
    <w:nsid w:val="7980701F"/>
    <w:multiLevelType w:val="hybridMultilevel"/>
    <w:tmpl w:val="EDCE8ABC"/>
    <w:lvl w:ilvl="0" w:tplc="B7B07B90">
      <w:start w:val="1"/>
      <w:numFmt w:val="decimal"/>
      <w:lvlText w:val="%1."/>
      <w:lvlJc w:val="left"/>
      <w:pPr>
        <w:ind w:left="720" w:hanging="360"/>
      </w:pPr>
    </w:lvl>
    <w:lvl w:ilvl="1" w:tplc="B1580BF2" w:tentative="1">
      <w:start w:val="1"/>
      <w:numFmt w:val="lowerLetter"/>
      <w:lvlText w:val="%2."/>
      <w:lvlJc w:val="left"/>
      <w:pPr>
        <w:ind w:left="1440" w:hanging="360"/>
      </w:pPr>
    </w:lvl>
    <w:lvl w:ilvl="2" w:tplc="A620A9E4" w:tentative="1">
      <w:start w:val="1"/>
      <w:numFmt w:val="lowerRoman"/>
      <w:lvlText w:val="%3."/>
      <w:lvlJc w:val="right"/>
      <w:pPr>
        <w:ind w:left="2160" w:hanging="180"/>
      </w:pPr>
    </w:lvl>
    <w:lvl w:ilvl="3" w:tplc="0444143C" w:tentative="1">
      <w:start w:val="1"/>
      <w:numFmt w:val="decimal"/>
      <w:lvlText w:val="%4."/>
      <w:lvlJc w:val="left"/>
      <w:pPr>
        <w:ind w:left="2880" w:hanging="360"/>
      </w:pPr>
    </w:lvl>
    <w:lvl w:ilvl="4" w:tplc="9CAAA820" w:tentative="1">
      <w:start w:val="1"/>
      <w:numFmt w:val="lowerLetter"/>
      <w:lvlText w:val="%5."/>
      <w:lvlJc w:val="left"/>
      <w:pPr>
        <w:ind w:left="3600" w:hanging="360"/>
      </w:pPr>
    </w:lvl>
    <w:lvl w:ilvl="5" w:tplc="5C6E4C36" w:tentative="1">
      <w:start w:val="1"/>
      <w:numFmt w:val="lowerRoman"/>
      <w:lvlText w:val="%6."/>
      <w:lvlJc w:val="right"/>
      <w:pPr>
        <w:ind w:left="4320" w:hanging="180"/>
      </w:pPr>
    </w:lvl>
    <w:lvl w:ilvl="6" w:tplc="44E0B3B2" w:tentative="1">
      <w:start w:val="1"/>
      <w:numFmt w:val="decimal"/>
      <w:lvlText w:val="%7."/>
      <w:lvlJc w:val="left"/>
      <w:pPr>
        <w:ind w:left="5040" w:hanging="360"/>
      </w:pPr>
    </w:lvl>
    <w:lvl w:ilvl="7" w:tplc="44A84B5E" w:tentative="1">
      <w:start w:val="1"/>
      <w:numFmt w:val="lowerLetter"/>
      <w:lvlText w:val="%8."/>
      <w:lvlJc w:val="left"/>
      <w:pPr>
        <w:ind w:left="5760" w:hanging="360"/>
      </w:pPr>
    </w:lvl>
    <w:lvl w:ilvl="8" w:tplc="C194F4C6" w:tentative="1">
      <w:start w:val="1"/>
      <w:numFmt w:val="lowerRoman"/>
      <w:lvlText w:val="%9."/>
      <w:lvlJc w:val="right"/>
      <w:pPr>
        <w:ind w:left="6480" w:hanging="180"/>
      </w:pPr>
    </w:lvl>
  </w:abstractNum>
  <w:num w:numId="1" w16cid:durableId="1127160410">
    <w:abstractNumId w:val="11"/>
  </w:num>
  <w:num w:numId="2" w16cid:durableId="413940782">
    <w:abstractNumId w:val="16"/>
  </w:num>
  <w:num w:numId="3" w16cid:durableId="256444209">
    <w:abstractNumId w:val="22"/>
  </w:num>
  <w:num w:numId="4" w16cid:durableId="1825974264">
    <w:abstractNumId w:val="6"/>
  </w:num>
  <w:num w:numId="5" w16cid:durableId="218639556">
    <w:abstractNumId w:val="19"/>
  </w:num>
  <w:num w:numId="6" w16cid:durableId="1559826559">
    <w:abstractNumId w:val="21"/>
  </w:num>
  <w:num w:numId="7" w16cid:durableId="986320751">
    <w:abstractNumId w:val="12"/>
  </w:num>
  <w:num w:numId="8" w16cid:durableId="256521853">
    <w:abstractNumId w:val="14"/>
  </w:num>
  <w:num w:numId="9" w16cid:durableId="186871710">
    <w:abstractNumId w:val="7"/>
  </w:num>
  <w:num w:numId="10" w16cid:durableId="233322937">
    <w:abstractNumId w:val="13"/>
  </w:num>
  <w:num w:numId="11" w16cid:durableId="1420982404">
    <w:abstractNumId w:val="18"/>
  </w:num>
  <w:num w:numId="12" w16cid:durableId="1944222359">
    <w:abstractNumId w:val="9"/>
  </w:num>
  <w:num w:numId="13" w16cid:durableId="2074816811">
    <w:abstractNumId w:val="24"/>
  </w:num>
  <w:num w:numId="14" w16cid:durableId="1365449699">
    <w:abstractNumId w:val="23"/>
  </w:num>
  <w:num w:numId="15" w16cid:durableId="646740156">
    <w:abstractNumId w:val="10"/>
  </w:num>
  <w:num w:numId="16" w16cid:durableId="2094669057">
    <w:abstractNumId w:val="5"/>
  </w:num>
  <w:num w:numId="17" w16cid:durableId="1525706646">
    <w:abstractNumId w:val="4"/>
  </w:num>
  <w:num w:numId="18" w16cid:durableId="542257305">
    <w:abstractNumId w:val="15"/>
  </w:num>
  <w:num w:numId="19" w16cid:durableId="339819133">
    <w:abstractNumId w:val="8"/>
  </w:num>
  <w:num w:numId="20" w16cid:durableId="2017808383">
    <w:abstractNumId w:val="20"/>
  </w:num>
  <w:num w:numId="21" w16cid:durableId="911935602">
    <w:abstractNumId w:val="2"/>
  </w:num>
  <w:num w:numId="22" w16cid:durableId="49967456">
    <w:abstractNumId w:val="3"/>
  </w:num>
  <w:num w:numId="23" w16cid:durableId="1405109564">
    <w:abstractNumId w:val="1"/>
  </w:num>
  <w:num w:numId="24" w16cid:durableId="2095777615">
    <w:abstractNumId w:val="17"/>
  </w:num>
  <w:num w:numId="25" w16cid:durableId="54310322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8"/>
  <w:removePersonalInformation/>
  <w:proofState w:spelling="clean" w:grammar="clean"/>
  <w:trackRevisions/>
  <w:doNotTrackMove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JoVE&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pp0e25dc9ptvneda2ap05pmtadzee09f0tw&quot;&gt;My EndNote Library-GFAP&lt;record-ids&gt;&lt;item&gt;117&lt;/item&gt;&lt;item&gt;1277&lt;/item&gt;&lt;/record-ids&gt;&lt;/item&gt;&lt;/Libraries&gt;"/>
  </w:docVars>
  <w:rsids>
    <w:rsidRoot w:val="005A4747"/>
    <w:rsid w:val="00001018"/>
    <w:rsid w:val="00005029"/>
    <w:rsid w:val="00020834"/>
    <w:rsid w:val="00035502"/>
    <w:rsid w:val="00041127"/>
    <w:rsid w:val="000437B0"/>
    <w:rsid w:val="00070A48"/>
    <w:rsid w:val="00080F35"/>
    <w:rsid w:val="000820CD"/>
    <w:rsid w:val="00094A29"/>
    <w:rsid w:val="000A1411"/>
    <w:rsid w:val="000A4719"/>
    <w:rsid w:val="000B7240"/>
    <w:rsid w:val="000C7D6F"/>
    <w:rsid w:val="000D2F52"/>
    <w:rsid w:val="000D7C9C"/>
    <w:rsid w:val="00114786"/>
    <w:rsid w:val="00134D63"/>
    <w:rsid w:val="00155FCA"/>
    <w:rsid w:val="001849D6"/>
    <w:rsid w:val="001901FC"/>
    <w:rsid w:val="0019230E"/>
    <w:rsid w:val="001A6B45"/>
    <w:rsid w:val="001B34DF"/>
    <w:rsid w:val="001C2830"/>
    <w:rsid w:val="001D16B2"/>
    <w:rsid w:val="001D26C7"/>
    <w:rsid w:val="001D2C22"/>
    <w:rsid w:val="001D70EC"/>
    <w:rsid w:val="001F03E0"/>
    <w:rsid w:val="001F6877"/>
    <w:rsid w:val="0020183B"/>
    <w:rsid w:val="0020260F"/>
    <w:rsid w:val="0022459F"/>
    <w:rsid w:val="002316F4"/>
    <w:rsid w:val="00237310"/>
    <w:rsid w:val="00242669"/>
    <w:rsid w:val="002451F4"/>
    <w:rsid w:val="0025142A"/>
    <w:rsid w:val="002518AD"/>
    <w:rsid w:val="0025459F"/>
    <w:rsid w:val="00256F09"/>
    <w:rsid w:val="00270D5C"/>
    <w:rsid w:val="002918AE"/>
    <w:rsid w:val="002928AA"/>
    <w:rsid w:val="002938C1"/>
    <w:rsid w:val="002B2C85"/>
    <w:rsid w:val="002C756F"/>
    <w:rsid w:val="002D4FA6"/>
    <w:rsid w:val="002E5B25"/>
    <w:rsid w:val="00306743"/>
    <w:rsid w:val="003219CE"/>
    <w:rsid w:val="0033315C"/>
    <w:rsid w:val="0033658A"/>
    <w:rsid w:val="00354608"/>
    <w:rsid w:val="003570AD"/>
    <w:rsid w:val="00365484"/>
    <w:rsid w:val="003769DD"/>
    <w:rsid w:val="00385982"/>
    <w:rsid w:val="003944F8"/>
    <w:rsid w:val="0039617E"/>
    <w:rsid w:val="003A31CD"/>
    <w:rsid w:val="003A3E99"/>
    <w:rsid w:val="003A43F9"/>
    <w:rsid w:val="003B3C49"/>
    <w:rsid w:val="003B6745"/>
    <w:rsid w:val="003B73DC"/>
    <w:rsid w:val="003C46EA"/>
    <w:rsid w:val="003C6EB9"/>
    <w:rsid w:val="003D2D99"/>
    <w:rsid w:val="003E19F9"/>
    <w:rsid w:val="003E1E68"/>
    <w:rsid w:val="003E4285"/>
    <w:rsid w:val="003E6472"/>
    <w:rsid w:val="004023B4"/>
    <w:rsid w:val="00425A2F"/>
    <w:rsid w:val="00435A94"/>
    <w:rsid w:val="00437647"/>
    <w:rsid w:val="00455290"/>
    <w:rsid w:val="0047132F"/>
    <w:rsid w:val="00483E06"/>
    <w:rsid w:val="00493A38"/>
    <w:rsid w:val="00495521"/>
    <w:rsid w:val="004C1AC1"/>
    <w:rsid w:val="004C2BB4"/>
    <w:rsid w:val="004C6F99"/>
    <w:rsid w:val="004D01E3"/>
    <w:rsid w:val="004D07A8"/>
    <w:rsid w:val="004D0EDE"/>
    <w:rsid w:val="004D3608"/>
    <w:rsid w:val="004E3341"/>
    <w:rsid w:val="004F79FF"/>
    <w:rsid w:val="005015AB"/>
    <w:rsid w:val="00507894"/>
    <w:rsid w:val="0052137B"/>
    <w:rsid w:val="0059199F"/>
    <w:rsid w:val="00592232"/>
    <w:rsid w:val="005A4747"/>
    <w:rsid w:val="005B5BAB"/>
    <w:rsid w:val="005D7C93"/>
    <w:rsid w:val="005E00E7"/>
    <w:rsid w:val="005E3DB1"/>
    <w:rsid w:val="005E7343"/>
    <w:rsid w:val="005F4478"/>
    <w:rsid w:val="005F4F26"/>
    <w:rsid w:val="006077F7"/>
    <w:rsid w:val="0062018C"/>
    <w:rsid w:val="00633EB6"/>
    <w:rsid w:val="00636031"/>
    <w:rsid w:val="00646C9E"/>
    <w:rsid w:val="00656555"/>
    <w:rsid w:val="006719A7"/>
    <w:rsid w:val="006A7D47"/>
    <w:rsid w:val="006B6C7C"/>
    <w:rsid w:val="006C1558"/>
    <w:rsid w:val="006C7DFE"/>
    <w:rsid w:val="006D19DC"/>
    <w:rsid w:val="006E34BE"/>
    <w:rsid w:val="006F1D14"/>
    <w:rsid w:val="006F3877"/>
    <w:rsid w:val="007043AC"/>
    <w:rsid w:val="007318CC"/>
    <w:rsid w:val="00744A88"/>
    <w:rsid w:val="007453EA"/>
    <w:rsid w:val="00747B28"/>
    <w:rsid w:val="007622A7"/>
    <w:rsid w:val="007710D9"/>
    <w:rsid w:val="00775CE7"/>
    <w:rsid w:val="00786820"/>
    <w:rsid w:val="00787B6D"/>
    <w:rsid w:val="007A55DA"/>
    <w:rsid w:val="007A7233"/>
    <w:rsid w:val="007A79FF"/>
    <w:rsid w:val="007B4917"/>
    <w:rsid w:val="007D3542"/>
    <w:rsid w:val="007D54EF"/>
    <w:rsid w:val="007E31DB"/>
    <w:rsid w:val="007F341B"/>
    <w:rsid w:val="007F567D"/>
    <w:rsid w:val="00812BE5"/>
    <w:rsid w:val="00813963"/>
    <w:rsid w:val="0082742D"/>
    <w:rsid w:val="008349D6"/>
    <w:rsid w:val="008376D6"/>
    <w:rsid w:val="00844FAA"/>
    <w:rsid w:val="0084546D"/>
    <w:rsid w:val="00877E64"/>
    <w:rsid w:val="00886862"/>
    <w:rsid w:val="00890999"/>
    <w:rsid w:val="008A2BB5"/>
    <w:rsid w:val="008C11B3"/>
    <w:rsid w:val="008C1395"/>
    <w:rsid w:val="008C725A"/>
    <w:rsid w:val="008D3CE4"/>
    <w:rsid w:val="008E2306"/>
    <w:rsid w:val="008F4246"/>
    <w:rsid w:val="009067F2"/>
    <w:rsid w:val="00915752"/>
    <w:rsid w:val="00935D55"/>
    <w:rsid w:val="00955642"/>
    <w:rsid w:val="0095792C"/>
    <w:rsid w:val="00973A20"/>
    <w:rsid w:val="009949D4"/>
    <w:rsid w:val="009A6DD2"/>
    <w:rsid w:val="009B09AE"/>
    <w:rsid w:val="009B2085"/>
    <w:rsid w:val="009B62F6"/>
    <w:rsid w:val="009C4813"/>
    <w:rsid w:val="009C5D9B"/>
    <w:rsid w:val="009D0B51"/>
    <w:rsid w:val="009D1493"/>
    <w:rsid w:val="009D6959"/>
    <w:rsid w:val="009E10B9"/>
    <w:rsid w:val="009E6655"/>
    <w:rsid w:val="009E6CE4"/>
    <w:rsid w:val="009E7842"/>
    <w:rsid w:val="009F4E0F"/>
    <w:rsid w:val="009F55DB"/>
    <w:rsid w:val="00A00043"/>
    <w:rsid w:val="00A0632D"/>
    <w:rsid w:val="00A10B8E"/>
    <w:rsid w:val="00A13396"/>
    <w:rsid w:val="00A20230"/>
    <w:rsid w:val="00A20612"/>
    <w:rsid w:val="00A24D97"/>
    <w:rsid w:val="00A30239"/>
    <w:rsid w:val="00A36B5D"/>
    <w:rsid w:val="00A47325"/>
    <w:rsid w:val="00A55ED4"/>
    <w:rsid w:val="00A777ED"/>
    <w:rsid w:val="00A81ED6"/>
    <w:rsid w:val="00A931B3"/>
    <w:rsid w:val="00AB0262"/>
    <w:rsid w:val="00AB6100"/>
    <w:rsid w:val="00AC3478"/>
    <w:rsid w:val="00AE2B71"/>
    <w:rsid w:val="00AE63A8"/>
    <w:rsid w:val="00AF0449"/>
    <w:rsid w:val="00AF3BD4"/>
    <w:rsid w:val="00B126C4"/>
    <w:rsid w:val="00B14CF7"/>
    <w:rsid w:val="00B32C48"/>
    <w:rsid w:val="00B36C63"/>
    <w:rsid w:val="00B37D0E"/>
    <w:rsid w:val="00B4187E"/>
    <w:rsid w:val="00B64397"/>
    <w:rsid w:val="00B931AD"/>
    <w:rsid w:val="00B9493B"/>
    <w:rsid w:val="00B97475"/>
    <w:rsid w:val="00BC37C3"/>
    <w:rsid w:val="00BD7406"/>
    <w:rsid w:val="00BD7B33"/>
    <w:rsid w:val="00BF562E"/>
    <w:rsid w:val="00C004BA"/>
    <w:rsid w:val="00C11D93"/>
    <w:rsid w:val="00C17A8F"/>
    <w:rsid w:val="00C27CEC"/>
    <w:rsid w:val="00C31AFE"/>
    <w:rsid w:val="00C31FB5"/>
    <w:rsid w:val="00C32CF8"/>
    <w:rsid w:val="00C33943"/>
    <w:rsid w:val="00C37D35"/>
    <w:rsid w:val="00C5250C"/>
    <w:rsid w:val="00C525C8"/>
    <w:rsid w:val="00C54A4E"/>
    <w:rsid w:val="00C70053"/>
    <w:rsid w:val="00C72726"/>
    <w:rsid w:val="00C90B71"/>
    <w:rsid w:val="00CB43DA"/>
    <w:rsid w:val="00CD1760"/>
    <w:rsid w:val="00CF7C7C"/>
    <w:rsid w:val="00D21AFC"/>
    <w:rsid w:val="00D304EC"/>
    <w:rsid w:val="00D31C5A"/>
    <w:rsid w:val="00D43F5A"/>
    <w:rsid w:val="00D44D02"/>
    <w:rsid w:val="00D47442"/>
    <w:rsid w:val="00D51773"/>
    <w:rsid w:val="00D5339F"/>
    <w:rsid w:val="00D54DE2"/>
    <w:rsid w:val="00D57223"/>
    <w:rsid w:val="00D6556A"/>
    <w:rsid w:val="00D76B18"/>
    <w:rsid w:val="00D83299"/>
    <w:rsid w:val="00D85485"/>
    <w:rsid w:val="00D87EF1"/>
    <w:rsid w:val="00DA3C5C"/>
    <w:rsid w:val="00DB0A86"/>
    <w:rsid w:val="00DC52AE"/>
    <w:rsid w:val="00DD092E"/>
    <w:rsid w:val="00DF6FA6"/>
    <w:rsid w:val="00DF77A1"/>
    <w:rsid w:val="00E11168"/>
    <w:rsid w:val="00E15E77"/>
    <w:rsid w:val="00E20077"/>
    <w:rsid w:val="00E36D32"/>
    <w:rsid w:val="00E43C0C"/>
    <w:rsid w:val="00E54EC2"/>
    <w:rsid w:val="00E67E53"/>
    <w:rsid w:val="00E7508B"/>
    <w:rsid w:val="00E909E5"/>
    <w:rsid w:val="00E918ED"/>
    <w:rsid w:val="00EC08A2"/>
    <w:rsid w:val="00EC2C65"/>
    <w:rsid w:val="00EC7B47"/>
    <w:rsid w:val="00EE3504"/>
    <w:rsid w:val="00EF7E9E"/>
    <w:rsid w:val="00F061BE"/>
    <w:rsid w:val="00F10B9B"/>
    <w:rsid w:val="00F117DE"/>
    <w:rsid w:val="00F2308A"/>
    <w:rsid w:val="00F30115"/>
    <w:rsid w:val="00F63800"/>
    <w:rsid w:val="00F715B8"/>
    <w:rsid w:val="00F96AE5"/>
    <w:rsid w:val="00F975CC"/>
    <w:rsid w:val="00FB098A"/>
    <w:rsid w:val="00FB1F0C"/>
    <w:rsid w:val="00FC0C6C"/>
    <w:rsid w:val="00FC7797"/>
    <w:rsid w:val="00FE7D1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84819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4747"/>
    <w:pPr>
      <w:widowControl w:val="0"/>
      <w:jc w:val="both"/>
    </w:pPr>
    <w:rPr>
      <w:rFonts w:ascii="Calibri" w:eastAsia="PMingLiU" w:hAnsi="Calibri" w:cs="Calibri"/>
      <w:lang w:eastAsia="en-US"/>
    </w:rPr>
  </w:style>
  <w:style w:type="paragraph" w:styleId="Heading1">
    <w:name w:val="heading 1"/>
    <w:basedOn w:val="Normal"/>
    <w:next w:val="Normal"/>
    <w:link w:val="Heading1Char"/>
    <w:uiPriority w:val="9"/>
    <w:qFormat/>
    <w:rsid w:val="005A4747"/>
    <w:pPr>
      <w:keepNext/>
      <w:spacing w:before="240" w:after="60"/>
      <w:outlineLvl w:val="0"/>
    </w:pPr>
    <w:rPr>
      <w:b/>
      <w:sz w:val="28"/>
      <w:szCs w:val="28"/>
    </w:rPr>
  </w:style>
  <w:style w:type="paragraph" w:styleId="Heading2">
    <w:name w:val="heading 2"/>
    <w:basedOn w:val="Normal"/>
    <w:next w:val="Normal"/>
    <w:link w:val="Heading2Char"/>
    <w:uiPriority w:val="9"/>
    <w:semiHidden/>
    <w:unhideWhenUsed/>
    <w:qFormat/>
    <w:rsid w:val="005A4747"/>
    <w:pPr>
      <w:keepNext/>
      <w:outlineLvl w:val="1"/>
    </w:pPr>
    <w:rPr>
      <w:b/>
    </w:rPr>
  </w:style>
  <w:style w:type="paragraph" w:styleId="Heading3">
    <w:name w:val="heading 3"/>
    <w:basedOn w:val="Normal"/>
    <w:next w:val="Normal"/>
    <w:link w:val="Heading3Char"/>
    <w:uiPriority w:val="9"/>
    <w:semiHidden/>
    <w:unhideWhenUsed/>
    <w:qFormat/>
    <w:rsid w:val="005A4747"/>
    <w:pPr>
      <w:keepNext/>
      <w:keepLines/>
      <w:spacing w:before="200"/>
      <w:outlineLvl w:val="2"/>
    </w:pPr>
    <w:rPr>
      <w:rFonts w:ascii="Cambria" w:eastAsia="Cambria" w:hAnsi="Cambria" w:cs="Cambria"/>
      <w:b/>
      <w:color w:val="4F81BD"/>
    </w:rPr>
  </w:style>
  <w:style w:type="paragraph" w:styleId="Heading4">
    <w:name w:val="heading 4"/>
    <w:basedOn w:val="Normal"/>
    <w:next w:val="Normal"/>
    <w:link w:val="Heading4Char"/>
    <w:uiPriority w:val="9"/>
    <w:semiHidden/>
    <w:unhideWhenUsed/>
    <w:qFormat/>
    <w:rsid w:val="005A4747"/>
    <w:pPr>
      <w:keepNext/>
      <w:keepLines/>
      <w:spacing w:before="240" w:after="40"/>
      <w:outlineLvl w:val="3"/>
    </w:pPr>
    <w:rPr>
      <w:b/>
    </w:rPr>
  </w:style>
  <w:style w:type="paragraph" w:styleId="Heading5">
    <w:name w:val="heading 5"/>
    <w:basedOn w:val="Normal"/>
    <w:next w:val="Normal"/>
    <w:link w:val="Heading5Char"/>
    <w:uiPriority w:val="9"/>
    <w:semiHidden/>
    <w:unhideWhenUsed/>
    <w:qFormat/>
    <w:rsid w:val="005A4747"/>
    <w:pPr>
      <w:keepNext/>
      <w:keepLines/>
      <w:spacing w:before="220" w:after="40"/>
      <w:outlineLvl w:val="4"/>
    </w:pPr>
    <w:rPr>
      <w:b/>
      <w:sz w:val="22"/>
      <w:szCs w:val="22"/>
    </w:rPr>
  </w:style>
  <w:style w:type="paragraph" w:styleId="Heading6">
    <w:name w:val="heading 6"/>
    <w:basedOn w:val="Normal"/>
    <w:next w:val="Normal"/>
    <w:link w:val="Heading6Char"/>
    <w:uiPriority w:val="9"/>
    <w:semiHidden/>
    <w:unhideWhenUsed/>
    <w:qFormat/>
    <w:rsid w:val="005A4747"/>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4747"/>
    <w:rPr>
      <w:rFonts w:ascii="Calibri" w:eastAsia="PMingLiU" w:hAnsi="Calibri" w:cs="Calibri"/>
      <w:b/>
      <w:sz w:val="28"/>
      <w:szCs w:val="28"/>
      <w:lang w:eastAsia="en-US"/>
    </w:rPr>
  </w:style>
  <w:style w:type="character" w:customStyle="1" w:styleId="Heading2Char">
    <w:name w:val="Heading 2 Char"/>
    <w:basedOn w:val="DefaultParagraphFont"/>
    <w:link w:val="Heading2"/>
    <w:uiPriority w:val="9"/>
    <w:semiHidden/>
    <w:rsid w:val="005A4747"/>
    <w:rPr>
      <w:rFonts w:ascii="Calibri" w:eastAsia="PMingLiU" w:hAnsi="Calibri" w:cs="Calibri"/>
      <w:b/>
      <w:lang w:eastAsia="en-US"/>
    </w:rPr>
  </w:style>
  <w:style w:type="character" w:customStyle="1" w:styleId="Heading3Char">
    <w:name w:val="Heading 3 Char"/>
    <w:basedOn w:val="DefaultParagraphFont"/>
    <w:link w:val="Heading3"/>
    <w:uiPriority w:val="9"/>
    <w:semiHidden/>
    <w:rsid w:val="005A4747"/>
    <w:rPr>
      <w:rFonts w:ascii="Cambria" w:eastAsia="Cambria" w:hAnsi="Cambria" w:cs="Cambria"/>
      <w:b/>
      <w:color w:val="4F81BD"/>
      <w:lang w:eastAsia="en-US"/>
    </w:rPr>
  </w:style>
  <w:style w:type="character" w:customStyle="1" w:styleId="Heading4Char">
    <w:name w:val="Heading 4 Char"/>
    <w:basedOn w:val="DefaultParagraphFont"/>
    <w:link w:val="Heading4"/>
    <w:uiPriority w:val="9"/>
    <w:semiHidden/>
    <w:rsid w:val="005A4747"/>
    <w:rPr>
      <w:rFonts w:ascii="Calibri" w:eastAsia="PMingLiU" w:hAnsi="Calibri" w:cs="Calibri"/>
      <w:b/>
      <w:lang w:eastAsia="en-US"/>
    </w:rPr>
  </w:style>
  <w:style w:type="character" w:customStyle="1" w:styleId="Heading5Char">
    <w:name w:val="Heading 5 Char"/>
    <w:basedOn w:val="DefaultParagraphFont"/>
    <w:link w:val="Heading5"/>
    <w:uiPriority w:val="9"/>
    <w:semiHidden/>
    <w:rsid w:val="005A4747"/>
    <w:rPr>
      <w:rFonts w:ascii="Calibri" w:eastAsia="PMingLiU" w:hAnsi="Calibri" w:cs="Calibri"/>
      <w:b/>
      <w:sz w:val="22"/>
      <w:szCs w:val="22"/>
      <w:lang w:eastAsia="en-US"/>
    </w:rPr>
  </w:style>
  <w:style w:type="character" w:customStyle="1" w:styleId="Heading6Char">
    <w:name w:val="Heading 6 Char"/>
    <w:basedOn w:val="DefaultParagraphFont"/>
    <w:link w:val="Heading6"/>
    <w:uiPriority w:val="9"/>
    <w:semiHidden/>
    <w:rsid w:val="005A4747"/>
    <w:rPr>
      <w:rFonts w:ascii="Calibri" w:eastAsia="PMingLiU" w:hAnsi="Calibri" w:cs="Calibri"/>
      <w:b/>
      <w:sz w:val="20"/>
      <w:szCs w:val="20"/>
      <w:lang w:eastAsia="en-US"/>
    </w:rPr>
  </w:style>
  <w:style w:type="paragraph" w:styleId="Title">
    <w:name w:val="Title"/>
    <w:basedOn w:val="Normal"/>
    <w:next w:val="Normal"/>
    <w:link w:val="TitleChar"/>
    <w:uiPriority w:val="10"/>
    <w:qFormat/>
    <w:rsid w:val="005A4747"/>
    <w:pPr>
      <w:keepNext/>
      <w:keepLines/>
      <w:spacing w:before="480" w:after="120"/>
    </w:pPr>
    <w:rPr>
      <w:b/>
      <w:sz w:val="72"/>
      <w:szCs w:val="72"/>
    </w:rPr>
  </w:style>
  <w:style w:type="character" w:customStyle="1" w:styleId="TitleChar">
    <w:name w:val="Title Char"/>
    <w:basedOn w:val="DefaultParagraphFont"/>
    <w:link w:val="Title"/>
    <w:uiPriority w:val="10"/>
    <w:rsid w:val="005A4747"/>
    <w:rPr>
      <w:rFonts w:ascii="Calibri" w:eastAsia="PMingLiU" w:hAnsi="Calibri" w:cs="Calibri"/>
      <w:b/>
      <w:sz w:val="72"/>
      <w:szCs w:val="72"/>
      <w:lang w:eastAsia="en-US"/>
    </w:rPr>
  </w:style>
  <w:style w:type="paragraph" w:styleId="Subtitle">
    <w:name w:val="Subtitle"/>
    <w:basedOn w:val="Normal"/>
    <w:next w:val="Normal"/>
    <w:link w:val="SubtitleChar"/>
    <w:uiPriority w:val="11"/>
    <w:qFormat/>
    <w:rsid w:val="005A4747"/>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sid w:val="005A4747"/>
    <w:rPr>
      <w:rFonts w:ascii="Georgia" w:eastAsia="Georgia" w:hAnsi="Georgia" w:cs="Georgia"/>
      <w:i/>
      <w:color w:val="666666"/>
      <w:sz w:val="48"/>
      <w:szCs w:val="48"/>
      <w:lang w:eastAsia="en-US"/>
    </w:rPr>
  </w:style>
  <w:style w:type="character" w:styleId="Hyperlink">
    <w:name w:val="Hyperlink"/>
    <w:basedOn w:val="DefaultParagraphFont"/>
    <w:uiPriority w:val="99"/>
    <w:unhideWhenUsed/>
    <w:rsid w:val="005A4747"/>
    <w:rPr>
      <w:color w:val="0563C1" w:themeColor="hyperlink"/>
      <w:u w:val="single"/>
    </w:rPr>
  </w:style>
  <w:style w:type="character" w:customStyle="1" w:styleId="UnresolvedMention1">
    <w:name w:val="Unresolved Mention1"/>
    <w:basedOn w:val="DefaultParagraphFont"/>
    <w:uiPriority w:val="99"/>
    <w:semiHidden/>
    <w:unhideWhenUsed/>
    <w:rsid w:val="005A4747"/>
    <w:rPr>
      <w:color w:val="605E5C"/>
      <w:shd w:val="clear" w:color="auto" w:fill="E1DFDD"/>
    </w:rPr>
  </w:style>
  <w:style w:type="paragraph" w:styleId="Footer">
    <w:name w:val="footer"/>
    <w:basedOn w:val="Normal"/>
    <w:link w:val="FooterChar"/>
    <w:uiPriority w:val="99"/>
    <w:unhideWhenUsed/>
    <w:rsid w:val="005A4747"/>
    <w:pPr>
      <w:tabs>
        <w:tab w:val="center" w:pos="4680"/>
        <w:tab w:val="right" w:pos="9360"/>
      </w:tabs>
    </w:pPr>
  </w:style>
  <w:style w:type="character" w:customStyle="1" w:styleId="FooterChar">
    <w:name w:val="Footer Char"/>
    <w:basedOn w:val="DefaultParagraphFont"/>
    <w:link w:val="Footer"/>
    <w:uiPriority w:val="99"/>
    <w:rsid w:val="005A4747"/>
    <w:rPr>
      <w:rFonts w:ascii="Calibri" w:eastAsia="PMingLiU" w:hAnsi="Calibri" w:cs="Calibri"/>
      <w:lang w:eastAsia="en-US"/>
    </w:rPr>
  </w:style>
  <w:style w:type="paragraph" w:styleId="Revision">
    <w:name w:val="Revision"/>
    <w:hidden/>
    <w:uiPriority w:val="99"/>
    <w:semiHidden/>
    <w:rsid w:val="005A4747"/>
    <w:rPr>
      <w:rFonts w:ascii="Calibri" w:eastAsia="PMingLiU" w:hAnsi="Calibri" w:cs="Calibri"/>
      <w:lang w:eastAsia="en-US"/>
    </w:rPr>
  </w:style>
  <w:style w:type="paragraph" w:styleId="ListParagraph">
    <w:name w:val="List Paragraph"/>
    <w:basedOn w:val="Normal"/>
    <w:uiPriority w:val="34"/>
    <w:qFormat/>
    <w:rsid w:val="005A4747"/>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5A4747"/>
    <w:rPr>
      <w:color w:val="954F72" w:themeColor="followedHyperlink"/>
      <w:u w:val="single"/>
    </w:rPr>
  </w:style>
  <w:style w:type="character" w:styleId="LineNumber">
    <w:name w:val="line number"/>
    <w:basedOn w:val="DefaultParagraphFont"/>
    <w:uiPriority w:val="99"/>
    <w:semiHidden/>
    <w:unhideWhenUsed/>
    <w:rsid w:val="005A4747"/>
  </w:style>
  <w:style w:type="character" w:styleId="CommentReference">
    <w:name w:val="annotation reference"/>
    <w:basedOn w:val="DefaultParagraphFont"/>
    <w:uiPriority w:val="99"/>
    <w:semiHidden/>
    <w:unhideWhenUsed/>
    <w:rsid w:val="005A4747"/>
    <w:rPr>
      <w:sz w:val="16"/>
      <w:szCs w:val="16"/>
    </w:rPr>
  </w:style>
  <w:style w:type="paragraph" w:styleId="CommentText">
    <w:name w:val="annotation text"/>
    <w:basedOn w:val="Normal"/>
    <w:link w:val="CommentTextChar"/>
    <w:uiPriority w:val="99"/>
    <w:unhideWhenUsed/>
    <w:rsid w:val="005A4747"/>
    <w:rPr>
      <w:sz w:val="20"/>
      <w:szCs w:val="20"/>
    </w:rPr>
  </w:style>
  <w:style w:type="character" w:customStyle="1" w:styleId="CommentTextChar">
    <w:name w:val="Comment Text Char"/>
    <w:basedOn w:val="DefaultParagraphFont"/>
    <w:link w:val="CommentText"/>
    <w:uiPriority w:val="99"/>
    <w:rsid w:val="005A4747"/>
    <w:rPr>
      <w:rFonts w:ascii="Calibri" w:eastAsia="PMingLiU" w:hAnsi="Calibri" w:cs="Calibri"/>
      <w:sz w:val="20"/>
      <w:szCs w:val="20"/>
      <w:lang w:eastAsia="en-US"/>
    </w:rPr>
  </w:style>
  <w:style w:type="paragraph" w:styleId="CommentSubject">
    <w:name w:val="annotation subject"/>
    <w:basedOn w:val="CommentText"/>
    <w:next w:val="CommentText"/>
    <w:link w:val="CommentSubjectChar"/>
    <w:uiPriority w:val="99"/>
    <w:semiHidden/>
    <w:unhideWhenUsed/>
    <w:rsid w:val="005A4747"/>
    <w:rPr>
      <w:b/>
      <w:bCs/>
    </w:rPr>
  </w:style>
  <w:style w:type="character" w:customStyle="1" w:styleId="CommentSubjectChar">
    <w:name w:val="Comment Subject Char"/>
    <w:basedOn w:val="CommentTextChar"/>
    <w:link w:val="CommentSubject"/>
    <w:uiPriority w:val="99"/>
    <w:semiHidden/>
    <w:rsid w:val="005A4747"/>
    <w:rPr>
      <w:rFonts w:ascii="Calibri" w:eastAsia="PMingLiU" w:hAnsi="Calibri" w:cs="Calibri"/>
      <w:b/>
      <w:bCs/>
      <w:sz w:val="20"/>
      <w:szCs w:val="20"/>
      <w:lang w:eastAsia="en-US"/>
    </w:rPr>
  </w:style>
  <w:style w:type="character" w:customStyle="1" w:styleId="cf01">
    <w:name w:val="cf01"/>
    <w:basedOn w:val="DefaultParagraphFont"/>
    <w:rsid w:val="005A4747"/>
    <w:rPr>
      <w:rFonts w:ascii="Segoe UI" w:hAnsi="Segoe UI" w:cs="Segoe UI" w:hint="default"/>
      <w:sz w:val="18"/>
      <w:szCs w:val="18"/>
    </w:rPr>
  </w:style>
  <w:style w:type="paragraph" w:styleId="NormalWeb">
    <w:name w:val="Normal (Web)"/>
    <w:basedOn w:val="Normal"/>
    <w:link w:val="NormalWebChar"/>
    <w:uiPriority w:val="99"/>
    <w:unhideWhenUsed/>
    <w:rsid w:val="005A4747"/>
    <w:pPr>
      <w:widowControl/>
      <w:spacing w:before="100" w:beforeAutospacing="1" w:after="100" w:afterAutospacing="1"/>
      <w:jc w:val="left"/>
    </w:pPr>
    <w:rPr>
      <w:rFonts w:ascii="Times New Roman" w:eastAsia="Times New Roman" w:hAnsi="Times New Roman" w:cs="Times New Roman"/>
      <w:lang w:eastAsia="zh-TW"/>
    </w:rPr>
  </w:style>
  <w:style w:type="character" w:styleId="Strong">
    <w:name w:val="Strong"/>
    <w:basedOn w:val="DefaultParagraphFont"/>
    <w:uiPriority w:val="22"/>
    <w:qFormat/>
    <w:rsid w:val="005A4747"/>
    <w:rPr>
      <w:b/>
      <w:bCs/>
    </w:rPr>
  </w:style>
  <w:style w:type="paragraph" w:customStyle="1" w:styleId="EndNoteBibliographyTitle">
    <w:name w:val="EndNote Bibliography Title"/>
    <w:basedOn w:val="Normal"/>
    <w:link w:val="EndNoteBibliographyTitleChar"/>
    <w:rsid w:val="005A4747"/>
    <w:pPr>
      <w:jc w:val="center"/>
    </w:pPr>
  </w:style>
  <w:style w:type="character" w:customStyle="1" w:styleId="NormalWebChar">
    <w:name w:val="Normal (Web) Char"/>
    <w:basedOn w:val="DefaultParagraphFont"/>
    <w:link w:val="NormalWeb"/>
    <w:uiPriority w:val="99"/>
    <w:rsid w:val="005A4747"/>
    <w:rPr>
      <w:rFonts w:ascii="Times New Roman" w:eastAsia="Times New Roman" w:hAnsi="Times New Roman" w:cs="Times New Roman"/>
    </w:rPr>
  </w:style>
  <w:style w:type="character" w:customStyle="1" w:styleId="EndNoteBibliographyTitleChar">
    <w:name w:val="EndNote Bibliography Title Char"/>
    <w:basedOn w:val="NormalWebChar"/>
    <w:link w:val="EndNoteBibliographyTitle"/>
    <w:rsid w:val="005A4747"/>
    <w:rPr>
      <w:rFonts w:ascii="Calibri" w:eastAsia="PMingLiU" w:hAnsi="Calibri" w:cs="Calibri"/>
      <w:lang w:eastAsia="en-US"/>
    </w:rPr>
  </w:style>
  <w:style w:type="paragraph" w:customStyle="1" w:styleId="EndNoteBibliography">
    <w:name w:val="EndNote Bibliography"/>
    <w:basedOn w:val="Normal"/>
    <w:link w:val="EndNoteBibliographyChar"/>
    <w:rsid w:val="005A4747"/>
  </w:style>
  <w:style w:type="character" w:customStyle="1" w:styleId="EndNoteBibliographyChar">
    <w:name w:val="EndNote Bibliography Char"/>
    <w:basedOn w:val="NormalWebChar"/>
    <w:link w:val="EndNoteBibliography"/>
    <w:rsid w:val="005A4747"/>
    <w:rPr>
      <w:rFonts w:ascii="Calibri" w:eastAsia="PMingLiU" w:hAnsi="Calibri" w:cs="Calibri"/>
      <w:lang w:eastAsia="en-US"/>
    </w:rPr>
  </w:style>
  <w:style w:type="paragraph" w:customStyle="1" w:styleId="Default">
    <w:name w:val="Default"/>
    <w:rsid w:val="002C756F"/>
    <w:pPr>
      <w:autoSpaceDE w:val="0"/>
      <w:autoSpaceDN w:val="0"/>
      <w:adjustRightInd w:val="0"/>
    </w:pPr>
    <w:rPr>
      <w:rFonts w:ascii="Times New Roman" w:hAnsi="Times New Roman" w:cs="Times New Roman"/>
      <w:color w:val="000000"/>
      <w14:ligatures w14:val="standardContextual"/>
    </w:rPr>
  </w:style>
  <w:style w:type="paragraph" w:styleId="BalloonText">
    <w:name w:val="Balloon Text"/>
    <w:basedOn w:val="Normal"/>
    <w:link w:val="BalloonTextChar"/>
    <w:uiPriority w:val="99"/>
    <w:semiHidden/>
    <w:unhideWhenUsed/>
    <w:rsid w:val="00F3011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0115"/>
    <w:rPr>
      <w:rFonts w:ascii="Segoe UI" w:eastAsia="PMingLiU" w:hAnsi="Segoe UI" w:cs="Segoe UI"/>
      <w:sz w:val="18"/>
      <w:szCs w:val="18"/>
      <w:lang w:eastAsia="en-US"/>
    </w:rPr>
  </w:style>
  <w:style w:type="character" w:styleId="Emphasis">
    <w:name w:val="Emphasis"/>
    <w:basedOn w:val="DefaultParagraphFont"/>
    <w:uiPriority w:val="20"/>
    <w:qFormat/>
    <w:rsid w:val="00D51773"/>
    <w:rPr>
      <w:i/>
      <w:iCs/>
    </w:rPr>
  </w:style>
  <w:style w:type="table" w:styleId="TableGrid">
    <w:name w:val="Table Grid"/>
    <w:basedOn w:val="TableNormal"/>
    <w:uiPriority w:val="39"/>
    <w:rsid w:val="00915752"/>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dperng@life.nthu.edu.tw"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ncynihsuan@gapp.nthu.edu.tw"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7441</Words>
  <Characters>42417</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2026-08-13T20:45:00Z</dcterms:created>
  <dcterms:modified xsi:type="dcterms:W3CDTF">2026-08-24T22:03:00Z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61204de0-438b-4e43-9031-7bf28d905096</vt:lpwstr>
  </property>
</Properties>
</file>