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6C0F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B77B0">
        <w:rPr>
          <w:rFonts w:eastAsia="Times New Roman" w:cstheme="minorHAnsi"/>
          <w:b/>
        </w:rPr>
        <w:t>72930</w:t>
      </w:r>
    </w:p>
    <w:p w14:paraId="2F6924E5" w14:textId="688DF1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B77B0">
        <w:rPr>
          <w:rFonts w:eastAsia="Times New Roman" w:cstheme="minorHAnsi"/>
          <w:b/>
        </w:rPr>
        <w:t>Ruchira Mukherji</w:t>
      </w:r>
    </w:p>
    <w:p w14:paraId="6FB9233B" w14:textId="3FF13E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BB77B0">
        <w:rPr>
          <w:rFonts w:eastAsia="Times New Roman" w:cstheme="minorHAnsi"/>
          <w:b/>
        </w:rPr>
        <w:t xml:space="preserve"> </w:t>
      </w:r>
      <w:hyperlink r:id="rId7" w:history="1">
        <w:r w:rsidR="00BB77B0" w:rsidRPr="005B31FB">
          <w:rPr>
            <w:rStyle w:val="Hyperlink"/>
            <w:rFonts w:eastAsia="Times New Roman" w:cstheme="minorHAnsi"/>
            <w:b/>
          </w:rPr>
          <w:t>https://review.jove.com/files_upload.php?src=22243698</w:t>
        </w:r>
      </w:hyperlink>
      <w:r w:rsidR="00F60C1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72AABA4" w:rsidR="004E0C5A" w:rsidRPr="00205E31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205E31">
        <w:rPr>
          <w:rFonts w:eastAsia="Times New Roman" w:cstheme="minorHAnsi"/>
          <w:b/>
          <w:sz w:val="32"/>
          <w:szCs w:val="32"/>
        </w:rPr>
        <w:t xml:space="preserve">Title: </w:t>
      </w:r>
      <w:r w:rsidR="00205E31" w:rsidRPr="00205E31">
        <w:rPr>
          <w:rFonts w:eastAsia="Times New Roman" w:cstheme="minorHAnsi"/>
          <w:b/>
          <w:sz w:val="32"/>
          <w:szCs w:val="32"/>
        </w:rPr>
        <w:t>Cellular Models for Studying Alexander Disease: Functional Analysis of Primary Rat Ast</w:t>
      </w:r>
      <w:r w:rsidR="00301E53">
        <w:rPr>
          <w:rFonts w:eastAsia="Times New Roman" w:cstheme="minorHAnsi"/>
          <w:b/>
          <w:sz w:val="32"/>
          <w:szCs w:val="32"/>
        </w:rPr>
        <w:t>rocytes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E6326AB" w14:textId="77777777" w:rsidR="00205E31" w:rsidRPr="00205E31" w:rsidRDefault="00205E31" w:rsidP="00205E3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205E31">
        <w:rPr>
          <w:rFonts w:eastAsia="Times New Roman" w:cstheme="minorHAnsi"/>
          <w:b/>
          <w:sz w:val="28"/>
          <w:szCs w:val="28"/>
        </w:rPr>
        <w:t>Ni-Hsuan Lin</w:t>
      </w:r>
      <w:r w:rsidRPr="00205E3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05E31">
        <w:rPr>
          <w:rFonts w:eastAsia="Times New Roman" w:cstheme="minorHAnsi"/>
          <w:b/>
          <w:sz w:val="28"/>
          <w:szCs w:val="28"/>
        </w:rPr>
        <w:t>, Ming-Der Perng</w:t>
      </w:r>
      <w:r w:rsidRPr="00205E31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6206D7FF" w14:textId="77777777" w:rsidR="00205E31" w:rsidRPr="00205E31" w:rsidRDefault="00205E31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E3CF0B0" w14:textId="33A9D378" w:rsidR="00205E31" w:rsidRPr="00205E31" w:rsidRDefault="00205E31" w:rsidP="00205E31">
      <w:pPr>
        <w:outlineLvl w:val="0"/>
        <w:rPr>
          <w:rFonts w:eastAsia="Times New Roman" w:cstheme="minorHAnsi"/>
          <w:bCs/>
          <w:sz w:val="28"/>
          <w:szCs w:val="28"/>
        </w:rPr>
      </w:pPr>
      <w:r w:rsidRPr="00205E3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05E31">
        <w:rPr>
          <w:rFonts w:eastAsia="Times New Roman" w:cstheme="minorHAnsi"/>
          <w:bCs/>
          <w:sz w:val="28"/>
          <w:szCs w:val="28"/>
        </w:rPr>
        <w:t>Institute of Molecular Medicine, College of Life Sciences and Medicine, National Tsing Hua University</w:t>
      </w:r>
    </w:p>
    <w:p w14:paraId="22EA48F6" w14:textId="5FFE722D" w:rsidR="00205E31" w:rsidRPr="00205E31" w:rsidRDefault="00205E31" w:rsidP="00205E31">
      <w:pPr>
        <w:outlineLvl w:val="0"/>
        <w:rPr>
          <w:rFonts w:eastAsia="Times New Roman" w:cstheme="minorHAnsi"/>
          <w:bCs/>
          <w:sz w:val="28"/>
          <w:szCs w:val="28"/>
        </w:rPr>
      </w:pPr>
      <w:r w:rsidRPr="00205E3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05E31">
        <w:rPr>
          <w:rFonts w:eastAsia="Times New Roman" w:cstheme="minorHAnsi"/>
          <w:bCs/>
          <w:sz w:val="28"/>
          <w:szCs w:val="28"/>
        </w:rPr>
        <w:t>School of Medicine, College of Life Sciences and Medicine, National Tsing Hua University</w:t>
      </w:r>
    </w:p>
    <w:p w14:paraId="4FDD3434" w14:textId="77777777" w:rsidR="004E0C5A" w:rsidRDefault="004E0C5A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3B8CDAF9" w14:textId="77777777" w:rsidR="003D7B92" w:rsidRPr="00B07A3B" w:rsidRDefault="003D7B92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628A1258" w:rsidR="00D6314B" w:rsidRPr="00B07A3B" w:rsidRDefault="00205E31" w:rsidP="004E0C5A">
      <w:pPr>
        <w:outlineLvl w:val="0"/>
        <w:rPr>
          <w:rFonts w:eastAsia="Times New Roman" w:cstheme="minorHAnsi"/>
        </w:rPr>
      </w:pPr>
      <w:r w:rsidRPr="00205E31">
        <w:rPr>
          <w:rFonts w:eastAsia="Times New Roman" w:cstheme="minorHAnsi"/>
        </w:rPr>
        <w:t xml:space="preserve">Ni-Hsuan Lin                                                </w:t>
      </w:r>
      <w:hyperlink r:id="rId8" w:history="1">
        <w:r w:rsidRPr="00205E31">
          <w:rPr>
            <w:rStyle w:val="Hyperlink"/>
            <w:rFonts w:eastAsia="Times New Roman" w:cstheme="minorHAnsi"/>
          </w:rPr>
          <w:t>nancynihsuan@gapp.nthu.edu.tw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169761B" w14:textId="2124C37D" w:rsidR="00205E31" w:rsidRPr="00BC2AF5" w:rsidRDefault="00205E31" w:rsidP="00205E31">
      <w:pPr>
        <w:outlineLvl w:val="0"/>
        <w:rPr>
          <w:rFonts w:cstheme="minorHAnsi"/>
          <w:bCs/>
        </w:rPr>
      </w:pPr>
      <w:hyperlink r:id="rId9" w:history="1">
        <w:r w:rsidRPr="00BC2AF5">
          <w:rPr>
            <w:rStyle w:val="Hyperlink"/>
            <w:rFonts w:cstheme="minorHAnsi"/>
            <w:bCs/>
          </w:rPr>
          <w:t>mdperng@life.nthu.edu.tw</w:t>
        </w:r>
      </w:hyperlink>
    </w:p>
    <w:p w14:paraId="6F84F159" w14:textId="06E11154" w:rsidR="003B5E26" w:rsidRPr="00BC2AF5" w:rsidRDefault="00205E31" w:rsidP="009A0E7C">
      <w:pPr>
        <w:outlineLvl w:val="0"/>
        <w:rPr>
          <w:rFonts w:cstheme="minorHAnsi"/>
          <w:bCs/>
        </w:rPr>
      </w:pPr>
      <w:hyperlink r:id="rId10" w:history="1">
        <w:r w:rsidRPr="00BC2AF5">
          <w:rPr>
            <w:rStyle w:val="Hyperlink"/>
            <w:rFonts w:eastAsia="Times New Roman" w:cstheme="minorHAnsi"/>
            <w:bCs/>
          </w:rPr>
          <w:t>nancynihsuan@gapp.nthu.edu.tw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CA10B4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4261D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543F4154" w14:textId="3CCAEA52" w:rsidR="00607645" w:rsidRPr="00B07A3B" w:rsidRDefault="0094261D" w:rsidP="00607645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No</w:t>
      </w:r>
    </w:p>
    <w:p w14:paraId="60C034C5" w14:textId="77777777" w:rsidR="009A2C33" w:rsidRDefault="00AE2480" w:rsidP="00607645">
      <w:pPr>
        <w:spacing w:before="24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1C134600" w:rsidR="009A2C33" w:rsidRDefault="00AE2480" w:rsidP="00607645">
      <w:pPr>
        <w:spacing w:before="240" w:after="24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r w:rsidR="00607645" w:rsidRPr="00976D9B">
        <w:rPr>
          <w:rFonts w:eastAsia="Times New Roman" w:cstheme="minorHAnsi"/>
          <w:bCs/>
          <w:highlight w:val="yellow"/>
        </w:rPr>
        <w:t>eyepieces,</w:t>
      </w:r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4E3906E9" w14:textId="7CCAF674" w:rsidR="00A5419D" w:rsidRPr="00F83448" w:rsidRDefault="00A5419D" w:rsidP="00607645">
      <w:pPr>
        <w:spacing w:before="240" w:after="24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Zoom-kop SM-63</w:t>
      </w:r>
    </w:p>
    <w:p w14:paraId="46C8A9A2" w14:textId="1BFD4819" w:rsidR="00F32A2E" w:rsidRPr="00BF34FB" w:rsidRDefault="00F32A2E" w:rsidP="00F32A2E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4B1394">
        <w:rPr>
          <w:rFonts w:eastAsia="Times New Roman" w:cstheme="minorHAnsi"/>
          <w:b/>
          <w:color w:val="auto"/>
          <w:u w:val="single"/>
        </w:rPr>
        <w:t>SCOPE Shots</w:t>
      </w:r>
      <w:r>
        <w:rPr>
          <w:rFonts w:eastAsia="Times New Roman" w:cstheme="minorHAnsi"/>
          <w:b/>
          <w:color w:val="auto"/>
        </w:rPr>
        <w:t xml:space="preserve">: </w:t>
      </w:r>
      <w:r w:rsidR="00302E96">
        <w:rPr>
          <w:rFonts w:eastAsia="Times New Roman" w:cstheme="minorHAnsi"/>
          <w:b/>
          <w:color w:val="auto"/>
        </w:rPr>
        <w:t xml:space="preserve">2.2.2, 2.2.3, 4.2.3, </w:t>
      </w:r>
      <w:r w:rsidR="0046054B">
        <w:rPr>
          <w:rFonts w:eastAsia="Times New Roman" w:cstheme="minorHAnsi"/>
          <w:b/>
          <w:color w:val="auto"/>
        </w:rPr>
        <w:t>4.4.2</w:t>
      </w:r>
      <w:r w:rsidR="00302E96">
        <w:rPr>
          <w:rFonts w:eastAsia="Times New Roman" w:cstheme="minorHAnsi"/>
          <w:b/>
          <w:color w:val="auto"/>
        </w:rPr>
        <w:t xml:space="preserve">. and </w:t>
      </w:r>
      <w:r w:rsidR="0046054B">
        <w:rPr>
          <w:rFonts w:eastAsia="Times New Roman" w:cstheme="minorHAnsi"/>
          <w:b/>
          <w:color w:val="auto"/>
        </w:rPr>
        <w:t>4.5.2.</w:t>
      </w:r>
    </w:p>
    <w:p w14:paraId="4E7C3E85" w14:textId="1B2096EE" w:rsidR="00A13CC3" w:rsidRDefault="00F32A2E" w:rsidP="00F32A2E">
      <w:pPr>
        <w:spacing w:before="120"/>
        <w:ind w:left="720"/>
        <w:rPr>
          <w:rFonts w:eastAsia="Times New Roman" w:cstheme="minorHAnsi"/>
          <w:bCs/>
          <w:i/>
          <w:iCs/>
          <w:color w:val="00B0F0"/>
        </w:rPr>
      </w:pPr>
      <w:r w:rsidRPr="0025174B">
        <w:rPr>
          <w:rFonts w:eastAsia="Times New Roman" w:cstheme="minorHAnsi"/>
          <w:b/>
          <w:i/>
          <w:iCs/>
          <w:color w:val="00B0F0"/>
        </w:rPr>
        <w:t>Videographer</w:t>
      </w:r>
      <w:r w:rsidRPr="0025174B">
        <w:rPr>
          <w:rFonts w:eastAsia="Times New Roman" w:cstheme="minorHAnsi"/>
          <w:bCs/>
          <w:i/>
          <w:iCs/>
          <w:color w:val="00B0F0"/>
        </w:rPr>
        <w:t xml:space="preserve"> : Please film </w:t>
      </w:r>
      <w:r>
        <w:rPr>
          <w:rFonts w:eastAsia="Times New Roman" w:cstheme="minorHAnsi"/>
          <w:bCs/>
          <w:i/>
          <w:iCs/>
          <w:color w:val="00B0F0"/>
        </w:rPr>
        <w:t xml:space="preserve">the </w:t>
      </w:r>
      <w:r w:rsidRPr="0025174B">
        <w:rPr>
          <w:rFonts w:eastAsia="Times New Roman" w:cstheme="minorHAnsi"/>
          <w:bCs/>
          <w:i/>
          <w:iCs/>
          <w:color w:val="00B0F0"/>
        </w:rPr>
        <w:t>above-mentioned shots using a SCOPE kit.</w:t>
      </w:r>
    </w:p>
    <w:p w14:paraId="12212535" w14:textId="77777777" w:rsidR="00302E96" w:rsidRPr="00D7547B" w:rsidRDefault="00302E96" w:rsidP="00F32A2E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CF62DA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B4725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254B10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B4725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8CE0EC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1A0518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09EC9B4B" w:rsidR="00EB7FB3" w:rsidRDefault="001A0518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Ming-Der Perng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 w:rsidR="0094261D">
        <w:rPr>
          <w:rStyle w:val="AuthorName"/>
          <w:rFonts w:eastAsia="Times"/>
        </w:rPr>
        <w:t xml:space="preserve">Principal </w:t>
      </w:r>
      <w:r w:rsidR="00B4663C">
        <w:rPr>
          <w:rStyle w:val="AuthorName"/>
          <w:rFonts w:eastAsia="Times"/>
        </w:rPr>
        <w:t>I</w:t>
      </w:r>
      <w:r w:rsidR="0094261D">
        <w:rPr>
          <w:rStyle w:val="AuthorName"/>
          <w:rFonts w:eastAsia="Times"/>
        </w:rPr>
        <w:t>nvestigator</w:t>
      </w:r>
      <w:r w:rsidR="00302E96">
        <w:rPr>
          <w:rStyle w:val="AuthorName"/>
          <w:rFonts w:eastAsia="Times"/>
        </w:rPr>
        <w:t xml:space="preserve"> (Professor)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1C849662" w14:textId="77777777" w:rsidR="00F32A2E" w:rsidRDefault="00F32A2E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E1F97B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C91827">
        <w:rPr>
          <w:rFonts w:cstheme="minorHAnsi"/>
          <w:bCs/>
          <w:sz w:val="22"/>
          <w:szCs w:val="22"/>
        </w:rPr>
        <w:t xml:space="preserve"> 18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22D1C9A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E0F7E">
        <w:rPr>
          <w:rFonts w:cstheme="minorHAnsi"/>
          <w:bCs/>
          <w:sz w:val="22"/>
          <w:szCs w:val="22"/>
        </w:rPr>
        <w:t>39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6EE11F3C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D85829">
        <w:rPr>
          <w:rFonts w:cstheme="minorHAnsi"/>
          <w:color w:val="auto"/>
          <w:highlight w:val="yellow"/>
          <w:shd w:val="clear" w:color="auto" w:fill="FFFFFF"/>
        </w:rPr>
        <w:t>S</w:t>
      </w:r>
      <w:r w:rsidR="005E4F7B">
        <w:rPr>
          <w:rFonts w:cstheme="minorHAnsi"/>
          <w:color w:val="auto"/>
          <w:highlight w:val="yellow"/>
          <w:shd w:val="clear" w:color="auto" w:fill="FFFFFF"/>
        </w:rPr>
        <w:t xml:space="preserve">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5C26C98" w:rsidR="007D61A8" w:rsidRPr="00E432B0" w:rsidRDefault="0094261D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Ming-Der Perng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C3232" w:rsidRPr="007C3232">
        <w:t>Our research develops primary rat astrocyte models to investigate how GFAP mutations disrupt astrocyte function and drive Alexander disease pathology.</w:t>
      </w:r>
    </w:p>
    <w:p w14:paraId="1C1BB489" w14:textId="77777777" w:rsidR="00E432B0" w:rsidRPr="00CD6CFF" w:rsidRDefault="00E432B0" w:rsidP="00E432B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18E533B" w14:textId="77777777" w:rsidR="00E432B0" w:rsidRPr="00B07A3B" w:rsidRDefault="00E432B0" w:rsidP="00E432B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129DA10" w:rsidR="007D61A8" w:rsidRPr="00E432B0" w:rsidRDefault="0094261D" w:rsidP="00E432B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Ming-Der Perng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B2352">
        <w:t>Existing m</w:t>
      </w:r>
      <w:r w:rsidR="004B2352" w:rsidRPr="004B2352">
        <w:t>odels inadequately connect in vitro and in vivo findings; this protocol uses wild-type and AxD astrocytes to bridge this gap.</w:t>
      </w:r>
    </w:p>
    <w:p w14:paraId="420AEA58" w14:textId="77777777" w:rsidR="00E432B0" w:rsidRPr="00CD6CFF" w:rsidRDefault="00E432B0" w:rsidP="00E432B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13E0BE1" w14:textId="77777777" w:rsidR="00E432B0" w:rsidRPr="00D75084" w:rsidRDefault="00E432B0" w:rsidP="00E432B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D6D4969" w:rsidR="00D75084" w:rsidRPr="00E432B0" w:rsidRDefault="00BB3C6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Ming-Der Perng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3756F" w:rsidRPr="00E3756F">
        <w:t>Primary astrocyte cultures reveal disease mechanisms and dysfunction in AxD and other neurodegenerative disorders, supporting the identification of potential therapeutic targets.</w:t>
      </w:r>
    </w:p>
    <w:p w14:paraId="6666CA81" w14:textId="77777777" w:rsidR="00E432B0" w:rsidRPr="00CD6CFF" w:rsidRDefault="00E432B0" w:rsidP="00E432B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63E12E0" w14:textId="77777777" w:rsidR="00E432B0" w:rsidRPr="00D75084" w:rsidRDefault="00E432B0" w:rsidP="00E432B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D467D5D" w:rsidR="007D61A8" w:rsidRPr="00E432B0" w:rsidRDefault="00BB3C6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Ming-Der Perng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3756F" w:rsidRPr="00E3756F">
        <w:t>The key challenge is maintaining reliable primary astrocyte cultures while recognizing that they cannot reproduce astrocyte diversity or the complex brain microenvironment.</w:t>
      </w:r>
    </w:p>
    <w:p w14:paraId="4C33DD54" w14:textId="5276E0C1" w:rsidR="00E432B0" w:rsidRPr="00E432B0" w:rsidRDefault="00E432B0" w:rsidP="00E432B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46A8C0F" w:rsidR="00333FA4" w:rsidRPr="00E432B0" w:rsidRDefault="00BB3C6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Ming-Der Perng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24D11" w:rsidRPr="00624D11">
        <w:t>Future studies can use these models to examine mutation-specific mechanisms, test therapeutic targets, and validate findings in more complex human-based systems</w:t>
      </w:r>
      <w:r>
        <w:t>.</w:t>
      </w:r>
    </w:p>
    <w:p w14:paraId="0AF35CD6" w14:textId="77777777" w:rsidR="00E432B0" w:rsidRPr="00CD6CFF" w:rsidRDefault="00E432B0" w:rsidP="00E432B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DCA2872" w14:textId="77777777" w:rsidR="007C3232" w:rsidRDefault="007C3232" w:rsidP="007C3232">
      <w:pPr>
        <w:rPr>
          <w:b/>
        </w:rPr>
      </w:pPr>
    </w:p>
    <w:p w14:paraId="7DF5A5B7" w14:textId="741391B8" w:rsidR="007C3232" w:rsidRPr="00290D69" w:rsidRDefault="007C3232" w:rsidP="007C3232">
      <w:pPr>
        <w:rPr>
          <w:b/>
        </w:rPr>
      </w:pPr>
      <w:r w:rsidRPr="00290D69">
        <w:rPr>
          <w:b/>
        </w:rPr>
        <w:t xml:space="preserve">Testimonial Questions (OPTIONAL): </w:t>
      </w:r>
    </w:p>
    <w:p w14:paraId="53E35225" w14:textId="77777777" w:rsidR="007C3232" w:rsidRPr="00290D69" w:rsidRDefault="007C3232" w:rsidP="007C3232">
      <w:pPr>
        <w:rPr>
          <w:b/>
        </w:rPr>
      </w:pPr>
    </w:p>
    <w:p w14:paraId="52D3283D" w14:textId="77777777" w:rsidR="007C3232" w:rsidRPr="002E73AC" w:rsidRDefault="007C3232" w:rsidP="007C3232">
      <w:pPr>
        <w:rPr>
          <w:bCs/>
          <w:i/>
          <w:iCs/>
          <w:color w:val="00B0F0"/>
        </w:rPr>
      </w:pPr>
      <w:r w:rsidRPr="002E73AC">
        <w:rPr>
          <w:b/>
          <w:i/>
          <w:iCs/>
          <w:color w:val="00B0F0"/>
        </w:rPr>
        <w:t>Videographer</w:t>
      </w:r>
      <w:r w:rsidRPr="002E73AC">
        <w:rPr>
          <w:bCs/>
          <w:i/>
          <w:iCs/>
          <w:color w:val="00B0F0"/>
        </w:rPr>
        <w:t>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9BB7AFD" w14:textId="77777777" w:rsidR="007C3232" w:rsidRPr="00290D69" w:rsidRDefault="007C3232" w:rsidP="007C3232">
      <w:pPr>
        <w:rPr>
          <w:b/>
        </w:rPr>
      </w:pPr>
    </w:p>
    <w:p w14:paraId="7869F2AE" w14:textId="77777777" w:rsidR="007C3232" w:rsidRPr="00290D69" w:rsidRDefault="007C3232" w:rsidP="007C3232">
      <w:pPr>
        <w:rPr>
          <w:lang w:val="en-IN"/>
        </w:rPr>
      </w:pPr>
    </w:p>
    <w:p w14:paraId="138FF4F3" w14:textId="77777777" w:rsidR="007C3232" w:rsidRPr="00290D69" w:rsidRDefault="007C3232" w:rsidP="007C3232">
      <w:r w:rsidRPr="00290D69">
        <w:t>What is the key takeaway you hope viewers remember after watching your video article?</w:t>
      </w:r>
    </w:p>
    <w:p w14:paraId="14B4CBF2" w14:textId="21C8CA30" w:rsidR="007C3232" w:rsidRDefault="007C3232" w:rsidP="00E432B0">
      <w:pPr>
        <w:pStyle w:val="ListParagraph"/>
        <w:numPr>
          <w:ilvl w:val="1"/>
          <w:numId w:val="3"/>
        </w:numPr>
      </w:pPr>
      <w:r w:rsidRPr="00E432B0">
        <w:rPr>
          <w:rStyle w:val="AuthorName"/>
          <w:rFonts w:eastAsia="Times"/>
        </w:rPr>
        <w:t>Ming-Der Perng</w:t>
      </w:r>
      <w:r w:rsidRPr="00E432B0">
        <w:rPr>
          <w:rFonts w:ascii="Calibri" w:eastAsia="Times New Roman" w:hAnsi="Calibri" w:cs="Calibri"/>
          <w:b/>
          <w:bCs/>
        </w:rPr>
        <w:t>,</w:t>
      </w:r>
      <w:r w:rsidRPr="00E432B0">
        <w:rPr>
          <w:rFonts w:ascii="Calibri" w:eastAsia="Times New Roman" w:hAnsi="Calibri" w:cs="Calibri"/>
        </w:rPr>
        <w:t xml:space="preserve"> </w:t>
      </w:r>
      <w:r w:rsidRPr="00E432B0">
        <w:rPr>
          <w:rStyle w:val="AuthorName"/>
          <w:rFonts w:eastAsia="Times"/>
        </w:rPr>
        <w:t xml:space="preserve">Principal </w:t>
      </w:r>
      <w:r w:rsidR="00B4663C">
        <w:rPr>
          <w:rStyle w:val="AuthorName"/>
          <w:rFonts w:eastAsia="Times"/>
        </w:rPr>
        <w:t>I</w:t>
      </w:r>
      <w:r w:rsidRPr="00E432B0">
        <w:rPr>
          <w:rStyle w:val="AuthorName"/>
          <w:rFonts w:eastAsia="Times"/>
        </w:rPr>
        <w:t>nvestigator and Professor</w:t>
      </w:r>
      <w:r w:rsidRPr="00290D69">
        <w:t>: (authors will present their testimonial statements live)</w:t>
      </w:r>
    </w:p>
    <w:p w14:paraId="09BE0213" w14:textId="77777777" w:rsidR="00E432B0" w:rsidRPr="00CD6CFF" w:rsidRDefault="00E432B0" w:rsidP="00E432B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4830818" w14:textId="77777777" w:rsidR="00E432B0" w:rsidRPr="00290D69" w:rsidRDefault="00E432B0" w:rsidP="00E432B0">
      <w:pPr>
        <w:ind w:left="907"/>
      </w:pPr>
    </w:p>
    <w:p w14:paraId="73ADD516" w14:textId="77777777" w:rsidR="007C3232" w:rsidRDefault="007C3232" w:rsidP="007C3232">
      <w:pPr>
        <w:rPr>
          <w:lang w:val="en-IN"/>
        </w:rPr>
      </w:pPr>
    </w:p>
    <w:p w14:paraId="73B16805" w14:textId="1C39E25D" w:rsidR="007C3232" w:rsidRPr="00290D69" w:rsidRDefault="007C3232" w:rsidP="007C3232">
      <w:pPr>
        <w:rPr>
          <w:lang w:val="en-IN"/>
        </w:rPr>
      </w:pPr>
      <w:r w:rsidRPr="00290D69">
        <w:rPr>
          <w:lang w:val="en-IN"/>
        </w:rPr>
        <w:t>How does the video format of your article help you to share your work with the broader scientific community?</w:t>
      </w:r>
    </w:p>
    <w:p w14:paraId="77F06E64" w14:textId="60FE7A2D" w:rsidR="007C3232" w:rsidRDefault="007C3232" w:rsidP="00E432B0">
      <w:pPr>
        <w:numPr>
          <w:ilvl w:val="1"/>
          <w:numId w:val="3"/>
        </w:numPr>
      </w:pPr>
      <w:r>
        <w:rPr>
          <w:rStyle w:val="AuthorName"/>
          <w:rFonts w:eastAsia="Times"/>
        </w:rPr>
        <w:t>Ming-Der Perng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 xml:space="preserve">Principal </w:t>
      </w:r>
      <w:r w:rsidR="00B4663C">
        <w:rPr>
          <w:rStyle w:val="AuthorName"/>
          <w:rFonts w:eastAsia="Times"/>
        </w:rPr>
        <w:t>I</w:t>
      </w:r>
      <w:r>
        <w:rPr>
          <w:rStyle w:val="AuthorName"/>
          <w:rFonts w:eastAsia="Times"/>
        </w:rPr>
        <w:t>nvestigator and Professor</w:t>
      </w:r>
      <w:r w:rsidRPr="00290D69">
        <w:t>: (authors will present their testimonial statements live)</w:t>
      </w:r>
    </w:p>
    <w:p w14:paraId="5B764539" w14:textId="77777777" w:rsidR="00E432B0" w:rsidRPr="00CD6CFF" w:rsidRDefault="00E432B0" w:rsidP="00E432B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B75A637" w14:textId="77777777" w:rsidR="00E432B0" w:rsidRPr="00290D69" w:rsidRDefault="00E432B0" w:rsidP="00E432B0">
      <w:pPr>
        <w:ind w:left="907"/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454B3DA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205E31" w:rsidRPr="00205E31">
        <w:rPr>
          <w:rFonts w:eastAsia="Times New Roman" w:cstheme="minorHAnsi"/>
        </w:rPr>
        <w:t>of the College of Life Sciences and Medicine at the National Tsing Hua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0E843BE" w:rsidR="00CE10F2" w:rsidRPr="00BB77B0" w:rsidRDefault="00BB77B0" w:rsidP="00E432B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B77B0">
        <w:rPr>
          <w:b/>
          <w:bCs/>
          <w:color w:val="000000"/>
        </w:rPr>
        <w:t>Isolation of Neonatal Rat Brain Tissue</w:t>
      </w:r>
    </w:p>
    <w:p w14:paraId="4B4ACF49" w14:textId="616AF242" w:rsidR="00A5419D" w:rsidRPr="0077701A" w:rsidRDefault="00D7547B" w:rsidP="0077701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A0518" w:rsidRPr="0046054B">
        <w:rPr>
          <w:rFonts w:cstheme="minorHAnsi"/>
          <w:b/>
          <w:bCs/>
        </w:rPr>
        <w:t>Ni-Hsuan Lin</w:t>
      </w:r>
      <w:r w:rsidR="00FF25E5">
        <w:rPr>
          <w:rFonts w:cstheme="minorHAnsi"/>
        </w:rPr>
        <w:t xml:space="preserve"> </w:t>
      </w:r>
    </w:p>
    <w:p w14:paraId="2E9852A4" w14:textId="5FAAFE05" w:rsidR="00A5419D" w:rsidRDefault="00A5419D" w:rsidP="008461C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A5419D">
        <w:rPr>
          <w:rFonts w:cstheme="minorHAnsi"/>
          <w:b/>
          <w:bCs/>
          <w:highlight w:val="yellow"/>
        </w:rPr>
        <w:t>Authors:</w:t>
      </w:r>
      <w:r w:rsidRPr="00A5419D">
        <w:rPr>
          <w:rFonts w:cstheme="minorHAnsi"/>
          <w:highlight w:val="yellow"/>
        </w:rPr>
        <w:t xml:space="preserve"> During filming, please point out the organs or veins before dissecting them.</w:t>
      </w:r>
    </w:p>
    <w:p w14:paraId="1DAC6857" w14:textId="77777777" w:rsidR="00A5419D" w:rsidRPr="008461C0" w:rsidRDefault="00A5419D" w:rsidP="008461C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316B514" w14:textId="2F2CFF7D" w:rsidR="00BB77B0" w:rsidRPr="00CA4DD0" w:rsidRDefault="00A36500" w:rsidP="00E432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A4DD0">
        <w:rPr>
          <w:color w:val="7030A0"/>
        </w:rPr>
        <w:t>Begin by s</w:t>
      </w:r>
      <w:r w:rsidR="00BB77B0" w:rsidRPr="00CA4DD0">
        <w:rPr>
          <w:color w:val="7030A0"/>
        </w:rPr>
        <w:t>ecur</w:t>
      </w:r>
      <w:r w:rsidRPr="00CA4DD0">
        <w:rPr>
          <w:color w:val="7030A0"/>
        </w:rPr>
        <w:t>ing</w:t>
      </w:r>
      <w:r w:rsidR="00BB77B0" w:rsidRPr="00CA4DD0">
        <w:rPr>
          <w:color w:val="7030A0"/>
        </w:rPr>
        <w:t xml:space="preserve"> the head </w:t>
      </w:r>
      <w:r w:rsidRPr="00CA4DD0">
        <w:rPr>
          <w:color w:val="7030A0"/>
        </w:rPr>
        <w:t xml:space="preserve">of a postnatal day 1 to 3 rat pup </w:t>
      </w:r>
      <w:r w:rsidR="00BB77B0" w:rsidRPr="00CA4DD0">
        <w:rPr>
          <w:color w:val="7030A0"/>
        </w:rPr>
        <w:t>in a 60-millimeter dish</w:t>
      </w:r>
      <w:r w:rsidRPr="00CA4DD0">
        <w:rPr>
          <w:color w:val="7030A0"/>
        </w:rPr>
        <w:t xml:space="preserve"> </w:t>
      </w:r>
      <w:r w:rsidRPr="00CA4DD0">
        <w:rPr>
          <w:b/>
          <w:bCs/>
          <w:color w:val="7030A0"/>
        </w:rPr>
        <w:t>[1-TXT]</w:t>
      </w:r>
      <w:r w:rsidR="00BB77B0" w:rsidRPr="00CA4DD0">
        <w:rPr>
          <w:color w:val="7030A0"/>
        </w:rPr>
        <w:t xml:space="preserve"> and dissect the skin over the skull </w:t>
      </w:r>
      <w:r w:rsidR="00BB77B0" w:rsidRPr="00CA4DD0">
        <w:rPr>
          <w:b/>
          <w:bCs/>
          <w:color w:val="7030A0"/>
        </w:rPr>
        <w:t>[2].</w:t>
      </w:r>
      <w:r w:rsidR="00BB77B0" w:rsidRPr="00CA4DD0">
        <w:rPr>
          <w:color w:val="7030A0"/>
        </w:rPr>
        <w:t xml:space="preserve"> Incise the vertex, separate the skull halves</w:t>
      </w:r>
      <w:r w:rsidRPr="00CA4DD0">
        <w:rPr>
          <w:color w:val="7030A0"/>
        </w:rPr>
        <w:t xml:space="preserve"> </w:t>
      </w:r>
      <w:r w:rsidRPr="00CA4DD0">
        <w:rPr>
          <w:b/>
          <w:bCs/>
          <w:color w:val="7030A0"/>
        </w:rPr>
        <w:t>[3]</w:t>
      </w:r>
      <w:r w:rsidR="00BB77B0" w:rsidRPr="00CA4DD0">
        <w:rPr>
          <w:color w:val="7030A0"/>
        </w:rPr>
        <w:t xml:space="preserve">, and transfer the brain to a 60-millimeter dish containing dissection medium </w:t>
      </w:r>
      <w:r w:rsidR="00BB77B0" w:rsidRPr="00CA4DD0">
        <w:rPr>
          <w:b/>
          <w:bCs/>
          <w:color w:val="7030A0"/>
        </w:rPr>
        <w:t>[</w:t>
      </w:r>
      <w:r w:rsidRPr="00CA4DD0">
        <w:rPr>
          <w:b/>
          <w:bCs/>
          <w:color w:val="7030A0"/>
        </w:rPr>
        <w:t>4</w:t>
      </w:r>
      <w:r w:rsidR="00BB77B0" w:rsidRPr="00CA4DD0">
        <w:rPr>
          <w:b/>
          <w:bCs/>
          <w:color w:val="7030A0"/>
        </w:rPr>
        <w:t>].</w:t>
      </w:r>
    </w:p>
    <w:p w14:paraId="4546D4DB" w14:textId="4368FC78" w:rsidR="00A36500" w:rsidRPr="00A36500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A36500">
        <w:rPr>
          <w:color w:val="000000"/>
        </w:rPr>
        <w:t xml:space="preserve">Talent securing the head of the rat pup in a 60-millimeter dish. </w:t>
      </w:r>
      <w:r w:rsidR="00A36500">
        <w:rPr>
          <w:rFonts w:eastAsia="Arial" w:cstheme="minorHAnsi"/>
          <w:b/>
          <w:bCs/>
          <w:color w:val="000000"/>
        </w:rPr>
        <w:t>TXT: Euthanasia: Decapitation</w:t>
      </w:r>
      <w:r w:rsidR="00A36500">
        <w:rPr>
          <w:color w:val="000000"/>
        </w:rPr>
        <w:t xml:space="preserve"> </w:t>
      </w:r>
    </w:p>
    <w:p w14:paraId="692D88B8" w14:textId="6AB9520D" w:rsidR="00BB77B0" w:rsidRPr="00B07A3B" w:rsidRDefault="00A3650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dissecting the skin over the skull.</w:t>
      </w:r>
    </w:p>
    <w:p w14:paraId="6DF39A91" w14:textId="0132DEA2" w:rsidR="00A36500" w:rsidRPr="00A36500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A36500">
        <w:rPr>
          <w:color w:val="auto"/>
        </w:rPr>
        <w:t xml:space="preserve">CU: Talent </w:t>
      </w:r>
      <w:r w:rsidR="00A36500" w:rsidRPr="00A36500">
        <w:rPr>
          <w:color w:val="auto"/>
        </w:rPr>
        <w:t xml:space="preserve">incising the vertex, separating the skull halves. </w:t>
      </w:r>
    </w:p>
    <w:p w14:paraId="24C6B477" w14:textId="23CC04BD" w:rsidR="00125924" w:rsidRPr="00A36500" w:rsidRDefault="00A3650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36500">
        <w:rPr>
          <w:color w:val="000000"/>
        </w:rPr>
        <w:t xml:space="preserve">CU: Talent </w:t>
      </w:r>
      <w:r w:rsidR="00BB77B0" w:rsidRPr="00A36500">
        <w:rPr>
          <w:color w:val="000000"/>
        </w:rPr>
        <w:t xml:space="preserve">transferring the brain into </w:t>
      </w:r>
      <w:r w:rsidRPr="00A36500">
        <w:rPr>
          <w:color w:val="000000"/>
        </w:rPr>
        <w:t xml:space="preserve">a new 60-millimeter dish </w:t>
      </w:r>
      <w:r w:rsidR="00443113">
        <w:rPr>
          <w:color w:val="000000"/>
        </w:rPr>
        <w:t>containing</w:t>
      </w:r>
      <w:r w:rsidRPr="00A36500">
        <w:rPr>
          <w:color w:val="000000"/>
        </w:rPr>
        <w:t xml:space="preserve"> </w:t>
      </w:r>
      <w:r w:rsidR="00BB77B0" w:rsidRPr="00A36500">
        <w:rPr>
          <w:color w:val="000000"/>
        </w:rPr>
        <w:t>dissection medium</w:t>
      </w:r>
      <w:r w:rsidR="00443113">
        <w:rPr>
          <w:color w:val="000000"/>
        </w:rPr>
        <w:t>.</w:t>
      </w:r>
    </w:p>
    <w:p w14:paraId="7605F9E4" w14:textId="28EF406B" w:rsidR="00C34F4C" w:rsidRPr="00A36500" w:rsidRDefault="00473C27" w:rsidP="00A36500">
      <w:pPr>
        <w:spacing w:before="120"/>
        <w:ind w:left="907"/>
        <w:rPr>
          <w:rFonts w:cstheme="minorHAnsi"/>
        </w:rPr>
      </w:pPr>
      <w:r w:rsidRPr="00A36500">
        <w:rPr>
          <w:rFonts w:cstheme="minorHAnsi"/>
        </w:rPr>
        <w:t xml:space="preserve"> </w:t>
      </w:r>
    </w:p>
    <w:p w14:paraId="1EB27525" w14:textId="77777777" w:rsidR="00BB77B0" w:rsidRPr="00CA4DD0" w:rsidRDefault="00BB77B0" w:rsidP="00E432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A4DD0">
        <w:rPr>
          <w:color w:val="7030A0"/>
        </w:rPr>
        <w:t xml:space="preserve">Orient each hemisphere with its medial surface facing upward </w:t>
      </w:r>
      <w:r w:rsidRPr="00CA4DD0">
        <w:rPr>
          <w:b/>
          <w:bCs/>
          <w:color w:val="7030A0"/>
        </w:rPr>
        <w:t>[1]</w:t>
      </w:r>
      <w:r w:rsidRPr="00CA4DD0">
        <w:rPr>
          <w:color w:val="7030A0"/>
        </w:rPr>
        <w:t xml:space="preserve">. Under a dissecting microscope, remove the midbrain and brainstem while retaining the cortex and hippocampus </w:t>
      </w:r>
      <w:r w:rsidRPr="00CA4DD0">
        <w:rPr>
          <w:b/>
          <w:bCs/>
          <w:color w:val="7030A0"/>
        </w:rPr>
        <w:t>[2]</w:t>
      </w:r>
      <w:r w:rsidRPr="00CA4DD0">
        <w:rPr>
          <w:color w:val="7030A0"/>
        </w:rPr>
        <w:t xml:space="preserve">. Using fine forceps, peel away the meninges and remove any remaining tissue from the fissures </w:t>
      </w:r>
      <w:r w:rsidRPr="00CA4DD0">
        <w:rPr>
          <w:b/>
          <w:bCs/>
          <w:color w:val="7030A0"/>
        </w:rPr>
        <w:t>[3]</w:t>
      </w:r>
      <w:r w:rsidRPr="00CA4DD0">
        <w:rPr>
          <w:color w:val="7030A0"/>
        </w:rPr>
        <w:t>.</w:t>
      </w:r>
    </w:p>
    <w:p w14:paraId="3F44E216" w14:textId="195B3FBE" w:rsidR="00BB77B0" w:rsidRPr="00B07A3B" w:rsidRDefault="00153221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BB77B0">
        <w:rPr>
          <w:color w:val="000000"/>
        </w:rPr>
        <w:t>: Talent orienting each brain hemisphere with the medial surface facing upward.</w:t>
      </w:r>
    </w:p>
    <w:p w14:paraId="50A23112" w14:textId="19347ED2" w:rsidR="00BB77B0" w:rsidRPr="00B07A3B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0522">
        <w:rPr>
          <w:color w:val="000000"/>
        </w:rPr>
        <w:t>SCOPE</w:t>
      </w:r>
      <w:r>
        <w:rPr>
          <w:color w:val="000000"/>
        </w:rPr>
        <w:t xml:space="preserve">: Talent removing the midbrain and brainstem </w:t>
      </w:r>
      <w:r w:rsidR="00153221">
        <w:rPr>
          <w:color w:val="000000"/>
        </w:rPr>
        <w:t>without touching</w:t>
      </w:r>
      <w:r>
        <w:rPr>
          <w:color w:val="000000"/>
        </w:rPr>
        <w:t xml:space="preserve"> the cortex and hippocampus.</w:t>
      </w:r>
    </w:p>
    <w:p w14:paraId="79415986" w14:textId="4A1E47F7" w:rsidR="00BB77B0" w:rsidRPr="00B07A3B" w:rsidRDefault="00BB77B0" w:rsidP="00E432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0522">
        <w:rPr>
          <w:color w:val="000000"/>
        </w:rPr>
        <w:t>SCOPE</w:t>
      </w:r>
      <w:r>
        <w:rPr>
          <w:color w:val="000000"/>
        </w:rPr>
        <w:t xml:space="preserve">: Talent peeling the meninges from the hemispheres </w:t>
      </w:r>
      <w:r w:rsidR="00153221">
        <w:rPr>
          <w:color w:val="000000"/>
        </w:rPr>
        <w:t>while</w:t>
      </w:r>
      <w:r>
        <w:rPr>
          <w:color w:val="000000"/>
        </w:rPr>
        <w:t xml:space="preserve"> checking the fissures for residual tissue.</w:t>
      </w:r>
    </w:p>
    <w:p w14:paraId="49E039B4" w14:textId="77777777" w:rsidR="00153221" w:rsidRPr="006C0522" w:rsidRDefault="00153221" w:rsidP="006C0522">
      <w:pPr>
        <w:spacing w:before="120"/>
        <w:rPr>
          <w:rFonts w:cstheme="minorHAnsi"/>
        </w:rPr>
      </w:pPr>
    </w:p>
    <w:p w14:paraId="0C817B89" w14:textId="23CB847C" w:rsidR="000F326F" w:rsidRPr="00302E96" w:rsidRDefault="00BB77B0" w:rsidP="00E432B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B77B0">
        <w:rPr>
          <w:b/>
          <w:bCs/>
          <w:color w:val="000000"/>
        </w:rPr>
        <w:lastRenderedPageBreak/>
        <w:t>Tissue Digestion and Dissociation</w:t>
      </w:r>
    </w:p>
    <w:p w14:paraId="431021EF" w14:textId="77777777" w:rsidR="00302E96" w:rsidRPr="00AA38D5" w:rsidRDefault="00302E96" w:rsidP="00302E96">
      <w:pPr>
        <w:pStyle w:val="ListParagraph"/>
        <w:keepNext/>
        <w:spacing w:before="120"/>
        <w:ind w:left="360"/>
        <w:contextualSpacing w:val="0"/>
        <w:rPr>
          <w:rFonts w:cstheme="minorHAnsi"/>
          <w:b/>
          <w:bCs/>
        </w:rPr>
      </w:pPr>
    </w:p>
    <w:p w14:paraId="09E01D8A" w14:textId="0CD1E09D" w:rsidR="00BB77B0" w:rsidRPr="00CA4DD0" w:rsidRDefault="00BB77B0" w:rsidP="00E432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A4DD0">
        <w:rPr>
          <w:color w:val="7030A0"/>
        </w:rPr>
        <w:t>Transfer the dissected brain tissue to a laminar flow hood</w:t>
      </w:r>
      <w:r w:rsidRPr="00CA4DD0">
        <w:rPr>
          <w:b/>
          <w:bCs/>
          <w:color w:val="7030A0"/>
        </w:rPr>
        <w:t xml:space="preserve"> </w:t>
      </w:r>
      <w:r w:rsidR="00153221" w:rsidRPr="00CA4DD0">
        <w:rPr>
          <w:b/>
          <w:bCs/>
          <w:color w:val="7030A0"/>
        </w:rPr>
        <w:t xml:space="preserve">[1] </w:t>
      </w:r>
      <w:r w:rsidRPr="00CA4DD0">
        <w:rPr>
          <w:color w:val="7030A0"/>
        </w:rPr>
        <w:t xml:space="preserve">and replace the dissection medium with fresh medium </w:t>
      </w:r>
      <w:r w:rsidRPr="00CA4DD0">
        <w:rPr>
          <w:b/>
          <w:bCs/>
          <w:color w:val="7030A0"/>
        </w:rPr>
        <w:t>[</w:t>
      </w:r>
      <w:r w:rsidR="00153221" w:rsidRPr="00CA4DD0">
        <w:rPr>
          <w:b/>
          <w:bCs/>
          <w:color w:val="7030A0"/>
        </w:rPr>
        <w:t>2</w:t>
      </w:r>
      <w:r w:rsidRPr="00CA4DD0">
        <w:rPr>
          <w:b/>
          <w:bCs/>
          <w:color w:val="7030A0"/>
        </w:rPr>
        <w:t>]</w:t>
      </w:r>
      <w:r w:rsidRPr="00CA4DD0">
        <w:rPr>
          <w:color w:val="7030A0"/>
        </w:rPr>
        <w:t xml:space="preserve">. Finely chop the tissue using a sterile scalpel blade </w:t>
      </w:r>
      <w:r w:rsidRPr="00CA4DD0">
        <w:rPr>
          <w:b/>
          <w:bCs/>
          <w:color w:val="7030A0"/>
        </w:rPr>
        <w:t>[</w:t>
      </w:r>
      <w:r w:rsidR="00153221" w:rsidRPr="00CA4DD0">
        <w:rPr>
          <w:b/>
          <w:bCs/>
          <w:color w:val="7030A0"/>
        </w:rPr>
        <w:t>3</w:t>
      </w:r>
      <w:r w:rsidRPr="00CA4DD0">
        <w:rPr>
          <w:b/>
          <w:bCs/>
          <w:color w:val="7030A0"/>
        </w:rPr>
        <w:t>]</w:t>
      </w:r>
      <w:r w:rsidRPr="00CA4DD0">
        <w:rPr>
          <w:color w:val="7030A0"/>
        </w:rPr>
        <w:t>.</w:t>
      </w:r>
    </w:p>
    <w:p w14:paraId="79EEF231" w14:textId="77777777" w:rsidR="00153221" w:rsidRPr="00153221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transferring the dissected tissue to a laminar flow hood </w:t>
      </w:r>
    </w:p>
    <w:p w14:paraId="3A5837A7" w14:textId="32AB8A15" w:rsidR="00BB77B0" w:rsidRPr="00BB77B0" w:rsidRDefault="00153221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adding fresh</w:t>
      </w:r>
      <w:r w:rsidR="00BB77B0">
        <w:rPr>
          <w:color w:val="000000"/>
        </w:rPr>
        <w:t xml:space="preserve"> dissection medium</w:t>
      </w:r>
      <w:r>
        <w:rPr>
          <w:color w:val="000000"/>
        </w:rPr>
        <w:t xml:space="preserve"> after discarding the old medium.</w:t>
      </w:r>
    </w:p>
    <w:p w14:paraId="31293B5A" w14:textId="1F55D1A4" w:rsidR="000F326F" w:rsidRPr="00BB77B0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B77B0">
        <w:rPr>
          <w:color w:val="000000"/>
        </w:rPr>
        <w:t>CU: Talent finely chopping the brain tissue with a sterile scalpel blade.</w:t>
      </w:r>
    </w:p>
    <w:p w14:paraId="74DE6725" w14:textId="77777777" w:rsidR="00153221" w:rsidRDefault="00153221" w:rsidP="00276246">
      <w:pPr>
        <w:keepNext/>
        <w:keepLines/>
        <w:spacing w:before="120"/>
        <w:ind w:left="907"/>
        <w:rPr>
          <w:rFonts w:cstheme="minorHAnsi"/>
        </w:rPr>
      </w:pPr>
    </w:p>
    <w:p w14:paraId="146DB031" w14:textId="77777777" w:rsidR="00302E96" w:rsidRPr="00276246" w:rsidRDefault="00302E96" w:rsidP="00276246">
      <w:pPr>
        <w:keepNext/>
        <w:keepLines/>
        <w:spacing w:before="120"/>
        <w:ind w:left="907"/>
        <w:rPr>
          <w:rFonts w:cstheme="minorHAnsi"/>
        </w:rPr>
      </w:pPr>
    </w:p>
    <w:p w14:paraId="613D663A" w14:textId="04EF5667" w:rsidR="00BB77B0" w:rsidRPr="00CA4DD0" w:rsidRDefault="00153221" w:rsidP="00E432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A4DD0">
        <w:rPr>
          <w:color w:val="7030A0"/>
        </w:rPr>
        <w:t>Next, t</w:t>
      </w:r>
      <w:r w:rsidR="00BB77B0" w:rsidRPr="00CA4DD0">
        <w:rPr>
          <w:color w:val="7030A0"/>
        </w:rPr>
        <w:t xml:space="preserve">ransfer the chopped tissue into 5 milliliters of dissociation medium in a 15-milliliter tube </w:t>
      </w:r>
      <w:r w:rsidR="00BB77B0" w:rsidRPr="00CA4DD0">
        <w:rPr>
          <w:b/>
          <w:bCs/>
          <w:color w:val="7030A0"/>
        </w:rPr>
        <w:t>[1]</w:t>
      </w:r>
      <w:r w:rsidR="00BB77B0" w:rsidRPr="00CA4DD0">
        <w:rPr>
          <w:color w:val="7030A0"/>
        </w:rPr>
        <w:t>. Incubate the tube in a 37</w:t>
      </w:r>
      <w:r w:rsidRPr="00CA4DD0">
        <w:rPr>
          <w:color w:val="7030A0"/>
        </w:rPr>
        <w:t xml:space="preserve"> </w:t>
      </w:r>
      <w:r w:rsidR="00BB77B0" w:rsidRPr="00CA4DD0">
        <w:rPr>
          <w:color w:val="7030A0"/>
        </w:rPr>
        <w:t>degree</w:t>
      </w:r>
      <w:r w:rsidRPr="00CA4DD0">
        <w:rPr>
          <w:color w:val="7030A0"/>
        </w:rPr>
        <w:t xml:space="preserve">s </w:t>
      </w:r>
      <w:r w:rsidR="00BB77B0" w:rsidRPr="00CA4DD0">
        <w:rPr>
          <w:color w:val="7030A0"/>
        </w:rPr>
        <w:t xml:space="preserve">Celsius water bath for 15 minutes, gently shaking it every 5 minutes </w:t>
      </w:r>
      <w:r w:rsidR="00BB77B0" w:rsidRPr="00CA4DD0">
        <w:rPr>
          <w:b/>
          <w:bCs/>
          <w:color w:val="7030A0"/>
        </w:rPr>
        <w:t>[2].</w:t>
      </w:r>
    </w:p>
    <w:p w14:paraId="578E2015" w14:textId="77777777" w:rsidR="00CA4DD0" w:rsidRPr="00B07A3B" w:rsidRDefault="00CA4DD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the chopped tissue into a 15-milliliter tube containing dissociation medium.</w:t>
      </w:r>
    </w:p>
    <w:p w14:paraId="38D82848" w14:textId="538057F9" w:rsidR="00CA4DD0" w:rsidRPr="00CA4DD0" w:rsidRDefault="00CA4DD0" w:rsidP="00E432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incubating the tube in a 37 degrees Celsius water bath with gentle agitation every 5 minutes.</w:t>
      </w:r>
    </w:p>
    <w:p w14:paraId="3A45B3D5" w14:textId="7933E1D4" w:rsidR="00CA4DD0" w:rsidRDefault="00CA4DD0" w:rsidP="00CA4DD0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76D6BFD9" w14:textId="77777777" w:rsidR="00302E96" w:rsidRPr="00CA4DD0" w:rsidRDefault="00302E96" w:rsidP="00CA4DD0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2EC78EB4" w14:textId="59D4A0FF" w:rsidR="00CA4DD0" w:rsidRDefault="00CA4DD0" w:rsidP="00E432B0">
      <w:pPr>
        <w:pStyle w:val="ListParagraph"/>
        <w:keepNext/>
        <w:keepLines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CA4DD0">
        <w:rPr>
          <w:rFonts w:cstheme="minorHAnsi"/>
          <w:color w:val="7030A0"/>
        </w:rPr>
        <w:t>After incubation, allow the tissue to settle at the bottom of the tube</w:t>
      </w:r>
      <w:r>
        <w:rPr>
          <w:rFonts w:cstheme="minorHAnsi"/>
          <w:color w:val="7030A0"/>
        </w:rPr>
        <w:t xml:space="preserve"> </w:t>
      </w:r>
      <w:r w:rsidRPr="00CA4DD0">
        <w:rPr>
          <w:rFonts w:cstheme="minorHAnsi"/>
          <w:b/>
          <w:bCs/>
          <w:color w:val="7030A0"/>
        </w:rPr>
        <w:t>[1]</w:t>
      </w:r>
      <w:r w:rsidRPr="00CA4DD0">
        <w:rPr>
          <w:rFonts w:cstheme="minorHAnsi"/>
          <w:color w:val="7030A0"/>
        </w:rPr>
        <w:t>. Aspirate the supernatant and add 5 m</w:t>
      </w:r>
      <w:r w:rsidR="00276246">
        <w:rPr>
          <w:rFonts w:cstheme="minorHAnsi"/>
          <w:color w:val="7030A0"/>
        </w:rPr>
        <w:t xml:space="preserve">illiliters </w:t>
      </w:r>
      <w:r w:rsidRPr="00CA4DD0">
        <w:rPr>
          <w:rFonts w:cstheme="minorHAnsi"/>
          <w:color w:val="7030A0"/>
        </w:rPr>
        <w:t>of dissection medium</w:t>
      </w:r>
      <w:r>
        <w:rPr>
          <w:rFonts w:cstheme="minorHAnsi"/>
          <w:color w:val="7030A0"/>
        </w:rPr>
        <w:t xml:space="preserve"> </w:t>
      </w:r>
      <w:r w:rsidRPr="00CA4DD0">
        <w:rPr>
          <w:rFonts w:cstheme="minorHAnsi"/>
          <w:b/>
          <w:bCs/>
          <w:color w:val="7030A0"/>
        </w:rPr>
        <w:t>[2]</w:t>
      </w:r>
      <w:r w:rsidRPr="00CA4DD0">
        <w:rPr>
          <w:rFonts w:cstheme="minorHAnsi"/>
          <w:color w:val="7030A0"/>
        </w:rPr>
        <w:t xml:space="preserve">. </w:t>
      </w:r>
    </w:p>
    <w:p w14:paraId="5BCD52EC" w14:textId="000AB3E8" w:rsidR="00276246" w:rsidRPr="00B07A3B" w:rsidRDefault="00276246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leaving the 15-milliliter tube inside the biosafety cabinet so that tissue fragments settle down.</w:t>
      </w:r>
    </w:p>
    <w:p w14:paraId="6EF316B3" w14:textId="20D1F1B5" w:rsidR="00276246" w:rsidRPr="00CA4DD0" w:rsidRDefault="00276246" w:rsidP="00E432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adding 5 milliliters of dissection medium after discarding the supernatant.</w:t>
      </w:r>
    </w:p>
    <w:p w14:paraId="6D150E2A" w14:textId="77777777" w:rsidR="00276246" w:rsidRDefault="00276246" w:rsidP="00CA4DD0">
      <w:pPr>
        <w:pStyle w:val="ListParagraph"/>
        <w:keepNext/>
        <w:keepLines/>
        <w:spacing w:before="120"/>
        <w:ind w:left="907"/>
        <w:rPr>
          <w:rFonts w:cstheme="minorHAnsi"/>
          <w:color w:val="7030A0"/>
        </w:rPr>
      </w:pPr>
    </w:p>
    <w:p w14:paraId="7F5BEDAA" w14:textId="77777777" w:rsidR="00302E96" w:rsidRDefault="00302E96" w:rsidP="00CA4DD0">
      <w:pPr>
        <w:pStyle w:val="ListParagraph"/>
        <w:keepNext/>
        <w:keepLines/>
        <w:spacing w:before="120"/>
        <w:ind w:left="907"/>
        <w:rPr>
          <w:rFonts w:cstheme="minorHAnsi"/>
          <w:color w:val="7030A0"/>
        </w:rPr>
      </w:pPr>
    </w:p>
    <w:p w14:paraId="5B25BD1F" w14:textId="77777777" w:rsidR="00302E96" w:rsidRDefault="00302E96" w:rsidP="00CA4DD0">
      <w:pPr>
        <w:pStyle w:val="ListParagraph"/>
        <w:keepNext/>
        <w:keepLines/>
        <w:spacing w:before="120"/>
        <w:ind w:left="907"/>
        <w:rPr>
          <w:rFonts w:cstheme="minorHAnsi"/>
          <w:color w:val="7030A0"/>
        </w:rPr>
      </w:pPr>
    </w:p>
    <w:p w14:paraId="5AEDE72A" w14:textId="6EEDBC73" w:rsidR="00CA4DD0" w:rsidRDefault="00CA4DD0" w:rsidP="00E432B0">
      <w:pPr>
        <w:pStyle w:val="ListParagraph"/>
        <w:keepNext/>
        <w:keepLines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CA4DD0">
        <w:rPr>
          <w:rFonts w:cstheme="minorHAnsi"/>
          <w:color w:val="7030A0"/>
        </w:rPr>
        <w:t>Invert the tube 5 times to wash the tissue</w:t>
      </w:r>
      <w:r>
        <w:rPr>
          <w:rFonts w:cstheme="minorHAnsi"/>
          <w:color w:val="7030A0"/>
        </w:rPr>
        <w:t xml:space="preserve"> </w:t>
      </w:r>
      <w:r w:rsidRPr="00CA4DD0">
        <w:rPr>
          <w:rFonts w:cstheme="minorHAnsi"/>
          <w:b/>
          <w:bCs/>
          <w:color w:val="7030A0"/>
        </w:rPr>
        <w:t>[1]</w:t>
      </w:r>
      <w:r w:rsidRPr="00CA4DD0">
        <w:rPr>
          <w:rFonts w:cstheme="minorHAnsi"/>
          <w:color w:val="7030A0"/>
        </w:rPr>
        <w:t>. Let the tube stand for 3 min</w:t>
      </w:r>
      <w:r w:rsidR="00276246">
        <w:rPr>
          <w:rFonts w:cstheme="minorHAnsi"/>
          <w:color w:val="7030A0"/>
        </w:rPr>
        <w:t>utes</w:t>
      </w:r>
      <w:r w:rsidRPr="00CA4DD0">
        <w:rPr>
          <w:rFonts w:cstheme="minorHAnsi"/>
          <w:color w:val="7030A0"/>
        </w:rPr>
        <w:t xml:space="preserve"> to allow the tissue to settle</w:t>
      </w:r>
      <w:r>
        <w:rPr>
          <w:rFonts w:cstheme="minorHAnsi"/>
          <w:color w:val="7030A0"/>
        </w:rPr>
        <w:t xml:space="preserve"> </w:t>
      </w:r>
      <w:r w:rsidRPr="00CA4DD0">
        <w:rPr>
          <w:rFonts w:cstheme="minorHAnsi"/>
          <w:b/>
          <w:bCs/>
          <w:color w:val="7030A0"/>
        </w:rPr>
        <w:t>[2]</w:t>
      </w:r>
      <w:r w:rsidRPr="00CA4DD0">
        <w:rPr>
          <w:rFonts w:cstheme="minorHAnsi"/>
          <w:color w:val="7030A0"/>
        </w:rPr>
        <w:t>, then repeat the washing process three times using fresh dissection medium</w:t>
      </w:r>
      <w:r>
        <w:rPr>
          <w:rFonts w:cstheme="minorHAnsi"/>
          <w:color w:val="7030A0"/>
        </w:rPr>
        <w:t xml:space="preserve"> </w:t>
      </w:r>
      <w:r w:rsidRPr="00CA4DD0">
        <w:rPr>
          <w:rFonts w:cstheme="minorHAnsi"/>
          <w:b/>
          <w:bCs/>
          <w:color w:val="7030A0"/>
        </w:rPr>
        <w:t>[3]</w:t>
      </w:r>
      <w:r w:rsidRPr="00CA4DD0">
        <w:rPr>
          <w:rFonts w:cstheme="minorHAnsi"/>
          <w:color w:val="7030A0"/>
        </w:rPr>
        <w:t>.</w:t>
      </w:r>
    </w:p>
    <w:p w14:paraId="70A415F9" w14:textId="3A197624" w:rsidR="00276246" w:rsidRPr="00B07A3B" w:rsidRDefault="00276246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inverting the 15-milliliter tube multiple times to wash the tissue.</w:t>
      </w:r>
    </w:p>
    <w:p w14:paraId="61EBE645" w14:textId="6E06C58D" w:rsidR="00276246" w:rsidRPr="00276246" w:rsidRDefault="00276246" w:rsidP="00E432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leaving the 15-milliliter tube inside the biosafety cabinet to let tissue fragments settle down.</w:t>
      </w:r>
    </w:p>
    <w:p w14:paraId="63E04024" w14:textId="225CD3FC" w:rsidR="00276246" w:rsidRPr="00CA4DD0" w:rsidRDefault="00276246" w:rsidP="00E432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adding fresh dissection medium after discarding the supernatant to repeat the washing procedure.</w:t>
      </w:r>
    </w:p>
    <w:p w14:paraId="064A79C5" w14:textId="77777777" w:rsidR="00302E96" w:rsidRPr="006C0522" w:rsidRDefault="00302E96" w:rsidP="006C0522">
      <w:pPr>
        <w:keepNext/>
        <w:keepLines/>
        <w:spacing w:before="120"/>
        <w:rPr>
          <w:rFonts w:cstheme="minorHAnsi"/>
          <w:color w:val="7030A0"/>
        </w:rPr>
      </w:pPr>
    </w:p>
    <w:p w14:paraId="7A33EBC6" w14:textId="77777777" w:rsidR="00302E96" w:rsidRPr="00302E96" w:rsidRDefault="00302E96" w:rsidP="00302E96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  <w:color w:val="7030A0"/>
        </w:rPr>
      </w:pPr>
    </w:p>
    <w:p w14:paraId="1453E30D" w14:textId="4C47D144" w:rsidR="00BB77B0" w:rsidRPr="00CA4DD0" w:rsidRDefault="00BB77B0" w:rsidP="00E432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A4DD0">
        <w:rPr>
          <w:color w:val="7030A0"/>
        </w:rPr>
        <w:t xml:space="preserve">After the final wash, add 2.5 milliliters each of dissection and maintenance </w:t>
      </w:r>
      <w:r w:rsidR="00C94C7E">
        <w:rPr>
          <w:color w:val="7030A0"/>
        </w:rPr>
        <w:t>medium</w:t>
      </w:r>
      <w:r w:rsidRPr="00CA4DD0">
        <w:rPr>
          <w:color w:val="7030A0"/>
        </w:rPr>
        <w:t xml:space="preserve"> </w:t>
      </w:r>
      <w:r w:rsidRPr="00CA4DD0">
        <w:rPr>
          <w:b/>
          <w:bCs/>
          <w:color w:val="7030A0"/>
        </w:rPr>
        <w:t>[1].</w:t>
      </w:r>
      <w:r w:rsidRPr="00CA4DD0">
        <w:rPr>
          <w:color w:val="7030A0"/>
        </w:rPr>
        <w:t xml:space="preserve"> Triturate the tissue 10 to 15 times using a 10-milliliter pipette </w:t>
      </w:r>
      <w:r w:rsidRPr="00CA4DD0">
        <w:rPr>
          <w:b/>
          <w:bCs/>
          <w:color w:val="7030A0"/>
        </w:rPr>
        <w:t>[2]</w:t>
      </w:r>
      <w:r w:rsidRPr="00CA4DD0">
        <w:rPr>
          <w:color w:val="7030A0"/>
        </w:rPr>
        <w:t xml:space="preserve">. Allow the tissue to settle for 3 minutes, then transfer the cell-containing supernatant to a new 50-milliliter tube </w:t>
      </w:r>
      <w:r w:rsidRPr="00CA4DD0">
        <w:rPr>
          <w:b/>
          <w:bCs/>
          <w:color w:val="7030A0"/>
        </w:rPr>
        <w:t>[3].</w:t>
      </w:r>
    </w:p>
    <w:p w14:paraId="713A273C" w14:textId="77777777" w:rsidR="00BB77B0" w:rsidRPr="00B07A3B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2.5 milliliters each of dissection and maintenance media to the tissue.</w:t>
      </w:r>
    </w:p>
    <w:p w14:paraId="5F002DDE" w14:textId="77777777" w:rsidR="00BB77B0" w:rsidRPr="00B07A3B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triturating the tissue 10 to 15 times with a 10-milliliter pipette.</w:t>
      </w:r>
    </w:p>
    <w:p w14:paraId="24EC8E45" w14:textId="57B3A0D2" w:rsidR="00BB77B0" w:rsidRPr="00B07A3B" w:rsidRDefault="00BB77B0" w:rsidP="00E432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transferring the supernatant</w:t>
      </w:r>
      <w:r w:rsidR="00CA4DD0">
        <w:rPr>
          <w:color w:val="000000"/>
        </w:rPr>
        <w:t>, after the tissue fragments have settled down,</w:t>
      </w:r>
      <w:r>
        <w:rPr>
          <w:color w:val="000000"/>
        </w:rPr>
        <w:t xml:space="preserve"> to a new 50-milliliter tube.</w:t>
      </w:r>
    </w:p>
    <w:p w14:paraId="221AA0C5" w14:textId="77777777" w:rsidR="00BB77B0" w:rsidRDefault="00BB77B0" w:rsidP="00BB77B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2F395F2" w14:textId="77777777" w:rsidR="00302E96" w:rsidRDefault="00302E96" w:rsidP="00BB77B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B111B6F" w14:textId="77777777" w:rsidR="00302E96" w:rsidRDefault="00302E96" w:rsidP="00BB77B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29665C7" w14:textId="6B0F64A9" w:rsidR="00BB77B0" w:rsidRPr="00CA4DD0" w:rsidRDefault="00BB77B0" w:rsidP="00E432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A4DD0">
        <w:rPr>
          <w:color w:val="7030A0"/>
        </w:rPr>
        <w:t>Add 5 milliliters of MEM</w:t>
      </w:r>
      <w:r w:rsidRPr="00CA4DD0">
        <w:rPr>
          <w:i/>
          <w:color w:val="7030A0"/>
        </w:rPr>
        <w:t xml:space="preserve"> </w:t>
      </w:r>
      <w:r w:rsidRPr="00CA4DD0">
        <w:rPr>
          <w:i/>
          <w:color w:val="EE0000"/>
        </w:rPr>
        <w:t>(m-e-m)</w:t>
      </w:r>
      <w:r w:rsidRPr="00CA4DD0">
        <w:rPr>
          <w:color w:val="EE0000"/>
        </w:rPr>
        <w:t xml:space="preserve"> </w:t>
      </w:r>
      <w:r w:rsidRPr="00CA4DD0">
        <w:rPr>
          <w:color w:val="7030A0"/>
        </w:rPr>
        <w:t xml:space="preserve">to the remaining tissue </w:t>
      </w:r>
      <w:r w:rsidR="00CA4DD0" w:rsidRPr="00CA4DD0">
        <w:rPr>
          <w:b/>
          <w:bCs/>
          <w:color w:val="7030A0"/>
        </w:rPr>
        <w:t xml:space="preserve">[1] </w:t>
      </w:r>
      <w:r w:rsidRPr="00CA4DD0">
        <w:rPr>
          <w:color w:val="7030A0"/>
        </w:rPr>
        <w:t xml:space="preserve">and triturate another 10 to 15 times until most tissue fragments disappear </w:t>
      </w:r>
      <w:r w:rsidRPr="00CA4DD0">
        <w:rPr>
          <w:b/>
          <w:bCs/>
          <w:color w:val="7030A0"/>
        </w:rPr>
        <w:t>[</w:t>
      </w:r>
      <w:r w:rsidR="00CA4DD0" w:rsidRPr="00CA4DD0">
        <w:rPr>
          <w:b/>
          <w:bCs/>
          <w:color w:val="7030A0"/>
        </w:rPr>
        <w:t>2</w:t>
      </w:r>
      <w:r w:rsidRPr="00CA4DD0">
        <w:rPr>
          <w:b/>
          <w:bCs/>
          <w:color w:val="7030A0"/>
        </w:rPr>
        <w:t>]</w:t>
      </w:r>
      <w:r w:rsidRPr="00CA4DD0">
        <w:rPr>
          <w:color w:val="7030A0"/>
        </w:rPr>
        <w:t xml:space="preserve">. Pass the cell suspension through a sterile 40-micrometer strainer into a clean 50-milliliter tube containing 5 milliliters of maintenance medium </w:t>
      </w:r>
      <w:r w:rsidRPr="00CA4DD0">
        <w:rPr>
          <w:b/>
          <w:bCs/>
          <w:color w:val="7030A0"/>
        </w:rPr>
        <w:t>[</w:t>
      </w:r>
      <w:r w:rsidR="00CA4DD0" w:rsidRPr="00CA4DD0">
        <w:rPr>
          <w:b/>
          <w:bCs/>
          <w:color w:val="7030A0"/>
        </w:rPr>
        <w:t>3</w:t>
      </w:r>
      <w:r w:rsidRPr="00CA4DD0">
        <w:rPr>
          <w:b/>
          <w:bCs/>
          <w:color w:val="7030A0"/>
        </w:rPr>
        <w:t>]</w:t>
      </w:r>
      <w:r w:rsidRPr="00CA4DD0">
        <w:rPr>
          <w:color w:val="7030A0"/>
        </w:rPr>
        <w:t>.</w:t>
      </w:r>
    </w:p>
    <w:p w14:paraId="15C87CD0" w14:textId="1E05C8F6" w:rsidR="00CA4DD0" w:rsidRPr="00CA4DD0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5 milliliters of MEM</w:t>
      </w:r>
      <w:r w:rsidR="00276246">
        <w:rPr>
          <w:color w:val="000000"/>
        </w:rPr>
        <w:t xml:space="preserve"> to the remaining tissue.</w:t>
      </w:r>
      <w:r>
        <w:rPr>
          <w:color w:val="000000"/>
        </w:rPr>
        <w:t xml:space="preserve"> </w:t>
      </w:r>
    </w:p>
    <w:p w14:paraId="254FB163" w14:textId="71084608" w:rsidR="00BB77B0" w:rsidRPr="00BB77B0" w:rsidRDefault="00276246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</w:t>
      </w:r>
      <w:r w:rsidR="00BB77B0">
        <w:rPr>
          <w:color w:val="000000"/>
        </w:rPr>
        <w:t xml:space="preserve"> triturating the remaining tissue</w:t>
      </w:r>
      <w:r>
        <w:rPr>
          <w:color w:val="000000"/>
        </w:rPr>
        <w:t xml:space="preserve"> multiple times</w:t>
      </w:r>
      <w:r w:rsidR="00BB77B0">
        <w:rPr>
          <w:color w:val="000000"/>
        </w:rPr>
        <w:t xml:space="preserve"> until most fragments disappear.</w:t>
      </w:r>
    </w:p>
    <w:p w14:paraId="6C509FD6" w14:textId="1BBCD1C1" w:rsidR="000F326F" w:rsidRPr="00BB77B0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B77B0">
        <w:rPr>
          <w:color w:val="000000"/>
        </w:rPr>
        <w:t>WIDE: Talent filtering the cell suspension through a 40-micrometer strainer into a 50-milliliter tube</w:t>
      </w:r>
      <w:r w:rsidR="00276246">
        <w:rPr>
          <w:color w:val="000000"/>
        </w:rPr>
        <w:t>.</w:t>
      </w:r>
    </w:p>
    <w:p w14:paraId="5160D727" w14:textId="77777777" w:rsidR="00BB77B0" w:rsidRDefault="00BB77B0" w:rsidP="00BB77B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04916DB" w14:textId="762D0EF5" w:rsidR="00BB77B0" w:rsidRPr="00302E96" w:rsidRDefault="00BB77B0" w:rsidP="00E432B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B77B0">
        <w:rPr>
          <w:b/>
          <w:bCs/>
          <w:color w:val="000000"/>
        </w:rPr>
        <w:lastRenderedPageBreak/>
        <w:t>Cell Recovery, Counting, and Culture</w:t>
      </w:r>
    </w:p>
    <w:p w14:paraId="59ED6746" w14:textId="77777777" w:rsidR="00302E96" w:rsidRPr="00BB77B0" w:rsidRDefault="00302E96" w:rsidP="00302E96">
      <w:pPr>
        <w:pStyle w:val="ListParagraph"/>
        <w:keepNext/>
        <w:spacing w:before="120"/>
        <w:ind w:left="360"/>
        <w:contextualSpacing w:val="0"/>
        <w:rPr>
          <w:rFonts w:cstheme="minorHAnsi"/>
          <w:b/>
          <w:bCs/>
        </w:rPr>
      </w:pPr>
    </w:p>
    <w:p w14:paraId="5AD96FAE" w14:textId="7DD7ECA1" w:rsidR="00BB77B0" w:rsidRPr="00C91827" w:rsidRDefault="00BB77B0" w:rsidP="00E432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1827">
        <w:rPr>
          <w:color w:val="7030A0"/>
        </w:rPr>
        <w:t xml:space="preserve">Centrifuge the filtered cell suspension at 200 </w:t>
      </w:r>
      <w:r w:rsidRPr="00C91827">
        <w:rPr>
          <w:i/>
          <w:iCs/>
          <w:color w:val="7030A0"/>
        </w:rPr>
        <w:t>g</w:t>
      </w:r>
      <w:r w:rsidRPr="00C91827">
        <w:rPr>
          <w:color w:val="7030A0"/>
        </w:rPr>
        <w:t xml:space="preserve"> for 5 minutes at room temperature </w:t>
      </w:r>
      <w:r w:rsidRPr="00C91827">
        <w:rPr>
          <w:b/>
          <w:bCs/>
          <w:color w:val="7030A0"/>
        </w:rPr>
        <w:t>[1]</w:t>
      </w:r>
      <w:r w:rsidRPr="00C91827">
        <w:rPr>
          <w:color w:val="7030A0"/>
        </w:rPr>
        <w:t xml:space="preserve">. Remove the supernatant and gently loosen the cell pellet by tapping the tube </w:t>
      </w:r>
      <w:r w:rsidRPr="00C91827">
        <w:rPr>
          <w:b/>
          <w:bCs/>
          <w:color w:val="7030A0"/>
        </w:rPr>
        <w:t>[2]</w:t>
      </w:r>
      <w:r w:rsidRPr="00C91827">
        <w:rPr>
          <w:color w:val="7030A0"/>
        </w:rPr>
        <w:t xml:space="preserve">. Resuspend the pellet in 5 milliliters of MEM by pipetting 10 </w:t>
      </w:r>
      <w:r w:rsidR="00CA4DD0" w:rsidRPr="00C91827">
        <w:rPr>
          <w:color w:val="7030A0"/>
        </w:rPr>
        <w:t xml:space="preserve">times </w:t>
      </w:r>
      <w:r w:rsidR="00CA4DD0" w:rsidRPr="00C91827">
        <w:rPr>
          <w:b/>
          <w:bCs/>
          <w:color w:val="7030A0"/>
        </w:rPr>
        <w:t xml:space="preserve">[3] </w:t>
      </w:r>
      <w:r w:rsidR="00CA4DD0" w:rsidRPr="00C91827">
        <w:rPr>
          <w:color w:val="7030A0"/>
        </w:rPr>
        <w:t>and</w:t>
      </w:r>
      <w:r w:rsidRPr="00C91827">
        <w:rPr>
          <w:color w:val="7030A0"/>
        </w:rPr>
        <w:t xml:space="preserve"> keep the suspension in a 37</w:t>
      </w:r>
      <w:r w:rsidR="000F69C2" w:rsidRPr="00C91827">
        <w:rPr>
          <w:color w:val="7030A0"/>
        </w:rPr>
        <w:t xml:space="preserve"> </w:t>
      </w:r>
      <w:r w:rsidRPr="00C91827">
        <w:rPr>
          <w:color w:val="7030A0"/>
        </w:rPr>
        <w:t>degree</w:t>
      </w:r>
      <w:r w:rsidR="000F69C2" w:rsidRPr="00C91827">
        <w:rPr>
          <w:color w:val="7030A0"/>
        </w:rPr>
        <w:t xml:space="preserve">s </w:t>
      </w:r>
      <w:r w:rsidRPr="00C91827">
        <w:rPr>
          <w:color w:val="7030A0"/>
        </w:rPr>
        <w:t xml:space="preserve">Celsius water bath during cell counting </w:t>
      </w:r>
      <w:r w:rsidRPr="00C91827">
        <w:rPr>
          <w:b/>
          <w:bCs/>
          <w:color w:val="7030A0"/>
        </w:rPr>
        <w:t>[</w:t>
      </w:r>
      <w:r w:rsidR="00CA4DD0" w:rsidRPr="00C91827">
        <w:rPr>
          <w:b/>
          <w:bCs/>
          <w:color w:val="7030A0"/>
        </w:rPr>
        <w:t>4</w:t>
      </w:r>
      <w:r w:rsidRPr="00C91827">
        <w:rPr>
          <w:b/>
          <w:bCs/>
          <w:color w:val="7030A0"/>
        </w:rPr>
        <w:t>]</w:t>
      </w:r>
      <w:r w:rsidRPr="00C91827">
        <w:rPr>
          <w:color w:val="7030A0"/>
        </w:rPr>
        <w:t>.</w:t>
      </w:r>
    </w:p>
    <w:p w14:paraId="629E4824" w14:textId="30473A7D" w:rsidR="00BB77B0" w:rsidRPr="00B07A3B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1F2B45">
        <w:rPr>
          <w:color w:val="000000"/>
        </w:rPr>
        <w:t xml:space="preserve">adding the tube containing </w:t>
      </w:r>
      <w:r>
        <w:rPr>
          <w:color w:val="000000"/>
        </w:rPr>
        <w:t>the filtered cell suspension</w:t>
      </w:r>
      <w:r w:rsidR="001F2B45">
        <w:rPr>
          <w:color w:val="000000"/>
        </w:rPr>
        <w:t xml:space="preserve"> to the centrifuge</w:t>
      </w:r>
      <w:r>
        <w:rPr>
          <w:color w:val="000000"/>
        </w:rPr>
        <w:t xml:space="preserve">. </w:t>
      </w:r>
    </w:p>
    <w:p w14:paraId="35A462B0" w14:textId="6925558E" w:rsidR="00BB77B0" w:rsidRPr="00BB77B0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1F2B45">
        <w:rPr>
          <w:color w:val="000000"/>
        </w:rPr>
        <w:t>discarding</w:t>
      </w:r>
      <w:r>
        <w:rPr>
          <w:color w:val="000000"/>
        </w:rPr>
        <w:t xml:space="preserve"> the supernatant </w:t>
      </w:r>
      <w:r w:rsidR="001F2B45">
        <w:rPr>
          <w:color w:val="000000"/>
        </w:rPr>
        <w:t>while</w:t>
      </w:r>
      <w:r>
        <w:rPr>
          <w:color w:val="000000"/>
        </w:rPr>
        <w:t xml:space="preserve"> loosening the cell pellet by gentl</w:t>
      </w:r>
      <w:r w:rsidR="001F2B45">
        <w:rPr>
          <w:color w:val="000000"/>
        </w:rPr>
        <w:t>e</w:t>
      </w:r>
      <w:r>
        <w:rPr>
          <w:color w:val="000000"/>
        </w:rPr>
        <w:t xml:space="preserve"> tapping</w:t>
      </w:r>
      <w:r w:rsidR="001F2B45">
        <w:rPr>
          <w:color w:val="000000"/>
        </w:rPr>
        <w:t>.</w:t>
      </w:r>
    </w:p>
    <w:p w14:paraId="3569943E" w14:textId="08E20A3E" w:rsidR="008E3B9C" w:rsidRPr="008E3B9C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B77B0">
        <w:rPr>
          <w:color w:val="000000"/>
        </w:rPr>
        <w:t>CU: Talent resuspending the</w:t>
      </w:r>
      <w:r w:rsidR="00F366EE">
        <w:rPr>
          <w:color w:val="000000"/>
        </w:rPr>
        <w:t xml:space="preserve"> cell</w:t>
      </w:r>
      <w:r w:rsidRPr="00BB77B0">
        <w:rPr>
          <w:color w:val="000000"/>
        </w:rPr>
        <w:t xml:space="preserve"> pellet in 5 milliliters of MEM</w:t>
      </w:r>
      <w:r w:rsidR="00F366EE">
        <w:rPr>
          <w:color w:val="000000"/>
        </w:rPr>
        <w:t>.</w:t>
      </w:r>
    </w:p>
    <w:p w14:paraId="28919841" w14:textId="126F5D38" w:rsidR="00BB77B0" w:rsidRPr="003F40D9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B77B0">
        <w:rPr>
          <w:color w:val="000000"/>
        </w:rPr>
        <w:t xml:space="preserve"> </w:t>
      </w:r>
      <w:r w:rsidR="008E3B9C">
        <w:rPr>
          <w:color w:val="000000"/>
        </w:rPr>
        <w:t xml:space="preserve">Talent </w:t>
      </w:r>
      <w:r w:rsidRPr="00BB77B0">
        <w:rPr>
          <w:color w:val="000000"/>
        </w:rPr>
        <w:t>placing the tube in a 37</w:t>
      </w:r>
      <w:r w:rsidR="008E3B9C">
        <w:rPr>
          <w:color w:val="000000"/>
        </w:rPr>
        <w:t xml:space="preserve"> </w:t>
      </w:r>
      <w:r w:rsidRPr="00BB77B0">
        <w:rPr>
          <w:color w:val="000000"/>
        </w:rPr>
        <w:t>degree</w:t>
      </w:r>
      <w:r w:rsidR="008E3B9C">
        <w:rPr>
          <w:color w:val="000000"/>
        </w:rPr>
        <w:t xml:space="preserve">s </w:t>
      </w:r>
      <w:r w:rsidRPr="00BB77B0">
        <w:rPr>
          <w:color w:val="000000"/>
        </w:rPr>
        <w:t>Celsius water bath.</w:t>
      </w:r>
    </w:p>
    <w:p w14:paraId="05D15EA2" w14:textId="77777777" w:rsidR="003F40D9" w:rsidRPr="00BB77B0" w:rsidRDefault="003F40D9" w:rsidP="003F40D9">
      <w:pPr>
        <w:pStyle w:val="ListParagraph"/>
        <w:keepNext/>
        <w:keepLines/>
        <w:spacing w:before="120"/>
        <w:ind w:left="1627"/>
        <w:contextualSpacing w:val="0"/>
        <w:rPr>
          <w:rFonts w:cstheme="minorHAnsi"/>
        </w:rPr>
      </w:pPr>
    </w:p>
    <w:p w14:paraId="748AB00E" w14:textId="4947DFEF" w:rsidR="00BB77B0" w:rsidRPr="00C91827" w:rsidRDefault="00BB77B0" w:rsidP="00E432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1827">
        <w:rPr>
          <w:color w:val="7030A0"/>
        </w:rPr>
        <w:t>Dilute 10 microliters of cell suspension with 90 microliters of MEM</w:t>
      </w:r>
      <w:r w:rsidR="00F11D71" w:rsidRPr="00C91827">
        <w:rPr>
          <w:color w:val="7030A0"/>
        </w:rPr>
        <w:t xml:space="preserve"> in a 1.5 milliliter microcentrifuge tube</w:t>
      </w:r>
      <w:r w:rsidRPr="00C91827">
        <w:rPr>
          <w:color w:val="7030A0"/>
        </w:rPr>
        <w:t xml:space="preserve"> and mix well </w:t>
      </w:r>
      <w:r w:rsidRPr="00C91827">
        <w:rPr>
          <w:b/>
          <w:bCs/>
          <w:color w:val="7030A0"/>
        </w:rPr>
        <w:t>[1]</w:t>
      </w:r>
      <w:r w:rsidRPr="00C91827">
        <w:rPr>
          <w:color w:val="7030A0"/>
        </w:rPr>
        <w:t xml:space="preserve">. Combine 20 microliters of the diluted suspension with 20 microliters of trypan blue </w:t>
      </w:r>
      <w:r w:rsidRPr="00C91827">
        <w:rPr>
          <w:b/>
          <w:bCs/>
          <w:color w:val="7030A0"/>
        </w:rPr>
        <w:t>[2]</w:t>
      </w:r>
      <w:r w:rsidRPr="00C91827">
        <w:rPr>
          <w:color w:val="7030A0"/>
        </w:rPr>
        <w:t xml:space="preserve">. Count the cells using a hemocytometer </w:t>
      </w:r>
      <w:r w:rsidRPr="00C91827">
        <w:rPr>
          <w:b/>
          <w:bCs/>
          <w:color w:val="7030A0"/>
        </w:rPr>
        <w:t>[3].</w:t>
      </w:r>
    </w:p>
    <w:p w14:paraId="0790FD01" w14:textId="22732460" w:rsidR="00BB77B0" w:rsidRPr="00B07A3B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E71457">
        <w:rPr>
          <w:color w:val="000000"/>
        </w:rPr>
        <w:t>adding</w:t>
      </w:r>
      <w:r>
        <w:rPr>
          <w:color w:val="000000"/>
        </w:rPr>
        <w:t xml:space="preserve"> 10 microliters of cell suspension </w:t>
      </w:r>
      <w:r w:rsidR="00E71457">
        <w:rPr>
          <w:color w:val="000000"/>
        </w:rPr>
        <w:t>to</w:t>
      </w:r>
      <w:r>
        <w:rPr>
          <w:color w:val="000000"/>
        </w:rPr>
        <w:t xml:space="preserve"> 90 microliters of MEM</w:t>
      </w:r>
      <w:r w:rsidR="00F11D71">
        <w:rPr>
          <w:color w:val="000000"/>
        </w:rPr>
        <w:t xml:space="preserve"> in </w:t>
      </w:r>
      <w:r w:rsidR="00707759">
        <w:rPr>
          <w:color w:val="000000"/>
        </w:rPr>
        <w:t xml:space="preserve">a </w:t>
      </w:r>
      <w:r w:rsidR="00F11D71">
        <w:rPr>
          <w:color w:val="000000"/>
        </w:rPr>
        <w:t>1.5 milliliter microcentrifuge tube</w:t>
      </w:r>
      <w:r>
        <w:rPr>
          <w:color w:val="000000"/>
        </w:rPr>
        <w:t>.</w:t>
      </w:r>
    </w:p>
    <w:p w14:paraId="6046C2D6" w14:textId="317D25E1" w:rsidR="00BB77B0" w:rsidRPr="00B07A3B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mixing 20 microliters of </w:t>
      </w:r>
      <w:r w:rsidR="00F11D71">
        <w:rPr>
          <w:color w:val="000000"/>
        </w:rPr>
        <w:t>cell</w:t>
      </w:r>
      <w:r>
        <w:rPr>
          <w:color w:val="000000"/>
        </w:rPr>
        <w:t xml:space="preserve"> suspension with 20 microliters of trypan blue.</w:t>
      </w:r>
    </w:p>
    <w:p w14:paraId="15AD83C8" w14:textId="48D5B672" w:rsidR="00BB77B0" w:rsidRPr="00B07A3B" w:rsidRDefault="00BB77B0" w:rsidP="00E432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0522">
        <w:rPr>
          <w:color w:val="000000"/>
        </w:rPr>
        <w:t>SCOPE</w:t>
      </w:r>
      <w:r>
        <w:rPr>
          <w:color w:val="000000"/>
        </w:rPr>
        <w:t xml:space="preserve">: </w:t>
      </w:r>
      <w:r w:rsidR="00F11D71">
        <w:rPr>
          <w:color w:val="000000"/>
        </w:rPr>
        <w:t>Trypan blue excluding viable cells in a</w:t>
      </w:r>
      <w:r>
        <w:rPr>
          <w:color w:val="000000"/>
        </w:rPr>
        <w:t xml:space="preserve"> hemocytometer</w:t>
      </w:r>
      <w:r w:rsidR="00F11D71">
        <w:rPr>
          <w:color w:val="000000"/>
        </w:rPr>
        <w:t xml:space="preserve"> chamber</w:t>
      </w:r>
      <w:r>
        <w:rPr>
          <w:color w:val="000000"/>
        </w:rPr>
        <w:t>.</w:t>
      </w:r>
    </w:p>
    <w:p w14:paraId="3CA542AF" w14:textId="77777777" w:rsidR="00BB77B0" w:rsidRDefault="00BB77B0" w:rsidP="00BB77B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AFC01CD" w14:textId="2FD9D883" w:rsidR="00BB77B0" w:rsidRPr="00C91827" w:rsidRDefault="00BB77B0" w:rsidP="00E432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1827">
        <w:rPr>
          <w:color w:val="7030A0"/>
        </w:rPr>
        <w:t xml:space="preserve">Seed the cells </w:t>
      </w:r>
      <w:r w:rsidR="003F40D9" w:rsidRPr="00C91827">
        <w:rPr>
          <w:color w:val="7030A0"/>
        </w:rPr>
        <w:t>at</w:t>
      </w:r>
      <w:r w:rsidR="00B418AD">
        <w:rPr>
          <w:color w:val="7030A0"/>
        </w:rPr>
        <w:t xml:space="preserve"> an</w:t>
      </w:r>
      <w:r w:rsidR="003F40D9" w:rsidRPr="00C91827">
        <w:rPr>
          <w:color w:val="7030A0"/>
        </w:rPr>
        <w:t xml:space="preserve"> appropriate density as per the culture vessel</w:t>
      </w:r>
      <w:r w:rsidRPr="00C91827">
        <w:rPr>
          <w:color w:val="7030A0"/>
        </w:rPr>
        <w:t xml:space="preserve">: 200,000 cells per well of a 24-well plate, 500,000 cells per well of a 6-well plate, or 1 million cells per 6-centimeter dish </w:t>
      </w:r>
      <w:r w:rsidRPr="00C91827">
        <w:rPr>
          <w:b/>
          <w:bCs/>
          <w:color w:val="7030A0"/>
        </w:rPr>
        <w:t>[1]</w:t>
      </w:r>
      <w:r w:rsidRPr="00C91827">
        <w:rPr>
          <w:color w:val="7030A0"/>
        </w:rPr>
        <w:t>.</w:t>
      </w:r>
    </w:p>
    <w:p w14:paraId="20DDE13A" w14:textId="6A442C2C" w:rsidR="00BB77B0" w:rsidRPr="00B07A3B" w:rsidRDefault="00BB77B0" w:rsidP="00E432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seeding the cell suspension into the selected culture vessels. </w:t>
      </w:r>
    </w:p>
    <w:p w14:paraId="7B163A0B" w14:textId="77777777" w:rsidR="00BB77B0" w:rsidRDefault="00BB77B0" w:rsidP="00BB77B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EBDBF3E" w14:textId="104D8A91" w:rsidR="00BB77B0" w:rsidRPr="00C91827" w:rsidRDefault="00BB77B0" w:rsidP="00E432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1827">
        <w:rPr>
          <w:color w:val="7030A0"/>
        </w:rPr>
        <w:lastRenderedPageBreak/>
        <w:t xml:space="preserve">Place the cultures in a tissue culture incubator immediately after plating </w:t>
      </w:r>
      <w:r w:rsidRPr="00C91827">
        <w:rPr>
          <w:b/>
          <w:bCs/>
          <w:color w:val="7030A0"/>
        </w:rPr>
        <w:t>[1]</w:t>
      </w:r>
      <w:r w:rsidRPr="00C91827">
        <w:rPr>
          <w:color w:val="7030A0"/>
        </w:rPr>
        <w:t xml:space="preserve">. After 4 hours, examine the cells </w:t>
      </w:r>
      <w:r w:rsidR="0051030A">
        <w:rPr>
          <w:color w:val="7030A0"/>
        </w:rPr>
        <w:t>under a microscope</w:t>
      </w:r>
      <w:r w:rsidRPr="00C91827">
        <w:rPr>
          <w:color w:val="7030A0"/>
        </w:rPr>
        <w:t xml:space="preserve"> to confirm substrate attachment </w:t>
      </w:r>
      <w:r w:rsidRPr="00C91827">
        <w:rPr>
          <w:b/>
          <w:bCs/>
          <w:color w:val="7030A0"/>
        </w:rPr>
        <w:t>[2]</w:t>
      </w:r>
      <w:r w:rsidRPr="00C91827">
        <w:rPr>
          <w:color w:val="7030A0"/>
        </w:rPr>
        <w:t xml:space="preserve">. </w:t>
      </w:r>
      <w:r w:rsidR="00B418AD">
        <w:rPr>
          <w:color w:val="7030A0"/>
        </w:rPr>
        <w:t>Then, after</w:t>
      </w:r>
      <w:r w:rsidRPr="00C91827">
        <w:rPr>
          <w:color w:val="7030A0"/>
        </w:rPr>
        <w:t xml:space="preserve"> 24 hours, replace the culture medium with fresh maintenance medium </w:t>
      </w:r>
      <w:r w:rsidRPr="00C91827">
        <w:rPr>
          <w:b/>
          <w:bCs/>
          <w:color w:val="7030A0"/>
        </w:rPr>
        <w:t>[3]</w:t>
      </w:r>
      <w:r w:rsidRPr="00C91827">
        <w:rPr>
          <w:color w:val="7030A0"/>
        </w:rPr>
        <w:t>.</w:t>
      </w:r>
    </w:p>
    <w:p w14:paraId="705E821D" w14:textId="77777777" w:rsidR="00BB77B0" w:rsidRPr="00B07A3B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placing the newly seeded cultures in a tissue culture incubator.</w:t>
      </w:r>
    </w:p>
    <w:p w14:paraId="74B29582" w14:textId="7EAE2560" w:rsidR="00BB77B0" w:rsidRPr="00B07A3B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0522">
        <w:rPr>
          <w:color w:val="000000"/>
        </w:rPr>
        <w:t>SCOPE</w:t>
      </w:r>
      <w:r>
        <w:rPr>
          <w:color w:val="000000"/>
        </w:rPr>
        <w:t xml:space="preserve">: Talent examining the cells </w:t>
      </w:r>
      <w:r w:rsidR="0079673A">
        <w:rPr>
          <w:color w:val="000000"/>
        </w:rPr>
        <w:t xml:space="preserve">after </w:t>
      </w:r>
      <w:r>
        <w:rPr>
          <w:color w:val="000000"/>
        </w:rPr>
        <w:t xml:space="preserve">4 hours </w:t>
      </w:r>
      <w:r w:rsidR="0079673A">
        <w:rPr>
          <w:color w:val="000000"/>
        </w:rPr>
        <w:t>of</w:t>
      </w:r>
      <w:r>
        <w:rPr>
          <w:color w:val="000000"/>
        </w:rPr>
        <w:t xml:space="preserve"> plating to confirm attachment.</w:t>
      </w:r>
    </w:p>
    <w:p w14:paraId="021E898D" w14:textId="77777777" w:rsidR="00BB77B0" w:rsidRPr="00B07A3B" w:rsidRDefault="00BB77B0" w:rsidP="00E432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replacing the culture medium with fresh maintenance medium 24 hours after plating.</w:t>
      </w:r>
    </w:p>
    <w:p w14:paraId="688F9A4C" w14:textId="77777777" w:rsidR="00BB77B0" w:rsidRDefault="00BB77B0" w:rsidP="00BB77B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81F38AA" w14:textId="77777777" w:rsidR="00BB77B0" w:rsidRPr="00C91827" w:rsidRDefault="00BB77B0" w:rsidP="00E432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1827">
        <w:rPr>
          <w:color w:val="7030A0"/>
        </w:rPr>
        <w:t xml:space="preserve">Every 2 to 3 days, replace half of the culture medium with fresh maintenance medium </w:t>
      </w:r>
      <w:r w:rsidRPr="00C91827">
        <w:rPr>
          <w:b/>
          <w:bCs/>
          <w:color w:val="7030A0"/>
        </w:rPr>
        <w:t>[1].</w:t>
      </w:r>
      <w:r w:rsidRPr="00C91827">
        <w:rPr>
          <w:color w:val="7030A0"/>
        </w:rPr>
        <w:t xml:space="preserve"> After 7 days, confirm that the cells have reached approximately 80% confluency before proceeding with experiments </w:t>
      </w:r>
      <w:r w:rsidRPr="00C91827">
        <w:rPr>
          <w:b/>
          <w:bCs/>
          <w:color w:val="7030A0"/>
        </w:rPr>
        <w:t>[2].</w:t>
      </w:r>
    </w:p>
    <w:p w14:paraId="10CDC78C" w14:textId="77777777" w:rsidR="00BB77B0" w:rsidRPr="00B07A3B" w:rsidRDefault="00BB77B0" w:rsidP="00E432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replacing half of the culture medium with fresh maintenance medium.</w:t>
      </w:r>
    </w:p>
    <w:p w14:paraId="6F5C7960" w14:textId="0B507DE2" w:rsidR="00BB77B0" w:rsidRPr="0079673A" w:rsidRDefault="00BB77B0" w:rsidP="00E432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0522">
        <w:rPr>
          <w:color w:val="000000"/>
        </w:rPr>
        <w:t>SCOPE</w:t>
      </w:r>
      <w:r w:rsidRPr="0079673A">
        <w:rPr>
          <w:color w:val="000000"/>
        </w:rPr>
        <w:t xml:space="preserve">: </w:t>
      </w:r>
      <w:r w:rsidR="0079673A" w:rsidRPr="0079673A">
        <w:rPr>
          <w:color w:val="000000"/>
        </w:rPr>
        <w:t>T</w:t>
      </w:r>
      <w:r w:rsidRPr="0079673A">
        <w:rPr>
          <w:color w:val="000000"/>
        </w:rPr>
        <w:t>he astrocyte culture after 7 days</w:t>
      </w:r>
      <w:r w:rsidR="0079673A" w:rsidRPr="0079673A">
        <w:rPr>
          <w:color w:val="000000"/>
        </w:rPr>
        <w:t xml:space="preserve"> showing 80% confluency</w:t>
      </w:r>
      <w:r w:rsidRPr="0079673A">
        <w:rPr>
          <w:color w:val="000000"/>
        </w:rPr>
        <w:t xml:space="preserve">. </w:t>
      </w:r>
    </w:p>
    <w:p w14:paraId="777EC0E1" w14:textId="77777777" w:rsidR="0079673A" w:rsidRPr="0079673A" w:rsidRDefault="0079673A" w:rsidP="0079673A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1B2EF43" w14:textId="2ADE35C0" w:rsidR="00BB77B0" w:rsidRPr="00AA38D5" w:rsidRDefault="00BB77B0" w:rsidP="00E432B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  <w:color w:val="000000"/>
        </w:rPr>
        <w:t>Downstream Applications</w:t>
      </w:r>
    </w:p>
    <w:p w14:paraId="489180C8" w14:textId="05903C58" w:rsidR="00BB77B0" w:rsidRPr="00C91827" w:rsidRDefault="003F40D9" w:rsidP="00E432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1827">
        <w:rPr>
          <w:color w:val="7030A0"/>
        </w:rPr>
        <w:t>Once established, use primary astrocytes for downstream disease studies by transducing the</w:t>
      </w:r>
      <w:r w:rsidR="00F94EDC">
        <w:rPr>
          <w:color w:val="7030A0"/>
        </w:rPr>
        <w:t>m</w:t>
      </w:r>
      <w:r w:rsidRPr="00C91827">
        <w:rPr>
          <w:color w:val="7030A0"/>
        </w:rPr>
        <w:t xml:space="preserve"> according to the experimental aim </w:t>
      </w:r>
      <w:r w:rsidRPr="00C91827">
        <w:rPr>
          <w:b/>
          <w:bCs/>
          <w:color w:val="7030A0"/>
        </w:rPr>
        <w:t>[1]</w:t>
      </w:r>
      <w:r w:rsidRPr="00C91827">
        <w:rPr>
          <w:color w:val="7030A0"/>
        </w:rPr>
        <w:t>. Use the</w:t>
      </w:r>
      <w:r w:rsidR="00590DB1" w:rsidRPr="00C91827">
        <w:rPr>
          <w:color w:val="7030A0"/>
        </w:rPr>
        <w:t xml:space="preserve"> lentivirus-transduced</w:t>
      </w:r>
      <w:r w:rsidR="00BB77B0" w:rsidRPr="00C91827">
        <w:rPr>
          <w:color w:val="7030A0"/>
        </w:rPr>
        <w:t xml:space="preserve"> GFAP</w:t>
      </w:r>
      <w:r w:rsidR="00BB77B0" w:rsidRPr="00C91827">
        <w:rPr>
          <w:i/>
          <w:color w:val="7030A0"/>
        </w:rPr>
        <w:t xml:space="preserve"> </w:t>
      </w:r>
      <w:r w:rsidR="00BB77B0" w:rsidRPr="00C91827">
        <w:rPr>
          <w:i/>
          <w:color w:val="EE0000"/>
        </w:rPr>
        <w:t>(g-f-a-p)</w:t>
      </w:r>
      <w:r w:rsidR="009165D5">
        <w:rPr>
          <w:color w:val="7030A0"/>
        </w:rPr>
        <w:t xml:space="preserve"> mutant </w:t>
      </w:r>
      <w:r w:rsidR="00590DB1" w:rsidRPr="00C91827">
        <w:rPr>
          <w:color w:val="7030A0"/>
        </w:rPr>
        <w:t>astrocytes</w:t>
      </w:r>
      <w:r w:rsidR="009165D5">
        <w:rPr>
          <w:color w:val="7030A0"/>
        </w:rPr>
        <w:t xml:space="preserve"> and wild</w:t>
      </w:r>
      <w:r w:rsidR="00F94EDC">
        <w:rPr>
          <w:color w:val="7030A0"/>
        </w:rPr>
        <w:t>-</w:t>
      </w:r>
      <w:r w:rsidR="009165D5">
        <w:rPr>
          <w:color w:val="7030A0"/>
        </w:rPr>
        <w:t>type cells</w:t>
      </w:r>
      <w:r w:rsidR="00BB77B0" w:rsidRPr="00C91827">
        <w:rPr>
          <w:color w:val="7030A0"/>
        </w:rPr>
        <w:t xml:space="preserve"> for immunofluorescence microscopy</w:t>
      </w:r>
      <w:r w:rsidRPr="00C91827">
        <w:rPr>
          <w:color w:val="7030A0"/>
        </w:rPr>
        <w:t xml:space="preserve"> </w:t>
      </w:r>
      <w:r w:rsidRPr="00C91827">
        <w:rPr>
          <w:b/>
          <w:bCs/>
          <w:color w:val="7030A0"/>
        </w:rPr>
        <w:t>[2]</w:t>
      </w:r>
      <w:r w:rsidR="00BB77B0" w:rsidRPr="00C91827">
        <w:rPr>
          <w:color w:val="7030A0"/>
        </w:rPr>
        <w:t xml:space="preserve"> </w:t>
      </w:r>
      <w:r w:rsidR="00702645">
        <w:rPr>
          <w:color w:val="7030A0"/>
        </w:rPr>
        <w:t>and</w:t>
      </w:r>
      <w:r w:rsidR="00BB77B0" w:rsidRPr="00C91827">
        <w:rPr>
          <w:color w:val="7030A0"/>
        </w:rPr>
        <w:t xml:space="preserve"> immunoblotting</w:t>
      </w:r>
      <w:r w:rsidRPr="00C91827">
        <w:rPr>
          <w:color w:val="7030A0"/>
        </w:rPr>
        <w:t xml:space="preserve"> </w:t>
      </w:r>
      <w:r w:rsidRPr="00C91827">
        <w:rPr>
          <w:b/>
          <w:bCs/>
          <w:color w:val="7030A0"/>
        </w:rPr>
        <w:t>[3]</w:t>
      </w:r>
      <w:r w:rsidR="00702645">
        <w:rPr>
          <w:color w:val="7030A0"/>
        </w:rPr>
        <w:t>.</w:t>
      </w:r>
    </w:p>
    <w:p w14:paraId="60BD1672" w14:textId="0BE12866" w:rsidR="00276246" w:rsidRPr="00276246" w:rsidRDefault="004531CA" w:rsidP="00E432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Representative shot of talent preparing for cell transduction.</w:t>
      </w:r>
      <w:r w:rsidR="00BB77B0">
        <w:rPr>
          <w:color w:val="000000"/>
        </w:rPr>
        <w:t xml:space="preserve"> </w:t>
      </w:r>
    </w:p>
    <w:p w14:paraId="60ED8836" w14:textId="0AAA412E" w:rsidR="00276246" w:rsidRPr="00276246" w:rsidRDefault="004531CA" w:rsidP="00E432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Representative shot of talent preparing an </w:t>
      </w:r>
      <w:r w:rsidR="00BB77B0">
        <w:rPr>
          <w:color w:val="000000"/>
        </w:rPr>
        <w:t xml:space="preserve">immunofluorescence </w:t>
      </w:r>
      <w:r>
        <w:rPr>
          <w:color w:val="000000"/>
        </w:rPr>
        <w:t>slide.</w:t>
      </w:r>
    </w:p>
    <w:p w14:paraId="7F675827" w14:textId="070FDC4A" w:rsidR="00276246" w:rsidRPr="00276246" w:rsidRDefault="004531CA" w:rsidP="00E432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Representative shot of talent performing </w:t>
      </w:r>
      <w:r w:rsidR="00BB77B0">
        <w:rPr>
          <w:color w:val="000000"/>
        </w:rPr>
        <w:t>immunoblotting</w:t>
      </w:r>
      <w:r>
        <w:rPr>
          <w:color w:val="000000"/>
        </w:rPr>
        <w:t>.</w:t>
      </w:r>
    </w:p>
    <w:p w14:paraId="09689C4F" w14:textId="35470C63" w:rsidR="00495959" w:rsidRPr="00BB77B0" w:rsidRDefault="00495959" w:rsidP="00BB77B0">
      <w:pPr>
        <w:keepNext/>
        <w:keepLines/>
        <w:spacing w:before="120"/>
        <w:rPr>
          <w:rFonts w:cstheme="minorHAnsi"/>
        </w:rPr>
      </w:pPr>
      <w:r w:rsidRPr="00BB77B0">
        <w:rPr>
          <w:rFonts w:cstheme="minorHAnsi"/>
        </w:rPr>
        <w:br w:type="page"/>
      </w:r>
    </w:p>
    <w:p w14:paraId="7A4F1842" w14:textId="11B8491D" w:rsidR="00495959" w:rsidRPr="00B07A3B" w:rsidRDefault="00495959" w:rsidP="008461C0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E432B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6118971" w14:textId="77777777" w:rsidR="003A2BD7" w:rsidRDefault="003A2BD7" w:rsidP="00E432B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A2BD7">
        <w:rPr>
          <w:rFonts w:cstheme="minorHAnsi"/>
          <w:color w:val="7030A0"/>
        </w:rPr>
        <w:t>In primary astrocytes expressing wild-type GFAP</w:t>
      </w:r>
      <w:r>
        <w:rPr>
          <w:rFonts w:cstheme="minorHAnsi"/>
          <w:color w:val="7030A0"/>
        </w:rPr>
        <w:t xml:space="preserve"> </w:t>
      </w:r>
      <w:r w:rsidRPr="00C91827">
        <w:rPr>
          <w:i/>
          <w:color w:val="EE0000"/>
        </w:rPr>
        <w:t>(g-f-a-p)</w:t>
      </w:r>
      <w:r w:rsidRPr="003A2BD7">
        <w:rPr>
          <w:rFonts w:cstheme="minorHAnsi"/>
          <w:color w:val="7030A0"/>
        </w:rPr>
        <w:t xml:space="preserve">, filamentous intermediate filament networks were distributed throughout the cytoplasm </w:t>
      </w:r>
      <w:r w:rsidRPr="003A2BD7">
        <w:rPr>
          <w:rFonts w:cstheme="minorHAnsi"/>
          <w:b/>
          <w:bCs/>
          <w:color w:val="7030A0"/>
        </w:rPr>
        <w:t>[1]</w:t>
      </w:r>
      <w:r w:rsidRPr="003A2BD7">
        <w:rPr>
          <w:rFonts w:cstheme="minorHAnsi"/>
          <w:color w:val="7030A0"/>
        </w:rPr>
        <w:t>. In contrast, the AxD</w:t>
      </w:r>
      <w:r>
        <w:rPr>
          <w:rFonts w:cstheme="minorHAnsi"/>
          <w:color w:val="7030A0"/>
        </w:rPr>
        <w:t xml:space="preserve"> </w:t>
      </w:r>
      <w:r w:rsidRPr="003A2BD7">
        <w:rPr>
          <w:rFonts w:cstheme="minorHAnsi"/>
          <w:i/>
          <w:iCs/>
          <w:color w:val="EE0000"/>
        </w:rPr>
        <w:t>(a-x-d)</w:t>
      </w:r>
      <w:r w:rsidRPr="003A2BD7">
        <w:rPr>
          <w:rFonts w:cstheme="minorHAnsi"/>
          <w:color w:val="7030A0"/>
        </w:rPr>
        <w:t xml:space="preserve">-associated GFAP mutants formed cytoplasmic aggregates that disrupted and collapsed the endogenous GFAP networks </w:t>
      </w:r>
      <w:r w:rsidRPr="003A2BD7">
        <w:rPr>
          <w:rFonts w:cstheme="minorHAnsi"/>
          <w:b/>
          <w:bCs/>
          <w:color w:val="7030A0"/>
        </w:rPr>
        <w:t>[2]</w:t>
      </w:r>
      <w:r w:rsidRPr="003A2BD7">
        <w:rPr>
          <w:rFonts w:cstheme="minorHAnsi"/>
          <w:color w:val="7030A0"/>
        </w:rPr>
        <w:t xml:space="preserve">. </w:t>
      </w:r>
    </w:p>
    <w:p w14:paraId="3E47BD99" w14:textId="662221FB" w:rsidR="003A2BD7" w:rsidRPr="003A2BD7" w:rsidRDefault="003A2BD7" w:rsidP="00E432B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A2BD7">
        <w:rPr>
          <w:rFonts w:cstheme="minorHAnsi"/>
        </w:rPr>
        <w:t>LAB MEDIA: Figure 4</w:t>
      </w:r>
      <w:r w:rsidR="0009398B">
        <w:rPr>
          <w:rFonts w:cstheme="minorHAnsi"/>
        </w:rPr>
        <w:t>A</w:t>
      </w:r>
      <w:r w:rsidRPr="003A2BD7">
        <w:rPr>
          <w:rFonts w:cstheme="minorHAnsi"/>
        </w:rPr>
        <w:t xml:space="preserve">. </w:t>
      </w:r>
      <w:r w:rsidRPr="00962F30">
        <w:rPr>
          <w:rFonts w:cstheme="minorHAnsi"/>
          <w:b/>
          <w:bCs/>
          <w:i/>
          <w:iCs/>
          <w:color w:val="00B0F0"/>
        </w:rPr>
        <w:t>Video Editor:</w:t>
      </w:r>
      <w:r w:rsidRPr="00962F30">
        <w:rPr>
          <w:rFonts w:cstheme="minorHAnsi"/>
          <w:color w:val="00B0F0"/>
        </w:rPr>
        <w:t xml:space="preserve"> </w:t>
      </w:r>
      <w:r w:rsidR="00962F30" w:rsidRPr="00962F30">
        <w:rPr>
          <w:rFonts w:cstheme="minorHAnsi"/>
          <w:i/>
          <w:iCs/>
          <w:color w:val="00B0F0"/>
        </w:rPr>
        <w:t>I</w:t>
      </w:r>
      <w:r w:rsidRPr="00962F30">
        <w:rPr>
          <w:rFonts w:cstheme="minorHAnsi"/>
          <w:i/>
          <w:iCs/>
          <w:color w:val="00B0F0"/>
        </w:rPr>
        <w:t xml:space="preserve">n Panel A, please highlight </w:t>
      </w:r>
      <w:r w:rsidR="00962F30" w:rsidRPr="00962F30">
        <w:rPr>
          <w:rFonts w:cstheme="minorHAnsi"/>
          <w:i/>
          <w:iCs/>
          <w:color w:val="00B0F0"/>
        </w:rPr>
        <w:t xml:space="preserve">using arrows </w:t>
      </w:r>
      <w:r w:rsidRPr="00962F30">
        <w:rPr>
          <w:rFonts w:cstheme="minorHAnsi"/>
          <w:i/>
          <w:iCs/>
          <w:color w:val="00B0F0"/>
        </w:rPr>
        <w:t xml:space="preserve">the filamentous green and yellow GFAP networks </w:t>
      </w:r>
      <w:r w:rsidR="00962F30" w:rsidRPr="00962F30">
        <w:rPr>
          <w:rFonts w:cstheme="minorHAnsi"/>
          <w:i/>
          <w:iCs/>
          <w:color w:val="00B0F0"/>
        </w:rPr>
        <w:t>in WT cells</w:t>
      </w:r>
      <w:r w:rsidRPr="00962F30">
        <w:rPr>
          <w:rFonts w:cstheme="minorHAnsi"/>
          <w:i/>
          <w:iCs/>
          <w:color w:val="00B0F0"/>
        </w:rPr>
        <w:t>.</w:t>
      </w:r>
    </w:p>
    <w:p w14:paraId="61415D50" w14:textId="6C47B7A2" w:rsidR="003A2BD7" w:rsidRPr="003A2BD7" w:rsidRDefault="003A2BD7" w:rsidP="00E432B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A2BD7">
        <w:rPr>
          <w:rFonts w:cstheme="minorHAnsi"/>
        </w:rPr>
        <w:t>LAB MEDIA: Figure 4</w:t>
      </w:r>
      <w:r w:rsidR="0009398B">
        <w:rPr>
          <w:rFonts w:cstheme="minorHAnsi"/>
        </w:rPr>
        <w:t>B-F</w:t>
      </w:r>
      <w:r w:rsidRPr="00044FA7">
        <w:rPr>
          <w:rFonts w:cstheme="minorHAnsi"/>
          <w:color w:val="00B0F0"/>
        </w:rPr>
        <w:t xml:space="preserve">. </w:t>
      </w:r>
      <w:r w:rsidRPr="00044FA7">
        <w:rPr>
          <w:rFonts w:cstheme="minorHAnsi"/>
          <w:b/>
          <w:bCs/>
          <w:i/>
          <w:iCs/>
          <w:color w:val="00B0F0"/>
        </w:rPr>
        <w:t>Video Editor:</w:t>
      </w:r>
      <w:r w:rsidRPr="00044FA7">
        <w:rPr>
          <w:rFonts w:cstheme="minorHAnsi"/>
          <w:color w:val="00B0F0"/>
        </w:rPr>
        <w:t xml:space="preserve"> </w:t>
      </w:r>
      <w:r w:rsidR="00962F30" w:rsidRPr="00044FA7">
        <w:rPr>
          <w:rFonts w:cstheme="minorHAnsi"/>
          <w:i/>
          <w:iCs/>
          <w:color w:val="00B0F0"/>
        </w:rPr>
        <w:t>In Panels B t</w:t>
      </w:r>
      <w:r w:rsidR="00044FA7">
        <w:rPr>
          <w:rFonts w:cstheme="minorHAnsi"/>
          <w:i/>
          <w:iCs/>
          <w:color w:val="00B0F0"/>
        </w:rPr>
        <w:t>o</w:t>
      </w:r>
      <w:r w:rsidR="00962F30" w:rsidRPr="00044FA7">
        <w:rPr>
          <w:rFonts w:cstheme="minorHAnsi"/>
          <w:i/>
          <w:iCs/>
          <w:color w:val="00B0F0"/>
        </w:rPr>
        <w:t xml:space="preserve"> F, </w:t>
      </w:r>
      <w:r w:rsidRPr="00044FA7">
        <w:rPr>
          <w:rFonts w:cstheme="minorHAnsi"/>
          <w:i/>
          <w:iCs/>
          <w:color w:val="00B0F0"/>
        </w:rPr>
        <w:t>simultaneously highlight</w:t>
      </w:r>
      <w:r w:rsidR="00962F30" w:rsidRPr="00044FA7">
        <w:rPr>
          <w:rFonts w:cstheme="minorHAnsi"/>
          <w:i/>
          <w:iCs/>
          <w:color w:val="00B0F0"/>
        </w:rPr>
        <w:t xml:space="preserve"> </w:t>
      </w:r>
      <w:r w:rsidR="00044FA7" w:rsidRPr="00044FA7">
        <w:rPr>
          <w:rFonts w:cstheme="minorHAnsi"/>
          <w:i/>
          <w:iCs/>
          <w:color w:val="00B0F0"/>
        </w:rPr>
        <w:t>using</w:t>
      </w:r>
      <w:r w:rsidR="00962F30" w:rsidRPr="00044FA7">
        <w:rPr>
          <w:rFonts w:cstheme="minorHAnsi"/>
          <w:i/>
          <w:iCs/>
          <w:color w:val="00B0F0"/>
        </w:rPr>
        <w:t xml:space="preserve"> arrows</w:t>
      </w:r>
      <w:r w:rsidRPr="00044FA7">
        <w:rPr>
          <w:rFonts w:cstheme="minorHAnsi"/>
          <w:i/>
          <w:iCs/>
          <w:color w:val="00B0F0"/>
        </w:rPr>
        <w:t xml:space="preserve"> the bright green and yellow cytoplasmic aggregates</w:t>
      </w:r>
      <w:r w:rsidR="00962F30" w:rsidRPr="00044FA7">
        <w:rPr>
          <w:rFonts w:cstheme="minorHAnsi"/>
          <w:i/>
          <w:iCs/>
          <w:color w:val="00B0F0"/>
        </w:rPr>
        <w:t xml:space="preserve"> and the red endogenous GFAP networks surrounding them.</w:t>
      </w:r>
      <w:r w:rsidRPr="00044FA7">
        <w:rPr>
          <w:rFonts w:cstheme="minorHAnsi"/>
          <w:i/>
          <w:iCs/>
          <w:color w:val="00B0F0"/>
        </w:rPr>
        <w:t xml:space="preserve"> </w:t>
      </w:r>
    </w:p>
    <w:p w14:paraId="393C84C9" w14:textId="77777777" w:rsidR="003A2BD7" w:rsidRDefault="003A2BD7" w:rsidP="003A2BD7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A0085A3" w14:textId="26C36BAC" w:rsidR="00495959" w:rsidRPr="003A2BD7" w:rsidRDefault="003A2BD7" w:rsidP="00E432B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A2BD7">
        <w:rPr>
          <w:rFonts w:cstheme="minorHAnsi"/>
          <w:color w:val="7030A0"/>
        </w:rPr>
        <w:t xml:space="preserve">Immunoblotting confirmed that wild-type and mutant GFAP were expressed at comparable levels </w:t>
      </w:r>
      <w:r w:rsidRPr="003A2B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3A2BD7">
        <w:rPr>
          <w:rFonts w:cstheme="minorHAnsi"/>
          <w:b/>
          <w:bCs/>
          <w:color w:val="7030A0"/>
        </w:rPr>
        <w:t>]</w:t>
      </w:r>
      <w:r w:rsidRPr="003A2BD7">
        <w:rPr>
          <w:rFonts w:cstheme="minorHAnsi"/>
          <w:color w:val="7030A0"/>
        </w:rPr>
        <w:t xml:space="preserve">. Wild-type GFAP was recovered predominantly in the soluble fraction, whereas the mutant proteins accumulated mainly in the insoluble pellet fraction </w:t>
      </w:r>
      <w:r w:rsidRPr="003A2B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3A2BD7">
        <w:rPr>
          <w:rFonts w:cstheme="minorHAnsi"/>
          <w:b/>
          <w:bCs/>
          <w:color w:val="7030A0"/>
        </w:rPr>
        <w:t>]</w:t>
      </w:r>
      <w:r w:rsidRPr="003A2BD7">
        <w:rPr>
          <w:rFonts w:cstheme="minorHAnsi"/>
          <w:color w:val="7030A0"/>
        </w:rPr>
        <w:t>.</w:t>
      </w:r>
    </w:p>
    <w:p w14:paraId="1872CCD0" w14:textId="165CB22C" w:rsidR="003A2BD7" w:rsidRPr="003A2BD7" w:rsidRDefault="003A2BD7" w:rsidP="00E432B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</w:t>
      </w:r>
      <w:r w:rsidRPr="003A2BD7">
        <w:rPr>
          <w:rFonts w:cstheme="minorHAnsi"/>
        </w:rPr>
        <w:t>AB MEDIA: Figure 4</w:t>
      </w:r>
      <w:r w:rsidR="0009398B">
        <w:rPr>
          <w:rFonts w:cstheme="minorHAnsi"/>
        </w:rPr>
        <w:t>G</w:t>
      </w:r>
      <w:r w:rsidRPr="003A2BD7">
        <w:rPr>
          <w:rFonts w:cstheme="minorHAnsi"/>
        </w:rPr>
        <w:t xml:space="preserve">. </w:t>
      </w:r>
      <w:r w:rsidRPr="00921BF5">
        <w:rPr>
          <w:rFonts w:cstheme="minorHAnsi"/>
          <w:b/>
          <w:bCs/>
          <w:i/>
          <w:iCs/>
          <w:color w:val="00B0F0"/>
        </w:rPr>
        <w:t>Video Editor:</w:t>
      </w:r>
      <w:r w:rsidRPr="00921BF5">
        <w:rPr>
          <w:rFonts w:cstheme="minorHAnsi"/>
          <w:color w:val="00B0F0"/>
        </w:rPr>
        <w:t xml:space="preserve"> </w:t>
      </w:r>
      <w:r w:rsidR="00921BF5" w:rsidRPr="00921BF5">
        <w:rPr>
          <w:rFonts w:cstheme="minorHAnsi"/>
          <w:i/>
          <w:iCs/>
          <w:color w:val="00B0F0"/>
        </w:rPr>
        <w:t>I</w:t>
      </w:r>
      <w:r w:rsidRPr="00921BF5">
        <w:rPr>
          <w:rFonts w:cstheme="minorHAnsi"/>
          <w:i/>
          <w:iCs/>
          <w:color w:val="00B0F0"/>
        </w:rPr>
        <w:t xml:space="preserve">n Panel G, please highlight the </w:t>
      </w:r>
      <w:r w:rsidR="00921BF5" w:rsidRPr="00921BF5">
        <w:rPr>
          <w:rFonts w:cstheme="minorHAnsi"/>
          <w:i/>
          <w:iCs/>
          <w:color w:val="00B0F0"/>
        </w:rPr>
        <w:t>pan</w:t>
      </w:r>
      <w:r w:rsidRPr="00921BF5">
        <w:rPr>
          <w:rFonts w:cstheme="minorHAnsi"/>
          <w:i/>
          <w:iCs/>
          <w:color w:val="00B0F0"/>
        </w:rPr>
        <w:t>GFAP</w:t>
      </w:r>
      <w:r w:rsidR="00921BF5" w:rsidRPr="00921BF5">
        <w:rPr>
          <w:rFonts w:cstheme="minorHAnsi"/>
          <w:i/>
          <w:iCs/>
          <w:color w:val="00B0F0"/>
        </w:rPr>
        <w:t xml:space="preserve"> and hGFAP</w:t>
      </w:r>
      <w:r w:rsidRPr="00921BF5">
        <w:rPr>
          <w:rFonts w:cstheme="minorHAnsi"/>
          <w:i/>
          <w:iCs/>
          <w:color w:val="00B0F0"/>
        </w:rPr>
        <w:t xml:space="preserve"> bands in </w:t>
      </w:r>
      <w:r w:rsidR="00921BF5" w:rsidRPr="00921BF5">
        <w:rPr>
          <w:rFonts w:cstheme="minorHAnsi"/>
          <w:i/>
          <w:iCs/>
          <w:color w:val="00B0F0"/>
        </w:rPr>
        <w:t>WT</w:t>
      </w:r>
      <w:r w:rsidRPr="00921BF5">
        <w:rPr>
          <w:rFonts w:cstheme="minorHAnsi"/>
          <w:i/>
          <w:iCs/>
          <w:color w:val="00B0F0"/>
        </w:rPr>
        <w:t xml:space="preserve"> lane and </w:t>
      </w:r>
      <w:r w:rsidR="00EA233F">
        <w:rPr>
          <w:rFonts w:cstheme="minorHAnsi"/>
          <w:i/>
          <w:iCs/>
          <w:color w:val="00B0F0"/>
        </w:rPr>
        <w:t xml:space="preserve">all </w:t>
      </w:r>
      <w:r w:rsidRPr="00921BF5">
        <w:rPr>
          <w:rFonts w:cstheme="minorHAnsi"/>
          <w:i/>
          <w:iCs/>
          <w:color w:val="00B0F0"/>
        </w:rPr>
        <w:t>mutant lanes, showing comparable expression</w:t>
      </w:r>
      <w:r w:rsidR="00921BF5" w:rsidRPr="00921BF5">
        <w:rPr>
          <w:rFonts w:cstheme="minorHAnsi"/>
          <w:i/>
          <w:iCs/>
          <w:color w:val="00B0F0"/>
        </w:rPr>
        <w:t xml:space="preserve"> throughout.</w:t>
      </w:r>
    </w:p>
    <w:p w14:paraId="4E79C16D" w14:textId="0A35F4EE" w:rsidR="00921BF5" w:rsidRPr="0009398B" w:rsidRDefault="003A2BD7" w:rsidP="00E432B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A233F">
        <w:rPr>
          <w:rFonts w:cstheme="minorHAnsi"/>
        </w:rPr>
        <w:t>LAB MEDIA: Figure 4</w:t>
      </w:r>
      <w:r w:rsidR="0009398B">
        <w:rPr>
          <w:rFonts w:cstheme="minorHAnsi"/>
        </w:rPr>
        <w:t>H-I</w:t>
      </w:r>
      <w:r w:rsidRPr="00EA233F">
        <w:rPr>
          <w:rFonts w:cstheme="minorHAnsi"/>
        </w:rPr>
        <w:t xml:space="preserve">. </w:t>
      </w:r>
      <w:r w:rsidRPr="00EA233F">
        <w:rPr>
          <w:rFonts w:cstheme="minorHAnsi"/>
          <w:b/>
          <w:bCs/>
          <w:i/>
          <w:iCs/>
          <w:color w:val="00B0F0"/>
        </w:rPr>
        <w:t>Video Editor:</w:t>
      </w:r>
      <w:r w:rsidRPr="00EA233F">
        <w:rPr>
          <w:rFonts w:cstheme="minorHAnsi"/>
          <w:color w:val="00B0F0"/>
        </w:rPr>
        <w:t xml:space="preserve"> </w:t>
      </w:r>
      <w:r w:rsidR="00EA233F" w:rsidRPr="00EA233F">
        <w:rPr>
          <w:rFonts w:cstheme="minorHAnsi"/>
          <w:i/>
          <w:iCs/>
          <w:color w:val="00B0F0"/>
        </w:rPr>
        <w:t>H</w:t>
      </w:r>
      <w:r w:rsidRPr="00EA233F">
        <w:rPr>
          <w:rFonts w:cstheme="minorHAnsi"/>
          <w:i/>
          <w:iCs/>
          <w:color w:val="00B0F0"/>
        </w:rPr>
        <w:t xml:space="preserve">ighlight the </w:t>
      </w:r>
      <w:r w:rsidR="00EA233F" w:rsidRPr="00EA233F">
        <w:rPr>
          <w:rFonts w:cstheme="minorHAnsi"/>
          <w:i/>
          <w:iCs/>
          <w:color w:val="00B0F0"/>
        </w:rPr>
        <w:t>WT</w:t>
      </w:r>
      <w:r w:rsidRPr="00EA233F">
        <w:rPr>
          <w:rFonts w:cstheme="minorHAnsi"/>
          <w:i/>
          <w:iCs/>
          <w:color w:val="00B0F0"/>
        </w:rPr>
        <w:t xml:space="preserve"> GFAP band in lane 2 of the supernatant fraction in Panel H, followed by the mutant GFAP bands in lanes 3–7 of the pellet fraction in Panel I</w:t>
      </w:r>
      <w:r w:rsidR="00EA233F" w:rsidRPr="00EA233F">
        <w:rPr>
          <w:rFonts w:cstheme="minorHAnsi"/>
          <w:i/>
          <w:iCs/>
          <w:color w:val="00B0F0"/>
        </w:rPr>
        <w:t>.</w:t>
      </w:r>
    </w:p>
    <w:p w14:paraId="1CB6E5F0" w14:textId="77777777" w:rsidR="0009398B" w:rsidRPr="00EA233F" w:rsidRDefault="0009398B" w:rsidP="0009398B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326EEC46" w:rsidR="00495959" w:rsidRDefault="003A2BD7" w:rsidP="00E432B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A2BD7">
        <w:rPr>
          <w:rFonts w:cstheme="minorHAnsi"/>
          <w:color w:val="7030A0"/>
        </w:rPr>
        <w:t xml:space="preserve">In wild-type astrocytes, GFAP formed well-organized cytoplasmic filament networks that colocalized with vimentin intermediate filaments </w:t>
      </w:r>
      <w:r w:rsidRPr="003A2BD7">
        <w:rPr>
          <w:rFonts w:cstheme="minorHAnsi"/>
          <w:b/>
          <w:bCs/>
          <w:color w:val="7030A0"/>
        </w:rPr>
        <w:t>[1]</w:t>
      </w:r>
      <w:r w:rsidRPr="003A2BD7">
        <w:rPr>
          <w:rFonts w:cstheme="minorHAnsi"/>
          <w:color w:val="7030A0"/>
        </w:rPr>
        <w:t xml:space="preserve">. In homozygous R237H </w:t>
      </w:r>
      <w:r w:rsidR="0009398B" w:rsidRPr="00C91827">
        <w:rPr>
          <w:i/>
          <w:color w:val="EE0000"/>
        </w:rPr>
        <w:t>(</w:t>
      </w:r>
      <w:r w:rsidR="0009398B">
        <w:rPr>
          <w:i/>
          <w:color w:val="EE0000"/>
        </w:rPr>
        <w:t>r</w:t>
      </w:r>
      <w:r w:rsidR="0009398B" w:rsidRPr="00C91827">
        <w:rPr>
          <w:i/>
          <w:color w:val="EE0000"/>
        </w:rPr>
        <w:t>-</w:t>
      </w:r>
      <w:r w:rsidR="0009398B">
        <w:rPr>
          <w:i/>
          <w:color w:val="EE0000"/>
        </w:rPr>
        <w:t>two</w:t>
      </w:r>
      <w:r w:rsidR="0009398B" w:rsidRPr="00C91827">
        <w:rPr>
          <w:i/>
          <w:color w:val="EE0000"/>
        </w:rPr>
        <w:t>-</w:t>
      </w:r>
      <w:r w:rsidR="0009398B">
        <w:rPr>
          <w:i/>
          <w:color w:val="EE0000"/>
        </w:rPr>
        <w:t>three</w:t>
      </w:r>
      <w:r w:rsidR="0009398B" w:rsidRPr="00C91827">
        <w:rPr>
          <w:i/>
          <w:color w:val="EE0000"/>
        </w:rPr>
        <w:t>-</w:t>
      </w:r>
      <w:r w:rsidR="0009398B">
        <w:rPr>
          <w:i/>
          <w:color w:val="EE0000"/>
        </w:rPr>
        <w:t>seven-h</w:t>
      </w:r>
      <w:r w:rsidR="0009398B" w:rsidRPr="00C91827">
        <w:rPr>
          <w:i/>
          <w:color w:val="EE0000"/>
        </w:rPr>
        <w:t>)</w:t>
      </w:r>
      <w:r w:rsidR="0009398B" w:rsidRPr="003A2BD7">
        <w:rPr>
          <w:rFonts w:cstheme="minorHAnsi"/>
          <w:color w:val="7030A0"/>
        </w:rPr>
        <w:t xml:space="preserve">, </w:t>
      </w:r>
      <w:r w:rsidRPr="003A2BD7">
        <w:rPr>
          <w:rFonts w:cstheme="minorHAnsi"/>
          <w:color w:val="7030A0"/>
        </w:rPr>
        <w:t>mutant astrocytes, GFAP formed prominent cytoplasmic and perinuclear aggregates that disrupted and collapsed the vimentin networks</w:t>
      </w:r>
      <w:r w:rsidR="0042352D">
        <w:rPr>
          <w:rFonts w:cstheme="minorHAnsi"/>
          <w:color w:val="7030A0"/>
        </w:rPr>
        <w:t xml:space="preserve"> </w:t>
      </w:r>
      <w:r w:rsidR="0042352D" w:rsidRPr="003A2BD7">
        <w:rPr>
          <w:rFonts w:cstheme="minorHAnsi"/>
          <w:color w:val="7030A0"/>
        </w:rPr>
        <w:t xml:space="preserve"> </w:t>
      </w:r>
      <w:r w:rsidR="0042352D" w:rsidRPr="003A2BD7">
        <w:rPr>
          <w:rFonts w:cstheme="minorHAnsi"/>
          <w:b/>
          <w:bCs/>
          <w:color w:val="7030A0"/>
        </w:rPr>
        <w:t>[2]</w:t>
      </w:r>
      <w:r w:rsidRPr="003A2BD7">
        <w:rPr>
          <w:rFonts w:cstheme="minorHAnsi"/>
          <w:color w:val="7030A0"/>
        </w:rPr>
        <w:t xml:space="preserve">; quantification confirmed a marked increase in aggregate-containing cells </w:t>
      </w:r>
      <w:r w:rsidRPr="003A2BD7">
        <w:rPr>
          <w:rFonts w:cstheme="minorHAnsi"/>
          <w:b/>
          <w:bCs/>
          <w:color w:val="7030A0"/>
        </w:rPr>
        <w:t>[</w:t>
      </w:r>
      <w:r w:rsidR="0042352D">
        <w:rPr>
          <w:rFonts w:cstheme="minorHAnsi"/>
          <w:b/>
          <w:bCs/>
          <w:color w:val="7030A0"/>
        </w:rPr>
        <w:t>3</w:t>
      </w:r>
      <w:r w:rsidRPr="003A2BD7">
        <w:rPr>
          <w:rFonts w:cstheme="minorHAnsi"/>
          <w:b/>
          <w:bCs/>
          <w:color w:val="7030A0"/>
        </w:rPr>
        <w:t>]</w:t>
      </w:r>
      <w:r w:rsidRPr="003A2BD7">
        <w:rPr>
          <w:rFonts w:cstheme="minorHAnsi"/>
          <w:color w:val="7030A0"/>
        </w:rPr>
        <w:t xml:space="preserve">. </w:t>
      </w:r>
    </w:p>
    <w:p w14:paraId="6AFF11D1" w14:textId="6ABBB0D0" w:rsidR="00702645" w:rsidRPr="00702645" w:rsidRDefault="00702645" w:rsidP="00E432B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02645">
        <w:rPr>
          <w:rFonts w:cstheme="minorHAnsi"/>
        </w:rPr>
        <w:t>LAB MEDIA: Figure 5</w:t>
      </w:r>
      <w:r w:rsidR="0009398B">
        <w:rPr>
          <w:rFonts w:cstheme="minorHAnsi"/>
        </w:rPr>
        <w:t>A</w:t>
      </w:r>
      <w:r w:rsidRPr="00702645">
        <w:rPr>
          <w:rFonts w:cstheme="minorHAnsi"/>
        </w:rPr>
        <w:t xml:space="preserve">. </w:t>
      </w:r>
      <w:r w:rsidRPr="0042352D">
        <w:rPr>
          <w:rFonts w:cstheme="minorHAnsi"/>
          <w:b/>
          <w:bCs/>
          <w:i/>
          <w:iCs/>
          <w:color w:val="00B0F0"/>
        </w:rPr>
        <w:t>Video Editor:</w:t>
      </w:r>
      <w:r w:rsidRPr="0042352D">
        <w:rPr>
          <w:rFonts w:cstheme="minorHAnsi"/>
          <w:color w:val="00B0F0"/>
        </w:rPr>
        <w:t xml:space="preserve"> </w:t>
      </w:r>
      <w:r w:rsidR="0009398B" w:rsidRPr="0042352D">
        <w:rPr>
          <w:rFonts w:cstheme="minorHAnsi"/>
          <w:i/>
          <w:iCs/>
          <w:color w:val="00B0F0"/>
        </w:rPr>
        <w:t>I</w:t>
      </w:r>
      <w:r w:rsidRPr="0042352D">
        <w:rPr>
          <w:rFonts w:cstheme="minorHAnsi"/>
          <w:i/>
          <w:iCs/>
          <w:color w:val="00B0F0"/>
        </w:rPr>
        <w:t>n Panel A, please highlight</w:t>
      </w:r>
      <w:r w:rsidR="0009398B" w:rsidRPr="0042352D">
        <w:rPr>
          <w:rFonts w:cstheme="minorHAnsi"/>
          <w:i/>
          <w:iCs/>
          <w:color w:val="00B0F0"/>
        </w:rPr>
        <w:t xml:space="preserve"> using arrows</w:t>
      </w:r>
      <w:r w:rsidRPr="0042352D">
        <w:rPr>
          <w:rFonts w:cstheme="minorHAnsi"/>
          <w:i/>
          <w:iCs/>
          <w:color w:val="00B0F0"/>
        </w:rPr>
        <w:t xml:space="preserve"> the well-organized red and green filamentous networks and their yellow regions of </w:t>
      </w:r>
      <w:r w:rsidR="0042352D" w:rsidRPr="0042352D">
        <w:rPr>
          <w:rFonts w:cstheme="minorHAnsi"/>
          <w:i/>
          <w:iCs/>
          <w:color w:val="00B0F0"/>
        </w:rPr>
        <w:t>overlap</w:t>
      </w:r>
      <w:r w:rsidR="0009398B" w:rsidRPr="0042352D">
        <w:rPr>
          <w:rFonts w:cstheme="minorHAnsi"/>
          <w:i/>
          <w:iCs/>
          <w:color w:val="00B0F0"/>
        </w:rPr>
        <w:t>.</w:t>
      </w:r>
    </w:p>
    <w:p w14:paraId="7BBDA500" w14:textId="6F610D53" w:rsidR="0042352D" w:rsidRPr="0042352D" w:rsidRDefault="00702645" w:rsidP="00E432B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02645">
        <w:rPr>
          <w:rFonts w:cstheme="minorHAnsi"/>
        </w:rPr>
        <w:t>LAB MEDIA: Figure 5</w:t>
      </w:r>
      <w:r w:rsidR="0042352D">
        <w:rPr>
          <w:rFonts w:cstheme="minorHAnsi"/>
        </w:rPr>
        <w:t>B</w:t>
      </w:r>
      <w:r w:rsidRPr="00702645">
        <w:rPr>
          <w:rFonts w:cstheme="minorHAnsi"/>
        </w:rPr>
        <w:t xml:space="preserve">. </w:t>
      </w:r>
      <w:r w:rsidRPr="008200B8">
        <w:rPr>
          <w:rFonts w:cstheme="minorHAnsi"/>
          <w:b/>
          <w:bCs/>
          <w:i/>
          <w:iCs/>
          <w:color w:val="00B0F0"/>
        </w:rPr>
        <w:t>Video Editor:</w:t>
      </w:r>
      <w:r w:rsidRPr="008200B8">
        <w:rPr>
          <w:rFonts w:cstheme="minorHAnsi"/>
          <w:color w:val="00B0F0"/>
        </w:rPr>
        <w:t xml:space="preserve"> </w:t>
      </w:r>
      <w:r w:rsidR="0042352D" w:rsidRPr="008200B8">
        <w:rPr>
          <w:rFonts w:cstheme="minorHAnsi"/>
          <w:i/>
          <w:iCs/>
          <w:color w:val="00B0F0"/>
        </w:rPr>
        <w:t>I</w:t>
      </w:r>
      <w:r w:rsidRPr="008200B8">
        <w:rPr>
          <w:rFonts w:cstheme="minorHAnsi"/>
          <w:i/>
          <w:iCs/>
          <w:color w:val="00B0F0"/>
        </w:rPr>
        <w:t xml:space="preserve">n Panel B, please highlight the prominent </w:t>
      </w:r>
      <w:r w:rsidR="008200B8" w:rsidRPr="008200B8">
        <w:rPr>
          <w:rFonts w:cstheme="minorHAnsi"/>
          <w:i/>
          <w:iCs/>
          <w:color w:val="00B0F0"/>
        </w:rPr>
        <w:t>red orange</w:t>
      </w:r>
      <w:r w:rsidRPr="008200B8">
        <w:rPr>
          <w:rFonts w:cstheme="minorHAnsi"/>
          <w:i/>
          <w:iCs/>
          <w:color w:val="00B0F0"/>
        </w:rPr>
        <w:t xml:space="preserve"> GFAP aggregates and use arrows to indicate the disrupted green </w:t>
      </w:r>
      <w:r w:rsidR="0042352D" w:rsidRPr="008200B8">
        <w:rPr>
          <w:rFonts w:cstheme="minorHAnsi"/>
          <w:i/>
          <w:iCs/>
          <w:color w:val="00B0F0"/>
        </w:rPr>
        <w:t xml:space="preserve">filamentous </w:t>
      </w:r>
      <w:r w:rsidRPr="008200B8">
        <w:rPr>
          <w:rFonts w:cstheme="minorHAnsi"/>
          <w:i/>
          <w:iCs/>
          <w:color w:val="00B0F0"/>
        </w:rPr>
        <w:t xml:space="preserve">network surrounding them. </w:t>
      </w:r>
    </w:p>
    <w:p w14:paraId="7A39ED81" w14:textId="58B3B26D" w:rsidR="00702645" w:rsidRPr="00702645" w:rsidRDefault="0042352D" w:rsidP="00E432B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02645">
        <w:rPr>
          <w:rFonts w:cstheme="minorHAnsi"/>
        </w:rPr>
        <w:lastRenderedPageBreak/>
        <w:t>LAB MEDIA: Figure 5</w:t>
      </w:r>
      <w:r>
        <w:rPr>
          <w:rFonts w:cstheme="minorHAnsi"/>
        </w:rPr>
        <w:t>C</w:t>
      </w:r>
      <w:r w:rsidRPr="00702645">
        <w:rPr>
          <w:rFonts w:cstheme="minorHAnsi"/>
        </w:rPr>
        <w:t xml:space="preserve">. </w:t>
      </w:r>
      <w:r w:rsidRPr="008200B8">
        <w:rPr>
          <w:rFonts w:cstheme="minorHAnsi"/>
          <w:b/>
          <w:bCs/>
          <w:i/>
          <w:iCs/>
          <w:color w:val="00B0F0"/>
        </w:rPr>
        <w:t>Video Editor:</w:t>
      </w:r>
      <w:r w:rsidRPr="008200B8">
        <w:rPr>
          <w:rFonts w:cstheme="minorHAnsi"/>
          <w:i/>
          <w:iCs/>
          <w:color w:val="00B0F0"/>
        </w:rPr>
        <w:t xml:space="preserve"> I</w:t>
      </w:r>
      <w:r w:rsidR="00702645" w:rsidRPr="008200B8">
        <w:rPr>
          <w:rFonts w:cstheme="minorHAnsi"/>
          <w:i/>
          <w:iCs/>
          <w:color w:val="00B0F0"/>
        </w:rPr>
        <w:t xml:space="preserve">n Panel C, highlight the markedly higher Homo bar </w:t>
      </w:r>
      <w:r w:rsidRPr="008200B8">
        <w:rPr>
          <w:rFonts w:cstheme="minorHAnsi"/>
          <w:i/>
          <w:iCs/>
          <w:color w:val="00B0F0"/>
        </w:rPr>
        <w:t xml:space="preserve">in the </w:t>
      </w:r>
      <w:r w:rsidR="00203989">
        <w:rPr>
          <w:rFonts w:cstheme="minorHAnsi"/>
          <w:i/>
          <w:iCs/>
          <w:color w:val="00B0F0"/>
        </w:rPr>
        <w:t>graph.</w:t>
      </w:r>
    </w:p>
    <w:p w14:paraId="36F3F397" w14:textId="77777777" w:rsidR="00702645" w:rsidRPr="00702645" w:rsidRDefault="00702645" w:rsidP="0070264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55C83AF" w14:textId="31721A9D" w:rsidR="003A2BD7" w:rsidRDefault="003A2BD7" w:rsidP="00E432B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A2BD7">
        <w:rPr>
          <w:rFonts w:cstheme="minorHAnsi"/>
          <w:color w:val="7030A0"/>
        </w:rPr>
        <w:t xml:space="preserve">Total GFAP expression modestly increased in mutant astrocytes </w:t>
      </w:r>
      <w:r w:rsidRPr="003A2B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3A2BD7">
        <w:rPr>
          <w:rFonts w:cstheme="minorHAnsi"/>
          <w:b/>
          <w:bCs/>
          <w:color w:val="7030A0"/>
        </w:rPr>
        <w:t>]</w:t>
      </w:r>
      <w:r w:rsidRPr="003A2BD7">
        <w:rPr>
          <w:rFonts w:cstheme="minorHAnsi"/>
          <w:color w:val="7030A0"/>
        </w:rPr>
        <w:t xml:space="preserve">. Fractionation analysis further showed increased GFAP accumulation and ubiquitinated GFAP species in the insoluble pellet fraction, indicating enhanced sequestration of mutant GFAP into pathological aggregates </w:t>
      </w:r>
      <w:r w:rsidRPr="003A2B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3A2BD7">
        <w:rPr>
          <w:rFonts w:cstheme="minorHAnsi"/>
          <w:b/>
          <w:bCs/>
          <w:color w:val="7030A0"/>
        </w:rPr>
        <w:t>]</w:t>
      </w:r>
      <w:r w:rsidRPr="003A2BD7">
        <w:rPr>
          <w:rFonts w:cstheme="minorHAnsi"/>
          <w:color w:val="7030A0"/>
        </w:rPr>
        <w:t>.</w:t>
      </w:r>
    </w:p>
    <w:p w14:paraId="4A9FB894" w14:textId="77777777" w:rsidR="006F7318" w:rsidRPr="003A2BD7" w:rsidRDefault="006F7318" w:rsidP="006F7318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79D3CE29" w14:textId="0124CBA6" w:rsidR="00495959" w:rsidRPr="00702645" w:rsidRDefault="00702645" w:rsidP="00E432B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02645">
        <w:rPr>
          <w:rFonts w:cstheme="minorHAnsi"/>
        </w:rPr>
        <w:t>LAB MEDIA: Figure 5</w:t>
      </w:r>
      <w:r w:rsidR="006F7318">
        <w:rPr>
          <w:rFonts w:cstheme="minorHAnsi"/>
        </w:rPr>
        <w:t>D-E</w:t>
      </w:r>
      <w:r w:rsidRPr="00702645">
        <w:rPr>
          <w:rFonts w:cstheme="minorHAnsi"/>
        </w:rPr>
        <w:t xml:space="preserve">. </w:t>
      </w:r>
      <w:r w:rsidRPr="006F7318">
        <w:rPr>
          <w:rFonts w:cstheme="minorHAnsi"/>
          <w:b/>
          <w:bCs/>
          <w:i/>
          <w:iCs/>
          <w:color w:val="00B0F0"/>
        </w:rPr>
        <w:t>Video Editor:</w:t>
      </w:r>
      <w:r w:rsidRPr="006F7318">
        <w:rPr>
          <w:rFonts w:cstheme="minorHAnsi"/>
          <w:color w:val="00B0F0"/>
        </w:rPr>
        <w:t xml:space="preserve"> </w:t>
      </w:r>
      <w:r w:rsidR="006F7318" w:rsidRPr="006F7318">
        <w:rPr>
          <w:rFonts w:cstheme="minorHAnsi"/>
          <w:i/>
          <w:iCs/>
          <w:color w:val="00B0F0"/>
        </w:rPr>
        <w:t>I</w:t>
      </w:r>
      <w:r w:rsidRPr="006F7318">
        <w:rPr>
          <w:rFonts w:cstheme="minorHAnsi"/>
          <w:i/>
          <w:iCs/>
          <w:color w:val="00B0F0"/>
        </w:rPr>
        <w:t xml:space="preserve">n Panel D, highlight the GFAP bands in the WT and Homo lanes, followed by the higher Homo </w:t>
      </w:r>
      <w:r w:rsidR="006F7318">
        <w:rPr>
          <w:rFonts w:cstheme="minorHAnsi"/>
          <w:i/>
          <w:iCs/>
          <w:color w:val="00B0F0"/>
        </w:rPr>
        <w:t>bar</w:t>
      </w:r>
      <w:r w:rsidRPr="006F7318">
        <w:rPr>
          <w:rFonts w:cstheme="minorHAnsi"/>
          <w:i/>
          <w:iCs/>
          <w:color w:val="00B0F0"/>
        </w:rPr>
        <w:t xml:space="preserve"> in the quantification graph in Panel E.</w:t>
      </w:r>
    </w:p>
    <w:p w14:paraId="03E780EE" w14:textId="3CBF74C4" w:rsidR="00702645" w:rsidRPr="00B07A3B" w:rsidRDefault="00702645" w:rsidP="00E432B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02645">
        <w:rPr>
          <w:rFonts w:cstheme="minorHAnsi"/>
        </w:rPr>
        <w:t>LAB MEDIA: Figure 5</w:t>
      </w:r>
      <w:r w:rsidR="006F7318">
        <w:rPr>
          <w:rFonts w:cstheme="minorHAnsi"/>
        </w:rPr>
        <w:t>F</w:t>
      </w:r>
      <w:r w:rsidRPr="00702645">
        <w:rPr>
          <w:rFonts w:cstheme="minorHAnsi"/>
        </w:rPr>
        <w:t xml:space="preserve">. </w:t>
      </w:r>
      <w:r w:rsidRPr="006F7318">
        <w:rPr>
          <w:rFonts w:cstheme="minorHAnsi"/>
          <w:b/>
          <w:bCs/>
          <w:i/>
          <w:iCs/>
          <w:color w:val="00B0F0"/>
        </w:rPr>
        <w:t>Video Editor:</w:t>
      </w:r>
      <w:r w:rsidRPr="006F7318">
        <w:rPr>
          <w:rFonts w:cstheme="minorHAnsi"/>
          <w:color w:val="00B0F0"/>
        </w:rPr>
        <w:t xml:space="preserve"> </w:t>
      </w:r>
      <w:r w:rsidR="006F7318" w:rsidRPr="006F7318">
        <w:rPr>
          <w:rFonts w:cstheme="minorHAnsi"/>
          <w:i/>
          <w:iCs/>
          <w:color w:val="00B0F0"/>
        </w:rPr>
        <w:t>I</w:t>
      </w:r>
      <w:r w:rsidRPr="006F7318">
        <w:rPr>
          <w:rFonts w:cstheme="minorHAnsi"/>
          <w:i/>
          <w:iCs/>
          <w:color w:val="00B0F0"/>
        </w:rPr>
        <w:t xml:space="preserve">n Panel F, first highlight the approximately </w:t>
      </w:r>
      <w:r w:rsidR="006F7318" w:rsidRPr="006F7318">
        <w:rPr>
          <w:rFonts w:cstheme="minorHAnsi"/>
          <w:i/>
          <w:iCs/>
          <w:color w:val="00B0F0"/>
        </w:rPr>
        <w:t>equal red-</w:t>
      </w:r>
      <w:r w:rsidRPr="006F7318">
        <w:rPr>
          <w:rFonts w:cstheme="minorHAnsi"/>
          <w:i/>
          <w:iCs/>
          <w:color w:val="00B0F0"/>
        </w:rPr>
        <w:t xml:space="preserve"> GFAP </w:t>
      </w:r>
      <w:r w:rsidR="006F7318" w:rsidRPr="006F7318">
        <w:rPr>
          <w:rFonts w:cstheme="minorHAnsi"/>
          <w:i/>
          <w:iCs/>
          <w:color w:val="00B0F0"/>
        </w:rPr>
        <w:t>band</w:t>
      </w:r>
      <w:r w:rsidRPr="006F7318">
        <w:rPr>
          <w:rFonts w:cstheme="minorHAnsi"/>
          <w:i/>
          <w:iCs/>
          <w:color w:val="00B0F0"/>
        </w:rPr>
        <w:t xml:space="preserve"> </w:t>
      </w:r>
      <w:r w:rsidR="006F7318" w:rsidRPr="006F7318">
        <w:rPr>
          <w:rFonts w:cstheme="minorHAnsi"/>
          <w:i/>
          <w:iCs/>
          <w:color w:val="00B0F0"/>
        </w:rPr>
        <w:t>in</w:t>
      </w:r>
      <w:r w:rsidRPr="006F7318">
        <w:rPr>
          <w:rFonts w:cstheme="minorHAnsi"/>
          <w:i/>
          <w:iCs/>
          <w:color w:val="00B0F0"/>
        </w:rPr>
        <w:t xml:space="preserve"> the WT </w:t>
      </w:r>
      <w:r w:rsidR="006F7318" w:rsidRPr="006F7318">
        <w:rPr>
          <w:rFonts w:cstheme="minorHAnsi"/>
          <w:i/>
          <w:iCs/>
          <w:color w:val="00B0F0"/>
        </w:rPr>
        <w:t>‘S’</w:t>
      </w:r>
      <w:r w:rsidRPr="006F7318">
        <w:rPr>
          <w:rFonts w:cstheme="minorHAnsi"/>
          <w:i/>
          <w:iCs/>
          <w:color w:val="00B0F0"/>
        </w:rPr>
        <w:t xml:space="preserve"> and </w:t>
      </w:r>
      <w:r w:rsidR="006F7318" w:rsidRPr="006F7318">
        <w:rPr>
          <w:rFonts w:cstheme="minorHAnsi"/>
          <w:i/>
          <w:iCs/>
          <w:color w:val="00B0F0"/>
        </w:rPr>
        <w:t>‘P’</w:t>
      </w:r>
      <w:r w:rsidRPr="006F7318">
        <w:rPr>
          <w:rFonts w:cstheme="minorHAnsi"/>
          <w:i/>
          <w:iCs/>
          <w:color w:val="00B0F0"/>
        </w:rPr>
        <w:t xml:space="preserve"> lanes, and then highlight the stronger </w:t>
      </w:r>
      <w:r w:rsidR="006F7318" w:rsidRPr="006F7318">
        <w:rPr>
          <w:rFonts w:cstheme="minorHAnsi"/>
          <w:i/>
          <w:iCs/>
          <w:color w:val="00B0F0"/>
        </w:rPr>
        <w:t>red-</w:t>
      </w:r>
      <w:r w:rsidRPr="006F7318">
        <w:rPr>
          <w:rFonts w:cstheme="minorHAnsi"/>
          <w:i/>
          <w:iCs/>
          <w:color w:val="00B0F0"/>
        </w:rPr>
        <w:t xml:space="preserve">GFAP band and </w:t>
      </w:r>
      <w:r w:rsidR="006F7318" w:rsidRPr="006F7318">
        <w:rPr>
          <w:rFonts w:cstheme="minorHAnsi"/>
          <w:i/>
          <w:iCs/>
          <w:color w:val="00B0F0"/>
        </w:rPr>
        <w:t>green Ubn-</w:t>
      </w:r>
      <w:r w:rsidRPr="006F7318">
        <w:rPr>
          <w:rFonts w:cstheme="minorHAnsi"/>
          <w:i/>
          <w:iCs/>
          <w:color w:val="00B0F0"/>
        </w:rPr>
        <w:t xml:space="preserve">GFAP </w:t>
      </w:r>
      <w:r w:rsidR="006F7318" w:rsidRPr="006F7318">
        <w:rPr>
          <w:rFonts w:cstheme="minorHAnsi"/>
          <w:i/>
          <w:iCs/>
          <w:color w:val="00B0F0"/>
        </w:rPr>
        <w:t>bands</w:t>
      </w:r>
      <w:r w:rsidRPr="006F7318">
        <w:rPr>
          <w:rFonts w:cstheme="minorHAnsi"/>
          <w:i/>
          <w:iCs/>
          <w:color w:val="00B0F0"/>
        </w:rPr>
        <w:t xml:space="preserve"> in the Homo </w:t>
      </w:r>
      <w:r w:rsidR="006F7318" w:rsidRPr="006F7318">
        <w:rPr>
          <w:rFonts w:cstheme="minorHAnsi"/>
          <w:i/>
          <w:iCs/>
          <w:color w:val="00B0F0"/>
        </w:rPr>
        <w:t>‘P’</w:t>
      </w:r>
      <w:r w:rsidRPr="006F7318">
        <w:rPr>
          <w:rFonts w:cstheme="minorHAnsi"/>
          <w:i/>
          <w:iCs/>
          <w:color w:val="00B0F0"/>
        </w:rPr>
        <w:t xml:space="preserve"> lane.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8F3D1" w14:textId="77777777" w:rsidR="00E6562C" w:rsidRDefault="00E6562C">
      <w:r>
        <w:separator/>
      </w:r>
    </w:p>
    <w:p w14:paraId="0CFE7D1C" w14:textId="77777777" w:rsidR="00E6562C" w:rsidRDefault="00E6562C"/>
  </w:endnote>
  <w:endnote w:type="continuationSeparator" w:id="0">
    <w:p w14:paraId="4A8871AD" w14:textId="77777777" w:rsidR="00E6562C" w:rsidRDefault="00E6562C">
      <w:r>
        <w:continuationSeparator/>
      </w:r>
    </w:p>
    <w:p w14:paraId="6F7DD568" w14:textId="77777777" w:rsidR="00E6562C" w:rsidRDefault="00E656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AD3ED8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01E5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E808C8">
      <w:rPr>
        <w:rFonts w:cstheme="minorHAnsi"/>
      </w:rPr>
      <w:t xml:space="preserve">Sep 2, 2026 </w:t>
    </w:r>
    <w:r w:rsidR="00E808C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F1D99" w14:textId="77777777" w:rsidR="00E6562C" w:rsidRDefault="00E6562C">
      <w:r>
        <w:separator/>
      </w:r>
    </w:p>
    <w:p w14:paraId="560F3E23" w14:textId="77777777" w:rsidR="00E6562C" w:rsidRDefault="00E6562C"/>
  </w:footnote>
  <w:footnote w:type="continuationSeparator" w:id="0">
    <w:p w14:paraId="37B1805A" w14:textId="77777777" w:rsidR="00E6562C" w:rsidRDefault="00E6562C">
      <w:r>
        <w:continuationSeparator/>
      </w:r>
    </w:p>
    <w:p w14:paraId="2F95BC3C" w14:textId="77777777" w:rsidR="00E6562C" w:rsidRDefault="00E656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4D46913" w:rsidR="00336C61" w:rsidRPr="00E808C8" w:rsidRDefault="00336C61" w:rsidP="00E808C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E808C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08C8" w:rsidRPr="00E808C8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4F4F9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1906145"/>
    <w:multiLevelType w:val="multilevel"/>
    <w:tmpl w:val="BCB26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27283809">
    <w:abstractNumId w:val="36"/>
  </w:num>
  <w:num w:numId="46" w16cid:durableId="1261525422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4FA7"/>
    <w:rsid w:val="00045112"/>
    <w:rsid w:val="00046241"/>
    <w:rsid w:val="0005326C"/>
    <w:rsid w:val="00055137"/>
    <w:rsid w:val="00074929"/>
    <w:rsid w:val="00083792"/>
    <w:rsid w:val="00085F90"/>
    <w:rsid w:val="0008613B"/>
    <w:rsid w:val="00090BAC"/>
    <w:rsid w:val="0009398B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4C"/>
    <w:rsid w:val="000F326F"/>
    <w:rsid w:val="000F69C2"/>
    <w:rsid w:val="001016BD"/>
    <w:rsid w:val="001026D1"/>
    <w:rsid w:val="001052C8"/>
    <w:rsid w:val="00106F46"/>
    <w:rsid w:val="001115D1"/>
    <w:rsid w:val="00113F3E"/>
    <w:rsid w:val="0011473F"/>
    <w:rsid w:val="00121326"/>
    <w:rsid w:val="00125924"/>
    <w:rsid w:val="00126973"/>
    <w:rsid w:val="001302B1"/>
    <w:rsid w:val="00131025"/>
    <w:rsid w:val="0013319E"/>
    <w:rsid w:val="001331E3"/>
    <w:rsid w:val="00135714"/>
    <w:rsid w:val="00142D32"/>
    <w:rsid w:val="00143557"/>
    <w:rsid w:val="001453FC"/>
    <w:rsid w:val="001469E6"/>
    <w:rsid w:val="00151824"/>
    <w:rsid w:val="001528A5"/>
    <w:rsid w:val="00152AA6"/>
    <w:rsid w:val="00153221"/>
    <w:rsid w:val="00155618"/>
    <w:rsid w:val="00162D51"/>
    <w:rsid w:val="0016471F"/>
    <w:rsid w:val="0016757E"/>
    <w:rsid w:val="00176D6F"/>
    <w:rsid w:val="00177B33"/>
    <w:rsid w:val="00181393"/>
    <w:rsid w:val="001819E3"/>
    <w:rsid w:val="00184EF9"/>
    <w:rsid w:val="00191A77"/>
    <w:rsid w:val="00194DBB"/>
    <w:rsid w:val="0019607C"/>
    <w:rsid w:val="001A0518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B45"/>
    <w:rsid w:val="001F615E"/>
    <w:rsid w:val="00203989"/>
    <w:rsid w:val="00205E31"/>
    <w:rsid w:val="00214268"/>
    <w:rsid w:val="002152AB"/>
    <w:rsid w:val="00217F40"/>
    <w:rsid w:val="00226089"/>
    <w:rsid w:val="002313E7"/>
    <w:rsid w:val="0023314F"/>
    <w:rsid w:val="002422D6"/>
    <w:rsid w:val="00244108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24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56B5"/>
    <w:rsid w:val="002D48BB"/>
    <w:rsid w:val="002D52A1"/>
    <w:rsid w:val="002D7AA6"/>
    <w:rsid w:val="002E5858"/>
    <w:rsid w:val="002E7521"/>
    <w:rsid w:val="002F0D42"/>
    <w:rsid w:val="002F3829"/>
    <w:rsid w:val="002F38CF"/>
    <w:rsid w:val="002F7F85"/>
    <w:rsid w:val="00301E53"/>
    <w:rsid w:val="00302E96"/>
    <w:rsid w:val="003036C1"/>
    <w:rsid w:val="00305187"/>
    <w:rsid w:val="00305B41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660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2BD7"/>
    <w:rsid w:val="003A49C2"/>
    <w:rsid w:val="003B00BE"/>
    <w:rsid w:val="003B3E2A"/>
    <w:rsid w:val="003B4725"/>
    <w:rsid w:val="003B5E26"/>
    <w:rsid w:val="003C1044"/>
    <w:rsid w:val="003C2AEF"/>
    <w:rsid w:val="003C32EC"/>
    <w:rsid w:val="003D0847"/>
    <w:rsid w:val="003D0FD6"/>
    <w:rsid w:val="003D40E8"/>
    <w:rsid w:val="003D7B92"/>
    <w:rsid w:val="003E0F7E"/>
    <w:rsid w:val="003E2BC9"/>
    <w:rsid w:val="003F40D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352D"/>
    <w:rsid w:val="0042540A"/>
    <w:rsid w:val="00426350"/>
    <w:rsid w:val="00440FFA"/>
    <w:rsid w:val="00441918"/>
    <w:rsid w:val="004425EC"/>
    <w:rsid w:val="00443113"/>
    <w:rsid w:val="00443E8B"/>
    <w:rsid w:val="00450B27"/>
    <w:rsid w:val="00453116"/>
    <w:rsid w:val="004531CA"/>
    <w:rsid w:val="00454D14"/>
    <w:rsid w:val="00455510"/>
    <w:rsid w:val="00455638"/>
    <w:rsid w:val="004566CC"/>
    <w:rsid w:val="00456A5D"/>
    <w:rsid w:val="0046054B"/>
    <w:rsid w:val="0046452A"/>
    <w:rsid w:val="00464D72"/>
    <w:rsid w:val="00464DE1"/>
    <w:rsid w:val="00472752"/>
    <w:rsid w:val="0047306D"/>
    <w:rsid w:val="00473C27"/>
    <w:rsid w:val="00473E1C"/>
    <w:rsid w:val="00481E54"/>
    <w:rsid w:val="0048283A"/>
    <w:rsid w:val="00482D4C"/>
    <w:rsid w:val="00483E1B"/>
    <w:rsid w:val="00491B01"/>
    <w:rsid w:val="00493A57"/>
    <w:rsid w:val="00495959"/>
    <w:rsid w:val="004A72BD"/>
    <w:rsid w:val="004B2352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30A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12D0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0DB1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2D0E"/>
    <w:rsid w:val="005D783F"/>
    <w:rsid w:val="005E27DD"/>
    <w:rsid w:val="005E2B7E"/>
    <w:rsid w:val="005E4F7B"/>
    <w:rsid w:val="005E5F20"/>
    <w:rsid w:val="005F0509"/>
    <w:rsid w:val="005F18A3"/>
    <w:rsid w:val="005F1ADF"/>
    <w:rsid w:val="00604177"/>
    <w:rsid w:val="00607645"/>
    <w:rsid w:val="006137EC"/>
    <w:rsid w:val="00622BE8"/>
    <w:rsid w:val="00624D11"/>
    <w:rsid w:val="00626AF2"/>
    <w:rsid w:val="006346FE"/>
    <w:rsid w:val="00637544"/>
    <w:rsid w:val="006402D4"/>
    <w:rsid w:val="006446A3"/>
    <w:rsid w:val="00645A61"/>
    <w:rsid w:val="00645B93"/>
    <w:rsid w:val="00646050"/>
    <w:rsid w:val="00651D33"/>
    <w:rsid w:val="00652165"/>
    <w:rsid w:val="00654735"/>
    <w:rsid w:val="006556DE"/>
    <w:rsid w:val="006565A0"/>
    <w:rsid w:val="006579DD"/>
    <w:rsid w:val="00660315"/>
    <w:rsid w:val="0066127A"/>
    <w:rsid w:val="006617AB"/>
    <w:rsid w:val="00662CD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522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7318"/>
    <w:rsid w:val="00700ADD"/>
    <w:rsid w:val="00702645"/>
    <w:rsid w:val="00707759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01A"/>
    <w:rsid w:val="00777388"/>
    <w:rsid w:val="00785075"/>
    <w:rsid w:val="00790E8C"/>
    <w:rsid w:val="0079673A"/>
    <w:rsid w:val="007A149A"/>
    <w:rsid w:val="007A4E1D"/>
    <w:rsid w:val="007B0FBB"/>
    <w:rsid w:val="007B3E0E"/>
    <w:rsid w:val="007B72C5"/>
    <w:rsid w:val="007C3232"/>
    <w:rsid w:val="007D4222"/>
    <w:rsid w:val="007D61A8"/>
    <w:rsid w:val="007F1168"/>
    <w:rsid w:val="007F48D4"/>
    <w:rsid w:val="007F67B7"/>
    <w:rsid w:val="007F7E19"/>
    <w:rsid w:val="00802635"/>
    <w:rsid w:val="00804C75"/>
    <w:rsid w:val="00806B1B"/>
    <w:rsid w:val="00806BC9"/>
    <w:rsid w:val="008123C3"/>
    <w:rsid w:val="00816F53"/>
    <w:rsid w:val="00817D9F"/>
    <w:rsid w:val="008200B8"/>
    <w:rsid w:val="00831E2A"/>
    <w:rsid w:val="00831FBF"/>
    <w:rsid w:val="00832FA5"/>
    <w:rsid w:val="00833C0A"/>
    <w:rsid w:val="0083566C"/>
    <w:rsid w:val="00836659"/>
    <w:rsid w:val="008373A7"/>
    <w:rsid w:val="008459FC"/>
    <w:rsid w:val="008461C0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3B9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65D5"/>
    <w:rsid w:val="009212DD"/>
    <w:rsid w:val="00921AB9"/>
    <w:rsid w:val="00921BF5"/>
    <w:rsid w:val="00927B12"/>
    <w:rsid w:val="009301B8"/>
    <w:rsid w:val="00931D78"/>
    <w:rsid w:val="00941F06"/>
    <w:rsid w:val="0094261D"/>
    <w:rsid w:val="009431F3"/>
    <w:rsid w:val="00946101"/>
    <w:rsid w:val="00947092"/>
    <w:rsid w:val="009470DC"/>
    <w:rsid w:val="00951A8E"/>
    <w:rsid w:val="009538A4"/>
    <w:rsid w:val="00954870"/>
    <w:rsid w:val="00954B03"/>
    <w:rsid w:val="00954BDD"/>
    <w:rsid w:val="00962168"/>
    <w:rsid w:val="009625B1"/>
    <w:rsid w:val="00962F30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500"/>
    <w:rsid w:val="00A40760"/>
    <w:rsid w:val="00A4233A"/>
    <w:rsid w:val="00A44EFB"/>
    <w:rsid w:val="00A50DAE"/>
    <w:rsid w:val="00A51444"/>
    <w:rsid w:val="00A5213D"/>
    <w:rsid w:val="00A5222C"/>
    <w:rsid w:val="00A5419D"/>
    <w:rsid w:val="00A60320"/>
    <w:rsid w:val="00A622CC"/>
    <w:rsid w:val="00A64D8E"/>
    <w:rsid w:val="00A72FC5"/>
    <w:rsid w:val="00A730E3"/>
    <w:rsid w:val="00A77CF6"/>
    <w:rsid w:val="00A84BA8"/>
    <w:rsid w:val="00A84C50"/>
    <w:rsid w:val="00A86C72"/>
    <w:rsid w:val="00A91283"/>
    <w:rsid w:val="00AA132F"/>
    <w:rsid w:val="00AA2236"/>
    <w:rsid w:val="00AA38D5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18AD"/>
    <w:rsid w:val="00B435B8"/>
    <w:rsid w:val="00B4499C"/>
    <w:rsid w:val="00B4663C"/>
    <w:rsid w:val="00B5116D"/>
    <w:rsid w:val="00B51359"/>
    <w:rsid w:val="00B534BA"/>
    <w:rsid w:val="00B60E0A"/>
    <w:rsid w:val="00B6201D"/>
    <w:rsid w:val="00B653B7"/>
    <w:rsid w:val="00B66A14"/>
    <w:rsid w:val="00B7250F"/>
    <w:rsid w:val="00B80593"/>
    <w:rsid w:val="00B807E5"/>
    <w:rsid w:val="00B847A0"/>
    <w:rsid w:val="00B87BC5"/>
    <w:rsid w:val="00B87D12"/>
    <w:rsid w:val="00BA0371"/>
    <w:rsid w:val="00BA2EF5"/>
    <w:rsid w:val="00BB27C1"/>
    <w:rsid w:val="00BB3C6A"/>
    <w:rsid w:val="00BB77B0"/>
    <w:rsid w:val="00BB79DB"/>
    <w:rsid w:val="00BC01E5"/>
    <w:rsid w:val="00BC2AF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57D4"/>
    <w:rsid w:val="00C00F3F"/>
    <w:rsid w:val="00C035C7"/>
    <w:rsid w:val="00C058AE"/>
    <w:rsid w:val="00C12062"/>
    <w:rsid w:val="00C2620F"/>
    <w:rsid w:val="00C34F4C"/>
    <w:rsid w:val="00C3630E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67E"/>
    <w:rsid w:val="00C90658"/>
    <w:rsid w:val="00C91827"/>
    <w:rsid w:val="00C9250E"/>
    <w:rsid w:val="00C931BB"/>
    <w:rsid w:val="00C94C7E"/>
    <w:rsid w:val="00C96FC6"/>
    <w:rsid w:val="00C97B11"/>
    <w:rsid w:val="00CA4DD0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27B5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3A2"/>
    <w:rsid w:val="00D7547B"/>
    <w:rsid w:val="00D80DEB"/>
    <w:rsid w:val="00D85829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756F"/>
    <w:rsid w:val="00E432B0"/>
    <w:rsid w:val="00E44C46"/>
    <w:rsid w:val="00E4663E"/>
    <w:rsid w:val="00E52377"/>
    <w:rsid w:val="00E53645"/>
    <w:rsid w:val="00E55496"/>
    <w:rsid w:val="00E55F56"/>
    <w:rsid w:val="00E6562C"/>
    <w:rsid w:val="00E65758"/>
    <w:rsid w:val="00E662CA"/>
    <w:rsid w:val="00E66975"/>
    <w:rsid w:val="00E71457"/>
    <w:rsid w:val="00E8076C"/>
    <w:rsid w:val="00E808C8"/>
    <w:rsid w:val="00E86E4B"/>
    <w:rsid w:val="00E87DA4"/>
    <w:rsid w:val="00EA15F6"/>
    <w:rsid w:val="00EA20E5"/>
    <w:rsid w:val="00EA233F"/>
    <w:rsid w:val="00EA2756"/>
    <w:rsid w:val="00EA341C"/>
    <w:rsid w:val="00EA4B94"/>
    <w:rsid w:val="00EA60D4"/>
    <w:rsid w:val="00EB31B9"/>
    <w:rsid w:val="00EB7FB3"/>
    <w:rsid w:val="00EC098C"/>
    <w:rsid w:val="00EC3C46"/>
    <w:rsid w:val="00EC69FF"/>
    <w:rsid w:val="00ED00F1"/>
    <w:rsid w:val="00ED23F4"/>
    <w:rsid w:val="00ED2FBA"/>
    <w:rsid w:val="00ED4608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D71"/>
    <w:rsid w:val="00F146E3"/>
    <w:rsid w:val="00F153F4"/>
    <w:rsid w:val="00F22F5E"/>
    <w:rsid w:val="00F3061E"/>
    <w:rsid w:val="00F32A2E"/>
    <w:rsid w:val="00F35094"/>
    <w:rsid w:val="00F35B29"/>
    <w:rsid w:val="00F3618A"/>
    <w:rsid w:val="00F366EE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4EDC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7C6B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43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ncynihsuan@gapp.nthu.edu.tw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24369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nancynihsuan@gapp.nthu.edu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dperng@life.nthu.edu.tw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12</Pages>
  <Words>2328</Words>
  <Characters>13274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15571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45</cp:revision>
  <dcterms:created xsi:type="dcterms:W3CDTF">2026-09-01T02:12:00Z</dcterms:created>
  <dcterms:modified xsi:type="dcterms:W3CDTF">2026-09-02T11:50:00Z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