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D6F4D0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F555C">
        <w:rPr>
          <w:rFonts w:eastAsia="Times New Roman" w:cstheme="minorHAnsi"/>
          <w:b/>
        </w:rPr>
        <w:t>72926</w:t>
      </w:r>
    </w:p>
    <w:p w14:paraId="2F6924E5" w14:textId="694E7A9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F555C">
        <w:rPr>
          <w:rFonts w:eastAsia="Times New Roman" w:cstheme="minorHAnsi"/>
          <w:b/>
        </w:rPr>
        <w:t>Vipasha Sharma</w:t>
      </w:r>
    </w:p>
    <w:p w14:paraId="6FB9233B" w14:textId="788DAC0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F555C" w:rsidRPr="005B54B0">
          <w:rPr>
            <w:rStyle w:val="Hyperlink"/>
            <w:rFonts w:eastAsia="Times New Roman" w:cstheme="minorHAnsi"/>
            <w:b/>
          </w:rPr>
          <w:t>https://review.jove.com/account/file-uploader?src=22242478</w:t>
        </w:r>
      </w:hyperlink>
      <w:r w:rsidR="008F555C">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56238A5"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F555C" w:rsidRPr="008F555C">
        <w:rPr>
          <w:rStyle w:val="ArticleTitle"/>
          <w:rFonts w:cstheme="minorHAnsi"/>
        </w:rPr>
        <w:t>A Surgical Protocol for Infraorbital Nerve Chronic Constriction Injury in Mice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C8FA24E" w14:textId="4E6E7881" w:rsidR="008F555C" w:rsidRPr="00B71AA9" w:rsidRDefault="008F555C" w:rsidP="008F555C">
      <w:pPr>
        <w:rPr>
          <w:vertAlign w:val="superscript"/>
        </w:rPr>
      </w:pPr>
      <w:r w:rsidRPr="00B71AA9">
        <w:t>Lauren F. Cook</w:t>
      </w:r>
      <w:r w:rsidRPr="00B71AA9">
        <w:rPr>
          <w:vertAlign w:val="superscript"/>
        </w:rPr>
        <w:t>1,2</w:t>
      </w:r>
      <w:r w:rsidRPr="00B71AA9">
        <w:t>*, Minghan Hu</w:t>
      </w:r>
      <w:r w:rsidRPr="00B71AA9">
        <w:rPr>
          <w:vertAlign w:val="superscript"/>
        </w:rPr>
        <w:t>1,2</w:t>
      </w:r>
      <w:r w:rsidRPr="00B71AA9">
        <w:t>*, Kenneth M. Yamada</w:t>
      </w:r>
      <w:r w:rsidRPr="00B71AA9">
        <w:rPr>
          <w:vertAlign w:val="superscript"/>
        </w:rPr>
        <w:t>2</w:t>
      </w:r>
      <w:r w:rsidRPr="00B71AA9">
        <w:t>, Ashok B. Kulkarni</w:t>
      </w:r>
      <w:r w:rsidRPr="00B71AA9">
        <w:rPr>
          <w:vertAlign w:val="superscript"/>
        </w:rPr>
        <w:t>1</w:t>
      </w:r>
    </w:p>
    <w:p w14:paraId="7D523FDE" w14:textId="77777777" w:rsidR="008F555C" w:rsidRPr="00B71AA9" w:rsidRDefault="008F555C" w:rsidP="008F555C"/>
    <w:p w14:paraId="576932AD" w14:textId="17E0ED98" w:rsidR="008F555C" w:rsidRPr="00B71AA9" w:rsidRDefault="008F555C" w:rsidP="008F555C">
      <w:pPr>
        <w:rPr>
          <w:vertAlign w:val="superscript"/>
        </w:rPr>
      </w:pPr>
      <w:r w:rsidRPr="00B71AA9">
        <w:rPr>
          <w:vertAlign w:val="superscript"/>
        </w:rPr>
        <w:t>1</w:t>
      </w:r>
      <w:r w:rsidRPr="00B71AA9">
        <w:t>Functional Genomics Section, National Institute of Dental and Craniofacial Research, National Institutes of Health,</w:t>
      </w:r>
    </w:p>
    <w:p w14:paraId="79CA0537" w14:textId="5E3693F8" w:rsidR="008F555C" w:rsidRPr="00B71AA9" w:rsidRDefault="008F555C" w:rsidP="008F555C">
      <w:pPr>
        <w:rPr>
          <w:vertAlign w:val="superscript"/>
        </w:rPr>
      </w:pPr>
      <w:r w:rsidRPr="00B71AA9">
        <w:rPr>
          <w:vertAlign w:val="superscript"/>
        </w:rPr>
        <w:t>2</w:t>
      </w:r>
      <w:r w:rsidRPr="00B71AA9">
        <w:t>Cell Biology Section, National Institute of Dental and Craniofacial Research, National Institutes of Health</w:t>
      </w:r>
    </w:p>
    <w:p w14:paraId="33CD999C" w14:textId="718ACB3D" w:rsidR="00D6314B" w:rsidRDefault="00D6314B" w:rsidP="00EC3C46">
      <w:pPr>
        <w:outlineLvl w:val="0"/>
        <w:rPr>
          <w:rFonts w:eastAsia="Times New Roman" w:cstheme="minorHAnsi"/>
          <w:b/>
          <w:sz w:val="28"/>
          <w:szCs w:val="28"/>
        </w:rPr>
      </w:pPr>
    </w:p>
    <w:p w14:paraId="5A25595F" w14:textId="77777777" w:rsidR="008F555C" w:rsidRPr="00B71AA9" w:rsidRDefault="008F555C" w:rsidP="008F555C">
      <w:r w:rsidRPr="00B71AA9">
        <w:t>*These authors contributed equally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61FE4FA" w14:textId="62CD0A95" w:rsidR="008F555C" w:rsidRPr="00B71AA9" w:rsidRDefault="008F555C" w:rsidP="008F555C">
      <w:bookmarkStart w:id="0" w:name="_Hlk25233958"/>
      <w:r w:rsidRPr="00B71AA9">
        <w:t>Kenneth M. Yamada</w:t>
      </w:r>
      <w:r w:rsidRPr="00B71AA9">
        <w:rPr>
          <w:vertAlign w:val="superscript"/>
        </w:rPr>
        <w:t xml:space="preserve">                        </w:t>
      </w:r>
      <w:r w:rsidRPr="00B71AA9">
        <w:t xml:space="preserve"> </w:t>
      </w:r>
      <w:hyperlink r:id="rId8" w:history="1">
        <w:r w:rsidRPr="005B54B0">
          <w:rPr>
            <w:rStyle w:val="Hyperlink"/>
          </w:rPr>
          <w:t>kenneth.yamada@nih.gov</w:t>
        </w:r>
      </w:hyperlink>
      <w:r>
        <w:t xml:space="preserve"> </w:t>
      </w:r>
    </w:p>
    <w:p w14:paraId="40A03957" w14:textId="74A53C94" w:rsidR="008F555C" w:rsidRPr="00960E54" w:rsidRDefault="008F555C" w:rsidP="008F555C">
      <w:pPr>
        <w:rPr>
          <w:vertAlign w:val="superscript"/>
          <w:lang w:val="de-DE"/>
        </w:rPr>
      </w:pPr>
      <w:r w:rsidRPr="00960E54">
        <w:rPr>
          <w:lang w:val="de-DE"/>
        </w:rPr>
        <w:t>Ashok B. Kulkarni</w:t>
      </w:r>
      <w:r w:rsidRPr="00960E54">
        <w:rPr>
          <w:vertAlign w:val="superscript"/>
          <w:lang w:val="de-DE"/>
        </w:rPr>
        <w:t xml:space="preserve">                                 </w:t>
      </w:r>
      <w:r w:rsidRPr="00960E54">
        <w:rPr>
          <w:lang w:val="de-DE"/>
        </w:rPr>
        <w:t xml:space="preserve"> </w:t>
      </w:r>
      <w:hyperlink r:id="rId9" w:history="1">
        <w:r w:rsidRPr="005B54B0">
          <w:rPr>
            <w:rStyle w:val="Hyperlink"/>
            <w:lang w:val="de-DE"/>
          </w:rPr>
          <w:t>ashok.kulkarni@nih.gov</w:t>
        </w:r>
      </w:hyperlink>
      <w:r>
        <w:rPr>
          <w:lang w:val="de-DE"/>
        </w:rPr>
        <w:t xml:space="preserve"> </w:t>
      </w:r>
    </w:p>
    <w:p w14:paraId="5196A52A" w14:textId="4B149E09" w:rsidR="004E0C5A" w:rsidRDefault="004E0C5A"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05A54AC8" w14:textId="3A1278A5" w:rsidR="008F555C" w:rsidRPr="00B71AA9" w:rsidRDefault="008F555C" w:rsidP="008F555C">
      <w:hyperlink r:id="rId10" w:history="1">
        <w:r w:rsidRPr="005B54B0">
          <w:rPr>
            <w:rStyle w:val="Hyperlink"/>
          </w:rPr>
          <w:t>lauren.cook@nih.gov</w:t>
        </w:r>
      </w:hyperlink>
      <w:r>
        <w:t xml:space="preserve"> </w:t>
      </w:r>
    </w:p>
    <w:p w14:paraId="313294CD" w14:textId="41E8CC58" w:rsidR="008F555C" w:rsidRPr="00B71AA9" w:rsidRDefault="008F555C" w:rsidP="008F555C">
      <w:hyperlink r:id="rId11" w:history="1">
        <w:r w:rsidRPr="005B54B0">
          <w:rPr>
            <w:rStyle w:val="Hyperlink"/>
          </w:rPr>
          <w:t>minghan.hu@nih.gov</w:t>
        </w:r>
      </w:hyperlink>
      <w:r>
        <w:t xml:space="preserve"> </w:t>
      </w:r>
    </w:p>
    <w:p w14:paraId="0899EB34" w14:textId="03BDD350" w:rsidR="008F555C" w:rsidRPr="00B71AA9" w:rsidRDefault="008F555C" w:rsidP="008F555C">
      <w:hyperlink r:id="rId12" w:history="1">
        <w:r w:rsidRPr="005B54B0">
          <w:rPr>
            <w:rStyle w:val="Hyperlink"/>
          </w:rPr>
          <w:t>kenneth.yamada@nih.gov</w:t>
        </w:r>
      </w:hyperlink>
      <w:r>
        <w:t xml:space="preserve"> </w:t>
      </w:r>
    </w:p>
    <w:p w14:paraId="13E0E6BC" w14:textId="6692F088" w:rsidR="008F555C" w:rsidRPr="00960E54" w:rsidRDefault="008F555C" w:rsidP="008F555C">
      <w:pPr>
        <w:rPr>
          <w:vertAlign w:val="superscript"/>
          <w:lang w:val="de-DE"/>
        </w:rPr>
      </w:pPr>
      <w:hyperlink r:id="rId13" w:history="1">
        <w:r w:rsidRPr="005B54B0">
          <w:rPr>
            <w:rStyle w:val="Hyperlink"/>
            <w:lang w:val="de-DE"/>
          </w:rPr>
          <w:t>ashok.kulkarni@nih.gov</w:t>
        </w:r>
      </w:hyperlink>
      <w:r>
        <w:rPr>
          <w:lang w:val="de-DE"/>
        </w:rPr>
        <w:t xml:space="preserve">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FA51948"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Pr="006F5066">
        <w:rPr>
          <w:rFonts w:eastAsia="Times New Roman" w:cstheme="minorHAnsi"/>
        </w:rPr>
        <w:t xml:space="preserve"> </w:t>
      </w:r>
      <w:r w:rsidR="006F5066" w:rsidRPr="00C3004F">
        <w:rPr>
          <w:rFonts w:eastAsia="Times New Roman" w:cstheme="minorHAnsi"/>
          <w:b/>
          <w:bCs/>
        </w:rPr>
        <w:t>Yes</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1F2BFF5D" w:rsidR="005F1ADF" w:rsidRPr="00037828" w:rsidRDefault="006F5066" w:rsidP="005F1ADF">
      <w:pPr>
        <w:spacing w:before="60"/>
        <w:ind w:left="720"/>
        <w:rPr>
          <w:rFonts w:eastAsia="Times New Roman" w:cstheme="minorHAnsi"/>
          <w:b/>
        </w:rPr>
      </w:pPr>
      <w:r>
        <w:rPr>
          <w:rFonts w:eastAsia="Times New Roman" w:cstheme="minorHAnsi"/>
          <w:b/>
          <w:bCs/>
        </w:rPr>
        <w:t>No</w:t>
      </w:r>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67ED130E" w:rsidR="005F1ADF" w:rsidRPr="00B07A3B" w:rsidRDefault="006F5066" w:rsidP="005F1ADF">
      <w:pPr>
        <w:spacing w:before="60"/>
        <w:ind w:left="720"/>
        <w:rPr>
          <w:rFonts w:eastAsia="Times New Roman" w:cstheme="minorHAnsi"/>
          <w:b/>
          <w:bCs/>
        </w:rPr>
      </w:pPr>
      <w:r w:rsidRPr="006F5066">
        <w:rPr>
          <w:rFonts w:eastAsia="Times New Roman" w:cstheme="minorHAnsi"/>
          <w:b/>
          <w:bCs/>
        </w:rPr>
        <w:t>Nikon SMZ1500 stereomicroscope</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1D3B65F2" w:rsidR="005F1ADF" w:rsidRDefault="0087099A"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3.3.1, 4.1.1, 4.1.2, 4.1.3, 4.2.1, 4.2.2, 5.1.3</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3F0D155B" w14:textId="77777777" w:rsidR="00C16150" w:rsidRDefault="005F1ADF" w:rsidP="00C16150">
      <w:pPr>
        <w:spacing w:before="120"/>
        <w:ind w:left="216" w:hanging="216"/>
        <w:rPr>
          <w:rFonts w:eastAsia="Times New Roman" w:cstheme="minorHAnsi"/>
          <w:b/>
          <w:bCs/>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C16150">
        <w:rPr>
          <w:rFonts w:eastAsia="Times New Roman" w:cstheme="minorHAnsi"/>
          <w:b/>
          <w:bCs/>
        </w:rPr>
        <w:t>No</w:t>
      </w:r>
    </w:p>
    <w:p w14:paraId="7A03162F" w14:textId="2EAB9078"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E72B4B">
        <w:rPr>
          <w:rFonts w:eastAsia="Times New Roman" w:cstheme="minorHAnsi"/>
          <w:b/>
          <w:bCs/>
        </w:rPr>
        <w:t>No</w:t>
      </w:r>
    </w:p>
    <w:p w14:paraId="63770740" w14:textId="13B6945A"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p>
    <w:p w14:paraId="4920A8BE" w14:textId="77777777" w:rsidR="00500FA1" w:rsidRDefault="00500FA1" w:rsidP="005F1ADF">
      <w:pPr>
        <w:spacing w:before="120"/>
        <w:ind w:left="720"/>
        <w:rPr>
          <w:rFonts w:eastAsia="Times New Roman" w:cstheme="minorHAnsi"/>
        </w:rPr>
      </w:pPr>
    </w:p>
    <w:p w14:paraId="2934ADF1" w14:textId="2CDD9E34"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E72B4B">
        <w:rPr>
          <w:rFonts w:eastAsia="Times New Roman" w:cstheme="minorHAnsi"/>
          <w:b/>
          <w:bCs/>
        </w:rPr>
        <w:t>No</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959ADB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BB28DC">
        <w:rPr>
          <w:rFonts w:cstheme="minorHAnsi"/>
          <w:bCs/>
          <w:sz w:val="22"/>
          <w:szCs w:val="22"/>
        </w:rPr>
        <w:t>1</w:t>
      </w:r>
      <w:r w:rsidR="00090980">
        <w:rPr>
          <w:rFonts w:cstheme="minorHAnsi"/>
          <w:bCs/>
          <w:sz w:val="22"/>
          <w:szCs w:val="22"/>
        </w:rPr>
        <w:t>3</w:t>
      </w:r>
    </w:p>
    <w:p w14:paraId="5AAC9C6C" w14:textId="0EE3C960"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BB28DC">
        <w:rPr>
          <w:rFonts w:cstheme="minorHAnsi"/>
          <w:bCs/>
          <w:sz w:val="22"/>
          <w:szCs w:val="22"/>
        </w:rPr>
        <w:t>2</w:t>
      </w:r>
      <w:r w:rsidR="00430CB9">
        <w:rPr>
          <w:rFonts w:cstheme="minorHAnsi"/>
          <w:bCs/>
          <w:sz w:val="22"/>
          <w:szCs w:val="22"/>
        </w:rPr>
        <w:t>5</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714016F9" w14:textId="77777777" w:rsidR="00E80880" w:rsidRDefault="00E80880" w:rsidP="00E80880">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Statements have been edited for length and clarity.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color w:val="auto"/>
          <w:highlight w:val="yellow"/>
          <w:shd w:val="clear" w:color="auto" w:fill="FFFFFF"/>
        </w:rPr>
        <w:t xml:space="preserve">Please answer in </w:t>
      </w:r>
      <w:r>
        <w:rPr>
          <w:rFonts w:cstheme="minorHAnsi"/>
          <w:b/>
          <w:bCs/>
          <w:i/>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00A66870" w14:textId="61021767" w:rsidR="007D61A8" w:rsidRPr="00E72B4B" w:rsidRDefault="00E72B4B" w:rsidP="00C86E3A">
      <w:pPr>
        <w:pStyle w:val="ListParagraph"/>
        <w:numPr>
          <w:ilvl w:val="1"/>
          <w:numId w:val="3"/>
        </w:numPr>
        <w:spacing w:before="120"/>
        <w:contextualSpacing w:val="0"/>
        <w:rPr>
          <w:rFonts w:eastAsia="Times New Roman" w:cstheme="minorHAnsi"/>
          <w:b/>
          <w:bCs/>
        </w:rPr>
      </w:pPr>
      <w:r>
        <w:rPr>
          <w:rStyle w:val="AuthorName"/>
          <w:rFonts w:asciiTheme="minorHAnsi" w:eastAsia="Times" w:hAnsiTheme="minorHAnsi" w:cstheme="minorHAnsi"/>
        </w:rPr>
        <w:t>Lauren Cook</w:t>
      </w:r>
      <w:r w:rsidR="00927B12" w:rsidRPr="00E72B4B">
        <w:rPr>
          <w:rStyle w:val="AuthorName"/>
          <w:rFonts w:asciiTheme="minorHAnsi" w:eastAsia="Times" w:hAnsiTheme="minorHAnsi" w:cstheme="minorHAnsi"/>
        </w:rPr>
        <w:t>:</w:t>
      </w:r>
      <w:r w:rsidR="005A33C6" w:rsidRPr="00E72B4B">
        <w:rPr>
          <w:rFonts w:cstheme="minorHAnsi"/>
        </w:rPr>
        <w:t xml:space="preserve"> </w:t>
      </w:r>
      <w:r>
        <w:rPr>
          <w:rFonts w:cstheme="minorHAnsi"/>
        </w:rPr>
        <w:t xml:space="preserve"> </w:t>
      </w:r>
      <w:r w:rsidR="00496A6E" w:rsidRPr="00496A6E">
        <w:rPr>
          <w:rFonts w:cstheme="minorHAnsi"/>
        </w:rPr>
        <w:t>Our research focuses on using infraorbital nerve chronic constriction injury to model trigeminal neuropathic pain in mice.</w:t>
      </w:r>
    </w:p>
    <w:p w14:paraId="6423DE7E" w14:textId="77777777" w:rsidR="00E80880" w:rsidRPr="00B34113" w:rsidRDefault="00E80880" w:rsidP="00E80880">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17BBAE2" w14:textId="6F1B8E15" w:rsidR="00E72B4B" w:rsidRPr="00E72B4B" w:rsidRDefault="00E72B4B" w:rsidP="00E80880">
      <w:pPr>
        <w:pStyle w:val="ListParagraph"/>
        <w:spacing w:before="120"/>
        <w:ind w:left="1627"/>
        <w:contextualSpacing w:val="0"/>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7DE2391B" w:rsidR="007D61A8" w:rsidRPr="00E80880" w:rsidRDefault="00E72B4B"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Lauren Cook</w:t>
      </w:r>
      <w:r w:rsidR="007D61A8" w:rsidRPr="00B07A3B">
        <w:rPr>
          <w:rFonts w:eastAsia="Times New Roman" w:cstheme="minorHAnsi"/>
          <w:b/>
          <w:bCs/>
          <w:u w:val="single"/>
        </w:rPr>
        <w:t>:</w:t>
      </w:r>
      <w:r w:rsidR="007D61A8" w:rsidRPr="00B07A3B">
        <w:rPr>
          <w:rFonts w:eastAsia="Times New Roman" w:cstheme="minorHAnsi"/>
        </w:rPr>
        <w:t xml:space="preserve"> </w:t>
      </w:r>
      <w:r w:rsidR="005C188C" w:rsidRPr="005C188C">
        <w:rPr>
          <w:rFonts w:cstheme="minorHAnsi"/>
        </w:rPr>
        <w:t>This protocol addresses technical variability in existing methods by standardizing nerve exposure, ligature placement, and the degree of constriction during surgery.</w:t>
      </w:r>
    </w:p>
    <w:p w14:paraId="20509CBA" w14:textId="77777777" w:rsidR="00E80880" w:rsidRPr="00B34113" w:rsidRDefault="00E80880" w:rsidP="00E80880">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0FAC4E1" w14:textId="22601E47" w:rsidR="00E80880" w:rsidRPr="00D75084" w:rsidRDefault="00E80880" w:rsidP="00E80880">
      <w:pPr>
        <w:pStyle w:val="ListParagraph"/>
        <w:spacing w:before="120" w:after="240"/>
        <w:ind w:left="162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68074FAC" w:rsidR="00D75084" w:rsidRPr="00E80880" w:rsidRDefault="00E72B4B"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Lauren Cook</w:t>
      </w:r>
      <w:r w:rsidR="00D75084" w:rsidRPr="00B07A3B">
        <w:rPr>
          <w:rFonts w:eastAsia="Times New Roman" w:cstheme="minorHAnsi"/>
          <w:b/>
          <w:bCs/>
          <w:u w:val="single"/>
        </w:rPr>
        <w:t>:</w:t>
      </w:r>
      <w:r w:rsidR="00D75084" w:rsidRPr="00B07A3B">
        <w:rPr>
          <w:rFonts w:eastAsia="Times New Roman" w:cstheme="minorHAnsi"/>
        </w:rPr>
        <w:t xml:space="preserve"> </w:t>
      </w:r>
      <w:r w:rsidR="002E5186" w:rsidRPr="002E5186">
        <w:rPr>
          <w:rFonts w:cstheme="minorHAnsi"/>
        </w:rPr>
        <w:t>This protocol allows researchers to reproducibly model trigeminal neuropathic pain and evaluate behavioral, histological, and molecular outcomes.</w:t>
      </w:r>
    </w:p>
    <w:p w14:paraId="33DD769F" w14:textId="77777777" w:rsidR="00E80880" w:rsidRPr="00B34113" w:rsidRDefault="00E80880" w:rsidP="00E80880">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3959B9B8" w:rsidR="007D61A8" w:rsidRPr="00E80880" w:rsidRDefault="00E72B4B" w:rsidP="002E5186">
      <w:pPr>
        <w:pStyle w:val="ListParagraph"/>
        <w:numPr>
          <w:ilvl w:val="1"/>
          <w:numId w:val="3"/>
        </w:numPr>
        <w:spacing w:before="120"/>
        <w:contextualSpacing w:val="0"/>
        <w:jc w:val="both"/>
        <w:rPr>
          <w:rFonts w:eastAsia="Times New Roman" w:cstheme="minorHAnsi"/>
        </w:rPr>
      </w:pPr>
      <w:r>
        <w:rPr>
          <w:rStyle w:val="AuthorName"/>
          <w:rFonts w:asciiTheme="minorHAnsi" w:eastAsia="Times" w:hAnsiTheme="minorHAnsi" w:cstheme="minorHAnsi"/>
        </w:rPr>
        <w:t>Lauren Cook</w:t>
      </w:r>
      <w:r w:rsidR="007D61A8" w:rsidRPr="00B07A3B">
        <w:rPr>
          <w:rFonts w:eastAsia="Times New Roman" w:cstheme="minorHAnsi"/>
          <w:b/>
          <w:bCs/>
          <w:u w:val="single"/>
        </w:rPr>
        <w:t>:</w:t>
      </w:r>
      <w:r w:rsidR="007D61A8" w:rsidRPr="00B07A3B">
        <w:rPr>
          <w:rFonts w:eastAsia="Times New Roman" w:cstheme="minorHAnsi"/>
        </w:rPr>
        <w:t xml:space="preserve"> </w:t>
      </w:r>
      <w:r w:rsidR="002E5186" w:rsidRPr="002E5186">
        <w:rPr>
          <w:rFonts w:cstheme="minorHAnsi"/>
        </w:rPr>
        <w:t>The most important consideration is maintaining precise ligature tension to constrict the nerve without causing excessive compression</w:t>
      </w:r>
      <w:r w:rsidR="00692F97">
        <w:rPr>
          <w:rFonts w:cstheme="minorHAnsi"/>
        </w:rPr>
        <w:t>.</w:t>
      </w:r>
    </w:p>
    <w:p w14:paraId="47D8F057" w14:textId="77777777" w:rsidR="00E80880" w:rsidRPr="00B34113" w:rsidRDefault="00E80880" w:rsidP="00E80880">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39B9D0E" w14:textId="77777777" w:rsidR="007D61A8" w:rsidRPr="00B07A3B" w:rsidRDefault="007D61A8" w:rsidP="007D61A8">
      <w:pPr>
        <w:rPr>
          <w:rFonts w:eastAsia="Times New Roman" w:cstheme="minorHAnsi"/>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26E2A05C" w:rsidR="00A13CC3" w:rsidRDefault="00FF25E5" w:rsidP="003525FB">
      <w:pPr>
        <w:pStyle w:val="ListParagraph"/>
        <w:spacing w:before="120" w:after="240"/>
        <w:ind w:left="360"/>
        <w:contextualSpacing w:val="0"/>
        <w:jc w:val="both"/>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07604D" w:rsidRPr="00C84B39">
        <w:t>National Institute of Dental and Craniofacial Research Institutional Animal Care</w:t>
      </w:r>
      <w:r w:rsidR="00315E0A">
        <w:t>.</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E16CCCD" w:rsidR="00CE10F2" w:rsidRDefault="00085D36" w:rsidP="00A13CC3">
      <w:pPr>
        <w:pStyle w:val="ListParagraph"/>
        <w:numPr>
          <w:ilvl w:val="0"/>
          <w:numId w:val="3"/>
        </w:numPr>
        <w:spacing w:before="120"/>
        <w:contextualSpacing w:val="0"/>
        <w:rPr>
          <w:rFonts w:cstheme="minorHAnsi"/>
          <w:b/>
          <w:bCs/>
        </w:rPr>
      </w:pPr>
      <w:r>
        <w:rPr>
          <w:rFonts w:cstheme="minorHAnsi"/>
          <w:b/>
          <w:bCs/>
        </w:rPr>
        <w:t>Surgical Site Preparation</w:t>
      </w:r>
    </w:p>
    <w:p w14:paraId="314C5FBA" w14:textId="51900E73"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B72650" w:rsidRPr="00B72650">
        <w:rPr>
          <w:rFonts w:cstheme="minorHAnsi"/>
        </w:rPr>
        <w:t>Lauren Cook and Advait Limaye.</w:t>
      </w:r>
      <w:r w:rsidR="00B72650" w:rsidRPr="00C411EB">
        <w:rPr>
          <w:rFonts w:cstheme="minorHAnsi"/>
        </w:rPr>
        <w:t xml:space="preserve"> Lauren Cook will demonstrate the surgical site preparation, and Advait Limaye will demonstrate the ketoprofen injection in shot 2.3.2.</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ED4AEAE" w14:textId="6C3328B5" w:rsidR="003525FB" w:rsidRPr="003525FB" w:rsidRDefault="003525FB" w:rsidP="003525FB">
      <w:pPr>
        <w:pStyle w:val="ListParagraph"/>
        <w:numPr>
          <w:ilvl w:val="1"/>
          <w:numId w:val="3"/>
        </w:numPr>
        <w:spacing w:before="120"/>
        <w:contextualSpacing w:val="0"/>
        <w:rPr>
          <w:rFonts w:cstheme="minorHAnsi"/>
          <w:color w:val="7030A0"/>
        </w:rPr>
      </w:pPr>
      <w:r w:rsidRPr="000A19FA">
        <w:rPr>
          <w:rFonts w:cstheme="minorHAnsi"/>
          <w:color w:val="7030A0"/>
        </w:rPr>
        <w:t xml:space="preserve">To begin, </w:t>
      </w:r>
      <w:r w:rsidR="00D52BC9" w:rsidRPr="00D52BC9">
        <w:rPr>
          <w:rFonts w:cstheme="minorHAnsi"/>
          <w:color w:val="7030A0"/>
        </w:rPr>
        <w:t>place the anesthetized mouse</w:t>
      </w:r>
      <w:r w:rsidR="00430CB9">
        <w:rPr>
          <w:rFonts w:cstheme="minorHAnsi"/>
          <w:color w:val="7030A0"/>
        </w:rPr>
        <w:t xml:space="preserve"> </w:t>
      </w:r>
      <w:r w:rsidR="00430CB9" w:rsidRPr="00430CB9">
        <w:rPr>
          <w:rFonts w:cstheme="minorHAnsi"/>
          <w:color w:val="7030A0"/>
        </w:rPr>
        <w:t>for surgical site preparation</w:t>
      </w:r>
      <w:r w:rsidR="00D52BC9" w:rsidRPr="00D52BC9">
        <w:rPr>
          <w:rFonts w:cstheme="minorHAnsi"/>
          <w:color w:val="7030A0"/>
        </w:rPr>
        <w:t xml:space="preserve"> </w:t>
      </w:r>
      <w:r w:rsidRPr="000A19FA">
        <w:rPr>
          <w:rFonts w:cstheme="minorHAnsi"/>
          <w:b/>
          <w:bCs/>
          <w:color w:val="7030A0"/>
        </w:rPr>
        <w:t>[1-TXT]</w:t>
      </w:r>
      <w:r>
        <w:rPr>
          <w:rFonts w:cstheme="minorHAnsi"/>
          <w:b/>
          <w:bCs/>
          <w:color w:val="7030A0"/>
        </w:rPr>
        <w:t xml:space="preserve">. </w:t>
      </w:r>
      <w:r w:rsidRPr="003525FB">
        <w:rPr>
          <w:color w:val="7030A0"/>
        </w:rPr>
        <w:t>Apply an ophthalmic ointment to both eyes to prevent corneal desiccation</w:t>
      </w:r>
      <w:r w:rsidR="00964830">
        <w:rPr>
          <w:color w:val="7030A0"/>
        </w:rPr>
        <w:t xml:space="preserve"> </w:t>
      </w:r>
      <w:r w:rsidR="00964830" w:rsidRPr="00964830">
        <w:rPr>
          <w:b/>
          <w:bCs/>
          <w:color w:val="7030A0"/>
        </w:rPr>
        <w:t>[2]</w:t>
      </w:r>
      <w:r w:rsidRPr="00964830">
        <w:rPr>
          <w:b/>
          <w:bCs/>
          <w:color w:val="7030A0"/>
        </w:rPr>
        <w:t>.</w:t>
      </w:r>
    </w:p>
    <w:p w14:paraId="7DC15C90" w14:textId="7919D461" w:rsidR="003525FB" w:rsidRPr="003525FB" w:rsidRDefault="003525FB" w:rsidP="003525FB">
      <w:pPr>
        <w:pStyle w:val="ListParagraph"/>
        <w:numPr>
          <w:ilvl w:val="2"/>
          <w:numId w:val="3"/>
        </w:numPr>
        <w:spacing w:before="120"/>
        <w:contextualSpacing w:val="0"/>
        <w:rPr>
          <w:rFonts w:cstheme="minorHAnsi"/>
        </w:rPr>
      </w:pPr>
      <w:r w:rsidRPr="003525FB">
        <w:rPr>
          <w:rFonts w:cstheme="minorHAnsi"/>
        </w:rPr>
        <w:t xml:space="preserve">WIDE: Talent </w:t>
      </w:r>
      <w:r w:rsidR="00D52BC9">
        <w:rPr>
          <w:rFonts w:cstheme="minorHAnsi"/>
        </w:rPr>
        <w:t xml:space="preserve">placing </w:t>
      </w:r>
      <w:r w:rsidR="00D52BC9" w:rsidRPr="00D52BC9">
        <w:rPr>
          <w:rFonts w:cstheme="minorHAnsi"/>
        </w:rPr>
        <w:t>the anesthetized mouse</w:t>
      </w:r>
      <w:r w:rsidR="00430CB9">
        <w:rPr>
          <w:rFonts w:cstheme="minorHAnsi"/>
        </w:rPr>
        <w:t xml:space="preserve"> </w:t>
      </w:r>
      <w:r w:rsidR="00430CB9" w:rsidRPr="00430CB9">
        <w:rPr>
          <w:rFonts w:cstheme="minorHAnsi"/>
        </w:rPr>
        <w:t>for surgical site preparation</w:t>
      </w:r>
      <w:r w:rsidR="00D52BC9" w:rsidRPr="00D52BC9">
        <w:rPr>
          <w:rFonts w:cstheme="minorHAnsi"/>
        </w:rPr>
        <w:t xml:space="preserve"> </w:t>
      </w:r>
      <w:r w:rsidRPr="003525FB">
        <w:rPr>
          <w:rFonts w:cstheme="minorHAnsi"/>
          <w:b/>
          <w:bCs/>
        </w:rPr>
        <w:t>TXT:</w:t>
      </w:r>
      <w:r w:rsidRPr="003525FB">
        <w:rPr>
          <w:rFonts w:cstheme="minorHAnsi"/>
        </w:rPr>
        <w:t xml:space="preserve"> </w:t>
      </w:r>
      <w:r w:rsidRPr="003525FB">
        <w:rPr>
          <w:rFonts w:cstheme="minorHAnsi"/>
          <w:b/>
          <w:bCs/>
        </w:rPr>
        <w:t>Anesthesia: 100 mg/kg Ketamine+ 10 mg/kg</w:t>
      </w:r>
      <w:r>
        <w:rPr>
          <w:rFonts w:cstheme="minorHAnsi"/>
          <w:b/>
          <w:bCs/>
        </w:rPr>
        <w:t xml:space="preserve"> </w:t>
      </w:r>
      <w:r w:rsidRPr="003525FB">
        <w:rPr>
          <w:rFonts w:cstheme="minorHAnsi"/>
          <w:b/>
          <w:bCs/>
        </w:rPr>
        <w:t>Xylazine</w:t>
      </w:r>
      <w:r w:rsidRPr="003525FB">
        <w:rPr>
          <w:rFonts w:cstheme="minorHAnsi"/>
          <w:b/>
          <w:bCs/>
        </w:rPr>
        <w:br/>
        <w:t xml:space="preserve">Injection volume: 10 mL/kg body weight </w:t>
      </w:r>
    </w:p>
    <w:p w14:paraId="24C6B477" w14:textId="28DD9CDE" w:rsidR="00125924" w:rsidRPr="00F035AD" w:rsidRDefault="003525FB" w:rsidP="00F035AD">
      <w:pPr>
        <w:pStyle w:val="ListParagraph"/>
        <w:numPr>
          <w:ilvl w:val="2"/>
          <w:numId w:val="3"/>
        </w:numPr>
        <w:spacing w:before="120"/>
        <w:contextualSpacing w:val="0"/>
        <w:rPr>
          <w:rFonts w:cstheme="minorHAnsi"/>
        </w:rPr>
      </w:pPr>
      <w:r w:rsidRPr="00C3092D">
        <w:t>Talent applying an ophthalmic ointment to both eyes</w:t>
      </w:r>
    </w:p>
    <w:p w14:paraId="73F36BA4" w14:textId="77777777" w:rsidR="00F035AD" w:rsidRPr="00B07A3B" w:rsidRDefault="00F035AD" w:rsidP="00F035AD">
      <w:pPr>
        <w:pStyle w:val="ListParagraph"/>
        <w:spacing w:before="120"/>
        <w:ind w:left="1627"/>
        <w:contextualSpacing w:val="0"/>
        <w:rPr>
          <w:rFonts w:cstheme="minorHAnsi"/>
        </w:rPr>
      </w:pPr>
    </w:p>
    <w:p w14:paraId="263820DE" w14:textId="3EAB2904" w:rsidR="00F035AD" w:rsidRPr="00C3092D" w:rsidRDefault="00F035AD" w:rsidP="00F035AD">
      <w:pPr>
        <w:pStyle w:val="Narration"/>
        <w:numPr>
          <w:ilvl w:val="1"/>
          <w:numId w:val="3"/>
        </w:numPr>
      </w:pPr>
      <w:r w:rsidRPr="00C3092D">
        <w:t xml:space="preserve">Apply a depilatory cream over the whisker pad for approximately 30 seconds to remove the fur </w:t>
      </w:r>
      <w:r w:rsidRPr="00C3092D">
        <w:rPr>
          <w:b/>
          <w:bCs/>
        </w:rPr>
        <w:t>[1]</w:t>
      </w:r>
      <w:r w:rsidRPr="00C3092D">
        <w:t>. Then, thoroughly remove the residual cream using a moistened sterile gauze</w:t>
      </w:r>
      <w:r>
        <w:t>,</w:t>
      </w:r>
      <w:r w:rsidRPr="00C3092D">
        <w:t xml:space="preserve"> </w:t>
      </w:r>
      <w:r>
        <w:t>a</w:t>
      </w:r>
      <w:r w:rsidRPr="00C3092D">
        <w:t>void</w:t>
      </w:r>
      <w:r>
        <w:t>ing</w:t>
      </w:r>
      <w:r w:rsidRPr="00C3092D">
        <w:t xml:space="preserve"> prolonged contact to prevent irritation or tissue damage</w:t>
      </w:r>
      <w:r>
        <w:t xml:space="preserve"> </w:t>
      </w:r>
      <w:r w:rsidRPr="00C3092D">
        <w:rPr>
          <w:b/>
          <w:bCs/>
        </w:rPr>
        <w:t>[2]</w:t>
      </w:r>
      <w:r w:rsidRPr="00C3092D">
        <w:t xml:space="preserve">. </w:t>
      </w:r>
    </w:p>
    <w:p w14:paraId="0A56B4C1" w14:textId="03536D36" w:rsidR="00F035AD" w:rsidRDefault="00F035AD" w:rsidP="00F035AD">
      <w:pPr>
        <w:pStyle w:val="ShotDescription"/>
        <w:numPr>
          <w:ilvl w:val="2"/>
          <w:numId w:val="3"/>
        </w:numPr>
      </w:pPr>
      <w:r w:rsidRPr="00C3092D">
        <w:t>Talent applying a depilatory cream over the whisker pad</w:t>
      </w:r>
    </w:p>
    <w:p w14:paraId="3B6112CD" w14:textId="32917015" w:rsidR="00F035AD" w:rsidRDefault="00F035AD" w:rsidP="00F035AD">
      <w:pPr>
        <w:pStyle w:val="ShotDescription"/>
        <w:numPr>
          <w:ilvl w:val="2"/>
          <w:numId w:val="3"/>
        </w:numPr>
      </w:pPr>
      <w:r w:rsidRPr="00C3092D">
        <w:t>Talent removing the residual depilatory cream using a moistened sterile gauze</w:t>
      </w:r>
    </w:p>
    <w:p w14:paraId="3DDCCF34" w14:textId="77777777" w:rsidR="0017433D" w:rsidRPr="00C3092D" w:rsidRDefault="0017433D" w:rsidP="0017433D">
      <w:pPr>
        <w:pStyle w:val="ShotDescription"/>
        <w:numPr>
          <w:ilvl w:val="0"/>
          <w:numId w:val="0"/>
        </w:numPr>
        <w:ind w:left="1627"/>
      </w:pPr>
    </w:p>
    <w:p w14:paraId="6B113490" w14:textId="2CE97DDE" w:rsidR="0017433D" w:rsidRPr="0017433D" w:rsidRDefault="0017433D" w:rsidP="0017433D">
      <w:pPr>
        <w:pStyle w:val="ListParagraph"/>
        <w:numPr>
          <w:ilvl w:val="1"/>
          <w:numId w:val="3"/>
        </w:numPr>
        <w:spacing w:before="120"/>
        <w:contextualSpacing w:val="0"/>
        <w:rPr>
          <w:rFonts w:cstheme="minorHAnsi"/>
          <w:color w:val="7030A0"/>
        </w:rPr>
      </w:pPr>
      <w:r>
        <w:rPr>
          <w:rFonts w:cstheme="minorHAnsi"/>
          <w:color w:val="7030A0"/>
        </w:rPr>
        <w:t xml:space="preserve">If </w:t>
      </w:r>
      <w:r w:rsidRPr="0017433D">
        <w:rPr>
          <w:rFonts w:cstheme="minorHAnsi"/>
          <w:color w:val="7030A0"/>
        </w:rPr>
        <w:t xml:space="preserve">necessary, trim the vibrissae to improve visualization </w:t>
      </w:r>
      <w:r w:rsidRPr="0017433D">
        <w:rPr>
          <w:color w:val="7030A0"/>
        </w:rPr>
        <w:t xml:space="preserve">of the surgical field </w:t>
      </w:r>
      <w:r w:rsidRPr="0017433D">
        <w:rPr>
          <w:rFonts w:cstheme="minorHAnsi"/>
          <w:color w:val="7030A0"/>
        </w:rPr>
        <w:t xml:space="preserve">while minimizing disruption of the surrounding tissue </w:t>
      </w:r>
      <w:r w:rsidRPr="0017433D">
        <w:rPr>
          <w:rFonts w:cstheme="minorHAnsi"/>
          <w:b/>
          <w:bCs/>
          <w:color w:val="7030A0"/>
        </w:rPr>
        <w:t>[1]</w:t>
      </w:r>
      <w:r w:rsidRPr="0017433D">
        <w:rPr>
          <w:rFonts w:cstheme="minorHAnsi"/>
          <w:color w:val="7030A0"/>
        </w:rPr>
        <w:t xml:space="preserve">. Administer ketoprofen at 5 milligrams per kilogram by subcutaneous injection </w:t>
      </w:r>
      <w:r w:rsidRPr="0017433D">
        <w:rPr>
          <w:rFonts w:cstheme="minorHAnsi"/>
          <w:b/>
          <w:bCs/>
          <w:color w:val="7030A0"/>
        </w:rPr>
        <w:t>[2-TXT]</w:t>
      </w:r>
      <w:r w:rsidRPr="0017433D">
        <w:rPr>
          <w:rFonts w:cstheme="minorHAnsi"/>
          <w:color w:val="7030A0"/>
        </w:rPr>
        <w:t>.</w:t>
      </w:r>
    </w:p>
    <w:p w14:paraId="2CE0D1DE" w14:textId="26979532" w:rsidR="0017433D" w:rsidRDefault="0017433D" w:rsidP="0017433D">
      <w:pPr>
        <w:pStyle w:val="ShotDescription"/>
        <w:numPr>
          <w:ilvl w:val="2"/>
          <w:numId w:val="3"/>
        </w:numPr>
      </w:pPr>
      <w:r w:rsidRPr="00C3092D">
        <w:t>Talent trimming the vibrissae to improve visualization of the surgical field</w:t>
      </w:r>
    </w:p>
    <w:p w14:paraId="72CC2139" w14:textId="68E04C38" w:rsidR="00F035AD" w:rsidRDefault="0017433D" w:rsidP="00F035AD">
      <w:pPr>
        <w:pStyle w:val="ShotDescription"/>
        <w:numPr>
          <w:ilvl w:val="2"/>
          <w:numId w:val="3"/>
        </w:numPr>
      </w:pPr>
      <w:r w:rsidRPr="00C3092D">
        <w:t xml:space="preserve">Talent administering 5 </w:t>
      </w:r>
      <w:r>
        <w:t>mg/Kg</w:t>
      </w:r>
      <w:r w:rsidRPr="00C3092D">
        <w:t xml:space="preserve"> of ketoprofen subcutaneously</w:t>
      </w:r>
    </w:p>
    <w:p w14:paraId="43080BC1" w14:textId="77777777" w:rsidR="0017433D" w:rsidRPr="0017433D" w:rsidRDefault="0017433D" w:rsidP="0017433D">
      <w:pPr>
        <w:pStyle w:val="ShotDescription"/>
        <w:numPr>
          <w:ilvl w:val="0"/>
          <w:numId w:val="0"/>
        </w:numPr>
        <w:ind w:left="1627"/>
      </w:pPr>
    </w:p>
    <w:p w14:paraId="3CDE6E1E" w14:textId="3441FF00" w:rsidR="0017433D" w:rsidRPr="00C3092D" w:rsidRDefault="0017433D" w:rsidP="0017433D">
      <w:pPr>
        <w:pStyle w:val="Narration"/>
        <w:numPr>
          <w:ilvl w:val="1"/>
          <w:numId w:val="3"/>
        </w:numPr>
      </w:pPr>
      <w:r w:rsidRPr="0017433D">
        <w:t xml:space="preserve">Disinfect the surgical site using 3 alternating applications of povidone-iodine and 70 </w:t>
      </w:r>
      <w:r>
        <w:t xml:space="preserve">% </w:t>
      </w:r>
      <w:r w:rsidRPr="0017433D">
        <w:t xml:space="preserve">ethanol, beginning with povidone-iodine and ending with ethanol </w:t>
      </w:r>
      <w:r w:rsidRPr="0017433D">
        <w:rPr>
          <w:b/>
          <w:bCs/>
        </w:rPr>
        <w:t>[1]</w:t>
      </w:r>
      <w:r w:rsidRPr="0017433D">
        <w:t>.</w:t>
      </w:r>
      <w:r>
        <w:t xml:space="preserve"> </w:t>
      </w:r>
      <w:r w:rsidRPr="00C3092D">
        <w:t xml:space="preserve">Transfer the mouse to the prepared surgical area and place it on a heated surgical surface </w:t>
      </w:r>
      <w:r w:rsidRPr="00C3092D">
        <w:rPr>
          <w:b/>
          <w:bCs/>
        </w:rPr>
        <w:t>[</w:t>
      </w:r>
      <w:r>
        <w:rPr>
          <w:b/>
          <w:bCs/>
        </w:rPr>
        <w:t>2</w:t>
      </w:r>
      <w:r w:rsidRPr="00C3092D">
        <w:rPr>
          <w:b/>
          <w:bCs/>
        </w:rPr>
        <w:t>]</w:t>
      </w:r>
      <w:r w:rsidRPr="00C3092D">
        <w:t>.</w:t>
      </w:r>
    </w:p>
    <w:p w14:paraId="51938541" w14:textId="2EC83F8B" w:rsidR="0017433D" w:rsidRPr="00C3092D" w:rsidRDefault="0017433D" w:rsidP="0017433D">
      <w:pPr>
        <w:pStyle w:val="ShotDescription"/>
        <w:numPr>
          <w:ilvl w:val="2"/>
          <w:numId w:val="3"/>
        </w:numPr>
      </w:pPr>
      <w:r w:rsidRPr="00C3092D">
        <w:t>Talent disinfecting the surgical site with 3 alternating applications of povidone-iodine and 70 percent ethanol</w:t>
      </w:r>
    </w:p>
    <w:p w14:paraId="4BF8CB62" w14:textId="11CBBE34" w:rsidR="0028090B" w:rsidRPr="00C3092D" w:rsidRDefault="0028090B" w:rsidP="0028090B">
      <w:pPr>
        <w:pStyle w:val="ShotDescription"/>
        <w:numPr>
          <w:ilvl w:val="2"/>
          <w:numId w:val="3"/>
        </w:numPr>
      </w:pPr>
      <w:r w:rsidRPr="00C3092D">
        <w:t>Talent transferring the mouse to the prepared surgical area and placing it on a heated surgical surface</w:t>
      </w:r>
    </w:p>
    <w:p w14:paraId="16140D52" w14:textId="77777777" w:rsidR="0017433D" w:rsidRPr="00F035AD" w:rsidRDefault="0017433D" w:rsidP="00F035AD">
      <w:pPr>
        <w:spacing w:before="120"/>
        <w:rPr>
          <w:rFonts w:cstheme="minorHAnsi"/>
        </w:rPr>
      </w:pPr>
    </w:p>
    <w:p w14:paraId="1FDDA5BF" w14:textId="3A06DA0F" w:rsidR="0028090B" w:rsidRDefault="0028090B" w:rsidP="0028090B">
      <w:pPr>
        <w:pStyle w:val="ListParagraph"/>
        <w:numPr>
          <w:ilvl w:val="0"/>
          <w:numId w:val="3"/>
        </w:numPr>
        <w:spacing w:before="120"/>
        <w:contextualSpacing w:val="0"/>
        <w:rPr>
          <w:rFonts w:cstheme="minorHAnsi"/>
          <w:b/>
          <w:bCs/>
        </w:rPr>
      </w:pPr>
      <w:r>
        <w:rPr>
          <w:rFonts w:cstheme="minorHAnsi"/>
          <w:b/>
          <w:bCs/>
          <w:color w:val="000000"/>
        </w:rPr>
        <w:t>Incision and Infraorbital Nerve Exposure</w:t>
      </w:r>
    </w:p>
    <w:p w14:paraId="2E9E5DCE" w14:textId="416A6321"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1470AC">
        <w:rPr>
          <w:rFonts w:cstheme="minorHAnsi"/>
        </w:rPr>
        <w:t>Lauren Cook</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2A15A45" w14:textId="2E10C913" w:rsidR="0028090B" w:rsidRDefault="0028090B" w:rsidP="0028090B">
      <w:pPr>
        <w:pStyle w:val="Narration"/>
        <w:numPr>
          <w:ilvl w:val="1"/>
          <w:numId w:val="3"/>
        </w:numPr>
      </w:pPr>
      <w:r w:rsidRPr="00C3092D">
        <w:t xml:space="preserve">Position the mouse in lateral recumbency with the surgical site accessible </w:t>
      </w:r>
      <w:r w:rsidRPr="0028090B">
        <w:rPr>
          <w:b/>
          <w:bCs/>
        </w:rPr>
        <w:t>[1]</w:t>
      </w:r>
      <w:r w:rsidRPr="00C3092D">
        <w:t>.</w:t>
      </w:r>
      <w:r>
        <w:t xml:space="preserve"> </w:t>
      </w:r>
      <w:r w:rsidRPr="00C3092D">
        <w:t xml:space="preserve">Using fine surgical scissors, make an approximately 3-millimeter skin incision immediately dorsal to the caudal whisker pad overlying the maxillary bone </w:t>
      </w:r>
      <w:r w:rsidRPr="0028090B">
        <w:rPr>
          <w:b/>
          <w:bCs/>
        </w:rPr>
        <w:t>[</w:t>
      </w:r>
      <w:r>
        <w:rPr>
          <w:b/>
          <w:bCs/>
        </w:rPr>
        <w:t>2</w:t>
      </w:r>
      <w:r w:rsidRPr="0028090B">
        <w:rPr>
          <w:b/>
          <w:bCs/>
        </w:rPr>
        <w:t>]</w:t>
      </w:r>
      <w:r w:rsidRPr="00C3092D">
        <w:t>.</w:t>
      </w:r>
    </w:p>
    <w:p w14:paraId="39836792" w14:textId="77777777" w:rsidR="0028090B" w:rsidRDefault="0028090B" w:rsidP="0028090B">
      <w:pPr>
        <w:pStyle w:val="ShotDescription"/>
        <w:numPr>
          <w:ilvl w:val="2"/>
          <w:numId w:val="3"/>
        </w:numPr>
      </w:pPr>
      <w:r w:rsidRPr="00C3092D">
        <w:t>Talent positioning the mouse in lateral recumbency with the surgical site accessible</w:t>
      </w:r>
    </w:p>
    <w:p w14:paraId="492F78F7" w14:textId="02FA514B" w:rsidR="0028090B" w:rsidRDefault="0028090B" w:rsidP="0028090B">
      <w:pPr>
        <w:pStyle w:val="ShotDescription"/>
        <w:numPr>
          <w:ilvl w:val="2"/>
          <w:numId w:val="3"/>
        </w:numPr>
      </w:pPr>
      <w:r>
        <w:t xml:space="preserve">CU: </w:t>
      </w:r>
      <w:r w:rsidRPr="0028090B">
        <w:t xml:space="preserve">Talent making an approximately 3-millimeter skin incision </w:t>
      </w:r>
    </w:p>
    <w:p w14:paraId="75C40518" w14:textId="77777777" w:rsidR="0028090B" w:rsidRPr="0028090B" w:rsidRDefault="0028090B" w:rsidP="0028090B">
      <w:pPr>
        <w:pStyle w:val="ShotDescription"/>
        <w:numPr>
          <w:ilvl w:val="0"/>
          <w:numId w:val="0"/>
        </w:numPr>
        <w:ind w:left="1627"/>
      </w:pPr>
    </w:p>
    <w:p w14:paraId="6619A0BD" w14:textId="3A9DAB7F" w:rsidR="0028090B" w:rsidRPr="0028090B" w:rsidRDefault="0028090B" w:rsidP="0028090B">
      <w:pPr>
        <w:pStyle w:val="ListParagraph"/>
        <w:numPr>
          <w:ilvl w:val="1"/>
          <w:numId w:val="3"/>
        </w:numPr>
        <w:spacing w:before="120"/>
        <w:contextualSpacing w:val="0"/>
        <w:rPr>
          <w:rFonts w:cstheme="minorHAnsi"/>
          <w:color w:val="7030A0"/>
        </w:rPr>
      </w:pPr>
      <w:r w:rsidRPr="0028090B">
        <w:rPr>
          <w:rFonts w:cstheme="minorHAnsi"/>
          <w:color w:val="7030A0"/>
        </w:rPr>
        <w:t xml:space="preserve">Insert the tips of fine forceps into the incision and direct them toward the corner of the mouth </w:t>
      </w:r>
      <w:r w:rsidRPr="0028090B">
        <w:rPr>
          <w:color w:val="7030A0"/>
        </w:rPr>
        <w:t xml:space="preserve">to access the infraorbital nerve </w:t>
      </w:r>
      <w:r w:rsidRPr="0028090B">
        <w:rPr>
          <w:rFonts w:cstheme="minorHAnsi"/>
          <w:b/>
          <w:bCs/>
          <w:color w:val="7030A0"/>
        </w:rPr>
        <w:t>[1]</w:t>
      </w:r>
      <w:r w:rsidRPr="0028090B">
        <w:rPr>
          <w:rFonts w:cstheme="minorHAnsi"/>
          <w:color w:val="7030A0"/>
        </w:rPr>
        <w:t xml:space="preserve">. </w:t>
      </w:r>
      <w:r w:rsidRPr="0028090B">
        <w:rPr>
          <w:color w:val="7030A0"/>
        </w:rPr>
        <w:t>Using the forceps</w:t>
      </w:r>
      <w:r w:rsidRPr="0028090B">
        <w:rPr>
          <w:rFonts w:cstheme="minorHAnsi"/>
          <w:color w:val="7030A0"/>
        </w:rPr>
        <w:t xml:space="preserve">, gently separate the overlying muscle and connective tissue until the main trunk of the infraorbital nerve is exposed between its exit from the skull and its distal branching toward the whisker pad </w:t>
      </w:r>
      <w:r w:rsidRPr="0028090B">
        <w:rPr>
          <w:rFonts w:cstheme="minorHAnsi"/>
          <w:b/>
          <w:bCs/>
          <w:color w:val="7030A0"/>
        </w:rPr>
        <w:t>[</w:t>
      </w:r>
      <w:r>
        <w:rPr>
          <w:rFonts w:cstheme="minorHAnsi"/>
          <w:b/>
          <w:bCs/>
          <w:color w:val="7030A0"/>
        </w:rPr>
        <w:t>2</w:t>
      </w:r>
      <w:r w:rsidRPr="0028090B">
        <w:rPr>
          <w:rFonts w:cstheme="minorHAnsi"/>
          <w:b/>
          <w:bCs/>
          <w:color w:val="7030A0"/>
        </w:rPr>
        <w:t>]</w:t>
      </w:r>
      <w:r w:rsidRPr="0028090B">
        <w:rPr>
          <w:rFonts w:cstheme="minorHAnsi"/>
          <w:color w:val="7030A0"/>
        </w:rPr>
        <w:t>.</w:t>
      </w:r>
    </w:p>
    <w:p w14:paraId="53055CDC" w14:textId="4E71E342" w:rsidR="0028090B" w:rsidRDefault="0028090B" w:rsidP="0028090B">
      <w:pPr>
        <w:pStyle w:val="ShotDescription"/>
        <w:numPr>
          <w:ilvl w:val="2"/>
          <w:numId w:val="3"/>
        </w:numPr>
      </w:pPr>
      <w:r w:rsidRPr="00C3092D">
        <w:t>Talent inserting the tips of the fine forceps into the incision and directing them toward the corner of the mouth</w:t>
      </w:r>
    </w:p>
    <w:p w14:paraId="0FC841F6" w14:textId="1B87B85B" w:rsidR="0028090B" w:rsidRDefault="0028090B" w:rsidP="0028090B">
      <w:pPr>
        <w:pStyle w:val="ShotDescription"/>
        <w:numPr>
          <w:ilvl w:val="2"/>
          <w:numId w:val="3"/>
        </w:numPr>
      </w:pPr>
      <w:r w:rsidRPr="00C3092D">
        <w:t>Talent gently separating the overlying muscle and connective tissue to expose the main trunk of the infraorbital nerv</w:t>
      </w:r>
      <w:r>
        <w:t>e</w:t>
      </w:r>
    </w:p>
    <w:p w14:paraId="7F9F5D9B" w14:textId="77777777" w:rsidR="00E6012B" w:rsidRDefault="00E6012B" w:rsidP="00E6012B">
      <w:pPr>
        <w:pStyle w:val="ShotDescription"/>
        <w:numPr>
          <w:ilvl w:val="0"/>
          <w:numId w:val="0"/>
        </w:numPr>
        <w:ind w:left="1627"/>
      </w:pPr>
    </w:p>
    <w:p w14:paraId="78858E1D" w14:textId="7B280799" w:rsidR="00223A8C" w:rsidRPr="00C3092D" w:rsidRDefault="00223A8C" w:rsidP="00223A8C">
      <w:pPr>
        <w:pStyle w:val="Narration"/>
        <w:numPr>
          <w:ilvl w:val="1"/>
          <w:numId w:val="3"/>
        </w:numPr>
      </w:pPr>
      <w:r w:rsidRPr="00C3092D">
        <w:t xml:space="preserve">Confirm the infraorbital nerve as a whitish to semi-translucent, cord-like structure with multiple small distal branches extending toward the whisker pad </w:t>
      </w:r>
      <w:r w:rsidRPr="00C3092D">
        <w:rPr>
          <w:b/>
          <w:bCs/>
        </w:rPr>
        <w:t>[</w:t>
      </w:r>
      <w:r>
        <w:rPr>
          <w:b/>
          <w:bCs/>
        </w:rPr>
        <w:t>1</w:t>
      </w:r>
      <w:r w:rsidRPr="00C3092D">
        <w:rPr>
          <w:b/>
          <w:bCs/>
        </w:rPr>
        <w:t>]</w:t>
      </w:r>
      <w:r w:rsidRPr="00C3092D">
        <w:t>.</w:t>
      </w:r>
    </w:p>
    <w:p w14:paraId="20079489" w14:textId="77777777" w:rsidR="00A76A99" w:rsidRPr="00A76A99" w:rsidRDefault="00223A8C" w:rsidP="0017433D">
      <w:pPr>
        <w:pStyle w:val="ListParagraph"/>
        <w:numPr>
          <w:ilvl w:val="2"/>
          <w:numId w:val="3"/>
        </w:numPr>
        <w:spacing w:before="120"/>
        <w:contextualSpacing w:val="0"/>
        <w:rPr>
          <w:rFonts w:cstheme="minorHAnsi"/>
        </w:rPr>
      </w:pPr>
      <w:r>
        <w:rPr>
          <w:rFonts w:cstheme="minorHAnsi"/>
        </w:rPr>
        <w:t xml:space="preserve">SCOPE: Shot of the </w:t>
      </w:r>
      <w:r w:rsidRPr="00C3092D">
        <w:t xml:space="preserve">infraorbital nerve as a whitish to semi-translucent, cord-like structure with multiple small distal branches </w:t>
      </w:r>
    </w:p>
    <w:p w14:paraId="1E66A5A6" w14:textId="77777777" w:rsidR="00225B0E" w:rsidRPr="00A76A99" w:rsidRDefault="00225B0E" w:rsidP="00A76A99">
      <w:pPr>
        <w:pStyle w:val="ListParagraph"/>
        <w:spacing w:before="120"/>
        <w:ind w:left="1627"/>
        <w:contextualSpacing w:val="0"/>
        <w:rPr>
          <w:rFonts w:cstheme="minorHAnsi"/>
        </w:rPr>
      </w:pPr>
    </w:p>
    <w:p w14:paraId="44B2D3F7" w14:textId="51D461FE" w:rsidR="00A76A99" w:rsidRDefault="00A32C72" w:rsidP="00A76A99">
      <w:pPr>
        <w:pStyle w:val="ListParagraph"/>
        <w:numPr>
          <w:ilvl w:val="0"/>
          <w:numId w:val="3"/>
        </w:numPr>
        <w:spacing w:before="120"/>
        <w:contextualSpacing w:val="0"/>
        <w:rPr>
          <w:rFonts w:cstheme="minorHAnsi"/>
          <w:b/>
          <w:bCs/>
        </w:rPr>
      </w:pPr>
      <w:r>
        <w:rPr>
          <w:rFonts w:cstheme="minorHAnsi"/>
          <w:b/>
          <w:bCs/>
          <w:color w:val="000000"/>
        </w:rPr>
        <w:t>Infraorbita</w:t>
      </w:r>
      <w:r w:rsidR="00C4772A">
        <w:rPr>
          <w:rFonts w:cstheme="minorHAnsi"/>
          <w:b/>
          <w:bCs/>
          <w:color w:val="000000"/>
        </w:rPr>
        <w:t>l</w:t>
      </w:r>
      <w:r>
        <w:rPr>
          <w:rFonts w:cstheme="minorHAnsi"/>
          <w:b/>
          <w:bCs/>
          <w:color w:val="000000"/>
        </w:rPr>
        <w:t xml:space="preserve"> </w:t>
      </w:r>
      <w:r w:rsidR="00A76A99">
        <w:rPr>
          <w:rFonts w:cstheme="minorHAnsi"/>
          <w:b/>
          <w:bCs/>
          <w:color w:val="000000"/>
        </w:rPr>
        <w:t>Nerve Isolation and Chronic Constriction Injury</w:t>
      </w:r>
    </w:p>
    <w:p w14:paraId="7C862A30" w14:textId="042D65F8" w:rsidR="00A76A99" w:rsidRDefault="00A76A99" w:rsidP="00A76A99">
      <w:pPr>
        <w:pStyle w:val="ListParagraph"/>
        <w:spacing w:before="120"/>
        <w:ind w:left="360"/>
        <w:contextualSpacing w:val="0"/>
        <w:rPr>
          <w:rFonts w:cstheme="minorHAnsi"/>
        </w:rPr>
      </w:pPr>
      <w:r>
        <w:rPr>
          <w:rFonts w:cstheme="minorHAnsi"/>
          <w:b/>
          <w:bCs/>
        </w:rPr>
        <w:t xml:space="preserve">Demonstrator: </w:t>
      </w:r>
      <w:r w:rsidR="001470AC">
        <w:rPr>
          <w:rFonts w:cstheme="minorHAnsi"/>
        </w:rPr>
        <w:t>Lauren Cook</w:t>
      </w:r>
      <w:r>
        <w:rPr>
          <w:rFonts w:cstheme="minorHAnsi"/>
        </w:rPr>
        <w:t xml:space="preserve"> </w:t>
      </w:r>
    </w:p>
    <w:p w14:paraId="4AAC7D97" w14:textId="7E2A0843" w:rsidR="00A76A99" w:rsidRPr="00A76A99" w:rsidRDefault="00856748" w:rsidP="00A76A99">
      <w:pPr>
        <w:pStyle w:val="ListParagraph"/>
        <w:numPr>
          <w:ilvl w:val="1"/>
          <w:numId w:val="3"/>
        </w:numPr>
        <w:spacing w:before="120"/>
        <w:contextualSpacing w:val="0"/>
        <w:jc w:val="both"/>
        <w:rPr>
          <w:rFonts w:cstheme="minorHAnsi"/>
          <w:color w:val="7030A0"/>
        </w:rPr>
      </w:pPr>
      <w:r w:rsidRPr="00856748">
        <w:rPr>
          <w:rFonts w:cstheme="minorHAnsi"/>
          <w:color w:val="7030A0"/>
        </w:rPr>
        <w:t xml:space="preserve">Under approximately 2.3× to 4.0× magnification, </w:t>
      </w:r>
      <w:r>
        <w:rPr>
          <w:rFonts w:cstheme="minorHAnsi"/>
          <w:color w:val="7030A0"/>
        </w:rPr>
        <w:t>g</w:t>
      </w:r>
      <w:r w:rsidR="00A76A99" w:rsidRPr="00A76A99">
        <w:rPr>
          <w:rFonts w:cstheme="minorHAnsi"/>
          <w:color w:val="7030A0"/>
        </w:rPr>
        <w:t xml:space="preserve">ently isolate the infraorbital nerve using fine forceps, avoiding injury to the surrounding connective tissue and nearby facial nerve branches </w:t>
      </w:r>
      <w:r w:rsidR="00A76A99" w:rsidRPr="00A76A99">
        <w:rPr>
          <w:rFonts w:cstheme="minorHAnsi"/>
          <w:b/>
          <w:bCs/>
          <w:color w:val="7030A0"/>
        </w:rPr>
        <w:t>[</w:t>
      </w:r>
      <w:r>
        <w:rPr>
          <w:rFonts w:cstheme="minorHAnsi"/>
          <w:b/>
          <w:bCs/>
          <w:color w:val="7030A0"/>
        </w:rPr>
        <w:t>1</w:t>
      </w:r>
      <w:r w:rsidR="00A76A99" w:rsidRPr="00A76A99">
        <w:rPr>
          <w:rFonts w:cstheme="minorHAnsi"/>
          <w:b/>
          <w:bCs/>
          <w:color w:val="7030A0"/>
        </w:rPr>
        <w:t>]</w:t>
      </w:r>
      <w:r w:rsidR="00A76A99" w:rsidRPr="00A76A99">
        <w:rPr>
          <w:rFonts w:cstheme="minorHAnsi"/>
          <w:color w:val="7030A0"/>
        </w:rPr>
        <w:t>.</w:t>
      </w:r>
      <w:r w:rsidR="00A76A99">
        <w:rPr>
          <w:rFonts w:cstheme="minorHAnsi"/>
        </w:rPr>
        <w:t xml:space="preserve"> </w:t>
      </w:r>
      <w:r w:rsidR="00A76A99" w:rsidRPr="00A76A99">
        <w:rPr>
          <w:rFonts w:cstheme="minorHAnsi"/>
          <w:color w:val="7030A0"/>
        </w:rPr>
        <w:t xml:space="preserve">Using fine forceps and curved forceps, pass a 7-0 </w:t>
      </w:r>
      <w:r w:rsidR="00A76A99" w:rsidRPr="00E6012B">
        <w:rPr>
          <w:rFonts w:cstheme="minorHAnsi"/>
          <w:color w:val="EE0000"/>
        </w:rPr>
        <w:t>(</w:t>
      </w:r>
      <w:r w:rsidR="00A76A99" w:rsidRPr="00E6012B">
        <w:rPr>
          <w:rFonts w:cstheme="minorHAnsi"/>
          <w:i/>
          <w:iCs/>
          <w:color w:val="EE0000"/>
        </w:rPr>
        <w:t>Seven-oh</w:t>
      </w:r>
      <w:r w:rsidR="00A76A99" w:rsidRPr="00E6012B">
        <w:rPr>
          <w:rFonts w:cstheme="minorHAnsi"/>
          <w:color w:val="EE0000"/>
        </w:rPr>
        <w:t xml:space="preserve">) </w:t>
      </w:r>
      <w:r w:rsidR="00A76A99" w:rsidRPr="00A76A99">
        <w:rPr>
          <w:rFonts w:cstheme="minorHAnsi"/>
          <w:color w:val="7030A0"/>
        </w:rPr>
        <w:t xml:space="preserve">silk ligature around the infraorbital nerve </w:t>
      </w:r>
      <w:r w:rsidR="00A76A99" w:rsidRPr="00A76A99">
        <w:rPr>
          <w:rFonts w:cstheme="minorHAnsi"/>
          <w:b/>
          <w:bCs/>
          <w:color w:val="7030A0"/>
        </w:rPr>
        <w:t>[</w:t>
      </w:r>
      <w:r>
        <w:rPr>
          <w:rFonts w:cstheme="minorHAnsi"/>
          <w:b/>
          <w:bCs/>
          <w:color w:val="7030A0"/>
        </w:rPr>
        <w:t>2</w:t>
      </w:r>
      <w:r w:rsidR="00A76A99" w:rsidRPr="00A76A99">
        <w:rPr>
          <w:rFonts w:cstheme="minorHAnsi"/>
          <w:b/>
          <w:bCs/>
          <w:color w:val="7030A0"/>
        </w:rPr>
        <w:t>]</w:t>
      </w:r>
      <w:r w:rsidR="00A76A99" w:rsidRPr="00A76A99">
        <w:rPr>
          <w:rFonts w:cstheme="minorHAnsi"/>
          <w:color w:val="7030A0"/>
        </w:rPr>
        <w:t xml:space="preserve">. </w:t>
      </w:r>
      <w:r w:rsidRPr="00856748">
        <w:rPr>
          <w:color w:val="7030A0"/>
        </w:rPr>
        <w:t>Using a two-instrument technique, h</w:t>
      </w:r>
      <w:r w:rsidR="00A76A99" w:rsidRPr="00856748">
        <w:rPr>
          <w:rFonts w:cstheme="minorHAnsi"/>
          <w:color w:val="7030A0"/>
        </w:rPr>
        <w:t xml:space="preserve">old </w:t>
      </w:r>
      <w:r w:rsidR="00A76A99" w:rsidRPr="00A76A99">
        <w:rPr>
          <w:rFonts w:cstheme="minorHAnsi"/>
          <w:color w:val="7030A0"/>
        </w:rPr>
        <w:t xml:space="preserve">one end of the suture with one forceps, wrap the opposite end once around the second forceps, grasp the free end, and pull it through the loop to form the first throw </w:t>
      </w:r>
      <w:r w:rsidR="00A76A99" w:rsidRPr="00A76A99">
        <w:rPr>
          <w:rFonts w:cstheme="minorHAnsi"/>
          <w:b/>
          <w:bCs/>
          <w:color w:val="7030A0"/>
        </w:rPr>
        <w:t>[</w:t>
      </w:r>
      <w:r>
        <w:rPr>
          <w:rFonts w:cstheme="minorHAnsi"/>
          <w:b/>
          <w:bCs/>
          <w:color w:val="7030A0"/>
        </w:rPr>
        <w:t>3</w:t>
      </w:r>
      <w:r w:rsidR="00A76A99" w:rsidRPr="00A76A99">
        <w:rPr>
          <w:rFonts w:cstheme="minorHAnsi"/>
          <w:b/>
          <w:bCs/>
          <w:color w:val="7030A0"/>
        </w:rPr>
        <w:t>]</w:t>
      </w:r>
      <w:r w:rsidR="00A76A99" w:rsidRPr="00A76A99">
        <w:rPr>
          <w:rFonts w:cstheme="minorHAnsi"/>
          <w:color w:val="7030A0"/>
        </w:rPr>
        <w:t>.</w:t>
      </w:r>
    </w:p>
    <w:p w14:paraId="1AD84311" w14:textId="69A65C0F" w:rsidR="00A76A99" w:rsidRDefault="0087099A" w:rsidP="00A76A99">
      <w:pPr>
        <w:pStyle w:val="ShotDescription"/>
        <w:numPr>
          <w:ilvl w:val="2"/>
          <w:numId w:val="3"/>
        </w:numPr>
      </w:pPr>
      <w:r>
        <w:t xml:space="preserve">SCOPE: </w:t>
      </w:r>
      <w:r w:rsidR="00A76A99" w:rsidRPr="00C3092D">
        <w:t>Talent gently isolating the infraorbital nerve using fine forceps</w:t>
      </w:r>
    </w:p>
    <w:p w14:paraId="3FD186F6" w14:textId="2AC9EA86" w:rsidR="00A76A99" w:rsidRDefault="0087099A" w:rsidP="00A76A99">
      <w:pPr>
        <w:pStyle w:val="ShotDescription"/>
        <w:numPr>
          <w:ilvl w:val="2"/>
          <w:numId w:val="3"/>
        </w:numPr>
      </w:pPr>
      <w:r>
        <w:lastRenderedPageBreak/>
        <w:t xml:space="preserve">SCOPE: </w:t>
      </w:r>
      <w:r w:rsidR="00A76A99" w:rsidRPr="00C3092D">
        <w:t>Talent passing a 7-0 silk ligature around the infraorbital nerve using fine forceps and curved forceps</w:t>
      </w:r>
    </w:p>
    <w:p w14:paraId="64336D4C" w14:textId="26050CD4" w:rsidR="00A76A99" w:rsidRPr="00C3092D" w:rsidRDefault="0087099A" w:rsidP="00A76A99">
      <w:pPr>
        <w:pStyle w:val="ShotDescription"/>
        <w:numPr>
          <w:ilvl w:val="2"/>
          <w:numId w:val="3"/>
        </w:numPr>
      </w:pPr>
      <w:r>
        <w:t xml:space="preserve">SCOPE: </w:t>
      </w:r>
      <w:r w:rsidR="00A76A99" w:rsidRPr="00C3092D">
        <w:t>Talent forming the first throw of the ligature using the two-instrument technique</w:t>
      </w:r>
    </w:p>
    <w:p w14:paraId="7D79AC3C" w14:textId="77777777" w:rsidR="00A76A99" w:rsidRPr="00C3092D" w:rsidRDefault="00A76A99" w:rsidP="00A76A99">
      <w:pPr>
        <w:pStyle w:val="ShotDescription"/>
        <w:numPr>
          <w:ilvl w:val="0"/>
          <w:numId w:val="0"/>
        </w:numPr>
        <w:ind w:left="1627"/>
      </w:pPr>
    </w:p>
    <w:p w14:paraId="271C1D05" w14:textId="1E756612" w:rsidR="00856748" w:rsidRPr="00C3092D" w:rsidRDefault="00856748" w:rsidP="00856748">
      <w:pPr>
        <w:pStyle w:val="Narration"/>
        <w:numPr>
          <w:ilvl w:val="1"/>
          <w:numId w:val="3"/>
        </w:numPr>
      </w:pPr>
      <w:r w:rsidRPr="00C3092D">
        <w:t xml:space="preserve">Tighten the first throw gradually while observing the nerve under magnification until a mild, controlled indentation is visible without blanching, discoloration, complete occlusion, or transection </w:t>
      </w:r>
      <w:r w:rsidRPr="00C3092D">
        <w:rPr>
          <w:b/>
          <w:bCs/>
        </w:rPr>
        <w:t>[1]</w:t>
      </w:r>
      <w:r w:rsidRPr="00C3092D">
        <w:t>. Repeat the instrument-tying maneuver in the opposite direction to form the second throw and complete the square knot for a total of 2 throws</w:t>
      </w:r>
      <w:r>
        <w:t>, leaving</w:t>
      </w:r>
      <w:r w:rsidRPr="00C3092D">
        <w:t xml:space="preserve"> the ligature permanently in place after wound closure</w:t>
      </w:r>
      <w:r>
        <w:t xml:space="preserve"> </w:t>
      </w:r>
      <w:r w:rsidRPr="00C3092D">
        <w:rPr>
          <w:b/>
          <w:bCs/>
        </w:rPr>
        <w:t>[2]</w:t>
      </w:r>
      <w:r w:rsidRPr="00C3092D">
        <w:t xml:space="preserve">. </w:t>
      </w:r>
    </w:p>
    <w:p w14:paraId="3E721662" w14:textId="46121522" w:rsidR="00856748" w:rsidRDefault="0087099A" w:rsidP="00856748">
      <w:pPr>
        <w:pStyle w:val="ShotDescription"/>
        <w:numPr>
          <w:ilvl w:val="2"/>
          <w:numId w:val="3"/>
        </w:numPr>
      </w:pPr>
      <w:r>
        <w:t xml:space="preserve">SCOPE: </w:t>
      </w:r>
      <w:r w:rsidR="00856748">
        <w:t>Talent tightening the first throw gradually</w:t>
      </w:r>
    </w:p>
    <w:p w14:paraId="66203660" w14:textId="370B5337" w:rsidR="00856748" w:rsidRPr="00C3092D" w:rsidRDefault="0087099A" w:rsidP="00856748">
      <w:pPr>
        <w:pStyle w:val="ShotDescription"/>
        <w:numPr>
          <w:ilvl w:val="2"/>
          <w:numId w:val="3"/>
        </w:numPr>
      </w:pPr>
      <w:r>
        <w:t xml:space="preserve">SCOPE: </w:t>
      </w:r>
      <w:r w:rsidR="00856748" w:rsidRPr="00C3092D">
        <w:t xml:space="preserve">Talent forming the </w:t>
      </w:r>
      <w:r w:rsidR="00856748">
        <w:t>second</w:t>
      </w:r>
      <w:r w:rsidR="00856748" w:rsidRPr="00C3092D">
        <w:t xml:space="preserve"> throw of the ligature using the two-instrument technique</w:t>
      </w:r>
      <w:r w:rsidR="00856748">
        <w:t xml:space="preserve"> in the opposite direction</w:t>
      </w:r>
    </w:p>
    <w:p w14:paraId="67A43FB4" w14:textId="77777777" w:rsidR="00D32AF1" w:rsidRDefault="00D32AF1" w:rsidP="00856748">
      <w:pPr>
        <w:pStyle w:val="Narration"/>
        <w:numPr>
          <w:ilvl w:val="0"/>
          <w:numId w:val="0"/>
        </w:numPr>
        <w:ind w:left="907" w:hanging="547"/>
        <w:rPr>
          <w:rFonts w:cstheme="minorHAnsi"/>
        </w:rPr>
      </w:pPr>
    </w:p>
    <w:p w14:paraId="0B43174D" w14:textId="77777777" w:rsidR="00D52BC9" w:rsidRPr="00D52BC9" w:rsidRDefault="00D52BC9" w:rsidP="00D52BC9">
      <w:pPr>
        <w:pStyle w:val="ListParagraph"/>
        <w:numPr>
          <w:ilvl w:val="0"/>
          <w:numId w:val="3"/>
        </w:numPr>
        <w:spacing w:before="120"/>
        <w:contextualSpacing w:val="0"/>
        <w:rPr>
          <w:rFonts w:cstheme="minorHAnsi"/>
        </w:rPr>
      </w:pPr>
      <w:r w:rsidRPr="00D52BC9">
        <w:rPr>
          <w:rFonts w:cstheme="minorHAnsi"/>
          <w:b/>
          <w:bCs/>
          <w:color w:val="000000"/>
        </w:rPr>
        <w:t>Sham Procedure and Wound Closure</w:t>
      </w:r>
    </w:p>
    <w:p w14:paraId="5B2FC336" w14:textId="71C12441" w:rsidR="00E258B3" w:rsidRDefault="00E258B3" w:rsidP="00D52BC9">
      <w:pPr>
        <w:pStyle w:val="ListParagraph"/>
        <w:spacing w:before="120"/>
        <w:ind w:left="360"/>
        <w:contextualSpacing w:val="0"/>
        <w:rPr>
          <w:rFonts w:cstheme="minorHAnsi"/>
        </w:rPr>
      </w:pPr>
      <w:r>
        <w:rPr>
          <w:rFonts w:cstheme="minorHAnsi"/>
          <w:b/>
          <w:bCs/>
        </w:rPr>
        <w:t xml:space="preserve">Demonstrator: </w:t>
      </w:r>
      <w:r w:rsidR="001470AC">
        <w:rPr>
          <w:rFonts w:cstheme="minorHAnsi"/>
        </w:rPr>
        <w:t>Lauren Cook</w:t>
      </w:r>
      <w:r>
        <w:rPr>
          <w:rFonts w:cstheme="minorHAnsi"/>
        </w:rPr>
        <w:t xml:space="preserve"> </w:t>
      </w:r>
    </w:p>
    <w:p w14:paraId="073CFC2A" w14:textId="21B699B9" w:rsidR="00E258B3" w:rsidRPr="00E258B3" w:rsidRDefault="00E258B3" w:rsidP="00E258B3">
      <w:pPr>
        <w:pStyle w:val="ListParagraph"/>
        <w:numPr>
          <w:ilvl w:val="1"/>
          <w:numId w:val="3"/>
        </w:numPr>
        <w:spacing w:before="120"/>
        <w:contextualSpacing w:val="0"/>
        <w:rPr>
          <w:rFonts w:cstheme="minorHAnsi"/>
          <w:color w:val="7030A0"/>
        </w:rPr>
      </w:pPr>
      <w:r w:rsidRPr="00E258B3">
        <w:rPr>
          <w:rFonts w:cstheme="minorHAnsi"/>
          <w:color w:val="7030A0"/>
        </w:rPr>
        <w:t xml:space="preserve">For sham surgery, perform the same exposure </w:t>
      </w:r>
      <w:r w:rsidR="00E6012B" w:rsidRPr="00E6012B">
        <w:rPr>
          <w:rFonts w:cstheme="minorHAnsi"/>
          <w:b/>
          <w:bCs/>
          <w:color w:val="7030A0"/>
        </w:rPr>
        <w:t xml:space="preserve">[1] </w:t>
      </w:r>
      <w:r w:rsidRPr="00E258B3">
        <w:rPr>
          <w:rFonts w:cstheme="minorHAnsi"/>
          <w:color w:val="7030A0"/>
        </w:rPr>
        <w:t xml:space="preserve">and isolation of the infraorbital nerve without </w:t>
      </w:r>
      <w:r>
        <w:rPr>
          <w:rFonts w:cstheme="minorHAnsi"/>
          <w:color w:val="7030A0"/>
        </w:rPr>
        <w:t>ligating</w:t>
      </w:r>
      <w:r w:rsidRPr="00E258B3">
        <w:rPr>
          <w:rFonts w:cstheme="minorHAnsi"/>
          <w:color w:val="7030A0"/>
        </w:rPr>
        <w:t xml:space="preserve"> or transecting the nerve </w:t>
      </w:r>
      <w:r w:rsidRPr="00E258B3">
        <w:rPr>
          <w:rFonts w:cstheme="minorHAnsi"/>
          <w:b/>
          <w:bCs/>
          <w:color w:val="7030A0"/>
        </w:rPr>
        <w:t>[</w:t>
      </w:r>
      <w:r w:rsidR="00E6012B">
        <w:rPr>
          <w:rFonts w:cstheme="minorHAnsi"/>
          <w:b/>
          <w:bCs/>
          <w:color w:val="7030A0"/>
        </w:rPr>
        <w:t>2</w:t>
      </w:r>
      <w:r w:rsidRPr="00E258B3">
        <w:rPr>
          <w:rFonts w:cstheme="minorHAnsi"/>
          <w:b/>
          <w:bCs/>
          <w:color w:val="7030A0"/>
        </w:rPr>
        <w:t>]</w:t>
      </w:r>
      <w:r w:rsidRPr="00E258B3">
        <w:rPr>
          <w:rFonts w:cstheme="minorHAnsi"/>
          <w:color w:val="7030A0"/>
        </w:rPr>
        <w:t xml:space="preserve">. Gently reposition the nerve in its original anatomical position </w:t>
      </w:r>
      <w:r w:rsidRPr="00E258B3">
        <w:rPr>
          <w:rFonts w:cstheme="minorHAnsi"/>
          <w:b/>
          <w:bCs/>
          <w:color w:val="7030A0"/>
        </w:rPr>
        <w:t>[</w:t>
      </w:r>
      <w:r w:rsidR="00E6012B">
        <w:rPr>
          <w:rFonts w:cstheme="minorHAnsi"/>
          <w:b/>
          <w:bCs/>
          <w:color w:val="7030A0"/>
        </w:rPr>
        <w:t>3</w:t>
      </w:r>
      <w:r w:rsidRPr="00E258B3">
        <w:rPr>
          <w:rFonts w:cstheme="minorHAnsi"/>
          <w:b/>
          <w:bCs/>
          <w:color w:val="7030A0"/>
        </w:rPr>
        <w:t>]</w:t>
      </w:r>
      <w:r w:rsidRPr="00E258B3">
        <w:rPr>
          <w:rFonts w:cstheme="minorHAnsi"/>
          <w:color w:val="7030A0"/>
        </w:rPr>
        <w:t>.</w:t>
      </w:r>
    </w:p>
    <w:p w14:paraId="06B25F15" w14:textId="20011E68" w:rsidR="00E258B3" w:rsidRPr="00EA5DE7" w:rsidRDefault="00EA5DE7" w:rsidP="00EA5DE7">
      <w:pPr>
        <w:pStyle w:val="ListParagraph"/>
        <w:numPr>
          <w:ilvl w:val="2"/>
          <w:numId w:val="3"/>
        </w:numPr>
        <w:spacing w:before="120"/>
        <w:contextualSpacing w:val="0"/>
        <w:jc w:val="both"/>
        <w:rPr>
          <w:color w:val="auto"/>
        </w:rPr>
      </w:pPr>
      <w:r>
        <w:rPr>
          <w:color w:val="auto"/>
        </w:rPr>
        <w:t xml:space="preserve">  </w:t>
      </w:r>
      <w:r w:rsidR="00E6012B" w:rsidRPr="00EA5DE7">
        <w:rPr>
          <w:i/>
          <w:iCs/>
          <w:color w:val="0070C0"/>
        </w:rPr>
        <w:t>Reuse 3.2.2.</w:t>
      </w:r>
    </w:p>
    <w:p w14:paraId="25ACB439" w14:textId="159F8B9C" w:rsidR="00E6012B" w:rsidRDefault="00E6012B" w:rsidP="00EA5DE7">
      <w:pPr>
        <w:pStyle w:val="ListParagraph"/>
        <w:numPr>
          <w:ilvl w:val="2"/>
          <w:numId w:val="3"/>
        </w:numPr>
        <w:spacing w:before="120"/>
        <w:contextualSpacing w:val="0"/>
        <w:jc w:val="both"/>
      </w:pPr>
      <w:r w:rsidRPr="00EA5DE7">
        <w:rPr>
          <w:i/>
          <w:iCs/>
          <w:color w:val="0070C0"/>
        </w:rPr>
        <w:t>Reuse 4.1.1.</w:t>
      </w:r>
    </w:p>
    <w:p w14:paraId="1BEACD69" w14:textId="0A68D97A" w:rsidR="00E258B3" w:rsidRPr="00C3092D" w:rsidRDefault="0087099A" w:rsidP="00E258B3">
      <w:pPr>
        <w:pStyle w:val="ShotDescription"/>
        <w:numPr>
          <w:ilvl w:val="2"/>
          <w:numId w:val="3"/>
        </w:numPr>
      </w:pPr>
      <w:r>
        <w:t xml:space="preserve">SCOPE: </w:t>
      </w:r>
      <w:r w:rsidR="00E258B3" w:rsidRPr="00C3092D">
        <w:t>Talent gently repositioning the nerve to its original anatomical position</w:t>
      </w:r>
    </w:p>
    <w:p w14:paraId="037C84F3" w14:textId="77777777" w:rsidR="004832FB" w:rsidRDefault="004832FB" w:rsidP="00E258B3">
      <w:pPr>
        <w:pStyle w:val="Narration"/>
        <w:numPr>
          <w:ilvl w:val="0"/>
          <w:numId w:val="0"/>
        </w:numPr>
        <w:ind w:left="907"/>
        <w:rPr>
          <w:rFonts w:cstheme="minorHAnsi"/>
        </w:rPr>
      </w:pPr>
    </w:p>
    <w:p w14:paraId="313E162C" w14:textId="61B22E21" w:rsidR="004832FB" w:rsidRPr="00C3092D" w:rsidRDefault="004832FB" w:rsidP="004832FB">
      <w:pPr>
        <w:pStyle w:val="Narration"/>
        <w:numPr>
          <w:ilvl w:val="1"/>
          <w:numId w:val="3"/>
        </w:numPr>
      </w:pPr>
      <w:r w:rsidRPr="00C3092D">
        <w:t xml:space="preserve">Using curved forceps, approximate the wound edges </w:t>
      </w:r>
      <w:r w:rsidRPr="00C3092D">
        <w:rPr>
          <w:b/>
          <w:bCs/>
        </w:rPr>
        <w:t>[1]</w:t>
      </w:r>
      <w:r w:rsidRPr="00C3092D">
        <w:t xml:space="preserve"> and apply a small amount </w:t>
      </w:r>
      <w:r w:rsidR="008941A4" w:rsidRPr="00C3092D">
        <w:t>of tissue</w:t>
      </w:r>
      <w:r w:rsidRPr="00C3092D">
        <w:t xml:space="preserve"> adhesive to the skin incision </w:t>
      </w:r>
      <w:r w:rsidRPr="00C3092D">
        <w:rPr>
          <w:b/>
          <w:bCs/>
        </w:rPr>
        <w:t>[2]</w:t>
      </w:r>
      <w:r w:rsidRPr="00C3092D">
        <w:t xml:space="preserve">. Maintain apposition of the wound edges for approximately 30 seconds, or until the adhesive has fully set </w:t>
      </w:r>
      <w:r w:rsidRPr="00C3092D">
        <w:rPr>
          <w:b/>
          <w:bCs/>
        </w:rPr>
        <w:t>[3]</w:t>
      </w:r>
      <w:r w:rsidRPr="00C3092D">
        <w:t>.</w:t>
      </w:r>
      <w:r>
        <w:t xml:space="preserve"> </w:t>
      </w:r>
      <w:r w:rsidR="00FA7953" w:rsidRPr="00FA7953">
        <w:rPr>
          <w:rFonts w:cstheme="minorHAnsi"/>
          <w:lang w:val="en-US"/>
        </w:rPr>
        <w:t>Throughout the procedure, acquire representative images to document nerve exposure, ligation, and wound closure</w:t>
      </w:r>
      <w:r w:rsidR="00FA7953">
        <w:rPr>
          <w:rFonts w:cstheme="minorHAnsi"/>
          <w:lang w:val="en-US"/>
        </w:rPr>
        <w:t xml:space="preserve"> </w:t>
      </w:r>
      <w:r w:rsidRPr="004832FB">
        <w:rPr>
          <w:rFonts w:cstheme="minorHAnsi"/>
          <w:b/>
          <w:bCs/>
        </w:rPr>
        <w:t>[4]</w:t>
      </w:r>
      <w:r>
        <w:rPr>
          <w:rFonts w:cstheme="minorHAnsi"/>
          <w:b/>
          <w:bCs/>
        </w:rPr>
        <w:t>.</w:t>
      </w:r>
    </w:p>
    <w:p w14:paraId="35E55FA4" w14:textId="59212426" w:rsidR="004832FB" w:rsidRDefault="004832FB" w:rsidP="004832FB">
      <w:pPr>
        <w:pStyle w:val="ShotDescription"/>
        <w:numPr>
          <w:ilvl w:val="2"/>
          <w:numId w:val="3"/>
        </w:numPr>
      </w:pPr>
      <w:r w:rsidRPr="00C3092D">
        <w:t>Talent approximating the wound edges using curved forceps</w:t>
      </w:r>
    </w:p>
    <w:p w14:paraId="3B92DF42" w14:textId="17655259" w:rsidR="004832FB" w:rsidRDefault="004832FB" w:rsidP="004832FB">
      <w:pPr>
        <w:pStyle w:val="ShotDescription"/>
        <w:numPr>
          <w:ilvl w:val="2"/>
          <w:numId w:val="3"/>
        </w:numPr>
      </w:pPr>
      <w:r w:rsidRPr="00C3092D">
        <w:t>Talent applying a small amount of tissue adhesive to the skin incision</w:t>
      </w:r>
    </w:p>
    <w:p w14:paraId="0C8BC829" w14:textId="55A0F128" w:rsidR="004832FB" w:rsidRDefault="004832FB" w:rsidP="004832FB">
      <w:pPr>
        <w:pStyle w:val="ShotDescription"/>
        <w:numPr>
          <w:ilvl w:val="2"/>
          <w:numId w:val="3"/>
        </w:numPr>
      </w:pPr>
      <w:r w:rsidRPr="00C3092D">
        <w:t>Talent maintaining apposition of the wound edges until the tissue adhesive has fully set</w:t>
      </w:r>
    </w:p>
    <w:p w14:paraId="373DA7F8" w14:textId="1B4F9F14" w:rsidR="004832FB" w:rsidRPr="00C3092D" w:rsidRDefault="004832FB" w:rsidP="004832FB">
      <w:pPr>
        <w:pStyle w:val="ShotDescription"/>
        <w:numPr>
          <w:ilvl w:val="2"/>
          <w:numId w:val="3"/>
        </w:numPr>
      </w:pPr>
      <w:r>
        <w:t xml:space="preserve">Talent </w:t>
      </w:r>
      <w:r w:rsidR="00FA7953">
        <w:t xml:space="preserve">acquiring </w:t>
      </w:r>
      <w:r w:rsidR="000305E4">
        <w:t>the images</w:t>
      </w:r>
    </w:p>
    <w:p w14:paraId="09689C4F" w14:textId="7EE17851" w:rsidR="00495959" w:rsidRPr="00A76A99" w:rsidRDefault="00495959" w:rsidP="00E258B3">
      <w:pPr>
        <w:pStyle w:val="Narration"/>
        <w:numPr>
          <w:ilvl w:val="0"/>
          <w:numId w:val="0"/>
        </w:numPr>
        <w:ind w:left="907"/>
      </w:pPr>
      <w:r w:rsidRPr="00A76A99">
        <w:rPr>
          <w:rFonts w:cstheme="minorHAnsi"/>
        </w:rPr>
        <w:br w:type="page"/>
      </w:r>
    </w:p>
    <w:p w14:paraId="51EE59F9" w14:textId="4F616796" w:rsidR="00495959" w:rsidRPr="00FE7E4D" w:rsidRDefault="00495959" w:rsidP="00FE7E4D">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17433D">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4E58E783" w:rsidR="00495959" w:rsidRPr="00E61E7C" w:rsidRDefault="00E61E7C" w:rsidP="00E61E7C">
      <w:pPr>
        <w:pStyle w:val="ListParagraph"/>
        <w:numPr>
          <w:ilvl w:val="1"/>
          <w:numId w:val="3"/>
        </w:numPr>
        <w:spacing w:before="120"/>
        <w:contextualSpacing w:val="0"/>
        <w:jc w:val="both"/>
        <w:outlineLvl w:val="0"/>
        <w:rPr>
          <w:rFonts w:ascii="Calibri" w:hAnsi="Calibri" w:cs="Calibri"/>
          <w:color w:val="7030A0"/>
        </w:rPr>
      </w:pPr>
      <w:r w:rsidRPr="00E61E7C">
        <w:rPr>
          <w:rFonts w:ascii="Calibri" w:hAnsi="Calibri" w:cs="Calibri"/>
          <w:color w:val="7030A0"/>
        </w:rPr>
        <w:t xml:space="preserve">The representative surgical field showed the infraorbital nerve </w:t>
      </w:r>
      <w:r w:rsidRPr="00E61E7C">
        <w:rPr>
          <w:rFonts w:ascii="Calibri" w:hAnsi="Calibri" w:cs="Calibri"/>
          <w:b/>
          <w:bCs/>
          <w:color w:val="7030A0"/>
        </w:rPr>
        <w:t>[1]</w:t>
      </w:r>
      <w:r w:rsidRPr="00E61E7C">
        <w:rPr>
          <w:rFonts w:ascii="Calibri" w:hAnsi="Calibri" w:cs="Calibri"/>
          <w:color w:val="7030A0"/>
        </w:rPr>
        <w:t xml:space="preserve"> and the adjacent buccal and marginal mandibular nerve branches </w:t>
      </w:r>
      <w:r w:rsidRPr="00E61E7C">
        <w:rPr>
          <w:rFonts w:ascii="Calibri" w:hAnsi="Calibri" w:cs="Calibri"/>
          <w:b/>
          <w:bCs/>
          <w:color w:val="7030A0"/>
        </w:rPr>
        <w:t>[2].</w:t>
      </w:r>
      <w:r w:rsidRPr="00E61E7C">
        <w:rPr>
          <w:rFonts w:ascii="Calibri" w:hAnsi="Calibri" w:cs="Calibri"/>
          <w:color w:val="7030A0"/>
        </w:rPr>
        <w:t xml:space="preserve"> Before ligation, the infraorbital nerve was exposed </w:t>
      </w:r>
      <w:r w:rsidRPr="00E61E7C">
        <w:rPr>
          <w:rFonts w:ascii="Calibri" w:hAnsi="Calibri" w:cs="Calibri"/>
          <w:b/>
          <w:bCs/>
          <w:color w:val="7030A0"/>
        </w:rPr>
        <w:t>[3].</w:t>
      </w:r>
    </w:p>
    <w:p w14:paraId="51F8020A" w14:textId="6BDCCBCB" w:rsidR="00E61E7C" w:rsidRDefault="00E61E7C" w:rsidP="00E61E7C">
      <w:pPr>
        <w:pStyle w:val="ListParagraph"/>
        <w:numPr>
          <w:ilvl w:val="2"/>
          <w:numId w:val="3"/>
        </w:numPr>
        <w:spacing w:before="120"/>
        <w:contextualSpacing w:val="0"/>
        <w:outlineLvl w:val="0"/>
        <w:rPr>
          <w:rFonts w:cstheme="minorHAnsi"/>
        </w:rPr>
      </w:pPr>
      <w:r w:rsidRPr="00E61E7C">
        <w:rPr>
          <w:rFonts w:cstheme="minorHAnsi"/>
        </w:rPr>
        <w:t xml:space="preserve">LAB MEDIA: Figure 1C. </w:t>
      </w:r>
      <w:r w:rsidRPr="00A32C72">
        <w:rPr>
          <w:rFonts w:cstheme="minorHAnsi"/>
          <w:b/>
          <w:bCs/>
          <w:i/>
          <w:color w:val="0070C0"/>
        </w:rPr>
        <w:t>Video editor:</w:t>
      </w:r>
      <w:r w:rsidRPr="00A32C72">
        <w:rPr>
          <w:rFonts w:cstheme="minorHAnsi"/>
          <w:i/>
          <w:color w:val="0070C0"/>
        </w:rPr>
        <w:t xml:space="preserve"> Please highlight the structure labeled “1”</w:t>
      </w:r>
    </w:p>
    <w:p w14:paraId="0ECCEBC5" w14:textId="65AFD429" w:rsidR="00E61E7C" w:rsidRDefault="00E61E7C" w:rsidP="00E61E7C">
      <w:pPr>
        <w:pStyle w:val="ListParagraph"/>
        <w:numPr>
          <w:ilvl w:val="2"/>
          <w:numId w:val="3"/>
        </w:numPr>
        <w:spacing w:before="120"/>
        <w:contextualSpacing w:val="0"/>
        <w:outlineLvl w:val="0"/>
        <w:rPr>
          <w:rFonts w:cstheme="minorHAnsi"/>
        </w:rPr>
      </w:pPr>
      <w:r w:rsidRPr="00E61E7C">
        <w:rPr>
          <w:rFonts w:cstheme="minorHAnsi"/>
        </w:rPr>
        <w:t xml:space="preserve">LAB MEDIA: Figure 1C. </w:t>
      </w:r>
      <w:r w:rsidRPr="00A32C72">
        <w:rPr>
          <w:rFonts w:cstheme="minorHAnsi"/>
          <w:b/>
          <w:bCs/>
          <w:i/>
          <w:color w:val="0070C0"/>
        </w:rPr>
        <w:t>Video editor:</w:t>
      </w:r>
      <w:r w:rsidRPr="00A32C72">
        <w:rPr>
          <w:rFonts w:cstheme="minorHAnsi"/>
          <w:i/>
          <w:color w:val="0070C0"/>
        </w:rPr>
        <w:t xml:space="preserve"> Please highlight the structures labeled “2”</w:t>
      </w:r>
      <w:r w:rsidRPr="00E61E7C">
        <w:rPr>
          <w:rFonts w:cstheme="minorHAnsi"/>
        </w:rPr>
        <w:t xml:space="preserve"> </w:t>
      </w:r>
      <w:r w:rsidRPr="00A32C72">
        <w:rPr>
          <w:rFonts w:cstheme="minorHAnsi"/>
          <w:i/>
          <w:color w:val="0070C0"/>
        </w:rPr>
        <w:t>and “3”</w:t>
      </w:r>
    </w:p>
    <w:p w14:paraId="02156120" w14:textId="16FB6E3A" w:rsidR="00E61E7C" w:rsidRDefault="00E61E7C" w:rsidP="00E61E7C">
      <w:pPr>
        <w:pStyle w:val="ListParagraph"/>
        <w:numPr>
          <w:ilvl w:val="2"/>
          <w:numId w:val="3"/>
        </w:numPr>
        <w:spacing w:before="120"/>
        <w:contextualSpacing w:val="0"/>
        <w:outlineLvl w:val="0"/>
        <w:rPr>
          <w:rFonts w:cstheme="minorHAnsi"/>
        </w:rPr>
      </w:pPr>
      <w:r w:rsidRPr="00E61E7C">
        <w:rPr>
          <w:rFonts w:cstheme="minorHAnsi"/>
        </w:rPr>
        <w:t xml:space="preserve">LAB MEDIA: Figure 1D. </w:t>
      </w:r>
      <w:r w:rsidRPr="00A32C72">
        <w:rPr>
          <w:rFonts w:cstheme="minorHAnsi"/>
          <w:b/>
          <w:bCs/>
          <w:i/>
          <w:color w:val="0070C0"/>
        </w:rPr>
        <w:t>Video editor:</w:t>
      </w:r>
      <w:r w:rsidRPr="00A32C72">
        <w:rPr>
          <w:rFonts w:cstheme="minorHAnsi"/>
          <w:i/>
          <w:color w:val="0070C0"/>
        </w:rPr>
        <w:t xml:space="preserve"> Please highlight the area indicated by the</w:t>
      </w:r>
      <w:r w:rsidRPr="00E61E7C">
        <w:rPr>
          <w:rFonts w:cstheme="minorHAnsi"/>
        </w:rPr>
        <w:t xml:space="preserve"> </w:t>
      </w:r>
      <w:r w:rsidRPr="00A32C72">
        <w:rPr>
          <w:rFonts w:cstheme="minorHAnsi"/>
          <w:i/>
          <w:color w:val="0070C0"/>
        </w:rPr>
        <w:t xml:space="preserve">arrow </w:t>
      </w:r>
      <w:r w:rsidR="00A32C72">
        <w:rPr>
          <w:rFonts w:cstheme="minorHAnsi"/>
          <w:i/>
          <w:color w:val="0070C0"/>
        </w:rPr>
        <w:t>labeled</w:t>
      </w:r>
      <w:r w:rsidRPr="00A32C72">
        <w:rPr>
          <w:rFonts w:cstheme="minorHAnsi"/>
          <w:i/>
          <w:color w:val="0070C0"/>
        </w:rPr>
        <w:t xml:space="preserve"> “IoN”</w:t>
      </w:r>
    </w:p>
    <w:p w14:paraId="79D3CE29" w14:textId="52DFCD23" w:rsidR="00495959" w:rsidRPr="00E61E7C" w:rsidRDefault="00E61E7C" w:rsidP="00E61E7C">
      <w:pPr>
        <w:pStyle w:val="ListParagraph"/>
        <w:numPr>
          <w:ilvl w:val="1"/>
          <w:numId w:val="3"/>
        </w:numPr>
        <w:spacing w:before="120"/>
        <w:contextualSpacing w:val="0"/>
        <w:jc w:val="both"/>
        <w:outlineLvl w:val="0"/>
        <w:rPr>
          <w:rFonts w:ascii="Calibri" w:hAnsi="Calibri" w:cs="Calibri"/>
          <w:color w:val="7030A0"/>
        </w:rPr>
      </w:pPr>
      <w:r w:rsidRPr="00E61E7C">
        <w:rPr>
          <w:rFonts w:ascii="Calibri" w:hAnsi="Calibri" w:cs="Calibri"/>
          <w:color w:val="7030A0"/>
        </w:rPr>
        <w:t xml:space="preserve">Following ligation, the infraorbital nerve showed reduced diameter while remaining intact, without blanching, discoloration, occlusion, or visible transection </w:t>
      </w:r>
      <w:r w:rsidRPr="00E61E7C">
        <w:rPr>
          <w:rFonts w:ascii="Calibri" w:hAnsi="Calibri" w:cs="Calibri"/>
          <w:b/>
          <w:bCs/>
          <w:color w:val="7030A0"/>
        </w:rPr>
        <w:t>[1].</w:t>
      </w:r>
      <w:r w:rsidRPr="00E61E7C">
        <w:rPr>
          <w:rFonts w:ascii="Calibri" w:hAnsi="Calibri" w:cs="Calibri"/>
          <w:color w:val="7030A0"/>
        </w:rPr>
        <w:t xml:space="preserve"> Following wound closure with tissue adhesive, proper apposition of the wound edges was maintained without evidence of dehiscence or excessive tissue disruption </w:t>
      </w:r>
      <w:r w:rsidRPr="00E61E7C">
        <w:rPr>
          <w:rFonts w:ascii="Calibri" w:hAnsi="Calibri" w:cs="Calibri"/>
          <w:b/>
          <w:bCs/>
          <w:color w:val="7030A0"/>
        </w:rPr>
        <w:t>[2].</w:t>
      </w:r>
    </w:p>
    <w:p w14:paraId="48CFED49" w14:textId="6B932EDE" w:rsidR="00E61E7C" w:rsidRDefault="00E61E7C" w:rsidP="00E61E7C">
      <w:pPr>
        <w:pStyle w:val="ListParagraph"/>
        <w:numPr>
          <w:ilvl w:val="2"/>
          <w:numId w:val="3"/>
        </w:numPr>
        <w:spacing w:before="120"/>
        <w:contextualSpacing w:val="0"/>
        <w:outlineLvl w:val="0"/>
        <w:rPr>
          <w:rFonts w:cstheme="minorHAnsi"/>
        </w:rPr>
      </w:pPr>
      <w:r w:rsidRPr="00E61E7C">
        <w:rPr>
          <w:rFonts w:cstheme="minorHAnsi"/>
        </w:rPr>
        <w:t xml:space="preserve">LAB MEDIA: Figure 1E. </w:t>
      </w:r>
      <w:r w:rsidRPr="00A32C72">
        <w:rPr>
          <w:rFonts w:cstheme="minorHAnsi"/>
          <w:b/>
          <w:bCs/>
          <w:i/>
          <w:color w:val="0070C0"/>
        </w:rPr>
        <w:t>Video editor:</w:t>
      </w:r>
      <w:r w:rsidRPr="00A32C72">
        <w:rPr>
          <w:rFonts w:cstheme="minorHAnsi"/>
          <w:i/>
          <w:color w:val="0070C0"/>
        </w:rPr>
        <w:t xml:space="preserve"> Please highlight the narrowed area</w:t>
      </w:r>
      <w:r w:rsidRPr="00E61E7C">
        <w:rPr>
          <w:rFonts w:cstheme="minorHAnsi"/>
        </w:rPr>
        <w:t xml:space="preserve"> </w:t>
      </w:r>
      <w:r w:rsidRPr="00A32C72">
        <w:rPr>
          <w:rFonts w:cstheme="minorHAnsi"/>
          <w:i/>
          <w:color w:val="0070C0"/>
        </w:rPr>
        <w:t xml:space="preserve">indicated by the arrow </w:t>
      </w:r>
      <w:r w:rsidR="00A32C72">
        <w:rPr>
          <w:rFonts w:cstheme="minorHAnsi"/>
          <w:i/>
          <w:color w:val="0070C0"/>
        </w:rPr>
        <w:t>labeled</w:t>
      </w:r>
      <w:r w:rsidRPr="00A32C72">
        <w:rPr>
          <w:rFonts w:cstheme="minorHAnsi"/>
          <w:i/>
          <w:color w:val="0070C0"/>
        </w:rPr>
        <w:t xml:space="preserve"> “Ligature”</w:t>
      </w:r>
    </w:p>
    <w:p w14:paraId="0198A1AC" w14:textId="50F491A6" w:rsidR="00E61E7C" w:rsidRPr="00E61E7C" w:rsidRDefault="00E61E7C" w:rsidP="00E61E7C">
      <w:pPr>
        <w:pStyle w:val="ListParagraph"/>
        <w:numPr>
          <w:ilvl w:val="2"/>
          <w:numId w:val="3"/>
        </w:numPr>
        <w:spacing w:before="120"/>
        <w:contextualSpacing w:val="0"/>
        <w:outlineLvl w:val="0"/>
        <w:rPr>
          <w:rFonts w:cstheme="minorHAnsi"/>
        </w:rPr>
      </w:pPr>
      <w:r w:rsidRPr="00E61E7C">
        <w:rPr>
          <w:rFonts w:cstheme="minorHAnsi"/>
        </w:rPr>
        <w:t xml:space="preserve"> LAB MEDIA: Figure 1F. </w:t>
      </w:r>
      <w:r w:rsidRPr="00A32C72">
        <w:rPr>
          <w:rFonts w:cstheme="minorHAnsi"/>
          <w:b/>
          <w:bCs/>
          <w:i/>
          <w:color w:val="0070C0"/>
        </w:rPr>
        <w:t>Video editor:</w:t>
      </w:r>
      <w:r w:rsidRPr="00A32C72">
        <w:rPr>
          <w:rFonts w:cstheme="minorHAnsi"/>
          <w:i/>
          <w:color w:val="0070C0"/>
        </w:rPr>
        <w:t xml:space="preserve"> Please highlight the closed wound edges</w:t>
      </w:r>
      <w:r w:rsidRPr="00E61E7C">
        <w:rPr>
          <w:rFonts w:cstheme="minorHAnsi"/>
        </w:rPr>
        <w:t xml:space="preserve"> </w:t>
      </w:r>
      <w:r w:rsidRPr="00A32C72">
        <w:rPr>
          <w:rFonts w:cstheme="minorHAnsi"/>
          <w:i/>
          <w:color w:val="0070C0"/>
        </w:rPr>
        <w:t>where they meet</w:t>
      </w:r>
    </w:p>
    <w:p w14:paraId="0A782A61" w14:textId="77777777" w:rsidR="00E61E7C" w:rsidRPr="00B07A3B" w:rsidRDefault="00E61E7C" w:rsidP="00E61E7C">
      <w:pPr>
        <w:pStyle w:val="ListParagraph"/>
        <w:spacing w:before="120"/>
        <w:ind w:left="360"/>
        <w:contextualSpacing w:val="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4B191" w14:textId="77777777" w:rsidR="00395215" w:rsidRDefault="00395215">
      <w:r>
        <w:separator/>
      </w:r>
    </w:p>
    <w:p w14:paraId="7E1D10F1" w14:textId="77777777" w:rsidR="00395215" w:rsidRDefault="00395215"/>
  </w:endnote>
  <w:endnote w:type="continuationSeparator" w:id="0">
    <w:p w14:paraId="2E97E661" w14:textId="77777777" w:rsidR="00395215" w:rsidRDefault="00395215">
      <w:r>
        <w:continuationSeparator/>
      </w:r>
    </w:p>
    <w:p w14:paraId="146DF367" w14:textId="77777777" w:rsidR="00395215" w:rsidRDefault="003952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Body)">
    <w:altName w:val="Calibri"/>
    <w:charset w:val="00"/>
    <w:family w:val="roman"/>
    <w:pitch w:val="default"/>
  </w:font>
  <w:font w:name="Times">
    <w:altName w:val="宋体"/>
    <w:panose1 w:val="02020603050405020304"/>
    <w:charset w:val="00"/>
    <w:family w:val="roman"/>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1EB2" w14:textId="5CDCC1B2" w:rsidR="00C3004F" w:rsidRDefault="00C3004F" w:rsidP="00C3004F">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692F97">
      <w:rPr>
        <w:rFonts w:cstheme="minorHAnsi"/>
        <w:noProof/>
        <w:lang w:val="en-US"/>
      </w:rPr>
      <w:t>2026</w:t>
    </w:r>
    <w:r>
      <w:rPr>
        <w:rFonts w:cstheme="minorHAnsi"/>
        <w:lang w:val="en-US"/>
      </w:rPr>
      <w:fldChar w:fldCharType="end"/>
    </w:r>
    <w:r>
      <w:rPr>
        <w:rFonts w:cstheme="minorHAnsi"/>
      </w:rPr>
      <w:t>, JoVE</w:t>
    </w:r>
    <w:r>
      <w:rPr>
        <w:rFonts w:cstheme="minorHAnsi"/>
      </w:rPr>
      <w:tab/>
    </w:r>
    <w:r>
      <w:rPr>
        <w:rFonts w:cstheme="minorHAnsi"/>
        <w:lang w:val="en-IN"/>
      </w:rPr>
      <w:t xml:space="preserve"> Aug 2</w:t>
    </w:r>
    <w:r w:rsidR="0087099A">
      <w:rPr>
        <w:rFonts w:cstheme="minorHAnsi"/>
        <w:lang w:val="en-IN"/>
      </w:rPr>
      <w:t>8</w:t>
    </w:r>
    <w:r>
      <w:rPr>
        <w:rFonts w:cstheme="minorHAnsi"/>
        <w:lang w:val="en-IN"/>
      </w:rPr>
      <w:t>, 2026</w:t>
    </w:r>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1</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p w14:paraId="746ABD70" w14:textId="7B2198C1" w:rsidR="00ED23F4" w:rsidRPr="00C3004F" w:rsidRDefault="00ED23F4" w:rsidP="00C30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F36DA" w14:textId="77777777" w:rsidR="00395215" w:rsidRDefault="00395215">
      <w:r>
        <w:separator/>
      </w:r>
    </w:p>
    <w:p w14:paraId="0EA82942" w14:textId="77777777" w:rsidR="00395215" w:rsidRDefault="00395215"/>
  </w:footnote>
  <w:footnote w:type="continuationSeparator" w:id="0">
    <w:p w14:paraId="0B4108DE" w14:textId="77777777" w:rsidR="00395215" w:rsidRDefault="00395215">
      <w:r>
        <w:continuationSeparator/>
      </w:r>
    </w:p>
    <w:p w14:paraId="58FDF39B" w14:textId="77777777" w:rsidR="00395215" w:rsidRDefault="003952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B579" w14:textId="77777777" w:rsidR="00C3004F" w:rsidRPr="00CF1D3E" w:rsidRDefault="00C3004F" w:rsidP="00C3004F">
    <w:pPr>
      <w:pStyle w:val="Header"/>
      <w:tabs>
        <w:tab w:val="clear" w:pos="4320"/>
        <w:tab w:val="clear" w:pos="8640"/>
        <w:tab w:val="center" w:pos="4680"/>
      </w:tabs>
      <w:spacing w:before="240"/>
      <w:rPr>
        <w:rFonts w:cstheme="minorHAnsi"/>
        <w:b/>
        <w:color w:val="00B050"/>
        <w:sz w:val="28"/>
        <w:szCs w:val="28"/>
        <w:u w:val="single"/>
      </w:rPr>
    </w:pPr>
    <w:r w:rsidRPr="00CF1D3E">
      <w:rPr>
        <w:rFonts w:cstheme="minorHAnsi"/>
        <w:b/>
        <w:noProof/>
        <w:color w:val="00B050"/>
        <w:sz w:val="28"/>
        <w:szCs w:val="28"/>
        <w:u w:val="single"/>
      </w:rPr>
      <w:drawing>
        <wp:anchor distT="0" distB="0" distL="114300" distR="114300" simplePos="0" relativeHeight="251659264" behindDoc="0" locked="0" layoutInCell="1" allowOverlap="1" wp14:anchorId="59C4B048" wp14:editId="69ABA560">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Pr="00CF1D3E">
      <w:rPr>
        <w:rFonts w:cstheme="minorHAnsi"/>
        <w:b/>
        <w:color w:val="00B050"/>
        <w:sz w:val="28"/>
        <w:szCs w:val="28"/>
        <w:u w:val="single"/>
      </w:rPr>
      <w:t xml:space="preserve">FINAL SCRIPT: </w:t>
    </w:r>
    <w:r>
      <w:rPr>
        <w:rFonts w:cstheme="minorHAnsi"/>
        <w:b/>
        <w:color w:val="00B050"/>
        <w:sz w:val="28"/>
        <w:szCs w:val="28"/>
        <w:u w:val="single"/>
      </w:rPr>
      <w:t>APPROVED</w:t>
    </w:r>
    <w:r w:rsidRPr="00CF1D3E">
      <w:rPr>
        <w:rFonts w:cstheme="minorHAnsi"/>
        <w:b/>
        <w:color w:val="00B050"/>
        <w:sz w:val="28"/>
        <w:szCs w:val="28"/>
        <w:u w:val="single"/>
      </w:rPr>
      <w:t xml:space="preserv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05B7F05"/>
    <w:multiLevelType w:val="multilevel"/>
    <w:tmpl w:val="6070455A"/>
    <w:lvl w:ilvl="0">
      <w:start w:val="2"/>
      <w:numFmt w:val="decimal"/>
      <w:lvlText w:val="%1."/>
      <w:lvlJc w:val="left"/>
      <w:pPr>
        <w:ind w:left="540" w:hanging="540"/>
      </w:pPr>
      <w:rPr>
        <w:rFonts w:cs="Calibri (Body)" w:hint="default"/>
      </w:rPr>
    </w:lvl>
    <w:lvl w:ilvl="1">
      <w:start w:val="2"/>
      <w:numFmt w:val="decimal"/>
      <w:lvlText w:val="%1.%2."/>
      <w:lvlJc w:val="left"/>
      <w:pPr>
        <w:ind w:left="993" w:hanging="540"/>
      </w:pPr>
      <w:rPr>
        <w:rFonts w:cs="Calibri (Body)" w:hint="default"/>
      </w:rPr>
    </w:lvl>
    <w:lvl w:ilvl="2">
      <w:start w:val="1"/>
      <w:numFmt w:val="decimal"/>
      <w:lvlText w:val="%1.%2.%3."/>
      <w:lvlJc w:val="left"/>
      <w:pPr>
        <w:ind w:left="1626" w:hanging="720"/>
      </w:pPr>
      <w:rPr>
        <w:rFonts w:cs="Calibri (Body)" w:hint="default"/>
      </w:rPr>
    </w:lvl>
    <w:lvl w:ilvl="3">
      <w:start w:val="1"/>
      <w:numFmt w:val="decimal"/>
      <w:lvlText w:val="%1.%2.%3.%4."/>
      <w:lvlJc w:val="left"/>
      <w:pPr>
        <w:ind w:left="2079" w:hanging="720"/>
      </w:pPr>
      <w:rPr>
        <w:rFonts w:cs="Calibri (Body)" w:hint="default"/>
      </w:rPr>
    </w:lvl>
    <w:lvl w:ilvl="4">
      <w:start w:val="1"/>
      <w:numFmt w:val="decimal"/>
      <w:lvlText w:val="%1.%2.%3.%4.%5."/>
      <w:lvlJc w:val="left"/>
      <w:pPr>
        <w:ind w:left="2892" w:hanging="1080"/>
      </w:pPr>
      <w:rPr>
        <w:rFonts w:cs="Calibri (Body)" w:hint="default"/>
      </w:rPr>
    </w:lvl>
    <w:lvl w:ilvl="5">
      <w:start w:val="1"/>
      <w:numFmt w:val="decimal"/>
      <w:lvlText w:val="%1.%2.%3.%4.%5.%6."/>
      <w:lvlJc w:val="left"/>
      <w:pPr>
        <w:ind w:left="3345" w:hanging="1080"/>
      </w:pPr>
      <w:rPr>
        <w:rFonts w:cs="Calibri (Body)" w:hint="default"/>
      </w:rPr>
    </w:lvl>
    <w:lvl w:ilvl="6">
      <w:start w:val="1"/>
      <w:numFmt w:val="decimal"/>
      <w:lvlText w:val="%1.%2.%3.%4.%5.%6.%7."/>
      <w:lvlJc w:val="left"/>
      <w:pPr>
        <w:ind w:left="4158" w:hanging="1440"/>
      </w:pPr>
      <w:rPr>
        <w:rFonts w:cs="Calibri (Body)" w:hint="default"/>
      </w:rPr>
    </w:lvl>
    <w:lvl w:ilvl="7">
      <w:start w:val="1"/>
      <w:numFmt w:val="decimal"/>
      <w:lvlText w:val="%1.%2.%3.%4.%5.%6.%7.%8."/>
      <w:lvlJc w:val="left"/>
      <w:pPr>
        <w:ind w:left="4611" w:hanging="1440"/>
      </w:pPr>
      <w:rPr>
        <w:rFonts w:cs="Calibri (Body)" w:hint="default"/>
      </w:rPr>
    </w:lvl>
    <w:lvl w:ilvl="8">
      <w:start w:val="1"/>
      <w:numFmt w:val="decimal"/>
      <w:lvlText w:val="%1.%2.%3.%4.%5.%6.%7.%8.%9."/>
      <w:lvlJc w:val="left"/>
      <w:pPr>
        <w:ind w:left="5424" w:hanging="1800"/>
      </w:pPr>
      <w:rPr>
        <w:rFonts w:cs="Calibri (Body)"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8836FC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pStyle w:val="Narration"/>
      <w:lvlText w:val="%1.%2."/>
      <w:lvlJc w:val="left"/>
      <w:pPr>
        <w:ind w:left="792" w:hanging="432"/>
      </w:pPr>
    </w:lvl>
    <w:lvl w:ilvl="2">
      <w:start w:val="1"/>
      <w:numFmt w:val="decimal"/>
      <w:pStyle w:val="ShotDescription"/>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F0F73C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40"/>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3"/>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9"/>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868712285">
    <w:abstractNumId w:val="14"/>
  </w:num>
  <w:num w:numId="46" w16cid:durableId="1404794138">
    <w:abstractNumId w:val="37"/>
  </w:num>
  <w:num w:numId="47" w16cid:durableId="2031635840">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05E4"/>
    <w:rsid w:val="000326C8"/>
    <w:rsid w:val="000326F7"/>
    <w:rsid w:val="0003279B"/>
    <w:rsid w:val="00037828"/>
    <w:rsid w:val="0004142D"/>
    <w:rsid w:val="00041D20"/>
    <w:rsid w:val="00043807"/>
    <w:rsid w:val="00045112"/>
    <w:rsid w:val="00046241"/>
    <w:rsid w:val="00050349"/>
    <w:rsid w:val="00055137"/>
    <w:rsid w:val="00074929"/>
    <w:rsid w:val="0007604D"/>
    <w:rsid w:val="00083792"/>
    <w:rsid w:val="00085D36"/>
    <w:rsid w:val="00085F90"/>
    <w:rsid w:val="0008613B"/>
    <w:rsid w:val="00090980"/>
    <w:rsid w:val="00090BAC"/>
    <w:rsid w:val="0009624C"/>
    <w:rsid w:val="000A2498"/>
    <w:rsid w:val="000B0B1A"/>
    <w:rsid w:val="000B2085"/>
    <w:rsid w:val="000B387A"/>
    <w:rsid w:val="000B4E9A"/>
    <w:rsid w:val="000C27AE"/>
    <w:rsid w:val="000C36D5"/>
    <w:rsid w:val="000C39AF"/>
    <w:rsid w:val="000C695C"/>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14FC"/>
    <w:rsid w:val="00125924"/>
    <w:rsid w:val="00126973"/>
    <w:rsid w:val="001302B1"/>
    <w:rsid w:val="0013319E"/>
    <w:rsid w:val="001331E3"/>
    <w:rsid w:val="00135714"/>
    <w:rsid w:val="00142D32"/>
    <w:rsid w:val="00143557"/>
    <w:rsid w:val="001469E6"/>
    <w:rsid w:val="001470AC"/>
    <w:rsid w:val="00151824"/>
    <w:rsid w:val="001528A5"/>
    <w:rsid w:val="00152AA6"/>
    <w:rsid w:val="00162D51"/>
    <w:rsid w:val="0016471F"/>
    <w:rsid w:val="0017433D"/>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15D2E"/>
    <w:rsid w:val="00223A8C"/>
    <w:rsid w:val="00225B0E"/>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090B"/>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5186"/>
    <w:rsid w:val="002E7521"/>
    <w:rsid w:val="002F0D42"/>
    <w:rsid w:val="002F3829"/>
    <w:rsid w:val="002F38CF"/>
    <w:rsid w:val="002F7F85"/>
    <w:rsid w:val="003036C1"/>
    <w:rsid w:val="00305187"/>
    <w:rsid w:val="0030618C"/>
    <w:rsid w:val="00311FBF"/>
    <w:rsid w:val="003138D4"/>
    <w:rsid w:val="00315E0A"/>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25FB"/>
    <w:rsid w:val="00355D9B"/>
    <w:rsid w:val="00357FB7"/>
    <w:rsid w:val="00363153"/>
    <w:rsid w:val="00364249"/>
    <w:rsid w:val="003672FC"/>
    <w:rsid w:val="003754A7"/>
    <w:rsid w:val="00384BC6"/>
    <w:rsid w:val="0038502C"/>
    <w:rsid w:val="00386777"/>
    <w:rsid w:val="00395215"/>
    <w:rsid w:val="00395684"/>
    <w:rsid w:val="003959A4"/>
    <w:rsid w:val="00397B9D"/>
    <w:rsid w:val="003A01D7"/>
    <w:rsid w:val="003A1109"/>
    <w:rsid w:val="003A4118"/>
    <w:rsid w:val="003A49C2"/>
    <w:rsid w:val="003A6021"/>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30CB9"/>
    <w:rsid w:val="00440FFA"/>
    <w:rsid w:val="00441918"/>
    <w:rsid w:val="004425EC"/>
    <w:rsid w:val="00443E8B"/>
    <w:rsid w:val="00450B27"/>
    <w:rsid w:val="00453116"/>
    <w:rsid w:val="00454D14"/>
    <w:rsid w:val="004553EE"/>
    <w:rsid w:val="00455510"/>
    <w:rsid w:val="00455638"/>
    <w:rsid w:val="004566CC"/>
    <w:rsid w:val="00456A5D"/>
    <w:rsid w:val="0046452A"/>
    <w:rsid w:val="00464D72"/>
    <w:rsid w:val="00464DE1"/>
    <w:rsid w:val="00472752"/>
    <w:rsid w:val="0047306D"/>
    <w:rsid w:val="00473C27"/>
    <w:rsid w:val="00473E1C"/>
    <w:rsid w:val="0048283A"/>
    <w:rsid w:val="00482D4C"/>
    <w:rsid w:val="004832FB"/>
    <w:rsid w:val="00483E1B"/>
    <w:rsid w:val="00491B01"/>
    <w:rsid w:val="00493A57"/>
    <w:rsid w:val="00495959"/>
    <w:rsid w:val="004967C2"/>
    <w:rsid w:val="00496A6E"/>
    <w:rsid w:val="004A72BD"/>
    <w:rsid w:val="004A764E"/>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0D58"/>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188C"/>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2F97"/>
    <w:rsid w:val="0069665E"/>
    <w:rsid w:val="006A0250"/>
    <w:rsid w:val="006A0AFD"/>
    <w:rsid w:val="006A14A2"/>
    <w:rsid w:val="006A1B4F"/>
    <w:rsid w:val="006A21CB"/>
    <w:rsid w:val="006A6324"/>
    <w:rsid w:val="006B205A"/>
    <w:rsid w:val="006B2573"/>
    <w:rsid w:val="006B4BCE"/>
    <w:rsid w:val="006B5F4E"/>
    <w:rsid w:val="006C08AE"/>
    <w:rsid w:val="006C0E87"/>
    <w:rsid w:val="006C1A3B"/>
    <w:rsid w:val="006C2652"/>
    <w:rsid w:val="006C4093"/>
    <w:rsid w:val="006D1F9B"/>
    <w:rsid w:val="006D3AC7"/>
    <w:rsid w:val="006D7676"/>
    <w:rsid w:val="006E16D4"/>
    <w:rsid w:val="006F06AF"/>
    <w:rsid w:val="006F2681"/>
    <w:rsid w:val="006F5066"/>
    <w:rsid w:val="00700ADD"/>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1878"/>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56748"/>
    <w:rsid w:val="00860BC3"/>
    <w:rsid w:val="008672DA"/>
    <w:rsid w:val="0087099A"/>
    <w:rsid w:val="00871F2E"/>
    <w:rsid w:val="00873D1A"/>
    <w:rsid w:val="00875BE8"/>
    <w:rsid w:val="00877B88"/>
    <w:rsid w:val="0088113B"/>
    <w:rsid w:val="008941A4"/>
    <w:rsid w:val="008A0177"/>
    <w:rsid w:val="008A413E"/>
    <w:rsid w:val="008A7A3E"/>
    <w:rsid w:val="008C642C"/>
    <w:rsid w:val="008D0E4A"/>
    <w:rsid w:val="008D2A6A"/>
    <w:rsid w:val="008D52FB"/>
    <w:rsid w:val="008D5443"/>
    <w:rsid w:val="008D58EC"/>
    <w:rsid w:val="008E4564"/>
    <w:rsid w:val="008E74F7"/>
    <w:rsid w:val="008F239E"/>
    <w:rsid w:val="008F555C"/>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4830"/>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32C72"/>
    <w:rsid w:val="00A40760"/>
    <w:rsid w:val="00A4233A"/>
    <w:rsid w:val="00A44EFB"/>
    <w:rsid w:val="00A50DAE"/>
    <w:rsid w:val="00A51444"/>
    <w:rsid w:val="00A5213D"/>
    <w:rsid w:val="00A5222C"/>
    <w:rsid w:val="00A60320"/>
    <w:rsid w:val="00A622CC"/>
    <w:rsid w:val="00A64D8E"/>
    <w:rsid w:val="00A72FC5"/>
    <w:rsid w:val="00A730E3"/>
    <w:rsid w:val="00A76A99"/>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72650"/>
    <w:rsid w:val="00B807E5"/>
    <w:rsid w:val="00B847A0"/>
    <w:rsid w:val="00B87BC5"/>
    <w:rsid w:val="00B87D12"/>
    <w:rsid w:val="00BA0371"/>
    <w:rsid w:val="00BA2EF5"/>
    <w:rsid w:val="00BB27C1"/>
    <w:rsid w:val="00BB28DC"/>
    <w:rsid w:val="00BC01E5"/>
    <w:rsid w:val="00BC3F28"/>
    <w:rsid w:val="00BC6DA7"/>
    <w:rsid w:val="00BC7E90"/>
    <w:rsid w:val="00BD4346"/>
    <w:rsid w:val="00BD7574"/>
    <w:rsid w:val="00BE051D"/>
    <w:rsid w:val="00BE679C"/>
    <w:rsid w:val="00BE756D"/>
    <w:rsid w:val="00BF2674"/>
    <w:rsid w:val="00BF2B34"/>
    <w:rsid w:val="00BF3754"/>
    <w:rsid w:val="00BF4DDC"/>
    <w:rsid w:val="00C00F3F"/>
    <w:rsid w:val="00C035C7"/>
    <w:rsid w:val="00C058AE"/>
    <w:rsid w:val="00C12062"/>
    <w:rsid w:val="00C16150"/>
    <w:rsid w:val="00C2620F"/>
    <w:rsid w:val="00C3004F"/>
    <w:rsid w:val="00C34F4C"/>
    <w:rsid w:val="00C418B5"/>
    <w:rsid w:val="00C428F1"/>
    <w:rsid w:val="00C4772A"/>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2AF1"/>
    <w:rsid w:val="00D367C0"/>
    <w:rsid w:val="00D37C1A"/>
    <w:rsid w:val="00D406D6"/>
    <w:rsid w:val="00D45AF7"/>
    <w:rsid w:val="00D466AF"/>
    <w:rsid w:val="00D473BF"/>
    <w:rsid w:val="00D47642"/>
    <w:rsid w:val="00D5169F"/>
    <w:rsid w:val="00D52BC9"/>
    <w:rsid w:val="00D53725"/>
    <w:rsid w:val="00D630A2"/>
    <w:rsid w:val="00D6314B"/>
    <w:rsid w:val="00D654B4"/>
    <w:rsid w:val="00D662C7"/>
    <w:rsid w:val="00D712A3"/>
    <w:rsid w:val="00D75084"/>
    <w:rsid w:val="00D75193"/>
    <w:rsid w:val="00D7547B"/>
    <w:rsid w:val="00D80DEB"/>
    <w:rsid w:val="00D84F99"/>
    <w:rsid w:val="00D87F73"/>
    <w:rsid w:val="00D94887"/>
    <w:rsid w:val="00D95C4C"/>
    <w:rsid w:val="00DA117F"/>
    <w:rsid w:val="00DA17FB"/>
    <w:rsid w:val="00DB16A4"/>
    <w:rsid w:val="00DB3580"/>
    <w:rsid w:val="00DB7EBA"/>
    <w:rsid w:val="00DC058D"/>
    <w:rsid w:val="00DC0F13"/>
    <w:rsid w:val="00DC1E10"/>
    <w:rsid w:val="00DC2504"/>
    <w:rsid w:val="00DC311D"/>
    <w:rsid w:val="00DC6210"/>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84E"/>
    <w:rsid w:val="00DF6EE3"/>
    <w:rsid w:val="00E01341"/>
    <w:rsid w:val="00E04EFB"/>
    <w:rsid w:val="00E072C2"/>
    <w:rsid w:val="00E24673"/>
    <w:rsid w:val="00E24898"/>
    <w:rsid w:val="00E258B3"/>
    <w:rsid w:val="00E27EF5"/>
    <w:rsid w:val="00E355EE"/>
    <w:rsid w:val="00E35FB3"/>
    <w:rsid w:val="00E44C46"/>
    <w:rsid w:val="00E4663E"/>
    <w:rsid w:val="00E517FA"/>
    <w:rsid w:val="00E52377"/>
    <w:rsid w:val="00E55496"/>
    <w:rsid w:val="00E55F56"/>
    <w:rsid w:val="00E6012B"/>
    <w:rsid w:val="00E61E7C"/>
    <w:rsid w:val="00E65758"/>
    <w:rsid w:val="00E662CA"/>
    <w:rsid w:val="00E66975"/>
    <w:rsid w:val="00E72B4B"/>
    <w:rsid w:val="00E8076C"/>
    <w:rsid w:val="00E80880"/>
    <w:rsid w:val="00E86E4B"/>
    <w:rsid w:val="00E87DA4"/>
    <w:rsid w:val="00EA15F6"/>
    <w:rsid w:val="00EA20E5"/>
    <w:rsid w:val="00EA2756"/>
    <w:rsid w:val="00EA341C"/>
    <w:rsid w:val="00EA4B94"/>
    <w:rsid w:val="00EA5DE7"/>
    <w:rsid w:val="00EA60D4"/>
    <w:rsid w:val="00EB469E"/>
    <w:rsid w:val="00EB7FB3"/>
    <w:rsid w:val="00EC098C"/>
    <w:rsid w:val="00EC3C46"/>
    <w:rsid w:val="00EC69FF"/>
    <w:rsid w:val="00ED00F1"/>
    <w:rsid w:val="00ED23F4"/>
    <w:rsid w:val="00ED2FBA"/>
    <w:rsid w:val="00ED35E4"/>
    <w:rsid w:val="00ED592D"/>
    <w:rsid w:val="00ED6438"/>
    <w:rsid w:val="00EE00CF"/>
    <w:rsid w:val="00EE1E2F"/>
    <w:rsid w:val="00EE39ED"/>
    <w:rsid w:val="00EE4460"/>
    <w:rsid w:val="00EE53E2"/>
    <w:rsid w:val="00EE6470"/>
    <w:rsid w:val="00EF4E2B"/>
    <w:rsid w:val="00F0293A"/>
    <w:rsid w:val="00F035AD"/>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953"/>
    <w:rsid w:val="00FA7A79"/>
    <w:rsid w:val="00FA7D51"/>
    <w:rsid w:val="00FB3077"/>
    <w:rsid w:val="00FC5752"/>
    <w:rsid w:val="00FD00B1"/>
    <w:rsid w:val="00FD1497"/>
    <w:rsid w:val="00FE059A"/>
    <w:rsid w:val="00FE7E4D"/>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TemplateNarration">
    <w:name w:val="Template Narration"/>
    <w:basedOn w:val="ListParagraph"/>
    <w:rsid w:val="003525F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3525FB"/>
    <w:pPr>
      <w:widowControl w:val="0"/>
      <w:spacing w:before="120"/>
      <w:ind w:left="1627" w:hanging="720"/>
      <w:contextualSpacing w:val="0"/>
      <w:jc w:val="both"/>
    </w:pPr>
    <w:rPr>
      <w:rFonts w:ascii="Calibri" w:hAnsi="Calibri"/>
    </w:rPr>
  </w:style>
  <w:style w:type="character" w:customStyle="1" w:styleId="ListParagraphChar">
    <w:name w:val="List Paragraph Char"/>
    <w:basedOn w:val="DefaultParagraphFont"/>
    <w:link w:val="ListParagraph"/>
    <w:uiPriority w:val="34"/>
    <w:qFormat/>
    <w:locked/>
    <w:rsid w:val="003525FB"/>
  </w:style>
  <w:style w:type="paragraph" w:customStyle="1" w:styleId="Narration">
    <w:name w:val="Narration"/>
    <w:basedOn w:val="TemplateNarration"/>
    <w:link w:val="NarrationChar"/>
    <w:qFormat/>
    <w:rsid w:val="00F035AD"/>
    <w:pPr>
      <w:numPr>
        <w:ilvl w:val="1"/>
        <w:numId w:val="1"/>
      </w:numPr>
      <w:ind w:left="907"/>
    </w:pPr>
    <w:rPr>
      <w:rFonts w:cs="Calibri"/>
      <w:color w:val="7030A0"/>
      <w:lang w:val="en-GB"/>
    </w:rPr>
  </w:style>
  <w:style w:type="character" w:customStyle="1" w:styleId="NarrationChar">
    <w:name w:val="Narration Char"/>
    <w:basedOn w:val="DefaultParagraphFont"/>
    <w:link w:val="Narration"/>
    <w:rsid w:val="00F035AD"/>
    <w:rPr>
      <w:rFonts w:ascii="Calibri" w:hAnsi="Calibri" w:cs="Calibri"/>
      <w:color w:val="7030A0"/>
      <w:lang w:val="en-GB"/>
    </w:rPr>
  </w:style>
  <w:style w:type="paragraph" w:customStyle="1" w:styleId="ShotDescription">
    <w:name w:val="Shot Description"/>
    <w:basedOn w:val="TemplateShot"/>
    <w:link w:val="ShotDescriptionChar"/>
    <w:qFormat/>
    <w:rsid w:val="00F035AD"/>
    <w:pPr>
      <w:numPr>
        <w:ilvl w:val="2"/>
        <w:numId w:val="1"/>
      </w:numPr>
    </w:pPr>
    <w:rPr>
      <w:rFonts w:cs="Calibri"/>
    </w:rPr>
  </w:style>
  <w:style w:type="character" w:customStyle="1" w:styleId="ShotDescriptionChar">
    <w:name w:val="Shot Description Char"/>
    <w:basedOn w:val="DefaultParagraphFont"/>
    <w:link w:val="ShotDescription"/>
    <w:rsid w:val="00F035AD"/>
    <w:rPr>
      <w:rFonts w:ascii="Calibri" w:hAnsi="Calibri" w:cs="Calibri"/>
    </w:rPr>
  </w:style>
  <w:style w:type="paragraph" w:customStyle="1" w:styleId="pdq2pgselectionanchorcontainer">
    <w:name w:val="pdq2pg_selectionanchorcontainer"/>
    <w:basedOn w:val="Normal"/>
    <w:rsid w:val="00E61E7C"/>
    <w:pPr>
      <w:spacing w:before="100" w:beforeAutospacing="1" w:after="100" w:afterAutospacing="1"/>
    </w:pPr>
    <w:rPr>
      <w:rFonts w:ascii="Times New Roman" w:eastAsia="Times New Roman" w:hAnsi="Times New Roman" w:cs="Times New Roman"/>
      <w:color w:val="auto"/>
    </w:rPr>
  </w:style>
  <w:style w:type="paragraph" w:styleId="NormalWeb">
    <w:name w:val="Normal (Web)"/>
    <w:basedOn w:val="Normal"/>
    <w:uiPriority w:val="99"/>
    <w:semiHidden/>
    <w:unhideWhenUsed/>
    <w:rsid w:val="00E61E7C"/>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nneth.yamada@nih.gov" TargetMode="External"/><Relationship Id="rId13" Type="http://schemas.openxmlformats.org/officeDocument/2006/relationships/hyperlink" Target="mailto:ashok.kulkarni@nih.go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2242478" TargetMode="External"/><Relationship Id="rId12" Type="http://schemas.openxmlformats.org/officeDocument/2006/relationships/hyperlink" Target="mailto:kenneth.yamada@nih.go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nghan.hu@nih.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lauren.cook@nih.gov" TargetMode="External"/><Relationship Id="rId4" Type="http://schemas.openxmlformats.org/officeDocument/2006/relationships/webSettings" Target="webSettings.xml"/><Relationship Id="rId9" Type="http://schemas.openxmlformats.org/officeDocument/2006/relationships/hyperlink" Target="mailto:ashok.kulkarni@nih.gov"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9</Pages>
  <Words>1678</Words>
  <Characters>9568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11224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26</cp:revision>
  <dcterms:created xsi:type="dcterms:W3CDTF">2026-08-24T00:08:00Z</dcterms:created>
  <dcterms:modified xsi:type="dcterms:W3CDTF">2026-08-28T04:52:00Z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