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5FC3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4C75">
        <w:rPr>
          <w:rFonts w:eastAsia="Times New Roman" w:cstheme="minorHAnsi"/>
          <w:b/>
        </w:rPr>
        <w:t>72668</w:t>
      </w:r>
    </w:p>
    <w:p w14:paraId="2F6924E5" w14:textId="2CE3C1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4C75">
        <w:rPr>
          <w:rFonts w:eastAsia="Times New Roman" w:cstheme="minorHAnsi"/>
          <w:b/>
        </w:rPr>
        <w:t>Ruchira Mukherji</w:t>
      </w:r>
    </w:p>
    <w:p w14:paraId="6FB9233B" w14:textId="67A8B2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84C75" w:rsidRPr="00C84C75">
          <w:rPr>
            <w:rStyle w:val="Hyperlink"/>
            <w:rFonts w:eastAsia="Times New Roman" w:cstheme="minorHAnsi"/>
            <w:b/>
          </w:rPr>
          <w:t>https://review.jove.com/files_upload.php?src=22163788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996E89C" w14:textId="77777777" w:rsidR="00C84C75" w:rsidRPr="00C84C75" w:rsidRDefault="004E0C5A" w:rsidP="00C84C7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84C75" w:rsidRPr="00C84C75">
        <w:rPr>
          <w:rFonts w:eastAsia="Times New Roman" w:cstheme="minorHAnsi"/>
          <w:b/>
          <w:sz w:val="32"/>
          <w:szCs w:val="32"/>
        </w:rPr>
        <w:t xml:space="preserve">Photo-Thermoelastic Analysis of Fiber-Reinforced Anisotropic Semiconductors Under Hyperbolic Two-Temperature Theory: Silicon </w:t>
      </w:r>
      <w:r w:rsidR="00C84C75" w:rsidRPr="00C84C75">
        <w:rPr>
          <w:rFonts w:eastAsia="Times New Roman" w:cstheme="minorHAnsi"/>
          <w:b/>
          <w:i/>
          <w:iCs/>
          <w:sz w:val="32"/>
          <w:szCs w:val="32"/>
        </w:rPr>
        <w:t>vs.</w:t>
      </w:r>
      <w:r w:rsidR="00C84C75" w:rsidRPr="00C84C75">
        <w:rPr>
          <w:rFonts w:eastAsia="Times New Roman" w:cstheme="minorHAnsi"/>
          <w:b/>
          <w:sz w:val="32"/>
          <w:szCs w:val="32"/>
        </w:rPr>
        <w:t xml:space="preserve"> Germanium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5FBF8EF" w:rsidR="00D6314B" w:rsidRPr="00C84C75" w:rsidRDefault="00C84C75" w:rsidP="00C84C75">
      <w:pPr>
        <w:pStyle w:val="Centered"/>
        <w:spacing w:after="0" w:line="240" w:lineRule="auto"/>
        <w:jc w:val="left"/>
        <w:rPr>
          <w:rFonts w:asciiTheme="minorHAnsi" w:hAnsiTheme="minorHAnsi" w:cstheme="minorHAnsi"/>
          <w:b/>
          <w:bCs/>
          <w:sz w:val="28"/>
          <w:szCs w:val="28"/>
          <w:vertAlign w:val="superscript"/>
          <w:lang w:bidi="ar-EG"/>
        </w:rPr>
      </w:pPr>
      <w:r w:rsidRPr="00C84C75">
        <w:rPr>
          <w:rFonts w:asciiTheme="minorHAnsi" w:hAnsiTheme="minorHAnsi" w:cstheme="minorHAnsi"/>
          <w:b/>
          <w:bCs/>
          <w:sz w:val="28"/>
          <w:szCs w:val="28"/>
        </w:rPr>
        <w:t>Adel Emam</w:t>
      </w:r>
      <w:r w:rsidRPr="00C84C75">
        <w:rPr>
          <w:rFonts w:asciiTheme="minorHAnsi" w:hAnsiTheme="minorHAnsi" w:cstheme="minorHAnsi"/>
          <w:b/>
          <w:bCs/>
          <w:sz w:val="28"/>
          <w:szCs w:val="28"/>
          <w:vertAlign w:val="superscript"/>
          <w:lang w:bidi="ar-EG"/>
        </w:rPr>
        <w:t>1</w:t>
      </w:r>
      <w:r w:rsidRPr="00C84C75">
        <w:rPr>
          <w:rFonts w:asciiTheme="minorHAnsi" w:hAnsiTheme="minorHAnsi" w:cstheme="minorHAnsi"/>
          <w:b/>
          <w:bCs/>
          <w:sz w:val="28"/>
          <w:szCs w:val="28"/>
        </w:rPr>
        <w:t>, A. El-Dali</w:t>
      </w:r>
      <w:r w:rsidRPr="00C84C75">
        <w:rPr>
          <w:rFonts w:asciiTheme="minorHAnsi" w:hAnsiTheme="minorHAnsi" w:cstheme="minorHAnsi"/>
          <w:b/>
          <w:bCs/>
          <w:sz w:val="28"/>
          <w:szCs w:val="28"/>
          <w:vertAlign w:val="superscript"/>
          <w:lang w:bidi="ar-EG"/>
        </w:rPr>
        <w:t>2</w:t>
      </w:r>
      <w:r w:rsidRPr="00C84C75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Pr="00C84C75">
        <w:rPr>
          <w:rFonts w:asciiTheme="minorHAnsi" w:hAnsiTheme="minorHAnsi" w:cstheme="minorHAnsi"/>
          <w:b/>
          <w:bCs/>
          <w:sz w:val="28"/>
          <w:szCs w:val="28"/>
          <w:lang w:val="en-GB"/>
        </w:rPr>
        <w:t xml:space="preserve"> M. Yusuf</w:t>
      </w:r>
      <w:r w:rsidRPr="00C84C75">
        <w:rPr>
          <w:rFonts w:asciiTheme="minorHAnsi" w:hAnsiTheme="minorHAnsi" w:cstheme="minorHAnsi"/>
          <w:b/>
          <w:bCs/>
          <w:sz w:val="28"/>
          <w:szCs w:val="28"/>
          <w:vertAlign w:val="superscript"/>
          <w:lang w:val="en-GB" w:bidi="ar-EG"/>
        </w:rPr>
        <w:t>2</w:t>
      </w:r>
      <w:r w:rsidRPr="00C84C75">
        <w:rPr>
          <w:rFonts w:asciiTheme="minorHAnsi" w:hAnsiTheme="minorHAnsi" w:cstheme="minorHAnsi"/>
          <w:b/>
          <w:bCs/>
          <w:sz w:val="28"/>
          <w:szCs w:val="28"/>
        </w:rPr>
        <w:t>, Zaki Alaofi</w:t>
      </w:r>
      <w:r w:rsidRPr="00C84C75">
        <w:rPr>
          <w:rFonts w:asciiTheme="minorHAnsi" w:hAnsiTheme="minorHAnsi" w:cstheme="minorHAnsi"/>
          <w:b/>
          <w:bCs/>
          <w:sz w:val="28"/>
          <w:szCs w:val="28"/>
          <w:vertAlign w:val="superscript"/>
          <w:lang w:bidi="ar-EG"/>
        </w:rPr>
        <w:t>3</w:t>
      </w:r>
    </w:p>
    <w:p w14:paraId="3A12DB40" w14:textId="77777777" w:rsidR="00C84C75" w:rsidRDefault="00C84C75" w:rsidP="00C84C75">
      <w:pPr>
        <w:pStyle w:val="Centered"/>
        <w:spacing w:after="0" w:line="240" w:lineRule="auto"/>
        <w:jc w:val="left"/>
        <w:rPr>
          <w:rFonts w:asciiTheme="majorHAnsi" w:hAnsiTheme="majorHAnsi" w:cstheme="majorHAnsi"/>
          <w:vertAlign w:val="superscript"/>
        </w:rPr>
      </w:pPr>
    </w:p>
    <w:p w14:paraId="0071FE38" w14:textId="14DDAE9B" w:rsidR="00C84C75" w:rsidRPr="00C84C75" w:rsidRDefault="00C84C75" w:rsidP="00C84C75">
      <w:pPr>
        <w:pStyle w:val="Centered"/>
        <w:spacing w:after="0" w:line="24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C84C75">
        <w:rPr>
          <w:rFonts w:asciiTheme="minorHAnsi" w:hAnsiTheme="minorHAnsi" w:cstheme="minorHAnsi"/>
          <w:sz w:val="28"/>
          <w:szCs w:val="28"/>
          <w:vertAlign w:val="superscript"/>
        </w:rPr>
        <w:t>1</w:t>
      </w:r>
      <w:r w:rsidRPr="00C84C75">
        <w:rPr>
          <w:rFonts w:asciiTheme="minorHAnsi" w:hAnsiTheme="minorHAnsi" w:cstheme="minorHAnsi"/>
          <w:sz w:val="28"/>
          <w:szCs w:val="28"/>
        </w:rPr>
        <w:t>Faculty of Computer Studies, Arab Open University</w:t>
      </w:r>
    </w:p>
    <w:p w14:paraId="30326743" w14:textId="2BDB6F2E" w:rsidR="00C84C75" w:rsidRPr="00C84C75" w:rsidRDefault="00C84C75" w:rsidP="00C84C75">
      <w:pPr>
        <w:pStyle w:val="Centered"/>
        <w:spacing w:after="0" w:line="24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C84C75">
        <w:rPr>
          <w:rFonts w:asciiTheme="minorHAnsi" w:hAnsiTheme="minorHAnsi" w:cstheme="minorHAnsi"/>
          <w:sz w:val="28"/>
          <w:szCs w:val="28"/>
          <w:vertAlign w:val="superscript"/>
        </w:rPr>
        <w:t>2</w:t>
      </w:r>
      <w:r w:rsidRPr="00C84C75">
        <w:rPr>
          <w:rFonts w:asciiTheme="minorHAnsi" w:hAnsiTheme="minorHAnsi" w:cstheme="minorHAnsi"/>
          <w:sz w:val="28"/>
          <w:szCs w:val="28"/>
        </w:rPr>
        <w:t>Department of Mathematics, Faculty of Science, Capital University</w:t>
      </w:r>
      <w:r>
        <w:rPr>
          <w:rFonts w:asciiTheme="minorHAnsi" w:hAnsiTheme="minorHAnsi" w:cstheme="minorHAnsi"/>
          <w:sz w:val="28"/>
          <w:szCs w:val="28"/>
        </w:rPr>
        <w:t xml:space="preserve">, </w:t>
      </w:r>
      <w:r w:rsidRPr="00C84C75">
        <w:rPr>
          <w:rFonts w:asciiTheme="minorHAnsi" w:hAnsiTheme="minorHAnsi" w:cstheme="minorHAnsi"/>
          <w:sz w:val="28"/>
          <w:szCs w:val="28"/>
        </w:rPr>
        <w:t>Helwan University</w:t>
      </w:r>
    </w:p>
    <w:p w14:paraId="18B042AB" w14:textId="3297D7D0" w:rsidR="00C84C75" w:rsidRPr="00C84C75" w:rsidRDefault="00C84C75" w:rsidP="00C84C75">
      <w:pPr>
        <w:pStyle w:val="Centered"/>
        <w:spacing w:after="0" w:line="240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C84C75">
        <w:rPr>
          <w:rFonts w:asciiTheme="minorHAnsi" w:hAnsiTheme="minorHAnsi" w:cstheme="minorHAnsi"/>
          <w:sz w:val="28"/>
          <w:szCs w:val="28"/>
          <w:vertAlign w:val="superscript"/>
        </w:rPr>
        <w:t>3</w:t>
      </w:r>
      <w:r w:rsidRPr="00C84C75">
        <w:rPr>
          <w:rFonts w:asciiTheme="minorHAnsi" w:hAnsiTheme="minorHAnsi" w:cstheme="minorHAnsi"/>
          <w:sz w:val="28"/>
          <w:szCs w:val="28"/>
        </w:rPr>
        <w:t>Department of Mathematics, Applied College at Mahail Aseer, King Khalid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398E494" w14:textId="4342433C" w:rsidR="00C84C75" w:rsidRDefault="00C84C75" w:rsidP="00C84C75">
      <w:pPr>
        <w:pStyle w:val="Centered"/>
        <w:spacing w:after="0" w:line="240" w:lineRule="auto"/>
        <w:jc w:val="left"/>
        <w:rPr>
          <w:rFonts w:asciiTheme="majorHAnsi" w:hAnsiTheme="majorHAnsi" w:cstheme="majorHAnsi"/>
        </w:rPr>
      </w:pPr>
      <w:r w:rsidRPr="00FF0FDF">
        <w:rPr>
          <w:rFonts w:asciiTheme="majorHAnsi" w:hAnsiTheme="majorHAnsi" w:cstheme="majorHAnsi"/>
        </w:rPr>
        <w:t>Adel Emam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9353D3">
          <w:rPr>
            <w:rStyle w:val="Hyperlink"/>
            <w:rFonts w:asciiTheme="majorHAnsi" w:hAnsiTheme="majorHAnsi" w:cstheme="majorHAnsi"/>
          </w:rPr>
          <w:t>a.emam@aou.edu.eg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6D04C01" w14:textId="469E47D3" w:rsidR="00C84C75" w:rsidRDefault="00C84C75" w:rsidP="00C84C75">
      <w:pPr>
        <w:pStyle w:val="Centered"/>
        <w:spacing w:after="0" w:line="240" w:lineRule="auto"/>
        <w:jc w:val="left"/>
        <w:rPr>
          <w:rFonts w:asciiTheme="majorHAnsi" w:hAnsiTheme="majorHAnsi" w:cstheme="majorHAnsi"/>
        </w:rPr>
      </w:pPr>
      <w:hyperlink r:id="rId9" w:history="1">
        <w:r w:rsidRPr="009353D3">
          <w:rPr>
            <w:rStyle w:val="Hyperlink"/>
            <w:rFonts w:asciiTheme="majorHAnsi" w:hAnsiTheme="majorHAnsi" w:cstheme="majorHAnsi"/>
          </w:rPr>
          <w:t>zaleawfi@kku.edu.sa</w:t>
        </w:r>
      </w:hyperlink>
    </w:p>
    <w:p w14:paraId="6000C15D" w14:textId="4B365C28" w:rsidR="00C84C75" w:rsidRDefault="00C84C75" w:rsidP="00C84C75">
      <w:pPr>
        <w:pStyle w:val="Centered"/>
        <w:spacing w:after="0" w:line="240" w:lineRule="auto"/>
        <w:jc w:val="left"/>
        <w:rPr>
          <w:rFonts w:asciiTheme="majorHAnsi" w:eastAsiaTheme="majorEastAsia" w:hAnsiTheme="majorHAnsi" w:cstheme="majorHAnsi"/>
        </w:rPr>
      </w:pPr>
      <w:hyperlink r:id="rId10" w:history="1">
        <w:r w:rsidRPr="009353D3">
          <w:rPr>
            <w:rStyle w:val="Hyperlink"/>
            <w:rFonts w:asciiTheme="majorHAnsi" w:eastAsiaTheme="majorEastAsia" w:hAnsiTheme="majorHAnsi" w:cstheme="majorHAnsi"/>
          </w:rPr>
          <w:t>abdelazizmohsen2030@gmail.com</w:t>
        </w:r>
      </w:hyperlink>
    </w:p>
    <w:p w14:paraId="1807086B" w14:textId="0FF69F95" w:rsidR="00C84C75" w:rsidRDefault="00C84C75" w:rsidP="00C84C75">
      <w:pPr>
        <w:pStyle w:val="Centered"/>
        <w:spacing w:after="0" w:line="240" w:lineRule="auto"/>
        <w:jc w:val="left"/>
        <w:rPr>
          <w:rFonts w:asciiTheme="majorHAnsi" w:eastAsiaTheme="majorEastAsia" w:hAnsiTheme="majorHAnsi" w:cstheme="majorHAnsi"/>
        </w:rPr>
      </w:pPr>
      <w:hyperlink r:id="rId11" w:history="1">
        <w:r w:rsidRPr="009353D3">
          <w:rPr>
            <w:rStyle w:val="Hyperlink"/>
            <w:rFonts w:asciiTheme="majorHAnsi" w:eastAsiaTheme="majorEastAsia" w:hAnsiTheme="majorHAnsi" w:cstheme="majorHAnsi"/>
          </w:rPr>
          <w:t>mohammed.yousof@yahoo.com</w:t>
        </w:r>
      </w:hyperlink>
    </w:p>
    <w:p w14:paraId="3B5DC2CF" w14:textId="77777777" w:rsidR="00C84C75" w:rsidRDefault="00C84C75" w:rsidP="00C84C75">
      <w:pPr>
        <w:pStyle w:val="Centered"/>
        <w:spacing w:after="0" w:line="240" w:lineRule="auto"/>
        <w:jc w:val="left"/>
        <w:rPr>
          <w:rFonts w:asciiTheme="majorHAnsi" w:hAnsiTheme="majorHAnsi" w:cstheme="majorHAnsi"/>
        </w:rPr>
      </w:pPr>
      <w:hyperlink r:id="rId12" w:history="1">
        <w:r w:rsidRPr="009353D3">
          <w:rPr>
            <w:rStyle w:val="Hyperlink"/>
            <w:rFonts w:asciiTheme="majorHAnsi" w:hAnsiTheme="majorHAnsi" w:cstheme="majorHAnsi"/>
          </w:rPr>
          <w:t>a.emam@aou.edu.eg</w:t>
        </w:r>
      </w:hyperlink>
    </w:p>
    <w:p w14:paraId="71EE158E" w14:textId="77777777" w:rsidR="00C84C75" w:rsidRPr="007C103B" w:rsidRDefault="00C84C75" w:rsidP="00C84C75">
      <w:pPr>
        <w:pStyle w:val="Centered"/>
        <w:spacing w:after="0" w:line="240" w:lineRule="auto"/>
        <w:jc w:val="left"/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AC34AC7" w:rsidR="001331E3" w:rsidRDefault="00570809" w:rsidP="001331E3">
      <w:pPr>
        <w:spacing w:before="120"/>
        <w:ind w:left="720"/>
        <w:rPr>
          <w:rFonts w:eastAsia="Times New Roman" w:cstheme="minorHAnsi"/>
        </w:rPr>
      </w:pPr>
      <w:r w:rsidRPr="0045240D">
        <w:rPr>
          <w:rFonts w:cstheme="minorHAnsi"/>
          <w:b/>
          <w:bCs/>
          <w:iCs/>
          <w:highlight w:val="yellow"/>
        </w:rPr>
        <w:t>Authors</w:t>
      </w:r>
      <w:r w:rsidRPr="0045240D">
        <w:rPr>
          <w:rFonts w:cstheme="minorHAnsi"/>
          <w:iCs/>
          <w:highlight w:val="yellow"/>
        </w:rPr>
        <w:t>: As these files are necessary for finalizing your script</w:t>
      </w:r>
      <w:r w:rsidRPr="0045240D">
        <w:rPr>
          <w:rFonts w:cstheme="minorHAnsi"/>
          <w:bCs/>
          <w:iCs/>
          <w:highlight w:val="yellow"/>
        </w:rPr>
        <w:t xml:space="preserve">, </w:t>
      </w:r>
      <w:r w:rsidRPr="0045240D">
        <w:rPr>
          <w:rFonts w:cstheme="minorHAnsi"/>
          <w:iCs/>
          <w:highlight w:val="yellow"/>
        </w:rPr>
        <w:t xml:space="preserve">please create screen capture videos for the shots labeled as </w:t>
      </w:r>
      <w:r w:rsidRPr="0045240D">
        <w:rPr>
          <w:rFonts w:cstheme="minorHAnsi"/>
          <w:b/>
          <w:bCs/>
          <w:iCs/>
          <w:highlight w:val="yellow"/>
        </w:rPr>
        <w:t>SCREEN</w:t>
      </w:r>
      <w:r w:rsidRPr="0045240D">
        <w:rPr>
          <w:rFonts w:cstheme="minorHAnsi"/>
          <w:iCs/>
          <w:highlight w:val="yellow"/>
        </w:rPr>
        <w:t>, create a screenshot summary, and upload all the files to your project page as soon as possible</w:t>
      </w:r>
      <w:r w:rsidRPr="0045240D">
        <w:rPr>
          <w:rFonts w:cstheme="minorHAnsi"/>
          <w:bCs/>
          <w:iCs/>
          <w:highlight w:val="yellow"/>
        </w:rPr>
        <w:t>:</w:t>
      </w:r>
    </w:p>
    <w:p w14:paraId="00A9348C" w14:textId="76518A64" w:rsidR="00570809" w:rsidRDefault="00570809" w:rsidP="00570809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ab/>
      </w:r>
      <w:hyperlink r:id="rId15" w:history="1">
        <w:r w:rsidRPr="00C84C75">
          <w:rPr>
            <w:rStyle w:val="Hyperlink"/>
            <w:rFonts w:eastAsia="Times New Roman" w:cstheme="minorHAnsi"/>
            <w:b/>
          </w:rPr>
          <w:t>https://review.jove.com/files_upload.php?src=22163788</w:t>
        </w:r>
      </w:hyperlink>
    </w:p>
    <w:p w14:paraId="27EC2387" w14:textId="77777777" w:rsidR="00570809" w:rsidRPr="00B07A3B" w:rsidRDefault="00570809" w:rsidP="00570809">
      <w:pPr>
        <w:outlineLvl w:val="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DFBF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B36FB">
        <w:rPr>
          <w:rFonts w:cstheme="minorHAnsi"/>
          <w:bCs/>
          <w:sz w:val="22"/>
          <w:szCs w:val="22"/>
        </w:rPr>
        <w:t>21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430847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B36FB">
        <w:rPr>
          <w:rFonts w:cstheme="minorHAnsi"/>
          <w:bCs/>
          <w:sz w:val="22"/>
          <w:szCs w:val="22"/>
        </w:rPr>
        <w:t>32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3F0D8E08" w:rsidR="00FF25E5" w:rsidRDefault="00A13CC3" w:rsidP="00F37331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4A21738" w:rsidR="00CE10F2" w:rsidRDefault="00002A9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 xml:space="preserve">Model Geometry and Governing </w:t>
      </w:r>
      <w:commentRangeStart w:id="2"/>
      <w:r>
        <w:rPr>
          <w:b/>
        </w:rPr>
        <w:t>Framework</w:t>
      </w:r>
      <w:commentRangeEnd w:id="2"/>
      <w:r w:rsidR="005C7F83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92DBD2" w14:textId="138573F6" w:rsidR="00002A9E" w:rsidRPr="00D849C8" w:rsidRDefault="00002A9E" w:rsidP="00002A9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>Begin</w:t>
      </w:r>
      <w:r w:rsidR="008301F2">
        <w:rPr>
          <w:color w:val="7030A0"/>
        </w:rPr>
        <w:t xml:space="preserve"> </w:t>
      </w:r>
      <w:r w:rsidR="008301F2" w:rsidRPr="008301F2">
        <w:rPr>
          <w:b/>
          <w:bCs/>
          <w:color w:val="7030A0"/>
        </w:rPr>
        <w:t xml:space="preserve">[1] </w:t>
      </w:r>
      <w:r w:rsidRPr="00D849C8">
        <w:rPr>
          <w:color w:val="7030A0"/>
        </w:rPr>
        <w:t xml:space="preserve">by defining a two-dimensional anisotropic fiber-reinforced semiconductor half-space under photothermal laser loading </w:t>
      </w:r>
      <w:r w:rsidRPr="00D849C8">
        <w:rPr>
          <w:b/>
          <w:color w:val="7030A0"/>
        </w:rPr>
        <w:t>[</w:t>
      </w:r>
      <w:r w:rsidR="008301F2">
        <w:rPr>
          <w:b/>
          <w:color w:val="7030A0"/>
        </w:rPr>
        <w:t>2</w:t>
      </w:r>
      <w:r w:rsidRPr="00D849C8">
        <w:rPr>
          <w:b/>
          <w:color w:val="7030A0"/>
        </w:rPr>
        <w:t>]</w:t>
      </w:r>
      <w:r w:rsidRPr="00D849C8">
        <w:rPr>
          <w:color w:val="7030A0"/>
        </w:rPr>
        <w:t xml:space="preserve">. Align the reinforcing fibers with the x-axis and specify the displacement, conductive-temperature, thermodynamic-temperature, and carrier-density fields </w:t>
      </w:r>
      <w:r w:rsidRPr="00D849C8">
        <w:rPr>
          <w:b/>
          <w:color w:val="7030A0"/>
        </w:rPr>
        <w:t>[</w:t>
      </w:r>
      <w:r w:rsidR="008301F2">
        <w:rPr>
          <w:b/>
          <w:color w:val="7030A0"/>
        </w:rPr>
        <w:t>3</w:t>
      </w:r>
      <w:r w:rsidR="009C084B">
        <w:rPr>
          <w:b/>
          <w:color w:val="7030A0"/>
        </w:rPr>
        <w:t>-TXT</w:t>
      </w:r>
      <w:r w:rsidRPr="00D849C8">
        <w:rPr>
          <w:b/>
          <w:color w:val="7030A0"/>
        </w:rPr>
        <w:t>]</w:t>
      </w:r>
      <w:r w:rsidRPr="00D849C8">
        <w:rPr>
          <w:color w:val="7030A0"/>
        </w:rPr>
        <w:t>.</w:t>
      </w:r>
    </w:p>
    <w:p w14:paraId="7F3A424B" w14:textId="672E4945" w:rsidR="008301F2" w:rsidRPr="008301F2" w:rsidRDefault="000C2EC5" w:rsidP="00002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043448" w:rsidRPr="00043448">
        <w:rPr>
          <w:rFonts w:cstheme="minorHAnsi"/>
        </w:rPr>
        <w:t xml:space="preserve">Talent seated at the computer </w:t>
      </w:r>
      <w:r w:rsidR="00EC783B">
        <w:rPr>
          <w:rFonts w:cstheme="minorHAnsi"/>
        </w:rPr>
        <w:t xml:space="preserve">opening </w:t>
      </w:r>
      <w:r w:rsidR="00043448" w:rsidRPr="00043448">
        <w:rPr>
          <w:rFonts w:cstheme="minorHAnsi"/>
        </w:rPr>
        <w:t>the prepared model schematic</w:t>
      </w:r>
      <w:r w:rsidR="008301F2">
        <w:rPr>
          <w:rFonts w:cstheme="minorHAnsi"/>
        </w:rPr>
        <w:t xml:space="preserve">. </w:t>
      </w:r>
    </w:p>
    <w:p w14:paraId="773B03F5" w14:textId="5B912A1C" w:rsidR="00002A9E" w:rsidRPr="00002A9E" w:rsidRDefault="00002A9E" w:rsidP="00002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01F2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043448">
        <w:rPr>
          <w:color w:val="000000"/>
        </w:rPr>
        <w:t>Model details</w:t>
      </w:r>
      <w:r w:rsidR="008301F2">
        <w:rPr>
          <w:color w:val="000000"/>
        </w:rPr>
        <w:t xml:space="preserve"> </w:t>
      </w:r>
      <w:r>
        <w:rPr>
          <w:color w:val="000000"/>
        </w:rPr>
        <w:t xml:space="preserve">being displayed to introduce </w:t>
      </w:r>
      <w:r w:rsidR="00D849C8">
        <w:rPr>
          <w:color w:val="000000"/>
        </w:rPr>
        <w:t>semiconductor</w:t>
      </w:r>
      <w:r>
        <w:rPr>
          <w:color w:val="000000"/>
        </w:rPr>
        <w:t xml:space="preserve"> geometry and laser irradiation. </w:t>
      </w:r>
    </w:p>
    <w:p w14:paraId="24C6B477" w14:textId="30A2CA64" w:rsidR="00125924" w:rsidRPr="00570809" w:rsidRDefault="00002A9E" w:rsidP="00002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01F2">
        <w:rPr>
          <w:color w:val="000000"/>
          <w:highlight w:val="yellow"/>
        </w:rPr>
        <w:t>SCREEN</w:t>
      </w:r>
      <w:r w:rsidRPr="00002A9E">
        <w:rPr>
          <w:color w:val="000000"/>
        </w:rPr>
        <w:t xml:space="preserve">: The model domain, fiber orientation, and primary field variables being defined in a new Mathematica notebook. </w:t>
      </w:r>
      <w:r w:rsidR="009C084B" w:rsidRPr="009C084B">
        <w:rPr>
          <w:b/>
          <w:bCs/>
          <w:color w:val="000000"/>
        </w:rPr>
        <w:t>TXT: Refer to manuscript section 1 for the complete model definition</w:t>
      </w:r>
    </w:p>
    <w:p w14:paraId="3C169AB7" w14:textId="4394D338" w:rsidR="00570809" w:rsidRDefault="00570809" w:rsidP="0057080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70809">
        <w:rPr>
          <w:b/>
          <w:bCs/>
          <w:color w:val="000000"/>
          <w:highlight w:val="yellow"/>
        </w:rPr>
        <w:t>Authors</w:t>
      </w:r>
      <w:r w:rsidRPr="00570809">
        <w:rPr>
          <w:color w:val="000000"/>
          <w:highlight w:val="yellow"/>
        </w:rPr>
        <w:t>:</w:t>
      </w:r>
      <w:r w:rsidRPr="00570809">
        <w:rPr>
          <w:rFonts w:cstheme="minorHAnsi"/>
          <w:highlight w:val="yellow"/>
        </w:rPr>
        <w:t xml:space="preserve"> Please check shot 2.1.3, was this step performed in Wolfram Mathematica software</w:t>
      </w:r>
      <w:r w:rsidR="00B76043">
        <w:rPr>
          <w:rFonts w:cstheme="minorHAnsi"/>
          <w:highlight w:val="yellow"/>
        </w:rPr>
        <w:t>?</w:t>
      </w:r>
      <w:r w:rsidRPr="00570809">
        <w:rPr>
          <w:rFonts w:cstheme="minorHAnsi"/>
          <w:highlight w:val="yellow"/>
        </w:rPr>
        <w:t xml:space="preserve"> – if not, please correct the statement accordingly.</w:t>
      </w:r>
      <w:r w:rsidR="00B76043" w:rsidRPr="00B76043">
        <w:rPr>
          <w:rFonts w:cstheme="minorHAnsi"/>
          <w:highlight w:val="yellow"/>
        </w:rPr>
        <w:t xml:space="preserve"> </w:t>
      </w:r>
      <w:r w:rsidR="00B76043">
        <w:rPr>
          <w:rFonts w:cstheme="minorHAnsi"/>
          <w:highlight w:val="yellow"/>
        </w:rPr>
        <w:t>.</w:t>
      </w:r>
      <w:r w:rsidR="00B76043" w:rsidRPr="00B76043">
        <w:rPr>
          <w:rFonts w:cstheme="minorHAnsi"/>
          <w:highlight w:val="yellow"/>
        </w:rPr>
        <w:t xml:space="preserve"> </w:t>
      </w:r>
      <w:r w:rsidR="00B76043">
        <w:rPr>
          <w:rFonts w:cstheme="minorHAnsi"/>
          <w:highlight w:val="yellow"/>
        </w:rPr>
        <w:t>P</w:t>
      </w:r>
      <w:r w:rsidR="00B76043" w:rsidRPr="00B76043">
        <w:rPr>
          <w:rFonts w:cstheme="minorHAnsi"/>
          <w:highlight w:val="yellow"/>
        </w:rPr>
        <w:t>lease give details of software</w:t>
      </w:r>
      <w:r w:rsidR="00B76043">
        <w:rPr>
          <w:rFonts w:cstheme="minorHAnsi"/>
          <w:highlight w:val="yellow"/>
        </w:rPr>
        <w:t xml:space="preserve"> used</w:t>
      </w:r>
      <w:r w:rsidR="00B76043" w:rsidRPr="00B76043">
        <w:rPr>
          <w:rFonts w:cstheme="minorHAnsi"/>
          <w:highlight w:val="yellow"/>
        </w:rPr>
        <w:t xml:space="preserve"> or simply state how it was performed.</w:t>
      </w:r>
    </w:p>
    <w:p w14:paraId="29928119" w14:textId="77777777" w:rsidR="00B76043" w:rsidRDefault="00B76043" w:rsidP="0057080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97B899" w14:textId="77777777" w:rsidR="00B76043" w:rsidRDefault="00B76043" w:rsidP="00B76043">
      <w:pPr>
        <w:ind w:left="720"/>
        <w:outlineLvl w:val="0"/>
        <w:rPr>
          <w:rFonts w:eastAsia="Times New Roman" w:cstheme="minorHAnsi"/>
          <w:b/>
        </w:rPr>
      </w:pPr>
      <w:r>
        <w:rPr>
          <w:rFonts w:cstheme="minorHAnsi"/>
          <w:b/>
          <w:bCs/>
          <w:iCs/>
          <w:color w:val="auto"/>
          <w:highlight w:val="yellow"/>
        </w:rPr>
        <w:lastRenderedPageBreak/>
        <w:t>Authors</w:t>
      </w:r>
      <w:r>
        <w:rPr>
          <w:rFonts w:cstheme="minorHAnsi"/>
          <w:iCs/>
          <w:color w:val="auto"/>
          <w:highlight w:val="yellow"/>
        </w:rPr>
        <w:t xml:space="preserve">: please create screen capture videos for the shots labeled as </w:t>
      </w:r>
      <w:r>
        <w:rPr>
          <w:rFonts w:cstheme="minorHAnsi"/>
          <w:b/>
          <w:bCs/>
          <w:iCs/>
          <w:color w:val="auto"/>
          <w:highlight w:val="yellow"/>
        </w:rPr>
        <w:t>SCREEN</w:t>
      </w:r>
      <w:r>
        <w:rPr>
          <w:rFonts w:cstheme="minorHAnsi"/>
          <w:iCs/>
          <w:color w:val="auto"/>
          <w:highlight w:val="yellow"/>
        </w:rPr>
        <w:t>, and upload all the files to your project page as soon as possible</w:t>
      </w:r>
      <w:r>
        <w:rPr>
          <w:rFonts w:cstheme="minorHAnsi"/>
          <w:bCs/>
          <w:iCs/>
          <w:color w:val="auto"/>
          <w:highlight w:val="yellow"/>
        </w:rPr>
        <w:t>:</w:t>
      </w:r>
      <w:r>
        <w:rPr>
          <w:rFonts w:cstheme="minorHAnsi"/>
          <w:bCs/>
          <w:iCs/>
          <w:color w:val="auto"/>
        </w:rPr>
        <w:t xml:space="preserve"> </w:t>
      </w:r>
      <w:hyperlink r:id="rId20" w:history="1">
        <w:r w:rsidRPr="00C84C75">
          <w:rPr>
            <w:rStyle w:val="Hyperlink"/>
            <w:rFonts w:eastAsia="Times New Roman" w:cstheme="minorHAnsi"/>
            <w:b/>
          </w:rPr>
          <w:t>https://review.jove.com/files_upload.php?src=22163788</w:t>
        </w:r>
      </w:hyperlink>
    </w:p>
    <w:p w14:paraId="3E53C4C9" w14:textId="3F77DC57" w:rsidR="00B76043" w:rsidRPr="00B76043" w:rsidRDefault="00B76043" w:rsidP="00B76043">
      <w:pPr>
        <w:tabs>
          <w:tab w:val="left" w:pos="1753"/>
        </w:tabs>
      </w:pPr>
      <w:r>
        <w:tab/>
      </w:r>
    </w:p>
    <w:p w14:paraId="34062C20" w14:textId="0E29041B" w:rsidR="00002A9E" w:rsidRPr="00D849C8" w:rsidRDefault="00002A9E" w:rsidP="00002A9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Define the material properties and coupling coefficients for elasticity, fiber reinforcement, heat conduction, carrier transport, and the two-temperature response </w:t>
      </w:r>
      <w:r w:rsidRPr="00D849C8">
        <w:rPr>
          <w:b/>
          <w:color w:val="7030A0"/>
        </w:rPr>
        <w:t>[1]</w:t>
      </w:r>
      <w:r w:rsidRPr="00D849C8">
        <w:rPr>
          <w:color w:val="7030A0"/>
        </w:rPr>
        <w:t xml:space="preserve">. Enter the constitutive relations and coupled governing equations using the small-deformation, no-body-force, and aligned-fiber assumptions </w:t>
      </w:r>
      <w:r w:rsidRPr="00D849C8">
        <w:rPr>
          <w:b/>
          <w:color w:val="7030A0"/>
        </w:rPr>
        <w:t>[2-TXT]</w:t>
      </w:r>
      <w:r w:rsidRPr="00D849C8">
        <w:rPr>
          <w:color w:val="7030A0"/>
        </w:rPr>
        <w:t>.</w:t>
      </w:r>
    </w:p>
    <w:p w14:paraId="714BBB04" w14:textId="77777777" w:rsidR="00002A9E" w:rsidRPr="00002A9E" w:rsidRDefault="00002A9E" w:rsidP="00002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301F2">
        <w:rPr>
          <w:color w:val="000000"/>
          <w:highlight w:val="yellow"/>
        </w:rPr>
        <w:t>SCREEN</w:t>
      </w:r>
      <w:r>
        <w:rPr>
          <w:color w:val="000000"/>
        </w:rPr>
        <w:t>: Material properties and coupling coefficients being defined in Mathematica.</w:t>
      </w:r>
    </w:p>
    <w:p w14:paraId="54B0D4E5" w14:textId="0CBF755B" w:rsidR="00CE10F2" w:rsidRPr="00002A9E" w:rsidRDefault="00002A9E" w:rsidP="00002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2EC5">
        <w:rPr>
          <w:color w:val="000000"/>
          <w:highlight w:val="yellow"/>
        </w:rPr>
        <w:t>SCREEN</w:t>
      </w:r>
      <w:r w:rsidRPr="00002A9E">
        <w:rPr>
          <w:color w:val="000000"/>
        </w:rPr>
        <w:t xml:space="preserve">: The constitutive relations and governing equations being entered. </w:t>
      </w:r>
      <w:r w:rsidRPr="008301F2">
        <w:rPr>
          <w:b/>
          <w:bCs/>
          <w:color w:val="000000"/>
        </w:rPr>
        <w:t xml:space="preserve">TXT: Refer to manuscript </w:t>
      </w:r>
      <w:r w:rsidR="008301F2" w:rsidRPr="008301F2">
        <w:rPr>
          <w:b/>
          <w:bCs/>
          <w:color w:val="000000"/>
        </w:rPr>
        <w:t>e</w:t>
      </w:r>
      <w:r w:rsidRPr="008301F2">
        <w:rPr>
          <w:b/>
          <w:bCs/>
          <w:color w:val="000000"/>
        </w:rPr>
        <w:t>quations 1</w:t>
      </w:r>
      <w:r w:rsidR="00A35258">
        <w:rPr>
          <w:b/>
          <w:bCs/>
          <w:color w:val="000000"/>
        </w:rPr>
        <w:t xml:space="preserve"> to </w:t>
      </w:r>
      <w:r w:rsidRPr="008301F2">
        <w:rPr>
          <w:b/>
          <w:bCs/>
          <w:color w:val="000000"/>
        </w:rPr>
        <w:t>9 for the detailed formulation</w:t>
      </w:r>
    </w:p>
    <w:p w14:paraId="476A4176" w14:textId="3709BF0A" w:rsidR="000F326F" w:rsidRDefault="00B76043" w:rsidP="00B76043">
      <w:pPr>
        <w:spacing w:before="120"/>
        <w:ind w:left="907"/>
        <w:rPr>
          <w:rFonts w:cstheme="minorHAnsi"/>
        </w:rPr>
      </w:pPr>
      <w:r w:rsidRPr="00570809">
        <w:rPr>
          <w:b/>
          <w:bCs/>
          <w:color w:val="000000"/>
          <w:highlight w:val="yellow"/>
        </w:rPr>
        <w:t>Authors</w:t>
      </w:r>
      <w:r w:rsidRPr="00570809">
        <w:rPr>
          <w:color w:val="000000"/>
          <w:highlight w:val="yellow"/>
        </w:rPr>
        <w:t>:</w:t>
      </w:r>
      <w:r w:rsidRPr="00570809">
        <w:rPr>
          <w:rFonts w:cstheme="minorHAnsi"/>
          <w:highlight w:val="yellow"/>
        </w:rPr>
        <w:t xml:space="preserve"> Please check shot 2.</w:t>
      </w:r>
      <w:r>
        <w:rPr>
          <w:rFonts w:cstheme="minorHAnsi"/>
          <w:highlight w:val="yellow"/>
        </w:rPr>
        <w:t>2.1</w:t>
      </w:r>
      <w:r w:rsidRPr="00570809">
        <w:rPr>
          <w:rFonts w:cstheme="minorHAnsi"/>
          <w:highlight w:val="yellow"/>
        </w:rPr>
        <w:t>, was this step performed in Wolfram Mathematica software</w:t>
      </w:r>
      <w:r>
        <w:rPr>
          <w:rFonts w:cstheme="minorHAnsi"/>
          <w:highlight w:val="yellow"/>
        </w:rPr>
        <w:t>?</w:t>
      </w:r>
      <w:r w:rsidRPr="00570809">
        <w:rPr>
          <w:rFonts w:cstheme="minorHAnsi"/>
          <w:highlight w:val="yellow"/>
        </w:rPr>
        <w:t xml:space="preserve">– if not, please correct the statement, </w:t>
      </w:r>
      <w:r w:rsidRPr="00B76043">
        <w:rPr>
          <w:rFonts w:cstheme="minorHAnsi"/>
          <w:highlight w:val="yellow"/>
        </w:rPr>
        <w:t>accordingly</w:t>
      </w:r>
      <w:r>
        <w:rPr>
          <w:rFonts w:cstheme="minorHAnsi"/>
          <w:highlight w:val="yellow"/>
        </w:rPr>
        <w:t>.</w:t>
      </w:r>
      <w:r w:rsidRPr="00B76043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P</w:t>
      </w:r>
      <w:r w:rsidRPr="00B76043">
        <w:rPr>
          <w:rFonts w:cstheme="minorHAnsi"/>
          <w:highlight w:val="yellow"/>
        </w:rPr>
        <w:t>lease give details of software</w:t>
      </w:r>
      <w:r>
        <w:rPr>
          <w:rFonts w:cstheme="minorHAnsi"/>
          <w:highlight w:val="yellow"/>
        </w:rPr>
        <w:t xml:space="preserve"> used</w:t>
      </w:r>
      <w:r w:rsidRPr="00B76043">
        <w:rPr>
          <w:rFonts w:cstheme="minorHAnsi"/>
          <w:highlight w:val="yellow"/>
        </w:rPr>
        <w:t xml:space="preserve"> or simply state how it was performed.</w:t>
      </w:r>
    </w:p>
    <w:p w14:paraId="4F01B93A" w14:textId="77777777" w:rsidR="00B76043" w:rsidRPr="00002A9E" w:rsidRDefault="00B76043" w:rsidP="00002A9E">
      <w:pPr>
        <w:spacing w:before="120"/>
        <w:rPr>
          <w:rFonts w:cstheme="minorHAnsi"/>
        </w:rPr>
      </w:pPr>
    </w:p>
    <w:p w14:paraId="7C88FEA8" w14:textId="1750DD25" w:rsidR="000F326F" w:rsidRDefault="00002A9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Nondimensionalization and Normal-Mode Transformation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3B08B94" w14:textId="53C00127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Define characteristic scales for space, time, displacement, temperature, carrier density, and stress </w:t>
      </w:r>
      <w:r w:rsidRPr="00D849C8">
        <w:rPr>
          <w:b/>
          <w:color w:val="7030A0"/>
        </w:rPr>
        <w:t>[1]</w:t>
      </w:r>
      <w:r w:rsidRPr="00D849C8">
        <w:rPr>
          <w:color w:val="7030A0"/>
        </w:rPr>
        <w:t xml:space="preserve">. Apply these scales to express the governing equations and stress </w:t>
      </w:r>
      <w:r w:rsidR="00F33041" w:rsidRPr="00D849C8">
        <w:rPr>
          <w:color w:val="7030A0"/>
        </w:rPr>
        <w:t>relations</w:t>
      </w:r>
      <w:r w:rsidR="00F33041">
        <w:rPr>
          <w:color w:val="7030A0"/>
        </w:rPr>
        <w:t xml:space="preserve"> mentioned in the manuscript,</w:t>
      </w:r>
      <w:r w:rsidRPr="00D849C8">
        <w:rPr>
          <w:color w:val="7030A0"/>
        </w:rPr>
        <w:t xml:space="preserve"> in dimensionless form </w:t>
      </w:r>
      <w:r w:rsidRPr="00D849C8">
        <w:rPr>
          <w:b/>
          <w:color w:val="7030A0"/>
        </w:rPr>
        <w:t>[</w:t>
      </w:r>
      <w:r w:rsidR="000C2EC5">
        <w:rPr>
          <w:b/>
          <w:color w:val="7030A0"/>
        </w:rPr>
        <w:t>2</w:t>
      </w:r>
      <w:r w:rsidRPr="00D849C8">
        <w:rPr>
          <w:b/>
          <w:color w:val="7030A0"/>
        </w:rPr>
        <w:t>]</w:t>
      </w:r>
      <w:r w:rsidRPr="00D849C8">
        <w:rPr>
          <w:color w:val="7030A0"/>
        </w:rPr>
        <w:t>.</w:t>
      </w:r>
    </w:p>
    <w:p w14:paraId="66E77B10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2EC5">
        <w:rPr>
          <w:color w:val="000000"/>
          <w:highlight w:val="yellow"/>
        </w:rPr>
        <w:t>SCREEN</w:t>
      </w:r>
      <w:r>
        <w:rPr>
          <w:color w:val="000000"/>
        </w:rPr>
        <w:t>: Characteristic scales and dimensionless variables being defined in Mathematica.</w:t>
      </w:r>
    </w:p>
    <w:p w14:paraId="59690DE5" w14:textId="49E990EA" w:rsidR="00C116C8" w:rsidRPr="00C41F60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C2EC5">
        <w:rPr>
          <w:color w:val="000000"/>
          <w:highlight w:val="yellow"/>
        </w:rPr>
        <w:t>SCREEN</w:t>
      </w:r>
      <w:r>
        <w:rPr>
          <w:color w:val="000000"/>
        </w:rPr>
        <w:t xml:space="preserve">: The governing system being converted to dimensionless form. </w:t>
      </w:r>
    </w:p>
    <w:p w14:paraId="03114555" w14:textId="77777777" w:rsidR="00C41F60" w:rsidRDefault="00C41F60" w:rsidP="00C41F6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46F86A" w14:textId="5D5C9B56" w:rsidR="00C116C8" w:rsidRDefault="00B76043" w:rsidP="00B76043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570809">
        <w:rPr>
          <w:b/>
          <w:bCs/>
          <w:color w:val="000000"/>
          <w:highlight w:val="yellow"/>
        </w:rPr>
        <w:t>Authors</w:t>
      </w:r>
      <w:r w:rsidRPr="00570809">
        <w:rPr>
          <w:color w:val="000000"/>
          <w:highlight w:val="yellow"/>
        </w:rPr>
        <w:t>:</w:t>
      </w:r>
      <w:r w:rsidRPr="00570809">
        <w:rPr>
          <w:rFonts w:cstheme="minorHAnsi"/>
          <w:highlight w:val="yellow"/>
        </w:rPr>
        <w:t xml:space="preserve"> Please check shot </w:t>
      </w:r>
      <w:r>
        <w:rPr>
          <w:rFonts w:cstheme="minorHAnsi"/>
          <w:highlight w:val="yellow"/>
        </w:rPr>
        <w:t>3.1.1</w:t>
      </w:r>
      <w:r w:rsidRPr="00570809">
        <w:rPr>
          <w:rFonts w:cstheme="minorHAnsi"/>
          <w:highlight w:val="yellow"/>
        </w:rPr>
        <w:t>, was this step performed in Wolfram Mathematica software</w:t>
      </w:r>
      <w:r>
        <w:rPr>
          <w:rFonts w:cstheme="minorHAnsi"/>
          <w:highlight w:val="yellow"/>
        </w:rPr>
        <w:t>?</w:t>
      </w:r>
      <w:r w:rsidRPr="00570809">
        <w:rPr>
          <w:rFonts w:cstheme="minorHAnsi"/>
          <w:highlight w:val="yellow"/>
        </w:rPr>
        <w:t xml:space="preserve">– if not, please correct the statement, </w:t>
      </w:r>
      <w:r w:rsidRPr="00B76043">
        <w:rPr>
          <w:rFonts w:cstheme="minorHAnsi"/>
          <w:highlight w:val="yellow"/>
        </w:rPr>
        <w:t>accordingly</w:t>
      </w:r>
      <w:r>
        <w:rPr>
          <w:rFonts w:cstheme="minorHAnsi"/>
          <w:highlight w:val="yellow"/>
        </w:rPr>
        <w:t>.</w:t>
      </w:r>
      <w:r w:rsidRPr="00B76043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P</w:t>
      </w:r>
      <w:r w:rsidRPr="00B76043">
        <w:rPr>
          <w:rFonts w:cstheme="minorHAnsi"/>
          <w:highlight w:val="yellow"/>
        </w:rPr>
        <w:t>lease give details of software</w:t>
      </w:r>
      <w:r>
        <w:rPr>
          <w:rFonts w:cstheme="minorHAnsi"/>
          <w:highlight w:val="yellow"/>
        </w:rPr>
        <w:t xml:space="preserve"> used</w:t>
      </w:r>
      <w:r w:rsidRPr="00B76043">
        <w:rPr>
          <w:rFonts w:cstheme="minorHAnsi"/>
          <w:highlight w:val="yellow"/>
        </w:rPr>
        <w:t xml:space="preserve"> or simply state how it was performed</w:t>
      </w:r>
    </w:p>
    <w:p w14:paraId="1F6EF11F" w14:textId="77777777" w:rsidR="00B76043" w:rsidRDefault="00B76043" w:rsidP="00B7604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3B4B566" w14:textId="5D216BD8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Apply the normal-mode representation to the field variables </w:t>
      </w:r>
      <w:r w:rsidRPr="00D849C8">
        <w:rPr>
          <w:b/>
          <w:color w:val="7030A0"/>
        </w:rPr>
        <w:t>[</w:t>
      </w:r>
      <w:r w:rsidR="00BB0CA7">
        <w:rPr>
          <w:b/>
          <w:color w:val="7030A0"/>
        </w:rPr>
        <w:t>1</w:t>
      </w:r>
      <w:r w:rsidRPr="00D849C8">
        <w:rPr>
          <w:b/>
          <w:color w:val="7030A0"/>
        </w:rPr>
        <w:t>]</w:t>
      </w:r>
      <w:r w:rsidRPr="00D849C8">
        <w:rPr>
          <w:color w:val="7030A0"/>
        </w:rPr>
        <w:t xml:space="preserve">. Substitute it into the dimensionless system and simplify the partial differential equations into ordinary differential equations in the depth coordinate </w:t>
      </w:r>
      <w:r w:rsidRPr="00D849C8">
        <w:rPr>
          <w:b/>
          <w:color w:val="7030A0"/>
        </w:rPr>
        <w:t>[2]</w:t>
      </w:r>
      <w:r w:rsidRPr="00D849C8">
        <w:rPr>
          <w:color w:val="7030A0"/>
        </w:rPr>
        <w:t>.</w:t>
      </w:r>
    </w:p>
    <w:p w14:paraId="2256C934" w14:textId="489D7883" w:rsidR="00C116C8" w:rsidRP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0CA7">
        <w:rPr>
          <w:color w:val="000000"/>
          <w:highlight w:val="yellow"/>
        </w:rPr>
        <w:t>SCREEN</w:t>
      </w:r>
      <w:r>
        <w:rPr>
          <w:color w:val="000000"/>
        </w:rPr>
        <w:t xml:space="preserve">: The normal-mode representation being entered. </w:t>
      </w:r>
    </w:p>
    <w:p w14:paraId="31293B5A" w14:textId="5AE7DC21" w:rsidR="000F326F" w:rsidRPr="00C41F60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0CA7">
        <w:rPr>
          <w:color w:val="000000"/>
          <w:highlight w:val="yellow"/>
        </w:rPr>
        <w:t>SCREEN</w:t>
      </w:r>
      <w:r w:rsidRPr="00C116C8">
        <w:rPr>
          <w:color w:val="000000"/>
        </w:rPr>
        <w:t>: The transformed ordinary differential equations being simplified and reviewed in Mathematica</w:t>
      </w:r>
      <w:r>
        <w:rPr>
          <w:color w:val="000000"/>
        </w:rPr>
        <w:t>.</w:t>
      </w:r>
    </w:p>
    <w:p w14:paraId="176F943B" w14:textId="77777777" w:rsidR="00C41F60" w:rsidRPr="00C116C8" w:rsidRDefault="00C41F60" w:rsidP="00C41F6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BE405C" w14:textId="28D8F4D5" w:rsidR="00C116C8" w:rsidRDefault="00F92D84" w:rsidP="00F92D84">
      <w:pPr>
        <w:spacing w:before="120"/>
        <w:ind w:left="907"/>
        <w:rPr>
          <w:rFonts w:cstheme="minorHAnsi"/>
        </w:rPr>
      </w:pPr>
      <w:r w:rsidRPr="00F92D84">
        <w:rPr>
          <w:b/>
          <w:bCs/>
          <w:color w:val="000000"/>
          <w:highlight w:val="yellow"/>
        </w:rPr>
        <w:t>Authors</w:t>
      </w:r>
      <w:r w:rsidRPr="00F92D84">
        <w:rPr>
          <w:color w:val="000000"/>
          <w:highlight w:val="yellow"/>
        </w:rPr>
        <w:t>:</w:t>
      </w:r>
      <w:r w:rsidRPr="00F92D84">
        <w:rPr>
          <w:rFonts w:cstheme="minorHAnsi"/>
          <w:highlight w:val="yellow"/>
        </w:rPr>
        <w:t xml:space="preserve"> Please check shot 3.</w:t>
      </w:r>
      <w:r>
        <w:rPr>
          <w:rFonts w:cstheme="minorHAnsi"/>
          <w:highlight w:val="yellow"/>
        </w:rPr>
        <w:t>2.2</w:t>
      </w:r>
      <w:r w:rsidRPr="00F92D84">
        <w:rPr>
          <w:rFonts w:cstheme="minorHAnsi"/>
          <w:highlight w:val="yellow"/>
        </w:rPr>
        <w:t>, was this step performed in Wolfram Mathematica software?– if not, please correct the statement, accordingly. Please give details of software used or simply state how it was performed</w:t>
      </w:r>
    </w:p>
    <w:p w14:paraId="671E5D07" w14:textId="77777777" w:rsidR="00F92D84" w:rsidRPr="00F92D84" w:rsidRDefault="00F92D84" w:rsidP="00F92D84">
      <w:pPr>
        <w:spacing w:before="120"/>
        <w:rPr>
          <w:rFonts w:cstheme="minorHAnsi"/>
        </w:rPr>
      </w:pPr>
    </w:p>
    <w:p w14:paraId="19452B18" w14:textId="77777777" w:rsidR="00C116C8" w:rsidRDefault="00C116C8" w:rsidP="00C116C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Eigenvalue-Based Analytical Solution</w:t>
      </w:r>
    </w:p>
    <w:p w14:paraId="0D92FD7B" w14:textId="5361B196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91021043"/>
          <w:placeholder>
            <w:docPart w:val="F5B59845A5C544188A6A3FE66883303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5B130F47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3E0E75" w14:textId="51EBA2E1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Assume exponential depth dependence for the modal amplitudes </w:t>
      </w:r>
      <w:r w:rsidRPr="00D849C8">
        <w:rPr>
          <w:b/>
          <w:color w:val="7030A0"/>
        </w:rPr>
        <w:t>[1-TXT]</w:t>
      </w:r>
      <w:r w:rsidRPr="00D849C8">
        <w:rPr>
          <w:color w:val="7030A0"/>
        </w:rPr>
        <w:t xml:space="preserve">. Use the two-temperature relation to eliminate the auxiliary temperature potential </w:t>
      </w:r>
      <w:r w:rsidR="000D7A31">
        <w:rPr>
          <w:color w:val="7030A0"/>
        </w:rPr>
        <w:t>thereby reducing</w:t>
      </w:r>
      <w:r w:rsidRPr="00D849C8">
        <w:rPr>
          <w:color w:val="7030A0"/>
        </w:rPr>
        <w:t xml:space="preserve"> the system to four primary unknown amplitudes </w:t>
      </w:r>
      <w:r w:rsidRPr="00D849C8">
        <w:rPr>
          <w:b/>
          <w:color w:val="7030A0"/>
        </w:rPr>
        <w:t>[2]</w:t>
      </w:r>
      <w:r w:rsidRPr="00D849C8">
        <w:rPr>
          <w:color w:val="7030A0"/>
        </w:rPr>
        <w:t xml:space="preserve">. Arrange the resulting equations as a homogeneous matrix system </w:t>
      </w:r>
      <w:r w:rsidRPr="00D849C8">
        <w:rPr>
          <w:b/>
          <w:color w:val="7030A0"/>
        </w:rPr>
        <w:t>[3]</w:t>
      </w:r>
      <w:r w:rsidRPr="00D849C8">
        <w:rPr>
          <w:color w:val="7030A0"/>
        </w:rPr>
        <w:t>.</w:t>
      </w:r>
    </w:p>
    <w:p w14:paraId="38BD550D" w14:textId="452DA45E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2D84">
        <w:rPr>
          <w:color w:val="000000"/>
          <w:highlight w:val="yellow"/>
        </w:rPr>
        <w:t>SCREEN</w:t>
      </w:r>
      <w:r>
        <w:rPr>
          <w:color w:val="000000"/>
        </w:rPr>
        <w:t xml:space="preserve">: The exponential modal form being entered. </w:t>
      </w:r>
      <w:r w:rsidRPr="00F92D84">
        <w:rPr>
          <w:b/>
          <w:bCs/>
          <w:color w:val="000000"/>
        </w:rPr>
        <w:t xml:space="preserve">TXT: Refer to manuscript </w:t>
      </w:r>
      <w:r w:rsidR="00F92D84" w:rsidRPr="00F92D84">
        <w:rPr>
          <w:b/>
          <w:bCs/>
          <w:color w:val="000000"/>
        </w:rPr>
        <w:t>e</w:t>
      </w:r>
      <w:r w:rsidRPr="00F92D84">
        <w:rPr>
          <w:b/>
          <w:bCs/>
          <w:color w:val="000000"/>
        </w:rPr>
        <w:t>quation 27</w:t>
      </w:r>
    </w:p>
    <w:p w14:paraId="5274B68D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2D84">
        <w:rPr>
          <w:color w:val="000000"/>
          <w:highlight w:val="yellow"/>
        </w:rPr>
        <w:t>SCREEN</w:t>
      </w:r>
      <w:r>
        <w:rPr>
          <w:color w:val="000000"/>
        </w:rPr>
        <w:t>: The auxiliary temperature potential being eliminated from the transformed system.</w:t>
      </w:r>
    </w:p>
    <w:p w14:paraId="628C2F77" w14:textId="6F7D1E20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2D84">
        <w:rPr>
          <w:color w:val="000000"/>
          <w:highlight w:val="yellow"/>
        </w:rPr>
        <w:t>SCREEN</w:t>
      </w:r>
      <w:r>
        <w:rPr>
          <w:color w:val="000000"/>
        </w:rPr>
        <w:t xml:space="preserve">: The reduced coefficient matrix being constructed. </w:t>
      </w:r>
    </w:p>
    <w:p w14:paraId="3705C5D1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382B7BE" w14:textId="2BE74E31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Set the determinant of the coefficient matrix to zero to obtain the characteristic equation </w:t>
      </w:r>
      <w:r w:rsidRPr="00D849C8">
        <w:rPr>
          <w:b/>
          <w:color w:val="7030A0"/>
        </w:rPr>
        <w:t>[1]</w:t>
      </w:r>
      <w:r w:rsidRPr="00D849C8">
        <w:rPr>
          <w:color w:val="7030A0"/>
        </w:rPr>
        <w:t xml:space="preserve">. Expand and collect the expression as an eighth-order polynomial in the propagation parameter </w:t>
      </w:r>
      <w:r w:rsidRPr="00D849C8">
        <w:rPr>
          <w:b/>
          <w:color w:val="7030A0"/>
        </w:rPr>
        <w:t>[2]</w:t>
      </w:r>
      <w:r w:rsidRPr="00D849C8">
        <w:rPr>
          <w:color w:val="7030A0"/>
        </w:rPr>
        <w:t>.</w:t>
      </w:r>
    </w:p>
    <w:p w14:paraId="78CFE589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2D84">
        <w:rPr>
          <w:color w:val="000000"/>
          <w:highlight w:val="yellow"/>
        </w:rPr>
        <w:t>SCREEN</w:t>
      </w:r>
      <w:r>
        <w:rPr>
          <w:color w:val="000000"/>
        </w:rPr>
        <w:t>: The determinant condition being evaluated symbolically in Mathematica.</w:t>
      </w:r>
    </w:p>
    <w:p w14:paraId="5AA5C02A" w14:textId="4775A684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2D84">
        <w:rPr>
          <w:color w:val="000000"/>
          <w:highlight w:val="yellow"/>
        </w:rPr>
        <w:t>SCREEN</w:t>
      </w:r>
      <w:r>
        <w:rPr>
          <w:color w:val="000000"/>
        </w:rPr>
        <w:t xml:space="preserve">: The eighth-order characteristic polynomial being displayed. </w:t>
      </w:r>
    </w:p>
    <w:p w14:paraId="23C9EDCA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4B432C1" w14:textId="7DBEADEB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Solve the characteristic polynomial for the propagation eigenvalues </w:t>
      </w:r>
      <w:r w:rsidRPr="00D849C8">
        <w:rPr>
          <w:b/>
          <w:color w:val="7030A0"/>
        </w:rPr>
        <w:t>[1]</w:t>
      </w:r>
      <w:r w:rsidRPr="00D849C8">
        <w:rPr>
          <w:color w:val="7030A0"/>
        </w:rPr>
        <w:t xml:space="preserve">. Retain only roots with positive real parts so that the physical fields decay with distance from the illuminated surface </w:t>
      </w:r>
      <w:r w:rsidRPr="00D849C8">
        <w:rPr>
          <w:b/>
          <w:color w:val="7030A0"/>
        </w:rPr>
        <w:t>[2]</w:t>
      </w:r>
      <w:r w:rsidRPr="00D849C8">
        <w:rPr>
          <w:color w:val="7030A0"/>
        </w:rPr>
        <w:t>.</w:t>
      </w:r>
    </w:p>
    <w:p w14:paraId="600BDDD1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>: The characteristic polynomial being solved for its eigenvalues.</w:t>
      </w:r>
    </w:p>
    <w:p w14:paraId="4249949C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>: Roots with positive real parts being selected as the physically admissible modes.</w:t>
      </w:r>
    </w:p>
    <w:p w14:paraId="1BD6FDEA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D7BA4C" w14:textId="7C4411C6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For each admissible eigenvalue, normalize the first eigenvector component to one and </w:t>
      </w:r>
      <w:r w:rsidR="00B14587">
        <w:rPr>
          <w:color w:val="7030A0"/>
        </w:rPr>
        <w:t xml:space="preserve">derive the remaining component relations </w:t>
      </w:r>
      <w:r w:rsidRPr="00D849C8">
        <w:rPr>
          <w:b/>
          <w:color w:val="7030A0"/>
        </w:rPr>
        <w:t>[1]</w:t>
      </w:r>
      <w:r w:rsidRPr="00D849C8">
        <w:rPr>
          <w:color w:val="7030A0"/>
        </w:rPr>
        <w:t xml:space="preserve">. Recover the potential-field component using its governing relation </w:t>
      </w:r>
      <w:r w:rsidRPr="00D849C8">
        <w:rPr>
          <w:b/>
          <w:color w:val="7030A0"/>
        </w:rPr>
        <w:t>[2]</w:t>
      </w:r>
      <w:r w:rsidRPr="00D849C8">
        <w:rPr>
          <w:color w:val="7030A0"/>
        </w:rPr>
        <w:t>.</w:t>
      </w:r>
    </w:p>
    <w:p w14:paraId="6C12C99A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lastRenderedPageBreak/>
        <w:t>SCREEN</w:t>
      </w:r>
      <w:r>
        <w:rPr>
          <w:color w:val="000000"/>
        </w:rPr>
        <w:t>: The normalized eigenvectors being calculated for the admissible eigenvalues.</w:t>
      </w:r>
    </w:p>
    <w:p w14:paraId="27CD0A8A" w14:textId="140F2264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 xml:space="preserve">: The potential-field component being recovered. </w:t>
      </w:r>
    </w:p>
    <w:p w14:paraId="001A11B3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325B109" w14:textId="17F7699A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>Construct the general analytical solution as a superposition of the admissible eigenmodes</w:t>
      </w:r>
      <w:r w:rsidR="00B14587">
        <w:rPr>
          <w:color w:val="7030A0"/>
        </w:rPr>
        <w:t xml:space="preserve"> with undetermined modal constants</w:t>
      </w:r>
      <w:r w:rsidRPr="00D849C8">
        <w:rPr>
          <w:color w:val="7030A0"/>
        </w:rPr>
        <w:t xml:space="preserve"> </w:t>
      </w:r>
      <w:r w:rsidRPr="00D849C8">
        <w:rPr>
          <w:b/>
          <w:color w:val="7030A0"/>
        </w:rPr>
        <w:t>[1]</w:t>
      </w:r>
      <w:r w:rsidRPr="00D849C8">
        <w:rPr>
          <w:color w:val="7030A0"/>
        </w:rPr>
        <w:t xml:space="preserve">. Reconstruct the temperature, carrier-density, displacement, and potential fields from the modal solution </w:t>
      </w:r>
      <w:r w:rsidRPr="00D849C8">
        <w:rPr>
          <w:b/>
          <w:color w:val="7030A0"/>
        </w:rPr>
        <w:t>[2]</w:t>
      </w:r>
      <w:r w:rsidRPr="00D849C8">
        <w:rPr>
          <w:color w:val="7030A0"/>
        </w:rPr>
        <w:t>.</w:t>
      </w:r>
    </w:p>
    <w:p w14:paraId="580551CE" w14:textId="45D5B93F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 xml:space="preserve">: The admissible eigenmodes being assembled into the general solution. </w:t>
      </w:r>
    </w:p>
    <w:p w14:paraId="5F202224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>: The analytical expressions for the physical fields being reconstructed in Mathematica.</w:t>
      </w:r>
    </w:p>
    <w:p w14:paraId="7A45988E" w14:textId="0065DEA5" w:rsidR="00B14587" w:rsidRDefault="00B14587" w:rsidP="00B14587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570809">
        <w:rPr>
          <w:b/>
          <w:bCs/>
          <w:color w:val="000000"/>
          <w:highlight w:val="yellow"/>
        </w:rPr>
        <w:t>Authors</w:t>
      </w:r>
      <w:r w:rsidRPr="00570809">
        <w:rPr>
          <w:color w:val="000000"/>
          <w:highlight w:val="yellow"/>
        </w:rPr>
        <w:t>:</w:t>
      </w:r>
      <w:r w:rsidRPr="00570809">
        <w:rPr>
          <w:rFonts w:cstheme="minorHAnsi"/>
          <w:highlight w:val="yellow"/>
        </w:rPr>
        <w:t xml:space="preserve"> Please check shot </w:t>
      </w:r>
      <w:r>
        <w:rPr>
          <w:rFonts w:cstheme="minorHAnsi"/>
          <w:highlight w:val="yellow"/>
        </w:rPr>
        <w:t>4.5.2</w:t>
      </w:r>
      <w:r w:rsidRPr="00570809">
        <w:rPr>
          <w:rFonts w:cstheme="minorHAnsi"/>
          <w:highlight w:val="yellow"/>
        </w:rPr>
        <w:t>, was this step performed in Wolfram Mathematica software</w:t>
      </w:r>
      <w:r>
        <w:rPr>
          <w:rFonts w:cstheme="minorHAnsi"/>
          <w:highlight w:val="yellow"/>
        </w:rPr>
        <w:t>?</w:t>
      </w:r>
      <w:r w:rsidRPr="00570809">
        <w:rPr>
          <w:rFonts w:cstheme="minorHAnsi"/>
          <w:highlight w:val="yellow"/>
        </w:rPr>
        <w:t xml:space="preserve"> – if not, please correct the statement accordingly.</w:t>
      </w:r>
      <w:r w:rsidRPr="00B76043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.</w:t>
      </w:r>
      <w:r w:rsidRPr="00B76043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P</w:t>
      </w:r>
      <w:r w:rsidRPr="00B76043">
        <w:rPr>
          <w:rFonts w:cstheme="minorHAnsi"/>
          <w:highlight w:val="yellow"/>
        </w:rPr>
        <w:t>lease give details of software</w:t>
      </w:r>
      <w:r>
        <w:rPr>
          <w:rFonts w:cstheme="minorHAnsi"/>
          <w:highlight w:val="yellow"/>
        </w:rPr>
        <w:t xml:space="preserve"> used</w:t>
      </w:r>
      <w:r w:rsidRPr="00B76043">
        <w:rPr>
          <w:rFonts w:cstheme="minorHAnsi"/>
          <w:highlight w:val="yellow"/>
        </w:rPr>
        <w:t xml:space="preserve"> or simply state how it was performed.</w:t>
      </w:r>
    </w:p>
    <w:p w14:paraId="6ECAA295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ECC105B" w14:textId="77777777" w:rsidR="00C116C8" w:rsidRDefault="00C116C8" w:rsidP="00C116C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Boundary Conditions and Integration Constants</w:t>
      </w:r>
    </w:p>
    <w:p w14:paraId="259C785C" w14:textId="1A6F0496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25905800"/>
          <w:placeholder>
            <w:docPart w:val="FC3616A2C7554FE6BA2BC83280D2DC2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7EC21A4A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77783E9" w14:textId="13BE8321" w:rsidR="00C116C8" w:rsidRPr="00D849C8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849C8">
        <w:rPr>
          <w:color w:val="7030A0"/>
        </w:rPr>
        <w:t xml:space="preserve">At the illuminated surface, impose the harmonic temperature and carrier-density constraints together with zero transverse displacement and zero shear stress </w:t>
      </w:r>
      <w:r w:rsidRPr="00D849C8">
        <w:rPr>
          <w:b/>
          <w:color w:val="7030A0"/>
        </w:rPr>
        <w:t>[1-TXT]</w:t>
      </w:r>
      <w:r w:rsidRPr="00D849C8">
        <w:rPr>
          <w:color w:val="7030A0"/>
        </w:rPr>
        <w:t xml:space="preserve">. Require all fields to remain bounded and decay within the semi-infinite medium </w:t>
      </w:r>
      <w:r w:rsidRPr="00D849C8">
        <w:rPr>
          <w:b/>
          <w:color w:val="7030A0"/>
        </w:rPr>
        <w:t>[</w:t>
      </w:r>
      <w:r w:rsidR="00BB3B39">
        <w:rPr>
          <w:b/>
          <w:color w:val="7030A0"/>
        </w:rPr>
        <w:t>2</w:t>
      </w:r>
      <w:r w:rsidRPr="00D849C8">
        <w:rPr>
          <w:b/>
          <w:color w:val="7030A0"/>
        </w:rPr>
        <w:t>]</w:t>
      </w:r>
      <w:r w:rsidRPr="00D849C8">
        <w:rPr>
          <w:color w:val="7030A0"/>
        </w:rPr>
        <w:t>.</w:t>
      </w:r>
    </w:p>
    <w:p w14:paraId="3F0C8BBD" w14:textId="2D7C7EC9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 xml:space="preserve">: The four illuminated-surface boundary conditions being defined. </w:t>
      </w:r>
      <w:r w:rsidRPr="00B14587">
        <w:rPr>
          <w:b/>
          <w:bCs/>
          <w:color w:val="000000"/>
        </w:rPr>
        <w:t xml:space="preserve">TXT: Refer to manuscript Equations 45-48 for </w:t>
      </w:r>
      <w:r w:rsidR="00B14587">
        <w:rPr>
          <w:b/>
          <w:bCs/>
          <w:color w:val="000000"/>
        </w:rPr>
        <w:t>the details</w:t>
      </w:r>
    </w:p>
    <w:p w14:paraId="5F59A282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14587">
        <w:rPr>
          <w:color w:val="000000"/>
          <w:highlight w:val="yellow"/>
        </w:rPr>
        <w:t>SCREEN</w:t>
      </w:r>
      <w:r>
        <w:rPr>
          <w:color w:val="000000"/>
        </w:rPr>
        <w:t>: The boundedness and decay requirements at increasing depth being specified.</w:t>
      </w:r>
    </w:p>
    <w:p w14:paraId="0CBC2EB2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58117F" w14:textId="7054ED8B" w:rsidR="00C116C8" w:rsidRPr="003D098F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098F">
        <w:rPr>
          <w:color w:val="7030A0"/>
        </w:rPr>
        <w:t xml:space="preserve">Substitute the general solution into the boundary conditions to obtain equations for the unknown modal constants </w:t>
      </w:r>
      <w:r w:rsidRPr="003D098F">
        <w:rPr>
          <w:b/>
          <w:color w:val="7030A0"/>
        </w:rPr>
        <w:t>[1]</w:t>
      </w:r>
      <w:r w:rsidRPr="003D098F">
        <w:rPr>
          <w:color w:val="7030A0"/>
        </w:rPr>
        <w:t xml:space="preserve">. </w:t>
      </w:r>
      <w:r w:rsidR="00A764DA">
        <w:rPr>
          <w:color w:val="7030A0"/>
        </w:rPr>
        <w:t xml:space="preserve">Use the LinearSolve routine in Mathematica to express the constants in terms of the model </w:t>
      </w:r>
      <w:r w:rsidR="00F67599">
        <w:rPr>
          <w:color w:val="7030A0"/>
        </w:rPr>
        <w:t xml:space="preserve">parameters </w:t>
      </w:r>
      <w:r w:rsidR="00F67599" w:rsidRPr="003D098F">
        <w:rPr>
          <w:b/>
          <w:color w:val="7030A0"/>
        </w:rPr>
        <w:t>[2]</w:t>
      </w:r>
      <w:r w:rsidR="00F67599" w:rsidRPr="003D098F">
        <w:rPr>
          <w:color w:val="7030A0"/>
        </w:rPr>
        <w:t xml:space="preserve"> and</w:t>
      </w:r>
      <w:r w:rsidRPr="003D098F">
        <w:rPr>
          <w:color w:val="7030A0"/>
        </w:rPr>
        <w:t xml:space="preserve"> verify that the resulting solution satisfies the surface and decay constraints </w:t>
      </w:r>
      <w:r w:rsidRPr="003D098F">
        <w:rPr>
          <w:b/>
          <w:color w:val="7030A0"/>
        </w:rPr>
        <w:t>[3]</w:t>
      </w:r>
      <w:r w:rsidRPr="003D098F">
        <w:rPr>
          <w:color w:val="7030A0"/>
        </w:rPr>
        <w:t>.</w:t>
      </w:r>
    </w:p>
    <w:p w14:paraId="0FA3FCC5" w14:textId="2FFBF28A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7599">
        <w:rPr>
          <w:color w:val="000000"/>
          <w:highlight w:val="yellow"/>
        </w:rPr>
        <w:t>SCREEN</w:t>
      </w:r>
      <w:r>
        <w:rPr>
          <w:color w:val="000000"/>
        </w:rPr>
        <w:t>: The boundary</w:t>
      </w:r>
      <w:r w:rsidR="00F67599">
        <w:rPr>
          <w:color w:val="000000"/>
        </w:rPr>
        <w:t xml:space="preserve"> </w:t>
      </w:r>
      <w:r>
        <w:rPr>
          <w:color w:val="000000"/>
        </w:rPr>
        <w:t>condition equations for the unknown modal constants being assembled.</w:t>
      </w:r>
    </w:p>
    <w:p w14:paraId="2124DDEC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7599">
        <w:rPr>
          <w:color w:val="000000"/>
          <w:highlight w:val="yellow"/>
        </w:rPr>
        <w:t>SCREEN</w:t>
      </w:r>
      <w:r>
        <w:rPr>
          <w:color w:val="000000"/>
        </w:rPr>
        <w:t>: The modal constants being calculated using LinearSolve.</w:t>
      </w:r>
    </w:p>
    <w:p w14:paraId="1E625DBC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7599">
        <w:rPr>
          <w:color w:val="000000"/>
          <w:highlight w:val="yellow"/>
        </w:rPr>
        <w:t>SCREEN</w:t>
      </w:r>
      <w:r>
        <w:rPr>
          <w:color w:val="000000"/>
        </w:rPr>
        <w:t>: The completed solution being checked against the imposed boundary and decay requirements.</w:t>
      </w:r>
    </w:p>
    <w:p w14:paraId="3EB2B536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DEB022" w14:textId="160F8D22" w:rsidR="00C116C8" w:rsidRDefault="00F67599" w:rsidP="00C116C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Final Field Reconstruction and Numerical Simulation</w:t>
      </w:r>
    </w:p>
    <w:p w14:paraId="4217E82F" w14:textId="07C54453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83434394"/>
          <w:placeholder>
            <w:docPart w:val="874A697399B24EF48B14736A96A335C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b/>
        </w:rPr>
        <w:t xml:space="preserve"> </w:t>
      </w:r>
      <w:r>
        <w:t xml:space="preserve"> </w:t>
      </w:r>
    </w:p>
    <w:p w14:paraId="2A333921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A23699A" w14:textId="1FC2174E" w:rsidR="00C116C8" w:rsidRPr="003D098F" w:rsidRDefault="005E29B1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Enter the numerical material parameters from Table 1 and the cited literature into Mathematica </w:t>
      </w:r>
      <w:r w:rsidR="00C116C8" w:rsidRPr="003D098F">
        <w:rPr>
          <w:b/>
          <w:color w:val="7030A0"/>
        </w:rPr>
        <w:t>[1]</w:t>
      </w:r>
      <w:r w:rsidR="00C116C8" w:rsidRPr="003D098F">
        <w:rPr>
          <w:color w:val="7030A0"/>
        </w:rPr>
        <w:t xml:space="preserve">. </w:t>
      </w:r>
      <w:r>
        <w:rPr>
          <w:color w:val="7030A0"/>
        </w:rPr>
        <w:t xml:space="preserve">Define the silicon </w:t>
      </w:r>
      <w:r w:rsidR="000D7A31">
        <w:rPr>
          <w:color w:val="7030A0"/>
        </w:rPr>
        <w:t>and</w:t>
      </w:r>
      <w:r>
        <w:rPr>
          <w:color w:val="7030A0"/>
        </w:rPr>
        <w:t xml:space="preserve"> germanium material cases </w:t>
      </w:r>
      <w:r w:rsidR="000D7A31">
        <w:rPr>
          <w:color w:val="7030A0"/>
        </w:rPr>
        <w:t xml:space="preserve">as well as </w:t>
      </w:r>
      <w:r>
        <w:rPr>
          <w:color w:val="7030A0"/>
        </w:rPr>
        <w:t>the anisotropic fiber-reinforced and isotropic reference conditions required for comparison</w:t>
      </w:r>
      <w:r w:rsidRPr="003D098F">
        <w:rPr>
          <w:b/>
          <w:color w:val="7030A0"/>
        </w:rPr>
        <w:t xml:space="preserve"> </w:t>
      </w:r>
      <w:r w:rsidR="00C116C8" w:rsidRPr="003D098F">
        <w:rPr>
          <w:b/>
          <w:color w:val="7030A0"/>
        </w:rPr>
        <w:t>[2]</w:t>
      </w:r>
      <w:r w:rsidR="00C116C8" w:rsidRPr="003D098F">
        <w:rPr>
          <w:color w:val="7030A0"/>
        </w:rPr>
        <w:t>.</w:t>
      </w:r>
    </w:p>
    <w:p w14:paraId="0B96FEC8" w14:textId="552D7F6B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29B1">
        <w:rPr>
          <w:color w:val="000000"/>
          <w:highlight w:val="yellow"/>
        </w:rPr>
        <w:t>SCREEN</w:t>
      </w:r>
      <w:r>
        <w:rPr>
          <w:color w:val="000000"/>
        </w:rPr>
        <w:t xml:space="preserve">: The numerical material parameters being entered in Mathematica. </w:t>
      </w:r>
    </w:p>
    <w:p w14:paraId="3AB8FD39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E29B1">
        <w:rPr>
          <w:color w:val="000000"/>
          <w:highlight w:val="yellow"/>
        </w:rPr>
        <w:t>SCREEN</w:t>
      </w:r>
      <w:r>
        <w:rPr>
          <w:color w:val="000000"/>
        </w:rPr>
        <w:t>: The semiconductor-material and reinforcement cases being defined for calculation.</w:t>
      </w:r>
    </w:p>
    <w:p w14:paraId="65D740E2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E0FB64" w14:textId="2D3A8E57" w:rsidR="00C116C8" w:rsidRPr="003D098F" w:rsidRDefault="00054B2A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Evaluate the admissible eigenvalues, eigenvectors, and modal constants for each material case </w:t>
      </w:r>
      <w:r>
        <w:rPr>
          <w:b/>
          <w:color w:val="7030A0"/>
        </w:rPr>
        <w:t>[1]</w:t>
      </w:r>
      <w:r>
        <w:rPr>
          <w:color w:val="7030A0"/>
        </w:rPr>
        <w:t>. Substitute these values into the general solution to reconstruct the final physical fields</w:t>
      </w:r>
      <w:r w:rsidR="00C116C8" w:rsidRPr="003D098F">
        <w:rPr>
          <w:color w:val="7030A0"/>
        </w:rPr>
        <w:t xml:space="preserve"> </w:t>
      </w:r>
      <w:r w:rsidR="00C116C8" w:rsidRPr="003D098F">
        <w:rPr>
          <w:b/>
          <w:color w:val="7030A0"/>
        </w:rPr>
        <w:t>[</w:t>
      </w:r>
      <w:r>
        <w:rPr>
          <w:b/>
          <w:color w:val="7030A0"/>
        </w:rPr>
        <w:t>2</w:t>
      </w:r>
      <w:r w:rsidR="00C116C8" w:rsidRPr="003D098F">
        <w:rPr>
          <w:b/>
          <w:color w:val="7030A0"/>
        </w:rPr>
        <w:t>]</w:t>
      </w:r>
      <w:r w:rsidR="00C116C8" w:rsidRPr="003D098F">
        <w:rPr>
          <w:color w:val="7030A0"/>
        </w:rPr>
        <w:t xml:space="preserve">. Evaluate the temperature, conductive temperature, carrier density, displacement, and stress fields over the selected depth range </w:t>
      </w:r>
      <w:r w:rsidR="00C116C8" w:rsidRPr="003D098F">
        <w:rPr>
          <w:b/>
          <w:color w:val="7030A0"/>
        </w:rPr>
        <w:t>[</w:t>
      </w:r>
      <w:r>
        <w:rPr>
          <w:b/>
          <w:color w:val="7030A0"/>
        </w:rPr>
        <w:t>3</w:t>
      </w:r>
      <w:r w:rsidR="00C116C8" w:rsidRPr="003D098F">
        <w:rPr>
          <w:b/>
          <w:color w:val="7030A0"/>
        </w:rPr>
        <w:t>]</w:t>
      </w:r>
      <w:r w:rsidR="00C116C8" w:rsidRPr="003D098F">
        <w:rPr>
          <w:color w:val="7030A0"/>
        </w:rPr>
        <w:t>.</w:t>
      </w:r>
    </w:p>
    <w:p w14:paraId="217325B5" w14:textId="77777777" w:rsidR="00054B2A" w:rsidRDefault="00054B2A" w:rsidP="00054B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4B2A">
        <w:rPr>
          <w:color w:val="000000"/>
          <w:highlight w:val="yellow"/>
        </w:rPr>
        <w:t>SCREEN</w:t>
      </w:r>
      <w:r>
        <w:rPr>
          <w:color w:val="000000"/>
        </w:rPr>
        <w:t>: The admissible eigenvalues, eigenvectors, and modal constants being evaluated for each parameter set.</w:t>
      </w:r>
    </w:p>
    <w:p w14:paraId="0B18E447" w14:textId="4F4EC639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4B2A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054B2A">
        <w:rPr>
          <w:color w:val="000000"/>
        </w:rPr>
        <w:t>The material-specific values being substituted to reconstruct the final physical fields</w:t>
      </w:r>
      <w:r>
        <w:rPr>
          <w:color w:val="000000"/>
        </w:rPr>
        <w:t>.</w:t>
      </w:r>
    </w:p>
    <w:p w14:paraId="54FA2D11" w14:textId="77777777" w:rsid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54B2A">
        <w:rPr>
          <w:color w:val="000000"/>
          <w:highlight w:val="yellow"/>
        </w:rPr>
        <w:t>SCREEN</w:t>
      </w:r>
      <w:r>
        <w:rPr>
          <w:color w:val="000000"/>
        </w:rPr>
        <w:t>: The physical fields being evaluated over the selected depth range.</w:t>
      </w:r>
    </w:p>
    <w:p w14:paraId="1C9FC4A3" w14:textId="77777777" w:rsidR="00C116C8" w:rsidRDefault="00C116C8" w:rsidP="00C116C8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47646D" w14:textId="66A872DD" w:rsidR="00C116C8" w:rsidRPr="003D098F" w:rsidRDefault="00C116C8" w:rsidP="00C116C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098F">
        <w:rPr>
          <w:color w:val="7030A0"/>
        </w:rPr>
        <w:t xml:space="preserve">Generate and export </w:t>
      </w:r>
      <w:r w:rsidR="005E29B1" w:rsidRPr="003D098F">
        <w:rPr>
          <w:color w:val="7030A0"/>
        </w:rPr>
        <w:t>numerical</w:t>
      </w:r>
      <w:r w:rsidRPr="003D098F">
        <w:rPr>
          <w:color w:val="7030A0"/>
        </w:rPr>
        <w:t xml:space="preserve"> field profiles using consistent plotting ranges and parameter settings </w:t>
      </w:r>
      <w:r w:rsidRPr="003D098F">
        <w:rPr>
          <w:b/>
          <w:color w:val="7030A0"/>
        </w:rPr>
        <w:t>[1]</w:t>
      </w:r>
      <w:r w:rsidRPr="003D098F">
        <w:rPr>
          <w:color w:val="7030A0"/>
        </w:rPr>
        <w:t xml:space="preserve">. Save the outputs for comparison of material, </w:t>
      </w:r>
      <w:r w:rsidR="005E29B1" w:rsidRPr="003D098F">
        <w:rPr>
          <w:color w:val="7030A0"/>
        </w:rPr>
        <w:t>wavenumber</w:t>
      </w:r>
      <w:r w:rsidRPr="003D098F">
        <w:rPr>
          <w:color w:val="7030A0"/>
        </w:rPr>
        <w:t xml:space="preserve">, and fiber-reinforcement effects </w:t>
      </w:r>
      <w:r w:rsidRPr="003D098F">
        <w:rPr>
          <w:b/>
          <w:color w:val="7030A0"/>
        </w:rPr>
        <w:t>[2]</w:t>
      </w:r>
      <w:r w:rsidRPr="003D098F">
        <w:rPr>
          <w:color w:val="7030A0"/>
        </w:rPr>
        <w:t>.</w:t>
      </w:r>
    </w:p>
    <w:p w14:paraId="6C42D4BA" w14:textId="77777777" w:rsidR="00C116C8" w:rsidRP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E6B63">
        <w:rPr>
          <w:color w:val="000000"/>
          <w:highlight w:val="yellow"/>
        </w:rPr>
        <w:t>SCREEN</w:t>
      </w:r>
      <w:r>
        <w:rPr>
          <w:color w:val="000000"/>
        </w:rPr>
        <w:t>: Numerical field profiles being plotted and exported from Mathematica.</w:t>
      </w:r>
    </w:p>
    <w:p w14:paraId="09689C4F" w14:textId="1410552C" w:rsidR="00495959" w:rsidRPr="00C116C8" w:rsidRDefault="00C116C8" w:rsidP="00C116C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E6B63">
        <w:rPr>
          <w:color w:val="000000"/>
          <w:highlight w:val="yellow"/>
        </w:rPr>
        <w:t>SCREEN</w:t>
      </w:r>
      <w:r w:rsidRPr="00C116C8">
        <w:rPr>
          <w:color w:val="000000"/>
        </w:rPr>
        <w:t xml:space="preserve">: The simulation outputs being organized for subsequent comparison. </w:t>
      </w:r>
      <w:r w:rsidR="00495959" w:rsidRPr="00C116C8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7F0166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BD277A">
        <w:rPr>
          <w:rFonts w:eastAsia="Times New Roman" w:cstheme="minorHAnsi"/>
          <w:bCs/>
        </w:rPr>
        <w:t xml:space="preserve"> </w:t>
      </w:r>
      <w:r w:rsidR="006A4109">
        <w:rPr>
          <w:rFonts w:eastAsia="Times New Roman" w:cstheme="minorHAnsi"/>
          <w:bCs/>
        </w:rPr>
        <w:t>156</w:t>
      </w:r>
      <w:r w:rsidR="00BD277A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17272" w14:textId="77777777" w:rsidR="00AF4413" w:rsidRDefault="00AF441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F4413">
        <w:rPr>
          <w:rFonts w:cstheme="minorHAnsi"/>
          <w:color w:val="7030A0"/>
        </w:rPr>
        <w:t xml:space="preserve">Germanium produced higher temperature and conductive-temperature responses than silicon </w:t>
      </w:r>
      <w:r w:rsidRPr="00AF4413">
        <w:rPr>
          <w:rFonts w:cstheme="minorHAnsi"/>
          <w:b/>
          <w:bCs/>
          <w:color w:val="7030A0"/>
        </w:rPr>
        <w:t>[1]</w:t>
      </w:r>
      <w:r w:rsidRPr="00AF4413">
        <w:rPr>
          <w:rFonts w:cstheme="minorHAnsi"/>
          <w:color w:val="7030A0"/>
        </w:rPr>
        <w:t xml:space="preserve">. In contrast, silicon exhibited a stronger carrier-density response </w:t>
      </w:r>
      <w:r w:rsidRPr="00AF4413">
        <w:rPr>
          <w:rFonts w:cstheme="minorHAnsi"/>
          <w:b/>
          <w:bCs/>
          <w:color w:val="7030A0"/>
        </w:rPr>
        <w:t>[2]</w:t>
      </w:r>
      <w:r w:rsidRPr="00AF4413">
        <w:rPr>
          <w:rFonts w:cstheme="minorHAnsi"/>
          <w:color w:val="7030A0"/>
        </w:rPr>
        <w:t xml:space="preserve">. </w:t>
      </w:r>
    </w:p>
    <w:p w14:paraId="4E82CC6E" w14:textId="1CE6A799" w:rsidR="00AF4413" w:rsidRPr="00B07A3B" w:rsidRDefault="00AF4413" w:rsidP="00AF441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8B20CB" w:rsidRPr="008B20CB">
        <w:t xml:space="preserve"> </w:t>
      </w:r>
      <w:r w:rsidR="008B20CB" w:rsidRPr="008B20CB">
        <w:rPr>
          <w:rFonts w:cstheme="minorHAnsi"/>
        </w:rPr>
        <w:t xml:space="preserve">Figure 6. </w:t>
      </w:r>
      <w:r w:rsidR="008B20CB" w:rsidRPr="008B20CB">
        <w:rPr>
          <w:rFonts w:cstheme="minorHAnsi"/>
          <w:b/>
          <w:bCs/>
          <w:i/>
          <w:iCs/>
          <w:color w:val="00B0F0"/>
        </w:rPr>
        <w:t>Video Editor:</w:t>
      </w:r>
      <w:r w:rsidR="008B20CB" w:rsidRPr="008B20CB">
        <w:rPr>
          <w:rFonts w:cstheme="minorHAnsi"/>
          <w:color w:val="00B0F0"/>
        </w:rPr>
        <w:t xml:space="preserve"> </w:t>
      </w:r>
      <w:r w:rsidR="008B20CB" w:rsidRPr="008B20CB">
        <w:rPr>
          <w:rFonts w:cstheme="minorHAnsi"/>
          <w:i/>
          <w:iCs/>
          <w:color w:val="00B0F0"/>
        </w:rPr>
        <w:t>In Panels A and E, highlight the magenta dashed germanium curves showing the higher temperature and conductive-temperature responses.</w:t>
      </w:r>
    </w:p>
    <w:p w14:paraId="3617A0F9" w14:textId="42A65457" w:rsidR="008B20CB" w:rsidRPr="00B07A3B" w:rsidRDefault="008B20CB" w:rsidP="008B20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8B20CB">
        <w:rPr>
          <w:rFonts w:cstheme="minorHAnsi"/>
        </w:rPr>
        <w:t xml:space="preserve">Figure 6. </w:t>
      </w:r>
      <w:r w:rsidRPr="008B20CB">
        <w:rPr>
          <w:rFonts w:cstheme="minorHAnsi"/>
          <w:b/>
          <w:bCs/>
          <w:i/>
          <w:iCs/>
          <w:color w:val="00B0F0"/>
        </w:rPr>
        <w:t>Video Editor:</w:t>
      </w:r>
      <w:r w:rsidRPr="008B20CB">
        <w:rPr>
          <w:rFonts w:cstheme="minorHAnsi"/>
          <w:color w:val="00B0F0"/>
        </w:rPr>
        <w:t xml:space="preserve"> </w:t>
      </w:r>
      <w:r w:rsidRPr="008B20CB">
        <w:rPr>
          <w:rFonts w:cstheme="minorHAnsi"/>
          <w:i/>
          <w:iCs/>
          <w:color w:val="00B0F0"/>
        </w:rPr>
        <w:t>In Panel B, highlight the blue silicon curve, showing the stronger carrier-density response.</w:t>
      </w:r>
    </w:p>
    <w:p w14:paraId="31FEDCA8" w14:textId="77777777" w:rsidR="00AF4413" w:rsidRPr="00AF4413" w:rsidRDefault="00AF4413" w:rsidP="00AF4413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9FB11FB" w14:textId="209443FA" w:rsidR="00AF4413" w:rsidRDefault="00AF441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F4413">
        <w:rPr>
          <w:rFonts w:cstheme="minorHAnsi"/>
          <w:color w:val="7030A0"/>
        </w:rPr>
        <w:t xml:space="preserve">The longitudinal displacement and longitudinal normal-stress profiles were closely comparable between the two materials, indicating relatively weak material sensitivity </w:t>
      </w:r>
      <w:r w:rsidRPr="00AF4413">
        <w:rPr>
          <w:rFonts w:cstheme="minorHAnsi"/>
          <w:b/>
          <w:bCs/>
          <w:color w:val="7030A0"/>
        </w:rPr>
        <w:t>[</w:t>
      </w:r>
      <w:r w:rsidR="004967EC">
        <w:rPr>
          <w:rFonts w:cstheme="minorHAnsi"/>
          <w:b/>
          <w:bCs/>
          <w:color w:val="7030A0"/>
        </w:rPr>
        <w:t>1</w:t>
      </w:r>
      <w:r w:rsidRPr="00AF4413">
        <w:rPr>
          <w:rFonts w:cstheme="minorHAnsi"/>
          <w:b/>
          <w:bCs/>
          <w:color w:val="7030A0"/>
        </w:rPr>
        <w:t>]</w:t>
      </w:r>
      <w:r w:rsidRPr="00AF4413">
        <w:rPr>
          <w:rFonts w:cstheme="minorHAnsi"/>
          <w:color w:val="7030A0"/>
        </w:rPr>
        <w:t xml:space="preserve">. </w:t>
      </w:r>
    </w:p>
    <w:p w14:paraId="0BD5C2E0" w14:textId="2CB087CA" w:rsidR="008B20CB" w:rsidRPr="00B07A3B" w:rsidRDefault="008B20CB" w:rsidP="008B20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967EC">
        <w:rPr>
          <w:rFonts w:cstheme="minorHAnsi"/>
        </w:rPr>
        <w:t xml:space="preserve"> </w:t>
      </w:r>
      <w:r w:rsidR="004967EC" w:rsidRPr="004967EC">
        <w:rPr>
          <w:rFonts w:cstheme="minorHAnsi"/>
        </w:rPr>
        <w:t xml:space="preserve">Figure 6. </w:t>
      </w:r>
      <w:r w:rsidR="004967EC" w:rsidRPr="004967EC">
        <w:rPr>
          <w:rFonts w:cstheme="minorHAnsi"/>
          <w:b/>
          <w:bCs/>
          <w:i/>
          <w:iCs/>
          <w:color w:val="00B0F0"/>
        </w:rPr>
        <w:t>Video Editor:</w:t>
      </w:r>
      <w:r w:rsidR="004967EC" w:rsidRPr="004967EC">
        <w:rPr>
          <w:rFonts w:cstheme="minorHAnsi"/>
          <w:color w:val="00B0F0"/>
        </w:rPr>
        <w:t xml:space="preserve"> </w:t>
      </w:r>
      <w:r w:rsidR="004967EC" w:rsidRPr="004967EC">
        <w:rPr>
          <w:rFonts w:cstheme="minorHAnsi"/>
          <w:i/>
          <w:iCs/>
          <w:color w:val="00B0F0"/>
        </w:rPr>
        <w:t xml:space="preserve">In Panels C and F, trace the nearly overlapping silicon and germanium curves to emphasize the small material-dependent differences. </w:t>
      </w:r>
    </w:p>
    <w:p w14:paraId="36E9C66A" w14:textId="77777777" w:rsidR="008B20CB" w:rsidRDefault="008B20CB" w:rsidP="008B20CB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77333DD8" w:rsidR="00495959" w:rsidRPr="00AF4413" w:rsidRDefault="00AF441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F4413">
        <w:rPr>
          <w:rFonts w:cstheme="minorHAnsi"/>
          <w:color w:val="7030A0"/>
        </w:rPr>
        <w:t xml:space="preserve">Greater differences were observed in transverse displacement, transverse normal stress, and shear stress, demonstrating stronger dependence on material-specific elastic and thermoelastic properties </w:t>
      </w:r>
      <w:r w:rsidRPr="00AF4413">
        <w:rPr>
          <w:rFonts w:cstheme="minorHAnsi"/>
          <w:b/>
          <w:bCs/>
          <w:color w:val="7030A0"/>
        </w:rPr>
        <w:t>[</w:t>
      </w:r>
      <w:r w:rsidR="004967EC">
        <w:rPr>
          <w:rFonts w:cstheme="minorHAnsi"/>
          <w:b/>
          <w:bCs/>
          <w:color w:val="7030A0"/>
        </w:rPr>
        <w:t>1</w:t>
      </w:r>
      <w:r w:rsidRPr="00AF4413">
        <w:rPr>
          <w:rFonts w:cstheme="minorHAnsi"/>
          <w:b/>
          <w:bCs/>
          <w:color w:val="7030A0"/>
        </w:rPr>
        <w:t>]</w:t>
      </w:r>
      <w:r w:rsidRPr="00AF4413">
        <w:rPr>
          <w:rFonts w:cstheme="minorHAnsi"/>
          <w:color w:val="7030A0"/>
        </w:rPr>
        <w:t>.</w:t>
      </w:r>
    </w:p>
    <w:p w14:paraId="71138099" w14:textId="464804C7" w:rsidR="00495959" w:rsidRPr="004967EC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967EC">
        <w:rPr>
          <w:rFonts w:cstheme="minorHAnsi"/>
        </w:rPr>
        <w:t xml:space="preserve"> </w:t>
      </w:r>
      <w:r w:rsidR="004967EC" w:rsidRPr="004967EC">
        <w:rPr>
          <w:rFonts w:cstheme="minorHAnsi"/>
        </w:rPr>
        <w:t xml:space="preserve">Figure 6. </w:t>
      </w:r>
      <w:r w:rsidR="004967EC" w:rsidRPr="004967EC">
        <w:rPr>
          <w:rFonts w:cstheme="minorHAnsi"/>
          <w:b/>
          <w:bCs/>
          <w:i/>
          <w:iCs/>
          <w:color w:val="00B0F0"/>
        </w:rPr>
        <w:t>Video Editor:</w:t>
      </w:r>
      <w:r w:rsidR="004967EC" w:rsidRPr="004967EC">
        <w:rPr>
          <w:rFonts w:cstheme="minorHAnsi"/>
          <w:color w:val="00B0F0"/>
        </w:rPr>
        <w:t xml:space="preserve"> </w:t>
      </w:r>
      <w:r w:rsidR="004967EC" w:rsidRPr="004967EC">
        <w:rPr>
          <w:rFonts w:cstheme="minorHAnsi"/>
          <w:i/>
          <w:iCs/>
          <w:color w:val="00B0F0"/>
        </w:rPr>
        <w:t>Please highlight the distance between the blue silicon and magenta germanium curves in Panels D, G, and H.</w:t>
      </w:r>
      <w:r w:rsidR="004967EC" w:rsidRPr="004967EC">
        <w:rPr>
          <w:rFonts w:cstheme="minorHAnsi"/>
          <w:i/>
          <w:iCs/>
        </w:rPr>
        <w:t xml:space="preserve"> </w:t>
      </w:r>
    </w:p>
    <w:p w14:paraId="0B3809C6" w14:textId="77777777" w:rsidR="004967EC" w:rsidRPr="00B07A3B" w:rsidRDefault="004967EC" w:rsidP="004967EC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E9FFAB9" w:rsidR="00495959" w:rsidRDefault="004967E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967EC">
        <w:rPr>
          <w:rFonts w:cstheme="minorHAnsi"/>
          <w:color w:val="7030A0"/>
        </w:rPr>
        <w:t xml:space="preserve">The anisotropic and isotropic media produced nearly identical dimensionless temperature profiles </w:t>
      </w:r>
      <w:r w:rsidRPr="004967EC">
        <w:rPr>
          <w:rFonts w:cstheme="minorHAnsi"/>
          <w:b/>
          <w:bCs/>
          <w:color w:val="7030A0"/>
        </w:rPr>
        <w:t>[1]</w:t>
      </w:r>
      <w:r w:rsidRPr="004967EC">
        <w:rPr>
          <w:rFonts w:cstheme="minorHAnsi"/>
          <w:color w:val="7030A0"/>
        </w:rPr>
        <w:t xml:space="preserve">. Their carrier-density responses also closely overlapped </w:t>
      </w:r>
      <w:r w:rsidRPr="004967EC">
        <w:rPr>
          <w:rFonts w:cstheme="minorHAnsi"/>
          <w:b/>
          <w:bCs/>
          <w:color w:val="7030A0"/>
        </w:rPr>
        <w:t>[2]</w:t>
      </w:r>
      <w:r w:rsidRPr="004967EC">
        <w:rPr>
          <w:rFonts w:cstheme="minorHAnsi"/>
          <w:color w:val="7030A0"/>
        </w:rPr>
        <w:t xml:space="preserve">, as did their conductive-temperature profiles </w:t>
      </w:r>
      <w:r w:rsidRPr="004967EC">
        <w:rPr>
          <w:rFonts w:cstheme="minorHAnsi"/>
          <w:b/>
          <w:bCs/>
          <w:color w:val="7030A0"/>
        </w:rPr>
        <w:t>[3]</w:t>
      </w:r>
      <w:r w:rsidRPr="004967EC">
        <w:rPr>
          <w:rFonts w:cstheme="minorHAnsi"/>
          <w:color w:val="7030A0"/>
        </w:rPr>
        <w:t>.</w:t>
      </w:r>
    </w:p>
    <w:p w14:paraId="031556C2" w14:textId="593B893B" w:rsidR="004967EC" w:rsidRPr="004967EC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7</w:t>
      </w:r>
      <w:r w:rsidRPr="004967EC">
        <w:rPr>
          <w:rFonts w:cstheme="minorHAnsi"/>
        </w:rPr>
        <w:t>.</w:t>
      </w:r>
      <w:r w:rsidR="00937F59">
        <w:rPr>
          <w:rFonts w:cstheme="minorHAnsi"/>
        </w:rPr>
        <w:t xml:space="preserve"> </w:t>
      </w:r>
      <w:r w:rsidR="00937F59" w:rsidRPr="00937F59">
        <w:rPr>
          <w:rFonts w:cstheme="minorHAnsi"/>
          <w:b/>
          <w:bCs/>
          <w:i/>
          <w:iCs/>
          <w:color w:val="00B0F0"/>
        </w:rPr>
        <w:t>Video Editor:</w:t>
      </w:r>
      <w:r w:rsidR="00937F59" w:rsidRPr="00937F59">
        <w:rPr>
          <w:rFonts w:cstheme="minorHAnsi"/>
          <w:color w:val="00B0F0"/>
        </w:rPr>
        <w:t xml:space="preserve"> </w:t>
      </w:r>
      <w:r w:rsidR="00937F59" w:rsidRPr="00937F59">
        <w:rPr>
          <w:rFonts w:cstheme="minorHAnsi"/>
          <w:i/>
          <w:iCs/>
          <w:color w:val="00B0F0"/>
        </w:rPr>
        <w:t>In Panel A, trace the nearly overlapping blue anisotropic and magenta dashed isotropic temperature curves.</w:t>
      </w:r>
    </w:p>
    <w:p w14:paraId="497550CB" w14:textId="191E930C" w:rsidR="004967EC" w:rsidRPr="004967EC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7</w:t>
      </w:r>
      <w:r w:rsidRPr="004967EC">
        <w:rPr>
          <w:rFonts w:cstheme="minorHAnsi"/>
        </w:rPr>
        <w:t>.</w:t>
      </w:r>
      <w:r w:rsidR="00937F59">
        <w:rPr>
          <w:rFonts w:cstheme="minorHAnsi"/>
        </w:rPr>
        <w:t xml:space="preserve"> </w:t>
      </w:r>
      <w:r w:rsidR="00937F59" w:rsidRPr="00937F59">
        <w:rPr>
          <w:rFonts w:cstheme="minorHAnsi"/>
          <w:b/>
          <w:bCs/>
          <w:i/>
          <w:iCs/>
          <w:color w:val="00B0F0"/>
        </w:rPr>
        <w:t>Video Editor:</w:t>
      </w:r>
      <w:r w:rsidR="00937F59" w:rsidRPr="00937F59">
        <w:rPr>
          <w:rFonts w:cstheme="minorHAnsi"/>
          <w:color w:val="00B0F0"/>
        </w:rPr>
        <w:t xml:space="preserve"> </w:t>
      </w:r>
      <w:r w:rsidR="00937F59" w:rsidRPr="00937F59">
        <w:rPr>
          <w:rFonts w:cstheme="minorHAnsi"/>
          <w:i/>
          <w:iCs/>
          <w:color w:val="00B0F0"/>
        </w:rPr>
        <w:t>In Panel B, highlight the close overlap between the anisotropic and isotropic carrier-density curves.</w:t>
      </w:r>
    </w:p>
    <w:p w14:paraId="34A961E0" w14:textId="2CAF1022" w:rsidR="004967EC" w:rsidRPr="004967EC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7</w:t>
      </w:r>
      <w:r w:rsidRPr="004967EC">
        <w:rPr>
          <w:rFonts w:cstheme="minorHAnsi"/>
        </w:rPr>
        <w:t>.</w:t>
      </w:r>
      <w:r w:rsidR="00937F59">
        <w:rPr>
          <w:rFonts w:cstheme="minorHAnsi"/>
        </w:rPr>
        <w:t xml:space="preserve"> </w:t>
      </w:r>
      <w:r w:rsidR="00937F59" w:rsidRPr="00937F59">
        <w:rPr>
          <w:rFonts w:cstheme="minorHAnsi"/>
          <w:b/>
          <w:bCs/>
          <w:i/>
          <w:iCs/>
          <w:color w:val="00B0F0"/>
        </w:rPr>
        <w:t>Video Editor:</w:t>
      </w:r>
      <w:r w:rsidR="00937F59" w:rsidRPr="00937F59">
        <w:rPr>
          <w:rFonts w:cstheme="minorHAnsi"/>
          <w:color w:val="00B0F0"/>
        </w:rPr>
        <w:t xml:space="preserve"> </w:t>
      </w:r>
      <w:r w:rsidR="00937F59" w:rsidRPr="00937F59">
        <w:rPr>
          <w:rFonts w:cstheme="minorHAnsi"/>
          <w:i/>
          <w:iCs/>
          <w:color w:val="00B0F0"/>
        </w:rPr>
        <w:t>In Panel C, trace the nearly identical conductive-temperature curves for the two media.</w:t>
      </w:r>
    </w:p>
    <w:p w14:paraId="0D7B0D1C" w14:textId="77777777" w:rsidR="004967EC" w:rsidRPr="004967EC" w:rsidRDefault="004967EC" w:rsidP="004967EC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4ED8D14A" w14:textId="77777777" w:rsidR="004967EC" w:rsidRDefault="004967E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967EC">
        <w:rPr>
          <w:rFonts w:cstheme="minorHAnsi"/>
          <w:color w:val="7030A0"/>
        </w:rPr>
        <w:t xml:space="preserve">Longitudinal displacement showed a similar overall spatial profile in both media, although the anisotropic medium exhibited a slightly greater negative displacement </w:t>
      </w:r>
      <w:r w:rsidRPr="004967EC">
        <w:rPr>
          <w:rFonts w:cstheme="minorHAnsi"/>
          <w:b/>
          <w:bCs/>
          <w:color w:val="7030A0"/>
        </w:rPr>
        <w:t>[1]</w:t>
      </w:r>
      <w:r w:rsidRPr="004967EC">
        <w:rPr>
          <w:rFonts w:cstheme="minorHAnsi"/>
          <w:color w:val="7030A0"/>
        </w:rPr>
        <w:t xml:space="preserve">. In contrast, transverse displacement was markedly lower in the anisotropic fiber-reinforced medium than in the isotropic medium </w:t>
      </w:r>
      <w:r w:rsidRPr="004967EC">
        <w:rPr>
          <w:rFonts w:cstheme="minorHAnsi"/>
          <w:b/>
          <w:bCs/>
          <w:color w:val="7030A0"/>
        </w:rPr>
        <w:t>[2]</w:t>
      </w:r>
      <w:r w:rsidRPr="004967EC">
        <w:rPr>
          <w:rFonts w:cstheme="minorHAnsi"/>
          <w:color w:val="7030A0"/>
        </w:rPr>
        <w:t xml:space="preserve">. </w:t>
      </w:r>
    </w:p>
    <w:p w14:paraId="2BB8F52F" w14:textId="50E46769" w:rsidR="004967EC" w:rsidRPr="004967EC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8</w:t>
      </w:r>
      <w:r w:rsidRPr="004967EC">
        <w:rPr>
          <w:rFonts w:cstheme="minorHAnsi"/>
        </w:rPr>
        <w:t>.</w:t>
      </w:r>
      <w:r w:rsidR="00FF7F9A">
        <w:rPr>
          <w:rFonts w:cstheme="minorHAnsi"/>
        </w:rPr>
        <w:t xml:space="preserve"> </w:t>
      </w:r>
      <w:r w:rsidR="00FF7F9A" w:rsidRPr="00FF7F9A">
        <w:rPr>
          <w:rFonts w:cstheme="minorHAnsi"/>
          <w:b/>
          <w:bCs/>
          <w:i/>
          <w:iCs/>
          <w:color w:val="00B0F0"/>
        </w:rPr>
        <w:t>Video Editor:</w:t>
      </w:r>
      <w:r w:rsidR="00FF7F9A" w:rsidRPr="00FF7F9A">
        <w:rPr>
          <w:rFonts w:cstheme="minorHAnsi"/>
          <w:color w:val="00B0F0"/>
        </w:rPr>
        <w:t xml:space="preserve"> </w:t>
      </w:r>
      <w:r w:rsidR="00FF7F9A" w:rsidRPr="00FF7F9A">
        <w:rPr>
          <w:rFonts w:cstheme="minorHAnsi"/>
          <w:i/>
          <w:iCs/>
          <w:color w:val="00B0F0"/>
        </w:rPr>
        <w:t>In Panel A, highlight the slightly deeper negative region of the blue anisotropic curve.</w:t>
      </w:r>
    </w:p>
    <w:p w14:paraId="7F971584" w14:textId="62A14F39" w:rsidR="004967EC" w:rsidRPr="004967EC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8</w:t>
      </w:r>
      <w:r w:rsidRPr="004967EC">
        <w:rPr>
          <w:rFonts w:cstheme="minorHAnsi"/>
        </w:rPr>
        <w:t>.</w:t>
      </w:r>
      <w:r w:rsidR="00FF7F9A">
        <w:rPr>
          <w:rFonts w:cstheme="minorHAnsi"/>
        </w:rPr>
        <w:t xml:space="preserve"> </w:t>
      </w:r>
      <w:r w:rsidR="00FF7F9A" w:rsidRPr="00FF7F9A">
        <w:rPr>
          <w:rFonts w:cstheme="minorHAnsi"/>
          <w:b/>
          <w:bCs/>
          <w:i/>
          <w:iCs/>
          <w:color w:val="00B0F0"/>
        </w:rPr>
        <w:t>Video Editor:</w:t>
      </w:r>
      <w:r w:rsidR="00FF7F9A" w:rsidRPr="00FF7F9A">
        <w:rPr>
          <w:rFonts w:cstheme="minorHAnsi"/>
          <w:color w:val="00B0F0"/>
        </w:rPr>
        <w:t xml:space="preserve"> </w:t>
      </w:r>
      <w:r w:rsidR="00FF7F9A" w:rsidRPr="00FF7F9A">
        <w:rPr>
          <w:rFonts w:cstheme="minorHAnsi"/>
          <w:i/>
          <w:iCs/>
          <w:color w:val="00B0F0"/>
        </w:rPr>
        <w:t>In Panel B, highlight the large magenta dashed isotropic peak and contrast it with the substantially smaller blue anisotropic response.</w:t>
      </w:r>
    </w:p>
    <w:p w14:paraId="48027625" w14:textId="77777777" w:rsidR="004967EC" w:rsidRPr="004967EC" w:rsidRDefault="004967EC" w:rsidP="004967E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6AAA8C60" w14:textId="24F0A233" w:rsidR="004967EC" w:rsidRDefault="004967E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967EC">
        <w:rPr>
          <w:rFonts w:cstheme="minorHAnsi"/>
          <w:color w:val="7030A0"/>
        </w:rPr>
        <w:t xml:space="preserve">Longitudinal normal stress showed only modest material-dependent differences, with a slightly greater initial compressive response in the anisotropic medium </w:t>
      </w:r>
      <w:r w:rsidRPr="004967EC">
        <w:rPr>
          <w:rFonts w:cstheme="minorHAnsi"/>
          <w:b/>
          <w:bCs/>
          <w:color w:val="7030A0"/>
        </w:rPr>
        <w:t>[1]</w:t>
      </w:r>
      <w:r w:rsidRPr="004967EC">
        <w:rPr>
          <w:rFonts w:cstheme="minorHAnsi"/>
          <w:color w:val="7030A0"/>
        </w:rPr>
        <w:t xml:space="preserve">. </w:t>
      </w:r>
    </w:p>
    <w:p w14:paraId="47FB7BB6" w14:textId="7583E261" w:rsidR="004967EC" w:rsidRPr="00FF7F9A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 w:rsidR="00FF7F9A">
        <w:rPr>
          <w:rFonts w:cstheme="minorHAnsi"/>
        </w:rPr>
        <w:t xml:space="preserve">8. </w:t>
      </w:r>
      <w:r w:rsidR="00FF7F9A" w:rsidRPr="00FF7F9A">
        <w:rPr>
          <w:rFonts w:cstheme="minorHAnsi"/>
          <w:b/>
          <w:bCs/>
          <w:i/>
          <w:iCs/>
          <w:color w:val="00B0F0"/>
        </w:rPr>
        <w:t>Video Editor:</w:t>
      </w:r>
      <w:r w:rsidR="00FF7F9A" w:rsidRPr="00FF7F9A">
        <w:rPr>
          <w:rFonts w:cstheme="minorHAnsi"/>
          <w:color w:val="00B0F0"/>
        </w:rPr>
        <w:t xml:space="preserve"> </w:t>
      </w:r>
      <w:r w:rsidR="00FF7F9A" w:rsidRPr="00FF7F9A">
        <w:rPr>
          <w:rFonts w:cstheme="minorHAnsi"/>
          <w:i/>
          <w:iCs/>
          <w:color w:val="00B0F0"/>
        </w:rPr>
        <w:t>In Panel C, emphasize the slightly greater negative magnitude of the blue anisotropic curve.</w:t>
      </w:r>
    </w:p>
    <w:p w14:paraId="3755EF12" w14:textId="77777777" w:rsidR="004967EC" w:rsidRPr="004967EC" w:rsidRDefault="004967EC" w:rsidP="004967E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79D3CE29" w14:textId="32238A0E" w:rsidR="00495959" w:rsidRDefault="004967E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967EC">
        <w:rPr>
          <w:rFonts w:cstheme="minorHAnsi"/>
          <w:color w:val="7030A0"/>
        </w:rPr>
        <w:t xml:space="preserve">Fiber-induced anisotropy substantially reduced the magnitude of transverse normal stress </w:t>
      </w:r>
      <w:r w:rsidRPr="004967EC">
        <w:rPr>
          <w:rFonts w:cstheme="minorHAnsi"/>
          <w:b/>
          <w:bCs/>
          <w:color w:val="7030A0"/>
        </w:rPr>
        <w:t>[1]</w:t>
      </w:r>
      <w:r w:rsidRPr="004967EC">
        <w:rPr>
          <w:rFonts w:cstheme="minorHAnsi"/>
          <w:color w:val="7030A0"/>
        </w:rPr>
        <w:t xml:space="preserve"> and altered the magnitude and spatial evolution of shear stress </w:t>
      </w:r>
      <w:r w:rsidRPr="004967EC">
        <w:rPr>
          <w:rFonts w:cstheme="minorHAnsi"/>
          <w:b/>
          <w:bCs/>
          <w:color w:val="7030A0"/>
        </w:rPr>
        <w:t>[2]</w:t>
      </w:r>
      <w:r w:rsidRPr="004967EC">
        <w:rPr>
          <w:rFonts w:cstheme="minorHAnsi"/>
          <w:color w:val="7030A0"/>
        </w:rPr>
        <w:t>.</w:t>
      </w:r>
    </w:p>
    <w:p w14:paraId="5E537596" w14:textId="35A83DEE" w:rsidR="004967EC" w:rsidRPr="004967EC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8</w:t>
      </w:r>
      <w:r w:rsidRPr="004967EC">
        <w:rPr>
          <w:rFonts w:cstheme="minorHAnsi"/>
        </w:rPr>
        <w:t>.</w:t>
      </w:r>
      <w:r w:rsidR="003628DA">
        <w:rPr>
          <w:rFonts w:cstheme="minorHAnsi"/>
        </w:rPr>
        <w:t xml:space="preserve"> </w:t>
      </w:r>
      <w:r w:rsidR="003628DA" w:rsidRPr="003628DA">
        <w:rPr>
          <w:rFonts w:cstheme="minorHAnsi"/>
          <w:b/>
          <w:bCs/>
          <w:i/>
          <w:iCs/>
          <w:color w:val="00B0F0"/>
        </w:rPr>
        <w:t>Video Editor:</w:t>
      </w:r>
      <w:r w:rsidR="003628DA" w:rsidRPr="003628DA">
        <w:rPr>
          <w:rFonts w:cstheme="minorHAnsi"/>
          <w:color w:val="00B0F0"/>
        </w:rPr>
        <w:t xml:space="preserve"> </w:t>
      </w:r>
      <w:r w:rsidR="003628DA" w:rsidRPr="003628DA">
        <w:rPr>
          <w:rFonts w:cstheme="minorHAnsi"/>
          <w:i/>
          <w:iCs/>
          <w:color w:val="00B0F0"/>
        </w:rPr>
        <w:t>In Panel D, highlight the deep negative magenta dashed isotropic curve and the smaller-magnitude blue anisotropic curve one after the other using different colors.</w:t>
      </w:r>
    </w:p>
    <w:p w14:paraId="42D2D88E" w14:textId="5DF0D50B" w:rsidR="004967EC" w:rsidRPr="003628DA" w:rsidRDefault="004967EC" w:rsidP="004967E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00B0F0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4967EC">
        <w:rPr>
          <w:rFonts w:cstheme="minorHAnsi"/>
        </w:rPr>
        <w:t xml:space="preserve">Figure </w:t>
      </w:r>
      <w:r>
        <w:rPr>
          <w:rFonts w:cstheme="minorHAnsi"/>
        </w:rPr>
        <w:t>8</w:t>
      </w:r>
      <w:r w:rsidRPr="004967EC">
        <w:rPr>
          <w:rFonts w:cstheme="minorHAnsi"/>
        </w:rPr>
        <w:t>.</w:t>
      </w:r>
      <w:r w:rsidR="003628DA">
        <w:rPr>
          <w:rFonts w:cstheme="minorHAnsi"/>
        </w:rPr>
        <w:t xml:space="preserve"> </w:t>
      </w:r>
      <w:r w:rsidR="003628DA" w:rsidRPr="003628DA">
        <w:rPr>
          <w:rFonts w:cstheme="minorHAnsi"/>
          <w:b/>
          <w:bCs/>
          <w:i/>
          <w:iCs/>
          <w:color w:val="00B0F0"/>
        </w:rPr>
        <w:t>Video Editor:</w:t>
      </w:r>
      <w:r w:rsidR="003628DA" w:rsidRPr="003628DA">
        <w:rPr>
          <w:rFonts w:cstheme="minorHAnsi"/>
          <w:color w:val="00B0F0"/>
        </w:rPr>
        <w:t xml:space="preserve"> </w:t>
      </w:r>
      <w:r w:rsidR="003628DA" w:rsidRPr="003628DA">
        <w:rPr>
          <w:rFonts w:cstheme="minorHAnsi"/>
          <w:i/>
          <w:iCs/>
          <w:color w:val="00B0F0"/>
        </w:rPr>
        <w:t>In Panel E, highlight the deeper negative response of the magenta dashed isotropic curve and the earlier positive response of the blue anisotropic curve one after the other using different colors.</w:t>
      </w:r>
    </w:p>
    <w:p w14:paraId="6092FF52" w14:textId="77777777" w:rsidR="004967EC" w:rsidRPr="004967EC" w:rsidRDefault="004967EC" w:rsidP="004967E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Ruchira  Mukherji" w:date="2026-09-01T12:44:00Z" w:initials="RM">
    <w:p w14:paraId="5B774687" w14:textId="77777777" w:rsidR="005C7F83" w:rsidRDefault="005C7F83" w:rsidP="005C7F83">
      <w:pPr>
        <w:pStyle w:val="CommentText"/>
      </w:pPr>
      <w:r>
        <w:rPr>
          <w:rStyle w:val="CommentReference"/>
        </w:rPr>
        <w:annotationRef/>
      </w:r>
      <w:r>
        <w:t>Dear Authors,</w:t>
      </w:r>
    </w:p>
    <w:p w14:paraId="2A9D5F30" w14:textId="77777777" w:rsidR="005C7F83" w:rsidRDefault="005C7F83" w:rsidP="005C7F83">
      <w:pPr>
        <w:pStyle w:val="CommentText"/>
      </w:pPr>
      <w:r>
        <w:t xml:space="preserve">Please carefully review the entire script and the corresponding  </w:t>
      </w:r>
      <w:r>
        <w:rPr>
          <w:b/>
          <w:bCs/>
        </w:rPr>
        <w:t xml:space="preserve">SCREEN </w:t>
      </w:r>
      <w:r>
        <w:t>shots to ensure that they accurately reflect your manuscript and that the intended meaning has been preserved throughout. Kindly provide any necessary corrections or clarifications.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9D5F3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9977FD" w16cex:dateUtc="2026-09-01T07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9D5F30" w16cid:durableId="5C9977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26CC7" w14:textId="77777777" w:rsidR="0054513F" w:rsidRDefault="0054513F">
      <w:r>
        <w:separator/>
      </w:r>
    </w:p>
    <w:p w14:paraId="447400B5" w14:textId="77777777" w:rsidR="0054513F" w:rsidRDefault="0054513F"/>
  </w:endnote>
  <w:endnote w:type="continuationSeparator" w:id="0">
    <w:p w14:paraId="4CCF7594" w14:textId="77777777" w:rsidR="0054513F" w:rsidRDefault="0054513F">
      <w:r>
        <w:continuationSeparator/>
      </w:r>
    </w:p>
    <w:p w14:paraId="4DDE80A9" w14:textId="77777777" w:rsidR="0054513F" w:rsidRDefault="005451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5CBFB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C7F8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8F076" w14:textId="77777777" w:rsidR="0054513F" w:rsidRDefault="0054513F">
      <w:r>
        <w:separator/>
      </w:r>
    </w:p>
    <w:p w14:paraId="343DA886" w14:textId="77777777" w:rsidR="0054513F" w:rsidRDefault="0054513F"/>
  </w:footnote>
  <w:footnote w:type="continuationSeparator" w:id="0">
    <w:p w14:paraId="3849DB9B" w14:textId="77777777" w:rsidR="0054513F" w:rsidRDefault="0054513F">
      <w:r>
        <w:continuationSeparator/>
      </w:r>
    </w:p>
    <w:p w14:paraId="047A9357" w14:textId="77777777" w:rsidR="0054513F" w:rsidRDefault="005451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81C00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A9E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448"/>
    <w:rsid w:val="00043807"/>
    <w:rsid w:val="00045112"/>
    <w:rsid w:val="00046241"/>
    <w:rsid w:val="00054B2A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EC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A31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6B6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8DA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6FB"/>
    <w:rsid w:val="003B3E2A"/>
    <w:rsid w:val="003B5E26"/>
    <w:rsid w:val="003C1044"/>
    <w:rsid w:val="003C2AEF"/>
    <w:rsid w:val="003C32EC"/>
    <w:rsid w:val="003D0847"/>
    <w:rsid w:val="003D098F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67EC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85C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13F"/>
    <w:rsid w:val="005463CB"/>
    <w:rsid w:val="00547699"/>
    <w:rsid w:val="00557116"/>
    <w:rsid w:val="0055763A"/>
    <w:rsid w:val="005611F3"/>
    <w:rsid w:val="00565757"/>
    <w:rsid w:val="0057080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F83"/>
    <w:rsid w:val="005D0E9C"/>
    <w:rsid w:val="005D0EFA"/>
    <w:rsid w:val="005D0F8B"/>
    <w:rsid w:val="005D2CA3"/>
    <w:rsid w:val="005D783F"/>
    <w:rsid w:val="005E27DD"/>
    <w:rsid w:val="005E29B1"/>
    <w:rsid w:val="005E2B7E"/>
    <w:rsid w:val="005E5F20"/>
    <w:rsid w:val="005F0509"/>
    <w:rsid w:val="005F18A3"/>
    <w:rsid w:val="005F1ADF"/>
    <w:rsid w:val="00604177"/>
    <w:rsid w:val="00610F54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109"/>
    <w:rsid w:val="006A6324"/>
    <w:rsid w:val="006B205A"/>
    <w:rsid w:val="006B2573"/>
    <w:rsid w:val="006B5F4E"/>
    <w:rsid w:val="006C08AE"/>
    <w:rsid w:val="006C0E87"/>
    <w:rsid w:val="006C154E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01F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0CB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F5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84B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525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4DA"/>
    <w:rsid w:val="00A77CF6"/>
    <w:rsid w:val="00A84BA8"/>
    <w:rsid w:val="00A84C50"/>
    <w:rsid w:val="00A91283"/>
    <w:rsid w:val="00A979C5"/>
    <w:rsid w:val="00AA132F"/>
    <w:rsid w:val="00AA2236"/>
    <w:rsid w:val="00AB3338"/>
    <w:rsid w:val="00AC16C3"/>
    <w:rsid w:val="00AC4231"/>
    <w:rsid w:val="00AC597A"/>
    <w:rsid w:val="00AC5EF4"/>
    <w:rsid w:val="00AC63FC"/>
    <w:rsid w:val="00AC6BC0"/>
    <w:rsid w:val="00AD3B12"/>
    <w:rsid w:val="00AD3B41"/>
    <w:rsid w:val="00AD4303"/>
    <w:rsid w:val="00AD4F04"/>
    <w:rsid w:val="00AD5A94"/>
    <w:rsid w:val="00AE11E8"/>
    <w:rsid w:val="00AE2480"/>
    <w:rsid w:val="00AF3977"/>
    <w:rsid w:val="00AF4413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587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76043"/>
    <w:rsid w:val="00B807E5"/>
    <w:rsid w:val="00B847A0"/>
    <w:rsid w:val="00B87BC5"/>
    <w:rsid w:val="00B87D12"/>
    <w:rsid w:val="00B974FF"/>
    <w:rsid w:val="00BA0371"/>
    <w:rsid w:val="00BA2EF5"/>
    <w:rsid w:val="00BB0CA7"/>
    <w:rsid w:val="00BB27C1"/>
    <w:rsid w:val="00BB3B39"/>
    <w:rsid w:val="00BC01E5"/>
    <w:rsid w:val="00BC3F28"/>
    <w:rsid w:val="00BC6DA7"/>
    <w:rsid w:val="00BC7E90"/>
    <w:rsid w:val="00BD277A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16C8"/>
    <w:rsid w:val="00C12062"/>
    <w:rsid w:val="00C2620F"/>
    <w:rsid w:val="00C34F4C"/>
    <w:rsid w:val="00C41F60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C75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07C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9C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C783B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041"/>
    <w:rsid w:val="00F35094"/>
    <w:rsid w:val="00F35B29"/>
    <w:rsid w:val="00F3618A"/>
    <w:rsid w:val="00F37331"/>
    <w:rsid w:val="00F4412A"/>
    <w:rsid w:val="00F563AC"/>
    <w:rsid w:val="00F56A75"/>
    <w:rsid w:val="00F60B45"/>
    <w:rsid w:val="00F60C18"/>
    <w:rsid w:val="00F64FB6"/>
    <w:rsid w:val="00F67599"/>
    <w:rsid w:val="00F728FB"/>
    <w:rsid w:val="00F734E7"/>
    <w:rsid w:val="00F7561F"/>
    <w:rsid w:val="00F76A1C"/>
    <w:rsid w:val="00F80FD0"/>
    <w:rsid w:val="00F8149F"/>
    <w:rsid w:val="00F83448"/>
    <w:rsid w:val="00F917CF"/>
    <w:rsid w:val="00F92D84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Centered">
    <w:name w:val="Centered"/>
    <w:uiPriority w:val="99"/>
    <w:rsid w:val="00C84C75"/>
    <w:pPr>
      <w:widowControl w:val="0"/>
      <w:autoSpaceDE w:val="0"/>
      <w:autoSpaceDN w:val="0"/>
      <w:adjustRightInd w:val="0"/>
      <w:spacing w:after="160" w:line="278" w:lineRule="auto"/>
      <w:jc w:val="center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emam@aou.edu.eg" TargetMode="External"/><Relationship Id="rId13" Type="http://schemas.openxmlformats.org/officeDocument/2006/relationships/hyperlink" Target="https://obsproject.com/" TargetMode="External"/><Relationship Id="rId18" Type="http://schemas.microsoft.com/office/2016/09/relationships/commentsIds" Target="commentsIds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2163788" TargetMode="External"/><Relationship Id="rId12" Type="http://schemas.openxmlformats.org/officeDocument/2006/relationships/hyperlink" Target="mailto:a.emam@aou.edu.eg" TargetMode="External"/><Relationship Id="rId17" Type="http://schemas.microsoft.com/office/2011/relationships/commentsExtended" Target="commentsExtended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files_upload.php?src=22163788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hammed.yousof@yahoo.com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files_upload.php?src=22163788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abdelazizmohsen2030@gmail.com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zaleawfi@kku.edu.sa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5B59845A5C544188A6A3FE668833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5C318-E7F9-4A36-BB3C-3F7736BDA8AE}"/>
      </w:docPartPr>
      <w:docPartBody>
        <w:p w:rsidR="008F74AF" w:rsidRDefault="006C5395" w:rsidP="006C5395">
          <w:pPr>
            <w:pStyle w:val="F5B59845A5C544188A6A3FE6688330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C3616A2C7554FE6BA2BC83280D2D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10254-8CF6-4117-8372-5119B61C37D5}"/>
      </w:docPartPr>
      <w:docPartBody>
        <w:p w:rsidR="008F74AF" w:rsidRDefault="006C5395" w:rsidP="006C5395">
          <w:pPr>
            <w:pStyle w:val="FC3616A2C7554FE6BA2BC83280D2DC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74A697399B24EF48B14736A96A33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EFDA5-2D32-4D45-B592-C392B79DCFB0}"/>
      </w:docPartPr>
      <w:docPartBody>
        <w:p w:rsidR="008F74AF" w:rsidRDefault="006C5395" w:rsidP="006C5395">
          <w:pPr>
            <w:pStyle w:val="874A697399B24EF48B14736A96A335C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34CDD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852F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10F54"/>
    <w:rsid w:val="00627CAF"/>
    <w:rsid w:val="00691751"/>
    <w:rsid w:val="006A568E"/>
    <w:rsid w:val="006A7088"/>
    <w:rsid w:val="006B205A"/>
    <w:rsid w:val="006B2B83"/>
    <w:rsid w:val="006B5F4E"/>
    <w:rsid w:val="006C5395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8F74AF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C6BC0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5B59845A5C544188A6A3FE668833031">
    <w:name w:val="F5B59845A5C544188A6A3FE668833031"/>
    <w:rsid w:val="006C539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3616A2C7554FE6BA2BC83280D2DC2E">
    <w:name w:val="FC3616A2C7554FE6BA2BC83280D2DC2E"/>
    <w:rsid w:val="006C539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74A697399B24EF48B14736A96A335C5">
    <w:name w:val="874A697399B24EF48B14736A96A335C5"/>
    <w:rsid w:val="006C539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2923</Words>
  <Characters>16662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112</cp:revision>
  <dcterms:created xsi:type="dcterms:W3CDTF">2025-01-20T00:16:00Z</dcterms:created>
  <dcterms:modified xsi:type="dcterms:W3CDTF">2026-09-01T07:15:00Z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