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EBC5F" w14:textId="77777777" w:rsidR="006E4797"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b/>
        </w:rPr>
        <w:t xml:space="preserve">TITLE: </w:t>
      </w:r>
    </w:p>
    <w:p w14:paraId="76CD6F76" w14:textId="77777777" w:rsidR="0047186A" w:rsidRPr="00B925FA" w:rsidRDefault="003D4D39" w:rsidP="00B925FA">
      <w:pPr>
        <w:rPr>
          <w:rFonts w:asciiTheme="majorHAnsi" w:hAnsiTheme="majorHAnsi" w:cstheme="majorHAnsi"/>
          <w:i/>
          <w:iCs/>
        </w:rPr>
      </w:pPr>
      <w:r w:rsidRPr="00B925FA">
        <w:rPr>
          <w:rFonts w:asciiTheme="majorHAnsi" w:hAnsiTheme="majorHAnsi" w:cstheme="majorHAnsi"/>
        </w:rPr>
        <w:t>Measuring DNA double-strand break repair using the</w:t>
      </w:r>
      <w:r w:rsidR="00A10D24" w:rsidRPr="00B925FA">
        <w:rPr>
          <w:rFonts w:asciiTheme="majorHAnsi" w:hAnsiTheme="majorHAnsi" w:cstheme="majorHAnsi"/>
        </w:rPr>
        <w:t xml:space="preserve"> DR-</w:t>
      </w:r>
      <w:r w:rsidR="00A10D24" w:rsidRPr="00B925FA">
        <w:rPr>
          <w:rFonts w:asciiTheme="majorHAnsi" w:hAnsiTheme="majorHAnsi" w:cstheme="majorHAnsi"/>
          <w:i/>
          <w:iCs/>
        </w:rPr>
        <w:t>white</w:t>
      </w:r>
      <w:r w:rsidR="00A10D24" w:rsidRPr="00B925FA">
        <w:rPr>
          <w:rFonts w:asciiTheme="majorHAnsi" w:hAnsiTheme="majorHAnsi" w:cstheme="majorHAnsi"/>
        </w:rPr>
        <w:t xml:space="preserve"> assay in </w:t>
      </w:r>
      <w:r w:rsidR="00A10D24" w:rsidRPr="00B925FA">
        <w:rPr>
          <w:rFonts w:asciiTheme="majorHAnsi" w:hAnsiTheme="majorHAnsi" w:cstheme="majorHAnsi"/>
          <w:i/>
          <w:iCs/>
        </w:rPr>
        <w:t>Drosophila melanogaster</w:t>
      </w:r>
    </w:p>
    <w:p w14:paraId="4239F1E3" w14:textId="77777777" w:rsidR="006E4797" w:rsidRPr="00B925FA" w:rsidRDefault="006E4797" w:rsidP="00B925FA">
      <w:pPr>
        <w:rPr>
          <w:rFonts w:asciiTheme="majorHAnsi" w:hAnsiTheme="majorHAnsi" w:cstheme="majorHAnsi"/>
          <w:b/>
        </w:rPr>
      </w:pPr>
    </w:p>
    <w:p w14:paraId="44015A38" w14:textId="77777777" w:rsidR="006E4797" w:rsidRPr="00B925FA" w:rsidRDefault="00A10D24" w:rsidP="00B925FA">
      <w:pPr>
        <w:rPr>
          <w:rFonts w:asciiTheme="majorHAnsi" w:hAnsiTheme="majorHAnsi" w:cstheme="majorHAnsi"/>
        </w:rPr>
      </w:pPr>
      <w:r w:rsidRPr="00B925FA">
        <w:rPr>
          <w:rFonts w:asciiTheme="majorHAnsi" w:hAnsiTheme="majorHAnsi" w:cstheme="majorHAnsi"/>
          <w:b/>
        </w:rPr>
        <w:t>AUTHORS AND AFFILIATIONS:</w:t>
      </w:r>
    </w:p>
    <w:p w14:paraId="02EEFE80" w14:textId="6C2B2650" w:rsidR="0047186A" w:rsidRPr="00B925FA" w:rsidRDefault="00A10D24" w:rsidP="00B925FA">
      <w:pPr>
        <w:rPr>
          <w:rFonts w:asciiTheme="majorHAnsi" w:hAnsiTheme="majorHAnsi" w:cstheme="majorHAnsi"/>
          <w:vertAlign w:val="superscript"/>
        </w:rPr>
      </w:pPr>
      <w:r w:rsidRPr="00B925FA">
        <w:rPr>
          <w:rFonts w:asciiTheme="majorHAnsi" w:hAnsiTheme="majorHAnsi" w:cstheme="majorHAnsi"/>
        </w:rPr>
        <w:t>Joel Fernandez</w:t>
      </w:r>
      <w:r w:rsidRPr="00B925FA">
        <w:rPr>
          <w:rFonts w:asciiTheme="majorHAnsi" w:hAnsiTheme="majorHAnsi" w:cstheme="majorHAnsi"/>
          <w:vertAlign w:val="superscript"/>
        </w:rPr>
        <w:t>1</w:t>
      </w:r>
      <w:r w:rsidRPr="00B925FA">
        <w:rPr>
          <w:rFonts w:asciiTheme="majorHAnsi" w:hAnsiTheme="majorHAnsi" w:cstheme="majorHAnsi"/>
        </w:rPr>
        <w:t>, Jeannine R. LaRocque</w:t>
      </w:r>
      <w:proofErr w:type="gramStart"/>
      <w:r w:rsidRPr="00B925FA">
        <w:rPr>
          <w:rFonts w:asciiTheme="majorHAnsi" w:hAnsiTheme="majorHAnsi" w:cstheme="majorHAnsi"/>
          <w:vertAlign w:val="superscript"/>
        </w:rPr>
        <w:t>1,#</w:t>
      </w:r>
      <w:proofErr w:type="gramEnd"/>
    </w:p>
    <w:p w14:paraId="25A6140C" w14:textId="77777777" w:rsidR="0047186A" w:rsidRPr="00B925FA" w:rsidRDefault="0047186A" w:rsidP="00B925FA">
      <w:pPr>
        <w:rPr>
          <w:rFonts w:asciiTheme="majorHAnsi" w:hAnsiTheme="majorHAnsi" w:cstheme="majorHAnsi"/>
          <w:vertAlign w:val="superscript"/>
        </w:rPr>
      </w:pPr>
    </w:p>
    <w:p w14:paraId="6F5BD5E5" w14:textId="4E69C39F" w:rsidR="0047186A" w:rsidRPr="00B925FA" w:rsidRDefault="00A10D24" w:rsidP="00B925FA">
      <w:pPr>
        <w:rPr>
          <w:rFonts w:asciiTheme="majorHAnsi" w:hAnsiTheme="majorHAnsi" w:cstheme="majorHAnsi"/>
        </w:rPr>
      </w:pPr>
      <w:r w:rsidRPr="00B925FA">
        <w:rPr>
          <w:rFonts w:asciiTheme="majorHAnsi" w:hAnsiTheme="majorHAnsi" w:cstheme="majorHAnsi"/>
          <w:vertAlign w:val="superscript"/>
        </w:rPr>
        <w:t>1</w:t>
      </w:r>
      <w:r w:rsidRPr="00B925FA">
        <w:rPr>
          <w:rFonts w:asciiTheme="majorHAnsi" w:hAnsiTheme="majorHAnsi" w:cstheme="majorHAnsi"/>
        </w:rPr>
        <w:t>Department of Human Science, Georgetown University, Washington, DC 20007, USA</w:t>
      </w:r>
    </w:p>
    <w:p w14:paraId="31299240" w14:textId="77777777" w:rsidR="006E4797" w:rsidRPr="00B925FA" w:rsidRDefault="006E4797" w:rsidP="00B925FA">
      <w:pPr>
        <w:pBdr>
          <w:top w:val="nil"/>
          <w:left w:val="nil"/>
          <w:bottom w:val="nil"/>
          <w:right w:val="nil"/>
          <w:between w:val="nil"/>
        </w:pBdr>
        <w:rPr>
          <w:rFonts w:asciiTheme="majorHAnsi" w:hAnsiTheme="majorHAnsi" w:cstheme="majorHAnsi"/>
        </w:rPr>
      </w:pPr>
    </w:p>
    <w:p w14:paraId="22DC75FF" w14:textId="77777777" w:rsidR="005727FB"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rPr>
        <w:t>Email address of the co-author:</w:t>
      </w:r>
    </w:p>
    <w:p w14:paraId="7EA77BD1" w14:textId="51C4D51D" w:rsidR="005727FB"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rPr>
        <w:t>Joel Fernandez</w:t>
      </w:r>
      <w:r w:rsidRPr="00B925FA">
        <w:rPr>
          <w:rFonts w:asciiTheme="majorHAnsi" w:hAnsiTheme="majorHAnsi" w:cstheme="majorHAnsi"/>
        </w:rPr>
        <w:tab/>
      </w:r>
      <w:r w:rsidRPr="00B925FA">
        <w:rPr>
          <w:rFonts w:asciiTheme="majorHAnsi" w:hAnsiTheme="majorHAnsi" w:cstheme="majorHAnsi"/>
        </w:rPr>
        <w:tab/>
      </w:r>
      <w:r w:rsidRPr="00B925FA">
        <w:rPr>
          <w:rFonts w:asciiTheme="majorHAnsi" w:hAnsiTheme="majorHAnsi" w:cstheme="majorHAnsi"/>
        </w:rPr>
        <w:tab/>
      </w:r>
      <w:r w:rsidR="005727FB" w:rsidRPr="00B925FA">
        <w:rPr>
          <w:rStyle w:val="Hyperlink"/>
          <w:rFonts w:asciiTheme="majorHAnsi" w:hAnsiTheme="majorHAnsi" w:cstheme="majorHAnsi"/>
          <w:color w:val="auto"/>
        </w:rPr>
        <w:t>joel.fernandez@georgetown.edu</w:t>
      </w:r>
    </w:p>
    <w:p w14:paraId="7A460C5D" w14:textId="77777777" w:rsidR="005727FB" w:rsidRPr="00B925FA" w:rsidRDefault="005727FB" w:rsidP="00B925FA">
      <w:pPr>
        <w:pBdr>
          <w:top w:val="nil"/>
          <w:left w:val="nil"/>
          <w:bottom w:val="nil"/>
          <w:right w:val="nil"/>
          <w:between w:val="nil"/>
        </w:pBdr>
        <w:rPr>
          <w:rFonts w:asciiTheme="majorHAnsi" w:hAnsiTheme="majorHAnsi" w:cstheme="majorHAnsi"/>
        </w:rPr>
      </w:pPr>
    </w:p>
    <w:p w14:paraId="6C554D55" w14:textId="77777777" w:rsidR="005727FB" w:rsidRPr="00B925FA" w:rsidRDefault="00A10D24" w:rsidP="00B925FA">
      <w:pPr>
        <w:rPr>
          <w:rFonts w:asciiTheme="majorHAnsi" w:hAnsiTheme="majorHAnsi" w:cstheme="majorHAnsi"/>
        </w:rPr>
      </w:pPr>
      <w:r w:rsidRPr="00B925FA">
        <w:rPr>
          <w:rFonts w:asciiTheme="majorHAnsi" w:hAnsiTheme="majorHAnsi" w:cstheme="majorHAnsi"/>
          <w:vertAlign w:val="superscript"/>
        </w:rPr>
        <w:t>#</w:t>
      </w:r>
      <w:r w:rsidRPr="00B925FA">
        <w:rPr>
          <w:rFonts w:asciiTheme="majorHAnsi" w:hAnsiTheme="majorHAnsi" w:cstheme="majorHAnsi"/>
        </w:rPr>
        <w:t>Corresponding author:</w:t>
      </w:r>
    </w:p>
    <w:p w14:paraId="1F84B855" w14:textId="07308FDB" w:rsidR="005727FB"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rPr>
        <w:t>Jeannine R. LaRocque</w:t>
      </w:r>
      <w:r w:rsidRPr="00B925FA">
        <w:rPr>
          <w:rFonts w:asciiTheme="majorHAnsi" w:hAnsiTheme="majorHAnsi" w:cstheme="majorHAnsi"/>
        </w:rPr>
        <w:tab/>
      </w:r>
      <w:r w:rsidRPr="00B925FA">
        <w:rPr>
          <w:rFonts w:asciiTheme="majorHAnsi" w:hAnsiTheme="majorHAnsi" w:cstheme="majorHAnsi"/>
        </w:rPr>
        <w:tab/>
      </w:r>
      <w:r w:rsidRPr="00B925FA">
        <w:rPr>
          <w:rFonts w:asciiTheme="majorHAnsi" w:hAnsiTheme="majorHAnsi" w:cstheme="majorHAnsi"/>
        </w:rPr>
        <w:tab/>
      </w:r>
      <w:r w:rsidR="005727FB" w:rsidRPr="00B925FA">
        <w:rPr>
          <w:rStyle w:val="Hyperlink"/>
          <w:rFonts w:asciiTheme="majorHAnsi" w:hAnsiTheme="majorHAnsi" w:cstheme="majorHAnsi"/>
          <w:color w:val="auto"/>
        </w:rPr>
        <w:t>jan.larocque@georgetown.edu</w:t>
      </w:r>
    </w:p>
    <w:p w14:paraId="41A0517F" w14:textId="77777777" w:rsidR="005727FB" w:rsidRPr="00B925FA" w:rsidRDefault="005727FB" w:rsidP="00B925FA">
      <w:pPr>
        <w:pBdr>
          <w:top w:val="nil"/>
          <w:left w:val="nil"/>
          <w:bottom w:val="nil"/>
          <w:right w:val="nil"/>
          <w:between w:val="nil"/>
        </w:pBdr>
        <w:rPr>
          <w:rFonts w:asciiTheme="majorHAnsi" w:hAnsiTheme="majorHAnsi" w:cstheme="majorHAnsi"/>
        </w:rPr>
      </w:pPr>
    </w:p>
    <w:p w14:paraId="3E634CF4" w14:textId="77777777" w:rsidR="006E4797" w:rsidRPr="00B925FA" w:rsidRDefault="00A10D24" w:rsidP="00B925FA">
      <w:pPr>
        <w:rPr>
          <w:rFonts w:asciiTheme="majorHAnsi" w:hAnsiTheme="majorHAnsi" w:cstheme="majorHAnsi"/>
        </w:rPr>
      </w:pPr>
      <w:r w:rsidRPr="00B925FA">
        <w:rPr>
          <w:rFonts w:asciiTheme="majorHAnsi" w:hAnsiTheme="majorHAnsi" w:cstheme="majorHAnsi"/>
          <w:b/>
        </w:rPr>
        <w:t>SUMMARY</w:t>
      </w:r>
      <w:r w:rsidR="0047186A" w:rsidRPr="00B925FA">
        <w:rPr>
          <w:rFonts w:asciiTheme="majorHAnsi" w:hAnsiTheme="majorHAnsi" w:cstheme="majorHAnsi"/>
          <w:b/>
        </w:rPr>
        <w:t>:</w:t>
      </w:r>
    </w:p>
    <w:p w14:paraId="028C01FD" w14:textId="77777777" w:rsidR="006E4797" w:rsidRPr="00B925FA" w:rsidRDefault="00A10D24" w:rsidP="00B925FA">
      <w:pPr>
        <w:rPr>
          <w:rFonts w:asciiTheme="majorHAnsi" w:hAnsiTheme="majorHAnsi" w:cstheme="majorHAnsi"/>
          <w:b/>
          <w:bCs/>
        </w:rPr>
      </w:pPr>
      <w:r w:rsidRPr="00B925FA">
        <w:rPr>
          <w:rFonts w:asciiTheme="majorHAnsi" w:hAnsiTheme="majorHAnsi" w:cstheme="majorHAnsi"/>
        </w:rPr>
        <w:t>The DR-</w:t>
      </w:r>
      <w:r w:rsidRPr="00B925FA">
        <w:rPr>
          <w:rFonts w:asciiTheme="majorHAnsi" w:hAnsiTheme="majorHAnsi" w:cstheme="majorHAnsi"/>
          <w:i/>
          <w:iCs/>
        </w:rPr>
        <w:t>white</w:t>
      </w:r>
      <w:r w:rsidRPr="00B925FA">
        <w:rPr>
          <w:rFonts w:asciiTheme="majorHAnsi" w:hAnsiTheme="majorHAnsi" w:cstheme="majorHAnsi"/>
        </w:rPr>
        <w:t xml:space="preserve"> assay is a versatile genetic reporter assay for detecting DNA double-strand break repair outcomes in the multicellular organism </w:t>
      </w:r>
      <w:r w:rsidRPr="00B925FA">
        <w:rPr>
          <w:rFonts w:asciiTheme="majorHAnsi" w:hAnsiTheme="majorHAnsi" w:cstheme="majorHAnsi"/>
          <w:i/>
          <w:iCs/>
        </w:rPr>
        <w:t>Drosophila melanogaster</w:t>
      </w:r>
      <w:r w:rsidRPr="00B925FA">
        <w:rPr>
          <w:rFonts w:asciiTheme="majorHAnsi" w:hAnsiTheme="majorHAnsi" w:cstheme="majorHAnsi"/>
        </w:rPr>
        <w:t xml:space="preserve">. </w:t>
      </w:r>
    </w:p>
    <w:p w14:paraId="5034F61D" w14:textId="77777777" w:rsidR="0047186A" w:rsidRPr="00B925FA" w:rsidRDefault="0047186A" w:rsidP="00B925FA">
      <w:pPr>
        <w:rPr>
          <w:rFonts w:asciiTheme="majorHAnsi" w:hAnsiTheme="majorHAnsi" w:cstheme="majorHAnsi"/>
          <w:b/>
          <w:bCs/>
        </w:rPr>
      </w:pPr>
    </w:p>
    <w:p w14:paraId="1AD2A103" w14:textId="77777777" w:rsidR="006E4797" w:rsidRPr="00B925FA" w:rsidRDefault="00A10D24" w:rsidP="00B925FA">
      <w:pPr>
        <w:rPr>
          <w:rFonts w:asciiTheme="majorHAnsi" w:hAnsiTheme="majorHAnsi" w:cstheme="majorHAnsi"/>
        </w:rPr>
      </w:pPr>
      <w:r w:rsidRPr="00B925FA">
        <w:rPr>
          <w:rFonts w:asciiTheme="majorHAnsi" w:hAnsiTheme="majorHAnsi" w:cstheme="majorHAnsi"/>
          <w:b/>
        </w:rPr>
        <w:t>ABSTRACT:</w:t>
      </w:r>
    </w:p>
    <w:p w14:paraId="1D77BED8" w14:textId="247E5707" w:rsidR="0047186A" w:rsidRPr="00B925FA" w:rsidRDefault="00A10D24" w:rsidP="00B925FA">
      <w:pPr>
        <w:rPr>
          <w:rFonts w:asciiTheme="majorHAnsi" w:hAnsiTheme="majorHAnsi" w:cstheme="majorHAnsi"/>
        </w:rPr>
      </w:pPr>
      <w:r w:rsidRPr="00B925FA">
        <w:rPr>
          <w:rFonts w:asciiTheme="majorHAnsi" w:hAnsiTheme="majorHAnsi" w:cstheme="majorHAnsi"/>
        </w:rPr>
        <w:t xml:space="preserve">Traditional studies in DNA double-strand break (DSB) repair are frequently limited to biochemical investigations or unicellular systems (e.g., cells, yeast). To facilitate studies of DSB repair in a multicellular organism, we use the DR-white assay in </w:t>
      </w:r>
      <w:r w:rsidRPr="00B925FA">
        <w:rPr>
          <w:rFonts w:asciiTheme="majorHAnsi" w:hAnsiTheme="majorHAnsi" w:cstheme="majorHAnsi"/>
          <w:i/>
        </w:rPr>
        <w:t>Drosophila melanogaster</w:t>
      </w:r>
      <w:r w:rsidRPr="00B925FA">
        <w:rPr>
          <w:rFonts w:asciiTheme="majorHAnsi" w:hAnsiTheme="majorHAnsi" w:cstheme="majorHAnsi"/>
        </w:rPr>
        <w:t xml:space="preserve">. The DR-white assay is a simple yet versatile DSB repair reporter assay that carries a single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recognition sequence, which can be cleaved by expression of the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w:t>
      </w:r>
      <w:proofErr w:type="spellStart"/>
      <w:r w:rsidRPr="00B925FA">
        <w:rPr>
          <w:rFonts w:asciiTheme="majorHAnsi" w:hAnsiTheme="majorHAnsi" w:cstheme="majorHAnsi"/>
        </w:rPr>
        <w:t>meganuclease</w:t>
      </w:r>
      <w:proofErr w:type="spellEnd"/>
      <w:r w:rsidRPr="00B925FA">
        <w:rPr>
          <w:rFonts w:asciiTheme="majorHAnsi" w:hAnsiTheme="majorHAnsi" w:cstheme="majorHAnsi"/>
        </w:rPr>
        <w:t xml:space="preserve">. Expression of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can be induced constitutively, via heat shock, or under other promoters, enabling investigations of tissue- or developmentally specific repair. A primary advantage of the assay is that it can distinguish repair outcomes involving homologous recombination (HR), nonhomologous end joining (NHEJ), and single-strand annealing (SSA). This article provides a detailed protocol for the established DR-white assay, including a step-by-step workflow for inducing DSBs in the premeiotic germline and analyzing repair events phenotypically by scoring progeny. It also describes molecular analysis of repair events by polymerase chain reaction (PCR), sequencing, and the Tracking of Indels by </w:t>
      </w:r>
      <w:proofErr w:type="spellStart"/>
      <w:r w:rsidRPr="00B925FA">
        <w:rPr>
          <w:rFonts w:asciiTheme="majorHAnsi" w:hAnsiTheme="majorHAnsi" w:cstheme="majorHAnsi"/>
        </w:rPr>
        <w:t>DEcomposition</w:t>
      </w:r>
      <w:proofErr w:type="spellEnd"/>
      <w:r w:rsidRPr="00B925FA">
        <w:rPr>
          <w:rFonts w:asciiTheme="majorHAnsi" w:hAnsiTheme="majorHAnsi" w:cstheme="majorHAnsi"/>
        </w:rPr>
        <w:t xml:space="preserve"> (TIDE) R script. This protocol provides a useful tool for investigating the genetic and molecular mechanisms of DNA repair in an organismal model.</w:t>
      </w:r>
    </w:p>
    <w:p w14:paraId="15E11447" w14:textId="77777777" w:rsidR="006E4797" w:rsidRPr="00B925FA" w:rsidRDefault="006E4797" w:rsidP="00B925FA">
      <w:pPr>
        <w:rPr>
          <w:rFonts w:asciiTheme="majorHAnsi" w:hAnsiTheme="majorHAnsi" w:cstheme="majorHAnsi"/>
        </w:rPr>
      </w:pPr>
    </w:p>
    <w:p w14:paraId="76D396EB" w14:textId="77777777" w:rsidR="006E4797" w:rsidRPr="00B925FA" w:rsidRDefault="00A10D24" w:rsidP="00B925FA">
      <w:pPr>
        <w:rPr>
          <w:rFonts w:asciiTheme="majorHAnsi" w:hAnsiTheme="majorHAnsi" w:cstheme="majorHAnsi"/>
        </w:rPr>
      </w:pPr>
      <w:r w:rsidRPr="00B925FA">
        <w:rPr>
          <w:rFonts w:asciiTheme="majorHAnsi" w:hAnsiTheme="majorHAnsi" w:cstheme="majorHAnsi"/>
          <w:b/>
        </w:rPr>
        <w:t>INTRODUCTION:</w:t>
      </w:r>
    </w:p>
    <w:p w14:paraId="2E51BF3E" w14:textId="37CF3821" w:rsidR="0047186A" w:rsidRPr="00B925FA" w:rsidRDefault="00A10D24" w:rsidP="00B925FA">
      <w:pPr>
        <w:rPr>
          <w:rFonts w:asciiTheme="majorHAnsi" w:hAnsiTheme="majorHAnsi" w:cstheme="majorHAnsi"/>
        </w:rPr>
      </w:pPr>
      <w:r w:rsidRPr="00B925FA">
        <w:rPr>
          <w:rFonts w:asciiTheme="majorHAnsi" w:hAnsiTheme="majorHAnsi" w:cstheme="majorHAnsi"/>
        </w:rPr>
        <w:t>Genomic integrity is frequently challenged by DNA lesions, among which double-strand breaks (DSBs) are particularly toxic. If left unrepaired, these breaks can lead to genetic loss, chromosomal rearrangements, and cell death</w:t>
      </w:r>
      <w:r w:rsidRPr="00B925FA">
        <w:rPr>
          <w:rFonts w:asciiTheme="majorHAnsi" w:hAnsiTheme="majorHAnsi" w:cstheme="majorHAnsi"/>
          <w:vertAlign w:val="superscript"/>
        </w:rPr>
        <w:t>1</w:t>
      </w:r>
      <w:r w:rsidRPr="00B925FA">
        <w:rPr>
          <w:rFonts w:asciiTheme="majorHAnsi" w:hAnsiTheme="majorHAnsi" w:cstheme="majorHAnsi"/>
        </w:rPr>
        <w:t>. Cells have thus evolved multiple pathways to repair DSBs. Nonhomologous end-joining (NHEJ) directly ligates the two ends of the DSB, potentially introducing indels at the break site; single-stranded annealing (SSA) exploits complementary sequences flanking the break site for repair, resulting in deletions at the break site; while homologous recombination (HR) utilizes a homologous sequence as a template for</w:t>
      </w:r>
      <w:r w:rsidR="00FB6271" w:rsidRPr="00B925FA">
        <w:rPr>
          <w:rFonts w:asciiTheme="majorHAnsi" w:hAnsiTheme="majorHAnsi" w:cstheme="majorHAnsi"/>
        </w:rPr>
        <w:t xml:space="preserve"> </w:t>
      </w:r>
      <w:r w:rsidRPr="00B925FA">
        <w:rPr>
          <w:rFonts w:asciiTheme="majorHAnsi" w:hAnsiTheme="majorHAnsi" w:cstheme="majorHAnsi"/>
        </w:rPr>
        <w:t>repair</w:t>
      </w:r>
      <w:r w:rsidRPr="00B925FA">
        <w:rPr>
          <w:rFonts w:asciiTheme="majorHAnsi" w:hAnsiTheme="majorHAnsi" w:cstheme="majorHAnsi"/>
          <w:vertAlign w:val="superscript"/>
        </w:rPr>
        <w:t>2,3</w:t>
      </w:r>
      <w:r w:rsidRPr="00B925FA">
        <w:rPr>
          <w:rFonts w:asciiTheme="majorHAnsi" w:hAnsiTheme="majorHAnsi" w:cstheme="majorHAnsi"/>
        </w:rPr>
        <w:t>.</w:t>
      </w:r>
    </w:p>
    <w:p w14:paraId="11226965" w14:textId="77777777" w:rsidR="00660ECA" w:rsidRPr="00B925FA" w:rsidRDefault="00660ECA" w:rsidP="00B925FA">
      <w:pPr>
        <w:rPr>
          <w:rFonts w:asciiTheme="majorHAnsi" w:hAnsiTheme="majorHAnsi" w:cstheme="majorHAnsi"/>
        </w:rPr>
      </w:pPr>
    </w:p>
    <w:p w14:paraId="7032002F" w14:textId="417102FD" w:rsidR="0047186A" w:rsidRPr="00B925FA" w:rsidRDefault="00A10D24" w:rsidP="00B925FA">
      <w:pPr>
        <w:rPr>
          <w:rFonts w:asciiTheme="majorHAnsi" w:hAnsiTheme="majorHAnsi" w:cstheme="majorHAnsi"/>
        </w:rPr>
      </w:pPr>
      <w:r w:rsidRPr="00B925FA">
        <w:rPr>
          <w:rFonts w:asciiTheme="majorHAnsi" w:hAnsiTheme="majorHAnsi" w:cstheme="majorHAnsi"/>
        </w:rPr>
        <w:lastRenderedPageBreak/>
        <w:t>Historically, studies of DSB repair have been limited to biochemical assays</w:t>
      </w:r>
      <w:r w:rsidRPr="00B925FA">
        <w:rPr>
          <w:rFonts w:asciiTheme="majorHAnsi" w:hAnsiTheme="majorHAnsi" w:cstheme="majorHAnsi"/>
          <w:vertAlign w:val="superscript"/>
        </w:rPr>
        <w:t>4</w:t>
      </w:r>
      <w:r w:rsidRPr="00B925FA">
        <w:rPr>
          <w:rFonts w:asciiTheme="majorHAnsi" w:hAnsiTheme="majorHAnsi" w:cstheme="majorHAnsi"/>
        </w:rPr>
        <w:t xml:space="preserve"> or single-cell systems, such as bacteria</w:t>
      </w:r>
      <w:r w:rsidRPr="00B925FA">
        <w:rPr>
          <w:rFonts w:asciiTheme="majorHAnsi" w:hAnsiTheme="majorHAnsi" w:cstheme="majorHAnsi"/>
          <w:vertAlign w:val="superscript"/>
        </w:rPr>
        <w:t>5,6</w:t>
      </w:r>
      <w:r w:rsidRPr="00B925FA">
        <w:rPr>
          <w:rFonts w:asciiTheme="majorHAnsi" w:hAnsiTheme="majorHAnsi" w:cstheme="majorHAnsi"/>
        </w:rPr>
        <w:t>, yeast</w:t>
      </w:r>
      <w:r w:rsidRPr="00B925FA">
        <w:rPr>
          <w:rFonts w:asciiTheme="majorHAnsi" w:hAnsiTheme="majorHAnsi" w:cstheme="majorHAnsi"/>
          <w:vertAlign w:val="superscript"/>
        </w:rPr>
        <w:t>7,8</w:t>
      </w:r>
      <w:r w:rsidRPr="00B925FA">
        <w:rPr>
          <w:rFonts w:asciiTheme="majorHAnsi" w:hAnsiTheme="majorHAnsi" w:cstheme="majorHAnsi"/>
        </w:rPr>
        <w:t>, and mammalian cell culture</w:t>
      </w:r>
      <w:r w:rsidRPr="00B925FA">
        <w:rPr>
          <w:rFonts w:asciiTheme="majorHAnsi" w:hAnsiTheme="majorHAnsi" w:cstheme="majorHAnsi"/>
          <w:vertAlign w:val="superscript"/>
        </w:rPr>
        <w:t>9,10</w:t>
      </w:r>
      <w:r w:rsidRPr="00B925FA">
        <w:rPr>
          <w:rFonts w:asciiTheme="majorHAnsi" w:hAnsiTheme="majorHAnsi" w:cstheme="majorHAnsi"/>
        </w:rPr>
        <w:t xml:space="preserve">. While these models have been instrumental in identifying core repair proteins and their mechanisms, they lack the biological complexity of a multicellular organism. </w:t>
      </w:r>
      <w:r w:rsidRPr="00B925FA">
        <w:rPr>
          <w:rFonts w:asciiTheme="majorHAnsi" w:hAnsiTheme="majorHAnsi" w:cstheme="majorHAnsi"/>
          <w:i/>
          <w:iCs/>
        </w:rPr>
        <w:t>Drosophila melanogaster</w:t>
      </w:r>
      <w:r w:rsidRPr="00B925FA">
        <w:rPr>
          <w:rFonts w:asciiTheme="majorHAnsi" w:hAnsiTheme="majorHAnsi" w:cstheme="majorHAnsi"/>
        </w:rPr>
        <w:t xml:space="preserve"> has become a popular multicellular </w:t>
      </w:r>
      <w:r w:rsidR="005727FB" w:rsidRPr="00B925FA">
        <w:rPr>
          <w:rFonts w:asciiTheme="majorHAnsi" w:hAnsiTheme="majorHAnsi" w:cstheme="majorHAnsi"/>
        </w:rPr>
        <w:t>model system for studying</w:t>
      </w:r>
      <w:r w:rsidRPr="00B925FA">
        <w:rPr>
          <w:rFonts w:asciiTheme="majorHAnsi" w:hAnsiTheme="majorHAnsi" w:cstheme="majorHAnsi"/>
        </w:rPr>
        <w:t xml:space="preserve"> DNA repair. However, many current assays are tailored to specific repair pathways</w:t>
      </w:r>
      <w:r w:rsidRPr="00B925FA">
        <w:rPr>
          <w:rFonts w:asciiTheme="majorHAnsi" w:hAnsiTheme="majorHAnsi" w:cstheme="majorHAnsi"/>
          <w:vertAlign w:val="superscript"/>
        </w:rPr>
        <w:t>11</w:t>
      </w:r>
      <w:r w:rsidRPr="00B925FA">
        <w:rPr>
          <w:rFonts w:asciiTheme="majorHAnsi" w:hAnsiTheme="majorHAnsi" w:cstheme="majorHAnsi"/>
        </w:rPr>
        <w:t>; utilize large chromosomal aberrations, such as P-element excision</w:t>
      </w:r>
      <w:r w:rsidRPr="00B925FA">
        <w:rPr>
          <w:rFonts w:asciiTheme="majorHAnsi" w:hAnsiTheme="majorHAnsi" w:cstheme="majorHAnsi"/>
          <w:vertAlign w:val="superscript"/>
        </w:rPr>
        <w:t>12</w:t>
      </w:r>
      <w:r w:rsidRPr="00B925FA">
        <w:rPr>
          <w:rFonts w:asciiTheme="majorHAnsi" w:hAnsiTheme="majorHAnsi" w:cstheme="majorHAnsi"/>
        </w:rPr>
        <w:t>; or require time-consuming molecular analyses</w:t>
      </w:r>
      <w:r w:rsidRPr="00B925FA">
        <w:rPr>
          <w:rFonts w:asciiTheme="majorHAnsi" w:hAnsiTheme="majorHAnsi" w:cstheme="majorHAnsi"/>
          <w:vertAlign w:val="superscript"/>
        </w:rPr>
        <w:t>13</w:t>
      </w:r>
      <w:r w:rsidRPr="00B925FA">
        <w:rPr>
          <w:rFonts w:asciiTheme="majorHAnsi" w:hAnsiTheme="majorHAnsi" w:cstheme="majorHAnsi"/>
        </w:rPr>
        <w:t>. The DR-</w:t>
      </w:r>
      <w:r w:rsidRPr="00B925FA">
        <w:rPr>
          <w:rFonts w:asciiTheme="majorHAnsi" w:hAnsiTheme="majorHAnsi" w:cstheme="majorHAnsi"/>
          <w:i/>
          <w:iCs/>
        </w:rPr>
        <w:t>white</w:t>
      </w:r>
      <w:r w:rsidRPr="00B925FA">
        <w:rPr>
          <w:rFonts w:asciiTheme="majorHAnsi" w:hAnsiTheme="majorHAnsi" w:cstheme="majorHAnsi"/>
        </w:rPr>
        <w:t xml:space="preserve"> assay addresses these challenges by providing a simple, genetic reporter of DNA repair in </w:t>
      </w:r>
      <w:r w:rsidRPr="00B925FA">
        <w:rPr>
          <w:rFonts w:asciiTheme="majorHAnsi" w:hAnsiTheme="majorHAnsi" w:cstheme="majorHAnsi"/>
          <w:i/>
          <w:iCs/>
        </w:rPr>
        <w:t>Drosophila</w:t>
      </w:r>
      <w:r w:rsidRPr="00B925FA">
        <w:rPr>
          <w:rFonts w:asciiTheme="majorHAnsi" w:hAnsiTheme="majorHAnsi" w:cstheme="majorHAnsi"/>
          <w:vertAlign w:val="superscript"/>
        </w:rPr>
        <w:t>14</w:t>
      </w:r>
      <w:r w:rsidRPr="00B925FA">
        <w:rPr>
          <w:rFonts w:asciiTheme="majorHAnsi" w:hAnsiTheme="majorHAnsi" w:cstheme="majorHAnsi"/>
        </w:rPr>
        <w:t xml:space="preserve">. </w:t>
      </w:r>
      <w:r w:rsidR="00DD77AD" w:rsidRPr="00B925FA">
        <w:rPr>
          <w:rFonts w:asciiTheme="majorHAnsi" w:hAnsiTheme="majorHAnsi" w:cstheme="majorHAnsi"/>
        </w:rPr>
        <w:t xml:space="preserve">This </w:t>
      </w:r>
      <w:r w:rsidR="00EB2A51" w:rsidRPr="00B925FA">
        <w:rPr>
          <w:rFonts w:asciiTheme="majorHAnsi" w:hAnsiTheme="majorHAnsi" w:cstheme="majorHAnsi"/>
        </w:rPr>
        <w:t>study</w:t>
      </w:r>
      <w:r w:rsidR="00DD77AD" w:rsidRPr="00B925FA">
        <w:rPr>
          <w:rFonts w:asciiTheme="majorHAnsi" w:hAnsiTheme="majorHAnsi" w:cstheme="majorHAnsi"/>
        </w:rPr>
        <w:t xml:space="preserve"> provides a complete, practical, and detailed step-by-step workflow to perform genetic and molecular assays to measure DNA DSB repair using the well-established DR-</w:t>
      </w:r>
      <w:r w:rsidR="00DD77AD" w:rsidRPr="00B925FA">
        <w:rPr>
          <w:rFonts w:asciiTheme="majorHAnsi" w:hAnsiTheme="majorHAnsi" w:cstheme="majorHAnsi"/>
          <w:i/>
          <w:iCs/>
        </w:rPr>
        <w:t>white</w:t>
      </w:r>
      <w:r w:rsidR="00DD77AD" w:rsidRPr="00B925FA">
        <w:rPr>
          <w:rFonts w:asciiTheme="majorHAnsi" w:hAnsiTheme="majorHAnsi" w:cstheme="majorHAnsi"/>
        </w:rPr>
        <w:t xml:space="preserve"> assay.</w:t>
      </w:r>
    </w:p>
    <w:p w14:paraId="493E09A1" w14:textId="77777777" w:rsidR="005727FB" w:rsidRPr="00B925FA" w:rsidRDefault="005727FB" w:rsidP="00B925FA">
      <w:pPr>
        <w:rPr>
          <w:rFonts w:asciiTheme="majorHAnsi" w:hAnsiTheme="majorHAnsi" w:cstheme="majorHAnsi"/>
        </w:rPr>
      </w:pPr>
    </w:p>
    <w:p w14:paraId="6C043762" w14:textId="782253A3" w:rsidR="0047186A" w:rsidRPr="00B925FA" w:rsidRDefault="00A10D24" w:rsidP="00B925FA">
      <w:pPr>
        <w:rPr>
          <w:rFonts w:asciiTheme="majorHAnsi" w:hAnsiTheme="majorHAnsi" w:cstheme="majorHAnsi"/>
        </w:rPr>
      </w:pPr>
      <w:r w:rsidRPr="00B925FA">
        <w:rPr>
          <w:rFonts w:asciiTheme="majorHAnsi" w:hAnsiTheme="majorHAnsi" w:cstheme="majorHAnsi"/>
        </w:rPr>
        <w:t xml:space="preserve">The assay employs two direct repeats of the </w:t>
      </w:r>
      <w:r w:rsidRPr="00B925FA">
        <w:rPr>
          <w:rFonts w:asciiTheme="majorHAnsi" w:hAnsiTheme="majorHAnsi" w:cstheme="majorHAnsi"/>
          <w:i/>
          <w:iCs/>
        </w:rPr>
        <w:t>Drosophila</w:t>
      </w:r>
      <w:r w:rsidRPr="00B925FA">
        <w:rPr>
          <w:rFonts w:asciiTheme="majorHAnsi" w:hAnsiTheme="majorHAnsi" w:cstheme="majorHAnsi"/>
        </w:rPr>
        <w:t xml:space="preserve"> </w:t>
      </w:r>
      <w:r w:rsidRPr="00B925FA">
        <w:rPr>
          <w:rFonts w:asciiTheme="majorHAnsi" w:hAnsiTheme="majorHAnsi" w:cstheme="majorHAnsi"/>
          <w:i/>
          <w:iCs/>
        </w:rPr>
        <w:t xml:space="preserve">white </w:t>
      </w:r>
      <w:r w:rsidRPr="00B925FA">
        <w:rPr>
          <w:rFonts w:asciiTheme="majorHAnsi" w:hAnsiTheme="majorHAnsi" w:cstheme="majorHAnsi"/>
        </w:rPr>
        <w:t>(</w:t>
      </w:r>
      <w:r w:rsidRPr="00B925FA">
        <w:rPr>
          <w:rFonts w:asciiTheme="majorHAnsi" w:hAnsiTheme="majorHAnsi" w:cstheme="majorHAnsi"/>
          <w:i/>
          <w:iCs/>
        </w:rPr>
        <w:t>w</w:t>
      </w:r>
      <w:r w:rsidRPr="00B925FA">
        <w:rPr>
          <w:rFonts w:asciiTheme="majorHAnsi" w:hAnsiTheme="majorHAnsi" w:cstheme="majorHAnsi"/>
        </w:rPr>
        <w:t>) gene, which confers the wild-type red eye color (</w:t>
      </w:r>
      <w:r w:rsidRPr="00B925FA">
        <w:rPr>
          <w:rFonts w:asciiTheme="majorHAnsi" w:hAnsiTheme="majorHAnsi" w:cstheme="majorHAnsi"/>
          <w:b/>
          <w:bCs/>
        </w:rPr>
        <w:t>Figure 1</w:t>
      </w:r>
      <w:r w:rsidRPr="00B925FA">
        <w:rPr>
          <w:rFonts w:asciiTheme="majorHAnsi" w:hAnsiTheme="majorHAnsi" w:cstheme="majorHAnsi"/>
        </w:rPr>
        <w:t xml:space="preserve">). Both copies are nonfunctional: the first, </w:t>
      </w:r>
      <w:proofErr w:type="spellStart"/>
      <w:r w:rsidRPr="00B925FA">
        <w:rPr>
          <w:rFonts w:asciiTheme="majorHAnsi" w:hAnsiTheme="majorHAnsi" w:cstheme="majorHAnsi"/>
          <w:i/>
          <w:iCs/>
        </w:rPr>
        <w:t>Sce.white</w:t>
      </w:r>
      <w:proofErr w:type="spellEnd"/>
      <w:r w:rsidRPr="00B925FA">
        <w:rPr>
          <w:rFonts w:asciiTheme="majorHAnsi" w:hAnsiTheme="majorHAnsi" w:cstheme="majorHAnsi"/>
        </w:rPr>
        <w:t xml:space="preserve">, contains an insertion </w:t>
      </w:r>
      <w:r w:rsidR="00EC6225" w:rsidRPr="00B925FA">
        <w:rPr>
          <w:rFonts w:asciiTheme="majorHAnsi" w:hAnsiTheme="majorHAnsi" w:cstheme="majorHAnsi"/>
        </w:rPr>
        <w:t>that carries the I-</w:t>
      </w:r>
      <w:proofErr w:type="spellStart"/>
      <w:r w:rsidR="00EC6225" w:rsidRPr="00B925FA">
        <w:rPr>
          <w:rFonts w:asciiTheme="majorHAnsi" w:hAnsiTheme="majorHAnsi" w:cstheme="majorHAnsi"/>
        </w:rPr>
        <w:t>SceI</w:t>
      </w:r>
      <w:proofErr w:type="spellEnd"/>
      <w:r w:rsidR="00EC6225" w:rsidRPr="00B925FA">
        <w:rPr>
          <w:rFonts w:asciiTheme="majorHAnsi" w:hAnsiTheme="majorHAnsi" w:cstheme="majorHAnsi"/>
        </w:rPr>
        <w:t xml:space="preserve"> </w:t>
      </w:r>
      <w:proofErr w:type="spellStart"/>
      <w:r w:rsidR="00EC6225" w:rsidRPr="00B925FA">
        <w:rPr>
          <w:rFonts w:asciiTheme="majorHAnsi" w:hAnsiTheme="majorHAnsi" w:cstheme="majorHAnsi"/>
        </w:rPr>
        <w:t>meganuclease</w:t>
      </w:r>
      <w:proofErr w:type="spellEnd"/>
      <w:r w:rsidR="00EC6225" w:rsidRPr="00B925FA">
        <w:rPr>
          <w:rFonts w:asciiTheme="majorHAnsi" w:hAnsiTheme="majorHAnsi" w:cstheme="majorHAnsi"/>
        </w:rPr>
        <w:t xml:space="preserve"> recognition sequence at a wild-type SacI site</w:t>
      </w:r>
      <w:r w:rsidRPr="00B925FA">
        <w:rPr>
          <w:rFonts w:asciiTheme="majorHAnsi" w:hAnsiTheme="majorHAnsi" w:cstheme="majorHAnsi"/>
        </w:rPr>
        <w:t xml:space="preserve"> and introduces a premature stop codon; the second, </w:t>
      </w:r>
      <w:proofErr w:type="spellStart"/>
      <w:r w:rsidRPr="00B925FA">
        <w:rPr>
          <w:rFonts w:asciiTheme="majorHAnsi" w:hAnsiTheme="majorHAnsi" w:cstheme="majorHAnsi"/>
          <w:i/>
          <w:iCs/>
        </w:rPr>
        <w:t>iwhite</w:t>
      </w:r>
      <w:proofErr w:type="spellEnd"/>
      <w:r w:rsidRPr="00B925FA">
        <w:rPr>
          <w:rFonts w:asciiTheme="majorHAnsi" w:hAnsiTheme="majorHAnsi" w:cstheme="majorHAnsi"/>
        </w:rPr>
        <w:t xml:space="preserve">, is truncated at both the 5’ and 3’ ends and serves as a template for HR repair. A </w:t>
      </w:r>
      <w:r w:rsidRPr="00B925FA">
        <w:rPr>
          <w:rFonts w:asciiTheme="majorHAnsi" w:hAnsiTheme="majorHAnsi" w:cstheme="majorHAnsi"/>
          <w:i/>
          <w:iCs/>
        </w:rPr>
        <w:t>Drosophila</w:t>
      </w:r>
      <w:r w:rsidRPr="00B925FA">
        <w:rPr>
          <w:rFonts w:asciiTheme="majorHAnsi" w:hAnsiTheme="majorHAnsi" w:cstheme="majorHAnsi"/>
        </w:rPr>
        <w:t xml:space="preserve"> </w:t>
      </w:r>
      <w:r w:rsidRPr="00B925FA">
        <w:rPr>
          <w:rFonts w:asciiTheme="majorHAnsi" w:hAnsiTheme="majorHAnsi" w:cstheme="majorHAnsi"/>
          <w:i/>
          <w:iCs/>
        </w:rPr>
        <w:t xml:space="preserve">yellow </w:t>
      </w:r>
      <w:r w:rsidRPr="00B925FA">
        <w:rPr>
          <w:rFonts w:asciiTheme="majorHAnsi" w:hAnsiTheme="majorHAnsi" w:cstheme="majorHAnsi"/>
        </w:rPr>
        <w:t>transgene (</w:t>
      </w:r>
      <w:r w:rsidRPr="00B925FA">
        <w:rPr>
          <w:rFonts w:asciiTheme="majorHAnsi" w:hAnsiTheme="majorHAnsi" w:cstheme="majorHAnsi"/>
          <w:i/>
          <w:iCs/>
        </w:rPr>
        <w:t>y</w:t>
      </w:r>
      <w:r w:rsidRPr="00B925FA">
        <w:rPr>
          <w:rFonts w:asciiTheme="majorHAnsi" w:hAnsiTheme="majorHAnsi" w:cstheme="majorHAnsi"/>
          <w:i/>
          <w:iCs/>
          <w:vertAlign w:val="superscript"/>
        </w:rPr>
        <w:t>+</w:t>
      </w:r>
      <w:r w:rsidRPr="00B925FA">
        <w:rPr>
          <w:rFonts w:asciiTheme="majorHAnsi" w:hAnsiTheme="majorHAnsi" w:cstheme="majorHAnsi"/>
        </w:rPr>
        <w:t xml:space="preserve">), which confers the wild-type brown body color, is present between the two </w:t>
      </w:r>
      <w:r w:rsidRPr="00B925FA">
        <w:rPr>
          <w:rFonts w:asciiTheme="majorHAnsi" w:hAnsiTheme="majorHAnsi" w:cstheme="majorHAnsi"/>
          <w:i/>
          <w:iCs/>
        </w:rPr>
        <w:t>white</w:t>
      </w:r>
      <w:r w:rsidRPr="00B925FA">
        <w:rPr>
          <w:rFonts w:asciiTheme="majorHAnsi" w:hAnsiTheme="majorHAnsi" w:cstheme="majorHAnsi"/>
        </w:rPr>
        <w:t xml:space="preserve"> repeats. Since the DR-</w:t>
      </w:r>
      <w:r w:rsidRPr="00B925FA">
        <w:rPr>
          <w:rFonts w:asciiTheme="majorHAnsi" w:hAnsiTheme="majorHAnsi" w:cstheme="majorHAnsi"/>
          <w:i/>
          <w:iCs/>
        </w:rPr>
        <w:t>white</w:t>
      </w:r>
      <w:r w:rsidRPr="00B925FA">
        <w:rPr>
          <w:rFonts w:asciiTheme="majorHAnsi" w:hAnsiTheme="majorHAnsi" w:cstheme="majorHAnsi"/>
        </w:rPr>
        <w:t xml:space="preserve"> cassette is integrated </w:t>
      </w:r>
      <w:r w:rsidR="005727FB" w:rsidRPr="00B925FA">
        <w:rPr>
          <w:rFonts w:asciiTheme="majorHAnsi" w:hAnsiTheme="majorHAnsi" w:cstheme="majorHAnsi"/>
        </w:rPr>
        <w:t>into a y w mutant background, DR-white flies are phenotypically wild-type brown-bodied and mutant white-eyed</w:t>
      </w:r>
      <w:r w:rsidRPr="00B925FA">
        <w:rPr>
          <w:rFonts w:asciiTheme="majorHAnsi" w:hAnsiTheme="majorHAnsi" w:cstheme="majorHAnsi"/>
        </w:rPr>
        <w:t xml:space="preserve">. </w:t>
      </w:r>
    </w:p>
    <w:p w14:paraId="78CD98E5" w14:textId="77777777" w:rsidR="005727FB" w:rsidRPr="00B925FA" w:rsidRDefault="005727FB" w:rsidP="00B925FA">
      <w:pPr>
        <w:rPr>
          <w:rFonts w:asciiTheme="majorHAnsi" w:hAnsiTheme="majorHAnsi" w:cstheme="majorHAnsi"/>
        </w:rPr>
      </w:pPr>
    </w:p>
    <w:p w14:paraId="026F716C" w14:textId="42ECB7BF" w:rsidR="0047186A" w:rsidRPr="00B925FA" w:rsidRDefault="00A10D24" w:rsidP="00B925FA">
      <w:pPr>
        <w:rPr>
          <w:rFonts w:asciiTheme="majorHAnsi" w:hAnsiTheme="majorHAnsi" w:cstheme="majorHAnsi"/>
        </w:rPr>
      </w:pPr>
      <w:r w:rsidRPr="00B925FA">
        <w:rPr>
          <w:rFonts w:asciiTheme="majorHAnsi" w:hAnsiTheme="majorHAnsi" w:cstheme="majorHAnsi"/>
        </w:rPr>
        <w:t xml:space="preserve">DSBs can be induced at </w:t>
      </w:r>
      <w:proofErr w:type="spellStart"/>
      <w:r w:rsidRPr="00B925FA">
        <w:rPr>
          <w:rFonts w:asciiTheme="majorHAnsi" w:hAnsiTheme="majorHAnsi" w:cstheme="majorHAnsi"/>
          <w:i/>
          <w:iCs/>
        </w:rPr>
        <w:t>Sce.white</w:t>
      </w:r>
      <w:proofErr w:type="spellEnd"/>
      <w:r w:rsidRPr="00B925FA">
        <w:rPr>
          <w:rFonts w:asciiTheme="majorHAnsi" w:hAnsiTheme="majorHAnsi" w:cstheme="majorHAnsi"/>
        </w:rPr>
        <w:t xml:space="preserve"> by crossing DR-</w:t>
      </w:r>
      <w:r w:rsidRPr="00B925FA">
        <w:rPr>
          <w:rFonts w:asciiTheme="majorHAnsi" w:hAnsiTheme="majorHAnsi" w:cstheme="majorHAnsi"/>
          <w:i/>
          <w:iCs/>
        </w:rPr>
        <w:t>white</w:t>
      </w:r>
      <w:r w:rsidRPr="00B925FA">
        <w:rPr>
          <w:rFonts w:asciiTheme="majorHAnsi" w:hAnsiTheme="majorHAnsi" w:cstheme="majorHAnsi"/>
        </w:rPr>
        <w:t xml:space="preserve"> flies with flies that carry an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rPr>
        <w:t xml:space="preserve"> transgene. Repair of DSBs in the premeiotic germline can be measured by scoring progeny</w:t>
      </w:r>
      <w:r w:rsidR="00DC51CC" w:rsidRPr="00B925FA">
        <w:rPr>
          <w:rFonts w:asciiTheme="majorHAnsi" w:hAnsiTheme="majorHAnsi" w:cstheme="majorHAnsi"/>
        </w:rPr>
        <w:t xml:space="preserve"> of a tester cross</w:t>
      </w:r>
      <w:r w:rsidRPr="00B925FA">
        <w:rPr>
          <w:rFonts w:asciiTheme="majorHAnsi" w:hAnsiTheme="majorHAnsi" w:cstheme="majorHAnsi"/>
        </w:rPr>
        <w:t>. Repair by NHEJ results in the parental brown-bodied, white-eyed phenotype (</w:t>
      </w:r>
      <w:r w:rsidRPr="00B925FA">
        <w:rPr>
          <w:rFonts w:asciiTheme="majorHAnsi" w:hAnsiTheme="majorHAnsi" w:cstheme="majorHAnsi"/>
          <w:b/>
          <w:bCs/>
        </w:rPr>
        <w:t>Figure 1A</w:t>
      </w:r>
      <w:r w:rsidRPr="00B925FA">
        <w:rPr>
          <w:rFonts w:asciiTheme="majorHAnsi" w:hAnsiTheme="majorHAnsi" w:cstheme="majorHAnsi"/>
        </w:rPr>
        <w:t xml:space="preserve">), whereas repair by HR restores the wild-type </w:t>
      </w:r>
      <w:r w:rsidRPr="00B925FA">
        <w:rPr>
          <w:rFonts w:asciiTheme="majorHAnsi" w:hAnsiTheme="majorHAnsi" w:cstheme="majorHAnsi"/>
          <w:i/>
          <w:iCs/>
        </w:rPr>
        <w:t>white</w:t>
      </w:r>
      <w:r w:rsidRPr="00B925FA">
        <w:rPr>
          <w:rFonts w:asciiTheme="majorHAnsi" w:hAnsiTheme="majorHAnsi" w:cstheme="majorHAnsi"/>
        </w:rPr>
        <w:t xml:space="preserve"> sequence and results in brown-bodied, red-eyed progeny (</w:t>
      </w:r>
      <w:r w:rsidRPr="00B925FA">
        <w:rPr>
          <w:rFonts w:asciiTheme="majorHAnsi" w:hAnsiTheme="majorHAnsi" w:cstheme="majorHAnsi"/>
          <w:b/>
          <w:bCs/>
        </w:rPr>
        <w:t>Figure 1B</w:t>
      </w:r>
      <w:r w:rsidRPr="00B925FA">
        <w:rPr>
          <w:rFonts w:asciiTheme="majorHAnsi" w:hAnsiTheme="majorHAnsi" w:cstheme="majorHAnsi"/>
        </w:rPr>
        <w:t xml:space="preserve">). SSA repair of the DSB or a </w:t>
      </w:r>
      <w:proofErr w:type="gramStart"/>
      <w:r w:rsidRPr="00B925FA">
        <w:rPr>
          <w:rFonts w:asciiTheme="majorHAnsi" w:hAnsiTheme="majorHAnsi" w:cstheme="majorHAnsi"/>
        </w:rPr>
        <w:t xml:space="preserve">mitotic crossover </w:t>
      </w:r>
      <w:r w:rsidR="005727FB" w:rsidRPr="00B925FA">
        <w:rPr>
          <w:rFonts w:asciiTheme="majorHAnsi" w:hAnsiTheme="majorHAnsi" w:cstheme="majorHAnsi"/>
        </w:rPr>
        <w:t>results</w:t>
      </w:r>
      <w:proofErr w:type="gramEnd"/>
      <w:r w:rsidRPr="00B925FA">
        <w:rPr>
          <w:rFonts w:asciiTheme="majorHAnsi" w:hAnsiTheme="majorHAnsi" w:cstheme="majorHAnsi"/>
        </w:rPr>
        <w:t xml:space="preserve"> in loss of the intervening </w:t>
      </w:r>
      <w:r w:rsidRPr="00B925FA">
        <w:rPr>
          <w:rFonts w:asciiTheme="majorHAnsi" w:hAnsiTheme="majorHAnsi" w:cstheme="majorHAnsi"/>
          <w:i/>
          <w:iCs/>
        </w:rPr>
        <w:t>yellow</w:t>
      </w:r>
      <w:r w:rsidRPr="00B925FA">
        <w:rPr>
          <w:rFonts w:asciiTheme="majorHAnsi" w:hAnsiTheme="majorHAnsi" w:cstheme="majorHAnsi"/>
        </w:rPr>
        <w:t xml:space="preserve"> transgene, resulting in yellow-bodied, white-eyed flies (</w:t>
      </w:r>
      <w:r w:rsidRPr="00B925FA">
        <w:rPr>
          <w:rFonts w:asciiTheme="majorHAnsi" w:hAnsiTheme="majorHAnsi" w:cstheme="majorHAnsi"/>
          <w:b/>
          <w:bCs/>
        </w:rPr>
        <w:t>Figure 1C</w:t>
      </w:r>
      <w:r w:rsidRPr="00B925FA">
        <w:rPr>
          <w:rFonts w:asciiTheme="majorHAnsi" w:hAnsiTheme="majorHAnsi" w:cstheme="majorHAnsi"/>
        </w:rPr>
        <w:t xml:space="preserve">). To analyze repair outcomes in somatic cells, we have adapted the Tracking Indels by </w:t>
      </w:r>
      <w:proofErr w:type="spellStart"/>
      <w:r w:rsidRPr="00B925FA">
        <w:rPr>
          <w:rFonts w:asciiTheme="majorHAnsi" w:hAnsiTheme="majorHAnsi" w:cstheme="majorHAnsi"/>
        </w:rPr>
        <w:t>DEcomposition</w:t>
      </w:r>
      <w:proofErr w:type="spellEnd"/>
      <w:r w:rsidRPr="00B925FA">
        <w:rPr>
          <w:rFonts w:asciiTheme="majorHAnsi" w:hAnsiTheme="majorHAnsi" w:cstheme="majorHAnsi"/>
        </w:rPr>
        <w:t xml:space="preserve"> (TIDE) algorithm to detect NHEJ with processing and HR repair in the DR-</w:t>
      </w:r>
      <w:r w:rsidRPr="00B925FA">
        <w:rPr>
          <w:rFonts w:asciiTheme="majorHAnsi" w:hAnsiTheme="majorHAnsi" w:cstheme="majorHAnsi"/>
          <w:i/>
          <w:iCs/>
        </w:rPr>
        <w:t xml:space="preserve">white </w:t>
      </w:r>
      <w:r w:rsidRPr="00B925FA">
        <w:rPr>
          <w:rFonts w:asciiTheme="majorHAnsi" w:hAnsiTheme="majorHAnsi" w:cstheme="majorHAnsi"/>
        </w:rPr>
        <w:t>assay specifically</w:t>
      </w:r>
      <w:r w:rsidRPr="00B925FA">
        <w:rPr>
          <w:rFonts w:asciiTheme="majorHAnsi" w:hAnsiTheme="majorHAnsi" w:cstheme="majorHAnsi"/>
          <w:vertAlign w:val="superscript"/>
        </w:rPr>
        <w:t>15,16</w:t>
      </w:r>
      <w:r w:rsidRPr="00B925FA">
        <w:rPr>
          <w:rFonts w:asciiTheme="majorHAnsi" w:hAnsiTheme="majorHAnsi" w:cstheme="majorHAnsi"/>
        </w:rPr>
        <w:t>.</w:t>
      </w:r>
    </w:p>
    <w:p w14:paraId="085EE2D4" w14:textId="77777777" w:rsidR="005727FB" w:rsidRPr="00B925FA" w:rsidRDefault="005727FB" w:rsidP="00B925FA">
      <w:pPr>
        <w:rPr>
          <w:rFonts w:asciiTheme="majorHAnsi" w:hAnsiTheme="majorHAnsi" w:cstheme="majorHAnsi"/>
        </w:rPr>
      </w:pPr>
    </w:p>
    <w:p w14:paraId="3B308109" w14:textId="77EA1BD2" w:rsidR="0047186A" w:rsidRPr="00B925FA" w:rsidRDefault="00A10D24" w:rsidP="00B925FA">
      <w:pPr>
        <w:rPr>
          <w:rFonts w:asciiTheme="majorHAnsi" w:hAnsiTheme="majorHAnsi" w:cstheme="majorHAnsi"/>
        </w:rPr>
      </w:pPr>
      <w:r w:rsidRPr="00B925FA">
        <w:rPr>
          <w:rFonts w:asciiTheme="majorHAnsi" w:hAnsiTheme="majorHAnsi" w:cstheme="majorHAnsi"/>
        </w:rPr>
        <w:t>The DR-</w:t>
      </w:r>
      <w:r w:rsidRPr="00B925FA">
        <w:rPr>
          <w:rFonts w:asciiTheme="majorHAnsi" w:hAnsiTheme="majorHAnsi" w:cstheme="majorHAnsi"/>
          <w:i/>
          <w:iCs/>
        </w:rPr>
        <w:t>white</w:t>
      </w:r>
      <w:r w:rsidRPr="00B925FA">
        <w:rPr>
          <w:rFonts w:asciiTheme="majorHAnsi" w:hAnsiTheme="majorHAnsi" w:cstheme="majorHAnsi"/>
        </w:rPr>
        <w:t xml:space="preserve"> assay provides several advantages </w:t>
      </w:r>
      <w:r w:rsidR="007476BE" w:rsidRPr="00B925FA">
        <w:rPr>
          <w:rFonts w:asciiTheme="majorHAnsi" w:hAnsiTheme="majorHAnsi" w:cstheme="majorHAnsi"/>
        </w:rPr>
        <w:t>over</w:t>
      </w:r>
      <w:r w:rsidRPr="00B925FA">
        <w:rPr>
          <w:rFonts w:asciiTheme="majorHAnsi" w:hAnsiTheme="majorHAnsi" w:cstheme="majorHAnsi"/>
        </w:rPr>
        <w:t xml:space="preserve"> previously established DNA repair assays in </w:t>
      </w:r>
      <w:r w:rsidRPr="00B925FA">
        <w:rPr>
          <w:rFonts w:asciiTheme="majorHAnsi" w:hAnsiTheme="majorHAnsi" w:cstheme="majorHAnsi"/>
          <w:i/>
          <w:iCs/>
        </w:rPr>
        <w:t>Drosophila</w:t>
      </w:r>
      <w:r w:rsidRPr="00B925FA">
        <w:rPr>
          <w:rFonts w:asciiTheme="majorHAnsi" w:hAnsiTheme="majorHAnsi" w:cstheme="majorHAnsi"/>
        </w:rPr>
        <w:t>. Because breaks are generated and repaired in the germline, repair outcomes can be detected easily by phenotypic analysis. At the same time, the assay is extremely versatile. While the assay is primarily designed to measure HR repair, it can detect all three repair pathways. We have also developed two additional, functional repair templates (</w:t>
      </w:r>
      <w:r w:rsidRPr="00B925FA">
        <w:rPr>
          <w:rFonts w:asciiTheme="majorHAnsi" w:hAnsiTheme="majorHAnsi" w:cstheme="majorHAnsi"/>
          <w:b/>
          <w:bCs/>
        </w:rPr>
        <w:t>Figure 2</w:t>
      </w:r>
      <w:r w:rsidRPr="00B925FA">
        <w:rPr>
          <w:rFonts w:asciiTheme="majorHAnsi" w:hAnsiTheme="majorHAnsi" w:cstheme="majorHAnsi"/>
        </w:rPr>
        <w:t xml:space="preserve">). The </w:t>
      </w:r>
      <w:r w:rsidRPr="00B925FA">
        <w:rPr>
          <w:rFonts w:asciiTheme="majorHAnsi" w:hAnsiTheme="majorHAnsi" w:cstheme="majorHAnsi"/>
          <w:i/>
          <w:iCs/>
        </w:rPr>
        <w:t>iwhite.mu</w:t>
      </w:r>
      <w:r w:rsidRPr="00B925FA">
        <w:rPr>
          <w:rFonts w:asciiTheme="majorHAnsi" w:hAnsiTheme="majorHAnsi" w:cstheme="majorHAnsi"/>
        </w:rPr>
        <w:t xml:space="preserve"> template contains 28 silent </w:t>
      </w:r>
      <w:r w:rsidR="005727FB" w:rsidRPr="00B925FA">
        <w:rPr>
          <w:rFonts w:asciiTheme="majorHAnsi" w:hAnsiTheme="majorHAnsi" w:cstheme="majorHAnsi"/>
        </w:rPr>
        <w:t>single-nucleotide polymorphisms (SNPs) and</w:t>
      </w:r>
      <w:r w:rsidRPr="00B925FA">
        <w:rPr>
          <w:rFonts w:asciiTheme="majorHAnsi" w:hAnsiTheme="majorHAnsi" w:cstheme="majorHAnsi"/>
        </w:rPr>
        <w:t xml:space="preserve"> also </w:t>
      </w:r>
      <w:r w:rsidR="007476BE" w:rsidRPr="00B925FA">
        <w:rPr>
          <w:rFonts w:asciiTheme="majorHAnsi" w:hAnsiTheme="majorHAnsi" w:cstheme="majorHAnsi"/>
        </w:rPr>
        <w:t>produces red-eyed progeny (</w:t>
      </w:r>
      <w:r w:rsidR="007476BE" w:rsidRPr="00B925FA">
        <w:rPr>
          <w:rFonts w:asciiTheme="majorHAnsi" w:hAnsiTheme="majorHAnsi" w:cstheme="majorHAnsi"/>
          <w:b/>
          <w:bCs/>
        </w:rPr>
        <w:t>Figure 2A</w:t>
      </w:r>
      <w:r w:rsidR="007476BE" w:rsidRPr="00B925FA">
        <w:rPr>
          <w:rFonts w:asciiTheme="majorHAnsi" w:hAnsiTheme="majorHAnsi" w:cstheme="majorHAnsi"/>
        </w:rPr>
        <w:t>), facilitating studies of gene conversion tract (GCT) lengths and HR repair between diverged sequences 14</w:t>
      </w:r>
      <w:r w:rsidRPr="00B925FA">
        <w:rPr>
          <w:rFonts w:asciiTheme="majorHAnsi" w:hAnsiTheme="majorHAnsi" w:cstheme="majorHAnsi"/>
        </w:rPr>
        <w:t xml:space="preserve">. The </w:t>
      </w:r>
      <w:r w:rsidRPr="00B925FA">
        <w:rPr>
          <w:rFonts w:asciiTheme="majorHAnsi" w:hAnsiTheme="majorHAnsi" w:cstheme="majorHAnsi"/>
          <w:i/>
          <w:iCs/>
        </w:rPr>
        <w:t>iwhite</w:t>
      </w:r>
      <w:r w:rsidRPr="00B925FA">
        <w:rPr>
          <w:rFonts w:asciiTheme="majorHAnsi" w:hAnsiTheme="majorHAnsi" w:cstheme="majorHAnsi"/>
        </w:rPr>
        <w:t>Δ9 template contains a nine base-pair deletion at the wild-type SacI site and results in orange-eyed progeny (</w:t>
      </w:r>
      <w:r w:rsidRPr="00B925FA">
        <w:rPr>
          <w:rFonts w:asciiTheme="majorHAnsi" w:hAnsiTheme="majorHAnsi" w:cstheme="majorHAnsi"/>
          <w:b/>
          <w:bCs/>
        </w:rPr>
        <w:t>Figure 2B</w:t>
      </w:r>
      <w:r w:rsidRPr="00B925FA">
        <w:rPr>
          <w:rFonts w:asciiTheme="majorHAnsi" w:hAnsiTheme="majorHAnsi" w:cstheme="majorHAnsi"/>
        </w:rPr>
        <w:t>). This feature allows investigators to track HR repair from distinct templates, a feature unique to the DR-</w:t>
      </w:r>
      <w:r w:rsidRPr="00B925FA">
        <w:rPr>
          <w:rFonts w:asciiTheme="majorHAnsi" w:hAnsiTheme="majorHAnsi" w:cstheme="majorHAnsi"/>
          <w:i/>
          <w:iCs/>
        </w:rPr>
        <w:t>white</w:t>
      </w:r>
      <w:r w:rsidRPr="00B925FA">
        <w:rPr>
          <w:rFonts w:asciiTheme="majorHAnsi" w:hAnsiTheme="majorHAnsi" w:cstheme="majorHAnsi"/>
        </w:rPr>
        <w:t xml:space="preserve"> assay</w:t>
      </w:r>
      <w:r w:rsidRPr="00B925FA">
        <w:rPr>
          <w:rFonts w:asciiTheme="majorHAnsi" w:hAnsiTheme="majorHAnsi" w:cstheme="majorHAnsi"/>
          <w:vertAlign w:val="superscript"/>
        </w:rPr>
        <w:t>15</w:t>
      </w:r>
      <w:r w:rsidRPr="00B925FA">
        <w:rPr>
          <w:rFonts w:asciiTheme="majorHAnsi" w:hAnsiTheme="majorHAnsi" w:cstheme="majorHAnsi"/>
        </w:rPr>
        <w:t xml:space="preserve">. </w:t>
      </w:r>
    </w:p>
    <w:p w14:paraId="4ED31292" w14:textId="77777777" w:rsidR="006E4797" w:rsidRPr="00B925FA" w:rsidRDefault="006E4797" w:rsidP="00B925FA">
      <w:pPr>
        <w:rPr>
          <w:rFonts w:asciiTheme="majorHAnsi" w:hAnsiTheme="majorHAnsi" w:cstheme="majorHAnsi"/>
          <w:b/>
        </w:rPr>
      </w:pPr>
    </w:p>
    <w:p w14:paraId="127C5391" w14:textId="77777777" w:rsidR="006E4797" w:rsidRPr="00B925FA" w:rsidRDefault="00A10D24" w:rsidP="00B925FA">
      <w:pPr>
        <w:rPr>
          <w:rFonts w:asciiTheme="majorHAnsi" w:hAnsiTheme="majorHAnsi" w:cstheme="majorHAnsi"/>
          <w:b/>
        </w:rPr>
      </w:pPr>
      <w:r w:rsidRPr="00B925FA">
        <w:rPr>
          <w:rFonts w:asciiTheme="majorHAnsi" w:hAnsiTheme="majorHAnsi" w:cstheme="majorHAnsi"/>
          <w:b/>
        </w:rPr>
        <w:t>PROTOCOL:</w:t>
      </w:r>
    </w:p>
    <w:p w14:paraId="469EA410" w14:textId="77777777" w:rsidR="005727FB" w:rsidRPr="00B925FA" w:rsidRDefault="005727FB" w:rsidP="00B925FA">
      <w:pPr>
        <w:rPr>
          <w:rFonts w:asciiTheme="majorHAnsi" w:hAnsiTheme="majorHAnsi" w:cstheme="majorHAnsi"/>
        </w:rPr>
      </w:pPr>
    </w:p>
    <w:p w14:paraId="4F08D11A" w14:textId="77777777" w:rsidR="0047186A" w:rsidRPr="00B925FA" w:rsidRDefault="00A10D24" w:rsidP="00B925FA">
      <w:pPr>
        <w:pStyle w:val="ListParagraph"/>
        <w:numPr>
          <w:ilvl w:val="0"/>
          <w:numId w:val="26"/>
        </w:numPr>
        <w:spacing w:after="0" w:line="240" w:lineRule="auto"/>
        <w:ind w:left="0" w:firstLine="0"/>
        <w:jc w:val="both"/>
        <w:rPr>
          <w:rFonts w:asciiTheme="majorHAnsi" w:hAnsiTheme="majorHAnsi" w:cstheme="majorHAnsi"/>
          <w:b/>
          <w:bCs/>
          <w:sz w:val="24"/>
          <w:szCs w:val="24"/>
        </w:rPr>
      </w:pPr>
      <w:r w:rsidRPr="00B925FA">
        <w:rPr>
          <w:rFonts w:asciiTheme="majorHAnsi" w:eastAsia="Calibri" w:hAnsiTheme="majorHAnsi" w:cstheme="majorHAnsi"/>
          <w:b/>
          <w:bCs/>
          <w:sz w:val="24"/>
          <w:szCs w:val="24"/>
        </w:rPr>
        <w:t>DR-</w:t>
      </w:r>
      <w:r w:rsidRPr="00B925FA">
        <w:rPr>
          <w:rFonts w:asciiTheme="majorHAnsi" w:eastAsia="Calibri" w:hAnsiTheme="majorHAnsi" w:cstheme="majorHAnsi"/>
          <w:b/>
          <w:bCs/>
          <w:i/>
          <w:iCs/>
          <w:sz w:val="24"/>
          <w:szCs w:val="24"/>
        </w:rPr>
        <w:t>white</w:t>
      </w:r>
      <w:r w:rsidRPr="00B925FA">
        <w:rPr>
          <w:rFonts w:asciiTheme="majorHAnsi" w:eastAsia="Calibri" w:hAnsiTheme="majorHAnsi" w:cstheme="majorHAnsi"/>
          <w:b/>
          <w:bCs/>
          <w:sz w:val="24"/>
          <w:szCs w:val="24"/>
        </w:rPr>
        <w:t xml:space="preserve"> </w:t>
      </w:r>
      <w:r w:rsidR="005727FB" w:rsidRPr="00B925FA">
        <w:rPr>
          <w:rFonts w:asciiTheme="majorHAnsi" w:eastAsia="Calibri" w:hAnsiTheme="majorHAnsi" w:cstheme="majorHAnsi"/>
          <w:b/>
          <w:bCs/>
          <w:sz w:val="24"/>
          <w:szCs w:val="24"/>
        </w:rPr>
        <w:t>a</w:t>
      </w:r>
      <w:r w:rsidRPr="00B925FA">
        <w:rPr>
          <w:rFonts w:asciiTheme="majorHAnsi" w:eastAsia="Calibri" w:hAnsiTheme="majorHAnsi" w:cstheme="majorHAnsi"/>
          <w:b/>
          <w:bCs/>
          <w:sz w:val="24"/>
          <w:szCs w:val="24"/>
        </w:rPr>
        <w:t>ssay</w:t>
      </w:r>
    </w:p>
    <w:p w14:paraId="204AC3BD" w14:textId="77777777" w:rsidR="005727FB" w:rsidRPr="00B925FA" w:rsidRDefault="005727FB" w:rsidP="00B925FA">
      <w:pPr>
        <w:pStyle w:val="ListParagraph"/>
        <w:spacing w:after="0" w:line="240" w:lineRule="auto"/>
        <w:ind w:left="0"/>
        <w:jc w:val="both"/>
        <w:rPr>
          <w:rFonts w:asciiTheme="majorHAnsi" w:hAnsiTheme="majorHAnsi" w:cstheme="majorHAnsi"/>
          <w:b/>
          <w:bCs/>
          <w:sz w:val="24"/>
          <w:szCs w:val="24"/>
        </w:rPr>
      </w:pPr>
    </w:p>
    <w:p w14:paraId="6F43F5B6" w14:textId="77777777" w:rsidR="0047186A" w:rsidRPr="00B925FA" w:rsidRDefault="00A10D24" w:rsidP="00B925FA">
      <w:pPr>
        <w:pStyle w:val="ListParagraph"/>
        <w:numPr>
          <w:ilvl w:val="1"/>
          <w:numId w:val="26"/>
        </w:numPr>
        <w:spacing w:after="0" w:line="240" w:lineRule="auto"/>
        <w:ind w:left="0" w:firstLine="0"/>
        <w:jc w:val="both"/>
        <w:rPr>
          <w:rFonts w:asciiTheme="majorHAnsi" w:hAnsiTheme="majorHAnsi" w:cstheme="majorHAnsi"/>
          <w:b/>
          <w:bCs/>
          <w:sz w:val="24"/>
          <w:szCs w:val="24"/>
        </w:rPr>
      </w:pPr>
      <w:r w:rsidRPr="00B925FA">
        <w:rPr>
          <w:rFonts w:asciiTheme="majorHAnsi" w:hAnsiTheme="majorHAnsi" w:cstheme="majorHAnsi"/>
          <w:bCs/>
          <w:sz w:val="24"/>
          <w:szCs w:val="24"/>
        </w:rPr>
        <w:lastRenderedPageBreak/>
        <w:t xml:space="preserve">Genetic </w:t>
      </w:r>
      <w:r w:rsidR="005727FB" w:rsidRPr="00B925FA">
        <w:rPr>
          <w:rFonts w:asciiTheme="majorHAnsi" w:hAnsiTheme="majorHAnsi" w:cstheme="majorHAnsi"/>
          <w:bCs/>
          <w:sz w:val="24"/>
          <w:szCs w:val="24"/>
        </w:rPr>
        <w:t>c</w:t>
      </w:r>
      <w:r w:rsidRPr="00B925FA">
        <w:rPr>
          <w:rFonts w:asciiTheme="majorHAnsi" w:hAnsiTheme="majorHAnsi" w:cstheme="majorHAnsi"/>
          <w:bCs/>
          <w:sz w:val="24"/>
          <w:szCs w:val="24"/>
        </w:rPr>
        <w:t>rosses</w:t>
      </w:r>
      <w:r w:rsidRPr="00B925FA">
        <w:rPr>
          <w:rFonts w:asciiTheme="majorHAnsi" w:eastAsia="Calibri" w:hAnsiTheme="majorHAnsi" w:cstheme="majorHAnsi"/>
          <w:sz w:val="24"/>
          <w:szCs w:val="24"/>
        </w:rPr>
        <w:t xml:space="preserve"> (</w:t>
      </w:r>
      <w:r w:rsidRPr="00B925FA">
        <w:rPr>
          <w:rFonts w:asciiTheme="majorHAnsi" w:eastAsia="Calibri" w:hAnsiTheme="majorHAnsi" w:cstheme="majorHAnsi"/>
          <w:b/>
          <w:bCs/>
          <w:sz w:val="24"/>
          <w:szCs w:val="24"/>
        </w:rPr>
        <w:t>Figure 3A</w:t>
      </w:r>
      <w:r w:rsidRPr="00B925FA">
        <w:rPr>
          <w:rFonts w:asciiTheme="majorHAnsi" w:eastAsia="Calibri" w:hAnsiTheme="majorHAnsi" w:cstheme="majorHAnsi"/>
          <w:sz w:val="24"/>
          <w:szCs w:val="24"/>
        </w:rPr>
        <w:t>)</w:t>
      </w:r>
    </w:p>
    <w:p w14:paraId="1D362EF8" w14:textId="77777777" w:rsidR="005727FB" w:rsidRPr="00B925FA" w:rsidRDefault="005727FB" w:rsidP="00B925FA">
      <w:pPr>
        <w:pStyle w:val="ListParagraph"/>
        <w:spacing w:after="0" w:line="240" w:lineRule="auto"/>
        <w:ind w:left="0"/>
        <w:jc w:val="both"/>
        <w:rPr>
          <w:rFonts w:asciiTheme="majorHAnsi" w:hAnsiTheme="majorHAnsi" w:cstheme="majorHAnsi"/>
          <w:b/>
          <w:bCs/>
          <w:sz w:val="24"/>
          <w:szCs w:val="24"/>
        </w:rPr>
      </w:pPr>
    </w:p>
    <w:p w14:paraId="42B4B0A4" w14:textId="4437CAF0" w:rsidR="0047186A" w:rsidRPr="00B925FA" w:rsidRDefault="00A10D24" w:rsidP="00B925FA">
      <w:pPr>
        <w:rPr>
          <w:rFonts w:asciiTheme="majorHAnsi" w:hAnsiTheme="majorHAnsi" w:cstheme="majorHAnsi"/>
        </w:rPr>
      </w:pPr>
      <w:r w:rsidRPr="00B925FA">
        <w:rPr>
          <w:rFonts w:asciiTheme="majorHAnsi" w:hAnsiTheme="majorHAnsi" w:cstheme="majorHAnsi"/>
          <w:bCs/>
        </w:rPr>
        <w:t xml:space="preserve">NOTE: For standard </w:t>
      </w:r>
      <w:r w:rsidRPr="00B925FA">
        <w:rPr>
          <w:rFonts w:asciiTheme="majorHAnsi" w:hAnsiTheme="majorHAnsi" w:cstheme="majorHAnsi"/>
          <w:i/>
          <w:iCs/>
        </w:rPr>
        <w:t>Drosophila</w:t>
      </w:r>
      <w:r w:rsidRPr="00B925FA">
        <w:rPr>
          <w:rFonts w:asciiTheme="majorHAnsi" w:hAnsiTheme="majorHAnsi" w:cstheme="majorHAnsi"/>
        </w:rPr>
        <w:t xml:space="preserve"> culturing and genetics protocols, refer to "Fly pushing: The theory and practice of Drosophila genetics" by Ralph J. Greenspan</w:t>
      </w:r>
      <w:r w:rsidRPr="00B925FA">
        <w:rPr>
          <w:rFonts w:asciiTheme="majorHAnsi" w:hAnsiTheme="majorHAnsi" w:cstheme="majorHAnsi"/>
          <w:vertAlign w:val="superscript"/>
        </w:rPr>
        <w:t>17</w:t>
      </w:r>
      <w:r w:rsidRPr="00B925FA">
        <w:rPr>
          <w:rFonts w:asciiTheme="majorHAnsi" w:hAnsiTheme="majorHAnsi" w:cstheme="majorHAnsi"/>
        </w:rPr>
        <w:t>.</w:t>
      </w:r>
      <w:r w:rsidR="005B0F12" w:rsidRPr="00B925FA">
        <w:rPr>
          <w:rFonts w:asciiTheme="majorHAnsi" w:hAnsiTheme="majorHAnsi" w:cstheme="majorHAnsi"/>
        </w:rPr>
        <w:t xml:space="preserve"> Stock genotype information is provided </w:t>
      </w:r>
      <w:r w:rsidR="007476BE" w:rsidRPr="00B925FA">
        <w:rPr>
          <w:rFonts w:asciiTheme="majorHAnsi" w:hAnsiTheme="majorHAnsi" w:cstheme="majorHAnsi"/>
        </w:rPr>
        <w:t>in</w:t>
      </w:r>
      <w:r w:rsidR="005B0F12" w:rsidRPr="00B925FA">
        <w:rPr>
          <w:rFonts w:asciiTheme="majorHAnsi" w:hAnsiTheme="majorHAnsi" w:cstheme="majorHAnsi"/>
        </w:rPr>
        <w:t xml:space="preserve"> the </w:t>
      </w:r>
      <w:r w:rsidR="005B0F12" w:rsidRPr="00B925FA">
        <w:rPr>
          <w:rFonts w:asciiTheme="majorHAnsi" w:hAnsiTheme="majorHAnsi" w:cstheme="majorHAnsi"/>
          <w:b/>
          <w:bCs/>
        </w:rPr>
        <w:t>Table of Materials</w:t>
      </w:r>
      <w:r w:rsidR="005B0F12" w:rsidRPr="00B925FA">
        <w:rPr>
          <w:rFonts w:asciiTheme="majorHAnsi" w:hAnsiTheme="majorHAnsi" w:cstheme="majorHAnsi"/>
        </w:rPr>
        <w:t>.</w:t>
      </w:r>
    </w:p>
    <w:p w14:paraId="28E96789" w14:textId="77777777" w:rsidR="005727FB" w:rsidRPr="00B925FA" w:rsidRDefault="005727FB" w:rsidP="00B925FA">
      <w:pPr>
        <w:rPr>
          <w:rFonts w:asciiTheme="majorHAnsi" w:hAnsiTheme="majorHAnsi" w:cstheme="majorHAnsi"/>
        </w:rPr>
      </w:pPr>
    </w:p>
    <w:p w14:paraId="1D35B216" w14:textId="4D5AE040"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Maintain flies at 25 °C with 12 h light/dark cycles on standard Drosophila food, sprinkled with active yeast.</w:t>
      </w:r>
    </w:p>
    <w:p w14:paraId="3426F211" w14:textId="77777777" w:rsidR="005727FB" w:rsidRPr="00B925FA" w:rsidRDefault="005727FB" w:rsidP="00B925FA">
      <w:pPr>
        <w:rPr>
          <w:rFonts w:asciiTheme="majorHAnsi" w:hAnsiTheme="majorHAnsi" w:cstheme="majorHAnsi"/>
          <w:b/>
          <w:bCs/>
        </w:rPr>
      </w:pPr>
    </w:p>
    <w:p w14:paraId="552132DE" w14:textId="3DD64D13" w:rsidR="005727FB"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Set up five heat shock vials by crossing 8–10 DR-white virgin females to 3–5 males carrying an I-</w:t>
      </w:r>
      <w:proofErr w:type="spellStart"/>
      <w:r w:rsidRPr="00B925FA">
        <w:rPr>
          <w:rFonts w:asciiTheme="majorHAnsi" w:hAnsiTheme="majorHAnsi" w:cstheme="majorHAnsi"/>
          <w:sz w:val="24"/>
          <w:szCs w:val="24"/>
        </w:rPr>
        <w:t>SceI</w:t>
      </w:r>
      <w:proofErr w:type="spellEnd"/>
      <w:r w:rsidRPr="00B925FA">
        <w:rPr>
          <w:rFonts w:asciiTheme="majorHAnsi" w:hAnsiTheme="majorHAnsi" w:cstheme="majorHAnsi"/>
          <w:sz w:val="24"/>
          <w:szCs w:val="24"/>
        </w:rPr>
        <w:t xml:space="preserve"> transgene (Cross 1, </w:t>
      </w:r>
      <w:r w:rsidRPr="00B925FA">
        <w:rPr>
          <w:rFonts w:asciiTheme="majorHAnsi" w:hAnsiTheme="majorHAnsi" w:cstheme="majorHAnsi"/>
          <w:b/>
          <w:bCs/>
          <w:sz w:val="24"/>
          <w:szCs w:val="24"/>
        </w:rPr>
        <w:t>Figure 3A</w:t>
      </w:r>
      <w:r w:rsidRPr="00B925FA">
        <w:rPr>
          <w:rFonts w:asciiTheme="majorHAnsi" w:hAnsiTheme="majorHAnsi" w:cstheme="majorHAnsi"/>
          <w:sz w:val="24"/>
          <w:szCs w:val="24"/>
        </w:rPr>
        <w:t>) per vial.</w:t>
      </w:r>
    </w:p>
    <w:p w14:paraId="75A94D6E" w14:textId="77777777" w:rsidR="005727FB" w:rsidRPr="00B925FA" w:rsidRDefault="005727FB" w:rsidP="00B925FA">
      <w:pPr>
        <w:rPr>
          <w:rFonts w:asciiTheme="majorHAnsi" w:hAnsiTheme="majorHAnsi" w:cstheme="majorHAnsi"/>
        </w:rPr>
      </w:pPr>
    </w:p>
    <w:p w14:paraId="7B0C6C8B" w14:textId="67D2240E" w:rsidR="0047186A" w:rsidRPr="00B925FA" w:rsidRDefault="00A10D24" w:rsidP="00B925FA">
      <w:pPr>
        <w:rPr>
          <w:rFonts w:asciiTheme="majorHAnsi" w:hAnsiTheme="majorHAnsi" w:cstheme="majorHAnsi"/>
        </w:rPr>
      </w:pPr>
      <w:r w:rsidRPr="00B925FA">
        <w:rPr>
          <w:rFonts w:asciiTheme="majorHAnsi" w:hAnsiTheme="majorHAnsi" w:cstheme="majorHAnsi"/>
          <w:bCs/>
        </w:rPr>
        <w:t xml:space="preserve">NOTE: Different </w:t>
      </w:r>
      <w:r w:rsidRPr="00B925FA">
        <w:rPr>
          <w:rFonts w:asciiTheme="majorHAnsi" w:hAnsiTheme="majorHAnsi" w:cstheme="majorHAnsi"/>
          <w:bCs/>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i/>
          <w:iCs/>
        </w:rPr>
        <w:t xml:space="preserve"> </w:t>
      </w:r>
      <w:r w:rsidRPr="00B925FA">
        <w:rPr>
          <w:rFonts w:asciiTheme="majorHAnsi" w:hAnsiTheme="majorHAnsi" w:cstheme="majorHAnsi"/>
        </w:rPr>
        <w:t xml:space="preserve">transgenes can be utilized depending on the application. In this protocol, the </w:t>
      </w:r>
      <w:r w:rsidRPr="00B925FA">
        <w:rPr>
          <w:rFonts w:asciiTheme="majorHAnsi" w:hAnsiTheme="majorHAnsi" w:cstheme="majorHAnsi"/>
          <w:i/>
          <w:iCs/>
        </w:rPr>
        <w:t>hsp70-I-SceI</w:t>
      </w:r>
      <w:r w:rsidRPr="00B925FA">
        <w:rPr>
          <w:rFonts w:asciiTheme="majorHAnsi" w:hAnsiTheme="majorHAnsi" w:cstheme="majorHAnsi"/>
        </w:rPr>
        <w:t xml:space="preserve"> transgene was utilized for heat shock induction</w:t>
      </w:r>
      <w:r w:rsidRPr="00B925FA">
        <w:rPr>
          <w:rFonts w:asciiTheme="majorHAnsi" w:hAnsiTheme="majorHAnsi" w:cstheme="majorHAnsi"/>
          <w:vertAlign w:val="superscript"/>
        </w:rPr>
        <w:t>11</w:t>
      </w:r>
      <w:r w:rsidRPr="00B925FA">
        <w:rPr>
          <w:rFonts w:asciiTheme="majorHAnsi" w:hAnsiTheme="majorHAnsi" w:cstheme="majorHAnsi"/>
        </w:rPr>
        <w:t xml:space="preserve">. To prevent </w:t>
      </w:r>
      <w:proofErr w:type="gramStart"/>
      <w:r w:rsidRPr="00B925FA">
        <w:rPr>
          <w:rFonts w:asciiTheme="majorHAnsi" w:hAnsiTheme="majorHAnsi" w:cstheme="majorHAnsi"/>
        </w:rPr>
        <w:t>leaky</w:t>
      </w:r>
      <w:proofErr w:type="gramEnd"/>
      <w:r w:rsidRPr="00B925FA">
        <w:rPr>
          <w:rFonts w:asciiTheme="majorHAnsi" w:hAnsiTheme="majorHAnsi" w:cstheme="majorHAnsi"/>
        </w:rPr>
        <w:t xml:space="preserve">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expression in earlier generations, it is important to ensure that DR-</w:t>
      </w:r>
      <w:r w:rsidRPr="00B925FA">
        <w:rPr>
          <w:rFonts w:asciiTheme="majorHAnsi" w:hAnsiTheme="majorHAnsi" w:cstheme="majorHAnsi"/>
          <w:i/>
          <w:iCs/>
        </w:rPr>
        <w:t>white</w:t>
      </w:r>
      <w:r w:rsidRPr="00B925FA">
        <w:rPr>
          <w:rFonts w:asciiTheme="majorHAnsi" w:hAnsiTheme="majorHAnsi" w:cstheme="majorHAnsi"/>
        </w:rPr>
        <w:t xml:space="preserve"> and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i/>
          <w:iCs/>
        </w:rPr>
        <w:t xml:space="preserve"> </w:t>
      </w:r>
      <w:r w:rsidRPr="00B925FA">
        <w:rPr>
          <w:rFonts w:asciiTheme="majorHAnsi" w:hAnsiTheme="majorHAnsi" w:cstheme="majorHAnsi"/>
        </w:rPr>
        <w:t xml:space="preserve">transgenes are combined in the same fly only in this generation. </w:t>
      </w:r>
    </w:p>
    <w:p w14:paraId="26AD0CCE" w14:textId="77777777" w:rsidR="005727FB" w:rsidRPr="00B925FA" w:rsidRDefault="005727FB" w:rsidP="00B925FA">
      <w:pPr>
        <w:rPr>
          <w:rFonts w:asciiTheme="majorHAnsi" w:hAnsiTheme="majorHAnsi" w:cstheme="majorHAnsi"/>
        </w:rPr>
      </w:pPr>
    </w:p>
    <w:p w14:paraId="57D0FB7F" w14:textId="531F87E3"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On the same day, set up expansion bottles of a y w stock. These will be the tester flies. Three expansion bottles are sufficient for approximately 60–80 tester crosses.</w:t>
      </w:r>
    </w:p>
    <w:p w14:paraId="074D2DFA" w14:textId="77777777" w:rsidR="005727FB" w:rsidRPr="00B925FA" w:rsidRDefault="005727FB" w:rsidP="00B925FA">
      <w:pPr>
        <w:rPr>
          <w:rFonts w:asciiTheme="majorHAnsi" w:hAnsiTheme="majorHAnsi" w:cstheme="majorHAnsi"/>
        </w:rPr>
      </w:pPr>
    </w:p>
    <w:p w14:paraId="36E98672" w14:textId="3397DF08"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Culture heat shock vials and y w expansion bottles at 25 °C for 3 days.</w:t>
      </w:r>
    </w:p>
    <w:p w14:paraId="37D786DA" w14:textId="77777777" w:rsidR="005727FB" w:rsidRPr="00B925FA" w:rsidRDefault="005727FB" w:rsidP="00B925FA">
      <w:pPr>
        <w:rPr>
          <w:rFonts w:asciiTheme="majorHAnsi" w:hAnsiTheme="majorHAnsi" w:cstheme="majorHAnsi"/>
        </w:rPr>
      </w:pPr>
    </w:p>
    <w:p w14:paraId="625D1EF4" w14:textId="392AD010"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On the third day, flip heat shock vials and y w expansion bottles to fresh food to serve as a backup set.</w:t>
      </w:r>
    </w:p>
    <w:p w14:paraId="2979549A" w14:textId="77777777" w:rsidR="005727FB" w:rsidRPr="00B925FA" w:rsidRDefault="005727FB" w:rsidP="00B925FA">
      <w:pPr>
        <w:rPr>
          <w:rFonts w:asciiTheme="majorHAnsi" w:hAnsiTheme="majorHAnsi" w:cstheme="majorHAnsi"/>
        </w:rPr>
      </w:pPr>
    </w:p>
    <w:p w14:paraId="2EAF693E" w14:textId="77777777" w:rsidR="0047186A" w:rsidRPr="00B925FA"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rPr>
      </w:pPr>
      <w:r w:rsidRPr="00B925FA">
        <w:rPr>
          <w:rFonts w:asciiTheme="majorHAnsi" w:hAnsiTheme="majorHAnsi" w:cstheme="majorHAnsi"/>
          <w:bCs/>
          <w:sz w:val="24"/>
          <w:szCs w:val="24"/>
        </w:rPr>
        <w:t xml:space="preserve">Heat </w:t>
      </w:r>
      <w:r w:rsidR="005727FB" w:rsidRPr="00B925FA">
        <w:rPr>
          <w:rFonts w:asciiTheme="majorHAnsi" w:hAnsiTheme="majorHAnsi" w:cstheme="majorHAnsi"/>
          <w:bCs/>
          <w:sz w:val="24"/>
          <w:szCs w:val="24"/>
        </w:rPr>
        <w:t>s</w:t>
      </w:r>
      <w:r w:rsidRPr="00B925FA">
        <w:rPr>
          <w:rFonts w:asciiTheme="majorHAnsi" w:hAnsiTheme="majorHAnsi" w:cstheme="majorHAnsi"/>
          <w:bCs/>
          <w:sz w:val="24"/>
          <w:szCs w:val="24"/>
        </w:rPr>
        <w:t xml:space="preserve">hock/DSB </w:t>
      </w:r>
      <w:r w:rsidR="005727FB" w:rsidRPr="00B925FA">
        <w:rPr>
          <w:rFonts w:asciiTheme="majorHAnsi" w:hAnsiTheme="majorHAnsi" w:cstheme="majorHAnsi"/>
          <w:bCs/>
          <w:sz w:val="24"/>
          <w:szCs w:val="24"/>
        </w:rPr>
        <w:t>i</w:t>
      </w:r>
      <w:r w:rsidRPr="00B925FA">
        <w:rPr>
          <w:rFonts w:asciiTheme="majorHAnsi" w:hAnsiTheme="majorHAnsi" w:cstheme="majorHAnsi"/>
          <w:bCs/>
          <w:sz w:val="24"/>
          <w:szCs w:val="24"/>
        </w:rPr>
        <w:t>nduction</w:t>
      </w:r>
    </w:p>
    <w:p w14:paraId="1A654C70" w14:textId="77777777" w:rsidR="005727FB" w:rsidRPr="00B925FA" w:rsidRDefault="005727FB" w:rsidP="00B925FA">
      <w:pPr>
        <w:pStyle w:val="ListParagraph"/>
        <w:spacing w:after="0" w:line="240" w:lineRule="auto"/>
        <w:ind w:left="0"/>
        <w:jc w:val="both"/>
        <w:rPr>
          <w:rFonts w:asciiTheme="majorHAnsi" w:hAnsiTheme="majorHAnsi" w:cstheme="majorHAnsi"/>
          <w:b/>
          <w:bCs/>
          <w:sz w:val="24"/>
          <w:szCs w:val="24"/>
        </w:rPr>
      </w:pPr>
    </w:p>
    <w:p w14:paraId="3B322128" w14:textId="77777777" w:rsidR="0047186A" w:rsidRPr="00B925FA" w:rsidRDefault="00A10D24" w:rsidP="00B925FA">
      <w:pPr>
        <w:rPr>
          <w:rFonts w:asciiTheme="majorHAnsi" w:hAnsiTheme="majorHAnsi" w:cstheme="majorHAnsi"/>
        </w:rPr>
      </w:pPr>
      <w:r w:rsidRPr="00B925FA">
        <w:rPr>
          <w:rFonts w:asciiTheme="majorHAnsi" w:hAnsiTheme="majorHAnsi" w:cstheme="majorHAnsi"/>
          <w:bCs/>
        </w:rPr>
        <w:t>NOTE: If not using a heat-shock</w:t>
      </w:r>
      <w:r w:rsidR="005805BF" w:rsidRPr="00B925FA">
        <w:rPr>
          <w:rFonts w:asciiTheme="majorHAnsi" w:hAnsiTheme="majorHAnsi" w:cstheme="majorHAnsi"/>
          <w:bCs/>
        </w:rPr>
        <w:t>-</w:t>
      </w:r>
      <w:r w:rsidRPr="00B925FA">
        <w:rPr>
          <w:rFonts w:asciiTheme="majorHAnsi" w:hAnsiTheme="majorHAnsi" w:cstheme="majorHAnsi"/>
        </w:rPr>
        <w:t xml:space="preserve">inducible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rPr>
        <w:t xml:space="preserve"> transgene, skip to step 1.2.5, which is usually done </w:t>
      </w:r>
      <w:r w:rsidR="008B5E35" w:rsidRPr="00B925FA">
        <w:rPr>
          <w:rFonts w:asciiTheme="majorHAnsi" w:hAnsiTheme="majorHAnsi" w:cstheme="majorHAnsi"/>
        </w:rPr>
        <w:t>3</w:t>
      </w:r>
      <w:r w:rsidRPr="00B925FA">
        <w:rPr>
          <w:rFonts w:asciiTheme="majorHAnsi" w:hAnsiTheme="majorHAnsi" w:cstheme="majorHAnsi"/>
        </w:rPr>
        <w:t xml:space="preserve"> days after step 1.1.</w:t>
      </w:r>
      <w:r w:rsidR="008B5E35" w:rsidRPr="00B925FA">
        <w:rPr>
          <w:rFonts w:asciiTheme="majorHAnsi" w:hAnsiTheme="majorHAnsi" w:cstheme="majorHAnsi"/>
        </w:rPr>
        <w:t>5</w:t>
      </w:r>
      <w:r w:rsidRPr="00B925FA">
        <w:rPr>
          <w:rFonts w:asciiTheme="majorHAnsi" w:hAnsiTheme="majorHAnsi" w:cstheme="majorHAnsi"/>
        </w:rPr>
        <w:t xml:space="preserve">. </w:t>
      </w:r>
    </w:p>
    <w:p w14:paraId="0D2EC56A" w14:textId="77777777" w:rsidR="008B5E35" w:rsidRPr="00B925FA" w:rsidRDefault="008B5E35" w:rsidP="00B925FA">
      <w:pPr>
        <w:rPr>
          <w:rFonts w:asciiTheme="majorHAnsi" w:hAnsiTheme="majorHAnsi" w:cstheme="majorHAnsi"/>
        </w:rPr>
      </w:pPr>
    </w:p>
    <w:p w14:paraId="56582ABB"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Age heat shock vials for </w:t>
      </w:r>
      <w:r w:rsidR="008B5E35" w:rsidRPr="00B925FA">
        <w:rPr>
          <w:rFonts w:asciiTheme="majorHAnsi" w:eastAsia="Calibri" w:hAnsiTheme="majorHAnsi" w:cstheme="majorHAnsi"/>
          <w:sz w:val="24"/>
          <w:szCs w:val="24"/>
        </w:rPr>
        <w:t>3 h</w:t>
      </w:r>
      <w:r w:rsidRPr="00B925FA">
        <w:rPr>
          <w:rFonts w:asciiTheme="majorHAnsi" w:eastAsia="Calibri" w:hAnsiTheme="majorHAnsi" w:cstheme="majorHAnsi"/>
          <w:sz w:val="24"/>
          <w:szCs w:val="24"/>
        </w:rPr>
        <w:t xml:space="preserve"> at 25 °C to ensure all progeny have progressed through the maternal-zygotic transition.</w:t>
      </w:r>
    </w:p>
    <w:p w14:paraId="0F6C1CC1" w14:textId="77777777" w:rsidR="008B5E35" w:rsidRPr="00B925FA" w:rsidRDefault="008B5E35" w:rsidP="00B925FA">
      <w:pPr>
        <w:pStyle w:val="ListParagraph"/>
        <w:spacing w:after="0" w:line="240" w:lineRule="auto"/>
        <w:ind w:left="0"/>
        <w:jc w:val="both"/>
        <w:rPr>
          <w:rFonts w:asciiTheme="majorHAnsi" w:hAnsiTheme="majorHAnsi" w:cstheme="majorHAnsi"/>
          <w:sz w:val="24"/>
          <w:szCs w:val="24"/>
        </w:rPr>
      </w:pPr>
    </w:p>
    <w:p w14:paraId="4197E344" w14:textId="57F6B7A1"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Heat </w:t>
      </w:r>
      <w:proofErr w:type="gramStart"/>
      <w:r w:rsidRPr="00B925FA">
        <w:rPr>
          <w:rFonts w:asciiTheme="majorHAnsi" w:eastAsia="Calibri" w:hAnsiTheme="majorHAnsi" w:cstheme="majorHAnsi"/>
          <w:sz w:val="24"/>
          <w:szCs w:val="24"/>
        </w:rPr>
        <w:t>shock</w:t>
      </w:r>
      <w:proofErr w:type="gramEnd"/>
      <w:r w:rsidRPr="00B925FA">
        <w:rPr>
          <w:rFonts w:asciiTheme="majorHAnsi" w:eastAsia="Calibri" w:hAnsiTheme="majorHAnsi" w:cstheme="majorHAnsi"/>
          <w:sz w:val="24"/>
          <w:szCs w:val="24"/>
        </w:rPr>
        <w:t xml:space="preserve"> the original vials in a 38 °C water bath for </w:t>
      </w:r>
      <w:r w:rsidR="008B5E35" w:rsidRPr="00B925FA">
        <w:rPr>
          <w:rFonts w:asciiTheme="majorHAnsi" w:eastAsia="Calibri" w:hAnsiTheme="majorHAnsi" w:cstheme="majorHAnsi"/>
          <w:sz w:val="24"/>
          <w:szCs w:val="24"/>
        </w:rPr>
        <w:t>1 h</w:t>
      </w:r>
      <w:r w:rsidRPr="00B925FA">
        <w:rPr>
          <w:rFonts w:asciiTheme="majorHAnsi" w:eastAsia="Calibri" w:hAnsiTheme="majorHAnsi" w:cstheme="majorHAnsi"/>
          <w:sz w:val="24"/>
          <w:szCs w:val="24"/>
        </w:rPr>
        <w:t xml:space="preserve">. </w:t>
      </w:r>
      <w:r w:rsidR="008B5E35" w:rsidRPr="00B925FA">
        <w:rPr>
          <w:rFonts w:asciiTheme="majorHAnsi" w:eastAsia="Calibri" w:hAnsiTheme="majorHAnsi" w:cstheme="majorHAnsi"/>
          <w:sz w:val="24"/>
          <w:szCs w:val="24"/>
        </w:rPr>
        <w:t xml:space="preserve">Ensure </w:t>
      </w:r>
      <w:r w:rsidR="007476BE" w:rsidRPr="00B925FA">
        <w:rPr>
          <w:rFonts w:asciiTheme="majorHAnsi" w:eastAsia="Calibri" w:hAnsiTheme="majorHAnsi" w:cstheme="majorHAnsi"/>
          <w:sz w:val="24"/>
          <w:szCs w:val="24"/>
        </w:rPr>
        <w:t xml:space="preserve">the water level is at least even with the bottom of the cotton </w:t>
      </w:r>
      <w:proofErr w:type="gramStart"/>
      <w:r w:rsidR="007476BE" w:rsidRPr="00B925FA">
        <w:rPr>
          <w:rFonts w:asciiTheme="majorHAnsi" w:eastAsia="Calibri" w:hAnsiTheme="majorHAnsi" w:cstheme="majorHAnsi"/>
          <w:sz w:val="24"/>
          <w:szCs w:val="24"/>
        </w:rPr>
        <w:t>ball</w:t>
      </w:r>
      <w:proofErr w:type="gramEnd"/>
      <w:r w:rsidR="007476BE" w:rsidRPr="00B925FA">
        <w:rPr>
          <w:rFonts w:asciiTheme="majorHAnsi" w:eastAsia="Calibri" w:hAnsiTheme="majorHAnsi" w:cstheme="majorHAnsi"/>
          <w:sz w:val="24"/>
          <w:szCs w:val="24"/>
        </w:rPr>
        <w:t xml:space="preserve"> so</w:t>
      </w:r>
      <w:r w:rsidRPr="00B925FA">
        <w:rPr>
          <w:rFonts w:asciiTheme="majorHAnsi" w:eastAsia="Calibri" w:hAnsiTheme="majorHAnsi" w:cstheme="majorHAnsi"/>
          <w:sz w:val="24"/>
          <w:szCs w:val="24"/>
        </w:rPr>
        <w:t xml:space="preserve"> larvae do</w:t>
      </w:r>
      <w:r w:rsidR="008B5E35" w:rsidRPr="00B925FA">
        <w:rPr>
          <w:rFonts w:asciiTheme="majorHAnsi" w:eastAsia="Calibri" w:hAnsiTheme="majorHAnsi" w:cstheme="majorHAnsi"/>
          <w:sz w:val="24"/>
          <w:szCs w:val="24"/>
        </w:rPr>
        <w:t xml:space="preserve"> not</w:t>
      </w:r>
      <w:r w:rsidRPr="00B925FA">
        <w:rPr>
          <w:rFonts w:asciiTheme="majorHAnsi" w:eastAsia="Calibri" w:hAnsiTheme="majorHAnsi" w:cstheme="majorHAnsi"/>
          <w:sz w:val="24"/>
          <w:szCs w:val="24"/>
        </w:rPr>
        <w:t xml:space="preserve"> crawl above the water line.</w:t>
      </w:r>
    </w:p>
    <w:p w14:paraId="7AF688A8" w14:textId="77777777" w:rsidR="008B5E35" w:rsidRPr="00B925FA" w:rsidRDefault="008B5E35" w:rsidP="00B925FA">
      <w:pPr>
        <w:rPr>
          <w:rFonts w:asciiTheme="majorHAnsi" w:hAnsiTheme="majorHAnsi" w:cstheme="majorHAnsi"/>
        </w:rPr>
      </w:pPr>
    </w:p>
    <w:p w14:paraId="5EE596E1" w14:textId="6ED84111" w:rsidR="0047186A" w:rsidRPr="00B925FA" w:rsidRDefault="00EB5AFE"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 xml:space="preserve">Monitor the </w:t>
      </w:r>
      <w:r w:rsidRPr="00B925FA">
        <w:rPr>
          <w:rFonts w:asciiTheme="majorHAnsi" w:eastAsia="Calibri" w:hAnsiTheme="majorHAnsi" w:cstheme="majorHAnsi"/>
          <w:sz w:val="24"/>
          <w:szCs w:val="24"/>
        </w:rPr>
        <w:t xml:space="preserve">water-bath </w:t>
      </w:r>
      <w:r w:rsidRPr="00B925FA">
        <w:rPr>
          <w:rFonts w:asciiTheme="majorHAnsi" w:hAnsiTheme="majorHAnsi" w:cstheme="majorHAnsi"/>
          <w:sz w:val="24"/>
          <w:szCs w:val="24"/>
        </w:rPr>
        <w:t xml:space="preserve">temperature every 15 min </w:t>
      </w:r>
      <w:r w:rsidRPr="00B925FA">
        <w:rPr>
          <w:rFonts w:asciiTheme="majorHAnsi" w:eastAsia="Calibri" w:hAnsiTheme="majorHAnsi" w:cstheme="majorHAnsi"/>
          <w:sz w:val="24"/>
          <w:szCs w:val="24"/>
        </w:rPr>
        <w:t xml:space="preserve">and keep it within 38 ± </w:t>
      </w:r>
      <w:r w:rsidRPr="00B925FA">
        <w:rPr>
          <w:rFonts w:asciiTheme="majorHAnsi" w:hAnsiTheme="majorHAnsi" w:cstheme="majorHAnsi"/>
          <w:sz w:val="24"/>
          <w:szCs w:val="24"/>
        </w:rPr>
        <w:t xml:space="preserve">0.5 </w:t>
      </w:r>
      <w:r w:rsidRPr="00B925FA">
        <w:rPr>
          <w:rFonts w:asciiTheme="majorHAnsi" w:eastAsia="Calibri" w:hAnsiTheme="majorHAnsi" w:cstheme="majorHAnsi"/>
          <w:sz w:val="24"/>
          <w:szCs w:val="24"/>
        </w:rPr>
        <w:t>°C because induction and repair outcomes depend on heat-shock duration and temperature</w:t>
      </w:r>
      <w:r w:rsidRPr="00B925FA">
        <w:rPr>
          <w:rFonts w:asciiTheme="majorHAnsi" w:hAnsiTheme="majorHAnsi" w:cstheme="majorHAnsi"/>
          <w:sz w:val="24"/>
          <w:szCs w:val="24"/>
        </w:rPr>
        <w:t>.</w:t>
      </w:r>
    </w:p>
    <w:p w14:paraId="28DA2DB3" w14:textId="77777777" w:rsidR="008B5E35" w:rsidRPr="00B925FA" w:rsidRDefault="008B5E35" w:rsidP="00B925FA">
      <w:pPr>
        <w:rPr>
          <w:rFonts w:asciiTheme="majorHAnsi" w:hAnsiTheme="majorHAnsi" w:cstheme="majorHAnsi"/>
        </w:rPr>
      </w:pPr>
    </w:p>
    <w:p w14:paraId="5517FE73"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Return vials to 25 °C.</w:t>
      </w:r>
    </w:p>
    <w:p w14:paraId="14895420" w14:textId="77777777" w:rsidR="008B5E35" w:rsidRPr="00B925FA" w:rsidRDefault="008B5E35" w:rsidP="00B925FA">
      <w:pPr>
        <w:rPr>
          <w:rFonts w:asciiTheme="majorHAnsi" w:hAnsiTheme="majorHAnsi" w:cstheme="majorHAnsi"/>
        </w:rPr>
      </w:pPr>
    </w:p>
    <w:p w14:paraId="736D1B00" w14:textId="6EBE8AE9"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The following day, add 1/3 of a folded laboratory wipe into the food to absorb excess moisture. </w:t>
      </w:r>
      <w:r w:rsidR="00EB5AFE" w:rsidRPr="00B925FA">
        <w:rPr>
          <w:rFonts w:asciiTheme="majorHAnsi" w:eastAsia="Calibri" w:hAnsiTheme="majorHAnsi" w:cstheme="majorHAnsi"/>
          <w:sz w:val="24"/>
          <w:szCs w:val="24"/>
        </w:rPr>
        <w:t xml:space="preserve">If </w:t>
      </w:r>
      <w:r w:rsidR="007476BE" w:rsidRPr="00B925FA">
        <w:rPr>
          <w:rFonts w:asciiTheme="majorHAnsi" w:eastAsia="Calibri" w:hAnsiTheme="majorHAnsi" w:cstheme="majorHAnsi"/>
          <w:sz w:val="24"/>
          <w:szCs w:val="24"/>
        </w:rPr>
        <w:t xml:space="preserve">the </w:t>
      </w:r>
      <w:r w:rsidR="00EB5AFE" w:rsidRPr="00B925FA">
        <w:rPr>
          <w:rFonts w:asciiTheme="majorHAnsi" w:eastAsia="Calibri" w:hAnsiTheme="majorHAnsi" w:cstheme="majorHAnsi"/>
          <w:sz w:val="24"/>
          <w:szCs w:val="24"/>
        </w:rPr>
        <w:t xml:space="preserve">food is dry, add approximately 100 µL of water to the laboratory wipe. </w:t>
      </w:r>
      <w:r w:rsidRPr="00B925FA">
        <w:rPr>
          <w:rFonts w:asciiTheme="majorHAnsi" w:eastAsia="Calibri" w:hAnsiTheme="majorHAnsi" w:cstheme="majorHAnsi"/>
          <w:sz w:val="24"/>
          <w:szCs w:val="24"/>
        </w:rPr>
        <w:t xml:space="preserve">Add a cotton ball to </w:t>
      </w:r>
      <w:r w:rsidRPr="00B925FA">
        <w:rPr>
          <w:rFonts w:asciiTheme="majorHAnsi" w:eastAsia="Calibri" w:hAnsiTheme="majorHAnsi" w:cstheme="majorHAnsi"/>
          <w:i/>
          <w:iCs/>
          <w:sz w:val="24"/>
          <w:szCs w:val="24"/>
        </w:rPr>
        <w:t>y w</w:t>
      </w:r>
      <w:r w:rsidRPr="00B925FA">
        <w:rPr>
          <w:rFonts w:asciiTheme="majorHAnsi" w:eastAsia="Calibri" w:hAnsiTheme="majorHAnsi" w:cstheme="majorHAnsi"/>
          <w:sz w:val="24"/>
          <w:szCs w:val="24"/>
        </w:rPr>
        <w:t xml:space="preserve"> expansion bottles.</w:t>
      </w:r>
    </w:p>
    <w:p w14:paraId="3BB1C4DD" w14:textId="77777777" w:rsidR="008B5E35" w:rsidRPr="00B925FA" w:rsidRDefault="008B5E35" w:rsidP="00B925FA">
      <w:pPr>
        <w:rPr>
          <w:rFonts w:asciiTheme="majorHAnsi" w:hAnsiTheme="majorHAnsi" w:cstheme="majorHAnsi"/>
        </w:rPr>
      </w:pPr>
    </w:p>
    <w:p w14:paraId="2DDA217C"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Culture heat-shocked vials an additional </w:t>
      </w:r>
      <w:r w:rsidR="008B5E35" w:rsidRPr="00B925FA">
        <w:rPr>
          <w:rFonts w:asciiTheme="majorHAnsi" w:eastAsia="Calibri" w:hAnsiTheme="majorHAnsi" w:cstheme="majorHAnsi"/>
          <w:sz w:val="24"/>
          <w:szCs w:val="24"/>
        </w:rPr>
        <w:t>6</w:t>
      </w:r>
      <w:r w:rsidRPr="00B925FA">
        <w:rPr>
          <w:rFonts w:asciiTheme="majorHAnsi" w:eastAsia="Calibri" w:hAnsiTheme="majorHAnsi" w:cstheme="majorHAnsi"/>
          <w:sz w:val="24"/>
          <w:szCs w:val="24"/>
        </w:rPr>
        <w:t xml:space="preserve"> days at 25 °C, or until flies start to eclose.</w:t>
      </w:r>
    </w:p>
    <w:p w14:paraId="24436BAA" w14:textId="77777777" w:rsidR="008B5E35" w:rsidRPr="00B925FA" w:rsidRDefault="008B5E35" w:rsidP="00B925FA">
      <w:pPr>
        <w:rPr>
          <w:rFonts w:asciiTheme="majorHAnsi" w:hAnsiTheme="majorHAnsi" w:cstheme="majorHAnsi"/>
        </w:rPr>
      </w:pPr>
    </w:p>
    <w:p w14:paraId="49861586"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Clear backup vials and expansion bottles </w:t>
      </w:r>
      <w:r w:rsidR="008B5E35" w:rsidRPr="00B925FA">
        <w:rPr>
          <w:rFonts w:asciiTheme="majorHAnsi" w:eastAsia="Calibri" w:hAnsiTheme="majorHAnsi" w:cstheme="majorHAnsi"/>
          <w:sz w:val="24"/>
          <w:szCs w:val="24"/>
        </w:rPr>
        <w:t>3</w:t>
      </w:r>
      <w:r w:rsidRPr="00B925FA">
        <w:rPr>
          <w:rFonts w:asciiTheme="majorHAnsi" w:eastAsia="Calibri" w:hAnsiTheme="majorHAnsi" w:cstheme="majorHAnsi"/>
          <w:sz w:val="24"/>
          <w:szCs w:val="24"/>
        </w:rPr>
        <w:t xml:space="preserve"> days after flipping. Add a cotton ball to the backup </w:t>
      </w:r>
      <w:r w:rsidRPr="00B925FA">
        <w:rPr>
          <w:rFonts w:asciiTheme="majorHAnsi" w:eastAsia="Calibri" w:hAnsiTheme="majorHAnsi" w:cstheme="majorHAnsi"/>
          <w:i/>
          <w:iCs/>
          <w:sz w:val="24"/>
          <w:szCs w:val="24"/>
        </w:rPr>
        <w:t>y w</w:t>
      </w:r>
      <w:r w:rsidRPr="00B925FA">
        <w:rPr>
          <w:rFonts w:asciiTheme="majorHAnsi" w:eastAsia="Calibri" w:hAnsiTheme="majorHAnsi" w:cstheme="majorHAnsi"/>
          <w:sz w:val="24"/>
          <w:szCs w:val="24"/>
        </w:rPr>
        <w:t xml:space="preserve"> expansion bottles approximately </w:t>
      </w:r>
      <w:r w:rsidR="008B5E35" w:rsidRPr="00B925FA">
        <w:rPr>
          <w:rFonts w:asciiTheme="majorHAnsi" w:eastAsia="Calibri" w:hAnsiTheme="majorHAnsi" w:cstheme="majorHAnsi"/>
          <w:sz w:val="24"/>
          <w:szCs w:val="24"/>
        </w:rPr>
        <w:t>4</w:t>
      </w:r>
      <w:r w:rsidRPr="00B925FA">
        <w:rPr>
          <w:rFonts w:asciiTheme="majorHAnsi" w:eastAsia="Calibri" w:hAnsiTheme="majorHAnsi" w:cstheme="majorHAnsi"/>
          <w:sz w:val="24"/>
          <w:szCs w:val="24"/>
        </w:rPr>
        <w:t xml:space="preserve"> days after clearing.</w:t>
      </w:r>
    </w:p>
    <w:p w14:paraId="37F49B6F" w14:textId="77777777" w:rsidR="008B5E35" w:rsidRPr="00B925FA" w:rsidRDefault="008B5E35" w:rsidP="00B925FA">
      <w:pPr>
        <w:pStyle w:val="ListParagraph"/>
        <w:spacing w:after="0" w:line="240" w:lineRule="auto"/>
        <w:ind w:left="0"/>
        <w:jc w:val="both"/>
        <w:rPr>
          <w:rFonts w:asciiTheme="majorHAnsi" w:hAnsiTheme="majorHAnsi" w:cstheme="majorHAnsi"/>
          <w:sz w:val="24"/>
          <w:szCs w:val="24"/>
        </w:rPr>
      </w:pPr>
    </w:p>
    <w:p w14:paraId="3DFBBE6D" w14:textId="77777777" w:rsidR="008B5E35" w:rsidRPr="00B925FA" w:rsidRDefault="00A10D24" w:rsidP="00B925FA">
      <w:pPr>
        <w:pStyle w:val="ListParagraph"/>
        <w:spacing w:after="0" w:line="240" w:lineRule="auto"/>
        <w:ind w:left="0"/>
        <w:jc w:val="both"/>
        <w:rPr>
          <w:rFonts w:asciiTheme="majorHAnsi" w:hAnsiTheme="majorHAnsi" w:cstheme="majorHAnsi"/>
          <w:bCs/>
          <w:sz w:val="24"/>
          <w:szCs w:val="24"/>
        </w:rPr>
      </w:pPr>
      <w:r w:rsidRPr="00B925FA">
        <w:rPr>
          <w:rFonts w:asciiTheme="majorHAnsi" w:hAnsiTheme="majorHAnsi" w:cstheme="majorHAnsi"/>
          <w:bCs/>
          <w:sz w:val="24"/>
          <w:szCs w:val="24"/>
        </w:rPr>
        <w:t xml:space="preserve">NOTE: If needed, backup vials can be heat shocked as in steps 1.2.1 through 1.2.6 and processed as described below. </w:t>
      </w:r>
    </w:p>
    <w:p w14:paraId="7DC531E9" w14:textId="77777777" w:rsidR="008B5E35" w:rsidRPr="00B925FA" w:rsidRDefault="008B5E35" w:rsidP="00B925FA">
      <w:pPr>
        <w:pStyle w:val="ListParagraph"/>
        <w:spacing w:after="0" w:line="240" w:lineRule="auto"/>
        <w:ind w:left="0"/>
        <w:jc w:val="both"/>
        <w:rPr>
          <w:rFonts w:asciiTheme="majorHAnsi" w:hAnsiTheme="majorHAnsi" w:cstheme="majorHAnsi"/>
          <w:sz w:val="24"/>
          <w:szCs w:val="24"/>
        </w:rPr>
      </w:pPr>
    </w:p>
    <w:p w14:paraId="1118C171" w14:textId="77777777" w:rsidR="0047186A" w:rsidRPr="00B925FA"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rPr>
      </w:pPr>
      <w:r w:rsidRPr="00B925FA">
        <w:rPr>
          <w:rFonts w:asciiTheme="majorHAnsi" w:hAnsiTheme="majorHAnsi" w:cstheme="majorHAnsi"/>
          <w:bCs/>
          <w:sz w:val="24"/>
          <w:szCs w:val="24"/>
        </w:rPr>
        <w:t xml:space="preserve">Tester </w:t>
      </w:r>
      <w:r w:rsidR="008B5E35" w:rsidRPr="00B925FA">
        <w:rPr>
          <w:rFonts w:asciiTheme="majorHAnsi" w:hAnsiTheme="majorHAnsi" w:cstheme="majorHAnsi"/>
          <w:bCs/>
          <w:sz w:val="24"/>
          <w:szCs w:val="24"/>
        </w:rPr>
        <w:t>c</w:t>
      </w:r>
      <w:r w:rsidRPr="00B925FA">
        <w:rPr>
          <w:rFonts w:asciiTheme="majorHAnsi" w:hAnsiTheme="majorHAnsi" w:cstheme="majorHAnsi"/>
          <w:bCs/>
          <w:sz w:val="24"/>
          <w:szCs w:val="24"/>
        </w:rPr>
        <w:t>rosses</w:t>
      </w:r>
    </w:p>
    <w:p w14:paraId="7DC1C106" w14:textId="77777777" w:rsidR="008B5E35" w:rsidRPr="00B925FA" w:rsidRDefault="008B5E35" w:rsidP="00B925FA">
      <w:pPr>
        <w:pStyle w:val="ListParagraph"/>
        <w:spacing w:after="0" w:line="240" w:lineRule="auto"/>
        <w:ind w:left="0"/>
        <w:jc w:val="both"/>
        <w:rPr>
          <w:rFonts w:asciiTheme="majorHAnsi" w:hAnsiTheme="majorHAnsi" w:cstheme="majorHAnsi"/>
          <w:b/>
          <w:bCs/>
          <w:sz w:val="24"/>
          <w:szCs w:val="24"/>
        </w:rPr>
      </w:pPr>
    </w:p>
    <w:p w14:paraId="0D16ED22" w14:textId="41F7336A" w:rsidR="008B5E35" w:rsidRPr="00B925FA" w:rsidRDefault="00EB5AFE"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Collect</w:t>
      </w:r>
      <w:r w:rsidRPr="00B925FA">
        <w:rPr>
          <w:rFonts w:asciiTheme="majorHAnsi" w:hAnsiTheme="majorHAnsi" w:cstheme="majorHAnsi"/>
          <w:sz w:val="24"/>
          <w:szCs w:val="24"/>
        </w:rPr>
        <w:t xml:space="preserve"> heat-shocked flies carrying </w:t>
      </w:r>
      <w:r w:rsidRPr="00B925FA">
        <w:rPr>
          <w:rFonts w:asciiTheme="majorHAnsi" w:eastAsia="Calibri" w:hAnsiTheme="majorHAnsi" w:cstheme="majorHAnsi"/>
          <w:sz w:val="24"/>
          <w:szCs w:val="24"/>
        </w:rPr>
        <w:t xml:space="preserve">the </w:t>
      </w:r>
      <w:r w:rsidRPr="00B925FA">
        <w:rPr>
          <w:rFonts w:asciiTheme="majorHAnsi" w:hAnsiTheme="majorHAnsi" w:cstheme="majorHAnsi"/>
          <w:sz w:val="24"/>
          <w:szCs w:val="24"/>
        </w:rPr>
        <w:t>DR-white and I-</w:t>
      </w:r>
      <w:proofErr w:type="spellStart"/>
      <w:r w:rsidRPr="00B925FA">
        <w:rPr>
          <w:rFonts w:asciiTheme="majorHAnsi" w:hAnsiTheme="majorHAnsi" w:cstheme="majorHAnsi"/>
          <w:sz w:val="24"/>
          <w:szCs w:val="24"/>
        </w:rPr>
        <w:t>SceI</w:t>
      </w:r>
      <w:proofErr w:type="spellEnd"/>
      <w:r w:rsidRPr="00B925FA">
        <w:rPr>
          <w:rFonts w:asciiTheme="majorHAnsi" w:hAnsiTheme="majorHAnsi" w:cstheme="majorHAnsi"/>
          <w:sz w:val="24"/>
          <w:szCs w:val="24"/>
        </w:rPr>
        <w:t xml:space="preserve"> </w:t>
      </w:r>
      <w:r w:rsidRPr="00B925FA">
        <w:rPr>
          <w:rFonts w:asciiTheme="majorHAnsi" w:eastAsia="Calibri" w:hAnsiTheme="majorHAnsi" w:cstheme="majorHAnsi"/>
          <w:sz w:val="24"/>
          <w:szCs w:val="24"/>
        </w:rPr>
        <w:t>transgenes</w:t>
      </w:r>
      <w:r w:rsidRPr="00B925FA">
        <w:rPr>
          <w:rFonts w:asciiTheme="majorHAnsi" w:hAnsiTheme="majorHAnsi" w:cstheme="majorHAnsi"/>
          <w:sz w:val="24"/>
          <w:szCs w:val="24"/>
        </w:rPr>
        <w:t xml:space="preserve"> for 4–5 days after </w:t>
      </w:r>
      <w:proofErr w:type="spellStart"/>
      <w:r w:rsidRPr="00B925FA">
        <w:rPr>
          <w:rFonts w:asciiTheme="majorHAnsi" w:hAnsiTheme="majorHAnsi" w:cstheme="majorHAnsi"/>
          <w:sz w:val="24"/>
          <w:szCs w:val="24"/>
        </w:rPr>
        <w:t>eclosion</w:t>
      </w:r>
      <w:proofErr w:type="spellEnd"/>
      <w:r w:rsidRPr="00B925FA">
        <w:rPr>
          <w:rFonts w:asciiTheme="majorHAnsi" w:hAnsiTheme="majorHAnsi" w:cstheme="majorHAnsi"/>
          <w:sz w:val="24"/>
          <w:szCs w:val="24"/>
        </w:rPr>
        <w:t xml:space="preserve"> </w:t>
      </w:r>
      <w:r w:rsidRPr="00B925FA">
        <w:rPr>
          <w:rFonts w:asciiTheme="majorHAnsi" w:eastAsia="Calibri" w:hAnsiTheme="majorHAnsi" w:cstheme="majorHAnsi"/>
          <w:sz w:val="24"/>
          <w:szCs w:val="24"/>
        </w:rPr>
        <w:t>begins</w:t>
      </w:r>
      <w:r w:rsidRPr="00B925FA">
        <w:rPr>
          <w:rFonts w:asciiTheme="majorHAnsi" w:hAnsiTheme="majorHAnsi" w:cstheme="majorHAnsi"/>
          <w:sz w:val="24"/>
          <w:szCs w:val="24"/>
        </w:rPr>
        <w:t xml:space="preserve"> to </w:t>
      </w:r>
      <w:r w:rsidRPr="00B925FA">
        <w:rPr>
          <w:rFonts w:asciiTheme="majorHAnsi" w:eastAsia="Calibri" w:hAnsiTheme="majorHAnsi" w:cstheme="majorHAnsi"/>
          <w:sz w:val="24"/>
          <w:szCs w:val="24"/>
        </w:rPr>
        <w:t>reduce developmental-stage bias.</w:t>
      </w:r>
    </w:p>
    <w:p w14:paraId="4393DED5" w14:textId="77777777" w:rsidR="008B5E35" w:rsidRPr="00B925FA" w:rsidRDefault="008B5E35" w:rsidP="00B925FA">
      <w:pPr>
        <w:pStyle w:val="ListParagraph"/>
        <w:spacing w:after="0" w:line="240" w:lineRule="auto"/>
        <w:ind w:left="0"/>
        <w:jc w:val="both"/>
        <w:rPr>
          <w:rFonts w:asciiTheme="majorHAnsi" w:hAnsiTheme="majorHAnsi" w:cstheme="majorHAnsi"/>
          <w:sz w:val="24"/>
          <w:szCs w:val="24"/>
        </w:rPr>
      </w:pPr>
    </w:p>
    <w:p w14:paraId="1AD87509" w14:textId="77777777" w:rsidR="0047186A" w:rsidRPr="00B925FA" w:rsidRDefault="00A10D24" w:rsidP="00B925FA">
      <w:pPr>
        <w:pStyle w:val="ListParagraph"/>
        <w:spacing w:after="0" w:line="240" w:lineRule="auto"/>
        <w:ind w:left="0"/>
        <w:jc w:val="both"/>
        <w:rPr>
          <w:rFonts w:asciiTheme="majorHAnsi" w:hAnsiTheme="majorHAnsi" w:cstheme="majorHAnsi"/>
          <w:sz w:val="24"/>
          <w:szCs w:val="24"/>
        </w:rPr>
      </w:pPr>
      <w:r w:rsidRPr="00B925FA">
        <w:rPr>
          <w:rFonts w:asciiTheme="majorHAnsi" w:hAnsiTheme="majorHAnsi" w:cstheme="majorHAnsi"/>
          <w:bCs/>
          <w:sz w:val="24"/>
          <w:szCs w:val="24"/>
        </w:rPr>
        <w:t>NOTE: Successfully heat-shocked flies carrying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 xml:space="preserve"> and </w:t>
      </w:r>
      <w:r w:rsidRPr="00B925FA">
        <w:rPr>
          <w:rFonts w:asciiTheme="majorHAnsi" w:eastAsia="Calibri" w:hAnsiTheme="majorHAnsi" w:cstheme="majorHAnsi"/>
          <w:i/>
          <w:iCs/>
          <w:sz w:val="24"/>
          <w:szCs w:val="24"/>
        </w:rPr>
        <w:t>I-</w:t>
      </w:r>
      <w:proofErr w:type="spellStart"/>
      <w:r w:rsidRPr="00B925FA">
        <w:rPr>
          <w:rFonts w:asciiTheme="majorHAnsi" w:eastAsia="Calibri" w:hAnsiTheme="majorHAnsi" w:cstheme="majorHAnsi"/>
          <w:i/>
          <w:iCs/>
          <w:sz w:val="24"/>
          <w:szCs w:val="24"/>
        </w:rPr>
        <w:t>SceI</w:t>
      </w:r>
      <w:proofErr w:type="spellEnd"/>
      <w:r w:rsidRPr="00B925FA">
        <w:rPr>
          <w:rFonts w:asciiTheme="majorHAnsi" w:eastAsia="Calibri" w:hAnsiTheme="majorHAnsi" w:cstheme="majorHAnsi"/>
          <w:sz w:val="24"/>
          <w:szCs w:val="24"/>
        </w:rPr>
        <w:t xml:space="preserve"> transgene present with mosaic-colored eyes</w:t>
      </w:r>
      <w:r w:rsidR="00EB5AFE" w:rsidRPr="00B925FA">
        <w:rPr>
          <w:rFonts w:asciiTheme="majorHAnsi" w:eastAsia="Calibri" w:hAnsiTheme="majorHAnsi" w:cstheme="majorHAnsi"/>
          <w:sz w:val="24"/>
          <w:szCs w:val="24"/>
        </w:rPr>
        <w:t xml:space="preserve"> due to embryonic and larval repair events that developed into adult tissues</w:t>
      </w:r>
      <w:r w:rsidRPr="00B925FA">
        <w:rPr>
          <w:rFonts w:asciiTheme="majorHAnsi" w:eastAsia="Calibri" w:hAnsiTheme="majorHAnsi" w:cstheme="majorHAnsi"/>
          <w:sz w:val="24"/>
          <w:szCs w:val="24"/>
        </w:rPr>
        <w:t>.</w:t>
      </w:r>
      <w:r w:rsidR="00EB5AFE" w:rsidRPr="00B925FA">
        <w:rPr>
          <w:rFonts w:asciiTheme="majorHAnsi" w:eastAsia="Calibri" w:hAnsiTheme="majorHAnsi" w:cstheme="majorHAnsi"/>
          <w:sz w:val="24"/>
          <w:szCs w:val="24"/>
        </w:rPr>
        <w:t xml:space="preserve"> The extent of mosaicism is not always correlated with germline repair events and thus should not be a determining factor when selecting experimental flies for tester crosses (step 1.3.3).</w:t>
      </w:r>
    </w:p>
    <w:p w14:paraId="7D0EA412" w14:textId="77777777" w:rsidR="008B5E35" w:rsidRPr="00B925FA" w:rsidRDefault="008B5E35" w:rsidP="00B925FA">
      <w:pPr>
        <w:pStyle w:val="ListParagraph"/>
        <w:spacing w:after="0" w:line="240" w:lineRule="auto"/>
        <w:ind w:left="0"/>
        <w:jc w:val="both"/>
        <w:rPr>
          <w:rFonts w:asciiTheme="majorHAnsi" w:hAnsiTheme="majorHAnsi" w:cstheme="majorHAnsi"/>
          <w:sz w:val="24"/>
          <w:szCs w:val="24"/>
        </w:rPr>
      </w:pPr>
    </w:p>
    <w:p w14:paraId="35B94385"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Collect </w:t>
      </w:r>
      <w:r w:rsidRPr="00B925FA">
        <w:rPr>
          <w:rFonts w:asciiTheme="majorHAnsi" w:eastAsia="Calibri" w:hAnsiTheme="majorHAnsi" w:cstheme="majorHAnsi"/>
          <w:i/>
          <w:iCs/>
          <w:sz w:val="24"/>
          <w:szCs w:val="24"/>
        </w:rPr>
        <w:t>y w</w:t>
      </w:r>
      <w:r w:rsidRPr="00B925FA">
        <w:rPr>
          <w:rFonts w:asciiTheme="majorHAnsi" w:eastAsia="Calibri" w:hAnsiTheme="majorHAnsi" w:cstheme="majorHAnsi"/>
          <w:sz w:val="24"/>
          <w:szCs w:val="24"/>
        </w:rPr>
        <w:t xml:space="preserve"> virgin females for </w:t>
      </w:r>
      <w:r w:rsidR="008B5E35" w:rsidRPr="00B925FA">
        <w:rPr>
          <w:rFonts w:asciiTheme="majorHAnsi" w:eastAsia="Calibri" w:hAnsiTheme="majorHAnsi" w:cstheme="majorHAnsi"/>
          <w:sz w:val="24"/>
          <w:szCs w:val="24"/>
        </w:rPr>
        <w:t>5</w:t>
      </w:r>
      <w:r w:rsidRPr="00B925FA">
        <w:rPr>
          <w:rFonts w:asciiTheme="majorHAnsi" w:eastAsia="Calibri" w:hAnsiTheme="majorHAnsi" w:cstheme="majorHAnsi"/>
          <w:sz w:val="24"/>
          <w:szCs w:val="24"/>
        </w:rPr>
        <w:t xml:space="preserve"> days. Collect </w:t>
      </w:r>
      <w:r w:rsidR="00DC51CC" w:rsidRPr="00B925FA">
        <w:rPr>
          <w:rFonts w:asciiTheme="majorHAnsi" w:eastAsia="Calibri" w:hAnsiTheme="majorHAnsi" w:cstheme="majorHAnsi"/>
          <w:sz w:val="24"/>
          <w:szCs w:val="24"/>
        </w:rPr>
        <w:t>5</w:t>
      </w:r>
      <w:r w:rsidRPr="00B925FA">
        <w:rPr>
          <w:rFonts w:asciiTheme="majorHAnsi" w:eastAsia="Calibri" w:hAnsiTheme="majorHAnsi" w:cstheme="majorHAnsi"/>
          <w:sz w:val="24"/>
          <w:szCs w:val="24"/>
        </w:rPr>
        <w:t xml:space="preserve"> virgin females per expected number of samples. Collect from backup expansion bottles as soon as they begin to eclose.  </w:t>
      </w:r>
    </w:p>
    <w:p w14:paraId="1F601E42" w14:textId="77777777" w:rsidR="008B5E35" w:rsidRPr="00B925FA" w:rsidRDefault="008B5E35" w:rsidP="00B925FA">
      <w:pPr>
        <w:rPr>
          <w:rFonts w:asciiTheme="majorHAnsi" w:hAnsiTheme="majorHAnsi" w:cstheme="majorHAnsi"/>
        </w:rPr>
      </w:pPr>
    </w:p>
    <w:p w14:paraId="457594C1" w14:textId="4D2D6DFB"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 xml:space="preserve">Set up tester vials by crossing one heat-shocked male with 4–5 y w virgin females (Cross 2; </w:t>
      </w:r>
      <w:r w:rsidRPr="00B925FA">
        <w:rPr>
          <w:rFonts w:asciiTheme="majorHAnsi" w:hAnsiTheme="majorHAnsi" w:cstheme="majorHAnsi"/>
          <w:b/>
          <w:bCs/>
          <w:sz w:val="24"/>
          <w:szCs w:val="24"/>
        </w:rPr>
        <w:t>Figure 3A</w:t>
      </w:r>
      <w:r w:rsidRPr="00B925FA">
        <w:rPr>
          <w:rFonts w:asciiTheme="majorHAnsi" w:hAnsiTheme="majorHAnsi" w:cstheme="majorHAnsi"/>
          <w:sz w:val="24"/>
          <w:szCs w:val="24"/>
        </w:rPr>
        <w:t xml:space="preserve">). </w:t>
      </w:r>
      <w:r w:rsidRPr="00B925FA">
        <w:rPr>
          <w:rFonts w:asciiTheme="majorHAnsi" w:eastAsia="Calibri" w:hAnsiTheme="majorHAnsi" w:cstheme="majorHAnsi"/>
          <w:sz w:val="24"/>
          <w:szCs w:val="24"/>
        </w:rPr>
        <w:t>Select males</w:t>
      </w:r>
      <w:r w:rsidRPr="00B925FA">
        <w:rPr>
          <w:rFonts w:asciiTheme="majorHAnsi" w:hAnsiTheme="majorHAnsi" w:cstheme="majorHAnsi"/>
          <w:sz w:val="24"/>
          <w:szCs w:val="24"/>
        </w:rPr>
        <w:t xml:space="preserve"> randomly from the pooled collection from </w:t>
      </w:r>
      <w:r w:rsidRPr="00B925FA">
        <w:rPr>
          <w:rFonts w:asciiTheme="majorHAnsi" w:eastAsia="Calibri" w:hAnsiTheme="majorHAnsi" w:cstheme="majorHAnsi"/>
          <w:sz w:val="24"/>
          <w:szCs w:val="24"/>
        </w:rPr>
        <w:t>step</w:t>
      </w:r>
      <w:r w:rsidRPr="00B925FA">
        <w:rPr>
          <w:rFonts w:asciiTheme="majorHAnsi" w:hAnsiTheme="majorHAnsi" w:cstheme="majorHAnsi"/>
          <w:sz w:val="24"/>
          <w:szCs w:val="24"/>
        </w:rPr>
        <w:t xml:space="preserve"> 1.3.1 to </w:t>
      </w:r>
      <w:r w:rsidRPr="00B925FA">
        <w:rPr>
          <w:rFonts w:asciiTheme="majorHAnsi" w:eastAsia="Calibri" w:hAnsiTheme="majorHAnsi" w:cstheme="majorHAnsi"/>
          <w:sz w:val="24"/>
          <w:szCs w:val="24"/>
        </w:rPr>
        <w:t>reduce developmental-stage bias.</w:t>
      </w:r>
      <w:r w:rsidRPr="00B925FA">
        <w:rPr>
          <w:rFonts w:asciiTheme="majorHAnsi" w:hAnsiTheme="majorHAnsi" w:cstheme="majorHAnsi"/>
          <w:sz w:val="24"/>
          <w:szCs w:val="24"/>
        </w:rPr>
        <w:t xml:space="preserve"> Culture tester crosses at 25 </w:t>
      </w:r>
      <w:r w:rsidRPr="00B925FA">
        <w:rPr>
          <w:rFonts w:asciiTheme="majorHAnsi" w:eastAsia="Calibri" w:hAnsiTheme="majorHAnsi" w:cstheme="majorHAnsi"/>
          <w:sz w:val="24"/>
          <w:szCs w:val="24"/>
        </w:rPr>
        <w:t>°C</w:t>
      </w:r>
      <w:r w:rsidRPr="00B925FA">
        <w:rPr>
          <w:rFonts w:asciiTheme="majorHAnsi" w:hAnsiTheme="majorHAnsi" w:cstheme="majorHAnsi"/>
          <w:sz w:val="24"/>
          <w:szCs w:val="24"/>
        </w:rPr>
        <w:t>.</w:t>
      </w:r>
    </w:p>
    <w:p w14:paraId="4AD89497" w14:textId="77777777" w:rsidR="008B5E35" w:rsidRPr="00B925FA" w:rsidRDefault="008B5E35" w:rsidP="00B925FA">
      <w:pPr>
        <w:rPr>
          <w:rFonts w:asciiTheme="majorHAnsi" w:hAnsiTheme="majorHAnsi" w:cstheme="majorHAnsi"/>
        </w:rPr>
      </w:pPr>
    </w:p>
    <w:p w14:paraId="71C954F2" w14:textId="77777777" w:rsidR="0047186A" w:rsidRPr="00B925FA" w:rsidRDefault="00A10D24" w:rsidP="00B925FA">
      <w:pPr>
        <w:rPr>
          <w:rFonts w:asciiTheme="majorHAnsi" w:hAnsiTheme="majorHAnsi" w:cstheme="majorHAnsi"/>
        </w:rPr>
      </w:pPr>
      <w:r w:rsidRPr="00B925FA">
        <w:rPr>
          <w:rFonts w:asciiTheme="majorHAnsi" w:hAnsiTheme="majorHAnsi" w:cstheme="majorHAnsi"/>
          <w:bCs/>
        </w:rPr>
        <w:t>NOTE: To avoid crossing over of DR-</w:t>
      </w:r>
      <w:r w:rsidRPr="00B925FA">
        <w:rPr>
          <w:rFonts w:asciiTheme="majorHAnsi" w:hAnsiTheme="majorHAnsi" w:cstheme="majorHAnsi"/>
          <w:bCs/>
          <w:i/>
          <w:iCs/>
        </w:rPr>
        <w:t>w</w:t>
      </w:r>
      <w:r w:rsidRPr="00B925FA">
        <w:rPr>
          <w:rFonts w:asciiTheme="majorHAnsi" w:hAnsiTheme="majorHAnsi" w:cstheme="majorHAnsi"/>
          <w:i/>
          <w:iCs/>
        </w:rPr>
        <w:t>hite</w:t>
      </w:r>
      <w:r w:rsidRPr="00B925FA">
        <w:rPr>
          <w:rFonts w:asciiTheme="majorHAnsi" w:hAnsiTheme="majorHAnsi" w:cstheme="majorHAnsi"/>
        </w:rPr>
        <w:t xml:space="preserve"> and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rPr>
        <w:t xml:space="preserve">, male germlines are most commonly analyzed; however, female progeny can also be analyzed. If analyzing female progeny, Cross 2 tester vials are set up at a 2:5 </w:t>
      </w:r>
      <w:proofErr w:type="spellStart"/>
      <w:proofErr w:type="gramStart"/>
      <w:r w:rsidRPr="00B925FA">
        <w:rPr>
          <w:rFonts w:asciiTheme="majorHAnsi" w:hAnsiTheme="majorHAnsi" w:cstheme="majorHAnsi"/>
        </w:rPr>
        <w:t>female:</w:t>
      </w:r>
      <w:r w:rsidRPr="00B925FA">
        <w:rPr>
          <w:rFonts w:asciiTheme="majorHAnsi" w:hAnsiTheme="majorHAnsi" w:cstheme="majorHAnsi"/>
          <w:i/>
          <w:iCs/>
        </w:rPr>
        <w:t>y</w:t>
      </w:r>
      <w:proofErr w:type="spellEnd"/>
      <w:proofErr w:type="gramEnd"/>
      <w:r w:rsidRPr="00B925FA">
        <w:rPr>
          <w:rFonts w:asciiTheme="majorHAnsi" w:hAnsiTheme="majorHAnsi" w:cstheme="majorHAnsi"/>
          <w:i/>
          <w:iCs/>
        </w:rPr>
        <w:t xml:space="preserve"> w</w:t>
      </w:r>
      <w:r w:rsidRPr="00B925FA">
        <w:rPr>
          <w:rFonts w:asciiTheme="majorHAnsi" w:hAnsiTheme="majorHAnsi" w:cstheme="majorHAnsi"/>
        </w:rPr>
        <w:t xml:space="preserve"> male ratio and cultured for</w:t>
      </w:r>
      <w:r w:rsidR="008B5E35" w:rsidRPr="00B925FA">
        <w:rPr>
          <w:rFonts w:asciiTheme="majorHAnsi" w:hAnsiTheme="majorHAnsi" w:cstheme="majorHAnsi"/>
        </w:rPr>
        <w:t xml:space="preserve"> 5–6</w:t>
      </w:r>
      <w:r w:rsidRPr="00B925FA">
        <w:rPr>
          <w:rFonts w:asciiTheme="majorHAnsi" w:hAnsiTheme="majorHAnsi" w:cstheme="majorHAnsi"/>
        </w:rPr>
        <w:t xml:space="preserve"> days (next step) to ensure productivity.</w:t>
      </w:r>
    </w:p>
    <w:p w14:paraId="53CCBDED" w14:textId="77777777" w:rsidR="008B5E35" w:rsidRPr="00B925FA" w:rsidRDefault="008B5E35" w:rsidP="00B925FA">
      <w:pPr>
        <w:rPr>
          <w:rFonts w:asciiTheme="majorHAnsi" w:hAnsiTheme="majorHAnsi" w:cstheme="majorHAnsi"/>
        </w:rPr>
      </w:pPr>
    </w:p>
    <w:p w14:paraId="709F0A3B" w14:textId="77777777" w:rsidR="002E5945"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Check productivity </w:t>
      </w:r>
      <w:r w:rsidR="00DC51CC" w:rsidRPr="00B925FA">
        <w:rPr>
          <w:rFonts w:asciiTheme="majorHAnsi" w:eastAsia="Calibri" w:hAnsiTheme="majorHAnsi" w:cstheme="majorHAnsi"/>
          <w:sz w:val="24"/>
          <w:szCs w:val="24"/>
        </w:rPr>
        <w:t xml:space="preserve">4 </w:t>
      </w:r>
      <w:r w:rsidRPr="00B925FA">
        <w:rPr>
          <w:rFonts w:asciiTheme="majorHAnsi" w:eastAsia="Calibri" w:hAnsiTheme="majorHAnsi" w:cstheme="majorHAnsi"/>
          <w:sz w:val="24"/>
          <w:szCs w:val="24"/>
        </w:rPr>
        <w:t xml:space="preserve">days after setting up tester vials to assess when they should be cleared. </w:t>
      </w:r>
    </w:p>
    <w:p w14:paraId="2058712C" w14:textId="77777777" w:rsidR="002E5945" w:rsidRPr="00B925FA" w:rsidRDefault="002E5945" w:rsidP="00B925FA">
      <w:pPr>
        <w:pStyle w:val="ListParagraph"/>
        <w:spacing w:after="0" w:line="240" w:lineRule="auto"/>
        <w:ind w:left="0"/>
        <w:jc w:val="both"/>
        <w:rPr>
          <w:rFonts w:asciiTheme="majorHAnsi" w:hAnsiTheme="majorHAnsi" w:cstheme="majorHAnsi"/>
          <w:sz w:val="24"/>
          <w:szCs w:val="24"/>
        </w:rPr>
      </w:pPr>
    </w:p>
    <w:p w14:paraId="7BFA62A6" w14:textId="75EE1831" w:rsidR="0047186A" w:rsidRPr="00B925FA" w:rsidRDefault="00A10D24" w:rsidP="00B925FA">
      <w:pPr>
        <w:pStyle w:val="ListParagraph"/>
        <w:spacing w:after="0" w:line="240" w:lineRule="auto"/>
        <w:ind w:left="0"/>
        <w:jc w:val="both"/>
        <w:rPr>
          <w:rFonts w:asciiTheme="majorHAnsi" w:hAnsiTheme="majorHAnsi" w:cstheme="majorHAnsi"/>
          <w:bCs/>
          <w:sz w:val="24"/>
          <w:szCs w:val="24"/>
        </w:rPr>
      </w:pPr>
      <w:r w:rsidRPr="00B925FA">
        <w:rPr>
          <w:rFonts w:asciiTheme="majorHAnsi" w:hAnsiTheme="majorHAnsi" w:cstheme="majorHAnsi"/>
          <w:bCs/>
          <w:sz w:val="24"/>
          <w:szCs w:val="24"/>
        </w:rPr>
        <w:t xml:space="preserve">NOTE: Confirm that enough eggs have been laid to ensure at least 20 scorable </w:t>
      </w:r>
      <w:proofErr w:type="gramStart"/>
      <w:r w:rsidRPr="00B925FA">
        <w:rPr>
          <w:rFonts w:asciiTheme="majorHAnsi" w:hAnsiTheme="majorHAnsi" w:cstheme="majorHAnsi"/>
          <w:bCs/>
          <w:sz w:val="24"/>
          <w:szCs w:val="24"/>
        </w:rPr>
        <w:t>progeny</w:t>
      </w:r>
      <w:proofErr w:type="gramEnd"/>
      <w:r w:rsidRPr="00B925FA">
        <w:rPr>
          <w:rFonts w:asciiTheme="majorHAnsi" w:hAnsiTheme="majorHAnsi" w:cstheme="majorHAnsi"/>
          <w:bCs/>
          <w:sz w:val="24"/>
          <w:szCs w:val="24"/>
        </w:rPr>
        <w:t>, but do not allow cultures to overgrow</w:t>
      </w:r>
      <w:r w:rsidR="007476BE" w:rsidRPr="00B925FA">
        <w:rPr>
          <w:rFonts w:asciiTheme="majorHAnsi" w:hAnsiTheme="majorHAnsi" w:cstheme="majorHAnsi"/>
          <w:bCs/>
          <w:sz w:val="24"/>
          <w:szCs w:val="24"/>
        </w:rPr>
        <w:t>,</w:t>
      </w:r>
      <w:r w:rsidRPr="00B925FA">
        <w:rPr>
          <w:rFonts w:asciiTheme="majorHAnsi" w:hAnsiTheme="majorHAnsi" w:cstheme="majorHAnsi"/>
          <w:bCs/>
          <w:sz w:val="24"/>
          <w:szCs w:val="24"/>
        </w:rPr>
        <w:t xml:space="preserve"> or flies are likely to get stuck on the food.</w:t>
      </w:r>
    </w:p>
    <w:p w14:paraId="4FA766F3" w14:textId="77777777" w:rsidR="002E5945" w:rsidRPr="00B925FA" w:rsidRDefault="002E5945" w:rsidP="00B925FA">
      <w:pPr>
        <w:rPr>
          <w:rFonts w:asciiTheme="majorHAnsi" w:hAnsiTheme="majorHAnsi" w:cstheme="majorHAnsi"/>
        </w:rPr>
      </w:pPr>
    </w:p>
    <w:p w14:paraId="642560CD"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When tester vials are ready (up to </w:t>
      </w:r>
      <w:r w:rsidR="002E5945" w:rsidRPr="00B925FA">
        <w:rPr>
          <w:rFonts w:asciiTheme="majorHAnsi" w:eastAsia="Calibri" w:hAnsiTheme="majorHAnsi" w:cstheme="majorHAnsi"/>
          <w:sz w:val="24"/>
          <w:szCs w:val="24"/>
        </w:rPr>
        <w:t>4–5</w:t>
      </w:r>
      <w:r w:rsidRPr="00B925FA">
        <w:rPr>
          <w:rFonts w:asciiTheme="majorHAnsi" w:eastAsia="Calibri" w:hAnsiTheme="majorHAnsi" w:cstheme="majorHAnsi"/>
          <w:sz w:val="24"/>
          <w:szCs w:val="24"/>
        </w:rPr>
        <w:t xml:space="preserve"> days</w:t>
      </w:r>
      <w:r w:rsidR="00EB5AFE" w:rsidRPr="00B925FA">
        <w:rPr>
          <w:rFonts w:asciiTheme="majorHAnsi" w:eastAsia="Calibri" w:hAnsiTheme="majorHAnsi" w:cstheme="majorHAnsi"/>
          <w:sz w:val="24"/>
          <w:szCs w:val="24"/>
        </w:rPr>
        <w:t xml:space="preserve"> after tester crosses are established</w:t>
      </w:r>
      <w:r w:rsidRPr="00B925FA">
        <w:rPr>
          <w:rFonts w:asciiTheme="majorHAnsi" w:eastAsia="Calibri" w:hAnsiTheme="majorHAnsi" w:cstheme="majorHAnsi"/>
          <w:sz w:val="24"/>
          <w:szCs w:val="24"/>
        </w:rPr>
        <w:t>), discard flies and add 1/3 of a folded laboratory wipe into the food to absorb excess moisture.</w:t>
      </w:r>
    </w:p>
    <w:p w14:paraId="08FF813A" w14:textId="77777777" w:rsidR="002E5945" w:rsidRPr="00B925FA" w:rsidRDefault="002E5945" w:rsidP="00B925FA">
      <w:pPr>
        <w:pStyle w:val="ListParagraph"/>
        <w:spacing w:after="0" w:line="240" w:lineRule="auto"/>
        <w:ind w:left="0"/>
        <w:jc w:val="both"/>
        <w:rPr>
          <w:rFonts w:asciiTheme="majorHAnsi" w:hAnsiTheme="majorHAnsi" w:cstheme="majorHAnsi"/>
          <w:sz w:val="24"/>
          <w:szCs w:val="24"/>
        </w:rPr>
      </w:pPr>
    </w:p>
    <w:p w14:paraId="4D0D3EFF" w14:textId="77777777" w:rsidR="0047186A" w:rsidRPr="00B925FA" w:rsidRDefault="00A10D24" w:rsidP="00B925FA">
      <w:pPr>
        <w:rPr>
          <w:rFonts w:asciiTheme="majorHAnsi" w:hAnsiTheme="majorHAnsi" w:cstheme="majorHAnsi"/>
          <w:bCs/>
        </w:rPr>
      </w:pPr>
      <w:r w:rsidRPr="00B925FA">
        <w:rPr>
          <w:rFonts w:asciiTheme="majorHAnsi" w:hAnsiTheme="majorHAnsi" w:cstheme="majorHAnsi"/>
          <w:bCs/>
        </w:rPr>
        <w:t>NOTE: Males may be collected at this point if further analyses (i.e., molecular genotyping) are required.</w:t>
      </w:r>
    </w:p>
    <w:p w14:paraId="1036ADEE" w14:textId="77777777" w:rsidR="002E5945" w:rsidRPr="00B925FA" w:rsidRDefault="002E5945" w:rsidP="00B925FA">
      <w:pPr>
        <w:rPr>
          <w:rFonts w:asciiTheme="majorHAnsi" w:hAnsiTheme="majorHAnsi" w:cstheme="majorHAnsi"/>
        </w:rPr>
      </w:pPr>
    </w:p>
    <w:p w14:paraId="1CBB4F84"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Culture tester vials an additional 5</w:t>
      </w:r>
      <w:r w:rsidR="002E5945" w:rsidRPr="00B925FA">
        <w:rPr>
          <w:rFonts w:asciiTheme="majorHAnsi" w:eastAsia="Calibri" w:hAnsiTheme="majorHAnsi" w:cstheme="majorHAnsi"/>
          <w:sz w:val="24"/>
          <w:szCs w:val="24"/>
        </w:rPr>
        <w:t>–</w:t>
      </w:r>
      <w:r w:rsidRPr="00B925FA">
        <w:rPr>
          <w:rFonts w:asciiTheme="majorHAnsi" w:eastAsia="Calibri" w:hAnsiTheme="majorHAnsi" w:cstheme="majorHAnsi"/>
          <w:sz w:val="24"/>
          <w:szCs w:val="24"/>
        </w:rPr>
        <w:t>6 days at 25 °C.</w:t>
      </w:r>
    </w:p>
    <w:p w14:paraId="58E63C70" w14:textId="77777777" w:rsidR="002E5945" w:rsidRPr="00B925FA" w:rsidRDefault="002E5945" w:rsidP="00B925FA">
      <w:pPr>
        <w:pStyle w:val="ListParagraph"/>
        <w:spacing w:after="0" w:line="240" w:lineRule="auto"/>
        <w:ind w:left="0"/>
        <w:jc w:val="both"/>
        <w:rPr>
          <w:rFonts w:asciiTheme="majorHAnsi" w:hAnsiTheme="majorHAnsi" w:cstheme="majorHAnsi"/>
          <w:b/>
          <w:bCs/>
          <w:sz w:val="24"/>
          <w:szCs w:val="24"/>
        </w:rPr>
      </w:pPr>
    </w:p>
    <w:p w14:paraId="13A98B74" w14:textId="77777777" w:rsidR="0047186A" w:rsidRPr="001B6271"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highlight w:val="yellow"/>
        </w:rPr>
      </w:pPr>
      <w:r w:rsidRPr="001B6271">
        <w:rPr>
          <w:rFonts w:asciiTheme="majorHAnsi" w:hAnsiTheme="majorHAnsi" w:cstheme="majorHAnsi"/>
          <w:bCs/>
          <w:sz w:val="24"/>
          <w:szCs w:val="24"/>
          <w:highlight w:val="yellow"/>
        </w:rPr>
        <w:t>Scoring</w:t>
      </w:r>
    </w:p>
    <w:p w14:paraId="6A5790CB" w14:textId="77777777" w:rsidR="002E5945" w:rsidRPr="001B6271" w:rsidRDefault="002E5945" w:rsidP="00B925FA">
      <w:pPr>
        <w:pStyle w:val="ListParagraph"/>
        <w:spacing w:after="0" w:line="240" w:lineRule="auto"/>
        <w:ind w:left="0"/>
        <w:jc w:val="both"/>
        <w:rPr>
          <w:rFonts w:asciiTheme="majorHAnsi" w:hAnsiTheme="majorHAnsi" w:cstheme="majorHAnsi"/>
          <w:b/>
          <w:bCs/>
          <w:sz w:val="24"/>
          <w:szCs w:val="24"/>
          <w:highlight w:val="yellow"/>
        </w:rPr>
      </w:pPr>
    </w:p>
    <w:p w14:paraId="031CC0D7" w14:textId="242E2519" w:rsidR="000B7A85" w:rsidRPr="00E75752" w:rsidRDefault="000B7A85" w:rsidP="00B925FA">
      <w:pPr>
        <w:rPr>
          <w:rFonts w:asciiTheme="majorHAnsi" w:hAnsiTheme="majorHAnsi" w:cstheme="majorHAnsi"/>
        </w:rPr>
      </w:pPr>
      <w:r w:rsidRPr="00E75752">
        <w:rPr>
          <w:rFonts w:asciiTheme="majorHAnsi" w:hAnsiTheme="majorHAnsi" w:cstheme="majorHAnsi"/>
        </w:rPr>
        <w:t>NOTE: Approximately 25 tester vials are set up for each condition for each genetic experiment (e.g., homozygous mutants and heterozygous controls). Each genetic experiment is repeated 2–3 times</w:t>
      </w:r>
      <w:r w:rsidR="00EA5B29" w:rsidRPr="00E75752">
        <w:rPr>
          <w:rFonts w:asciiTheme="majorHAnsi" w:hAnsiTheme="majorHAnsi" w:cstheme="majorHAnsi"/>
        </w:rPr>
        <w:t>,</w:t>
      </w:r>
      <w:r w:rsidRPr="00E75752">
        <w:rPr>
          <w:rFonts w:asciiTheme="majorHAnsi" w:hAnsiTheme="majorHAnsi" w:cstheme="majorHAnsi"/>
        </w:rPr>
        <w:t xml:space="preserve"> and individual vial data </w:t>
      </w:r>
      <w:r w:rsidR="00EA5B29" w:rsidRPr="00E75752">
        <w:rPr>
          <w:rFonts w:asciiTheme="majorHAnsi" w:hAnsiTheme="majorHAnsi" w:cstheme="majorHAnsi"/>
        </w:rPr>
        <w:t>are</w:t>
      </w:r>
      <w:r w:rsidRPr="00E75752">
        <w:rPr>
          <w:rFonts w:asciiTheme="majorHAnsi" w:hAnsiTheme="majorHAnsi" w:cstheme="majorHAnsi"/>
        </w:rPr>
        <w:t xml:space="preserve"> pooled.</w:t>
      </w:r>
    </w:p>
    <w:p w14:paraId="7FB28111" w14:textId="77777777" w:rsidR="000B7A85" w:rsidRPr="001B6271" w:rsidRDefault="000B7A85" w:rsidP="00B925FA">
      <w:pPr>
        <w:pStyle w:val="ListParagraph"/>
        <w:spacing w:after="0" w:line="240" w:lineRule="auto"/>
        <w:ind w:left="0"/>
        <w:jc w:val="both"/>
        <w:rPr>
          <w:rFonts w:asciiTheme="majorHAnsi" w:hAnsiTheme="majorHAnsi" w:cstheme="majorHAnsi"/>
          <w:b/>
          <w:bCs/>
          <w:sz w:val="24"/>
          <w:szCs w:val="24"/>
          <w:highlight w:val="yellow"/>
        </w:rPr>
      </w:pPr>
    </w:p>
    <w:p w14:paraId="3C5AA9AB"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Score progeny of Cross 2 (</w:t>
      </w:r>
      <w:r w:rsidRPr="001B6271">
        <w:rPr>
          <w:rFonts w:asciiTheme="majorHAnsi" w:eastAsia="Calibri" w:hAnsiTheme="majorHAnsi" w:cstheme="majorHAnsi"/>
          <w:b/>
          <w:bCs/>
          <w:sz w:val="24"/>
          <w:szCs w:val="24"/>
          <w:highlight w:val="yellow"/>
        </w:rPr>
        <w:t>Figure 3A</w:t>
      </w:r>
      <w:r w:rsidRPr="001B6271">
        <w:rPr>
          <w:rFonts w:asciiTheme="majorHAnsi" w:eastAsia="Calibri" w:hAnsiTheme="majorHAnsi" w:cstheme="majorHAnsi"/>
          <w:sz w:val="24"/>
          <w:szCs w:val="24"/>
          <w:highlight w:val="yellow"/>
        </w:rPr>
        <w:t xml:space="preserve">) for approximately </w:t>
      </w:r>
      <w:r w:rsidR="00DC51CC" w:rsidRPr="001B6271">
        <w:rPr>
          <w:rFonts w:asciiTheme="majorHAnsi" w:eastAsia="Calibri" w:hAnsiTheme="majorHAnsi" w:cstheme="majorHAnsi"/>
          <w:sz w:val="24"/>
          <w:szCs w:val="24"/>
          <w:highlight w:val="yellow"/>
        </w:rPr>
        <w:t xml:space="preserve">9 </w:t>
      </w:r>
      <w:r w:rsidRPr="001B6271">
        <w:rPr>
          <w:rFonts w:asciiTheme="majorHAnsi" w:eastAsia="Calibri" w:hAnsiTheme="majorHAnsi" w:cstheme="majorHAnsi"/>
          <w:sz w:val="24"/>
          <w:szCs w:val="24"/>
          <w:highlight w:val="yellow"/>
        </w:rPr>
        <w:t>days after the first flies begin to eclose.</w:t>
      </w:r>
    </w:p>
    <w:p w14:paraId="7D2BCA80" w14:textId="77777777" w:rsidR="002E5945" w:rsidRPr="001B6271" w:rsidRDefault="002E5945" w:rsidP="00B925FA">
      <w:pPr>
        <w:pStyle w:val="ListParagraph"/>
        <w:spacing w:after="0" w:line="240" w:lineRule="auto"/>
        <w:ind w:left="0"/>
        <w:jc w:val="both"/>
        <w:rPr>
          <w:rFonts w:asciiTheme="majorHAnsi" w:hAnsiTheme="majorHAnsi" w:cstheme="majorHAnsi"/>
          <w:sz w:val="24"/>
          <w:szCs w:val="24"/>
          <w:highlight w:val="yellow"/>
        </w:rPr>
      </w:pPr>
    </w:p>
    <w:p w14:paraId="14049859" w14:textId="77777777" w:rsidR="002E5945"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Anesthetize flies using CO</w:t>
      </w:r>
      <w:r w:rsidRPr="001B6271">
        <w:rPr>
          <w:rFonts w:asciiTheme="majorHAnsi" w:eastAsia="Calibri" w:hAnsiTheme="majorHAnsi" w:cstheme="majorHAnsi"/>
          <w:sz w:val="24"/>
          <w:szCs w:val="24"/>
          <w:highlight w:val="yellow"/>
          <w:vertAlign w:val="subscript"/>
        </w:rPr>
        <w:t>2</w:t>
      </w:r>
      <w:r w:rsidRPr="001B6271">
        <w:rPr>
          <w:rFonts w:asciiTheme="majorHAnsi" w:eastAsia="Calibri" w:hAnsiTheme="majorHAnsi" w:cstheme="majorHAnsi"/>
          <w:sz w:val="24"/>
          <w:szCs w:val="24"/>
          <w:highlight w:val="yellow"/>
        </w:rPr>
        <w:t xml:space="preserve"> or by transferring flies to an empty vial without food and freezing at -20 °C for at least 30 min. </w:t>
      </w:r>
    </w:p>
    <w:p w14:paraId="0F554DF3" w14:textId="77777777" w:rsidR="002E5945" w:rsidRPr="001B6271" w:rsidRDefault="002E5945" w:rsidP="00B925FA">
      <w:pPr>
        <w:pStyle w:val="ListParagraph"/>
        <w:spacing w:after="0" w:line="240" w:lineRule="auto"/>
        <w:ind w:left="0"/>
        <w:jc w:val="both"/>
        <w:rPr>
          <w:rFonts w:asciiTheme="majorHAnsi" w:hAnsiTheme="majorHAnsi" w:cstheme="majorHAnsi"/>
          <w:bCs/>
          <w:sz w:val="24"/>
          <w:szCs w:val="24"/>
          <w:highlight w:val="yellow"/>
        </w:rPr>
      </w:pPr>
    </w:p>
    <w:p w14:paraId="569C1EEB" w14:textId="77777777" w:rsidR="0047186A" w:rsidRPr="001B6271" w:rsidRDefault="00A10D24" w:rsidP="00B925FA">
      <w:pPr>
        <w:pStyle w:val="ListParagraph"/>
        <w:spacing w:after="0" w:line="240" w:lineRule="auto"/>
        <w:ind w:left="0"/>
        <w:jc w:val="both"/>
        <w:rPr>
          <w:rFonts w:asciiTheme="majorHAnsi" w:hAnsiTheme="majorHAnsi" w:cstheme="majorHAnsi"/>
          <w:bCs/>
          <w:sz w:val="24"/>
          <w:szCs w:val="24"/>
          <w:highlight w:val="yellow"/>
        </w:rPr>
      </w:pPr>
      <w:r w:rsidRPr="001B6271">
        <w:rPr>
          <w:rFonts w:asciiTheme="majorHAnsi" w:hAnsiTheme="majorHAnsi" w:cstheme="majorHAnsi"/>
          <w:bCs/>
          <w:sz w:val="24"/>
          <w:szCs w:val="24"/>
          <w:highlight w:val="yellow"/>
        </w:rPr>
        <w:t>NOTE: If flies are frozen, they can be scored up to several days later.</w:t>
      </w:r>
    </w:p>
    <w:p w14:paraId="3E5B0DB0" w14:textId="77777777" w:rsidR="002E5945" w:rsidRPr="001B6271" w:rsidRDefault="002E5945" w:rsidP="00B925FA">
      <w:pPr>
        <w:rPr>
          <w:rFonts w:asciiTheme="majorHAnsi" w:hAnsiTheme="majorHAnsi" w:cstheme="majorHAnsi"/>
          <w:highlight w:val="yellow"/>
        </w:rPr>
      </w:pPr>
    </w:p>
    <w:p w14:paraId="4628FD7E"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Place flies on a fly pad and score for appropriate phenotypes (</w:t>
      </w:r>
      <w:r w:rsidRPr="001B6271">
        <w:rPr>
          <w:rFonts w:asciiTheme="majorHAnsi" w:eastAsia="Calibri" w:hAnsiTheme="majorHAnsi" w:cstheme="majorHAnsi"/>
          <w:b/>
          <w:bCs/>
          <w:sz w:val="24"/>
          <w:szCs w:val="24"/>
          <w:highlight w:val="yellow"/>
        </w:rPr>
        <w:t>Figure 3A</w:t>
      </w:r>
      <w:r w:rsidRPr="001B6271">
        <w:rPr>
          <w:rFonts w:asciiTheme="majorHAnsi" w:eastAsia="Calibri" w:hAnsiTheme="majorHAnsi" w:cstheme="majorHAnsi"/>
          <w:sz w:val="24"/>
          <w:szCs w:val="24"/>
          <w:highlight w:val="yellow"/>
        </w:rPr>
        <w:t xml:space="preserve">). </w:t>
      </w:r>
      <w:r w:rsidR="002E5945" w:rsidRPr="001B6271">
        <w:rPr>
          <w:rFonts w:asciiTheme="majorHAnsi" w:eastAsia="Calibri" w:hAnsiTheme="majorHAnsi" w:cstheme="majorHAnsi"/>
          <w:sz w:val="24"/>
          <w:szCs w:val="24"/>
          <w:highlight w:val="yellow"/>
        </w:rPr>
        <w:t>Include o</w:t>
      </w:r>
      <w:r w:rsidRPr="001B6271">
        <w:rPr>
          <w:rFonts w:asciiTheme="majorHAnsi" w:eastAsia="Calibri" w:hAnsiTheme="majorHAnsi" w:cstheme="majorHAnsi"/>
          <w:sz w:val="24"/>
          <w:szCs w:val="24"/>
          <w:highlight w:val="yellow"/>
        </w:rPr>
        <w:t>nly vials with at least 20 scored flies in the data set.</w:t>
      </w:r>
    </w:p>
    <w:p w14:paraId="2D919B79" w14:textId="77777777" w:rsidR="002E5945" w:rsidRPr="001B6271" w:rsidRDefault="002E5945" w:rsidP="00B925FA">
      <w:pPr>
        <w:pStyle w:val="ListParagraph"/>
        <w:spacing w:after="0" w:line="240" w:lineRule="auto"/>
        <w:ind w:left="0"/>
        <w:jc w:val="both"/>
        <w:rPr>
          <w:rFonts w:asciiTheme="majorHAnsi" w:hAnsiTheme="majorHAnsi" w:cstheme="majorHAnsi"/>
          <w:sz w:val="24"/>
          <w:szCs w:val="24"/>
          <w:highlight w:val="yellow"/>
        </w:rPr>
      </w:pPr>
    </w:p>
    <w:p w14:paraId="662469F4" w14:textId="77777777" w:rsidR="000B7A85" w:rsidRPr="001B6271" w:rsidRDefault="00C86BD7" w:rsidP="00B925FA">
      <w:pPr>
        <w:pStyle w:val="ListParagraph"/>
        <w:numPr>
          <w:ilvl w:val="3"/>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bCs/>
          <w:sz w:val="24"/>
          <w:szCs w:val="24"/>
          <w:highlight w:val="yellow"/>
        </w:rPr>
        <w:t>To s</w:t>
      </w:r>
      <w:r w:rsidR="00A10D24" w:rsidRPr="001B6271">
        <w:rPr>
          <w:rFonts w:asciiTheme="majorHAnsi" w:hAnsiTheme="majorHAnsi" w:cstheme="majorHAnsi"/>
          <w:bCs/>
          <w:sz w:val="24"/>
          <w:szCs w:val="24"/>
          <w:highlight w:val="yellow"/>
        </w:rPr>
        <w:t>cor</w:t>
      </w:r>
      <w:r w:rsidRPr="001B6271">
        <w:rPr>
          <w:rFonts w:asciiTheme="majorHAnsi" w:hAnsiTheme="majorHAnsi" w:cstheme="majorHAnsi"/>
          <w:bCs/>
          <w:sz w:val="24"/>
          <w:szCs w:val="24"/>
          <w:highlight w:val="yellow"/>
        </w:rPr>
        <w:t>e,</w:t>
      </w:r>
      <w:r w:rsidR="005805BF" w:rsidRPr="001B6271">
        <w:rPr>
          <w:rFonts w:asciiTheme="majorHAnsi" w:hAnsiTheme="majorHAnsi" w:cstheme="majorHAnsi"/>
          <w:sz w:val="24"/>
          <w:szCs w:val="24"/>
          <w:highlight w:val="yellow"/>
        </w:rPr>
        <w:t xml:space="preserve"> first sort flies carrying the DR-</w:t>
      </w:r>
      <w:r w:rsidR="005805BF" w:rsidRPr="001B6271">
        <w:rPr>
          <w:rFonts w:asciiTheme="majorHAnsi" w:hAnsiTheme="majorHAnsi" w:cstheme="majorHAnsi"/>
          <w:i/>
          <w:iCs/>
          <w:sz w:val="24"/>
          <w:szCs w:val="24"/>
          <w:highlight w:val="yellow"/>
        </w:rPr>
        <w:t>white</w:t>
      </w:r>
      <w:r w:rsidR="005805BF" w:rsidRPr="001B6271">
        <w:rPr>
          <w:rFonts w:asciiTheme="majorHAnsi" w:hAnsiTheme="majorHAnsi" w:cstheme="majorHAnsi"/>
          <w:sz w:val="24"/>
          <w:szCs w:val="24"/>
          <w:highlight w:val="yellow"/>
        </w:rPr>
        <w:t xml:space="preserve"> cassette (using red fluorescent protein-positive [RFP</w:t>
      </w:r>
      <w:r w:rsidR="005805BF" w:rsidRPr="001B6271">
        <w:rPr>
          <w:rFonts w:asciiTheme="majorHAnsi" w:hAnsiTheme="majorHAnsi" w:cstheme="majorHAnsi"/>
          <w:sz w:val="24"/>
          <w:szCs w:val="24"/>
          <w:highlight w:val="yellow"/>
          <w:vertAlign w:val="superscript"/>
        </w:rPr>
        <w:t>+</w:t>
      </w:r>
      <w:r w:rsidR="005805BF" w:rsidRPr="001B6271">
        <w:rPr>
          <w:rFonts w:asciiTheme="majorHAnsi" w:hAnsiTheme="majorHAnsi" w:cstheme="majorHAnsi"/>
          <w:sz w:val="24"/>
          <w:szCs w:val="24"/>
          <w:highlight w:val="yellow"/>
        </w:rPr>
        <w:t>] fluorescence as a marker), then scor</w:t>
      </w:r>
      <w:r w:rsidRPr="001B6271">
        <w:rPr>
          <w:rFonts w:asciiTheme="majorHAnsi" w:hAnsiTheme="majorHAnsi" w:cstheme="majorHAnsi"/>
          <w:sz w:val="24"/>
          <w:szCs w:val="24"/>
          <w:highlight w:val="yellow"/>
        </w:rPr>
        <w:t xml:space="preserve">e </w:t>
      </w:r>
      <w:r w:rsidR="005805BF" w:rsidRPr="001B6271">
        <w:rPr>
          <w:rFonts w:asciiTheme="majorHAnsi" w:hAnsiTheme="majorHAnsi" w:cstheme="majorHAnsi"/>
          <w:sz w:val="24"/>
          <w:szCs w:val="24"/>
          <w:highlight w:val="yellow"/>
        </w:rPr>
        <w:t xml:space="preserve">eye </w:t>
      </w:r>
      <w:r w:rsidR="00A10D24" w:rsidRPr="001B6271">
        <w:rPr>
          <w:rFonts w:asciiTheme="majorHAnsi" w:hAnsiTheme="majorHAnsi" w:cstheme="majorHAnsi"/>
          <w:sz w:val="24"/>
          <w:szCs w:val="24"/>
          <w:highlight w:val="yellow"/>
        </w:rPr>
        <w:t>and body color.</w:t>
      </w:r>
      <w:r w:rsidR="00BF53E3" w:rsidRPr="001B6271">
        <w:rPr>
          <w:rFonts w:asciiTheme="majorHAnsi" w:hAnsiTheme="majorHAnsi" w:cstheme="majorHAnsi"/>
          <w:sz w:val="24"/>
          <w:szCs w:val="24"/>
          <w:highlight w:val="yellow"/>
        </w:rPr>
        <w:t xml:space="preserve"> </w:t>
      </w:r>
    </w:p>
    <w:p w14:paraId="3FF15043" w14:textId="77777777" w:rsidR="000B7A85" w:rsidRPr="001B6271" w:rsidRDefault="000B7A85" w:rsidP="00B925FA">
      <w:pPr>
        <w:pStyle w:val="ListParagraph"/>
        <w:spacing w:after="0" w:line="240" w:lineRule="auto"/>
        <w:ind w:left="0"/>
        <w:jc w:val="both"/>
        <w:rPr>
          <w:rFonts w:asciiTheme="majorHAnsi" w:hAnsiTheme="majorHAnsi" w:cstheme="majorHAnsi"/>
          <w:sz w:val="24"/>
          <w:szCs w:val="24"/>
          <w:highlight w:val="yellow"/>
        </w:rPr>
      </w:pPr>
    </w:p>
    <w:p w14:paraId="29E372B7" w14:textId="77777777" w:rsidR="000B7A85" w:rsidRPr="001B6271" w:rsidRDefault="00BF53E3" w:rsidP="00B925FA">
      <w:pPr>
        <w:pStyle w:val="ListParagraph"/>
        <w:numPr>
          <w:ilvl w:val="3"/>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 xml:space="preserve">The </w:t>
      </w:r>
      <w:r w:rsidRPr="001B6271">
        <w:rPr>
          <w:rFonts w:asciiTheme="majorHAnsi" w:hAnsiTheme="majorHAnsi" w:cstheme="majorHAnsi"/>
          <w:i/>
          <w:iCs/>
          <w:sz w:val="24"/>
          <w:szCs w:val="24"/>
          <w:highlight w:val="yellow"/>
        </w:rPr>
        <w:t>y</w:t>
      </w:r>
      <w:r w:rsidRPr="001B6271">
        <w:rPr>
          <w:rFonts w:asciiTheme="majorHAnsi" w:hAnsiTheme="majorHAnsi" w:cstheme="majorHAnsi"/>
          <w:sz w:val="24"/>
          <w:szCs w:val="24"/>
          <w:highlight w:val="yellow"/>
        </w:rPr>
        <w:t>+ transgene linked to the DR-</w:t>
      </w:r>
      <w:r w:rsidRPr="001B6271">
        <w:rPr>
          <w:rFonts w:asciiTheme="majorHAnsi" w:hAnsiTheme="majorHAnsi" w:cstheme="majorHAnsi"/>
          <w:i/>
          <w:iCs/>
          <w:sz w:val="24"/>
          <w:szCs w:val="24"/>
          <w:highlight w:val="yellow"/>
        </w:rPr>
        <w:t>white</w:t>
      </w:r>
      <w:r w:rsidRPr="001B6271">
        <w:rPr>
          <w:rFonts w:asciiTheme="majorHAnsi" w:hAnsiTheme="majorHAnsi" w:cstheme="majorHAnsi"/>
          <w:sz w:val="24"/>
          <w:szCs w:val="24"/>
          <w:highlight w:val="yellow"/>
        </w:rPr>
        <w:t xml:space="preserve"> cassette results in an intermediate brown body color that is not </w:t>
      </w:r>
      <w:r w:rsidR="007476BE" w:rsidRPr="001B6271">
        <w:rPr>
          <w:rFonts w:asciiTheme="majorHAnsi" w:hAnsiTheme="majorHAnsi" w:cstheme="majorHAnsi"/>
          <w:sz w:val="24"/>
          <w:szCs w:val="24"/>
          <w:highlight w:val="yellow"/>
        </w:rPr>
        <w:t>fully wild-type</w:t>
      </w:r>
      <w:r w:rsidRPr="001B6271">
        <w:rPr>
          <w:rFonts w:asciiTheme="majorHAnsi" w:hAnsiTheme="majorHAnsi" w:cstheme="majorHAnsi"/>
          <w:sz w:val="24"/>
          <w:szCs w:val="24"/>
          <w:highlight w:val="yellow"/>
        </w:rPr>
        <w:t>. To distinguish between No DSB/NHEJ (</w:t>
      </w:r>
      <w:r w:rsidRPr="001B6271">
        <w:rPr>
          <w:rFonts w:asciiTheme="majorHAnsi" w:hAnsiTheme="majorHAnsi" w:cstheme="majorHAnsi"/>
          <w:i/>
          <w:iCs/>
          <w:sz w:val="24"/>
          <w:szCs w:val="24"/>
          <w:highlight w:val="yellow"/>
        </w:rPr>
        <w:t>w</w:t>
      </w:r>
      <w:r w:rsidRPr="001B6271">
        <w:rPr>
          <w:rFonts w:asciiTheme="majorHAnsi" w:hAnsiTheme="majorHAnsi" w:cstheme="majorHAnsi"/>
          <w:sz w:val="24"/>
          <w:szCs w:val="24"/>
          <w:highlight w:val="yellow"/>
        </w:rPr>
        <w:t xml:space="preserve">- </w:t>
      </w:r>
      <w:r w:rsidRPr="001B6271">
        <w:rPr>
          <w:rFonts w:asciiTheme="majorHAnsi" w:hAnsiTheme="majorHAnsi" w:cstheme="majorHAnsi"/>
          <w:i/>
          <w:iCs/>
          <w:sz w:val="24"/>
          <w:szCs w:val="24"/>
          <w:highlight w:val="yellow"/>
        </w:rPr>
        <w:t>y</w:t>
      </w:r>
      <w:r w:rsidRPr="001B6271">
        <w:rPr>
          <w:rFonts w:asciiTheme="majorHAnsi" w:hAnsiTheme="majorHAnsi" w:cstheme="majorHAnsi"/>
          <w:sz w:val="24"/>
          <w:szCs w:val="24"/>
          <w:highlight w:val="yellow"/>
        </w:rPr>
        <w:t>+; brown body) and SSA (</w:t>
      </w:r>
      <w:r w:rsidRPr="001B6271">
        <w:rPr>
          <w:rFonts w:asciiTheme="majorHAnsi" w:hAnsiTheme="majorHAnsi" w:cstheme="majorHAnsi"/>
          <w:i/>
          <w:iCs/>
          <w:sz w:val="24"/>
          <w:szCs w:val="24"/>
          <w:highlight w:val="yellow"/>
        </w:rPr>
        <w:t>w</w:t>
      </w:r>
      <w:r w:rsidRPr="001B6271">
        <w:rPr>
          <w:rFonts w:asciiTheme="majorHAnsi" w:hAnsiTheme="majorHAnsi" w:cstheme="majorHAnsi"/>
          <w:sz w:val="24"/>
          <w:szCs w:val="24"/>
          <w:highlight w:val="yellow"/>
        </w:rPr>
        <w:t xml:space="preserve">- </w:t>
      </w:r>
      <w:r w:rsidRPr="001B6271">
        <w:rPr>
          <w:rFonts w:asciiTheme="majorHAnsi" w:hAnsiTheme="majorHAnsi" w:cstheme="majorHAnsi"/>
          <w:i/>
          <w:iCs/>
          <w:sz w:val="24"/>
          <w:szCs w:val="24"/>
          <w:highlight w:val="yellow"/>
        </w:rPr>
        <w:t>y</w:t>
      </w:r>
      <w:r w:rsidRPr="001B6271">
        <w:rPr>
          <w:rFonts w:asciiTheme="majorHAnsi" w:hAnsiTheme="majorHAnsi" w:cstheme="majorHAnsi"/>
          <w:sz w:val="24"/>
          <w:szCs w:val="24"/>
          <w:highlight w:val="yellow"/>
        </w:rPr>
        <w:t xml:space="preserve">-; yellow body), compare flies to </w:t>
      </w:r>
      <w:r w:rsidRPr="001B6271">
        <w:rPr>
          <w:rFonts w:asciiTheme="majorHAnsi" w:hAnsiTheme="majorHAnsi" w:cstheme="majorHAnsi"/>
          <w:i/>
          <w:iCs/>
          <w:sz w:val="24"/>
          <w:szCs w:val="24"/>
          <w:highlight w:val="yellow"/>
        </w:rPr>
        <w:t>y w</w:t>
      </w:r>
      <w:r w:rsidRPr="001B6271">
        <w:rPr>
          <w:rFonts w:asciiTheme="majorHAnsi" w:hAnsiTheme="majorHAnsi" w:cstheme="majorHAnsi"/>
          <w:sz w:val="24"/>
          <w:szCs w:val="24"/>
          <w:highlight w:val="yellow"/>
        </w:rPr>
        <w:t xml:space="preserve"> progeny that do not have the DR-</w:t>
      </w:r>
      <w:r w:rsidRPr="001B6271">
        <w:rPr>
          <w:rFonts w:asciiTheme="majorHAnsi" w:hAnsiTheme="majorHAnsi" w:cstheme="majorHAnsi"/>
          <w:i/>
          <w:iCs/>
          <w:sz w:val="24"/>
          <w:szCs w:val="24"/>
          <w:highlight w:val="yellow"/>
        </w:rPr>
        <w:t>white</w:t>
      </w:r>
      <w:r w:rsidRPr="001B6271">
        <w:rPr>
          <w:rFonts w:asciiTheme="majorHAnsi" w:hAnsiTheme="majorHAnsi" w:cstheme="majorHAnsi"/>
          <w:sz w:val="24"/>
          <w:szCs w:val="24"/>
          <w:highlight w:val="yellow"/>
        </w:rPr>
        <w:t xml:space="preserve"> chromosome (RFP-). SSA events will have the same yellow coloring as these flies. </w:t>
      </w:r>
      <w:r w:rsidR="000B7A85" w:rsidRPr="001B6271">
        <w:rPr>
          <w:rFonts w:asciiTheme="majorHAnsi" w:hAnsiTheme="majorHAnsi" w:cstheme="majorHAnsi"/>
          <w:sz w:val="24"/>
          <w:szCs w:val="24"/>
          <w:highlight w:val="yellow"/>
        </w:rPr>
        <w:t>Score f</w:t>
      </w:r>
      <w:r w:rsidRPr="001B6271">
        <w:rPr>
          <w:rFonts w:asciiTheme="majorHAnsi" w:hAnsiTheme="majorHAnsi" w:cstheme="majorHAnsi"/>
          <w:sz w:val="24"/>
          <w:szCs w:val="24"/>
          <w:highlight w:val="yellow"/>
        </w:rPr>
        <w:t>lies that are darker (</w:t>
      </w:r>
      <w:proofErr w:type="gramStart"/>
      <w:r w:rsidRPr="001B6271">
        <w:rPr>
          <w:rFonts w:asciiTheme="majorHAnsi" w:hAnsiTheme="majorHAnsi" w:cstheme="majorHAnsi"/>
          <w:sz w:val="24"/>
          <w:szCs w:val="24"/>
          <w:highlight w:val="yellow"/>
        </w:rPr>
        <w:t>more brown</w:t>
      </w:r>
      <w:proofErr w:type="gramEnd"/>
      <w:r w:rsidRPr="001B6271">
        <w:rPr>
          <w:rFonts w:asciiTheme="majorHAnsi" w:hAnsiTheme="majorHAnsi" w:cstheme="majorHAnsi"/>
          <w:sz w:val="24"/>
          <w:szCs w:val="24"/>
          <w:highlight w:val="yellow"/>
        </w:rPr>
        <w:t>) than these as No DSB/NHEJ.</w:t>
      </w:r>
      <w:r w:rsidR="000317B1" w:rsidRPr="001B6271">
        <w:rPr>
          <w:rFonts w:asciiTheme="majorHAnsi" w:hAnsiTheme="majorHAnsi" w:cstheme="majorHAnsi"/>
          <w:sz w:val="24"/>
          <w:szCs w:val="24"/>
          <w:highlight w:val="yellow"/>
        </w:rPr>
        <w:t xml:space="preserve"> </w:t>
      </w:r>
    </w:p>
    <w:p w14:paraId="2B8586F9" w14:textId="77777777" w:rsidR="000B7A85" w:rsidRPr="001B6271" w:rsidRDefault="000B7A85" w:rsidP="00B925FA">
      <w:pPr>
        <w:pStyle w:val="ListParagraph"/>
        <w:spacing w:after="0" w:line="240" w:lineRule="auto"/>
        <w:ind w:left="0"/>
        <w:jc w:val="both"/>
        <w:rPr>
          <w:rFonts w:asciiTheme="majorHAnsi" w:hAnsiTheme="majorHAnsi" w:cstheme="majorHAnsi"/>
          <w:sz w:val="24"/>
          <w:szCs w:val="24"/>
          <w:highlight w:val="yellow"/>
        </w:rPr>
      </w:pPr>
    </w:p>
    <w:p w14:paraId="784B3E7B" w14:textId="10438185" w:rsidR="00D66C6E" w:rsidRPr="00B925FA" w:rsidRDefault="000B7A85" w:rsidP="00B925FA">
      <w:pPr>
        <w:pStyle w:val="ListParagraph"/>
        <w:spacing w:after="0" w:line="240" w:lineRule="auto"/>
        <w:ind w:left="0"/>
        <w:jc w:val="both"/>
        <w:rPr>
          <w:rFonts w:asciiTheme="majorHAnsi" w:hAnsiTheme="majorHAnsi" w:cstheme="majorHAnsi"/>
          <w:sz w:val="24"/>
          <w:szCs w:val="24"/>
        </w:rPr>
      </w:pPr>
      <w:r w:rsidRPr="00E75752">
        <w:rPr>
          <w:rFonts w:asciiTheme="majorHAnsi" w:hAnsiTheme="majorHAnsi" w:cstheme="majorHAnsi"/>
          <w:sz w:val="24"/>
          <w:szCs w:val="24"/>
        </w:rPr>
        <w:t xml:space="preserve">NOTE: </w:t>
      </w:r>
      <w:r w:rsidR="000317B1" w:rsidRPr="00E75752">
        <w:rPr>
          <w:rFonts w:asciiTheme="majorHAnsi" w:hAnsiTheme="majorHAnsi" w:cstheme="majorHAnsi"/>
          <w:sz w:val="24"/>
          <w:szCs w:val="24"/>
        </w:rPr>
        <w:t xml:space="preserve">Deviations from the phenotypes described in </w:t>
      </w:r>
      <w:r w:rsidR="000317B1" w:rsidRPr="00E75752">
        <w:rPr>
          <w:rFonts w:asciiTheme="majorHAnsi" w:hAnsiTheme="majorHAnsi" w:cstheme="majorHAnsi"/>
          <w:b/>
          <w:bCs/>
          <w:sz w:val="24"/>
          <w:szCs w:val="24"/>
        </w:rPr>
        <w:t xml:space="preserve">Figure 3A </w:t>
      </w:r>
      <w:r w:rsidR="000317B1" w:rsidRPr="00E75752">
        <w:rPr>
          <w:rFonts w:asciiTheme="majorHAnsi" w:hAnsiTheme="majorHAnsi" w:cstheme="majorHAnsi"/>
          <w:sz w:val="24"/>
          <w:szCs w:val="24"/>
        </w:rPr>
        <w:t>may suggest contamination</w:t>
      </w:r>
      <w:r w:rsidR="007476BE" w:rsidRPr="00E75752">
        <w:rPr>
          <w:rFonts w:asciiTheme="majorHAnsi" w:hAnsiTheme="majorHAnsi" w:cstheme="majorHAnsi"/>
          <w:sz w:val="24"/>
          <w:szCs w:val="24"/>
        </w:rPr>
        <w:t xml:space="preserve">, and the </w:t>
      </w:r>
      <w:r w:rsidR="000317B1" w:rsidRPr="00E75752">
        <w:rPr>
          <w:rFonts w:asciiTheme="majorHAnsi" w:hAnsiTheme="majorHAnsi" w:cstheme="majorHAnsi"/>
          <w:sz w:val="24"/>
          <w:szCs w:val="24"/>
        </w:rPr>
        <w:t>vial should not be scored. While whole dead flies can be scored, damaged flies should be discarded if phenotypes cannot be determined.</w:t>
      </w:r>
      <w:r w:rsidR="000317B1" w:rsidRPr="00B925FA">
        <w:rPr>
          <w:rFonts w:asciiTheme="majorHAnsi" w:hAnsiTheme="majorHAnsi" w:cstheme="majorHAnsi"/>
          <w:sz w:val="24"/>
          <w:szCs w:val="24"/>
        </w:rPr>
        <w:t xml:space="preserve"> </w:t>
      </w:r>
    </w:p>
    <w:p w14:paraId="5EF03B01" w14:textId="77777777" w:rsidR="005E6878" w:rsidRPr="00B925FA" w:rsidRDefault="005E6878" w:rsidP="00B925FA">
      <w:pPr>
        <w:rPr>
          <w:rFonts w:asciiTheme="majorHAnsi" w:hAnsiTheme="majorHAnsi" w:cstheme="majorHAnsi"/>
        </w:rPr>
      </w:pPr>
    </w:p>
    <w:p w14:paraId="41148395" w14:textId="77777777" w:rsidR="0047186A" w:rsidRPr="00B925FA" w:rsidRDefault="00A10D24" w:rsidP="00B925FA">
      <w:pPr>
        <w:pStyle w:val="ListParagraph"/>
        <w:numPr>
          <w:ilvl w:val="0"/>
          <w:numId w:val="26"/>
        </w:numPr>
        <w:spacing w:after="0" w:line="240" w:lineRule="auto"/>
        <w:ind w:left="0" w:firstLine="0"/>
        <w:jc w:val="both"/>
        <w:rPr>
          <w:rFonts w:asciiTheme="majorHAnsi" w:hAnsiTheme="majorHAnsi" w:cstheme="majorHAnsi"/>
          <w:b/>
          <w:bCs/>
          <w:sz w:val="24"/>
          <w:szCs w:val="24"/>
        </w:rPr>
      </w:pPr>
      <w:r w:rsidRPr="00B925FA">
        <w:rPr>
          <w:rFonts w:asciiTheme="majorHAnsi" w:eastAsia="Calibri" w:hAnsiTheme="majorHAnsi" w:cstheme="majorHAnsi"/>
          <w:b/>
          <w:bCs/>
          <w:sz w:val="24"/>
          <w:szCs w:val="24"/>
        </w:rPr>
        <w:t xml:space="preserve">TIDE </w:t>
      </w:r>
      <w:r w:rsidR="005E6878" w:rsidRPr="00B925FA">
        <w:rPr>
          <w:rFonts w:asciiTheme="majorHAnsi" w:eastAsia="Calibri" w:hAnsiTheme="majorHAnsi" w:cstheme="majorHAnsi"/>
          <w:b/>
          <w:bCs/>
          <w:sz w:val="24"/>
          <w:szCs w:val="24"/>
        </w:rPr>
        <w:t>a</w:t>
      </w:r>
      <w:r w:rsidRPr="00B925FA">
        <w:rPr>
          <w:rFonts w:asciiTheme="majorHAnsi" w:eastAsia="Calibri" w:hAnsiTheme="majorHAnsi" w:cstheme="majorHAnsi"/>
          <w:b/>
          <w:bCs/>
          <w:sz w:val="24"/>
          <w:szCs w:val="24"/>
        </w:rPr>
        <w:t>nalysis (Figure 4)</w:t>
      </w:r>
    </w:p>
    <w:p w14:paraId="4B08CC63" w14:textId="77777777" w:rsidR="005E6878" w:rsidRPr="00B925FA" w:rsidRDefault="005E6878" w:rsidP="00B925FA">
      <w:pPr>
        <w:pStyle w:val="ListParagraph"/>
        <w:spacing w:after="0" w:line="240" w:lineRule="auto"/>
        <w:ind w:left="0"/>
        <w:jc w:val="both"/>
        <w:rPr>
          <w:rFonts w:asciiTheme="majorHAnsi" w:hAnsiTheme="majorHAnsi" w:cstheme="majorHAnsi"/>
          <w:sz w:val="24"/>
          <w:szCs w:val="24"/>
        </w:rPr>
      </w:pPr>
    </w:p>
    <w:p w14:paraId="2B95C2F7" w14:textId="1DDEFD90" w:rsidR="0047186A" w:rsidRPr="001B6271"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highlight w:val="yellow"/>
        </w:rPr>
      </w:pPr>
      <w:r w:rsidRPr="001B6271">
        <w:rPr>
          <w:rFonts w:asciiTheme="majorHAnsi" w:hAnsiTheme="majorHAnsi" w:cstheme="majorHAnsi"/>
          <w:bCs/>
          <w:sz w:val="24"/>
          <w:szCs w:val="24"/>
          <w:highlight w:val="yellow"/>
        </w:rPr>
        <w:t xml:space="preserve">Genomic </w:t>
      </w:r>
      <w:r w:rsidRPr="001B6271">
        <w:rPr>
          <w:rFonts w:asciiTheme="majorHAnsi" w:eastAsia="Calibri" w:hAnsiTheme="majorHAnsi" w:cstheme="majorHAnsi"/>
          <w:bCs/>
          <w:sz w:val="24"/>
          <w:szCs w:val="24"/>
          <w:highlight w:val="yellow"/>
        </w:rPr>
        <w:t>DNA (gDNA) extraction</w:t>
      </w:r>
      <w:r w:rsidRPr="001B6271">
        <w:rPr>
          <w:rFonts w:asciiTheme="majorHAnsi" w:eastAsia="Calibri" w:hAnsiTheme="majorHAnsi" w:cstheme="majorHAnsi"/>
          <w:bCs/>
          <w:sz w:val="24"/>
          <w:szCs w:val="24"/>
          <w:highlight w:val="yellow"/>
          <w:vertAlign w:val="superscript"/>
        </w:rPr>
        <w:t>18</w:t>
      </w:r>
    </w:p>
    <w:p w14:paraId="2B653EC5" w14:textId="77777777" w:rsidR="005E6878" w:rsidRPr="001B6271" w:rsidRDefault="005E6878" w:rsidP="00B925FA">
      <w:pPr>
        <w:rPr>
          <w:rFonts w:asciiTheme="majorHAnsi" w:hAnsiTheme="majorHAnsi" w:cstheme="majorHAnsi"/>
          <w:highlight w:val="yellow"/>
        </w:rPr>
      </w:pPr>
    </w:p>
    <w:p w14:paraId="6625D884"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Collect heat-shocked flies (or larvae) carrying both DR-</w:t>
      </w:r>
      <w:r w:rsidRPr="001B6271">
        <w:rPr>
          <w:rFonts w:asciiTheme="majorHAnsi" w:eastAsia="Calibri" w:hAnsiTheme="majorHAnsi" w:cstheme="majorHAnsi"/>
          <w:i/>
          <w:iCs/>
          <w:sz w:val="24"/>
          <w:szCs w:val="24"/>
          <w:highlight w:val="yellow"/>
        </w:rPr>
        <w:t>white</w:t>
      </w:r>
      <w:r w:rsidRPr="001B6271">
        <w:rPr>
          <w:rFonts w:asciiTheme="majorHAnsi" w:eastAsia="Calibri" w:hAnsiTheme="majorHAnsi" w:cstheme="majorHAnsi"/>
          <w:sz w:val="24"/>
          <w:szCs w:val="24"/>
          <w:highlight w:val="yellow"/>
        </w:rPr>
        <w:t xml:space="preserve"> and</w:t>
      </w:r>
      <w:r w:rsidRPr="001B6271">
        <w:rPr>
          <w:rFonts w:asciiTheme="majorHAnsi" w:eastAsia="Calibri" w:hAnsiTheme="majorHAnsi" w:cstheme="majorHAnsi"/>
          <w:i/>
          <w:iCs/>
          <w:sz w:val="24"/>
          <w:szCs w:val="24"/>
          <w:highlight w:val="yellow"/>
        </w:rPr>
        <w:t xml:space="preserve"> I-</w:t>
      </w:r>
      <w:proofErr w:type="spellStart"/>
      <w:r w:rsidRPr="001B6271">
        <w:rPr>
          <w:rFonts w:asciiTheme="majorHAnsi" w:eastAsia="Calibri" w:hAnsiTheme="majorHAnsi" w:cstheme="majorHAnsi"/>
          <w:i/>
          <w:iCs/>
          <w:sz w:val="24"/>
          <w:szCs w:val="24"/>
          <w:highlight w:val="yellow"/>
        </w:rPr>
        <w:t>SceI</w:t>
      </w:r>
      <w:proofErr w:type="spellEnd"/>
      <w:r w:rsidRPr="001B6271">
        <w:rPr>
          <w:rFonts w:asciiTheme="majorHAnsi" w:eastAsia="Calibri" w:hAnsiTheme="majorHAnsi" w:cstheme="majorHAnsi"/>
          <w:sz w:val="24"/>
          <w:szCs w:val="24"/>
          <w:highlight w:val="yellow"/>
        </w:rPr>
        <w:t xml:space="preserve"> transgene, as in Cross 1 progeny (</w:t>
      </w:r>
      <w:r w:rsidRPr="001B6271">
        <w:rPr>
          <w:rFonts w:asciiTheme="majorHAnsi" w:eastAsia="Calibri" w:hAnsiTheme="majorHAnsi" w:cstheme="majorHAnsi"/>
          <w:b/>
          <w:bCs/>
          <w:sz w:val="24"/>
          <w:szCs w:val="24"/>
          <w:highlight w:val="yellow"/>
        </w:rPr>
        <w:t>Figure 3A</w:t>
      </w:r>
      <w:r w:rsidRPr="001B6271">
        <w:rPr>
          <w:rFonts w:asciiTheme="majorHAnsi" w:eastAsia="Calibri" w:hAnsiTheme="majorHAnsi" w:cstheme="majorHAnsi"/>
          <w:sz w:val="24"/>
          <w:szCs w:val="24"/>
          <w:highlight w:val="yellow"/>
        </w:rPr>
        <w:t xml:space="preserve">). </w:t>
      </w:r>
    </w:p>
    <w:p w14:paraId="54F02EB2"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1D3C4E57" w14:textId="77777777" w:rsidR="005E6878"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Place single flies into a 1.5 mL microcentrifuge tube and flash freeze (e.g., a dry-ice/ethanol bath or liquid nitrogen). </w:t>
      </w:r>
    </w:p>
    <w:p w14:paraId="0B52EAF9" w14:textId="77777777" w:rsidR="000B7A85" w:rsidRPr="001B6271" w:rsidRDefault="000B7A85" w:rsidP="00B925FA">
      <w:pPr>
        <w:pStyle w:val="ListParagraph"/>
        <w:spacing w:after="0" w:line="240" w:lineRule="auto"/>
        <w:ind w:left="0"/>
        <w:jc w:val="both"/>
        <w:rPr>
          <w:rFonts w:asciiTheme="majorHAnsi" w:hAnsiTheme="majorHAnsi" w:cstheme="majorHAnsi"/>
          <w:sz w:val="24"/>
          <w:szCs w:val="24"/>
          <w:highlight w:val="yellow"/>
        </w:rPr>
      </w:pPr>
    </w:p>
    <w:p w14:paraId="7180BD22" w14:textId="5FAE06BB" w:rsidR="005E6878" w:rsidRPr="00E75752" w:rsidRDefault="00D703A2" w:rsidP="00B925FA">
      <w:pPr>
        <w:rPr>
          <w:rFonts w:asciiTheme="majorHAnsi" w:hAnsiTheme="majorHAnsi" w:cstheme="majorHAnsi"/>
        </w:rPr>
      </w:pPr>
      <w:r w:rsidRPr="00E75752">
        <w:rPr>
          <w:rFonts w:asciiTheme="majorHAnsi" w:hAnsiTheme="majorHAnsi" w:cstheme="majorHAnsi"/>
          <w:bCs/>
        </w:rPr>
        <w:t xml:space="preserve">CAUTION: </w:t>
      </w:r>
      <w:r w:rsidRPr="00E75752">
        <w:rPr>
          <w:rFonts w:asciiTheme="majorHAnsi" w:hAnsiTheme="majorHAnsi" w:cstheme="majorHAnsi"/>
        </w:rPr>
        <w:t>Handle dry ice, liquid nitrogen, ethanol, isopropanol, and other chemicals using appropriate personal protective equipment and institutional safety procedures.</w:t>
      </w:r>
    </w:p>
    <w:p w14:paraId="72E4C260" w14:textId="77777777" w:rsidR="0047186A" w:rsidRPr="00E75752" w:rsidRDefault="00A10D24" w:rsidP="00B925FA">
      <w:pPr>
        <w:pStyle w:val="ListParagraph"/>
        <w:spacing w:after="0" w:line="240" w:lineRule="auto"/>
        <w:ind w:left="0"/>
        <w:jc w:val="both"/>
        <w:rPr>
          <w:rFonts w:asciiTheme="majorHAnsi" w:hAnsiTheme="majorHAnsi" w:cstheme="majorHAnsi"/>
          <w:bCs/>
          <w:sz w:val="24"/>
          <w:szCs w:val="24"/>
        </w:rPr>
      </w:pPr>
      <w:r w:rsidRPr="00E75752">
        <w:rPr>
          <w:rFonts w:asciiTheme="majorHAnsi" w:eastAsia="Calibri" w:hAnsiTheme="majorHAnsi" w:cstheme="majorHAnsi"/>
          <w:bCs/>
          <w:sz w:val="24"/>
          <w:szCs w:val="24"/>
        </w:rPr>
        <w:lastRenderedPageBreak/>
        <w:t>PAUSE POINT</w:t>
      </w:r>
      <w:r w:rsidRPr="00E75752">
        <w:rPr>
          <w:rFonts w:asciiTheme="majorHAnsi" w:hAnsiTheme="majorHAnsi" w:cstheme="majorHAnsi"/>
          <w:bCs/>
          <w:sz w:val="24"/>
          <w:szCs w:val="24"/>
        </w:rPr>
        <w:t>:</w:t>
      </w:r>
      <w:r w:rsidRPr="00E75752">
        <w:rPr>
          <w:rFonts w:asciiTheme="majorHAnsi" w:hAnsiTheme="majorHAnsi" w:cstheme="majorHAnsi"/>
          <w:b/>
          <w:sz w:val="24"/>
          <w:szCs w:val="24"/>
        </w:rPr>
        <w:t xml:space="preserve"> </w:t>
      </w:r>
      <w:r w:rsidRPr="00E75752">
        <w:rPr>
          <w:rFonts w:asciiTheme="majorHAnsi" w:hAnsiTheme="majorHAnsi" w:cstheme="majorHAnsi"/>
          <w:bCs/>
          <w:sz w:val="24"/>
          <w:szCs w:val="24"/>
        </w:rPr>
        <w:t>Samples can be stored at -80 °C and processed later if needed. If analyzing flies or larvae, use a single (one) fly or larva per sample. If analyzing smaller tissues (e.g., brains, imaginal discs), pool samples to increase DNA yield.</w:t>
      </w:r>
    </w:p>
    <w:p w14:paraId="4D01D4FC"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5A54A7FA" w14:textId="475903FB"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Homogenize each sample in 50 µL of Buffer A (100 mM Tris-Cl</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pH 7.5</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100 mM </w:t>
      </w:r>
      <w:r w:rsidRPr="001B6271">
        <w:rPr>
          <w:rFonts w:asciiTheme="majorHAnsi" w:eastAsia="Calibri" w:hAnsiTheme="majorHAnsi" w:cstheme="majorHAnsi"/>
          <w:sz w:val="24"/>
          <w:szCs w:val="24"/>
          <w:highlight w:val="yellow"/>
        </w:rPr>
        <w:t>ethylenediaminetetraacetic acid [</w:t>
      </w:r>
      <w:r w:rsidRPr="001B6271">
        <w:rPr>
          <w:rFonts w:asciiTheme="majorHAnsi" w:hAnsiTheme="majorHAnsi" w:cstheme="majorHAnsi"/>
          <w:sz w:val="24"/>
          <w:szCs w:val="24"/>
          <w:highlight w:val="yellow"/>
        </w:rPr>
        <w:t>EDTA</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100 mM sodium chloride</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0.5% </w:t>
      </w:r>
      <w:r w:rsidRPr="001B6271">
        <w:rPr>
          <w:rFonts w:asciiTheme="majorHAnsi" w:eastAsia="Calibri" w:hAnsiTheme="majorHAnsi" w:cstheme="majorHAnsi"/>
          <w:sz w:val="24"/>
          <w:szCs w:val="24"/>
          <w:highlight w:val="yellow"/>
        </w:rPr>
        <w:t>sodium dodecyl sulfate [</w:t>
      </w:r>
      <w:r w:rsidRPr="001B6271">
        <w:rPr>
          <w:rFonts w:asciiTheme="majorHAnsi" w:hAnsiTheme="majorHAnsi" w:cstheme="majorHAnsi"/>
          <w:sz w:val="24"/>
          <w:szCs w:val="24"/>
          <w:highlight w:val="yellow"/>
        </w:rPr>
        <w:t>SDS</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using an electric </w:t>
      </w:r>
      <w:r w:rsidRPr="001B6271">
        <w:rPr>
          <w:rFonts w:asciiTheme="majorHAnsi" w:eastAsia="Calibri" w:hAnsiTheme="majorHAnsi" w:cstheme="majorHAnsi"/>
          <w:sz w:val="24"/>
          <w:szCs w:val="24"/>
          <w:highlight w:val="yellow"/>
        </w:rPr>
        <w:t>homogenizer</w:t>
      </w:r>
      <w:r w:rsidRPr="001B6271">
        <w:rPr>
          <w:rFonts w:asciiTheme="majorHAnsi" w:hAnsiTheme="majorHAnsi" w:cstheme="majorHAnsi"/>
          <w:sz w:val="24"/>
          <w:szCs w:val="24"/>
          <w:highlight w:val="yellow"/>
        </w:rPr>
        <w:t>.</w:t>
      </w:r>
    </w:p>
    <w:p w14:paraId="7CBD1941"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7D7EC0FB"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Incubate samples in a water bath at 65 °C for 30 min.</w:t>
      </w:r>
    </w:p>
    <w:p w14:paraId="02BE4C75" w14:textId="77777777" w:rsidR="005E6878" w:rsidRPr="001B6271" w:rsidRDefault="005E6878" w:rsidP="00B925FA">
      <w:pPr>
        <w:rPr>
          <w:rFonts w:asciiTheme="majorHAnsi" w:hAnsiTheme="majorHAnsi" w:cstheme="majorHAnsi"/>
          <w:highlight w:val="yellow"/>
        </w:rPr>
      </w:pPr>
    </w:p>
    <w:p w14:paraId="5987CDF0"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Add 100 µL </w:t>
      </w:r>
      <w:r w:rsidR="005E6878" w:rsidRPr="001B6271">
        <w:rPr>
          <w:rFonts w:asciiTheme="majorHAnsi" w:eastAsia="Calibri" w:hAnsiTheme="majorHAnsi" w:cstheme="majorHAnsi"/>
          <w:sz w:val="24"/>
          <w:szCs w:val="24"/>
          <w:highlight w:val="yellow"/>
        </w:rPr>
        <w:t xml:space="preserve">of </w:t>
      </w:r>
      <w:r w:rsidRPr="001B6271">
        <w:rPr>
          <w:rFonts w:asciiTheme="majorHAnsi" w:eastAsia="Calibri" w:hAnsiTheme="majorHAnsi" w:cstheme="majorHAnsi"/>
          <w:sz w:val="24"/>
          <w:szCs w:val="24"/>
          <w:highlight w:val="yellow"/>
        </w:rPr>
        <w:t>Buffer B (1.4 M potassium acetate, 4.3 M lithium chloride) to each sample and mix briefly by inverting the tubes.</w:t>
      </w:r>
    </w:p>
    <w:p w14:paraId="49F45B30" w14:textId="77777777" w:rsidR="005E6878" w:rsidRPr="001B6271" w:rsidRDefault="005E6878" w:rsidP="00B925FA">
      <w:pPr>
        <w:rPr>
          <w:rFonts w:asciiTheme="majorHAnsi" w:hAnsiTheme="majorHAnsi" w:cstheme="majorHAnsi"/>
          <w:highlight w:val="yellow"/>
        </w:rPr>
      </w:pPr>
    </w:p>
    <w:p w14:paraId="3E5B199A" w14:textId="77777777" w:rsidR="0047186A" w:rsidRPr="00E75752" w:rsidRDefault="00A10D24" w:rsidP="00B925FA">
      <w:pPr>
        <w:rPr>
          <w:rFonts w:asciiTheme="majorHAnsi" w:hAnsiTheme="majorHAnsi" w:cstheme="majorHAnsi"/>
          <w:bCs/>
        </w:rPr>
      </w:pPr>
      <w:r w:rsidRPr="00E75752">
        <w:rPr>
          <w:rFonts w:asciiTheme="majorHAnsi" w:hAnsiTheme="majorHAnsi" w:cstheme="majorHAnsi"/>
          <w:bCs/>
        </w:rPr>
        <w:t xml:space="preserve">NOTE: If using whole flies, higher volumes may be required to fully homogenize samples. If so, maintain a volumetric ratio of 1:2 Buffer </w:t>
      </w:r>
      <w:proofErr w:type="gramStart"/>
      <w:r w:rsidRPr="00E75752">
        <w:rPr>
          <w:rFonts w:asciiTheme="majorHAnsi" w:hAnsiTheme="majorHAnsi" w:cstheme="majorHAnsi"/>
          <w:bCs/>
        </w:rPr>
        <w:t>A:Buffer</w:t>
      </w:r>
      <w:proofErr w:type="gramEnd"/>
      <w:r w:rsidRPr="00E75752">
        <w:rPr>
          <w:rFonts w:asciiTheme="majorHAnsi" w:hAnsiTheme="majorHAnsi" w:cstheme="majorHAnsi"/>
          <w:bCs/>
        </w:rPr>
        <w:t xml:space="preserve"> B. </w:t>
      </w:r>
    </w:p>
    <w:p w14:paraId="47F208A1" w14:textId="77777777" w:rsidR="005E6878" w:rsidRPr="001B6271" w:rsidRDefault="005E6878" w:rsidP="00B925FA">
      <w:pPr>
        <w:rPr>
          <w:rFonts w:asciiTheme="majorHAnsi" w:hAnsiTheme="majorHAnsi" w:cstheme="majorHAnsi"/>
          <w:highlight w:val="yellow"/>
        </w:rPr>
      </w:pPr>
    </w:p>
    <w:p w14:paraId="2B41E09B"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Incubate samples on ice for at least 30 min.</w:t>
      </w:r>
    </w:p>
    <w:p w14:paraId="1952652A"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08FFC158" w14:textId="3FB15CF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Centrifuge</w:t>
      </w:r>
      <w:r w:rsidRPr="001B6271">
        <w:rPr>
          <w:rFonts w:asciiTheme="majorHAnsi" w:hAnsiTheme="majorHAnsi" w:cstheme="majorHAnsi"/>
          <w:sz w:val="24"/>
          <w:szCs w:val="24"/>
          <w:highlight w:val="yellow"/>
        </w:rPr>
        <w:t xml:space="preserve"> samples at </w:t>
      </w:r>
      <w:r w:rsidRPr="001B6271">
        <w:rPr>
          <w:rFonts w:asciiTheme="majorHAnsi" w:eastAsia="Calibri" w:hAnsiTheme="majorHAnsi" w:cstheme="majorHAnsi"/>
          <w:sz w:val="24"/>
          <w:szCs w:val="24"/>
          <w:highlight w:val="yellow"/>
        </w:rPr>
        <w:t xml:space="preserve">approximately </w:t>
      </w:r>
      <w:r w:rsidRPr="001B6271">
        <w:rPr>
          <w:rFonts w:asciiTheme="majorHAnsi" w:hAnsiTheme="majorHAnsi" w:cstheme="majorHAnsi"/>
          <w:sz w:val="24"/>
          <w:szCs w:val="24"/>
          <w:highlight w:val="yellow"/>
        </w:rPr>
        <w:t xml:space="preserve">16,000 </w:t>
      </w:r>
      <w:r w:rsidRPr="001B6271">
        <w:rPr>
          <w:rFonts w:asciiTheme="majorHAnsi" w:eastAsia="Calibri" w:hAnsiTheme="majorHAnsi" w:cstheme="majorHAnsi"/>
          <w:sz w:val="24"/>
          <w:szCs w:val="24"/>
          <w:highlight w:val="yellow"/>
        </w:rPr>
        <w:t>x</w:t>
      </w:r>
      <w:r w:rsidRPr="001B6271">
        <w:rPr>
          <w:rFonts w:asciiTheme="majorHAnsi" w:hAnsiTheme="majorHAnsi" w:cstheme="majorHAnsi"/>
          <w:sz w:val="24"/>
          <w:szCs w:val="24"/>
          <w:highlight w:val="yellow"/>
        </w:rPr>
        <w:t xml:space="preserve"> </w:t>
      </w:r>
      <w:r w:rsidRPr="001B6271">
        <w:rPr>
          <w:rFonts w:asciiTheme="majorHAnsi" w:hAnsiTheme="majorHAnsi" w:cstheme="majorHAnsi"/>
          <w:i/>
          <w:sz w:val="24"/>
          <w:szCs w:val="24"/>
          <w:highlight w:val="yellow"/>
        </w:rPr>
        <w:t>g</w:t>
      </w:r>
      <w:r w:rsidRPr="001B6271">
        <w:rPr>
          <w:rFonts w:asciiTheme="majorHAnsi" w:hAnsiTheme="majorHAnsi" w:cstheme="majorHAnsi"/>
          <w:sz w:val="24"/>
          <w:szCs w:val="24"/>
          <w:highlight w:val="yellow"/>
        </w:rPr>
        <w:t xml:space="preserve"> for 15 min at 4 °C.</w:t>
      </w:r>
    </w:p>
    <w:p w14:paraId="56A91293" w14:textId="77777777" w:rsidR="005E6878" w:rsidRPr="001B6271" w:rsidRDefault="005E6878" w:rsidP="00B925FA">
      <w:pPr>
        <w:rPr>
          <w:rFonts w:asciiTheme="majorHAnsi" w:hAnsiTheme="majorHAnsi" w:cstheme="majorHAnsi"/>
          <w:highlight w:val="yellow"/>
        </w:rPr>
      </w:pPr>
    </w:p>
    <w:p w14:paraId="2F3A87CA"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Transfer 125 µL of cleared supernatant into new 1.5 mL microcentrifuge tubes. Avoid any precipitate.</w:t>
      </w:r>
    </w:p>
    <w:p w14:paraId="737829EB" w14:textId="77777777" w:rsidR="005E6878" w:rsidRPr="001B6271" w:rsidRDefault="005E6878" w:rsidP="00B925FA">
      <w:pPr>
        <w:rPr>
          <w:rFonts w:asciiTheme="majorHAnsi" w:hAnsiTheme="majorHAnsi" w:cstheme="majorHAnsi"/>
          <w:highlight w:val="yellow"/>
        </w:rPr>
      </w:pPr>
    </w:p>
    <w:p w14:paraId="63ED1EE5"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Add 100 µL of 100% room temperature isopropanol per 125 µL of supernatant and mix briefly by inverting tubes.</w:t>
      </w:r>
    </w:p>
    <w:p w14:paraId="1AC72138" w14:textId="77777777" w:rsidR="005E6878" w:rsidRPr="001B6271" w:rsidRDefault="005E6878" w:rsidP="00B925FA">
      <w:pPr>
        <w:rPr>
          <w:rFonts w:asciiTheme="majorHAnsi" w:hAnsiTheme="majorHAnsi" w:cstheme="majorHAnsi"/>
          <w:highlight w:val="yellow"/>
        </w:rPr>
      </w:pPr>
    </w:p>
    <w:p w14:paraId="645215A4" w14:textId="4AAFFC3B"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Centrifuge</w:t>
      </w:r>
      <w:r w:rsidRPr="001B6271">
        <w:rPr>
          <w:rFonts w:asciiTheme="majorHAnsi" w:hAnsiTheme="majorHAnsi" w:cstheme="majorHAnsi"/>
          <w:sz w:val="24"/>
          <w:szCs w:val="24"/>
          <w:highlight w:val="yellow"/>
        </w:rPr>
        <w:t xml:space="preserve"> samples at </w:t>
      </w:r>
      <w:r w:rsidRPr="001B6271">
        <w:rPr>
          <w:rFonts w:asciiTheme="majorHAnsi" w:eastAsia="Calibri" w:hAnsiTheme="majorHAnsi" w:cstheme="majorHAnsi"/>
          <w:sz w:val="24"/>
          <w:szCs w:val="24"/>
          <w:highlight w:val="yellow"/>
        </w:rPr>
        <w:t xml:space="preserve">approximately </w:t>
      </w:r>
      <w:r w:rsidRPr="001B6271">
        <w:rPr>
          <w:rFonts w:asciiTheme="majorHAnsi" w:hAnsiTheme="majorHAnsi" w:cstheme="majorHAnsi"/>
          <w:sz w:val="24"/>
          <w:szCs w:val="24"/>
          <w:highlight w:val="yellow"/>
        </w:rPr>
        <w:t xml:space="preserve">16,000 </w:t>
      </w:r>
      <w:r w:rsidRPr="001B6271">
        <w:rPr>
          <w:rFonts w:asciiTheme="majorHAnsi" w:eastAsia="Calibri" w:hAnsiTheme="majorHAnsi" w:cstheme="majorHAnsi"/>
          <w:sz w:val="24"/>
          <w:szCs w:val="24"/>
          <w:highlight w:val="yellow"/>
        </w:rPr>
        <w:t>x</w:t>
      </w:r>
      <w:r w:rsidRPr="001B6271">
        <w:rPr>
          <w:rFonts w:asciiTheme="majorHAnsi" w:hAnsiTheme="majorHAnsi" w:cstheme="majorHAnsi"/>
          <w:sz w:val="24"/>
          <w:szCs w:val="24"/>
          <w:highlight w:val="yellow"/>
        </w:rPr>
        <w:t xml:space="preserve"> </w:t>
      </w:r>
      <w:r w:rsidRPr="001B6271">
        <w:rPr>
          <w:rFonts w:asciiTheme="majorHAnsi" w:hAnsiTheme="majorHAnsi" w:cstheme="majorHAnsi"/>
          <w:i/>
          <w:sz w:val="24"/>
          <w:szCs w:val="24"/>
          <w:highlight w:val="yellow"/>
        </w:rPr>
        <w:t>g</w:t>
      </w:r>
      <w:r w:rsidRPr="001B6271">
        <w:rPr>
          <w:rFonts w:asciiTheme="majorHAnsi" w:hAnsiTheme="majorHAnsi" w:cstheme="majorHAnsi"/>
          <w:sz w:val="24"/>
          <w:szCs w:val="24"/>
          <w:highlight w:val="yellow"/>
        </w:rPr>
        <w:t xml:space="preserve"> for 10 min at room temperature.</w:t>
      </w:r>
    </w:p>
    <w:p w14:paraId="3C152C8A" w14:textId="77777777" w:rsidR="005E6878" w:rsidRPr="001B6271" w:rsidRDefault="005E6878" w:rsidP="00B925FA">
      <w:pPr>
        <w:rPr>
          <w:rFonts w:asciiTheme="majorHAnsi" w:hAnsiTheme="majorHAnsi" w:cstheme="majorHAnsi"/>
          <w:highlight w:val="yellow"/>
        </w:rPr>
      </w:pPr>
    </w:p>
    <w:p w14:paraId="135A7C8F"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Aspirate </w:t>
      </w:r>
      <w:r w:rsidR="005E6878" w:rsidRPr="001B6271">
        <w:rPr>
          <w:rFonts w:asciiTheme="majorHAnsi" w:eastAsia="Calibri" w:hAnsiTheme="majorHAnsi" w:cstheme="majorHAnsi"/>
          <w:sz w:val="24"/>
          <w:szCs w:val="24"/>
          <w:highlight w:val="yellow"/>
        </w:rPr>
        <w:t xml:space="preserve">the </w:t>
      </w:r>
      <w:r w:rsidRPr="001B6271">
        <w:rPr>
          <w:rFonts w:asciiTheme="majorHAnsi" w:eastAsia="Calibri" w:hAnsiTheme="majorHAnsi" w:cstheme="majorHAnsi"/>
          <w:sz w:val="24"/>
          <w:szCs w:val="24"/>
          <w:highlight w:val="yellow"/>
        </w:rPr>
        <w:t>supernatant, being careful not to disturb the DNA pellet.</w:t>
      </w:r>
    </w:p>
    <w:p w14:paraId="116925EF" w14:textId="77777777" w:rsidR="005E6878" w:rsidRPr="001B6271" w:rsidRDefault="005E6878" w:rsidP="00B925FA">
      <w:pPr>
        <w:rPr>
          <w:rFonts w:asciiTheme="majorHAnsi" w:hAnsiTheme="majorHAnsi" w:cstheme="majorHAnsi"/>
          <w:highlight w:val="yellow"/>
        </w:rPr>
      </w:pPr>
    </w:p>
    <w:p w14:paraId="09E10D35" w14:textId="77777777" w:rsidR="0047186A" w:rsidRPr="001B6271" w:rsidRDefault="00A10D24" w:rsidP="00B925FA">
      <w:pPr>
        <w:rPr>
          <w:rFonts w:asciiTheme="majorHAnsi" w:hAnsiTheme="majorHAnsi" w:cstheme="majorHAnsi"/>
          <w:bCs/>
          <w:highlight w:val="yellow"/>
        </w:rPr>
      </w:pPr>
      <w:r w:rsidRPr="001B6271">
        <w:rPr>
          <w:rFonts w:asciiTheme="majorHAnsi" w:hAnsiTheme="majorHAnsi" w:cstheme="majorHAnsi"/>
          <w:bCs/>
          <w:highlight w:val="yellow"/>
        </w:rPr>
        <w:t>NOTE: The DNA pellet may not be visible at this stage. Make note of the orientation of tubes when loading the microcentrifuge and aspirate on the opposite face of where the pellet would be expected.</w:t>
      </w:r>
    </w:p>
    <w:p w14:paraId="19C45364" w14:textId="77777777" w:rsidR="005E6878" w:rsidRPr="001B6271" w:rsidRDefault="005E6878" w:rsidP="00B925FA">
      <w:pPr>
        <w:rPr>
          <w:rFonts w:asciiTheme="majorHAnsi" w:hAnsiTheme="majorHAnsi" w:cstheme="majorHAnsi"/>
          <w:highlight w:val="yellow"/>
        </w:rPr>
      </w:pPr>
    </w:p>
    <w:p w14:paraId="1BBFF274" w14:textId="6BE23B1A"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Wash pellets with 250 µL </w:t>
      </w:r>
      <w:r w:rsidR="005E6878" w:rsidRPr="001B6271">
        <w:rPr>
          <w:rFonts w:asciiTheme="majorHAnsi" w:eastAsia="Calibri" w:hAnsiTheme="majorHAnsi" w:cstheme="majorHAnsi"/>
          <w:sz w:val="24"/>
          <w:szCs w:val="24"/>
          <w:highlight w:val="yellow"/>
        </w:rPr>
        <w:t xml:space="preserve">of </w:t>
      </w:r>
      <w:r w:rsidRPr="001B6271">
        <w:rPr>
          <w:rFonts w:asciiTheme="majorHAnsi" w:eastAsia="Calibri" w:hAnsiTheme="majorHAnsi" w:cstheme="majorHAnsi"/>
          <w:sz w:val="24"/>
          <w:szCs w:val="24"/>
          <w:highlight w:val="yellow"/>
        </w:rPr>
        <w:t>ice-cold 70% ethanol</w:t>
      </w:r>
      <w:r w:rsidR="000B7A85" w:rsidRPr="001B6271">
        <w:rPr>
          <w:rFonts w:asciiTheme="majorHAnsi" w:eastAsia="Calibri" w:hAnsiTheme="majorHAnsi" w:cstheme="majorHAnsi"/>
          <w:sz w:val="24"/>
          <w:szCs w:val="24"/>
          <w:highlight w:val="yellow"/>
        </w:rPr>
        <w:t xml:space="preserve">, then briefly mix by gently inverting the </w:t>
      </w:r>
      <w:r w:rsidRPr="001B6271">
        <w:rPr>
          <w:rFonts w:asciiTheme="majorHAnsi" w:eastAsia="Calibri" w:hAnsiTheme="majorHAnsi" w:cstheme="majorHAnsi"/>
          <w:sz w:val="24"/>
          <w:szCs w:val="24"/>
          <w:highlight w:val="yellow"/>
        </w:rPr>
        <w:t>tubes.</w:t>
      </w:r>
    </w:p>
    <w:p w14:paraId="2DC51ECA"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7E3AEC44" w14:textId="775E4443"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Centrifuge</w:t>
      </w:r>
      <w:r w:rsidRPr="001B6271">
        <w:rPr>
          <w:rFonts w:asciiTheme="majorHAnsi" w:hAnsiTheme="majorHAnsi" w:cstheme="majorHAnsi"/>
          <w:sz w:val="24"/>
          <w:szCs w:val="24"/>
          <w:highlight w:val="yellow"/>
        </w:rPr>
        <w:t xml:space="preserve"> samples at </w:t>
      </w:r>
      <w:r w:rsidRPr="001B6271">
        <w:rPr>
          <w:rFonts w:asciiTheme="majorHAnsi" w:eastAsia="Calibri" w:hAnsiTheme="majorHAnsi" w:cstheme="majorHAnsi"/>
          <w:sz w:val="24"/>
          <w:szCs w:val="24"/>
          <w:highlight w:val="yellow"/>
        </w:rPr>
        <w:t xml:space="preserve">approximately </w:t>
      </w:r>
      <w:r w:rsidRPr="001B6271">
        <w:rPr>
          <w:rFonts w:asciiTheme="majorHAnsi" w:hAnsiTheme="majorHAnsi" w:cstheme="majorHAnsi"/>
          <w:sz w:val="24"/>
          <w:szCs w:val="24"/>
          <w:highlight w:val="yellow"/>
        </w:rPr>
        <w:t xml:space="preserve">16,000 </w:t>
      </w:r>
      <w:r w:rsidRPr="001B6271">
        <w:rPr>
          <w:rFonts w:asciiTheme="majorHAnsi" w:eastAsia="Calibri" w:hAnsiTheme="majorHAnsi" w:cstheme="majorHAnsi"/>
          <w:sz w:val="24"/>
          <w:szCs w:val="24"/>
          <w:highlight w:val="yellow"/>
        </w:rPr>
        <w:t>x</w:t>
      </w:r>
      <w:r w:rsidRPr="001B6271">
        <w:rPr>
          <w:rFonts w:asciiTheme="majorHAnsi" w:hAnsiTheme="majorHAnsi" w:cstheme="majorHAnsi"/>
          <w:sz w:val="24"/>
          <w:szCs w:val="24"/>
          <w:highlight w:val="yellow"/>
        </w:rPr>
        <w:t xml:space="preserve"> </w:t>
      </w:r>
      <w:r w:rsidRPr="001B6271">
        <w:rPr>
          <w:rFonts w:asciiTheme="majorHAnsi" w:hAnsiTheme="majorHAnsi" w:cstheme="majorHAnsi"/>
          <w:i/>
          <w:sz w:val="24"/>
          <w:szCs w:val="24"/>
          <w:highlight w:val="yellow"/>
        </w:rPr>
        <w:t>g</w:t>
      </w:r>
      <w:r w:rsidRPr="001B6271">
        <w:rPr>
          <w:rFonts w:asciiTheme="majorHAnsi" w:hAnsiTheme="majorHAnsi" w:cstheme="majorHAnsi"/>
          <w:sz w:val="24"/>
          <w:szCs w:val="24"/>
          <w:highlight w:val="yellow"/>
        </w:rPr>
        <w:t xml:space="preserve"> for 5 min at 4 °C.</w:t>
      </w:r>
    </w:p>
    <w:p w14:paraId="3586F872" w14:textId="77777777" w:rsidR="005E6878" w:rsidRPr="001B6271" w:rsidRDefault="005E6878" w:rsidP="00B925FA">
      <w:pPr>
        <w:rPr>
          <w:rFonts w:asciiTheme="majorHAnsi" w:hAnsiTheme="majorHAnsi" w:cstheme="majorHAnsi"/>
          <w:highlight w:val="yellow"/>
        </w:rPr>
      </w:pPr>
    </w:p>
    <w:p w14:paraId="15F5FE1D" w14:textId="77777777" w:rsidR="005E6878"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Aspirate the supernatant, being careful not to disturb the pellet. </w:t>
      </w:r>
    </w:p>
    <w:p w14:paraId="19226A11"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584BC53F" w14:textId="77777777" w:rsidR="0047186A" w:rsidRPr="00E75752" w:rsidRDefault="00A10D24" w:rsidP="00B925FA">
      <w:pPr>
        <w:pStyle w:val="ListParagraph"/>
        <w:spacing w:after="0" w:line="240" w:lineRule="auto"/>
        <w:ind w:left="0"/>
        <w:jc w:val="both"/>
        <w:rPr>
          <w:rFonts w:asciiTheme="majorHAnsi" w:hAnsiTheme="majorHAnsi" w:cstheme="majorHAnsi"/>
          <w:bCs/>
          <w:sz w:val="24"/>
          <w:szCs w:val="24"/>
        </w:rPr>
      </w:pPr>
      <w:r w:rsidRPr="00E75752">
        <w:rPr>
          <w:rFonts w:asciiTheme="majorHAnsi" w:hAnsiTheme="majorHAnsi" w:cstheme="majorHAnsi"/>
          <w:bCs/>
          <w:sz w:val="24"/>
          <w:szCs w:val="24"/>
        </w:rPr>
        <w:t xml:space="preserve">NOTE: The pellet may be more visible following the ethanol wash. If not, see </w:t>
      </w:r>
      <w:r w:rsidRPr="00E75752">
        <w:rPr>
          <w:rFonts w:asciiTheme="majorHAnsi" w:eastAsia="Calibri" w:hAnsiTheme="majorHAnsi" w:cstheme="majorHAnsi"/>
          <w:bCs/>
          <w:i/>
          <w:iCs/>
          <w:sz w:val="24"/>
          <w:szCs w:val="24"/>
        </w:rPr>
        <w:t>Note</w:t>
      </w:r>
      <w:r w:rsidRPr="00E75752">
        <w:rPr>
          <w:rFonts w:asciiTheme="majorHAnsi" w:eastAsia="Calibri" w:hAnsiTheme="majorHAnsi" w:cstheme="majorHAnsi"/>
          <w:bCs/>
          <w:sz w:val="24"/>
          <w:szCs w:val="24"/>
        </w:rPr>
        <w:t xml:space="preserve"> for Step 2.1.11.</w:t>
      </w:r>
    </w:p>
    <w:p w14:paraId="6DDAEF21" w14:textId="77777777" w:rsidR="005E6878" w:rsidRPr="001B6271" w:rsidRDefault="005E6878" w:rsidP="00B925FA">
      <w:pPr>
        <w:rPr>
          <w:rFonts w:asciiTheme="majorHAnsi" w:hAnsiTheme="majorHAnsi" w:cstheme="majorHAnsi"/>
          <w:highlight w:val="yellow"/>
        </w:rPr>
      </w:pPr>
    </w:p>
    <w:p w14:paraId="0314BEC0"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lastRenderedPageBreak/>
        <w:t>Leave tubes uncapped at room temperature to evaporate any remaining ethanol. Avoid over-drying the pellet, or it may not reconstitute completely.</w:t>
      </w:r>
    </w:p>
    <w:p w14:paraId="4DE685AB" w14:textId="77777777" w:rsidR="005E6878" w:rsidRPr="001B6271" w:rsidRDefault="005E6878" w:rsidP="00B925FA">
      <w:pPr>
        <w:pStyle w:val="ListParagraph"/>
        <w:spacing w:after="0" w:line="240" w:lineRule="auto"/>
        <w:ind w:left="0"/>
        <w:jc w:val="both"/>
        <w:rPr>
          <w:rFonts w:asciiTheme="majorHAnsi" w:hAnsiTheme="majorHAnsi" w:cstheme="majorHAnsi"/>
          <w:sz w:val="24"/>
          <w:szCs w:val="24"/>
          <w:highlight w:val="yellow"/>
        </w:rPr>
      </w:pPr>
    </w:p>
    <w:p w14:paraId="1FA2DAA0"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Add 20 µL </w:t>
      </w:r>
      <w:r w:rsidR="005E6878" w:rsidRPr="001B6271">
        <w:rPr>
          <w:rFonts w:asciiTheme="majorHAnsi" w:eastAsia="Calibri" w:hAnsiTheme="majorHAnsi" w:cstheme="majorHAnsi"/>
          <w:sz w:val="24"/>
          <w:szCs w:val="24"/>
          <w:highlight w:val="yellow"/>
        </w:rPr>
        <w:t xml:space="preserve">of </w:t>
      </w:r>
      <w:r w:rsidRPr="001B6271">
        <w:rPr>
          <w:rFonts w:asciiTheme="majorHAnsi" w:eastAsia="Calibri" w:hAnsiTheme="majorHAnsi" w:cstheme="majorHAnsi"/>
          <w:sz w:val="24"/>
          <w:szCs w:val="24"/>
          <w:highlight w:val="yellow"/>
        </w:rPr>
        <w:t>nuclease-free water and allow pellets to reconstitute overnight at 4 °C.</w:t>
      </w:r>
    </w:p>
    <w:p w14:paraId="45A9ED03" w14:textId="77777777" w:rsidR="005E6878" w:rsidRPr="00B925FA" w:rsidRDefault="005E6878" w:rsidP="00B925FA">
      <w:pPr>
        <w:rPr>
          <w:rFonts w:asciiTheme="majorHAnsi" w:hAnsiTheme="majorHAnsi" w:cstheme="majorHAnsi"/>
        </w:rPr>
      </w:pPr>
    </w:p>
    <w:p w14:paraId="22F67178" w14:textId="766DB639" w:rsidR="0047186A" w:rsidRPr="00B925FA" w:rsidRDefault="00A10D24" w:rsidP="00B925FA">
      <w:pPr>
        <w:rPr>
          <w:rFonts w:asciiTheme="majorHAnsi" w:hAnsiTheme="majorHAnsi" w:cstheme="majorHAnsi"/>
        </w:rPr>
      </w:pPr>
      <w:r w:rsidRPr="00B925FA">
        <w:rPr>
          <w:rFonts w:asciiTheme="majorHAnsi" w:hAnsiTheme="majorHAnsi" w:cstheme="majorHAnsi"/>
          <w:bCs/>
        </w:rPr>
        <w:t>PAUSE POINT: If the DNA pellet has not fully dissolved, additional water may be added.</w:t>
      </w:r>
    </w:p>
    <w:p w14:paraId="636BD937" w14:textId="77777777" w:rsidR="005E6878" w:rsidRPr="00B925FA" w:rsidRDefault="005E6878" w:rsidP="00B925FA">
      <w:pPr>
        <w:rPr>
          <w:rFonts w:asciiTheme="majorHAnsi" w:hAnsiTheme="majorHAnsi" w:cstheme="majorHAnsi"/>
          <w:highlight w:val="yellow"/>
        </w:rPr>
      </w:pPr>
    </w:p>
    <w:p w14:paraId="3B78FDE7"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The following day, gently invert tubes and measure DNA concentration. Store samples at -20 °C if not processing immediately.</w:t>
      </w:r>
    </w:p>
    <w:p w14:paraId="2BB1687A" w14:textId="77777777" w:rsidR="005E6878" w:rsidRPr="00B925FA" w:rsidRDefault="005E6878" w:rsidP="00B925FA">
      <w:pPr>
        <w:pStyle w:val="ListParagraph"/>
        <w:spacing w:after="0" w:line="240" w:lineRule="auto"/>
        <w:ind w:left="0"/>
        <w:jc w:val="both"/>
        <w:rPr>
          <w:rFonts w:asciiTheme="majorHAnsi" w:hAnsiTheme="majorHAnsi" w:cstheme="majorHAnsi"/>
          <w:b/>
          <w:bCs/>
          <w:sz w:val="24"/>
          <w:szCs w:val="24"/>
        </w:rPr>
      </w:pPr>
    </w:p>
    <w:p w14:paraId="5001D6D4" w14:textId="6C6EE47D" w:rsidR="005E6878" w:rsidRPr="00B925FA" w:rsidRDefault="00A10D24" w:rsidP="00B925FA">
      <w:pPr>
        <w:pStyle w:val="ListParagraph"/>
        <w:spacing w:after="0" w:line="240" w:lineRule="auto"/>
        <w:ind w:left="0"/>
        <w:jc w:val="both"/>
        <w:rPr>
          <w:rFonts w:asciiTheme="majorHAnsi" w:hAnsiTheme="majorHAnsi" w:cstheme="majorHAnsi"/>
          <w:sz w:val="24"/>
          <w:szCs w:val="24"/>
        </w:rPr>
      </w:pPr>
      <w:r w:rsidRPr="00B925FA">
        <w:rPr>
          <w:rFonts w:asciiTheme="majorHAnsi" w:hAnsiTheme="majorHAnsi" w:cstheme="majorHAnsi"/>
          <w:sz w:val="24"/>
          <w:szCs w:val="24"/>
        </w:rPr>
        <w:t xml:space="preserve">NOTE: For single fly extraction, yields are typically </w:t>
      </w:r>
      <w:r w:rsidRPr="00B925FA">
        <w:rPr>
          <w:rFonts w:asciiTheme="majorHAnsi" w:eastAsia="Calibri" w:hAnsiTheme="majorHAnsi" w:cstheme="majorHAnsi"/>
          <w:sz w:val="24"/>
          <w:szCs w:val="24"/>
        </w:rPr>
        <w:t xml:space="preserve">approximately </w:t>
      </w:r>
      <w:r w:rsidRPr="00B925FA">
        <w:rPr>
          <w:rFonts w:asciiTheme="majorHAnsi" w:hAnsiTheme="majorHAnsi" w:cstheme="majorHAnsi"/>
          <w:sz w:val="24"/>
          <w:szCs w:val="24"/>
        </w:rPr>
        <w:t>100 ng/</w:t>
      </w:r>
      <w:r w:rsidRPr="00B925FA">
        <w:rPr>
          <w:rFonts w:asciiTheme="majorHAnsi" w:eastAsia="Calibri" w:hAnsiTheme="majorHAnsi" w:cstheme="majorHAnsi"/>
          <w:sz w:val="24"/>
          <w:szCs w:val="24"/>
        </w:rPr>
        <w:t>µL</w:t>
      </w:r>
      <w:r w:rsidRPr="00B925FA">
        <w:rPr>
          <w:rFonts w:asciiTheme="majorHAnsi" w:hAnsiTheme="majorHAnsi" w:cstheme="majorHAnsi"/>
          <w:sz w:val="24"/>
          <w:szCs w:val="24"/>
        </w:rPr>
        <w:t xml:space="preserve">. </w:t>
      </w:r>
      <w:r w:rsidR="00DC51CC" w:rsidRPr="00B925FA">
        <w:rPr>
          <w:rFonts w:asciiTheme="majorHAnsi" w:eastAsia="Calibri" w:hAnsiTheme="majorHAnsi" w:cstheme="majorHAnsi"/>
          <w:sz w:val="24"/>
          <w:szCs w:val="24"/>
        </w:rPr>
        <w:t>High-quality samples are important. A</w:t>
      </w:r>
      <w:r w:rsidR="00DC51CC" w:rsidRPr="00B925FA">
        <w:rPr>
          <w:rFonts w:asciiTheme="majorHAnsi" w:eastAsia="Calibri" w:hAnsiTheme="majorHAnsi" w:cstheme="majorHAnsi"/>
          <w:sz w:val="24"/>
          <w:szCs w:val="24"/>
          <w:vertAlign w:val="subscript"/>
        </w:rPr>
        <w:t>260</w:t>
      </w:r>
      <w:r w:rsidR="00DC51CC" w:rsidRPr="00B925FA">
        <w:rPr>
          <w:rFonts w:asciiTheme="majorHAnsi" w:eastAsia="Calibri" w:hAnsiTheme="majorHAnsi" w:cstheme="majorHAnsi"/>
          <w:sz w:val="24"/>
          <w:szCs w:val="24"/>
        </w:rPr>
        <w:t>/A</w:t>
      </w:r>
      <w:r w:rsidR="00DC51CC" w:rsidRPr="00B925FA">
        <w:rPr>
          <w:rFonts w:asciiTheme="majorHAnsi" w:eastAsia="Calibri" w:hAnsiTheme="majorHAnsi" w:cstheme="majorHAnsi"/>
          <w:sz w:val="24"/>
          <w:szCs w:val="24"/>
          <w:vertAlign w:val="subscript"/>
        </w:rPr>
        <w:t>280</w:t>
      </w:r>
      <w:r w:rsidR="00DC51CC" w:rsidRPr="00B925FA">
        <w:rPr>
          <w:rFonts w:asciiTheme="majorHAnsi" w:eastAsia="Calibri" w:hAnsiTheme="majorHAnsi" w:cstheme="majorHAnsi"/>
          <w:sz w:val="24"/>
          <w:szCs w:val="24"/>
        </w:rPr>
        <w:t xml:space="preserve"> absorbance should be between 1.7</w:t>
      </w:r>
      <w:r w:rsidR="009A2B1E" w:rsidRPr="00B925FA">
        <w:rPr>
          <w:rFonts w:asciiTheme="majorHAnsi" w:eastAsia="Calibri" w:hAnsiTheme="majorHAnsi" w:cstheme="majorHAnsi"/>
          <w:sz w:val="24"/>
          <w:szCs w:val="24"/>
        </w:rPr>
        <w:t xml:space="preserve"> and </w:t>
      </w:r>
      <w:r w:rsidR="00DC51CC" w:rsidRPr="00B925FA">
        <w:rPr>
          <w:rFonts w:asciiTheme="majorHAnsi" w:eastAsia="Calibri" w:hAnsiTheme="majorHAnsi" w:cstheme="majorHAnsi"/>
          <w:sz w:val="24"/>
          <w:szCs w:val="24"/>
        </w:rPr>
        <w:t xml:space="preserve">2.0. </w:t>
      </w:r>
      <w:r w:rsidR="009A2B1E" w:rsidRPr="00B925FA">
        <w:rPr>
          <w:rFonts w:asciiTheme="majorHAnsi" w:eastAsia="Calibri" w:hAnsiTheme="majorHAnsi" w:cstheme="majorHAnsi"/>
          <w:sz w:val="24"/>
          <w:szCs w:val="24"/>
        </w:rPr>
        <w:t>Values outside this range suggest</w:t>
      </w:r>
      <w:r w:rsidR="00DC51CC" w:rsidRPr="00B925FA">
        <w:rPr>
          <w:rFonts w:asciiTheme="majorHAnsi" w:eastAsia="Calibri" w:hAnsiTheme="majorHAnsi" w:cstheme="majorHAnsi"/>
          <w:sz w:val="24"/>
          <w:szCs w:val="24"/>
        </w:rPr>
        <w:t xml:space="preserve"> contaminants such as proteins. A2</w:t>
      </w:r>
      <w:r w:rsidR="00DC51CC" w:rsidRPr="00B925FA">
        <w:rPr>
          <w:rFonts w:asciiTheme="majorHAnsi" w:eastAsia="Calibri" w:hAnsiTheme="majorHAnsi" w:cstheme="majorHAnsi"/>
          <w:sz w:val="24"/>
          <w:szCs w:val="24"/>
          <w:vertAlign w:val="subscript"/>
        </w:rPr>
        <w:t>60</w:t>
      </w:r>
      <w:r w:rsidR="00DC51CC" w:rsidRPr="00B925FA">
        <w:rPr>
          <w:rFonts w:asciiTheme="majorHAnsi" w:eastAsia="Calibri" w:hAnsiTheme="majorHAnsi" w:cstheme="majorHAnsi"/>
          <w:sz w:val="24"/>
          <w:szCs w:val="24"/>
        </w:rPr>
        <w:t>/A</w:t>
      </w:r>
      <w:r w:rsidR="00DC51CC" w:rsidRPr="00B925FA">
        <w:rPr>
          <w:rFonts w:asciiTheme="majorHAnsi" w:eastAsia="Calibri" w:hAnsiTheme="majorHAnsi" w:cstheme="majorHAnsi"/>
          <w:sz w:val="24"/>
          <w:szCs w:val="24"/>
          <w:vertAlign w:val="subscript"/>
        </w:rPr>
        <w:t>230</w:t>
      </w:r>
      <w:r w:rsidR="00DC51CC" w:rsidRPr="00B925FA">
        <w:rPr>
          <w:rFonts w:asciiTheme="majorHAnsi" w:eastAsia="Calibri" w:hAnsiTheme="majorHAnsi" w:cstheme="majorHAnsi"/>
          <w:sz w:val="24"/>
          <w:szCs w:val="24"/>
        </w:rPr>
        <w:t xml:space="preserve"> should be between 2.0</w:t>
      </w:r>
      <w:r w:rsidR="009A2B1E" w:rsidRPr="00B925FA">
        <w:rPr>
          <w:rFonts w:asciiTheme="majorHAnsi" w:eastAsia="Calibri" w:hAnsiTheme="majorHAnsi" w:cstheme="majorHAnsi"/>
          <w:sz w:val="24"/>
          <w:szCs w:val="24"/>
        </w:rPr>
        <w:t xml:space="preserve"> and </w:t>
      </w:r>
      <w:r w:rsidR="00DC51CC" w:rsidRPr="00B925FA">
        <w:rPr>
          <w:rFonts w:asciiTheme="majorHAnsi" w:eastAsia="Calibri" w:hAnsiTheme="majorHAnsi" w:cstheme="majorHAnsi"/>
          <w:sz w:val="24"/>
          <w:szCs w:val="24"/>
        </w:rPr>
        <w:t xml:space="preserve">2.2. </w:t>
      </w:r>
      <w:r w:rsidR="009A2B1E" w:rsidRPr="00B925FA">
        <w:rPr>
          <w:rFonts w:asciiTheme="majorHAnsi" w:eastAsia="Calibri" w:hAnsiTheme="majorHAnsi" w:cstheme="majorHAnsi"/>
          <w:sz w:val="24"/>
          <w:szCs w:val="24"/>
        </w:rPr>
        <w:t>Values outside this range indicate</w:t>
      </w:r>
      <w:r w:rsidR="00DC51CC" w:rsidRPr="00B925FA">
        <w:rPr>
          <w:rFonts w:asciiTheme="majorHAnsi" w:eastAsia="Calibri" w:hAnsiTheme="majorHAnsi" w:cstheme="majorHAnsi"/>
          <w:sz w:val="24"/>
          <w:szCs w:val="24"/>
        </w:rPr>
        <w:t xml:space="preserve"> contaminants such as ethanol and buffer salts. </w:t>
      </w:r>
      <w:r w:rsidRPr="00B925FA">
        <w:rPr>
          <w:rFonts w:asciiTheme="majorHAnsi" w:eastAsia="Calibri" w:hAnsiTheme="majorHAnsi" w:cstheme="majorHAnsi"/>
          <w:sz w:val="24"/>
          <w:szCs w:val="24"/>
        </w:rPr>
        <w:t xml:space="preserve">Samples with lower yields </w:t>
      </w:r>
      <w:r w:rsidR="00DC51CC" w:rsidRPr="00B925FA">
        <w:rPr>
          <w:rFonts w:asciiTheme="majorHAnsi" w:eastAsia="Calibri" w:hAnsiTheme="majorHAnsi" w:cstheme="majorHAnsi"/>
          <w:sz w:val="24"/>
          <w:szCs w:val="24"/>
        </w:rPr>
        <w:t xml:space="preserve">and poor quality </w:t>
      </w:r>
      <w:r w:rsidRPr="00B925FA">
        <w:rPr>
          <w:rFonts w:asciiTheme="majorHAnsi" w:eastAsia="Calibri" w:hAnsiTheme="majorHAnsi" w:cstheme="majorHAnsi"/>
          <w:sz w:val="24"/>
          <w:szCs w:val="24"/>
        </w:rPr>
        <w:t xml:space="preserve">may result in poor PCR amplification. </w:t>
      </w:r>
    </w:p>
    <w:p w14:paraId="719B59EE" w14:textId="77777777" w:rsidR="005E6878" w:rsidRPr="00B925FA" w:rsidRDefault="005E6878" w:rsidP="00B925FA">
      <w:pPr>
        <w:pStyle w:val="ListParagraph"/>
        <w:spacing w:after="0" w:line="240" w:lineRule="auto"/>
        <w:ind w:left="0"/>
        <w:jc w:val="both"/>
        <w:rPr>
          <w:rFonts w:asciiTheme="majorHAnsi" w:hAnsiTheme="majorHAnsi" w:cstheme="majorHAnsi"/>
          <w:sz w:val="24"/>
          <w:szCs w:val="24"/>
        </w:rPr>
      </w:pPr>
    </w:p>
    <w:p w14:paraId="6FD5F446" w14:textId="77777777" w:rsidR="0047186A" w:rsidRPr="00B925FA"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rPr>
      </w:pPr>
      <w:r w:rsidRPr="00B925FA">
        <w:rPr>
          <w:rFonts w:asciiTheme="majorHAnsi" w:eastAsia="Calibri" w:hAnsiTheme="majorHAnsi" w:cstheme="majorHAnsi"/>
          <w:bCs/>
          <w:sz w:val="24"/>
          <w:szCs w:val="24"/>
        </w:rPr>
        <w:t>Polymerase chain reaction (PCR)</w:t>
      </w:r>
    </w:p>
    <w:p w14:paraId="7E090229" w14:textId="77777777" w:rsidR="005E6878" w:rsidRPr="00B925FA" w:rsidRDefault="005E6878" w:rsidP="00B925FA">
      <w:pPr>
        <w:pStyle w:val="ListParagraph"/>
        <w:spacing w:after="0" w:line="240" w:lineRule="auto"/>
        <w:ind w:left="0"/>
        <w:jc w:val="both"/>
        <w:rPr>
          <w:rFonts w:asciiTheme="majorHAnsi" w:hAnsiTheme="majorHAnsi" w:cstheme="majorHAnsi"/>
          <w:b/>
          <w:bCs/>
          <w:sz w:val="24"/>
          <w:szCs w:val="24"/>
        </w:rPr>
      </w:pPr>
    </w:p>
    <w:p w14:paraId="3AA4CBEA" w14:textId="77777777" w:rsidR="00B77E36"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Amplify across </w:t>
      </w:r>
      <w:proofErr w:type="spellStart"/>
      <w:r w:rsidRPr="00B925FA">
        <w:rPr>
          <w:rFonts w:asciiTheme="majorHAnsi" w:eastAsia="Calibri" w:hAnsiTheme="majorHAnsi" w:cstheme="majorHAnsi"/>
          <w:i/>
          <w:iCs/>
          <w:sz w:val="24"/>
          <w:szCs w:val="24"/>
        </w:rPr>
        <w:t>Sce.white</w:t>
      </w:r>
      <w:proofErr w:type="spellEnd"/>
      <w:r w:rsidRPr="00B925FA">
        <w:rPr>
          <w:rFonts w:asciiTheme="majorHAnsi" w:eastAsia="Calibri" w:hAnsiTheme="majorHAnsi" w:cstheme="majorHAnsi"/>
          <w:sz w:val="24"/>
          <w:szCs w:val="24"/>
        </w:rPr>
        <w:t xml:space="preserve"> via PCR using 100 ng of gDNA and primers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_8f (5’-GTGGATCAGGTGATCCAGG) and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_8a (5’-CTTAAGCCATCGTCAGTTGC) following manufacturer’s instructions. Include a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 xml:space="preserve"> control fly sample (i.e.,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 xml:space="preserve"> parental stock, with no </w:t>
      </w:r>
      <w:r w:rsidRPr="00B925FA">
        <w:rPr>
          <w:rFonts w:asciiTheme="majorHAnsi" w:eastAsia="Calibri" w:hAnsiTheme="majorHAnsi" w:cstheme="majorHAnsi"/>
          <w:i/>
          <w:iCs/>
          <w:sz w:val="24"/>
          <w:szCs w:val="24"/>
        </w:rPr>
        <w:t>I-</w:t>
      </w:r>
      <w:proofErr w:type="spellStart"/>
      <w:r w:rsidRPr="00B925FA">
        <w:rPr>
          <w:rFonts w:asciiTheme="majorHAnsi" w:eastAsia="Calibri" w:hAnsiTheme="majorHAnsi" w:cstheme="majorHAnsi"/>
          <w:i/>
          <w:iCs/>
          <w:sz w:val="24"/>
          <w:szCs w:val="24"/>
        </w:rPr>
        <w:t>SceI</w:t>
      </w:r>
      <w:proofErr w:type="spellEnd"/>
      <w:r w:rsidRPr="00B925FA">
        <w:rPr>
          <w:rFonts w:asciiTheme="majorHAnsi" w:eastAsia="Calibri" w:hAnsiTheme="majorHAnsi" w:cstheme="majorHAnsi"/>
          <w:sz w:val="24"/>
          <w:szCs w:val="24"/>
        </w:rPr>
        <w:t xml:space="preserve"> transgene present). Use the following cycling conditions: 94 °C for 3 min; {94 °C for 30 s; touchdown at 66 °C (-0.5 °C / cycle) for 30 s; 72 °C for 30 s} x 16 cycles; {94 °C for 30 s; 58 °C for 30 s; 72 °C for 30 s} x 20 cycles; 72 °C for 5 min; held at 12 °C. </w:t>
      </w:r>
    </w:p>
    <w:p w14:paraId="5F2FB4EF" w14:textId="77777777" w:rsidR="00B77E36" w:rsidRPr="00B925FA" w:rsidRDefault="00B77E36" w:rsidP="00B925FA">
      <w:pPr>
        <w:pStyle w:val="ListParagraph"/>
        <w:spacing w:after="0" w:line="240" w:lineRule="auto"/>
        <w:ind w:left="0"/>
        <w:jc w:val="both"/>
        <w:rPr>
          <w:rFonts w:asciiTheme="majorHAnsi" w:hAnsiTheme="majorHAnsi" w:cstheme="majorHAnsi"/>
          <w:sz w:val="24"/>
          <w:szCs w:val="24"/>
        </w:rPr>
      </w:pPr>
    </w:p>
    <w:p w14:paraId="443D285D" w14:textId="77777777" w:rsidR="0047186A" w:rsidRPr="00B925FA" w:rsidRDefault="00A10D24" w:rsidP="00B925FA">
      <w:pPr>
        <w:pStyle w:val="ListParagraph"/>
        <w:spacing w:after="0" w:line="240" w:lineRule="auto"/>
        <w:ind w:left="0"/>
        <w:jc w:val="both"/>
        <w:rPr>
          <w:rFonts w:asciiTheme="majorHAnsi" w:hAnsiTheme="majorHAnsi" w:cstheme="majorHAnsi"/>
          <w:bCs/>
          <w:sz w:val="24"/>
          <w:szCs w:val="24"/>
        </w:rPr>
      </w:pPr>
      <w:r w:rsidRPr="00B925FA">
        <w:rPr>
          <w:rFonts w:asciiTheme="majorHAnsi" w:hAnsiTheme="majorHAnsi" w:cstheme="majorHAnsi"/>
          <w:bCs/>
          <w:sz w:val="24"/>
          <w:szCs w:val="24"/>
        </w:rPr>
        <w:t>NOTE: If using a different reagent, cycling conditions may need to be adjusted.</w:t>
      </w:r>
    </w:p>
    <w:p w14:paraId="79425511" w14:textId="77777777" w:rsidR="00B77E36" w:rsidRPr="00B925FA" w:rsidRDefault="00B77E36" w:rsidP="00B925FA">
      <w:pPr>
        <w:pStyle w:val="ListParagraph"/>
        <w:spacing w:after="0" w:line="240" w:lineRule="auto"/>
        <w:ind w:left="0"/>
        <w:jc w:val="both"/>
        <w:rPr>
          <w:rFonts w:asciiTheme="majorHAnsi" w:hAnsiTheme="majorHAnsi" w:cstheme="majorHAnsi"/>
          <w:sz w:val="24"/>
          <w:szCs w:val="24"/>
        </w:rPr>
      </w:pPr>
    </w:p>
    <w:p w14:paraId="00C672DA" w14:textId="7B60E925"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 xml:space="preserve">Run </w:t>
      </w:r>
      <w:r w:rsidRPr="00B925FA">
        <w:rPr>
          <w:rFonts w:asciiTheme="majorHAnsi" w:eastAsia="Calibri" w:hAnsiTheme="majorHAnsi" w:cstheme="majorHAnsi"/>
          <w:sz w:val="24"/>
          <w:szCs w:val="24"/>
        </w:rPr>
        <w:t xml:space="preserve">approximately </w:t>
      </w:r>
      <w:r w:rsidRPr="00B925FA">
        <w:rPr>
          <w:rFonts w:asciiTheme="majorHAnsi" w:hAnsiTheme="majorHAnsi" w:cstheme="majorHAnsi"/>
          <w:sz w:val="24"/>
          <w:szCs w:val="24"/>
        </w:rPr>
        <w:t xml:space="preserve">2 µL of PCR product on a 1% </w:t>
      </w:r>
      <w:r w:rsidRPr="00B925FA">
        <w:rPr>
          <w:rFonts w:asciiTheme="majorHAnsi" w:eastAsia="Calibri" w:hAnsiTheme="majorHAnsi" w:cstheme="majorHAnsi"/>
          <w:sz w:val="24"/>
          <w:szCs w:val="24"/>
        </w:rPr>
        <w:t>tris-acetate-EDTA (</w:t>
      </w:r>
      <w:r w:rsidRPr="00B925FA">
        <w:rPr>
          <w:rFonts w:asciiTheme="majorHAnsi" w:hAnsiTheme="majorHAnsi" w:cstheme="majorHAnsi"/>
          <w:sz w:val="24"/>
          <w:szCs w:val="24"/>
        </w:rPr>
        <w:t>TAE</w:t>
      </w:r>
      <w:r w:rsidRPr="00B925FA">
        <w:rPr>
          <w:rFonts w:asciiTheme="majorHAnsi" w:eastAsia="Calibri" w:hAnsiTheme="majorHAnsi" w:cstheme="majorHAnsi"/>
          <w:sz w:val="24"/>
          <w:szCs w:val="24"/>
        </w:rPr>
        <w:t>)-</w:t>
      </w:r>
      <w:r w:rsidRPr="00B925FA">
        <w:rPr>
          <w:rFonts w:asciiTheme="majorHAnsi" w:hAnsiTheme="majorHAnsi" w:cstheme="majorHAnsi"/>
          <w:sz w:val="24"/>
          <w:szCs w:val="24"/>
        </w:rPr>
        <w:t xml:space="preserve">agarose diagnostic gel to </w:t>
      </w:r>
      <w:r w:rsidRPr="00B925FA">
        <w:rPr>
          <w:rFonts w:asciiTheme="majorHAnsi" w:eastAsia="Calibri" w:hAnsiTheme="majorHAnsi" w:cstheme="majorHAnsi"/>
          <w:sz w:val="24"/>
          <w:szCs w:val="24"/>
        </w:rPr>
        <w:t>confirm</w:t>
      </w:r>
      <w:r w:rsidRPr="00B925FA">
        <w:rPr>
          <w:rFonts w:asciiTheme="majorHAnsi" w:hAnsiTheme="majorHAnsi" w:cstheme="majorHAnsi"/>
          <w:sz w:val="24"/>
          <w:szCs w:val="24"/>
        </w:rPr>
        <w:t xml:space="preserve"> amplification of </w:t>
      </w:r>
      <w:proofErr w:type="spellStart"/>
      <w:r w:rsidRPr="00B925FA">
        <w:rPr>
          <w:rFonts w:asciiTheme="majorHAnsi" w:hAnsiTheme="majorHAnsi" w:cstheme="majorHAnsi"/>
          <w:sz w:val="24"/>
          <w:szCs w:val="24"/>
        </w:rPr>
        <w:t>Sce.white</w:t>
      </w:r>
      <w:proofErr w:type="spellEnd"/>
      <w:r w:rsidRPr="00B925FA">
        <w:rPr>
          <w:rFonts w:asciiTheme="majorHAnsi" w:hAnsiTheme="majorHAnsi" w:cstheme="majorHAnsi"/>
          <w:sz w:val="24"/>
          <w:szCs w:val="24"/>
        </w:rPr>
        <w:t xml:space="preserve">. </w:t>
      </w:r>
      <w:r w:rsidRPr="00B925FA">
        <w:rPr>
          <w:rFonts w:asciiTheme="majorHAnsi" w:eastAsia="Calibri" w:hAnsiTheme="majorHAnsi" w:cstheme="majorHAnsi"/>
          <w:sz w:val="24"/>
          <w:szCs w:val="24"/>
        </w:rPr>
        <w:t>The</w:t>
      </w:r>
      <w:r w:rsidRPr="00B925FA">
        <w:rPr>
          <w:rFonts w:asciiTheme="majorHAnsi" w:hAnsiTheme="majorHAnsi" w:cstheme="majorHAnsi"/>
          <w:sz w:val="24"/>
          <w:szCs w:val="24"/>
        </w:rPr>
        <w:t xml:space="preserve"> expected </w:t>
      </w:r>
      <w:r w:rsidRPr="00B925FA">
        <w:rPr>
          <w:rFonts w:asciiTheme="majorHAnsi" w:eastAsia="Calibri" w:hAnsiTheme="majorHAnsi" w:cstheme="majorHAnsi"/>
          <w:sz w:val="24"/>
          <w:szCs w:val="24"/>
        </w:rPr>
        <w:t xml:space="preserve">amplicon </w:t>
      </w:r>
      <w:r w:rsidRPr="00B925FA">
        <w:rPr>
          <w:rFonts w:asciiTheme="majorHAnsi" w:hAnsiTheme="majorHAnsi" w:cstheme="majorHAnsi"/>
          <w:sz w:val="24"/>
          <w:szCs w:val="24"/>
        </w:rPr>
        <w:t>size</w:t>
      </w:r>
      <w:r w:rsidRPr="00B925FA">
        <w:rPr>
          <w:rFonts w:asciiTheme="majorHAnsi" w:eastAsia="Calibri" w:hAnsiTheme="majorHAnsi" w:cstheme="majorHAnsi"/>
          <w:sz w:val="24"/>
          <w:szCs w:val="24"/>
        </w:rPr>
        <w:t xml:space="preserve"> is approximately </w:t>
      </w:r>
      <w:r w:rsidRPr="00B925FA">
        <w:rPr>
          <w:rFonts w:asciiTheme="majorHAnsi" w:hAnsiTheme="majorHAnsi" w:cstheme="majorHAnsi"/>
          <w:sz w:val="24"/>
          <w:szCs w:val="24"/>
        </w:rPr>
        <w:t>1.7 kb.</w:t>
      </w:r>
    </w:p>
    <w:p w14:paraId="5830CA78" w14:textId="77777777" w:rsidR="00B77E36" w:rsidRPr="00B925FA" w:rsidRDefault="00B77E36" w:rsidP="00B925FA">
      <w:pPr>
        <w:pStyle w:val="ListParagraph"/>
        <w:spacing w:after="0" w:line="240" w:lineRule="auto"/>
        <w:ind w:left="0"/>
        <w:jc w:val="both"/>
        <w:rPr>
          <w:rFonts w:asciiTheme="majorHAnsi" w:hAnsiTheme="majorHAnsi" w:cstheme="majorHAnsi"/>
          <w:sz w:val="24"/>
          <w:szCs w:val="24"/>
        </w:rPr>
      </w:pPr>
    </w:p>
    <w:p w14:paraId="62D43D0D" w14:textId="77777777" w:rsidR="0047186A"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PCR purify </w:t>
      </w:r>
      <w:proofErr w:type="spellStart"/>
      <w:r w:rsidRPr="00B925FA">
        <w:rPr>
          <w:rFonts w:asciiTheme="majorHAnsi" w:eastAsia="Calibri" w:hAnsiTheme="majorHAnsi" w:cstheme="majorHAnsi"/>
          <w:i/>
          <w:iCs/>
          <w:sz w:val="24"/>
          <w:szCs w:val="24"/>
        </w:rPr>
        <w:t>Sce.white</w:t>
      </w:r>
      <w:proofErr w:type="spellEnd"/>
      <w:r w:rsidRPr="00B925FA">
        <w:rPr>
          <w:rFonts w:asciiTheme="majorHAnsi" w:eastAsia="Calibri" w:hAnsiTheme="majorHAnsi" w:cstheme="majorHAnsi"/>
          <w:sz w:val="24"/>
          <w:szCs w:val="24"/>
        </w:rPr>
        <w:t xml:space="preserve"> amplicons and measure DNA concentration. </w:t>
      </w:r>
    </w:p>
    <w:p w14:paraId="033710C4" w14:textId="77777777" w:rsidR="00B77E36" w:rsidRPr="00B925FA" w:rsidRDefault="00B77E36" w:rsidP="00B925FA">
      <w:pPr>
        <w:rPr>
          <w:rFonts w:asciiTheme="majorHAnsi" w:hAnsiTheme="majorHAnsi" w:cstheme="majorHAnsi"/>
        </w:rPr>
      </w:pPr>
    </w:p>
    <w:p w14:paraId="728AD809" w14:textId="77777777" w:rsidR="00B77E36"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eastAsia="Calibri" w:hAnsiTheme="majorHAnsi" w:cstheme="majorHAnsi"/>
          <w:sz w:val="24"/>
          <w:szCs w:val="24"/>
        </w:rPr>
        <w:t>Sequence purified PCR product using primer DR-</w:t>
      </w:r>
      <w:r w:rsidRPr="00B925FA">
        <w:rPr>
          <w:rFonts w:asciiTheme="majorHAnsi" w:eastAsia="Calibri" w:hAnsiTheme="majorHAnsi" w:cstheme="majorHAnsi"/>
          <w:i/>
          <w:iCs/>
          <w:sz w:val="24"/>
          <w:szCs w:val="24"/>
        </w:rPr>
        <w:t>white</w:t>
      </w:r>
      <w:r w:rsidRPr="00B925FA">
        <w:rPr>
          <w:rFonts w:asciiTheme="majorHAnsi" w:eastAsia="Calibri" w:hAnsiTheme="majorHAnsi" w:cstheme="majorHAnsi"/>
          <w:sz w:val="24"/>
          <w:szCs w:val="24"/>
        </w:rPr>
        <w:t xml:space="preserve">_9f (5’-GAGCCCACCTCCGGACTGGAC). </w:t>
      </w:r>
    </w:p>
    <w:p w14:paraId="538ED140" w14:textId="77777777" w:rsidR="00B77E36" w:rsidRPr="00B925FA" w:rsidRDefault="00B77E36" w:rsidP="00B925FA">
      <w:pPr>
        <w:pStyle w:val="ListParagraph"/>
        <w:spacing w:after="0" w:line="240" w:lineRule="auto"/>
        <w:ind w:left="0"/>
        <w:jc w:val="both"/>
        <w:rPr>
          <w:rFonts w:asciiTheme="majorHAnsi" w:hAnsiTheme="majorHAnsi" w:cstheme="majorHAnsi"/>
          <w:sz w:val="24"/>
          <w:szCs w:val="24"/>
        </w:rPr>
      </w:pPr>
    </w:p>
    <w:p w14:paraId="28FE5819" w14:textId="77777777" w:rsidR="0047186A" w:rsidRPr="00B925FA" w:rsidRDefault="00A10D24" w:rsidP="00B925FA">
      <w:pPr>
        <w:pStyle w:val="ListParagraph"/>
        <w:spacing w:after="0" w:line="240" w:lineRule="auto"/>
        <w:ind w:left="0"/>
        <w:jc w:val="both"/>
        <w:rPr>
          <w:rFonts w:asciiTheme="majorHAnsi" w:hAnsiTheme="majorHAnsi" w:cstheme="majorHAnsi"/>
          <w:bCs/>
          <w:sz w:val="24"/>
          <w:szCs w:val="24"/>
        </w:rPr>
      </w:pPr>
      <w:r w:rsidRPr="00B925FA">
        <w:rPr>
          <w:rFonts w:asciiTheme="majorHAnsi" w:hAnsiTheme="majorHAnsi" w:cstheme="majorHAnsi"/>
          <w:bCs/>
          <w:sz w:val="24"/>
          <w:szCs w:val="24"/>
        </w:rPr>
        <w:t>NOTE: We typically sequence 40 ng of purified PCR product, but this might differ according to instructions from the sequencing service.</w:t>
      </w:r>
    </w:p>
    <w:p w14:paraId="40867460" w14:textId="77777777" w:rsidR="00B77E36" w:rsidRPr="00B925FA" w:rsidRDefault="00B77E36" w:rsidP="00B925FA">
      <w:pPr>
        <w:pStyle w:val="ListParagraph"/>
        <w:spacing w:after="0" w:line="240" w:lineRule="auto"/>
        <w:ind w:left="0"/>
        <w:jc w:val="both"/>
        <w:rPr>
          <w:rFonts w:asciiTheme="majorHAnsi" w:hAnsiTheme="majorHAnsi" w:cstheme="majorHAnsi"/>
          <w:bCs/>
          <w:sz w:val="24"/>
          <w:szCs w:val="24"/>
        </w:rPr>
      </w:pPr>
    </w:p>
    <w:p w14:paraId="012B50AF" w14:textId="77777777" w:rsidR="0047186A" w:rsidRPr="00E75752" w:rsidRDefault="00A10D24" w:rsidP="00B925FA">
      <w:pPr>
        <w:pStyle w:val="ListParagraph"/>
        <w:numPr>
          <w:ilvl w:val="1"/>
          <w:numId w:val="26"/>
        </w:numPr>
        <w:spacing w:after="0" w:line="240" w:lineRule="auto"/>
        <w:ind w:left="0" w:firstLine="0"/>
        <w:jc w:val="both"/>
        <w:rPr>
          <w:rFonts w:asciiTheme="majorHAnsi" w:hAnsiTheme="majorHAnsi" w:cstheme="majorHAnsi"/>
          <w:bCs/>
          <w:sz w:val="24"/>
          <w:szCs w:val="24"/>
          <w:highlight w:val="yellow"/>
        </w:rPr>
      </w:pPr>
      <w:r w:rsidRPr="00E75752">
        <w:rPr>
          <w:rFonts w:asciiTheme="majorHAnsi" w:hAnsiTheme="majorHAnsi" w:cstheme="majorHAnsi"/>
          <w:bCs/>
          <w:sz w:val="24"/>
          <w:szCs w:val="24"/>
          <w:highlight w:val="yellow"/>
        </w:rPr>
        <w:t xml:space="preserve">TIDE </w:t>
      </w:r>
      <w:r w:rsidR="00B77E36" w:rsidRPr="00E75752">
        <w:rPr>
          <w:rFonts w:asciiTheme="majorHAnsi" w:hAnsiTheme="majorHAnsi" w:cstheme="majorHAnsi"/>
          <w:bCs/>
          <w:sz w:val="24"/>
          <w:szCs w:val="24"/>
          <w:highlight w:val="yellow"/>
        </w:rPr>
        <w:t>a</w:t>
      </w:r>
      <w:r w:rsidRPr="00E75752">
        <w:rPr>
          <w:rFonts w:asciiTheme="majorHAnsi" w:hAnsiTheme="majorHAnsi" w:cstheme="majorHAnsi"/>
          <w:bCs/>
          <w:sz w:val="24"/>
          <w:szCs w:val="24"/>
          <w:highlight w:val="yellow"/>
        </w:rPr>
        <w:t>nalysis</w:t>
      </w:r>
    </w:p>
    <w:p w14:paraId="75C2F9D3" w14:textId="77777777" w:rsidR="00B77E36" w:rsidRPr="00E75752" w:rsidRDefault="00B77E36" w:rsidP="00B925FA">
      <w:pPr>
        <w:pStyle w:val="ListParagraph"/>
        <w:spacing w:after="0" w:line="240" w:lineRule="auto"/>
        <w:ind w:left="0"/>
        <w:jc w:val="both"/>
        <w:rPr>
          <w:rFonts w:asciiTheme="majorHAnsi" w:hAnsiTheme="majorHAnsi" w:cstheme="majorHAnsi"/>
          <w:bCs/>
          <w:sz w:val="24"/>
          <w:szCs w:val="24"/>
        </w:rPr>
      </w:pPr>
    </w:p>
    <w:p w14:paraId="53F712F5" w14:textId="4FDD2D0C" w:rsidR="0047186A" w:rsidRPr="00E75752" w:rsidRDefault="00A10D24" w:rsidP="00B925FA">
      <w:pPr>
        <w:rPr>
          <w:rFonts w:asciiTheme="majorHAnsi" w:hAnsiTheme="majorHAnsi" w:cstheme="majorHAnsi"/>
          <w:bCs/>
        </w:rPr>
      </w:pPr>
      <w:r w:rsidRPr="00E75752">
        <w:rPr>
          <w:rFonts w:asciiTheme="majorHAnsi" w:hAnsiTheme="majorHAnsi" w:cstheme="majorHAnsi"/>
          <w:bCs/>
        </w:rPr>
        <w:t>NOTE: Most errors resulting from use of the TIDE R script can be traced to incorrect code formatting.</w:t>
      </w:r>
    </w:p>
    <w:p w14:paraId="489F1765" w14:textId="77777777" w:rsidR="00B77E36" w:rsidRPr="00E75752" w:rsidRDefault="00B77E36" w:rsidP="00B925FA">
      <w:pPr>
        <w:rPr>
          <w:rFonts w:asciiTheme="majorHAnsi" w:hAnsiTheme="majorHAnsi" w:cstheme="majorHAnsi"/>
        </w:rPr>
      </w:pPr>
    </w:p>
    <w:p w14:paraId="1A516818" w14:textId="606E06E1" w:rsidR="00DD2E66" w:rsidRPr="00E75752" w:rsidRDefault="00DD2E66"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E75752">
        <w:rPr>
          <w:rFonts w:asciiTheme="majorHAnsi" w:eastAsia="Calibri" w:hAnsiTheme="majorHAnsi" w:cstheme="majorHAnsi"/>
          <w:sz w:val="24"/>
          <w:szCs w:val="24"/>
        </w:rPr>
        <w:lastRenderedPageBreak/>
        <w:t>Download the required R packages (i.e.</w:t>
      </w:r>
      <w:r w:rsidR="009A2B1E" w:rsidRPr="00E75752">
        <w:rPr>
          <w:rFonts w:asciiTheme="majorHAnsi" w:eastAsia="Calibri" w:hAnsiTheme="majorHAnsi" w:cstheme="majorHAnsi"/>
          <w:sz w:val="24"/>
          <w:szCs w:val="24"/>
        </w:rPr>
        <w:t>,</w:t>
      </w:r>
      <w:r w:rsidRPr="00E75752">
        <w:rPr>
          <w:rFonts w:asciiTheme="majorHAnsi" w:eastAsia="Calibri" w:hAnsiTheme="majorHAnsi" w:cstheme="majorHAnsi"/>
          <w:sz w:val="24"/>
          <w:szCs w:val="24"/>
        </w:rPr>
        <w:t xml:space="preserve"> </w:t>
      </w:r>
      <w:proofErr w:type="spellStart"/>
      <w:r w:rsidRPr="00E75752">
        <w:rPr>
          <w:rFonts w:asciiTheme="majorHAnsi" w:eastAsia="Calibri" w:hAnsiTheme="majorHAnsi" w:cstheme="majorHAnsi"/>
          <w:sz w:val="24"/>
          <w:szCs w:val="24"/>
        </w:rPr>
        <w:t>sangerseqR</w:t>
      </w:r>
      <w:proofErr w:type="spellEnd"/>
      <w:r w:rsidRPr="00E75752">
        <w:rPr>
          <w:rFonts w:asciiTheme="majorHAnsi" w:eastAsia="Calibri" w:hAnsiTheme="majorHAnsi" w:cstheme="majorHAnsi"/>
          <w:sz w:val="24"/>
          <w:szCs w:val="24"/>
        </w:rPr>
        <w:t xml:space="preserve"> and </w:t>
      </w:r>
      <w:proofErr w:type="spellStart"/>
      <w:r w:rsidRPr="00E75752">
        <w:rPr>
          <w:rFonts w:asciiTheme="majorHAnsi" w:eastAsia="Calibri" w:hAnsiTheme="majorHAnsi" w:cstheme="majorHAnsi"/>
          <w:sz w:val="24"/>
          <w:szCs w:val="24"/>
        </w:rPr>
        <w:t>Biostrings</w:t>
      </w:r>
      <w:proofErr w:type="spellEnd"/>
      <w:r w:rsidRPr="00E75752">
        <w:rPr>
          <w:rFonts w:asciiTheme="majorHAnsi" w:eastAsia="Calibri" w:hAnsiTheme="majorHAnsi" w:cstheme="majorHAnsi"/>
          <w:sz w:val="24"/>
          <w:szCs w:val="24"/>
        </w:rPr>
        <w:t>) from Bioconductor.org. Use the search bar to locate the latest version of each package.</w:t>
      </w:r>
    </w:p>
    <w:p w14:paraId="4013117F" w14:textId="77777777" w:rsidR="00DD2E66" w:rsidRPr="001B6271" w:rsidRDefault="00DD2E66" w:rsidP="00B925FA">
      <w:pPr>
        <w:rPr>
          <w:rFonts w:asciiTheme="majorHAnsi" w:hAnsiTheme="majorHAnsi" w:cstheme="majorHAnsi"/>
          <w:highlight w:val="yellow"/>
        </w:rPr>
      </w:pPr>
    </w:p>
    <w:p w14:paraId="3693187E"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Analyze sequence chromatograms to ensure they are of good quality. </w:t>
      </w:r>
      <w:r w:rsidR="00B77E36" w:rsidRPr="001B6271">
        <w:rPr>
          <w:rFonts w:asciiTheme="majorHAnsi" w:eastAsia="Calibri" w:hAnsiTheme="majorHAnsi" w:cstheme="majorHAnsi"/>
          <w:sz w:val="24"/>
          <w:szCs w:val="24"/>
          <w:highlight w:val="yellow"/>
        </w:rPr>
        <w:t>Analyze o</w:t>
      </w:r>
      <w:r w:rsidRPr="001B6271">
        <w:rPr>
          <w:rFonts w:asciiTheme="majorHAnsi" w:eastAsia="Calibri" w:hAnsiTheme="majorHAnsi" w:cstheme="majorHAnsi"/>
          <w:sz w:val="24"/>
          <w:szCs w:val="24"/>
          <w:highlight w:val="yellow"/>
        </w:rPr>
        <w:t xml:space="preserve">nly chromatograms with little to no background preceding the break site. </w:t>
      </w:r>
    </w:p>
    <w:p w14:paraId="441F6E11" w14:textId="77777777" w:rsidR="00B77E36" w:rsidRPr="001B6271" w:rsidRDefault="00B77E36" w:rsidP="00B925FA">
      <w:pPr>
        <w:pStyle w:val="ListParagraph"/>
        <w:spacing w:after="0" w:line="240" w:lineRule="auto"/>
        <w:ind w:left="0"/>
        <w:jc w:val="both"/>
        <w:rPr>
          <w:rFonts w:asciiTheme="majorHAnsi" w:hAnsiTheme="majorHAnsi" w:cstheme="majorHAnsi"/>
          <w:sz w:val="24"/>
          <w:szCs w:val="24"/>
          <w:highlight w:val="yellow"/>
        </w:rPr>
      </w:pPr>
    </w:p>
    <w:p w14:paraId="04CE6948" w14:textId="77777777" w:rsidR="0047186A" w:rsidRPr="003E495B"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3E495B">
        <w:rPr>
          <w:rFonts w:asciiTheme="majorHAnsi" w:eastAsia="Calibri" w:hAnsiTheme="majorHAnsi" w:cstheme="majorHAnsi"/>
          <w:sz w:val="24"/>
          <w:szCs w:val="24"/>
          <w:highlight w:val="yellow"/>
        </w:rPr>
        <w:t>Download sequence trace files (</w:t>
      </w:r>
      <w:proofErr w:type="gramStart"/>
      <w:r w:rsidRPr="003E495B">
        <w:rPr>
          <w:rFonts w:asciiTheme="majorHAnsi" w:eastAsia="Calibri" w:hAnsiTheme="majorHAnsi" w:cstheme="majorHAnsi"/>
          <w:sz w:val="24"/>
          <w:szCs w:val="24"/>
          <w:highlight w:val="yellow"/>
        </w:rPr>
        <w:t>using .ab</w:t>
      </w:r>
      <w:proofErr w:type="gramEnd"/>
      <w:r w:rsidRPr="003E495B">
        <w:rPr>
          <w:rFonts w:asciiTheme="majorHAnsi" w:eastAsia="Calibri" w:hAnsiTheme="majorHAnsi" w:cstheme="majorHAnsi"/>
          <w:sz w:val="24"/>
          <w:szCs w:val="24"/>
          <w:highlight w:val="yellow"/>
        </w:rPr>
        <w:t>1 file extension) and place all sequence trace files into a single computer folder. Simplify sequence file names as much as possible (e.g.</w:t>
      </w:r>
      <w:r w:rsidR="00B77E36" w:rsidRPr="003E495B">
        <w:rPr>
          <w:rFonts w:asciiTheme="majorHAnsi" w:eastAsia="Calibri" w:hAnsiTheme="majorHAnsi" w:cstheme="majorHAnsi"/>
          <w:sz w:val="24"/>
          <w:szCs w:val="24"/>
          <w:highlight w:val="yellow"/>
        </w:rPr>
        <w:t>,</w:t>
      </w:r>
      <w:r w:rsidRPr="003E495B">
        <w:rPr>
          <w:rFonts w:asciiTheme="majorHAnsi" w:eastAsia="Calibri" w:hAnsiTheme="majorHAnsi" w:cstheme="majorHAnsi"/>
          <w:sz w:val="24"/>
          <w:szCs w:val="24"/>
          <w:highlight w:val="yellow"/>
        </w:rPr>
        <w:t xml:space="preserve"> F1, Het2, Hom3) to ease script edits in the following steps.</w:t>
      </w:r>
    </w:p>
    <w:p w14:paraId="7DA9A03B" w14:textId="77777777" w:rsidR="00B77E36" w:rsidRPr="001B6271" w:rsidRDefault="00B77E36" w:rsidP="00B925FA">
      <w:pPr>
        <w:rPr>
          <w:rFonts w:asciiTheme="majorHAnsi" w:hAnsiTheme="majorHAnsi" w:cstheme="majorHAnsi"/>
          <w:highlight w:val="yellow"/>
        </w:rPr>
      </w:pPr>
    </w:p>
    <w:p w14:paraId="6F74F6A9" w14:textId="7257FBB3"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Open the TIDE R script (</w:t>
      </w:r>
      <w:r w:rsidRPr="001B6271">
        <w:rPr>
          <w:rFonts w:asciiTheme="majorHAnsi" w:hAnsiTheme="majorHAnsi" w:cstheme="majorHAnsi"/>
          <w:b/>
          <w:bCs/>
          <w:sz w:val="24"/>
          <w:szCs w:val="24"/>
          <w:highlight w:val="yellow"/>
        </w:rPr>
        <w:t>Supplemental File 1</w:t>
      </w:r>
      <w:r w:rsidRPr="001B6271">
        <w:rPr>
          <w:rFonts w:asciiTheme="majorHAnsi" w:hAnsiTheme="majorHAnsi" w:cstheme="majorHAnsi"/>
          <w:sz w:val="24"/>
          <w:szCs w:val="24"/>
          <w:highlight w:val="yellow"/>
        </w:rPr>
        <w:t xml:space="preserve">) in </w:t>
      </w:r>
      <w:r w:rsidRPr="001B6271">
        <w:rPr>
          <w:rFonts w:asciiTheme="majorHAnsi" w:eastAsia="Calibri" w:hAnsiTheme="majorHAnsi" w:cstheme="majorHAnsi"/>
          <w:sz w:val="24"/>
          <w:szCs w:val="24"/>
          <w:highlight w:val="yellow"/>
        </w:rPr>
        <w:t xml:space="preserve">the RStudio integrated development environment (IDE; see the </w:t>
      </w:r>
      <w:r w:rsidRPr="001B6271">
        <w:rPr>
          <w:rFonts w:asciiTheme="majorHAnsi" w:eastAsia="Calibri" w:hAnsiTheme="majorHAnsi" w:cstheme="majorHAnsi"/>
          <w:b/>
          <w:bCs/>
          <w:sz w:val="24"/>
          <w:szCs w:val="24"/>
          <w:highlight w:val="yellow"/>
        </w:rPr>
        <w:t>Table of Materials</w:t>
      </w:r>
      <w:r w:rsidRPr="001B6271">
        <w:rPr>
          <w:rFonts w:asciiTheme="majorHAnsi" w:eastAsia="Calibri" w:hAnsiTheme="majorHAnsi" w:cstheme="majorHAnsi"/>
          <w:sz w:val="24"/>
          <w:szCs w:val="24"/>
          <w:highlight w:val="yellow"/>
        </w:rPr>
        <w:t xml:space="preserve">). In the Source pane, </w:t>
      </w:r>
      <w:r w:rsidRPr="001B6271">
        <w:rPr>
          <w:rFonts w:asciiTheme="majorHAnsi" w:hAnsiTheme="majorHAnsi" w:cstheme="majorHAnsi"/>
          <w:sz w:val="24"/>
          <w:szCs w:val="24"/>
          <w:highlight w:val="yellow"/>
        </w:rPr>
        <w:t xml:space="preserve">locate </w:t>
      </w:r>
      <w:r w:rsidRPr="001B6271">
        <w:rPr>
          <w:rFonts w:asciiTheme="majorHAnsi" w:eastAsia="Calibri" w:hAnsiTheme="majorHAnsi" w:cstheme="majorHAnsi"/>
          <w:sz w:val="24"/>
          <w:szCs w:val="24"/>
          <w:highlight w:val="yellow"/>
        </w:rPr>
        <w:t xml:space="preserve">the </w:t>
      </w:r>
      <w:r w:rsidRPr="001B6271">
        <w:rPr>
          <w:rFonts w:asciiTheme="majorHAnsi" w:hAnsiTheme="majorHAnsi" w:cstheme="majorHAnsi"/>
          <w:sz w:val="24"/>
          <w:szCs w:val="24"/>
          <w:highlight w:val="yellow"/>
        </w:rPr>
        <w:t xml:space="preserve">line </w:t>
      </w:r>
      <w:r w:rsidRPr="001B6271">
        <w:rPr>
          <w:rFonts w:asciiTheme="majorHAnsi" w:eastAsia="Calibri" w:hAnsiTheme="majorHAnsi" w:cstheme="majorHAnsi"/>
          <w:sz w:val="24"/>
          <w:szCs w:val="24"/>
          <w:highlight w:val="yellow"/>
        </w:rPr>
        <w:t xml:space="preserve">beginning </w:t>
      </w:r>
      <w:r w:rsidRPr="001B6271">
        <w:rPr>
          <w:rFonts w:asciiTheme="majorHAnsi" w:hAnsiTheme="majorHAnsi" w:cstheme="majorHAnsi"/>
          <w:sz w:val="24"/>
          <w:szCs w:val="24"/>
          <w:highlight w:val="yellow"/>
        </w:rPr>
        <w:t>Control</w:t>
      </w:r>
      <w:r w:rsidRPr="001B6271">
        <w:rPr>
          <w:rFonts w:asciiTheme="majorHAnsi" w:eastAsia="Calibri" w:hAnsiTheme="majorHAnsi" w:cstheme="majorHAnsi"/>
          <w:sz w:val="24"/>
          <w:szCs w:val="24"/>
          <w:highlight w:val="yellow"/>
        </w:rPr>
        <w:t xml:space="preserve"> &lt;- (</w:t>
      </w:r>
      <w:r w:rsidRPr="001B6271">
        <w:rPr>
          <w:rFonts w:asciiTheme="majorHAnsi" w:hAnsiTheme="majorHAnsi" w:cstheme="majorHAnsi"/>
          <w:b/>
          <w:bCs/>
          <w:sz w:val="24"/>
          <w:szCs w:val="24"/>
          <w:highlight w:val="yellow"/>
        </w:rPr>
        <w:t>Supplemental File 2A</w:t>
      </w:r>
      <w:r w:rsidRPr="001B6271">
        <w:rPr>
          <w:rFonts w:asciiTheme="majorHAnsi" w:eastAsia="Calibri" w:hAnsiTheme="majorHAnsi" w:cstheme="majorHAnsi"/>
          <w:sz w:val="24"/>
          <w:szCs w:val="24"/>
          <w:highlight w:val="yellow"/>
        </w:rPr>
        <w:t xml:space="preserve">) and enter </w:t>
      </w:r>
      <w:r w:rsidRPr="001B6271">
        <w:rPr>
          <w:rFonts w:asciiTheme="majorHAnsi" w:hAnsiTheme="majorHAnsi" w:cstheme="majorHAnsi"/>
          <w:sz w:val="24"/>
          <w:szCs w:val="24"/>
          <w:highlight w:val="yellow"/>
        </w:rPr>
        <w:t xml:space="preserve">the control sequence </w:t>
      </w:r>
      <w:r w:rsidRPr="001B6271">
        <w:rPr>
          <w:rFonts w:asciiTheme="majorHAnsi" w:eastAsia="Calibri" w:hAnsiTheme="majorHAnsi" w:cstheme="majorHAnsi"/>
          <w:sz w:val="24"/>
          <w:szCs w:val="24"/>
          <w:highlight w:val="yellow"/>
        </w:rPr>
        <w:t>filename</w:t>
      </w:r>
      <w:r w:rsidRPr="001B6271">
        <w:rPr>
          <w:rFonts w:asciiTheme="majorHAnsi" w:hAnsiTheme="majorHAnsi" w:cstheme="majorHAnsi"/>
          <w:sz w:val="24"/>
          <w:szCs w:val="24"/>
          <w:highlight w:val="yellow"/>
        </w:rPr>
        <w:t xml:space="preserve"> exactly as saved, including </w:t>
      </w:r>
      <w:proofErr w:type="gramStart"/>
      <w:r w:rsidRPr="001B6271">
        <w:rPr>
          <w:rFonts w:asciiTheme="majorHAnsi" w:hAnsiTheme="majorHAnsi" w:cstheme="majorHAnsi"/>
          <w:sz w:val="24"/>
          <w:szCs w:val="24"/>
          <w:highlight w:val="yellow"/>
        </w:rPr>
        <w:t>the .ab</w:t>
      </w:r>
      <w:proofErr w:type="gramEnd"/>
      <w:r w:rsidRPr="001B6271">
        <w:rPr>
          <w:rFonts w:asciiTheme="majorHAnsi" w:hAnsiTheme="majorHAnsi" w:cstheme="majorHAnsi"/>
          <w:sz w:val="24"/>
          <w:szCs w:val="24"/>
          <w:highlight w:val="yellow"/>
        </w:rPr>
        <w:t>1 extension, within quotation marks.</w:t>
      </w:r>
    </w:p>
    <w:p w14:paraId="75279BB7" w14:textId="77777777" w:rsidR="00B77E36" w:rsidRPr="001B6271" w:rsidRDefault="00B77E36" w:rsidP="00B925FA">
      <w:pPr>
        <w:rPr>
          <w:rFonts w:asciiTheme="majorHAnsi" w:hAnsiTheme="majorHAnsi" w:cstheme="majorHAnsi"/>
          <w:highlight w:val="yellow"/>
        </w:rPr>
      </w:pPr>
    </w:p>
    <w:p w14:paraId="0B8DB218" w14:textId="77777777" w:rsidR="0047186A" w:rsidRPr="001B6271" w:rsidRDefault="00A10D24" w:rsidP="00B925FA">
      <w:pPr>
        <w:rPr>
          <w:rFonts w:asciiTheme="majorHAnsi" w:hAnsiTheme="majorHAnsi" w:cstheme="majorHAnsi"/>
          <w:bCs/>
          <w:highlight w:val="yellow"/>
        </w:rPr>
      </w:pPr>
      <w:r w:rsidRPr="001B6271">
        <w:rPr>
          <w:rFonts w:asciiTheme="majorHAnsi" w:hAnsiTheme="majorHAnsi" w:cstheme="majorHAnsi"/>
          <w:bCs/>
          <w:highlight w:val="yellow"/>
        </w:rPr>
        <w:t>NOTE: The “control sequence” is the sequence of the PCR from the parental DR-</w:t>
      </w:r>
      <w:r w:rsidRPr="001B6271">
        <w:rPr>
          <w:rFonts w:asciiTheme="majorHAnsi" w:hAnsiTheme="majorHAnsi" w:cstheme="majorHAnsi"/>
          <w:bCs/>
          <w:i/>
          <w:iCs/>
          <w:highlight w:val="yellow"/>
        </w:rPr>
        <w:t>white</w:t>
      </w:r>
      <w:r w:rsidRPr="001B6271">
        <w:rPr>
          <w:rFonts w:asciiTheme="majorHAnsi" w:hAnsiTheme="majorHAnsi" w:cstheme="majorHAnsi"/>
          <w:bCs/>
          <w:highlight w:val="yellow"/>
        </w:rPr>
        <w:t xml:space="preserve"> stock without </w:t>
      </w:r>
      <w:r w:rsidRPr="001B6271">
        <w:rPr>
          <w:rFonts w:asciiTheme="majorHAnsi" w:hAnsiTheme="majorHAnsi" w:cstheme="majorHAnsi"/>
          <w:bCs/>
          <w:i/>
          <w:iCs/>
          <w:highlight w:val="yellow"/>
        </w:rPr>
        <w:t>I-</w:t>
      </w:r>
      <w:proofErr w:type="spellStart"/>
      <w:r w:rsidRPr="001B6271">
        <w:rPr>
          <w:rFonts w:asciiTheme="majorHAnsi" w:hAnsiTheme="majorHAnsi" w:cstheme="majorHAnsi"/>
          <w:bCs/>
          <w:i/>
          <w:iCs/>
          <w:highlight w:val="yellow"/>
        </w:rPr>
        <w:t>SceI</w:t>
      </w:r>
      <w:proofErr w:type="spellEnd"/>
      <w:r w:rsidRPr="001B6271">
        <w:rPr>
          <w:rFonts w:asciiTheme="majorHAnsi" w:hAnsiTheme="majorHAnsi" w:cstheme="majorHAnsi"/>
          <w:bCs/>
          <w:highlight w:val="yellow"/>
        </w:rPr>
        <w:t xml:space="preserve"> </w:t>
      </w:r>
      <w:r w:rsidR="000A2B0C" w:rsidRPr="001B6271">
        <w:rPr>
          <w:rFonts w:asciiTheme="majorHAnsi" w:hAnsiTheme="majorHAnsi" w:cstheme="majorHAnsi"/>
          <w:bCs/>
          <w:highlight w:val="yellow"/>
        </w:rPr>
        <w:t>transgene or induction</w:t>
      </w:r>
      <w:r w:rsidRPr="001B6271">
        <w:rPr>
          <w:rFonts w:asciiTheme="majorHAnsi" w:hAnsiTheme="majorHAnsi" w:cstheme="majorHAnsi"/>
          <w:bCs/>
          <w:highlight w:val="yellow"/>
        </w:rPr>
        <w:t>.</w:t>
      </w:r>
    </w:p>
    <w:p w14:paraId="55F60AE0" w14:textId="77777777" w:rsidR="00B77E36" w:rsidRPr="001B6271" w:rsidRDefault="00B77E36" w:rsidP="00B925FA">
      <w:pPr>
        <w:rPr>
          <w:rFonts w:asciiTheme="majorHAnsi" w:hAnsiTheme="majorHAnsi" w:cstheme="majorHAnsi"/>
          <w:highlight w:val="yellow"/>
        </w:rPr>
      </w:pPr>
    </w:p>
    <w:p w14:paraId="5B0C0A24" w14:textId="65980586"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 xml:space="preserve">Locate </w:t>
      </w:r>
      <w:r w:rsidRPr="001B6271">
        <w:rPr>
          <w:rFonts w:asciiTheme="majorHAnsi" w:eastAsia="Calibri" w:hAnsiTheme="majorHAnsi" w:cstheme="majorHAnsi"/>
          <w:sz w:val="24"/>
          <w:szCs w:val="24"/>
          <w:highlight w:val="yellow"/>
        </w:rPr>
        <w:t xml:space="preserve">the </w:t>
      </w:r>
      <w:r w:rsidRPr="001B6271">
        <w:rPr>
          <w:rFonts w:asciiTheme="majorHAnsi" w:hAnsiTheme="majorHAnsi" w:cstheme="majorHAnsi"/>
          <w:sz w:val="24"/>
          <w:szCs w:val="24"/>
          <w:highlight w:val="yellow"/>
        </w:rPr>
        <w:t xml:space="preserve">line </w:t>
      </w:r>
      <w:r w:rsidRPr="001B6271">
        <w:rPr>
          <w:rFonts w:asciiTheme="majorHAnsi" w:eastAsia="Calibri" w:hAnsiTheme="majorHAnsi" w:cstheme="majorHAnsi"/>
          <w:sz w:val="24"/>
          <w:szCs w:val="24"/>
          <w:highlight w:val="yellow"/>
        </w:rPr>
        <w:t xml:space="preserve">beginning </w:t>
      </w:r>
      <w:proofErr w:type="spellStart"/>
      <w:r w:rsidRPr="001B6271">
        <w:rPr>
          <w:rFonts w:asciiTheme="majorHAnsi" w:hAnsiTheme="majorHAnsi" w:cstheme="majorHAnsi"/>
          <w:sz w:val="24"/>
          <w:szCs w:val="24"/>
          <w:highlight w:val="yellow"/>
        </w:rPr>
        <w:t>samplename</w:t>
      </w:r>
      <w:proofErr w:type="spellEnd"/>
      <w:r w:rsidRPr="001B6271">
        <w:rPr>
          <w:rFonts w:asciiTheme="majorHAnsi" w:eastAsia="Calibri" w:hAnsiTheme="majorHAnsi" w:cstheme="majorHAnsi"/>
          <w:sz w:val="24"/>
          <w:szCs w:val="24"/>
          <w:highlight w:val="yellow"/>
        </w:rPr>
        <w:t xml:space="preserve"> &lt;- </w:t>
      </w:r>
      <w:proofErr w:type="gramStart"/>
      <w:r w:rsidRPr="001B6271">
        <w:rPr>
          <w:rFonts w:asciiTheme="majorHAnsi" w:eastAsia="Calibri" w:hAnsiTheme="majorHAnsi" w:cstheme="majorHAnsi"/>
          <w:sz w:val="24"/>
          <w:szCs w:val="24"/>
          <w:highlight w:val="yellow"/>
        </w:rPr>
        <w:t>c(</w:t>
      </w:r>
      <w:r w:rsidRPr="001B6271">
        <w:rPr>
          <w:rFonts w:asciiTheme="majorHAnsi" w:hAnsiTheme="majorHAnsi" w:cstheme="majorHAnsi"/>
          <w:sz w:val="24"/>
          <w:szCs w:val="24"/>
          <w:highlight w:val="yellow"/>
        </w:rPr>
        <w:t xml:space="preserve"> and</w:t>
      </w:r>
      <w:proofErr w:type="gramEnd"/>
      <w:r w:rsidRPr="001B6271">
        <w:rPr>
          <w:rFonts w:asciiTheme="majorHAnsi" w:hAnsiTheme="majorHAnsi" w:cstheme="majorHAnsi"/>
          <w:sz w:val="24"/>
          <w:szCs w:val="24"/>
          <w:highlight w:val="yellow"/>
        </w:rPr>
        <w:t xml:space="preserve"> enter each sample sequence </w:t>
      </w:r>
      <w:r w:rsidRPr="001B6271">
        <w:rPr>
          <w:rFonts w:asciiTheme="majorHAnsi" w:eastAsia="Calibri" w:hAnsiTheme="majorHAnsi" w:cstheme="majorHAnsi"/>
          <w:sz w:val="24"/>
          <w:szCs w:val="24"/>
          <w:highlight w:val="yellow"/>
        </w:rPr>
        <w:t xml:space="preserve">filename </w:t>
      </w:r>
      <w:r w:rsidRPr="001B6271">
        <w:rPr>
          <w:rFonts w:asciiTheme="majorHAnsi" w:hAnsiTheme="majorHAnsi" w:cstheme="majorHAnsi"/>
          <w:sz w:val="24"/>
          <w:szCs w:val="24"/>
          <w:highlight w:val="yellow"/>
        </w:rPr>
        <w:t>inside the parentheses (</w:t>
      </w:r>
      <w:r w:rsidRPr="001B6271">
        <w:rPr>
          <w:rFonts w:asciiTheme="majorHAnsi" w:hAnsiTheme="majorHAnsi" w:cstheme="majorHAnsi"/>
          <w:b/>
          <w:bCs/>
          <w:sz w:val="24"/>
          <w:szCs w:val="24"/>
          <w:highlight w:val="yellow"/>
        </w:rPr>
        <w:t>Supplemental File 2A</w:t>
      </w:r>
      <w:r w:rsidRPr="001B6271">
        <w:rPr>
          <w:rFonts w:asciiTheme="majorHAnsi" w:hAnsiTheme="majorHAnsi" w:cstheme="majorHAnsi"/>
          <w:sz w:val="24"/>
          <w:szCs w:val="24"/>
          <w:highlight w:val="yellow"/>
        </w:rPr>
        <w:t xml:space="preserve">). </w:t>
      </w:r>
      <w:r w:rsidRPr="001B6271">
        <w:rPr>
          <w:rFonts w:asciiTheme="majorHAnsi" w:eastAsia="Calibri" w:hAnsiTheme="majorHAnsi" w:cstheme="majorHAnsi"/>
          <w:sz w:val="24"/>
          <w:szCs w:val="24"/>
          <w:highlight w:val="yellow"/>
        </w:rPr>
        <w:t>Include</w:t>
      </w:r>
      <w:r w:rsidRPr="001B6271">
        <w:rPr>
          <w:rFonts w:asciiTheme="majorHAnsi" w:hAnsiTheme="majorHAnsi" w:cstheme="majorHAnsi"/>
          <w:sz w:val="24"/>
          <w:szCs w:val="24"/>
          <w:highlight w:val="yellow"/>
        </w:rPr>
        <w:t xml:space="preserve"> </w:t>
      </w:r>
      <w:proofErr w:type="gramStart"/>
      <w:r w:rsidRPr="001B6271">
        <w:rPr>
          <w:rFonts w:asciiTheme="majorHAnsi" w:hAnsiTheme="majorHAnsi" w:cstheme="majorHAnsi"/>
          <w:sz w:val="24"/>
          <w:szCs w:val="24"/>
          <w:highlight w:val="yellow"/>
        </w:rPr>
        <w:t>the .ab</w:t>
      </w:r>
      <w:proofErr w:type="gramEnd"/>
      <w:r w:rsidRPr="001B6271">
        <w:rPr>
          <w:rFonts w:asciiTheme="majorHAnsi" w:hAnsiTheme="majorHAnsi" w:cstheme="majorHAnsi"/>
          <w:sz w:val="24"/>
          <w:szCs w:val="24"/>
          <w:highlight w:val="yellow"/>
        </w:rPr>
        <w:t xml:space="preserve">1 extension, </w:t>
      </w:r>
      <w:r w:rsidRPr="001B6271">
        <w:rPr>
          <w:rFonts w:asciiTheme="majorHAnsi" w:eastAsia="Calibri" w:hAnsiTheme="majorHAnsi" w:cstheme="majorHAnsi"/>
          <w:sz w:val="24"/>
          <w:szCs w:val="24"/>
          <w:highlight w:val="yellow"/>
        </w:rPr>
        <w:t>place each filename</w:t>
      </w:r>
      <w:r w:rsidRPr="001B6271">
        <w:rPr>
          <w:rFonts w:asciiTheme="majorHAnsi" w:hAnsiTheme="majorHAnsi" w:cstheme="majorHAnsi"/>
          <w:sz w:val="24"/>
          <w:szCs w:val="24"/>
          <w:highlight w:val="yellow"/>
        </w:rPr>
        <w:t xml:space="preserve"> within separate quotation marks, and </w:t>
      </w:r>
      <w:r w:rsidRPr="001B6271">
        <w:rPr>
          <w:rFonts w:asciiTheme="majorHAnsi" w:eastAsia="Calibri" w:hAnsiTheme="majorHAnsi" w:cstheme="majorHAnsi"/>
          <w:sz w:val="24"/>
          <w:szCs w:val="24"/>
          <w:highlight w:val="yellow"/>
        </w:rPr>
        <w:t>separate filenames with commas</w:t>
      </w:r>
      <w:r w:rsidRPr="001B6271">
        <w:rPr>
          <w:rFonts w:asciiTheme="majorHAnsi" w:hAnsiTheme="majorHAnsi" w:cstheme="majorHAnsi"/>
          <w:sz w:val="24"/>
          <w:szCs w:val="24"/>
          <w:highlight w:val="yellow"/>
        </w:rPr>
        <w:t>.</w:t>
      </w:r>
    </w:p>
    <w:p w14:paraId="77EDEDF4" w14:textId="77777777" w:rsidR="00B77E36" w:rsidRPr="001B6271" w:rsidRDefault="00B77E36" w:rsidP="00B925FA">
      <w:pPr>
        <w:pStyle w:val="ListParagraph"/>
        <w:spacing w:after="0" w:line="240" w:lineRule="auto"/>
        <w:ind w:left="0"/>
        <w:jc w:val="both"/>
        <w:rPr>
          <w:rFonts w:asciiTheme="majorHAnsi" w:hAnsiTheme="majorHAnsi" w:cstheme="majorHAnsi"/>
          <w:sz w:val="24"/>
          <w:szCs w:val="24"/>
          <w:highlight w:val="yellow"/>
        </w:rPr>
      </w:pPr>
    </w:p>
    <w:p w14:paraId="7DCE9289"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Save the edited TIDE R script file to the same folder as the sequences to be analyzed. Keep the file name simple to avoid errors in the following steps.</w:t>
      </w:r>
    </w:p>
    <w:p w14:paraId="78D89D5C" w14:textId="77777777" w:rsidR="00B77E36" w:rsidRPr="001B6271" w:rsidRDefault="00B77E36" w:rsidP="00B925FA">
      <w:pPr>
        <w:rPr>
          <w:rFonts w:asciiTheme="majorHAnsi" w:hAnsiTheme="majorHAnsi" w:cstheme="majorHAnsi"/>
          <w:highlight w:val="yellow"/>
        </w:rPr>
      </w:pPr>
    </w:p>
    <w:p w14:paraId="2919BB8C" w14:textId="0B10F6E2"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 xml:space="preserve">In </w:t>
      </w:r>
      <w:r w:rsidRPr="001B6271">
        <w:rPr>
          <w:rFonts w:asciiTheme="majorHAnsi" w:eastAsia="Calibri" w:hAnsiTheme="majorHAnsi" w:cstheme="majorHAnsi"/>
          <w:sz w:val="24"/>
          <w:szCs w:val="24"/>
          <w:highlight w:val="yellow"/>
        </w:rPr>
        <w:t>the IDE</w:t>
      </w:r>
      <w:r w:rsidRPr="001B6271">
        <w:rPr>
          <w:rFonts w:asciiTheme="majorHAnsi" w:hAnsiTheme="majorHAnsi" w:cstheme="majorHAnsi"/>
          <w:sz w:val="24"/>
          <w:szCs w:val="24"/>
          <w:highlight w:val="yellow"/>
        </w:rPr>
        <w:t>, navigate to the TIDE folder using the Files tab in the Output pane (</w:t>
      </w:r>
      <w:r w:rsidRPr="001B6271">
        <w:rPr>
          <w:rFonts w:asciiTheme="majorHAnsi" w:hAnsiTheme="majorHAnsi" w:cstheme="majorHAnsi"/>
          <w:b/>
          <w:bCs/>
          <w:sz w:val="24"/>
          <w:szCs w:val="24"/>
          <w:highlight w:val="yellow"/>
        </w:rPr>
        <w:t>Supplemental File 2B</w:t>
      </w:r>
      <w:r w:rsidRPr="001B6271">
        <w:rPr>
          <w:rFonts w:asciiTheme="majorHAnsi" w:hAnsiTheme="majorHAnsi" w:cstheme="majorHAnsi"/>
          <w:sz w:val="24"/>
          <w:szCs w:val="24"/>
          <w:highlight w:val="yellow"/>
        </w:rPr>
        <w:t>).</w:t>
      </w:r>
    </w:p>
    <w:p w14:paraId="5B3CBDB4" w14:textId="77777777" w:rsidR="00B77E36" w:rsidRPr="001B6271" w:rsidRDefault="00B77E36" w:rsidP="00B925FA">
      <w:pPr>
        <w:rPr>
          <w:rFonts w:asciiTheme="majorHAnsi" w:hAnsiTheme="majorHAnsi" w:cstheme="majorHAnsi"/>
          <w:highlight w:val="yellow"/>
        </w:rPr>
      </w:pPr>
    </w:p>
    <w:p w14:paraId="4446860C" w14:textId="77777777"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Click on the </w:t>
      </w:r>
      <w:r w:rsidRPr="001B6271">
        <w:rPr>
          <w:rFonts w:asciiTheme="majorHAnsi" w:eastAsia="Calibri" w:hAnsiTheme="majorHAnsi" w:cstheme="majorHAnsi"/>
          <w:b/>
          <w:bCs/>
          <w:sz w:val="24"/>
          <w:szCs w:val="24"/>
          <w:highlight w:val="yellow"/>
        </w:rPr>
        <w:t>More</w:t>
      </w:r>
      <w:r w:rsidRPr="001B6271">
        <w:rPr>
          <w:rFonts w:asciiTheme="majorHAnsi" w:eastAsia="Calibri" w:hAnsiTheme="majorHAnsi" w:cstheme="majorHAnsi"/>
          <w:sz w:val="24"/>
          <w:szCs w:val="24"/>
          <w:highlight w:val="yellow"/>
        </w:rPr>
        <w:t xml:space="preserve"> dropdown and select </w:t>
      </w:r>
      <w:r w:rsidRPr="001B6271">
        <w:rPr>
          <w:rFonts w:asciiTheme="majorHAnsi" w:eastAsia="Calibri" w:hAnsiTheme="majorHAnsi" w:cstheme="majorHAnsi"/>
          <w:b/>
          <w:bCs/>
          <w:sz w:val="24"/>
          <w:szCs w:val="24"/>
          <w:highlight w:val="yellow"/>
        </w:rPr>
        <w:t>Open New Terminal Here</w:t>
      </w:r>
      <w:r w:rsidRPr="001B6271">
        <w:rPr>
          <w:rFonts w:asciiTheme="majorHAnsi" w:eastAsia="Calibri" w:hAnsiTheme="majorHAnsi" w:cstheme="majorHAnsi"/>
          <w:sz w:val="24"/>
          <w:szCs w:val="24"/>
          <w:highlight w:val="yellow"/>
        </w:rPr>
        <w:t xml:space="preserve"> (</w:t>
      </w:r>
      <w:r w:rsidRPr="001B6271">
        <w:rPr>
          <w:rFonts w:asciiTheme="majorHAnsi" w:eastAsia="Calibri" w:hAnsiTheme="majorHAnsi" w:cstheme="majorHAnsi"/>
          <w:b/>
          <w:bCs/>
          <w:sz w:val="24"/>
          <w:szCs w:val="24"/>
          <w:highlight w:val="yellow"/>
        </w:rPr>
        <w:t>Supplemental File 2C</w:t>
      </w:r>
      <w:r w:rsidRPr="001B6271">
        <w:rPr>
          <w:rFonts w:asciiTheme="majorHAnsi" w:eastAsia="Calibri" w:hAnsiTheme="majorHAnsi" w:cstheme="majorHAnsi"/>
          <w:sz w:val="24"/>
          <w:szCs w:val="24"/>
          <w:highlight w:val="yellow"/>
        </w:rPr>
        <w:t>). A new terminal will open in the Consol</w:t>
      </w:r>
      <w:r w:rsidR="00B77E36" w:rsidRPr="001B6271">
        <w:rPr>
          <w:rFonts w:asciiTheme="majorHAnsi" w:eastAsia="Calibri" w:hAnsiTheme="majorHAnsi" w:cstheme="majorHAnsi"/>
          <w:sz w:val="24"/>
          <w:szCs w:val="24"/>
          <w:highlight w:val="yellow"/>
        </w:rPr>
        <w:t>e</w:t>
      </w:r>
      <w:r w:rsidRPr="001B6271">
        <w:rPr>
          <w:rFonts w:asciiTheme="majorHAnsi" w:eastAsia="Calibri" w:hAnsiTheme="majorHAnsi" w:cstheme="majorHAnsi"/>
          <w:sz w:val="24"/>
          <w:szCs w:val="24"/>
          <w:highlight w:val="yellow"/>
        </w:rPr>
        <w:t xml:space="preserve"> pane (bottom left).</w:t>
      </w:r>
    </w:p>
    <w:p w14:paraId="60914429" w14:textId="77777777" w:rsidR="00B77E36" w:rsidRPr="001B6271" w:rsidRDefault="00B77E36" w:rsidP="00B925FA">
      <w:pPr>
        <w:rPr>
          <w:rFonts w:asciiTheme="majorHAnsi" w:hAnsiTheme="majorHAnsi" w:cstheme="majorHAnsi"/>
          <w:highlight w:val="yellow"/>
        </w:rPr>
      </w:pPr>
    </w:p>
    <w:p w14:paraId="3FF0D5E0" w14:textId="77777777" w:rsidR="00DD2E66"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In the newly opened Terminal, type “</w:t>
      </w:r>
      <w:r w:rsidRPr="001B6271">
        <w:rPr>
          <w:rFonts w:asciiTheme="majorHAnsi" w:eastAsia="Calibri" w:hAnsiTheme="majorHAnsi" w:cstheme="majorHAnsi"/>
          <w:b/>
          <w:bCs/>
          <w:sz w:val="24"/>
          <w:szCs w:val="24"/>
          <w:highlight w:val="yellow"/>
        </w:rPr>
        <w:t>R</w:t>
      </w:r>
      <w:r w:rsidRPr="001B6271">
        <w:rPr>
          <w:rFonts w:asciiTheme="majorHAnsi" w:eastAsia="Calibri" w:hAnsiTheme="majorHAnsi" w:cstheme="majorHAnsi"/>
          <w:sz w:val="24"/>
          <w:szCs w:val="24"/>
          <w:highlight w:val="yellow"/>
        </w:rPr>
        <w:t xml:space="preserve">” and press </w:t>
      </w:r>
      <w:r w:rsidRPr="001B6271">
        <w:rPr>
          <w:rFonts w:asciiTheme="majorHAnsi" w:eastAsia="Calibri" w:hAnsiTheme="majorHAnsi" w:cstheme="majorHAnsi"/>
          <w:b/>
          <w:bCs/>
          <w:sz w:val="24"/>
          <w:szCs w:val="24"/>
          <w:highlight w:val="yellow"/>
        </w:rPr>
        <w:t>Enter</w:t>
      </w:r>
      <w:r w:rsidRPr="001B6271">
        <w:rPr>
          <w:rFonts w:asciiTheme="majorHAnsi" w:eastAsia="Calibri" w:hAnsiTheme="majorHAnsi" w:cstheme="majorHAnsi"/>
          <w:sz w:val="24"/>
          <w:szCs w:val="24"/>
          <w:highlight w:val="yellow"/>
        </w:rPr>
        <w:t xml:space="preserve"> (</w:t>
      </w:r>
      <w:r w:rsidRPr="001B6271">
        <w:rPr>
          <w:rFonts w:asciiTheme="majorHAnsi" w:eastAsia="Calibri" w:hAnsiTheme="majorHAnsi" w:cstheme="majorHAnsi"/>
          <w:b/>
          <w:bCs/>
          <w:sz w:val="24"/>
          <w:szCs w:val="24"/>
          <w:highlight w:val="yellow"/>
        </w:rPr>
        <w:t>Supplemental File 2D</w:t>
      </w:r>
      <w:r w:rsidRPr="001B6271">
        <w:rPr>
          <w:rFonts w:asciiTheme="majorHAnsi" w:eastAsia="Calibri" w:hAnsiTheme="majorHAnsi" w:cstheme="majorHAnsi"/>
          <w:sz w:val="24"/>
          <w:szCs w:val="24"/>
          <w:highlight w:val="yellow"/>
        </w:rPr>
        <w:t>).</w:t>
      </w:r>
    </w:p>
    <w:p w14:paraId="1549CB51" w14:textId="77777777" w:rsidR="00DD2E66" w:rsidRPr="001B6271" w:rsidRDefault="00A10D24" w:rsidP="00B925FA">
      <w:pPr>
        <w:rPr>
          <w:rFonts w:asciiTheme="majorHAnsi" w:hAnsiTheme="majorHAnsi" w:cstheme="majorHAnsi"/>
          <w:highlight w:val="yellow"/>
        </w:rPr>
      </w:pPr>
      <w:r w:rsidRPr="001B6271">
        <w:rPr>
          <w:rFonts w:asciiTheme="majorHAnsi" w:hAnsiTheme="majorHAnsi" w:cstheme="majorHAnsi"/>
          <w:highlight w:val="yellow"/>
        </w:rPr>
        <w:t xml:space="preserve"> </w:t>
      </w:r>
    </w:p>
    <w:p w14:paraId="25EA6E3E" w14:textId="2901814E" w:rsidR="0047186A"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hAnsiTheme="majorHAnsi" w:cstheme="majorHAnsi"/>
          <w:sz w:val="24"/>
          <w:szCs w:val="24"/>
          <w:highlight w:val="yellow"/>
        </w:rPr>
        <w:t xml:space="preserve">Once R is running in the </w:t>
      </w:r>
      <w:r w:rsidRPr="001B6271">
        <w:rPr>
          <w:rFonts w:asciiTheme="majorHAnsi" w:eastAsia="Calibri" w:hAnsiTheme="majorHAnsi" w:cstheme="majorHAnsi"/>
          <w:sz w:val="24"/>
          <w:szCs w:val="24"/>
          <w:highlight w:val="yellow"/>
        </w:rPr>
        <w:t>terminal</w:t>
      </w:r>
      <w:r w:rsidRPr="001B6271">
        <w:rPr>
          <w:rFonts w:asciiTheme="majorHAnsi" w:hAnsiTheme="majorHAnsi" w:cstheme="majorHAnsi"/>
          <w:sz w:val="24"/>
          <w:szCs w:val="24"/>
          <w:highlight w:val="yellow"/>
        </w:rPr>
        <w:t>, run the TIDE R script by typing</w:t>
      </w:r>
      <w:r w:rsidR="009A2B1E" w:rsidRPr="001B6271">
        <w:rPr>
          <w:rFonts w:asciiTheme="majorHAnsi" w:hAnsiTheme="majorHAnsi" w:cstheme="majorHAnsi"/>
          <w:sz w:val="24"/>
          <w:szCs w:val="24"/>
          <w:highlight w:val="yellow"/>
        </w:rPr>
        <w:t xml:space="preserve"> </w:t>
      </w:r>
      <w:r w:rsidRPr="001B6271">
        <w:rPr>
          <w:rFonts w:asciiTheme="majorHAnsi" w:hAnsiTheme="majorHAnsi" w:cstheme="majorHAnsi"/>
          <w:sz w:val="24"/>
          <w:szCs w:val="24"/>
          <w:highlight w:val="yellow"/>
        </w:rPr>
        <w:t>source("</w:t>
      </w:r>
      <w:proofErr w:type="spellStart"/>
      <w:r w:rsidRPr="001B6271">
        <w:rPr>
          <w:rFonts w:asciiTheme="majorHAnsi" w:hAnsiTheme="majorHAnsi" w:cstheme="majorHAnsi"/>
          <w:sz w:val="24"/>
          <w:szCs w:val="24"/>
          <w:highlight w:val="yellow"/>
        </w:rPr>
        <w:t>TIDE_</w:t>
      </w:r>
      <w:proofErr w:type="gramStart"/>
      <w:r w:rsidRPr="001B6271">
        <w:rPr>
          <w:rFonts w:asciiTheme="majorHAnsi" w:hAnsiTheme="majorHAnsi" w:cstheme="majorHAnsi"/>
          <w:sz w:val="24"/>
          <w:szCs w:val="24"/>
          <w:highlight w:val="yellow"/>
        </w:rPr>
        <w:t>analysis.R</w:t>
      </w:r>
      <w:proofErr w:type="spellEnd"/>
      <w:proofErr w:type="gramEnd"/>
      <w:r w:rsidRPr="001B6271">
        <w:rPr>
          <w:rFonts w:asciiTheme="majorHAnsi" w:hAnsiTheme="majorHAnsi" w:cstheme="majorHAnsi"/>
          <w:sz w:val="24"/>
          <w:szCs w:val="24"/>
          <w:highlight w:val="yellow"/>
        </w:rPr>
        <w:t>")</w:t>
      </w:r>
      <w:r w:rsidR="009A2B1E" w:rsidRPr="001B6271">
        <w:rPr>
          <w:rFonts w:asciiTheme="majorHAnsi" w:hAnsiTheme="majorHAnsi" w:cstheme="majorHAnsi"/>
          <w:sz w:val="24"/>
          <w:szCs w:val="24"/>
          <w:highlight w:val="yellow"/>
        </w:rPr>
        <w:t xml:space="preserve"> and p</w:t>
      </w:r>
      <w:r w:rsidRPr="001B6271">
        <w:rPr>
          <w:rFonts w:asciiTheme="majorHAnsi" w:eastAsia="Calibri" w:hAnsiTheme="majorHAnsi" w:cstheme="majorHAnsi"/>
          <w:sz w:val="24"/>
          <w:szCs w:val="24"/>
          <w:highlight w:val="yellow"/>
        </w:rPr>
        <w:t>ress</w:t>
      </w:r>
      <w:r w:rsidRPr="001B6271">
        <w:rPr>
          <w:rFonts w:asciiTheme="majorHAnsi" w:hAnsiTheme="majorHAnsi" w:cstheme="majorHAnsi"/>
          <w:sz w:val="24"/>
          <w:szCs w:val="24"/>
          <w:highlight w:val="yellow"/>
        </w:rPr>
        <w:t xml:space="preserve"> </w:t>
      </w:r>
      <w:r w:rsidRPr="001B6271">
        <w:rPr>
          <w:rFonts w:asciiTheme="majorHAnsi" w:hAnsiTheme="majorHAnsi" w:cstheme="majorHAnsi"/>
          <w:b/>
          <w:bCs/>
          <w:sz w:val="24"/>
          <w:szCs w:val="24"/>
          <w:highlight w:val="yellow"/>
        </w:rPr>
        <w:t>Enter</w:t>
      </w:r>
      <w:r w:rsidRPr="001B6271">
        <w:rPr>
          <w:rFonts w:asciiTheme="majorHAnsi" w:hAnsiTheme="majorHAnsi" w:cstheme="majorHAnsi"/>
          <w:sz w:val="24"/>
          <w:szCs w:val="24"/>
          <w:highlight w:val="yellow"/>
        </w:rPr>
        <w:t xml:space="preserve"> (</w:t>
      </w:r>
      <w:r w:rsidRPr="001B6271">
        <w:rPr>
          <w:rFonts w:asciiTheme="majorHAnsi" w:hAnsiTheme="majorHAnsi" w:cstheme="majorHAnsi"/>
          <w:b/>
          <w:bCs/>
          <w:sz w:val="24"/>
          <w:szCs w:val="24"/>
          <w:highlight w:val="yellow"/>
        </w:rPr>
        <w:t>Supplemental File 2E</w:t>
      </w:r>
      <w:r w:rsidRPr="001B6271">
        <w:rPr>
          <w:rFonts w:asciiTheme="majorHAnsi" w:hAnsiTheme="majorHAnsi" w:cstheme="majorHAnsi"/>
          <w:sz w:val="24"/>
          <w:szCs w:val="24"/>
          <w:highlight w:val="yellow"/>
        </w:rPr>
        <w:t xml:space="preserve">). </w:t>
      </w:r>
      <w:r w:rsidRPr="001B6271">
        <w:rPr>
          <w:rFonts w:asciiTheme="majorHAnsi" w:eastAsia="Calibri" w:hAnsiTheme="majorHAnsi" w:cstheme="majorHAnsi"/>
          <w:sz w:val="24"/>
          <w:szCs w:val="24"/>
          <w:highlight w:val="yellow"/>
        </w:rPr>
        <w:t>The terminal</w:t>
      </w:r>
      <w:r w:rsidRPr="001B6271">
        <w:rPr>
          <w:rFonts w:asciiTheme="majorHAnsi" w:hAnsiTheme="majorHAnsi" w:cstheme="majorHAnsi"/>
          <w:sz w:val="24"/>
          <w:szCs w:val="24"/>
          <w:highlight w:val="yellow"/>
        </w:rPr>
        <w:t xml:space="preserve"> will run the script and produce a graphical representation (</w:t>
      </w:r>
      <w:r w:rsidRPr="001B6271">
        <w:rPr>
          <w:rFonts w:asciiTheme="majorHAnsi" w:hAnsiTheme="majorHAnsi" w:cstheme="majorHAnsi"/>
          <w:b/>
          <w:bCs/>
          <w:sz w:val="24"/>
          <w:szCs w:val="24"/>
          <w:highlight w:val="yellow"/>
        </w:rPr>
        <w:t>Supplemental File 2F</w:t>
      </w:r>
      <w:r w:rsidRPr="001B6271">
        <w:rPr>
          <w:rFonts w:asciiTheme="majorHAnsi" w:hAnsiTheme="majorHAnsi" w:cstheme="majorHAnsi"/>
          <w:sz w:val="24"/>
          <w:szCs w:val="24"/>
          <w:highlight w:val="yellow"/>
        </w:rPr>
        <w:t xml:space="preserve">) and a .csv file </w:t>
      </w:r>
      <w:r w:rsidRPr="001B6271">
        <w:rPr>
          <w:rFonts w:asciiTheme="majorHAnsi" w:eastAsia="Calibri" w:hAnsiTheme="majorHAnsi" w:cstheme="majorHAnsi"/>
          <w:sz w:val="24"/>
          <w:szCs w:val="24"/>
          <w:highlight w:val="yellow"/>
        </w:rPr>
        <w:t>containing</w:t>
      </w:r>
      <w:r w:rsidRPr="001B6271">
        <w:rPr>
          <w:rFonts w:asciiTheme="majorHAnsi" w:hAnsiTheme="majorHAnsi" w:cstheme="majorHAnsi"/>
          <w:sz w:val="24"/>
          <w:szCs w:val="24"/>
          <w:highlight w:val="yellow"/>
        </w:rPr>
        <w:t xml:space="preserve"> the raw data for each sample (</w:t>
      </w:r>
      <w:r w:rsidRPr="001B6271">
        <w:rPr>
          <w:rFonts w:asciiTheme="majorHAnsi" w:hAnsiTheme="majorHAnsi" w:cstheme="majorHAnsi"/>
          <w:b/>
          <w:bCs/>
          <w:sz w:val="24"/>
          <w:szCs w:val="24"/>
          <w:highlight w:val="yellow"/>
        </w:rPr>
        <w:t xml:space="preserve">Supplemental File 2G </w:t>
      </w:r>
      <w:r w:rsidRPr="001B6271">
        <w:rPr>
          <w:rFonts w:asciiTheme="majorHAnsi" w:hAnsiTheme="majorHAnsi" w:cstheme="majorHAnsi"/>
          <w:sz w:val="24"/>
          <w:szCs w:val="24"/>
          <w:highlight w:val="yellow"/>
        </w:rPr>
        <w:t xml:space="preserve">and </w:t>
      </w:r>
      <w:r w:rsidRPr="001B6271">
        <w:rPr>
          <w:rFonts w:asciiTheme="majorHAnsi" w:hAnsiTheme="majorHAnsi" w:cstheme="majorHAnsi"/>
          <w:b/>
          <w:bCs/>
          <w:sz w:val="24"/>
          <w:szCs w:val="24"/>
          <w:highlight w:val="yellow"/>
        </w:rPr>
        <w:t>Supplemental File 3</w:t>
      </w:r>
      <w:r w:rsidRPr="001B6271">
        <w:rPr>
          <w:rFonts w:asciiTheme="majorHAnsi" w:eastAsia="Calibri" w:hAnsiTheme="majorHAnsi" w:cstheme="majorHAnsi"/>
          <w:sz w:val="24"/>
          <w:szCs w:val="24"/>
          <w:highlight w:val="yellow"/>
        </w:rPr>
        <w:t>). The output files are</w:t>
      </w:r>
      <w:r w:rsidRPr="001B6271">
        <w:rPr>
          <w:rFonts w:asciiTheme="majorHAnsi" w:hAnsiTheme="majorHAnsi" w:cstheme="majorHAnsi"/>
          <w:sz w:val="24"/>
          <w:szCs w:val="24"/>
          <w:highlight w:val="yellow"/>
        </w:rPr>
        <w:t xml:space="preserve"> saved in the same folder as the R script and sequence files.</w:t>
      </w:r>
    </w:p>
    <w:p w14:paraId="2D94102C" w14:textId="77777777" w:rsidR="00B77E36" w:rsidRPr="001B6271" w:rsidRDefault="00B77E36" w:rsidP="00B925FA">
      <w:pPr>
        <w:rPr>
          <w:rFonts w:asciiTheme="majorHAnsi" w:hAnsiTheme="majorHAnsi" w:cstheme="majorHAnsi"/>
          <w:highlight w:val="yellow"/>
        </w:rPr>
      </w:pPr>
    </w:p>
    <w:p w14:paraId="243D450C" w14:textId="77777777" w:rsidR="0047186A" w:rsidRPr="001B6271" w:rsidRDefault="00A10D24" w:rsidP="00B925FA">
      <w:pPr>
        <w:rPr>
          <w:rFonts w:asciiTheme="majorHAnsi" w:hAnsiTheme="majorHAnsi" w:cstheme="majorHAnsi"/>
          <w:highlight w:val="yellow"/>
        </w:rPr>
      </w:pPr>
      <w:r w:rsidRPr="001B6271">
        <w:rPr>
          <w:rFonts w:asciiTheme="majorHAnsi" w:hAnsiTheme="majorHAnsi" w:cstheme="majorHAnsi"/>
          <w:bCs/>
          <w:highlight w:val="yellow"/>
        </w:rPr>
        <w:t>NOTE: If</w:t>
      </w:r>
      <w:r w:rsidR="00B77E36" w:rsidRPr="001B6271">
        <w:rPr>
          <w:rFonts w:asciiTheme="majorHAnsi" w:hAnsiTheme="majorHAnsi" w:cstheme="majorHAnsi"/>
          <w:bCs/>
          <w:highlight w:val="yellow"/>
        </w:rPr>
        <w:t xml:space="preserve"> </w:t>
      </w:r>
      <w:r w:rsidRPr="001B6271">
        <w:rPr>
          <w:rFonts w:asciiTheme="majorHAnsi" w:hAnsiTheme="majorHAnsi" w:cstheme="majorHAnsi"/>
          <w:bCs/>
          <w:highlight w:val="yellow"/>
        </w:rPr>
        <w:t>th</w:t>
      </w:r>
      <w:r w:rsidRPr="001B6271">
        <w:rPr>
          <w:rFonts w:asciiTheme="majorHAnsi" w:hAnsiTheme="majorHAnsi" w:cstheme="majorHAnsi"/>
          <w:highlight w:val="yellow"/>
        </w:rPr>
        <w:t>e same R script</w:t>
      </w:r>
      <w:r w:rsidR="00B77E36" w:rsidRPr="001B6271">
        <w:rPr>
          <w:rFonts w:asciiTheme="majorHAnsi" w:hAnsiTheme="majorHAnsi" w:cstheme="majorHAnsi"/>
          <w:highlight w:val="yellow"/>
        </w:rPr>
        <w:t xml:space="preserve"> is re-run</w:t>
      </w:r>
      <w:r w:rsidRPr="001B6271">
        <w:rPr>
          <w:rFonts w:asciiTheme="majorHAnsi" w:hAnsiTheme="majorHAnsi" w:cstheme="majorHAnsi"/>
          <w:highlight w:val="yellow"/>
        </w:rPr>
        <w:t>, any new .csv files generated will overwrite older ones. If performing multiple analyses on the same files, make a copy of the folder.</w:t>
      </w:r>
    </w:p>
    <w:p w14:paraId="5D8EA7C3" w14:textId="77777777" w:rsidR="00B77E36" w:rsidRPr="001B6271" w:rsidRDefault="00B77E36" w:rsidP="00B925FA">
      <w:pPr>
        <w:rPr>
          <w:rFonts w:asciiTheme="majorHAnsi" w:hAnsiTheme="majorHAnsi" w:cstheme="majorHAnsi"/>
          <w:highlight w:val="yellow"/>
        </w:rPr>
      </w:pPr>
    </w:p>
    <w:p w14:paraId="44C6CBD7" w14:textId="77777777" w:rsidR="00B77E36" w:rsidRPr="001B6271"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t xml:space="preserve">Analyze the data by opening each .csv file. </w:t>
      </w:r>
    </w:p>
    <w:p w14:paraId="1986D571" w14:textId="77777777" w:rsidR="00B77E36" w:rsidRPr="001B6271" w:rsidRDefault="00B77E36" w:rsidP="00B925FA">
      <w:pPr>
        <w:pStyle w:val="ListParagraph"/>
        <w:spacing w:after="0" w:line="240" w:lineRule="auto"/>
        <w:ind w:left="0"/>
        <w:jc w:val="both"/>
        <w:rPr>
          <w:rFonts w:asciiTheme="majorHAnsi" w:hAnsiTheme="majorHAnsi" w:cstheme="majorHAnsi"/>
          <w:sz w:val="24"/>
          <w:szCs w:val="24"/>
          <w:highlight w:val="yellow"/>
        </w:rPr>
      </w:pPr>
    </w:p>
    <w:p w14:paraId="64B71DD3" w14:textId="1CA0222D" w:rsidR="009B1B9F" w:rsidRPr="001B6271" w:rsidRDefault="00A10D24" w:rsidP="00B925FA">
      <w:pPr>
        <w:pStyle w:val="ListParagraph"/>
        <w:numPr>
          <w:ilvl w:val="3"/>
          <w:numId w:val="26"/>
        </w:numPr>
        <w:spacing w:after="0" w:line="240" w:lineRule="auto"/>
        <w:ind w:left="0" w:firstLine="0"/>
        <w:jc w:val="both"/>
        <w:rPr>
          <w:rFonts w:asciiTheme="majorHAnsi" w:hAnsiTheme="majorHAnsi" w:cstheme="majorHAnsi"/>
          <w:sz w:val="24"/>
          <w:szCs w:val="24"/>
          <w:highlight w:val="yellow"/>
        </w:rPr>
      </w:pPr>
      <w:r w:rsidRPr="001B6271">
        <w:rPr>
          <w:rFonts w:asciiTheme="majorHAnsi" w:eastAsia="Calibri" w:hAnsiTheme="majorHAnsi" w:cstheme="majorHAnsi"/>
          <w:sz w:val="24"/>
          <w:szCs w:val="24"/>
          <w:highlight w:val="yellow"/>
        </w:rPr>
        <w:lastRenderedPageBreak/>
        <w:t>Interpret the raw</w:t>
      </w:r>
      <w:r w:rsidRPr="001B6271">
        <w:rPr>
          <w:rFonts w:asciiTheme="majorHAnsi" w:hAnsiTheme="majorHAnsi" w:cstheme="majorHAnsi"/>
          <w:sz w:val="24"/>
          <w:szCs w:val="24"/>
          <w:highlight w:val="yellow"/>
        </w:rPr>
        <w:t xml:space="preserve"> data as </w:t>
      </w:r>
      <w:r w:rsidRPr="001B6271">
        <w:rPr>
          <w:rFonts w:asciiTheme="majorHAnsi" w:eastAsia="Calibri" w:hAnsiTheme="majorHAnsi" w:cstheme="majorHAnsi"/>
          <w:sz w:val="24"/>
          <w:szCs w:val="24"/>
          <w:highlight w:val="yellow"/>
        </w:rPr>
        <w:t xml:space="preserve">proportions </w:t>
      </w:r>
      <w:r w:rsidRPr="001B6271">
        <w:rPr>
          <w:rFonts w:asciiTheme="majorHAnsi" w:hAnsiTheme="majorHAnsi" w:cstheme="majorHAnsi"/>
          <w:sz w:val="24"/>
          <w:szCs w:val="24"/>
          <w:highlight w:val="yellow"/>
        </w:rPr>
        <w:t xml:space="preserve">of indels in the sample sequence. </w:t>
      </w:r>
      <w:r w:rsidRPr="001B6271">
        <w:rPr>
          <w:rFonts w:asciiTheme="majorHAnsi" w:eastAsia="Calibri" w:hAnsiTheme="majorHAnsi" w:cstheme="majorHAnsi"/>
          <w:sz w:val="24"/>
          <w:szCs w:val="24"/>
          <w:highlight w:val="yellow"/>
        </w:rPr>
        <w:t>Homologous recombination</w:t>
      </w:r>
      <w:r w:rsidRPr="001B6271">
        <w:rPr>
          <w:rFonts w:asciiTheme="majorHAnsi" w:hAnsiTheme="majorHAnsi" w:cstheme="majorHAnsi"/>
          <w:sz w:val="24"/>
          <w:szCs w:val="24"/>
          <w:highlight w:val="yellow"/>
        </w:rPr>
        <w:t xml:space="preserve"> gene conversion from the I-</w:t>
      </w:r>
      <w:proofErr w:type="spellStart"/>
      <w:r w:rsidRPr="001B6271">
        <w:rPr>
          <w:rFonts w:asciiTheme="majorHAnsi" w:hAnsiTheme="majorHAnsi" w:cstheme="majorHAnsi"/>
          <w:sz w:val="24"/>
          <w:szCs w:val="24"/>
          <w:highlight w:val="yellow"/>
        </w:rPr>
        <w:t>SceI</w:t>
      </w:r>
      <w:proofErr w:type="spellEnd"/>
      <w:r w:rsidRPr="001B6271">
        <w:rPr>
          <w:rFonts w:asciiTheme="majorHAnsi" w:hAnsiTheme="majorHAnsi" w:cstheme="majorHAnsi"/>
          <w:sz w:val="24"/>
          <w:szCs w:val="24"/>
          <w:highlight w:val="yellow"/>
        </w:rPr>
        <w:t xml:space="preserve"> recognition sequence to the wild-type SacI sequence </w:t>
      </w:r>
      <w:r w:rsidRPr="001B6271">
        <w:rPr>
          <w:rFonts w:asciiTheme="majorHAnsi" w:eastAsia="Calibri" w:hAnsiTheme="majorHAnsi" w:cstheme="majorHAnsi"/>
          <w:sz w:val="24"/>
          <w:szCs w:val="24"/>
          <w:highlight w:val="yellow"/>
        </w:rPr>
        <w:t xml:space="preserve">produces the canonical 23-bp </w:t>
      </w:r>
      <w:r w:rsidRPr="001B6271">
        <w:rPr>
          <w:rFonts w:asciiTheme="majorHAnsi" w:hAnsiTheme="majorHAnsi" w:cstheme="majorHAnsi"/>
          <w:sz w:val="24"/>
          <w:szCs w:val="24"/>
          <w:highlight w:val="yellow"/>
        </w:rPr>
        <w:t>deletion</w:t>
      </w:r>
      <w:r w:rsidRPr="001B6271">
        <w:rPr>
          <w:rFonts w:asciiTheme="majorHAnsi" w:eastAsia="Calibri" w:hAnsiTheme="majorHAnsi" w:cstheme="majorHAnsi"/>
          <w:sz w:val="24"/>
          <w:szCs w:val="24"/>
          <w:highlight w:val="yellow"/>
        </w:rPr>
        <w:t>;</w:t>
      </w:r>
      <w:r w:rsidRPr="001B6271">
        <w:rPr>
          <w:rFonts w:asciiTheme="majorHAnsi" w:hAnsiTheme="majorHAnsi" w:cstheme="majorHAnsi"/>
          <w:sz w:val="24"/>
          <w:szCs w:val="24"/>
          <w:highlight w:val="yellow"/>
        </w:rPr>
        <w:t xml:space="preserve"> the </w:t>
      </w:r>
      <w:r w:rsidRPr="001B6271">
        <w:rPr>
          <w:rFonts w:asciiTheme="majorHAnsi" w:eastAsia="Calibri" w:hAnsiTheme="majorHAnsi" w:cstheme="majorHAnsi"/>
          <w:sz w:val="24"/>
          <w:szCs w:val="24"/>
          <w:highlight w:val="yellow"/>
        </w:rPr>
        <w:t xml:space="preserve">script reports this HR </w:t>
      </w:r>
      <w:r w:rsidRPr="001B6271">
        <w:rPr>
          <w:rFonts w:asciiTheme="majorHAnsi" w:hAnsiTheme="majorHAnsi" w:cstheme="majorHAnsi"/>
          <w:sz w:val="24"/>
          <w:szCs w:val="24"/>
          <w:highlight w:val="yellow"/>
        </w:rPr>
        <w:t xml:space="preserve">value on </w:t>
      </w:r>
      <w:r w:rsidRPr="001B6271">
        <w:rPr>
          <w:rFonts w:asciiTheme="majorHAnsi" w:eastAsia="Calibri" w:hAnsiTheme="majorHAnsi" w:cstheme="majorHAnsi"/>
          <w:sz w:val="24"/>
          <w:szCs w:val="24"/>
          <w:highlight w:val="yellow"/>
        </w:rPr>
        <w:t>a separate row</w:t>
      </w:r>
      <w:r w:rsidRPr="001B6271">
        <w:rPr>
          <w:rFonts w:asciiTheme="majorHAnsi" w:hAnsiTheme="majorHAnsi" w:cstheme="majorHAnsi"/>
          <w:sz w:val="24"/>
          <w:szCs w:val="24"/>
          <w:highlight w:val="yellow"/>
        </w:rPr>
        <w:t xml:space="preserve"> at the bottom of the </w:t>
      </w:r>
      <w:r w:rsidRPr="001B6271">
        <w:rPr>
          <w:rFonts w:asciiTheme="majorHAnsi" w:eastAsia="Calibri" w:hAnsiTheme="majorHAnsi" w:cstheme="majorHAnsi"/>
          <w:sz w:val="24"/>
          <w:szCs w:val="24"/>
          <w:highlight w:val="yellow"/>
        </w:rPr>
        <w:t>output</w:t>
      </w:r>
      <w:r w:rsidRPr="001B6271">
        <w:rPr>
          <w:rFonts w:asciiTheme="majorHAnsi" w:hAnsiTheme="majorHAnsi" w:cstheme="majorHAnsi"/>
          <w:sz w:val="24"/>
          <w:szCs w:val="24"/>
          <w:highlight w:val="yellow"/>
        </w:rPr>
        <w:t xml:space="preserve"> (</w:t>
      </w:r>
      <w:r w:rsidRPr="001B6271">
        <w:rPr>
          <w:rFonts w:asciiTheme="majorHAnsi" w:hAnsiTheme="majorHAnsi" w:cstheme="majorHAnsi"/>
          <w:b/>
          <w:bCs/>
          <w:sz w:val="24"/>
          <w:szCs w:val="24"/>
          <w:highlight w:val="yellow"/>
        </w:rPr>
        <w:t>Supplemental File 2G</w:t>
      </w:r>
      <w:r w:rsidRPr="001B6271">
        <w:rPr>
          <w:rFonts w:asciiTheme="majorHAnsi" w:hAnsiTheme="majorHAnsi" w:cstheme="majorHAnsi"/>
          <w:sz w:val="24"/>
          <w:szCs w:val="24"/>
          <w:highlight w:val="yellow"/>
        </w:rPr>
        <w:t xml:space="preserve">). </w:t>
      </w:r>
      <w:r w:rsidRPr="001B6271">
        <w:rPr>
          <w:rFonts w:asciiTheme="majorHAnsi" w:eastAsia="Calibri" w:hAnsiTheme="majorHAnsi" w:cstheme="majorHAnsi"/>
          <w:sz w:val="24"/>
          <w:szCs w:val="24"/>
          <w:highlight w:val="yellow"/>
        </w:rPr>
        <w:t>The 0-</w:t>
      </w:r>
      <w:r w:rsidRPr="001B6271">
        <w:rPr>
          <w:rFonts w:asciiTheme="majorHAnsi" w:hAnsiTheme="majorHAnsi" w:cstheme="majorHAnsi"/>
          <w:sz w:val="24"/>
          <w:szCs w:val="24"/>
          <w:highlight w:val="yellow"/>
        </w:rPr>
        <w:t xml:space="preserve">indel </w:t>
      </w:r>
      <w:r w:rsidRPr="001B6271">
        <w:rPr>
          <w:rFonts w:asciiTheme="majorHAnsi" w:eastAsia="Calibri" w:hAnsiTheme="majorHAnsi" w:cstheme="majorHAnsi"/>
          <w:sz w:val="24"/>
          <w:szCs w:val="24"/>
          <w:highlight w:val="yellow"/>
        </w:rPr>
        <w:t>value</w:t>
      </w:r>
      <w:r w:rsidRPr="001B6271">
        <w:rPr>
          <w:rFonts w:asciiTheme="majorHAnsi" w:hAnsiTheme="majorHAnsi" w:cstheme="majorHAnsi"/>
          <w:sz w:val="24"/>
          <w:szCs w:val="24"/>
          <w:highlight w:val="yellow"/>
        </w:rPr>
        <w:t xml:space="preserve"> represents </w:t>
      </w:r>
      <w:r w:rsidRPr="001B6271">
        <w:rPr>
          <w:rFonts w:asciiTheme="majorHAnsi" w:eastAsia="Calibri" w:hAnsiTheme="majorHAnsi" w:cstheme="majorHAnsi"/>
          <w:sz w:val="24"/>
          <w:szCs w:val="24"/>
          <w:highlight w:val="yellow"/>
        </w:rPr>
        <w:t>no</w:t>
      </w:r>
      <w:r w:rsidRPr="001B6271">
        <w:rPr>
          <w:rFonts w:asciiTheme="majorHAnsi" w:hAnsiTheme="majorHAnsi" w:cstheme="majorHAnsi"/>
          <w:sz w:val="24"/>
          <w:szCs w:val="24"/>
          <w:highlight w:val="yellow"/>
        </w:rPr>
        <w:t xml:space="preserve"> DSB or NHEJ without indels. </w:t>
      </w:r>
      <w:r w:rsidRPr="001B6271">
        <w:rPr>
          <w:rFonts w:asciiTheme="majorHAnsi" w:eastAsia="Calibri" w:hAnsiTheme="majorHAnsi" w:cstheme="majorHAnsi"/>
          <w:sz w:val="24"/>
          <w:szCs w:val="24"/>
          <w:highlight w:val="yellow"/>
        </w:rPr>
        <w:t xml:space="preserve">Sum all </w:t>
      </w:r>
      <w:r w:rsidRPr="001B6271">
        <w:rPr>
          <w:rFonts w:asciiTheme="majorHAnsi" w:hAnsiTheme="majorHAnsi" w:cstheme="majorHAnsi"/>
          <w:sz w:val="24"/>
          <w:szCs w:val="24"/>
          <w:highlight w:val="yellow"/>
        </w:rPr>
        <w:t xml:space="preserve">other </w:t>
      </w:r>
      <w:r w:rsidRPr="001B6271">
        <w:rPr>
          <w:rFonts w:asciiTheme="majorHAnsi" w:eastAsia="Calibri" w:hAnsiTheme="majorHAnsi" w:cstheme="majorHAnsi"/>
          <w:sz w:val="24"/>
          <w:szCs w:val="24"/>
          <w:highlight w:val="yellow"/>
        </w:rPr>
        <w:t>indel values to obtain</w:t>
      </w:r>
      <w:r w:rsidRPr="001B6271">
        <w:rPr>
          <w:rFonts w:asciiTheme="majorHAnsi" w:hAnsiTheme="majorHAnsi" w:cstheme="majorHAnsi"/>
          <w:sz w:val="24"/>
          <w:szCs w:val="24"/>
          <w:highlight w:val="yellow"/>
        </w:rPr>
        <w:t xml:space="preserve"> NHEJ with processing. </w:t>
      </w:r>
      <w:r w:rsidRPr="001B6271">
        <w:rPr>
          <w:rFonts w:asciiTheme="majorHAnsi" w:eastAsia="Calibri" w:hAnsiTheme="majorHAnsi" w:cstheme="majorHAnsi"/>
          <w:sz w:val="24"/>
          <w:szCs w:val="24"/>
          <w:highlight w:val="yellow"/>
        </w:rPr>
        <w:t xml:space="preserve">The sum of </w:t>
      </w:r>
      <w:r w:rsidRPr="001B6271">
        <w:rPr>
          <w:rFonts w:asciiTheme="majorHAnsi" w:hAnsiTheme="majorHAnsi" w:cstheme="majorHAnsi"/>
          <w:sz w:val="24"/>
          <w:szCs w:val="24"/>
          <w:highlight w:val="yellow"/>
        </w:rPr>
        <w:t>NHEJ with processing</w:t>
      </w:r>
      <w:r w:rsidRPr="001B6271">
        <w:rPr>
          <w:rFonts w:asciiTheme="majorHAnsi" w:eastAsia="Calibri" w:hAnsiTheme="majorHAnsi" w:cstheme="majorHAnsi"/>
          <w:sz w:val="24"/>
          <w:szCs w:val="24"/>
          <w:highlight w:val="yellow"/>
        </w:rPr>
        <w:t xml:space="preserve"> and HR </w:t>
      </w:r>
      <w:r w:rsidRPr="001B6271">
        <w:rPr>
          <w:rFonts w:asciiTheme="majorHAnsi" w:hAnsiTheme="majorHAnsi" w:cstheme="majorHAnsi"/>
          <w:sz w:val="24"/>
          <w:szCs w:val="24"/>
          <w:highlight w:val="yellow"/>
        </w:rPr>
        <w:t xml:space="preserve">is the total </w:t>
      </w:r>
      <w:r w:rsidRPr="001B6271">
        <w:rPr>
          <w:rFonts w:asciiTheme="majorHAnsi" w:eastAsia="Calibri" w:hAnsiTheme="majorHAnsi" w:cstheme="majorHAnsi"/>
          <w:sz w:val="24"/>
          <w:szCs w:val="24"/>
          <w:highlight w:val="yellow"/>
        </w:rPr>
        <w:t xml:space="preserve">number of </w:t>
      </w:r>
      <w:r w:rsidRPr="001B6271">
        <w:rPr>
          <w:rFonts w:asciiTheme="majorHAnsi" w:hAnsiTheme="majorHAnsi" w:cstheme="majorHAnsi"/>
          <w:sz w:val="24"/>
          <w:szCs w:val="24"/>
          <w:highlight w:val="yellow"/>
        </w:rPr>
        <w:t>detectable DSB repair events</w:t>
      </w:r>
      <w:r w:rsidRPr="001B6271">
        <w:rPr>
          <w:rFonts w:asciiTheme="majorHAnsi" w:eastAsia="Calibri" w:hAnsiTheme="majorHAnsi" w:cstheme="majorHAnsi"/>
          <w:sz w:val="24"/>
          <w:szCs w:val="24"/>
          <w:highlight w:val="yellow"/>
        </w:rPr>
        <w:t>.</w:t>
      </w:r>
    </w:p>
    <w:p w14:paraId="60001652" w14:textId="77777777" w:rsidR="00B77E36" w:rsidRPr="00B925FA" w:rsidRDefault="00B77E36" w:rsidP="00B925FA">
      <w:pPr>
        <w:pStyle w:val="ListParagraph"/>
        <w:spacing w:after="0" w:line="240" w:lineRule="auto"/>
        <w:ind w:left="0"/>
        <w:jc w:val="both"/>
        <w:rPr>
          <w:rFonts w:asciiTheme="majorHAnsi" w:hAnsiTheme="majorHAnsi" w:cstheme="majorHAnsi"/>
          <w:sz w:val="24"/>
          <w:szCs w:val="24"/>
        </w:rPr>
      </w:pPr>
    </w:p>
    <w:p w14:paraId="7E652C7D" w14:textId="4C601C1F" w:rsidR="00B77E36" w:rsidRPr="00B925FA" w:rsidRDefault="00A10D24" w:rsidP="00B925FA">
      <w:pPr>
        <w:pStyle w:val="ListParagraph"/>
        <w:numPr>
          <w:ilvl w:val="2"/>
          <w:numId w:val="26"/>
        </w:numPr>
        <w:spacing w:after="0" w:line="240" w:lineRule="auto"/>
        <w:ind w:left="0" w:firstLine="0"/>
        <w:jc w:val="both"/>
        <w:rPr>
          <w:rFonts w:asciiTheme="majorHAnsi" w:hAnsiTheme="majorHAnsi" w:cstheme="majorHAnsi"/>
          <w:sz w:val="24"/>
          <w:szCs w:val="24"/>
        </w:rPr>
      </w:pPr>
      <w:r w:rsidRPr="00B925FA">
        <w:rPr>
          <w:rFonts w:asciiTheme="majorHAnsi" w:hAnsiTheme="majorHAnsi" w:cstheme="majorHAnsi"/>
          <w:sz w:val="24"/>
          <w:szCs w:val="24"/>
        </w:rPr>
        <w:t xml:space="preserve">Calculate </w:t>
      </w:r>
      <w:r w:rsidRPr="00B925FA">
        <w:rPr>
          <w:rFonts w:asciiTheme="majorHAnsi" w:eastAsia="Calibri" w:hAnsiTheme="majorHAnsi" w:cstheme="majorHAnsi"/>
          <w:sz w:val="24"/>
          <w:szCs w:val="24"/>
        </w:rPr>
        <w:t>repair-pathway proportions among</w:t>
      </w:r>
      <w:r w:rsidRPr="00B925FA">
        <w:rPr>
          <w:rFonts w:asciiTheme="majorHAnsi" w:hAnsiTheme="majorHAnsi" w:cstheme="majorHAnsi"/>
          <w:sz w:val="24"/>
          <w:szCs w:val="24"/>
        </w:rPr>
        <w:t xml:space="preserve"> detectable DSB repair events </w:t>
      </w:r>
      <w:r w:rsidRPr="00B925FA">
        <w:rPr>
          <w:rFonts w:asciiTheme="majorHAnsi" w:eastAsia="Calibri" w:hAnsiTheme="majorHAnsi" w:cstheme="majorHAnsi"/>
          <w:sz w:val="24"/>
          <w:szCs w:val="24"/>
        </w:rPr>
        <w:t>using</w:t>
      </w:r>
      <w:r w:rsidRPr="00B925FA">
        <w:rPr>
          <w:rFonts w:asciiTheme="majorHAnsi" w:hAnsiTheme="majorHAnsi" w:cstheme="majorHAnsi"/>
          <w:sz w:val="24"/>
          <w:szCs w:val="24"/>
        </w:rPr>
        <w:t xml:space="preserve"> the following equations</w:t>
      </w:r>
      <w:r w:rsidRPr="00B925FA">
        <w:rPr>
          <w:rFonts w:asciiTheme="majorHAnsi" w:eastAsia="Calibri" w:hAnsiTheme="majorHAnsi" w:cstheme="majorHAnsi"/>
          <w:sz w:val="24"/>
          <w:szCs w:val="24"/>
        </w:rPr>
        <w:t>:</w:t>
      </w:r>
    </w:p>
    <w:p w14:paraId="0A68BC69" w14:textId="58AC08C4" w:rsidR="00B77E36" w:rsidRPr="00B925FA" w:rsidRDefault="00A10D24" w:rsidP="00B925FA">
      <w:pPr>
        <w:pStyle w:val="ListParagraph"/>
        <w:spacing w:after="0" w:line="240" w:lineRule="auto"/>
        <w:ind w:left="0"/>
        <w:jc w:val="both"/>
        <w:rPr>
          <w:rFonts w:asciiTheme="majorHAnsi" w:hAnsiTheme="majorHAnsi" w:cstheme="majorHAnsi"/>
          <w:sz w:val="24"/>
          <w:szCs w:val="24"/>
        </w:rPr>
      </w:pPr>
      <w:r w:rsidRPr="00B925FA">
        <w:rPr>
          <w:rFonts w:asciiTheme="majorHAnsi" w:eastAsia="Calibri" w:hAnsiTheme="majorHAnsi" w:cstheme="majorHAnsi"/>
          <w:sz w:val="24"/>
          <w:szCs w:val="24"/>
        </w:rPr>
        <w:t xml:space="preserve">NHEJ with processing proportion = </w:t>
      </w:r>
      <w:r w:rsidR="0047186A" w:rsidRPr="00B925FA">
        <w:rPr>
          <w:rFonts w:asciiTheme="majorHAnsi" w:eastAsia="Calibri" w:hAnsiTheme="majorHAnsi" w:cstheme="majorHAnsi"/>
          <w:sz w:val="24"/>
          <w:szCs w:val="24"/>
        </w:rPr>
        <w:t>(NHEJ with processing) / (NHEJ with processing + HR)</w:t>
      </w:r>
    </w:p>
    <w:p w14:paraId="6F10CB81" w14:textId="7F9C9C01" w:rsidR="0047186A" w:rsidRPr="00B925FA" w:rsidRDefault="00A10D24" w:rsidP="00B925FA">
      <w:pPr>
        <w:pStyle w:val="ListParagraph"/>
        <w:spacing w:after="0" w:line="240" w:lineRule="auto"/>
        <w:ind w:left="0"/>
        <w:jc w:val="both"/>
        <w:rPr>
          <w:rFonts w:asciiTheme="majorHAnsi" w:hAnsiTheme="majorHAnsi" w:cstheme="majorHAnsi"/>
          <w:sz w:val="24"/>
          <w:szCs w:val="24"/>
        </w:rPr>
      </w:pPr>
      <w:r w:rsidRPr="00B925FA">
        <w:rPr>
          <w:rFonts w:asciiTheme="majorHAnsi" w:eastAsia="Calibri" w:hAnsiTheme="majorHAnsi" w:cstheme="majorHAnsi"/>
          <w:sz w:val="24"/>
          <w:szCs w:val="24"/>
        </w:rPr>
        <w:t>HR</w:t>
      </w:r>
      <w:r w:rsidR="00C05A96" w:rsidRPr="00B925FA">
        <w:rPr>
          <w:rFonts w:asciiTheme="majorHAnsi" w:eastAsia="Calibri" w:hAnsiTheme="majorHAnsi" w:cstheme="majorHAnsi"/>
          <w:sz w:val="24"/>
          <w:szCs w:val="24"/>
        </w:rPr>
        <w:t xml:space="preserve"> proportion</w:t>
      </w:r>
      <w:r w:rsidRPr="00B925FA">
        <w:rPr>
          <w:rFonts w:asciiTheme="majorHAnsi" w:eastAsia="Calibri" w:hAnsiTheme="majorHAnsi" w:cstheme="majorHAnsi"/>
          <w:sz w:val="24"/>
          <w:szCs w:val="24"/>
        </w:rPr>
        <w:t xml:space="preserve"> </w:t>
      </w:r>
      <w:r w:rsidR="00B77E36" w:rsidRPr="00B925FA">
        <w:rPr>
          <w:rFonts w:asciiTheme="majorHAnsi" w:eastAsia="Calibri" w:hAnsiTheme="majorHAnsi" w:cstheme="majorHAnsi"/>
          <w:sz w:val="24"/>
          <w:szCs w:val="24"/>
        </w:rPr>
        <w:t xml:space="preserve">= </w:t>
      </w:r>
      <w:r w:rsidRPr="00B925FA">
        <w:rPr>
          <w:rFonts w:asciiTheme="majorHAnsi" w:eastAsia="Calibri" w:hAnsiTheme="majorHAnsi" w:cstheme="majorHAnsi"/>
          <w:sz w:val="24"/>
          <w:szCs w:val="24"/>
        </w:rPr>
        <w:t>(HR) / (NHEJ with processing + HR)</w:t>
      </w:r>
    </w:p>
    <w:p w14:paraId="725BF904" w14:textId="77777777" w:rsidR="00D66C6E" w:rsidRPr="00B925FA" w:rsidRDefault="00D66C6E" w:rsidP="00B925FA">
      <w:pPr>
        <w:pStyle w:val="ListParagraph"/>
        <w:spacing w:after="0" w:line="240" w:lineRule="auto"/>
        <w:ind w:left="0"/>
        <w:jc w:val="both"/>
        <w:rPr>
          <w:rFonts w:asciiTheme="majorHAnsi" w:hAnsiTheme="majorHAnsi" w:cstheme="majorHAnsi"/>
          <w:sz w:val="24"/>
          <w:szCs w:val="24"/>
        </w:rPr>
      </w:pPr>
    </w:p>
    <w:p w14:paraId="4D6CF0AF" w14:textId="6C58BC8E" w:rsidR="00D66C6E" w:rsidRPr="00B925FA" w:rsidRDefault="00D66C6E" w:rsidP="00B925FA">
      <w:pPr>
        <w:rPr>
          <w:rFonts w:asciiTheme="majorHAnsi" w:hAnsiTheme="majorHAnsi" w:cstheme="majorHAnsi"/>
          <w:bCs/>
        </w:rPr>
      </w:pPr>
      <w:r w:rsidRPr="00B925FA">
        <w:rPr>
          <w:rFonts w:asciiTheme="majorHAnsi" w:hAnsiTheme="majorHAnsi" w:cstheme="majorHAnsi"/>
          <w:bCs/>
        </w:rPr>
        <w:t>NOTE: Approximately 10–15 samples are used for each condition for each genetic experiment (e.g., homozygous mutants and heterozygous controls). Each genetic experiment is repeated 2–3 times</w:t>
      </w:r>
      <w:r w:rsidR="00605B6D" w:rsidRPr="00B925FA">
        <w:rPr>
          <w:rFonts w:asciiTheme="majorHAnsi" w:hAnsiTheme="majorHAnsi" w:cstheme="majorHAnsi"/>
          <w:bCs/>
        </w:rPr>
        <w:t>,</w:t>
      </w:r>
      <w:r w:rsidRPr="00B925FA">
        <w:rPr>
          <w:rFonts w:asciiTheme="majorHAnsi" w:hAnsiTheme="majorHAnsi" w:cstheme="majorHAnsi"/>
          <w:bCs/>
        </w:rPr>
        <w:t xml:space="preserve"> and individual vial data is pooled.</w:t>
      </w:r>
    </w:p>
    <w:p w14:paraId="675A4882" w14:textId="77777777" w:rsidR="006E4797" w:rsidRPr="00B925FA" w:rsidRDefault="006E4797" w:rsidP="00B925FA">
      <w:pPr>
        <w:pBdr>
          <w:top w:val="nil"/>
          <w:left w:val="nil"/>
          <w:bottom w:val="nil"/>
          <w:right w:val="nil"/>
          <w:between w:val="nil"/>
        </w:pBdr>
        <w:rPr>
          <w:rFonts w:asciiTheme="majorHAnsi" w:hAnsiTheme="majorHAnsi" w:cstheme="majorHAnsi"/>
          <w:b/>
        </w:rPr>
      </w:pPr>
    </w:p>
    <w:p w14:paraId="0D9C8264" w14:textId="77777777" w:rsidR="006E4797"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b/>
        </w:rPr>
        <w:t xml:space="preserve">REPRESENTATIVE </w:t>
      </w:r>
      <w:r w:rsidR="00551D82" w:rsidRPr="00B925FA">
        <w:rPr>
          <w:rFonts w:asciiTheme="majorHAnsi" w:hAnsiTheme="majorHAnsi" w:cstheme="majorHAnsi"/>
          <w:b/>
        </w:rPr>
        <w:t xml:space="preserve">RESULTS: </w:t>
      </w:r>
    </w:p>
    <w:p w14:paraId="4842DDAA" w14:textId="77777777" w:rsidR="0047186A" w:rsidRPr="00B925FA" w:rsidRDefault="00A10D24" w:rsidP="00B925FA">
      <w:pPr>
        <w:rPr>
          <w:rFonts w:asciiTheme="majorHAnsi" w:hAnsiTheme="majorHAnsi" w:cstheme="majorHAnsi"/>
        </w:rPr>
      </w:pPr>
      <w:r w:rsidRPr="00B925FA">
        <w:rPr>
          <w:rFonts w:asciiTheme="majorHAnsi" w:hAnsiTheme="majorHAnsi" w:cstheme="majorHAnsi"/>
          <w:b/>
          <w:bCs/>
          <w:i/>
          <w:iCs/>
        </w:rPr>
        <w:t>Drosophila</w:t>
      </w:r>
      <w:r w:rsidRPr="00B925FA">
        <w:rPr>
          <w:rFonts w:asciiTheme="majorHAnsi" w:hAnsiTheme="majorHAnsi" w:cstheme="majorHAnsi"/>
          <w:b/>
          <w:bCs/>
        </w:rPr>
        <w:t xml:space="preserve"> Rad51 require</w:t>
      </w:r>
      <w:r w:rsidR="00AF4B9F" w:rsidRPr="00B925FA">
        <w:rPr>
          <w:rFonts w:asciiTheme="majorHAnsi" w:hAnsiTheme="majorHAnsi" w:cstheme="majorHAnsi"/>
          <w:b/>
          <w:bCs/>
        </w:rPr>
        <w:t>ment</w:t>
      </w:r>
      <w:r w:rsidRPr="00B925FA">
        <w:rPr>
          <w:rFonts w:asciiTheme="majorHAnsi" w:hAnsiTheme="majorHAnsi" w:cstheme="majorHAnsi"/>
          <w:b/>
          <w:bCs/>
        </w:rPr>
        <w:t xml:space="preserve"> for repair by homologous recombination</w:t>
      </w:r>
    </w:p>
    <w:p w14:paraId="483EAA75" w14:textId="77777777" w:rsidR="00A16CC8" w:rsidRPr="00B925FA" w:rsidRDefault="00D703A2" w:rsidP="00B925FA">
      <w:pPr>
        <w:rPr>
          <w:rFonts w:asciiTheme="majorHAnsi" w:hAnsiTheme="majorHAnsi" w:cstheme="majorHAnsi"/>
        </w:rPr>
      </w:pPr>
      <w:r w:rsidRPr="00B925FA">
        <w:rPr>
          <w:rFonts w:asciiTheme="majorHAnsi" w:hAnsiTheme="majorHAnsi" w:cstheme="majorHAnsi"/>
        </w:rPr>
        <w:t xml:space="preserve">Successful germline experiments yield the expected phenotypic classes shown in </w:t>
      </w:r>
      <w:r w:rsidRPr="00B925FA">
        <w:rPr>
          <w:rFonts w:asciiTheme="majorHAnsi" w:hAnsiTheme="majorHAnsi" w:cstheme="majorHAnsi"/>
          <w:b/>
          <w:bCs/>
        </w:rPr>
        <w:t>Figure 3A</w:t>
      </w:r>
      <w:r w:rsidRPr="00B925FA">
        <w:rPr>
          <w:rFonts w:asciiTheme="majorHAnsi" w:hAnsiTheme="majorHAnsi" w:cstheme="majorHAnsi"/>
        </w:rPr>
        <w:t xml:space="preserve"> and at least 20 scorable progeny per vial. Unexpected phenotypes or fewer than 20 scorable progeny indicate contamination or insufficient productivity and should be excluded as specified in step 1.4.3. For TIDE analysis, successful samples produce an approximately 1.7 kb amplicon and chromatograms with little background before the break site; low-yield or contaminated DNA and noisy chromatograms are suboptimal and should not be analyzed.</w:t>
      </w:r>
    </w:p>
    <w:p w14:paraId="6AC8097C" w14:textId="77777777" w:rsidR="009A2B1E" w:rsidRPr="00B925FA" w:rsidRDefault="009A2B1E" w:rsidP="00B925FA">
      <w:pPr>
        <w:rPr>
          <w:rFonts w:asciiTheme="majorHAnsi" w:hAnsiTheme="majorHAnsi" w:cstheme="majorHAnsi"/>
        </w:rPr>
      </w:pPr>
    </w:p>
    <w:p w14:paraId="271E3355" w14:textId="6F9B1006" w:rsidR="0047186A" w:rsidRPr="00B925FA" w:rsidRDefault="00A10D24" w:rsidP="00B925FA">
      <w:pPr>
        <w:rPr>
          <w:rFonts w:asciiTheme="majorHAnsi" w:hAnsiTheme="majorHAnsi" w:cstheme="majorHAnsi"/>
        </w:rPr>
      </w:pPr>
      <w:r w:rsidRPr="00B925FA">
        <w:rPr>
          <w:rFonts w:asciiTheme="majorHAnsi" w:hAnsiTheme="majorHAnsi" w:cstheme="majorHAnsi"/>
        </w:rPr>
        <w:t>When using the DR-white assay with a heat-shock inducible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source, the frequency of HR repair in wild-type flies is 38.</w:t>
      </w:r>
      <w:r w:rsidR="00BB6284">
        <w:rPr>
          <w:rFonts w:asciiTheme="majorHAnsi" w:hAnsiTheme="majorHAnsi" w:cstheme="majorHAnsi"/>
        </w:rPr>
        <w:t>5</w:t>
      </w:r>
      <w:r w:rsidRPr="00B925FA">
        <w:rPr>
          <w:rFonts w:asciiTheme="majorHAnsi" w:hAnsiTheme="majorHAnsi" w:cstheme="majorHAnsi"/>
        </w:rPr>
        <w:t xml:space="preserve"> ± 1.2% (mean ± SEM), whereas SSA occurs about 3.</w:t>
      </w:r>
      <w:r w:rsidR="00BB6284">
        <w:rPr>
          <w:rFonts w:asciiTheme="majorHAnsi" w:hAnsiTheme="majorHAnsi" w:cstheme="majorHAnsi"/>
        </w:rPr>
        <w:t>2</w:t>
      </w:r>
      <w:r w:rsidRPr="00B925FA">
        <w:rPr>
          <w:rFonts w:asciiTheme="majorHAnsi" w:hAnsiTheme="majorHAnsi" w:cstheme="majorHAnsi"/>
        </w:rPr>
        <w:t xml:space="preserve"> ± 0.35% (</w:t>
      </w:r>
      <w:r w:rsidRPr="00B925FA">
        <w:rPr>
          <w:rFonts w:asciiTheme="majorHAnsi" w:hAnsiTheme="majorHAnsi" w:cstheme="majorHAnsi"/>
          <w:b/>
          <w:bCs/>
        </w:rPr>
        <w:t>Figure 3B</w:t>
      </w:r>
      <w:r w:rsidR="009A2B1E" w:rsidRPr="00B925FA">
        <w:rPr>
          <w:rFonts w:asciiTheme="majorHAnsi" w:hAnsiTheme="majorHAnsi" w:cstheme="majorHAnsi"/>
          <w:b/>
          <w:bCs/>
        </w:rPr>
        <w:t xml:space="preserve"> </w:t>
      </w:r>
      <w:r w:rsidR="009A2B1E" w:rsidRPr="00B925FA">
        <w:rPr>
          <w:rFonts w:asciiTheme="majorHAnsi" w:hAnsiTheme="majorHAnsi" w:cstheme="majorHAnsi"/>
        </w:rPr>
        <w:t>and</w:t>
      </w:r>
      <w:r w:rsidR="00780478" w:rsidRPr="00B925FA">
        <w:rPr>
          <w:rFonts w:asciiTheme="majorHAnsi" w:hAnsiTheme="majorHAnsi" w:cstheme="majorHAnsi"/>
          <w:b/>
          <w:bCs/>
        </w:rPr>
        <w:t xml:space="preserve"> Supplemental File </w:t>
      </w:r>
      <w:r w:rsidR="003C5A71" w:rsidRPr="00B925FA">
        <w:rPr>
          <w:rFonts w:asciiTheme="majorHAnsi" w:hAnsiTheme="majorHAnsi" w:cstheme="majorHAnsi"/>
          <w:b/>
          <w:bCs/>
        </w:rPr>
        <w:t>4</w:t>
      </w:r>
      <w:r w:rsidRPr="00B925FA">
        <w:rPr>
          <w:rFonts w:asciiTheme="majorHAnsi" w:hAnsiTheme="majorHAnsi" w:cstheme="majorHAnsi"/>
        </w:rPr>
        <w:t xml:space="preserve">). Rad51 (encoded by the homolog </w:t>
      </w:r>
      <w:proofErr w:type="spellStart"/>
      <w:r w:rsidRPr="00B925FA">
        <w:rPr>
          <w:rFonts w:asciiTheme="majorHAnsi" w:hAnsiTheme="majorHAnsi" w:cstheme="majorHAnsi"/>
          <w:i/>
          <w:iCs/>
        </w:rPr>
        <w:t>spnA</w:t>
      </w:r>
      <w:proofErr w:type="spellEnd"/>
      <w:r w:rsidRPr="00B925FA">
        <w:rPr>
          <w:rFonts w:asciiTheme="majorHAnsi" w:hAnsiTheme="majorHAnsi" w:cstheme="majorHAnsi"/>
        </w:rPr>
        <w:t xml:space="preserve"> in </w:t>
      </w:r>
      <w:r w:rsidRPr="00B925FA">
        <w:rPr>
          <w:rFonts w:asciiTheme="majorHAnsi" w:hAnsiTheme="majorHAnsi" w:cstheme="majorHAnsi"/>
          <w:i/>
          <w:iCs/>
        </w:rPr>
        <w:t>Drosophila</w:t>
      </w:r>
      <w:r w:rsidRPr="00B925FA">
        <w:rPr>
          <w:rFonts w:asciiTheme="majorHAnsi" w:hAnsiTheme="majorHAnsi" w:cstheme="majorHAnsi"/>
        </w:rPr>
        <w:t>) is required for the strand invasion step of homologous recombination</w:t>
      </w:r>
      <w:r w:rsidRPr="00B925FA">
        <w:rPr>
          <w:rFonts w:asciiTheme="majorHAnsi" w:hAnsiTheme="majorHAnsi" w:cstheme="majorHAnsi"/>
          <w:vertAlign w:val="superscript"/>
        </w:rPr>
        <w:t>14,19</w:t>
      </w:r>
      <w:r w:rsidRPr="00B925FA">
        <w:rPr>
          <w:rFonts w:asciiTheme="majorHAnsi" w:hAnsiTheme="majorHAnsi" w:cstheme="majorHAnsi"/>
        </w:rPr>
        <w:t xml:space="preserve">. Thus, loss of Rad51 should result in inefficient HR. Indeed, in a </w:t>
      </w:r>
      <w:r w:rsidRPr="00B925FA">
        <w:rPr>
          <w:rFonts w:asciiTheme="majorHAnsi" w:hAnsiTheme="majorHAnsi" w:cstheme="majorHAnsi"/>
          <w:i/>
          <w:iCs/>
        </w:rPr>
        <w:t>DmRad51</w:t>
      </w:r>
      <w:r w:rsidRPr="00B925FA">
        <w:rPr>
          <w:rFonts w:asciiTheme="majorHAnsi" w:hAnsiTheme="majorHAnsi" w:cstheme="majorHAnsi"/>
          <w:vertAlign w:val="superscript"/>
        </w:rPr>
        <w:t>-/-</w:t>
      </w:r>
      <w:r w:rsidRPr="00B925FA">
        <w:rPr>
          <w:rFonts w:asciiTheme="majorHAnsi" w:hAnsiTheme="majorHAnsi" w:cstheme="majorHAnsi"/>
        </w:rPr>
        <w:t xml:space="preserve"> background, HR repair is reduced to 1.3 ± 0.4%, with a concomitant increase in SSA repair (34.5 ± 1.8%; </w:t>
      </w:r>
      <w:r w:rsidRPr="00B925FA">
        <w:rPr>
          <w:rFonts w:asciiTheme="majorHAnsi" w:hAnsiTheme="majorHAnsi" w:cstheme="majorHAnsi"/>
          <w:b/>
          <w:bCs/>
        </w:rPr>
        <w:t>Figure 3B</w:t>
      </w:r>
      <w:r w:rsidR="009A2B1E" w:rsidRPr="00B925FA">
        <w:rPr>
          <w:rFonts w:asciiTheme="majorHAnsi" w:hAnsiTheme="majorHAnsi" w:cstheme="majorHAnsi"/>
          <w:b/>
          <w:bCs/>
        </w:rPr>
        <w:t xml:space="preserve"> </w:t>
      </w:r>
      <w:r w:rsidR="009A2B1E" w:rsidRPr="00B925FA">
        <w:rPr>
          <w:rFonts w:asciiTheme="majorHAnsi" w:hAnsiTheme="majorHAnsi" w:cstheme="majorHAnsi"/>
        </w:rPr>
        <w:t>and</w:t>
      </w:r>
      <w:r w:rsidR="00780478" w:rsidRPr="00B925FA">
        <w:rPr>
          <w:rFonts w:asciiTheme="majorHAnsi" w:hAnsiTheme="majorHAnsi" w:cstheme="majorHAnsi"/>
          <w:b/>
          <w:bCs/>
        </w:rPr>
        <w:t xml:space="preserve"> Supplemental File </w:t>
      </w:r>
      <w:r w:rsidR="003C5A71" w:rsidRPr="00B925FA">
        <w:rPr>
          <w:rFonts w:asciiTheme="majorHAnsi" w:hAnsiTheme="majorHAnsi" w:cstheme="majorHAnsi"/>
          <w:b/>
          <w:bCs/>
        </w:rPr>
        <w:t>4</w:t>
      </w:r>
      <w:r w:rsidRPr="00B925FA">
        <w:rPr>
          <w:rFonts w:asciiTheme="majorHAnsi" w:hAnsiTheme="majorHAnsi" w:cstheme="majorHAnsi"/>
        </w:rPr>
        <w:t>)</w:t>
      </w:r>
      <w:r w:rsidRPr="00B925FA">
        <w:rPr>
          <w:rFonts w:asciiTheme="majorHAnsi" w:hAnsiTheme="majorHAnsi" w:cstheme="majorHAnsi"/>
          <w:vertAlign w:val="superscript"/>
        </w:rPr>
        <w:t>14</w:t>
      </w:r>
      <w:r w:rsidRPr="00B925FA">
        <w:rPr>
          <w:rFonts w:asciiTheme="majorHAnsi" w:hAnsiTheme="majorHAnsi" w:cstheme="majorHAnsi"/>
        </w:rPr>
        <w:t xml:space="preserve">. This is most likely due to repair events committed to homologous recombination being repaired alternatively by single-strand annealing of the </w:t>
      </w:r>
      <w:r w:rsidRPr="00B925FA">
        <w:rPr>
          <w:rFonts w:asciiTheme="majorHAnsi" w:hAnsiTheme="majorHAnsi" w:cstheme="majorHAnsi"/>
          <w:i/>
          <w:iCs/>
        </w:rPr>
        <w:t>white</w:t>
      </w:r>
      <w:r w:rsidRPr="00B925FA">
        <w:rPr>
          <w:rFonts w:asciiTheme="majorHAnsi" w:hAnsiTheme="majorHAnsi" w:cstheme="majorHAnsi"/>
        </w:rPr>
        <w:t xml:space="preserve"> repeat sequences.</w:t>
      </w:r>
    </w:p>
    <w:p w14:paraId="4CA3FBC6" w14:textId="77777777" w:rsidR="00AF4B9F" w:rsidRPr="00B925FA" w:rsidRDefault="00AF4B9F" w:rsidP="00B925FA">
      <w:pPr>
        <w:rPr>
          <w:rFonts w:asciiTheme="majorHAnsi" w:hAnsiTheme="majorHAnsi" w:cstheme="majorHAnsi"/>
        </w:rPr>
      </w:pPr>
    </w:p>
    <w:p w14:paraId="49FEC81A" w14:textId="77777777" w:rsidR="0047186A" w:rsidRPr="00B925FA" w:rsidRDefault="00A10D24" w:rsidP="00B925FA">
      <w:pPr>
        <w:rPr>
          <w:rFonts w:asciiTheme="majorHAnsi" w:hAnsiTheme="majorHAnsi" w:cstheme="majorHAnsi"/>
          <w:b/>
          <w:bCs/>
        </w:rPr>
      </w:pPr>
      <w:r w:rsidRPr="00B925FA">
        <w:rPr>
          <w:rFonts w:asciiTheme="majorHAnsi" w:hAnsiTheme="majorHAnsi" w:cstheme="majorHAnsi"/>
          <w:b/>
          <w:bCs/>
          <w:i/>
          <w:iCs/>
        </w:rPr>
        <w:t>Drosophila</w:t>
      </w:r>
      <w:r w:rsidRPr="00B925FA">
        <w:rPr>
          <w:rFonts w:asciiTheme="majorHAnsi" w:hAnsiTheme="majorHAnsi" w:cstheme="majorHAnsi"/>
          <w:b/>
          <w:bCs/>
        </w:rPr>
        <w:t xml:space="preserve"> </w:t>
      </w:r>
      <w:proofErr w:type="spellStart"/>
      <w:r w:rsidRPr="00B925FA">
        <w:rPr>
          <w:rFonts w:asciiTheme="majorHAnsi" w:hAnsiTheme="majorHAnsi" w:cstheme="majorHAnsi"/>
          <w:b/>
          <w:bCs/>
        </w:rPr>
        <w:t>CtIP</w:t>
      </w:r>
      <w:proofErr w:type="spellEnd"/>
      <w:r w:rsidRPr="00B925FA">
        <w:rPr>
          <w:rFonts w:asciiTheme="majorHAnsi" w:hAnsiTheme="majorHAnsi" w:cstheme="majorHAnsi"/>
          <w:b/>
          <w:bCs/>
        </w:rPr>
        <w:t xml:space="preserve"> contribut</w:t>
      </w:r>
      <w:r w:rsidR="00AF4B9F" w:rsidRPr="00B925FA">
        <w:rPr>
          <w:rFonts w:asciiTheme="majorHAnsi" w:hAnsiTheme="majorHAnsi" w:cstheme="majorHAnsi"/>
          <w:b/>
          <w:bCs/>
        </w:rPr>
        <w:t xml:space="preserve">ion </w:t>
      </w:r>
      <w:r w:rsidRPr="00B925FA">
        <w:rPr>
          <w:rFonts w:asciiTheme="majorHAnsi" w:hAnsiTheme="majorHAnsi" w:cstheme="majorHAnsi"/>
          <w:b/>
          <w:bCs/>
        </w:rPr>
        <w:t>to efficient HR repair in somatic tissues</w:t>
      </w:r>
    </w:p>
    <w:p w14:paraId="4E4F59DF" w14:textId="701CE5C7" w:rsidR="0047186A" w:rsidRPr="00B925FA" w:rsidRDefault="00A10D24" w:rsidP="00B925FA">
      <w:pPr>
        <w:rPr>
          <w:rFonts w:asciiTheme="majorHAnsi" w:hAnsiTheme="majorHAnsi" w:cstheme="majorHAnsi"/>
        </w:rPr>
      </w:pPr>
      <w:r w:rsidRPr="00B925FA">
        <w:rPr>
          <w:rFonts w:asciiTheme="majorHAnsi" w:hAnsiTheme="majorHAnsi" w:cstheme="majorHAnsi"/>
        </w:rPr>
        <w:t xml:space="preserve">The TIDE algorithm allows measurement of repair pathway choice in somatic cells. In a non-mutant background, NHEJ with processing occurs </w:t>
      </w:r>
      <w:r w:rsidR="00AF4B9F" w:rsidRPr="00B925FA">
        <w:rPr>
          <w:rFonts w:asciiTheme="majorHAnsi" w:hAnsiTheme="majorHAnsi" w:cstheme="majorHAnsi"/>
        </w:rPr>
        <w:t xml:space="preserve">in 59.0% of detectable repair events, and HR occurs in 41.0% </w:t>
      </w:r>
      <w:r w:rsidRPr="00B925FA">
        <w:rPr>
          <w:rFonts w:asciiTheme="majorHAnsi" w:hAnsiTheme="majorHAnsi" w:cstheme="majorHAnsi"/>
        </w:rPr>
        <w:t>(</w:t>
      </w:r>
      <w:r w:rsidRPr="00B925FA">
        <w:rPr>
          <w:rFonts w:asciiTheme="majorHAnsi" w:hAnsiTheme="majorHAnsi" w:cstheme="majorHAnsi"/>
          <w:b/>
          <w:bCs/>
        </w:rPr>
        <w:t>Figure 4B</w:t>
      </w:r>
      <w:r w:rsidR="009A2B1E" w:rsidRPr="00B925FA">
        <w:rPr>
          <w:rFonts w:asciiTheme="majorHAnsi" w:hAnsiTheme="majorHAnsi" w:cstheme="majorHAnsi"/>
          <w:b/>
          <w:bCs/>
        </w:rPr>
        <w:t xml:space="preserve"> </w:t>
      </w:r>
      <w:r w:rsidR="009A2B1E" w:rsidRPr="00B925FA">
        <w:rPr>
          <w:rFonts w:asciiTheme="majorHAnsi" w:hAnsiTheme="majorHAnsi" w:cstheme="majorHAnsi"/>
        </w:rPr>
        <w:t>and</w:t>
      </w:r>
      <w:r w:rsidR="00780478" w:rsidRPr="00B925FA">
        <w:rPr>
          <w:rFonts w:asciiTheme="majorHAnsi" w:hAnsiTheme="majorHAnsi" w:cstheme="majorHAnsi"/>
          <w:b/>
          <w:bCs/>
        </w:rPr>
        <w:t xml:space="preserve"> Supplemental File </w:t>
      </w:r>
      <w:r w:rsidR="003C5A71" w:rsidRPr="00B925FA">
        <w:rPr>
          <w:rFonts w:asciiTheme="majorHAnsi" w:hAnsiTheme="majorHAnsi" w:cstheme="majorHAnsi"/>
          <w:b/>
          <w:bCs/>
        </w:rPr>
        <w:t>4</w:t>
      </w:r>
      <w:r w:rsidRPr="00B925FA">
        <w:rPr>
          <w:rFonts w:asciiTheme="majorHAnsi" w:hAnsiTheme="majorHAnsi" w:cstheme="majorHAnsi"/>
        </w:rPr>
        <w:t xml:space="preserve">). </w:t>
      </w:r>
      <w:proofErr w:type="spellStart"/>
      <w:r w:rsidRPr="00B925FA">
        <w:rPr>
          <w:rFonts w:asciiTheme="majorHAnsi" w:hAnsiTheme="majorHAnsi" w:cstheme="majorHAnsi"/>
        </w:rPr>
        <w:t>CtIP</w:t>
      </w:r>
      <w:proofErr w:type="spellEnd"/>
      <w:r w:rsidRPr="00B925FA">
        <w:rPr>
          <w:rFonts w:asciiTheme="majorHAnsi" w:hAnsiTheme="majorHAnsi" w:cstheme="majorHAnsi"/>
        </w:rPr>
        <w:t xml:space="preserve"> plays an important role in the initiation of HR repair by promoting DNA end resection</w:t>
      </w:r>
      <w:r w:rsidRPr="00B925FA">
        <w:rPr>
          <w:rFonts w:asciiTheme="majorHAnsi" w:hAnsiTheme="majorHAnsi" w:cstheme="majorHAnsi"/>
          <w:vertAlign w:val="superscript"/>
        </w:rPr>
        <w:t>20</w:t>
      </w:r>
      <w:r w:rsidRPr="00B925FA">
        <w:rPr>
          <w:rFonts w:asciiTheme="majorHAnsi" w:hAnsiTheme="majorHAnsi" w:cstheme="majorHAnsi"/>
        </w:rPr>
        <w:t xml:space="preserve">. Accordingly, in a </w:t>
      </w:r>
      <w:proofErr w:type="spellStart"/>
      <w:r w:rsidRPr="00B925FA">
        <w:rPr>
          <w:rFonts w:asciiTheme="majorHAnsi" w:hAnsiTheme="majorHAnsi" w:cstheme="majorHAnsi"/>
          <w:i/>
          <w:iCs/>
        </w:rPr>
        <w:t>DmCtIP</w:t>
      </w:r>
      <w:proofErr w:type="spellEnd"/>
      <w:r w:rsidRPr="00B925FA">
        <w:rPr>
          <w:rFonts w:asciiTheme="majorHAnsi" w:hAnsiTheme="majorHAnsi" w:cstheme="majorHAnsi"/>
          <w:vertAlign w:val="superscript"/>
        </w:rPr>
        <w:t xml:space="preserve">-/- </w:t>
      </w:r>
      <w:r w:rsidRPr="00B925FA">
        <w:rPr>
          <w:rFonts w:asciiTheme="majorHAnsi" w:hAnsiTheme="majorHAnsi" w:cstheme="majorHAnsi"/>
        </w:rPr>
        <w:t>background, HR pathway choice is markedly reduced in somatic cells, from 41.0% in heterozygous controls to 10.9% in homozygous mutants (</w:t>
      </w:r>
      <w:r w:rsidRPr="00B925FA">
        <w:rPr>
          <w:rFonts w:asciiTheme="majorHAnsi" w:hAnsiTheme="majorHAnsi" w:cstheme="majorHAnsi"/>
          <w:b/>
          <w:bCs/>
        </w:rPr>
        <w:t>Figure 4B</w:t>
      </w:r>
      <w:r w:rsidR="009A2B1E" w:rsidRPr="00B925FA">
        <w:rPr>
          <w:rFonts w:asciiTheme="majorHAnsi" w:hAnsiTheme="majorHAnsi" w:cstheme="majorHAnsi"/>
          <w:b/>
          <w:bCs/>
        </w:rPr>
        <w:t xml:space="preserve"> </w:t>
      </w:r>
      <w:r w:rsidR="009A2B1E" w:rsidRPr="00B925FA">
        <w:rPr>
          <w:rFonts w:asciiTheme="majorHAnsi" w:hAnsiTheme="majorHAnsi" w:cstheme="majorHAnsi"/>
        </w:rPr>
        <w:t>and</w:t>
      </w:r>
      <w:r w:rsidR="00780478" w:rsidRPr="00B925FA">
        <w:rPr>
          <w:rFonts w:asciiTheme="majorHAnsi" w:hAnsiTheme="majorHAnsi" w:cstheme="majorHAnsi"/>
          <w:b/>
          <w:bCs/>
        </w:rPr>
        <w:t xml:space="preserve"> Supplemental File </w:t>
      </w:r>
      <w:r w:rsidR="003C5A71" w:rsidRPr="00B925FA">
        <w:rPr>
          <w:rFonts w:asciiTheme="majorHAnsi" w:hAnsiTheme="majorHAnsi" w:cstheme="majorHAnsi"/>
          <w:b/>
          <w:bCs/>
        </w:rPr>
        <w:t>4</w:t>
      </w:r>
      <w:r w:rsidRPr="00B925FA">
        <w:rPr>
          <w:rFonts w:asciiTheme="majorHAnsi" w:hAnsiTheme="majorHAnsi" w:cstheme="majorHAnsi"/>
        </w:rPr>
        <w:t>)</w:t>
      </w:r>
      <w:r w:rsidRPr="00B925FA">
        <w:rPr>
          <w:rFonts w:asciiTheme="majorHAnsi" w:hAnsiTheme="majorHAnsi" w:cstheme="majorHAnsi"/>
          <w:vertAlign w:val="superscript"/>
        </w:rPr>
        <w:t>16</w:t>
      </w:r>
      <w:r w:rsidRPr="00B925FA">
        <w:rPr>
          <w:rFonts w:asciiTheme="majorHAnsi" w:hAnsiTheme="majorHAnsi" w:cstheme="majorHAnsi"/>
        </w:rPr>
        <w:t xml:space="preserve">. This suggests that in </w:t>
      </w:r>
      <w:r w:rsidRPr="00B925FA">
        <w:rPr>
          <w:rFonts w:asciiTheme="majorHAnsi" w:hAnsiTheme="majorHAnsi" w:cstheme="majorHAnsi"/>
          <w:i/>
          <w:iCs/>
        </w:rPr>
        <w:t>Drosophila</w:t>
      </w:r>
      <w:r w:rsidRPr="00B925FA">
        <w:rPr>
          <w:rFonts w:asciiTheme="majorHAnsi" w:hAnsiTheme="majorHAnsi" w:cstheme="majorHAnsi"/>
        </w:rPr>
        <w:t xml:space="preserve">, </w:t>
      </w:r>
      <w:proofErr w:type="spellStart"/>
      <w:r w:rsidRPr="00B925FA">
        <w:rPr>
          <w:rFonts w:asciiTheme="majorHAnsi" w:hAnsiTheme="majorHAnsi" w:cstheme="majorHAnsi"/>
        </w:rPr>
        <w:t>CtIP</w:t>
      </w:r>
      <w:proofErr w:type="spellEnd"/>
      <w:r w:rsidRPr="00B925FA">
        <w:rPr>
          <w:rFonts w:asciiTheme="majorHAnsi" w:hAnsiTheme="majorHAnsi" w:cstheme="majorHAnsi"/>
        </w:rPr>
        <w:t xml:space="preserve"> contributes to, but is not essential for HR repair.</w:t>
      </w:r>
    </w:p>
    <w:p w14:paraId="5537A457" w14:textId="77777777" w:rsidR="006E4797" w:rsidRPr="00B925FA" w:rsidRDefault="006E4797" w:rsidP="00B925FA">
      <w:pPr>
        <w:rPr>
          <w:rFonts w:asciiTheme="majorHAnsi" w:hAnsiTheme="majorHAnsi" w:cstheme="majorHAnsi"/>
        </w:rPr>
      </w:pPr>
    </w:p>
    <w:p w14:paraId="52A87FC3" w14:textId="77777777" w:rsidR="006E4797" w:rsidRPr="00B925FA" w:rsidRDefault="00A10D24" w:rsidP="00B925FA">
      <w:pPr>
        <w:rPr>
          <w:rFonts w:asciiTheme="majorHAnsi" w:hAnsiTheme="majorHAnsi" w:cstheme="majorHAnsi"/>
        </w:rPr>
      </w:pPr>
      <w:r w:rsidRPr="00B925FA">
        <w:rPr>
          <w:rFonts w:asciiTheme="majorHAnsi" w:hAnsiTheme="majorHAnsi" w:cstheme="majorHAnsi"/>
          <w:b/>
        </w:rPr>
        <w:t xml:space="preserve">FIGURE AND TABLE LEGENDS: </w:t>
      </w:r>
    </w:p>
    <w:p w14:paraId="253A33BC" w14:textId="34406FBB" w:rsidR="0047186A" w:rsidRPr="00B925FA" w:rsidRDefault="00A10D24" w:rsidP="00B925FA">
      <w:pPr>
        <w:rPr>
          <w:rFonts w:asciiTheme="majorHAnsi" w:hAnsiTheme="majorHAnsi" w:cstheme="majorHAnsi"/>
          <w:b/>
          <w:bCs/>
        </w:rPr>
      </w:pPr>
      <w:r w:rsidRPr="00B925FA">
        <w:rPr>
          <w:rFonts w:asciiTheme="majorHAnsi" w:hAnsiTheme="majorHAnsi" w:cstheme="majorHAnsi"/>
          <w:b/>
        </w:rPr>
        <w:lastRenderedPageBreak/>
        <w:t>Figure 1:</w:t>
      </w:r>
      <w:r w:rsidRPr="00B925FA">
        <w:rPr>
          <w:rFonts w:asciiTheme="majorHAnsi" w:hAnsiTheme="majorHAnsi" w:cstheme="majorHAnsi"/>
          <w:b/>
          <w:bCs/>
        </w:rPr>
        <w:t xml:space="preserve"> DR-white DSB reporter assay and repair outcomes.</w:t>
      </w:r>
      <w:r w:rsidRPr="00B925FA">
        <w:rPr>
          <w:rFonts w:asciiTheme="majorHAnsi" w:hAnsiTheme="majorHAnsi" w:cstheme="majorHAnsi"/>
        </w:rPr>
        <w:t xml:space="preserve"> The Direct Repeat of </w:t>
      </w:r>
      <w:r w:rsidRPr="00B925FA">
        <w:rPr>
          <w:rFonts w:asciiTheme="majorHAnsi" w:hAnsiTheme="majorHAnsi" w:cstheme="majorHAnsi"/>
          <w:i/>
        </w:rPr>
        <w:t>white</w:t>
      </w:r>
      <w:r w:rsidRPr="00B925FA">
        <w:rPr>
          <w:rFonts w:asciiTheme="majorHAnsi" w:hAnsiTheme="majorHAnsi" w:cstheme="majorHAnsi"/>
        </w:rPr>
        <w:t xml:space="preserve"> assay contains two nonfunctional copies of the </w:t>
      </w:r>
      <w:r w:rsidRPr="00B925FA">
        <w:rPr>
          <w:rFonts w:asciiTheme="majorHAnsi" w:hAnsiTheme="majorHAnsi" w:cstheme="majorHAnsi"/>
          <w:i/>
        </w:rPr>
        <w:t>white</w:t>
      </w:r>
      <w:r w:rsidRPr="00B925FA">
        <w:rPr>
          <w:rFonts w:asciiTheme="majorHAnsi" w:hAnsiTheme="majorHAnsi" w:cstheme="majorHAnsi"/>
        </w:rPr>
        <w:t xml:space="preserve"> gene: </w:t>
      </w:r>
      <w:proofErr w:type="spellStart"/>
      <w:r w:rsidRPr="00B925FA">
        <w:rPr>
          <w:rFonts w:asciiTheme="majorHAnsi" w:hAnsiTheme="majorHAnsi" w:cstheme="majorHAnsi"/>
          <w:i/>
        </w:rPr>
        <w:t>Sce.white</w:t>
      </w:r>
      <w:proofErr w:type="spellEnd"/>
      <w:r w:rsidRPr="00B925FA">
        <w:rPr>
          <w:rFonts w:asciiTheme="majorHAnsi" w:hAnsiTheme="majorHAnsi" w:cstheme="majorHAnsi"/>
        </w:rPr>
        <w:t xml:space="preserve"> (with a 23-bp insertion containing the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recognition site and introducing a premature stop codon) and </w:t>
      </w:r>
      <w:proofErr w:type="spellStart"/>
      <w:r w:rsidRPr="00B925FA">
        <w:rPr>
          <w:rFonts w:asciiTheme="majorHAnsi" w:hAnsiTheme="majorHAnsi" w:cstheme="majorHAnsi"/>
          <w:i/>
        </w:rPr>
        <w:t>iwhite</w:t>
      </w:r>
      <w:proofErr w:type="spellEnd"/>
      <w:r w:rsidRPr="00B925FA">
        <w:rPr>
          <w:rFonts w:asciiTheme="majorHAnsi" w:hAnsiTheme="majorHAnsi" w:cstheme="majorHAnsi"/>
        </w:rPr>
        <w:t xml:space="preserve"> (5′- and 3′-truncated donor sequence). Crossing flies containing DR-white and an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transgene produces a site-specific DSB that can be analyzed phenotypically or molecularly. The resulting phenotypes are (</w:t>
      </w:r>
      <w:r w:rsidRPr="00B925FA">
        <w:rPr>
          <w:rFonts w:asciiTheme="majorHAnsi" w:hAnsiTheme="majorHAnsi" w:cstheme="majorHAnsi"/>
          <w:b/>
          <w:bCs/>
        </w:rPr>
        <w:t>A</w:t>
      </w:r>
      <w:r w:rsidRPr="00B925FA">
        <w:rPr>
          <w:rFonts w:asciiTheme="majorHAnsi" w:hAnsiTheme="majorHAnsi" w:cstheme="majorHAnsi"/>
        </w:rPr>
        <w:t>) white-eyed progeny (</w:t>
      </w:r>
      <w:r w:rsidRPr="00B925FA">
        <w:rPr>
          <w:rFonts w:asciiTheme="majorHAnsi" w:hAnsiTheme="majorHAnsi" w:cstheme="majorHAnsi"/>
          <w:i/>
        </w:rPr>
        <w:t>y</w:t>
      </w:r>
      <w:r w:rsidRPr="00B925FA">
        <w:rPr>
          <w:rFonts w:asciiTheme="majorHAnsi" w:hAnsiTheme="majorHAnsi" w:cstheme="majorHAnsi"/>
          <w:vertAlign w:val="superscript"/>
        </w:rPr>
        <w:t>+</w:t>
      </w:r>
      <w:r w:rsidRPr="00B925FA">
        <w:rPr>
          <w:rFonts w:asciiTheme="majorHAnsi" w:hAnsiTheme="majorHAnsi" w:cstheme="majorHAnsi"/>
        </w:rPr>
        <w:t xml:space="preserve"> </w:t>
      </w:r>
      <w:r w:rsidRPr="00B925FA">
        <w:rPr>
          <w:rFonts w:asciiTheme="majorHAnsi" w:hAnsiTheme="majorHAnsi" w:cstheme="majorHAnsi"/>
          <w:i/>
        </w:rPr>
        <w:t>w</w:t>
      </w:r>
      <w:r w:rsidRPr="00B925FA">
        <w:rPr>
          <w:rFonts w:asciiTheme="majorHAnsi" w:hAnsiTheme="majorHAnsi" w:cstheme="majorHAnsi"/>
          <w:vertAlign w:val="superscript"/>
        </w:rPr>
        <w:t>−</w:t>
      </w:r>
      <w:r w:rsidRPr="00B925FA">
        <w:rPr>
          <w:rFonts w:asciiTheme="majorHAnsi" w:hAnsiTheme="majorHAnsi" w:cstheme="majorHAnsi"/>
        </w:rPr>
        <w:t xml:space="preserve">), indicating no DSB, </w:t>
      </w:r>
      <w:proofErr w:type="spellStart"/>
      <w:r w:rsidRPr="00B925FA">
        <w:rPr>
          <w:rFonts w:asciiTheme="majorHAnsi" w:hAnsiTheme="majorHAnsi" w:cstheme="majorHAnsi"/>
        </w:rPr>
        <w:t>intersister</w:t>
      </w:r>
      <w:proofErr w:type="spellEnd"/>
      <w:r w:rsidRPr="00B925FA">
        <w:rPr>
          <w:rFonts w:asciiTheme="majorHAnsi" w:hAnsiTheme="majorHAnsi" w:cstheme="majorHAnsi"/>
        </w:rPr>
        <w:t xml:space="preserve"> HR, or NHEJ; (</w:t>
      </w:r>
      <w:r w:rsidRPr="00B925FA">
        <w:rPr>
          <w:rFonts w:asciiTheme="majorHAnsi" w:hAnsiTheme="majorHAnsi" w:cstheme="majorHAnsi"/>
          <w:b/>
          <w:bCs/>
        </w:rPr>
        <w:t>B</w:t>
      </w:r>
      <w:r w:rsidRPr="00B925FA">
        <w:rPr>
          <w:rFonts w:asciiTheme="majorHAnsi" w:hAnsiTheme="majorHAnsi" w:cstheme="majorHAnsi"/>
        </w:rPr>
        <w:t>) red-eyed progeny (</w:t>
      </w:r>
      <w:r w:rsidRPr="00B925FA">
        <w:rPr>
          <w:rFonts w:asciiTheme="majorHAnsi" w:hAnsiTheme="majorHAnsi" w:cstheme="majorHAnsi"/>
          <w:i/>
        </w:rPr>
        <w:t>y</w:t>
      </w:r>
      <w:r w:rsidRPr="00B925FA">
        <w:rPr>
          <w:rFonts w:asciiTheme="majorHAnsi" w:hAnsiTheme="majorHAnsi" w:cstheme="majorHAnsi"/>
          <w:vertAlign w:val="superscript"/>
        </w:rPr>
        <w:t>+</w:t>
      </w:r>
      <w:r w:rsidRPr="00B925FA">
        <w:rPr>
          <w:rFonts w:asciiTheme="majorHAnsi" w:hAnsiTheme="majorHAnsi" w:cstheme="majorHAnsi"/>
        </w:rPr>
        <w:t xml:space="preserve"> </w:t>
      </w:r>
      <w:r w:rsidRPr="00B925FA">
        <w:rPr>
          <w:rFonts w:asciiTheme="majorHAnsi" w:hAnsiTheme="majorHAnsi" w:cstheme="majorHAnsi"/>
          <w:i/>
        </w:rPr>
        <w:t>w</w:t>
      </w:r>
      <w:r w:rsidRPr="00B925FA">
        <w:rPr>
          <w:rFonts w:asciiTheme="majorHAnsi" w:hAnsiTheme="majorHAnsi" w:cstheme="majorHAnsi"/>
          <w:vertAlign w:val="superscript"/>
        </w:rPr>
        <w:t>+</w:t>
      </w:r>
      <w:r w:rsidRPr="00B925FA">
        <w:rPr>
          <w:rFonts w:asciiTheme="majorHAnsi" w:hAnsiTheme="majorHAnsi" w:cstheme="majorHAnsi"/>
        </w:rPr>
        <w:t xml:space="preserve">), indicating intrachromosomal HR that restores the wild-type </w:t>
      </w:r>
      <w:r w:rsidRPr="00B925FA">
        <w:rPr>
          <w:rFonts w:asciiTheme="majorHAnsi" w:hAnsiTheme="majorHAnsi" w:cstheme="majorHAnsi"/>
          <w:i/>
        </w:rPr>
        <w:t>SacI</w:t>
      </w:r>
      <w:r w:rsidRPr="00B925FA">
        <w:rPr>
          <w:rFonts w:asciiTheme="majorHAnsi" w:hAnsiTheme="majorHAnsi" w:cstheme="majorHAnsi"/>
        </w:rPr>
        <w:t xml:space="preserve"> sequence from the </w:t>
      </w:r>
      <w:proofErr w:type="spellStart"/>
      <w:r w:rsidRPr="00B925FA">
        <w:rPr>
          <w:rFonts w:asciiTheme="majorHAnsi" w:hAnsiTheme="majorHAnsi" w:cstheme="majorHAnsi"/>
          <w:i/>
        </w:rPr>
        <w:t>iwhite</w:t>
      </w:r>
      <w:proofErr w:type="spellEnd"/>
      <w:r w:rsidRPr="00B925FA">
        <w:rPr>
          <w:rFonts w:asciiTheme="majorHAnsi" w:hAnsiTheme="majorHAnsi" w:cstheme="majorHAnsi"/>
        </w:rPr>
        <w:t xml:space="preserve"> donor; and (</w:t>
      </w:r>
      <w:r w:rsidRPr="00B925FA">
        <w:rPr>
          <w:rFonts w:asciiTheme="majorHAnsi" w:hAnsiTheme="majorHAnsi" w:cstheme="majorHAnsi"/>
          <w:b/>
          <w:bCs/>
        </w:rPr>
        <w:t>C</w:t>
      </w:r>
      <w:r w:rsidRPr="00B925FA">
        <w:rPr>
          <w:rFonts w:asciiTheme="majorHAnsi" w:hAnsiTheme="majorHAnsi" w:cstheme="majorHAnsi"/>
        </w:rPr>
        <w:t>) yellow-bodied, white-eyed progeny (</w:t>
      </w:r>
      <w:r w:rsidRPr="00B925FA">
        <w:rPr>
          <w:rFonts w:asciiTheme="majorHAnsi" w:hAnsiTheme="majorHAnsi" w:cstheme="majorHAnsi"/>
          <w:i/>
        </w:rPr>
        <w:t>y</w:t>
      </w:r>
      <w:r w:rsidRPr="00B925FA">
        <w:rPr>
          <w:rFonts w:asciiTheme="majorHAnsi" w:hAnsiTheme="majorHAnsi" w:cstheme="majorHAnsi"/>
          <w:vertAlign w:val="superscript"/>
        </w:rPr>
        <w:t>−</w:t>
      </w:r>
      <w:r w:rsidRPr="00B925FA">
        <w:rPr>
          <w:rFonts w:asciiTheme="majorHAnsi" w:hAnsiTheme="majorHAnsi" w:cstheme="majorHAnsi"/>
        </w:rPr>
        <w:t xml:space="preserve"> </w:t>
      </w:r>
      <w:r w:rsidRPr="00B925FA">
        <w:rPr>
          <w:rFonts w:asciiTheme="majorHAnsi" w:hAnsiTheme="majorHAnsi" w:cstheme="majorHAnsi"/>
          <w:i/>
        </w:rPr>
        <w:t>w</w:t>
      </w:r>
      <w:r w:rsidRPr="00B925FA">
        <w:rPr>
          <w:rFonts w:asciiTheme="majorHAnsi" w:hAnsiTheme="majorHAnsi" w:cstheme="majorHAnsi"/>
          <w:vertAlign w:val="superscript"/>
        </w:rPr>
        <w:t>−</w:t>
      </w:r>
      <w:r w:rsidRPr="00B925FA">
        <w:rPr>
          <w:rFonts w:asciiTheme="majorHAnsi" w:hAnsiTheme="majorHAnsi" w:cstheme="majorHAnsi"/>
        </w:rPr>
        <w:t>), indicating SSA or mitotic CO. Figure adapted from Do et al.</w:t>
      </w:r>
      <w:r w:rsidRPr="00B925FA">
        <w:rPr>
          <w:rFonts w:asciiTheme="majorHAnsi" w:hAnsiTheme="majorHAnsi" w:cstheme="majorHAnsi"/>
          <w:vertAlign w:val="superscript"/>
        </w:rPr>
        <w:t>14</w:t>
      </w:r>
      <w:r w:rsidRPr="00B925FA">
        <w:rPr>
          <w:rFonts w:asciiTheme="majorHAnsi" w:hAnsiTheme="majorHAnsi" w:cstheme="majorHAnsi"/>
        </w:rPr>
        <w:t>. Abbreviations: CO = crossover; DR-white = Direct Repeat of white; DSB = double-strand break; HR = homologous recombination; NHEJ = nonhomologous end joining; SSA = single-strand annealing.</w:t>
      </w:r>
    </w:p>
    <w:p w14:paraId="44DF693F" w14:textId="77777777" w:rsidR="0047186A" w:rsidRPr="00B925FA" w:rsidRDefault="0047186A" w:rsidP="00B925FA">
      <w:pPr>
        <w:rPr>
          <w:rFonts w:asciiTheme="majorHAnsi" w:hAnsiTheme="majorHAnsi" w:cstheme="majorHAnsi"/>
          <w:b/>
          <w:bCs/>
        </w:rPr>
      </w:pPr>
    </w:p>
    <w:p w14:paraId="49D56755" w14:textId="2C5B2BC5" w:rsidR="0047186A" w:rsidRPr="00B925FA" w:rsidRDefault="00A10D24" w:rsidP="00B925FA">
      <w:pPr>
        <w:rPr>
          <w:rFonts w:asciiTheme="majorHAnsi" w:hAnsiTheme="majorHAnsi" w:cstheme="majorHAnsi"/>
        </w:rPr>
      </w:pPr>
      <w:r w:rsidRPr="00B925FA">
        <w:rPr>
          <w:rFonts w:asciiTheme="majorHAnsi" w:hAnsiTheme="majorHAnsi" w:cstheme="majorHAnsi"/>
          <w:b/>
        </w:rPr>
        <w:t>Figure 2</w:t>
      </w:r>
      <w:r w:rsidRPr="00B925FA">
        <w:rPr>
          <w:rFonts w:asciiTheme="majorHAnsi" w:hAnsiTheme="majorHAnsi" w:cstheme="majorHAnsi"/>
        </w:rPr>
        <w:t xml:space="preserve">: </w:t>
      </w:r>
      <w:r w:rsidRPr="00B925FA">
        <w:rPr>
          <w:rFonts w:asciiTheme="majorHAnsi" w:hAnsiTheme="majorHAnsi" w:cstheme="majorHAnsi"/>
          <w:b/>
          <w:bCs/>
        </w:rPr>
        <w:t>Derivatives of the DR-white assay.</w:t>
      </w:r>
      <w:r w:rsidRPr="00B925FA">
        <w:rPr>
          <w:rFonts w:asciiTheme="majorHAnsi" w:hAnsiTheme="majorHAnsi" w:cstheme="majorHAnsi"/>
        </w:rPr>
        <w:t xml:space="preserve"> (</w:t>
      </w:r>
      <w:r w:rsidRPr="00B925FA">
        <w:rPr>
          <w:rFonts w:asciiTheme="majorHAnsi" w:hAnsiTheme="majorHAnsi" w:cstheme="majorHAnsi"/>
          <w:b/>
          <w:bCs/>
        </w:rPr>
        <w:t>A</w:t>
      </w:r>
      <w:r w:rsidRPr="00B925FA">
        <w:rPr>
          <w:rFonts w:asciiTheme="majorHAnsi" w:hAnsiTheme="majorHAnsi" w:cstheme="majorHAnsi"/>
        </w:rPr>
        <w:t xml:space="preserve">) The DR-white.mu assay contains 28 silent SNPs in the </w:t>
      </w:r>
      <w:r w:rsidRPr="00B925FA">
        <w:rPr>
          <w:rFonts w:asciiTheme="majorHAnsi" w:hAnsiTheme="majorHAnsi" w:cstheme="majorHAnsi"/>
          <w:i/>
        </w:rPr>
        <w:t>iwhite.mu</w:t>
      </w:r>
      <w:r w:rsidRPr="00B925FA">
        <w:rPr>
          <w:rFonts w:asciiTheme="majorHAnsi" w:hAnsiTheme="majorHAnsi" w:cstheme="majorHAnsi"/>
        </w:rPr>
        <w:t xml:space="preserve"> donor sequence, producing 1.4% sequence divergence between the direct repeats. Gene conversion of individual polymorphisms varies among HR events and can be determined by sequencing. (</w:t>
      </w:r>
      <w:r w:rsidRPr="00B925FA">
        <w:rPr>
          <w:rFonts w:asciiTheme="majorHAnsi" w:hAnsiTheme="majorHAnsi" w:cstheme="majorHAnsi"/>
          <w:b/>
          <w:bCs/>
        </w:rPr>
        <w:t>B</w:t>
      </w:r>
      <w:r w:rsidRPr="00B925FA">
        <w:rPr>
          <w:rFonts w:asciiTheme="majorHAnsi" w:hAnsiTheme="majorHAnsi" w:cstheme="majorHAnsi"/>
        </w:rPr>
        <w:t xml:space="preserve">) DR-white with the </w:t>
      </w:r>
      <w:r w:rsidRPr="00B925FA">
        <w:rPr>
          <w:rFonts w:asciiTheme="majorHAnsi" w:hAnsiTheme="majorHAnsi" w:cstheme="majorHAnsi"/>
          <w:i/>
        </w:rPr>
        <w:t>iwhite</w:t>
      </w:r>
      <w:r w:rsidRPr="00B925FA">
        <w:rPr>
          <w:rFonts w:asciiTheme="majorHAnsi" w:hAnsiTheme="majorHAnsi" w:cstheme="majorHAnsi"/>
        </w:rPr>
        <w:t xml:space="preserve">Δ9 donor distinguishes interhomolog from intrachromosomal recombination. HR from the intrachromosomal </w:t>
      </w:r>
      <w:proofErr w:type="spellStart"/>
      <w:r w:rsidRPr="00B925FA">
        <w:rPr>
          <w:rFonts w:asciiTheme="majorHAnsi" w:hAnsiTheme="majorHAnsi" w:cstheme="majorHAnsi"/>
          <w:i/>
        </w:rPr>
        <w:t>iwhite</w:t>
      </w:r>
      <w:proofErr w:type="spellEnd"/>
      <w:r w:rsidRPr="00B925FA">
        <w:rPr>
          <w:rFonts w:asciiTheme="majorHAnsi" w:hAnsiTheme="majorHAnsi" w:cstheme="majorHAnsi"/>
        </w:rPr>
        <w:t xml:space="preserve"> donor restores the wild-type </w:t>
      </w:r>
      <w:r w:rsidRPr="00B925FA">
        <w:rPr>
          <w:rFonts w:asciiTheme="majorHAnsi" w:hAnsiTheme="majorHAnsi" w:cstheme="majorHAnsi"/>
          <w:i/>
        </w:rPr>
        <w:t>SacI</w:t>
      </w:r>
      <w:r w:rsidRPr="00B925FA">
        <w:rPr>
          <w:rFonts w:asciiTheme="majorHAnsi" w:hAnsiTheme="majorHAnsi" w:cstheme="majorHAnsi"/>
        </w:rPr>
        <w:t xml:space="preserve"> sequence and produces red-eyed progeny. HR from the interhomolog </w:t>
      </w:r>
      <w:r w:rsidRPr="00B925FA">
        <w:rPr>
          <w:rFonts w:asciiTheme="majorHAnsi" w:hAnsiTheme="majorHAnsi" w:cstheme="majorHAnsi"/>
          <w:i/>
        </w:rPr>
        <w:t>iwhite</w:t>
      </w:r>
      <w:r w:rsidRPr="00B925FA">
        <w:rPr>
          <w:rFonts w:asciiTheme="majorHAnsi" w:hAnsiTheme="majorHAnsi" w:cstheme="majorHAnsi"/>
        </w:rPr>
        <w:t xml:space="preserve">Δ9 donor produces orange-eyed progeny because the 9-bp deletion decreases </w:t>
      </w:r>
      <w:r w:rsidRPr="00B925FA">
        <w:rPr>
          <w:rFonts w:asciiTheme="majorHAnsi" w:hAnsiTheme="majorHAnsi" w:cstheme="majorHAnsi"/>
          <w:i/>
        </w:rPr>
        <w:t>white</w:t>
      </w:r>
      <w:r w:rsidRPr="00B925FA">
        <w:rPr>
          <w:rFonts w:asciiTheme="majorHAnsi" w:hAnsiTheme="majorHAnsi" w:cstheme="majorHAnsi"/>
        </w:rPr>
        <w:t xml:space="preserve"> expression. </w:t>
      </w:r>
      <w:r w:rsidR="00F44555" w:rsidRPr="00B925FA">
        <w:rPr>
          <w:rFonts w:asciiTheme="majorHAnsi" w:hAnsiTheme="majorHAnsi" w:cstheme="majorHAnsi"/>
        </w:rPr>
        <w:t>The f</w:t>
      </w:r>
      <w:r w:rsidRPr="00B925FA">
        <w:rPr>
          <w:rFonts w:asciiTheme="majorHAnsi" w:hAnsiTheme="majorHAnsi" w:cstheme="majorHAnsi"/>
        </w:rPr>
        <w:t>igure adapted from Do et al.</w:t>
      </w:r>
      <w:r w:rsidRPr="00B925FA">
        <w:rPr>
          <w:rFonts w:asciiTheme="majorHAnsi" w:hAnsiTheme="majorHAnsi" w:cstheme="majorHAnsi"/>
          <w:vertAlign w:val="superscript"/>
        </w:rPr>
        <w:t>14</w:t>
      </w:r>
      <w:r w:rsidRPr="00B925FA">
        <w:rPr>
          <w:rFonts w:asciiTheme="majorHAnsi" w:hAnsiTheme="majorHAnsi" w:cstheme="majorHAnsi"/>
        </w:rPr>
        <w:t xml:space="preserve"> and Fernandez et al.</w:t>
      </w:r>
      <w:r w:rsidRPr="00B925FA">
        <w:rPr>
          <w:rFonts w:asciiTheme="majorHAnsi" w:hAnsiTheme="majorHAnsi" w:cstheme="majorHAnsi"/>
          <w:vertAlign w:val="superscript"/>
        </w:rPr>
        <w:t>15</w:t>
      </w:r>
      <w:r w:rsidRPr="00B925FA">
        <w:rPr>
          <w:rFonts w:asciiTheme="majorHAnsi" w:hAnsiTheme="majorHAnsi" w:cstheme="majorHAnsi"/>
        </w:rPr>
        <w:t>. Abbreviations: DSB = double-strand break; HR = homologous recombination; SNP = single-nucleotide polymorphism.</w:t>
      </w:r>
    </w:p>
    <w:p w14:paraId="1AEA12BB" w14:textId="77777777" w:rsidR="0047186A" w:rsidRPr="00B925FA" w:rsidRDefault="0047186A" w:rsidP="00B925FA">
      <w:pPr>
        <w:rPr>
          <w:rFonts w:asciiTheme="majorHAnsi" w:hAnsiTheme="majorHAnsi" w:cstheme="majorHAnsi"/>
          <w:b/>
          <w:bCs/>
        </w:rPr>
      </w:pPr>
    </w:p>
    <w:p w14:paraId="20DD4429" w14:textId="388A87B3" w:rsidR="0047186A" w:rsidRPr="00B925FA" w:rsidRDefault="00A10D24" w:rsidP="00B925FA">
      <w:pPr>
        <w:rPr>
          <w:rFonts w:asciiTheme="majorHAnsi" w:hAnsiTheme="majorHAnsi" w:cstheme="majorHAnsi"/>
        </w:rPr>
      </w:pPr>
      <w:r w:rsidRPr="00B925FA">
        <w:rPr>
          <w:rFonts w:asciiTheme="majorHAnsi" w:hAnsiTheme="majorHAnsi" w:cstheme="majorHAnsi"/>
          <w:b/>
        </w:rPr>
        <w:t>Figure 3:</w:t>
      </w:r>
      <w:r w:rsidRPr="00B925FA">
        <w:rPr>
          <w:rFonts w:asciiTheme="majorHAnsi" w:hAnsiTheme="majorHAnsi" w:cstheme="majorHAnsi"/>
        </w:rPr>
        <w:t xml:space="preserve"> </w:t>
      </w:r>
      <w:r w:rsidRPr="00B925FA">
        <w:rPr>
          <w:rFonts w:asciiTheme="majorHAnsi" w:hAnsiTheme="majorHAnsi" w:cstheme="majorHAnsi"/>
          <w:b/>
          <w:bCs/>
        </w:rPr>
        <w:t xml:space="preserve">Experimental workflow for detecting DSB repair outcomes in the premeiotic germline. </w:t>
      </w:r>
      <w:r w:rsidRPr="00B925FA">
        <w:rPr>
          <w:rFonts w:asciiTheme="majorHAnsi" w:hAnsiTheme="majorHAnsi" w:cstheme="majorHAnsi"/>
        </w:rPr>
        <w:t>(</w:t>
      </w:r>
      <w:r w:rsidRPr="00B925FA">
        <w:rPr>
          <w:rFonts w:asciiTheme="majorHAnsi" w:hAnsiTheme="majorHAnsi" w:cstheme="majorHAnsi"/>
          <w:b/>
          <w:bCs/>
        </w:rPr>
        <w:t>A</w:t>
      </w:r>
      <w:r w:rsidRPr="00B925FA">
        <w:rPr>
          <w:rFonts w:asciiTheme="majorHAnsi" w:hAnsiTheme="majorHAnsi" w:cstheme="majorHAnsi"/>
        </w:rPr>
        <w:t xml:space="preserve">) Cross 1 combines the DR-white reporter (or a derivative) with an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transgene (in this example, on the second chromosome). Progeny containing both the DR-</w:t>
      </w:r>
      <w:r w:rsidRPr="00B925FA">
        <w:rPr>
          <w:rFonts w:asciiTheme="majorHAnsi" w:hAnsiTheme="majorHAnsi" w:cstheme="majorHAnsi"/>
          <w:i/>
          <w:iCs/>
        </w:rPr>
        <w:t>white</w:t>
      </w:r>
      <w:r w:rsidRPr="00B925FA">
        <w:rPr>
          <w:rFonts w:asciiTheme="majorHAnsi" w:hAnsiTheme="majorHAnsi" w:cstheme="majorHAnsi"/>
        </w:rPr>
        <w:t xml:space="preserve"> assay and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rPr>
        <w:t xml:space="preserve"> transgene maintain repair events in their germline and somatic tissues. To analyze individual repair events in the premeiotic germline, progeny carrying both transgenes are crossed </w:t>
      </w:r>
      <w:proofErr w:type="spellStart"/>
      <w:r w:rsidRPr="00B925FA">
        <w:rPr>
          <w:rFonts w:asciiTheme="majorHAnsi" w:hAnsiTheme="majorHAnsi" w:cstheme="majorHAnsi"/>
        </w:rPr>
        <w:t xml:space="preserve">to </w:t>
      </w:r>
      <w:r w:rsidRPr="00B925FA">
        <w:rPr>
          <w:rFonts w:asciiTheme="majorHAnsi" w:hAnsiTheme="majorHAnsi" w:cstheme="majorHAnsi"/>
          <w:i/>
        </w:rPr>
        <w:t>y</w:t>
      </w:r>
      <w:proofErr w:type="spellEnd"/>
      <w:r w:rsidRPr="00B925FA">
        <w:rPr>
          <w:rFonts w:asciiTheme="majorHAnsi" w:hAnsiTheme="majorHAnsi" w:cstheme="majorHAnsi"/>
          <w:i/>
        </w:rPr>
        <w:t xml:space="preserve"> w</w:t>
      </w:r>
      <w:r w:rsidRPr="00B925FA">
        <w:rPr>
          <w:rFonts w:asciiTheme="majorHAnsi" w:hAnsiTheme="majorHAnsi" w:cstheme="majorHAnsi"/>
        </w:rPr>
        <w:t xml:space="preserve"> tester flies (Cross 2), and the progeny are scored as described in </w:t>
      </w:r>
      <w:r w:rsidRPr="00B925FA">
        <w:rPr>
          <w:rFonts w:asciiTheme="majorHAnsi" w:hAnsiTheme="majorHAnsi" w:cstheme="majorHAnsi"/>
          <w:b/>
          <w:bCs/>
        </w:rPr>
        <w:t>Figure 1</w:t>
      </w:r>
      <w:r w:rsidRPr="00B925FA">
        <w:rPr>
          <w:rFonts w:asciiTheme="majorHAnsi" w:hAnsiTheme="majorHAnsi" w:cstheme="majorHAnsi"/>
        </w:rPr>
        <w:t>. (</w:t>
      </w:r>
      <w:r w:rsidRPr="00B925FA">
        <w:rPr>
          <w:rFonts w:asciiTheme="majorHAnsi" w:hAnsiTheme="majorHAnsi" w:cstheme="majorHAnsi"/>
          <w:b/>
          <w:bCs/>
        </w:rPr>
        <w:t>B</w:t>
      </w:r>
      <w:r w:rsidRPr="00B925FA">
        <w:rPr>
          <w:rFonts w:asciiTheme="majorHAnsi" w:hAnsiTheme="majorHAnsi" w:cstheme="majorHAnsi"/>
        </w:rPr>
        <w:t>) Individual germline DSB repair events in wild-type flies (</w:t>
      </w:r>
      <w:r w:rsidRPr="00B925FA">
        <w:rPr>
          <w:rFonts w:asciiTheme="majorHAnsi" w:hAnsiTheme="majorHAnsi" w:cstheme="majorHAnsi"/>
          <w:i/>
        </w:rPr>
        <w:t>n</w:t>
      </w:r>
      <w:r w:rsidRPr="00B925FA">
        <w:rPr>
          <w:rFonts w:asciiTheme="majorHAnsi" w:hAnsiTheme="majorHAnsi" w:cstheme="majorHAnsi"/>
        </w:rPr>
        <w:t xml:space="preserve"> = 106 germlines) and </w:t>
      </w:r>
      <w:r w:rsidRPr="00B925FA">
        <w:rPr>
          <w:rFonts w:asciiTheme="majorHAnsi" w:hAnsiTheme="majorHAnsi" w:cstheme="majorHAnsi"/>
          <w:i/>
        </w:rPr>
        <w:t>DmRad51</w:t>
      </w:r>
      <w:r w:rsidRPr="00B925FA">
        <w:rPr>
          <w:rFonts w:asciiTheme="majorHAnsi" w:hAnsiTheme="majorHAnsi" w:cstheme="majorHAnsi"/>
        </w:rPr>
        <w:t xml:space="preserve"> homozygous mutants (</w:t>
      </w:r>
      <w:r w:rsidRPr="00B925FA">
        <w:rPr>
          <w:rFonts w:asciiTheme="majorHAnsi" w:hAnsiTheme="majorHAnsi" w:cstheme="majorHAnsi"/>
          <w:i/>
        </w:rPr>
        <w:t>n</w:t>
      </w:r>
      <w:r w:rsidRPr="00B925FA">
        <w:rPr>
          <w:rFonts w:asciiTheme="majorHAnsi" w:hAnsiTheme="majorHAnsi" w:cstheme="majorHAnsi"/>
        </w:rPr>
        <w:t xml:space="preserve"> = 46 germlines). **</w:t>
      </w:r>
      <w:r w:rsidRPr="00B925FA">
        <w:rPr>
          <w:rFonts w:asciiTheme="majorHAnsi" w:hAnsiTheme="majorHAnsi" w:cstheme="majorHAnsi"/>
          <w:i/>
        </w:rPr>
        <w:t>P</w:t>
      </w:r>
      <w:r w:rsidRPr="00B925FA">
        <w:rPr>
          <w:rFonts w:asciiTheme="majorHAnsi" w:hAnsiTheme="majorHAnsi" w:cstheme="majorHAnsi"/>
        </w:rPr>
        <w:t xml:space="preserve"> &lt; 0.01; ****</w:t>
      </w:r>
      <w:r w:rsidRPr="00B925FA">
        <w:rPr>
          <w:rFonts w:asciiTheme="majorHAnsi" w:hAnsiTheme="majorHAnsi" w:cstheme="majorHAnsi"/>
          <w:i/>
        </w:rPr>
        <w:t>P</w:t>
      </w:r>
      <w:r w:rsidRPr="00B925FA">
        <w:rPr>
          <w:rFonts w:asciiTheme="majorHAnsi" w:hAnsiTheme="majorHAnsi" w:cstheme="majorHAnsi"/>
        </w:rPr>
        <w:t xml:space="preserve"> &lt; 0.0001 by two-way ANOVA followed by Sidak's multiple-comparisons test. Bars represent means; error bars represent SEM. Data were reanalyzed from Do et al.</w:t>
      </w:r>
      <w:r w:rsidRPr="00B925FA">
        <w:rPr>
          <w:rFonts w:asciiTheme="majorHAnsi" w:hAnsiTheme="majorHAnsi" w:cstheme="majorHAnsi"/>
          <w:vertAlign w:val="superscript"/>
        </w:rPr>
        <w:t>14</w:t>
      </w:r>
      <w:r w:rsidRPr="00B925FA">
        <w:rPr>
          <w:rFonts w:asciiTheme="majorHAnsi" w:hAnsiTheme="majorHAnsi" w:cstheme="majorHAnsi"/>
        </w:rPr>
        <w:t>. Abbreviations: ANOVA = analysis of variance; CO = crossover; DSB = double-strand break; HR = homologous recombination; NHEJ = nonhomologous end joining; SEM = standard error of the mean; SSA = single-strand annealing.</w:t>
      </w:r>
    </w:p>
    <w:p w14:paraId="638CA385" w14:textId="77777777" w:rsidR="0047186A" w:rsidRPr="00B925FA" w:rsidRDefault="0047186A" w:rsidP="00B925FA">
      <w:pPr>
        <w:rPr>
          <w:rFonts w:asciiTheme="majorHAnsi" w:hAnsiTheme="majorHAnsi" w:cstheme="majorHAnsi"/>
          <w:b/>
          <w:bCs/>
        </w:rPr>
      </w:pPr>
    </w:p>
    <w:p w14:paraId="256A2239" w14:textId="17CE6B76" w:rsidR="0047186A" w:rsidRPr="00B925FA" w:rsidRDefault="00A10D24" w:rsidP="00B925FA">
      <w:pPr>
        <w:rPr>
          <w:rFonts w:asciiTheme="majorHAnsi" w:hAnsiTheme="majorHAnsi" w:cstheme="majorHAnsi"/>
        </w:rPr>
      </w:pPr>
      <w:r w:rsidRPr="00B925FA">
        <w:rPr>
          <w:rFonts w:asciiTheme="majorHAnsi" w:hAnsiTheme="majorHAnsi" w:cstheme="majorHAnsi"/>
          <w:b/>
        </w:rPr>
        <w:t>Figure 4:</w:t>
      </w:r>
      <w:r w:rsidRPr="00B925FA">
        <w:rPr>
          <w:rFonts w:asciiTheme="majorHAnsi" w:hAnsiTheme="majorHAnsi" w:cstheme="majorHAnsi"/>
        </w:rPr>
        <w:t xml:space="preserve"> </w:t>
      </w:r>
      <w:r w:rsidRPr="00B925FA">
        <w:rPr>
          <w:rFonts w:asciiTheme="majorHAnsi" w:hAnsiTheme="majorHAnsi" w:cstheme="majorHAnsi"/>
          <w:b/>
          <w:bCs/>
        </w:rPr>
        <w:t xml:space="preserve">Experimental workflow for detecting DSB repair outcomes using Tracking of Indels by </w:t>
      </w:r>
      <w:proofErr w:type="spellStart"/>
      <w:r w:rsidRPr="00B925FA">
        <w:rPr>
          <w:rFonts w:asciiTheme="majorHAnsi" w:hAnsiTheme="majorHAnsi" w:cstheme="majorHAnsi"/>
          <w:b/>
          <w:bCs/>
        </w:rPr>
        <w:t>DEcomposition</w:t>
      </w:r>
      <w:proofErr w:type="spellEnd"/>
      <w:r w:rsidRPr="00B925FA">
        <w:rPr>
          <w:rFonts w:asciiTheme="majorHAnsi" w:hAnsiTheme="majorHAnsi" w:cstheme="majorHAnsi"/>
          <w:b/>
          <w:bCs/>
        </w:rPr>
        <w:t>.</w:t>
      </w:r>
      <w:r w:rsidRPr="00B925FA">
        <w:rPr>
          <w:rFonts w:asciiTheme="majorHAnsi" w:hAnsiTheme="majorHAnsi" w:cstheme="majorHAnsi"/>
        </w:rPr>
        <w:t xml:space="preserve"> (</w:t>
      </w:r>
      <w:r w:rsidRPr="00B925FA">
        <w:rPr>
          <w:rFonts w:asciiTheme="majorHAnsi" w:hAnsiTheme="majorHAnsi" w:cstheme="majorHAnsi"/>
          <w:b/>
          <w:bCs/>
        </w:rPr>
        <w:t>A</w:t>
      </w:r>
      <w:r w:rsidRPr="00B925FA">
        <w:rPr>
          <w:rFonts w:asciiTheme="majorHAnsi" w:hAnsiTheme="majorHAnsi" w:cstheme="majorHAnsi"/>
        </w:rPr>
        <w:t xml:space="preserve">) Flies carrying DR-white and an induced </w:t>
      </w:r>
      <w:r w:rsidRPr="00B925FA">
        <w:rPr>
          <w:rFonts w:asciiTheme="majorHAnsi" w:hAnsiTheme="majorHAnsi" w:cstheme="majorHAnsi"/>
          <w:i/>
        </w:rPr>
        <w:t>I-</w:t>
      </w:r>
      <w:proofErr w:type="spellStart"/>
      <w:r w:rsidRPr="00B925FA">
        <w:rPr>
          <w:rFonts w:asciiTheme="majorHAnsi" w:hAnsiTheme="majorHAnsi" w:cstheme="majorHAnsi"/>
          <w:i/>
        </w:rPr>
        <w:t>SceI</w:t>
      </w:r>
      <w:proofErr w:type="spellEnd"/>
      <w:r w:rsidRPr="00B925FA">
        <w:rPr>
          <w:rFonts w:asciiTheme="majorHAnsi" w:hAnsiTheme="majorHAnsi" w:cstheme="majorHAnsi"/>
        </w:rPr>
        <w:t xml:space="preserve"> transgene are analyzed by gDNA extraction, PCR amplification across the DSB site, Sanger sequencing, and TIDE analysis with the R script. (</w:t>
      </w:r>
      <w:r w:rsidRPr="00B925FA">
        <w:rPr>
          <w:rFonts w:asciiTheme="majorHAnsi" w:hAnsiTheme="majorHAnsi" w:cstheme="majorHAnsi"/>
          <w:b/>
          <w:bCs/>
        </w:rPr>
        <w:t>B</w:t>
      </w:r>
      <w:r w:rsidRPr="00B925FA">
        <w:rPr>
          <w:rFonts w:asciiTheme="majorHAnsi" w:hAnsiTheme="majorHAnsi" w:cstheme="majorHAnsi"/>
        </w:rPr>
        <w:t xml:space="preserve">) Representative data from </w:t>
      </w:r>
      <w:proofErr w:type="spellStart"/>
      <w:r w:rsidRPr="00B925FA">
        <w:rPr>
          <w:rFonts w:asciiTheme="majorHAnsi" w:hAnsiTheme="majorHAnsi" w:cstheme="majorHAnsi"/>
          <w:i/>
        </w:rPr>
        <w:t>DmCtIP</w:t>
      </w:r>
      <w:r w:rsidRPr="00B925FA">
        <w:rPr>
          <w:rFonts w:asciiTheme="majorHAnsi" w:hAnsiTheme="majorHAnsi" w:cstheme="majorHAnsi"/>
        </w:rPr>
        <w:t>Δ</w:t>
      </w:r>
      <w:proofErr w:type="spellEnd"/>
      <w:r w:rsidRPr="00B925FA">
        <w:rPr>
          <w:rFonts w:asciiTheme="majorHAnsi" w:hAnsiTheme="majorHAnsi" w:cstheme="majorHAnsi"/>
        </w:rPr>
        <w:t>/Δ mutants (</w:t>
      </w:r>
      <w:r w:rsidRPr="00B925FA">
        <w:rPr>
          <w:rFonts w:asciiTheme="majorHAnsi" w:hAnsiTheme="majorHAnsi" w:cstheme="majorHAnsi"/>
          <w:i/>
        </w:rPr>
        <w:t>n</w:t>
      </w:r>
      <w:r w:rsidRPr="00B925FA">
        <w:rPr>
          <w:rFonts w:asciiTheme="majorHAnsi" w:hAnsiTheme="majorHAnsi" w:cstheme="majorHAnsi"/>
        </w:rPr>
        <w:t xml:space="preserve"> = </w:t>
      </w:r>
      <w:r w:rsidR="00DF2DE1">
        <w:rPr>
          <w:rFonts w:asciiTheme="majorHAnsi" w:hAnsiTheme="majorHAnsi" w:cstheme="majorHAnsi"/>
        </w:rPr>
        <w:t>23</w:t>
      </w:r>
      <w:r w:rsidRPr="00B925FA">
        <w:rPr>
          <w:rFonts w:asciiTheme="majorHAnsi" w:hAnsiTheme="majorHAnsi" w:cstheme="majorHAnsi"/>
        </w:rPr>
        <w:t>) and heterozygous controls (</w:t>
      </w:r>
      <w:r w:rsidRPr="00B925FA">
        <w:rPr>
          <w:rFonts w:asciiTheme="majorHAnsi" w:hAnsiTheme="majorHAnsi" w:cstheme="majorHAnsi"/>
          <w:i/>
        </w:rPr>
        <w:t>n</w:t>
      </w:r>
      <w:r w:rsidRPr="00B925FA">
        <w:rPr>
          <w:rFonts w:asciiTheme="majorHAnsi" w:hAnsiTheme="majorHAnsi" w:cstheme="majorHAnsi"/>
        </w:rPr>
        <w:t xml:space="preserve"> = </w:t>
      </w:r>
      <w:r w:rsidR="005815B8">
        <w:rPr>
          <w:rFonts w:asciiTheme="majorHAnsi" w:hAnsiTheme="majorHAnsi" w:cstheme="majorHAnsi"/>
        </w:rPr>
        <w:t>31</w:t>
      </w:r>
      <w:r w:rsidRPr="00B925FA">
        <w:rPr>
          <w:rFonts w:asciiTheme="majorHAnsi" w:hAnsiTheme="majorHAnsi" w:cstheme="majorHAnsi"/>
        </w:rPr>
        <w:t>). Detectable repair events are calculated as HR plus NHEJ with processing, excluding no DSB/NHEJ without indels. ****</w:t>
      </w:r>
      <w:r w:rsidRPr="00B925FA">
        <w:rPr>
          <w:rFonts w:asciiTheme="majorHAnsi" w:hAnsiTheme="majorHAnsi" w:cstheme="majorHAnsi"/>
          <w:i/>
        </w:rPr>
        <w:t>P</w:t>
      </w:r>
      <w:r w:rsidRPr="00B925FA">
        <w:rPr>
          <w:rFonts w:asciiTheme="majorHAnsi" w:hAnsiTheme="majorHAnsi" w:cstheme="majorHAnsi"/>
        </w:rPr>
        <w:t xml:space="preserve"> &lt; 0.0001 by two-way ANOVA followed by Sidak's multiple-comparisons test. Bars represent means; error bars represent SEM. Data were reanalyzed from Thomas et al.</w:t>
      </w:r>
      <w:r w:rsidRPr="00B925FA">
        <w:rPr>
          <w:rFonts w:asciiTheme="majorHAnsi" w:hAnsiTheme="majorHAnsi" w:cstheme="majorHAnsi"/>
          <w:vertAlign w:val="superscript"/>
        </w:rPr>
        <w:t>16</w:t>
      </w:r>
      <w:r w:rsidRPr="00B925FA">
        <w:rPr>
          <w:rFonts w:asciiTheme="majorHAnsi" w:hAnsiTheme="majorHAnsi" w:cstheme="majorHAnsi"/>
        </w:rPr>
        <w:t xml:space="preserve">. Abbreviations: ANOVA = analysis of variance; DSB = double-strand break; gDNA = genomic DNA; HR = homologous recombination; NHEJ = nonhomologous </w:t>
      </w:r>
      <w:r w:rsidRPr="00B925FA">
        <w:rPr>
          <w:rFonts w:asciiTheme="majorHAnsi" w:hAnsiTheme="majorHAnsi" w:cstheme="majorHAnsi"/>
        </w:rPr>
        <w:lastRenderedPageBreak/>
        <w:t xml:space="preserve">end joining; PCR = polymerase chain reaction; SEM = standard error of the mean; TIDE = Tracking of Indels by </w:t>
      </w:r>
      <w:proofErr w:type="spellStart"/>
      <w:r w:rsidRPr="00B925FA">
        <w:rPr>
          <w:rFonts w:asciiTheme="majorHAnsi" w:hAnsiTheme="majorHAnsi" w:cstheme="majorHAnsi"/>
        </w:rPr>
        <w:t>DEcomposition</w:t>
      </w:r>
      <w:proofErr w:type="spellEnd"/>
      <w:r w:rsidRPr="00B925FA">
        <w:rPr>
          <w:rFonts w:asciiTheme="majorHAnsi" w:hAnsiTheme="majorHAnsi" w:cstheme="majorHAnsi"/>
        </w:rPr>
        <w:t>.</w:t>
      </w:r>
    </w:p>
    <w:p w14:paraId="0A23F81E" w14:textId="77777777" w:rsidR="009A2B1E" w:rsidRPr="00B925FA" w:rsidRDefault="009A2B1E" w:rsidP="00B925FA">
      <w:pPr>
        <w:rPr>
          <w:rFonts w:asciiTheme="majorHAnsi" w:hAnsiTheme="majorHAnsi" w:cstheme="majorHAnsi"/>
          <w:vertAlign w:val="superscript"/>
        </w:rPr>
      </w:pPr>
    </w:p>
    <w:p w14:paraId="73AFB6AD" w14:textId="1FC52917" w:rsidR="006E4797" w:rsidRPr="00B925FA" w:rsidRDefault="00A10D24" w:rsidP="00B925FA">
      <w:pPr>
        <w:rPr>
          <w:rFonts w:asciiTheme="majorHAnsi" w:hAnsiTheme="majorHAnsi" w:cstheme="majorHAnsi"/>
        </w:rPr>
      </w:pPr>
      <w:r w:rsidRPr="00B925FA">
        <w:rPr>
          <w:rFonts w:asciiTheme="majorHAnsi" w:hAnsiTheme="majorHAnsi" w:cstheme="majorHAnsi"/>
          <w:b/>
        </w:rPr>
        <w:t>Supplemental File 1:</w:t>
      </w:r>
      <w:r w:rsidRPr="00B925FA">
        <w:rPr>
          <w:rFonts w:asciiTheme="majorHAnsi" w:hAnsiTheme="majorHAnsi" w:cstheme="majorHAnsi"/>
        </w:rPr>
        <w:t xml:space="preserve"> </w:t>
      </w:r>
      <w:r w:rsidRPr="00B925FA">
        <w:rPr>
          <w:rFonts w:asciiTheme="majorHAnsi" w:hAnsiTheme="majorHAnsi" w:cstheme="majorHAnsi"/>
          <w:b/>
          <w:bCs/>
        </w:rPr>
        <w:t>TIDE R script for identifying insertions and deletions in sequence chromatograms relative to a no-DSB control</w:t>
      </w:r>
      <w:r w:rsidRPr="00B925FA">
        <w:rPr>
          <w:rFonts w:asciiTheme="majorHAnsi" w:hAnsiTheme="majorHAnsi" w:cstheme="majorHAnsi"/>
        </w:rPr>
        <w:t>. The user-editable control filename, sample filenames, and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target sequence are marked near the end of the script. Required inputs, output files, and interpretation are described in section 2.3. The </w:t>
      </w:r>
      <w:proofErr w:type="spellStart"/>
      <w:r w:rsidRPr="00B925FA">
        <w:rPr>
          <w:rFonts w:asciiTheme="majorHAnsi" w:hAnsiTheme="majorHAnsi" w:cstheme="majorHAnsi"/>
        </w:rPr>
        <w:t>sangerseqR</w:t>
      </w:r>
      <w:proofErr w:type="spellEnd"/>
      <w:r w:rsidRPr="00B925FA">
        <w:rPr>
          <w:rFonts w:asciiTheme="majorHAnsi" w:hAnsiTheme="majorHAnsi" w:cstheme="majorHAnsi"/>
        </w:rPr>
        <w:t xml:space="preserve"> and </w:t>
      </w:r>
      <w:proofErr w:type="spellStart"/>
      <w:r w:rsidRPr="00B925FA">
        <w:rPr>
          <w:rFonts w:asciiTheme="majorHAnsi" w:hAnsiTheme="majorHAnsi" w:cstheme="majorHAnsi"/>
        </w:rPr>
        <w:t>Biostrings</w:t>
      </w:r>
      <w:proofErr w:type="spellEnd"/>
      <w:r w:rsidRPr="00B925FA">
        <w:rPr>
          <w:rFonts w:asciiTheme="majorHAnsi" w:hAnsiTheme="majorHAnsi" w:cstheme="majorHAnsi"/>
        </w:rPr>
        <w:t xml:space="preserve"> packages are required.</w:t>
      </w:r>
    </w:p>
    <w:p w14:paraId="3700001C" w14:textId="77777777" w:rsidR="005805BF" w:rsidRPr="00B925FA" w:rsidRDefault="005805BF" w:rsidP="00B925FA">
      <w:pPr>
        <w:rPr>
          <w:rFonts w:asciiTheme="majorHAnsi" w:hAnsiTheme="majorHAnsi" w:cstheme="majorHAnsi"/>
          <w:b/>
          <w:bCs/>
        </w:rPr>
      </w:pPr>
    </w:p>
    <w:p w14:paraId="1611165B" w14:textId="5559A1BA" w:rsidR="005805BF" w:rsidRPr="00B925FA" w:rsidRDefault="00A10D24" w:rsidP="00B925FA">
      <w:pPr>
        <w:rPr>
          <w:rFonts w:asciiTheme="majorHAnsi" w:hAnsiTheme="majorHAnsi" w:cstheme="majorHAnsi"/>
        </w:rPr>
      </w:pPr>
      <w:r w:rsidRPr="00B925FA">
        <w:rPr>
          <w:rFonts w:asciiTheme="majorHAnsi" w:hAnsiTheme="majorHAnsi" w:cstheme="majorHAnsi"/>
          <w:b/>
        </w:rPr>
        <w:t>Supplemental File 2:</w:t>
      </w:r>
      <w:r w:rsidRPr="00B925FA">
        <w:rPr>
          <w:rFonts w:asciiTheme="majorHAnsi" w:hAnsiTheme="majorHAnsi" w:cstheme="majorHAnsi"/>
        </w:rPr>
        <w:t xml:space="preserve"> </w:t>
      </w:r>
      <w:r w:rsidRPr="00B925FA">
        <w:rPr>
          <w:rFonts w:asciiTheme="majorHAnsi" w:hAnsiTheme="majorHAnsi" w:cstheme="majorHAnsi"/>
          <w:b/>
          <w:bCs/>
        </w:rPr>
        <w:t xml:space="preserve">Step-by-step screenshot guide to the TIDE R script workflow. </w:t>
      </w:r>
      <w:r w:rsidRPr="00B925FA">
        <w:rPr>
          <w:rFonts w:asciiTheme="majorHAnsi" w:hAnsiTheme="majorHAnsi" w:cstheme="majorHAnsi"/>
        </w:rPr>
        <w:t>The panels illustrate the software actions described in section 2.3.</w:t>
      </w:r>
    </w:p>
    <w:p w14:paraId="28934EEB" w14:textId="77777777" w:rsidR="009B1B9F" w:rsidRPr="00B925FA" w:rsidRDefault="009B1B9F" w:rsidP="00B925FA">
      <w:pPr>
        <w:rPr>
          <w:rFonts w:asciiTheme="majorHAnsi" w:hAnsiTheme="majorHAnsi" w:cstheme="majorHAnsi"/>
          <w:b/>
          <w:bCs/>
        </w:rPr>
      </w:pPr>
    </w:p>
    <w:p w14:paraId="36474724" w14:textId="5A1B7C8E" w:rsidR="009B1B9F" w:rsidRPr="00B925FA" w:rsidRDefault="009B1B9F" w:rsidP="00B925FA">
      <w:pPr>
        <w:rPr>
          <w:rFonts w:asciiTheme="majorHAnsi" w:hAnsiTheme="majorHAnsi" w:cstheme="majorHAnsi"/>
          <w:b/>
          <w:bCs/>
        </w:rPr>
      </w:pPr>
      <w:r w:rsidRPr="00B925FA">
        <w:rPr>
          <w:rFonts w:asciiTheme="majorHAnsi" w:hAnsiTheme="majorHAnsi" w:cstheme="majorHAnsi"/>
          <w:b/>
        </w:rPr>
        <w:t>Supplemental File 3:</w:t>
      </w:r>
      <w:r w:rsidRPr="00B925FA">
        <w:rPr>
          <w:rFonts w:asciiTheme="majorHAnsi" w:hAnsiTheme="majorHAnsi" w:cstheme="majorHAnsi"/>
        </w:rPr>
        <w:t xml:space="preserve"> </w:t>
      </w:r>
      <w:r w:rsidRPr="00B925FA">
        <w:rPr>
          <w:rFonts w:asciiTheme="majorHAnsi" w:hAnsiTheme="majorHAnsi" w:cstheme="majorHAnsi"/>
          <w:b/>
          <w:bCs/>
        </w:rPr>
        <w:t>Example TIDE output and repair-event calculations.</w:t>
      </w:r>
      <w:r w:rsidRPr="00B925FA">
        <w:rPr>
          <w:rFonts w:asciiTheme="majorHAnsi" w:hAnsiTheme="majorHAnsi" w:cstheme="majorHAnsi"/>
        </w:rPr>
        <w:t xml:space="preserve"> The 0-indel value represents no DSB or NHEJ without indels; the separate HR row represents the canonical 23-bp deletion product; and all remaining indel percentages are summed as NHEJ with processing. Total detectable repair is calculated as HR plus NHEJ with processing.</w:t>
      </w:r>
    </w:p>
    <w:p w14:paraId="67810BA3" w14:textId="77777777" w:rsidR="009B1B9F" w:rsidRPr="00B925FA" w:rsidRDefault="009B1B9F" w:rsidP="00B925FA">
      <w:pPr>
        <w:rPr>
          <w:rFonts w:asciiTheme="majorHAnsi" w:hAnsiTheme="majorHAnsi" w:cstheme="majorHAnsi"/>
          <w:b/>
          <w:bCs/>
        </w:rPr>
      </w:pPr>
    </w:p>
    <w:p w14:paraId="2EB4AD97" w14:textId="154C4FCF" w:rsidR="009A2B1E" w:rsidRPr="00B925FA" w:rsidRDefault="009B1B9F" w:rsidP="00B925FA">
      <w:pPr>
        <w:rPr>
          <w:rFonts w:asciiTheme="majorHAnsi" w:hAnsiTheme="majorHAnsi" w:cstheme="majorHAnsi"/>
        </w:rPr>
      </w:pPr>
      <w:r w:rsidRPr="00B925FA">
        <w:rPr>
          <w:rFonts w:asciiTheme="majorHAnsi" w:hAnsiTheme="majorHAnsi" w:cstheme="majorHAnsi"/>
          <w:b/>
        </w:rPr>
        <w:t>Supplemental File 4:</w:t>
      </w:r>
      <w:r w:rsidRPr="00B925FA">
        <w:rPr>
          <w:rFonts w:asciiTheme="majorHAnsi" w:hAnsiTheme="majorHAnsi" w:cstheme="majorHAnsi"/>
        </w:rPr>
        <w:t xml:space="preserve"> </w:t>
      </w:r>
      <w:r w:rsidRPr="00B925FA">
        <w:rPr>
          <w:rFonts w:asciiTheme="majorHAnsi" w:hAnsiTheme="majorHAnsi" w:cstheme="majorHAnsi"/>
          <w:b/>
          <w:bCs/>
        </w:rPr>
        <w:t>Raw data underlying Figure 3B and Figure 4B, organized in separate editable worksheets.</w:t>
      </w:r>
      <w:r w:rsidR="009A2B1E" w:rsidRPr="00B925FA">
        <w:rPr>
          <w:rFonts w:asciiTheme="majorHAnsi" w:hAnsiTheme="majorHAnsi" w:cstheme="majorHAnsi"/>
          <w:b/>
          <w:bCs/>
        </w:rPr>
        <w:t xml:space="preserve"> </w:t>
      </w:r>
      <w:r w:rsidR="009A2B1E" w:rsidRPr="00B925FA">
        <w:rPr>
          <w:rFonts w:asciiTheme="majorHAnsi" w:hAnsiTheme="majorHAnsi" w:cstheme="majorHAnsi"/>
        </w:rPr>
        <w:t>These data were reanalyzed from the previously published studies cited in the corresponding figure legends.</w:t>
      </w:r>
    </w:p>
    <w:p w14:paraId="442058DF" w14:textId="77777777" w:rsidR="005805BF" w:rsidRPr="00B925FA" w:rsidRDefault="005805BF" w:rsidP="00B925FA">
      <w:pPr>
        <w:rPr>
          <w:rFonts w:asciiTheme="majorHAnsi" w:hAnsiTheme="majorHAnsi" w:cstheme="majorHAnsi"/>
          <w:vertAlign w:val="superscript"/>
        </w:rPr>
      </w:pPr>
    </w:p>
    <w:p w14:paraId="27FE39DB" w14:textId="77777777" w:rsidR="006E4797" w:rsidRPr="00B925FA" w:rsidRDefault="00A10D24" w:rsidP="00B925FA">
      <w:pPr>
        <w:rPr>
          <w:rFonts w:asciiTheme="majorHAnsi" w:hAnsiTheme="majorHAnsi" w:cstheme="majorHAnsi"/>
          <w:b/>
        </w:rPr>
      </w:pPr>
      <w:r w:rsidRPr="00B925FA">
        <w:rPr>
          <w:rFonts w:asciiTheme="majorHAnsi" w:hAnsiTheme="majorHAnsi" w:cstheme="majorHAnsi"/>
          <w:b/>
        </w:rPr>
        <w:t xml:space="preserve">DISCUSSION: </w:t>
      </w:r>
    </w:p>
    <w:p w14:paraId="5EFE4E0A" w14:textId="51F3D06A" w:rsidR="0047186A" w:rsidRPr="00B925FA" w:rsidRDefault="00A10D24" w:rsidP="00B925FA">
      <w:pPr>
        <w:rPr>
          <w:rFonts w:asciiTheme="majorHAnsi" w:hAnsiTheme="majorHAnsi" w:cstheme="majorHAnsi"/>
        </w:rPr>
      </w:pPr>
      <w:r w:rsidRPr="00B925FA">
        <w:rPr>
          <w:rFonts w:asciiTheme="majorHAnsi" w:hAnsiTheme="majorHAnsi" w:cstheme="majorHAnsi"/>
        </w:rPr>
        <w:t>The versatility of the DR-</w:t>
      </w:r>
      <w:r w:rsidRPr="00B925FA">
        <w:rPr>
          <w:rFonts w:asciiTheme="majorHAnsi" w:hAnsiTheme="majorHAnsi" w:cstheme="majorHAnsi"/>
          <w:i/>
          <w:iCs/>
        </w:rPr>
        <w:t>white</w:t>
      </w:r>
      <w:r w:rsidRPr="00B925FA">
        <w:rPr>
          <w:rFonts w:asciiTheme="majorHAnsi" w:hAnsiTheme="majorHAnsi" w:cstheme="majorHAnsi"/>
        </w:rPr>
        <w:t xml:space="preserve"> system is a critical factor contributing to its past and future impact in the field of DNA repair. First, the </w:t>
      </w:r>
      <w:proofErr w:type="spellStart"/>
      <w:r w:rsidRPr="00B925FA">
        <w:rPr>
          <w:rFonts w:asciiTheme="majorHAnsi" w:hAnsiTheme="majorHAnsi" w:cstheme="majorHAnsi"/>
        </w:rPr>
        <w:t>attB</w:t>
      </w:r>
      <w:proofErr w:type="spellEnd"/>
      <w:r w:rsidRPr="00B925FA">
        <w:rPr>
          <w:rFonts w:asciiTheme="majorHAnsi" w:hAnsiTheme="majorHAnsi" w:cstheme="majorHAnsi"/>
        </w:rPr>
        <w:t xml:space="preserve"> integration sequence within the DR-</w:t>
      </w:r>
      <w:r w:rsidRPr="00B925FA">
        <w:rPr>
          <w:rFonts w:asciiTheme="majorHAnsi" w:hAnsiTheme="majorHAnsi" w:cstheme="majorHAnsi"/>
          <w:i/>
          <w:iCs/>
        </w:rPr>
        <w:t>white</w:t>
      </w:r>
      <w:r w:rsidRPr="00B925FA">
        <w:rPr>
          <w:rFonts w:asciiTheme="majorHAnsi" w:hAnsiTheme="majorHAnsi" w:cstheme="majorHAnsi"/>
        </w:rPr>
        <w:t xml:space="preserve"> reporter construct allows investigators to target the reporter to numerous locations within the </w:t>
      </w:r>
      <w:r w:rsidRPr="00B925FA">
        <w:rPr>
          <w:rFonts w:asciiTheme="majorHAnsi" w:hAnsiTheme="majorHAnsi" w:cstheme="majorHAnsi"/>
          <w:i/>
          <w:iCs/>
        </w:rPr>
        <w:t>Drosophila</w:t>
      </w:r>
      <w:r w:rsidRPr="00B925FA">
        <w:rPr>
          <w:rFonts w:asciiTheme="majorHAnsi" w:hAnsiTheme="majorHAnsi" w:cstheme="majorHAnsi"/>
        </w:rPr>
        <w:t xml:space="preserve"> </w:t>
      </w:r>
      <w:r w:rsidR="009A2B1E" w:rsidRPr="00B925FA">
        <w:rPr>
          <w:rFonts w:asciiTheme="majorHAnsi" w:hAnsiTheme="majorHAnsi" w:cstheme="majorHAnsi"/>
        </w:rPr>
        <w:t>genome</w:t>
      </w:r>
      <w:r w:rsidR="009A2B1E" w:rsidRPr="00B925FA">
        <w:rPr>
          <w:rFonts w:asciiTheme="majorHAnsi" w:hAnsiTheme="majorHAnsi" w:cstheme="majorHAnsi"/>
          <w:vertAlign w:val="superscript"/>
        </w:rPr>
        <w:t>21</w:t>
      </w:r>
      <w:r w:rsidR="009A2B1E" w:rsidRPr="00B925FA">
        <w:rPr>
          <w:rFonts w:asciiTheme="majorHAnsi" w:hAnsiTheme="majorHAnsi" w:cstheme="majorHAnsi"/>
        </w:rPr>
        <w:t>, with several targeted lines already available</w:t>
      </w:r>
      <w:r w:rsidR="009A2B1E" w:rsidRPr="00B925FA">
        <w:rPr>
          <w:rFonts w:asciiTheme="majorHAnsi" w:hAnsiTheme="majorHAnsi" w:cstheme="majorHAnsi"/>
          <w:vertAlign w:val="superscript"/>
        </w:rPr>
        <w:t>22</w:t>
      </w:r>
      <w:r w:rsidRPr="00B925FA">
        <w:rPr>
          <w:rFonts w:asciiTheme="majorHAnsi" w:hAnsiTheme="majorHAnsi" w:cstheme="majorHAnsi"/>
        </w:rPr>
        <w:t>. Second, the availability of different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sources, such as heat-shock expression via </w:t>
      </w:r>
      <w:r w:rsidRPr="00B925FA">
        <w:rPr>
          <w:rFonts w:asciiTheme="majorHAnsi" w:hAnsiTheme="majorHAnsi" w:cstheme="majorHAnsi"/>
          <w:i/>
          <w:iCs/>
        </w:rPr>
        <w:t>hsp70 promoter</w:t>
      </w:r>
      <w:r w:rsidRPr="00B925FA">
        <w:rPr>
          <w:rFonts w:asciiTheme="majorHAnsi" w:hAnsiTheme="majorHAnsi" w:cstheme="majorHAnsi"/>
        </w:rPr>
        <w:t xml:space="preserve"> (this study), constitutive expression via </w:t>
      </w:r>
      <w:r w:rsidRPr="00B925FA">
        <w:rPr>
          <w:rFonts w:asciiTheme="majorHAnsi" w:hAnsiTheme="majorHAnsi" w:cstheme="majorHAnsi"/>
          <w:i/>
          <w:iCs/>
        </w:rPr>
        <w:t>ubiquitin</w:t>
      </w:r>
      <w:r w:rsidRPr="00B925FA">
        <w:rPr>
          <w:rFonts w:asciiTheme="majorHAnsi" w:hAnsiTheme="majorHAnsi" w:cstheme="majorHAnsi"/>
        </w:rPr>
        <w:t xml:space="preserve"> promoter</w:t>
      </w:r>
      <w:r w:rsidRPr="00B925FA">
        <w:rPr>
          <w:rFonts w:asciiTheme="majorHAnsi" w:hAnsiTheme="majorHAnsi" w:cstheme="majorHAnsi"/>
          <w:vertAlign w:val="superscript"/>
        </w:rPr>
        <w:t>23</w:t>
      </w:r>
      <w:r w:rsidRPr="00B925FA">
        <w:rPr>
          <w:rFonts w:asciiTheme="majorHAnsi" w:hAnsiTheme="majorHAnsi" w:cstheme="majorHAnsi"/>
        </w:rPr>
        <w:t xml:space="preserve">, and premeiotic germline expression via the </w:t>
      </w:r>
      <w:r w:rsidRPr="00B925FA">
        <w:rPr>
          <w:rFonts w:asciiTheme="majorHAnsi" w:hAnsiTheme="majorHAnsi" w:cstheme="majorHAnsi"/>
          <w:i/>
          <w:iCs/>
        </w:rPr>
        <w:t>Bam</w:t>
      </w:r>
      <w:r w:rsidRPr="00B925FA">
        <w:rPr>
          <w:rFonts w:asciiTheme="majorHAnsi" w:hAnsiTheme="majorHAnsi" w:cstheme="majorHAnsi"/>
        </w:rPr>
        <w:t xml:space="preserve"> promoter</w:t>
      </w:r>
      <w:r w:rsidRPr="00B925FA">
        <w:rPr>
          <w:rFonts w:asciiTheme="majorHAnsi" w:hAnsiTheme="majorHAnsi" w:cstheme="majorHAnsi"/>
          <w:vertAlign w:val="superscript"/>
        </w:rPr>
        <w:t>24</w:t>
      </w:r>
      <w:r w:rsidRPr="00B925FA">
        <w:rPr>
          <w:rFonts w:asciiTheme="majorHAnsi" w:hAnsiTheme="majorHAnsi" w:cstheme="majorHAnsi"/>
        </w:rPr>
        <w:t>, provides numerous developmental and tissue-specific contexts to explore DSB repair. Regardless of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source used, genetic crosses must be carefully planned to ensure that the </w:t>
      </w:r>
      <w:r w:rsidRPr="00B925FA">
        <w:rPr>
          <w:rFonts w:asciiTheme="majorHAnsi" w:hAnsiTheme="majorHAnsi" w:cstheme="majorHAnsi"/>
          <w:i/>
          <w:iCs/>
        </w:rPr>
        <w:t>I-</w:t>
      </w:r>
      <w:proofErr w:type="spellStart"/>
      <w:r w:rsidRPr="00B925FA">
        <w:rPr>
          <w:rFonts w:asciiTheme="majorHAnsi" w:hAnsiTheme="majorHAnsi" w:cstheme="majorHAnsi"/>
          <w:i/>
          <w:iCs/>
        </w:rPr>
        <w:t>SceI</w:t>
      </w:r>
      <w:proofErr w:type="spellEnd"/>
      <w:r w:rsidRPr="00B925FA">
        <w:rPr>
          <w:rFonts w:asciiTheme="majorHAnsi" w:hAnsiTheme="majorHAnsi" w:cstheme="majorHAnsi"/>
          <w:i/>
          <w:iCs/>
        </w:rPr>
        <w:t xml:space="preserve"> </w:t>
      </w:r>
      <w:r w:rsidRPr="00B925FA">
        <w:rPr>
          <w:rFonts w:asciiTheme="majorHAnsi" w:hAnsiTheme="majorHAnsi" w:cstheme="majorHAnsi"/>
        </w:rPr>
        <w:t>transgene is only introduced in the final cross to ensure proper DSB induction. It is important to note that repair frequencies may vary significantly depending on the DR-</w:t>
      </w:r>
      <w:r w:rsidRPr="00B925FA">
        <w:rPr>
          <w:rFonts w:asciiTheme="majorHAnsi" w:hAnsiTheme="majorHAnsi" w:cstheme="majorHAnsi"/>
          <w:i/>
          <w:iCs/>
        </w:rPr>
        <w:t>white</w:t>
      </w:r>
      <w:r w:rsidRPr="00B925FA">
        <w:rPr>
          <w:rFonts w:asciiTheme="majorHAnsi" w:hAnsiTheme="majorHAnsi" w:cstheme="majorHAnsi"/>
        </w:rPr>
        <w:t xml:space="preserve"> genomic location and/or I-</w:t>
      </w:r>
      <w:proofErr w:type="spellStart"/>
      <w:r w:rsidRPr="00B925FA">
        <w:rPr>
          <w:rFonts w:asciiTheme="majorHAnsi" w:hAnsiTheme="majorHAnsi" w:cstheme="majorHAnsi"/>
        </w:rPr>
        <w:t>SceI</w:t>
      </w:r>
      <w:proofErr w:type="spellEnd"/>
      <w:r w:rsidRPr="00B925FA">
        <w:rPr>
          <w:rFonts w:asciiTheme="majorHAnsi" w:hAnsiTheme="majorHAnsi" w:cstheme="majorHAnsi"/>
        </w:rPr>
        <w:t xml:space="preserve"> source. </w:t>
      </w:r>
      <w:r w:rsidR="0030085F" w:rsidRPr="00B925FA">
        <w:rPr>
          <w:rFonts w:asciiTheme="majorHAnsi" w:hAnsiTheme="majorHAnsi" w:cstheme="majorHAnsi"/>
        </w:rPr>
        <w:t xml:space="preserve">Future experiments could </w:t>
      </w:r>
      <w:r w:rsidR="00571AE3" w:rsidRPr="00B925FA">
        <w:rPr>
          <w:rFonts w:asciiTheme="majorHAnsi" w:hAnsiTheme="majorHAnsi" w:cstheme="majorHAnsi"/>
        </w:rPr>
        <w:t xml:space="preserve">further </w:t>
      </w:r>
      <w:r w:rsidR="0030085F" w:rsidRPr="00B925FA">
        <w:rPr>
          <w:rFonts w:asciiTheme="majorHAnsi" w:hAnsiTheme="majorHAnsi" w:cstheme="majorHAnsi"/>
        </w:rPr>
        <w:t>compare genomic locations and I-</w:t>
      </w:r>
      <w:proofErr w:type="spellStart"/>
      <w:r w:rsidR="0030085F" w:rsidRPr="00B925FA">
        <w:rPr>
          <w:rFonts w:asciiTheme="majorHAnsi" w:hAnsiTheme="majorHAnsi" w:cstheme="majorHAnsi"/>
        </w:rPr>
        <w:t>SceI</w:t>
      </w:r>
      <w:proofErr w:type="spellEnd"/>
      <w:r w:rsidR="0030085F" w:rsidRPr="00B925FA">
        <w:rPr>
          <w:rFonts w:asciiTheme="majorHAnsi" w:hAnsiTheme="majorHAnsi" w:cstheme="majorHAnsi"/>
        </w:rPr>
        <w:t xml:space="preserve"> sources to determine whether genomic context or tissue specificity drives DSB repair.</w:t>
      </w:r>
    </w:p>
    <w:p w14:paraId="5D04BA69" w14:textId="77777777" w:rsidR="005805BF" w:rsidRPr="00B925FA" w:rsidRDefault="005805BF" w:rsidP="00B925FA">
      <w:pPr>
        <w:rPr>
          <w:rFonts w:asciiTheme="majorHAnsi" w:hAnsiTheme="majorHAnsi" w:cstheme="majorHAnsi"/>
        </w:rPr>
      </w:pPr>
    </w:p>
    <w:p w14:paraId="197033C0" w14:textId="5FC83713" w:rsidR="0047186A" w:rsidRPr="00B925FA" w:rsidRDefault="00A10D24" w:rsidP="00B925FA">
      <w:pPr>
        <w:rPr>
          <w:rFonts w:asciiTheme="majorHAnsi" w:hAnsiTheme="majorHAnsi" w:cstheme="majorHAnsi"/>
        </w:rPr>
      </w:pPr>
      <w:r w:rsidRPr="00B925FA">
        <w:rPr>
          <w:rFonts w:asciiTheme="majorHAnsi" w:hAnsiTheme="majorHAnsi" w:cstheme="majorHAnsi"/>
        </w:rPr>
        <w:t>A particular benefit of the DR-</w:t>
      </w:r>
      <w:r w:rsidRPr="00B925FA">
        <w:rPr>
          <w:rFonts w:asciiTheme="majorHAnsi" w:hAnsiTheme="majorHAnsi" w:cstheme="majorHAnsi"/>
          <w:i/>
          <w:iCs/>
        </w:rPr>
        <w:t>white</w:t>
      </w:r>
      <w:r w:rsidRPr="00B925FA">
        <w:rPr>
          <w:rFonts w:asciiTheme="majorHAnsi" w:hAnsiTheme="majorHAnsi" w:cstheme="majorHAnsi"/>
        </w:rPr>
        <w:t xml:space="preserve"> assay and its </w:t>
      </w:r>
      <w:r w:rsidR="005805BF" w:rsidRPr="00B925FA">
        <w:rPr>
          <w:rFonts w:asciiTheme="majorHAnsi" w:hAnsiTheme="majorHAnsi" w:cstheme="majorHAnsi"/>
        </w:rPr>
        <w:t>derivatives</w:t>
      </w:r>
      <w:r w:rsidRPr="00B925FA">
        <w:rPr>
          <w:rFonts w:asciiTheme="majorHAnsi" w:hAnsiTheme="majorHAnsi" w:cstheme="majorHAnsi"/>
        </w:rPr>
        <w:t xml:space="preserve"> is that they can identify repair of DSBs via homologous recombination, NHEJ with processing, and</w:t>
      </w:r>
      <w:r w:rsidR="00F107E3" w:rsidRPr="00B925FA">
        <w:rPr>
          <w:rFonts w:asciiTheme="majorHAnsi" w:hAnsiTheme="majorHAnsi" w:cstheme="majorHAnsi"/>
        </w:rPr>
        <w:t>,</w:t>
      </w:r>
      <w:r w:rsidRPr="00B925FA">
        <w:rPr>
          <w:rFonts w:asciiTheme="majorHAnsi" w:hAnsiTheme="majorHAnsi" w:cstheme="majorHAnsi"/>
        </w:rPr>
        <w:t xml:space="preserve"> in most cases, SSA. While designed to detect germline repair events phenotypically, the system </w:t>
      </w:r>
      <w:r w:rsidR="005805BF" w:rsidRPr="00B925FA">
        <w:rPr>
          <w:rFonts w:asciiTheme="majorHAnsi" w:hAnsiTheme="majorHAnsi" w:cstheme="majorHAnsi"/>
        </w:rPr>
        <w:t>also enables analysis of</w:t>
      </w:r>
      <w:r w:rsidRPr="00B925FA">
        <w:rPr>
          <w:rFonts w:asciiTheme="majorHAnsi" w:hAnsiTheme="majorHAnsi" w:cstheme="majorHAnsi"/>
        </w:rPr>
        <w:t xml:space="preserve"> somatic tissues via TIDE algorithmic analysis. </w:t>
      </w:r>
      <w:r w:rsidR="00885FA2" w:rsidRPr="00B925FA">
        <w:rPr>
          <w:rFonts w:asciiTheme="majorHAnsi" w:hAnsiTheme="majorHAnsi" w:cstheme="majorHAnsi"/>
        </w:rPr>
        <w:t xml:space="preserve">Despite these benefits, there are some limitations to this assay that must be considered. </w:t>
      </w:r>
      <w:r w:rsidRPr="00B925FA">
        <w:rPr>
          <w:rFonts w:asciiTheme="majorHAnsi" w:hAnsiTheme="majorHAnsi" w:cstheme="majorHAnsi"/>
        </w:rPr>
        <w:t>Of note, the DR-</w:t>
      </w:r>
      <w:r w:rsidRPr="00B925FA">
        <w:rPr>
          <w:rFonts w:asciiTheme="majorHAnsi" w:hAnsiTheme="majorHAnsi" w:cstheme="majorHAnsi"/>
          <w:i/>
          <w:iCs/>
        </w:rPr>
        <w:t>white</w:t>
      </w:r>
      <w:r w:rsidRPr="00B925FA">
        <w:rPr>
          <w:rFonts w:asciiTheme="majorHAnsi" w:hAnsiTheme="majorHAnsi" w:cstheme="majorHAnsi"/>
        </w:rPr>
        <w:t xml:space="preserve"> assay </w:t>
      </w:r>
      <w:r w:rsidR="00885FA2" w:rsidRPr="00B925FA">
        <w:rPr>
          <w:rFonts w:asciiTheme="majorHAnsi" w:hAnsiTheme="majorHAnsi" w:cstheme="majorHAnsi"/>
        </w:rPr>
        <w:t>may</w:t>
      </w:r>
      <w:r w:rsidRPr="00B925FA">
        <w:rPr>
          <w:rFonts w:asciiTheme="majorHAnsi" w:hAnsiTheme="majorHAnsi" w:cstheme="majorHAnsi"/>
        </w:rPr>
        <w:t xml:space="preserve"> underestimate HR frequencies. </w:t>
      </w:r>
      <w:r w:rsidR="00432654" w:rsidRPr="00B925FA">
        <w:rPr>
          <w:rFonts w:asciiTheme="majorHAnsi" w:hAnsiTheme="majorHAnsi" w:cstheme="majorHAnsi"/>
        </w:rPr>
        <w:t>As in other genetic reporter assays that use nuclease-induced DSBs, repair via HR from a sister chromatid (</w:t>
      </w:r>
      <w:proofErr w:type="spellStart"/>
      <w:r w:rsidR="00432654" w:rsidRPr="00B925FA">
        <w:rPr>
          <w:rFonts w:asciiTheme="majorHAnsi" w:hAnsiTheme="majorHAnsi" w:cstheme="majorHAnsi"/>
        </w:rPr>
        <w:t>intersister</w:t>
      </w:r>
      <w:proofErr w:type="spellEnd"/>
      <w:r w:rsidR="00432654" w:rsidRPr="00B925FA">
        <w:rPr>
          <w:rFonts w:asciiTheme="majorHAnsi" w:hAnsiTheme="majorHAnsi" w:cstheme="majorHAnsi"/>
        </w:rPr>
        <w:t xml:space="preserve"> HR) is indistinguishable from a no-DSB event or from </w:t>
      </w:r>
      <w:r w:rsidRPr="00B925FA">
        <w:rPr>
          <w:rFonts w:asciiTheme="majorHAnsi" w:hAnsiTheme="majorHAnsi" w:cstheme="majorHAnsi"/>
        </w:rPr>
        <w:t xml:space="preserve">NHEJ without processing. Thus, at least some of the No DSB/NHEJ class </w:t>
      </w:r>
      <w:r w:rsidR="00885FA2" w:rsidRPr="00B925FA">
        <w:rPr>
          <w:rFonts w:asciiTheme="majorHAnsi" w:hAnsiTheme="majorHAnsi" w:cstheme="majorHAnsi"/>
        </w:rPr>
        <w:t xml:space="preserve">may be </w:t>
      </w:r>
      <w:r w:rsidRPr="00B925FA">
        <w:rPr>
          <w:rFonts w:asciiTheme="majorHAnsi" w:hAnsiTheme="majorHAnsi" w:cstheme="majorHAnsi"/>
        </w:rPr>
        <w:t>HR events.</w:t>
      </w:r>
      <w:r w:rsidR="0030085F" w:rsidRPr="00B925FA">
        <w:rPr>
          <w:rFonts w:asciiTheme="majorHAnsi" w:hAnsiTheme="majorHAnsi" w:cstheme="majorHAnsi"/>
        </w:rPr>
        <w:t xml:space="preserve"> Considering this limitation, results comparing genetic factors (such as mutant lines) should be guarded. Other </w:t>
      </w:r>
      <w:r w:rsidR="0030085F" w:rsidRPr="00B925FA">
        <w:rPr>
          <w:rFonts w:asciiTheme="majorHAnsi" w:hAnsiTheme="majorHAnsi" w:cstheme="majorHAnsi"/>
        </w:rPr>
        <w:lastRenderedPageBreak/>
        <w:t xml:space="preserve">limitations of the assay include an inability to score premeiotic events that did not yield </w:t>
      </w:r>
      <w:r w:rsidR="000C4D0C" w:rsidRPr="00B925FA">
        <w:rPr>
          <w:rFonts w:asciiTheme="majorHAnsi" w:hAnsiTheme="majorHAnsi" w:cstheme="majorHAnsi"/>
        </w:rPr>
        <w:t>viable progeny</w:t>
      </w:r>
      <w:r w:rsidR="0030085F" w:rsidRPr="00B925FA">
        <w:rPr>
          <w:rFonts w:asciiTheme="majorHAnsi" w:hAnsiTheme="majorHAnsi" w:cstheme="majorHAnsi"/>
        </w:rPr>
        <w:t xml:space="preserve">. </w:t>
      </w:r>
      <w:r w:rsidR="000C4D0C" w:rsidRPr="00B925FA">
        <w:rPr>
          <w:rFonts w:asciiTheme="majorHAnsi" w:hAnsiTheme="majorHAnsi" w:cstheme="majorHAnsi"/>
        </w:rPr>
        <w:t>For example, DSB events that may not have been repaired and resulted in cell death will not be scored in the progeny.</w:t>
      </w:r>
      <w:r w:rsidR="0030085F" w:rsidRPr="00B925FA">
        <w:rPr>
          <w:rFonts w:asciiTheme="majorHAnsi" w:hAnsiTheme="majorHAnsi" w:cstheme="majorHAnsi"/>
        </w:rPr>
        <w:t xml:space="preserve"> While overall fertility could be a qualitative measure of germline cell death, cell-based assays (such as TUNEL) may be required. </w:t>
      </w:r>
      <w:r w:rsidR="000C4D0C" w:rsidRPr="00B925FA">
        <w:rPr>
          <w:rFonts w:asciiTheme="majorHAnsi" w:hAnsiTheme="majorHAnsi" w:cstheme="majorHAnsi"/>
        </w:rPr>
        <w:t xml:space="preserve">Additionally, the TIDE R script analysis only provides </w:t>
      </w:r>
      <w:r w:rsidR="009A2B1E" w:rsidRPr="00B925FA">
        <w:rPr>
          <w:rFonts w:asciiTheme="majorHAnsi" w:hAnsiTheme="majorHAnsi" w:cstheme="majorHAnsi"/>
        </w:rPr>
        <w:t xml:space="preserve">the </w:t>
      </w:r>
      <w:r w:rsidR="000C4D0C" w:rsidRPr="00B925FA">
        <w:rPr>
          <w:rFonts w:asciiTheme="majorHAnsi" w:hAnsiTheme="majorHAnsi" w:cstheme="majorHAnsi"/>
        </w:rPr>
        <w:t>proportion of detectable events</w:t>
      </w:r>
      <w:r w:rsidR="00885FA2" w:rsidRPr="00B925FA">
        <w:rPr>
          <w:rFonts w:asciiTheme="majorHAnsi" w:hAnsiTheme="majorHAnsi" w:cstheme="majorHAnsi"/>
        </w:rPr>
        <w:t xml:space="preserve"> </w:t>
      </w:r>
      <w:r w:rsidR="009A2B1E" w:rsidRPr="00B925FA">
        <w:rPr>
          <w:rFonts w:asciiTheme="majorHAnsi" w:hAnsiTheme="majorHAnsi" w:cstheme="majorHAnsi"/>
        </w:rPr>
        <w:t>in a cell population</w:t>
      </w:r>
      <w:r w:rsidR="00885FA2" w:rsidRPr="00B925FA">
        <w:rPr>
          <w:rFonts w:asciiTheme="majorHAnsi" w:hAnsiTheme="majorHAnsi" w:cstheme="majorHAnsi"/>
        </w:rPr>
        <w:t xml:space="preserve">. </w:t>
      </w:r>
      <w:r w:rsidR="000C4D0C" w:rsidRPr="00B925FA">
        <w:rPr>
          <w:rFonts w:asciiTheme="majorHAnsi" w:hAnsiTheme="majorHAnsi" w:cstheme="majorHAnsi"/>
        </w:rPr>
        <w:t xml:space="preserve">To determine specific indel </w:t>
      </w:r>
      <w:r w:rsidR="00851A1C" w:rsidRPr="00B925FA">
        <w:rPr>
          <w:rFonts w:asciiTheme="majorHAnsi" w:hAnsiTheme="majorHAnsi" w:cstheme="majorHAnsi"/>
        </w:rPr>
        <w:t xml:space="preserve">sequence </w:t>
      </w:r>
      <w:r w:rsidR="000C4D0C" w:rsidRPr="00B925FA">
        <w:rPr>
          <w:rFonts w:asciiTheme="majorHAnsi" w:hAnsiTheme="majorHAnsi" w:cstheme="majorHAnsi"/>
        </w:rPr>
        <w:t xml:space="preserve">outcomes, sequencing of individual repair events </w:t>
      </w:r>
      <w:r w:rsidR="00851A1C" w:rsidRPr="00B925FA">
        <w:rPr>
          <w:rFonts w:asciiTheme="majorHAnsi" w:hAnsiTheme="majorHAnsi" w:cstheme="majorHAnsi"/>
        </w:rPr>
        <w:t>using</w:t>
      </w:r>
      <w:r w:rsidR="000C4D0C" w:rsidRPr="00B925FA">
        <w:rPr>
          <w:rFonts w:asciiTheme="majorHAnsi" w:hAnsiTheme="majorHAnsi" w:cstheme="majorHAnsi"/>
        </w:rPr>
        <w:t xml:space="preserve"> multiplex DNA sequencing is needed.</w:t>
      </w:r>
    </w:p>
    <w:p w14:paraId="007E0BEB" w14:textId="77777777" w:rsidR="005805BF" w:rsidRPr="00B925FA" w:rsidRDefault="005805BF" w:rsidP="00B925FA">
      <w:pPr>
        <w:rPr>
          <w:rFonts w:asciiTheme="majorHAnsi" w:hAnsiTheme="majorHAnsi" w:cstheme="majorHAnsi"/>
        </w:rPr>
      </w:pPr>
    </w:p>
    <w:p w14:paraId="7E9BEE90" w14:textId="793DC6AB" w:rsidR="0047186A" w:rsidRPr="00B925FA" w:rsidRDefault="00A10D24" w:rsidP="00B925FA">
      <w:pPr>
        <w:rPr>
          <w:rFonts w:asciiTheme="majorHAnsi" w:hAnsiTheme="majorHAnsi" w:cstheme="majorHAnsi"/>
        </w:rPr>
      </w:pPr>
      <w:r w:rsidRPr="00B925FA">
        <w:rPr>
          <w:rFonts w:asciiTheme="majorHAnsi" w:hAnsiTheme="majorHAnsi" w:cstheme="majorHAnsi"/>
        </w:rPr>
        <w:t>The DR-</w:t>
      </w:r>
      <w:r w:rsidRPr="00B925FA">
        <w:rPr>
          <w:rFonts w:asciiTheme="majorHAnsi" w:hAnsiTheme="majorHAnsi" w:cstheme="majorHAnsi"/>
          <w:i/>
          <w:iCs/>
        </w:rPr>
        <w:t>white</w:t>
      </w:r>
      <w:r w:rsidRPr="00B925FA">
        <w:rPr>
          <w:rFonts w:asciiTheme="majorHAnsi" w:hAnsiTheme="majorHAnsi" w:cstheme="majorHAnsi"/>
        </w:rPr>
        <w:t xml:space="preserve"> assay has already made a profound impact in the study of DSB repair. Its application has identified factors that contribute to DSB repair in multicellular organisms, including age</w:t>
      </w:r>
      <w:r w:rsidRPr="00B925FA">
        <w:rPr>
          <w:rFonts w:asciiTheme="majorHAnsi" w:hAnsiTheme="majorHAnsi" w:cstheme="majorHAnsi"/>
          <w:vertAlign w:val="superscript"/>
        </w:rPr>
        <w:t>25</w:t>
      </w:r>
      <w:r w:rsidRPr="00B925FA">
        <w:rPr>
          <w:rFonts w:asciiTheme="majorHAnsi" w:hAnsiTheme="majorHAnsi" w:cstheme="majorHAnsi"/>
        </w:rPr>
        <w:t>, sex</w:t>
      </w:r>
      <w:r w:rsidRPr="00B925FA">
        <w:rPr>
          <w:rFonts w:asciiTheme="majorHAnsi" w:hAnsiTheme="majorHAnsi" w:cstheme="majorHAnsi"/>
          <w:vertAlign w:val="superscript"/>
        </w:rPr>
        <w:t>26</w:t>
      </w:r>
      <w:r w:rsidRPr="00B925FA">
        <w:rPr>
          <w:rFonts w:asciiTheme="majorHAnsi" w:hAnsiTheme="majorHAnsi" w:cstheme="majorHAnsi"/>
        </w:rPr>
        <w:t>, DSB location</w:t>
      </w:r>
      <w:r w:rsidRPr="00B925FA">
        <w:rPr>
          <w:rFonts w:asciiTheme="majorHAnsi" w:hAnsiTheme="majorHAnsi" w:cstheme="majorHAnsi"/>
          <w:vertAlign w:val="superscript"/>
        </w:rPr>
        <w:t>22,26</w:t>
      </w:r>
      <w:r w:rsidRPr="00B925FA">
        <w:rPr>
          <w:rFonts w:asciiTheme="majorHAnsi" w:hAnsiTheme="majorHAnsi" w:cstheme="majorHAnsi"/>
        </w:rPr>
        <w:t>, donor sequence location</w:t>
      </w:r>
      <w:r w:rsidRPr="00B925FA">
        <w:rPr>
          <w:rFonts w:asciiTheme="majorHAnsi" w:hAnsiTheme="majorHAnsi" w:cstheme="majorHAnsi"/>
          <w:vertAlign w:val="superscript"/>
        </w:rPr>
        <w:t>15</w:t>
      </w:r>
      <w:r w:rsidRPr="00B925FA">
        <w:rPr>
          <w:rFonts w:asciiTheme="majorHAnsi" w:hAnsiTheme="majorHAnsi" w:cstheme="majorHAnsi"/>
        </w:rPr>
        <w:t>, cell cycle</w:t>
      </w:r>
      <w:r w:rsidR="005805BF" w:rsidRPr="00B925FA">
        <w:rPr>
          <w:rFonts w:asciiTheme="majorHAnsi" w:hAnsiTheme="majorHAnsi" w:cstheme="majorHAnsi"/>
        </w:rPr>
        <w:t>,</w:t>
      </w:r>
      <w:r w:rsidRPr="00B925FA">
        <w:rPr>
          <w:rFonts w:asciiTheme="majorHAnsi" w:hAnsiTheme="majorHAnsi" w:cstheme="majorHAnsi"/>
        </w:rPr>
        <w:t xml:space="preserve"> and tissue type</w:t>
      </w:r>
      <w:r w:rsidRPr="00B925FA">
        <w:rPr>
          <w:rFonts w:asciiTheme="majorHAnsi" w:hAnsiTheme="majorHAnsi" w:cstheme="majorHAnsi"/>
          <w:vertAlign w:val="superscript"/>
        </w:rPr>
        <w:t>26</w:t>
      </w:r>
      <w:r w:rsidRPr="00B925FA">
        <w:rPr>
          <w:rFonts w:asciiTheme="majorHAnsi" w:hAnsiTheme="majorHAnsi" w:cstheme="majorHAnsi"/>
        </w:rPr>
        <w:t xml:space="preserve">. Additionally, we have employed the assay to identify several proteins that also drive repair pathway choice and/or repair of diverged sequences in </w:t>
      </w:r>
      <w:r w:rsidRPr="00B925FA">
        <w:rPr>
          <w:rFonts w:asciiTheme="majorHAnsi" w:hAnsiTheme="majorHAnsi" w:cstheme="majorHAnsi"/>
          <w:i/>
          <w:iCs/>
        </w:rPr>
        <w:t>Drosophila</w:t>
      </w:r>
      <w:r w:rsidRPr="00B925FA">
        <w:rPr>
          <w:rFonts w:asciiTheme="majorHAnsi" w:hAnsiTheme="majorHAnsi" w:cstheme="majorHAnsi"/>
        </w:rPr>
        <w:t>, including Msh6</w:t>
      </w:r>
      <w:r w:rsidRPr="00B925FA">
        <w:rPr>
          <w:rFonts w:asciiTheme="majorHAnsi" w:hAnsiTheme="majorHAnsi" w:cstheme="majorHAnsi"/>
          <w:vertAlign w:val="superscript"/>
        </w:rPr>
        <w:t>27</w:t>
      </w:r>
      <w:r w:rsidRPr="00B925FA">
        <w:rPr>
          <w:rFonts w:asciiTheme="majorHAnsi" w:hAnsiTheme="majorHAnsi" w:cstheme="majorHAnsi"/>
        </w:rPr>
        <w:t>, Blm</w:t>
      </w:r>
      <w:r w:rsidRPr="00B925FA">
        <w:rPr>
          <w:rFonts w:asciiTheme="majorHAnsi" w:hAnsiTheme="majorHAnsi" w:cstheme="majorHAnsi"/>
          <w:vertAlign w:val="superscript"/>
        </w:rPr>
        <w:t>28</w:t>
      </w:r>
      <w:r w:rsidRPr="00B925FA">
        <w:rPr>
          <w:rFonts w:asciiTheme="majorHAnsi" w:hAnsiTheme="majorHAnsi" w:cstheme="majorHAnsi"/>
        </w:rPr>
        <w:t>, Rif1</w:t>
      </w:r>
      <w:r w:rsidRPr="00B925FA">
        <w:rPr>
          <w:rFonts w:asciiTheme="majorHAnsi" w:hAnsiTheme="majorHAnsi" w:cstheme="majorHAnsi"/>
          <w:vertAlign w:val="superscript"/>
        </w:rPr>
        <w:t>16</w:t>
      </w:r>
      <w:r w:rsidRPr="00B925FA">
        <w:rPr>
          <w:rFonts w:asciiTheme="majorHAnsi" w:hAnsiTheme="majorHAnsi" w:cstheme="majorHAnsi"/>
        </w:rPr>
        <w:t>, and CtIP</w:t>
      </w:r>
      <w:r w:rsidRPr="00B925FA">
        <w:rPr>
          <w:rFonts w:asciiTheme="majorHAnsi" w:hAnsiTheme="majorHAnsi" w:cstheme="majorHAnsi"/>
          <w:vertAlign w:val="superscript"/>
        </w:rPr>
        <w:t>16,29</w:t>
      </w:r>
      <w:r w:rsidRPr="00B925FA">
        <w:rPr>
          <w:rFonts w:asciiTheme="majorHAnsi" w:hAnsiTheme="majorHAnsi" w:cstheme="majorHAnsi"/>
        </w:rPr>
        <w:t xml:space="preserve">. Indeed, the well-established use of </w:t>
      </w:r>
      <w:r w:rsidRPr="00B925FA">
        <w:rPr>
          <w:rFonts w:asciiTheme="majorHAnsi" w:hAnsiTheme="majorHAnsi" w:cstheme="majorHAnsi"/>
          <w:i/>
          <w:iCs/>
        </w:rPr>
        <w:t>Drosophila</w:t>
      </w:r>
      <w:r w:rsidRPr="00B925FA">
        <w:rPr>
          <w:rFonts w:asciiTheme="majorHAnsi" w:hAnsiTheme="majorHAnsi" w:cstheme="majorHAnsi"/>
        </w:rPr>
        <w:t xml:space="preserve"> as a genetic model organism with conserved DNA repair proteins provides a simple, multicellular </w:t>
      </w:r>
      <w:r w:rsidR="005805BF" w:rsidRPr="00B925FA">
        <w:rPr>
          <w:rFonts w:asciiTheme="majorHAnsi" w:hAnsiTheme="majorHAnsi" w:cstheme="majorHAnsi"/>
        </w:rPr>
        <w:t>system for investigating</w:t>
      </w:r>
      <w:r w:rsidRPr="00B925FA">
        <w:rPr>
          <w:rFonts w:asciiTheme="majorHAnsi" w:hAnsiTheme="majorHAnsi" w:cstheme="majorHAnsi"/>
        </w:rPr>
        <w:t xml:space="preserve"> the </w:t>
      </w:r>
      <w:r w:rsidR="00851A1C" w:rsidRPr="00B925FA">
        <w:rPr>
          <w:rFonts w:asciiTheme="majorHAnsi" w:hAnsiTheme="majorHAnsi" w:cstheme="majorHAnsi"/>
        </w:rPr>
        <w:t xml:space="preserve">genetic, cellular, and organismal </w:t>
      </w:r>
      <w:r w:rsidRPr="00B925FA">
        <w:rPr>
          <w:rFonts w:asciiTheme="majorHAnsi" w:hAnsiTheme="majorHAnsi" w:cstheme="majorHAnsi"/>
        </w:rPr>
        <w:t>factors that contribute to DSB repair in complex biological contexts.</w:t>
      </w:r>
    </w:p>
    <w:p w14:paraId="3F1C135C" w14:textId="77777777" w:rsidR="006E4797" w:rsidRPr="00B925FA" w:rsidRDefault="006E4797" w:rsidP="00B925FA">
      <w:pPr>
        <w:rPr>
          <w:rFonts w:asciiTheme="majorHAnsi" w:hAnsiTheme="majorHAnsi" w:cstheme="majorHAnsi"/>
        </w:rPr>
      </w:pPr>
    </w:p>
    <w:p w14:paraId="331F77FB" w14:textId="77777777" w:rsidR="006E4797"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b/>
        </w:rPr>
        <w:t xml:space="preserve">ACKNOWLEDGMENTS: </w:t>
      </w:r>
    </w:p>
    <w:p w14:paraId="594A9D91" w14:textId="77777777" w:rsidR="0047186A" w:rsidRPr="00B925FA" w:rsidRDefault="00A10D24" w:rsidP="00B925FA">
      <w:pPr>
        <w:pStyle w:val="NormalWeb"/>
        <w:spacing w:before="0" w:beforeAutospacing="0" w:after="0" w:afterAutospacing="0"/>
        <w:jc w:val="both"/>
        <w:rPr>
          <w:rFonts w:asciiTheme="majorHAnsi" w:hAnsiTheme="majorHAnsi" w:cstheme="majorHAnsi"/>
        </w:rPr>
      </w:pPr>
      <w:r w:rsidRPr="00B925FA">
        <w:rPr>
          <w:rFonts w:asciiTheme="majorHAnsi" w:eastAsia="Calibri" w:hAnsiTheme="majorHAnsi" w:cstheme="majorHAnsi"/>
        </w:rPr>
        <w:t xml:space="preserve">This method was developed while J.R.L. was an AFAR Research Grant recipient from the American Federation for Aging Research. This work was also supported by the National Institute of General Medical Sciences (1R15GM110454 and 1R15GM129628) to J.R.L. Figures were developed with the assistance of </w:t>
      </w:r>
      <w:proofErr w:type="spellStart"/>
      <w:r w:rsidRPr="00B925FA">
        <w:rPr>
          <w:rFonts w:asciiTheme="majorHAnsi" w:eastAsia="Calibri" w:hAnsiTheme="majorHAnsi" w:cstheme="majorHAnsi"/>
        </w:rPr>
        <w:t>BioRender</w:t>
      </w:r>
      <w:proofErr w:type="spellEnd"/>
      <w:r w:rsidR="00240CFC" w:rsidRPr="00B925FA">
        <w:rPr>
          <w:rFonts w:asciiTheme="majorHAnsi" w:eastAsia="Calibri" w:hAnsiTheme="majorHAnsi" w:cstheme="majorHAnsi"/>
        </w:rPr>
        <w:t xml:space="preserve"> </w:t>
      </w:r>
      <w:r w:rsidRPr="00B925FA">
        <w:rPr>
          <w:rFonts w:asciiTheme="majorHAnsi" w:eastAsia="Calibri" w:hAnsiTheme="majorHAnsi" w:cstheme="majorHAnsi"/>
        </w:rPr>
        <w:t>(</w:t>
      </w:r>
      <w:r w:rsidR="00240CFC" w:rsidRPr="00B925FA">
        <w:rPr>
          <w:rFonts w:asciiTheme="majorHAnsi" w:eastAsia="Calibri" w:hAnsiTheme="majorHAnsi" w:cstheme="majorHAnsi"/>
        </w:rPr>
        <w:t>https://BioRender.com/b8sbcjp</w:t>
      </w:r>
      <w:r w:rsidRPr="00B925FA">
        <w:rPr>
          <w:rFonts w:asciiTheme="majorHAnsi" w:eastAsia="Calibri" w:hAnsiTheme="majorHAnsi" w:cstheme="majorHAnsi"/>
        </w:rPr>
        <w:t>)</w:t>
      </w:r>
      <w:r w:rsidR="00240CFC" w:rsidRPr="00B925FA">
        <w:rPr>
          <w:rFonts w:asciiTheme="majorHAnsi" w:eastAsia="Calibri" w:hAnsiTheme="majorHAnsi" w:cstheme="majorHAnsi"/>
        </w:rPr>
        <w:t xml:space="preserve"> 2026. </w:t>
      </w:r>
    </w:p>
    <w:p w14:paraId="1E8BA529" w14:textId="77777777" w:rsidR="006E4797" w:rsidRPr="00B925FA" w:rsidRDefault="006E4797" w:rsidP="00B925FA">
      <w:pPr>
        <w:rPr>
          <w:rFonts w:asciiTheme="majorHAnsi" w:hAnsiTheme="majorHAnsi" w:cstheme="majorHAnsi"/>
          <w:b/>
        </w:rPr>
      </w:pPr>
    </w:p>
    <w:p w14:paraId="6E4BD56E" w14:textId="77777777" w:rsidR="006E4797" w:rsidRPr="00B925FA" w:rsidRDefault="00A10D24" w:rsidP="00B925FA">
      <w:pPr>
        <w:pBdr>
          <w:top w:val="nil"/>
          <w:left w:val="nil"/>
          <w:bottom w:val="nil"/>
          <w:right w:val="nil"/>
          <w:between w:val="nil"/>
        </w:pBdr>
        <w:rPr>
          <w:rFonts w:asciiTheme="majorHAnsi" w:hAnsiTheme="majorHAnsi" w:cstheme="majorHAnsi"/>
        </w:rPr>
      </w:pPr>
      <w:r w:rsidRPr="00B925FA">
        <w:rPr>
          <w:rFonts w:asciiTheme="majorHAnsi" w:hAnsiTheme="majorHAnsi" w:cstheme="majorHAnsi"/>
          <w:b/>
        </w:rPr>
        <w:t xml:space="preserve">DISCLOSURES: </w:t>
      </w:r>
    </w:p>
    <w:p w14:paraId="6E47DE5C" w14:textId="77777777" w:rsidR="0047186A" w:rsidRPr="00B925FA" w:rsidRDefault="00A10D24" w:rsidP="00B925FA">
      <w:pPr>
        <w:rPr>
          <w:rFonts w:asciiTheme="majorHAnsi" w:hAnsiTheme="majorHAnsi" w:cstheme="majorHAnsi"/>
        </w:rPr>
      </w:pPr>
      <w:r w:rsidRPr="00B925FA">
        <w:rPr>
          <w:rFonts w:asciiTheme="majorHAnsi" w:hAnsiTheme="majorHAnsi" w:cstheme="majorHAnsi"/>
        </w:rPr>
        <w:t xml:space="preserve">The authors have no financial </w:t>
      </w:r>
      <w:r w:rsidR="00DD720F" w:rsidRPr="00B925FA">
        <w:rPr>
          <w:rFonts w:asciiTheme="majorHAnsi" w:hAnsiTheme="majorHAnsi" w:cstheme="majorHAnsi"/>
        </w:rPr>
        <w:t xml:space="preserve">or non-financial </w:t>
      </w:r>
      <w:r w:rsidRPr="00B925FA">
        <w:rPr>
          <w:rFonts w:asciiTheme="majorHAnsi" w:hAnsiTheme="majorHAnsi" w:cstheme="majorHAnsi"/>
        </w:rPr>
        <w:t xml:space="preserve">conflicts to disclose. </w:t>
      </w:r>
    </w:p>
    <w:p w14:paraId="0709AA6E" w14:textId="77777777" w:rsidR="006E4797" w:rsidRPr="00B925FA" w:rsidRDefault="006E4797" w:rsidP="00B925FA">
      <w:pPr>
        <w:rPr>
          <w:rFonts w:asciiTheme="majorHAnsi" w:hAnsiTheme="majorHAnsi" w:cstheme="majorHAnsi"/>
        </w:rPr>
      </w:pPr>
    </w:p>
    <w:p w14:paraId="18DBF3FD" w14:textId="77777777" w:rsidR="006E4797" w:rsidRPr="00B925FA" w:rsidRDefault="00A10D24" w:rsidP="00B925FA">
      <w:pPr>
        <w:rPr>
          <w:rFonts w:asciiTheme="majorHAnsi" w:hAnsiTheme="majorHAnsi" w:cstheme="majorHAnsi"/>
          <w:b/>
        </w:rPr>
      </w:pPr>
      <w:r w:rsidRPr="00B925FA">
        <w:rPr>
          <w:rFonts w:asciiTheme="majorHAnsi" w:hAnsiTheme="majorHAnsi" w:cstheme="majorHAnsi"/>
          <w:b/>
        </w:rPr>
        <w:t xml:space="preserve">REFERENCES: </w:t>
      </w:r>
    </w:p>
    <w:p w14:paraId="3A26E14A" w14:textId="21EFD5A9" w:rsidR="00142F18" w:rsidRPr="00B925FA" w:rsidRDefault="00142F18" w:rsidP="00B925FA">
      <w:pPr>
        <w:pStyle w:val="NormalWeb"/>
        <w:numPr>
          <w:ilvl w:val="0"/>
          <w:numId w:val="28"/>
        </w:numPr>
        <w:tabs>
          <w:tab w:val="clear" w:pos="720"/>
        </w:tabs>
        <w:spacing w:before="0" w:beforeAutospacing="0" w:after="0" w:afterAutospacing="0"/>
        <w:ind w:left="0" w:firstLine="0"/>
        <w:jc w:val="both"/>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Khanna KK, Jackson SP. DNA double-strand breaks: </w:t>
      </w:r>
      <w:proofErr w:type="spellStart"/>
      <w:r w:rsidRPr="00B925FA">
        <w:rPr>
          <w:rFonts w:asciiTheme="majorHAnsi" w:eastAsia="Times New Roman" w:hAnsiTheme="majorHAnsi" w:cstheme="majorHAnsi"/>
          <w:lang w:val="en-IN" w:eastAsia="en-IN"/>
        </w:rPr>
        <w:t>signaling</w:t>
      </w:r>
      <w:proofErr w:type="spellEnd"/>
      <w:r w:rsidRPr="00B925FA">
        <w:rPr>
          <w:rFonts w:asciiTheme="majorHAnsi" w:eastAsia="Times New Roman" w:hAnsiTheme="majorHAnsi" w:cstheme="majorHAnsi"/>
          <w:lang w:val="en-IN" w:eastAsia="en-IN"/>
        </w:rPr>
        <w:t xml:space="preserve">, repair and the cancer connection. </w:t>
      </w:r>
      <w:r w:rsidRPr="00B925FA">
        <w:rPr>
          <w:rFonts w:asciiTheme="majorHAnsi" w:eastAsia="Times New Roman" w:hAnsiTheme="majorHAnsi" w:cstheme="majorHAnsi"/>
          <w:i/>
          <w:iCs/>
          <w:lang w:val="en-IN" w:eastAsia="en-IN"/>
        </w:rPr>
        <w:t>Nat Genet.</w:t>
      </w:r>
      <w:r w:rsidRPr="00B925FA">
        <w:rPr>
          <w:rFonts w:asciiTheme="majorHAnsi" w:eastAsia="Times New Roman" w:hAnsiTheme="majorHAnsi" w:cstheme="majorHAnsi"/>
          <w:lang w:val="en-IN" w:eastAsia="en-IN"/>
        </w:rPr>
        <w:t xml:space="preserve"> 2001;</w:t>
      </w:r>
      <w:r w:rsidRPr="00B925FA">
        <w:rPr>
          <w:rFonts w:asciiTheme="majorHAnsi" w:eastAsia="Times New Roman" w:hAnsiTheme="majorHAnsi" w:cstheme="majorHAnsi"/>
          <w:b/>
          <w:bCs/>
          <w:lang w:val="en-IN" w:eastAsia="en-IN"/>
        </w:rPr>
        <w:t>27</w:t>
      </w:r>
      <w:r w:rsidRPr="00B925FA">
        <w:rPr>
          <w:rFonts w:asciiTheme="majorHAnsi" w:eastAsia="Times New Roman" w:hAnsiTheme="majorHAnsi" w:cstheme="majorHAnsi"/>
          <w:lang w:val="en-IN" w:eastAsia="en-IN"/>
        </w:rPr>
        <w:t>(3):247-54.</w:t>
      </w:r>
    </w:p>
    <w:p w14:paraId="009DACAD"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Cejka P, Symington LS. DNA end resection: mechanism and control. </w:t>
      </w:r>
      <w:r w:rsidRPr="00B925FA">
        <w:rPr>
          <w:rFonts w:asciiTheme="majorHAnsi" w:eastAsia="Times New Roman" w:hAnsiTheme="majorHAnsi" w:cstheme="majorHAnsi"/>
          <w:i/>
          <w:iCs/>
          <w:lang w:val="en-IN" w:eastAsia="en-IN"/>
        </w:rPr>
        <w:t>Annu Rev Genet.</w:t>
      </w:r>
      <w:r w:rsidRPr="00B925FA">
        <w:rPr>
          <w:rFonts w:asciiTheme="majorHAnsi" w:eastAsia="Times New Roman" w:hAnsiTheme="majorHAnsi" w:cstheme="majorHAnsi"/>
          <w:lang w:val="en-IN" w:eastAsia="en-IN"/>
        </w:rPr>
        <w:t xml:space="preserve"> 2021;</w:t>
      </w:r>
      <w:r w:rsidRPr="00B925FA">
        <w:rPr>
          <w:rFonts w:asciiTheme="majorHAnsi" w:eastAsia="Times New Roman" w:hAnsiTheme="majorHAnsi" w:cstheme="majorHAnsi"/>
          <w:b/>
          <w:bCs/>
          <w:lang w:val="en-IN" w:eastAsia="en-IN"/>
        </w:rPr>
        <w:t>55</w:t>
      </w:r>
      <w:r w:rsidRPr="00B925FA">
        <w:rPr>
          <w:rFonts w:asciiTheme="majorHAnsi" w:eastAsia="Times New Roman" w:hAnsiTheme="majorHAnsi" w:cstheme="majorHAnsi"/>
          <w:lang w:val="en-IN" w:eastAsia="en-IN"/>
        </w:rPr>
        <w:t>:285-307.</w:t>
      </w:r>
    </w:p>
    <w:p w14:paraId="3BF625B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Oh J, Myung K. Crosstalk between different DNA repair pathways for DNA double strand break repairs. </w:t>
      </w:r>
      <w:proofErr w:type="spellStart"/>
      <w:r w:rsidRPr="00B925FA">
        <w:rPr>
          <w:rFonts w:asciiTheme="majorHAnsi" w:eastAsia="Times New Roman" w:hAnsiTheme="majorHAnsi" w:cstheme="majorHAnsi"/>
          <w:i/>
          <w:iCs/>
          <w:lang w:val="en-IN" w:eastAsia="en-IN"/>
        </w:rPr>
        <w:t>Mutat</w:t>
      </w:r>
      <w:proofErr w:type="spellEnd"/>
      <w:r w:rsidRPr="00B925FA">
        <w:rPr>
          <w:rFonts w:asciiTheme="majorHAnsi" w:eastAsia="Times New Roman" w:hAnsiTheme="majorHAnsi" w:cstheme="majorHAnsi"/>
          <w:i/>
          <w:iCs/>
          <w:lang w:val="en-IN" w:eastAsia="en-IN"/>
        </w:rPr>
        <w:t xml:space="preserve"> Res Genet </w:t>
      </w:r>
      <w:proofErr w:type="spellStart"/>
      <w:r w:rsidRPr="00B925FA">
        <w:rPr>
          <w:rFonts w:asciiTheme="majorHAnsi" w:eastAsia="Times New Roman" w:hAnsiTheme="majorHAnsi" w:cstheme="majorHAnsi"/>
          <w:i/>
          <w:iCs/>
          <w:lang w:val="en-IN" w:eastAsia="en-IN"/>
        </w:rPr>
        <w:t>Toxicol</w:t>
      </w:r>
      <w:proofErr w:type="spellEnd"/>
      <w:r w:rsidRPr="00B925FA">
        <w:rPr>
          <w:rFonts w:asciiTheme="majorHAnsi" w:eastAsia="Times New Roman" w:hAnsiTheme="majorHAnsi" w:cstheme="majorHAnsi"/>
          <w:i/>
          <w:iCs/>
          <w:lang w:val="en-IN" w:eastAsia="en-IN"/>
        </w:rPr>
        <w:t xml:space="preserve"> Environ Mutagen.</w:t>
      </w:r>
      <w:r w:rsidRPr="00B925FA">
        <w:rPr>
          <w:rFonts w:asciiTheme="majorHAnsi" w:eastAsia="Times New Roman" w:hAnsiTheme="majorHAnsi" w:cstheme="majorHAnsi"/>
          <w:lang w:val="en-IN" w:eastAsia="en-IN"/>
        </w:rPr>
        <w:t xml:space="preserve"> 2022;</w:t>
      </w:r>
      <w:r w:rsidRPr="00B925FA">
        <w:rPr>
          <w:rFonts w:asciiTheme="majorHAnsi" w:eastAsia="Times New Roman" w:hAnsiTheme="majorHAnsi" w:cstheme="majorHAnsi"/>
          <w:b/>
          <w:bCs/>
          <w:lang w:val="en-IN" w:eastAsia="en-IN"/>
        </w:rPr>
        <w:t>873</w:t>
      </w:r>
      <w:r w:rsidRPr="00B925FA">
        <w:rPr>
          <w:rFonts w:asciiTheme="majorHAnsi" w:eastAsia="Times New Roman" w:hAnsiTheme="majorHAnsi" w:cstheme="majorHAnsi"/>
          <w:lang w:val="en-IN" w:eastAsia="en-IN"/>
        </w:rPr>
        <w:t>:503438.</w:t>
      </w:r>
    </w:p>
    <w:p w14:paraId="6D10BDA8"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Figueroa-González G, Pérez-Plasencia C. Strategies for the evaluation of DNA damage and repair mechanisms in cancer. </w:t>
      </w:r>
      <w:r w:rsidRPr="00B925FA">
        <w:rPr>
          <w:rFonts w:asciiTheme="majorHAnsi" w:eastAsia="Times New Roman" w:hAnsiTheme="majorHAnsi" w:cstheme="majorHAnsi"/>
          <w:i/>
          <w:iCs/>
          <w:lang w:val="en-IN" w:eastAsia="en-IN"/>
        </w:rPr>
        <w:t>Oncol Lett.</w:t>
      </w:r>
      <w:r w:rsidRPr="00B925FA">
        <w:rPr>
          <w:rFonts w:asciiTheme="majorHAnsi" w:eastAsia="Times New Roman" w:hAnsiTheme="majorHAnsi" w:cstheme="majorHAnsi"/>
          <w:lang w:val="en-IN" w:eastAsia="en-IN"/>
        </w:rPr>
        <w:t xml:space="preserve"> 2017;</w:t>
      </w:r>
      <w:r w:rsidRPr="00B925FA">
        <w:rPr>
          <w:rFonts w:asciiTheme="majorHAnsi" w:eastAsia="Times New Roman" w:hAnsiTheme="majorHAnsi" w:cstheme="majorHAnsi"/>
          <w:b/>
          <w:bCs/>
          <w:lang w:val="en-IN" w:eastAsia="en-IN"/>
        </w:rPr>
        <w:t>13</w:t>
      </w:r>
      <w:r w:rsidRPr="00B925FA">
        <w:rPr>
          <w:rFonts w:asciiTheme="majorHAnsi" w:eastAsia="Times New Roman" w:hAnsiTheme="majorHAnsi" w:cstheme="majorHAnsi"/>
          <w:lang w:val="en-IN" w:eastAsia="en-IN"/>
        </w:rPr>
        <w:t>(6):3982-8.</w:t>
      </w:r>
    </w:p>
    <w:p w14:paraId="3648D0D7"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proofErr w:type="spellStart"/>
      <w:r w:rsidRPr="00B925FA">
        <w:rPr>
          <w:rFonts w:asciiTheme="majorHAnsi" w:eastAsia="Times New Roman" w:hAnsiTheme="majorHAnsi" w:cstheme="majorHAnsi"/>
          <w:lang w:val="en-IN" w:eastAsia="en-IN"/>
        </w:rPr>
        <w:t>Picksley</w:t>
      </w:r>
      <w:proofErr w:type="spellEnd"/>
      <w:r w:rsidRPr="00B925FA">
        <w:rPr>
          <w:rFonts w:asciiTheme="majorHAnsi" w:eastAsia="Times New Roman" w:hAnsiTheme="majorHAnsi" w:cstheme="majorHAnsi"/>
          <w:lang w:val="en-IN" w:eastAsia="en-IN"/>
        </w:rPr>
        <w:t xml:space="preserve"> SM, Attfield PV, Lloyd RG. Repair of DNA double-strand breaks in </w:t>
      </w:r>
      <w:r w:rsidRPr="00B925FA">
        <w:rPr>
          <w:rFonts w:asciiTheme="majorHAnsi" w:eastAsia="Times New Roman" w:hAnsiTheme="majorHAnsi" w:cstheme="majorHAnsi"/>
          <w:i/>
          <w:iCs/>
          <w:lang w:val="en-IN" w:eastAsia="en-IN"/>
        </w:rPr>
        <w:t>Escherichia coli</w:t>
      </w:r>
      <w:r w:rsidRPr="00B925FA">
        <w:rPr>
          <w:rFonts w:asciiTheme="majorHAnsi" w:eastAsia="Times New Roman" w:hAnsiTheme="majorHAnsi" w:cstheme="majorHAnsi"/>
          <w:lang w:val="en-IN" w:eastAsia="en-IN"/>
        </w:rPr>
        <w:t xml:space="preserve"> K12 requires a functional </w:t>
      </w:r>
      <w:proofErr w:type="spellStart"/>
      <w:r w:rsidRPr="00B925FA">
        <w:rPr>
          <w:rFonts w:asciiTheme="majorHAnsi" w:eastAsia="Times New Roman" w:hAnsiTheme="majorHAnsi" w:cstheme="majorHAnsi"/>
          <w:lang w:val="en-IN" w:eastAsia="en-IN"/>
        </w:rPr>
        <w:t>recN</w:t>
      </w:r>
      <w:proofErr w:type="spellEnd"/>
      <w:r w:rsidRPr="00B925FA">
        <w:rPr>
          <w:rFonts w:asciiTheme="majorHAnsi" w:eastAsia="Times New Roman" w:hAnsiTheme="majorHAnsi" w:cstheme="majorHAnsi"/>
          <w:lang w:val="en-IN" w:eastAsia="en-IN"/>
        </w:rPr>
        <w:t xml:space="preserve"> product. </w:t>
      </w:r>
      <w:r w:rsidRPr="00B925FA">
        <w:rPr>
          <w:rFonts w:asciiTheme="majorHAnsi" w:eastAsia="Times New Roman" w:hAnsiTheme="majorHAnsi" w:cstheme="majorHAnsi"/>
          <w:i/>
          <w:iCs/>
          <w:lang w:val="en-IN" w:eastAsia="en-IN"/>
        </w:rPr>
        <w:t>Mol Gen Genet.</w:t>
      </w:r>
      <w:r w:rsidRPr="00B925FA">
        <w:rPr>
          <w:rFonts w:asciiTheme="majorHAnsi" w:eastAsia="Times New Roman" w:hAnsiTheme="majorHAnsi" w:cstheme="majorHAnsi"/>
          <w:lang w:val="en-IN" w:eastAsia="en-IN"/>
        </w:rPr>
        <w:t xml:space="preserve"> 1984;</w:t>
      </w:r>
      <w:r w:rsidRPr="00B925FA">
        <w:rPr>
          <w:rFonts w:asciiTheme="majorHAnsi" w:eastAsia="Times New Roman" w:hAnsiTheme="majorHAnsi" w:cstheme="majorHAnsi"/>
          <w:b/>
          <w:bCs/>
          <w:lang w:val="en-IN" w:eastAsia="en-IN"/>
        </w:rPr>
        <w:t>195</w:t>
      </w:r>
      <w:r w:rsidRPr="00B925FA">
        <w:rPr>
          <w:rFonts w:asciiTheme="majorHAnsi" w:eastAsia="Times New Roman" w:hAnsiTheme="majorHAnsi" w:cstheme="majorHAnsi"/>
          <w:lang w:val="en-IN" w:eastAsia="en-IN"/>
        </w:rPr>
        <w:t>(1-2):267-74.</w:t>
      </w:r>
    </w:p>
    <w:p w14:paraId="228096DB"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Motamedi MR, Szigety SK, Rosenberg SM. Double-strand-break repair recombination in </w:t>
      </w:r>
      <w:r w:rsidRPr="00B925FA">
        <w:rPr>
          <w:rFonts w:asciiTheme="majorHAnsi" w:eastAsia="Times New Roman" w:hAnsiTheme="majorHAnsi" w:cstheme="majorHAnsi"/>
          <w:i/>
          <w:iCs/>
          <w:lang w:val="en-IN" w:eastAsia="en-IN"/>
        </w:rPr>
        <w:t>Escherichia coli</w:t>
      </w:r>
      <w:r w:rsidRPr="00B925FA">
        <w:rPr>
          <w:rFonts w:asciiTheme="majorHAnsi" w:eastAsia="Times New Roman" w:hAnsiTheme="majorHAnsi" w:cstheme="majorHAnsi"/>
          <w:lang w:val="en-IN" w:eastAsia="en-IN"/>
        </w:rPr>
        <w:t xml:space="preserve">: physical evidence for a DNA replication mechanism in vivo. </w:t>
      </w:r>
      <w:r w:rsidRPr="00B925FA">
        <w:rPr>
          <w:rFonts w:asciiTheme="majorHAnsi" w:eastAsia="Times New Roman" w:hAnsiTheme="majorHAnsi" w:cstheme="majorHAnsi"/>
          <w:i/>
          <w:iCs/>
          <w:lang w:val="en-IN" w:eastAsia="en-IN"/>
        </w:rPr>
        <w:t>Genes Dev.</w:t>
      </w:r>
      <w:r w:rsidRPr="00B925FA">
        <w:rPr>
          <w:rFonts w:asciiTheme="majorHAnsi" w:eastAsia="Times New Roman" w:hAnsiTheme="majorHAnsi" w:cstheme="majorHAnsi"/>
          <w:lang w:val="en-IN" w:eastAsia="en-IN"/>
        </w:rPr>
        <w:t xml:space="preserve"> 1999;</w:t>
      </w:r>
      <w:r w:rsidRPr="00B925FA">
        <w:rPr>
          <w:rFonts w:asciiTheme="majorHAnsi" w:eastAsia="Times New Roman" w:hAnsiTheme="majorHAnsi" w:cstheme="majorHAnsi"/>
          <w:b/>
          <w:bCs/>
          <w:lang w:val="en-IN" w:eastAsia="en-IN"/>
        </w:rPr>
        <w:t>13</w:t>
      </w:r>
      <w:r w:rsidRPr="00B925FA">
        <w:rPr>
          <w:rFonts w:asciiTheme="majorHAnsi" w:eastAsia="Times New Roman" w:hAnsiTheme="majorHAnsi" w:cstheme="majorHAnsi"/>
          <w:lang w:val="en-IN" w:eastAsia="en-IN"/>
        </w:rPr>
        <w:t>(21):2889-903.</w:t>
      </w:r>
    </w:p>
    <w:p w14:paraId="3A2825BA"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3E495B">
        <w:rPr>
          <w:rFonts w:asciiTheme="majorHAnsi" w:eastAsia="Times New Roman" w:hAnsiTheme="majorHAnsi" w:cstheme="majorHAnsi"/>
          <w:lang w:val="de-DE" w:eastAsia="en-IN"/>
        </w:rPr>
        <w:t xml:space="preserve">Malkova A, Ivanov EL, Haber JE. </w:t>
      </w:r>
      <w:r w:rsidRPr="00B925FA">
        <w:rPr>
          <w:rFonts w:asciiTheme="majorHAnsi" w:eastAsia="Times New Roman" w:hAnsiTheme="majorHAnsi" w:cstheme="majorHAnsi"/>
          <w:lang w:val="en-IN" w:eastAsia="en-IN"/>
        </w:rPr>
        <w:t xml:space="preserve">Double-strand break repair in the absence of RAD51 in yeast: a possible role for break-induced DNA replication. </w:t>
      </w:r>
      <w:r w:rsidRPr="00B925FA">
        <w:rPr>
          <w:rFonts w:asciiTheme="majorHAnsi" w:eastAsia="Times New Roman" w:hAnsiTheme="majorHAnsi" w:cstheme="majorHAnsi"/>
          <w:i/>
          <w:iCs/>
          <w:lang w:val="en-IN" w:eastAsia="en-IN"/>
        </w:rPr>
        <w:t xml:space="preserve">Proc Natl </w:t>
      </w:r>
      <w:proofErr w:type="spellStart"/>
      <w:r w:rsidRPr="00B925FA">
        <w:rPr>
          <w:rFonts w:asciiTheme="majorHAnsi" w:eastAsia="Times New Roman" w:hAnsiTheme="majorHAnsi" w:cstheme="majorHAnsi"/>
          <w:i/>
          <w:iCs/>
          <w:lang w:val="en-IN" w:eastAsia="en-IN"/>
        </w:rPr>
        <w:t>Acad</w:t>
      </w:r>
      <w:proofErr w:type="spellEnd"/>
      <w:r w:rsidRPr="00B925FA">
        <w:rPr>
          <w:rFonts w:asciiTheme="majorHAnsi" w:eastAsia="Times New Roman" w:hAnsiTheme="majorHAnsi" w:cstheme="majorHAnsi"/>
          <w:i/>
          <w:iCs/>
          <w:lang w:val="en-IN" w:eastAsia="en-IN"/>
        </w:rPr>
        <w:t xml:space="preserve"> Sci U S A.</w:t>
      </w:r>
      <w:r w:rsidRPr="00B925FA">
        <w:rPr>
          <w:rFonts w:asciiTheme="majorHAnsi" w:eastAsia="Times New Roman" w:hAnsiTheme="majorHAnsi" w:cstheme="majorHAnsi"/>
          <w:lang w:val="en-IN" w:eastAsia="en-IN"/>
        </w:rPr>
        <w:t xml:space="preserve"> 1996;</w:t>
      </w:r>
      <w:r w:rsidRPr="00B925FA">
        <w:rPr>
          <w:rFonts w:asciiTheme="majorHAnsi" w:eastAsia="Times New Roman" w:hAnsiTheme="majorHAnsi" w:cstheme="majorHAnsi"/>
          <w:b/>
          <w:bCs/>
          <w:lang w:val="en-IN" w:eastAsia="en-IN"/>
        </w:rPr>
        <w:t>93</w:t>
      </w:r>
      <w:r w:rsidRPr="00B925FA">
        <w:rPr>
          <w:rFonts w:asciiTheme="majorHAnsi" w:eastAsia="Times New Roman" w:hAnsiTheme="majorHAnsi" w:cstheme="majorHAnsi"/>
          <w:lang w:val="en-IN" w:eastAsia="en-IN"/>
        </w:rPr>
        <w:t>(14):7131-6.</w:t>
      </w:r>
    </w:p>
    <w:p w14:paraId="313C261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lastRenderedPageBreak/>
        <w:t xml:space="preserve">Frankenberg-Schwager M, Frankenberg D. DNA double-strand breaks: their repair and relationship to cell killing in yeast. </w:t>
      </w:r>
      <w:r w:rsidRPr="00B925FA">
        <w:rPr>
          <w:rFonts w:asciiTheme="majorHAnsi" w:eastAsia="Times New Roman" w:hAnsiTheme="majorHAnsi" w:cstheme="majorHAnsi"/>
          <w:i/>
          <w:iCs/>
          <w:lang w:val="en-IN" w:eastAsia="en-IN"/>
        </w:rPr>
        <w:t xml:space="preserve">Int J </w:t>
      </w:r>
      <w:proofErr w:type="spellStart"/>
      <w:r w:rsidRPr="00B925FA">
        <w:rPr>
          <w:rFonts w:asciiTheme="majorHAnsi" w:eastAsia="Times New Roman" w:hAnsiTheme="majorHAnsi" w:cstheme="majorHAnsi"/>
          <w:i/>
          <w:iCs/>
          <w:lang w:val="en-IN" w:eastAsia="en-IN"/>
        </w:rPr>
        <w:t>Radiat</w:t>
      </w:r>
      <w:proofErr w:type="spellEnd"/>
      <w:r w:rsidRPr="00B925FA">
        <w:rPr>
          <w:rFonts w:asciiTheme="majorHAnsi" w:eastAsia="Times New Roman" w:hAnsiTheme="majorHAnsi" w:cstheme="majorHAnsi"/>
          <w:i/>
          <w:iCs/>
          <w:lang w:val="en-IN" w:eastAsia="en-IN"/>
        </w:rPr>
        <w:t xml:space="preserve"> Biol.</w:t>
      </w:r>
      <w:r w:rsidRPr="00B925FA">
        <w:rPr>
          <w:rFonts w:asciiTheme="majorHAnsi" w:eastAsia="Times New Roman" w:hAnsiTheme="majorHAnsi" w:cstheme="majorHAnsi"/>
          <w:lang w:val="en-IN" w:eastAsia="en-IN"/>
        </w:rPr>
        <w:t xml:space="preserve"> 1990;</w:t>
      </w:r>
      <w:r w:rsidRPr="00B925FA">
        <w:rPr>
          <w:rFonts w:asciiTheme="majorHAnsi" w:eastAsia="Times New Roman" w:hAnsiTheme="majorHAnsi" w:cstheme="majorHAnsi"/>
          <w:b/>
          <w:bCs/>
          <w:lang w:val="en-IN" w:eastAsia="en-IN"/>
        </w:rPr>
        <w:t>58</w:t>
      </w:r>
      <w:r w:rsidRPr="00B925FA">
        <w:rPr>
          <w:rFonts w:asciiTheme="majorHAnsi" w:eastAsia="Times New Roman" w:hAnsiTheme="majorHAnsi" w:cstheme="majorHAnsi"/>
          <w:lang w:val="en-IN" w:eastAsia="en-IN"/>
        </w:rPr>
        <w:t>(4):569-75.</w:t>
      </w:r>
    </w:p>
    <w:p w14:paraId="6B8D175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proofErr w:type="spellStart"/>
      <w:r w:rsidRPr="00B925FA">
        <w:rPr>
          <w:rFonts w:asciiTheme="majorHAnsi" w:eastAsia="Times New Roman" w:hAnsiTheme="majorHAnsi" w:cstheme="majorHAnsi"/>
          <w:lang w:val="en-IN" w:eastAsia="en-IN"/>
        </w:rPr>
        <w:t>Allalunis</w:t>
      </w:r>
      <w:proofErr w:type="spellEnd"/>
      <w:r w:rsidRPr="00B925FA">
        <w:rPr>
          <w:rFonts w:asciiTheme="majorHAnsi" w:eastAsia="Times New Roman" w:hAnsiTheme="majorHAnsi" w:cstheme="majorHAnsi"/>
          <w:lang w:val="en-IN" w:eastAsia="en-IN"/>
        </w:rPr>
        <w:t xml:space="preserve">-Turner MJ et al. Radiation-induced DNA damage and repair in cells of a radiosensitive human malignant glioma cell line. </w:t>
      </w:r>
      <w:proofErr w:type="spellStart"/>
      <w:r w:rsidRPr="00B925FA">
        <w:rPr>
          <w:rFonts w:asciiTheme="majorHAnsi" w:eastAsia="Times New Roman" w:hAnsiTheme="majorHAnsi" w:cstheme="majorHAnsi"/>
          <w:i/>
          <w:iCs/>
          <w:lang w:val="en-IN" w:eastAsia="en-IN"/>
        </w:rPr>
        <w:t>Radiat</w:t>
      </w:r>
      <w:proofErr w:type="spellEnd"/>
      <w:r w:rsidRPr="00B925FA">
        <w:rPr>
          <w:rFonts w:asciiTheme="majorHAnsi" w:eastAsia="Times New Roman" w:hAnsiTheme="majorHAnsi" w:cstheme="majorHAnsi"/>
          <w:i/>
          <w:iCs/>
          <w:lang w:val="en-IN" w:eastAsia="en-IN"/>
        </w:rPr>
        <w:t xml:space="preserve"> Res.</w:t>
      </w:r>
      <w:r w:rsidRPr="00B925FA">
        <w:rPr>
          <w:rFonts w:asciiTheme="majorHAnsi" w:eastAsia="Times New Roman" w:hAnsiTheme="majorHAnsi" w:cstheme="majorHAnsi"/>
          <w:lang w:val="en-IN" w:eastAsia="en-IN"/>
        </w:rPr>
        <w:t xml:space="preserve"> 1995;</w:t>
      </w:r>
      <w:r w:rsidRPr="00B925FA">
        <w:rPr>
          <w:rFonts w:asciiTheme="majorHAnsi" w:eastAsia="Times New Roman" w:hAnsiTheme="majorHAnsi" w:cstheme="majorHAnsi"/>
          <w:b/>
          <w:bCs/>
          <w:lang w:val="en-IN" w:eastAsia="en-IN"/>
        </w:rPr>
        <w:t>144</w:t>
      </w:r>
      <w:r w:rsidRPr="00B925FA">
        <w:rPr>
          <w:rFonts w:asciiTheme="majorHAnsi" w:eastAsia="Times New Roman" w:hAnsiTheme="majorHAnsi" w:cstheme="majorHAnsi"/>
          <w:lang w:val="en-IN" w:eastAsia="en-IN"/>
        </w:rPr>
        <w:t>(3):288-93.</w:t>
      </w:r>
    </w:p>
    <w:p w14:paraId="1EC460A9"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Pierce AJ, Johnson RD, Thompson LH, Jasin M. XRCC3 promotes homology-directed repair of DNA damage in mammalian cells. </w:t>
      </w:r>
      <w:r w:rsidRPr="00B925FA">
        <w:rPr>
          <w:rFonts w:asciiTheme="majorHAnsi" w:eastAsia="Times New Roman" w:hAnsiTheme="majorHAnsi" w:cstheme="majorHAnsi"/>
          <w:i/>
          <w:iCs/>
          <w:lang w:val="en-IN" w:eastAsia="en-IN"/>
        </w:rPr>
        <w:t>Genes Dev.</w:t>
      </w:r>
      <w:r w:rsidRPr="00B925FA">
        <w:rPr>
          <w:rFonts w:asciiTheme="majorHAnsi" w:eastAsia="Times New Roman" w:hAnsiTheme="majorHAnsi" w:cstheme="majorHAnsi"/>
          <w:lang w:val="en-IN" w:eastAsia="en-IN"/>
        </w:rPr>
        <w:t xml:space="preserve"> 1999;</w:t>
      </w:r>
      <w:r w:rsidRPr="00B925FA">
        <w:rPr>
          <w:rFonts w:asciiTheme="majorHAnsi" w:eastAsia="Times New Roman" w:hAnsiTheme="majorHAnsi" w:cstheme="majorHAnsi"/>
          <w:b/>
          <w:bCs/>
          <w:lang w:val="en-IN" w:eastAsia="en-IN"/>
        </w:rPr>
        <w:t>13</w:t>
      </w:r>
      <w:r w:rsidRPr="00B925FA">
        <w:rPr>
          <w:rFonts w:asciiTheme="majorHAnsi" w:eastAsia="Times New Roman" w:hAnsiTheme="majorHAnsi" w:cstheme="majorHAnsi"/>
          <w:lang w:val="en-IN" w:eastAsia="en-IN"/>
        </w:rPr>
        <w:t>(20):2633-8.</w:t>
      </w:r>
    </w:p>
    <w:p w14:paraId="6EBCEBF6"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Rong YS, Golic KG. Gene targeting by homologous recombination in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Science.</w:t>
      </w:r>
      <w:r w:rsidRPr="00B925FA">
        <w:rPr>
          <w:rFonts w:asciiTheme="majorHAnsi" w:eastAsia="Times New Roman" w:hAnsiTheme="majorHAnsi" w:cstheme="majorHAnsi"/>
          <w:lang w:val="en-IN" w:eastAsia="en-IN"/>
        </w:rPr>
        <w:t xml:space="preserve"> 2000;</w:t>
      </w:r>
      <w:r w:rsidRPr="00B925FA">
        <w:rPr>
          <w:rFonts w:asciiTheme="majorHAnsi" w:eastAsia="Times New Roman" w:hAnsiTheme="majorHAnsi" w:cstheme="majorHAnsi"/>
          <w:b/>
          <w:bCs/>
          <w:lang w:val="en-IN" w:eastAsia="en-IN"/>
        </w:rPr>
        <w:t>288</w:t>
      </w:r>
      <w:r w:rsidRPr="00B925FA">
        <w:rPr>
          <w:rFonts w:asciiTheme="majorHAnsi" w:eastAsia="Times New Roman" w:hAnsiTheme="majorHAnsi" w:cstheme="majorHAnsi"/>
          <w:lang w:val="en-IN" w:eastAsia="en-IN"/>
        </w:rPr>
        <w:t>(5473):2013-8.</w:t>
      </w:r>
    </w:p>
    <w:p w14:paraId="60B541E3"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Adams MD, McVey M, Sekelsky J.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w:t>
      </w:r>
      <w:proofErr w:type="spellStart"/>
      <w:r w:rsidRPr="00B925FA">
        <w:rPr>
          <w:rFonts w:asciiTheme="majorHAnsi" w:eastAsia="Times New Roman" w:hAnsiTheme="majorHAnsi" w:cstheme="majorHAnsi"/>
          <w:lang w:val="en-IN" w:eastAsia="en-IN"/>
        </w:rPr>
        <w:t>Blm</w:t>
      </w:r>
      <w:proofErr w:type="spellEnd"/>
      <w:r w:rsidRPr="00B925FA">
        <w:rPr>
          <w:rFonts w:asciiTheme="majorHAnsi" w:eastAsia="Times New Roman" w:hAnsiTheme="majorHAnsi" w:cstheme="majorHAnsi"/>
          <w:lang w:val="en-IN" w:eastAsia="en-IN"/>
        </w:rPr>
        <w:t xml:space="preserve"> in double-strand break repair by synthesis-dependent strand annealing. </w:t>
      </w:r>
      <w:r w:rsidRPr="00B925FA">
        <w:rPr>
          <w:rFonts w:asciiTheme="majorHAnsi" w:eastAsia="Times New Roman" w:hAnsiTheme="majorHAnsi" w:cstheme="majorHAnsi"/>
          <w:i/>
          <w:iCs/>
          <w:lang w:val="en-IN" w:eastAsia="en-IN"/>
        </w:rPr>
        <w:t>Science.</w:t>
      </w:r>
      <w:r w:rsidRPr="00B925FA">
        <w:rPr>
          <w:rFonts w:asciiTheme="majorHAnsi" w:eastAsia="Times New Roman" w:hAnsiTheme="majorHAnsi" w:cstheme="majorHAnsi"/>
          <w:lang w:val="en-IN" w:eastAsia="en-IN"/>
        </w:rPr>
        <w:t xml:space="preserve"> 2003;</w:t>
      </w:r>
      <w:r w:rsidRPr="00B925FA">
        <w:rPr>
          <w:rFonts w:asciiTheme="majorHAnsi" w:eastAsia="Times New Roman" w:hAnsiTheme="majorHAnsi" w:cstheme="majorHAnsi"/>
          <w:b/>
          <w:bCs/>
          <w:lang w:val="en-IN" w:eastAsia="en-IN"/>
        </w:rPr>
        <w:t>299</w:t>
      </w:r>
      <w:r w:rsidRPr="00B925FA">
        <w:rPr>
          <w:rFonts w:asciiTheme="majorHAnsi" w:eastAsia="Times New Roman" w:hAnsiTheme="majorHAnsi" w:cstheme="majorHAnsi"/>
          <w:lang w:val="en-IN" w:eastAsia="en-IN"/>
        </w:rPr>
        <w:t>(5604):265-7.</w:t>
      </w:r>
    </w:p>
    <w:p w14:paraId="24AD95AE"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Rong YS, Golic KG. The homologous chromosome is an effective template for the repair of mitotic DNA double-strand breaks in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Genetics.</w:t>
      </w:r>
      <w:r w:rsidRPr="00B925FA">
        <w:rPr>
          <w:rFonts w:asciiTheme="majorHAnsi" w:eastAsia="Times New Roman" w:hAnsiTheme="majorHAnsi" w:cstheme="majorHAnsi"/>
          <w:lang w:val="en-IN" w:eastAsia="en-IN"/>
        </w:rPr>
        <w:t xml:space="preserve"> 2003;</w:t>
      </w:r>
      <w:r w:rsidRPr="00B925FA">
        <w:rPr>
          <w:rFonts w:asciiTheme="majorHAnsi" w:eastAsia="Times New Roman" w:hAnsiTheme="majorHAnsi" w:cstheme="majorHAnsi"/>
          <w:b/>
          <w:bCs/>
          <w:lang w:val="en-IN" w:eastAsia="en-IN"/>
        </w:rPr>
        <w:t>165</w:t>
      </w:r>
      <w:r w:rsidRPr="00B925FA">
        <w:rPr>
          <w:rFonts w:asciiTheme="majorHAnsi" w:eastAsia="Times New Roman" w:hAnsiTheme="majorHAnsi" w:cstheme="majorHAnsi"/>
          <w:lang w:val="en-IN" w:eastAsia="en-IN"/>
        </w:rPr>
        <w:t>(4):1831-42.</w:t>
      </w:r>
    </w:p>
    <w:p w14:paraId="3254037C"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Do AT, Brooks JT, Le Neveu MK, LaRocque JR. Double-strand break repair assays determine pathway choice and structure of gene conversion events in </w:t>
      </w:r>
      <w:r w:rsidRPr="00B925FA">
        <w:rPr>
          <w:rFonts w:asciiTheme="majorHAnsi" w:eastAsia="Times New Roman" w:hAnsiTheme="majorHAnsi" w:cstheme="majorHAnsi"/>
          <w:i/>
          <w:iCs/>
          <w:lang w:val="en-IN" w:eastAsia="en-IN"/>
        </w:rPr>
        <w:t>Drosophila melanogaster</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G3 (Bethesda).</w:t>
      </w:r>
      <w:r w:rsidRPr="00B925FA">
        <w:rPr>
          <w:rFonts w:asciiTheme="majorHAnsi" w:eastAsia="Times New Roman" w:hAnsiTheme="majorHAnsi" w:cstheme="majorHAnsi"/>
          <w:lang w:val="en-IN" w:eastAsia="en-IN"/>
        </w:rPr>
        <w:t xml:space="preserve"> 2014;</w:t>
      </w:r>
      <w:r w:rsidRPr="00B925FA">
        <w:rPr>
          <w:rFonts w:asciiTheme="majorHAnsi" w:eastAsia="Times New Roman" w:hAnsiTheme="majorHAnsi" w:cstheme="majorHAnsi"/>
          <w:b/>
          <w:bCs/>
          <w:lang w:val="en-IN" w:eastAsia="en-IN"/>
        </w:rPr>
        <w:t>4</w:t>
      </w:r>
      <w:r w:rsidRPr="00B925FA">
        <w:rPr>
          <w:rFonts w:asciiTheme="majorHAnsi" w:eastAsia="Times New Roman" w:hAnsiTheme="majorHAnsi" w:cstheme="majorHAnsi"/>
          <w:lang w:val="en-IN" w:eastAsia="en-IN"/>
        </w:rPr>
        <w:t>(3):425-32.</w:t>
      </w:r>
    </w:p>
    <w:p w14:paraId="5C168CA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3E495B">
        <w:rPr>
          <w:rFonts w:asciiTheme="majorHAnsi" w:eastAsia="Times New Roman" w:hAnsiTheme="majorHAnsi" w:cstheme="majorHAnsi"/>
          <w:lang w:val="de-DE" w:eastAsia="en-IN"/>
        </w:rPr>
        <w:t xml:space="preserve">Fernandez J, Bloomer H, Kellam N, LaRocque JR. </w:t>
      </w:r>
      <w:r w:rsidRPr="00B925FA">
        <w:rPr>
          <w:rFonts w:asciiTheme="majorHAnsi" w:eastAsia="Times New Roman" w:hAnsiTheme="majorHAnsi" w:cstheme="majorHAnsi"/>
          <w:lang w:val="en-IN" w:eastAsia="en-IN"/>
        </w:rPr>
        <w:t xml:space="preserve">Chromosome preference during homologous recombination repair of DNA double-strand breaks in </w:t>
      </w:r>
      <w:r w:rsidRPr="00B925FA">
        <w:rPr>
          <w:rFonts w:asciiTheme="majorHAnsi" w:eastAsia="Times New Roman" w:hAnsiTheme="majorHAnsi" w:cstheme="majorHAnsi"/>
          <w:i/>
          <w:iCs/>
          <w:lang w:val="en-IN" w:eastAsia="en-IN"/>
        </w:rPr>
        <w:t>Drosophila melanogaster</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G3 (Bethesda).</w:t>
      </w:r>
      <w:r w:rsidRPr="00B925FA">
        <w:rPr>
          <w:rFonts w:asciiTheme="majorHAnsi" w:eastAsia="Times New Roman" w:hAnsiTheme="majorHAnsi" w:cstheme="majorHAnsi"/>
          <w:lang w:val="en-IN" w:eastAsia="en-IN"/>
        </w:rPr>
        <w:t xml:space="preserve"> 2019;</w:t>
      </w:r>
      <w:r w:rsidRPr="00B925FA">
        <w:rPr>
          <w:rFonts w:asciiTheme="majorHAnsi" w:eastAsia="Times New Roman" w:hAnsiTheme="majorHAnsi" w:cstheme="majorHAnsi"/>
          <w:b/>
          <w:bCs/>
          <w:lang w:val="en-IN" w:eastAsia="en-IN"/>
        </w:rPr>
        <w:t>9</w:t>
      </w:r>
      <w:r w:rsidRPr="00B925FA">
        <w:rPr>
          <w:rFonts w:asciiTheme="majorHAnsi" w:eastAsia="Times New Roman" w:hAnsiTheme="majorHAnsi" w:cstheme="majorHAnsi"/>
          <w:lang w:val="en-IN" w:eastAsia="en-IN"/>
        </w:rPr>
        <w:t>(11):3773-80.</w:t>
      </w:r>
    </w:p>
    <w:p w14:paraId="681DDB7F"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Thomas MS et al. The epistatic relationship of </w:t>
      </w:r>
      <w:r w:rsidRPr="00B925FA">
        <w:rPr>
          <w:rFonts w:asciiTheme="majorHAnsi" w:eastAsia="Times New Roman" w:hAnsiTheme="majorHAnsi" w:cstheme="majorHAnsi"/>
          <w:i/>
          <w:iCs/>
          <w:lang w:val="en-IN" w:eastAsia="en-IN"/>
        </w:rPr>
        <w:t>Drosophila melanogaster</w:t>
      </w:r>
      <w:r w:rsidRPr="00B925FA">
        <w:rPr>
          <w:rFonts w:asciiTheme="majorHAnsi" w:eastAsia="Times New Roman" w:hAnsiTheme="majorHAnsi" w:cstheme="majorHAnsi"/>
          <w:lang w:val="en-IN" w:eastAsia="en-IN"/>
        </w:rPr>
        <w:t xml:space="preserve"> </w:t>
      </w:r>
      <w:proofErr w:type="spellStart"/>
      <w:r w:rsidRPr="00B925FA">
        <w:rPr>
          <w:rFonts w:asciiTheme="majorHAnsi" w:eastAsia="Times New Roman" w:hAnsiTheme="majorHAnsi" w:cstheme="majorHAnsi"/>
          <w:lang w:val="en-IN" w:eastAsia="en-IN"/>
        </w:rPr>
        <w:t>CtIP</w:t>
      </w:r>
      <w:proofErr w:type="spellEnd"/>
      <w:r w:rsidRPr="00B925FA">
        <w:rPr>
          <w:rFonts w:asciiTheme="majorHAnsi" w:eastAsia="Times New Roman" w:hAnsiTheme="majorHAnsi" w:cstheme="majorHAnsi"/>
          <w:lang w:val="en-IN" w:eastAsia="en-IN"/>
        </w:rPr>
        <w:t xml:space="preserve"> and Rif1 in homology-directed repair of DNA double-strand breaks. </w:t>
      </w:r>
      <w:r w:rsidRPr="00B925FA">
        <w:rPr>
          <w:rFonts w:asciiTheme="majorHAnsi" w:eastAsia="Times New Roman" w:hAnsiTheme="majorHAnsi" w:cstheme="majorHAnsi"/>
          <w:i/>
          <w:iCs/>
          <w:lang w:val="en-IN" w:eastAsia="en-IN"/>
        </w:rPr>
        <w:t>G3 (Bethesda).</w:t>
      </w:r>
      <w:r w:rsidRPr="00B925FA">
        <w:rPr>
          <w:rFonts w:asciiTheme="majorHAnsi" w:eastAsia="Times New Roman" w:hAnsiTheme="majorHAnsi" w:cstheme="majorHAnsi"/>
          <w:lang w:val="en-IN" w:eastAsia="en-IN"/>
        </w:rPr>
        <w:t xml:space="preserve"> 2024;</w:t>
      </w:r>
      <w:r w:rsidRPr="00B925FA">
        <w:rPr>
          <w:rFonts w:asciiTheme="majorHAnsi" w:eastAsia="Times New Roman" w:hAnsiTheme="majorHAnsi" w:cstheme="majorHAnsi"/>
          <w:b/>
          <w:bCs/>
          <w:lang w:val="en-IN" w:eastAsia="en-IN"/>
        </w:rPr>
        <w:t>14</w:t>
      </w:r>
      <w:r w:rsidRPr="00B925FA">
        <w:rPr>
          <w:rFonts w:asciiTheme="majorHAnsi" w:eastAsia="Times New Roman" w:hAnsiTheme="majorHAnsi" w:cstheme="majorHAnsi"/>
          <w:lang w:val="en-IN" w:eastAsia="en-IN"/>
        </w:rPr>
        <w:t>(11):jkae210.</w:t>
      </w:r>
    </w:p>
    <w:p w14:paraId="5C7A7D43"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Greenspan RJ. </w:t>
      </w:r>
      <w:r w:rsidRPr="00B925FA">
        <w:rPr>
          <w:rFonts w:asciiTheme="majorHAnsi" w:eastAsia="Times New Roman" w:hAnsiTheme="majorHAnsi" w:cstheme="majorHAnsi"/>
          <w:i/>
          <w:iCs/>
          <w:lang w:val="en-IN" w:eastAsia="en-IN"/>
        </w:rPr>
        <w:t>Fly pushing: the theory and practice of Drosophila genetics.</w:t>
      </w:r>
      <w:r w:rsidRPr="00B925FA">
        <w:rPr>
          <w:rFonts w:asciiTheme="majorHAnsi" w:eastAsia="Times New Roman" w:hAnsiTheme="majorHAnsi" w:cstheme="majorHAnsi"/>
          <w:lang w:val="en-IN" w:eastAsia="en-IN"/>
        </w:rPr>
        <w:t xml:space="preserve"> 2nd ed. Cold Spring Harbor Laboratory Press; Cold Spring Harbor, NY; 2004. 191 p.</w:t>
      </w:r>
    </w:p>
    <w:p w14:paraId="62246348"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Sullivan W, Ashburner M, Hawley RS, editors. </w:t>
      </w:r>
      <w:r w:rsidRPr="00B925FA">
        <w:rPr>
          <w:rFonts w:asciiTheme="majorHAnsi" w:eastAsia="Times New Roman" w:hAnsiTheme="majorHAnsi" w:cstheme="majorHAnsi"/>
          <w:i/>
          <w:iCs/>
          <w:lang w:val="en-IN" w:eastAsia="en-IN"/>
        </w:rPr>
        <w:t>Drosophila protocols.</w:t>
      </w:r>
      <w:r w:rsidRPr="00B925FA">
        <w:rPr>
          <w:rFonts w:asciiTheme="majorHAnsi" w:eastAsia="Times New Roman" w:hAnsiTheme="majorHAnsi" w:cstheme="majorHAnsi"/>
          <w:lang w:val="en-IN" w:eastAsia="en-IN"/>
        </w:rPr>
        <w:t xml:space="preserve"> Cold Spring Harbor Laboratory Press; Cold Spring Harbor, NY; 2000. 697 p.</w:t>
      </w:r>
    </w:p>
    <w:p w14:paraId="2901A93C"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McIlwraith MJ et al. Human DNA polymerase eta promotes DNA synthesis from strand invasion intermediates of homologous recombination. </w:t>
      </w:r>
      <w:r w:rsidRPr="00B925FA">
        <w:rPr>
          <w:rFonts w:asciiTheme="majorHAnsi" w:eastAsia="Times New Roman" w:hAnsiTheme="majorHAnsi" w:cstheme="majorHAnsi"/>
          <w:i/>
          <w:iCs/>
          <w:lang w:val="en-IN" w:eastAsia="en-IN"/>
        </w:rPr>
        <w:t>Mol Cell.</w:t>
      </w:r>
      <w:r w:rsidRPr="00B925FA">
        <w:rPr>
          <w:rFonts w:asciiTheme="majorHAnsi" w:eastAsia="Times New Roman" w:hAnsiTheme="majorHAnsi" w:cstheme="majorHAnsi"/>
          <w:lang w:val="en-IN" w:eastAsia="en-IN"/>
        </w:rPr>
        <w:t xml:space="preserve"> 2005;</w:t>
      </w:r>
      <w:r w:rsidRPr="00B925FA">
        <w:rPr>
          <w:rFonts w:asciiTheme="majorHAnsi" w:eastAsia="Times New Roman" w:hAnsiTheme="majorHAnsi" w:cstheme="majorHAnsi"/>
          <w:b/>
          <w:bCs/>
          <w:lang w:val="en-IN" w:eastAsia="en-IN"/>
        </w:rPr>
        <w:t>20</w:t>
      </w:r>
      <w:r w:rsidRPr="00B925FA">
        <w:rPr>
          <w:rFonts w:asciiTheme="majorHAnsi" w:eastAsia="Times New Roman" w:hAnsiTheme="majorHAnsi" w:cstheme="majorHAnsi"/>
          <w:lang w:val="en-IN" w:eastAsia="en-IN"/>
        </w:rPr>
        <w:t>(5):783-92.</w:t>
      </w:r>
    </w:p>
    <w:p w14:paraId="3FC621BD"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Sartori AA et al. Human </w:t>
      </w:r>
      <w:proofErr w:type="spellStart"/>
      <w:r w:rsidRPr="00B925FA">
        <w:rPr>
          <w:rFonts w:asciiTheme="majorHAnsi" w:eastAsia="Times New Roman" w:hAnsiTheme="majorHAnsi" w:cstheme="majorHAnsi"/>
          <w:lang w:val="en-IN" w:eastAsia="en-IN"/>
        </w:rPr>
        <w:t>CtIP</w:t>
      </w:r>
      <w:proofErr w:type="spellEnd"/>
      <w:r w:rsidRPr="00B925FA">
        <w:rPr>
          <w:rFonts w:asciiTheme="majorHAnsi" w:eastAsia="Times New Roman" w:hAnsiTheme="majorHAnsi" w:cstheme="majorHAnsi"/>
          <w:lang w:val="en-IN" w:eastAsia="en-IN"/>
        </w:rPr>
        <w:t xml:space="preserve"> promotes DNA end resection. </w:t>
      </w:r>
      <w:r w:rsidRPr="00B925FA">
        <w:rPr>
          <w:rFonts w:asciiTheme="majorHAnsi" w:eastAsia="Times New Roman" w:hAnsiTheme="majorHAnsi" w:cstheme="majorHAnsi"/>
          <w:i/>
          <w:iCs/>
          <w:lang w:val="en-IN" w:eastAsia="en-IN"/>
        </w:rPr>
        <w:t>Nature.</w:t>
      </w:r>
      <w:r w:rsidRPr="00B925FA">
        <w:rPr>
          <w:rFonts w:asciiTheme="majorHAnsi" w:eastAsia="Times New Roman" w:hAnsiTheme="majorHAnsi" w:cstheme="majorHAnsi"/>
          <w:lang w:val="en-IN" w:eastAsia="en-IN"/>
        </w:rPr>
        <w:t xml:space="preserve"> 2007;</w:t>
      </w:r>
      <w:r w:rsidRPr="00B925FA">
        <w:rPr>
          <w:rFonts w:asciiTheme="majorHAnsi" w:eastAsia="Times New Roman" w:hAnsiTheme="majorHAnsi" w:cstheme="majorHAnsi"/>
          <w:b/>
          <w:bCs/>
          <w:lang w:val="en-IN" w:eastAsia="en-IN"/>
        </w:rPr>
        <w:t>450</w:t>
      </w:r>
      <w:r w:rsidRPr="00B925FA">
        <w:rPr>
          <w:rFonts w:asciiTheme="majorHAnsi" w:eastAsia="Times New Roman" w:hAnsiTheme="majorHAnsi" w:cstheme="majorHAnsi"/>
          <w:lang w:val="en-IN" w:eastAsia="en-IN"/>
        </w:rPr>
        <w:t>(7169):509-14.</w:t>
      </w:r>
    </w:p>
    <w:p w14:paraId="2F09195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Bischof J et al. An optimized transgenesis system for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using germ-line-specific phiC31 integrases. </w:t>
      </w:r>
      <w:r w:rsidRPr="00B925FA">
        <w:rPr>
          <w:rFonts w:asciiTheme="majorHAnsi" w:eastAsia="Times New Roman" w:hAnsiTheme="majorHAnsi" w:cstheme="majorHAnsi"/>
          <w:i/>
          <w:iCs/>
          <w:lang w:val="en-IN" w:eastAsia="en-IN"/>
        </w:rPr>
        <w:t xml:space="preserve">Proc Natl </w:t>
      </w:r>
      <w:proofErr w:type="spellStart"/>
      <w:r w:rsidRPr="00B925FA">
        <w:rPr>
          <w:rFonts w:asciiTheme="majorHAnsi" w:eastAsia="Times New Roman" w:hAnsiTheme="majorHAnsi" w:cstheme="majorHAnsi"/>
          <w:i/>
          <w:iCs/>
          <w:lang w:val="en-IN" w:eastAsia="en-IN"/>
        </w:rPr>
        <w:t>Acad</w:t>
      </w:r>
      <w:proofErr w:type="spellEnd"/>
      <w:r w:rsidRPr="00B925FA">
        <w:rPr>
          <w:rFonts w:asciiTheme="majorHAnsi" w:eastAsia="Times New Roman" w:hAnsiTheme="majorHAnsi" w:cstheme="majorHAnsi"/>
          <w:i/>
          <w:iCs/>
          <w:lang w:val="en-IN" w:eastAsia="en-IN"/>
        </w:rPr>
        <w:t xml:space="preserve"> Sci U S A.</w:t>
      </w:r>
      <w:r w:rsidRPr="00B925FA">
        <w:rPr>
          <w:rFonts w:asciiTheme="majorHAnsi" w:eastAsia="Times New Roman" w:hAnsiTheme="majorHAnsi" w:cstheme="majorHAnsi"/>
          <w:lang w:val="en-IN" w:eastAsia="en-IN"/>
        </w:rPr>
        <w:t xml:space="preserve"> 2007;</w:t>
      </w:r>
      <w:r w:rsidRPr="00B925FA">
        <w:rPr>
          <w:rFonts w:asciiTheme="majorHAnsi" w:eastAsia="Times New Roman" w:hAnsiTheme="majorHAnsi" w:cstheme="majorHAnsi"/>
          <w:b/>
          <w:bCs/>
          <w:lang w:val="en-IN" w:eastAsia="en-IN"/>
        </w:rPr>
        <w:t>104</w:t>
      </w:r>
      <w:r w:rsidRPr="00B925FA">
        <w:rPr>
          <w:rFonts w:asciiTheme="majorHAnsi" w:eastAsia="Times New Roman" w:hAnsiTheme="majorHAnsi" w:cstheme="majorHAnsi"/>
          <w:lang w:val="en-IN" w:eastAsia="en-IN"/>
        </w:rPr>
        <w:t>(9):3312-7.</w:t>
      </w:r>
    </w:p>
    <w:p w14:paraId="0B1D011C"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Janssen A et al. A single double-strand break system reveals repair dynamics and mechanisms in heterochromatin and euchromatin. </w:t>
      </w:r>
      <w:r w:rsidRPr="00B925FA">
        <w:rPr>
          <w:rFonts w:asciiTheme="majorHAnsi" w:eastAsia="Times New Roman" w:hAnsiTheme="majorHAnsi" w:cstheme="majorHAnsi"/>
          <w:i/>
          <w:iCs/>
          <w:lang w:val="en-IN" w:eastAsia="en-IN"/>
        </w:rPr>
        <w:t>Genes Dev.</w:t>
      </w:r>
      <w:r w:rsidRPr="00B925FA">
        <w:rPr>
          <w:rFonts w:asciiTheme="majorHAnsi" w:eastAsia="Times New Roman" w:hAnsiTheme="majorHAnsi" w:cstheme="majorHAnsi"/>
          <w:lang w:val="en-IN" w:eastAsia="en-IN"/>
        </w:rPr>
        <w:t xml:space="preserve"> 2016;</w:t>
      </w:r>
      <w:r w:rsidRPr="00B925FA">
        <w:rPr>
          <w:rFonts w:asciiTheme="majorHAnsi" w:eastAsia="Times New Roman" w:hAnsiTheme="majorHAnsi" w:cstheme="majorHAnsi"/>
          <w:b/>
          <w:bCs/>
          <w:lang w:val="en-IN" w:eastAsia="en-IN"/>
        </w:rPr>
        <w:t>30</w:t>
      </w:r>
      <w:r w:rsidRPr="00B925FA">
        <w:rPr>
          <w:rFonts w:asciiTheme="majorHAnsi" w:eastAsia="Times New Roman" w:hAnsiTheme="majorHAnsi" w:cstheme="majorHAnsi"/>
          <w:lang w:val="en-IN" w:eastAsia="en-IN"/>
        </w:rPr>
        <w:t>(14):1645-57.</w:t>
      </w:r>
    </w:p>
    <w:p w14:paraId="72C049FD"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Preston CR, Flores CC, Engels WR. Differential usage of alternative pathways of double-strand break repair in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Genetics.</w:t>
      </w:r>
      <w:r w:rsidRPr="00B925FA">
        <w:rPr>
          <w:rFonts w:asciiTheme="majorHAnsi" w:eastAsia="Times New Roman" w:hAnsiTheme="majorHAnsi" w:cstheme="majorHAnsi"/>
          <w:lang w:val="en-IN" w:eastAsia="en-IN"/>
        </w:rPr>
        <w:t xml:space="preserve"> 2006;</w:t>
      </w:r>
      <w:r w:rsidRPr="00B925FA">
        <w:rPr>
          <w:rFonts w:asciiTheme="majorHAnsi" w:eastAsia="Times New Roman" w:hAnsiTheme="majorHAnsi" w:cstheme="majorHAnsi"/>
          <w:b/>
          <w:bCs/>
          <w:lang w:val="en-IN" w:eastAsia="en-IN"/>
        </w:rPr>
        <w:t>172</w:t>
      </w:r>
      <w:r w:rsidRPr="00B925FA">
        <w:rPr>
          <w:rFonts w:asciiTheme="majorHAnsi" w:eastAsia="Times New Roman" w:hAnsiTheme="majorHAnsi" w:cstheme="majorHAnsi"/>
          <w:lang w:val="en-IN" w:eastAsia="en-IN"/>
        </w:rPr>
        <w:t>(2):1055-68.</w:t>
      </w:r>
    </w:p>
    <w:p w14:paraId="55E35F4D"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Chen H et al. An enhanced gene targeting toolkit for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Golic+. </w:t>
      </w:r>
      <w:r w:rsidRPr="00B925FA">
        <w:rPr>
          <w:rFonts w:asciiTheme="majorHAnsi" w:eastAsia="Times New Roman" w:hAnsiTheme="majorHAnsi" w:cstheme="majorHAnsi"/>
          <w:i/>
          <w:iCs/>
          <w:lang w:val="en-IN" w:eastAsia="en-IN"/>
        </w:rPr>
        <w:t>Genetics.</w:t>
      </w:r>
      <w:r w:rsidRPr="00B925FA">
        <w:rPr>
          <w:rFonts w:asciiTheme="majorHAnsi" w:eastAsia="Times New Roman" w:hAnsiTheme="majorHAnsi" w:cstheme="majorHAnsi"/>
          <w:lang w:val="en-IN" w:eastAsia="en-IN"/>
        </w:rPr>
        <w:t xml:space="preserve"> 2015;</w:t>
      </w:r>
      <w:r w:rsidRPr="00B925FA">
        <w:rPr>
          <w:rFonts w:asciiTheme="majorHAnsi" w:eastAsia="Times New Roman" w:hAnsiTheme="majorHAnsi" w:cstheme="majorHAnsi"/>
          <w:b/>
          <w:bCs/>
          <w:lang w:val="en-IN" w:eastAsia="en-IN"/>
        </w:rPr>
        <w:t>199</w:t>
      </w:r>
      <w:r w:rsidRPr="00B925FA">
        <w:rPr>
          <w:rFonts w:asciiTheme="majorHAnsi" w:eastAsia="Times New Roman" w:hAnsiTheme="majorHAnsi" w:cstheme="majorHAnsi"/>
          <w:lang w:val="en-IN" w:eastAsia="en-IN"/>
        </w:rPr>
        <w:t>(3):683-94.</w:t>
      </w:r>
    </w:p>
    <w:p w14:paraId="0ECBF880"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proofErr w:type="spellStart"/>
      <w:r w:rsidRPr="00B925FA">
        <w:rPr>
          <w:rFonts w:asciiTheme="majorHAnsi" w:eastAsia="Times New Roman" w:hAnsiTheme="majorHAnsi" w:cstheme="majorHAnsi"/>
          <w:lang w:val="en-IN" w:eastAsia="en-IN"/>
        </w:rPr>
        <w:t>Delabaere</w:t>
      </w:r>
      <w:proofErr w:type="spellEnd"/>
      <w:r w:rsidRPr="00B925FA">
        <w:rPr>
          <w:rFonts w:asciiTheme="majorHAnsi" w:eastAsia="Times New Roman" w:hAnsiTheme="majorHAnsi" w:cstheme="majorHAnsi"/>
          <w:lang w:val="en-IN" w:eastAsia="en-IN"/>
        </w:rPr>
        <w:t xml:space="preserve"> L et al. Aging impairs double-strand break repair by homologous recombination in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germ cells. </w:t>
      </w:r>
      <w:r w:rsidRPr="00B925FA">
        <w:rPr>
          <w:rFonts w:asciiTheme="majorHAnsi" w:eastAsia="Times New Roman" w:hAnsiTheme="majorHAnsi" w:cstheme="majorHAnsi"/>
          <w:i/>
          <w:iCs/>
          <w:lang w:val="en-IN" w:eastAsia="en-IN"/>
        </w:rPr>
        <w:t>Aging Cell.</w:t>
      </w:r>
      <w:r w:rsidRPr="00B925FA">
        <w:rPr>
          <w:rFonts w:asciiTheme="majorHAnsi" w:eastAsia="Times New Roman" w:hAnsiTheme="majorHAnsi" w:cstheme="majorHAnsi"/>
          <w:lang w:val="en-IN" w:eastAsia="en-IN"/>
        </w:rPr>
        <w:t xml:space="preserve"> 2017;</w:t>
      </w:r>
      <w:r w:rsidRPr="00B925FA">
        <w:rPr>
          <w:rFonts w:asciiTheme="majorHAnsi" w:eastAsia="Times New Roman" w:hAnsiTheme="majorHAnsi" w:cstheme="majorHAnsi"/>
          <w:b/>
          <w:bCs/>
          <w:lang w:val="en-IN" w:eastAsia="en-IN"/>
        </w:rPr>
        <w:t>16</w:t>
      </w:r>
      <w:r w:rsidRPr="00B925FA">
        <w:rPr>
          <w:rFonts w:asciiTheme="majorHAnsi" w:eastAsia="Times New Roman" w:hAnsiTheme="majorHAnsi" w:cstheme="majorHAnsi"/>
          <w:lang w:val="en-IN" w:eastAsia="en-IN"/>
        </w:rPr>
        <w:t>(2):320-8.</w:t>
      </w:r>
    </w:p>
    <w:p w14:paraId="4208ECB7"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Graham EL et al. The impact of developmental stage, tissue type, and sex on DNA double-strand break repair in </w:t>
      </w:r>
      <w:r w:rsidRPr="00B925FA">
        <w:rPr>
          <w:rFonts w:asciiTheme="majorHAnsi" w:eastAsia="Times New Roman" w:hAnsiTheme="majorHAnsi" w:cstheme="majorHAnsi"/>
          <w:i/>
          <w:iCs/>
          <w:lang w:val="en-IN" w:eastAsia="en-IN"/>
        </w:rPr>
        <w:t>Drosophila melanogaster</w:t>
      </w:r>
      <w:r w:rsidRPr="00B925FA">
        <w:rPr>
          <w:rFonts w:asciiTheme="majorHAnsi" w:eastAsia="Times New Roman" w:hAnsiTheme="majorHAnsi" w:cstheme="majorHAnsi"/>
          <w:lang w:val="en-IN" w:eastAsia="en-IN"/>
        </w:rPr>
        <w:t xml:space="preserve">. </w:t>
      </w:r>
      <w:proofErr w:type="spellStart"/>
      <w:r w:rsidRPr="00B925FA">
        <w:rPr>
          <w:rFonts w:asciiTheme="majorHAnsi" w:eastAsia="Times New Roman" w:hAnsiTheme="majorHAnsi" w:cstheme="majorHAnsi"/>
          <w:i/>
          <w:iCs/>
          <w:lang w:val="en-IN" w:eastAsia="en-IN"/>
        </w:rPr>
        <w:t>PLoS</w:t>
      </w:r>
      <w:proofErr w:type="spellEnd"/>
      <w:r w:rsidRPr="00B925FA">
        <w:rPr>
          <w:rFonts w:asciiTheme="majorHAnsi" w:eastAsia="Times New Roman" w:hAnsiTheme="majorHAnsi" w:cstheme="majorHAnsi"/>
          <w:i/>
          <w:iCs/>
          <w:lang w:val="en-IN" w:eastAsia="en-IN"/>
        </w:rPr>
        <w:t xml:space="preserve"> Genet.</w:t>
      </w:r>
      <w:r w:rsidRPr="00B925FA">
        <w:rPr>
          <w:rFonts w:asciiTheme="majorHAnsi" w:eastAsia="Times New Roman" w:hAnsiTheme="majorHAnsi" w:cstheme="majorHAnsi"/>
          <w:lang w:val="en-IN" w:eastAsia="en-IN"/>
        </w:rPr>
        <w:t xml:space="preserve"> 2024;</w:t>
      </w:r>
      <w:r w:rsidRPr="00B925FA">
        <w:rPr>
          <w:rFonts w:asciiTheme="majorHAnsi" w:eastAsia="Times New Roman" w:hAnsiTheme="majorHAnsi" w:cstheme="majorHAnsi"/>
          <w:b/>
          <w:bCs/>
          <w:lang w:val="en-IN" w:eastAsia="en-IN"/>
        </w:rPr>
        <w:t>20</w:t>
      </w:r>
      <w:r w:rsidRPr="00B925FA">
        <w:rPr>
          <w:rFonts w:asciiTheme="majorHAnsi" w:eastAsia="Times New Roman" w:hAnsiTheme="majorHAnsi" w:cstheme="majorHAnsi"/>
          <w:lang w:val="en-IN" w:eastAsia="en-IN"/>
        </w:rPr>
        <w:t>(4):e1011250.</w:t>
      </w:r>
    </w:p>
    <w:p w14:paraId="6B6DF461"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Do AT, LaRocque JR. The role of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mismatch repair in suppressing recombination between diverged sequences. </w:t>
      </w:r>
      <w:r w:rsidRPr="00B925FA">
        <w:rPr>
          <w:rFonts w:asciiTheme="majorHAnsi" w:eastAsia="Times New Roman" w:hAnsiTheme="majorHAnsi" w:cstheme="majorHAnsi"/>
          <w:i/>
          <w:iCs/>
          <w:lang w:val="en-IN" w:eastAsia="en-IN"/>
        </w:rPr>
        <w:t>Sci Rep.</w:t>
      </w:r>
      <w:r w:rsidRPr="00B925FA">
        <w:rPr>
          <w:rFonts w:asciiTheme="majorHAnsi" w:eastAsia="Times New Roman" w:hAnsiTheme="majorHAnsi" w:cstheme="majorHAnsi"/>
          <w:lang w:val="en-IN" w:eastAsia="en-IN"/>
        </w:rPr>
        <w:t xml:space="preserve"> 2015;</w:t>
      </w:r>
      <w:r w:rsidRPr="00B925FA">
        <w:rPr>
          <w:rFonts w:asciiTheme="majorHAnsi" w:eastAsia="Times New Roman" w:hAnsiTheme="majorHAnsi" w:cstheme="majorHAnsi"/>
          <w:b/>
          <w:bCs/>
          <w:lang w:val="en-IN" w:eastAsia="en-IN"/>
        </w:rPr>
        <w:t>5</w:t>
      </w:r>
      <w:r w:rsidRPr="00B925FA">
        <w:rPr>
          <w:rFonts w:asciiTheme="majorHAnsi" w:eastAsia="Times New Roman" w:hAnsiTheme="majorHAnsi" w:cstheme="majorHAnsi"/>
          <w:lang w:val="en-IN" w:eastAsia="en-IN"/>
        </w:rPr>
        <w:t>:17601.</w:t>
      </w:r>
    </w:p>
    <w:p w14:paraId="74452D83"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lastRenderedPageBreak/>
        <w:t xml:space="preserve">Ertl HA et al. The role of </w:t>
      </w:r>
      <w:proofErr w:type="spellStart"/>
      <w:r w:rsidRPr="00B925FA">
        <w:rPr>
          <w:rFonts w:asciiTheme="majorHAnsi" w:eastAsia="Times New Roman" w:hAnsiTheme="majorHAnsi" w:cstheme="majorHAnsi"/>
          <w:lang w:val="en-IN" w:eastAsia="en-IN"/>
        </w:rPr>
        <w:t>Blm</w:t>
      </w:r>
      <w:proofErr w:type="spellEnd"/>
      <w:r w:rsidRPr="00B925FA">
        <w:rPr>
          <w:rFonts w:asciiTheme="majorHAnsi" w:eastAsia="Times New Roman" w:hAnsiTheme="majorHAnsi" w:cstheme="majorHAnsi"/>
          <w:lang w:val="en-IN" w:eastAsia="en-IN"/>
        </w:rPr>
        <w:t xml:space="preserve"> helicase in homologous recombination, gene conversion tract length, and recombination between diverged sequences in </w:t>
      </w:r>
      <w:r w:rsidRPr="00B925FA">
        <w:rPr>
          <w:rFonts w:asciiTheme="majorHAnsi" w:eastAsia="Times New Roman" w:hAnsiTheme="majorHAnsi" w:cstheme="majorHAnsi"/>
          <w:i/>
          <w:iCs/>
          <w:lang w:val="en-IN" w:eastAsia="en-IN"/>
        </w:rPr>
        <w:t>Drosophila melanogaster</w:t>
      </w:r>
      <w:r w:rsidRPr="00B925FA">
        <w:rPr>
          <w:rFonts w:asciiTheme="majorHAnsi" w:eastAsia="Times New Roman" w:hAnsiTheme="majorHAnsi" w:cstheme="majorHAnsi"/>
          <w:lang w:val="en-IN" w:eastAsia="en-IN"/>
        </w:rPr>
        <w:t xml:space="preserve">. </w:t>
      </w:r>
      <w:r w:rsidRPr="00B925FA">
        <w:rPr>
          <w:rFonts w:asciiTheme="majorHAnsi" w:eastAsia="Times New Roman" w:hAnsiTheme="majorHAnsi" w:cstheme="majorHAnsi"/>
          <w:i/>
          <w:iCs/>
          <w:lang w:val="en-IN" w:eastAsia="en-IN"/>
        </w:rPr>
        <w:t>Genetics.</w:t>
      </w:r>
      <w:r w:rsidRPr="00B925FA">
        <w:rPr>
          <w:rFonts w:asciiTheme="majorHAnsi" w:eastAsia="Times New Roman" w:hAnsiTheme="majorHAnsi" w:cstheme="majorHAnsi"/>
          <w:lang w:val="en-IN" w:eastAsia="en-IN"/>
        </w:rPr>
        <w:t xml:space="preserve"> 2017;</w:t>
      </w:r>
      <w:r w:rsidRPr="00B925FA">
        <w:rPr>
          <w:rFonts w:asciiTheme="majorHAnsi" w:eastAsia="Times New Roman" w:hAnsiTheme="majorHAnsi" w:cstheme="majorHAnsi"/>
          <w:b/>
          <w:bCs/>
          <w:lang w:val="en-IN" w:eastAsia="en-IN"/>
        </w:rPr>
        <w:t>207</w:t>
      </w:r>
      <w:r w:rsidRPr="00B925FA">
        <w:rPr>
          <w:rFonts w:asciiTheme="majorHAnsi" w:eastAsia="Times New Roman" w:hAnsiTheme="majorHAnsi" w:cstheme="majorHAnsi"/>
          <w:lang w:val="en-IN" w:eastAsia="en-IN"/>
        </w:rPr>
        <w:t>(3):923-33.</w:t>
      </w:r>
    </w:p>
    <w:p w14:paraId="1CEFF999" w14:textId="77777777" w:rsidR="00142F18" w:rsidRPr="00B925FA" w:rsidRDefault="00142F18" w:rsidP="00B925FA">
      <w:pPr>
        <w:widowControl/>
        <w:numPr>
          <w:ilvl w:val="0"/>
          <w:numId w:val="28"/>
        </w:numPr>
        <w:tabs>
          <w:tab w:val="clear" w:pos="720"/>
        </w:tabs>
        <w:ind w:left="0" w:firstLine="0"/>
        <w:rPr>
          <w:rFonts w:asciiTheme="majorHAnsi" w:eastAsia="Times New Roman" w:hAnsiTheme="majorHAnsi" w:cstheme="majorHAnsi"/>
          <w:lang w:val="en-IN" w:eastAsia="en-IN"/>
        </w:rPr>
      </w:pPr>
      <w:r w:rsidRPr="00B925FA">
        <w:rPr>
          <w:rFonts w:asciiTheme="majorHAnsi" w:eastAsia="Times New Roman" w:hAnsiTheme="majorHAnsi" w:cstheme="majorHAnsi"/>
          <w:lang w:val="en-IN" w:eastAsia="en-IN"/>
        </w:rPr>
        <w:t xml:space="preserve">Yannuzzi I, Butler MA, Fernandez J, LaRocque JR. The role of </w:t>
      </w:r>
      <w:r w:rsidRPr="00B925FA">
        <w:rPr>
          <w:rFonts w:asciiTheme="majorHAnsi" w:eastAsia="Times New Roman" w:hAnsiTheme="majorHAnsi" w:cstheme="majorHAnsi"/>
          <w:i/>
          <w:iCs/>
          <w:lang w:val="en-IN" w:eastAsia="en-IN"/>
        </w:rPr>
        <w:t>Drosophila</w:t>
      </w:r>
      <w:r w:rsidRPr="00B925FA">
        <w:rPr>
          <w:rFonts w:asciiTheme="majorHAnsi" w:eastAsia="Times New Roman" w:hAnsiTheme="majorHAnsi" w:cstheme="majorHAnsi"/>
          <w:lang w:val="en-IN" w:eastAsia="en-IN"/>
        </w:rPr>
        <w:t xml:space="preserve"> </w:t>
      </w:r>
      <w:proofErr w:type="spellStart"/>
      <w:r w:rsidRPr="00B925FA">
        <w:rPr>
          <w:rFonts w:asciiTheme="majorHAnsi" w:eastAsia="Times New Roman" w:hAnsiTheme="majorHAnsi" w:cstheme="majorHAnsi"/>
          <w:lang w:val="en-IN" w:eastAsia="en-IN"/>
        </w:rPr>
        <w:t>CtIP</w:t>
      </w:r>
      <w:proofErr w:type="spellEnd"/>
      <w:r w:rsidRPr="00B925FA">
        <w:rPr>
          <w:rFonts w:asciiTheme="majorHAnsi" w:eastAsia="Times New Roman" w:hAnsiTheme="majorHAnsi" w:cstheme="majorHAnsi"/>
          <w:lang w:val="en-IN" w:eastAsia="en-IN"/>
        </w:rPr>
        <w:t xml:space="preserve"> in homology-directed repair of DNA double-strand breaks. </w:t>
      </w:r>
      <w:r w:rsidRPr="00B925FA">
        <w:rPr>
          <w:rFonts w:asciiTheme="majorHAnsi" w:eastAsia="Times New Roman" w:hAnsiTheme="majorHAnsi" w:cstheme="majorHAnsi"/>
          <w:i/>
          <w:iCs/>
          <w:lang w:val="en-IN" w:eastAsia="en-IN"/>
        </w:rPr>
        <w:t>Genes (Basel).</w:t>
      </w:r>
      <w:r w:rsidRPr="00B925FA">
        <w:rPr>
          <w:rFonts w:asciiTheme="majorHAnsi" w:eastAsia="Times New Roman" w:hAnsiTheme="majorHAnsi" w:cstheme="majorHAnsi"/>
          <w:lang w:val="en-IN" w:eastAsia="en-IN"/>
        </w:rPr>
        <w:t xml:space="preserve"> 2021;</w:t>
      </w:r>
      <w:r w:rsidRPr="00B925FA">
        <w:rPr>
          <w:rFonts w:asciiTheme="majorHAnsi" w:eastAsia="Times New Roman" w:hAnsiTheme="majorHAnsi" w:cstheme="majorHAnsi"/>
          <w:b/>
          <w:bCs/>
          <w:lang w:val="en-IN" w:eastAsia="en-IN"/>
        </w:rPr>
        <w:t>12</w:t>
      </w:r>
      <w:r w:rsidRPr="00B925FA">
        <w:rPr>
          <w:rFonts w:asciiTheme="majorHAnsi" w:eastAsia="Times New Roman" w:hAnsiTheme="majorHAnsi" w:cstheme="majorHAnsi"/>
          <w:lang w:val="en-IN" w:eastAsia="en-IN"/>
        </w:rPr>
        <w:t>(9):1430.</w:t>
      </w:r>
    </w:p>
    <w:p w14:paraId="3CB14538" w14:textId="3D471190" w:rsidR="0047186A" w:rsidRPr="00B925FA" w:rsidRDefault="0047186A" w:rsidP="00B925FA">
      <w:pPr>
        <w:rPr>
          <w:rFonts w:asciiTheme="majorHAnsi" w:hAnsiTheme="majorHAnsi" w:cstheme="majorHAnsi"/>
        </w:rPr>
      </w:pPr>
    </w:p>
    <w:sectPr w:rsidR="0047186A" w:rsidRPr="00B925FA" w:rsidSect="00147CBA">
      <w:headerReference w:type="even" r:id="rId7"/>
      <w:headerReference w:type="default" r:id="rId8"/>
      <w:footerReference w:type="even" r:id="rId9"/>
      <w:footerReference w:type="default"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8532" w14:textId="77777777" w:rsidR="006968FC" w:rsidRDefault="006968FC">
      <w:r>
        <w:separator/>
      </w:r>
    </w:p>
  </w:endnote>
  <w:endnote w:type="continuationSeparator" w:id="0">
    <w:p w14:paraId="05F46551" w14:textId="77777777" w:rsidR="006968FC" w:rsidRDefault="00696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8EA0" w14:textId="77777777" w:rsidR="00FD289B" w:rsidRPr="00782A26" w:rsidRDefault="00FD289B" w:rsidP="00782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E18D" w14:textId="77777777" w:rsidR="00FD289B" w:rsidRDefault="00FD2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E5FE" w14:textId="77777777" w:rsidR="006968FC" w:rsidRDefault="006968FC">
      <w:r>
        <w:separator/>
      </w:r>
    </w:p>
  </w:footnote>
  <w:footnote w:type="continuationSeparator" w:id="0">
    <w:p w14:paraId="395D3FC9" w14:textId="77777777" w:rsidR="006968FC" w:rsidRDefault="00696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3C4C" w14:textId="77777777" w:rsidR="00FD289B" w:rsidRPr="00782A26" w:rsidRDefault="00FD289B" w:rsidP="00782A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C959" w14:textId="1B10D309" w:rsidR="00FD289B" w:rsidRPr="00782A26" w:rsidRDefault="00FD289B" w:rsidP="00782A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BEAE2" w14:textId="77777777" w:rsidR="00FD289B" w:rsidRPr="00782A26" w:rsidRDefault="00FD289B" w:rsidP="00782A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58F40DFC">
      <w:start w:val="1"/>
      <w:numFmt w:val="bullet"/>
      <w:lvlText w:val=""/>
      <w:lvlJc w:val="left"/>
      <w:pPr>
        <w:ind w:left="360" w:hanging="360"/>
      </w:pPr>
      <w:rPr>
        <w:rFonts w:ascii="Symbol" w:hAnsi="Symbol" w:hint="default"/>
        <w:sz w:val="28"/>
        <w:szCs w:val="28"/>
      </w:rPr>
    </w:lvl>
    <w:lvl w:ilvl="1" w:tplc="EFE26AC0" w:tentative="1">
      <w:start w:val="1"/>
      <w:numFmt w:val="bullet"/>
      <w:lvlText w:val="o"/>
      <w:lvlJc w:val="left"/>
      <w:pPr>
        <w:ind w:left="1440" w:hanging="360"/>
      </w:pPr>
      <w:rPr>
        <w:rFonts w:ascii="Courier New" w:hAnsi="Courier New" w:cs="Courier New" w:hint="default"/>
      </w:rPr>
    </w:lvl>
    <w:lvl w:ilvl="2" w:tplc="D82A5AF8" w:tentative="1">
      <w:start w:val="1"/>
      <w:numFmt w:val="bullet"/>
      <w:lvlText w:val=""/>
      <w:lvlJc w:val="left"/>
      <w:pPr>
        <w:ind w:left="2160" w:hanging="360"/>
      </w:pPr>
      <w:rPr>
        <w:rFonts w:ascii="Wingdings" w:hAnsi="Wingdings" w:hint="default"/>
      </w:rPr>
    </w:lvl>
    <w:lvl w:ilvl="3" w:tplc="31BE9E14" w:tentative="1">
      <w:start w:val="1"/>
      <w:numFmt w:val="bullet"/>
      <w:lvlText w:val=""/>
      <w:lvlJc w:val="left"/>
      <w:pPr>
        <w:ind w:left="2880" w:hanging="360"/>
      </w:pPr>
      <w:rPr>
        <w:rFonts w:ascii="Symbol" w:hAnsi="Symbol" w:hint="default"/>
      </w:rPr>
    </w:lvl>
    <w:lvl w:ilvl="4" w:tplc="10BC65F2" w:tentative="1">
      <w:start w:val="1"/>
      <w:numFmt w:val="bullet"/>
      <w:lvlText w:val="o"/>
      <w:lvlJc w:val="left"/>
      <w:pPr>
        <w:ind w:left="3600" w:hanging="360"/>
      </w:pPr>
      <w:rPr>
        <w:rFonts w:ascii="Courier New" w:hAnsi="Courier New" w:cs="Courier New" w:hint="default"/>
      </w:rPr>
    </w:lvl>
    <w:lvl w:ilvl="5" w:tplc="6A5A6A30" w:tentative="1">
      <w:start w:val="1"/>
      <w:numFmt w:val="bullet"/>
      <w:lvlText w:val=""/>
      <w:lvlJc w:val="left"/>
      <w:pPr>
        <w:ind w:left="4320" w:hanging="360"/>
      </w:pPr>
      <w:rPr>
        <w:rFonts w:ascii="Wingdings" w:hAnsi="Wingdings" w:hint="default"/>
      </w:rPr>
    </w:lvl>
    <w:lvl w:ilvl="6" w:tplc="1142785A" w:tentative="1">
      <w:start w:val="1"/>
      <w:numFmt w:val="bullet"/>
      <w:lvlText w:val=""/>
      <w:lvlJc w:val="left"/>
      <w:pPr>
        <w:ind w:left="5040" w:hanging="360"/>
      </w:pPr>
      <w:rPr>
        <w:rFonts w:ascii="Symbol" w:hAnsi="Symbol" w:hint="default"/>
      </w:rPr>
    </w:lvl>
    <w:lvl w:ilvl="7" w:tplc="9AE6F2C4" w:tentative="1">
      <w:start w:val="1"/>
      <w:numFmt w:val="bullet"/>
      <w:lvlText w:val="o"/>
      <w:lvlJc w:val="left"/>
      <w:pPr>
        <w:ind w:left="5760" w:hanging="360"/>
      </w:pPr>
      <w:rPr>
        <w:rFonts w:ascii="Courier New" w:hAnsi="Courier New" w:cs="Courier New" w:hint="default"/>
      </w:rPr>
    </w:lvl>
    <w:lvl w:ilvl="8" w:tplc="E7E24BB2"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93746680">
      <w:start w:val="1"/>
      <w:numFmt w:val="decimal"/>
      <w:lvlText w:val="%1."/>
      <w:lvlJc w:val="left"/>
      <w:pPr>
        <w:ind w:left="720" w:hanging="360"/>
      </w:pPr>
    </w:lvl>
    <w:lvl w:ilvl="1" w:tplc="CED2DF28" w:tentative="1">
      <w:start w:val="1"/>
      <w:numFmt w:val="lowerLetter"/>
      <w:lvlText w:val="%2."/>
      <w:lvlJc w:val="left"/>
      <w:pPr>
        <w:ind w:left="1440" w:hanging="360"/>
      </w:pPr>
    </w:lvl>
    <w:lvl w:ilvl="2" w:tplc="9190B8B6" w:tentative="1">
      <w:start w:val="1"/>
      <w:numFmt w:val="lowerRoman"/>
      <w:lvlText w:val="%3."/>
      <w:lvlJc w:val="right"/>
      <w:pPr>
        <w:ind w:left="2160" w:hanging="180"/>
      </w:pPr>
    </w:lvl>
    <w:lvl w:ilvl="3" w:tplc="B134A662" w:tentative="1">
      <w:start w:val="1"/>
      <w:numFmt w:val="decimal"/>
      <w:lvlText w:val="%4."/>
      <w:lvlJc w:val="left"/>
      <w:pPr>
        <w:ind w:left="2880" w:hanging="360"/>
      </w:pPr>
    </w:lvl>
    <w:lvl w:ilvl="4" w:tplc="7CD21EA8" w:tentative="1">
      <w:start w:val="1"/>
      <w:numFmt w:val="lowerLetter"/>
      <w:lvlText w:val="%5."/>
      <w:lvlJc w:val="left"/>
      <w:pPr>
        <w:ind w:left="3600" w:hanging="360"/>
      </w:pPr>
    </w:lvl>
    <w:lvl w:ilvl="5" w:tplc="7A64D758" w:tentative="1">
      <w:start w:val="1"/>
      <w:numFmt w:val="lowerRoman"/>
      <w:lvlText w:val="%6."/>
      <w:lvlJc w:val="right"/>
      <w:pPr>
        <w:ind w:left="4320" w:hanging="180"/>
      </w:pPr>
    </w:lvl>
    <w:lvl w:ilvl="6" w:tplc="CBA40ADE" w:tentative="1">
      <w:start w:val="1"/>
      <w:numFmt w:val="decimal"/>
      <w:lvlText w:val="%7."/>
      <w:lvlJc w:val="left"/>
      <w:pPr>
        <w:ind w:left="5040" w:hanging="360"/>
      </w:pPr>
    </w:lvl>
    <w:lvl w:ilvl="7" w:tplc="3E0A58BC" w:tentative="1">
      <w:start w:val="1"/>
      <w:numFmt w:val="lowerLetter"/>
      <w:lvlText w:val="%8."/>
      <w:lvlJc w:val="left"/>
      <w:pPr>
        <w:ind w:left="5760" w:hanging="360"/>
      </w:pPr>
    </w:lvl>
    <w:lvl w:ilvl="8" w:tplc="89EA511A"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9DFEB5A6">
      <w:start w:val="1"/>
      <w:numFmt w:val="decimal"/>
      <w:lvlText w:val="%1."/>
      <w:lvlJc w:val="left"/>
      <w:pPr>
        <w:ind w:left="720" w:hanging="360"/>
      </w:pPr>
    </w:lvl>
    <w:lvl w:ilvl="1" w:tplc="4352F7EA" w:tentative="1">
      <w:start w:val="1"/>
      <w:numFmt w:val="lowerLetter"/>
      <w:lvlText w:val="%2."/>
      <w:lvlJc w:val="left"/>
      <w:pPr>
        <w:ind w:left="1440" w:hanging="360"/>
      </w:pPr>
    </w:lvl>
    <w:lvl w:ilvl="2" w:tplc="7AACA464" w:tentative="1">
      <w:start w:val="1"/>
      <w:numFmt w:val="lowerRoman"/>
      <w:lvlText w:val="%3."/>
      <w:lvlJc w:val="right"/>
      <w:pPr>
        <w:ind w:left="2160" w:hanging="180"/>
      </w:pPr>
    </w:lvl>
    <w:lvl w:ilvl="3" w:tplc="FFCCDBA6" w:tentative="1">
      <w:start w:val="1"/>
      <w:numFmt w:val="decimal"/>
      <w:lvlText w:val="%4."/>
      <w:lvlJc w:val="left"/>
      <w:pPr>
        <w:ind w:left="2880" w:hanging="360"/>
      </w:pPr>
    </w:lvl>
    <w:lvl w:ilvl="4" w:tplc="168C7F00" w:tentative="1">
      <w:start w:val="1"/>
      <w:numFmt w:val="lowerLetter"/>
      <w:lvlText w:val="%5."/>
      <w:lvlJc w:val="left"/>
      <w:pPr>
        <w:ind w:left="3600" w:hanging="360"/>
      </w:pPr>
    </w:lvl>
    <w:lvl w:ilvl="5" w:tplc="A1DCDD32" w:tentative="1">
      <w:start w:val="1"/>
      <w:numFmt w:val="lowerRoman"/>
      <w:lvlText w:val="%6."/>
      <w:lvlJc w:val="right"/>
      <w:pPr>
        <w:ind w:left="4320" w:hanging="180"/>
      </w:pPr>
    </w:lvl>
    <w:lvl w:ilvl="6" w:tplc="69CC4004" w:tentative="1">
      <w:start w:val="1"/>
      <w:numFmt w:val="decimal"/>
      <w:lvlText w:val="%7."/>
      <w:lvlJc w:val="left"/>
      <w:pPr>
        <w:ind w:left="5040" w:hanging="360"/>
      </w:pPr>
    </w:lvl>
    <w:lvl w:ilvl="7" w:tplc="63CC03C0" w:tentative="1">
      <w:start w:val="1"/>
      <w:numFmt w:val="lowerLetter"/>
      <w:lvlText w:val="%8."/>
      <w:lvlJc w:val="left"/>
      <w:pPr>
        <w:ind w:left="5760" w:hanging="360"/>
      </w:pPr>
    </w:lvl>
    <w:lvl w:ilvl="8" w:tplc="28FCB7F6"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1E60D8">
      <w:start w:val="1"/>
      <w:numFmt w:val="decimal"/>
      <w:lvlText w:val="%1."/>
      <w:lvlJc w:val="left"/>
      <w:pPr>
        <w:ind w:left="720" w:hanging="360"/>
      </w:pPr>
    </w:lvl>
    <w:lvl w:ilvl="1" w:tplc="99F020DC" w:tentative="1">
      <w:start w:val="1"/>
      <w:numFmt w:val="lowerLetter"/>
      <w:lvlText w:val="%2."/>
      <w:lvlJc w:val="left"/>
      <w:pPr>
        <w:ind w:left="1440" w:hanging="360"/>
      </w:pPr>
    </w:lvl>
    <w:lvl w:ilvl="2" w:tplc="D8BC4986" w:tentative="1">
      <w:start w:val="1"/>
      <w:numFmt w:val="lowerRoman"/>
      <w:lvlText w:val="%3."/>
      <w:lvlJc w:val="right"/>
      <w:pPr>
        <w:ind w:left="2160" w:hanging="180"/>
      </w:pPr>
    </w:lvl>
    <w:lvl w:ilvl="3" w:tplc="0186EFA4" w:tentative="1">
      <w:start w:val="1"/>
      <w:numFmt w:val="decimal"/>
      <w:lvlText w:val="%4."/>
      <w:lvlJc w:val="left"/>
      <w:pPr>
        <w:ind w:left="2880" w:hanging="360"/>
      </w:pPr>
    </w:lvl>
    <w:lvl w:ilvl="4" w:tplc="EFD8C0B6" w:tentative="1">
      <w:start w:val="1"/>
      <w:numFmt w:val="lowerLetter"/>
      <w:lvlText w:val="%5."/>
      <w:lvlJc w:val="left"/>
      <w:pPr>
        <w:ind w:left="3600" w:hanging="360"/>
      </w:pPr>
    </w:lvl>
    <w:lvl w:ilvl="5" w:tplc="BD44514A" w:tentative="1">
      <w:start w:val="1"/>
      <w:numFmt w:val="lowerRoman"/>
      <w:lvlText w:val="%6."/>
      <w:lvlJc w:val="right"/>
      <w:pPr>
        <w:ind w:left="4320" w:hanging="180"/>
      </w:pPr>
    </w:lvl>
    <w:lvl w:ilvl="6" w:tplc="D898E8E2" w:tentative="1">
      <w:start w:val="1"/>
      <w:numFmt w:val="decimal"/>
      <w:lvlText w:val="%7."/>
      <w:lvlJc w:val="left"/>
      <w:pPr>
        <w:ind w:left="5040" w:hanging="360"/>
      </w:pPr>
    </w:lvl>
    <w:lvl w:ilvl="7" w:tplc="D4241B3A" w:tentative="1">
      <w:start w:val="1"/>
      <w:numFmt w:val="lowerLetter"/>
      <w:lvlText w:val="%8."/>
      <w:lvlJc w:val="left"/>
      <w:pPr>
        <w:ind w:left="5760" w:hanging="360"/>
      </w:pPr>
    </w:lvl>
    <w:lvl w:ilvl="8" w:tplc="09FC6E80" w:tentative="1">
      <w:start w:val="1"/>
      <w:numFmt w:val="lowerRoman"/>
      <w:lvlText w:val="%9."/>
      <w:lvlJc w:val="right"/>
      <w:pPr>
        <w:ind w:left="6480" w:hanging="180"/>
      </w:pPr>
    </w:lvl>
  </w:abstractNum>
  <w:abstractNum w:abstractNumId="4" w15:restartNumberingAfterBreak="0">
    <w:nsid w:val="24371721"/>
    <w:multiLevelType w:val="multilevel"/>
    <w:tmpl w:val="1D580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CA70DAEA">
      <w:start w:val="1"/>
      <w:numFmt w:val="bullet"/>
      <w:lvlText w:val=""/>
      <w:lvlJc w:val="left"/>
      <w:pPr>
        <w:ind w:left="720" w:hanging="360"/>
      </w:pPr>
      <w:rPr>
        <w:rFonts w:ascii="Symbol" w:hAnsi="Symbol" w:hint="default"/>
      </w:rPr>
    </w:lvl>
    <w:lvl w:ilvl="1" w:tplc="03948D36" w:tentative="1">
      <w:start w:val="1"/>
      <w:numFmt w:val="bullet"/>
      <w:lvlText w:val="o"/>
      <w:lvlJc w:val="left"/>
      <w:pPr>
        <w:ind w:left="1440" w:hanging="360"/>
      </w:pPr>
      <w:rPr>
        <w:rFonts w:ascii="Courier New" w:hAnsi="Courier New" w:cs="Courier New" w:hint="default"/>
      </w:rPr>
    </w:lvl>
    <w:lvl w:ilvl="2" w:tplc="C2E0846A" w:tentative="1">
      <w:start w:val="1"/>
      <w:numFmt w:val="bullet"/>
      <w:lvlText w:val=""/>
      <w:lvlJc w:val="left"/>
      <w:pPr>
        <w:ind w:left="2160" w:hanging="360"/>
      </w:pPr>
      <w:rPr>
        <w:rFonts w:ascii="Wingdings" w:hAnsi="Wingdings" w:hint="default"/>
      </w:rPr>
    </w:lvl>
    <w:lvl w:ilvl="3" w:tplc="52444B1E" w:tentative="1">
      <w:start w:val="1"/>
      <w:numFmt w:val="bullet"/>
      <w:lvlText w:val=""/>
      <w:lvlJc w:val="left"/>
      <w:pPr>
        <w:ind w:left="2880" w:hanging="360"/>
      </w:pPr>
      <w:rPr>
        <w:rFonts w:ascii="Symbol" w:hAnsi="Symbol" w:hint="default"/>
      </w:rPr>
    </w:lvl>
    <w:lvl w:ilvl="4" w:tplc="311EA558" w:tentative="1">
      <w:start w:val="1"/>
      <w:numFmt w:val="bullet"/>
      <w:lvlText w:val="o"/>
      <w:lvlJc w:val="left"/>
      <w:pPr>
        <w:ind w:left="3600" w:hanging="360"/>
      </w:pPr>
      <w:rPr>
        <w:rFonts w:ascii="Courier New" w:hAnsi="Courier New" w:cs="Courier New" w:hint="default"/>
      </w:rPr>
    </w:lvl>
    <w:lvl w:ilvl="5" w:tplc="98C40F10" w:tentative="1">
      <w:start w:val="1"/>
      <w:numFmt w:val="bullet"/>
      <w:lvlText w:val=""/>
      <w:lvlJc w:val="left"/>
      <w:pPr>
        <w:ind w:left="4320" w:hanging="360"/>
      </w:pPr>
      <w:rPr>
        <w:rFonts w:ascii="Wingdings" w:hAnsi="Wingdings" w:hint="default"/>
      </w:rPr>
    </w:lvl>
    <w:lvl w:ilvl="6" w:tplc="346C918E" w:tentative="1">
      <w:start w:val="1"/>
      <w:numFmt w:val="bullet"/>
      <w:lvlText w:val=""/>
      <w:lvlJc w:val="left"/>
      <w:pPr>
        <w:ind w:left="5040" w:hanging="360"/>
      </w:pPr>
      <w:rPr>
        <w:rFonts w:ascii="Symbol" w:hAnsi="Symbol" w:hint="default"/>
      </w:rPr>
    </w:lvl>
    <w:lvl w:ilvl="7" w:tplc="9C9488B2" w:tentative="1">
      <w:start w:val="1"/>
      <w:numFmt w:val="bullet"/>
      <w:lvlText w:val="o"/>
      <w:lvlJc w:val="left"/>
      <w:pPr>
        <w:ind w:left="5760" w:hanging="360"/>
      </w:pPr>
      <w:rPr>
        <w:rFonts w:ascii="Courier New" w:hAnsi="Courier New" w:cs="Courier New" w:hint="default"/>
      </w:rPr>
    </w:lvl>
    <w:lvl w:ilvl="8" w:tplc="9E00DEFA"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07ABC"/>
    <w:multiLevelType w:val="hybridMultilevel"/>
    <w:tmpl w:val="DF8229D0"/>
    <w:lvl w:ilvl="0" w:tplc="8DAA339C">
      <w:start w:val="1"/>
      <w:numFmt w:val="decimal"/>
      <w:lvlText w:val="%1."/>
      <w:lvlJc w:val="left"/>
      <w:pPr>
        <w:ind w:left="720" w:hanging="360"/>
      </w:pPr>
    </w:lvl>
    <w:lvl w:ilvl="1" w:tplc="3432AE24" w:tentative="1">
      <w:start w:val="1"/>
      <w:numFmt w:val="lowerLetter"/>
      <w:lvlText w:val="%2."/>
      <w:lvlJc w:val="left"/>
      <w:pPr>
        <w:ind w:left="1440" w:hanging="360"/>
      </w:pPr>
    </w:lvl>
    <w:lvl w:ilvl="2" w:tplc="4EEC4986" w:tentative="1">
      <w:start w:val="1"/>
      <w:numFmt w:val="lowerRoman"/>
      <w:lvlText w:val="%3."/>
      <w:lvlJc w:val="right"/>
      <w:pPr>
        <w:ind w:left="2160" w:hanging="180"/>
      </w:pPr>
    </w:lvl>
    <w:lvl w:ilvl="3" w:tplc="F1947FB2" w:tentative="1">
      <w:start w:val="1"/>
      <w:numFmt w:val="decimal"/>
      <w:lvlText w:val="%4."/>
      <w:lvlJc w:val="left"/>
      <w:pPr>
        <w:ind w:left="2880" w:hanging="360"/>
      </w:pPr>
    </w:lvl>
    <w:lvl w:ilvl="4" w:tplc="6ECAD95E" w:tentative="1">
      <w:start w:val="1"/>
      <w:numFmt w:val="lowerLetter"/>
      <w:lvlText w:val="%5."/>
      <w:lvlJc w:val="left"/>
      <w:pPr>
        <w:ind w:left="3600" w:hanging="360"/>
      </w:pPr>
    </w:lvl>
    <w:lvl w:ilvl="5" w:tplc="6BBA54C6" w:tentative="1">
      <w:start w:val="1"/>
      <w:numFmt w:val="lowerRoman"/>
      <w:lvlText w:val="%6."/>
      <w:lvlJc w:val="right"/>
      <w:pPr>
        <w:ind w:left="4320" w:hanging="180"/>
      </w:pPr>
    </w:lvl>
    <w:lvl w:ilvl="6" w:tplc="8F4CC3A6" w:tentative="1">
      <w:start w:val="1"/>
      <w:numFmt w:val="decimal"/>
      <w:lvlText w:val="%7."/>
      <w:lvlJc w:val="left"/>
      <w:pPr>
        <w:ind w:left="5040" w:hanging="360"/>
      </w:pPr>
    </w:lvl>
    <w:lvl w:ilvl="7" w:tplc="2A60F164" w:tentative="1">
      <w:start w:val="1"/>
      <w:numFmt w:val="lowerLetter"/>
      <w:lvlText w:val="%8."/>
      <w:lvlJc w:val="left"/>
      <w:pPr>
        <w:ind w:left="5760" w:hanging="360"/>
      </w:pPr>
    </w:lvl>
    <w:lvl w:ilvl="8" w:tplc="2466B682"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F7771FF"/>
    <w:multiLevelType w:val="multilevel"/>
    <w:tmpl w:val="0C1CDE6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78FE47C4">
      <w:start w:val="1"/>
      <w:numFmt w:val="bullet"/>
      <w:lvlText w:val=""/>
      <w:lvlJc w:val="left"/>
      <w:pPr>
        <w:ind w:left="720" w:hanging="360"/>
      </w:pPr>
      <w:rPr>
        <w:rFonts w:ascii="Symbol" w:hAnsi="Symbol" w:hint="default"/>
      </w:rPr>
    </w:lvl>
    <w:lvl w:ilvl="1" w:tplc="BF78E4E0" w:tentative="1">
      <w:start w:val="1"/>
      <w:numFmt w:val="bullet"/>
      <w:lvlText w:val="o"/>
      <w:lvlJc w:val="left"/>
      <w:pPr>
        <w:ind w:left="1440" w:hanging="360"/>
      </w:pPr>
      <w:rPr>
        <w:rFonts w:ascii="Courier New" w:hAnsi="Courier New" w:cs="Courier New" w:hint="default"/>
      </w:rPr>
    </w:lvl>
    <w:lvl w:ilvl="2" w:tplc="01E87780" w:tentative="1">
      <w:start w:val="1"/>
      <w:numFmt w:val="bullet"/>
      <w:lvlText w:val=""/>
      <w:lvlJc w:val="left"/>
      <w:pPr>
        <w:ind w:left="2160" w:hanging="360"/>
      </w:pPr>
      <w:rPr>
        <w:rFonts w:ascii="Wingdings" w:hAnsi="Wingdings" w:hint="default"/>
      </w:rPr>
    </w:lvl>
    <w:lvl w:ilvl="3" w:tplc="EB9AFC62" w:tentative="1">
      <w:start w:val="1"/>
      <w:numFmt w:val="bullet"/>
      <w:lvlText w:val=""/>
      <w:lvlJc w:val="left"/>
      <w:pPr>
        <w:ind w:left="2880" w:hanging="360"/>
      </w:pPr>
      <w:rPr>
        <w:rFonts w:ascii="Symbol" w:hAnsi="Symbol" w:hint="default"/>
      </w:rPr>
    </w:lvl>
    <w:lvl w:ilvl="4" w:tplc="F23A6348" w:tentative="1">
      <w:start w:val="1"/>
      <w:numFmt w:val="bullet"/>
      <w:lvlText w:val="o"/>
      <w:lvlJc w:val="left"/>
      <w:pPr>
        <w:ind w:left="3600" w:hanging="360"/>
      </w:pPr>
      <w:rPr>
        <w:rFonts w:ascii="Courier New" w:hAnsi="Courier New" w:cs="Courier New" w:hint="default"/>
      </w:rPr>
    </w:lvl>
    <w:lvl w:ilvl="5" w:tplc="1BE2F472" w:tentative="1">
      <w:start w:val="1"/>
      <w:numFmt w:val="bullet"/>
      <w:lvlText w:val=""/>
      <w:lvlJc w:val="left"/>
      <w:pPr>
        <w:ind w:left="4320" w:hanging="360"/>
      </w:pPr>
      <w:rPr>
        <w:rFonts w:ascii="Wingdings" w:hAnsi="Wingdings" w:hint="default"/>
      </w:rPr>
    </w:lvl>
    <w:lvl w:ilvl="6" w:tplc="5016F556" w:tentative="1">
      <w:start w:val="1"/>
      <w:numFmt w:val="bullet"/>
      <w:lvlText w:val=""/>
      <w:lvlJc w:val="left"/>
      <w:pPr>
        <w:ind w:left="5040" w:hanging="360"/>
      </w:pPr>
      <w:rPr>
        <w:rFonts w:ascii="Symbol" w:hAnsi="Symbol" w:hint="default"/>
      </w:rPr>
    </w:lvl>
    <w:lvl w:ilvl="7" w:tplc="954636A6" w:tentative="1">
      <w:start w:val="1"/>
      <w:numFmt w:val="bullet"/>
      <w:lvlText w:val="o"/>
      <w:lvlJc w:val="left"/>
      <w:pPr>
        <w:ind w:left="5760" w:hanging="360"/>
      </w:pPr>
      <w:rPr>
        <w:rFonts w:ascii="Courier New" w:hAnsi="Courier New" w:cs="Courier New" w:hint="default"/>
      </w:rPr>
    </w:lvl>
    <w:lvl w:ilvl="8" w:tplc="C726792E"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3B289C"/>
    <w:multiLevelType w:val="multilevel"/>
    <w:tmpl w:val="6D54A728"/>
    <w:lvl w:ilvl="0">
      <w:start w:val="1"/>
      <w:numFmt w:val="decimal"/>
      <w:lvlText w:val="%1."/>
      <w:lvlJc w:val="left"/>
      <w:pPr>
        <w:ind w:left="720" w:hanging="360"/>
      </w:pPr>
      <w:rPr>
        <w:rFonts w:hint="default"/>
      </w:rPr>
    </w:lvl>
    <w:lvl w:ilvl="1">
      <w:start w:val="1"/>
      <w:numFmt w:val="decimal"/>
      <w:isLgl/>
      <w:lvlText w:val="%1.%2."/>
      <w:lvlJc w:val="left"/>
      <w:pPr>
        <w:ind w:left="27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FC11D4"/>
    <w:multiLevelType w:val="hybridMultilevel"/>
    <w:tmpl w:val="84D43CAC"/>
    <w:lvl w:ilvl="0" w:tplc="E494810A">
      <w:start w:val="1"/>
      <w:numFmt w:val="bullet"/>
      <w:lvlText w:val=""/>
      <w:lvlJc w:val="left"/>
      <w:pPr>
        <w:ind w:left="360" w:hanging="360"/>
      </w:pPr>
      <w:rPr>
        <w:rFonts w:ascii="Symbol" w:hAnsi="Symbol" w:hint="default"/>
        <w:sz w:val="28"/>
        <w:szCs w:val="28"/>
      </w:rPr>
    </w:lvl>
    <w:lvl w:ilvl="1" w:tplc="F4B2159C" w:tentative="1">
      <w:start w:val="1"/>
      <w:numFmt w:val="bullet"/>
      <w:lvlText w:val="o"/>
      <w:lvlJc w:val="left"/>
      <w:pPr>
        <w:ind w:left="1080" w:hanging="360"/>
      </w:pPr>
      <w:rPr>
        <w:rFonts w:ascii="Courier New" w:hAnsi="Courier New" w:cs="Courier New" w:hint="default"/>
      </w:rPr>
    </w:lvl>
    <w:lvl w:ilvl="2" w:tplc="560443F4" w:tentative="1">
      <w:start w:val="1"/>
      <w:numFmt w:val="bullet"/>
      <w:lvlText w:val=""/>
      <w:lvlJc w:val="left"/>
      <w:pPr>
        <w:ind w:left="1800" w:hanging="360"/>
      </w:pPr>
      <w:rPr>
        <w:rFonts w:ascii="Wingdings" w:hAnsi="Wingdings" w:hint="default"/>
      </w:rPr>
    </w:lvl>
    <w:lvl w:ilvl="3" w:tplc="6F269EB8" w:tentative="1">
      <w:start w:val="1"/>
      <w:numFmt w:val="bullet"/>
      <w:lvlText w:val=""/>
      <w:lvlJc w:val="left"/>
      <w:pPr>
        <w:ind w:left="2520" w:hanging="360"/>
      </w:pPr>
      <w:rPr>
        <w:rFonts w:ascii="Symbol" w:hAnsi="Symbol" w:hint="default"/>
      </w:rPr>
    </w:lvl>
    <w:lvl w:ilvl="4" w:tplc="8E8C3BA6" w:tentative="1">
      <w:start w:val="1"/>
      <w:numFmt w:val="bullet"/>
      <w:lvlText w:val="o"/>
      <w:lvlJc w:val="left"/>
      <w:pPr>
        <w:ind w:left="3240" w:hanging="360"/>
      </w:pPr>
      <w:rPr>
        <w:rFonts w:ascii="Courier New" w:hAnsi="Courier New" w:cs="Courier New" w:hint="default"/>
      </w:rPr>
    </w:lvl>
    <w:lvl w:ilvl="5" w:tplc="AA786202" w:tentative="1">
      <w:start w:val="1"/>
      <w:numFmt w:val="bullet"/>
      <w:lvlText w:val=""/>
      <w:lvlJc w:val="left"/>
      <w:pPr>
        <w:ind w:left="3960" w:hanging="360"/>
      </w:pPr>
      <w:rPr>
        <w:rFonts w:ascii="Wingdings" w:hAnsi="Wingdings" w:hint="default"/>
      </w:rPr>
    </w:lvl>
    <w:lvl w:ilvl="6" w:tplc="7D721536" w:tentative="1">
      <w:start w:val="1"/>
      <w:numFmt w:val="bullet"/>
      <w:lvlText w:val=""/>
      <w:lvlJc w:val="left"/>
      <w:pPr>
        <w:ind w:left="4680" w:hanging="360"/>
      </w:pPr>
      <w:rPr>
        <w:rFonts w:ascii="Symbol" w:hAnsi="Symbol" w:hint="default"/>
      </w:rPr>
    </w:lvl>
    <w:lvl w:ilvl="7" w:tplc="3F8A02BE" w:tentative="1">
      <w:start w:val="1"/>
      <w:numFmt w:val="bullet"/>
      <w:lvlText w:val="o"/>
      <w:lvlJc w:val="left"/>
      <w:pPr>
        <w:ind w:left="5400" w:hanging="360"/>
      </w:pPr>
      <w:rPr>
        <w:rFonts w:ascii="Courier New" w:hAnsi="Courier New" w:cs="Courier New" w:hint="default"/>
      </w:rPr>
    </w:lvl>
    <w:lvl w:ilvl="8" w:tplc="975ADDB2" w:tentative="1">
      <w:start w:val="1"/>
      <w:numFmt w:val="bullet"/>
      <w:lvlText w:val=""/>
      <w:lvlJc w:val="left"/>
      <w:pPr>
        <w:ind w:left="6120" w:hanging="360"/>
      </w:pPr>
      <w:rPr>
        <w:rFonts w:ascii="Wingdings" w:hAnsi="Wingdings" w:hint="default"/>
      </w:rPr>
    </w:lvl>
  </w:abstractNum>
  <w:abstractNum w:abstractNumId="21" w15:restartNumberingAfterBreak="0">
    <w:nsid w:val="540633E2"/>
    <w:multiLevelType w:val="multilevel"/>
    <w:tmpl w:val="3FDEA08E"/>
    <w:lvl w:ilvl="0">
      <w:start w:val="1"/>
      <w:numFmt w:val="decimal"/>
      <w:lvlText w:val="%1"/>
      <w:lvlJc w:val="left"/>
      <w:pPr>
        <w:ind w:left="620" w:hanging="620"/>
      </w:pPr>
      <w:rPr>
        <w:rFonts w:hint="default"/>
      </w:rPr>
    </w:lvl>
    <w:lvl w:ilvl="1">
      <w:start w:val="4"/>
      <w:numFmt w:val="decimal"/>
      <w:lvlText w:val="%1.%2"/>
      <w:lvlJc w:val="left"/>
      <w:pPr>
        <w:ind w:left="1100" w:hanging="620"/>
      </w:pPr>
      <w:rPr>
        <w:rFonts w:hint="default"/>
      </w:rPr>
    </w:lvl>
    <w:lvl w:ilvl="2">
      <w:start w:val="3"/>
      <w:numFmt w:val="decimal"/>
      <w:lvlText w:val="%1.%2.%3"/>
      <w:lvlJc w:val="left"/>
      <w:pPr>
        <w:ind w:left="1680" w:hanging="720"/>
      </w:pPr>
      <w:rPr>
        <w:rFonts w:hint="default"/>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22" w15:restartNumberingAfterBreak="0">
    <w:nsid w:val="625E0B0B"/>
    <w:multiLevelType w:val="multilevel"/>
    <w:tmpl w:val="ABB008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684145"/>
    <w:multiLevelType w:val="multilevel"/>
    <w:tmpl w:val="82127F3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47B6BC2"/>
    <w:multiLevelType w:val="hybridMultilevel"/>
    <w:tmpl w:val="36F6EDBE"/>
    <w:lvl w:ilvl="0" w:tplc="6A4C40D4">
      <w:start w:val="1"/>
      <w:numFmt w:val="bullet"/>
      <w:lvlText w:val=""/>
      <w:lvlJc w:val="left"/>
      <w:pPr>
        <w:ind w:left="720" w:hanging="360"/>
      </w:pPr>
      <w:rPr>
        <w:rFonts w:ascii="Symbol" w:hAnsi="Symbol" w:hint="default"/>
      </w:rPr>
    </w:lvl>
    <w:lvl w:ilvl="1" w:tplc="55760E32" w:tentative="1">
      <w:start w:val="1"/>
      <w:numFmt w:val="bullet"/>
      <w:lvlText w:val="o"/>
      <w:lvlJc w:val="left"/>
      <w:pPr>
        <w:ind w:left="1440" w:hanging="360"/>
      </w:pPr>
      <w:rPr>
        <w:rFonts w:ascii="Courier New" w:hAnsi="Courier New" w:cs="Courier New" w:hint="default"/>
      </w:rPr>
    </w:lvl>
    <w:lvl w:ilvl="2" w:tplc="D8362D16" w:tentative="1">
      <w:start w:val="1"/>
      <w:numFmt w:val="bullet"/>
      <w:lvlText w:val=""/>
      <w:lvlJc w:val="left"/>
      <w:pPr>
        <w:ind w:left="2160" w:hanging="360"/>
      </w:pPr>
      <w:rPr>
        <w:rFonts w:ascii="Wingdings" w:hAnsi="Wingdings" w:hint="default"/>
      </w:rPr>
    </w:lvl>
    <w:lvl w:ilvl="3" w:tplc="F8B041F2" w:tentative="1">
      <w:start w:val="1"/>
      <w:numFmt w:val="bullet"/>
      <w:lvlText w:val=""/>
      <w:lvlJc w:val="left"/>
      <w:pPr>
        <w:ind w:left="2880" w:hanging="360"/>
      </w:pPr>
      <w:rPr>
        <w:rFonts w:ascii="Symbol" w:hAnsi="Symbol" w:hint="default"/>
      </w:rPr>
    </w:lvl>
    <w:lvl w:ilvl="4" w:tplc="6112615E" w:tentative="1">
      <w:start w:val="1"/>
      <w:numFmt w:val="bullet"/>
      <w:lvlText w:val="o"/>
      <w:lvlJc w:val="left"/>
      <w:pPr>
        <w:ind w:left="3600" w:hanging="360"/>
      </w:pPr>
      <w:rPr>
        <w:rFonts w:ascii="Courier New" w:hAnsi="Courier New" w:cs="Courier New" w:hint="default"/>
      </w:rPr>
    </w:lvl>
    <w:lvl w:ilvl="5" w:tplc="DA884A04" w:tentative="1">
      <w:start w:val="1"/>
      <w:numFmt w:val="bullet"/>
      <w:lvlText w:val=""/>
      <w:lvlJc w:val="left"/>
      <w:pPr>
        <w:ind w:left="4320" w:hanging="360"/>
      </w:pPr>
      <w:rPr>
        <w:rFonts w:ascii="Wingdings" w:hAnsi="Wingdings" w:hint="default"/>
      </w:rPr>
    </w:lvl>
    <w:lvl w:ilvl="6" w:tplc="E8884764" w:tentative="1">
      <w:start w:val="1"/>
      <w:numFmt w:val="bullet"/>
      <w:lvlText w:val=""/>
      <w:lvlJc w:val="left"/>
      <w:pPr>
        <w:ind w:left="5040" w:hanging="360"/>
      </w:pPr>
      <w:rPr>
        <w:rFonts w:ascii="Symbol" w:hAnsi="Symbol" w:hint="default"/>
      </w:rPr>
    </w:lvl>
    <w:lvl w:ilvl="7" w:tplc="1FB604CC" w:tentative="1">
      <w:start w:val="1"/>
      <w:numFmt w:val="bullet"/>
      <w:lvlText w:val="o"/>
      <w:lvlJc w:val="left"/>
      <w:pPr>
        <w:ind w:left="5760" w:hanging="360"/>
      </w:pPr>
      <w:rPr>
        <w:rFonts w:ascii="Courier New" w:hAnsi="Courier New" w:cs="Courier New" w:hint="default"/>
      </w:rPr>
    </w:lvl>
    <w:lvl w:ilvl="8" w:tplc="463272BC" w:tentative="1">
      <w:start w:val="1"/>
      <w:numFmt w:val="bullet"/>
      <w:lvlText w:val=""/>
      <w:lvlJc w:val="left"/>
      <w:pPr>
        <w:ind w:left="6480" w:hanging="360"/>
      </w:pPr>
      <w:rPr>
        <w:rFonts w:ascii="Wingdings" w:hAnsi="Wingdings" w:hint="default"/>
      </w:rPr>
    </w:lvl>
  </w:abstractNum>
  <w:abstractNum w:abstractNumId="27" w15:restartNumberingAfterBreak="0">
    <w:nsid w:val="7980701F"/>
    <w:multiLevelType w:val="hybridMultilevel"/>
    <w:tmpl w:val="EDCE8ABC"/>
    <w:lvl w:ilvl="0" w:tplc="4F84E082">
      <w:start w:val="1"/>
      <w:numFmt w:val="decimal"/>
      <w:lvlText w:val="%1."/>
      <w:lvlJc w:val="left"/>
      <w:pPr>
        <w:ind w:left="720" w:hanging="360"/>
      </w:pPr>
    </w:lvl>
    <w:lvl w:ilvl="1" w:tplc="846A68EC" w:tentative="1">
      <w:start w:val="1"/>
      <w:numFmt w:val="lowerLetter"/>
      <w:lvlText w:val="%2."/>
      <w:lvlJc w:val="left"/>
      <w:pPr>
        <w:ind w:left="1440" w:hanging="360"/>
      </w:pPr>
    </w:lvl>
    <w:lvl w:ilvl="2" w:tplc="A0D6C3E4" w:tentative="1">
      <w:start w:val="1"/>
      <w:numFmt w:val="lowerRoman"/>
      <w:lvlText w:val="%3."/>
      <w:lvlJc w:val="right"/>
      <w:pPr>
        <w:ind w:left="2160" w:hanging="180"/>
      </w:pPr>
    </w:lvl>
    <w:lvl w:ilvl="3" w:tplc="B88A1F6A" w:tentative="1">
      <w:start w:val="1"/>
      <w:numFmt w:val="decimal"/>
      <w:lvlText w:val="%4."/>
      <w:lvlJc w:val="left"/>
      <w:pPr>
        <w:ind w:left="2880" w:hanging="360"/>
      </w:pPr>
    </w:lvl>
    <w:lvl w:ilvl="4" w:tplc="A252CDD8" w:tentative="1">
      <w:start w:val="1"/>
      <w:numFmt w:val="lowerLetter"/>
      <w:lvlText w:val="%5."/>
      <w:lvlJc w:val="left"/>
      <w:pPr>
        <w:ind w:left="3600" w:hanging="360"/>
      </w:pPr>
    </w:lvl>
    <w:lvl w:ilvl="5" w:tplc="8BD29124" w:tentative="1">
      <w:start w:val="1"/>
      <w:numFmt w:val="lowerRoman"/>
      <w:lvlText w:val="%6."/>
      <w:lvlJc w:val="right"/>
      <w:pPr>
        <w:ind w:left="4320" w:hanging="180"/>
      </w:pPr>
    </w:lvl>
    <w:lvl w:ilvl="6" w:tplc="7AC6A488" w:tentative="1">
      <w:start w:val="1"/>
      <w:numFmt w:val="decimal"/>
      <w:lvlText w:val="%7."/>
      <w:lvlJc w:val="left"/>
      <w:pPr>
        <w:ind w:left="5040" w:hanging="360"/>
      </w:pPr>
    </w:lvl>
    <w:lvl w:ilvl="7" w:tplc="5E40112E" w:tentative="1">
      <w:start w:val="1"/>
      <w:numFmt w:val="lowerLetter"/>
      <w:lvlText w:val="%8."/>
      <w:lvlJc w:val="left"/>
      <w:pPr>
        <w:ind w:left="5760" w:hanging="360"/>
      </w:pPr>
    </w:lvl>
    <w:lvl w:ilvl="8" w:tplc="6C6CE960" w:tentative="1">
      <w:start w:val="1"/>
      <w:numFmt w:val="lowerRoman"/>
      <w:lvlText w:val="%9."/>
      <w:lvlJc w:val="right"/>
      <w:pPr>
        <w:ind w:left="6480" w:hanging="180"/>
      </w:pPr>
    </w:lvl>
  </w:abstractNum>
  <w:num w:numId="1" w16cid:durableId="1752123839">
    <w:abstractNumId w:val="10"/>
  </w:num>
  <w:num w:numId="2" w16cid:durableId="1984042491">
    <w:abstractNumId w:val="16"/>
  </w:num>
  <w:num w:numId="3" w16cid:durableId="118914537">
    <w:abstractNumId w:val="25"/>
  </w:num>
  <w:num w:numId="4" w16cid:durableId="1932934919">
    <w:abstractNumId w:val="5"/>
  </w:num>
  <w:num w:numId="5" w16cid:durableId="584412448">
    <w:abstractNumId w:val="18"/>
  </w:num>
  <w:num w:numId="6" w16cid:durableId="1692337555">
    <w:abstractNumId w:val="23"/>
  </w:num>
  <w:num w:numId="7" w16cid:durableId="1668751632">
    <w:abstractNumId w:val="11"/>
  </w:num>
  <w:num w:numId="8" w16cid:durableId="1699504584">
    <w:abstractNumId w:val="14"/>
  </w:num>
  <w:num w:numId="9" w16cid:durableId="1471939920">
    <w:abstractNumId w:val="6"/>
  </w:num>
  <w:num w:numId="10" w16cid:durableId="1456294289">
    <w:abstractNumId w:val="12"/>
  </w:num>
  <w:num w:numId="11" w16cid:durableId="1090856223">
    <w:abstractNumId w:val="17"/>
  </w:num>
  <w:num w:numId="12" w16cid:durableId="347753210">
    <w:abstractNumId w:val="8"/>
  </w:num>
  <w:num w:numId="13" w16cid:durableId="62803357">
    <w:abstractNumId w:val="27"/>
  </w:num>
  <w:num w:numId="14" w16cid:durableId="571625102">
    <w:abstractNumId w:val="26"/>
  </w:num>
  <w:num w:numId="15" w16cid:durableId="1783526964">
    <w:abstractNumId w:val="9"/>
  </w:num>
  <w:num w:numId="16" w16cid:durableId="985014971">
    <w:abstractNumId w:val="3"/>
  </w:num>
  <w:num w:numId="17" w16cid:durableId="1511211528">
    <w:abstractNumId w:val="2"/>
  </w:num>
  <w:num w:numId="18" w16cid:durableId="1311205117">
    <w:abstractNumId w:val="15"/>
  </w:num>
  <w:num w:numId="19" w16cid:durableId="81266712">
    <w:abstractNumId w:val="7"/>
  </w:num>
  <w:num w:numId="20" w16cid:durableId="1802188761">
    <w:abstractNumId w:val="20"/>
  </w:num>
  <w:num w:numId="21" w16cid:durableId="225191431">
    <w:abstractNumId w:val="0"/>
  </w:num>
  <w:num w:numId="22" w16cid:durableId="475996718">
    <w:abstractNumId w:val="1"/>
  </w:num>
  <w:num w:numId="23" w16cid:durableId="1769428338">
    <w:abstractNumId w:val="24"/>
  </w:num>
  <w:num w:numId="24" w16cid:durableId="356348916">
    <w:abstractNumId w:val="13"/>
  </w:num>
  <w:num w:numId="25" w16cid:durableId="1444374431">
    <w:abstractNumId w:val="22"/>
  </w:num>
  <w:num w:numId="26" w16cid:durableId="1233541827">
    <w:abstractNumId w:val="19"/>
  </w:num>
  <w:num w:numId="27" w16cid:durableId="3631254">
    <w:abstractNumId w:val="21"/>
  </w:num>
  <w:num w:numId="28" w16cid:durableId="1038115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1BFA"/>
    <w:rsid w:val="0000515B"/>
    <w:rsid w:val="00011457"/>
    <w:rsid w:val="00013652"/>
    <w:rsid w:val="000317B1"/>
    <w:rsid w:val="00034DD1"/>
    <w:rsid w:val="0004355D"/>
    <w:rsid w:val="00057B67"/>
    <w:rsid w:val="00061E0E"/>
    <w:rsid w:val="00074151"/>
    <w:rsid w:val="0007506F"/>
    <w:rsid w:val="00076815"/>
    <w:rsid w:val="00081F44"/>
    <w:rsid w:val="00082A5F"/>
    <w:rsid w:val="000A2B0C"/>
    <w:rsid w:val="000A3B3F"/>
    <w:rsid w:val="000B41B6"/>
    <w:rsid w:val="000B7A85"/>
    <w:rsid w:val="000C4D0C"/>
    <w:rsid w:val="000D3211"/>
    <w:rsid w:val="000E2ABF"/>
    <w:rsid w:val="000E3F21"/>
    <w:rsid w:val="000E4C51"/>
    <w:rsid w:val="00142F18"/>
    <w:rsid w:val="00147CBA"/>
    <w:rsid w:val="0015327B"/>
    <w:rsid w:val="001624E4"/>
    <w:rsid w:val="00181A81"/>
    <w:rsid w:val="00183E80"/>
    <w:rsid w:val="0018412F"/>
    <w:rsid w:val="001844D4"/>
    <w:rsid w:val="00190C6B"/>
    <w:rsid w:val="00194C04"/>
    <w:rsid w:val="00194CE8"/>
    <w:rsid w:val="001959A2"/>
    <w:rsid w:val="001A1CA1"/>
    <w:rsid w:val="001A3D0F"/>
    <w:rsid w:val="001B6271"/>
    <w:rsid w:val="001D1578"/>
    <w:rsid w:val="001F3109"/>
    <w:rsid w:val="00201F54"/>
    <w:rsid w:val="00210DD6"/>
    <w:rsid w:val="00214319"/>
    <w:rsid w:val="00216774"/>
    <w:rsid w:val="00231F39"/>
    <w:rsid w:val="00231F3E"/>
    <w:rsid w:val="002326D5"/>
    <w:rsid w:val="0023296D"/>
    <w:rsid w:val="00232DDC"/>
    <w:rsid w:val="00240CFC"/>
    <w:rsid w:val="00252077"/>
    <w:rsid w:val="0026681F"/>
    <w:rsid w:val="00273EDD"/>
    <w:rsid w:val="00286412"/>
    <w:rsid w:val="002B7102"/>
    <w:rsid w:val="002C68D3"/>
    <w:rsid w:val="002E517C"/>
    <w:rsid w:val="002E5945"/>
    <w:rsid w:val="002E7B6C"/>
    <w:rsid w:val="0030085F"/>
    <w:rsid w:val="0031658E"/>
    <w:rsid w:val="00333D4B"/>
    <w:rsid w:val="003423BD"/>
    <w:rsid w:val="00345A90"/>
    <w:rsid w:val="00351087"/>
    <w:rsid w:val="003548DA"/>
    <w:rsid w:val="00356228"/>
    <w:rsid w:val="00356880"/>
    <w:rsid w:val="00387CDA"/>
    <w:rsid w:val="00397A6C"/>
    <w:rsid w:val="003A5297"/>
    <w:rsid w:val="003B022E"/>
    <w:rsid w:val="003C5A71"/>
    <w:rsid w:val="003D4D39"/>
    <w:rsid w:val="003D67E2"/>
    <w:rsid w:val="003E31A3"/>
    <w:rsid w:val="003E3D00"/>
    <w:rsid w:val="003E495B"/>
    <w:rsid w:val="003F11BE"/>
    <w:rsid w:val="0040579A"/>
    <w:rsid w:val="00414ADE"/>
    <w:rsid w:val="00432654"/>
    <w:rsid w:val="004361C8"/>
    <w:rsid w:val="00436F4D"/>
    <w:rsid w:val="0044789E"/>
    <w:rsid w:val="004620C9"/>
    <w:rsid w:val="00466C43"/>
    <w:rsid w:val="0047186A"/>
    <w:rsid w:val="004939EE"/>
    <w:rsid w:val="004969D3"/>
    <w:rsid w:val="004B3EE5"/>
    <w:rsid w:val="004C0985"/>
    <w:rsid w:val="004D362E"/>
    <w:rsid w:val="004F6AD9"/>
    <w:rsid w:val="00513CCF"/>
    <w:rsid w:val="00516914"/>
    <w:rsid w:val="00536D22"/>
    <w:rsid w:val="00551D82"/>
    <w:rsid w:val="0055344F"/>
    <w:rsid w:val="00560EC6"/>
    <w:rsid w:val="00571AE3"/>
    <w:rsid w:val="005727FB"/>
    <w:rsid w:val="005734D7"/>
    <w:rsid w:val="00575E55"/>
    <w:rsid w:val="005805BF"/>
    <w:rsid w:val="005815B8"/>
    <w:rsid w:val="00585BF5"/>
    <w:rsid w:val="005A637B"/>
    <w:rsid w:val="005B0F12"/>
    <w:rsid w:val="005E1EE7"/>
    <w:rsid w:val="005E49EE"/>
    <w:rsid w:val="005E6878"/>
    <w:rsid w:val="00604100"/>
    <w:rsid w:val="00605B6D"/>
    <w:rsid w:val="00615035"/>
    <w:rsid w:val="00620842"/>
    <w:rsid w:val="00622578"/>
    <w:rsid w:val="006239A1"/>
    <w:rsid w:val="00634672"/>
    <w:rsid w:val="0064165B"/>
    <w:rsid w:val="00647209"/>
    <w:rsid w:val="00660ECA"/>
    <w:rsid w:val="00663CFB"/>
    <w:rsid w:val="006755EE"/>
    <w:rsid w:val="006824BF"/>
    <w:rsid w:val="006968FC"/>
    <w:rsid w:val="006A6821"/>
    <w:rsid w:val="006E4797"/>
    <w:rsid w:val="006E7C64"/>
    <w:rsid w:val="006F6A9E"/>
    <w:rsid w:val="00702ADE"/>
    <w:rsid w:val="0070444F"/>
    <w:rsid w:val="00714BE0"/>
    <w:rsid w:val="0072662C"/>
    <w:rsid w:val="00736371"/>
    <w:rsid w:val="007476BE"/>
    <w:rsid w:val="00751D3D"/>
    <w:rsid w:val="00780478"/>
    <w:rsid w:val="00782A26"/>
    <w:rsid w:val="00791265"/>
    <w:rsid w:val="007A4BBA"/>
    <w:rsid w:val="007B3CE7"/>
    <w:rsid w:val="007B488F"/>
    <w:rsid w:val="007B72A4"/>
    <w:rsid w:val="007C0650"/>
    <w:rsid w:val="007D6BE0"/>
    <w:rsid w:val="007F13E9"/>
    <w:rsid w:val="007F2030"/>
    <w:rsid w:val="007F5EB0"/>
    <w:rsid w:val="00833B96"/>
    <w:rsid w:val="008425A4"/>
    <w:rsid w:val="008461C6"/>
    <w:rsid w:val="00847017"/>
    <w:rsid w:val="00851A1C"/>
    <w:rsid w:val="0085421A"/>
    <w:rsid w:val="0085548D"/>
    <w:rsid w:val="008559F5"/>
    <w:rsid w:val="00885FA2"/>
    <w:rsid w:val="00890808"/>
    <w:rsid w:val="008A4859"/>
    <w:rsid w:val="008A7A39"/>
    <w:rsid w:val="008B1A58"/>
    <w:rsid w:val="008B2D50"/>
    <w:rsid w:val="008B35D2"/>
    <w:rsid w:val="008B5E35"/>
    <w:rsid w:val="008D293E"/>
    <w:rsid w:val="008E19AC"/>
    <w:rsid w:val="008E2B54"/>
    <w:rsid w:val="008F11F2"/>
    <w:rsid w:val="00901C81"/>
    <w:rsid w:val="00911EF7"/>
    <w:rsid w:val="00930ADB"/>
    <w:rsid w:val="00936E08"/>
    <w:rsid w:val="009409EA"/>
    <w:rsid w:val="00994F50"/>
    <w:rsid w:val="00996608"/>
    <w:rsid w:val="00996978"/>
    <w:rsid w:val="009A271D"/>
    <w:rsid w:val="009A2B1E"/>
    <w:rsid w:val="009B1B9F"/>
    <w:rsid w:val="009B73C3"/>
    <w:rsid w:val="00A10D24"/>
    <w:rsid w:val="00A1684A"/>
    <w:rsid w:val="00A16CC8"/>
    <w:rsid w:val="00A309F5"/>
    <w:rsid w:val="00A33DF6"/>
    <w:rsid w:val="00A34E38"/>
    <w:rsid w:val="00A35853"/>
    <w:rsid w:val="00A61636"/>
    <w:rsid w:val="00A624BE"/>
    <w:rsid w:val="00AA43A6"/>
    <w:rsid w:val="00AB4038"/>
    <w:rsid w:val="00AF4B9F"/>
    <w:rsid w:val="00B453A5"/>
    <w:rsid w:val="00B66177"/>
    <w:rsid w:val="00B67C69"/>
    <w:rsid w:val="00B71A1F"/>
    <w:rsid w:val="00B77E36"/>
    <w:rsid w:val="00B81064"/>
    <w:rsid w:val="00B86087"/>
    <w:rsid w:val="00B87681"/>
    <w:rsid w:val="00B925FA"/>
    <w:rsid w:val="00BB1BCC"/>
    <w:rsid w:val="00BB6284"/>
    <w:rsid w:val="00BC2353"/>
    <w:rsid w:val="00BD3767"/>
    <w:rsid w:val="00BE22A2"/>
    <w:rsid w:val="00BE2769"/>
    <w:rsid w:val="00BF53E3"/>
    <w:rsid w:val="00C05A96"/>
    <w:rsid w:val="00C11D93"/>
    <w:rsid w:val="00C14C98"/>
    <w:rsid w:val="00C27C71"/>
    <w:rsid w:val="00C331C5"/>
    <w:rsid w:val="00C366E0"/>
    <w:rsid w:val="00C43886"/>
    <w:rsid w:val="00C54707"/>
    <w:rsid w:val="00C550F3"/>
    <w:rsid w:val="00C652D8"/>
    <w:rsid w:val="00C855D8"/>
    <w:rsid w:val="00C86BD7"/>
    <w:rsid w:val="00C875D1"/>
    <w:rsid w:val="00CB1713"/>
    <w:rsid w:val="00CB1783"/>
    <w:rsid w:val="00CC7BBD"/>
    <w:rsid w:val="00CE34C3"/>
    <w:rsid w:val="00CF683A"/>
    <w:rsid w:val="00D04D82"/>
    <w:rsid w:val="00D07A90"/>
    <w:rsid w:val="00D2510B"/>
    <w:rsid w:val="00D57F1F"/>
    <w:rsid w:val="00D661BB"/>
    <w:rsid w:val="00D66C6E"/>
    <w:rsid w:val="00D703A2"/>
    <w:rsid w:val="00D86D57"/>
    <w:rsid w:val="00D959E7"/>
    <w:rsid w:val="00DA154A"/>
    <w:rsid w:val="00DA3C5C"/>
    <w:rsid w:val="00DC0E61"/>
    <w:rsid w:val="00DC18A7"/>
    <w:rsid w:val="00DC51CC"/>
    <w:rsid w:val="00DD0D2A"/>
    <w:rsid w:val="00DD2E66"/>
    <w:rsid w:val="00DD720F"/>
    <w:rsid w:val="00DD77AD"/>
    <w:rsid w:val="00DF2DE1"/>
    <w:rsid w:val="00E03054"/>
    <w:rsid w:val="00E364F9"/>
    <w:rsid w:val="00E37D42"/>
    <w:rsid w:val="00E401D5"/>
    <w:rsid w:val="00E46F12"/>
    <w:rsid w:val="00E65E36"/>
    <w:rsid w:val="00E660A8"/>
    <w:rsid w:val="00E75752"/>
    <w:rsid w:val="00E95427"/>
    <w:rsid w:val="00EA5B29"/>
    <w:rsid w:val="00EB1E68"/>
    <w:rsid w:val="00EB2A51"/>
    <w:rsid w:val="00EB5AFE"/>
    <w:rsid w:val="00EC0649"/>
    <w:rsid w:val="00EC57F0"/>
    <w:rsid w:val="00EC61CB"/>
    <w:rsid w:val="00EC6225"/>
    <w:rsid w:val="00ED6071"/>
    <w:rsid w:val="00EE070D"/>
    <w:rsid w:val="00F107E3"/>
    <w:rsid w:val="00F22FB1"/>
    <w:rsid w:val="00F36869"/>
    <w:rsid w:val="00F41DE1"/>
    <w:rsid w:val="00F44555"/>
    <w:rsid w:val="00F50278"/>
    <w:rsid w:val="00F511BF"/>
    <w:rsid w:val="00F52F62"/>
    <w:rsid w:val="00F6113D"/>
    <w:rsid w:val="00F63B8D"/>
    <w:rsid w:val="00F72213"/>
    <w:rsid w:val="00F905A2"/>
    <w:rsid w:val="00FA3B53"/>
    <w:rsid w:val="00FA6C9C"/>
    <w:rsid w:val="00FB3663"/>
    <w:rsid w:val="00FB6271"/>
    <w:rsid w:val="00FD289B"/>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6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89B"/>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47186A"/>
    <w:pPr>
      <w:widowControl/>
      <w:spacing w:before="100" w:beforeAutospacing="1" w:after="100" w:afterAutospacing="1"/>
      <w:jc w:val="left"/>
    </w:pPr>
    <w:rPr>
      <w:rFonts w:ascii="Times New Roman" w:eastAsiaTheme="minorEastAsia" w:hAnsi="Times New Roman" w:cs="Times New Roman"/>
    </w:rPr>
  </w:style>
  <w:style w:type="character" w:styleId="PlaceholderText">
    <w:name w:val="Placeholder Text"/>
    <w:basedOn w:val="DefaultParagraphFont"/>
    <w:uiPriority w:val="99"/>
    <w:semiHidden/>
    <w:rsid w:val="00240CFC"/>
    <w:rPr>
      <w:color w:val="666666"/>
    </w:rPr>
  </w:style>
  <w:style w:type="paragraph" w:styleId="Header">
    <w:name w:val="header"/>
    <w:basedOn w:val="Normal"/>
    <w:link w:val="HeaderChar"/>
    <w:uiPriority w:val="99"/>
    <w:unhideWhenUsed/>
    <w:rsid w:val="00FD289B"/>
    <w:pPr>
      <w:tabs>
        <w:tab w:val="center" w:pos="4513"/>
        <w:tab w:val="right" w:pos="9026"/>
      </w:tabs>
    </w:pPr>
  </w:style>
  <w:style w:type="character" w:customStyle="1" w:styleId="HeaderChar">
    <w:name w:val="Header Char"/>
    <w:basedOn w:val="DefaultParagraphFont"/>
    <w:link w:val="Header"/>
    <w:uiPriority w:val="99"/>
    <w:rsid w:val="00FD2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6A0C2F-BC8B-034B-A1B4-66A38BC52621}">
  <we:reference id="wa200007520" version="3.0.0.0" store="en-US" storeType="OMEX"/>
  <we:alternateReferences>
    <we:reference id="wa200007520" version="3.0.0.0" store="en-US" storeType="OMEX"/>
  </we:alternateReferences>
  <we:properties>
    <we:property name="rcm.version" value="2"/>
    <we:property name="currentFolder" value="{&quot;depth&quot;:0,&quot;id&quot;:&quot;all&quot;,&quot;name&quot;:&quot;All references&quot;,&quot;parentId&quot;:null,&quot;position&quot;:-2,&quot;isShared&quot;:fals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14</Pages>
  <Words>5224</Words>
  <Characters>29574</Characters>
  <Application>Microsoft Office Word</Application>
  <DocSecurity>0</DocSecurity>
  <Lines>924</Lines>
  <Paragraphs>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2026-07-28T12:18:00Z</dcterms:created>
  <dcterms:modified xsi:type="dcterms:W3CDTF">2026-07-29T08:47:00Z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21e80b75-d7d8-4b89-a362-5afcff10522f</vt:lpwstr>
  </property>
</Properties>
</file>