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944BAA" w:rsidR="004E0C5A" w:rsidRPr="000D3E07" w:rsidRDefault="004E0C5A" w:rsidP="004E0C5A">
      <w:pPr>
        <w:outlineLvl w:val="0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t xml:space="preserve">Submission ID #: </w:t>
      </w:r>
      <w:r w:rsidR="00D613DE" w:rsidRPr="000D3E07">
        <w:rPr>
          <w:rFonts w:eastAsia="Times New Roman" w:cstheme="minorHAnsi"/>
          <w:b/>
        </w:rPr>
        <w:t>72631</w:t>
      </w:r>
    </w:p>
    <w:p w14:paraId="2F6924E5" w14:textId="321EB5E1" w:rsidR="004E0C5A" w:rsidRPr="000D3E07" w:rsidRDefault="004E0C5A" w:rsidP="004E0C5A">
      <w:pPr>
        <w:outlineLvl w:val="0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t xml:space="preserve">Scriptwriter Name: </w:t>
      </w:r>
      <w:r w:rsidR="00D613DE" w:rsidRPr="000D3E07">
        <w:rPr>
          <w:rFonts w:eastAsia="Times New Roman" w:cstheme="minorHAnsi"/>
          <w:b/>
        </w:rPr>
        <w:t>Pallavi Sharma</w:t>
      </w:r>
    </w:p>
    <w:p w14:paraId="6FB9233B" w14:textId="021112C1" w:rsidR="004E0C5A" w:rsidRPr="000D3E07" w:rsidRDefault="004E0C5A" w:rsidP="004E0C5A">
      <w:pPr>
        <w:outlineLvl w:val="0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t>Project Page Link:</w:t>
      </w:r>
      <w:r w:rsidR="00F60C18" w:rsidRPr="000D3E07">
        <w:rPr>
          <w:rFonts w:eastAsia="Times New Roman" w:cstheme="minorHAnsi"/>
          <w:b/>
        </w:rPr>
        <w:t xml:space="preserve"> </w:t>
      </w:r>
      <w:hyperlink r:id="rId7" w:history="1">
        <w:r w:rsidR="000C7482" w:rsidRPr="000C7482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https://review.jove.com/files_upload.php?src=22152503</w:t>
        </w:r>
      </w:hyperlink>
    </w:p>
    <w:p w14:paraId="2C89778F" w14:textId="77777777" w:rsidR="004E0C5A" w:rsidRPr="000D3E07" w:rsidRDefault="004E0C5A" w:rsidP="004E0C5A">
      <w:pPr>
        <w:outlineLvl w:val="0"/>
        <w:rPr>
          <w:rFonts w:eastAsia="Times New Roman" w:cstheme="minorHAnsi"/>
          <w:b/>
        </w:rPr>
      </w:pPr>
    </w:p>
    <w:p w14:paraId="3EF6E5CC" w14:textId="77777777" w:rsidR="00D613DE" w:rsidRPr="000D3E07" w:rsidRDefault="004E0C5A" w:rsidP="00D613D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sz w:val="28"/>
          <w:szCs w:val="28"/>
        </w:rPr>
      </w:pPr>
      <w:r w:rsidRPr="000D3E07">
        <w:rPr>
          <w:rFonts w:eastAsia="Times New Roman" w:cstheme="minorHAnsi"/>
          <w:b/>
          <w:sz w:val="32"/>
          <w:szCs w:val="32"/>
        </w:rPr>
        <w:t>Title:</w:t>
      </w:r>
      <w:r w:rsidRPr="000D3E07">
        <w:rPr>
          <w:rFonts w:eastAsia="Times New Roman" w:cstheme="minorHAnsi"/>
          <w:b/>
        </w:rPr>
        <w:t xml:space="preserve"> </w:t>
      </w:r>
      <w:r w:rsidR="00D613DE" w:rsidRPr="000D3E07">
        <w:rPr>
          <w:b/>
          <w:bCs/>
          <w:sz w:val="32"/>
          <w:szCs w:val="32"/>
        </w:rPr>
        <w:t>Vesicostomy in the Rat Model for Low-Pressure Urinary Drainage in Neurogenic Bladder Research</w:t>
      </w:r>
    </w:p>
    <w:p w14:paraId="30BC7CCC" w14:textId="20DA99CE" w:rsidR="004E0C5A" w:rsidRPr="000D3E07" w:rsidRDefault="004E0C5A" w:rsidP="004E0C5A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4A0C5B67" w14:textId="23814C1E" w:rsidR="004E0C5A" w:rsidRPr="000D3E07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D3E07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D3E07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E45EC0" w14:textId="198FFD24" w:rsidR="00D613DE" w:rsidRPr="000D3E07" w:rsidRDefault="00D613DE" w:rsidP="00D613DE">
      <w:pPr>
        <w:spacing w:line="0" w:lineRule="atLeast"/>
        <w:rPr>
          <w:bCs/>
          <w:sz w:val="28"/>
          <w:szCs w:val="28"/>
        </w:rPr>
      </w:pPr>
      <w:r w:rsidRPr="000D3E07">
        <w:rPr>
          <w:bCs/>
          <w:sz w:val="28"/>
          <w:szCs w:val="28"/>
        </w:rPr>
        <w:t>Martha Georgina</w:t>
      </w:r>
      <w:r w:rsidRPr="000D3E07">
        <w:rPr>
          <w:b/>
          <w:sz w:val="28"/>
          <w:szCs w:val="28"/>
        </w:rPr>
        <w:t xml:space="preserve"> </w:t>
      </w:r>
      <w:r w:rsidRPr="000D3E07">
        <w:rPr>
          <w:bCs/>
          <w:sz w:val="28"/>
          <w:szCs w:val="28"/>
        </w:rPr>
        <w:t>Brandtner</w:t>
      </w:r>
      <w:r w:rsidRPr="000D3E07">
        <w:rPr>
          <w:bCs/>
          <w:sz w:val="28"/>
          <w:szCs w:val="28"/>
          <w:vertAlign w:val="superscript"/>
        </w:rPr>
        <w:t>1</w:t>
      </w:r>
      <w:r w:rsidR="000C7482">
        <w:rPr>
          <w:bCs/>
          <w:sz w:val="28"/>
          <w:szCs w:val="28"/>
        </w:rPr>
        <w:t>*</w:t>
      </w:r>
      <w:r w:rsidRPr="000D3E07">
        <w:rPr>
          <w:bCs/>
          <w:sz w:val="28"/>
          <w:szCs w:val="28"/>
        </w:rPr>
        <w:t>, Evelyn Beyerer</w:t>
      </w:r>
      <w:r w:rsidRPr="000D3E07">
        <w:rPr>
          <w:bCs/>
          <w:sz w:val="28"/>
          <w:szCs w:val="28"/>
          <w:vertAlign w:val="superscript"/>
        </w:rPr>
        <w:t>2</w:t>
      </w:r>
      <w:r w:rsidRPr="000D3E07">
        <w:rPr>
          <w:bCs/>
          <w:sz w:val="28"/>
          <w:szCs w:val="28"/>
        </w:rPr>
        <w:t>*, Michael Kleindorfer</w:t>
      </w:r>
      <w:r w:rsidRPr="000D3E07">
        <w:rPr>
          <w:bCs/>
          <w:sz w:val="28"/>
          <w:szCs w:val="28"/>
          <w:vertAlign w:val="superscript"/>
        </w:rPr>
        <w:t>2,3</w:t>
      </w:r>
      <w:r w:rsidRPr="000D3E07">
        <w:rPr>
          <w:bCs/>
          <w:sz w:val="28"/>
          <w:szCs w:val="28"/>
        </w:rPr>
        <w:t>, Karin Roider</w:t>
      </w:r>
      <w:r w:rsidRPr="000D3E07">
        <w:rPr>
          <w:bCs/>
          <w:sz w:val="28"/>
          <w:szCs w:val="28"/>
          <w:vertAlign w:val="superscript"/>
        </w:rPr>
        <w:t>2</w:t>
      </w:r>
      <w:r w:rsidRPr="000D3E07">
        <w:rPr>
          <w:bCs/>
          <w:sz w:val="28"/>
          <w:szCs w:val="28"/>
        </w:rPr>
        <w:t>, Sophina Bauer</w:t>
      </w:r>
      <w:r w:rsidRPr="000D3E07">
        <w:rPr>
          <w:bCs/>
          <w:sz w:val="28"/>
          <w:szCs w:val="28"/>
          <w:vertAlign w:val="superscript"/>
        </w:rPr>
        <w:t>3</w:t>
      </w:r>
      <w:r w:rsidRPr="000D3E07">
        <w:rPr>
          <w:bCs/>
          <w:sz w:val="28"/>
          <w:szCs w:val="28"/>
        </w:rPr>
        <w:t>, Lukas Lusuardi</w:t>
      </w:r>
      <w:r w:rsidRPr="000D3E07">
        <w:rPr>
          <w:bCs/>
          <w:sz w:val="28"/>
          <w:szCs w:val="28"/>
          <w:vertAlign w:val="superscript"/>
        </w:rPr>
        <w:t>3</w:t>
      </w:r>
      <w:r w:rsidRPr="000D3E07">
        <w:rPr>
          <w:bCs/>
          <w:sz w:val="28"/>
          <w:szCs w:val="28"/>
        </w:rPr>
        <w:t>, Ludwig Aigner</w:t>
      </w:r>
      <w:r w:rsidRPr="000D3E07">
        <w:rPr>
          <w:bCs/>
          <w:sz w:val="28"/>
          <w:szCs w:val="28"/>
          <w:vertAlign w:val="superscript"/>
        </w:rPr>
        <w:t>2</w:t>
      </w:r>
      <w:r w:rsidRPr="000D3E07">
        <w:rPr>
          <w:bCs/>
          <w:sz w:val="28"/>
          <w:szCs w:val="28"/>
        </w:rPr>
        <w:t>, Elena Esra Keller</w:t>
      </w:r>
      <w:r w:rsidRPr="000D3E07">
        <w:rPr>
          <w:bCs/>
          <w:sz w:val="28"/>
          <w:szCs w:val="28"/>
          <w:vertAlign w:val="superscript"/>
        </w:rPr>
        <w:t>2,3</w:t>
      </w:r>
    </w:p>
    <w:p w14:paraId="5C13C13E" w14:textId="77777777" w:rsidR="00D613DE" w:rsidRPr="000D3E07" w:rsidRDefault="00D613DE" w:rsidP="00D613DE">
      <w:pPr>
        <w:spacing w:line="0" w:lineRule="atLeast"/>
        <w:rPr>
          <w:bCs/>
          <w:sz w:val="28"/>
          <w:szCs w:val="28"/>
        </w:rPr>
      </w:pPr>
    </w:p>
    <w:p w14:paraId="7CE94B06" w14:textId="71522F8D" w:rsidR="00D613DE" w:rsidRPr="000D3E07" w:rsidRDefault="00D613DE" w:rsidP="00D613DE">
      <w:pPr>
        <w:autoSpaceDE w:val="0"/>
        <w:autoSpaceDN w:val="0"/>
        <w:adjustRightInd w:val="0"/>
        <w:spacing w:line="0" w:lineRule="atLeast"/>
        <w:rPr>
          <w:sz w:val="28"/>
          <w:szCs w:val="28"/>
        </w:rPr>
      </w:pPr>
      <w:r w:rsidRPr="000D3E07">
        <w:rPr>
          <w:sz w:val="28"/>
          <w:szCs w:val="28"/>
          <w:vertAlign w:val="superscript"/>
        </w:rPr>
        <w:t>1</w:t>
      </w:r>
      <w:r w:rsidRPr="000D3E07">
        <w:rPr>
          <w:sz w:val="28"/>
          <w:szCs w:val="28"/>
        </w:rPr>
        <w:t>Department of Pediatric and Adolescent Surgery, Landeskrankenhaus - University Clinic, Paracelsus Medical Private University</w:t>
      </w:r>
    </w:p>
    <w:p w14:paraId="1CF02DC7" w14:textId="78F72BCE" w:rsidR="00D613DE" w:rsidRPr="000D3E07" w:rsidRDefault="00D613DE" w:rsidP="00D613DE">
      <w:pPr>
        <w:autoSpaceDE w:val="0"/>
        <w:autoSpaceDN w:val="0"/>
        <w:adjustRightInd w:val="0"/>
        <w:spacing w:line="0" w:lineRule="atLeast"/>
        <w:rPr>
          <w:sz w:val="28"/>
          <w:szCs w:val="28"/>
        </w:rPr>
      </w:pPr>
      <w:r w:rsidRPr="000D3E07">
        <w:rPr>
          <w:sz w:val="28"/>
          <w:szCs w:val="28"/>
          <w:vertAlign w:val="superscript"/>
        </w:rPr>
        <w:t>2</w:t>
      </w:r>
      <w:r w:rsidRPr="000D3E07">
        <w:rPr>
          <w:sz w:val="28"/>
          <w:szCs w:val="28"/>
        </w:rPr>
        <w:t>Institute of Molecular Regenerative Medicine, Paracelsus Medical Private University</w:t>
      </w:r>
    </w:p>
    <w:p w14:paraId="4518E3DD" w14:textId="3D587A24" w:rsidR="00D613DE" w:rsidRPr="000D3E07" w:rsidRDefault="00D613DE" w:rsidP="00D613DE">
      <w:pPr>
        <w:autoSpaceDE w:val="0"/>
        <w:autoSpaceDN w:val="0"/>
        <w:adjustRightInd w:val="0"/>
        <w:spacing w:line="0" w:lineRule="atLeast"/>
        <w:rPr>
          <w:sz w:val="28"/>
          <w:szCs w:val="28"/>
        </w:rPr>
      </w:pPr>
      <w:r w:rsidRPr="000D3E07">
        <w:rPr>
          <w:sz w:val="28"/>
          <w:szCs w:val="28"/>
          <w:vertAlign w:val="superscript"/>
        </w:rPr>
        <w:t>3</w:t>
      </w:r>
      <w:r w:rsidRPr="000D3E07">
        <w:rPr>
          <w:sz w:val="28"/>
          <w:szCs w:val="28"/>
        </w:rPr>
        <w:t>Department of Urology and Andrology, Landeskrankenhaus - University Clinic, Paracelsus Medical Private University</w:t>
      </w:r>
    </w:p>
    <w:p w14:paraId="66EA7471" w14:textId="77777777" w:rsidR="00D613DE" w:rsidRPr="000D3E07" w:rsidRDefault="00D613DE" w:rsidP="00D613DE">
      <w:pPr>
        <w:spacing w:line="0" w:lineRule="atLeast"/>
        <w:rPr>
          <w:bCs/>
          <w:sz w:val="28"/>
          <w:szCs w:val="28"/>
        </w:rPr>
      </w:pPr>
    </w:p>
    <w:p w14:paraId="4B82071D" w14:textId="06529E1C" w:rsidR="00D613DE" w:rsidRPr="000D3E07" w:rsidRDefault="00D613DE" w:rsidP="00D613DE">
      <w:pPr>
        <w:spacing w:line="0" w:lineRule="atLeast"/>
        <w:rPr>
          <w:bCs/>
          <w:sz w:val="28"/>
          <w:szCs w:val="28"/>
        </w:rPr>
      </w:pPr>
      <w:r w:rsidRPr="000D3E07">
        <w:rPr>
          <w:bCs/>
          <w:sz w:val="28"/>
          <w:szCs w:val="28"/>
        </w:rPr>
        <w:t xml:space="preserve">*These authors contributed equally </w:t>
      </w:r>
    </w:p>
    <w:p w14:paraId="5657CB3C" w14:textId="77777777" w:rsidR="00D613DE" w:rsidRPr="000D3E07" w:rsidRDefault="00D613DE" w:rsidP="00D613DE">
      <w:pPr>
        <w:spacing w:line="0" w:lineRule="atLeast"/>
        <w:rPr>
          <w:bCs/>
          <w:sz w:val="28"/>
          <w:szCs w:val="28"/>
        </w:rPr>
      </w:pPr>
    </w:p>
    <w:p w14:paraId="33CD999C" w14:textId="718ACB3D" w:rsidR="00D6314B" w:rsidRPr="000D3E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0D3E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0D3E0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0D3E07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0D3E07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0D3E07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0D3E07">
        <w:rPr>
          <w:rFonts w:eastAsia="Times New Roman" w:cstheme="minorHAnsi"/>
          <w:color w:val="000000"/>
        </w:rPr>
        <w:t xml:space="preserve"> </w:t>
      </w:r>
      <w:r w:rsidR="00045112" w:rsidRPr="000D3E07">
        <w:rPr>
          <w:rFonts w:cstheme="minorHAnsi"/>
          <w:color w:val="000000"/>
        </w:rPr>
        <w:t>(city/state/country information not included in video title page)</w:t>
      </w:r>
      <w:r w:rsidR="004E0C5A" w:rsidRPr="000D3E07">
        <w:rPr>
          <w:rFonts w:eastAsia="Times New Roman" w:cstheme="minorHAnsi"/>
          <w:color w:val="000000"/>
        </w:rPr>
        <w:t>.</w:t>
      </w:r>
      <w:r w:rsidR="00CE696A" w:rsidRPr="000D3E0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0D3E0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0D3E07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0D3E07" w:rsidRDefault="004E0C5A" w:rsidP="004E0C5A">
      <w:pPr>
        <w:outlineLvl w:val="0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t xml:space="preserve">Corresponding Authors: </w:t>
      </w:r>
    </w:p>
    <w:p w14:paraId="0C9142AD" w14:textId="77777777" w:rsidR="00D613DE" w:rsidRPr="000D3E07" w:rsidRDefault="00D613DE" w:rsidP="00D613DE">
      <w:pPr>
        <w:spacing w:line="0" w:lineRule="atLeast"/>
        <w:rPr>
          <w:bCs/>
        </w:rPr>
      </w:pPr>
      <w:bookmarkStart w:id="0" w:name="_Hlk25233958"/>
      <w:r w:rsidRPr="000D3E07">
        <w:rPr>
          <w:bCs/>
        </w:rPr>
        <w:t xml:space="preserve">Elena Esra Keller </w:t>
      </w:r>
      <w:r w:rsidRPr="000D3E07">
        <w:rPr>
          <w:bCs/>
        </w:rPr>
        <w:tab/>
      </w:r>
      <w:r w:rsidRPr="000D3E07">
        <w:rPr>
          <w:bCs/>
        </w:rPr>
        <w:tab/>
        <w:t>(esra.keller@pmu.ac.at)</w:t>
      </w:r>
    </w:p>
    <w:p w14:paraId="5196A52A" w14:textId="4B149E09" w:rsidR="004E0C5A" w:rsidRPr="000D3E07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0D3E07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0D3E07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0D3E07" w:rsidRDefault="004E0C5A" w:rsidP="004E0C5A">
      <w:pPr>
        <w:outlineLvl w:val="0"/>
        <w:rPr>
          <w:rFonts w:eastAsia="Times New Roman" w:cstheme="minorHAnsi"/>
        </w:rPr>
      </w:pPr>
      <w:r w:rsidRPr="000D3E07">
        <w:rPr>
          <w:rFonts w:eastAsia="Times New Roman" w:cstheme="minorHAnsi"/>
          <w:b/>
        </w:rPr>
        <w:t xml:space="preserve">Email Addresses for </w:t>
      </w:r>
      <w:r w:rsidR="006579DD" w:rsidRPr="000D3E07">
        <w:rPr>
          <w:rFonts w:eastAsia="Times New Roman" w:cstheme="minorHAnsi"/>
          <w:b/>
        </w:rPr>
        <w:t>All A</w:t>
      </w:r>
      <w:r w:rsidRPr="000D3E07">
        <w:rPr>
          <w:rFonts w:eastAsia="Times New Roman" w:cstheme="minorHAnsi"/>
          <w:b/>
        </w:rPr>
        <w:t>uthors:</w:t>
      </w:r>
      <w:r w:rsidRPr="000D3E07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0D3E07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924D091" w14:textId="77777777" w:rsidR="00D613DE" w:rsidRPr="000D3E07" w:rsidRDefault="00D613DE" w:rsidP="00D613DE">
      <w:pPr>
        <w:spacing w:line="0" w:lineRule="atLeast"/>
        <w:rPr>
          <w:bCs/>
        </w:rPr>
      </w:pPr>
      <w:r w:rsidRPr="000D3E07">
        <w:rPr>
          <w:bCs/>
        </w:rPr>
        <w:t xml:space="preserve">Martha Georgina Brandtner </w:t>
      </w:r>
      <w:r w:rsidRPr="000D3E07">
        <w:rPr>
          <w:bCs/>
        </w:rPr>
        <w:tab/>
        <w:t>(g.brandtner@salk.at)</w:t>
      </w:r>
    </w:p>
    <w:p w14:paraId="2462286A" w14:textId="77777777" w:rsidR="00D613DE" w:rsidRPr="000D3E07" w:rsidRDefault="00D613DE" w:rsidP="00D613DE">
      <w:pPr>
        <w:spacing w:line="0" w:lineRule="atLeast"/>
        <w:rPr>
          <w:bCs/>
        </w:rPr>
      </w:pPr>
      <w:r w:rsidRPr="000D3E07">
        <w:rPr>
          <w:bCs/>
        </w:rPr>
        <w:t xml:space="preserve">Evelyn Beyerer </w:t>
      </w:r>
      <w:r w:rsidRPr="000D3E07">
        <w:rPr>
          <w:bCs/>
        </w:rPr>
        <w:tab/>
      </w:r>
      <w:r w:rsidRPr="000D3E07">
        <w:rPr>
          <w:bCs/>
        </w:rPr>
        <w:tab/>
        <w:t>(evelyn.beyerer@pmu.ac.at)</w:t>
      </w:r>
    </w:p>
    <w:p w14:paraId="64B526E6" w14:textId="77777777" w:rsidR="00D613DE" w:rsidRPr="000D3E07" w:rsidRDefault="00D613DE" w:rsidP="00D613DE">
      <w:pPr>
        <w:spacing w:line="0" w:lineRule="atLeast"/>
        <w:rPr>
          <w:bCs/>
        </w:rPr>
      </w:pPr>
      <w:r w:rsidRPr="000D3E07">
        <w:rPr>
          <w:bCs/>
        </w:rPr>
        <w:t xml:space="preserve">Michael Kleindorfer </w:t>
      </w:r>
      <w:r w:rsidRPr="000D3E07">
        <w:rPr>
          <w:bCs/>
        </w:rPr>
        <w:tab/>
      </w:r>
      <w:r w:rsidRPr="000D3E07">
        <w:rPr>
          <w:bCs/>
        </w:rPr>
        <w:tab/>
        <w:t>(michael.kleindorfer@pmu.ac.at)</w:t>
      </w:r>
    </w:p>
    <w:p w14:paraId="14A22ED5" w14:textId="77777777" w:rsidR="00D613DE" w:rsidRPr="000D3E07" w:rsidRDefault="00D613DE" w:rsidP="00D613DE">
      <w:pPr>
        <w:spacing w:line="0" w:lineRule="atLeast"/>
        <w:rPr>
          <w:bCs/>
        </w:rPr>
      </w:pPr>
      <w:r w:rsidRPr="000D3E07">
        <w:rPr>
          <w:bCs/>
        </w:rPr>
        <w:t xml:space="preserve">Karin Roider </w:t>
      </w:r>
      <w:r w:rsidRPr="000D3E07">
        <w:rPr>
          <w:bCs/>
        </w:rPr>
        <w:tab/>
      </w:r>
      <w:r w:rsidRPr="000D3E07">
        <w:rPr>
          <w:bCs/>
        </w:rPr>
        <w:tab/>
      </w:r>
      <w:r w:rsidRPr="000D3E07">
        <w:rPr>
          <w:bCs/>
        </w:rPr>
        <w:tab/>
        <w:t>(karin.roider@pmu.ac.at)</w:t>
      </w:r>
    </w:p>
    <w:p w14:paraId="2CEB5CB9" w14:textId="77777777" w:rsidR="00D613DE" w:rsidRPr="000D3E07" w:rsidRDefault="00D613DE" w:rsidP="00D613DE">
      <w:pPr>
        <w:spacing w:line="0" w:lineRule="atLeast"/>
        <w:rPr>
          <w:bCs/>
        </w:rPr>
      </w:pPr>
      <w:r w:rsidRPr="000D3E07">
        <w:rPr>
          <w:bCs/>
        </w:rPr>
        <w:lastRenderedPageBreak/>
        <w:t xml:space="preserve">Sophina Bauer </w:t>
      </w:r>
      <w:r w:rsidRPr="000D3E07">
        <w:rPr>
          <w:bCs/>
        </w:rPr>
        <w:tab/>
      </w:r>
      <w:r w:rsidRPr="000D3E07">
        <w:rPr>
          <w:bCs/>
        </w:rPr>
        <w:tab/>
        <w:t>(s.bauer@salk.at)</w:t>
      </w:r>
    </w:p>
    <w:p w14:paraId="5C50F9A6" w14:textId="77777777" w:rsidR="00D613DE" w:rsidRPr="000D3E07" w:rsidRDefault="00D613DE" w:rsidP="00D613DE">
      <w:pPr>
        <w:spacing w:line="0" w:lineRule="atLeast"/>
        <w:rPr>
          <w:bCs/>
        </w:rPr>
      </w:pPr>
      <w:r w:rsidRPr="000D3E07">
        <w:rPr>
          <w:bCs/>
        </w:rPr>
        <w:t xml:space="preserve">Lukas Lusuardi </w:t>
      </w:r>
      <w:r w:rsidRPr="000D3E07">
        <w:rPr>
          <w:bCs/>
        </w:rPr>
        <w:tab/>
      </w:r>
      <w:r w:rsidRPr="000D3E07">
        <w:rPr>
          <w:bCs/>
        </w:rPr>
        <w:tab/>
        <w:t>(l.lusuardi@salk.at)</w:t>
      </w:r>
    </w:p>
    <w:p w14:paraId="29864A58" w14:textId="77777777" w:rsidR="00D613DE" w:rsidRPr="000D3E07" w:rsidRDefault="00D613DE" w:rsidP="00D613DE">
      <w:pPr>
        <w:spacing w:line="0" w:lineRule="atLeast"/>
        <w:rPr>
          <w:bCs/>
        </w:rPr>
      </w:pPr>
      <w:r w:rsidRPr="000D3E07">
        <w:rPr>
          <w:bCs/>
        </w:rPr>
        <w:t xml:space="preserve">Ludwig Aigner </w:t>
      </w:r>
      <w:r w:rsidRPr="000D3E07">
        <w:rPr>
          <w:bCs/>
        </w:rPr>
        <w:tab/>
      </w:r>
      <w:r w:rsidRPr="000D3E07">
        <w:rPr>
          <w:bCs/>
        </w:rPr>
        <w:tab/>
      </w:r>
      <w:r w:rsidRPr="000D3E07">
        <w:rPr>
          <w:bCs/>
        </w:rPr>
        <w:tab/>
        <w:t>(Ludwig.aigner@pmu.ac.at)</w:t>
      </w:r>
    </w:p>
    <w:p w14:paraId="4EB961E3" w14:textId="77777777" w:rsidR="00D613DE" w:rsidRPr="000D3E07" w:rsidRDefault="00D613DE" w:rsidP="00D613DE">
      <w:pPr>
        <w:spacing w:line="0" w:lineRule="atLeast"/>
        <w:rPr>
          <w:bCs/>
        </w:rPr>
      </w:pPr>
      <w:r w:rsidRPr="000D3E07">
        <w:rPr>
          <w:bCs/>
        </w:rPr>
        <w:t xml:space="preserve">Elena Esra Keller </w:t>
      </w:r>
      <w:r w:rsidRPr="000D3E07">
        <w:rPr>
          <w:bCs/>
        </w:rPr>
        <w:tab/>
      </w:r>
      <w:r w:rsidRPr="000D3E07">
        <w:rPr>
          <w:bCs/>
        </w:rPr>
        <w:tab/>
        <w:t>(esra.keller@pmu.ac.at)</w:t>
      </w:r>
    </w:p>
    <w:p w14:paraId="1FDEE12C" w14:textId="77777777" w:rsidR="00D613DE" w:rsidRPr="000D3E07" w:rsidRDefault="00D613DE" w:rsidP="00D613DE">
      <w:pPr>
        <w:spacing w:line="0" w:lineRule="atLeast"/>
        <w:rPr>
          <w:bCs/>
        </w:rPr>
      </w:pPr>
    </w:p>
    <w:p w14:paraId="6F84F159" w14:textId="77777777" w:rsidR="003B5E26" w:rsidRPr="000D3E07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0D3E07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0D3E07" w:rsidRDefault="00C70C90">
      <w:pPr>
        <w:rPr>
          <w:rFonts w:cstheme="minorHAnsi"/>
          <w:b/>
          <w:sz w:val="22"/>
          <w:szCs w:val="22"/>
        </w:rPr>
      </w:pPr>
      <w:r w:rsidRPr="000D3E07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0D3E07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0D3E07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0D3E07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t xml:space="preserve">1. </w:t>
      </w:r>
      <w:r w:rsidRPr="000D3E07">
        <w:rPr>
          <w:rFonts w:eastAsia="Times New Roman" w:cstheme="minorHAnsi"/>
          <w:b/>
          <w:bCs/>
        </w:rPr>
        <w:t>Microscopy</w:t>
      </w:r>
      <w:r w:rsidRPr="000D3E07">
        <w:rPr>
          <w:rFonts w:eastAsia="Times New Roman" w:cstheme="minorHAnsi"/>
        </w:rPr>
        <w:t xml:space="preserve">: </w:t>
      </w:r>
      <w:r w:rsidRPr="000D3E07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0D3E07">
        <w:rPr>
          <w:rFonts w:eastAsia="Times New Roman" w:cstheme="minorHAnsi"/>
        </w:rPr>
        <w:t>?</w:t>
      </w:r>
      <w:r w:rsidRPr="000D3E07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0D3E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0D3E07">
        <w:rPr>
          <w:rFonts w:eastAsia="Times New Roman" w:cstheme="minorHAnsi"/>
        </w:rPr>
        <w:t xml:space="preserve">  </w:t>
      </w:r>
    </w:p>
    <w:p w14:paraId="204F5795" w14:textId="77777777" w:rsidR="005F1ADF" w:rsidRPr="000D3E07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0D3E07">
        <w:rPr>
          <w:rFonts w:eastAsia="Times New Roman" w:cstheme="minorHAnsi"/>
        </w:rPr>
        <w:t xml:space="preserve">If </w:t>
      </w:r>
      <w:r w:rsidRPr="000D3E07">
        <w:rPr>
          <w:rFonts w:eastAsia="Times New Roman" w:cstheme="minorHAnsi"/>
          <w:b/>
          <w:bCs/>
        </w:rPr>
        <w:t>Yes</w:t>
      </w:r>
      <w:r w:rsidRPr="000D3E07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D3E07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0D3E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0D3E07">
        <w:rPr>
          <w:rFonts w:eastAsia="Times New Roman" w:cstheme="minorHAnsi"/>
          <w:b/>
        </w:rPr>
        <w:t xml:space="preserve">  </w:t>
      </w:r>
    </w:p>
    <w:p w14:paraId="60C034C5" w14:textId="77777777" w:rsidR="009A2C33" w:rsidRPr="000D3E07" w:rsidRDefault="00AE2480" w:rsidP="005F1ADF">
      <w:pPr>
        <w:spacing w:before="240"/>
        <w:ind w:left="720"/>
        <w:rPr>
          <w:rFonts w:eastAsia="Times New Roman" w:cstheme="minorHAnsi"/>
        </w:rPr>
      </w:pPr>
      <w:r w:rsidRPr="000D3E07">
        <w:rPr>
          <w:rFonts w:eastAsia="Times New Roman" w:cstheme="minorHAnsi"/>
        </w:rPr>
        <w:t>If</w:t>
      </w:r>
      <w:r w:rsidRPr="000D3E07">
        <w:rPr>
          <w:rFonts w:eastAsia="Times New Roman" w:cstheme="minorHAnsi"/>
          <w:b/>
          <w:bCs/>
        </w:rPr>
        <w:t xml:space="preserve"> </w:t>
      </w:r>
      <w:r w:rsidRPr="000D3E07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0D3E07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0D3E07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0D3E07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0D3E07">
        <w:rPr>
          <w:rFonts w:eastAsia="Times New Roman" w:cstheme="minorHAnsi"/>
        </w:rPr>
        <w:t>.</w:t>
      </w:r>
    </w:p>
    <w:p w14:paraId="770BBB50" w14:textId="77777777" w:rsidR="005F1ADF" w:rsidRPr="000D3E07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0D3E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0D3E07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0D3E07">
        <w:rPr>
          <w:rFonts w:eastAsia="Times New Roman" w:cstheme="minorHAnsi"/>
        </w:rPr>
        <w:t>(shots are indicated with the 3-digit numbers, like 2.1.1, 2.1.2, etc.)</w:t>
      </w:r>
      <w:r w:rsidRPr="000D3E07">
        <w:rPr>
          <w:rFonts w:eastAsia="Times New Roman" w:cstheme="minorHAnsi"/>
          <w:bCs/>
        </w:rPr>
        <w:t>.</w:t>
      </w:r>
    </w:p>
    <w:p w14:paraId="181DD27E" w14:textId="60BA1D37" w:rsidR="005F1ADF" w:rsidRPr="000D3E07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0D3E07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0D3E07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0D3E07">
        <w:rPr>
          <w:rFonts w:eastAsia="Times New Roman" w:cstheme="minorHAnsi"/>
          <w:b/>
          <w:color w:val="7F7F7F" w:themeColor="text1" w:themeTint="80"/>
          <w:highlight w:val="yellow"/>
        </w:rPr>
      </w:r>
      <w:r w:rsidRPr="000D3E07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0D3E07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0D3E07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0D3E07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0D3E07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0D3E07">
        <w:rPr>
          <w:rFonts w:eastAsia="Times New Roman" w:cstheme="minorHAnsi"/>
          <w:b/>
        </w:rPr>
        <w:t xml:space="preserve">2. Software: </w:t>
      </w:r>
      <w:r w:rsidRPr="000D3E07">
        <w:rPr>
          <w:rFonts w:eastAsia="Times New Roman" w:cstheme="minorHAnsi"/>
        </w:rPr>
        <w:t>Does the part of your protocol being filmed include step-by-step descriptions of software usage?</w:t>
      </w:r>
      <w:r w:rsidRPr="000D3E07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0D3E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0D3E07" w:rsidRDefault="001331E3" w:rsidP="001331E3">
      <w:pPr>
        <w:spacing w:before="120"/>
        <w:ind w:left="720"/>
        <w:rPr>
          <w:rFonts w:cstheme="minorHAnsi"/>
        </w:rPr>
      </w:pPr>
      <w:r w:rsidRPr="000D3E07">
        <w:rPr>
          <w:rFonts w:cstheme="minorHAnsi"/>
        </w:rPr>
        <w:t xml:space="preserve">If </w:t>
      </w:r>
      <w:r w:rsidRPr="000D3E07">
        <w:rPr>
          <w:rFonts w:cstheme="minorHAnsi"/>
          <w:b/>
          <w:bCs/>
        </w:rPr>
        <w:t>Yes</w:t>
      </w:r>
      <w:r w:rsidRPr="000D3E07">
        <w:rPr>
          <w:rFonts w:cstheme="minorHAnsi"/>
        </w:rPr>
        <w:t>, we will need you to record using screen recording software.</w:t>
      </w:r>
    </w:p>
    <w:p w14:paraId="5B3676BC" w14:textId="0A4186C3" w:rsidR="001331E3" w:rsidRPr="000D3E07" w:rsidRDefault="001331E3" w:rsidP="001331E3">
      <w:pPr>
        <w:spacing w:before="120"/>
        <w:ind w:left="720"/>
        <w:rPr>
          <w:rFonts w:cstheme="minorHAnsi"/>
        </w:rPr>
      </w:pPr>
      <w:r w:rsidRPr="000D3E07">
        <w:rPr>
          <w:rFonts w:cstheme="minorHAnsi"/>
        </w:rPr>
        <w:t xml:space="preserve">We recommend using the screen capture program </w:t>
      </w:r>
      <w:hyperlink r:id="rId8" w:history="1">
        <w:r w:rsidRPr="000D3E07">
          <w:rPr>
            <w:rStyle w:val="Hyperlink"/>
            <w:rFonts w:cstheme="minorHAnsi"/>
          </w:rPr>
          <w:t>OBS</w:t>
        </w:r>
      </w:hyperlink>
      <w:r w:rsidRPr="000D3E07"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0D3E07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0D3E07" w:rsidRDefault="001331E3" w:rsidP="001331E3">
      <w:pPr>
        <w:spacing w:before="120"/>
        <w:ind w:left="720"/>
        <w:rPr>
          <w:rFonts w:eastAsia="Times New Roman" w:cstheme="minorHAnsi"/>
        </w:rPr>
      </w:pPr>
      <w:r w:rsidRPr="000D3E07">
        <w:rPr>
          <w:rFonts w:cstheme="minorHAnsi"/>
        </w:rPr>
        <w:t>As these files are necessary for finalizing your script,</w:t>
      </w:r>
      <w:r w:rsidRPr="000D3E07">
        <w:rPr>
          <w:rFonts w:cstheme="minorHAnsi"/>
          <w:highlight w:val="yellow"/>
        </w:rPr>
        <w:t xml:space="preserve"> please upload all </w:t>
      </w:r>
      <w:r w:rsidR="00A13CC3" w:rsidRPr="000D3E07">
        <w:rPr>
          <w:rFonts w:cstheme="minorHAnsi"/>
          <w:highlight w:val="yellow"/>
        </w:rPr>
        <w:t>screen-captured</w:t>
      </w:r>
      <w:r w:rsidRPr="000D3E07">
        <w:rPr>
          <w:rFonts w:cstheme="minorHAnsi"/>
          <w:highlight w:val="yellow"/>
        </w:rPr>
        <w:t xml:space="preserve"> video files to your project page as soon as possible</w:t>
      </w:r>
      <w:r w:rsidRPr="000D3E07">
        <w:rPr>
          <w:rFonts w:cstheme="minorHAnsi"/>
        </w:rPr>
        <w:t>.</w:t>
      </w:r>
    </w:p>
    <w:p w14:paraId="1C68C2BA" w14:textId="77777777" w:rsidR="005F1ADF" w:rsidRPr="000D3E07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0D3E07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0D3E07">
        <w:rPr>
          <w:rFonts w:eastAsia="Times New Roman" w:cstheme="minorHAnsi"/>
          <w:b/>
        </w:rPr>
        <w:t>3</w:t>
      </w:r>
      <w:r w:rsidR="005F1ADF" w:rsidRPr="000D3E07">
        <w:rPr>
          <w:rFonts w:eastAsia="Times New Roman" w:cstheme="minorHAnsi"/>
          <w:b/>
        </w:rPr>
        <w:t>. Filming location:</w:t>
      </w:r>
      <w:r w:rsidR="005F1ADF" w:rsidRPr="000D3E07">
        <w:rPr>
          <w:rFonts w:eastAsia="Times New Roman" w:cstheme="minorHAnsi"/>
        </w:rPr>
        <w:t xml:space="preserve"> Will the filming need to take place in multiple locations? </w:t>
      </w:r>
      <w:r w:rsidR="005F1ADF" w:rsidRPr="000D3E07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0D3E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0D3E07" w:rsidRDefault="005F1ADF" w:rsidP="005F1ADF">
      <w:pPr>
        <w:spacing w:before="120"/>
        <w:ind w:left="720"/>
        <w:rPr>
          <w:rFonts w:eastAsia="Times New Roman" w:cstheme="minorHAnsi"/>
        </w:rPr>
      </w:pPr>
      <w:r w:rsidRPr="000D3E07">
        <w:rPr>
          <w:rFonts w:eastAsia="Times New Roman" w:cstheme="minorHAnsi"/>
        </w:rPr>
        <w:t xml:space="preserve">If </w:t>
      </w:r>
      <w:r w:rsidRPr="000D3E07">
        <w:rPr>
          <w:rFonts w:eastAsia="Times New Roman" w:cstheme="minorHAnsi"/>
          <w:b/>
          <w:bCs/>
        </w:rPr>
        <w:t>Yes</w:t>
      </w:r>
      <w:r w:rsidRPr="000D3E07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0D3E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0D3E07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0D3E07" w:rsidRDefault="00500FA1" w:rsidP="00F0777A">
      <w:pPr>
        <w:spacing w:before="120"/>
        <w:rPr>
          <w:rFonts w:eastAsia="Times New Roman" w:cstheme="minorHAnsi"/>
        </w:rPr>
      </w:pPr>
      <w:r w:rsidRPr="000D3E07">
        <w:rPr>
          <w:rFonts w:eastAsia="Times New Roman" w:cstheme="minorHAnsi"/>
          <w:b/>
          <w:bCs/>
        </w:rPr>
        <w:t xml:space="preserve">4. Testimonials (optional): </w:t>
      </w:r>
      <w:r w:rsidRPr="000D3E07">
        <w:t xml:space="preserve">Would you be open to filming two short testimonial statements </w:t>
      </w:r>
      <w:r w:rsidRPr="000D3E07">
        <w:rPr>
          <w:rStyle w:val="Strong"/>
        </w:rPr>
        <w:t>live during your JoVE shoot</w:t>
      </w:r>
      <w:r w:rsidRPr="000D3E07">
        <w:t xml:space="preserve">? These will </w:t>
      </w:r>
      <w:r w:rsidRPr="000D3E07">
        <w:rPr>
          <w:rStyle w:val="Strong"/>
        </w:rPr>
        <w:t>not appear in your JoVE video</w:t>
      </w:r>
      <w:r w:rsidRPr="000D3E07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0D3E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0D3E07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0D3E07" w:rsidRDefault="00EB7FB3" w:rsidP="00DF4C61">
      <w:pPr>
        <w:spacing w:before="120"/>
        <w:rPr>
          <w:rFonts w:eastAsia="Times New Roman" w:cstheme="minorHAnsi"/>
        </w:rPr>
      </w:pPr>
      <w:r w:rsidRPr="000D3E07">
        <w:rPr>
          <w:rFonts w:eastAsia="Times New Roman" w:cstheme="minorHAnsi"/>
        </w:rPr>
        <w:lastRenderedPageBreak/>
        <w:t xml:space="preserve">If </w:t>
      </w:r>
      <w:r w:rsidRPr="000D3E07">
        <w:rPr>
          <w:rFonts w:eastAsia="Times New Roman" w:cstheme="minorHAnsi"/>
          <w:b/>
          <w:bCs/>
        </w:rPr>
        <w:t>Yes</w:t>
      </w:r>
      <w:r w:rsidRPr="000D3E07">
        <w:rPr>
          <w:rFonts w:eastAsia="Times New Roman" w:cstheme="minorHAnsi"/>
        </w:rPr>
        <w:t xml:space="preserve">, please provide the </w:t>
      </w:r>
      <w:r w:rsidRPr="000D3E07">
        <w:rPr>
          <w:rFonts w:eastAsia="Times New Roman" w:cstheme="minorHAnsi"/>
          <w:b/>
          <w:bCs/>
        </w:rPr>
        <w:t>full name and position</w:t>
      </w:r>
      <w:r w:rsidRPr="000D3E07">
        <w:rPr>
          <w:rFonts w:eastAsia="Times New Roman" w:cstheme="minorHAnsi"/>
        </w:rPr>
        <w:t xml:space="preserve"> </w:t>
      </w:r>
      <w:r w:rsidRPr="000D3E07">
        <w:rPr>
          <w:rFonts w:ascii="Calibri" w:hAnsi="Calibri" w:cs="Calibri"/>
        </w:rPr>
        <w:t>(e.g., Director of [Institute Name], Senior Researcher [University Name], etc.) of the author</w:t>
      </w:r>
      <w:r w:rsidRPr="000D3E07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0D3E07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0D3E0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0D3E07">
        <w:rPr>
          <w:rFonts w:ascii="Calibri" w:eastAsia="Times New Roman" w:hAnsi="Calibri" w:cs="Calibri"/>
          <w:b/>
          <w:bCs/>
        </w:rPr>
        <w:t>,</w:t>
      </w:r>
      <w:r w:rsidR="00EB7FB3" w:rsidRPr="000D3E07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0D3E0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0D3E07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0D3E07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0D3E07">
        <w:rPr>
          <w:rFonts w:cstheme="minorHAnsi"/>
          <w:bCs/>
        </w:rPr>
        <w:t xml:space="preserve">To ensure that your </w:t>
      </w:r>
      <w:r w:rsidRPr="000D3E07">
        <w:rPr>
          <w:rFonts w:cstheme="minorHAnsi"/>
          <w:b/>
        </w:rPr>
        <w:t>script can be filmed in one day</w:t>
      </w:r>
      <w:r w:rsidRPr="000D3E07">
        <w:rPr>
          <w:rFonts w:cstheme="minorHAnsi"/>
          <w:bCs/>
        </w:rPr>
        <w:t xml:space="preserve">, the </w:t>
      </w:r>
      <w:r w:rsidR="002A6FCF" w:rsidRPr="000D3E07">
        <w:rPr>
          <w:rFonts w:cstheme="minorHAnsi"/>
          <w:bCs/>
        </w:rPr>
        <w:t>p</w:t>
      </w:r>
      <w:r w:rsidRPr="000D3E07">
        <w:rPr>
          <w:rFonts w:cstheme="minorHAnsi"/>
          <w:bCs/>
        </w:rPr>
        <w:t xml:space="preserve">rotocol sections are </w:t>
      </w:r>
      <w:r w:rsidR="002A6FCF" w:rsidRPr="000D3E07">
        <w:rPr>
          <w:rFonts w:cstheme="minorHAnsi"/>
          <w:bCs/>
        </w:rPr>
        <w:t xml:space="preserve">cumulatively </w:t>
      </w:r>
      <w:r w:rsidRPr="000D3E07">
        <w:rPr>
          <w:rFonts w:cstheme="minorHAnsi"/>
          <w:bCs/>
        </w:rPr>
        <w:t>restricted to</w:t>
      </w:r>
      <w:r w:rsidRPr="000D3E07">
        <w:rPr>
          <w:rFonts w:cstheme="minorHAnsi"/>
          <w:b/>
        </w:rPr>
        <w:t> </w:t>
      </w:r>
      <w:r w:rsidRPr="000D3E07">
        <w:rPr>
          <w:rFonts w:cstheme="minorHAnsi"/>
          <w:b/>
          <w:bCs/>
        </w:rPr>
        <w:t>55 shots</w:t>
      </w:r>
      <w:r w:rsidRPr="000D3E07">
        <w:rPr>
          <w:rFonts w:cstheme="minorHAnsi"/>
          <w:b/>
        </w:rPr>
        <w:t xml:space="preserve"> </w:t>
      </w:r>
      <w:r w:rsidRPr="000D3E07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0D3E07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0D3E07" w:rsidRDefault="005F1ADF" w:rsidP="005F1ADF">
      <w:pPr>
        <w:rPr>
          <w:rFonts w:cstheme="minorHAnsi"/>
          <w:b/>
          <w:sz w:val="22"/>
          <w:szCs w:val="22"/>
        </w:rPr>
      </w:pPr>
      <w:r w:rsidRPr="000D3E07">
        <w:rPr>
          <w:rFonts w:cstheme="minorHAnsi"/>
          <w:b/>
          <w:sz w:val="22"/>
          <w:szCs w:val="22"/>
        </w:rPr>
        <w:t>Current Protocol Length</w:t>
      </w:r>
    </w:p>
    <w:p w14:paraId="72F5C5E6" w14:textId="4AD9843F" w:rsidR="005F1ADF" w:rsidRPr="000D3E07" w:rsidRDefault="005F1ADF" w:rsidP="005F1ADF">
      <w:pPr>
        <w:rPr>
          <w:rFonts w:cstheme="minorHAnsi"/>
          <w:bCs/>
          <w:sz w:val="22"/>
          <w:szCs w:val="22"/>
        </w:rPr>
      </w:pPr>
      <w:r w:rsidRPr="000D3E07">
        <w:rPr>
          <w:rFonts w:cstheme="minorHAnsi"/>
          <w:bCs/>
          <w:sz w:val="22"/>
          <w:szCs w:val="22"/>
        </w:rPr>
        <w:t xml:space="preserve">Number of Steps:  </w:t>
      </w:r>
      <w:r w:rsidR="000C7482">
        <w:rPr>
          <w:rFonts w:cstheme="minorHAnsi"/>
          <w:bCs/>
          <w:sz w:val="22"/>
          <w:szCs w:val="22"/>
        </w:rPr>
        <w:t>28</w:t>
      </w:r>
    </w:p>
    <w:p w14:paraId="5AAC9C6C" w14:textId="47CFF178" w:rsidR="00C2620F" w:rsidRPr="000D3E07" w:rsidRDefault="005F1ADF" w:rsidP="005F1ADF">
      <w:pPr>
        <w:rPr>
          <w:rFonts w:cstheme="minorHAnsi"/>
          <w:b/>
          <w:sz w:val="22"/>
          <w:szCs w:val="22"/>
        </w:rPr>
      </w:pPr>
      <w:r w:rsidRPr="000D3E07">
        <w:rPr>
          <w:rFonts w:cstheme="minorHAnsi"/>
          <w:bCs/>
          <w:sz w:val="22"/>
          <w:szCs w:val="22"/>
        </w:rPr>
        <w:t xml:space="preserve">Number of Shots:  </w:t>
      </w:r>
      <w:r w:rsidR="000C7482">
        <w:rPr>
          <w:rFonts w:cstheme="minorHAnsi"/>
          <w:bCs/>
          <w:sz w:val="22"/>
          <w:szCs w:val="22"/>
        </w:rPr>
        <w:t>55</w:t>
      </w:r>
      <w:r w:rsidRPr="000D3E07">
        <w:rPr>
          <w:rFonts w:cstheme="minorHAnsi"/>
          <w:b/>
          <w:sz w:val="22"/>
          <w:szCs w:val="22"/>
        </w:rPr>
        <w:t xml:space="preserve"> </w:t>
      </w:r>
      <w:r w:rsidR="00277C90" w:rsidRPr="000D3E07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D3E07" w:rsidRDefault="00FF25E5" w:rsidP="000F326F">
      <w:pPr>
        <w:pStyle w:val="Heading1"/>
        <w:rPr>
          <w:rFonts w:cstheme="minorHAnsi"/>
        </w:rPr>
      </w:pPr>
      <w:r w:rsidRPr="000D3E07">
        <w:rPr>
          <w:rFonts w:cstheme="minorHAnsi"/>
        </w:rPr>
        <w:lastRenderedPageBreak/>
        <w:t>In</w:t>
      </w:r>
      <w:r w:rsidR="004150BE" w:rsidRPr="000D3E07">
        <w:rPr>
          <w:rFonts w:cstheme="minorHAnsi"/>
        </w:rPr>
        <w:t>terviews</w:t>
      </w:r>
    </w:p>
    <w:p w14:paraId="21054688" w14:textId="23549FDE" w:rsidR="00455638" w:rsidRPr="000D3E07" w:rsidRDefault="00455638" w:rsidP="00455638">
      <w:pPr>
        <w:rPr>
          <w:rFonts w:cstheme="minorHAnsi"/>
          <w:b/>
          <w:i/>
          <w:iCs/>
        </w:rPr>
      </w:pPr>
      <w:r w:rsidRPr="000D3E07">
        <w:rPr>
          <w:rFonts w:cstheme="minorHAnsi"/>
          <w:b/>
          <w:i/>
          <w:color w:val="0000FF"/>
        </w:rPr>
        <w:t>Videographer: Obtain headshots for all authors</w:t>
      </w:r>
      <w:r w:rsidR="00985868" w:rsidRPr="000D3E07">
        <w:rPr>
          <w:rFonts w:cstheme="minorHAnsi"/>
          <w:b/>
          <w:i/>
          <w:color w:val="0000FF"/>
        </w:rPr>
        <w:t xml:space="preserve"> available at the filming location</w:t>
      </w:r>
      <w:r w:rsidRPr="000D3E07">
        <w:rPr>
          <w:rFonts w:cstheme="minorHAnsi"/>
          <w:b/>
          <w:i/>
          <w:color w:val="0000FF"/>
        </w:rPr>
        <w:t>.</w:t>
      </w:r>
      <w:r w:rsidRPr="000D3E07">
        <w:rPr>
          <w:rFonts w:cstheme="minorHAnsi"/>
          <w:b/>
          <w:i/>
        </w:rPr>
        <w:t xml:space="preserve"> </w:t>
      </w:r>
    </w:p>
    <w:p w14:paraId="7E8076BA" w14:textId="77777777" w:rsidR="007D61A8" w:rsidRPr="000D3E07" w:rsidRDefault="007D61A8" w:rsidP="00731E5D">
      <w:pPr>
        <w:rPr>
          <w:rFonts w:cstheme="minorHAnsi"/>
          <w:b/>
        </w:rPr>
      </w:pPr>
    </w:p>
    <w:p w14:paraId="498EEC52" w14:textId="77777777" w:rsidR="002A303E" w:rsidRPr="000D3E07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0D3E07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0D3E07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D3E07">
        <w:rPr>
          <w:rFonts w:eastAsia="Times New Roman" w:cstheme="minorHAnsi"/>
          <w:b/>
        </w:rPr>
        <w:t>Introduction</w:t>
      </w:r>
      <w:r w:rsidRPr="000D3E07">
        <w:rPr>
          <w:rFonts w:eastAsia="Times New Roman" w:cstheme="minorHAnsi"/>
          <w:bCs/>
        </w:rPr>
        <w:t xml:space="preserve">: Answer the </w:t>
      </w:r>
      <w:r w:rsidRPr="000D3E07">
        <w:rPr>
          <w:rFonts w:eastAsia="Times New Roman" w:cstheme="minorHAnsi"/>
          <w:b/>
          <w:color w:val="EE0000"/>
        </w:rPr>
        <w:t>1st REQUIRED</w:t>
      </w:r>
      <w:r w:rsidRPr="000D3E07">
        <w:rPr>
          <w:rFonts w:eastAsia="Times New Roman" w:cstheme="minorHAnsi"/>
          <w:bCs/>
          <w:color w:val="EE0000"/>
        </w:rPr>
        <w:t xml:space="preserve"> </w:t>
      </w:r>
      <w:r w:rsidRPr="000D3E07">
        <w:rPr>
          <w:rFonts w:eastAsia="Times New Roman" w:cstheme="minorHAnsi"/>
          <w:bCs/>
        </w:rPr>
        <w:t xml:space="preserve">prompt and </w:t>
      </w:r>
      <w:r w:rsidRPr="000D3E07">
        <w:rPr>
          <w:rFonts w:eastAsia="Times New Roman" w:cstheme="minorHAnsi"/>
          <w:b/>
        </w:rPr>
        <w:t>1 additional question</w:t>
      </w:r>
      <w:r w:rsidRPr="000D3E07">
        <w:rPr>
          <w:rFonts w:eastAsia="Times New Roman" w:cstheme="minorHAnsi"/>
          <w:bCs/>
        </w:rPr>
        <w:t xml:space="preserve">; </w:t>
      </w:r>
      <w:r w:rsidRPr="000D3E07">
        <w:rPr>
          <w:rFonts w:eastAsia="Times New Roman" w:cstheme="minorHAnsi"/>
          <w:b/>
        </w:rPr>
        <w:t>Conclusion</w:t>
      </w:r>
      <w:r w:rsidRPr="000D3E07">
        <w:rPr>
          <w:rFonts w:eastAsia="Times New Roman" w:cstheme="minorHAnsi"/>
          <w:bCs/>
        </w:rPr>
        <w:t xml:space="preserve">: Answer </w:t>
      </w:r>
      <w:r w:rsidRPr="000D3E07">
        <w:rPr>
          <w:rFonts w:eastAsia="Times New Roman" w:cstheme="minorHAnsi"/>
          <w:b/>
        </w:rPr>
        <w:t>any</w:t>
      </w:r>
      <w:r w:rsidRPr="000D3E07">
        <w:rPr>
          <w:rFonts w:eastAsia="Times New Roman" w:cstheme="minorHAnsi"/>
          <w:bCs/>
        </w:rPr>
        <w:t xml:space="preserve"> </w:t>
      </w:r>
      <w:r w:rsidRPr="000D3E07">
        <w:rPr>
          <w:rFonts w:eastAsia="Times New Roman" w:cstheme="minorHAnsi"/>
          <w:b/>
        </w:rPr>
        <w:t>3 questions</w:t>
      </w:r>
      <w:r w:rsidRPr="000D3E07">
        <w:rPr>
          <w:rFonts w:eastAsia="Times New Roman" w:cstheme="minorHAnsi"/>
          <w:bCs/>
        </w:rPr>
        <w:t xml:space="preserve">. </w:t>
      </w:r>
      <w:r w:rsidRPr="000D3E07">
        <w:rPr>
          <w:rFonts w:eastAsia="Times New Roman" w:cstheme="minorHAnsi"/>
          <w:bCs/>
          <w:color w:val="EE0000"/>
        </w:rPr>
        <w:t>No more than 5</w:t>
      </w:r>
      <w:r w:rsidRPr="000D3E07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0D3E07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D3E07">
        <w:rPr>
          <w:rFonts w:eastAsia="Times New Roman" w:cstheme="minorHAnsi"/>
          <w:bCs/>
        </w:rPr>
        <w:t xml:space="preserve">Enter the </w:t>
      </w:r>
      <w:r w:rsidRPr="000D3E07">
        <w:rPr>
          <w:rFonts w:eastAsia="Times New Roman" w:cstheme="minorHAnsi"/>
          <w:b/>
        </w:rPr>
        <w:t>full name</w:t>
      </w:r>
      <w:r w:rsidRPr="000D3E07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0D3E07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D3E07">
        <w:rPr>
          <w:rFonts w:eastAsia="Times New Roman" w:cstheme="minorHAnsi"/>
          <w:bCs/>
        </w:rPr>
        <w:t xml:space="preserve">Speak </w:t>
      </w:r>
      <w:r w:rsidRPr="000D3E07">
        <w:rPr>
          <w:rFonts w:eastAsia="Times New Roman" w:cstheme="minorHAnsi"/>
        </w:rPr>
        <w:t>naturally</w:t>
      </w:r>
      <w:r w:rsidRPr="000D3E07">
        <w:rPr>
          <w:rFonts w:eastAsia="Times New Roman" w:cstheme="minorHAnsi"/>
          <w:bCs/>
        </w:rPr>
        <w:t xml:space="preserve"> and </w:t>
      </w:r>
      <w:r w:rsidRPr="000D3E07">
        <w:rPr>
          <w:rFonts w:eastAsia="Times New Roman" w:cstheme="minorHAnsi"/>
          <w:b/>
        </w:rPr>
        <w:t>avoid reading the lines</w:t>
      </w:r>
      <w:r w:rsidRPr="000D3E07">
        <w:rPr>
          <w:rFonts w:eastAsia="Times New Roman" w:cstheme="minorHAnsi"/>
          <w:bCs/>
        </w:rPr>
        <w:t>.</w:t>
      </w:r>
    </w:p>
    <w:p w14:paraId="6DE590BF" w14:textId="77777777" w:rsidR="002A303E" w:rsidRPr="000D3E07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D3E07">
        <w:rPr>
          <w:rFonts w:eastAsia="Times New Roman" w:cstheme="minorHAnsi"/>
          <w:bCs/>
        </w:rPr>
        <w:t xml:space="preserve">Limit the length of each statement to </w:t>
      </w:r>
      <w:r w:rsidRPr="000D3E07">
        <w:rPr>
          <w:rFonts w:eastAsia="Times New Roman" w:cstheme="minorHAnsi"/>
          <w:b/>
          <w:color w:val="FF0000"/>
        </w:rPr>
        <w:t>20 words or fewer</w:t>
      </w:r>
      <w:r w:rsidRPr="000D3E07">
        <w:rPr>
          <w:rFonts w:eastAsia="Times New Roman" w:cstheme="minorHAnsi"/>
          <w:bCs/>
        </w:rPr>
        <w:t>.</w:t>
      </w:r>
    </w:p>
    <w:p w14:paraId="05A633A0" w14:textId="1AEEE973" w:rsidR="007D61A8" w:rsidRPr="000D3E07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D3E07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0D3E0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0D3E0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D3E07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D3E07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0D3E07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0D3E07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0D3E07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0D3E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0D3E0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0D3E07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D3E0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0D3E07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D3E07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D3E07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0D3E07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0D3E07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0D3E07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0D3E07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0D3E07">
        <w:rPr>
          <w:rStyle w:val="AuthorName"/>
          <w:rFonts w:asciiTheme="minorHAnsi" w:eastAsia="Times" w:hAnsiTheme="minorHAnsi" w:cstheme="minorHAnsi"/>
        </w:rPr>
        <w:t>:</w:t>
      </w:r>
      <w:r w:rsidR="005A33C6" w:rsidRPr="000D3E07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0D3E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0D3E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0D3E07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0D3E07" w:rsidRDefault="007F1168" w:rsidP="007D61A8">
      <w:pPr>
        <w:rPr>
          <w:rFonts w:eastAsia="Times New Roman" w:cstheme="minorHAnsi"/>
        </w:rPr>
      </w:pPr>
      <w:r w:rsidRPr="000D3E07">
        <w:t>Describe the research gap or limitation in existing methods and how this protocol addresses them.</w:t>
      </w:r>
    </w:p>
    <w:p w14:paraId="490E6309" w14:textId="39441F9B" w:rsidR="007D61A8" w:rsidRPr="000D3E07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0D3E07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0D3E07">
        <w:rPr>
          <w:rFonts w:eastAsia="Times New Roman" w:cstheme="minorHAnsi"/>
          <w:b/>
          <w:bCs/>
          <w:u w:val="single"/>
        </w:rPr>
        <w:t>:</w:t>
      </w:r>
      <w:r w:rsidR="007D61A8" w:rsidRPr="000D3E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0D3E07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0D3E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0D3E07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0D3E07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0D3E07">
        <w:t>Describe the research contexts or systems in which this protocol can be applied.</w:t>
      </w:r>
    </w:p>
    <w:p w14:paraId="4BA4BEFE" w14:textId="0A744795" w:rsidR="00D75084" w:rsidRPr="000D3E07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0D3E07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0D3E07">
        <w:rPr>
          <w:rFonts w:eastAsia="Times New Roman" w:cstheme="minorHAnsi"/>
          <w:b/>
          <w:bCs/>
          <w:u w:val="single"/>
        </w:rPr>
        <w:t>:</w:t>
      </w:r>
      <w:r w:rsidR="00D75084" w:rsidRPr="000D3E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0D3E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0D3E07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0D3E07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D3E07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D3E07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D3E07" w:rsidRDefault="00441918" w:rsidP="00D75084">
      <w:pPr>
        <w:spacing w:before="120"/>
        <w:rPr>
          <w:rFonts w:eastAsia="Times New Roman" w:cstheme="minorHAnsi"/>
        </w:rPr>
      </w:pPr>
      <w:r w:rsidRPr="000D3E07">
        <w:t>What does this protocol allow researchers to study or measure?</w:t>
      </w:r>
    </w:p>
    <w:p w14:paraId="074ECE87" w14:textId="2FCF5F4B" w:rsidR="00D75084" w:rsidRPr="000D3E07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0D3E07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0D3E07">
        <w:rPr>
          <w:rFonts w:eastAsia="Times New Roman" w:cstheme="minorHAnsi"/>
          <w:b/>
          <w:bCs/>
          <w:u w:val="single"/>
        </w:rPr>
        <w:t>:</w:t>
      </w:r>
      <w:r w:rsidR="00D75084" w:rsidRPr="000D3E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0D3E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0D3E07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0D3E0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D3E07" w:rsidRDefault="004025BB" w:rsidP="007D61A8">
      <w:pPr>
        <w:rPr>
          <w:rFonts w:eastAsia="Times New Roman" w:cstheme="minorHAnsi"/>
          <w:sz w:val="28"/>
          <w:szCs w:val="28"/>
        </w:rPr>
      </w:pPr>
      <w:r w:rsidRPr="000D3E07">
        <w:t>Describe the most important consideration or challenge when performing this protocol.</w:t>
      </w:r>
    </w:p>
    <w:p w14:paraId="284E017B" w14:textId="0896E208" w:rsidR="007D61A8" w:rsidRPr="000D3E07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0D3E07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0D3E07">
        <w:rPr>
          <w:rFonts w:eastAsia="Times New Roman" w:cstheme="minorHAnsi"/>
          <w:b/>
          <w:bCs/>
          <w:u w:val="single"/>
        </w:rPr>
        <w:t>:</w:t>
      </w:r>
      <w:r w:rsidR="007D61A8" w:rsidRPr="000D3E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0D3E07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0D3E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0D3E07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0D3E07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0D3E07" w:rsidRDefault="00E55F56" w:rsidP="007D61A8">
      <w:pPr>
        <w:rPr>
          <w:rFonts w:eastAsia="Times New Roman" w:cstheme="minorHAnsi"/>
          <w:sz w:val="28"/>
          <w:szCs w:val="28"/>
        </w:rPr>
      </w:pPr>
      <w:r w:rsidRPr="000D3E07">
        <w:t>Are there any additional methods or analyses that can be performed following this procedure?</w:t>
      </w:r>
    </w:p>
    <w:p w14:paraId="5422B370" w14:textId="4201F13D" w:rsidR="00333FA4" w:rsidRPr="000D3E07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0D3E07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0D3E07">
        <w:rPr>
          <w:rFonts w:eastAsia="Times New Roman" w:cstheme="minorHAnsi"/>
          <w:b/>
          <w:bCs/>
          <w:u w:val="single"/>
        </w:rPr>
        <w:t>:</w:t>
      </w:r>
      <w:r w:rsidR="00333FA4" w:rsidRPr="000D3E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0D3E07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0D3E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0D3E07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0D3E07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D3E07" w:rsidRDefault="000C36D5" w:rsidP="007D61A8">
      <w:pPr>
        <w:rPr>
          <w:rFonts w:eastAsia="Times New Roman" w:cstheme="minorHAnsi"/>
          <w:sz w:val="28"/>
          <w:szCs w:val="28"/>
        </w:rPr>
      </w:pPr>
      <w:r w:rsidRPr="000D3E07">
        <w:t>How can future studies build on this work? Describe the questions or research directions that can be investigated next.</w:t>
      </w:r>
    </w:p>
    <w:p w14:paraId="23F311A2" w14:textId="4548A6A8" w:rsidR="00333FA4" w:rsidRPr="000D3E07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0D3E07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0D3E07">
        <w:rPr>
          <w:rFonts w:eastAsia="Times New Roman" w:cstheme="minorHAnsi"/>
          <w:b/>
          <w:bCs/>
          <w:u w:val="single"/>
        </w:rPr>
        <w:t>:</w:t>
      </w:r>
      <w:r w:rsidR="00333FA4" w:rsidRPr="000D3E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0D3E07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0D3E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0D3E07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0D3E07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0D3E07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0D3E07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0D3E07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0D3E07">
        <w:rPr>
          <w:rFonts w:cstheme="minorHAnsi"/>
          <w:b/>
          <w:i/>
          <w:color w:val="0000FF"/>
        </w:rPr>
        <w:t>Videographer: Obtain headshots for all authors</w:t>
      </w:r>
      <w:r w:rsidR="00985868" w:rsidRPr="000D3E07">
        <w:rPr>
          <w:rFonts w:cstheme="minorHAnsi"/>
          <w:b/>
          <w:i/>
          <w:color w:val="0000FF"/>
        </w:rPr>
        <w:t xml:space="preserve"> available at the filming location</w:t>
      </w:r>
      <w:r w:rsidRPr="000D3E07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0D3E07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0D3E07">
        <w:rPr>
          <w:rFonts w:cstheme="minorHAnsi"/>
          <w:b/>
          <w:i/>
          <w:color w:val="0000FF"/>
        </w:rPr>
        <w:br w:type="page"/>
      </w:r>
      <w:r w:rsidR="00FF25E5" w:rsidRPr="000D3E07">
        <w:rPr>
          <w:rFonts w:cstheme="minorHAnsi"/>
          <w:b/>
          <w:bCs/>
        </w:rPr>
        <w:lastRenderedPageBreak/>
        <w:t>Ethics Title Card</w:t>
      </w:r>
    </w:p>
    <w:p w14:paraId="2AB394E5" w14:textId="71ECFB5A" w:rsidR="00FF25E5" w:rsidRPr="000D3E07" w:rsidRDefault="00FF25E5" w:rsidP="00D613DE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0D3E07">
        <w:rPr>
          <w:rFonts w:eastAsia="Times New Roman" w:cstheme="minorHAnsi"/>
        </w:rPr>
        <w:t xml:space="preserve">This research has been approved by the </w:t>
      </w:r>
      <w:r w:rsidR="00D613DE" w:rsidRPr="000D3E07">
        <w:t>Austrian Governmental Legal Entity on Animal Research and was conducted in accordance with local guidelines for animal use and the ARRIVE guidelines.</w:t>
      </w:r>
    </w:p>
    <w:p w14:paraId="3C78C807" w14:textId="4663D661" w:rsidR="00A13CC3" w:rsidRPr="000D3E07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0D3E07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br w:type="page"/>
      </w:r>
    </w:p>
    <w:p w14:paraId="1CEA460B" w14:textId="3E008B71" w:rsidR="00DC2504" w:rsidRPr="000D3E07" w:rsidRDefault="00DC2504" w:rsidP="005A02B6">
      <w:pPr>
        <w:pStyle w:val="Heading1"/>
        <w:rPr>
          <w:rFonts w:cstheme="minorHAnsi"/>
          <w:lang w:eastAsia="zh-TW"/>
        </w:rPr>
      </w:pPr>
      <w:r w:rsidRPr="000D3E07">
        <w:rPr>
          <w:rFonts w:cstheme="minorHAnsi"/>
        </w:rPr>
        <w:lastRenderedPageBreak/>
        <w:t>Protocol</w:t>
      </w:r>
      <w:r w:rsidR="0066127A" w:rsidRPr="000D3E07">
        <w:rPr>
          <w:rFonts w:cstheme="minorHAnsi"/>
        </w:rPr>
        <w:t xml:space="preserve"> </w:t>
      </w:r>
      <w:r w:rsidR="00D75084" w:rsidRPr="000D3E07">
        <w:rPr>
          <w:rFonts w:cstheme="minorHAnsi"/>
        </w:rPr>
        <w:t xml:space="preserve"> </w:t>
      </w:r>
    </w:p>
    <w:p w14:paraId="4FC080CE" w14:textId="77777777" w:rsidR="002F7F85" w:rsidRPr="000D3E07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0D3E07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0D3E07">
        <w:rPr>
          <w:rFonts w:eastAsia="Times New Roman" w:cstheme="minorHAnsi"/>
          <w:b/>
          <w:u w:val="single"/>
        </w:rPr>
        <w:t>Track Changes</w:t>
      </w:r>
      <w:r w:rsidRPr="000D3E07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Pr="000D3E07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0D3E07">
        <w:rPr>
          <w:rFonts w:eastAsia="Times New Roman" w:cstheme="minorHAnsi"/>
        </w:rPr>
        <w:t xml:space="preserve">The two-digit </w:t>
      </w:r>
      <w:r w:rsidRPr="000D3E07">
        <w:rPr>
          <w:rFonts w:eastAsia="Times New Roman" w:cstheme="minorHAnsi"/>
          <w:b/>
          <w:bCs/>
        </w:rPr>
        <w:t>steps</w:t>
      </w:r>
      <w:r w:rsidRPr="000D3E07">
        <w:rPr>
          <w:rFonts w:eastAsia="Times New Roman" w:cstheme="minorHAnsi"/>
        </w:rPr>
        <w:t xml:space="preserve"> (e.g., 2.1., 2.2.) with purple font are the narration.  </w:t>
      </w:r>
      <w:r w:rsidRPr="000D3E07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0D3E07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0D3E07">
        <w:rPr>
          <w:rFonts w:eastAsia="Times New Roman" w:cstheme="minorHAnsi"/>
          <w:i/>
          <w:color w:val="FF0000"/>
        </w:rPr>
        <w:t xml:space="preserve">Red italics </w:t>
      </w:r>
      <w:r w:rsidRPr="000D3E07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0D3E07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0D3E07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0D3E07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0D3E07">
        <w:rPr>
          <w:rFonts w:eastAsia="Times New Roman" w:cstheme="minorHAnsi"/>
        </w:rPr>
        <w:t xml:space="preserve">The three-digit </w:t>
      </w:r>
      <w:r w:rsidRPr="000D3E07">
        <w:rPr>
          <w:rFonts w:eastAsia="Times New Roman" w:cstheme="minorHAnsi"/>
          <w:b/>
          <w:bCs/>
        </w:rPr>
        <w:t>shots</w:t>
      </w:r>
      <w:r w:rsidRPr="000D3E07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0D3E07">
        <w:rPr>
          <w:rFonts w:eastAsia="Times New Roman" w:cstheme="minorHAnsi"/>
        </w:rPr>
        <w:t xml:space="preserve"> </w:t>
      </w:r>
    </w:p>
    <w:p w14:paraId="2A467797" w14:textId="5AA8C8D3" w:rsidR="00992857" w:rsidRPr="000D3E07" w:rsidRDefault="008E4564" w:rsidP="00DC2504">
      <w:pPr>
        <w:rPr>
          <w:rFonts w:cstheme="minorHAnsi"/>
          <w:i/>
          <w:iCs/>
          <w:color w:val="0000FF"/>
        </w:rPr>
      </w:pPr>
      <w:r w:rsidRPr="000D3E07">
        <w:rPr>
          <w:rFonts w:cstheme="minorHAnsi"/>
          <w:b/>
          <w:bCs/>
          <w:i/>
          <w:iCs/>
          <w:color w:val="0000FF"/>
        </w:rPr>
        <w:t>Videographer</w:t>
      </w:r>
      <w:r w:rsidRPr="000D3E07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2DAE4B37" w:rsidR="00CE10F2" w:rsidRPr="000D3E07" w:rsidRDefault="009E271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271F">
        <w:rPr>
          <w:rFonts w:cstheme="minorHAnsi"/>
          <w:b/>
          <w:bCs/>
        </w:rPr>
        <w:t>Preoperative Animal Preparation</w:t>
      </w:r>
    </w:p>
    <w:p w14:paraId="314C5FBA" w14:textId="6DE6A040" w:rsidR="00985FE6" w:rsidRPr="000D3E07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D3E07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0D3E07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0D3E07">
        <w:rPr>
          <w:rFonts w:cstheme="minorHAnsi"/>
        </w:rPr>
        <w:t xml:space="preserve"> </w:t>
      </w:r>
    </w:p>
    <w:p w14:paraId="5B94155B" w14:textId="77777777" w:rsidR="00985FE6" w:rsidRPr="000D3E07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0D3E07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0D3E07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0D3E07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C8D887D" w14:textId="6C81B0B5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To begin, shave the lower abdomen to the vaginal region once the rat is anesthetized </w:t>
      </w:r>
      <w:r w:rsidRPr="000D3E07">
        <w:rPr>
          <w:b/>
          <w:bCs/>
          <w:lang w:val="en-US" w:eastAsia="en-IN"/>
        </w:rPr>
        <w:t>[1-TXT]</w:t>
      </w:r>
      <w:r w:rsidRPr="000D3E07">
        <w:rPr>
          <w:lang w:val="en-US" w:eastAsia="en-IN"/>
        </w:rPr>
        <w:t>.</w:t>
      </w:r>
    </w:p>
    <w:p w14:paraId="3CB9FE86" w14:textId="62AC83D0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WIDE: Talent shaving the lower abdomen to the vaginal region. </w:t>
      </w:r>
      <w:r w:rsidRPr="000D3E07">
        <w:rPr>
          <w:b/>
          <w:bCs/>
          <w:lang w:eastAsia="en-IN"/>
        </w:rPr>
        <w:t xml:space="preserve">TXT: Anesthetic regimen: </w:t>
      </w:r>
      <w:r w:rsidRPr="000D3E07">
        <w:rPr>
          <w:b/>
          <w:bCs/>
        </w:rPr>
        <w:t>Medetomidine (0.15 mg/kg); Midazolam (2 mg/kg); Fentanyl (0.005 mg/kg)</w:t>
      </w:r>
    </w:p>
    <w:p w14:paraId="46662FB9" w14:textId="5602F9F0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>Wash the surgical field tw</w:t>
      </w:r>
      <w:r w:rsidR="001E2A80" w:rsidRPr="000D3E07">
        <w:rPr>
          <w:lang w:val="en-US" w:eastAsia="en-IN"/>
        </w:rPr>
        <w:t>o times</w:t>
      </w:r>
      <w:r w:rsidRPr="000D3E07">
        <w:rPr>
          <w:lang w:val="en-US" w:eastAsia="en-IN"/>
        </w:rPr>
        <w:t xml:space="preserve"> with warm soapy water, followed by two rinses with clean warm water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 Then, disinfect the surgical field tw</w:t>
      </w:r>
      <w:r w:rsidR="001E2A80" w:rsidRPr="000D3E07">
        <w:rPr>
          <w:lang w:val="en-US" w:eastAsia="en-IN"/>
        </w:rPr>
        <w:t>o times</w:t>
      </w:r>
      <w:r w:rsidRPr="000D3E07">
        <w:rPr>
          <w:lang w:val="en-US" w:eastAsia="en-IN"/>
        </w:rPr>
        <w:t xml:space="preserve"> with a mixture of 7.5% povidone-iodine and 70% alcohol, including the vaginal region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41BF1D39" w14:textId="7349C65F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washing the surgical field with warm soapy water.</w:t>
      </w:r>
    </w:p>
    <w:p w14:paraId="5BD0DAAA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disinfecting the surgical field and the vaginal region with the povidone-iodine and alcohol mixture.</w:t>
      </w:r>
    </w:p>
    <w:p w14:paraId="7661861E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Administer 1.5 milligrams of enrofloxacin and 0.2 milligrams of long-acting meloxicam, dissolved in 0.2 milliliters of pre-warmed 0.9% sodium chloride, subcutaneously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16632F5A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administering the prepared solution by subcutaneous injection.</w:t>
      </w:r>
    </w:p>
    <w:p w14:paraId="761C4C4F" w14:textId="7FEE7B28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Then, administer 3 milliliters of pre-warmed 0.9% sodium chloride subcutaneously to compensate for fluid loss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36A870E1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lastRenderedPageBreak/>
        <w:t>Talent administering the pre-warmed sodium chloride solution by subcutaneous injection.</w:t>
      </w:r>
    </w:p>
    <w:p w14:paraId="76FF3D14" w14:textId="737636EF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Next, apply 2% dexpanthenol ophthalmic ointment to both eyes to prevent corneal desiccation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38D72433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applying the ophthalmic ointment to both eyes.</w:t>
      </w:r>
    </w:p>
    <w:p w14:paraId="30947CCA" w14:textId="7CBC8918" w:rsidR="00D613DE" w:rsidRPr="000D3E07" w:rsidRDefault="001E2A80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>Then, p</w:t>
      </w:r>
      <w:r w:rsidR="00D613DE" w:rsidRPr="000D3E07">
        <w:rPr>
          <w:lang w:val="en-US" w:eastAsia="en-IN"/>
        </w:rPr>
        <w:t xml:space="preserve">osition the animal supine on the pre-warmed heating pad </w:t>
      </w:r>
      <w:r w:rsidR="00D613DE" w:rsidRPr="000D3E07">
        <w:rPr>
          <w:b/>
          <w:bCs/>
          <w:lang w:val="en-US" w:eastAsia="en-IN"/>
        </w:rPr>
        <w:t>[1]</w:t>
      </w:r>
      <w:r w:rsidR="00D613DE" w:rsidRPr="000D3E07">
        <w:rPr>
          <w:lang w:val="en-US" w:eastAsia="en-IN"/>
        </w:rPr>
        <w:t xml:space="preserve"> and adjust the microscope or magnification glasses </w:t>
      </w:r>
      <w:r w:rsidR="00D613DE" w:rsidRPr="000D3E07">
        <w:rPr>
          <w:b/>
          <w:bCs/>
          <w:lang w:val="en-US" w:eastAsia="en-IN"/>
        </w:rPr>
        <w:t>[2]</w:t>
      </w:r>
      <w:r w:rsidR="00D613DE" w:rsidRPr="000D3E07">
        <w:rPr>
          <w:lang w:val="en-US" w:eastAsia="en-IN"/>
        </w:rPr>
        <w:t>.</w:t>
      </w:r>
    </w:p>
    <w:p w14:paraId="4B841711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positioning the animal supine on the pre-warmed heating pad.</w:t>
      </w:r>
    </w:p>
    <w:p w14:paraId="2575BE2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adjusting the microscope or magnification glasses.</w:t>
      </w:r>
    </w:p>
    <w:p w14:paraId="310D4D0A" w14:textId="1C8546F9" w:rsidR="00D613DE" w:rsidRPr="000D3E07" w:rsidRDefault="000D3E07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/>
        </w:rPr>
        <w:t>Confirm adequate anesthesia by performing a hind limb withdrawal reflex test. If the reflex persists, wait 2 minutes and repeat until absent.</w:t>
      </w:r>
      <w:r w:rsidR="00D613DE" w:rsidRPr="000D3E07">
        <w:rPr>
          <w:lang w:val="en-US" w:eastAsia="en-IN"/>
        </w:rPr>
        <w:t xml:space="preserve"> </w:t>
      </w:r>
      <w:r w:rsidR="00D613DE" w:rsidRPr="000D3E07">
        <w:rPr>
          <w:b/>
          <w:bCs/>
          <w:lang w:val="en-US" w:eastAsia="en-IN"/>
        </w:rPr>
        <w:t>[1]</w:t>
      </w:r>
      <w:r w:rsidR="00D613DE" w:rsidRPr="000D3E07">
        <w:rPr>
          <w:lang w:val="en-US" w:eastAsia="en-IN"/>
        </w:rPr>
        <w:t>.</w:t>
      </w:r>
    </w:p>
    <w:p w14:paraId="6651552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performing the nociceptive withdrawal test on both hindlimbs.</w:t>
      </w:r>
    </w:p>
    <w:p w14:paraId="1CBF86F2" w14:textId="69E8012A" w:rsidR="00D613DE" w:rsidRPr="000D3E07" w:rsidRDefault="00D613DE" w:rsidP="00D613DE">
      <w:pPr>
        <w:pStyle w:val="ShotDescription"/>
        <w:ind w:left="907" w:firstLine="0"/>
        <w:rPr>
          <w:lang w:eastAsia="en-IN"/>
        </w:rPr>
      </w:pPr>
      <w:r w:rsidRPr="000D3E07">
        <w:rPr>
          <w:lang w:eastAsia="en-IN"/>
        </w:rPr>
        <w:br/>
      </w:r>
    </w:p>
    <w:p w14:paraId="493C46B7" w14:textId="1E5A47BE" w:rsidR="00D613DE" w:rsidRPr="000D3E07" w:rsidRDefault="00D613DE" w:rsidP="00D613DE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eastAsia="en-IN"/>
        </w:rPr>
      </w:pPr>
      <w:r w:rsidRPr="000D3E07">
        <w:rPr>
          <w:rFonts w:ascii="Calibri" w:hAnsi="Calibri" w:cs="Calibri"/>
          <w:b/>
          <w:bCs/>
          <w:color w:val="auto"/>
          <w:lang w:eastAsia="en-IN"/>
        </w:rPr>
        <w:t>Bladder Preparation</w:t>
      </w:r>
    </w:p>
    <w:p w14:paraId="7BED5144" w14:textId="4FD454A7" w:rsidR="001E2A80" w:rsidRPr="000D3E07" w:rsidRDefault="001E2A80" w:rsidP="001E2A8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D3E07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52557547"/>
          <w:placeholder>
            <w:docPart w:val="0E5242F895444A52A8597BD074311C2C"/>
          </w:placeholder>
          <w:temporary/>
          <w:showingPlcHdr/>
          <w:text/>
        </w:sdtPr>
        <w:sdtContent>
          <w:r w:rsidRPr="000D3E07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0D3E07">
        <w:rPr>
          <w:rFonts w:cstheme="minorHAnsi"/>
        </w:rPr>
        <w:t xml:space="preserve"> </w:t>
      </w:r>
    </w:p>
    <w:p w14:paraId="45627CA5" w14:textId="77777777" w:rsidR="001E2A80" w:rsidRPr="000D3E07" w:rsidRDefault="001E2A80" w:rsidP="001E2A80">
      <w:pPr>
        <w:pStyle w:val="ListParagraph"/>
        <w:ind w:left="360"/>
        <w:rPr>
          <w:rFonts w:ascii="Calibri" w:hAnsi="Calibri" w:cs="Calibri"/>
          <w:b/>
          <w:bCs/>
          <w:color w:val="auto"/>
          <w:lang w:eastAsia="en-IN"/>
        </w:rPr>
      </w:pPr>
    </w:p>
    <w:p w14:paraId="7AA8A742" w14:textId="4169AB74" w:rsidR="00D613DE" w:rsidRPr="000D3E07" w:rsidRDefault="001E2A80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/>
        </w:rPr>
        <w:t xml:space="preserve">To allow a tension-free vesicostomy, </w:t>
      </w:r>
      <w:r w:rsidRPr="000D3E07">
        <w:rPr>
          <w:lang w:val="en-US" w:eastAsia="en-IN"/>
        </w:rPr>
        <w:t>m</w:t>
      </w:r>
      <w:r w:rsidR="00D613DE" w:rsidRPr="000D3E07">
        <w:rPr>
          <w:lang w:val="en-US" w:eastAsia="en-IN"/>
        </w:rPr>
        <w:t>ake a 3-millimeter midline skin incision with a Number 11 scalpel blade,</w:t>
      </w:r>
      <w:r w:rsidR="00C403E6">
        <w:rPr>
          <w:lang w:val="en-US" w:eastAsia="en-IN"/>
        </w:rPr>
        <w:t xml:space="preserve"> while stabilizing</w:t>
      </w:r>
      <w:r w:rsidR="00D613DE" w:rsidRPr="000D3E07">
        <w:rPr>
          <w:lang w:val="en-US" w:eastAsia="en-IN"/>
        </w:rPr>
        <w:t xml:space="preserve"> the skin</w:t>
      </w:r>
      <w:r w:rsidR="00C403E6">
        <w:rPr>
          <w:lang w:val="en-US" w:eastAsia="en-IN"/>
        </w:rPr>
        <w:t xml:space="preserve"> </w:t>
      </w:r>
      <w:r w:rsidR="00C403E6" w:rsidRPr="000D3E07">
        <w:rPr>
          <w:lang w:val="en-US" w:eastAsia="en-IN"/>
        </w:rPr>
        <w:t>using hooked forceps</w:t>
      </w:r>
      <w:r w:rsidR="00D613DE" w:rsidRPr="000D3E07">
        <w:rPr>
          <w:lang w:val="en-US" w:eastAsia="en-IN"/>
        </w:rPr>
        <w:t xml:space="preserve"> </w:t>
      </w:r>
      <w:r w:rsidR="00D613DE" w:rsidRPr="000D3E07">
        <w:rPr>
          <w:b/>
          <w:bCs/>
          <w:lang w:val="en-US" w:eastAsia="en-IN"/>
        </w:rPr>
        <w:t>[1].</w:t>
      </w:r>
      <w:r w:rsidR="00D613DE" w:rsidRPr="000D3E07">
        <w:rPr>
          <w:lang w:val="en-US" w:eastAsia="en-IN"/>
        </w:rPr>
        <w:t xml:space="preserve"> Position the incision two-thirds of the way between the second and third teat pairs</w:t>
      </w:r>
      <w:r w:rsidR="000D3E07">
        <w:rPr>
          <w:lang w:val="en-US" w:eastAsia="en-IN"/>
        </w:rPr>
        <w:t xml:space="preserve"> </w:t>
      </w:r>
      <w:r w:rsidR="00D613DE" w:rsidRPr="000D3E07">
        <w:rPr>
          <w:b/>
          <w:bCs/>
          <w:lang w:val="en-US" w:eastAsia="en-IN"/>
        </w:rPr>
        <w:t>[2]</w:t>
      </w:r>
      <w:r w:rsidR="00D613DE" w:rsidRPr="000D3E07">
        <w:rPr>
          <w:lang w:val="en-US" w:eastAsia="en-IN"/>
        </w:rPr>
        <w:t>.</w:t>
      </w:r>
    </w:p>
    <w:p w14:paraId="33259BC5" w14:textId="129605EA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making a 3 millimeter longitudinal midline skin incision while stabilizing the skin with hooked Adson forceps.</w:t>
      </w:r>
    </w:p>
    <w:p w14:paraId="44D593B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the completed skin incision positioned at the level of the bladder dome.</w:t>
      </w:r>
    </w:p>
    <w:p w14:paraId="50914B7E" w14:textId="26D8234E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Identify the subcutaneous abdominal muscles and the linea alba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. Using the scalpel, incise the outer fascia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. </w:t>
      </w:r>
      <w:r w:rsidR="001E2A80" w:rsidRPr="000D3E07">
        <w:rPr>
          <w:lang w:val="en-US" w:eastAsia="en-IN"/>
        </w:rPr>
        <w:t>Then, u</w:t>
      </w:r>
      <w:r w:rsidRPr="000D3E07">
        <w:rPr>
          <w:lang w:val="en-US" w:eastAsia="en-IN"/>
        </w:rPr>
        <w:t xml:space="preserve">sing micro scissors, bluntly dissect the abdominal muscle layers </w:t>
      </w:r>
      <w:r w:rsidRPr="000D3E07">
        <w:rPr>
          <w:b/>
          <w:bCs/>
          <w:lang w:val="en-US" w:eastAsia="en-IN"/>
        </w:rPr>
        <w:t>[3]</w:t>
      </w:r>
      <w:r w:rsidRPr="000D3E07">
        <w:rPr>
          <w:lang w:val="en-US" w:eastAsia="en-IN"/>
        </w:rPr>
        <w:t xml:space="preserve">. </w:t>
      </w:r>
      <w:r w:rsidR="001E2A80" w:rsidRPr="000D3E07">
        <w:rPr>
          <w:lang w:val="en-US" w:eastAsia="en-IN"/>
        </w:rPr>
        <w:t>Employ</w:t>
      </w:r>
      <w:r w:rsidRPr="000D3E07">
        <w:rPr>
          <w:lang w:val="en-US" w:eastAsia="en-IN"/>
        </w:rPr>
        <w:t xml:space="preserve"> hooked micro forceps</w:t>
      </w:r>
      <w:r w:rsidR="001E2A80" w:rsidRPr="000D3E07">
        <w:rPr>
          <w:lang w:val="en-US" w:eastAsia="en-IN"/>
        </w:rPr>
        <w:t xml:space="preserve"> to</w:t>
      </w:r>
      <w:r w:rsidRPr="000D3E07">
        <w:rPr>
          <w:lang w:val="en-US" w:eastAsia="en-IN"/>
        </w:rPr>
        <w:t xml:space="preserve"> carefully incise the peritoneum and open the abdominal cavity </w:t>
      </w:r>
      <w:r w:rsidRPr="000D3E07">
        <w:rPr>
          <w:b/>
          <w:bCs/>
          <w:lang w:val="en-US" w:eastAsia="en-IN"/>
        </w:rPr>
        <w:t>[4]</w:t>
      </w:r>
      <w:r w:rsidRPr="000D3E07">
        <w:rPr>
          <w:lang w:val="en-US" w:eastAsia="en-IN"/>
        </w:rPr>
        <w:t>.</w:t>
      </w:r>
    </w:p>
    <w:p w14:paraId="710A0374" w14:textId="5DDC0635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showing the subcutaneous abdominal muscles and the linea alba.</w:t>
      </w:r>
    </w:p>
    <w:p w14:paraId="28335B73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incising the outer fascia with the scalpel.</w:t>
      </w:r>
    </w:p>
    <w:p w14:paraId="55480A3E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bluntly dissecting the abdominal muscle layers using micro scissors.</w:t>
      </w:r>
    </w:p>
    <w:p w14:paraId="47BDC098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incising the peritoneum and opening the abdominal cavity using hooked micro forceps.</w:t>
      </w:r>
    </w:p>
    <w:p w14:paraId="5592596A" w14:textId="445C9E41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To identify the bladder within the abdominal cavity, gently elevate both sides of the abdominal muscle layers at the incision to improve visualization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 and locate the </w:t>
      </w:r>
      <w:r w:rsidRPr="000D3E07">
        <w:rPr>
          <w:lang w:val="en-US" w:eastAsia="en-IN"/>
        </w:rPr>
        <w:lastRenderedPageBreak/>
        <w:t xml:space="preserve">bladder beneath the fatty tissue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. </w:t>
      </w:r>
    </w:p>
    <w:p w14:paraId="6A7D1B4F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gently elevating both sides of the abdominal muscle layers at the incision.</w:t>
      </w:r>
    </w:p>
    <w:p w14:paraId="5C8DA3CD" w14:textId="600266D6" w:rsidR="00D613DE" w:rsidRPr="000D3E07" w:rsidRDefault="001E2A80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CU: </w:t>
      </w:r>
      <w:r w:rsidR="00D613DE" w:rsidRPr="000D3E07">
        <w:rPr>
          <w:lang w:eastAsia="en-IN"/>
        </w:rPr>
        <w:t>Talent locating the bladder beneath the fatty tissue.</w:t>
      </w:r>
    </w:p>
    <w:p w14:paraId="43CFD712" w14:textId="77777777" w:rsidR="00D613DE" w:rsidRPr="000D3E07" w:rsidRDefault="00D613DE" w:rsidP="00D613DE">
      <w:pPr>
        <w:pStyle w:val="ShotDescription"/>
        <w:ind w:left="907" w:firstLine="0"/>
        <w:rPr>
          <w:lang w:eastAsia="en-IN"/>
        </w:rPr>
      </w:pPr>
    </w:p>
    <w:p w14:paraId="09C57720" w14:textId="15426912" w:rsidR="00D613DE" w:rsidRPr="000D3E07" w:rsidRDefault="00D613DE" w:rsidP="00D613DE">
      <w:pPr>
        <w:pStyle w:val="ListParagraph"/>
        <w:numPr>
          <w:ilvl w:val="0"/>
          <w:numId w:val="3"/>
        </w:numPr>
        <w:spacing w:line="0" w:lineRule="atLeast"/>
        <w:rPr>
          <w:b/>
          <w:bCs/>
        </w:rPr>
      </w:pPr>
      <w:r w:rsidRPr="000D3E07">
        <w:rPr>
          <w:b/>
          <w:bCs/>
        </w:rPr>
        <w:t>Transurethral Catheter Placement</w:t>
      </w:r>
    </w:p>
    <w:p w14:paraId="0312632D" w14:textId="33FA2A38" w:rsidR="001E2A80" w:rsidRPr="000D3E07" w:rsidRDefault="001E2A80" w:rsidP="001E2A8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D3E07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21176685"/>
          <w:placeholder>
            <w:docPart w:val="0461B92BF46E44C289E5BD487F76300B"/>
          </w:placeholder>
          <w:temporary/>
          <w:showingPlcHdr/>
          <w:text/>
        </w:sdtPr>
        <w:sdtContent>
          <w:r w:rsidRPr="000D3E07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0D3E07">
        <w:rPr>
          <w:rFonts w:cstheme="minorHAnsi"/>
        </w:rPr>
        <w:t xml:space="preserve"> </w:t>
      </w:r>
    </w:p>
    <w:p w14:paraId="039A2B70" w14:textId="1C7424B7" w:rsidR="00D613DE" w:rsidRPr="000C7482" w:rsidRDefault="00C403E6" w:rsidP="000C7482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/>
        </w:rPr>
        <w:t>T</w:t>
      </w:r>
      <w:r>
        <w:t>o facilitate bladder identification, p</w:t>
      </w:r>
      <w:r w:rsidR="000C7482">
        <w:t xml:space="preserve">erform transurethral catheterization </w:t>
      </w:r>
      <w:r>
        <w:t xml:space="preserve">if </w:t>
      </w:r>
      <w:r w:rsidR="000C7482">
        <w:t>the bladder cannot be identified</w:t>
      </w:r>
      <w:r w:rsidR="00D613DE" w:rsidRPr="000C7482">
        <w:rPr>
          <w:lang w:val="en-US" w:eastAsia="en-IN"/>
        </w:rPr>
        <w:t xml:space="preserve"> </w:t>
      </w:r>
      <w:r w:rsidR="00D613DE" w:rsidRPr="000C7482">
        <w:rPr>
          <w:b/>
          <w:bCs/>
          <w:lang w:val="en-US" w:eastAsia="en-IN"/>
        </w:rPr>
        <w:t>[1]</w:t>
      </w:r>
      <w:r w:rsidR="00D613DE" w:rsidRPr="000C7482">
        <w:rPr>
          <w:lang w:val="en-US" w:eastAsia="en-IN"/>
        </w:rPr>
        <w:t>.</w:t>
      </w:r>
    </w:p>
    <w:p w14:paraId="11599C3E" w14:textId="5AD5718D" w:rsidR="000C7482" w:rsidRPr="000D3E07" w:rsidRDefault="000C7482" w:rsidP="000C748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Shot of the talent with the required tools in the frame.</w:t>
      </w:r>
    </w:p>
    <w:p w14:paraId="1126DE7C" w14:textId="7376AC14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Apply lubricating gel to a 24-gauge peripheral venous catheter and to the urethral meatus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. Using </w:t>
      </w:r>
      <w:r w:rsidR="001E2A80" w:rsidRPr="000D3E07">
        <w:rPr>
          <w:lang w:val="en-US" w:eastAsia="en-IN"/>
        </w:rPr>
        <w:t>small, serrated</w:t>
      </w:r>
      <w:r w:rsidRPr="000D3E07">
        <w:rPr>
          <w:lang w:val="en-US" w:eastAsia="en-IN"/>
        </w:rPr>
        <w:t xml:space="preserve"> forceps, lift the periurethral skin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 and insert the catheter at approximately 110 degrees to facilitate atraumatic placement </w:t>
      </w:r>
      <w:r w:rsidRPr="000D3E07">
        <w:rPr>
          <w:b/>
          <w:bCs/>
          <w:lang w:val="en-US" w:eastAsia="en-IN"/>
        </w:rPr>
        <w:t>[3]</w:t>
      </w:r>
      <w:r w:rsidRPr="000D3E07">
        <w:rPr>
          <w:lang w:val="en-US" w:eastAsia="en-IN"/>
        </w:rPr>
        <w:t>.</w:t>
      </w:r>
    </w:p>
    <w:p w14:paraId="1B31E77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applying lubricating gel to the peripheral venous catheter and the urethral meatus.</w:t>
      </w:r>
    </w:p>
    <w:p w14:paraId="648A2882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lifting the periurethral skin with small serrated forceps.</w:t>
      </w:r>
    </w:p>
    <w:p w14:paraId="2340E05D" w14:textId="2FFEA0A9" w:rsidR="00D613DE" w:rsidRPr="000D3E07" w:rsidRDefault="001E2A80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CU: </w:t>
      </w:r>
      <w:r w:rsidR="00D613DE" w:rsidRPr="000D3E07">
        <w:rPr>
          <w:lang w:eastAsia="en-IN"/>
        </w:rPr>
        <w:t>Talent inserting the catheter at approximately 110 degrees.</w:t>
      </w:r>
    </w:p>
    <w:p w14:paraId="0AEC2129" w14:textId="367861D0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Advance the catheter atraumatically through the urethra to the level of the pubic bone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 Lower the catheter until it is parallel to the animal’s body</w:t>
      </w:r>
      <w:r w:rsidR="000C7482">
        <w:rPr>
          <w:lang w:val="en-US" w:eastAsia="en-IN"/>
        </w:rPr>
        <w:t xml:space="preserve">, then gently advance it </w:t>
      </w:r>
      <w:r w:rsidRPr="000D3E07">
        <w:rPr>
          <w:lang w:val="en-US" w:eastAsia="en-IN"/>
        </w:rPr>
        <w:t xml:space="preserve">into the bladder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. </w:t>
      </w:r>
      <w:commentRangeStart w:id="2"/>
      <w:r w:rsidRPr="000D3E07">
        <w:rPr>
          <w:lang w:val="en-US" w:eastAsia="en-IN"/>
        </w:rPr>
        <w:t xml:space="preserve">If resistance is felt 1 centimeter into the urethra, withdraw the catheter and try again. If it advances smoothly for 2 centimeters, proceed with bladder filling </w:t>
      </w:r>
      <w:r w:rsidRPr="000D3E07">
        <w:rPr>
          <w:b/>
          <w:bCs/>
          <w:lang w:val="en-US" w:eastAsia="en-IN"/>
        </w:rPr>
        <w:t>[3]</w:t>
      </w:r>
      <w:r w:rsidRPr="000D3E07">
        <w:rPr>
          <w:lang w:val="en-US" w:eastAsia="en-IN"/>
        </w:rPr>
        <w:t>.</w:t>
      </w:r>
      <w:commentRangeEnd w:id="2"/>
      <w:r w:rsidR="000C7482" w:rsidRPr="000D3E07">
        <w:rPr>
          <w:rStyle w:val="CommentReference"/>
          <w:sz w:val="24"/>
          <w:szCs w:val="24"/>
          <w:lang w:val="en-US" w:eastAsia="en-IN"/>
        </w:rPr>
        <w:commentReference w:id="2"/>
      </w:r>
    </w:p>
    <w:p w14:paraId="1FC0DF6A" w14:textId="4D48CBF2" w:rsidR="00D613DE" w:rsidRPr="000D3E07" w:rsidRDefault="001E2A80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CU: </w:t>
      </w:r>
      <w:r w:rsidR="00D613DE" w:rsidRPr="000D3E07">
        <w:rPr>
          <w:lang w:eastAsia="en-IN"/>
        </w:rPr>
        <w:t>Talent advancing the catheter through the urethra to the level of the pubic bone.</w:t>
      </w:r>
    </w:p>
    <w:p w14:paraId="45479DDB" w14:textId="189FD2E5" w:rsidR="00D613DE" w:rsidRPr="000D3E07" w:rsidRDefault="001E2A80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CU: </w:t>
      </w:r>
      <w:r w:rsidR="00D613DE" w:rsidRPr="000D3E07">
        <w:rPr>
          <w:lang w:eastAsia="en-IN"/>
        </w:rPr>
        <w:t>Talent lowering the catheter parallel to the animal’s body and advancing it into the bladder.</w:t>
      </w:r>
    </w:p>
    <w:p w14:paraId="677FA4CF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withdrawing the catheter and repeating the insertion.</w:t>
      </w:r>
    </w:p>
    <w:p w14:paraId="26E299A1" w14:textId="54980F4C" w:rsidR="00D613DE" w:rsidRPr="000D3E07" w:rsidRDefault="00D613DE" w:rsidP="00D613DE">
      <w:pPr>
        <w:pStyle w:val="ShotDescription"/>
        <w:ind w:firstLine="0"/>
        <w:rPr>
          <w:lang w:eastAsia="en-IN"/>
        </w:rPr>
      </w:pPr>
    </w:p>
    <w:p w14:paraId="5E2C75B3" w14:textId="5FABCF05" w:rsidR="00D613DE" w:rsidRPr="000D3E07" w:rsidRDefault="000C7482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To c</w:t>
      </w:r>
      <w:r w:rsidR="00D613DE" w:rsidRPr="000D3E07">
        <w:rPr>
          <w:lang w:val="en-US" w:eastAsia="en-IN"/>
        </w:rPr>
        <w:t>onfirm successful catheter placement</w:t>
      </w:r>
      <w:r>
        <w:rPr>
          <w:lang w:val="en-US" w:eastAsia="en-IN"/>
        </w:rPr>
        <w:t xml:space="preserve">, </w:t>
      </w:r>
      <w:r w:rsidR="00D613DE" w:rsidRPr="000D3E07">
        <w:rPr>
          <w:lang w:val="en-US" w:eastAsia="en-IN"/>
        </w:rPr>
        <w:t xml:space="preserve">slowly </w:t>
      </w:r>
      <w:r>
        <w:rPr>
          <w:lang w:val="en-US" w:eastAsia="en-IN"/>
        </w:rPr>
        <w:t>infuse</w:t>
      </w:r>
      <w:r w:rsidR="00D613DE" w:rsidRPr="000D3E07">
        <w:rPr>
          <w:lang w:val="en-US" w:eastAsia="en-IN"/>
        </w:rPr>
        <w:t xml:space="preserve"> sodium chloride into the bladder without resistance </w:t>
      </w:r>
      <w:r w:rsidR="00D613DE" w:rsidRPr="000D3E07">
        <w:rPr>
          <w:b/>
          <w:bCs/>
          <w:lang w:val="en-US" w:eastAsia="en-IN"/>
        </w:rPr>
        <w:t>[1]</w:t>
      </w:r>
      <w:r w:rsidR="00D613DE" w:rsidRPr="000D3E07">
        <w:rPr>
          <w:lang w:val="en-US" w:eastAsia="en-IN"/>
        </w:rPr>
        <w:t xml:space="preserve">. If catheter placement is unsuccessful, observe the syringe becoming blocked and sodium chloride leaking from the urethra after slight withdrawal of the catheter </w:t>
      </w:r>
      <w:r w:rsidR="00D613DE" w:rsidRPr="000D3E07">
        <w:rPr>
          <w:b/>
          <w:bCs/>
          <w:lang w:val="en-US" w:eastAsia="en-IN"/>
        </w:rPr>
        <w:t>[2]</w:t>
      </w:r>
      <w:r w:rsidR="00D613DE" w:rsidRPr="000D3E07">
        <w:rPr>
          <w:lang w:val="en-US" w:eastAsia="en-IN"/>
        </w:rPr>
        <w:t>.</w:t>
      </w:r>
    </w:p>
    <w:p w14:paraId="6AAC476A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slowly infusing sodium chloride into the bladder through the catheter.</w:t>
      </w:r>
    </w:p>
    <w:p w14:paraId="6E3CA338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sodium chloride leaking from the urethra after slight withdrawal of the catheter.</w:t>
      </w:r>
    </w:p>
    <w:p w14:paraId="4CB64E01" w14:textId="286198D6" w:rsidR="00D613DE" w:rsidRPr="000D3E07" w:rsidRDefault="00D613DE" w:rsidP="00D613DE">
      <w:pPr>
        <w:pStyle w:val="Narration"/>
        <w:numPr>
          <w:ilvl w:val="0"/>
          <w:numId w:val="3"/>
        </w:numPr>
        <w:rPr>
          <w:lang w:val="en-US" w:eastAsia="en-IN"/>
        </w:rPr>
      </w:pPr>
      <w:r w:rsidRPr="000D3E07">
        <w:rPr>
          <w:b/>
          <w:bCs/>
          <w:color w:val="000000" w:themeColor="text1"/>
          <w:lang w:val="en-US"/>
        </w:rPr>
        <w:t>Bladder Positioning</w:t>
      </w:r>
    </w:p>
    <w:p w14:paraId="54B39887" w14:textId="466A4CDE" w:rsidR="001E2A80" w:rsidRPr="000D3E07" w:rsidRDefault="001E2A80" w:rsidP="001E2A8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D3E07"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299811879"/>
          <w:placeholder>
            <w:docPart w:val="A11A1071705246FCA6E5646AC618A5DC"/>
          </w:placeholder>
          <w:temporary/>
          <w:showingPlcHdr/>
          <w:text/>
        </w:sdtPr>
        <w:sdtContent>
          <w:r w:rsidRPr="000D3E07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0D3E07">
        <w:rPr>
          <w:rFonts w:cstheme="minorHAnsi"/>
        </w:rPr>
        <w:t xml:space="preserve"> </w:t>
      </w:r>
    </w:p>
    <w:p w14:paraId="274E82E6" w14:textId="79EA1B8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>Fill the bladder with up to 400 microliters of pre-warmed 0.9% sodium chloride via the transurethral catheter</w:t>
      </w:r>
      <w:r w:rsidR="001E2A80" w:rsidRPr="000D3E07">
        <w:rPr>
          <w:lang w:val="en-US" w:eastAsia="en-IN"/>
        </w:rPr>
        <w:t xml:space="preserve"> </w:t>
      </w:r>
      <w:r w:rsidR="001E2A80" w:rsidRPr="000D3E07">
        <w:rPr>
          <w:b/>
          <w:bCs/>
          <w:lang w:val="en-US" w:eastAsia="en-IN"/>
        </w:rPr>
        <w:t>[1]</w:t>
      </w:r>
      <w:r w:rsidRPr="000D3E07">
        <w:rPr>
          <w:b/>
          <w:bCs/>
          <w:lang w:val="en-US" w:eastAsia="en-IN"/>
        </w:rPr>
        <w:t>,</w:t>
      </w:r>
      <w:r w:rsidRPr="000D3E07">
        <w:rPr>
          <w:lang w:val="en-US" w:eastAsia="en-IN"/>
        </w:rPr>
        <w:t xml:space="preserve"> ensuring smooth filling without increased pressure </w:t>
      </w:r>
      <w:r w:rsidRPr="000D3E07">
        <w:rPr>
          <w:b/>
          <w:bCs/>
          <w:lang w:val="en-US" w:eastAsia="en-IN"/>
        </w:rPr>
        <w:t>[</w:t>
      </w:r>
      <w:r w:rsidR="001E2A80" w:rsidRPr="000D3E07">
        <w:rPr>
          <w:b/>
          <w:bCs/>
          <w:lang w:val="en-US" w:eastAsia="en-IN"/>
        </w:rPr>
        <w:t>2</w:t>
      </w:r>
      <w:r w:rsidRPr="000D3E07">
        <w:rPr>
          <w:b/>
          <w:bCs/>
          <w:lang w:val="en-US" w:eastAsia="en-IN"/>
        </w:rPr>
        <w:t>]</w:t>
      </w:r>
      <w:r w:rsidRPr="000D3E07">
        <w:rPr>
          <w:lang w:val="en-US" w:eastAsia="en-IN"/>
        </w:rPr>
        <w:t xml:space="preserve">. Visually monitor bladder filling and confirm that the bladder remains centered within the abdominal cavity </w:t>
      </w:r>
      <w:r w:rsidRPr="000D3E07">
        <w:rPr>
          <w:b/>
          <w:bCs/>
          <w:lang w:val="en-US" w:eastAsia="en-IN"/>
        </w:rPr>
        <w:t>[3]</w:t>
      </w:r>
      <w:r w:rsidRPr="000D3E07">
        <w:rPr>
          <w:lang w:val="en-US" w:eastAsia="en-IN"/>
        </w:rPr>
        <w:t xml:space="preserve">. Leave the transurethral catheter in place and refill the bladder if necessary </w:t>
      </w:r>
      <w:r w:rsidRPr="000D3E07">
        <w:rPr>
          <w:b/>
          <w:bCs/>
          <w:lang w:val="en-US" w:eastAsia="en-IN"/>
        </w:rPr>
        <w:t>[4]</w:t>
      </w:r>
      <w:r w:rsidRPr="000D3E07">
        <w:rPr>
          <w:lang w:val="en-US" w:eastAsia="en-IN"/>
        </w:rPr>
        <w:t>.</w:t>
      </w:r>
    </w:p>
    <w:p w14:paraId="0A00663C" w14:textId="0850F385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filling the bladder through the transurethral catheter.</w:t>
      </w:r>
    </w:p>
    <w:p w14:paraId="4C5EB382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smooth infusion without increased infusion pressure.</w:t>
      </w:r>
    </w:p>
    <w:p w14:paraId="68196667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Shot of the bladder remaining centered within the abdominal cavity during filling.</w:t>
      </w:r>
    </w:p>
    <w:p w14:paraId="317A7800" w14:textId="2EB149D6" w:rsidR="00D613DE" w:rsidRPr="000D3E07" w:rsidRDefault="001E2A80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Shot of the transurethral catheter in place</w:t>
      </w:r>
      <w:r w:rsidR="00C403E6">
        <w:rPr>
          <w:lang w:eastAsia="en-IN"/>
        </w:rPr>
        <w:t>,</w:t>
      </w:r>
      <w:r w:rsidR="000C7482">
        <w:rPr>
          <w:lang w:eastAsia="en-IN"/>
        </w:rPr>
        <w:t xml:space="preserve"> and </w:t>
      </w:r>
      <w:r w:rsidR="00D613DE" w:rsidRPr="000D3E07">
        <w:rPr>
          <w:lang w:eastAsia="en-IN"/>
        </w:rPr>
        <w:t>the bladder</w:t>
      </w:r>
      <w:r w:rsidR="000C7482">
        <w:rPr>
          <w:lang w:eastAsia="en-IN"/>
        </w:rPr>
        <w:t xml:space="preserve"> is being filled.</w:t>
      </w:r>
    </w:p>
    <w:p w14:paraId="425A7822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Inspect the bladder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 and identify the planned vesicostomy site below the bladder dome on the ventral bladder wall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23BF8BEA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inspecting the bladder.</w:t>
      </w:r>
    </w:p>
    <w:p w14:paraId="06676881" w14:textId="14AA2A93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the planned vesicostomy site below the bladder dome on the ventral bladder wall.</w:t>
      </w:r>
      <w:r w:rsidR="00C403E6">
        <w:rPr>
          <w:lang w:eastAsia="en-IN"/>
        </w:rPr>
        <w:t xml:space="preserve"> </w:t>
      </w:r>
      <w:r w:rsidR="00C403E6" w:rsidRPr="00C403E6">
        <w:rPr>
          <w:highlight w:val="yellow"/>
          <w:lang w:eastAsia="en-IN"/>
        </w:rPr>
        <w:t>Authors: Please use a pointer to show this</w:t>
      </w:r>
    </w:p>
    <w:p w14:paraId="4820BDD5" w14:textId="6484A4AC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>Place two superficial stay sutures using 6-0</w:t>
      </w:r>
      <w:r w:rsidR="001E2A80" w:rsidRPr="000D3E07">
        <w:rPr>
          <w:lang w:val="en-US" w:eastAsia="en-IN"/>
        </w:rPr>
        <w:t xml:space="preserve"> </w:t>
      </w:r>
      <w:r w:rsidR="001E2A80" w:rsidRPr="000D3E07">
        <w:rPr>
          <w:i/>
          <w:iCs/>
          <w:color w:val="EE0000"/>
          <w:lang w:val="en-US" w:eastAsia="en-IN"/>
        </w:rPr>
        <w:t>(Six-Oh)</w:t>
      </w:r>
      <w:r w:rsidRPr="000D3E07">
        <w:rPr>
          <w:color w:val="EE0000"/>
          <w:lang w:val="en-US" w:eastAsia="en-IN"/>
        </w:rPr>
        <w:t xml:space="preserve"> </w:t>
      </w:r>
      <w:r w:rsidRPr="000D3E07">
        <w:rPr>
          <w:lang w:val="en-US" w:eastAsia="en-IN"/>
        </w:rPr>
        <w:t xml:space="preserve">coated Vicryl at the 3 o'clock and 9 o'clock positions on either side of the planned incision site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. Secure the suture ends with clamps to maintain the bladder position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2B1F6B39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placing two superficial stay sutures using 6-0 coated Vicryl on either side of the planned incision site.</w:t>
      </w:r>
    </w:p>
    <w:p w14:paraId="6F613130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securing the suture ends with clamps to maintain the bladder position.</w:t>
      </w:r>
    </w:p>
    <w:p w14:paraId="00DA2EC6" w14:textId="4D4117A7" w:rsidR="00D613DE" w:rsidRPr="000D3E07" w:rsidRDefault="00D613DE" w:rsidP="00D613DE">
      <w:pPr>
        <w:pStyle w:val="Narration"/>
        <w:numPr>
          <w:ilvl w:val="0"/>
          <w:numId w:val="3"/>
        </w:numPr>
        <w:rPr>
          <w:lang w:val="en-US" w:eastAsia="en-IN"/>
        </w:rPr>
      </w:pPr>
      <w:r w:rsidRPr="000D3E07">
        <w:rPr>
          <w:b/>
          <w:bCs/>
          <w:color w:val="000000" w:themeColor="text1"/>
          <w:lang w:val="en-US"/>
        </w:rPr>
        <w:t>Bladder Vesicostomy</w:t>
      </w:r>
    </w:p>
    <w:p w14:paraId="38DC16E5" w14:textId="1FC9CE89" w:rsidR="001E2A80" w:rsidRPr="000D3E07" w:rsidRDefault="001E2A80" w:rsidP="001E2A8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D3E07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590540945"/>
          <w:placeholder>
            <w:docPart w:val="73F3F26EAB5C47DE8E4A6BFA69826A96"/>
          </w:placeholder>
          <w:temporary/>
          <w:showingPlcHdr/>
          <w:text/>
        </w:sdtPr>
        <w:sdtContent>
          <w:r w:rsidRPr="000D3E07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0D3E07">
        <w:rPr>
          <w:rFonts w:cstheme="minorHAnsi"/>
        </w:rPr>
        <w:t xml:space="preserve"> </w:t>
      </w:r>
    </w:p>
    <w:p w14:paraId="7EA8E336" w14:textId="7A781710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Using hooked micro forceps, carefully grasp the bladder dome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 and make a </w:t>
      </w:r>
      <w:r w:rsidR="000C7482" w:rsidRPr="000D3E07">
        <w:rPr>
          <w:lang w:val="en-US" w:eastAsia="en-IN"/>
        </w:rPr>
        <w:t>3-millimeter</w:t>
      </w:r>
      <w:r w:rsidRPr="000D3E07">
        <w:rPr>
          <w:lang w:val="en-US" w:eastAsia="en-IN"/>
        </w:rPr>
        <w:t xml:space="preserve"> longitudinal incision using a Number 11 scalpel blade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. Ensure that the incision transects all layers of the bladder wall to allow immediate urine drainage </w:t>
      </w:r>
      <w:r w:rsidRPr="000D3E07">
        <w:rPr>
          <w:b/>
          <w:bCs/>
          <w:lang w:val="en-US" w:eastAsia="en-IN"/>
        </w:rPr>
        <w:t>[3]</w:t>
      </w:r>
      <w:r w:rsidRPr="000D3E07">
        <w:rPr>
          <w:lang w:val="en-US" w:eastAsia="en-IN"/>
        </w:rPr>
        <w:t>.</w:t>
      </w:r>
    </w:p>
    <w:p w14:paraId="30219AA9" w14:textId="02D4C00B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grasping the bladder dome with hooked micro forceps.</w:t>
      </w:r>
    </w:p>
    <w:p w14:paraId="14370B9B" w14:textId="0E993D1F" w:rsidR="00D613DE" w:rsidRPr="000D3E07" w:rsidRDefault="00A44915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CU: </w:t>
      </w:r>
      <w:r w:rsidR="00D613DE" w:rsidRPr="000D3E07">
        <w:rPr>
          <w:lang w:eastAsia="en-IN"/>
        </w:rPr>
        <w:t>Talent making a 3 millimeter longitudinal incision in the bladder dome using a Number 11 scalpel blade.</w:t>
      </w:r>
    </w:p>
    <w:p w14:paraId="1EC4F45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urine draining immediately through the full-thickness bladder incision.</w:t>
      </w:r>
    </w:p>
    <w:p w14:paraId="04DEFFA2" w14:textId="195C4D3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Inspect the incision. If necessary, </w:t>
      </w:r>
      <w:r w:rsidR="000C7482">
        <w:rPr>
          <w:lang w:val="en-US" w:eastAsia="en-IN"/>
        </w:rPr>
        <w:t>use micro scissors to</w:t>
      </w:r>
      <w:r w:rsidRPr="000D3E07">
        <w:rPr>
          <w:lang w:val="en-US" w:eastAsia="en-IN"/>
        </w:rPr>
        <w:t xml:space="preserve"> enlarge the incision to approximately 3 millimeters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7A01A2A5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inspecting the bladder incision.</w:t>
      </w:r>
    </w:p>
    <w:p w14:paraId="6D737623" w14:textId="6E9D826C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lastRenderedPageBreak/>
        <w:t xml:space="preserve">Use the stay sutures to position the bladder for suturing </w:t>
      </w:r>
      <w:r w:rsidRPr="000D3E07">
        <w:rPr>
          <w:b/>
          <w:bCs/>
          <w:lang w:val="en-US" w:eastAsia="en-IN"/>
        </w:rPr>
        <w:t>[1]</w:t>
      </w:r>
      <w:r w:rsidR="00A44915" w:rsidRPr="000D3E07">
        <w:rPr>
          <w:lang w:val="en-US" w:eastAsia="en-IN"/>
        </w:rPr>
        <w:t xml:space="preserve"> and r</w:t>
      </w:r>
      <w:r w:rsidRPr="000D3E07">
        <w:rPr>
          <w:lang w:val="en-US" w:eastAsia="en-IN"/>
        </w:rPr>
        <w:t xml:space="preserve">emove the transurethral catheter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01880C83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positioning the bladder using the stay sutures.</w:t>
      </w:r>
    </w:p>
    <w:p w14:paraId="5B54B15D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removing the transurethral catheter.</w:t>
      </w:r>
    </w:p>
    <w:p w14:paraId="5B252A55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Begin suturing with 6-0 coated Vicryl at the 12 o'clock position by passing the suture from the luminal side of the bladder wall through the skin while excluding the muscle layer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. Place subsequent sutures at the 6, 8, 10, 2, and 4 o'clock positions until the bladder opening is completely approximated to the skin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. Remove the stay sutures once the bladder is securely fixed </w:t>
      </w:r>
      <w:r w:rsidRPr="000D3E07">
        <w:rPr>
          <w:b/>
          <w:bCs/>
          <w:lang w:val="en-US" w:eastAsia="en-IN"/>
        </w:rPr>
        <w:t>[3]</w:t>
      </w:r>
      <w:r w:rsidRPr="000D3E07">
        <w:rPr>
          <w:lang w:val="en-US" w:eastAsia="en-IN"/>
        </w:rPr>
        <w:t>.</w:t>
      </w:r>
    </w:p>
    <w:p w14:paraId="3BD5D340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placing the first 6-0 coated Vicryl suture at the 12 o'clock position.</w:t>
      </w:r>
    </w:p>
    <w:p w14:paraId="151605F6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placing the remaining sutures until the bladder opening is completely approximated to the skin.</w:t>
      </w:r>
    </w:p>
    <w:p w14:paraId="08EF5B54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removing the stay sutures after securing the bladder.</w:t>
      </w:r>
    </w:p>
    <w:p w14:paraId="618F5864" w14:textId="60A85661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Consider the vesicostomy complete once the bladder mucosa is fully apposed to the abdominal skin without visible gaps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 and the 3–5 millimeter vesicostomy opening can be readily intubated with a calibration stick </w:t>
      </w:r>
      <w:r w:rsidRPr="000D3E07">
        <w:rPr>
          <w:b/>
          <w:bCs/>
          <w:lang w:val="en-US" w:eastAsia="en-IN"/>
        </w:rPr>
        <w:t>[2].</w:t>
      </w:r>
    </w:p>
    <w:p w14:paraId="533EDAF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the bladder mucosa fully apposed to the abdominal skin without visible gaps.</w:t>
      </w:r>
    </w:p>
    <w:p w14:paraId="2D63A32E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inserting a calibration stick through the vesicostomy opening.</w:t>
      </w:r>
    </w:p>
    <w:p w14:paraId="6277E6F0" w14:textId="23A2568D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Place four stainless-steel wire sutures approximately 4 to 5 millimeters from the stomal edge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. Pass each wire through the skin using a 20-gauge needle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, secure each wire with two simple overhand knots </w:t>
      </w:r>
      <w:r w:rsidRPr="000D3E07">
        <w:rPr>
          <w:b/>
          <w:bCs/>
          <w:lang w:val="en-US" w:eastAsia="en-IN"/>
        </w:rPr>
        <w:t>[3],</w:t>
      </w:r>
      <w:r w:rsidRPr="000D3E07">
        <w:rPr>
          <w:lang w:val="en-US" w:eastAsia="en-IN"/>
        </w:rPr>
        <w:t xml:space="preserve"> and trim the wire ends to approximately 2 millimeters </w:t>
      </w:r>
      <w:r w:rsidRPr="000D3E07">
        <w:rPr>
          <w:b/>
          <w:bCs/>
          <w:lang w:val="en-US" w:eastAsia="en-IN"/>
        </w:rPr>
        <w:t>[4]</w:t>
      </w:r>
      <w:r w:rsidRPr="000D3E07">
        <w:rPr>
          <w:lang w:val="en-US" w:eastAsia="en-IN"/>
        </w:rPr>
        <w:t>.</w:t>
      </w:r>
    </w:p>
    <w:p w14:paraId="2CE36D1D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placing four stainless-steel wire sutures around the stomal edge.</w:t>
      </w:r>
    </w:p>
    <w:p w14:paraId="2BDDC8E7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passing a stainless-steel wire through the skin using a 20 gauge needle.</w:t>
      </w:r>
    </w:p>
    <w:p w14:paraId="767117D0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securing the stainless-steel wire with two simple overhand knots.</w:t>
      </w:r>
    </w:p>
    <w:p w14:paraId="6BAB74D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trimming the stainless-steel wire ends to approximately 2 millimeters.</w:t>
      </w:r>
    </w:p>
    <w:p w14:paraId="52C18CF4" w14:textId="14DE1830" w:rsidR="00D613DE" w:rsidRPr="000D3E07" w:rsidRDefault="00D613DE" w:rsidP="00D613DE">
      <w:pPr>
        <w:pStyle w:val="Narration"/>
        <w:numPr>
          <w:ilvl w:val="0"/>
          <w:numId w:val="3"/>
        </w:numPr>
        <w:rPr>
          <w:color w:val="auto"/>
          <w:lang w:val="en-US" w:eastAsia="en-IN"/>
        </w:rPr>
      </w:pPr>
      <w:r w:rsidRPr="000D3E07">
        <w:rPr>
          <w:b/>
          <w:bCs/>
          <w:color w:val="auto"/>
          <w:lang w:val="en-US" w:eastAsia="en-IN"/>
        </w:rPr>
        <w:t>Calibration and Wound Dressing</w:t>
      </w:r>
    </w:p>
    <w:p w14:paraId="12B6DDC9" w14:textId="770E8F54" w:rsidR="001E2A80" w:rsidRPr="000D3E07" w:rsidRDefault="001E2A80" w:rsidP="00A4491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D3E07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16210224"/>
          <w:placeholder>
            <w:docPart w:val="C2BA333A69A445E7B978239A029366AC"/>
          </w:placeholder>
          <w:temporary/>
          <w:showingPlcHdr/>
          <w:text/>
        </w:sdtPr>
        <w:sdtContent>
          <w:r w:rsidRPr="000D3E07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0D3E07">
        <w:rPr>
          <w:rFonts w:cstheme="minorHAnsi"/>
        </w:rPr>
        <w:t xml:space="preserve"> </w:t>
      </w:r>
    </w:p>
    <w:p w14:paraId="2BAEDDC9" w14:textId="2A1830D6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Clean the surrounding skin with clean water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 Then</w:t>
      </w:r>
      <w:r w:rsidR="00A44915" w:rsidRPr="000D3E07">
        <w:rPr>
          <w:lang w:val="en-US" w:eastAsia="en-IN"/>
        </w:rPr>
        <w:t xml:space="preserve"> incubate the surrounding skin for 10 minutes with a mucosa-compatible antiseptic</w:t>
      </w:r>
      <w:r w:rsidRPr="000D3E07">
        <w:rPr>
          <w:lang w:val="en-US" w:eastAsia="en-IN"/>
        </w:rPr>
        <w:t xml:space="preserve">, such as 0.2% sodium hypochlorite solution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6E7F34F8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WIDE: Talent cleaning the surrounding skin with clean water.</w:t>
      </w:r>
    </w:p>
    <w:p w14:paraId="211FFCD7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applying the mucosa-compatible antiseptic agent to the surrounding skin.</w:t>
      </w:r>
    </w:p>
    <w:p w14:paraId="63338990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lastRenderedPageBreak/>
        <w:t xml:space="preserve">Insert a sterile calibration stick of approximately 6 to 11 Charrière into the vesicostomy to assess the stomal diameter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4B3141C3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inserting a sterile calibration stick into the vesicostomy.</w:t>
      </w:r>
    </w:p>
    <w:p w14:paraId="3BB4B79F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Use a calibration stick that passes smoothly while filling the stomal lumen without causing inward invagination of the wound edges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1EF52A2D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the calibration stick passing smoothly through the stomal lumen without inward invagination of the wound edges.</w:t>
      </w:r>
    </w:p>
    <w:p w14:paraId="3E5FCAE7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Apply topical skin adhesive generously to the shaved abdominal skin, the tissue surrounding the vesicostomy, and the stomal opening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7BF7CF7D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applying topical skin adhesive around the vesicostomy and the stomal opening.</w:t>
      </w:r>
    </w:p>
    <w:p w14:paraId="6CDFEADD" w14:textId="1793765E" w:rsidR="00D613DE" w:rsidRPr="000D3E07" w:rsidRDefault="00A44915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rFonts w:asciiTheme="minorHAnsi" w:hAnsiTheme="minorHAnsi" w:cstheme="minorHAnsi"/>
          <w:shd w:val="clear" w:color="auto" w:fill="FFFFFF"/>
          <w:lang w:val="en-US"/>
        </w:rPr>
        <w:t>Continuously rotate the calibration stick within the vesicostomy until the adhesive has dried,</w:t>
      </w:r>
      <w:r w:rsidRPr="000D3E07">
        <w:rPr>
          <w:color w:val="000000" w:themeColor="text1"/>
          <w:lang w:val="en-US"/>
        </w:rPr>
        <w:t xml:space="preserve"> </w:t>
      </w:r>
      <w:r w:rsidRPr="000D3E07">
        <w:rPr>
          <w:lang w:val="en-US"/>
        </w:rPr>
        <w:t>preferably with assistance from a second person, to prevent closure of the vesicostomy</w:t>
      </w:r>
      <w:r w:rsidRPr="000D3E07">
        <w:rPr>
          <w:rFonts w:asciiTheme="minorHAnsi" w:hAnsiTheme="minorHAnsi" w:cstheme="minorHAnsi"/>
          <w:shd w:val="clear" w:color="auto" w:fill="FFFFFF"/>
          <w:lang w:val="en-US"/>
        </w:rPr>
        <w:t xml:space="preserve"> </w:t>
      </w:r>
      <w:r w:rsidR="00D613DE" w:rsidRPr="000D3E07">
        <w:rPr>
          <w:b/>
          <w:bCs/>
          <w:lang w:val="en-US" w:eastAsia="en-IN"/>
        </w:rPr>
        <w:t>[</w:t>
      </w:r>
      <w:r w:rsidRPr="000D3E07">
        <w:rPr>
          <w:b/>
          <w:bCs/>
          <w:lang w:val="en-US" w:eastAsia="en-IN"/>
        </w:rPr>
        <w:t>1</w:t>
      </w:r>
      <w:r w:rsidR="00D613DE" w:rsidRPr="000D3E07">
        <w:rPr>
          <w:b/>
          <w:bCs/>
          <w:lang w:val="en-US" w:eastAsia="en-IN"/>
        </w:rPr>
        <w:t>]</w:t>
      </w:r>
      <w:r w:rsidR="00D613DE" w:rsidRPr="000D3E07">
        <w:rPr>
          <w:lang w:val="en-US" w:eastAsia="en-IN"/>
        </w:rPr>
        <w:t>.</w:t>
      </w:r>
      <w:r w:rsidR="000D3E07" w:rsidRPr="000D3E07">
        <w:rPr>
          <w:lang w:val="en-US"/>
        </w:rPr>
        <w:t xml:space="preserve"> Administer necessary postoperative care while monitoring and documenting clinical parameters throughout recovery </w:t>
      </w:r>
      <w:r w:rsidR="000D3E07" w:rsidRPr="000D3E07">
        <w:rPr>
          <w:b/>
          <w:bCs/>
          <w:lang w:val="en-US"/>
        </w:rPr>
        <w:t>[2]</w:t>
      </w:r>
      <w:r w:rsidR="00811B26" w:rsidRPr="000D3E07">
        <w:rPr>
          <w:b/>
          <w:bCs/>
          <w:lang w:val="en-US" w:eastAsia="en-IN"/>
        </w:rPr>
        <w:t>.</w:t>
      </w:r>
    </w:p>
    <w:p w14:paraId="6542153F" w14:textId="58ACB605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Talent continuously </w:t>
      </w:r>
      <w:r w:rsidR="000D3E07" w:rsidRPr="000D3E07">
        <w:rPr>
          <w:lang w:eastAsia="en-IN"/>
        </w:rPr>
        <w:t>rotates</w:t>
      </w:r>
      <w:r w:rsidRPr="000D3E07">
        <w:rPr>
          <w:lang w:eastAsia="en-IN"/>
        </w:rPr>
        <w:t xml:space="preserve"> the calibration stick </w:t>
      </w:r>
      <w:r w:rsidR="00A44915" w:rsidRPr="000D3E07">
        <w:rPr>
          <w:lang w:eastAsia="en-IN"/>
        </w:rPr>
        <w:t>with a second person assisting him/her.</w:t>
      </w:r>
    </w:p>
    <w:p w14:paraId="61BF62F1" w14:textId="120A5710" w:rsidR="000D3E07" w:rsidRPr="000D3E07" w:rsidRDefault="000D3E07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Shot of </w:t>
      </w:r>
      <w:r w:rsidR="000C7482" w:rsidRPr="000D3E07">
        <w:rPr>
          <w:lang w:eastAsia="en-IN"/>
        </w:rPr>
        <w:t>talent</w:t>
      </w:r>
      <w:r w:rsidRPr="000D3E07">
        <w:rPr>
          <w:lang w:eastAsia="en-IN"/>
        </w:rPr>
        <w:t xml:space="preserve"> observing the mouse while recovering.</w:t>
      </w:r>
    </w:p>
    <w:p w14:paraId="3336008F" w14:textId="447FF1B1" w:rsidR="00D613DE" w:rsidRPr="000D3E07" w:rsidRDefault="00D613DE" w:rsidP="00A44915">
      <w:pPr>
        <w:pStyle w:val="ShotDescription"/>
        <w:ind w:left="0" w:firstLine="0"/>
        <w:rPr>
          <w:lang w:eastAsia="en-IN"/>
        </w:rPr>
      </w:pPr>
    </w:p>
    <w:p w14:paraId="39C02C4A" w14:textId="77777777" w:rsidR="00D613DE" w:rsidRPr="000D3E07" w:rsidRDefault="00D613DE" w:rsidP="00D613DE"/>
    <w:p w14:paraId="12FDC79E" w14:textId="2DBB3FC1" w:rsidR="00495959" w:rsidRPr="000D3E07" w:rsidRDefault="00D613DE" w:rsidP="00A44915">
      <w:pPr>
        <w:jc w:val="center"/>
        <w:rPr>
          <w:rFonts w:eastAsia="Times New Roman" w:cstheme="minorHAnsi"/>
          <w:sz w:val="40"/>
          <w:szCs w:val="40"/>
        </w:rPr>
      </w:pPr>
      <w:r w:rsidRPr="000D3E07">
        <w:rPr>
          <w:rFonts w:cstheme="minorHAnsi"/>
        </w:rPr>
        <w:br w:type="page"/>
      </w:r>
      <w:r w:rsidR="00495959" w:rsidRPr="000D3E07">
        <w:rPr>
          <w:rFonts w:cstheme="minorHAnsi"/>
          <w:sz w:val="40"/>
          <w:szCs w:val="40"/>
        </w:rPr>
        <w:lastRenderedPageBreak/>
        <w:t>Results</w:t>
      </w:r>
    </w:p>
    <w:p w14:paraId="2CDFC666" w14:textId="77777777" w:rsidR="00495959" w:rsidRPr="000D3E07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0D3E07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0D3E07">
        <w:rPr>
          <w:rFonts w:eastAsia="Times New Roman" w:cstheme="minorHAnsi"/>
        </w:rPr>
        <w:t xml:space="preserve">This section </w:t>
      </w:r>
      <w:r w:rsidRPr="000D3E07">
        <w:rPr>
          <w:rFonts w:eastAsia="Times New Roman" w:cstheme="minorHAnsi"/>
          <w:b/>
          <w:bCs/>
        </w:rPr>
        <w:t>will not be recorded</w:t>
      </w:r>
      <w:r w:rsidRPr="000D3E07">
        <w:rPr>
          <w:rFonts w:eastAsia="Times New Roman" w:cstheme="minorHAnsi"/>
        </w:rPr>
        <w:t xml:space="preserve"> by the videographer. It only includes </w:t>
      </w:r>
      <w:r w:rsidR="00495959" w:rsidRPr="000D3E07">
        <w:rPr>
          <w:rFonts w:eastAsia="Times New Roman" w:cstheme="minorHAnsi"/>
        </w:rPr>
        <w:t>the figures/tables from your manuscript</w:t>
      </w:r>
      <w:r w:rsidRPr="000D3E07">
        <w:rPr>
          <w:rFonts w:eastAsia="Times New Roman" w:cstheme="minorHAnsi"/>
        </w:rPr>
        <w:t xml:space="preserve"> (called LAB MEDIA). </w:t>
      </w:r>
    </w:p>
    <w:p w14:paraId="0031E7AF" w14:textId="1982A46E" w:rsidR="00495959" w:rsidRPr="000D3E07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0D3E07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811B26" w:rsidRPr="000D3E07">
        <w:rPr>
          <w:rFonts w:eastAsia="Times New Roman" w:cstheme="minorHAnsi"/>
          <w:bCs/>
        </w:rPr>
        <w:t>158</w:t>
      </w:r>
      <w:r w:rsidRPr="000D3E07">
        <w:rPr>
          <w:rFonts w:eastAsia="Times New Roman" w:cstheme="minorHAnsi"/>
          <w:bCs/>
        </w:rPr>
        <w:t>.</w:t>
      </w:r>
    </w:p>
    <w:p w14:paraId="51EE59F9" w14:textId="77777777" w:rsidR="00495959" w:rsidRPr="000D3E07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0D3E07">
        <w:rPr>
          <w:rFonts w:eastAsia="Times New Roman" w:cstheme="minorHAnsi"/>
          <w:bCs/>
        </w:rPr>
        <w:t xml:space="preserve">Please note that the video </w:t>
      </w:r>
      <w:r w:rsidRPr="000D3E07">
        <w:rPr>
          <w:rFonts w:eastAsia="Times New Roman" w:cstheme="minorHAnsi"/>
          <w:b/>
        </w:rPr>
        <w:t xml:space="preserve">cannot </w:t>
      </w:r>
      <w:r w:rsidRPr="000D3E07">
        <w:rPr>
          <w:rFonts w:eastAsia="Times New Roman" w:cstheme="minorHAnsi"/>
          <w:bCs/>
        </w:rPr>
        <w:t xml:space="preserve">include </w:t>
      </w:r>
      <w:r w:rsidRPr="000D3E07">
        <w:rPr>
          <w:rFonts w:eastAsia="Times New Roman" w:cstheme="minorHAnsi"/>
          <w:bCs/>
          <w:u w:val="single"/>
        </w:rPr>
        <w:t>voiceover without an accompanying visual</w:t>
      </w:r>
      <w:r w:rsidRPr="000D3E07">
        <w:rPr>
          <w:rFonts w:eastAsia="Times New Roman" w:cstheme="minorHAnsi"/>
          <w:bCs/>
        </w:rPr>
        <w:t>.</w:t>
      </w:r>
    </w:p>
    <w:p w14:paraId="7A4F1842" w14:textId="77777777" w:rsidR="00495959" w:rsidRPr="000D3E07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21C746D9" w:rsidR="00985FE6" w:rsidRPr="000D3E07" w:rsidRDefault="00EE6470" w:rsidP="000D3E0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0D3E07">
        <w:rPr>
          <w:rFonts w:cstheme="minorHAnsi"/>
          <w:b/>
        </w:rPr>
        <w:t xml:space="preserve">Results </w:t>
      </w:r>
    </w:p>
    <w:p w14:paraId="0D7651DB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The vesicostomy procedure was technically straightforward, with no intraoperative complications, bleeding, or injury to surrounding organs </w:t>
      </w:r>
      <w:r w:rsidRPr="000D3E07">
        <w:rPr>
          <w:b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0F2EE513" w14:textId="263A9AB5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LAB MEDIA: Figure 1.</w:t>
      </w:r>
    </w:p>
    <w:p w14:paraId="1516CB51" w14:textId="72B42C71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After an initial decline in wound condition during the first 2 weeks after surgery, with a mean wound score of 1.88 </w:t>
      </w:r>
      <w:r w:rsidRPr="000D3E07">
        <w:rPr>
          <w:b/>
          <w:bCs/>
          <w:lang w:val="en-US" w:eastAsia="en-IN"/>
        </w:rPr>
        <w:t>[1],</w:t>
      </w:r>
      <w:r w:rsidRPr="000D3E07">
        <w:rPr>
          <w:lang w:val="en-US" w:eastAsia="en-IN"/>
        </w:rPr>
        <w:t xml:space="preserve"> wound healing remained stable, with mean scores ranging from 2.00 to 2.33 throughout the 2-month follow-up period </w:t>
      </w:r>
      <w:r w:rsidRPr="000D3E07">
        <w:rPr>
          <w:b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10562C14" w14:textId="20C8CFFC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2A. </w:t>
      </w:r>
      <w:r w:rsidRPr="000D3E07">
        <w:rPr>
          <w:i/>
          <w:iCs/>
          <w:color w:val="0000FF"/>
          <w:lang w:eastAsia="en-IN"/>
        </w:rPr>
        <w:t>Video editor: Highlight the line graph titled "Wound Score" and the data points at 1 and 2 weeks</w:t>
      </w:r>
    </w:p>
    <w:p w14:paraId="2682ABDB" w14:textId="2623A418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2A. </w:t>
      </w:r>
      <w:r w:rsidRPr="000D3E07">
        <w:rPr>
          <w:i/>
          <w:iCs/>
          <w:color w:val="0000FF"/>
          <w:lang w:eastAsia="en-IN"/>
        </w:rPr>
        <w:t>Video editor: Highlight the line graph titled "Wound Score" showing the data points from week 2 to 7.</w:t>
      </w:r>
    </w:p>
    <w:p w14:paraId="7E07CAB2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 score of 1 represented normal skin </w:t>
      </w:r>
      <w:r w:rsidRPr="000D3E07">
        <w:rPr>
          <w:b/>
          <w:lang w:val="en-US" w:eastAsia="en-IN"/>
        </w:rPr>
        <w:t>[1]</w:t>
      </w:r>
      <w:r w:rsidRPr="000D3E07">
        <w:rPr>
          <w:lang w:val="en-US" w:eastAsia="en-IN"/>
        </w:rPr>
        <w:t xml:space="preserve">, a score of 2 indicated skin redness </w:t>
      </w:r>
      <w:r w:rsidRPr="000D3E07">
        <w:rPr>
          <w:b/>
          <w:lang w:val="en-US" w:eastAsia="en-IN"/>
        </w:rPr>
        <w:t>[2]</w:t>
      </w:r>
      <w:r w:rsidRPr="000D3E07">
        <w:rPr>
          <w:lang w:val="en-US" w:eastAsia="en-IN"/>
        </w:rPr>
        <w:t xml:space="preserve">, a score of 3 indicated signs of inflammation </w:t>
      </w:r>
      <w:r w:rsidRPr="000D3E07">
        <w:rPr>
          <w:b/>
          <w:lang w:val="en-US" w:eastAsia="en-IN"/>
        </w:rPr>
        <w:t>[3]</w:t>
      </w:r>
      <w:r w:rsidRPr="000D3E07">
        <w:rPr>
          <w:lang w:val="en-US" w:eastAsia="en-IN"/>
        </w:rPr>
        <w:t xml:space="preserve">, and a score of 4 indicated ulcer formation </w:t>
      </w:r>
      <w:r w:rsidRPr="000D3E07">
        <w:rPr>
          <w:b/>
          <w:lang w:val="en-US" w:eastAsia="en-IN"/>
        </w:rPr>
        <w:t>[4]</w:t>
      </w:r>
      <w:r w:rsidRPr="000D3E07">
        <w:rPr>
          <w:lang w:val="en-US" w:eastAsia="en-IN"/>
        </w:rPr>
        <w:t>.</w:t>
      </w:r>
    </w:p>
    <w:p w14:paraId="0BF7FC36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2B. </w:t>
      </w:r>
      <w:r w:rsidRPr="000D3E07">
        <w:rPr>
          <w:i/>
          <w:iCs/>
          <w:color w:val="0000FF"/>
          <w:lang w:eastAsia="en-IN"/>
        </w:rPr>
        <w:t>Video editor: Highlight the image labeled "Wound Score 1".</w:t>
      </w:r>
    </w:p>
    <w:p w14:paraId="43936CAC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2B. </w:t>
      </w:r>
      <w:r w:rsidRPr="000D3E07">
        <w:rPr>
          <w:i/>
          <w:iCs/>
          <w:color w:val="0000FF"/>
          <w:lang w:eastAsia="en-IN"/>
        </w:rPr>
        <w:t>Video editor: Highlight the image labeled "Wound Score 2".</w:t>
      </w:r>
    </w:p>
    <w:p w14:paraId="09BCE026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2B. </w:t>
      </w:r>
      <w:r w:rsidRPr="000D3E07">
        <w:rPr>
          <w:i/>
          <w:iCs/>
          <w:color w:val="0000FF"/>
          <w:lang w:eastAsia="en-IN"/>
        </w:rPr>
        <w:t>Video editor: Highlight the image labeled "Wound Score 3".</w:t>
      </w:r>
    </w:p>
    <w:p w14:paraId="2DEFC73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2B. </w:t>
      </w:r>
      <w:r w:rsidRPr="000D3E07">
        <w:rPr>
          <w:i/>
          <w:iCs/>
          <w:color w:val="0000FF"/>
          <w:lang w:eastAsia="en-IN"/>
        </w:rPr>
        <w:t>Video editor: Highlight the image labeled "Wound Score 4".</w:t>
      </w:r>
    </w:p>
    <w:p w14:paraId="62BAE977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Starting from a mean vesicostomy diameter of 10.33 Charrière on the day of surgery </w:t>
      </w:r>
      <w:r w:rsidRPr="000D3E07">
        <w:rPr>
          <w:b/>
          <w:lang w:val="en-US" w:eastAsia="en-IN"/>
        </w:rPr>
        <w:t>[1]</w:t>
      </w:r>
      <w:r w:rsidRPr="000D3E07">
        <w:rPr>
          <w:lang w:val="en-US" w:eastAsia="en-IN"/>
        </w:rPr>
        <w:t xml:space="preserve">, calibration size decreased rapidly during the first 3 weeks to a mean of 6.70 Charrière </w:t>
      </w:r>
      <w:r w:rsidRPr="000D3E07">
        <w:rPr>
          <w:b/>
          <w:lang w:val="en-US" w:eastAsia="en-IN"/>
        </w:rPr>
        <w:t>[2]</w:t>
      </w:r>
      <w:r w:rsidRPr="000D3E07">
        <w:rPr>
          <w:lang w:val="en-US" w:eastAsia="en-IN"/>
        </w:rPr>
        <w:t xml:space="preserve">. Thereafter, the reduction slowed, reaching a mean calibration size of 5.33 Charrière at the end of the 2-month follow-up period </w:t>
      </w:r>
      <w:r w:rsidRPr="000D3E07">
        <w:rPr>
          <w:b/>
          <w:lang w:val="en-US" w:eastAsia="en-IN"/>
        </w:rPr>
        <w:t>[3]</w:t>
      </w:r>
      <w:r w:rsidRPr="000D3E07">
        <w:rPr>
          <w:lang w:val="en-US" w:eastAsia="en-IN"/>
        </w:rPr>
        <w:t>.</w:t>
      </w:r>
    </w:p>
    <w:p w14:paraId="379B5B90" w14:textId="2BBB8BF3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2C. </w:t>
      </w:r>
      <w:r w:rsidRPr="000D3E07">
        <w:rPr>
          <w:i/>
          <w:iCs/>
          <w:color w:val="0000FF"/>
          <w:lang w:eastAsia="en-IN"/>
        </w:rPr>
        <w:t xml:space="preserve">Video editor: Highlight the leftmost data point at week 0 </w:t>
      </w:r>
    </w:p>
    <w:p w14:paraId="5E147B47" w14:textId="43E6EFF1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2C. </w:t>
      </w:r>
      <w:r w:rsidRPr="000D3E07">
        <w:rPr>
          <w:i/>
          <w:iCs/>
          <w:color w:val="0000FF"/>
          <w:lang w:eastAsia="en-IN"/>
        </w:rPr>
        <w:t>Video editor: Highlight the data point at week</w:t>
      </w:r>
      <w:r w:rsidR="00811B26" w:rsidRPr="000D3E07">
        <w:rPr>
          <w:i/>
          <w:iCs/>
          <w:color w:val="0000FF"/>
          <w:lang w:eastAsia="en-IN"/>
        </w:rPr>
        <w:t xml:space="preserve"> 1, 2, and</w:t>
      </w:r>
      <w:r w:rsidRPr="000D3E07">
        <w:rPr>
          <w:i/>
          <w:iCs/>
          <w:color w:val="0000FF"/>
          <w:lang w:eastAsia="en-IN"/>
        </w:rPr>
        <w:t xml:space="preserve"> </w:t>
      </w:r>
      <w:r w:rsidRPr="000D3E07">
        <w:rPr>
          <w:i/>
          <w:iCs/>
          <w:color w:val="0000FF"/>
          <w:lang w:eastAsia="en-IN"/>
        </w:rPr>
        <w:lastRenderedPageBreak/>
        <w:t>3.</w:t>
      </w:r>
    </w:p>
    <w:p w14:paraId="52CA3612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2C. </w:t>
      </w:r>
      <w:r w:rsidRPr="000D3E07">
        <w:rPr>
          <w:i/>
          <w:iCs/>
          <w:color w:val="0000FF"/>
          <w:lang w:eastAsia="en-IN"/>
        </w:rPr>
        <w:t>Video editor: Highlight the rightmost data point at week</w:t>
      </w:r>
      <w:r w:rsidRPr="000D3E07">
        <w:rPr>
          <w:color w:val="0000FF"/>
          <w:lang w:eastAsia="en-IN"/>
        </w:rPr>
        <w:t xml:space="preserve"> </w:t>
      </w:r>
      <w:r w:rsidRPr="000D3E07">
        <w:rPr>
          <w:i/>
          <w:iCs/>
          <w:color w:val="0000FF"/>
          <w:lang w:eastAsia="en-IN"/>
        </w:rPr>
        <w:t>7.</w:t>
      </w:r>
    </w:p>
    <w:p w14:paraId="3289443B" w14:textId="5F6C0205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General condition, including body weight, was comparable between animals managed with vesicostomy and those receiving spinal cord injury alone </w:t>
      </w:r>
      <w:r w:rsidRPr="000D3E07">
        <w:rPr>
          <w:b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15BF2D32" w14:textId="0D1F2267" w:rsidR="00D613DE" w:rsidRPr="000D3E07" w:rsidRDefault="00D613DE" w:rsidP="00CD5B81">
      <w:pPr>
        <w:pStyle w:val="ShotDescription"/>
        <w:numPr>
          <w:ilvl w:val="2"/>
          <w:numId w:val="3"/>
        </w:numPr>
        <w:spacing w:before="100" w:beforeAutospacing="1" w:after="100" w:afterAutospacing="1"/>
      </w:pPr>
      <w:r w:rsidRPr="000D3E07">
        <w:rPr>
          <w:lang w:eastAsia="en-IN"/>
        </w:rPr>
        <w:t xml:space="preserve">LAB MEDIA: Figure 3.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7-28T11:47:00Z" w:initials="PS">
    <w:p w14:paraId="4022E0AF" w14:textId="77777777" w:rsidR="000C7482" w:rsidRDefault="000C7482" w:rsidP="000C7482">
      <w:pPr>
        <w:pStyle w:val="CommentText"/>
      </w:pPr>
      <w:r>
        <w:rPr>
          <w:rStyle w:val="CommentReference"/>
        </w:rPr>
        <w:annotationRef/>
      </w:r>
      <w:r>
        <w:t>Authors: Do you want to film these optional steps?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022E0A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90AF81" w16cex:dateUtc="2026-07-28T06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022E0AF" w16cid:durableId="5490AF8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F7ACE" w14:textId="77777777" w:rsidR="001D79C8" w:rsidRPr="000D3E07" w:rsidRDefault="001D79C8">
      <w:r w:rsidRPr="000D3E07">
        <w:separator/>
      </w:r>
    </w:p>
    <w:p w14:paraId="14571804" w14:textId="77777777" w:rsidR="001D79C8" w:rsidRPr="000D3E07" w:rsidRDefault="001D79C8"/>
  </w:endnote>
  <w:endnote w:type="continuationSeparator" w:id="0">
    <w:p w14:paraId="1619281E" w14:textId="77777777" w:rsidR="001D79C8" w:rsidRPr="000D3E07" w:rsidRDefault="001D79C8">
      <w:r w:rsidRPr="000D3E07">
        <w:continuationSeparator/>
      </w:r>
    </w:p>
    <w:p w14:paraId="5E24C6F6" w14:textId="77777777" w:rsidR="001D79C8" w:rsidRPr="000D3E07" w:rsidRDefault="001D79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0D3E07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0D3E07">
          <w:rPr>
            <w:rStyle w:val="PageNumber"/>
            <w:lang w:val="en-US"/>
          </w:rPr>
          <w:fldChar w:fldCharType="begin"/>
        </w:r>
        <w:r w:rsidRPr="000D3E07">
          <w:rPr>
            <w:rStyle w:val="PageNumber"/>
            <w:lang w:val="en-US"/>
          </w:rPr>
          <w:instrText xml:space="preserve"> PAGE </w:instrText>
        </w:r>
        <w:r w:rsidRPr="000D3E07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0D3E07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0D3E07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FFD18B7" w:rsidR="00ED23F4" w:rsidRPr="000D3E07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0D3E07">
      <w:rPr>
        <w:rFonts w:cstheme="minorHAnsi"/>
        <w:lang w:val="en-US"/>
      </w:rPr>
      <w:sym w:font="Symbol" w:char="F0D3"/>
    </w:r>
    <w:r w:rsidR="000E236A" w:rsidRPr="000D3E07">
      <w:rPr>
        <w:rFonts w:cstheme="minorHAnsi"/>
        <w:lang w:val="en-US"/>
      </w:rPr>
      <w:t xml:space="preserve"> </w:t>
    </w:r>
    <w:r w:rsidR="000E236A" w:rsidRPr="000D3E07">
      <w:rPr>
        <w:rFonts w:cstheme="minorHAnsi"/>
        <w:lang w:val="en-US"/>
      </w:rPr>
      <w:fldChar w:fldCharType="begin"/>
    </w:r>
    <w:r w:rsidR="000E236A" w:rsidRPr="000D3E07">
      <w:rPr>
        <w:rFonts w:cstheme="minorHAnsi"/>
        <w:lang w:val="en-US"/>
      </w:rPr>
      <w:instrText xml:space="preserve"> DATE \@ "YYYY" </w:instrText>
    </w:r>
    <w:r w:rsidR="000E236A" w:rsidRPr="000D3E07">
      <w:rPr>
        <w:rFonts w:cstheme="minorHAnsi"/>
        <w:lang w:val="en-US"/>
      </w:rPr>
      <w:fldChar w:fldCharType="separate"/>
    </w:r>
    <w:r w:rsidR="009E271F">
      <w:rPr>
        <w:rFonts w:cstheme="minorHAnsi"/>
        <w:noProof/>
        <w:lang w:val="en-US"/>
      </w:rPr>
      <w:t>2026</w:t>
    </w:r>
    <w:r w:rsidR="000E236A" w:rsidRPr="000D3E07">
      <w:rPr>
        <w:rFonts w:cstheme="minorHAnsi"/>
        <w:lang w:val="en-US"/>
      </w:rPr>
      <w:fldChar w:fldCharType="end"/>
    </w:r>
    <w:r w:rsidRPr="000D3E07">
      <w:rPr>
        <w:rFonts w:cstheme="minorHAnsi"/>
        <w:lang w:val="en-US"/>
      </w:rPr>
      <w:t xml:space="preserve">, </w:t>
    </w:r>
    <w:r w:rsidR="004150BE" w:rsidRPr="000D3E07">
      <w:rPr>
        <w:rFonts w:cstheme="minorHAnsi"/>
        <w:lang w:val="en-US"/>
      </w:rPr>
      <w:t>JoVE</w:t>
    </w:r>
    <w:r w:rsidR="00176D6F" w:rsidRPr="000D3E07">
      <w:rPr>
        <w:rFonts w:cstheme="minorHAnsi"/>
        <w:lang w:val="en-US"/>
      </w:rPr>
      <w:tab/>
    </w:r>
    <w:r w:rsidRPr="000D3E07">
      <w:rPr>
        <w:rFonts w:cstheme="minorHAnsi"/>
        <w:lang w:val="en-US"/>
      </w:rPr>
      <w:t xml:space="preserve">Page </w:t>
    </w:r>
    <w:r w:rsidRPr="000D3E07">
      <w:rPr>
        <w:rFonts w:cstheme="minorHAnsi"/>
        <w:lang w:val="en-US"/>
      </w:rPr>
      <w:fldChar w:fldCharType="begin"/>
    </w:r>
    <w:r w:rsidRPr="000D3E07">
      <w:rPr>
        <w:rFonts w:cstheme="minorHAnsi"/>
        <w:lang w:val="en-US"/>
      </w:rPr>
      <w:instrText xml:space="preserve"> PAGE  \* Arabic  \* MERGEFORMAT </w:instrText>
    </w:r>
    <w:r w:rsidRPr="000D3E07">
      <w:rPr>
        <w:rFonts w:cstheme="minorHAnsi"/>
        <w:lang w:val="en-US"/>
      </w:rPr>
      <w:fldChar w:fldCharType="separate"/>
    </w:r>
    <w:r w:rsidR="00FA1A9D" w:rsidRPr="000D3E07">
      <w:rPr>
        <w:rFonts w:cstheme="minorHAnsi"/>
        <w:lang w:val="en-US"/>
      </w:rPr>
      <w:t>9</w:t>
    </w:r>
    <w:r w:rsidRPr="000D3E07">
      <w:rPr>
        <w:rFonts w:cstheme="minorHAnsi"/>
        <w:lang w:val="en-US"/>
      </w:rPr>
      <w:fldChar w:fldCharType="end"/>
    </w:r>
    <w:r w:rsidRPr="000D3E07">
      <w:rPr>
        <w:rFonts w:cstheme="minorHAnsi"/>
        <w:lang w:val="en-US"/>
      </w:rPr>
      <w:t xml:space="preserve"> of </w:t>
    </w:r>
    <w:r w:rsidRPr="000D3E07">
      <w:rPr>
        <w:rFonts w:cstheme="minorHAnsi"/>
        <w:lang w:val="en-US"/>
      </w:rPr>
      <w:fldChar w:fldCharType="begin"/>
    </w:r>
    <w:r w:rsidRPr="000D3E07">
      <w:rPr>
        <w:rFonts w:cstheme="minorHAnsi"/>
        <w:lang w:val="en-US"/>
      </w:rPr>
      <w:instrText xml:space="preserve"> NUMPAGES  \* Arabic  \* MERGEFORMAT </w:instrText>
    </w:r>
    <w:r w:rsidRPr="000D3E07">
      <w:rPr>
        <w:rFonts w:cstheme="minorHAnsi"/>
        <w:lang w:val="en-US"/>
      </w:rPr>
      <w:fldChar w:fldCharType="separate"/>
    </w:r>
    <w:r w:rsidR="00FA1A9D" w:rsidRPr="000D3E07">
      <w:rPr>
        <w:rFonts w:cstheme="minorHAnsi"/>
        <w:lang w:val="en-US"/>
      </w:rPr>
      <w:t>9</w:t>
    </w:r>
    <w:r w:rsidRPr="000D3E07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Pr="000D3E07" w:rsidRDefault="002D7AA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4F311" w14:textId="77777777" w:rsidR="001D79C8" w:rsidRPr="000D3E07" w:rsidRDefault="001D79C8">
      <w:r w:rsidRPr="000D3E07">
        <w:separator/>
      </w:r>
    </w:p>
    <w:p w14:paraId="19EDA287" w14:textId="77777777" w:rsidR="001D79C8" w:rsidRPr="000D3E07" w:rsidRDefault="001D79C8"/>
  </w:footnote>
  <w:footnote w:type="continuationSeparator" w:id="0">
    <w:p w14:paraId="05A77053" w14:textId="77777777" w:rsidR="001D79C8" w:rsidRPr="000D3E07" w:rsidRDefault="001D79C8">
      <w:r w:rsidRPr="000D3E07">
        <w:continuationSeparator/>
      </w:r>
    </w:p>
    <w:p w14:paraId="038CE04C" w14:textId="77777777" w:rsidR="001D79C8" w:rsidRPr="000D3E07" w:rsidRDefault="001D79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Pr="000D3E07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0D3E0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0D3E07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3E07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0D3E07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Pr="000D3E07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ECA79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482"/>
    <w:rsid w:val="000D065F"/>
    <w:rsid w:val="000D0D24"/>
    <w:rsid w:val="000D17E8"/>
    <w:rsid w:val="000D2C59"/>
    <w:rsid w:val="000D35D9"/>
    <w:rsid w:val="000D3E07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3100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D79C8"/>
    <w:rsid w:val="001E2225"/>
    <w:rsid w:val="001E230F"/>
    <w:rsid w:val="001E2A80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A0A"/>
    <w:rsid w:val="00467F95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B26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271F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915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03E6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3DE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1D80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2A80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613D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613D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613D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613D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613D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613D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215250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E5242F895444A52A8597BD07431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BB768-1BC7-425A-9CCC-EEB2BDDE133F}"/>
      </w:docPartPr>
      <w:docPartBody>
        <w:p w:rsidR="00446CFD" w:rsidRDefault="00954A84" w:rsidP="00954A84">
          <w:pPr>
            <w:pStyle w:val="0E5242F895444A52A8597BD074311C2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461B92BF46E44C289E5BD487F763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FED9E-46BF-4725-A89D-BECF6CEC0DFE}"/>
      </w:docPartPr>
      <w:docPartBody>
        <w:p w:rsidR="00446CFD" w:rsidRDefault="00954A84" w:rsidP="00954A84">
          <w:pPr>
            <w:pStyle w:val="0461B92BF46E44C289E5BD487F76300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11A1071705246FCA6E5646AC618A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156F6-4327-4854-993D-92708EBA7B95}"/>
      </w:docPartPr>
      <w:docPartBody>
        <w:p w:rsidR="00446CFD" w:rsidRDefault="00954A84" w:rsidP="00954A84">
          <w:pPr>
            <w:pStyle w:val="A11A1071705246FCA6E5646AC618A5D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3F3F26EAB5C47DE8E4A6BFA69826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9C172-E24A-4FA3-9ADF-A2DBD4873677}"/>
      </w:docPartPr>
      <w:docPartBody>
        <w:p w:rsidR="00446CFD" w:rsidRDefault="00954A84" w:rsidP="00954A84">
          <w:pPr>
            <w:pStyle w:val="73F3F26EAB5C47DE8E4A6BFA69826A9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2BA333A69A445E7B978239A02936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84E6C-4F0A-4308-8DE4-C1F4C3BCEA33}"/>
      </w:docPartPr>
      <w:docPartBody>
        <w:p w:rsidR="00446CFD" w:rsidRDefault="00954A84" w:rsidP="00954A84">
          <w:pPr>
            <w:pStyle w:val="C2BA333A69A445E7B978239A029366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3100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94807"/>
    <w:rsid w:val="003C2AEF"/>
    <w:rsid w:val="003C4629"/>
    <w:rsid w:val="003D5DD0"/>
    <w:rsid w:val="003E657A"/>
    <w:rsid w:val="003F25B4"/>
    <w:rsid w:val="004232DB"/>
    <w:rsid w:val="00446CFD"/>
    <w:rsid w:val="0045037E"/>
    <w:rsid w:val="00467F95"/>
    <w:rsid w:val="004A526F"/>
    <w:rsid w:val="004C6401"/>
    <w:rsid w:val="0050227D"/>
    <w:rsid w:val="005056E7"/>
    <w:rsid w:val="0051075A"/>
    <w:rsid w:val="00510F54"/>
    <w:rsid w:val="0054238C"/>
    <w:rsid w:val="00542F31"/>
    <w:rsid w:val="00543AC0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06FED"/>
    <w:rsid w:val="00886687"/>
    <w:rsid w:val="008A06BD"/>
    <w:rsid w:val="008D68B7"/>
    <w:rsid w:val="008E296E"/>
    <w:rsid w:val="008F498E"/>
    <w:rsid w:val="009333F9"/>
    <w:rsid w:val="00937B16"/>
    <w:rsid w:val="00954A84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5242F895444A52A8597BD074311C2C">
    <w:name w:val="0E5242F895444A52A8597BD074311C2C"/>
    <w:rsid w:val="00954A8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61B92BF46E44C289E5BD487F76300B">
    <w:name w:val="0461B92BF46E44C289E5BD487F76300B"/>
    <w:rsid w:val="00954A8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11A1071705246FCA6E5646AC618A5DC">
    <w:name w:val="A11A1071705246FCA6E5646AC618A5DC"/>
    <w:rsid w:val="00954A8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3F3F26EAB5C47DE8E4A6BFA69826A96">
    <w:name w:val="73F3F26EAB5C47DE8E4A6BFA69826A96"/>
    <w:rsid w:val="00954A8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2BA333A69A445E7B978239A029366AC">
    <w:name w:val="C2BA333A69A445E7B978239A029366AC"/>
    <w:rsid w:val="00954A8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15</Pages>
  <Words>3101</Words>
  <Characters>17678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68</cp:revision>
  <dcterms:created xsi:type="dcterms:W3CDTF">2025-01-20T00:16:00Z</dcterms:created>
  <dcterms:modified xsi:type="dcterms:W3CDTF">2026-07-28T06:32:00Z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