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45149B36" w:rsidR="004E0C5A" w:rsidRPr="00B07A3B" w:rsidRDefault="004E0C5A" w:rsidP="004E0C5A">
      <w:pPr>
        <w:outlineLvl w:val="0"/>
        <w:rPr>
          <w:rFonts w:eastAsia="Times New Roman" w:cstheme="minorHAnsi"/>
          <w:b/>
        </w:rPr>
      </w:pPr>
      <w:r w:rsidRPr="00B07A3B">
        <w:rPr>
          <w:rFonts w:eastAsia="Times New Roman" w:cstheme="minorHAnsi"/>
          <w:b/>
        </w:rPr>
        <w:t>Submission ID #:</w:t>
      </w:r>
      <w:r w:rsidR="00643C1A">
        <w:rPr>
          <w:rFonts w:eastAsia="Times New Roman" w:cstheme="minorHAnsi"/>
          <w:b/>
        </w:rPr>
        <w:t xml:space="preserve"> </w:t>
      </w:r>
      <w:r w:rsidR="0088035E">
        <w:rPr>
          <w:rFonts w:eastAsia="Times New Roman" w:cstheme="minorHAnsi"/>
          <w:b/>
        </w:rPr>
        <w:t>72562</w:t>
      </w:r>
    </w:p>
    <w:p w14:paraId="2F6924E5" w14:textId="12447422"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88035E">
        <w:rPr>
          <w:rFonts w:eastAsia="Times New Roman" w:cstheme="minorHAnsi"/>
          <w:b/>
        </w:rPr>
        <w:t>Ruchira Mukherji</w:t>
      </w:r>
    </w:p>
    <w:p w14:paraId="6FB9233B" w14:textId="73DE8A0E" w:rsidR="004E0C5A"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8" w:history="1">
        <w:r w:rsidR="00643C1A" w:rsidRPr="002545A8">
          <w:rPr>
            <w:rStyle w:val="Hyperlink"/>
            <w:rFonts w:eastAsia="Times New Roman" w:cstheme="minorHAnsi"/>
            <w:b/>
          </w:rPr>
          <w:t>https://review.jove.com/files_upload.php?src=22131458</w:t>
        </w:r>
      </w:hyperlink>
    </w:p>
    <w:p w14:paraId="2C89778F" w14:textId="77777777" w:rsidR="004E0C5A" w:rsidRPr="00B07A3B" w:rsidRDefault="004E0C5A" w:rsidP="004E0C5A">
      <w:pPr>
        <w:outlineLvl w:val="0"/>
        <w:rPr>
          <w:rFonts w:eastAsia="Times New Roman" w:cstheme="minorHAnsi"/>
          <w:b/>
        </w:rPr>
      </w:pPr>
    </w:p>
    <w:p w14:paraId="30BC7CCC" w14:textId="611D03DD"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EF5627" w:rsidRPr="00EF5627">
        <w:rPr>
          <w:rFonts w:eastAsia="Times New Roman" w:cstheme="minorHAnsi"/>
          <w:b/>
          <w:sz w:val="32"/>
          <w:szCs w:val="32"/>
        </w:rPr>
        <w:t>Whole-Mount Dissection of the Vestibular Complex and Quantification of Vestibular Ganglion Neurons in Mice</w:t>
      </w:r>
    </w:p>
    <w:p w14:paraId="74A225D4" w14:textId="77777777" w:rsidR="00EF5627" w:rsidRDefault="00EF5627" w:rsidP="00EC3C46">
      <w:pPr>
        <w:outlineLvl w:val="0"/>
        <w:rPr>
          <w:rFonts w:eastAsia="Times New Roman" w:cstheme="minorHAnsi"/>
          <w:b/>
          <w:sz w:val="28"/>
          <w:szCs w:val="28"/>
        </w:rPr>
      </w:pPr>
    </w:p>
    <w:p w14:paraId="571B4839" w14:textId="4FA7D4F9"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297EA3BF" w14:textId="77777777" w:rsidR="00EF5627" w:rsidRDefault="00EF5627" w:rsidP="00EC3C46">
      <w:pPr>
        <w:outlineLvl w:val="0"/>
        <w:rPr>
          <w:rFonts w:eastAsia="Times New Roman" w:cstheme="minorHAnsi"/>
          <w:b/>
          <w:sz w:val="28"/>
          <w:szCs w:val="28"/>
        </w:rPr>
      </w:pPr>
    </w:p>
    <w:p w14:paraId="4CCF7455" w14:textId="4811D497" w:rsidR="00EF5627" w:rsidRPr="00EF5627" w:rsidRDefault="00EF5627" w:rsidP="00EF5627">
      <w:pPr>
        <w:outlineLvl w:val="0"/>
        <w:rPr>
          <w:rFonts w:eastAsia="Times New Roman" w:cstheme="minorHAnsi"/>
          <w:b/>
          <w:sz w:val="28"/>
          <w:szCs w:val="28"/>
          <w:vertAlign w:val="superscript"/>
        </w:rPr>
      </w:pPr>
      <w:r w:rsidRPr="00EF5627">
        <w:rPr>
          <w:rFonts w:eastAsia="Times New Roman" w:cstheme="minorHAnsi"/>
          <w:b/>
          <w:sz w:val="28"/>
          <w:szCs w:val="28"/>
        </w:rPr>
        <w:t>Deborah O’Bryan</w:t>
      </w:r>
      <w:r w:rsidRPr="00EF5627">
        <w:rPr>
          <w:rFonts w:eastAsia="Times New Roman" w:cstheme="minorHAnsi"/>
          <w:b/>
          <w:sz w:val="28"/>
          <w:szCs w:val="28"/>
          <w:vertAlign w:val="superscript"/>
        </w:rPr>
        <w:t>1</w:t>
      </w:r>
      <w:r w:rsidRPr="00EF5627">
        <w:rPr>
          <w:rFonts w:eastAsia="Times New Roman" w:cstheme="minorHAnsi"/>
          <w:b/>
          <w:sz w:val="28"/>
          <w:szCs w:val="28"/>
        </w:rPr>
        <w:t xml:space="preserve"> and Brandon C. Cox</w:t>
      </w:r>
      <w:r w:rsidRPr="00EF5627">
        <w:rPr>
          <w:rFonts w:eastAsia="Times New Roman" w:cstheme="minorHAnsi"/>
          <w:b/>
          <w:sz w:val="28"/>
          <w:szCs w:val="28"/>
          <w:vertAlign w:val="superscript"/>
        </w:rPr>
        <w:t>2</w:t>
      </w:r>
    </w:p>
    <w:p w14:paraId="33CD999C" w14:textId="718ACB3D" w:rsidR="00D6314B" w:rsidRDefault="00D6314B" w:rsidP="00EC3C46">
      <w:pPr>
        <w:outlineLvl w:val="0"/>
        <w:rPr>
          <w:rFonts w:eastAsia="Times New Roman" w:cstheme="minorHAnsi"/>
          <w:b/>
          <w:sz w:val="28"/>
          <w:szCs w:val="28"/>
        </w:rPr>
      </w:pPr>
    </w:p>
    <w:p w14:paraId="4EECA698" w14:textId="2C4A4E03" w:rsidR="00EF5627" w:rsidRPr="00EF5627" w:rsidRDefault="00EF5627" w:rsidP="00EF5627">
      <w:pPr>
        <w:outlineLvl w:val="0"/>
        <w:rPr>
          <w:rFonts w:eastAsia="Times New Roman" w:cstheme="minorHAnsi"/>
          <w:bCs/>
          <w:sz w:val="28"/>
          <w:szCs w:val="28"/>
        </w:rPr>
      </w:pPr>
      <w:r w:rsidRPr="00EF5627">
        <w:rPr>
          <w:rFonts w:eastAsia="Times New Roman" w:cstheme="minorHAnsi"/>
          <w:bCs/>
          <w:sz w:val="28"/>
          <w:szCs w:val="28"/>
          <w:vertAlign w:val="superscript"/>
        </w:rPr>
        <w:t>1</w:t>
      </w:r>
      <w:r w:rsidRPr="00EF5627">
        <w:rPr>
          <w:rFonts w:eastAsia="Times New Roman" w:cstheme="minorHAnsi"/>
          <w:bCs/>
          <w:sz w:val="28"/>
          <w:szCs w:val="28"/>
        </w:rPr>
        <w:t>Department of Pharmacology, Southern Illinois University School of Medicine</w:t>
      </w:r>
    </w:p>
    <w:p w14:paraId="67BFEA1C" w14:textId="4D3E4575" w:rsidR="00EF5627" w:rsidRPr="00EF5627" w:rsidRDefault="00EF5627" w:rsidP="00EF5627">
      <w:pPr>
        <w:outlineLvl w:val="0"/>
        <w:rPr>
          <w:rFonts w:eastAsia="Times New Roman" w:cstheme="minorHAnsi"/>
          <w:bCs/>
          <w:sz w:val="28"/>
          <w:szCs w:val="28"/>
        </w:rPr>
      </w:pPr>
      <w:r w:rsidRPr="00EF5627">
        <w:rPr>
          <w:rFonts w:eastAsia="Times New Roman" w:cstheme="minorHAnsi"/>
          <w:bCs/>
          <w:sz w:val="28"/>
          <w:szCs w:val="28"/>
          <w:vertAlign w:val="superscript"/>
        </w:rPr>
        <w:t>2</w:t>
      </w:r>
      <w:r w:rsidRPr="00EF5627">
        <w:rPr>
          <w:rFonts w:eastAsia="Times New Roman" w:cstheme="minorHAnsi"/>
          <w:bCs/>
          <w:sz w:val="28"/>
          <w:szCs w:val="28"/>
        </w:rPr>
        <w:t>Departments of Pharmacology and Otolaryngology, Southern Illinois University School of Medicine</w:t>
      </w:r>
    </w:p>
    <w:p w14:paraId="07127D99" w14:textId="77777777" w:rsidR="0068704F" w:rsidRDefault="0068704F" w:rsidP="004E0C5A">
      <w:pPr>
        <w:outlineLvl w:val="0"/>
        <w:rPr>
          <w:rFonts w:ascii="MS Gothic" w:eastAsia="MS Gothic" w:hAnsi="MS Gothic" w:cstheme="minorHAnsi"/>
          <w:color w:val="000000"/>
          <w:shd w:val="clear" w:color="auto" w:fill="FFFF00"/>
        </w:rPr>
      </w:pPr>
    </w:p>
    <w:p w14:paraId="74288581" w14:textId="089995BF"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6E30EB78" w14:textId="45319825" w:rsidR="00EF5627" w:rsidRPr="00C82009" w:rsidRDefault="00EF5627" w:rsidP="00EF5627">
      <w:bookmarkStart w:id="0" w:name="_Hlk25233958"/>
      <w:r w:rsidRPr="00C82009">
        <w:t>Brandon C. Cox</w:t>
      </w:r>
      <w:r w:rsidRPr="00C82009">
        <w:tab/>
      </w:r>
      <w:r w:rsidRPr="00C82009">
        <w:tab/>
      </w:r>
      <w:hyperlink r:id="rId9" w:history="1">
        <w:r w:rsidRPr="002545A8">
          <w:rPr>
            <w:rStyle w:val="Hyperlink"/>
          </w:rPr>
          <w:t>bcox@siumed.edu</w:t>
        </w:r>
      </w:hyperlink>
    </w:p>
    <w:p w14:paraId="5196A52A" w14:textId="4B149E09" w:rsidR="004E0C5A" w:rsidRDefault="004E0C5A"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6F84F159" w14:textId="67414F4F" w:rsidR="003B5E26" w:rsidRPr="00B07A3B" w:rsidRDefault="00EF5627" w:rsidP="009A0E7C">
      <w:pPr>
        <w:outlineLvl w:val="0"/>
        <w:rPr>
          <w:rFonts w:cstheme="minorHAnsi"/>
          <w:b/>
          <w:sz w:val="22"/>
          <w:szCs w:val="22"/>
        </w:rPr>
      </w:pPr>
      <w:hyperlink r:id="rId10" w:history="1">
        <w:r w:rsidRPr="002545A8">
          <w:rPr>
            <w:rStyle w:val="Hyperlink"/>
          </w:rPr>
          <w:t>dobryan95@siumed.edu</w:t>
        </w:r>
      </w:hyperlink>
    </w:p>
    <w:p w14:paraId="5A2BE33C" w14:textId="36CB45E0" w:rsidR="001E230F" w:rsidRPr="00B07A3B" w:rsidRDefault="00EF5627" w:rsidP="009A0E7C">
      <w:pPr>
        <w:outlineLvl w:val="0"/>
        <w:rPr>
          <w:rFonts w:cstheme="minorHAnsi"/>
          <w:b/>
          <w:sz w:val="22"/>
          <w:szCs w:val="22"/>
        </w:rPr>
      </w:pPr>
      <w:hyperlink r:id="rId11" w:history="1">
        <w:r w:rsidRPr="002545A8">
          <w:rPr>
            <w:rStyle w:val="Hyperlink"/>
          </w:rPr>
          <w:t>bcox@siumed.edu</w:t>
        </w:r>
      </w:hyperlink>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51A65AB6"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642E9E">
        <w:rPr>
          <w:rFonts w:eastAsia="Times New Roman" w:cstheme="minorHAnsi"/>
          <w:b/>
          <w:bCs/>
        </w:rPr>
        <w:t>Yes</w:t>
      </w:r>
      <w:r w:rsidRPr="00B07A3B">
        <w:rPr>
          <w:rFonts w:eastAsia="Times New Roman" w:cstheme="minorHAnsi"/>
        </w:rPr>
        <w:t xml:space="preserve">  </w:t>
      </w:r>
    </w:p>
    <w:p w14:paraId="1EDFAF1F" w14:textId="21485665" w:rsidR="005F1ADF" w:rsidRPr="00037828" w:rsidRDefault="005F1ADF" w:rsidP="0054736E">
      <w:pPr>
        <w:spacing w:before="120"/>
        <w:ind w:left="720"/>
        <w:rPr>
          <w:rFonts w:eastAsia="Times New Roman" w:cstheme="minorHAnsi"/>
          <w:b/>
        </w:rPr>
      </w:pPr>
      <w:r w:rsidRPr="00B07A3B">
        <w:rPr>
          <w:rFonts w:eastAsia="Times New Roman" w:cstheme="minorHAnsi"/>
        </w:rPr>
        <w:t xml:space="preserve">If </w:t>
      </w:r>
      <w:proofErr w:type="gramStart"/>
      <w:r w:rsidRPr="00B07A3B">
        <w:rPr>
          <w:rFonts w:eastAsia="Times New Roman" w:cstheme="minorHAnsi"/>
          <w:b/>
          <w:bCs/>
        </w:rPr>
        <w:t>Yes</w:t>
      </w:r>
      <w:proofErr w:type="gramEnd"/>
      <w:r w:rsidRPr="00B07A3B">
        <w:rPr>
          <w:rFonts w:eastAsia="Times New Roman" w:cstheme="minorHAnsi"/>
        </w:rPr>
        <w:t>, can you record movies/images using your own microscope camera?</w:t>
      </w:r>
      <w:r w:rsidR="0054736E">
        <w:rPr>
          <w:rFonts w:eastAsia="Times New Roman" w:cstheme="minorHAnsi"/>
          <w:b/>
        </w:rPr>
        <w:t xml:space="preserve"> </w:t>
      </w:r>
      <w:r w:rsidR="00642E9E">
        <w:rPr>
          <w:rFonts w:eastAsia="Times New Roman" w:cstheme="minorHAnsi"/>
          <w:b/>
          <w:bCs/>
        </w:rPr>
        <w:t>No</w:t>
      </w:r>
      <w:r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04617A7" w14:textId="5B579E21"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 xml:space="preserve">If your microscope does not have a camera port, the scope kit will be attached to one of the </w:t>
      </w:r>
      <w:r w:rsidR="00A03488" w:rsidRPr="00976D9B">
        <w:rPr>
          <w:rFonts w:eastAsia="Times New Roman" w:cstheme="minorHAnsi"/>
          <w:bCs/>
          <w:highlight w:val="yellow"/>
        </w:rPr>
        <w:t>eyepieces,</w:t>
      </w:r>
      <w:r w:rsidRPr="00976D9B">
        <w:rPr>
          <w:rFonts w:eastAsia="Times New Roman" w:cstheme="minorHAnsi"/>
          <w:bCs/>
          <w:highlight w:val="yellow"/>
        </w:rPr>
        <w:t xml:space="preserve">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FD27774" w:rsidR="005F1ADF" w:rsidRPr="00B07A3B" w:rsidRDefault="00642E9E" w:rsidP="005F1ADF">
      <w:pPr>
        <w:spacing w:before="60"/>
        <w:ind w:left="720"/>
        <w:rPr>
          <w:rFonts w:eastAsia="Times New Roman" w:cstheme="minorHAnsi"/>
          <w:b/>
          <w:bCs/>
        </w:rPr>
      </w:pPr>
      <w:r>
        <w:rPr>
          <w:rFonts w:eastAsia="Times New Roman" w:cstheme="minorHAnsi"/>
          <w:b/>
          <w:bCs/>
        </w:rPr>
        <w:t>Leica M</w:t>
      </w:r>
      <w:r w:rsidR="00BE4233">
        <w:rPr>
          <w:rFonts w:eastAsia="Times New Roman" w:cstheme="minorHAnsi"/>
          <w:b/>
          <w:bCs/>
        </w:rPr>
        <w:t>80</w:t>
      </w:r>
      <w:r>
        <w:rPr>
          <w:rFonts w:eastAsia="Times New Roman" w:cstheme="minorHAnsi"/>
          <w:b/>
          <w:bCs/>
        </w:rPr>
        <w:t>:</w:t>
      </w:r>
      <w:r w:rsidR="00BE4233">
        <w:rPr>
          <w:rFonts w:eastAsia="Times New Roman" w:cstheme="minorHAnsi"/>
          <w:b/>
          <w:bCs/>
        </w:rPr>
        <w:t xml:space="preserve"> </w:t>
      </w:r>
      <w:r>
        <w:rPr>
          <w:rFonts w:eastAsia="Times New Roman" w:cstheme="minorHAnsi"/>
          <w:b/>
          <w:bCs/>
        </w:rPr>
        <w:t>Teaching stereo dissection microscope with 2 sets of objectives</w:t>
      </w:r>
    </w:p>
    <w:p w14:paraId="181DD27E" w14:textId="0CCE1488" w:rsidR="005F1ADF" w:rsidRPr="00BF34FB" w:rsidRDefault="004B1394" w:rsidP="00D7547B">
      <w:pPr>
        <w:spacing w:before="120"/>
        <w:ind w:left="720"/>
        <w:rPr>
          <w:rFonts w:eastAsia="Times New Roman" w:cstheme="minorHAnsi"/>
          <w:b/>
          <w:color w:val="auto"/>
        </w:rPr>
      </w:pPr>
      <w:r w:rsidRPr="004B1394">
        <w:rPr>
          <w:rFonts w:eastAsia="Times New Roman" w:cstheme="minorHAnsi"/>
          <w:b/>
          <w:color w:val="auto"/>
          <w:u w:val="single"/>
        </w:rPr>
        <w:t>SCOPE Shots</w:t>
      </w:r>
      <w:r>
        <w:rPr>
          <w:rFonts w:eastAsia="Times New Roman" w:cstheme="minorHAnsi"/>
          <w:b/>
          <w:color w:val="auto"/>
        </w:rPr>
        <w:t xml:space="preserve">: </w:t>
      </w:r>
      <w:r w:rsidR="00BF34FB" w:rsidRPr="00BF34FB">
        <w:rPr>
          <w:rFonts w:eastAsia="Times New Roman" w:cstheme="minorHAnsi"/>
          <w:b/>
          <w:color w:val="auto"/>
        </w:rPr>
        <w:t>3.3</w:t>
      </w:r>
      <w:r w:rsidR="00B532CE">
        <w:rPr>
          <w:rFonts w:eastAsia="Times New Roman" w:cstheme="minorHAnsi"/>
          <w:b/>
          <w:color w:val="auto"/>
        </w:rPr>
        <w:t>.2</w:t>
      </w:r>
      <w:r w:rsidR="00421415">
        <w:rPr>
          <w:rFonts w:eastAsia="Times New Roman" w:cstheme="minorHAnsi"/>
          <w:b/>
          <w:color w:val="auto"/>
        </w:rPr>
        <w:t xml:space="preserve"> ,</w:t>
      </w:r>
      <w:r w:rsidR="00B532CE">
        <w:rPr>
          <w:rFonts w:eastAsia="Times New Roman" w:cstheme="minorHAnsi"/>
          <w:b/>
          <w:color w:val="auto"/>
        </w:rPr>
        <w:t>3.3.3</w:t>
      </w:r>
      <w:r w:rsidR="00421415">
        <w:rPr>
          <w:rFonts w:eastAsia="Times New Roman" w:cstheme="minorHAnsi"/>
          <w:b/>
          <w:color w:val="auto"/>
        </w:rPr>
        <w:t xml:space="preserve">, </w:t>
      </w:r>
      <w:r w:rsidR="00E00C83">
        <w:rPr>
          <w:rFonts w:eastAsia="Times New Roman" w:cstheme="minorHAnsi"/>
          <w:b/>
          <w:color w:val="auto"/>
        </w:rPr>
        <w:t>4.1.3</w:t>
      </w:r>
      <w:r w:rsidR="006030C6">
        <w:rPr>
          <w:rFonts w:eastAsia="Times New Roman" w:cstheme="minorHAnsi"/>
          <w:b/>
          <w:color w:val="auto"/>
        </w:rPr>
        <w:t>, 4.2.1,</w:t>
      </w:r>
      <w:r w:rsidR="00094017">
        <w:rPr>
          <w:rFonts w:eastAsia="Times New Roman" w:cstheme="minorHAnsi"/>
          <w:b/>
          <w:color w:val="auto"/>
        </w:rPr>
        <w:t xml:space="preserve"> 4.2.2, 4.3.1, 4.3.2, </w:t>
      </w:r>
      <w:r w:rsidR="00350718">
        <w:rPr>
          <w:rFonts w:eastAsia="Times New Roman" w:cstheme="minorHAnsi"/>
          <w:b/>
          <w:color w:val="auto"/>
        </w:rPr>
        <w:t xml:space="preserve">4.4.1, 4.4.2, 4.4.3, 4.4.4, 4.5.1, 4.5.2, </w:t>
      </w:r>
      <w:r w:rsidR="00126EFE">
        <w:rPr>
          <w:rFonts w:eastAsia="Times New Roman" w:cstheme="minorHAnsi"/>
          <w:b/>
          <w:color w:val="auto"/>
        </w:rPr>
        <w:t xml:space="preserve">4.6.1, 4.6.2, 5.1.4, 5.1.5, 5.2.1, </w:t>
      </w:r>
      <w:r>
        <w:rPr>
          <w:rFonts w:eastAsia="Times New Roman" w:cstheme="minorHAnsi"/>
          <w:b/>
          <w:color w:val="auto"/>
        </w:rPr>
        <w:t>5.2.2, 5.3.1.</w:t>
      </w:r>
      <w:r w:rsidR="006030C6">
        <w:rPr>
          <w:rFonts w:eastAsia="Times New Roman" w:cstheme="minorHAnsi"/>
          <w:b/>
          <w:color w:val="auto"/>
        </w:rPr>
        <w:t xml:space="preserve"> </w:t>
      </w:r>
    </w:p>
    <w:p w14:paraId="4E7C3E85" w14:textId="0A205C91" w:rsidR="00A13CC3" w:rsidRDefault="0025174B" w:rsidP="00D7547B">
      <w:pPr>
        <w:spacing w:before="120"/>
        <w:ind w:left="720"/>
        <w:rPr>
          <w:rFonts w:eastAsia="Times New Roman" w:cstheme="minorHAnsi"/>
          <w:bCs/>
          <w:i/>
          <w:iCs/>
          <w:color w:val="00B0F0"/>
        </w:rPr>
      </w:pPr>
      <w:r w:rsidRPr="0025174B">
        <w:rPr>
          <w:rFonts w:eastAsia="Times New Roman" w:cstheme="minorHAnsi"/>
          <w:b/>
          <w:i/>
          <w:iCs/>
          <w:color w:val="00B0F0"/>
        </w:rPr>
        <w:t>Videographer</w:t>
      </w:r>
      <w:r w:rsidRPr="0025174B">
        <w:rPr>
          <w:rFonts w:eastAsia="Times New Roman" w:cstheme="minorHAnsi"/>
          <w:bCs/>
          <w:i/>
          <w:iCs/>
          <w:color w:val="00B0F0"/>
        </w:rPr>
        <w:t xml:space="preserve"> : Please film </w:t>
      </w:r>
      <w:r w:rsidR="004A36F9">
        <w:rPr>
          <w:rFonts w:eastAsia="Times New Roman" w:cstheme="minorHAnsi"/>
          <w:bCs/>
          <w:i/>
          <w:iCs/>
          <w:color w:val="00B0F0"/>
        </w:rPr>
        <w:t xml:space="preserve">the </w:t>
      </w:r>
      <w:r w:rsidR="00913B47" w:rsidRPr="0025174B">
        <w:rPr>
          <w:rFonts w:eastAsia="Times New Roman" w:cstheme="minorHAnsi"/>
          <w:bCs/>
          <w:i/>
          <w:iCs/>
          <w:color w:val="00B0F0"/>
        </w:rPr>
        <w:t>above-mentioned</w:t>
      </w:r>
      <w:r w:rsidRPr="0025174B">
        <w:rPr>
          <w:rFonts w:eastAsia="Times New Roman" w:cstheme="minorHAnsi"/>
          <w:bCs/>
          <w:i/>
          <w:iCs/>
          <w:color w:val="00B0F0"/>
        </w:rPr>
        <w:t xml:space="preserve"> shots using a SCOPE kit.</w:t>
      </w:r>
    </w:p>
    <w:p w14:paraId="4EC545B5" w14:textId="54968609" w:rsidR="006030C6" w:rsidRPr="006030C6" w:rsidRDefault="006030C6" w:rsidP="006030C6">
      <w:pPr>
        <w:spacing w:before="120"/>
        <w:ind w:left="720"/>
        <w:rPr>
          <w:rFonts w:eastAsia="Times New Roman" w:cstheme="minorHAnsi"/>
          <w:bCs/>
          <w:i/>
          <w:iCs/>
          <w:color w:val="00B0F0"/>
          <w:lang w:val="en-IN"/>
        </w:rPr>
      </w:pPr>
      <w:r w:rsidRPr="006030C6">
        <w:rPr>
          <w:rFonts w:eastAsia="Times New Roman" w:cstheme="minorHAnsi"/>
          <w:b/>
          <w:i/>
          <w:iCs/>
          <w:color w:val="00B0F0"/>
          <w:lang w:val="en-IN"/>
        </w:rPr>
        <w:t>Videographer</w:t>
      </w:r>
      <w:r>
        <w:rPr>
          <w:rFonts w:eastAsia="Times New Roman" w:cstheme="minorHAnsi"/>
          <w:bCs/>
          <w:i/>
          <w:iCs/>
          <w:color w:val="00B0F0"/>
          <w:lang w:val="en-IN"/>
        </w:rPr>
        <w:t xml:space="preserve">: Please note, </w:t>
      </w:r>
      <w:r w:rsidR="00913B47">
        <w:rPr>
          <w:rFonts w:eastAsia="Times New Roman" w:cstheme="minorHAnsi"/>
          <w:bCs/>
          <w:i/>
          <w:iCs/>
          <w:color w:val="00B0F0"/>
          <w:lang w:val="en-IN"/>
        </w:rPr>
        <w:t xml:space="preserve">that the </w:t>
      </w:r>
      <w:r>
        <w:rPr>
          <w:rFonts w:eastAsia="Times New Roman" w:cstheme="minorHAnsi"/>
          <w:bCs/>
          <w:i/>
          <w:iCs/>
          <w:color w:val="00B0F0"/>
          <w:lang w:val="en-IN"/>
        </w:rPr>
        <w:t>authors</w:t>
      </w:r>
      <w:r w:rsidRPr="006030C6">
        <w:rPr>
          <w:rFonts w:eastAsia="Times New Roman" w:cstheme="minorHAnsi"/>
          <w:bCs/>
          <w:i/>
          <w:iCs/>
          <w:color w:val="00B0F0"/>
          <w:lang w:val="en-IN"/>
        </w:rPr>
        <w:t xml:space="preserve"> would like</w:t>
      </w:r>
      <w:r w:rsidR="00913B47">
        <w:rPr>
          <w:rFonts w:eastAsia="Times New Roman" w:cstheme="minorHAnsi"/>
          <w:bCs/>
          <w:i/>
          <w:iCs/>
          <w:color w:val="00B0F0"/>
          <w:lang w:val="en-IN"/>
        </w:rPr>
        <w:t xml:space="preserve"> </w:t>
      </w:r>
      <w:r w:rsidRPr="006030C6">
        <w:rPr>
          <w:rFonts w:eastAsia="Times New Roman" w:cstheme="minorHAnsi"/>
          <w:bCs/>
          <w:i/>
          <w:iCs/>
          <w:color w:val="00B0F0"/>
          <w:lang w:val="en-IN"/>
        </w:rPr>
        <w:t xml:space="preserve">images of the temporal bone in 2 orientations </w:t>
      </w:r>
      <w:r w:rsidR="00D56C0D">
        <w:rPr>
          <w:rFonts w:eastAsia="Times New Roman" w:cstheme="minorHAnsi"/>
          <w:bCs/>
          <w:i/>
          <w:iCs/>
          <w:color w:val="00B0F0"/>
          <w:lang w:val="en-IN"/>
        </w:rPr>
        <w:t xml:space="preserve">in </w:t>
      </w:r>
      <w:r w:rsidR="00D56C0D" w:rsidRPr="005C46EC">
        <w:rPr>
          <w:rFonts w:eastAsia="Times New Roman" w:cstheme="minorHAnsi"/>
          <w:b/>
          <w:i/>
          <w:iCs/>
          <w:color w:val="00B0F0"/>
          <w:lang w:val="en-IN"/>
        </w:rPr>
        <w:t>SCOPE</w:t>
      </w:r>
      <w:r w:rsidR="00D56C0D">
        <w:rPr>
          <w:rFonts w:eastAsia="Times New Roman" w:cstheme="minorHAnsi"/>
          <w:bCs/>
          <w:i/>
          <w:iCs/>
          <w:color w:val="00B0F0"/>
          <w:lang w:val="en-IN"/>
        </w:rPr>
        <w:t xml:space="preserve"> shot </w:t>
      </w:r>
      <w:r w:rsidR="00D56682" w:rsidRPr="005C46EC">
        <w:rPr>
          <w:rFonts w:eastAsia="Times New Roman" w:cstheme="minorHAnsi"/>
          <w:b/>
          <w:i/>
          <w:iCs/>
          <w:color w:val="00B0F0"/>
          <w:lang w:val="en-IN"/>
        </w:rPr>
        <w:t>4.2.1</w:t>
      </w:r>
      <w:r w:rsidR="00D56682">
        <w:rPr>
          <w:rFonts w:eastAsia="Times New Roman" w:cstheme="minorHAnsi"/>
          <w:bCs/>
          <w:i/>
          <w:iCs/>
          <w:color w:val="00B0F0"/>
          <w:lang w:val="en-IN"/>
        </w:rPr>
        <w:t>.</w:t>
      </w:r>
    </w:p>
    <w:p w14:paraId="6CC8ADB3" w14:textId="77777777" w:rsidR="006030C6" w:rsidRPr="0025174B" w:rsidRDefault="006030C6" w:rsidP="00D7547B">
      <w:pPr>
        <w:spacing w:before="120"/>
        <w:ind w:left="720"/>
        <w:rPr>
          <w:rFonts w:eastAsia="Times New Roman" w:cstheme="minorHAnsi"/>
          <w:bCs/>
          <w:i/>
          <w:iCs/>
          <w:color w:val="00B0F0"/>
        </w:rPr>
      </w:pPr>
    </w:p>
    <w:p w14:paraId="1C68C2BA" w14:textId="6C73AB6E" w:rsidR="005F1ADF" w:rsidRDefault="005F1ADF" w:rsidP="00863CC5">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642E9E">
        <w:rPr>
          <w:rFonts w:eastAsia="Times New Roman" w:cstheme="minorHAnsi"/>
          <w:b/>
          <w:bCs/>
        </w:rPr>
        <w:t>No</w:t>
      </w:r>
    </w:p>
    <w:p w14:paraId="7308710B" w14:textId="77777777" w:rsidR="00863CC5" w:rsidRPr="00863CC5" w:rsidRDefault="00863CC5" w:rsidP="00863CC5">
      <w:pPr>
        <w:spacing w:before="120"/>
        <w:ind w:left="216" w:hanging="216"/>
        <w:rPr>
          <w:rFonts w:eastAsia="Times New Roman" w:cstheme="minorHAnsi"/>
        </w:rPr>
      </w:pPr>
    </w:p>
    <w:p w14:paraId="63770740" w14:textId="42FCFD9F" w:rsidR="005F1ADF" w:rsidRPr="00863CC5" w:rsidRDefault="009A2C33" w:rsidP="00863CC5">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BE4233">
        <w:rPr>
          <w:rFonts w:eastAsia="Times New Roman" w:cstheme="minorHAnsi"/>
          <w:b/>
          <w:bCs/>
        </w:rPr>
        <w:t>Yes</w:t>
      </w:r>
      <w:r w:rsidR="00863CC5">
        <w:rPr>
          <w:rFonts w:eastAsia="Times New Roman" w:cstheme="minorHAnsi"/>
          <w:b/>
          <w:bCs/>
        </w:rPr>
        <w:t xml:space="preserve">, </w:t>
      </w:r>
      <w:r w:rsidR="00BE4233" w:rsidRPr="00863CC5">
        <w:rPr>
          <w:rFonts w:eastAsia="Times New Roman" w:cstheme="minorHAnsi"/>
          <w:b/>
          <w:bCs/>
        </w:rPr>
        <w:t xml:space="preserve">Same </w:t>
      </w:r>
      <w:r w:rsidR="00B8481A">
        <w:rPr>
          <w:rFonts w:eastAsia="Times New Roman" w:cstheme="minorHAnsi"/>
          <w:b/>
          <w:bCs/>
        </w:rPr>
        <w:t xml:space="preserve">  </w:t>
      </w:r>
      <w:r w:rsidR="00BE4233" w:rsidRPr="00863CC5">
        <w:rPr>
          <w:rFonts w:eastAsia="Times New Roman" w:cstheme="minorHAnsi"/>
          <w:b/>
          <w:bCs/>
        </w:rPr>
        <w:t>building, rooms are a floor apart</w:t>
      </w:r>
    </w:p>
    <w:p w14:paraId="4920A8BE" w14:textId="77777777" w:rsidR="00500FA1" w:rsidRDefault="00500FA1" w:rsidP="005F1ADF">
      <w:pPr>
        <w:spacing w:before="120"/>
        <w:ind w:left="720"/>
        <w:rPr>
          <w:rFonts w:eastAsia="Times New Roman" w:cstheme="minorHAnsi"/>
        </w:rPr>
      </w:pPr>
    </w:p>
    <w:p w14:paraId="2934ADF1" w14:textId="2C6AB4A3"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r w:rsidR="00BE4233">
        <w:rPr>
          <w:rFonts w:eastAsia="Times New Roman" w:cstheme="minorHAnsi"/>
          <w:b/>
          <w:bCs/>
        </w:rPr>
        <w:t>No</w:t>
      </w:r>
    </w:p>
    <w:p w14:paraId="32DAE90F" w14:textId="77777777" w:rsidR="003326AD" w:rsidRDefault="003326AD" w:rsidP="005F1ADF">
      <w:pPr>
        <w:rPr>
          <w:rFonts w:cstheme="minorHAnsi"/>
          <w:b/>
          <w:sz w:val="22"/>
          <w:szCs w:val="22"/>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04D594AF" w:rsidR="005F1ADF" w:rsidRPr="00B847A0" w:rsidRDefault="005F1ADF" w:rsidP="005F1ADF">
      <w:pPr>
        <w:rPr>
          <w:rFonts w:cstheme="minorHAnsi"/>
          <w:bCs/>
          <w:sz w:val="22"/>
          <w:szCs w:val="22"/>
        </w:rPr>
      </w:pPr>
      <w:r w:rsidRPr="00B847A0">
        <w:rPr>
          <w:rFonts w:cstheme="minorHAnsi"/>
          <w:bCs/>
          <w:sz w:val="22"/>
          <w:szCs w:val="22"/>
        </w:rPr>
        <w:t>Number of Steps:</w:t>
      </w:r>
      <w:r w:rsidR="00E467F1">
        <w:rPr>
          <w:rFonts w:cstheme="minorHAnsi"/>
          <w:bCs/>
          <w:sz w:val="22"/>
          <w:szCs w:val="22"/>
        </w:rPr>
        <w:t xml:space="preserve"> </w:t>
      </w:r>
      <w:r w:rsidR="00DA4DC4">
        <w:rPr>
          <w:rFonts w:cstheme="minorHAnsi"/>
          <w:bCs/>
          <w:sz w:val="22"/>
          <w:szCs w:val="22"/>
        </w:rPr>
        <w:t>17</w:t>
      </w:r>
    </w:p>
    <w:p w14:paraId="5AAC9C6C" w14:textId="57782D47"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DD5DF1">
        <w:rPr>
          <w:rFonts w:cstheme="minorHAnsi"/>
          <w:bCs/>
          <w:sz w:val="22"/>
          <w:szCs w:val="22"/>
        </w:rPr>
        <w:t>37</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51EB29AB" w14:textId="77777777" w:rsidR="00DF4972" w:rsidRDefault="00DF4972" w:rsidP="007D61A8">
      <w:pPr>
        <w:rPr>
          <w:rFonts w:eastAsia="Times New Roman" w:cstheme="minorHAnsi"/>
          <w:bCs/>
        </w:rPr>
      </w:pP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705549" w:rsidRDefault="009470DC" w:rsidP="007D61A8">
      <w:pPr>
        <w:rPr>
          <w:rFonts w:cstheme="minorHAnsi"/>
          <w:b/>
          <w:bCs/>
          <w:strike/>
          <w:color w:val="auto"/>
          <w:shd w:val="clear" w:color="auto" w:fill="FFFFFF"/>
        </w:rPr>
      </w:pPr>
      <w:r w:rsidRPr="00705549">
        <w:rPr>
          <w:rFonts w:cstheme="minorHAnsi"/>
          <w:b/>
          <w:bCs/>
          <w:strike/>
          <w:color w:val="auto"/>
          <w:shd w:val="clear" w:color="auto" w:fill="FFFFFF"/>
        </w:rPr>
        <w:t xml:space="preserve">REQUIRED: </w:t>
      </w:r>
      <w:r w:rsidR="00E4663E" w:rsidRPr="00705549">
        <w:rPr>
          <w:rFonts w:cstheme="minorHAnsi"/>
          <w:strike/>
          <w:color w:val="000000"/>
        </w:rPr>
        <w:t>Summarize your research focus and the main questions it aims to answer.</w:t>
      </w:r>
    </w:p>
    <w:p w14:paraId="25928288" w14:textId="3862CF58" w:rsidR="007D61A8" w:rsidRPr="005F18CF" w:rsidRDefault="009E2CF2"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Debbie O’Bryan</w:t>
      </w:r>
      <w:r w:rsidR="00927B12">
        <w:rPr>
          <w:rStyle w:val="AuthorName"/>
          <w:rFonts w:asciiTheme="minorHAnsi" w:eastAsia="Times" w:hAnsiTheme="minorHAnsi" w:cstheme="minorHAnsi"/>
        </w:rPr>
        <w:t>:</w:t>
      </w:r>
      <w:r w:rsidR="005A33C6" w:rsidRPr="005A33C6">
        <w:rPr>
          <w:rFonts w:cstheme="minorHAnsi"/>
        </w:rPr>
        <w:t xml:space="preserve"> </w:t>
      </w:r>
      <w:r w:rsidR="00E554A3" w:rsidRPr="00E554A3">
        <w:t>We examine vestibular organization and connectivity, asking how neuron numbers, projections, and ganglion size change with development, damage, and aging</w:t>
      </w:r>
      <w:r w:rsidR="00BF34FB" w:rsidRPr="00C82009">
        <w:t>.</w:t>
      </w:r>
    </w:p>
    <w:p w14:paraId="0344CA3B" w14:textId="150193F8" w:rsidR="005F18CF" w:rsidRPr="005F18CF" w:rsidRDefault="005F18CF" w:rsidP="005F18CF">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00A66870" w14:textId="77777777" w:rsidR="007D61A8" w:rsidRPr="00B07A3B" w:rsidRDefault="007D61A8" w:rsidP="007D61A8">
      <w:pPr>
        <w:rPr>
          <w:rFonts w:eastAsia="Times New Roman" w:cstheme="minorHAnsi"/>
          <w:b/>
          <w:bCs/>
        </w:rPr>
      </w:pPr>
    </w:p>
    <w:p w14:paraId="0B0139AD" w14:textId="63805FCB" w:rsidR="007D61A8" w:rsidRPr="00705549" w:rsidRDefault="007F1168" w:rsidP="007D61A8">
      <w:pPr>
        <w:rPr>
          <w:rFonts w:eastAsia="Times New Roman" w:cstheme="minorHAnsi"/>
          <w:strike/>
        </w:rPr>
      </w:pPr>
      <w:r w:rsidRPr="00705549">
        <w:rPr>
          <w:strike/>
        </w:rPr>
        <w:t>Describe the research gap or limitation in existing methods and how this protocol addresses them.</w:t>
      </w:r>
    </w:p>
    <w:p w14:paraId="4BA4BEFE" w14:textId="61302B4D" w:rsidR="00D75084" w:rsidRPr="005F18CF" w:rsidRDefault="009E2CF2" w:rsidP="005F18CF">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Debbie O’Bryan</w:t>
      </w:r>
      <w:r w:rsidR="007D61A8" w:rsidRPr="00B07A3B">
        <w:rPr>
          <w:rFonts w:eastAsia="Times New Roman" w:cstheme="minorHAnsi"/>
          <w:b/>
          <w:bCs/>
          <w:u w:val="single"/>
        </w:rPr>
        <w:t>:</w:t>
      </w:r>
      <w:r w:rsidR="007D61A8" w:rsidRPr="00B07A3B">
        <w:rPr>
          <w:rFonts w:eastAsia="Times New Roman" w:cstheme="minorHAnsi"/>
        </w:rPr>
        <w:t xml:space="preserve"> </w:t>
      </w:r>
      <w:r w:rsidR="006A259C" w:rsidRPr="006A259C">
        <w:rPr>
          <w:rFonts w:eastAsia="Times New Roman" w:cstheme="minorHAnsi"/>
        </w:rPr>
        <w:t>Previous whole-mount methods preserve only sensory epithelia, limiting neuronal analysis. Our protocol retains the vestibular ganglion and all five connected organs</w:t>
      </w:r>
      <w:r w:rsidR="007845BC">
        <w:t xml:space="preserve">. </w:t>
      </w:r>
    </w:p>
    <w:p w14:paraId="5DABAFF8" w14:textId="77777777" w:rsidR="005F18CF" w:rsidRPr="002F5941" w:rsidRDefault="005F18CF" w:rsidP="005F18CF">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3866DFFD" w14:textId="77777777" w:rsidR="005F18CF" w:rsidRPr="00E24670" w:rsidRDefault="005F18CF" w:rsidP="005F18CF">
      <w:pPr>
        <w:pStyle w:val="ListParagraph"/>
        <w:spacing w:before="120" w:after="240"/>
        <w:ind w:left="907"/>
        <w:contextualSpacing w:val="0"/>
        <w:rPr>
          <w:rFonts w:eastAsia="Times New Roman" w:cstheme="minorHAnsi"/>
        </w:rPr>
      </w:pP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705549" w:rsidRDefault="00441918" w:rsidP="00D75084">
      <w:pPr>
        <w:spacing w:before="120"/>
        <w:rPr>
          <w:rFonts w:eastAsia="Times New Roman" w:cstheme="minorHAnsi"/>
          <w:strike/>
        </w:rPr>
      </w:pPr>
      <w:r w:rsidRPr="00705549">
        <w:rPr>
          <w:strike/>
        </w:rPr>
        <w:t>What does this protocol allow researchers to study or measure?</w:t>
      </w:r>
    </w:p>
    <w:p w14:paraId="074ECE87" w14:textId="035AB7E2" w:rsidR="00D75084" w:rsidRPr="005F18CF" w:rsidRDefault="004F727C" w:rsidP="00B807E5">
      <w:pPr>
        <w:pStyle w:val="ListParagraph"/>
        <w:numPr>
          <w:ilvl w:val="1"/>
          <w:numId w:val="3"/>
        </w:numPr>
        <w:spacing w:before="120"/>
        <w:contextualSpacing w:val="0"/>
        <w:rPr>
          <w:rFonts w:eastAsia="Times New Roman" w:cstheme="minorHAnsi"/>
        </w:rPr>
      </w:pPr>
      <w:r w:rsidRPr="004F727C">
        <w:rPr>
          <w:rFonts w:ascii="Calibri" w:hAnsi="Calibri" w:cstheme="minorHAnsi"/>
          <w:b/>
          <w:color w:val="auto"/>
          <w:u w:val="single"/>
        </w:rPr>
        <w:t>Brandon Cox</w:t>
      </w:r>
      <w:r w:rsidR="00D75084" w:rsidRPr="00B07A3B">
        <w:rPr>
          <w:rFonts w:eastAsia="Times New Roman" w:cstheme="minorHAnsi"/>
          <w:b/>
          <w:bCs/>
          <w:u w:val="single"/>
        </w:rPr>
        <w:t>:</w:t>
      </w:r>
      <w:r w:rsidR="00D75084" w:rsidRPr="00B07A3B">
        <w:rPr>
          <w:rFonts w:eastAsia="Times New Roman" w:cstheme="minorHAnsi"/>
        </w:rPr>
        <w:t xml:space="preserve"> </w:t>
      </w:r>
      <w:r w:rsidR="00C82643">
        <w:rPr>
          <w:rFonts w:eastAsia="Times New Roman" w:cstheme="minorHAnsi"/>
        </w:rPr>
        <w:t>Our method</w:t>
      </w:r>
      <w:r w:rsidR="009A3A73" w:rsidRPr="009A3A73">
        <w:rPr>
          <w:rFonts w:eastAsia="Times New Roman" w:cstheme="minorHAnsi"/>
        </w:rPr>
        <w:t xml:space="preserve"> enables researchers to visualize dendritic projections, measure vestibular ganglion size, and quantify neuronal cell bodies in three dimensions.</w:t>
      </w:r>
    </w:p>
    <w:p w14:paraId="59FEEF2D" w14:textId="77777777" w:rsidR="005F18CF" w:rsidRPr="002F5941" w:rsidRDefault="005F18CF" w:rsidP="005F18CF">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7D53E431" w14:textId="77777777" w:rsidR="0071156C" w:rsidRPr="00AF3977" w:rsidRDefault="0071156C" w:rsidP="007D61A8">
      <w:pPr>
        <w:rPr>
          <w:rFonts w:eastAsia="Times New Roman" w:cstheme="minorHAnsi"/>
          <w:b/>
          <w:bCs/>
        </w:rPr>
      </w:pPr>
    </w:p>
    <w:p w14:paraId="650FC038" w14:textId="3D081E5B" w:rsidR="007D61A8" w:rsidRPr="00705549" w:rsidRDefault="004025BB" w:rsidP="007D61A8">
      <w:pPr>
        <w:rPr>
          <w:rFonts w:eastAsia="Times New Roman" w:cstheme="minorHAnsi"/>
          <w:strike/>
          <w:sz w:val="28"/>
          <w:szCs w:val="28"/>
        </w:rPr>
      </w:pPr>
      <w:r w:rsidRPr="00705549">
        <w:rPr>
          <w:strike/>
        </w:rPr>
        <w:t>Describe the most important consideration or challenge when performing this protocol.</w:t>
      </w:r>
    </w:p>
    <w:p w14:paraId="284E017B" w14:textId="13809DDC" w:rsidR="007D61A8" w:rsidRPr="005F18CF" w:rsidRDefault="009E2CF2" w:rsidP="00333FA4">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Debbie O’Bryan</w:t>
      </w:r>
      <w:r w:rsidR="007D61A8" w:rsidRPr="00B07A3B">
        <w:rPr>
          <w:rFonts w:eastAsia="Times New Roman" w:cstheme="minorHAnsi"/>
          <w:b/>
          <w:bCs/>
          <w:u w:val="single"/>
        </w:rPr>
        <w:t>:</w:t>
      </w:r>
      <w:r w:rsidR="007D61A8" w:rsidRPr="00B07A3B">
        <w:rPr>
          <w:rFonts w:eastAsia="Times New Roman" w:cstheme="minorHAnsi"/>
        </w:rPr>
        <w:t xml:space="preserve"> </w:t>
      </w:r>
      <w:r w:rsidR="00AB0DFD" w:rsidRPr="00AB0DFD">
        <w:rPr>
          <w:rFonts w:eastAsia="Times New Roman" w:cstheme="minorHAnsi"/>
        </w:rPr>
        <w:t>The main challenge is preventing the complex from twisting or folding during mounting because its interconnected structures have different orientations.</w:t>
      </w:r>
    </w:p>
    <w:p w14:paraId="57D53DAF" w14:textId="77777777" w:rsidR="005F18CF" w:rsidRPr="002F5941" w:rsidRDefault="005F18CF" w:rsidP="005F18CF">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705549">
        <w:rPr>
          <w:strike/>
        </w:rPr>
        <w:lastRenderedPageBreak/>
        <w:t>How can future studies build on this work? Describe the questions or research directions that can be investigated next</w:t>
      </w:r>
      <w:r w:rsidRPr="00555FFF">
        <w:t>.</w:t>
      </w:r>
    </w:p>
    <w:p w14:paraId="23F311A2" w14:textId="04D6A86F" w:rsidR="00333FA4" w:rsidRPr="005E7201" w:rsidRDefault="004F727C" w:rsidP="00333FA4">
      <w:pPr>
        <w:pStyle w:val="ListParagraph"/>
        <w:numPr>
          <w:ilvl w:val="1"/>
          <w:numId w:val="3"/>
        </w:numPr>
        <w:spacing w:before="120"/>
        <w:contextualSpacing w:val="0"/>
        <w:rPr>
          <w:rFonts w:eastAsia="Times New Roman" w:cstheme="minorHAnsi"/>
        </w:rPr>
      </w:pPr>
      <w:r w:rsidRPr="004F727C">
        <w:rPr>
          <w:rFonts w:ascii="Calibri" w:hAnsi="Calibri" w:cstheme="minorHAnsi"/>
          <w:b/>
          <w:color w:val="auto"/>
          <w:u w:val="single"/>
        </w:rPr>
        <w:t>Brandon Cox</w:t>
      </w:r>
      <w:r w:rsidR="00333FA4" w:rsidRPr="00B07A3B">
        <w:rPr>
          <w:rFonts w:eastAsia="Times New Roman" w:cstheme="minorHAnsi"/>
          <w:b/>
          <w:bCs/>
          <w:u w:val="single"/>
        </w:rPr>
        <w:t>:</w:t>
      </w:r>
      <w:r w:rsidR="00333FA4" w:rsidRPr="00B07A3B">
        <w:rPr>
          <w:rFonts w:eastAsia="Times New Roman" w:cstheme="minorHAnsi"/>
        </w:rPr>
        <w:t xml:space="preserve"> </w:t>
      </w:r>
      <w:r w:rsidR="00B94D29" w:rsidRPr="00B94D29">
        <w:rPr>
          <w:rFonts w:ascii="Calibri" w:eastAsia="Calibri" w:hAnsi="Calibri" w:cs="Calibri"/>
          <w:color w:val="auto"/>
        </w:rPr>
        <w:t>Future studies can investigate neuronal differentiation during development and changes in vestibular neurons, projections, and innervation patterns following aging or injury</w:t>
      </w:r>
      <w:r w:rsidRPr="004F727C">
        <w:rPr>
          <w:rFonts w:ascii="Calibri" w:eastAsia="Calibri" w:hAnsi="Calibri" w:cs="Calibri"/>
          <w:color w:val="auto"/>
        </w:rPr>
        <w:t xml:space="preserve">.  </w:t>
      </w:r>
    </w:p>
    <w:p w14:paraId="7E9BF628" w14:textId="77777777" w:rsidR="005E7201" w:rsidRPr="002F5941" w:rsidRDefault="005E7201" w:rsidP="005E7201">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73898ABA" w14:textId="77777777" w:rsidR="005E7201" w:rsidRPr="00D75084" w:rsidRDefault="005E7201" w:rsidP="005E7201">
      <w:pPr>
        <w:pStyle w:val="ListParagraph"/>
        <w:spacing w:before="120"/>
        <w:ind w:left="907"/>
        <w:contextualSpacing w:val="0"/>
        <w:rPr>
          <w:rFonts w:eastAsia="Times New Roman" w:cstheme="minorHAnsi"/>
        </w:rPr>
      </w:pPr>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234F0D07" w14:textId="5DE52575" w:rsidR="00FF25E5" w:rsidRDefault="00FF25E5" w:rsidP="00FF25E5">
      <w:pPr>
        <w:pStyle w:val="ListParagraph"/>
        <w:spacing w:before="120" w:after="240"/>
        <w:ind w:left="360"/>
        <w:contextualSpacing w:val="0"/>
        <w:rPr>
          <w:rFonts w:eastAsia="Times New Roman" w:cstheme="minorHAnsi"/>
        </w:rPr>
      </w:pPr>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by the Institutional Animal Care and Use Committee (IACUC) at </w:t>
      </w:r>
      <w:r w:rsidR="000C1AB3" w:rsidRPr="00C82009">
        <w:rPr>
          <w:bCs/>
        </w:rPr>
        <w:t>Southern Illinois University School of Medicine</w:t>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xml:space="preserve">: Please always record an audio slate while filming each shot mentioned in the </w:t>
      </w:r>
      <w:proofErr w:type="spellStart"/>
      <w:r w:rsidRPr="008E4564">
        <w:rPr>
          <w:rFonts w:cstheme="minorHAnsi"/>
          <w:i/>
          <w:iCs/>
          <w:color w:val="0000FF"/>
          <w:lang w:val="en-IN"/>
        </w:rPr>
        <w:t>shotlist</w:t>
      </w:r>
      <w:proofErr w:type="spellEnd"/>
      <w:r w:rsidRPr="008E4564">
        <w:rPr>
          <w:rFonts w:cstheme="minorHAnsi"/>
          <w:i/>
          <w:iCs/>
          <w:color w:val="0000FF"/>
          <w:lang w:val="en-IN"/>
        </w:rPr>
        <w:t>.</w:t>
      </w:r>
    </w:p>
    <w:p w14:paraId="63A2C218" w14:textId="77777777" w:rsidR="00953F05" w:rsidRDefault="00953F05" w:rsidP="00DC2504">
      <w:pPr>
        <w:rPr>
          <w:rFonts w:cstheme="minorHAnsi"/>
          <w:i/>
          <w:iCs/>
          <w:color w:val="0000FF"/>
          <w:lang w:val="en-IN"/>
        </w:rPr>
      </w:pPr>
    </w:p>
    <w:p w14:paraId="35A72CA3" w14:textId="6F7216AD" w:rsidR="00953F05" w:rsidRPr="00953F05" w:rsidRDefault="00953F05" w:rsidP="00953F05">
      <w:pPr>
        <w:rPr>
          <w:highlight w:val="green"/>
        </w:rPr>
      </w:pPr>
      <w:r w:rsidRPr="00953F05">
        <w:rPr>
          <w:highlight w:val="green"/>
        </w:rPr>
        <w:t xml:space="preserve">NOTE: Audio slate was used for most shots since they were </w:t>
      </w:r>
      <w:proofErr w:type="gramStart"/>
      <w:r w:rsidRPr="00953F05">
        <w:rPr>
          <w:highlight w:val="green"/>
        </w:rPr>
        <w:t>close up</w:t>
      </w:r>
      <w:proofErr w:type="gramEnd"/>
      <w:r w:rsidRPr="00953F05">
        <w:rPr>
          <w:highlight w:val="green"/>
        </w:rPr>
        <w:t xml:space="preserve"> and there wasn’t room for hard </w:t>
      </w:r>
      <w:proofErr w:type="gramStart"/>
      <w:r w:rsidRPr="00953F05">
        <w:rPr>
          <w:highlight w:val="green"/>
        </w:rPr>
        <w:t>slate</w:t>
      </w:r>
      <w:proofErr w:type="gramEnd"/>
      <w:r w:rsidRPr="00953F05">
        <w:rPr>
          <w:highlight w:val="green"/>
        </w:rPr>
        <w:t>.  The author prefers the last take on shots with multiple takes.</w:t>
      </w:r>
    </w:p>
    <w:p w14:paraId="57F344F0" w14:textId="77777777" w:rsidR="00953F05" w:rsidRPr="00953F05" w:rsidRDefault="00953F05" w:rsidP="00953F05">
      <w:pPr>
        <w:rPr>
          <w:highlight w:val="green"/>
        </w:rPr>
      </w:pPr>
    </w:p>
    <w:p w14:paraId="07653843" w14:textId="4B082AEB" w:rsidR="00953F05" w:rsidRDefault="00953F05" w:rsidP="00953F05">
      <w:r w:rsidRPr="00953F05">
        <w:rPr>
          <w:highlight w:val="green"/>
        </w:rPr>
        <w:t>Scope kit was not compatible with the lab scope.  As a result, many shots had to be handheld. For future shoots, having Jove provide a compatible scope kit with camera or confirming compatibility would be helpful. We did a 2</w:t>
      </w:r>
      <w:r w:rsidRPr="00953F05">
        <w:rPr>
          <w:highlight w:val="green"/>
          <w:vertAlign w:val="superscript"/>
        </w:rPr>
        <w:t>nd</w:t>
      </w:r>
      <w:r w:rsidRPr="00953F05">
        <w:rPr>
          <w:highlight w:val="green"/>
        </w:rPr>
        <w:t xml:space="preserve"> take of several scope shots at the end of the shoot for the editor.</w:t>
      </w:r>
      <w:r>
        <w:t xml:space="preserve"> </w:t>
      </w:r>
    </w:p>
    <w:p w14:paraId="077888AC" w14:textId="77777777" w:rsidR="00953F05" w:rsidRPr="00953F05" w:rsidRDefault="00953F05" w:rsidP="00DC2504">
      <w:pPr>
        <w:rPr>
          <w:rFonts w:cstheme="minorHAnsi"/>
          <w:color w:val="0000FF"/>
          <w:lang w:val="en-IN"/>
        </w:rPr>
      </w:pPr>
    </w:p>
    <w:p w14:paraId="75DFC648" w14:textId="7E3045CB" w:rsidR="00CE10F2" w:rsidRDefault="00DA1347" w:rsidP="00A13CC3">
      <w:pPr>
        <w:pStyle w:val="ListParagraph"/>
        <w:numPr>
          <w:ilvl w:val="0"/>
          <w:numId w:val="3"/>
        </w:numPr>
        <w:spacing w:before="120"/>
        <w:contextualSpacing w:val="0"/>
        <w:rPr>
          <w:rFonts w:cstheme="minorHAnsi"/>
          <w:b/>
          <w:bCs/>
        </w:rPr>
      </w:pPr>
      <w:r>
        <w:rPr>
          <w:b/>
          <w:color w:val="000000"/>
        </w:rPr>
        <w:t>Extraction and Fixation of Temporal Bones</w:t>
      </w:r>
    </w:p>
    <w:p w14:paraId="314C5FBA" w14:textId="1B9D1CF6" w:rsidR="00985FE6" w:rsidRDefault="00D7547B" w:rsidP="00985FE6">
      <w:pPr>
        <w:pStyle w:val="ListParagraph"/>
        <w:spacing w:before="120"/>
        <w:ind w:left="360"/>
        <w:contextualSpacing w:val="0"/>
        <w:rPr>
          <w:rFonts w:cstheme="minorHAnsi"/>
        </w:rPr>
      </w:pPr>
      <w:r>
        <w:rPr>
          <w:rFonts w:cstheme="minorHAnsi"/>
          <w:b/>
          <w:bCs/>
        </w:rPr>
        <w:t xml:space="preserve">Demonstrator: </w:t>
      </w:r>
      <w:r w:rsidR="00B532CE">
        <w:rPr>
          <w:rFonts w:cstheme="minorHAnsi"/>
        </w:rPr>
        <w:t>Deborah O’Bryan</w:t>
      </w:r>
      <w:r w:rsidR="00FF25E5">
        <w:rPr>
          <w:rFonts w:cstheme="minorHAnsi"/>
        </w:rPr>
        <w:t xml:space="preserve"> </w:t>
      </w:r>
    </w:p>
    <w:p w14:paraId="4E78474C" w14:textId="1C93345F" w:rsidR="00DA1347" w:rsidRPr="000F3823" w:rsidRDefault="00705549" w:rsidP="00DA1347">
      <w:pPr>
        <w:pStyle w:val="ListParagraph"/>
        <w:keepNext/>
        <w:keepLines/>
        <w:numPr>
          <w:ilvl w:val="1"/>
          <w:numId w:val="3"/>
        </w:numPr>
        <w:spacing w:before="120"/>
        <w:contextualSpacing w:val="0"/>
        <w:rPr>
          <w:rFonts w:cstheme="minorHAnsi"/>
          <w:color w:val="7030A0"/>
        </w:rPr>
      </w:pPr>
      <w:r>
        <w:rPr>
          <w:color w:val="7030A0"/>
        </w:rPr>
        <w:t xml:space="preserve">After removing the brain from the mouse's skull, locate the temporal bones at the base of the skull </w:t>
      </w:r>
      <w:r w:rsidRPr="00705549">
        <w:rPr>
          <w:b/>
          <w:bCs/>
          <w:color w:val="7030A0"/>
        </w:rPr>
        <w:t>[</w:t>
      </w:r>
      <w:r w:rsidR="00DA1347" w:rsidRPr="000F3823">
        <w:rPr>
          <w:b/>
          <w:bCs/>
          <w:color w:val="7030A0"/>
        </w:rPr>
        <w:t>1]</w:t>
      </w:r>
      <w:r w:rsidR="00DA1347" w:rsidRPr="000F3823">
        <w:rPr>
          <w:color w:val="7030A0"/>
        </w:rPr>
        <w:t xml:space="preserve">. Place one thumb at the tip of the otic capsule and press down on the posterior semicircular canal with the other thumb to separate the encapsulated temporal bone from the skull </w:t>
      </w:r>
      <w:r w:rsidR="00DA1347" w:rsidRPr="000F3823">
        <w:rPr>
          <w:b/>
          <w:color w:val="7030A0"/>
        </w:rPr>
        <w:t>[2]</w:t>
      </w:r>
      <w:r w:rsidR="00DA1347" w:rsidRPr="000F3823">
        <w:rPr>
          <w:color w:val="7030A0"/>
        </w:rPr>
        <w:t xml:space="preserve">. </w:t>
      </w:r>
      <w:bookmarkStart w:id="1" w:name="_Hlk237263646"/>
      <w:r w:rsidR="00DA1347" w:rsidRPr="000F3823">
        <w:rPr>
          <w:color w:val="7030A0"/>
        </w:rPr>
        <w:t xml:space="preserve">Free the lower half of the temporal bone with the thumb and index finger </w:t>
      </w:r>
      <w:bookmarkEnd w:id="1"/>
      <w:r w:rsidR="00DA1347" w:rsidRPr="000F3823">
        <w:rPr>
          <w:b/>
          <w:color w:val="7030A0"/>
        </w:rPr>
        <w:t>[3]</w:t>
      </w:r>
      <w:r w:rsidR="00DA1347" w:rsidRPr="000F3823">
        <w:rPr>
          <w:color w:val="7030A0"/>
        </w:rPr>
        <w:t>.</w:t>
      </w:r>
    </w:p>
    <w:p w14:paraId="619B796D" w14:textId="329B80F0" w:rsidR="00EE761F" w:rsidRPr="00EE761F" w:rsidRDefault="00DA1347" w:rsidP="00DA1347">
      <w:pPr>
        <w:pStyle w:val="ListParagraph"/>
        <w:keepLines/>
        <w:numPr>
          <w:ilvl w:val="2"/>
          <w:numId w:val="3"/>
        </w:numPr>
        <w:spacing w:before="120"/>
        <w:contextualSpacing w:val="0"/>
        <w:rPr>
          <w:rFonts w:cstheme="minorHAnsi"/>
        </w:rPr>
      </w:pPr>
      <w:r>
        <w:rPr>
          <w:color w:val="000000"/>
        </w:rPr>
        <w:t>WIDE: Talent locating the temporal bones at the base of the skull</w:t>
      </w:r>
      <w:r w:rsidR="00EE761F" w:rsidRPr="00953F05">
        <w:rPr>
          <w:color w:val="000000"/>
        </w:rPr>
        <w:t xml:space="preserve">. </w:t>
      </w:r>
      <w:r w:rsidR="00705549" w:rsidRPr="00953F05">
        <w:rPr>
          <w:color w:val="000000"/>
        </w:rPr>
        <w:t xml:space="preserve"> </w:t>
      </w:r>
      <w:r w:rsidR="00705549" w:rsidRPr="00705549">
        <w:rPr>
          <w:color w:val="000000"/>
          <w:highlight w:val="green"/>
        </w:rPr>
        <w:t>NOTE: 2.1.1. and 2.1.2 is filmed in a single shot</w:t>
      </w:r>
    </w:p>
    <w:p w14:paraId="77541615" w14:textId="3916EAFA" w:rsidR="00DA1347" w:rsidRDefault="00EE761F" w:rsidP="00DA1347">
      <w:pPr>
        <w:pStyle w:val="ListParagraph"/>
        <w:keepLines/>
        <w:numPr>
          <w:ilvl w:val="2"/>
          <w:numId w:val="3"/>
        </w:numPr>
        <w:spacing w:before="120"/>
        <w:contextualSpacing w:val="0"/>
        <w:rPr>
          <w:rFonts w:cstheme="minorHAnsi"/>
        </w:rPr>
      </w:pPr>
      <w:r>
        <w:rPr>
          <w:color w:val="000000"/>
        </w:rPr>
        <w:t xml:space="preserve">Talent </w:t>
      </w:r>
      <w:r w:rsidR="00DA1347">
        <w:rPr>
          <w:color w:val="000000"/>
        </w:rPr>
        <w:t xml:space="preserve">separating </w:t>
      </w:r>
      <w:r>
        <w:rPr>
          <w:color w:val="000000"/>
        </w:rPr>
        <w:t>the</w:t>
      </w:r>
      <w:r w:rsidR="00DA1347">
        <w:rPr>
          <w:color w:val="000000"/>
        </w:rPr>
        <w:t xml:space="preserve"> encapsulated temporal bone by pressing on the posterior semicircular canal.</w:t>
      </w:r>
    </w:p>
    <w:p w14:paraId="6FE01DE9" w14:textId="341DB32C" w:rsidR="00DA1347" w:rsidRPr="008A539E" w:rsidRDefault="00DA1347" w:rsidP="00DA1347">
      <w:pPr>
        <w:pStyle w:val="ListParagraph"/>
        <w:keepLines/>
        <w:numPr>
          <w:ilvl w:val="2"/>
          <w:numId w:val="3"/>
        </w:numPr>
        <w:spacing w:before="120"/>
        <w:contextualSpacing w:val="0"/>
        <w:rPr>
          <w:rFonts w:cstheme="minorHAnsi"/>
        </w:rPr>
      </w:pPr>
      <w:r>
        <w:rPr>
          <w:color w:val="000000"/>
        </w:rPr>
        <w:t xml:space="preserve">CU: Talent freeing the lower half of the temporal bone </w:t>
      </w:r>
      <w:r w:rsidR="00997331">
        <w:rPr>
          <w:color w:val="000000"/>
        </w:rPr>
        <w:t>manually.</w:t>
      </w:r>
    </w:p>
    <w:p w14:paraId="726F6FD4" w14:textId="000B20ED" w:rsidR="008A539E" w:rsidRPr="00705549" w:rsidRDefault="00705549" w:rsidP="00705549">
      <w:pPr>
        <w:pStyle w:val="ListParagraph"/>
        <w:keepLines/>
        <w:spacing w:before="120"/>
        <w:ind w:left="1627"/>
        <w:contextualSpacing w:val="0"/>
        <w:rPr>
          <w:rFonts w:cstheme="minorHAnsi"/>
          <w:color w:val="EE0000"/>
        </w:rPr>
      </w:pPr>
      <w:r w:rsidRPr="00705549">
        <w:rPr>
          <w:color w:val="EE0000"/>
        </w:rPr>
        <w:t xml:space="preserve">Added shot: </w:t>
      </w:r>
      <w:r w:rsidR="008A539E" w:rsidRPr="00705549">
        <w:rPr>
          <w:color w:val="EE0000"/>
        </w:rPr>
        <w:t>Close</w:t>
      </w:r>
      <w:r w:rsidR="00EC5A21">
        <w:rPr>
          <w:color w:val="EE0000"/>
        </w:rPr>
        <w:t>-</w:t>
      </w:r>
      <w:r w:rsidR="008A539E" w:rsidRPr="00705549">
        <w:rPr>
          <w:color w:val="EE0000"/>
        </w:rPr>
        <w:t xml:space="preserve">up of </w:t>
      </w:r>
      <w:r w:rsidR="00953F05">
        <w:rPr>
          <w:color w:val="EE0000"/>
        </w:rPr>
        <w:t xml:space="preserve">the </w:t>
      </w:r>
      <w:r w:rsidR="008A539E" w:rsidRPr="00705549">
        <w:rPr>
          <w:color w:val="EE0000"/>
        </w:rPr>
        <w:t>whole temporal bones</w:t>
      </w:r>
      <w:r>
        <w:rPr>
          <w:color w:val="EE0000"/>
        </w:rPr>
        <w:t xml:space="preserve"> </w:t>
      </w:r>
    </w:p>
    <w:p w14:paraId="72AC4A9D" w14:textId="77777777" w:rsidR="00997331" w:rsidRDefault="00997331" w:rsidP="00997331">
      <w:pPr>
        <w:pStyle w:val="ListParagraph"/>
        <w:keepLines/>
        <w:spacing w:before="120"/>
        <w:ind w:left="1627"/>
        <w:contextualSpacing w:val="0"/>
        <w:rPr>
          <w:rFonts w:cstheme="minorHAnsi"/>
        </w:rPr>
      </w:pPr>
    </w:p>
    <w:p w14:paraId="03E85E46" w14:textId="3D8691A2" w:rsidR="00DA1347" w:rsidRPr="000F3823" w:rsidRDefault="00DA1347" w:rsidP="00DA1347">
      <w:pPr>
        <w:pStyle w:val="ListParagraph"/>
        <w:keepNext/>
        <w:keepLines/>
        <w:numPr>
          <w:ilvl w:val="1"/>
          <w:numId w:val="3"/>
        </w:numPr>
        <w:spacing w:before="120"/>
        <w:contextualSpacing w:val="0"/>
        <w:rPr>
          <w:rFonts w:cstheme="minorHAnsi"/>
          <w:color w:val="7030A0"/>
        </w:rPr>
      </w:pPr>
      <w:r w:rsidRPr="000F3823">
        <w:rPr>
          <w:color w:val="7030A0"/>
        </w:rPr>
        <w:t>Place both temporal bones from one mouse in a 2-milliliter microcentrifuge tube containing 1 milliliter of 4% paraformaldehyde prepared in 10 millimolar PBS</w:t>
      </w:r>
      <w:r w:rsidR="000F3823">
        <w:rPr>
          <w:color w:val="7030A0"/>
        </w:rPr>
        <w:t xml:space="preserve"> </w:t>
      </w:r>
      <w:r w:rsidRPr="000F3823">
        <w:rPr>
          <w:b/>
          <w:color w:val="7030A0"/>
        </w:rPr>
        <w:t>[1]</w:t>
      </w:r>
      <w:r w:rsidRPr="000F3823">
        <w:rPr>
          <w:color w:val="7030A0"/>
        </w:rPr>
        <w:t xml:space="preserve">. Incubate at room temperature for 20 to 24 hours </w:t>
      </w:r>
      <w:r w:rsidRPr="000F3823">
        <w:rPr>
          <w:b/>
          <w:color w:val="7030A0"/>
        </w:rPr>
        <w:t>[2]</w:t>
      </w:r>
      <w:r w:rsidRPr="000F3823">
        <w:rPr>
          <w:color w:val="7030A0"/>
        </w:rPr>
        <w:t>.</w:t>
      </w:r>
    </w:p>
    <w:p w14:paraId="047542D4" w14:textId="763361AC" w:rsidR="00DA1347" w:rsidRDefault="00DA1347" w:rsidP="00DA1347">
      <w:pPr>
        <w:pStyle w:val="ListParagraph"/>
        <w:keepLines/>
        <w:numPr>
          <w:ilvl w:val="2"/>
          <w:numId w:val="3"/>
        </w:numPr>
        <w:spacing w:before="120"/>
        <w:contextualSpacing w:val="0"/>
        <w:rPr>
          <w:rFonts w:cstheme="minorHAnsi"/>
        </w:rPr>
      </w:pPr>
      <w:r>
        <w:rPr>
          <w:color w:val="000000"/>
        </w:rPr>
        <w:t>CU: Talent transferring both temporal bones into</w:t>
      </w:r>
      <w:r w:rsidR="00EE761F">
        <w:rPr>
          <w:color w:val="000000"/>
        </w:rPr>
        <w:t xml:space="preserve"> individual</w:t>
      </w:r>
      <w:r>
        <w:rPr>
          <w:color w:val="000000"/>
        </w:rPr>
        <w:t xml:space="preserve"> 2-milliliter tube</w:t>
      </w:r>
      <w:r w:rsidR="00DE1183">
        <w:rPr>
          <w:color w:val="000000"/>
        </w:rPr>
        <w:t>s</w:t>
      </w:r>
      <w:r>
        <w:rPr>
          <w:color w:val="000000"/>
        </w:rPr>
        <w:t xml:space="preserve"> containing 1 milliliter of</w:t>
      </w:r>
      <w:r w:rsidR="00997331">
        <w:rPr>
          <w:color w:val="000000"/>
        </w:rPr>
        <w:t xml:space="preserve"> paraformaldehyde</w:t>
      </w:r>
      <w:r>
        <w:rPr>
          <w:color w:val="000000"/>
        </w:rPr>
        <w:t>.</w:t>
      </w:r>
    </w:p>
    <w:p w14:paraId="2191769D" w14:textId="77777777" w:rsidR="00DA1347" w:rsidRPr="00EC510D" w:rsidRDefault="00DA1347" w:rsidP="00DA1347">
      <w:pPr>
        <w:pStyle w:val="ListParagraph"/>
        <w:keepLines/>
        <w:numPr>
          <w:ilvl w:val="2"/>
          <w:numId w:val="3"/>
        </w:numPr>
        <w:spacing w:before="120"/>
        <w:contextualSpacing w:val="0"/>
        <w:rPr>
          <w:rFonts w:cstheme="minorHAnsi"/>
        </w:rPr>
      </w:pPr>
      <w:r w:rsidRPr="00EC510D">
        <w:rPr>
          <w:color w:val="000000"/>
        </w:rPr>
        <w:t>Shot of the labeled tube containing the temporal bones being left at room temperature for 20 to 24 hours.</w:t>
      </w:r>
      <w:r w:rsidRPr="00EC510D">
        <w:rPr>
          <w:b/>
          <w:color w:val="000000"/>
        </w:rPr>
        <w:t xml:space="preserve"> </w:t>
      </w:r>
    </w:p>
    <w:p w14:paraId="24C6B477" w14:textId="6BA5B0B0" w:rsidR="00125924" w:rsidRPr="00B07A3B" w:rsidRDefault="00125924" w:rsidP="0030512C">
      <w:pPr>
        <w:pStyle w:val="ListParagraph"/>
        <w:spacing w:before="120"/>
        <w:ind w:left="907"/>
        <w:contextualSpacing w:val="0"/>
        <w:rPr>
          <w:rFonts w:cstheme="minorHAnsi"/>
        </w:rPr>
      </w:pPr>
    </w:p>
    <w:p w14:paraId="0C817B89" w14:textId="7D73BF13" w:rsidR="000F326F" w:rsidRPr="00705549" w:rsidRDefault="00966596" w:rsidP="00705549">
      <w:pPr>
        <w:pStyle w:val="ListParagraph"/>
        <w:keepNext/>
        <w:keepLines/>
        <w:numPr>
          <w:ilvl w:val="0"/>
          <w:numId w:val="3"/>
        </w:numPr>
        <w:spacing w:before="120"/>
        <w:contextualSpacing w:val="0"/>
        <w:rPr>
          <w:rFonts w:cstheme="minorHAnsi"/>
          <w:b/>
          <w:bCs/>
        </w:rPr>
      </w:pPr>
      <w:r>
        <w:rPr>
          <w:b/>
          <w:color w:val="000000"/>
        </w:rPr>
        <w:lastRenderedPageBreak/>
        <w:t>Decalcification of Temporal Bones</w:t>
      </w:r>
    </w:p>
    <w:p w14:paraId="31293B5A" w14:textId="5A65CF0B" w:rsidR="000F326F" w:rsidRPr="000F3823" w:rsidRDefault="00966596" w:rsidP="000F326F">
      <w:pPr>
        <w:pStyle w:val="ListParagraph"/>
        <w:numPr>
          <w:ilvl w:val="1"/>
          <w:numId w:val="3"/>
        </w:numPr>
        <w:spacing w:before="120"/>
        <w:contextualSpacing w:val="0"/>
        <w:rPr>
          <w:rFonts w:cstheme="minorHAnsi"/>
          <w:color w:val="7030A0"/>
        </w:rPr>
      </w:pPr>
      <w:r w:rsidRPr="000F3823">
        <w:rPr>
          <w:color w:val="7030A0"/>
        </w:rPr>
        <w:t xml:space="preserve">After </w:t>
      </w:r>
      <w:r w:rsidR="00953F05" w:rsidRPr="000F3823">
        <w:rPr>
          <w:color w:val="7030A0"/>
        </w:rPr>
        <w:t>fixing</w:t>
      </w:r>
      <w:r w:rsidR="00921A60" w:rsidRPr="000F3823">
        <w:rPr>
          <w:color w:val="7030A0"/>
        </w:rPr>
        <w:t xml:space="preserve"> the temporal bones</w:t>
      </w:r>
      <w:r w:rsidRPr="000F3823">
        <w:rPr>
          <w:color w:val="7030A0"/>
        </w:rPr>
        <w:t xml:space="preserve">, use a pipette to remove the </w:t>
      </w:r>
      <w:r w:rsidR="00EC5A21">
        <w:rPr>
          <w:color w:val="7030A0"/>
        </w:rPr>
        <w:t>paraformaldehyde</w:t>
      </w:r>
      <w:r w:rsidRPr="000F3823">
        <w:rPr>
          <w:color w:val="7030A0"/>
        </w:rPr>
        <w:t xml:space="preserve"> </w:t>
      </w:r>
      <w:r w:rsidR="00F305D0" w:rsidRPr="000F3823">
        <w:rPr>
          <w:b/>
          <w:bCs/>
          <w:color w:val="7030A0"/>
        </w:rPr>
        <w:t xml:space="preserve">[1] </w:t>
      </w:r>
      <w:r w:rsidRPr="000F3823">
        <w:rPr>
          <w:color w:val="7030A0"/>
        </w:rPr>
        <w:t xml:space="preserve">and replace it with 120 millimolar </w:t>
      </w:r>
      <w:r w:rsidR="00705549">
        <w:rPr>
          <w:color w:val="7030A0"/>
        </w:rPr>
        <w:t>EDTA</w:t>
      </w:r>
      <w:r w:rsidR="00F305D0" w:rsidRPr="000F3823">
        <w:rPr>
          <w:color w:val="7030A0"/>
        </w:rPr>
        <w:t>,</w:t>
      </w:r>
      <w:r w:rsidRPr="000F3823">
        <w:rPr>
          <w:color w:val="7030A0"/>
        </w:rPr>
        <w:t xml:space="preserve"> </w:t>
      </w:r>
      <w:r w:rsidR="00F305D0" w:rsidRPr="000F3823">
        <w:rPr>
          <w:bCs/>
          <w:color w:val="7030A0"/>
        </w:rPr>
        <w:t>filling</w:t>
      </w:r>
      <w:r w:rsidR="00F305D0" w:rsidRPr="000F3823">
        <w:rPr>
          <w:b/>
          <w:color w:val="7030A0"/>
        </w:rPr>
        <w:t xml:space="preserve"> </w:t>
      </w:r>
      <w:r w:rsidRPr="000F3823">
        <w:rPr>
          <w:color w:val="7030A0"/>
        </w:rPr>
        <w:t xml:space="preserve">the 2-milliliter </w:t>
      </w:r>
      <w:r w:rsidR="00177412" w:rsidRPr="000F3823">
        <w:rPr>
          <w:color w:val="7030A0"/>
        </w:rPr>
        <w:t xml:space="preserve">microcentrifuge </w:t>
      </w:r>
      <w:r w:rsidRPr="000F3823">
        <w:rPr>
          <w:color w:val="7030A0"/>
        </w:rPr>
        <w:t>tube completely</w:t>
      </w:r>
      <w:r w:rsidR="00F305D0" w:rsidRPr="000F3823">
        <w:rPr>
          <w:color w:val="7030A0"/>
        </w:rPr>
        <w:t>,</w:t>
      </w:r>
      <w:r w:rsidRPr="000F3823">
        <w:rPr>
          <w:color w:val="7030A0"/>
        </w:rPr>
        <w:t xml:space="preserve"> with slightly more than 2 milliliters of EDTA</w:t>
      </w:r>
      <w:r w:rsidR="00F305D0" w:rsidRPr="000F3823">
        <w:rPr>
          <w:color w:val="7030A0"/>
        </w:rPr>
        <w:t>,</w:t>
      </w:r>
      <w:r w:rsidRPr="000F3823">
        <w:rPr>
          <w:color w:val="7030A0"/>
        </w:rPr>
        <w:t xml:space="preserve"> to prevent air bubbles when the tube is closed </w:t>
      </w:r>
      <w:r w:rsidRPr="000F3823">
        <w:rPr>
          <w:b/>
          <w:color w:val="7030A0"/>
        </w:rPr>
        <w:t>[2]</w:t>
      </w:r>
      <w:r w:rsidR="00A1387A" w:rsidRPr="000F3823">
        <w:rPr>
          <w:b/>
          <w:color w:val="7030A0"/>
        </w:rPr>
        <w:t>.</w:t>
      </w:r>
    </w:p>
    <w:p w14:paraId="43221C70" w14:textId="00B280D6" w:rsidR="00F305D0" w:rsidRDefault="00F305D0" w:rsidP="00F305D0">
      <w:pPr>
        <w:pStyle w:val="ListParagraph"/>
        <w:keepLines/>
        <w:numPr>
          <w:ilvl w:val="2"/>
          <w:numId w:val="3"/>
        </w:numPr>
        <w:spacing w:before="120"/>
        <w:contextualSpacing w:val="0"/>
        <w:rPr>
          <w:rFonts w:cstheme="minorHAnsi"/>
        </w:rPr>
      </w:pPr>
      <w:r>
        <w:rPr>
          <w:color w:val="000000"/>
        </w:rPr>
        <w:t>CU: Talent discarding PFA from the tube with a pipette</w:t>
      </w:r>
      <w:r w:rsidR="00921A60">
        <w:rPr>
          <w:color w:val="000000"/>
        </w:rPr>
        <w:t>.</w:t>
      </w:r>
      <w:r>
        <w:rPr>
          <w:color w:val="000000"/>
        </w:rPr>
        <w:t xml:space="preserve"> </w:t>
      </w:r>
    </w:p>
    <w:p w14:paraId="0EA9DBDE" w14:textId="1A9B5A11" w:rsidR="00F305D0" w:rsidRDefault="00F305D0" w:rsidP="00F305D0">
      <w:pPr>
        <w:pStyle w:val="ListParagraph"/>
        <w:keepLines/>
        <w:numPr>
          <w:ilvl w:val="2"/>
          <w:numId w:val="3"/>
        </w:numPr>
        <w:spacing w:before="120"/>
        <w:contextualSpacing w:val="0"/>
        <w:rPr>
          <w:rFonts w:cstheme="minorHAnsi"/>
        </w:rPr>
      </w:pPr>
      <w:r>
        <w:rPr>
          <w:color w:val="000000"/>
        </w:rPr>
        <w:t xml:space="preserve">ECU: Talent filling the </w:t>
      </w:r>
      <w:r w:rsidR="00747B95">
        <w:rPr>
          <w:color w:val="000000"/>
        </w:rPr>
        <w:t>2-milliliter</w:t>
      </w:r>
      <w:r>
        <w:rPr>
          <w:color w:val="000000"/>
        </w:rPr>
        <w:t xml:space="preserve"> microcentrifuge tube completely with EDTA solution to avoid air bubbles.</w:t>
      </w:r>
    </w:p>
    <w:p w14:paraId="15D6CBAE" w14:textId="4654ED58" w:rsidR="000F326F" w:rsidRPr="00B07A3B" w:rsidRDefault="000F326F" w:rsidP="00F305D0">
      <w:pPr>
        <w:pStyle w:val="ListParagraph"/>
        <w:spacing w:before="120"/>
        <w:ind w:left="1627"/>
        <w:contextualSpacing w:val="0"/>
        <w:rPr>
          <w:rFonts w:cstheme="minorHAnsi"/>
        </w:rPr>
      </w:pPr>
      <w:r w:rsidRPr="00473C27">
        <w:rPr>
          <w:rFonts w:cstheme="minorHAnsi"/>
          <w:i/>
          <w:iCs/>
          <w:color w:val="222222"/>
          <w:shd w:val="clear" w:color="auto" w:fill="FFFFFF"/>
        </w:rPr>
        <w:t> </w:t>
      </w:r>
    </w:p>
    <w:p w14:paraId="6C509FD6" w14:textId="15012656" w:rsidR="000F326F" w:rsidRPr="005D005E" w:rsidRDefault="00402A2C" w:rsidP="000F326F">
      <w:pPr>
        <w:pStyle w:val="ListParagraph"/>
        <w:numPr>
          <w:ilvl w:val="1"/>
          <w:numId w:val="3"/>
        </w:numPr>
        <w:spacing w:before="120"/>
        <w:contextualSpacing w:val="0"/>
        <w:rPr>
          <w:rFonts w:cstheme="minorHAnsi"/>
          <w:color w:val="7030A0"/>
        </w:rPr>
      </w:pPr>
      <w:r w:rsidRPr="005D005E">
        <w:rPr>
          <w:color w:val="7030A0"/>
        </w:rPr>
        <w:t>Place the tube on an end-over-end rotator at 4 rpm and room temperature</w:t>
      </w:r>
      <w:r w:rsidR="008937F5" w:rsidRPr="005D005E">
        <w:rPr>
          <w:color w:val="7030A0"/>
        </w:rPr>
        <w:t xml:space="preserve"> for at least 3 days</w:t>
      </w:r>
      <w:r w:rsidRPr="005D005E">
        <w:rPr>
          <w:color w:val="7030A0"/>
        </w:rPr>
        <w:t xml:space="preserve"> </w:t>
      </w:r>
      <w:r w:rsidRPr="005D005E">
        <w:rPr>
          <w:b/>
          <w:color w:val="7030A0"/>
        </w:rPr>
        <w:t>[1]</w:t>
      </w:r>
      <w:r w:rsidRPr="005D005E">
        <w:rPr>
          <w:color w:val="7030A0"/>
        </w:rPr>
        <w:t>. Replace the EDTA</w:t>
      </w:r>
      <w:r w:rsidR="00E66BB2">
        <w:rPr>
          <w:color w:val="7030A0"/>
        </w:rPr>
        <w:t xml:space="preserve"> </w:t>
      </w:r>
      <w:r w:rsidRPr="005D005E">
        <w:rPr>
          <w:color w:val="7030A0"/>
        </w:rPr>
        <w:t xml:space="preserve">with </w:t>
      </w:r>
      <w:r w:rsidR="00F053E8">
        <w:rPr>
          <w:color w:val="7030A0"/>
        </w:rPr>
        <w:t xml:space="preserve">a </w:t>
      </w:r>
      <w:r w:rsidRPr="005D005E">
        <w:rPr>
          <w:color w:val="7030A0"/>
        </w:rPr>
        <w:t xml:space="preserve">fresh solution approximately every 24 hours </w:t>
      </w:r>
      <w:r w:rsidRPr="005D005E">
        <w:rPr>
          <w:b/>
          <w:color w:val="7030A0"/>
        </w:rPr>
        <w:t>[2]</w:t>
      </w:r>
      <w:r w:rsidRPr="005D005E">
        <w:rPr>
          <w:color w:val="7030A0"/>
        </w:rPr>
        <w:t>.</w:t>
      </w:r>
    </w:p>
    <w:p w14:paraId="1E4C26C7" w14:textId="77777777" w:rsidR="00F305D0" w:rsidRDefault="00F305D0" w:rsidP="00F305D0">
      <w:pPr>
        <w:pStyle w:val="ListParagraph"/>
        <w:keepLines/>
        <w:numPr>
          <w:ilvl w:val="2"/>
          <w:numId w:val="3"/>
        </w:numPr>
        <w:spacing w:before="120"/>
        <w:contextualSpacing w:val="0"/>
        <w:rPr>
          <w:rFonts w:cstheme="minorHAnsi"/>
        </w:rPr>
      </w:pPr>
      <w:r>
        <w:rPr>
          <w:color w:val="000000"/>
        </w:rPr>
        <w:t>WIDE: Talent placing the tube on an end-over-end rotator set to 4 rpm at room temperature.</w:t>
      </w:r>
    </w:p>
    <w:p w14:paraId="464FA591" w14:textId="3E019AEA" w:rsidR="0030512C" w:rsidRPr="00F305D0" w:rsidRDefault="000F2B49" w:rsidP="00F305D0">
      <w:pPr>
        <w:pStyle w:val="ListParagraph"/>
        <w:numPr>
          <w:ilvl w:val="2"/>
          <w:numId w:val="3"/>
        </w:numPr>
        <w:spacing w:before="120"/>
        <w:contextualSpacing w:val="0"/>
        <w:rPr>
          <w:rFonts w:cstheme="minorHAnsi"/>
        </w:rPr>
      </w:pPr>
      <w:r>
        <w:rPr>
          <w:color w:val="000000"/>
        </w:rPr>
        <w:t xml:space="preserve">Shot of old </w:t>
      </w:r>
      <w:r w:rsidR="00F305D0">
        <w:rPr>
          <w:color w:val="000000"/>
        </w:rPr>
        <w:t>EDTA</w:t>
      </w:r>
      <w:r>
        <w:rPr>
          <w:color w:val="000000"/>
        </w:rPr>
        <w:t xml:space="preserve"> solution being replaced</w:t>
      </w:r>
      <w:r w:rsidR="00F305D0">
        <w:rPr>
          <w:color w:val="000000"/>
        </w:rPr>
        <w:t xml:space="preserve"> with fresh solution.</w:t>
      </w:r>
      <w:r w:rsidR="00F305D0">
        <w:rPr>
          <w:b/>
          <w:color w:val="000000"/>
        </w:rPr>
        <w:t xml:space="preserve"> </w:t>
      </w:r>
    </w:p>
    <w:p w14:paraId="404EB97F" w14:textId="77777777" w:rsidR="00F305D0" w:rsidRDefault="00F305D0" w:rsidP="00F305D0">
      <w:pPr>
        <w:pStyle w:val="ListParagraph"/>
        <w:spacing w:before="120"/>
        <w:ind w:left="1627"/>
        <w:contextualSpacing w:val="0"/>
        <w:rPr>
          <w:rFonts w:cstheme="minorHAnsi"/>
        </w:rPr>
      </w:pPr>
    </w:p>
    <w:p w14:paraId="3E8F1A24" w14:textId="0D6DDD7C" w:rsidR="00573266" w:rsidRPr="002D1E21" w:rsidRDefault="00573266" w:rsidP="00573266">
      <w:pPr>
        <w:pStyle w:val="ListParagraph"/>
        <w:numPr>
          <w:ilvl w:val="1"/>
          <w:numId w:val="3"/>
        </w:numPr>
        <w:spacing w:before="120"/>
        <w:contextualSpacing w:val="0"/>
        <w:rPr>
          <w:rFonts w:cstheme="minorHAnsi"/>
          <w:color w:val="7030A0"/>
        </w:rPr>
      </w:pPr>
      <w:r w:rsidRPr="002D1E21">
        <w:rPr>
          <w:color w:val="7030A0"/>
        </w:rPr>
        <w:t xml:space="preserve">To evaluate decalcification, place a temporal bone in a silicone elastomer-coated dissection dish </w:t>
      </w:r>
      <w:r w:rsidR="000F2B49" w:rsidRPr="002D1E21">
        <w:rPr>
          <w:b/>
          <w:bCs/>
          <w:color w:val="7030A0"/>
        </w:rPr>
        <w:t xml:space="preserve">[1] </w:t>
      </w:r>
      <w:r w:rsidRPr="002D1E21">
        <w:rPr>
          <w:color w:val="7030A0"/>
        </w:rPr>
        <w:t xml:space="preserve">and gently press the vestibule with forceps </w:t>
      </w:r>
      <w:r w:rsidRPr="002D1E21">
        <w:rPr>
          <w:b/>
          <w:color w:val="7030A0"/>
        </w:rPr>
        <w:t>[</w:t>
      </w:r>
      <w:r w:rsidR="000F2B49" w:rsidRPr="002D1E21">
        <w:rPr>
          <w:b/>
          <w:color w:val="7030A0"/>
        </w:rPr>
        <w:t>2</w:t>
      </w:r>
      <w:r w:rsidRPr="002D1E21">
        <w:rPr>
          <w:b/>
          <w:color w:val="7030A0"/>
        </w:rPr>
        <w:t>]</w:t>
      </w:r>
      <w:r w:rsidRPr="002D1E21">
        <w:rPr>
          <w:color w:val="7030A0"/>
        </w:rPr>
        <w:t>. Verify whether the bone has a spongy texture</w:t>
      </w:r>
      <w:r w:rsidR="00573FFA">
        <w:rPr>
          <w:color w:val="7030A0"/>
        </w:rPr>
        <w:t>,</w:t>
      </w:r>
      <w:r w:rsidRPr="002D1E21">
        <w:rPr>
          <w:color w:val="7030A0"/>
        </w:rPr>
        <w:t xml:space="preserve"> indicating </w:t>
      </w:r>
      <w:r w:rsidR="00EA2FF5">
        <w:rPr>
          <w:color w:val="7030A0"/>
        </w:rPr>
        <w:t xml:space="preserve">the </w:t>
      </w:r>
      <w:r w:rsidRPr="002D1E21">
        <w:rPr>
          <w:color w:val="7030A0"/>
        </w:rPr>
        <w:t xml:space="preserve">end of </w:t>
      </w:r>
      <w:r w:rsidR="00EA2FF5">
        <w:rPr>
          <w:color w:val="7030A0"/>
        </w:rPr>
        <w:t xml:space="preserve">the </w:t>
      </w:r>
      <w:r w:rsidRPr="002D1E21">
        <w:rPr>
          <w:color w:val="7030A0"/>
        </w:rPr>
        <w:t>decalcification process</w:t>
      </w:r>
      <w:r w:rsidR="000F2B49" w:rsidRPr="002D1E21">
        <w:rPr>
          <w:color w:val="7030A0"/>
        </w:rPr>
        <w:t xml:space="preserve"> </w:t>
      </w:r>
      <w:r w:rsidR="000F2B49" w:rsidRPr="002D1E21">
        <w:rPr>
          <w:b/>
          <w:bCs/>
          <w:color w:val="7030A0"/>
        </w:rPr>
        <w:t>[3]</w:t>
      </w:r>
      <w:r w:rsidR="000F2B49" w:rsidRPr="002D1E21">
        <w:rPr>
          <w:color w:val="7030A0"/>
        </w:rPr>
        <w:t xml:space="preserve">. </w:t>
      </w:r>
      <w:r w:rsidRPr="002D1E21">
        <w:rPr>
          <w:color w:val="7030A0"/>
        </w:rPr>
        <w:t>Once decalcified, replace the EDTA with 500 to 1,000 microliters of 10 millimolar PBS</w:t>
      </w:r>
      <w:r w:rsidR="00A02FAF">
        <w:rPr>
          <w:color w:val="7030A0"/>
        </w:rPr>
        <w:t xml:space="preserve"> </w:t>
      </w:r>
      <w:r w:rsidR="00A02FAF" w:rsidRPr="00A02FAF">
        <w:rPr>
          <w:b/>
          <w:bCs/>
          <w:color w:val="7030A0"/>
        </w:rPr>
        <w:t>[4]</w:t>
      </w:r>
      <w:r w:rsidR="00B81CA8" w:rsidRPr="002D1E21">
        <w:rPr>
          <w:color w:val="7030A0"/>
        </w:rPr>
        <w:t xml:space="preserve">, </w:t>
      </w:r>
      <w:r w:rsidRPr="002D1E21">
        <w:rPr>
          <w:color w:val="7030A0"/>
        </w:rPr>
        <w:t xml:space="preserve">and store at 4 degrees Celsius until dissection </w:t>
      </w:r>
      <w:r w:rsidRPr="002D1E21">
        <w:rPr>
          <w:b/>
          <w:color w:val="7030A0"/>
        </w:rPr>
        <w:t>[</w:t>
      </w:r>
      <w:r w:rsidR="00A02FAF">
        <w:rPr>
          <w:b/>
          <w:color w:val="7030A0"/>
        </w:rPr>
        <w:t>5</w:t>
      </w:r>
      <w:r w:rsidRPr="002D1E21">
        <w:rPr>
          <w:b/>
          <w:color w:val="7030A0"/>
        </w:rPr>
        <w:t>]</w:t>
      </w:r>
      <w:r w:rsidRPr="002D1E21">
        <w:rPr>
          <w:color w:val="7030A0"/>
        </w:rPr>
        <w:t>.</w:t>
      </w:r>
    </w:p>
    <w:p w14:paraId="5045F48B" w14:textId="77777777" w:rsidR="000F2B49" w:rsidRPr="000F2B49" w:rsidRDefault="00F305D0" w:rsidP="00F305D0">
      <w:pPr>
        <w:pStyle w:val="ListParagraph"/>
        <w:keepLines/>
        <w:numPr>
          <w:ilvl w:val="2"/>
          <w:numId w:val="3"/>
        </w:numPr>
        <w:spacing w:before="120"/>
        <w:contextualSpacing w:val="0"/>
        <w:rPr>
          <w:rFonts w:cstheme="minorHAnsi"/>
        </w:rPr>
      </w:pPr>
      <w:r>
        <w:rPr>
          <w:color w:val="000000"/>
        </w:rPr>
        <w:t xml:space="preserve">Talent placing the temporal bone in a silicone elastomer-coated dish </w:t>
      </w:r>
    </w:p>
    <w:p w14:paraId="1AF2DD16" w14:textId="50BDA50E" w:rsidR="00F305D0" w:rsidRDefault="00FC5420" w:rsidP="00F305D0">
      <w:pPr>
        <w:pStyle w:val="ListParagraph"/>
        <w:keepLines/>
        <w:numPr>
          <w:ilvl w:val="2"/>
          <w:numId w:val="3"/>
        </w:numPr>
        <w:spacing w:before="120"/>
        <w:contextualSpacing w:val="0"/>
        <w:rPr>
          <w:rFonts w:cstheme="minorHAnsi"/>
        </w:rPr>
      </w:pPr>
      <w:r>
        <w:rPr>
          <w:color w:val="000000"/>
        </w:rPr>
        <w:t>SCOPE</w:t>
      </w:r>
      <w:r w:rsidR="000F2B49">
        <w:rPr>
          <w:color w:val="000000"/>
        </w:rPr>
        <w:t>: Talent</w:t>
      </w:r>
      <w:r w:rsidR="00F305D0">
        <w:rPr>
          <w:color w:val="000000"/>
        </w:rPr>
        <w:t xml:space="preserve"> gently pressing the vestibule with forceps.</w:t>
      </w:r>
    </w:p>
    <w:p w14:paraId="721854AE" w14:textId="631223C1" w:rsidR="00F305D0" w:rsidRDefault="00FC5420" w:rsidP="00F305D0">
      <w:pPr>
        <w:pStyle w:val="ListParagraph"/>
        <w:keepLines/>
        <w:numPr>
          <w:ilvl w:val="2"/>
          <w:numId w:val="3"/>
        </w:numPr>
        <w:spacing w:before="120"/>
        <w:contextualSpacing w:val="0"/>
        <w:rPr>
          <w:rFonts w:cstheme="minorHAnsi"/>
        </w:rPr>
      </w:pPr>
      <w:r>
        <w:rPr>
          <w:color w:val="000000"/>
        </w:rPr>
        <w:t>SCOPE</w:t>
      </w:r>
      <w:r w:rsidR="00F305D0">
        <w:rPr>
          <w:color w:val="000000"/>
        </w:rPr>
        <w:t>: The adequately decalcified, spongy temporal bone yielding gently under the forceps.</w:t>
      </w:r>
    </w:p>
    <w:p w14:paraId="2C52CF88" w14:textId="4C1A83E5" w:rsidR="00A75249" w:rsidRPr="00705549" w:rsidRDefault="00A75249" w:rsidP="00F305D0">
      <w:pPr>
        <w:pStyle w:val="ListParagraph"/>
        <w:keepLines/>
        <w:numPr>
          <w:ilvl w:val="2"/>
          <w:numId w:val="3"/>
        </w:numPr>
        <w:spacing w:before="120"/>
        <w:contextualSpacing w:val="0"/>
        <w:rPr>
          <w:rFonts w:cstheme="minorHAnsi"/>
          <w:strike/>
        </w:rPr>
      </w:pPr>
      <w:r w:rsidRPr="00705549">
        <w:rPr>
          <w:strike/>
          <w:color w:val="000000"/>
        </w:rPr>
        <w:t xml:space="preserve">Talent replacing the </w:t>
      </w:r>
      <w:r w:rsidR="00F305D0" w:rsidRPr="00705549">
        <w:rPr>
          <w:strike/>
          <w:color w:val="000000"/>
        </w:rPr>
        <w:t>EDTA</w:t>
      </w:r>
      <w:r w:rsidR="000F2B49" w:rsidRPr="00705549">
        <w:rPr>
          <w:strike/>
          <w:color w:val="000000"/>
        </w:rPr>
        <w:t xml:space="preserve"> solution </w:t>
      </w:r>
      <w:r w:rsidR="00F305D0" w:rsidRPr="00705549">
        <w:rPr>
          <w:strike/>
          <w:color w:val="000000"/>
        </w:rPr>
        <w:t>with 10 millimolar PBS</w:t>
      </w:r>
      <w:r w:rsidRPr="00705549">
        <w:rPr>
          <w:strike/>
          <w:color w:val="000000"/>
        </w:rPr>
        <w:t>.</w:t>
      </w:r>
      <w:r w:rsidR="00705549">
        <w:rPr>
          <w:color w:val="000000"/>
        </w:rPr>
        <w:t xml:space="preserve"> </w:t>
      </w:r>
      <w:r w:rsidR="00705549" w:rsidRPr="00705549">
        <w:rPr>
          <w:color w:val="000000"/>
          <w:highlight w:val="green"/>
        </w:rPr>
        <w:t>NOTE:</w:t>
      </w:r>
      <w:r w:rsidR="00705549">
        <w:rPr>
          <w:color w:val="000000"/>
          <w:highlight w:val="green"/>
        </w:rPr>
        <w:t xml:space="preserve"> Not filmed,</w:t>
      </w:r>
      <w:r w:rsidR="00705549" w:rsidRPr="00705549">
        <w:rPr>
          <w:color w:val="000000"/>
          <w:highlight w:val="green"/>
        </w:rPr>
        <w:t xml:space="preserve"> </w:t>
      </w:r>
      <w:r w:rsidR="00F053E8">
        <w:rPr>
          <w:color w:val="000000"/>
          <w:highlight w:val="green"/>
        </w:rPr>
        <w:t>Reuse</w:t>
      </w:r>
      <w:r w:rsidR="00705549" w:rsidRPr="00705549">
        <w:rPr>
          <w:color w:val="000000"/>
          <w:highlight w:val="green"/>
        </w:rPr>
        <w:t xml:space="preserve"> 3.2.2</w:t>
      </w:r>
      <w:r w:rsidR="00F053E8">
        <w:rPr>
          <w:color w:val="000000"/>
        </w:rPr>
        <w:t xml:space="preserve"> </w:t>
      </w:r>
    </w:p>
    <w:p w14:paraId="2A758030" w14:textId="5B52A19F" w:rsidR="00F305D0" w:rsidRPr="00064778" w:rsidRDefault="00A75249" w:rsidP="00F305D0">
      <w:pPr>
        <w:pStyle w:val="ListParagraph"/>
        <w:keepLines/>
        <w:numPr>
          <w:ilvl w:val="2"/>
          <w:numId w:val="3"/>
        </w:numPr>
        <w:spacing w:before="120"/>
        <w:contextualSpacing w:val="0"/>
        <w:rPr>
          <w:rFonts w:cstheme="minorHAnsi"/>
        </w:rPr>
      </w:pPr>
      <w:r>
        <w:rPr>
          <w:color w:val="000000"/>
        </w:rPr>
        <w:t xml:space="preserve">Talent storing the </w:t>
      </w:r>
      <w:r w:rsidR="00F305D0">
        <w:rPr>
          <w:color w:val="000000"/>
        </w:rPr>
        <w:t>sample at 4 degrees Celsius until dissection.</w:t>
      </w:r>
    </w:p>
    <w:p w14:paraId="556466B8" w14:textId="77777777" w:rsidR="008C706C" w:rsidRPr="00B22C4C" w:rsidRDefault="008C706C" w:rsidP="00B22C4C">
      <w:pPr>
        <w:spacing w:before="120"/>
        <w:rPr>
          <w:rFonts w:cstheme="minorHAnsi"/>
        </w:rPr>
      </w:pPr>
    </w:p>
    <w:p w14:paraId="322D19A1" w14:textId="77777777" w:rsidR="008C706C" w:rsidRPr="008C706C" w:rsidRDefault="008C706C" w:rsidP="008C706C">
      <w:pPr>
        <w:pStyle w:val="ListParagraph"/>
        <w:keepNext/>
        <w:keepLines/>
        <w:numPr>
          <w:ilvl w:val="0"/>
          <w:numId w:val="3"/>
        </w:numPr>
        <w:spacing w:before="120"/>
        <w:contextualSpacing w:val="0"/>
        <w:rPr>
          <w:rFonts w:cstheme="minorHAnsi"/>
          <w:b/>
          <w:bCs/>
        </w:rPr>
      </w:pPr>
      <w:r>
        <w:rPr>
          <w:b/>
          <w:color w:val="000000"/>
        </w:rPr>
        <w:t>Whole-Mount Dissection of the Vestibular Complex</w:t>
      </w:r>
    </w:p>
    <w:p w14:paraId="073D0225" w14:textId="6681B761" w:rsidR="008C706C" w:rsidRPr="002D1E21" w:rsidRDefault="008C706C" w:rsidP="008C706C">
      <w:pPr>
        <w:pStyle w:val="ListParagraph"/>
        <w:keepNext/>
        <w:keepLines/>
        <w:numPr>
          <w:ilvl w:val="1"/>
          <w:numId w:val="3"/>
        </w:numPr>
        <w:spacing w:before="120"/>
        <w:contextualSpacing w:val="0"/>
        <w:rPr>
          <w:rFonts w:cstheme="minorHAnsi"/>
          <w:color w:val="7030A0"/>
        </w:rPr>
      </w:pPr>
      <w:r w:rsidRPr="002D1E21">
        <w:rPr>
          <w:color w:val="7030A0"/>
        </w:rPr>
        <w:t xml:space="preserve">Fill a silicone elastomer-coated dissection dish </w:t>
      </w:r>
      <w:r w:rsidR="009256DC">
        <w:rPr>
          <w:color w:val="7030A0"/>
        </w:rPr>
        <w:t>to</w:t>
      </w:r>
      <w:r w:rsidRPr="002D1E21">
        <w:rPr>
          <w:color w:val="7030A0"/>
        </w:rPr>
        <w:t xml:space="preserve"> two-thirds with 10 millimolar PBS</w:t>
      </w:r>
      <w:r w:rsidR="00D15AAE" w:rsidRPr="002D1E21">
        <w:rPr>
          <w:color w:val="7030A0"/>
        </w:rPr>
        <w:t xml:space="preserve"> </w:t>
      </w:r>
      <w:r w:rsidR="00B22C4C" w:rsidRPr="002D1E21">
        <w:rPr>
          <w:b/>
          <w:bCs/>
          <w:color w:val="7030A0"/>
        </w:rPr>
        <w:t xml:space="preserve">[1]. </w:t>
      </w:r>
      <w:r w:rsidR="00B22C4C" w:rsidRPr="002D1E21">
        <w:rPr>
          <w:color w:val="7030A0"/>
        </w:rPr>
        <w:t>P</w:t>
      </w:r>
      <w:r w:rsidRPr="002D1E21">
        <w:rPr>
          <w:color w:val="7030A0"/>
        </w:rPr>
        <w:t>lace one decalcified temporal bone in the dish under a stereo-dissection microscope</w:t>
      </w:r>
      <w:r w:rsidR="004E0F7D" w:rsidRPr="002D1E21">
        <w:rPr>
          <w:color w:val="7030A0"/>
        </w:rPr>
        <w:t xml:space="preserve"> for dissection</w:t>
      </w:r>
      <w:r w:rsidRPr="002D1E21">
        <w:rPr>
          <w:color w:val="7030A0"/>
        </w:rPr>
        <w:t xml:space="preserve"> </w:t>
      </w:r>
      <w:r w:rsidRPr="002D1E21">
        <w:rPr>
          <w:b/>
          <w:color w:val="7030A0"/>
        </w:rPr>
        <w:t>[2]</w:t>
      </w:r>
      <w:r w:rsidRPr="002D1E21">
        <w:rPr>
          <w:color w:val="7030A0"/>
        </w:rPr>
        <w:t xml:space="preserve">. Use number 4 or 5 straight jeweler's forceps and 5-millimeter ultrafine microsurgical spring scissors to remove excess muscle tissue </w:t>
      </w:r>
      <w:r w:rsidRPr="002D1E21">
        <w:rPr>
          <w:b/>
          <w:color w:val="7030A0"/>
        </w:rPr>
        <w:t>[3]</w:t>
      </w:r>
      <w:r w:rsidRPr="002D1E21">
        <w:rPr>
          <w:color w:val="7030A0"/>
        </w:rPr>
        <w:t>.</w:t>
      </w:r>
    </w:p>
    <w:p w14:paraId="4A87F1F3" w14:textId="60FCB8D9" w:rsidR="008C706C" w:rsidRDefault="008C706C" w:rsidP="008C706C">
      <w:pPr>
        <w:pStyle w:val="ListParagraph"/>
        <w:keepLines/>
        <w:numPr>
          <w:ilvl w:val="2"/>
          <w:numId w:val="3"/>
        </w:numPr>
        <w:spacing w:before="120"/>
        <w:contextualSpacing w:val="0"/>
        <w:rPr>
          <w:rFonts w:cstheme="minorHAnsi"/>
        </w:rPr>
      </w:pPr>
      <w:r>
        <w:rPr>
          <w:color w:val="000000"/>
        </w:rPr>
        <w:t>WIDE: Talent filling the silicone elastomer-coated dish with PBS</w:t>
      </w:r>
      <w:r w:rsidR="004E0F7D">
        <w:rPr>
          <w:color w:val="000000"/>
        </w:rPr>
        <w:t>.</w:t>
      </w:r>
    </w:p>
    <w:p w14:paraId="5C59CD12" w14:textId="5EAD2A20" w:rsidR="008C706C" w:rsidRDefault="004E0F7D" w:rsidP="008C706C">
      <w:pPr>
        <w:pStyle w:val="ListParagraph"/>
        <w:keepLines/>
        <w:numPr>
          <w:ilvl w:val="2"/>
          <w:numId w:val="3"/>
        </w:numPr>
        <w:spacing w:before="120"/>
        <w:contextualSpacing w:val="0"/>
        <w:rPr>
          <w:rFonts w:cstheme="minorHAnsi"/>
        </w:rPr>
      </w:pPr>
      <w:r>
        <w:rPr>
          <w:color w:val="000000"/>
        </w:rPr>
        <w:lastRenderedPageBreak/>
        <w:t>T</w:t>
      </w:r>
      <w:r w:rsidR="008C706C">
        <w:rPr>
          <w:color w:val="000000"/>
        </w:rPr>
        <w:t>alent positioning the dis</w:t>
      </w:r>
      <w:r>
        <w:rPr>
          <w:color w:val="000000"/>
        </w:rPr>
        <w:t xml:space="preserve">h with one decalcified temporal bone </w:t>
      </w:r>
      <w:r w:rsidR="008C706C">
        <w:rPr>
          <w:color w:val="000000"/>
        </w:rPr>
        <w:t>under the stereo-dissection microscope.</w:t>
      </w:r>
    </w:p>
    <w:p w14:paraId="7C1D048D" w14:textId="77777777" w:rsidR="008C706C" w:rsidRPr="00064778" w:rsidRDefault="008C706C" w:rsidP="008C706C">
      <w:pPr>
        <w:pStyle w:val="ListParagraph"/>
        <w:keepLines/>
        <w:numPr>
          <w:ilvl w:val="2"/>
          <w:numId w:val="3"/>
        </w:numPr>
        <w:spacing w:before="120"/>
        <w:contextualSpacing w:val="0"/>
        <w:rPr>
          <w:rFonts w:cstheme="minorHAnsi"/>
        </w:rPr>
      </w:pPr>
      <w:r w:rsidRPr="00FC5420">
        <w:rPr>
          <w:color w:val="000000"/>
        </w:rPr>
        <w:t>SCOPE</w:t>
      </w:r>
      <w:r>
        <w:rPr>
          <w:color w:val="000000"/>
        </w:rPr>
        <w:t>: Talent removing excess muscle tissue with jeweler's forceps and 5-millimeter ultrafine microsurgical spring scissors.</w:t>
      </w:r>
    </w:p>
    <w:p w14:paraId="00448D56" w14:textId="77777777" w:rsidR="008C706C" w:rsidRDefault="008C706C" w:rsidP="008C706C">
      <w:pPr>
        <w:pStyle w:val="ListParagraph"/>
        <w:keepLines/>
        <w:spacing w:before="120"/>
        <w:ind w:left="1627"/>
        <w:contextualSpacing w:val="0"/>
        <w:rPr>
          <w:rFonts w:cstheme="minorHAnsi"/>
        </w:rPr>
      </w:pPr>
    </w:p>
    <w:p w14:paraId="60EED64F" w14:textId="77777777" w:rsidR="008C706C" w:rsidRPr="002D1E21" w:rsidRDefault="008C706C" w:rsidP="008C706C">
      <w:pPr>
        <w:pStyle w:val="ListParagraph"/>
        <w:keepNext/>
        <w:keepLines/>
        <w:numPr>
          <w:ilvl w:val="1"/>
          <w:numId w:val="3"/>
        </w:numPr>
        <w:spacing w:before="120"/>
        <w:contextualSpacing w:val="0"/>
        <w:rPr>
          <w:rFonts w:cstheme="minorHAnsi"/>
          <w:color w:val="7030A0"/>
        </w:rPr>
      </w:pPr>
      <w:r w:rsidRPr="002D1E21">
        <w:rPr>
          <w:color w:val="7030A0"/>
        </w:rPr>
        <w:t xml:space="preserve">Hold the outer edges of the temporal bone with number 4 or 5 straight jeweler's forceps, with the cochlea facing down </w:t>
      </w:r>
      <w:r w:rsidRPr="002D1E21">
        <w:rPr>
          <w:b/>
          <w:color w:val="7030A0"/>
        </w:rPr>
        <w:t>[1]</w:t>
      </w:r>
      <w:r w:rsidRPr="002D1E21">
        <w:rPr>
          <w:color w:val="7030A0"/>
        </w:rPr>
        <w:t xml:space="preserve">. With a second pair of forceps, grasp and gently peel away the thin piece of bone running perpendicular to the vestibule </w:t>
      </w:r>
      <w:r w:rsidRPr="002D1E21">
        <w:rPr>
          <w:b/>
          <w:color w:val="7030A0"/>
        </w:rPr>
        <w:t>[2]</w:t>
      </w:r>
      <w:r w:rsidRPr="002D1E21">
        <w:rPr>
          <w:color w:val="7030A0"/>
        </w:rPr>
        <w:t>.</w:t>
      </w:r>
    </w:p>
    <w:p w14:paraId="45A08C23" w14:textId="6033D057" w:rsidR="008C706C" w:rsidRDefault="008C706C" w:rsidP="008C706C">
      <w:pPr>
        <w:pStyle w:val="ListParagraph"/>
        <w:keepLines/>
        <w:numPr>
          <w:ilvl w:val="2"/>
          <w:numId w:val="3"/>
        </w:numPr>
        <w:spacing w:before="120"/>
        <w:contextualSpacing w:val="0"/>
        <w:rPr>
          <w:rFonts w:cstheme="minorHAnsi"/>
        </w:rPr>
      </w:pPr>
      <w:r w:rsidRPr="00073049">
        <w:rPr>
          <w:color w:val="000000"/>
        </w:rPr>
        <w:t>SCOPE</w:t>
      </w:r>
      <w:r>
        <w:rPr>
          <w:color w:val="000000"/>
        </w:rPr>
        <w:t xml:space="preserve">: Talent </w:t>
      </w:r>
      <w:r w:rsidR="0001564B">
        <w:rPr>
          <w:color w:val="000000"/>
        </w:rPr>
        <w:t>holding</w:t>
      </w:r>
      <w:r>
        <w:rPr>
          <w:color w:val="000000"/>
        </w:rPr>
        <w:t xml:space="preserve"> the temporal bone with the cochlea facing down.</w:t>
      </w:r>
    </w:p>
    <w:p w14:paraId="3B2CF11C" w14:textId="77777777" w:rsidR="008C706C" w:rsidRPr="00064778" w:rsidRDefault="008C706C" w:rsidP="008C706C">
      <w:pPr>
        <w:pStyle w:val="ListParagraph"/>
        <w:keepLines/>
        <w:numPr>
          <w:ilvl w:val="2"/>
          <w:numId w:val="3"/>
        </w:numPr>
        <w:spacing w:before="120"/>
        <w:contextualSpacing w:val="0"/>
        <w:rPr>
          <w:rFonts w:cstheme="minorHAnsi"/>
        </w:rPr>
      </w:pPr>
      <w:r w:rsidRPr="00073049">
        <w:rPr>
          <w:color w:val="000000"/>
        </w:rPr>
        <w:t>SCOPE</w:t>
      </w:r>
      <w:r>
        <w:rPr>
          <w:color w:val="000000"/>
        </w:rPr>
        <w:t>: Talent gently peeling away the thin bone perpendicular to the vestibule.</w:t>
      </w:r>
    </w:p>
    <w:p w14:paraId="462A8335" w14:textId="77777777" w:rsidR="008C706C" w:rsidRDefault="008C706C" w:rsidP="008C706C">
      <w:pPr>
        <w:pStyle w:val="ListParagraph"/>
        <w:keepLines/>
        <w:spacing w:before="120"/>
        <w:ind w:left="1627"/>
        <w:contextualSpacing w:val="0"/>
        <w:rPr>
          <w:rFonts w:cstheme="minorHAnsi"/>
        </w:rPr>
      </w:pPr>
    </w:p>
    <w:p w14:paraId="67F85F65" w14:textId="1B76F80A" w:rsidR="008C706C" w:rsidRPr="002D1E21" w:rsidRDefault="008C706C" w:rsidP="008C706C">
      <w:pPr>
        <w:pStyle w:val="ListParagraph"/>
        <w:keepNext/>
        <w:keepLines/>
        <w:numPr>
          <w:ilvl w:val="1"/>
          <w:numId w:val="3"/>
        </w:numPr>
        <w:spacing w:before="120"/>
        <w:contextualSpacing w:val="0"/>
        <w:rPr>
          <w:rFonts w:cstheme="minorHAnsi"/>
          <w:color w:val="7030A0"/>
        </w:rPr>
      </w:pPr>
      <w:r w:rsidRPr="002D1E21">
        <w:rPr>
          <w:color w:val="7030A0"/>
        </w:rPr>
        <w:t xml:space="preserve">Using 5-millimeter ultrafine microsurgical spring scissors, </w:t>
      </w:r>
      <w:r w:rsidR="00F60F45" w:rsidRPr="002D1E21">
        <w:rPr>
          <w:color w:val="7030A0"/>
        </w:rPr>
        <w:t xml:space="preserve">remove </w:t>
      </w:r>
      <w:r w:rsidRPr="002D1E21">
        <w:rPr>
          <w:color w:val="7030A0"/>
        </w:rPr>
        <w:t>the superior portion of the anterior semicircular canal</w:t>
      </w:r>
      <w:r w:rsidR="003A4D0E">
        <w:rPr>
          <w:color w:val="7030A0"/>
        </w:rPr>
        <w:t xml:space="preserve">, </w:t>
      </w:r>
      <w:r w:rsidR="00F60F45" w:rsidRPr="002D1E21">
        <w:rPr>
          <w:color w:val="7030A0"/>
        </w:rPr>
        <w:t>including any</w:t>
      </w:r>
      <w:r w:rsidRPr="002D1E21">
        <w:rPr>
          <w:color w:val="7030A0"/>
        </w:rPr>
        <w:t xml:space="preserve"> excess brain tissue </w:t>
      </w:r>
      <w:r w:rsidRPr="002D1E21">
        <w:rPr>
          <w:b/>
          <w:color w:val="7030A0"/>
        </w:rPr>
        <w:t>[1]</w:t>
      </w:r>
      <w:r w:rsidRPr="002D1E21">
        <w:rPr>
          <w:color w:val="7030A0"/>
        </w:rPr>
        <w:t xml:space="preserve">. Cut away the apical and middle portions of the cochlea, leaving at least half of the basal turn, approximately 1.5 millimeters, to protect the inferior vestibular ganglion </w:t>
      </w:r>
      <w:r w:rsidRPr="002D1E21">
        <w:rPr>
          <w:b/>
          <w:color w:val="7030A0"/>
        </w:rPr>
        <w:t>[2]</w:t>
      </w:r>
      <w:r w:rsidRPr="002D1E21">
        <w:rPr>
          <w:color w:val="7030A0"/>
        </w:rPr>
        <w:t>.</w:t>
      </w:r>
    </w:p>
    <w:p w14:paraId="3E70890C" w14:textId="77777777" w:rsidR="008C706C" w:rsidRDefault="008C706C" w:rsidP="008C706C">
      <w:pPr>
        <w:pStyle w:val="ListParagraph"/>
        <w:keepLines/>
        <w:numPr>
          <w:ilvl w:val="2"/>
          <w:numId w:val="3"/>
        </w:numPr>
        <w:spacing w:before="120"/>
        <w:contextualSpacing w:val="0"/>
        <w:rPr>
          <w:rFonts w:cstheme="minorHAnsi"/>
        </w:rPr>
      </w:pPr>
      <w:r w:rsidRPr="00073049">
        <w:rPr>
          <w:color w:val="000000"/>
        </w:rPr>
        <w:t>SCOPE</w:t>
      </w:r>
      <w:r>
        <w:rPr>
          <w:color w:val="000000"/>
        </w:rPr>
        <w:t>: Talent removing the superior anterior semicircular canal area and excess brain tissue.</w:t>
      </w:r>
    </w:p>
    <w:p w14:paraId="7E4665A6" w14:textId="77777777" w:rsidR="008C706C" w:rsidRPr="00064778" w:rsidRDefault="008C706C" w:rsidP="008C706C">
      <w:pPr>
        <w:pStyle w:val="ListParagraph"/>
        <w:keepLines/>
        <w:numPr>
          <w:ilvl w:val="2"/>
          <w:numId w:val="3"/>
        </w:numPr>
        <w:spacing w:before="120"/>
        <w:contextualSpacing w:val="0"/>
        <w:rPr>
          <w:rFonts w:cstheme="minorHAnsi"/>
        </w:rPr>
      </w:pPr>
      <w:r w:rsidRPr="00073049">
        <w:rPr>
          <w:color w:val="000000"/>
        </w:rPr>
        <w:t>SCOPE</w:t>
      </w:r>
      <w:r>
        <w:rPr>
          <w:color w:val="000000"/>
        </w:rPr>
        <w:t>: Talent cutting away the apical and middle cochlea while retaining at least half of the basal turn.</w:t>
      </w:r>
      <w:r>
        <w:rPr>
          <w:b/>
          <w:color w:val="000000"/>
        </w:rPr>
        <w:t xml:space="preserve"> </w:t>
      </w:r>
    </w:p>
    <w:p w14:paraId="6DB69EC4" w14:textId="77777777" w:rsidR="008C706C" w:rsidRDefault="008C706C" w:rsidP="008C706C">
      <w:pPr>
        <w:pStyle w:val="ListParagraph"/>
        <w:keepLines/>
        <w:spacing w:before="120"/>
        <w:ind w:left="1627"/>
        <w:contextualSpacing w:val="0"/>
        <w:rPr>
          <w:rFonts w:cstheme="minorHAnsi"/>
        </w:rPr>
      </w:pPr>
    </w:p>
    <w:p w14:paraId="11F5C303" w14:textId="77777777" w:rsidR="008C706C" w:rsidRPr="002D1E21" w:rsidRDefault="008C706C" w:rsidP="008C706C">
      <w:pPr>
        <w:pStyle w:val="ListParagraph"/>
        <w:keepNext/>
        <w:keepLines/>
        <w:numPr>
          <w:ilvl w:val="1"/>
          <w:numId w:val="3"/>
        </w:numPr>
        <w:spacing w:before="120"/>
        <w:contextualSpacing w:val="0"/>
        <w:rPr>
          <w:rFonts w:cstheme="minorHAnsi"/>
          <w:color w:val="7030A0"/>
        </w:rPr>
      </w:pPr>
      <w:r w:rsidRPr="002D1E21">
        <w:rPr>
          <w:color w:val="7030A0"/>
        </w:rPr>
        <w:t xml:space="preserve">Place one scissor blade inside the temporal bone and cut along the vestibular endolymphatic duct, continuing through the cochlea </w:t>
      </w:r>
      <w:r w:rsidRPr="002D1E21">
        <w:rPr>
          <w:b/>
          <w:color w:val="7030A0"/>
        </w:rPr>
        <w:t>[1]</w:t>
      </w:r>
      <w:r w:rsidRPr="002D1E21">
        <w:rPr>
          <w:color w:val="7030A0"/>
        </w:rPr>
        <w:t xml:space="preserve">. Then, place one blade inside the duct and make a second cut along the anterior side of the vestibule </w:t>
      </w:r>
      <w:r w:rsidRPr="002D1E21">
        <w:rPr>
          <w:b/>
          <w:color w:val="7030A0"/>
        </w:rPr>
        <w:t>[2]</w:t>
      </w:r>
      <w:r w:rsidRPr="002D1E21">
        <w:rPr>
          <w:color w:val="7030A0"/>
        </w:rPr>
        <w:t xml:space="preserve">. Carefully cut away the membranous labyrinth covering the utricle </w:t>
      </w:r>
      <w:r w:rsidRPr="002D1E21">
        <w:rPr>
          <w:b/>
          <w:color w:val="7030A0"/>
        </w:rPr>
        <w:t>[3]</w:t>
      </w:r>
      <w:r w:rsidRPr="002D1E21">
        <w:rPr>
          <w:color w:val="7030A0"/>
        </w:rPr>
        <w:t xml:space="preserve">. Use a curved 2.5-millimeter Vannas spring scissors to trim the remaining temporal bone covering the tops of the three cristae </w:t>
      </w:r>
      <w:r w:rsidRPr="002D1E21">
        <w:rPr>
          <w:b/>
          <w:color w:val="7030A0"/>
        </w:rPr>
        <w:t>[1]</w:t>
      </w:r>
      <w:r w:rsidRPr="002D1E21">
        <w:rPr>
          <w:color w:val="7030A0"/>
        </w:rPr>
        <w:t>.</w:t>
      </w:r>
    </w:p>
    <w:p w14:paraId="1C46FCAB" w14:textId="7ED5FE35" w:rsidR="008C706C" w:rsidRDefault="008C706C" w:rsidP="008C706C">
      <w:pPr>
        <w:pStyle w:val="ListParagraph"/>
        <w:keepLines/>
        <w:numPr>
          <w:ilvl w:val="2"/>
          <w:numId w:val="3"/>
        </w:numPr>
        <w:spacing w:before="120"/>
        <w:contextualSpacing w:val="0"/>
        <w:rPr>
          <w:rFonts w:cstheme="minorHAnsi"/>
        </w:rPr>
      </w:pPr>
      <w:r w:rsidRPr="00073049">
        <w:rPr>
          <w:color w:val="000000"/>
        </w:rPr>
        <w:t>SCOPE</w:t>
      </w:r>
      <w:r>
        <w:rPr>
          <w:color w:val="000000"/>
        </w:rPr>
        <w:t xml:space="preserve">: Talent cutting along the vestibular endolymphatic duct </w:t>
      </w:r>
      <w:r w:rsidR="00D956B1">
        <w:rPr>
          <w:color w:val="000000"/>
        </w:rPr>
        <w:t>all the way</w:t>
      </w:r>
      <w:r>
        <w:rPr>
          <w:color w:val="000000"/>
        </w:rPr>
        <w:t xml:space="preserve"> through </w:t>
      </w:r>
      <w:r w:rsidR="00D956B1">
        <w:rPr>
          <w:color w:val="000000"/>
        </w:rPr>
        <w:t xml:space="preserve">to </w:t>
      </w:r>
      <w:r>
        <w:rPr>
          <w:color w:val="000000"/>
        </w:rPr>
        <w:t>the cochlea.</w:t>
      </w:r>
    </w:p>
    <w:p w14:paraId="6A57F6E6" w14:textId="77777777" w:rsidR="008C706C" w:rsidRPr="008005DA" w:rsidRDefault="008C706C" w:rsidP="008C706C">
      <w:pPr>
        <w:pStyle w:val="ListParagraph"/>
        <w:keepLines/>
        <w:numPr>
          <w:ilvl w:val="2"/>
          <w:numId w:val="3"/>
        </w:numPr>
        <w:spacing w:before="120"/>
        <w:contextualSpacing w:val="0"/>
        <w:rPr>
          <w:rFonts w:cstheme="minorHAnsi"/>
        </w:rPr>
      </w:pPr>
      <w:r w:rsidRPr="00073049">
        <w:rPr>
          <w:color w:val="000000"/>
        </w:rPr>
        <w:t>SCOPE</w:t>
      </w:r>
      <w:r>
        <w:rPr>
          <w:color w:val="000000"/>
        </w:rPr>
        <w:t>: Talent making the second cut from the duct along the anterior side of the vestibule.</w:t>
      </w:r>
    </w:p>
    <w:p w14:paraId="4BA7BA08" w14:textId="77777777" w:rsidR="008C706C" w:rsidRPr="008005DA" w:rsidRDefault="008C706C" w:rsidP="008C706C">
      <w:pPr>
        <w:pStyle w:val="ListParagraph"/>
        <w:keepLines/>
        <w:numPr>
          <w:ilvl w:val="2"/>
          <w:numId w:val="3"/>
        </w:numPr>
        <w:spacing w:before="120"/>
        <w:contextualSpacing w:val="0"/>
        <w:rPr>
          <w:rFonts w:cstheme="minorHAnsi"/>
        </w:rPr>
      </w:pPr>
      <w:r w:rsidRPr="00073049">
        <w:rPr>
          <w:color w:val="000000"/>
        </w:rPr>
        <w:t>SCOPE</w:t>
      </w:r>
      <w:r w:rsidRPr="008005DA">
        <w:rPr>
          <w:color w:val="000000"/>
        </w:rPr>
        <w:t>: Talent cutting away the membranous labyrinth over the utricle without disturbing the sensory epithelium.</w:t>
      </w:r>
    </w:p>
    <w:p w14:paraId="7C98B4FF" w14:textId="77777777" w:rsidR="008C706C" w:rsidRPr="009A16F3" w:rsidRDefault="008C706C" w:rsidP="008C706C">
      <w:pPr>
        <w:pStyle w:val="ListParagraph"/>
        <w:keepLines/>
        <w:numPr>
          <w:ilvl w:val="2"/>
          <w:numId w:val="3"/>
        </w:numPr>
        <w:spacing w:before="120"/>
        <w:contextualSpacing w:val="0"/>
        <w:rPr>
          <w:rFonts w:cstheme="minorHAnsi"/>
        </w:rPr>
      </w:pPr>
      <w:r w:rsidRPr="00073049">
        <w:rPr>
          <w:color w:val="000000"/>
        </w:rPr>
        <w:t>SCOPE</w:t>
      </w:r>
      <w:r w:rsidRPr="008005DA">
        <w:rPr>
          <w:color w:val="000000"/>
        </w:rPr>
        <w:t>: Talent trimming the bone over the three cristae with curved 2.5-millimeter Vannas spring scissors.</w:t>
      </w:r>
    </w:p>
    <w:p w14:paraId="5C83DAE5" w14:textId="77777777" w:rsidR="009A16F3" w:rsidRPr="008005DA" w:rsidRDefault="009A16F3" w:rsidP="009A16F3">
      <w:pPr>
        <w:pStyle w:val="ListParagraph"/>
        <w:keepLines/>
        <w:spacing w:before="120"/>
        <w:ind w:left="1627"/>
        <w:contextualSpacing w:val="0"/>
        <w:rPr>
          <w:rFonts w:cstheme="minorHAnsi"/>
        </w:rPr>
      </w:pPr>
    </w:p>
    <w:p w14:paraId="096490A7" w14:textId="77777777" w:rsidR="008C706C" w:rsidRPr="002D1E21" w:rsidRDefault="008C706C" w:rsidP="008C706C">
      <w:pPr>
        <w:pStyle w:val="ListParagraph"/>
        <w:keepNext/>
        <w:keepLines/>
        <w:numPr>
          <w:ilvl w:val="1"/>
          <w:numId w:val="3"/>
        </w:numPr>
        <w:spacing w:before="120"/>
        <w:contextualSpacing w:val="0"/>
        <w:rPr>
          <w:rFonts w:cstheme="minorHAnsi"/>
          <w:color w:val="7030A0"/>
        </w:rPr>
      </w:pPr>
      <w:r w:rsidRPr="002D1E21">
        <w:rPr>
          <w:color w:val="7030A0"/>
        </w:rPr>
        <w:lastRenderedPageBreak/>
        <w:t xml:space="preserve">Using a blunt 26-gauge needle attached to a 1-milliliter insulin syringe as a handle, slowly coax each crista out of its bone casing </w:t>
      </w:r>
      <w:r w:rsidRPr="002D1E21">
        <w:rPr>
          <w:b/>
          <w:color w:val="7030A0"/>
        </w:rPr>
        <w:t>[1]</w:t>
      </w:r>
      <w:r w:rsidRPr="002D1E21">
        <w:rPr>
          <w:color w:val="7030A0"/>
        </w:rPr>
        <w:t xml:space="preserve">. Then, use 5-millimeter ultrafine microsurgical spring scissors to cut away the bone that held the cristae </w:t>
      </w:r>
      <w:r w:rsidRPr="002D1E21">
        <w:rPr>
          <w:b/>
          <w:color w:val="7030A0"/>
        </w:rPr>
        <w:t>[2]</w:t>
      </w:r>
      <w:r w:rsidRPr="002D1E21">
        <w:rPr>
          <w:color w:val="7030A0"/>
        </w:rPr>
        <w:t>.</w:t>
      </w:r>
    </w:p>
    <w:p w14:paraId="720E0D70" w14:textId="1A127539" w:rsidR="008C706C" w:rsidRPr="00705549" w:rsidRDefault="008C706C" w:rsidP="008C706C">
      <w:pPr>
        <w:pStyle w:val="ListParagraph"/>
        <w:keepLines/>
        <w:numPr>
          <w:ilvl w:val="2"/>
          <w:numId w:val="3"/>
        </w:numPr>
        <w:spacing w:before="120"/>
        <w:contextualSpacing w:val="0"/>
        <w:rPr>
          <w:rFonts w:cstheme="minorHAnsi"/>
          <w:highlight w:val="green"/>
        </w:rPr>
      </w:pPr>
      <w:r w:rsidRPr="00073049">
        <w:rPr>
          <w:color w:val="000000"/>
        </w:rPr>
        <w:t>SCOPE</w:t>
      </w:r>
      <w:r>
        <w:rPr>
          <w:color w:val="000000"/>
        </w:rPr>
        <w:t>: Talent slowly coaxing each crista out of the bone casing with the blunt 26-gauge needle.</w:t>
      </w:r>
      <w:r w:rsidR="00705549">
        <w:rPr>
          <w:color w:val="000000"/>
        </w:rPr>
        <w:t xml:space="preserve"> </w:t>
      </w:r>
      <w:r w:rsidR="00705549" w:rsidRPr="00705549">
        <w:rPr>
          <w:color w:val="000000"/>
          <w:highlight w:val="green"/>
        </w:rPr>
        <w:t>NOTE: 4.5.1. and 4.5.2 are filmed in a single shot</w:t>
      </w:r>
    </w:p>
    <w:p w14:paraId="2026796D" w14:textId="77777777" w:rsidR="008C706C" w:rsidRPr="006D1037" w:rsidRDefault="008C706C" w:rsidP="008C706C">
      <w:pPr>
        <w:pStyle w:val="ListParagraph"/>
        <w:keepLines/>
        <w:numPr>
          <w:ilvl w:val="2"/>
          <w:numId w:val="3"/>
        </w:numPr>
        <w:spacing w:before="120"/>
        <w:contextualSpacing w:val="0"/>
        <w:rPr>
          <w:rFonts w:cstheme="minorHAnsi"/>
        </w:rPr>
      </w:pPr>
      <w:r w:rsidRPr="00073049">
        <w:rPr>
          <w:color w:val="000000"/>
        </w:rPr>
        <w:t>SCOPE</w:t>
      </w:r>
      <w:r>
        <w:rPr>
          <w:color w:val="000000"/>
        </w:rPr>
        <w:t>: Talent cutting away the exposed bone around the released cristae.</w:t>
      </w:r>
    </w:p>
    <w:p w14:paraId="7F0D0843" w14:textId="77777777" w:rsidR="008C706C" w:rsidRDefault="008C706C" w:rsidP="008C706C">
      <w:pPr>
        <w:pStyle w:val="ListParagraph"/>
        <w:keepLines/>
        <w:spacing w:before="120"/>
        <w:ind w:left="1627"/>
        <w:contextualSpacing w:val="0"/>
        <w:rPr>
          <w:rFonts w:cstheme="minorHAnsi"/>
        </w:rPr>
      </w:pPr>
    </w:p>
    <w:p w14:paraId="3202DEFD" w14:textId="77777777" w:rsidR="008C706C" w:rsidRPr="002D1E21" w:rsidRDefault="008C706C" w:rsidP="008C706C">
      <w:pPr>
        <w:pStyle w:val="ListParagraph"/>
        <w:keepNext/>
        <w:keepLines/>
        <w:numPr>
          <w:ilvl w:val="1"/>
          <w:numId w:val="3"/>
        </w:numPr>
        <w:spacing w:before="120"/>
        <w:contextualSpacing w:val="0"/>
        <w:rPr>
          <w:rFonts w:cstheme="minorHAnsi"/>
          <w:color w:val="7030A0"/>
        </w:rPr>
      </w:pPr>
      <w:r w:rsidRPr="002D1E21">
        <w:rPr>
          <w:color w:val="7030A0"/>
        </w:rPr>
        <w:t xml:space="preserve">Use curved 2.5-millimeter Vannas spring scissors to trim the remaining basal cochlea and any residual tissue or bone around the vestibular complex </w:t>
      </w:r>
      <w:r w:rsidRPr="002D1E21">
        <w:rPr>
          <w:b/>
          <w:color w:val="7030A0"/>
        </w:rPr>
        <w:t>[1]</w:t>
      </w:r>
      <w:r w:rsidRPr="002D1E21">
        <w:rPr>
          <w:color w:val="7030A0"/>
        </w:rPr>
        <w:t xml:space="preserve">. Handle the completed whole mount only by a membranous labyrinth attached to a crista and avoid pulling on the ganglion or sensory epithelia </w:t>
      </w:r>
      <w:r w:rsidRPr="002D1E21">
        <w:rPr>
          <w:b/>
          <w:color w:val="7030A0"/>
        </w:rPr>
        <w:t>[2]</w:t>
      </w:r>
      <w:r w:rsidRPr="002D1E21">
        <w:rPr>
          <w:color w:val="7030A0"/>
        </w:rPr>
        <w:t>.</w:t>
      </w:r>
    </w:p>
    <w:p w14:paraId="33315213" w14:textId="53579EB5" w:rsidR="008C706C" w:rsidRDefault="008C706C" w:rsidP="008C706C">
      <w:pPr>
        <w:pStyle w:val="ListParagraph"/>
        <w:keepLines/>
        <w:numPr>
          <w:ilvl w:val="2"/>
          <w:numId w:val="3"/>
        </w:numPr>
        <w:spacing w:before="120"/>
        <w:contextualSpacing w:val="0"/>
        <w:rPr>
          <w:rFonts w:cstheme="minorHAnsi"/>
        </w:rPr>
      </w:pPr>
      <w:r w:rsidRPr="00073049">
        <w:rPr>
          <w:color w:val="000000"/>
        </w:rPr>
        <w:t>SCOPE</w:t>
      </w:r>
      <w:r>
        <w:rPr>
          <w:color w:val="000000"/>
        </w:rPr>
        <w:t>: Talent trimming the remaining basal cochlea and residual tissue from the intact vestibular complex.</w:t>
      </w:r>
      <w:r w:rsidR="00721A22">
        <w:rPr>
          <w:color w:val="000000"/>
        </w:rPr>
        <w:t xml:space="preserve"> </w:t>
      </w:r>
      <w:r w:rsidR="00721A22" w:rsidRPr="00721A22">
        <w:rPr>
          <w:color w:val="000000"/>
          <w:highlight w:val="green"/>
        </w:rPr>
        <w:t>NOTE: 5.6.1 and 5.6.2 are filmed in a single shot</w:t>
      </w:r>
    </w:p>
    <w:p w14:paraId="0A089F2E" w14:textId="2F2C592E" w:rsidR="008C706C" w:rsidRPr="00705549" w:rsidRDefault="008C706C" w:rsidP="008E380B">
      <w:pPr>
        <w:pStyle w:val="ListParagraph"/>
        <w:keepLines/>
        <w:numPr>
          <w:ilvl w:val="2"/>
          <w:numId w:val="3"/>
        </w:numPr>
        <w:spacing w:before="120"/>
        <w:contextualSpacing w:val="0"/>
        <w:rPr>
          <w:rFonts w:cstheme="minorHAnsi"/>
          <w:highlight w:val="green"/>
        </w:rPr>
      </w:pPr>
      <w:r w:rsidRPr="00073049">
        <w:rPr>
          <w:color w:val="000000"/>
        </w:rPr>
        <w:t>SCOPE</w:t>
      </w:r>
      <w:r w:rsidRPr="004B13FC">
        <w:rPr>
          <w:color w:val="000000"/>
        </w:rPr>
        <w:t xml:space="preserve">: </w:t>
      </w:r>
      <w:r w:rsidR="004B13FC" w:rsidRPr="004B13FC">
        <w:rPr>
          <w:color w:val="000000"/>
        </w:rPr>
        <w:t>Talent gently handling the completed whole mount by the membranous labyrinth at the crista</w:t>
      </w:r>
      <w:r w:rsidR="004B13FC">
        <w:rPr>
          <w:color w:val="000000"/>
        </w:rPr>
        <w:t>.</w:t>
      </w:r>
      <w:r w:rsidR="00705549">
        <w:rPr>
          <w:color w:val="000000"/>
        </w:rPr>
        <w:t xml:space="preserve"> </w:t>
      </w:r>
      <w:r w:rsidR="00705549" w:rsidRPr="00705549">
        <w:rPr>
          <w:color w:val="000000"/>
          <w:highlight w:val="green"/>
        </w:rPr>
        <w:t>NOTE: Filled 2</w:t>
      </w:r>
      <w:r w:rsidR="00705549" w:rsidRPr="00705549">
        <w:rPr>
          <w:color w:val="000000"/>
          <w:highlight w:val="green"/>
          <w:vertAlign w:val="superscript"/>
        </w:rPr>
        <w:t>nd</w:t>
      </w:r>
      <w:r w:rsidR="00705549" w:rsidRPr="00705549">
        <w:rPr>
          <w:color w:val="000000"/>
          <w:highlight w:val="green"/>
        </w:rPr>
        <w:t xml:space="preserve"> take with vestibular complex filled over. Called it 4.6.2 reverse</w:t>
      </w:r>
    </w:p>
    <w:p w14:paraId="273CE51A" w14:textId="77777777" w:rsidR="008C706C" w:rsidRPr="000538FD" w:rsidRDefault="008C706C" w:rsidP="000538FD">
      <w:pPr>
        <w:keepLines/>
        <w:spacing w:before="120"/>
        <w:rPr>
          <w:rFonts w:cstheme="minorHAnsi"/>
        </w:rPr>
      </w:pPr>
    </w:p>
    <w:p w14:paraId="662DCBA4" w14:textId="77777777" w:rsidR="008C706C" w:rsidRPr="008C706C" w:rsidRDefault="008C706C" w:rsidP="008C706C">
      <w:pPr>
        <w:pStyle w:val="ListParagraph"/>
        <w:keepNext/>
        <w:keepLines/>
        <w:numPr>
          <w:ilvl w:val="0"/>
          <w:numId w:val="3"/>
        </w:numPr>
        <w:spacing w:before="120"/>
        <w:contextualSpacing w:val="0"/>
        <w:rPr>
          <w:rFonts w:cstheme="minorHAnsi"/>
          <w:b/>
          <w:bCs/>
        </w:rPr>
      </w:pPr>
      <w:r>
        <w:rPr>
          <w:b/>
          <w:color w:val="000000"/>
        </w:rPr>
        <w:t>Mounting the Vestibular Complex on Slides</w:t>
      </w:r>
    </w:p>
    <w:p w14:paraId="05EA5170" w14:textId="77777777" w:rsidR="008C706C" w:rsidRPr="000850EB" w:rsidRDefault="008C706C" w:rsidP="008C706C">
      <w:pPr>
        <w:pStyle w:val="ListParagraph"/>
        <w:keepNext/>
        <w:keepLines/>
        <w:numPr>
          <w:ilvl w:val="1"/>
          <w:numId w:val="3"/>
        </w:numPr>
        <w:spacing w:before="120"/>
        <w:contextualSpacing w:val="0"/>
        <w:rPr>
          <w:rFonts w:cstheme="minorHAnsi"/>
          <w:color w:val="7030A0"/>
        </w:rPr>
      </w:pPr>
      <w:r w:rsidRPr="000850EB">
        <w:rPr>
          <w:color w:val="7030A0"/>
        </w:rPr>
        <w:t xml:space="preserve">Label each microscope slide with the sample identification and antibodies used </w:t>
      </w:r>
      <w:r w:rsidRPr="000850EB">
        <w:rPr>
          <w:b/>
          <w:color w:val="7030A0"/>
        </w:rPr>
        <w:t>[1]</w:t>
      </w:r>
      <w:r w:rsidRPr="000850EB">
        <w:rPr>
          <w:color w:val="7030A0"/>
        </w:rPr>
        <w:t xml:space="preserve">. Place an imaging spacer on the slide </w:t>
      </w:r>
      <w:r w:rsidRPr="000850EB">
        <w:rPr>
          <w:b/>
          <w:color w:val="7030A0"/>
        </w:rPr>
        <w:t>[2-TXT]</w:t>
      </w:r>
      <w:r w:rsidRPr="000850EB">
        <w:rPr>
          <w:color w:val="7030A0"/>
        </w:rPr>
        <w:t xml:space="preserve">. Slowly, pipette approximately 20 microliters of mounting medium into the center of the spacer, avoiding air bubbles </w:t>
      </w:r>
      <w:r w:rsidRPr="000850EB">
        <w:rPr>
          <w:b/>
          <w:color w:val="7030A0"/>
        </w:rPr>
        <w:t xml:space="preserve">[3]. </w:t>
      </w:r>
      <w:r w:rsidRPr="000850EB">
        <w:rPr>
          <w:color w:val="7030A0"/>
        </w:rPr>
        <w:t xml:space="preserve">Under the stereo-dissection microscope, use number 4 or 5 straight jeweler's forceps to lift the tissue by a membranous labyrinth attached to one of the cristae </w:t>
      </w:r>
      <w:r w:rsidRPr="000850EB">
        <w:rPr>
          <w:b/>
          <w:color w:val="7030A0"/>
        </w:rPr>
        <w:t>[4]</w:t>
      </w:r>
      <w:r w:rsidRPr="000850EB">
        <w:rPr>
          <w:color w:val="7030A0"/>
        </w:rPr>
        <w:t xml:space="preserve">. Place the tissue in the center of the spacer </w:t>
      </w:r>
      <w:r w:rsidRPr="000850EB">
        <w:rPr>
          <w:b/>
          <w:color w:val="7030A0"/>
        </w:rPr>
        <w:t>[5]</w:t>
      </w:r>
      <w:r w:rsidRPr="000850EB">
        <w:rPr>
          <w:color w:val="7030A0"/>
        </w:rPr>
        <w:t xml:space="preserve">. </w:t>
      </w:r>
    </w:p>
    <w:p w14:paraId="0942D6A9" w14:textId="77777777" w:rsidR="008C706C" w:rsidRDefault="008C706C" w:rsidP="008C706C">
      <w:pPr>
        <w:pStyle w:val="ListParagraph"/>
        <w:keepLines/>
        <w:numPr>
          <w:ilvl w:val="2"/>
          <w:numId w:val="3"/>
        </w:numPr>
        <w:spacing w:before="120"/>
        <w:contextualSpacing w:val="0"/>
        <w:rPr>
          <w:rFonts w:cstheme="minorHAnsi"/>
        </w:rPr>
      </w:pPr>
      <w:r>
        <w:rPr>
          <w:color w:val="000000"/>
        </w:rPr>
        <w:t>CU: Talent labeling a microscope slide with the sample ID and antibody used.</w:t>
      </w:r>
    </w:p>
    <w:p w14:paraId="6431C1DF" w14:textId="7ABC471D" w:rsidR="008C706C" w:rsidRPr="007E780F" w:rsidRDefault="008C706C" w:rsidP="008C706C">
      <w:pPr>
        <w:pStyle w:val="ListParagraph"/>
        <w:keepLines/>
        <w:numPr>
          <w:ilvl w:val="2"/>
          <w:numId w:val="3"/>
        </w:numPr>
        <w:spacing w:before="120"/>
        <w:contextualSpacing w:val="0"/>
        <w:rPr>
          <w:rFonts w:cstheme="minorHAnsi"/>
        </w:rPr>
      </w:pPr>
      <w:r>
        <w:rPr>
          <w:color w:val="000000"/>
        </w:rPr>
        <w:t>Talent positioning the imaging spacer on the slide.</w:t>
      </w:r>
      <w:r w:rsidRPr="007E780F">
        <w:rPr>
          <w:b/>
          <w:bCs/>
          <w:color w:val="auto"/>
        </w:rPr>
        <w:t xml:space="preserve"> TXT – Imaging Spacer dimensions: </w:t>
      </w:r>
      <w:r w:rsidR="007F1C94">
        <w:rPr>
          <w:b/>
          <w:bCs/>
          <w:color w:val="auto"/>
        </w:rPr>
        <w:t>D</w:t>
      </w:r>
      <w:r w:rsidRPr="007E780F">
        <w:rPr>
          <w:b/>
          <w:bCs/>
          <w:color w:val="auto"/>
        </w:rPr>
        <w:t>iameter</w:t>
      </w:r>
      <w:r w:rsidR="007F1C94">
        <w:rPr>
          <w:b/>
          <w:bCs/>
          <w:color w:val="auto"/>
        </w:rPr>
        <w:t xml:space="preserve"> = </w:t>
      </w:r>
      <w:r w:rsidR="007F1C94" w:rsidRPr="007E780F">
        <w:rPr>
          <w:b/>
          <w:bCs/>
          <w:color w:val="auto"/>
        </w:rPr>
        <w:t>13 mm</w:t>
      </w:r>
      <w:r w:rsidR="00C26EAD">
        <w:rPr>
          <w:b/>
          <w:bCs/>
          <w:color w:val="auto"/>
        </w:rPr>
        <w:t xml:space="preserve"> ; </w:t>
      </w:r>
      <w:r w:rsidR="007F1C94">
        <w:rPr>
          <w:b/>
          <w:bCs/>
          <w:color w:val="auto"/>
        </w:rPr>
        <w:t xml:space="preserve">Depth = </w:t>
      </w:r>
      <w:r w:rsidRPr="007E780F">
        <w:rPr>
          <w:b/>
          <w:bCs/>
          <w:color w:val="auto"/>
        </w:rPr>
        <w:t xml:space="preserve">0.12 mm </w:t>
      </w:r>
    </w:p>
    <w:p w14:paraId="63E775DB" w14:textId="77777777" w:rsidR="008C706C" w:rsidRPr="007E780F" w:rsidRDefault="008C706C" w:rsidP="008C706C">
      <w:pPr>
        <w:pStyle w:val="ListParagraph"/>
        <w:keepLines/>
        <w:numPr>
          <w:ilvl w:val="2"/>
          <w:numId w:val="3"/>
        </w:numPr>
        <w:spacing w:before="120"/>
        <w:contextualSpacing w:val="0"/>
        <w:rPr>
          <w:rFonts w:cstheme="minorHAnsi"/>
        </w:rPr>
      </w:pPr>
      <w:r>
        <w:rPr>
          <w:color w:val="000000"/>
        </w:rPr>
        <w:t>C</w:t>
      </w:r>
      <w:r w:rsidRPr="007E780F">
        <w:rPr>
          <w:color w:val="000000"/>
        </w:rPr>
        <w:t>U: Talent slowly dispensing mounting medium into the spacer without introducing bubbles.</w:t>
      </w:r>
    </w:p>
    <w:p w14:paraId="41A13756" w14:textId="01896DC7" w:rsidR="008C706C" w:rsidRDefault="008C706C" w:rsidP="008C706C">
      <w:pPr>
        <w:pStyle w:val="ListParagraph"/>
        <w:keepLines/>
        <w:numPr>
          <w:ilvl w:val="2"/>
          <w:numId w:val="3"/>
        </w:numPr>
        <w:spacing w:before="120"/>
        <w:contextualSpacing w:val="0"/>
        <w:rPr>
          <w:rFonts w:cstheme="minorHAnsi"/>
        </w:rPr>
      </w:pPr>
      <w:r w:rsidRPr="00073049">
        <w:rPr>
          <w:color w:val="000000"/>
        </w:rPr>
        <w:t>SCOPE</w:t>
      </w:r>
      <w:r>
        <w:rPr>
          <w:color w:val="000000"/>
        </w:rPr>
        <w:t xml:space="preserve">: Talent lifting the </w:t>
      </w:r>
      <w:r w:rsidR="00696D6A">
        <w:rPr>
          <w:color w:val="000000"/>
        </w:rPr>
        <w:t>immune-</w:t>
      </w:r>
      <w:r>
        <w:rPr>
          <w:color w:val="000000"/>
        </w:rPr>
        <w:t>stained tissue by a membranous labyrinth connected to a crista.</w:t>
      </w:r>
      <w:r w:rsidR="00705549">
        <w:rPr>
          <w:color w:val="000000"/>
        </w:rPr>
        <w:t xml:space="preserve"> </w:t>
      </w:r>
      <w:r w:rsidR="00705549" w:rsidRPr="00705549">
        <w:rPr>
          <w:color w:val="000000"/>
          <w:highlight w:val="green"/>
        </w:rPr>
        <w:t>NOTE: 5.1.4 and 5.1.5 are filmed in a single shot</w:t>
      </w:r>
    </w:p>
    <w:p w14:paraId="72687405" w14:textId="77777777" w:rsidR="008C706C" w:rsidRPr="008C706C" w:rsidRDefault="008C706C" w:rsidP="008C706C">
      <w:pPr>
        <w:pStyle w:val="ListParagraph"/>
        <w:keepLines/>
        <w:numPr>
          <w:ilvl w:val="2"/>
          <w:numId w:val="3"/>
        </w:numPr>
        <w:spacing w:before="120"/>
        <w:contextualSpacing w:val="0"/>
        <w:rPr>
          <w:rFonts w:cstheme="minorHAnsi"/>
        </w:rPr>
      </w:pPr>
      <w:r w:rsidRPr="00073049">
        <w:rPr>
          <w:color w:val="000000"/>
        </w:rPr>
        <w:t>SCOPE</w:t>
      </w:r>
      <w:r>
        <w:rPr>
          <w:color w:val="000000"/>
        </w:rPr>
        <w:t>: Talent placing the vestibular complex in the center of the spacer.</w:t>
      </w:r>
    </w:p>
    <w:p w14:paraId="1D0A0209" w14:textId="77777777" w:rsidR="008C706C" w:rsidRPr="008C706C" w:rsidRDefault="008C706C" w:rsidP="008C706C">
      <w:pPr>
        <w:pStyle w:val="ListParagraph"/>
        <w:keepLines/>
        <w:spacing w:before="120"/>
        <w:ind w:left="1627"/>
        <w:contextualSpacing w:val="0"/>
        <w:rPr>
          <w:rFonts w:cstheme="minorHAnsi"/>
        </w:rPr>
      </w:pPr>
    </w:p>
    <w:p w14:paraId="4A9A8732" w14:textId="7F286A4F" w:rsidR="008C706C" w:rsidRPr="000850EB" w:rsidRDefault="008C706C" w:rsidP="008C706C">
      <w:pPr>
        <w:pStyle w:val="ListParagraph"/>
        <w:keepLines/>
        <w:numPr>
          <w:ilvl w:val="1"/>
          <w:numId w:val="3"/>
        </w:numPr>
        <w:spacing w:before="120"/>
        <w:rPr>
          <w:rFonts w:cstheme="minorHAnsi"/>
          <w:color w:val="7030A0"/>
        </w:rPr>
      </w:pPr>
      <w:r w:rsidRPr="000850EB">
        <w:rPr>
          <w:color w:val="7030A0"/>
        </w:rPr>
        <w:t xml:space="preserve">For imaging </w:t>
      </w:r>
      <w:r w:rsidR="005C663B">
        <w:rPr>
          <w:color w:val="7030A0"/>
        </w:rPr>
        <w:t xml:space="preserve">of </w:t>
      </w:r>
      <w:r w:rsidRPr="000850EB">
        <w:rPr>
          <w:color w:val="7030A0"/>
        </w:rPr>
        <w:t xml:space="preserve">the vestibular ganglion, orient the utricular sensory epithelium </w:t>
      </w:r>
      <w:r w:rsidR="005C663B">
        <w:rPr>
          <w:color w:val="7030A0"/>
        </w:rPr>
        <w:t>upwards</w:t>
      </w:r>
      <w:r w:rsidRPr="000850EB">
        <w:rPr>
          <w:color w:val="7030A0"/>
        </w:rPr>
        <w:t xml:space="preserve"> </w:t>
      </w:r>
      <w:r w:rsidRPr="000850EB">
        <w:rPr>
          <w:b/>
          <w:color w:val="7030A0"/>
        </w:rPr>
        <w:t>[1]</w:t>
      </w:r>
      <w:r w:rsidRPr="000850EB">
        <w:rPr>
          <w:color w:val="7030A0"/>
        </w:rPr>
        <w:t xml:space="preserve">. For imaging neuronal projections, orient the utricular sensory epithelium facing down </w:t>
      </w:r>
      <w:r w:rsidRPr="000850EB">
        <w:rPr>
          <w:b/>
          <w:color w:val="7030A0"/>
        </w:rPr>
        <w:t>[2]</w:t>
      </w:r>
      <w:r w:rsidRPr="000850EB">
        <w:rPr>
          <w:color w:val="7030A0"/>
        </w:rPr>
        <w:t>.</w:t>
      </w:r>
    </w:p>
    <w:p w14:paraId="25416BD9" w14:textId="652B9E1E" w:rsidR="008C706C" w:rsidRDefault="008C706C" w:rsidP="008C706C">
      <w:pPr>
        <w:pStyle w:val="ListParagraph"/>
        <w:keepLines/>
        <w:numPr>
          <w:ilvl w:val="2"/>
          <w:numId w:val="3"/>
        </w:numPr>
        <w:spacing w:before="120"/>
        <w:contextualSpacing w:val="0"/>
        <w:rPr>
          <w:rFonts w:cstheme="minorHAnsi"/>
        </w:rPr>
      </w:pPr>
      <w:r w:rsidRPr="00073049">
        <w:rPr>
          <w:color w:val="000000"/>
        </w:rPr>
        <w:lastRenderedPageBreak/>
        <w:t>SCOPE</w:t>
      </w:r>
      <w:r>
        <w:rPr>
          <w:color w:val="000000"/>
        </w:rPr>
        <w:t>: The vestibular complex oriented with the utricular sensory epithelium facing up.</w:t>
      </w:r>
      <w:r>
        <w:rPr>
          <w:b/>
          <w:color w:val="000000"/>
        </w:rPr>
        <w:t xml:space="preserve"> TXT - Ganglion view</w:t>
      </w:r>
      <w:r w:rsidR="00F053E8">
        <w:rPr>
          <w:b/>
          <w:color w:val="000000"/>
        </w:rPr>
        <w:t xml:space="preserve"> </w:t>
      </w:r>
      <w:r w:rsidR="00F053E8" w:rsidRPr="00F053E8">
        <w:rPr>
          <w:b/>
          <w:color w:val="000000"/>
          <w:highlight w:val="green"/>
        </w:rPr>
        <w:t>NOTE: Filmed with 4.6.2</w:t>
      </w:r>
    </w:p>
    <w:p w14:paraId="11B251A9" w14:textId="21C265B0" w:rsidR="000C3334" w:rsidRPr="00F053E8" w:rsidRDefault="008C706C" w:rsidP="00FD7790">
      <w:pPr>
        <w:pStyle w:val="ListParagraph"/>
        <w:keepLines/>
        <w:numPr>
          <w:ilvl w:val="2"/>
          <w:numId w:val="3"/>
        </w:numPr>
        <w:spacing w:before="120"/>
        <w:contextualSpacing w:val="0"/>
        <w:rPr>
          <w:rFonts w:cstheme="minorHAnsi"/>
          <w:highlight w:val="green"/>
        </w:rPr>
      </w:pPr>
      <w:r w:rsidRPr="00073049">
        <w:rPr>
          <w:color w:val="000000"/>
        </w:rPr>
        <w:t>SCOPE</w:t>
      </w:r>
      <w:r>
        <w:rPr>
          <w:color w:val="000000"/>
        </w:rPr>
        <w:t>: The vestibular complex oriented with the utricular sensory epithelium facing down.</w:t>
      </w:r>
      <w:r>
        <w:rPr>
          <w:b/>
          <w:color w:val="000000"/>
        </w:rPr>
        <w:t xml:space="preserve"> TXT - Neuronal projection view</w:t>
      </w:r>
      <w:r w:rsidR="00F053E8">
        <w:rPr>
          <w:b/>
          <w:color w:val="000000"/>
        </w:rPr>
        <w:t xml:space="preserve"> </w:t>
      </w:r>
      <w:r w:rsidR="00F053E8" w:rsidRPr="00F053E8">
        <w:rPr>
          <w:b/>
          <w:color w:val="000000"/>
          <w:highlight w:val="green"/>
        </w:rPr>
        <w:t>NOTE: Filmed with 4.6.2</w:t>
      </w:r>
      <w:r w:rsidR="00F053E8">
        <w:rPr>
          <w:b/>
          <w:color w:val="000000"/>
          <w:highlight w:val="green"/>
        </w:rPr>
        <w:t xml:space="preserve"> reverse</w:t>
      </w:r>
    </w:p>
    <w:p w14:paraId="1376D4C3" w14:textId="24C8B595" w:rsidR="008C706C" w:rsidRPr="000850EB" w:rsidRDefault="008C706C" w:rsidP="008C706C">
      <w:pPr>
        <w:pStyle w:val="ListParagraph"/>
        <w:keepNext/>
        <w:keepLines/>
        <w:numPr>
          <w:ilvl w:val="1"/>
          <w:numId w:val="3"/>
        </w:numPr>
        <w:spacing w:before="120"/>
        <w:contextualSpacing w:val="0"/>
        <w:rPr>
          <w:rFonts w:cstheme="minorHAnsi"/>
          <w:color w:val="7030A0"/>
        </w:rPr>
      </w:pPr>
      <w:r w:rsidRPr="000850EB">
        <w:rPr>
          <w:color w:val="7030A0"/>
        </w:rPr>
        <w:t xml:space="preserve">Gently apply a </w:t>
      </w:r>
      <w:r w:rsidR="00721A22">
        <w:rPr>
          <w:color w:val="7030A0"/>
        </w:rPr>
        <w:t>number</w:t>
      </w:r>
      <w:r w:rsidRPr="000850EB">
        <w:rPr>
          <w:color w:val="7030A0"/>
        </w:rPr>
        <w:t xml:space="preserve"> 1.5 coverslip by pointing the three cristae away from the lowering edge, placing one side on the slide, and slowly angling it down over the tissue to minimize folding </w:t>
      </w:r>
      <w:r w:rsidRPr="000850EB">
        <w:rPr>
          <w:b/>
          <w:bCs/>
          <w:color w:val="7030A0"/>
        </w:rPr>
        <w:t>[1]</w:t>
      </w:r>
      <w:r w:rsidRPr="000850EB">
        <w:rPr>
          <w:color w:val="7030A0"/>
        </w:rPr>
        <w:t>.</w:t>
      </w:r>
    </w:p>
    <w:p w14:paraId="50CCEA8C" w14:textId="489B7E62" w:rsidR="008C706C" w:rsidRPr="006D1037" w:rsidRDefault="00133F0B" w:rsidP="008C706C">
      <w:pPr>
        <w:pStyle w:val="ListParagraph"/>
        <w:keepLines/>
        <w:numPr>
          <w:ilvl w:val="2"/>
          <w:numId w:val="3"/>
        </w:numPr>
        <w:spacing w:before="120"/>
        <w:contextualSpacing w:val="0"/>
        <w:rPr>
          <w:rFonts w:cstheme="minorHAnsi"/>
        </w:rPr>
      </w:pPr>
      <w:r>
        <w:rPr>
          <w:color w:val="000000"/>
        </w:rPr>
        <w:t>SCOPE</w:t>
      </w:r>
      <w:r w:rsidR="008C706C">
        <w:rPr>
          <w:color w:val="000000"/>
        </w:rPr>
        <w:t>: Talent lowering one edge of a number 1.5 coverslip gradually over the oriented tissue without folding the vestibular organs.</w:t>
      </w:r>
    </w:p>
    <w:p w14:paraId="64BB9EF4" w14:textId="77777777" w:rsidR="0030512C" w:rsidRPr="00B07A3B" w:rsidRDefault="0030512C" w:rsidP="0030512C">
      <w:pPr>
        <w:widowControl w:val="0"/>
        <w:autoSpaceDE w:val="0"/>
        <w:autoSpaceDN w:val="0"/>
        <w:adjustRightInd w:val="0"/>
        <w:rPr>
          <w:rFonts w:eastAsia="Times New Roman" w:cstheme="minorHAnsi"/>
          <w:color w:val="000000"/>
        </w:rPr>
      </w:pPr>
    </w:p>
    <w:p w14:paraId="09689C4F" w14:textId="6CB600E5" w:rsidR="00495959" w:rsidRDefault="00495959" w:rsidP="0030512C">
      <w:pPr>
        <w:spacing w:before="120"/>
        <w:rPr>
          <w:rFonts w:cstheme="minorHAnsi"/>
        </w:rPr>
      </w:pPr>
    </w:p>
    <w:p w14:paraId="38F66FEC" w14:textId="77777777" w:rsidR="008C706C" w:rsidRDefault="008C706C" w:rsidP="0030512C">
      <w:pPr>
        <w:spacing w:before="120"/>
        <w:rPr>
          <w:rFonts w:cstheme="minorHAnsi"/>
        </w:rPr>
      </w:pPr>
    </w:p>
    <w:p w14:paraId="1F690DC2" w14:textId="77777777" w:rsidR="008C706C" w:rsidRDefault="008C706C" w:rsidP="0030512C">
      <w:pPr>
        <w:spacing w:before="120"/>
        <w:rPr>
          <w:rFonts w:cstheme="minorHAnsi"/>
        </w:rPr>
      </w:pPr>
    </w:p>
    <w:p w14:paraId="17400D5C" w14:textId="77777777" w:rsidR="008C706C" w:rsidRDefault="008C706C" w:rsidP="0030512C">
      <w:pPr>
        <w:spacing w:before="120"/>
        <w:rPr>
          <w:rFonts w:cstheme="minorHAnsi"/>
        </w:rPr>
      </w:pPr>
    </w:p>
    <w:p w14:paraId="1D3A8D5C" w14:textId="590910E3" w:rsidR="008C706C" w:rsidRDefault="008C706C" w:rsidP="0030512C">
      <w:pPr>
        <w:spacing w:before="120"/>
        <w:rPr>
          <w:rFonts w:cstheme="minorHAnsi"/>
        </w:rPr>
      </w:pPr>
    </w:p>
    <w:p w14:paraId="4BD9BE30" w14:textId="7B621C96" w:rsidR="008A6B08" w:rsidRDefault="008A6B08" w:rsidP="0030512C">
      <w:pPr>
        <w:spacing w:before="120"/>
        <w:rPr>
          <w:rFonts w:cstheme="minorHAnsi"/>
        </w:rPr>
      </w:pPr>
    </w:p>
    <w:p w14:paraId="48F083C3" w14:textId="77777777" w:rsidR="00705549" w:rsidRDefault="00705549" w:rsidP="0030512C">
      <w:pPr>
        <w:spacing w:before="120"/>
        <w:rPr>
          <w:rFonts w:cstheme="minorHAnsi"/>
        </w:rPr>
      </w:pPr>
    </w:p>
    <w:p w14:paraId="4B62B181" w14:textId="77777777" w:rsidR="00705549" w:rsidRDefault="00705549" w:rsidP="0030512C">
      <w:pPr>
        <w:spacing w:before="120"/>
        <w:rPr>
          <w:rFonts w:cstheme="minorHAnsi"/>
        </w:rPr>
      </w:pPr>
    </w:p>
    <w:p w14:paraId="58A87C21" w14:textId="77777777" w:rsidR="00705549" w:rsidRDefault="00705549" w:rsidP="0030512C">
      <w:pPr>
        <w:spacing w:before="120"/>
        <w:rPr>
          <w:rFonts w:cstheme="minorHAnsi"/>
        </w:rPr>
      </w:pPr>
    </w:p>
    <w:p w14:paraId="1CAB42E0" w14:textId="77777777" w:rsidR="00705549" w:rsidRDefault="00705549" w:rsidP="0030512C">
      <w:pPr>
        <w:spacing w:before="120"/>
        <w:rPr>
          <w:rFonts w:cstheme="minorHAnsi"/>
        </w:rPr>
      </w:pPr>
    </w:p>
    <w:p w14:paraId="09DA7C25" w14:textId="77777777" w:rsidR="00705549" w:rsidRDefault="00705549" w:rsidP="0030512C">
      <w:pPr>
        <w:spacing w:before="120"/>
        <w:rPr>
          <w:rFonts w:cstheme="minorHAnsi"/>
        </w:rPr>
      </w:pPr>
    </w:p>
    <w:p w14:paraId="3671D025" w14:textId="77777777" w:rsidR="00705549" w:rsidRDefault="00705549" w:rsidP="0030512C">
      <w:pPr>
        <w:spacing w:before="120"/>
        <w:rPr>
          <w:rFonts w:cstheme="minorHAnsi"/>
        </w:rPr>
      </w:pPr>
    </w:p>
    <w:p w14:paraId="1FA5745E" w14:textId="77777777" w:rsidR="00705549" w:rsidRDefault="00705549" w:rsidP="0030512C">
      <w:pPr>
        <w:spacing w:before="120"/>
        <w:rPr>
          <w:rFonts w:cstheme="minorHAnsi"/>
        </w:rPr>
      </w:pPr>
    </w:p>
    <w:p w14:paraId="7C5B4119" w14:textId="77777777" w:rsidR="00705549" w:rsidRDefault="00705549" w:rsidP="0030512C">
      <w:pPr>
        <w:spacing w:before="120"/>
        <w:rPr>
          <w:rFonts w:cstheme="minorHAnsi"/>
        </w:rPr>
      </w:pPr>
    </w:p>
    <w:p w14:paraId="701E57C3" w14:textId="77777777" w:rsidR="00705549" w:rsidRDefault="00705549" w:rsidP="0030512C">
      <w:pPr>
        <w:spacing w:before="120"/>
        <w:rPr>
          <w:rFonts w:cstheme="minorHAnsi"/>
        </w:rPr>
      </w:pPr>
    </w:p>
    <w:p w14:paraId="11E8FE33" w14:textId="77777777" w:rsidR="00705549" w:rsidRDefault="00705549" w:rsidP="0030512C">
      <w:pPr>
        <w:spacing w:before="120"/>
        <w:rPr>
          <w:rFonts w:cstheme="minorHAnsi"/>
        </w:rPr>
      </w:pPr>
    </w:p>
    <w:p w14:paraId="0FD051AE" w14:textId="77777777" w:rsidR="00705549" w:rsidRDefault="00705549" w:rsidP="0030512C">
      <w:pPr>
        <w:spacing w:before="120"/>
        <w:rPr>
          <w:rFonts w:cstheme="minorHAnsi"/>
        </w:rPr>
      </w:pPr>
    </w:p>
    <w:p w14:paraId="5FCF8F2B" w14:textId="77777777" w:rsidR="00705549" w:rsidRDefault="00705549" w:rsidP="0030512C">
      <w:pPr>
        <w:spacing w:before="120"/>
        <w:rPr>
          <w:rFonts w:cstheme="minorHAnsi"/>
        </w:rPr>
      </w:pPr>
    </w:p>
    <w:p w14:paraId="76A49CD6" w14:textId="77777777" w:rsidR="00705549" w:rsidRDefault="00705549" w:rsidP="0030512C">
      <w:pPr>
        <w:spacing w:before="120"/>
        <w:rPr>
          <w:rFonts w:cstheme="minorHAnsi"/>
        </w:rPr>
      </w:pPr>
    </w:p>
    <w:p w14:paraId="3D1C231D" w14:textId="77777777" w:rsidR="00705549" w:rsidRDefault="00705549" w:rsidP="0030512C">
      <w:pPr>
        <w:spacing w:before="120"/>
        <w:rPr>
          <w:rFonts w:cstheme="minorHAnsi"/>
        </w:rPr>
      </w:pPr>
    </w:p>
    <w:p w14:paraId="5A420A3B" w14:textId="77777777" w:rsidR="00705549" w:rsidRDefault="00705549" w:rsidP="0030512C">
      <w:pPr>
        <w:spacing w:before="120"/>
        <w:rPr>
          <w:rFonts w:cstheme="minorHAnsi"/>
        </w:rPr>
      </w:pPr>
    </w:p>
    <w:p w14:paraId="3E9A4030" w14:textId="77777777" w:rsidR="00705549" w:rsidRDefault="00705549" w:rsidP="0030512C">
      <w:pPr>
        <w:spacing w:before="120"/>
        <w:rPr>
          <w:rFonts w:cstheme="minorHAnsi"/>
        </w:rPr>
      </w:pPr>
    </w:p>
    <w:p w14:paraId="357A1C27" w14:textId="77777777" w:rsidR="00705549" w:rsidRDefault="00705549" w:rsidP="0030512C">
      <w:pPr>
        <w:spacing w:before="120"/>
        <w:rPr>
          <w:rFonts w:cstheme="minorHAnsi"/>
        </w:rPr>
      </w:pPr>
    </w:p>
    <w:p w14:paraId="7DEFAEEF" w14:textId="77777777" w:rsidR="008A6B08" w:rsidRPr="0030512C" w:rsidRDefault="008A6B08" w:rsidP="0030512C">
      <w:pPr>
        <w:spacing w:before="120"/>
        <w:rPr>
          <w:rFonts w:cstheme="minorHAnsi"/>
        </w:rPr>
      </w:pPr>
    </w:p>
    <w:p w14:paraId="12FDC79E" w14:textId="59861F38" w:rsidR="00495959" w:rsidRPr="00B07A3B" w:rsidRDefault="00495959" w:rsidP="00495959">
      <w:pPr>
        <w:pStyle w:val="Heading1"/>
        <w:rPr>
          <w:rFonts w:cstheme="minorHAnsi"/>
        </w:rPr>
      </w:pPr>
      <w:r w:rsidRPr="00B07A3B">
        <w:rPr>
          <w:rFonts w:cstheme="minorHAnsi"/>
        </w:rPr>
        <w:t>Results</w:t>
      </w:r>
    </w:p>
    <w:p w14:paraId="7A4F1842" w14:textId="77777777" w:rsidR="00495959" w:rsidRPr="00B07A3B" w:rsidRDefault="00495959" w:rsidP="00495959">
      <w:pPr>
        <w:ind w:left="360"/>
        <w:outlineLvl w:val="0"/>
        <w:rPr>
          <w:rFonts w:cstheme="minorHAnsi"/>
          <w:lang w:eastAsia="zh-TW"/>
        </w:rPr>
      </w:pPr>
    </w:p>
    <w:p w14:paraId="1C654D1D" w14:textId="275D4291" w:rsidR="00985FE6" w:rsidRPr="00705549" w:rsidRDefault="00EE6470" w:rsidP="00705549">
      <w:pPr>
        <w:pStyle w:val="ListParagraph"/>
        <w:numPr>
          <w:ilvl w:val="0"/>
          <w:numId w:val="3"/>
        </w:numPr>
        <w:spacing w:before="240"/>
        <w:outlineLvl w:val="0"/>
        <w:rPr>
          <w:rFonts w:cstheme="minorHAnsi"/>
          <w:lang w:eastAsia="zh-TW"/>
        </w:rPr>
      </w:pPr>
      <w:r>
        <w:rPr>
          <w:rFonts w:cstheme="minorHAnsi"/>
          <w:b/>
        </w:rPr>
        <w:t xml:space="preserve">Results </w:t>
      </w:r>
    </w:p>
    <w:p w14:paraId="061BB651" w14:textId="3CEA6DF6" w:rsidR="00D328D5" w:rsidRPr="00B97771" w:rsidRDefault="00C3769B" w:rsidP="00495959">
      <w:pPr>
        <w:pStyle w:val="ListParagraph"/>
        <w:numPr>
          <w:ilvl w:val="1"/>
          <w:numId w:val="3"/>
        </w:numPr>
        <w:spacing w:before="120"/>
        <w:contextualSpacing w:val="0"/>
        <w:outlineLvl w:val="0"/>
        <w:rPr>
          <w:rFonts w:cstheme="minorHAnsi"/>
          <w:color w:val="7030A0"/>
        </w:rPr>
      </w:pPr>
      <w:r w:rsidRPr="00C3769B">
        <w:rPr>
          <w:rFonts w:cstheme="minorHAnsi"/>
          <w:color w:val="7030A0"/>
        </w:rPr>
        <w:t xml:space="preserve">The dissection and imaging method </w:t>
      </w:r>
      <w:r w:rsidR="001C207F">
        <w:rPr>
          <w:rFonts w:cstheme="minorHAnsi"/>
          <w:color w:val="7030A0"/>
        </w:rPr>
        <w:t>enable</w:t>
      </w:r>
      <w:r w:rsidR="00AE7586">
        <w:rPr>
          <w:rFonts w:cstheme="minorHAnsi"/>
          <w:color w:val="7030A0"/>
        </w:rPr>
        <w:t>d</w:t>
      </w:r>
      <w:r w:rsidR="001C207F">
        <w:rPr>
          <w:rFonts w:cstheme="minorHAnsi"/>
          <w:color w:val="7030A0"/>
        </w:rPr>
        <w:t xml:space="preserve"> counting </w:t>
      </w:r>
      <w:proofErr w:type="gramStart"/>
      <w:r w:rsidR="001C207F">
        <w:rPr>
          <w:rFonts w:cstheme="minorHAnsi"/>
          <w:color w:val="7030A0"/>
        </w:rPr>
        <w:t xml:space="preserve">of </w:t>
      </w:r>
      <w:r w:rsidRPr="00C3769B">
        <w:rPr>
          <w:rFonts w:cstheme="minorHAnsi"/>
          <w:color w:val="7030A0"/>
        </w:rPr>
        <w:t xml:space="preserve"> β</w:t>
      </w:r>
      <w:proofErr w:type="gramEnd"/>
      <w:r w:rsidRPr="00C3769B">
        <w:rPr>
          <w:rFonts w:cstheme="minorHAnsi"/>
          <w:color w:val="7030A0"/>
        </w:rPr>
        <w:t xml:space="preserve">-III </w:t>
      </w:r>
      <w:r w:rsidR="009B76A8" w:rsidRPr="009B76A8">
        <w:rPr>
          <w:rFonts w:cstheme="minorHAnsi"/>
          <w:i/>
          <w:iCs/>
          <w:color w:val="EE0000"/>
        </w:rPr>
        <w:t>(beta three)</w:t>
      </w:r>
      <w:r w:rsidR="009B76A8">
        <w:rPr>
          <w:rFonts w:cstheme="minorHAnsi"/>
          <w:color w:val="7030A0"/>
        </w:rPr>
        <w:t xml:space="preserve"> </w:t>
      </w:r>
      <w:r w:rsidRPr="00C3769B">
        <w:rPr>
          <w:rFonts w:cstheme="minorHAnsi"/>
          <w:color w:val="7030A0"/>
        </w:rPr>
        <w:t>tubulin-positive superior vestibular ganglion neurons at 40</w:t>
      </w:r>
      <w:r w:rsidR="00A3772B">
        <w:rPr>
          <w:rFonts w:cstheme="minorHAnsi"/>
          <w:color w:val="7030A0"/>
        </w:rPr>
        <w:t>X</w:t>
      </w:r>
      <w:r w:rsidRPr="00C3769B">
        <w:rPr>
          <w:rFonts w:cstheme="minorHAnsi"/>
          <w:color w:val="7030A0"/>
        </w:rPr>
        <w:t xml:space="preserve"> </w:t>
      </w:r>
      <w:r w:rsidR="00A3772B" w:rsidRPr="00A3772B">
        <w:rPr>
          <w:rFonts w:cstheme="minorHAnsi"/>
          <w:i/>
          <w:iCs/>
          <w:color w:val="EE0000"/>
        </w:rPr>
        <w:t>(forty ex)</w:t>
      </w:r>
      <w:r w:rsidR="00A3772B">
        <w:rPr>
          <w:rFonts w:cstheme="minorHAnsi"/>
          <w:color w:val="7030A0"/>
        </w:rPr>
        <w:t xml:space="preserve"> </w:t>
      </w:r>
      <w:r w:rsidRPr="00C3769B">
        <w:rPr>
          <w:rFonts w:cstheme="minorHAnsi"/>
          <w:color w:val="7030A0"/>
        </w:rPr>
        <w:t xml:space="preserve">magnification </w:t>
      </w:r>
      <w:r w:rsidRPr="00C3769B">
        <w:rPr>
          <w:rFonts w:cstheme="minorHAnsi"/>
          <w:b/>
          <w:bCs/>
          <w:color w:val="7030A0"/>
        </w:rPr>
        <w:t>[1]</w:t>
      </w:r>
      <w:r w:rsidRPr="00C3769B">
        <w:rPr>
          <w:rFonts w:cstheme="minorHAnsi"/>
          <w:color w:val="7030A0"/>
        </w:rPr>
        <w:t xml:space="preserve">. It also enabled </w:t>
      </w:r>
      <w:r w:rsidR="002502EC">
        <w:rPr>
          <w:rFonts w:cstheme="minorHAnsi"/>
          <w:color w:val="7030A0"/>
        </w:rPr>
        <w:t xml:space="preserve">visualization and tracing of </w:t>
      </w:r>
      <w:r w:rsidRPr="00C3769B">
        <w:rPr>
          <w:rFonts w:cstheme="minorHAnsi"/>
          <w:color w:val="7030A0"/>
        </w:rPr>
        <w:t xml:space="preserve">neuronal projections extending to the posterior crista </w:t>
      </w:r>
      <w:r w:rsidRPr="00C3769B">
        <w:rPr>
          <w:rFonts w:cstheme="minorHAnsi"/>
          <w:b/>
          <w:bCs/>
          <w:color w:val="7030A0"/>
        </w:rPr>
        <w:t>[2]</w:t>
      </w:r>
      <w:r w:rsidRPr="00C3769B">
        <w:rPr>
          <w:rFonts w:cstheme="minorHAnsi"/>
          <w:color w:val="7030A0"/>
        </w:rPr>
        <w:t>.</w:t>
      </w:r>
    </w:p>
    <w:p w14:paraId="3FAB9A67" w14:textId="34490DBD" w:rsidR="00B97771" w:rsidRPr="0072053E" w:rsidRDefault="00B97771" w:rsidP="00B97771">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Figure </w:t>
      </w:r>
      <w:r w:rsidR="007103AF">
        <w:rPr>
          <w:rFonts w:cstheme="minorHAnsi"/>
        </w:rPr>
        <w:t>5</w:t>
      </w:r>
      <w:r w:rsidR="00C76055" w:rsidRPr="007103AF">
        <w:rPr>
          <w:rFonts w:cstheme="minorHAnsi"/>
          <w:b/>
          <w:bCs/>
          <w:i/>
          <w:iCs/>
          <w:color w:val="0070C0"/>
        </w:rPr>
        <w:t xml:space="preserve"> Video Editor</w:t>
      </w:r>
      <w:r w:rsidR="00C76055" w:rsidRPr="00C76055">
        <w:rPr>
          <w:rFonts w:cstheme="minorHAnsi"/>
          <w:i/>
          <w:iCs/>
          <w:color w:val="0070C0"/>
        </w:rPr>
        <w:t>: In Panel A on the left, please highlight the white dashed box and the red X marking a green neuron</w:t>
      </w:r>
      <w:r w:rsidRPr="00C76055">
        <w:rPr>
          <w:rFonts w:cstheme="minorHAnsi"/>
          <w:i/>
          <w:iCs/>
          <w:color w:val="0070C0"/>
        </w:rPr>
        <w:t>.</w:t>
      </w:r>
    </w:p>
    <w:p w14:paraId="5E5DAA0F" w14:textId="73CDC138" w:rsidR="0072053E" w:rsidRPr="0072053E" w:rsidRDefault="0072053E" w:rsidP="00B97771">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Figure 5</w:t>
      </w:r>
      <w:r w:rsidRPr="007103AF">
        <w:rPr>
          <w:rFonts w:cstheme="minorHAnsi"/>
          <w:b/>
          <w:bCs/>
          <w:i/>
          <w:iCs/>
          <w:color w:val="0070C0"/>
        </w:rPr>
        <w:t xml:space="preserve"> </w:t>
      </w:r>
      <w:r w:rsidRPr="0072053E">
        <w:rPr>
          <w:rFonts w:cstheme="minorHAnsi"/>
          <w:b/>
          <w:bCs/>
          <w:i/>
          <w:iCs/>
          <w:color w:val="0070C0"/>
        </w:rPr>
        <w:t xml:space="preserve">Video Editor: </w:t>
      </w:r>
      <w:r w:rsidRPr="0072053E">
        <w:rPr>
          <w:rFonts w:cstheme="minorHAnsi"/>
          <w:i/>
          <w:iCs/>
          <w:color w:val="0070C0"/>
        </w:rPr>
        <w:t xml:space="preserve">In Panel B on the right, please highlight the green </w:t>
      </w:r>
      <w:r w:rsidR="00DE60D3">
        <w:rPr>
          <w:rFonts w:cstheme="minorHAnsi"/>
          <w:i/>
          <w:iCs/>
          <w:color w:val="0070C0"/>
        </w:rPr>
        <w:t>fiber</w:t>
      </w:r>
      <w:r w:rsidR="000D4F06">
        <w:rPr>
          <w:rFonts w:cstheme="minorHAnsi"/>
          <w:i/>
          <w:iCs/>
          <w:color w:val="0070C0"/>
        </w:rPr>
        <w:t>-</w:t>
      </w:r>
      <w:r w:rsidR="00DE60D3">
        <w:rPr>
          <w:rFonts w:cstheme="minorHAnsi"/>
          <w:i/>
          <w:iCs/>
          <w:color w:val="0070C0"/>
        </w:rPr>
        <w:t>like</w:t>
      </w:r>
      <w:r w:rsidRPr="0072053E">
        <w:rPr>
          <w:rFonts w:cstheme="minorHAnsi"/>
          <w:i/>
          <w:iCs/>
          <w:color w:val="0070C0"/>
        </w:rPr>
        <w:t xml:space="preserve"> neuronal projections</w:t>
      </w:r>
      <w:r>
        <w:rPr>
          <w:rFonts w:cstheme="minorHAnsi"/>
          <w:i/>
          <w:iCs/>
          <w:color w:val="0070C0"/>
        </w:rPr>
        <w:t>.</w:t>
      </w:r>
    </w:p>
    <w:p w14:paraId="0C554E5A" w14:textId="77777777" w:rsidR="00B97771" w:rsidRDefault="00B97771" w:rsidP="00B97771">
      <w:pPr>
        <w:pStyle w:val="ListParagraph"/>
        <w:spacing w:before="120"/>
        <w:ind w:left="907"/>
        <w:contextualSpacing w:val="0"/>
        <w:outlineLvl w:val="0"/>
        <w:rPr>
          <w:rFonts w:cstheme="minorHAnsi"/>
          <w:color w:val="7030A0"/>
        </w:rPr>
      </w:pPr>
    </w:p>
    <w:p w14:paraId="2A0085A3" w14:textId="1273C0CB" w:rsidR="00495959" w:rsidRPr="000850EB" w:rsidRDefault="001C745E" w:rsidP="00495959">
      <w:pPr>
        <w:pStyle w:val="ListParagraph"/>
        <w:numPr>
          <w:ilvl w:val="1"/>
          <w:numId w:val="3"/>
        </w:numPr>
        <w:spacing w:before="120"/>
        <w:contextualSpacing w:val="0"/>
        <w:outlineLvl w:val="0"/>
        <w:rPr>
          <w:rFonts w:cstheme="minorHAnsi"/>
          <w:color w:val="7030A0"/>
        </w:rPr>
      </w:pPr>
      <w:r w:rsidRPr="000850EB">
        <w:rPr>
          <w:rFonts w:cstheme="minorHAnsi"/>
          <w:color w:val="7030A0"/>
        </w:rPr>
        <w:t>A common dissection error occurred at the natural weak point of the dumbbell-shaped vestibular ganglion</w:t>
      </w:r>
      <w:r w:rsidR="00963633">
        <w:rPr>
          <w:rFonts w:cstheme="minorHAnsi"/>
          <w:color w:val="7030A0"/>
        </w:rPr>
        <w:t>,</w:t>
      </w:r>
      <w:r w:rsidRPr="000850EB">
        <w:rPr>
          <w:rFonts w:cstheme="minorHAnsi"/>
          <w:color w:val="7030A0"/>
        </w:rPr>
        <w:t xml:space="preserve"> causing the superior and inferior regions to separate </w:t>
      </w:r>
      <w:r w:rsidRPr="000850EB">
        <w:rPr>
          <w:rFonts w:cstheme="minorHAnsi"/>
          <w:b/>
          <w:bCs/>
          <w:color w:val="7030A0"/>
        </w:rPr>
        <w:t>[</w:t>
      </w:r>
      <w:r w:rsidR="000D691D">
        <w:rPr>
          <w:rFonts w:cstheme="minorHAnsi"/>
          <w:b/>
          <w:bCs/>
          <w:color w:val="7030A0"/>
        </w:rPr>
        <w:t>1</w:t>
      </w:r>
      <w:r w:rsidRPr="000850EB">
        <w:rPr>
          <w:rFonts w:cstheme="minorHAnsi"/>
          <w:b/>
          <w:bCs/>
          <w:color w:val="7030A0"/>
        </w:rPr>
        <w:t>]</w:t>
      </w:r>
      <w:r w:rsidRPr="000850EB">
        <w:rPr>
          <w:rFonts w:cstheme="minorHAnsi"/>
          <w:color w:val="7030A0"/>
        </w:rPr>
        <w:t>. Representative confocal projections showed that part of the inferior vestibular ganglion</w:t>
      </w:r>
      <w:r w:rsidR="000D691D">
        <w:rPr>
          <w:rFonts w:cstheme="minorHAnsi"/>
          <w:color w:val="7030A0"/>
        </w:rPr>
        <w:t xml:space="preserve"> </w:t>
      </w:r>
      <w:r w:rsidR="000D691D" w:rsidRPr="000D691D">
        <w:rPr>
          <w:rFonts w:cstheme="minorHAnsi"/>
          <w:b/>
          <w:bCs/>
          <w:color w:val="7030A0"/>
        </w:rPr>
        <w:t>[2]</w:t>
      </w:r>
      <w:r w:rsidRPr="000850EB">
        <w:rPr>
          <w:rFonts w:cstheme="minorHAnsi"/>
          <w:color w:val="7030A0"/>
        </w:rPr>
        <w:t xml:space="preserve"> and the posterior crista had been torn away </w:t>
      </w:r>
      <w:r w:rsidRPr="000850EB">
        <w:rPr>
          <w:rFonts w:cstheme="minorHAnsi"/>
          <w:b/>
          <w:bCs/>
          <w:color w:val="7030A0"/>
        </w:rPr>
        <w:t>[3]</w:t>
      </w:r>
      <w:r w:rsidRPr="000850EB">
        <w:rPr>
          <w:rFonts w:cstheme="minorHAnsi"/>
          <w:color w:val="7030A0"/>
        </w:rPr>
        <w:t xml:space="preserve">. </w:t>
      </w:r>
    </w:p>
    <w:p w14:paraId="71138099" w14:textId="39C1043F" w:rsidR="00495959" w:rsidRDefault="00495959" w:rsidP="00495959">
      <w:pPr>
        <w:pStyle w:val="ListParagraph"/>
        <w:numPr>
          <w:ilvl w:val="2"/>
          <w:numId w:val="3"/>
        </w:numPr>
        <w:spacing w:before="120"/>
        <w:contextualSpacing w:val="0"/>
        <w:outlineLvl w:val="0"/>
        <w:rPr>
          <w:rFonts w:cstheme="minorHAnsi"/>
        </w:rPr>
      </w:pPr>
      <w:r w:rsidRPr="00B07A3B">
        <w:rPr>
          <w:rFonts w:cstheme="minorHAnsi"/>
        </w:rPr>
        <w:t>LAB MEDIA:</w:t>
      </w:r>
      <w:r w:rsidR="00233885">
        <w:rPr>
          <w:rFonts w:cstheme="minorHAnsi"/>
        </w:rPr>
        <w:t xml:space="preserve"> Figure 6</w:t>
      </w:r>
      <w:r w:rsidR="001C745E">
        <w:rPr>
          <w:rFonts w:cstheme="minorHAnsi"/>
        </w:rPr>
        <w:t xml:space="preserve"> </w:t>
      </w:r>
      <w:r w:rsidR="001C745E" w:rsidRPr="00DC42BB">
        <w:rPr>
          <w:rFonts w:cstheme="minorHAnsi"/>
          <w:b/>
          <w:bCs/>
          <w:i/>
          <w:iCs/>
          <w:color w:val="0070C0"/>
        </w:rPr>
        <w:t>Video Editor</w:t>
      </w:r>
      <w:r w:rsidR="001C745E" w:rsidRPr="00DC42BB">
        <w:rPr>
          <w:rFonts w:cstheme="minorHAnsi"/>
          <w:i/>
          <w:iCs/>
          <w:color w:val="0070C0"/>
        </w:rPr>
        <w:t>: Please highlight the dashed circle at the lower-right of the merged image in Panel A, with a glowing outline.</w:t>
      </w:r>
    </w:p>
    <w:p w14:paraId="6BB13ADD" w14:textId="69387CF8" w:rsidR="001C745E" w:rsidRDefault="001C745E" w:rsidP="00495959">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Figure 6 </w:t>
      </w:r>
      <w:r w:rsidRPr="00DC42BB">
        <w:rPr>
          <w:rFonts w:cstheme="minorHAnsi"/>
          <w:b/>
          <w:bCs/>
          <w:i/>
          <w:iCs/>
          <w:color w:val="0070C0"/>
        </w:rPr>
        <w:t>Video Editor</w:t>
      </w:r>
      <w:r w:rsidRPr="00DC42BB">
        <w:rPr>
          <w:rFonts w:cstheme="minorHAnsi"/>
          <w:i/>
          <w:iCs/>
          <w:color w:val="0070C0"/>
        </w:rPr>
        <w:t>: Please use an arrow to point to the disrupted green tissue inside the dashed circle, in Panel B.</w:t>
      </w:r>
    </w:p>
    <w:p w14:paraId="6CF3C77E" w14:textId="4C08A171" w:rsidR="001C745E" w:rsidRPr="00DC42BB" w:rsidRDefault="001C745E" w:rsidP="00495959">
      <w:pPr>
        <w:pStyle w:val="ListParagraph"/>
        <w:numPr>
          <w:ilvl w:val="2"/>
          <w:numId w:val="3"/>
        </w:numPr>
        <w:spacing w:before="120"/>
        <w:contextualSpacing w:val="0"/>
        <w:outlineLvl w:val="0"/>
        <w:rPr>
          <w:rFonts w:cstheme="minorHAnsi"/>
          <w:i/>
          <w:iCs/>
          <w:color w:val="0070C0"/>
        </w:rPr>
      </w:pPr>
      <w:r w:rsidRPr="00B07A3B">
        <w:rPr>
          <w:rFonts w:cstheme="minorHAnsi"/>
        </w:rPr>
        <w:t>LAB MEDIA:</w:t>
      </w:r>
      <w:r>
        <w:rPr>
          <w:rFonts w:cstheme="minorHAnsi"/>
        </w:rPr>
        <w:t xml:space="preserve"> Figure 6 </w:t>
      </w:r>
      <w:r w:rsidRPr="00DC42BB">
        <w:rPr>
          <w:rFonts w:cstheme="minorHAnsi"/>
          <w:b/>
          <w:bCs/>
          <w:i/>
          <w:iCs/>
          <w:color w:val="0070C0"/>
        </w:rPr>
        <w:t>Video Editor</w:t>
      </w:r>
      <w:r w:rsidRPr="00DC42BB">
        <w:rPr>
          <w:rFonts w:cstheme="minorHAnsi"/>
          <w:i/>
          <w:iCs/>
          <w:color w:val="0070C0"/>
        </w:rPr>
        <w:t>: Please highlight with an arrow the missing or damaged red tissue inside the dashed circle, in Panel C.</w:t>
      </w:r>
    </w:p>
    <w:p w14:paraId="69DC61A8" w14:textId="77777777" w:rsidR="001C745E" w:rsidRPr="00B07A3B" w:rsidRDefault="001C745E" w:rsidP="001C745E">
      <w:pPr>
        <w:pStyle w:val="ListParagraph"/>
        <w:spacing w:before="120"/>
        <w:ind w:left="907"/>
        <w:contextualSpacing w:val="0"/>
        <w:outlineLvl w:val="0"/>
        <w:rPr>
          <w:rFonts w:cstheme="minorHAnsi"/>
        </w:rPr>
      </w:pPr>
    </w:p>
    <w:p w14:paraId="14396B3D" w14:textId="526D4D19" w:rsidR="00495959" w:rsidRPr="000850EB" w:rsidRDefault="001C745E" w:rsidP="00495959">
      <w:pPr>
        <w:pStyle w:val="ListParagraph"/>
        <w:numPr>
          <w:ilvl w:val="1"/>
          <w:numId w:val="3"/>
        </w:numPr>
        <w:spacing w:before="120"/>
        <w:contextualSpacing w:val="0"/>
        <w:outlineLvl w:val="0"/>
        <w:rPr>
          <w:rFonts w:cstheme="minorHAnsi"/>
          <w:color w:val="7030A0"/>
        </w:rPr>
      </w:pPr>
      <w:r w:rsidRPr="000850EB">
        <w:rPr>
          <w:rFonts w:cstheme="minorHAnsi"/>
          <w:color w:val="7030A0"/>
        </w:rPr>
        <w:t>A mounting error occurred when the saccule folded over the vestibular ganglion, obscuring the underlying neuronal cell bodies</w:t>
      </w:r>
      <w:r w:rsidR="003A678B">
        <w:rPr>
          <w:rFonts w:cstheme="minorHAnsi"/>
          <w:color w:val="7030A0"/>
        </w:rPr>
        <w:t xml:space="preserve">, </w:t>
      </w:r>
      <w:r w:rsidR="00A77E1F">
        <w:rPr>
          <w:rFonts w:cstheme="minorHAnsi"/>
          <w:color w:val="7030A0"/>
        </w:rPr>
        <w:t>as</w:t>
      </w:r>
      <w:r w:rsidR="003A678B">
        <w:rPr>
          <w:rFonts w:cstheme="minorHAnsi"/>
          <w:color w:val="7030A0"/>
        </w:rPr>
        <w:t xml:space="preserve"> observed in the</w:t>
      </w:r>
      <w:r w:rsidRPr="000850EB">
        <w:rPr>
          <w:rFonts w:cstheme="minorHAnsi"/>
          <w:color w:val="7030A0"/>
        </w:rPr>
        <w:t xml:space="preserve"> merged</w:t>
      </w:r>
      <w:r w:rsidR="003A678B">
        <w:rPr>
          <w:rFonts w:cstheme="minorHAnsi"/>
          <w:color w:val="7030A0"/>
        </w:rPr>
        <w:t xml:space="preserve"> </w:t>
      </w:r>
      <w:r w:rsidR="003A678B" w:rsidRPr="003A678B">
        <w:rPr>
          <w:rFonts w:cstheme="minorHAnsi"/>
          <w:b/>
          <w:bCs/>
          <w:color w:val="7030A0"/>
        </w:rPr>
        <w:t>[1]</w:t>
      </w:r>
      <w:r w:rsidRPr="000850EB">
        <w:rPr>
          <w:rFonts w:cstheme="minorHAnsi"/>
          <w:color w:val="7030A0"/>
        </w:rPr>
        <w:t xml:space="preserve">, </w:t>
      </w:r>
      <w:r w:rsidR="008A6B08">
        <w:rPr>
          <w:rFonts w:cstheme="minorHAnsi"/>
          <w:color w:val="7030A0"/>
        </w:rPr>
        <w:t>TuJ1</w:t>
      </w:r>
      <w:r w:rsidR="00F70506">
        <w:rPr>
          <w:rFonts w:cstheme="minorHAnsi"/>
          <w:color w:val="7030A0"/>
        </w:rPr>
        <w:t xml:space="preserve"> </w:t>
      </w:r>
      <w:r w:rsidR="00F70506" w:rsidRPr="00E3385D">
        <w:rPr>
          <w:rFonts w:cstheme="minorHAnsi"/>
          <w:i/>
          <w:iCs/>
          <w:color w:val="EE0000"/>
        </w:rPr>
        <w:t>(tee-u-</w:t>
      </w:r>
      <w:r w:rsidR="00E3385D" w:rsidRPr="00E3385D">
        <w:rPr>
          <w:rFonts w:cstheme="minorHAnsi"/>
          <w:i/>
          <w:iCs/>
          <w:color w:val="EE0000"/>
        </w:rPr>
        <w:t>jay-one)</w:t>
      </w:r>
      <w:r w:rsidR="003A678B" w:rsidRPr="00E3385D">
        <w:rPr>
          <w:rFonts w:cstheme="minorHAnsi"/>
          <w:i/>
          <w:iCs/>
          <w:color w:val="EE0000"/>
        </w:rPr>
        <w:t xml:space="preserve"> </w:t>
      </w:r>
      <w:r w:rsidR="003A678B" w:rsidRPr="003A678B">
        <w:rPr>
          <w:rFonts w:cstheme="minorHAnsi"/>
          <w:b/>
          <w:bCs/>
          <w:color w:val="7030A0"/>
        </w:rPr>
        <w:t>[2]</w:t>
      </w:r>
      <w:r w:rsidRPr="000850EB">
        <w:rPr>
          <w:rFonts w:cstheme="minorHAnsi"/>
          <w:color w:val="7030A0"/>
        </w:rPr>
        <w:t xml:space="preserve">, and </w:t>
      </w:r>
      <w:r w:rsidR="008A6B08">
        <w:rPr>
          <w:rFonts w:cstheme="minorHAnsi"/>
          <w:color w:val="7030A0"/>
        </w:rPr>
        <w:t>myosin VIIa</w:t>
      </w:r>
      <w:r w:rsidR="001E3C2F">
        <w:rPr>
          <w:rFonts w:cstheme="minorHAnsi"/>
          <w:color w:val="7030A0"/>
        </w:rPr>
        <w:t xml:space="preserve"> </w:t>
      </w:r>
      <w:r w:rsidR="001E3C2F" w:rsidRPr="001E3C2F">
        <w:rPr>
          <w:rFonts w:cstheme="minorHAnsi"/>
          <w:i/>
          <w:iCs/>
          <w:color w:val="EE0000"/>
        </w:rPr>
        <w:t>(seven-a)</w:t>
      </w:r>
      <w:r w:rsidRPr="001E3C2F">
        <w:rPr>
          <w:rFonts w:cstheme="minorHAnsi"/>
          <w:color w:val="EE0000"/>
        </w:rPr>
        <w:t xml:space="preserve"> </w:t>
      </w:r>
      <w:r w:rsidRPr="000850EB">
        <w:rPr>
          <w:rFonts w:cstheme="minorHAnsi"/>
          <w:color w:val="7030A0"/>
        </w:rPr>
        <w:t xml:space="preserve">channels </w:t>
      </w:r>
      <w:r w:rsidR="001601EF" w:rsidRPr="000850EB">
        <w:rPr>
          <w:rFonts w:cstheme="minorHAnsi"/>
          <w:b/>
          <w:bCs/>
          <w:color w:val="7030A0"/>
        </w:rPr>
        <w:t>[3]</w:t>
      </w:r>
      <w:r w:rsidRPr="000850EB">
        <w:rPr>
          <w:rFonts w:cstheme="minorHAnsi"/>
          <w:color w:val="7030A0"/>
        </w:rPr>
        <w:t>.</w:t>
      </w:r>
    </w:p>
    <w:p w14:paraId="73ADD326" w14:textId="09BB0DFA" w:rsidR="001C745E" w:rsidRPr="00227BFA" w:rsidRDefault="001C745E" w:rsidP="001C745E">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Figure 7 </w:t>
      </w:r>
      <w:r w:rsidRPr="00DC42BB">
        <w:rPr>
          <w:rFonts w:cstheme="minorHAnsi"/>
          <w:b/>
          <w:bCs/>
          <w:i/>
          <w:iCs/>
          <w:color w:val="0070C0"/>
        </w:rPr>
        <w:t>Video Editor</w:t>
      </w:r>
      <w:r w:rsidRPr="00DC42BB">
        <w:rPr>
          <w:rFonts w:cstheme="minorHAnsi"/>
          <w:i/>
          <w:iCs/>
          <w:color w:val="0070C0"/>
        </w:rPr>
        <w:t>: In Panel A</w:t>
      </w:r>
      <w:r w:rsidR="004B63BF">
        <w:rPr>
          <w:rFonts w:cstheme="minorHAnsi"/>
          <w:i/>
          <w:iCs/>
          <w:color w:val="0070C0"/>
        </w:rPr>
        <w:t>,</w:t>
      </w:r>
      <w:r w:rsidRPr="00DC42BB">
        <w:rPr>
          <w:rFonts w:cstheme="minorHAnsi"/>
          <w:i/>
          <w:iCs/>
          <w:color w:val="0070C0"/>
        </w:rPr>
        <w:t xml:space="preserve"> </w:t>
      </w:r>
      <w:r w:rsidR="004B63BF">
        <w:rPr>
          <w:rFonts w:cstheme="minorHAnsi"/>
          <w:i/>
          <w:iCs/>
          <w:color w:val="0070C0"/>
        </w:rPr>
        <w:t>p</w:t>
      </w:r>
      <w:r w:rsidRPr="00DC42BB">
        <w:rPr>
          <w:rFonts w:cstheme="minorHAnsi"/>
          <w:i/>
          <w:iCs/>
          <w:color w:val="0070C0"/>
        </w:rPr>
        <w:t>lease highlight the white dashed circle showing the overlapping tissue</w:t>
      </w:r>
      <w:r w:rsidR="00227BFA" w:rsidRPr="00DC42BB">
        <w:rPr>
          <w:rFonts w:cstheme="minorHAnsi"/>
          <w:i/>
          <w:iCs/>
          <w:color w:val="0070C0"/>
        </w:rPr>
        <w:t>.</w:t>
      </w:r>
    </w:p>
    <w:p w14:paraId="1A92030D" w14:textId="31F17B2A" w:rsidR="001C745E" w:rsidRPr="00DC42BB" w:rsidRDefault="001C745E" w:rsidP="001C745E">
      <w:pPr>
        <w:pStyle w:val="ListParagraph"/>
        <w:numPr>
          <w:ilvl w:val="2"/>
          <w:numId w:val="3"/>
        </w:numPr>
        <w:spacing w:before="120"/>
        <w:contextualSpacing w:val="0"/>
        <w:outlineLvl w:val="0"/>
        <w:rPr>
          <w:rFonts w:cstheme="minorHAnsi"/>
          <w:i/>
          <w:iCs/>
          <w:color w:val="0070C0"/>
        </w:rPr>
      </w:pPr>
      <w:r w:rsidRPr="00B07A3B">
        <w:rPr>
          <w:rFonts w:cstheme="minorHAnsi"/>
        </w:rPr>
        <w:t>LAB MEDIA:</w:t>
      </w:r>
      <w:r>
        <w:rPr>
          <w:rFonts w:cstheme="minorHAnsi"/>
        </w:rPr>
        <w:t xml:space="preserve"> Figure 7</w:t>
      </w:r>
      <w:r w:rsidR="001601EF">
        <w:rPr>
          <w:rFonts w:cstheme="minorHAnsi"/>
        </w:rPr>
        <w:t xml:space="preserve"> </w:t>
      </w:r>
      <w:r w:rsidR="001601EF" w:rsidRPr="00DC42BB">
        <w:rPr>
          <w:rFonts w:cstheme="minorHAnsi"/>
          <w:b/>
          <w:bCs/>
          <w:i/>
          <w:iCs/>
          <w:color w:val="0070C0"/>
        </w:rPr>
        <w:t>Video Editor</w:t>
      </w:r>
      <w:r w:rsidR="001601EF" w:rsidRPr="00DC42BB">
        <w:rPr>
          <w:rFonts w:cstheme="minorHAnsi"/>
          <w:i/>
          <w:iCs/>
          <w:color w:val="0070C0"/>
        </w:rPr>
        <w:t>: In Panel B</w:t>
      </w:r>
      <w:r w:rsidR="004B63BF">
        <w:rPr>
          <w:rFonts w:cstheme="minorHAnsi"/>
          <w:i/>
          <w:iCs/>
          <w:color w:val="0070C0"/>
        </w:rPr>
        <w:t>,</w:t>
      </w:r>
      <w:r w:rsidR="001601EF" w:rsidRPr="00DC42BB">
        <w:rPr>
          <w:rFonts w:cstheme="minorHAnsi"/>
          <w:i/>
          <w:iCs/>
          <w:color w:val="0070C0"/>
        </w:rPr>
        <w:t xml:space="preserve"> use an arrow to highlight the green neuronal region obscured inside the circle.</w:t>
      </w:r>
    </w:p>
    <w:p w14:paraId="00E4DD89" w14:textId="1267EC19" w:rsidR="00AD3B41" w:rsidRDefault="001C745E" w:rsidP="00012B08">
      <w:pPr>
        <w:pStyle w:val="ListParagraph"/>
        <w:numPr>
          <w:ilvl w:val="2"/>
          <w:numId w:val="3"/>
        </w:numPr>
        <w:spacing w:before="120"/>
        <w:contextualSpacing w:val="0"/>
        <w:outlineLvl w:val="0"/>
        <w:rPr>
          <w:rFonts w:cstheme="minorHAnsi"/>
          <w:i/>
          <w:iCs/>
          <w:color w:val="0070C0"/>
        </w:rPr>
      </w:pPr>
      <w:r w:rsidRPr="00B07A3B">
        <w:rPr>
          <w:rFonts w:cstheme="minorHAnsi"/>
        </w:rPr>
        <w:t>LAB MEDIA:</w:t>
      </w:r>
      <w:r>
        <w:rPr>
          <w:rFonts w:cstheme="minorHAnsi"/>
        </w:rPr>
        <w:t xml:space="preserve"> Figure 7</w:t>
      </w:r>
      <w:r w:rsidR="001601EF">
        <w:rPr>
          <w:rFonts w:cstheme="minorHAnsi"/>
        </w:rPr>
        <w:t xml:space="preserve"> </w:t>
      </w:r>
      <w:r w:rsidR="001601EF" w:rsidRPr="00DC42BB">
        <w:rPr>
          <w:rFonts w:cstheme="minorHAnsi"/>
          <w:b/>
          <w:bCs/>
          <w:i/>
          <w:iCs/>
          <w:color w:val="0070C0"/>
        </w:rPr>
        <w:t>Video Editor</w:t>
      </w:r>
      <w:r w:rsidR="001601EF" w:rsidRPr="00DC42BB">
        <w:rPr>
          <w:rFonts w:cstheme="minorHAnsi"/>
          <w:i/>
          <w:iCs/>
          <w:color w:val="0070C0"/>
        </w:rPr>
        <w:t>: In Panel C</w:t>
      </w:r>
      <w:r w:rsidR="004B63BF">
        <w:rPr>
          <w:rFonts w:cstheme="minorHAnsi"/>
          <w:i/>
          <w:iCs/>
          <w:color w:val="0070C0"/>
        </w:rPr>
        <w:t>,</w:t>
      </w:r>
      <w:r w:rsidR="001601EF" w:rsidRPr="00DC42BB">
        <w:rPr>
          <w:rFonts w:cstheme="minorHAnsi"/>
          <w:i/>
          <w:iCs/>
          <w:color w:val="0070C0"/>
        </w:rPr>
        <w:t xml:space="preserve"> use an arrow to highlight the red folded tissue inside the circle.</w:t>
      </w:r>
    </w:p>
    <w:p w14:paraId="7793951B" w14:textId="77777777" w:rsidR="00721A22" w:rsidRDefault="00721A22" w:rsidP="00721A22">
      <w:pPr>
        <w:pStyle w:val="NormalWeb"/>
        <w:numPr>
          <w:ilvl w:val="0"/>
          <w:numId w:val="3"/>
        </w:numPr>
      </w:pPr>
      <w:r>
        <w:lastRenderedPageBreak/>
        <w:t>Temporal</w:t>
      </w:r>
      <w:r>
        <w:br/>
        <w:t xml:space="preserve">Pronunciation link: </w:t>
      </w:r>
      <w:hyperlink r:id="rId12" w:history="1">
        <w:r>
          <w:rPr>
            <w:rStyle w:val="Hyperlink"/>
          </w:rPr>
          <w:t>https://www.merriam-webster.com/dictionary/temporal</w:t>
        </w:r>
      </w:hyperlink>
      <w:r>
        <w:br/>
        <w:t>IPA: /ˈ</w:t>
      </w:r>
      <w:proofErr w:type="spellStart"/>
      <w:r>
        <w:t>tempərəl</w:t>
      </w:r>
      <w:proofErr w:type="spellEnd"/>
      <w:r>
        <w:t>/</w:t>
      </w:r>
      <w:r>
        <w:br/>
        <w:t xml:space="preserve">Phonetic Spelling: </w:t>
      </w:r>
      <w:proofErr w:type="spellStart"/>
      <w:r>
        <w:t>TEM·puh·ruhl</w:t>
      </w:r>
      <w:proofErr w:type="spellEnd"/>
    </w:p>
    <w:p w14:paraId="73CC1B8D" w14:textId="77777777" w:rsidR="00721A22" w:rsidRDefault="00721A22" w:rsidP="00721A22">
      <w:pPr>
        <w:pStyle w:val="NormalWeb"/>
        <w:numPr>
          <w:ilvl w:val="0"/>
          <w:numId w:val="3"/>
        </w:numPr>
      </w:pPr>
      <w:proofErr w:type="spellStart"/>
      <w:r>
        <w:t>Otic</w:t>
      </w:r>
      <w:proofErr w:type="spellEnd"/>
      <w:r>
        <w:br/>
        <w:t xml:space="preserve">Pronunciation link: </w:t>
      </w:r>
      <w:hyperlink r:id="rId13" w:history="1">
        <w:r>
          <w:rPr>
            <w:rStyle w:val="Hyperlink"/>
          </w:rPr>
          <w:t>https://www.merriam-webster.com/dictionary/otic</w:t>
        </w:r>
      </w:hyperlink>
      <w:r>
        <w:br/>
        <w:t>IPA: /ˈ</w:t>
      </w:r>
      <w:proofErr w:type="spellStart"/>
      <w:r>
        <w:t>oʊtɪk</w:t>
      </w:r>
      <w:proofErr w:type="spellEnd"/>
      <w:r>
        <w:t>/</w:t>
      </w:r>
      <w:r>
        <w:br/>
        <w:t xml:space="preserve">Phonetic Spelling: </w:t>
      </w:r>
      <w:proofErr w:type="spellStart"/>
      <w:r>
        <w:t>OH·tik</w:t>
      </w:r>
      <w:proofErr w:type="spellEnd"/>
    </w:p>
    <w:p w14:paraId="7849DC0B" w14:textId="77777777" w:rsidR="00721A22" w:rsidRDefault="00721A22" w:rsidP="00721A22">
      <w:pPr>
        <w:pStyle w:val="NormalWeb"/>
        <w:numPr>
          <w:ilvl w:val="0"/>
          <w:numId w:val="3"/>
        </w:numPr>
      </w:pPr>
      <w:r>
        <w:t>Posterior</w:t>
      </w:r>
      <w:r>
        <w:br/>
        <w:t xml:space="preserve">Pronunciation link: </w:t>
      </w:r>
      <w:hyperlink r:id="rId14" w:history="1">
        <w:r>
          <w:rPr>
            <w:rStyle w:val="Hyperlink"/>
          </w:rPr>
          <w:t>https://www.merriam-webster.com/dictionary/posterior</w:t>
        </w:r>
      </w:hyperlink>
      <w:r>
        <w:br/>
        <w:t>IPA: /</w:t>
      </w:r>
      <w:proofErr w:type="spellStart"/>
      <w:r>
        <w:t>pɑ</w:t>
      </w:r>
      <w:proofErr w:type="spellEnd"/>
      <w:r>
        <w:t>ːˈ</w:t>
      </w:r>
      <w:proofErr w:type="spellStart"/>
      <w:r>
        <w:t>stɪriər</w:t>
      </w:r>
      <w:proofErr w:type="spellEnd"/>
      <w:r>
        <w:t>/</w:t>
      </w:r>
      <w:r>
        <w:br/>
        <w:t xml:space="preserve">Phonetic Spelling: </w:t>
      </w:r>
      <w:proofErr w:type="spellStart"/>
      <w:r>
        <w:t>pah·STEER·ee·er</w:t>
      </w:r>
      <w:proofErr w:type="spellEnd"/>
    </w:p>
    <w:p w14:paraId="448B7A85" w14:textId="77777777" w:rsidR="00721A22" w:rsidRDefault="00721A22" w:rsidP="00721A22">
      <w:pPr>
        <w:pStyle w:val="NormalWeb"/>
        <w:numPr>
          <w:ilvl w:val="0"/>
          <w:numId w:val="3"/>
        </w:numPr>
      </w:pPr>
      <w:r>
        <w:t>Semicircular</w:t>
      </w:r>
      <w:r>
        <w:br/>
        <w:t xml:space="preserve">Pronunciation link: </w:t>
      </w:r>
      <w:hyperlink r:id="rId15" w:history="1">
        <w:r>
          <w:rPr>
            <w:rStyle w:val="Hyperlink"/>
          </w:rPr>
          <w:t>https://www.merriam-webster.com/dictionary/semicircular</w:t>
        </w:r>
      </w:hyperlink>
      <w:r>
        <w:br/>
        <w:t>IPA: /ˌ</w:t>
      </w:r>
      <w:proofErr w:type="spellStart"/>
      <w:r>
        <w:t>semiˈsɝːkjələr</w:t>
      </w:r>
      <w:proofErr w:type="spellEnd"/>
      <w:r>
        <w:t>/</w:t>
      </w:r>
      <w:r>
        <w:br/>
        <w:t xml:space="preserve">Phonetic Spelling: </w:t>
      </w:r>
      <w:proofErr w:type="spellStart"/>
      <w:r>
        <w:t>sem·ee·SUR·kyuh·ler</w:t>
      </w:r>
      <w:proofErr w:type="spellEnd"/>
    </w:p>
    <w:p w14:paraId="35E82924" w14:textId="77777777" w:rsidR="00721A22" w:rsidRDefault="00721A22" w:rsidP="00721A22">
      <w:pPr>
        <w:pStyle w:val="NormalWeb"/>
        <w:numPr>
          <w:ilvl w:val="0"/>
          <w:numId w:val="3"/>
        </w:numPr>
      </w:pPr>
      <w:r>
        <w:t>Microcentrifuge</w:t>
      </w:r>
      <w:r>
        <w:br/>
        <w:t>Pronunciation link: No confirmed link found</w:t>
      </w:r>
      <w:r>
        <w:br/>
        <w:t>IPA: /ˌ</w:t>
      </w:r>
      <w:proofErr w:type="spellStart"/>
      <w:r>
        <w:t>maɪkroʊˈsentrəˌfjuːdʒ</w:t>
      </w:r>
      <w:proofErr w:type="spellEnd"/>
      <w:r>
        <w:t>/</w:t>
      </w:r>
      <w:r>
        <w:br/>
        <w:t xml:space="preserve">Phonetic Spelling: </w:t>
      </w:r>
      <w:proofErr w:type="spellStart"/>
      <w:r>
        <w:t>my·kroh·SEN·truh·fyooj</w:t>
      </w:r>
      <w:proofErr w:type="spellEnd"/>
    </w:p>
    <w:p w14:paraId="267F2857" w14:textId="77777777" w:rsidR="00721A22" w:rsidRDefault="00721A22" w:rsidP="00721A22">
      <w:pPr>
        <w:pStyle w:val="NormalWeb"/>
        <w:numPr>
          <w:ilvl w:val="0"/>
          <w:numId w:val="3"/>
        </w:numPr>
      </w:pPr>
      <w:r>
        <w:t>Paraformaldehyde</w:t>
      </w:r>
      <w:r>
        <w:br/>
        <w:t>Pronunciation link: No confirmed link found</w:t>
      </w:r>
      <w:r>
        <w:br/>
        <w:t>IPA: /ˌ</w:t>
      </w:r>
      <w:proofErr w:type="spellStart"/>
      <w:r>
        <w:t>pærəfɔːrˈmældəˌhaɪd</w:t>
      </w:r>
      <w:proofErr w:type="spellEnd"/>
      <w:r>
        <w:t>/</w:t>
      </w:r>
      <w:r>
        <w:br/>
        <w:t xml:space="preserve">Phonetic Spelling: </w:t>
      </w:r>
      <w:proofErr w:type="spellStart"/>
      <w:r>
        <w:t>pair·uh·for·MAL·duh·hyde</w:t>
      </w:r>
      <w:proofErr w:type="spellEnd"/>
    </w:p>
    <w:p w14:paraId="773B5869" w14:textId="77777777" w:rsidR="00721A22" w:rsidRDefault="00721A22" w:rsidP="00721A22">
      <w:pPr>
        <w:pStyle w:val="NormalWeb"/>
        <w:numPr>
          <w:ilvl w:val="0"/>
          <w:numId w:val="3"/>
        </w:numPr>
      </w:pPr>
      <w:r>
        <w:t>Millimolar</w:t>
      </w:r>
      <w:r>
        <w:br/>
        <w:t>Pronunciation link: No confirmed link found</w:t>
      </w:r>
      <w:r>
        <w:br/>
        <w:t>IPA: /ˌ</w:t>
      </w:r>
      <w:proofErr w:type="spellStart"/>
      <w:r>
        <w:t>mɪlɪˈmoʊlər</w:t>
      </w:r>
      <w:proofErr w:type="spellEnd"/>
      <w:r>
        <w:t>/</w:t>
      </w:r>
      <w:r>
        <w:br/>
        <w:t xml:space="preserve">Phonetic Spelling: </w:t>
      </w:r>
      <w:proofErr w:type="spellStart"/>
      <w:r>
        <w:t>mil·ih·MOH·ler</w:t>
      </w:r>
      <w:proofErr w:type="spellEnd"/>
    </w:p>
    <w:p w14:paraId="3ABBA6EF" w14:textId="77777777" w:rsidR="00721A22" w:rsidRDefault="00721A22" w:rsidP="00721A22">
      <w:pPr>
        <w:pStyle w:val="NormalWeb"/>
        <w:numPr>
          <w:ilvl w:val="0"/>
          <w:numId w:val="3"/>
        </w:numPr>
      </w:pPr>
      <w:r>
        <w:t>Decalcification</w:t>
      </w:r>
      <w:r>
        <w:br/>
        <w:t xml:space="preserve">Pronunciation link: </w:t>
      </w:r>
      <w:hyperlink r:id="rId16" w:history="1">
        <w:r>
          <w:rPr>
            <w:rStyle w:val="Hyperlink"/>
          </w:rPr>
          <w:t>https://www.merriam-webster.com/dictionary/decalcification</w:t>
        </w:r>
      </w:hyperlink>
      <w:r>
        <w:br/>
        <w:t>IPA: /diːˌ</w:t>
      </w:r>
      <w:proofErr w:type="spellStart"/>
      <w:r>
        <w:t>kælsəfəˈkeɪʃən</w:t>
      </w:r>
      <w:proofErr w:type="spellEnd"/>
      <w:r>
        <w:t>/</w:t>
      </w:r>
      <w:r>
        <w:br/>
        <w:t xml:space="preserve">Phonetic Spelling: </w:t>
      </w:r>
      <w:proofErr w:type="spellStart"/>
      <w:r>
        <w:t>dee·kal·suh·fuh·KAY·shuhn</w:t>
      </w:r>
      <w:proofErr w:type="spellEnd"/>
    </w:p>
    <w:p w14:paraId="4C000327" w14:textId="77777777" w:rsidR="00721A22" w:rsidRDefault="00721A22" w:rsidP="00721A22">
      <w:pPr>
        <w:pStyle w:val="NormalWeb"/>
        <w:numPr>
          <w:ilvl w:val="0"/>
          <w:numId w:val="3"/>
        </w:numPr>
      </w:pPr>
      <w:r>
        <w:t>EDTA</w:t>
      </w:r>
      <w:r>
        <w:br/>
        <w:t xml:space="preserve">Pronunciation link: </w:t>
      </w:r>
      <w:hyperlink r:id="rId17" w:history="1">
        <w:r>
          <w:rPr>
            <w:rStyle w:val="Hyperlink"/>
          </w:rPr>
          <w:t>https://www.merriam-webster.com/dictionary/EDTA</w:t>
        </w:r>
      </w:hyperlink>
      <w:r>
        <w:br/>
        <w:t>IPA: /ˌ</w:t>
      </w:r>
      <w:proofErr w:type="spellStart"/>
      <w:r>
        <w:t>i</w:t>
      </w:r>
      <w:proofErr w:type="spellEnd"/>
      <w:r>
        <w:t xml:space="preserve">ː diː </w:t>
      </w:r>
      <w:proofErr w:type="spellStart"/>
      <w:r>
        <w:t>ti</w:t>
      </w:r>
      <w:proofErr w:type="spellEnd"/>
      <w:r>
        <w:t>ː ˈ</w:t>
      </w:r>
      <w:proofErr w:type="spellStart"/>
      <w:r>
        <w:t>eɪ</w:t>
      </w:r>
      <w:proofErr w:type="spellEnd"/>
      <w:r>
        <w:t>/</w:t>
      </w:r>
      <w:r>
        <w:br/>
        <w:t>Phonetic Spelling: E·D·T·A</w:t>
      </w:r>
    </w:p>
    <w:p w14:paraId="3785D153" w14:textId="77777777" w:rsidR="00721A22" w:rsidRDefault="00721A22" w:rsidP="00721A22">
      <w:pPr>
        <w:pStyle w:val="NormalWeb"/>
        <w:numPr>
          <w:ilvl w:val="0"/>
          <w:numId w:val="3"/>
        </w:numPr>
      </w:pPr>
      <w:r>
        <w:t>Elastomer</w:t>
      </w:r>
      <w:r>
        <w:br/>
        <w:t xml:space="preserve">Pronunciation link: </w:t>
      </w:r>
      <w:hyperlink r:id="rId18" w:history="1">
        <w:r>
          <w:rPr>
            <w:rStyle w:val="Hyperlink"/>
          </w:rPr>
          <w:t>https://www.merriam-webster.com/dictionary/elastomer</w:t>
        </w:r>
      </w:hyperlink>
      <w:r>
        <w:br/>
        <w:t>IPA: /</w:t>
      </w:r>
      <w:proofErr w:type="spellStart"/>
      <w:r>
        <w:t>iˈlæstəmər</w:t>
      </w:r>
      <w:proofErr w:type="spellEnd"/>
      <w:r>
        <w:t>/</w:t>
      </w:r>
      <w:r>
        <w:br/>
        <w:t xml:space="preserve">Phonetic Spelling: </w:t>
      </w:r>
      <w:proofErr w:type="spellStart"/>
      <w:r>
        <w:t>ee·LAS·tuh·mer</w:t>
      </w:r>
      <w:proofErr w:type="spellEnd"/>
    </w:p>
    <w:p w14:paraId="23BC350C" w14:textId="77777777" w:rsidR="00721A22" w:rsidRDefault="00721A22" w:rsidP="00721A22">
      <w:pPr>
        <w:pStyle w:val="NormalWeb"/>
        <w:numPr>
          <w:ilvl w:val="0"/>
          <w:numId w:val="3"/>
        </w:numPr>
      </w:pPr>
      <w:r>
        <w:t>Vestibule</w:t>
      </w:r>
      <w:r>
        <w:br/>
        <w:t xml:space="preserve">Pronunciation link: </w:t>
      </w:r>
      <w:hyperlink r:id="rId19" w:history="1">
        <w:r>
          <w:rPr>
            <w:rStyle w:val="Hyperlink"/>
          </w:rPr>
          <w:t>https://www.merriam-webster.com/dictionary/vestibule</w:t>
        </w:r>
      </w:hyperlink>
      <w:r>
        <w:br/>
        <w:t>IPA: /ˈ</w:t>
      </w:r>
      <w:proofErr w:type="spellStart"/>
      <w:r>
        <w:t>vestəˌbjuːl</w:t>
      </w:r>
      <w:proofErr w:type="spellEnd"/>
      <w:r>
        <w:t>/</w:t>
      </w:r>
      <w:r>
        <w:br/>
        <w:t xml:space="preserve">Phonetic Spelling: </w:t>
      </w:r>
      <w:proofErr w:type="spellStart"/>
      <w:r>
        <w:t>VES·tuh·byool</w:t>
      </w:r>
      <w:proofErr w:type="spellEnd"/>
    </w:p>
    <w:p w14:paraId="064BC350" w14:textId="77777777" w:rsidR="00721A22" w:rsidRDefault="00721A22" w:rsidP="00721A22">
      <w:pPr>
        <w:pStyle w:val="NormalWeb"/>
        <w:numPr>
          <w:ilvl w:val="0"/>
          <w:numId w:val="3"/>
        </w:numPr>
      </w:pPr>
      <w:r>
        <w:lastRenderedPageBreak/>
        <w:t>Vestibular</w:t>
      </w:r>
      <w:r>
        <w:br/>
        <w:t xml:space="preserve">Pronunciation link: </w:t>
      </w:r>
      <w:hyperlink r:id="rId20" w:history="1">
        <w:r>
          <w:rPr>
            <w:rStyle w:val="Hyperlink"/>
          </w:rPr>
          <w:t>https://www.merriam-webster.com/dictionary/vestibular</w:t>
        </w:r>
      </w:hyperlink>
      <w:r>
        <w:br/>
        <w:t>IPA: /</w:t>
      </w:r>
      <w:proofErr w:type="spellStart"/>
      <w:r>
        <w:t>veˈstɪbjələr</w:t>
      </w:r>
      <w:proofErr w:type="spellEnd"/>
      <w:r>
        <w:t>/</w:t>
      </w:r>
      <w:r>
        <w:br/>
        <w:t xml:space="preserve">Phonetic Spelling: </w:t>
      </w:r>
      <w:proofErr w:type="spellStart"/>
      <w:r>
        <w:t>veh·STIB·yuh·ler</w:t>
      </w:r>
      <w:proofErr w:type="spellEnd"/>
    </w:p>
    <w:p w14:paraId="23907F26" w14:textId="77777777" w:rsidR="00721A22" w:rsidRDefault="00721A22" w:rsidP="00721A22">
      <w:pPr>
        <w:pStyle w:val="NormalWeb"/>
        <w:numPr>
          <w:ilvl w:val="0"/>
          <w:numId w:val="3"/>
        </w:numPr>
      </w:pPr>
      <w:r>
        <w:t>Microsurgical</w:t>
      </w:r>
      <w:r>
        <w:br/>
        <w:t>Pronunciation link: No confirmed link found</w:t>
      </w:r>
      <w:r>
        <w:br/>
        <w:t>IPA: /ˌ</w:t>
      </w:r>
      <w:proofErr w:type="spellStart"/>
      <w:r>
        <w:t>maɪkroʊˈsɝːdʒɪkəl</w:t>
      </w:r>
      <w:proofErr w:type="spellEnd"/>
      <w:r>
        <w:t>/</w:t>
      </w:r>
      <w:r>
        <w:br/>
        <w:t xml:space="preserve">Phonetic Spelling: </w:t>
      </w:r>
      <w:proofErr w:type="spellStart"/>
      <w:r>
        <w:t>my·kroh·SUR·jih·kuhl</w:t>
      </w:r>
      <w:proofErr w:type="spellEnd"/>
    </w:p>
    <w:p w14:paraId="796A9949" w14:textId="77777777" w:rsidR="00721A22" w:rsidRDefault="00721A22" w:rsidP="00721A22">
      <w:pPr>
        <w:pStyle w:val="NormalWeb"/>
        <w:numPr>
          <w:ilvl w:val="0"/>
          <w:numId w:val="3"/>
        </w:numPr>
      </w:pPr>
      <w:r>
        <w:t>Cochlea</w:t>
      </w:r>
      <w:r>
        <w:br/>
        <w:t xml:space="preserve">Pronunciation link: </w:t>
      </w:r>
      <w:hyperlink r:id="rId21" w:history="1">
        <w:r>
          <w:rPr>
            <w:rStyle w:val="Hyperlink"/>
          </w:rPr>
          <w:t>https://www.merriam-webster.com/dictionary/cochlea</w:t>
        </w:r>
      </w:hyperlink>
      <w:r>
        <w:br/>
        <w:t>IPA: /ˈ</w:t>
      </w:r>
      <w:proofErr w:type="spellStart"/>
      <w:r>
        <w:t>kɑːkliə</w:t>
      </w:r>
      <w:proofErr w:type="spellEnd"/>
      <w:r>
        <w:t>/</w:t>
      </w:r>
      <w:r>
        <w:br/>
        <w:t xml:space="preserve">Phonetic Spelling: </w:t>
      </w:r>
      <w:proofErr w:type="spellStart"/>
      <w:r>
        <w:t>KOK·lee·uh</w:t>
      </w:r>
      <w:proofErr w:type="spellEnd"/>
    </w:p>
    <w:p w14:paraId="0987867A" w14:textId="77777777" w:rsidR="00721A22" w:rsidRDefault="00721A22" w:rsidP="00721A22">
      <w:pPr>
        <w:pStyle w:val="NormalWeb"/>
        <w:numPr>
          <w:ilvl w:val="0"/>
          <w:numId w:val="3"/>
        </w:numPr>
      </w:pPr>
      <w:r>
        <w:t>Perpendicular</w:t>
      </w:r>
      <w:r>
        <w:br/>
        <w:t xml:space="preserve">Pronunciation link: </w:t>
      </w:r>
      <w:hyperlink r:id="rId22" w:history="1">
        <w:r>
          <w:rPr>
            <w:rStyle w:val="Hyperlink"/>
          </w:rPr>
          <w:t>https://www.merriam-webster.com/dictionary/perpendicular</w:t>
        </w:r>
      </w:hyperlink>
      <w:r>
        <w:br/>
        <w:t>IPA: /ˌ</w:t>
      </w:r>
      <w:proofErr w:type="spellStart"/>
      <w:r>
        <w:t>pɝːpənˈdɪkjələr</w:t>
      </w:r>
      <w:proofErr w:type="spellEnd"/>
      <w:r>
        <w:t>/</w:t>
      </w:r>
      <w:r>
        <w:br/>
        <w:t xml:space="preserve">Phonetic Spelling: </w:t>
      </w:r>
      <w:proofErr w:type="spellStart"/>
      <w:r>
        <w:t>per·puhn·DIK·yuh·ler</w:t>
      </w:r>
      <w:proofErr w:type="spellEnd"/>
    </w:p>
    <w:p w14:paraId="2F3E9AA9" w14:textId="77777777" w:rsidR="00721A22" w:rsidRDefault="00721A22" w:rsidP="00721A22">
      <w:pPr>
        <w:pStyle w:val="NormalWeb"/>
        <w:numPr>
          <w:ilvl w:val="0"/>
          <w:numId w:val="3"/>
        </w:numPr>
      </w:pPr>
      <w:r>
        <w:t>Apical</w:t>
      </w:r>
      <w:r>
        <w:br/>
        <w:t xml:space="preserve">Pronunciation link: </w:t>
      </w:r>
      <w:hyperlink r:id="rId23" w:history="1">
        <w:r>
          <w:rPr>
            <w:rStyle w:val="Hyperlink"/>
          </w:rPr>
          <w:t>https://www.merriam-webster.com/dictionary/apical</w:t>
        </w:r>
      </w:hyperlink>
      <w:r>
        <w:br/>
        <w:t>IPA: /ˈ</w:t>
      </w:r>
      <w:proofErr w:type="spellStart"/>
      <w:r>
        <w:t>eɪpɪkəl</w:t>
      </w:r>
      <w:proofErr w:type="spellEnd"/>
      <w:r>
        <w:t>/</w:t>
      </w:r>
      <w:r>
        <w:br/>
        <w:t xml:space="preserve">Phonetic Spelling: </w:t>
      </w:r>
      <w:proofErr w:type="spellStart"/>
      <w:r>
        <w:t>AY·pih·kuhl</w:t>
      </w:r>
      <w:proofErr w:type="spellEnd"/>
    </w:p>
    <w:p w14:paraId="0FC022E9" w14:textId="77777777" w:rsidR="00721A22" w:rsidRDefault="00721A22" w:rsidP="00721A22">
      <w:pPr>
        <w:pStyle w:val="NormalWeb"/>
        <w:numPr>
          <w:ilvl w:val="0"/>
          <w:numId w:val="3"/>
        </w:numPr>
      </w:pPr>
      <w:r>
        <w:t>Basal</w:t>
      </w:r>
      <w:r>
        <w:br/>
        <w:t xml:space="preserve">Pronunciation link: </w:t>
      </w:r>
      <w:hyperlink r:id="rId24" w:history="1">
        <w:r>
          <w:rPr>
            <w:rStyle w:val="Hyperlink"/>
          </w:rPr>
          <w:t>https://www.merriam-webster.com/dictionary/basal</w:t>
        </w:r>
      </w:hyperlink>
      <w:r>
        <w:br/>
        <w:t>IPA: /ˈ</w:t>
      </w:r>
      <w:proofErr w:type="spellStart"/>
      <w:r>
        <w:t>beɪsəl</w:t>
      </w:r>
      <w:proofErr w:type="spellEnd"/>
      <w:r>
        <w:t>/</w:t>
      </w:r>
      <w:r>
        <w:br/>
        <w:t xml:space="preserve">Phonetic Spelling: </w:t>
      </w:r>
      <w:proofErr w:type="spellStart"/>
      <w:r>
        <w:t>BAY·suhl</w:t>
      </w:r>
      <w:proofErr w:type="spellEnd"/>
    </w:p>
    <w:p w14:paraId="5907EC21" w14:textId="77777777" w:rsidR="00721A22" w:rsidRDefault="00721A22" w:rsidP="00721A22">
      <w:pPr>
        <w:pStyle w:val="NormalWeb"/>
        <w:numPr>
          <w:ilvl w:val="0"/>
          <w:numId w:val="3"/>
        </w:numPr>
      </w:pPr>
      <w:r>
        <w:t>Ganglion</w:t>
      </w:r>
      <w:r>
        <w:br/>
        <w:t xml:space="preserve">Pronunciation link: </w:t>
      </w:r>
      <w:hyperlink r:id="rId25" w:history="1">
        <w:r>
          <w:rPr>
            <w:rStyle w:val="Hyperlink"/>
          </w:rPr>
          <w:t>https://www.merriam-webster.com/dictionary/ganglion</w:t>
        </w:r>
      </w:hyperlink>
      <w:r>
        <w:br/>
        <w:t>IPA: /ˈ</w:t>
      </w:r>
      <w:proofErr w:type="spellStart"/>
      <w:r>
        <w:t>ɡæŋɡliən</w:t>
      </w:r>
      <w:proofErr w:type="spellEnd"/>
      <w:r>
        <w:t>/</w:t>
      </w:r>
      <w:r>
        <w:br/>
        <w:t xml:space="preserve">Phonetic Spelling: </w:t>
      </w:r>
      <w:proofErr w:type="spellStart"/>
      <w:r>
        <w:t>GANG·glee·uhn</w:t>
      </w:r>
      <w:proofErr w:type="spellEnd"/>
    </w:p>
    <w:p w14:paraId="1FFAA3A1" w14:textId="77777777" w:rsidR="00721A22" w:rsidRDefault="00721A22" w:rsidP="00721A22">
      <w:pPr>
        <w:pStyle w:val="NormalWeb"/>
        <w:numPr>
          <w:ilvl w:val="0"/>
          <w:numId w:val="3"/>
        </w:numPr>
      </w:pPr>
      <w:r>
        <w:t>Endolymphatic</w:t>
      </w:r>
      <w:r>
        <w:br/>
        <w:t xml:space="preserve">Pronunciation link: </w:t>
      </w:r>
      <w:hyperlink r:id="rId26" w:history="1">
        <w:r>
          <w:rPr>
            <w:rStyle w:val="Hyperlink"/>
          </w:rPr>
          <w:t>https://www.merriam-webster.com/medical/endolymphatic</w:t>
        </w:r>
      </w:hyperlink>
      <w:r>
        <w:br/>
        <w:t>IPA: /ˌ</w:t>
      </w:r>
      <w:proofErr w:type="spellStart"/>
      <w:r>
        <w:t>endoʊlɪmˈfætɪk</w:t>
      </w:r>
      <w:proofErr w:type="spellEnd"/>
      <w:r>
        <w:t>/</w:t>
      </w:r>
      <w:r>
        <w:br/>
        <w:t xml:space="preserve">Phonetic Spelling: </w:t>
      </w:r>
      <w:proofErr w:type="spellStart"/>
      <w:r>
        <w:t>en·doh·lim·FAT·ik</w:t>
      </w:r>
      <w:proofErr w:type="spellEnd"/>
    </w:p>
    <w:p w14:paraId="6D6411B5" w14:textId="77777777" w:rsidR="00721A22" w:rsidRDefault="00721A22" w:rsidP="00721A22">
      <w:pPr>
        <w:pStyle w:val="NormalWeb"/>
        <w:numPr>
          <w:ilvl w:val="0"/>
          <w:numId w:val="3"/>
        </w:numPr>
      </w:pPr>
      <w:r>
        <w:t>Membranous</w:t>
      </w:r>
      <w:r>
        <w:br/>
        <w:t xml:space="preserve">Pronunciation link: </w:t>
      </w:r>
      <w:hyperlink r:id="rId27" w:history="1">
        <w:r>
          <w:rPr>
            <w:rStyle w:val="Hyperlink"/>
          </w:rPr>
          <w:t>https://www.merriam-webster.com/dictionary/membranous</w:t>
        </w:r>
      </w:hyperlink>
      <w:r>
        <w:br/>
        <w:t>IPA: /ˈ</w:t>
      </w:r>
      <w:proofErr w:type="spellStart"/>
      <w:r>
        <w:t>membrənəs</w:t>
      </w:r>
      <w:proofErr w:type="spellEnd"/>
      <w:r>
        <w:t>/</w:t>
      </w:r>
      <w:r>
        <w:br/>
        <w:t xml:space="preserve">Phonetic Spelling: </w:t>
      </w:r>
      <w:proofErr w:type="spellStart"/>
      <w:r>
        <w:t>MEM·bruh·nuhs</w:t>
      </w:r>
      <w:proofErr w:type="spellEnd"/>
    </w:p>
    <w:p w14:paraId="33082BC4" w14:textId="77777777" w:rsidR="00721A22" w:rsidRDefault="00721A22" w:rsidP="00721A22">
      <w:pPr>
        <w:pStyle w:val="NormalWeb"/>
        <w:numPr>
          <w:ilvl w:val="0"/>
          <w:numId w:val="3"/>
        </w:numPr>
      </w:pPr>
      <w:r>
        <w:t>Labyrinth</w:t>
      </w:r>
      <w:r>
        <w:br/>
        <w:t xml:space="preserve">Pronunciation link: </w:t>
      </w:r>
      <w:hyperlink r:id="rId28" w:history="1">
        <w:r>
          <w:rPr>
            <w:rStyle w:val="Hyperlink"/>
          </w:rPr>
          <w:t>https://www.merriam-webster.com/dictionary/labyrinth</w:t>
        </w:r>
      </w:hyperlink>
      <w:r>
        <w:br/>
        <w:t>IPA: /ˈ</w:t>
      </w:r>
      <w:proofErr w:type="spellStart"/>
      <w:r>
        <w:t>læbəˌrɪnθ</w:t>
      </w:r>
      <w:proofErr w:type="spellEnd"/>
      <w:r>
        <w:t>/</w:t>
      </w:r>
      <w:r>
        <w:br/>
        <w:t xml:space="preserve">Phonetic Spelling: </w:t>
      </w:r>
      <w:proofErr w:type="spellStart"/>
      <w:r>
        <w:t>LAB·uh·rinth</w:t>
      </w:r>
      <w:proofErr w:type="spellEnd"/>
    </w:p>
    <w:p w14:paraId="5B83BDF7" w14:textId="77777777" w:rsidR="00721A22" w:rsidRDefault="00721A22" w:rsidP="00721A22">
      <w:pPr>
        <w:pStyle w:val="NormalWeb"/>
        <w:numPr>
          <w:ilvl w:val="0"/>
          <w:numId w:val="3"/>
        </w:numPr>
      </w:pPr>
      <w:r>
        <w:t>Utricle</w:t>
      </w:r>
      <w:r>
        <w:br/>
        <w:t xml:space="preserve">Pronunciation link: </w:t>
      </w:r>
      <w:hyperlink r:id="rId29" w:history="1">
        <w:r>
          <w:rPr>
            <w:rStyle w:val="Hyperlink"/>
          </w:rPr>
          <w:t>https://www.merriam-webster.com/dictionary/utricle</w:t>
        </w:r>
      </w:hyperlink>
      <w:r>
        <w:br/>
        <w:t>IPA: /ˈ</w:t>
      </w:r>
      <w:proofErr w:type="spellStart"/>
      <w:r>
        <w:t>juːtrɪkəl</w:t>
      </w:r>
      <w:proofErr w:type="spellEnd"/>
      <w:r>
        <w:t>/</w:t>
      </w:r>
      <w:r>
        <w:br/>
        <w:t xml:space="preserve">Phonetic Spelling: </w:t>
      </w:r>
      <w:proofErr w:type="spellStart"/>
      <w:r>
        <w:t>YOO·trih·kuhl</w:t>
      </w:r>
      <w:proofErr w:type="spellEnd"/>
    </w:p>
    <w:p w14:paraId="681B9CAC" w14:textId="77777777" w:rsidR="00721A22" w:rsidRDefault="00721A22" w:rsidP="00721A22">
      <w:pPr>
        <w:pStyle w:val="NormalWeb"/>
        <w:numPr>
          <w:ilvl w:val="0"/>
          <w:numId w:val="3"/>
        </w:numPr>
      </w:pPr>
      <w:r>
        <w:lastRenderedPageBreak/>
        <w:t>Epithelium</w:t>
      </w:r>
      <w:r>
        <w:br/>
        <w:t xml:space="preserve">Pronunciation link: </w:t>
      </w:r>
      <w:hyperlink r:id="rId30" w:history="1">
        <w:r>
          <w:rPr>
            <w:rStyle w:val="Hyperlink"/>
          </w:rPr>
          <w:t>https://www.merriam-webster.com/dictionary/epithelium</w:t>
        </w:r>
      </w:hyperlink>
      <w:r>
        <w:br/>
        <w:t>IPA: /ˌ</w:t>
      </w:r>
      <w:proofErr w:type="spellStart"/>
      <w:r>
        <w:t>epəˈθiːliəm</w:t>
      </w:r>
      <w:proofErr w:type="spellEnd"/>
      <w:r>
        <w:t>/</w:t>
      </w:r>
      <w:r>
        <w:br/>
        <w:t xml:space="preserve">Phonetic Spelling: </w:t>
      </w:r>
      <w:proofErr w:type="spellStart"/>
      <w:r>
        <w:t>ep·uh·THEE·lee·uhm</w:t>
      </w:r>
      <w:proofErr w:type="spellEnd"/>
    </w:p>
    <w:p w14:paraId="06565A90" w14:textId="77777777" w:rsidR="00721A22" w:rsidRDefault="00721A22" w:rsidP="00721A22">
      <w:pPr>
        <w:pStyle w:val="NormalWeb"/>
        <w:numPr>
          <w:ilvl w:val="0"/>
          <w:numId w:val="3"/>
        </w:numPr>
      </w:pPr>
      <w:r>
        <w:t>Cristae</w:t>
      </w:r>
      <w:r>
        <w:br/>
        <w:t xml:space="preserve">Pronunciation link: </w:t>
      </w:r>
      <w:hyperlink r:id="rId31" w:history="1">
        <w:r>
          <w:rPr>
            <w:rStyle w:val="Hyperlink"/>
          </w:rPr>
          <w:t>https://www.merriam-webster.com/medical/crista</w:t>
        </w:r>
      </w:hyperlink>
      <w:r>
        <w:br/>
        <w:t>IPA: /ˈ</w:t>
      </w:r>
      <w:proofErr w:type="spellStart"/>
      <w:r>
        <w:t>krɪsti</w:t>
      </w:r>
      <w:proofErr w:type="spellEnd"/>
      <w:r>
        <w:t>ː/</w:t>
      </w:r>
      <w:r>
        <w:br/>
        <w:t xml:space="preserve">Phonetic Spelling: </w:t>
      </w:r>
      <w:proofErr w:type="spellStart"/>
      <w:r>
        <w:t>KRIS·tee</w:t>
      </w:r>
      <w:proofErr w:type="spellEnd"/>
    </w:p>
    <w:p w14:paraId="39DD0541" w14:textId="77777777" w:rsidR="00721A22" w:rsidRDefault="00721A22" w:rsidP="00721A22">
      <w:pPr>
        <w:pStyle w:val="NormalWeb"/>
        <w:numPr>
          <w:ilvl w:val="0"/>
          <w:numId w:val="3"/>
        </w:numPr>
      </w:pPr>
      <w:r>
        <w:t>Crista</w:t>
      </w:r>
      <w:r>
        <w:br/>
        <w:t xml:space="preserve">Pronunciation link: </w:t>
      </w:r>
      <w:hyperlink r:id="rId32" w:history="1">
        <w:r>
          <w:rPr>
            <w:rStyle w:val="Hyperlink"/>
          </w:rPr>
          <w:t>https://www.merriam-webster.com/medical/crista</w:t>
        </w:r>
      </w:hyperlink>
      <w:r>
        <w:br/>
        <w:t>IPA: /ˈ</w:t>
      </w:r>
      <w:proofErr w:type="spellStart"/>
      <w:r>
        <w:t>krɪstə</w:t>
      </w:r>
      <w:proofErr w:type="spellEnd"/>
      <w:r>
        <w:t>/</w:t>
      </w:r>
      <w:r>
        <w:br/>
        <w:t xml:space="preserve">Phonetic Spelling: </w:t>
      </w:r>
      <w:proofErr w:type="spellStart"/>
      <w:r>
        <w:t>KRIS·tuh</w:t>
      </w:r>
      <w:proofErr w:type="spellEnd"/>
    </w:p>
    <w:p w14:paraId="6F1F5844" w14:textId="77777777" w:rsidR="00721A22" w:rsidRDefault="00721A22" w:rsidP="00721A22">
      <w:pPr>
        <w:pStyle w:val="NormalWeb"/>
        <w:numPr>
          <w:ilvl w:val="0"/>
          <w:numId w:val="3"/>
        </w:numPr>
      </w:pPr>
      <w:r>
        <w:t>Vannas</w:t>
      </w:r>
      <w:r>
        <w:br/>
        <w:t>Pronunciation link: No confirmed link found</w:t>
      </w:r>
      <w:r>
        <w:br/>
        <w:t>IPA: /ˈ</w:t>
      </w:r>
      <w:proofErr w:type="spellStart"/>
      <w:r>
        <w:t>vænəs</w:t>
      </w:r>
      <w:proofErr w:type="spellEnd"/>
      <w:r>
        <w:t>/</w:t>
      </w:r>
      <w:r>
        <w:br/>
        <w:t xml:space="preserve">Phonetic Spelling: </w:t>
      </w:r>
      <w:proofErr w:type="spellStart"/>
      <w:r>
        <w:t>VAN·uhs</w:t>
      </w:r>
      <w:proofErr w:type="spellEnd"/>
    </w:p>
    <w:p w14:paraId="208A17C0" w14:textId="77777777" w:rsidR="00721A22" w:rsidRDefault="00721A22" w:rsidP="00721A22">
      <w:pPr>
        <w:pStyle w:val="NormalWeb"/>
        <w:numPr>
          <w:ilvl w:val="0"/>
          <w:numId w:val="3"/>
        </w:numPr>
      </w:pPr>
      <w:r>
        <w:t>Utricular</w:t>
      </w:r>
      <w:r>
        <w:br/>
        <w:t xml:space="preserve">Pronunciation link: </w:t>
      </w:r>
      <w:hyperlink r:id="rId33" w:history="1">
        <w:r>
          <w:rPr>
            <w:rStyle w:val="Hyperlink"/>
          </w:rPr>
          <w:t>https://www.merriam-webster.com/medical/utricular</w:t>
        </w:r>
      </w:hyperlink>
      <w:r>
        <w:br/>
        <w:t>IPA: /</w:t>
      </w:r>
      <w:proofErr w:type="spellStart"/>
      <w:r>
        <w:t>ju</w:t>
      </w:r>
      <w:proofErr w:type="spellEnd"/>
      <w:r>
        <w:t>ːˈ</w:t>
      </w:r>
      <w:proofErr w:type="spellStart"/>
      <w:r>
        <w:t>trɪkjələr</w:t>
      </w:r>
      <w:proofErr w:type="spellEnd"/>
      <w:r>
        <w:t>/</w:t>
      </w:r>
      <w:r>
        <w:br/>
        <w:t xml:space="preserve">Phonetic Spelling: </w:t>
      </w:r>
      <w:proofErr w:type="spellStart"/>
      <w:r>
        <w:t>yoo·TRIK·yuh·ler</w:t>
      </w:r>
      <w:proofErr w:type="spellEnd"/>
    </w:p>
    <w:p w14:paraId="6CBDDBB7" w14:textId="77777777" w:rsidR="00721A22" w:rsidRDefault="00721A22" w:rsidP="00721A22">
      <w:pPr>
        <w:pStyle w:val="NormalWeb"/>
        <w:numPr>
          <w:ilvl w:val="0"/>
          <w:numId w:val="3"/>
        </w:numPr>
      </w:pPr>
      <w:r>
        <w:t>Neuronal</w:t>
      </w:r>
      <w:r>
        <w:br/>
        <w:t xml:space="preserve">Pronunciation link: </w:t>
      </w:r>
      <w:hyperlink r:id="rId34" w:history="1">
        <w:r>
          <w:rPr>
            <w:rStyle w:val="Hyperlink"/>
          </w:rPr>
          <w:t>https://www.merriam-webster.com/dictionary/neuronal</w:t>
        </w:r>
      </w:hyperlink>
      <w:r>
        <w:br/>
        <w:t>IPA: /</w:t>
      </w:r>
      <w:proofErr w:type="spellStart"/>
      <w:r>
        <w:t>nʊˈroʊnəl</w:t>
      </w:r>
      <w:proofErr w:type="spellEnd"/>
      <w:r>
        <w:t>/</w:t>
      </w:r>
      <w:r>
        <w:br/>
        <w:t xml:space="preserve">Phonetic Spelling: </w:t>
      </w:r>
      <w:proofErr w:type="spellStart"/>
      <w:r>
        <w:t>noo·ROH·nuhl</w:t>
      </w:r>
      <w:proofErr w:type="spellEnd"/>
    </w:p>
    <w:p w14:paraId="4AA2F9CF" w14:textId="77777777" w:rsidR="00721A22" w:rsidRDefault="00721A22" w:rsidP="00721A22">
      <w:pPr>
        <w:pStyle w:val="NormalWeb"/>
        <w:numPr>
          <w:ilvl w:val="0"/>
          <w:numId w:val="3"/>
        </w:numPr>
      </w:pPr>
      <w:r>
        <w:t>Coverslip</w:t>
      </w:r>
      <w:r>
        <w:br/>
        <w:t xml:space="preserve">Pronunciation link: </w:t>
      </w:r>
      <w:hyperlink r:id="rId35" w:history="1">
        <w:r>
          <w:rPr>
            <w:rStyle w:val="Hyperlink"/>
          </w:rPr>
          <w:t>https://www.merriam-webster.com/dictionary/coverslip</w:t>
        </w:r>
      </w:hyperlink>
      <w:r>
        <w:br/>
        <w:t>IPA: /ˈ</w:t>
      </w:r>
      <w:proofErr w:type="spellStart"/>
      <w:r>
        <w:t>kʌvərˌslɪp</w:t>
      </w:r>
      <w:proofErr w:type="spellEnd"/>
      <w:r>
        <w:t>/</w:t>
      </w:r>
      <w:r>
        <w:br/>
        <w:t xml:space="preserve">Phonetic Spelling: </w:t>
      </w:r>
      <w:proofErr w:type="spellStart"/>
      <w:r>
        <w:t>KUV·er·slip</w:t>
      </w:r>
      <w:proofErr w:type="spellEnd"/>
    </w:p>
    <w:p w14:paraId="69565DA0" w14:textId="77777777" w:rsidR="00721A22" w:rsidRDefault="00721A22" w:rsidP="00721A22">
      <w:pPr>
        <w:pStyle w:val="NormalWeb"/>
        <w:numPr>
          <w:ilvl w:val="0"/>
          <w:numId w:val="3"/>
        </w:numPr>
      </w:pPr>
      <w:r>
        <w:t>Tubulin</w:t>
      </w:r>
      <w:r>
        <w:br/>
        <w:t xml:space="preserve">Pronunciation link: </w:t>
      </w:r>
      <w:hyperlink r:id="rId36" w:history="1">
        <w:r>
          <w:rPr>
            <w:rStyle w:val="Hyperlink"/>
          </w:rPr>
          <w:t>https://www.merriam-webster.com/dictionary/tubulin</w:t>
        </w:r>
      </w:hyperlink>
      <w:r>
        <w:br/>
        <w:t>IPA: /ˈ</w:t>
      </w:r>
      <w:proofErr w:type="spellStart"/>
      <w:r>
        <w:t>tuːbjəlɪn</w:t>
      </w:r>
      <w:proofErr w:type="spellEnd"/>
      <w:r>
        <w:t>/</w:t>
      </w:r>
      <w:r>
        <w:br/>
        <w:t xml:space="preserve">Phonetic Spelling: </w:t>
      </w:r>
      <w:proofErr w:type="spellStart"/>
      <w:r>
        <w:t>TOO·byuh·lin</w:t>
      </w:r>
      <w:proofErr w:type="spellEnd"/>
    </w:p>
    <w:p w14:paraId="3152C4C1" w14:textId="77777777" w:rsidR="00721A22" w:rsidRDefault="00721A22" w:rsidP="00721A22">
      <w:pPr>
        <w:pStyle w:val="NormalWeb"/>
        <w:numPr>
          <w:ilvl w:val="0"/>
          <w:numId w:val="3"/>
        </w:numPr>
      </w:pPr>
      <w:r>
        <w:t>Confocal</w:t>
      </w:r>
      <w:r>
        <w:br/>
        <w:t xml:space="preserve">Pronunciation link: </w:t>
      </w:r>
      <w:hyperlink r:id="rId37" w:history="1">
        <w:r>
          <w:rPr>
            <w:rStyle w:val="Hyperlink"/>
          </w:rPr>
          <w:t>https://www.merriam-webster.com/dictionary/confocal</w:t>
        </w:r>
      </w:hyperlink>
      <w:r>
        <w:br/>
        <w:t>IPA: /</w:t>
      </w:r>
      <w:proofErr w:type="spellStart"/>
      <w:r>
        <w:t>kɑːnˈfoʊkəl</w:t>
      </w:r>
      <w:proofErr w:type="spellEnd"/>
      <w:r>
        <w:t>/</w:t>
      </w:r>
      <w:r>
        <w:br/>
        <w:t xml:space="preserve">Phonetic Spelling: </w:t>
      </w:r>
      <w:proofErr w:type="spellStart"/>
      <w:r>
        <w:t>kon·FOH·kuhl</w:t>
      </w:r>
      <w:proofErr w:type="spellEnd"/>
    </w:p>
    <w:p w14:paraId="4F52DCBB" w14:textId="77777777" w:rsidR="00721A22" w:rsidRDefault="00721A22" w:rsidP="00721A22">
      <w:pPr>
        <w:pStyle w:val="NormalWeb"/>
        <w:numPr>
          <w:ilvl w:val="0"/>
          <w:numId w:val="3"/>
        </w:numPr>
      </w:pPr>
      <w:r>
        <w:t>Saccule</w:t>
      </w:r>
      <w:r>
        <w:br/>
        <w:t xml:space="preserve">Pronunciation link: </w:t>
      </w:r>
      <w:hyperlink r:id="rId38" w:history="1">
        <w:r>
          <w:rPr>
            <w:rStyle w:val="Hyperlink"/>
          </w:rPr>
          <w:t>https://www.merriam-webster.com/dictionary/saccule</w:t>
        </w:r>
      </w:hyperlink>
      <w:r>
        <w:br/>
        <w:t>IPA: /ˈ</w:t>
      </w:r>
      <w:proofErr w:type="spellStart"/>
      <w:r>
        <w:t>sækjuːl</w:t>
      </w:r>
      <w:proofErr w:type="spellEnd"/>
      <w:r>
        <w:t>/</w:t>
      </w:r>
      <w:r>
        <w:br/>
        <w:t xml:space="preserve">Phonetic Spelling: </w:t>
      </w:r>
      <w:proofErr w:type="spellStart"/>
      <w:r>
        <w:t>SAK·yool</w:t>
      </w:r>
      <w:proofErr w:type="spellEnd"/>
    </w:p>
    <w:p w14:paraId="38EAC9C0" w14:textId="77777777" w:rsidR="00721A22" w:rsidRDefault="00721A22" w:rsidP="00721A22">
      <w:pPr>
        <w:pStyle w:val="NormalWeb"/>
        <w:numPr>
          <w:ilvl w:val="0"/>
          <w:numId w:val="3"/>
        </w:numPr>
      </w:pPr>
      <w:r>
        <w:t>Myosin</w:t>
      </w:r>
      <w:r>
        <w:br/>
        <w:t xml:space="preserve">Pronunciation link: </w:t>
      </w:r>
      <w:hyperlink r:id="rId39" w:history="1">
        <w:r>
          <w:rPr>
            <w:rStyle w:val="Hyperlink"/>
          </w:rPr>
          <w:t>https://www.merriam-webster.com/dictionary/myosin</w:t>
        </w:r>
      </w:hyperlink>
      <w:r>
        <w:br/>
        <w:t>IPA: /ˈ</w:t>
      </w:r>
      <w:proofErr w:type="spellStart"/>
      <w:r>
        <w:t>maɪəsɪn</w:t>
      </w:r>
      <w:proofErr w:type="spellEnd"/>
      <w:r>
        <w:t>/</w:t>
      </w:r>
      <w:r>
        <w:br/>
        <w:t xml:space="preserve">Phonetic Spelling: </w:t>
      </w:r>
      <w:proofErr w:type="spellStart"/>
      <w:r>
        <w:t>MY·uh·sin</w:t>
      </w:r>
      <w:proofErr w:type="spellEnd"/>
    </w:p>
    <w:p w14:paraId="47A88100" w14:textId="77777777" w:rsidR="00721A22" w:rsidRPr="00721A22" w:rsidRDefault="00721A22" w:rsidP="00721A22">
      <w:pPr>
        <w:spacing w:before="120"/>
        <w:outlineLvl w:val="0"/>
        <w:rPr>
          <w:rFonts w:cstheme="minorHAnsi"/>
          <w:i/>
          <w:iCs/>
          <w:color w:val="0070C0"/>
        </w:rPr>
      </w:pPr>
    </w:p>
    <w:sectPr w:rsidR="00721A22" w:rsidRPr="00721A22" w:rsidSect="005F0509">
      <w:headerReference w:type="default" r:id="rId40"/>
      <w:footerReference w:type="even" r:id="rId41"/>
      <w:footerReference w:type="default" r:id="rId42"/>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E6CFA" w14:textId="77777777" w:rsidR="00313356" w:rsidRDefault="00313356">
      <w:r>
        <w:separator/>
      </w:r>
    </w:p>
    <w:p w14:paraId="05C7646D" w14:textId="77777777" w:rsidR="00313356" w:rsidRDefault="00313356"/>
  </w:endnote>
  <w:endnote w:type="continuationSeparator" w:id="0">
    <w:p w14:paraId="1FBDA348" w14:textId="77777777" w:rsidR="00313356" w:rsidRDefault="00313356">
      <w:r>
        <w:continuationSeparator/>
      </w:r>
    </w:p>
    <w:p w14:paraId="492DC604" w14:textId="77777777" w:rsidR="00313356" w:rsidRDefault="003133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charset w:val="00"/>
    <w:family w:val="roman"/>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5D4C4D36"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721A22">
      <w:rPr>
        <w:rFonts w:cstheme="minorHAnsi"/>
        <w:noProof/>
        <w:lang w:val="en-US"/>
      </w:rPr>
      <w:t>2026</w:t>
    </w:r>
    <w:r w:rsidR="000E236A" w:rsidRPr="000E236A">
      <w:rPr>
        <w:rFonts w:cstheme="minorHAnsi"/>
        <w:lang w:val="en-US"/>
      </w:rPr>
      <w:fldChar w:fldCharType="end"/>
    </w:r>
    <w:r w:rsidRPr="000E236A">
      <w:rPr>
        <w:rFonts w:cstheme="minorHAnsi"/>
      </w:rPr>
      <w:t xml:space="preserve">, </w:t>
    </w:r>
    <w:proofErr w:type="spellStart"/>
    <w:r w:rsidR="004150BE">
      <w:rPr>
        <w:rFonts w:cstheme="minorHAnsi"/>
      </w:rPr>
      <w:t>JoVE</w:t>
    </w:r>
    <w:proofErr w:type="spellEnd"/>
    <w:r w:rsidR="00176D6F" w:rsidRPr="000E236A">
      <w:rPr>
        <w:rFonts w:cstheme="minorHAnsi"/>
      </w:rPr>
      <w:tab/>
    </w:r>
    <w:r w:rsidR="004D0C24">
      <w:rPr>
        <w:rFonts w:cstheme="minorHAnsi"/>
      </w:rPr>
      <w:t xml:space="preserve">Aug 12, </w:t>
    </w:r>
    <w:proofErr w:type="gramStart"/>
    <w:r w:rsidR="004D0C24">
      <w:rPr>
        <w:rFonts w:cstheme="minorHAnsi"/>
      </w:rPr>
      <w:t>2026</w:t>
    </w:r>
    <w:proofErr w:type="gramEnd"/>
    <w:r w:rsidR="004D0C24">
      <w:rPr>
        <w:rFonts w:cstheme="minorHAnsi"/>
      </w:rPr>
      <w:t xml:space="preserve"> </w:t>
    </w:r>
    <w:r w:rsidR="004D0C24">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2E262" w14:textId="77777777" w:rsidR="00313356" w:rsidRDefault="00313356">
      <w:r>
        <w:separator/>
      </w:r>
    </w:p>
    <w:p w14:paraId="0C938F23" w14:textId="77777777" w:rsidR="00313356" w:rsidRDefault="00313356"/>
  </w:footnote>
  <w:footnote w:type="continuationSeparator" w:id="0">
    <w:p w14:paraId="1F2F353B" w14:textId="77777777" w:rsidR="00313356" w:rsidRDefault="00313356">
      <w:r>
        <w:continuationSeparator/>
      </w:r>
    </w:p>
    <w:p w14:paraId="7119CDDB" w14:textId="77777777" w:rsidR="00313356" w:rsidRDefault="0031335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18914273" w:rsidR="00336C61" w:rsidRPr="004D0C24" w:rsidRDefault="00336C61" w:rsidP="004D0C24">
    <w:pPr>
      <w:pStyle w:val="Header"/>
      <w:tabs>
        <w:tab w:val="clear" w:pos="4320"/>
        <w:tab w:val="clear" w:pos="8640"/>
        <w:tab w:val="center" w:pos="4680"/>
      </w:tabs>
      <w:spacing w:before="240"/>
      <w:rPr>
        <w:rFonts w:cstheme="minorHAnsi"/>
        <w:b/>
        <w:color w:val="00B050"/>
        <w:sz w:val="28"/>
        <w:szCs w:val="28"/>
        <w:u w:val="single"/>
      </w:rPr>
    </w:pPr>
    <w:r w:rsidRPr="004D0C24">
      <w:rPr>
        <w:rFonts w:cstheme="minorHAnsi"/>
        <w:b/>
        <w:noProof/>
        <w:color w:val="00B05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4D0C24" w:rsidRPr="004D0C24">
      <w:rPr>
        <w:rFonts w:cstheme="minorHAnsi"/>
        <w:b/>
        <w:color w:val="00B050"/>
        <w:sz w:val="28"/>
        <w:szCs w:val="28"/>
        <w:u w:val="single"/>
      </w:rPr>
      <w:t xml:space="preserve">FINAL SCRIPT: APPROVED FOR FILMING </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A8CAFF74"/>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8DE21FF"/>
    <w:multiLevelType w:val="multilevel"/>
    <w:tmpl w:val="D8523E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0210753">
    <w:abstractNumId w:val="33"/>
  </w:num>
  <w:num w:numId="2" w16cid:durableId="1168133222">
    <w:abstractNumId w:val="35"/>
  </w:num>
  <w:num w:numId="3" w16cid:durableId="1132868322">
    <w:abstractNumId w:val="34"/>
  </w:num>
  <w:num w:numId="4" w16cid:durableId="1460807809">
    <w:abstractNumId w:val="27"/>
  </w:num>
  <w:num w:numId="5" w16cid:durableId="1970742688">
    <w:abstractNumId w:val="13"/>
  </w:num>
  <w:num w:numId="6" w16cid:durableId="463933303">
    <w:abstractNumId w:val="30"/>
  </w:num>
  <w:num w:numId="7" w16cid:durableId="272829962">
    <w:abstractNumId w:val="38"/>
  </w:num>
  <w:num w:numId="8" w16cid:durableId="1709144280">
    <w:abstractNumId w:val="11"/>
  </w:num>
  <w:num w:numId="9" w16cid:durableId="1111708148">
    <w:abstractNumId w:val="16"/>
  </w:num>
  <w:num w:numId="10" w16cid:durableId="2107144101">
    <w:abstractNumId w:val="24"/>
  </w:num>
  <w:num w:numId="11" w16cid:durableId="133163940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160883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362695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2814172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703392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0335966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29620759">
    <w:abstractNumId w:val="32"/>
  </w:num>
  <w:num w:numId="18" w16cid:durableId="1307051161">
    <w:abstractNumId w:val="28"/>
  </w:num>
  <w:num w:numId="19" w16cid:durableId="880366547">
    <w:abstractNumId w:val="26"/>
  </w:num>
  <w:num w:numId="20" w16cid:durableId="717433667">
    <w:abstractNumId w:val="19"/>
  </w:num>
  <w:num w:numId="21" w16cid:durableId="1586331637">
    <w:abstractNumId w:val="18"/>
  </w:num>
  <w:num w:numId="22" w16cid:durableId="1460997886">
    <w:abstractNumId w:val="10"/>
  </w:num>
  <w:num w:numId="23" w16cid:durableId="1931935824">
    <w:abstractNumId w:val="15"/>
  </w:num>
  <w:num w:numId="24" w16cid:durableId="880748922">
    <w:abstractNumId w:val="31"/>
  </w:num>
  <w:num w:numId="25" w16cid:durableId="1466125002">
    <w:abstractNumId w:val="12"/>
  </w:num>
  <w:num w:numId="26" w16cid:durableId="1496535522">
    <w:abstractNumId w:val="25"/>
  </w:num>
  <w:num w:numId="27" w16cid:durableId="2123331253">
    <w:abstractNumId w:val="21"/>
  </w:num>
  <w:num w:numId="28" w16cid:durableId="394012785">
    <w:abstractNumId w:val="9"/>
  </w:num>
  <w:num w:numId="29" w16cid:durableId="192350881">
    <w:abstractNumId w:val="7"/>
  </w:num>
  <w:num w:numId="30" w16cid:durableId="345639102">
    <w:abstractNumId w:val="6"/>
  </w:num>
  <w:num w:numId="31" w16cid:durableId="128591976">
    <w:abstractNumId w:val="5"/>
  </w:num>
  <w:num w:numId="32" w16cid:durableId="836727532">
    <w:abstractNumId w:val="4"/>
  </w:num>
  <w:num w:numId="33" w16cid:durableId="524363396">
    <w:abstractNumId w:val="8"/>
  </w:num>
  <w:num w:numId="34" w16cid:durableId="1501120043">
    <w:abstractNumId w:val="3"/>
  </w:num>
  <w:num w:numId="35" w16cid:durableId="466896878">
    <w:abstractNumId w:val="2"/>
  </w:num>
  <w:num w:numId="36" w16cid:durableId="1203402703">
    <w:abstractNumId w:val="1"/>
  </w:num>
  <w:num w:numId="37" w16cid:durableId="1527251790">
    <w:abstractNumId w:val="0"/>
  </w:num>
  <w:num w:numId="38" w16cid:durableId="394166164">
    <w:abstractNumId w:val="14"/>
  </w:num>
  <w:num w:numId="39" w16cid:durableId="1225795715">
    <w:abstractNumId w:val="36"/>
  </w:num>
  <w:num w:numId="40" w16cid:durableId="1862013168">
    <w:abstractNumId w:val="20"/>
  </w:num>
  <w:num w:numId="41" w16cid:durableId="1441874094">
    <w:abstractNumId w:val="22"/>
  </w:num>
  <w:num w:numId="42" w16cid:durableId="1241597022">
    <w:abstractNumId w:val="29"/>
  </w:num>
  <w:num w:numId="43" w16cid:durableId="1375305395">
    <w:abstractNumId w:val="17"/>
  </w:num>
  <w:num w:numId="44" w16cid:durableId="601062340">
    <w:abstractNumId w:val="23"/>
  </w:num>
  <w:num w:numId="45" w16cid:durableId="1490055870">
    <w:abstractNumId w:val="3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1564B"/>
    <w:rsid w:val="00022B29"/>
    <w:rsid w:val="00023E22"/>
    <w:rsid w:val="00024282"/>
    <w:rsid w:val="00024322"/>
    <w:rsid w:val="00025DE9"/>
    <w:rsid w:val="000326C8"/>
    <w:rsid w:val="000326F7"/>
    <w:rsid w:val="0003279B"/>
    <w:rsid w:val="00037828"/>
    <w:rsid w:val="0004142D"/>
    <w:rsid w:val="00041D20"/>
    <w:rsid w:val="00043807"/>
    <w:rsid w:val="00045112"/>
    <w:rsid w:val="00046241"/>
    <w:rsid w:val="000538FD"/>
    <w:rsid w:val="00055137"/>
    <w:rsid w:val="00072150"/>
    <w:rsid w:val="00073049"/>
    <w:rsid w:val="00074929"/>
    <w:rsid w:val="00083792"/>
    <w:rsid w:val="000850EB"/>
    <w:rsid w:val="000851F5"/>
    <w:rsid w:val="00085F90"/>
    <w:rsid w:val="0008613B"/>
    <w:rsid w:val="00090BAC"/>
    <w:rsid w:val="00094017"/>
    <w:rsid w:val="0009624C"/>
    <w:rsid w:val="000A2498"/>
    <w:rsid w:val="000B0B1A"/>
    <w:rsid w:val="000B2085"/>
    <w:rsid w:val="000B387A"/>
    <w:rsid w:val="000B4E9A"/>
    <w:rsid w:val="000C1AB3"/>
    <w:rsid w:val="000C27AE"/>
    <w:rsid w:val="000C3334"/>
    <w:rsid w:val="000C36D5"/>
    <w:rsid w:val="000C39AF"/>
    <w:rsid w:val="000C6AEE"/>
    <w:rsid w:val="000D065F"/>
    <w:rsid w:val="000D0D24"/>
    <w:rsid w:val="000D17E8"/>
    <w:rsid w:val="000D2C59"/>
    <w:rsid w:val="000D35D9"/>
    <w:rsid w:val="000D4F06"/>
    <w:rsid w:val="000D67E3"/>
    <w:rsid w:val="000D691D"/>
    <w:rsid w:val="000E1C29"/>
    <w:rsid w:val="000E236A"/>
    <w:rsid w:val="000E5459"/>
    <w:rsid w:val="000E6166"/>
    <w:rsid w:val="000F05F6"/>
    <w:rsid w:val="000F0F14"/>
    <w:rsid w:val="000F1A61"/>
    <w:rsid w:val="000F2B49"/>
    <w:rsid w:val="000F326F"/>
    <w:rsid w:val="000F33F2"/>
    <w:rsid w:val="000F3823"/>
    <w:rsid w:val="001016BD"/>
    <w:rsid w:val="001026D1"/>
    <w:rsid w:val="001052C8"/>
    <w:rsid w:val="00106F46"/>
    <w:rsid w:val="001115D1"/>
    <w:rsid w:val="00113F3E"/>
    <w:rsid w:val="0011473F"/>
    <w:rsid w:val="00124002"/>
    <w:rsid w:val="00125924"/>
    <w:rsid w:val="00126973"/>
    <w:rsid w:val="00126EFE"/>
    <w:rsid w:val="001302B1"/>
    <w:rsid w:val="0013319E"/>
    <w:rsid w:val="001331E3"/>
    <w:rsid w:val="00133F0B"/>
    <w:rsid w:val="00135714"/>
    <w:rsid w:val="00142D32"/>
    <w:rsid w:val="00143557"/>
    <w:rsid w:val="001469E6"/>
    <w:rsid w:val="00151824"/>
    <w:rsid w:val="001528A5"/>
    <w:rsid w:val="00152AA6"/>
    <w:rsid w:val="001601EF"/>
    <w:rsid w:val="00162D51"/>
    <w:rsid w:val="0016471F"/>
    <w:rsid w:val="00176D6F"/>
    <w:rsid w:val="00177412"/>
    <w:rsid w:val="00177B33"/>
    <w:rsid w:val="001819E3"/>
    <w:rsid w:val="00182398"/>
    <w:rsid w:val="00184EF9"/>
    <w:rsid w:val="00191A77"/>
    <w:rsid w:val="00194DBB"/>
    <w:rsid w:val="0019607C"/>
    <w:rsid w:val="001A2211"/>
    <w:rsid w:val="001B2B18"/>
    <w:rsid w:val="001B3024"/>
    <w:rsid w:val="001B5C46"/>
    <w:rsid w:val="001C207F"/>
    <w:rsid w:val="001C3C85"/>
    <w:rsid w:val="001C5DB5"/>
    <w:rsid w:val="001C745E"/>
    <w:rsid w:val="001C7BBC"/>
    <w:rsid w:val="001D060C"/>
    <w:rsid w:val="001D513E"/>
    <w:rsid w:val="001D621E"/>
    <w:rsid w:val="001D66A5"/>
    <w:rsid w:val="001D6DB1"/>
    <w:rsid w:val="001D705B"/>
    <w:rsid w:val="001E2225"/>
    <w:rsid w:val="001E230F"/>
    <w:rsid w:val="001E3C2F"/>
    <w:rsid w:val="001E47F2"/>
    <w:rsid w:val="001E52A3"/>
    <w:rsid w:val="001F0890"/>
    <w:rsid w:val="001F615E"/>
    <w:rsid w:val="00214268"/>
    <w:rsid w:val="002152AB"/>
    <w:rsid w:val="00220BA5"/>
    <w:rsid w:val="00226089"/>
    <w:rsid w:val="00227BFA"/>
    <w:rsid w:val="00233885"/>
    <w:rsid w:val="002422D6"/>
    <w:rsid w:val="00244CDB"/>
    <w:rsid w:val="00247BFF"/>
    <w:rsid w:val="002502EC"/>
    <w:rsid w:val="0025174B"/>
    <w:rsid w:val="0025310D"/>
    <w:rsid w:val="002544F1"/>
    <w:rsid w:val="002553AE"/>
    <w:rsid w:val="002617AD"/>
    <w:rsid w:val="00262794"/>
    <w:rsid w:val="00264483"/>
    <w:rsid w:val="00264B3C"/>
    <w:rsid w:val="00265C44"/>
    <w:rsid w:val="00265EAD"/>
    <w:rsid w:val="00265F76"/>
    <w:rsid w:val="002731F7"/>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1E21"/>
    <w:rsid w:val="002D48BB"/>
    <w:rsid w:val="002D52A1"/>
    <w:rsid w:val="002D7AA6"/>
    <w:rsid w:val="002E7521"/>
    <w:rsid w:val="002F0D42"/>
    <w:rsid w:val="002F3829"/>
    <w:rsid w:val="002F38CF"/>
    <w:rsid w:val="002F7F85"/>
    <w:rsid w:val="003036C1"/>
    <w:rsid w:val="0030512C"/>
    <w:rsid w:val="00305187"/>
    <w:rsid w:val="0030618C"/>
    <w:rsid w:val="00306B87"/>
    <w:rsid w:val="00311FBF"/>
    <w:rsid w:val="00313356"/>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0718"/>
    <w:rsid w:val="003513A5"/>
    <w:rsid w:val="00355D9B"/>
    <w:rsid w:val="00357FB7"/>
    <w:rsid w:val="00363153"/>
    <w:rsid w:val="00363F88"/>
    <w:rsid w:val="00364249"/>
    <w:rsid w:val="003672FC"/>
    <w:rsid w:val="003754A7"/>
    <w:rsid w:val="00384BC6"/>
    <w:rsid w:val="0038502C"/>
    <w:rsid w:val="00386777"/>
    <w:rsid w:val="003929A6"/>
    <w:rsid w:val="003938C8"/>
    <w:rsid w:val="00395684"/>
    <w:rsid w:val="00397B9D"/>
    <w:rsid w:val="003A1109"/>
    <w:rsid w:val="003A49C2"/>
    <w:rsid w:val="003A4D0E"/>
    <w:rsid w:val="003A678B"/>
    <w:rsid w:val="003B00BE"/>
    <w:rsid w:val="003B3E2A"/>
    <w:rsid w:val="003B5E26"/>
    <w:rsid w:val="003C1044"/>
    <w:rsid w:val="003C2AEF"/>
    <w:rsid w:val="003C32EC"/>
    <w:rsid w:val="003D0847"/>
    <w:rsid w:val="003D0FD6"/>
    <w:rsid w:val="003D40E8"/>
    <w:rsid w:val="003E2BC9"/>
    <w:rsid w:val="003F4B52"/>
    <w:rsid w:val="003F6E76"/>
    <w:rsid w:val="004018D8"/>
    <w:rsid w:val="004025BB"/>
    <w:rsid w:val="00402A2C"/>
    <w:rsid w:val="004034B6"/>
    <w:rsid w:val="004038CB"/>
    <w:rsid w:val="004114EA"/>
    <w:rsid w:val="00414B4F"/>
    <w:rsid w:val="004150BE"/>
    <w:rsid w:val="00420A1E"/>
    <w:rsid w:val="00421271"/>
    <w:rsid w:val="00421415"/>
    <w:rsid w:val="004232DB"/>
    <w:rsid w:val="00426350"/>
    <w:rsid w:val="00433954"/>
    <w:rsid w:val="00437C18"/>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66BC5"/>
    <w:rsid w:val="00472752"/>
    <w:rsid w:val="0047306D"/>
    <w:rsid w:val="00473C27"/>
    <w:rsid w:val="00473E1C"/>
    <w:rsid w:val="0048283A"/>
    <w:rsid w:val="00482D4C"/>
    <w:rsid w:val="00483E1B"/>
    <w:rsid w:val="004900E6"/>
    <w:rsid w:val="00491B01"/>
    <w:rsid w:val="00493A57"/>
    <w:rsid w:val="00495959"/>
    <w:rsid w:val="004A36F9"/>
    <w:rsid w:val="004A72BD"/>
    <w:rsid w:val="004B1394"/>
    <w:rsid w:val="004B13FC"/>
    <w:rsid w:val="004B63BF"/>
    <w:rsid w:val="004B657D"/>
    <w:rsid w:val="004C1095"/>
    <w:rsid w:val="004C2DAD"/>
    <w:rsid w:val="004C4FAE"/>
    <w:rsid w:val="004C585D"/>
    <w:rsid w:val="004C6ED2"/>
    <w:rsid w:val="004D0C24"/>
    <w:rsid w:val="004D1E0E"/>
    <w:rsid w:val="004D4A4F"/>
    <w:rsid w:val="004D5C8C"/>
    <w:rsid w:val="004E0C5A"/>
    <w:rsid w:val="004E0F7D"/>
    <w:rsid w:val="004E2BE1"/>
    <w:rsid w:val="004E2C0C"/>
    <w:rsid w:val="004E35F1"/>
    <w:rsid w:val="004E3F8E"/>
    <w:rsid w:val="004E4801"/>
    <w:rsid w:val="004E5008"/>
    <w:rsid w:val="004F664D"/>
    <w:rsid w:val="004F727C"/>
    <w:rsid w:val="00500FA1"/>
    <w:rsid w:val="0050227D"/>
    <w:rsid w:val="0051075A"/>
    <w:rsid w:val="00511F52"/>
    <w:rsid w:val="00513853"/>
    <w:rsid w:val="00520616"/>
    <w:rsid w:val="0052184A"/>
    <w:rsid w:val="00524258"/>
    <w:rsid w:val="00530DD9"/>
    <w:rsid w:val="005320E4"/>
    <w:rsid w:val="00534B83"/>
    <w:rsid w:val="005363E2"/>
    <w:rsid w:val="00536D89"/>
    <w:rsid w:val="00544E06"/>
    <w:rsid w:val="005463CB"/>
    <w:rsid w:val="0054736E"/>
    <w:rsid w:val="00547699"/>
    <w:rsid w:val="00557116"/>
    <w:rsid w:val="0055763A"/>
    <w:rsid w:val="005611F3"/>
    <w:rsid w:val="00565757"/>
    <w:rsid w:val="00573266"/>
    <w:rsid w:val="00573FFA"/>
    <w:rsid w:val="0058214E"/>
    <w:rsid w:val="005829FA"/>
    <w:rsid w:val="00585ECC"/>
    <w:rsid w:val="005925C3"/>
    <w:rsid w:val="005937B7"/>
    <w:rsid w:val="00594A84"/>
    <w:rsid w:val="005A02B6"/>
    <w:rsid w:val="005A09D8"/>
    <w:rsid w:val="005A1F5E"/>
    <w:rsid w:val="005A2EE1"/>
    <w:rsid w:val="005A33C6"/>
    <w:rsid w:val="005A3F8F"/>
    <w:rsid w:val="005B0866"/>
    <w:rsid w:val="005B4717"/>
    <w:rsid w:val="005B6859"/>
    <w:rsid w:val="005C2915"/>
    <w:rsid w:val="005C46EC"/>
    <w:rsid w:val="005C663B"/>
    <w:rsid w:val="005C6D1E"/>
    <w:rsid w:val="005D005E"/>
    <w:rsid w:val="005D0E9C"/>
    <w:rsid w:val="005D0EFA"/>
    <w:rsid w:val="005D0F8B"/>
    <w:rsid w:val="005D2CA3"/>
    <w:rsid w:val="005D783F"/>
    <w:rsid w:val="005E27DD"/>
    <w:rsid w:val="005E2B7E"/>
    <w:rsid w:val="005E5F20"/>
    <w:rsid w:val="005E7201"/>
    <w:rsid w:val="005F0509"/>
    <w:rsid w:val="005F18A3"/>
    <w:rsid w:val="005F18CF"/>
    <w:rsid w:val="005F1ADF"/>
    <w:rsid w:val="006030C6"/>
    <w:rsid w:val="00604177"/>
    <w:rsid w:val="006137EC"/>
    <w:rsid w:val="00614DB8"/>
    <w:rsid w:val="0062136E"/>
    <w:rsid w:val="00622BE8"/>
    <w:rsid w:val="00626AF2"/>
    <w:rsid w:val="00626E1E"/>
    <w:rsid w:val="006346FE"/>
    <w:rsid w:val="00637544"/>
    <w:rsid w:val="006402D4"/>
    <w:rsid w:val="00642E9E"/>
    <w:rsid w:val="00643C1A"/>
    <w:rsid w:val="006446A3"/>
    <w:rsid w:val="00645A61"/>
    <w:rsid w:val="00645B93"/>
    <w:rsid w:val="00646050"/>
    <w:rsid w:val="00652165"/>
    <w:rsid w:val="00652FF3"/>
    <w:rsid w:val="00654735"/>
    <w:rsid w:val="006556DE"/>
    <w:rsid w:val="006565A0"/>
    <w:rsid w:val="006579DD"/>
    <w:rsid w:val="00660315"/>
    <w:rsid w:val="0066127A"/>
    <w:rsid w:val="006617AB"/>
    <w:rsid w:val="00663E85"/>
    <w:rsid w:val="00664850"/>
    <w:rsid w:val="00665FDA"/>
    <w:rsid w:val="0067274F"/>
    <w:rsid w:val="006801B1"/>
    <w:rsid w:val="00681C47"/>
    <w:rsid w:val="0068704F"/>
    <w:rsid w:val="00696532"/>
    <w:rsid w:val="0069665E"/>
    <w:rsid w:val="00696D6A"/>
    <w:rsid w:val="00697DDB"/>
    <w:rsid w:val="006A0250"/>
    <w:rsid w:val="006A0AFD"/>
    <w:rsid w:val="006A14A2"/>
    <w:rsid w:val="006A1B4F"/>
    <w:rsid w:val="006A21CB"/>
    <w:rsid w:val="006A259C"/>
    <w:rsid w:val="006A6324"/>
    <w:rsid w:val="006B205A"/>
    <w:rsid w:val="006B2573"/>
    <w:rsid w:val="006B5F4E"/>
    <w:rsid w:val="006B7D2B"/>
    <w:rsid w:val="006C08AE"/>
    <w:rsid w:val="006C0E87"/>
    <w:rsid w:val="006C1A3B"/>
    <w:rsid w:val="006C4093"/>
    <w:rsid w:val="006D1F9B"/>
    <w:rsid w:val="006D3AC7"/>
    <w:rsid w:val="006D7676"/>
    <w:rsid w:val="006E16D4"/>
    <w:rsid w:val="006F06AF"/>
    <w:rsid w:val="006F2681"/>
    <w:rsid w:val="00700ADD"/>
    <w:rsid w:val="00705549"/>
    <w:rsid w:val="007103AF"/>
    <w:rsid w:val="00710EA3"/>
    <w:rsid w:val="0071156C"/>
    <w:rsid w:val="0071294C"/>
    <w:rsid w:val="0072053E"/>
    <w:rsid w:val="00721A22"/>
    <w:rsid w:val="0072315B"/>
    <w:rsid w:val="00724E3B"/>
    <w:rsid w:val="00730D4A"/>
    <w:rsid w:val="00731D6A"/>
    <w:rsid w:val="00731E5D"/>
    <w:rsid w:val="00736CF8"/>
    <w:rsid w:val="00740CFB"/>
    <w:rsid w:val="007458C6"/>
    <w:rsid w:val="00745D4B"/>
    <w:rsid w:val="00746865"/>
    <w:rsid w:val="007474E4"/>
    <w:rsid w:val="00747B95"/>
    <w:rsid w:val="007539BE"/>
    <w:rsid w:val="007548F3"/>
    <w:rsid w:val="007574EC"/>
    <w:rsid w:val="00761FA7"/>
    <w:rsid w:val="0076691B"/>
    <w:rsid w:val="0077071A"/>
    <w:rsid w:val="00772380"/>
    <w:rsid w:val="00772548"/>
    <w:rsid w:val="00777388"/>
    <w:rsid w:val="007845BC"/>
    <w:rsid w:val="00785075"/>
    <w:rsid w:val="00790E8C"/>
    <w:rsid w:val="007A149A"/>
    <w:rsid w:val="007A4E1D"/>
    <w:rsid w:val="007B0FBB"/>
    <w:rsid w:val="007B3E0E"/>
    <w:rsid w:val="007B72C5"/>
    <w:rsid w:val="007D4222"/>
    <w:rsid w:val="007D61A8"/>
    <w:rsid w:val="007F1168"/>
    <w:rsid w:val="007F1C94"/>
    <w:rsid w:val="007F48D4"/>
    <w:rsid w:val="007F7E19"/>
    <w:rsid w:val="00802635"/>
    <w:rsid w:val="00804C75"/>
    <w:rsid w:val="00806B1B"/>
    <w:rsid w:val="00806BC9"/>
    <w:rsid w:val="008123C3"/>
    <w:rsid w:val="0081656C"/>
    <w:rsid w:val="00816F53"/>
    <w:rsid w:val="00817D9F"/>
    <w:rsid w:val="00831E2A"/>
    <w:rsid w:val="00831FBF"/>
    <w:rsid w:val="00832FA5"/>
    <w:rsid w:val="00833C0A"/>
    <w:rsid w:val="0083566C"/>
    <w:rsid w:val="00836659"/>
    <w:rsid w:val="008373A7"/>
    <w:rsid w:val="00837F2B"/>
    <w:rsid w:val="008452A0"/>
    <w:rsid w:val="008459FC"/>
    <w:rsid w:val="00851B3E"/>
    <w:rsid w:val="00851C4B"/>
    <w:rsid w:val="00854994"/>
    <w:rsid w:val="00860BC3"/>
    <w:rsid w:val="00863CC5"/>
    <w:rsid w:val="008672DA"/>
    <w:rsid w:val="00871F2E"/>
    <w:rsid w:val="00873D1A"/>
    <w:rsid w:val="00875BE8"/>
    <w:rsid w:val="00877B88"/>
    <w:rsid w:val="0088035E"/>
    <w:rsid w:val="0088113B"/>
    <w:rsid w:val="00881873"/>
    <w:rsid w:val="008937F5"/>
    <w:rsid w:val="008A0177"/>
    <w:rsid w:val="008A413E"/>
    <w:rsid w:val="008A539E"/>
    <w:rsid w:val="008A6B08"/>
    <w:rsid w:val="008A7A3E"/>
    <w:rsid w:val="008C642C"/>
    <w:rsid w:val="008C706C"/>
    <w:rsid w:val="008D0E4A"/>
    <w:rsid w:val="008D2A6A"/>
    <w:rsid w:val="008D52FB"/>
    <w:rsid w:val="008D5443"/>
    <w:rsid w:val="008D58EC"/>
    <w:rsid w:val="008E4564"/>
    <w:rsid w:val="008E74F7"/>
    <w:rsid w:val="008E7EFD"/>
    <w:rsid w:val="008F239E"/>
    <w:rsid w:val="008F6322"/>
    <w:rsid w:val="008F7754"/>
    <w:rsid w:val="0090117D"/>
    <w:rsid w:val="0090468D"/>
    <w:rsid w:val="009055DD"/>
    <w:rsid w:val="009069E6"/>
    <w:rsid w:val="00906EFB"/>
    <w:rsid w:val="009114D8"/>
    <w:rsid w:val="009115A7"/>
    <w:rsid w:val="00913B47"/>
    <w:rsid w:val="009149A4"/>
    <w:rsid w:val="009212DD"/>
    <w:rsid w:val="00921A60"/>
    <w:rsid w:val="00921AB9"/>
    <w:rsid w:val="009256DC"/>
    <w:rsid w:val="00927B12"/>
    <w:rsid w:val="009301B8"/>
    <w:rsid w:val="00931D78"/>
    <w:rsid w:val="00932712"/>
    <w:rsid w:val="00941F06"/>
    <w:rsid w:val="009431F3"/>
    <w:rsid w:val="00944140"/>
    <w:rsid w:val="00946101"/>
    <w:rsid w:val="00947092"/>
    <w:rsid w:val="009470DC"/>
    <w:rsid w:val="00951A8E"/>
    <w:rsid w:val="009538A4"/>
    <w:rsid w:val="00953F05"/>
    <w:rsid w:val="00954870"/>
    <w:rsid w:val="00954BDD"/>
    <w:rsid w:val="009575DC"/>
    <w:rsid w:val="00962168"/>
    <w:rsid w:val="009625B1"/>
    <w:rsid w:val="00963633"/>
    <w:rsid w:val="00966596"/>
    <w:rsid w:val="00966F67"/>
    <w:rsid w:val="009670EA"/>
    <w:rsid w:val="009809C5"/>
    <w:rsid w:val="00985868"/>
    <w:rsid w:val="00985F44"/>
    <w:rsid w:val="00985FE6"/>
    <w:rsid w:val="00987081"/>
    <w:rsid w:val="00992857"/>
    <w:rsid w:val="00993FB0"/>
    <w:rsid w:val="00994171"/>
    <w:rsid w:val="00997331"/>
    <w:rsid w:val="00997611"/>
    <w:rsid w:val="009A0E7C"/>
    <w:rsid w:val="009A16F3"/>
    <w:rsid w:val="009A2C33"/>
    <w:rsid w:val="009A3A73"/>
    <w:rsid w:val="009A3CBD"/>
    <w:rsid w:val="009B2183"/>
    <w:rsid w:val="009B3807"/>
    <w:rsid w:val="009B4EE3"/>
    <w:rsid w:val="009B671E"/>
    <w:rsid w:val="009B76A8"/>
    <w:rsid w:val="009C041E"/>
    <w:rsid w:val="009C2062"/>
    <w:rsid w:val="009C6CA4"/>
    <w:rsid w:val="009C7B9A"/>
    <w:rsid w:val="009D21B9"/>
    <w:rsid w:val="009E2CF2"/>
    <w:rsid w:val="009E4241"/>
    <w:rsid w:val="009E6DE2"/>
    <w:rsid w:val="009E7BDA"/>
    <w:rsid w:val="009F0554"/>
    <w:rsid w:val="009F356C"/>
    <w:rsid w:val="009F4BB5"/>
    <w:rsid w:val="009F51F2"/>
    <w:rsid w:val="00A0160C"/>
    <w:rsid w:val="00A02FAF"/>
    <w:rsid w:val="00A03488"/>
    <w:rsid w:val="00A07468"/>
    <w:rsid w:val="00A1387A"/>
    <w:rsid w:val="00A13CC3"/>
    <w:rsid w:val="00A164F5"/>
    <w:rsid w:val="00A20DA8"/>
    <w:rsid w:val="00A218EC"/>
    <w:rsid w:val="00A310D7"/>
    <w:rsid w:val="00A3138F"/>
    <w:rsid w:val="00A319BE"/>
    <w:rsid w:val="00A31F9A"/>
    <w:rsid w:val="00A3772B"/>
    <w:rsid w:val="00A40760"/>
    <w:rsid w:val="00A4233A"/>
    <w:rsid w:val="00A44EFB"/>
    <w:rsid w:val="00A50DAE"/>
    <w:rsid w:val="00A5132E"/>
    <w:rsid w:val="00A51444"/>
    <w:rsid w:val="00A5213D"/>
    <w:rsid w:val="00A5222C"/>
    <w:rsid w:val="00A60320"/>
    <w:rsid w:val="00A622CC"/>
    <w:rsid w:val="00A64D8E"/>
    <w:rsid w:val="00A72FC5"/>
    <w:rsid w:val="00A730E3"/>
    <w:rsid w:val="00A75249"/>
    <w:rsid w:val="00A77CF6"/>
    <w:rsid w:val="00A77E1F"/>
    <w:rsid w:val="00A84BA8"/>
    <w:rsid w:val="00A84C50"/>
    <w:rsid w:val="00A91283"/>
    <w:rsid w:val="00AA132F"/>
    <w:rsid w:val="00AA2236"/>
    <w:rsid w:val="00AB0DFD"/>
    <w:rsid w:val="00AB19A7"/>
    <w:rsid w:val="00AB3338"/>
    <w:rsid w:val="00AC16C3"/>
    <w:rsid w:val="00AC4231"/>
    <w:rsid w:val="00AC597A"/>
    <w:rsid w:val="00AC5EF4"/>
    <w:rsid w:val="00AC63FC"/>
    <w:rsid w:val="00AD3B12"/>
    <w:rsid w:val="00AD3B41"/>
    <w:rsid w:val="00AD4303"/>
    <w:rsid w:val="00AD4F04"/>
    <w:rsid w:val="00AD5A94"/>
    <w:rsid w:val="00AE11E8"/>
    <w:rsid w:val="00AE2480"/>
    <w:rsid w:val="00AE7586"/>
    <w:rsid w:val="00AF3977"/>
    <w:rsid w:val="00AF623F"/>
    <w:rsid w:val="00AF7BD3"/>
    <w:rsid w:val="00B00969"/>
    <w:rsid w:val="00B0143B"/>
    <w:rsid w:val="00B025DC"/>
    <w:rsid w:val="00B0378C"/>
    <w:rsid w:val="00B0394A"/>
    <w:rsid w:val="00B03E54"/>
    <w:rsid w:val="00B04340"/>
    <w:rsid w:val="00B07A3B"/>
    <w:rsid w:val="00B13941"/>
    <w:rsid w:val="00B22C4C"/>
    <w:rsid w:val="00B24565"/>
    <w:rsid w:val="00B33440"/>
    <w:rsid w:val="00B33E59"/>
    <w:rsid w:val="00B340A8"/>
    <w:rsid w:val="00B3428E"/>
    <w:rsid w:val="00B34732"/>
    <w:rsid w:val="00B36993"/>
    <w:rsid w:val="00B3743C"/>
    <w:rsid w:val="00B40E12"/>
    <w:rsid w:val="00B435B8"/>
    <w:rsid w:val="00B4499C"/>
    <w:rsid w:val="00B5116D"/>
    <w:rsid w:val="00B51359"/>
    <w:rsid w:val="00B532CE"/>
    <w:rsid w:val="00B534BA"/>
    <w:rsid w:val="00B60E0A"/>
    <w:rsid w:val="00B6201D"/>
    <w:rsid w:val="00B653B7"/>
    <w:rsid w:val="00B66A14"/>
    <w:rsid w:val="00B673A4"/>
    <w:rsid w:val="00B7250F"/>
    <w:rsid w:val="00B76EF7"/>
    <w:rsid w:val="00B77FB9"/>
    <w:rsid w:val="00B807E5"/>
    <w:rsid w:val="00B81CA8"/>
    <w:rsid w:val="00B847A0"/>
    <w:rsid w:val="00B8481A"/>
    <w:rsid w:val="00B87BC5"/>
    <w:rsid w:val="00B87D12"/>
    <w:rsid w:val="00B94D29"/>
    <w:rsid w:val="00B97771"/>
    <w:rsid w:val="00BA0371"/>
    <w:rsid w:val="00BA2EF5"/>
    <w:rsid w:val="00BB27C1"/>
    <w:rsid w:val="00BB7E69"/>
    <w:rsid w:val="00BC01E5"/>
    <w:rsid w:val="00BC3F28"/>
    <w:rsid w:val="00BC6DA7"/>
    <w:rsid w:val="00BC7AED"/>
    <w:rsid w:val="00BC7E90"/>
    <w:rsid w:val="00BD4346"/>
    <w:rsid w:val="00BE051D"/>
    <w:rsid w:val="00BE4233"/>
    <w:rsid w:val="00BE679C"/>
    <w:rsid w:val="00BE756D"/>
    <w:rsid w:val="00BF2674"/>
    <w:rsid w:val="00BF2B34"/>
    <w:rsid w:val="00BF34FB"/>
    <w:rsid w:val="00BF3754"/>
    <w:rsid w:val="00C00F3F"/>
    <w:rsid w:val="00C035C7"/>
    <w:rsid w:val="00C058AE"/>
    <w:rsid w:val="00C12062"/>
    <w:rsid w:val="00C2567C"/>
    <w:rsid w:val="00C2620F"/>
    <w:rsid w:val="00C26EAD"/>
    <w:rsid w:val="00C34F4C"/>
    <w:rsid w:val="00C3769B"/>
    <w:rsid w:val="00C428F1"/>
    <w:rsid w:val="00C50004"/>
    <w:rsid w:val="00C50118"/>
    <w:rsid w:val="00C602B2"/>
    <w:rsid w:val="00C66C56"/>
    <w:rsid w:val="00C70C90"/>
    <w:rsid w:val="00C7374B"/>
    <w:rsid w:val="00C76055"/>
    <w:rsid w:val="00C766A8"/>
    <w:rsid w:val="00C80E7B"/>
    <w:rsid w:val="00C8109F"/>
    <w:rsid w:val="00C82643"/>
    <w:rsid w:val="00C82679"/>
    <w:rsid w:val="00C82857"/>
    <w:rsid w:val="00C836F3"/>
    <w:rsid w:val="00C90658"/>
    <w:rsid w:val="00C9250E"/>
    <w:rsid w:val="00C931BB"/>
    <w:rsid w:val="00C96FC6"/>
    <w:rsid w:val="00C97B11"/>
    <w:rsid w:val="00CB039A"/>
    <w:rsid w:val="00CB0B79"/>
    <w:rsid w:val="00CB5DE5"/>
    <w:rsid w:val="00CC056B"/>
    <w:rsid w:val="00CC0C58"/>
    <w:rsid w:val="00CC1850"/>
    <w:rsid w:val="00CC29BF"/>
    <w:rsid w:val="00CC52BE"/>
    <w:rsid w:val="00CD515D"/>
    <w:rsid w:val="00CD63B8"/>
    <w:rsid w:val="00CD7F92"/>
    <w:rsid w:val="00CE0665"/>
    <w:rsid w:val="00CE10F2"/>
    <w:rsid w:val="00CE4904"/>
    <w:rsid w:val="00CE696A"/>
    <w:rsid w:val="00CF1473"/>
    <w:rsid w:val="00CF2130"/>
    <w:rsid w:val="00CF22F6"/>
    <w:rsid w:val="00CF4D11"/>
    <w:rsid w:val="00CF6830"/>
    <w:rsid w:val="00CF771C"/>
    <w:rsid w:val="00D00EF4"/>
    <w:rsid w:val="00D027AB"/>
    <w:rsid w:val="00D103FE"/>
    <w:rsid w:val="00D10BFA"/>
    <w:rsid w:val="00D10F00"/>
    <w:rsid w:val="00D13549"/>
    <w:rsid w:val="00D150D8"/>
    <w:rsid w:val="00D15AAE"/>
    <w:rsid w:val="00D16E20"/>
    <w:rsid w:val="00D1763F"/>
    <w:rsid w:val="00D30007"/>
    <w:rsid w:val="00D300CE"/>
    <w:rsid w:val="00D328D5"/>
    <w:rsid w:val="00D367C0"/>
    <w:rsid w:val="00D37C1A"/>
    <w:rsid w:val="00D406D6"/>
    <w:rsid w:val="00D45AF7"/>
    <w:rsid w:val="00D466AF"/>
    <w:rsid w:val="00D473BF"/>
    <w:rsid w:val="00D47642"/>
    <w:rsid w:val="00D5169F"/>
    <w:rsid w:val="00D520DE"/>
    <w:rsid w:val="00D53725"/>
    <w:rsid w:val="00D56682"/>
    <w:rsid w:val="00D56C0D"/>
    <w:rsid w:val="00D630A2"/>
    <w:rsid w:val="00D6314B"/>
    <w:rsid w:val="00D654B4"/>
    <w:rsid w:val="00D662C7"/>
    <w:rsid w:val="00D66FA3"/>
    <w:rsid w:val="00D712A3"/>
    <w:rsid w:val="00D748BC"/>
    <w:rsid w:val="00D75084"/>
    <w:rsid w:val="00D75193"/>
    <w:rsid w:val="00D7547B"/>
    <w:rsid w:val="00D771D7"/>
    <w:rsid w:val="00D80DEB"/>
    <w:rsid w:val="00D840EA"/>
    <w:rsid w:val="00D87F73"/>
    <w:rsid w:val="00D94887"/>
    <w:rsid w:val="00D956B1"/>
    <w:rsid w:val="00D95C4C"/>
    <w:rsid w:val="00DA117F"/>
    <w:rsid w:val="00DA1347"/>
    <w:rsid w:val="00DA17FB"/>
    <w:rsid w:val="00DA4DC4"/>
    <w:rsid w:val="00DB16A4"/>
    <w:rsid w:val="00DB3580"/>
    <w:rsid w:val="00DB7EBA"/>
    <w:rsid w:val="00DC058D"/>
    <w:rsid w:val="00DC0F13"/>
    <w:rsid w:val="00DC1E10"/>
    <w:rsid w:val="00DC2504"/>
    <w:rsid w:val="00DC311D"/>
    <w:rsid w:val="00DC42BB"/>
    <w:rsid w:val="00DC7C84"/>
    <w:rsid w:val="00DC7D3A"/>
    <w:rsid w:val="00DD147A"/>
    <w:rsid w:val="00DD1839"/>
    <w:rsid w:val="00DD231A"/>
    <w:rsid w:val="00DD2CF9"/>
    <w:rsid w:val="00DD5DF1"/>
    <w:rsid w:val="00DE0E89"/>
    <w:rsid w:val="00DE1183"/>
    <w:rsid w:val="00DE1B4A"/>
    <w:rsid w:val="00DE2554"/>
    <w:rsid w:val="00DE2882"/>
    <w:rsid w:val="00DE46DB"/>
    <w:rsid w:val="00DE60D3"/>
    <w:rsid w:val="00DE66F3"/>
    <w:rsid w:val="00DF0865"/>
    <w:rsid w:val="00DF1693"/>
    <w:rsid w:val="00DF16D9"/>
    <w:rsid w:val="00DF307B"/>
    <w:rsid w:val="00DF4972"/>
    <w:rsid w:val="00DF4C61"/>
    <w:rsid w:val="00DF6EE3"/>
    <w:rsid w:val="00E00C83"/>
    <w:rsid w:val="00E04EFB"/>
    <w:rsid w:val="00E072C2"/>
    <w:rsid w:val="00E11A76"/>
    <w:rsid w:val="00E24670"/>
    <w:rsid w:val="00E24673"/>
    <w:rsid w:val="00E24898"/>
    <w:rsid w:val="00E27EF5"/>
    <w:rsid w:val="00E3385D"/>
    <w:rsid w:val="00E349B9"/>
    <w:rsid w:val="00E355EE"/>
    <w:rsid w:val="00E35FB3"/>
    <w:rsid w:val="00E44C46"/>
    <w:rsid w:val="00E4663E"/>
    <w:rsid w:val="00E467F1"/>
    <w:rsid w:val="00E52377"/>
    <w:rsid w:val="00E55496"/>
    <w:rsid w:val="00E554A3"/>
    <w:rsid w:val="00E55F56"/>
    <w:rsid w:val="00E62E44"/>
    <w:rsid w:val="00E65758"/>
    <w:rsid w:val="00E662CA"/>
    <w:rsid w:val="00E66975"/>
    <w:rsid w:val="00E66BB2"/>
    <w:rsid w:val="00E8076C"/>
    <w:rsid w:val="00E86E4B"/>
    <w:rsid w:val="00E87DA4"/>
    <w:rsid w:val="00EA15F6"/>
    <w:rsid w:val="00EA20E5"/>
    <w:rsid w:val="00EA2756"/>
    <w:rsid w:val="00EA2FF5"/>
    <w:rsid w:val="00EA341C"/>
    <w:rsid w:val="00EA4B94"/>
    <w:rsid w:val="00EA60D4"/>
    <w:rsid w:val="00EB7FB3"/>
    <w:rsid w:val="00EC098C"/>
    <w:rsid w:val="00EC3C46"/>
    <w:rsid w:val="00EC5A21"/>
    <w:rsid w:val="00EC69FF"/>
    <w:rsid w:val="00EC73F4"/>
    <w:rsid w:val="00ED00F1"/>
    <w:rsid w:val="00ED23F4"/>
    <w:rsid w:val="00ED2FBA"/>
    <w:rsid w:val="00ED592D"/>
    <w:rsid w:val="00ED6438"/>
    <w:rsid w:val="00EE00CF"/>
    <w:rsid w:val="00EE1E2F"/>
    <w:rsid w:val="00EE39ED"/>
    <w:rsid w:val="00EE4460"/>
    <w:rsid w:val="00EE6470"/>
    <w:rsid w:val="00EE761F"/>
    <w:rsid w:val="00EF4E2B"/>
    <w:rsid w:val="00EF5627"/>
    <w:rsid w:val="00F0293A"/>
    <w:rsid w:val="00F045D1"/>
    <w:rsid w:val="00F04E9E"/>
    <w:rsid w:val="00F053E8"/>
    <w:rsid w:val="00F0777A"/>
    <w:rsid w:val="00F10CF8"/>
    <w:rsid w:val="00F10E44"/>
    <w:rsid w:val="00F10FAD"/>
    <w:rsid w:val="00F146E3"/>
    <w:rsid w:val="00F153F4"/>
    <w:rsid w:val="00F22F5E"/>
    <w:rsid w:val="00F305D0"/>
    <w:rsid w:val="00F3061E"/>
    <w:rsid w:val="00F35094"/>
    <w:rsid w:val="00F35B29"/>
    <w:rsid w:val="00F3618A"/>
    <w:rsid w:val="00F4412A"/>
    <w:rsid w:val="00F46EA5"/>
    <w:rsid w:val="00F563AC"/>
    <w:rsid w:val="00F56A75"/>
    <w:rsid w:val="00F60B45"/>
    <w:rsid w:val="00F60C18"/>
    <w:rsid w:val="00F60F45"/>
    <w:rsid w:val="00F64FB6"/>
    <w:rsid w:val="00F70506"/>
    <w:rsid w:val="00F728FB"/>
    <w:rsid w:val="00F734E7"/>
    <w:rsid w:val="00F7561F"/>
    <w:rsid w:val="00F76A1C"/>
    <w:rsid w:val="00F80FD0"/>
    <w:rsid w:val="00F8149F"/>
    <w:rsid w:val="00F83448"/>
    <w:rsid w:val="00F878C0"/>
    <w:rsid w:val="00F917CF"/>
    <w:rsid w:val="00F93615"/>
    <w:rsid w:val="00F95E8D"/>
    <w:rsid w:val="00FA1A9D"/>
    <w:rsid w:val="00FA45C8"/>
    <w:rsid w:val="00FA532D"/>
    <w:rsid w:val="00FA7A79"/>
    <w:rsid w:val="00FA7D51"/>
    <w:rsid w:val="00FB3077"/>
    <w:rsid w:val="00FC5420"/>
    <w:rsid w:val="00FC5752"/>
    <w:rsid w:val="00FD00B1"/>
    <w:rsid w:val="00FD1497"/>
    <w:rsid w:val="00FD7790"/>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link w:val="ListParagraphChar"/>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character" w:customStyle="1" w:styleId="ListParagraphChar">
    <w:name w:val="List Paragraph Char"/>
    <w:basedOn w:val="DefaultParagraphFont"/>
    <w:link w:val="ListParagraph"/>
    <w:uiPriority w:val="34"/>
    <w:locked/>
    <w:rsid w:val="005F18CF"/>
  </w:style>
  <w:style w:type="paragraph" w:styleId="NormalWeb">
    <w:name w:val="Normal (Web)"/>
    <w:basedOn w:val="Normal"/>
    <w:uiPriority w:val="99"/>
    <w:semiHidden/>
    <w:unhideWhenUsed/>
    <w:rsid w:val="00721A22"/>
    <w:pPr>
      <w:spacing w:before="100" w:beforeAutospacing="1" w:after="100" w:afterAutospacing="1"/>
    </w:pPr>
    <w:rPr>
      <w:rFonts w:ascii="Times New Roman" w:eastAsia="Times New Roman" w:hAnsi="Times New Roman" w:cs="Times New Roman"/>
      <w:color w:val="auto"/>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erriam-webster.com/dictionary/otic" TargetMode="External"/><Relationship Id="rId18" Type="http://schemas.openxmlformats.org/officeDocument/2006/relationships/hyperlink" Target="https://www.merriam-webster.com/dictionary/elastomer" TargetMode="External"/><Relationship Id="rId26" Type="http://schemas.openxmlformats.org/officeDocument/2006/relationships/hyperlink" Target="https://www.merriam-webster.com/medical/endolymphatic" TargetMode="External"/><Relationship Id="rId39" Type="http://schemas.openxmlformats.org/officeDocument/2006/relationships/hyperlink" Target="https://www.merriam-webster.com/dictionary/myosin" TargetMode="External"/><Relationship Id="rId21" Type="http://schemas.openxmlformats.org/officeDocument/2006/relationships/hyperlink" Target="https://www.merriam-webster.com/dictionary/cochlea" TargetMode="External"/><Relationship Id="rId34" Type="http://schemas.openxmlformats.org/officeDocument/2006/relationships/hyperlink" Target="https://www.merriam-webster.com/dictionary/neuronal" TargetMode="External"/><Relationship Id="rId42"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merriam-webster.com/dictionary/decalcification" TargetMode="External"/><Relationship Id="rId20" Type="http://schemas.openxmlformats.org/officeDocument/2006/relationships/hyperlink" Target="https://www.merriam-webster.com/dictionary/vestibular" TargetMode="External"/><Relationship Id="rId29" Type="http://schemas.openxmlformats.org/officeDocument/2006/relationships/hyperlink" Target="https://www.merriam-webster.com/dictionary/utricle"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cox@siumed.edu" TargetMode="External"/><Relationship Id="rId24" Type="http://schemas.openxmlformats.org/officeDocument/2006/relationships/hyperlink" Target="https://www.merriam-webster.com/dictionary/basal" TargetMode="External"/><Relationship Id="rId32" Type="http://schemas.openxmlformats.org/officeDocument/2006/relationships/hyperlink" Target="https://www.merriam-webster.com/medical/crista" TargetMode="External"/><Relationship Id="rId37" Type="http://schemas.openxmlformats.org/officeDocument/2006/relationships/hyperlink" Target="https://www.merriam-webster.com/dictionary/confocal" TargetMode="External"/><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merriam-webster.com/dictionary/semicircular" TargetMode="External"/><Relationship Id="rId23" Type="http://schemas.openxmlformats.org/officeDocument/2006/relationships/hyperlink" Target="https://www.merriam-webster.com/dictionary/apical" TargetMode="External"/><Relationship Id="rId28" Type="http://schemas.openxmlformats.org/officeDocument/2006/relationships/hyperlink" Target="https://www.merriam-webster.com/dictionary/labyrinth" TargetMode="External"/><Relationship Id="rId36" Type="http://schemas.openxmlformats.org/officeDocument/2006/relationships/hyperlink" Target="https://www.merriam-webster.com/dictionary/tubulin" TargetMode="External"/><Relationship Id="rId10" Type="http://schemas.openxmlformats.org/officeDocument/2006/relationships/hyperlink" Target="mailto:dobryan95@siumed.edu" TargetMode="External"/><Relationship Id="rId19" Type="http://schemas.openxmlformats.org/officeDocument/2006/relationships/hyperlink" Target="https://www.merriam-webster.com/dictionary/vestibule" TargetMode="External"/><Relationship Id="rId31" Type="http://schemas.openxmlformats.org/officeDocument/2006/relationships/hyperlink" Target="https://www.merriam-webster.com/medical/crista"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bcox@siumed.edu" TargetMode="External"/><Relationship Id="rId14" Type="http://schemas.openxmlformats.org/officeDocument/2006/relationships/hyperlink" Target="https://www.merriam-webster.com/dictionary/posterior" TargetMode="External"/><Relationship Id="rId22" Type="http://schemas.openxmlformats.org/officeDocument/2006/relationships/hyperlink" Target="https://www.merriam-webster.com/dictionary/perpendicular" TargetMode="External"/><Relationship Id="rId27" Type="http://schemas.openxmlformats.org/officeDocument/2006/relationships/hyperlink" Target="https://www.merriam-webster.com/dictionary/membranous" TargetMode="External"/><Relationship Id="rId30" Type="http://schemas.openxmlformats.org/officeDocument/2006/relationships/hyperlink" Target="https://www.merriam-webster.com/dictionary/epithelium" TargetMode="External"/><Relationship Id="rId35" Type="http://schemas.openxmlformats.org/officeDocument/2006/relationships/hyperlink" Target="https://www.merriam-webster.com/dictionary/coverslip" TargetMode="External"/><Relationship Id="rId43" Type="http://schemas.openxmlformats.org/officeDocument/2006/relationships/fontTable" Target="fontTable.xml"/><Relationship Id="rId8" Type="http://schemas.openxmlformats.org/officeDocument/2006/relationships/hyperlink" Target="https://review.jove.com/files_upload.php?src=22131458" TargetMode="External"/><Relationship Id="rId3" Type="http://schemas.openxmlformats.org/officeDocument/2006/relationships/styles" Target="styles.xml"/><Relationship Id="rId12" Type="http://schemas.openxmlformats.org/officeDocument/2006/relationships/hyperlink" Target="https://www.merriam-webster.com/dictionary/temporal" TargetMode="External"/><Relationship Id="rId17" Type="http://schemas.openxmlformats.org/officeDocument/2006/relationships/hyperlink" Target="https://www.merriam-webster.com/dictionary/EDTA" TargetMode="External"/><Relationship Id="rId25" Type="http://schemas.openxmlformats.org/officeDocument/2006/relationships/hyperlink" Target="https://www.merriam-webster.com/dictionary/ganglion" TargetMode="External"/><Relationship Id="rId33" Type="http://schemas.openxmlformats.org/officeDocument/2006/relationships/hyperlink" Target="https://www.merriam-webster.com/medical/utricular" TargetMode="External"/><Relationship Id="rId38" Type="http://schemas.openxmlformats.org/officeDocument/2006/relationships/hyperlink" Target="https://www.merriam-webster.com/dictionary/saccul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99F5F9-552F-48A9-A64D-0FF74FF068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3194</Words>
  <Characters>18207</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21359</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pallavi sharma</cp:lastModifiedBy>
  <cp:revision>2</cp:revision>
  <dcterms:created xsi:type="dcterms:W3CDTF">2026-09-02T03:17:00Z</dcterms:created>
  <dcterms:modified xsi:type="dcterms:W3CDTF">2026-09-02T03:17:00Z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