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B4A62" w:rsidR="006E4797" w:rsidP="00AB4A62" w:rsidRDefault="00FE74FF" w14:paraId="7244C318" w14:textId="77777777">
      <w:pPr>
        <w:pBdr>
          <w:top w:val="nil"/>
          <w:left w:val="nil"/>
          <w:bottom w:val="nil"/>
          <w:right w:val="nil"/>
          <w:between w:val="nil"/>
        </w:pBdr>
        <w:rPr>
          <w:rFonts w:asciiTheme="majorHAnsi" w:hAnsiTheme="majorHAnsi" w:cstheme="majorHAnsi"/>
        </w:rPr>
      </w:pPr>
      <w:r w:rsidRPr="00AB4A62">
        <w:rPr>
          <w:rFonts w:asciiTheme="majorHAnsi" w:hAnsiTheme="majorHAnsi" w:cstheme="majorHAnsi"/>
          <w:b/>
        </w:rPr>
        <w:t>TITLE:</w:t>
      </w:r>
    </w:p>
    <w:p w:rsidRPr="00AB4A62" w:rsidR="006E4797" w:rsidP="00AB4A62" w:rsidRDefault="00FE74FF" w14:paraId="52FD6402" w14:textId="57C62806">
      <w:pPr>
        <w:rPr>
          <w:rFonts w:asciiTheme="majorHAnsi" w:hAnsiTheme="majorHAnsi" w:cstheme="majorHAnsi"/>
        </w:rPr>
      </w:pPr>
      <w:r w:rsidRPr="00AB4A62">
        <w:rPr>
          <w:rFonts w:asciiTheme="majorHAnsi" w:hAnsiTheme="majorHAnsi" w:cstheme="majorHAnsi"/>
        </w:rPr>
        <w:t xml:space="preserve">Murine Model of </w:t>
      </w:r>
      <w:r w:rsidRPr="00AB4A62">
        <w:rPr>
          <w:rFonts w:asciiTheme="majorHAnsi" w:hAnsiTheme="majorHAnsi" w:cstheme="majorHAnsi"/>
          <w:i/>
          <w:iCs/>
        </w:rPr>
        <w:t>Candida albicans</w:t>
      </w:r>
      <w:r w:rsidRPr="00AB4A62">
        <w:rPr>
          <w:rFonts w:asciiTheme="majorHAnsi" w:hAnsiTheme="majorHAnsi" w:cstheme="majorHAnsi"/>
        </w:rPr>
        <w:t xml:space="preserve"> and </w:t>
      </w:r>
      <w:r w:rsidRPr="00AB4A62">
        <w:rPr>
          <w:rFonts w:asciiTheme="majorHAnsi" w:hAnsiTheme="majorHAnsi" w:cstheme="majorHAnsi"/>
          <w:i/>
          <w:iCs/>
        </w:rPr>
        <w:t>Streptococcus agalactiae</w:t>
      </w:r>
      <w:r w:rsidRPr="00AB4A62">
        <w:rPr>
          <w:rFonts w:asciiTheme="majorHAnsi" w:hAnsiTheme="majorHAnsi" w:cstheme="majorHAnsi"/>
        </w:rPr>
        <w:t xml:space="preserve"> Vaginal Co-colonization</w:t>
      </w:r>
    </w:p>
    <w:p w:rsidRPr="00AB4A62" w:rsidR="006E4797" w:rsidP="00AB4A62" w:rsidRDefault="006E4797" w14:paraId="5DF276F8" w14:textId="77777777">
      <w:pPr>
        <w:rPr>
          <w:rFonts w:asciiTheme="majorHAnsi" w:hAnsiTheme="majorHAnsi" w:cstheme="majorHAnsi"/>
          <w:b/>
        </w:rPr>
      </w:pPr>
    </w:p>
    <w:p w:rsidRPr="00AB4A62" w:rsidR="006E4797" w:rsidP="00AB4A62" w:rsidRDefault="00FE74FF" w14:paraId="39CAE48E" w14:textId="77777777">
      <w:pPr>
        <w:rPr>
          <w:rFonts w:asciiTheme="majorHAnsi" w:hAnsiTheme="majorHAnsi" w:cstheme="majorHAnsi"/>
        </w:rPr>
      </w:pPr>
      <w:r w:rsidRPr="00AB4A62">
        <w:rPr>
          <w:rFonts w:asciiTheme="majorHAnsi" w:hAnsiTheme="majorHAnsi" w:cstheme="majorHAnsi"/>
          <w:b/>
        </w:rPr>
        <w:t>AUTHORS AND AFFILIATIONS:</w:t>
      </w:r>
    </w:p>
    <w:p w:rsidRPr="00AB4A62" w:rsidR="00CC4B14" w:rsidP="00AB4A62" w:rsidRDefault="00FE74FF" w14:paraId="37AEFAF8" w14:textId="67FA46F8">
      <w:pPr>
        <w:rPr>
          <w:rFonts w:asciiTheme="majorHAnsi" w:hAnsiTheme="majorHAnsi" w:cstheme="majorHAnsi"/>
        </w:rPr>
      </w:pPr>
      <w:r w:rsidRPr="00AB4A62">
        <w:rPr>
          <w:rFonts w:asciiTheme="majorHAnsi" w:hAnsiTheme="majorHAnsi" w:cstheme="majorHAnsi"/>
        </w:rPr>
        <w:t>Shirli Cohen</w:t>
      </w:r>
      <w:r w:rsidRPr="00AB4A62" w:rsidR="00500C94">
        <w:rPr>
          <w:rFonts w:asciiTheme="majorHAnsi" w:hAnsiTheme="majorHAnsi" w:cstheme="majorHAnsi"/>
        </w:rPr>
        <w:t>,</w:t>
      </w:r>
      <w:r w:rsidRPr="00AB4A62">
        <w:rPr>
          <w:rFonts w:asciiTheme="majorHAnsi" w:hAnsiTheme="majorHAnsi" w:cstheme="majorHAnsi"/>
        </w:rPr>
        <w:t xml:space="preserve"> Kelly S. Doran</w:t>
      </w:r>
      <w:r w:rsidRPr="00AB4A62" w:rsidR="00EC71D1">
        <w:rPr>
          <w:rFonts w:asciiTheme="majorHAnsi" w:hAnsiTheme="majorHAnsi" w:cstheme="majorHAnsi"/>
        </w:rPr>
        <w:t>*</w:t>
      </w:r>
    </w:p>
    <w:p w:rsidRPr="00AB4A62" w:rsidR="000D14AC" w:rsidP="00AB4A62" w:rsidRDefault="000D14AC" w14:paraId="4EDEDEB3" w14:textId="77777777">
      <w:pPr>
        <w:rPr>
          <w:rFonts w:asciiTheme="majorHAnsi" w:hAnsiTheme="majorHAnsi" w:cstheme="majorHAnsi"/>
        </w:rPr>
      </w:pPr>
    </w:p>
    <w:p w:rsidRPr="00AB4A62" w:rsidR="000D14AC" w:rsidP="00AB4A62" w:rsidRDefault="00FE74FF" w14:paraId="5712545D" w14:textId="77777777">
      <w:pPr>
        <w:rPr>
          <w:rFonts w:asciiTheme="majorHAnsi" w:hAnsiTheme="majorHAnsi" w:cstheme="majorHAnsi"/>
        </w:rPr>
      </w:pPr>
      <w:r w:rsidRPr="00AB4A62">
        <w:rPr>
          <w:rFonts w:asciiTheme="majorHAnsi" w:hAnsiTheme="majorHAnsi" w:cstheme="majorHAnsi"/>
        </w:rPr>
        <w:t>Department of Immunology and Microbiology, University of Colorado Anschutz Medical Campus, Aurora, Colorado, USA</w:t>
      </w:r>
    </w:p>
    <w:p w:rsidRPr="00AB4A62" w:rsidR="00EC71D1" w:rsidP="00AB4A62" w:rsidRDefault="00EC71D1" w14:paraId="753B5DBB" w14:textId="77777777">
      <w:pPr>
        <w:rPr>
          <w:rFonts w:asciiTheme="majorHAnsi" w:hAnsiTheme="majorHAnsi" w:cstheme="majorHAnsi"/>
        </w:rPr>
      </w:pPr>
    </w:p>
    <w:p w:rsidRPr="00AB4A62" w:rsidR="00500C94" w:rsidP="00AB4A62" w:rsidRDefault="00FE74FF" w14:paraId="04D124D1" w14:textId="27F07768">
      <w:pPr>
        <w:rPr>
          <w:rFonts w:asciiTheme="majorHAnsi" w:hAnsiTheme="majorHAnsi" w:cstheme="majorHAnsi"/>
        </w:rPr>
      </w:pPr>
      <w:r w:rsidRPr="00AB4A62">
        <w:rPr>
          <w:rFonts w:asciiTheme="majorHAnsi" w:hAnsiTheme="majorHAnsi" w:cstheme="majorHAnsi"/>
        </w:rPr>
        <w:t>Email address of the co-author:</w:t>
      </w:r>
    </w:p>
    <w:p w:rsidRPr="00AB4A62" w:rsidR="00500C94" w:rsidP="00AB4A62" w:rsidRDefault="00FE74FF" w14:paraId="5351D739" w14:textId="7C801FD5">
      <w:pPr>
        <w:rPr>
          <w:rFonts w:asciiTheme="majorHAnsi" w:hAnsiTheme="majorHAnsi" w:cstheme="majorHAnsi"/>
        </w:rPr>
      </w:pPr>
      <w:r w:rsidRPr="00AB4A62">
        <w:rPr>
          <w:rFonts w:asciiTheme="majorHAnsi" w:hAnsiTheme="majorHAnsi" w:cstheme="majorHAnsi"/>
        </w:rPr>
        <w:t>Shirli Cohen</w:t>
      </w:r>
      <w:r w:rsidRPr="00AB4A62">
        <w:rPr>
          <w:rFonts w:asciiTheme="majorHAnsi" w:hAnsiTheme="majorHAnsi" w:cstheme="majorHAnsi"/>
        </w:rPr>
        <w:tab/>
      </w:r>
      <w:r w:rsidRPr="00AB4A62">
        <w:rPr>
          <w:rFonts w:asciiTheme="majorHAnsi" w:hAnsiTheme="majorHAnsi" w:cstheme="majorHAnsi"/>
        </w:rPr>
        <w:tab/>
      </w:r>
      <w:r w:rsidRPr="00AB4A62">
        <w:rPr>
          <w:rFonts w:asciiTheme="majorHAnsi" w:hAnsiTheme="majorHAnsi" w:cstheme="majorHAnsi"/>
        </w:rPr>
        <w:tab/>
      </w:r>
      <w:r w:rsidRPr="00AB4A62" w:rsidR="00154160">
        <w:rPr>
          <w:rFonts w:asciiTheme="majorHAnsi" w:hAnsiTheme="majorHAnsi" w:cstheme="majorHAnsi"/>
        </w:rPr>
        <w:t>shirli.cohen@cuanschutz.edu</w:t>
      </w:r>
    </w:p>
    <w:p w:rsidRPr="00AB4A62" w:rsidR="00D82F29" w:rsidP="00AB4A62" w:rsidRDefault="00D82F29" w14:paraId="058B9F6C" w14:textId="77777777">
      <w:pPr>
        <w:rPr>
          <w:rFonts w:asciiTheme="majorHAnsi" w:hAnsiTheme="majorHAnsi" w:cstheme="majorHAnsi"/>
        </w:rPr>
      </w:pPr>
    </w:p>
    <w:p w:rsidRPr="00AB4A62" w:rsidR="00D82F29" w:rsidP="00AB4A62" w:rsidRDefault="00FE74FF" w14:paraId="615A637A" w14:textId="77777777">
      <w:pPr>
        <w:rPr>
          <w:rFonts w:asciiTheme="majorHAnsi" w:hAnsiTheme="majorHAnsi" w:cstheme="majorHAnsi"/>
        </w:rPr>
      </w:pPr>
      <w:r w:rsidRPr="00AB4A62">
        <w:rPr>
          <w:rFonts w:asciiTheme="majorHAnsi" w:hAnsiTheme="majorHAnsi" w:cstheme="majorHAnsi"/>
        </w:rPr>
        <w:t xml:space="preserve">*Corresponding author: </w:t>
      </w:r>
    </w:p>
    <w:p w:rsidRPr="00AB4A62" w:rsidR="00EC71D1" w:rsidP="00AB4A62" w:rsidRDefault="00FE74FF" w14:paraId="0187C8FF" w14:textId="1306B490">
      <w:pPr>
        <w:rPr>
          <w:rFonts w:asciiTheme="majorHAnsi" w:hAnsiTheme="majorHAnsi" w:cstheme="majorHAnsi"/>
        </w:rPr>
      </w:pPr>
      <w:r w:rsidRPr="00AB4A62">
        <w:rPr>
          <w:rFonts w:asciiTheme="majorHAnsi" w:hAnsiTheme="majorHAnsi" w:cstheme="majorHAnsi"/>
        </w:rPr>
        <w:t>Kelly Doran</w:t>
      </w:r>
      <w:r w:rsidRPr="00AB4A62">
        <w:rPr>
          <w:rFonts w:asciiTheme="majorHAnsi" w:hAnsiTheme="majorHAnsi" w:cstheme="majorHAnsi"/>
        </w:rPr>
        <w:tab/>
      </w:r>
      <w:r w:rsidRPr="00AB4A62">
        <w:rPr>
          <w:rFonts w:asciiTheme="majorHAnsi" w:hAnsiTheme="majorHAnsi" w:cstheme="majorHAnsi"/>
        </w:rPr>
        <w:tab/>
      </w:r>
      <w:r w:rsidRPr="00AB4A62">
        <w:rPr>
          <w:rFonts w:asciiTheme="majorHAnsi" w:hAnsiTheme="majorHAnsi" w:cstheme="majorHAnsi"/>
        </w:rPr>
        <w:tab/>
      </w:r>
      <w:r w:rsidRPr="00AB4A62">
        <w:rPr>
          <w:rFonts w:asciiTheme="majorHAnsi" w:hAnsiTheme="majorHAnsi" w:cstheme="majorHAnsi"/>
        </w:rPr>
        <w:t>kelly.doran@cuanschutz.edu</w:t>
      </w:r>
    </w:p>
    <w:p w:rsidRPr="00AB4A62" w:rsidR="006E4797" w:rsidP="00AB4A62" w:rsidRDefault="006E4797" w14:paraId="51368E11" w14:textId="77777777">
      <w:pPr>
        <w:pBdr>
          <w:top w:val="nil"/>
          <w:left w:val="nil"/>
          <w:bottom w:val="nil"/>
          <w:right w:val="nil"/>
          <w:between w:val="nil"/>
        </w:pBdr>
        <w:rPr>
          <w:rFonts w:asciiTheme="majorHAnsi" w:hAnsiTheme="majorHAnsi" w:cstheme="majorHAnsi"/>
        </w:rPr>
      </w:pPr>
    </w:p>
    <w:p w:rsidRPr="00AB4A62" w:rsidR="006E4797" w:rsidP="00AB4A62" w:rsidRDefault="00FE74FF" w14:paraId="34F4FB31" w14:textId="77777777">
      <w:pPr>
        <w:rPr>
          <w:rFonts w:asciiTheme="majorHAnsi" w:hAnsiTheme="majorHAnsi" w:cstheme="majorHAnsi"/>
        </w:rPr>
      </w:pPr>
      <w:r w:rsidRPr="00AB4A62">
        <w:rPr>
          <w:rFonts w:asciiTheme="majorHAnsi" w:hAnsiTheme="majorHAnsi" w:cstheme="majorHAnsi"/>
          <w:b/>
        </w:rPr>
        <w:t>SUMMARY:</w:t>
      </w:r>
    </w:p>
    <w:p w:rsidRPr="00AB4A62" w:rsidR="006E4797" w:rsidP="00AB4A62" w:rsidRDefault="00FE74FF" w14:paraId="35556403" w14:textId="77777777">
      <w:pPr>
        <w:rPr>
          <w:rFonts w:asciiTheme="majorHAnsi" w:hAnsiTheme="majorHAnsi" w:cstheme="majorHAnsi"/>
        </w:rPr>
      </w:pPr>
      <w:r w:rsidRPr="00AB4A62">
        <w:rPr>
          <w:rFonts w:asciiTheme="majorHAnsi" w:hAnsiTheme="majorHAnsi" w:cstheme="majorHAnsi"/>
        </w:rPr>
        <w:t>This protocol</w:t>
      </w:r>
      <w:r w:rsidRPr="00AB4A62" w:rsidR="00D352FB">
        <w:rPr>
          <w:rFonts w:asciiTheme="majorHAnsi" w:hAnsiTheme="majorHAnsi" w:cstheme="majorHAnsi"/>
        </w:rPr>
        <w:t xml:space="preserve"> </w:t>
      </w:r>
      <w:r w:rsidRPr="00AB4A62" w:rsidR="004E6BB1">
        <w:rPr>
          <w:rFonts w:asciiTheme="majorHAnsi" w:hAnsiTheme="majorHAnsi" w:cstheme="majorHAnsi"/>
        </w:rPr>
        <w:t xml:space="preserve">details a method to vaginally </w:t>
      </w:r>
      <w:r w:rsidRPr="00AB4A62" w:rsidR="00BE5A4D">
        <w:rPr>
          <w:rFonts w:asciiTheme="majorHAnsi" w:hAnsiTheme="majorHAnsi" w:cstheme="majorHAnsi"/>
        </w:rPr>
        <w:t>co-</w:t>
      </w:r>
      <w:r w:rsidRPr="00AB4A62" w:rsidR="004E6BB1">
        <w:rPr>
          <w:rFonts w:asciiTheme="majorHAnsi" w:hAnsiTheme="majorHAnsi" w:cstheme="majorHAnsi"/>
        </w:rPr>
        <w:t xml:space="preserve">colonize mice with </w:t>
      </w:r>
      <w:r w:rsidRPr="00AB4A62" w:rsidR="004E6BB1">
        <w:rPr>
          <w:rFonts w:asciiTheme="majorHAnsi" w:hAnsiTheme="majorHAnsi" w:cstheme="majorHAnsi"/>
          <w:i/>
          <w:iCs/>
        </w:rPr>
        <w:t>C</w:t>
      </w:r>
      <w:r w:rsidRPr="00AB4A62" w:rsidR="00C22B05">
        <w:rPr>
          <w:rFonts w:asciiTheme="majorHAnsi" w:hAnsiTheme="majorHAnsi" w:cstheme="majorHAnsi"/>
          <w:i/>
          <w:iCs/>
        </w:rPr>
        <w:t>andida</w:t>
      </w:r>
      <w:r w:rsidRPr="00AB4A62" w:rsidR="004E6BB1">
        <w:rPr>
          <w:rFonts w:asciiTheme="majorHAnsi" w:hAnsiTheme="majorHAnsi" w:cstheme="majorHAnsi"/>
          <w:i/>
          <w:iCs/>
        </w:rPr>
        <w:t xml:space="preserve"> albicans</w:t>
      </w:r>
      <w:r w:rsidRPr="00AB4A62" w:rsidR="004E6BB1">
        <w:rPr>
          <w:rFonts w:asciiTheme="majorHAnsi" w:hAnsiTheme="majorHAnsi" w:cstheme="majorHAnsi"/>
        </w:rPr>
        <w:t xml:space="preserve"> and </w:t>
      </w:r>
      <w:r w:rsidRPr="00AB4A62" w:rsidR="004E6BB1">
        <w:rPr>
          <w:rFonts w:asciiTheme="majorHAnsi" w:hAnsiTheme="majorHAnsi" w:cstheme="majorHAnsi"/>
          <w:i/>
          <w:iCs/>
        </w:rPr>
        <w:t>S</w:t>
      </w:r>
      <w:r w:rsidRPr="00AB4A62" w:rsidR="00C22B05">
        <w:rPr>
          <w:rFonts w:asciiTheme="majorHAnsi" w:hAnsiTheme="majorHAnsi" w:cstheme="majorHAnsi"/>
          <w:i/>
          <w:iCs/>
        </w:rPr>
        <w:t>treptococcus</w:t>
      </w:r>
      <w:r w:rsidRPr="00AB4A62" w:rsidR="004E6BB1">
        <w:rPr>
          <w:rFonts w:asciiTheme="majorHAnsi" w:hAnsiTheme="majorHAnsi" w:cstheme="majorHAnsi"/>
          <w:i/>
          <w:iCs/>
        </w:rPr>
        <w:t xml:space="preserve"> agalactiae</w:t>
      </w:r>
      <w:r w:rsidRPr="00AB4A62" w:rsidR="008E55AE">
        <w:rPr>
          <w:rFonts w:asciiTheme="majorHAnsi" w:hAnsiTheme="majorHAnsi" w:cstheme="majorHAnsi"/>
        </w:rPr>
        <w:t xml:space="preserve">. It </w:t>
      </w:r>
      <w:r w:rsidRPr="00AB4A62" w:rsidR="00BF2D91">
        <w:rPr>
          <w:rFonts w:asciiTheme="majorHAnsi" w:hAnsiTheme="majorHAnsi" w:cstheme="majorHAnsi"/>
        </w:rPr>
        <w:t>may be used to study polymicrobial interactions, host-microbe interactions, and host responses to</w:t>
      </w:r>
      <w:r w:rsidRPr="00AB4A62" w:rsidR="008E55AE">
        <w:rPr>
          <w:rFonts w:asciiTheme="majorHAnsi" w:hAnsiTheme="majorHAnsi" w:cstheme="majorHAnsi"/>
        </w:rPr>
        <w:t xml:space="preserve"> these organisms.</w:t>
      </w:r>
    </w:p>
    <w:p w:rsidRPr="00AB4A62" w:rsidR="006E4797" w:rsidP="00AB4A62" w:rsidRDefault="006E4797" w14:paraId="27EA9F6F" w14:textId="77777777">
      <w:pPr>
        <w:rPr>
          <w:rFonts w:asciiTheme="majorHAnsi" w:hAnsiTheme="majorHAnsi" w:cstheme="majorHAnsi"/>
        </w:rPr>
      </w:pPr>
    </w:p>
    <w:p w:rsidRPr="00AB4A62" w:rsidR="006E4797" w:rsidP="00AB4A62" w:rsidRDefault="00FE74FF" w14:paraId="6EF31EB7" w14:textId="77777777">
      <w:pPr>
        <w:rPr>
          <w:rFonts w:asciiTheme="majorHAnsi" w:hAnsiTheme="majorHAnsi" w:cstheme="majorHAnsi"/>
        </w:rPr>
      </w:pPr>
      <w:r w:rsidRPr="00AB4A62">
        <w:rPr>
          <w:rFonts w:asciiTheme="majorHAnsi" w:hAnsiTheme="majorHAnsi" w:cstheme="majorHAnsi"/>
          <w:b/>
        </w:rPr>
        <w:t>ABSTRACT:</w:t>
      </w:r>
    </w:p>
    <w:p w:rsidRPr="00AB4A62" w:rsidR="006E4797" w:rsidP="00AB4A62" w:rsidRDefault="00FE74FF" w14:paraId="7FEE57ED" w14:textId="7E9C8DC6">
      <w:pPr>
        <w:rPr>
          <w:rFonts w:asciiTheme="majorHAnsi" w:hAnsiTheme="majorHAnsi" w:cstheme="majorHAnsi"/>
        </w:rPr>
      </w:pPr>
      <w:r w:rsidRPr="00AB4A62">
        <w:rPr>
          <w:rFonts w:asciiTheme="majorHAnsi" w:hAnsiTheme="majorHAnsi" w:cstheme="majorHAnsi"/>
        </w:rPr>
        <w:t>Diverse microbes are isolated from the human vaginal tract, and many of the organisms that inhabit this niche can switch between commensal and pathogenic lifestyles. Factors</w:t>
      </w:r>
      <w:r w:rsidRPr="00AB4A62" w:rsidR="009E2E53">
        <w:rPr>
          <w:rFonts w:asciiTheme="majorHAnsi" w:hAnsiTheme="majorHAnsi" w:cstheme="majorHAnsi"/>
        </w:rPr>
        <w:t>,</w:t>
      </w:r>
      <w:r w:rsidRPr="00AB4A62">
        <w:rPr>
          <w:rFonts w:asciiTheme="majorHAnsi" w:hAnsiTheme="majorHAnsi" w:cstheme="majorHAnsi"/>
        </w:rPr>
        <w:t xml:space="preserve"> including community composition and the host environment</w:t>
      </w:r>
      <w:r w:rsidRPr="00AB4A62" w:rsidR="009E2E53">
        <w:rPr>
          <w:rFonts w:asciiTheme="majorHAnsi" w:hAnsiTheme="majorHAnsi" w:cstheme="majorHAnsi"/>
        </w:rPr>
        <w:t>,</w:t>
      </w:r>
      <w:r w:rsidRPr="00AB4A62">
        <w:rPr>
          <w:rFonts w:asciiTheme="majorHAnsi" w:hAnsiTheme="majorHAnsi" w:cstheme="majorHAnsi"/>
        </w:rPr>
        <w:t xml:space="preserve"> influence disease outcomes; however, the mechanisms determining these outcomes are not well understood. In this manuscript, we describe a murine model to investigate interkingdom interactions and the host response to </w:t>
      </w:r>
      <w:r w:rsidRPr="00AB4A62">
        <w:rPr>
          <w:rFonts w:asciiTheme="majorHAnsi" w:hAnsiTheme="majorHAnsi" w:cstheme="majorHAnsi"/>
          <w:i/>
          <w:iCs/>
        </w:rPr>
        <w:t>Candida albicans</w:t>
      </w:r>
      <w:r w:rsidRPr="00AB4A62">
        <w:rPr>
          <w:rFonts w:asciiTheme="majorHAnsi" w:hAnsiTheme="majorHAnsi" w:cstheme="majorHAnsi"/>
        </w:rPr>
        <w:t xml:space="preserve"> and </w:t>
      </w:r>
      <w:r w:rsidRPr="00AB4A62">
        <w:rPr>
          <w:rFonts w:asciiTheme="majorHAnsi" w:hAnsiTheme="majorHAnsi" w:cstheme="majorHAnsi"/>
          <w:i/>
          <w:iCs/>
        </w:rPr>
        <w:t>Streptococcus agalactiae</w:t>
      </w:r>
      <w:r w:rsidRPr="00AB4A62">
        <w:rPr>
          <w:rFonts w:asciiTheme="majorHAnsi" w:hAnsiTheme="majorHAnsi" w:cstheme="majorHAnsi"/>
        </w:rPr>
        <w:t xml:space="preserve"> (Group B </w:t>
      </w:r>
      <w:r w:rsidRPr="00AB4A62">
        <w:rPr>
          <w:rFonts w:asciiTheme="majorHAnsi" w:hAnsiTheme="majorHAnsi" w:cstheme="majorHAnsi"/>
          <w:i/>
          <w:iCs/>
        </w:rPr>
        <w:t>Streptococcus</w:t>
      </w:r>
      <w:r w:rsidRPr="00AB4A62">
        <w:rPr>
          <w:rFonts w:asciiTheme="majorHAnsi" w:hAnsiTheme="majorHAnsi" w:cstheme="majorHAnsi"/>
        </w:rPr>
        <w:t xml:space="preserve">, GBS), pathobionts that colonize the female genital tract (FGT). Emerging evidence suggests that </w:t>
      </w:r>
      <w:r w:rsidRPr="00AB4A62">
        <w:rPr>
          <w:rFonts w:asciiTheme="majorHAnsi" w:hAnsiTheme="majorHAnsi" w:cstheme="majorHAnsi"/>
          <w:i/>
          <w:iCs/>
        </w:rPr>
        <w:t>C. albicans</w:t>
      </w:r>
      <w:r w:rsidRPr="00AB4A62">
        <w:rPr>
          <w:rFonts w:asciiTheme="majorHAnsi" w:hAnsiTheme="majorHAnsi" w:cstheme="majorHAnsi"/>
        </w:rPr>
        <w:t xml:space="preserve"> colonization is a risk factor for GBS carriage due to </w:t>
      </w:r>
      <w:r w:rsidRPr="00AB4A62" w:rsidR="005D46A2">
        <w:rPr>
          <w:rFonts w:asciiTheme="majorHAnsi" w:hAnsiTheme="majorHAnsi" w:cstheme="majorHAnsi"/>
        </w:rPr>
        <w:t>its</w:t>
      </w:r>
      <w:r w:rsidRPr="00AB4A62">
        <w:rPr>
          <w:rFonts w:asciiTheme="majorHAnsi" w:hAnsiTheme="majorHAnsi" w:cstheme="majorHAnsi"/>
        </w:rPr>
        <w:t xml:space="preserve"> frequent co-isolation. During pregnancy, GBS colonization can lead to adverse outcomes</w:t>
      </w:r>
      <w:r w:rsidRPr="00AB4A62" w:rsidR="009E2E53">
        <w:rPr>
          <w:rFonts w:asciiTheme="majorHAnsi" w:hAnsiTheme="majorHAnsi" w:cstheme="majorHAnsi"/>
        </w:rPr>
        <w:t xml:space="preserve">, </w:t>
      </w:r>
      <w:r w:rsidRPr="00AB4A62">
        <w:rPr>
          <w:rFonts w:asciiTheme="majorHAnsi" w:hAnsiTheme="majorHAnsi" w:cstheme="majorHAnsi"/>
        </w:rPr>
        <w:t xml:space="preserve">including chorioamnionitis and stillbirth. GBS can also </w:t>
      </w:r>
      <w:r w:rsidRPr="00AB4A62" w:rsidR="005D46A2">
        <w:rPr>
          <w:rFonts w:asciiTheme="majorHAnsi" w:hAnsiTheme="majorHAnsi" w:cstheme="majorHAnsi"/>
        </w:rPr>
        <w:t>be transmitted</w:t>
      </w:r>
      <w:r w:rsidRPr="00AB4A62">
        <w:rPr>
          <w:rFonts w:asciiTheme="majorHAnsi" w:hAnsiTheme="majorHAnsi" w:cstheme="majorHAnsi"/>
        </w:rPr>
        <w:t xml:space="preserve"> to a fetus </w:t>
      </w:r>
      <w:r w:rsidRPr="00AB4A62">
        <w:rPr>
          <w:rFonts w:asciiTheme="majorHAnsi" w:hAnsiTheme="majorHAnsi" w:cstheme="majorHAnsi"/>
          <w:i/>
          <w:iCs/>
        </w:rPr>
        <w:t>in utero</w:t>
      </w:r>
      <w:r w:rsidRPr="00AB4A62">
        <w:rPr>
          <w:rFonts w:asciiTheme="majorHAnsi" w:hAnsiTheme="majorHAnsi" w:cstheme="majorHAnsi"/>
        </w:rPr>
        <w:t xml:space="preserve"> or a neonate during birth and is a leading cause of neonatal meningitis. Colonization of the vaginal tract is a critical precursor to GBS disease, and this niche exerts numerous selective pressures, some of which may be influenced by </w:t>
      </w:r>
      <w:r w:rsidRPr="00AB4A62">
        <w:rPr>
          <w:rFonts w:asciiTheme="majorHAnsi" w:hAnsiTheme="majorHAnsi" w:cstheme="majorHAnsi"/>
          <w:i/>
          <w:iCs/>
        </w:rPr>
        <w:t>C. albicans</w:t>
      </w:r>
      <w:r w:rsidRPr="00AB4A62">
        <w:rPr>
          <w:rFonts w:asciiTheme="majorHAnsi" w:hAnsiTheme="majorHAnsi" w:cstheme="majorHAnsi"/>
        </w:rPr>
        <w:t xml:space="preserve"> colonization. This protocol describes a model of concurrent </w:t>
      </w:r>
      <w:r w:rsidRPr="00AB4A62">
        <w:rPr>
          <w:rFonts w:asciiTheme="majorHAnsi" w:hAnsiTheme="majorHAnsi" w:cstheme="majorHAnsi"/>
          <w:i/>
          <w:iCs/>
        </w:rPr>
        <w:t>C. albicans</w:t>
      </w:r>
      <w:r w:rsidRPr="00AB4A62">
        <w:rPr>
          <w:rFonts w:asciiTheme="majorHAnsi" w:hAnsiTheme="majorHAnsi" w:cstheme="majorHAnsi"/>
        </w:rPr>
        <w:t xml:space="preserve">-GBS vaginal co-colonization using antibiotic treatment and a single dose of 17β-estradiol to establish </w:t>
      </w:r>
      <w:r w:rsidRPr="00AB4A62">
        <w:rPr>
          <w:rFonts w:asciiTheme="majorHAnsi" w:hAnsiTheme="majorHAnsi" w:cstheme="majorHAnsi"/>
          <w:i/>
          <w:iCs/>
        </w:rPr>
        <w:t>C. albicans</w:t>
      </w:r>
      <w:r w:rsidRPr="00AB4A62">
        <w:rPr>
          <w:rFonts w:asciiTheme="majorHAnsi" w:hAnsiTheme="majorHAnsi" w:cstheme="majorHAnsi"/>
        </w:rPr>
        <w:t xml:space="preserve"> colonization, followed by the removal of antibiotics and inoculation with GBS. Microbial burdens in the vaginal lumen are quantified </w:t>
      </w:r>
      <w:r w:rsidRPr="00AB4A62" w:rsidR="00E7728C">
        <w:rPr>
          <w:rFonts w:asciiTheme="majorHAnsi" w:hAnsiTheme="majorHAnsi" w:cstheme="majorHAnsi"/>
        </w:rPr>
        <w:t>over the course</w:t>
      </w:r>
      <w:r w:rsidRPr="00AB4A62">
        <w:rPr>
          <w:rFonts w:asciiTheme="majorHAnsi" w:hAnsiTheme="majorHAnsi" w:cstheme="majorHAnsi"/>
        </w:rPr>
        <w:t xml:space="preserve"> of the experiment by lavage, and burdens throughout the FGT are quantified by dissection, homogenization, and plating of the vagina, cervix, and uterus. This method will enable investigation of the mechanisms by which direct and indirect polymicrobial interactions influence the lifestyles and pathogenesis of these two organisms</w:t>
      </w:r>
      <w:r w:rsidRPr="00AB4A62" w:rsidR="004D3562">
        <w:rPr>
          <w:rFonts w:asciiTheme="majorHAnsi" w:hAnsiTheme="majorHAnsi" w:cstheme="majorHAnsi"/>
        </w:rPr>
        <w:t>,</w:t>
      </w:r>
      <w:r w:rsidRPr="00AB4A62">
        <w:rPr>
          <w:rFonts w:asciiTheme="majorHAnsi" w:hAnsiTheme="majorHAnsi" w:cstheme="majorHAnsi"/>
        </w:rPr>
        <w:t xml:space="preserve"> as well as the host immune landscape in the FGT.</w:t>
      </w:r>
    </w:p>
    <w:p w:rsidRPr="00AB4A62" w:rsidR="006E4797" w:rsidP="00AB4A62" w:rsidRDefault="006E4797" w14:paraId="75B00C44" w14:textId="77777777">
      <w:pPr>
        <w:rPr>
          <w:rFonts w:asciiTheme="majorHAnsi" w:hAnsiTheme="majorHAnsi" w:cstheme="majorHAnsi"/>
        </w:rPr>
      </w:pPr>
    </w:p>
    <w:p w:rsidRPr="00AB4A62" w:rsidR="006E4797" w:rsidP="00AB4A62" w:rsidRDefault="00FE74FF" w14:paraId="7DD37F91" w14:textId="77777777">
      <w:pPr>
        <w:rPr>
          <w:rFonts w:asciiTheme="majorHAnsi" w:hAnsiTheme="majorHAnsi" w:cstheme="majorHAnsi"/>
        </w:rPr>
      </w:pPr>
      <w:r w:rsidRPr="00AB4A62">
        <w:rPr>
          <w:rFonts w:asciiTheme="majorHAnsi" w:hAnsiTheme="majorHAnsi" w:cstheme="majorHAnsi"/>
          <w:b/>
        </w:rPr>
        <w:t>INTRODUCTION:</w:t>
      </w:r>
    </w:p>
    <w:p w:rsidRPr="00AB4A62" w:rsidR="004260FF" w:rsidP="00AB4A62" w:rsidRDefault="00FE74FF" w14:paraId="198D32E3" w14:textId="364B5B9B">
      <w:pPr>
        <w:rPr>
          <w:rFonts w:asciiTheme="majorHAnsi" w:hAnsiTheme="majorHAnsi" w:cstheme="majorHAnsi"/>
        </w:rPr>
      </w:pPr>
      <w:r w:rsidRPr="00AB4A62">
        <w:rPr>
          <w:rFonts w:asciiTheme="majorHAnsi" w:hAnsiTheme="majorHAnsi" w:cstheme="majorHAnsi"/>
          <w:i/>
          <w:iCs/>
        </w:rPr>
        <w:t>Streptococcus agalactiae</w:t>
      </w:r>
      <w:r w:rsidRPr="00AB4A62">
        <w:rPr>
          <w:rFonts w:asciiTheme="majorHAnsi" w:hAnsiTheme="majorHAnsi" w:cstheme="majorHAnsi"/>
        </w:rPr>
        <w:t xml:space="preserve"> (</w:t>
      </w:r>
      <w:r w:rsidRPr="00AB4A62" w:rsidR="000E18E2">
        <w:rPr>
          <w:rFonts w:asciiTheme="majorHAnsi" w:hAnsiTheme="majorHAnsi" w:cstheme="majorHAnsi"/>
        </w:rPr>
        <w:t xml:space="preserve">Group B </w:t>
      </w:r>
      <w:r w:rsidRPr="00AB4A62" w:rsidR="000E18E2">
        <w:rPr>
          <w:rFonts w:asciiTheme="majorHAnsi" w:hAnsiTheme="majorHAnsi" w:cstheme="majorHAnsi"/>
          <w:i/>
          <w:iCs/>
        </w:rPr>
        <w:t>Streptococcus</w:t>
      </w:r>
      <w:r w:rsidRPr="00AB4A62">
        <w:rPr>
          <w:rFonts w:asciiTheme="majorHAnsi" w:hAnsiTheme="majorHAnsi" w:cstheme="majorHAnsi"/>
        </w:rPr>
        <w:t>,</w:t>
      </w:r>
      <w:r w:rsidRPr="00AB4A62" w:rsidR="00C41BF5">
        <w:rPr>
          <w:rFonts w:asciiTheme="majorHAnsi" w:hAnsiTheme="majorHAnsi" w:cstheme="majorHAnsi"/>
        </w:rPr>
        <w:t xml:space="preserve"> </w:t>
      </w:r>
      <w:r w:rsidRPr="00AB4A62" w:rsidR="000E18E2">
        <w:rPr>
          <w:rFonts w:asciiTheme="majorHAnsi" w:hAnsiTheme="majorHAnsi" w:cstheme="majorHAnsi"/>
        </w:rPr>
        <w:t>GBS)</w:t>
      </w:r>
      <w:r w:rsidRPr="00AB4A62" w:rsidR="00FB19A2">
        <w:rPr>
          <w:rFonts w:asciiTheme="majorHAnsi" w:hAnsiTheme="majorHAnsi" w:cstheme="majorHAnsi"/>
        </w:rPr>
        <w:t xml:space="preserve"> </w:t>
      </w:r>
      <w:r w:rsidRPr="00AB4A62" w:rsidR="00BD726E">
        <w:rPr>
          <w:rFonts w:asciiTheme="majorHAnsi" w:hAnsiTheme="majorHAnsi" w:cstheme="majorHAnsi"/>
        </w:rPr>
        <w:t xml:space="preserve">is a Gram-positive </w:t>
      </w:r>
      <w:r w:rsidRPr="00AB4A62" w:rsidR="007879F4">
        <w:rPr>
          <w:rFonts w:asciiTheme="majorHAnsi" w:hAnsiTheme="majorHAnsi" w:cstheme="majorHAnsi"/>
        </w:rPr>
        <w:t xml:space="preserve">bacterial pathobiont </w:t>
      </w:r>
      <w:r w:rsidRPr="00AB4A62" w:rsidR="007879F4">
        <w:rPr>
          <w:rFonts w:asciiTheme="majorHAnsi" w:hAnsiTheme="majorHAnsi" w:cstheme="majorHAnsi"/>
        </w:rPr>
        <w:t xml:space="preserve">that </w:t>
      </w:r>
      <w:r w:rsidRPr="00AB4A62" w:rsidR="009F57E3">
        <w:rPr>
          <w:rFonts w:asciiTheme="majorHAnsi" w:hAnsiTheme="majorHAnsi" w:cstheme="majorHAnsi"/>
        </w:rPr>
        <w:t xml:space="preserve">colonizes </w:t>
      </w:r>
      <w:r w:rsidRPr="00AB4A62" w:rsidR="003028E3">
        <w:rPr>
          <w:rFonts w:asciiTheme="majorHAnsi" w:hAnsiTheme="majorHAnsi" w:cstheme="majorHAnsi"/>
        </w:rPr>
        <w:t>multiple polymicrobial sites</w:t>
      </w:r>
      <w:r w:rsidRPr="00AB4A62" w:rsidR="009E2E53">
        <w:rPr>
          <w:rFonts w:asciiTheme="majorHAnsi" w:hAnsiTheme="majorHAnsi" w:cstheme="majorHAnsi"/>
        </w:rPr>
        <w:t>,</w:t>
      </w:r>
      <w:r w:rsidRPr="00AB4A62" w:rsidR="003028E3">
        <w:rPr>
          <w:rFonts w:asciiTheme="majorHAnsi" w:hAnsiTheme="majorHAnsi" w:cstheme="majorHAnsi"/>
        </w:rPr>
        <w:t xml:space="preserve"> including </w:t>
      </w:r>
      <w:r w:rsidRPr="00AB4A62" w:rsidR="009F57E3">
        <w:rPr>
          <w:rFonts w:asciiTheme="majorHAnsi" w:hAnsiTheme="majorHAnsi" w:cstheme="majorHAnsi"/>
        </w:rPr>
        <w:t>the gastrointestinal and vaginal tracts.</w:t>
      </w:r>
      <w:r w:rsidRPr="00AB4A62" w:rsidR="005D5B57">
        <w:rPr>
          <w:rFonts w:asciiTheme="majorHAnsi" w:hAnsiTheme="majorHAnsi" w:cstheme="majorHAnsi"/>
        </w:rPr>
        <w:t xml:space="preserve"> </w:t>
      </w:r>
      <w:r w:rsidRPr="00AB4A62" w:rsidR="00844478">
        <w:rPr>
          <w:rFonts w:asciiTheme="majorHAnsi" w:hAnsiTheme="majorHAnsi" w:cstheme="majorHAnsi"/>
        </w:rPr>
        <w:t xml:space="preserve">While </w:t>
      </w:r>
      <w:r w:rsidRPr="00AB4A62" w:rsidR="00055E86">
        <w:rPr>
          <w:rFonts w:asciiTheme="majorHAnsi" w:hAnsiTheme="majorHAnsi" w:cstheme="majorHAnsi"/>
        </w:rPr>
        <w:t xml:space="preserve">vaginal </w:t>
      </w:r>
      <w:r w:rsidRPr="00AB4A62" w:rsidR="00844478">
        <w:rPr>
          <w:rFonts w:asciiTheme="majorHAnsi" w:hAnsiTheme="majorHAnsi" w:cstheme="majorHAnsi"/>
        </w:rPr>
        <w:t xml:space="preserve">colonization is </w:t>
      </w:r>
      <w:r w:rsidRPr="00AB4A62" w:rsidR="00B04005">
        <w:rPr>
          <w:rFonts w:asciiTheme="majorHAnsi" w:hAnsiTheme="majorHAnsi" w:cstheme="majorHAnsi"/>
        </w:rPr>
        <w:t xml:space="preserve">typically asymptomatic, </w:t>
      </w:r>
      <w:r w:rsidRPr="00AB4A62" w:rsidR="00C1690C">
        <w:rPr>
          <w:rFonts w:asciiTheme="majorHAnsi" w:hAnsiTheme="majorHAnsi" w:cstheme="majorHAnsi"/>
        </w:rPr>
        <w:t>during pregnancy</w:t>
      </w:r>
      <w:r w:rsidRPr="00AB4A62" w:rsidR="009E2E53">
        <w:rPr>
          <w:rFonts w:asciiTheme="majorHAnsi" w:hAnsiTheme="majorHAnsi" w:cstheme="majorHAnsi"/>
        </w:rPr>
        <w:t>,</w:t>
      </w:r>
      <w:r w:rsidRPr="00AB4A62" w:rsidR="00C1690C">
        <w:rPr>
          <w:rFonts w:asciiTheme="majorHAnsi" w:hAnsiTheme="majorHAnsi" w:cstheme="majorHAnsi"/>
        </w:rPr>
        <w:t xml:space="preserve"> </w:t>
      </w:r>
      <w:r w:rsidRPr="00AB4A62" w:rsidR="0075622E">
        <w:rPr>
          <w:rFonts w:asciiTheme="majorHAnsi" w:hAnsiTheme="majorHAnsi" w:cstheme="majorHAnsi"/>
        </w:rPr>
        <w:t>GBS</w:t>
      </w:r>
      <w:r w:rsidRPr="00AB4A62" w:rsidR="00AA673B">
        <w:rPr>
          <w:rFonts w:asciiTheme="majorHAnsi" w:hAnsiTheme="majorHAnsi" w:cstheme="majorHAnsi"/>
        </w:rPr>
        <w:t xml:space="preserve"> can ascend from the vaginal tract into the uterus and trave</w:t>
      </w:r>
      <w:r w:rsidRPr="00AB4A62" w:rsidR="00D50CD9">
        <w:rPr>
          <w:rFonts w:asciiTheme="majorHAnsi" w:hAnsiTheme="majorHAnsi" w:cstheme="majorHAnsi"/>
        </w:rPr>
        <w:t xml:space="preserve">rse intact membranes, causing infection of the </w:t>
      </w:r>
      <w:r w:rsidRPr="00AB4A62" w:rsidR="00660635">
        <w:rPr>
          <w:rFonts w:asciiTheme="majorHAnsi" w:hAnsiTheme="majorHAnsi" w:cstheme="majorHAnsi"/>
        </w:rPr>
        <w:t>amniotic fluid and placenta.</w:t>
      </w:r>
      <w:r w:rsidRPr="00AB4A62" w:rsidR="00CC6269">
        <w:rPr>
          <w:rFonts w:asciiTheme="majorHAnsi" w:hAnsiTheme="majorHAnsi" w:cstheme="majorHAnsi"/>
        </w:rPr>
        <w:t xml:space="preserve"> Thus, </w:t>
      </w:r>
      <w:r w:rsidRPr="00AB4A62" w:rsidR="00055E86">
        <w:rPr>
          <w:rFonts w:asciiTheme="majorHAnsi" w:hAnsiTheme="majorHAnsi" w:cstheme="majorHAnsi"/>
        </w:rPr>
        <w:t>it is</w:t>
      </w:r>
      <w:r w:rsidRPr="00AB4A62" w:rsidR="00FF4046">
        <w:rPr>
          <w:rFonts w:asciiTheme="majorHAnsi" w:hAnsiTheme="majorHAnsi" w:cstheme="majorHAnsi"/>
        </w:rPr>
        <w:t xml:space="preserve"> a primary </w:t>
      </w:r>
      <w:r w:rsidRPr="00AB4A62" w:rsidR="00B74FF1">
        <w:rPr>
          <w:rFonts w:asciiTheme="majorHAnsi" w:hAnsiTheme="majorHAnsi" w:cstheme="majorHAnsi"/>
        </w:rPr>
        <w:t xml:space="preserve">risk factor for </w:t>
      </w:r>
      <w:r w:rsidRPr="00AB4A62" w:rsidR="006B1D12">
        <w:rPr>
          <w:rFonts w:asciiTheme="majorHAnsi" w:hAnsiTheme="majorHAnsi" w:cstheme="majorHAnsi"/>
        </w:rPr>
        <w:t>adverse pregnancy outcomes, fetal infection, and neonatal disease</w:t>
      </w:r>
      <w:r w:rsidRPr="00AB4A62" w:rsidR="00B95B0B">
        <w:rPr>
          <w:rFonts w:asciiTheme="majorHAnsi" w:hAnsiTheme="majorHAnsi" w:cstheme="majorHAnsi"/>
        </w:rPr>
        <w:fldChar w:fldCharType="begin"/>
      </w:r>
      <w:r w:rsidRPr="00AB4A62" w:rsidR="00E60603">
        <w:rPr>
          <w:rFonts w:asciiTheme="majorHAnsi" w:hAnsiTheme="majorHAnsi" w:cstheme="majorHAnsi"/>
        </w:rPr>
        <w:instrText xml:space="preserve"> ADDIN ZOTERO_ITEM CSL_CITATION {"citationID":"kOUtAX0Q","properties":{"unsorted":false,"formattedCitation":"\\super 1,2\\nosupersub{}","plainCitation":"1,2","noteIndex":0},"citationItems":[{"id":3836,"uris":["http://zotero.org/users/9743183/items/46C8EC3B"],"itemData":{"id":3836,"type":"article-journal","abstract":"This review summarizes key virulence factors associated with group B Streptococcus (GBS), a significant pathogen particularly affecting pregnant women, fetuses, and infants. Beginning with an introduction to the historical transition of GBS from a zoonotic pathogen to a prominent cause of human infections, particularly in the perinatal period, the review describes major disease manifestations caused by GBS, including sepsis, meningitis, chorioamnionitis, pneumonia, and others, linking each to specific virulence mechanisms. A detailed exploration of the genetic basis for GBS pathogenicity follows, emphasizing the roles of capsules in pathogenesis and immune evasion. The paper also examines the molecular structures and functions of key GBS surface proteins, such as pili, serine-rich repeat proteins, and fibrinogen-binding proteins, which facilitate colonization and disease. Additionally, the review discusses the significance of environmental sensing and response systems, like the two-component systems, in adapting GBS to different host environments. We conclude by addressing current efforts in vaccine development, underscoring the need for effective prevention strategies against this pervasive pathogen.","container-title":"Virulence","DOI":"10.1080/21505594.2025.2451173","ISSN":"2150-5594","issue":"1","note":"_eprint: https://doi.org/10.1080/21505594.2025.2451173","page":"2451173","PMID":"39844743","publisher":"Taylor &amp; Francis","source":"Taylor and Francis+NEJM","title":"Virulence and pathogenicity of group B Streptococcus: Virulence factors and their roles in perinatal infection","title-short":"Virulence and pathogenicity of group B Streptococcus","volume":"16","author":[{"family":"Megli","given":"Christina J."},{"family":"Carlin","given":"Sophia M."},{"family":"Giacobe","given":"Elizabeth J."},{"family":"Hillebrand","given":"Gideon H."},{"family":"Hooven","given":"Thomas A."}],"issued":{"date-parts":[["2025",1,23]]}}},{"id":4296,"uris":["http://zotero.org/users/9743183/items/DS8UF7SM"],"itemData":{"id":4296,"type":"article-journal","abstract":"SUMMARYBacterial infections with Group B Streptococcus (GBS) are an important cause of adverse outcomes in pregnant individuals, neonates, and infants. GBS is a common commensal in the genitourinary and gastrointestinal tracts and can be detected in the vagina of approximately 20% of women globally. GBS can infect the fetus either during pregnancy or vaginal delivery resulting in preterm birth, stillbirth, or early-onset neonatal disease (EOD) in the first week of life. The mother can also become infected with GBS leading to postpartum endometritis, and rarely, maternal sepsis. An invasive GBS infection of the neonate may present after the first week of life (late-onset disease, LOD) through transmission from caregivers, breast milk, and other sources. Invasive GBS infections in neonates can result in sepsis, pneumonia, meningitis, neurodevelopmental impairment, death, and lifelong disability. A policy of routine screening for GBS rectovaginal colonization in well-resourced countries can trigger the administration of intrapartum antibiotic prophylaxis (IAP) when prenatal testing is positive, which drastically reduces rates of EOD. However, many countries do not routinely screen pregnant women for GBS colonization but may administer IAP in cases with a high risk of EOD. IAP does not reduce rates of LOD. A global vaccination campaign is needed to reduce the significant burden of invasive GBS disease that remains among infants and pregnant individuals. In this narrative review, we provide a comprehensive overview of the global impact of GBS colonization and infection, virulence factors and pathogenesis, and current and future prophylactics and therapeutics.","container-title":"Clinical Microbiology Reviews","DOI":"10.1128/cmr.00154-22","issue":"1","page":"e00154-22","publisher":"American Society for Microbiology","source":"journals.asm.org (Atypon)","title":"Group B streptococcal infections in pregnancy and early life","volume":"38","author":[{"family":"Manuel","given":"Gygeria"},{"family":"Twentyman","given":"Joy"},{"family":"Noble","given":"Kristen"},{"family":"Eastman","given":"Alison J."},{"family":"Aronoff","given":"David M."},{"family":"Seepersaud","given":"Ravin"},{"family":"Rajagopal","given":"Lakshmi"},{"family":"Adams Waldorf","given":"Kristina M."}],"issued":{"date-parts":[["2024",11,25]]}}}],"schema":"https://github.com/citation-style-language/schema/raw/master/csl-citation.json"} </w:instrText>
      </w:r>
      <w:r w:rsidRPr="00AB4A62" w:rsidR="00B95B0B">
        <w:rPr>
          <w:rFonts w:asciiTheme="majorHAnsi" w:hAnsiTheme="majorHAnsi" w:cstheme="majorHAnsi"/>
        </w:rPr>
        <w:fldChar w:fldCharType="separate"/>
      </w:r>
      <w:r w:rsidRPr="00AB4A62" w:rsidR="00E60603">
        <w:rPr>
          <w:rFonts w:asciiTheme="majorHAnsi" w:hAnsiTheme="majorHAnsi" w:cstheme="majorHAnsi"/>
          <w:vertAlign w:val="superscript"/>
        </w:rPr>
        <w:t>1,2</w:t>
      </w:r>
      <w:r w:rsidRPr="00AB4A62" w:rsidR="00B95B0B">
        <w:rPr>
          <w:rFonts w:asciiTheme="majorHAnsi" w:hAnsiTheme="majorHAnsi" w:cstheme="majorHAnsi"/>
        </w:rPr>
        <w:fldChar w:fldCharType="end"/>
      </w:r>
      <w:r w:rsidRPr="00AB4A62" w:rsidR="00B022CA">
        <w:rPr>
          <w:rFonts w:asciiTheme="majorHAnsi" w:hAnsiTheme="majorHAnsi" w:cstheme="majorHAnsi"/>
        </w:rPr>
        <w:t>.</w:t>
      </w:r>
      <w:r w:rsidRPr="00AB4A62" w:rsidR="00996357">
        <w:rPr>
          <w:rFonts w:asciiTheme="majorHAnsi" w:hAnsiTheme="majorHAnsi" w:cstheme="majorHAnsi"/>
        </w:rPr>
        <w:t xml:space="preserve"> </w:t>
      </w:r>
      <w:r w:rsidRPr="00AB4A62" w:rsidR="005B6BF6">
        <w:rPr>
          <w:rFonts w:asciiTheme="majorHAnsi" w:hAnsiTheme="majorHAnsi" w:cstheme="majorHAnsi"/>
        </w:rPr>
        <w:t xml:space="preserve">As a leading cause of invasive infection in neonates, it is </w:t>
      </w:r>
      <w:r w:rsidRPr="00AB4A62" w:rsidR="006A651E">
        <w:rPr>
          <w:rFonts w:asciiTheme="majorHAnsi" w:hAnsiTheme="majorHAnsi" w:cstheme="majorHAnsi"/>
        </w:rPr>
        <w:t xml:space="preserve">critical to characterize factors that </w:t>
      </w:r>
      <w:r w:rsidRPr="00AB4A62" w:rsidR="007A15C2">
        <w:rPr>
          <w:rFonts w:asciiTheme="majorHAnsi" w:hAnsiTheme="majorHAnsi" w:cstheme="majorHAnsi"/>
        </w:rPr>
        <w:t xml:space="preserve">influence </w:t>
      </w:r>
      <w:r w:rsidRPr="00AB4A62" w:rsidR="00D7612C">
        <w:rPr>
          <w:rFonts w:asciiTheme="majorHAnsi" w:hAnsiTheme="majorHAnsi" w:cstheme="majorHAnsi"/>
        </w:rPr>
        <w:t xml:space="preserve">the risk of transmission and </w:t>
      </w:r>
      <w:r w:rsidRPr="00AB4A62" w:rsidR="001F3A61">
        <w:rPr>
          <w:rFonts w:asciiTheme="majorHAnsi" w:hAnsiTheme="majorHAnsi" w:cstheme="majorHAnsi"/>
        </w:rPr>
        <w:t>infection</w:t>
      </w:r>
      <w:r w:rsidRPr="00AB4A62" w:rsidR="00D7612C">
        <w:rPr>
          <w:rFonts w:asciiTheme="majorHAnsi" w:hAnsiTheme="majorHAnsi" w:cstheme="majorHAnsi"/>
        </w:rPr>
        <w:t>.</w:t>
      </w:r>
      <w:r w:rsidRPr="00AB4A62" w:rsidR="00B324ED">
        <w:rPr>
          <w:rFonts w:asciiTheme="majorHAnsi" w:hAnsiTheme="majorHAnsi" w:cstheme="majorHAnsi"/>
        </w:rPr>
        <w:t xml:space="preserve"> </w:t>
      </w:r>
      <w:r w:rsidRPr="00AB4A62" w:rsidR="005B366C">
        <w:rPr>
          <w:rFonts w:asciiTheme="majorHAnsi" w:hAnsiTheme="majorHAnsi" w:cstheme="majorHAnsi"/>
        </w:rPr>
        <w:t>Intra</w:t>
      </w:r>
      <w:r w:rsidRPr="00AB4A62" w:rsidR="00DB5590">
        <w:rPr>
          <w:rFonts w:asciiTheme="majorHAnsi" w:hAnsiTheme="majorHAnsi" w:cstheme="majorHAnsi"/>
        </w:rPr>
        <w:t>partum</w:t>
      </w:r>
      <w:r w:rsidRPr="00AB4A62" w:rsidR="005B366C">
        <w:rPr>
          <w:rFonts w:asciiTheme="majorHAnsi" w:hAnsiTheme="majorHAnsi" w:cstheme="majorHAnsi"/>
        </w:rPr>
        <w:t xml:space="preserve"> antibiotic </w:t>
      </w:r>
      <w:r w:rsidRPr="00AB4A62" w:rsidR="00DB5590">
        <w:rPr>
          <w:rFonts w:asciiTheme="majorHAnsi" w:hAnsiTheme="majorHAnsi" w:cstheme="majorHAnsi"/>
        </w:rPr>
        <w:t>prophylaxis</w:t>
      </w:r>
      <w:r w:rsidRPr="00AB4A62" w:rsidR="005B366C">
        <w:rPr>
          <w:rFonts w:asciiTheme="majorHAnsi" w:hAnsiTheme="majorHAnsi" w:cstheme="majorHAnsi"/>
        </w:rPr>
        <w:t xml:space="preserve"> </w:t>
      </w:r>
      <w:r w:rsidRPr="00AB4A62" w:rsidR="00564F2D">
        <w:rPr>
          <w:rFonts w:asciiTheme="majorHAnsi" w:hAnsiTheme="majorHAnsi" w:cstheme="majorHAnsi"/>
        </w:rPr>
        <w:t xml:space="preserve">can reduce </w:t>
      </w:r>
      <w:r w:rsidRPr="00AB4A62" w:rsidR="00F734E0">
        <w:rPr>
          <w:rFonts w:asciiTheme="majorHAnsi" w:hAnsiTheme="majorHAnsi" w:cstheme="majorHAnsi"/>
        </w:rPr>
        <w:t xml:space="preserve">vertical transmission and </w:t>
      </w:r>
      <w:r w:rsidRPr="00AB4A62" w:rsidR="00564F2D">
        <w:rPr>
          <w:rFonts w:asciiTheme="majorHAnsi" w:hAnsiTheme="majorHAnsi" w:cstheme="majorHAnsi"/>
        </w:rPr>
        <w:t xml:space="preserve">early-onset GBS disease in </w:t>
      </w:r>
      <w:r w:rsidRPr="00AB4A62" w:rsidR="005D46A2">
        <w:rPr>
          <w:rFonts w:asciiTheme="majorHAnsi" w:hAnsiTheme="majorHAnsi" w:cstheme="majorHAnsi"/>
        </w:rPr>
        <w:t>neonates</w:t>
      </w:r>
      <w:r w:rsidRPr="00AB4A62" w:rsidR="005D46A2">
        <w:rPr>
          <w:rFonts w:asciiTheme="majorHAnsi" w:hAnsiTheme="majorHAnsi" w:cstheme="majorHAnsi"/>
          <w:vertAlign w:val="superscript"/>
        </w:rPr>
        <w:t>3,4</w:t>
      </w:r>
      <w:r w:rsidRPr="00AB4A62" w:rsidR="005D46A2">
        <w:rPr>
          <w:rFonts w:asciiTheme="majorHAnsi" w:hAnsiTheme="majorHAnsi" w:cstheme="majorHAnsi"/>
        </w:rPr>
        <w:t>; however, it has been associated with rising rates of antibiotic resistance and potential long-term effects related to prenatal or early-life antibiotic administration</w:t>
      </w:r>
      <w:r w:rsidRPr="00AB4A62" w:rsidR="005D46A2">
        <w:rPr>
          <w:rFonts w:asciiTheme="majorHAnsi" w:hAnsiTheme="majorHAnsi" w:cstheme="majorHAnsi"/>
          <w:vertAlign w:val="superscript"/>
        </w:rPr>
        <w:t>5</w:t>
      </w:r>
      <w:r w:rsidRPr="00AB4A62" w:rsidR="00E74515">
        <w:rPr>
          <w:rFonts w:asciiTheme="majorHAnsi" w:hAnsiTheme="majorHAnsi" w:cstheme="majorHAnsi"/>
          <w:vertAlign w:val="superscript"/>
        </w:rPr>
        <w:t>-8</w:t>
      </w:r>
      <w:r w:rsidRPr="00AB4A62" w:rsidR="00797D06">
        <w:rPr>
          <w:rFonts w:asciiTheme="majorHAnsi" w:hAnsiTheme="majorHAnsi" w:cstheme="majorHAnsi"/>
        </w:rPr>
        <w:t>. These factors</w:t>
      </w:r>
      <w:r w:rsidRPr="00AB4A62" w:rsidR="00403613">
        <w:rPr>
          <w:rFonts w:asciiTheme="majorHAnsi" w:hAnsiTheme="majorHAnsi" w:cstheme="majorHAnsi"/>
        </w:rPr>
        <w:t xml:space="preserve"> necessitate the development of more targeted preventative and therapeutic </w:t>
      </w:r>
      <w:r w:rsidRPr="00AB4A62" w:rsidR="00EF2AE5">
        <w:rPr>
          <w:rFonts w:asciiTheme="majorHAnsi" w:hAnsiTheme="majorHAnsi" w:cstheme="majorHAnsi"/>
        </w:rPr>
        <w:t>interventions.</w:t>
      </w:r>
    </w:p>
    <w:p w:rsidRPr="00AB4A62" w:rsidR="004260FF" w:rsidP="00AB4A62" w:rsidRDefault="004260FF" w14:paraId="0E628686" w14:textId="77777777">
      <w:pPr>
        <w:rPr>
          <w:rFonts w:asciiTheme="majorHAnsi" w:hAnsiTheme="majorHAnsi" w:cstheme="majorHAnsi"/>
        </w:rPr>
      </w:pPr>
    </w:p>
    <w:p w:rsidRPr="00AB4A62" w:rsidR="00FD2335" w:rsidP="00AB4A62" w:rsidRDefault="0050174D" w14:paraId="35D1C90D" w14:textId="40D59D29">
      <w:pPr>
        <w:rPr>
          <w:rFonts w:asciiTheme="majorHAnsi" w:hAnsiTheme="majorHAnsi" w:cstheme="majorHAnsi"/>
        </w:rPr>
      </w:pPr>
      <w:r w:rsidRPr="00AB4A62">
        <w:rPr>
          <w:rFonts w:asciiTheme="majorHAnsi" w:hAnsiTheme="majorHAnsi" w:cstheme="majorHAnsi"/>
        </w:rPr>
        <w:t xml:space="preserve">Emerging evidence has demonstrated that microbiome composition and polymicrobial interactions influence homeostasis and </w:t>
      </w:r>
      <w:r w:rsidRPr="00AB4A62" w:rsidR="00F61716">
        <w:rPr>
          <w:rFonts w:asciiTheme="majorHAnsi" w:hAnsiTheme="majorHAnsi" w:cstheme="majorHAnsi"/>
        </w:rPr>
        <w:t xml:space="preserve">the </w:t>
      </w:r>
      <w:r w:rsidRPr="00AB4A62">
        <w:rPr>
          <w:rFonts w:asciiTheme="majorHAnsi" w:hAnsiTheme="majorHAnsi" w:cstheme="majorHAnsi"/>
        </w:rPr>
        <w:t>likelihood of disease</w:t>
      </w:r>
      <w:r w:rsidRPr="00AB4A62" w:rsidR="003E2BBB">
        <w:rPr>
          <w:rFonts w:asciiTheme="majorHAnsi" w:hAnsiTheme="majorHAnsi" w:cstheme="majorHAnsi"/>
        </w:rPr>
        <w:fldChar w:fldCharType="begin"/>
      </w:r>
      <w:r w:rsidRPr="00AB4A62" w:rsidR="00344D8B">
        <w:rPr>
          <w:rFonts w:asciiTheme="majorHAnsi" w:hAnsiTheme="majorHAnsi" w:cstheme="majorHAnsi"/>
        </w:rPr>
        <w:instrText xml:space="preserve"> ADDIN ZOTERO_ITEM CSL_CITATION {"citationID":"BgUMNGVY","properties":{"unsorted":false,"formattedCitation":"\\super 9\\nosupersub{}","plainCitation":"9","noteIndex":0},"citationItems":[{"id":2562,"uris":["http://zotero.org/users/9743183/items/7BLQYBX6"],"itemData":{"id":2562,"type":"article-journal","abstract":"Group B Streptococcus (GBS) is a pervasive neonatal pathogen accounting for a combined half a million deaths and stillbirths annually. The most common source of fetal or neonatal GBS exposure is the maternal microbiota. GBS asymptomatically colonizes the gastrointestinal and vaginal mucosa of 1 in 5 individuals globally, although its precise role in these niches is not well understood. To prevent vertical transmission, broad-spectrum antibiotics are administered to GBS-positive mothers during labor in many countries. Although antibiotics have significantly reduced GBS early-onset neonatal disease, there are several unintended consequences, including an altered neonatal microbiota and increased risk for other microbial infections. Additionally, the incidence of late-onset GBS neonatal disease remains unaffected and has sparked an emerging hypothesis that GBS-microbe interactions in developing neonatal gut microbiota may be directly involved in this disease process. This review summarizes our current understanding of GBS interactions with other resident microbes at the mucosal surface from multiple angles, including clinical association studies, agriculture and aquaculture observations, and experimental animal model systems. We also include a comprehensive review of in vitro findings of GBS interactions with other bacterial and fungal microbes, both commensal and pathogenic, along with newly established animal models of GBS vaginal colonization and in utero or neonatal infection. Finally, we provide a perspective on emerging areas of research and current strategies to design microbe-targeting prebiotic or probiotic therapeutic intervention strategies to prevent GBS disease in vulnerable populations.","container-title":"Infection and Immunity","DOI":"10.1128/iai.00440-22","issue":"4","page":"e00440-22","publisher":"American Society for Microbiology","source":"journals.asm.org (Atypon)","title":"Interspecies Interactions within the Host: the Social Network of Group B Streptococcus","title-short":"Interspecies Interactions within the Host","volume":"91","author":[{"family":"Mejia","given":"Marlyd E."},{"family":"Robertson","given":"Clare M."},{"family":"Patras","given":"Kathryn A."}],"issued":{"date-parts":[["2023",3,28]]}}}],"schema":"https://github.com/citation-style-language/schema/raw/master/csl-citation.json"} </w:instrText>
      </w:r>
      <w:r w:rsidRPr="00AB4A62" w:rsidR="003E2BBB">
        <w:rPr>
          <w:rFonts w:asciiTheme="majorHAnsi" w:hAnsiTheme="majorHAnsi" w:cstheme="majorHAnsi"/>
        </w:rPr>
        <w:fldChar w:fldCharType="separate"/>
      </w:r>
      <w:r w:rsidRPr="00AB4A62" w:rsidR="00344D8B">
        <w:rPr>
          <w:rFonts w:asciiTheme="majorHAnsi" w:hAnsiTheme="majorHAnsi" w:cstheme="majorHAnsi"/>
          <w:vertAlign w:val="superscript"/>
        </w:rPr>
        <w:t>9</w:t>
      </w:r>
      <w:r w:rsidRPr="00AB4A62" w:rsidR="003E2BBB">
        <w:rPr>
          <w:rFonts w:asciiTheme="majorHAnsi" w:hAnsiTheme="majorHAnsi" w:cstheme="majorHAnsi"/>
        </w:rPr>
        <w:fldChar w:fldCharType="end"/>
      </w:r>
      <w:r w:rsidRPr="00AB4A62">
        <w:rPr>
          <w:rFonts w:asciiTheme="majorHAnsi" w:hAnsiTheme="majorHAnsi" w:cstheme="majorHAnsi"/>
        </w:rPr>
        <w:t xml:space="preserve">. </w:t>
      </w:r>
      <w:r w:rsidRPr="00AB4A62" w:rsidR="00F631B4">
        <w:rPr>
          <w:rFonts w:asciiTheme="majorHAnsi" w:hAnsiTheme="majorHAnsi" w:cstheme="majorHAnsi"/>
        </w:rPr>
        <w:t>GBS</w:t>
      </w:r>
      <w:r w:rsidRPr="00AB4A62" w:rsidR="001B30F9">
        <w:rPr>
          <w:rFonts w:asciiTheme="majorHAnsi" w:hAnsiTheme="majorHAnsi" w:cstheme="majorHAnsi"/>
        </w:rPr>
        <w:t xml:space="preserve"> dominance in the </w:t>
      </w:r>
      <w:r w:rsidRPr="00AB4A62" w:rsidR="006015C1">
        <w:rPr>
          <w:rFonts w:asciiTheme="majorHAnsi" w:hAnsiTheme="majorHAnsi" w:cstheme="majorHAnsi"/>
        </w:rPr>
        <w:t xml:space="preserve">human </w:t>
      </w:r>
      <w:r w:rsidRPr="00AB4A62" w:rsidR="001B30F9">
        <w:rPr>
          <w:rFonts w:asciiTheme="majorHAnsi" w:hAnsiTheme="majorHAnsi" w:cstheme="majorHAnsi"/>
        </w:rPr>
        <w:t xml:space="preserve">vaginal microbiome has been associated with a decrease in </w:t>
      </w:r>
      <w:r w:rsidRPr="00AB4A62" w:rsidR="001B30F9">
        <w:rPr>
          <w:rFonts w:asciiTheme="majorHAnsi" w:hAnsiTheme="majorHAnsi" w:cstheme="majorHAnsi"/>
          <w:i/>
          <w:iCs/>
        </w:rPr>
        <w:t>Lactobacillus</w:t>
      </w:r>
      <w:r w:rsidRPr="00AB4A62" w:rsidR="001B30F9">
        <w:rPr>
          <w:rFonts w:asciiTheme="majorHAnsi" w:hAnsiTheme="majorHAnsi" w:cstheme="majorHAnsi"/>
        </w:rPr>
        <w:t xml:space="preserve"> </w:t>
      </w:r>
      <w:r w:rsidRPr="00AB4A62" w:rsidR="006015C1">
        <w:rPr>
          <w:rFonts w:asciiTheme="majorHAnsi" w:hAnsiTheme="majorHAnsi" w:cstheme="majorHAnsi"/>
        </w:rPr>
        <w:t xml:space="preserve">abundance, and </w:t>
      </w:r>
      <w:r w:rsidRPr="00AB4A62" w:rsidR="004D3BFD">
        <w:rPr>
          <w:rFonts w:asciiTheme="majorHAnsi" w:hAnsiTheme="majorHAnsi" w:cstheme="majorHAnsi"/>
        </w:rPr>
        <w:t>species</w:t>
      </w:r>
      <w:r w:rsidRPr="00AB4A62" w:rsidR="0073184B">
        <w:rPr>
          <w:rFonts w:asciiTheme="majorHAnsi" w:hAnsiTheme="majorHAnsi" w:cstheme="majorHAnsi"/>
        </w:rPr>
        <w:t>-</w:t>
      </w:r>
      <w:r w:rsidRPr="00AB4A62" w:rsidR="004D3BFD">
        <w:rPr>
          <w:rFonts w:asciiTheme="majorHAnsi" w:hAnsiTheme="majorHAnsi" w:cstheme="majorHAnsi"/>
        </w:rPr>
        <w:t xml:space="preserve"> and strain</w:t>
      </w:r>
      <w:r w:rsidRPr="00AB4A62" w:rsidR="0073184B">
        <w:rPr>
          <w:rFonts w:asciiTheme="majorHAnsi" w:hAnsiTheme="majorHAnsi" w:cstheme="majorHAnsi"/>
        </w:rPr>
        <w:t>-</w:t>
      </w:r>
      <w:r w:rsidRPr="00AB4A62" w:rsidR="004D3BFD">
        <w:rPr>
          <w:rFonts w:asciiTheme="majorHAnsi" w:hAnsiTheme="majorHAnsi" w:cstheme="majorHAnsi"/>
        </w:rPr>
        <w:t>specific interactions have been observed</w:t>
      </w:r>
      <w:r w:rsidRPr="00AB4A62" w:rsidR="005D46A2">
        <w:rPr>
          <w:rFonts w:asciiTheme="majorHAnsi" w:hAnsiTheme="majorHAnsi" w:cstheme="majorHAnsi"/>
        </w:rPr>
        <w:t>,</w:t>
      </w:r>
      <w:r w:rsidRPr="00AB4A62" w:rsidR="004D3BFD">
        <w:rPr>
          <w:rFonts w:asciiTheme="majorHAnsi" w:hAnsiTheme="majorHAnsi" w:cstheme="majorHAnsi"/>
        </w:rPr>
        <w:t xml:space="preserve"> which </w:t>
      </w:r>
      <w:r w:rsidRPr="00AB4A62" w:rsidR="004A280A">
        <w:rPr>
          <w:rFonts w:asciiTheme="majorHAnsi" w:hAnsiTheme="majorHAnsi" w:cstheme="majorHAnsi"/>
        </w:rPr>
        <w:t xml:space="preserve">can </w:t>
      </w:r>
      <w:r w:rsidRPr="00AB4A62" w:rsidR="007247EA">
        <w:rPr>
          <w:rFonts w:asciiTheme="majorHAnsi" w:hAnsiTheme="majorHAnsi" w:cstheme="majorHAnsi"/>
        </w:rPr>
        <w:t xml:space="preserve">have diverse effects on </w:t>
      </w:r>
      <w:r w:rsidRPr="00AB4A62" w:rsidR="009949A7">
        <w:rPr>
          <w:rFonts w:asciiTheme="majorHAnsi" w:hAnsiTheme="majorHAnsi" w:cstheme="majorHAnsi"/>
        </w:rPr>
        <w:t>colonization</w:t>
      </w:r>
      <w:r w:rsidRPr="00AB4A62" w:rsidR="00605D76">
        <w:rPr>
          <w:rFonts w:asciiTheme="majorHAnsi" w:hAnsiTheme="majorHAnsi" w:cstheme="majorHAnsi"/>
        </w:rPr>
        <w:t xml:space="preserve"> </w:t>
      </w:r>
      <w:r w:rsidRPr="00AB4A62" w:rsidR="00605D76">
        <w:rPr>
          <w:rFonts w:asciiTheme="majorHAnsi" w:hAnsiTheme="majorHAnsi" w:cstheme="majorHAnsi"/>
          <w:i/>
          <w:iCs/>
        </w:rPr>
        <w:t>in vitro</w:t>
      </w:r>
      <w:r w:rsidRPr="00AB4A62" w:rsidR="00605D76">
        <w:rPr>
          <w:rFonts w:asciiTheme="majorHAnsi" w:hAnsiTheme="majorHAnsi" w:cstheme="majorHAnsi"/>
        </w:rPr>
        <w:t xml:space="preserve"> and </w:t>
      </w:r>
      <w:r w:rsidRPr="00AB4A62" w:rsidR="00605D76">
        <w:rPr>
          <w:rFonts w:asciiTheme="majorHAnsi" w:hAnsiTheme="majorHAnsi" w:cstheme="majorHAnsi"/>
          <w:i/>
          <w:iCs/>
        </w:rPr>
        <w:t>in vivo</w:t>
      </w:r>
      <w:r w:rsidRPr="00AB4A62" w:rsidR="000E20C2">
        <w:rPr>
          <w:rFonts w:asciiTheme="majorHAnsi" w:hAnsiTheme="majorHAnsi" w:cstheme="majorHAnsi"/>
          <w:i/>
          <w:iCs/>
        </w:rPr>
        <w:fldChar w:fldCharType="begin"/>
      </w:r>
      <w:r w:rsidRPr="00AB4A62" w:rsidR="00344D8B">
        <w:rPr>
          <w:rFonts w:asciiTheme="majorHAnsi" w:hAnsiTheme="majorHAnsi" w:cstheme="majorHAnsi"/>
          <w:i/>
          <w:iCs/>
        </w:rPr>
        <w:instrText xml:space="preserve"> ADDIN ZOTERO_ITEM CSL_CITATION {"citationID":"Ud65SUED","properties":{"unsorted":false,"formattedCitation":"\\super 10,11\\nosupersub{}","plainCitation":"10,11","noteIndex":0},"citationItems":[{"id":3685,"uris":["http://zotero.org/users/9743183/items/WJ9RW895"],"itemData":{"id":3685,"type":"article-journal","abstract":"To assess the preventive effect of different intravaginal (i.va.) doses of Lactobacillus reuteri CRL1324 against vaginal colonization by Group B Streptococcus (GBS) in a murine experimental model.The major virulence factors of four vaginal GBS clinical isolates were determined to select the most virulent strain and set up a murine model of streptococcal vaginal colonization. Later, the effect of four and seven doses of 108 viable cells of Lact. reuteri CRL1324 i.va. administered, prior to the GBS challenge was studied. Seven doses of lactobacilli were able to significantly reduce the number of viable GBS cells, while four doses showed no preventive effect. Both doses reduced the leucocyte influx induced by GBS. Seven doses caused a slight increase in the Lact. reuteri CRL1324 vaginal colonization compared with four doses and reduced murine vaginal pH compared to control mice.Lactobacillus reuteri CRL1324 evidenced a preventive effect on GBS vaginal colonization in an experimental mouse model.Maternal GBS colonization is one of the most important risk factors for developing disease in newborns. Lactobacillus reuteri CRL1324 could be considered as a new biological agent to reduce infections caused by this micro‐organism.","container-title":"Journal of Applied Microbiology","DOI":"10.1111/jam.12739","ISSN":"1364-5072","issue":"4","journalAbbreviation":"J. Appl. Microbiol.","page":"1034-1047","source":"Silverchair","title":"Preventive effect of Lactobacillus reuteri CRL1324 on Group B Streptococcus vaginal colonization in an experimental mouse model","volume":"118","author":[{"family":"De Gregorio","given":"P.R."},{"family":"Juárez Tomás","given":"M.S."},{"family":"Leccese Terraf","given":"M.C."},{"family":"Nader‐Macías","given":"M.E.F."}],"issued":{"date-parts":[["2015",4,1]]}}},{"id":3683,"uris":["http://zotero.org/users/9743183/items/BXHLDMDM"],"itemData":{"id":3683,"type":"article-journal","abstract":"Group B Streptococcus (GBS) causes adverse pregnancy outcomes and neonatal disease. The recommended preventative measure is intrapartum antibiotic prophylaxis, which can prevent early onset neonatal disease but not chorioamnionitis, preterm labor, stillbirth, or late-onset disease. Novel prevention methods are therefore needed. Use of probiotics including Lactobacillus spp., has been suggested given that they are dominant members of the lower reproductive tract microbiome. Although Lactobacillus was shown to reduce recto-vaginal colonization of GBS, no studies have examined how Lactobacillus impacts GBS in the extraplacental membranes. Since Lactobacillus has been detected in the placental membranes, we sought to characterize GBS-Lactobacillus interactions in vitro using a colonizing and invasive GBS strain. While live Lactobacillus did not affect growth or biofilms in GBS, co-culture with L. gasseri led to a 224-fold increase in GBS association with decidualized human endometrial stromal cells for both GBS strains (p &lt; 0.005). Increased association did not result in increased invasion (p &gt; 0.05) or host cell death, though some GBS and Lactobacillus combinations contributed to a significant reduction in host cell death (p &lt; 0.05). Since Lactobacillus secretes many inhibitory compounds, the effect of Lactobacillus supernatants on GBS was also examined. The supernatants inhibited GBS growth, biofilm formation and invasion of host cells, though strain dependent effects were observed. Notably, supernatant from L. reuteri 6475 broadly inhibited growth in 36 distinct GBS strains and inhibited GBS growth to an average of 46.6% of each GBS strain alone. Together, these data show that specific Lactobacillus strains and their secreted products have varying effects on GBS interactions with cells of the extraplacental membranes that could impact pathogenesis. Understanding these interactions could help guide new treatment options aimed at reducing GBS-associated maternal complications and disease.","container-title":"Microbial Pathogenesis","DOI":"10.1016/j.micpath.2020.104463","ISSN":"1096-1208","journalAbbreviation":"Microb Pathog","language":"eng","page":"104463","PMID":"32828901","PMCID":"PMC7683368","source":"PubMed","title":"The impact of Lactobacillus on group B streptococcal interactions with cells of the extraplacental membranes","volume":"148","author":[{"family":"Shiroda","given":"Megan"},{"family":"Aronoff","given":"David M."},{"family":"Gaddy","given":"Jennifer A."},{"family":"Manning","given":"Shannon D."}],"issued":{"date-parts":[["2020",11]]}}}],"schema":"https://github.com/citation-style-language/schema/raw/master/csl-citation.json"} </w:instrText>
      </w:r>
      <w:r w:rsidRPr="00AB4A62" w:rsidR="000E20C2">
        <w:rPr>
          <w:rFonts w:asciiTheme="majorHAnsi" w:hAnsiTheme="majorHAnsi" w:cstheme="majorHAnsi"/>
          <w:i/>
          <w:iCs/>
        </w:rPr>
        <w:fldChar w:fldCharType="separate"/>
      </w:r>
      <w:r w:rsidRPr="00AB4A62" w:rsidR="00344D8B">
        <w:rPr>
          <w:rFonts w:asciiTheme="majorHAnsi" w:hAnsiTheme="majorHAnsi" w:cstheme="majorHAnsi"/>
          <w:vertAlign w:val="superscript"/>
        </w:rPr>
        <w:t>10,11</w:t>
      </w:r>
      <w:r w:rsidRPr="00AB4A62" w:rsidR="000E20C2">
        <w:rPr>
          <w:rFonts w:asciiTheme="majorHAnsi" w:hAnsiTheme="majorHAnsi" w:cstheme="majorHAnsi"/>
          <w:i/>
          <w:iCs/>
        </w:rPr>
        <w:fldChar w:fldCharType="end"/>
      </w:r>
      <w:r w:rsidRPr="00AB4A62" w:rsidR="009949A7">
        <w:rPr>
          <w:rFonts w:asciiTheme="majorHAnsi" w:hAnsiTheme="majorHAnsi" w:cstheme="majorHAnsi"/>
        </w:rPr>
        <w:t>.</w:t>
      </w:r>
      <w:r w:rsidRPr="00AB4A62" w:rsidR="00730D0C">
        <w:rPr>
          <w:rFonts w:asciiTheme="majorHAnsi" w:hAnsiTheme="majorHAnsi" w:cstheme="majorHAnsi"/>
        </w:rPr>
        <w:t xml:space="preserve"> </w:t>
      </w:r>
      <w:r w:rsidRPr="00AB4A62" w:rsidR="00FA67BB">
        <w:rPr>
          <w:rFonts w:asciiTheme="majorHAnsi" w:hAnsiTheme="majorHAnsi" w:cstheme="majorHAnsi"/>
        </w:rPr>
        <w:t xml:space="preserve">Previously, our research group has </w:t>
      </w:r>
      <w:r w:rsidRPr="00AB4A62" w:rsidR="00682F49">
        <w:rPr>
          <w:rFonts w:asciiTheme="majorHAnsi" w:hAnsiTheme="majorHAnsi" w:cstheme="majorHAnsi"/>
        </w:rPr>
        <w:t xml:space="preserve">developed a </w:t>
      </w:r>
      <w:r w:rsidRPr="00AB4A62" w:rsidR="00962025">
        <w:rPr>
          <w:rFonts w:asciiTheme="majorHAnsi" w:hAnsiTheme="majorHAnsi" w:cstheme="majorHAnsi"/>
        </w:rPr>
        <w:t xml:space="preserve">murine model of GBS vaginal colonization to </w:t>
      </w:r>
      <w:r w:rsidRPr="00AB4A62" w:rsidR="00E37312">
        <w:rPr>
          <w:rFonts w:asciiTheme="majorHAnsi" w:hAnsiTheme="majorHAnsi" w:cstheme="majorHAnsi"/>
        </w:rPr>
        <w:t xml:space="preserve">study </w:t>
      </w:r>
      <w:r w:rsidRPr="00AB4A62" w:rsidR="003E383A">
        <w:rPr>
          <w:rFonts w:asciiTheme="majorHAnsi" w:hAnsiTheme="majorHAnsi" w:cstheme="majorHAnsi"/>
        </w:rPr>
        <w:t xml:space="preserve">host and bacterial correlates of </w:t>
      </w:r>
      <w:r w:rsidRPr="00AB4A62" w:rsidR="008E466F">
        <w:rPr>
          <w:rFonts w:asciiTheme="majorHAnsi" w:hAnsiTheme="majorHAnsi" w:cstheme="majorHAnsi"/>
        </w:rPr>
        <w:t>GBS fitness</w:t>
      </w:r>
      <w:r w:rsidRPr="00AB4A62" w:rsidR="00087F78">
        <w:rPr>
          <w:rFonts w:asciiTheme="majorHAnsi" w:hAnsiTheme="majorHAnsi" w:cstheme="majorHAnsi"/>
        </w:rPr>
        <w:fldChar w:fldCharType="begin"/>
      </w:r>
      <w:r w:rsidRPr="00AB4A62" w:rsidR="00344D8B">
        <w:rPr>
          <w:rFonts w:asciiTheme="majorHAnsi" w:hAnsiTheme="majorHAnsi" w:cstheme="majorHAnsi"/>
        </w:rPr>
        <w:instrText xml:space="preserve"> ADDIN ZOTERO_ITEM CSL_CITATION {"citationID":"c59msaNm","properties":{"unsorted":false,"formattedCitation":"\\super 12\\nosupersub{}","plainCitation":"12","noteIndex":0},"citationItems":[{"id":3384,"uris":["http://zotero.org/users/9743183/items/LY88ACZX"],"itemData":{"id":3384,"type":"article-journal","abstract":"Streptococcus agalactiae (group B Streptococcus, GBS), is a Gram-positive, asymptomatic colonizer of the human gastrointestinal tract and vaginal tract of 10 - 30% of adults. In immune-compromised individuals, including neonates, pregnant women, and the elderly, GBS may switch to an invasive pathogen causing sepsis, arthritis, pneumonia, and meningitis. Because GBS is a leading bacterial pathogen of neonates, current prophylaxis is comprised of late gestation screening for GBS vaginal colonization and subsequent peripartum antibiotic treatment of GBSpositive mothers. Heavy GBS vaginal burden is a risk factor for both neonatal disease and colonization. Unfortunately, little is known about the host and bacterial factors that promote or permit GBS vaginal colonization. This protocol describes a technique for establishing persistent GBS vaginal colonization using a single β-estradiol pre-treatment and daily sampling to determine bacterial load. It further details methods to administer additional therapies or reagents of interest and to collect vaginal lavage fluid and reproductive tract tissues. This mouse model will further the understanding of the GBS-host interaction within the vaginal environment, which will lead to potential therapeutic targets to control maternal vaginal colonization during pregnancy and to prevent transmission to the vulnerable newborn. It will also be of interest to increase our understanding of general bacterial-host interactions in the female vaginal tract.","container-title":"Journal of Visualized Experiments","DOI":"10.3791/54708","ISSN":"1940-087X","issue":"117","journalAbbreviation":"JoVE","language":"en","page":"54708","source":"DOI.org (Crossref)","title":"A Murine Model of Group B Streptococcus Vaginal Colonization","author":[{"family":"Patras","given":"Kathryn A."},{"family":"Doran","given":"Kelly S."}],"issued":{"date-parts":[["2016",11,16]]}}}],"schema":"https://github.com/citation-style-language/schema/raw/master/csl-citation.json"} </w:instrText>
      </w:r>
      <w:r w:rsidRPr="00AB4A62" w:rsidR="00087F78">
        <w:rPr>
          <w:rFonts w:asciiTheme="majorHAnsi" w:hAnsiTheme="majorHAnsi" w:cstheme="majorHAnsi"/>
        </w:rPr>
        <w:fldChar w:fldCharType="separate"/>
      </w:r>
      <w:r w:rsidRPr="00AB4A62" w:rsidR="00344D8B">
        <w:rPr>
          <w:rFonts w:asciiTheme="majorHAnsi" w:hAnsiTheme="majorHAnsi" w:cstheme="majorHAnsi"/>
          <w:vertAlign w:val="superscript"/>
        </w:rPr>
        <w:t>12</w:t>
      </w:r>
      <w:r w:rsidRPr="00AB4A62" w:rsidR="00087F78">
        <w:rPr>
          <w:rFonts w:asciiTheme="majorHAnsi" w:hAnsiTheme="majorHAnsi" w:cstheme="majorHAnsi"/>
        </w:rPr>
        <w:fldChar w:fldCharType="end"/>
      </w:r>
      <w:r w:rsidRPr="00AB4A62" w:rsidR="00E35FD3">
        <w:rPr>
          <w:rFonts w:asciiTheme="majorHAnsi" w:hAnsiTheme="majorHAnsi" w:cstheme="majorHAnsi"/>
        </w:rPr>
        <w:t>.</w:t>
      </w:r>
      <w:r w:rsidRPr="00AB4A62" w:rsidR="0048615A">
        <w:rPr>
          <w:rFonts w:asciiTheme="majorHAnsi" w:hAnsiTheme="majorHAnsi" w:cstheme="majorHAnsi"/>
        </w:rPr>
        <w:t xml:space="preserve"> </w:t>
      </w:r>
      <w:r w:rsidRPr="00AB4A62" w:rsidR="0094752D">
        <w:rPr>
          <w:rFonts w:asciiTheme="majorHAnsi" w:hAnsiTheme="majorHAnsi" w:cstheme="majorHAnsi"/>
        </w:rPr>
        <w:t xml:space="preserve">This </w:t>
      </w:r>
      <w:r w:rsidRPr="00AB4A62" w:rsidR="001643AD">
        <w:rPr>
          <w:rFonts w:asciiTheme="majorHAnsi" w:hAnsiTheme="majorHAnsi" w:cstheme="majorHAnsi"/>
        </w:rPr>
        <w:t>involves treating mice with a single dose of 17</w:t>
      </w:r>
      <w:r w:rsidRPr="00AB4A62" w:rsidR="00F61716">
        <w:rPr>
          <w:rFonts w:asciiTheme="majorHAnsi" w:hAnsiTheme="majorHAnsi" w:cstheme="majorHAnsi"/>
        </w:rPr>
        <w:t>β</w:t>
      </w:r>
      <w:r w:rsidRPr="00AB4A62" w:rsidR="001643AD">
        <w:rPr>
          <w:rFonts w:asciiTheme="majorHAnsi" w:hAnsiTheme="majorHAnsi" w:cstheme="majorHAnsi"/>
        </w:rPr>
        <w:t xml:space="preserve">-estradiol, followed by intravaginal inoculation with GBS on the following day. </w:t>
      </w:r>
      <w:r w:rsidRPr="00AB4A62" w:rsidR="009C18C8">
        <w:rPr>
          <w:rFonts w:asciiTheme="majorHAnsi" w:hAnsiTheme="majorHAnsi" w:cstheme="majorHAnsi"/>
        </w:rPr>
        <w:t xml:space="preserve">This model has been utilized to characterize </w:t>
      </w:r>
      <w:r w:rsidRPr="00AB4A62" w:rsidR="00B87A1E">
        <w:rPr>
          <w:rFonts w:asciiTheme="majorHAnsi" w:hAnsiTheme="majorHAnsi" w:cstheme="majorHAnsi"/>
        </w:rPr>
        <w:t xml:space="preserve">the importance of </w:t>
      </w:r>
      <w:r w:rsidRPr="00AB4A62" w:rsidR="00AF590C">
        <w:rPr>
          <w:rFonts w:asciiTheme="majorHAnsi" w:hAnsiTheme="majorHAnsi" w:cstheme="majorHAnsi"/>
        </w:rPr>
        <w:t xml:space="preserve">GBS surface proteins, regulatory signaling networks, </w:t>
      </w:r>
      <w:r w:rsidRPr="00AB4A62" w:rsidR="00676D59">
        <w:rPr>
          <w:rFonts w:asciiTheme="majorHAnsi" w:hAnsiTheme="majorHAnsi" w:cstheme="majorHAnsi"/>
        </w:rPr>
        <w:t>and toxin secretion in maintaining colo</w:t>
      </w:r>
      <w:r w:rsidRPr="00AB4A62" w:rsidR="0030422C">
        <w:rPr>
          <w:rFonts w:asciiTheme="majorHAnsi" w:hAnsiTheme="majorHAnsi" w:cstheme="majorHAnsi"/>
        </w:rPr>
        <w:t>nization and invading FGT tissues.</w:t>
      </w:r>
      <w:r w:rsidRPr="00AB4A62" w:rsidR="00077186">
        <w:rPr>
          <w:rFonts w:asciiTheme="majorHAnsi" w:hAnsiTheme="majorHAnsi" w:cstheme="majorHAnsi"/>
        </w:rPr>
        <w:t xml:space="preserve"> </w:t>
      </w:r>
      <w:r w:rsidRPr="00AB4A62" w:rsidR="00BB2382">
        <w:rPr>
          <w:rFonts w:asciiTheme="majorHAnsi" w:hAnsiTheme="majorHAnsi" w:cstheme="majorHAnsi"/>
        </w:rPr>
        <w:t>Further, w</w:t>
      </w:r>
      <w:r w:rsidRPr="00AB4A62" w:rsidR="00F23ACA">
        <w:rPr>
          <w:rFonts w:asciiTheme="majorHAnsi" w:hAnsiTheme="majorHAnsi" w:cstheme="majorHAnsi"/>
        </w:rPr>
        <w:t xml:space="preserve">e have </w:t>
      </w:r>
      <w:r w:rsidRPr="00AB4A62" w:rsidR="006565E6">
        <w:rPr>
          <w:rFonts w:asciiTheme="majorHAnsi" w:hAnsiTheme="majorHAnsi" w:cstheme="majorHAnsi"/>
        </w:rPr>
        <w:t>foun</w:t>
      </w:r>
      <w:r w:rsidRPr="00AB4A62" w:rsidR="001F2BCD">
        <w:rPr>
          <w:rFonts w:asciiTheme="majorHAnsi" w:hAnsiTheme="majorHAnsi" w:cstheme="majorHAnsi"/>
        </w:rPr>
        <w:t xml:space="preserve">d that </w:t>
      </w:r>
      <w:r w:rsidRPr="00AB4A62" w:rsidR="00B56247">
        <w:rPr>
          <w:rFonts w:asciiTheme="majorHAnsi" w:hAnsiTheme="majorHAnsi" w:cstheme="majorHAnsi"/>
        </w:rPr>
        <w:t xml:space="preserve">GBS </w:t>
      </w:r>
      <w:r w:rsidRPr="00AB4A62" w:rsidR="005A0FFA">
        <w:rPr>
          <w:rFonts w:asciiTheme="majorHAnsi" w:hAnsiTheme="majorHAnsi" w:cstheme="majorHAnsi"/>
        </w:rPr>
        <w:t xml:space="preserve">exhibits complex interactions with other </w:t>
      </w:r>
      <w:r w:rsidRPr="00AB4A62" w:rsidR="00184852">
        <w:rPr>
          <w:rFonts w:asciiTheme="majorHAnsi" w:hAnsiTheme="majorHAnsi" w:cstheme="majorHAnsi"/>
        </w:rPr>
        <w:t>bacteria in the</w:t>
      </w:r>
      <w:r w:rsidRPr="00AB4A62" w:rsidR="00B1796B">
        <w:rPr>
          <w:rFonts w:asciiTheme="majorHAnsi" w:hAnsiTheme="majorHAnsi" w:cstheme="majorHAnsi"/>
        </w:rPr>
        <w:t xml:space="preserve"> </w:t>
      </w:r>
      <w:r w:rsidRPr="00AB4A62" w:rsidR="002E222F">
        <w:rPr>
          <w:rFonts w:asciiTheme="majorHAnsi" w:hAnsiTheme="majorHAnsi" w:cstheme="majorHAnsi"/>
        </w:rPr>
        <w:t>vaginal tract</w:t>
      </w:r>
      <w:r w:rsidRPr="00AB4A62" w:rsidR="00063D99">
        <w:rPr>
          <w:rFonts w:asciiTheme="majorHAnsi" w:hAnsiTheme="majorHAnsi" w:cstheme="majorHAnsi"/>
        </w:rPr>
        <w:t>,</w:t>
      </w:r>
      <w:r w:rsidRPr="00AB4A62" w:rsidR="00BF092B">
        <w:rPr>
          <w:rFonts w:asciiTheme="majorHAnsi" w:hAnsiTheme="majorHAnsi" w:cstheme="majorHAnsi"/>
        </w:rPr>
        <w:t xml:space="preserve"> including </w:t>
      </w:r>
      <w:proofErr w:type="spellStart"/>
      <w:r w:rsidRPr="00AB4A62" w:rsidR="00BF092B">
        <w:rPr>
          <w:rFonts w:asciiTheme="majorHAnsi" w:hAnsiTheme="majorHAnsi" w:cstheme="majorHAnsi"/>
          <w:i/>
          <w:iCs/>
        </w:rPr>
        <w:t>Akkermansia</w:t>
      </w:r>
      <w:proofErr w:type="spellEnd"/>
      <w:r w:rsidRPr="00AB4A62" w:rsidR="00BF092B">
        <w:rPr>
          <w:rFonts w:asciiTheme="majorHAnsi" w:hAnsiTheme="majorHAnsi" w:cstheme="majorHAnsi"/>
          <w:i/>
          <w:iCs/>
        </w:rPr>
        <w:t xml:space="preserve"> </w:t>
      </w:r>
      <w:proofErr w:type="spellStart"/>
      <w:r w:rsidRPr="00AB4A62" w:rsidR="00BF092B">
        <w:rPr>
          <w:rFonts w:asciiTheme="majorHAnsi" w:hAnsiTheme="majorHAnsi" w:cstheme="majorHAnsi"/>
          <w:i/>
          <w:iCs/>
        </w:rPr>
        <w:t>muciniphila</w:t>
      </w:r>
      <w:proofErr w:type="spellEnd"/>
      <w:r w:rsidRPr="00AB4A62" w:rsidR="00BF092B">
        <w:rPr>
          <w:rFonts w:asciiTheme="majorHAnsi" w:hAnsiTheme="majorHAnsi" w:cstheme="majorHAnsi"/>
        </w:rPr>
        <w:t xml:space="preserve"> and </w:t>
      </w:r>
      <w:r w:rsidRPr="00AB4A62" w:rsidR="00BF092B">
        <w:rPr>
          <w:rFonts w:asciiTheme="majorHAnsi" w:hAnsiTheme="majorHAnsi" w:cstheme="majorHAnsi"/>
          <w:i/>
          <w:iCs/>
        </w:rPr>
        <w:t>Enterococcus faecalis</w:t>
      </w:r>
      <w:r w:rsidRPr="00AB4A62" w:rsidR="000A68D2">
        <w:rPr>
          <w:rFonts w:asciiTheme="majorHAnsi" w:hAnsiTheme="majorHAnsi" w:cstheme="majorHAnsi"/>
          <w:i/>
          <w:iCs/>
        </w:rPr>
        <w:fldChar w:fldCharType="begin"/>
      </w:r>
      <w:r w:rsidRPr="00AB4A62" w:rsidR="00344D8B">
        <w:rPr>
          <w:rFonts w:asciiTheme="majorHAnsi" w:hAnsiTheme="majorHAnsi" w:cstheme="majorHAnsi"/>
          <w:i/>
          <w:iCs/>
        </w:rPr>
        <w:instrText xml:space="preserve"> ADDIN ZOTERO_ITEM CSL_CITATION {"citationID":"dr1gZpSp","properties":{"unsorted":false,"formattedCitation":"\\super 13\\uc0\\u8211{}15\\nosupersub{}","plainCitation":"13–15","noteIndex":0},"citationItems":[{"id":3679,"uris":["http://zotero.org/users/9743183/items/MTD83558"],"itemData":{"id":3679,"type":"article-journal","abstract":"Group B Streptococcus (GBS) in the vaginal tract is a risk factor for preterm birth and adverse pregnancy outcomes. GBS colonization is also transient in nature, which likely reflects the contributions of pathogen determinants, interactions with commensal flora, and host factors, making this environment particularly challenging to understand. Additionally, dietary zinc deficiency is a health concern on the global scale that is known to be associated with recurrent bacterial infection and increased rate of preterm birth or stillbirth. However, the impact of zinc deficiency on vaginal health has not yet been studied. Here we use a murine model to assess the role of dietary zinc on GBS burden and the impact of GBS colonization on the vaginal microbiome. We show that GBS vaginal colonization is increased in a zinc-deficient host and that the presence of GBS significantly alters the microbial community structure of the vagina. Using machine learning approaches, we show that vaginal community turnover during GBS colonization is driven by computationally predictable changes in key taxa, including several organisms not previously described in the context of the vaginal microbiota, such as Akkermansia muciniphila. We observed that A. muciniphila increases GBS vaginal persistence and, in a cohort of human vaginal microbiome samples collected throughout pregnancy, we observed an increased prevalence of codetection of GBS and A. muciniphila in patients who delivered preterm compared to those who delivered at full term. These findings reveal the importance and complexity of both host zinc availability and native microbiome to GBS vaginal persistence.IMPORTANCE The presence of group B Streptococcus (GBS) in the vaginal tract, perturbations in the vaginal microbiota, and dietary zinc deficiency are three factors that are independently known to be associated with increased risk of adverse pregnancy outcomes. Here, we developed an experimental mouse model to assess the impact of dietary zinc deficiency on GBS vaginal burden and persistence and to determine how changes in GBS colonization impact vaginal microbial structure. We have employed unique animal, in silica metabolic, and machine learning models, paired with analyses of human cohort data, to identify taxonomic biomarkers that contribute to host susceptibility to GBS vaginal persistence. Collectively, the data reported here identify that both dietary zinc deficiency and the presence of A. muciniphila could perpetuate an increased GBS burden and prolonged exposure in the vaginal tract, which potentiate the risk of invasive infection in utero and in the newborn.","container-title":"mSphere","DOI":"10.1128/msphere.00264-22","issue":"4","page":"e00264-22","publisher":"American Society for Microbiology","source":"journals.asm.org (Atypon)","title":"Interrelated Effects of Zinc Deficiency and the Microbiome on Group B Streptococcal Vaginal Colonization","volume":"7","author":[{"family":"Burcham","given":"Lindsey R."},{"family":"Burcham","given":"Zachary M."},{"family":"Akbari","given":"Madeline S."},{"family":"Metcalf","given":"Jessica L."},{"family":"Doran","given":"Kelly S."}],"issued":{"date-parts":[["2022",8,9]]}}},{"id":3677,"uris":["http://zotero.org/users/9743183/items/M8SVFCRQ"],"itemData":{"id":3677,"type":"article-journal","container-title":"mBio","DOI":"10.1128/mbio.02868-25","issue":"0","page":"e02868-25","publisher":"American Society for Microbiology","source":"journals.asm.org (Atypon)","title":"Akkermansia muciniphila impacts group B Streptococcus vaginal colonization","volume":"0","author":[{"family":"Marroquin","given":"Stephanie M."},{"family":"Cohen","given":"Shirli"},{"family":"Neely","given":"Melody N."},{"family":"Doran","given":"Kelly S."}],"issued":{"date-parts":[["2026",4,27]]}}},{"id":3675,"uris":["http://zotero.org/users/9743183/items/V4MFP9GL"],"itemData":{"id":3675,"type":"article-journal","container-title":"mBio","DOI":"10.1128/mbio.02088-24","issue":"10","page":"e02088-24","publisher":"American Society for Microbiology","source":"journals.asm.org (Atypon)","title":"A group B streptococcal type VII-secreted LXG toxin mediates interbacterial competition and colonization of the murine female genital tract","volume":"15","author":[{"family":"Job","given":"Alyx M."},{"family":"Doran","given":"Kelly S."},{"family":"Spencer","given":"Brady L."}],"issued":{"date-parts":[["2024",8,27]]}}}],"schema":"https://github.com/citation-style-language/schema/raw/master/csl-citation.json"} </w:instrText>
      </w:r>
      <w:r w:rsidRPr="00AB4A62" w:rsidR="000A68D2">
        <w:rPr>
          <w:rFonts w:asciiTheme="majorHAnsi" w:hAnsiTheme="majorHAnsi" w:cstheme="majorHAnsi"/>
          <w:i/>
          <w:iCs/>
        </w:rPr>
        <w:fldChar w:fldCharType="separate"/>
      </w:r>
      <w:r w:rsidRPr="00AB4A62" w:rsidR="00344D8B">
        <w:rPr>
          <w:rFonts w:asciiTheme="majorHAnsi" w:hAnsiTheme="majorHAnsi" w:cstheme="majorHAnsi"/>
          <w:vertAlign w:val="superscript"/>
        </w:rPr>
        <w:t>13–15</w:t>
      </w:r>
      <w:r w:rsidRPr="00AB4A62" w:rsidR="000A68D2">
        <w:rPr>
          <w:rFonts w:asciiTheme="majorHAnsi" w:hAnsiTheme="majorHAnsi" w:cstheme="majorHAnsi"/>
          <w:i/>
          <w:iCs/>
        </w:rPr>
        <w:fldChar w:fldCharType="end"/>
      </w:r>
      <w:r w:rsidRPr="00AB4A62" w:rsidR="00A36DE0">
        <w:rPr>
          <w:rFonts w:asciiTheme="majorHAnsi" w:hAnsiTheme="majorHAnsi" w:cstheme="majorHAnsi"/>
        </w:rPr>
        <w:t>,</w:t>
      </w:r>
      <w:r w:rsidRPr="00AB4A62" w:rsidR="00E3249B">
        <w:rPr>
          <w:rFonts w:asciiTheme="majorHAnsi" w:hAnsiTheme="majorHAnsi" w:cstheme="majorHAnsi"/>
        </w:rPr>
        <w:t xml:space="preserve"> demonstrating how </w:t>
      </w:r>
      <w:r w:rsidRPr="00AB4A62" w:rsidR="00F45C2B">
        <w:rPr>
          <w:rFonts w:asciiTheme="majorHAnsi" w:hAnsiTheme="majorHAnsi" w:cstheme="majorHAnsi"/>
        </w:rPr>
        <w:t xml:space="preserve">GBS lifestyle and persistence </w:t>
      </w:r>
      <w:r w:rsidRPr="00AB4A62" w:rsidR="00132F17">
        <w:rPr>
          <w:rFonts w:asciiTheme="majorHAnsi" w:hAnsiTheme="majorHAnsi" w:cstheme="majorHAnsi"/>
        </w:rPr>
        <w:t>are</w:t>
      </w:r>
      <w:r w:rsidRPr="00AB4A62" w:rsidR="00A36DE0">
        <w:rPr>
          <w:rFonts w:asciiTheme="majorHAnsi" w:hAnsiTheme="majorHAnsi" w:cstheme="majorHAnsi"/>
        </w:rPr>
        <w:t xml:space="preserve"> influenced</w:t>
      </w:r>
      <w:r w:rsidRPr="00AB4A62" w:rsidR="00816D03">
        <w:rPr>
          <w:rFonts w:asciiTheme="majorHAnsi" w:hAnsiTheme="majorHAnsi" w:cstheme="majorHAnsi"/>
        </w:rPr>
        <w:t xml:space="preserve"> by the presence of </w:t>
      </w:r>
      <w:r w:rsidRPr="00AB4A62" w:rsidR="00E65359">
        <w:rPr>
          <w:rFonts w:asciiTheme="majorHAnsi" w:hAnsiTheme="majorHAnsi" w:cstheme="majorHAnsi"/>
        </w:rPr>
        <w:t>neighboring microbes.</w:t>
      </w:r>
    </w:p>
    <w:p w:rsidRPr="00AB4A62" w:rsidR="005D1F3A" w:rsidP="00AB4A62" w:rsidRDefault="005D1F3A" w14:paraId="4C1AB670" w14:textId="77777777">
      <w:pPr>
        <w:rPr>
          <w:rFonts w:asciiTheme="majorHAnsi" w:hAnsiTheme="majorHAnsi" w:cstheme="majorHAnsi"/>
        </w:rPr>
      </w:pPr>
    </w:p>
    <w:p w:rsidRPr="00AB4A62" w:rsidR="00283A67" w:rsidP="00AB4A62" w:rsidRDefault="00FE74FF" w14:paraId="37D5C1CD" w14:textId="404008E6">
      <w:pPr>
        <w:rPr>
          <w:rFonts w:asciiTheme="majorHAnsi" w:hAnsiTheme="majorHAnsi" w:cstheme="majorHAnsi"/>
        </w:rPr>
      </w:pPr>
      <w:r w:rsidRPr="00AB4A62">
        <w:rPr>
          <w:rFonts w:asciiTheme="majorHAnsi" w:hAnsiTheme="majorHAnsi" w:cstheme="majorHAnsi"/>
        </w:rPr>
        <w:t xml:space="preserve">While this existing model </w:t>
      </w:r>
      <w:r w:rsidRPr="00AB4A62" w:rsidR="00862223">
        <w:rPr>
          <w:rFonts w:asciiTheme="majorHAnsi" w:hAnsiTheme="majorHAnsi" w:cstheme="majorHAnsi"/>
        </w:rPr>
        <w:t>has been</w:t>
      </w:r>
      <w:r w:rsidRPr="00AB4A62" w:rsidR="00AA283C">
        <w:rPr>
          <w:rFonts w:asciiTheme="majorHAnsi" w:hAnsiTheme="majorHAnsi" w:cstheme="majorHAnsi"/>
        </w:rPr>
        <w:t xml:space="preserve"> adapted to study interbacterial interactions, </w:t>
      </w:r>
      <w:r w:rsidRPr="00AB4A62" w:rsidR="00063D99">
        <w:rPr>
          <w:rFonts w:asciiTheme="majorHAnsi" w:hAnsiTheme="majorHAnsi" w:cstheme="majorHAnsi"/>
        </w:rPr>
        <w:t xml:space="preserve">additional modifications were required to study </w:t>
      </w:r>
      <w:r w:rsidRPr="00AB4A62" w:rsidR="00CB0A60">
        <w:rPr>
          <w:rFonts w:asciiTheme="majorHAnsi" w:hAnsiTheme="majorHAnsi" w:cstheme="majorHAnsi"/>
        </w:rPr>
        <w:t>other microbes.</w:t>
      </w:r>
      <w:r w:rsidRPr="00AB4A62" w:rsidR="00D245B8">
        <w:rPr>
          <w:rFonts w:asciiTheme="majorHAnsi" w:hAnsiTheme="majorHAnsi" w:cstheme="majorHAnsi"/>
        </w:rPr>
        <w:t xml:space="preserve"> Fungi are an understudied component of the vaginal microbiome, and with th</w:t>
      </w:r>
      <w:r w:rsidRPr="00AB4A62" w:rsidR="004E612B">
        <w:rPr>
          <w:rFonts w:asciiTheme="majorHAnsi" w:hAnsiTheme="majorHAnsi" w:cstheme="majorHAnsi"/>
        </w:rPr>
        <w:t>e</w:t>
      </w:r>
      <w:r w:rsidRPr="00AB4A62" w:rsidR="00D245B8">
        <w:rPr>
          <w:rFonts w:asciiTheme="majorHAnsi" w:hAnsiTheme="majorHAnsi" w:cstheme="majorHAnsi"/>
        </w:rPr>
        <w:t xml:space="preserve"> model</w:t>
      </w:r>
      <w:r w:rsidRPr="00AB4A62" w:rsidR="004E612B">
        <w:rPr>
          <w:rFonts w:asciiTheme="majorHAnsi" w:hAnsiTheme="majorHAnsi" w:cstheme="majorHAnsi"/>
        </w:rPr>
        <w:t xml:space="preserve"> presented herein</w:t>
      </w:r>
      <w:r w:rsidRPr="00AB4A62" w:rsidR="00D245B8">
        <w:rPr>
          <w:rFonts w:asciiTheme="majorHAnsi" w:hAnsiTheme="majorHAnsi" w:cstheme="majorHAnsi"/>
        </w:rPr>
        <w:t xml:space="preserve">, we sought to develop a tool to study fungal colonization </w:t>
      </w:r>
      <w:r w:rsidRPr="00AB4A62" w:rsidR="00063D99">
        <w:rPr>
          <w:rFonts w:asciiTheme="majorHAnsi" w:hAnsiTheme="majorHAnsi" w:cstheme="majorHAnsi"/>
        </w:rPr>
        <w:t>alongside</w:t>
      </w:r>
      <w:r w:rsidRPr="00AB4A62" w:rsidR="00D245B8">
        <w:rPr>
          <w:rFonts w:asciiTheme="majorHAnsi" w:hAnsiTheme="majorHAnsi" w:cstheme="majorHAnsi"/>
        </w:rPr>
        <w:t xml:space="preserve"> fungal-bacterial interactions</w:t>
      </w:r>
      <w:r w:rsidRPr="00AB4A62" w:rsidR="00D1245E">
        <w:rPr>
          <w:rFonts w:asciiTheme="majorHAnsi" w:hAnsiTheme="majorHAnsi" w:cstheme="majorHAnsi"/>
        </w:rPr>
        <w:t xml:space="preserve"> </w:t>
      </w:r>
      <w:r w:rsidRPr="00AB4A62" w:rsidR="00D1245E">
        <w:rPr>
          <w:rFonts w:asciiTheme="majorHAnsi" w:hAnsiTheme="majorHAnsi" w:cstheme="majorHAnsi"/>
          <w:i/>
          <w:iCs/>
        </w:rPr>
        <w:t>in vivo</w:t>
      </w:r>
      <w:r w:rsidRPr="00AB4A62" w:rsidR="00D245B8">
        <w:rPr>
          <w:rFonts w:asciiTheme="majorHAnsi" w:hAnsiTheme="majorHAnsi" w:cstheme="majorHAnsi"/>
        </w:rPr>
        <w:t>.</w:t>
      </w:r>
      <w:r w:rsidRPr="00AB4A62" w:rsidR="00C67D7C">
        <w:rPr>
          <w:rFonts w:asciiTheme="majorHAnsi" w:hAnsiTheme="majorHAnsi" w:cstheme="majorHAnsi"/>
        </w:rPr>
        <w:t xml:space="preserve"> The most</w:t>
      </w:r>
      <w:r w:rsidRPr="00AB4A62" w:rsidR="00255D33">
        <w:rPr>
          <w:rFonts w:asciiTheme="majorHAnsi" w:hAnsiTheme="majorHAnsi" w:cstheme="majorHAnsi"/>
        </w:rPr>
        <w:t xml:space="preserve"> commonly isolated fungus from the human vaginal tract is </w:t>
      </w:r>
      <w:r w:rsidRPr="00AB4A62" w:rsidR="00255D33">
        <w:rPr>
          <w:rFonts w:asciiTheme="majorHAnsi" w:hAnsiTheme="majorHAnsi" w:cstheme="majorHAnsi"/>
          <w:i/>
          <w:iCs/>
        </w:rPr>
        <w:t>Candida albicans</w:t>
      </w:r>
      <w:r w:rsidRPr="00AB4A62" w:rsidR="00255D33">
        <w:rPr>
          <w:rFonts w:asciiTheme="majorHAnsi" w:hAnsiTheme="majorHAnsi" w:cstheme="majorHAnsi"/>
        </w:rPr>
        <w:t>, which colonizes upwards of 70% of individuals</w:t>
      </w:r>
      <w:r w:rsidRPr="00AB4A62" w:rsidR="00D22CC0">
        <w:rPr>
          <w:rFonts w:asciiTheme="majorHAnsi" w:hAnsiTheme="majorHAnsi" w:cstheme="majorHAnsi"/>
        </w:rPr>
        <w:fldChar w:fldCharType="begin"/>
      </w:r>
      <w:r w:rsidRPr="00AB4A62" w:rsidR="00344D8B">
        <w:rPr>
          <w:rFonts w:asciiTheme="majorHAnsi" w:hAnsiTheme="majorHAnsi" w:cstheme="majorHAnsi"/>
        </w:rPr>
        <w:instrText xml:space="preserve"> ADDIN ZOTERO_ITEM CSL_CITATION {"citationID":"mn4JrCNI","properties":{"unsorted":false,"formattedCitation":"\\super 16\\nosupersub{}","plainCitation":"16","noteIndex":0},"citationItems":[{"id":27,"uris":["http://zotero.org/users/9743183/items/86SIWBCP"],"itemData":{"id":27,"type":"article-journal","abstract":"OBJECTIVE: We sought to investigate the prevalence and risk factors for vaginal yeast colonization over a 1-year period.\nMETHODS: We conducted a longitudinal cohort study of 1,248 asymptomatic young women by collecting demographic and behavioral data at baseline, 4, 8, and 12 months.\nRESULTS: Seventy percent of women were colonized by vaginal yeast at one or more visits, but only 4% were colonized at all 4 visits. Using an adjusted generalized estimating equation model, factors associated with vaginal yeast colonization were marijuana use in the previous 4 months, depomedroxyprogesterone acetate use in the past 4 months, sexual intercourse in the previous 5 days, and concurrent colonization with lactobacilli and group B streptococcus. Symptoms of pruritus and vulvovaginal burning were associated with yeast colonization, but antifungal use was not.\nCONCLUSION: Recent sexual intercourse and use of injection contraceptives are risk factors for yeast colonization. Rates of antifungal use did not show an association with yeast colonization. The reporting of antifungal use by women lacking yeast colonization suggests that self-diagnosis is inaccurate. (Obstet Gynecol 2004;104:926 –30. © 2004 by The American College of Obstetricians and Gynecologists.)","container-title":"Obstetrics &amp; Gynecology","DOI":"10.1097/01.AOG.0000140687.51048.73","ISSN":"0029-7844","issue":"5, Part 1","journalAbbreviation":"Obstetrics &amp; Gynecology","language":"en","page":"926-930","source":"DOI.org (Crossref)","title":"Vaginal Yeast Colonization in Nonpregnant Women: A Longitudinal Study:","title-short":"Vaginal Yeast Colonization in Nonpregnant Women","volume":"104","author":[{"family":"Beigi","given":"Richard H."},{"family":"Meyn","given":"Leslie A."},{"family":"Moore","given":"Donna M."},{"family":"Krohn","given":"Marijane A."},{"family":"Hillier","given":"Sharon L."}],"issued":{"date-parts":[["2004",11]]}}}],"schema":"https://github.com/citation-style-language/schema/raw/master/csl-citation.json"} </w:instrText>
      </w:r>
      <w:r w:rsidRPr="00AB4A62" w:rsidR="00D22CC0">
        <w:rPr>
          <w:rFonts w:asciiTheme="majorHAnsi" w:hAnsiTheme="majorHAnsi" w:cstheme="majorHAnsi"/>
        </w:rPr>
        <w:fldChar w:fldCharType="separate"/>
      </w:r>
      <w:r w:rsidRPr="00AB4A62" w:rsidR="00344D8B">
        <w:rPr>
          <w:rFonts w:asciiTheme="majorHAnsi" w:hAnsiTheme="majorHAnsi" w:cstheme="majorHAnsi"/>
          <w:vertAlign w:val="superscript"/>
        </w:rPr>
        <w:t>16</w:t>
      </w:r>
      <w:r w:rsidRPr="00AB4A62" w:rsidR="00D22CC0">
        <w:rPr>
          <w:rFonts w:asciiTheme="majorHAnsi" w:hAnsiTheme="majorHAnsi" w:cstheme="majorHAnsi"/>
        </w:rPr>
        <w:fldChar w:fldCharType="end"/>
      </w:r>
      <w:r w:rsidRPr="00AB4A62" w:rsidR="00237A15">
        <w:rPr>
          <w:rFonts w:asciiTheme="majorHAnsi" w:hAnsiTheme="majorHAnsi" w:cstheme="majorHAnsi"/>
        </w:rPr>
        <w:t>.</w:t>
      </w:r>
      <w:r w:rsidRPr="00AB4A62" w:rsidR="000C49A8">
        <w:rPr>
          <w:rFonts w:asciiTheme="majorHAnsi" w:hAnsiTheme="majorHAnsi" w:cstheme="majorHAnsi"/>
        </w:rPr>
        <w:t xml:space="preserve"> </w:t>
      </w:r>
      <w:r w:rsidRPr="00AB4A62" w:rsidR="00F919EF">
        <w:rPr>
          <w:rFonts w:asciiTheme="majorHAnsi" w:hAnsiTheme="majorHAnsi" w:cstheme="majorHAnsi"/>
          <w:i/>
          <w:iCs/>
        </w:rPr>
        <w:t>C. albicans</w:t>
      </w:r>
      <w:r w:rsidRPr="00AB4A62" w:rsidR="00F919EF">
        <w:rPr>
          <w:rFonts w:asciiTheme="majorHAnsi" w:hAnsiTheme="majorHAnsi" w:cstheme="majorHAnsi"/>
        </w:rPr>
        <w:t xml:space="preserve"> is polymorphic and </w:t>
      </w:r>
      <w:r w:rsidRPr="00AB4A62" w:rsidR="000A3D0D">
        <w:rPr>
          <w:rFonts w:asciiTheme="majorHAnsi" w:hAnsiTheme="majorHAnsi" w:cstheme="majorHAnsi"/>
        </w:rPr>
        <w:t>can undergo morphogenesis to switch between budding yeast and filamentous</w:t>
      </w:r>
      <w:r w:rsidRPr="00AB4A62" w:rsidR="009F1D65">
        <w:rPr>
          <w:rFonts w:asciiTheme="majorHAnsi" w:hAnsiTheme="majorHAnsi" w:cstheme="majorHAnsi"/>
        </w:rPr>
        <w:t xml:space="preserve"> </w:t>
      </w:r>
      <w:r w:rsidRPr="00AB4A62" w:rsidR="000A3D0D">
        <w:rPr>
          <w:rFonts w:asciiTheme="majorHAnsi" w:hAnsiTheme="majorHAnsi" w:cstheme="majorHAnsi"/>
        </w:rPr>
        <w:t>morphotypes.</w:t>
      </w:r>
      <w:r w:rsidRPr="00AB4A62">
        <w:rPr>
          <w:rFonts w:asciiTheme="majorHAnsi" w:hAnsiTheme="majorHAnsi" w:cstheme="majorHAnsi"/>
        </w:rPr>
        <w:t xml:space="preserve"> </w:t>
      </w:r>
      <w:r w:rsidRPr="00AB4A62" w:rsidR="007709C2">
        <w:rPr>
          <w:rFonts w:asciiTheme="majorHAnsi" w:hAnsiTheme="majorHAnsi" w:cstheme="majorHAnsi"/>
        </w:rPr>
        <w:t xml:space="preserve">Filamentation is associated with </w:t>
      </w:r>
      <w:r w:rsidRPr="00AB4A62" w:rsidR="00912EEC">
        <w:rPr>
          <w:rFonts w:asciiTheme="majorHAnsi" w:hAnsiTheme="majorHAnsi" w:cstheme="majorHAnsi"/>
        </w:rPr>
        <w:t>a distinct gene expression repertoire</w:t>
      </w:r>
      <w:r w:rsidRPr="00AB4A62" w:rsidR="0013332A">
        <w:rPr>
          <w:rFonts w:asciiTheme="majorHAnsi" w:hAnsiTheme="majorHAnsi" w:cstheme="majorHAnsi"/>
        </w:rPr>
        <w:fldChar w:fldCharType="begin"/>
      </w:r>
      <w:r w:rsidRPr="00AB4A62" w:rsidR="00344D8B">
        <w:rPr>
          <w:rFonts w:asciiTheme="majorHAnsi" w:hAnsiTheme="majorHAnsi" w:cstheme="majorHAnsi"/>
        </w:rPr>
        <w:instrText xml:space="preserve"> ADDIN ZOTERO_ITEM CSL_CITATION {"citationID":"Bb69zi7k","properties":{"unsorted":false,"formattedCitation":"\\super 17,18\\nosupersub{}","plainCitation":"17,18","noteIndex":0},"citationItems":[{"id":492,"uris":["http://zotero.org/users/9743183/items/5NYRBBMX"],"itemData":{"id":492,"type":"article-journal","abstract":"Candida albicans is a ubiquitous fungal constituent of the mammalian gut, genitourinary and skin microbiota.C. albicans can infect most human tissues and causes superficial and disseminated disease syndromes in both healthy and immunocompromised hosts.C. albicans shares the ability to change shape in different environments with other fungi. At least nine different cell morphologies have been documented in this species.Yeast can adopt several morphologies in addition to the standard white(a/α) morphology. White(a or α) and opaque(a or α) cells occur in a genetically distinct strain background, whereas the more recently reported opaque(a/α), grey and gastrointestinally induced transition (GUT) cell types occur in the predominant strain background. Similarly to the classic cell types, each yeast-like morphotype differs to some extent in cell shape, in vitro properties and interactions with the host.Different C. albicans cell types vary in their ability to colonize the host or cause disease, as well as to inhabit different host niches. Metabolic differences seem to account for some of the differences in fitness.C. albicans has introduced an unusual cell-type switch into its mating programme.Researchers have identified numerous environmental (host) signals that trigger morphological transitions in C. albicans in vitro.Signalling pathways in C. albicans transmit and integrate environmental information and induce morphological changes through fungal-specific transcription factors.","container-title":"Nature Reviews Microbiology","DOI":"10.1038/nrmicro.2016.157","ISSN":"1740-1534","issue":"2","journalAbbreviation":"Nat Rev Microbiol","language":"en","license":"2016 Nature Publishing Group, a division of Macmillan Publishers Limited. All Rights Reserved.","note":"number: 2","page":"96-108","publisher":"Nature Publishing Group","source":"www.nature.com","title":"Candida albicans cell-type switching and functional plasticity in the mammalian host","volume":"15","author":[{"family":"Noble","given":"Suzanne M."},{"family":"Gianetti","given":"Brittany A."},{"family":"Witchley","given":"Jessica N."}],"issued":{"date-parts":[["2017",2]]}}},{"id":3206,"uris":["http://zotero.org/users/9743183/items/XSC9E9QA"],"itemData":{"id":3206,"type":"article-journal","container-title":"Nature Reviews Microbiology","DOI":"10.1038/s41579-025-01174-x","ISSN":"1740-1526, 1740-1534","journalAbbreviation":"Nat Rev Microbiol","language":"en","source":"DOI.org (Crossref)","title":"Commensalism and pathogenesis of Candida albicans at the mucosal interface","URL":"https://www.nature.com/articles/s41579-025-01174-x","author":[{"family":"Schille","given":"Tim B."},{"family":"Sprague","given":"Jakob L."},{"family":"Naglik","given":"Julian R."},{"family":"Brunke","given":"Sascha"},{"family":"Hube","given":"Bernhard"}],"accessed":{"date-parts":[["2025",6,19]]},"issued":{"date-parts":[["2025",4,17]]}}}],"schema":"https://github.com/citation-style-language/schema/raw/master/csl-citation.json"} </w:instrText>
      </w:r>
      <w:r w:rsidRPr="00AB4A62" w:rsidR="0013332A">
        <w:rPr>
          <w:rFonts w:asciiTheme="majorHAnsi" w:hAnsiTheme="majorHAnsi" w:cstheme="majorHAnsi"/>
        </w:rPr>
        <w:fldChar w:fldCharType="separate"/>
      </w:r>
      <w:r w:rsidRPr="00AB4A62" w:rsidR="00344D8B">
        <w:rPr>
          <w:rFonts w:asciiTheme="majorHAnsi" w:hAnsiTheme="majorHAnsi" w:cstheme="majorHAnsi"/>
          <w:vertAlign w:val="superscript"/>
        </w:rPr>
        <w:t>17,18</w:t>
      </w:r>
      <w:r w:rsidRPr="00AB4A62" w:rsidR="0013332A">
        <w:rPr>
          <w:rFonts w:asciiTheme="majorHAnsi" w:hAnsiTheme="majorHAnsi" w:cstheme="majorHAnsi"/>
        </w:rPr>
        <w:fldChar w:fldCharType="end"/>
      </w:r>
      <w:r w:rsidRPr="00AB4A62" w:rsidR="00E305B0">
        <w:rPr>
          <w:rFonts w:asciiTheme="majorHAnsi" w:hAnsiTheme="majorHAnsi" w:cstheme="majorHAnsi"/>
        </w:rPr>
        <w:t>. Some of these hyphal</w:t>
      </w:r>
      <w:r w:rsidRPr="00AB4A62" w:rsidR="009F1D65">
        <w:rPr>
          <w:rFonts w:asciiTheme="majorHAnsi" w:hAnsiTheme="majorHAnsi" w:cstheme="majorHAnsi"/>
        </w:rPr>
        <w:t xml:space="preserve">-specific genes </w:t>
      </w:r>
      <w:r w:rsidRPr="00AB4A62" w:rsidR="00EA4F6D">
        <w:rPr>
          <w:rFonts w:asciiTheme="majorHAnsi" w:hAnsiTheme="majorHAnsi" w:cstheme="majorHAnsi"/>
        </w:rPr>
        <w:t xml:space="preserve">have recently been reported to provide a fitness advantage </w:t>
      </w:r>
      <w:r w:rsidRPr="00AB4A62" w:rsidR="009E1B92">
        <w:rPr>
          <w:rFonts w:asciiTheme="majorHAnsi" w:hAnsiTheme="majorHAnsi" w:cstheme="majorHAnsi"/>
        </w:rPr>
        <w:t xml:space="preserve">in the context of </w:t>
      </w:r>
      <w:r w:rsidRPr="00AB4A62" w:rsidR="00EA4F6D">
        <w:rPr>
          <w:rFonts w:asciiTheme="majorHAnsi" w:hAnsiTheme="majorHAnsi" w:cstheme="majorHAnsi"/>
        </w:rPr>
        <w:t>polymicrobial colonization</w:t>
      </w:r>
      <w:r w:rsidRPr="00AB4A62" w:rsidR="00B62FF5">
        <w:rPr>
          <w:rFonts w:asciiTheme="majorHAnsi" w:hAnsiTheme="majorHAnsi" w:cstheme="majorHAnsi"/>
        </w:rPr>
        <w:fldChar w:fldCharType="begin"/>
      </w:r>
      <w:r w:rsidRPr="00AB4A62" w:rsidR="00344D8B">
        <w:rPr>
          <w:rFonts w:asciiTheme="majorHAnsi" w:hAnsiTheme="majorHAnsi" w:cstheme="majorHAnsi"/>
        </w:rPr>
        <w:instrText xml:space="preserve"> ADDIN ZOTERO_ITEM CSL_CITATION {"citationID":"sNzbnKrc","properties":{"unsorted":false,"formattedCitation":"\\super 19\\uc0\\u8211{}21\\nosupersub{}","plainCitation":"19–21","noteIndex":0},"citationItems":[{"id":3703,"uris":["http://zotero.org/users/9743183/items/TQ4GNHEB"],"itemData":{"id":3703,"type":"article-journal","abstract":"The fungus Candida albicans frequently colonizes the human gastrointestinal tract, from which it can disseminate to cause systemic disease. This polymorphic species can transition between growing as single-celled yeast and as multicellular hyphae to adapt to its environment. The current dogma of C. albicans commensalism is that the yeast form is optimal for gut colonization, whereas hyphal cells are detrimental to colonization but critical for virulence1–3. Here, we reveal that this paradigm does not apply to multi-kingdom communities in which a complex interplay between fungal morphology and bacteria dictates C. albicans fitness. Thus, whereas yeast-locked cells outcompete wild-type cells when gut bacteria are absent or depleted by antibiotics, hyphae-competent wild-type cells outcompete yeast-locked cells in hosts with replete bacterial populations. This increased fitness of wild-type cells involves the production of hyphal-specific factors including the toxin candidalysin4,5, which promotes the establishment of colonization. At later time points, adaptive immunity is engaged, and intestinal immunoglobulin A preferentially selects against hyphal cells1,6. Hyphal morphotypes are thus under both positive and negative selective pressures in the gut. Our study further shows that candidalysin has a direct inhibitory effect on bacterial species, including limiting their metabolic output. We therefore propose that C. albicans has evolved hyphal-specific factors, including candidalysin, to better compete with bacterial species in the intestinal niche.","container-title":"Nature","DOI":"10.1038/s41586-024-07142-4","ISSN":"1476-4687","issue":"8004","language":"en","license":"2024 The Author(s), under exclusive licence to Springer Nature Limited","page":"620-627","publisher":"Nature Publishing Group","source":"www.nature.com","title":"The hyphal-specific toxin candidalysin promotes fungal gut commensalism","volume":"627","author":[{"family":"Liang","given":"Shen-Huan"},{"family":"Sircaik","given":"Shabnam"},{"family":"Dainis","given":"Joseph"},{"family":"Kakade","given":"Pallavi"},{"family":"Penumutchu","given":"Swathi"},{"family":"McDonough","given":"Liam D."},{"family":"Chen","given":"Ying-Han"},{"family":"Frazer","given":"Corey"},{"family":"Schille","given":"Tim B."},{"family":"Allert","given":"Stefanie"},{"family":"Elshafee","given":"Osama"},{"family":"Hänel","given":"Maria"},{"family":"Mogavero","given":"Selene"},{"family":"Vaishnava","given":"Shipra"},{"family":"Cadwell","given":"Ken"},{"family":"Belenky","given":"Peter"},{"family":"Perez","given":"J. Christian"},{"family":"Hube","given":"Bernhard"},{"family":"Ene","given":"Iuliana V."},{"family":"Bennett","given":"Richard J."}],"issued":{"date-parts":[["2024",3]]}}},{"id":3708,"uris":["http://zotero.org/users/9743183/items/ZNBJ3D9P"],"itemData":{"id":3708,"type":"article-journal","abstract":"Candida albicans is a common fungal member of the human microbiota but can also cause infections via expression of virulence factors associated with the yeast-to-hyphae transition. The evolutionary selection pressure to retain these pathogenic traits for a commensal microorganism remains unclear. Here we show that filamentation and hyphae-associated factors, including the toxin candidalysin, are crucial for colonization of the oral cavity, a major reservoir of C. albicans. Low-virulent strains of C. albicans expressed the candidalysin-encoding gene ECE1 transiently upon exposure to keratinocytes in vitro. In mice, ECE1 mutants were defective at accessing terminally differentiated oral epithelial layers where the fungus is protected from IL-17-mediated immune defence. Tight regulation of ECE1 expression prevented detrimental effects of candidalysin on the host. Our results suggest that hyphae-associated factors such as candidalysin govern not only pathogenicity, but also mucosal colonization through direct host interactions enabling C. albicans to create and maintain its niche in the oral mucosa.","container-title":"Nature Microbiology","DOI":"10.1038/s41564-025-02122-4","ISSN":"2058-5276","issue":"10","journalAbbreviation":"Nat Microbiol","language":"eng","page":"2472-2485","PMID":"40998980","PMCID":"PMC12488495","source":"PubMed","title":"Dynamic expression of candidalysin facilitates oral colonization of Candida albicans in mice","volume":"10","author":[{"family":"Fróis-Martins","given":"Ricardo"},{"family":"Lagler","given":"Julia"},{"family":"Schille","given":"Tim B."},{"family":"Elshafee","given":"Osama"},{"family":"Martinez de San Vicente","given":"Kontxi"},{"family":"Mertens","given":"Sarah"},{"family":"Stokmaier","given":"Michelle"},{"family":"Kilb","given":"Iman"},{"family":"Sertour","given":"Natacha"},{"family":"Bachellier-Bassi","given":"Sophie"},{"family":"Mogavero","given":"Selene"},{"family":"Sanglard","given":"Dominique"},{"family":"Enfert","given":"Christophe","non-dropping-particle":"d'"},{"family":"Hube","given":"Bernhard"},{"family":"LeibundGut-Landmann","given":"Salomé"}],"issued":{"date-parts":[["2025",10]]}}},{"id":3711,"uris":["http://zotero.org/users/9743183/items/AH3J7TDV"],"itemData":{"id":3711,"type":"article-journal","abstract":"The ubiquitous fungal pathogen Candida albicans has the potential to either asymptomatically colonize the gastrointestinal (GI) tract or become an invasive pathogen through mechanisms that remain incompletely understood. Here we explored the fungal, host, and environmental factors that influence the ability of C. albicans to colonize the mouse GI tract using a representative clinical strain, CLCA10. After a single gavage challenge (5 × 106 CFU C. albicans), specific pathogen-free (SPF) mice remained colonized with C. albicans strain CLCA10, but not other Candida species, for at least 58 days with the fungus confined largely to the gut luminal contents. Colonized mice exhibited no weight loss or other signs of active infection, and CLCA10 did not disrupt the gut microbiome. Moreover, C. albicans colonization with CLCA10 was not substantially affected by the mouse commercial source or the method used to cultivate the fungus prior to gavage. Although some genetically manipulated C. albicans strains were unable to robustly colonize, strain SC5314 also colonized the mouse gut despite having enhanced pathogenicity. C. albicans CLCA10 gut colonization in part depended on the hypha-associated adhesins Als3 and Hwp1 and the peptide toxin candidalysin and could not be eradicated by potent antifungal therapy. Thus, this study concludes that C. albicans gut colonization in the mouse is critically dependent on fungal hyphal factors, the targeting of which could enhance strategies to reduce C. albicans gut colonization and the intractable threat to human health it represents.IMPORTANCECandida albicans is an important human fungal pathogen and a ubiquitous colonizer of the gastrointestinal (GI) tract. However, it is not understood how C. albicans persists within the GI tract and from which it may disperse to cause disease. Here, we demonstrated that multiple strains of C. albicans, including the widely used SC5314 strain, robustly colonize the mouse GI tract for at least 2 months. This colonization caused no disruption to the host tissue or bacterial microbiome and was resistant to clearance by antifungal drugs. Importantly, colonization was mediated by proteins expressed by C. albicans that are known to be involved in fungal virulence and unrelated to experimental conditions. Overall, this work identifies mechanisms by which C. albicans persists in the GI tract, enhancing our knowledge of host-fungal interactions during commensal colonization and potentially how to reduce such colonization.","container-title":"Microbiology Spectrum","DOI":"10.1128/spectrum.00567-25","ISSN":"2165-0497","issue":"9","journalAbbreviation":"Microbiol Spectr","language":"eng","page":"e0056725","PMID":"40736264","PMCID":"PMC12403622","source":"PubMed","title":"Commensal colonization of Candida albicans in the mouse gastrointestinal tract is mediated via expression of candidalysin and adhesins","volume":"13","author":[{"family":"Mauk","given":"Kelsey E."},{"family":"Miramón","given":"Pedro"},{"family":"Lorenz","given":"Michael C."},{"family":"Lortal","given":"Léa"},{"family":"Naglik","given":"Julian R."},{"family":"Hube","given":"Bernhard"},{"family":"Bimler","given":"Lynn"},{"family":"Kheradmand","given":"Farrah"},{"family":"Corry","given":"David B."}],"issued":{"date-parts":[["2025",9,2]]}}}],"schema":"https://github.com/citation-style-language/schema/raw/master/csl-citation.json"} </w:instrText>
      </w:r>
      <w:r w:rsidRPr="00AB4A62" w:rsidR="00B62FF5">
        <w:rPr>
          <w:rFonts w:asciiTheme="majorHAnsi" w:hAnsiTheme="majorHAnsi" w:cstheme="majorHAnsi"/>
        </w:rPr>
        <w:fldChar w:fldCharType="separate"/>
      </w:r>
      <w:r w:rsidRPr="00AB4A62" w:rsidR="00344D8B">
        <w:rPr>
          <w:rFonts w:asciiTheme="majorHAnsi" w:hAnsiTheme="majorHAnsi" w:cstheme="majorHAnsi"/>
          <w:vertAlign w:val="superscript"/>
        </w:rPr>
        <w:t>19–21</w:t>
      </w:r>
      <w:r w:rsidRPr="00AB4A62" w:rsidR="00B62FF5">
        <w:rPr>
          <w:rFonts w:asciiTheme="majorHAnsi" w:hAnsiTheme="majorHAnsi" w:cstheme="majorHAnsi"/>
        </w:rPr>
        <w:fldChar w:fldCharType="end"/>
      </w:r>
      <w:r w:rsidRPr="00AB4A62" w:rsidR="009E1B92">
        <w:rPr>
          <w:rFonts w:asciiTheme="majorHAnsi" w:hAnsiTheme="majorHAnsi" w:cstheme="majorHAnsi"/>
        </w:rPr>
        <w:t>.</w:t>
      </w:r>
    </w:p>
    <w:p w:rsidRPr="00AB4A62" w:rsidR="00283A67" w:rsidP="00AB4A62" w:rsidRDefault="00283A67" w14:paraId="1E78AA85" w14:textId="77777777">
      <w:pPr>
        <w:rPr>
          <w:rFonts w:asciiTheme="majorHAnsi" w:hAnsiTheme="majorHAnsi" w:cstheme="majorHAnsi"/>
        </w:rPr>
      </w:pPr>
    </w:p>
    <w:p w:rsidRPr="00AB4A62" w:rsidR="00BB4EA4" w:rsidP="00AB4A62" w:rsidRDefault="00FE74FF" w14:paraId="16326A04" w14:textId="02F19F24">
      <w:pPr>
        <w:rPr>
          <w:rFonts w:asciiTheme="majorHAnsi" w:hAnsiTheme="majorHAnsi" w:cstheme="majorHAnsi"/>
        </w:rPr>
      </w:pPr>
      <w:r w:rsidRPr="00AB4A62">
        <w:rPr>
          <w:rFonts w:asciiTheme="majorHAnsi" w:hAnsiTheme="majorHAnsi" w:cstheme="majorHAnsi"/>
        </w:rPr>
        <w:t xml:space="preserve">Several studies have </w:t>
      </w:r>
      <w:r w:rsidRPr="00AB4A62" w:rsidR="00797761">
        <w:rPr>
          <w:rFonts w:asciiTheme="majorHAnsi" w:hAnsiTheme="majorHAnsi" w:cstheme="majorHAnsi"/>
        </w:rPr>
        <w:t xml:space="preserve">reported the co-isolation of </w:t>
      </w:r>
      <w:r w:rsidRPr="00AB4A62" w:rsidR="00797761">
        <w:rPr>
          <w:rFonts w:asciiTheme="majorHAnsi" w:hAnsiTheme="majorHAnsi" w:cstheme="majorHAnsi"/>
          <w:i/>
          <w:iCs/>
        </w:rPr>
        <w:t>C. albicans</w:t>
      </w:r>
      <w:r w:rsidRPr="00AB4A62" w:rsidR="00797761">
        <w:rPr>
          <w:rFonts w:asciiTheme="majorHAnsi" w:hAnsiTheme="majorHAnsi" w:cstheme="majorHAnsi"/>
        </w:rPr>
        <w:t xml:space="preserve"> </w:t>
      </w:r>
      <w:r w:rsidRPr="00AB4A62" w:rsidR="00063D99">
        <w:rPr>
          <w:rFonts w:asciiTheme="majorHAnsi" w:hAnsiTheme="majorHAnsi" w:cstheme="majorHAnsi"/>
        </w:rPr>
        <w:t xml:space="preserve">and GBS in human vaginal swabs, and our research group has recently found that individuals colonized with C. albicans have significantly higher </w:t>
      </w:r>
      <w:r w:rsidRPr="00AB4A62" w:rsidR="00132F17">
        <w:rPr>
          <w:rFonts w:asciiTheme="majorHAnsi" w:hAnsiTheme="majorHAnsi" w:cstheme="majorHAnsi"/>
        </w:rPr>
        <w:t>rates of GBS carriage</w:t>
      </w:r>
      <w:r w:rsidRPr="00AB4A62" w:rsidR="00132F17">
        <w:rPr>
          <w:rFonts w:asciiTheme="majorHAnsi" w:hAnsiTheme="majorHAnsi" w:cstheme="majorHAnsi"/>
          <w:vertAlign w:val="superscript"/>
        </w:rPr>
        <w:t>22</w:t>
      </w:r>
      <w:r w:rsidRPr="00AB4A62" w:rsidR="00314363">
        <w:rPr>
          <w:rFonts w:asciiTheme="majorHAnsi" w:hAnsiTheme="majorHAnsi" w:cstheme="majorHAnsi"/>
        </w:rPr>
        <w:t>.</w:t>
      </w:r>
      <w:r w:rsidRPr="00AB4A62" w:rsidR="00554965">
        <w:rPr>
          <w:rFonts w:asciiTheme="majorHAnsi" w:hAnsiTheme="majorHAnsi" w:cstheme="majorHAnsi"/>
        </w:rPr>
        <w:t xml:space="preserve"> We </w:t>
      </w:r>
      <w:r w:rsidRPr="00AB4A62" w:rsidR="007E393C">
        <w:rPr>
          <w:rFonts w:asciiTheme="majorHAnsi" w:hAnsiTheme="majorHAnsi" w:cstheme="majorHAnsi"/>
        </w:rPr>
        <w:t>have</w:t>
      </w:r>
      <w:r w:rsidRPr="00AB4A62" w:rsidR="00554965">
        <w:rPr>
          <w:rFonts w:asciiTheme="majorHAnsi" w:hAnsiTheme="majorHAnsi" w:cstheme="majorHAnsi"/>
        </w:rPr>
        <w:t xml:space="preserve"> </w:t>
      </w:r>
      <w:r w:rsidRPr="00AB4A62" w:rsidR="002A2DE1">
        <w:rPr>
          <w:rFonts w:asciiTheme="majorHAnsi" w:hAnsiTheme="majorHAnsi" w:cstheme="majorHAnsi"/>
        </w:rPr>
        <w:t>develop</w:t>
      </w:r>
      <w:r w:rsidRPr="00AB4A62" w:rsidR="007E393C">
        <w:rPr>
          <w:rFonts w:asciiTheme="majorHAnsi" w:hAnsiTheme="majorHAnsi" w:cstheme="majorHAnsi"/>
        </w:rPr>
        <w:t>ed</w:t>
      </w:r>
      <w:r w:rsidRPr="00AB4A62" w:rsidR="002A2DE1">
        <w:rPr>
          <w:rFonts w:asciiTheme="majorHAnsi" w:hAnsiTheme="majorHAnsi" w:cstheme="majorHAnsi"/>
        </w:rPr>
        <w:t xml:space="preserve"> an </w:t>
      </w:r>
      <w:r w:rsidRPr="00AB4A62" w:rsidR="002A2DE1">
        <w:rPr>
          <w:rFonts w:asciiTheme="majorHAnsi" w:hAnsiTheme="majorHAnsi" w:cstheme="majorHAnsi"/>
          <w:i/>
          <w:iCs/>
        </w:rPr>
        <w:t>in vivo</w:t>
      </w:r>
      <w:r w:rsidRPr="00AB4A62" w:rsidR="002A2DE1">
        <w:rPr>
          <w:rFonts w:asciiTheme="majorHAnsi" w:hAnsiTheme="majorHAnsi" w:cstheme="majorHAnsi"/>
        </w:rPr>
        <w:t xml:space="preserve"> system to </w:t>
      </w:r>
      <w:r w:rsidRPr="00AB4A62" w:rsidR="0095301F">
        <w:rPr>
          <w:rFonts w:asciiTheme="majorHAnsi" w:hAnsiTheme="majorHAnsi" w:cstheme="majorHAnsi"/>
        </w:rPr>
        <w:t>study</w:t>
      </w:r>
      <w:r w:rsidRPr="00AB4A62" w:rsidR="002A2DE1">
        <w:rPr>
          <w:rFonts w:asciiTheme="majorHAnsi" w:hAnsiTheme="majorHAnsi" w:cstheme="majorHAnsi"/>
        </w:rPr>
        <w:t xml:space="preserve"> the tripartite interactions between</w:t>
      </w:r>
      <w:r w:rsidRPr="00AB4A62" w:rsidR="004170FD">
        <w:rPr>
          <w:rFonts w:asciiTheme="majorHAnsi" w:hAnsiTheme="majorHAnsi" w:cstheme="majorHAnsi"/>
        </w:rPr>
        <w:t xml:space="preserve"> commensal fungi, bacteria, and the host.</w:t>
      </w:r>
      <w:r w:rsidRPr="00AB4A62" w:rsidR="00B62BFA">
        <w:rPr>
          <w:rFonts w:asciiTheme="majorHAnsi" w:hAnsiTheme="majorHAnsi" w:cstheme="majorHAnsi"/>
        </w:rPr>
        <w:t xml:space="preserve"> </w:t>
      </w:r>
      <w:r w:rsidRPr="00AB4A62" w:rsidR="0051671F">
        <w:rPr>
          <w:rFonts w:asciiTheme="majorHAnsi" w:hAnsiTheme="majorHAnsi" w:cstheme="majorHAnsi"/>
        </w:rPr>
        <w:t xml:space="preserve">Fungal studies in </w:t>
      </w:r>
      <w:r w:rsidRPr="00AB4A62" w:rsidR="002E0674">
        <w:rPr>
          <w:rFonts w:asciiTheme="majorHAnsi" w:hAnsiTheme="majorHAnsi" w:cstheme="majorHAnsi"/>
        </w:rPr>
        <w:t xml:space="preserve">conventional </w:t>
      </w:r>
      <w:r w:rsidRPr="00AB4A62" w:rsidR="0051671F">
        <w:rPr>
          <w:rFonts w:asciiTheme="majorHAnsi" w:hAnsiTheme="majorHAnsi" w:cstheme="majorHAnsi"/>
        </w:rPr>
        <w:t xml:space="preserve">mice typically require antibiotic treatment to overcome </w:t>
      </w:r>
      <w:r w:rsidRPr="00AB4A62" w:rsidR="0052383D">
        <w:rPr>
          <w:rFonts w:asciiTheme="majorHAnsi" w:hAnsiTheme="majorHAnsi" w:cstheme="majorHAnsi"/>
        </w:rPr>
        <w:t xml:space="preserve">bacterial-mediated </w:t>
      </w:r>
      <w:r w:rsidRPr="00AB4A62" w:rsidR="0051671F">
        <w:rPr>
          <w:rFonts w:asciiTheme="majorHAnsi" w:hAnsiTheme="majorHAnsi" w:cstheme="majorHAnsi"/>
        </w:rPr>
        <w:t>colonization resistance and establish persistent colonization</w:t>
      </w:r>
      <w:r w:rsidRPr="00AB4A62" w:rsidR="00A915F4">
        <w:rPr>
          <w:rFonts w:asciiTheme="majorHAnsi" w:hAnsiTheme="majorHAnsi" w:cstheme="majorHAnsi"/>
        </w:rPr>
        <w:fldChar w:fldCharType="begin"/>
      </w:r>
      <w:r w:rsidRPr="00AB4A62" w:rsidR="00344D8B">
        <w:rPr>
          <w:rFonts w:asciiTheme="majorHAnsi" w:hAnsiTheme="majorHAnsi" w:cstheme="majorHAnsi"/>
        </w:rPr>
        <w:instrText xml:space="preserve"> ADDIN ZOTERO_ITEM CSL_CITATION {"citationID":"5BDn37oH","properties":{"unsorted":false,"formattedCitation":"\\super 23\\nosupersub{}","plainCitation":"23","noteIndex":0},"citationItems":[{"id":3841,"uris":["http://zotero.org/users/9743183/items/6Q4JDCL7"],"itemData":{"id":3841,"type":"article-journal","abstract":"Ninety-five percent of infectious agents enter through exposed mucosal surfaces, such as the respiratory and gastrointestinal (GI) tracts. The human GI tract is colonized with trillions of commensal microbes, including numerous Candida spp. Some commensal microbes in the GI tract can cause serious human infections under specific circumstances, typically involving changes in the gut environment and/or host immune conditions. Therefore, utilizing animal models of fungal GI colonization and dissemination can lead to significant insights into the complex pathophysiology of transformation from a commensal organism to a pathogen and host-pathogen interactions. This paper will review the methodologic approaches used for modeling GI colonization versus dissemination, the insights learned from these models, and finally, possible future directions using these animal modeling systems.","container-title":"Eukaryotic Cell","DOI":"10.1128/EC.00196-13","ISSN":"1535-9778","issue":"11","journalAbbreviation":"Eukaryot Cell","page":"1416-1422","PMID":"24036344","PMCID":"PMC3837944","source":"PubMed Central","title":"Murine Models of Candida Gastrointestinal Colonization and Dissemination","volume":"12","author":[{"family":"Koh","given":"Andrew Y."}],"issued":{"date-parts":[["2013",11]]}}}],"schema":"https://github.com/citation-style-language/schema/raw/master/csl-citation.json"} </w:instrText>
      </w:r>
      <w:r w:rsidRPr="00AB4A62" w:rsidR="00A915F4">
        <w:rPr>
          <w:rFonts w:asciiTheme="majorHAnsi" w:hAnsiTheme="majorHAnsi" w:cstheme="majorHAnsi"/>
        </w:rPr>
        <w:fldChar w:fldCharType="separate"/>
      </w:r>
      <w:r w:rsidRPr="00AB4A62" w:rsidR="00344D8B">
        <w:rPr>
          <w:rFonts w:asciiTheme="majorHAnsi" w:hAnsiTheme="majorHAnsi" w:cstheme="majorHAnsi"/>
          <w:vertAlign w:val="superscript"/>
        </w:rPr>
        <w:t>23</w:t>
      </w:r>
      <w:r w:rsidRPr="00AB4A62" w:rsidR="00A915F4">
        <w:rPr>
          <w:rFonts w:asciiTheme="majorHAnsi" w:hAnsiTheme="majorHAnsi" w:cstheme="majorHAnsi"/>
        </w:rPr>
        <w:fldChar w:fldCharType="end"/>
      </w:r>
      <w:r w:rsidRPr="00AB4A62" w:rsidR="0051671F">
        <w:rPr>
          <w:rFonts w:asciiTheme="majorHAnsi" w:hAnsiTheme="majorHAnsi" w:cstheme="majorHAnsi"/>
        </w:rPr>
        <w:t>.</w:t>
      </w:r>
      <w:r w:rsidRPr="00AB4A62" w:rsidR="004A2073">
        <w:rPr>
          <w:rFonts w:asciiTheme="majorHAnsi" w:hAnsiTheme="majorHAnsi" w:cstheme="majorHAnsi"/>
        </w:rPr>
        <w:t xml:space="preserve"> To </w:t>
      </w:r>
      <w:r w:rsidRPr="00AB4A62" w:rsidR="001742DF">
        <w:rPr>
          <w:rFonts w:asciiTheme="majorHAnsi" w:hAnsiTheme="majorHAnsi" w:cstheme="majorHAnsi"/>
        </w:rPr>
        <w:t xml:space="preserve">accomplish this without disrupting the ability of GBS to colonize, we </w:t>
      </w:r>
      <w:r w:rsidRPr="00AB4A62" w:rsidR="004C1969">
        <w:rPr>
          <w:rFonts w:asciiTheme="majorHAnsi" w:hAnsiTheme="majorHAnsi" w:cstheme="majorHAnsi"/>
        </w:rPr>
        <w:t>treat mice with an antibiotic cocktail</w:t>
      </w:r>
      <w:r w:rsidRPr="00AB4A62" w:rsidR="00A44B1B">
        <w:rPr>
          <w:rFonts w:asciiTheme="majorHAnsi" w:hAnsiTheme="majorHAnsi" w:cstheme="majorHAnsi"/>
        </w:rPr>
        <w:t xml:space="preserve">, </w:t>
      </w:r>
      <w:r w:rsidRPr="00AB4A62" w:rsidR="00D65176">
        <w:rPr>
          <w:rFonts w:asciiTheme="majorHAnsi" w:hAnsiTheme="majorHAnsi" w:cstheme="majorHAnsi"/>
        </w:rPr>
        <w:t xml:space="preserve">inoculate </w:t>
      </w:r>
      <w:r w:rsidRPr="00AB4A62" w:rsidR="00132F17">
        <w:rPr>
          <w:rFonts w:asciiTheme="majorHAnsi" w:hAnsiTheme="majorHAnsi" w:cstheme="majorHAnsi"/>
        </w:rPr>
        <w:t xml:space="preserve">them </w:t>
      </w:r>
      <w:r w:rsidRPr="00AB4A62" w:rsidR="00D65176">
        <w:rPr>
          <w:rFonts w:asciiTheme="majorHAnsi" w:hAnsiTheme="majorHAnsi" w:cstheme="majorHAnsi"/>
        </w:rPr>
        <w:t xml:space="preserve">with </w:t>
      </w:r>
      <w:r w:rsidRPr="00AB4A62" w:rsidR="00D65176">
        <w:rPr>
          <w:rFonts w:asciiTheme="majorHAnsi" w:hAnsiTheme="majorHAnsi" w:cstheme="majorHAnsi"/>
          <w:i/>
          <w:iCs/>
        </w:rPr>
        <w:t>C. albicans</w:t>
      </w:r>
      <w:r w:rsidRPr="00AB4A62" w:rsidR="00D65176">
        <w:rPr>
          <w:rFonts w:asciiTheme="majorHAnsi" w:hAnsiTheme="majorHAnsi" w:cstheme="majorHAnsi"/>
        </w:rPr>
        <w:t>, and after colonization is established</w:t>
      </w:r>
      <w:r w:rsidRPr="00AB4A62" w:rsidR="00063D99">
        <w:rPr>
          <w:rFonts w:asciiTheme="majorHAnsi" w:hAnsiTheme="majorHAnsi" w:cstheme="majorHAnsi"/>
        </w:rPr>
        <w:t>,</w:t>
      </w:r>
      <w:r w:rsidRPr="00AB4A62" w:rsidR="00D65176">
        <w:rPr>
          <w:rFonts w:asciiTheme="majorHAnsi" w:hAnsiTheme="majorHAnsi" w:cstheme="majorHAnsi"/>
        </w:rPr>
        <w:t xml:space="preserve"> we remove the antibiotic exposure </w:t>
      </w:r>
      <w:r w:rsidRPr="00AB4A62" w:rsidR="00645788">
        <w:rPr>
          <w:rFonts w:asciiTheme="majorHAnsi" w:hAnsiTheme="majorHAnsi" w:cstheme="majorHAnsi"/>
        </w:rPr>
        <w:t>to allow GBS to subsequently colonize.</w:t>
      </w:r>
      <w:r w:rsidRPr="00AB4A62" w:rsidR="00736769">
        <w:rPr>
          <w:rFonts w:asciiTheme="majorHAnsi" w:hAnsiTheme="majorHAnsi" w:cstheme="majorHAnsi"/>
        </w:rPr>
        <w:t xml:space="preserve"> This </w:t>
      </w:r>
      <w:r w:rsidRPr="00AB4A62" w:rsidR="00B145D3">
        <w:rPr>
          <w:rFonts w:asciiTheme="majorHAnsi" w:hAnsiTheme="majorHAnsi" w:cstheme="majorHAnsi"/>
        </w:rPr>
        <w:t xml:space="preserve">has been optimized </w:t>
      </w:r>
      <w:r w:rsidRPr="00AB4A62" w:rsidR="00132F17">
        <w:rPr>
          <w:rFonts w:asciiTheme="majorHAnsi" w:hAnsiTheme="majorHAnsi" w:cstheme="majorHAnsi"/>
        </w:rPr>
        <w:t>so that both C. albicans and GBS colonize the vaginal tract at similar burdens and on similar timelines, enabling direct interactions within</w:t>
      </w:r>
      <w:r w:rsidRPr="00AB4A62" w:rsidR="00833664">
        <w:rPr>
          <w:rFonts w:asciiTheme="majorHAnsi" w:hAnsiTheme="majorHAnsi" w:cstheme="majorHAnsi"/>
        </w:rPr>
        <w:t xml:space="preserve"> the vaginal tract.</w:t>
      </w:r>
      <w:r w:rsidRPr="00AB4A62" w:rsidR="000514B1">
        <w:rPr>
          <w:rFonts w:asciiTheme="majorHAnsi" w:hAnsiTheme="majorHAnsi" w:cstheme="majorHAnsi"/>
        </w:rPr>
        <w:t xml:space="preserve"> This protocol describes </w:t>
      </w:r>
      <w:r w:rsidRPr="00AB4A62" w:rsidR="000D28A1">
        <w:rPr>
          <w:rFonts w:asciiTheme="majorHAnsi" w:hAnsiTheme="majorHAnsi" w:cstheme="majorHAnsi"/>
        </w:rPr>
        <w:t>a method to prime mice with an</w:t>
      </w:r>
      <w:r w:rsidRPr="00AB4A62" w:rsidR="00DC3E73">
        <w:rPr>
          <w:rFonts w:asciiTheme="majorHAnsi" w:hAnsiTheme="majorHAnsi" w:cstheme="majorHAnsi"/>
        </w:rPr>
        <w:t xml:space="preserve">tibiotics, </w:t>
      </w:r>
      <w:r w:rsidRPr="00AB4A62" w:rsidR="00801BAC">
        <w:rPr>
          <w:rFonts w:asciiTheme="majorHAnsi" w:hAnsiTheme="majorHAnsi" w:cstheme="majorHAnsi"/>
        </w:rPr>
        <w:t>deliver 17</w:t>
      </w:r>
      <w:r w:rsidRPr="00AB4A62" w:rsidR="00132F17">
        <w:rPr>
          <w:rFonts w:asciiTheme="majorHAnsi" w:hAnsiTheme="majorHAnsi" w:cstheme="majorHAnsi"/>
        </w:rPr>
        <w:t>β</w:t>
      </w:r>
      <w:r w:rsidRPr="00AB4A62" w:rsidR="00801BAC">
        <w:rPr>
          <w:rFonts w:asciiTheme="majorHAnsi" w:hAnsiTheme="majorHAnsi" w:cstheme="majorHAnsi"/>
        </w:rPr>
        <w:t xml:space="preserve">-estradiol, </w:t>
      </w:r>
      <w:r w:rsidRPr="00AB4A62" w:rsidR="006E7BC5">
        <w:rPr>
          <w:rFonts w:asciiTheme="majorHAnsi" w:hAnsiTheme="majorHAnsi" w:cstheme="majorHAnsi"/>
        </w:rPr>
        <w:t xml:space="preserve">establish </w:t>
      </w:r>
      <w:r w:rsidRPr="00AB4A62" w:rsidR="00801BAC">
        <w:rPr>
          <w:rFonts w:asciiTheme="majorHAnsi" w:hAnsiTheme="majorHAnsi" w:cstheme="majorHAnsi"/>
        </w:rPr>
        <w:t>coloniz</w:t>
      </w:r>
      <w:r w:rsidRPr="00AB4A62" w:rsidR="006E7BC5">
        <w:rPr>
          <w:rFonts w:asciiTheme="majorHAnsi" w:hAnsiTheme="majorHAnsi" w:cstheme="majorHAnsi"/>
        </w:rPr>
        <w:t>ation</w:t>
      </w:r>
      <w:r w:rsidRPr="00AB4A62" w:rsidR="00801BAC">
        <w:rPr>
          <w:rFonts w:asciiTheme="majorHAnsi" w:hAnsiTheme="majorHAnsi" w:cstheme="majorHAnsi"/>
        </w:rPr>
        <w:t xml:space="preserve"> with bot</w:t>
      </w:r>
      <w:r w:rsidRPr="00AB4A62" w:rsidR="000F17D2">
        <w:rPr>
          <w:rFonts w:asciiTheme="majorHAnsi" w:hAnsiTheme="majorHAnsi" w:cstheme="majorHAnsi"/>
        </w:rPr>
        <w:t>h fungi and bacteria</w:t>
      </w:r>
      <w:r w:rsidRPr="00AB4A62" w:rsidR="00801BAC">
        <w:rPr>
          <w:rFonts w:asciiTheme="majorHAnsi" w:hAnsiTheme="majorHAnsi" w:cstheme="majorHAnsi"/>
        </w:rPr>
        <w:t xml:space="preserve">, and </w:t>
      </w:r>
      <w:r w:rsidRPr="00AB4A62" w:rsidR="00CB63BA">
        <w:rPr>
          <w:rFonts w:asciiTheme="majorHAnsi" w:hAnsiTheme="majorHAnsi" w:cstheme="majorHAnsi"/>
        </w:rPr>
        <w:t xml:space="preserve">collect </w:t>
      </w:r>
      <w:r w:rsidRPr="00AB4A62" w:rsidR="009D67E4">
        <w:rPr>
          <w:rFonts w:asciiTheme="majorHAnsi" w:hAnsiTheme="majorHAnsi" w:cstheme="majorHAnsi"/>
        </w:rPr>
        <w:t>lavage and tissue samples for subsequent analysis.</w:t>
      </w:r>
    </w:p>
    <w:p w:rsidRPr="00AB4A62" w:rsidR="006E4797" w:rsidP="00AB4A62" w:rsidRDefault="006E4797" w14:paraId="2719C9B0" w14:textId="77777777">
      <w:pPr>
        <w:rPr>
          <w:rFonts w:asciiTheme="majorHAnsi" w:hAnsiTheme="majorHAnsi" w:cstheme="majorHAnsi"/>
          <w:b/>
        </w:rPr>
      </w:pPr>
    </w:p>
    <w:p w:rsidRPr="00AB4A62" w:rsidR="006E4797" w:rsidP="00AB4A62" w:rsidRDefault="00FE74FF" w14:paraId="235B1B30" w14:textId="77777777">
      <w:pPr>
        <w:rPr>
          <w:rFonts w:asciiTheme="majorHAnsi" w:hAnsiTheme="majorHAnsi" w:cstheme="majorHAnsi"/>
          <w:b/>
        </w:rPr>
      </w:pPr>
      <w:r w:rsidRPr="00AB4A62">
        <w:rPr>
          <w:rFonts w:asciiTheme="majorHAnsi" w:hAnsiTheme="majorHAnsi" w:cstheme="majorHAnsi"/>
          <w:b/>
        </w:rPr>
        <w:t>PROTOCOL:</w:t>
      </w:r>
    </w:p>
    <w:p w:rsidRPr="00AB4A62" w:rsidR="00B022CA" w:rsidP="00AB4A62" w:rsidRDefault="00B022CA" w14:paraId="2B16CE31" w14:textId="7D0AFE8E">
      <w:pPr>
        <w:rPr>
          <w:rFonts w:asciiTheme="majorHAnsi" w:hAnsiTheme="majorHAnsi" w:cstheme="majorHAnsi"/>
          <w:b/>
        </w:rPr>
      </w:pPr>
    </w:p>
    <w:p w:rsidRPr="00AB4A62" w:rsidR="00CC6FAE" w:rsidP="00AB4A62" w:rsidRDefault="003D6B5B" w14:paraId="792EC764" w14:textId="5566158B">
      <w:pPr>
        <w:rPr>
          <w:rFonts w:asciiTheme="majorHAnsi" w:hAnsiTheme="majorHAnsi" w:cstheme="majorHAnsi"/>
          <w:bCs/>
        </w:rPr>
      </w:pPr>
      <w:r w:rsidRPr="00AB4A62">
        <w:rPr>
          <w:rFonts w:asciiTheme="majorHAnsi" w:hAnsiTheme="majorHAnsi" w:cstheme="majorHAnsi"/>
          <w:bCs/>
        </w:rPr>
        <w:t>The animal work presented in this manuscript was approved by and performed in accordance with the Institutional Animal Care and Use Committee (IACUC) of the University of Colorado Anschutz under protocol #00316.</w:t>
      </w:r>
      <w:r w:rsidRPr="00AB4A62" w:rsidR="000A2387">
        <w:rPr>
          <w:rFonts w:asciiTheme="majorHAnsi" w:hAnsiTheme="majorHAnsi" w:cstheme="majorHAnsi"/>
          <w:bCs/>
        </w:rPr>
        <w:t xml:space="preserve"> </w:t>
      </w:r>
      <w:r w:rsidRPr="00AB4A62" w:rsidR="00FE74FF">
        <w:rPr>
          <w:rFonts w:asciiTheme="majorHAnsi" w:hAnsiTheme="majorHAnsi" w:cstheme="majorHAnsi"/>
        </w:rPr>
        <w:t xml:space="preserve">In the timeline below, day 0 refers to the day of </w:t>
      </w:r>
      <w:r w:rsidRPr="00AB4A62" w:rsidR="004072B8">
        <w:rPr>
          <w:rFonts w:asciiTheme="majorHAnsi" w:hAnsiTheme="majorHAnsi" w:cstheme="majorHAnsi"/>
          <w:i/>
          <w:iCs/>
        </w:rPr>
        <w:t>S. agalactiae</w:t>
      </w:r>
      <w:r w:rsidRPr="00AB4A62" w:rsidR="00AF0CDD">
        <w:rPr>
          <w:rFonts w:asciiTheme="majorHAnsi" w:hAnsiTheme="majorHAnsi" w:cstheme="majorHAnsi"/>
        </w:rPr>
        <w:t xml:space="preserve"> </w:t>
      </w:r>
      <w:r w:rsidRPr="00AB4A62" w:rsidR="00FE74FF">
        <w:rPr>
          <w:rFonts w:asciiTheme="majorHAnsi" w:hAnsiTheme="majorHAnsi" w:cstheme="majorHAnsi"/>
        </w:rPr>
        <w:t>inoculation.</w:t>
      </w:r>
    </w:p>
    <w:p w:rsidRPr="00AB4A62" w:rsidR="00B022CA" w:rsidP="00AB4A62" w:rsidRDefault="00B022CA" w14:paraId="19306DBD" w14:textId="77777777">
      <w:pPr>
        <w:rPr>
          <w:rFonts w:asciiTheme="majorHAnsi" w:hAnsiTheme="majorHAnsi" w:cstheme="majorHAnsi"/>
        </w:rPr>
      </w:pPr>
    </w:p>
    <w:p w:rsidRPr="00AB4A62" w:rsidR="006E4797" w:rsidP="00AB4A62" w:rsidRDefault="00FE74FF" w14:paraId="12A4480F" w14:textId="11159AC7">
      <w:pPr>
        <w:pStyle w:val="ListParagraph"/>
        <w:numPr>
          <w:ilvl w:val="0"/>
          <w:numId w:val="24"/>
        </w:numPr>
        <w:spacing w:after="0" w:line="240" w:lineRule="auto"/>
        <w:ind w:left="0" w:firstLine="0"/>
        <w:jc w:val="both"/>
        <w:rPr>
          <w:rFonts w:asciiTheme="majorHAnsi" w:hAnsiTheme="majorHAnsi" w:cstheme="majorHAnsi"/>
          <w:b/>
          <w:sz w:val="24"/>
          <w:szCs w:val="24"/>
        </w:rPr>
      </w:pPr>
      <w:r w:rsidRPr="00AB4A62">
        <w:rPr>
          <w:rFonts w:asciiTheme="majorHAnsi" w:hAnsiTheme="majorHAnsi" w:cstheme="majorHAnsi"/>
          <w:b/>
          <w:sz w:val="24"/>
          <w:szCs w:val="24"/>
        </w:rPr>
        <w:t>Administer antibiotics</w:t>
      </w:r>
      <w:r w:rsidRPr="00AB4A62">
        <w:rPr>
          <w:rFonts w:asciiTheme="majorHAnsi" w:hAnsiTheme="majorHAnsi" w:cstheme="majorHAnsi"/>
          <w:b/>
          <w:bCs/>
          <w:sz w:val="24"/>
          <w:szCs w:val="24"/>
        </w:rPr>
        <w:t xml:space="preserve"> before inoculation</w:t>
      </w:r>
      <w:r w:rsidRPr="00AB4A62" w:rsidR="00B022CA">
        <w:rPr>
          <w:rFonts w:asciiTheme="majorHAnsi" w:hAnsiTheme="majorHAnsi" w:cstheme="majorHAnsi"/>
          <w:b/>
          <w:bCs/>
          <w:sz w:val="24"/>
          <w:szCs w:val="24"/>
        </w:rPr>
        <w:t>.</w:t>
      </w:r>
    </w:p>
    <w:p w:rsidRPr="00AB4A62" w:rsidR="00B022CA" w:rsidP="00AB4A62" w:rsidRDefault="00B022CA" w14:paraId="131157E1" w14:textId="572B7457">
      <w:pPr>
        <w:pStyle w:val="ListParagraph"/>
        <w:spacing w:after="0" w:line="240" w:lineRule="auto"/>
        <w:ind w:left="0"/>
        <w:jc w:val="both"/>
        <w:rPr>
          <w:rFonts w:asciiTheme="majorHAnsi" w:hAnsiTheme="majorHAnsi" w:cstheme="majorHAnsi"/>
          <w:b/>
          <w:bCs/>
          <w:sz w:val="24"/>
          <w:szCs w:val="24"/>
        </w:rPr>
      </w:pPr>
    </w:p>
    <w:p w:rsidRPr="00AB4A62" w:rsidR="00B05590" w:rsidP="1C5FE7F6" w:rsidRDefault="00FE74FF" w14:paraId="436D1D53" w14:textId="195A9475">
      <w:pPr>
        <w:pStyle w:val="ListParagraph"/>
        <w:numPr>
          <w:ilvl w:val="1"/>
          <w:numId w:val="24"/>
        </w:numPr>
        <w:spacing w:after="0" w:line="240" w:lineRule="auto"/>
        <w:ind w:left="0" w:firstLine="0"/>
        <w:jc w:val="both"/>
        <w:rPr>
          <w:rFonts w:ascii="Calibri" w:hAnsi="Calibri" w:cs="Calibri" w:asciiTheme="majorAscii" w:hAnsiTheme="majorAscii" w:cstheme="majorAscii"/>
          <w:sz w:val="24"/>
          <w:szCs w:val="24"/>
          <w:highlight w:val="yellow"/>
        </w:rPr>
      </w:pPr>
      <w:r w:rsidRPr="1C5FE7F6" w:rsidR="00FE74FF">
        <w:rPr>
          <w:rFonts w:ascii="Calibri" w:hAnsi="Calibri" w:cs="Calibri" w:asciiTheme="majorAscii" w:hAnsiTheme="majorAscii" w:cstheme="majorAscii"/>
          <w:sz w:val="24"/>
          <w:szCs w:val="24"/>
          <w:highlight w:val="yellow"/>
        </w:rPr>
        <w:t>Make a</w:t>
      </w:r>
      <w:r w:rsidRPr="1C5FE7F6" w:rsidR="00B867A3">
        <w:rPr>
          <w:rFonts w:ascii="Calibri" w:hAnsi="Calibri" w:cs="Calibri" w:asciiTheme="majorAscii" w:hAnsiTheme="majorAscii" w:cstheme="majorAscii"/>
          <w:sz w:val="24"/>
          <w:szCs w:val="24"/>
          <w:highlight w:val="yellow"/>
        </w:rPr>
        <w:t xml:space="preserve"> concentrated</w:t>
      </w:r>
      <w:r w:rsidRPr="1C5FE7F6" w:rsidR="00FE74FF">
        <w:rPr>
          <w:rFonts w:ascii="Calibri" w:hAnsi="Calibri" w:cs="Calibri" w:asciiTheme="majorAscii" w:hAnsiTheme="majorAscii" w:cstheme="majorAscii"/>
          <w:sz w:val="24"/>
          <w:szCs w:val="24"/>
          <w:highlight w:val="yellow"/>
        </w:rPr>
        <w:t xml:space="preserve"> solution </w:t>
      </w:r>
      <w:r w:rsidRPr="1C5FE7F6" w:rsidR="00776E31">
        <w:rPr>
          <w:rFonts w:ascii="Calibri" w:hAnsi="Calibri" w:cs="Calibri" w:asciiTheme="majorAscii" w:hAnsiTheme="majorAscii" w:cstheme="majorAscii"/>
          <w:sz w:val="24"/>
          <w:szCs w:val="24"/>
          <w:highlight w:val="yellow"/>
        </w:rPr>
        <w:t>of</w:t>
      </w:r>
      <w:r w:rsidRPr="1C5FE7F6" w:rsidR="00FE74FF">
        <w:rPr>
          <w:rFonts w:ascii="Calibri" w:hAnsi="Calibri" w:cs="Calibri" w:asciiTheme="majorAscii" w:hAnsiTheme="majorAscii" w:cstheme="majorAscii"/>
          <w:sz w:val="24"/>
          <w:szCs w:val="24"/>
          <w:highlight w:val="yellow"/>
        </w:rPr>
        <w:t xml:space="preserve"> 50 mg/mL</w:t>
      </w:r>
      <w:r w:rsidRPr="1C5FE7F6" w:rsidR="00B53C17">
        <w:rPr>
          <w:rFonts w:ascii="Calibri" w:hAnsi="Calibri" w:cs="Calibri" w:asciiTheme="majorAscii" w:hAnsiTheme="majorAscii" w:cstheme="majorAscii"/>
          <w:sz w:val="24"/>
          <w:szCs w:val="24"/>
          <w:highlight w:val="yellow"/>
        </w:rPr>
        <w:t xml:space="preserve"> each of ampicillin, neomycin, and gentamycin dissolved in </w:t>
      </w:r>
      <w:r w:rsidRPr="1C5FE7F6" w:rsidR="00D347BE">
        <w:rPr>
          <w:rFonts w:ascii="Calibri" w:hAnsi="Calibri" w:cs="Calibri" w:asciiTheme="majorAscii" w:hAnsiTheme="majorAscii" w:cstheme="majorAscii"/>
          <w:sz w:val="24"/>
          <w:szCs w:val="24"/>
          <w:highlight w:val="yellow"/>
        </w:rPr>
        <w:t>mouse drinking water</w:t>
      </w:r>
      <w:r w:rsidRPr="1C5FE7F6" w:rsidR="00ED4AE2">
        <w:rPr>
          <w:rFonts w:ascii="Calibri" w:hAnsi="Calibri" w:cs="Calibri" w:asciiTheme="majorAscii" w:hAnsiTheme="majorAscii" w:cstheme="majorAscii"/>
          <w:sz w:val="24"/>
          <w:szCs w:val="24"/>
          <w:highlight w:val="yellow"/>
        </w:rPr>
        <w:t xml:space="preserve">. Use a 0.22 </w:t>
      </w:r>
      <w:r w:rsidRPr="1C5FE7F6" w:rsidR="00172104">
        <w:rPr>
          <w:rFonts w:ascii="Calibri" w:hAnsi="Calibri" w:cs="Calibri" w:asciiTheme="majorAscii" w:hAnsiTheme="majorAscii" w:cstheme="majorAscii"/>
          <w:sz w:val="24"/>
          <w:szCs w:val="24"/>
          <w:highlight w:val="yellow"/>
        </w:rPr>
        <w:t>µ</w:t>
      </w:r>
      <w:r w:rsidRPr="1C5FE7F6" w:rsidR="00EF73ED">
        <w:rPr>
          <w:rFonts w:ascii="Calibri" w:hAnsi="Calibri" w:cs="Calibri" w:asciiTheme="majorAscii" w:hAnsiTheme="majorAscii" w:cstheme="majorAscii"/>
          <w:sz w:val="24"/>
          <w:szCs w:val="24"/>
          <w:highlight w:val="yellow"/>
        </w:rPr>
        <w:t>m filter to sterilize the antibiotic solution.</w:t>
      </w:r>
    </w:p>
    <w:p w:rsidRPr="00AB4A62" w:rsidR="00B022CA" w:rsidP="1C5FE7F6" w:rsidRDefault="00B022CA" w14:paraId="5E9CA777" w14:textId="77777777">
      <w:pPr>
        <w:pStyle w:val="ListParagraph"/>
        <w:spacing w:after="0" w:line="240" w:lineRule="auto"/>
        <w:ind w:left="0"/>
        <w:jc w:val="both"/>
        <w:rPr>
          <w:rFonts w:ascii="Calibri" w:hAnsi="Calibri" w:cs="Calibri" w:asciiTheme="majorAscii" w:hAnsiTheme="majorAscii" w:cstheme="majorAscii"/>
          <w:sz w:val="24"/>
          <w:szCs w:val="24"/>
          <w:highlight w:val="yellow"/>
        </w:rPr>
      </w:pPr>
    </w:p>
    <w:p w:rsidRPr="00AB4A62" w:rsidR="00B022CA" w:rsidP="1C5FE7F6" w:rsidRDefault="00FE74FF" w14:paraId="34531C20" w14:textId="6CFAC64A">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1.2</w:t>
      </w:r>
      <w:r w:rsidRPr="1C5FE7F6" w:rsidR="00412A2B">
        <w:rPr>
          <w:rFonts w:ascii="Calibri" w:hAnsi="Calibri" w:cs="Calibri" w:asciiTheme="majorAscii" w:hAnsiTheme="majorAscii" w:cstheme="majorAscii"/>
          <w:b w:val="1"/>
          <w:bCs w:val="1"/>
          <w:highlight w:val="yellow"/>
        </w:rPr>
        <w:t>.</w:t>
      </w:r>
      <w:r>
        <w:tab/>
      </w:r>
      <w:r w:rsidRPr="1C5FE7F6" w:rsidR="003247DD">
        <w:rPr>
          <w:rFonts w:ascii="Calibri" w:hAnsi="Calibri" w:cs="Calibri" w:asciiTheme="majorAscii" w:hAnsiTheme="majorAscii" w:cstheme="majorAscii"/>
          <w:highlight w:val="yellow"/>
        </w:rPr>
        <w:t xml:space="preserve">Add the antibiotic solution to the </w:t>
      </w:r>
      <w:r w:rsidRPr="1C5FE7F6" w:rsidR="00375C8E">
        <w:rPr>
          <w:rFonts w:ascii="Calibri" w:hAnsi="Calibri" w:cs="Calibri" w:asciiTheme="majorAscii" w:hAnsiTheme="majorAscii" w:cstheme="majorAscii"/>
          <w:highlight w:val="yellow"/>
        </w:rPr>
        <w:t xml:space="preserve">mouse </w:t>
      </w:r>
      <w:r w:rsidRPr="1C5FE7F6" w:rsidR="007C2679">
        <w:rPr>
          <w:rFonts w:ascii="Calibri" w:hAnsi="Calibri" w:cs="Calibri" w:asciiTheme="majorAscii" w:hAnsiTheme="majorAscii" w:cstheme="majorAscii"/>
          <w:highlight w:val="yellow"/>
        </w:rPr>
        <w:t>drinking water</w:t>
      </w:r>
      <w:r w:rsidRPr="1C5FE7F6" w:rsidR="00E86BA1">
        <w:rPr>
          <w:rFonts w:ascii="Calibri" w:hAnsi="Calibri" w:cs="Calibri" w:asciiTheme="majorAscii" w:hAnsiTheme="majorAscii" w:cstheme="majorAscii"/>
          <w:highlight w:val="yellow"/>
        </w:rPr>
        <w:t xml:space="preserve"> at a 1:100 dilution</w:t>
      </w:r>
      <w:r w:rsidRPr="1C5FE7F6" w:rsidR="00B35690">
        <w:rPr>
          <w:rFonts w:ascii="Calibri" w:hAnsi="Calibri" w:cs="Calibri" w:asciiTheme="majorAscii" w:hAnsiTheme="majorAscii" w:cstheme="majorAscii"/>
          <w:highlight w:val="yellow"/>
        </w:rPr>
        <w:t xml:space="preserve"> by adding 1 mL of the solution for every 99 g of </w:t>
      </w:r>
      <w:r w:rsidRPr="1C5FE7F6" w:rsidR="00F3081F">
        <w:rPr>
          <w:rFonts w:ascii="Calibri" w:hAnsi="Calibri" w:cs="Calibri" w:asciiTheme="majorAscii" w:hAnsiTheme="majorAscii" w:cstheme="majorAscii"/>
          <w:highlight w:val="yellow"/>
        </w:rPr>
        <w:t>water.</w:t>
      </w:r>
    </w:p>
    <w:p w:rsidRPr="00AB4A62" w:rsidR="00B022CA" w:rsidP="00AB4A62" w:rsidRDefault="00B022CA" w14:paraId="206A1782" w14:textId="77777777">
      <w:pPr>
        <w:rPr>
          <w:rFonts w:asciiTheme="majorHAnsi" w:hAnsiTheme="majorHAnsi" w:cstheme="majorHAnsi"/>
        </w:rPr>
      </w:pPr>
    </w:p>
    <w:p w:rsidRPr="00AB4A62" w:rsidR="001B596E" w:rsidP="00AB4A62" w:rsidRDefault="00FE74FF" w14:paraId="53FFE675" w14:textId="5E6681A9">
      <w:pPr>
        <w:rPr>
          <w:rFonts w:asciiTheme="majorHAnsi" w:hAnsiTheme="majorHAnsi" w:cstheme="majorHAnsi"/>
        </w:rPr>
      </w:pPr>
      <w:r w:rsidRPr="00AB4A62">
        <w:rPr>
          <w:rFonts w:asciiTheme="majorHAnsi" w:hAnsiTheme="majorHAnsi" w:cstheme="majorHAnsi"/>
          <w:b/>
          <w:bCs/>
        </w:rPr>
        <w:t>1.3</w:t>
      </w:r>
      <w:r w:rsidRPr="00AB4A62" w:rsidR="00412A2B">
        <w:rPr>
          <w:rFonts w:asciiTheme="majorHAnsi" w:hAnsiTheme="majorHAnsi" w:cstheme="majorHAnsi"/>
          <w:b/>
          <w:bCs/>
        </w:rPr>
        <w:t>.</w:t>
      </w:r>
      <w:r w:rsidRPr="00AB4A62">
        <w:rPr>
          <w:rFonts w:asciiTheme="majorHAnsi" w:hAnsiTheme="majorHAnsi" w:cstheme="majorHAnsi"/>
        </w:rPr>
        <w:tab/>
      </w:r>
      <w:r w:rsidRPr="00AB4A62" w:rsidR="00D93094">
        <w:rPr>
          <w:rFonts w:asciiTheme="majorHAnsi" w:hAnsiTheme="majorHAnsi" w:cstheme="majorHAnsi"/>
        </w:rPr>
        <w:t xml:space="preserve">After </w:t>
      </w:r>
      <w:r w:rsidRPr="00AB4A62" w:rsidR="00B022CA">
        <w:rPr>
          <w:rFonts w:asciiTheme="majorHAnsi" w:hAnsiTheme="majorHAnsi" w:cstheme="majorHAnsi"/>
        </w:rPr>
        <w:t>7</w:t>
      </w:r>
      <w:r w:rsidRPr="00AB4A62" w:rsidR="00D93094">
        <w:rPr>
          <w:rFonts w:asciiTheme="majorHAnsi" w:hAnsiTheme="majorHAnsi" w:cstheme="majorHAnsi"/>
        </w:rPr>
        <w:t xml:space="preserve"> days, replace </w:t>
      </w:r>
      <w:r w:rsidRPr="00AB4A62" w:rsidR="00FB4E69">
        <w:rPr>
          <w:rFonts w:asciiTheme="majorHAnsi" w:hAnsiTheme="majorHAnsi" w:cstheme="majorHAnsi"/>
        </w:rPr>
        <w:t>the water by repeating steps 1.1 and 1.2</w:t>
      </w:r>
      <w:r w:rsidRPr="00AB4A62" w:rsidR="00CB0BAB">
        <w:rPr>
          <w:rFonts w:asciiTheme="majorHAnsi" w:hAnsiTheme="majorHAnsi" w:cstheme="majorHAnsi"/>
        </w:rPr>
        <w:t>.</w:t>
      </w:r>
    </w:p>
    <w:p w:rsidRPr="00AB4A62" w:rsidR="00B022CA" w:rsidP="00AB4A62" w:rsidRDefault="00B022CA" w14:paraId="2ADC2E9D" w14:textId="77777777">
      <w:pPr>
        <w:rPr>
          <w:rFonts w:asciiTheme="majorHAnsi" w:hAnsiTheme="majorHAnsi" w:cstheme="majorHAnsi"/>
        </w:rPr>
      </w:pPr>
    </w:p>
    <w:p w:rsidRPr="00AB4A62" w:rsidR="00355CD3" w:rsidP="00AB4A62" w:rsidRDefault="00FE74FF" w14:paraId="1B38F0B8" w14:textId="1D891780">
      <w:pPr>
        <w:rPr>
          <w:rFonts w:asciiTheme="majorHAnsi" w:hAnsiTheme="majorHAnsi" w:cstheme="majorHAnsi"/>
        </w:rPr>
      </w:pPr>
      <w:r w:rsidRPr="00AB4A62">
        <w:rPr>
          <w:rFonts w:asciiTheme="majorHAnsi" w:hAnsiTheme="majorHAnsi" w:cstheme="majorHAnsi"/>
          <w:b/>
          <w:bCs/>
        </w:rPr>
        <w:t>1.4</w:t>
      </w:r>
      <w:r w:rsidRPr="00AB4A62" w:rsidR="00412A2B">
        <w:rPr>
          <w:rFonts w:asciiTheme="majorHAnsi" w:hAnsiTheme="majorHAnsi" w:cstheme="majorHAnsi"/>
          <w:b/>
          <w:bCs/>
        </w:rPr>
        <w:t>.</w:t>
      </w:r>
      <w:r w:rsidRPr="00AB4A62" w:rsidR="00B55014">
        <w:rPr>
          <w:rFonts w:asciiTheme="majorHAnsi" w:hAnsiTheme="majorHAnsi" w:cstheme="majorHAnsi"/>
        </w:rPr>
        <w:tab/>
      </w:r>
      <w:r w:rsidRPr="00AB4A62" w:rsidR="00072FD1">
        <w:rPr>
          <w:rFonts w:asciiTheme="majorHAnsi" w:hAnsiTheme="majorHAnsi" w:cstheme="majorHAnsi"/>
        </w:rPr>
        <w:t>Maintain the antibiotics for at least 7</w:t>
      </w:r>
      <w:r w:rsidRPr="00AB4A62" w:rsidR="00B022CA">
        <w:rPr>
          <w:rFonts w:asciiTheme="majorHAnsi" w:hAnsiTheme="majorHAnsi" w:cstheme="majorHAnsi"/>
        </w:rPr>
        <w:t>–</w:t>
      </w:r>
      <w:r w:rsidRPr="00AB4A62" w:rsidR="00072FD1">
        <w:rPr>
          <w:rFonts w:asciiTheme="majorHAnsi" w:hAnsiTheme="majorHAnsi" w:cstheme="majorHAnsi"/>
        </w:rPr>
        <w:t xml:space="preserve">10 days prior to beginning the experiment, but do not exceed </w:t>
      </w:r>
      <w:r w:rsidRPr="00AB4A62" w:rsidR="00A322B0">
        <w:rPr>
          <w:rFonts w:asciiTheme="majorHAnsi" w:hAnsiTheme="majorHAnsi" w:cstheme="majorHAnsi"/>
        </w:rPr>
        <w:t>14 total days</w:t>
      </w:r>
      <w:r w:rsidRPr="00AB4A62" w:rsidR="00E42352">
        <w:rPr>
          <w:rFonts w:asciiTheme="majorHAnsi" w:hAnsiTheme="majorHAnsi" w:cstheme="majorHAnsi"/>
        </w:rPr>
        <w:t xml:space="preserve"> of antibiotic treatment</w:t>
      </w:r>
      <w:r w:rsidRPr="00AB4A62" w:rsidR="00A322B0">
        <w:rPr>
          <w:rFonts w:asciiTheme="majorHAnsi" w:hAnsiTheme="majorHAnsi" w:cstheme="majorHAnsi"/>
        </w:rPr>
        <w:t>.</w:t>
      </w:r>
    </w:p>
    <w:p w:rsidRPr="00AB4A62" w:rsidR="001C2D64" w:rsidP="00AB4A62" w:rsidRDefault="001C2D64" w14:paraId="727790FE" w14:textId="77777777">
      <w:pPr>
        <w:rPr>
          <w:rFonts w:asciiTheme="majorHAnsi" w:hAnsiTheme="majorHAnsi" w:cstheme="majorHAnsi"/>
          <w:b/>
          <w:bCs/>
        </w:rPr>
      </w:pPr>
    </w:p>
    <w:p w:rsidRPr="00AB4A62" w:rsidR="00E70C2E" w:rsidP="00AB4A62" w:rsidRDefault="00FE74FF" w14:paraId="70024B6B" w14:textId="2F573A94">
      <w:pPr>
        <w:pStyle w:val="ListParagraph"/>
        <w:numPr>
          <w:ilvl w:val="0"/>
          <w:numId w:val="24"/>
        </w:numPr>
        <w:spacing w:after="0" w:line="240" w:lineRule="auto"/>
        <w:ind w:left="0" w:firstLine="0"/>
        <w:jc w:val="both"/>
        <w:rPr>
          <w:rFonts w:asciiTheme="majorHAnsi" w:hAnsiTheme="majorHAnsi" w:cstheme="majorHAnsi"/>
          <w:b/>
          <w:sz w:val="24"/>
          <w:szCs w:val="24"/>
        </w:rPr>
      </w:pPr>
      <w:r w:rsidRPr="00AB4A62">
        <w:rPr>
          <w:rFonts w:asciiTheme="majorHAnsi" w:hAnsiTheme="majorHAnsi" w:cstheme="majorHAnsi"/>
          <w:b/>
          <w:sz w:val="24"/>
          <w:szCs w:val="24"/>
        </w:rPr>
        <w:t>Synchronize mouse estrus cycles</w:t>
      </w:r>
      <w:r w:rsidRPr="00AB4A62">
        <w:rPr>
          <w:rFonts w:asciiTheme="majorHAnsi" w:hAnsiTheme="majorHAnsi" w:cstheme="majorHAnsi"/>
          <w:b/>
          <w:bCs/>
          <w:sz w:val="24"/>
          <w:szCs w:val="24"/>
        </w:rPr>
        <w:t xml:space="preserve"> (day -</w:t>
      </w:r>
      <w:r w:rsidRPr="00AB4A62" w:rsidR="00201338">
        <w:rPr>
          <w:rFonts w:asciiTheme="majorHAnsi" w:hAnsiTheme="majorHAnsi" w:cstheme="majorHAnsi"/>
          <w:b/>
          <w:bCs/>
          <w:sz w:val="24"/>
          <w:szCs w:val="24"/>
        </w:rPr>
        <w:t>3</w:t>
      </w:r>
      <w:r w:rsidRPr="00AB4A62">
        <w:rPr>
          <w:rFonts w:asciiTheme="majorHAnsi" w:hAnsiTheme="majorHAnsi" w:cstheme="majorHAnsi"/>
          <w:b/>
          <w:bCs/>
          <w:sz w:val="24"/>
          <w:szCs w:val="24"/>
        </w:rPr>
        <w:t>)</w:t>
      </w:r>
      <w:r w:rsidRPr="00AB4A62" w:rsidR="00B022CA">
        <w:rPr>
          <w:rFonts w:asciiTheme="majorHAnsi" w:hAnsiTheme="majorHAnsi" w:cstheme="majorHAnsi"/>
          <w:b/>
          <w:bCs/>
          <w:sz w:val="24"/>
          <w:szCs w:val="24"/>
        </w:rPr>
        <w:t>.</w:t>
      </w:r>
    </w:p>
    <w:p w:rsidRPr="00AB4A62" w:rsidR="00B022CA" w:rsidP="00AB4A62" w:rsidRDefault="00B022CA" w14:paraId="65B2886F" w14:textId="0110C2AA">
      <w:pPr>
        <w:pStyle w:val="ListParagraph"/>
        <w:spacing w:after="0" w:line="240" w:lineRule="auto"/>
        <w:ind w:left="0"/>
        <w:jc w:val="both"/>
        <w:rPr>
          <w:rFonts w:asciiTheme="majorHAnsi" w:hAnsiTheme="majorHAnsi" w:cstheme="majorHAnsi"/>
          <w:b/>
          <w:bCs/>
          <w:sz w:val="24"/>
          <w:szCs w:val="24"/>
        </w:rPr>
      </w:pPr>
    </w:p>
    <w:p w:rsidRPr="00AB4A62" w:rsidR="00B022CA" w:rsidP="1C5FE7F6" w:rsidRDefault="00FE74FF" w14:paraId="6D3D7267" w14:textId="210AAF0F">
      <w:pPr>
        <w:pStyle w:val="ListParagraph"/>
        <w:numPr>
          <w:ilvl w:val="1"/>
          <w:numId w:val="24"/>
        </w:numPr>
        <w:spacing w:after="0" w:line="240" w:lineRule="auto"/>
        <w:ind w:left="0" w:firstLine="0"/>
        <w:jc w:val="both"/>
        <w:rPr>
          <w:rFonts w:ascii="Calibri" w:hAnsi="Calibri" w:cs="Calibri" w:asciiTheme="majorAscii" w:hAnsiTheme="majorAscii" w:cstheme="majorAscii"/>
          <w:sz w:val="24"/>
          <w:szCs w:val="24"/>
          <w:highlight w:val="yellow"/>
        </w:rPr>
      </w:pPr>
      <w:r w:rsidRPr="1C5FE7F6" w:rsidR="00FE74FF">
        <w:rPr>
          <w:rFonts w:ascii="Calibri" w:hAnsi="Calibri" w:cs="Calibri" w:asciiTheme="majorAscii" w:hAnsiTheme="majorAscii" w:cstheme="majorAscii"/>
          <w:sz w:val="24"/>
          <w:szCs w:val="24"/>
          <w:highlight w:val="yellow"/>
        </w:rPr>
        <w:t xml:space="preserve">Add 0.5 mg per mouse of 17β-estradiol, plus a small excess to account for adherence of the suspension to tube walls, to a sterile 50 mL conical tube. </w:t>
      </w:r>
      <w:r w:rsidRPr="1C5FE7F6" w:rsidR="00412A2B">
        <w:rPr>
          <w:rFonts w:ascii="Calibri" w:hAnsi="Calibri" w:cs="Calibri" w:asciiTheme="majorAscii" w:hAnsiTheme="majorAscii" w:cstheme="majorAscii"/>
          <w:sz w:val="24"/>
          <w:szCs w:val="24"/>
          <w:highlight w:val="yellow"/>
        </w:rPr>
        <w:t>Tightly cap the conical tube and briefly vortex to break up clumps.</w:t>
      </w:r>
    </w:p>
    <w:p w:rsidRPr="00AB4A62" w:rsidR="00B022CA" w:rsidP="00AB4A62" w:rsidRDefault="00B022CA" w14:paraId="0920DFE2" w14:textId="77777777">
      <w:pPr>
        <w:rPr>
          <w:rFonts w:asciiTheme="majorHAnsi" w:hAnsiTheme="majorHAnsi" w:cstheme="majorHAnsi"/>
        </w:rPr>
      </w:pPr>
    </w:p>
    <w:p w:rsidRPr="00AB4A62" w:rsidR="00AE038F" w:rsidP="00AB4A62" w:rsidRDefault="00AE038F" w14:paraId="7AA691EF" w14:textId="77777777">
      <w:pPr>
        <w:pStyle w:val="NormalWeb"/>
        <w:spacing w:before="0" w:beforeAutospacing="0" w:after="0" w:afterAutospacing="0"/>
        <w:jc w:val="both"/>
        <w:rPr>
          <w:rFonts w:asciiTheme="majorHAnsi" w:hAnsiTheme="majorHAnsi" w:cstheme="majorHAnsi"/>
        </w:rPr>
      </w:pPr>
      <w:r w:rsidRPr="00AB4A62">
        <w:rPr>
          <w:rFonts w:asciiTheme="majorHAnsi" w:hAnsiTheme="majorHAnsi" w:cstheme="majorHAnsi"/>
        </w:rPr>
        <w:t>CAUTION: Because 17β-</w:t>
      </w:r>
      <w:proofErr w:type="spellStart"/>
      <w:r w:rsidRPr="00AB4A62">
        <w:rPr>
          <w:rFonts w:asciiTheme="majorHAnsi" w:hAnsiTheme="majorHAnsi" w:cstheme="majorHAnsi"/>
        </w:rPr>
        <w:t>estradiol</w:t>
      </w:r>
      <w:proofErr w:type="spellEnd"/>
      <w:r w:rsidRPr="00AB4A62">
        <w:rPr>
          <w:rFonts w:asciiTheme="majorHAnsi" w:hAnsiTheme="majorHAnsi" w:cstheme="majorHAnsi"/>
        </w:rPr>
        <w:t xml:space="preserve"> may enter the body through dermal or mucosal contact, handle this reagent carefully and use appropriate personal protective equipment.</w:t>
      </w:r>
    </w:p>
    <w:p w:rsidRPr="00AB4A62" w:rsidR="00412A2B" w:rsidP="00AB4A62" w:rsidRDefault="00412A2B" w14:paraId="10E03BC2" w14:textId="67D9A9C8">
      <w:pPr>
        <w:rPr>
          <w:rFonts w:asciiTheme="majorHAnsi" w:hAnsiTheme="majorHAnsi" w:cstheme="majorHAnsi"/>
        </w:rPr>
      </w:pPr>
    </w:p>
    <w:p w:rsidRPr="00AB4A62" w:rsidR="00FE3F63" w:rsidP="1C5FE7F6" w:rsidRDefault="00FE74FF" w14:paraId="71A8CBE8" w14:textId="6AFB0441">
      <w:pPr>
        <w:pStyle w:val="ListParagraph"/>
        <w:numPr>
          <w:ilvl w:val="1"/>
          <w:numId w:val="24"/>
        </w:numPr>
        <w:spacing w:after="0" w:line="240" w:lineRule="auto"/>
        <w:ind w:left="0" w:firstLine="0"/>
        <w:jc w:val="both"/>
        <w:rPr>
          <w:rFonts w:ascii="Calibri" w:hAnsi="Calibri" w:cs="Calibri" w:asciiTheme="majorAscii" w:hAnsiTheme="majorAscii" w:cstheme="majorAscii"/>
          <w:sz w:val="24"/>
          <w:szCs w:val="24"/>
          <w:highlight w:val="yellow"/>
        </w:rPr>
      </w:pPr>
      <w:r w:rsidRPr="1C5FE7F6" w:rsidR="00FE74FF">
        <w:rPr>
          <w:rFonts w:ascii="Calibri" w:hAnsi="Calibri" w:cs="Calibri" w:asciiTheme="majorAscii" w:hAnsiTheme="majorAscii" w:cstheme="majorAscii"/>
          <w:sz w:val="24"/>
          <w:szCs w:val="24"/>
          <w:highlight w:val="yellow"/>
        </w:rPr>
        <w:t xml:space="preserve">Use a 0.45 µm filter to sterilize 100 µL of sesame oil </w:t>
      </w:r>
      <w:r w:rsidRPr="1C5FE7F6" w:rsidR="00E37F31">
        <w:rPr>
          <w:rFonts w:ascii="Calibri" w:hAnsi="Calibri" w:cs="Calibri" w:asciiTheme="majorAscii" w:hAnsiTheme="majorAscii" w:cstheme="majorAscii"/>
          <w:sz w:val="24"/>
          <w:szCs w:val="24"/>
          <w:highlight w:val="yellow"/>
        </w:rPr>
        <w:t xml:space="preserve">per 0.5 mg of 17β-estradiol </w:t>
      </w:r>
      <w:r w:rsidRPr="1C5FE7F6" w:rsidR="00FE74FF">
        <w:rPr>
          <w:rFonts w:ascii="Calibri" w:hAnsi="Calibri" w:cs="Calibri" w:asciiTheme="majorAscii" w:hAnsiTheme="majorAscii" w:cstheme="majorAscii"/>
          <w:sz w:val="24"/>
          <w:szCs w:val="24"/>
          <w:highlight w:val="yellow"/>
        </w:rPr>
        <w:t>directly into the conical tube containing 17β-estradiol. The concentration is 5 mg/</w:t>
      </w:r>
      <w:r w:rsidRPr="1C5FE7F6" w:rsidR="00FE74FF">
        <w:rPr>
          <w:rFonts w:ascii="Calibri" w:hAnsi="Calibri" w:cs="Calibri" w:asciiTheme="majorAscii" w:hAnsiTheme="majorAscii" w:cstheme="majorAscii"/>
          <w:sz w:val="24"/>
          <w:szCs w:val="24"/>
          <w:highlight w:val="yellow"/>
        </w:rPr>
        <w:t>mL.</w:t>
      </w:r>
      <w:r w:rsidRPr="1C5FE7F6" w:rsidR="000D1D7E">
        <w:rPr>
          <w:rFonts w:ascii="Calibri" w:hAnsi="Calibri" w:cs="Calibri" w:asciiTheme="majorAscii" w:hAnsiTheme="majorAscii" w:cstheme="majorAscii"/>
          <w:sz w:val="24"/>
          <w:szCs w:val="24"/>
          <w:highlight w:val="yellow"/>
        </w:rPr>
        <w:t xml:space="preserve"> </w:t>
      </w:r>
      <w:r w:rsidRPr="1C5FE7F6" w:rsidR="002C554D">
        <w:rPr>
          <w:rFonts w:ascii="Calibri" w:hAnsi="Calibri" w:cs="Calibri" w:asciiTheme="majorAscii" w:hAnsiTheme="majorAscii" w:cstheme="majorAscii"/>
          <w:sz w:val="24"/>
          <w:szCs w:val="24"/>
          <w:highlight w:val="yellow"/>
        </w:rPr>
        <w:t>Tightly cap and vortex the solution thoroughly to create a homogeneous suspension</w:t>
      </w:r>
      <w:r w:rsidRPr="1C5FE7F6" w:rsidR="00FA219D">
        <w:rPr>
          <w:rFonts w:ascii="Calibri" w:hAnsi="Calibri" w:cs="Calibri" w:asciiTheme="majorAscii" w:hAnsiTheme="majorAscii" w:cstheme="majorAscii"/>
          <w:sz w:val="24"/>
          <w:szCs w:val="24"/>
          <w:highlight w:val="yellow"/>
        </w:rPr>
        <w:t>.</w:t>
      </w:r>
    </w:p>
    <w:p w:rsidRPr="00AB4A62" w:rsidR="000D1D7E" w:rsidP="1C5FE7F6" w:rsidRDefault="000D1D7E" w14:paraId="66858B04" w14:textId="1DCC4497">
      <w:pPr>
        <w:pStyle w:val="ListParagraph"/>
        <w:spacing w:after="0" w:line="240" w:lineRule="auto"/>
        <w:ind w:left="0"/>
        <w:jc w:val="both"/>
        <w:rPr>
          <w:rFonts w:ascii="Calibri" w:hAnsi="Calibri" w:cs="Calibri" w:asciiTheme="majorAscii" w:hAnsiTheme="majorAscii" w:cstheme="majorAscii"/>
          <w:sz w:val="24"/>
          <w:szCs w:val="24"/>
          <w:highlight w:val="yellow"/>
        </w:rPr>
      </w:pPr>
    </w:p>
    <w:p w:rsidRPr="00AB4A62" w:rsidR="00F15178" w:rsidP="1C5FE7F6" w:rsidRDefault="00FE74FF" w14:paraId="73A36C2E" w14:textId="16C04CFF">
      <w:pPr>
        <w:pStyle w:val="ListParagraph"/>
        <w:numPr>
          <w:ilvl w:val="1"/>
          <w:numId w:val="24"/>
        </w:numPr>
        <w:spacing w:after="0" w:line="240" w:lineRule="auto"/>
        <w:ind w:left="0" w:firstLine="0"/>
        <w:jc w:val="both"/>
        <w:rPr>
          <w:rFonts w:ascii="Calibri" w:hAnsi="Calibri" w:cs="Calibri" w:asciiTheme="majorAscii" w:hAnsiTheme="majorAscii" w:cstheme="majorAscii"/>
          <w:sz w:val="24"/>
          <w:szCs w:val="24"/>
          <w:highlight w:val="yellow"/>
        </w:rPr>
      </w:pPr>
      <w:r w:rsidRPr="1C5FE7F6" w:rsidR="00FE74FF">
        <w:rPr>
          <w:rFonts w:ascii="Calibri" w:hAnsi="Calibri" w:cs="Calibri" w:asciiTheme="majorAscii" w:hAnsiTheme="majorAscii" w:cstheme="majorAscii"/>
          <w:sz w:val="24"/>
          <w:szCs w:val="24"/>
          <w:highlight w:val="yellow"/>
        </w:rPr>
        <w:t xml:space="preserve">Prepare sterile 1 mL syringes </w:t>
      </w:r>
      <w:r w:rsidRPr="1C5FE7F6" w:rsidR="00286F5E">
        <w:rPr>
          <w:rFonts w:ascii="Calibri" w:hAnsi="Calibri" w:cs="Calibri" w:asciiTheme="majorAscii" w:hAnsiTheme="majorAscii" w:cstheme="majorAscii"/>
          <w:sz w:val="24"/>
          <w:szCs w:val="24"/>
          <w:highlight w:val="yellow"/>
        </w:rPr>
        <w:t xml:space="preserve">(one per mouse) </w:t>
      </w:r>
      <w:r w:rsidRPr="1C5FE7F6" w:rsidR="00FE74FF">
        <w:rPr>
          <w:rFonts w:ascii="Calibri" w:hAnsi="Calibri" w:cs="Calibri" w:asciiTheme="majorAscii" w:hAnsiTheme="majorAscii" w:cstheme="majorAscii"/>
          <w:sz w:val="24"/>
          <w:szCs w:val="24"/>
          <w:highlight w:val="yellow"/>
        </w:rPr>
        <w:t xml:space="preserve">by </w:t>
      </w:r>
      <w:r w:rsidRPr="1C5FE7F6" w:rsidR="00286F5E">
        <w:rPr>
          <w:rFonts w:ascii="Calibri" w:hAnsi="Calibri" w:cs="Calibri" w:asciiTheme="majorAscii" w:hAnsiTheme="majorAscii" w:cstheme="majorAscii"/>
          <w:sz w:val="24"/>
          <w:szCs w:val="24"/>
          <w:highlight w:val="yellow"/>
        </w:rPr>
        <w:t xml:space="preserve">pulling the plunger down to </w:t>
      </w:r>
      <w:r w:rsidRPr="1C5FE7F6" w:rsidR="00F505F6">
        <w:rPr>
          <w:rFonts w:ascii="Calibri" w:hAnsi="Calibri" w:cs="Calibri" w:asciiTheme="majorAscii" w:hAnsiTheme="majorAscii" w:cstheme="majorAscii"/>
          <w:sz w:val="24"/>
          <w:szCs w:val="24"/>
          <w:highlight w:val="yellow"/>
        </w:rPr>
        <w:t>the 0.15 mL marker</w:t>
      </w:r>
      <w:r w:rsidRPr="1C5FE7F6" w:rsidR="006A2879">
        <w:rPr>
          <w:rFonts w:ascii="Calibri" w:hAnsi="Calibri" w:cs="Calibri" w:asciiTheme="majorAscii" w:hAnsiTheme="majorAscii" w:cstheme="majorAscii"/>
          <w:sz w:val="24"/>
          <w:szCs w:val="24"/>
          <w:highlight w:val="yellow"/>
        </w:rPr>
        <w:t xml:space="preserve"> and propping them up such that the plunger faces </w:t>
      </w:r>
      <w:r w:rsidRPr="1C5FE7F6" w:rsidR="003502C6">
        <w:rPr>
          <w:rFonts w:ascii="Calibri" w:hAnsi="Calibri" w:cs="Calibri" w:asciiTheme="majorAscii" w:hAnsiTheme="majorAscii" w:cstheme="majorAscii"/>
          <w:sz w:val="24"/>
          <w:szCs w:val="24"/>
          <w:highlight w:val="yellow"/>
        </w:rPr>
        <w:t>down,</w:t>
      </w:r>
      <w:r w:rsidRPr="1C5FE7F6" w:rsidR="006A2879">
        <w:rPr>
          <w:rFonts w:ascii="Calibri" w:hAnsi="Calibri" w:cs="Calibri" w:asciiTheme="majorAscii" w:hAnsiTheme="majorAscii" w:cstheme="majorAscii"/>
          <w:sz w:val="24"/>
          <w:szCs w:val="24"/>
          <w:highlight w:val="yellow"/>
        </w:rPr>
        <w:t xml:space="preserve"> and the </w:t>
      </w:r>
      <w:r w:rsidRPr="1C5FE7F6" w:rsidR="006A2879">
        <w:rPr>
          <w:rFonts w:ascii="Calibri" w:hAnsi="Calibri" w:cs="Calibri" w:asciiTheme="majorAscii" w:hAnsiTheme="majorAscii" w:cstheme="majorAscii"/>
          <w:sz w:val="24"/>
          <w:szCs w:val="24"/>
          <w:highlight w:val="yellow"/>
        </w:rPr>
        <w:t>luer</w:t>
      </w:r>
      <w:r w:rsidRPr="1C5FE7F6" w:rsidR="006A2879">
        <w:rPr>
          <w:rFonts w:ascii="Calibri" w:hAnsi="Calibri" w:cs="Calibri" w:asciiTheme="majorAscii" w:hAnsiTheme="majorAscii" w:cstheme="majorAscii"/>
          <w:sz w:val="24"/>
          <w:szCs w:val="24"/>
          <w:highlight w:val="yellow"/>
        </w:rPr>
        <w:t xml:space="preserve"> lock</w:t>
      </w:r>
      <w:r w:rsidRPr="1C5FE7F6" w:rsidR="00EE272E">
        <w:rPr>
          <w:rFonts w:ascii="Calibri" w:hAnsi="Calibri" w:cs="Calibri" w:asciiTheme="majorAscii" w:hAnsiTheme="majorAscii" w:cstheme="majorAscii"/>
          <w:sz w:val="24"/>
          <w:szCs w:val="24"/>
          <w:highlight w:val="yellow"/>
        </w:rPr>
        <w:t xml:space="preserve"> tip</w:t>
      </w:r>
      <w:r w:rsidRPr="1C5FE7F6" w:rsidR="006A2879">
        <w:rPr>
          <w:rFonts w:ascii="Calibri" w:hAnsi="Calibri" w:cs="Calibri" w:asciiTheme="majorAscii" w:hAnsiTheme="majorAscii" w:cstheme="majorAscii"/>
          <w:sz w:val="24"/>
          <w:szCs w:val="24"/>
          <w:highlight w:val="yellow"/>
        </w:rPr>
        <w:t xml:space="preserve"> faces up</w:t>
      </w:r>
      <w:r w:rsidRPr="1C5FE7F6" w:rsidR="001C6786">
        <w:rPr>
          <w:rFonts w:ascii="Calibri" w:hAnsi="Calibri" w:cs="Calibri" w:asciiTheme="majorAscii" w:hAnsiTheme="majorAscii" w:cstheme="majorAscii"/>
          <w:sz w:val="24"/>
          <w:szCs w:val="24"/>
          <w:highlight w:val="yellow"/>
        </w:rPr>
        <w:t>.</w:t>
      </w:r>
    </w:p>
    <w:p w:rsidRPr="00AB4A62" w:rsidR="000D1D7E" w:rsidP="1C5FE7F6" w:rsidRDefault="000D1D7E" w14:paraId="3275E48A" w14:textId="3EC1D2B4">
      <w:pPr>
        <w:rPr>
          <w:rFonts w:ascii="Calibri" w:hAnsi="Calibri" w:cs="Calibri" w:asciiTheme="majorAscii" w:hAnsiTheme="majorAscii" w:cstheme="majorAscii"/>
          <w:highlight w:val="yellow"/>
        </w:rPr>
      </w:pPr>
    </w:p>
    <w:p w:rsidRPr="00AB4A62" w:rsidR="00FA219D" w:rsidP="1C5FE7F6" w:rsidRDefault="00FE74FF" w14:paraId="5F7A05F0" w14:textId="0C801E7C">
      <w:pPr>
        <w:pStyle w:val="ListParagraph"/>
        <w:numPr>
          <w:ilvl w:val="1"/>
          <w:numId w:val="24"/>
        </w:numPr>
        <w:spacing w:after="0" w:line="240" w:lineRule="auto"/>
        <w:ind w:left="0" w:firstLine="0"/>
        <w:jc w:val="both"/>
        <w:rPr>
          <w:rFonts w:ascii="Calibri" w:hAnsi="Calibri" w:cs="Calibri" w:asciiTheme="majorAscii" w:hAnsiTheme="majorAscii" w:cstheme="majorAscii"/>
          <w:sz w:val="24"/>
          <w:szCs w:val="24"/>
          <w:highlight w:val="yellow"/>
        </w:rPr>
      </w:pPr>
      <w:r w:rsidRPr="1C5FE7F6" w:rsidR="00FE74FF">
        <w:rPr>
          <w:rFonts w:ascii="Calibri" w:hAnsi="Calibri" w:cs="Calibri" w:asciiTheme="majorAscii" w:hAnsiTheme="majorAscii" w:cstheme="majorAscii"/>
          <w:sz w:val="24"/>
          <w:szCs w:val="24"/>
          <w:highlight w:val="yellow"/>
        </w:rPr>
        <w:t xml:space="preserve">Draw up the </w:t>
      </w:r>
      <w:r w:rsidRPr="1C5FE7F6" w:rsidR="00326FF0">
        <w:rPr>
          <w:rFonts w:ascii="Calibri" w:hAnsi="Calibri" w:cs="Calibri" w:asciiTheme="majorAscii" w:hAnsiTheme="majorAscii" w:cstheme="majorAscii"/>
          <w:sz w:val="24"/>
          <w:szCs w:val="24"/>
          <w:highlight w:val="yellow"/>
        </w:rPr>
        <w:t>17</w:t>
      </w:r>
      <w:r w:rsidRPr="1C5FE7F6" w:rsidR="00132F17">
        <w:rPr>
          <w:rFonts w:ascii="Calibri" w:hAnsi="Calibri" w:cs="Calibri" w:asciiTheme="majorAscii" w:hAnsiTheme="majorAscii" w:cstheme="majorAscii"/>
          <w:sz w:val="24"/>
          <w:szCs w:val="24"/>
          <w:highlight w:val="yellow"/>
        </w:rPr>
        <w:t>β</w:t>
      </w:r>
      <w:r w:rsidRPr="1C5FE7F6" w:rsidR="00326FF0">
        <w:rPr>
          <w:rFonts w:ascii="Calibri" w:hAnsi="Calibri" w:cs="Calibri" w:asciiTheme="majorAscii" w:hAnsiTheme="majorAscii" w:cstheme="majorAscii"/>
          <w:sz w:val="24"/>
          <w:szCs w:val="24"/>
          <w:highlight w:val="yellow"/>
        </w:rPr>
        <w:t xml:space="preserve">-estradiol </w:t>
      </w:r>
      <w:r w:rsidRPr="1C5FE7F6" w:rsidR="00FE74FF">
        <w:rPr>
          <w:rFonts w:ascii="Calibri" w:hAnsi="Calibri" w:cs="Calibri" w:asciiTheme="majorAscii" w:hAnsiTheme="majorAscii" w:cstheme="majorAscii"/>
          <w:sz w:val="24"/>
          <w:szCs w:val="24"/>
          <w:highlight w:val="yellow"/>
        </w:rPr>
        <w:t xml:space="preserve">suspension into a </w:t>
      </w:r>
      <w:r w:rsidRPr="1C5FE7F6" w:rsidR="00E14EF1">
        <w:rPr>
          <w:rFonts w:ascii="Calibri" w:hAnsi="Calibri" w:cs="Calibri" w:asciiTheme="majorAscii" w:hAnsiTheme="majorAscii" w:cstheme="majorAscii"/>
          <w:sz w:val="24"/>
          <w:szCs w:val="24"/>
          <w:highlight w:val="yellow"/>
        </w:rPr>
        <w:t xml:space="preserve">new </w:t>
      </w:r>
      <w:r w:rsidRPr="1C5FE7F6" w:rsidR="00FE74FF">
        <w:rPr>
          <w:rFonts w:ascii="Calibri" w:hAnsi="Calibri" w:cs="Calibri" w:asciiTheme="majorAscii" w:hAnsiTheme="majorAscii" w:cstheme="majorAscii"/>
          <w:sz w:val="24"/>
          <w:szCs w:val="24"/>
          <w:highlight w:val="yellow"/>
        </w:rPr>
        <w:t xml:space="preserve">sterile </w:t>
      </w:r>
      <w:r w:rsidRPr="1C5FE7F6" w:rsidR="00791BE1">
        <w:rPr>
          <w:rFonts w:ascii="Calibri" w:hAnsi="Calibri" w:cs="Calibri" w:asciiTheme="majorAscii" w:hAnsiTheme="majorAscii" w:cstheme="majorAscii"/>
          <w:sz w:val="24"/>
          <w:szCs w:val="24"/>
          <w:highlight w:val="yellow"/>
        </w:rPr>
        <w:t xml:space="preserve">10 mL </w:t>
      </w:r>
      <w:r w:rsidRPr="1C5FE7F6" w:rsidR="00FE74FF">
        <w:rPr>
          <w:rFonts w:ascii="Calibri" w:hAnsi="Calibri" w:cs="Calibri" w:asciiTheme="majorAscii" w:hAnsiTheme="majorAscii" w:cstheme="majorAscii"/>
          <w:sz w:val="24"/>
          <w:szCs w:val="24"/>
          <w:highlight w:val="yellow"/>
        </w:rPr>
        <w:t>syringe with a</w:t>
      </w:r>
      <w:r w:rsidRPr="1C5FE7F6" w:rsidR="0096272D">
        <w:rPr>
          <w:rFonts w:ascii="Calibri" w:hAnsi="Calibri" w:cs="Calibri" w:asciiTheme="majorAscii" w:hAnsiTheme="majorAscii" w:cstheme="majorAscii"/>
          <w:sz w:val="24"/>
          <w:szCs w:val="24"/>
          <w:highlight w:val="yellow"/>
        </w:rPr>
        <w:t xml:space="preserve"> sterile</w:t>
      </w:r>
      <w:r w:rsidRPr="1C5FE7F6" w:rsidR="00FE74FF">
        <w:rPr>
          <w:rFonts w:ascii="Calibri" w:hAnsi="Calibri" w:cs="Calibri" w:asciiTheme="majorAscii" w:hAnsiTheme="majorAscii" w:cstheme="majorAscii"/>
          <w:sz w:val="24"/>
          <w:szCs w:val="24"/>
          <w:highlight w:val="yellow"/>
        </w:rPr>
        <w:t xml:space="preserve"> 18G</w:t>
      </w:r>
      <w:r w:rsidRPr="1C5FE7F6" w:rsidR="00EE3CED">
        <w:rPr>
          <w:rFonts w:ascii="Calibri" w:hAnsi="Calibri" w:cs="Calibri" w:asciiTheme="majorAscii" w:hAnsiTheme="majorAscii" w:cstheme="majorAscii"/>
          <w:sz w:val="24"/>
          <w:szCs w:val="24"/>
          <w:highlight w:val="yellow"/>
        </w:rPr>
        <w:t xml:space="preserve"> 1.5”</w:t>
      </w:r>
      <w:r w:rsidRPr="1C5FE7F6" w:rsidR="00FE74FF">
        <w:rPr>
          <w:rFonts w:ascii="Calibri" w:hAnsi="Calibri" w:cs="Calibri" w:asciiTheme="majorAscii" w:hAnsiTheme="majorAscii" w:cstheme="majorAscii"/>
          <w:sz w:val="24"/>
          <w:szCs w:val="24"/>
          <w:highlight w:val="yellow"/>
        </w:rPr>
        <w:t xml:space="preserve"> needle</w:t>
      </w:r>
      <w:r w:rsidRPr="1C5FE7F6" w:rsidR="00F15178">
        <w:rPr>
          <w:rFonts w:ascii="Calibri" w:hAnsi="Calibri" w:cs="Calibri" w:asciiTheme="majorAscii" w:hAnsiTheme="majorAscii" w:cstheme="majorAscii"/>
          <w:sz w:val="24"/>
          <w:szCs w:val="24"/>
          <w:highlight w:val="yellow"/>
        </w:rPr>
        <w:t xml:space="preserve"> and use this</w:t>
      </w:r>
      <w:r w:rsidRPr="1C5FE7F6" w:rsidR="00326FF0">
        <w:rPr>
          <w:rFonts w:ascii="Calibri" w:hAnsi="Calibri" w:cs="Calibri" w:asciiTheme="majorAscii" w:hAnsiTheme="majorAscii" w:cstheme="majorAscii"/>
          <w:sz w:val="24"/>
          <w:szCs w:val="24"/>
          <w:highlight w:val="yellow"/>
        </w:rPr>
        <w:t xml:space="preserve"> to fill the prepared 1 mL syringes with 100 </w:t>
      </w:r>
      <w:r w:rsidRPr="1C5FE7F6" w:rsidR="00132F17">
        <w:rPr>
          <w:rFonts w:ascii="Calibri" w:hAnsi="Calibri" w:cs="Calibri" w:asciiTheme="majorAscii" w:hAnsiTheme="majorAscii" w:cstheme="majorAscii"/>
          <w:sz w:val="24"/>
          <w:szCs w:val="24"/>
          <w:highlight w:val="yellow"/>
        </w:rPr>
        <w:t>µ</w:t>
      </w:r>
      <w:r w:rsidRPr="1C5FE7F6" w:rsidR="00326FF0">
        <w:rPr>
          <w:rFonts w:ascii="Calibri" w:hAnsi="Calibri" w:cs="Calibri" w:asciiTheme="majorAscii" w:hAnsiTheme="majorAscii" w:cstheme="majorAscii"/>
          <w:sz w:val="24"/>
          <w:szCs w:val="24"/>
          <w:highlight w:val="yellow"/>
        </w:rPr>
        <w:t xml:space="preserve">L of the </w:t>
      </w:r>
      <w:r w:rsidRPr="1C5FE7F6" w:rsidR="006A6CC8">
        <w:rPr>
          <w:rFonts w:ascii="Calibri" w:hAnsi="Calibri" w:cs="Calibri" w:asciiTheme="majorAscii" w:hAnsiTheme="majorAscii" w:cstheme="majorAscii"/>
          <w:sz w:val="24"/>
          <w:szCs w:val="24"/>
          <w:highlight w:val="yellow"/>
        </w:rPr>
        <w:t>suspension</w:t>
      </w:r>
      <w:r w:rsidRPr="1C5FE7F6" w:rsidR="007769FA">
        <w:rPr>
          <w:rFonts w:ascii="Calibri" w:hAnsi="Calibri" w:cs="Calibri" w:asciiTheme="majorAscii" w:hAnsiTheme="majorAscii" w:cstheme="majorAscii"/>
          <w:sz w:val="24"/>
          <w:szCs w:val="24"/>
          <w:highlight w:val="yellow"/>
        </w:rPr>
        <w:t>.</w:t>
      </w:r>
    </w:p>
    <w:p w:rsidRPr="00AB4A62" w:rsidR="000D1D7E" w:rsidP="1C5FE7F6" w:rsidRDefault="000D1D7E" w14:paraId="15563D2C" w14:textId="028F8430">
      <w:pPr>
        <w:rPr>
          <w:rFonts w:ascii="Calibri" w:hAnsi="Calibri" w:cs="Calibri" w:asciiTheme="majorAscii" w:hAnsiTheme="majorAscii" w:cstheme="majorAscii"/>
          <w:highlight w:val="yellow"/>
        </w:rPr>
      </w:pPr>
    </w:p>
    <w:p w:rsidRPr="00AB4A62" w:rsidR="004E3B20" w:rsidP="1C5FE7F6" w:rsidRDefault="00FE74FF" w14:paraId="6742B14F" w14:textId="43AB5508">
      <w:pPr>
        <w:pStyle w:val="ListParagraph"/>
        <w:numPr>
          <w:ilvl w:val="1"/>
          <w:numId w:val="24"/>
        </w:numPr>
        <w:spacing w:after="0" w:line="240" w:lineRule="auto"/>
        <w:ind w:left="0" w:firstLine="0"/>
        <w:jc w:val="both"/>
        <w:rPr>
          <w:rFonts w:ascii="Calibri" w:hAnsi="Calibri" w:cs="Calibri" w:asciiTheme="majorAscii" w:hAnsiTheme="majorAscii" w:cstheme="majorAscii"/>
          <w:sz w:val="24"/>
          <w:szCs w:val="24"/>
          <w:highlight w:val="yellow"/>
        </w:rPr>
      </w:pPr>
      <w:r w:rsidRPr="1C5FE7F6" w:rsidR="00FE74FF">
        <w:rPr>
          <w:rFonts w:ascii="Calibri" w:hAnsi="Calibri" w:cs="Calibri" w:asciiTheme="majorAscii" w:hAnsiTheme="majorAscii" w:cstheme="majorAscii"/>
          <w:sz w:val="24"/>
          <w:szCs w:val="24"/>
          <w:highlight w:val="yellow"/>
        </w:rPr>
        <w:t xml:space="preserve">Cap each </w:t>
      </w:r>
      <w:r w:rsidRPr="1C5FE7F6" w:rsidR="005B41FB">
        <w:rPr>
          <w:rFonts w:ascii="Calibri" w:hAnsi="Calibri" w:cs="Calibri" w:asciiTheme="majorAscii" w:hAnsiTheme="majorAscii" w:cstheme="majorAscii"/>
          <w:sz w:val="24"/>
          <w:szCs w:val="24"/>
          <w:highlight w:val="yellow"/>
        </w:rPr>
        <w:t xml:space="preserve">1 mL syringe with </w:t>
      </w:r>
      <w:r w:rsidRPr="1C5FE7F6" w:rsidR="00345906">
        <w:rPr>
          <w:rFonts w:ascii="Calibri" w:hAnsi="Calibri" w:cs="Calibri" w:asciiTheme="majorAscii" w:hAnsiTheme="majorAscii" w:cstheme="majorAscii"/>
          <w:sz w:val="24"/>
          <w:szCs w:val="24"/>
          <w:highlight w:val="yellow"/>
        </w:rPr>
        <w:t xml:space="preserve">a </w:t>
      </w:r>
      <w:r w:rsidRPr="1C5FE7F6" w:rsidR="00067CD1">
        <w:rPr>
          <w:rFonts w:ascii="Calibri" w:hAnsi="Calibri" w:cs="Calibri" w:asciiTheme="majorAscii" w:hAnsiTheme="majorAscii" w:cstheme="majorAscii"/>
          <w:sz w:val="24"/>
          <w:szCs w:val="24"/>
          <w:highlight w:val="yellow"/>
        </w:rPr>
        <w:t xml:space="preserve">sterile </w:t>
      </w:r>
      <w:r w:rsidRPr="1C5FE7F6" w:rsidR="00345906">
        <w:rPr>
          <w:rFonts w:ascii="Calibri" w:hAnsi="Calibri" w:cs="Calibri" w:asciiTheme="majorAscii" w:hAnsiTheme="majorAscii" w:cstheme="majorAscii"/>
          <w:sz w:val="24"/>
          <w:szCs w:val="24"/>
          <w:highlight w:val="yellow"/>
        </w:rPr>
        <w:t>26G 0.5” needle</w:t>
      </w:r>
      <w:r w:rsidRPr="1C5FE7F6" w:rsidR="00710AC4">
        <w:rPr>
          <w:rFonts w:ascii="Calibri" w:hAnsi="Calibri" w:cs="Calibri" w:asciiTheme="majorAscii" w:hAnsiTheme="majorAscii" w:cstheme="majorAscii"/>
          <w:sz w:val="24"/>
          <w:szCs w:val="24"/>
          <w:highlight w:val="yellow"/>
        </w:rPr>
        <w:t>.</w:t>
      </w:r>
    </w:p>
    <w:p w:rsidRPr="00AB4A62" w:rsidR="0066471D" w:rsidP="1C5FE7F6" w:rsidRDefault="0066471D" w14:paraId="360A2361" w14:textId="77777777">
      <w:pPr>
        <w:rPr>
          <w:rFonts w:ascii="Calibri" w:hAnsi="Calibri" w:cs="Calibri" w:asciiTheme="majorAscii" w:hAnsiTheme="majorAscii" w:cstheme="majorAscii"/>
          <w:highlight w:val="yellow"/>
        </w:rPr>
      </w:pPr>
    </w:p>
    <w:p w:rsidRPr="00AB4A62" w:rsidR="00E71E28" w:rsidP="1C5FE7F6" w:rsidRDefault="00FE74FF" w14:paraId="04991DD6" w14:textId="6B27BDB8">
      <w:pPr>
        <w:rPr>
          <w:rFonts w:ascii="Calibri" w:hAnsi="Calibri" w:cs="Calibri" w:asciiTheme="majorAscii" w:hAnsiTheme="majorAscii" w:cstheme="majorAscii"/>
          <w:highlight w:val="yellow"/>
          <w:lang w:val="en-IN"/>
        </w:rPr>
      </w:pPr>
      <w:r w:rsidRPr="1C5FE7F6" w:rsidR="00FE74FF">
        <w:rPr>
          <w:rFonts w:ascii="Calibri" w:hAnsi="Calibri" w:cs="Calibri" w:asciiTheme="majorAscii" w:hAnsiTheme="majorAscii" w:cstheme="majorAscii"/>
          <w:b w:val="1"/>
          <w:bCs w:val="1"/>
          <w:highlight w:val="yellow"/>
        </w:rPr>
        <w:t>2.</w:t>
      </w:r>
      <w:r w:rsidRPr="1C5FE7F6" w:rsidR="0066471D">
        <w:rPr>
          <w:rFonts w:ascii="Calibri" w:hAnsi="Calibri" w:cs="Calibri" w:asciiTheme="majorAscii" w:hAnsiTheme="majorAscii" w:cstheme="majorAscii"/>
          <w:b w:val="1"/>
          <w:bCs w:val="1"/>
          <w:highlight w:val="yellow"/>
        </w:rPr>
        <w:t>6.</w:t>
      </w:r>
      <w:r>
        <w:tab/>
      </w:r>
      <w:r w:rsidRPr="1C5FE7F6" w:rsidR="005A1915">
        <w:rPr>
          <w:rFonts w:ascii="Calibri" w:hAnsi="Calibri" w:cs="Calibri" w:asciiTheme="majorAscii" w:hAnsiTheme="majorAscii" w:cstheme="majorAscii"/>
          <w:highlight w:val="yellow"/>
          <w:lang w:val="en-IN"/>
        </w:rPr>
        <w:t>Prepare a 100 µL sesame oil suspension containing 0.5 mg of 17β-</w:t>
      </w:r>
      <w:r w:rsidRPr="1C5FE7F6" w:rsidR="005A1915">
        <w:rPr>
          <w:rFonts w:ascii="Calibri" w:hAnsi="Calibri" w:cs="Calibri" w:asciiTheme="majorAscii" w:hAnsiTheme="majorAscii" w:cstheme="majorAscii"/>
          <w:highlight w:val="yellow"/>
          <w:lang w:val="en-IN"/>
        </w:rPr>
        <w:t>estradiol</w:t>
      </w:r>
      <w:r w:rsidRPr="1C5FE7F6" w:rsidR="005A1915">
        <w:rPr>
          <w:rFonts w:ascii="Calibri" w:hAnsi="Calibri" w:cs="Calibri" w:asciiTheme="majorAscii" w:hAnsiTheme="majorAscii" w:cstheme="majorAscii"/>
          <w:highlight w:val="yellow"/>
          <w:lang w:val="en-IN"/>
        </w:rPr>
        <w:t>, and administer one dose to each mouse</w:t>
      </w:r>
      <w:r w:rsidRPr="1C5FE7F6" w:rsidR="00B32947">
        <w:rPr>
          <w:rFonts w:ascii="Calibri" w:hAnsi="Calibri" w:cs="Calibri" w:asciiTheme="majorAscii" w:hAnsiTheme="majorAscii" w:cstheme="majorAscii"/>
          <w:highlight w:val="yellow"/>
        </w:rPr>
        <w:t xml:space="preserve"> by intraperitoneal injection</w:t>
      </w:r>
      <w:r w:rsidRPr="1C5FE7F6" w:rsidR="002E120B">
        <w:rPr>
          <w:rFonts w:ascii="Calibri" w:hAnsi="Calibri" w:cs="Calibri" w:asciiTheme="majorAscii" w:hAnsiTheme="majorAscii" w:cstheme="majorAscii"/>
          <w:highlight w:val="yellow"/>
        </w:rPr>
        <w:t xml:space="preserve"> one day prior to </w:t>
      </w:r>
      <w:r w:rsidRPr="1C5FE7F6" w:rsidR="002E120B">
        <w:rPr>
          <w:rFonts w:ascii="Calibri" w:hAnsi="Calibri" w:cs="Calibri" w:asciiTheme="majorAscii" w:hAnsiTheme="majorAscii" w:cstheme="majorAscii"/>
          <w:i w:val="1"/>
          <w:iCs w:val="1"/>
          <w:highlight w:val="yellow"/>
        </w:rPr>
        <w:t>C. albicans</w:t>
      </w:r>
      <w:r w:rsidRPr="1C5FE7F6" w:rsidR="002E120B">
        <w:rPr>
          <w:rFonts w:ascii="Calibri" w:hAnsi="Calibri" w:cs="Calibri" w:asciiTheme="majorAscii" w:hAnsiTheme="majorAscii" w:cstheme="majorAscii"/>
          <w:highlight w:val="yellow"/>
        </w:rPr>
        <w:t xml:space="preserve"> inoculation.</w:t>
      </w:r>
    </w:p>
    <w:p w:rsidRPr="00AB4A62" w:rsidR="001C2D64" w:rsidP="00AB4A62" w:rsidRDefault="001C2D64" w14:paraId="011A5112" w14:textId="77777777">
      <w:pPr>
        <w:rPr>
          <w:rFonts w:asciiTheme="majorHAnsi" w:hAnsiTheme="majorHAnsi" w:cstheme="majorHAnsi"/>
          <w:b/>
          <w:bCs/>
        </w:rPr>
      </w:pPr>
    </w:p>
    <w:p w:rsidRPr="00AB4A62" w:rsidR="00400305" w:rsidP="00AB4A62" w:rsidRDefault="00FE74FF" w14:paraId="69A4C719" w14:textId="1F2C66C8">
      <w:pPr>
        <w:pStyle w:val="ListParagraph"/>
        <w:numPr>
          <w:ilvl w:val="0"/>
          <w:numId w:val="24"/>
        </w:numPr>
        <w:spacing w:after="0" w:line="240" w:lineRule="auto"/>
        <w:ind w:left="0" w:firstLine="0"/>
        <w:jc w:val="both"/>
        <w:rPr>
          <w:rFonts w:asciiTheme="majorHAnsi" w:hAnsiTheme="majorHAnsi" w:cstheme="majorHAnsi"/>
          <w:b/>
          <w:sz w:val="24"/>
          <w:szCs w:val="24"/>
        </w:rPr>
      </w:pPr>
      <w:r w:rsidRPr="00AB4A62">
        <w:rPr>
          <w:rFonts w:asciiTheme="majorHAnsi" w:hAnsiTheme="majorHAnsi" w:cstheme="majorHAnsi"/>
          <w:b/>
          <w:sz w:val="24"/>
          <w:szCs w:val="24"/>
        </w:rPr>
        <w:t xml:space="preserve">Inoculate mice with </w:t>
      </w:r>
      <w:r w:rsidRPr="00AB4A62">
        <w:rPr>
          <w:rFonts w:asciiTheme="majorHAnsi" w:hAnsiTheme="majorHAnsi" w:cstheme="majorHAnsi"/>
          <w:b/>
          <w:i/>
          <w:sz w:val="24"/>
          <w:szCs w:val="24"/>
        </w:rPr>
        <w:t>C. albicans</w:t>
      </w:r>
      <w:r w:rsidRPr="00AB4A62">
        <w:rPr>
          <w:rFonts w:asciiTheme="majorHAnsi" w:hAnsiTheme="majorHAnsi" w:cstheme="majorHAnsi"/>
          <w:b/>
          <w:bCs/>
          <w:sz w:val="24"/>
          <w:szCs w:val="24"/>
        </w:rPr>
        <w:t xml:space="preserve"> (day </w:t>
      </w:r>
      <w:r w:rsidRPr="00AB4A62" w:rsidR="00201338">
        <w:rPr>
          <w:rFonts w:asciiTheme="majorHAnsi" w:hAnsiTheme="majorHAnsi" w:cstheme="majorHAnsi"/>
          <w:b/>
          <w:bCs/>
          <w:sz w:val="24"/>
          <w:szCs w:val="24"/>
        </w:rPr>
        <w:t>-2</w:t>
      </w:r>
      <w:r w:rsidRPr="00AB4A62">
        <w:rPr>
          <w:rFonts w:asciiTheme="majorHAnsi" w:hAnsiTheme="majorHAnsi" w:cstheme="majorHAnsi"/>
          <w:b/>
          <w:bCs/>
          <w:sz w:val="24"/>
          <w:szCs w:val="24"/>
        </w:rPr>
        <w:t>)</w:t>
      </w:r>
      <w:r w:rsidRPr="00AB4A62" w:rsidR="0066471D">
        <w:rPr>
          <w:rFonts w:asciiTheme="majorHAnsi" w:hAnsiTheme="majorHAnsi" w:cstheme="majorHAnsi"/>
          <w:b/>
          <w:bCs/>
          <w:sz w:val="24"/>
          <w:szCs w:val="24"/>
        </w:rPr>
        <w:t>.</w:t>
      </w:r>
    </w:p>
    <w:p w:rsidRPr="00AB4A62" w:rsidR="0066471D" w:rsidP="00AB4A62" w:rsidRDefault="0066471D" w14:paraId="041BE331" w14:textId="77777777">
      <w:pPr>
        <w:pStyle w:val="ListParagraph"/>
        <w:spacing w:after="0" w:line="240" w:lineRule="auto"/>
        <w:ind w:left="0"/>
        <w:jc w:val="both"/>
        <w:rPr>
          <w:rFonts w:asciiTheme="majorHAnsi" w:hAnsiTheme="majorHAnsi" w:cstheme="majorHAnsi"/>
          <w:b/>
          <w:bCs/>
          <w:sz w:val="24"/>
          <w:szCs w:val="24"/>
        </w:rPr>
      </w:pPr>
    </w:p>
    <w:p w:rsidRPr="00AB4A62" w:rsidR="00EA13E5" w:rsidP="00AB4A62" w:rsidRDefault="00FE74FF" w14:paraId="717706B0" w14:textId="2E794F44">
      <w:pPr>
        <w:rPr>
          <w:rFonts w:asciiTheme="majorHAnsi" w:hAnsiTheme="majorHAnsi" w:cstheme="majorHAnsi"/>
        </w:rPr>
      </w:pPr>
      <w:r w:rsidRPr="00AB4A62">
        <w:rPr>
          <w:rFonts w:asciiTheme="majorHAnsi" w:hAnsiTheme="majorHAnsi" w:cstheme="majorHAnsi"/>
          <w:b/>
          <w:bCs/>
        </w:rPr>
        <w:t>3.1</w:t>
      </w:r>
      <w:r w:rsidRPr="00AB4A62" w:rsidR="0066471D">
        <w:rPr>
          <w:rFonts w:asciiTheme="majorHAnsi" w:hAnsiTheme="majorHAnsi" w:cstheme="majorHAnsi"/>
          <w:b/>
          <w:bCs/>
        </w:rPr>
        <w:t>.</w:t>
      </w:r>
      <w:r w:rsidRPr="00AB4A62">
        <w:rPr>
          <w:rFonts w:asciiTheme="majorHAnsi" w:hAnsiTheme="majorHAnsi" w:cstheme="majorHAnsi"/>
        </w:rPr>
        <w:tab/>
      </w:r>
      <w:r w:rsidRPr="00AB4A62" w:rsidR="0038223C">
        <w:rPr>
          <w:rFonts w:asciiTheme="majorHAnsi" w:hAnsiTheme="majorHAnsi" w:cstheme="majorHAnsi"/>
        </w:rPr>
        <w:t>One day prior to</w:t>
      </w:r>
      <w:r w:rsidRPr="00AB4A62" w:rsidR="00794EE3">
        <w:rPr>
          <w:rFonts w:asciiTheme="majorHAnsi" w:hAnsiTheme="majorHAnsi" w:cstheme="majorHAnsi"/>
        </w:rPr>
        <w:t xml:space="preserve"> </w:t>
      </w:r>
      <w:r w:rsidRPr="00AB4A62" w:rsidR="0038223C">
        <w:rPr>
          <w:rFonts w:asciiTheme="majorHAnsi" w:hAnsiTheme="majorHAnsi" w:cstheme="majorHAnsi"/>
        </w:rPr>
        <w:t>inoculation</w:t>
      </w:r>
      <w:r w:rsidRPr="00AB4A62" w:rsidR="00961C62">
        <w:rPr>
          <w:rFonts w:asciiTheme="majorHAnsi" w:hAnsiTheme="majorHAnsi" w:cstheme="majorHAnsi"/>
        </w:rPr>
        <w:t xml:space="preserve"> (the same day as</w:t>
      </w:r>
      <w:r w:rsidRPr="00AB4A62" w:rsidR="00D75AFB">
        <w:rPr>
          <w:rFonts w:asciiTheme="majorHAnsi" w:hAnsiTheme="majorHAnsi" w:cstheme="majorHAnsi"/>
        </w:rPr>
        <w:t xml:space="preserve"> 17</w:t>
      </w:r>
      <w:r w:rsidRPr="00AB4A62" w:rsidR="001B7EB0">
        <w:rPr>
          <w:rFonts w:asciiTheme="majorHAnsi" w:hAnsiTheme="majorHAnsi" w:cstheme="majorHAnsi"/>
        </w:rPr>
        <w:t>β</w:t>
      </w:r>
      <w:r w:rsidRPr="00AB4A62" w:rsidR="00D75AFB">
        <w:rPr>
          <w:rFonts w:asciiTheme="majorHAnsi" w:hAnsiTheme="majorHAnsi" w:cstheme="majorHAnsi"/>
        </w:rPr>
        <w:t>-estradiol administration)</w:t>
      </w:r>
      <w:r w:rsidRPr="00AB4A62" w:rsidR="0038223C">
        <w:rPr>
          <w:rFonts w:asciiTheme="majorHAnsi" w:hAnsiTheme="majorHAnsi" w:cstheme="majorHAnsi"/>
        </w:rPr>
        <w:t xml:space="preserve">, </w:t>
      </w:r>
      <w:r w:rsidRPr="00AB4A62" w:rsidR="00670560">
        <w:rPr>
          <w:rFonts w:asciiTheme="majorHAnsi" w:hAnsiTheme="majorHAnsi" w:cstheme="majorHAnsi"/>
        </w:rPr>
        <w:t xml:space="preserve">grow a 5 mL overnight culture of </w:t>
      </w:r>
      <w:r w:rsidRPr="00AB4A62" w:rsidR="00943410">
        <w:rPr>
          <w:rFonts w:asciiTheme="majorHAnsi" w:hAnsiTheme="majorHAnsi" w:cstheme="majorHAnsi"/>
          <w:i/>
          <w:iCs/>
        </w:rPr>
        <w:t>C. albicans</w:t>
      </w:r>
      <w:r w:rsidRPr="00AB4A62" w:rsidR="00943410">
        <w:rPr>
          <w:rFonts w:asciiTheme="majorHAnsi" w:hAnsiTheme="majorHAnsi" w:cstheme="majorHAnsi"/>
        </w:rPr>
        <w:t xml:space="preserve"> </w:t>
      </w:r>
      <w:r w:rsidRPr="00AB4A62" w:rsidR="00B84335">
        <w:rPr>
          <w:rFonts w:asciiTheme="majorHAnsi" w:hAnsiTheme="majorHAnsi" w:cstheme="majorHAnsi"/>
        </w:rPr>
        <w:t xml:space="preserve">in Yeast Peptone Dextrose </w:t>
      </w:r>
      <w:r w:rsidRPr="00AB4A62" w:rsidR="008313D8">
        <w:rPr>
          <w:rFonts w:asciiTheme="majorHAnsi" w:hAnsiTheme="majorHAnsi" w:cstheme="majorHAnsi"/>
        </w:rPr>
        <w:t>B</w:t>
      </w:r>
      <w:r w:rsidRPr="00AB4A62" w:rsidR="00B84335">
        <w:rPr>
          <w:rFonts w:asciiTheme="majorHAnsi" w:hAnsiTheme="majorHAnsi" w:cstheme="majorHAnsi"/>
        </w:rPr>
        <w:t>roth</w:t>
      </w:r>
      <w:r w:rsidRPr="00AB4A62" w:rsidR="00F70384">
        <w:rPr>
          <w:rFonts w:asciiTheme="majorHAnsi" w:hAnsiTheme="majorHAnsi" w:cstheme="majorHAnsi"/>
        </w:rPr>
        <w:t xml:space="preserve"> in a 30</w:t>
      </w:r>
      <w:r w:rsidRPr="00AB4A62" w:rsidR="0066471D">
        <w:rPr>
          <w:rFonts w:asciiTheme="majorHAnsi" w:hAnsiTheme="majorHAnsi" w:cstheme="majorHAnsi"/>
        </w:rPr>
        <w:t xml:space="preserve"> </w:t>
      </w:r>
      <w:r w:rsidRPr="00AB4A62" w:rsidR="00F70384">
        <w:rPr>
          <w:rFonts w:asciiTheme="majorHAnsi" w:hAnsiTheme="majorHAnsi" w:cstheme="majorHAnsi"/>
        </w:rPr>
        <w:t>°C incubator</w:t>
      </w:r>
      <w:r w:rsidRPr="00AB4A62" w:rsidR="0004244C">
        <w:rPr>
          <w:rFonts w:asciiTheme="majorHAnsi" w:hAnsiTheme="majorHAnsi" w:cstheme="majorHAnsi"/>
        </w:rPr>
        <w:t xml:space="preserve"> shaking at 250 rpm</w:t>
      </w:r>
      <w:r w:rsidRPr="00AB4A62" w:rsidR="00F70384">
        <w:rPr>
          <w:rFonts w:asciiTheme="majorHAnsi" w:hAnsiTheme="majorHAnsi" w:cstheme="majorHAnsi"/>
        </w:rPr>
        <w:t>.</w:t>
      </w:r>
    </w:p>
    <w:p w:rsidRPr="00AB4A62" w:rsidR="0066471D" w:rsidP="00AB4A62" w:rsidRDefault="0066471D" w14:paraId="22BC7377" w14:textId="77777777">
      <w:pPr>
        <w:rPr>
          <w:rFonts w:asciiTheme="majorHAnsi" w:hAnsiTheme="majorHAnsi" w:cstheme="majorHAnsi"/>
        </w:rPr>
      </w:pPr>
    </w:p>
    <w:p w:rsidRPr="00AB4A62" w:rsidR="0001401F" w:rsidP="1C5FE7F6" w:rsidRDefault="00FE74FF" w14:paraId="7E4875DC" w14:textId="7C63615B">
      <w:pPr>
        <w:rPr>
          <w:rFonts w:ascii="Calibri" w:hAnsi="Calibri" w:cs="Calibri" w:asciiTheme="majorAscii" w:hAnsiTheme="majorAscii" w:cstheme="majorAscii"/>
        </w:rPr>
      </w:pPr>
      <w:r w:rsidRPr="1C5FE7F6" w:rsidR="00FE74FF">
        <w:rPr>
          <w:rFonts w:ascii="Calibri" w:hAnsi="Calibri" w:cs="Calibri" w:asciiTheme="majorAscii" w:hAnsiTheme="majorAscii" w:cstheme="majorAscii"/>
          <w:b w:val="1"/>
          <w:bCs w:val="1"/>
        </w:rPr>
        <w:t>3.2</w:t>
      </w:r>
      <w:r w:rsidRPr="1C5FE7F6" w:rsidR="0066471D">
        <w:rPr>
          <w:rFonts w:ascii="Calibri" w:hAnsi="Calibri" w:cs="Calibri" w:asciiTheme="majorAscii" w:hAnsiTheme="majorAscii" w:cstheme="majorAscii"/>
          <w:b w:val="1"/>
          <w:bCs w:val="1"/>
        </w:rPr>
        <w:t>.</w:t>
      </w:r>
      <w:r>
        <w:tab/>
      </w:r>
      <w:r w:rsidRPr="1C5FE7F6" w:rsidR="00F812D8">
        <w:rPr>
          <w:rFonts w:ascii="Calibri" w:hAnsi="Calibri" w:cs="Calibri" w:asciiTheme="majorAscii" w:hAnsiTheme="majorAscii" w:cstheme="majorAscii"/>
        </w:rPr>
        <w:t xml:space="preserve">On the day of inoculation, </w:t>
      </w:r>
      <w:r w:rsidRPr="1C5FE7F6" w:rsidR="00FC36E8">
        <w:rPr>
          <w:rFonts w:ascii="Calibri" w:hAnsi="Calibri" w:cs="Calibri" w:asciiTheme="majorAscii" w:hAnsiTheme="majorAscii" w:cstheme="majorAscii"/>
        </w:rPr>
        <w:t xml:space="preserve">transfer </w:t>
      </w:r>
      <w:r w:rsidRPr="1C5FE7F6" w:rsidR="003F7E49">
        <w:rPr>
          <w:rFonts w:ascii="Calibri" w:hAnsi="Calibri" w:cs="Calibri" w:asciiTheme="majorAscii" w:hAnsiTheme="majorAscii" w:cstheme="majorAscii"/>
        </w:rPr>
        <w:t>an aliquot of the</w:t>
      </w:r>
      <w:r w:rsidRPr="1C5FE7F6" w:rsidR="00FC36E8">
        <w:rPr>
          <w:rFonts w:ascii="Calibri" w:hAnsi="Calibri" w:cs="Calibri" w:asciiTheme="majorAscii" w:hAnsiTheme="majorAscii" w:cstheme="majorAscii"/>
        </w:rPr>
        <w:t xml:space="preserve"> overnight culture into a</w:t>
      </w:r>
      <w:r w:rsidRPr="1C5FE7F6" w:rsidR="00DD554F">
        <w:rPr>
          <w:rFonts w:ascii="Calibri" w:hAnsi="Calibri" w:cs="Calibri" w:asciiTheme="majorAscii" w:hAnsiTheme="majorAscii" w:cstheme="majorAscii"/>
        </w:rPr>
        <w:t xml:space="preserve"> sterile microcentrifuge tube </w:t>
      </w:r>
      <w:r w:rsidRPr="1C5FE7F6" w:rsidR="0078486A">
        <w:rPr>
          <w:rFonts w:ascii="Calibri" w:hAnsi="Calibri" w:cs="Calibri" w:asciiTheme="majorAscii" w:hAnsiTheme="majorAscii" w:cstheme="majorAscii"/>
        </w:rPr>
        <w:t xml:space="preserve">and centrifuge </w:t>
      </w:r>
      <w:r w:rsidRPr="1C5FE7F6" w:rsidR="00673ACB">
        <w:rPr>
          <w:rFonts w:ascii="Calibri" w:hAnsi="Calibri" w:cs="Calibri" w:asciiTheme="majorAscii" w:hAnsiTheme="majorAscii" w:cstheme="majorAscii"/>
        </w:rPr>
        <w:t xml:space="preserve">at ≤10,000 </w:t>
      </w:r>
      <w:r w:rsidRPr="1C5FE7F6" w:rsidR="0066471D">
        <w:rPr>
          <w:rFonts w:ascii="Calibri" w:hAnsi="Calibri" w:cs="Calibri" w:asciiTheme="majorAscii" w:hAnsiTheme="majorAscii" w:cstheme="majorAscii"/>
        </w:rPr>
        <w:t xml:space="preserve">× </w:t>
      </w:r>
      <w:r w:rsidRPr="1C5FE7F6" w:rsidR="00673ACB">
        <w:rPr>
          <w:rFonts w:ascii="Calibri" w:hAnsi="Calibri" w:cs="Calibri" w:asciiTheme="majorAscii" w:hAnsiTheme="majorAscii" w:cstheme="majorAscii"/>
          <w:i w:val="1"/>
          <w:iCs w:val="1"/>
        </w:rPr>
        <w:t>g</w:t>
      </w:r>
      <w:r w:rsidRPr="1C5FE7F6" w:rsidR="00673ACB">
        <w:rPr>
          <w:rFonts w:ascii="Calibri" w:hAnsi="Calibri" w:cs="Calibri" w:asciiTheme="majorAscii" w:hAnsiTheme="majorAscii" w:cstheme="majorAscii"/>
        </w:rPr>
        <w:t xml:space="preserve"> </w:t>
      </w:r>
      <w:r w:rsidRPr="1C5FE7F6" w:rsidR="007D653F">
        <w:rPr>
          <w:rFonts w:ascii="Calibri" w:hAnsi="Calibri" w:cs="Calibri" w:asciiTheme="majorAscii" w:hAnsiTheme="majorAscii" w:cstheme="majorAscii"/>
        </w:rPr>
        <w:t>for 7</w:t>
      </w:r>
      <w:r w:rsidRPr="1C5FE7F6" w:rsidR="0066471D">
        <w:rPr>
          <w:rFonts w:ascii="Calibri" w:hAnsi="Calibri" w:cs="Calibri" w:asciiTheme="majorAscii" w:hAnsiTheme="majorAscii" w:cstheme="majorAscii"/>
        </w:rPr>
        <w:t>–</w:t>
      </w:r>
      <w:r w:rsidRPr="1C5FE7F6" w:rsidR="007D653F">
        <w:rPr>
          <w:rFonts w:ascii="Calibri" w:hAnsi="Calibri" w:cs="Calibri" w:asciiTheme="majorAscii" w:hAnsiTheme="majorAscii" w:cstheme="majorAscii"/>
        </w:rPr>
        <w:t>8 s or until a pellet forms.</w:t>
      </w:r>
    </w:p>
    <w:p w:rsidRPr="00AB4A62" w:rsidR="0066471D" w:rsidP="1C5FE7F6" w:rsidRDefault="0066471D" w14:paraId="6C2BA3D6" w14:textId="77777777">
      <w:pPr>
        <w:rPr>
          <w:rFonts w:ascii="Calibri" w:hAnsi="Calibri" w:cs="Calibri" w:asciiTheme="majorAscii" w:hAnsiTheme="majorAscii" w:cstheme="majorAscii"/>
        </w:rPr>
      </w:pPr>
    </w:p>
    <w:p w:rsidRPr="00AB4A62" w:rsidR="00175192" w:rsidP="1C5FE7F6" w:rsidRDefault="00FE74FF" w14:paraId="3CDE76BA" w14:textId="0B9AD76C">
      <w:pPr>
        <w:rPr>
          <w:rFonts w:ascii="Calibri" w:hAnsi="Calibri" w:cs="Calibri" w:asciiTheme="majorAscii" w:hAnsiTheme="majorAscii" w:cstheme="majorAscii"/>
        </w:rPr>
      </w:pPr>
      <w:r w:rsidRPr="1C5FE7F6" w:rsidR="00FE74FF">
        <w:rPr>
          <w:rFonts w:ascii="Calibri" w:hAnsi="Calibri" w:cs="Calibri" w:asciiTheme="majorAscii" w:hAnsiTheme="majorAscii" w:cstheme="majorAscii"/>
          <w:b w:val="1"/>
          <w:bCs w:val="1"/>
        </w:rPr>
        <w:t>3.3</w:t>
      </w:r>
      <w:r w:rsidRPr="1C5FE7F6" w:rsidR="0066471D">
        <w:rPr>
          <w:rFonts w:ascii="Calibri" w:hAnsi="Calibri" w:cs="Calibri" w:asciiTheme="majorAscii" w:hAnsiTheme="majorAscii" w:cstheme="majorAscii"/>
          <w:b w:val="1"/>
          <w:bCs w:val="1"/>
        </w:rPr>
        <w:t>.</w:t>
      </w:r>
      <w:r>
        <w:tab/>
      </w:r>
      <w:r w:rsidRPr="1C5FE7F6" w:rsidR="004D6F70">
        <w:rPr>
          <w:rFonts w:ascii="Calibri" w:hAnsi="Calibri" w:cs="Calibri" w:asciiTheme="majorAscii" w:hAnsiTheme="majorAscii" w:cstheme="majorAscii"/>
        </w:rPr>
        <w:t>Remove the supernatant and resuspend the pellet in sterile phosphate</w:t>
      </w:r>
      <w:r w:rsidRPr="1C5FE7F6" w:rsidR="002F31A6">
        <w:rPr>
          <w:rFonts w:ascii="Calibri" w:hAnsi="Calibri" w:cs="Calibri" w:asciiTheme="majorAscii" w:hAnsiTheme="majorAscii" w:cstheme="majorAscii"/>
        </w:rPr>
        <w:t>-</w:t>
      </w:r>
      <w:r w:rsidRPr="1C5FE7F6" w:rsidR="004D6F70">
        <w:rPr>
          <w:rFonts w:ascii="Calibri" w:hAnsi="Calibri" w:cs="Calibri" w:asciiTheme="majorAscii" w:hAnsiTheme="majorAscii" w:cstheme="majorAscii"/>
        </w:rPr>
        <w:t>buffered saline</w:t>
      </w:r>
      <w:r w:rsidRPr="1C5FE7F6" w:rsidR="008D18A4">
        <w:rPr>
          <w:rFonts w:ascii="Calibri" w:hAnsi="Calibri" w:cs="Calibri" w:asciiTheme="majorAscii" w:hAnsiTheme="majorAscii" w:cstheme="majorAscii"/>
        </w:rPr>
        <w:t xml:space="preserve"> (PBS).</w:t>
      </w:r>
    </w:p>
    <w:p w:rsidRPr="00AB4A62" w:rsidR="0066471D" w:rsidP="1C5FE7F6" w:rsidRDefault="0066471D" w14:paraId="44940FDC" w14:textId="77777777">
      <w:pPr>
        <w:rPr>
          <w:rFonts w:ascii="Calibri" w:hAnsi="Calibri" w:cs="Calibri" w:asciiTheme="majorAscii" w:hAnsiTheme="majorAscii" w:cstheme="majorAscii"/>
        </w:rPr>
      </w:pPr>
    </w:p>
    <w:p w:rsidRPr="00AB4A62" w:rsidR="003F3809" w:rsidP="1C5FE7F6" w:rsidRDefault="00FE74FF" w14:paraId="3D7D9683" w14:textId="4E470B59">
      <w:pPr>
        <w:rPr>
          <w:rFonts w:ascii="Calibri" w:hAnsi="Calibri" w:cs="Calibri" w:asciiTheme="majorAscii" w:hAnsiTheme="majorAscii" w:cstheme="majorAscii"/>
        </w:rPr>
      </w:pPr>
      <w:r w:rsidRPr="1C5FE7F6" w:rsidR="00FE74FF">
        <w:rPr>
          <w:rFonts w:ascii="Calibri" w:hAnsi="Calibri" w:cs="Calibri" w:asciiTheme="majorAscii" w:hAnsiTheme="majorAscii" w:cstheme="majorAscii"/>
          <w:b w:val="1"/>
          <w:bCs w:val="1"/>
        </w:rPr>
        <w:t>3.4</w:t>
      </w:r>
      <w:r w:rsidRPr="1C5FE7F6" w:rsidR="0066471D">
        <w:rPr>
          <w:rFonts w:ascii="Calibri" w:hAnsi="Calibri" w:cs="Calibri" w:asciiTheme="majorAscii" w:hAnsiTheme="majorAscii" w:cstheme="majorAscii"/>
          <w:b w:val="1"/>
          <w:bCs w:val="1"/>
        </w:rPr>
        <w:t>.</w:t>
      </w:r>
      <w:r>
        <w:tab/>
      </w:r>
      <w:r w:rsidRPr="1C5FE7F6" w:rsidR="001108F7">
        <w:rPr>
          <w:rFonts w:ascii="Calibri" w:hAnsi="Calibri" w:cs="Calibri" w:asciiTheme="majorAscii" w:hAnsiTheme="majorAscii" w:cstheme="majorAscii"/>
        </w:rPr>
        <w:t xml:space="preserve">Use a </w:t>
      </w:r>
      <w:r w:rsidRPr="1C5FE7F6" w:rsidR="00D6762A">
        <w:rPr>
          <w:rFonts w:ascii="Calibri" w:hAnsi="Calibri" w:cs="Calibri" w:asciiTheme="majorAscii" w:hAnsiTheme="majorAscii" w:cstheme="majorAscii"/>
        </w:rPr>
        <w:t>hem</w:t>
      </w:r>
      <w:r w:rsidRPr="1C5FE7F6" w:rsidR="00363080">
        <w:rPr>
          <w:rFonts w:ascii="Calibri" w:hAnsi="Calibri" w:cs="Calibri" w:asciiTheme="majorAscii" w:hAnsiTheme="majorAscii" w:cstheme="majorAscii"/>
        </w:rPr>
        <w:t>o</w:t>
      </w:r>
      <w:r w:rsidRPr="1C5FE7F6" w:rsidR="00D6762A">
        <w:rPr>
          <w:rFonts w:ascii="Calibri" w:hAnsi="Calibri" w:cs="Calibri" w:asciiTheme="majorAscii" w:hAnsiTheme="majorAscii" w:cstheme="majorAscii"/>
        </w:rPr>
        <w:t xml:space="preserve">cytometer to </w:t>
      </w:r>
      <w:r w:rsidRPr="1C5FE7F6" w:rsidR="000E308E">
        <w:rPr>
          <w:rFonts w:ascii="Calibri" w:hAnsi="Calibri" w:cs="Calibri" w:asciiTheme="majorAscii" w:hAnsiTheme="majorAscii" w:cstheme="majorAscii"/>
        </w:rPr>
        <w:t>calculate the concentration of the suspension</w:t>
      </w:r>
      <w:r w:rsidRPr="1C5FE7F6" w:rsidR="00E3507B">
        <w:rPr>
          <w:rFonts w:ascii="Calibri" w:hAnsi="Calibri" w:cs="Calibri" w:asciiTheme="majorAscii" w:hAnsiTheme="majorAscii" w:cstheme="majorAscii"/>
        </w:rPr>
        <w:t>.</w:t>
      </w:r>
    </w:p>
    <w:p w:rsidRPr="00AB4A62" w:rsidR="00C56B28" w:rsidP="1C5FE7F6" w:rsidRDefault="00C56B28" w14:paraId="03017521" w14:textId="77777777">
      <w:pPr>
        <w:rPr>
          <w:rFonts w:ascii="Calibri" w:hAnsi="Calibri" w:cs="Calibri" w:asciiTheme="majorAscii" w:hAnsiTheme="majorAscii" w:cstheme="majorAscii"/>
        </w:rPr>
      </w:pPr>
    </w:p>
    <w:p w:rsidRPr="00AB4A62" w:rsidR="00C4375F" w:rsidP="1C5FE7F6" w:rsidRDefault="00FE74FF" w14:paraId="1603EA5F" w14:textId="3E26D2FE">
      <w:pPr>
        <w:rPr>
          <w:rFonts w:ascii="Calibri" w:hAnsi="Calibri" w:cs="Calibri" w:asciiTheme="majorAscii" w:hAnsiTheme="majorAscii" w:cstheme="majorAscii"/>
        </w:rPr>
      </w:pPr>
      <w:r w:rsidRPr="1C5FE7F6" w:rsidR="00FE74FF">
        <w:rPr>
          <w:rFonts w:ascii="Calibri" w:hAnsi="Calibri" w:cs="Calibri" w:asciiTheme="majorAscii" w:hAnsiTheme="majorAscii" w:cstheme="majorAscii"/>
          <w:b w:val="1"/>
          <w:bCs w:val="1"/>
        </w:rPr>
        <w:t>3.5</w:t>
      </w:r>
      <w:r w:rsidRPr="1C5FE7F6" w:rsidR="00C56B28">
        <w:rPr>
          <w:rFonts w:ascii="Calibri" w:hAnsi="Calibri" w:cs="Calibri" w:asciiTheme="majorAscii" w:hAnsiTheme="majorAscii" w:cstheme="majorAscii"/>
          <w:b w:val="1"/>
          <w:bCs w:val="1"/>
        </w:rPr>
        <w:t>.</w:t>
      </w:r>
      <w:r>
        <w:tab/>
      </w:r>
      <w:r w:rsidRPr="1C5FE7F6" w:rsidR="002817F7">
        <w:rPr>
          <w:rFonts w:ascii="Calibri" w:hAnsi="Calibri" w:cs="Calibri" w:asciiTheme="majorAscii" w:hAnsiTheme="majorAscii" w:cstheme="majorAscii"/>
        </w:rPr>
        <w:t>Transfer</w:t>
      </w:r>
      <w:r w:rsidRPr="1C5FE7F6" w:rsidR="00010CC9">
        <w:rPr>
          <w:rFonts w:ascii="Calibri" w:hAnsi="Calibri" w:cs="Calibri" w:asciiTheme="majorAscii" w:hAnsiTheme="majorAscii" w:cstheme="majorAscii"/>
        </w:rPr>
        <w:t xml:space="preserve"> an aliquot of the suspension to a new sterile microcentrifuge tube, </w:t>
      </w:r>
      <w:r w:rsidRPr="1C5FE7F6" w:rsidR="00D81522">
        <w:rPr>
          <w:rFonts w:ascii="Calibri" w:hAnsi="Calibri" w:cs="Calibri" w:asciiTheme="majorAscii" w:hAnsiTheme="majorAscii" w:cstheme="majorAscii"/>
        </w:rPr>
        <w:t>re-pellet</w:t>
      </w:r>
      <w:r w:rsidRPr="1C5FE7F6" w:rsidR="00010CC9">
        <w:rPr>
          <w:rFonts w:ascii="Calibri" w:hAnsi="Calibri" w:cs="Calibri" w:asciiTheme="majorAscii" w:hAnsiTheme="majorAscii" w:cstheme="majorAscii"/>
        </w:rPr>
        <w:t xml:space="preserve">, and </w:t>
      </w:r>
      <w:r w:rsidRPr="1C5FE7F6" w:rsidR="00441964">
        <w:rPr>
          <w:rFonts w:ascii="Calibri" w:hAnsi="Calibri" w:cs="Calibri" w:asciiTheme="majorAscii" w:hAnsiTheme="majorAscii" w:cstheme="majorAscii"/>
        </w:rPr>
        <w:t xml:space="preserve">suspend in fresh sterile PBS to reach a </w:t>
      </w:r>
      <w:r w:rsidRPr="1C5FE7F6" w:rsidR="00D75456">
        <w:rPr>
          <w:rFonts w:ascii="Calibri" w:hAnsi="Calibri" w:cs="Calibri" w:asciiTheme="majorAscii" w:hAnsiTheme="majorAscii" w:cstheme="majorAscii"/>
        </w:rPr>
        <w:t>final concentration of 10</w:t>
      </w:r>
      <w:r w:rsidRPr="1C5FE7F6" w:rsidR="00A2575D">
        <w:rPr>
          <w:rFonts w:ascii="Calibri" w:hAnsi="Calibri" w:cs="Calibri" w:asciiTheme="majorAscii" w:hAnsiTheme="majorAscii" w:cstheme="majorAscii"/>
          <w:vertAlign w:val="superscript"/>
        </w:rPr>
        <w:t>9</w:t>
      </w:r>
      <w:r w:rsidRPr="1C5FE7F6" w:rsidR="00D75456">
        <w:rPr>
          <w:rFonts w:ascii="Calibri" w:hAnsi="Calibri" w:cs="Calibri" w:asciiTheme="majorAscii" w:hAnsiTheme="majorAscii" w:cstheme="majorAscii"/>
        </w:rPr>
        <w:t xml:space="preserve"> </w:t>
      </w:r>
      <w:r w:rsidRPr="1C5FE7F6" w:rsidR="00D75456">
        <w:rPr>
          <w:rFonts w:ascii="Calibri" w:hAnsi="Calibri" w:cs="Calibri" w:asciiTheme="majorAscii" w:hAnsiTheme="majorAscii" w:cstheme="majorAscii"/>
          <w:i w:val="1"/>
          <w:iCs w:val="1"/>
        </w:rPr>
        <w:t>C. albicans</w:t>
      </w:r>
      <w:r w:rsidRPr="1C5FE7F6" w:rsidR="00D75456">
        <w:rPr>
          <w:rFonts w:ascii="Calibri" w:hAnsi="Calibri" w:cs="Calibri" w:asciiTheme="majorAscii" w:hAnsiTheme="majorAscii" w:cstheme="majorAscii"/>
        </w:rPr>
        <w:t xml:space="preserve"> cells/mL</w:t>
      </w:r>
      <w:r w:rsidRPr="1C5FE7F6" w:rsidR="003A7DE5">
        <w:rPr>
          <w:rFonts w:ascii="Calibri" w:hAnsi="Calibri" w:cs="Calibri" w:asciiTheme="majorAscii" w:hAnsiTheme="majorAscii" w:cstheme="majorAscii"/>
        </w:rPr>
        <w:t xml:space="preserve"> in a final volume of at least 10 </w:t>
      </w:r>
      <w:r w:rsidRPr="1C5FE7F6" w:rsidR="003744CE">
        <w:rPr>
          <w:rFonts w:ascii="Calibri" w:hAnsi="Calibri" w:cs="Calibri" w:asciiTheme="majorAscii" w:hAnsiTheme="majorAscii" w:cstheme="majorAscii"/>
        </w:rPr>
        <w:t>µ</w:t>
      </w:r>
      <w:r w:rsidRPr="1C5FE7F6" w:rsidR="005B731C">
        <w:rPr>
          <w:rFonts w:ascii="Calibri" w:hAnsi="Calibri" w:cs="Calibri" w:asciiTheme="majorAscii" w:hAnsiTheme="majorAscii" w:cstheme="majorAscii"/>
        </w:rPr>
        <w:t>L per mouse.</w:t>
      </w:r>
      <w:r w:rsidRPr="1C5FE7F6" w:rsidR="003C45FC">
        <w:rPr>
          <w:rFonts w:ascii="Calibri" w:hAnsi="Calibri" w:cs="Calibri" w:asciiTheme="majorAscii" w:hAnsiTheme="majorAscii" w:cstheme="majorAscii"/>
        </w:rPr>
        <w:t xml:space="preserve"> For example, </w:t>
      </w:r>
      <w:r w:rsidRPr="1C5FE7F6" w:rsidR="00E30EAF">
        <w:rPr>
          <w:rFonts w:ascii="Calibri" w:hAnsi="Calibri" w:cs="Calibri" w:asciiTheme="majorAscii" w:hAnsiTheme="majorAscii" w:cstheme="majorAscii"/>
        </w:rPr>
        <w:t xml:space="preserve">if the concentration is </w:t>
      </w:r>
      <w:r w:rsidRPr="1C5FE7F6" w:rsidR="008227C5">
        <w:rPr>
          <w:rFonts w:ascii="Calibri" w:hAnsi="Calibri" w:cs="Calibri" w:asciiTheme="majorAscii" w:hAnsiTheme="majorAscii" w:cstheme="majorAscii"/>
        </w:rPr>
        <w:t>2</w:t>
      </w:r>
      <w:r w:rsidRPr="1C5FE7F6" w:rsidR="00C56B28">
        <w:rPr>
          <w:rFonts w:ascii="Calibri" w:hAnsi="Calibri" w:cs="Calibri" w:asciiTheme="majorAscii" w:hAnsiTheme="majorAscii" w:cstheme="majorAscii"/>
        </w:rPr>
        <w:t xml:space="preserve"> × </w:t>
      </w:r>
      <w:r w:rsidRPr="1C5FE7F6" w:rsidR="00222924">
        <w:rPr>
          <w:rFonts w:ascii="Calibri" w:hAnsi="Calibri" w:cs="Calibri" w:asciiTheme="majorAscii" w:hAnsiTheme="majorAscii" w:cstheme="majorAscii"/>
        </w:rPr>
        <w:t>10</w:t>
      </w:r>
      <w:r w:rsidRPr="1C5FE7F6" w:rsidR="00222924">
        <w:rPr>
          <w:rFonts w:ascii="Calibri" w:hAnsi="Calibri" w:cs="Calibri" w:asciiTheme="majorAscii" w:hAnsiTheme="majorAscii" w:cstheme="majorAscii"/>
          <w:vertAlign w:val="superscript"/>
        </w:rPr>
        <w:t>8</w:t>
      </w:r>
      <w:r w:rsidRPr="1C5FE7F6" w:rsidR="00222924">
        <w:rPr>
          <w:rFonts w:ascii="Calibri" w:hAnsi="Calibri" w:cs="Calibri" w:asciiTheme="majorAscii" w:hAnsiTheme="majorAscii" w:cstheme="majorAscii"/>
        </w:rPr>
        <w:t xml:space="preserve"> cells/mL</w:t>
      </w:r>
      <w:r w:rsidRPr="1C5FE7F6" w:rsidR="00733155">
        <w:rPr>
          <w:rFonts w:ascii="Calibri" w:hAnsi="Calibri" w:cs="Calibri" w:asciiTheme="majorAscii" w:hAnsiTheme="majorAscii" w:cstheme="majorAscii"/>
        </w:rPr>
        <w:t xml:space="preserve"> and there are </w:t>
      </w:r>
      <w:r w:rsidRPr="1C5FE7F6" w:rsidR="00632EA2">
        <w:rPr>
          <w:rFonts w:ascii="Calibri" w:hAnsi="Calibri" w:cs="Calibri" w:asciiTheme="majorAscii" w:hAnsiTheme="majorAscii" w:cstheme="majorAscii"/>
        </w:rPr>
        <w:t xml:space="preserve">10 mice, </w:t>
      </w:r>
      <w:r w:rsidRPr="1C5FE7F6" w:rsidR="00070575">
        <w:rPr>
          <w:rFonts w:ascii="Calibri" w:hAnsi="Calibri" w:cs="Calibri" w:asciiTheme="majorAscii" w:hAnsiTheme="majorAscii" w:cstheme="majorAscii"/>
        </w:rPr>
        <w:t xml:space="preserve">pellet </w:t>
      </w:r>
      <w:r w:rsidRPr="1C5FE7F6" w:rsidR="00AD5E3D">
        <w:rPr>
          <w:rFonts w:ascii="Calibri" w:hAnsi="Calibri" w:cs="Calibri" w:asciiTheme="majorAscii" w:hAnsiTheme="majorAscii" w:cstheme="majorAscii"/>
        </w:rPr>
        <w:t>500</w:t>
      </w:r>
      <w:r w:rsidRPr="1C5FE7F6" w:rsidR="00A37DD7">
        <w:rPr>
          <w:rFonts w:ascii="Calibri" w:hAnsi="Calibri" w:cs="Calibri" w:asciiTheme="majorAscii" w:hAnsiTheme="majorAscii" w:cstheme="majorAscii"/>
        </w:rPr>
        <w:t xml:space="preserve"> µL and resuspend in 100 µL</w:t>
      </w:r>
      <w:r w:rsidRPr="1C5FE7F6" w:rsidR="001C5E78">
        <w:rPr>
          <w:rFonts w:ascii="Calibri" w:hAnsi="Calibri" w:cs="Calibri" w:asciiTheme="majorAscii" w:hAnsiTheme="majorAscii" w:cstheme="majorAscii"/>
        </w:rPr>
        <w:t>.</w:t>
      </w:r>
    </w:p>
    <w:p w:rsidRPr="00AB4A62" w:rsidR="00C56B28" w:rsidP="00AB4A62" w:rsidRDefault="00C56B28" w14:paraId="4F61F6DE" w14:textId="77777777">
      <w:pPr>
        <w:rPr>
          <w:rFonts w:asciiTheme="majorHAnsi" w:hAnsiTheme="majorHAnsi" w:cstheme="majorHAnsi"/>
        </w:rPr>
      </w:pPr>
    </w:p>
    <w:p w:rsidRPr="00AB4A62" w:rsidR="003177D4" w:rsidP="1C5FE7F6" w:rsidRDefault="00FE74FF" w14:paraId="2F42FCA1" w14:textId="69DD5A5B">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rPr>
        <w:t>3.6.</w:t>
      </w:r>
      <w:r>
        <w:tab/>
      </w:r>
      <w:r w:rsidRPr="1C5FE7F6" w:rsidR="0093289A">
        <w:rPr>
          <w:rFonts w:ascii="Calibri" w:hAnsi="Calibri" w:cs="Calibri" w:asciiTheme="majorAscii" w:hAnsiTheme="majorAscii" w:cstheme="majorAscii"/>
          <w:highlight w:val="yellow"/>
        </w:rPr>
        <w:t>In</w:t>
      </w:r>
      <w:r w:rsidRPr="1C5FE7F6" w:rsidR="0007742D">
        <w:rPr>
          <w:rFonts w:ascii="Calibri" w:hAnsi="Calibri" w:cs="Calibri" w:asciiTheme="majorAscii" w:hAnsiTheme="majorAscii" w:cstheme="majorAscii"/>
          <w:highlight w:val="yellow"/>
        </w:rPr>
        <w:t xml:space="preserve">travaginally inoculate each mouse with 10 </w:t>
      </w:r>
      <w:r w:rsidRPr="1C5FE7F6" w:rsidR="00A37DD7">
        <w:rPr>
          <w:rFonts w:ascii="Calibri" w:hAnsi="Calibri" w:cs="Calibri" w:asciiTheme="majorAscii" w:hAnsiTheme="majorAscii" w:cstheme="majorAscii"/>
          <w:highlight w:val="yellow"/>
        </w:rPr>
        <w:t>µ</w:t>
      </w:r>
      <w:r w:rsidRPr="1C5FE7F6" w:rsidR="0007742D">
        <w:rPr>
          <w:rFonts w:ascii="Calibri" w:hAnsi="Calibri" w:cs="Calibri" w:asciiTheme="majorAscii" w:hAnsiTheme="majorAscii" w:cstheme="majorAscii"/>
          <w:highlight w:val="yellow"/>
        </w:rPr>
        <w:t xml:space="preserve">L of </w:t>
      </w:r>
      <w:r w:rsidRPr="1C5FE7F6" w:rsidR="0007742D">
        <w:rPr>
          <w:rFonts w:ascii="Calibri" w:hAnsi="Calibri" w:cs="Calibri" w:asciiTheme="majorAscii" w:hAnsiTheme="majorAscii" w:cstheme="majorAscii"/>
          <w:i w:val="1"/>
          <w:iCs w:val="1"/>
          <w:highlight w:val="yellow"/>
        </w:rPr>
        <w:t>C. albicans</w:t>
      </w:r>
      <w:r w:rsidRPr="1C5FE7F6" w:rsidR="0007742D">
        <w:rPr>
          <w:rFonts w:ascii="Calibri" w:hAnsi="Calibri" w:cs="Calibri" w:asciiTheme="majorAscii" w:hAnsiTheme="majorAscii" w:cstheme="majorAscii"/>
          <w:highlight w:val="yellow"/>
        </w:rPr>
        <w:t xml:space="preserve"> </w:t>
      </w:r>
      <w:r w:rsidRPr="1C5FE7F6" w:rsidR="00B420AE">
        <w:rPr>
          <w:rFonts w:ascii="Calibri" w:hAnsi="Calibri" w:cs="Calibri" w:asciiTheme="majorAscii" w:hAnsiTheme="majorAscii" w:cstheme="majorAscii"/>
          <w:highlight w:val="yellow"/>
        </w:rPr>
        <w:t xml:space="preserve">suspended in PBS at </w:t>
      </w:r>
      <w:r w:rsidRPr="1C5FE7F6" w:rsidR="00EE736A">
        <w:rPr>
          <w:rFonts w:ascii="Calibri" w:hAnsi="Calibri" w:cs="Calibri" w:asciiTheme="majorAscii" w:hAnsiTheme="majorAscii" w:cstheme="majorAscii"/>
          <w:highlight w:val="yellow"/>
        </w:rPr>
        <w:t>10</w:t>
      </w:r>
      <w:r w:rsidRPr="1C5FE7F6" w:rsidR="00EE736A">
        <w:rPr>
          <w:rFonts w:ascii="Calibri" w:hAnsi="Calibri" w:cs="Calibri" w:asciiTheme="majorAscii" w:hAnsiTheme="majorAscii" w:cstheme="majorAscii"/>
          <w:highlight w:val="yellow"/>
          <w:vertAlign w:val="superscript"/>
        </w:rPr>
        <w:t>9</w:t>
      </w:r>
      <w:r w:rsidRPr="1C5FE7F6" w:rsidR="00EE736A">
        <w:rPr>
          <w:rFonts w:ascii="Calibri" w:hAnsi="Calibri" w:cs="Calibri" w:asciiTheme="majorAscii" w:hAnsiTheme="majorAscii" w:cstheme="majorAscii"/>
          <w:highlight w:val="yellow"/>
        </w:rPr>
        <w:t xml:space="preserve"> cells/mL</w:t>
      </w:r>
      <w:r w:rsidRPr="1C5FE7F6" w:rsidR="00197A17">
        <w:rPr>
          <w:rFonts w:ascii="Calibri" w:hAnsi="Calibri" w:cs="Calibri" w:asciiTheme="majorAscii" w:hAnsiTheme="majorAscii" w:cstheme="majorAscii"/>
          <w:highlight w:val="yellow"/>
        </w:rPr>
        <w:t xml:space="preserve"> (10</w:t>
      </w:r>
      <w:r w:rsidRPr="1C5FE7F6" w:rsidR="00197A17">
        <w:rPr>
          <w:rFonts w:ascii="Calibri" w:hAnsi="Calibri" w:cs="Calibri" w:asciiTheme="majorAscii" w:hAnsiTheme="majorAscii" w:cstheme="majorAscii"/>
          <w:highlight w:val="yellow"/>
          <w:vertAlign w:val="superscript"/>
        </w:rPr>
        <w:t>7</w:t>
      </w:r>
      <w:r w:rsidRPr="1C5FE7F6" w:rsidR="00197A17">
        <w:rPr>
          <w:rFonts w:ascii="Calibri" w:hAnsi="Calibri" w:cs="Calibri" w:asciiTheme="majorAscii" w:hAnsiTheme="majorAscii" w:cstheme="majorAscii"/>
          <w:highlight w:val="yellow"/>
        </w:rPr>
        <w:t xml:space="preserve"> cells/mouse).</w:t>
      </w:r>
    </w:p>
    <w:p w:rsidRPr="00AB4A62" w:rsidR="00C56B28" w:rsidP="1C5FE7F6" w:rsidRDefault="00C56B28" w14:paraId="3B2475B2" w14:textId="77777777">
      <w:pPr>
        <w:rPr>
          <w:rFonts w:ascii="Calibri" w:hAnsi="Calibri" w:cs="Calibri" w:asciiTheme="majorAscii" w:hAnsiTheme="majorAscii" w:cstheme="majorAscii"/>
          <w:highlight w:val="yellow"/>
        </w:rPr>
      </w:pPr>
    </w:p>
    <w:p w:rsidRPr="00AB4A62" w:rsidR="00710AC4" w:rsidP="1C5FE7F6" w:rsidRDefault="00FE74FF" w14:paraId="37E27638" w14:textId="7A9192A5">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3.6.1</w:t>
      </w:r>
      <w:r w:rsidRPr="1C5FE7F6" w:rsidR="00691496">
        <w:rPr>
          <w:rFonts w:ascii="Calibri" w:hAnsi="Calibri" w:cs="Calibri" w:asciiTheme="majorAscii" w:hAnsiTheme="majorAscii" w:cstheme="majorAscii"/>
          <w:b w:val="1"/>
          <w:bCs w:val="1"/>
          <w:highlight w:val="yellow"/>
        </w:rPr>
        <w:t>.</w:t>
      </w:r>
      <w:r>
        <w:tab/>
      </w:r>
      <w:r w:rsidRPr="1C5FE7F6" w:rsidR="008465DC">
        <w:rPr>
          <w:rFonts w:ascii="Calibri" w:hAnsi="Calibri" w:cs="Calibri" w:asciiTheme="majorAscii" w:hAnsiTheme="majorAscii" w:cstheme="majorAscii"/>
          <w:highlight w:val="yellow"/>
        </w:rPr>
        <w:t xml:space="preserve">Restrain each mouse by </w:t>
      </w:r>
      <w:r w:rsidRPr="1C5FE7F6" w:rsidR="007A7108">
        <w:rPr>
          <w:rFonts w:ascii="Calibri" w:hAnsi="Calibri" w:cs="Calibri" w:asciiTheme="majorAscii" w:hAnsiTheme="majorAscii" w:cstheme="majorAscii"/>
          <w:highlight w:val="yellow"/>
        </w:rPr>
        <w:t xml:space="preserve">securing the </w:t>
      </w:r>
      <w:r w:rsidRPr="1C5FE7F6" w:rsidR="00AA4200">
        <w:rPr>
          <w:rFonts w:ascii="Calibri" w:hAnsi="Calibri" w:cs="Calibri" w:asciiTheme="majorAscii" w:hAnsiTheme="majorAscii" w:cstheme="majorAscii"/>
          <w:highlight w:val="yellow"/>
        </w:rPr>
        <w:t>skin on the scruff of the neck between the thumb and index finger of the non-dominant hand</w:t>
      </w:r>
      <w:r w:rsidRPr="1C5FE7F6" w:rsidR="00B76C02">
        <w:rPr>
          <w:rFonts w:ascii="Calibri" w:hAnsi="Calibri" w:cs="Calibri" w:asciiTheme="majorAscii" w:hAnsiTheme="majorAscii" w:cstheme="majorAscii"/>
          <w:highlight w:val="yellow"/>
        </w:rPr>
        <w:t xml:space="preserve">, </w:t>
      </w:r>
      <w:r w:rsidRPr="1C5FE7F6" w:rsidR="009432DC">
        <w:rPr>
          <w:rFonts w:ascii="Calibri" w:hAnsi="Calibri" w:cs="Calibri" w:asciiTheme="majorAscii" w:hAnsiTheme="majorAscii" w:cstheme="majorAscii"/>
          <w:highlight w:val="yellow"/>
        </w:rPr>
        <w:t xml:space="preserve">then </w:t>
      </w:r>
      <w:r w:rsidRPr="1C5FE7F6" w:rsidR="00230C05">
        <w:rPr>
          <w:rFonts w:ascii="Calibri" w:hAnsi="Calibri" w:cs="Calibri" w:asciiTheme="majorAscii" w:hAnsiTheme="majorAscii" w:cstheme="majorAscii"/>
          <w:highlight w:val="yellow"/>
        </w:rPr>
        <w:t xml:space="preserve">rotating the wrist </w:t>
      </w:r>
      <w:r w:rsidRPr="1C5FE7F6" w:rsidR="002B502F">
        <w:rPr>
          <w:rFonts w:ascii="Calibri" w:hAnsi="Calibri" w:cs="Calibri" w:asciiTheme="majorAscii" w:hAnsiTheme="majorAscii" w:cstheme="majorAscii"/>
          <w:highlight w:val="yellow"/>
        </w:rPr>
        <w:t>such that the back of the mouse rests in the palm of the hand</w:t>
      </w:r>
      <w:r w:rsidRPr="1C5FE7F6" w:rsidR="00934EAD">
        <w:rPr>
          <w:rFonts w:ascii="Calibri" w:hAnsi="Calibri" w:cs="Calibri" w:asciiTheme="majorAscii" w:hAnsiTheme="majorAscii" w:cstheme="majorAscii"/>
          <w:highlight w:val="yellow"/>
        </w:rPr>
        <w:t xml:space="preserve">. </w:t>
      </w:r>
      <w:r w:rsidRPr="1C5FE7F6" w:rsidR="0081187A">
        <w:rPr>
          <w:rFonts w:ascii="Calibri" w:hAnsi="Calibri" w:cs="Calibri" w:asciiTheme="majorAscii" w:hAnsiTheme="majorAscii" w:cstheme="majorAscii"/>
          <w:highlight w:val="yellow"/>
        </w:rPr>
        <w:t xml:space="preserve">Use the ring and pinky fingers to </w:t>
      </w:r>
      <w:r w:rsidRPr="1C5FE7F6" w:rsidR="003B649F">
        <w:rPr>
          <w:rFonts w:ascii="Calibri" w:hAnsi="Calibri" w:cs="Calibri" w:asciiTheme="majorAscii" w:hAnsiTheme="majorAscii" w:cstheme="majorAscii"/>
          <w:highlight w:val="yellow"/>
        </w:rPr>
        <w:t>immobilize</w:t>
      </w:r>
      <w:r w:rsidRPr="1C5FE7F6" w:rsidR="0081187A">
        <w:rPr>
          <w:rFonts w:ascii="Calibri" w:hAnsi="Calibri" w:cs="Calibri" w:asciiTheme="majorAscii" w:hAnsiTheme="majorAscii" w:cstheme="majorAscii"/>
          <w:highlight w:val="yellow"/>
        </w:rPr>
        <w:t xml:space="preserve"> the tail.</w:t>
      </w:r>
    </w:p>
    <w:p w:rsidRPr="00AB4A62" w:rsidR="00C56B28" w:rsidP="1C5FE7F6" w:rsidRDefault="00C56B28" w14:paraId="35D680EB" w14:textId="77777777">
      <w:pPr>
        <w:rPr>
          <w:rFonts w:ascii="Calibri" w:hAnsi="Calibri" w:cs="Calibri" w:asciiTheme="majorAscii" w:hAnsiTheme="majorAscii" w:cstheme="majorAscii"/>
          <w:highlight w:val="yellow"/>
        </w:rPr>
      </w:pPr>
    </w:p>
    <w:p w:rsidRPr="00AB4A62" w:rsidR="0051130D" w:rsidP="1C5FE7F6" w:rsidRDefault="00FE74FF" w14:paraId="05DE11FF" w14:textId="2D23136A">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3.6.2</w:t>
      </w:r>
      <w:r w:rsidRPr="1C5FE7F6" w:rsidR="00691496">
        <w:rPr>
          <w:rFonts w:ascii="Calibri" w:hAnsi="Calibri" w:cs="Calibri" w:asciiTheme="majorAscii" w:hAnsiTheme="majorAscii" w:cstheme="majorAscii"/>
          <w:b w:val="1"/>
          <w:bCs w:val="1"/>
          <w:highlight w:val="yellow"/>
        </w:rPr>
        <w:t>.</w:t>
      </w:r>
      <w:r>
        <w:tab/>
      </w:r>
      <w:r w:rsidRPr="1C5FE7F6" w:rsidR="009F15DE">
        <w:rPr>
          <w:rFonts w:ascii="Calibri" w:hAnsi="Calibri" w:cs="Calibri" w:asciiTheme="majorAscii" w:hAnsiTheme="majorAscii" w:cstheme="majorAscii"/>
          <w:highlight w:val="yellow"/>
        </w:rPr>
        <w:t xml:space="preserve">Draw up 10 </w:t>
      </w:r>
      <w:r w:rsidRPr="1C5FE7F6" w:rsidR="00386EF7">
        <w:rPr>
          <w:rFonts w:ascii="Calibri" w:hAnsi="Calibri" w:cs="Calibri" w:asciiTheme="majorAscii" w:hAnsiTheme="majorAscii" w:cstheme="majorAscii"/>
          <w:highlight w:val="yellow"/>
        </w:rPr>
        <w:t>µ</w:t>
      </w:r>
      <w:r w:rsidRPr="1C5FE7F6" w:rsidR="00B9117C">
        <w:rPr>
          <w:rFonts w:ascii="Calibri" w:hAnsi="Calibri" w:cs="Calibri" w:asciiTheme="majorAscii" w:hAnsiTheme="majorAscii" w:cstheme="majorAscii"/>
          <w:highlight w:val="yellow"/>
        </w:rPr>
        <w:t xml:space="preserve">L of the </w:t>
      </w:r>
      <w:r w:rsidRPr="1C5FE7F6" w:rsidR="00B9117C">
        <w:rPr>
          <w:rFonts w:ascii="Calibri" w:hAnsi="Calibri" w:cs="Calibri" w:asciiTheme="majorAscii" w:hAnsiTheme="majorAscii" w:cstheme="majorAscii"/>
          <w:i w:val="1"/>
          <w:iCs w:val="1"/>
          <w:highlight w:val="yellow"/>
        </w:rPr>
        <w:t>C. albicans</w:t>
      </w:r>
      <w:r w:rsidRPr="1C5FE7F6" w:rsidR="00B9117C">
        <w:rPr>
          <w:rFonts w:ascii="Calibri" w:hAnsi="Calibri" w:cs="Calibri" w:asciiTheme="majorAscii" w:hAnsiTheme="majorAscii" w:cstheme="majorAscii"/>
          <w:highlight w:val="yellow"/>
        </w:rPr>
        <w:t xml:space="preserve"> suspension</w:t>
      </w:r>
      <w:r w:rsidRPr="1C5FE7F6" w:rsidR="00A276E3">
        <w:rPr>
          <w:rFonts w:ascii="Calibri" w:hAnsi="Calibri" w:cs="Calibri" w:asciiTheme="majorAscii" w:hAnsiTheme="majorAscii" w:cstheme="majorAscii"/>
          <w:highlight w:val="yellow"/>
        </w:rPr>
        <w:t xml:space="preserve"> into a sterile pipette tip.</w:t>
      </w:r>
      <w:r w:rsidRPr="1C5FE7F6" w:rsidR="004B7796">
        <w:rPr>
          <w:rFonts w:ascii="Calibri" w:hAnsi="Calibri" w:cs="Calibri" w:asciiTheme="majorAscii" w:hAnsiTheme="majorAscii" w:cstheme="majorAscii"/>
          <w:highlight w:val="yellow"/>
        </w:rPr>
        <w:t xml:space="preserve"> Insert the tip approximately 5</w:t>
      </w:r>
      <w:r w:rsidRPr="1C5FE7F6" w:rsidR="00C56B28">
        <w:rPr>
          <w:rFonts w:ascii="Calibri" w:hAnsi="Calibri" w:cs="Calibri" w:asciiTheme="majorAscii" w:hAnsiTheme="majorAscii" w:cstheme="majorAscii"/>
          <w:highlight w:val="yellow"/>
        </w:rPr>
        <w:t>–</w:t>
      </w:r>
      <w:r w:rsidRPr="1C5FE7F6" w:rsidR="004B7796">
        <w:rPr>
          <w:rFonts w:ascii="Calibri" w:hAnsi="Calibri" w:cs="Calibri" w:asciiTheme="majorAscii" w:hAnsiTheme="majorAscii" w:cstheme="majorAscii"/>
          <w:highlight w:val="yellow"/>
        </w:rPr>
        <w:t>10 mm into the vaginal lumen, adjusting the depth based on the anatomy of the mouse.</w:t>
      </w:r>
    </w:p>
    <w:p w:rsidRPr="00AB4A62" w:rsidR="00C56B28" w:rsidP="1C5FE7F6" w:rsidRDefault="00C56B28" w14:paraId="4A03967F" w14:textId="77777777">
      <w:pPr>
        <w:rPr>
          <w:rFonts w:ascii="Calibri" w:hAnsi="Calibri" w:cs="Calibri" w:asciiTheme="majorAscii" w:hAnsiTheme="majorAscii" w:cstheme="majorAscii"/>
          <w:highlight w:val="yellow"/>
        </w:rPr>
      </w:pPr>
    </w:p>
    <w:p w:rsidRPr="00AB4A62" w:rsidR="007646CE" w:rsidP="1C5FE7F6" w:rsidRDefault="00FE74FF" w14:paraId="33651A56" w14:textId="4B5E9C58">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3.6.3</w:t>
      </w:r>
      <w:r w:rsidRPr="1C5FE7F6" w:rsidR="00691496">
        <w:rPr>
          <w:rFonts w:ascii="Calibri" w:hAnsi="Calibri" w:cs="Calibri" w:asciiTheme="majorAscii" w:hAnsiTheme="majorAscii" w:cstheme="majorAscii"/>
          <w:b w:val="1"/>
          <w:bCs w:val="1"/>
          <w:highlight w:val="yellow"/>
        </w:rPr>
        <w:t>.</w:t>
      </w:r>
      <w:r>
        <w:tab/>
      </w:r>
      <w:r w:rsidRPr="1C5FE7F6" w:rsidR="004B500E">
        <w:rPr>
          <w:rFonts w:ascii="Calibri" w:hAnsi="Calibri" w:cs="Calibri" w:asciiTheme="majorAscii" w:hAnsiTheme="majorAscii" w:cstheme="majorAscii"/>
          <w:highlight w:val="yellow"/>
        </w:rPr>
        <w:t xml:space="preserve">Dispense the </w:t>
      </w:r>
      <w:r w:rsidRPr="1C5FE7F6" w:rsidR="0062389F">
        <w:rPr>
          <w:rFonts w:ascii="Calibri" w:hAnsi="Calibri" w:cs="Calibri" w:asciiTheme="majorAscii" w:hAnsiTheme="majorAscii" w:cstheme="majorAscii"/>
          <w:i w:val="1"/>
          <w:iCs w:val="1"/>
          <w:highlight w:val="yellow"/>
        </w:rPr>
        <w:t>C. albicans</w:t>
      </w:r>
      <w:r w:rsidRPr="1C5FE7F6" w:rsidR="0062389F">
        <w:rPr>
          <w:rFonts w:ascii="Calibri" w:hAnsi="Calibri" w:cs="Calibri" w:asciiTheme="majorAscii" w:hAnsiTheme="majorAscii" w:cstheme="majorAscii"/>
          <w:highlight w:val="yellow"/>
        </w:rPr>
        <w:t xml:space="preserve"> inoculum into the vagina and withdraw the pipette tip.</w:t>
      </w:r>
    </w:p>
    <w:p w:rsidRPr="00AB4A62" w:rsidR="00C56B28" w:rsidP="1C5FE7F6" w:rsidRDefault="00C56B28" w14:paraId="6D8701B3" w14:textId="77777777">
      <w:pPr>
        <w:rPr>
          <w:rFonts w:ascii="Calibri" w:hAnsi="Calibri" w:cs="Calibri" w:asciiTheme="majorAscii" w:hAnsiTheme="majorAscii" w:cstheme="majorAscii"/>
          <w:highlight w:val="yellow"/>
        </w:rPr>
      </w:pPr>
    </w:p>
    <w:p w:rsidRPr="00AB4A62" w:rsidR="000F333B" w:rsidP="1C5FE7F6" w:rsidRDefault="00FE74FF" w14:paraId="48B01FA5" w14:textId="0C3B423E">
      <w:pPr>
        <w:pStyle w:val="NormalWeb"/>
        <w:spacing w:before="0" w:beforeAutospacing="off" w:after="0" w:afterAutospacing="off"/>
        <w:jc w:val="both"/>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3.6.4</w:t>
      </w:r>
      <w:r w:rsidRPr="1C5FE7F6" w:rsidR="00691496">
        <w:rPr>
          <w:rFonts w:ascii="Calibri" w:hAnsi="Calibri" w:cs="Calibri" w:asciiTheme="majorAscii" w:hAnsiTheme="majorAscii" w:cstheme="majorAscii"/>
          <w:b w:val="1"/>
          <w:bCs w:val="1"/>
          <w:highlight w:val="yellow"/>
        </w:rPr>
        <w:t>.</w:t>
      </w:r>
      <w:r>
        <w:tab/>
      </w:r>
      <w:r w:rsidRPr="1C5FE7F6" w:rsidR="006B1F7F">
        <w:rPr>
          <w:rFonts w:ascii="Calibri" w:hAnsi="Calibri" w:cs="Calibri" w:asciiTheme="majorAscii" w:hAnsiTheme="majorAscii" w:cstheme="majorAscii"/>
          <w:highlight w:val="yellow"/>
        </w:rPr>
        <w:t>After releasing the scruff, hold the mouse by the tail to elevate the hindquarters.</w:t>
      </w:r>
      <w:r w:rsidRPr="1C5FE7F6" w:rsidR="007D3DAD">
        <w:rPr>
          <w:rFonts w:ascii="Calibri" w:hAnsi="Calibri" w:cs="Calibri" w:asciiTheme="majorAscii" w:hAnsiTheme="majorAscii" w:cstheme="majorAscii"/>
          <w:highlight w:val="yellow"/>
        </w:rPr>
        <w:t xml:space="preserve"> Walk the </w:t>
      </w:r>
      <w:r w:rsidRPr="1C5FE7F6" w:rsidR="00C56050">
        <w:rPr>
          <w:rFonts w:ascii="Calibri" w:hAnsi="Calibri" w:cs="Calibri" w:asciiTheme="majorAscii" w:hAnsiTheme="majorAscii" w:cstheme="majorAscii"/>
          <w:highlight w:val="yellow"/>
        </w:rPr>
        <w:t xml:space="preserve">mouse on its two front paws </w:t>
      </w:r>
      <w:r w:rsidRPr="1C5FE7F6" w:rsidR="0032500C">
        <w:rPr>
          <w:rFonts w:ascii="Calibri" w:hAnsi="Calibri" w:cs="Calibri" w:asciiTheme="majorAscii" w:hAnsiTheme="majorAscii" w:cstheme="majorAscii"/>
          <w:highlight w:val="yellow"/>
        </w:rPr>
        <w:t>for approximately 1 min</w:t>
      </w:r>
      <w:r w:rsidRPr="1C5FE7F6" w:rsidR="00E5515C">
        <w:rPr>
          <w:rFonts w:ascii="Calibri" w:hAnsi="Calibri" w:cs="Calibri" w:asciiTheme="majorAscii" w:hAnsiTheme="majorAscii" w:cstheme="majorAscii"/>
          <w:highlight w:val="yellow"/>
        </w:rPr>
        <w:t xml:space="preserve"> or until the </w:t>
      </w:r>
      <w:r w:rsidRPr="1C5FE7F6" w:rsidR="00E5515C">
        <w:rPr>
          <w:rFonts w:ascii="Calibri" w:hAnsi="Calibri" w:cs="Calibri" w:asciiTheme="majorAscii" w:hAnsiTheme="majorAscii" w:cstheme="majorAscii"/>
          <w:i w:val="1"/>
          <w:iCs w:val="1"/>
          <w:highlight w:val="yellow"/>
        </w:rPr>
        <w:t>C. albicans</w:t>
      </w:r>
      <w:r w:rsidRPr="1C5FE7F6" w:rsidR="00E5515C">
        <w:rPr>
          <w:rFonts w:ascii="Calibri" w:hAnsi="Calibri" w:cs="Calibri" w:asciiTheme="majorAscii" w:hAnsiTheme="majorAscii" w:cstheme="majorAscii"/>
          <w:highlight w:val="yellow"/>
        </w:rPr>
        <w:t xml:space="preserve"> inoculum is </w:t>
      </w:r>
      <w:r w:rsidRPr="1C5FE7F6" w:rsidR="00414710">
        <w:rPr>
          <w:rFonts w:ascii="Calibri" w:hAnsi="Calibri" w:cs="Calibri" w:asciiTheme="majorAscii" w:hAnsiTheme="majorAscii" w:cstheme="majorAscii"/>
          <w:highlight w:val="yellow"/>
        </w:rPr>
        <w:t>no longer visible.</w:t>
      </w:r>
    </w:p>
    <w:p w:rsidRPr="00AB4A62" w:rsidR="00CF4789" w:rsidP="00AB4A62" w:rsidRDefault="00CF4789" w14:paraId="27BAE4F2" w14:textId="77777777">
      <w:pPr>
        <w:rPr>
          <w:rFonts w:asciiTheme="majorHAnsi" w:hAnsiTheme="majorHAnsi" w:cstheme="majorHAnsi"/>
        </w:rPr>
      </w:pPr>
    </w:p>
    <w:p w:rsidRPr="00AB4A62" w:rsidR="00CF4789" w:rsidP="00AB4A62" w:rsidRDefault="00FE74FF" w14:paraId="47EDCFE3" w14:textId="5821BDF0">
      <w:pPr>
        <w:pStyle w:val="ListParagraph"/>
        <w:numPr>
          <w:ilvl w:val="0"/>
          <w:numId w:val="24"/>
        </w:numPr>
        <w:spacing w:after="0" w:line="240" w:lineRule="auto"/>
        <w:ind w:left="0" w:firstLine="0"/>
        <w:jc w:val="both"/>
        <w:rPr>
          <w:rFonts w:asciiTheme="majorHAnsi" w:hAnsiTheme="majorHAnsi" w:cstheme="majorHAnsi"/>
          <w:b/>
          <w:bCs/>
          <w:sz w:val="24"/>
          <w:szCs w:val="24"/>
        </w:rPr>
      </w:pPr>
      <w:r w:rsidRPr="00AB4A62">
        <w:rPr>
          <w:rFonts w:asciiTheme="majorHAnsi" w:hAnsiTheme="majorHAnsi" w:cstheme="majorHAnsi"/>
          <w:b/>
          <w:sz w:val="24"/>
          <w:szCs w:val="24"/>
        </w:rPr>
        <w:t>Replace drinking water</w:t>
      </w:r>
      <w:r w:rsidRPr="00AB4A62">
        <w:rPr>
          <w:rFonts w:asciiTheme="majorHAnsi" w:hAnsiTheme="majorHAnsi" w:cstheme="majorHAnsi"/>
          <w:b/>
          <w:bCs/>
          <w:sz w:val="24"/>
          <w:szCs w:val="24"/>
        </w:rPr>
        <w:t xml:space="preserve"> (day </w:t>
      </w:r>
      <w:r w:rsidRPr="00AB4A62" w:rsidR="00201338">
        <w:rPr>
          <w:rFonts w:asciiTheme="majorHAnsi" w:hAnsiTheme="majorHAnsi" w:cstheme="majorHAnsi"/>
          <w:b/>
          <w:bCs/>
          <w:sz w:val="24"/>
          <w:szCs w:val="24"/>
        </w:rPr>
        <w:t>-</w:t>
      </w:r>
      <w:r w:rsidRPr="00AB4A62">
        <w:rPr>
          <w:rFonts w:asciiTheme="majorHAnsi" w:hAnsiTheme="majorHAnsi" w:cstheme="majorHAnsi"/>
          <w:b/>
          <w:sz w:val="24"/>
          <w:szCs w:val="24"/>
        </w:rPr>
        <w:t>1</w:t>
      </w:r>
      <w:r w:rsidRPr="00AB4A62">
        <w:rPr>
          <w:rFonts w:asciiTheme="majorHAnsi" w:hAnsiTheme="majorHAnsi" w:cstheme="majorHAnsi"/>
          <w:b/>
          <w:bCs/>
          <w:sz w:val="24"/>
          <w:szCs w:val="24"/>
        </w:rPr>
        <w:t>)</w:t>
      </w:r>
      <w:r w:rsidRPr="00AB4A62" w:rsidR="00C56B28">
        <w:rPr>
          <w:rFonts w:asciiTheme="majorHAnsi" w:hAnsiTheme="majorHAnsi" w:cstheme="majorHAnsi"/>
          <w:b/>
          <w:bCs/>
          <w:sz w:val="24"/>
          <w:szCs w:val="24"/>
        </w:rPr>
        <w:t>.</w:t>
      </w:r>
    </w:p>
    <w:p w:rsidRPr="00AB4A62" w:rsidR="00C56B28" w:rsidP="00AB4A62" w:rsidRDefault="00C56B28" w14:paraId="570DB0D6" w14:textId="77777777">
      <w:pPr>
        <w:pStyle w:val="ListParagraph"/>
        <w:spacing w:after="0" w:line="240" w:lineRule="auto"/>
        <w:ind w:left="0"/>
        <w:jc w:val="both"/>
        <w:rPr>
          <w:rFonts w:asciiTheme="majorHAnsi" w:hAnsiTheme="majorHAnsi" w:cstheme="majorHAnsi"/>
          <w:sz w:val="24"/>
          <w:szCs w:val="24"/>
        </w:rPr>
      </w:pPr>
    </w:p>
    <w:p w:rsidRPr="00AB4A62" w:rsidR="00063314" w:rsidP="1C5FE7F6" w:rsidRDefault="00FE74FF" w14:paraId="094D053E" w14:textId="68FF13AE">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4.1</w:t>
      </w:r>
      <w:r w:rsidRPr="1C5FE7F6" w:rsidR="00C269AE">
        <w:rPr>
          <w:rFonts w:ascii="Calibri" w:hAnsi="Calibri" w:cs="Calibri" w:asciiTheme="majorAscii" w:hAnsiTheme="majorAscii" w:cstheme="majorAscii"/>
          <w:b w:val="1"/>
          <w:bCs w:val="1"/>
          <w:highlight w:val="yellow"/>
        </w:rPr>
        <w:t>.</w:t>
      </w:r>
      <w:r>
        <w:tab/>
      </w:r>
      <w:r w:rsidRPr="1C5FE7F6" w:rsidR="00D16948">
        <w:rPr>
          <w:rFonts w:ascii="Calibri" w:hAnsi="Calibri" w:cs="Calibri" w:asciiTheme="majorAscii" w:hAnsiTheme="majorAscii" w:cstheme="majorAscii"/>
          <w:highlight w:val="yellow"/>
        </w:rPr>
        <w:t>One day following</w:t>
      </w:r>
      <w:r w:rsidRPr="1C5FE7F6" w:rsidR="00176B2E">
        <w:rPr>
          <w:rFonts w:ascii="Calibri" w:hAnsi="Calibri" w:cs="Calibri" w:asciiTheme="majorAscii" w:hAnsiTheme="majorAscii" w:cstheme="majorAscii"/>
          <w:highlight w:val="yellow"/>
        </w:rPr>
        <w:t xml:space="preserve"> </w:t>
      </w:r>
      <w:r w:rsidRPr="1C5FE7F6" w:rsidR="00176B2E">
        <w:rPr>
          <w:rFonts w:ascii="Calibri" w:hAnsi="Calibri" w:cs="Calibri" w:asciiTheme="majorAscii" w:hAnsiTheme="majorAscii" w:cstheme="majorAscii"/>
          <w:i w:val="1"/>
          <w:iCs w:val="1"/>
          <w:highlight w:val="yellow"/>
        </w:rPr>
        <w:t>C. albicans</w:t>
      </w:r>
      <w:r w:rsidRPr="1C5FE7F6" w:rsidR="00176B2E">
        <w:rPr>
          <w:rFonts w:ascii="Calibri" w:hAnsi="Calibri" w:cs="Calibri" w:asciiTheme="majorAscii" w:hAnsiTheme="majorAscii" w:cstheme="majorAscii"/>
          <w:highlight w:val="yellow"/>
        </w:rPr>
        <w:t xml:space="preserve"> inoculation, </w:t>
      </w:r>
      <w:r w:rsidRPr="1C5FE7F6" w:rsidR="00143AAD">
        <w:rPr>
          <w:rFonts w:ascii="Calibri" w:hAnsi="Calibri" w:cs="Calibri" w:asciiTheme="majorAscii" w:hAnsiTheme="majorAscii" w:cstheme="majorAscii"/>
          <w:highlight w:val="yellow"/>
        </w:rPr>
        <w:t>which coincides with</w:t>
      </w:r>
      <w:r w:rsidRPr="1C5FE7F6" w:rsidR="00324783">
        <w:rPr>
          <w:rFonts w:ascii="Calibri" w:hAnsi="Calibri" w:cs="Calibri" w:asciiTheme="majorAscii" w:hAnsiTheme="majorAscii" w:cstheme="majorAscii"/>
          <w:highlight w:val="yellow"/>
        </w:rPr>
        <w:t xml:space="preserve"> </w:t>
      </w:r>
      <w:r w:rsidRPr="1C5FE7F6" w:rsidR="008F564D">
        <w:rPr>
          <w:rFonts w:ascii="Calibri" w:hAnsi="Calibri" w:cs="Calibri" w:asciiTheme="majorAscii" w:hAnsiTheme="majorAscii" w:cstheme="majorAscii"/>
          <w:highlight w:val="yellow"/>
        </w:rPr>
        <w:t>the day</w:t>
      </w:r>
      <w:r w:rsidRPr="1C5FE7F6" w:rsidR="00324783">
        <w:rPr>
          <w:rFonts w:ascii="Calibri" w:hAnsi="Calibri" w:cs="Calibri" w:asciiTheme="majorAscii" w:hAnsiTheme="majorAscii" w:cstheme="majorAscii"/>
          <w:highlight w:val="yellow"/>
        </w:rPr>
        <w:t xml:space="preserve"> prior to </w:t>
      </w:r>
      <w:r w:rsidRPr="1C5FE7F6" w:rsidR="00324783">
        <w:rPr>
          <w:rFonts w:ascii="Calibri" w:hAnsi="Calibri" w:cs="Calibri" w:asciiTheme="majorAscii" w:hAnsiTheme="majorAscii" w:cstheme="majorAscii"/>
          <w:i w:val="1"/>
          <w:iCs w:val="1"/>
          <w:highlight w:val="yellow"/>
        </w:rPr>
        <w:t>S. agalactiae</w:t>
      </w:r>
      <w:r w:rsidRPr="1C5FE7F6" w:rsidR="00324783">
        <w:rPr>
          <w:rFonts w:ascii="Calibri" w:hAnsi="Calibri" w:cs="Calibri" w:asciiTheme="majorAscii" w:hAnsiTheme="majorAscii" w:cstheme="majorAscii"/>
          <w:highlight w:val="yellow"/>
        </w:rPr>
        <w:t xml:space="preserve"> inoculation, </w:t>
      </w:r>
      <w:r w:rsidRPr="1C5FE7F6" w:rsidR="0023678C">
        <w:rPr>
          <w:rFonts w:ascii="Calibri" w:hAnsi="Calibri" w:cs="Calibri" w:asciiTheme="majorAscii" w:hAnsiTheme="majorAscii" w:cstheme="majorAscii"/>
          <w:highlight w:val="yellow"/>
        </w:rPr>
        <w:t xml:space="preserve">move the </w:t>
      </w:r>
      <w:r w:rsidRPr="1C5FE7F6" w:rsidR="00145B54">
        <w:rPr>
          <w:rFonts w:ascii="Calibri" w:hAnsi="Calibri" w:cs="Calibri" w:asciiTheme="majorAscii" w:hAnsiTheme="majorAscii" w:cstheme="majorAscii"/>
          <w:highlight w:val="yellow"/>
        </w:rPr>
        <w:t>mice into clean cages.</w:t>
      </w:r>
    </w:p>
    <w:p w:rsidRPr="00AB4A62" w:rsidR="00C56B28" w:rsidP="1C5FE7F6" w:rsidRDefault="00C56B28" w14:paraId="3A5BC4FA" w14:textId="77777777">
      <w:pPr>
        <w:rPr>
          <w:rFonts w:ascii="Calibri" w:hAnsi="Calibri" w:cs="Calibri" w:asciiTheme="majorAscii" w:hAnsiTheme="majorAscii" w:cstheme="majorAscii"/>
          <w:highlight w:val="yellow"/>
        </w:rPr>
      </w:pPr>
    </w:p>
    <w:p w:rsidRPr="00AB4A62" w:rsidR="00145B54" w:rsidP="1C5FE7F6" w:rsidRDefault="00FE74FF" w14:paraId="6ACEE3D4" w14:textId="71A07E31">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4.2</w:t>
      </w:r>
      <w:r w:rsidRPr="1C5FE7F6" w:rsidR="00C269AE">
        <w:rPr>
          <w:rFonts w:ascii="Calibri" w:hAnsi="Calibri" w:cs="Calibri" w:asciiTheme="majorAscii" w:hAnsiTheme="majorAscii" w:cstheme="majorAscii"/>
          <w:b w:val="1"/>
          <w:bCs w:val="1"/>
          <w:highlight w:val="yellow"/>
        </w:rPr>
        <w:t>.</w:t>
      </w:r>
      <w:r>
        <w:tab/>
      </w:r>
      <w:r w:rsidRPr="1C5FE7F6" w:rsidR="003A1679">
        <w:rPr>
          <w:rFonts w:ascii="Calibri" w:hAnsi="Calibri" w:cs="Calibri" w:asciiTheme="majorAscii" w:hAnsiTheme="majorAscii" w:cstheme="majorAscii"/>
          <w:highlight w:val="yellow"/>
        </w:rPr>
        <w:t xml:space="preserve">Ensure that the mice are </w:t>
      </w:r>
      <w:r w:rsidRPr="1C5FE7F6" w:rsidR="00F414DF">
        <w:rPr>
          <w:rFonts w:ascii="Calibri" w:hAnsi="Calibri" w:cs="Calibri" w:asciiTheme="majorAscii" w:hAnsiTheme="majorAscii" w:cstheme="majorAscii"/>
          <w:highlight w:val="yellow"/>
        </w:rPr>
        <w:t>provided with</w:t>
      </w:r>
      <w:r w:rsidRPr="1C5FE7F6" w:rsidR="003A1679">
        <w:rPr>
          <w:rFonts w:ascii="Calibri" w:hAnsi="Calibri" w:cs="Calibri" w:asciiTheme="majorAscii" w:hAnsiTheme="majorAscii" w:cstheme="majorAscii"/>
          <w:highlight w:val="yellow"/>
        </w:rPr>
        <w:t xml:space="preserve"> fresh water without antibiotics.</w:t>
      </w:r>
    </w:p>
    <w:p w:rsidRPr="00AB4A62" w:rsidR="00B07EB8" w:rsidP="00AB4A62" w:rsidRDefault="00B07EB8" w14:paraId="1E0720B9" w14:textId="77777777">
      <w:pPr>
        <w:rPr>
          <w:rFonts w:asciiTheme="majorHAnsi" w:hAnsiTheme="majorHAnsi" w:cstheme="majorHAnsi"/>
        </w:rPr>
      </w:pPr>
    </w:p>
    <w:p w:rsidRPr="00AB4A62" w:rsidR="00B07EB8" w:rsidP="00AB4A62" w:rsidRDefault="00FE74FF" w14:paraId="127F117B" w14:textId="63034E7C">
      <w:pPr>
        <w:pStyle w:val="ListParagraph"/>
        <w:numPr>
          <w:ilvl w:val="0"/>
          <w:numId w:val="24"/>
        </w:numPr>
        <w:spacing w:after="0" w:line="240" w:lineRule="auto"/>
        <w:ind w:left="0" w:firstLine="0"/>
        <w:jc w:val="both"/>
        <w:rPr>
          <w:rFonts w:asciiTheme="majorHAnsi" w:hAnsiTheme="majorHAnsi" w:cstheme="majorHAnsi"/>
          <w:b/>
          <w:bCs/>
          <w:sz w:val="24"/>
          <w:szCs w:val="24"/>
        </w:rPr>
      </w:pPr>
      <w:r w:rsidRPr="00AB4A62">
        <w:rPr>
          <w:rFonts w:asciiTheme="majorHAnsi" w:hAnsiTheme="majorHAnsi" w:cstheme="majorHAnsi"/>
          <w:b/>
          <w:sz w:val="24"/>
          <w:szCs w:val="24"/>
        </w:rPr>
        <w:t xml:space="preserve">Quantify </w:t>
      </w:r>
      <w:r w:rsidRPr="00AB4A62">
        <w:rPr>
          <w:rFonts w:asciiTheme="majorHAnsi" w:hAnsiTheme="majorHAnsi" w:cstheme="majorHAnsi"/>
          <w:b/>
          <w:i/>
          <w:sz w:val="24"/>
          <w:szCs w:val="24"/>
        </w:rPr>
        <w:t>C. albicans</w:t>
      </w:r>
      <w:r w:rsidRPr="00AB4A62">
        <w:rPr>
          <w:rFonts w:asciiTheme="majorHAnsi" w:hAnsiTheme="majorHAnsi" w:cstheme="majorHAnsi"/>
          <w:b/>
          <w:sz w:val="24"/>
          <w:szCs w:val="24"/>
        </w:rPr>
        <w:t xml:space="preserve"> burden in the vaginal lumen</w:t>
      </w:r>
      <w:r w:rsidRPr="00AB4A62">
        <w:rPr>
          <w:rFonts w:asciiTheme="majorHAnsi" w:hAnsiTheme="majorHAnsi" w:cstheme="majorHAnsi"/>
          <w:b/>
          <w:bCs/>
          <w:sz w:val="24"/>
          <w:szCs w:val="24"/>
        </w:rPr>
        <w:t xml:space="preserve"> (day </w:t>
      </w:r>
      <w:r w:rsidRPr="00AB4A62" w:rsidR="00B60D2F">
        <w:rPr>
          <w:rFonts w:asciiTheme="majorHAnsi" w:hAnsiTheme="majorHAnsi" w:cstheme="majorHAnsi"/>
          <w:b/>
          <w:bCs/>
          <w:sz w:val="24"/>
          <w:szCs w:val="24"/>
        </w:rPr>
        <w:t>-</w:t>
      </w:r>
      <w:r w:rsidRPr="00AB4A62">
        <w:rPr>
          <w:rFonts w:asciiTheme="majorHAnsi" w:hAnsiTheme="majorHAnsi" w:cstheme="majorHAnsi"/>
          <w:b/>
          <w:sz w:val="24"/>
          <w:szCs w:val="24"/>
        </w:rPr>
        <w:t>1</w:t>
      </w:r>
      <w:r w:rsidRPr="00AB4A62">
        <w:rPr>
          <w:rFonts w:asciiTheme="majorHAnsi" w:hAnsiTheme="majorHAnsi" w:cstheme="majorHAnsi"/>
          <w:b/>
          <w:bCs/>
          <w:sz w:val="24"/>
          <w:szCs w:val="24"/>
        </w:rPr>
        <w:t>)</w:t>
      </w:r>
      <w:r w:rsidRPr="00AB4A62" w:rsidR="00C56B28">
        <w:rPr>
          <w:rFonts w:asciiTheme="majorHAnsi" w:hAnsiTheme="majorHAnsi" w:cstheme="majorHAnsi"/>
          <w:b/>
          <w:bCs/>
          <w:sz w:val="24"/>
          <w:szCs w:val="24"/>
        </w:rPr>
        <w:t>.</w:t>
      </w:r>
    </w:p>
    <w:p w:rsidRPr="00AB4A62" w:rsidR="00C56B28" w:rsidP="00AB4A62" w:rsidRDefault="00C56B28" w14:paraId="3720193E" w14:textId="77777777">
      <w:pPr>
        <w:pStyle w:val="ListParagraph"/>
        <w:spacing w:after="0" w:line="240" w:lineRule="auto"/>
        <w:ind w:left="0"/>
        <w:jc w:val="both"/>
        <w:rPr>
          <w:rFonts w:asciiTheme="majorHAnsi" w:hAnsiTheme="majorHAnsi" w:cstheme="majorHAnsi"/>
          <w:sz w:val="24"/>
          <w:szCs w:val="24"/>
        </w:rPr>
      </w:pPr>
    </w:p>
    <w:p w:rsidRPr="00AB4A62" w:rsidR="00CE5667" w:rsidP="1C5FE7F6" w:rsidRDefault="00FE74FF" w14:paraId="2FCE5EF8" w14:textId="02918DD2">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5.1</w:t>
      </w:r>
      <w:r w:rsidRPr="1C5FE7F6" w:rsidR="00C56B28">
        <w:rPr>
          <w:rFonts w:ascii="Calibri" w:hAnsi="Calibri" w:cs="Calibri" w:asciiTheme="majorAscii" w:hAnsiTheme="majorAscii" w:cstheme="majorAscii"/>
          <w:b w:val="1"/>
          <w:bCs w:val="1"/>
          <w:highlight w:val="yellow"/>
        </w:rPr>
        <w:t>.</w:t>
      </w:r>
      <w:r>
        <w:tab/>
      </w:r>
      <w:r w:rsidRPr="1C5FE7F6" w:rsidR="00FE74FF">
        <w:rPr>
          <w:rFonts w:ascii="Calibri" w:hAnsi="Calibri" w:cs="Calibri" w:asciiTheme="majorAscii" w:hAnsiTheme="majorAscii" w:cstheme="majorAscii"/>
          <w:highlight w:val="yellow"/>
        </w:rPr>
        <w:t xml:space="preserve">On day </w:t>
      </w:r>
      <w:r w:rsidRPr="1C5FE7F6" w:rsidR="00B60D2F">
        <w:rPr>
          <w:rFonts w:ascii="Calibri" w:hAnsi="Calibri" w:cs="Calibri" w:asciiTheme="majorAscii" w:hAnsiTheme="majorAscii" w:cstheme="majorAscii"/>
          <w:highlight w:val="yellow"/>
        </w:rPr>
        <w:t>-</w:t>
      </w:r>
      <w:r w:rsidRPr="1C5FE7F6" w:rsidR="00FE74FF">
        <w:rPr>
          <w:rFonts w:ascii="Calibri" w:hAnsi="Calibri" w:cs="Calibri" w:asciiTheme="majorAscii" w:hAnsiTheme="majorAscii" w:cstheme="majorAscii"/>
          <w:highlight w:val="yellow"/>
        </w:rPr>
        <w:t>1, prepare one sterile microcentrifuge tube and 100 µL of sterile PBS per mouse.</w:t>
      </w:r>
    </w:p>
    <w:p w:rsidRPr="00AB4A62" w:rsidR="00C56B28" w:rsidP="1C5FE7F6" w:rsidRDefault="00C56B28" w14:paraId="02326931" w14:textId="77777777">
      <w:pPr>
        <w:rPr>
          <w:rFonts w:ascii="Calibri" w:hAnsi="Calibri" w:cs="Calibri" w:asciiTheme="majorAscii" w:hAnsiTheme="majorAscii" w:cstheme="majorAscii"/>
          <w:highlight w:val="yellow"/>
        </w:rPr>
      </w:pPr>
    </w:p>
    <w:p w:rsidRPr="00AB4A62" w:rsidR="008C2CD2" w:rsidP="1C5FE7F6" w:rsidRDefault="00FE74FF" w14:paraId="1B1E2E48" w14:textId="24FA5029">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5.2</w:t>
      </w:r>
      <w:r w:rsidRPr="1C5FE7F6" w:rsidR="00C56B28">
        <w:rPr>
          <w:rFonts w:ascii="Calibri" w:hAnsi="Calibri" w:cs="Calibri" w:asciiTheme="majorAscii" w:hAnsiTheme="majorAscii" w:cstheme="majorAscii"/>
          <w:b w:val="1"/>
          <w:bCs w:val="1"/>
          <w:highlight w:val="yellow"/>
        </w:rPr>
        <w:t>.</w:t>
      </w:r>
      <w:r>
        <w:tab/>
      </w:r>
      <w:r w:rsidRPr="1C5FE7F6" w:rsidR="00FE74FF">
        <w:rPr>
          <w:rFonts w:ascii="Calibri" w:hAnsi="Calibri" w:cs="Calibri" w:asciiTheme="majorAscii" w:hAnsiTheme="majorAscii" w:cstheme="majorAscii"/>
          <w:highlight w:val="yellow"/>
        </w:rPr>
        <w:t>Restrain each mouse as described in step 3.6.1.</w:t>
      </w:r>
    </w:p>
    <w:p w:rsidRPr="00AB4A62" w:rsidR="00C56B28" w:rsidP="1C5FE7F6" w:rsidRDefault="00C56B28" w14:paraId="37EDB406" w14:textId="77777777">
      <w:pPr>
        <w:rPr>
          <w:rFonts w:ascii="Calibri" w:hAnsi="Calibri" w:cs="Calibri" w:asciiTheme="majorAscii" w:hAnsiTheme="majorAscii" w:cstheme="majorAscii"/>
          <w:highlight w:val="yellow"/>
        </w:rPr>
      </w:pPr>
    </w:p>
    <w:p w:rsidRPr="00AB4A62" w:rsidR="006C1899" w:rsidP="1C5FE7F6" w:rsidRDefault="00FE74FF" w14:paraId="6FE23FFE" w14:textId="0300E229">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5.3</w:t>
      </w:r>
      <w:r w:rsidRPr="1C5FE7F6" w:rsidR="00C56B28">
        <w:rPr>
          <w:rFonts w:ascii="Calibri" w:hAnsi="Calibri" w:cs="Calibri" w:asciiTheme="majorAscii" w:hAnsiTheme="majorAscii" w:cstheme="majorAscii"/>
          <w:b w:val="1"/>
          <w:bCs w:val="1"/>
          <w:highlight w:val="yellow"/>
        </w:rPr>
        <w:t>.</w:t>
      </w:r>
      <w:r>
        <w:tab/>
      </w:r>
      <w:r w:rsidRPr="1C5FE7F6" w:rsidR="00FE5817">
        <w:rPr>
          <w:rFonts w:ascii="Calibri" w:hAnsi="Calibri" w:cs="Calibri" w:asciiTheme="majorAscii" w:hAnsiTheme="majorAscii" w:cstheme="majorAscii"/>
          <w:highlight w:val="yellow"/>
        </w:rPr>
        <w:t xml:space="preserve">Draw up 50 </w:t>
      </w:r>
      <w:r w:rsidRPr="1C5FE7F6" w:rsidR="003744CE">
        <w:rPr>
          <w:rFonts w:ascii="Calibri" w:hAnsi="Calibri" w:cs="Calibri" w:asciiTheme="majorAscii" w:hAnsiTheme="majorAscii" w:cstheme="majorAscii"/>
          <w:highlight w:val="yellow"/>
        </w:rPr>
        <w:t>µ</w:t>
      </w:r>
      <w:r w:rsidRPr="1C5FE7F6" w:rsidR="00FE5817">
        <w:rPr>
          <w:rFonts w:ascii="Calibri" w:hAnsi="Calibri" w:cs="Calibri" w:asciiTheme="majorAscii" w:hAnsiTheme="majorAscii" w:cstheme="majorAscii"/>
          <w:highlight w:val="yellow"/>
        </w:rPr>
        <w:t>L of PBS</w:t>
      </w:r>
      <w:r w:rsidRPr="1C5FE7F6" w:rsidR="002336F8">
        <w:rPr>
          <w:rFonts w:ascii="Calibri" w:hAnsi="Calibri" w:cs="Calibri" w:asciiTheme="majorAscii" w:hAnsiTheme="majorAscii" w:cstheme="majorAscii"/>
          <w:highlight w:val="yellow"/>
        </w:rPr>
        <w:t xml:space="preserve"> into a sterile pipette tip. Insert the tip </w:t>
      </w:r>
      <w:r w:rsidRPr="1C5FE7F6" w:rsidR="0010721C">
        <w:rPr>
          <w:rFonts w:ascii="Calibri" w:hAnsi="Calibri" w:cs="Calibri" w:asciiTheme="majorAscii" w:hAnsiTheme="majorAscii" w:cstheme="majorAscii"/>
          <w:highlight w:val="yellow"/>
        </w:rPr>
        <w:t>approximately</w:t>
      </w:r>
      <w:r w:rsidRPr="1C5FE7F6" w:rsidR="000C2F64">
        <w:rPr>
          <w:rFonts w:ascii="Calibri" w:hAnsi="Calibri" w:cs="Calibri" w:asciiTheme="majorAscii" w:hAnsiTheme="majorAscii" w:cstheme="majorAscii"/>
          <w:highlight w:val="yellow"/>
        </w:rPr>
        <w:t xml:space="preserve"> 1</w:t>
      </w:r>
      <w:r w:rsidRPr="1C5FE7F6" w:rsidR="00C56B28">
        <w:rPr>
          <w:rFonts w:ascii="Calibri" w:hAnsi="Calibri" w:cs="Calibri" w:asciiTheme="majorAscii" w:hAnsiTheme="majorAscii" w:cstheme="majorAscii"/>
          <w:highlight w:val="yellow"/>
        </w:rPr>
        <w:t>–</w:t>
      </w:r>
      <w:r w:rsidRPr="1C5FE7F6" w:rsidR="000C2F64">
        <w:rPr>
          <w:rFonts w:ascii="Calibri" w:hAnsi="Calibri" w:cs="Calibri" w:asciiTheme="majorAscii" w:hAnsiTheme="majorAscii" w:cstheme="majorAscii"/>
          <w:highlight w:val="yellow"/>
        </w:rPr>
        <w:t>5 mm into the vaginal lumen</w:t>
      </w:r>
      <w:r w:rsidRPr="1C5FE7F6" w:rsidR="00773FB4">
        <w:rPr>
          <w:rFonts w:ascii="Calibri" w:hAnsi="Calibri" w:cs="Calibri" w:asciiTheme="majorAscii" w:hAnsiTheme="majorAscii" w:cstheme="majorAscii"/>
          <w:highlight w:val="yellow"/>
        </w:rPr>
        <w:t xml:space="preserve"> and pipette the </w:t>
      </w:r>
      <w:r w:rsidRPr="1C5FE7F6" w:rsidR="005168D4">
        <w:rPr>
          <w:rFonts w:ascii="Calibri" w:hAnsi="Calibri" w:cs="Calibri" w:asciiTheme="majorAscii" w:hAnsiTheme="majorAscii" w:cstheme="majorAscii"/>
          <w:highlight w:val="yellow"/>
        </w:rPr>
        <w:t xml:space="preserve">entire volume of </w:t>
      </w:r>
      <w:r w:rsidRPr="1C5FE7F6" w:rsidR="00773FB4">
        <w:rPr>
          <w:rFonts w:ascii="Calibri" w:hAnsi="Calibri" w:cs="Calibri" w:asciiTheme="majorAscii" w:hAnsiTheme="majorAscii" w:cstheme="majorAscii"/>
          <w:highlight w:val="yellow"/>
        </w:rPr>
        <w:t xml:space="preserve">PBS </w:t>
      </w:r>
      <w:r w:rsidRPr="1C5FE7F6" w:rsidR="00196CEC">
        <w:rPr>
          <w:rFonts w:ascii="Calibri" w:hAnsi="Calibri" w:cs="Calibri" w:asciiTheme="majorAscii" w:hAnsiTheme="majorAscii" w:cstheme="majorAscii"/>
          <w:highlight w:val="yellow"/>
        </w:rPr>
        <w:t>up and down</w:t>
      </w:r>
      <w:r w:rsidRPr="1C5FE7F6" w:rsidR="0046242A">
        <w:rPr>
          <w:rFonts w:ascii="Calibri" w:hAnsi="Calibri" w:cs="Calibri" w:asciiTheme="majorAscii" w:hAnsiTheme="majorAscii" w:cstheme="majorAscii"/>
          <w:highlight w:val="yellow"/>
        </w:rPr>
        <w:t xml:space="preserve"> 3</w:t>
      </w:r>
      <w:r w:rsidRPr="1C5FE7F6" w:rsidR="00C56B28">
        <w:rPr>
          <w:rFonts w:ascii="Calibri" w:hAnsi="Calibri" w:cs="Calibri" w:asciiTheme="majorAscii" w:hAnsiTheme="majorAscii" w:cstheme="majorAscii"/>
          <w:highlight w:val="yellow"/>
        </w:rPr>
        <w:t>–</w:t>
      </w:r>
      <w:r w:rsidRPr="1C5FE7F6" w:rsidR="0046242A">
        <w:rPr>
          <w:rFonts w:ascii="Calibri" w:hAnsi="Calibri" w:cs="Calibri" w:asciiTheme="majorAscii" w:hAnsiTheme="majorAscii" w:cstheme="majorAscii"/>
          <w:highlight w:val="yellow"/>
        </w:rPr>
        <w:t>5</w:t>
      </w:r>
      <w:r w:rsidRPr="1C5FE7F6" w:rsidR="00FE74FF">
        <w:rPr>
          <w:rFonts w:ascii="Calibri" w:hAnsi="Calibri" w:cs="Calibri" w:asciiTheme="majorAscii" w:hAnsiTheme="majorAscii" w:cstheme="majorAscii"/>
          <w:highlight w:val="yellow"/>
        </w:rPr>
        <w:t xml:space="preserve"> times</w:t>
      </w:r>
      <w:r w:rsidRPr="1C5FE7F6" w:rsidR="0046242A">
        <w:rPr>
          <w:rFonts w:ascii="Calibri" w:hAnsi="Calibri" w:cs="Calibri" w:asciiTheme="majorAscii" w:hAnsiTheme="majorAscii" w:cstheme="majorAscii"/>
          <w:highlight w:val="yellow"/>
        </w:rPr>
        <w:t>.</w:t>
      </w:r>
      <w:r w:rsidRPr="1C5FE7F6" w:rsidR="0079741E">
        <w:rPr>
          <w:rFonts w:ascii="Calibri" w:hAnsi="Calibri" w:cs="Calibri" w:asciiTheme="majorAscii" w:hAnsiTheme="majorAscii" w:cstheme="majorAscii"/>
          <w:highlight w:val="yellow"/>
        </w:rPr>
        <w:t xml:space="preserve"> </w:t>
      </w:r>
      <w:r w:rsidRPr="1C5FE7F6" w:rsidR="00FE74FF">
        <w:rPr>
          <w:rFonts w:ascii="Calibri" w:hAnsi="Calibri" w:cs="Calibri" w:asciiTheme="majorAscii" w:hAnsiTheme="majorAscii" w:cstheme="majorAscii"/>
          <w:highlight w:val="yellow"/>
        </w:rPr>
        <w:t xml:space="preserve">Dispense the </w:t>
      </w:r>
      <w:r w:rsidRPr="1C5FE7F6" w:rsidR="00942631">
        <w:rPr>
          <w:rFonts w:ascii="Calibri" w:hAnsi="Calibri" w:cs="Calibri" w:asciiTheme="majorAscii" w:hAnsiTheme="majorAscii" w:cstheme="majorAscii"/>
          <w:highlight w:val="yellow"/>
        </w:rPr>
        <w:t xml:space="preserve">PBS into </w:t>
      </w:r>
      <w:r w:rsidRPr="1C5FE7F6" w:rsidR="0079741E">
        <w:rPr>
          <w:rFonts w:ascii="Calibri" w:hAnsi="Calibri" w:cs="Calibri" w:asciiTheme="majorAscii" w:hAnsiTheme="majorAscii" w:cstheme="majorAscii"/>
          <w:highlight w:val="yellow"/>
        </w:rPr>
        <w:t>a sterile microcentrifuge tube</w:t>
      </w:r>
      <w:r w:rsidRPr="1C5FE7F6" w:rsidR="005B654A">
        <w:rPr>
          <w:rFonts w:ascii="Calibri" w:hAnsi="Calibri" w:cs="Calibri" w:asciiTheme="majorAscii" w:hAnsiTheme="majorAscii" w:cstheme="majorAscii"/>
          <w:highlight w:val="yellow"/>
        </w:rPr>
        <w:t>.</w:t>
      </w:r>
    </w:p>
    <w:p w:rsidRPr="00AB4A62" w:rsidR="00C56B28" w:rsidP="1C5FE7F6" w:rsidRDefault="00C56B28" w14:paraId="51186C96" w14:textId="77777777">
      <w:pPr>
        <w:rPr>
          <w:rFonts w:ascii="Calibri" w:hAnsi="Calibri" w:cs="Calibri" w:asciiTheme="majorAscii" w:hAnsiTheme="majorAscii" w:cstheme="majorAscii"/>
          <w:highlight w:val="yellow"/>
        </w:rPr>
      </w:pPr>
    </w:p>
    <w:p w:rsidRPr="00AB4A62" w:rsidR="005B654A" w:rsidP="1C5FE7F6" w:rsidRDefault="00FE74FF" w14:paraId="55BDEA2F" w14:textId="5129F9D6">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5.4</w:t>
      </w:r>
      <w:r w:rsidRPr="1C5FE7F6" w:rsidR="00C56B28">
        <w:rPr>
          <w:rFonts w:ascii="Calibri" w:hAnsi="Calibri" w:cs="Calibri" w:asciiTheme="majorAscii" w:hAnsiTheme="majorAscii" w:cstheme="majorAscii"/>
          <w:b w:val="1"/>
          <w:bCs w:val="1"/>
          <w:highlight w:val="yellow"/>
        </w:rPr>
        <w:t>.</w:t>
      </w:r>
      <w:r>
        <w:tab/>
      </w:r>
      <w:r w:rsidRPr="1C5FE7F6" w:rsidR="00FE74FF">
        <w:rPr>
          <w:rFonts w:ascii="Calibri" w:hAnsi="Calibri" w:cs="Calibri" w:asciiTheme="majorAscii" w:hAnsiTheme="majorAscii" w:cstheme="majorAscii"/>
          <w:highlight w:val="yellow"/>
        </w:rPr>
        <w:t>Repeat step 5.3</w:t>
      </w:r>
      <w:r w:rsidRPr="1C5FE7F6" w:rsidR="009A3C4B">
        <w:rPr>
          <w:rFonts w:ascii="Calibri" w:hAnsi="Calibri" w:cs="Calibri" w:asciiTheme="majorAscii" w:hAnsiTheme="majorAscii" w:cstheme="majorAscii"/>
          <w:highlight w:val="yellow"/>
        </w:rPr>
        <w:t xml:space="preserve"> </w:t>
      </w:r>
      <w:r w:rsidRPr="1C5FE7F6" w:rsidR="00C216B0">
        <w:rPr>
          <w:rFonts w:ascii="Calibri" w:hAnsi="Calibri" w:cs="Calibri" w:asciiTheme="majorAscii" w:hAnsiTheme="majorAscii" w:cstheme="majorAscii"/>
          <w:highlight w:val="yellow"/>
        </w:rPr>
        <w:t xml:space="preserve">to generate a total of 100 </w:t>
      </w:r>
      <w:r w:rsidRPr="1C5FE7F6" w:rsidR="00386EF7">
        <w:rPr>
          <w:rFonts w:ascii="Calibri" w:hAnsi="Calibri" w:cs="Calibri" w:asciiTheme="majorAscii" w:hAnsiTheme="majorAscii" w:cstheme="majorAscii"/>
          <w:highlight w:val="yellow"/>
        </w:rPr>
        <w:t>µ</w:t>
      </w:r>
      <w:r w:rsidRPr="1C5FE7F6" w:rsidR="00C216B0">
        <w:rPr>
          <w:rFonts w:ascii="Calibri" w:hAnsi="Calibri" w:cs="Calibri" w:asciiTheme="majorAscii" w:hAnsiTheme="majorAscii" w:cstheme="majorAscii"/>
          <w:highlight w:val="yellow"/>
        </w:rPr>
        <w:t>L of lavage fluid.</w:t>
      </w:r>
    </w:p>
    <w:p w:rsidRPr="00AB4A62" w:rsidR="00C56B28" w:rsidP="1C5FE7F6" w:rsidRDefault="00C56B28" w14:paraId="7FB6917D" w14:textId="77777777">
      <w:pPr>
        <w:rPr>
          <w:rFonts w:ascii="Calibri" w:hAnsi="Calibri" w:cs="Calibri" w:asciiTheme="majorAscii" w:hAnsiTheme="majorAscii" w:cstheme="majorAscii"/>
          <w:highlight w:val="yellow"/>
        </w:rPr>
      </w:pPr>
    </w:p>
    <w:p w:rsidRPr="00AB4A62" w:rsidR="00F33B86" w:rsidP="1C5FE7F6" w:rsidRDefault="00FE74FF" w14:paraId="71CDF11A" w14:textId="6B0D7D6F">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5.5</w:t>
      </w:r>
      <w:r w:rsidRPr="1C5FE7F6" w:rsidR="00C56B28">
        <w:rPr>
          <w:rFonts w:ascii="Calibri" w:hAnsi="Calibri" w:cs="Calibri" w:asciiTheme="majorAscii" w:hAnsiTheme="majorAscii" w:cstheme="majorAscii"/>
          <w:b w:val="1"/>
          <w:bCs w:val="1"/>
          <w:highlight w:val="yellow"/>
        </w:rPr>
        <w:t>.</w:t>
      </w:r>
      <w:r>
        <w:tab/>
      </w:r>
      <w:r w:rsidRPr="1C5FE7F6" w:rsidR="00157B05">
        <w:rPr>
          <w:rFonts w:ascii="Calibri" w:hAnsi="Calibri" w:cs="Calibri" w:asciiTheme="majorAscii" w:hAnsiTheme="majorAscii" w:cstheme="majorAscii"/>
          <w:highlight w:val="yellow"/>
        </w:rPr>
        <w:t xml:space="preserve">Vortex the microcentrifuge tube, then </w:t>
      </w:r>
      <w:r w:rsidRPr="1C5FE7F6" w:rsidR="00F9108B">
        <w:rPr>
          <w:rFonts w:ascii="Calibri" w:hAnsi="Calibri" w:cs="Calibri" w:asciiTheme="majorAscii" w:hAnsiTheme="majorAscii" w:cstheme="majorAscii"/>
          <w:highlight w:val="yellow"/>
        </w:rPr>
        <w:t xml:space="preserve">perform 10-fold </w:t>
      </w:r>
      <w:r w:rsidRPr="1C5FE7F6" w:rsidR="0070293F">
        <w:rPr>
          <w:rFonts w:ascii="Calibri" w:hAnsi="Calibri" w:cs="Calibri" w:asciiTheme="majorAscii" w:hAnsiTheme="majorAscii" w:cstheme="majorAscii"/>
          <w:highlight w:val="yellow"/>
        </w:rPr>
        <w:t>serial dilut</w:t>
      </w:r>
      <w:r w:rsidRPr="1C5FE7F6" w:rsidR="00F9108B">
        <w:rPr>
          <w:rFonts w:ascii="Calibri" w:hAnsi="Calibri" w:cs="Calibri" w:asciiTheme="majorAscii" w:hAnsiTheme="majorAscii" w:cstheme="majorAscii"/>
          <w:highlight w:val="yellow"/>
        </w:rPr>
        <w:t xml:space="preserve">ions </w:t>
      </w:r>
      <w:r w:rsidRPr="1C5FE7F6" w:rsidR="006F2DED">
        <w:rPr>
          <w:rFonts w:ascii="Calibri" w:hAnsi="Calibri" w:cs="Calibri" w:asciiTheme="majorAscii" w:hAnsiTheme="majorAscii" w:cstheme="majorAscii"/>
          <w:highlight w:val="yellow"/>
        </w:rPr>
        <w:t xml:space="preserve">through </w:t>
      </w:r>
      <w:r w:rsidRPr="1C5FE7F6" w:rsidR="0045240B">
        <w:rPr>
          <w:rFonts w:ascii="Calibri" w:hAnsi="Calibri" w:cs="Calibri" w:asciiTheme="majorAscii" w:hAnsiTheme="majorAscii" w:cstheme="majorAscii"/>
          <w:highlight w:val="yellow"/>
        </w:rPr>
        <w:t>a 1:10,000 dilution in</w:t>
      </w:r>
      <w:r w:rsidRPr="1C5FE7F6" w:rsidR="00BC5743">
        <w:rPr>
          <w:rFonts w:ascii="Calibri" w:hAnsi="Calibri" w:cs="Calibri" w:asciiTheme="majorAscii" w:hAnsiTheme="majorAscii" w:cstheme="majorAscii"/>
          <w:highlight w:val="yellow"/>
        </w:rPr>
        <w:t xml:space="preserve"> sterile PBS.</w:t>
      </w:r>
    </w:p>
    <w:p w:rsidRPr="00AB4A62" w:rsidR="00C56B28" w:rsidP="1C5FE7F6" w:rsidRDefault="00C56B28" w14:paraId="1CEE52F3" w14:textId="77777777">
      <w:pPr>
        <w:rPr>
          <w:rFonts w:ascii="Calibri" w:hAnsi="Calibri" w:cs="Calibri" w:asciiTheme="majorAscii" w:hAnsiTheme="majorAscii" w:cstheme="majorAscii"/>
          <w:highlight w:val="yellow"/>
        </w:rPr>
      </w:pPr>
    </w:p>
    <w:p w:rsidRPr="00AB4A62" w:rsidR="00D9182F" w:rsidP="1C5FE7F6" w:rsidRDefault="00FE74FF" w14:paraId="04A75F18" w14:textId="37A1F2F4">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5.6</w:t>
      </w:r>
      <w:r w:rsidRPr="1C5FE7F6" w:rsidR="00C56B28">
        <w:rPr>
          <w:rFonts w:ascii="Calibri" w:hAnsi="Calibri" w:cs="Calibri" w:asciiTheme="majorAscii" w:hAnsiTheme="majorAscii" w:cstheme="majorAscii"/>
          <w:b w:val="1"/>
          <w:bCs w:val="1"/>
          <w:highlight w:val="yellow"/>
        </w:rPr>
        <w:t>.</w:t>
      </w:r>
      <w:r>
        <w:tab/>
      </w:r>
      <w:r w:rsidRPr="1C5FE7F6" w:rsidR="00FE74FF">
        <w:rPr>
          <w:rFonts w:ascii="Calibri" w:hAnsi="Calibri" w:cs="Calibri" w:asciiTheme="majorAscii" w:hAnsiTheme="majorAscii" w:cstheme="majorAscii"/>
          <w:highlight w:val="yellow"/>
        </w:rPr>
        <w:t xml:space="preserve">Plate 10 µL of the diluted suspensions and 25 µL of the undiluted lavage fluid on </w:t>
      </w:r>
      <w:r w:rsidRPr="1C5FE7F6" w:rsidR="00FE74FF">
        <w:rPr>
          <w:rFonts w:ascii="Calibri" w:hAnsi="Calibri" w:cs="Calibri" w:asciiTheme="majorAscii" w:hAnsiTheme="majorAscii" w:cstheme="majorAscii"/>
          <w:i w:val="1"/>
          <w:iCs w:val="1"/>
          <w:highlight w:val="yellow"/>
        </w:rPr>
        <w:t>Candida</w:t>
      </w:r>
      <w:r w:rsidRPr="1C5FE7F6" w:rsidR="002D3719">
        <w:rPr>
          <w:rFonts w:ascii="Calibri" w:hAnsi="Calibri" w:cs="Calibri" w:asciiTheme="majorAscii" w:hAnsiTheme="majorAscii" w:cstheme="majorAscii"/>
          <w:highlight w:val="yellow"/>
        </w:rPr>
        <w:t>-selective chromogenic</w:t>
      </w:r>
      <w:r w:rsidRPr="1C5FE7F6" w:rsidR="00FE74FF">
        <w:rPr>
          <w:rFonts w:ascii="Calibri" w:hAnsi="Calibri" w:cs="Calibri" w:asciiTheme="majorAscii" w:hAnsiTheme="majorAscii" w:cstheme="majorAscii"/>
          <w:highlight w:val="yellow"/>
        </w:rPr>
        <w:t xml:space="preserve"> agar plates.</w:t>
      </w:r>
    </w:p>
    <w:p w:rsidRPr="00AB4A62" w:rsidR="00C56B28" w:rsidP="1C5FE7F6" w:rsidRDefault="00C56B28" w14:paraId="56F71EFB" w14:textId="77777777">
      <w:pPr>
        <w:rPr>
          <w:rFonts w:ascii="Calibri" w:hAnsi="Calibri" w:cs="Calibri" w:asciiTheme="majorAscii" w:hAnsiTheme="majorAscii" w:cstheme="majorAscii"/>
          <w:highlight w:val="yellow"/>
        </w:rPr>
      </w:pPr>
    </w:p>
    <w:p w:rsidRPr="00AB4A62" w:rsidR="00C52B8D" w:rsidP="1C5FE7F6" w:rsidRDefault="00FE74FF" w14:paraId="23F7DDE2" w14:textId="5AF25108">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5.7</w:t>
      </w:r>
      <w:r w:rsidRPr="1C5FE7F6" w:rsidR="005B498B">
        <w:rPr>
          <w:rFonts w:ascii="Calibri" w:hAnsi="Calibri" w:cs="Calibri" w:asciiTheme="majorAscii" w:hAnsiTheme="majorAscii" w:cstheme="majorAscii"/>
          <w:b w:val="1"/>
          <w:bCs w:val="1"/>
          <w:highlight w:val="yellow"/>
        </w:rPr>
        <w:t>.</w:t>
      </w:r>
      <w:r>
        <w:tab/>
      </w:r>
      <w:r w:rsidRPr="1C5FE7F6" w:rsidR="00221712">
        <w:rPr>
          <w:rFonts w:ascii="Calibri" w:hAnsi="Calibri" w:cs="Calibri" w:asciiTheme="majorAscii" w:hAnsiTheme="majorAscii" w:cstheme="majorAscii"/>
          <w:highlight w:val="yellow"/>
        </w:rPr>
        <w:t>Incubate the plates at 30</w:t>
      </w:r>
      <w:r w:rsidRPr="1C5FE7F6" w:rsidR="005B498B">
        <w:rPr>
          <w:rFonts w:ascii="Calibri" w:hAnsi="Calibri" w:cs="Calibri" w:asciiTheme="majorAscii" w:hAnsiTheme="majorAscii" w:cstheme="majorAscii"/>
          <w:highlight w:val="yellow"/>
        </w:rPr>
        <w:t xml:space="preserve"> </w:t>
      </w:r>
      <w:r w:rsidRPr="1C5FE7F6" w:rsidR="00221712">
        <w:rPr>
          <w:rFonts w:ascii="Calibri" w:hAnsi="Calibri" w:cs="Calibri" w:asciiTheme="majorAscii" w:hAnsiTheme="majorAscii" w:cstheme="majorAscii"/>
          <w:highlight w:val="yellow"/>
        </w:rPr>
        <w:t xml:space="preserve">°C for 48 h. </w:t>
      </w:r>
      <w:r w:rsidRPr="1C5FE7F6" w:rsidR="007B57C1">
        <w:rPr>
          <w:rFonts w:ascii="Calibri" w:hAnsi="Calibri" w:cs="Calibri" w:asciiTheme="majorAscii" w:hAnsiTheme="majorAscii" w:cstheme="majorAscii"/>
          <w:i w:val="1"/>
          <w:iCs w:val="1"/>
          <w:highlight w:val="yellow"/>
        </w:rPr>
        <w:t>C. albicans</w:t>
      </w:r>
      <w:r w:rsidRPr="1C5FE7F6" w:rsidR="007B57C1">
        <w:rPr>
          <w:rFonts w:ascii="Calibri" w:hAnsi="Calibri" w:cs="Calibri" w:asciiTheme="majorAscii" w:hAnsiTheme="majorAscii" w:cstheme="majorAscii"/>
          <w:highlight w:val="yellow"/>
        </w:rPr>
        <w:t xml:space="preserve"> colonies will </w:t>
      </w:r>
      <w:r w:rsidRPr="1C5FE7F6" w:rsidR="00193165">
        <w:rPr>
          <w:rFonts w:ascii="Calibri" w:hAnsi="Calibri" w:cs="Calibri" w:asciiTheme="majorAscii" w:hAnsiTheme="majorAscii" w:cstheme="majorAscii"/>
          <w:highlight w:val="yellow"/>
        </w:rPr>
        <w:t xml:space="preserve">appear </w:t>
      </w:r>
      <w:r w:rsidRPr="1C5FE7F6" w:rsidR="0096747D">
        <w:rPr>
          <w:rFonts w:ascii="Calibri" w:hAnsi="Calibri" w:cs="Calibri" w:asciiTheme="majorAscii" w:hAnsiTheme="majorAscii" w:cstheme="majorAscii"/>
          <w:highlight w:val="yellow"/>
        </w:rPr>
        <w:t xml:space="preserve">smooth and teal </w:t>
      </w:r>
      <w:r w:rsidRPr="1C5FE7F6" w:rsidR="00D9086B">
        <w:rPr>
          <w:rFonts w:ascii="Calibri" w:hAnsi="Calibri" w:cs="Calibri" w:asciiTheme="majorAscii" w:hAnsiTheme="majorAscii" w:cstheme="majorAscii"/>
          <w:highlight w:val="yellow"/>
        </w:rPr>
        <w:t xml:space="preserve">or green </w:t>
      </w:r>
      <w:r w:rsidRPr="1C5FE7F6" w:rsidR="0096747D">
        <w:rPr>
          <w:rFonts w:ascii="Calibri" w:hAnsi="Calibri" w:cs="Calibri" w:asciiTheme="majorAscii" w:hAnsiTheme="majorAscii" w:cstheme="majorAscii"/>
          <w:highlight w:val="yellow"/>
        </w:rPr>
        <w:t>in color.</w:t>
      </w:r>
    </w:p>
    <w:p w:rsidRPr="00AB4A62" w:rsidR="00430CC1" w:rsidP="00AB4A62" w:rsidRDefault="00430CC1" w14:paraId="7707E97C" w14:textId="77777777">
      <w:pPr>
        <w:rPr>
          <w:rFonts w:asciiTheme="majorHAnsi" w:hAnsiTheme="majorHAnsi" w:cstheme="majorHAnsi"/>
        </w:rPr>
      </w:pPr>
    </w:p>
    <w:p w:rsidRPr="00AB4A62" w:rsidR="00430CC1" w:rsidP="00AB4A62" w:rsidRDefault="00FE74FF" w14:paraId="059537B5" w14:textId="1D1B8A4F">
      <w:pPr>
        <w:pStyle w:val="ListParagraph"/>
        <w:numPr>
          <w:ilvl w:val="0"/>
          <w:numId w:val="24"/>
        </w:numPr>
        <w:spacing w:after="0" w:line="240" w:lineRule="auto"/>
        <w:ind w:left="0" w:firstLine="0"/>
        <w:jc w:val="both"/>
        <w:rPr>
          <w:rFonts w:asciiTheme="majorHAnsi" w:hAnsiTheme="majorHAnsi" w:cstheme="majorHAnsi"/>
          <w:b/>
          <w:sz w:val="24"/>
          <w:szCs w:val="24"/>
        </w:rPr>
      </w:pPr>
      <w:r w:rsidRPr="00AB4A62">
        <w:rPr>
          <w:rFonts w:asciiTheme="majorHAnsi" w:hAnsiTheme="majorHAnsi" w:cstheme="majorHAnsi"/>
          <w:b/>
          <w:sz w:val="24"/>
          <w:szCs w:val="24"/>
        </w:rPr>
        <w:t xml:space="preserve">Inoculate mice with </w:t>
      </w:r>
      <w:r w:rsidRPr="00AB4A62">
        <w:rPr>
          <w:rFonts w:asciiTheme="majorHAnsi" w:hAnsiTheme="majorHAnsi" w:cstheme="majorHAnsi"/>
          <w:b/>
          <w:i/>
          <w:sz w:val="24"/>
          <w:szCs w:val="24"/>
        </w:rPr>
        <w:t>S. agalactiae</w:t>
      </w:r>
      <w:r w:rsidRPr="00AB4A62">
        <w:rPr>
          <w:rFonts w:asciiTheme="majorHAnsi" w:hAnsiTheme="majorHAnsi" w:cstheme="majorHAnsi"/>
          <w:b/>
          <w:bCs/>
          <w:sz w:val="24"/>
          <w:szCs w:val="24"/>
        </w:rPr>
        <w:t xml:space="preserve"> (day </w:t>
      </w:r>
      <w:r w:rsidRPr="00AB4A62" w:rsidR="00E96FAF">
        <w:rPr>
          <w:rFonts w:asciiTheme="majorHAnsi" w:hAnsiTheme="majorHAnsi" w:cstheme="majorHAnsi"/>
          <w:b/>
          <w:bCs/>
          <w:sz w:val="24"/>
          <w:szCs w:val="24"/>
        </w:rPr>
        <w:t>0</w:t>
      </w:r>
      <w:r w:rsidRPr="00AB4A62">
        <w:rPr>
          <w:rFonts w:asciiTheme="majorHAnsi" w:hAnsiTheme="majorHAnsi" w:cstheme="majorHAnsi"/>
          <w:b/>
          <w:bCs/>
          <w:sz w:val="24"/>
          <w:szCs w:val="24"/>
        </w:rPr>
        <w:t>)</w:t>
      </w:r>
      <w:r w:rsidRPr="00AB4A62" w:rsidR="005B498B">
        <w:rPr>
          <w:rFonts w:asciiTheme="majorHAnsi" w:hAnsiTheme="majorHAnsi" w:cstheme="majorHAnsi"/>
          <w:b/>
          <w:bCs/>
          <w:sz w:val="24"/>
          <w:szCs w:val="24"/>
        </w:rPr>
        <w:t>.</w:t>
      </w:r>
    </w:p>
    <w:p w:rsidRPr="00AB4A62" w:rsidR="005B498B" w:rsidP="00AB4A62" w:rsidRDefault="005B498B" w14:paraId="10509705" w14:textId="3C9390AD">
      <w:pPr>
        <w:pStyle w:val="ListParagraph"/>
        <w:spacing w:after="0" w:line="240" w:lineRule="auto"/>
        <w:ind w:left="0"/>
        <w:jc w:val="both"/>
        <w:rPr>
          <w:rFonts w:asciiTheme="majorHAnsi" w:hAnsiTheme="majorHAnsi" w:cstheme="majorHAnsi"/>
          <w:b/>
          <w:bCs/>
          <w:sz w:val="24"/>
          <w:szCs w:val="24"/>
        </w:rPr>
      </w:pPr>
    </w:p>
    <w:p w:rsidRPr="00AB4A62" w:rsidR="00296EF0" w:rsidP="00AB4A62" w:rsidRDefault="00FE74FF" w14:paraId="4886BF65" w14:textId="7B0F734C">
      <w:pPr>
        <w:pStyle w:val="ListParagraph"/>
        <w:numPr>
          <w:ilvl w:val="1"/>
          <w:numId w:val="24"/>
        </w:numPr>
        <w:spacing w:after="0" w:line="240" w:lineRule="auto"/>
        <w:ind w:left="0" w:firstLine="0"/>
        <w:jc w:val="both"/>
        <w:rPr>
          <w:rFonts w:asciiTheme="majorHAnsi" w:hAnsiTheme="majorHAnsi" w:cstheme="majorHAnsi"/>
          <w:sz w:val="24"/>
          <w:szCs w:val="24"/>
        </w:rPr>
      </w:pPr>
      <w:r w:rsidRPr="00AB4A62">
        <w:rPr>
          <w:rFonts w:asciiTheme="majorHAnsi" w:hAnsiTheme="majorHAnsi" w:cstheme="majorHAnsi"/>
          <w:sz w:val="24"/>
          <w:szCs w:val="24"/>
        </w:rPr>
        <w:t xml:space="preserve">One day prior to inoculation (the same day as drinking water replacement), grow a 3 mL overnight culture of </w:t>
      </w:r>
      <w:r w:rsidRPr="00AB4A62">
        <w:rPr>
          <w:rFonts w:asciiTheme="majorHAnsi" w:hAnsiTheme="majorHAnsi" w:cstheme="majorHAnsi"/>
          <w:i/>
          <w:sz w:val="24"/>
          <w:szCs w:val="24"/>
        </w:rPr>
        <w:t>S. agalactiae</w:t>
      </w:r>
      <w:r w:rsidRPr="00AB4A62">
        <w:rPr>
          <w:rFonts w:asciiTheme="majorHAnsi" w:hAnsiTheme="majorHAnsi" w:cstheme="majorHAnsi"/>
          <w:sz w:val="24"/>
          <w:szCs w:val="24"/>
        </w:rPr>
        <w:t xml:space="preserve"> in Todd Hewitt </w:t>
      </w:r>
      <w:r w:rsidRPr="00AB4A62" w:rsidR="00F47D85">
        <w:rPr>
          <w:rFonts w:asciiTheme="majorHAnsi" w:hAnsiTheme="majorHAnsi" w:cstheme="majorHAnsi"/>
          <w:sz w:val="24"/>
          <w:szCs w:val="24"/>
        </w:rPr>
        <w:t>B</w:t>
      </w:r>
      <w:r w:rsidRPr="00AB4A62">
        <w:rPr>
          <w:rFonts w:asciiTheme="majorHAnsi" w:hAnsiTheme="majorHAnsi" w:cstheme="majorHAnsi"/>
          <w:sz w:val="24"/>
          <w:szCs w:val="24"/>
        </w:rPr>
        <w:t>roth</w:t>
      </w:r>
      <w:r w:rsidRPr="00AB4A62" w:rsidR="0034691D">
        <w:rPr>
          <w:rFonts w:asciiTheme="majorHAnsi" w:hAnsiTheme="majorHAnsi" w:cstheme="majorHAnsi"/>
          <w:sz w:val="24"/>
          <w:szCs w:val="24"/>
        </w:rPr>
        <w:t xml:space="preserve"> (THB)</w:t>
      </w:r>
      <w:r w:rsidRPr="00AB4A62">
        <w:rPr>
          <w:rFonts w:asciiTheme="majorHAnsi" w:hAnsiTheme="majorHAnsi" w:cstheme="majorHAnsi"/>
          <w:sz w:val="24"/>
          <w:szCs w:val="24"/>
        </w:rPr>
        <w:t xml:space="preserve"> in a static 37</w:t>
      </w:r>
      <w:r w:rsidRPr="00AB4A62" w:rsidR="005B498B">
        <w:rPr>
          <w:rFonts w:asciiTheme="majorHAnsi" w:hAnsiTheme="majorHAnsi" w:cstheme="majorHAnsi"/>
          <w:sz w:val="24"/>
          <w:szCs w:val="24"/>
        </w:rPr>
        <w:t xml:space="preserve"> </w:t>
      </w:r>
      <w:r w:rsidRPr="00AB4A62">
        <w:rPr>
          <w:rFonts w:asciiTheme="majorHAnsi" w:hAnsiTheme="majorHAnsi" w:cstheme="majorHAnsi"/>
          <w:sz w:val="24"/>
          <w:szCs w:val="24"/>
        </w:rPr>
        <w:t>°C incubator.</w:t>
      </w:r>
    </w:p>
    <w:p w:rsidRPr="00AB4A62" w:rsidR="005B498B" w:rsidP="00AB4A62" w:rsidRDefault="005B498B" w14:paraId="68C0A0AD" w14:textId="29F8792E">
      <w:pPr>
        <w:pStyle w:val="ListParagraph"/>
        <w:spacing w:after="0" w:line="240" w:lineRule="auto"/>
        <w:ind w:left="0"/>
        <w:jc w:val="both"/>
        <w:rPr>
          <w:rFonts w:asciiTheme="majorHAnsi" w:hAnsiTheme="majorHAnsi" w:cstheme="majorHAnsi"/>
          <w:sz w:val="24"/>
          <w:szCs w:val="24"/>
        </w:rPr>
      </w:pPr>
    </w:p>
    <w:p w:rsidRPr="00AB4A62" w:rsidR="00E82DC4" w:rsidP="1C5FE7F6" w:rsidRDefault="00FE74FF" w14:paraId="746958B6" w14:textId="0B345D8A">
      <w:pPr>
        <w:pStyle w:val="ListParagraph"/>
        <w:numPr>
          <w:ilvl w:val="1"/>
          <w:numId w:val="24"/>
        </w:numPr>
        <w:spacing w:after="0" w:line="240" w:lineRule="auto"/>
        <w:ind w:left="0" w:firstLine="0"/>
        <w:jc w:val="both"/>
        <w:rPr>
          <w:rFonts w:ascii="Calibri" w:hAnsi="Calibri" w:cs="Calibri" w:asciiTheme="majorAscii" w:hAnsiTheme="majorAscii" w:cstheme="majorAscii"/>
          <w:sz w:val="24"/>
          <w:szCs w:val="24"/>
        </w:rPr>
      </w:pPr>
      <w:r w:rsidRPr="1C5FE7F6" w:rsidR="00FE74FF">
        <w:rPr>
          <w:rFonts w:ascii="Calibri" w:hAnsi="Calibri" w:cs="Calibri" w:asciiTheme="majorAscii" w:hAnsiTheme="majorAscii" w:cstheme="majorAscii"/>
          <w:sz w:val="24"/>
          <w:szCs w:val="24"/>
        </w:rPr>
        <w:t>On the day of inoculation, dilute the overnight culture 1:10 in 4 mL of THB and incubate in a static 37</w:t>
      </w:r>
      <w:r w:rsidRPr="1C5FE7F6" w:rsidR="005B498B">
        <w:rPr>
          <w:rFonts w:ascii="Calibri" w:hAnsi="Calibri" w:cs="Calibri" w:asciiTheme="majorAscii" w:hAnsiTheme="majorAscii" w:cstheme="majorAscii"/>
          <w:sz w:val="24"/>
          <w:szCs w:val="24"/>
        </w:rPr>
        <w:t xml:space="preserve"> </w:t>
      </w:r>
      <w:r w:rsidRPr="1C5FE7F6" w:rsidR="00FE74FF">
        <w:rPr>
          <w:rFonts w:ascii="Calibri" w:hAnsi="Calibri" w:cs="Calibri" w:asciiTheme="majorAscii" w:hAnsiTheme="majorAscii" w:cstheme="majorAscii"/>
          <w:sz w:val="24"/>
          <w:szCs w:val="24"/>
        </w:rPr>
        <w:t>°C incubator until it reaches mid-log phase (optical density at 600 nm [OD</w:t>
      </w:r>
      <w:r w:rsidRPr="1C5FE7F6" w:rsidR="00FE74FF">
        <w:rPr>
          <w:rFonts w:ascii="Calibri" w:hAnsi="Calibri" w:cs="Calibri" w:asciiTheme="majorAscii" w:hAnsiTheme="majorAscii" w:cstheme="majorAscii"/>
          <w:sz w:val="24"/>
          <w:szCs w:val="24"/>
          <w:vertAlign w:val="subscript"/>
        </w:rPr>
        <w:t>600</w:t>
      </w:r>
      <w:r w:rsidRPr="1C5FE7F6" w:rsidR="00FE74FF">
        <w:rPr>
          <w:rFonts w:ascii="Calibri" w:hAnsi="Calibri" w:cs="Calibri" w:asciiTheme="majorAscii" w:hAnsiTheme="majorAscii" w:cstheme="majorAscii"/>
          <w:sz w:val="24"/>
          <w:szCs w:val="24"/>
        </w:rPr>
        <w:t>] of 0.4</w:t>
      </w:r>
      <w:r w:rsidRPr="1C5FE7F6" w:rsidR="005B498B">
        <w:rPr>
          <w:rFonts w:ascii="Calibri" w:hAnsi="Calibri" w:cs="Calibri" w:asciiTheme="majorAscii" w:hAnsiTheme="majorAscii" w:cstheme="majorAscii"/>
          <w:sz w:val="24"/>
          <w:szCs w:val="24"/>
        </w:rPr>
        <w:t>–</w:t>
      </w:r>
      <w:r w:rsidRPr="1C5FE7F6" w:rsidR="00FE74FF">
        <w:rPr>
          <w:rFonts w:ascii="Calibri" w:hAnsi="Calibri" w:cs="Calibri" w:asciiTheme="majorAscii" w:hAnsiTheme="majorAscii" w:cstheme="majorAscii"/>
          <w:sz w:val="24"/>
          <w:szCs w:val="24"/>
        </w:rPr>
        <w:t>0.5)</w:t>
      </w:r>
      <w:r w:rsidRPr="1C5FE7F6" w:rsidR="005B498B">
        <w:rPr>
          <w:rFonts w:ascii="Calibri" w:hAnsi="Calibri" w:cs="Calibri" w:asciiTheme="majorAscii" w:hAnsiTheme="majorAscii" w:cstheme="majorAscii"/>
          <w:sz w:val="24"/>
          <w:szCs w:val="24"/>
        </w:rPr>
        <w:t xml:space="preserve"> in </w:t>
      </w:r>
      <w:r w:rsidRPr="1C5FE7F6" w:rsidR="00FE74FF">
        <w:rPr>
          <w:rFonts w:ascii="Calibri" w:hAnsi="Calibri" w:cs="Calibri" w:asciiTheme="majorAscii" w:hAnsiTheme="majorAscii" w:cstheme="majorAscii"/>
          <w:sz w:val="24"/>
          <w:szCs w:val="24"/>
        </w:rPr>
        <w:t>approximately 1.5</w:t>
      </w:r>
      <w:r w:rsidRPr="1C5FE7F6" w:rsidR="005B498B">
        <w:rPr>
          <w:rFonts w:ascii="Calibri" w:hAnsi="Calibri" w:cs="Calibri" w:asciiTheme="majorAscii" w:hAnsiTheme="majorAscii" w:cstheme="majorAscii"/>
          <w:sz w:val="24"/>
          <w:szCs w:val="24"/>
        </w:rPr>
        <w:t>–</w:t>
      </w:r>
      <w:r w:rsidRPr="1C5FE7F6" w:rsidR="00FE74FF">
        <w:rPr>
          <w:rFonts w:ascii="Calibri" w:hAnsi="Calibri" w:cs="Calibri" w:asciiTheme="majorAscii" w:hAnsiTheme="majorAscii" w:cstheme="majorAscii"/>
          <w:sz w:val="24"/>
          <w:szCs w:val="24"/>
        </w:rPr>
        <w:t>2 h.</w:t>
      </w:r>
    </w:p>
    <w:p w:rsidRPr="00AB4A62" w:rsidR="005B498B" w:rsidP="1C5FE7F6" w:rsidRDefault="005B498B" w14:paraId="648BFADB" w14:textId="4042CD6F">
      <w:pPr>
        <w:rPr>
          <w:rFonts w:ascii="Calibri" w:hAnsi="Calibri" w:cs="Calibri" w:asciiTheme="majorAscii" w:hAnsiTheme="majorAscii" w:cstheme="majorAscii"/>
        </w:rPr>
      </w:pPr>
    </w:p>
    <w:p w:rsidRPr="00AB4A62" w:rsidR="00E7122F" w:rsidP="1C5FE7F6" w:rsidRDefault="00FE74FF" w14:paraId="087D21DA" w14:textId="0D002950">
      <w:pPr>
        <w:pStyle w:val="ListParagraph"/>
        <w:numPr>
          <w:ilvl w:val="1"/>
          <w:numId w:val="24"/>
        </w:numPr>
        <w:spacing w:after="0" w:line="240" w:lineRule="auto"/>
        <w:ind w:left="0" w:firstLine="0"/>
        <w:jc w:val="both"/>
        <w:rPr>
          <w:rFonts w:ascii="Calibri" w:hAnsi="Calibri" w:cs="Calibri" w:asciiTheme="majorAscii" w:hAnsiTheme="majorAscii" w:cstheme="majorAscii"/>
          <w:sz w:val="24"/>
          <w:szCs w:val="24"/>
        </w:rPr>
      </w:pPr>
      <w:r w:rsidRPr="1C5FE7F6" w:rsidR="00FE74FF">
        <w:rPr>
          <w:rFonts w:ascii="Calibri" w:hAnsi="Calibri" w:cs="Calibri" w:asciiTheme="majorAscii" w:hAnsiTheme="majorAscii" w:cstheme="majorAscii"/>
          <w:sz w:val="24"/>
          <w:szCs w:val="24"/>
        </w:rPr>
        <w:t xml:space="preserve">Transfer the </w:t>
      </w:r>
      <w:r w:rsidRPr="1C5FE7F6" w:rsidR="00B46FB0">
        <w:rPr>
          <w:rFonts w:ascii="Calibri" w:hAnsi="Calibri" w:cs="Calibri" w:asciiTheme="majorAscii" w:hAnsiTheme="majorAscii" w:cstheme="majorAscii"/>
          <w:sz w:val="24"/>
          <w:szCs w:val="24"/>
        </w:rPr>
        <w:t xml:space="preserve">mid-log culture to a sterile 15 mL conical tube and centrifuge at </w:t>
      </w:r>
      <w:r w:rsidRPr="1C5FE7F6" w:rsidR="001470F6">
        <w:rPr>
          <w:rFonts w:ascii="Calibri" w:hAnsi="Calibri" w:cs="Calibri" w:asciiTheme="majorAscii" w:hAnsiTheme="majorAscii" w:cstheme="majorAscii"/>
          <w:sz w:val="24"/>
          <w:szCs w:val="24"/>
        </w:rPr>
        <w:t>3</w:t>
      </w:r>
      <w:r w:rsidRPr="1C5FE7F6" w:rsidR="005B498B">
        <w:rPr>
          <w:rFonts w:ascii="Calibri" w:hAnsi="Calibri" w:cs="Calibri" w:asciiTheme="majorAscii" w:hAnsiTheme="majorAscii" w:cstheme="majorAscii"/>
          <w:sz w:val="24"/>
          <w:szCs w:val="24"/>
        </w:rPr>
        <w:t>,</w:t>
      </w:r>
      <w:r w:rsidRPr="1C5FE7F6" w:rsidR="001470F6">
        <w:rPr>
          <w:rFonts w:ascii="Calibri" w:hAnsi="Calibri" w:cs="Calibri" w:asciiTheme="majorAscii" w:hAnsiTheme="majorAscii" w:cstheme="majorAscii"/>
          <w:sz w:val="24"/>
          <w:szCs w:val="24"/>
        </w:rPr>
        <w:t xml:space="preserve">000 </w:t>
      </w:r>
      <w:r w:rsidRPr="1C5FE7F6" w:rsidR="005B498B">
        <w:rPr>
          <w:rFonts w:ascii="Calibri" w:hAnsi="Calibri" w:cs="Calibri" w:asciiTheme="majorAscii" w:hAnsiTheme="majorAscii" w:cstheme="majorAscii"/>
          <w:sz w:val="24"/>
          <w:szCs w:val="24"/>
        </w:rPr>
        <w:t xml:space="preserve">× </w:t>
      </w:r>
      <w:r w:rsidRPr="1C5FE7F6" w:rsidR="001470F6">
        <w:rPr>
          <w:rFonts w:ascii="Calibri" w:hAnsi="Calibri" w:cs="Calibri" w:asciiTheme="majorAscii" w:hAnsiTheme="majorAscii" w:cstheme="majorAscii"/>
          <w:i w:val="1"/>
          <w:iCs w:val="1"/>
          <w:sz w:val="24"/>
          <w:szCs w:val="24"/>
        </w:rPr>
        <w:t>g</w:t>
      </w:r>
      <w:r w:rsidRPr="1C5FE7F6" w:rsidR="001470F6">
        <w:rPr>
          <w:rFonts w:ascii="Calibri" w:hAnsi="Calibri" w:cs="Calibri" w:asciiTheme="majorAscii" w:hAnsiTheme="majorAscii" w:cstheme="majorAscii"/>
          <w:sz w:val="24"/>
          <w:szCs w:val="24"/>
        </w:rPr>
        <w:t xml:space="preserve"> for 5 min or until a pellet forms.</w:t>
      </w:r>
    </w:p>
    <w:p w:rsidRPr="00AB4A62" w:rsidR="005B498B" w:rsidP="1C5FE7F6" w:rsidRDefault="005B498B" w14:paraId="6D9FD31C" w14:textId="0A284395">
      <w:pPr>
        <w:rPr>
          <w:rFonts w:ascii="Calibri" w:hAnsi="Calibri" w:cs="Calibri" w:asciiTheme="majorAscii" w:hAnsiTheme="majorAscii" w:cstheme="majorAscii"/>
        </w:rPr>
      </w:pPr>
    </w:p>
    <w:p w:rsidRPr="00AB4A62" w:rsidR="00F55686" w:rsidP="1C5FE7F6" w:rsidRDefault="00F55686" w14:paraId="42118E41" w14:textId="2A8A63B4">
      <w:pPr>
        <w:pStyle w:val="NormalWeb"/>
        <w:numPr>
          <w:ilvl w:val="1"/>
          <w:numId w:val="24"/>
        </w:numPr>
        <w:spacing w:before="0" w:beforeAutospacing="off" w:after="0" w:afterAutospacing="off"/>
        <w:ind w:left="0" w:firstLine="0"/>
        <w:jc w:val="both"/>
        <w:rPr>
          <w:rFonts w:ascii="Calibri" w:hAnsi="Calibri" w:cs="Calibri" w:asciiTheme="majorAscii" w:hAnsiTheme="majorAscii" w:cstheme="majorAscii"/>
        </w:rPr>
      </w:pPr>
      <w:r w:rsidRPr="1C5FE7F6" w:rsidR="00F55686">
        <w:rPr>
          <w:rFonts w:ascii="Calibri" w:hAnsi="Calibri" w:cs="Calibri" w:asciiTheme="majorAscii" w:hAnsiTheme="majorAscii" w:cstheme="majorAscii"/>
        </w:rPr>
        <w:t>Remove the supernatant by aspiration, then suspend the pellet in 300 µL of sterile PBS.</w:t>
      </w:r>
    </w:p>
    <w:p w:rsidRPr="00AB4A62" w:rsidR="00F55686" w:rsidP="1C5FE7F6" w:rsidRDefault="00F55686" w14:paraId="21BE79C2" w14:textId="77777777">
      <w:pPr>
        <w:pStyle w:val="NormalWeb"/>
        <w:spacing w:before="0" w:beforeAutospacing="off" w:after="0" w:afterAutospacing="off"/>
        <w:jc w:val="both"/>
        <w:rPr>
          <w:rFonts w:ascii="Calibri" w:hAnsi="Calibri" w:cs="Calibri" w:asciiTheme="majorAscii" w:hAnsiTheme="majorAscii" w:cstheme="majorAscii"/>
        </w:rPr>
      </w:pPr>
    </w:p>
    <w:p w:rsidRPr="00AB4A62" w:rsidR="005B498B" w:rsidP="1C5FE7F6" w:rsidRDefault="00FE74FF" w14:paraId="7EF4E4A6" w14:textId="475FF1E5">
      <w:pPr>
        <w:rPr>
          <w:rFonts w:ascii="Calibri" w:hAnsi="Calibri" w:cs="Calibri" w:asciiTheme="majorAscii" w:hAnsiTheme="majorAscii" w:cstheme="majorAscii"/>
        </w:rPr>
      </w:pPr>
      <w:r w:rsidRPr="1C5FE7F6" w:rsidR="00FE74FF">
        <w:rPr>
          <w:rFonts w:ascii="Calibri" w:hAnsi="Calibri" w:cs="Calibri" w:asciiTheme="majorAscii" w:hAnsiTheme="majorAscii" w:cstheme="majorAscii"/>
          <w:b w:val="1"/>
          <w:bCs w:val="1"/>
        </w:rPr>
        <w:t>6.5</w:t>
      </w:r>
      <w:r w:rsidRPr="1C5FE7F6" w:rsidR="002A1FC3">
        <w:rPr>
          <w:rFonts w:ascii="Calibri" w:hAnsi="Calibri" w:cs="Calibri" w:asciiTheme="majorAscii" w:hAnsiTheme="majorAscii" w:cstheme="majorAscii"/>
          <w:b w:val="1"/>
          <w:bCs w:val="1"/>
        </w:rPr>
        <w:t>.</w:t>
      </w:r>
      <w:r>
        <w:tab/>
      </w:r>
      <w:r w:rsidRPr="1C5FE7F6" w:rsidR="00FE74FF">
        <w:rPr>
          <w:rFonts w:ascii="Calibri" w:hAnsi="Calibri" w:cs="Calibri" w:asciiTheme="majorAscii" w:hAnsiTheme="majorAscii" w:cstheme="majorAscii"/>
        </w:rPr>
        <w:t xml:space="preserve">Use the resuspended pellet to prepare at least 100 µL of </w:t>
      </w:r>
      <w:r w:rsidRPr="1C5FE7F6" w:rsidR="00FE74FF">
        <w:rPr>
          <w:rFonts w:ascii="Calibri" w:hAnsi="Calibri" w:cs="Calibri" w:asciiTheme="majorAscii" w:hAnsiTheme="majorAscii" w:cstheme="majorAscii"/>
          <w:i w:val="1"/>
          <w:iCs w:val="1"/>
        </w:rPr>
        <w:t>S. agalactiae</w:t>
      </w:r>
      <w:r w:rsidRPr="1C5FE7F6" w:rsidR="00FE74FF">
        <w:rPr>
          <w:rFonts w:ascii="Calibri" w:hAnsi="Calibri" w:cs="Calibri" w:asciiTheme="majorAscii" w:hAnsiTheme="majorAscii" w:cstheme="majorAscii"/>
        </w:rPr>
        <w:t xml:space="preserve"> suspension per mouse, plus an additional 500 µL, in sterile PBS at OD</w:t>
      </w:r>
      <w:r w:rsidRPr="1C5FE7F6" w:rsidR="00FE74FF">
        <w:rPr>
          <w:rFonts w:ascii="Calibri" w:hAnsi="Calibri" w:cs="Calibri" w:asciiTheme="majorAscii" w:hAnsiTheme="majorAscii" w:cstheme="majorAscii"/>
          <w:vertAlign w:val="subscript"/>
        </w:rPr>
        <w:t>600</w:t>
      </w:r>
      <w:r w:rsidRPr="1C5FE7F6" w:rsidR="00FE74FF">
        <w:rPr>
          <w:rFonts w:ascii="Calibri" w:hAnsi="Calibri" w:cs="Calibri" w:asciiTheme="majorAscii" w:hAnsiTheme="majorAscii" w:cstheme="majorAscii"/>
        </w:rPr>
        <w:t xml:space="preserve"> 0.4 (approximately 10⁸ colony-forming units [CFU]/mL; ≥1.5 mL total for 10 mice).</w:t>
      </w:r>
    </w:p>
    <w:p w:rsidRPr="00AB4A62" w:rsidR="00E208CE" w:rsidP="00AB4A62" w:rsidRDefault="00FE74FF" w14:paraId="5FD8B6AC" w14:textId="104958BB">
      <w:pPr>
        <w:rPr>
          <w:rFonts w:asciiTheme="majorHAnsi" w:hAnsiTheme="majorHAnsi" w:cstheme="majorHAnsi"/>
        </w:rPr>
      </w:pPr>
      <w:r w:rsidRPr="00AB4A62">
        <w:rPr>
          <w:rFonts w:asciiTheme="majorHAnsi" w:hAnsiTheme="majorHAnsi" w:cstheme="majorHAnsi"/>
        </w:rPr>
        <w:br/>
      </w:r>
      <w:r w:rsidRPr="00AB4A62">
        <w:rPr>
          <w:rFonts w:asciiTheme="majorHAnsi" w:hAnsiTheme="majorHAnsi" w:cstheme="majorHAnsi"/>
        </w:rPr>
        <w:t xml:space="preserve">NOTE: Some </w:t>
      </w:r>
      <w:r w:rsidRPr="00AB4A62">
        <w:rPr>
          <w:rFonts w:asciiTheme="majorHAnsi" w:hAnsiTheme="majorHAnsi" w:cstheme="majorHAnsi"/>
          <w:i/>
          <w:iCs/>
        </w:rPr>
        <w:t>S. agalactiae</w:t>
      </w:r>
      <w:r w:rsidRPr="00AB4A62">
        <w:rPr>
          <w:rFonts w:asciiTheme="majorHAnsi" w:hAnsiTheme="majorHAnsi" w:cstheme="majorHAnsi"/>
          <w:i/>
        </w:rPr>
        <w:t xml:space="preserve"> </w:t>
      </w:r>
      <w:r w:rsidRPr="00AB4A62">
        <w:rPr>
          <w:rFonts w:asciiTheme="majorHAnsi" w:hAnsiTheme="majorHAnsi" w:cstheme="majorHAnsi"/>
        </w:rPr>
        <w:t xml:space="preserve">strains may differ in their </w:t>
      </w:r>
      <w:r w:rsidRPr="00AB4A62" w:rsidR="002438DF">
        <w:rPr>
          <w:rFonts w:asciiTheme="majorHAnsi" w:hAnsiTheme="majorHAnsi" w:cstheme="majorHAnsi"/>
        </w:rPr>
        <w:t>OD</w:t>
      </w:r>
      <w:r w:rsidRPr="00AB4A62" w:rsidR="002438DF">
        <w:rPr>
          <w:rFonts w:asciiTheme="majorHAnsi" w:hAnsiTheme="majorHAnsi" w:cstheme="majorHAnsi"/>
          <w:vertAlign w:val="subscript"/>
        </w:rPr>
        <w:t>600</w:t>
      </w:r>
      <w:r w:rsidRPr="00AB4A62" w:rsidR="002438DF">
        <w:rPr>
          <w:rFonts w:asciiTheme="majorHAnsi" w:hAnsiTheme="majorHAnsi" w:cstheme="majorHAnsi"/>
        </w:rPr>
        <w:t>-to-CFU</w:t>
      </w:r>
      <w:r w:rsidRPr="00AB4A62">
        <w:rPr>
          <w:rFonts w:asciiTheme="majorHAnsi" w:hAnsiTheme="majorHAnsi" w:cstheme="majorHAnsi"/>
        </w:rPr>
        <w:t>/mL ratio. Determine which OD</w:t>
      </w:r>
      <w:r w:rsidRPr="00AB4A62">
        <w:rPr>
          <w:rFonts w:asciiTheme="majorHAnsi" w:hAnsiTheme="majorHAnsi" w:cstheme="majorHAnsi"/>
          <w:vertAlign w:val="subscript"/>
        </w:rPr>
        <w:t>600</w:t>
      </w:r>
      <w:r w:rsidRPr="00AB4A62">
        <w:rPr>
          <w:rFonts w:asciiTheme="majorHAnsi" w:hAnsiTheme="majorHAnsi" w:cstheme="majorHAnsi"/>
        </w:rPr>
        <w:t xml:space="preserve"> corresponds to 10⁸ CFU/mL in advance.</w:t>
      </w:r>
    </w:p>
    <w:p w:rsidRPr="00AB4A62" w:rsidR="005B498B" w:rsidP="00AB4A62" w:rsidRDefault="005B498B" w14:paraId="4E1E2866" w14:textId="31A612AA">
      <w:pPr>
        <w:rPr>
          <w:rFonts w:asciiTheme="majorHAnsi" w:hAnsiTheme="majorHAnsi" w:cstheme="majorHAnsi"/>
        </w:rPr>
      </w:pPr>
    </w:p>
    <w:p w:rsidRPr="00AB4A62" w:rsidR="00187591" w:rsidP="1C5FE7F6" w:rsidRDefault="00FE74FF" w14:paraId="17E4E00B" w14:textId="29B1AF0E">
      <w:pPr>
        <w:pStyle w:val="ListParagraph"/>
        <w:numPr>
          <w:ilvl w:val="1"/>
          <w:numId w:val="25"/>
        </w:numPr>
        <w:spacing w:after="0" w:line="240" w:lineRule="auto"/>
        <w:ind w:left="0" w:firstLine="0"/>
        <w:jc w:val="both"/>
        <w:rPr>
          <w:rFonts w:ascii="Calibri" w:hAnsi="Calibri" w:cs="Calibri" w:asciiTheme="majorAscii" w:hAnsiTheme="majorAscii" w:cstheme="majorAscii"/>
          <w:sz w:val="24"/>
          <w:szCs w:val="24"/>
        </w:rPr>
      </w:pPr>
      <w:r w:rsidRPr="1C5FE7F6" w:rsidR="00FE74FF">
        <w:rPr>
          <w:rFonts w:ascii="Calibri" w:hAnsi="Calibri" w:cs="Calibri" w:asciiTheme="majorAscii" w:hAnsiTheme="majorAscii" w:cstheme="majorAscii"/>
          <w:sz w:val="24"/>
          <w:szCs w:val="24"/>
        </w:rPr>
        <w:t xml:space="preserve">Transfer the </w:t>
      </w:r>
      <w:r w:rsidRPr="1C5FE7F6" w:rsidR="0094709D">
        <w:rPr>
          <w:rFonts w:ascii="Calibri" w:hAnsi="Calibri" w:cs="Calibri" w:asciiTheme="majorAscii" w:hAnsiTheme="majorAscii" w:cstheme="majorAscii"/>
          <w:sz w:val="24"/>
          <w:szCs w:val="24"/>
        </w:rPr>
        <w:t>suspension to a new sterile 15 mL conical tube</w:t>
      </w:r>
      <w:r w:rsidRPr="1C5FE7F6" w:rsidR="00451B3C">
        <w:rPr>
          <w:rFonts w:ascii="Calibri" w:hAnsi="Calibri" w:cs="Calibri" w:asciiTheme="majorAscii" w:hAnsiTheme="majorAscii" w:cstheme="majorAscii"/>
          <w:sz w:val="24"/>
          <w:szCs w:val="24"/>
        </w:rPr>
        <w:t xml:space="preserve"> and centrifuge at </w:t>
      </w:r>
      <w:r w:rsidRPr="1C5FE7F6" w:rsidR="005B498B">
        <w:rPr>
          <w:rFonts w:ascii="Calibri" w:hAnsi="Calibri" w:cs="Calibri" w:asciiTheme="majorAscii" w:hAnsiTheme="majorAscii" w:cstheme="majorAscii"/>
          <w:sz w:val="24"/>
          <w:szCs w:val="24"/>
        </w:rPr>
        <w:t xml:space="preserve">3,000 × </w:t>
      </w:r>
      <w:r w:rsidRPr="1C5FE7F6" w:rsidR="005B498B">
        <w:rPr>
          <w:rFonts w:ascii="Calibri" w:hAnsi="Calibri" w:cs="Calibri" w:asciiTheme="majorAscii" w:hAnsiTheme="majorAscii" w:cstheme="majorAscii"/>
          <w:i w:val="1"/>
          <w:iCs w:val="1"/>
          <w:sz w:val="24"/>
          <w:szCs w:val="24"/>
        </w:rPr>
        <w:t>g</w:t>
      </w:r>
      <w:r w:rsidRPr="1C5FE7F6" w:rsidR="00451B3C">
        <w:rPr>
          <w:rFonts w:ascii="Calibri" w:hAnsi="Calibri" w:cs="Calibri" w:asciiTheme="majorAscii" w:hAnsiTheme="majorAscii" w:cstheme="majorAscii"/>
          <w:sz w:val="24"/>
          <w:szCs w:val="24"/>
        </w:rPr>
        <w:t xml:space="preserve"> for 5 min or until a pellet forms.</w:t>
      </w:r>
    </w:p>
    <w:p w:rsidRPr="00AB4A62" w:rsidR="005B498B" w:rsidP="1C5FE7F6" w:rsidRDefault="005B498B" w14:paraId="36C4631B" w14:textId="77777777">
      <w:pPr>
        <w:rPr>
          <w:rFonts w:ascii="Calibri" w:hAnsi="Calibri" w:cs="Calibri" w:asciiTheme="majorAscii" w:hAnsiTheme="majorAscii" w:cstheme="majorAscii"/>
        </w:rPr>
      </w:pPr>
    </w:p>
    <w:p w:rsidRPr="00AB4A62" w:rsidR="00451B3C" w:rsidP="1C5FE7F6" w:rsidRDefault="00FE74FF" w14:paraId="4273CDA1" w14:textId="1405535A">
      <w:pPr>
        <w:rPr>
          <w:rFonts w:ascii="Calibri" w:hAnsi="Calibri" w:cs="Calibri" w:asciiTheme="majorAscii" w:hAnsiTheme="majorAscii" w:cstheme="majorAscii"/>
        </w:rPr>
      </w:pPr>
      <w:r w:rsidRPr="1C5FE7F6" w:rsidR="00FE74FF">
        <w:rPr>
          <w:rFonts w:ascii="Calibri" w:hAnsi="Calibri" w:cs="Calibri" w:asciiTheme="majorAscii" w:hAnsiTheme="majorAscii" w:cstheme="majorAscii"/>
          <w:b w:val="1"/>
          <w:bCs w:val="1"/>
        </w:rPr>
        <w:t>6.7</w:t>
      </w:r>
      <w:r w:rsidRPr="1C5FE7F6" w:rsidR="002A1FC3">
        <w:rPr>
          <w:rFonts w:ascii="Calibri" w:hAnsi="Calibri" w:cs="Calibri" w:asciiTheme="majorAscii" w:hAnsiTheme="majorAscii" w:cstheme="majorAscii"/>
          <w:b w:val="1"/>
          <w:bCs w:val="1"/>
        </w:rPr>
        <w:t>.</w:t>
      </w:r>
      <w:r>
        <w:tab/>
      </w:r>
      <w:r w:rsidRPr="1C5FE7F6" w:rsidR="00174CD4">
        <w:rPr>
          <w:rFonts w:ascii="Calibri" w:hAnsi="Calibri" w:cs="Calibri" w:asciiTheme="majorAscii" w:hAnsiTheme="majorAscii" w:cstheme="majorAscii"/>
        </w:rPr>
        <w:t xml:space="preserve">Aspirate the supernatant and resuspend the pellet in </w:t>
      </w:r>
      <w:r w:rsidRPr="1C5FE7F6" w:rsidR="00D033C1">
        <w:rPr>
          <w:rFonts w:ascii="Calibri" w:hAnsi="Calibri" w:cs="Calibri" w:asciiTheme="majorAscii" w:hAnsiTheme="majorAscii" w:cstheme="majorAscii"/>
        </w:rPr>
        <w:t>1/10</w:t>
      </w:r>
      <w:r w:rsidRPr="1C5FE7F6" w:rsidR="00D033C1">
        <w:rPr>
          <w:rFonts w:ascii="Calibri" w:hAnsi="Calibri" w:cs="Calibri" w:asciiTheme="majorAscii" w:hAnsiTheme="majorAscii" w:cstheme="majorAscii"/>
          <w:vertAlign w:val="superscript"/>
        </w:rPr>
        <w:t>th</w:t>
      </w:r>
      <w:r w:rsidRPr="1C5FE7F6" w:rsidR="00D033C1">
        <w:rPr>
          <w:rFonts w:ascii="Calibri" w:hAnsi="Calibri" w:cs="Calibri" w:asciiTheme="majorAscii" w:hAnsiTheme="majorAscii" w:cstheme="majorAscii"/>
        </w:rPr>
        <w:t xml:space="preserve"> </w:t>
      </w:r>
      <w:r w:rsidRPr="1C5FE7F6" w:rsidR="008E3AB9">
        <w:rPr>
          <w:rFonts w:ascii="Calibri" w:hAnsi="Calibri" w:cs="Calibri" w:asciiTheme="majorAscii" w:hAnsiTheme="majorAscii" w:cstheme="majorAscii"/>
        </w:rPr>
        <w:t>of the initial volume</w:t>
      </w:r>
      <w:r w:rsidRPr="1C5FE7F6" w:rsidR="00585E8F">
        <w:rPr>
          <w:rFonts w:ascii="Calibri" w:hAnsi="Calibri" w:cs="Calibri" w:asciiTheme="majorAscii" w:hAnsiTheme="majorAscii" w:cstheme="majorAscii"/>
        </w:rPr>
        <w:t xml:space="preserve"> of sterile PBS</w:t>
      </w:r>
      <w:r w:rsidRPr="1C5FE7F6" w:rsidR="008E3AB9">
        <w:rPr>
          <w:rFonts w:ascii="Calibri" w:hAnsi="Calibri" w:cs="Calibri" w:asciiTheme="majorAscii" w:hAnsiTheme="majorAscii" w:cstheme="majorAscii"/>
        </w:rPr>
        <w:t xml:space="preserve"> (</w:t>
      </w:r>
      <w:r w:rsidRPr="1C5FE7F6" w:rsidR="00B847F8">
        <w:rPr>
          <w:rFonts w:ascii="Calibri" w:hAnsi="Calibri" w:cs="Calibri" w:asciiTheme="majorAscii" w:hAnsiTheme="majorAscii" w:cstheme="majorAscii"/>
        </w:rPr>
        <w:t>if 1</w:t>
      </w:r>
      <w:r w:rsidRPr="1C5FE7F6" w:rsidR="007C0293">
        <w:rPr>
          <w:rFonts w:ascii="Calibri" w:hAnsi="Calibri" w:cs="Calibri" w:asciiTheme="majorAscii" w:hAnsiTheme="majorAscii" w:cstheme="majorAscii"/>
        </w:rPr>
        <w:t>.5</w:t>
      </w:r>
      <w:r w:rsidRPr="1C5FE7F6" w:rsidR="00B847F8">
        <w:rPr>
          <w:rFonts w:ascii="Calibri" w:hAnsi="Calibri" w:cs="Calibri" w:asciiTheme="majorAscii" w:hAnsiTheme="majorAscii" w:cstheme="majorAscii"/>
        </w:rPr>
        <w:t xml:space="preserve"> mL </w:t>
      </w:r>
      <w:r w:rsidRPr="1C5FE7F6" w:rsidR="00E527C0">
        <w:rPr>
          <w:rFonts w:ascii="Calibri" w:hAnsi="Calibri" w:cs="Calibri" w:asciiTheme="majorAscii" w:hAnsiTheme="majorAscii" w:cstheme="majorAscii"/>
        </w:rPr>
        <w:t xml:space="preserve">of the </w:t>
      </w:r>
      <w:r w:rsidRPr="1C5FE7F6" w:rsidR="00B728D1">
        <w:rPr>
          <w:rFonts w:ascii="Calibri" w:hAnsi="Calibri" w:cs="Calibri" w:asciiTheme="majorAscii" w:hAnsiTheme="majorAscii" w:cstheme="majorAscii"/>
        </w:rPr>
        <w:t xml:space="preserve">suspension </w:t>
      </w:r>
      <w:r w:rsidRPr="1C5FE7F6" w:rsidR="00B847F8">
        <w:rPr>
          <w:rFonts w:ascii="Calibri" w:hAnsi="Calibri" w:cs="Calibri" w:asciiTheme="majorAscii" w:hAnsiTheme="majorAscii" w:cstheme="majorAscii"/>
        </w:rPr>
        <w:t xml:space="preserve">was pelleted, </w:t>
      </w:r>
      <w:r w:rsidRPr="1C5FE7F6" w:rsidR="00B728D1">
        <w:rPr>
          <w:rFonts w:ascii="Calibri" w:hAnsi="Calibri" w:cs="Calibri" w:asciiTheme="majorAscii" w:hAnsiTheme="majorAscii" w:cstheme="majorAscii"/>
        </w:rPr>
        <w:t xml:space="preserve">resuspend in </w:t>
      </w:r>
      <w:r w:rsidRPr="1C5FE7F6" w:rsidR="00683825">
        <w:rPr>
          <w:rFonts w:ascii="Calibri" w:hAnsi="Calibri" w:cs="Calibri" w:asciiTheme="majorAscii" w:hAnsiTheme="majorAscii" w:cstheme="majorAscii"/>
        </w:rPr>
        <w:t>1</w:t>
      </w:r>
      <w:r w:rsidRPr="1C5FE7F6" w:rsidR="007C0293">
        <w:rPr>
          <w:rFonts w:ascii="Calibri" w:hAnsi="Calibri" w:cs="Calibri" w:asciiTheme="majorAscii" w:hAnsiTheme="majorAscii" w:cstheme="majorAscii"/>
        </w:rPr>
        <w:t>5</w:t>
      </w:r>
      <w:r w:rsidRPr="1C5FE7F6" w:rsidR="00683825">
        <w:rPr>
          <w:rFonts w:ascii="Calibri" w:hAnsi="Calibri" w:cs="Calibri" w:asciiTheme="majorAscii" w:hAnsiTheme="majorAscii" w:cstheme="majorAscii"/>
        </w:rPr>
        <w:t xml:space="preserve">0 </w:t>
      </w:r>
      <w:r w:rsidRPr="1C5FE7F6" w:rsidR="00E233A6">
        <w:rPr>
          <w:rFonts w:ascii="Calibri" w:hAnsi="Calibri" w:cs="Calibri" w:asciiTheme="majorAscii" w:hAnsiTheme="majorAscii" w:cstheme="majorAscii"/>
        </w:rPr>
        <w:t>µ</w:t>
      </w:r>
      <w:r w:rsidRPr="1C5FE7F6" w:rsidR="007C0293">
        <w:rPr>
          <w:rFonts w:ascii="Calibri" w:hAnsi="Calibri" w:cs="Calibri" w:asciiTheme="majorAscii" w:hAnsiTheme="majorAscii" w:cstheme="majorAscii"/>
        </w:rPr>
        <w:t>L</w:t>
      </w:r>
      <w:r w:rsidRPr="1C5FE7F6" w:rsidR="00AC4C84">
        <w:rPr>
          <w:rFonts w:ascii="Calibri" w:hAnsi="Calibri" w:cs="Calibri" w:asciiTheme="majorAscii" w:hAnsiTheme="majorAscii" w:cstheme="majorAscii"/>
        </w:rPr>
        <w:t>).</w:t>
      </w:r>
      <w:r w:rsidRPr="1C5FE7F6" w:rsidR="00F80C8B">
        <w:rPr>
          <w:rFonts w:ascii="Calibri" w:hAnsi="Calibri" w:cs="Calibri" w:asciiTheme="majorAscii" w:hAnsiTheme="majorAscii" w:cstheme="majorAscii"/>
        </w:rPr>
        <w:t xml:space="preserve"> This </w:t>
      </w:r>
      <w:r w:rsidRPr="1C5FE7F6" w:rsidR="002438DF">
        <w:rPr>
          <w:rFonts w:ascii="Calibri" w:hAnsi="Calibri" w:cs="Calibri" w:asciiTheme="majorAscii" w:hAnsiTheme="majorAscii" w:cstheme="majorAscii"/>
        </w:rPr>
        <w:t>suspension will be at 10</w:t>
      </w:r>
      <w:r w:rsidRPr="1C5FE7F6" w:rsidR="002438DF">
        <w:rPr>
          <w:rFonts w:ascii="Calibri" w:hAnsi="Calibri" w:cs="Calibri" w:asciiTheme="majorAscii" w:hAnsiTheme="majorAscii" w:cstheme="majorAscii"/>
          <w:vertAlign w:val="superscript"/>
        </w:rPr>
        <w:t>9</w:t>
      </w:r>
      <w:r w:rsidRPr="1C5FE7F6" w:rsidR="002438DF">
        <w:rPr>
          <w:rFonts w:ascii="Calibri" w:hAnsi="Calibri" w:cs="Calibri" w:asciiTheme="majorAscii" w:hAnsiTheme="majorAscii" w:cstheme="majorAscii"/>
        </w:rPr>
        <w:t xml:space="preserve"> CFU/mL and </w:t>
      </w:r>
      <w:r w:rsidRPr="1C5FE7F6" w:rsidR="00421266">
        <w:rPr>
          <w:rFonts w:ascii="Calibri" w:hAnsi="Calibri" w:cs="Calibri" w:asciiTheme="majorAscii" w:hAnsiTheme="majorAscii" w:cstheme="majorAscii"/>
        </w:rPr>
        <w:t>serve as the bacterial inoculum.</w:t>
      </w:r>
    </w:p>
    <w:p w:rsidRPr="00AB4A62" w:rsidR="005B498B" w:rsidP="1C5FE7F6" w:rsidRDefault="005B498B" w14:paraId="04C7EFC8" w14:textId="77777777">
      <w:pPr>
        <w:rPr>
          <w:rFonts w:ascii="Calibri" w:hAnsi="Calibri" w:cs="Calibri" w:asciiTheme="majorAscii" w:hAnsiTheme="majorAscii" w:cstheme="majorAscii"/>
          <w:highlight w:val="yellow"/>
        </w:rPr>
      </w:pPr>
    </w:p>
    <w:p w:rsidRPr="00AB4A62" w:rsidR="00DB4750" w:rsidP="1C5FE7F6" w:rsidRDefault="00FE74FF" w14:paraId="6FA465D6" w14:textId="5F06D655">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6.8</w:t>
      </w:r>
      <w:r w:rsidRPr="1C5FE7F6" w:rsidR="002A1FC3">
        <w:rPr>
          <w:rFonts w:ascii="Calibri" w:hAnsi="Calibri" w:cs="Calibri" w:asciiTheme="majorAscii" w:hAnsiTheme="majorAscii" w:cstheme="majorAscii"/>
          <w:b w:val="1"/>
          <w:bCs w:val="1"/>
          <w:highlight w:val="yellow"/>
        </w:rPr>
        <w:t>.</w:t>
      </w:r>
      <w:r>
        <w:tab/>
      </w:r>
      <w:r w:rsidRPr="1C5FE7F6" w:rsidR="00503E96">
        <w:rPr>
          <w:rFonts w:ascii="Calibri" w:hAnsi="Calibri" w:cs="Calibri" w:asciiTheme="majorAscii" w:hAnsiTheme="majorAscii" w:cstheme="majorAscii"/>
          <w:highlight w:val="yellow"/>
        </w:rPr>
        <w:t xml:space="preserve">Serially dilute and plate 50 </w:t>
      </w:r>
      <w:r w:rsidRPr="1C5FE7F6" w:rsidR="00E233A6">
        <w:rPr>
          <w:rFonts w:ascii="Calibri" w:hAnsi="Calibri" w:cs="Calibri" w:asciiTheme="majorAscii" w:hAnsiTheme="majorAscii" w:cstheme="majorAscii"/>
          <w:highlight w:val="yellow"/>
        </w:rPr>
        <w:t>µ</w:t>
      </w:r>
      <w:r w:rsidRPr="1C5FE7F6" w:rsidR="00503E96">
        <w:rPr>
          <w:rFonts w:ascii="Calibri" w:hAnsi="Calibri" w:cs="Calibri" w:asciiTheme="majorAscii" w:hAnsiTheme="majorAscii" w:cstheme="majorAscii"/>
          <w:highlight w:val="yellow"/>
        </w:rPr>
        <w:t xml:space="preserve">L of the inoculum </w:t>
      </w:r>
      <w:r w:rsidRPr="1C5FE7F6" w:rsidR="00922CED">
        <w:rPr>
          <w:rFonts w:ascii="Calibri" w:hAnsi="Calibri" w:cs="Calibri" w:asciiTheme="majorAscii" w:hAnsiTheme="majorAscii" w:cstheme="majorAscii"/>
          <w:highlight w:val="yellow"/>
        </w:rPr>
        <w:t xml:space="preserve">on Todd Hewitt </w:t>
      </w:r>
      <w:r w:rsidRPr="1C5FE7F6" w:rsidR="00F47D85">
        <w:rPr>
          <w:rFonts w:ascii="Calibri" w:hAnsi="Calibri" w:cs="Calibri" w:asciiTheme="majorAscii" w:hAnsiTheme="majorAscii" w:cstheme="majorAscii"/>
          <w:highlight w:val="yellow"/>
        </w:rPr>
        <w:t>A</w:t>
      </w:r>
      <w:r w:rsidRPr="1C5FE7F6" w:rsidR="00922CED">
        <w:rPr>
          <w:rFonts w:ascii="Calibri" w:hAnsi="Calibri" w:cs="Calibri" w:asciiTheme="majorAscii" w:hAnsiTheme="majorAscii" w:cstheme="majorAscii"/>
          <w:highlight w:val="yellow"/>
        </w:rPr>
        <w:t>gar</w:t>
      </w:r>
      <w:r w:rsidRPr="1C5FE7F6" w:rsidR="00C33383">
        <w:rPr>
          <w:rFonts w:ascii="Calibri" w:hAnsi="Calibri" w:cs="Calibri" w:asciiTheme="majorAscii" w:hAnsiTheme="majorAscii" w:cstheme="majorAscii"/>
          <w:highlight w:val="yellow"/>
        </w:rPr>
        <w:t>, then incubate the plates at 37</w:t>
      </w:r>
      <w:r w:rsidRPr="1C5FE7F6" w:rsidR="005B498B">
        <w:rPr>
          <w:rFonts w:ascii="Calibri" w:hAnsi="Calibri" w:cs="Calibri" w:asciiTheme="majorAscii" w:hAnsiTheme="majorAscii" w:cstheme="majorAscii"/>
          <w:highlight w:val="yellow"/>
        </w:rPr>
        <w:t xml:space="preserve"> </w:t>
      </w:r>
      <w:r w:rsidRPr="1C5FE7F6" w:rsidR="00C33383">
        <w:rPr>
          <w:rFonts w:ascii="Calibri" w:hAnsi="Calibri" w:cs="Calibri" w:asciiTheme="majorAscii" w:hAnsiTheme="majorAscii" w:cstheme="majorAscii"/>
          <w:highlight w:val="yellow"/>
        </w:rPr>
        <w:t>°C for 24 h to determine the exact inoculum concentration.</w:t>
      </w:r>
    </w:p>
    <w:p w:rsidRPr="00AB4A62" w:rsidR="005B498B" w:rsidP="1C5FE7F6" w:rsidRDefault="005B498B" w14:paraId="10B6BB85" w14:textId="77777777">
      <w:pPr>
        <w:rPr>
          <w:rFonts w:ascii="Calibri" w:hAnsi="Calibri" w:cs="Calibri" w:asciiTheme="majorAscii" w:hAnsiTheme="majorAscii" w:cstheme="majorAscii"/>
          <w:highlight w:val="yellow"/>
        </w:rPr>
      </w:pPr>
    </w:p>
    <w:p w:rsidRPr="00AB4A62" w:rsidR="00B73F28" w:rsidP="1C5FE7F6" w:rsidRDefault="00FE74FF" w14:paraId="10E3C678" w14:textId="079475EF">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6.9</w:t>
      </w:r>
      <w:r w:rsidRPr="1C5FE7F6" w:rsidR="002A1FC3">
        <w:rPr>
          <w:rFonts w:ascii="Calibri" w:hAnsi="Calibri" w:cs="Calibri" w:asciiTheme="majorAscii" w:hAnsiTheme="majorAscii" w:cstheme="majorAscii"/>
          <w:b w:val="1"/>
          <w:bCs w:val="1"/>
          <w:highlight w:val="yellow"/>
        </w:rPr>
        <w:t>.</w:t>
      </w:r>
      <w:r>
        <w:tab/>
      </w:r>
      <w:r w:rsidRPr="1C5FE7F6" w:rsidR="00592D3E">
        <w:rPr>
          <w:rFonts w:ascii="Calibri" w:hAnsi="Calibri" w:cs="Calibri" w:asciiTheme="majorAscii" w:hAnsiTheme="majorAscii" w:cstheme="majorAscii"/>
          <w:highlight w:val="yellow"/>
        </w:rPr>
        <w:t xml:space="preserve">Intravaginally inoculate each mouse with 10 </w:t>
      </w:r>
      <w:r w:rsidRPr="1C5FE7F6" w:rsidR="00E233A6">
        <w:rPr>
          <w:rFonts w:ascii="Calibri" w:hAnsi="Calibri" w:cs="Calibri" w:asciiTheme="majorAscii" w:hAnsiTheme="majorAscii" w:cstheme="majorAscii"/>
          <w:highlight w:val="yellow"/>
        </w:rPr>
        <w:t>µ</w:t>
      </w:r>
      <w:r w:rsidRPr="1C5FE7F6" w:rsidR="00592D3E">
        <w:rPr>
          <w:rFonts w:ascii="Calibri" w:hAnsi="Calibri" w:cs="Calibri" w:asciiTheme="majorAscii" w:hAnsiTheme="majorAscii" w:cstheme="majorAscii"/>
          <w:highlight w:val="yellow"/>
        </w:rPr>
        <w:t xml:space="preserve">L of </w:t>
      </w:r>
      <w:r w:rsidRPr="1C5FE7F6" w:rsidR="00592D3E">
        <w:rPr>
          <w:rFonts w:ascii="Calibri" w:hAnsi="Calibri" w:cs="Calibri" w:asciiTheme="majorAscii" w:hAnsiTheme="majorAscii" w:cstheme="majorAscii"/>
          <w:i w:val="1"/>
          <w:iCs w:val="1"/>
          <w:highlight w:val="yellow"/>
        </w:rPr>
        <w:t>S. agalactiae</w:t>
      </w:r>
      <w:r w:rsidRPr="1C5FE7F6" w:rsidR="00592D3E">
        <w:rPr>
          <w:rFonts w:ascii="Calibri" w:hAnsi="Calibri" w:cs="Calibri" w:asciiTheme="majorAscii" w:hAnsiTheme="majorAscii" w:cstheme="majorAscii"/>
          <w:highlight w:val="yellow"/>
        </w:rPr>
        <w:t xml:space="preserve"> suspended in PBS at 10</w:t>
      </w:r>
      <w:r w:rsidRPr="1C5FE7F6" w:rsidR="00592D3E">
        <w:rPr>
          <w:rFonts w:ascii="Calibri" w:hAnsi="Calibri" w:cs="Calibri" w:asciiTheme="majorAscii" w:hAnsiTheme="majorAscii" w:cstheme="majorAscii"/>
          <w:highlight w:val="yellow"/>
          <w:vertAlign w:val="superscript"/>
        </w:rPr>
        <w:t>9</w:t>
      </w:r>
      <w:r w:rsidRPr="1C5FE7F6" w:rsidR="00592D3E">
        <w:rPr>
          <w:rFonts w:ascii="Calibri" w:hAnsi="Calibri" w:cs="Calibri" w:asciiTheme="majorAscii" w:hAnsiTheme="majorAscii" w:cstheme="majorAscii"/>
          <w:highlight w:val="yellow"/>
        </w:rPr>
        <w:t xml:space="preserve"> </w:t>
      </w:r>
      <w:r w:rsidRPr="1C5FE7F6" w:rsidR="004E108B">
        <w:rPr>
          <w:rFonts w:ascii="Calibri" w:hAnsi="Calibri" w:cs="Calibri" w:asciiTheme="majorAscii" w:hAnsiTheme="majorAscii" w:cstheme="majorAscii"/>
          <w:highlight w:val="yellow"/>
        </w:rPr>
        <w:t>CFU</w:t>
      </w:r>
      <w:r w:rsidRPr="1C5FE7F6" w:rsidR="00592D3E">
        <w:rPr>
          <w:rFonts w:ascii="Calibri" w:hAnsi="Calibri" w:cs="Calibri" w:asciiTheme="majorAscii" w:hAnsiTheme="majorAscii" w:cstheme="majorAscii"/>
          <w:highlight w:val="yellow"/>
        </w:rPr>
        <w:t>/mL (10</w:t>
      </w:r>
      <w:r w:rsidRPr="1C5FE7F6" w:rsidR="00592D3E">
        <w:rPr>
          <w:rFonts w:ascii="Calibri" w:hAnsi="Calibri" w:cs="Calibri" w:asciiTheme="majorAscii" w:hAnsiTheme="majorAscii" w:cstheme="majorAscii"/>
          <w:highlight w:val="yellow"/>
          <w:vertAlign w:val="superscript"/>
        </w:rPr>
        <w:t>7</w:t>
      </w:r>
      <w:r w:rsidRPr="1C5FE7F6" w:rsidR="00592D3E">
        <w:rPr>
          <w:rFonts w:ascii="Calibri" w:hAnsi="Calibri" w:cs="Calibri" w:asciiTheme="majorAscii" w:hAnsiTheme="majorAscii" w:cstheme="majorAscii"/>
          <w:highlight w:val="yellow"/>
        </w:rPr>
        <w:t xml:space="preserve"> </w:t>
      </w:r>
      <w:r w:rsidRPr="1C5FE7F6" w:rsidR="004E108B">
        <w:rPr>
          <w:rFonts w:ascii="Calibri" w:hAnsi="Calibri" w:cs="Calibri" w:asciiTheme="majorAscii" w:hAnsiTheme="majorAscii" w:cstheme="majorAscii"/>
          <w:highlight w:val="yellow"/>
        </w:rPr>
        <w:t>CFU/</w:t>
      </w:r>
      <w:r w:rsidRPr="1C5FE7F6" w:rsidR="00592D3E">
        <w:rPr>
          <w:rFonts w:ascii="Calibri" w:hAnsi="Calibri" w:cs="Calibri" w:asciiTheme="majorAscii" w:hAnsiTheme="majorAscii" w:cstheme="majorAscii"/>
          <w:highlight w:val="yellow"/>
        </w:rPr>
        <w:t>mouse)</w:t>
      </w:r>
      <w:r w:rsidRPr="1C5FE7F6" w:rsidR="002B5BA7">
        <w:rPr>
          <w:rFonts w:ascii="Calibri" w:hAnsi="Calibri" w:cs="Calibri" w:asciiTheme="majorAscii" w:hAnsiTheme="majorAscii" w:cstheme="majorAscii"/>
          <w:highlight w:val="yellow"/>
        </w:rPr>
        <w:t xml:space="preserve"> using the same technique as in steps 3.6.1</w:t>
      </w:r>
      <w:r w:rsidRPr="1C5FE7F6" w:rsidR="005B498B">
        <w:rPr>
          <w:rFonts w:ascii="Calibri" w:hAnsi="Calibri" w:cs="Calibri" w:asciiTheme="majorAscii" w:hAnsiTheme="majorAscii" w:cstheme="majorAscii"/>
          <w:highlight w:val="yellow"/>
        </w:rPr>
        <w:t>–</w:t>
      </w:r>
      <w:r w:rsidRPr="1C5FE7F6" w:rsidR="002B5BA7">
        <w:rPr>
          <w:rFonts w:ascii="Calibri" w:hAnsi="Calibri" w:cs="Calibri" w:asciiTheme="majorAscii" w:hAnsiTheme="majorAscii" w:cstheme="majorAscii"/>
          <w:highlight w:val="yellow"/>
        </w:rPr>
        <w:t>3.6.4.</w:t>
      </w:r>
    </w:p>
    <w:p w:rsidRPr="00AB4A62" w:rsidR="00DB5D4C" w:rsidP="00AB4A62" w:rsidRDefault="00DB5D4C" w14:paraId="0D41A9A9" w14:textId="77777777">
      <w:pPr>
        <w:rPr>
          <w:rFonts w:asciiTheme="majorHAnsi" w:hAnsiTheme="majorHAnsi" w:cstheme="majorHAnsi"/>
        </w:rPr>
      </w:pPr>
    </w:p>
    <w:p w:rsidRPr="00AB4A62" w:rsidR="00DB5D4C" w:rsidP="00AB4A62" w:rsidRDefault="00FE74FF" w14:paraId="2B16777C" w14:textId="2EFE64A0">
      <w:pPr>
        <w:pStyle w:val="ListParagraph"/>
        <w:numPr>
          <w:ilvl w:val="0"/>
          <w:numId w:val="25"/>
        </w:numPr>
        <w:spacing w:after="0" w:line="240" w:lineRule="auto"/>
        <w:ind w:left="0" w:firstLine="0"/>
        <w:jc w:val="both"/>
        <w:rPr>
          <w:rFonts w:asciiTheme="majorHAnsi" w:hAnsiTheme="majorHAnsi" w:cstheme="majorHAnsi"/>
          <w:b/>
          <w:bCs/>
          <w:sz w:val="24"/>
          <w:szCs w:val="24"/>
        </w:rPr>
      </w:pPr>
      <w:r w:rsidRPr="00AB4A62">
        <w:rPr>
          <w:rFonts w:asciiTheme="majorHAnsi" w:hAnsiTheme="majorHAnsi" w:cstheme="majorHAnsi"/>
          <w:b/>
          <w:sz w:val="24"/>
          <w:szCs w:val="24"/>
        </w:rPr>
        <w:t xml:space="preserve">Quantify </w:t>
      </w:r>
      <w:r w:rsidRPr="00AB4A62">
        <w:rPr>
          <w:rFonts w:asciiTheme="majorHAnsi" w:hAnsiTheme="majorHAnsi" w:cstheme="majorHAnsi"/>
          <w:b/>
          <w:i/>
          <w:sz w:val="24"/>
          <w:szCs w:val="24"/>
        </w:rPr>
        <w:t>C. albicans</w:t>
      </w:r>
      <w:r w:rsidRPr="00AB4A62">
        <w:rPr>
          <w:rFonts w:asciiTheme="majorHAnsi" w:hAnsiTheme="majorHAnsi" w:cstheme="majorHAnsi"/>
          <w:b/>
          <w:sz w:val="24"/>
          <w:szCs w:val="24"/>
        </w:rPr>
        <w:t xml:space="preserve"> and </w:t>
      </w:r>
      <w:r w:rsidRPr="00AB4A62">
        <w:rPr>
          <w:rFonts w:asciiTheme="majorHAnsi" w:hAnsiTheme="majorHAnsi" w:cstheme="majorHAnsi"/>
          <w:b/>
          <w:i/>
          <w:sz w:val="24"/>
          <w:szCs w:val="24"/>
        </w:rPr>
        <w:t>S. agalactiae</w:t>
      </w:r>
      <w:r w:rsidRPr="00AB4A62">
        <w:rPr>
          <w:rFonts w:asciiTheme="majorHAnsi" w:hAnsiTheme="majorHAnsi" w:cstheme="majorHAnsi"/>
          <w:b/>
          <w:sz w:val="24"/>
          <w:szCs w:val="24"/>
        </w:rPr>
        <w:t xml:space="preserve"> burdens in the vaginal lumen</w:t>
      </w:r>
      <w:r w:rsidRPr="00AB4A62">
        <w:rPr>
          <w:rFonts w:asciiTheme="majorHAnsi" w:hAnsiTheme="majorHAnsi" w:cstheme="majorHAnsi"/>
          <w:b/>
          <w:bCs/>
          <w:sz w:val="24"/>
          <w:szCs w:val="24"/>
        </w:rPr>
        <w:t xml:space="preserve"> (beginning day +</w:t>
      </w:r>
      <w:r w:rsidRPr="00AB4A62" w:rsidR="00E96FAF">
        <w:rPr>
          <w:rFonts w:asciiTheme="majorHAnsi" w:hAnsiTheme="majorHAnsi" w:cstheme="majorHAnsi"/>
          <w:b/>
          <w:sz w:val="24"/>
          <w:szCs w:val="24"/>
        </w:rPr>
        <w:t>1</w:t>
      </w:r>
      <w:r w:rsidRPr="00AB4A62">
        <w:rPr>
          <w:rFonts w:asciiTheme="majorHAnsi" w:hAnsiTheme="majorHAnsi" w:cstheme="majorHAnsi"/>
          <w:b/>
          <w:bCs/>
          <w:sz w:val="24"/>
          <w:szCs w:val="24"/>
        </w:rPr>
        <w:t>)</w:t>
      </w:r>
      <w:r w:rsidRPr="00AB4A62" w:rsidR="005B498B">
        <w:rPr>
          <w:rFonts w:asciiTheme="majorHAnsi" w:hAnsiTheme="majorHAnsi" w:cstheme="majorHAnsi"/>
          <w:b/>
          <w:bCs/>
          <w:sz w:val="24"/>
          <w:szCs w:val="24"/>
        </w:rPr>
        <w:t>.</w:t>
      </w:r>
    </w:p>
    <w:p w:rsidRPr="00AB4A62" w:rsidR="005B498B" w:rsidP="00AB4A62" w:rsidRDefault="005B498B" w14:paraId="124B45F3" w14:textId="77777777">
      <w:pPr>
        <w:pStyle w:val="ListParagraph"/>
        <w:spacing w:after="0" w:line="240" w:lineRule="auto"/>
        <w:ind w:left="0"/>
        <w:jc w:val="both"/>
        <w:rPr>
          <w:rFonts w:asciiTheme="majorHAnsi" w:hAnsiTheme="majorHAnsi" w:cstheme="majorHAnsi"/>
          <w:b/>
          <w:bCs/>
          <w:sz w:val="24"/>
          <w:szCs w:val="24"/>
        </w:rPr>
      </w:pPr>
    </w:p>
    <w:p w:rsidRPr="00AB4A62" w:rsidR="00BB43E5" w:rsidP="1C5FE7F6" w:rsidRDefault="00FE74FF" w14:paraId="17F2A7A4" w14:textId="5C3FF2C4">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7.1</w:t>
      </w:r>
      <w:r w:rsidRPr="1C5FE7F6" w:rsidR="002A1FC3">
        <w:rPr>
          <w:rFonts w:ascii="Calibri" w:hAnsi="Calibri" w:cs="Calibri" w:asciiTheme="majorAscii" w:hAnsiTheme="majorAscii" w:cstheme="majorAscii"/>
          <w:b w:val="1"/>
          <w:bCs w:val="1"/>
          <w:highlight w:val="yellow"/>
        </w:rPr>
        <w:t>.</w:t>
      </w:r>
      <w:r>
        <w:tab/>
      </w:r>
      <w:r w:rsidRPr="1C5FE7F6" w:rsidR="00FE74FF">
        <w:rPr>
          <w:rFonts w:ascii="Calibri" w:hAnsi="Calibri" w:cs="Calibri" w:asciiTheme="majorAscii" w:hAnsiTheme="majorAscii" w:cstheme="majorAscii"/>
          <w:highlight w:val="yellow"/>
        </w:rPr>
        <w:t xml:space="preserve">Beginning one day after </w:t>
      </w:r>
      <w:r w:rsidRPr="1C5FE7F6" w:rsidR="00FE74FF">
        <w:rPr>
          <w:rFonts w:ascii="Calibri" w:hAnsi="Calibri" w:cs="Calibri" w:asciiTheme="majorAscii" w:hAnsiTheme="majorAscii" w:cstheme="majorAscii"/>
          <w:i w:val="1"/>
          <w:iCs w:val="1"/>
          <w:highlight w:val="yellow"/>
        </w:rPr>
        <w:t>S. agalactiae</w:t>
      </w:r>
      <w:r w:rsidRPr="1C5FE7F6" w:rsidR="00FE74FF">
        <w:rPr>
          <w:rFonts w:ascii="Calibri" w:hAnsi="Calibri" w:cs="Calibri" w:asciiTheme="majorAscii" w:hAnsiTheme="majorAscii" w:cstheme="majorAscii"/>
          <w:highlight w:val="yellow"/>
        </w:rPr>
        <w:t xml:space="preserve"> inoculation, collect 100 µL of vaginal lavage fluid and serially dilute it using the same technique as in steps 5.1</w:t>
      </w:r>
      <w:r w:rsidRPr="1C5FE7F6" w:rsidR="005B498B">
        <w:rPr>
          <w:rFonts w:ascii="Calibri" w:hAnsi="Calibri" w:cs="Calibri" w:asciiTheme="majorAscii" w:hAnsiTheme="majorAscii" w:cstheme="majorAscii"/>
          <w:highlight w:val="yellow"/>
        </w:rPr>
        <w:t>–</w:t>
      </w:r>
      <w:r w:rsidRPr="1C5FE7F6" w:rsidR="00FE74FF">
        <w:rPr>
          <w:rFonts w:ascii="Calibri" w:hAnsi="Calibri" w:cs="Calibri" w:asciiTheme="majorAscii" w:hAnsiTheme="majorAscii" w:cstheme="majorAscii"/>
          <w:highlight w:val="yellow"/>
        </w:rPr>
        <w:t>5.5.</w:t>
      </w:r>
    </w:p>
    <w:p w:rsidRPr="00AB4A62" w:rsidR="005B498B" w:rsidP="1C5FE7F6" w:rsidRDefault="005B498B" w14:paraId="594075A9" w14:textId="77777777">
      <w:pPr>
        <w:rPr>
          <w:rFonts w:ascii="Calibri" w:hAnsi="Calibri" w:cs="Calibri" w:asciiTheme="majorAscii" w:hAnsiTheme="majorAscii" w:cstheme="majorAscii"/>
          <w:highlight w:val="yellow"/>
        </w:rPr>
      </w:pPr>
    </w:p>
    <w:p w:rsidRPr="00AB4A62" w:rsidR="006D49FA" w:rsidP="1C5FE7F6" w:rsidRDefault="00FE74FF" w14:paraId="5315FF04" w14:textId="63145A28">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7.2</w:t>
      </w:r>
      <w:r w:rsidRPr="1C5FE7F6" w:rsidR="002A1FC3">
        <w:rPr>
          <w:rFonts w:ascii="Calibri" w:hAnsi="Calibri" w:cs="Calibri" w:asciiTheme="majorAscii" w:hAnsiTheme="majorAscii" w:cstheme="majorAscii"/>
          <w:b w:val="1"/>
          <w:bCs w:val="1"/>
          <w:highlight w:val="yellow"/>
        </w:rPr>
        <w:t>.</w:t>
      </w:r>
      <w:r>
        <w:tab/>
      </w:r>
      <w:r w:rsidRPr="1C5FE7F6" w:rsidR="00FE74FF">
        <w:rPr>
          <w:rFonts w:ascii="Calibri" w:hAnsi="Calibri" w:cs="Calibri" w:asciiTheme="majorAscii" w:hAnsiTheme="majorAscii" w:cstheme="majorAscii"/>
          <w:highlight w:val="yellow"/>
        </w:rPr>
        <w:t xml:space="preserve">Duplicate plate 10 µL of the diluted suspensions and 25 µL of the undiluted lavage fluid on both </w:t>
      </w:r>
      <w:r w:rsidRPr="1C5FE7F6" w:rsidR="00FE74FF">
        <w:rPr>
          <w:rFonts w:ascii="Calibri" w:hAnsi="Calibri" w:cs="Calibri" w:asciiTheme="majorAscii" w:hAnsiTheme="majorAscii" w:cstheme="majorAscii"/>
          <w:i w:val="1"/>
          <w:iCs w:val="1"/>
          <w:highlight w:val="yellow"/>
        </w:rPr>
        <w:t>Candida</w:t>
      </w:r>
      <w:r w:rsidRPr="1C5FE7F6" w:rsidR="005B498B">
        <w:rPr>
          <w:rFonts w:ascii="Calibri" w:hAnsi="Calibri" w:cs="Calibri" w:asciiTheme="majorAscii" w:hAnsiTheme="majorAscii" w:cstheme="majorAscii"/>
          <w:highlight w:val="yellow"/>
        </w:rPr>
        <w:t>-selective</w:t>
      </w:r>
      <w:r w:rsidRPr="1C5FE7F6" w:rsidR="00FE74FF">
        <w:rPr>
          <w:rFonts w:ascii="Calibri" w:hAnsi="Calibri" w:cs="Calibri" w:asciiTheme="majorAscii" w:hAnsiTheme="majorAscii" w:cstheme="majorAscii"/>
          <w:highlight w:val="yellow"/>
        </w:rPr>
        <w:t xml:space="preserve"> and </w:t>
      </w:r>
      <w:r w:rsidRPr="1C5FE7F6" w:rsidR="00FE74FF">
        <w:rPr>
          <w:rFonts w:ascii="Calibri" w:hAnsi="Calibri" w:cs="Calibri" w:asciiTheme="majorAscii" w:hAnsiTheme="majorAscii" w:cstheme="majorAscii"/>
          <w:i w:val="1"/>
          <w:iCs w:val="1"/>
          <w:highlight w:val="yellow"/>
        </w:rPr>
        <w:t>StrepB</w:t>
      </w:r>
      <w:r w:rsidRPr="1C5FE7F6" w:rsidR="005B498B">
        <w:rPr>
          <w:rFonts w:ascii="Calibri" w:hAnsi="Calibri" w:cs="Calibri" w:asciiTheme="majorAscii" w:hAnsiTheme="majorAscii" w:cstheme="majorAscii"/>
          <w:highlight w:val="yellow"/>
        </w:rPr>
        <w:t>-selective ch</w:t>
      </w:r>
      <w:r w:rsidRPr="1C5FE7F6" w:rsidR="00F62515">
        <w:rPr>
          <w:rFonts w:ascii="Calibri" w:hAnsi="Calibri" w:cs="Calibri" w:asciiTheme="majorAscii" w:hAnsiTheme="majorAscii" w:cstheme="majorAscii"/>
          <w:highlight w:val="yellow"/>
        </w:rPr>
        <w:t>r</w:t>
      </w:r>
      <w:r w:rsidRPr="1C5FE7F6" w:rsidR="005B498B">
        <w:rPr>
          <w:rFonts w:ascii="Calibri" w:hAnsi="Calibri" w:cs="Calibri" w:asciiTheme="majorAscii" w:hAnsiTheme="majorAscii" w:cstheme="majorAscii"/>
          <w:highlight w:val="yellow"/>
        </w:rPr>
        <w:t>omogenic</w:t>
      </w:r>
      <w:r w:rsidRPr="1C5FE7F6" w:rsidR="00FE74FF">
        <w:rPr>
          <w:rFonts w:ascii="Calibri" w:hAnsi="Calibri" w:cs="Calibri" w:asciiTheme="majorAscii" w:hAnsiTheme="majorAscii" w:cstheme="majorAscii"/>
          <w:highlight w:val="yellow"/>
        </w:rPr>
        <w:t xml:space="preserve"> agar plates.</w:t>
      </w:r>
    </w:p>
    <w:p w:rsidRPr="00AB4A62" w:rsidR="005B498B" w:rsidP="1C5FE7F6" w:rsidRDefault="005B498B" w14:paraId="6D40F8B3" w14:textId="77777777">
      <w:pPr>
        <w:rPr>
          <w:rFonts w:ascii="Calibri" w:hAnsi="Calibri" w:cs="Calibri" w:asciiTheme="majorAscii" w:hAnsiTheme="majorAscii" w:cstheme="majorAscii"/>
          <w:highlight w:val="yellow"/>
        </w:rPr>
      </w:pPr>
    </w:p>
    <w:p w:rsidRPr="00AB4A62" w:rsidR="002A1313" w:rsidP="1C5FE7F6" w:rsidRDefault="00FE74FF" w14:paraId="0DE51E63" w14:textId="1ED3A605">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7.3</w:t>
      </w:r>
      <w:r w:rsidRPr="1C5FE7F6" w:rsidR="002A1FC3">
        <w:rPr>
          <w:rFonts w:ascii="Calibri" w:hAnsi="Calibri" w:cs="Calibri" w:asciiTheme="majorAscii" w:hAnsiTheme="majorAscii" w:cstheme="majorAscii"/>
          <w:b w:val="1"/>
          <w:bCs w:val="1"/>
          <w:highlight w:val="yellow"/>
        </w:rPr>
        <w:t>.</w:t>
      </w:r>
      <w:r>
        <w:tab/>
      </w:r>
      <w:r w:rsidRPr="1C5FE7F6" w:rsidR="009A1F5C">
        <w:rPr>
          <w:rFonts w:ascii="Calibri" w:hAnsi="Calibri" w:cs="Calibri" w:asciiTheme="majorAscii" w:hAnsiTheme="majorAscii" w:cstheme="majorAscii"/>
          <w:highlight w:val="yellow"/>
        </w:rPr>
        <w:t xml:space="preserve">Incubate the </w:t>
      </w:r>
      <w:r w:rsidRPr="1C5FE7F6" w:rsidR="009A1F5C">
        <w:rPr>
          <w:rFonts w:ascii="Calibri" w:hAnsi="Calibri" w:cs="Calibri" w:asciiTheme="majorAscii" w:hAnsiTheme="majorAscii" w:cstheme="majorAscii"/>
          <w:i w:val="1"/>
          <w:iCs w:val="1"/>
          <w:highlight w:val="yellow"/>
        </w:rPr>
        <w:t xml:space="preserve">Candida </w:t>
      </w:r>
      <w:r w:rsidRPr="1C5FE7F6" w:rsidR="009A1F5C">
        <w:rPr>
          <w:rFonts w:ascii="Calibri" w:hAnsi="Calibri" w:cs="Calibri" w:asciiTheme="majorAscii" w:hAnsiTheme="majorAscii" w:cstheme="majorAscii"/>
          <w:highlight w:val="yellow"/>
        </w:rPr>
        <w:t>plates at 30</w:t>
      </w:r>
      <w:r w:rsidRPr="1C5FE7F6" w:rsidR="005B498B">
        <w:rPr>
          <w:rFonts w:ascii="Calibri" w:hAnsi="Calibri" w:cs="Calibri" w:asciiTheme="majorAscii" w:hAnsiTheme="majorAscii" w:cstheme="majorAscii"/>
          <w:highlight w:val="yellow"/>
        </w:rPr>
        <w:t xml:space="preserve"> </w:t>
      </w:r>
      <w:r w:rsidRPr="1C5FE7F6" w:rsidR="009A1F5C">
        <w:rPr>
          <w:rFonts w:ascii="Calibri" w:hAnsi="Calibri" w:cs="Calibri" w:asciiTheme="majorAscii" w:hAnsiTheme="majorAscii" w:cstheme="majorAscii"/>
          <w:highlight w:val="yellow"/>
        </w:rPr>
        <w:t xml:space="preserve">°C for 48 h. </w:t>
      </w:r>
      <w:r w:rsidRPr="1C5FE7F6" w:rsidR="009A1F5C">
        <w:rPr>
          <w:rFonts w:ascii="Calibri" w:hAnsi="Calibri" w:cs="Calibri" w:asciiTheme="majorAscii" w:hAnsiTheme="majorAscii" w:cstheme="majorAscii"/>
          <w:i w:val="1"/>
          <w:iCs w:val="1"/>
          <w:highlight w:val="yellow"/>
        </w:rPr>
        <w:t>C. albicans</w:t>
      </w:r>
      <w:r w:rsidRPr="1C5FE7F6" w:rsidR="009A1F5C">
        <w:rPr>
          <w:rFonts w:ascii="Calibri" w:hAnsi="Calibri" w:cs="Calibri" w:asciiTheme="majorAscii" w:hAnsiTheme="majorAscii" w:cstheme="majorAscii"/>
          <w:highlight w:val="yellow"/>
        </w:rPr>
        <w:t xml:space="preserve"> colonies will appear smooth and teal or green in color.</w:t>
      </w:r>
    </w:p>
    <w:p w:rsidRPr="00AB4A62" w:rsidR="005B498B" w:rsidP="1C5FE7F6" w:rsidRDefault="005B498B" w14:paraId="0F93AA0A" w14:textId="77777777">
      <w:pPr>
        <w:rPr>
          <w:rFonts w:ascii="Calibri" w:hAnsi="Calibri" w:cs="Calibri" w:asciiTheme="majorAscii" w:hAnsiTheme="majorAscii" w:cstheme="majorAscii"/>
          <w:highlight w:val="yellow"/>
        </w:rPr>
      </w:pPr>
    </w:p>
    <w:p w:rsidRPr="00AB4A62" w:rsidR="0093456D" w:rsidP="1C5FE7F6" w:rsidRDefault="00FE74FF" w14:paraId="29CB7EF4" w14:textId="3894E077">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7.4</w:t>
      </w:r>
      <w:r w:rsidRPr="1C5FE7F6" w:rsidR="002A1FC3">
        <w:rPr>
          <w:rFonts w:ascii="Calibri" w:hAnsi="Calibri" w:cs="Calibri" w:asciiTheme="majorAscii" w:hAnsiTheme="majorAscii" w:cstheme="majorAscii"/>
          <w:b w:val="1"/>
          <w:bCs w:val="1"/>
          <w:highlight w:val="yellow"/>
        </w:rPr>
        <w:t>.</w:t>
      </w:r>
      <w:r>
        <w:tab/>
      </w:r>
      <w:r w:rsidRPr="1C5FE7F6" w:rsidR="00FE74FF">
        <w:rPr>
          <w:rFonts w:ascii="Calibri" w:hAnsi="Calibri" w:cs="Calibri" w:asciiTheme="majorAscii" w:hAnsiTheme="majorAscii" w:cstheme="majorAscii"/>
          <w:highlight w:val="yellow"/>
        </w:rPr>
        <w:t xml:space="preserve">Incubate the </w:t>
      </w:r>
      <w:r w:rsidRPr="1C5FE7F6" w:rsidR="00FE74FF">
        <w:rPr>
          <w:rFonts w:ascii="Calibri" w:hAnsi="Calibri" w:cs="Calibri" w:asciiTheme="majorAscii" w:hAnsiTheme="majorAscii" w:cstheme="majorAscii"/>
          <w:i w:val="1"/>
          <w:iCs w:val="1"/>
          <w:highlight w:val="yellow"/>
        </w:rPr>
        <w:t>StrepB</w:t>
      </w:r>
      <w:r w:rsidRPr="1C5FE7F6" w:rsidR="00FE74FF">
        <w:rPr>
          <w:rFonts w:ascii="Calibri" w:hAnsi="Calibri" w:cs="Calibri" w:asciiTheme="majorAscii" w:hAnsiTheme="majorAscii" w:cstheme="majorAscii"/>
          <w:i w:val="1"/>
          <w:iCs w:val="1"/>
          <w:highlight w:val="yellow"/>
        </w:rPr>
        <w:t xml:space="preserve"> </w:t>
      </w:r>
      <w:r w:rsidRPr="1C5FE7F6" w:rsidR="00FE74FF">
        <w:rPr>
          <w:rFonts w:ascii="Calibri" w:hAnsi="Calibri" w:cs="Calibri" w:asciiTheme="majorAscii" w:hAnsiTheme="majorAscii" w:cstheme="majorAscii"/>
          <w:highlight w:val="yellow"/>
        </w:rPr>
        <w:t xml:space="preserve">plates </w:t>
      </w:r>
      <w:r w:rsidRPr="1C5FE7F6" w:rsidR="00344167">
        <w:rPr>
          <w:rFonts w:ascii="Calibri" w:hAnsi="Calibri" w:cs="Calibri" w:asciiTheme="majorAscii" w:hAnsiTheme="majorAscii" w:cstheme="majorAscii"/>
          <w:highlight w:val="yellow"/>
        </w:rPr>
        <w:t>at 37</w:t>
      </w:r>
      <w:r w:rsidRPr="1C5FE7F6" w:rsidR="005B498B">
        <w:rPr>
          <w:rFonts w:ascii="Calibri" w:hAnsi="Calibri" w:cs="Calibri" w:asciiTheme="majorAscii" w:hAnsiTheme="majorAscii" w:cstheme="majorAscii"/>
          <w:highlight w:val="yellow"/>
        </w:rPr>
        <w:t xml:space="preserve"> </w:t>
      </w:r>
      <w:r w:rsidRPr="1C5FE7F6" w:rsidR="00344167">
        <w:rPr>
          <w:rFonts w:ascii="Calibri" w:hAnsi="Calibri" w:cs="Calibri" w:asciiTheme="majorAscii" w:hAnsiTheme="majorAscii" w:cstheme="majorAscii"/>
          <w:highlight w:val="yellow"/>
        </w:rPr>
        <w:t xml:space="preserve">°C for 24 h. </w:t>
      </w:r>
      <w:r w:rsidRPr="1C5FE7F6" w:rsidR="00344167">
        <w:rPr>
          <w:rFonts w:ascii="Calibri" w:hAnsi="Calibri" w:cs="Calibri" w:asciiTheme="majorAscii" w:hAnsiTheme="majorAscii" w:cstheme="majorAscii"/>
          <w:i w:val="1"/>
          <w:iCs w:val="1"/>
          <w:highlight w:val="yellow"/>
        </w:rPr>
        <w:t>S. agalactiae</w:t>
      </w:r>
      <w:r w:rsidRPr="1C5FE7F6" w:rsidR="00344167">
        <w:rPr>
          <w:rFonts w:ascii="Calibri" w:hAnsi="Calibri" w:cs="Calibri" w:asciiTheme="majorAscii" w:hAnsiTheme="majorAscii" w:cstheme="majorAscii"/>
          <w:highlight w:val="yellow"/>
        </w:rPr>
        <w:t xml:space="preserve"> colonies will appear </w:t>
      </w:r>
      <w:r w:rsidRPr="1C5FE7F6" w:rsidR="00234598">
        <w:rPr>
          <w:rFonts w:ascii="Calibri" w:hAnsi="Calibri" w:cs="Calibri" w:asciiTheme="majorAscii" w:hAnsiTheme="majorAscii" w:cstheme="majorAscii"/>
          <w:highlight w:val="yellow"/>
        </w:rPr>
        <w:t>smooth and pink or mauve in color.</w:t>
      </w:r>
    </w:p>
    <w:p w:rsidRPr="00AB4A62" w:rsidR="005B498B" w:rsidP="1C5FE7F6" w:rsidRDefault="005B498B" w14:paraId="24CC0C8B" w14:textId="77777777">
      <w:pPr>
        <w:rPr>
          <w:rFonts w:ascii="Calibri" w:hAnsi="Calibri" w:cs="Calibri" w:asciiTheme="majorAscii" w:hAnsiTheme="majorAscii" w:cstheme="majorAscii"/>
          <w:highlight w:val="yellow"/>
        </w:rPr>
      </w:pPr>
    </w:p>
    <w:p w:rsidRPr="00AB4A62" w:rsidR="00C949A7" w:rsidP="1C5FE7F6" w:rsidRDefault="00FE74FF" w14:paraId="7ED218F3" w14:textId="4273F61E">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7.5</w:t>
      </w:r>
      <w:r w:rsidRPr="1C5FE7F6" w:rsidR="002A1FC3">
        <w:rPr>
          <w:rFonts w:ascii="Calibri" w:hAnsi="Calibri" w:cs="Calibri" w:asciiTheme="majorAscii" w:hAnsiTheme="majorAscii" w:cstheme="majorAscii"/>
          <w:b w:val="1"/>
          <w:bCs w:val="1"/>
          <w:highlight w:val="yellow"/>
        </w:rPr>
        <w:t>.</w:t>
      </w:r>
      <w:r>
        <w:tab/>
      </w:r>
      <w:r w:rsidRPr="1C5FE7F6" w:rsidR="00FE74FF">
        <w:rPr>
          <w:rFonts w:ascii="Calibri" w:hAnsi="Calibri" w:cs="Calibri" w:asciiTheme="majorAscii" w:hAnsiTheme="majorAscii" w:cstheme="majorAscii"/>
          <w:highlight w:val="yellow"/>
        </w:rPr>
        <w:t xml:space="preserve">Repeat </w:t>
      </w:r>
      <w:r w:rsidRPr="1C5FE7F6" w:rsidR="007127E0">
        <w:rPr>
          <w:rFonts w:ascii="Calibri" w:hAnsi="Calibri" w:cs="Calibri" w:asciiTheme="majorAscii" w:hAnsiTheme="majorAscii" w:cstheme="majorAscii"/>
          <w:highlight w:val="yellow"/>
        </w:rPr>
        <w:t>steps 7.1</w:t>
      </w:r>
      <w:r w:rsidRPr="1C5FE7F6" w:rsidR="005B498B">
        <w:rPr>
          <w:rFonts w:ascii="Calibri" w:hAnsi="Calibri" w:cs="Calibri" w:asciiTheme="majorAscii" w:hAnsiTheme="majorAscii" w:cstheme="majorAscii"/>
          <w:highlight w:val="yellow"/>
        </w:rPr>
        <w:t>–</w:t>
      </w:r>
      <w:r w:rsidRPr="1C5FE7F6" w:rsidR="007127E0">
        <w:rPr>
          <w:rFonts w:ascii="Calibri" w:hAnsi="Calibri" w:cs="Calibri" w:asciiTheme="majorAscii" w:hAnsiTheme="majorAscii" w:cstheme="majorAscii"/>
          <w:highlight w:val="yellow"/>
        </w:rPr>
        <w:t>7.4</w:t>
      </w:r>
      <w:r w:rsidRPr="1C5FE7F6" w:rsidR="00683E7C">
        <w:rPr>
          <w:rFonts w:ascii="Calibri" w:hAnsi="Calibri" w:cs="Calibri" w:asciiTheme="majorAscii" w:hAnsiTheme="majorAscii" w:cstheme="majorAscii"/>
          <w:highlight w:val="yellow"/>
        </w:rPr>
        <w:t xml:space="preserve"> daily</w:t>
      </w:r>
      <w:r w:rsidRPr="1C5FE7F6" w:rsidR="00BF76BE">
        <w:rPr>
          <w:rFonts w:ascii="Calibri" w:hAnsi="Calibri" w:cs="Calibri" w:asciiTheme="majorAscii" w:hAnsiTheme="majorAscii" w:cstheme="majorAscii"/>
          <w:highlight w:val="yellow"/>
        </w:rPr>
        <w:t xml:space="preserve">, or at an appropriate time interval, to </w:t>
      </w:r>
      <w:r w:rsidRPr="1C5FE7F6" w:rsidR="00D04722">
        <w:rPr>
          <w:rFonts w:ascii="Calibri" w:hAnsi="Calibri" w:cs="Calibri" w:asciiTheme="majorAscii" w:hAnsiTheme="majorAscii" w:cstheme="majorAscii"/>
          <w:highlight w:val="yellow"/>
        </w:rPr>
        <w:t>monitor the microbial burdens in the vaginal lumen.</w:t>
      </w:r>
    </w:p>
    <w:p w:rsidRPr="00AB4A62" w:rsidR="00F33CF5" w:rsidP="00AB4A62" w:rsidRDefault="00F33CF5" w14:paraId="5D1418F6" w14:textId="77777777">
      <w:pPr>
        <w:rPr>
          <w:rFonts w:asciiTheme="majorHAnsi" w:hAnsiTheme="majorHAnsi" w:cstheme="majorHAnsi"/>
        </w:rPr>
      </w:pPr>
    </w:p>
    <w:p w:rsidRPr="00AB4A62" w:rsidR="00F33CF5" w:rsidP="00AB4A62" w:rsidRDefault="00FE74FF" w14:paraId="670E8AC7" w14:textId="75B5C246">
      <w:pPr>
        <w:pStyle w:val="ListParagraph"/>
        <w:numPr>
          <w:ilvl w:val="0"/>
          <w:numId w:val="25"/>
        </w:numPr>
        <w:spacing w:after="0" w:line="240" w:lineRule="auto"/>
        <w:ind w:left="0" w:firstLine="0"/>
        <w:jc w:val="both"/>
        <w:rPr>
          <w:rFonts w:asciiTheme="majorHAnsi" w:hAnsiTheme="majorHAnsi" w:cstheme="majorHAnsi"/>
          <w:b/>
          <w:sz w:val="24"/>
          <w:szCs w:val="24"/>
        </w:rPr>
      </w:pPr>
      <w:r w:rsidRPr="00AB4A62">
        <w:rPr>
          <w:rFonts w:asciiTheme="majorHAnsi" w:hAnsiTheme="majorHAnsi" w:cstheme="majorHAnsi"/>
          <w:b/>
          <w:sz w:val="24"/>
          <w:szCs w:val="24"/>
        </w:rPr>
        <w:t xml:space="preserve">Quantify </w:t>
      </w:r>
      <w:r w:rsidRPr="00AB4A62">
        <w:rPr>
          <w:rFonts w:asciiTheme="majorHAnsi" w:hAnsiTheme="majorHAnsi" w:cstheme="majorHAnsi"/>
          <w:b/>
          <w:i/>
          <w:sz w:val="24"/>
          <w:szCs w:val="24"/>
        </w:rPr>
        <w:t>C. albicans</w:t>
      </w:r>
      <w:r w:rsidRPr="00AB4A62">
        <w:rPr>
          <w:rFonts w:asciiTheme="majorHAnsi" w:hAnsiTheme="majorHAnsi" w:cstheme="majorHAnsi"/>
          <w:b/>
          <w:sz w:val="24"/>
          <w:szCs w:val="24"/>
        </w:rPr>
        <w:t xml:space="preserve"> and </w:t>
      </w:r>
      <w:r w:rsidRPr="00AB4A62">
        <w:rPr>
          <w:rFonts w:asciiTheme="majorHAnsi" w:hAnsiTheme="majorHAnsi" w:cstheme="majorHAnsi"/>
          <w:b/>
          <w:i/>
          <w:sz w:val="24"/>
          <w:szCs w:val="24"/>
        </w:rPr>
        <w:t>S. agalactiae</w:t>
      </w:r>
      <w:r w:rsidRPr="00AB4A62">
        <w:rPr>
          <w:rFonts w:asciiTheme="majorHAnsi" w:hAnsiTheme="majorHAnsi" w:cstheme="majorHAnsi"/>
          <w:b/>
          <w:sz w:val="24"/>
          <w:szCs w:val="24"/>
        </w:rPr>
        <w:t xml:space="preserve"> burdens in the female genital tract tissues</w:t>
      </w:r>
      <w:r w:rsidRPr="00AB4A62">
        <w:rPr>
          <w:rFonts w:asciiTheme="majorHAnsi" w:hAnsiTheme="majorHAnsi" w:cstheme="majorHAnsi"/>
          <w:b/>
          <w:bCs/>
          <w:sz w:val="24"/>
          <w:szCs w:val="24"/>
        </w:rPr>
        <w:t xml:space="preserve"> (experimental endpoint)</w:t>
      </w:r>
      <w:r w:rsidRPr="00AB4A62" w:rsidR="005B498B">
        <w:rPr>
          <w:rFonts w:asciiTheme="majorHAnsi" w:hAnsiTheme="majorHAnsi" w:cstheme="majorHAnsi"/>
          <w:b/>
          <w:bCs/>
          <w:sz w:val="24"/>
          <w:szCs w:val="24"/>
        </w:rPr>
        <w:t>.</w:t>
      </w:r>
    </w:p>
    <w:p w:rsidRPr="00AB4A62" w:rsidR="005B498B" w:rsidP="1C5FE7F6" w:rsidRDefault="005B498B" w14:paraId="1C942E79" w14:textId="77777777">
      <w:pPr>
        <w:pStyle w:val="ListParagraph"/>
        <w:spacing w:after="0" w:line="240" w:lineRule="auto"/>
        <w:ind w:left="0"/>
        <w:jc w:val="both"/>
        <w:rPr>
          <w:rFonts w:ascii="Calibri" w:hAnsi="Calibri" w:cs="Calibri" w:asciiTheme="majorAscii" w:hAnsiTheme="majorAscii" w:cstheme="majorAscii"/>
          <w:sz w:val="24"/>
          <w:szCs w:val="24"/>
        </w:rPr>
      </w:pPr>
    </w:p>
    <w:p w:rsidRPr="00AB4A62" w:rsidR="00191E6C" w:rsidP="1C5FE7F6" w:rsidRDefault="00FE74FF" w14:paraId="33EEE656" w14:textId="1FFC3D07">
      <w:pPr>
        <w:rPr>
          <w:rFonts w:ascii="Calibri" w:hAnsi="Calibri" w:cs="Calibri" w:asciiTheme="majorAscii" w:hAnsiTheme="majorAscii" w:cstheme="majorAscii"/>
        </w:rPr>
      </w:pPr>
      <w:r w:rsidRPr="1C5FE7F6" w:rsidR="00FE74FF">
        <w:rPr>
          <w:rFonts w:ascii="Calibri" w:hAnsi="Calibri" w:cs="Calibri" w:asciiTheme="majorAscii" w:hAnsiTheme="majorAscii" w:cstheme="majorAscii"/>
          <w:b w:val="1"/>
          <w:bCs w:val="1"/>
        </w:rPr>
        <w:t>8.1</w:t>
      </w:r>
      <w:r w:rsidRPr="1C5FE7F6" w:rsidR="005B498B">
        <w:rPr>
          <w:rFonts w:ascii="Calibri" w:hAnsi="Calibri" w:cs="Calibri" w:asciiTheme="majorAscii" w:hAnsiTheme="majorAscii" w:cstheme="majorAscii"/>
          <w:b w:val="1"/>
          <w:bCs w:val="1"/>
        </w:rPr>
        <w:t>.</w:t>
      </w:r>
      <w:r>
        <w:tab/>
      </w:r>
      <w:r w:rsidRPr="1C5FE7F6" w:rsidR="009D38FA">
        <w:rPr>
          <w:rFonts w:ascii="Calibri" w:hAnsi="Calibri" w:cs="Calibri" w:asciiTheme="majorAscii" w:hAnsiTheme="majorAscii" w:cstheme="majorAscii"/>
        </w:rPr>
        <w:t>Prepare</w:t>
      </w:r>
      <w:r w:rsidRPr="1C5FE7F6" w:rsidR="00AD451D">
        <w:rPr>
          <w:rFonts w:ascii="Calibri" w:hAnsi="Calibri" w:cs="Calibri" w:asciiTheme="majorAscii" w:hAnsiTheme="majorAscii" w:cstheme="majorAscii"/>
        </w:rPr>
        <w:t xml:space="preserve"> three 2 mL screw-cap tubes</w:t>
      </w:r>
      <w:r w:rsidRPr="1C5FE7F6" w:rsidR="004144F8">
        <w:rPr>
          <w:rFonts w:ascii="Calibri" w:hAnsi="Calibri" w:cs="Calibri" w:asciiTheme="majorAscii" w:hAnsiTheme="majorAscii" w:cstheme="majorAscii"/>
        </w:rPr>
        <w:t xml:space="preserve"> filled with </w:t>
      </w:r>
      <w:r w:rsidRPr="1C5FE7F6" w:rsidR="00725612">
        <w:rPr>
          <w:rFonts w:ascii="Calibri" w:hAnsi="Calibri" w:cs="Calibri" w:asciiTheme="majorAscii" w:hAnsiTheme="majorAscii" w:cstheme="majorAscii"/>
        </w:rPr>
        <w:t>approximately 0.4</w:t>
      </w:r>
      <w:r w:rsidRPr="1C5FE7F6" w:rsidR="005B498B">
        <w:rPr>
          <w:rFonts w:ascii="Calibri" w:hAnsi="Calibri" w:cs="Calibri" w:asciiTheme="majorAscii" w:hAnsiTheme="majorAscii" w:cstheme="majorAscii"/>
        </w:rPr>
        <w:t>–</w:t>
      </w:r>
      <w:r w:rsidRPr="1C5FE7F6" w:rsidR="00725612">
        <w:rPr>
          <w:rFonts w:ascii="Calibri" w:hAnsi="Calibri" w:cs="Calibri" w:asciiTheme="majorAscii" w:hAnsiTheme="majorAscii" w:cstheme="majorAscii"/>
        </w:rPr>
        <w:t xml:space="preserve">0.5 g of 1 mm zirconia beads and </w:t>
      </w:r>
      <w:r w:rsidRPr="1C5FE7F6" w:rsidR="00F24B62">
        <w:rPr>
          <w:rFonts w:ascii="Calibri" w:hAnsi="Calibri" w:cs="Calibri" w:asciiTheme="majorAscii" w:hAnsiTheme="majorAscii" w:cstheme="majorAscii"/>
        </w:rPr>
        <w:t xml:space="preserve">500 </w:t>
      </w:r>
      <w:r w:rsidRPr="1C5FE7F6" w:rsidR="00C47BA1">
        <w:rPr>
          <w:rFonts w:ascii="Calibri" w:hAnsi="Calibri" w:cs="Calibri" w:asciiTheme="majorAscii" w:hAnsiTheme="majorAscii" w:cstheme="majorAscii"/>
        </w:rPr>
        <w:t>µ</w:t>
      </w:r>
      <w:r w:rsidRPr="1C5FE7F6" w:rsidR="008B1D22">
        <w:rPr>
          <w:rFonts w:ascii="Calibri" w:hAnsi="Calibri" w:cs="Calibri" w:asciiTheme="majorAscii" w:hAnsiTheme="majorAscii" w:cstheme="majorAscii"/>
        </w:rPr>
        <w:t>L of sterile PBS per m</w:t>
      </w:r>
      <w:r w:rsidRPr="1C5FE7F6" w:rsidR="00886818">
        <w:rPr>
          <w:rFonts w:ascii="Calibri" w:hAnsi="Calibri" w:cs="Calibri" w:asciiTheme="majorAscii" w:hAnsiTheme="majorAscii" w:cstheme="majorAscii"/>
        </w:rPr>
        <w:t>ous</w:t>
      </w:r>
      <w:r w:rsidRPr="1C5FE7F6" w:rsidR="008B1D22">
        <w:rPr>
          <w:rFonts w:ascii="Calibri" w:hAnsi="Calibri" w:cs="Calibri" w:asciiTheme="majorAscii" w:hAnsiTheme="majorAscii" w:cstheme="majorAscii"/>
        </w:rPr>
        <w:t>e</w:t>
      </w:r>
      <w:r w:rsidRPr="1C5FE7F6" w:rsidR="00104560">
        <w:rPr>
          <w:rFonts w:ascii="Calibri" w:hAnsi="Calibri" w:cs="Calibri" w:asciiTheme="majorAscii" w:hAnsiTheme="majorAscii" w:cstheme="majorAscii"/>
        </w:rPr>
        <w:t xml:space="preserve"> to collect tissues (vagina, cervix, and uterus)</w:t>
      </w:r>
      <w:r w:rsidRPr="1C5FE7F6" w:rsidR="008B1D22">
        <w:rPr>
          <w:rFonts w:ascii="Calibri" w:hAnsi="Calibri" w:cs="Calibri" w:asciiTheme="majorAscii" w:hAnsiTheme="majorAscii" w:cstheme="majorAscii"/>
        </w:rPr>
        <w:t>.</w:t>
      </w:r>
      <w:r w:rsidRPr="1C5FE7F6" w:rsidR="00886818">
        <w:rPr>
          <w:rFonts w:ascii="Calibri" w:hAnsi="Calibri" w:cs="Calibri" w:asciiTheme="majorAscii" w:hAnsiTheme="majorAscii" w:cstheme="majorAscii"/>
        </w:rPr>
        <w:t xml:space="preserve"> Also prepare one sterile microcentrifuge tube and 100 </w:t>
      </w:r>
      <w:r w:rsidRPr="1C5FE7F6" w:rsidR="00C47BA1">
        <w:rPr>
          <w:rFonts w:ascii="Calibri" w:hAnsi="Calibri" w:cs="Calibri" w:asciiTheme="majorAscii" w:hAnsiTheme="majorAscii" w:cstheme="majorAscii"/>
        </w:rPr>
        <w:t>µ</w:t>
      </w:r>
      <w:r w:rsidRPr="1C5FE7F6" w:rsidR="00886818">
        <w:rPr>
          <w:rFonts w:ascii="Calibri" w:hAnsi="Calibri" w:cs="Calibri" w:asciiTheme="majorAscii" w:hAnsiTheme="majorAscii" w:cstheme="majorAscii"/>
        </w:rPr>
        <w:t>L of sterile PBS per mouse</w:t>
      </w:r>
      <w:r w:rsidRPr="1C5FE7F6" w:rsidR="00104560">
        <w:rPr>
          <w:rFonts w:ascii="Calibri" w:hAnsi="Calibri" w:cs="Calibri" w:asciiTheme="majorAscii" w:hAnsiTheme="majorAscii" w:cstheme="majorAscii"/>
        </w:rPr>
        <w:t xml:space="preserve"> to collect lavage.</w:t>
      </w:r>
      <w:r w:rsidRPr="1C5FE7F6" w:rsidR="005A12E2">
        <w:rPr>
          <w:rFonts w:ascii="Calibri" w:hAnsi="Calibri" w:cs="Calibri" w:asciiTheme="majorAscii" w:hAnsiTheme="majorAscii" w:cstheme="majorAscii"/>
        </w:rPr>
        <w:t xml:space="preserve"> </w:t>
      </w:r>
      <w:r w:rsidRPr="1C5FE7F6" w:rsidR="002553B5">
        <w:rPr>
          <w:rFonts w:ascii="Calibri" w:hAnsi="Calibri" w:cs="Calibri" w:asciiTheme="majorAscii" w:hAnsiTheme="majorAscii" w:cstheme="majorAscii"/>
        </w:rPr>
        <w:t>Record the w</w:t>
      </w:r>
      <w:r w:rsidRPr="1C5FE7F6" w:rsidR="00E22B81">
        <w:rPr>
          <w:rFonts w:ascii="Calibri" w:hAnsi="Calibri" w:cs="Calibri" w:asciiTheme="majorAscii" w:hAnsiTheme="majorAscii" w:cstheme="majorAscii"/>
        </w:rPr>
        <w:t>eigh</w:t>
      </w:r>
      <w:r w:rsidRPr="1C5FE7F6" w:rsidR="002553B5">
        <w:rPr>
          <w:rFonts w:ascii="Calibri" w:hAnsi="Calibri" w:cs="Calibri" w:asciiTheme="majorAscii" w:hAnsiTheme="majorAscii" w:cstheme="majorAscii"/>
        </w:rPr>
        <w:t>t of</w:t>
      </w:r>
      <w:r w:rsidRPr="1C5FE7F6" w:rsidR="00E22B81">
        <w:rPr>
          <w:rFonts w:ascii="Calibri" w:hAnsi="Calibri" w:cs="Calibri" w:asciiTheme="majorAscii" w:hAnsiTheme="majorAscii" w:cstheme="majorAscii"/>
        </w:rPr>
        <w:t xml:space="preserve"> each </w:t>
      </w:r>
      <w:r w:rsidRPr="1C5FE7F6" w:rsidR="002553B5">
        <w:rPr>
          <w:rFonts w:ascii="Calibri" w:hAnsi="Calibri" w:cs="Calibri" w:asciiTheme="majorAscii" w:hAnsiTheme="majorAscii" w:cstheme="majorAscii"/>
        </w:rPr>
        <w:t>screw-cap tube</w:t>
      </w:r>
      <w:r w:rsidRPr="1C5FE7F6" w:rsidR="00D729FC">
        <w:rPr>
          <w:rFonts w:ascii="Calibri" w:hAnsi="Calibri" w:cs="Calibri" w:asciiTheme="majorAscii" w:hAnsiTheme="majorAscii" w:cstheme="majorAscii"/>
        </w:rPr>
        <w:t xml:space="preserve"> to use as a reference when calculating the tissue weights.</w:t>
      </w:r>
    </w:p>
    <w:p w:rsidRPr="00AB4A62" w:rsidR="005B498B" w:rsidP="00AB4A62" w:rsidRDefault="005B498B" w14:paraId="46546899" w14:textId="77777777">
      <w:pPr>
        <w:rPr>
          <w:rFonts w:asciiTheme="majorHAnsi" w:hAnsiTheme="majorHAnsi" w:cstheme="majorHAnsi"/>
        </w:rPr>
      </w:pPr>
    </w:p>
    <w:p w:rsidRPr="00AB4A62" w:rsidR="00FE1577" w:rsidP="00AB4A62" w:rsidRDefault="00FE74FF" w14:paraId="6F073640" w14:textId="36949E28">
      <w:pPr>
        <w:rPr>
          <w:rFonts w:asciiTheme="majorHAnsi" w:hAnsiTheme="majorHAnsi" w:cstheme="majorHAnsi"/>
        </w:rPr>
      </w:pPr>
      <w:r w:rsidRPr="00AB4A62">
        <w:rPr>
          <w:rFonts w:asciiTheme="majorHAnsi" w:hAnsiTheme="majorHAnsi" w:cstheme="majorHAnsi"/>
          <w:b/>
          <w:bCs/>
        </w:rPr>
        <w:t>8.</w:t>
      </w:r>
      <w:r w:rsidRPr="00AB4A62" w:rsidR="005A12E2">
        <w:rPr>
          <w:rFonts w:asciiTheme="majorHAnsi" w:hAnsiTheme="majorHAnsi" w:cstheme="majorHAnsi"/>
          <w:b/>
          <w:bCs/>
        </w:rPr>
        <w:t>2</w:t>
      </w:r>
      <w:r w:rsidRPr="00AB4A62" w:rsidR="005B498B">
        <w:rPr>
          <w:rFonts w:asciiTheme="majorHAnsi" w:hAnsiTheme="majorHAnsi" w:cstheme="majorHAnsi"/>
          <w:b/>
          <w:bCs/>
        </w:rPr>
        <w:t>.</w:t>
      </w:r>
      <w:r w:rsidRPr="00AB4A62">
        <w:rPr>
          <w:rFonts w:asciiTheme="majorHAnsi" w:hAnsiTheme="majorHAnsi" w:cstheme="majorHAnsi"/>
        </w:rPr>
        <w:tab/>
      </w:r>
      <w:r w:rsidRPr="00AB4A62" w:rsidR="00430B73">
        <w:rPr>
          <w:rFonts w:asciiTheme="majorHAnsi" w:hAnsiTheme="majorHAnsi" w:cstheme="majorHAnsi"/>
        </w:rPr>
        <w:t xml:space="preserve">Euthanize </w:t>
      </w:r>
      <w:r w:rsidRPr="00AB4A62" w:rsidR="005F7286">
        <w:rPr>
          <w:rFonts w:asciiTheme="majorHAnsi" w:hAnsiTheme="majorHAnsi" w:cstheme="majorHAnsi"/>
        </w:rPr>
        <w:t>the</w:t>
      </w:r>
      <w:r w:rsidRPr="00AB4A62" w:rsidR="00430B73">
        <w:rPr>
          <w:rFonts w:asciiTheme="majorHAnsi" w:hAnsiTheme="majorHAnsi" w:cstheme="majorHAnsi"/>
        </w:rPr>
        <w:t xml:space="preserve"> mouse using an institutionally approved method</w:t>
      </w:r>
      <w:r w:rsidRPr="00AB4A62" w:rsidR="0044517A">
        <w:rPr>
          <w:rFonts w:asciiTheme="majorHAnsi" w:hAnsiTheme="majorHAnsi" w:cstheme="majorHAnsi"/>
        </w:rPr>
        <w:t xml:space="preserve"> such as CO</w:t>
      </w:r>
      <w:r w:rsidRPr="00AB4A62" w:rsidR="0044517A">
        <w:rPr>
          <w:rFonts w:asciiTheme="majorHAnsi" w:hAnsiTheme="majorHAnsi" w:cstheme="majorHAnsi"/>
          <w:vertAlign w:val="subscript"/>
        </w:rPr>
        <w:t>2</w:t>
      </w:r>
      <w:r w:rsidRPr="00AB4A62" w:rsidR="0044517A">
        <w:rPr>
          <w:rFonts w:asciiTheme="majorHAnsi" w:hAnsiTheme="majorHAnsi" w:cstheme="majorHAnsi"/>
        </w:rPr>
        <w:t xml:space="preserve"> asphyxiation and cervical dislocation.</w:t>
      </w:r>
      <w:r w:rsidRPr="00AB4A62" w:rsidR="00337FB0">
        <w:rPr>
          <w:rFonts w:asciiTheme="majorHAnsi" w:hAnsiTheme="majorHAnsi" w:cstheme="majorHAnsi"/>
        </w:rPr>
        <w:t xml:space="preserve"> Use 70% ethanol to </w:t>
      </w:r>
      <w:r w:rsidRPr="00AB4A62" w:rsidR="00B46060">
        <w:rPr>
          <w:rFonts w:asciiTheme="majorHAnsi" w:hAnsiTheme="majorHAnsi" w:cstheme="majorHAnsi"/>
        </w:rPr>
        <w:t xml:space="preserve">sterilize </w:t>
      </w:r>
      <w:r w:rsidRPr="00AB4A62" w:rsidR="005F7286">
        <w:rPr>
          <w:rFonts w:asciiTheme="majorHAnsi" w:hAnsiTheme="majorHAnsi" w:cstheme="majorHAnsi"/>
        </w:rPr>
        <w:t>scissors and forceps</w:t>
      </w:r>
      <w:r w:rsidRPr="00AB4A62" w:rsidR="002C61A6">
        <w:rPr>
          <w:rFonts w:asciiTheme="majorHAnsi" w:hAnsiTheme="majorHAnsi" w:cstheme="majorHAnsi"/>
        </w:rPr>
        <w:t>.</w:t>
      </w:r>
    </w:p>
    <w:p w:rsidRPr="00AB4A62" w:rsidR="005B498B" w:rsidP="00AB4A62" w:rsidRDefault="005B498B" w14:paraId="61B82A6B" w14:textId="77777777">
      <w:pPr>
        <w:rPr>
          <w:rFonts w:asciiTheme="majorHAnsi" w:hAnsiTheme="majorHAnsi" w:cstheme="majorHAnsi"/>
        </w:rPr>
      </w:pPr>
    </w:p>
    <w:p w:rsidRPr="00AB4A62" w:rsidR="00360178" w:rsidP="1C5FE7F6" w:rsidRDefault="00FE74FF" w14:paraId="02B91A42" w14:textId="411618D3">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8.3</w:t>
      </w:r>
      <w:r w:rsidRPr="1C5FE7F6" w:rsidR="002A1FC3">
        <w:rPr>
          <w:rFonts w:ascii="Calibri" w:hAnsi="Calibri" w:cs="Calibri" w:asciiTheme="majorAscii" w:hAnsiTheme="majorAscii" w:cstheme="majorAscii"/>
          <w:b w:val="1"/>
          <w:bCs w:val="1"/>
          <w:highlight w:val="yellow"/>
        </w:rPr>
        <w:t>.</w:t>
      </w:r>
      <w:r>
        <w:tab/>
      </w:r>
      <w:r w:rsidRPr="1C5FE7F6" w:rsidR="00FE74FF">
        <w:rPr>
          <w:rFonts w:ascii="Calibri" w:hAnsi="Calibri" w:cs="Calibri" w:asciiTheme="majorAscii" w:hAnsiTheme="majorAscii" w:cstheme="majorAscii"/>
          <w:highlight w:val="yellow"/>
        </w:rPr>
        <w:t>Lift the hind end of the mouse by the tail and collect vaginal lavage using the technique in steps 5.3</w:t>
      </w:r>
      <w:r w:rsidRPr="1C5FE7F6" w:rsidR="005B498B">
        <w:rPr>
          <w:rFonts w:ascii="Calibri" w:hAnsi="Calibri" w:cs="Calibri" w:asciiTheme="majorAscii" w:hAnsiTheme="majorAscii" w:cstheme="majorAscii"/>
          <w:highlight w:val="yellow"/>
        </w:rPr>
        <w:t>–</w:t>
      </w:r>
      <w:r w:rsidRPr="1C5FE7F6" w:rsidR="00FE74FF">
        <w:rPr>
          <w:rFonts w:ascii="Calibri" w:hAnsi="Calibri" w:cs="Calibri" w:asciiTheme="majorAscii" w:hAnsiTheme="majorAscii" w:cstheme="majorAscii"/>
          <w:highlight w:val="yellow"/>
        </w:rPr>
        <w:t>5.4.</w:t>
      </w:r>
    </w:p>
    <w:p w:rsidRPr="00AB4A62" w:rsidR="005B498B" w:rsidP="00AB4A62" w:rsidRDefault="005B498B" w14:paraId="3625D97A" w14:textId="77777777">
      <w:pPr>
        <w:rPr>
          <w:rFonts w:asciiTheme="majorHAnsi" w:hAnsiTheme="majorHAnsi" w:cstheme="majorHAnsi"/>
        </w:rPr>
      </w:pPr>
    </w:p>
    <w:p w:rsidRPr="00AB4A62" w:rsidR="002C61A6" w:rsidP="1C5FE7F6" w:rsidRDefault="00FE74FF" w14:paraId="123103C3" w14:textId="65B8087D">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8.</w:t>
      </w:r>
      <w:r w:rsidRPr="1C5FE7F6" w:rsidR="005A12E2">
        <w:rPr>
          <w:rFonts w:ascii="Calibri" w:hAnsi="Calibri" w:cs="Calibri" w:asciiTheme="majorAscii" w:hAnsiTheme="majorAscii" w:cstheme="majorAscii"/>
          <w:b w:val="1"/>
          <w:bCs w:val="1"/>
          <w:highlight w:val="yellow"/>
        </w:rPr>
        <w:t>4</w:t>
      </w:r>
      <w:r w:rsidRPr="1C5FE7F6" w:rsidR="002A1FC3">
        <w:rPr>
          <w:rFonts w:ascii="Calibri" w:hAnsi="Calibri" w:cs="Calibri" w:asciiTheme="majorAscii" w:hAnsiTheme="majorAscii" w:cstheme="majorAscii"/>
          <w:b w:val="1"/>
          <w:bCs w:val="1"/>
          <w:highlight w:val="yellow"/>
        </w:rPr>
        <w:t>.</w:t>
      </w:r>
      <w:r>
        <w:tab/>
      </w:r>
      <w:r w:rsidRPr="1C5FE7F6" w:rsidR="00DE74C2">
        <w:rPr>
          <w:rFonts w:ascii="Calibri" w:hAnsi="Calibri" w:cs="Calibri" w:asciiTheme="majorAscii" w:hAnsiTheme="majorAscii" w:cstheme="majorAscii"/>
          <w:highlight w:val="yellow"/>
        </w:rPr>
        <w:t xml:space="preserve">Spray the </w:t>
      </w:r>
      <w:r w:rsidRPr="1C5FE7F6" w:rsidR="00320092">
        <w:rPr>
          <w:rFonts w:ascii="Calibri" w:hAnsi="Calibri" w:cs="Calibri" w:asciiTheme="majorAscii" w:hAnsiTheme="majorAscii" w:cstheme="majorAscii"/>
          <w:highlight w:val="yellow"/>
        </w:rPr>
        <w:t xml:space="preserve">abdomen of the mouse with 70% ethanol and use the sterilized scissors to </w:t>
      </w:r>
      <w:r w:rsidRPr="1C5FE7F6" w:rsidR="00165107">
        <w:rPr>
          <w:rFonts w:ascii="Calibri" w:hAnsi="Calibri" w:cs="Calibri" w:asciiTheme="majorAscii" w:hAnsiTheme="majorAscii" w:cstheme="majorAscii"/>
          <w:highlight w:val="yellow"/>
        </w:rPr>
        <w:t xml:space="preserve">open the </w:t>
      </w:r>
      <w:r w:rsidRPr="1C5FE7F6" w:rsidR="001272E8">
        <w:rPr>
          <w:rFonts w:ascii="Calibri" w:hAnsi="Calibri" w:cs="Calibri" w:asciiTheme="majorAscii" w:hAnsiTheme="majorAscii" w:cstheme="majorAscii"/>
          <w:highlight w:val="yellow"/>
        </w:rPr>
        <w:t>abdominal</w:t>
      </w:r>
      <w:r w:rsidRPr="1C5FE7F6" w:rsidR="00487211">
        <w:rPr>
          <w:rFonts w:ascii="Calibri" w:hAnsi="Calibri" w:cs="Calibri" w:asciiTheme="majorAscii" w:hAnsiTheme="majorAscii" w:cstheme="majorAscii"/>
          <w:highlight w:val="yellow"/>
        </w:rPr>
        <w:t xml:space="preserve"> cavity</w:t>
      </w:r>
      <w:r w:rsidRPr="1C5FE7F6" w:rsidR="00B36899">
        <w:rPr>
          <w:rFonts w:ascii="Calibri" w:hAnsi="Calibri" w:cs="Calibri" w:asciiTheme="majorAscii" w:hAnsiTheme="majorAscii" w:cstheme="majorAscii"/>
          <w:highlight w:val="yellow"/>
        </w:rPr>
        <w:t xml:space="preserve">. </w:t>
      </w:r>
      <w:r w:rsidRPr="1C5FE7F6" w:rsidR="0006028C">
        <w:rPr>
          <w:rFonts w:ascii="Calibri" w:hAnsi="Calibri" w:cs="Calibri" w:asciiTheme="majorAscii" w:hAnsiTheme="majorAscii" w:cstheme="majorAscii"/>
          <w:highlight w:val="yellow"/>
        </w:rPr>
        <w:t xml:space="preserve">Use </w:t>
      </w:r>
      <w:r w:rsidRPr="1C5FE7F6" w:rsidR="0038310C">
        <w:rPr>
          <w:rFonts w:ascii="Calibri" w:hAnsi="Calibri" w:cs="Calibri" w:asciiTheme="majorAscii" w:hAnsiTheme="majorAscii" w:cstheme="majorAscii"/>
          <w:highlight w:val="yellow"/>
        </w:rPr>
        <w:t xml:space="preserve">forceps to </w:t>
      </w:r>
      <w:r w:rsidRPr="1C5FE7F6" w:rsidR="00097279">
        <w:rPr>
          <w:rFonts w:ascii="Calibri" w:hAnsi="Calibri" w:cs="Calibri" w:asciiTheme="majorAscii" w:hAnsiTheme="majorAscii" w:cstheme="majorAscii"/>
          <w:highlight w:val="yellow"/>
        </w:rPr>
        <w:t xml:space="preserve">lift </w:t>
      </w:r>
      <w:r w:rsidRPr="1C5FE7F6" w:rsidR="005B498B">
        <w:rPr>
          <w:rFonts w:ascii="Calibri" w:hAnsi="Calibri" w:cs="Calibri" w:asciiTheme="majorAscii" w:hAnsiTheme="majorAscii" w:cstheme="majorAscii"/>
          <w:highlight w:val="yellow"/>
        </w:rPr>
        <w:t>the skin back and displace the gastrointestinal tract to expose</w:t>
      </w:r>
      <w:r w:rsidRPr="1C5FE7F6" w:rsidR="00D27614">
        <w:rPr>
          <w:rFonts w:ascii="Calibri" w:hAnsi="Calibri" w:cs="Calibri" w:asciiTheme="majorAscii" w:hAnsiTheme="majorAscii" w:cstheme="majorAscii"/>
          <w:highlight w:val="yellow"/>
        </w:rPr>
        <w:t xml:space="preserve"> the </w:t>
      </w:r>
      <w:r w:rsidRPr="1C5FE7F6" w:rsidR="000466F3">
        <w:rPr>
          <w:rFonts w:ascii="Calibri" w:hAnsi="Calibri" w:cs="Calibri" w:asciiTheme="majorAscii" w:hAnsiTheme="majorAscii" w:cstheme="majorAscii"/>
          <w:highlight w:val="yellow"/>
        </w:rPr>
        <w:t>genital tract tissues.</w:t>
      </w:r>
    </w:p>
    <w:p w:rsidRPr="00AB4A62" w:rsidR="005B498B" w:rsidP="1C5FE7F6" w:rsidRDefault="005B498B" w14:paraId="4537DBF1" w14:textId="77777777">
      <w:pPr>
        <w:rPr>
          <w:rFonts w:ascii="Calibri" w:hAnsi="Calibri" w:cs="Calibri" w:asciiTheme="majorAscii" w:hAnsiTheme="majorAscii" w:cstheme="majorAscii"/>
          <w:highlight w:val="yellow"/>
        </w:rPr>
      </w:pPr>
    </w:p>
    <w:p w:rsidRPr="00AB4A62" w:rsidR="000466F3" w:rsidP="1C5FE7F6" w:rsidRDefault="00FE74FF" w14:paraId="7D6A02A4" w14:textId="5A477027">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8.</w:t>
      </w:r>
      <w:r w:rsidRPr="1C5FE7F6" w:rsidR="005A12E2">
        <w:rPr>
          <w:rFonts w:ascii="Calibri" w:hAnsi="Calibri" w:cs="Calibri" w:asciiTheme="majorAscii" w:hAnsiTheme="majorAscii" w:cstheme="majorAscii"/>
          <w:b w:val="1"/>
          <w:bCs w:val="1"/>
          <w:highlight w:val="yellow"/>
        </w:rPr>
        <w:t>5</w:t>
      </w:r>
      <w:r w:rsidRPr="1C5FE7F6" w:rsidR="002A1FC3">
        <w:rPr>
          <w:rFonts w:ascii="Calibri" w:hAnsi="Calibri" w:cs="Calibri" w:asciiTheme="majorAscii" w:hAnsiTheme="majorAscii" w:cstheme="majorAscii"/>
          <w:b w:val="1"/>
          <w:bCs w:val="1"/>
          <w:highlight w:val="yellow"/>
        </w:rPr>
        <w:t>.</w:t>
      </w:r>
      <w:r>
        <w:tab/>
      </w:r>
      <w:r w:rsidRPr="1C5FE7F6" w:rsidR="00957B36">
        <w:rPr>
          <w:rFonts w:ascii="Calibri" w:hAnsi="Calibri" w:cs="Calibri" w:asciiTheme="majorAscii" w:hAnsiTheme="majorAscii" w:cstheme="majorAscii"/>
          <w:highlight w:val="yellow"/>
        </w:rPr>
        <w:t xml:space="preserve">Use </w:t>
      </w:r>
      <w:r w:rsidRPr="1C5FE7F6" w:rsidR="00A1228B">
        <w:rPr>
          <w:rFonts w:ascii="Calibri" w:hAnsi="Calibri" w:cs="Calibri" w:asciiTheme="majorAscii" w:hAnsiTheme="majorAscii" w:cstheme="majorAscii"/>
          <w:highlight w:val="yellow"/>
        </w:rPr>
        <w:t xml:space="preserve">the sterilized scissors to </w:t>
      </w:r>
      <w:r w:rsidRPr="1C5FE7F6" w:rsidR="006E368B">
        <w:rPr>
          <w:rFonts w:ascii="Calibri" w:hAnsi="Calibri" w:cs="Calibri" w:asciiTheme="majorAscii" w:hAnsiTheme="majorAscii" w:cstheme="majorAscii"/>
          <w:highlight w:val="yellow"/>
        </w:rPr>
        <w:t>remove the bladder</w:t>
      </w:r>
      <w:r w:rsidRPr="1C5FE7F6" w:rsidR="00E63516">
        <w:rPr>
          <w:rFonts w:ascii="Calibri" w:hAnsi="Calibri" w:cs="Calibri" w:asciiTheme="majorAscii" w:hAnsiTheme="majorAscii" w:cstheme="majorAscii"/>
          <w:highlight w:val="yellow"/>
        </w:rPr>
        <w:t xml:space="preserve"> as well as the</w:t>
      </w:r>
      <w:r w:rsidRPr="1C5FE7F6" w:rsidR="006E368B">
        <w:rPr>
          <w:rFonts w:ascii="Calibri" w:hAnsi="Calibri" w:cs="Calibri" w:asciiTheme="majorAscii" w:hAnsiTheme="majorAscii" w:cstheme="majorAscii"/>
          <w:highlight w:val="yellow"/>
        </w:rPr>
        <w:t xml:space="preserve"> </w:t>
      </w:r>
      <w:r w:rsidRPr="1C5FE7F6" w:rsidR="004F1EB1">
        <w:rPr>
          <w:rFonts w:ascii="Calibri" w:hAnsi="Calibri" w:cs="Calibri" w:asciiTheme="majorAscii" w:hAnsiTheme="majorAscii" w:cstheme="majorAscii"/>
          <w:highlight w:val="yellow"/>
        </w:rPr>
        <w:t>visceral</w:t>
      </w:r>
      <w:r w:rsidRPr="1C5FE7F6" w:rsidR="006E368B">
        <w:rPr>
          <w:rFonts w:ascii="Calibri" w:hAnsi="Calibri" w:cs="Calibri" w:asciiTheme="majorAscii" w:hAnsiTheme="majorAscii" w:cstheme="majorAscii"/>
          <w:highlight w:val="yellow"/>
        </w:rPr>
        <w:t xml:space="preserve"> </w:t>
      </w:r>
      <w:r w:rsidRPr="1C5FE7F6" w:rsidR="002F7912">
        <w:rPr>
          <w:rFonts w:ascii="Calibri" w:hAnsi="Calibri" w:cs="Calibri" w:asciiTheme="majorAscii" w:hAnsiTheme="majorAscii" w:cstheme="majorAscii"/>
          <w:highlight w:val="yellow"/>
        </w:rPr>
        <w:t xml:space="preserve">fat </w:t>
      </w:r>
      <w:r w:rsidRPr="1C5FE7F6" w:rsidR="006E368B">
        <w:rPr>
          <w:rFonts w:ascii="Calibri" w:hAnsi="Calibri" w:cs="Calibri" w:asciiTheme="majorAscii" w:hAnsiTheme="majorAscii" w:cstheme="majorAscii"/>
          <w:highlight w:val="yellow"/>
        </w:rPr>
        <w:t xml:space="preserve">and </w:t>
      </w:r>
      <w:r w:rsidRPr="1C5FE7F6" w:rsidR="00116F00">
        <w:rPr>
          <w:rFonts w:ascii="Calibri" w:hAnsi="Calibri" w:cs="Calibri" w:asciiTheme="majorAscii" w:hAnsiTheme="majorAscii" w:cstheme="majorAscii"/>
          <w:highlight w:val="yellow"/>
        </w:rPr>
        <w:t>membranes</w:t>
      </w:r>
      <w:r w:rsidRPr="1C5FE7F6" w:rsidR="006D1C61">
        <w:rPr>
          <w:rFonts w:ascii="Calibri" w:hAnsi="Calibri" w:cs="Calibri" w:asciiTheme="majorAscii" w:hAnsiTheme="majorAscii" w:cstheme="majorAscii"/>
          <w:highlight w:val="yellow"/>
        </w:rPr>
        <w:t xml:space="preserve"> that obscure the uterus.</w:t>
      </w:r>
      <w:r w:rsidRPr="1C5FE7F6" w:rsidR="00267271">
        <w:rPr>
          <w:rFonts w:ascii="Calibri" w:hAnsi="Calibri" w:cs="Calibri" w:asciiTheme="majorAscii" w:hAnsiTheme="majorAscii" w:cstheme="majorAscii"/>
          <w:highlight w:val="yellow"/>
        </w:rPr>
        <w:t xml:space="preserve"> </w:t>
      </w:r>
      <w:r w:rsidRPr="1C5FE7F6" w:rsidR="00716DBA">
        <w:rPr>
          <w:rFonts w:ascii="Calibri" w:hAnsi="Calibri" w:cs="Calibri" w:asciiTheme="majorAscii" w:hAnsiTheme="majorAscii" w:cstheme="majorAscii"/>
          <w:highlight w:val="yellow"/>
        </w:rPr>
        <w:t xml:space="preserve">Separate the </w:t>
      </w:r>
      <w:r w:rsidRPr="1C5FE7F6" w:rsidR="00E5032F">
        <w:rPr>
          <w:rFonts w:ascii="Calibri" w:hAnsi="Calibri" w:cs="Calibri" w:asciiTheme="majorAscii" w:hAnsiTheme="majorAscii" w:cstheme="majorAscii"/>
          <w:highlight w:val="yellow"/>
        </w:rPr>
        <w:t xml:space="preserve">uterine horns from the ovaries by cutting </w:t>
      </w:r>
      <w:r w:rsidRPr="1C5FE7F6" w:rsidR="006E5FE1">
        <w:rPr>
          <w:rFonts w:ascii="Calibri" w:hAnsi="Calibri" w:cs="Calibri" w:asciiTheme="majorAscii" w:hAnsiTheme="majorAscii" w:cstheme="majorAscii"/>
          <w:highlight w:val="yellow"/>
        </w:rPr>
        <w:t xml:space="preserve">between the uterine body and </w:t>
      </w:r>
      <w:r w:rsidRPr="1C5FE7F6" w:rsidR="00E4497E">
        <w:rPr>
          <w:rFonts w:ascii="Calibri" w:hAnsi="Calibri" w:cs="Calibri" w:asciiTheme="majorAscii" w:hAnsiTheme="majorAscii" w:cstheme="majorAscii"/>
          <w:highlight w:val="yellow"/>
        </w:rPr>
        <w:t>each</w:t>
      </w:r>
      <w:r w:rsidRPr="1C5FE7F6" w:rsidR="006E5FE1">
        <w:rPr>
          <w:rFonts w:ascii="Calibri" w:hAnsi="Calibri" w:cs="Calibri" w:asciiTheme="majorAscii" w:hAnsiTheme="majorAscii" w:cstheme="majorAscii"/>
          <w:highlight w:val="yellow"/>
        </w:rPr>
        <w:t xml:space="preserve"> ovary.</w:t>
      </w:r>
    </w:p>
    <w:p w:rsidRPr="00AB4A62" w:rsidR="005B498B" w:rsidP="1C5FE7F6" w:rsidRDefault="005B498B" w14:paraId="625998EF" w14:textId="77777777">
      <w:pPr>
        <w:rPr>
          <w:rFonts w:ascii="Calibri" w:hAnsi="Calibri" w:cs="Calibri" w:asciiTheme="majorAscii" w:hAnsiTheme="majorAscii" w:cstheme="majorAscii"/>
          <w:highlight w:val="yellow"/>
        </w:rPr>
      </w:pPr>
    </w:p>
    <w:p w:rsidRPr="00AB4A62" w:rsidR="006D1C61" w:rsidP="1C5FE7F6" w:rsidRDefault="00FE74FF" w14:paraId="66F44443" w14:textId="5A196627">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8.</w:t>
      </w:r>
      <w:r w:rsidRPr="1C5FE7F6" w:rsidR="005A12E2">
        <w:rPr>
          <w:rFonts w:ascii="Calibri" w:hAnsi="Calibri" w:cs="Calibri" w:asciiTheme="majorAscii" w:hAnsiTheme="majorAscii" w:cstheme="majorAscii"/>
          <w:b w:val="1"/>
          <w:bCs w:val="1"/>
          <w:highlight w:val="yellow"/>
        </w:rPr>
        <w:t>6</w:t>
      </w:r>
      <w:r w:rsidRPr="1C5FE7F6" w:rsidR="002A1FC3">
        <w:rPr>
          <w:rFonts w:ascii="Calibri" w:hAnsi="Calibri" w:cs="Calibri" w:asciiTheme="majorAscii" w:hAnsiTheme="majorAscii" w:cstheme="majorAscii"/>
          <w:b w:val="1"/>
          <w:bCs w:val="1"/>
          <w:highlight w:val="yellow"/>
        </w:rPr>
        <w:t>.</w:t>
      </w:r>
      <w:r>
        <w:tab/>
      </w:r>
      <w:r w:rsidRPr="1C5FE7F6" w:rsidR="002B1729">
        <w:rPr>
          <w:rFonts w:ascii="Calibri" w:hAnsi="Calibri" w:cs="Calibri" w:asciiTheme="majorAscii" w:hAnsiTheme="majorAscii" w:cstheme="majorAscii"/>
          <w:highlight w:val="yellow"/>
        </w:rPr>
        <w:t xml:space="preserve">Using sterilized forceps, grip the vaginal tract </w:t>
      </w:r>
      <w:r w:rsidRPr="1C5FE7F6" w:rsidR="00AF7090">
        <w:rPr>
          <w:rFonts w:ascii="Calibri" w:hAnsi="Calibri" w:cs="Calibri" w:asciiTheme="majorAscii" w:hAnsiTheme="majorAscii" w:cstheme="majorAscii"/>
          <w:highlight w:val="yellow"/>
        </w:rPr>
        <w:t>at the point inferior to the cervix. Lift until the entire vaginal tract is visible and use sterilized scissors to make a transverse cut as close to the vulva as possible, a</w:t>
      </w:r>
      <w:r w:rsidRPr="1C5FE7F6" w:rsidR="00D94D00">
        <w:rPr>
          <w:rFonts w:ascii="Calibri" w:hAnsi="Calibri" w:cs="Calibri" w:asciiTheme="majorAscii" w:hAnsiTheme="majorAscii" w:cstheme="majorAscii"/>
          <w:highlight w:val="yellow"/>
        </w:rPr>
        <w:t>voiding any skin tissue.</w:t>
      </w:r>
      <w:r w:rsidRPr="1C5FE7F6" w:rsidR="003C4D94">
        <w:rPr>
          <w:rFonts w:ascii="Calibri" w:hAnsi="Calibri" w:cs="Calibri" w:asciiTheme="majorAscii" w:hAnsiTheme="majorAscii" w:cstheme="majorAscii"/>
          <w:highlight w:val="yellow"/>
        </w:rPr>
        <w:t xml:space="preserve"> </w:t>
      </w:r>
      <w:r w:rsidRPr="1C5FE7F6" w:rsidR="002950DF">
        <w:rPr>
          <w:rFonts w:ascii="Calibri" w:hAnsi="Calibri" w:cs="Calibri" w:asciiTheme="majorAscii" w:hAnsiTheme="majorAscii" w:cstheme="majorAscii"/>
          <w:highlight w:val="yellow"/>
        </w:rPr>
        <w:t xml:space="preserve">Remove the entire genital tract </w:t>
      </w:r>
      <w:r w:rsidRPr="1C5FE7F6" w:rsidR="00EC14FE">
        <w:rPr>
          <w:rFonts w:ascii="Calibri" w:hAnsi="Calibri" w:cs="Calibri" w:asciiTheme="majorAscii" w:hAnsiTheme="majorAscii" w:cstheme="majorAscii"/>
          <w:highlight w:val="yellow"/>
        </w:rPr>
        <w:t xml:space="preserve">and place in a sterile </w:t>
      </w:r>
      <w:r w:rsidRPr="1C5FE7F6" w:rsidR="00FE56E8">
        <w:rPr>
          <w:rFonts w:ascii="Calibri" w:hAnsi="Calibri" w:cs="Calibri" w:asciiTheme="majorAscii" w:hAnsiTheme="majorAscii" w:cstheme="majorAscii"/>
          <w:highlight w:val="yellow"/>
        </w:rPr>
        <w:t xml:space="preserve">10 cm </w:t>
      </w:r>
      <w:r w:rsidRPr="1C5FE7F6" w:rsidR="005B498B">
        <w:rPr>
          <w:rFonts w:ascii="Calibri" w:hAnsi="Calibri" w:cs="Calibri" w:asciiTheme="majorAscii" w:hAnsiTheme="majorAscii" w:cstheme="majorAscii"/>
          <w:highlight w:val="yellow"/>
        </w:rPr>
        <w:t>P</w:t>
      </w:r>
      <w:r w:rsidRPr="1C5FE7F6" w:rsidR="00FE56E8">
        <w:rPr>
          <w:rFonts w:ascii="Calibri" w:hAnsi="Calibri" w:cs="Calibri" w:asciiTheme="majorAscii" w:hAnsiTheme="majorAscii" w:cstheme="majorAscii"/>
          <w:highlight w:val="yellow"/>
        </w:rPr>
        <w:t>etr</w:t>
      </w:r>
      <w:r w:rsidRPr="1C5FE7F6" w:rsidR="00BD6063">
        <w:rPr>
          <w:rFonts w:ascii="Calibri" w:hAnsi="Calibri" w:cs="Calibri" w:asciiTheme="majorAscii" w:hAnsiTheme="majorAscii" w:cstheme="majorAscii"/>
          <w:highlight w:val="yellow"/>
        </w:rPr>
        <w:t>i dish.</w:t>
      </w:r>
    </w:p>
    <w:p w:rsidRPr="00AB4A62" w:rsidR="005B498B" w:rsidP="1C5FE7F6" w:rsidRDefault="005B498B" w14:paraId="21D6B57B" w14:textId="77777777">
      <w:pPr>
        <w:rPr>
          <w:rFonts w:ascii="Calibri" w:hAnsi="Calibri" w:cs="Calibri" w:asciiTheme="majorAscii" w:hAnsiTheme="majorAscii" w:cstheme="majorAscii"/>
          <w:highlight w:val="yellow"/>
        </w:rPr>
      </w:pPr>
    </w:p>
    <w:p w:rsidRPr="00AB4A62" w:rsidR="006801F6" w:rsidP="1C5FE7F6" w:rsidRDefault="00FE74FF" w14:paraId="43EBB3C1" w14:textId="1B70C82D">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8.</w:t>
      </w:r>
      <w:r w:rsidRPr="1C5FE7F6" w:rsidR="005A12E2">
        <w:rPr>
          <w:rFonts w:ascii="Calibri" w:hAnsi="Calibri" w:cs="Calibri" w:asciiTheme="majorAscii" w:hAnsiTheme="majorAscii" w:cstheme="majorAscii"/>
          <w:b w:val="1"/>
          <w:bCs w:val="1"/>
          <w:highlight w:val="yellow"/>
        </w:rPr>
        <w:t>7</w:t>
      </w:r>
      <w:r w:rsidRPr="1C5FE7F6" w:rsidR="002A1FC3">
        <w:rPr>
          <w:rFonts w:ascii="Calibri" w:hAnsi="Calibri" w:cs="Calibri" w:asciiTheme="majorAscii" w:hAnsiTheme="majorAscii" w:cstheme="majorAscii"/>
          <w:b w:val="1"/>
          <w:bCs w:val="1"/>
          <w:highlight w:val="yellow"/>
        </w:rPr>
        <w:t>.</w:t>
      </w:r>
      <w:r>
        <w:tab/>
      </w:r>
      <w:r w:rsidRPr="1C5FE7F6" w:rsidR="00EC3F50">
        <w:rPr>
          <w:rFonts w:ascii="Calibri" w:hAnsi="Calibri" w:cs="Calibri" w:asciiTheme="majorAscii" w:hAnsiTheme="majorAscii" w:cstheme="majorAscii"/>
          <w:highlight w:val="yellow"/>
        </w:rPr>
        <w:t xml:space="preserve">Use a sterile </w:t>
      </w:r>
      <w:r w:rsidRPr="1C5FE7F6" w:rsidR="00B705D2">
        <w:rPr>
          <w:rFonts w:ascii="Calibri" w:hAnsi="Calibri" w:cs="Calibri" w:asciiTheme="majorAscii" w:hAnsiTheme="majorAscii" w:cstheme="majorAscii"/>
          <w:highlight w:val="yellow"/>
        </w:rPr>
        <w:t xml:space="preserve">razor </w:t>
      </w:r>
      <w:r w:rsidRPr="1C5FE7F6" w:rsidR="00245222">
        <w:rPr>
          <w:rFonts w:ascii="Calibri" w:hAnsi="Calibri" w:cs="Calibri" w:asciiTheme="majorAscii" w:hAnsiTheme="majorAscii" w:cstheme="majorAscii"/>
          <w:highlight w:val="yellow"/>
        </w:rPr>
        <w:t xml:space="preserve">blade to </w:t>
      </w:r>
      <w:r w:rsidRPr="1C5FE7F6" w:rsidR="003D033D">
        <w:rPr>
          <w:rFonts w:ascii="Calibri" w:hAnsi="Calibri" w:cs="Calibri" w:asciiTheme="majorAscii" w:hAnsiTheme="majorAscii" w:cstheme="majorAscii"/>
          <w:highlight w:val="yellow"/>
        </w:rPr>
        <w:t xml:space="preserve">make </w:t>
      </w:r>
      <w:r w:rsidRPr="1C5FE7F6" w:rsidR="00E31E0B">
        <w:rPr>
          <w:rFonts w:ascii="Calibri" w:hAnsi="Calibri" w:cs="Calibri" w:asciiTheme="majorAscii" w:hAnsiTheme="majorAscii" w:cstheme="majorAscii"/>
          <w:highlight w:val="yellow"/>
        </w:rPr>
        <w:t xml:space="preserve">two </w:t>
      </w:r>
      <w:r w:rsidRPr="1C5FE7F6" w:rsidR="003D033D">
        <w:rPr>
          <w:rFonts w:ascii="Calibri" w:hAnsi="Calibri" w:cs="Calibri" w:asciiTheme="majorAscii" w:hAnsiTheme="majorAscii" w:cstheme="majorAscii"/>
          <w:highlight w:val="yellow"/>
        </w:rPr>
        <w:t xml:space="preserve">transverse </w:t>
      </w:r>
      <w:r w:rsidRPr="1C5FE7F6" w:rsidR="008932A7">
        <w:rPr>
          <w:rFonts w:ascii="Calibri" w:hAnsi="Calibri" w:cs="Calibri" w:asciiTheme="majorAscii" w:hAnsiTheme="majorAscii" w:cstheme="majorAscii"/>
          <w:highlight w:val="yellow"/>
        </w:rPr>
        <w:t>cut</w:t>
      </w:r>
      <w:r w:rsidRPr="1C5FE7F6" w:rsidR="003D033D">
        <w:rPr>
          <w:rFonts w:ascii="Calibri" w:hAnsi="Calibri" w:cs="Calibri" w:asciiTheme="majorAscii" w:hAnsiTheme="majorAscii" w:cstheme="majorAscii"/>
          <w:highlight w:val="yellow"/>
        </w:rPr>
        <w:t xml:space="preserve">s </w:t>
      </w:r>
      <w:r w:rsidRPr="1C5FE7F6" w:rsidR="00E31E0B">
        <w:rPr>
          <w:rFonts w:ascii="Calibri" w:hAnsi="Calibri" w:cs="Calibri" w:asciiTheme="majorAscii" w:hAnsiTheme="majorAscii" w:cstheme="majorAscii"/>
          <w:highlight w:val="yellow"/>
        </w:rPr>
        <w:t>inferior and superior to the cervix, separating the vagina, cervix, and uterus.</w:t>
      </w:r>
      <w:r w:rsidRPr="1C5FE7F6" w:rsidR="00D00439">
        <w:rPr>
          <w:rFonts w:ascii="Calibri" w:hAnsi="Calibri" w:cs="Calibri" w:asciiTheme="majorAscii" w:hAnsiTheme="majorAscii" w:cstheme="majorAscii"/>
          <w:highlight w:val="yellow"/>
        </w:rPr>
        <w:t xml:space="preserve"> </w:t>
      </w:r>
      <w:r w:rsidRPr="1C5FE7F6" w:rsidR="001F6887">
        <w:rPr>
          <w:rFonts w:ascii="Calibri" w:hAnsi="Calibri" w:cs="Calibri" w:asciiTheme="majorAscii" w:hAnsiTheme="majorAscii" w:cstheme="majorAscii"/>
          <w:highlight w:val="yellow"/>
        </w:rPr>
        <w:t xml:space="preserve">Mince each of the tissues </w:t>
      </w:r>
      <w:r w:rsidRPr="1C5FE7F6" w:rsidR="006841BB">
        <w:rPr>
          <w:rFonts w:ascii="Calibri" w:hAnsi="Calibri" w:cs="Calibri" w:asciiTheme="majorAscii" w:hAnsiTheme="majorAscii" w:cstheme="majorAscii"/>
          <w:highlight w:val="yellow"/>
        </w:rPr>
        <w:t xml:space="preserve">by </w:t>
      </w:r>
      <w:r w:rsidRPr="1C5FE7F6" w:rsidR="00AF65E2">
        <w:rPr>
          <w:rFonts w:ascii="Calibri" w:hAnsi="Calibri" w:cs="Calibri" w:asciiTheme="majorAscii" w:hAnsiTheme="majorAscii" w:cstheme="majorAscii"/>
          <w:highlight w:val="yellow"/>
        </w:rPr>
        <w:t xml:space="preserve">making an additional </w:t>
      </w:r>
      <w:r w:rsidRPr="1C5FE7F6" w:rsidR="00DF3578">
        <w:rPr>
          <w:rFonts w:ascii="Calibri" w:hAnsi="Calibri" w:cs="Calibri" w:asciiTheme="majorAscii" w:hAnsiTheme="majorAscii" w:cstheme="majorAscii"/>
          <w:highlight w:val="yellow"/>
        </w:rPr>
        <w:t>2</w:t>
      </w:r>
      <w:r w:rsidRPr="1C5FE7F6" w:rsidR="005B498B">
        <w:rPr>
          <w:rFonts w:ascii="Calibri" w:hAnsi="Calibri" w:cs="Calibri" w:asciiTheme="majorAscii" w:hAnsiTheme="majorAscii" w:cstheme="majorAscii"/>
          <w:highlight w:val="yellow"/>
        </w:rPr>
        <w:t>–</w:t>
      </w:r>
      <w:r w:rsidRPr="1C5FE7F6" w:rsidR="00DF3578">
        <w:rPr>
          <w:rFonts w:ascii="Calibri" w:hAnsi="Calibri" w:cs="Calibri" w:asciiTheme="majorAscii" w:hAnsiTheme="majorAscii" w:cstheme="majorAscii"/>
          <w:highlight w:val="yellow"/>
        </w:rPr>
        <w:t>5 sagittal and transverse cuts across each.</w:t>
      </w:r>
      <w:r w:rsidRPr="1C5FE7F6" w:rsidR="00FE74FF">
        <w:rPr>
          <w:rFonts w:ascii="Calibri" w:hAnsi="Calibri" w:cs="Calibri" w:asciiTheme="majorAscii" w:hAnsiTheme="majorAscii" w:cstheme="majorAscii"/>
          <w:highlight w:val="yellow"/>
        </w:rPr>
        <w:t xml:space="preserve"> Place each tissue into its respective prepared </w:t>
      </w:r>
      <w:r w:rsidRPr="1C5FE7F6" w:rsidR="003264E4">
        <w:rPr>
          <w:rFonts w:ascii="Calibri" w:hAnsi="Calibri" w:cs="Calibri" w:asciiTheme="majorAscii" w:hAnsiTheme="majorAscii" w:cstheme="majorAscii"/>
          <w:highlight w:val="yellow"/>
        </w:rPr>
        <w:t>screw-cap tube.</w:t>
      </w:r>
    </w:p>
    <w:p w:rsidRPr="00AB4A62" w:rsidR="005B498B" w:rsidP="1C5FE7F6" w:rsidRDefault="005B498B" w14:paraId="28C5AAC4" w14:textId="77777777">
      <w:pPr>
        <w:rPr>
          <w:rFonts w:ascii="Calibri" w:hAnsi="Calibri" w:cs="Calibri" w:asciiTheme="majorAscii" w:hAnsiTheme="majorAscii" w:cstheme="majorAscii"/>
          <w:highlight w:val="yellow"/>
        </w:rPr>
      </w:pPr>
    </w:p>
    <w:p w:rsidRPr="00AB4A62" w:rsidR="00A61E1B" w:rsidP="1C5FE7F6" w:rsidRDefault="00FE74FF" w14:paraId="445BBECA" w14:textId="548A2402">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8.</w:t>
      </w:r>
      <w:r w:rsidRPr="1C5FE7F6" w:rsidR="005A12E2">
        <w:rPr>
          <w:rFonts w:ascii="Calibri" w:hAnsi="Calibri" w:cs="Calibri" w:asciiTheme="majorAscii" w:hAnsiTheme="majorAscii" w:cstheme="majorAscii"/>
          <w:b w:val="1"/>
          <w:bCs w:val="1"/>
          <w:highlight w:val="yellow"/>
        </w:rPr>
        <w:t>8</w:t>
      </w:r>
      <w:r w:rsidRPr="1C5FE7F6" w:rsidR="002A1FC3">
        <w:rPr>
          <w:rFonts w:ascii="Calibri" w:hAnsi="Calibri" w:cs="Calibri" w:asciiTheme="majorAscii" w:hAnsiTheme="majorAscii" w:cstheme="majorAscii"/>
          <w:b w:val="1"/>
          <w:bCs w:val="1"/>
          <w:highlight w:val="yellow"/>
        </w:rPr>
        <w:t>.</w:t>
      </w:r>
      <w:r>
        <w:tab/>
      </w:r>
      <w:r w:rsidRPr="1C5FE7F6" w:rsidR="002C0E44">
        <w:rPr>
          <w:rFonts w:ascii="Calibri" w:hAnsi="Calibri" w:cs="Calibri" w:asciiTheme="majorAscii" w:hAnsiTheme="majorAscii" w:cstheme="majorAscii"/>
          <w:highlight w:val="yellow"/>
        </w:rPr>
        <w:t xml:space="preserve">Weigh each </w:t>
      </w:r>
      <w:r w:rsidRPr="1C5FE7F6" w:rsidR="004D5104">
        <w:rPr>
          <w:rFonts w:ascii="Calibri" w:hAnsi="Calibri" w:cs="Calibri" w:asciiTheme="majorAscii" w:hAnsiTheme="majorAscii" w:cstheme="majorAscii"/>
          <w:highlight w:val="yellow"/>
        </w:rPr>
        <w:t xml:space="preserve">screw-cap </w:t>
      </w:r>
      <w:r w:rsidRPr="1C5FE7F6" w:rsidR="002C0E44">
        <w:rPr>
          <w:rFonts w:ascii="Calibri" w:hAnsi="Calibri" w:cs="Calibri" w:asciiTheme="majorAscii" w:hAnsiTheme="majorAscii" w:cstheme="majorAscii"/>
          <w:highlight w:val="yellow"/>
        </w:rPr>
        <w:t>tube</w:t>
      </w:r>
      <w:r w:rsidRPr="1C5FE7F6" w:rsidR="004D5104">
        <w:rPr>
          <w:rFonts w:ascii="Calibri" w:hAnsi="Calibri" w:cs="Calibri" w:asciiTheme="majorAscii" w:hAnsiTheme="majorAscii" w:cstheme="majorAscii"/>
          <w:highlight w:val="yellow"/>
        </w:rPr>
        <w:t xml:space="preserve"> and calculate the weight of each tissue </w:t>
      </w:r>
      <w:r w:rsidRPr="1C5FE7F6" w:rsidR="00B4514C">
        <w:rPr>
          <w:rFonts w:ascii="Calibri" w:hAnsi="Calibri" w:cs="Calibri" w:asciiTheme="majorAscii" w:hAnsiTheme="majorAscii" w:cstheme="majorAscii"/>
          <w:highlight w:val="yellow"/>
        </w:rPr>
        <w:t>by subtracting the value from step 8.</w:t>
      </w:r>
      <w:r w:rsidRPr="1C5FE7F6" w:rsidR="00486C76">
        <w:rPr>
          <w:rFonts w:ascii="Calibri" w:hAnsi="Calibri" w:cs="Calibri" w:asciiTheme="majorAscii" w:hAnsiTheme="majorAscii" w:cstheme="majorAscii"/>
          <w:highlight w:val="yellow"/>
        </w:rPr>
        <w:t>1</w:t>
      </w:r>
      <w:r w:rsidRPr="1C5FE7F6" w:rsidR="00B4514C">
        <w:rPr>
          <w:rFonts w:ascii="Calibri" w:hAnsi="Calibri" w:cs="Calibri" w:asciiTheme="majorAscii" w:hAnsiTheme="majorAscii" w:cstheme="majorAscii"/>
          <w:highlight w:val="yellow"/>
        </w:rPr>
        <w:t>.</w:t>
      </w:r>
      <w:r w:rsidRPr="1C5FE7F6" w:rsidR="00833799">
        <w:rPr>
          <w:rFonts w:ascii="Calibri" w:hAnsi="Calibri" w:cs="Calibri" w:asciiTheme="majorAscii" w:hAnsiTheme="majorAscii" w:cstheme="majorAscii"/>
          <w:highlight w:val="yellow"/>
        </w:rPr>
        <w:t xml:space="preserve"> Tightly cap each tube</w:t>
      </w:r>
      <w:r w:rsidRPr="1C5FE7F6" w:rsidR="005B498B">
        <w:rPr>
          <w:rFonts w:ascii="Calibri" w:hAnsi="Calibri" w:cs="Calibri" w:asciiTheme="majorAscii" w:hAnsiTheme="majorAscii" w:cstheme="majorAscii"/>
          <w:highlight w:val="yellow"/>
        </w:rPr>
        <w:t xml:space="preserve">, bead-beat </w:t>
      </w:r>
      <w:r w:rsidRPr="1C5FE7F6" w:rsidR="00A93277">
        <w:rPr>
          <w:rFonts w:ascii="Calibri" w:hAnsi="Calibri" w:cs="Calibri" w:asciiTheme="majorAscii" w:hAnsiTheme="majorAscii" w:cstheme="majorAscii"/>
          <w:highlight w:val="yellow"/>
        </w:rPr>
        <w:t xml:space="preserve">at </w:t>
      </w:r>
      <w:r w:rsidRPr="1C5FE7F6" w:rsidR="008050D0">
        <w:rPr>
          <w:rFonts w:ascii="Calibri" w:hAnsi="Calibri" w:cs="Calibri" w:asciiTheme="majorAscii" w:hAnsiTheme="majorAscii" w:cstheme="majorAscii"/>
          <w:highlight w:val="yellow"/>
        </w:rPr>
        <w:t>3</w:t>
      </w:r>
      <w:r w:rsidRPr="1C5FE7F6" w:rsidR="00C47BA1">
        <w:rPr>
          <w:rFonts w:ascii="Calibri" w:hAnsi="Calibri" w:cs="Calibri" w:asciiTheme="majorAscii" w:hAnsiTheme="majorAscii" w:cstheme="majorAscii"/>
          <w:highlight w:val="yellow"/>
        </w:rPr>
        <w:t>,</w:t>
      </w:r>
      <w:r w:rsidRPr="1C5FE7F6" w:rsidR="00A93277">
        <w:rPr>
          <w:rFonts w:ascii="Calibri" w:hAnsi="Calibri" w:cs="Calibri" w:asciiTheme="majorAscii" w:hAnsiTheme="majorAscii" w:cstheme="majorAscii"/>
          <w:highlight w:val="yellow"/>
        </w:rPr>
        <w:t xml:space="preserve">450 rpm </w:t>
      </w:r>
      <w:r w:rsidRPr="1C5FE7F6" w:rsidR="005B498B">
        <w:rPr>
          <w:rFonts w:ascii="Calibri" w:hAnsi="Calibri" w:cs="Calibri" w:asciiTheme="majorAscii" w:hAnsiTheme="majorAscii" w:cstheme="majorAscii"/>
          <w:highlight w:val="yellow"/>
        </w:rPr>
        <w:t>for 1 min, place the tubes on ice for 1 min, then bead-beat</w:t>
      </w:r>
      <w:r w:rsidRPr="1C5FE7F6" w:rsidR="00741026">
        <w:rPr>
          <w:rFonts w:ascii="Calibri" w:hAnsi="Calibri" w:cs="Calibri" w:asciiTheme="majorAscii" w:hAnsiTheme="majorAscii" w:cstheme="majorAscii"/>
          <w:highlight w:val="yellow"/>
        </w:rPr>
        <w:t xml:space="preserve"> </w:t>
      </w:r>
      <w:r w:rsidRPr="1C5FE7F6" w:rsidR="006F49AF">
        <w:rPr>
          <w:rFonts w:ascii="Calibri" w:hAnsi="Calibri" w:cs="Calibri" w:asciiTheme="majorAscii" w:hAnsiTheme="majorAscii" w:cstheme="majorAscii"/>
          <w:highlight w:val="yellow"/>
        </w:rPr>
        <w:t>at 3</w:t>
      </w:r>
      <w:r w:rsidRPr="1C5FE7F6" w:rsidR="00C47BA1">
        <w:rPr>
          <w:rFonts w:ascii="Calibri" w:hAnsi="Calibri" w:cs="Calibri" w:asciiTheme="majorAscii" w:hAnsiTheme="majorAscii" w:cstheme="majorAscii"/>
          <w:highlight w:val="yellow"/>
        </w:rPr>
        <w:t>,</w:t>
      </w:r>
      <w:r w:rsidRPr="1C5FE7F6" w:rsidR="006F49AF">
        <w:rPr>
          <w:rFonts w:ascii="Calibri" w:hAnsi="Calibri" w:cs="Calibri" w:asciiTheme="majorAscii" w:hAnsiTheme="majorAscii" w:cstheme="majorAscii"/>
          <w:highlight w:val="yellow"/>
        </w:rPr>
        <w:t xml:space="preserve">450 </w:t>
      </w:r>
      <w:r w:rsidRPr="1C5FE7F6" w:rsidR="00E92369">
        <w:rPr>
          <w:rFonts w:ascii="Calibri" w:hAnsi="Calibri" w:cs="Calibri" w:asciiTheme="majorAscii" w:hAnsiTheme="majorAscii" w:cstheme="majorAscii"/>
          <w:highlight w:val="yellow"/>
        </w:rPr>
        <w:t xml:space="preserve">rpm </w:t>
      </w:r>
      <w:r w:rsidRPr="1C5FE7F6" w:rsidR="00741026">
        <w:rPr>
          <w:rFonts w:ascii="Calibri" w:hAnsi="Calibri" w:cs="Calibri" w:asciiTheme="majorAscii" w:hAnsiTheme="majorAscii" w:cstheme="majorAscii"/>
          <w:highlight w:val="yellow"/>
        </w:rPr>
        <w:t xml:space="preserve">for </w:t>
      </w:r>
      <w:r w:rsidRPr="1C5FE7F6" w:rsidR="005B498B">
        <w:rPr>
          <w:rFonts w:ascii="Calibri" w:hAnsi="Calibri" w:cs="Calibri" w:asciiTheme="majorAscii" w:hAnsiTheme="majorAscii" w:cstheme="majorAscii"/>
          <w:highlight w:val="yellow"/>
        </w:rPr>
        <w:t>1 min</w:t>
      </w:r>
      <w:r w:rsidRPr="1C5FE7F6" w:rsidR="00741026">
        <w:rPr>
          <w:rFonts w:ascii="Calibri" w:hAnsi="Calibri" w:cs="Calibri" w:asciiTheme="majorAscii" w:hAnsiTheme="majorAscii" w:cstheme="majorAscii"/>
          <w:highlight w:val="yellow"/>
        </w:rPr>
        <w:t xml:space="preserve"> again.</w:t>
      </w:r>
    </w:p>
    <w:p w:rsidRPr="00AB4A62" w:rsidR="005B498B" w:rsidP="1C5FE7F6" w:rsidRDefault="005B498B" w14:paraId="6B06A4D5" w14:textId="77777777">
      <w:pPr>
        <w:rPr>
          <w:rFonts w:ascii="Calibri" w:hAnsi="Calibri" w:cs="Calibri" w:asciiTheme="majorAscii" w:hAnsiTheme="majorAscii" w:cstheme="majorAscii"/>
          <w:highlight w:val="yellow"/>
        </w:rPr>
      </w:pPr>
    </w:p>
    <w:p w:rsidRPr="00AB4A62" w:rsidR="007E04C4" w:rsidP="1C5FE7F6" w:rsidRDefault="00FE74FF" w14:paraId="0EB336C2" w14:textId="30350DA6">
      <w:pPr>
        <w:rPr>
          <w:rFonts w:ascii="Calibri" w:hAnsi="Calibri" w:cs="Calibri" w:asciiTheme="majorAscii" w:hAnsiTheme="majorAscii" w:cstheme="majorAscii"/>
          <w:highlight w:val="yellow"/>
        </w:rPr>
      </w:pPr>
      <w:r w:rsidRPr="1C5FE7F6" w:rsidR="00FE74FF">
        <w:rPr>
          <w:rFonts w:ascii="Calibri" w:hAnsi="Calibri" w:cs="Calibri" w:asciiTheme="majorAscii" w:hAnsiTheme="majorAscii" w:cstheme="majorAscii"/>
          <w:b w:val="1"/>
          <w:bCs w:val="1"/>
          <w:highlight w:val="yellow"/>
        </w:rPr>
        <w:t>8.</w:t>
      </w:r>
      <w:r w:rsidRPr="1C5FE7F6" w:rsidR="005A12E2">
        <w:rPr>
          <w:rFonts w:ascii="Calibri" w:hAnsi="Calibri" w:cs="Calibri" w:asciiTheme="majorAscii" w:hAnsiTheme="majorAscii" w:cstheme="majorAscii"/>
          <w:b w:val="1"/>
          <w:bCs w:val="1"/>
          <w:highlight w:val="yellow"/>
        </w:rPr>
        <w:t>9</w:t>
      </w:r>
      <w:r w:rsidRPr="1C5FE7F6" w:rsidR="002A1FC3">
        <w:rPr>
          <w:rFonts w:ascii="Calibri" w:hAnsi="Calibri" w:cs="Calibri" w:asciiTheme="majorAscii" w:hAnsiTheme="majorAscii" w:cstheme="majorAscii"/>
          <w:b w:val="1"/>
          <w:bCs w:val="1"/>
          <w:highlight w:val="yellow"/>
        </w:rPr>
        <w:t>.</w:t>
      </w:r>
      <w:r>
        <w:tab/>
      </w:r>
      <w:r w:rsidRPr="1C5FE7F6" w:rsidR="00C23CFA">
        <w:rPr>
          <w:rFonts w:ascii="Calibri" w:hAnsi="Calibri" w:cs="Calibri" w:asciiTheme="majorAscii" w:hAnsiTheme="majorAscii" w:cstheme="majorAscii"/>
          <w:highlight w:val="yellow"/>
        </w:rPr>
        <w:t xml:space="preserve">Serially dilute and plate each tissue homogenate and lavage sample using the method described in steps </w:t>
      </w:r>
      <w:r w:rsidRPr="1C5FE7F6" w:rsidR="00C660CB">
        <w:rPr>
          <w:rFonts w:ascii="Calibri" w:hAnsi="Calibri" w:cs="Calibri" w:asciiTheme="majorAscii" w:hAnsiTheme="majorAscii" w:cstheme="majorAscii"/>
          <w:highlight w:val="yellow"/>
        </w:rPr>
        <w:t>5.5</w:t>
      </w:r>
      <w:r w:rsidRPr="1C5FE7F6" w:rsidR="005B498B">
        <w:rPr>
          <w:rFonts w:ascii="Calibri" w:hAnsi="Calibri" w:cs="Calibri" w:asciiTheme="majorAscii" w:hAnsiTheme="majorAscii" w:cstheme="majorAscii"/>
          <w:highlight w:val="yellow"/>
        </w:rPr>
        <w:t>–</w:t>
      </w:r>
      <w:r w:rsidRPr="1C5FE7F6" w:rsidR="00C660CB">
        <w:rPr>
          <w:rFonts w:ascii="Calibri" w:hAnsi="Calibri" w:cs="Calibri" w:asciiTheme="majorAscii" w:hAnsiTheme="majorAscii" w:cstheme="majorAscii"/>
          <w:highlight w:val="yellow"/>
        </w:rPr>
        <w:t>5.6.</w:t>
      </w:r>
      <w:r w:rsidRPr="1C5FE7F6" w:rsidR="006666C4">
        <w:rPr>
          <w:rFonts w:ascii="Calibri" w:hAnsi="Calibri" w:cs="Calibri" w:asciiTheme="majorAscii" w:hAnsiTheme="majorAscii" w:cstheme="majorAscii"/>
          <w:highlight w:val="yellow"/>
        </w:rPr>
        <w:t xml:space="preserve"> Incubate the plates as described in steps </w:t>
      </w:r>
      <w:r w:rsidRPr="1C5FE7F6" w:rsidR="001321FA">
        <w:rPr>
          <w:rFonts w:ascii="Calibri" w:hAnsi="Calibri" w:cs="Calibri" w:asciiTheme="majorAscii" w:hAnsiTheme="majorAscii" w:cstheme="majorAscii"/>
          <w:highlight w:val="yellow"/>
        </w:rPr>
        <w:t>7.3</w:t>
      </w:r>
      <w:r w:rsidRPr="1C5FE7F6" w:rsidR="005B498B">
        <w:rPr>
          <w:rFonts w:ascii="Calibri" w:hAnsi="Calibri" w:cs="Calibri" w:asciiTheme="majorAscii" w:hAnsiTheme="majorAscii" w:cstheme="majorAscii"/>
          <w:highlight w:val="yellow"/>
        </w:rPr>
        <w:t>–</w:t>
      </w:r>
      <w:r w:rsidRPr="1C5FE7F6" w:rsidR="001321FA">
        <w:rPr>
          <w:rFonts w:ascii="Calibri" w:hAnsi="Calibri" w:cs="Calibri" w:asciiTheme="majorAscii" w:hAnsiTheme="majorAscii" w:cstheme="majorAscii"/>
          <w:highlight w:val="yellow"/>
        </w:rPr>
        <w:t>7.4</w:t>
      </w:r>
      <w:r w:rsidRPr="1C5FE7F6" w:rsidR="00CB1324">
        <w:rPr>
          <w:rFonts w:ascii="Calibri" w:hAnsi="Calibri" w:cs="Calibri" w:asciiTheme="majorAscii" w:hAnsiTheme="majorAscii" w:cstheme="majorAscii"/>
          <w:highlight w:val="yellow"/>
        </w:rPr>
        <w:t>.</w:t>
      </w:r>
    </w:p>
    <w:p w:rsidRPr="00AB4A62" w:rsidR="006E4797" w:rsidP="00AB4A62" w:rsidRDefault="006E4797" w14:paraId="0C486F1F" w14:textId="77777777">
      <w:pPr>
        <w:pBdr>
          <w:top w:val="nil"/>
          <w:left w:val="nil"/>
          <w:bottom w:val="nil"/>
          <w:right w:val="nil"/>
          <w:between w:val="nil"/>
        </w:pBdr>
        <w:rPr>
          <w:rFonts w:asciiTheme="majorHAnsi" w:hAnsiTheme="majorHAnsi" w:cstheme="majorHAnsi"/>
          <w:b/>
        </w:rPr>
      </w:pPr>
    </w:p>
    <w:p w:rsidRPr="00AB4A62" w:rsidR="006E4797" w:rsidP="00AB4A62" w:rsidRDefault="00FE74FF" w14:paraId="51DBA60B" w14:textId="77777777">
      <w:pPr>
        <w:pBdr>
          <w:top w:val="nil"/>
          <w:left w:val="nil"/>
          <w:bottom w:val="nil"/>
          <w:right w:val="nil"/>
          <w:between w:val="nil"/>
        </w:pBdr>
        <w:rPr>
          <w:rFonts w:asciiTheme="majorHAnsi" w:hAnsiTheme="majorHAnsi" w:cstheme="majorHAnsi"/>
        </w:rPr>
      </w:pPr>
      <w:r w:rsidRPr="00AB4A62">
        <w:rPr>
          <w:rFonts w:asciiTheme="majorHAnsi" w:hAnsiTheme="majorHAnsi" w:cstheme="majorHAnsi"/>
          <w:b/>
        </w:rPr>
        <w:t>RESULTS:</w:t>
      </w:r>
    </w:p>
    <w:p w:rsidRPr="00AB4A62" w:rsidR="00BF2DE7" w:rsidP="00AB4A62" w:rsidRDefault="00FE74FF" w14:paraId="727DCD28" w14:textId="45DC12B4">
      <w:pPr>
        <w:rPr>
          <w:rFonts w:asciiTheme="majorHAnsi" w:hAnsiTheme="majorHAnsi" w:cstheme="majorHAnsi"/>
        </w:rPr>
      </w:pPr>
      <w:r w:rsidRPr="00AB4A62">
        <w:rPr>
          <w:rFonts w:asciiTheme="majorHAnsi" w:hAnsiTheme="majorHAnsi" w:cstheme="majorHAnsi"/>
        </w:rPr>
        <w:t xml:space="preserve">To </w:t>
      </w:r>
      <w:r w:rsidRPr="00AB4A62" w:rsidR="004426F6">
        <w:rPr>
          <w:rFonts w:asciiTheme="majorHAnsi" w:hAnsiTheme="majorHAnsi" w:cstheme="majorHAnsi"/>
        </w:rPr>
        <w:t xml:space="preserve">characterize </w:t>
      </w:r>
      <w:r w:rsidRPr="00AB4A62" w:rsidR="00711EEF">
        <w:rPr>
          <w:rFonts w:asciiTheme="majorHAnsi" w:hAnsiTheme="majorHAnsi" w:cstheme="majorHAnsi"/>
        </w:rPr>
        <w:t xml:space="preserve">GBS and </w:t>
      </w:r>
      <w:r w:rsidRPr="00AB4A62" w:rsidR="00711EEF">
        <w:rPr>
          <w:rFonts w:asciiTheme="majorHAnsi" w:hAnsiTheme="majorHAnsi" w:cstheme="majorHAnsi"/>
          <w:i/>
          <w:iCs/>
        </w:rPr>
        <w:t xml:space="preserve">C. albicans </w:t>
      </w:r>
      <w:r w:rsidRPr="00AB4A62" w:rsidR="004426F6">
        <w:rPr>
          <w:rFonts w:asciiTheme="majorHAnsi" w:hAnsiTheme="majorHAnsi" w:cstheme="majorHAnsi"/>
        </w:rPr>
        <w:t>vaginal colonizatio</w:t>
      </w:r>
      <w:r w:rsidRPr="00AB4A62" w:rsidR="00EB5209">
        <w:rPr>
          <w:rFonts w:asciiTheme="majorHAnsi" w:hAnsiTheme="majorHAnsi" w:cstheme="majorHAnsi"/>
        </w:rPr>
        <w:t>n</w:t>
      </w:r>
      <w:r w:rsidRPr="00AB4A62" w:rsidR="004426F6">
        <w:rPr>
          <w:rFonts w:asciiTheme="majorHAnsi" w:hAnsiTheme="majorHAnsi" w:cstheme="majorHAnsi"/>
        </w:rPr>
        <w:t>,</w:t>
      </w:r>
      <w:r w:rsidRPr="00AB4A62" w:rsidR="006B6324">
        <w:rPr>
          <w:rFonts w:asciiTheme="majorHAnsi" w:hAnsiTheme="majorHAnsi" w:cstheme="majorHAnsi"/>
        </w:rPr>
        <w:t xml:space="preserve"> </w:t>
      </w:r>
      <w:r w:rsidRPr="00AB4A62" w:rsidR="00B37A3F">
        <w:rPr>
          <w:rFonts w:asciiTheme="majorHAnsi" w:hAnsiTheme="majorHAnsi" w:cstheme="majorHAnsi"/>
        </w:rPr>
        <w:t xml:space="preserve">mice were vaginally inoculated </w:t>
      </w:r>
      <w:r w:rsidRPr="00AB4A62" w:rsidR="0043318B">
        <w:rPr>
          <w:rFonts w:asciiTheme="majorHAnsi" w:hAnsiTheme="majorHAnsi" w:cstheme="majorHAnsi"/>
        </w:rPr>
        <w:t xml:space="preserve">with </w:t>
      </w:r>
      <w:r w:rsidRPr="00AB4A62" w:rsidR="0043318B">
        <w:rPr>
          <w:rFonts w:asciiTheme="majorHAnsi" w:hAnsiTheme="majorHAnsi" w:cstheme="majorHAnsi"/>
          <w:i/>
          <w:iCs/>
        </w:rPr>
        <w:t>C. albicans</w:t>
      </w:r>
      <w:r w:rsidRPr="00AB4A62" w:rsidR="0043318B">
        <w:rPr>
          <w:rFonts w:asciiTheme="majorHAnsi" w:hAnsiTheme="majorHAnsi" w:cstheme="majorHAnsi"/>
        </w:rPr>
        <w:t xml:space="preserve"> strain SC5314 or a PBS vehicle control, followed by inoculation with GBS strain COH1. </w:t>
      </w:r>
      <w:r w:rsidRPr="00AB4A62" w:rsidR="003C02E4">
        <w:rPr>
          <w:rFonts w:asciiTheme="majorHAnsi" w:hAnsiTheme="majorHAnsi" w:cstheme="majorHAnsi"/>
        </w:rPr>
        <w:t xml:space="preserve">This strain represents hypervirulent capsular serotype III, sequence type 17 isolates that are </w:t>
      </w:r>
      <w:r w:rsidRPr="00AB4A62" w:rsidR="00417BB5">
        <w:rPr>
          <w:rFonts w:asciiTheme="majorHAnsi" w:hAnsiTheme="majorHAnsi" w:cstheme="majorHAnsi"/>
        </w:rPr>
        <w:t xml:space="preserve">most </w:t>
      </w:r>
      <w:r w:rsidRPr="00AB4A62" w:rsidR="00C62071">
        <w:rPr>
          <w:rFonts w:asciiTheme="majorHAnsi" w:hAnsiTheme="majorHAnsi" w:cstheme="majorHAnsi"/>
        </w:rPr>
        <w:t xml:space="preserve">frequently </w:t>
      </w:r>
      <w:r w:rsidRPr="00AB4A62" w:rsidR="00417BB5">
        <w:rPr>
          <w:rFonts w:asciiTheme="majorHAnsi" w:hAnsiTheme="majorHAnsi" w:cstheme="majorHAnsi"/>
        </w:rPr>
        <w:t>associated with neonatal invasive disease and meningitis</w:t>
      </w:r>
      <w:r w:rsidRPr="00AB4A62" w:rsidR="00BC1394">
        <w:rPr>
          <w:rFonts w:asciiTheme="majorHAnsi" w:hAnsiTheme="majorHAnsi" w:cstheme="majorHAnsi"/>
        </w:rPr>
        <w:fldChar w:fldCharType="begin"/>
      </w:r>
      <w:r w:rsidRPr="00AB4A62" w:rsidR="00394C78">
        <w:rPr>
          <w:rFonts w:asciiTheme="majorHAnsi" w:hAnsiTheme="majorHAnsi" w:cstheme="majorHAnsi"/>
        </w:rPr>
        <w:instrText xml:space="preserve"> ADDIN ZOTERO_ITEM CSL_CITATION {"citationID":"32JnjNrP","properties":{"unsorted":false,"formattedCitation":"\\super 1\\nosupersub{}","plainCitation":"1","noteIndex":0},"citationItems":[{"id":3836,"uris":["http://zotero.org/users/9743183/items/46C8EC3B"],"itemData":{"id":3836,"type":"article-journal","abstract":"This review summarizes key virulence factors associated with group B Streptococcus (GBS), a significant pathogen particularly affecting pregnant women, fetuses, and infants. Beginning with an introduction to the historical transition of GBS from a zoonotic pathogen to a prominent cause of human infections, particularly in the perinatal period, the review describes major disease manifestations caused by GBS, including sepsis, meningitis, chorioamnionitis, pneumonia, and others, linking each to specific virulence mechanisms. A detailed exploration of the genetic basis for GBS pathogenicity follows, emphasizing the roles of capsules in pathogenesis and immune evasion. The paper also examines the molecular structures and functions of key GBS surface proteins, such as pili, serine-rich repeat proteins, and fibrinogen-binding proteins, which facilitate colonization and disease. Additionally, the review discusses the significance of environmental sensing and response systems, like the two-component systems, in adapting GBS to different host environments. We conclude by addressing current efforts in vaccine development, underscoring the need for effective prevention strategies against this pervasive pathogen.","container-title":"Virulence","DOI":"10.1080/21505594.2025.2451173","ISSN":"2150-5594","issue":"1","note":"_eprint: https://doi.org/10.1080/21505594.2025.2451173","page":"2451173","PMID":"39844743","publisher":"Taylor &amp; Francis","source":"Taylor and Francis+NEJM","title":"Virulence and pathogenicity of group B Streptococcus: Virulence factors and their roles in perinatal infection","title-short":"Virulence and pathogenicity of group B Streptococcus","volume":"16","author":[{"family":"Megli","given":"Christina J."},{"family":"Carlin","given":"Sophia M."},{"family":"Giacobe","given":"Elizabeth J."},{"family":"Hillebrand","given":"Gideon H."},{"family":"Hooven","given":"Thomas A."}],"issued":{"date-parts":[["2025",1,23]]}}}],"schema":"https://github.com/citation-style-language/schema/raw/master/csl-citation.json"} </w:instrText>
      </w:r>
      <w:r w:rsidRPr="00AB4A62" w:rsidR="00BC1394">
        <w:rPr>
          <w:rFonts w:asciiTheme="majorHAnsi" w:hAnsiTheme="majorHAnsi" w:cstheme="majorHAnsi"/>
        </w:rPr>
        <w:fldChar w:fldCharType="separate"/>
      </w:r>
      <w:r w:rsidRPr="00AB4A62" w:rsidR="00394C78">
        <w:rPr>
          <w:rFonts w:asciiTheme="majorHAnsi" w:hAnsiTheme="majorHAnsi" w:cstheme="majorHAnsi"/>
          <w:vertAlign w:val="superscript"/>
        </w:rPr>
        <w:t>1</w:t>
      </w:r>
      <w:r w:rsidRPr="00AB4A62" w:rsidR="00BC1394">
        <w:rPr>
          <w:rFonts w:asciiTheme="majorHAnsi" w:hAnsiTheme="majorHAnsi" w:cstheme="majorHAnsi"/>
        </w:rPr>
        <w:fldChar w:fldCharType="end"/>
      </w:r>
      <w:r w:rsidRPr="00AB4A62" w:rsidR="00417BB5">
        <w:rPr>
          <w:rFonts w:asciiTheme="majorHAnsi" w:hAnsiTheme="majorHAnsi" w:cstheme="majorHAnsi"/>
        </w:rPr>
        <w:t xml:space="preserve">. </w:t>
      </w:r>
      <w:r w:rsidRPr="00AB4A62" w:rsidR="003E7D9E">
        <w:rPr>
          <w:rFonts w:asciiTheme="majorHAnsi" w:hAnsiTheme="majorHAnsi" w:cstheme="majorHAnsi"/>
        </w:rPr>
        <w:t xml:space="preserve">Mice not colonized with GBS one day post inoculation were excluded from analysis. </w:t>
      </w:r>
      <w:r w:rsidRPr="00AB4A62" w:rsidR="005C4DDA">
        <w:rPr>
          <w:rFonts w:asciiTheme="majorHAnsi" w:hAnsiTheme="majorHAnsi" w:cstheme="majorHAnsi"/>
        </w:rPr>
        <w:t>Over a four</w:t>
      </w:r>
      <w:r w:rsidRPr="00AB4A62" w:rsidR="004F5079">
        <w:rPr>
          <w:rFonts w:asciiTheme="majorHAnsi" w:hAnsiTheme="majorHAnsi" w:cstheme="majorHAnsi"/>
        </w:rPr>
        <w:t>-</w:t>
      </w:r>
      <w:r w:rsidRPr="00AB4A62" w:rsidR="005C4DDA">
        <w:rPr>
          <w:rFonts w:asciiTheme="majorHAnsi" w:hAnsiTheme="majorHAnsi" w:cstheme="majorHAnsi"/>
        </w:rPr>
        <w:t xml:space="preserve">day experimental timeline, </w:t>
      </w:r>
      <w:r w:rsidRPr="00AB4A62" w:rsidR="008736D3">
        <w:rPr>
          <w:rFonts w:asciiTheme="majorHAnsi" w:hAnsiTheme="majorHAnsi" w:cstheme="majorHAnsi"/>
        </w:rPr>
        <w:t>mice colonized with GBS alone progressively clear</w:t>
      </w:r>
      <w:r w:rsidRPr="00AB4A62" w:rsidR="00B661E8">
        <w:rPr>
          <w:rFonts w:asciiTheme="majorHAnsi" w:hAnsiTheme="majorHAnsi" w:cstheme="majorHAnsi"/>
        </w:rPr>
        <w:t xml:space="preserve"> </w:t>
      </w:r>
      <w:r w:rsidRPr="00AB4A62" w:rsidR="00D6430F">
        <w:rPr>
          <w:rFonts w:asciiTheme="majorHAnsi" w:hAnsiTheme="majorHAnsi" w:cstheme="majorHAnsi"/>
        </w:rPr>
        <w:t xml:space="preserve">GBS from the vaginal lumen. </w:t>
      </w:r>
      <w:r w:rsidRPr="00AB4A62" w:rsidR="002E6174">
        <w:rPr>
          <w:rFonts w:asciiTheme="majorHAnsi" w:hAnsiTheme="majorHAnsi" w:cstheme="majorHAnsi"/>
        </w:rPr>
        <w:t xml:space="preserve">The majority of mice co-colonized with </w:t>
      </w:r>
      <w:r w:rsidRPr="00AB4A62" w:rsidR="002E6174">
        <w:rPr>
          <w:rFonts w:asciiTheme="majorHAnsi" w:hAnsiTheme="majorHAnsi" w:cstheme="majorHAnsi"/>
          <w:i/>
          <w:iCs/>
        </w:rPr>
        <w:t>C. albicans</w:t>
      </w:r>
      <w:r w:rsidRPr="00AB4A62" w:rsidR="001A4879">
        <w:rPr>
          <w:rFonts w:asciiTheme="majorHAnsi" w:hAnsiTheme="majorHAnsi" w:cstheme="majorHAnsi"/>
        </w:rPr>
        <w:t xml:space="preserve"> </w:t>
      </w:r>
      <w:r w:rsidRPr="00AB4A62" w:rsidR="002E6174">
        <w:rPr>
          <w:rFonts w:asciiTheme="majorHAnsi" w:hAnsiTheme="majorHAnsi" w:cstheme="majorHAnsi"/>
        </w:rPr>
        <w:t xml:space="preserve">retain </w:t>
      </w:r>
      <w:r w:rsidRPr="00AB4A62" w:rsidR="00E062C4">
        <w:rPr>
          <w:rFonts w:asciiTheme="majorHAnsi" w:hAnsiTheme="majorHAnsi" w:cstheme="majorHAnsi"/>
        </w:rPr>
        <w:t>high GBS burdens (</w:t>
      </w:r>
      <w:r w:rsidRPr="00AB4A62" w:rsidR="00E062C4">
        <w:rPr>
          <w:rFonts w:asciiTheme="majorHAnsi" w:hAnsiTheme="majorHAnsi" w:cstheme="majorHAnsi"/>
          <w:b/>
          <w:bCs/>
        </w:rPr>
        <w:t>Figure 1A,B</w:t>
      </w:r>
      <w:r w:rsidRPr="00AB4A62" w:rsidR="00E062C4">
        <w:rPr>
          <w:rFonts w:asciiTheme="majorHAnsi" w:hAnsiTheme="majorHAnsi" w:cstheme="majorHAnsi"/>
        </w:rPr>
        <w:t>).</w:t>
      </w:r>
      <w:r w:rsidRPr="00AB4A62" w:rsidR="00A829D3">
        <w:rPr>
          <w:rFonts w:asciiTheme="majorHAnsi" w:hAnsiTheme="majorHAnsi" w:cstheme="majorHAnsi"/>
        </w:rPr>
        <w:t xml:space="preserve"> </w:t>
      </w:r>
      <w:r w:rsidRPr="00AB4A62" w:rsidR="008B01BF">
        <w:rPr>
          <w:rFonts w:asciiTheme="majorHAnsi" w:hAnsiTheme="majorHAnsi" w:cstheme="majorHAnsi"/>
          <w:i/>
          <w:iCs/>
        </w:rPr>
        <w:t>C. albicans</w:t>
      </w:r>
      <w:r w:rsidRPr="00AB4A62" w:rsidR="008B01BF">
        <w:rPr>
          <w:rFonts w:asciiTheme="majorHAnsi" w:hAnsiTheme="majorHAnsi" w:cstheme="majorHAnsi"/>
        </w:rPr>
        <w:t xml:space="preserve"> also </w:t>
      </w:r>
      <w:r w:rsidRPr="00AB4A62" w:rsidR="00D42A5F">
        <w:rPr>
          <w:rFonts w:asciiTheme="majorHAnsi" w:hAnsiTheme="majorHAnsi" w:cstheme="majorHAnsi"/>
        </w:rPr>
        <w:t xml:space="preserve">colonizes </w:t>
      </w:r>
      <w:r w:rsidRPr="00AB4A62" w:rsidR="008B01BF">
        <w:rPr>
          <w:rFonts w:asciiTheme="majorHAnsi" w:hAnsiTheme="majorHAnsi" w:cstheme="majorHAnsi"/>
        </w:rPr>
        <w:t xml:space="preserve">the </w:t>
      </w:r>
      <w:r w:rsidRPr="00AB4A62" w:rsidR="006F00EE">
        <w:rPr>
          <w:rFonts w:asciiTheme="majorHAnsi" w:hAnsiTheme="majorHAnsi" w:cstheme="majorHAnsi"/>
        </w:rPr>
        <w:t>mouse vaginal lumen</w:t>
      </w:r>
      <w:r w:rsidRPr="00AB4A62" w:rsidR="00A56C0A">
        <w:rPr>
          <w:rFonts w:asciiTheme="majorHAnsi" w:hAnsiTheme="majorHAnsi" w:cstheme="majorHAnsi"/>
        </w:rPr>
        <w:t xml:space="preserve"> </w:t>
      </w:r>
      <w:r w:rsidRPr="00AB4A62" w:rsidR="00D42A5F">
        <w:rPr>
          <w:rFonts w:asciiTheme="majorHAnsi" w:hAnsiTheme="majorHAnsi" w:cstheme="majorHAnsi"/>
        </w:rPr>
        <w:t>for</w:t>
      </w:r>
      <w:r w:rsidRPr="00AB4A62" w:rsidR="00A56C0A">
        <w:rPr>
          <w:rFonts w:asciiTheme="majorHAnsi" w:hAnsiTheme="majorHAnsi" w:cstheme="majorHAnsi"/>
        </w:rPr>
        <w:t xml:space="preserve"> approximately four days</w:t>
      </w:r>
      <w:r w:rsidRPr="00AB4A62" w:rsidR="00D42A5F">
        <w:rPr>
          <w:rFonts w:asciiTheme="majorHAnsi" w:hAnsiTheme="majorHAnsi" w:cstheme="majorHAnsi"/>
        </w:rPr>
        <w:t xml:space="preserve"> before it is cleared</w:t>
      </w:r>
      <w:r w:rsidRPr="00AB4A62" w:rsidR="00DC0C27">
        <w:rPr>
          <w:rFonts w:asciiTheme="majorHAnsi" w:hAnsiTheme="majorHAnsi" w:cstheme="majorHAnsi"/>
        </w:rPr>
        <w:t xml:space="preserve"> (</w:t>
      </w:r>
      <w:r w:rsidRPr="00AB4A62" w:rsidR="00DC0C27">
        <w:rPr>
          <w:rFonts w:asciiTheme="majorHAnsi" w:hAnsiTheme="majorHAnsi" w:cstheme="majorHAnsi"/>
          <w:b/>
          <w:bCs/>
        </w:rPr>
        <w:t>Figure 1C</w:t>
      </w:r>
      <w:r w:rsidRPr="00AB4A62" w:rsidR="00DC0C27">
        <w:rPr>
          <w:rFonts w:asciiTheme="majorHAnsi" w:hAnsiTheme="majorHAnsi" w:cstheme="majorHAnsi"/>
        </w:rPr>
        <w:t>).</w:t>
      </w:r>
      <w:r w:rsidRPr="00AB4A62" w:rsidR="004F6DF6">
        <w:rPr>
          <w:rFonts w:asciiTheme="majorHAnsi" w:hAnsiTheme="majorHAnsi" w:cstheme="majorHAnsi"/>
        </w:rPr>
        <w:t xml:space="preserve"> Previous work </w:t>
      </w:r>
      <w:r w:rsidRPr="00AB4A62" w:rsidR="00B23BB1">
        <w:rPr>
          <w:rFonts w:asciiTheme="majorHAnsi" w:hAnsiTheme="majorHAnsi" w:cstheme="majorHAnsi"/>
        </w:rPr>
        <w:t xml:space="preserve">utilizing this model </w:t>
      </w:r>
      <w:r w:rsidRPr="00AB4A62" w:rsidR="004F6DF6">
        <w:rPr>
          <w:rFonts w:asciiTheme="majorHAnsi" w:hAnsiTheme="majorHAnsi" w:cstheme="majorHAnsi"/>
        </w:rPr>
        <w:t xml:space="preserve">has demonstrated that </w:t>
      </w:r>
      <w:r w:rsidRPr="00AB4A62" w:rsidR="00D9550C">
        <w:rPr>
          <w:rFonts w:asciiTheme="majorHAnsi" w:hAnsiTheme="majorHAnsi" w:cstheme="majorHAnsi"/>
        </w:rPr>
        <w:t>GBS burdens in the FGT tissues, including the vagina, cervix, and uterus, are also higher in co-colonized mice compared to mono-colonized animals</w:t>
      </w:r>
      <w:r w:rsidRPr="00AB4A62" w:rsidR="00394C78">
        <w:rPr>
          <w:rFonts w:asciiTheme="majorHAnsi" w:hAnsiTheme="majorHAnsi" w:cstheme="majorHAnsi"/>
        </w:rPr>
        <w:fldChar w:fldCharType="begin"/>
      </w:r>
      <w:r w:rsidRPr="00AB4A62" w:rsidR="00344D8B">
        <w:rPr>
          <w:rFonts w:asciiTheme="majorHAnsi" w:hAnsiTheme="majorHAnsi" w:cstheme="majorHAnsi"/>
        </w:rPr>
        <w:instrText xml:space="preserve"> ADDIN ZOTERO_ITEM CSL_CITATION {"citationID":"Hw8U2MWN","properties":{"unsorted":false,"formattedCitation":"\\super 22\\nosupersub{}","plainCitation":"22","noteIndex":0},"citationItems":[{"id":3674,"uris":["http://zotero.org/users/9743183/items/JJTKDDH4"],"itemData":{"id":3674,"type":"article-journal","abstract":"Group B Streptococcus (GBS) frequently colonizes the vagina asymptomatically, where the bacterium interacts with a complex microbial community. During pregnancy, colonization can trigger adverse outcomes and neonatal invasive infection. Using an adapted murine model of vaginal colonization, we show that the human pathobiont Candida albicans supports GBS fitness in the vaginal tract and ascension to the uterus. C. albicans positively associates with GBS across several human studies, and C. albicans and GBS physically interact in a mouse co-colonization model. This co-colonization contributes to GBS persistence in the vagina, cervix, and uterus and facilitates antibiotic evasion. Across clinical isolates, the hyphal form of C. albicans promotes GBS aggregation and adhesion to host epithelial cells. Contact with GBS induces arginine biosynthesis in C. albicans, which drives bacterial virulence gene expression and primes GBS adhesion. These findings show that interkingdom nutrient exchange can increase GBS pathogenic potential and highlight targets for preventive therapies.","container-title":"Cell Host &amp; Microbe","DOI":"10.1016/j.chom.2026.04.013","ISSN":"19313128","journalAbbreviation":"Cell Host &amp; Microbe","language":"en","source":"DOI.org (Crossref)","title":"A fungal pathobiont promotes Streptococcus vaginal persistence and pathogenesis through physical and metabolic interactions","URL":"https://linkinghub.elsevier.com/retrieve/pii/S1931312826001691","author":[{"family":"Cohen","given":"Shirli"},{"family":"Crossen","given":"Arianne J."},{"family":"Jensen","given":"Owen"},{"family":"Neely","given":"Melody N."},{"family":"Le Doare","given":"Kirsty"},{"family":"Nobbs","given":"Angela H."},{"family":"Ost","given":"Kyla S."},{"family":"Doran","given":"Kelly S."}],"accessed":{"date-parts":[["2026",5,17]]},"issued":{"date-parts":[["2026",5]]}}}],"schema":"https://github.com/citation-style-language/schema/raw/master/csl-citation.json"} </w:instrText>
      </w:r>
      <w:r w:rsidRPr="00AB4A62" w:rsidR="00394C78">
        <w:rPr>
          <w:rFonts w:asciiTheme="majorHAnsi" w:hAnsiTheme="majorHAnsi" w:cstheme="majorHAnsi"/>
        </w:rPr>
        <w:fldChar w:fldCharType="separate"/>
      </w:r>
      <w:r w:rsidRPr="00AB4A62" w:rsidR="00344D8B">
        <w:rPr>
          <w:rFonts w:asciiTheme="majorHAnsi" w:hAnsiTheme="majorHAnsi" w:cstheme="majorHAnsi"/>
          <w:vertAlign w:val="superscript"/>
        </w:rPr>
        <w:t>22</w:t>
      </w:r>
      <w:r w:rsidRPr="00AB4A62" w:rsidR="00394C78">
        <w:rPr>
          <w:rFonts w:asciiTheme="majorHAnsi" w:hAnsiTheme="majorHAnsi" w:cstheme="majorHAnsi"/>
        </w:rPr>
        <w:fldChar w:fldCharType="end"/>
      </w:r>
      <w:r w:rsidRPr="00AB4A62" w:rsidR="00D9550C">
        <w:rPr>
          <w:rFonts w:asciiTheme="majorHAnsi" w:hAnsiTheme="majorHAnsi" w:cstheme="majorHAnsi"/>
        </w:rPr>
        <w:t>.</w:t>
      </w:r>
    </w:p>
    <w:p w:rsidRPr="00AB4A62" w:rsidR="006E4797" w:rsidP="00AB4A62" w:rsidRDefault="006E4797" w14:paraId="5F347D94" w14:textId="77777777">
      <w:pPr>
        <w:rPr>
          <w:rFonts w:asciiTheme="majorHAnsi" w:hAnsiTheme="majorHAnsi" w:cstheme="majorHAnsi"/>
        </w:rPr>
      </w:pPr>
    </w:p>
    <w:p w:rsidRPr="00AB4A62" w:rsidR="006E4797" w:rsidP="00AB4A62" w:rsidRDefault="00FE74FF" w14:paraId="7BC26EF4" w14:textId="77777777">
      <w:pPr>
        <w:rPr>
          <w:rFonts w:asciiTheme="majorHAnsi" w:hAnsiTheme="majorHAnsi" w:cstheme="majorHAnsi"/>
        </w:rPr>
      </w:pPr>
      <w:r w:rsidRPr="00AB4A62">
        <w:rPr>
          <w:rFonts w:asciiTheme="majorHAnsi" w:hAnsiTheme="majorHAnsi" w:cstheme="majorHAnsi"/>
          <w:b/>
        </w:rPr>
        <w:t>FIGURE AND TABLE LEGENDS:</w:t>
      </w:r>
    </w:p>
    <w:p w:rsidRPr="00AB4A62" w:rsidR="009F66C1" w:rsidP="00AB4A62" w:rsidRDefault="00FE74FF" w14:paraId="6D277ED3" w14:textId="3A2F13FE">
      <w:pPr>
        <w:rPr>
          <w:rFonts w:asciiTheme="majorHAnsi" w:hAnsiTheme="majorHAnsi" w:cstheme="majorHAnsi"/>
        </w:rPr>
      </w:pPr>
      <w:r w:rsidRPr="00AB4A62">
        <w:rPr>
          <w:rFonts w:asciiTheme="majorHAnsi" w:hAnsiTheme="majorHAnsi" w:cstheme="majorHAnsi"/>
          <w:b/>
          <w:bCs/>
        </w:rPr>
        <w:t xml:space="preserve">Figure 1. Quantifying Group B </w:t>
      </w:r>
      <w:r w:rsidRPr="00AB4A62">
        <w:rPr>
          <w:rFonts w:asciiTheme="majorHAnsi" w:hAnsiTheme="majorHAnsi" w:cstheme="majorHAnsi"/>
          <w:b/>
          <w:bCs/>
          <w:i/>
          <w:iCs/>
        </w:rPr>
        <w:t>Streptococcus</w:t>
      </w:r>
      <w:r w:rsidRPr="00AB4A62">
        <w:rPr>
          <w:rFonts w:asciiTheme="majorHAnsi" w:hAnsiTheme="majorHAnsi" w:cstheme="majorHAnsi"/>
          <w:b/>
          <w:bCs/>
        </w:rPr>
        <w:t xml:space="preserve"> colonization.</w:t>
      </w:r>
      <w:r w:rsidRPr="00AB4A62">
        <w:rPr>
          <w:rFonts w:asciiTheme="majorHAnsi" w:hAnsiTheme="majorHAnsi" w:cstheme="majorHAnsi"/>
          <w:b/>
        </w:rPr>
        <w:t xml:space="preserve"> </w:t>
      </w:r>
      <w:r w:rsidRPr="00AB4A62">
        <w:rPr>
          <w:rFonts w:asciiTheme="majorHAnsi" w:hAnsiTheme="majorHAnsi" w:cstheme="majorHAnsi"/>
        </w:rPr>
        <w:t xml:space="preserve">CD-1 mice were colonized with </w:t>
      </w:r>
      <w:r w:rsidRPr="00AB4A62">
        <w:rPr>
          <w:rFonts w:asciiTheme="majorHAnsi" w:hAnsiTheme="majorHAnsi" w:cstheme="majorHAnsi"/>
          <w:i/>
          <w:iCs/>
        </w:rPr>
        <w:t>C. albicans</w:t>
      </w:r>
      <w:r w:rsidRPr="00AB4A62">
        <w:rPr>
          <w:rFonts w:asciiTheme="majorHAnsi" w:hAnsiTheme="majorHAnsi" w:cstheme="majorHAnsi"/>
          <w:i/>
        </w:rPr>
        <w:t xml:space="preserve"> </w:t>
      </w:r>
      <w:r w:rsidRPr="00AB4A62">
        <w:rPr>
          <w:rFonts w:asciiTheme="majorHAnsi" w:hAnsiTheme="majorHAnsi" w:cstheme="majorHAnsi"/>
        </w:rPr>
        <w:t>(SC5314) or treated with phosphate-buffered saline as a control, followed by vaginal inoculation with GBS (COH1). (</w:t>
      </w:r>
      <w:r w:rsidRPr="00AB4A62">
        <w:rPr>
          <w:rFonts w:asciiTheme="majorHAnsi" w:hAnsiTheme="majorHAnsi" w:cstheme="majorHAnsi"/>
          <w:b/>
        </w:rPr>
        <w:t>A</w:t>
      </w:r>
      <w:r w:rsidRPr="00AB4A62">
        <w:rPr>
          <w:rFonts w:asciiTheme="majorHAnsi" w:hAnsiTheme="majorHAnsi" w:cstheme="majorHAnsi"/>
        </w:rPr>
        <w:t>) GBS burdens in vaginal lavage fluid, medians shown. (</w:t>
      </w:r>
      <w:r w:rsidRPr="00AB4A62">
        <w:rPr>
          <w:rFonts w:asciiTheme="majorHAnsi" w:hAnsiTheme="majorHAnsi" w:cstheme="majorHAnsi"/>
          <w:b/>
        </w:rPr>
        <w:t>B</w:t>
      </w:r>
      <w:r w:rsidRPr="00AB4A62">
        <w:rPr>
          <w:rFonts w:asciiTheme="majorHAnsi" w:hAnsiTheme="majorHAnsi" w:cstheme="majorHAnsi"/>
        </w:rPr>
        <w:t>) Percentage of mice colonized over time assessed by GBS detection in vaginal lavage fluid. (</w:t>
      </w:r>
      <w:r w:rsidRPr="00AB4A62">
        <w:rPr>
          <w:rFonts w:asciiTheme="majorHAnsi" w:hAnsiTheme="majorHAnsi" w:cstheme="majorHAnsi"/>
          <w:b/>
        </w:rPr>
        <w:t>C</w:t>
      </w:r>
      <w:r w:rsidRPr="00AB4A62">
        <w:rPr>
          <w:rFonts w:asciiTheme="majorHAnsi" w:hAnsiTheme="majorHAnsi" w:cstheme="majorHAnsi"/>
        </w:rPr>
        <w:t xml:space="preserve">) </w:t>
      </w:r>
      <w:r w:rsidRPr="00AB4A62">
        <w:rPr>
          <w:rFonts w:asciiTheme="majorHAnsi" w:hAnsiTheme="majorHAnsi" w:cstheme="majorHAnsi"/>
          <w:i/>
          <w:iCs/>
        </w:rPr>
        <w:t>C. albicans</w:t>
      </w:r>
      <w:r w:rsidRPr="00AB4A62">
        <w:rPr>
          <w:rFonts w:asciiTheme="majorHAnsi" w:hAnsiTheme="majorHAnsi" w:cstheme="majorHAnsi"/>
        </w:rPr>
        <w:t xml:space="preserve"> burdens in vaginal lavage fluid, medians shown. Three independent experiments. n = 26-27 mice per group. * p &lt; 0.05; ** p ≤ 0.01; *** p ≤ 0.001 by multiple </w:t>
      </w:r>
      <w:r w:rsidRPr="00AB4A62">
        <w:rPr>
          <w:rFonts w:asciiTheme="majorHAnsi" w:hAnsiTheme="majorHAnsi" w:cstheme="majorHAnsi"/>
          <w:i/>
        </w:rPr>
        <w:t>t</w:t>
      </w:r>
      <w:r w:rsidRPr="00AB4A62">
        <w:rPr>
          <w:rFonts w:asciiTheme="majorHAnsi" w:hAnsiTheme="majorHAnsi" w:cstheme="majorHAnsi"/>
        </w:rPr>
        <w:t>-tests with Holm-Sidak’s multiple comparisons test (</w:t>
      </w:r>
      <w:r w:rsidRPr="00AB4A62">
        <w:rPr>
          <w:rFonts w:asciiTheme="majorHAnsi" w:hAnsiTheme="majorHAnsi" w:cstheme="majorHAnsi"/>
          <w:b/>
        </w:rPr>
        <w:t>A</w:t>
      </w:r>
      <w:r w:rsidRPr="00AB4A62">
        <w:rPr>
          <w:rFonts w:asciiTheme="majorHAnsi" w:hAnsiTheme="majorHAnsi" w:cstheme="majorHAnsi"/>
        </w:rPr>
        <w:t>) or log-rank test (</w:t>
      </w:r>
      <w:r w:rsidRPr="00AB4A62">
        <w:rPr>
          <w:rFonts w:asciiTheme="majorHAnsi" w:hAnsiTheme="majorHAnsi" w:cstheme="majorHAnsi"/>
          <w:b/>
        </w:rPr>
        <w:t>B</w:t>
      </w:r>
      <w:r w:rsidRPr="00AB4A62">
        <w:rPr>
          <w:rFonts w:asciiTheme="majorHAnsi" w:hAnsiTheme="majorHAnsi" w:cstheme="majorHAnsi"/>
        </w:rPr>
        <w:t>).</w:t>
      </w:r>
      <w:r w:rsidRPr="00AB4A62" w:rsidR="005B498B">
        <w:rPr>
          <w:rFonts w:asciiTheme="majorHAnsi" w:hAnsiTheme="majorHAnsi" w:cstheme="majorHAnsi"/>
        </w:rPr>
        <w:t xml:space="preserve"> Abbreviation</w:t>
      </w:r>
      <w:r w:rsidRPr="00AB4A62" w:rsidR="00AF5F65">
        <w:rPr>
          <w:rFonts w:asciiTheme="majorHAnsi" w:hAnsiTheme="majorHAnsi" w:cstheme="majorHAnsi"/>
        </w:rPr>
        <w:t>s</w:t>
      </w:r>
      <w:r w:rsidRPr="00AB4A62" w:rsidR="005B498B">
        <w:rPr>
          <w:rFonts w:asciiTheme="majorHAnsi" w:hAnsiTheme="majorHAnsi" w:cstheme="majorHAnsi"/>
        </w:rPr>
        <w:t xml:space="preserve">: GBS = Group B </w:t>
      </w:r>
      <w:r w:rsidRPr="00AB4A62" w:rsidR="005B498B">
        <w:rPr>
          <w:rFonts w:asciiTheme="majorHAnsi" w:hAnsiTheme="majorHAnsi" w:cstheme="majorHAnsi"/>
          <w:i/>
          <w:iCs/>
        </w:rPr>
        <w:t>Streptococcus</w:t>
      </w:r>
      <w:r w:rsidRPr="00AB4A62" w:rsidR="00AF5F65">
        <w:rPr>
          <w:rFonts w:asciiTheme="majorHAnsi" w:hAnsiTheme="majorHAnsi" w:cstheme="majorHAnsi"/>
        </w:rPr>
        <w:t xml:space="preserve">, Ca = </w:t>
      </w:r>
      <w:r w:rsidRPr="00AB4A62" w:rsidR="00AF5F65">
        <w:rPr>
          <w:rFonts w:asciiTheme="majorHAnsi" w:hAnsiTheme="majorHAnsi" w:cstheme="majorHAnsi"/>
          <w:i/>
          <w:iCs/>
        </w:rPr>
        <w:t>Candida albicans</w:t>
      </w:r>
      <w:r w:rsidRPr="00AB4A62" w:rsidR="001E484B">
        <w:rPr>
          <w:rFonts w:asciiTheme="majorHAnsi" w:hAnsiTheme="majorHAnsi" w:cstheme="majorHAnsi"/>
        </w:rPr>
        <w:t xml:space="preserve">, CFU = </w:t>
      </w:r>
      <w:r w:rsidRPr="00AB4A62" w:rsidR="00C47BA1">
        <w:rPr>
          <w:rFonts w:asciiTheme="majorHAnsi" w:hAnsiTheme="majorHAnsi" w:cstheme="majorHAnsi"/>
        </w:rPr>
        <w:t>colony-forming</w:t>
      </w:r>
      <w:r w:rsidRPr="00AB4A62" w:rsidR="001E484B">
        <w:rPr>
          <w:rFonts w:asciiTheme="majorHAnsi" w:hAnsiTheme="majorHAnsi" w:cstheme="majorHAnsi"/>
        </w:rPr>
        <w:t xml:space="preserve"> unit</w:t>
      </w:r>
      <w:r w:rsidRPr="00AB4A62" w:rsidR="00CE5001">
        <w:rPr>
          <w:rFonts w:asciiTheme="majorHAnsi" w:hAnsiTheme="majorHAnsi" w:cstheme="majorHAnsi"/>
        </w:rPr>
        <w:t>s</w:t>
      </w:r>
      <w:r w:rsidRPr="00AB4A62" w:rsidR="005B498B">
        <w:rPr>
          <w:rFonts w:asciiTheme="majorHAnsi" w:hAnsiTheme="majorHAnsi" w:cstheme="majorHAnsi"/>
        </w:rPr>
        <w:t xml:space="preserve">. </w:t>
      </w:r>
    </w:p>
    <w:p w:rsidRPr="00AB4A62" w:rsidR="006E4797" w:rsidP="00AB4A62" w:rsidRDefault="006E4797" w14:paraId="1F394BFB" w14:textId="77777777">
      <w:pPr>
        <w:rPr>
          <w:rFonts w:asciiTheme="majorHAnsi" w:hAnsiTheme="majorHAnsi" w:cstheme="majorHAnsi"/>
        </w:rPr>
      </w:pPr>
    </w:p>
    <w:p w:rsidRPr="00AB4A62" w:rsidR="006E4797" w:rsidP="00AB4A62" w:rsidRDefault="00FE74FF" w14:paraId="7424A23D" w14:textId="77777777">
      <w:pPr>
        <w:rPr>
          <w:rFonts w:asciiTheme="majorHAnsi" w:hAnsiTheme="majorHAnsi" w:cstheme="majorHAnsi"/>
          <w:b/>
        </w:rPr>
      </w:pPr>
      <w:r w:rsidRPr="00AB4A62">
        <w:rPr>
          <w:rFonts w:asciiTheme="majorHAnsi" w:hAnsiTheme="majorHAnsi" w:cstheme="majorHAnsi"/>
          <w:b/>
        </w:rPr>
        <w:t>DISCUSSION:</w:t>
      </w:r>
    </w:p>
    <w:p w:rsidRPr="00AB4A62" w:rsidR="00A0660C" w:rsidP="00AB4A62" w:rsidRDefault="00FE74FF" w14:paraId="3C70F7FE" w14:textId="089E53D6">
      <w:pPr>
        <w:rPr>
          <w:rFonts w:asciiTheme="majorHAnsi" w:hAnsiTheme="majorHAnsi" w:cstheme="majorHAnsi"/>
        </w:rPr>
      </w:pPr>
      <w:r w:rsidRPr="00AB4A62">
        <w:rPr>
          <w:rFonts w:asciiTheme="majorHAnsi" w:hAnsiTheme="majorHAnsi" w:cstheme="majorHAnsi"/>
        </w:rPr>
        <w:t xml:space="preserve">GBS </w:t>
      </w:r>
      <w:r w:rsidRPr="00AB4A62" w:rsidR="00B66040">
        <w:rPr>
          <w:rFonts w:asciiTheme="majorHAnsi" w:hAnsiTheme="majorHAnsi" w:cstheme="majorHAnsi"/>
        </w:rPr>
        <w:t xml:space="preserve">vaginal </w:t>
      </w:r>
      <w:r w:rsidRPr="00AB4A62">
        <w:rPr>
          <w:rFonts w:asciiTheme="majorHAnsi" w:hAnsiTheme="majorHAnsi" w:cstheme="majorHAnsi"/>
        </w:rPr>
        <w:t xml:space="preserve">colonization poses a </w:t>
      </w:r>
      <w:r w:rsidRPr="00AB4A62" w:rsidR="00B66040">
        <w:rPr>
          <w:rFonts w:asciiTheme="majorHAnsi" w:hAnsiTheme="majorHAnsi" w:cstheme="majorHAnsi"/>
        </w:rPr>
        <w:t xml:space="preserve">critical risk to maternal-fetal </w:t>
      </w:r>
      <w:r w:rsidRPr="00AB4A62" w:rsidR="00B02879">
        <w:rPr>
          <w:rFonts w:asciiTheme="majorHAnsi" w:hAnsiTheme="majorHAnsi" w:cstheme="majorHAnsi"/>
        </w:rPr>
        <w:t xml:space="preserve">as well as neonatal health. </w:t>
      </w:r>
      <w:r w:rsidRPr="00AB4A62" w:rsidR="002F08FD">
        <w:rPr>
          <w:rFonts w:asciiTheme="majorHAnsi" w:hAnsiTheme="majorHAnsi" w:cstheme="majorHAnsi"/>
          <w:i/>
          <w:iCs/>
        </w:rPr>
        <w:t>In vivo</w:t>
      </w:r>
      <w:r w:rsidRPr="00AB4A62" w:rsidR="002F08FD">
        <w:rPr>
          <w:rFonts w:asciiTheme="majorHAnsi" w:hAnsiTheme="majorHAnsi" w:cstheme="majorHAnsi"/>
        </w:rPr>
        <w:t xml:space="preserve"> models are </w:t>
      </w:r>
      <w:r w:rsidRPr="00AB4A62" w:rsidR="002A0BF8">
        <w:rPr>
          <w:rFonts w:asciiTheme="majorHAnsi" w:hAnsiTheme="majorHAnsi" w:cstheme="majorHAnsi"/>
        </w:rPr>
        <w:t xml:space="preserve">imperative </w:t>
      </w:r>
      <w:r w:rsidRPr="00AB4A62" w:rsidR="00C47BA1">
        <w:rPr>
          <w:rFonts w:asciiTheme="majorHAnsi" w:hAnsiTheme="majorHAnsi" w:cstheme="majorHAnsi"/>
        </w:rPr>
        <w:t>for understanding the determinants of colonization and for developing</w:t>
      </w:r>
      <w:r w:rsidRPr="00AB4A62" w:rsidR="00F670E0">
        <w:rPr>
          <w:rFonts w:asciiTheme="majorHAnsi" w:hAnsiTheme="majorHAnsi" w:cstheme="majorHAnsi"/>
        </w:rPr>
        <w:t xml:space="preserve"> </w:t>
      </w:r>
      <w:r w:rsidRPr="00AB4A62" w:rsidR="001C390F">
        <w:rPr>
          <w:rFonts w:asciiTheme="majorHAnsi" w:hAnsiTheme="majorHAnsi" w:cstheme="majorHAnsi"/>
        </w:rPr>
        <w:t>preventative therapeutics</w:t>
      </w:r>
      <w:r w:rsidRPr="00AB4A62" w:rsidR="00F670E0">
        <w:rPr>
          <w:rFonts w:asciiTheme="majorHAnsi" w:hAnsiTheme="majorHAnsi" w:cstheme="majorHAnsi"/>
        </w:rPr>
        <w:t>.</w:t>
      </w:r>
      <w:r w:rsidRPr="00AB4A62" w:rsidR="00B81C80">
        <w:rPr>
          <w:rFonts w:asciiTheme="majorHAnsi" w:hAnsiTheme="majorHAnsi" w:cstheme="majorHAnsi"/>
        </w:rPr>
        <w:t xml:space="preserve"> In this manuscript, we </w:t>
      </w:r>
      <w:r w:rsidRPr="00AB4A62" w:rsidR="00832FF9">
        <w:rPr>
          <w:rFonts w:asciiTheme="majorHAnsi" w:hAnsiTheme="majorHAnsi" w:cstheme="majorHAnsi"/>
        </w:rPr>
        <w:t xml:space="preserve">describe a </w:t>
      </w:r>
      <w:r w:rsidRPr="00AB4A62" w:rsidR="005B5CBA">
        <w:rPr>
          <w:rFonts w:asciiTheme="majorHAnsi" w:hAnsiTheme="majorHAnsi" w:cstheme="majorHAnsi"/>
        </w:rPr>
        <w:t xml:space="preserve">murine model </w:t>
      </w:r>
      <w:r w:rsidRPr="00AB4A62" w:rsidR="00006118">
        <w:rPr>
          <w:rFonts w:asciiTheme="majorHAnsi" w:hAnsiTheme="majorHAnsi" w:cstheme="majorHAnsi"/>
        </w:rPr>
        <w:t>to</w:t>
      </w:r>
      <w:r w:rsidRPr="00AB4A62" w:rsidR="00230363">
        <w:rPr>
          <w:rFonts w:asciiTheme="majorHAnsi" w:hAnsiTheme="majorHAnsi" w:cstheme="majorHAnsi"/>
        </w:rPr>
        <w:t xml:space="preserve"> vaginal</w:t>
      </w:r>
      <w:r w:rsidRPr="00AB4A62" w:rsidR="003A2595">
        <w:rPr>
          <w:rFonts w:asciiTheme="majorHAnsi" w:hAnsiTheme="majorHAnsi" w:cstheme="majorHAnsi"/>
        </w:rPr>
        <w:t>ly</w:t>
      </w:r>
      <w:r w:rsidRPr="00AB4A62" w:rsidR="00230363">
        <w:rPr>
          <w:rFonts w:asciiTheme="majorHAnsi" w:hAnsiTheme="majorHAnsi" w:cstheme="majorHAnsi"/>
        </w:rPr>
        <w:t xml:space="preserve"> co-coloniz</w:t>
      </w:r>
      <w:r w:rsidRPr="00AB4A62" w:rsidR="00006118">
        <w:rPr>
          <w:rFonts w:asciiTheme="majorHAnsi" w:hAnsiTheme="majorHAnsi" w:cstheme="majorHAnsi"/>
        </w:rPr>
        <w:t>e</w:t>
      </w:r>
      <w:r w:rsidRPr="00AB4A62" w:rsidR="00230363">
        <w:rPr>
          <w:rFonts w:asciiTheme="majorHAnsi" w:hAnsiTheme="majorHAnsi" w:cstheme="majorHAnsi"/>
        </w:rPr>
        <w:t xml:space="preserve"> </w:t>
      </w:r>
      <w:r w:rsidRPr="00AB4A62" w:rsidR="00C0049C">
        <w:rPr>
          <w:rFonts w:asciiTheme="majorHAnsi" w:hAnsiTheme="majorHAnsi" w:cstheme="majorHAnsi"/>
        </w:rPr>
        <w:t xml:space="preserve">mice </w:t>
      </w:r>
      <w:r w:rsidRPr="00AB4A62" w:rsidR="00230363">
        <w:rPr>
          <w:rFonts w:asciiTheme="majorHAnsi" w:hAnsiTheme="majorHAnsi" w:cstheme="majorHAnsi"/>
        </w:rPr>
        <w:t xml:space="preserve">with GBS and </w:t>
      </w:r>
      <w:r w:rsidRPr="00AB4A62" w:rsidR="00230363">
        <w:rPr>
          <w:rFonts w:asciiTheme="majorHAnsi" w:hAnsiTheme="majorHAnsi" w:cstheme="majorHAnsi"/>
          <w:i/>
          <w:iCs/>
        </w:rPr>
        <w:t>C. albicans</w:t>
      </w:r>
      <w:r w:rsidRPr="00AB4A62" w:rsidR="00F466FE">
        <w:rPr>
          <w:rFonts w:asciiTheme="majorHAnsi" w:hAnsiTheme="majorHAnsi" w:cstheme="majorHAnsi"/>
        </w:rPr>
        <w:t xml:space="preserve">, </w:t>
      </w:r>
      <w:r w:rsidRPr="00AB4A62" w:rsidR="000F1FD5">
        <w:rPr>
          <w:rFonts w:asciiTheme="majorHAnsi" w:hAnsiTheme="majorHAnsi" w:cstheme="majorHAnsi"/>
        </w:rPr>
        <w:t>assess microbial burdens in the vaginal lumen and</w:t>
      </w:r>
      <w:r w:rsidRPr="00AB4A62" w:rsidR="00F466FE">
        <w:rPr>
          <w:rFonts w:asciiTheme="majorHAnsi" w:hAnsiTheme="majorHAnsi" w:cstheme="majorHAnsi"/>
        </w:rPr>
        <w:t xml:space="preserve"> </w:t>
      </w:r>
      <w:r w:rsidRPr="00AB4A62" w:rsidR="000F1FD5">
        <w:rPr>
          <w:rFonts w:asciiTheme="majorHAnsi" w:hAnsiTheme="majorHAnsi" w:cstheme="majorHAnsi"/>
        </w:rPr>
        <w:t>FGT</w:t>
      </w:r>
      <w:r w:rsidRPr="00AB4A62" w:rsidR="00F466FE">
        <w:rPr>
          <w:rFonts w:asciiTheme="majorHAnsi" w:hAnsiTheme="majorHAnsi" w:cstheme="majorHAnsi"/>
        </w:rPr>
        <w:t>, and collect relevant tissues for further downst</w:t>
      </w:r>
      <w:r w:rsidRPr="00AB4A62" w:rsidR="0068780F">
        <w:rPr>
          <w:rFonts w:asciiTheme="majorHAnsi" w:hAnsiTheme="majorHAnsi" w:cstheme="majorHAnsi"/>
        </w:rPr>
        <w:t>r</w:t>
      </w:r>
      <w:r w:rsidRPr="00AB4A62" w:rsidR="00F466FE">
        <w:rPr>
          <w:rFonts w:asciiTheme="majorHAnsi" w:hAnsiTheme="majorHAnsi" w:cstheme="majorHAnsi"/>
        </w:rPr>
        <w:t>eam analyses</w:t>
      </w:r>
      <w:r w:rsidRPr="00AB4A62" w:rsidR="000F1FD5">
        <w:rPr>
          <w:rFonts w:asciiTheme="majorHAnsi" w:hAnsiTheme="majorHAnsi" w:cstheme="majorHAnsi"/>
        </w:rPr>
        <w:t>.</w:t>
      </w:r>
      <w:r w:rsidRPr="00AB4A62" w:rsidR="00805E16">
        <w:rPr>
          <w:rFonts w:asciiTheme="majorHAnsi" w:hAnsiTheme="majorHAnsi" w:cstheme="majorHAnsi"/>
        </w:rPr>
        <w:t xml:space="preserve"> This model has been developed to study fungal-bacterial and host-microbe interactions in the context of polymicrobial vaginal colonization.</w:t>
      </w:r>
      <w:r w:rsidRPr="00AB4A62" w:rsidR="00F503AC">
        <w:rPr>
          <w:rFonts w:asciiTheme="majorHAnsi" w:hAnsiTheme="majorHAnsi" w:cstheme="majorHAnsi"/>
        </w:rPr>
        <w:t xml:space="preserve"> Our research group has </w:t>
      </w:r>
      <w:r w:rsidRPr="00AB4A62" w:rsidR="0060377B">
        <w:rPr>
          <w:rFonts w:asciiTheme="majorHAnsi" w:hAnsiTheme="majorHAnsi" w:cstheme="majorHAnsi"/>
        </w:rPr>
        <w:t xml:space="preserve">utilized this model to </w:t>
      </w:r>
      <w:r w:rsidRPr="00AB4A62" w:rsidR="005D2A90">
        <w:rPr>
          <w:rFonts w:asciiTheme="majorHAnsi" w:hAnsiTheme="majorHAnsi" w:cstheme="majorHAnsi"/>
        </w:rPr>
        <w:t xml:space="preserve">elucidate the mechanisms </w:t>
      </w:r>
      <w:r w:rsidRPr="00AB4A62" w:rsidR="00EC4E24">
        <w:rPr>
          <w:rFonts w:asciiTheme="majorHAnsi" w:hAnsiTheme="majorHAnsi" w:cstheme="majorHAnsi"/>
        </w:rPr>
        <w:t xml:space="preserve">that contribute to </w:t>
      </w:r>
      <w:r w:rsidRPr="00AB4A62" w:rsidR="00EC4E24">
        <w:rPr>
          <w:rFonts w:asciiTheme="majorHAnsi" w:hAnsiTheme="majorHAnsi" w:cstheme="majorHAnsi"/>
          <w:i/>
          <w:iCs/>
        </w:rPr>
        <w:t>C. albicans</w:t>
      </w:r>
      <w:r w:rsidRPr="00AB4A62" w:rsidR="00EC4E24">
        <w:rPr>
          <w:rFonts w:asciiTheme="majorHAnsi" w:hAnsiTheme="majorHAnsi" w:cstheme="majorHAnsi"/>
        </w:rPr>
        <w:t xml:space="preserve"> promoting GBS vaginal colonization and ascending infection</w:t>
      </w:r>
      <w:r w:rsidRPr="00AB4A62" w:rsidR="009D41AF">
        <w:rPr>
          <w:rFonts w:asciiTheme="majorHAnsi" w:hAnsiTheme="majorHAnsi" w:cstheme="majorHAnsi"/>
        </w:rPr>
        <w:fldChar w:fldCharType="begin"/>
      </w:r>
      <w:r w:rsidRPr="00AB4A62" w:rsidR="00344D8B">
        <w:rPr>
          <w:rFonts w:asciiTheme="majorHAnsi" w:hAnsiTheme="majorHAnsi" w:cstheme="majorHAnsi"/>
        </w:rPr>
        <w:instrText xml:space="preserve"> ADDIN ZOTERO_ITEM CSL_CITATION {"citationID":"8rXqfZQm","properties":{"unsorted":false,"formattedCitation":"\\super 22\\nosupersub{}","plainCitation":"22","noteIndex":0},"citationItems":[{"id":3674,"uris":["http://zotero.org/users/9743183/items/JJTKDDH4"],"itemData":{"id":3674,"type":"article-journal","abstract":"Group B Streptococcus (GBS) frequently colonizes the vagina asymptomatically, where the bacterium interacts with a complex microbial community. During pregnancy, colonization can trigger adverse outcomes and neonatal invasive infection. Using an adapted murine model of vaginal colonization, we show that the human pathobiont Candida albicans supports GBS fitness in the vaginal tract and ascension to the uterus. C. albicans positively associates with GBS across several human studies, and C. albicans and GBS physically interact in a mouse co-colonization model. This co-colonization contributes to GBS persistence in the vagina, cervix, and uterus and facilitates antibiotic evasion. Across clinical isolates, the hyphal form of C. albicans promotes GBS aggregation and adhesion to host epithelial cells. Contact with GBS induces arginine biosynthesis in C. albicans, which drives bacterial virulence gene expression and primes GBS adhesion. These findings show that interkingdom nutrient exchange can increase GBS pathogenic potential and highlight targets for preventive therapies.","container-title":"Cell Host &amp; Microbe","DOI":"10.1016/j.chom.2026.04.013","ISSN":"19313128","journalAbbreviation":"Cell Host &amp; Microbe","language":"en","source":"DOI.org (Crossref)","title":"A fungal pathobiont promotes Streptococcus vaginal persistence and pathogenesis through physical and metabolic interactions","URL":"https://linkinghub.elsevier.com/retrieve/pii/S1931312826001691","author":[{"family":"Cohen","given":"Shirli"},{"family":"Crossen","given":"Arianne J."},{"family":"Jensen","given":"Owen"},{"family":"Neely","given":"Melody N."},{"family":"Le Doare","given":"Kirsty"},{"family":"Nobbs","given":"Angela H."},{"family":"Ost","given":"Kyla S."},{"family":"Doran","given":"Kelly S."}],"accessed":{"date-parts":[["2026",5,17]]},"issued":{"date-parts":[["2026",5]]}}}],"schema":"https://github.com/citation-style-language/schema/raw/master/csl-citation.json"} </w:instrText>
      </w:r>
      <w:r w:rsidRPr="00AB4A62" w:rsidR="009D41AF">
        <w:rPr>
          <w:rFonts w:asciiTheme="majorHAnsi" w:hAnsiTheme="majorHAnsi" w:cstheme="majorHAnsi"/>
        </w:rPr>
        <w:fldChar w:fldCharType="separate"/>
      </w:r>
      <w:r w:rsidRPr="00AB4A62" w:rsidR="00344D8B">
        <w:rPr>
          <w:rFonts w:asciiTheme="majorHAnsi" w:hAnsiTheme="majorHAnsi" w:cstheme="majorHAnsi"/>
          <w:vertAlign w:val="superscript"/>
        </w:rPr>
        <w:t>22</w:t>
      </w:r>
      <w:r w:rsidRPr="00AB4A62" w:rsidR="009D41AF">
        <w:rPr>
          <w:rFonts w:asciiTheme="majorHAnsi" w:hAnsiTheme="majorHAnsi" w:cstheme="majorHAnsi"/>
        </w:rPr>
        <w:fldChar w:fldCharType="end"/>
      </w:r>
      <w:r w:rsidRPr="00AB4A62" w:rsidR="00EC4E24">
        <w:rPr>
          <w:rFonts w:asciiTheme="majorHAnsi" w:hAnsiTheme="majorHAnsi" w:cstheme="majorHAnsi"/>
        </w:rPr>
        <w:t>.</w:t>
      </w:r>
    </w:p>
    <w:p w:rsidRPr="00AB4A62" w:rsidR="00A0660C" w:rsidP="00AB4A62" w:rsidRDefault="00A0660C" w14:paraId="54E6B299" w14:textId="77777777">
      <w:pPr>
        <w:rPr>
          <w:rFonts w:asciiTheme="majorHAnsi" w:hAnsiTheme="majorHAnsi" w:cstheme="majorHAnsi"/>
        </w:rPr>
      </w:pPr>
    </w:p>
    <w:p w:rsidRPr="00AB4A62" w:rsidR="002379EA" w:rsidP="00AB4A62" w:rsidRDefault="00FE74FF" w14:paraId="315E83EE" w14:textId="31991C60">
      <w:pPr>
        <w:rPr>
          <w:rFonts w:asciiTheme="majorHAnsi" w:hAnsiTheme="majorHAnsi" w:cstheme="majorHAnsi"/>
        </w:rPr>
      </w:pPr>
      <w:r w:rsidRPr="00AB4A62">
        <w:rPr>
          <w:rFonts w:asciiTheme="majorHAnsi" w:hAnsiTheme="majorHAnsi" w:cstheme="majorHAnsi"/>
        </w:rPr>
        <w:t xml:space="preserve">Animal models have </w:t>
      </w:r>
      <w:r w:rsidRPr="00AB4A62" w:rsidR="00C47BA1">
        <w:rPr>
          <w:rFonts w:asciiTheme="majorHAnsi" w:hAnsiTheme="majorHAnsi" w:cstheme="majorHAnsi"/>
        </w:rPr>
        <w:t>been successfully used</w:t>
      </w:r>
      <w:r w:rsidRPr="00AB4A62">
        <w:rPr>
          <w:rFonts w:asciiTheme="majorHAnsi" w:hAnsiTheme="majorHAnsi" w:cstheme="majorHAnsi"/>
        </w:rPr>
        <w:t xml:space="preserve"> to understand host-microbe interactions; however, incorporating polymicrobial communities into these models can pose several unique challenges.</w:t>
      </w:r>
      <w:r w:rsidRPr="00AB4A62" w:rsidR="00634290">
        <w:rPr>
          <w:rFonts w:asciiTheme="majorHAnsi" w:hAnsiTheme="majorHAnsi" w:cstheme="majorHAnsi"/>
        </w:rPr>
        <w:t xml:space="preserve"> The primary </w:t>
      </w:r>
      <w:r w:rsidRPr="00AB4A62" w:rsidR="001B4419">
        <w:rPr>
          <w:rFonts w:asciiTheme="majorHAnsi" w:hAnsiTheme="majorHAnsi" w:cstheme="majorHAnsi"/>
        </w:rPr>
        <w:t>goal</w:t>
      </w:r>
      <w:r w:rsidRPr="00AB4A62" w:rsidR="00701025">
        <w:rPr>
          <w:rFonts w:asciiTheme="majorHAnsi" w:hAnsiTheme="majorHAnsi" w:cstheme="majorHAnsi"/>
        </w:rPr>
        <w:t>s</w:t>
      </w:r>
      <w:r w:rsidRPr="00AB4A62" w:rsidR="001B4419">
        <w:rPr>
          <w:rFonts w:asciiTheme="majorHAnsi" w:hAnsiTheme="majorHAnsi" w:cstheme="majorHAnsi"/>
        </w:rPr>
        <w:t xml:space="preserve"> in the development of this model </w:t>
      </w:r>
      <w:r w:rsidRPr="00AB4A62" w:rsidR="00701025">
        <w:rPr>
          <w:rFonts w:asciiTheme="majorHAnsi" w:hAnsiTheme="majorHAnsi" w:cstheme="majorHAnsi"/>
        </w:rPr>
        <w:t>were</w:t>
      </w:r>
      <w:r w:rsidRPr="00AB4A62" w:rsidR="001B4419">
        <w:rPr>
          <w:rFonts w:asciiTheme="majorHAnsi" w:hAnsiTheme="majorHAnsi" w:cstheme="majorHAnsi"/>
        </w:rPr>
        <w:t xml:space="preserve"> to </w:t>
      </w:r>
      <w:r w:rsidRPr="00AB4A62" w:rsidR="00701025">
        <w:rPr>
          <w:rFonts w:asciiTheme="majorHAnsi" w:hAnsiTheme="majorHAnsi" w:cstheme="majorHAnsi"/>
        </w:rPr>
        <w:t xml:space="preserve">establish fungal colonization, </w:t>
      </w:r>
      <w:r w:rsidRPr="00AB4A62" w:rsidR="00364125">
        <w:rPr>
          <w:rFonts w:asciiTheme="majorHAnsi" w:hAnsiTheme="majorHAnsi" w:cstheme="majorHAnsi"/>
        </w:rPr>
        <w:t xml:space="preserve">allow time for </w:t>
      </w:r>
      <w:r w:rsidRPr="00AB4A62" w:rsidR="00364125">
        <w:rPr>
          <w:rFonts w:asciiTheme="majorHAnsi" w:hAnsiTheme="majorHAnsi" w:cstheme="majorHAnsi"/>
          <w:i/>
          <w:iCs/>
        </w:rPr>
        <w:t>C. albicans</w:t>
      </w:r>
      <w:r w:rsidRPr="00AB4A62" w:rsidR="00364125">
        <w:rPr>
          <w:rFonts w:asciiTheme="majorHAnsi" w:hAnsiTheme="majorHAnsi" w:cstheme="majorHAnsi"/>
        </w:rPr>
        <w:t xml:space="preserve"> to form hyphae</w:t>
      </w:r>
      <w:r w:rsidRPr="00AB4A62" w:rsidR="00AF4691">
        <w:rPr>
          <w:rFonts w:asciiTheme="majorHAnsi" w:hAnsiTheme="majorHAnsi" w:cstheme="majorHAnsi"/>
        </w:rPr>
        <w:t xml:space="preserve">, and inoculate with GBS </w:t>
      </w:r>
      <w:r w:rsidRPr="00AB4A62" w:rsidR="000645EF">
        <w:rPr>
          <w:rFonts w:asciiTheme="majorHAnsi" w:hAnsiTheme="majorHAnsi" w:cstheme="majorHAnsi"/>
        </w:rPr>
        <w:t xml:space="preserve">to </w:t>
      </w:r>
      <w:r w:rsidRPr="00AB4A62" w:rsidR="0021171E">
        <w:rPr>
          <w:rFonts w:asciiTheme="majorHAnsi" w:hAnsiTheme="majorHAnsi" w:cstheme="majorHAnsi"/>
        </w:rPr>
        <w:t>monitor colonization dynamics before either microbe was cleared by the host.</w:t>
      </w:r>
      <w:r w:rsidRPr="00AB4A62" w:rsidR="0080455B">
        <w:rPr>
          <w:rFonts w:asciiTheme="majorHAnsi" w:hAnsiTheme="majorHAnsi" w:cstheme="majorHAnsi"/>
        </w:rPr>
        <w:t xml:space="preserve"> </w:t>
      </w:r>
      <w:r w:rsidRPr="00AB4A62" w:rsidR="0072144E">
        <w:rPr>
          <w:rFonts w:asciiTheme="majorHAnsi" w:hAnsiTheme="majorHAnsi" w:cstheme="majorHAnsi"/>
        </w:rPr>
        <w:t xml:space="preserve">As a polymorphic fungus, </w:t>
      </w:r>
      <w:r w:rsidRPr="00AB4A62" w:rsidR="0072144E">
        <w:rPr>
          <w:rFonts w:asciiTheme="majorHAnsi" w:hAnsiTheme="majorHAnsi" w:cstheme="majorHAnsi"/>
          <w:i/>
          <w:iCs/>
        </w:rPr>
        <w:t xml:space="preserve">C. albicans </w:t>
      </w:r>
      <w:r w:rsidRPr="00AB4A62" w:rsidR="0072144E">
        <w:rPr>
          <w:rFonts w:asciiTheme="majorHAnsi" w:hAnsiTheme="majorHAnsi" w:cstheme="majorHAnsi"/>
        </w:rPr>
        <w:t xml:space="preserve">can respond to a number </w:t>
      </w:r>
      <w:r w:rsidRPr="00AB4A62" w:rsidR="008D7770">
        <w:rPr>
          <w:rFonts w:asciiTheme="majorHAnsi" w:hAnsiTheme="majorHAnsi" w:cstheme="majorHAnsi"/>
        </w:rPr>
        <w:t>of host-related environmental cues by initiating hyphal morphogenesis</w:t>
      </w:r>
      <w:r w:rsidRPr="00AB4A62" w:rsidR="00E54AE9">
        <w:rPr>
          <w:rFonts w:asciiTheme="majorHAnsi" w:hAnsiTheme="majorHAnsi" w:cstheme="majorHAnsi"/>
        </w:rPr>
        <w:fldChar w:fldCharType="begin"/>
      </w:r>
      <w:r w:rsidRPr="00AB4A62" w:rsidR="00344D8B">
        <w:rPr>
          <w:rFonts w:asciiTheme="majorHAnsi" w:hAnsiTheme="majorHAnsi" w:cstheme="majorHAnsi"/>
        </w:rPr>
        <w:instrText xml:space="preserve"> ADDIN ZOTERO_ITEM CSL_CITATION {"citationID":"JIuNAsdn","properties":{"unsorted":false,"formattedCitation":"\\super 17\\nosupersub{}","plainCitation":"17","noteIndex":0},"citationItems":[{"id":492,"uris":["http://zotero.org/users/9743183/items/5NYRBBMX"],"itemData":{"id":492,"type":"article-journal","abstract":"Candida albicans is a ubiquitous fungal constituent of the mammalian gut, genitourinary and skin microbiota.C. albicans can infect most human tissues and causes superficial and disseminated disease syndromes in both healthy and immunocompromised hosts.C. albicans shares the ability to change shape in different environments with other fungi. At least nine different cell morphologies have been documented in this species.Yeast can adopt several morphologies in addition to the standard white(a/α) morphology. White(a or α) and opaque(a or α) cells occur in a genetically distinct strain background, whereas the more recently reported opaque(a/α), grey and gastrointestinally induced transition (GUT) cell types occur in the predominant strain background. Similarly to the classic cell types, each yeast-like morphotype differs to some extent in cell shape, in vitro properties and interactions with the host.Different C. albicans cell types vary in their ability to colonize the host or cause disease, as well as to inhabit different host niches. Metabolic differences seem to account for some of the differences in fitness.C. albicans has introduced an unusual cell-type switch into its mating programme.Researchers have identified numerous environmental (host) signals that trigger morphological transitions in C. albicans in vitro.Signalling pathways in C. albicans transmit and integrate environmental information and induce morphological changes through fungal-specific transcription factors.","container-title":"Nature Reviews Microbiology","DOI":"10.1038/nrmicro.2016.157","ISSN":"1740-1534","issue":"2","journalAbbreviation":"Nat Rev Microbiol","language":"en","license":"2016 Nature Publishing Group, a division of Macmillan Publishers Limited. All Rights Reserved.","note":"number: 2","page":"96-108","publisher":"Nature Publishing Group","source":"www.nature.com","title":"Candida albicans cell-type switching and functional plasticity in the mammalian host","volume":"15","author":[{"family":"Noble","given":"Suzanne M."},{"family":"Gianetti","given":"Brittany A."},{"family":"Witchley","given":"Jessica N."}],"issued":{"date-parts":[["2017",2]]}}}],"schema":"https://github.com/citation-style-language/schema/raw/master/csl-citation.json"} </w:instrText>
      </w:r>
      <w:r w:rsidRPr="00AB4A62" w:rsidR="00E54AE9">
        <w:rPr>
          <w:rFonts w:asciiTheme="majorHAnsi" w:hAnsiTheme="majorHAnsi" w:cstheme="majorHAnsi"/>
        </w:rPr>
        <w:fldChar w:fldCharType="separate"/>
      </w:r>
      <w:r w:rsidRPr="00AB4A62" w:rsidR="00344D8B">
        <w:rPr>
          <w:rFonts w:asciiTheme="majorHAnsi" w:hAnsiTheme="majorHAnsi" w:cstheme="majorHAnsi"/>
          <w:vertAlign w:val="superscript"/>
        </w:rPr>
        <w:t>17</w:t>
      </w:r>
      <w:r w:rsidRPr="00AB4A62" w:rsidR="00E54AE9">
        <w:rPr>
          <w:rFonts w:asciiTheme="majorHAnsi" w:hAnsiTheme="majorHAnsi" w:cstheme="majorHAnsi"/>
        </w:rPr>
        <w:fldChar w:fldCharType="end"/>
      </w:r>
      <w:r w:rsidRPr="00AB4A62" w:rsidR="008D7770">
        <w:rPr>
          <w:rFonts w:asciiTheme="majorHAnsi" w:hAnsiTheme="majorHAnsi" w:cstheme="majorHAnsi"/>
        </w:rPr>
        <w:t xml:space="preserve">. </w:t>
      </w:r>
      <w:r w:rsidRPr="00AB4A62" w:rsidR="00FD56E8">
        <w:rPr>
          <w:rFonts w:asciiTheme="majorHAnsi" w:hAnsiTheme="majorHAnsi" w:cstheme="majorHAnsi"/>
        </w:rPr>
        <w:t xml:space="preserve">Filamentation </w:t>
      </w:r>
      <w:r w:rsidRPr="00AB4A62" w:rsidR="00FD56E8">
        <w:rPr>
          <w:rFonts w:asciiTheme="majorHAnsi" w:hAnsiTheme="majorHAnsi" w:cstheme="majorHAnsi"/>
          <w:i/>
          <w:iCs/>
        </w:rPr>
        <w:t xml:space="preserve">in vivo </w:t>
      </w:r>
      <w:r w:rsidRPr="00AB4A62" w:rsidR="00FD56E8">
        <w:rPr>
          <w:rFonts w:asciiTheme="majorHAnsi" w:hAnsiTheme="majorHAnsi" w:cstheme="majorHAnsi"/>
        </w:rPr>
        <w:t xml:space="preserve">was prioritized in </w:t>
      </w:r>
      <w:r w:rsidRPr="00AB4A62" w:rsidR="003D1E82">
        <w:rPr>
          <w:rFonts w:asciiTheme="majorHAnsi" w:hAnsiTheme="majorHAnsi" w:cstheme="majorHAnsi"/>
        </w:rPr>
        <w:t xml:space="preserve">the </w:t>
      </w:r>
      <w:r w:rsidRPr="00AB4A62" w:rsidR="00C47BA1">
        <w:rPr>
          <w:rFonts w:asciiTheme="majorHAnsi" w:hAnsiTheme="majorHAnsi" w:cstheme="majorHAnsi"/>
        </w:rPr>
        <w:t xml:space="preserve">model's development due to accumulating evidence </w:t>
      </w:r>
      <w:r w:rsidRPr="00AB4A62" w:rsidR="00340942">
        <w:rPr>
          <w:rFonts w:asciiTheme="majorHAnsi" w:hAnsiTheme="majorHAnsi" w:cstheme="majorHAnsi"/>
        </w:rPr>
        <w:t>that hy</w:t>
      </w:r>
      <w:r w:rsidRPr="00AB4A62" w:rsidR="00FF7B6B">
        <w:rPr>
          <w:rFonts w:asciiTheme="majorHAnsi" w:hAnsiTheme="majorHAnsi" w:cstheme="majorHAnsi"/>
        </w:rPr>
        <w:t>phal-specific interactions with GBS drive symbiosis in the FGT.</w:t>
      </w:r>
      <w:r w:rsidRPr="00AB4A62" w:rsidR="00FD28A8">
        <w:rPr>
          <w:rFonts w:asciiTheme="majorHAnsi" w:hAnsiTheme="majorHAnsi" w:cstheme="majorHAnsi"/>
        </w:rPr>
        <w:t xml:space="preserve"> </w:t>
      </w:r>
      <w:r w:rsidRPr="00AB4A62" w:rsidR="002E611C">
        <w:rPr>
          <w:rFonts w:asciiTheme="majorHAnsi" w:hAnsiTheme="majorHAnsi" w:cstheme="majorHAnsi"/>
        </w:rPr>
        <w:t xml:space="preserve">Using a </w:t>
      </w:r>
      <w:r w:rsidRPr="00AB4A62" w:rsidR="001E0843">
        <w:rPr>
          <w:rFonts w:asciiTheme="majorHAnsi" w:hAnsiTheme="majorHAnsi" w:cstheme="majorHAnsi"/>
          <w:i/>
          <w:iCs/>
        </w:rPr>
        <w:t>C. albicans</w:t>
      </w:r>
      <w:r w:rsidRPr="00AB4A62" w:rsidR="001E0843">
        <w:rPr>
          <w:rFonts w:asciiTheme="majorHAnsi" w:hAnsiTheme="majorHAnsi" w:cstheme="majorHAnsi"/>
        </w:rPr>
        <w:t xml:space="preserve"> strain expressing </w:t>
      </w:r>
      <w:r w:rsidRPr="00AB4A62" w:rsidR="001E0843">
        <w:rPr>
          <w:rFonts w:asciiTheme="majorHAnsi" w:hAnsiTheme="majorHAnsi" w:cstheme="majorHAnsi"/>
          <w:i/>
          <w:iCs/>
        </w:rPr>
        <w:t xml:space="preserve">NRG1 </w:t>
      </w:r>
      <w:r w:rsidRPr="00AB4A62" w:rsidR="001E0843">
        <w:rPr>
          <w:rFonts w:asciiTheme="majorHAnsi" w:hAnsiTheme="majorHAnsi" w:cstheme="majorHAnsi"/>
        </w:rPr>
        <w:t xml:space="preserve">under the control of the repressible </w:t>
      </w:r>
      <w:proofErr w:type="spellStart"/>
      <w:r w:rsidRPr="00AB4A62" w:rsidR="001E0843">
        <w:rPr>
          <w:rFonts w:asciiTheme="majorHAnsi" w:hAnsiTheme="majorHAnsi" w:cstheme="majorHAnsi"/>
        </w:rPr>
        <w:t>TetO</w:t>
      </w:r>
      <w:proofErr w:type="spellEnd"/>
      <w:r w:rsidRPr="00AB4A62" w:rsidR="001E0843">
        <w:rPr>
          <w:rFonts w:asciiTheme="majorHAnsi" w:hAnsiTheme="majorHAnsi" w:cstheme="majorHAnsi"/>
        </w:rPr>
        <w:t xml:space="preserve"> promoter, o</w:t>
      </w:r>
      <w:r w:rsidRPr="00AB4A62" w:rsidR="00FD28A8">
        <w:rPr>
          <w:rFonts w:asciiTheme="majorHAnsi" w:hAnsiTheme="majorHAnsi" w:cstheme="majorHAnsi"/>
        </w:rPr>
        <w:t xml:space="preserve">ur research group has previously shown that </w:t>
      </w:r>
      <w:r w:rsidRPr="00AB4A62" w:rsidR="002E611C">
        <w:rPr>
          <w:rFonts w:asciiTheme="majorHAnsi" w:hAnsiTheme="majorHAnsi" w:cstheme="majorHAnsi"/>
        </w:rPr>
        <w:t xml:space="preserve">GBS </w:t>
      </w:r>
      <w:r w:rsidRPr="00AB4A62" w:rsidR="00467486">
        <w:rPr>
          <w:rFonts w:asciiTheme="majorHAnsi" w:hAnsiTheme="majorHAnsi" w:cstheme="majorHAnsi"/>
        </w:rPr>
        <w:t xml:space="preserve">displays higher </w:t>
      </w:r>
      <w:r w:rsidRPr="00AB4A62" w:rsidR="002E611C">
        <w:rPr>
          <w:rFonts w:asciiTheme="majorHAnsi" w:hAnsiTheme="majorHAnsi" w:cstheme="majorHAnsi"/>
        </w:rPr>
        <w:t xml:space="preserve">co-aggregation </w:t>
      </w:r>
      <w:r w:rsidRPr="00AB4A62" w:rsidR="00E5104E">
        <w:rPr>
          <w:rFonts w:asciiTheme="majorHAnsi" w:hAnsiTheme="majorHAnsi" w:cstheme="majorHAnsi"/>
        </w:rPr>
        <w:t xml:space="preserve">and higher epithelial adherence </w:t>
      </w:r>
      <w:r w:rsidRPr="00AB4A62" w:rsidR="002E611C">
        <w:rPr>
          <w:rFonts w:asciiTheme="majorHAnsi" w:hAnsiTheme="majorHAnsi" w:cstheme="majorHAnsi"/>
        </w:rPr>
        <w:t>with hyphal-locked</w:t>
      </w:r>
      <w:r w:rsidRPr="00AB4A62" w:rsidR="00467486">
        <w:rPr>
          <w:rFonts w:asciiTheme="majorHAnsi" w:hAnsiTheme="majorHAnsi" w:cstheme="majorHAnsi"/>
        </w:rPr>
        <w:t xml:space="preserve"> compared to </w:t>
      </w:r>
      <w:r w:rsidRPr="00AB4A62" w:rsidR="00C47BA1">
        <w:rPr>
          <w:rFonts w:asciiTheme="majorHAnsi" w:hAnsiTheme="majorHAnsi" w:cstheme="majorHAnsi"/>
        </w:rPr>
        <w:t>yeast-locked</w:t>
      </w:r>
      <w:r w:rsidRPr="00AB4A62" w:rsidR="00467486">
        <w:rPr>
          <w:rFonts w:asciiTheme="majorHAnsi" w:hAnsiTheme="majorHAnsi" w:cstheme="majorHAnsi"/>
        </w:rPr>
        <w:t xml:space="preserve"> </w:t>
      </w:r>
      <w:r w:rsidRPr="00AB4A62" w:rsidR="00467486">
        <w:rPr>
          <w:rFonts w:asciiTheme="majorHAnsi" w:hAnsiTheme="majorHAnsi" w:cstheme="majorHAnsi"/>
          <w:i/>
          <w:iCs/>
        </w:rPr>
        <w:t>C. albicans</w:t>
      </w:r>
      <w:r w:rsidRPr="00AB4A62" w:rsidR="007B5B0D">
        <w:rPr>
          <w:rFonts w:asciiTheme="majorHAnsi" w:hAnsiTheme="majorHAnsi" w:cstheme="majorHAnsi"/>
        </w:rPr>
        <w:fldChar w:fldCharType="begin"/>
      </w:r>
      <w:r w:rsidRPr="00AB4A62" w:rsidR="00344D8B">
        <w:rPr>
          <w:rFonts w:asciiTheme="majorHAnsi" w:hAnsiTheme="majorHAnsi" w:cstheme="majorHAnsi"/>
        </w:rPr>
        <w:instrText xml:space="preserve"> ADDIN ZOTERO_ITEM CSL_CITATION {"citationID":"LiZgA6hJ","properties":{"unsorted":false,"formattedCitation":"\\super 22\\nosupersub{}","plainCitation":"22","noteIndex":0},"citationItems":[{"id":3674,"uris":["http://zotero.org/users/9743183/items/JJTKDDH4"],"itemData":{"id":3674,"type":"article-journal","abstract":"Group B Streptococcus (GBS) frequently colonizes the vagina asymptomatically, where the bacterium interacts with a complex microbial community. During pregnancy, colonization can trigger adverse outcomes and neonatal invasive infection. Using an adapted murine model of vaginal colonization, we show that the human pathobiont Candida albicans supports GBS fitness in the vaginal tract and ascension to the uterus. C. albicans positively associates with GBS across several human studies, and C. albicans and GBS physically interact in a mouse co-colonization model. This co-colonization contributes to GBS persistence in the vagina, cervix, and uterus and facilitates antibiotic evasion. Across clinical isolates, the hyphal form of C. albicans promotes GBS aggregation and adhesion to host epithelial cells. Contact with GBS induces arginine biosynthesis in C. albicans, which drives bacterial virulence gene expression and primes GBS adhesion. These findings show that interkingdom nutrient exchange can increase GBS pathogenic potential and highlight targets for preventive therapies.","container-title":"Cell Host &amp; Microbe","DOI":"10.1016/j.chom.2026.04.013","ISSN":"19313128","journalAbbreviation":"Cell Host &amp; Microbe","language":"en","source":"DOI.org (Crossref)","title":"A fungal pathobiont promotes Streptococcus vaginal persistence and pathogenesis through physical and metabolic interactions","URL":"https://linkinghub.elsevier.com/retrieve/pii/S1931312826001691","author":[{"family":"Cohen","given":"Shirli"},{"family":"Crossen","given":"Arianne J."},{"family":"Jensen","given":"Owen"},{"family":"Neely","given":"Melody N."},{"family":"Le Doare","given":"Kirsty"},{"family":"Nobbs","given":"Angela H."},{"family":"Ost","given":"Kyla S."},{"family":"Doran","given":"Kelly S."}],"accessed":{"date-parts":[["2026",5,17]]},"issued":{"date-parts":[["2026",5]]}}}],"schema":"https://github.com/citation-style-language/schema/raw/master/csl-citation.json"} </w:instrText>
      </w:r>
      <w:r w:rsidRPr="00AB4A62" w:rsidR="007B5B0D">
        <w:rPr>
          <w:rFonts w:asciiTheme="majorHAnsi" w:hAnsiTheme="majorHAnsi" w:cstheme="majorHAnsi"/>
        </w:rPr>
        <w:fldChar w:fldCharType="separate"/>
      </w:r>
      <w:r w:rsidRPr="00AB4A62" w:rsidR="00344D8B">
        <w:rPr>
          <w:rFonts w:asciiTheme="majorHAnsi" w:hAnsiTheme="majorHAnsi" w:cstheme="majorHAnsi"/>
          <w:vertAlign w:val="superscript"/>
        </w:rPr>
        <w:t>22</w:t>
      </w:r>
      <w:r w:rsidRPr="00AB4A62" w:rsidR="007B5B0D">
        <w:rPr>
          <w:rFonts w:asciiTheme="majorHAnsi" w:hAnsiTheme="majorHAnsi" w:cstheme="majorHAnsi"/>
        </w:rPr>
        <w:fldChar w:fldCharType="end"/>
      </w:r>
      <w:r w:rsidRPr="00AB4A62" w:rsidR="00E54AE9">
        <w:rPr>
          <w:rFonts w:asciiTheme="majorHAnsi" w:hAnsiTheme="majorHAnsi" w:cstheme="majorHAnsi"/>
        </w:rPr>
        <w:t>.</w:t>
      </w:r>
      <w:r w:rsidRPr="00AB4A62" w:rsidR="005C3EA7">
        <w:rPr>
          <w:rFonts w:asciiTheme="majorHAnsi" w:hAnsiTheme="majorHAnsi" w:cstheme="majorHAnsi"/>
        </w:rPr>
        <w:t xml:space="preserve"> </w:t>
      </w:r>
      <w:r w:rsidRPr="00AB4A62" w:rsidR="002627AB">
        <w:rPr>
          <w:rFonts w:asciiTheme="majorHAnsi" w:hAnsiTheme="majorHAnsi" w:cstheme="majorHAnsi"/>
        </w:rPr>
        <w:t xml:space="preserve">Co-aggregation with </w:t>
      </w:r>
      <w:r w:rsidRPr="00AB4A62" w:rsidR="002627AB">
        <w:rPr>
          <w:rFonts w:asciiTheme="majorHAnsi" w:hAnsiTheme="majorHAnsi" w:cstheme="majorHAnsi"/>
          <w:i/>
          <w:iCs/>
        </w:rPr>
        <w:t xml:space="preserve">C. albicans </w:t>
      </w:r>
      <w:r w:rsidRPr="00AB4A62" w:rsidR="002627AB">
        <w:rPr>
          <w:rFonts w:asciiTheme="majorHAnsi" w:hAnsiTheme="majorHAnsi" w:cstheme="majorHAnsi"/>
        </w:rPr>
        <w:t xml:space="preserve">and association </w:t>
      </w:r>
      <w:r w:rsidRPr="00AB4A62" w:rsidR="00A57D9F">
        <w:rPr>
          <w:rFonts w:asciiTheme="majorHAnsi" w:hAnsiTheme="majorHAnsi" w:cstheme="majorHAnsi"/>
        </w:rPr>
        <w:t>with</w:t>
      </w:r>
      <w:r w:rsidRPr="00AB4A62" w:rsidR="002627AB">
        <w:rPr>
          <w:rFonts w:asciiTheme="majorHAnsi" w:hAnsiTheme="majorHAnsi" w:cstheme="majorHAnsi"/>
        </w:rPr>
        <w:t xml:space="preserve"> human vaginal epithelial cells are important determinants of </w:t>
      </w:r>
      <w:r w:rsidRPr="00AB4A62" w:rsidR="006B10F8">
        <w:rPr>
          <w:rFonts w:asciiTheme="majorHAnsi" w:hAnsiTheme="majorHAnsi" w:cstheme="majorHAnsi"/>
        </w:rPr>
        <w:t>GBS fitness in this host environment.</w:t>
      </w:r>
      <w:r w:rsidRPr="00AB4A62" w:rsidR="00A209EB">
        <w:rPr>
          <w:rFonts w:asciiTheme="majorHAnsi" w:hAnsiTheme="majorHAnsi" w:cstheme="majorHAnsi"/>
        </w:rPr>
        <w:t xml:space="preserve"> Additional bacteria</w:t>
      </w:r>
      <w:r w:rsidRPr="00AB4A62" w:rsidR="00C47BA1">
        <w:rPr>
          <w:rFonts w:asciiTheme="majorHAnsi" w:hAnsiTheme="majorHAnsi" w:cstheme="majorHAnsi"/>
        </w:rPr>
        <w:t>,</w:t>
      </w:r>
      <w:r w:rsidRPr="00AB4A62" w:rsidR="00A209EB">
        <w:rPr>
          <w:rFonts w:asciiTheme="majorHAnsi" w:hAnsiTheme="majorHAnsi" w:cstheme="majorHAnsi"/>
        </w:rPr>
        <w:t xml:space="preserve"> including </w:t>
      </w:r>
      <w:r w:rsidRPr="00AB4A62" w:rsidR="00A209EB">
        <w:rPr>
          <w:rFonts w:asciiTheme="majorHAnsi" w:hAnsiTheme="majorHAnsi" w:cstheme="majorHAnsi"/>
          <w:i/>
          <w:iCs/>
        </w:rPr>
        <w:t>Staphylococcus aureus</w:t>
      </w:r>
      <w:r w:rsidRPr="00AB4A62" w:rsidR="00A209EB">
        <w:rPr>
          <w:rFonts w:asciiTheme="majorHAnsi" w:hAnsiTheme="majorHAnsi" w:cstheme="majorHAnsi"/>
        </w:rPr>
        <w:t xml:space="preserve">, </w:t>
      </w:r>
      <w:r w:rsidRPr="00AB4A62" w:rsidR="00A209EB">
        <w:rPr>
          <w:rFonts w:asciiTheme="majorHAnsi" w:hAnsiTheme="majorHAnsi" w:cstheme="majorHAnsi"/>
          <w:i/>
          <w:iCs/>
        </w:rPr>
        <w:t>Pseudomonas aeruginosa</w:t>
      </w:r>
      <w:r w:rsidRPr="00AB4A62" w:rsidR="00A209EB">
        <w:rPr>
          <w:rFonts w:asciiTheme="majorHAnsi" w:hAnsiTheme="majorHAnsi" w:cstheme="majorHAnsi"/>
        </w:rPr>
        <w:t xml:space="preserve">, and </w:t>
      </w:r>
      <w:r w:rsidRPr="00AB4A62" w:rsidR="00F234F9">
        <w:rPr>
          <w:rFonts w:asciiTheme="majorHAnsi" w:hAnsiTheme="majorHAnsi" w:cstheme="majorHAnsi"/>
        </w:rPr>
        <w:t xml:space="preserve">diverse </w:t>
      </w:r>
      <w:r w:rsidRPr="00AB4A62" w:rsidR="00F234F9">
        <w:rPr>
          <w:rFonts w:asciiTheme="majorHAnsi" w:hAnsiTheme="majorHAnsi" w:cstheme="majorHAnsi"/>
          <w:i/>
          <w:iCs/>
        </w:rPr>
        <w:t>Streptococcus</w:t>
      </w:r>
      <w:r w:rsidRPr="00AB4A62" w:rsidR="00F234F9">
        <w:rPr>
          <w:rFonts w:asciiTheme="majorHAnsi" w:hAnsiTheme="majorHAnsi" w:cstheme="majorHAnsi"/>
        </w:rPr>
        <w:t xml:space="preserve"> species</w:t>
      </w:r>
      <w:r w:rsidRPr="00AB4A62" w:rsidR="00C47BA1">
        <w:rPr>
          <w:rFonts w:asciiTheme="majorHAnsi" w:hAnsiTheme="majorHAnsi" w:cstheme="majorHAnsi"/>
        </w:rPr>
        <w:t>,</w:t>
      </w:r>
      <w:r w:rsidRPr="00AB4A62" w:rsidR="00F234F9">
        <w:rPr>
          <w:rFonts w:asciiTheme="majorHAnsi" w:hAnsiTheme="majorHAnsi" w:cstheme="majorHAnsi"/>
        </w:rPr>
        <w:t xml:space="preserve"> have been shown to modulate morphogenesis-associated gene expression in </w:t>
      </w:r>
      <w:r w:rsidRPr="00AB4A62" w:rsidR="00F234F9">
        <w:rPr>
          <w:rFonts w:asciiTheme="majorHAnsi" w:hAnsiTheme="majorHAnsi" w:cstheme="majorHAnsi"/>
          <w:i/>
          <w:iCs/>
        </w:rPr>
        <w:t>C. albicans</w:t>
      </w:r>
      <w:r w:rsidRPr="00AB4A62" w:rsidR="00F234F9">
        <w:rPr>
          <w:rFonts w:asciiTheme="majorHAnsi" w:hAnsiTheme="majorHAnsi" w:cstheme="majorHAnsi"/>
        </w:rPr>
        <w:t xml:space="preserve"> as well as </w:t>
      </w:r>
      <w:r w:rsidRPr="00AB4A62" w:rsidR="00A101C9">
        <w:rPr>
          <w:rFonts w:asciiTheme="majorHAnsi" w:hAnsiTheme="majorHAnsi" w:cstheme="majorHAnsi"/>
        </w:rPr>
        <w:t>interact preferentially with hyphae</w:t>
      </w:r>
      <w:r w:rsidRPr="00AB4A62" w:rsidR="00912597">
        <w:rPr>
          <w:rFonts w:asciiTheme="majorHAnsi" w:hAnsiTheme="majorHAnsi" w:cstheme="majorHAnsi"/>
        </w:rPr>
        <w:fldChar w:fldCharType="begin"/>
      </w:r>
      <w:r w:rsidRPr="00AB4A62" w:rsidR="00344D8B">
        <w:rPr>
          <w:rFonts w:asciiTheme="majorHAnsi" w:hAnsiTheme="majorHAnsi" w:cstheme="majorHAnsi"/>
        </w:rPr>
        <w:instrText xml:space="preserve"> ADDIN ZOTERO_ITEM CSL_CITATION {"citationID":"bbmaa1rx","properties":{"unsorted":false,"formattedCitation":"\\super 24\\nosupersub{}","plainCitation":"24","noteIndex":0},"citationItems":[{"id":17,"uris":["http://zotero.org/users/9743183/items/3A768I5X","http://zotero.org/users/9743183/items/4PSJIE4I"],"itemData":{"id":17,"type":"article-journal","abstract":"Candida species are the most common infectious fungal species in humans; out of the approximately 150 known species, Candida albicans is the leading pathogenic species, largely affecting immunocompromised individuals. Apart from its role as the primary etiology for various types of candidiasis, C. albicans is known to contribute to polymicrobial infections. Polymicrobial interactions, particularly between C. albicans and bacterial species, have gained recent interest in which polymicrobial biofilm virulence mechanisms have been studied including adhesion, invasion, quorum sensing, and development of antimicrobial resistance. These trans-kingdom interactions, either synergistic or antagonistic, may help modulate the virulence and pathogenicity of both Candida and bacteria while uniquely impacting the pathogen–host immune response. As antibiotic and antifungal resistance increases, there is a great need to explore the intermicrobial cross-talk with a focus on the treatment of Candida-associated polymicrobial infections. This article explores the current literature on the interactions between Candida and clinically important bacteria and evaluates these interactions in the context of pathogenesis, diagnosis, and disease management.","container-title":"Microbiology Spectrum","DOI":"10.1128/microbiolspec.vmbf-0030-2016","issue":"3","page":"10.1128/microbiolspec.vmbf-0030-2016","publisher":"American Society for Microbiology","source":"journals.asm.org (Atypon)","title":"Candida–Bacteria Interactions: Their Impact on Human Disease","title-short":"Candida–Bacteria Interactions","volume":"4","author":[{"family":"Allison","given":"Devon L."},{"family":"Willems","given":"Hubertine M. E."},{"family":"Jayatilake","given":"J.A.M.S."},{"family":"Bruno","given":"Vincent M."},{"family":"Peters","given":"Brian M."},{"family":"Shirtliff","given":"Mark E."}],"issued":{"date-parts":[["2016",5,13]]}}}],"schema":"https://github.com/citation-style-language/schema/raw/master/csl-citation.json"} </w:instrText>
      </w:r>
      <w:r w:rsidRPr="00AB4A62" w:rsidR="00912597">
        <w:rPr>
          <w:rFonts w:asciiTheme="majorHAnsi" w:hAnsiTheme="majorHAnsi" w:cstheme="majorHAnsi"/>
        </w:rPr>
        <w:fldChar w:fldCharType="separate"/>
      </w:r>
      <w:r w:rsidRPr="00AB4A62" w:rsidR="00344D8B">
        <w:rPr>
          <w:rFonts w:asciiTheme="majorHAnsi" w:hAnsiTheme="majorHAnsi" w:cstheme="majorHAnsi"/>
          <w:vertAlign w:val="superscript"/>
        </w:rPr>
        <w:t>24</w:t>
      </w:r>
      <w:r w:rsidRPr="00AB4A62" w:rsidR="00912597">
        <w:rPr>
          <w:rFonts w:asciiTheme="majorHAnsi" w:hAnsiTheme="majorHAnsi" w:cstheme="majorHAnsi"/>
        </w:rPr>
        <w:fldChar w:fldCharType="end"/>
      </w:r>
      <w:r w:rsidRPr="00AB4A62" w:rsidR="00A101C9">
        <w:rPr>
          <w:rFonts w:asciiTheme="majorHAnsi" w:hAnsiTheme="majorHAnsi" w:cstheme="majorHAnsi"/>
        </w:rPr>
        <w:t>.</w:t>
      </w:r>
      <w:r w:rsidRPr="00AB4A62" w:rsidR="006B10F8">
        <w:rPr>
          <w:rFonts w:asciiTheme="majorHAnsi" w:hAnsiTheme="majorHAnsi" w:cstheme="majorHAnsi"/>
        </w:rPr>
        <w:t xml:space="preserve"> In the future, interrogating the implications of filamentation </w:t>
      </w:r>
      <w:r w:rsidRPr="00AB4A62" w:rsidR="006B10F8">
        <w:rPr>
          <w:rFonts w:asciiTheme="majorHAnsi" w:hAnsiTheme="majorHAnsi" w:cstheme="majorHAnsi"/>
          <w:i/>
          <w:iCs/>
        </w:rPr>
        <w:t>in vivo</w:t>
      </w:r>
      <w:r w:rsidRPr="00AB4A62" w:rsidR="006B10F8">
        <w:rPr>
          <w:rFonts w:asciiTheme="majorHAnsi" w:hAnsiTheme="majorHAnsi" w:cstheme="majorHAnsi"/>
        </w:rPr>
        <w:t xml:space="preserve"> can be addressed by </w:t>
      </w:r>
      <w:r w:rsidRPr="00AB4A62" w:rsidR="00897029">
        <w:rPr>
          <w:rFonts w:asciiTheme="majorHAnsi" w:hAnsiTheme="majorHAnsi" w:cstheme="majorHAnsi"/>
        </w:rPr>
        <w:t xml:space="preserve">using this model to </w:t>
      </w:r>
      <w:r w:rsidRPr="00AB4A62" w:rsidR="006B10F8">
        <w:rPr>
          <w:rFonts w:asciiTheme="majorHAnsi" w:hAnsiTheme="majorHAnsi" w:cstheme="majorHAnsi"/>
        </w:rPr>
        <w:t>coloniz</w:t>
      </w:r>
      <w:r w:rsidRPr="00AB4A62" w:rsidR="00897029">
        <w:rPr>
          <w:rFonts w:asciiTheme="majorHAnsi" w:hAnsiTheme="majorHAnsi" w:cstheme="majorHAnsi"/>
        </w:rPr>
        <w:t>e</w:t>
      </w:r>
      <w:r w:rsidRPr="00AB4A62" w:rsidR="006B10F8">
        <w:rPr>
          <w:rFonts w:asciiTheme="majorHAnsi" w:hAnsiTheme="majorHAnsi" w:cstheme="majorHAnsi"/>
        </w:rPr>
        <w:t xml:space="preserve"> mice with hyphal- or yeast-locked </w:t>
      </w:r>
      <w:r w:rsidRPr="00AB4A62" w:rsidR="006B10F8">
        <w:rPr>
          <w:rFonts w:asciiTheme="majorHAnsi" w:hAnsiTheme="majorHAnsi" w:cstheme="majorHAnsi"/>
          <w:i/>
          <w:iCs/>
        </w:rPr>
        <w:t xml:space="preserve">C. albicans </w:t>
      </w:r>
      <w:r w:rsidRPr="00AB4A62" w:rsidR="006B10F8">
        <w:rPr>
          <w:rFonts w:asciiTheme="majorHAnsi" w:hAnsiTheme="majorHAnsi" w:cstheme="majorHAnsi"/>
        </w:rPr>
        <w:t>strains.</w:t>
      </w:r>
    </w:p>
    <w:p w:rsidRPr="00AB4A62" w:rsidR="00872287" w:rsidP="00AB4A62" w:rsidRDefault="00872287" w14:paraId="11F80DF7" w14:textId="77777777">
      <w:pPr>
        <w:rPr>
          <w:rFonts w:asciiTheme="majorHAnsi" w:hAnsiTheme="majorHAnsi" w:cstheme="majorHAnsi"/>
        </w:rPr>
      </w:pPr>
    </w:p>
    <w:p w:rsidRPr="00AB4A62" w:rsidR="00CC42FF" w:rsidP="00AB4A62" w:rsidRDefault="00FE74FF" w14:paraId="743C81A9" w14:textId="29A133E1">
      <w:pPr>
        <w:rPr>
          <w:rFonts w:asciiTheme="majorHAnsi" w:hAnsiTheme="majorHAnsi" w:cstheme="majorHAnsi"/>
        </w:rPr>
      </w:pPr>
      <w:r w:rsidRPr="00AB4A62">
        <w:rPr>
          <w:rFonts w:asciiTheme="majorHAnsi" w:hAnsiTheme="majorHAnsi" w:cstheme="majorHAnsi"/>
        </w:rPr>
        <w:t xml:space="preserve">Existing murine models involving </w:t>
      </w:r>
      <w:r w:rsidRPr="00AB4A62">
        <w:rPr>
          <w:rFonts w:asciiTheme="majorHAnsi" w:hAnsiTheme="majorHAnsi" w:cstheme="majorHAnsi"/>
          <w:i/>
        </w:rPr>
        <w:t>C. albicans</w:t>
      </w:r>
      <w:r w:rsidRPr="00AB4A62">
        <w:rPr>
          <w:rFonts w:asciiTheme="majorHAnsi" w:hAnsiTheme="majorHAnsi" w:cstheme="majorHAnsi"/>
          <w:iCs/>
        </w:rPr>
        <w:t xml:space="preserve"> </w:t>
      </w:r>
      <w:r w:rsidRPr="00AB4A62" w:rsidR="006370DE">
        <w:rPr>
          <w:rFonts w:asciiTheme="majorHAnsi" w:hAnsiTheme="majorHAnsi" w:cstheme="majorHAnsi"/>
          <w:iCs/>
        </w:rPr>
        <w:t>intravaginal inoculatio</w:t>
      </w:r>
      <w:r w:rsidRPr="00AB4A62" w:rsidR="00DA346B">
        <w:rPr>
          <w:rFonts w:asciiTheme="majorHAnsi" w:hAnsiTheme="majorHAnsi" w:cstheme="majorHAnsi"/>
          <w:iCs/>
        </w:rPr>
        <w:t>n</w:t>
      </w:r>
      <w:r w:rsidRPr="00AB4A62" w:rsidR="006370DE">
        <w:rPr>
          <w:rFonts w:asciiTheme="majorHAnsi" w:hAnsiTheme="majorHAnsi" w:cstheme="majorHAnsi"/>
          <w:iCs/>
        </w:rPr>
        <w:t xml:space="preserve"> </w:t>
      </w:r>
      <w:r w:rsidRPr="00AB4A62">
        <w:rPr>
          <w:rFonts w:asciiTheme="majorHAnsi" w:hAnsiTheme="majorHAnsi" w:cstheme="majorHAnsi"/>
          <w:iCs/>
        </w:rPr>
        <w:t xml:space="preserve">have </w:t>
      </w:r>
      <w:r w:rsidRPr="00AB4A62" w:rsidR="00FD0704">
        <w:rPr>
          <w:rFonts w:asciiTheme="majorHAnsi" w:hAnsiTheme="majorHAnsi" w:cstheme="majorHAnsi"/>
          <w:iCs/>
        </w:rPr>
        <w:t xml:space="preserve">primarily </w:t>
      </w:r>
      <w:r w:rsidRPr="00AB4A62" w:rsidR="00C47BA1">
        <w:rPr>
          <w:rFonts w:asciiTheme="majorHAnsi" w:hAnsiTheme="majorHAnsi" w:cstheme="majorHAnsi"/>
          <w:iCs/>
        </w:rPr>
        <w:t xml:space="preserve">focused on </w:t>
      </w:r>
      <w:r w:rsidRPr="00AB4A62" w:rsidR="007706D9">
        <w:rPr>
          <w:rFonts w:asciiTheme="majorHAnsi" w:hAnsiTheme="majorHAnsi" w:cstheme="majorHAnsi"/>
          <w:iCs/>
        </w:rPr>
        <w:t>vulvovaginal candidiasis (</w:t>
      </w:r>
      <w:r w:rsidRPr="00AB4A62" w:rsidR="0041479D">
        <w:rPr>
          <w:rFonts w:asciiTheme="majorHAnsi" w:hAnsiTheme="majorHAnsi" w:cstheme="majorHAnsi"/>
          <w:iCs/>
        </w:rPr>
        <w:t>VVC</w:t>
      </w:r>
      <w:r w:rsidRPr="00AB4A62" w:rsidR="007706D9">
        <w:rPr>
          <w:rFonts w:asciiTheme="majorHAnsi" w:hAnsiTheme="majorHAnsi" w:cstheme="majorHAnsi"/>
          <w:iCs/>
        </w:rPr>
        <w:t>)</w:t>
      </w:r>
      <w:r w:rsidRPr="00AB4A62" w:rsidR="002064A3">
        <w:rPr>
          <w:rFonts w:asciiTheme="majorHAnsi" w:hAnsiTheme="majorHAnsi" w:cstheme="majorHAnsi"/>
          <w:iCs/>
        </w:rPr>
        <w:fldChar w:fldCharType="begin"/>
      </w:r>
      <w:r w:rsidRPr="00AB4A62" w:rsidR="00344D8B">
        <w:rPr>
          <w:rFonts w:asciiTheme="majorHAnsi" w:hAnsiTheme="majorHAnsi" w:cstheme="majorHAnsi"/>
          <w:iCs/>
        </w:rPr>
        <w:instrText xml:space="preserve"> ADDIN ZOTERO_ITEM CSL_CITATION {"citationID":"elRFvIwr","properties":{"unsorted":false,"formattedCitation":"\\super 25\\nosupersub{}","plainCitation":"25","noteIndex":0},"citationItems":[{"id":3382,"uris":["http://zotero.org/users/9743183/items/QQLTWY7H"],"itemData":{"id":3382,"type":"article-journal","abstract":"Vulvovaginal candidiasis (VVC), caused by Candida species, is a fungal infection of the lower female genital tract that affects approximately 75% of otherwise healthy women during their reproductive years18,32-34. Predisposing factors include antibiotic usage, uncontrolled diabetes and disturbance in reproductive hormone levels due to pregnancy, oral contraceptives or hormone replacement therapies33,34. Recurrent VVC (RVVC), defined as three or more episodes per year, affects a separate 5 to 8% of women with no predisposing factors33.","container-title":"Journal of Visualized Experiments","DOI":"10.3791/3382","ISSN":"1940-087X","issue":"58","journalAbbreviation":"JoVE","language":"en","page":"3382","source":"DOI.org (Crossref)","title":"Protocols for Vaginal Inoculation and Sample Collection in the Experimental Mouse Model of Candida vaginitis","author":[{"family":"Yano","given":"Junko"},{"family":"Fidel, Jr.","given":"Paul L."}],"issued":{"date-parts":[["2011",12,8]]}}}],"schema":"https://github.com/citation-style-language/schema/raw/master/csl-citation.json"} </w:instrText>
      </w:r>
      <w:r w:rsidRPr="00AB4A62" w:rsidR="002064A3">
        <w:rPr>
          <w:rFonts w:asciiTheme="majorHAnsi" w:hAnsiTheme="majorHAnsi" w:cstheme="majorHAnsi"/>
          <w:iCs/>
        </w:rPr>
        <w:fldChar w:fldCharType="separate"/>
      </w:r>
      <w:r w:rsidRPr="00AB4A62" w:rsidR="00344D8B">
        <w:rPr>
          <w:rFonts w:asciiTheme="majorHAnsi" w:hAnsiTheme="majorHAnsi" w:cstheme="majorHAnsi"/>
          <w:vertAlign w:val="superscript"/>
        </w:rPr>
        <w:t>25</w:t>
      </w:r>
      <w:r w:rsidRPr="00AB4A62" w:rsidR="002064A3">
        <w:rPr>
          <w:rFonts w:asciiTheme="majorHAnsi" w:hAnsiTheme="majorHAnsi" w:cstheme="majorHAnsi"/>
          <w:iCs/>
        </w:rPr>
        <w:fldChar w:fldCharType="end"/>
      </w:r>
      <w:r w:rsidRPr="00AB4A62" w:rsidR="00953FAB">
        <w:rPr>
          <w:rFonts w:asciiTheme="majorHAnsi" w:hAnsiTheme="majorHAnsi" w:cstheme="majorHAnsi"/>
          <w:iCs/>
        </w:rPr>
        <w:t xml:space="preserve"> </w:t>
      </w:r>
      <w:r w:rsidRPr="00AB4A62" w:rsidR="000D2C94">
        <w:rPr>
          <w:rFonts w:asciiTheme="majorHAnsi" w:hAnsiTheme="majorHAnsi" w:cstheme="majorHAnsi"/>
          <w:iCs/>
        </w:rPr>
        <w:t>and have</w:t>
      </w:r>
      <w:r w:rsidRPr="00AB4A62" w:rsidR="00112414">
        <w:rPr>
          <w:rFonts w:asciiTheme="majorHAnsi" w:hAnsiTheme="majorHAnsi" w:cstheme="majorHAnsi"/>
          <w:iCs/>
        </w:rPr>
        <w:t xml:space="preserve"> been used to characterize the hyperinflammatory state associated with symptomatic infection</w:t>
      </w:r>
      <w:r w:rsidRPr="00AB4A62" w:rsidR="00A6148B">
        <w:rPr>
          <w:rFonts w:asciiTheme="majorHAnsi" w:hAnsiTheme="majorHAnsi" w:cstheme="majorHAnsi"/>
          <w:iCs/>
        </w:rPr>
        <w:fldChar w:fldCharType="begin"/>
      </w:r>
      <w:r w:rsidRPr="00AB4A62" w:rsidR="00344D8B">
        <w:rPr>
          <w:rFonts w:asciiTheme="majorHAnsi" w:hAnsiTheme="majorHAnsi" w:cstheme="majorHAnsi"/>
          <w:iCs/>
        </w:rPr>
        <w:instrText xml:space="preserve"> ADDIN ZOTERO_ITEM CSL_CITATION {"citationID":"XwQx9cMO","properties":{"unsorted":false,"formattedCitation":"\\super 26\\nosupersub{}","plainCitation":"26","noteIndex":0},"citationItems":[{"id":145,"uris":["http://zotero.org/users/9743183/items/FGM2ISQU"],"itemData":{"id":145,"type":"article-journal","abstract":"Vulvovaginal candidiasis (VVC) is a symptomatic inflammation of the vagina mainly caused by C. albicans. Other species, such as C. parapsilosis, C. glabrata, C. tropicalis, and C. krusei, are mainly associated to the recurrent form of the disease (RVVC), although with a lower frequency. In its yeast form, C. albicans is tolerated by the vaginal epithelium, but switching to the invasive hyphal form, co-regulated with the expression of genes encoding virulence factors such as secreted aspartyl proteases (Sap) and candidalysin, allows for tissue damage. Vaginal epithelial cells play an important role by impairing C. albicans tissue invasion through several mechanisms such as epithelial shedding, secretion of mucin and strong interepithelial cell connections. However, morphotype switching coupled to increasing of the fungal burden can overcome the tolerance threshold and trigger an intense inflammatory response. Pathological inflammation is believed to be facilitated by an altered vaginal microbiome, i.e., Lactobacillus dysbiosis. Notwithstanding the damage caused by the fungus itself, the host response to the fungus plays an important role in the onset of VVC, exacerbating fungal-mediated damage. This response can be triggered by host PRR-fungal PAMP interaction and other more complex mechanisms (i.e., Sap-mediated NLRP3 activation and candidalysin), ultimately leading to strong neutrophil recruitment. However, recruited neutrophils appear to be ineffective at reducing fungal burden and invasion; therefore, they seem to contribute more to the symptoms associated with vaginitis than to protection against the disease. Recently, two aspects of the vulvovaginal environment have been found to associate with VVC and induce neutrophil anergy in vitro: perinuclear anti-neutrophil cytoplasmic antibodies (pANCA) and heparan sulfate. Interestingly, CAGTA antibodies have also been found with higher frequency in VVC as compared to asymptomatic colonized women. This review highlights and discusses recent advances on understanding the VVC pathogenesis mechanisms as well as the role of host defenses during the disease.","container-title":"Frontiers in Microbiology","ISSN":"1664-302X","source":"Frontiers","title":"It Takes Two to Tango: How a Dysregulation of the Innate Immunity, Coupled With Candida Virulence, Triggers VVC Onset","title-short":"It Takes Two to Tango","URL":"https://www.frontiersin.org/articles/10.3389/fmicb.2021.692491","volume":"12","author":[{"family":"Ardizzoni","given":"Andrea"},{"family":"Wheeler","given":"Robert T."},{"family":"Pericolini","given":"Eva"}],"accessed":{"date-parts":[["2022",7,5]]},"issued":{"date-parts":[["2021"]]}}}],"schema":"https://github.com/citation-style-language/schema/raw/master/csl-citation.json"} </w:instrText>
      </w:r>
      <w:r w:rsidRPr="00AB4A62" w:rsidR="00A6148B">
        <w:rPr>
          <w:rFonts w:asciiTheme="majorHAnsi" w:hAnsiTheme="majorHAnsi" w:cstheme="majorHAnsi"/>
          <w:iCs/>
        </w:rPr>
        <w:fldChar w:fldCharType="separate"/>
      </w:r>
      <w:r w:rsidRPr="00AB4A62" w:rsidR="00344D8B">
        <w:rPr>
          <w:rFonts w:asciiTheme="majorHAnsi" w:hAnsiTheme="majorHAnsi" w:cstheme="majorHAnsi"/>
          <w:vertAlign w:val="superscript"/>
        </w:rPr>
        <w:t>26</w:t>
      </w:r>
      <w:r w:rsidRPr="00AB4A62" w:rsidR="00A6148B">
        <w:rPr>
          <w:rFonts w:asciiTheme="majorHAnsi" w:hAnsiTheme="majorHAnsi" w:cstheme="majorHAnsi"/>
          <w:iCs/>
        </w:rPr>
        <w:fldChar w:fldCharType="end"/>
      </w:r>
      <w:r w:rsidRPr="00AB4A62" w:rsidR="00FD67D7">
        <w:rPr>
          <w:rFonts w:asciiTheme="majorHAnsi" w:hAnsiTheme="majorHAnsi" w:cstheme="majorHAnsi"/>
          <w:iCs/>
        </w:rPr>
        <w:t xml:space="preserve">. </w:t>
      </w:r>
      <w:r w:rsidRPr="00AB4A62" w:rsidR="00DB613C">
        <w:rPr>
          <w:rFonts w:asciiTheme="majorHAnsi" w:hAnsiTheme="majorHAnsi" w:cstheme="majorHAnsi"/>
          <w:iCs/>
        </w:rPr>
        <w:t>O</w:t>
      </w:r>
      <w:r w:rsidRPr="00AB4A62" w:rsidR="00953FAB">
        <w:rPr>
          <w:rFonts w:asciiTheme="majorHAnsi" w:hAnsiTheme="majorHAnsi" w:cstheme="majorHAnsi"/>
          <w:iCs/>
        </w:rPr>
        <w:t>ur model</w:t>
      </w:r>
      <w:r w:rsidRPr="00AB4A62" w:rsidR="00056366">
        <w:rPr>
          <w:rFonts w:asciiTheme="majorHAnsi" w:hAnsiTheme="majorHAnsi" w:cstheme="majorHAnsi"/>
          <w:iCs/>
        </w:rPr>
        <w:t>, described in this manuscript,</w:t>
      </w:r>
      <w:r w:rsidRPr="00AB4A62" w:rsidR="00953FAB">
        <w:rPr>
          <w:rFonts w:asciiTheme="majorHAnsi" w:hAnsiTheme="majorHAnsi" w:cstheme="majorHAnsi"/>
          <w:iCs/>
        </w:rPr>
        <w:t xml:space="preserve"> more </w:t>
      </w:r>
      <w:r w:rsidRPr="00AB4A62" w:rsidR="00734554">
        <w:rPr>
          <w:rFonts w:asciiTheme="majorHAnsi" w:hAnsiTheme="majorHAnsi" w:cstheme="majorHAnsi"/>
          <w:iCs/>
        </w:rPr>
        <w:t>closely</w:t>
      </w:r>
      <w:r w:rsidRPr="00AB4A62" w:rsidR="00953FAB">
        <w:rPr>
          <w:rFonts w:asciiTheme="majorHAnsi" w:hAnsiTheme="majorHAnsi" w:cstheme="majorHAnsi"/>
          <w:iCs/>
        </w:rPr>
        <w:t xml:space="preserve"> </w:t>
      </w:r>
      <w:r w:rsidRPr="00AB4A62" w:rsidR="007E20B3">
        <w:rPr>
          <w:rFonts w:asciiTheme="majorHAnsi" w:hAnsiTheme="majorHAnsi" w:cstheme="majorHAnsi"/>
          <w:iCs/>
        </w:rPr>
        <w:t>represents</w:t>
      </w:r>
      <w:r w:rsidRPr="00AB4A62" w:rsidR="00FD7A2F">
        <w:rPr>
          <w:rFonts w:asciiTheme="majorHAnsi" w:hAnsiTheme="majorHAnsi" w:cstheme="majorHAnsi"/>
          <w:iCs/>
        </w:rPr>
        <w:t xml:space="preserve"> a state of</w:t>
      </w:r>
      <w:r w:rsidRPr="00AB4A62" w:rsidR="007E20B3">
        <w:rPr>
          <w:rFonts w:asciiTheme="majorHAnsi" w:hAnsiTheme="majorHAnsi" w:cstheme="majorHAnsi"/>
          <w:iCs/>
        </w:rPr>
        <w:t xml:space="preserve"> </w:t>
      </w:r>
      <w:r w:rsidRPr="00AB4A62" w:rsidR="006936AA">
        <w:rPr>
          <w:rFonts w:asciiTheme="majorHAnsi" w:hAnsiTheme="majorHAnsi" w:cstheme="majorHAnsi"/>
          <w:iCs/>
        </w:rPr>
        <w:t>colonization.</w:t>
      </w:r>
      <w:r w:rsidRPr="00AB4A62" w:rsidR="00214687">
        <w:rPr>
          <w:rFonts w:asciiTheme="majorHAnsi" w:hAnsiTheme="majorHAnsi" w:cstheme="majorHAnsi"/>
          <w:iCs/>
        </w:rPr>
        <w:t xml:space="preserve"> </w:t>
      </w:r>
      <w:r w:rsidRPr="00AB4A62" w:rsidR="00B97C5C">
        <w:rPr>
          <w:rFonts w:asciiTheme="majorHAnsi" w:hAnsiTheme="majorHAnsi" w:cstheme="majorHAnsi"/>
          <w:iCs/>
        </w:rPr>
        <w:t xml:space="preserve">Previous work from our research group has </w:t>
      </w:r>
      <w:r w:rsidRPr="00AB4A62" w:rsidR="00B72441">
        <w:rPr>
          <w:rFonts w:asciiTheme="majorHAnsi" w:hAnsiTheme="majorHAnsi" w:cstheme="majorHAnsi"/>
          <w:iCs/>
        </w:rPr>
        <w:t xml:space="preserve">demonstrated that, using this model, </w:t>
      </w:r>
      <w:r w:rsidRPr="00AB4A62" w:rsidR="006D4E16">
        <w:rPr>
          <w:rFonts w:asciiTheme="majorHAnsi" w:hAnsiTheme="majorHAnsi" w:cstheme="majorHAnsi"/>
          <w:iCs/>
        </w:rPr>
        <w:t xml:space="preserve">co-colonization with </w:t>
      </w:r>
      <w:r w:rsidRPr="00AB4A62" w:rsidR="006D4E16">
        <w:rPr>
          <w:rFonts w:asciiTheme="majorHAnsi" w:hAnsiTheme="majorHAnsi" w:cstheme="majorHAnsi"/>
          <w:i/>
        </w:rPr>
        <w:t>C. albicans</w:t>
      </w:r>
      <w:r w:rsidRPr="00AB4A62" w:rsidR="006D4E16">
        <w:rPr>
          <w:rFonts w:asciiTheme="majorHAnsi" w:hAnsiTheme="majorHAnsi" w:cstheme="majorHAnsi"/>
          <w:iCs/>
        </w:rPr>
        <w:t xml:space="preserve"> decreases the abundance of pro-inflammatory </w:t>
      </w:r>
      <w:r w:rsidRPr="00AB4A62" w:rsidR="001E011A">
        <w:rPr>
          <w:rFonts w:asciiTheme="majorHAnsi" w:hAnsiTheme="majorHAnsi" w:cstheme="majorHAnsi"/>
          <w:iCs/>
        </w:rPr>
        <w:t xml:space="preserve">cytokines </w:t>
      </w:r>
      <w:r w:rsidRPr="00AB4A62" w:rsidR="008E4993">
        <w:rPr>
          <w:rFonts w:asciiTheme="majorHAnsi" w:hAnsiTheme="majorHAnsi" w:cstheme="majorHAnsi"/>
          <w:iCs/>
        </w:rPr>
        <w:t>IL-6, CXCL1, CXCL2, and TNF</w:t>
      </w:r>
      <w:r w:rsidRPr="00AB4A62" w:rsidR="00EE3362">
        <w:rPr>
          <w:rFonts w:asciiTheme="majorHAnsi" w:hAnsiTheme="majorHAnsi" w:cstheme="majorHAnsi"/>
          <w:iCs/>
        </w:rPr>
        <w:t xml:space="preserve">α </w:t>
      </w:r>
      <w:r w:rsidRPr="00AB4A62" w:rsidR="00C72A07">
        <w:rPr>
          <w:rFonts w:asciiTheme="majorHAnsi" w:hAnsiTheme="majorHAnsi" w:cstheme="majorHAnsi"/>
          <w:iCs/>
        </w:rPr>
        <w:t>compared to colonization with GBS alone</w:t>
      </w:r>
      <w:r w:rsidRPr="00AB4A62" w:rsidR="00E32923">
        <w:rPr>
          <w:rFonts w:asciiTheme="majorHAnsi" w:hAnsiTheme="majorHAnsi" w:cstheme="majorHAnsi"/>
          <w:iCs/>
        </w:rPr>
        <w:t>,</w:t>
      </w:r>
      <w:r w:rsidRPr="00AB4A62" w:rsidR="00A95539">
        <w:rPr>
          <w:rFonts w:asciiTheme="majorHAnsi" w:hAnsiTheme="majorHAnsi" w:cstheme="majorHAnsi"/>
          <w:iCs/>
        </w:rPr>
        <w:t xml:space="preserve"> and that the levels of these proteins </w:t>
      </w:r>
      <w:r w:rsidRPr="00AB4A62" w:rsidR="00C51B21">
        <w:rPr>
          <w:rFonts w:asciiTheme="majorHAnsi" w:hAnsiTheme="majorHAnsi" w:cstheme="majorHAnsi"/>
          <w:iCs/>
        </w:rPr>
        <w:t xml:space="preserve">in co-colonized mice </w:t>
      </w:r>
      <w:r w:rsidRPr="00AB4A62" w:rsidR="00A95539">
        <w:rPr>
          <w:rFonts w:asciiTheme="majorHAnsi" w:hAnsiTheme="majorHAnsi" w:cstheme="majorHAnsi"/>
          <w:iCs/>
        </w:rPr>
        <w:t>are comparable to those in naïve animals</w:t>
      </w:r>
      <w:r w:rsidRPr="00AB4A62" w:rsidR="009412FD">
        <w:rPr>
          <w:rFonts w:asciiTheme="majorHAnsi" w:hAnsiTheme="majorHAnsi" w:cstheme="majorHAnsi"/>
          <w:iCs/>
        </w:rPr>
        <w:fldChar w:fldCharType="begin"/>
      </w:r>
      <w:r w:rsidRPr="00AB4A62" w:rsidR="00344D8B">
        <w:rPr>
          <w:rFonts w:asciiTheme="majorHAnsi" w:hAnsiTheme="majorHAnsi" w:cstheme="majorHAnsi"/>
          <w:iCs/>
        </w:rPr>
        <w:instrText xml:space="preserve"> ADDIN ZOTERO_ITEM CSL_CITATION {"citationID":"n85ld6xI","properties":{"unsorted":false,"formattedCitation":"\\super 22\\nosupersub{}","plainCitation":"22","noteIndex":0},"citationItems":[{"id":3674,"uris":["http://zotero.org/users/9743183/items/JJTKDDH4"],"itemData":{"id":3674,"type":"article-journal","abstract":"Group B Streptococcus (GBS) frequently colonizes the vagina asymptomatically, where the bacterium interacts with a complex microbial community. During pregnancy, colonization can trigger adverse outcomes and neonatal invasive infection. Using an adapted murine model of vaginal colonization, we show that the human pathobiont Candida albicans supports GBS fitness in the vaginal tract and ascension to the uterus. C. albicans positively associates with GBS across several human studies, and C. albicans and GBS physically interact in a mouse co-colonization model. This co-colonization contributes to GBS persistence in the vagina, cervix, and uterus and facilitates antibiotic evasion. Across clinical isolates, the hyphal form of C. albicans promotes GBS aggregation and adhesion to host epithelial cells. Contact with GBS induces arginine biosynthesis in C. albicans, which drives bacterial virulence gene expression and primes GBS adhesion. These findings show that interkingdom nutrient exchange can increase GBS pathogenic potential and highlight targets for preventive therapies.","container-title":"Cell Host &amp; Microbe","DOI":"10.1016/j.chom.2026.04.013","ISSN":"19313128","journalAbbreviation":"Cell Host &amp; Microbe","language":"en","source":"DOI.org (Crossref)","title":"A fungal pathobiont promotes Streptococcus vaginal persistence and pathogenesis through physical and metabolic interactions","URL":"https://linkinghub.elsevier.com/retrieve/pii/S1931312826001691","author":[{"family":"Cohen","given":"Shirli"},{"family":"Crossen","given":"Arianne J."},{"family":"Jensen","given":"Owen"},{"family":"Neely","given":"Melody N."},{"family":"Le Doare","given":"Kirsty"},{"family":"Nobbs","given":"Angela H."},{"family":"Ost","given":"Kyla S."},{"family":"Doran","given":"Kelly S."}],"accessed":{"date-parts":[["2026",5,17]]},"issued":{"date-parts":[["2026",5]]}}}],"schema":"https://github.com/citation-style-language/schema/raw/master/csl-citation.json"} </w:instrText>
      </w:r>
      <w:r w:rsidRPr="00AB4A62" w:rsidR="009412FD">
        <w:rPr>
          <w:rFonts w:asciiTheme="majorHAnsi" w:hAnsiTheme="majorHAnsi" w:cstheme="majorHAnsi"/>
          <w:iCs/>
        </w:rPr>
        <w:fldChar w:fldCharType="separate"/>
      </w:r>
      <w:r w:rsidRPr="00AB4A62" w:rsidR="00344D8B">
        <w:rPr>
          <w:rFonts w:asciiTheme="majorHAnsi" w:hAnsiTheme="majorHAnsi" w:cstheme="majorHAnsi"/>
          <w:vertAlign w:val="superscript"/>
        </w:rPr>
        <w:t>22</w:t>
      </w:r>
      <w:r w:rsidRPr="00AB4A62" w:rsidR="009412FD">
        <w:rPr>
          <w:rFonts w:asciiTheme="majorHAnsi" w:hAnsiTheme="majorHAnsi" w:cstheme="majorHAnsi"/>
          <w:iCs/>
        </w:rPr>
        <w:fldChar w:fldCharType="end"/>
      </w:r>
      <w:r w:rsidRPr="00AB4A62" w:rsidR="00C72A07">
        <w:rPr>
          <w:rFonts w:asciiTheme="majorHAnsi" w:hAnsiTheme="majorHAnsi" w:cstheme="majorHAnsi"/>
          <w:iCs/>
        </w:rPr>
        <w:t xml:space="preserve">. </w:t>
      </w:r>
      <w:r w:rsidRPr="00AB4A62" w:rsidR="00B27BF1">
        <w:rPr>
          <w:rFonts w:asciiTheme="majorHAnsi" w:hAnsiTheme="majorHAnsi" w:cstheme="majorHAnsi"/>
          <w:iCs/>
        </w:rPr>
        <w:t>This indicates that</w:t>
      </w:r>
      <w:r w:rsidRPr="00AB4A62" w:rsidR="00BD129C">
        <w:rPr>
          <w:rFonts w:asciiTheme="majorHAnsi" w:hAnsiTheme="majorHAnsi" w:cstheme="majorHAnsi"/>
          <w:iCs/>
        </w:rPr>
        <w:t xml:space="preserve"> we do not observe</w:t>
      </w:r>
      <w:r w:rsidRPr="00AB4A62" w:rsidR="00DB613C">
        <w:rPr>
          <w:rFonts w:asciiTheme="majorHAnsi" w:hAnsiTheme="majorHAnsi" w:cstheme="majorHAnsi"/>
          <w:iCs/>
        </w:rPr>
        <w:t xml:space="preserve"> the hyperinflammatory </w:t>
      </w:r>
      <w:r w:rsidRPr="00AB4A62" w:rsidR="00525E87">
        <w:rPr>
          <w:rFonts w:asciiTheme="majorHAnsi" w:hAnsiTheme="majorHAnsi" w:cstheme="majorHAnsi"/>
          <w:iCs/>
        </w:rPr>
        <w:t xml:space="preserve">environment </w:t>
      </w:r>
      <w:r w:rsidRPr="00AB4A62" w:rsidR="00A51EC7">
        <w:rPr>
          <w:rFonts w:asciiTheme="majorHAnsi" w:hAnsiTheme="majorHAnsi" w:cstheme="majorHAnsi"/>
          <w:iCs/>
        </w:rPr>
        <w:t xml:space="preserve">that </w:t>
      </w:r>
      <w:r w:rsidRPr="00AB4A62" w:rsidR="008C3F1C">
        <w:rPr>
          <w:rFonts w:asciiTheme="majorHAnsi" w:hAnsiTheme="majorHAnsi" w:cstheme="majorHAnsi"/>
          <w:iCs/>
        </w:rPr>
        <w:t>is characteristic of</w:t>
      </w:r>
      <w:r w:rsidRPr="00AB4A62" w:rsidR="00A51EC7">
        <w:rPr>
          <w:rFonts w:asciiTheme="majorHAnsi" w:hAnsiTheme="majorHAnsi" w:cstheme="majorHAnsi"/>
          <w:iCs/>
        </w:rPr>
        <w:t xml:space="preserve"> VVC</w:t>
      </w:r>
      <w:r w:rsidRPr="00AB4A62" w:rsidR="00136CF4">
        <w:rPr>
          <w:rFonts w:asciiTheme="majorHAnsi" w:hAnsiTheme="majorHAnsi" w:cstheme="majorHAnsi"/>
          <w:iCs/>
        </w:rPr>
        <w:t xml:space="preserve">, despite </w:t>
      </w:r>
      <w:r w:rsidRPr="00AB4A62" w:rsidR="00007924">
        <w:rPr>
          <w:rFonts w:asciiTheme="majorHAnsi" w:hAnsiTheme="majorHAnsi" w:cstheme="majorHAnsi"/>
          <w:iCs/>
        </w:rPr>
        <w:t>fungal filamentation</w:t>
      </w:r>
      <w:r w:rsidRPr="00AB4A62" w:rsidR="000E0B45">
        <w:rPr>
          <w:rFonts w:asciiTheme="majorHAnsi" w:hAnsiTheme="majorHAnsi" w:cstheme="majorHAnsi"/>
          <w:iCs/>
        </w:rPr>
        <w:t xml:space="preserve"> in the vaginal lumen</w:t>
      </w:r>
      <w:r w:rsidRPr="00AB4A62" w:rsidR="00975BF1">
        <w:rPr>
          <w:rFonts w:asciiTheme="majorHAnsi" w:hAnsiTheme="majorHAnsi" w:cstheme="majorHAnsi"/>
          <w:iCs/>
        </w:rPr>
        <w:t>.</w:t>
      </w:r>
      <w:r w:rsidRPr="00AB4A62" w:rsidR="006928B1">
        <w:rPr>
          <w:rFonts w:asciiTheme="majorHAnsi" w:hAnsiTheme="majorHAnsi" w:cstheme="majorHAnsi"/>
          <w:iCs/>
        </w:rPr>
        <w:t xml:space="preserve"> </w:t>
      </w:r>
      <w:r w:rsidRPr="00AB4A62" w:rsidR="00D0623C">
        <w:rPr>
          <w:rFonts w:asciiTheme="majorHAnsi" w:hAnsiTheme="majorHAnsi" w:cstheme="majorHAnsi"/>
          <w:iCs/>
        </w:rPr>
        <w:t xml:space="preserve">Outbred </w:t>
      </w:r>
      <w:r w:rsidRPr="00AB4A62" w:rsidR="006928B1">
        <w:rPr>
          <w:rFonts w:asciiTheme="majorHAnsi" w:hAnsiTheme="majorHAnsi" w:cstheme="majorHAnsi"/>
          <w:iCs/>
        </w:rPr>
        <w:t xml:space="preserve">CD-1 mice have been </w:t>
      </w:r>
      <w:r w:rsidRPr="00AB4A62" w:rsidR="00577621">
        <w:rPr>
          <w:rFonts w:asciiTheme="majorHAnsi" w:hAnsiTheme="majorHAnsi" w:cstheme="majorHAnsi"/>
          <w:iCs/>
        </w:rPr>
        <w:t>reported to be resistant to VVC</w:t>
      </w:r>
      <w:r w:rsidRPr="00AB4A62" w:rsidR="00091EF7">
        <w:rPr>
          <w:rFonts w:asciiTheme="majorHAnsi" w:hAnsiTheme="majorHAnsi" w:cstheme="majorHAnsi"/>
          <w:iCs/>
        </w:rPr>
        <w:t>, possibly</w:t>
      </w:r>
      <w:r w:rsidRPr="00AB4A62" w:rsidR="00577621">
        <w:rPr>
          <w:rFonts w:asciiTheme="majorHAnsi" w:hAnsiTheme="majorHAnsi" w:cstheme="majorHAnsi"/>
          <w:iCs/>
        </w:rPr>
        <w:t xml:space="preserve"> due to </w:t>
      </w:r>
      <w:r w:rsidRPr="00AB4A62" w:rsidR="00566F66">
        <w:rPr>
          <w:rFonts w:asciiTheme="majorHAnsi" w:hAnsiTheme="majorHAnsi" w:cstheme="majorHAnsi"/>
          <w:iCs/>
        </w:rPr>
        <w:t>adequate immune-mediated control of fungal outgrowth</w:t>
      </w:r>
      <w:r w:rsidRPr="00AB4A62" w:rsidR="00316D13">
        <w:rPr>
          <w:rFonts w:asciiTheme="majorHAnsi" w:hAnsiTheme="majorHAnsi" w:cstheme="majorHAnsi"/>
          <w:iCs/>
        </w:rPr>
        <w:fldChar w:fldCharType="begin"/>
      </w:r>
      <w:r w:rsidRPr="00AB4A62" w:rsidR="00344D8B">
        <w:rPr>
          <w:rFonts w:asciiTheme="majorHAnsi" w:hAnsiTheme="majorHAnsi" w:cstheme="majorHAnsi"/>
          <w:iCs/>
        </w:rPr>
        <w:instrText xml:space="preserve"> ADDIN ZOTERO_ITEM CSL_CITATION {"citationID":"Id4D2dua","properties":{"unsorted":false,"formattedCitation":"\\super 27\\nosupersub{}","plainCitation":"27","noteIndex":0},"citationItems":[{"id":74,"uris":["http://zotero.org/users/9743183/items/EXLPS9EG"],"itemData":{"id":74,"type":"article-journal","abstract":"Despite acute inflammation by polymorphonuclear neutrophils (PMNs) during vulvovaginal candidiasis (VVC), clearance of Candida fails to occur. The purpose of this study was to uncover the mechanism of vaginal PMN dysfunction. Designs included assessing PMN migration, proinflammatory mediators, and tissue damage (by analysis of the activity of lactate dehydrogenase [LDH]) in mice susceptible (C3H/HeN-C57BL/6) or resistant (CD-1) to chronic VVC (CVVC-S or CVVC-R) and testing morphology-specific Candida albicans strains under conditions of preinduced PMN migration (CVVC-S mice) or PMN depletion (CVVC-R mice). In vitro designs included evaluation of C. albicans killing by elicited vaginal or peritoneal PMNs in standard or vaginal conditioned medium (VCM). Results showed that despite significant migration of PMNs and high levels of vaginal beta interleukin-1 (IL-1β) and alarmin S100A8, CVVC-S mice failed to reduce vaginal fungal burden irrespective of morphology or whether PMNs were present pre- or postinoculation, and had high LDH levels. In contrast, CVVC-R mice had reduced fungal burden and low LDH levels following PMN recruitment and IL-1β/S100A8 production, but maintained colonization in the absence of PMNs. Elicited vaginal and peritoneal PMNs showed substantial killing activity in standard media or VCM from CVVC-R mice but not in VCM from CVVC-S mice. The inhibitory effect of VCM from CVVC-S mice was unaffected by endogenous or exogenous estrogen and was ablated following depletion/neutralization of Mac-1 ligands using Mac-1+/+ PMNs or recombinant Mac-1. Heparan sulfate (HS) was identified as the putative inhibitor as evidenced by the rescue of PMN killing following heparanase treatment of VCM, as well as by inhibition of killing by purified HS. These results suggest that vaginal HS is linked to PMN dysfunction in CVVC-S mice as a competitive ligand for Mac-1.IMPORTANCE Vaginal candidiasis, caused by Candida albicans, affects a significant number of women worldwide. Despite an acute inflammatory response by neutrophils during infection, the response fails to reduce the organism. Instead, the response is considered a key process underlying the symptoms of vaginitis. Therefore, it is important to determine the mechanism(s) associated with the lack of vaginal neutrophil antifungal activity. The established mouse model of Candida vaginitis was used to uncover the mechanism of neutrophil dysfunction. Results revealed that heparan sulfate present in the vagina of mice susceptible to chronic vaginitis served as a competitive ligand for the receptor (Mac-1) necessary for fungal recognition and neutrophil-mediated killing. This inhibitory function of heparan sulfate, confirmed through several approaches, provides the first evidence to explain the lack of antifungal immune reactivity during vaginal candidiasis. This finding paves the way for design of therapeutic strategies to reduce/eliminate symptomatic vaginal candidiasis and restore quality of life to those affected.","container-title":"mBio","DOI":"10.1128/mBio.00211-17","ISSN":"2150-7511","issue":"2","journalAbbreviation":"mBio","language":"eng","page":"e00211-17","PMID":"28292981","PMCID":"PMC5350465","source":"PubMed","title":"Vaginal Heparan Sulfate Linked to Neutrophil Dysfunction in the Acute Inflammatory Response Associated with Experimental Vulvovaginal Candidiasis","volume":"8","author":[{"family":"Yano","given":"Junko"},{"family":"Noverr","given":"Mairi C."},{"family":"Fidel","given":"Paul L."}],"issued":{"date-parts":[["2017",3,14]]}}}],"schema":"https://github.com/citation-style-language/schema/raw/master/csl-citation.json"} </w:instrText>
      </w:r>
      <w:r w:rsidRPr="00AB4A62" w:rsidR="00316D13">
        <w:rPr>
          <w:rFonts w:asciiTheme="majorHAnsi" w:hAnsiTheme="majorHAnsi" w:cstheme="majorHAnsi"/>
          <w:iCs/>
        </w:rPr>
        <w:fldChar w:fldCharType="separate"/>
      </w:r>
      <w:r w:rsidRPr="00AB4A62" w:rsidR="00344D8B">
        <w:rPr>
          <w:rFonts w:asciiTheme="majorHAnsi" w:hAnsiTheme="majorHAnsi" w:cstheme="majorHAnsi"/>
          <w:vertAlign w:val="superscript"/>
        </w:rPr>
        <w:t>27</w:t>
      </w:r>
      <w:r w:rsidRPr="00AB4A62" w:rsidR="00316D13">
        <w:rPr>
          <w:rFonts w:asciiTheme="majorHAnsi" w:hAnsiTheme="majorHAnsi" w:cstheme="majorHAnsi"/>
          <w:iCs/>
        </w:rPr>
        <w:fldChar w:fldCharType="end"/>
      </w:r>
      <w:r w:rsidRPr="00AB4A62" w:rsidR="00566F66">
        <w:rPr>
          <w:rFonts w:asciiTheme="majorHAnsi" w:hAnsiTheme="majorHAnsi" w:cstheme="majorHAnsi"/>
          <w:iCs/>
        </w:rPr>
        <w:t>.</w:t>
      </w:r>
      <w:r w:rsidRPr="00AB4A62" w:rsidR="009C6560">
        <w:rPr>
          <w:rFonts w:asciiTheme="majorHAnsi" w:hAnsiTheme="majorHAnsi" w:cstheme="majorHAnsi"/>
          <w:iCs/>
        </w:rPr>
        <w:t xml:space="preserve"> Furthermore, CD-1 mice </w:t>
      </w:r>
      <w:r w:rsidRPr="00AB4A62" w:rsidR="00711740">
        <w:rPr>
          <w:rFonts w:asciiTheme="majorHAnsi" w:hAnsiTheme="majorHAnsi" w:cstheme="majorHAnsi"/>
          <w:iCs/>
        </w:rPr>
        <w:t xml:space="preserve">initiate robust immune signaling upon intravaginal GBS inoculation that is sufficient to control the bacterial population within </w:t>
      </w:r>
      <w:r w:rsidRPr="00AB4A62" w:rsidR="00006D34">
        <w:rPr>
          <w:rFonts w:asciiTheme="majorHAnsi" w:hAnsiTheme="majorHAnsi" w:cstheme="majorHAnsi"/>
          <w:iCs/>
        </w:rPr>
        <w:t xml:space="preserve">approximately </w:t>
      </w:r>
      <w:r w:rsidRPr="00AB4A62" w:rsidR="006D3053">
        <w:rPr>
          <w:rFonts w:asciiTheme="majorHAnsi" w:hAnsiTheme="majorHAnsi" w:cstheme="majorHAnsi"/>
          <w:iCs/>
        </w:rPr>
        <w:t>one week</w:t>
      </w:r>
      <w:r w:rsidRPr="00AB4A62" w:rsidR="005167C3">
        <w:rPr>
          <w:rFonts w:asciiTheme="majorHAnsi" w:hAnsiTheme="majorHAnsi" w:cstheme="majorHAnsi"/>
          <w:iCs/>
        </w:rPr>
        <w:t xml:space="preserve"> in the absence of </w:t>
      </w:r>
      <w:r w:rsidRPr="00AB4A62" w:rsidR="005167C3">
        <w:rPr>
          <w:rFonts w:asciiTheme="majorHAnsi" w:hAnsiTheme="majorHAnsi" w:cstheme="majorHAnsi"/>
          <w:i/>
        </w:rPr>
        <w:t xml:space="preserve">C. </w:t>
      </w:r>
      <w:r w:rsidRPr="00AB4A62" w:rsidR="00EE3362">
        <w:rPr>
          <w:rFonts w:asciiTheme="majorHAnsi" w:hAnsiTheme="majorHAnsi" w:cstheme="majorHAnsi"/>
          <w:i/>
        </w:rPr>
        <w:t>albicans</w:t>
      </w:r>
      <w:r w:rsidRPr="00AB4A62" w:rsidR="00EE3362">
        <w:rPr>
          <w:rFonts w:asciiTheme="majorHAnsi" w:hAnsiTheme="majorHAnsi" w:cstheme="majorHAnsi"/>
          <w:i/>
          <w:vertAlign w:val="superscript"/>
        </w:rPr>
        <w:t>28–30</w:t>
      </w:r>
      <w:r w:rsidRPr="00AB4A62" w:rsidR="00EE3362">
        <w:rPr>
          <w:rFonts w:asciiTheme="majorHAnsi" w:hAnsiTheme="majorHAnsi" w:cstheme="majorHAnsi"/>
          <w:i/>
        </w:rPr>
        <w:t>, although we have previously investigated GBS vaginal colonization in other mouse strains</w:t>
      </w:r>
      <w:r w:rsidRPr="00AB4A62" w:rsidR="00EE3362">
        <w:rPr>
          <w:rFonts w:asciiTheme="majorHAnsi" w:hAnsiTheme="majorHAnsi" w:cstheme="majorHAnsi"/>
          <w:i/>
          <w:vertAlign w:val="superscript"/>
        </w:rPr>
        <w:t>12</w:t>
      </w:r>
      <w:r w:rsidRPr="00AB4A62" w:rsidR="006D3053">
        <w:rPr>
          <w:rFonts w:asciiTheme="majorHAnsi" w:hAnsiTheme="majorHAnsi" w:cstheme="majorHAnsi"/>
          <w:iCs/>
        </w:rPr>
        <w:t>.</w:t>
      </w:r>
      <w:r w:rsidRPr="00AB4A62" w:rsidR="00D0623C">
        <w:rPr>
          <w:rFonts w:asciiTheme="majorHAnsi" w:hAnsiTheme="majorHAnsi" w:cstheme="majorHAnsi"/>
          <w:iCs/>
        </w:rPr>
        <w:t xml:space="preserve"> </w:t>
      </w:r>
      <w:r w:rsidRPr="00AB4A62" w:rsidR="002312D8">
        <w:rPr>
          <w:rFonts w:asciiTheme="majorHAnsi" w:hAnsiTheme="majorHAnsi" w:cstheme="majorHAnsi"/>
          <w:iCs/>
        </w:rPr>
        <w:t xml:space="preserve">The </w:t>
      </w:r>
      <w:r w:rsidRPr="00AB4A62" w:rsidR="00D0623C">
        <w:rPr>
          <w:rFonts w:asciiTheme="majorHAnsi" w:hAnsiTheme="majorHAnsi" w:cstheme="majorHAnsi"/>
          <w:iCs/>
        </w:rPr>
        <w:t>model</w:t>
      </w:r>
      <w:r w:rsidRPr="00AB4A62" w:rsidR="002312D8">
        <w:rPr>
          <w:rFonts w:asciiTheme="majorHAnsi" w:hAnsiTheme="majorHAnsi" w:cstheme="majorHAnsi"/>
          <w:iCs/>
        </w:rPr>
        <w:t xml:space="preserve"> described in this manuscript</w:t>
      </w:r>
      <w:r w:rsidRPr="00AB4A62" w:rsidR="00D0623C">
        <w:rPr>
          <w:rFonts w:asciiTheme="majorHAnsi" w:hAnsiTheme="majorHAnsi" w:cstheme="majorHAnsi"/>
          <w:iCs/>
        </w:rPr>
        <w:t xml:space="preserve"> reflects</w:t>
      </w:r>
      <w:r w:rsidRPr="00AB4A62" w:rsidR="00E75C2A">
        <w:rPr>
          <w:rFonts w:asciiTheme="majorHAnsi" w:hAnsiTheme="majorHAnsi" w:cstheme="majorHAnsi"/>
          <w:iCs/>
        </w:rPr>
        <w:t xml:space="preserve"> the transient nature of both </w:t>
      </w:r>
      <w:r w:rsidRPr="00AB4A62" w:rsidR="00E75C2A">
        <w:rPr>
          <w:rFonts w:asciiTheme="majorHAnsi" w:hAnsiTheme="majorHAnsi" w:cstheme="majorHAnsi"/>
          <w:i/>
        </w:rPr>
        <w:t>C. albicans</w:t>
      </w:r>
      <w:r w:rsidRPr="00AB4A62" w:rsidR="00E75C2A">
        <w:rPr>
          <w:rFonts w:asciiTheme="majorHAnsi" w:hAnsiTheme="majorHAnsi" w:cstheme="majorHAnsi"/>
          <w:iCs/>
        </w:rPr>
        <w:t xml:space="preserve"> and GBS colonization that is observed in humans.</w:t>
      </w:r>
      <w:r w:rsidRPr="00AB4A62">
        <w:rPr>
          <w:rFonts w:asciiTheme="majorHAnsi" w:hAnsiTheme="majorHAnsi" w:cstheme="majorHAnsi"/>
          <w:iCs/>
        </w:rPr>
        <w:t xml:space="preserve"> Additionally, </w:t>
      </w:r>
      <w:r w:rsidRPr="00AB4A62">
        <w:rPr>
          <w:rFonts w:asciiTheme="majorHAnsi" w:hAnsiTheme="majorHAnsi" w:cstheme="majorHAnsi"/>
        </w:rPr>
        <w:t>there is high variability across humans in both pH and microbiome composition. This model has near-neutral pH conditions (~6.5)</w:t>
      </w:r>
      <w:r w:rsidRPr="00AB4A62" w:rsidR="00B07783">
        <w:rPr>
          <w:rFonts w:asciiTheme="majorHAnsi" w:hAnsiTheme="majorHAnsi" w:cstheme="majorHAnsi"/>
        </w:rPr>
        <w:fldChar w:fldCharType="begin"/>
      </w:r>
      <w:r w:rsidRPr="00AB4A62" w:rsidR="00344D8B">
        <w:rPr>
          <w:rFonts w:asciiTheme="majorHAnsi" w:hAnsiTheme="majorHAnsi" w:cstheme="majorHAnsi"/>
        </w:rPr>
        <w:instrText xml:space="preserve"> ADDIN ZOTERO_ITEM CSL_CITATION {"citationID":"Lqm3lTwZ","properties":{"unsorted":false,"formattedCitation":"\\super 31\\nosupersub{}","plainCitation":"31","noteIndex":0},"citationItems":[{"id":125,"uris":["http://zotero.org/users/9743183/items/8FV3J6BQ"],"itemData":{"id":125,"type":"article-journal","abstract":"While human vaginal pH in childbearing-age women is conclusively acidic, the mouse vaginal pH is reported as being near neutral. However, this information appears to be somewhat anecdotal with respect to vulvovaginal candidiasis, as such claims in the literature frequently lack citations of studies that specifically address this physiological factor. Given the disparate pH between mice and humans, the role of exogenous hormones and colonization by the fungal pathogen Candida albicans in shaping vaginal pH was assessed. Use of a convenient modified vaginal lavage technique with the pH indicator dye phenol red demonstrated that indeed vaginal pH was near neutral (7.2 ± 0.24) and was not altered by delivery of progesterone or estrogen in C57BL/6 mice. These trends were conserved in DBA/2 and CD-1 mouse backgrounds, commonly used in the mouse model of vaginitis. It was also determined that vaginal colonization with C. albicans did not alter the globally neutral vaginal pH over the course of one week. Construction and validation of a C. albicans reporter strain expressing GFPy, driven by the pH-responsive PHR1 promoter, confirmed the murine vaginal pH to be at least ≥6.0. Collectively, our data convincingly demonstrate a stable and conserved near neutrality of the mouse vaginal pH during vulvovaginal candidiasis and should serve as a definitive source for future reference. Implications and rationale for disparate pH in this model system are also discussed.","container-title":"Infection and Immunity","DOI":"10.1128/IAI.00550-20","ISSN":"1098-5522","issue":"2","journalAbbreviation":"Infect Immun","language":"eng","page":"e00550-20","PMID":"33106292","PMCID":"PMC7822140","source":"PubMed","title":"Exogenous Reproductive Hormones nor Candida albicans Colonization Alter the Near Neutral Mouse Vaginal pH","volume":"89","author":[{"family":"Miao","given":"Jian"},{"family":"Willems","given":"Hubertine M. E."},{"family":"Peters","given":"Brian M."}],"issued":{"date-parts":[["2021",1,19]]}}}],"schema":"https://github.com/citation-style-language/schema/raw/master/csl-citation.json"} </w:instrText>
      </w:r>
      <w:r w:rsidRPr="00AB4A62" w:rsidR="00B07783">
        <w:rPr>
          <w:rFonts w:asciiTheme="majorHAnsi" w:hAnsiTheme="majorHAnsi" w:cstheme="majorHAnsi"/>
        </w:rPr>
        <w:fldChar w:fldCharType="separate"/>
      </w:r>
      <w:r w:rsidRPr="00AB4A62" w:rsidR="00344D8B">
        <w:rPr>
          <w:rFonts w:asciiTheme="majorHAnsi" w:hAnsiTheme="majorHAnsi" w:cstheme="majorHAnsi"/>
          <w:vertAlign w:val="superscript"/>
        </w:rPr>
        <w:t>31</w:t>
      </w:r>
      <w:r w:rsidRPr="00AB4A62" w:rsidR="00B07783">
        <w:rPr>
          <w:rFonts w:asciiTheme="majorHAnsi" w:hAnsiTheme="majorHAnsi" w:cstheme="majorHAnsi"/>
        </w:rPr>
        <w:fldChar w:fldCharType="end"/>
      </w:r>
      <w:r w:rsidRPr="00AB4A62">
        <w:rPr>
          <w:rFonts w:asciiTheme="majorHAnsi" w:hAnsiTheme="majorHAnsi" w:cstheme="majorHAnsi"/>
        </w:rPr>
        <w:t xml:space="preserve">. The CD-1 vaginal microbiome is dominated by </w:t>
      </w:r>
      <w:r w:rsidRPr="00AB4A62">
        <w:rPr>
          <w:rFonts w:asciiTheme="majorHAnsi" w:hAnsiTheme="majorHAnsi" w:cstheme="majorHAnsi"/>
          <w:i/>
          <w:iCs/>
        </w:rPr>
        <w:t>Enterobacteriaceae</w:t>
      </w:r>
      <w:r w:rsidRPr="00AB4A62">
        <w:rPr>
          <w:rFonts w:asciiTheme="majorHAnsi" w:hAnsiTheme="majorHAnsi" w:cstheme="majorHAnsi"/>
        </w:rPr>
        <w:t xml:space="preserve"> and </w:t>
      </w:r>
      <w:r w:rsidRPr="00AB4A62">
        <w:rPr>
          <w:rFonts w:asciiTheme="majorHAnsi" w:hAnsiTheme="majorHAnsi" w:cstheme="majorHAnsi"/>
          <w:i/>
          <w:iCs/>
        </w:rPr>
        <w:t>Proteus</w:t>
      </w:r>
      <w:r w:rsidRPr="00AB4A62">
        <w:rPr>
          <w:rFonts w:asciiTheme="majorHAnsi" w:hAnsiTheme="majorHAnsi" w:cstheme="majorHAnsi"/>
        </w:rPr>
        <w:t xml:space="preserve"> species</w:t>
      </w:r>
      <w:r w:rsidRPr="00AB4A62" w:rsidR="00AD2B73">
        <w:rPr>
          <w:rFonts w:asciiTheme="majorHAnsi" w:hAnsiTheme="majorHAnsi" w:cstheme="majorHAnsi"/>
        </w:rPr>
        <w:fldChar w:fldCharType="begin"/>
      </w:r>
      <w:r w:rsidRPr="00AB4A62" w:rsidR="00344D8B">
        <w:rPr>
          <w:rFonts w:asciiTheme="majorHAnsi" w:hAnsiTheme="majorHAnsi" w:cstheme="majorHAnsi"/>
        </w:rPr>
        <w:instrText xml:space="preserve"> ADDIN ZOTERO_ITEM CSL_CITATION {"citationID":"5WPKS0W8","properties":{"unsorted":false,"formattedCitation":"\\super 13\\nosupersub{}","plainCitation":"13","noteIndex":0},"citationItems":[{"id":3679,"uris":["http://zotero.org/users/9743183/items/MTD83558"],"itemData":{"id":3679,"type":"article-journal","abstract":"Group B Streptococcus (GBS) in the vaginal tract is a risk factor for preterm birth and adverse pregnancy outcomes. GBS colonization is also transient in nature, which likely reflects the contributions of pathogen determinants, interactions with commensal flora, and host factors, making this environment particularly challenging to understand. Additionally, dietary zinc deficiency is a health concern on the global scale that is known to be associated with recurrent bacterial infection and increased rate of preterm birth or stillbirth. However, the impact of zinc deficiency on vaginal health has not yet been studied. Here we use a murine model to assess the role of dietary zinc on GBS burden and the impact of GBS colonization on the vaginal microbiome. We show that GBS vaginal colonization is increased in a zinc-deficient host and that the presence of GBS significantly alters the microbial community structure of the vagina. Using machine learning approaches, we show that vaginal community turnover during GBS colonization is driven by computationally predictable changes in key taxa, including several organisms not previously described in the context of the vaginal microbiota, such as Akkermansia muciniphila. We observed that A. muciniphila increases GBS vaginal persistence and, in a cohort of human vaginal microbiome samples collected throughout pregnancy, we observed an increased prevalence of codetection of GBS and A. muciniphila in patients who delivered preterm compared to those who delivered at full term. These findings reveal the importance and complexity of both host zinc availability and native microbiome to GBS vaginal persistence.IMPORTANCE The presence of group B Streptococcus (GBS) in the vaginal tract, perturbations in the vaginal microbiota, and dietary zinc deficiency are three factors that are independently known to be associated with increased risk of adverse pregnancy outcomes. Here, we developed an experimental mouse model to assess the impact of dietary zinc deficiency on GBS vaginal burden and persistence and to determine how changes in GBS colonization impact vaginal microbial structure. We have employed unique animal, in silica metabolic, and machine learning models, paired with analyses of human cohort data, to identify taxonomic biomarkers that contribute to host susceptibility to GBS vaginal persistence. Collectively, the data reported here identify that both dietary zinc deficiency and the presence of A. muciniphila could perpetuate an increased GBS burden and prolonged exposure in the vaginal tract, which potentiate the risk of invasive infection in utero and in the newborn.","container-title":"mSphere","DOI":"10.1128/msphere.00264-22","issue":"4","page":"e00264-22","publisher":"American Society for Microbiology","source":"journals.asm.org (Atypon)","title":"Interrelated Effects of Zinc Deficiency and the Microbiome on Group B Streptococcal Vaginal Colonization","volume":"7","author":[{"family":"Burcham","given":"Lindsey R."},{"family":"Burcham","given":"Zachary M."},{"family":"Akbari","given":"Madeline S."},{"family":"Metcalf","given":"Jessica L."},{"family":"Doran","given":"Kelly S."}],"issued":{"date-parts":[["2022",8,9]]}}}],"schema":"https://github.com/citation-style-language/schema/raw/master/csl-citation.json"} </w:instrText>
      </w:r>
      <w:r w:rsidRPr="00AB4A62" w:rsidR="00AD2B73">
        <w:rPr>
          <w:rFonts w:asciiTheme="majorHAnsi" w:hAnsiTheme="majorHAnsi" w:cstheme="majorHAnsi"/>
        </w:rPr>
        <w:fldChar w:fldCharType="separate"/>
      </w:r>
      <w:r w:rsidRPr="00AB4A62" w:rsidR="00344D8B">
        <w:rPr>
          <w:rFonts w:asciiTheme="majorHAnsi" w:hAnsiTheme="majorHAnsi" w:cstheme="majorHAnsi"/>
          <w:vertAlign w:val="superscript"/>
        </w:rPr>
        <w:t>13</w:t>
      </w:r>
      <w:r w:rsidRPr="00AB4A62" w:rsidR="00AD2B73">
        <w:rPr>
          <w:rFonts w:asciiTheme="majorHAnsi" w:hAnsiTheme="majorHAnsi" w:cstheme="majorHAnsi"/>
        </w:rPr>
        <w:fldChar w:fldCharType="end"/>
      </w:r>
      <w:r w:rsidRPr="00AB4A62" w:rsidR="00E32923">
        <w:rPr>
          <w:rFonts w:asciiTheme="majorHAnsi" w:hAnsiTheme="majorHAnsi" w:cstheme="majorHAnsi"/>
        </w:rPr>
        <w:t>,</w:t>
      </w:r>
      <w:r w:rsidRPr="00AB4A62">
        <w:rPr>
          <w:rFonts w:asciiTheme="majorHAnsi" w:hAnsiTheme="majorHAnsi" w:cstheme="majorHAnsi"/>
        </w:rPr>
        <w:t xml:space="preserve"> which are </w:t>
      </w:r>
      <w:r w:rsidRPr="00AB4A62" w:rsidR="00732251">
        <w:rPr>
          <w:rFonts w:asciiTheme="majorHAnsi" w:hAnsiTheme="majorHAnsi" w:cstheme="majorHAnsi"/>
        </w:rPr>
        <w:t>associated with the same vaginal microbial community state types as GBS</w:t>
      </w:r>
      <w:r w:rsidRPr="00AB4A62" w:rsidR="00A2761C">
        <w:rPr>
          <w:rFonts w:asciiTheme="majorHAnsi" w:hAnsiTheme="majorHAnsi" w:cstheme="majorHAnsi"/>
        </w:rPr>
        <w:fldChar w:fldCharType="begin"/>
      </w:r>
      <w:r w:rsidRPr="00AB4A62" w:rsidR="00344D8B">
        <w:rPr>
          <w:rFonts w:asciiTheme="majorHAnsi" w:hAnsiTheme="majorHAnsi" w:cstheme="majorHAnsi"/>
        </w:rPr>
        <w:instrText xml:space="preserve"> ADDIN ZOTERO_ITEM CSL_CITATION {"citationID":"im0D0Ths","properties":{"unsorted":false,"formattedCitation":"\\super 9,32\\nosupersub{}","plainCitation":"9,32","noteIndex":0},"citationItems":[{"id":2562,"uris":["http://zotero.org/users/9743183/items/7BLQYBX6"],"itemData":{"id":2562,"type":"article-journal","abstract":"Group B Streptococcus (GBS) is a pervasive neonatal pathogen accounting for a combined half a million deaths and stillbirths annually. The most common source of fetal or neonatal GBS exposure is the maternal microbiota. GBS asymptomatically colonizes the gastrointestinal and vaginal mucosa of 1 in 5 individuals globally, although its precise role in these niches is not well understood. To prevent vertical transmission, broad-spectrum antibiotics are administered to GBS-positive mothers during labor in many countries. Although antibiotics have significantly reduced GBS early-onset neonatal disease, there are several unintended consequences, including an altered neonatal microbiota and increased risk for other microbial infections. Additionally, the incidence of late-onset GBS neonatal disease remains unaffected and has sparked an emerging hypothesis that GBS-microbe interactions in developing neonatal gut microbiota may be directly involved in this disease process. This review summarizes our current understanding of GBS interactions with other resident microbes at the mucosal surface from multiple angles, including clinical association studies, agriculture and aquaculture observations, and experimental animal model systems. We also include a comprehensive review of in vitro findings of GBS interactions with other bacterial and fungal microbes, both commensal and pathogenic, along with newly established animal models of GBS vaginal colonization and in utero or neonatal infection. Finally, we provide a perspective on emerging areas of research and current strategies to design microbe-targeting prebiotic or probiotic therapeutic intervention strategies to prevent GBS disease in vulnerable populations.","container-title":"Infection and Immunity","DOI":"10.1128/iai.00440-22","issue":"4","page":"e00440-22","publisher":"American Society for Microbiology","source":"journals.asm.org (Atypon)","title":"Interspecies Interactions within the Host: the Social Network of Group B Streptococcus","title-short":"Interspecies Interactions within the Host","volume":"91","author":[{"family":"Mejia","given":"Marlyd E."},{"family":"Robertson","given":"Clare M."},{"family":"Patras","given":"Kathryn A."}],"issued":{"date-parts":[["2023",3,28]]}}},{"id":3552,"uris":["http://zotero.org/users/9743183/items/PQC4P8KY","http://zotero.org/users/9743183/items/MAJDFLSG"],"itemData":{"id":3552,"type":"article-journal","abstract":"BACKGROUND: Streptococcus agalactiae (group B Streptococcus [GBS]) is an important neonatal pathogen and emerging cause of disease in adults. The major risk factor for neonatal disease is maternal vaginal colonization. However, little is known about the relationship between GBS and vaginal microbiota.\nMETHODS: Vaginal lavage samples from nonpregnant women were tested for GBS, and amplicon-based sequencing targeting the 16S ribosomal RNA V3-V4 region was performed.\nRESULTS: Four hundred twenty-eight of 432 samples met the high-quality read threshold. There was no relationship between GBS carriage and demographic characteristics, α-diversity, or overall vaginal microbiota community state type (CST). Within the non-Lactobacillus-dominant CST IV, GBS positive status was significantly more prevalent in CST IV-A than CST IV-B. Significant clustering by GBS status was noted on principal coordinates analysis, and 18 individual taxa were found to be significantly associated with GBS carriage by linear discriminant analysis. After adjusting for race/ethnicity, 4 taxa were positively associated with GBS, and 6 were negatively associated.\nCONCLUSIONS: Vaginal microbiota CST and α-diversity are not related to GBS status. However, specific microbial taxa are associated with colonization of this important human pathogen, highlighting a potential role for the microbiota in promotion or inhibition of GBS colonization.","container-title":"The Journal of Infectious Diseases","DOI":"10.1093/infdis/jix395","ISSN":"1537-6613","issue":"6","journalAbbreviation":"J Infect Dis","language":"eng","page":"744-751","PMID":"28934437","PMCID":"PMC5853324","source":"PubMed","title":"Group B Streptococcus and the Vaginal Microbiota","volume":"216","author":[{"family":"Rosen","given":"Geoffrey H."},{"family":"Randis","given":"Tara M."},{"family":"Desai","given":"Purnahamsi V."},{"family":"Sapra","given":"Katherine J."},{"family":"Ma","given":"Bing"},{"family":"Gajer","given":"Pawel"},{"family":"Humphrys","given":"Michael S."},{"family":"Ravel","given":"Jacques"},{"family":"Gelber","given":"Shari E."},{"family":"Ratner","given":"Adam J."}],"issued":{"date-parts":[["2017",9,15]]}}}],"schema":"https://github.com/citation-style-language/schema/raw/master/csl-citation.json"} </w:instrText>
      </w:r>
      <w:r w:rsidRPr="00AB4A62" w:rsidR="00A2761C">
        <w:rPr>
          <w:rFonts w:asciiTheme="majorHAnsi" w:hAnsiTheme="majorHAnsi" w:cstheme="majorHAnsi"/>
        </w:rPr>
        <w:fldChar w:fldCharType="separate"/>
      </w:r>
      <w:r w:rsidRPr="00AB4A62" w:rsidR="00344D8B">
        <w:rPr>
          <w:rFonts w:asciiTheme="majorHAnsi" w:hAnsiTheme="majorHAnsi" w:cstheme="majorHAnsi"/>
          <w:vertAlign w:val="superscript"/>
        </w:rPr>
        <w:t>9,32</w:t>
      </w:r>
      <w:r w:rsidRPr="00AB4A62" w:rsidR="00A2761C">
        <w:rPr>
          <w:rFonts w:asciiTheme="majorHAnsi" w:hAnsiTheme="majorHAnsi" w:cstheme="majorHAnsi"/>
        </w:rPr>
        <w:fldChar w:fldCharType="end"/>
      </w:r>
      <w:r w:rsidRPr="00AB4A62" w:rsidR="00732251">
        <w:rPr>
          <w:rFonts w:asciiTheme="majorHAnsi" w:hAnsiTheme="majorHAnsi" w:cstheme="majorHAnsi"/>
        </w:rPr>
        <w:t>.</w:t>
      </w:r>
    </w:p>
    <w:p w:rsidRPr="00AB4A62" w:rsidR="00D07FDC" w:rsidP="00AB4A62" w:rsidRDefault="00D07FDC" w14:paraId="504734CB" w14:textId="77777777">
      <w:pPr>
        <w:rPr>
          <w:rFonts w:asciiTheme="majorHAnsi" w:hAnsiTheme="majorHAnsi" w:cstheme="majorHAnsi"/>
          <w:iCs/>
        </w:rPr>
      </w:pPr>
    </w:p>
    <w:p w:rsidRPr="00AB4A62" w:rsidR="00EA1D73" w:rsidP="00AB4A62" w:rsidRDefault="00FE74FF" w14:paraId="56C12816" w14:textId="1E0885F3">
      <w:pPr>
        <w:rPr>
          <w:rFonts w:asciiTheme="majorHAnsi" w:hAnsiTheme="majorHAnsi" w:cstheme="majorHAnsi"/>
        </w:rPr>
      </w:pPr>
      <w:r w:rsidRPr="00AB4A62">
        <w:rPr>
          <w:rFonts w:asciiTheme="majorHAnsi" w:hAnsiTheme="majorHAnsi" w:cstheme="majorHAnsi"/>
        </w:rPr>
        <w:t xml:space="preserve">By treating mice with antibiotics and </w:t>
      </w:r>
      <w:r w:rsidRPr="00AB4A62" w:rsidR="00E32923">
        <w:rPr>
          <w:rFonts w:asciiTheme="majorHAnsi" w:hAnsiTheme="majorHAnsi" w:cstheme="majorHAnsi"/>
        </w:rPr>
        <w:t>a single dose of 17</w:t>
      </w:r>
      <w:r w:rsidRPr="00AB4A62" w:rsidR="00CC2F3B">
        <w:rPr>
          <w:rFonts w:asciiTheme="majorHAnsi" w:hAnsiTheme="majorHAnsi" w:cstheme="majorHAnsi"/>
        </w:rPr>
        <w:t>β</w:t>
      </w:r>
      <w:r w:rsidRPr="00AB4A62" w:rsidR="00E32923">
        <w:rPr>
          <w:rFonts w:asciiTheme="majorHAnsi" w:hAnsiTheme="majorHAnsi" w:cstheme="majorHAnsi"/>
        </w:rPr>
        <w:t xml:space="preserve">-estradiol prior to fungal inoculation, we prime the environment to be receptive to </w:t>
      </w:r>
      <w:r w:rsidRPr="00AB4A62" w:rsidR="00E32923">
        <w:rPr>
          <w:rFonts w:asciiTheme="majorHAnsi" w:hAnsiTheme="majorHAnsi" w:cstheme="majorHAnsi"/>
          <w:i/>
          <w:iCs/>
        </w:rPr>
        <w:t>C. albicans</w:t>
      </w:r>
      <w:r w:rsidRPr="00AB4A62" w:rsidR="00E32923">
        <w:rPr>
          <w:rFonts w:asciiTheme="majorHAnsi" w:hAnsiTheme="majorHAnsi" w:cstheme="majorHAnsi"/>
        </w:rPr>
        <w:t>, facilitating</w:t>
      </w:r>
      <w:r w:rsidRPr="00AB4A62">
        <w:rPr>
          <w:rFonts w:asciiTheme="majorHAnsi" w:hAnsiTheme="majorHAnsi" w:cstheme="majorHAnsi"/>
        </w:rPr>
        <w:t xml:space="preserve"> colonization. Estradiol treatment additionally promotes reproducibility across experiments by synchronizing the estrus stage, and thus the local immune environment, at the time of inoculation. </w:t>
      </w:r>
      <w:r w:rsidRPr="00AB4A62" w:rsidR="00CF0C64">
        <w:rPr>
          <w:rFonts w:asciiTheme="majorHAnsi" w:hAnsiTheme="majorHAnsi" w:cstheme="majorHAnsi"/>
        </w:rPr>
        <w:t>We</w:t>
      </w:r>
      <w:r w:rsidRPr="00AB4A62" w:rsidR="00717E3C">
        <w:rPr>
          <w:rFonts w:asciiTheme="majorHAnsi" w:hAnsiTheme="majorHAnsi" w:cstheme="majorHAnsi"/>
        </w:rPr>
        <w:t xml:space="preserve"> synchroniz</w:t>
      </w:r>
      <w:r w:rsidRPr="00AB4A62" w:rsidR="00CF0C64">
        <w:rPr>
          <w:rFonts w:asciiTheme="majorHAnsi" w:hAnsiTheme="majorHAnsi" w:cstheme="majorHAnsi"/>
        </w:rPr>
        <w:t>e</w:t>
      </w:r>
      <w:r w:rsidRPr="00AB4A62" w:rsidR="00717E3C">
        <w:rPr>
          <w:rFonts w:asciiTheme="majorHAnsi" w:hAnsiTheme="majorHAnsi" w:cstheme="majorHAnsi"/>
        </w:rPr>
        <w:t xml:space="preserve"> mice to</w:t>
      </w:r>
      <w:r w:rsidRPr="00AB4A62" w:rsidR="006D674E">
        <w:rPr>
          <w:rFonts w:asciiTheme="majorHAnsi" w:hAnsiTheme="majorHAnsi" w:cstheme="majorHAnsi"/>
        </w:rPr>
        <w:t xml:space="preserve"> the</w:t>
      </w:r>
      <w:r w:rsidRPr="00AB4A62" w:rsidR="00717E3C">
        <w:rPr>
          <w:rFonts w:asciiTheme="majorHAnsi" w:hAnsiTheme="majorHAnsi" w:cstheme="majorHAnsi"/>
        </w:rPr>
        <w:t xml:space="preserve"> proestrus </w:t>
      </w:r>
      <w:r w:rsidRPr="00AB4A62" w:rsidR="006D674E">
        <w:rPr>
          <w:rFonts w:asciiTheme="majorHAnsi" w:hAnsiTheme="majorHAnsi" w:cstheme="majorHAnsi"/>
        </w:rPr>
        <w:t xml:space="preserve">stage </w:t>
      </w:r>
      <w:r w:rsidRPr="00AB4A62" w:rsidR="00687D66">
        <w:rPr>
          <w:rFonts w:asciiTheme="majorHAnsi" w:hAnsiTheme="majorHAnsi" w:cstheme="majorHAnsi"/>
        </w:rPr>
        <w:t xml:space="preserve">at </w:t>
      </w:r>
      <w:r w:rsidRPr="00AB4A62" w:rsidR="00687D66">
        <w:rPr>
          <w:rFonts w:asciiTheme="majorHAnsi" w:hAnsiTheme="majorHAnsi" w:cstheme="majorHAnsi"/>
          <w:i/>
          <w:iCs/>
        </w:rPr>
        <w:t>C. albicans</w:t>
      </w:r>
      <w:r w:rsidRPr="00AB4A62" w:rsidR="00687D66">
        <w:rPr>
          <w:rFonts w:asciiTheme="majorHAnsi" w:hAnsiTheme="majorHAnsi" w:cstheme="majorHAnsi"/>
        </w:rPr>
        <w:t xml:space="preserve"> inoculation, which coincides with decreased neutrophil </w:t>
      </w:r>
      <w:r w:rsidRPr="00AB4A62" w:rsidR="00F707B4">
        <w:rPr>
          <w:rFonts w:asciiTheme="majorHAnsi" w:hAnsiTheme="majorHAnsi" w:cstheme="majorHAnsi"/>
        </w:rPr>
        <w:t>abundance</w:t>
      </w:r>
      <w:r w:rsidRPr="00AB4A62" w:rsidR="00687D66">
        <w:rPr>
          <w:rFonts w:asciiTheme="majorHAnsi" w:hAnsiTheme="majorHAnsi" w:cstheme="majorHAnsi"/>
        </w:rPr>
        <w:t xml:space="preserve"> and has been shown to promote fungal burdens</w:t>
      </w:r>
      <w:r w:rsidRPr="00AB4A62" w:rsidR="007904BB">
        <w:rPr>
          <w:rFonts w:asciiTheme="majorHAnsi" w:hAnsiTheme="majorHAnsi" w:cstheme="majorHAnsi"/>
        </w:rPr>
        <w:t xml:space="preserve"> in the FGT</w:t>
      </w:r>
      <w:r w:rsidRPr="00AB4A62" w:rsidR="003A7BE3">
        <w:rPr>
          <w:rFonts w:asciiTheme="majorHAnsi" w:hAnsiTheme="majorHAnsi" w:cstheme="majorHAnsi"/>
        </w:rPr>
        <w:fldChar w:fldCharType="begin"/>
      </w:r>
      <w:r w:rsidRPr="00AB4A62" w:rsidR="00344D8B">
        <w:rPr>
          <w:rFonts w:asciiTheme="majorHAnsi" w:hAnsiTheme="majorHAnsi" w:cstheme="majorHAnsi"/>
        </w:rPr>
        <w:instrText xml:space="preserve"> ADDIN ZOTERO_ITEM CSL_CITATION {"citationID":"DUJuRWWq","properties":{"unsorted":true,"formattedCitation":"\\super 33,34\\nosupersub{}","plainCitation":"33,34","noteIndex":0},"citationItems":[{"id":632,"uris":["http://zotero.org/users/9743183/items/VYCC7UPF","http://zotero.org/users/9743183/items/86D968RW"],"itemData":{"id":632,"type":"article-journal","abstract":"The mucosa of the female reproductive tract must reconcile the presence of commensal microbiota and the transit of exogenous spermatozoa with the elimination of sexually transmitted pathogens. In the vagina, neutrophils are the principal cellular arm of innate immunity and constitute the first line of protection in response to infections or injury. Neutrophils are absent from the vaginal lumen during the ovulatory phase, probably to allow sperm to fertilize; however, the mechanisms that regulate neutrophil influx to the vagina in response to aggressions remain controversial. We have used mouse inseminations and infections of Neisseria gonorrhoeae, Candida albicans, Trichomonas vaginalis, and HSV-2 models. We demonstrate that neutrophil infiltration of the vaginal mucosa is distinctively contingent on the ovarian cycle phase and independent of the sperm and pathogen challenge, probably to prevent sperm from being attacked by neutrophils. Neutrophils extravasation is a multi-step cascade of events, which includes their adhesion through selectins (E, P and L) and integrins of the endothelial cells. We have discovered that cervical endothelial cells expressed selectin-E (SELE, CD62E) to favor neutrophils recruitment and estradiol down-regulated SELE expression during ovulation, which impaired neutrophil transendothelial migration and orchestrated sperm tolerance. Progesterone up-regulated SELE to restore surveillance after ovulation.","container-title":"Frontiers in Immunology","ISSN":"1664-3224","source":"Frontiers","title":"Vaginal neutrophil infiltration is contingent on ovarian cycle phase and independent of pathogen infection","URL":"https://www.frontiersin.org/articles/10.3389/fimmu.2022.1031941","volume":"13","author":[{"family":"Latorre","given":"M. C."},{"family":"Gómez‐Oro","given":"C."},{"family":"Olivera‐Valle","given":"I."},{"family":"Blazquez‐Lopez","given":"E."},{"family":"Gallego‐Valle","given":"J."},{"family":"Ibañez‐Escribano","given":"A."},{"family":"Casesnoves","given":"P."},{"family":"González‐Cucharero","given":"C."},{"family":"Muñoz‐Fernandez","given":"M. A."},{"family":"Sanz","given":"L."},{"family":"Vaquero","given":"J."},{"family":"Martín‐Rabadań","given":"P."},{"family":"Perez‐Milan","given":"F."},{"family":"Relloso","given":"M."}],"accessed":{"date-parts":[["2023",1,3]]},"issued":{"date-parts":[["2022"]]}}},{"id":4283,"uris":["http://zotero.org/users/9743183/items/4BE3S6PE"],"itemData":{"id":4283,"type":"article-journal","container-title":"JCI Insight","DOI":"10.1172/jci.insight.177899","ISSN":"0021-9738","issue":"20","journalAbbreviation":"JCI Insight","language":"en","PMID":"0","publisher":"American Society for Clinical Investigation","source":"insight.jci.org","title":"Progesterone promotes CXCl2-dependent vaginal neutrophil killing by activating cervical resident macrophage–neutrophil crosstalk","URL":"https://insight.jci.org/articles/view/177899#SEC2","volume":"9","author":[{"family":"Gómez-Oro","given":"Carla"},{"family":"Latorre","given":"Maria C."},{"family":"Arribas-Poza","given":"Patricia"},{"family":"Ibáñez-Escribano","given":"Alexandra"},{"family":"Baca-Cornejo","given":"Katia R."},{"family":"Gallego-Valle","given":"Jorge"},{"family":"López-Escobar","given":"Natalia"},{"family":"Mondéjar-Palencia","given":"Mabel"},{"family":"Pion","given":"Marjorie"},{"family":"López-Fernández","given":"Luis A."},{"family":"Mercader","given":"Enrique"},{"family":"Pérez-Milán","given":"Federico"},{"family":"Relloso","given":"Miguel"}],"accessed":{"date-parts":[["2026",7,10]]},"issued":{"date-parts":[["2024",10,22]]}}}],"schema":"https://github.com/citation-style-language/schema/raw/master/csl-citation.json"} </w:instrText>
      </w:r>
      <w:r w:rsidRPr="00AB4A62" w:rsidR="003A7BE3">
        <w:rPr>
          <w:rFonts w:asciiTheme="majorHAnsi" w:hAnsiTheme="majorHAnsi" w:cstheme="majorHAnsi"/>
        </w:rPr>
        <w:fldChar w:fldCharType="separate"/>
      </w:r>
      <w:r w:rsidRPr="00AB4A62" w:rsidR="00344D8B">
        <w:rPr>
          <w:rFonts w:asciiTheme="majorHAnsi" w:hAnsiTheme="majorHAnsi" w:cstheme="majorHAnsi"/>
          <w:vertAlign w:val="superscript"/>
        </w:rPr>
        <w:t>33,34</w:t>
      </w:r>
      <w:r w:rsidRPr="00AB4A62" w:rsidR="003A7BE3">
        <w:rPr>
          <w:rFonts w:asciiTheme="majorHAnsi" w:hAnsiTheme="majorHAnsi" w:cstheme="majorHAnsi"/>
        </w:rPr>
        <w:fldChar w:fldCharType="end"/>
      </w:r>
      <w:r w:rsidRPr="00AB4A62" w:rsidR="00687D66">
        <w:rPr>
          <w:rFonts w:asciiTheme="majorHAnsi" w:hAnsiTheme="majorHAnsi" w:cstheme="majorHAnsi"/>
        </w:rPr>
        <w:t>.</w:t>
      </w:r>
      <w:r w:rsidRPr="00AB4A62" w:rsidR="00A80F3B">
        <w:rPr>
          <w:rFonts w:asciiTheme="majorHAnsi" w:hAnsiTheme="majorHAnsi" w:cstheme="majorHAnsi"/>
        </w:rPr>
        <w:t xml:space="preserve"> </w:t>
      </w:r>
      <w:r w:rsidRPr="00AB4A62">
        <w:rPr>
          <w:rFonts w:asciiTheme="majorHAnsi" w:hAnsiTheme="majorHAnsi" w:cstheme="majorHAnsi"/>
        </w:rPr>
        <w:t xml:space="preserve">Removing the antibiotics and replacing </w:t>
      </w:r>
      <w:r w:rsidRPr="00AB4A62" w:rsidR="00E32923">
        <w:rPr>
          <w:rFonts w:asciiTheme="majorHAnsi" w:hAnsiTheme="majorHAnsi" w:cstheme="majorHAnsi"/>
        </w:rPr>
        <w:t xml:space="preserve">them </w:t>
      </w:r>
      <w:r w:rsidRPr="00AB4A62">
        <w:rPr>
          <w:rFonts w:asciiTheme="majorHAnsi" w:hAnsiTheme="majorHAnsi" w:cstheme="majorHAnsi"/>
        </w:rPr>
        <w:t>with fresh drinking water early in the experimental timeline not only facilitates GBS colonization but also allows native microbes to repopulate the vaginal tract. Further</w:t>
      </w:r>
      <w:r w:rsidRPr="00AB4A62" w:rsidR="00D55B6E">
        <w:rPr>
          <w:rFonts w:asciiTheme="majorHAnsi" w:hAnsiTheme="majorHAnsi" w:cstheme="majorHAnsi"/>
        </w:rPr>
        <w:t>more</w:t>
      </w:r>
      <w:r w:rsidRPr="00AB4A62">
        <w:rPr>
          <w:rFonts w:asciiTheme="majorHAnsi" w:hAnsiTheme="majorHAnsi" w:cstheme="majorHAnsi"/>
        </w:rPr>
        <w:t>, limiting the estradiol treatment to a single early dose allows mice to resume typical estrus cycle dynamics</w:t>
      </w:r>
      <w:r w:rsidRPr="00AB4A62" w:rsidR="00D32B57">
        <w:rPr>
          <w:rFonts w:asciiTheme="majorHAnsi" w:hAnsiTheme="majorHAnsi" w:cstheme="majorHAnsi"/>
        </w:rPr>
        <w:t xml:space="preserve">, although </w:t>
      </w:r>
      <w:r w:rsidRPr="00AB4A62" w:rsidR="00ED4E8C">
        <w:rPr>
          <w:rFonts w:asciiTheme="majorHAnsi" w:hAnsiTheme="majorHAnsi" w:cstheme="majorHAnsi"/>
        </w:rPr>
        <w:t>continuous</w:t>
      </w:r>
      <w:r w:rsidRPr="00AB4A62" w:rsidR="00D32B57">
        <w:rPr>
          <w:rFonts w:asciiTheme="majorHAnsi" w:hAnsiTheme="majorHAnsi" w:cstheme="majorHAnsi"/>
        </w:rPr>
        <w:t xml:space="preserve"> estradiol administration </w:t>
      </w:r>
      <w:r w:rsidRPr="00AB4A62" w:rsidR="006A3930">
        <w:rPr>
          <w:rFonts w:asciiTheme="majorHAnsi" w:hAnsiTheme="majorHAnsi" w:cstheme="majorHAnsi"/>
        </w:rPr>
        <w:t>has been shown to promote</w:t>
      </w:r>
      <w:r w:rsidRPr="00AB4A62" w:rsidR="00D32B57">
        <w:rPr>
          <w:rFonts w:asciiTheme="majorHAnsi" w:hAnsiTheme="majorHAnsi" w:cstheme="majorHAnsi"/>
        </w:rPr>
        <w:t xml:space="preserve"> colonization</w:t>
      </w:r>
      <w:r w:rsidRPr="00AB4A62" w:rsidR="001C47AF">
        <w:rPr>
          <w:rFonts w:asciiTheme="majorHAnsi" w:hAnsiTheme="majorHAnsi" w:cstheme="majorHAnsi"/>
        </w:rPr>
        <w:fldChar w:fldCharType="begin"/>
      </w:r>
      <w:r w:rsidRPr="00AB4A62" w:rsidR="00344D8B">
        <w:rPr>
          <w:rFonts w:asciiTheme="majorHAnsi" w:hAnsiTheme="majorHAnsi" w:cstheme="majorHAnsi"/>
        </w:rPr>
        <w:instrText xml:space="preserve"> ADDIN ZOTERO_ITEM CSL_CITATION {"citationID":"WMtVhgnh","properties":{"unsorted":false,"formattedCitation":"\\super 12\\nosupersub{}","plainCitation":"12","noteIndex":0},"citationItems":[{"id":3384,"uris":["http://zotero.org/users/9743183/items/LY88ACZX"],"itemData":{"id":3384,"type":"article-journal","abstract":"Streptococcus agalactiae (group B Streptococcus, GBS), is a Gram-positive, asymptomatic colonizer of the human gastrointestinal tract and vaginal tract of 10 - 30% of adults. In immune-compromised individuals, including neonates, pregnant women, and the elderly, GBS may switch to an invasive pathogen causing sepsis, arthritis, pneumonia, and meningitis. Because GBS is a leading bacterial pathogen of neonates, current prophylaxis is comprised of late gestation screening for GBS vaginal colonization and subsequent peripartum antibiotic treatment of GBSpositive mothers. Heavy GBS vaginal burden is a risk factor for both neonatal disease and colonization. Unfortunately, little is known about the host and bacterial factors that promote or permit GBS vaginal colonization. This protocol describes a technique for establishing persistent GBS vaginal colonization using a single β-estradiol pre-treatment and daily sampling to determine bacterial load. It further details methods to administer additional therapies or reagents of interest and to collect vaginal lavage fluid and reproductive tract tissues. This mouse model will further the understanding of the GBS-host interaction within the vaginal environment, which will lead to potential therapeutic targets to control maternal vaginal colonization during pregnancy and to prevent transmission to the vulnerable newborn. It will also be of interest to increase our understanding of general bacterial-host interactions in the female vaginal tract.","container-title":"Journal of Visualized Experiments","DOI":"10.3791/54708","ISSN":"1940-087X","issue":"117","journalAbbreviation":"JoVE","language":"en","page":"54708","source":"DOI.org (Crossref)","title":"A Murine Model of Group B Streptococcus Vaginal Colonization","author":[{"family":"Patras","given":"Kathryn A."},{"family":"Doran","given":"Kelly S."}],"issued":{"date-parts":[["2016",11,16]]}}}],"schema":"https://github.com/citation-style-language/schema/raw/master/csl-citation.json"} </w:instrText>
      </w:r>
      <w:r w:rsidRPr="00AB4A62" w:rsidR="001C47AF">
        <w:rPr>
          <w:rFonts w:asciiTheme="majorHAnsi" w:hAnsiTheme="majorHAnsi" w:cstheme="majorHAnsi"/>
        </w:rPr>
        <w:fldChar w:fldCharType="separate"/>
      </w:r>
      <w:r w:rsidRPr="00AB4A62" w:rsidR="00344D8B">
        <w:rPr>
          <w:rFonts w:asciiTheme="majorHAnsi" w:hAnsiTheme="majorHAnsi" w:cstheme="majorHAnsi"/>
          <w:vertAlign w:val="superscript"/>
        </w:rPr>
        <w:t>12</w:t>
      </w:r>
      <w:r w:rsidRPr="00AB4A62" w:rsidR="001C47AF">
        <w:rPr>
          <w:rFonts w:asciiTheme="majorHAnsi" w:hAnsiTheme="majorHAnsi" w:cstheme="majorHAnsi"/>
        </w:rPr>
        <w:fldChar w:fldCharType="end"/>
      </w:r>
      <w:r w:rsidRPr="00AB4A62">
        <w:rPr>
          <w:rFonts w:asciiTheme="majorHAnsi" w:hAnsiTheme="majorHAnsi" w:cstheme="majorHAnsi"/>
        </w:rPr>
        <w:t>.</w:t>
      </w:r>
      <w:r w:rsidRPr="00AB4A62" w:rsidR="000539D0">
        <w:rPr>
          <w:rFonts w:asciiTheme="majorHAnsi" w:hAnsiTheme="majorHAnsi" w:cstheme="majorHAnsi"/>
        </w:rPr>
        <w:t xml:space="preserve"> The immune cell composition in the murine FGT varies throughout</w:t>
      </w:r>
      <w:r w:rsidRPr="00AB4A62" w:rsidR="00A816DF">
        <w:rPr>
          <w:rFonts w:asciiTheme="majorHAnsi" w:hAnsiTheme="majorHAnsi" w:cstheme="majorHAnsi"/>
        </w:rPr>
        <w:t xml:space="preserve"> the estrus cycle</w:t>
      </w:r>
      <w:r w:rsidRPr="00AB4A62" w:rsidR="00EE3362">
        <w:rPr>
          <w:rFonts w:asciiTheme="majorHAnsi" w:hAnsiTheme="majorHAnsi" w:cstheme="majorHAnsi"/>
        </w:rPr>
        <w:t>,</w:t>
      </w:r>
      <w:r w:rsidRPr="00AB4A62" w:rsidR="00A816DF">
        <w:rPr>
          <w:rFonts w:asciiTheme="majorHAnsi" w:hAnsiTheme="majorHAnsi" w:cstheme="majorHAnsi"/>
        </w:rPr>
        <w:t xml:space="preserve"> and </w:t>
      </w:r>
      <w:r w:rsidRPr="00AB4A62" w:rsidR="00FB3AC3">
        <w:rPr>
          <w:rFonts w:asciiTheme="majorHAnsi" w:hAnsiTheme="majorHAnsi" w:cstheme="majorHAnsi"/>
        </w:rPr>
        <w:t xml:space="preserve">mucosal immune responses are </w:t>
      </w:r>
      <w:r w:rsidRPr="00AB4A62" w:rsidR="00A816DF">
        <w:rPr>
          <w:rFonts w:asciiTheme="majorHAnsi" w:hAnsiTheme="majorHAnsi" w:cstheme="majorHAnsi"/>
        </w:rPr>
        <w:t xml:space="preserve">highly responsive to </w:t>
      </w:r>
      <w:r w:rsidRPr="00AB4A62" w:rsidR="000F38E3">
        <w:rPr>
          <w:rFonts w:asciiTheme="majorHAnsi" w:hAnsiTheme="majorHAnsi" w:cstheme="majorHAnsi"/>
        </w:rPr>
        <w:t>sex steroid hormones</w:t>
      </w:r>
      <w:r w:rsidRPr="00AB4A62" w:rsidR="00B3010B">
        <w:rPr>
          <w:rFonts w:asciiTheme="majorHAnsi" w:hAnsiTheme="majorHAnsi" w:cstheme="majorHAnsi"/>
        </w:rPr>
        <w:fldChar w:fldCharType="begin"/>
      </w:r>
      <w:r w:rsidRPr="00AB4A62" w:rsidR="00344D8B">
        <w:rPr>
          <w:rFonts w:asciiTheme="majorHAnsi" w:hAnsiTheme="majorHAnsi" w:cstheme="majorHAnsi"/>
        </w:rPr>
        <w:instrText xml:space="preserve"> ADDIN ZOTERO_ITEM CSL_CITATION {"citationID":"Rypz7WkX","properties":{"unsorted":false,"formattedCitation":"\\super 35\\uc0\\u8211{}37\\nosupersub{}","plainCitation":"35–37","noteIndex":0},"citationItems":[{"id":4288,"uris":["http://zotero.org/users/9743183/items/KBP5WEM8"],"itemData":{"id":4288,"type":"article-journal","container-title":"Cell","DOI":"10.1016/j.cell.2024.01.021","ISSN":"0092-8674, 1097-4172","issue":"4","journalAbbreviation":"Cell","language":"English","page":"981-998.e25","PMID":"38325365","publisher":"Elsevier","source":"www.cell.com","title":"The cycling and aging mouse female reproductive tract at single-cell resolution","volume":"187","author":[{"family":"Winkler","given":"Ivana"},{"family":"Tolkachov","given":"Alexander"},{"family":"Lammers","given":"Fritjof"},{"family":"Lacour","given":"Perrine"},{"family":"Daugelaite","given":"Klaudija"},{"family":"Schneider","given":"Nina"},{"family":"Koch","given":"Marie-Luise"},{"family":"Panten","given":"Jasper"},{"family":"Grünschläger","given":"Florian"},{"family":"Poth","given":"Tanja"},{"family":"Ávila","given":"Bianca Machado","dropping-particle":"de"},{"family":"Schneider","given":"Augusto"},{"family":"Haas","given":"Simon"},{"family":"Odom","given":"Duncan T."},{"family":"Gonçalves","given":"Ângela"}],"issued":{"date-parts":[["2024",2,15]]}}},{"id":4291,"uris":["http://zotero.org/users/9743183/items/L93H3SSW"],"itemData":{"id":4291,"type":"article-journal","abstract":"Although vaginal immunization has been explored as a strategy to induce mucosal immunity in the female reproductive tract, this site displays unique immunological features that probably evolved to inhibit anti-paternal T cell responses after insemination to allow successful pregnancy. We previously demonstrated that estradiol, which induces an estrus-like state, prevented CD8+ T cell priming during intravaginal immunization of mice. We now show that estradiol prevented antigen loading of vaginal antigen presenting cells (APCs) after intravaginal immunization. Histological examination confirmed that estradiol prevented penetration of peptide antigen into the vaginal wall. Removal of the estradiol-induced mucus barrier by mucinase partially restored antigen loading of vaginal APC and CD8+ T cell proliferation in vivo. The estradiol-induced mucus barrier may thus prevent exposure to antigens delivered intravaginally, supplementing additional estradiol-dependent mechanism(s) that inhibit CD8+ T cell priming after insemination or vaginal vaccination.","container-title":"Vaccine","DOI":"10.1016/j.vaccine.2009.02.025","ISSN":"0264-410X","issue":"17","journalAbbreviation":"Vaccine","page":"2342-2349","source":"ScienceDirect","title":"Estradiol-induced vaginal mucus inhibits antigen penetration and CD8+ T cell priming in response to intravaginal immunization","volume":"27","author":[{"family":"Seavey","given":"Matthew M."},{"family":"Mosmann","given":"Tim R."}],"issued":{"date-parts":[["2009",4,14]]}}},{"id":4294,"uris":["http://zotero.org/users/9743183/items/L3CFLNQX"],"itemData":{"id":4294,"type":"article-journal","abstract":"In the female reproductive tract, the innate immune system is modulated by two sex steroid hormones, estrogen and progesterone. A cyclical wave of neutrophils in the vaginal lumen is triggered by chemokines and correlates with circulating estrogen levels. Classical estrogen signaling in the female reproductive tract is activated through estrogen receptor α (encoded by the Esr1 gene). To study the role of estrogen action in the vagina, we used a mouse model in which Esr1 was conditionally ablated from the epithelial cells (Wnt7acre/+; Esr1f/f). Histological evidence showed that in response to a physical stress, the lack of ESR1 caused the vaginal epithelium to deteriorate due to the absence of a protective cornified layer and a reduction in keratin production. In the absence of ESR1 in the vaginal epithelial tissue, we also observed an excess of neutrophil infiltration, regardless of the estrous cycle stage. The histological presence of neutrophils was found to correlate with persistent enzymatic activity in the cervical-vaginal fluid. Together, these findings suggest that ESR1 activity in the vaginal epithelial cells is required to maintain proper structural integrity of the vagina and immune response, both of which are necessary for protecting the vagina against physical damage and resetting the vaginal environment.","container-title":"Scientific Reports","DOI":"10.1038/s41598-018-29423-5","ISSN":"2045-2322","issue":"1","journalAbbreviation":"Sci Rep","language":"en","license":"2018 The Author(s)","page":"11247","publisher":"Nature Publishing Group","source":"www.nature.com","title":"Estrogen Action in the Epithelial Cells of the Mouse Vagina Regulates Neutrophil Infiltration and Vaginal Tissue Integrity","volume":"8","author":[{"family":"Li","given":"Shuai"},{"family":"Herrera","given":"Gerardo G."},{"family":"Tam","given":"Keila K."},{"family":"Lizarraga","given":"Jacob S."},{"family":"Beedle","given":"My-Thanh"},{"family":"Winuthayanon","given":"Wipawee"}],"issued":{"date-parts":[["2018",7,26]]}}}],"schema":"https://github.com/citation-style-language/schema/raw/master/csl-citation.json"} </w:instrText>
      </w:r>
      <w:r w:rsidRPr="00AB4A62" w:rsidR="00B3010B">
        <w:rPr>
          <w:rFonts w:asciiTheme="majorHAnsi" w:hAnsiTheme="majorHAnsi" w:cstheme="majorHAnsi"/>
        </w:rPr>
        <w:fldChar w:fldCharType="separate"/>
      </w:r>
      <w:r w:rsidRPr="00AB4A62" w:rsidR="00344D8B">
        <w:rPr>
          <w:rFonts w:asciiTheme="majorHAnsi" w:hAnsiTheme="majorHAnsi" w:cstheme="majorHAnsi"/>
          <w:vertAlign w:val="superscript"/>
        </w:rPr>
        <w:t>35–37</w:t>
      </w:r>
      <w:r w:rsidRPr="00AB4A62" w:rsidR="00B3010B">
        <w:rPr>
          <w:rFonts w:asciiTheme="majorHAnsi" w:hAnsiTheme="majorHAnsi" w:cstheme="majorHAnsi"/>
        </w:rPr>
        <w:fldChar w:fldCharType="end"/>
      </w:r>
      <w:r w:rsidRPr="00AB4A62" w:rsidR="00D32B57">
        <w:rPr>
          <w:rFonts w:asciiTheme="majorHAnsi" w:hAnsiTheme="majorHAnsi" w:cstheme="majorHAnsi"/>
        </w:rPr>
        <w:t xml:space="preserve">. Thus, we </w:t>
      </w:r>
      <w:r w:rsidRPr="00AB4A62" w:rsidR="00543677">
        <w:rPr>
          <w:rFonts w:asciiTheme="majorHAnsi" w:hAnsiTheme="majorHAnsi" w:cstheme="majorHAnsi"/>
        </w:rPr>
        <w:t>circumvent</w:t>
      </w:r>
      <w:r w:rsidRPr="00AB4A62" w:rsidR="008A34A2">
        <w:rPr>
          <w:rFonts w:asciiTheme="majorHAnsi" w:hAnsiTheme="majorHAnsi" w:cstheme="majorHAnsi"/>
        </w:rPr>
        <w:t xml:space="preserve"> the confounding variable of </w:t>
      </w:r>
      <w:r w:rsidRPr="00AB4A62" w:rsidR="00ED4E8C">
        <w:rPr>
          <w:rFonts w:asciiTheme="majorHAnsi" w:hAnsiTheme="majorHAnsi" w:cstheme="majorHAnsi"/>
        </w:rPr>
        <w:t xml:space="preserve">repeated </w:t>
      </w:r>
      <w:r w:rsidRPr="00AB4A62" w:rsidR="008A34A2">
        <w:rPr>
          <w:rFonts w:asciiTheme="majorHAnsi" w:hAnsiTheme="majorHAnsi" w:cstheme="majorHAnsi"/>
        </w:rPr>
        <w:t>estradiol administration to specifically interrogate the impacts of microbial colonization on the host environment.</w:t>
      </w:r>
    </w:p>
    <w:p w:rsidRPr="00AB4A62" w:rsidR="00E9762C" w:rsidP="00AB4A62" w:rsidRDefault="00E9762C" w14:paraId="4B2BB3C0" w14:textId="77777777">
      <w:pPr>
        <w:rPr>
          <w:rFonts w:asciiTheme="majorHAnsi" w:hAnsiTheme="majorHAnsi" w:cstheme="majorHAnsi"/>
        </w:rPr>
      </w:pPr>
    </w:p>
    <w:p w:rsidRPr="00AB4A62" w:rsidR="00E9762C" w:rsidP="00AB4A62" w:rsidRDefault="001122A8" w14:paraId="669BABD5" w14:textId="2FE22E6E">
      <w:pPr>
        <w:rPr>
          <w:rFonts w:asciiTheme="majorHAnsi" w:hAnsiTheme="majorHAnsi" w:cstheme="majorHAnsi"/>
          <w:iCs/>
        </w:rPr>
      </w:pPr>
      <w:r w:rsidRPr="00AB4A62">
        <w:rPr>
          <w:rFonts w:asciiTheme="majorHAnsi" w:hAnsiTheme="majorHAnsi" w:cstheme="majorHAnsi"/>
        </w:rPr>
        <w:t xml:space="preserve">The data presented in this study </w:t>
      </w:r>
      <w:r w:rsidRPr="00AB4A62" w:rsidR="00432906">
        <w:rPr>
          <w:rFonts w:asciiTheme="majorHAnsi" w:hAnsiTheme="majorHAnsi" w:cstheme="majorHAnsi"/>
        </w:rPr>
        <w:t xml:space="preserve">represent </w:t>
      </w:r>
      <w:r w:rsidRPr="00AB4A62" w:rsidR="00D30CD7">
        <w:rPr>
          <w:rFonts w:asciiTheme="majorHAnsi" w:hAnsiTheme="majorHAnsi" w:cstheme="majorHAnsi"/>
        </w:rPr>
        <w:t xml:space="preserve">the </w:t>
      </w:r>
      <w:r w:rsidRPr="00AB4A62" w:rsidR="00432906">
        <w:rPr>
          <w:rFonts w:asciiTheme="majorHAnsi" w:hAnsiTheme="majorHAnsi" w:cstheme="majorHAnsi"/>
          <w:i/>
          <w:iCs/>
        </w:rPr>
        <w:t xml:space="preserve">C. albicans </w:t>
      </w:r>
      <w:r w:rsidRPr="00AB4A62" w:rsidR="00432906">
        <w:rPr>
          <w:rFonts w:asciiTheme="majorHAnsi" w:hAnsiTheme="majorHAnsi" w:cstheme="majorHAnsi"/>
        </w:rPr>
        <w:t xml:space="preserve">strain SC5314 and </w:t>
      </w:r>
      <w:r w:rsidRPr="00AB4A62" w:rsidR="00D30CD7">
        <w:rPr>
          <w:rFonts w:asciiTheme="majorHAnsi" w:hAnsiTheme="majorHAnsi" w:cstheme="majorHAnsi"/>
        </w:rPr>
        <w:t xml:space="preserve">the </w:t>
      </w:r>
      <w:r w:rsidRPr="00AB4A62" w:rsidR="00432906">
        <w:rPr>
          <w:rFonts w:asciiTheme="majorHAnsi" w:hAnsiTheme="majorHAnsi" w:cstheme="majorHAnsi"/>
        </w:rPr>
        <w:t xml:space="preserve">GBS strain COH1. </w:t>
      </w:r>
      <w:r w:rsidRPr="00AB4A62" w:rsidR="002D2018">
        <w:rPr>
          <w:rFonts w:asciiTheme="majorHAnsi" w:hAnsiTheme="majorHAnsi" w:cstheme="majorHAnsi"/>
        </w:rPr>
        <w:t xml:space="preserve">We selected SC5314 to establish the model due to </w:t>
      </w:r>
      <w:r w:rsidRPr="00AB4A62" w:rsidR="00666FDD">
        <w:rPr>
          <w:rFonts w:asciiTheme="majorHAnsi" w:hAnsiTheme="majorHAnsi" w:cstheme="majorHAnsi"/>
        </w:rPr>
        <w:t xml:space="preserve">its frequent use in </w:t>
      </w:r>
      <w:r w:rsidRPr="00AB4A62" w:rsidR="00452551">
        <w:rPr>
          <w:rFonts w:asciiTheme="majorHAnsi" w:hAnsiTheme="majorHAnsi" w:cstheme="majorHAnsi"/>
        </w:rPr>
        <w:t>mycology, the abundance of genetic tools available in this background,</w:t>
      </w:r>
      <w:r w:rsidRPr="00AB4A62" w:rsidR="00E26C2A">
        <w:rPr>
          <w:rFonts w:asciiTheme="majorHAnsi" w:hAnsiTheme="majorHAnsi" w:cstheme="majorHAnsi"/>
        </w:rPr>
        <w:t xml:space="preserve"> and a</w:t>
      </w:r>
      <w:r w:rsidRPr="00AB4A62" w:rsidR="00D97296">
        <w:rPr>
          <w:rFonts w:asciiTheme="majorHAnsi" w:hAnsiTheme="majorHAnsi" w:cstheme="majorHAnsi"/>
        </w:rPr>
        <w:t>n established body of knowledge on its</w:t>
      </w:r>
      <w:r w:rsidRPr="00AB4A62" w:rsidR="006107DA">
        <w:rPr>
          <w:rFonts w:asciiTheme="majorHAnsi" w:hAnsiTheme="majorHAnsi" w:cstheme="majorHAnsi"/>
        </w:rPr>
        <w:t xml:space="preserve"> biology and dynamics </w:t>
      </w:r>
      <w:r w:rsidRPr="00AB4A62" w:rsidR="006107DA">
        <w:rPr>
          <w:rFonts w:asciiTheme="majorHAnsi" w:hAnsiTheme="majorHAnsi" w:cstheme="majorHAnsi"/>
          <w:i/>
          <w:iCs/>
        </w:rPr>
        <w:t>in vitro</w:t>
      </w:r>
      <w:r w:rsidRPr="00AB4A62" w:rsidR="006107DA">
        <w:rPr>
          <w:rFonts w:asciiTheme="majorHAnsi" w:hAnsiTheme="majorHAnsi" w:cstheme="majorHAnsi"/>
        </w:rPr>
        <w:t xml:space="preserve"> and </w:t>
      </w:r>
      <w:r w:rsidRPr="00AB4A62" w:rsidR="006107DA">
        <w:rPr>
          <w:rFonts w:asciiTheme="majorHAnsi" w:hAnsiTheme="majorHAnsi" w:cstheme="majorHAnsi"/>
          <w:i/>
          <w:iCs/>
        </w:rPr>
        <w:t>in vivo</w:t>
      </w:r>
      <w:r w:rsidRPr="00AB4A62" w:rsidR="00662C3C">
        <w:rPr>
          <w:rFonts w:asciiTheme="majorHAnsi" w:hAnsiTheme="majorHAnsi" w:cstheme="majorHAnsi"/>
        </w:rPr>
        <w:t xml:space="preserve">. </w:t>
      </w:r>
      <w:r w:rsidRPr="00AB4A62" w:rsidR="00CC70E9">
        <w:rPr>
          <w:rFonts w:asciiTheme="majorHAnsi" w:hAnsiTheme="majorHAnsi" w:cstheme="majorHAnsi"/>
        </w:rPr>
        <w:t xml:space="preserve">Our research group has also shown that </w:t>
      </w:r>
      <w:r w:rsidRPr="00AB4A62" w:rsidR="00CC70E9">
        <w:rPr>
          <w:rFonts w:asciiTheme="majorHAnsi" w:hAnsiTheme="majorHAnsi" w:cstheme="majorHAnsi"/>
          <w:i/>
          <w:iCs/>
        </w:rPr>
        <w:t xml:space="preserve">C. albicans </w:t>
      </w:r>
      <w:r w:rsidRPr="00AB4A62" w:rsidR="00CC70E9">
        <w:rPr>
          <w:rFonts w:asciiTheme="majorHAnsi" w:hAnsiTheme="majorHAnsi" w:cstheme="majorHAnsi"/>
        </w:rPr>
        <w:t xml:space="preserve">strain 529L can promote </w:t>
      </w:r>
      <w:r w:rsidRPr="00AB4A62" w:rsidR="005B588B">
        <w:rPr>
          <w:rFonts w:asciiTheme="majorHAnsi" w:hAnsiTheme="majorHAnsi" w:cstheme="majorHAnsi"/>
        </w:rPr>
        <w:t>GBS burdens in the FGT</w:t>
      </w:r>
      <w:r w:rsidRPr="00AB4A62" w:rsidR="003B4039">
        <w:rPr>
          <w:rFonts w:asciiTheme="majorHAnsi" w:hAnsiTheme="majorHAnsi" w:cstheme="majorHAnsi"/>
        </w:rPr>
        <w:fldChar w:fldCharType="begin"/>
      </w:r>
      <w:r w:rsidRPr="00AB4A62" w:rsidR="00344D8B">
        <w:rPr>
          <w:rFonts w:asciiTheme="majorHAnsi" w:hAnsiTheme="majorHAnsi" w:cstheme="majorHAnsi"/>
        </w:rPr>
        <w:instrText xml:space="preserve"> ADDIN ZOTERO_ITEM CSL_CITATION {"citationID":"jFCWiuG2","properties":{"unsorted":false,"formattedCitation":"\\super 22\\nosupersub{}","plainCitation":"22","noteIndex":0},"citationItems":[{"id":3674,"uris":["http://zotero.org/users/9743183/items/JJTKDDH4"],"itemData":{"id":3674,"type":"article-journal","abstract":"Group B Streptococcus (GBS) frequently colonizes the vagina asymptomatically, where the bacterium interacts with a complex microbial community. During pregnancy, colonization can trigger adverse outcomes and neonatal invasive infection. Using an adapted murine model of vaginal colonization, we show that the human pathobiont Candida albicans supports GBS fitness in the vaginal tract and ascension to the uterus. C. albicans positively associates with GBS across several human studies, and C. albicans and GBS physically interact in a mouse co-colonization model. This co-colonization contributes to GBS persistence in the vagina, cervix, and uterus and facilitates antibiotic evasion. Across clinical isolates, the hyphal form of C. albicans promotes GBS aggregation and adhesion to host epithelial cells. Contact with GBS induces arginine biosynthesis in C. albicans, which drives bacterial virulence gene expression and primes GBS adhesion. These findings show that interkingdom nutrient exchange can increase GBS pathogenic potential and highlight targets for preventive therapies.","container-title":"Cell Host &amp; Microbe","DOI":"10.1016/j.chom.2026.04.013","ISSN":"19313128","journalAbbreviation":"Cell Host &amp; Microbe","language":"en","source":"DOI.org (Crossref)","title":"A fungal pathobiont promotes Streptococcus vaginal persistence and pathogenesis through physical and metabolic interactions","URL":"https://linkinghub.elsevier.com/retrieve/pii/S1931312826001691","author":[{"family":"Cohen","given":"Shirli"},{"family":"Crossen","given":"Arianne J."},{"family":"Jensen","given":"Owen"},{"family":"Neely","given":"Melody N."},{"family":"Le Doare","given":"Kirsty"},{"family":"Nobbs","given":"Angela H."},{"family":"Ost","given":"Kyla S."},{"family":"Doran","given":"Kelly S."}],"accessed":{"date-parts":[["2026",5,17]]},"issued":{"date-parts":[["2026",5]]}}}],"schema":"https://github.com/citation-style-language/schema/raw/master/csl-citation.json"} </w:instrText>
      </w:r>
      <w:r w:rsidRPr="00AB4A62" w:rsidR="003B4039">
        <w:rPr>
          <w:rFonts w:asciiTheme="majorHAnsi" w:hAnsiTheme="majorHAnsi" w:cstheme="majorHAnsi"/>
        </w:rPr>
        <w:fldChar w:fldCharType="separate"/>
      </w:r>
      <w:r w:rsidRPr="00AB4A62" w:rsidR="00344D8B">
        <w:rPr>
          <w:rFonts w:asciiTheme="majorHAnsi" w:hAnsiTheme="majorHAnsi" w:cstheme="majorHAnsi"/>
          <w:vertAlign w:val="superscript"/>
        </w:rPr>
        <w:t>22</w:t>
      </w:r>
      <w:r w:rsidRPr="00AB4A62" w:rsidR="003B4039">
        <w:rPr>
          <w:rFonts w:asciiTheme="majorHAnsi" w:hAnsiTheme="majorHAnsi" w:cstheme="majorHAnsi"/>
        </w:rPr>
        <w:fldChar w:fldCharType="end"/>
      </w:r>
      <w:r w:rsidRPr="00AB4A62" w:rsidR="005B588B">
        <w:rPr>
          <w:rFonts w:asciiTheme="majorHAnsi" w:hAnsiTheme="majorHAnsi" w:cstheme="majorHAnsi"/>
        </w:rPr>
        <w:t xml:space="preserve">. </w:t>
      </w:r>
      <w:r w:rsidRPr="00AB4A62" w:rsidR="00824FAB">
        <w:rPr>
          <w:rFonts w:asciiTheme="majorHAnsi" w:hAnsiTheme="majorHAnsi" w:cstheme="majorHAnsi"/>
        </w:rPr>
        <w:t xml:space="preserve">GBS strain COH1 was utilized </w:t>
      </w:r>
      <w:r w:rsidRPr="00AB4A62" w:rsidR="00CC7007">
        <w:rPr>
          <w:rFonts w:asciiTheme="majorHAnsi" w:hAnsiTheme="majorHAnsi" w:cstheme="majorHAnsi"/>
        </w:rPr>
        <w:t xml:space="preserve">as a representative </w:t>
      </w:r>
      <w:r w:rsidRPr="00AB4A62" w:rsidR="00D0540C">
        <w:rPr>
          <w:rFonts w:asciiTheme="majorHAnsi" w:hAnsiTheme="majorHAnsi" w:cstheme="majorHAnsi"/>
        </w:rPr>
        <w:t xml:space="preserve">of the </w:t>
      </w:r>
      <w:r w:rsidRPr="00AB4A62" w:rsidR="001F5998">
        <w:rPr>
          <w:rFonts w:asciiTheme="majorHAnsi" w:hAnsiTheme="majorHAnsi" w:cstheme="majorHAnsi"/>
        </w:rPr>
        <w:t>serotype III sequence type 17</w:t>
      </w:r>
      <w:r w:rsidRPr="00AB4A62" w:rsidR="00016092">
        <w:rPr>
          <w:rFonts w:asciiTheme="majorHAnsi" w:hAnsiTheme="majorHAnsi" w:cstheme="majorHAnsi"/>
        </w:rPr>
        <w:t xml:space="preserve"> </w:t>
      </w:r>
      <w:r w:rsidRPr="00AB4A62" w:rsidR="00D0540C">
        <w:rPr>
          <w:rFonts w:asciiTheme="majorHAnsi" w:hAnsiTheme="majorHAnsi" w:cstheme="majorHAnsi"/>
        </w:rPr>
        <w:t>lineage, which</w:t>
      </w:r>
      <w:r w:rsidRPr="00AB4A62" w:rsidR="00016092">
        <w:rPr>
          <w:rFonts w:asciiTheme="majorHAnsi" w:hAnsiTheme="majorHAnsi" w:cstheme="majorHAnsi"/>
        </w:rPr>
        <w:t xml:space="preserve"> </w:t>
      </w:r>
      <w:r w:rsidRPr="00AB4A62" w:rsidR="00B24A8B">
        <w:rPr>
          <w:rFonts w:asciiTheme="majorHAnsi" w:hAnsiTheme="majorHAnsi" w:cstheme="majorHAnsi"/>
        </w:rPr>
        <w:t xml:space="preserve">is </w:t>
      </w:r>
      <w:r w:rsidRPr="00AB4A62" w:rsidR="00776BFD">
        <w:rPr>
          <w:rFonts w:asciiTheme="majorHAnsi" w:hAnsiTheme="majorHAnsi" w:cstheme="majorHAnsi"/>
        </w:rPr>
        <w:t>associated</w:t>
      </w:r>
      <w:r w:rsidRPr="00AB4A62" w:rsidR="00B24A8B">
        <w:rPr>
          <w:rFonts w:asciiTheme="majorHAnsi" w:hAnsiTheme="majorHAnsi" w:cstheme="majorHAnsi"/>
        </w:rPr>
        <w:t xml:space="preserve"> </w:t>
      </w:r>
      <w:r w:rsidRPr="00AB4A62" w:rsidR="009E1F24">
        <w:rPr>
          <w:rFonts w:asciiTheme="majorHAnsi" w:hAnsiTheme="majorHAnsi" w:cstheme="majorHAnsi"/>
        </w:rPr>
        <w:t xml:space="preserve">with antimicrobial resistance and </w:t>
      </w:r>
      <w:r w:rsidRPr="00AB4A62" w:rsidR="00B24A8B">
        <w:rPr>
          <w:rFonts w:asciiTheme="majorHAnsi" w:hAnsiTheme="majorHAnsi" w:cstheme="majorHAnsi"/>
        </w:rPr>
        <w:t>neonatal invasive disease</w:t>
      </w:r>
      <w:r w:rsidRPr="00AB4A62" w:rsidR="00F95704">
        <w:rPr>
          <w:rFonts w:asciiTheme="majorHAnsi" w:hAnsiTheme="majorHAnsi" w:cstheme="majorHAnsi"/>
        </w:rPr>
        <w:fldChar w:fldCharType="begin"/>
      </w:r>
      <w:r w:rsidRPr="00AB4A62" w:rsidR="00E60603">
        <w:rPr>
          <w:rFonts w:asciiTheme="majorHAnsi" w:hAnsiTheme="majorHAnsi" w:cstheme="majorHAnsi"/>
        </w:rPr>
        <w:instrText xml:space="preserve"> ADDIN ZOTERO_ITEM CSL_CITATION {"citationID":"l9BCuxou","properties":{"unsorted":false,"formattedCitation":"\\super 1,2\\nosupersub{}","plainCitation":"1,2","noteIndex":0},"citationItems":[{"id":3836,"uris":["http://zotero.org/users/9743183/items/46C8EC3B"],"itemData":{"id":3836,"type":"article-journal","abstract":"This review summarizes key virulence factors associated with group B Streptococcus (GBS), a significant pathogen particularly affecting pregnant women, fetuses, and infants. Beginning with an introduction to the historical transition of GBS from a zoonotic pathogen to a prominent cause of human infections, particularly in the perinatal period, the review describes major disease manifestations caused by GBS, including sepsis, meningitis, chorioamnionitis, pneumonia, and others, linking each to specific virulence mechanisms. A detailed exploration of the genetic basis for GBS pathogenicity follows, emphasizing the roles of capsules in pathogenesis and immune evasion. The paper also examines the molecular structures and functions of key GBS surface proteins, such as pili, serine-rich repeat proteins, and fibrinogen-binding proteins, which facilitate colonization and disease. Additionally, the review discusses the significance of environmental sensing and response systems, like the two-component systems, in adapting GBS to different host environments. We conclude by addressing current efforts in vaccine development, underscoring the need for effective prevention strategies against this pervasive pathogen.","container-title":"Virulence","DOI":"10.1080/21505594.2025.2451173","ISSN":"2150-5594","issue":"1","note":"_eprint: https://doi.org/10.1080/21505594.2025.2451173","page":"2451173","PMID":"39844743","publisher":"Taylor &amp; Francis","source":"Taylor and Francis+NEJM","title":"Virulence and pathogenicity of group B Streptococcus: Virulence factors and their roles in perinatal infection","title-short":"Virulence and pathogenicity of group B Streptococcus","volume":"16","author":[{"family":"Megli","given":"Christina J."},{"family":"Carlin","given":"Sophia M."},{"family":"Giacobe","given":"Elizabeth J."},{"family":"Hillebrand","given":"Gideon H."},{"family":"Hooven","given":"Thomas A."}],"issued":{"date-parts":[["2025",1,23]]}}},{"id":4296,"uris":["http://zotero.org/users/9743183/items/DS8UF7SM"],"itemData":{"id":4296,"type":"article-journal","abstract":"SUMMARYBacterial infections with Group B Streptococcus (GBS) are an important cause of adverse outcomes in pregnant individuals, neonates, and infants. GBS is a common commensal in the genitourinary and gastrointestinal tracts and can be detected in the vagina of approximately 20% of women globally. GBS can infect the fetus either during pregnancy or vaginal delivery resulting in preterm birth, stillbirth, or early-onset neonatal disease (EOD) in the first week of life. The mother can also become infected with GBS leading to postpartum endometritis, and rarely, maternal sepsis. An invasive GBS infection of the neonate may present after the first week of life (late-onset disease, LOD) through transmission from caregivers, breast milk, and other sources. Invasive GBS infections in neonates can result in sepsis, pneumonia, meningitis, neurodevelopmental impairment, death, and lifelong disability. A policy of routine screening for GBS rectovaginal colonization in well-resourced countries can trigger the administration of intrapartum antibiotic prophylaxis (IAP) when prenatal testing is positive, which drastically reduces rates of EOD. However, many countries do not routinely screen pregnant women for GBS colonization but may administer IAP in cases with a high risk of EOD. IAP does not reduce rates of LOD. A global vaccination campaign is needed to reduce the significant burden of invasive GBS disease that remains among infants and pregnant individuals. In this narrative review, we provide a comprehensive overview of the global impact of GBS colonization and infection, virulence factors and pathogenesis, and current and future prophylactics and therapeutics.","container-title":"Clinical Microbiology Reviews","DOI":"10.1128/cmr.00154-22","issue":"1","page":"e00154-22","publisher":"American Society for Microbiology","source":"journals.asm.org (Atypon)","title":"Group B streptococcal infections in pregnancy and early life","volume":"38","author":[{"family":"Manuel","given":"Gygeria"},{"family":"Twentyman","given":"Joy"},{"family":"Noble","given":"Kristen"},{"family":"Eastman","given":"Alison J."},{"family":"Aronoff","given":"David M."},{"family":"Seepersaud","given":"Ravin"},{"family":"Rajagopal","given":"Lakshmi"},{"family":"Adams Waldorf","given":"Kristina M."}],"issued":{"date-parts":[["2024",11,25]]}}}],"schema":"https://github.com/citation-style-language/schema/raw/master/csl-citation.json"} </w:instrText>
      </w:r>
      <w:r w:rsidRPr="00AB4A62" w:rsidR="00F95704">
        <w:rPr>
          <w:rFonts w:asciiTheme="majorHAnsi" w:hAnsiTheme="majorHAnsi" w:cstheme="majorHAnsi"/>
        </w:rPr>
        <w:fldChar w:fldCharType="separate"/>
      </w:r>
      <w:r w:rsidRPr="00AB4A62" w:rsidR="00E60603">
        <w:rPr>
          <w:rFonts w:asciiTheme="majorHAnsi" w:hAnsiTheme="majorHAnsi" w:cstheme="majorHAnsi"/>
          <w:vertAlign w:val="superscript"/>
        </w:rPr>
        <w:t>1,2</w:t>
      </w:r>
      <w:r w:rsidRPr="00AB4A62" w:rsidR="00F95704">
        <w:rPr>
          <w:rFonts w:asciiTheme="majorHAnsi" w:hAnsiTheme="majorHAnsi" w:cstheme="majorHAnsi"/>
        </w:rPr>
        <w:fldChar w:fldCharType="end"/>
      </w:r>
      <w:r w:rsidRPr="00AB4A62" w:rsidR="007E4B4B">
        <w:rPr>
          <w:rFonts w:asciiTheme="majorHAnsi" w:hAnsiTheme="majorHAnsi" w:cstheme="majorHAnsi"/>
        </w:rPr>
        <w:t>.</w:t>
      </w:r>
      <w:r w:rsidRPr="00AB4A62" w:rsidR="00CC7007">
        <w:rPr>
          <w:rFonts w:asciiTheme="majorHAnsi" w:hAnsiTheme="majorHAnsi" w:cstheme="majorHAnsi"/>
        </w:rPr>
        <w:t xml:space="preserve"> </w:t>
      </w:r>
      <w:r w:rsidRPr="00AB4A62" w:rsidR="00FE74FF">
        <w:rPr>
          <w:rFonts w:asciiTheme="majorHAnsi" w:hAnsiTheme="majorHAnsi" w:cstheme="majorHAnsi"/>
        </w:rPr>
        <w:t xml:space="preserve">This model </w:t>
      </w:r>
      <w:r w:rsidRPr="00AB4A62" w:rsidR="00B30CCE">
        <w:rPr>
          <w:rFonts w:asciiTheme="majorHAnsi" w:hAnsiTheme="majorHAnsi" w:cstheme="majorHAnsi"/>
        </w:rPr>
        <w:t xml:space="preserve">uses selective and differential media to quantify the abundance of GBS and </w:t>
      </w:r>
      <w:r w:rsidRPr="00AB4A62" w:rsidR="00B30CCE">
        <w:rPr>
          <w:rFonts w:asciiTheme="majorHAnsi" w:hAnsiTheme="majorHAnsi" w:cstheme="majorHAnsi"/>
          <w:i/>
          <w:iCs/>
        </w:rPr>
        <w:t>C. albicans</w:t>
      </w:r>
      <w:r w:rsidRPr="00AB4A62" w:rsidR="00B30CCE">
        <w:rPr>
          <w:rFonts w:asciiTheme="majorHAnsi" w:hAnsiTheme="majorHAnsi" w:cstheme="majorHAnsi"/>
        </w:rPr>
        <w:t xml:space="preserve"> in vaginal lavage and </w:t>
      </w:r>
      <w:r w:rsidRPr="00AB4A62" w:rsidR="0044141C">
        <w:rPr>
          <w:rFonts w:asciiTheme="majorHAnsi" w:hAnsiTheme="majorHAnsi" w:cstheme="majorHAnsi"/>
          <w:iCs/>
        </w:rPr>
        <w:t xml:space="preserve">tissues. </w:t>
      </w:r>
      <w:r w:rsidRPr="00AB4A62" w:rsidR="004525D7">
        <w:rPr>
          <w:rFonts w:asciiTheme="majorHAnsi" w:hAnsiTheme="majorHAnsi" w:cstheme="majorHAnsi"/>
          <w:iCs/>
        </w:rPr>
        <w:t xml:space="preserve">To adapt this model for use with other bacterial and fungal species, </w:t>
      </w:r>
      <w:r w:rsidRPr="00AB4A62" w:rsidR="008D7AB9">
        <w:rPr>
          <w:rFonts w:asciiTheme="majorHAnsi" w:hAnsiTheme="majorHAnsi" w:cstheme="majorHAnsi"/>
          <w:iCs/>
        </w:rPr>
        <w:t xml:space="preserve">appropriate selective growth conditions would </w:t>
      </w:r>
      <w:r w:rsidRPr="00AB4A62" w:rsidR="00B30CCE">
        <w:rPr>
          <w:rFonts w:asciiTheme="majorHAnsi" w:hAnsiTheme="majorHAnsi" w:cstheme="majorHAnsi"/>
          <w:iCs/>
        </w:rPr>
        <w:t>need to be optimized</w:t>
      </w:r>
      <w:r w:rsidRPr="00AB4A62" w:rsidR="008D7AB9">
        <w:rPr>
          <w:rFonts w:asciiTheme="majorHAnsi" w:hAnsiTheme="majorHAnsi" w:cstheme="majorHAnsi"/>
          <w:iCs/>
        </w:rPr>
        <w:t>.</w:t>
      </w:r>
    </w:p>
    <w:p w:rsidRPr="00AB4A62" w:rsidR="00776466" w:rsidP="00AB4A62" w:rsidRDefault="00776466" w14:paraId="7D1BF779" w14:textId="77777777">
      <w:pPr>
        <w:rPr>
          <w:rFonts w:asciiTheme="majorHAnsi" w:hAnsiTheme="majorHAnsi" w:cstheme="majorHAnsi"/>
          <w:iCs/>
        </w:rPr>
      </w:pPr>
    </w:p>
    <w:p w:rsidRPr="00AB4A62" w:rsidR="00776466" w:rsidP="00AB4A62" w:rsidRDefault="00FE74FF" w14:paraId="34F1C8C8" w14:textId="5A60B708">
      <w:pPr>
        <w:rPr>
          <w:rFonts w:asciiTheme="majorHAnsi" w:hAnsiTheme="majorHAnsi" w:cstheme="majorHAnsi"/>
          <w:iCs/>
        </w:rPr>
      </w:pPr>
      <w:r w:rsidRPr="00AB4A62">
        <w:rPr>
          <w:rFonts w:asciiTheme="majorHAnsi" w:hAnsiTheme="majorHAnsi" w:cstheme="majorHAnsi"/>
          <w:iCs/>
        </w:rPr>
        <w:t xml:space="preserve">Fungal-bacterial interactions are emerging as </w:t>
      </w:r>
      <w:r w:rsidRPr="00AB4A62" w:rsidR="004F320E">
        <w:rPr>
          <w:rFonts w:asciiTheme="majorHAnsi" w:hAnsiTheme="majorHAnsi" w:cstheme="majorHAnsi"/>
          <w:iCs/>
        </w:rPr>
        <w:t xml:space="preserve">important mediators of </w:t>
      </w:r>
      <w:r w:rsidRPr="00AB4A62" w:rsidR="00F90D47">
        <w:rPr>
          <w:rFonts w:asciiTheme="majorHAnsi" w:hAnsiTheme="majorHAnsi" w:cstheme="majorHAnsi"/>
          <w:iCs/>
        </w:rPr>
        <w:t>microbial lifestyles</w:t>
      </w:r>
      <w:r w:rsidRPr="00AB4A62" w:rsidR="00317026">
        <w:rPr>
          <w:rFonts w:asciiTheme="majorHAnsi" w:hAnsiTheme="majorHAnsi" w:cstheme="majorHAnsi"/>
          <w:iCs/>
        </w:rPr>
        <w:fldChar w:fldCharType="begin"/>
      </w:r>
      <w:r w:rsidRPr="00AB4A62" w:rsidR="00344D8B">
        <w:rPr>
          <w:rFonts w:asciiTheme="majorHAnsi" w:hAnsiTheme="majorHAnsi" w:cstheme="majorHAnsi"/>
          <w:iCs/>
        </w:rPr>
        <w:instrText xml:space="preserve"> ADDIN ZOTERO_ITEM CSL_CITATION {"citationID":"TKSJSBgq","properties":{"unsorted":false,"formattedCitation":"\\super 38,39\\nosupersub{}","plainCitation":"38,39","noteIndex":0},"citationItems":[{"id":3125,"uris":["http://zotero.org/users/9743183/items/4JL4S32X"],"itemData":{"id":3125,"type":"article-journal","container-title":"PLOS Pathogens","DOI":"10.1371/journal.ppat.1012018","ISSN":"1553-7374","issue":"3","journalAbbreviation":"PLoS Pathog","language":"en","page":"e1012018","source":"DOI.org (Crossref)","title":"Impact of interkingdom microbial interactions in the vaginal tract","volume":"20","author":[{"family":"Cohen","given":"Shirli"},{"family":"Ost","given":"Kyla S."},{"family":"Doran","given":"Kelly S."}],"editor":[{"family":"Coers","given":"Jorn"}],"issued":{"date-parts":[["2024",3,8]]}}},{"id":584,"uris":["http://zotero.org/users/9743183/items/XAN4I7J8"],"itemData":{"id":584,"type":"article-journal","abstract":"Microbial communities of the human microbiota exhibit diverse effects on human health and disease. Microbial homeostasis is important for normal physiological functions and changes to the microbiota are associated with many human diseases including diabetes, cancer, and colitis. In addition, there are many microorganisms that are either commensal or acquired from environmental reservoirs that can cause diverse pathologies. Importantly, the balance between health and disease is intricately connected to how members of the microbiota interact and affect one another's growth and pathogenicity. However, the mechanisms that govern these interactions are only beginning to be understood. In this review, we outline bacterial-fungal interactions in the human body, including examining the mechanisms by which bacteria govern fungal growth and virulence, as well as how fungi regulate bacterial pathogenesis. We summarize advances in the understanding of chemical, physical, and protein-based interactions, and their role in exacerbating or impeding human disease. We focus on the three fungal species responsible for the majority of systemic fungal infections in humans: Candida albicans, Cryptococcus neoformans, and Aspergillus fumigatus. We conclude by summarizing recent studies that have mined microbes for novel antimicrobials and antivirulence factors, highlighting the potential of the human microbiota as a rich resource for small molecule discovery.","container-title":"Molecular Ecology","DOI":"10.1111/mec.16411","ISSN":"1365-294X","issue":"10","language":"en","note":"_eprint: https://onlinelibrary.wiley.com/doi/pdf/10.1111/mec.16411","source":"Wiley Online Library","title":"Bacterial-fungal interactions and their impact on microbial pathogenesis","URL":"https://onlinelibrary.wiley.com/doi/abs/10.1111/mec.16411","volume":"32","author":[{"family":"MacAlpine","given":"Jessie"},{"family":"Robbins","given":"Nicole"},{"family":"Cowen","given":"Leah E."}],"accessed":{"date-parts":[["2023",1,30]]}}}],"schema":"https://github.com/citation-style-language/schema/raw/master/csl-citation.json"} </w:instrText>
      </w:r>
      <w:r w:rsidRPr="00AB4A62" w:rsidR="00317026">
        <w:rPr>
          <w:rFonts w:asciiTheme="majorHAnsi" w:hAnsiTheme="majorHAnsi" w:cstheme="majorHAnsi"/>
          <w:iCs/>
        </w:rPr>
        <w:fldChar w:fldCharType="separate"/>
      </w:r>
      <w:r w:rsidRPr="00AB4A62" w:rsidR="00344D8B">
        <w:rPr>
          <w:rFonts w:asciiTheme="majorHAnsi" w:hAnsiTheme="majorHAnsi" w:cstheme="majorHAnsi"/>
          <w:vertAlign w:val="superscript"/>
        </w:rPr>
        <w:t>38,39</w:t>
      </w:r>
      <w:r w:rsidRPr="00AB4A62" w:rsidR="00317026">
        <w:rPr>
          <w:rFonts w:asciiTheme="majorHAnsi" w:hAnsiTheme="majorHAnsi" w:cstheme="majorHAnsi"/>
          <w:iCs/>
        </w:rPr>
        <w:fldChar w:fldCharType="end"/>
      </w:r>
      <w:r w:rsidRPr="00AB4A62" w:rsidR="00F90D47">
        <w:rPr>
          <w:rFonts w:asciiTheme="majorHAnsi" w:hAnsiTheme="majorHAnsi" w:cstheme="majorHAnsi"/>
          <w:iCs/>
        </w:rPr>
        <w:t xml:space="preserve">. </w:t>
      </w:r>
      <w:r w:rsidRPr="00AB4A62" w:rsidR="0033256F">
        <w:rPr>
          <w:rFonts w:asciiTheme="majorHAnsi" w:hAnsiTheme="majorHAnsi" w:cstheme="majorHAnsi"/>
          <w:iCs/>
        </w:rPr>
        <w:t xml:space="preserve">Several studies have demonstrated that </w:t>
      </w:r>
      <w:r w:rsidRPr="00AB4A62" w:rsidR="00C117A2">
        <w:rPr>
          <w:rFonts w:asciiTheme="majorHAnsi" w:hAnsiTheme="majorHAnsi" w:cstheme="majorHAnsi"/>
          <w:iCs/>
        </w:rPr>
        <w:t xml:space="preserve">interactions can </w:t>
      </w:r>
      <w:r w:rsidRPr="00AB4A62" w:rsidR="00B30CCE">
        <w:rPr>
          <w:rFonts w:asciiTheme="majorHAnsi" w:hAnsiTheme="majorHAnsi" w:cstheme="majorHAnsi"/>
          <w:iCs/>
        </w:rPr>
        <w:t>considerably shape commensalism and virulence potential</w:t>
      </w:r>
      <w:r w:rsidRPr="00AB4A62" w:rsidR="0028570F">
        <w:rPr>
          <w:rFonts w:asciiTheme="majorHAnsi" w:hAnsiTheme="majorHAnsi" w:cstheme="majorHAnsi"/>
          <w:iCs/>
        </w:rPr>
        <w:t xml:space="preserve">. Additionally, </w:t>
      </w:r>
      <w:r w:rsidRPr="00AB4A62" w:rsidR="000F50EB">
        <w:rPr>
          <w:rFonts w:asciiTheme="majorHAnsi" w:hAnsiTheme="majorHAnsi" w:cstheme="majorHAnsi"/>
          <w:iCs/>
        </w:rPr>
        <w:t xml:space="preserve">the host environment </w:t>
      </w:r>
      <w:r w:rsidRPr="00AB4A62" w:rsidR="00EE3362">
        <w:rPr>
          <w:rFonts w:asciiTheme="majorHAnsi" w:hAnsiTheme="majorHAnsi" w:cstheme="majorHAnsi"/>
          <w:iCs/>
        </w:rPr>
        <w:t>imposes unique pressures and can influence factors such as</w:t>
      </w:r>
      <w:r w:rsidRPr="00AB4A62" w:rsidR="00461938">
        <w:rPr>
          <w:rFonts w:asciiTheme="majorHAnsi" w:hAnsiTheme="majorHAnsi" w:cstheme="majorHAnsi"/>
          <w:iCs/>
        </w:rPr>
        <w:t xml:space="preserve"> </w:t>
      </w:r>
      <w:r w:rsidRPr="00AB4A62" w:rsidR="00E5796A">
        <w:rPr>
          <w:rFonts w:asciiTheme="majorHAnsi" w:hAnsiTheme="majorHAnsi" w:cstheme="majorHAnsi"/>
          <w:iCs/>
        </w:rPr>
        <w:t>metabolic programming,</w:t>
      </w:r>
      <w:r w:rsidRPr="00AB4A62" w:rsidR="00E558BD">
        <w:rPr>
          <w:rFonts w:asciiTheme="majorHAnsi" w:hAnsiTheme="majorHAnsi" w:cstheme="majorHAnsi"/>
          <w:iCs/>
        </w:rPr>
        <w:t xml:space="preserve"> </w:t>
      </w:r>
      <w:r w:rsidRPr="00AB4A62" w:rsidR="00ED6009">
        <w:rPr>
          <w:rFonts w:asciiTheme="majorHAnsi" w:hAnsiTheme="majorHAnsi" w:cstheme="majorHAnsi"/>
          <w:iCs/>
        </w:rPr>
        <w:t xml:space="preserve">transcription factor regulons, </w:t>
      </w:r>
      <w:r w:rsidRPr="00AB4A62" w:rsidR="00D56D88">
        <w:rPr>
          <w:rFonts w:asciiTheme="majorHAnsi" w:hAnsiTheme="majorHAnsi" w:cstheme="majorHAnsi"/>
          <w:iCs/>
        </w:rPr>
        <w:t xml:space="preserve">and </w:t>
      </w:r>
      <w:r w:rsidRPr="00AB4A62" w:rsidR="00ED6009">
        <w:rPr>
          <w:rFonts w:asciiTheme="majorHAnsi" w:hAnsiTheme="majorHAnsi" w:cstheme="majorHAnsi"/>
          <w:iCs/>
        </w:rPr>
        <w:t>antimicrobial resistance profiles</w:t>
      </w:r>
      <w:r w:rsidRPr="00AB4A62" w:rsidR="00D56D88">
        <w:rPr>
          <w:rFonts w:asciiTheme="majorHAnsi" w:hAnsiTheme="majorHAnsi" w:cstheme="majorHAnsi"/>
          <w:iCs/>
        </w:rPr>
        <w:t xml:space="preserve">. </w:t>
      </w:r>
      <w:r w:rsidRPr="00AB4A62" w:rsidR="00904E30">
        <w:rPr>
          <w:rFonts w:asciiTheme="majorHAnsi" w:hAnsiTheme="majorHAnsi" w:cstheme="majorHAnsi"/>
          <w:iCs/>
        </w:rPr>
        <w:t xml:space="preserve">Thus, it is essential to </w:t>
      </w:r>
      <w:r w:rsidRPr="00AB4A62" w:rsidR="00B6072B">
        <w:rPr>
          <w:rFonts w:asciiTheme="majorHAnsi" w:hAnsiTheme="majorHAnsi" w:cstheme="majorHAnsi"/>
          <w:iCs/>
        </w:rPr>
        <w:t xml:space="preserve">use </w:t>
      </w:r>
      <w:r w:rsidRPr="00AB4A62" w:rsidR="000728CF">
        <w:rPr>
          <w:rFonts w:asciiTheme="majorHAnsi" w:hAnsiTheme="majorHAnsi" w:cstheme="majorHAnsi"/>
          <w:iCs/>
        </w:rPr>
        <w:t xml:space="preserve">representative </w:t>
      </w:r>
      <w:r w:rsidRPr="00AB4A62" w:rsidR="000728CF">
        <w:rPr>
          <w:rFonts w:asciiTheme="majorHAnsi" w:hAnsiTheme="majorHAnsi" w:cstheme="majorHAnsi"/>
          <w:i/>
        </w:rPr>
        <w:t>in vivo</w:t>
      </w:r>
      <w:r w:rsidRPr="00AB4A62" w:rsidR="000728CF">
        <w:rPr>
          <w:rFonts w:asciiTheme="majorHAnsi" w:hAnsiTheme="majorHAnsi" w:cstheme="majorHAnsi"/>
          <w:iCs/>
        </w:rPr>
        <w:t xml:space="preserve"> models to </w:t>
      </w:r>
      <w:r w:rsidRPr="00AB4A62" w:rsidR="00C114C1">
        <w:rPr>
          <w:rFonts w:asciiTheme="majorHAnsi" w:hAnsiTheme="majorHAnsi" w:cstheme="majorHAnsi"/>
          <w:iCs/>
        </w:rPr>
        <w:t xml:space="preserve">characterize how microbes interact with each other. </w:t>
      </w:r>
      <w:r w:rsidRPr="00AB4A62" w:rsidR="00C62AD8">
        <w:rPr>
          <w:rFonts w:asciiTheme="majorHAnsi" w:hAnsiTheme="majorHAnsi" w:cstheme="majorHAnsi"/>
          <w:iCs/>
        </w:rPr>
        <w:t xml:space="preserve">The murine model described in this manuscript can be used to </w:t>
      </w:r>
      <w:r w:rsidRPr="00AB4A62" w:rsidR="001023DC">
        <w:rPr>
          <w:rFonts w:asciiTheme="majorHAnsi" w:hAnsiTheme="majorHAnsi" w:cstheme="majorHAnsi"/>
          <w:iCs/>
        </w:rPr>
        <w:t xml:space="preserve">study how </w:t>
      </w:r>
      <w:r w:rsidRPr="00AB4A62" w:rsidR="00233E8D">
        <w:rPr>
          <w:rFonts w:asciiTheme="majorHAnsi" w:hAnsiTheme="majorHAnsi" w:cstheme="majorHAnsi"/>
          <w:iCs/>
        </w:rPr>
        <w:t xml:space="preserve">vaginal colonization with bacteria and fungi of interest </w:t>
      </w:r>
      <w:r w:rsidRPr="00AB4A62" w:rsidR="00064FBA">
        <w:rPr>
          <w:rFonts w:asciiTheme="majorHAnsi" w:hAnsiTheme="majorHAnsi" w:cstheme="majorHAnsi"/>
          <w:iCs/>
        </w:rPr>
        <w:t xml:space="preserve">can </w:t>
      </w:r>
      <w:r w:rsidRPr="00AB4A62" w:rsidR="005A1F82">
        <w:rPr>
          <w:rFonts w:asciiTheme="majorHAnsi" w:hAnsiTheme="majorHAnsi" w:cstheme="majorHAnsi"/>
          <w:iCs/>
        </w:rPr>
        <w:t xml:space="preserve">influence </w:t>
      </w:r>
      <w:r w:rsidRPr="00AB4A62" w:rsidR="006210BA">
        <w:rPr>
          <w:rFonts w:asciiTheme="majorHAnsi" w:hAnsiTheme="majorHAnsi" w:cstheme="majorHAnsi"/>
          <w:iCs/>
        </w:rPr>
        <w:t xml:space="preserve">microbial burdens, </w:t>
      </w:r>
      <w:r w:rsidRPr="00AB4A62" w:rsidR="0033432B">
        <w:rPr>
          <w:rFonts w:asciiTheme="majorHAnsi" w:hAnsiTheme="majorHAnsi" w:cstheme="majorHAnsi"/>
          <w:iCs/>
        </w:rPr>
        <w:t>gene expression, and the host response.</w:t>
      </w:r>
    </w:p>
    <w:p w:rsidRPr="00AB4A62" w:rsidR="00216697" w:rsidP="00AB4A62" w:rsidRDefault="00216697" w14:paraId="3AB062D2" w14:textId="77777777">
      <w:pPr>
        <w:rPr>
          <w:rFonts w:asciiTheme="majorHAnsi" w:hAnsiTheme="majorHAnsi" w:cstheme="majorHAnsi"/>
        </w:rPr>
      </w:pPr>
    </w:p>
    <w:p w:rsidRPr="00AB4A62" w:rsidR="006E4797" w:rsidP="00AB4A62" w:rsidRDefault="00FE74FF" w14:paraId="1BCBD4AE" w14:textId="77777777">
      <w:pPr>
        <w:pBdr>
          <w:top w:val="nil"/>
          <w:left w:val="nil"/>
          <w:bottom w:val="nil"/>
          <w:right w:val="nil"/>
          <w:between w:val="nil"/>
        </w:pBdr>
        <w:rPr>
          <w:rFonts w:asciiTheme="majorHAnsi" w:hAnsiTheme="majorHAnsi" w:cstheme="majorHAnsi"/>
        </w:rPr>
      </w:pPr>
      <w:r w:rsidRPr="00AB4A62">
        <w:rPr>
          <w:rFonts w:asciiTheme="majorHAnsi" w:hAnsiTheme="majorHAnsi" w:cstheme="majorHAnsi"/>
          <w:b/>
        </w:rPr>
        <w:t>ACKNOWLEDGMENTS:</w:t>
      </w:r>
    </w:p>
    <w:p w:rsidRPr="00AB4A62" w:rsidR="006E4797" w:rsidP="00AB4A62" w:rsidRDefault="00FE74FF" w14:paraId="75AAC823" w14:textId="77777777">
      <w:pPr>
        <w:rPr>
          <w:rFonts w:asciiTheme="majorHAnsi" w:hAnsiTheme="majorHAnsi" w:cstheme="majorHAnsi"/>
        </w:rPr>
      </w:pPr>
      <w:r w:rsidRPr="00AB4A62">
        <w:rPr>
          <w:rFonts w:asciiTheme="majorHAnsi" w:hAnsiTheme="majorHAnsi" w:cstheme="majorHAnsi"/>
        </w:rPr>
        <w:t xml:space="preserve">We thank the </w:t>
      </w:r>
      <w:r w:rsidRPr="00AB4A62" w:rsidR="00B966BD">
        <w:rPr>
          <w:rFonts w:asciiTheme="majorHAnsi" w:hAnsiTheme="majorHAnsi" w:cstheme="majorHAnsi"/>
        </w:rPr>
        <w:t xml:space="preserve">Office of Laboratory Animal Resources </w:t>
      </w:r>
      <w:r w:rsidRPr="00AB4A62" w:rsidR="00E50625">
        <w:rPr>
          <w:rFonts w:asciiTheme="majorHAnsi" w:hAnsiTheme="majorHAnsi" w:cstheme="majorHAnsi"/>
        </w:rPr>
        <w:t>at the University of Colorado Anschutz</w:t>
      </w:r>
      <w:r w:rsidRPr="00AB4A62" w:rsidR="006D7431">
        <w:rPr>
          <w:rFonts w:asciiTheme="majorHAnsi" w:hAnsiTheme="majorHAnsi" w:cstheme="majorHAnsi"/>
        </w:rPr>
        <w:t xml:space="preserve">, including the </w:t>
      </w:r>
      <w:r w:rsidRPr="00AB4A62" w:rsidR="004F3854">
        <w:rPr>
          <w:rFonts w:asciiTheme="majorHAnsi" w:hAnsiTheme="majorHAnsi" w:cstheme="majorHAnsi"/>
        </w:rPr>
        <w:t xml:space="preserve">facility manager and the dedicated </w:t>
      </w:r>
      <w:r w:rsidRPr="00AB4A62" w:rsidR="0023037A">
        <w:rPr>
          <w:rFonts w:asciiTheme="majorHAnsi" w:hAnsiTheme="majorHAnsi" w:cstheme="majorHAnsi"/>
        </w:rPr>
        <w:t xml:space="preserve">vivarium </w:t>
      </w:r>
      <w:r w:rsidRPr="00AB4A62" w:rsidR="004F3854">
        <w:rPr>
          <w:rFonts w:asciiTheme="majorHAnsi" w:hAnsiTheme="majorHAnsi" w:cstheme="majorHAnsi"/>
        </w:rPr>
        <w:t>staff</w:t>
      </w:r>
      <w:r w:rsidRPr="00AB4A62" w:rsidR="00BB2FB1">
        <w:rPr>
          <w:rFonts w:asciiTheme="majorHAnsi" w:hAnsiTheme="majorHAnsi" w:cstheme="majorHAnsi"/>
        </w:rPr>
        <w:t xml:space="preserve">. </w:t>
      </w:r>
      <w:r w:rsidRPr="00AB4A62" w:rsidR="00C6498D">
        <w:rPr>
          <w:rFonts w:asciiTheme="majorHAnsi" w:hAnsiTheme="majorHAnsi" w:cstheme="majorHAnsi"/>
        </w:rPr>
        <w:t xml:space="preserve">This work </w:t>
      </w:r>
      <w:r w:rsidRPr="00AB4A62" w:rsidR="003C12D2">
        <w:rPr>
          <w:rFonts w:asciiTheme="majorHAnsi" w:hAnsiTheme="majorHAnsi" w:cstheme="majorHAnsi"/>
        </w:rPr>
        <w:t xml:space="preserve">is supported by </w:t>
      </w:r>
      <w:r w:rsidRPr="00AB4A62" w:rsidR="00413523">
        <w:rPr>
          <w:rFonts w:asciiTheme="majorHAnsi" w:hAnsiTheme="majorHAnsi" w:cstheme="majorHAnsi"/>
        </w:rPr>
        <w:t xml:space="preserve">NIH grants </w:t>
      </w:r>
      <w:r w:rsidRPr="00AB4A62" w:rsidR="00443B78">
        <w:rPr>
          <w:rFonts w:asciiTheme="majorHAnsi" w:hAnsiTheme="majorHAnsi" w:cstheme="majorHAnsi"/>
        </w:rPr>
        <w:t>R01AI153332 and R21AI188719 to K.S.D.</w:t>
      </w:r>
    </w:p>
    <w:p w:rsidRPr="00AB4A62" w:rsidR="006E4797" w:rsidP="00AB4A62" w:rsidRDefault="006E4797" w14:paraId="33CCD802" w14:textId="77777777">
      <w:pPr>
        <w:rPr>
          <w:rFonts w:asciiTheme="majorHAnsi" w:hAnsiTheme="majorHAnsi" w:cstheme="majorHAnsi"/>
          <w:b/>
        </w:rPr>
      </w:pPr>
    </w:p>
    <w:p w:rsidRPr="00AB4A62" w:rsidR="006E4797" w:rsidP="00AB4A62" w:rsidRDefault="00FE74FF" w14:paraId="548790C7" w14:textId="77777777">
      <w:pPr>
        <w:pBdr>
          <w:top w:val="nil"/>
          <w:left w:val="nil"/>
          <w:bottom w:val="nil"/>
          <w:right w:val="nil"/>
          <w:between w:val="nil"/>
        </w:pBdr>
        <w:rPr>
          <w:rFonts w:asciiTheme="majorHAnsi" w:hAnsiTheme="majorHAnsi" w:cstheme="majorHAnsi"/>
        </w:rPr>
      </w:pPr>
      <w:r w:rsidRPr="00AB4A62">
        <w:rPr>
          <w:rFonts w:asciiTheme="majorHAnsi" w:hAnsiTheme="majorHAnsi" w:cstheme="majorHAnsi"/>
          <w:b/>
        </w:rPr>
        <w:t>DISCLOSURES:</w:t>
      </w:r>
    </w:p>
    <w:p w:rsidRPr="00AB4A62" w:rsidR="006E4797" w:rsidP="00AB4A62" w:rsidRDefault="00FE74FF" w14:paraId="6FCA0A24" w14:textId="111075A6">
      <w:pPr>
        <w:rPr>
          <w:rFonts w:asciiTheme="majorHAnsi" w:hAnsiTheme="majorHAnsi" w:cstheme="majorHAnsi"/>
        </w:rPr>
      </w:pPr>
      <w:r w:rsidRPr="00AB4A62">
        <w:rPr>
          <w:rFonts w:asciiTheme="majorHAnsi" w:hAnsiTheme="majorHAnsi" w:cstheme="majorHAnsi"/>
        </w:rPr>
        <w:t xml:space="preserve">The authors </w:t>
      </w:r>
      <w:r w:rsidRPr="00AB4A62" w:rsidR="003A5250">
        <w:rPr>
          <w:rFonts w:asciiTheme="majorHAnsi" w:hAnsiTheme="majorHAnsi" w:cstheme="majorHAnsi"/>
        </w:rPr>
        <w:t>have no conflicts of interest to report</w:t>
      </w:r>
      <w:r w:rsidRPr="00AB4A62">
        <w:rPr>
          <w:rFonts w:asciiTheme="majorHAnsi" w:hAnsiTheme="majorHAnsi" w:cstheme="majorHAnsi"/>
        </w:rPr>
        <w:t>.</w:t>
      </w:r>
    </w:p>
    <w:p w:rsidRPr="00AB4A62" w:rsidR="006E4797" w:rsidP="00AB4A62" w:rsidRDefault="006E4797" w14:paraId="34F3FDD7" w14:textId="77777777">
      <w:pPr>
        <w:rPr>
          <w:rFonts w:asciiTheme="majorHAnsi" w:hAnsiTheme="majorHAnsi" w:cstheme="majorHAnsi"/>
        </w:rPr>
      </w:pPr>
    </w:p>
    <w:p w:rsidRPr="00AB4A62" w:rsidR="006E4797" w:rsidP="00AB4A62" w:rsidRDefault="00FE74FF" w14:paraId="0F5DF734" w14:textId="77777777">
      <w:pPr>
        <w:rPr>
          <w:rFonts w:asciiTheme="majorHAnsi" w:hAnsiTheme="majorHAnsi" w:cstheme="majorHAnsi"/>
          <w:b/>
        </w:rPr>
      </w:pPr>
      <w:r w:rsidRPr="00AB4A62">
        <w:rPr>
          <w:rFonts w:asciiTheme="majorHAnsi" w:hAnsiTheme="majorHAnsi" w:cstheme="majorHAnsi"/>
          <w:b/>
        </w:rPr>
        <w:t>REFERENCES:</w:t>
      </w:r>
    </w:p>
    <w:p w:rsidRPr="00AB4A62" w:rsidR="006E5F30" w:rsidP="00AB4A62" w:rsidRDefault="006E5F30" w14:paraId="20247DEC"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Megli CJ et al. Virulence and pathogenicity of group B </w:t>
      </w:r>
      <w:r w:rsidRPr="00AB4A62">
        <w:rPr>
          <w:rFonts w:asciiTheme="majorHAnsi" w:hAnsiTheme="majorHAnsi" w:cstheme="majorHAnsi"/>
          <w:i/>
          <w:iCs/>
        </w:rPr>
        <w:t>Streptococcus</w:t>
      </w:r>
      <w:r w:rsidRPr="00AB4A62">
        <w:rPr>
          <w:rFonts w:asciiTheme="majorHAnsi" w:hAnsiTheme="majorHAnsi" w:cstheme="majorHAnsi"/>
        </w:rPr>
        <w:t xml:space="preserve">: virulence factors and their roles in perinatal infection. </w:t>
      </w:r>
      <w:r w:rsidRPr="00AB4A62">
        <w:rPr>
          <w:rStyle w:val="Emphasis"/>
          <w:rFonts w:asciiTheme="majorHAnsi" w:hAnsiTheme="majorHAnsi" w:cstheme="majorHAnsi"/>
        </w:rPr>
        <w:t>Virulence.</w:t>
      </w:r>
      <w:r w:rsidRPr="00AB4A62">
        <w:rPr>
          <w:rFonts w:asciiTheme="majorHAnsi" w:hAnsiTheme="majorHAnsi" w:cstheme="majorHAnsi"/>
        </w:rPr>
        <w:t xml:space="preserve"> 2025;</w:t>
      </w:r>
      <w:r w:rsidRPr="00AB4A62">
        <w:rPr>
          <w:rStyle w:val="Strong"/>
          <w:rFonts w:asciiTheme="majorHAnsi" w:hAnsiTheme="majorHAnsi" w:cstheme="majorHAnsi"/>
        </w:rPr>
        <w:t>16</w:t>
      </w:r>
      <w:r w:rsidRPr="00AB4A62">
        <w:rPr>
          <w:rFonts w:asciiTheme="majorHAnsi" w:hAnsiTheme="majorHAnsi" w:cstheme="majorHAnsi"/>
        </w:rPr>
        <w:t>(1):2451173.</w:t>
      </w:r>
    </w:p>
    <w:p w:rsidRPr="00AB4A62" w:rsidR="006E5F30" w:rsidP="00AB4A62" w:rsidRDefault="006E5F30" w14:paraId="32FF8FF1"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Manuel G et al. Group B streptococcal infections in pregnancy and early life. </w:t>
      </w:r>
      <w:r w:rsidRPr="00AB4A62">
        <w:rPr>
          <w:rStyle w:val="Emphasis"/>
          <w:rFonts w:asciiTheme="majorHAnsi" w:hAnsiTheme="majorHAnsi" w:cstheme="majorHAnsi"/>
        </w:rPr>
        <w:t xml:space="preserve">Clin </w:t>
      </w:r>
      <w:proofErr w:type="spellStart"/>
      <w:r w:rsidRPr="00AB4A62">
        <w:rPr>
          <w:rStyle w:val="Emphasis"/>
          <w:rFonts w:asciiTheme="majorHAnsi" w:hAnsiTheme="majorHAnsi" w:cstheme="majorHAnsi"/>
        </w:rPr>
        <w:t>Microbiol</w:t>
      </w:r>
      <w:proofErr w:type="spellEnd"/>
      <w:r w:rsidRPr="00AB4A62">
        <w:rPr>
          <w:rStyle w:val="Emphasis"/>
          <w:rFonts w:asciiTheme="majorHAnsi" w:hAnsiTheme="majorHAnsi" w:cstheme="majorHAnsi"/>
        </w:rPr>
        <w:t xml:space="preserve"> Rev.</w:t>
      </w:r>
      <w:r w:rsidRPr="00AB4A62">
        <w:rPr>
          <w:rFonts w:asciiTheme="majorHAnsi" w:hAnsiTheme="majorHAnsi" w:cstheme="majorHAnsi"/>
        </w:rPr>
        <w:t xml:space="preserve"> 2025;</w:t>
      </w:r>
      <w:r w:rsidRPr="00AB4A62">
        <w:rPr>
          <w:rStyle w:val="Strong"/>
          <w:rFonts w:asciiTheme="majorHAnsi" w:hAnsiTheme="majorHAnsi" w:cstheme="majorHAnsi"/>
        </w:rPr>
        <w:t>38</w:t>
      </w:r>
      <w:r w:rsidRPr="00AB4A62">
        <w:rPr>
          <w:rFonts w:asciiTheme="majorHAnsi" w:hAnsiTheme="majorHAnsi" w:cstheme="majorHAnsi"/>
        </w:rPr>
        <w:t>(1):e00154-22.</w:t>
      </w:r>
    </w:p>
    <w:p w:rsidRPr="00AB4A62" w:rsidR="006E5F30" w:rsidP="00AB4A62" w:rsidRDefault="006E5F30" w14:paraId="1141D5CA"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proofErr w:type="spellStart"/>
      <w:r w:rsidRPr="00AB4A62">
        <w:rPr>
          <w:rFonts w:asciiTheme="majorHAnsi" w:hAnsiTheme="majorHAnsi" w:cstheme="majorHAnsi"/>
        </w:rPr>
        <w:t>Verani</w:t>
      </w:r>
      <w:proofErr w:type="spellEnd"/>
      <w:r w:rsidRPr="00AB4A62">
        <w:rPr>
          <w:rFonts w:asciiTheme="majorHAnsi" w:hAnsiTheme="majorHAnsi" w:cstheme="majorHAnsi"/>
        </w:rPr>
        <w:t xml:space="preserve"> JR, McGee L, Schrag SJ. Prevention of perinatal group B streptococcal disease: revised guidelines from CDC, 2010. </w:t>
      </w:r>
      <w:r w:rsidRPr="00AB4A62">
        <w:rPr>
          <w:rStyle w:val="Emphasis"/>
          <w:rFonts w:asciiTheme="majorHAnsi" w:hAnsiTheme="majorHAnsi" w:cstheme="majorHAnsi"/>
        </w:rPr>
        <w:t xml:space="preserve">MMWR </w:t>
      </w:r>
      <w:proofErr w:type="spellStart"/>
      <w:r w:rsidRPr="00AB4A62">
        <w:rPr>
          <w:rStyle w:val="Emphasis"/>
          <w:rFonts w:asciiTheme="majorHAnsi" w:hAnsiTheme="majorHAnsi" w:cstheme="majorHAnsi"/>
        </w:rPr>
        <w:t>Recomm</w:t>
      </w:r>
      <w:proofErr w:type="spellEnd"/>
      <w:r w:rsidRPr="00AB4A62">
        <w:rPr>
          <w:rStyle w:val="Emphasis"/>
          <w:rFonts w:asciiTheme="majorHAnsi" w:hAnsiTheme="majorHAnsi" w:cstheme="majorHAnsi"/>
        </w:rPr>
        <w:t xml:space="preserve"> Rep.</w:t>
      </w:r>
      <w:r w:rsidRPr="00AB4A62">
        <w:rPr>
          <w:rFonts w:asciiTheme="majorHAnsi" w:hAnsiTheme="majorHAnsi" w:cstheme="majorHAnsi"/>
        </w:rPr>
        <w:t xml:space="preserve"> 2010;</w:t>
      </w:r>
      <w:r w:rsidRPr="00AB4A62">
        <w:rPr>
          <w:rStyle w:val="Strong"/>
          <w:rFonts w:asciiTheme="majorHAnsi" w:hAnsiTheme="majorHAnsi" w:cstheme="majorHAnsi"/>
        </w:rPr>
        <w:t>59</w:t>
      </w:r>
      <w:r w:rsidRPr="00AB4A62">
        <w:rPr>
          <w:rFonts w:asciiTheme="majorHAnsi" w:hAnsiTheme="majorHAnsi" w:cstheme="majorHAnsi"/>
        </w:rPr>
        <w:t>(RR-10):1-36.</w:t>
      </w:r>
    </w:p>
    <w:p w:rsidRPr="00AB4A62" w:rsidR="006E5F30" w:rsidP="00AB4A62" w:rsidRDefault="006E5F30" w14:paraId="25B35391"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Prevention of group B streptococcal early-onset disease in newborns: ACOG Committee Opinion Summary, Number 797. </w:t>
      </w:r>
      <w:proofErr w:type="spellStart"/>
      <w:r w:rsidRPr="00AB4A62">
        <w:rPr>
          <w:rStyle w:val="Emphasis"/>
          <w:rFonts w:asciiTheme="majorHAnsi" w:hAnsiTheme="majorHAnsi" w:cstheme="majorHAnsi"/>
        </w:rPr>
        <w:t>Obstet</w:t>
      </w:r>
      <w:proofErr w:type="spellEnd"/>
      <w:r w:rsidRPr="00AB4A62">
        <w:rPr>
          <w:rStyle w:val="Emphasis"/>
          <w:rFonts w:asciiTheme="majorHAnsi" w:hAnsiTheme="majorHAnsi" w:cstheme="majorHAnsi"/>
        </w:rPr>
        <w:t xml:space="preserve"> Gynecol.</w:t>
      </w:r>
      <w:r w:rsidRPr="00AB4A62">
        <w:rPr>
          <w:rFonts w:asciiTheme="majorHAnsi" w:hAnsiTheme="majorHAnsi" w:cstheme="majorHAnsi"/>
        </w:rPr>
        <w:t xml:space="preserve"> 2020;</w:t>
      </w:r>
      <w:r w:rsidRPr="00AB4A62">
        <w:rPr>
          <w:rStyle w:val="Strong"/>
          <w:rFonts w:asciiTheme="majorHAnsi" w:hAnsiTheme="majorHAnsi" w:cstheme="majorHAnsi"/>
        </w:rPr>
        <w:t>135</w:t>
      </w:r>
      <w:r w:rsidRPr="00AB4A62">
        <w:rPr>
          <w:rFonts w:asciiTheme="majorHAnsi" w:hAnsiTheme="majorHAnsi" w:cstheme="majorHAnsi"/>
        </w:rPr>
        <w:t>(2):489-92.</w:t>
      </w:r>
    </w:p>
    <w:p w:rsidRPr="00AB4A62" w:rsidR="006E5F30" w:rsidP="00AB4A62" w:rsidRDefault="006E5F30" w14:paraId="6B99A974"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Hsu CY et al. Global patterns of antibiotic resistance in group B </w:t>
      </w:r>
      <w:r w:rsidRPr="00AB4A62">
        <w:rPr>
          <w:rFonts w:asciiTheme="majorHAnsi" w:hAnsiTheme="majorHAnsi" w:cstheme="majorHAnsi"/>
          <w:i/>
          <w:iCs/>
        </w:rPr>
        <w:t>Streptococcu</w:t>
      </w:r>
      <w:r w:rsidRPr="00AB4A62">
        <w:rPr>
          <w:rFonts w:asciiTheme="majorHAnsi" w:hAnsiTheme="majorHAnsi" w:cstheme="majorHAnsi"/>
        </w:rPr>
        <w:t xml:space="preserve">s: a systematic review and meta-analysis. </w:t>
      </w:r>
      <w:r w:rsidRPr="00AB4A62">
        <w:rPr>
          <w:rStyle w:val="Emphasis"/>
          <w:rFonts w:asciiTheme="majorHAnsi" w:hAnsiTheme="majorHAnsi" w:cstheme="majorHAnsi"/>
        </w:rPr>
        <w:t xml:space="preserve">Front </w:t>
      </w:r>
      <w:proofErr w:type="spellStart"/>
      <w:r w:rsidRPr="00AB4A62">
        <w:rPr>
          <w:rStyle w:val="Emphasis"/>
          <w:rFonts w:asciiTheme="majorHAnsi" w:hAnsiTheme="majorHAnsi" w:cstheme="majorHAnsi"/>
        </w:rPr>
        <w:t>Microbiol</w:t>
      </w:r>
      <w:proofErr w:type="spellEnd"/>
      <w:r w:rsidRPr="00AB4A62">
        <w:rPr>
          <w:rStyle w:val="Emphasis"/>
          <w:rFonts w:asciiTheme="majorHAnsi" w:hAnsiTheme="majorHAnsi" w:cstheme="majorHAnsi"/>
        </w:rPr>
        <w:t>.</w:t>
      </w:r>
      <w:r w:rsidRPr="00AB4A62">
        <w:rPr>
          <w:rFonts w:asciiTheme="majorHAnsi" w:hAnsiTheme="majorHAnsi" w:cstheme="majorHAnsi"/>
        </w:rPr>
        <w:t xml:space="preserve"> 2025;</w:t>
      </w:r>
      <w:r w:rsidRPr="00AB4A62">
        <w:rPr>
          <w:rStyle w:val="Strong"/>
          <w:rFonts w:asciiTheme="majorHAnsi" w:hAnsiTheme="majorHAnsi" w:cstheme="majorHAnsi"/>
        </w:rPr>
        <w:t>16</w:t>
      </w:r>
      <w:r w:rsidRPr="00AB4A62">
        <w:rPr>
          <w:rFonts w:asciiTheme="majorHAnsi" w:hAnsiTheme="majorHAnsi" w:cstheme="majorHAnsi"/>
        </w:rPr>
        <w:t>:1541524.</w:t>
      </w:r>
    </w:p>
    <w:p w:rsidRPr="00AB4A62" w:rsidR="006E5F30" w:rsidP="00AB4A62" w:rsidRDefault="006E5F30" w14:paraId="0106C7CC"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proofErr w:type="spellStart"/>
      <w:r w:rsidRPr="00AB4A62">
        <w:rPr>
          <w:rFonts w:asciiTheme="majorHAnsi" w:hAnsiTheme="majorHAnsi" w:cstheme="majorHAnsi"/>
        </w:rPr>
        <w:t>Sabroske</w:t>
      </w:r>
      <w:proofErr w:type="spellEnd"/>
      <w:r w:rsidRPr="00AB4A62">
        <w:rPr>
          <w:rFonts w:asciiTheme="majorHAnsi" w:hAnsiTheme="majorHAnsi" w:cstheme="majorHAnsi"/>
        </w:rPr>
        <w:t xml:space="preserve"> EM et al. Evolving antibiotic resistance in group B </w:t>
      </w:r>
      <w:r w:rsidRPr="00AB4A62">
        <w:rPr>
          <w:rFonts w:asciiTheme="majorHAnsi" w:hAnsiTheme="majorHAnsi" w:cstheme="majorHAnsi"/>
          <w:i/>
          <w:iCs/>
        </w:rPr>
        <w:t>Streptococci</w:t>
      </w:r>
      <w:r w:rsidRPr="00AB4A62">
        <w:rPr>
          <w:rFonts w:asciiTheme="majorHAnsi" w:hAnsiTheme="majorHAnsi" w:cstheme="majorHAnsi"/>
        </w:rPr>
        <w:t xml:space="preserve"> causing invasive infant disease: 1970-2021. </w:t>
      </w:r>
      <w:proofErr w:type="spellStart"/>
      <w:r w:rsidRPr="00AB4A62">
        <w:rPr>
          <w:rStyle w:val="Emphasis"/>
          <w:rFonts w:asciiTheme="majorHAnsi" w:hAnsiTheme="majorHAnsi" w:cstheme="majorHAnsi"/>
        </w:rPr>
        <w:t>Pediatr</w:t>
      </w:r>
      <w:proofErr w:type="spellEnd"/>
      <w:r w:rsidRPr="00AB4A62">
        <w:rPr>
          <w:rStyle w:val="Emphasis"/>
          <w:rFonts w:asciiTheme="majorHAnsi" w:hAnsiTheme="majorHAnsi" w:cstheme="majorHAnsi"/>
        </w:rPr>
        <w:t xml:space="preserve"> Res.</w:t>
      </w:r>
      <w:r w:rsidRPr="00AB4A62">
        <w:rPr>
          <w:rFonts w:asciiTheme="majorHAnsi" w:hAnsiTheme="majorHAnsi" w:cstheme="majorHAnsi"/>
        </w:rPr>
        <w:t xml:space="preserve"> 2023;</w:t>
      </w:r>
      <w:r w:rsidRPr="00AB4A62">
        <w:rPr>
          <w:rStyle w:val="Strong"/>
          <w:rFonts w:asciiTheme="majorHAnsi" w:hAnsiTheme="majorHAnsi" w:cstheme="majorHAnsi"/>
        </w:rPr>
        <w:t>93</w:t>
      </w:r>
      <w:r w:rsidRPr="00AB4A62">
        <w:rPr>
          <w:rFonts w:asciiTheme="majorHAnsi" w:hAnsiTheme="majorHAnsi" w:cstheme="majorHAnsi"/>
        </w:rPr>
        <w:t>(6):2067-71.</w:t>
      </w:r>
    </w:p>
    <w:p w:rsidRPr="00AB4A62" w:rsidR="006E5F30" w:rsidP="00AB4A62" w:rsidRDefault="006E5F30" w14:paraId="7C2B8BF0"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Azad MB et al. Impact of maternal intrapartum antibiotics, method of birth and breastfeeding on gut microbiota during the first year of life: a prospective cohort study. </w:t>
      </w:r>
      <w:r w:rsidRPr="00AB4A62">
        <w:rPr>
          <w:rStyle w:val="Emphasis"/>
          <w:rFonts w:asciiTheme="majorHAnsi" w:hAnsiTheme="majorHAnsi" w:cstheme="majorHAnsi"/>
        </w:rPr>
        <w:t>BJOG.</w:t>
      </w:r>
      <w:r w:rsidRPr="00AB4A62">
        <w:rPr>
          <w:rFonts w:asciiTheme="majorHAnsi" w:hAnsiTheme="majorHAnsi" w:cstheme="majorHAnsi"/>
        </w:rPr>
        <w:t xml:space="preserve"> 2016;</w:t>
      </w:r>
      <w:r w:rsidRPr="00AB4A62">
        <w:rPr>
          <w:rStyle w:val="Strong"/>
          <w:rFonts w:asciiTheme="majorHAnsi" w:hAnsiTheme="majorHAnsi" w:cstheme="majorHAnsi"/>
        </w:rPr>
        <w:t>123</w:t>
      </w:r>
      <w:r w:rsidRPr="00AB4A62">
        <w:rPr>
          <w:rFonts w:asciiTheme="majorHAnsi" w:hAnsiTheme="majorHAnsi" w:cstheme="majorHAnsi"/>
        </w:rPr>
        <w:t>(6):983-93.</w:t>
      </w:r>
    </w:p>
    <w:p w:rsidRPr="00AB4A62" w:rsidR="006E5F30" w:rsidP="00AB4A62" w:rsidRDefault="006E5F30" w14:paraId="2DA4642F"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Duong QA, Curtis N, Zimmermann P. The association between prenatal antibiotic exposure and adverse long-term health outcomes in children: a systematic review and meta-analysis. </w:t>
      </w:r>
      <w:r w:rsidRPr="00AB4A62">
        <w:rPr>
          <w:rStyle w:val="Emphasis"/>
          <w:rFonts w:asciiTheme="majorHAnsi" w:hAnsiTheme="majorHAnsi" w:cstheme="majorHAnsi"/>
        </w:rPr>
        <w:t>J Infect.</w:t>
      </w:r>
      <w:r w:rsidRPr="00AB4A62">
        <w:rPr>
          <w:rFonts w:asciiTheme="majorHAnsi" w:hAnsiTheme="majorHAnsi" w:cstheme="majorHAnsi"/>
        </w:rPr>
        <w:t xml:space="preserve"> 2025;</w:t>
      </w:r>
      <w:r w:rsidRPr="00AB4A62">
        <w:rPr>
          <w:rStyle w:val="Strong"/>
          <w:rFonts w:asciiTheme="majorHAnsi" w:hAnsiTheme="majorHAnsi" w:cstheme="majorHAnsi"/>
        </w:rPr>
        <w:t>90</w:t>
      </w:r>
      <w:r w:rsidRPr="00AB4A62">
        <w:rPr>
          <w:rFonts w:asciiTheme="majorHAnsi" w:hAnsiTheme="majorHAnsi" w:cstheme="majorHAnsi"/>
        </w:rPr>
        <w:t>(1):106377.</w:t>
      </w:r>
    </w:p>
    <w:p w:rsidRPr="00AB4A62" w:rsidR="006E5F30" w:rsidP="00AB4A62" w:rsidRDefault="006E5F30" w14:paraId="16A436F8"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Mejia ME, Robertson CM, Patras KA. Interspecies interactions within the host: the social network of group B</w:t>
      </w:r>
      <w:r w:rsidRPr="00AB4A62">
        <w:rPr>
          <w:rFonts w:asciiTheme="majorHAnsi" w:hAnsiTheme="majorHAnsi" w:cstheme="majorHAnsi"/>
          <w:i/>
          <w:iCs/>
        </w:rPr>
        <w:t xml:space="preserve"> Streptococcus</w:t>
      </w:r>
      <w:r w:rsidRPr="00AB4A62">
        <w:rPr>
          <w:rFonts w:asciiTheme="majorHAnsi" w:hAnsiTheme="majorHAnsi" w:cstheme="majorHAnsi"/>
        </w:rPr>
        <w:t xml:space="preserve">. </w:t>
      </w:r>
      <w:r w:rsidRPr="00AB4A62">
        <w:rPr>
          <w:rStyle w:val="Emphasis"/>
          <w:rFonts w:asciiTheme="majorHAnsi" w:hAnsiTheme="majorHAnsi" w:cstheme="majorHAnsi"/>
        </w:rPr>
        <w:t>Infect Immun.</w:t>
      </w:r>
      <w:r w:rsidRPr="00AB4A62">
        <w:rPr>
          <w:rFonts w:asciiTheme="majorHAnsi" w:hAnsiTheme="majorHAnsi" w:cstheme="majorHAnsi"/>
        </w:rPr>
        <w:t xml:space="preserve"> 2023;</w:t>
      </w:r>
      <w:r w:rsidRPr="00AB4A62">
        <w:rPr>
          <w:rStyle w:val="Strong"/>
          <w:rFonts w:asciiTheme="majorHAnsi" w:hAnsiTheme="majorHAnsi" w:cstheme="majorHAnsi"/>
        </w:rPr>
        <w:t>91</w:t>
      </w:r>
      <w:r w:rsidRPr="00AB4A62">
        <w:rPr>
          <w:rFonts w:asciiTheme="majorHAnsi" w:hAnsiTheme="majorHAnsi" w:cstheme="majorHAnsi"/>
        </w:rPr>
        <w:t>(4):e00440-22.</w:t>
      </w:r>
    </w:p>
    <w:p w:rsidRPr="00AB4A62" w:rsidR="006E5F30" w:rsidP="00AB4A62" w:rsidRDefault="006E5F30" w14:paraId="34DD7E0B"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De Gregorio PR, Juárez Tomás MS, Leccese </w:t>
      </w:r>
      <w:proofErr w:type="spellStart"/>
      <w:r w:rsidRPr="00AB4A62">
        <w:rPr>
          <w:rFonts w:asciiTheme="majorHAnsi" w:hAnsiTheme="majorHAnsi" w:cstheme="majorHAnsi"/>
        </w:rPr>
        <w:t>Terraf</w:t>
      </w:r>
      <w:proofErr w:type="spellEnd"/>
      <w:r w:rsidRPr="00AB4A62">
        <w:rPr>
          <w:rFonts w:asciiTheme="majorHAnsi" w:hAnsiTheme="majorHAnsi" w:cstheme="majorHAnsi"/>
        </w:rPr>
        <w:t xml:space="preserve"> MC, Nader-Macías MEF. Preventive effect of </w:t>
      </w:r>
      <w:r w:rsidRPr="00AB4A62">
        <w:rPr>
          <w:rFonts w:asciiTheme="majorHAnsi" w:hAnsiTheme="majorHAnsi" w:cstheme="majorHAnsi"/>
          <w:i/>
          <w:iCs/>
        </w:rPr>
        <w:t xml:space="preserve">Lactobacillus </w:t>
      </w:r>
      <w:proofErr w:type="spellStart"/>
      <w:r w:rsidRPr="00AB4A62">
        <w:rPr>
          <w:rFonts w:asciiTheme="majorHAnsi" w:hAnsiTheme="majorHAnsi" w:cstheme="majorHAnsi"/>
          <w:i/>
          <w:iCs/>
        </w:rPr>
        <w:t>reuteri</w:t>
      </w:r>
      <w:proofErr w:type="spellEnd"/>
      <w:r w:rsidRPr="00AB4A62">
        <w:rPr>
          <w:rFonts w:asciiTheme="majorHAnsi" w:hAnsiTheme="majorHAnsi" w:cstheme="majorHAnsi"/>
          <w:i/>
          <w:iCs/>
        </w:rPr>
        <w:t xml:space="preserve"> </w:t>
      </w:r>
      <w:r w:rsidRPr="00AB4A62">
        <w:rPr>
          <w:rFonts w:asciiTheme="majorHAnsi" w:hAnsiTheme="majorHAnsi" w:cstheme="majorHAnsi"/>
        </w:rPr>
        <w:t xml:space="preserve">CRL1324 on group B Streptococcus vaginal colonization in an experimental mouse model. </w:t>
      </w:r>
      <w:r w:rsidRPr="00AB4A62">
        <w:rPr>
          <w:rStyle w:val="Emphasis"/>
          <w:rFonts w:asciiTheme="majorHAnsi" w:hAnsiTheme="majorHAnsi" w:cstheme="majorHAnsi"/>
        </w:rPr>
        <w:t>J Appl Microbiol.</w:t>
      </w:r>
      <w:r w:rsidRPr="00AB4A62">
        <w:rPr>
          <w:rFonts w:asciiTheme="majorHAnsi" w:hAnsiTheme="majorHAnsi" w:cstheme="majorHAnsi"/>
        </w:rPr>
        <w:t xml:space="preserve"> 2015;</w:t>
      </w:r>
      <w:r w:rsidRPr="00AB4A62">
        <w:rPr>
          <w:rStyle w:val="Strong"/>
          <w:rFonts w:asciiTheme="majorHAnsi" w:hAnsiTheme="majorHAnsi" w:cstheme="majorHAnsi"/>
        </w:rPr>
        <w:t>118</w:t>
      </w:r>
      <w:r w:rsidRPr="00AB4A62">
        <w:rPr>
          <w:rFonts w:asciiTheme="majorHAnsi" w:hAnsiTheme="majorHAnsi" w:cstheme="majorHAnsi"/>
        </w:rPr>
        <w:t>(4):1034-47.</w:t>
      </w:r>
    </w:p>
    <w:p w:rsidRPr="00AB4A62" w:rsidR="006E5F30" w:rsidP="00AB4A62" w:rsidRDefault="006E5F30" w14:paraId="30393D72"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proofErr w:type="spellStart"/>
      <w:r w:rsidRPr="00AB4A62">
        <w:rPr>
          <w:rFonts w:asciiTheme="majorHAnsi" w:hAnsiTheme="majorHAnsi" w:cstheme="majorHAnsi"/>
        </w:rPr>
        <w:t>Shiroda</w:t>
      </w:r>
      <w:proofErr w:type="spellEnd"/>
      <w:r w:rsidRPr="00AB4A62">
        <w:rPr>
          <w:rFonts w:asciiTheme="majorHAnsi" w:hAnsiTheme="majorHAnsi" w:cstheme="majorHAnsi"/>
        </w:rPr>
        <w:t xml:space="preserve"> M, Aronoff DM, Gaddy JA, Manning SD. The impact of </w:t>
      </w:r>
      <w:r w:rsidRPr="00AB4A62">
        <w:rPr>
          <w:rFonts w:asciiTheme="majorHAnsi" w:hAnsiTheme="majorHAnsi" w:cstheme="majorHAnsi"/>
          <w:i/>
          <w:iCs/>
        </w:rPr>
        <w:t>Lactobacillus</w:t>
      </w:r>
      <w:r w:rsidRPr="00AB4A62">
        <w:rPr>
          <w:rFonts w:asciiTheme="majorHAnsi" w:hAnsiTheme="majorHAnsi" w:cstheme="majorHAnsi"/>
        </w:rPr>
        <w:t xml:space="preserve"> on group B streptococcal interactions with cells of the extraplacental membranes. </w:t>
      </w:r>
      <w:proofErr w:type="spellStart"/>
      <w:r w:rsidRPr="00AB4A62">
        <w:rPr>
          <w:rStyle w:val="Emphasis"/>
          <w:rFonts w:asciiTheme="majorHAnsi" w:hAnsiTheme="majorHAnsi" w:cstheme="majorHAnsi"/>
        </w:rPr>
        <w:t>Microb</w:t>
      </w:r>
      <w:proofErr w:type="spellEnd"/>
      <w:r w:rsidRPr="00AB4A62">
        <w:rPr>
          <w:rStyle w:val="Emphasis"/>
          <w:rFonts w:asciiTheme="majorHAnsi" w:hAnsiTheme="majorHAnsi" w:cstheme="majorHAnsi"/>
        </w:rPr>
        <w:t xml:space="preserve"> </w:t>
      </w:r>
      <w:proofErr w:type="spellStart"/>
      <w:r w:rsidRPr="00AB4A62">
        <w:rPr>
          <w:rStyle w:val="Emphasis"/>
          <w:rFonts w:asciiTheme="majorHAnsi" w:hAnsiTheme="majorHAnsi" w:cstheme="majorHAnsi"/>
        </w:rPr>
        <w:t>Pathog</w:t>
      </w:r>
      <w:proofErr w:type="spellEnd"/>
      <w:r w:rsidRPr="00AB4A62">
        <w:rPr>
          <w:rStyle w:val="Emphasis"/>
          <w:rFonts w:asciiTheme="majorHAnsi" w:hAnsiTheme="majorHAnsi" w:cstheme="majorHAnsi"/>
        </w:rPr>
        <w:t>.</w:t>
      </w:r>
      <w:r w:rsidRPr="00AB4A62">
        <w:rPr>
          <w:rFonts w:asciiTheme="majorHAnsi" w:hAnsiTheme="majorHAnsi" w:cstheme="majorHAnsi"/>
        </w:rPr>
        <w:t xml:space="preserve"> 2020;</w:t>
      </w:r>
      <w:r w:rsidRPr="00AB4A62">
        <w:rPr>
          <w:rStyle w:val="Strong"/>
          <w:rFonts w:asciiTheme="majorHAnsi" w:hAnsiTheme="majorHAnsi" w:cstheme="majorHAnsi"/>
        </w:rPr>
        <w:t>148</w:t>
      </w:r>
      <w:r w:rsidRPr="00AB4A62">
        <w:rPr>
          <w:rFonts w:asciiTheme="majorHAnsi" w:hAnsiTheme="majorHAnsi" w:cstheme="majorHAnsi"/>
        </w:rPr>
        <w:t>:104463.</w:t>
      </w:r>
    </w:p>
    <w:p w:rsidRPr="00AB4A62" w:rsidR="006E5F30" w:rsidP="00AB4A62" w:rsidRDefault="006E5F30" w14:paraId="1EF702E7"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Patras KA, Doran KS. A murine model of group B </w:t>
      </w:r>
      <w:r w:rsidRPr="00AB4A62">
        <w:rPr>
          <w:rFonts w:asciiTheme="majorHAnsi" w:hAnsiTheme="majorHAnsi" w:cstheme="majorHAnsi"/>
          <w:i/>
          <w:iCs/>
        </w:rPr>
        <w:t xml:space="preserve">Streptococcus </w:t>
      </w:r>
      <w:r w:rsidRPr="00AB4A62">
        <w:rPr>
          <w:rFonts w:asciiTheme="majorHAnsi" w:hAnsiTheme="majorHAnsi" w:cstheme="majorHAnsi"/>
        </w:rPr>
        <w:t xml:space="preserve">vaginal colonization. </w:t>
      </w:r>
      <w:r w:rsidRPr="00AB4A62">
        <w:rPr>
          <w:rStyle w:val="Emphasis"/>
          <w:rFonts w:asciiTheme="majorHAnsi" w:hAnsiTheme="majorHAnsi" w:cstheme="majorHAnsi"/>
        </w:rPr>
        <w:t>J Vis Exp.</w:t>
      </w:r>
      <w:r w:rsidRPr="00AB4A62">
        <w:rPr>
          <w:rFonts w:asciiTheme="majorHAnsi" w:hAnsiTheme="majorHAnsi" w:cstheme="majorHAnsi"/>
        </w:rPr>
        <w:t xml:space="preserve"> 2016;(117):e54708.</w:t>
      </w:r>
    </w:p>
    <w:p w:rsidRPr="00AB4A62" w:rsidR="006E5F30" w:rsidP="00AB4A62" w:rsidRDefault="006E5F30" w14:paraId="05370C26"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Burcham LR et al. Interrelated effects of zinc deficiency and the microbiome on group B streptococcal vaginal colonization. </w:t>
      </w:r>
      <w:proofErr w:type="spellStart"/>
      <w:r w:rsidRPr="00AB4A62">
        <w:rPr>
          <w:rStyle w:val="Emphasis"/>
          <w:rFonts w:asciiTheme="majorHAnsi" w:hAnsiTheme="majorHAnsi" w:cstheme="majorHAnsi"/>
        </w:rPr>
        <w:t>mSphere</w:t>
      </w:r>
      <w:proofErr w:type="spellEnd"/>
      <w:r w:rsidRPr="00AB4A62">
        <w:rPr>
          <w:rStyle w:val="Emphasis"/>
          <w:rFonts w:asciiTheme="majorHAnsi" w:hAnsiTheme="majorHAnsi" w:cstheme="majorHAnsi"/>
        </w:rPr>
        <w:t>.</w:t>
      </w:r>
      <w:r w:rsidRPr="00AB4A62">
        <w:rPr>
          <w:rFonts w:asciiTheme="majorHAnsi" w:hAnsiTheme="majorHAnsi" w:cstheme="majorHAnsi"/>
        </w:rPr>
        <w:t xml:space="preserve"> 2022;</w:t>
      </w:r>
      <w:r w:rsidRPr="00AB4A62">
        <w:rPr>
          <w:rStyle w:val="Strong"/>
          <w:rFonts w:asciiTheme="majorHAnsi" w:hAnsiTheme="majorHAnsi" w:cstheme="majorHAnsi"/>
        </w:rPr>
        <w:t>7</w:t>
      </w:r>
      <w:r w:rsidRPr="00AB4A62">
        <w:rPr>
          <w:rFonts w:asciiTheme="majorHAnsi" w:hAnsiTheme="majorHAnsi" w:cstheme="majorHAnsi"/>
        </w:rPr>
        <w:t>(4):e00264-22.</w:t>
      </w:r>
    </w:p>
    <w:p w:rsidRPr="00AB4A62" w:rsidR="006E5F30" w:rsidP="00AB4A62" w:rsidRDefault="006E5F30" w14:paraId="2BD9B212"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Marroquin SM, Cohen S, Neely MN, Doran KS. </w:t>
      </w:r>
      <w:proofErr w:type="spellStart"/>
      <w:r w:rsidRPr="00AB4A62">
        <w:rPr>
          <w:rFonts w:asciiTheme="majorHAnsi" w:hAnsiTheme="majorHAnsi" w:cstheme="majorHAnsi"/>
          <w:i/>
          <w:iCs/>
        </w:rPr>
        <w:t>Akkermansia</w:t>
      </w:r>
      <w:proofErr w:type="spellEnd"/>
      <w:r w:rsidRPr="00AB4A62">
        <w:rPr>
          <w:rFonts w:asciiTheme="majorHAnsi" w:hAnsiTheme="majorHAnsi" w:cstheme="majorHAnsi"/>
          <w:i/>
          <w:iCs/>
        </w:rPr>
        <w:t xml:space="preserve"> </w:t>
      </w:r>
      <w:proofErr w:type="spellStart"/>
      <w:r w:rsidRPr="00AB4A62">
        <w:rPr>
          <w:rFonts w:asciiTheme="majorHAnsi" w:hAnsiTheme="majorHAnsi" w:cstheme="majorHAnsi"/>
          <w:i/>
          <w:iCs/>
        </w:rPr>
        <w:t>muciniphila</w:t>
      </w:r>
      <w:proofErr w:type="spellEnd"/>
      <w:r w:rsidRPr="00AB4A62">
        <w:rPr>
          <w:rFonts w:asciiTheme="majorHAnsi" w:hAnsiTheme="majorHAnsi" w:cstheme="majorHAnsi"/>
        </w:rPr>
        <w:t xml:space="preserve"> impacts group B </w:t>
      </w:r>
      <w:r w:rsidRPr="00AB4A62">
        <w:rPr>
          <w:rFonts w:asciiTheme="majorHAnsi" w:hAnsiTheme="majorHAnsi" w:cstheme="majorHAnsi"/>
          <w:i/>
          <w:iCs/>
        </w:rPr>
        <w:t>Streptococcus</w:t>
      </w:r>
      <w:r w:rsidRPr="00AB4A62">
        <w:rPr>
          <w:rFonts w:asciiTheme="majorHAnsi" w:hAnsiTheme="majorHAnsi" w:cstheme="majorHAnsi"/>
        </w:rPr>
        <w:t xml:space="preserve"> vaginal colonization. </w:t>
      </w:r>
      <w:r w:rsidRPr="00AB4A62">
        <w:rPr>
          <w:rStyle w:val="Emphasis"/>
          <w:rFonts w:asciiTheme="majorHAnsi" w:hAnsiTheme="majorHAnsi" w:cstheme="majorHAnsi"/>
        </w:rPr>
        <w:t>mBio.</w:t>
      </w:r>
      <w:r w:rsidRPr="00AB4A62">
        <w:rPr>
          <w:rFonts w:asciiTheme="majorHAnsi" w:hAnsiTheme="majorHAnsi" w:cstheme="majorHAnsi"/>
        </w:rPr>
        <w:t xml:space="preserve"> 2026;</w:t>
      </w:r>
      <w:r w:rsidRPr="00AB4A62">
        <w:rPr>
          <w:rStyle w:val="Strong"/>
          <w:rFonts w:asciiTheme="majorHAnsi" w:hAnsiTheme="majorHAnsi" w:cstheme="majorHAnsi"/>
        </w:rPr>
        <w:t>17</w:t>
      </w:r>
      <w:r w:rsidRPr="00AB4A62">
        <w:rPr>
          <w:rFonts w:asciiTheme="majorHAnsi" w:hAnsiTheme="majorHAnsi" w:cstheme="majorHAnsi"/>
        </w:rPr>
        <w:t>(6):e02868-25.</w:t>
      </w:r>
    </w:p>
    <w:p w:rsidRPr="00AB4A62" w:rsidR="006E5F30" w:rsidP="00AB4A62" w:rsidRDefault="006E5F30" w14:paraId="59913314"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Job AM, Doran KS, Spencer BL. A group B streptococcal type VII-secreted LXG toxin mediates interbacterial competition and colonization of the murine female genital tract. </w:t>
      </w:r>
      <w:r w:rsidRPr="00AB4A62">
        <w:rPr>
          <w:rStyle w:val="Emphasis"/>
          <w:rFonts w:asciiTheme="majorHAnsi" w:hAnsiTheme="majorHAnsi" w:cstheme="majorHAnsi"/>
        </w:rPr>
        <w:t>mBio.</w:t>
      </w:r>
      <w:r w:rsidRPr="00AB4A62">
        <w:rPr>
          <w:rFonts w:asciiTheme="majorHAnsi" w:hAnsiTheme="majorHAnsi" w:cstheme="majorHAnsi"/>
        </w:rPr>
        <w:t xml:space="preserve"> 2024;</w:t>
      </w:r>
      <w:r w:rsidRPr="00AB4A62">
        <w:rPr>
          <w:rStyle w:val="Strong"/>
          <w:rFonts w:asciiTheme="majorHAnsi" w:hAnsiTheme="majorHAnsi" w:cstheme="majorHAnsi"/>
        </w:rPr>
        <w:t>15</w:t>
      </w:r>
      <w:r w:rsidRPr="00AB4A62">
        <w:rPr>
          <w:rFonts w:asciiTheme="majorHAnsi" w:hAnsiTheme="majorHAnsi" w:cstheme="majorHAnsi"/>
        </w:rPr>
        <w:t>(10):e02088-24.</w:t>
      </w:r>
    </w:p>
    <w:p w:rsidRPr="00AB4A62" w:rsidR="006E5F30" w:rsidP="00AB4A62" w:rsidRDefault="006E5F30" w14:paraId="32617E9A"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Beigi RH et al. Vaginal yeast colonization in nonpregnant women: a longitudinal study. </w:t>
      </w:r>
      <w:proofErr w:type="spellStart"/>
      <w:r w:rsidRPr="00AB4A62">
        <w:rPr>
          <w:rStyle w:val="Emphasis"/>
          <w:rFonts w:asciiTheme="majorHAnsi" w:hAnsiTheme="majorHAnsi" w:cstheme="majorHAnsi"/>
        </w:rPr>
        <w:t>Obstet</w:t>
      </w:r>
      <w:proofErr w:type="spellEnd"/>
      <w:r w:rsidRPr="00AB4A62">
        <w:rPr>
          <w:rStyle w:val="Emphasis"/>
          <w:rFonts w:asciiTheme="majorHAnsi" w:hAnsiTheme="majorHAnsi" w:cstheme="majorHAnsi"/>
        </w:rPr>
        <w:t xml:space="preserve"> Gynecol.</w:t>
      </w:r>
      <w:r w:rsidRPr="00AB4A62">
        <w:rPr>
          <w:rFonts w:asciiTheme="majorHAnsi" w:hAnsiTheme="majorHAnsi" w:cstheme="majorHAnsi"/>
        </w:rPr>
        <w:t xml:space="preserve"> 2004;</w:t>
      </w:r>
      <w:r w:rsidRPr="00AB4A62">
        <w:rPr>
          <w:rStyle w:val="Strong"/>
          <w:rFonts w:asciiTheme="majorHAnsi" w:hAnsiTheme="majorHAnsi" w:cstheme="majorHAnsi"/>
        </w:rPr>
        <w:t>104</w:t>
      </w:r>
      <w:r w:rsidRPr="00AB4A62">
        <w:rPr>
          <w:rFonts w:asciiTheme="majorHAnsi" w:hAnsiTheme="majorHAnsi" w:cstheme="majorHAnsi"/>
        </w:rPr>
        <w:t>(5 Pt 1):926-30.</w:t>
      </w:r>
    </w:p>
    <w:p w:rsidRPr="00AB4A62" w:rsidR="006E5F30" w:rsidP="00AB4A62" w:rsidRDefault="006E5F30" w14:paraId="6142A8D8"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Noble SM, Gianetti BA, </w:t>
      </w:r>
      <w:proofErr w:type="spellStart"/>
      <w:r w:rsidRPr="00AB4A62">
        <w:rPr>
          <w:rFonts w:asciiTheme="majorHAnsi" w:hAnsiTheme="majorHAnsi" w:cstheme="majorHAnsi"/>
        </w:rPr>
        <w:t>Witchley</w:t>
      </w:r>
      <w:proofErr w:type="spellEnd"/>
      <w:r w:rsidRPr="00AB4A62">
        <w:rPr>
          <w:rFonts w:asciiTheme="majorHAnsi" w:hAnsiTheme="majorHAnsi" w:cstheme="majorHAnsi"/>
        </w:rPr>
        <w:t xml:space="preserve"> JN. Candida albicans cell-type switching and functional plasticity in the mammalian host. </w:t>
      </w:r>
      <w:r w:rsidRPr="00AB4A62">
        <w:rPr>
          <w:rStyle w:val="Emphasis"/>
          <w:rFonts w:asciiTheme="majorHAnsi" w:hAnsiTheme="majorHAnsi" w:cstheme="majorHAnsi"/>
        </w:rPr>
        <w:t xml:space="preserve">Nat Rev </w:t>
      </w:r>
      <w:proofErr w:type="spellStart"/>
      <w:r w:rsidRPr="00AB4A62">
        <w:rPr>
          <w:rStyle w:val="Emphasis"/>
          <w:rFonts w:asciiTheme="majorHAnsi" w:hAnsiTheme="majorHAnsi" w:cstheme="majorHAnsi"/>
        </w:rPr>
        <w:t>Microbiol</w:t>
      </w:r>
      <w:proofErr w:type="spellEnd"/>
      <w:r w:rsidRPr="00AB4A62">
        <w:rPr>
          <w:rStyle w:val="Emphasis"/>
          <w:rFonts w:asciiTheme="majorHAnsi" w:hAnsiTheme="majorHAnsi" w:cstheme="majorHAnsi"/>
        </w:rPr>
        <w:t>.</w:t>
      </w:r>
      <w:r w:rsidRPr="00AB4A62">
        <w:rPr>
          <w:rFonts w:asciiTheme="majorHAnsi" w:hAnsiTheme="majorHAnsi" w:cstheme="majorHAnsi"/>
        </w:rPr>
        <w:t xml:space="preserve"> 2017;</w:t>
      </w:r>
      <w:r w:rsidRPr="00AB4A62">
        <w:rPr>
          <w:rStyle w:val="Strong"/>
          <w:rFonts w:asciiTheme="majorHAnsi" w:hAnsiTheme="majorHAnsi" w:cstheme="majorHAnsi"/>
        </w:rPr>
        <w:t>15</w:t>
      </w:r>
      <w:r w:rsidRPr="00AB4A62">
        <w:rPr>
          <w:rFonts w:asciiTheme="majorHAnsi" w:hAnsiTheme="majorHAnsi" w:cstheme="majorHAnsi"/>
        </w:rPr>
        <w:t>(2):96-108.</w:t>
      </w:r>
    </w:p>
    <w:p w:rsidRPr="00AB4A62" w:rsidR="006E5F30" w:rsidP="00AB4A62" w:rsidRDefault="006E5F30" w14:paraId="55544A92"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Schille TB et al. Commensalism and pathogenesis of </w:t>
      </w:r>
      <w:r w:rsidRPr="00AB4A62">
        <w:rPr>
          <w:rFonts w:asciiTheme="majorHAnsi" w:hAnsiTheme="majorHAnsi" w:cstheme="majorHAnsi"/>
          <w:i/>
          <w:iCs/>
        </w:rPr>
        <w:t xml:space="preserve">Candida albicans </w:t>
      </w:r>
      <w:r w:rsidRPr="00AB4A62">
        <w:rPr>
          <w:rFonts w:asciiTheme="majorHAnsi" w:hAnsiTheme="majorHAnsi" w:cstheme="majorHAnsi"/>
        </w:rPr>
        <w:t xml:space="preserve">at the mucosal interface. </w:t>
      </w:r>
      <w:r w:rsidRPr="00AB4A62">
        <w:rPr>
          <w:rStyle w:val="Emphasis"/>
          <w:rFonts w:asciiTheme="majorHAnsi" w:hAnsiTheme="majorHAnsi" w:cstheme="majorHAnsi"/>
        </w:rPr>
        <w:t xml:space="preserve">Nat Rev </w:t>
      </w:r>
      <w:proofErr w:type="spellStart"/>
      <w:r w:rsidRPr="00AB4A62">
        <w:rPr>
          <w:rStyle w:val="Emphasis"/>
          <w:rFonts w:asciiTheme="majorHAnsi" w:hAnsiTheme="majorHAnsi" w:cstheme="majorHAnsi"/>
        </w:rPr>
        <w:t>Microbiol</w:t>
      </w:r>
      <w:proofErr w:type="spellEnd"/>
      <w:r w:rsidRPr="00AB4A62">
        <w:rPr>
          <w:rStyle w:val="Emphasis"/>
          <w:rFonts w:asciiTheme="majorHAnsi" w:hAnsiTheme="majorHAnsi" w:cstheme="majorHAnsi"/>
        </w:rPr>
        <w:t>.</w:t>
      </w:r>
      <w:r w:rsidRPr="00AB4A62">
        <w:rPr>
          <w:rFonts w:asciiTheme="majorHAnsi" w:hAnsiTheme="majorHAnsi" w:cstheme="majorHAnsi"/>
        </w:rPr>
        <w:t xml:space="preserve"> 2025;</w:t>
      </w:r>
      <w:r w:rsidRPr="00AB4A62">
        <w:rPr>
          <w:rStyle w:val="Strong"/>
          <w:rFonts w:asciiTheme="majorHAnsi" w:hAnsiTheme="majorHAnsi" w:cstheme="majorHAnsi"/>
        </w:rPr>
        <w:t>23</w:t>
      </w:r>
      <w:r w:rsidRPr="00AB4A62">
        <w:rPr>
          <w:rFonts w:asciiTheme="majorHAnsi" w:hAnsiTheme="majorHAnsi" w:cstheme="majorHAnsi"/>
        </w:rPr>
        <w:t>(8):525-40.</w:t>
      </w:r>
    </w:p>
    <w:p w:rsidRPr="00AB4A62" w:rsidR="006E5F30" w:rsidP="00AB4A62" w:rsidRDefault="006E5F30" w14:paraId="1DBDB6A8"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Liang SH et al. The hyphal-specific toxin </w:t>
      </w:r>
      <w:proofErr w:type="spellStart"/>
      <w:r w:rsidRPr="00AB4A62">
        <w:rPr>
          <w:rFonts w:asciiTheme="majorHAnsi" w:hAnsiTheme="majorHAnsi" w:cstheme="majorHAnsi"/>
        </w:rPr>
        <w:t>candidalysin</w:t>
      </w:r>
      <w:proofErr w:type="spellEnd"/>
      <w:r w:rsidRPr="00AB4A62">
        <w:rPr>
          <w:rFonts w:asciiTheme="majorHAnsi" w:hAnsiTheme="majorHAnsi" w:cstheme="majorHAnsi"/>
        </w:rPr>
        <w:t xml:space="preserve"> promotes fungal gut commensalism. </w:t>
      </w:r>
      <w:r w:rsidRPr="00AB4A62">
        <w:rPr>
          <w:rStyle w:val="Emphasis"/>
          <w:rFonts w:asciiTheme="majorHAnsi" w:hAnsiTheme="majorHAnsi" w:cstheme="majorHAnsi"/>
        </w:rPr>
        <w:t>Nature.</w:t>
      </w:r>
      <w:r w:rsidRPr="00AB4A62">
        <w:rPr>
          <w:rFonts w:asciiTheme="majorHAnsi" w:hAnsiTheme="majorHAnsi" w:cstheme="majorHAnsi"/>
        </w:rPr>
        <w:t xml:space="preserve"> 2024;</w:t>
      </w:r>
      <w:r w:rsidRPr="00AB4A62">
        <w:rPr>
          <w:rStyle w:val="Strong"/>
          <w:rFonts w:asciiTheme="majorHAnsi" w:hAnsiTheme="majorHAnsi" w:cstheme="majorHAnsi"/>
        </w:rPr>
        <w:t>627</w:t>
      </w:r>
      <w:r w:rsidRPr="00AB4A62">
        <w:rPr>
          <w:rFonts w:asciiTheme="majorHAnsi" w:hAnsiTheme="majorHAnsi" w:cstheme="majorHAnsi"/>
        </w:rPr>
        <w:t>(8004):620-7.</w:t>
      </w:r>
    </w:p>
    <w:p w:rsidRPr="00AB4A62" w:rsidR="006E5F30" w:rsidP="00AB4A62" w:rsidRDefault="006E5F30" w14:paraId="121508ED"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Fróis-Martins R et al. Dynamic expression of </w:t>
      </w:r>
      <w:proofErr w:type="spellStart"/>
      <w:r w:rsidRPr="00AB4A62">
        <w:rPr>
          <w:rFonts w:asciiTheme="majorHAnsi" w:hAnsiTheme="majorHAnsi" w:cstheme="majorHAnsi"/>
        </w:rPr>
        <w:t>candidalysin</w:t>
      </w:r>
      <w:proofErr w:type="spellEnd"/>
      <w:r w:rsidRPr="00AB4A62">
        <w:rPr>
          <w:rFonts w:asciiTheme="majorHAnsi" w:hAnsiTheme="majorHAnsi" w:cstheme="majorHAnsi"/>
        </w:rPr>
        <w:t xml:space="preserve"> facilitates oral colonization of </w:t>
      </w:r>
      <w:r w:rsidRPr="00AB4A62">
        <w:rPr>
          <w:rFonts w:asciiTheme="majorHAnsi" w:hAnsiTheme="majorHAnsi" w:cstheme="majorHAnsi"/>
          <w:i/>
          <w:iCs/>
        </w:rPr>
        <w:t>Candida albicans</w:t>
      </w:r>
      <w:r w:rsidRPr="00AB4A62">
        <w:rPr>
          <w:rFonts w:asciiTheme="majorHAnsi" w:hAnsiTheme="majorHAnsi" w:cstheme="majorHAnsi"/>
        </w:rPr>
        <w:t xml:space="preserve"> in mice. </w:t>
      </w:r>
      <w:r w:rsidRPr="00AB4A62">
        <w:rPr>
          <w:rStyle w:val="Emphasis"/>
          <w:rFonts w:asciiTheme="majorHAnsi" w:hAnsiTheme="majorHAnsi" w:cstheme="majorHAnsi"/>
        </w:rPr>
        <w:t xml:space="preserve">Nat </w:t>
      </w:r>
      <w:proofErr w:type="spellStart"/>
      <w:r w:rsidRPr="00AB4A62">
        <w:rPr>
          <w:rStyle w:val="Emphasis"/>
          <w:rFonts w:asciiTheme="majorHAnsi" w:hAnsiTheme="majorHAnsi" w:cstheme="majorHAnsi"/>
        </w:rPr>
        <w:t>Microbiol</w:t>
      </w:r>
      <w:proofErr w:type="spellEnd"/>
      <w:r w:rsidRPr="00AB4A62">
        <w:rPr>
          <w:rStyle w:val="Emphasis"/>
          <w:rFonts w:asciiTheme="majorHAnsi" w:hAnsiTheme="majorHAnsi" w:cstheme="majorHAnsi"/>
        </w:rPr>
        <w:t>.</w:t>
      </w:r>
      <w:r w:rsidRPr="00AB4A62">
        <w:rPr>
          <w:rFonts w:asciiTheme="majorHAnsi" w:hAnsiTheme="majorHAnsi" w:cstheme="majorHAnsi"/>
        </w:rPr>
        <w:t xml:space="preserve"> 2025;</w:t>
      </w:r>
      <w:r w:rsidRPr="00AB4A62">
        <w:rPr>
          <w:rStyle w:val="Strong"/>
          <w:rFonts w:asciiTheme="majorHAnsi" w:hAnsiTheme="majorHAnsi" w:cstheme="majorHAnsi"/>
        </w:rPr>
        <w:t>10</w:t>
      </w:r>
      <w:r w:rsidRPr="00AB4A62">
        <w:rPr>
          <w:rFonts w:asciiTheme="majorHAnsi" w:hAnsiTheme="majorHAnsi" w:cstheme="majorHAnsi"/>
        </w:rPr>
        <w:t>(10):2472-85.</w:t>
      </w:r>
    </w:p>
    <w:p w:rsidRPr="00AB4A62" w:rsidR="006E5F30" w:rsidP="00AB4A62" w:rsidRDefault="006E5F30" w14:paraId="4C0420EC"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Mauk KE et al. Commensal colonization of</w:t>
      </w:r>
      <w:r w:rsidRPr="00AB4A62">
        <w:rPr>
          <w:rFonts w:asciiTheme="majorHAnsi" w:hAnsiTheme="majorHAnsi" w:cstheme="majorHAnsi"/>
          <w:i/>
          <w:iCs/>
        </w:rPr>
        <w:t xml:space="preserve"> Candida albicans</w:t>
      </w:r>
      <w:r w:rsidRPr="00AB4A62">
        <w:rPr>
          <w:rFonts w:asciiTheme="majorHAnsi" w:hAnsiTheme="majorHAnsi" w:cstheme="majorHAnsi"/>
        </w:rPr>
        <w:t xml:space="preserve"> in the mouse gastrointestinal tract is mediated via expression of </w:t>
      </w:r>
      <w:proofErr w:type="spellStart"/>
      <w:r w:rsidRPr="00AB4A62">
        <w:rPr>
          <w:rFonts w:asciiTheme="majorHAnsi" w:hAnsiTheme="majorHAnsi" w:cstheme="majorHAnsi"/>
        </w:rPr>
        <w:t>candidalysin</w:t>
      </w:r>
      <w:proofErr w:type="spellEnd"/>
      <w:r w:rsidRPr="00AB4A62">
        <w:rPr>
          <w:rFonts w:asciiTheme="majorHAnsi" w:hAnsiTheme="majorHAnsi" w:cstheme="majorHAnsi"/>
        </w:rPr>
        <w:t xml:space="preserve"> and adhesins. </w:t>
      </w:r>
      <w:proofErr w:type="spellStart"/>
      <w:r w:rsidRPr="00AB4A62">
        <w:rPr>
          <w:rStyle w:val="Emphasis"/>
          <w:rFonts w:asciiTheme="majorHAnsi" w:hAnsiTheme="majorHAnsi" w:cstheme="majorHAnsi"/>
        </w:rPr>
        <w:t>Microbiol</w:t>
      </w:r>
      <w:proofErr w:type="spellEnd"/>
      <w:r w:rsidRPr="00AB4A62">
        <w:rPr>
          <w:rStyle w:val="Emphasis"/>
          <w:rFonts w:asciiTheme="majorHAnsi" w:hAnsiTheme="majorHAnsi" w:cstheme="majorHAnsi"/>
        </w:rPr>
        <w:t xml:space="preserve"> Spectr.</w:t>
      </w:r>
      <w:r w:rsidRPr="00AB4A62">
        <w:rPr>
          <w:rFonts w:asciiTheme="majorHAnsi" w:hAnsiTheme="majorHAnsi" w:cstheme="majorHAnsi"/>
        </w:rPr>
        <w:t xml:space="preserve"> 2025;</w:t>
      </w:r>
      <w:r w:rsidRPr="00AB4A62">
        <w:rPr>
          <w:rStyle w:val="Strong"/>
          <w:rFonts w:asciiTheme="majorHAnsi" w:hAnsiTheme="majorHAnsi" w:cstheme="majorHAnsi"/>
        </w:rPr>
        <w:t>13</w:t>
      </w:r>
      <w:r w:rsidRPr="00AB4A62">
        <w:rPr>
          <w:rFonts w:asciiTheme="majorHAnsi" w:hAnsiTheme="majorHAnsi" w:cstheme="majorHAnsi"/>
        </w:rPr>
        <w:t>(9):e00567-25.</w:t>
      </w:r>
    </w:p>
    <w:p w:rsidRPr="00AB4A62" w:rsidR="006E5F30" w:rsidP="00AB4A62" w:rsidRDefault="006E5F30" w14:paraId="556FD9BF"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Cohen S et al. A fungal pathobiont promotes </w:t>
      </w:r>
      <w:r w:rsidRPr="00AB4A62">
        <w:rPr>
          <w:rFonts w:asciiTheme="majorHAnsi" w:hAnsiTheme="majorHAnsi" w:cstheme="majorHAnsi"/>
          <w:i/>
          <w:iCs/>
        </w:rPr>
        <w:t xml:space="preserve">Streptococcus </w:t>
      </w:r>
      <w:r w:rsidRPr="00AB4A62">
        <w:rPr>
          <w:rFonts w:asciiTheme="majorHAnsi" w:hAnsiTheme="majorHAnsi" w:cstheme="majorHAnsi"/>
        </w:rPr>
        <w:t xml:space="preserve">vaginal persistence and pathogenesis through physical and metabolic interactions. </w:t>
      </w:r>
      <w:r w:rsidRPr="00AB4A62">
        <w:rPr>
          <w:rStyle w:val="Emphasis"/>
          <w:rFonts w:asciiTheme="majorHAnsi" w:hAnsiTheme="majorHAnsi" w:cstheme="majorHAnsi"/>
        </w:rPr>
        <w:t>Cell Host Microbe.</w:t>
      </w:r>
      <w:r w:rsidRPr="00AB4A62">
        <w:rPr>
          <w:rFonts w:asciiTheme="majorHAnsi" w:hAnsiTheme="majorHAnsi" w:cstheme="majorHAnsi"/>
        </w:rPr>
        <w:t xml:space="preserve"> 2026;</w:t>
      </w:r>
      <w:r w:rsidRPr="00AB4A62">
        <w:rPr>
          <w:rStyle w:val="Strong"/>
          <w:rFonts w:asciiTheme="majorHAnsi" w:hAnsiTheme="majorHAnsi" w:cstheme="majorHAnsi"/>
        </w:rPr>
        <w:t>34</w:t>
      </w:r>
      <w:r w:rsidRPr="00AB4A62">
        <w:rPr>
          <w:rFonts w:asciiTheme="majorHAnsi" w:hAnsiTheme="majorHAnsi" w:cstheme="majorHAnsi"/>
        </w:rPr>
        <w:t>(6):1118-34.e7.</w:t>
      </w:r>
    </w:p>
    <w:p w:rsidRPr="00AB4A62" w:rsidR="006E5F30" w:rsidP="00AB4A62" w:rsidRDefault="006E5F30" w14:paraId="3F015053"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Koh AY. Murine models of </w:t>
      </w:r>
      <w:r w:rsidRPr="00AB4A62">
        <w:rPr>
          <w:rFonts w:asciiTheme="majorHAnsi" w:hAnsiTheme="majorHAnsi" w:cstheme="majorHAnsi"/>
          <w:i/>
          <w:iCs/>
        </w:rPr>
        <w:t xml:space="preserve">Candida </w:t>
      </w:r>
      <w:r w:rsidRPr="00AB4A62">
        <w:rPr>
          <w:rFonts w:asciiTheme="majorHAnsi" w:hAnsiTheme="majorHAnsi" w:cstheme="majorHAnsi"/>
        </w:rPr>
        <w:t xml:space="preserve">gastrointestinal colonization and dissemination. </w:t>
      </w:r>
      <w:proofErr w:type="spellStart"/>
      <w:r w:rsidRPr="00AB4A62">
        <w:rPr>
          <w:rStyle w:val="Emphasis"/>
          <w:rFonts w:asciiTheme="majorHAnsi" w:hAnsiTheme="majorHAnsi" w:cstheme="majorHAnsi"/>
        </w:rPr>
        <w:t>Eukaryot</w:t>
      </w:r>
      <w:proofErr w:type="spellEnd"/>
      <w:r w:rsidRPr="00AB4A62">
        <w:rPr>
          <w:rStyle w:val="Emphasis"/>
          <w:rFonts w:asciiTheme="majorHAnsi" w:hAnsiTheme="majorHAnsi" w:cstheme="majorHAnsi"/>
        </w:rPr>
        <w:t xml:space="preserve"> Cell.</w:t>
      </w:r>
      <w:r w:rsidRPr="00AB4A62">
        <w:rPr>
          <w:rFonts w:asciiTheme="majorHAnsi" w:hAnsiTheme="majorHAnsi" w:cstheme="majorHAnsi"/>
        </w:rPr>
        <w:t xml:space="preserve"> 2013;</w:t>
      </w:r>
      <w:r w:rsidRPr="00AB4A62">
        <w:rPr>
          <w:rStyle w:val="Strong"/>
          <w:rFonts w:asciiTheme="majorHAnsi" w:hAnsiTheme="majorHAnsi" w:cstheme="majorHAnsi"/>
        </w:rPr>
        <w:t>12</w:t>
      </w:r>
      <w:r w:rsidRPr="00AB4A62">
        <w:rPr>
          <w:rFonts w:asciiTheme="majorHAnsi" w:hAnsiTheme="majorHAnsi" w:cstheme="majorHAnsi"/>
        </w:rPr>
        <w:t>(11):1416-22.</w:t>
      </w:r>
    </w:p>
    <w:p w:rsidRPr="00AB4A62" w:rsidR="006E5F30" w:rsidP="00AB4A62" w:rsidRDefault="006E5F30" w14:paraId="3073551F"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Allison DL et al. </w:t>
      </w:r>
      <w:r w:rsidRPr="00AB4A62">
        <w:rPr>
          <w:rFonts w:asciiTheme="majorHAnsi" w:hAnsiTheme="majorHAnsi" w:cstheme="majorHAnsi"/>
          <w:i/>
          <w:iCs/>
        </w:rPr>
        <w:t>Candida</w:t>
      </w:r>
      <w:r w:rsidRPr="00AB4A62">
        <w:rPr>
          <w:rFonts w:asciiTheme="majorHAnsi" w:hAnsiTheme="majorHAnsi" w:cstheme="majorHAnsi"/>
        </w:rPr>
        <w:t xml:space="preserve">-bacteria interactions: their impact on human disease. </w:t>
      </w:r>
      <w:proofErr w:type="spellStart"/>
      <w:r w:rsidRPr="00AB4A62">
        <w:rPr>
          <w:rStyle w:val="Emphasis"/>
          <w:rFonts w:asciiTheme="majorHAnsi" w:hAnsiTheme="majorHAnsi" w:cstheme="majorHAnsi"/>
        </w:rPr>
        <w:t>Microbiol</w:t>
      </w:r>
      <w:proofErr w:type="spellEnd"/>
      <w:r w:rsidRPr="00AB4A62">
        <w:rPr>
          <w:rStyle w:val="Emphasis"/>
          <w:rFonts w:asciiTheme="majorHAnsi" w:hAnsiTheme="majorHAnsi" w:cstheme="majorHAnsi"/>
        </w:rPr>
        <w:t xml:space="preserve"> Spectr.</w:t>
      </w:r>
      <w:r w:rsidRPr="00AB4A62">
        <w:rPr>
          <w:rFonts w:asciiTheme="majorHAnsi" w:hAnsiTheme="majorHAnsi" w:cstheme="majorHAnsi"/>
        </w:rPr>
        <w:t xml:space="preserve"> 2016;</w:t>
      </w:r>
      <w:r w:rsidRPr="00AB4A62">
        <w:rPr>
          <w:rStyle w:val="Strong"/>
          <w:rFonts w:asciiTheme="majorHAnsi" w:hAnsiTheme="majorHAnsi" w:cstheme="majorHAnsi"/>
        </w:rPr>
        <w:t>4</w:t>
      </w:r>
      <w:r w:rsidRPr="00AB4A62">
        <w:rPr>
          <w:rFonts w:asciiTheme="majorHAnsi" w:hAnsiTheme="majorHAnsi" w:cstheme="majorHAnsi"/>
        </w:rPr>
        <w:t>(3):VMBF-0030-2016.</w:t>
      </w:r>
    </w:p>
    <w:p w:rsidRPr="00AB4A62" w:rsidR="006E5F30" w:rsidP="00AB4A62" w:rsidRDefault="006E5F30" w14:paraId="53955F5A"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Yano J, Fidel PL Jr. Protocols for vaginal inoculation and sample collection in the experimental mouse model of </w:t>
      </w:r>
      <w:r w:rsidRPr="00AB4A62">
        <w:rPr>
          <w:rFonts w:asciiTheme="majorHAnsi" w:hAnsiTheme="majorHAnsi" w:cstheme="majorHAnsi"/>
          <w:i/>
          <w:iCs/>
        </w:rPr>
        <w:t xml:space="preserve">Candida </w:t>
      </w:r>
      <w:r w:rsidRPr="00AB4A62">
        <w:rPr>
          <w:rFonts w:asciiTheme="majorHAnsi" w:hAnsiTheme="majorHAnsi" w:cstheme="majorHAnsi"/>
        </w:rPr>
        <w:t xml:space="preserve">vaginitis. </w:t>
      </w:r>
      <w:r w:rsidRPr="00AB4A62">
        <w:rPr>
          <w:rStyle w:val="Emphasis"/>
          <w:rFonts w:asciiTheme="majorHAnsi" w:hAnsiTheme="majorHAnsi" w:cstheme="majorHAnsi"/>
        </w:rPr>
        <w:t>J Vis Exp.</w:t>
      </w:r>
      <w:r w:rsidRPr="00AB4A62">
        <w:rPr>
          <w:rFonts w:asciiTheme="majorHAnsi" w:hAnsiTheme="majorHAnsi" w:cstheme="majorHAnsi"/>
        </w:rPr>
        <w:t xml:space="preserve"> 2011;(58):e3382.</w:t>
      </w:r>
    </w:p>
    <w:p w:rsidRPr="00AB4A62" w:rsidR="006E5F30" w:rsidP="00AB4A62" w:rsidRDefault="006E5F30" w14:paraId="2477D86A"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proofErr w:type="spellStart"/>
      <w:r w:rsidRPr="00AB4A62">
        <w:rPr>
          <w:rFonts w:asciiTheme="majorHAnsi" w:hAnsiTheme="majorHAnsi" w:cstheme="majorHAnsi"/>
        </w:rPr>
        <w:t>Ardizzoni</w:t>
      </w:r>
      <w:proofErr w:type="spellEnd"/>
      <w:r w:rsidRPr="00AB4A62">
        <w:rPr>
          <w:rFonts w:asciiTheme="majorHAnsi" w:hAnsiTheme="majorHAnsi" w:cstheme="majorHAnsi"/>
        </w:rPr>
        <w:t xml:space="preserve"> A, Wheeler RT, </w:t>
      </w:r>
      <w:proofErr w:type="spellStart"/>
      <w:r w:rsidRPr="00AB4A62">
        <w:rPr>
          <w:rFonts w:asciiTheme="majorHAnsi" w:hAnsiTheme="majorHAnsi" w:cstheme="majorHAnsi"/>
        </w:rPr>
        <w:t>Pericolini</w:t>
      </w:r>
      <w:proofErr w:type="spellEnd"/>
      <w:r w:rsidRPr="00AB4A62">
        <w:rPr>
          <w:rFonts w:asciiTheme="majorHAnsi" w:hAnsiTheme="majorHAnsi" w:cstheme="majorHAnsi"/>
        </w:rPr>
        <w:t xml:space="preserve"> E. It takes two to tango: how a dysregulation of the innate immunity, coupled with </w:t>
      </w:r>
      <w:r w:rsidRPr="00AB4A62">
        <w:rPr>
          <w:rFonts w:asciiTheme="majorHAnsi" w:hAnsiTheme="majorHAnsi" w:cstheme="majorHAnsi"/>
          <w:i/>
          <w:iCs/>
        </w:rPr>
        <w:t>Candida</w:t>
      </w:r>
      <w:r w:rsidRPr="00AB4A62">
        <w:rPr>
          <w:rFonts w:asciiTheme="majorHAnsi" w:hAnsiTheme="majorHAnsi" w:cstheme="majorHAnsi"/>
        </w:rPr>
        <w:t xml:space="preserve"> virulence, triggers VVC onset. </w:t>
      </w:r>
      <w:r w:rsidRPr="00AB4A62">
        <w:rPr>
          <w:rStyle w:val="Emphasis"/>
          <w:rFonts w:asciiTheme="majorHAnsi" w:hAnsiTheme="majorHAnsi" w:cstheme="majorHAnsi"/>
        </w:rPr>
        <w:t xml:space="preserve">Front </w:t>
      </w:r>
      <w:proofErr w:type="spellStart"/>
      <w:r w:rsidRPr="00AB4A62">
        <w:rPr>
          <w:rStyle w:val="Emphasis"/>
          <w:rFonts w:asciiTheme="majorHAnsi" w:hAnsiTheme="majorHAnsi" w:cstheme="majorHAnsi"/>
        </w:rPr>
        <w:t>Microbiol</w:t>
      </w:r>
      <w:proofErr w:type="spellEnd"/>
      <w:r w:rsidRPr="00AB4A62">
        <w:rPr>
          <w:rStyle w:val="Emphasis"/>
          <w:rFonts w:asciiTheme="majorHAnsi" w:hAnsiTheme="majorHAnsi" w:cstheme="majorHAnsi"/>
        </w:rPr>
        <w:t>.</w:t>
      </w:r>
      <w:r w:rsidRPr="00AB4A62">
        <w:rPr>
          <w:rFonts w:asciiTheme="majorHAnsi" w:hAnsiTheme="majorHAnsi" w:cstheme="majorHAnsi"/>
        </w:rPr>
        <w:t xml:space="preserve"> 2021;</w:t>
      </w:r>
      <w:r w:rsidRPr="00AB4A62">
        <w:rPr>
          <w:rStyle w:val="Strong"/>
          <w:rFonts w:asciiTheme="majorHAnsi" w:hAnsiTheme="majorHAnsi" w:cstheme="majorHAnsi"/>
        </w:rPr>
        <w:t>12</w:t>
      </w:r>
      <w:r w:rsidRPr="00AB4A62">
        <w:rPr>
          <w:rFonts w:asciiTheme="majorHAnsi" w:hAnsiTheme="majorHAnsi" w:cstheme="majorHAnsi"/>
        </w:rPr>
        <w:t>:692491.</w:t>
      </w:r>
    </w:p>
    <w:p w:rsidRPr="00AB4A62" w:rsidR="006E5F30" w:rsidP="00AB4A62" w:rsidRDefault="006E5F30" w14:paraId="24B61062"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Yano J, </w:t>
      </w:r>
      <w:proofErr w:type="spellStart"/>
      <w:r w:rsidRPr="00AB4A62">
        <w:rPr>
          <w:rFonts w:asciiTheme="majorHAnsi" w:hAnsiTheme="majorHAnsi" w:cstheme="majorHAnsi"/>
        </w:rPr>
        <w:t>Noverr</w:t>
      </w:r>
      <w:proofErr w:type="spellEnd"/>
      <w:r w:rsidRPr="00AB4A62">
        <w:rPr>
          <w:rFonts w:asciiTheme="majorHAnsi" w:hAnsiTheme="majorHAnsi" w:cstheme="majorHAnsi"/>
        </w:rPr>
        <w:t xml:space="preserve"> MC, Fidel PL Jr. Vaginal heparan </w:t>
      </w:r>
      <w:proofErr w:type="spellStart"/>
      <w:r w:rsidRPr="00AB4A62">
        <w:rPr>
          <w:rFonts w:asciiTheme="majorHAnsi" w:hAnsiTheme="majorHAnsi" w:cstheme="majorHAnsi"/>
        </w:rPr>
        <w:t>sulfate</w:t>
      </w:r>
      <w:proofErr w:type="spellEnd"/>
      <w:r w:rsidRPr="00AB4A62">
        <w:rPr>
          <w:rFonts w:asciiTheme="majorHAnsi" w:hAnsiTheme="majorHAnsi" w:cstheme="majorHAnsi"/>
        </w:rPr>
        <w:t xml:space="preserve"> linked to neutrophil dysfunction in the acute inflammatory response associated with experimental vulvovaginal candidiasis. </w:t>
      </w:r>
      <w:r w:rsidRPr="00AB4A62">
        <w:rPr>
          <w:rStyle w:val="Emphasis"/>
          <w:rFonts w:asciiTheme="majorHAnsi" w:hAnsiTheme="majorHAnsi" w:cstheme="majorHAnsi"/>
        </w:rPr>
        <w:t>mBio.</w:t>
      </w:r>
      <w:r w:rsidRPr="00AB4A62">
        <w:rPr>
          <w:rFonts w:asciiTheme="majorHAnsi" w:hAnsiTheme="majorHAnsi" w:cstheme="majorHAnsi"/>
        </w:rPr>
        <w:t xml:space="preserve"> 2017;</w:t>
      </w:r>
      <w:r w:rsidRPr="00AB4A62">
        <w:rPr>
          <w:rStyle w:val="Strong"/>
          <w:rFonts w:asciiTheme="majorHAnsi" w:hAnsiTheme="majorHAnsi" w:cstheme="majorHAnsi"/>
        </w:rPr>
        <w:t>8</w:t>
      </w:r>
      <w:r w:rsidRPr="00AB4A62">
        <w:rPr>
          <w:rFonts w:asciiTheme="majorHAnsi" w:hAnsiTheme="majorHAnsi" w:cstheme="majorHAnsi"/>
        </w:rPr>
        <w:t>(2):e00211-17.</w:t>
      </w:r>
    </w:p>
    <w:p w:rsidRPr="00AB4A62" w:rsidR="006E5F30" w:rsidP="00AB4A62" w:rsidRDefault="006E5F30" w14:paraId="779F4A14"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Patras KA et al. Group B </w:t>
      </w:r>
      <w:r w:rsidRPr="00AB4A62">
        <w:rPr>
          <w:rFonts w:asciiTheme="majorHAnsi" w:hAnsiTheme="majorHAnsi" w:cstheme="majorHAnsi"/>
          <w:i/>
          <w:iCs/>
        </w:rPr>
        <w:t>Streptococcus</w:t>
      </w:r>
      <w:r w:rsidRPr="00AB4A62">
        <w:rPr>
          <w:rFonts w:asciiTheme="majorHAnsi" w:hAnsiTheme="majorHAnsi" w:cstheme="majorHAnsi"/>
        </w:rPr>
        <w:t xml:space="preserve"> </w:t>
      </w:r>
      <w:proofErr w:type="spellStart"/>
      <w:r w:rsidRPr="00AB4A62">
        <w:rPr>
          <w:rFonts w:asciiTheme="majorHAnsi" w:hAnsiTheme="majorHAnsi" w:cstheme="majorHAnsi"/>
        </w:rPr>
        <w:t>CovR</w:t>
      </w:r>
      <w:proofErr w:type="spellEnd"/>
      <w:r w:rsidRPr="00AB4A62">
        <w:rPr>
          <w:rFonts w:asciiTheme="majorHAnsi" w:hAnsiTheme="majorHAnsi" w:cstheme="majorHAnsi"/>
        </w:rPr>
        <w:t xml:space="preserve"> regulation modulates host immune </w:t>
      </w:r>
      <w:proofErr w:type="spellStart"/>
      <w:r w:rsidRPr="00AB4A62">
        <w:rPr>
          <w:rFonts w:asciiTheme="majorHAnsi" w:hAnsiTheme="majorHAnsi" w:cstheme="majorHAnsi"/>
        </w:rPr>
        <w:t>signaling</w:t>
      </w:r>
      <w:proofErr w:type="spellEnd"/>
      <w:r w:rsidRPr="00AB4A62">
        <w:rPr>
          <w:rFonts w:asciiTheme="majorHAnsi" w:hAnsiTheme="majorHAnsi" w:cstheme="majorHAnsi"/>
        </w:rPr>
        <w:t xml:space="preserve"> pathways to promote vaginal colonization. </w:t>
      </w:r>
      <w:r w:rsidRPr="00AB4A62">
        <w:rPr>
          <w:rStyle w:val="Emphasis"/>
          <w:rFonts w:asciiTheme="majorHAnsi" w:hAnsiTheme="majorHAnsi" w:cstheme="majorHAnsi"/>
        </w:rPr>
        <w:t xml:space="preserve">Cell </w:t>
      </w:r>
      <w:proofErr w:type="spellStart"/>
      <w:r w:rsidRPr="00AB4A62">
        <w:rPr>
          <w:rStyle w:val="Emphasis"/>
          <w:rFonts w:asciiTheme="majorHAnsi" w:hAnsiTheme="majorHAnsi" w:cstheme="majorHAnsi"/>
        </w:rPr>
        <w:t>Microbiol</w:t>
      </w:r>
      <w:proofErr w:type="spellEnd"/>
      <w:r w:rsidRPr="00AB4A62">
        <w:rPr>
          <w:rStyle w:val="Emphasis"/>
          <w:rFonts w:asciiTheme="majorHAnsi" w:hAnsiTheme="majorHAnsi" w:cstheme="majorHAnsi"/>
        </w:rPr>
        <w:t>.</w:t>
      </w:r>
      <w:r w:rsidRPr="00AB4A62">
        <w:rPr>
          <w:rFonts w:asciiTheme="majorHAnsi" w:hAnsiTheme="majorHAnsi" w:cstheme="majorHAnsi"/>
        </w:rPr>
        <w:t xml:space="preserve"> 2013;</w:t>
      </w:r>
      <w:r w:rsidRPr="00AB4A62">
        <w:rPr>
          <w:rStyle w:val="Strong"/>
          <w:rFonts w:asciiTheme="majorHAnsi" w:hAnsiTheme="majorHAnsi" w:cstheme="majorHAnsi"/>
        </w:rPr>
        <w:t>15</w:t>
      </w:r>
      <w:r w:rsidRPr="00AB4A62">
        <w:rPr>
          <w:rFonts w:asciiTheme="majorHAnsi" w:hAnsiTheme="majorHAnsi" w:cstheme="majorHAnsi"/>
        </w:rPr>
        <w:t>(7):1154-67.</w:t>
      </w:r>
    </w:p>
    <w:p w:rsidRPr="00AB4A62" w:rsidR="006E5F30" w:rsidP="00AB4A62" w:rsidRDefault="006E5F30" w14:paraId="34E9D03C"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Patras KA, Rösler B, Thoman ML, Doran KS. Characterization of host immunity during persistent vaginal colonization by group B </w:t>
      </w:r>
      <w:r w:rsidRPr="00AB4A62">
        <w:rPr>
          <w:rFonts w:asciiTheme="majorHAnsi" w:hAnsiTheme="majorHAnsi" w:cstheme="majorHAnsi"/>
          <w:i/>
          <w:iCs/>
        </w:rPr>
        <w:t>Streptococcus</w:t>
      </w:r>
      <w:r w:rsidRPr="00AB4A62">
        <w:rPr>
          <w:rFonts w:asciiTheme="majorHAnsi" w:hAnsiTheme="majorHAnsi" w:cstheme="majorHAnsi"/>
        </w:rPr>
        <w:t xml:space="preserve">. </w:t>
      </w:r>
      <w:r w:rsidRPr="00AB4A62">
        <w:rPr>
          <w:rStyle w:val="Emphasis"/>
          <w:rFonts w:asciiTheme="majorHAnsi" w:hAnsiTheme="majorHAnsi" w:cstheme="majorHAnsi"/>
        </w:rPr>
        <w:t>Mucosal Immunol.</w:t>
      </w:r>
      <w:r w:rsidRPr="00AB4A62">
        <w:rPr>
          <w:rFonts w:asciiTheme="majorHAnsi" w:hAnsiTheme="majorHAnsi" w:cstheme="majorHAnsi"/>
        </w:rPr>
        <w:t xml:space="preserve"> 2015;</w:t>
      </w:r>
      <w:r w:rsidRPr="00AB4A62">
        <w:rPr>
          <w:rStyle w:val="Strong"/>
          <w:rFonts w:asciiTheme="majorHAnsi" w:hAnsiTheme="majorHAnsi" w:cstheme="majorHAnsi"/>
        </w:rPr>
        <w:t>8</w:t>
      </w:r>
      <w:r w:rsidRPr="00AB4A62">
        <w:rPr>
          <w:rFonts w:asciiTheme="majorHAnsi" w:hAnsiTheme="majorHAnsi" w:cstheme="majorHAnsi"/>
        </w:rPr>
        <w:t>(6):1339-48.</w:t>
      </w:r>
    </w:p>
    <w:p w:rsidRPr="00AB4A62" w:rsidR="006E5F30" w:rsidP="00AB4A62" w:rsidRDefault="006E5F30" w14:paraId="08E66817"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Spencer BL et al. Characterization of the cellular immune response to group B streptococcal vaginal colonization. </w:t>
      </w:r>
      <w:r w:rsidRPr="00AB4A62">
        <w:rPr>
          <w:rStyle w:val="Emphasis"/>
          <w:rFonts w:asciiTheme="majorHAnsi" w:hAnsiTheme="majorHAnsi" w:cstheme="majorHAnsi"/>
        </w:rPr>
        <w:t>J Innate Immun.</w:t>
      </w:r>
      <w:r w:rsidRPr="00AB4A62">
        <w:rPr>
          <w:rFonts w:asciiTheme="majorHAnsi" w:hAnsiTheme="majorHAnsi" w:cstheme="majorHAnsi"/>
        </w:rPr>
        <w:t xml:space="preserve"> 2025;</w:t>
      </w:r>
      <w:r w:rsidRPr="00AB4A62">
        <w:rPr>
          <w:rStyle w:val="Strong"/>
          <w:rFonts w:asciiTheme="majorHAnsi" w:hAnsiTheme="majorHAnsi" w:cstheme="majorHAnsi"/>
        </w:rPr>
        <w:t>17</w:t>
      </w:r>
      <w:r w:rsidRPr="00AB4A62">
        <w:rPr>
          <w:rFonts w:asciiTheme="majorHAnsi" w:hAnsiTheme="majorHAnsi" w:cstheme="majorHAnsi"/>
        </w:rPr>
        <w:t>(1):566-78.</w:t>
      </w:r>
    </w:p>
    <w:p w:rsidRPr="00AB4A62" w:rsidR="006E5F30" w:rsidP="00AB4A62" w:rsidRDefault="006E5F30" w14:paraId="0A33E91D"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Miao J, Willems HME, Peters BM. Exogenous reproductive hormones nor </w:t>
      </w:r>
      <w:r w:rsidRPr="00AB4A62">
        <w:rPr>
          <w:rFonts w:asciiTheme="majorHAnsi" w:hAnsiTheme="majorHAnsi" w:cstheme="majorHAnsi"/>
          <w:i/>
          <w:iCs/>
        </w:rPr>
        <w:t>Candida albicans</w:t>
      </w:r>
      <w:r w:rsidRPr="00AB4A62">
        <w:rPr>
          <w:rFonts w:asciiTheme="majorHAnsi" w:hAnsiTheme="majorHAnsi" w:cstheme="majorHAnsi"/>
        </w:rPr>
        <w:t xml:space="preserve"> colonization alter the near neutral mouse vaginal </w:t>
      </w:r>
      <w:proofErr w:type="spellStart"/>
      <w:r w:rsidRPr="00AB4A62">
        <w:rPr>
          <w:rFonts w:asciiTheme="majorHAnsi" w:hAnsiTheme="majorHAnsi" w:cstheme="majorHAnsi"/>
        </w:rPr>
        <w:t>pH.</w:t>
      </w:r>
      <w:proofErr w:type="spellEnd"/>
      <w:r w:rsidRPr="00AB4A62">
        <w:rPr>
          <w:rFonts w:asciiTheme="majorHAnsi" w:hAnsiTheme="majorHAnsi" w:cstheme="majorHAnsi"/>
        </w:rPr>
        <w:t xml:space="preserve"> </w:t>
      </w:r>
      <w:r w:rsidRPr="00AB4A62">
        <w:rPr>
          <w:rStyle w:val="Emphasis"/>
          <w:rFonts w:asciiTheme="majorHAnsi" w:hAnsiTheme="majorHAnsi" w:cstheme="majorHAnsi"/>
        </w:rPr>
        <w:t>Infect Immun.</w:t>
      </w:r>
      <w:r w:rsidRPr="00AB4A62">
        <w:rPr>
          <w:rFonts w:asciiTheme="majorHAnsi" w:hAnsiTheme="majorHAnsi" w:cstheme="majorHAnsi"/>
        </w:rPr>
        <w:t xml:space="preserve"> 2021;</w:t>
      </w:r>
      <w:r w:rsidRPr="00AB4A62">
        <w:rPr>
          <w:rStyle w:val="Strong"/>
          <w:rFonts w:asciiTheme="majorHAnsi" w:hAnsiTheme="majorHAnsi" w:cstheme="majorHAnsi"/>
        </w:rPr>
        <w:t>89</w:t>
      </w:r>
      <w:r w:rsidRPr="00AB4A62">
        <w:rPr>
          <w:rFonts w:asciiTheme="majorHAnsi" w:hAnsiTheme="majorHAnsi" w:cstheme="majorHAnsi"/>
        </w:rPr>
        <w:t>(2):e00550-20.</w:t>
      </w:r>
    </w:p>
    <w:p w:rsidRPr="00AB4A62" w:rsidR="006E5F30" w:rsidP="00AB4A62" w:rsidRDefault="006E5F30" w14:paraId="0482BE34"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Rosen GH et al. Group B </w:t>
      </w:r>
      <w:r w:rsidRPr="00AB4A62">
        <w:rPr>
          <w:rFonts w:asciiTheme="majorHAnsi" w:hAnsiTheme="majorHAnsi" w:cstheme="majorHAnsi"/>
          <w:i/>
          <w:iCs/>
        </w:rPr>
        <w:t>Streptococcus</w:t>
      </w:r>
      <w:r w:rsidRPr="00AB4A62">
        <w:rPr>
          <w:rFonts w:asciiTheme="majorHAnsi" w:hAnsiTheme="majorHAnsi" w:cstheme="majorHAnsi"/>
        </w:rPr>
        <w:t xml:space="preserve"> and the vaginal microbiota. </w:t>
      </w:r>
      <w:r w:rsidRPr="00AB4A62">
        <w:rPr>
          <w:rStyle w:val="Emphasis"/>
          <w:rFonts w:asciiTheme="majorHAnsi" w:hAnsiTheme="majorHAnsi" w:cstheme="majorHAnsi"/>
        </w:rPr>
        <w:t>J Infect Dis.</w:t>
      </w:r>
      <w:r w:rsidRPr="00AB4A62">
        <w:rPr>
          <w:rFonts w:asciiTheme="majorHAnsi" w:hAnsiTheme="majorHAnsi" w:cstheme="majorHAnsi"/>
        </w:rPr>
        <w:t xml:space="preserve"> 2017;</w:t>
      </w:r>
      <w:r w:rsidRPr="00AB4A62">
        <w:rPr>
          <w:rStyle w:val="Strong"/>
          <w:rFonts w:asciiTheme="majorHAnsi" w:hAnsiTheme="majorHAnsi" w:cstheme="majorHAnsi"/>
        </w:rPr>
        <w:t>216</w:t>
      </w:r>
      <w:r w:rsidRPr="00AB4A62">
        <w:rPr>
          <w:rFonts w:asciiTheme="majorHAnsi" w:hAnsiTheme="majorHAnsi" w:cstheme="majorHAnsi"/>
        </w:rPr>
        <w:t>(6):744-51.</w:t>
      </w:r>
    </w:p>
    <w:p w:rsidRPr="00AB4A62" w:rsidR="006E5F30" w:rsidP="00AB4A62" w:rsidRDefault="006E5F30" w14:paraId="26C77B01"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Latorre MC et al. Vaginal neutrophil infiltration is contingent on ovarian cycle phase and independent of pathogen infection. </w:t>
      </w:r>
      <w:r w:rsidRPr="00AB4A62">
        <w:rPr>
          <w:rStyle w:val="Emphasis"/>
          <w:rFonts w:asciiTheme="majorHAnsi" w:hAnsiTheme="majorHAnsi" w:cstheme="majorHAnsi"/>
        </w:rPr>
        <w:t>Front Immunol.</w:t>
      </w:r>
      <w:r w:rsidRPr="00AB4A62">
        <w:rPr>
          <w:rFonts w:asciiTheme="majorHAnsi" w:hAnsiTheme="majorHAnsi" w:cstheme="majorHAnsi"/>
        </w:rPr>
        <w:t xml:space="preserve"> 2022;</w:t>
      </w:r>
      <w:r w:rsidRPr="00AB4A62">
        <w:rPr>
          <w:rStyle w:val="Strong"/>
          <w:rFonts w:asciiTheme="majorHAnsi" w:hAnsiTheme="majorHAnsi" w:cstheme="majorHAnsi"/>
        </w:rPr>
        <w:t>13</w:t>
      </w:r>
      <w:r w:rsidRPr="00AB4A62">
        <w:rPr>
          <w:rFonts w:asciiTheme="majorHAnsi" w:hAnsiTheme="majorHAnsi" w:cstheme="majorHAnsi"/>
        </w:rPr>
        <w:t>:1031941.</w:t>
      </w:r>
    </w:p>
    <w:p w:rsidRPr="00AB4A62" w:rsidR="006E5F30" w:rsidP="00AB4A62" w:rsidRDefault="006E5F30" w14:paraId="4DC68BFC"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Gómez-Oro C et al. Progesterone promotes CXCL2-dependent vaginal neutrophil killing by activating cervical resident macrophage-neutrophil crosstalk. </w:t>
      </w:r>
      <w:r w:rsidRPr="00AB4A62">
        <w:rPr>
          <w:rStyle w:val="Emphasis"/>
          <w:rFonts w:asciiTheme="majorHAnsi" w:hAnsiTheme="majorHAnsi" w:cstheme="majorHAnsi"/>
        </w:rPr>
        <w:t>JCI Insight.</w:t>
      </w:r>
      <w:r w:rsidRPr="00AB4A62">
        <w:rPr>
          <w:rFonts w:asciiTheme="majorHAnsi" w:hAnsiTheme="majorHAnsi" w:cstheme="majorHAnsi"/>
        </w:rPr>
        <w:t xml:space="preserve"> 2024;</w:t>
      </w:r>
      <w:r w:rsidRPr="00AB4A62">
        <w:rPr>
          <w:rStyle w:val="Strong"/>
          <w:rFonts w:asciiTheme="majorHAnsi" w:hAnsiTheme="majorHAnsi" w:cstheme="majorHAnsi"/>
        </w:rPr>
        <w:t>9</w:t>
      </w:r>
      <w:r w:rsidRPr="00AB4A62">
        <w:rPr>
          <w:rFonts w:asciiTheme="majorHAnsi" w:hAnsiTheme="majorHAnsi" w:cstheme="majorHAnsi"/>
        </w:rPr>
        <w:t>(20):e177899.</w:t>
      </w:r>
    </w:p>
    <w:p w:rsidRPr="00AB4A62" w:rsidR="006E5F30" w:rsidP="00AB4A62" w:rsidRDefault="006E5F30" w14:paraId="54F52C58"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Winkler I et al. The cycling and aging mouse female reproductive tract at single-cell resolution. </w:t>
      </w:r>
      <w:r w:rsidRPr="00AB4A62">
        <w:rPr>
          <w:rStyle w:val="Emphasis"/>
          <w:rFonts w:asciiTheme="majorHAnsi" w:hAnsiTheme="majorHAnsi" w:cstheme="majorHAnsi"/>
        </w:rPr>
        <w:t>Cell.</w:t>
      </w:r>
      <w:r w:rsidRPr="00AB4A62">
        <w:rPr>
          <w:rFonts w:asciiTheme="majorHAnsi" w:hAnsiTheme="majorHAnsi" w:cstheme="majorHAnsi"/>
        </w:rPr>
        <w:t xml:space="preserve"> 2024;</w:t>
      </w:r>
      <w:r w:rsidRPr="00AB4A62">
        <w:rPr>
          <w:rStyle w:val="Strong"/>
          <w:rFonts w:asciiTheme="majorHAnsi" w:hAnsiTheme="majorHAnsi" w:cstheme="majorHAnsi"/>
        </w:rPr>
        <w:t>187</w:t>
      </w:r>
      <w:r w:rsidRPr="00AB4A62">
        <w:rPr>
          <w:rFonts w:asciiTheme="majorHAnsi" w:hAnsiTheme="majorHAnsi" w:cstheme="majorHAnsi"/>
        </w:rPr>
        <w:t>(4):981-998.e25.</w:t>
      </w:r>
    </w:p>
    <w:p w:rsidRPr="00AB4A62" w:rsidR="006E5F30" w:rsidP="00AB4A62" w:rsidRDefault="006E5F30" w14:paraId="5CB31817"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Seavey MM, </w:t>
      </w:r>
      <w:proofErr w:type="spellStart"/>
      <w:r w:rsidRPr="00AB4A62">
        <w:rPr>
          <w:rFonts w:asciiTheme="majorHAnsi" w:hAnsiTheme="majorHAnsi" w:cstheme="majorHAnsi"/>
        </w:rPr>
        <w:t>Mosmann</w:t>
      </w:r>
      <w:proofErr w:type="spellEnd"/>
      <w:r w:rsidRPr="00AB4A62">
        <w:rPr>
          <w:rFonts w:asciiTheme="majorHAnsi" w:hAnsiTheme="majorHAnsi" w:cstheme="majorHAnsi"/>
        </w:rPr>
        <w:t xml:space="preserve"> TR. </w:t>
      </w:r>
      <w:proofErr w:type="spellStart"/>
      <w:r w:rsidRPr="00AB4A62">
        <w:rPr>
          <w:rFonts w:asciiTheme="majorHAnsi" w:hAnsiTheme="majorHAnsi" w:cstheme="majorHAnsi"/>
        </w:rPr>
        <w:t>Estradiol</w:t>
      </w:r>
      <w:proofErr w:type="spellEnd"/>
      <w:r w:rsidRPr="00AB4A62">
        <w:rPr>
          <w:rFonts w:asciiTheme="majorHAnsi" w:hAnsiTheme="majorHAnsi" w:cstheme="majorHAnsi"/>
        </w:rPr>
        <w:t xml:space="preserve">-induced vaginal mucus inhibits antigen penetration and CD8+ T cell priming in response to intravaginal immunization. </w:t>
      </w:r>
      <w:r w:rsidRPr="00AB4A62">
        <w:rPr>
          <w:rStyle w:val="Emphasis"/>
          <w:rFonts w:asciiTheme="majorHAnsi" w:hAnsiTheme="majorHAnsi" w:cstheme="majorHAnsi"/>
        </w:rPr>
        <w:t>Vaccine.</w:t>
      </w:r>
      <w:r w:rsidRPr="00AB4A62">
        <w:rPr>
          <w:rFonts w:asciiTheme="majorHAnsi" w:hAnsiTheme="majorHAnsi" w:cstheme="majorHAnsi"/>
        </w:rPr>
        <w:t xml:space="preserve"> 2009;</w:t>
      </w:r>
      <w:r w:rsidRPr="00AB4A62">
        <w:rPr>
          <w:rStyle w:val="Strong"/>
          <w:rFonts w:asciiTheme="majorHAnsi" w:hAnsiTheme="majorHAnsi" w:cstheme="majorHAnsi"/>
        </w:rPr>
        <w:t>27</w:t>
      </w:r>
      <w:r w:rsidRPr="00AB4A62">
        <w:rPr>
          <w:rFonts w:asciiTheme="majorHAnsi" w:hAnsiTheme="majorHAnsi" w:cstheme="majorHAnsi"/>
        </w:rPr>
        <w:t>(17):2342-9.</w:t>
      </w:r>
    </w:p>
    <w:p w:rsidRPr="00AB4A62" w:rsidR="006E5F30" w:rsidP="00AB4A62" w:rsidRDefault="006E5F30" w14:paraId="5DB00850"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Li S et al. </w:t>
      </w:r>
      <w:proofErr w:type="spellStart"/>
      <w:r w:rsidRPr="00AB4A62">
        <w:rPr>
          <w:rFonts w:asciiTheme="majorHAnsi" w:hAnsiTheme="majorHAnsi" w:cstheme="majorHAnsi"/>
        </w:rPr>
        <w:t>Estrogen</w:t>
      </w:r>
      <w:proofErr w:type="spellEnd"/>
      <w:r w:rsidRPr="00AB4A62">
        <w:rPr>
          <w:rFonts w:asciiTheme="majorHAnsi" w:hAnsiTheme="majorHAnsi" w:cstheme="majorHAnsi"/>
        </w:rPr>
        <w:t xml:space="preserve"> action in the epithelial cells of the mouse vagina regulates neutrophil infiltration and vaginal tissue integrity. </w:t>
      </w:r>
      <w:r w:rsidRPr="00AB4A62">
        <w:rPr>
          <w:rStyle w:val="Emphasis"/>
          <w:rFonts w:asciiTheme="majorHAnsi" w:hAnsiTheme="majorHAnsi" w:cstheme="majorHAnsi"/>
        </w:rPr>
        <w:t>Sci Rep.</w:t>
      </w:r>
      <w:r w:rsidRPr="00AB4A62">
        <w:rPr>
          <w:rFonts w:asciiTheme="majorHAnsi" w:hAnsiTheme="majorHAnsi" w:cstheme="majorHAnsi"/>
        </w:rPr>
        <w:t xml:space="preserve"> 2018;</w:t>
      </w:r>
      <w:r w:rsidRPr="00AB4A62">
        <w:rPr>
          <w:rStyle w:val="Strong"/>
          <w:rFonts w:asciiTheme="majorHAnsi" w:hAnsiTheme="majorHAnsi" w:cstheme="majorHAnsi"/>
        </w:rPr>
        <w:t>8</w:t>
      </w:r>
      <w:r w:rsidRPr="00AB4A62">
        <w:rPr>
          <w:rFonts w:asciiTheme="majorHAnsi" w:hAnsiTheme="majorHAnsi" w:cstheme="majorHAnsi"/>
        </w:rPr>
        <w:t>(1):11247.</w:t>
      </w:r>
    </w:p>
    <w:p w:rsidRPr="00AB4A62" w:rsidR="006E5F30" w:rsidP="00AB4A62" w:rsidRDefault="006E5F30" w14:paraId="453BDCB9"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Cohen S, Ost KS, Doran KS. Impact of interkingdom microbial interactions in the vaginal tract. </w:t>
      </w:r>
      <w:proofErr w:type="spellStart"/>
      <w:r w:rsidRPr="00AB4A62">
        <w:rPr>
          <w:rStyle w:val="Emphasis"/>
          <w:rFonts w:asciiTheme="majorHAnsi" w:hAnsiTheme="majorHAnsi" w:cstheme="majorHAnsi"/>
        </w:rPr>
        <w:t>PLoS</w:t>
      </w:r>
      <w:proofErr w:type="spellEnd"/>
      <w:r w:rsidRPr="00AB4A62">
        <w:rPr>
          <w:rStyle w:val="Emphasis"/>
          <w:rFonts w:asciiTheme="majorHAnsi" w:hAnsiTheme="majorHAnsi" w:cstheme="majorHAnsi"/>
        </w:rPr>
        <w:t xml:space="preserve"> </w:t>
      </w:r>
      <w:proofErr w:type="spellStart"/>
      <w:r w:rsidRPr="00AB4A62">
        <w:rPr>
          <w:rStyle w:val="Emphasis"/>
          <w:rFonts w:asciiTheme="majorHAnsi" w:hAnsiTheme="majorHAnsi" w:cstheme="majorHAnsi"/>
        </w:rPr>
        <w:t>Pathog</w:t>
      </w:r>
      <w:proofErr w:type="spellEnd"/>
      <w:r w:rsidRPr="00AB4A62">
        <w:rPr>
          <w:rStyle w:val="Emphasis"/>
          <w:rFonts w:asciiTheme="majorHAnsi" w:hAnsiTheme="majorHAnsi" w:cstheme="majorHAnsi"/>
        </w:rPr>
        <w:t>.</w:t>
      </w:r>
      <w:r w:rsidRPr="00AB4A62">
        <w:rPr>
          <w:rFonts w:asciiTheme="majorHAnsi" w:hAnsiTheme="majorHAnsi" w:cstheme="majorHAnsi"/>
        </w:rPr>
        <w:t xml:space="preserve"> 2024;</w:t>
      </w:r>
      <w:r w:rsidRPr="00AB4A62">
        <w:rPr>
          <w:rStyle w:val="Strong"/>
          <w:rFonts w:asciiTheme="majorHAnsi" w:hAnsiTheme="majorHAnsi" w:cstheme="majorHAnsi"/>
        </w:rPr>
        <w:t>20</w:t>
      </w:r>
      <w:r w:rsidRPr="00AB4A62">
        <w:rPr>
          <w:rFonts w:asciiTheme="majorHAnsi" w:hAnsiTheme="majorHAnsi" w:cstheme="majorHAnsi"/>
        </w:rPr>
        <w:t>(3):e1012018.</w:t>
      </w:r>
    </w:p>
    <w:p w:rsidRPr="00AB4A62" w:rsidR="006E5F30" w:rsidP="00AB4A62" w:rsidRDefault="006E5F30" w14:paraId="248F821F" w14:textId="77777777">
      <w:pPr>
        <w:pStyle w:val="NormalWeb"/>
        <w:numPr>
          <w:ilvl w:val="0"/>
          <w:numId w:val="28"/>
        </w:numPr>
        <w:tabs>
          <w:tab w:val="clear" w:pos="720"/>
        </w:tabs>
        <w:spacing w:before="0" w:beforeAutospacing="0" w:after="0" w:afterAutospacing="0"/>
        <w:ind w:left="0" w:firstLine="0"/>
        <w:jc w:val="both"/>
        <w:rPr>
          <w:rFonts w:asciiTheme="majorHAnsi" w:hAnsiTheme="majorHAnsi" w:cstheme="majorHAnsi"/>
        </w:rPr>
      </w:pPr>
      <w:r w:rsidRPr="00AB4A62">
        <w:rPr>
          <w:rFonts w:asciiTheme="majorHAnsi" w:hAnsiTheme="majorHAnsi" w:cstheme="majorHAnsi"/>
        </w:rPr>
        <w:t xml:space="preserve">MacAlpine J, Robbins N, Cowen LE. Bacterial-fungal interactions and their impact on microbial pathogenesis. </w:t>
      </w:r>
      <w:r w:rsidRPr="00AB4A62">
        <w:rPr>
          <w:rStyle w:val="Emphasis"/>
          <w:rFonts w:asciiTheme="majorHAnsi" w:hAnsiTheme="majorHAnsi" w:cstheme="majorHAnsi"/>
        </w:rPr>
        <w:t>Mol Ecol.</w:t>
      </w:r>
      <w:r w:rsidRPr="00AB4A62">
        <w:rPr>
          <w:rFonts w:asciiTheme="majorHAnsi" w:hAnsiTheme="majorHAnsi" w:cstheme="majorHAnsi"/>
        </w:rPr>
        <w:t xml:space="preserve"> 2023;</w:t>
      </w:r>
      <w:r w:rsidRPr="00AB4A62">
        <w:rPr>
          <w:rStyle w:val="Strong"/>
          <w:rFonts w:asciiTheme="majorHAnsi" w:hAnsiTheme="majorHAnsi" w:cstheme="majorHAnsi"/>
        </w:rPr>
        <w:t>32</w:t>
      </w:r>
      <w:r w:rsidRPr="00AB4A62">
        <w:rPr>
          <w:rFonts w:asciiTheme="majorHAnsi" w:hAnsiTheme="majorHAnsi" w:cstheme="majorHAnsi"/>
        </w:rPr>
        <w:t>(10):2565-81.</w:t>
      </w:r>
    </w:p>
    <w:p w:rsidRPr="00AB4A62" w:rsidR="00516914" w:rsidP="00AB4A62" w:rsidRDefault="00516914" w14:paraId="348C7915" w14:textId="4837CF9C">
      <w:pPr>
        <w:pStyle w:val="Bibliography"/>
        <w:tabs>
          <w:tab w:val="clear" w:pos="260"/>
          <w:tab w:val="clear" w:pos="380"/>
        </w:tabs>
        <w:spacing w:after="0"/>
        <w:ind w:left="0" w:firstLine="0"/>
        <w:rPr>
          <w:rFonts w:asciiTheme="majorHAnsi" w:hAnsiTheme="majorHAnsi" w:cstheme="majorHAnsi"/>
        </w:rPr>
      </w:pPr>
    </w:p>
    <w:sectPr w:rsidRPr="00AB4A62" w:rsidR="00516914" w:rsidSect="00147CBA">
      <w:headerReference w:type="even" r:id="rId8"/>
      <w:headerReference w:type="default" r:id="rId9"/>
      <w:footerReference w:type="even" r:id="rId10"/>
      <w:footerReference w:type="default" r:id="rId11"/>
      <w:headerReference w:type="first" r:id="rId12"/>
      <w:pgSz w:w="12240" w:h="15840" w:orient="portrait"/>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208CD" w:rsidRDefault="006208CD" w14:paraId="52B7D62B" w14:textId="77777777">
      <w:r>
        <w:separator/>
      </w:r>
    </w:p>
  </w:endnote>
  <w:endnote w:type="continuationSeparator" w:id="0">
    <w:p w:rsidR="006208CD" w:rsidRDefault="006208CD" w14:paraId="22E2ADB0" w14:textId="77777777">
      <w:r>
        <w:continuationSeparator/>
      </w:r>
    </w:p>
  </w:endnote>
  <w:endnote w:type="continuationNotice" w:id="1">
    <w:p w:rsidR="006208CD" w:rsidRDefault="006208CD" w14:paraId="1A2EBE0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4797" w:rsidRDefault="006E4797" w14:paraId="3FA8697D" w14:textId="7777777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D5B98" w:rsidRDefault="002D5B98" w14:paraId="27AFDDF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208CD" w:rsidRDefault="006208CD" w14:paraId="5665727C" w14:textId="77777777">
      <w:r>
        <w:separator/>
      </w:r>
    </w:p>
  </w:footnote>
  <w:footnote w:type="continuationSeparator" w:id="0">
    <w:p w:rsidR="006208CD" w:rsidRDefault="006208CD" w14:paraId="68A18F6E" w14:textId="77777777">
      <w:r>
        <w:continuationSeparator/>
      </w:r>
    </w:p>
  </w:footnote>
  <w:footnote w:type="continuationNotice" w:id="1">
    <w:p w:rsidR="006208CD" w:rsidRDefault="006208CD" w14:paraId="6E39AE0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4797" w:rsidRDefault="006E4797" w14:paraId="61480451" w14:textId="7777777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4797" w:rsidP="005D46A2" w:rsidRDefault="00FE74FF" w14:paraId="344BABF1" w14:textId="77777777">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4797" w:rsidRDefault="006E4797" w14:paraId="4A705D52" w14:textId="7777777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60C5A"/>
    <w:multiLevelType w:val="multilevel"/>
    <w:tmpl w:val="AF3AB3B2"/>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FE15FCA"/>
    <w:multiLevelType w:val="hybridMultilevel"/>
    <w:tmpl w:val="4AAABC5E"/>
    <w:lvl w:ilvl="0" w:tplc="051A2D08">
      <w:start w:val="1"/>
      <w:numFmt w:val="bullet"/>
      <w:lvlText w:val=""/>
      <w:lvlJc w:val="left"/>
      <w:pPr>
        <w:ind w:left="360" w:hanging="360"/>
      </w:pPr>
      <w:rPr>
        <w:rFonts w:hint="default" w:ascii="Symbol" w:hAnsi="Symbol"/>
        <w:sz w:val="28"/>
        <w:szCs w:val="28"/>
      </w:rPr>
    </w:lvl>
    <w:lvl w:ilvl="1" w:tplc="0EB46D8C" w:tentative="1">
      <w:start w:val="1"/>
      <w:numFmt w:val="bullet"/>
      <w:lvlText w:val="o"/>
      <w:lvlJc w:val="left"/>
      <w:pPr>
        <w:ind w:left="1440" w:hanging="360"/>
      </w:pPr>
      <w:rPr>
        <w:rFonts w:hint="default" w:ascii="Courier New" w:hAnsi="Courier New" w:cs="Courier New"/>
      </w:rPr>
    </w:lvl>
    <w:lvl w:ilvl="2" w:tplc="300A4D22" w:tentative="1">
      <w:start w:val="1"/>
      <w:numFmt w:val="bullet"/>
      <w:lvlText w:val=""/>
      <w:lvlJc w:val="left"/>
      <w:pPr>
        <w:ind w:left="2160" w:hanging="360"/>
      </w:pPr>
      <w:rPr>
        <w:rFonts w:hint="default" w:ascii="Wingdings" w:hAnsi="Wingdings"/>
      </w:rPr>
    </w:lvl>
    <w:lvl w:ilvl="3" w:tplc="63F89C62" w:tentative="1">
      <w:start w:val="1"/>
      <w:numFmt w:val="bullet"/>
      <w:lvlText w:val=""/>
      <w:lvlJc w:val="left"/>
      <w:pPr>
        <w:ind w:left="2880" w:hanging="360"/>
      </w:pPr>
      <w:rPr>
        <w:rFonts w:hint="default" w:ascii="Symbol" w:hAnsi="Symbol"/>
      </w:rPr>
    </w:lvl>
    <w:lvl w:ilvl="4" w:tplc="FEE66FB2" w:tentative="1">
      <w:start w:val="1"/>
      <w:numFmt w:val="bullet"/>
      <w:lvlText w:val="o"/>
      <w:lvlJc w:val="left"/>
      <w:pPr>
        <w:ind w:left="3600" w:hanging="360"/>
      </w:pPr>
      <w:rPr>
        <w:rFonts w:hint="default" w:ascii="Courier New" w:hAnsi="Courier New" w:cs="Courier New"/>
      </w:rPr>
    </w:lvl>
    <w:lvl w:ilvl="5" w:tplc="62B890F0" w:tentative="1">
      <w:start w:val="1"/>
      <w:numFmt w:val="bullet"/>
      <w:lvlText w:val=""/>
      <w:lvlJc w:val="left"/>
      <w:pPr>
        <w:ind w:left="4320" w:hanging="360"/>
      </w:pPr>
      <w:rPr>
        <w:rFonts w:hint="default" w:ascii="Wingdings" w:hAnsi="Wingdings"/>
      </w:rPr>
    </w:lvl>
    <w:lvl w:ilvl="6" w:tplc="B31269E2" w:tentative="1">
      <w:start w:val="1"/>
      <w:numFmt w:val="bullet"/>
      <w:lvlText w:val=""/>
      <w:lvlJc w:val="left"/>
      <w:pPr>
        <w:ind w:left="5040" w:hanging="360"/>
      </w:pPr>
      <w:rPr>
        <w:rFonts w:hint="default" w:ascii="Symbol" w:hAnsi="Symbol"/>
      </w:rPr>
    </w:lvl>
    <w:lvl w:ilvl="7" w:tplc="A19ED2D2" w:tentative="1">
      <w:start w:val="1"/>
      <w:numFmt w:val="bullet"/>
      <w:lvlText w:val="o"/>
      <w:lvlJc w:val="left"/>
      <w:pPr>
        <w:ind w:left="5760" w:hanging="360"/>
      </w:pPr>
      <w:rPr>
        <w:rFonts w:hint="default" w:ascii="Courier New" w:hAnsi="Courier New" w:cs="Courier New"/>
      </w:rPr>
    </w:lvl>
    <w:lvl w:ilvl="8" w:tplc="4DD43384" w:tentative="1">
      <w:start w:val="1"/>
      <w:numFmt w:val="bullet"/>
      <w:lvlText w:val=""/>
      <w:lvlJc w:val="left"/>
      <w:pPr>
        <w:ind w:left="6480" w:hanging="360"/>
      </w:pPr>
      <w:rPr>
        <w:rFonts w:hint="default" w:ascii="Wingdings" w:hAnsi="Wingdings"/>
      </w:rPr>
    </w:lvl>
  </w:abstractNum>
  <w:abstractNum w:abstractNumId="2" w15:restartNumberingAfterBreak="0">
    <w:nsid w:val="133227B1"/>
    <w:multiLevelType w:val="hybridMultilevel"/>
    <w:tmpl w:val="E69A5FB6"/>
    <w:lvl w:ilvl="0" w:tplc="9A565548">
      <w:start w:val="1"/>
      <w:numFmt w:val="decimal"/>
      <w:lvlText w:val="%1."/>
      <w:lvlJc w:val="left"/>
      <w:pPr>
        <w:ind w:left="720" w:hanging="360"/>
      </w:pPr>
    </w:lvl>
    <w:lvl w:ilvl="1" w:tplc="40067240" w:tentative="1">
      <w:start w:val="1"/>
      <w:numFmt w:val="lowerLetter"/>
      <w:lvlText w:val="%2."/>
      <w:lvlJc w:val="left"/>
      <w:pPr>
        <w:ind w:left="1440" w:hanging="360"/>
      </w:pPr>
    </w:lvl>
    <w:lvl w:ilvl="2" w:tplc="61321B48" w:tentative="1">
      <w:start w:val="1"/>
      <w:numFmt w:val="lowerRoman"/>
      <w:lvlText w:val="%3."/>
      <w:lvlJc w:val="right"/>
      <w:pPr>
        <w:ind w:left="2160" w:hanging="180"/>
      </w:pPr>
    </w:lvl>
    <w:lvl w:ilvl="3" w:tplc="07C8BEA0" w:tentative="1">
      <w:start w:val="1"/>
      <w:numFmt w:val="decimal"/>
      <w:lvlText w:val="%4."/>
      <w:lvlJc w:val="left"/>
      <w:pPr>
        <w:ind w:left="2880" w:hanging="360"/>
      </w:pPr>
    </w:lvl>
    <w:lvl w:ilvl="4" w:tplc="90884098" w:tentative="1">
      <w:start w:val="1"/>
      <w:numFmt w:val="lowerLetter"/>
      <w:lvlText w:val="%5."/>
      <w:lvlJc w:val="left"/>
      <w:pPr>
        <w:ind w:left="3600" w:hanging="360"/>
      </w:pPr>
    </w:lvl>
    <w:lvl w:ilvl="5" w:tplc="7CE868CA" w:tentative="1">
      <w:start w:val="1"/>
      <w:numFmt w:val="lowerRoman"/>
      <w:lvlText w:val="%6."/>
      <w:lvlJc w:val="right"/>
      <w:pPr>
        <w:ind w:left="4320" w:hanging="180"/>
      </w:pPr>
    </w:lvl>
    <w:lvl w:ilvl="6" w:tplc="A5287E22" w:tentative="1">
      <w:start w:val="1"/>
      <w:numFmt w:val="decimal"/>
      <w:lvlText w:val="%7."/>
      <w:lvlJc w:val="left"/>
      <w:pPr>
        <w:ind w:left="5040" w:hanging="360"/>
      </w:pPr>
    </w:lvl>
    <w:lvl w:ilvl="7" w:tplc="4C582130" w:tentative="1">
      <w:start w:val="1"/>
      <w:numFmt w:val="lowerLetter"/>
      <w:lvlText w:val="%8."/>
      <w:lvlJc w:val="left"/>
      <w:pPr>
        <w:ind w:left="5760" w:hanging="360"/>
      </w:pPr>
    </w:lvl>
    <w:lvl w:ilvl="8" w:tplc="82A210D2" w:tentative="1">
      <w:start w:val="1"/>
      <w:numFmt w:val="lowerRoman"/>
      <w:lvlText w:val="%9."/>
      <w:lvlJc w:val="right"/>
      <w:pPr>
        <w:ind w:left="6480" w:hanging="180"/>
      </w:pPr>
    </w:lvl>
  </w:abstractNum>
  <w:abstractNum w:abstractNumId="3" w15:restartNumberingAfterBreak="0">
    <w:nsid w:val="13E151FC"/>
    <w:multiLevelType w:val="hybridMultilevel"/>
    <w:tmpl w:val="0B24B250"/>
    <w:lvl w:ilvl="0" w:tplc="3DF44DAA">
      <w:start w:val="1"/>
      <w:numFmt w:val="decimal"/>
      <w:lvlText w:val="%1."/>
      <w:lvlJc w:val="left"/>
      <w:pPr>
        <w:ind w:left="720" w:hanging="360"/>
      </w:pPr>
    </w:lvl>
    <w:lvl w:ilvl="1" w:tplc="F5CA09C2" w:tentative="1">
      <w:start w:val="1"/>
      <w:numFmt w:val="lowerLetter"/>
      <w:lvlText w:val="%2."/>
      <w:lvlJc w:val="left"/>
      <w:pPr>
        <w:ind w:left="1440" w:hanging="360"/>
      </w:pPr>
    </w:lvl>
    <w:lvl w:ilvl="2" w:tplc="B874C4AC" w:tentative="1">
      <w:start w:val="1"/>
      <w:numFmt w:val="lowerRoman"/>
      <w:lvlText w:val="%3."/>
      <w:lvlJc w:val="right"/>
      <w:pPr>
        <w:ind w:left="2160" w:hanging="180"/>
      </w:pPr>
    </w:lvl>
    <w:lvl w:ilvl="3" w:tplc="798ED3BA" w:tentative="1">
      <w:start w:val="1"/>
      <w:numFmt w:val="decimal"/>
      <w:lvlText w:val="%4."/>
      <w:lvlJc w:val="left"/>
      <w:pPr>
        <w:ind w:left="2880" w:hanging="360"/>
      </w:pPr>
    </w:lvl>
    <w:lvl w:ilvl="4" w:tplc="007601BE" w:tentative="1">
      <w:start w:val="1"/>
      <w:numFmt w:val="lowerLetter"/>
      <w:lvlText w:val="%5."/>
      <w:lvlJc w:val="left"/>
      <w:pPr>
        <w:ind w:left="3600" w:hanging="360"/>
      </w:pPr>
    </w:lvl>
    <w:lvl w:ilvl="5" w:tplc="32CE675C" w:tentative="1">
      <w:start w:val="1"/>
      <w:numFmt w:val="lowerRoman"/>
      <w:lvlText w:val="%6."/>
      <w:lvlJc w:val="right"/>
      <w:pPr>
        <w:ind w:left="4320" w:hanging="180"/>
      </w:pPr>
    </w:lvl>
    <w:lvl w:ilvl="6" w:tplc="BF6E778E" w:tentative="1">
      <w:start w:val="1"/>
      <w:numFmt w:val="decimal"/>
      <w:lvlText w:val="%7."/>
      <w:lvlJc w:val="left"/>
      <w:pPr>
        <w:ind w:left="5040" w:hanging="360"/>
      </w:pPr>
    </w:lvl>
    <w:lvl w:ilvl="7" w:tplc="F4867678" w:tentative="1">
      <w:start w:val="1"/>
      <w:numFmt w:val="lowerLetter"/>
      <w:lvlText w:val="%8."/>
      <w:lvlJc w:val="left"/>
      <w:pPr>
        <w:ind w:left="5760" w:hanging="360"/>
      </w:pPr>
    </w:lvl>
    <w:lvl w:ilvl="8" w:tplc="7C0A0BAE" w:tentative="1">
      <w:start w:val="1"/>
      <w:numFmt w:val="lowerRoman"/>
      <w:lvlText w:val="%9."/>
      <w:lvlJc w:val="right"/>
      <w:pPr>
        <w:ind w:left="6480" w:hanging="180"/>
      </w:pPr>
    </w:lvl>
  </w:abstractNum>
  <w:abstractNum w:abstractNumId="4" w15:restartNumberingAfterBreak="0">
    <w:nsid w:val="21BA043A"/>
    <w:multiLevelType w:val="hybridMultilevel"/>
    <w:tmpl w:val="97EA5562"/>
    <w:lvl w:ilvl="0" w:tplc="567E90EE">
      <w:start w:val="1"/>
      <w:numFmt w:val="decimal"/>
      <w:lvlText w:val="%1."/>
      <w:lvlJc w:val="left"/>
      <w:pPr>
        <w:ind w:left="720" w:hanging="360"/>
      </w:pPr>
    </w:lvl>
    <w:lvl w:ilvl="1" w:tplc="8B8ACE10" w:tentative="1">
      <w:start w:val="1"/>
      <w:numFmt w:val="lowerLetter"/>
      <w:lvlText w:val="%2."/>
      <w:lvlJc w:val="left"/>
      <w:pPr>
        <w:ind w:left="1440" w:hanging="360"/>
      </w:pPr>
    </w:lvl>
    <w:lvl w:ilvl="2" w:tplc="F7B6BB04" w:tentative="1">
      <w:start w:val="1"/>
      <w:numFmt w:val="lowerRoman"/>
      <w:lvlText w:val="%3."/>
      <w:lvlJc w:val="right"/>
      <w:pPr>
        <w:ind w:left="2160" w:hanging="180"/>
      </w:pPr>
    </w:lvl>
    <w:lvl w:ilvl="3" w:tplc="F8407712" w:tentative="1">
      <w:start w:val="1"/>
      <w:numFmt w:val="decimal"/>
      <w:lvlText w:val="%4."/>
      <w:lvlJc w:val="left"/>
      <w:pPr>
        <w:ind w:left="2880" w:hanging="360"/>
      </w:pPr>
    </w:lvl>
    <w:lvl w:ilvl="4" w:tplc="6592EDC6" w:tentative="1">
      <w:start w:val="1"/>
      <w:numFmt w:val="lowerLetter"/>
      <w:lvlText w:val="%5."/>
      <w:lvlJc w:val="left"/>
      <w:pPr>
        <w:ind w:left="3600" w:hanging="360"/>
      </w:pPr>
    </w:lvl>
    <w:lvl w:ilvl="5" w:tplc="75245F08" w:tentative="1">
      <w:start w:val="1"/>
      <w:numFmt w:val="lowerRoman"/>
      <w:lvlText w:val="%6."/>
      <w:lvlJc w:val="right"/>
      <w:pPr>
        <w:ind w:left="4320" w:hanging="180"/>
      </w:pPr>
    </w:lvl>
    <w:lvl w:ilvl="6" w:tplc="3CBED78A" w:tentative="1">
      <w:start w:val="1"/>
      <w:numFmt w:val="decimal"/>
      <w:lvlText w:val="%7."/>
      <w:lvlJc w:val="left"/>
      <w:pPr>
        <w:ind w:left="5040" w:hanging="360"/>
      </w:pPr>
    </w:lvl>
    <w:lvl w:ilvl="7" w:tplc="70420548" w:tentative="1">
      <w:start w:val="1"/>
      <w:numFmt w:val="lowerLetter"/>
      <w:lvlText w:val="%8."/>
      <w:lvlJc w:val="left"/>
      <w:pPr>
        <w:ind w:left="5760" w:hanging="360"/>
      </w:pPr>
    </w:lvl>
    <w:lvl w:ilvl="8" w:tplc="F26CB116"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E712274C">
      <w:start w:val="1"/>
      <w:numFmt w:val="decimal"/>
      <w:lvlText w:val="%1."/>
      <w:lvlJc w:val="left"/>
      <w:pPr>
        <w:ind w:left="720" w:hanging="360"/>
      </w:pPr>
    </w:lvl>
    <w:lvl w:ilvl="1" w:tplc="FB40738A" w:tentative="1">
      <w:start w:val="1"/>
      <w:numFmt w:val="lowerLetter"/>
      <w:lvlText w:val="%2."/>
      <w:lvlJc w:val="left"/>
      <w:pPr>
        <w:ind w:left="1440" w:hanging="360"/>
      </w:pPr>
    </w:lvl>
    <w:lvl w:ilvl="2" w:tplc="E56854BE" w:tentative="1">
      <w:start w:val="1"/>
      <w:numFmt w:val="lowerRoman"/>
      <w:lvlText w:val="%3."/>
      <w:lvlJc w:val="right"/>
      <w:pPr>
        <w:ind w:left="2160" w:hanging="180"/>
      </w:pPr>
    </w:lvl>
    <w:lvl w:ilvl="3" w:tplc="4FEA241C" w:tentative="1">
      <w:start w:val="1"/>
      <w:numFmt w:val="decimal"/>
      <w:lvlText w:val="%4."/>
      <w:lvlJc w:val="left"/>
      <w:pPr>
        <w:ind w:left="2880" w:hanging="360"/>
      </w:pPr>
    </w:lvl>
    <w:lvl w:ilvl="4" w:tplc="991061F6" w:tentative="1">
      <w:start w:val="1"/>
      <w:numFmt w:val="lowerLetter"/>
      <w:lvlText w:val="%5."/>
      <w:lvlJc w:val="left"/>
      <w:pPr>
        <w:ind w:left="3600" w:hanging="360"/>
      </w:pPr>
    </w:lvl>
    <w:lvl w:ilvl="5" w:tplc="9AA096E8" w:tentative="1">
      <w:start w:val="1"/>
      <w:numFmt w:val="lowerRoman"/>
      <w:lvlText w:val="%6."/>
      <w:lvlJc w:val="right"/>
      <w:pPr>
        <w:ind w:left="4320" w:hanging="180"/>
      </w:pPr>
    </w:lvl>
    <w:lvl w:ilvl="6" w:tplc="DF36D1F2" w:tentative="1">
      <w:start w:val="1"/>
      <w:numFmt w:val="decimal"/>
      <w:lvlText w:val="%7."/>
      <w:lvlJc w:val="left"/>
      <w:pPr>
        <w:ind w:left="5040" w:hanging="360"/>
      </w:pPr>
    </w:lvl>
    <w:lvl w:ilvl="7" w:tplc="D2D4AE84" w:tentative="1">
      <w:start w:val="1"/>
      <w:numFmt w:val="lowerLetter"/>
      <w:lvlText w:val="%8."/>
      <w:lvlJc w:val="left"/>
      <w:pPr>
        <w:ind w:left="5760" w:hanging="360"/>
      </w:pPr>
    </w:lvl>
    <w:lvl w:ilvl="8" w:tplc="A79EED44" w:tentative="1">
      <w:start w:val="1"/>
      <w:numFmt w:val="lowerRoman"/>
      <w:lvlText w:val="%9."/>
      <w:lvlJc w:val="right"/>
      <w:pPr>
        <w:ind w:left="6480" w:hanging="180"/>
      </w:p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hAnsi="Noto Sans Symbols" w:eastAsia="Noto Sans Symbols" w:cs="Noto Sans Symbols"/>
      </w:rPr>
    </w:lvl>
    <w:lvl w:ilvl="1">
      <w:start w:val="1"/>
      <w:numFmt w:val="bullet"/>
      <w:lvlText w:val="o"/>
      <w:lvlJc w:val="left"/>
      <w:pPr>
        <w:ind w:left="2520" w:hanging="360"/>
      </w:pPr>
      <w:rPr>
        <w:rFonts w:ascii="Courier New" w:hAnsi="Courier New" w:eastAsia="Courier New" w:cs="Courier New"/>
      </w:rPr>
    </w:lvl>
    <w:lvl w:ilvl="2">
      <w:start w:val="1"/>
      <w:numFmt w:val="bullet"/>
      <w:lvlText w:val="▪"/>
      <w:lvlJc w:val="left"/>
      <w:pPr>
        <w:ind w:left="3240" w:hanging="360"/>
      </w:pPr>
      <w:rPr>
        <w:rFonts w:ascii="Noto Sans Symbols" w:hAnsi="Noto Sans Symbols" w:eastAsia="Noto Sans Symbols" w:cs="Noto Sans Symbols"/>
      </w:rPr>
    </w:lvl>
    <w:lvl w:ilvl="3">
      <w:start w:val="1"/>
      <w:numFmt w:val="bullet"/>
      <w:lvlText w:val="●"/>
      <w:lvlJc w:val="left"/>
      <w:pPr>
        <w:ind w:left="3960" w:hanging="360"/>
      </w:pPr>
      <w:rPr>
        <w:rFonts w:ascii="Noto Sans Symbols" w:hAnsi="Noto Sans Symbols" w:eastAsia="Noto Sans Symbols" w:cs="Noto Sans Symbols"/>
      </w:rPr>
    </w:lvl>
    <w:lvl w:ilvl="4">
      <w:start w:val="1"/>
      <w:numFmt w:val="bullet"/>
      <w:lvlText w:val="o"/>
      <w:lvlJc w:val="left"/>
      <w:pPr>
        <w:ind w:left="4680" w:hanging="360"/>
      </w:pPr>
      <w:rPr>
        <w:rFonts w:ascii="Courier New" w:hAnsi="Courier New" w:eastAsia="Courier New" w:cs="Courier New"/>
      </w:rPr>
    </w:lvl>
    <w:lvl w:ilvl="5">
      <w:start w:val="1"/>
      <w:numFmt w:val="bullet"/>
      <w:lvlText w:val="▪"/>
      <w:lvlJc w:val="left"/>
      <w:pPr>
        <w:ind w:left="5400" w:hanging="360"/>
      </w:pPr>
      <w:rPr>
        <w:rFonts w:ascii="Noto Sans Symbols" w:hAnsi="Noto Sans Symbols" w:eastAsia="Noto Sans Symbols" w:cs="Noto Sans Symbols"/>
      </w:rPr>
    </w:lvl>
    <w:lvl w:ilvl="6">
      <w:start w:val="1"/>
      <w:numFmt w:val="bullet"/>
      <w:lvlText w:val="●"/>
      <w:lvlJc w:val="left"/>
      <w:pPr>
        <w:ind w:left="6120" w:hanging="360"/>
      </w:pPr>
      <w:rPr>
        <w:rFonts w:ascii="Noto Sans Symbols" w:hAnsi="Noto Sans Symbols" w:eastAsia="Noto Sans Symbols" w:cs="Noto Sans Symbols"/>
      </w:rPr>
    </w:lvl>
    <w:lvl w:ilvl="7">
      <w:start w:val="1"/>
      <w:numFmt w:val="bullet"/>
      <w:lvlText w:val="o"/>
      <w:lvlJc w:val="left"/>
      <w:pPr>
        <w:ind w:left="6840" w:hanging="360"/>
      </w:pPr>
      <w:rPr>
        <w:rFonts w:ascii="Courier New" w:hAnsi="Courier New" w:eastAsia="Courier New" w:cs="Courier New"/>
      </w:rPr>
    </w:lvl>
    <w:lvl w:ilvl="8">
      <w:start w:val="1"/>
      <w:numFmt w:val="bullet"/>
      <w:lvlText w:val="▪"/>
      <w:lvlJc w:val="left"/>
      <w:pPr>
        <w:ind w:left="7560" w:hanging="360"/>
      </w:pPr>
      <w:rPr>
        <w:rFonts w:ascii="Noto Sans Symbols" w:hAnsi="Noto Sans Symbols" w:eastAsia="Noto Sans Symbols" w:cs="Noto Sans Symbols"/>
      </w:rPr>
    </w:lvl>
  </w:abstractNum>
  <w:abstractNum w:abstractNumId="7" w15:restartNumberingAfterBreak="0">
    <w:nsid w:val="28F56E94"/>
    <w:multiLevelType w:val="multilevel"/>
    <w:tmpl w:val="079E786E"/>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8" w15:restartNumberingAfterBreak="0">
    <w:nsid w:val="2D1373D0"/>
    <w:multiLevelType w:val="hybridMultilevel"/>
    <w:tmpl w:val="64823644"/>
    <w:lvl w:ilvl="0" w:tplc="B5DA0DDE">
      <w:start w:val="1"/>
      <w:numFmt w:val="bullet"/>
      <w:lvlText w:val=""/>
      <w:lvlJc w:val="left"/>
      <w:pPr>
        <w:ind w:left="720" w:hanging="360"/>
      </w:pPr>
      <w:rPr>
        <w:rFonts w:hint="default" w:ascii="Symbol" w:hAnsi="Symbol"/>
      </w:rPr>
    </w:lvl>
    <w:lvl w:ilvl="1" w:tplc="4F221F8C" w:tentative="1">
      <w:start w:val="1"/>
      <w:numFmt w:val="bullet"/>
      <w:lvlText w:val="o"/>
      <w:lvlJc w:val="left"/>
      <w:pPr>
        <w:ind w:left="1440" w:hanging="360"/>
      </w:pPr>
      <w:rPr>
        <w:rFonts w:hint="default" w:ascii="Courier New" w:hAnsi="Courier New" w:cs="Courier New"/>
      </w:rPr>
    </w:lvl>
    <w:lvl w:ilvl="2" w:tplc="C636B6BC" w:tentative="1">
      <w:start w:val="1"/>
      <w:numFmt w:val="bullet"/>
      <w:lvlText w:val=""/>
      <w:lvlJc w:val="left"/>
      <w:pPr>
        <w:ind w:left="2160" w:hanging="360"/>
      </w:pPr>
      <w:rPr>
        <w:rFonts w:hint="default" w:ascii="Wingdings" w:hAnsi="Wingdings"/>
      </w:rPr>
    </w:lvl>
    <w:lvl w:ilvl="3" w:tplc="D23CE758" w:tentative="1">
      <w:start w:val="1"/>
      <w:numFmt w:val="bullet"/>
      <w:lvlText w:val=""/>
      <w:lvlJc w:val="left"/>
      <w:pPr>
        <w:ind w:left="2880" w:hanging="360"/>
      </w:pPr>
      <w:rPr>
        <w:rFonts w:hint="default" w:ascii="Symbol" w:hAnsi="Symbol"/>
      </w:rPr>
    </w:lvl>
    <w:lvl w:ilvl="4" w:tplc="D2B2B7DA" w:tentative="1">
      <w:start w:val="1"/>
      <w:numFmt w:val="bullet"/>
      <w:lvlText w:val="o"/>
      <w:lvlJc w:val="left"/>
      <w:pPr>
        <w:ind w:left="3600" w:hanging="360"/>
      </w:pPr>
      <w:rPr>
        <w:rFonts w:hint="default" w:ascii="Courier New" w:hAnsi="Courier New" w:cs="Courier New"/>
      </w:rPr>
    </w:lvl>
    <w:lvl w:ilvl="5" w:tplc="975E6B7A" w:tentative="1">
      <w:start w:val="1"/>
      <w:numFmt w:val="bullet"/>
      <w:lvlText w:val=""/>
      <w:lvlJc w:val="left"/>
      <w:pPr>
        <w:ind w:left="4320" w:hanging="360"/>
      </w:pPr>
      <w:rPr>
        <w:rFonts w:hint="default" w:ascii="Wingdings" w:hAnsi="Wingdings"/>
      </w:rPr>
    </w:lvl>
    <w:lvl w:ilvl="6" w:tplc="A67C6DB2" w:tentative="1">
      <w:start w:val="1"/>
      <w:numFmt w:val="bullet"/>
      <w:lvlText w:val=""/>
      <w:lvlJc w:val="left"/>
      <w:pPr>
        <w:ind w:left="5040" w:hanging="360"/>
      </w:pPr>
      <w:rPr>
        <w:rFonts w:hint="default" w:ascii="Symbol" w:hAnsi="Symbol"/>
      </w:rPr>
    </w:lvl>
    <w:lvl w:ilvl="7" w:tplc="CE7023F0" w:tentative="1">
      <w:start w:val="1"/>
      <w:numFmt w:val="bullet"/>
      <w:lvlText w:val="o"/>
      <w:lvlJc w:val="left"/>
      <w:pPr>
        <w:ind w:left="5760" w:hanging="360"/>
      </w:pPr>
      <w:rPr>
        <w:rFonts w:hint="default" w:ascii="Courier New" w:hAnsi="Courier New" w:cs="Courier New"/>
      </w:rPr>
    </w:lvl>
    <w:lvl w:ilvl="8" w:tplc="2F147812" w:tentative="1">
      <w:start w:val="1"/>
      <w:numFmt w:val="bullet"/>
      <w:lvlText w:val=""/>
      <w:lvlJc w:val="left"/>
      <w:pPr>
        <w:ind w:left="6480" w:hanging="360"/>
      </w:pPr>
      <w:rPr>
        <w:rFonts w:hint="default" w:ascii="Wingdings" w:hAnsi="Wingdings"/>
      </w:rPr>
    </w:lvl>
  </w:abstractNum>
  <w:abstractNum w:abstractNumId="9" w15:restartNumberingAfterBreak="0">
    <w:nsid w:val="2D653E31"/>
    <w:multiLevelType w:val="multilevel"/>
    <w:tmpl w:val="39C8039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0" w15:restartNumberingAfterBreak="0">
    <w:nsid w:val="32E07ABC"/>
    <w:multiLevelType w:val="hybridMultilevel"/>
    <w:tmpl w:val="DF8229D0"/>
    <w:lvl w:ilvl="0" w:tplc="7C181528">
      <w:start w:val="1"/>
      <w:numFmt w:val="decimal"/>
      <w:lvlText w:val="%1."/>
      <w:lvlJc w:val="left"/>
      <w:pPr>
        <w:ind w:left="720" w:hanging="360"/>
      </w:pPr>
    </w:lvl>
    <w:lvl w:ilvl="1" w:tplc="1DD868DA" w:tentative="1">
      <w:start w:val="1"/>
      <w:numFmt w:val="lowerLetter"/>
      <w:lvlText w:val="%2."/>
      <w:lvlJc w:val="left"/>
      <w:pPr>
        <w:ind w:left="1440" w:hanging="360"/>
      </w:pPr>
    </w:lvl>
    <w:lvl w:ilvl="2" w:tplc="0306656A" w:tentative="1">
      <w:start w:val="1"/>
      <w:numFmt w:val="lowerRoman"/>
      <w:lvlText w:val="%3."/>
      <w:lvlJc w:val="right"/>
      <w:pPr>
        <w:ind w:left="2160" w:hanging="180"/>
      </w:pPr>
    </w:lvl>
    <w:lvl w:ilvl="3" w:tplc="07468C4C" w:tentative="1">
      <w:start w:val="1"/>
      <w:numFmt w:val="decimal"/>
      <w:lvlText w:val="%4."/>
      <w:lvlJc w:val="left"/>
      <w:pPr>
        <w:ind w:left="2880" w:hanging="360"/>
      </w:pPr>
    </w:lvl>
    <w:lvl w:ilvl="4" w:tplc="AF6C5D92" w:tentative="1">
      <w:start w:val="1"/>
      <w:numFmt w:val="lowerLetter"/>
      <w:lvlText w:val="%5."/>
      <w:lvlJc w:val="left"/>
      <w:pPr>
        <w:ind w:left="3600" w:hanging="360"/>
      </w:pPr>
    </w:lvl>
    <w:lvl w:ilvl="5" w:tplc="475ADB4A" w:tentative="1">
      <w:start w:val="1"/>
      <w:numFmt w:val="lowerRoman"/>
      <w:lvlText w:val="%6."/>
      <w:lvlJc w:val="right"/>
      <w:pPr>
        <w:ind w:left="4320" w:hanging="180"/>
      </w:pPr>
    </w:lvl>
    <w:lvl w:ilvl="6" w:tplc="1FECE7FC" w:tentative="1">
      <w:start w:val="1"/>
      <w:numFmt w:val="decimal"/>
      <w:lvlText w:val="%7."/>
      <w:lvlJc w:val="left"/>
      <w:pPr>
        <w:ind w:left="5040" w:hanging="360"/>
      </w:pPr>
    </w:lvl>
    <w:lvl w:ilvl="7" w:tplc="4266AE68" w:tentative="1">
      <w:start w:val="1"/>
      <w:numFmt w:val="lowerLetter"/>
      <w:lvlText w:val="%8."/>
      <w:lvlJc w:val="left"/>
      <w:pPr>
        <w:ind w:left="5760" w:hanging="360"/>
      </w:pPr>
    </w:lvl>
    <w:lvl w:ilvl="8" w:tplc="42CCD6CE" w:tentative="1">
      <w:start w:val="1"/>
      <w:numFmt w:val="lowerRoman"/>
      <w:lvlText w:val="%9."/>
      <w:lvlJc w:val="right"/>
      <w:pPr>
        <w:ind w:left="6480" w:hanging="180"/>
      </w:p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2" w15:restartNumberingAfterBreak="0">
    <w:nsid w:val="34776719"/>
    <w:multiLevelType w:val="multilevel"/>
    <w:tmpl w:val="CC2AEAE8"/>
    <w:lvl w:ilvl="0">
      <w:start w:val="1"/>
      <w:numFmt w:val="bullet"/>
      <w:lvlText w:val="●"/>
      <w:lvlJc w:val="left"/>
      <w:pPr>
        <w:ind w:left="900" w:hanging="360"/>
      </w:pPr>
      <w:rPr>
        <w:rFonts w:ascii="Noto Sans Symbols" w:hAnsi="Noto Sans Symbols" w:eastAsia="Noto Sans Symbols" w:cs="Noto Sans Symbols"/>
        <w:sz w:val="24"/>
        <w:szCs w:val="24"/>
      </w:rPr>
    </w:lvl>
    <w:lvl w:ilvl="1">
      <w:start w:val="1"/>
      <w:numFmt w:val="bullet"/>
      <w:lvlText w:val="o"/>
      <w:lvlJc w:val="left"/>
      <w:pPr>
        <w:ind w:left="1620" w:hanging="360"/>
      </w:pPr>
      <w:rPr>
        <w:rFonts w:ascii="Courier New" w:hAnsi="Courier New" w:eastAsia="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3" w15:restartNumberingAfterBreak="0">
    <w:nsid w:val="37AA244F"/>
    <w:multiLevelType w:val="multilevel"/>
    <w:tmpl w:val="4A3E837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4" w15:restartNumberingAfterBreak="0">
    <w:nsid w:val="404604FC"/>
    <w:multiLevelType w:val="multilevel"/>
    <w:tmpl w:val="BDF4D2C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5" w15:restartNumberingAfterBreak="0">
    <w:nsid w:val="408F0293"/>
    <w:multiLevelType w:val="hybridMultilevel"/>
    <w:tmpl w:val="FA6EDFA4"/>
    <w:lvl w:ilvl="0" w:tplc="2884D49E">
      <w:start w:val="1"/>
      <w:numFmt w:val="bullet"/>
      <w:lvlText w:val=""/>
      <w:lvlJc w:val="left"/>
      <w:pPr>
        <w:ind w:left="720" w:hanging="360"/>
      </w:pPr>
      <w:rPr>
        <w:rFonts w:hint="default" w:ascii="Symbol" w:hAnsi="Symbol"/>
      </w:rPr>
    </w:lvl>
    <w:lvl w:ilvl="1" w:tplc="54329312" w:tentative="1">
      <w:start w:val="1"/>
      <w:numFmt w:val="bullet"/>
      <w:lvlText w:val="o"/>
      <w:lvlJc w:val="left"/>
      <w:pPr>
        <w:ind w:left="1440" w:hanging="360"/>
      </w:pPr>
      <w:rPr>
        <w:rFonts w:hint="default" w:ascii="Courier New" w:hAnsi="Courier New" w:cs="Courier New"/>
      </w:rPr>
    </w:lvl>
    <w:lvl w:ilvl="2" w:tplc="C65659BE" w:tentative="1">
      <w:start w:val="1"/>
      <w:numFmt w:val="bullet"/>
      <w:lvlText w:val=""/>
      <w:lvlJc w:val="left"/>
      <w:pPr>
        <w:ind w:left="2160" w:hanging="360"/>
      </w:pPr>
      <w:rPr>
        <w:rFonts w:hint="default" w:ascii="Wingdings" w:hAnsi="Wingdings"/>
      </w:rPr>
    </w:lvl>
    <w:lvl w:ilvl="3" w:tplc="6122B768" w:tentative="1">
      <w:start w:val="1"/>
      <w:numFmt w:val="bullet"/>
      <w:lvlText w:val=""/>
      <w:lvlJc w:val="left"/>
      <w:pPr>
        <w:ind w:left="2880" w:hanging="360"/>
      </w:pPr>
      <w:rPr>
        <w:rFonts w:hint="default" w:ascii="Symbol" w:hAnsi="Symbol"/>
      </w:rPr>
    </w:lvl>
    <w:lvl w:ilvl="4" w:tplc="8BE8EB54" w:tentative="1">
      <w:start w:val="1"/>
      <w:numFmt w:val="bullet"/>
      <w:lvlText w:val="o"/>
      <w:lvlJc w:val="left"/>
      <w:pPr>
        <w:ind w:left="3600" w:hanging="360"/>
      </w:pPr>
      <w:rPr>
        <w:rFonts w:hint="default" w:ascii="Courier New" w:hAnsi="Courier New" w:cs="Courier New"/>
      </w:rPr>
    </w:lvl>
    <w:lvl w:ilvl="5" w:tplc="BBE850F8" w:tentative="1">
      <w:start w:val="1"/>
      <w:numFmt w:val="bullet"/>
      <w:lvlText w:val=""/>
      <w:lvlJc w:val="left"/>
      <w:pPr>
        <w:ind w:left="4320" w:hanging="360"/>
      </w:pPr>
      <w:rPr>
        <w:rFonts w:hint="default" w:ascii="Wingdings" w:hAnsi="Wingdings"/>
      </w:rPr>
    </w:lvl>
    <w:lvl w:ilvl="6" w:tplc="A02C2C5A" w:tentative="1">
      <w:start w:val="1"/>
      <w:numFmt w:val="bullet"/>
      <w:lvlText w:val=""/>
      <w:lvlJc w:val="left"/>
      <w:pPr>
        <w:ind w:left="5040" w:hanging="360"/>
      </w:pPr>
      <w:rPr>
        <w:rFonts w:hint="default" w:ascii="Symbol" w:hAnsi="Symbol"/>
      </w:rPr>
    </w:lvl>
    <w:lvl w:ilvl="7" w:tplc="E8521F0C" w:tentative="1">
      <w:start w:val="1"/>
      <w:numFmt w:val="bullet"/>
      <w:lvlText w:val="o"/>
      <w:lvlJc w:val="left"/>
      <w:pPr>
        <w:ind w:left="5760" w:hanging="360"/>
      </w:pPr>
      <w:rPr>
        <w:rFonts w:hint="default" w:ascii="Courier New" w:hAnsi="Courier New" w:cs="Courier New"/>
      </w:rPr>
    </w:lvl>
    <w:lvl w:ilvl="8" w:tplc="80D020E4" w:tentative="1">
      <w:start w:val="1"/>
      <w:numFmt w:val="bullet"/>
      <w:lvlText w:val=""/>
      <w:lvlJc w:val="left"/>
      <w:pPr>
        <w:ind w:left="6480" w:hanging="360"/>
      </w:pPr>
      <w:rPr>
        <w:rFonts w:hint="default" w:ascii="Wingdings" w:hAnsi="Wingdings"/>
      </w:rPr>
    </w:lvl>
  </w:abstractNum>
  <w:abstractNum w:abstractNumId="16" w15:restartNumberingAfterBreak="0">
    <w:nsid w:val="42AA3F0B"/>
    <w:multiLevelType w:val="multilevel"/>
    <w:tmpl w:val="87623B6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7" w15:restartNumberingAfterBreak="0">
    <w:nsid w:val="44A952A0"/>
    <w:multiLevelType w:val="multilevel"/>
    <w:tmpl w:val="2744B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8C14CB2"/>
    <w:multiLevelType w:val="multilevel"/>
    <w:tmpl w:val="2E3C123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9" w15:restartNumberingAfterBreak="0">
    <w:nsid w:val="4EF66F12"/>
    <w:multiLevelType w:val="multilevel"/>
    <w:tmpl w:val="BA38A2F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0" w15:restartNumberingAfterBreak="0">
    <w:nsid w:val="50FC11D4"/>
    <w:multiLevelType w:val="hybridMultilevel"/>
    <w:tmpl w:val="84D43CAC"/>
    <w:lvl w:ilvl="0" w:tplc="27600A4E">
      <w:start w:val="1"/>
      <w:numFmt w:val="bullet"/>
      <w:lvlText w:val=""/>
      <w:lvlJc w:val="left"/>
      <w:pPr>
        <w:ind w:left="360" w:hanging="360"/>
      </w:pPr>
      <w:rPr>
        <w:rFonts w:hint="default" w:ascii="Symbol" w:hAnsi="Symbol"/>
        <w:sz w:val="28"/>
        <w:szCs w:val="28"/>
      </w:rPr>
    </w:lvl>
    <w:lvl w:ilvl="1" w:tplc="91A00CE4" w:tentative="1">
      <w:start w:val="1"/>
      <w:numFmt w:val="bullet"/>
      <w:lvlText w:val="o"/>
      <w:lvlJc w:val="left"/>
      <w:pPr>
        <w:ind w:left="1080" w:hanging="360"/>
      </w:pPr>
      <w:rPr>
        <w:rFonts w:hint="default" w:ascii="Courier New" w:hAnsi="Courier New" w:cs="Courier New"/>
      </w:rPr>
    </w:lvl>
    <w:lvl w:ilvl="2" w:tplc="E4D20BF2" w:tentative="1">
      <w:start w:val="1"/>
      <w:numFmt w:val="bullet"/>
      <w:lvlText w:val=""/>
      <w:lvlJc w:val="left"/>
      <w:pPr>
        <w:ind w:left="1800" w:hanging="360"/>
      </w:pPr>
      <w:rPr>
        <w:rFonts w:hint="default" w:ascii="Wingdings" w:hAnsi="Wingdings"/>
      </w:rPr>
    </w:lvl>
    <w:lvl w:ilvl="3" w:tplc="7FA4389E" w:tentative="1">
      <w:start w:val="1"/>
      <w:numFmt w:val="bullet"/>
      <w:lvlText w:val=""/>
      <w:lvlJc w:val="left"/>
      <w:pPr>
        <w:ind w:left="2520" w:hanging="360"/>
      </w:pPr>
      <w:rPr>
        <w:rFonts w:hint="default" w:ascii="Symbol" w:hAnsi="Symbol"/>
      </w:rPr>
    </w:lvl>
    <w:lvl w:ilvl="4" w:tplc="4F7CD396" w:tentative="1">
      <w:start w:val="1"/>
      <w:numFmt w:val="bullet"/>
      <w:lvlText w:val="o"/>
      <w:lvlJc w:val="left"/>
      <w:pPr>
        <w:ind w:left="3240" w:hanging="360"/>
      </w:pPr>
      <w:rPr>
        <w:rFonts w:hint="default" w:ascii="Courier New" w:hAnsi="Courier New" w:cs="Courier New"/>
      </w:rPr>
    </w:lvl>
    <w:lvl w:ilvl="5" w:tplc="BEC2A946" w:tentative="1">
      <w:start w:val="1"/>
      <w:numFmt w:val="bullet"/>
      <w:lvlText w:val=""/>
      <w:lvlJc w:val="left"/>
      <w:pPr>
        <w:ind w:left="3960" w:hanging="360"/>
      </w:pPr>
      <w:rPr>
        <w:rFonts w:hint="default" w:ascii="Wingdings" w:hAnsi="Wingdings"/>
      </w:rPr>
    </w:lvl>
    <w:lvl w:ilvl="6" w:tplc="7C987546" w:tentative="1">
      <w:start w:val="1"/>
      <w:numFmt w:val="bullet"/>
      <w:lvlText w:val=""/>
      <w:lvlJc w:val="left"/>
      <w:pPr>
        <w:ind w:left="4680" w:hanging="360"/>
      </w:pPr>
      <w:rPr>
        <w:rFonts w:hint="default" w:ascii="Symbol" w:hAnsi="Symbol"/>
      </w:rPr>
    </w:lvl>
    <w:lvl w:ilvl="7" w:tplc="78863B64" w:tentative="1">
      <w:start w:val="1"/>
      <w:numFmt w:val="bullet"/>
      <w:lvlText w:val="o"/>
      <w:lvlJc w:val="left"/>
      <w:pPr>
        <w:ind w:left="5400" w:hanging="360"/>
      </w:pPr>
      <w:rPr>
        <w:rFonts w:hint="default" w:ascii="Courier New" w:hAnsi="Courier New" w:cs="Courier New"/>
      </w:rPr>
    </w:lvl>
    <w:lvl w:ilvl="8" w:tplc="B714245A" w:tentative="1">
      <w:start w:val="1"/>
      <w:numFmt w:val="bullet"/>
      <w:lvlText w:val=""/>
      <w:lvlJc w:val="left"/>
      <w:pPr>
        <w:ind w:left="6120" w:hanging="360"/>
      </w:pPr>
      <w:rPr>
        <w:rFonts w:hint="default" w:ascii="Wingdings" w:hAnsi="Wingdings"/>
      </w:rPr>
    </w:lvl>
  </w:abstractNum>
  <w:abstractNum w:abstractNumId="21" w15:restartNumberingAfterBreak="0">
    <w:nsid w:val="54521E0B"/>
    <w:multiLevelType w:val="multilevel"/>
    <w:tmpl w:val="A0FC76BC"/>
    <w:lvl w:ilvl="0">
      <w:start w:val="1"/>
      <w:numFmt w:val="decimal"/>
      <w:lvlText w:val="%1."/>
      <w:lvlJc w:val="left"/>
      <w:pPr>
        <w:ind w:left="720" w:hanging="360"/>
      </w:pPr>
      <w:rPr>
        <w:rFonts w:hint="default"/>
      </w:rPr>
    </w:lvl>
    <w:lvl w:ilvl="1">
      <w:start w:val="1"/>
      <w:numFmt w:val="decimal"/>
      <w:isLgl/>
      <w:lvlText w:val="%1.%2."/>
      <w:lvlJc w:val="left"/>
      <w:pPr>
        <w:ind w:left="800" w:hanging="44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2" w15:restartNumberingAfterBreak="0">
    <w:nsid w:val="549E0695"/>
    <w:multiLevelType w:val="multilevel"/>
    <w:tmpl w:val="623E6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8E55F7F"/>
    <w:multiLevelType w:val="multilevel"/>
    <w:tmpl w:val="9F1EEF5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
      <w:lvlJc w:val="left"/>
      <w:pPr>
        <w:ind w:left="1440" w:hanging="360"/>
      </w:pPr>
      <w:rPr>
        <w:rFonts w:ascii="Noto Sans Symbols" w:hAnsi="Noto Sans Symbols" w:eastAsia="Noto Sans Symbols" w:cs="Noto Sans Symbols"/>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4" w15:restartNumberingAfterBreak="0">
    <w:nsid w:val="6FB0770A"/>
    <w:multiLevelType w:val="multilevel"/>
    <w:tmpl w:val="063CAB7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5" w15:restartNumberingAfterBreak="0">
    <w:nsid w:val="747B6BC2"/>
    <w:multiLevelType w:val="hybridMultilevel"/>
    <w:tmpl w:val="36F6EDBE"/>
    <w:lvl w:ilvl="0" w:tplc="C1A0CFA6">
      <w:start w:val="1"/>
      <w:numFmt w:val="bullet"/>
      <w:lvlText w:val=""/>
      <w:lvlJc w:val="left"/>
      <w:pPr>
        <w:ind w:left="720" w:hanging="360"/>
      </w:pPr>
      <w:rPr>
        <w:rFonts w:hint="default" w:ascii="Symbol" w:hAnsi="Symbol"/>
      </w:rPr>
    </w:lvl>
    <w:lvl w:ilvl="1" w:tplc="90EACFC0" w:tentative="1">
      <w:start w:val="1"/>
      <w:numFmt w:val="bullet"/>
      <w:lvlText w:val="o"/>
      <w:lvlJc w:val="left"/>
      <w:pPr>
        <w:ind w:left="1440" w:hanging="360"/>
      </w:pPr>
      <w:rPr>
        <w:rFonts w:hint="default" w:ascii="Courier New" w:hAnsi="Courier New" w:cs="Courier New"/>
      </w:rPr>
    </w:lvl>
    <w:lvl w:ilvl="2" w:tplc="9C70F240" w:tentative="1">
      <w:start w:val="1"/>
      <w:numFmt w:val="bullet"/>
      <w:lvlText w:val=""/>
      <w:lvlJc w:val="left"/>
      <w:pPr>
        <w:ind w:left="2160" w:hanging="360"/>
      </w:pPr>
      <w:rPr>
        <w:rFonts w:hint="default" w:ascii="Wingdings" w:hAnsi="Wingdings"/>
      </w:rPr>
    </w:lvl>
    <w:lvl w:ilvl="3" w:tplc="1E74AD5E" w:tentative="1">
      <w:start w:val="1"/>
      <w:numFmt w:val="bullet"/>
      <w:lvlText w:val=""/>
      <w:lvlJc w:val="left"/>
      <w:pPr>
        <w:ind w:left="2880" w:hanging="360"/>
      </w:pPr>
      <w:rPr>
        <w:rFonts w:hint="default" w:ascii="Symbol" w:hAnsi="Symbol"/>
      </w:rPr>
    </w:lvl>
    <w:lvl w:ilvl="4" w:tplc="82B25AAC" w:tentative="1">
      <w:start w:val="1"/>
      <w:numFmt w:val="bullet"/>
      <w:lvlText w:val="o"/>
      <w:lvlJc w:val="left"/>
      <w:pPr>
        <w:ind w:left="3600" w:hanging="360"/>
      </w:pPr>
      <w:rPr>
        <w:rFonts w:hint="default" w:ascii="Courier New" w:hAnsi="Courier New" w:cs="Courier New"/>
      </w:rPr>
    </w:lvl>
    <w:lvl w:ilvl="5" w:tplc="E57209D0" w:tentative="1">
      <w:start w:val="1"/>
      <w:numFmt w:val="bullet"/>
      <w:lvlText w:val=""/>
      <w:lvlJc w:val="left"/>
      <w:pPr>
        <w:ind w:left="4320" w:hanging="360"/>
      </w:pPr>
      <w:rPr>
        <w:rFonts w:hint="default" w:ascii="Wingdings" w:hAnsi="Wingdings"/>
      </w:rPr>
    </w:lvl>
    <w:lvl w:ilvl="6" w:tplc="C30EA2B4" w:tentative="1">
      <w:start w:val="1"/>
      <w:numFmt w:val="bullet"/>
      <w:lvlText w:val=""/>
      <w:lvlJc w:val="left"/>
      <w:pPr>
        <w:ind w:left="5040" w:hanging="360"/>
      </w:pPr>
      <w:rPr>
        <w:rFonts w:hint="default" w:ascii="Symbol" w:hAnsi="Symbol"/>
      </w:rPr>
    </w:lvl>
    <w:lvl w:ilvl="7" w:tplc="59A46D0A" w:tentative="1">
      <w:start w:val="1"/>
      <w:numFmt w:val="bullet"/>
      <w:lvlText w:val="o"/>
      <w:lvlJc w:val="left"/>
      <w:pPr>
        <w:ind w:left="5760" w:hanging="360"/>
      </w:pPr>
      <w:rPr>
        <w:rFonts w:hint="default" w:ascii="Courier New" w:hAnsi="Courier New" w:cs="Courier New"/>
      </w:rPr>
    </w:lvl>
    <w:lvl w:ilvl="8" w:tplc="A434D4D2" w:tentative="1">
      <w:start w:val="1"/>
      <w:numFmt w:val="bullet"/>
      <w:lvlText w:val=""/>
      <w:lvlJc w:val="left"/>
      <w:pPr>
        <w:ind w:left="6480" w:hanging="360"/>
      </w:pPr>
      <w:rPr>
        <w:rFonts w:hint="default" w:ascii="Wingdings" w:hAnsi="Wingdings"/>
      </w:rPr>
    </w:lvl>
  </w:abstractNum>
  <w:abstractNum w:abstractNumId="26" w15:restartNumberingAfterBreak="0">
    <w:nsid w:val="7980701F"/>
    <w:multiLevelType w:val="hybridMultilevel"/>
    <w:tmpl w:val="EDCE8ABC"/>
    <w:lvl w:ilvl="0" w:tplc="97A0428E">
      <w:start w:val="1"/>
      <w:numFmt w:val="decimal"/>
      <w:lvlText w:val="%1."/>
      <w:lvlJc w:val="left"/>
      <w:pPr>
        <w:ind w:left="720" w:hanging="360"/>
      </w:pPr>
    </w:lvl>
    <w:lvl w:ilvl="1" w:tplc="BA26EC82" w:tentative="1">
      <w:start w:val="1"/>
      <w:numFmt w:val="lowerLetter"/>
      <w:lvlText w:val="%2."/>
      <w:lvlJc w:val="left"/>
      <w:pPr>
        <w:ind w:left="1440" w:hanging="360"/>
      </w:pPr>
    </w:lvl>
    <w:lvl w:ilvl="2" w:tplc="B97AF86C" w:tentative="1">
      <w:start w:val="1"/>
      <w:numFmt w:val="lowerRoman"/>
      <w:lvlText w:val="%3."/>
      <w:lvlJc w:val="right"/>
      <w:pPr>
        <w:ind w:left="2160" w:hanging="180"/>
      </w:pPr>
    </w:lvl>
    <w:lvl w:ilvl="3" w:tplc="F30EF416" w:tentative="1">
      <w:start w:val="1"/>
      <w:numFmt w:val="decimal"/>
      <w:lvlText w:val="%4."/>
      <w:lvlJc w:val="left"/>
      <w:pPr>
        <w:ind w:left="2880" w:hanging="360"/>
      </w:pPr>
    </w:lvl>
    <w:lvl w:ilvl="4" w:tplc="78CCAE12" w:tentative="1">
      <w:start w:val="1"/>
      <w:numFmt w:val="lowerLetter"/>
      <w:lvlText w:val="%5."/>
      <w:lvlJc w:val="left"/>
      <w:pPr>
        <w:ind w:left="3600" w:hanging="360"/>
      </w:pPr>
    </w:lvl>
    <w:lvl w:ilvl="5" w:tplc="6974EFEA" w:tentative="1">
      <w:start w:val="1"/>
      <w:numFmt w:val="lowerRoman"/>
      <w:lvlText w:val="%6."/>
      <w:lvlJc w:val="right"/>
      <w:pPr>
        <w:ind w:left="4320" w:hanging="180"/>
      </w:pPr>
    </w:lvl>
    <w:lvl w:ilvl="6" w:tplc="64464BB8" w:tentative="1">
      <w:start w:val="1"/>
      <w:numFmt w:val="decimal"/>
      <w:lvlText w:val="%7."/>
      <w:lvlJc w:val="left"/>
      <w:pPr>
        <w:ind w:left="5040" w:hanging="360"/>
      </w:pPr>
    </w:lvl>
    <w:lvl w:ilvl="7" w:tplc="34784592" w:tentative="1">
      <w:start w:val="1"/>
      <w:numFmt w:val="lowerLetter"/>
      <w:lvlText w:val="%8."/>
      <w:lvlJc w:val="left"/>
      <w:pPr>
        <w:ind w:left="5760" w:hanging="360"/>
      </w:pPr>
    </w:lvl>
    <w:lvl w:ilvl="8" w:tplc="853CC796" w:tentative="1">
      <w:start w:val="1"/>
      <w:numFmt w:val="lowerRoman"/>
      <w:lvlText w:val="%9."/>
      <w:lvlJc w:val="right"/>
      <w:pPr>
        <w:ind w:left="6480" w:hanging="180"/>
      </w:pPr>
    </w:lvl>
  </w:abstractNum>
  <w:abstractNum w:abstractNumId="27" w15:restartNumberingAfterBreak="0">
    <w:nsid w:val="7B0F4F3B"/>
    <w:multiLevelType w:val="multilevel"/>
    <w:tmpl w:val="A406F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2123839">
    <w:abstractNumId w:val="11"/>
  </w:num>
  <w:num w:numId="2" w16cid:durableId="1984042491">
    <w:abstractNumId w:val="16"/>
  </w:num>
  <w:num w:numId="3" w16cid:durableId="118914537">
    <w:abstractNumId w:val="24"/>
  </w:num>
  <w:num w:numId="4" w16cid:durableId="1932934919">
    <w:abstractNumId w:val="6"/>
  </w:num>
  <w:num w:numId="5" w16cid:durableId="584412448">
    <w:abstractNumId w:val="19"/>
  </w:num>
  <w:num w:numId="6" w16cid:durableId="1692337555">
    <w:abstractNumId w:val="23"/>
  </w:num>
  <w:num w:numId="7" w16cid:durableId="1668751632">
    <w:abstractNumId w:val="12"/>
  </w:num>
  <w:num w:numId="8" w16cid:durableId="1699504584">
    <w:abstractNumId w:val="14"/>
  </w:num>
  <w:num w:numId="9" w16cid:durableId="1471939920">
    <w:abstractNumId w:val="7"/>
  </w:num>
  <w:num w:numId="10" w16cid:durableId="1456294289">
    <w:abstractNumId w:val="13"/>
  </w:num>
  <w:num w:numId="11" w16cid:durableId="1090856223">
    <w:abstractNumId w:val="18"/>
  </w:num>
  <w:num w:numId="12" w16cid:durableId="347753210">
    <w:abstractNumId w:val="9"/>
  </w:num>
  <w:num w:numId="13" w16cid:durableId="62803357">
    <w:abstractNumId w:val="26"/>
  </w:num>
  <w:num w:numId="14" w16cid:durableId="571625102">
    <w:abstractNumId w:val="25"/>
  </w:num>
  <w:num w:numId="15" w16cid:durableId="1783526964">
    <w:abstractNumId w:val="10"/>
  </w:num>
  <w:num w:numId="16" w16cid:durableId="985014971">
    <w:abstractNumId w:val="5"/>
  </w:num>
  <w:num w:numId="17" w16cid:durableId="1511211528">
    <w:abstractNumId w:val="4"/>
  </w:num>
  <w:num w:numId="18" w16cid:durableId="1311205117">
    <w:abstractNumId w:val="15"/>
  </w:num>
  <w:num w:numId="19" w16cid:durableId="81266712">
    <w:abstractNumId w:val="8"/>
  </w:num>
  <w:num w:numId="20" w16cid:durableId="1802188761">
    <w:abstractNumId w:val="20"/>
  </w:num>
  <w:num w:numId="21" w16cid:durableId="225191431">
    <w:abstractNumId w:val="1"/>
  </w:num>
  <w:num w:numId="22" w16cid:durableId="475996718">
    <w:abstractNumId w:val="2"/>
  </w:num>
  <w:num w:numId="23" w16cid:durableId="2061634300">
    <w:abstractNumId w:val="3"/>
  </w:num>
  <w:num w:numId="24" w16cid:durableId="1537153600">
    <w:abstractNumId w:val="21"/>
  </w:num>
  <w:num w:numId="25" w16cid:durableId="607127637">
    <w:abstractNumId w:val="0"/>
  </w:num>
  <w:num w:numId="26" w16cid:durableId="1318459940">
    <w:abstractNumId w:val="17"/>
  </w:num>
  <w:num w:numId="27" w16cid:durableId="1918829431">
    <w:abstractNumId w:val="27"/>
  </w:num>
  <w:num w:numId="28" w16cid:durableId="1103844686">
    <w:abstractNumId w:val="2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removePersonalInformation/>
  <w:proofState w:spelling="clean" w:grammar="dirty"/>
  <w:trackRevisions w:val="false"/>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0231"/>
    <w:rsid w:val="0000054A"/>
    <w:rsid w:val="000045F1"/>
    <w:rsid w:val="0000515B"/>
    <w:rsid w:val="00006118"/>
    <w:rsid w:val="00006D34"/>
    <w:rsid w:val="00007924"/>
    <w:rsid w:val="00010CC9"/>
    <w:rsid w:val="00011457"/>
    <w:rsid w:val="00013652"/>
    <w:rsid w:val="00013D43"/>
    <w:rsid w:val="0001401F"/>
    <w:rsid w:val="00014667"/>
    <w:rsid w:val="00016092"/>
    <w:rsid w:val="0001679A"/>
    <w:rsid w:val="000201A6"/>
    <w:rsid w:val="00020A05"/>
    <w:rsid w:val="00024888"/>
    <w:rsid w:val="00034DD1"/>
    <w:rsid w:val="000350A7"/>
    <w:rsid w:val="00035398"/>
    <w:rsid w:val="00035D11"/>
    <w:rsid w:val="00037CE2"/>
    <w:rsid w:val="00040A06"/>
    <w:rsid w:val="0004244C"/>
    <w:rsid w:val="0004355D"/>
    <w:rsid w:val="00045EA4"/>
    <w:rsid w:val="000466F3"/>
    <w:rsid w:val="000471FB"/>
    <w:rsid w:val="00050402"/>
    <w:rsid w:val="00050FE5"/>
    <w:rsid w:val="000510AF"/>
    <w:rsid w:val="000514B1"/>
    <w:rsid w:val="000528DD"/>
    <w:rsid w:val="000539D0"/>
    <w:rsid w:val="00055225"/>
    <w:rsid w:val="00055A5C"/>
    <w:rsid w:val="00055E86"/>
    <w:rsid w:val="0005610C"/>
    <w:rsid w:val="00056366"/>
    <w:rsid w:val="00057B67"/>
    <w:rsid w:val="0006028C"/>
    <w:rsid w:val="0006173B"/>
    <w:rsid w:val="00061E0E"/>
    <w:rsid w:val="00063314"/>
    <w:rsid w:val="00063D99"/>
    <w:rsid w:val="000645EF"/>
    <w:rsid w:val="00064E30"/>
    <w:rsid w:val="00064FBA"/>
    <w:rsid w:val="00065010"/>
    <w:rsid w:val="00067CD1"/>
    <w:rsid w:val="00070575"/>
    <w:rsid w:val="0007231D"/>
    <w:rsid w:val="000728CF"/>
    <w:rsid w:val="00072FD1"/>
    <w:rsid w:val="0007506F"/>
    <w:rsid w:val="00076815"/>
    <w:rsid w:val="00077186"/>
    <w:rsid w:val="0007742D"/>
    <w:rsid w:val="00077578"/>
    <w:rsid w:val="0008023C"/>
    <w:rsid w:val="0008088B"/>
    <w:rsid w:val="00081F44"/>
    <w:rsid w:val="00082A5F"/>
    <w:rsid w:val="00087469"/>
    <w:rsid w:val="00087F78"/>
    <w:rsid w:val="00091EF7"/>
    <w:rsid w:val="00097279"/>
    <w:rsid w:val="000977F3"/>
    <w:rsid w:val="00097DED"/>
    <w:rsid w:val="000A2387"/>
    <w:rsid w:val="000A24E1"/>
    <w:rsid w:val="000A3916"/>
    <w:rsid w:val="000A3D0D"/>
    <w:rsid w:val="000A4571"/>
    <w:rsid w:val="000A5482"/>
    <w:rsid w:val="000A68D2"/>
    <w:rsid w:val="000B0F44"/>
    <w:rsid w:val="000B1393"/>
    <w:rsid w:val="000B41B6"/>
    <w:rsid w:val="000B586F"/>
    <w:rsid w:val="000B7250"/>
    <w:rsid w:val="000B761D"/>
    <w:rsid w:val="000C1A28"/>
    <w:rsid w:val="000C2F64"/>
    <w:rsid w:val="000C49A8"/>
    <w:rsid w:val="000C5961"/>
    <w:rsid w:val="000C65EA"/>
    <w:rsid w:val="000C748D"/>
    <w:rsid w:val="000D0AFC"/>
    <w:rsid w:val="000D14AC"/>
    <w:rsid w:val="000D1D7E"/>
    <w:rsid w:val="000D28A1"/>
    <w:rsid w:val="000D2C94"/>
    <w:rsid w:val="000D3248"/>
    <w:rsid w:val="000D33CF"/>
    <w:rsid w:val="000D49E6"/>
    <w:rsid w:val="000E00EF"/>
    <w:rsid w:val="000E0B45"/>
    <w:rsid w:val="000E18E2"/>
    <w:rsid w:val="000E1A1A"/>
    <w:rsid w:val="000E20C2"/>
    <w:rsid w:val="000E2262"/>
    <w:rsid w:val="000E2ABF"/>
    <w:rsid w:val="000E308E"/>
    <w:rsid w:val="000E3F21"/>
    <w:rsid w:val="000E4933"/>
    <w:rsid w:val="000E4C51"/>
    <w:rsid w:val="000E54A4"/>
    <w:rsid w:val="000F08E2"/>
    <w:rsid w:val="000F0A12"/>
    <w:rsid w:val="000F1210"/>
    <w:rsid w:val="000F17D2"/>
    <w:rsid w:val="000F1FD5"/>
    <w:rsid w:val="000F333B"/>
    <w:rsid w:val="000F38E3"/>
    <w:rsid w:val="000F44C2"/>
    <w:rsid w:val="000F50EB"/>
    <w:rsid w:val="00100B4D"/>
    <w:rsid w:val="001023DC"/>
    <w:rsid w:val="00102B5F"/>
    <w:rsid w:val="00104560"/>
    <w:rsid w:val="0010721C"/>
    <w:rsid w:val="00107794"/>
    <w:rsid w:val="001108F7"/>
    <w:rsid w:val="00110B97"/>
    <w:rsid w:val="00110EB8"/>
    <w:rsid w:val="001111B3"/>
    <w:rsid w:val="001122A8"/>
    <w:rsid w:val="00112414"/>
    <w:rsid w:val="00115931"/>
    <w:rsid w:val="00116F00"/>
    <w:rsid w:val="00121A6C"/>
    <w:rsid w:val="001222CB"/>
    <w:rsid w:val="00122A06"/>
    <w:rsid w:val="00124407"/>
    <w:rsid w:val="0012669D"/>
    <w:rsid w:val="001272E8"/>
    <w:rsid w:val="001321FA"/>
    <w:rsid w:val="00132F17"/>
    <w:rsid w:val="0013332A"/>
    <w:rsid w:val="001341ED"/>
    <w:rsid w:val="00134566"/>
    <w:rsid w:val="001359C7"/>
    <w:rsid w:val="00135A03"/>
    <w:rsid w:val="00136CF4"/>
    <w:rsid w:val="00143AAD"/>
    <w:rsid w:val="00145B54"/>
    <w:rsid w:val="001460B8"/>
    <w:rsid w:val="00146539"/>
    <w:rsid w:val="00146782"/>
    <w:rsid w:val="001470F6"/>
    <w:rsid w:val="001479B0"/>
    <w:rsid w:val="00147CBA"/>
    <w:rsid w:val="00151EF9"/>
    <w:rsid w:val="0015327B"/>
    <w:rsid w:val="00154160"/>
    <w:rsid w:val="00154E4C"/>
    <w:rsid w:val="00157B05"/>
    <w:rsid w:val="00161CE1"/>
    <w:rsid w:val="00162471"/>
    <w:rsid w:val="001624E4"/>
    <w:rsid w:val="00163F1D"/>
    <w:rsid w:val="001643AD"/>
    <w:rsid w:val="00164F8E"/>
    <w:rsid w:val="00165107"/>
    <w:rsid w:val="00165BB0"/>
    <w:rsid w:val="0016629E"/>
    <w:rsid w:val="0017112A"/>
    <w:rsid w:val="00172104"/>
    <w:rsid w:val="00172AD5"/>
    <w:rsid w:val="001742DF"/>
    <w:rsid w:val="00174CD4"/>
    <w:rsid w:val="00175192"/>
    <w:rsid w:val="00175F44"/>
    <w:rsid w:val="00176B2E"/>
    <w:rsid w:val="00180635"/>
    <w:rsid w:val="00181A81"/>
    <w:rsid w:val="0018409D"/>
    <w:rsid w:val="0018412F"/>
    <w:rsid w:val="0018476F"/>
    <w:rsid w:val="00184852"/>
    <w:rsid w:val="00185652"/>
    <w:rsid w:val="00185B9F"/>
    <w:rsid w:val="00187336"/>
    <w:rsid w:val="00187591"/>
    <w:rsid w:val="001917F7"/>
    <w:rsid w:val="001918AC"/>
    <w:rsid w:val="00191E6C"/>
    <w:rsid w:val="00193165"/>
    <w:rsid w:val="0019488A"/>
    <w:rsid w:val="00194C04"/>
    <w:rsid w:val="00194CE8"/>
    <w:rsid w:val="00195015"/>
    <w:rsid w:val="00195051"/>
    <w:rsid w:val="001959A2"/>
    <w:rsid w:val="0019635C"/>
    <w:rsid w:val="00196CEC"/>
    <w:rsid w:val="00197A17"/>
    <w:rsid w:val="001A1CA1"/>
    <w:rsid w:val="001A2551"/>
    <w:rsid w:val="001A3403"/>
    <w:rsid w:val="001A3D0F"/>
    <w:rsid w:val="001A4879"/>
    <w:rsid w:val="001A6825"/>
    <w:rsid w:val="001A685B"/>
    <w:rsid w:val="001A7C00"/>
    <w:rsid w:val="001B30F9"/>
    <w:rsid w:val="001B4419"/>
    <w:rsid w:val="001B596E"/>
    <w:rsid w:val="001B609F"/>
    <w:rsid w:val="001B7EB0"/>
    <w:rsid w:val="001B7F13"/>
    <w:rsid w:val="001C2D64"/>
    <w:rsid w:val="001C390F"/>
    <w:rsid w:val="001C47AF"/>
    <w:rsid w:val="001C5E78"/>
    <w:rsid w:val="001C6786"/>
    <w:rsid w:val="001D03E4"/>
    <w:rsid w:val="001D065C"/>
    <w:rsid w:val="001D1578"/>
    <w:rsid w:val="001D20B9"/>
    <w:rsid w:val="001D38C2"/>
    <w:rsid w:val="001D5953"/>
    <w:rsid w:val="001E011A"/>
    <w:rsid w:val="001E0843"/>
    <w:rsid w:val="001E2CED"/>
    <w:rsid w:val="001E2FCB"/>
    <w:rsid w:val="001E3287"/>
    <w:rsid w:val="001E484B"/>
    <w:rsid w:val="001F2BCD"/>
    <w:rsid w:val="001F3109"/>
    <w:rsid w:val="001F386E"/>
    <w:rsid w:val="001F3A61"/>
    <w:rsid w:val="001F5998"/>
    <w:rsid w:val="001F678D"/>
    <w:rsid w:val="001F6887"/>
    <w:rsid w:val="00200B48"/>
    <w:rsid w:val="00201338"/>
    <w:rsid w:val="002064A3"/>
    <w:rsid w:val="002109FF"/>
    <w:rsid w:val="00210DD6"/>
    <w:rsid w:val="0021171E"/>
    <w:rsid w:val="0021338B"/>
    <w:rsid w:val="00214319"/>
    <w:rsid w:val="00214687"/>
    <w:rsid w:val="00216697"/>
    <w:rsid w:val="00216774"/>
    <w:rsid w:val="00221712"/>
    <w:rsid w:val="00221BB3"/>
    <w:rsid w:val="00222924"/>
    <w:rsid w:val="002234F6"/>
    <w:rsid w:val="002257CB"/>
    <w:rsid w:val="00230363"/>
    <w:rsid w:val="0023037A"/>
    <w:rsid w:val="00230C05"/>
    <w:rsid w:val="002312D8"/>
    <w:rsid w:val="00231DE9"/>
    <w:rsid w:val="0023205D"/>
    <w:rsid w:val="0023296D"/>
    <w:rsid w:val="00232DDC"/>
    <w:rsid w:val="002336F8"/>
    <w:rsid w:val="00233E8D"/>
    <w:rsid w:val="0023444F"/>
    <w:rsid w:val="00234598"/>
    <w:rsid w:val="0023678C"/>
    <w:rsid w:val="002379EA"/>
    <w:rsid w:val="00237A15"/>
    <w:rsid w:val="00240D88"/>
    <w:rsid w:val="002415FF"/>
    <w:rsid w:val="002438DF"/>
    <w:rsid w:val="00243F53"/>
    <w:rsid w:val="00245222"/>
    <w:rsid w:val="0024591C"/>
    <w:rsid w:val="0024700E"/>
    <w:rsid w:val="00250695"/>
    <w:rsid w:val="00252077"/>
    <w:rsid w:val="002553B5"/>
    <w:rsid w:val="00255D33"/>
    <w:rsid w:val="0025677D"/>
    <w:rsid w:val="0025770F"/>
    <w:rsid w:val="002627AB"/>
    <w:rsid w:val="00263B1E"/>
    <w:rsid w:val="00263DCF"/>
    <w:rsid w:val="00264279"/>
    <w:rsid w:val="00267271"/>
    <w:rsid w:val="0027063D"/>
    <w:rsid w:val="00270917"/>
    <w:rsid w:val="0027363C"/>
    <w:rsid w:val="00273EDD"/>
    <w:rsid w:val="002817F7"/>
    <w:rsid w:val="00283A5A"/>
    <w:rsid w:val="00283A67"/>
    <w:rsid w:val="00283E1E"/>
    <w:rsid w:val="002848A6"/>
    <w:rsid w:val="0028570F"/>
    <w:rsid w:val="00286E41"/>
    <w:rsid w:val="00286F5E"/>
    <w:rsid w:val="002950DF"/>
    <w:rsid w:val="00296EF0"/>
    <w:rsid w:val="00297A0A"/>
    <w:rsid w:val="002A0BF8"/>
    <w:rsid w:val="002A1313"/>
    <w:rsid w:val="002A1888"/>
    <w:rsid w:val="002A1FC3"/>
    <w:rsid w:val="002A2DE1"/>
    <w:rsid w:val="002A2E56"/>
    <w:rsid w:val="002A44EC"/>
    <w:rsid w:val="002A499B"/>
    <w:rsid w:val="002A5A36"/>
    <w:rsid w:val="002B1729"/>
    <w:rsid w:val="002B1DFF"/>
    <w:rsid w:val="002B362B"/>
    <w:rsid w:val="002B502F"/>
    <w:rsid w:val="002B5BA7"/>
    <w:rsid w:val="002B7B50"/>
    <w:rsid w:val="002C07B3"/>
    <w:rsid w:val="002C0E44"/>
    <w:rsid w:val="002C554D"/>
    <w:rsid w:val="002C5751"/>
    <w:rsid w:val="002C61A6"/>
    <w:rsid w:val="002D0CD9"/>
    <w:rsid w:val="002D2018"/>
    <w:rsid w:val="002D3719"/>
    <w:rsid w:val="002D5B98"/>
    <w:rsid w:val="002D6E1A"/>
    <w:rsid w:val="002E0674"/>
    <w:rsid w:val="002E0CCF"/>
    <w:rsid w:val="002E0F96"/>
    <w:rsid w:val="002E120B"/>
    <w:rsid w:val="002E222F"/>
    <w:rsid w:val="002E611C"/>
    <w:rsid w:val="002E6174"/>
    <w:rsid w:val="002E6183"/>
    <w:rsid w:val="002E7A98"/>
    <w:rsid w:val="002F08FD"/>
    <w:rsid w:val="002F22A5"/>
    <w:rsid w:val="002F2A74"/>
    <w:rsid w:val="002F31A6"/>
    <w:rsid w:val="002F4062"/>
    <w:rsid w:val="002F41E6"/>
    <w:rsid w:val="002F7912"/>
    <w:rsid w:val="002F7A20"/>
    <w:rsid w:val="00301240"/>
    <w:rsid w:val="003028E3"/>
    <w:rsid w:val="00302E8D"/>
    <w:rsid w:val="003037D2"/>
    <w:rsid w:val="0030416F"/>
    <w:rsid w:val="0030422C"/>
    <w:rsid w:val="00305711"/>
    <w:rsid w:val="00314363"/>
    <w:rsid w:val="0031652D"/>
    <w:rsid w:val="0031658E"/>
    <w:rsid w:val="00316D13"/>
    <w:rsid w:val="00317026"/>
    <w:rsid w:val="003177D4"/>
    <w:rsid w:val="00320092"/>
    <w:rsid w:val="00320264"/>
    <w:rsid w:val="00321ED8"/>
    <w:rsid w:val="00324783"/>
    <w:rsid w:val="003247DD"/>
    <w:rsid w:val="0032500C"/>
    <w:rsid w:val="00325115"/>
    <w:rsid w:val="00325650"/>
    <w:rsid w:val="003264E4"/>
    <w:rsid w:val="00326FF0"/>
    <w:rsid w:val="00327E4A"/>
    <w:rsid w:val="00331293"/>
    <w:rsid w:val="0033256F"/>
    <w:rsid w:val="00332A30"/>
    <w:rsid w:val="0033432B"/>
    <w:rsid w:val="00337FB0"/>
    <w:rsid w:val="00340942"/>
    <w:rsid w:val="0034405D"/>
    <w:rsid w:val="00344167"/>
    <w:rsid w:val="00344D8B"/>
    <w:rsid w:val="00345906"/>
    <w:rsid w:val="00345A90"/>
    <w:rsid w:val="00345F5E"/>
    <w:rsid w:val="0034691D"/>
    <w:rsid w:val="00346C77"/>
    <w:rsid w:val="003502C6"/>
    <w:rsid w:val="00351087"/>
    <w:rsid w:val="003548DA"/>
    <w:rsid w:val="00355CD3"/>
    <w:rsid w:val="00356228"/>
    <w:rsid w:val="00356880"/>
    <w:rsid w:val="00360178"/>
    <w:rsid w:val="00360902"/>
    <w:rsid w:val="00363080"/>
    <w:rsid w:val="00364125"/>
    <w:rsid w:val="00370729"/>
    <w:rsid w:val="003744CE"/>
    <w:rsid w:val="0037470F"/>
    <w:rsid w:val="00375C8E"/>
    <w:rsid w:val="00376F7F"/>
    <w:rsid w:val="0038223C"/>
    <w:rsid w:val="00382ED2"/>
    <w:rsid w:val="0038310C"/>
    <w:rsid w:val="00385D82"/>
    <w:rsid w:val="00385DD2"/>
    <w:rsid w:val="00386EF7"/>
    <w:rsid w:val="00387CDA"/>
    <w:rsid w:val="00390F05"/>
    <w:rsid w:val="0039317E"/>
    <w:rsid w:val="0039440D"/>
    <w:rsid w:val="00394C78"/>
    <w:rsid w:val="00397717"/>
    <w:rsid w:val="0039772E"/>
    <w:rsid w:val="003A1679"/>
    <w:rsid w:val="003A19FE"/>
    <w:rsid w:val="003A2595"/>
    <w:rsid w:val="003A3F46"/>
    <w:rsid w:val="003A5250"/>
    <w:rsid w:val="003A5297"/>
    <w:rsid w:val="003A698B"/>
    <w:rsid w:val="003A7BE3"/>
    <w:rsid w:val="003A7DE5"/>
    <w:rsid w:val="003B4039"/>
    <w:rsid w:val="003B46CB"/>
    <w:rsid w:val="003B54BF"/>
    <w:rsid w:val="003B5A27"/>
    <w:rsid w:val="003B5CCB"/>
    <w:rsid w:val="003B649F"/>
    <w:rsid w:val="003C02E4"/>
    <w:rsid w:val="003C12D2"/>
    <w:rsid w:val="003C19C0"/>
    <w:rsid w:val="003C45FC"/>
    <w:rsid w:val="003C4D94"/>
    <w:rsid w:val="003C7350"/>
    <w:rsid w:val="003C7A79"/>
    <w:rsid w:val="003D033D"/>
    <w:rsid w:val="003D186F"/>
    <w:rsid w:val="003D1E82"/>
    <w:rsid w:val="003D2F1B"/>
    <w:rsid w:val="003D321C"/>
    <w:rsid w:val="003D4E1B"/>
    <w:rsid w:val="003D67E2"/>
    <w:rsid w:val="003D6B5B"/>
    <w:rsid w:val="003E2BBB"/>
    <w:rsid w:val="003E383A"/>
    <w:rsid w:val="003E7D9E"/>
    <w:rsid w:val="003F2DFF"/>
    <w:rsid w:val="003F3809"/>
    <w:rsid w:val="003F5E95"/>
    <w:rsid w:val="003F6425"/>
    <w:rsid w:val="003F7E49"/>
    <w:rsid w:val="00400305"/>
    <w:rsid w:val="0040066E"/>
    <w:rsid w:val="00402945"/>
    <w:rsid w:val="00403613"/>
    <w:rsid w:val="00404600"/>
    <w:rsid w:val="0040579A"/>
    <w:rsid w:val="00405EB9"/>
    <w:rsid w:val="004072B8"/>
    <w:rsid w:val="0041227D"/>
    <w:rsid w:val="00412A2B"/>
    <w:rsid w:val="00413523"/>
    <w:rsid w:val="004144F8"/>
    <w:rsid w:val="00414710"/>
    <w:rsid w:val="0041479D"/>
    <w:rsid w:val="00414ADE"/>
    <w:rsid w:val="004170FD"/>
    <w:rsid w:val="00417BB5"/>
    <w:rsid w:val="00421266"/>
    <w:rsid w:val="00421662"/>
    <w:rsid w:val="00424E62"/>
    <w:rsid w:val="004260FF"/>
    <w:rsid w:val="004275E0"/>
    <w:rsid w:val="00430B73"/>
    <w:rsid w:val="00430CC1"/>
    <w:rsid w:val="00431609"/>
    <w:rsid w:val="00432906"/>
    <w:rsid w:val="00432D54"/>
    <w:rsid w:val="0043318B"/>
    <w:rsid w:val="004361C8"/>
    <w:rsid w:val="00436F4D"/>
    <w:rsid w:val="004370FA"/>
    <w:rsid w:val="00437C1A"/>
    <w:rsid w:val="0044141C"/>
    <w:rsid w:val="00441964"/>
    <w:rsid w:val="004426F6"/>
    <w:rsid w:val="00443B78"/>
    <w:rsid w:val="00444824"/>
    <w:rsid w:val="00444909"/>
    <w:rsid w:val="0044517A"/>
    <w:rsid w:val="004516F8"/>
    <w:rsid w:val="00451B3C"/>
    <w:rsid w:val="0045240B"/>
    <w:rsid w:val="00452551"/>
    <w:rsid w:val="004525D7"/>
    <w:rsid w:val="0045576A"/>
    <w:rsid w:val="004570EC"/>
    <w:rsid w:val="0046113F"/>
    <w:rsid w:val="00461938"/>
    <w:rsid w:val="00461DEB"/>
    <w:rsid w:val="004620C9"/>
    <w:rsid w:val="0046242A"/>
    <w:rsid w:val="00467486"/>
    <w:rsid w:val="00472E2C"/>
    <w:rsid w:val="004734DE"/>
    <w:rsid w:val="004738F1"/>
    <w:rsid w:val="0047590B"/>
    <w:rsid w:val="00475BEB"/>
    <w:rsid w:val="00480871"/>
    <w:rsid w:val="00481436"/>
    <w:rsid w:val="0048615A"/>
    <w:rsid w:val="00486C76"/>
    <w:rsid w:val="00487211"/>
    <w:rsid w:val="00487C53"/>
    <w:rsid w:val="004903D6"/>
    <w:rsid w:val="004904AB"/>
    <w:rsid w:val="004939EE"/>
    <w:rsid w:val="00496761"/>
    <w:rsid w:val="004969D3"/>
    <w:rsid w:val="004A2073"/>
    <w:rsid w:val="004A24CD"/>
    <w:rsid w:val="004A280A"/>
    <w:rsid w:val="004A43E0"/>
    <w:rsid w:val="004A7F8B"/>
    <w:rsid w:val="004B1019"/>
    <w:rsid w:val="004B233A"/>
    <w:rsid w:val="004B500E"/>
    <w:rsid w:val="004B5902"/>
    <w:rsid w:val="004B6B10"/>
    <w:rsid w:val="004B729A"/>
    <w:rsid w:val="004B7796"/>
    <w:rsid w:val="004B7845"/>
    <w:rsid w:val="004C0985"/>
    <w:rsid w:val="004C1969"/>
    <w:rsid w:val="004D0BC4"/>
    <w:rsid w:val="004D11D4"/>
    <w:rsid w:val="004D2723"/>
    <w:rsid w:val="004D3562"/>
    <w:rsid w:val="004D362E"/>
    <w:rsid w:val="004D3BFD"/>
    <w:rsid w:val="004D470E"/>
    <w:rsid w:val="004D4C89"/>
    <w:rsid w:val="004D5104"/>
    <w:rsid w:val="004D5B1E"/>
    <w:rsid w:val="004D6F70"/>
    <w:rsid w:val="004D7852"/>
    <w:rsid w:val="004D7B18"/>
    <w:rsid w:val="004E108B"/>
    <w:rsid w:val="004E1F70"/>
    <w:rsid w:val="004E3B20"/>
    <w:rsid w:val="004E42B2"/>
    <w:rsid w:val="004E612B"/>
    <w:rsid w:val="004E692C"/>
    <w:rsid w:val="004E6BB1"/>
    <w:rsid w:val="004F17B3"/>
    <w:rsid w:val="004F1EB1"/>
    <w:rsid w:val="004F320E"/>
    <w:rsid w:val="004F3854"/>
    <w:rsid w:val="004F5079"/>
    <w:rsid w:val="004F6AD9"/>
    <w:rsid w:val="004F6DF6"/>
    <w:rsid w:val="004F7EBE"/>
    <w:rsid w:val="00500C94"/>
    <w:rsid w:val="0050174D"/>
    <w:rsid w:val="005022F8"/>
    <w:rsid w:val="00503A14"/>
    <w:rsid w:val="00503E96"/>
    <w:rsid w:val="00505775"/>
    <w:rsid w:val="0051130D"/>
    <w:rsid w:val="00511B3A"/>
    <w:rsid w:val="0051283D"/>
    <w:rsid w:val="00513CCF"/>
    <w:rsid w:val="0051409B"/>
    <w:rsid w:val="0051671F"/>
    <w:rsid w:val="005167C3"/>
    <w:rsid w:val="005168D4"/>
    <w:rsid w:val="00516914"/>
    <w:rsid w:val="00516F62"/>
    <w:rsid w:val="0052061F"/>
    <w:rsid w:val="0052383D"/>
    <w:rsid w:val="005246E6"/>
    <w:rsid w:val="0052545B"/>
    <w:rsid w:val="00525E87"/>
    <w:rsid w:val="005354B6"/>
    <w:rsid w:val="005420BE"/>
    <w:rsid w:val="005431E7"/>
    <w:rsid w:val="00543677"/>
    <w:rsid w:val="0054596C"/>
    <w:rsid w:val="00545FCC"/>
    <w:rsid w:val="00547334"/>
    <w:rsid w:val="00547B94"/>
    <w:rsid w:val="00547D00"/>
    <w:rsid w:val="00551A6D"/>
    <w:rsid w:val="00551D82"/>
    <w:rsid w:val="00552147"/>
    <w:rsid w:val="0055344F"/>
    <w:rsid w:val="00553E5F"/>
    <w:rsid w:val="00554364"/>
    <w:rsid w:val="00554965"/>
    <w:rsid w:val="00555C42"/>
    <w:rsid w:val="00562C45"/>
    <w:rsid w:val="00563DD9"/>
    <w:rsid w:val="00564F2D"/>
    <w:rsid w:val="00566F66"/>
    <w:rsid w:val="005734D7"/>
    <w:rsid w:val="00575E55"/>
    <w:rsid w:val="00577621"/>
    <w:rsid w:val="00581429"/>
    <w:rsid w:val="0058254C"/>
    <w:rsid w:val="00585BF5"/>
    <w:rsid w:val="00585E8F"/>
    <w:rsid w:val="005876FE"/>
    <w:rsid w:val="00592D3E"/>
    <w:rsid w:val="00593ABA"/>
    <w:rsid w:val="005961BE"/>
    <w:rsid w:val="005969E2"/>
    <w:rsid w:val="005A0FFA"/>
    <w:rsid w:val="005A12E2"/>
    <w:rsid w:val="005A1915"/>
    <w:rsid w:val="005A1F82"/>
    <w:rsid w:val="005A2093"/>
    <w:rsid w:val="005A2FA1"/>
    <w:rsid w:val="005A637B"/>
    <w:rsid w:val="005A7668"/>
    <w:rsid w:val="005B366C"/>
    <w:rsid w:val="005B41FB"/>
    <w:rsid w:val="005B498B"/>
    <w:rsid w:val="005B588B"/>
    <w:rsid w:val="005B5CBA"/>
    <w:rsid w:val="005B654A"/>
    <w:rsid w:val="005B6BF6"/>
    <w:rsid w:val="005B731C"/>
    <w:rsid w:val="005B7BEF"/>
    <w:rsid w:val="005C3726"/>
    <w:rsid w:val="005C3EA7"/>
    <w:rsid w:val="005C4B58"/>
    <w:rsid w:val="005C4DDA"/>
    <w:rsid w:val="005C4F85"/>
    <w:rsid w:val="005C6407"/>
    <w:rsid w:val="005C7D23"/>
    <w:rsid w:val="005C7F51"/>
    <w:rsid w:val="005D0FC6"/>
    <w:rsid w:val="005D115C"/>
    <w:rsid w:val="005D1F3A"/>
    <w:rsid w:val="005D2890"/>
    <w:rsid w:val="005D2A90"/>
    <w:rsid w:val="005D3724"/>
    <w:rsid w:val="005D3A42"/>
    <w:rsid w:val="005D46A2"/>
    <w:rsid w:val="005D560B"/>
    <w:rsid w:val="005D5B57"/>
    <w:rsid w:val="005D6D14"/>
    <w:rsid w:val="005D79D8"/>
    <w:rsid w:val="005D7C78"/>
    <w:rsid w:val="005E1EE7"/>
    <w:rsid w:val="005E353F"/>
    <w:rsid w:val="005E4A91"/>
    <w:rsid w:val="005E5F5D"/>
    <w:rsid w:val="005F3951"/>
    <w:rsid w:val="005F6A11"/>
    <w:rsid w:val="005F7286"/>
    <w:rsid w:val="006015C1"/>
    <w:rsid w:val="0060179D"/>
    <w:rsid w:val="0060377B"/>
    <w:rsid w:val="00603FD6"/>
    <w:rsid w:val="00604100"/>
    <w:rsid w:val="00605D76"/>
    <w:rsid w:val="00606C9B"/>
    <w:rsid w:val="00607607"/>
    <w:rsid w:val="0060776C"/>
    <w:rsid w:val="0061068F"/>
    <w:rsid w:val="006107DA"/>
    <w:rsid w:val="0061206E"/>
    <w:rsid w:val="0061361F"/>
    <w:rsid w:val="00614FAB"/>
    <w:rsid w:val="00615035"/>
    <w:rsid w:val="006151A2"/>
    <w:rsid w:val="00620842"/>
    <w:rsid w:val="006208CD"/>
    <w:rsid w:val="006210BA"/>
    <w:rsid w:val="00622578"/>
    <w:rsid w:val="00622D68"/>
    <w:rsid w:val="006231F4"/>
    <w:rsid w:val="0062389F"/>
    <w:rsid w:val="006239A1"/>
    <w:rsid w:val="00624CC6"/>
    <w:rsid w:val="00625B45"/>
    <w:rsid w:val="0062677A"/>
    <w:rsid w:val="00631D84"/>
    <w:rsid w:val="00632EA2"/>
    <w:rsid w:val="00634290"/>
    <w:rsid w:val="00634480"/>
    <w:rsid w:val="00634672"/>
    <w:rsid w:val="006370DE"/>
    <w:rsid w:val="006427EB"/>
    <w:rsid w:val="00642F7B"/>
    <w:rsid w:val="0064308B"/>
    <w:rsid w:val="00645788"/>
    <w:rsid w:val="00646706"/>
    <w:rsid w:val="006470D5"/>
    <w:rsid w:val="00647209"/>
    <w:rsid w:val="00647A54"/>
    <w:rsid w:val="00651EFC"/>
    <w:rsid w:val="006533CE"/>
    <w:rsid w:val="00654E62"/>
    <w:rsid w:val="00656103"/>
    <w:rsid w:val="006565E6"/>
    <w:rsid w:val="00656E04"/>
    <w:rsid w:val="00656EDD"/>
    <w:rsid w:val="00660635"/>
    <w:rsid w:val="0066114C"/>
    <w:rsid w:val="00661398"/>
    <w:rsid w:val="00662ACB"/>
    <w:rsid w:val="00662C3C"/>
    <w:rsid w:val="006636DA"/>
    <w:rsid w:val="00663CFB"/>
    <w:rsid w:val="006643E9"/>
    <w:rsid w:val="0066471D"/>
    <w:rsid w:val="006666C4"/>
    <w:rsid w:val="00666FDD"/>
    <w:rsid w:val="00670270"/>
    <w:rsid w:val="00670560"/>
    <w:rsid w:val="00673ACB"/>
    <w:rsid w:val="0067517A"/>
    <w:rsid w:val="006755EE"/>
    <w:rsid w:val="00676D59"/>
    <w:rsid w:val="00677C03"/>
    <w:rsid w:val="006801F6"/>
    <w:rsid w:val="0068138F"/>
    <w:rsid w:val="006824BF"/>
    <w:rsid w:val="00682F49"/>
    <w:rsid w:val="00683825"/>
    <w:rsid w:val="00683E7C"/>
    <w:rsid w:val="006841BB"/>
    <w:rsid w:val="0068531D"/>
    <w:rsid w:val="00685F48"/>
    <w:rsid w:val="0068780F"/>
    <w:rsid w:val="00687D66"/>
    <w:rsid w:val="0069093F"/>
    <w:rsid w:val="00691496"/>
    <w:rsid w:val="00691A22"/>
    <w:rsid w:val="006928B1"/>
    <w:rsid w:val="00693249"/>
    <w:rsid w:val="006936AA"/>
    <w:rsid w:val="00694C1C"/>
    <w:rsid w:val="006961AA"/>
    <w:rsid w:val="00697521"/>
    <w:rsid w:val="006A2879"/>
    <w:rsid w:val="006A3177"/>
    <w:rsid w:val="006A3930"/>
    <w:rsid w:val="006A4B41"/>
    <w:rsid w:val="006A651E"/>
    <w:rsid w:val="006A6821"/>
    <w:rsid w:val="006A6CC8"/>
    <w:rsid w:val="006B0AE5"/>
    <w:rsid w:val="006B0CAC"/>
    <w:rsid w:val="006B10F8"/>
    <w:rsid w:val="006B1D12"/>
    <w:rsid w:val="006B1F7F"/>
    <w:rsid w:val="006B6324"/>
    <w:rsid w:val="006B695D"/>
    <w:rsid w:val="006C1899"/>
    <w:rsid w:val="006C43B3"/>
    <w:rsid w:val="006C7051"/>
    <w:rsid w:val="006C7D64"/>
    <w:rsid w:val="006D1C61"/>
    <w:rsid w:val="006D239B"/>
    <w:rsid w:val="006D3053"/>
    <w:rsid w:val="006D3C86"/>
    <w:rsid w:val="006D49FA"/>
    <w:rsid w:val="006D4E16"/>
    <w:rsid w:val="006D674E"/>
    <w:rsid w:val="006D7431"/>
    <w:rsid w:val="006E368B"/>
    <w:rsid w:val="006E4797"/>
    <w:rsid w:val="006E53F2"/>
    <w:rsid w:val="006E5F30"/>
    <w:rsid w:val="006E5FE1"/>
    <w:rsid w:val="006E611B"/>
    <w:rsid w:val="006E7B24"/>
    <w:rsid w:val="006E7BC5"/>
    <w:rsid w:val="006E7C64"/>
    <w:rsid w:val="006F00EE"/>
    <w:rsid w:val="006F04C5"/>
    <w:rsid w:val="006F08D4"/>
    <w:rsid w:val="006F1205"/>
    <w:rsid w:val="006F2CF0"/>
    <w:rsid w:val="006F2DED"/>
    <w:rsid w:val="006F465A"/>
    <w:rsid w:val="006F49AF"/>
    <w:rsid w:val="006F7876"/>
    <w:rsid w:val="00701025"/>
    <w:rsid w:val="0070293F"/>
    <w:rsid w:val="00702ADE"/>
    <w:rsid w:val="0070444F"/>
    <w:rsid w:val="0070542F"/>
    <w:rsid w:val="00706FD4"/>
    <w:rsid w:val="00710AC4"/>
    <w:rsid w:val="00711740"/>
    <w:rsid w:val="00711EEF"/>
    <w:rsid w:val="007127E0"/>
    <w:rsid w:val="00714BE0"/>
    <w:rsid w:val="00715845"/>
    <w:rsid w:val="00716DBA"/>
    <w:rsid w:val="00717E3C"/>
    <w:rsid w:val="0072144E"/>
    <w:rsid w:val="00721BFD"/>
    <w:rsid w:val="00722BD1"/>
    <w:rsid w:val="00723A34"/>
    <w:rsid w:val="00723CF0"/>
    <w:rsid w:val="007247EA"/>
    <w:rsid w:val="00725612"/>
    <w:rsid w:val="0072618A"/>
    <w:rsid w:val="00726277"/>
    <w:rsid w:val="00730D0C"/>
    <w:rsid w:val="0073184B"/>
    <w:rsid w:val="00732251"/>
    <w:rsid w:val="00733155"/>
    <w:rsid w:val="00733284"/>
    <w:rsid w:val="00734554"/>
    <w:rsid w:val="00734E2E"/>
    <w:rsid w:val="00736371"/>
    <w:rsid w:val="00736769"/>
    <w:rsid w:val="00736BCD"/>
    <w:rsid w:val="00741026"/>
    <w:rsid w:val="007417DC"/>
    <w:rsid w:val="007461C3"/>
    <w:rsid w:val="007505AC"/>
    <w:rsid w:val="00750C3A"/>
    <w:rsid w:val="00751D3D"/>
    <w:rsid w:val="007520CD"/>
    <w:rsid w:val="0075622E"/>
    <w:rsid w:val="0076173F"/>
    <w:rsid w:val="007636D1"/>
    <w:rsid w:val="007646CE"/>
    <w:rsid w:val="007706D9"/>
    <w:rsid w:val="007709C2"/>
    <w:rsid w:val="00773FB4"/>
    <w:rsid w:val="00775B45"/>
    <w:rsid w:val="00776466"/>
    <w:rsid w:val="007769FA"/>
    <w:rsid w:val="00776AE4"/>
    <w:rsid w:val="00776BFD"/>
    <w:rsid w:val="00776E31"/>
    <w:rsid w:val="007807FB"/>
    <w:rsid w:val="00782517"/>
    <w:rsid w:val="0078486A"/>
    <w:rsid w:val="0078505E"/>
    <w:rsid w:val="007879F4"/>
    <w:rsid w:val="007904BB"/>
    <w:rsid w:val="00791B8E"/>
    <w:rsid w:val="00791BE1"/>
    <w:rsid w:val="00794C51"/>
    <w:rsid w:val="00794EE3"/>
    <w:rsid w:val="0079741E"/>
    <w:rsid w:val="00797761"/>
    <w:rsid w:val="00797D06"/>
    <w:rsid w:val="007A15C2"/>
    <w:rsid w:val="007A1CFC"/>
    <w:rsid w:val="007A4BBA"/>
    <w:rsid w:val="007A577F"/>
    <w:rsid w:val="007A5C59"/>
    <w:rsid w:val="007A6CF2"/>
    <w:rsid w:val="007A7108"/>
    <w:rsid w:val="007B23AB"/>
    <w:rsid w:val="007B2FCB"/>
    <w:rsid w:val="007B488F"/>
    <w:rsid w:val="007B5515"/>
    <w:rsid w:val="007B57C1"/>
    <w:rsid w:val="007B5B0D"/>
    <w:rsid w:val="007B5DA6"/>
    <w:rsid w:val="007B6589"/>
    <w:rsid w:val="007B6E18"/>
    <w:rsid w:val="007B72A4"/>
    <w:rsid w:val="007C0293"/>
    <w:rsid w:val="007C1A6C"/>
    <w:rsid w:val="007C2222"/>
    <w:rsid w:val="007C2679"/>
    <w:rsid w:val="007C35B3"/>
    <w:rsid w:val="007C76AE"/>
    <w:rsid w:val="007D09DB"/>
    <w:rsid w:val="007D0C0A"/>
    <w:rsid w:val="007D1594"/>
    <w:rsid w:val="007D3C32"/>
    <w:rsid w:val="007D3DAD"/>
    <w:rsid w:val="007D45B2"/>
    <w:rsid w:val="007D4EE2"/>
    <w:rsid w:val="007D653F"/>
    <w:rsid w:val="007D6BE0"/>
    <w:rsid w:val="007E04C4"/>
    <w:rsid w:val="007E20B3"/>
    <w:rsid w:val="007E2912"/>
    <w:rsid w:val="007E393C"/>
    <w:rsid w:val="007E4B4B"/>
    <w:rsid w:val="007F0F2D"/>
    <w:rsid w:val="007F10F6"/>
    <w:rsid w:val="007F13E9"/>
    <w:rsid w:val="007F2030"/>
    <w:rsid w:val="007F214C"/>
    <w:rsid w:val="007F227E"/>
    <w:rsid w:val="007F3BF3"/>
    <w:rsid w:val="007F5EB0"/>
    <w:rsid w:val="00800629"/>
    <w:rsid w:val="00801BAC"/>
    <w:rsid w:val="00802119"/>
    <w:rsid w:val="00802ADF"/>
    <w:rsid w:val="0080455B"/>
    <w:rsid w:val="008050D0"/>
    <w:rsid w:val="00805E16"/>
    <w:rsid w:val="00807701"/>
    <w:rsid w:val="0081187A"/>
    <w:rsid w:val="00816D03"/>
    <w:rsid w:val="00817CEB"/>
    <w:rsid w:val="008227C5"/>
    <w:rsid w:val="00824C0E"/>
    <w:rsid w:val="00824FAB"/>
    <w:rsid w:val="008313D8"/>
    <w:rsid w:val="00832FF9"/>
    <w:rsid w:val="00833664"/>
    <w:rsid w:val="008336AC"/>
    <w:rsid w:val="00833799"/>
    <w:rsid w:val="00833B96"/>
    <w:rsid w:val="00841226"/>
    <w:rsid w:val="008425A4"/>
    <w:rsid w:val="00842A06"/>
    <w:rsid w:val="00844478"/>
    <w:rsid w:val="008451AA"/>
    <w:rsid w:val="008461C6"/>
    <w:rsid w:val="008465DC"/>
    <w:rsid w:val="00846A5C"/>
    <w:rsid w:val="00846C00"/>
    <w:rsid w:val="0085421A"/>
    <w:rsid w:val="00854B7F"/>
    <w:rsid w:val="00855012"/>
    <w:rsid w:val="0085548D"/>
    <w:rsid w:val="0085727F"/>
    <w:rsid w:val="00860EEC"/>
    <w:rsid w:val="00862007"/>
    <w:rsid w:val="00862223"/>
    <w:rsid w:val="008623BE"/>
    <w:rsid w:val="00863F8E"/>
    <w:rsid w:val="008645BA"/>
    <w:rsid w:val="00870732"/>
    <w:rsid w:val="00872287"/>
    <w:rsid w:val="008736D3"/>
    <w:rsid w:val="00873CF8"/>
    <w:rsid w:val="00876341"/>
    <w:rsid w:val="00876739"/>
    <w:rsid w:val="0087770B"/>
    <w:rsid w:val="008834F2"/>
    <w:rsid w:val="00886818"/>
    <w:rsid w:val="00887407"/>
    <w:rsid w:val="00887472"/>
    <w:rsid w:val="00891A8F"/>
    <w:rsid w:val="00891C13"/>
    <w:rsid w:val="008932A7"/>
    <w:rsid w:val="00894467"/>
    <w:rsid w:val="00895015"/>
    <w:rsid w:val="00895FD6"/>
    <w:rsid w:val="00896121"/>
    <w:rsid w:val="00897029"/>
    <w:rsid w:val="008A050E"/>
    <w:rsid w:val="008A34A2"/>
    <w:rsid w:val="008A4007"/>
    <w:rsid w:val="008A45D6"/>
    <w:rsid w:val="008A4859"/>
    <w:rsid w:val="008A7875"/>
    <w:rsid w:val="008A7A39"/>
    <w:rsid w:val="008B01BF"/>
    <w:rsid w:val="008B1D22"/>
    <w:rsid w:val="008B2D50"/>
    <w:rsid w:val="008B35D2"/>
    <w:rsid w:val="008B4740"/>
    <w:rsid w:val="008B564C"/>
    <w:rsid w:val="008C2CD2"/>
    <w:rsid w:val="008C3F1C"/>
    <w:rsid w:val="008C5F1F"/>
    <w:rsid w:val="008C6E5E"/>
    <w:rsid w:val="008D18A4"/>
    <w:rsid w:val="008D1BB5"/>
    <w:rsid w:val="008D2766"/>
    <w:rsid w:val="008D293E"/>
    <w:rsid w:val="008D4DFB"/>
    <w:rsid w:val="008D4E0B"/>
    <w:rsid w:val="008D6A36"/>
    <w:rsid w:val="008D7770"/>
    <w:rsid w:val="008D7AB9"/>
    <w:rsid w:val="008E0929"/>
    <w:rsid w:val="008E1268"/>
    <w:rsid w:val="008E19AC"/>
    <w:rsid w:val="008E36E6"/>
    <w:rsid w:val="008E3AB9"/>
    <w:rsid w:val="008E466F"/>
    <w:rsid w:val="008E4993"/>
    <w:rsid w:val="008E55AE"/>
    <w:rsid w:val="008E682D"/>
    <w:rsid w:val="008E69B5"/>
    <w:rsid w:val="008F06F4"/>
    <w:rsid w:val="008F0895"/>
    <w:rsid w:val="008F365F"/>
    <w:rsid w:val="008F4F89"/>
    <w:rsid w:val="008F5378"/>
    <w:rsid w:val="008F564D"/>
    <w:rsid w:val="008F6A69"/>
    <w:rsid w:val="00900BF0"/>
    <w:rsid w:val="00901C81"/>
    <w:rsid w:val="00903B5C"/>
    <w:rsid w:val="00904E30"/>
    <w:rsid w:val="009065DD"/>
    <w:rsid w:val="00910B84"/>
    <w:rsid w:val="00911683"/>
    <w:rsid w:val="00911E1B"/>
    <w:rsid w:val="00911EF7"/>
    <w:rsid w:val="00912597"/>
    <w:rsid w:val="00912EEC"/>
    <w:rsid w:val="00914712"/>
    <w:rsid w:val="00916CAA"/>
    <w:rsid w:val="009202BF"/>
    <w:rsid w:val="00921D6D"/>
    <w:rsid w:val="00922CED"/>
    <w:rsid w:val="00931036"/>
    <w:rsid w:val="0093222E"/>
    <w:rsid w:val="00932427"/>
    <w:rsid w:val="0093289A"/>
    <w:rsid w:val="0093456D"/>
    <w:rsid w:val="00934EAD"/>
    <w:rsid w:val="00936584"/>
    <w:rsid w:val="00936E08"/>
    <w:rsid w:val="0093796F"/>
    <w:rsid w:val="009409EA"/>
    <w:rsid w:val="009412FD"/>
    <w:rsid w:val="00941417"/>
    <w:rsid w:val="00942631"/>
    <w:rsid w:val="009432DC"/>
    <w:rsid w:val="00943410"/>
    <w:rsid w:val="0094709D"/>
    <w:rsid w:val="0094752D"/>
    <w:rsid w:val="00951B0D"/>
    <w:rsid w:val="0095301F"/>
    <w:rsid w:val="009531AF"/>
    <w:rsid w:val="00953FAB"/>
    <w:rsid w:val="0095442C"/>
    <w:rsid w:val="00956280"/>
    <w:rsid w:val="009575E2"/>
    <w:rsid w:val="00957B36"/>
    <w:rsid w:val="00961C62"/>
    <w:rsid w:val="00962025"/>
    <w:rsid w:val="0096272D"/>
    <w:rsid w:val="0096747D"/>
    <w:rsid w:val="00970C4F"/>
    <w:rsid w:val="00971BBD"/>
    <w:rsid w:val="00973CCE"/>
    <w:rsid w:val="009753FE"/>
    <w:rsid w:val="00975BF1"/>
    <w:rsid w:val="00976DE1"/>
    <w:rsid w:val="00977130"/>
    <w:rsid w:val="0097751B"/>
    <w:rsid w:val="009777A6"/>
    <w:rsid w:val="009803A1"/>
    <w:rsid w:val="009823BE"/>
    <w:rsid w:val="00982477"/>
    <w:rsid w:val="009831BA"/>
    <w:rsid w:val="00983D07"/>
    <w:rsid w:val="00983D46"/>
    <w:rsid w:val="00987D7B"/>
    <w:rsid w:val="00991408"/>
    <w:rsid w:val="0099337D"/>
    <w:rsid w:val="009949A7"/>
    <w:rsid w:val="00994F50"/>
    <w:rsid w:val="009950AB"/>
    <w:rsid w:val="00996357"/>
    <w:rsid w:val="00996593"/>
    <w:rsid w:val="009A099E"/>
    <w:rsid w:val="009A1F5C"/>
    <w:rsid w:val="009A3C4B"/>
    <w:rsid w:val="009A4896"/>
    <w:rsid w:val="009A6E61"/>
    <w:rsid w:val="009A76EE"/>
    <w:rsid w:val="009A78D5"/>
    <w:rsid w:val="009B1163"/>
    <w:rsid w:val="009B121A"/>
    <w:rsid w:val="009B132B"/>
    <w:rsid w:val="009B19D6"/>
    <w:rsid w:val="009B3EFD"/>
    <w:rsid w:val="009B3F87"/>
    <w:rsid w:val="009B455C"/>
    <w:rsid w:val="009B47E3"/>
    <w:rsid w:val="009C1153"/>
    <w:rsid w:val="009C18C8"/>
    <w:rsid w:val="009C6560"/>
    <w:rsid w:val="009D173D"/>
    <w:rsid w:val="009D25B0"/>
    <w:rsid w:val="009D316E"/>
    <w:rsid w:val="009D38FA"/>
    <w:rsid w:val="009D41AF"/>
    <w:rsid w:val="009D67E4"/>
    <w:rsid w:val="009E04E4"/>
    <w:rsid w:val="009E1B92"/>
    <w:rsid w:val="009E1F24"/>
    <w:rsid w:val="009E2E53"/>
    <w:rsid w:val="009E7991"/>
    <w:rsid w:val="009F15DE"/>
    <w:rsid w:val="009F1D65"/>
    <w:rsid w:val="009F299A"/>
    <w:rsid w:val="009F57E3"/>
    <w:rsid w:val="009F66C1"/>
    <w:rsid w:val="009F7A35"/>
    <w:rsid w:val="00A01036"/>
    <w:rsid w:val="00A01965"/>
    <w:rsid w:val="00A062E9"/>
    <w:rsid w:val="00A0660C"/>
    <w:rsid w:val="00A07F73"/>
    <w:rsid w:val="00A101C9"/>
    <w:rsid w:val="00A10BDA"/>
    <w:rsid w:val="00A1228B"/>
    <w:rsid w:val="00A12A9A"/>
    <w:rsid w:val="00A1443C"/>
    <w:rsid w:val="00A14D53"/>
    <w:rsid w:val="00A1684A"/>
    <w:rsid w:val="00A208A6"/>
    <w:rsid w:val="00A209EB"/>
    <w:rsid w:val="00A2193D"/>
    <w:rsid w:val="00A21F6F"/>
    <w:rsid w:val="00A22C79"/>
    <w:rsid w:val="00A23B6E"/>
    <w:rsid w:val="00A24CAC"/>
    <w:rsid w:val="00A2575D"/>
    <w:rsid w:val="00A2761C"/>
    <w:rsid w:val="00A276E3"/>
    <w:rsid w:val="00A31285"/>
    <w:rsid w:val="00A3144B"/>
    <w:rsid w:val="00A322B0"/>
    <w:rsid w:val="00A34C4A"/>
    <w:rsid w:val="00A35853"/>
    <w:rsid w:val="00A360C2"/>
    <w:rsid w:val="00A36DE0"/>
    <w:rsid w:val="00A37DD7"/>
    <w:rsid w:val="00A41153"/>
    <w:rsid w:val="00A41770"/>
    <w:rsid w:val="00A42912"/>
    <w:rsid w:val="00A44B1B"/>
    <w:rsid w:val="00A500B1"/>
    <w:rsid w:val="00A51EC7"/>
    <w:rsid w:val="00A55B2B"/>
    <w:rsid w:val="00A55D50"/>
    <w:rsid w:val="00A564BD"/>
    <w:rsid w:val="00A56C0A"/>
    <w:rsid w:val="00A56CA2"/>
    <w:rsid w:val="00A57D9F"/>
    <w:rsid w:val="00A6148B"/>
    <w:rsid w:val="00A61636"/>
    <w:rsid w:val="00A61E1B"/>
    <w:rsid w:val="00A624BE"/>
    <w:rsid w:val="00A626CE"/>
    <w:rsid w:val="00A62B3E"/>
    <w:rsid w:val="00A63003"/>
    <w:rsid w:val="00A67438"/>
    <w:rsid w:val="00A6772E"/>
    <w:rsid w:val="00A705D4"/>
    <w:rsid w:val="00A718C7"/>
    <w:rsid w:val="00A7203C"/>
    <w:rsid w:val="00A76D7F"/>
    <w:rsid w:val="00A803BA"/>
    <w:rsid w:val="00A80F3B"/>
    <w:rsid w:val="00A816DF"/>
    <w:rsid w:val="00A82793"/>
    <w:rsid w:val="00A8296F"/>
    <w:rsid w:val="00A829D3"/>
    <w:rsid w:val="00A83444"/>
    <w:rsid w:val="00A903B0"/>
    <w:rsid w:val="00A90D9E"/>
    <w:rsid w:val="00A915F4"/>
    <w:rsid w:val="00A91E7C"/>
    <w:rsid w:val="00A920E0"/>
    <w:rsid w:val="00A922A6"/>
    <w:rsid w:val="00A93277"/>
    <w:rsid w:val="00A95539"/>
    <w:rsid w:val="00A9673A"/>
    <w:rsid w:val="00A97019"/>
    <w:rsid w:val="00A97A69"/>
    <w:rsid w:val="00AA0024"/>
    <w:rsid w:val="00AA283C"/>
    <w:rsid w:val="00AA3BCC"/>
    <w:rsid w:val="00AA4200"/>
    <w:rsid w:val="00AA673B"/>
    <w:rsid w:val="00AA703C"/>
    <w:rsid w:val="00AB079F"/>
    <w:rsid w:val="00AB12F9"/>
    <w:rsid w:val="00AB1B5B"/>
    <w:rsid w:val="00AB4038"/>
    <w:rsid w:val="00AB475A"/>
    <w:rsid w:val="00AB4A62"/>
    <w:rsid w:val="00AB4BFD"/>
    <w:rsid w:val="00AB6DA7"/>
    <w:rsid w:val="00AC3908"/>
    <w:rsid w:val="00AC4C84"/>
    <w:rsid w:val="00AC5243"/>
    <w:rsid w:val="00AC76C9"/>
    <w:rsid w:val="00AC7B28"/>
    <w:rsid w:val="00AD0044"/>
    <w:rsid w:val="00AD1194"/>
    <w:rsid w:val="00AD2B73"/>
    <w:rsid w:val="00AD2D24"/>
    <w:rsid w:val="00AD2D37"/>
    <w:rsid w:val="00AD3C6E"/>
    <w:rsid w:val="00AD451D"/>
    <w:rsid w:val="00AD5D8D"/>
    <w:rsid w:val="00AD5E3D"/>
    <w:rsid w:val="00AD70C9"/>
    <w:rsid w:val="00AE038F"/>
    <w:rsid w:val="00AE042E"/>
    <w:rsid w:val="00AE6649"/>
    <w:rsid w:val="00AE6846"/>
    <w:rsid w:val="00AE6C69"/>
    <w:rsid w:val="00AF0CDD"/>
    <w:rsid w:val="00AF0DA1"/>
    <w:rsid w:val="00AF20B6"/>
    <w:rsid w:val="00AF22D4"/>
    <w:rsid w:val="00AF4516"/>
    <w:rsid w:val="00AF4691"/>
    <w:rsid w:val="00AF590C"/>
    <w:rsid w:val="00AF5F65"/>
    <w:rsid w:val="00AF65E2"/>
    <w:rsid w:val="00AF6CCD"/>
    <w:rsid w:val="00AF7090"/>
    <w:rsid w:val="00B004ED"/>
    <w:rsid w:val="00B0081D"/>
    <w:rsid w:val="00B01214"/>
    <w:rsid w:val="00B022CA"/>
    <w:rsid w:val="00B02499"/>
    <w:rsid w:val="00B02879"/>
    <w:rsid w:val="00B04005"/>
    <w:rsid w:val="00B04D02"/>
    <w:rsid w:val="00B05590"/>
    <w:rsid w:val="00B07736"/>
    <w:rsid w:val="00B07783"/>
    <w:rsid w:val="00B07EB8"/>
    <w:rsid w:val="00B10358"/>
    <w:rsid w:val="00B145D3"/>
    <w:rsid w:val="00B15B0D"/>
    <w:rsid w:val="00B1796B"/>
    <w:rsid w:val="00B20749"/>
    <w:rsid w:val="00B239C2"/>
    <w:rsid w:val="00B23BB1"/>
    <w:rsid w:val="00B2424B"/>
    <w:rsid w:val="00B2472E"/>
    <w:rsid w:val="00B24A8B"/>
    <w:rsid w:val="00B256D1"/>
    <w:rsid w:val="00B27BF1"/>
    <w:rsid w:val="00B3010B"/>
    <w:rsid w:val="00B30AE0"/>
    <w:rsid w:val="00B30CCE"/>
    <w:rsid w:val="00B310DF"/>
    <w:rsid w:val="00B324ED"/>
    <w:rsid w:val="00B32947"/>
    <w:rsid w:val="00B33AFC"/>
    <w:rsid w:val="00B35690"/>
    <w:rsid w:val="00B36899"/>
    <w:rsid w:val="00B37A3F"/>
    <w:rsid w:val="00B412EC"/>
    <w:rsid w:val="00B41C1C"/>
    <w:rsid w:val="00B420AE"/>
    <w:rsid w:val="00B42B91"/>
    <w:rsid w:val="00B446B5"/>
    <w:rsid w:val="00B4514C"/>
    <w:rsid w:val="00B46060"/>
    <w:rsid w:val="00B46B68"/>
    <w:rsid w:val="00B46FB0"/>
    <w:rsid w:val="00B513C5"/>
    <w:rsid w:val="00B517FE"/>
    <w:rsid w:val="00B5363C"/>
    <w:rsid w:val="00B53C17"/>
    <w:rsid w:val="00B55014"/>
    <w:rsid w:val="00B56247"/>
    <w:rsid w:val="00B602DB"/>
    <w:rsid w:val="00B6072B"/>
    <w:rsid w:val="00B60D2F"/>
    <w:rsid w:val="00B614F4"/>
    <w:rsid w:val="00B61F3D"/>
    <w:rsid w:val="00B62BFA"/>
    <w:rsid w:val="00B62FF5"/>
    <w:rsid w:val="00B6302E"/>
    <w:rsid w:val="00B66040"/>
    <w:rsid w:val="00B66177"/>
    <w:rsid w:val="00B661E8"/>
    <w:rsid w:val="00B67196"/>
    <w:rsid w:val="00B705D2"/>
    <w:rsid w:val="00B71351"/>
    <w:rsid w:val="00B71364"/>
    <w:rsid w:val="00B71FC3"/>
    <w:rsid w:val="00B72441"/>
    <w:rsid w:val="00B728D1"/>
    <w:rsid w:val="00B73F28"/>
    <w:rsid w:val="00B7455E"/>
    <w:rsid w:val="00B74A25"/>
    <w:rsid w:val="00B74FF1"/>
    <w:rsid w:val="00B76C02"/>
    <w:rsid w:val="00B81064"/>
    <w:rsid w:val="00B81C80"/>
    <w:rsid w:val="00B84335"/>
    <w:rsid w:val="00B847F8"/>
    <w:rsid w:val="00B85522"/>
    <w:rsid w:val="00B85715"/>
    <w:rsid w:val="00B867A3"/>
    <w:rsid w:val="00B87681"/>
    <w:rsid w:val="00B87A1E"/>
    <w:rsid w:val="00B9117C"/>
    <w:rsid w:val="00B94B1F"/>
    <w:rsid w:val="00B95B0B"/>
    <w:rsid w:val="00B966BD"/>
    <w:rsid w:val="00B97C5C"/>
    <w:rsid w:val="00BA031E"/>
    <w:rsid w:val="00BA2E4E"/>
    <w:rsid w:val="00BA796D"/>
    <w:rsid w:val="00BB2382"/>
    <w:rsid w:val="00BB24FD"/>
    <w:rsid w:val="00BB2FB1"/>
    <w:rsid w:val="00BB35FC"/>
    <w:rsid w:val="00BB43E5"/>
    <w:rsid w:val="00BB4EA4"/>
    <w:rsid w:val="00BC043C"/>
    <w:rsid w:val="00BC1394"/>
    <w:rsid w:val="00BC288B"/>
    <w:rsid w:val="00BC3346"/>
    <w:rsid w:val="00BC5743"/>
    <w:rsid w:val="00BC75D5"/>
    <w:rsid w:val="00BD129C"/>
    <w:rsid w:val="00BD3767"/>
    <w:rsid w:val="00BD6063"/>
    <w:rsid w:val="00BD69E5"/>
    <w:rsid w:val="00BD726E"/>
    <w:rsid w:val="00BD761E"/>
    <w:rsid w:val="00BE0F46"/>
    <w:rsid w:val="00BE22A2"/>
    <w:rsid w:val="00BE2769"/>
    <w:rsid w:val="00BE55F3"/>
    <w:rsid w:val="00BE5A4D"/>
    <w:rsid w:val="00BF092B"/>
    <w:rsid w:val="00BF092F"/>
    <w:rsid w:val="00BF0F4A"/>
    <w:rsid w:val="00BF2652"/>
    <w:rsid w:val="00BF2D91"/>
    <w:rsid w:val="00BF2DE7"/>
    <w:rsid w:val="00BF76BE"/>
    <w:rsid w:val="00C0049C"/>
    <w:rsid w:val="00C02B6A"/>
    <w:rsid w:val="00C02F9E"/>
    <w:rsid w:val="00C0358D"/>
    <w:rsid w:val="00C03F32"/>
    <w:rsid w:val="00C059CB"/>
    <w:rsid w:val="00C0656A"/>
    <w:rsid w:val="00C06727"/>
    <w:rsid w:val="00C06F4F"/>
    <w:rsid w:val="00C075ED"/>
    <w:rsid w:val="00C07A5E"/>
    <w:rsid w:val="00C07CCE"/>
    <w:rsid w:val="00C114C1"/>
    <w:rsid w:val="00C117A2"/>
    <w:rsid w:val="00C1184A"/>
    <w:rsid w:val="00C11D93"/>
    <w:rsid w:val="00C16584"/>
    <w:rsid w:val="00C1690C"/>
    <w:rsid w:val="00C211F3"/>
    <w:rsid w:val="00C216B0"/>
    <w:rsid w:val="00C21C4E"/>
    <w:rsid w:val="00C227CC"/>
    <w:rsid w:val="00C22B05"/>
    <w:rsid w:val="00C23332"/>
    <w:rsid w:val="00C23CFA"/>
    <w:rsid w:val="00C24191"/>
    <w:rsid w:val="00C24EE4"/>
    <w:rsid w:val="00C269AE"/>
    <w:rsid w:val="00C27BCD"/>
    <w:rsid w:val="00C27C71"/>
    <w:rsid w:val="00C32AE3"/>
    <w:rsid w:val="00C32B53"/>
    <w:rsid w:val="00C33383"/>
    <w:rsid w:val="00C344EF"/>
    <w:rsid w:val="00C345BA"/>
    <w:rsid w:val="00C35920"/>
    <w:rsid w:val="00C366E0"/>
    <w:rsid w:val="00C36B4C"/>
    <w:rsid w:val="00C37474"/>
    <w:rsid w:val="00C41BF5"/>
    <w:rsid w:val="00C42D42"/>
    <w:rsid w:val="00C4375F"/>
    <w:rsid w:val="00C478D0"/>
    <w:rsid w:val="00C47BA1"/>
    <w:rsid w:val="00C501EB"/>
    <w:rsid w:val="00C51B21"/>
    <w:rsid w:val="00C51FA0"/>
    <w:rsid w:val="00C52B8D"/>
    <w:rsid w:val="00C53099"/>
    <w:rsid w:val="00C550F3"/>
    <w:rsid w:val="00C55F0D"/>
    <w:rsid w:val="00C56050"/>
    <w:rsid w:val="00C569DF"/>
    <w:rsid w:val="00C56B28"/>
    <w:rsid w:val="00C6043B"/>
    <w:rsid w:val="00C60836"/>
    <w:rsid w:val="00C6097A"/>
    <w:rsid w:val="00C62071"/>
    <w:rsid w:val="00C62AD8"/>
    <w:rsid w:val="00C6498D"/>
    <w:rsid w:val="00C64E6B"/>
    <w:rsid w:val="00C652D8"/>
    <w:rsid w:val="00C660CB"/>
    <w:rsid w:val="00C67D7C"/>
    <w:rsid w:val="00C72031"/>
    <w:rsid w:val="00C72A07"/>
    <w:rsid w:val="00C8107D"/>
    <w:rsid w:val="00C83372"/>
    <w:rsid w:val="00C875D1"/>
    <w:rsid w:val="00C87A53"/>
    <w:rsid w:val="00C949A7"/>
    <w:rsid w:val="00C968D4"/>
    <w:rsid w:val="00CB0A60"/>
    <w:rsid w:val="00CB0BAB"/>
    <w:rsid w:val="00CB1324"/>
    <w:rsid w:val="00CB1713"/>
    <w:rsid w:val="00CB1782"/>
    <w:rsid w:val="00CB1783"/>
    <w:rsid w:val="00CB3399"/>
    <w:rsid w:val="00CB6007"/>
    <w:rsid w:val="00CB63BA"/>
    <w:rsid w:val="00CB6885"/>
    <w:rsid w:val="00CB7A79"/>
    <w:rsid w:val="00CC0ABB"/>
    <w:rsid w:val="00CC2B97"/>
    <w:rsid w:val="00CC2F3B"/>
    <w:rsid w:val="00CC42FF"/>
    <w:rsid w:val="00CC439A"/>
    <w:rsid w:val="00CC4B14"/>
    <w:rsid w:val="00CC6269"/>
    <w:rsid w:val="00CC6FAE"/>
    <w:rsid w:val="00CC7007"/>
    <w:rsid w:val="00CC70E9"/>
    <w:rsid w:val="00CD09D3"/>
    <w:rsid w:val="00CD0F2F"/>
    <w:rsid w:val="00CE1B49"/>
    <w:rsid w:val="00CE3DC9"/>
    <w:rsid w:val="00CE3DCF"/>
    <w:rsid w:val="00CE5001"/>
    <w:rsid w:val="00CE52AC"/>
    <w:rsid w:val="00CE5667"/>
    <w:rsid w:val="00CE77C1"/>
    <w:rsid w:val="00CF0C64"/>
    <w:rsid w:val="00CF3912"/>
    <w:rsid w:val="00CF4789"/>
    <w:rsid w:val="00CF7E45"/>
    <w:rsid w:val="00D00439"/>
    <w:rsid w:val="00D01D49"/>
    <w:rsid w:val="00D033C1"/>
    <w:rsid w:val="00D037CC"/>
    <w:rsid w:val="00D04722"/>
    <w:rsid w:val="00D0540C"/>
    <w:rsid w:val="00D05C1B"/>
    <w:rsid w:val="00D0623C"/>
    <w:rsid w:val="00D06403"/>
    <w:rsid w:val="00D07A90"/>
    <w:rsid w:val="00D07FDC"/>
    <w:rsid w:val="00D1245E"/>
    <w:rsid w:val="00D13806"/>
    <w:rsid w:val="00D14E56"/>
    <w:rsid w:val="00D14F4B"/>
    <w:rsid w:val="00D168DC"/>
    <w:rsid w:val="00D16948"/>
    <w:rsid w:val="00D204A5"/>
    <w:rsid w:val="00D20DB1"/>
    <w:rsid w:val="00D22CC0"/>
    <w:rsid w:val="00D245B8"/>
    <w:rsid w:val="00D247BE"/>
    <w:rsid w:val="00D24DC3"/>
    <w:rsid w:val="00D2510B"/>
    <w:rsid w:val="00D26489"/>
    <w:rsid w:val="00D27614"/>
    <w:rsid w:val="00D27844"/>
    <w:rsid w:val="00D30CD7"/>
    <w:rsid w:val="00D32B57"/>
    <w:rsid w:val="00D32B8A"/>
    <w:rsid w:val="00D32C80"/>
    <w:rsid w:val="00D3397B"/>
    <w:rsid w:val="00D347BE"/>
    <w:rsid w:val="00D352FB"/>
    <w:rsid w:val="00D36628"/>
    <w:rsid w:val="00D37AED"/>
    <w:rsid w:val="00D41BC1"/>
    <w:rsid w:val="00D42A5F"/>
    <w:rsid w:val="00D4534C"/>
    <w:rsid w:val="00D4619D"/>
    <w:rsid w:val="00D50CD9"/>
    <w:rsid w:val="00D55B6E"/>
    <w:rsid w:val="00D55E9A"/>
    <w:rsid w:val="00D56D88"/>
    <w:rsid w:val="00D57F1F"/>
    <w:rsid w:val="00D60019"/>
    <w:rsid w:val="00D63615"/>
    <w:rsid w:val="00D636E4"/>
    <w:rsid w:val="00D6430F"/>
    <w:rsid w:val="00D64A67"/>
    <w:rsid w:val="00D65176"/>
    <w:rsid w:val="00D6576B"/>
    <w:rsid w:val="00D661BB"/>
    <w:rsid w:val="00D6762A"/>
    <w:rsid w:val="00D700B7"/>
    <w:rsid w:val="00D70D2E"/>
    <w:rsid w:val="00D71786"/>
    <w:rsid w:val="00D729FC"/>
    <w:rsid w:val="00D75456"/>
    <w:rsid w:val="00D75AFB"/>
    <w:rsid w:val="00D75EAB"/>
    <w:rsid w:val="00D7612C"/>
    <w:rsid w:val="00D81522"/>
    <w:rsid w:val="00D82436"/>
    <w:rsid w:val="00D82F29"/>
    <w:rsid w:val="00D84F9D"/>
    <w:rsid w:val="00D86D57"/>
    <w:rsid w:val="00D9086B"/>
    <w:rsid w:val="00D915AF"/>
    <w:rsid w:val="00D9182F"/>
    <w:rsid w:val="00D93094"/>
    <w:rsid w:val="00D93424"/>
    <w:rsid w:val="00D94D00"/>
    <w:rsid w:val="00D9550C"/>
    <w:rsid w:val="00D959E7"/>
    <w:rsid w:val="00D96424"/>
    <w:rsid w:val="00D97296"/>
    <w:rsid w:val="00DA154A"/>
    <w:rsid w:val="00DA346B"/>
    <w:rsid w:val="00DA3C5C"/>
    <w:rsid w:val="00DA73CF"/>
    <w:rsid w:val="00DB4750"/>
    <w:rsid w:val="00DB5590"/>
    <w:rsid w:val="00DB5D4C"/>
    <w:rsid w:val="00DB613C"/>
    <w:rsid w:val="00DC065A"/>
    <w:rsid w:val="00DC0C27"/>
    <w:rsid w:val="00DC0E61"/>
    <w:rsid w:val="00DC18A7"/>
    <w:rsid w:val="00DC1B7C"/>
    <w:rsid w:val="00DC3D5B"/>
    <w:rsid w:val="00DC3E73"/>
    <w:rsid w:val="00DC6D71"/>
    <w:rsid w:val="00DC7139"/>
    <w:rsid w:val="00DD0D2A"/>
    <w:rsid w:val="00DD4518"/>
    <w:rsid w:val="00DD554F"/>
    <w:rsid w:val="00DD5A01"/>
    <w:rsid w:val="00DD767F"/>
    <w:rsid w:val="00DD7EDF"/>
    <w:rsid w:val="00DE0D2C"/>
    <w:rsid w:val="00DE1ABE"/>
    <w:rsid w:val="00DE731C"/>
    <w:rsid w:val="00DE74C2"/>
    <w:rsid w:val="00DF3578"/>
    <w:rsid w:val="00DF3F22"/>
    <w:rsid w:val="00DF4729"/>
    <w:rsid w:val="00DF7E2F"/>
    <w:rsid w:val="00E03054"/>
    <w:rsid w:val="00E0467B"/>
    <w:rsid w:val="00E047F8"/>
    <w:rsid w:val="00E062C4"/>
    <w:rsid w:val="00E064BC"/>
    <w:rsid w:val="00E14EF1"/>
    <w:rsid w:val="00E1590D"/>
    <w:rsid w:val="00E208CE"/>
    <w:rsid w:val="00E22A35"/>
    <w:rsid w:val="00E22B81"/>
    <w:rsid w:val="00E233A6"/>
    <w:rsid w:val="00E2648E"/>
    <w:rsid w:val="00E26C2A"/>
    <w:rsid w:val="00E27666"/>
    <w:rsid w:val="00E27D0A"/>
    <w:rsid w:val="00E305B0"/>
    <w:rsid w:val="00E30EAF"/>
    <w:rsid w:val="00E31E0B"/>
    <w:rsid w:val="00E3249B"/>
    <w:rsid w:val="00E32923"/>
    <w:rsid w:val="00E34150"/>
    <w:rsid w:val="00E3507B"/>
    <w:rsid w:val="00E35FD3"/>
    <w:rsid w:val="00E366E5"/>
    <w:rsid w:val="00E37312"/>
    <w:rsid w:val="00E37942"/>
    <w:rsid w:val="00E37F31"/>
    <w:rsid w:val="00E401D5"/>
    <w:rsid w:val="00E42352"/>
    <w:rsid w:val="00E4321C"/>
    <w:rsid w:val="00E43B0D"/>
    <w:rsid w:val="00E4497E"/>
    <w:rsid w:val="00E5032F"/>
    <w:rsid w:val="00E50625"/>
    <w:rsid w:val="00E50999"/>
    <w:rsid w:val="00E5104E"/>
    <w:rsid w:val="00E527C0"/>
    <w:rsid w:val="00E54AE9"/>
    <w:rsid w:val="00E5515C"/>
    <w:rsid w:val="00E558BD"/>
    <w:rsid w:val="00E5796A"/>
    <w:rsid w:val="00E60603"/>
    <w:rsid w:val="00E634FB"/>
    <w:rsid w:val="00E63516"/>
    <w:rsid w:val="00E65359"/>
    <w:rsid w:val="00E70C2E"/>
    <w:rsid w:val="00E7122F"/>
    <w:rsid w:val="00E71E28"/>
    <w:rsid w:val="00E72FB6"/>
    <w:rsid w:val="00E74515"/>
    <w:rsid w:val="00E75C2A"/>
    <w:rsid w:val="00E76E48"/>
    <w:rsid w:val="00E7728C"/>
    <w:rsid w:val="00E77BBE"/>
    <w:rsid w:val="00E77F7A"/>
    <w:rsid w:val="00E82DC4"/>
    <w:rsid w:val="00E85F76"/>
    <w:rsid w:val="00E86BA1"/>
    <w:rsid w:val="00E90D02"/>
    <w:rsid w:val="00E92369"/>
    <w:rsid w:val="00E925A3"/>
    <w:rsid w:val="00E934F3"/>
    <w:rsid w:val="00E96FAF"/>
    <w:rsid w:val="00E9762C"/>
    <w:rsid w:val="00EA13E5"/>
    <w:rsid w:val="00EA1D73"/>
    <w:rsid w:val="00EA4F6D"/>
    <w:rsid w:val="00EA7368"/>
    <w:rsid w:val="00EA7958"/>
    <w:rsid w:val="00EB1119"/>
    <w:rsid w:val="00EB1E68"/>
    <w:rsid w:val="00EB22F3"/>
    <w:rsid w:val="00EB5209"/>
    <w:rsid w:val="00EC0649"/>
    <w:rsid w:val="00EC14FE"/>
    <w:rsid w:val="00EC26E2"/>
    <w:rsid w:val="00EC2DFD"/>
    <w:rsid w:val="00EC3F50"/>
    <w:rsid w:val="00EC4121"/>
    <w:rsid w:val="00EC4C8B"/>
    <w:rsid w:val="00EC4E24"/>
    <w:rsid w:val="00EC57F0"/>
    <w:rsid w:val="00EC71D1"/>
    <w:rsid w:val="00EC7787"/>
    <w:rsid w:val="00ED337B"/>
    <w:rsid w:val="00ED45F8"/>
    <w:rsid w:val="00ED4AE2"/>
    <w:rsid w:val="00ED4E8C"/>
    <w:rsid w:val="00ED6009"/>
    <w:rsid w:val="00ED74C4"/>
    <w:rsid w:val="00EE272E"/>
    <w:rsid w:val="00EE2741"/>
    <w:rsid w:val="00EE3362"/>
    <w:rsid w:val="00EE3CED"/>
    <w:rsid w:val="00EE736A"/>
    <w:rsid w:val="00EF1037"/>
    <w:rsid w:val="00EF2AE5"/>
    <w:rsid w:val="00EF4EE7"/>
    <w:rsid w:val="00EF55B0"/>
    <w:rsid w:val="00EF73ED"/>
    <w:rsid w:val="00F0266E"/>
    <w:rsid w:val="00F034A5"/>
    <w:rsid w:val="00F03E0B"/>
    <w:rsid w:val="00F04CEA"/>
    <w:rsid w:val="00F069BD"/>
    <w:rsid w:val="00F1009C"/>
    <w:rsid w:val="00F10228"/>
    <w:rsid w:val="00F14465"/>
    <w:rsid w:val="00F15178"/>
    <w:rsid w:val="00F200F6"/>
    <w:rsid w:val="00F2025A"/>
    <w:rsid w:val="00F20447"/>
    <w:rsid w:val="00F22ADD"/>
    <w:rsid w:val="00F22FB1"/>
    <w:rsid w:val="00F234F9"/>
    <w:rsid w:val="00F23ACA"/>
    <w:rsid w:val="00F24B62"/>
    <w:rsid w:val="00F26DE9"/>
    <w:rsid w:val="00F3081F"/>
    <w:rsid w:val="00F33B86"/>
    <w:rsid w:val="00F33CF5"/>
    <w:rsid w:val="00F3599A"/>
    <w:rsid w:val="00F36869"/>
    <w:rsid w:val="00F414DF"/>
    <w:rsid w:val="00F41B94"/>
    <w:rsid w:val="00F41DE1"/>
    <w:rsid w:val="00F43698"/>
    <w:rsid w:val="00F43B79"/>
    <w:rsid w:val="00F45C2B"/>
    <w:rsid w:val="00F466FE"/>
    <w:rsid w:val="00F46F57"/>
    <w:rsid w:val="00F47D85"/>
    <w:rsid w:val="00F503AC"/>
    <w:rsid w:val="00F505F6"/>
    <w:rsid w:val="00F511BF"/>
    <w:rsid w:val="00F51E9B"/>
    <w:rsid w:val="00F55686"/>
    <w:rsid w:val="00F55EAF"/>
    <w:rsid w:val="00F60DF2"/>
    <w:rsid w:val="00F61716"/>
    <w:rsid w:val="00F618FF"/>
    <w:rsid w:val="00F61BDB"/>
    <w:rsid w:val="00F62515"/>
    <w:rsid w:val="00F631B4"/>
    <w:rsid w:val="00F648A9"/>
    <w:rsid w:val="00F670E0"/>
    <w:rsid w:val="00F70384"/>
    <w:rsid w:val="00F707B4"/>
    <w:rsid w:val="00F72213"/>
    <w:rsid w:val="00F726A3"/>
    <w:rsid w:val="00F734E0"/>
    <w:rsid w:val="00F74716"/>
    <w:rsid w:val="00F76CAB"/>
    <w:rsid w:val="00F806F5"/>
    <w:rsid w:val="00F80C8B"/>
    <w:rsid w:val="00F812D8"/>
    <w:rsid w:val="00F81C73"/>
    <w:rsid w:val="00F822A7"/>
    <w:rsid w:val="00F87B6E"/>
    <w:rsid w:val="00F87FEB"/>
    <w:rsid w:val="00F90158"/>
    <w:rsid w:val="00F90D47"/>
    <w:rsid w:val="00F9108B"/>
    <w:rsid w:val="00F91332"/>
    <w:rsid w:val="00F919EF"/>
    <w:rsid w:val="00F955EF"/>
    <w:rsid w:val="00F95704"/>
    <w:rsid w:val="00F965CB"/>
    <w:rsid w:val="00F97DC1"/>
    <w:rsid w:val="00FA1199"/>
    <w:rsid w:val="00FA1DB2"/>
    <w:rsid w:val="00FA219D"/>
    <w:rsid w:val="00FA3347"/>
    <w:rsid w:val="00FA3B53"/>
    <w:rsid w:val="00FA3F6E"/>
    <w:rsid w:val="00FA56F8"/>
    <w:rsid w:val="00FA5A5C"/>
    <w:rsid w:val="00FA67BB"/>
    <w:rsid w:val="00FA6C9C"/>
    <w:rsid w:val="00FB19A2"/>
    <w:rsid w:val="00FB3AC3"/>
    <w:rsid w:val="00FB4E69"/>
    <w:rsid w:val="00FB6A9A"/>
    <w:rsid w:val="00FB6F7D"/>
    <w:rsid w:val="00FC1507"/>
    <w:rsid w:val="00FC36E8"/>
    <w:rsid w:val="00FC6EFE"/>
    <w:rsid w:val="00FD0704"/>
    <w:rsid w:val="00FD1275"/>
    <w:rsid w:val="00FD2335"/>
    <w:rsid w:val="00FD28A8"/>
    <w:rsid w:val="00FD374F"/>
    <w:rsid w:val="00FD56E8"/>
    <w:rsid w:val="00FD58A0"/>
    <w:rsid w:val="00FD67D7"/>
    <w:rsid w:val="00FD7507"/>
    <w:rsid w:val="00FD7A2F"/>
    <w:rsid w:val="00FE01BF"/>
    <w:rsid w:val="00FE1577"/>
    <w:rsid w:val="00FE1E85"/>
    <w:rsid w:val="00FE3A78"/>
    <w:rsid w:val="00FE3CE8"/>
    <w:rsid w:val="00FE3F63"/>
    <w:rsid w:val="00FE4C16"/>
    <w:rsid w:val="00FE4FFB"/>
    <w:rsid w:val="00FE56E8"/>
    <w:rsid w:val="00FE5817"/>
    <w:rsid w:val="00FE74FF"/>
    <w:rsid w:val="00FF35D8"/>
    <w:rsid w:val="00FF4046"/>
    <w:rsid w:val="00FF4595"/>
    <w:rsid w:val="00FF7B6B"/>
    <w:rsid w:val="04F6B4C4"/>
    <w:rsid w:val="1C5FE7F6"/>
    <w:rsid w:val="1DD6E822"/>
    <w:rsid w:val="29BB4259"/>
    <w:rsid w:val="34EB2F8B"/>
    <w:rsid w:val="359140ED"/>
    <w:rsid w:val="42D043BC"/>
    <w:rsid w:val="4987C687"/>
    <w:rsid w:val="511CABE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34DD38"/>
  <w15:docId w15:val="{97AC7475-2025-4AA6-9055-79DE00AA5E9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2147"/>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hAnsi="Cambria" w:eastAsia="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styleId="FooterChar" w:customStyle="1">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hAnsiTheme="minorHAnsi" w:eastAsia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Comment Reference"/>
    <w:basedOn w:val="DefaultParagraphFont"/>
    <w:uiPriority w:val="99"/>
    <w:semiHidden/>
    <w:unhideWhenUsed/>
    <w:rsid w:val="008B2D50"/>
    <w:rPr>
      <w:sz w:val="16"/>
      <w:szCs w:val="16"/>
    </w:rPr>
  </w:style>
  <w:style w:type="paragraph" w:styleId="CommentText">
    <w:name w:val="Comment Text"/>
    <w:basedOn w:val="Normal"/>
    <w:link w:val="CommentTextChar"/>
    <w:uiPriority w:val="99"/>
    <w:unhideWhenUsed/>
    <w:rsid w:val="008B2D50"/>
    <w:rPr>
      <w:sz w:val="20"/>
      <w:szCs w:val="20"/>
    </w:rPr>
  </w:style>
  <w:style w:type="character" w:styleId="CommentTextChar" w:customStyle="1">
    <w:name w:val="Comment Text Char"/>
    <w:basedOn w:val="DefaultParagraphFont"/>
    <w:link w:val="CommentText"/>
    <w:uiPriority w:val="99"/>
    <w:rsid w:val="008B2D50"/>
    <w:rPr>
      <w:sz w:val="20"/>
      <w:szCs w:val="20"/>
    </w:rPr>
  </w:style>
  <w:style w:type="paragraph" w:styleId="CommentSubject">
    <w:name w:val="Comment Subject"/>
    <w:basedOn w:val="CommentText"/>
    <w:next w:val="CommentText"/>
    <w:link w:val="CommentSubjectChar"/>
    <w:uiPriority w:val="99"/>
    <w:semiHidden/>
    <w:unhideWhenUsed/>
    <w:rsid w:val="008B2D50"/>
    <w:rPr>
      <w:b/>
      <w:bCs/>
    </w:rPr>
  </w:style>
  <w:style w:type="character" w:styleId="CommentSubjectChar" w:customStyle="1">
    <w:name w:val="Comment Subject Char"/>
    <w:basedOn w:val="CommentTextChar"/>
    <w:link w:val="CommentSubject"/>
    <w:uiPriority w:val="99"/>
    <w:semiHidden/>
    <w:rsid w:val="008B2D50"/>
    <w:rPr>
      <w:b/>
      <w:bCs/>
      <w:sz w:val="20"/>
      <w:szCs w:val="20"/>
    </w:rPr>
  </w:style>
  <w:style w:type="character" w:styleId="cf01" w:customStyle="1">
    <w:name w:val="cf01"/>
    <w:basedOn w:val="DefaultParagraphFont"/>
    <w:rsid w:val="00516914"/>
    <w:rPr>
      <w:rFonts w:hint="default" w:ascii="Segoe UI" w:hAnsi="Segoe UI" w:cs="Segoe UI"/>
      <w:sz w:val="18"/>
      <w:szCs w:val="18"/>
    </w:rPr>
  </w:style>
  <w:style w:type="paragraph" w:styleId="Bibliography">
    <w:name w:val="Bibliography"/>
    <w:basedOn w:val="Normal"/>
    <w:next w:val="Normal"/>
    <w:uiPriority w:val="37"/>
    <w:unhideWhenUsed/>
    <w:rsid w:val="002D5B98"/>
    <w:pPr>
      <w:tabs>
        <w:tab w:val="left" w:pos="260"/>
        <w:tab w:val="left" w:pos="380"/>
      </w:tabs>
      <w:spacing w:after="240"/>
      <w:ind w:left="384" w:hanging="384"/>
    </w:pPr>
  </w:style>
  <w:style w:type="paragraph" w:styleId="NormalWeb">
    <w:name w:val="Normal (Web)"/>
    <w:basedOn w:val="Normal"/>
    <w:uiPriority w:val="99"/>
    <w:unhideWhenUsed/>
    <w:rsid w:val="00D82436"/>
    <w:pPr>
      <w:widowControl/>
      <w:spacing w:before="100" w:beforeAutospacing="1" w:after="100" w:afterAutospacing="1"/>
      <w:jc w:val="left"/>
    </w:pPr>
    <w:rPr>
      <w:rFonts w:ascii="Times New Roman" w:hAnsi="Times New Roman" w:eastAsia="Times New Roman" w:cs="Times New Roman"/>
      <w:lang w:val="en-IN" w:eastAsia="en-IN"/>
    </w:rPr>
  </w:style>
  <w:style w:type="character" w:styleId="Emphasis">
    <w:name w:val="Emphasis"/>
    <w:basedOn w:val="DefaultParagraphFont"/>
    <w:uiPriority w:val="20"/>
    <w:qFormat/>
    <w:rsid w:val="00D82436"/>
    <w:rPr>
      <w:i/>
      <w:iCs/>
    </w:rPr>
  </w:style>
  <w:style w:type="character" w:styleId="Strong">
    <w:name w:val="Strong"/>
    <w:basedOn w:val="DefaultParagraphFont"/>
    <w:uiPriority w:val="22"/>
    <w:qFormat/>
    <w:rsid w:val="00D82436"/>
    <w:rPr>
      <w:b/>
      <w:bCs/>
    </w:rPr>
  </w:style>
  <w:style w:type="paragraph" w:styleId="Header">
    <w:name w:val="header"/>
    <w:basedOn w:val="Normal"/>
    <w:link w:val="HeaderChar"/>
    <w:uiPriority w:val="99"/>
    <w:semiHidden/>
    <w:unhideWhenUsed/>
    <w:rsid w:val="00E1590D"/>
    <w:pPr>
      <w:tabs>
        <w:tab w:val="center" w:pos="4680"/>
        <w:tab w:val="right" w:pos="9360"/>
      </w:tabs>
    </w:pPr>
  </w:style>
  <w:style w:type="character" w:styleId="HeaderChar" w:customStyle="1">
    <w:name w:val="Header Char"/>
    <w:basedOn w:val="DefaultParagraphFont"/>
    <w:link w:val="Header"/>
    <w:uiPriority w:val="99"/>
    <w:semiHidden/>
    <w:rsid w:val="00E159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737240">
      <w:bodyDiv w:val="1"/>
      <w:marLeft w:val="0"/>
      <w:marRight w:val="0"/>
      <w:marTop w:val="0"/>
      <w:marBottom w:val="0"/>
      <w:divBdr>
        <w:top w:val="none" w:sz="0" w:space="0" w:color="auto"/>
        <w:left w:val="none" w:sz="0" w:space="0" w:color="auto"/>
        <w:bottom w:val="none" w:sz="0" w:space="0" w:color="auto"/>
        <w:right w:val="none" w:sz="0" w:space="0" w:color="auto"/>
      </w:divBdr>
    </w:div>
    <w:div w:id="18122835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29532-719E-1F4A-BFC7-9E1C5E7CE5D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Cohen, Shirli</lastModifiedBy>
  <revision>2</revision>
  <dcterms:created xsi:type="dcterms:W3CDTF">2026-07-13T10:19:00.0000000Z</dcterms:created>
  <dcterms:modified xsi:type="dcterms:W3CDTF">2026-07-14T15:21:40.6380945Z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id="RVevZBVH"/&gt;&lt;style id="http://www.zotero.org/styles/american-medical-association-no-url" hasBibliography="1" bibliographyStyleHasBeenSet="1"/&gt;&lt;prefs&gt;&lt;pref name="fieldType" value="Field"/&gt;&lt;/prefs&gt;&lt;/</vt:lpwstr>
  </property>
  <property fmtid="{D5CDD505-2E9C-101B-9397-08002B2CF9AE}" pid="3" name="ZOTERO_PREF_2">
    <vt:lpwstr>data&gt;</vt:lpwstr>
  </property>
  <property fmtid="{D5CDD505-2E9C-101B-9397-08002B2CF9AE}" pid="4" name="GrammarlyDocumentId">
    <vt:lpwstr>ee64a032-c1d8-4bd9-ad14-38b0b4caa6dc</vt:lpwstr>
  </property>
</Properties>
</file>