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05C1107B" w:rsidR="006E4797" w:rsidRPr="007E57CC" w:rsidRDefault="002F2CC9" w:rsidP="007E57CC">
      <w:pPr>
        <w:pBdr>
          <w:top w:val="nil"/>
          <w:left w:val="nil"/>
          <w:bottom w:val="nil"/>
          <w:right w:val="nil"/>
          <w:between w:val="nil"/>
        </w:pBdr>
      </w:pPr>
      <w:r w:rsidRPr="007E57CC">
        <w:rPr>
          <w:b/>
        </w:rPr>
        <w:t>TITLE:</w:t>
      </w:r>
    </w:p>
    <w:p w14:paraId="2709C88C" w14:textId="77777777" w:rsidR="003052CE" w:rsidRPr="007E57CC" w:rsidRDefault="002F2CC9" w:rsidP="007E57CC">
      <w:r w:rsidRPr="007E57CC">
        <w:t>A Label-Free, Real-Time Impedance-Based Method for High-Throughput Antiviral Screening</w:t>
      </w:r>
    </w:p>
    <w:p w14:paraId="0C88E39D" w14:textId="77777777" w:rsidR="003052CE" w:rsidRPr="007E57CC" w:rsidRDefault="003052CE" w:rsidP="007E57CC">
      <w:pPr>
        <w:rPr>
          <w:b/>
        </w:rPr>
      </w:pPr>
    </w:p>
    <w:p w14:paraId="2CD8481E" w14:textId="1746A732" w:rsidR="006E4797" w:rsidRPr="007E57CC" w:rsidRDefault="002F2CC9" w:rsidP="007E57CC">
      <w:r w:rsidRPr="007E57CC">
        <w:rPr>
          <w:b/>
        </w:rPr>
        <w:t>AUTHORS AND AFFILIATIONS:</w:t>
      </w:r>
    </w:p>
    <w:p w14:paraId="3D2B3DBB" w14:textId="338E94D1" w:rsidR="00701BFB" w:rsidRPr="003D2FE6" w:rsidRDefault="002F2CC9" w:rsidP="007E57CC">
      <w:r w:rsidRPr="007E57CC">
        <w:t>Ashley Zolfaghari</w:t>
      </w:r>
      <w:r w:rsidRPr="007E57CC">
        <w:rPr>
          <w:vertAlign w:val="superscript"/>
        </w:rPr>
        <w:t>1</w:t>
      </w:r>
      <w:r w:rsidRPr="007E57CC">
        <w:t xml:space="preserve">, </w:t>
      </w:r>
      <w:proofErr w:type="spellStart"/>
      <w:r w:rsidRPr="007E57CC">
        <w:t>Naveenchandra</w:t>
      </w:r>
      <w:proofErr w:type="spellEnd"/>
      <w:r w:rsidRPr="007E57CC">
        <w:t xml:space="preserve"> Suryadevara</w:t>
      </w:r>
      <w:r w:rsidRPr="007E57CC">
        <w:rPr>
          <w:vertAlign w:val="superscript"/>
        </w:rPr>
        <w:t>1</w:t>
      </w:r>
      <w:r w:rsidRPr="007E57CC">
        <w:t xml:space="preserve">, Jing </w:t>
      </w:r>
      <w:r w:rsidR="00884153" w:rsidRPr="007E57CC">
        <w:t>Zhang</w:t>
      </w:r>
      <w:r w:rsidR="00884153" w:rsidRPr="007E57CC">
        <w:rPr>
          <w:vertAlign w:val="superscript"/>
        </w:rPr>
        <w:t>2</w:t>
      </w:r>
      <w:r w:rsidR="00DA6001" w:rsidRPr="007E57CC">
        <w:t xml:space="preserve">, Nancy </w:t>
      </w:r>
      <w:r w:rsidR="00884153" w:rsidRPr="007E57CC">
        <w:t>Li</w:t>
      </w:r>
      <w:r w:rsidR="00884153" w:rsidRPr="007E57CC">
        <w:rPr>
          <w:vertAlign w:val="superscript"/>
        </w:rPr>
        <w:t>2</w:t>
      </w:r>
      <w:r w:rsidR="00DA6001" w:rsidRPr="007E57CC">
        <w:t xml:space="preserve">, Li Leyna </w:t>
      </w:r>
      <w:r w:rsidR="00884153" w:rsidRPr="007E57CC">
        <w:t>Zhao</w:t>
      </w:r>
      <w:r w:rsidR="00884153" w:rsidRPr="007E57CC">
        <w:rPr>
          <w:vertAlign w:val="superscript"/>
        </w:rPr>
        <w:t>2</w:t>
      </w:r>
      <w:r w:rsidR="00DA6001" w:rsidRPr="007E57CC">
        <w:t>, James E. Crowe</w:t>
      </w:r>
      <w:r w:rsidR="00DA6001" w:rsidRPr="007E57CC">
        <w:rPr>
          <w:vertAlign w:val="superscript"/>
        </w:rPr>
        <w:t>1</w:t>
      </w:r>
      <w:r w:rsidR="00200B1E" w:rsidRPr="007E57CC">
        <w:rPr>
          <w:vertAlign w:val="superscript"/>
        </w:rPr>
        <w:t>,</w:t>
      </w:r>
      <w:r w:rsidR="00DA6001" w:rsidRPr="007E57CC">
        <w:rPr>
          <w:vertAlign w:val="superscript"/>
        </w:rPr>
        <w:t>3</w:t>
      </w:r>
      <w:r w:rsidR="00200B1E" w:rsidRPr="007E57CC">
        <w:rPr>
          <w:vertAlign w:val="superscript"/>
        </w:rPr>
        <w:t>,4</w:t>
      </w:r>
      <w:r w:rsidR="00DA6001" w:rsidRPr="007E57CC">
        <w:t xml:space="preserve">, </w:t>
      </w:r>
      <w:r w:rsidR="00DA6001" w:rsidRPr="003D2FE6">
        <w:t xml:space="preserve">Xiaoyu </w:t>
      </w:r>
      <w:r w:rsidR="00200B1E" w:rsidRPr="003D2FE6">
        <w:t>Zhang</w:t>
      </w:r>
      <w:r w:rsidR="00200B1E" w:rsidRPr="003D2FE6">
        <w:rPr>
          <w:vertAlign w:val="superscript"/>
        </w:rPr>
        <w:t>2</w:t>
      </w:r>
      <w:r w:rsidR="00DA6001" w:rsidRPr="003D2FE6">
        <w:t>, Robert H. Carnahan</w:t>
      </w:r>
      <w:r w:rsidR="00DA6001" w:rsidRPr="003D2FE6">
        <w:rPr>
          <w:vertAlign w:val="superscript"/>
        </w:rPr>
        <w:t>1,</w:t>
      </w:r>
      <w:r w:rsidR="00200B1E" w:rsidRPr="003D2FE6">
        <w:rPr>
          <w:vertAlign w:val="superscript"/>
        </w:rPr>
        <w:t>4</w:t>
      </w:r>
      <w:r w:rsidR="00CB6FF3" w:rsidRPr="001B0154">
        <w:t>*</w:t>
      </w:r>
    </w:p>
    <w:p w14:paraId="3FA6242E" w14:textId="77777777" w:rsidR="00701BFB" w:rsidRPr="007E57CC" w:rsidRDefault="00701BFB" w:rsidP="007E57CC"/>
    <w:p w14:paraId="5051CDFC" w14:textId="3214618E" w:rsidR="00DA6001" w:rsidRPr="007E57CC" w:rsidRDefault="001B0154" w:rsidP="001B0154">
      <w:pPr>
        <w:pStyle w:val="ListParagraph"/>
        <w:spacing w:after="0" w:line="240" w:lineRule="auto"/>
        <w:ind w:left="0"/>
        <w:jc w:val="both"/>
        <w:rPr>
          <w:rFonts w:ascii="Calibri" w:hAnsi="Calibri" w:cs="Calibri"/>
          <w:sz w:val="24"/>
          <w:szCs w:val="24"/>
        </w:rPr>
      </w:pPr>
      <w:r w:rsidRPr="001B0154">
        <w:rPr>
          <w:rFonts w:ascii="Calibri" w:hAnsi="Calibri" w:cs="Calibri"/>
          <w:sz w:val="24"/>
          <w:szCs w:val="24"/>
          <w:vertAlign w:val="superscript"/>
        </w:rPr>
        <w:t>1</w:t>
      </w:r>
      <w:r w:rsidR="002F2CC9" w:rsidRPr="007E57CC">
        <w:rPr>
          <w:rFonts w:ascii="Calibri" w:hAnsi="Calibri" w:cs="Calibri"/>
          <w:sz w:val="24"/>
          <w:szCs w:val="24"/>
        </w:rPr>
        <w:t>Vanderbilt Center for Antibody Therapeutics, Vanderbilt University Medical Center, Nashville, TN, USA</w:t>
      </w:r>
    </w:p>
    <w:p w14:paraId="01E5BE06" w14:textId="1EBF9396" w:rsidR="00FA7489" w:rsidRPr="007E57CC" w:rsidRDefault="001B0154" w:rsidP="001B0154">
      <w:pPr>
        <w:pStyle w:val="ListParagraph"/>
        <w:spacing w:after="0" w:line="240" w:lineRule="auto"/>
        <w:ind w:left="0"/>
        <w:jc w:val="both"/>
        <w:rPr>
          <w:rFonts w:ascii="Calibri" w:hAnsi="Calibri" w:cs="Calibri"/>
          <w:sz w:val="24"/>
          <w:szCs w:val="24"/>
        </w:rPr>
      </w:pPr>
      <w:r w:rsidRPr="001B0154">
        <w:rPr>
          <w:rFonts w:ascii="Calibri" w:hAnsi="Calibri" w:cs="Calibri"/>
          <w:sz w:val="24"/>
          <w:szCs w:val="24"/>
          <w:vertAlign w:val="superscript"/>
        </w:rPr>
        <w:t>2</w:t>
      </w:r>
      <w:r w:rsidR="002F2CC9" w:rsidRPr="007E57CC">
        <w:rPr>
          <w:rFonts w:ascii="Calibri" w:hAnsi="Calibri" w:cs="Calibri"/>
          <w:sz w:val="24"/>
          <w:szCs w:val="24"/>
        </w:rPr>
        <w:t>Agilent Technologies, Inc., 11011 N Torry Pines, La Jolla, CA, USA</w:t>
      </w:r>
    </w:p>
    <w:p w14:paraId="6D581868" w14:textId="1E689C76" w:rsidR="00DA6001" w:rsidRPr="007E57CC" w:rsidRDefault="001B0154" w:rsidP="001B0154">
      <w:pPr>
        <w:pStyle w:val="ListParagraph"/>
        <w:spacing w:after="0" w:line="240" w:lineRule="auto"/>
        <w:ind w:left="0"/>
        <w:jc w:val="both"/>
        <w:rPr>
          <w:rFonts w:ascii="Calibri" w:hAnsi="Calibri" w:cs="Calibri"/>
          <w:sz w:val="24"/>
          <w:szCs w:val="24"/>
        </w:rPr>
      </w:pPr>
      <w:r w:rsidRPr="001B0154">
        <w:rPr>
          <w:rFonts w:ascii="Calibri" w:hAnsi="Calibri" w:cs="Calibri"/>
          <w:sz w:val="24"/>
          <w:szCs w:val="24"/>
          <w:vertAlign w:val="superscript"/>
        </w:rPr>
        <w:t>3</w:t>
      </w:r>
      <w:r w:rsidR="002F2CC9" w:rsidRPr="007E57CC">
        <w:rPr>
          <w:rFonts w:ascii="Calibri" w:hAnsi="Calibri" w:cs="Calibri"/>
          <w:sz w:val="24"/>
          <w:szCs w:val="24"/>
        </w:rPr>
        <w:t>Department of Pathology, Microbiology and Immunology, Vanderbilt University Medical Center, Nashville, TN, USA</w:t>
      </w:r>
    </w:p>
    <w:p w14:paraId="67AD4225" w14:textId="6F6776A3" w:rsidR="00DA6001" w:rsidRPr="007E57CC" w:rsidRDefault="001B0154" w:rsidP="001B0154">
      <w:pPr>
        <w:pStyle w:val="ListParagraph"/>
        <w:spacing w:after="0" w:line="240" w:lineRule="auto"/>
        <w:ind w:left="0"/>
        <w:jc w:val="both"/>
        <w:rPr>
          <w:rFonts w:ascii="Calibri" w:hAnsi="Calibri" w:cs="Calibri"/>
          <w:sz w:val="24"/>
          <w:szCs w:val="24"/>
        </w:rPr>
      </w:pPr>
      <w:r w:rsidRPr="001B0154">
        <w:rPr>
          <w:rFonts w:ascii="Calibri" w:hAnsi="Calibri" w:cs="Calibri"/>
          <w:sz w:val="24"/>
          <w:szCs w:val="24"/>
          <w:vertAlign w:val="superscript"/>
        </w:rPr>
        <w:t>4</w:t>
      </w:r>
      <w:r w:rsidR="002F2CC9" w:rsidRPr="007E57CC">
        <w:rPr>
          <w:rFonts w:ascii="Calibri" w:hAnsi="Calibri" w:cs="Calibri"/>
          <w:sz w:val="24"/>
          <w:szCs w:val="24"/>
        </w:rPr>
        <w:t>Department of Pediatrics, Vanderbilt University Medical Center, Nashville, TN, USA</w:t>
      </w:r>
    </w:p>
    <w:p w14:paraId="6C56AD0B" w14:textId="77777777" w:rsidR="00701BFB" w:rsidRDefault="00701BFB" w:rsidP="007E57CC"/>
    <w:p w14:paraId="6BBA8823" w14:textId="70EB25E6" w:rsidR="008E0D22" w:rsidRPr="007E57CC" w:rsidRDefault="008E0D22" w:rsidP="007E57CC">
      <w:r>
        <w:t>Email addresses of the co-authors:</w:t>
      </w:r>
    </w:p>
    <w:p w14:paraId="76B7F916" w14:textId="1517F450" w:rsidR="00853545" w:rsidRDefault="002F2CC9" w:rsidP="007E57CC">
      <w:r w:rsidRPr="007E57CC">
        <w:t>Ashley Zolfaghari</w:t>
      </w:r>
      <w:r w:rsidR="00853545">
        <w:rPr>
          <w:vertAlign w:val="superscript"/>
        </w:rPr>
        <w:tab/>
      </w:r>
      <w:r w:rsidR="00853545">
        <w:rPr>
          <w:vertAlign w:val="superscript"/>
        </w:rPr>
        <w:tab/>
      </w:r>
      <w:r w:rsidR="00853545">
        <w:rPr>
          <w:vertAlign w:val="superscript"/>
        </w:rPr>
        <w:tab/>
      </w:r>
      <w:r w:rsidR="00853545">
        <w:t>(</w:t>
      </w:r>
      <w:hyperlink r:id="rId8" w:history="1">
        <w:r w:rsidR="00853545" w:rsidRPr="00B0545D">
          <w:rPr>
            <w:rStyle w:val="Hyperlink"/>
          </w:rPr>
          <w:t>ashley.zolfaghari@vumc.org</w:t>
        </w:r>
      </w:hyperlink>
      <w:r w:rsidR="00853545">
        <w:t>)</w:t>
      </w:r>
    </w:p>
    <w:p w14:paraId="1BF61947" w14:textId="50E98DA2" w:rsidR="001C4EA5" w:rsidRDefault="002F2CC9" w:rsidP="007E57CC">
      <w:proofErr w:type="spellStart"/>
      <w:r w:rsidRPr="007E57CC">
        <w:t>Naveenchandra</w:t>
      </w:r>
      <w:proofErr w:type="spellEnd"/>
      <w:r w:rsidRPr="007E57CC">
        <w:t xml:space="preserve"> Suryadevar</w:t>
      </w:r>
      <w:r w:rsidR="00853545">
        <w:t>a</w:t>
      </w:r>
      <w:r w:rsidR="00853545">
        <w:tab/>
      </w:r>
      <w:r w:rsidR="00853545">
        <w:tab/>
        <w:t>(</w:t>
      </w:r>
      <w:hyperlink r:id="rId9" w:history="1">
        <w:r w:rsidR="00853545" w:rsidRPr="00B0545D">
          <w:rPr>
            <w:rStyle w:val="Hyperlink"/>
          </w:rPr>
          <w:t>naveenchandra.suryadevara@vumc.org</w:t>
        </w:r>
      </w:hyperlink>
      <w:r w:rsidR="00853545">
        <w:t>)</w:t>
      </w:r>
    </w:p>
    <w:p w14:paraId="2985AE66" w14:textId="701171F5" w:rsidR="004E7527" w:rsidRDefault="002F2CC9" w:rsidP="007E57CC">
      <w:r w:rsidRPr="007E57CC">
        <w:t xml:space="preserve">Jing </w:t>
      </w:r>
      <w:r w:rsidR="00ED723D" w:rsidRPr="007E57CC">
        <w:t>Zhan</w:t>
      </w:r>
      <w:r w:rsidR="00853545">
        <w:t>g</w:t>
      </w:r>
      <w:r w:rsidR="00853545">
        <w:tab/>
      </w:r>
      <w:r w:rsidR="00853545">
        <w:tab/>
      </w:r>
      <w:r w:rsidR="00853545">
        <w:tab/>
      </w:r>
      <w:r w:rsidR="00853545">
        <w:tab/>
        <w:t>(</w:t>
      </w:r>
      <w:hyperlink r:id="rId10" w:history="1">
        <w:r w:rsidR="00853545" w:rsidRPr="00B0545D">
          <w:rPr>
            <w:rStyle w:val="Hyperlink"/>
          </w:rPr>
          <w:t>jing.zhang8@agilent.com</w:t>
        </w:r>
      </w:hyperlink>
      <w:r w:rsidR="00853545">
        <w:t>)</w:t>
      </w:r>
    </w:p>
    <w:p w14:paraId="141ABDE5" w14:textId="47D04635" w:rsidR="006E4797" w:rsidRDefault="002F2CC9" w:rsidP="007E57CC">
      <w:pPr>
        <w:pBdr>
          <w:top w:val="nil"/>
          <w:left w:val="nil"/>
          <w:bottom w:val="nil"/>
          <w:right w:val="nil"/>
          <w:between w:val="nil"/>
        </w:pBdr>
      </w:pPr>
      <w:r w:rsidRPr="007E57CC">
        <w:t xml:space="preserve">Nancy </w:t>
      </w:r>
      <w:r w:rsidR="00ED723D" w:rsidRPr="007E57CC">
        <w:t>L</w:t>
      </w:r>
      <w:r w:rsidR="00853545">
        <w:t>i</w:t>
      </w:r>
      <w:r w:rsidR="00853545">
        <w:tab/>
      </w:r>
      <w:r w:rsidR="00853545">
        <w:tab/>
      </w:r>
      <w:r w:rsidR="00853545">
        <w:tab/>
      </w:r>
      <w:r w:rsidR="00853545">
        <w:tab/>
        <w:t>(</w:t>
      </w:r>
      <w:hyperlink r:id="rId11" w:history="1">
        <w:r w:rsidR="00853545" w:rsidRPr="00B0545D">
          <w:rPr>
            <w:rStyle w:val="Hyperlink"/>
          </w:rPr>
          <w:t>nancy.li@agilent.com</w:t>
        </w:r>
      </w:hyperlink>
      <w:r w:rsidR="00853545">
        <w:t>)</w:t>
      </w:r>
    </w:p>
    <w:p w14:paraId="00E565C8" w14:textId="0B4D3379" w:rsidR="00A23C2D" w:rsidRDefault="002F2CC9" w:rsidP="007E57CC">
      <w:pPr>
        <w:pBdr>
          <w:top w:val="nil"/>
          <w:left w:val="nil"/>
          <w:bottom w:val="nil"/>
          <w:right w:val="nil"/>
          <w:between w:val="nil"/>
        </w:pBdr>
      </w:pPr>
      <w:r w:rsidRPr="007E57CC">
        <w:t xml:space="preserve">Li Leyna </w:t>
      </w:r>
      <w:r w:rsidR="00ED723D" w:rsidRPr="007E57CC">
        <w:t>Zha</w:t>
      </w:r>
      <w:r w:rsidR="00FA3622">
        <w:t>o</w:t>
      </w:r>
      <w:r w:rsidR="00FA3622">
        <w:tab/>
      </w:r>
      <w:r w:rsidR="00FA3622">
        <w:tab/>
      </w:r>
      <w:r w:rsidR="00FA3622">
        <w:tab/>
      </w:r>
      <w:r w:rsidR="00FA3622">
        <w:tab/>
        <w:t>(</w:t>
      </w:r>
      <w:hyperlink r:id="rId12" w:history="1">
        <w:r w:rsidR="00FA3622" w:rsidRPr="00B0545D">
          <w:rPr>
            <w:rStyle w:val="Hyperlink"/>
          </w:rPr>
          <w:t>leyna.zhao@agilent.com</w:t>
        </w:r>
      </w:hyperlink>
      <w:r w:rsidR="00FA3622">
        <w:t>)</w:t>
      </w:r>
    </w:p>
    <w:p w14:paraId="614845C5" w14:textId="3EF1511F" w:rsidR="00051061" w:rsidRDefault="002F2CC9" w:rsidP="007E57CC">
      <w:pPr>
        <w:pBdr>
          <w:top w:val="nil"/>
          <w:left w:val="nil"/>
          <w:bottom w:val="nil"/>
          <w:right w:val="nil"/>
          <w:between w:val="nil"/>
        </w:pBdr>
      </w:pPr>
      <w:r w:rsidRPr="007E57CC">
        <w:t>James E. Crowe</w:t>
      </w:r>
      <w:r w:rsidR="00FA3622">
        <w:tab/>
      </w:r>
      <w:r w:rsidR="00FA3622">
        <w:tab/>
      </w:r>
      <w:r w:rsidR="00FA3622">
        <w:tab/>
        <w:t>(</w:t>
      </w:r>
      <w:hyperlink r:id="rId13" w:history="1">
        <w:r w:rsidR="00FA3622" w:rsidRPr="00B0545D">
          <w:rPr>
            <w:rStyle w:val="Hyperlink"/>
          </w:rPr>
          <w:t>james.crowe@vumc.org</w:t>
        </w:r>
      </w:hyperlink>
      <w:r w:rsidR="00FA3622">
        <w:t>)</w:t>
      </w:r>
    </w:p>
    <w:p w14:paraId="6F1DE0C1" w14:textId="2AD343BF" w:rsidR="003A3DAC" w:rsidRDefault="002F2CC9" w:rsidP="007E57CC">
      <w:pPr>
        <w:pBdr>
          <w:top w:val="nil"/>
          <w:left w:val="nil"/>
          <w:bottom w:val="nil"/>
          <w:right w:val="nil"/>
          <w:between w:val="nil"/>
        </w:pBdr>
      </w:pPr>
      <w:r w:rsidRPr="007E57CC">
        <w:t xml:space="preserve">Xiaoyu </w:t>
      </w:r>
      <w:r w:rsidR="00ED723D" w:rsidRPr="007E57CC">
        <w:t>Zhang</w:t>
      </w:r>
      <w:r w:rsidR="00FA3622">
        <w:rPr>
          <w:vertAlign w:val="superscript"/>
        </w:rPr>
        <w:tab/>
      </w:r>
      <w:r w:rsidR="00FA3622">
        <w:tab/>
      </w:r>
      <w:r w:rsidR="00FA3622">
        <w:tab/>
      </w:r>
      <w:r w:rsidR="00FA3622">
        <w:tab/>
        <w:t>(</w:t>
      </w:r>
      <w:hyperlink r:id="rId14" w:history="1">
        <w:r w:rsidR="00853545" w:rsidRPr="00B0545D">
          <w:rPr>
            <w:rStyle w:val="Hyperlink"/>
          </w:rPr>
          <w:t>xiaoyu.zhang@agilent.com</w:t>
        </w:r>
      </w:hyperlink>
      <w:r w:rsidR="00FA3622">
        <w:t>)</w:t>
      </w:r>
    </w:p>
    <w:p w14:paraId="0F2CCF81" w14:textId="77777777" w:rsidR="00853545" w:rsidRDefault="00853545" w:rsidP="007E57CC">
      <w:pPr>
        <w:pBdr>
          <w:top w:val="nil"/>
          <w:left w:val="nil"/>
          <w:bottom w:val="nil"/>
          <w:right w:val="nil"/>
          <w:between w:val="nil"/>
        </w:pBdr>
      </w:pPr>
    </w:p>
    <w:p w14:paraId="6A25AB8A" w14:textId="60034A57" w:rsidR="00853545" w:rsidRPr="007E57CC" w:rsidRDefault="00400961" w:rsidP="007E57CC">
      <w:pPr>
        <w:pBdr>
          <w:top w:val="nil"/>
          <w:left w:val="nil"/>
          <w:bottom w:val="nil"/>
          <w:right w:val="nil"/>
          <w:between w:val="nil"/>
        </w:pBdr>
      </w:pPr>
      <w:r>
        <w:t>*Corresponding author:</w:t>
      </w:r>
    </w:p>
    <w:p w14:paraId="25520FD2" w14:textId="282FE769" w:rsidR="00C6269E" w:rsidRDefault="002F2CC9" w:rsidP="007E57CC">
      <w:pPr>
        <w:pBdr>
          <w:top w:val="nil"/>
          <w:left w:val="nil"/>
          <w:bottom w:val="nil"/>
          <w:right w:val="nil"/>
          <w:between w:val="nil"/>
        </w:pBdr>
      </w:pPr>
      <w:r w:rsidRPr="007E57CC">
        <w:t>Robert H. Carnaha</w:t>
      </w:r>
      <w:r w:rsidR="00400961">
        <w:t>n</w:t>
      </w:r>
      <w:r w:rsidR="00400961">
        <w:tab/>
      </w:r>
      <w:r w:rsidR="00400961">
        <w:tab/>
      </w:r>
      <w:r w:rsidR="00400961">
        <w:tab/>
        <w:t>(</w:t>
      </w:r>
      <w:hyperlink r:id="rId15" w:history="1">
        <w:r w:rsidR="00400961" w:rsidRPr="00B0545D">
          <w:rPr>
            <w:rStyle w:val="Hyperlink"/>
          </w:rPr>
          <w:t>robert.carnahan@vumc.org</w:t>
        </w:r>
      </w:hyperlink>
      <w:r w:rsidR="00400961">
        <w:t>)</w:t>
      </w:r>
    </w:p>
    <w:p w14:paraId="767D2C0D" w14:textId="77777777" w:rsidR="00010780" w:rsidRPr="007E57CC" w:rsidRDefault="00010780" w:rsidP="007E57CC">
      <w:pPr>
        <w:rPr>
          <w:b/>
        </w:rPr>
      </w:pPr>
    </w:p>
    <w:p w14:paraId="60F3B8D4" w14:textId="43D1BC85" w:rsidR="006E4797" w:rsidRPr="007E57CC" w:rsidRDefault="002F2CC9" w:rsidP="007E57CC">
      <w:r w:rsidRPr="007E57CC">
        <w:rPr>
          <w:b/>
        </w:rPr>
        <w:t>SUMMARY:</w:t>
      </w:r>
      <w:r w:rsidRPr="007E57CC">
        <w:t xml:space="preserve"> </w:t>
      </w:r>
    </w:p>
    <w:p w14:paraId="01069787" w14:textId="3EB6038C" w:rsidR="006E4797" w:rsidRPr="007E57CC" w:rsidRDefault="002F2CC9" w:rsidP="007E57CC">
      <w:r w:rsidRPr="007E57CC">
        <w:t xml:space="preserve">The impedance-based </w:t>
      </w:r>
      <w:r w:rsidR="00DE3B5C">
        <w:t>r</w:t>
      </w:r>
      <w:r w:rsidR="00DE3B5C" w:rsidRPr="007E57CC">
        <w:t xml:space="preserve">eal-time cell analysis </w:t>
      </w:r>
      <w:r w:rsidR="00DE3B5C">
        <w:t>(</w:t>
      </w:r>
      <w:r w:rsidRPr="007E57CC">
        <w:t>RTCA</w:t>
      </w:r>
      <w:r w:rsidR="00DE3B5C">
        <w:t>)</w:t>
      </w:r>
      <w:r w:rsidRPr="007E57CC">
        <w:t xml:space="preserve"> approach enables real-time, label-free</w:t>
      </w:r>
      <w:r w:rsidR="004E4E1B" w:rsidRPr="007E57CC">
        <w:t xml:space="preserve"> </w:t>
      </w:r>
      <w:r w:rsidRPr="007E57CC">
        <w:t>quantification of virus-induced cytopathic effects, providing a rapid method to evaluate antiviral compounds and monoclonal antibodies through an integrated, software-driven assay workflow.</w:t>
      </w:r>
    </w:p>
    <w:p w14:paraId="1EAF3C15" w14:textId="77777777" w:rsidR="00F535C8" w:rsidRPr="007E57CC" w:rsidRDefault="00F535C8" w:rsidP="007E57CC"/>
    <w:p w14:paraId="3553D347" w14:textId="7478722E" w:rsidR="00F6279F" w:rsidRPr="007E57CC" w:rsidRDefault="002F2CC9" w:rsidP="007E57CC">
      <w:r w:rsidRPr="007E57CC">
        <w:rPr>
          <w:b/>
        </w:rPr>
        <w:t>ABSTRACT:</w:t>
      </w:r>
    </w:p>
    <w:p w14:paraId="2CF9CD54" w14:textId="1A5A610E" w:rsidR="006E4797" w:rsidRPr="007E57CC" w:rsidRDefault="002F2CC9" w:rsidP="007E57CC">
      <w:r w:rsidRPr="007E57CC">
        <w:t>I</w:t>
      </w:r>
      <w:r w:rsidR="00F6279F" w:rsidRPr="007E57CC">
        <w:t>mpedance-based technologies provide a robust and objective means to quantify cytopathic effects (CPE) in cell culture monolayers, overcoming the limitations of traditional endpoint or visually subjective assays. Cytolytic viruses typically induce pronounced morphological changes and cell death in infected cultures, making impedance measurements</w:t>
      </w:r>
      <w:r w:rsidR="00A20E16">
        <w:t xml:space="preserve">, </w:t>
      </w:r>
      <w:r w:rsidR="00F6279F" w:rsidRPr="007E57CC">
        <w:t>reflecting changes in cell adhesion, morphology, and viability</w:t>
      </w:r>
      <w:r w:rsidR="00A20E16">
        <w:t xml:space="preserve">, </w:t>
      </w:r>
      <w:r w:rsidR="00F6279F" w:rsidRPr="007E57CC">
        <w:t>a sensitive and dynamic indicator of viral infection and progression. As a result, impedance-based readouts offer a powerful and efficient approach for evaluating the protective effects of antiviral interventions.</w:t>
      </w:r>
      <w:r w:rsidR="00F535C8" w:rsidRPr="007E57CC">
        <w:t xml:space="preserve"> </w:t>
      </w:r>
      <w:r w:rsidR="006B1BB0" w:rsidRPr="007E57CC">
        <w:t>This study presents</w:t>
      </w:r>
      <w:r w:rsidR="00F6279F" w:rsidRPr="007E57CC">
        <w:t xml:space="preserve"> a real-time, label-free</w:t>
      </w:r>
      <w:r w:rsidR="00917DE5" w:rsidRPr="007E57CC">
        <w:t xml:space="preserve"> </w:t>
      </w:r>
      <w:r w:rsidR="00F6279F" w:rsidRPr="007E57CC">
        <w:t>screening platform that leverages advanced impedance measurement systems to monitor virus-induced CPE continuously. This approach enables rapid</w:t>
      </w:r>
      <w:r w:rsidR="00A20E16">
        <w:t>, quantitative assessment of antiviral efficacy for both small-molecule drugs and monoclonal antibodies, without</w:t>
      </w:r>
      <w:r w:rsidR="00F6279F" w:rsidRPr="007E57CC">
        <w:t xml:space="preserve"> additional labeling or </w:t>
      </w:r>
      <w:r w:rsidR="00F6279F" w:rsidRPr="007E57CC">
        <w:lastRenderedPageBreak/>
        <w:t>staining steps. The protocol details the complete assay workflow, from cell seeding and viral infection to data acquisition and analysis. Furthermore, the system-integrated software, specifically tailored for virology applications, streamlines data processing and interpretation, facilitating the determination of monoclonal antibody neutralizing potency and antiviral compound activity.</w:t>
      </w:r>
    </w:p>
    <w:p w14:paraId="21F2AF77" w14:textId="77777777" w:rsidR="00F535C8" w:rsidRPr="007E57CC" w:rsidRDefault="00F535C8" w:rsidP="007E57CC"/>
    <w:p w14:paraId="0646E204" w14:textId="46AF0FA0" w:rsidR="006E4797" w:rsidRPr="007E57CC" w:rsidRDefault="002F2CC9" w:rsidP="007E57CC">
      <w:r w:rsidRPr="007E57CC">
        <w:rPr>
          <w:b/>
        </w:rPr>
        <w:t>INTRODUCTION:</w:t>
      </w:r>
      <w:r w:rsidRPr="007E57CC">
        <w:t xml:space="preserve"> </w:t>
      </w:r>
    </w:p>
    <w:p w14:paraId="2B92CD3D" w14:textId="01E55803" w:rsidR="00D27C14" w:rsidRPr="007E57CC" w:rsidRDefault="002F2CC9" w:rsidP="007E57CC">
      <w:r w:rsidRPr="007E57CC">
        <w:t>When confronted with the threat of a viral outbreak, vaccines and antiviral therapeutics represent the primary strategies for limiting viral transmission and treating infected patients</w:t>
      </w:r>
      <w:r w:rsidR="00E611D6" w:rsidRPr="000E35ED">
        <w:rPr>
          <w:vertAlign w:val="superscript"/>
        </w:rPr>
        <w:fldChar w:fldCharType="begin">
          <w:fldData xml:space="preserve">PEVuZE5vdGU+PENpdGU+PEF1dGhvcj5QYXJkaTwvQXV0aG9yPjxZZWFyPjIwMjA8L1llYXI+PFJl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</w:fldData>
        </w:fldChar>
      </w:r>
      <w:r w:rsidR="000B0E14" w:rsidRPr="000E35ED">
        <w:rPr>
          <w:vertAlign w:val="superscript"/>
        </w:rPr>
        <w:instrText xml:space="preserve"> ADDIN EN.CITE </w:instrText>
      </w:r>
      <w:r w:rsidR="000B0E14" w:rsidRPr="000E35ED">
        <w:rPr>
          <w:vertAlign w:val="superscript"/>
        </w:rPr>
        <w:fldChar w:fldCharType="begin">
          <w:fldData xml:space="preserve">PEVuZE5vdGU+PENpdGU+PEF1dGhvcj5QYXJkaTwvQXV0aG9yPjxZZWFyPjIwMjA8L1llYXI+PFJl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</w:fldData>
        </w:fldChar>
      </w:r>
      <w:r w:rsidR="000B0E14" w:rsidRPr="000E35ED">
        <w:rPr>
          <w:vertAlign w:val="superscript"/>
        </w:rPr>
        <w:instrText xml:space="preserve"> ADDIN EN.CITE.DATA </w:instrText>
      </w:r>
      <w:r w:rsidR="000B0E14" w:rsidRPr="000E35ED">
        <w:rPr>
          <w:vertAlign w:val="superscript"/>
        </w:rPr>
      </w:r>
      <w:r w:rsidR="000B0E14" w:rsidRPr="000E35ED">
        <w:rPr>
          <w:vertAlign w:val="superscript"/>
        </w:rPr>
        <w:fldChar w:fldCharType="separate"/>
      </w:r>
      <w:r w:rsidR="000B0E14" w:rsidRPr="000E35ED">
        <w:rPr>
          <w:vertAlign w:val="superscript"/>
        </w:rPr>
        <w:fldChar w:fldCharType="end"/>
      </w:r>
      <w:r w:rsidR="00E611D6" w:rsidRPr="000E35ED">
        <w:rPr>
          <w:vertAlign w:val="superscript"/>
        </w:rPr>
      </w:r>
      <w:r w:rsidR="00E611D6" w:rsidRPr="000E35ED">
        <w:rPr>
          <w:vertAlign w:val="superscript"/>
        </w:rPr>
        <w:fldChar w:fldCharType="separate"/>
      </w:r>
      <w:r w:rsidR="000B0E14" w:rsidRPr="000E35ED">
        <w:rPr>
          <w:noProof/>
          <w:vertAlign w:val="superscript"/>
        </w:rPr>
        <w:t>1</w:t>
      </w:r>
      <w:r w:rsidR="00E611D6" w:rsidRPr="000E35ED">
        <w:rPr>
          <w:vertAlign w:val="superscript"/>
        </w:rPr>
        <w:fldChar w:fldCharType="end"/>
      </w:r>
      <w:r w:rsidRPr="007E57CC">
        <w:t xml:space="preserve">. Vaccines prevent infection by priming the immune system to recognize pathogens and provide proactive and long-term protection. Antiviral therapeutics have various uses depending on the drug's modality and design. Similar to vaccines, monoclonal antibodies can provide proactive, sustained protection (weeks to many months) and can also be used as a tool for post-exposure control. Both monoclonal antibodies and antiviral small-molecule therapeutics are used to treat established infections by directly targeting or inhibiting viral components, thereby reducing disease severity and serving as a reactive, short-term intervention. </w:t>
      </w:r>
    </w:p>
    <w:p w14:paraId="02824F76" w14:textId="77777777" w:rsidR="00F535C8" w:rsidRPr="007E57CC" w:rsidRDefault="00F535C8" w:rsidP="007E57CC"/>
    <w:p w14:paraId="39D875CD" w14:textId="6D7754C7" w:rsidR="00D27C14" w:rsidRPr="007E57CC" w:rsidRDefault="002F2CC9" w:rsidP="007E57CC">
      <w:r w:rsidRPr="007E57CC">
        <w:t xml:space="preserve">The conventional approach for functionally assessing antiviral activity in biological systems is the virus reduction neutralization test (VRNT), which quantifies reductions in plaque formation in plaque reduction neutralization tests (PRNT), foci </w:t>
      </w:r>
      <w:r w:rsidRPr="00861703">
        <w:rPr>
          <w:i/>
          <w:iCs/>
        </w:rPr>
        <w:t>via</w:t>
      </w:r>
      <w:r w:rsidRPr="007E57CC">
        <w:t xml:space="preserve"> immunostaining in focus reduction neutralization test (FRNT), or cytopathic effects (CPE) using cell viability–based assays. The PRNT is considered the gold standard phenotypic method for determining the inhibitory activity of antiviral agents against a wide range of viral infections</w:t>
      </w:r>
      <w:r w:rsidR="0068291D" w:rsidRPr="00076658">
        <w:rPr>
          <w:vertAlign w:val="superscript"/>
        </w:rPr>
        <w:fldChar w:fldCharType="begin">
          <w:fldData xml:space="preserve">PEVuZE5vdGU+PENpdGU+PEF1dGhvcj5Sb2NoYTwvQXV0aG9yPjxZZWFyPjIwMjM8L1llYXI+PFJl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</w:fldData>
        </w:fldChar>
      </w:r>
      <w:r w:rsidR="0098735E" w:rsidRPr="00076658">
        <w:rPr>
          <w:vertAlign w:val="superscript"/>
        </w:rPr>
        <w:instrText xml:space="preserve"> ADDIN EN.CITE </w:instrText>
      </w:r>
      <w:r w:rsidR="0098735E" w:rsidRPr="00076658">
        <w:rPr>
          <w:vertAlign w:val="superscript"/>
        </w:rPr>
        <w:fldChar w:fldCharType="begin">
          <w:fldData xml:space="preserve">PEVuZE5vdGU+PENpdGU+PEF1dGhvcj5Sb2NoYTwvQXV0aG9yPjxZZWFyPjIwMjM8L1llYXI+PFJl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</w:fldData>
        </w:fldChar>
      </w:r>
      <w:r w:rsidR="0098735E" w:rsidRPr="00076658">
        <w:rPr>
          <w:vertAlign w:val="superscript"/>
        </w:rPr>
        <w:instrText xml:space="preserve"> ADDIN EN.CITE.DATA </w:instrText>
      </w:r>
      <w:r w:rsidR="0098735E" w:rsidRPr="00076658">
        <w:rPr>
          <w:vertAlign w:val="superscript"/>
        </w:rPr>
      </w:r>
      <w:r w:rsidR="0098735E" w:rsidRPr="00076658">
        <w:rPr>
          <w:vertAlign w:val="superscript"/>
        </w:rPr>
        <w:fldChar w:fldCharType="separate"/>
      </w:r>
      <w:r w:rsidR="0098735E" w:rsidRPr="00076658">
        <w:rPr>
          <w:vertAlign w:val="superscript"/>
        </w:rPr>
        <w:fldChar w:fldCharType="end"/>
      </w:r>
      <w:r w:rsidR="0068291D" w:rsidRPr="00076658">
        <w:rPr>
          <w:vertAlign w:val="superscript"/>
        </w:rPr>
      </w:r>
      <w:r w:rsidR="0068291D" w:rsidRPr="00076658">
        <w:rPr>
          <w:vertAlign w:val="superscript"/>
        </w:rPr>
        <w:fldChar w:fldCharType="separate"/>
      </w:r>
      <w:r w:rsidR="0098735E" w:rsidRPr="00076658">
        <w:rPr>
          <w:noProof/>
          <w:vertAlign w:val="superscript"/>
        </w:rPr>
        <w:t>2</w:t>
      </w:r>
      <w:r w:rsidR="0068291D" w:rsidRPr="00076658">
        <w:rPr>
          <w:vertAlign w:val="superscript"/>
        </w:rPr>
        <w:fldChar w:fldCharType="end"/>
      </w:r>
      <w:r w:rsidRPr="007E57CC">
        <w:t>. However, PRNT is time-consuming and labor-intensive, and interpreting the results can be subjective, particularly when plaque overgrowth or fusion occurs during prolonged incubation. The objectivity of assay readouts can be improved using FRNT, which relies on the detection of virus-specific antigens or reporter gene expression. However, this approach may be limited by the availability and performance of high</w:t>
      </w:r>
      <w:r w:rsidR="00CA3DB8" w:rsidRPr="007E57CC">
        <w:t>-</w:t>
      </w:r>
      <w:r w:rsidRPr="007E57CC">
        <w:t>quality antibodies or detection enzymes. Several reagents and assay protocols are well-established and widely used for cell viability assessment, measuring certain aspects of CPE. Enzymatic reduction of the mono-tetrazolium salt MTT colorimetric reagent (3-(4,5-dimethylthiazol-2-yl)-2,5-diphenyl-2H-tetrazolium bromide) by mitochondrial dehydrogenases in living cells produces a quantifiable colorimetric signal caused by the colored formazan product. The viability assay reagent (which lyses cells and releases intracellular ATP that drives a luciferase-catalyzed reaction, converting the substrate luciferin into oxyluciferin) is a homogeneous luminescent assay. Such cell viability assays can be employed to quantify the decrease in CPE during antiviral agent screening</w:t>
      </w:r>
      <w:r w:rsidR="00397628" w:rsidRPr="00F30F4E">
        <w:rPr>
          <w:vertAlign w:val="superscript"/>
        </w:rPr>
        <w:fldChar w:fldCharType="begin"/>
      </w:r>
      <w:r w:rsidR="000B0E14" w:rsidRPr="00F30F4E">
        <w:rPr>
          <w:vertAlign w:val="superscript"/>
        </w:rPr>
        <w:instrText xml:space="preserve"> ADDIN EN.CITE &lt;EndNote&gt;&lt;Cite&gt;&lt;Author&gt;Chen&lt;/Author&gt;&lt;Year&gt;2021&lt;/Year&gt;&lt;RecNum&gt;113&lt;/RecNum&gt;&lt;DisplayText&gt;(3)&lt;/DisplayText&gt;&lt;record&gt;&lt;rec-number&gt;113&lt;/rec-number&gt;&lt;foreign-keys&gt;&lt;key app="EN" db-id="s2twrwtwqdwaruefzzjpt2e8dwvtrv90wpff" timestamp="1775850574"&gt;113&lt;/key&gt;&lt;/foreign-keys&gt;&lt;ref-type name="Journal Article"&gt;17&lt;/ref-type&gt;&lt;contributors&gt;&lt;authors&gt;&lt;author&gt;Chen,Catherine Z.&lt;/author&gt;&lt;author&gt;Shinn,Paul&lt;/author&gt;&lt;author&gt;Itkin,Zina&lt;/author&gt;&lt;author&gt;Eastman,Richard T.&lt;/author&gt;&lt;author&gt;Bostwick,Robert&lt;/author&gt;&lt;author&gt;Rasmussen,Lynn&lt;/author&gt;&lt;author&gt;Huang,Ruili&lt;/author&gt;&lt;author&gt;Shen,Min&lt;/author&gt;&lt;author&gt;Hu,Xin&lt;/author&gt;&lt;author&gt;Wilson,Kelli M.&lt;/author&gt;&lt;author&gt;Brooks,Brianna M.&lt;/author&gt;&lt;author&gt;Guo,Hui&lt;/author&gt;&lt;author&gt;Zhao,Tongan&lt;/author&gt;&lt;author&gt;Klump-Thomas,Carleen&lt;/author&gt;&lt;author&gt;Simeonov,Anton&lt;/author&gt;&lt;author&gt;Michael,Samuel G.&lt;/author&gt;&lt;author&gt;Lo,Donald C.&lt;/author&gt;&lt;author&gt;Hall,Matthew D.&lt;/author&gt;&lt;author&gt;Zheng,Wei&lt;/author&gt;&lt;/authors&gt;&lt;/contributors&gt;&lt;titles&gt;&lt;title&gt;Drug Repurposing Screen for Compounds Inhibiting the Cytopathic Effect of SARS-CoV-2&lt;/title&gt;&lt;secondary-title&gt;Frontiers in Pharmacology&lt;/secondary-title&gt;&lt;short-title&gt;Drug repurposing screen for SARS-CoV-2&lt;/short-title&gt;&lt;/titles&gt;&lt;periodical&gt;&lt;full-title&gt;Frontiers in Pharmacology&lt;/full-title&gt;&lt;/periodical&gt;&lt;volume&gt;Volume 11 - 2020&lt;/volume&gt;&lt;keywords&gt;&lt;keyword&gt;COVID-19,Cytopathic action,drug repurposing and discovery,HTS,SARS-CoV-2&lt;/keyword&gt;&lt;/keywords&gt;&lt;dates&gt;&lt;year&gt;2021&lt;/year&gt;&lt;pub-dates&gt;&lt;date&gt;2021-January-25&lt;/date&gt;&lt;/pub-dates&gt;&lt;/dates&gt;&lt;isbn&gt;1663-9812&lt;/isbn&gt;&lt;work-type&gt;Original Research&lt;/work-type&gt;&lt;urls&gt;&lt;related-urls&gt;&lt;url&gt;https://www.frontiersin.org/journals/pharmacology/articles/10.3389/fphar.2020.592737&lt;/url&gt;&lt;/related-urls&gt;&lt;/urls&gt;&lt;electronic-resource-num&gt;10.3389/fphar.2020.592737&lt;/electronic-resource-num&gt;&lt;language&gt;English&lt;/language&gt;&lt;/record&gt;&lt;/Cite&gt;&lt;/EndNote&gt;</w:instrText>
      </w:r>
      <w:r w:rsidR="00397628" w:rsidRPr="00F30F4E">
        <w:rPr>
          <w:vertAlign w:val="superscript"/>
        </w:rPr>
        <w:fldChar w:fldCharType="separate"/>
      </w:r>
      <w:r w:rsidR="000B0E14" w:rsidRPr="00F30F4E">
        <w:rPr>
          <w:noProof/>
          <w:vertAlign w:val="superscript"/>
        </w:rPr>
        <w:t>3</w:t>
      </w:r>
      <w:r w:rsidR="00397628" w:rsidRPr="00F30F4E">
        <w:rPr>
          <w:vertAlign w:val="superscript"/>
        </w:rPr>
        <w:fldChar w:fldCharType="end"/>
      </w:r>
      <w:r w:rsidRPr="007E57CC">
        <w:t>. However, these methods also require multiple washing and staining steps and, like PRNT and FRNT assays, are endpoint assays. As a result, partially effective antiviral agents that exert delayed effects on viral infection may be overlooked if the antiviral assay is terminated at a suboptimal time point. Therefore, there is a strong need for an automated, mid- to high-throughput assay that enables real-time monitoring of cellular responses to viral infections.</w:t>
      </w:r>
    </w:p>
    <w:p w14:paraId="305D2096" w14:textId="77777777" w:rsidR="00F535C8" w:rsidRPr="007E57CC" w:rsidRDefault="00F535C8" w:rsidP="007E57CC"/>
    <w:p w14:paraId="402C0EBE" w14:textId="367FC5E0" w:rsidR="00D27C14" w:rsidRPr="007E57CC" w:rsidRDefault="002F2CC9" w:rsidP="007E57CC">
      <w:r w:rsidRPr="007E57CC">
        <w:t xml:space="preserve">Real-time cell analysis (RTCA) systems enable continuous monitoring of CPE development and antiviral responses in permissive cell models through a label-free, noninvasive impedance-based </w:t>
      </w:r>
      <w:r w:rsidRPr="007E57CC">
        <w:lastRenderedPageBreak/>
        <w:t>readout. Virus-induced CPE includes not only cell death but also alterations in cellular morphology and adhesion, all of which can be sensitively detected by changes in electrical impedance</w:t>
      </w:r>
      <w:r w:rsidR="002A6471" w:rsidRPr="00F30F4E">
        <w:rPr>
          <w:vertAlign w:val="superscript"/>
        </w:rPr>
        <w:fldChar w:fldCharType="begin">
          <w:fldData xml:space="preserve">PEVuZE5vdGU+PENpdGU+PEF1dGhvcj5HaWFldmVyPC9BdXRob3I+PFllYXI+MTk5MzwvWWVhcj48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</w:fldData>
        </w:fldChar>
      </w:r>
      <w:r w:rsidR="000B0E14" w:rsidRPr="00F30F4E">
        <w:rPr>
          <w:vertAlign w:val="superscript"/>
        </w:rPr>
        <w:instrText xml:space="preserve"> ADDIN EN.CITE </w:instrText>
      </w:r>
      <w:r w:rsidR="000B0E14" w:rsidRPr="00F30F4E">
        <w:rPr>
          <w:vertAlign w:val="superscript"/>
        </w:rPr>
        <w:fldChar w:fldCharType="begin">
          <w:fldData xml:space="preserve">PEVuZE5vdGU+PENpdGU+PEF1dGhvcj5HaWFldmVyPC9BdXRob3I+PFllYXI+MTk5MzwvWWVhcj48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</w:fldData>
        </w:fldChar>
      </w:r>
      <w:r w:rsidR="000B0E14" w:rsidRPr="00F30F4E">
        <w:rPr>
          <w:vertAlign w:val="superscript"/>
        </w:rPr>
        <w:instrText xml:space="preserve"> ADDIN EN.CITE.DATA </w:instrText>
      </w:r>
      <w:r w:rsidR="000B0E14" w:rsidRPr="00F30F4E">
        <w:rPr>
          <w:vertAlign w:val="superscript"/>
        </w:rPr>
      </w:r>
      <w:r w:rsidR="000B0E14" w:rsidRPr="00F30F4E">
        <w:rPr>
          <w:vertAlign w:val="superscript"/>
        </w:rPr>
        <w:fldChar w:fldCharType="separate"/>
      </w:r>
      <w:r w:rsidR="000B0E14" w:rsidRPr="00F30F4E">
        <w:rPr>
          <w:vertAlign w:val="superscript"/>
        </w:rPr>
        <w:fldChar w:fldCharType="end"/>
      </w:r>
      <w:r w:rsidR="002A6471" w:rsidRPr="00F30F4E">
        <w:rPr>
          <w:vertAlign w:val="superscript"/>
        </w:rPr>
      </w:r>
      <w:r w:rsidR="002A6471" w:rsidRPr="00F30F4E">
        <w:rPr>
          <w:vertAlign w:val="superscript"/>
        </w:rPr>
        <w:fldChar w:fldCharType="separate"/>
      </w:r>
      <w:r w:rsidR="000B0E14" w:rsidRPr="00F30F4E">
        <w:rPr>
          <w:noProof/>
          <w:vertAlign w:val="superscript"/>
        </w:rPr>
        <w:t>4,5</w:t>
      </w:r>
      <w:r w:rsidR="002A6471" w:rsidRPr="00F30F4E">
        <w:rPr>
          <w:vertAlign w:val="superscript"/>
        </w:rPr>
        <w:fldChar w:fldCharType="end"/>
      </w:r>
      <w:r w:rsidRPr="007E57CC">
        <w:t xml:space="preserve">. These impedance measurements are obtained using gold microelectrode sensors embedded in a </w:t>
      </w:r>
      <w:r w:rsidR="00354FEC" w:rsidRPr="007E57CC">
        <w:t xml:space="preserve">specialized </w:t>
      </w:r>
      <w:r w:rsidR="007B7564" w:rsidRPr="007E57CC">
        <w:t xml:space="preserve">96-well </w:t>
      </w:r>
      <w:r w:rsidRPr="007E57CC">
        <w:t>cell culture plate</w:t>
      </w:r>
      <w:r w:rsidR="007726D5" w:rsidRPr="007E57CC">
        <w:t>,</w:t>
      </w:r>
      <w:r w:rsidRPr="007E57CC">
        <w:t xml:space="preserve"> allowing quantitative assessment of dynamic cellular responses without the need for labels or reporter gene</w:t>
      </w:r>
      <w:r w:rsidR="009D3B1A" w:rsidRPr="007E57CC">
        <w:t xml:space="preserve"> expression</w:t>
      </w:r>
      <w:r w:rsidRPr="007E57CC">
        <w:t>. RTCA technology has been widely reported for CPE detection across various cell models infected with viruses from multiple families, and for the evaluation of antibody neutralizing activit</w:t>
      </w:r>
      <w:r w:rsidRPr="00A6700D">
        <w:rPr>
          <w:vertAlign w:val="superscript"/>
        </w:rPr>
        <w:t>y</w:t>
      </w:r>
      <w:r w:rsidR="00CA35FC" w:rsidRPr="00A6700D">
        <w:rPr>
          <w:vertAlign w:val="superscript"/>
        </w:rPr>
        <w:fldChar w:fldCharType="begin">
          <w:fldData xml:space="preserve">PEVuZE5vdGU+PENpdGU+PEF1dGhvcj5TdXJ5YWRldmFyYTwvQXV0aG9yPjxZZWFyPjIwMjE8L1ll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</w:fldData>
        </w:fldChar>
      </w:r>
      <w:r w:rsidR="000B0E14" w:rsidRPr="00A6700D">
        <w:rPr>
          <w:vertAlign w:val="superscript"/>
        </w:rPr>
        <w:instrText xml:space="preserve"> ADDIN EN.CITE </w:instrText>
      </w:r>
      <w:r w:rsidR="000B0E14" w:rsidRPr="00A6700D">
        <w:rPr>
          <w:vertAlign w:val="superscript"/>
        </w:rPr>
        <w:fldChar w:fldCharType="begin">
          <w:fldData xml:space="preserve">PEVuZE5vdGU+PENpdGU+PEF1dGhvcj5TdXJ5YWRldmFyYTwvQXV0aG9yPjxZZWFyPjIwMjE8L1ll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</w:fldData>
        </w:fldChar>
      </w:r>
      <w:r w:rsidR="000B0E14" w:rsidRPr="00A6700D">
        <w:rPr>
          <w:vertAlign w:val="superscript"/>
        </w:rPr>
        <w:instrText xml:space="preserve"> ADDIN EN.CITE.DATA </w:instrText>
      </w:r>
      <w:r w:rsidR="000B0E14" w:rsidRPr="00A6700D">
        <w:rPr>
          <w:vertAlign w:val="superscript"/>
        </w:rPr>
      </w:r>
      <w:r w:rsidR="000B0E14" w:rsidRPr="00A6700D">
        <w:rPr>
          <w:vertAlign w:val="superscript"/>
        </w:rPr>
        <w:fldChar w:fldCharType="separate"/>
      </w:r>
      <w:r w:rsidR="000B0E14" w:rsidRPr="00A6700D">
        <w:rPr>
          <w:vertAlign w:val="superscript"/>
        </w:rPr>
        <w:fldChar w:fldCharType="end"/>
      </w:r>
      <w:r w:rsidR="00CA35FC" w:rsidRPr="00A6700D">
        <w:rPr>
          <w:vertAlign w:val="superscript"/>
        </w:rPr>
      </w:r>
      <w:r w:rsidR="00CA35FC" w:rsidRPr="00A6700D">
        <w:rPr>
          <w:vertAlign w:val="superscript"/>
        </w:rPr>
        <w:fldChar w:fldCharType="separate"/>
      </w:r>
      <w:r w:rsidR="000B0E14" w:rsidRPr="00A6700D">
        <w:rPr>
          <w:noProof/>
          <w:vertAlign w:val="superscript"/>
        </w:rPr>
        <w:t>6</w:t>
      </w:r>
      <w:r w:rsidR="00A6700D" w:rsidRPr="00A6700D">
        <w:rPr>
          <w:noProof/>
          <w:vertAlign w:val="superscript"/>
        </w:rPr>
        <w:t>–</w:t>
      </w:r>
      <w:r w:rsidR="000B0E14" w:rsidRPr="00A6700D">
        <w:rPr>
          <w:noProof/>
          <w:vertAlign w:val="superscript"/>
        </w:rPr>
        <w:t>10</w:t>
      </w:r>
      <w:r w:rsidR="00CA35FC" w:rsidRPr="00A6700D">
        <w:rPr>
          <w:vertAlign w:val="superscript"/>
        </w:rPr>
        <w:fldChar w:fldCharType="end"/>
      </w:r>
      <w:r w:rsidRPr="007E57CC">
        <w:t>.</w:t>
      </w:r>
    </w:p>
    <w:p w14:paraId="3F4F84C0" w14:textId="77777777" w:rsidR="00F535C8" w:rsidRPr="007E57CC" w:rsidRDefault="00F535C8" w:rsidP="007E57CC"/>
    <w:p w14:paraId="48BA6B0A" w14:textId="513F1313" w:rsidR="006E4797" w:rsidRPr="007E57CC" w:rsidRDefault="002F2CC9" w:rsidP="007E57CC">
      <w:r w:rsidRPr="007E57CC">
        <w:t xml:space="preserve">Here, the critical steps of this real-time and label-free impedance-based </w:t>
      </w:r>
      <w:r w:rsidRPr="007E57CC">
        <w:rPr>
          <w:i/>
          <w:iCs/>
        </w:rPr>
        <w:t>in vitro</w:t>
      </w:r>
      <w:r w:rsidRPr="007E57CC">
        <w:t xml:space="preserve"> antiviral assay</w:t>
      </w:r>
      <w:r w:rsidR="00EB1953" w:rsidRPr="007E57CC">
        <w:t xml:space="preserve"> w</w:t>
      </w:r>
      <w:r w:rsidR="005279C0" w:rsidRPr="007E57CC">
        <w:t>ere defined</w:t>
      </w:r>
      <w:r w:rsidRPr="007E57CC">
        <w:t xml:space="preserve">. </w:t>
      </w:r>
      <w:r w:rsidR="005279C0" w:rsidRPr="007E57CC">
        <w:t>This</w:t>
      </w:r>
      <w:r w:rsidRPr="007E57CC">
        <w:t xml:space="preserve"> approach was informed by </w:t>
      </w:r>
      <w:r w:rsidR="00827018" w:rsidRPr="007E57CC">
        <w:t>the</w:t>
      </w:r>
      <w:r w:rsidR="004C79B3" w:rsidRPr="007E57CC">
        <w:t xml:space="preserve"> </w:t>
      </w:r>
      <w:r w:rsidR="0060408D" w:rsidRPr="007E57CC">
        <w:t xml:space="preserve">previous studies involving the </w:t>
      </w:r>
      <w:r w:rsidRPr="007E57CC">
        <w:t xml:space="preserve">screening of antiviral compounds in adenovirus 5–infected HEK293A cells and </w:t>
      </w:r>
      <w:r w:rsidR="00393469" w:rsidRPr="007E57CC">
        <w:t>the evaluation</w:t>
      </w:r>
      <w:r w:rsidRPr="007E57CC">
        <w:t xml:space="preserve"> of neutralizing antibodies using a replication-competent recombinant vesicular stomatitis virus expressing the Lassa glycoprotein (</w:t>
      </w:r>
      <w:proofErr w:type="spellStart"/>
      <w:r w:rsidRPr="007E57CC">
        <w:t>rVSV</w:t>
      </w:r>
      <w:proofErr w:type="spellEnd"/>
      <w:r w:rsidRPr="007E57CC">
        <w:t>-LASV(Lin IV)</w:t>
      </w:r>
      <w:r w:rsidR="004E77BF" w:rsidRPr="007E57CC">
        <w:t>)</w:t>
      </w:r>
      <w:r w:rsidRPr="007E57CC">
        <w:t xml:space="preserve"> in Vero CCL81 cells</w:t>
      </w:r>
      <w:r w:rsidR="00261FBA" w:rsidRPr="005C2067">
        <w:rPr>
          <w:vertAlign w:val="superscript"/>
        </w:rPr>
        <w:fldChar w:fldCharType="begin">
          <w:fldData xml:space="preserve">PEVuZE5vdGU+PENpdGU+PEF1dGhvcj5TdXJ5YWRldmFyYTwvQXV0aG9yPjxZZWFyPjIwMjI8L1ll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</w:fldData>
        </w:fldChar>
      </w:r>
      <w:r w:rsidR="000B0E14" w:rsidRPr="005C2067">
        <w:rPr>
          <w:vertAlign w:val="superscript"/>
        </w:rPr>
        <w:instrText xml:space="preserve"> ADDIN EN.CITE </w:instrText>
      </w:r>
      <w:r w:rsidR="000B0E14" w:rsidRPr="005C2067">
        <w:rPr>
          <w:vertAlign w:val="superscript"/>
        </w:rPr>
        <w:fldChar w:fldCharType="begin">
          <w:fldData xml:space="preserve">PEVuZE5vdGU+PENpdGU+PEF1dGhvcj5TdXJ5YWRldmFyYTwvQXV0aG9yPjxZZWFyPjIwMjI8L1ll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</w:fldData>
        </w:fldChar>
      </w:r>
      <w:r w:rsidR="000B0E14" w:rsidRPr="005C2067">
        <w:rPr>
          <w:vertAlign w:val="superscript"/>
        </w:rPr>
        <w:instrText xml:space="preserve"> ADDIN EN.CITE.DATA </w:instrText>
      </w:r>
      <w:r w:rsidR="000B0E14" w:rsidRPr="005C2067">
        <w:rPr>
          <w:vertAlign w:val="superscript"/>
        </w:rPr>
      </w:r>
      <w:r w:rsidR="000B0E14" w:rsidRPr="005C2067">
        <w:rPr>
          <w:vertAlign w:val="superscript"/>
        </w:rPr>
        <w:fldChar w:fldCharType="separate"/>
      </w:r>
      <w:r w:rsidR="000B0E14" w:rsidRPr="005C2067">
        <w:rPr>
          <w:vertAlign w:val="superscript"/>
        </w:rPr>
        <w:fldChar w:fldCharType="end"/>
      </w:r>
      <w:r w:rsidR="00261FBA" w:rsidRPr="005C2067">
        <w:rPr>
          <w:vertAlign w:val="superscript"/>
        </w:rPr>
      </w:r>
      <w:r w:rsidR="00261FBA" w:rsidRPr="005C2067">
        <w:rPr>
          <w:vertAlign w:val="superscript"/>
        </w:rPr>
        <w:fldChar w:fldCharType="separate"/>
      </w:r>
      <w:r w:rsidR="000B0E14" w:rsidRPr="005C2067">
        <w:rPr>
          <w:noProof/>
          <w:vertAlign w:val="superscript"/>
        </w:rPr>
        <w:t>11</w:t>
      </w:r>
      <w:r w:rsidR="00261FBA" w:rsidRPr="005C2067">
        <w:rPr>
          <w:vertAlign w:val="superscript"/>
        </w:rPr>
        <w:fldChar w:fldCharType="end"/>
      </w:r>
      <w:r w:rsidR="00CB7D89" w:rsidRPr="007E57CC">
        <w:t xml:space="preserve">. All these </w:t>
      </w:r>
      <w:r w:rsidR="00CC1BB6" w:rsidRPr="007E57CC">
        <w:t>experiment</w:t>
      </w:r>
      <w:r w:rsidR="00CB7D89" w:rsidRPr="007E57CC">
        <w:t>s were performed on an</w:t>
      </w:r>
      <w:r w:rsidR="004C79B3" w:rsidRPr="007E57CC">
        <w:t xml:space="preserve"> RTCA MP system, which </w:t>
      </w:r>
      <w:r w:rsidR="00363582" w:rsidRPr="007E57CC">
        <w:t xml:space="preserve">supports </w:t>
      </w:r>
      <w:r w:rsidR="00551900" w:rsidRPr="007E57CC">
        <w:t>running</w:t>
      </w:r>
      <w:r w:rsidR="0060408D" w:rsidRPr="007E57CC">
        <w:t xml:space="preserve"> </w:t>
      </w:r>
      <w:r w:rsidR="004C79B3" w:rsidRPr="007E57CC">
        <w:t xml:space="preserve">up to 6× </w:t>
      </w:r>
      <w:r w:rsidR="00485F3D" w:rsidRPr="007E57CC">
        <w:t xml:space="preserve">96-well </w:t>
      </w:r>
      <w:r w:rsidR="005C2067">
        <w:t>p</w:t>
      </w:r>
      <w:r w:rsidR="004C79B3" w:rsidRPr="007E57CC">
        <w:t>lates</w:t>
      </w:r>
      <w:r w:rsidR="0081606B" w:rsidRPr="007E57CC">
        <w:t xml:space="preserve"> simultaneously</w:t>
      </w:r>
      <w:r w:rsidRPr="007E57CC">
        <w:t xml:space="preserve">. </w:t>
      </w:r>
      <w:r w:rsidR="00336A1A" w:rsidRPr="007E57CC">
        <w:t>The goal of this work was to establish a foundation for impedance-based antiviral screening. The method can be readily extended to a broad range of virus–cell models once optimal assay conditions have been defined using the protocol described here</w:t>
      </w:r>
      <w:r w:rsidR="00C10A82" w:rsidRPr="007E57CC">
        <w:t xml:space="preserve">. </w:t>
      </w:r>
    </w:p>
    <w:p w14:paraId="0E4FBEBD" w14:textId="77777777" w:rsidR="00401778" w:rsidRPr="007E57CC" w:rsidRDefault="00401778" w:rsidP="007E57CC">
      <w:pPr>
        <w:rPr>
          <w:b/>
        </w:rPr>
      </w:pPr>
    </w:p>
    <w:p w14:paraId="32A92E82" w14:textId="356121CB" w:rsidR="006E4797" w:rsidRPr="007E57CC" w:rsidRDefault="002F2CC9" w:rsidP="007E57CC">
      <w:r w:rsidRPr="007E57CC">
        <w:rPr>
          <w:b/>
        </w:rPr>
        <w:t>PROTOCOL:</w:t>
      </w:r>
    </w:p>
    <w:p w14:paraId="7C03BC76" w14:textId="57612CD5" w:rsidR="002A7E31" w:rsidRDefault="002F2CC9" w:rsidP="007E57CC">
      <w:r w:rsidRPr="007E57CC">
        <w:t xml:space="preserve">The reagents and the equipment used are listed in the </w:t>
      </w:r>
      <w:r w:rsidRPr="007E57CC">
        <w:rPr>
          <w:b/>
          <w:bCs/>
        </w:rPr>
        <w:t>Table of Materials</w:t>
      </w:r>
      <w:r w:rsidRPr="007E57CC">
        <w:t>.</w:t>
      </w:r>
    </w:p>
    <w:p w14:paraId="7389FE6D" w14:textId="77777777" w:rsidR="00071D15" w:rsidRPr="007E57CC" w:rsidRDefault="00071D15" w:rsidP="007E57CC"/>
    <w:p w14:paraId="5CB2823A" w14:textId="77777777" w:rsidR="00A16D8A" w:rsidRPr="007E57CC" w:rsidRDefault="002F2CC9" w:rsidP="007E57CC">
      <w:pPr>
        <w:pStyle w:val="ListParagraph"/>
        <w:spacing w:after="0" w:line="240" w:lineRule="auto"/>
        <w:ind w:left="0"/>
        <w:jc w:val="both"/>
        <w:rPr>
          <w:rFonts w:ascii="Calibri" w:eastAsia="Calibri" w:hAnsi="Calibri" w:cs="Calibri"/>
          <w:b/>
          <w:bCs/>
          <w:sz w:val="24"/>
          <w:szCs w:val="24"/>
        </w:rPr>
      </w:pPr>
      <w:r w:rsidRPr="007E57CC">
        <w:rPr>
          <w:rFonts w:ascii="Calibri" w:eastAsia="Calibri" w:hAnsi="Calibri" w:cs="Calibri"/>
          <w:b/>
          <w:bCs/>
          <w:sz w:val="24"/>
          <w:szCs w:val="24"/>
        </w:rPr>
        <w:t xml:space="preserve">1. Permissive cell culturing and passaging </w:t>
      </w:r>
    </w:p>
    <w:p w14:paraId="5049D515" w14:textId="77777777" w:rsidR="00071D15" w:rsidRDefault="00071D15" w:rsidP="007E57CC">
      <w:pPr>
        <w:pStyle w:val="ListParagraph"/>
        <w:spacing w:after="0" w:line="240" w:lineRule="auto"/>
        <w:ind w:left="0"/>
        <w:jc w:val="both"/>
        <w:rPr>
          <w:rFonts w:ascii="Calibri" w:eastAsia="Calibri" w:hAnsi="Calibri" w:cs="Calibri"/>
          <w:sz w:val="24"/>
          <w:szCs w:val="24"/>
        </w:rPr>
      </w:pPr>
    </w:p>
    <w:p w14:paraId="473ACEF3" w14:textId="0674BCA3" w:rsidR="00A16D8A" w:rsidRDefault="00071D15" w:rsidP="007E57CC">
      <w:pPr>
        <w:pStyle w:val="ListParagraph"/>
        <w:spacing w:after="0" w:line="240" w:lineRule="auto"/>
        <w:ind w:left="0"/>
        <w:jc w:val="both"/>
        <w:rPr>
          <w:rFonts w:ascii="Calibri" w:eastAsia="Calibri" w:hAnsi="Calibri" w:cs="Calibri"/>
          <w:sz w:val="24"/>
          <w:szCs w:val="24"/>
        </w:rPr>
      </w:pPr>
      <w:r>
        <w:rPr>
          <w:rFonts w:ascii="Calibri" w:eastAsia="Calibri" w:hAnsi="Calibri" w:cs="Calibri"/>
          <w:sz w:val="24"/>
          <w:szCs w:val="24"/>
        </w:rPr>
        <w:t xml:space="preserve">NOTE: </w:t>
      </w:r>
      <w:r w:rsidR="002F2CC9" w:rsidRPr="007E57CC">
        <w:rPr>
          <w:rFonts w:ascii="Calibri" w:eastAsia="Calibri" w:hAnsi="Calibri" w:cs="Calibri"/>
          <w:sz w:val="24"/>
          <w:szCs w:val="24"/>
        </w:rPr>
        <w:t xml:space="preserve">In this protocol, Vero CCL-81 cells are used for antibody neutralization, whereas HEK293A cells are used for antiviral compound screening. To reduce variation across experiments, it is highly recommended to make a cell bank of permissive cells at the same passage for the assay. </w:t>
      </w:r>
    </w:p>
    <w:p w14:paraId="42724888" w14:textId="77777777" w:rsidR="00071D15" w:rsidRPr="007E57CC" w:rsidRDefault="00071D15" w:rsidP="007E57CC">
      <w:pPr>
        <w:pStyle w:val="ListParagraph"/>
        <w:spacing w:after="0" w:line="240" w:lineRule="auto"/>
        <w:ind w:left="0"/>
        <w:jc w:val="both"/>
        <w:rPr>
          <w:rFonts w:ascii="Calibri" w:eastAsia="Calibri" w:hAnsi="Calibri" w:cs="Calibri"/>
          <w:sz w:val="24"/>
          <w:szCs w:val="24"/>
        </w:rPr>
      </w:pPr>
    </w:p>
    <w:p w14:paraId="6A8966F9" w14:textId="7B43FAB5" w:rsidR="004A4770" w:rsidRPr="007E57CC"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Prewarm the cell growth medium—Dulbecco’s Modified Eagle Medium (DMEM) supplemented with 10% fetal bovine serum (FBS) and 1% penicillin–streptomycin—in a 37</w:t>
      </w:r>
      <w:r w:rsidR="00071D15">
        <w:rPr>
          <w:rFonts w:ascii="Calibri" w:eastAsia="Calibri" w:hAnsi="Calibri" w:cs="Calibri"/>
          <w:sz w:val="24"/>
          <w:szCs w:val="24"/>
        </w:rPr>
        <w:t xml:space="preserve"> </w:t>
      </w:r>
      <w:r w:rsidRPr="007E57CC">
        <w:rPr>
          <w:rFonts w:ascii="Calibri" w:eastAsia="Calibri" w:hAnsi="Calibri" w:cs="Calibri"/>
          <w:sz w:val="24"/>
          <w:szCs w:val="24"/>
        </w:rPr>
        <w:t>°C water bath before use.</w:t>
      </w:r>
    </w:p>
    <w:p w14:paraId="1265B562" w14:textId="77777777" w:rsidR="004A4770" w:rsidRPr="007E57CC" w:rsidRDefault="004A4770" w:rsidP="007E57CC">
      <w:pPr>
        <w:pStyle w:val="ListParagraph"/>
        <w:spacing w:after="0" w:line="240" w:lineRule="auto"/>
        <w:ind w:left="0"/>
        <w:jc w:val="both"/>
        <w:rPr>
          <w:rFonts w:ascii="Calibri" w:eastAsia="Calibri" w:hAnsi="Calibri" w:cs="Calibri"/>
          <w:sz w:val="24"/>
          <w:szCs w:val="24"/>
        </w:rPr>
      </w:pPr>
    </w:p>
    <w:p w14:paraId="2C6EAE77" w14:textId="2985DB53" w:rsidR="004A4770" w:rsidRPr="007E57CC"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Thaw a vial of cryopreserved permissive cells in a 37</w:t>
      </w:r>
      <w:r w:rsidR="00071D15">
        <w:rPr>
          <w:rFonts w:ascii="Calibri" w:eastAsia="Calibri" w:hAnsi="Calibri" w:cs="Calibri"/>
          <w:sz w:val="24"/>
          <w:szCs w:val="24"/>
        </w:rPr>
        <w:t xml:space="preserve"> </w:t>
      </w:r>
      <w:r w:rsidRPr="007E57CC">
        <w:rPr>
          <w:rFonts w:ascii="Calibri" w:eastAsia="Calibri" w:hAnsi="Calibri" w:cs="Calibri"/>
          <w:sz w:val="24"/>
          <w:szCs w:val="24"/>
        </w:rPr>
        <w:t xml:space="preserve">°C water bath until only a small piece of ice crystal remains; do not submerge the cap in the water bath. </w:t>
      </w:r>
    </w:p>
    <w:p w14:paraId="0BB0B4A2" w14:textId="77777777" w:rsidR="004A4770" w:rsidRPr="007E57CC" w:rsidRDefault="004A4770" w:rsidP="007E57CC">
      <w:pPr>
        <w:pStyle w:val="ListParagraph"/>
        <w:spacing w:after="0" w:line="240" w:lineRule="auto"/>
        <w:ind w:left="0"/>
        <w:jc w:val="both"/>
        <w:rPr>
          <w:rFonts w:ascii="Calibri" w:eastAsia="Calibri" w:hAnsi="Calibri" w:cs="Calibri"/>
          <w:sz w:val="24"/>
          <w:szCs w:val="24"/>
        </w:rPr>
      </w:pPr>
    </w:p>
    <w:p w14:paraId="73C41400" w14:textId="77777777" w:rsidR="004A4770" w:rsidRPr="007E57CC"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Place the vial containing revived cells into the biosafety cabinet (BSC) after wiping the exterior with 70% ethanol.</w:t>
      </w:r>
    </w:p>
    <w:p w14:paraId="1477942F" w14:textId="77777777" w:rsidR="004A4770" w:rsidRPr="007E57CC" w:rsidRDefault="004A4770" w:rsidP="007E57CC">
      <w:pPr>
        <w:pStyle w:val="ListParagraph"/>
        <w:spacing w:after="0" w:line="240" w:lineRule="auto"/>
        <w:ind w:left="0"/>
        <w:jc w:val="both"/>
        <w:rPr>
          <w:rFonts w:ascii="Calibri" w:eastAsia="Calibri" w:hAnsi="Calibri" w:cs="Calibri"/>
          <w:sz w:val="24"/>
          <w:szCs w:val="24"/>
        </w:rPr>
      </w:pPr>
    </w:p>
    <w:p w14:paraId="55C7FBF2" w14:textId="77777777" w:rsidR="0076376D" w:rsidRPr="007E57CC"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Gently transfer the cells to a new 50 mL conical tube and dropwise add 9 mL of warm growth medium to the cells. Mix gently.</w:t>
      </w:r>
    </w:p>
    <w:p w14:paraId="5D1E11D5" w14:textId="77777777" w:rsidR="0076376D" w:rsidRPr="007E57CC" w:rsidRDefault="0076376D" w:rsidP="007E57CC">
      <w:pPr>
        <w:pStyle w:val="ListParagraph"/>
        <w:spacing w:after="0" w:line="240" w:lineRule="auto"/>
        <w:ind w:left="0"/>
        <w:jc w:val="both"/>
        <w:rPr>
          <w:rFonts w:ascii="Calibri" w:eastAsia="Calibri" w:hAnsi="Calibri" w:cs="Calibri"/>
          <w:sz w:val="24"/>
          <w:szCs w:val="24"/>
        </w:rPr>
      </w:pPr>
    </w:p>
    <w:p w14:paraId="0D3331F1" w14:textId="64685EB0" w:rsidR="00E0143F" w:rsidRPr="007E57CC"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 xml:space="preserve">Spin down the cell suspension at 200 × </w:t>
      </w:r>
      <w:r w:rsidRPr="007E57CC">
        <w:rPr>
          <w:rFonts w:ascii="Calibri" w:eastAsia="Calibri" w:hAnsi="Calibri" w:cs="Calibri"/>
          <w:i/>
          <w:iCs/>
          <w:sz w:val="24"/>
          <w:szCs w:val="24"/>
        </w:rPr>
        <w:t>g</w:t>
      </w:r>
      <w:r w:rsidRPr="007E57CC">
        <w:rPr>
          <w:rFonts w:ascii="Calibri" w:eastAsia="Calibri" w:hAnsi="Calibri" w:cs="Calibri"/>
          <w:sz w:val="24"/>
          <w:szCs w:val="24"/>
        </w:rPr>
        <w:t xml:space="preserve"> for 5 min at room temperature (RT).</w:t>
      </w:r>
    </w:p>
    <w:p w14:paraId="17FBA339" w14:textId="77777777" w:rsidR="00E0143F" w:rsidRPr="007E57CC" w:rsidRDefault="00E0143F" w:rsidP="007E57CC">
      <w:pPr>
        <w:pStyle w:val="ListParagraph"/>
        <w:spacing w:after="0" w:line="240" w:lineRule="auto"/>
        <w:ind w:left="0"/>
        <w:jc w:val="both"/>
        <w:rPr>
          <w:rFonts w:ascii="Calibri" w:eastAsia="Calibri" w:hAnsi="Calibri" w:cs="Calibri"/>
          <w:sz w:val="24"/>
          <w:szCs w:val="24"/>
        </w:rPr>
      </w:pPr>
    </w:p>
    <w:p w14:paraId="51656D52" w14:textId="77777777" w:rsidR="00E0143F" w:rsidRPr="007E57CC"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Transfer the resuspended cells in 5 mL of prewarmed growth medium to a new T-25 flask.</w:t>
      </w:r>
    </w:p>
    <w:p w14:paraId="5EC04D4F" w14:textId="77777777" w:rsidR="00E0143F" w:rsidRPr="007E57CC" w:rsidRDefault="00E0143F" w:rsidP="007E57CC">
      <w:pPr>
        <w:pStyle w:val="ListParagraph"/>
        <w:spacing w:after="0" w:line="240" w:lineRule="auto"/>
        <w:ind w:left="0"/>
        <w:jc w:val="both"/>
        <w:rPr>
          <w:rFonts w:ascii="Calibri" w:eastAsia="Calibri" w:hAnsi="Calibri" w:cs="Calibri"/>
          <w:sz w:val="24"/>
          <w:szCs w:val="24"/>
        </w:rPr>
      </w:pPr>
    </w:p>
    <w:p w14:paraId="52399902" w14:textId="02AA4EED" w:rsidR="00E0143F" w:rsidRPr="007E57CC"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lastRenderedPageBreak/>
        <w:t>Grow cells to 80%–90% confluency in a 37</w:t>
      </w:r>
      <w:r w:rsidR="00071D15">
        <w:rPr>
          <w:rFonts w:ascii="Calibri" w:eastAsia="Calibri" w:hAnsi="Calibri" w:cs="Calibri"/>
          <w:sz w:val="24"/>
          <w:szCs w:val="24"/>
        </w:rPr>
        <w:t xml:space="preserve"> </w:t>
      </w:r>
      <w:r w:rsidRPr="007E57CC">
        <w:rPr>
          <w:rFonts w:ascii="Calibri" w:eastAsia="Calibri" w:hAnsi="Calibri" w:cs="Calibri"/>
          <w:sz w:val="24"/>
          <w:szCs w:val="24"/>
        </w:rPr>
        <w:t>°C incubator with 5% CO</w:t>
      </w:r>
      <w:r w:rsidRPr="007E57CC">
        <w:rPr>
          <w:rFonts w:ascii="Calibri" w:eastAsia="Calibri" w:hAnsi="Calibri" w:cs="Calibri"/>
          <w:sz w:val="24"/>
          <w:szCs w:val="24"/>
          <w:vertAlign w:val="subscript"/>
        </w:rPr>
        <w:t>2</w:t>
      </w:r>
      <w:r w:rsidRPr="007E57CC">
        <w:rPr>
          <w:rFonts w:ascii="Calibri" w:eastAsia="Calibri" w:hAnsi="Calibri" w:cs="Calibri"/>
          <w:sz w:val="24"/>
          <w:szCs w:val="24"/>
        </w:rPr>
        <w:t xml:space="preserve"> before the next cell subculture. </w:t>
      </w:r>
    </w:p>
    <w:p w14:paraId="45EE6080" w14:textId="77777777" w:rsidR="00E0143F" w:rsidRPr="007E57CC" w:rsidRDefault="00E0143F" w:rsidP="007E57CC">
      <w:pPr>
        <w:pStyle w:val="ListParagraph"/>
        <w:spacing w:after="0" w:line="240" w:lineRule="auto"/>
        <w:ind w:left="0"/>
        <w:jc w:val="both"/>
        <w:rPr>
          <w:rFonts w:ascii="Calibri" w:eastAsia="Calibri" w:hAnsi="Calibri" w:cs="Calibri"/>
          <w:sz w:val="24"/>
          <w:szCs w:val="24"/>
        </w:rPr>
      </w:pPr>
    </w:p>
    <w:p w14:paraId="3F7447E8" w14:textId="4305FDE0" w:rsidR="00E0143F" w:rsidRDefault="002F2CC9" w:rsidP="007E57CC">
      <w:pPr>
        <w:pStyle w:val="ListParagraph"/>
        <w:numPr>
          <w:ilvl w:val="1"/>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 xml:space="preserve">Passage </w:t>
      </w:r>
      <w:r w:rsidR="00071D15">
        <w:rPr>
          <w:rFonts w:ascii="Calibri" w:eastAsia="Calibri" w:hAnsi="Calibri" w:cs="Calibri"/>
          <w:sz w:val="24"/>
          <w:szCs w:val="24"/>
        </w:rPr>
        <w:t xml:space="preserve">the </w:t>
      </w:r>
      <w:r w:rsidRPr="007E57CC">
        <w:rPr>
          <w:rFonts w:ascii="Calibri" w:eastAsia="Calibri" w:hAnsi="Calibri" w:cs="Calibri"/>
          <w:sz w:val="24"/>
          <w:szCs w:val="24"/>
        </w:rPr>
        <w:t>cells</w:t>
      </w:r>
      <w:r w:rsidR="00071D15">
        <w:rPr>
          <w:rFonts w:ascii="Calibri" w:eastAsia="Calibri" w:hAnsi="Calibri" w:cs="Calibri"/>
          <w:sz w:val="24"/>
          <w:szCs w:val="24"/>
        </w:rPr>
        <w:t>.</w:t>
      </w:r>
    </w:p>
    <w:p w14:paraId="416DA8E0" w14:textId="77777777" w:rsidR="00071D15" w:rsidRPr="007E57CC" w:rsidRDefault="00071D15" w:rsidP="00071D15">
      <w:pPr>
        <w:pStyle w:val="ListParagraph"/>
        <w:spacing w:after="0" w:line="240" w:lineRule="auto"/>
        <w:ind w:left="0"/>
        <w:jc w:val="both"/>
        <w:rPr>
          <w:rFonts w:ascii="Calibri" w:eastAsia="Calibri" w:hAnsi="Calibri" w:cs="Calibri"/>
          <w:sz w:val="24"/>
          <w:szCs w:val="24"/>
        </w:rPr>
      </w:pPr>
    </w:p>
    <w:p w14:paraId="5C3BCE54" w14:textId="11A53DCD" w:rsidR="00CB47E6" w:rsidRPr="007E57CC" w:rsidRDefault="002F2CC9" w:rsidP="007E57CC">
      <w:pPr>
        <w:pStyle w:val="ListParagraph"/>
        <w:numPr>
          <w:ilvl w:val="2"/>
          <w:numId w:val="2"/>
        </w:numPr>
        <w:spacing w:after="0" w:line="240" w:lineRule="auto"/>
        <w:ind w:left="0" w:firstLine="0"/>
        <w:jc w:val="both"/>
        <w:rPr>
          <w:rFonts w:ascii="Calibri" w:eastAsia="Calibri" w:hAnsi="Calibri" w:cs="Calibri"/>
          <w:sz w:val="24"/>
          <w:szCs w:val="24"/>
        </w:rPr>
      </w:pPr>
      <w:r w:rsidRPr="007E57CC">
        <w:rPr>
          <w:rFonts w:ascii="Calibri" w:hAnsi="Calibri" w:cs="Calibri"/>
          <w:sz w:val="24"/>
          <w:szCs w:val="24"/>
        </w:rPr>
        <w:t>Aspirate the medium and gently wash the cell monolayer twice with 3 mL of 1× calcium- and magnesium-free Phosphate-Buffered Saline (PBS) to remove residual growth medium.</w:t>
      </w:r>
    </w:p>
    <w:p w14:paraId="1A8F6E9B" w14:textId="77777777" w:rsidR="00CB47E6" w:rsidRPr="007E57CC" w:rsidRDefault="00CB47E6" w:rsidP="007E57CC">
      <w:pPr>
        <w:pStyle w:val="ListParagraph"/>
        <w:spacing w:after="0" w:line="240" w:lineRule="auto"/>
        <w:ind w:left="0"/>
        <w:jc w:val="both"/>
        <w:rPr>
          <w:rFonts w:ascii="Calibri" w:eastAsia="Calibri" w:hAnsi="Calibri" w:cs="Calibri"/>
          <w:sz w:val="24"/>
          <w:szCs w:val="24"/>
        </w:rPr>
      </w:pPr>
    </w:p>
    <w:p w14:paraId="403B7B9E" w14:textId="77777777" w:rsidR="00CB47E6" w:rsidRPr="007E57CC" w:rsidRDefault="002F2CC9" w:rsidP="007E57CC">
      <w:pPr>
        <w:pStyle w:val="ListParagraph"/>
        <w:numPr>
          <w:ilvl w:val="2"/>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Add 2 mL of 0.25% trypsin-EDTA to the flask to cover the cells.</w:t>
      </w:r>
    </w:p>
    <w:p w14:paraId="1387EBCB" w14:textId="77777777" w:rsidR="00CB47E6" w:rsidRPr="007E57CC" w:rsidRDefault="00CB47E6" w:rsidP="007E57CC">
      <w:pPr>
        <w:pStyle w:val="ListParagraph"/>
        <w:spacing w:after="0" w:line="240" w:lineRule="auto"/>
        <w:ind w:left="0"/>
        <w:jc w:val="both"/>
        <w:rPr>
          <w:rFonts w:ascii="Calibri" w:eastAsia="Calibri" w:hAnsi="Calibri" w:cs="Calibri"/>
          <w:sz w:val="24"/>
          <w:szCs w:val="24"/>
        </w:rPr>
      </w:pPr>
    </w:p>
    <w:p w14:paraId="1C57E86E" w14:textId="5A918F99" w:rsidR="00CB47E6" w:rsidRPr="007E57CC" w:rsidRDefault="002F2CC9" w:rsidP="007E57CC">
      <w:pPr>
        <w:pStyle w:val="ListParagraph"/>
        <w:numPr>
          <w:ilvl w:val="2"/>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After 2–5 min of incubation at 37</w:t>
      </w:r>
      <w:r w:rsidR="006F4613">
        <w:rPr>
          <w:rFonts w:ascii="Calibri" w:eastAsia="Calibri" w:hAnsi="Calibri" w:cs="Calibri"/>
          <w:sz w:val="24"/>
          <w:szCs w:val="24"/>
        </w:rPr>
        <w:t xml:space="preserve"> </w:t>
      </w:r>
      <w:r w:rsidRPr="007E57CC">
        <w:rPr>
          <w:rFonts w:ascii="Calibri" w:eastAsia="Calibri" w:hAnsi="Calibri" w:cs="Calibri"/>
          <w:sz w:val="24"/>
          <w:szCs w:val="24"/>
        </w:rPr>
        <w:t>°C, neutralize the trypsin by adding a 5-fold volume of prewarmed growth medium.</w:t>
      </w:r>
    </w:p>
    <w:p w14:paraId="3251A5C3" w14:textId="77777777" w:rsidR="00CB47E6" w:rsidRPr="007E57CC" w:rsidRDefault="00CB47E6" w:rsidP="007E57CC">
      <w:pPr>
        <w:pStyle w:val="ListParagraph"/>
        <w:spacing w:after="0" w:line="240" w:lineRule="auto"/>
        <w:ind w:left="0"/>
        <w:jc w:val="both"/>
        <w:rPr>
          <w:rFonts w:ascii="Calibri" w:eastAsia="Calibri" w:hAnsi="Calibri" w:cs="Calibri"/>
          <w:sz w:val="24"/>
          <w:szCs w:val="24"/>
        </w:rPr>
      </w:pPr>
    </w:p>
    <w:p w14:paraId="6D5D5BF4" w14:textId="77777777" w:rsidR="00CB47E6" w:rsidRPr="007E57CC" w:rsidRDefault="002F2CC9" w:rsidP="007E57CC">
      <w:pPr>
        <w:pStyle w:val="ListParagraph"/>
        <w:numPr>
          <w:ilvl w:val="2"/>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Resuspend cells by gently pipetting the cell suspension up and down against the side of the flask.</w:t>
      </w:r>
    </w:p>
    <w:p w14:paraId="46529F69" w14:textId="77777777" w:rsidR="00CB47E6" w:rsidRPr="007E57CC" w:rsidRDefault="00CB47E6" w:rsidP="007E57CC">
      <w:pPr>
        <w:pStyle w:val="ListParagraph"/>
        <w:spacing w:after="0" w:line="240" w:lineRule="auto"/>
        <w:ind w:left="0"/>
        <w:jc w:val="both"/>
        <w:rPr>
          <w:rFonts w:ascii="Calibri" w:eastAsia="Calibri" w:hAnsi="Calibri" w:cs="Calibri"/>
          <w:sz w:val="24"/>
          <w:szCs w:val="24"/>
        </w:rPr>
      </w:pPr>
    </w:p>
    <w:p w14:paraId="26F2E936" w14:textId="203005DB" w:rsidR="00A16D8A" w:rsidRPr="007E57CC" w:rsidRDefault="002F2CC9" w:rsidP="007E57CC">
      <w:pPr>
        <w:pStyle w:val="ListParagraph"/>
        <w:numPr>
          <w:ilvl w:val="2"/>
          <w:numId w:val="2"/>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 xml:space="preserve">Seed the cells at the desired cell seeding density or split ratio with fresh medium. </w:t>
      </w:r>
    </w:p>
    <w:p w14:paraId="4FE98D77" w14:textId="77777777" w:rsidR="00A16D8A" w:rsidRPr="007E57CC" w:rsidRDefault="00A16D8A" w:rsidP="007E57CC">
      <w:pPr>
        <w:pStyle w:val="ListParagraph"/>
        <w:spacing w:after="0" w:line="240" w:lineRule="auto"/>
        <w:ind w:left="0"/>
        <w:jc w:val="both"/>
        <w:rPr>
          <w:rFonts w:ascii="Calibri" w:eastAsia="Calibri" w:hAnsi="Calibri" w:cs="Calibri"/>
          <w:sz w:val="24"/>
          <w:szCs w:val="24"/>
        </w:rPr>
      </w:pPr>
    </w:p>
    <w:p w14:paraId="61996CDB" w14:textId="780E74DD" w:rsidR="00A16D8A" w:rsidRPr="007E57CC" w:rsidRDefault="006F4613" w:rsidP="007E57CC">
      <w:pPr>
        <w:pStyle w:val="ListParagraph"/>
        <w:spacing w:after="0" w:line="240" w:lineRule="auto"/>
        <w:ind w:left="0"/>
        <w:jc w:val="both"/>
        <w:rPr>
          <w:rFonts w:ascii="Calibri" w:eastAsia="Calibri" w:hAnsi="Calibri" w:cs="Calibri"/>
          <w:sz w:val="24"/>
          <w:szCs w:val="24"/>
        </w:rPr>
      </w:pPr>
      <w:r w:rsidRPr="006F4613">
        <w:rPr>
          <w:rFonts w:ascii="Calibri" w:eastAsia="Calibri" w:hAnsi="Calibri" w:cs="Calibri"/>
          <w:sz w:val="24"/>
          <w:szCs w:val="24"/>
        </w:rPr>
        <w:t xml:space="preserve">NOTE: </w:t>
      </w:r>
      <w:r>
        <w:rPr>
          <w:rFonts w:ascii="Calibri" w:eastAsia="Calibri" w:hAnsi="Calibri" w:cs="Calibri"/>
          <w:sz w:val="24"/>
          <w:szCs w:val="24"/>
        </w:rPr>
        <w:t>The d</w:t>
      </w:r>
      <w:r w:rsidR="002F2CC9" w:rsidRPr="007E57CC">
        <w:rPr>
          <w:rFonts w:ascii="Calibri" w:eastAsia="Calibri" w:hAnsi="Calibri" w:cs="Calibri"/>
          <w:sz w:val="24"/>
          <w:szCs w:val="24"/>
        </w:rPr>
        <w:t>esired cell seeding density is determined empirically by cell growth rate, passage frequency, and target confluency at the time of passaging. For example, seeding Vero CCL-81 cells at a minimum of 0.4 × 10</w:t>
      </w:r>
      <w:r w:rsidR="002F2CC9" w:rsidRPr="007E57CC">
        <w:rPr>
          <w:rFonts w:ascii="Calibri" w:eastAsia="Calibri" w:hAnsi="Calibri" w:cs="Calibri"/>
          <w:sz w:val="24"/>
          <w:szCs w:val="24"/>
          <w:vertAlign w:val="superscript"/>
        </w:rPr>
        <w:t>4</w:t>
      </w:r>
      <w:r w:rsidR="002F2CC9" w:rsidRPr="007E57CC">
        <w:rPr>
          <w:rFonts w:ascii="Calibri" w:eastAsia="Calibri" w:hAnsi="Calibri" w:cs="Calibri"/>
          <w:sz w:val="24"/>
          <w:szCs w:val="24"/>
        </w:rPr>
        <w:t xml:space="preserve"> cells/cm</w:t>
      </w:r>
      <w:r w:rsidR="002F2CC9" w:rsidRPr="007E57CC">
        <w:rPr>
          <w:rFonts w:ascii="Calibri" w:eastAsia="Calibri" w:hAnsi="Calibri" w:cs="Calibri"/>
          <w:sz w:val="24"/>
          <w:szCs w:val="24"/>
          <w:vertAlign w:val="superscript"/>
        </w:rPr>
        <w:t>2</w:t>
      </w:r>
      <w:r w:rsidR="002F2CC9" w:rsidRPr="007E57CC">
        <w:rPr>
          <w:rFonts w:ascii="Calibri" w:eastAsia="Calibri" w:hAnsi="Calibri" w:cs="Calibri"/>
          <w:sz w:val="24"/>
          <w:szCs w:val="24"/>
        </w:rPr>
        <w:t xml:space="preserve"> allows cells to be passaged every 3 days before they reach 90% confluency.</w:t>
      </w:r>
    </w:p>
    <w:p w14:paraId="55F1FB8D" w14:textId="77777777" w:rsidR="00A16D8A" w:rsidRPr="007E57CC" w:rsidRDefault="00A16D8A" w:rsidP="007E57CC">
      <w:pPr>
        <w:pStyle w:val="ListParagraph"/>
        <w:spacing w:after="0" w:line="240" w:lineRule="auto"/>
        <w:ind w:left="0"/>
        <w:jc w:val="both"/>
        <w:rPr>
          <w:rFonts w:ascii="Calibri" w:eastAsia="Calibri" w:hAnsi="Calibri" w:cs="Calibri"/>
          <w:sz w:val="24"/>
          <w:szCs w:val="24"/>
        </w:rPr>
      </w:pPr>
    </w:p>
    <w:p w14:paraId="3F4C42F0" w14:textId="7D480606" w:rsidR="00A16D8A" w:rsidRPr="007E57CC" w:rsidRDefault="002F2CC9" w:rsidP="007E57CC">
      <w:pPr>
        <w:pStyle w:val="ListParagraph"/>
        <w:numPr>
          <w:ilvl w:val="0"/>
          <w:numId w:val="3"/>
        </w:numPr>
        <w:spacing w:after="0" w:line="240" w:lineRule="auto"/>
        <w:ind w:left="0" w:firstLine="0"/>
        <w:jc w:val="both"/>
        <w:rPr>
          <w:rFonts w:ascii="Calibri" w:eastAsia="Calibri" w:hAnsi="Calibri" w:cs="Calibri"/>
          <w:b/>
          <w:bCs/>
          <w:sz w:val="24"/>
          <w:szCs w:val="24"/>
        </w:rPr>
      </w:pPr>
      <w:r w:rsidRPr="007E57CC">
        <w:rPr>
          <w:rFonts w:ascii="Calibri" w:eastAsia="Calibri" w:hAnsi="Calibri" w:cs="Calibri"/>
          <w:b/>
          <w:bCs/>
          <w:sz w:val="24"/>
          <w:szCs w:val="24"/>
        </w:rPr>
        <w:t xml:space="preserve">Antiviral </w:t>
      </w:r>
      <w:r w:rsidR="00523564" w:rsidRPr="007E57CC">
        <w:rPr>
          <w:rFonts w:ascii="Calibri" w:eastAsia="Calibri" w:hAnsi="Calibri" w:cs="Calibri"/>
          <w:b/>
          <w:bCs/>
          <w:sz w:val="24"/>
          <w:szCs w:val="24"/>
        </w:rPr>
        <w:t xml:space="preserve">agent </w:t>
      </w:r>
      <w:r w:rsidRPr="007E57CC">
        <w:rPr>
          <w:rFonts w:ascii="Calibri" w:eastAsia="Calibri" w:hAnsi="Calibri" w:cs="Calibri"/>
          <w:b/>
          <w:bCs/>
          <w:sz w:val="24"/>
          <w:szCs w:val="24"/>
        </w:rPr>
        <w:t>screening</w:t>
      </w:r>
    </w:p>
    <w:p w14:paraId="354B9FE5" w14:textId="77777777" w:rsidR="006F4613" w:rsidRPr="006F4613" w:rsidRDefault="006F4613" w:rsidP="007E57CC">
      <w:pPr>
        <w:pStyle w:val="ListParagraph"/>
        <w:spacing w:after="0" w:line="240" w:lineRule="auto"/>
        <w:ind w:left="0"/>
        <w:jc w:val="both"/>
        <w:rPr>
          <w:rFonts w:ascii="Calibri" w:eastAsia="Calibri" w:hAnsi="Calibri" w:cs="Calibri"/>
          <w:sz w:val="24"/>
          <w:szCs w:val="24"/>
        </w:rPr>
      </w:pPr>
    </w:p>
    <w:p w14:paraId="6BB0CE8C" w14:textId="4ACFC99D" w:rsidR="00A16D8A" w:rsidRDefault="006F4613" w:rsidP="007E57CC">
      <w:pPr>
        <w:pStyle w:val="ListParagraph"/>
        <w:spacing w:after="0" w:line="240" w:lineRule="auto"/>
        <w:ind w:left="0"/>
        <w:jc w:val="both"/>
        <w:rPr>
          <w:rFonts w:ascii="Calibri" w:eastAsia="Calibri" w:hAnsi="Calibri" w:cs="Calibri"/>
          <w:sz w:val="24"/>
          <w:szCs w:val="24"/>
        </w:rPr>
      </w:pPr>
      <w:r w:rsidRPr="006F4613">
        <w:rPr>
          <w:rFonts w:ascii="Calibri" w:eastAsia="Calibri" w:hAnsi="Calibri" w:cs="Calibri"/>
          <w:sz w:val="24"/>
          <w:szCs w:val="24"/>
        </w:rPr>
        <w:t>NOTE:</w:t>
      </w:r>
      <w:r>
        <w:rPr>
          <w:rFonts w:ascii="Calibri" w:eastAsia="Calibri" w:hAnsi="Calibri" w:cs="Calibri"/>
          <w:b/>
          <w:bCs/>
          <w:sz w:val="24"/>
          <w:szCs w:val="24"/>
        </w:rPr>
        <w:t xml:space="preserve"> </w:t>
      </w:r>
      <w:r w:rsidR="002F2CC9" w:rsidRPr="007E57CC">
        <w:rPr>
          <w:rFonts w:ascii="Calibri" w:eastAsia="Calibri" w:hAnsi="Calibri" w:cs="Calibri"/>
          <w:b/>
          <w:bCs/>
          <w:sz w:val="24"/>
          <w:szCs w:val="24"/>
        </w:rPr>
        <w:t>Figure 1</w:t>
      </w:r>
      <w:r w:rsidR="002F2CC9" w:rsidRPr="007E57CC">
        <w:rPr>
          <w:rFonts w:ascii="Calibri" w:eastAsia="Calibri" w:hAnsi="Calibri" w:cs="Calibri"/>
          <w:sz w:val="24"/>
          <w:szCs w:val="24"/>
        </w:rPr>
        <w:t xml:space="preserve"> illustrates the workflow of the impedance-based antiviral screening assay. </w:t>
      </w:r>
      <w:r w:rsidR="002F2CC9" w:rsidRPr="008E29CB">
        <w:rPr>
          <w:rFonts w:ascii="Calibri" w:eastAsia="Calibri" w:hAnsi="Calibri" w:cs="Calibri"/>
          <w:sz w:val="24"/>
          <w:szCs w:val="24"/>
        </w:rPr>
        <w:t xml:space="preserve">Briefly, permissive cells are seeded into </w:t>
      </w:r>
      <w:r w:rsidR="008E29CB">
        <w:rPr>
          <w:rFonts w:ascii="Calibri" w:hAnsi="Calibri" w:cs="Calibri"/>
          <w:sz w:val="24"/>
          <w:szCs w:val="24"/>
        </w:rPr>
        <w:t>m</w:t>
      </w:r>
      <w:r w:rsidR="008E29CB" w:rsidRPr="008E29CB">
        <w:rPr>
          <w:rFonts w:ascii="Calibri" w:hAnsi="Calibri" w:cs="Calibri"/>
          <w:sz w:val="24"/>
          <w:szCs w:val="24"/>
        </w:rPr>
        <w:t>icroelectrode-integrated 96-well microplate</w:t>
      </w:r>
      <w:r w:rsidR="008E29CB">
        <w:rPr>
          <w:rFonts w:ascii="Calibri" w:hAnsi="Calibri" w:cs="Calibri"/>
          <w:sz w:val="24"/>
          <w:szCs w:val="24"/>
        </w:rPr>
        <w:t>s</w:t>
      </w:r>
      <w:r w:rsidR="002F2CC9" w:rsidRPr="007E57CC">
        <w:rPr>
          <w:rFonts w:ascii="Calibri" w:eastAsia="Calibri" w:hAnsi="Calibri" w:cs="Calibri"/>
          <w:sz w:val="24"/>
          <w:szCs w:val="24"/>
        </w:rPr>
        <w:t xml:space="preserve">, and cell performance is monitored for approximately 24 h before the assay. For antibody neutralization tests, viruses at a fixed multiplicity of infection (MOI) are mixed with antibodies and preincubated for 1 h before being added to the cells. In contrast, for antiviral compound screening, viruses </w:t>
      </w:r>
      <w:r w:rsidR="00DF51AD" w:rsidRPr="007E57CC">
        <w:rPr>
          <w:rFonts w:ascii="Calibri" w:eastAsia="Calibri" w:hAnsi="Calibri" w:cs="Calibri"/>
          <w:sz w:val="24"/>
          <w:szCs w:val="24"/>
        </w:rPr>
        <w:t xml:space="preserve">at a fixed MOI </w:t>
      </w:r>
      <w:r w:rsidR="002F2CC9" w:rsidRPr="007E57CC">
        <w:rPr>
          <w:rFonts w:ascii="Calibri" w:eastAsia="Calibri" w:hAnsi="Calibri" w:cs="Calibri"/>
          <w:sz w:val="24"/>
          <w:szCs w:val="24"/>
        </w:rPr>
        <w:t>and compounds are added to the cells simultaneously. Virus-induced CPE is continuously monitored using impedance-based readouts, and data analysis can be performed either during the assay or after its completion.</w:t>
      </w:r>
    </w:p>
    <w:p w14:paraId="5666C12D" w14:textId="77777777" w:rsidR="008E29CB" w:rsidRPr="008E29CB" w:rsidRDefault="008E29CB" w:rsidP="007E57CC">
      <w:pPr>
        <w:pStyle w:val="ListParagraph"/>
        <w:spacing w:after="0" w:line="240" w:lineRule="auto"/>
        <w:ind w:left="0"/>
        <w:jc w:val="both"/>
        <w:rPr>
          <w:rFonts w:ascii="Calibri" w:eastAsia="Calibri" w:hAnsi="Calibri" w:cs="Calibri"/>
          <w:sz w:val="24"/>
          <w:szCs w:val="24"/>
        </w:rPr>
      </w:pPr>
    </w:p>
    <w:p w14:paraId="64B28812" w14:textId="77777777" w:rsidR="00595610" w:rsidRPr="008E29CB" w:rsidRDefault="002F2CC9" w:rsidP="007E57CC">
      <w:pPr>
        <w:pStyle w:val="ListParagraph"/>
        <w:numPr>
          <w:ilvl w:val="1"/>
          <w:numId w:val="3"/>
        </w:numPr>
        <w:spacing w:after="0" w:line="240" w:lineRule="auto"/>
        <w:ind w:left="0" w:firstLine="0"/>
        <w:jc w:val="both"/>
        <w:rPr>
          <w:rFonts w:ascii="Calibri" w:hAnsi="Calibri" w:cs="Calibri"/>
          <w:sz w:val="24"/>
          <w:szCs w:val="24"/>
        </w:rPr>
      </w:pPr>
      <w:r w:rsidRPr="008E29CB">
        <w:rPr>
          <w:rFonts w:ascii="Calibri" w:hAnsi="Calibri" w:cs="Calibri"/>
          <w:sz w:val="24"/>
          <w:szCs w:val="24"/>
        </w:rPr>
        <w:t xml:space="preserve">Day 0: </w:t>
      </w:r>
      <w:r w:rsidRPr="008E29CB">
        <w:rPr>
          <w:rFonts w:ascii="Calibri" w:eastAsia="Calibri" w:hAnsi="Calibri" w:cs="Calibri"/>
          <w:sz w:val="24"/>
          <w:szCs w:val="24"/>
        </w:rPr>
        <w:t>Measure plate background and seed permissive cells</w:t>
      </w:r>
    </w:p>
    <w:p w14:paraId="4A0B9C20" w14:textId="77777777" w:rsidR="008E29CB" w:rsidRPr="007E57CC" w:rsidRDefault="008E29CB" w:rsidP="008E29CB">
      <w:pPr>
        <w:pStyle w:val="ListParagraph"/>
        <w:spacing w:after="0" w:line="240" w:lineRule="auto"/>
        <w:ind w:left="0"/>
        <w:jc w:val="both"/>
        <w:rPr>
          <w:rFonts w:ascii="Calibri" w:hAnsi="Calibri" w:cs="Calibri"/>
          <w:b/>
          <w:bCs/>
          <w:sz w:val="24"/>
          <w:szCs w:val="24"/>
        </w:rPr>
      </w:pPr>
    </w:p>
    <w:p w14:paraId="48DFEDE7" w14:textId="53BECE26" w:rsidR="00595610" w:rsidRPr="007E57CC" w:rsidRDefault="002F2CC9" w:rsidP="007E57CC">
      <w:pPr>
        <w:pStyle w:val="ListParagraph"/>
        <w:numPr>
          <w:ilvl w:val="2"/>
          <w:numId w:val="3"/>
        </w:numPr>
        <w:spacing w:after="0" w:line="240" w:lineRule="auto"/>
        <w:ind w:left="0" w:firstLine="0"/>
        <w:jc w:val="both"/>
        <w:rPr>
          <w:rFonts w:ascii="Calibri" w:hAnsi="Calibri" w:cs="Calibri"/>
          <w:b/>
          <w:bCs/>
          <w:sz w:val="24"/>
          <w:szCs w:val="24"/>
        </w:rPr>
      </w:pPr>
      <w:r w:rsidRPr="007E57CC">
        <w:rPr>
          <w:rFonts w:ascii="Calibri" w:hAnsi="Calibri" w:cs="Calibri"/>
          <w:sz w:val="24"/>
          <w:szCs w:val="24"/>
        </w:rPr>
        <w:t>To start an experiment, open the instrument software (</w:t>
      </w:r>
      <w:r w:rsidRPr="007E57CC">
        <w:rPr>
          <w:rFonts w:ascii="Calibri" w:hAnsi="Calibri" w:cs="Calibri"/>
          <w:b/>
          <w:bCs/>
          <w:sz w:val="24"/>
          <w:szCs w:val="24"/>
        </w:rPr>
        <w:t>RTCA Pro</w:t>
      </w:r>
      <w:r w:rsidRPr="007E57CC">
        <w:rPr>
          <w:rFonts w:ascii="Calibri" w:hAnsi="Calibri" w:cs="Calibri"/>
          <w:sz w:val="24"/>
          <w:szCs w:val="24"/>
        </w:rPr>
        <w:t xml:space="preserve">) and select the desired cradle for the assay. Next, choose the </w:t>
      </w:r>
      <w:r w:rsidRPr="007E57CC">
        <w:rPr>
          <w:rFonts w:ascii="Calibri" w:hAnsi="Calibri" w:cs="Calibri"/>
          <w:b/>
          <w:bCs/>
          <w:sz w:val="24"/>
          <w:szCs w:val="24"/>
        </w:rPr>
        <w:t>Virology</w:t>
      </w:r>
      <w:r w:rsidRPr="007E57CC">
        <w:rPr>
          <w:rFonts w:ascii="Calibri" w:hAnsi="Calibri" w:cs="Calibri"/>
          <w:sz w:val="24"/>
          <w:szCs w:val="24"/>
        </w:rPr>
        <w:t xml:space="preserve"> module before initiating the experiment.</w:t>
      </w:r>
    </w:p>
    <w:p w14:paraId="5CDCE390" w14:textId="77777777" w:rsidR="00F8228F" w:rsidRPr="007E57CC" w:rsidRDefault="00F8228F" w:rsidP="007E57CC">
      <w:pPr>
        <w:pStyle w:val="ListParagraph"/>
        <w:spacing w:after="0" w:line="240" w:lineRule="auto"/>
        <w:ind w:left="0"/>
        <w:jc w:val="both"/>
        <w:rPr>
          <w:rFonts w:ascii="Calibri" w:hAnsi="Calibri" w:cs="Calibri"/>
          <w:b/>
          <w:bCs/>
          <w:sz w:val="24"/>
          <w:szCs w:val="24"/>
        </w:rPr>
      </w:pPr>
    </w:p>
    <w:p w14:paraId="3BAFF370" w14:textId="1D05DF1B" w:rsidR="00595610" w:rsidRPr="007E57CC" w:rsidRDefault="002F2CC9" w:rsidP="007E57CC">
      <w:pPr>
        <w:pStyle w:val="ListParagraph"/>
        <w:numPr>
          <w:ilvl w:val="2"/>
          <w:numId w:val="3"/>
        </w:numPr>
        <w:spacing w:after="0" w:line="240" w:lineRule="auto"/>
        <w:ind w:left="0" w:firstLine="0"/>
        <w:jc w:val="both"/>
        <w:rPr>
          <w:rFonts w:ascii="Calibri" w:hAnsi="Calibri" w:cs="Calibri"/>
          <w:b/>
          <w:bCs/>
          <w:sz w:val="24"/>
          <w:szCs w:val="24"/>
        </w:rPr>
      </w:pPr>
      <w:r w:rsidRPr="007E57CC">
        <w:rPr>
          <w:rFonts w:ascii="Calibri" w:hAnsi="Calibri" w:cs="Calibri"/>
          <w:sz w:val="24"/>
          <w:szCs w:val="24"/>
        </w:rPr>
        <w:t xml:space="preserve">Enter any relevant notes in the </w:t>
      </w:r>
      <w:r w:rsidRPr="007E57CC">
        <w:rPr>
          <w:rFonts w:ascii="Calibri" w:hAnsi="Calibri" w:cs="Calibri"/>
          <w:b/>
          <w:bCs/>
          <w:sz w:val="24"/>
          <w:szCs w:val="24"/>
        </w:rPr>
        <w:t>Exp Notes</w:t>
      </w:r>
      <w:r w:rsidRPr="007E57CC">
        <w:rPr>
          <w:rFonts w:ascii="Calibri" w:hAnsi="Calibri" w:cs="Calibri"/>
          <w:sz w:val="24"/>
          <w:szCs w:val="24"/>
        </w:rPr>
        <w:t xml:space="preserve"> tab (e.g., </w:t>
      </w:r>
      <w:r w:rsidRPr="007E57CC">
        <w:rPr>
          <w:rFonts w:ascii="Calibri" w:hAnsi="Calibri" w:cs="Calibri"/>
          <w:b/>
          <w:bCs/>
          <w:sz w:val="24"/>
          <w:szCs w:val="24"/>
        </w:rPr>
        <w:t>Experiment Name</w:t>
      </w:r>
      <w:r w:rsidRPr="007E57CC">
        <w:rPr>
          <w:rFonts w:ascii="Calibri" w:hAnsi="Calibri" w:cs="Calibri"/>
          <w:sz w:val="24"/>
          <w:szCs w:val="24"/>
        </w:rPr>
        <w:t xml:space="preserve">, </w:t>
      </w:r>
      <w:r w:rsidRPr="007E57CC">
        <w:rPr>
          <w:rFonts w:ascii="Calibri" w:hAnsi="Calibri" w:cs="Calibri"/>
          <w:b/>
          <w:bCs/>
          <w:sz w:val="24"/>
          <w:szCs w:val="24"/>
        </w:rPr>
        <w:t>Device SN</w:t>
      </w:r>
      <w:r w:rsidRPr="007E57CC">
        <w:rPr>
          <w:rFonts w:ascii="Calibri" w:hAnsi="Calibri" w:cs="Calibri"/>
          <w:sz w:val="24"/>
          <w:szCs w:val="24"/>
        </w:rPr>
        <w:t xml:space="preserve">, </w:t>
      </w:r>
      <w:r w:rsidRPr="007E57CC">
        <w:rPr>
          <w:rFonts w:ascii="Calibri" w:hAnsi="Calibri" w:cs="Calibri"/>
          <w:b/>
          <w:bCs/>
          <w:sz w:val="24"/>
          <w:szCs w:val="24"/>
        </w:rPr>
        <w:t>Device Type</w:t>
      </w:r>
      <w:r w:rsidRPr="007E57CC">
        <w:rPr>
          <w:rFonts w:ascii="Calibri" w:hAnsi="Calibri" w:cs="Calibri"/>
          <w:sz w:val="24"/>
          <w:szCs w:val="24"/>
        </w:rPr>
        <w:t>, or other pertinent details). These fields are optional and may be left blank if not applicable.</w:t>
      </w:r>
    </w:p>
    <w:p w14:paraId="44E4FAC6" w14:textId="77777777" w:rsidR="00595610" w:rsidRPr="007E57CC" w:rsidRDefault="00595610" w:rsidP="007E57CC">
      <w:pPr>
        <w:pStyle w:val="ListParagraph"/>
        <w:spacing w:after="0" w:line="240" w:lineRule="auto"/>
        <w:ind w:left="0"/>
        <w:jc w:val="both"/>
        <w:rPr>
          <w:rFonts w:ascii="Calibri" w:hAnsi="Calibri" w:cs="Calibri"/>
          <w:b/>
          <w:bCs/>
          <w:sz w:val="24"/>
          <w:szCs w:val="24"/>
        </w:rPr>
      </w:pPr>
    </w:p>
    <w:p w14:paraId="50177DA7" w14:textId="571C245E" w:rsidR="00595610" w:rsidRPr="007E57CC" w:rsidRDefault="002F2CC9" w:rsidP="007E57CC">
      <w:pPr>
        <w:pStyle w:val="ListParagraph"/>
        <w:numPr>
          <w:ilvl w:val="2"/>
          <w:numId w:val="3"/>
        </w:numPr>
        <w:spacing w:after="0" w:line="240" w:lineRule="auto"/>
        <w:ind w:left="0" w:firstLine="0"/>
        <w:jc w:val="both"/>
        <w:rPr>
          <w:rFonts w:ascii="Calibri" w:hAnsi="Calibri" w:cs="Calibri"/>
          <w:b/>
          <w:bCs/>
          <w:sz w:val="24"/>
          <w:szCs w:val="24"/>
        </w:rPr>
      </w:pPr>
      <w:r w:rsidRPr="007E57CC">
        <w:rPr>
          <w:rFonts w:ascii="Calibri" w:hAnsi="Calibri" w:cs="Calibri"/>
          <w:sz w:val="24"/>
          <w:szCs w:val="24"/>
        </w:rPr>
        <w:lastRenderedPageBreak/>
        <w:t xml:space="preserve">Navigate to the </w:t>
      </w:r>
      <w:r w:rsidRPr="007E57CC">
        <w:rPr>
          <w:rFonts w:ascii="Calibri" w:hAnsi="Calibri" w:cs="Calibri"/>
          <w:b/>
          <w:bCs/>
          <w:sz w:val="24"/>
          <w:szCs w:val="24"/>
        </w:rPr>
        <w:t>Layout</w:t>
      </w:r>
      <w:r w:rsidRPr="007E57CC">
        <w:rPr>
          <w:rFonts w:ascii="Calibri" w:hAnsi="Calibri" w:cs="Calibri"/>
          <w:sz w:val="24"/>
          <w:szCs w:val="24"/>
        </w:rPr>
        <w:t xml:space="preserve"> tab and define the wells used in the experiment. If certain wells will not be used, select the unused wells, right-click within the plate layout interface, and select </w:t>
      </w:r>
      <w:r w:rsidRPr="007E57CC">
        <w:rPr>
          <w:rFonts w:ascii="Calibri" w:hAnsi="Calibri" w:cs="Calibri"/>
          <w:b/>
          <w:bCs/>
          <w:sz w:val="24"/>
          <w:szCs w:val="24"/>
        </w:rPr>
        <w:t>Turn Off Well(s)</w:t>
      </w:r>
      <w:r w:rsidRPr="007E57CC">
        <w:rPr>
          <w:rFonts w:ascii="Calibri" w:hAnsi="Calibri" w:cs="Calibri"/>
          <w:sz w:val="24"/>
          <w:szCs w:val="24"/>
        </w:rPr>
        <w:t xml:space="preserve"> from the dropdown menu to exclude them from the assay. </w:t>
      </w:r>
    </w:p>
    <w:p w14:paraId="491AD036" w14:textId="77777777" w:rsidR="00595610" w:rsidRPr="007E57CC" w:rsidRDefault="00595610" w:rsidP="007E57CC">
      <w:pPr>
        <w:pStyle w:val="ListParagraph"/>
        <w:spacing w:after="0" w:line="240" w:lineRule="auto"/>
        <w:ind w:left="0"/>
        <w:jc w:val="both"/>
        <w:rPr>
          <w:rFonts w:ascii="Calibri" w:hAnsi="Calibri" w:cs="Calibri"/>
          <w:sz w:val="24"/>
          <w:szCs w:val="24"/>
        </w:rPr>
      </w:pPr>
    </w:p>
    <w:p w14:paraId="4CCBF9C3" w14:textId="3FFEC518" w:rsidR="001877EF" w:rsidRPr="007E57CC" w:rsidRDefault="002F2CC9" w:rsidP="007E57CC">
      <w:pPr>
        <w:pStyle w:val="ListParagraph"/>
        <w:numPr>
          <w:ilvl w:val="2"/>
          <w:numId w:val="3"/>
        </w:numPr>
        <w:spacing w:after="0" w:line="240" w:lineRule="auto"/>
        <w:ind w:left="0" w:firstLine="0"/>
        <w:jc w:val="both"/>
        <w:rPr>
          <w:rFonts w:ascii="Calibri" w:hAnsi="Calibri" w:cs="Calibri"/>
          <w:b/>
          <w:bCs/>
          <w:sz w:val="24"/>
          <w:szCs w:val="24"/>
        </w:rPr>
      </w:pPr>
      <w:r w:rsidRPr="007E57CC">
        <w:rPr>
          <w:rFonts w:ascii="Calibri" w:hAnsi="Calibri" w:cs="Calibri"/>
          <w:sz w:val="24"/>
          <w:szCs w:val="24"/>
        </w:rPr>
        <w:t xml:space="preserve">Measurement of the </w:t>
      </w:r>
      <w:r w:rsidR="00501E19">
        <w:rPr>
          <w:rFonts w:ascii="Calibri" w:hAnsi="Calibri" w:cs="Calibri"/>
          <w:sz w:val="24"/>
          <w:szCs w:val="24"/>
        </w:rPr>
        <w:t>m</w:t>
      </w:r>
      <w:r w:rsidR="00501E19" w:rsidRPr="008E29CB">
        <w:rPr>
          <w:rFonts w:ascii="Calibri" w:hAnsi="Calibri" w:cs="Calibri"/>
          <w:sz w:val="24"/>
          <w:szCs w:val="24"/>
        </w:rPr>
        <w:t>icroelectrode-integrated 96-well microplate</w:t>
      </w:r>
      <w:r w:rsidR="00501E19" w:rsidRPr="007E57CC">
        <w:rPr>
          <w:rFonts w:ascii="Calibri" w:hAnsi="Calibri" w:cs="Calibri"/>
          <w:sz w:val="24"/>
          <w:szCs w:val="24"/>
        </w:rPr>
        <w:t xml:space="preserve"> </w:t>
      </w:r>
      <w:r w:rsidRPr="007E57CC">
        <w:rPr>
          <w:rFonts w:ascii="Calibri" w:hAnsi="Calibri" w:cs="Calibri"/>
          <w:sz w:val="24"/>
          <w:szCs w:val="24"/>
        </w:rPr>
        <w:t xml:space="preserve">background </w:t>
      </w:r>
    </w:p>
    <w:p w14:paraId="3262D091" w14:textId="77777777" w:rsidR="001877EF" w:rsidRPr="007E57CC" w:rsidRDefault="001877EF" w:rsidP="007E57CC">
      <w:pPr>
        <w:pStyle w:val="ListParagraph"/>
        <w:spacing w:after="0" w:line="240" w:lineRule="auto"/>
        <w:ind w:left="0"/>
        <w:jc w:val="both"/>
        <w:rPr>
          <w:rFonts w:ascii="Calibri" w:hAnsi="Calibri" w:cs="Calibri"/>
          <w:sz w:val="24"/>
          <w:szCs w:val="24"/>
        </w:rPr>
      </w:pPr>
    </w:p>
    <w:p w14:paraId="25099685" w14:textId="761CE00B" w:rsidR="00A16D8A" w:rsidRPr="007E57CC" w:rsidRDefault="002F2CC9" w:rsidP="007E57CC">
      <w:pPr>
        <w:pStyle w:val="ListParagraph"/>
        <w:numPr>
          <w:ilvl w:val="3"/>
          <w:numId w:val="3"/>
        </w:numPr>
        <w:spacing w:after="0" w:line="240" w:lineRule="auto"/>
        <w:ind w:left="0" w:firstLine="0"/>
        <w:jc w:val="both"/>
        <w:rPr>
          <w:rFonts w:ascii="Calibri" w:hAnsi="Calibri" w:cs="Calibri"/>
          <w:b/>
          <w:bCs/>
          <w:sz w:val="24"/>
          <w:szCs w:val="24"/>
        </w:rPr>
      </w:pPr>
      <w:r w:rsidRPr="007E57CC">
        <w:rPr>
          <w:rFonts w:ascii="Calibri" w:hAnsi="Calibri" w:cs="Calibri"/>
          <w:sz w:val="24"/>
          <w:szCs w:val="24"/>
        </w:rPr>
        <w:t>Dispense 50 µL of assay medium to each well of the plate using a multichannel pipette in reverse pipetting mode to minimize bubble formation.</w:t>
      </w:r>
    </w:p>
    <w:p w14:paraId="2E2E87C3" w14:textId="77777777" w:rsidR="00D2595F" w:rsidRPr="007E57CC" w:rsidRDefault="00D2595F" w:rsidP="007E57CC">
      <w:pPr>
        <w:rPr>
          <w:b/>
          <w:bCs/>
        </w:rPr>
      </w:pPr>
    </w:p>
    <w:p w14:paraId="40A7155A" w14:textId="087E0D83" w:rsidR="00D2595F" w:rsidRPr="007E57CC" w:rsidRDefault="00501E19" w:rsidP="007E57CC">
      <w:r w:rsidRPr="00501E19">
        <w:t>NOTE:</w:t>
      </w:r>
      <w:r>
        <w:t xml:space="preserve"> </w:t>
      </w:r>
      <w:r w:rsidR="00D2595F" w:rsidRPr="007E57CC">
        <w:t>The assay medium selection should be optimized before screening to minimize interference with assay sensitivity and to ensure accurate assessment of treatment efficacy. For example, antibody neutralization assays were performed in DMEM containing 2% FBS and 1% penicillin–streptomycin, whereas antiviral compound screening assays used cell growth medium, DMEM containing 10% FBS and 1% penicillin–streptomycin.</w:t>
      </w:r>
    </w:p>
    <w:p w14:paraId="142543AA" w14:textId="77777777" w:rsidR="00D2595F" w:rsidRPr="007E57CC" w:rsidRDefault="00D2595F" w:rsidP="007E57CC">
      <w:pPr>
        <w:rPr>
          <w:b/>
          <w:bCs/>
        </w:rPr>
      </w:pPr>
    </w:p>
    <w:p w14:paraId="482A3517" w14:textId="3BD0CA4C" w:rsidR="003826A4" w:rsidRPr="007E57CC" w:rsidRDefault="003826A4" w:rsidP="007E57CC">
      <w:pPr>
        <w:pStyle w:val="ListParagraph"/>
        <w:numPr>
          <w:ilvl w:val="3"/>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Place the plate into the instrument cradle located inside a 37</w:t>
      </w:r>
      <w:r w:rsidR="00501E19">
        <w:rPr>
          <w:rFonts w:ascii="Calibri" w:hAnsi="Calibri" w:cs="Calibri"/>
          <w:sz w:val="24"/>
          <w:szCs w:val="24"/>
        </w:rPr>
        <w:t xml:space="preserve"> </w:t>
      </w:r>
      <w:r w:rsidRPr="007E57CC">
        <w:rPr>
          <w:rFonts w:ascii="Calibri" w:hAnsi="Calibri" w:cs="Calibri"/>
          <w:sz w:val="24"/>
          <w:szCs w:val="24"/>
        </w:rPr>
        <w:t>°C incubator with 5% CO</w:t>
      </w:r>
      <w:r w:rsidRPr="007E57CC">
        <w:rPr>
          <w:rFonts w:ascii="Calibri" w:hAnsi="Calibri" w:cs="Calibri"/>
          <w:sz w:val="24"/>
          <w:szCs w:val="24"/>
          <w:vertAlign w:val="subscript"/>
        </w:rPr>
        <w:t>2</w:t>
      </w:r>
      <w:r w:rsidRPr="007E57CC">
        <w:rPr>
          <w:rFonts w:ascii="Calibri" w:hAnsi="Calibri" w:cs="Calibri"/>
          <w:sz w:val="24"/>
          <w:szCs w:val="24"/>
        </w:rPr>
        <w:t>. Ensure that the plate is oriented correctly with well A1 positioned as indicated. Next, check the Message tab for any error notifications.</w:t>
      </w:r>
    </w:p>
    <w:p w14:paraId="0054FF36" w14:textId="77777777" w:rsidR="00CB22A1" w:rsidRPr="007E57CC" w:rsidRDefault="00CB22A1" w:rsidP="007E57CC">
      <w:pPr>
        <w:rPr>
          <w:b/>
          <w:bCs/>
        </w:rPr>
      </w:pPr>
    </w:p>
    <w:p w14:paraId="160E35F0" w14:textId="73A2B475" w:rsidR="00CB22A1" w:rsidRPr="007E57CC" w:rsidRDefault="00501E19" w:rsidP="007E57CC">
      <w:r w:rsidRPr="00501E19">
        <w:t xml:space="preserve">NOTE: </w:t>
      </w:r>
      <w:r w:rsidR="00CB22A1" w:rsidRPr="007E57CC">
        <w:t>Each time the plate is placed into the cradle, verify that the message ‘‘Plate scanned. Connections okay’’ is displayed. If an error occurs, remove the plate and reseat it in the cradle.</w:t>
      </w:r>
    </w:p>
    <w:p w14:paraId="0F02AB37" w14:textId="77777777" w:rsidR="003826A4" w:rsidRPr="007E57CC" w:rsidRDefault="003826A4" w:rsidP="007E57CC"/>
    <w:p w14:paraId="7A9E057A" w14:textId="3CCCD87D" w:rsidR="003826A4" w:rsidRPr="007E57CC" w:rsidRDefault="00D2595F" w:rsidP="007E57CC">
      <w:pPr>
        <w:pStyle w:val="ListParagraph"/>
        <w:numPr>
          <w:ilvl w:val="3"/>
          <w:numId w:val="3"/>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 xml:space="preserve">Navigate to the </w:t>
      </w:r>
      <w:r w:rsidRPr="007E57CC">
        <w:rPr>
          <w:rFonts w:ascii="Calibri" w:eastAsia="Calibri" w:hAnsi="Calibri" w:cs="Calibri"/>
          <w:b/>
          <w:bCs/>
          <w:sz w:val="24"/>
          <w:szCs w:val="24"/>
        </w:rPr>
        <w:t>Schedule</w:t>
      </w:r>
      <w:r w:rsidRPr="007E57CC">
        <w:rPr>
          <w:rFonts w:ascii="Calibri" w:eastAsia="Calibri" w:hAnsi="Calibri" w:cs="Calibri"/>
          <w:sz w:val="24"/>
          <w:szCs w:val="24"/>
        </w:rPr>
        <w:t xml:space="preserve"> tab; Step 1 appears by default, as it is a required step for plate background measurement. Click </w:t>
      </w:r>
      <w:r w:rsidR="00C62126">
        <w:rPr>
          <w:rFonts w:ascii="Calibri" w:eastAsia="Calibri" w:hAnsi="Calibri" w:cs="Calibri"/>
          <w:sz w:val="24"/>
          <w:szCs w:val="24"/>
        </w:rPr>
        <w:t xml:space="preserve">on </w:t>
      </w:r>
      <w:r w:rsidRPr="007E57CC">
        <w:rPr>
          <w:rFonts w:ascii="Calibri" w:eastAsia="Calibri" w:hAnsi="Calibri" w:cs="Calibri"/>
          <w:sz w:val="24"/>
          <w:szCs w:val="24"/>
        </w:rPr>
        <w:t xml:space="preserve">the </w:t>
      </w:r>
      <w:r w:rsidRPr="007E57CC">
        <w:rPr>
          <w:rFonts w:ascii="Calibri" w:eastAsia="Calibri" w:hAnsi="Calibri" w:cs="Calibri"/>
          <w:b/>
          <w:bCs/>
          <w:sz w:val="24"/>
          <w:szCs w:val="24"/>
        </w:rPr>
        <w:t>Start</w:t>
      </w:r>
      <w:r w:rsidRPr="007E57CC">
        <w:rPr>
          <w:rFonts w:ascii="Calibri" w:eastAsia="Calibri" w:hAnsi="Calibri" w:cs="Calibri"/>
          <w:sz w:val="24"/>
          <w:szCs w:val="24"/>
        </w:rPr>
        <w:t xml:space="preserve"> button to initiate recording from the wells. The step automatically concludes after a single background impedance measurement has been recorded.</w:t>
      </w:r>
    </w:p>
    <w:p w14:paraId="672D1E46" w14:textId="77777777" w:rsidR="00C504A4" w:rsidRPr="007E57CC" w:rsidRDefault="00C504A4" w:rsidP="007E57CC"/>
    <w:p w14:paraId="7EBF3F57" w14:textId="3ED2BD26" w:rsidR="006D1C78" w:rsidRPr="007E57CC" w:rsidRDefault="00C62126" w:rsidP="007E57CC">
      <w:r w:rsidRPr="00C62126">
        <w:t xml:space="preserve">NOTE: </w:t>
      </w:r>
      <w:r w:rsidR="00A93BC7" w:rsidRPr="007E57CC">
        <w:t>This background step must be performed before each experiment. All wells used in the experiment should contain assay medium only (i.e., before cell seeding).</w:t>
      </w:r>
    </w:p>
    <w:p w14:paraId="42504B7B" w14:textId="77777777" w:rsidR="00C504A4" w:rsidRPr="007E57CC" w:rsidRDefault="00C504A4" w:rsidP="007E57CC"/>
    <w:p w14:paraId="3AF9CFE3" w14:textId="4004DA0D" w:rsidR="00C62126" w:rsidRDefault="0039380E" w:rsidP="00C62126">
      <w:pPr>
        <w:pStyle w:val="ListParagraph"/>
        <w:numPr>
          <w:ilvl w:val="2"/>
          <w:numId w:val="3"/>
        </w:numPr>
        <w:spacing w:after="0" w:line="240" w:lineRule="auto"/>
        <w:ind w:left="0" w:firstLine="0"/>
        <w:jc w:val="both"/>
        <w:rPr>
          <w:rFonts w:ascii="Calibri" w:hAnsi="Calibri" w:cs="Calibri"/>
          <w:sz w:val="24"/>
          <w:szCs w:val="24"/>
        </w:rPr>
      </w:pPr>
      <w:r w:rsidRPr="00C62126">
        <w:rPr>
          <w:rFonts w:ascii="Calibri" w:hAnsi="Calibri" w:cs="Calibri"/>
          <w:sz w:val="24"/>
          <w:szCs w:val="24"/>
        </w:rPr>
        <w:t xml:space="preserve">Permissive cell seeding to the </w:t>
      </w:r>
      <w:r w:rsidR="00C62126">
        <w:rPr>
          <w:rFonts w:ascii="Calibri" w:hAnsi="Calibri" w:cs="Calibri"/>
          <w:sz w:val="24"/>
          <w:szCs w:val="24"/>
        </w:rPr>
        <w:t>m</w:t>
      </w:r>
      <w:r w:rsidR="00C62126" w:rsidRPr="008E29CB">
        <w:rPr>
          <w:rFonts w:ascii="Calibri" w:hAnsi="Calibri" w:cs="Calibri"/>
          <w:sz w:val="24"/>
          <w:szCs w:val="24"/>
        </w:rPr>
        <w:t>icroelectrode-integrated 96-well microplate</w:t>
      </w:r>
      <w:r w:rsidR="00C62126">
        <w:rPr>
          <w:rFonts w:ascii="Calibri" w:hAnsi="Calibri" w:cs="Calibri"/>
          <w:sz w:val="24"/>
          <w:szCs w:val="24"/>
        </w:rPr>
        <w:t>s</w:t>
      </w:r>
    </w:p>
    <w:p w14:paraId="63E24E14" w14:textId="77777777" w:rsidR="000E0563" w:rsidRPr="00C62126" w:rsidRDefault="000E0563" w:rsidP="000E0563">
      <w:pPr>
        <w:pStyle w:val="ListParagraph"/>
        <w:spacing w:after="0" w:line="240" w:lineRule="auto"/>
        <w:ind w:left="0"/>
        <w:jc w:val="both"/>
        <w:rPr>
          <w:rFonts w:ascii="Calibri" w:hAnsi="Calibri" w:cs="Calibri"/>
          <w:sz w:val="24"/>
          <w:szCs w:val="24"/>
        </w:rPr>
      </w:pPr>
    </w:p>
    <w:p w14:paraId="355A94C8" w14:textId="77777777" w:rsidR="00EE54E9" w:rsidRPr="007E57CC" w:rsidRDefault="002F2CC9" w:rsidP="007E57CC">
      <w:pPr>
        <w:pStyle w:val="ListParagraph"/>
        <w:numPr>
          <w:ilvl w:val="3"/>
          <w:numId w:val="3"/>
        </w:numPr>
        <w:spacing w:after="0" w:line="240" w:lineRule="auto"/>
        <w:ind w:left="0" w:firstLine="0"/>
        <w:jc w:val="both"/>
        <w:rPr>
          <w:rFonts w:ascii="Calibri" w:hAnsi="Calibri" w:cs="Calibri"/>
          <w:sz w:val="24"/>
          <w:szCs w:val="24"/>
        </w:rPr>
      </w:pPr>
      <w:proofErr w:type="spellStart"/>
      <w:r w:rsidRPr="007E57CC">
        <w:rPr>
          <w:rFonts w:ascii="Calibri" w:hAnsi="Calibri" w:cs="Calibri"/>
          <w:sz w:val="24"/>
          <w:szCs w:val="24"/>
        </w:rPr>
        <w:t>Trypsinize</w:t>
      </w:r>
      <w:proofErr w:type="spellEnd"/>
      <w:r w:rsidRPr="007E57CC">
        <w:rPr>
          <w:rFonts w:ascii="Calibri" w:hAnsi="Calibri" w:cs="Calibri"/>
          <w:sz w:val="24"/>
          <w:szCs w:val="24"/>
        </w:rPr>
        <w:t xml:space="preserve"> the permissive cells in the T25 flask following the steps described in the permissive cell passaging section. </w:t>
      </w:r>
    </w:p>
    <w:p w14:paraId="583C42A6" w14:textId="77777777" w:rsidR="00EE54E9" w:rsidRPr="007E57CC" w:rsidRDefault="00EE54E9" w:rsidP="007E57CC">
      <w:pPr>
        <w:pStyle w:val="ListParagraph"/>
        <w:spacing w:after="0" w:line="240" w:lineRule="auto"/>
        <w:ind w:left="0"/>
        <w:jc w:val="both"/>
        <w:rPr>
          <w:rFonts w:ascii="Calibri" w:hAnsi="Calibri" w:cs="Calibri"/>
          <w:sz w:val="24"/>
          <w:szCs w:val="24"/>
        </w:rPr>
      </w:pPr>
    </w:p>
    <w:p w14:paraId="587A0628" w14:textId="77777777" w:rsidR="006833B5" w:rsidRPr="007E57CC" w:rsidRDefault="00EE54E9" w:rsidP="007E57CC">
      <w:pPr>
        <w:pStyle w:val="ListParagraph"/>
        <w:numPr>
          <w:ilvl w:val="3"/>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Count the cells resuspended in the assay medium and perform the following calculations:</w:t>
      </w:r>
    </w:p>
    <w:p w14:paraId="297B32D7" w14:textId="77777777" w:rsidR="006833B5" w:rsidRPr="007E57CC" w:rsidRDefault="006833B5" w:rsidP="007E57CC"/>
    <w:p w14:paraId="0D5071CD" w14:textId="77777777" w:rsidR="006833B5" w:rsidRPr="007E57CC" w:rsidRDefault="006833B5" w:rsidP="007E57CC">
      <w:pPr>
        <w:pStyle w:val="ListParagraph"/>
        <w:numPr>
          <w:ilvl w:val="4"/>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 xml:space="preserve">Calculate the total number of viable cells in the suspension using the viable cell density: Total viable cells = viable cell density × suspension volume </w:t>
      </w:r>
    </w:p>
    <w:p w14:paraId="6CFF4147" w14:textId="77777777" w:rsidR="006833B5" w:rsidRPr="007E57CC" w:rsidRDefault="006833B5" w:rsidP="007E57CC">
      <w:pPr>
        <w:pStyle w:val="ListParagraph"/>
        <w:spacing w:after="0" w:line="240" w:lineRule="auto"/>
        <w:ind w:left="0"/>
        <w:jc w:val="both"/>
        <w:rPr>
          <w:rFonts w:ascii="Calibri" w:hAnsi="Calibri" w:cs="Calibri"/>
          <w:sz w:val="24"/>
          <w:szCs w:val="24"/>
        </w:rPr>
      </w:pPr>
    </w:p>
    <w:p w14:paraId="544F389D" w14:textId="77777777" w:rsidR="0027126F" w:rsidRPr="007E57CC" w:rsidRDefault="006833B5" w:rsidP="007E57CC">
      <w:pPr>
        <w:pStyle w:val="ListParagraph"/>
        <w:numPr>
          <w:ilvl w:val="4"/>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 xml:space="preserve">Adjust the cell suspension to a final density (e.g., 0.30–0.35 × 10⁶ cells/mL for Vero CCL-81, equivalent to approximately 15,000–18,000 cells per 50 µL, or 0.12 × 10⁶ cells/mL for HEK293A, equivalent to 6,000 cells per 50 µL). </w:t>
      </w:r>
    </w:p>
    <w:p w14:paraId="3FBF7A67" w14:textId="77777777" w:rsidR="00CD4F5E" w:rsidRPr="007E57CC" w:rsidRDefault="00CD4F5E" w:rsidP="007E57CC"/>
    <w:p w14:paraId="2A388C4A" w14:textId="7CEFF29F" w:rsidR="0027126F" w:rsidRPr="007E57CC" w:rsidRDefault="00E5571B" w:rsidP="007E57CC">
      <w:r w:rsidRPr="00E5571B">
        <w:t xml:space="preserve">NOTE: </w:t>
      </w:r>
      <w:r w:rsidR="00CD4F5E" w:rsidRPr="007E57CC">
        <w:t>These seeding densities were previously determined to be optimal for each virus–cell model.</w:t>
      </w:r>
      <w:r w:rsidR="00F62F07">
        <w:t xml:space="preserve"> </w:t>
      </w:r>
      <w:r w:rsidR="00CD4F5E" w:rsidRPr="007E57CC">
        <w:t>Proper cell seeding density is essential, as using too many or too few cells could affect assay sensitivity.</w:t>
      </w:r>
    </w:p>
    <w:p w14:paraId="44AA5CAE" w14:textId="77777777" w:rsidR="00CD4F5E" w:rsidRPr="007E57CC" w:rsidRDefault="00CD4F5E" w:rsidP="007E57CC"/>
    <w:p w14:paraId="27AB0126" w14:textId="461F9ECE" w:rsidR="0027126F" w:rsidRPr="007E57CC" w:rsidRDefault="0027126F" w:rsidP="007E57CC">
      <w:pPr>
        <w:pStyle w:val="ListParagraph"/>
        <w:numPr>
          <w:ilvl w:val="3"/>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 xml:space="preserve">Remove the </w:t>
      </w:r>
      <w:r w:rsidR="00D40F43">
        <w:rPr>
          <w:rFonts w:ascii="Calibri" w:hAnsi="Calibri" w:cs="Calibri"/>
          <w:sz w:val="24"/>
          <w:szCs w:val="24"/>
        </w:rPr>
        <w:t>microplate</w:t>
      </w:r>
      <w:r w:rsidRPr="007E57CC">
        <w:rPr>
          <w:rFonts w:ascii="Calibri" w:hAnsi="Calibri" w:cs="Calibri"/>
          <w:sz w:val="24"/>
          <w:szCs w:val="24"/>
        </w:rPr>
        <w:t xml:space="preserve"> containing 50 µL of assay medium from the instrument and transfer it to the BSC for cell seeding.</w:t>
      </w:r>
    </w:p>
    <w:p w14:paraId="39E0EF3F" w14:textId="77777777" w:rsidR="0027126F" w:rsidRPr="007E57CC" w:rsidRDefault="0027126F" w:rsidP="007E57CC"/>
    <w:p w14:paraId="37EF7BCE" w14:textId="77777777" w:rsidR="0027126F" w:rsidRPr="007E57CC" w:rsidRDefault="0027126F" w:rsidP="007E57CC">
      <w:pPr>
        <w:pStyle w:val="ListParagraph"/>
        <w:numPr>
          <w:ilvl w:val="3"/>
          <w:numId w:val="3"/>
        </w:numPr>
        <w:spacing w:after="0" w:line="240" w:lineRule="auto"/>
        <w:ind w:left="0" w:firstLine="0"/>
        <w:jc w:val="both"/>
        <w:rPr>
          <w:rFonts w:ascii="Calibri" w:hAnsi="Calibri" w:cs="Calibri"/>
          <w:sz w:val="24"/>
          <w:szCs w:val="24"/>
        </w:rPr>
      </w:pPr>
      <w:r w:rsidRPr="007E57CC">
        <w:rPr>
          <w:rFonts w:ascii="Calibri" w:eastAsia="Calibri" w:hAnsi="Calibri" w:cs="Calibri"/>
          <w:sz w:val="24"/>
          <w:szCs w:val="24"/>
        </w:rPr>
        <w:t>Dispense 50 µL of the cell suspension to each well of the plate using a multichannel pipette in reverse pipetting mode to minimize bubble formation, bringing the final volume of each well to 100 µL.</w:t>
      </w:r>
    </w:p>
    <w:p w14:paraId="4FFDA265" w14:textId="77777777" w:rsidR="00B036FD" w:rsidRPr="007E57CC" w:rsidRDefault="00B036FD" w:rsidP="007E57CC"/>
    <w:p w14:paraId="0E1B672E" w14:textId="060A5A9C" w:rsidR="00B036FD" w:rsidRPr="007E57CC" w:rsidRDefault="00B036FD" w:rsidP="007E57CC">
      <w:pPr>
        <w:pStyle w:val="ListParagraph"/>
        <w:numPr>
          <w:ilvl w:val="2"/>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After cell addition, leave the plate in the BSC at RT for 30 min to allow even distribution of cells on the bottom of each well.</w:t>
      </w:r>
    </w:p>
    <w:p w14:paraId="4C51F8B2" w14:textId="77777777" w:rsidR="00B036FD" w:rsidRPr="007E57CC" w:rsidRDefault="00B036FD" w:rsidP="007E57CC">
      <w:pPr>
        <w:pStyle w:val="ListParagraph"/>
        <w:spacing w:after="0" w:line="240" w:lineRule="auto"/>
        <w:ind w:left="0"/>
        <w:jc w:val="both"/>
        <w:rPr>
          <w:rFonts w:ascii="Calibri" w:hAnsi="Calibri" w:cs="Calibri"/>
          <w:sz w:val="24"/>
          <w:szCs w:val="24"/>
        </w:rPr>
      </w:pPr>
    </w:p>
    <w:p w14:paraId="78A57A45" w14:textId="355BE9E2" w:rsidR="00B036FD" w:rsidRPr="007E57CC" w:rsidRDefault="00B036FD" w:rsidP="007E57CC">
      <w:pPr>
        <w:pStyle w:val="ListParagraph"/>
        <w:numPr>
          <w:ilvl w:val="2"/>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Return the plate to the instrument cradle located inside a 37</w:t>
      </w:r>
      <w:r w:rsidR="00D40F43">
        <w:rPr>
          <w:rFonts w:ascii="Calibri" w:hAnsi="Calibri" w:cs="Calibri"/>
          <w:sz w:val="24"/>
          <w:szCs w:val="24"/>
        </w:rPr>
        <w:t xml:space="preserve"> </w:t>
      </w:r>
      <w:r w:rsidRPr="007E57CC">
        <w:rPr>
          <w:rFonts w:ascii="Calibri" w:hAnsi="Calibri" w:cs="Calibri"/>
          <w:sz w:val="24"/>
          <w:szCs w:val="24"/>
        </w:rPr>
        <w:t>°C incubator with 5% CO</w:t>
      </w:r>
      <w:r w:rsidRPr="007E57CC">
        <w:rPr>
          <w:rFonts w:ascii="Calibri" w:hAnsi="Calibri" w:cs="Calibri"/>
          <w:sz w:val="24"/>
          <w:szCs w:val="24"/>
          <w:vertAlign w:val="subscript"/>
        </w:rPr>
        <w:t>2</w:t>
      </w:r>
      <w:r w:rsidRPr="007E57CC">
        <w:rPr>
          <w:rFonts w:ascii="Calibri" w:hAnsi="Calibri" w:cs="Calibri"/>
          <w:sz w:val="24"/>
          <w:szCs w:val="24"/>
        </w:rPr>
        <w:t>.</w:t>
      </w:r>
    </w:p>
    <w:p w14:paraId="55603C1D" w14:textId="77777777" w:rsidR="00A707D4" w:rsidRPr="007E57CC" w:rsidRDefault="00A707D4" w:rsidP="007E57CC">
      <w:pPr>
        <w:pStyle w:val="ListParagraph"/>
        <w:spacing w:after="0" w:line="240" w:lineRule="auto"/>
        <w:ind w:left="0"/>
        <w:jc w:val="both"/>
        <w:rPr>
          <w:rFonts w:ascii="Calibri" w:hAnsi="Calibri" w:cs="Calibri"/>
          <w:sz w:val="24"/>
          <w:szCs w:val="24"/>
        </w:rPr>
      </w:pPr>
    </w:p>
    <w:p w14:paraId="3D3E9452" w14:textId="39BC932F" w:rsidR="009373A5" w:rsidRPr="007E57CC" w:rsidRDefault="00D40F43" w:rsidP="007E57CC">
      <w:r w:rsidRPr="00D40F43">
        <w:t>NOTE:</w:t>
      </w:r>
      <w:r>
        <w:t xml:space="preserve"> </w:t>
      </w:r>
      <w:r w:rsidR="009373A5" w:rsidRPr="007E57CC">
        <w:t>If multiple plates are used, label each plate clearly and ensure that it is returned to the same cradle used during the background measurement.</w:t>
      </w:r>
    </w:p>
    <w:p w14:paraId="7038FC74" w14:textId="77777777" w:rsidR="009373A5" w:rsidRPr="007E57CC" w:rsidRDefault="009373A5" w:rsidP="007E57CC">
      <w:pPr>
        <w:pStyle w:val="ListParagraph"/>
        <w:spacing w:after="0" w:line="240" w:lineRule="auto"/>
        <w:ind w:left="0"/>
        <w:jc w:val="both"/>
        <w:rPr>
          <w:rFonts w:ascii="Calibri" w:hAnsi="Calibri" w:cs="Calibri"/>
          <w:sz w:val="24"/>
          <w:szCs w:val="24"/>
        </w:rPr>
      </w:pPr>
    </w:p>
    <w:p w14:paraId="4BAF7727" w14:textId="617B743D" w:rsidR="00A707D4" w:rsidRPr="007E57CC" w:rsidRDefault="00A707D4" w:rsidP="007E57CC">
      <w:pPr>
        <w:pStyle w:val="ListParagraph"/>
        <w:numPr>
          <w:ilvl w:val="2"/>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 xml:space="preserve">Navigate to the </w:t>
      </w:r>
      <w:r w:rsidRPr="007E57CC">
        <w:rPr>
          <w:rFonts w:ascii="Calibri" w:hAnsi="Calibri" w:cs="Calibri"/>
          <w:b/>
          <w:bCs/>
          <w:sz w:val="24"/>
          <w:szCs w:val="24"/>
        </w:rPr>
        <w:t>Layout</w:t>
      </w:r>
      <w:r w:rsidRPr="007E57CC">
        <w:rPr>
          <w:rFonts w:ascii="Calibri" w:hAnsi="Calibri" w:cs="Calibri"/>
          <w:sz w:val="24"/>
          <w:szCs w:val="24"/>
        </w:rPr>
        <w:t xml:space="preserve"> tab and open the </w:t>
      </w:r>
      <w:r w:rsidRPr="007E57CC">
        <w:rPr>
          <w:rFonts w:ascii="Calibri" w:hAnsi="Calibri" w:cs="Calibri"/>
          <w:b/>
          <w:bCs/>
          <w:sz w:val="24"/>
          <w:szCs w:val="24"/>
        </w:rPr>
        <w:t>Cell</w:t>
      </w:r>
      <w:r w:rsidRPr="007E57CC">
        <w:rPr>
          <w:rFonts w:ascii="Calibri" w:hAnsi="Calibri" w:cs="Calibri"/>
          <w:sz w:val="24"/>
          <w:szCs w:val="24"/>
        </w:rPr>
        <w:t xml:space="preserve"> subtab. Select the appropriate wells, enter the permissive cell </w:t>
      </w:r>
      <w:r w:rsidRPr="007E57CC">
        <w:rPr>
          <w:rFonts w:ascii="Calibri" w:hAnsi="Calibri" w:cs="Calibri"/>
          <w:b/>
          <w:bCs/>
          <w:sz w:val="24"/>
          <w:szCs w:val="24"/>
        </w:rPr>
        <w:t>Name</w:t>
      </w:r>
      <w:r w:rsidRPr="007E57CC">
        <w:rPr>
          <w:rFonts w:ascii="Calibri" w:hAnsi="Calibri" w:cs="Calibri"/>
          <w:sz w:val="24"/>
          <w:szCs w:val="24"/>
        </w:rPr>
        <w:t xml:space="preserve"> and </w:t>
      </w:r>
      <w:r w:rsidRPr="007E57CC">
        <w:rPr>
          <w:rFonts w:ascii="Calibri" w:hAnsi="Calibri" w:cs="Calibri"/>
          <w:b/>
          <w:bCs/>
          <w:sz w:val="24"/>
          <w:szCs w:val="24"/>
        </w:rPr>
        <w:t>Number</w:t>
      </w:r>
      <w:r w:rsidRPr="007E57CC">
        <w:rPr>
          <w:rFonts w:ascii="Calibri" w:hAnsi="Calibri" w:cs="Calibri"/>
          <w:sz w:val="24"/>
          <w:szCs w:val="24"/>
        </w:rPr>
        <w:t>, and click</w:t>
      </w:r>
      <w:r w:rsidR="00D40F43">
        <w:rPr>
          <w:rFonts w:ascii="Calibri" w:hAnsi="Calibri" w:cs="Calibri"/>
          <w:sz w:val="24"/>
          <w:szCs w:val="24"/>
        </w:rPr>
        <w:t xml:space="preserve"> on</w:t>
      </w:r>
      <w:r w:rsidRPr="007E57CC">
        <w:rPr>
          <w:rFonts w:ascii="Calibri" w:hAnsi="Calibri" w:cs="Calibri"/>
          <w:sz w:val="24"/>
          <w:szCs w:val="24"/>
        </w:rPr>
        <w:t xml:space="preserve"> </w:t>
      </w:r>
      <w:r w:rsidRPr="007E57CC">
        <w:rPr>
          <w:rFonts w:ascii="Calibri" w:hAnsi="Calibri" w:cs="Calibri"/>
          <w:b/>
          <w:bCs/>
          <w:sz w:val="24"/>
          <w:szCs w:val="24"/>
        </w:rPr>
        <w:t>Apply</w:t>
      </w:r>
      <w:r w:rsidRPr="007E57CC">
        <w:rPr>
          <w:rFonts w:ascii="Calibri" w:hAnsi="Calibri" w:cs="Calibri"/>
          <w:sz w:val="24"/>
          <w:szCs w:val="24"/>
        </w:rPr>
        <w:t xml:space="preserve"> to save the information. Cell information may also be entered into or updated at any point during the experiment.</w:t>
      </w:r>
    </w:p>
    <w:p w14:paraId="78F2DAB0" w14:textId="77777777" w:rsidR="00A707D4" w:rsidRPr="007E57CC" w:rsidRDefault="00A707D4" w:rsidP="007E57CC"/>
    <w:p w14:paraId="4075FEA4" w14:textId="5E200DAA" w:rsidR="006833B5" w:rsidRPr="007E57CC" w:rsidRDefault="00A707D4" w:rsidP="007E57CC">
      <w:pPr>
        <w:pStyle w:val="ListParagraph"/>
        <w:numPr>
          <w:ilvl w:val="2"/>
          <w:numId w:val="3"/>
        </w:numPr>
        <w:spacing w:after="0" w:line="240" w:lineRule="auto"/>
        <w:ind w:left="0" w:firstLine="0"/>
        <w:jc w:val="both"/>
        <w:rPr>
          <w:rFonts w:ascii="Calibri" w:hAnsi="Calibri" w:cs="Calibri"/>
          <w:sz w:val="24"/>
          <w:szCs w:val="24"/>
        </w:rPr>
      </w:pPr>
      <w:r w:rsidRPr="007E57CC">
        <w:rPr>
          <w:rFonts w:ascii="Calibri" w:hAnsi="Calibri" w:cs="Calibri"/>
          <w:sz w:val="24"/>
          <w:szCs w:val="24"/>
        </w:rPr>
        <w:t xml:space="preserve">      Add Step 2 on the </w:t>
      </w:r>
      <w:r w:rsidRPr="007E57CC">
        <w:rPr>
          <w:rFonts w:ascii="Calibri" w:hAnsi="Calibri" w:cs="Calibri"/>
          <w:b/>
          <w:bCs/>
          <w:sz w:val="24"/>
          <w:szCs w:val="24"/>
        </w:rPr>
        <w:t>Schedule</w:t>
      </w:r>
      <w:r w:rsidRPr="007E57CC">
        <w:rPr>
          <w:rFonts w:ascii="Calibri" w:hAnsi="Calibri" w:cs="Calibri"/>
          <w:sz w:val="24"/>
          <w:szCs w:val="24"/>
        </w:rPr>
        <w:t xml:space="preserve"> tab using the default recording settings (100 sweeps and a 15</w:t>
      </w:r>
      <w:r w:rsidRPr="007E57CC">
        <w:rPr>
          <w:rFonts w:ascii="Cambria Math" w:hAnsi="Cambria Math" w:cs="Cambria Math"/>
          <w:sz w:val="24"/>
          <w:szCs w:val="24"/>
        </w:rPr>
        <w:t>‑</w:t>
      </w:r>
      <w:r w:rsidRPr="007E57CC">
        <w:rPr>
          <w:rFonts w:ascii="Calibri" w:hAnsi="Calibri" w:cs="Calibri"/>
          <w:sz w:val="24"/>
          <w:szCs w:val="24"/>
        </w:rPr>
        <w:t>min interval), then click</w:t>
      </w:r>
      <w:r w:rsidR="00D40F43">
        <w:rPr>
          <w:rFonts w:ascii="Calibri" w:hAnsi="Calibri" w:cs="Calibri"/>
          <w:sz w:val="24"/>
          <w:szCs w:val="24"/>
        </w:rPr>
        <w:t xml:space="preserve"> on</w:t>
      </w:r>
      <w:r w:rsidRPr="007E57CC">
        <w:rPr>
          <w:rFonts w:ascii="Calibri" w:hAnsi="Calibri" w:cs="Calibri"/>
          <w:sz w:val="24"/>
          <w:szCs w:val="24"/>
        </w:rPr>
        <w:t xml:space="preserve"> </w:t>
      </w:r>
      <w:r w:rsidRPr="007E57CC">
        <w:rPr>
          <w:rFonts w:ascii="Calibri" w:hAnsi="Calibri" w:cs="Calibri"/>
          <w:b/>
          <w:bCs/>
          <w:sz w:val="24"/>
          <w:szCs w:val="24"/>
        </w:rPr>
        <w:t>Start</w:t>
      </w:r>
      <w:r w:rsidRPr="007E57CC">
        <w:rPr>
          <w:rFonts w:ascii="Calibri" w:hAnsi="Calibri" w:cs="Calibri"/>
          <w:sz w:val="24"/>
          <w:szCs w:val="24"/>
        </w:rPr>
        <w:t xml:space="preserve"> to initiate continuous overnight monitoring of cell attachment and proliferation. </w:t>
      </w:r>
    </w:p>
    <w:p w14:paraId="42FF9822" w14:textId="09B6A842" w:rsidR="00270664" w:rsidRPr="007E57CC" w:rsidRDefault="00270664" w:rsidP="007E57CC"/>
    <w:p w14:paraId="1C7AF88B" w14:textId="6F886F7A" w:rsidR="00A66506" w:rsidRPr="007E57CC" w:rsidRDefault="00D40F43" w:rsidP="007E57CC">
      <w:r w:rsidRPr="00D40F43">
        <w:t xml:space="preserve">NOTE: </w:t>
      </w:r>
      <w:r w:rsidR="002F2CC9" w:rsidRPr="007E57CC">
        <w:t>This step serves as a cell quality control (QC) measure before virus inoculation. As the Cell Index (CI) reflects cell attachment and proliferation, CI values obtained during the 18–24</w:t>
      </w:r>
      <w:r w:rsidR="002F2CC9" w:rsidRPr="007E57CC">
        <w:rPr>
          <w:rFonts w:ascii="Cambria Math" w:hAnsi="Cambria Math" w:cs="Cambria Math"/>
        </w:rPr>
        <w:t>‑</w:t>
      </w:r>
      <w:r w:rsidR="002F2CC9" w:rsidRPr="007E57CC">
        <w:t>h post</w:t>
      </w:r>
      <w:r w:rsidR="002F2CC9" w:rsidRPr="007E57CC">
        <w:rPr>
          <w:rFonts w:ascii="Cambria Math" w:hAnsi="Cambria Math" w:cs="Cambria Math"/>
        </w:rPr>
        <w:t>‑</w:t>
      </w:r>
      <w:r w:rsidR="002F2CC9" w:rsidRPr="007E57CC">
        <w:t>seeding period are used as a key QC metric. Reproducible cell behavior across experiments is essential for optimal assay reproducibility. Notably, both CI amplitude and kinetic profiles are cell</w:t>
      </w:r>
      <w:r w:rsidR="002F2CC9" w:rsidRPr="007E57CC">
        <w:rPr>
          <w:rFonts w:ascii="Cambria Math" w:hAnsi="Cambria Math" w:cs="Cambria Math"/>
        </w:rPr>
        <w:t>‑</w:t>
      </w:r>
      <w:r w:rsidR="002F2CC9" w:rsidRPr="007E57CC">
        <w:t xml:space="preserve">type specific. </w:t>
      </w:r>
      <w:r w:rsidR="00A1209B" w:rsidRPr="007E57CC">
        <w:t>For example, after overnight culture, healthy Vero CCL-81 cells seeded at 18,000 cells/well typically exhibit a Cell Index of 6–8, whereas healthy HEK293A cells seeded at 6,000 cells/well generally exhibit a Cell Index of 0.8–1.2.</w:t>
      </w:r>
    </w:p>
    <w:p w14:paraId="17CE8A64" w14:textId="77777777" w:rsidR="00A50D61" w:rsidRPr="007E57CC" w:rsidRDefault="00A50D61" w:rsidP="007E57CC"/>
    <w:p w14:paraId="4306A854" w14:textId="77777777" w:rsidR="00CC063A" w:rsidRPr="00397CC8" w:rsidRDefault="002F2CC9" w:rsidP="007E57CC">
      <w:pPr>
        <w:pStyle w:val="ListParagraph"/>
        <w:numPr>
          <w:ilvl w:val="1"/>
          <w:numId w:val="3"/>
        </w:numPr>
        <w:spacing w:after="0" w:line="240" w:lineRule="auto"/>
        <w:ind w:left="0" w:firstLine="0"/>
        <w:jc w:val="both"/>
        <w:rPr>
          <w:rFonts w:ascii="Calibri" w:hAnsi="Calibri" w:cs="Calibri"/>
          <w:sz w:val="24"/>
          <w:szCs w:val="24"/>
          <w:highlight w:val="yellow"/>
        </w:rPr>
      </w:pPr>
      <w:r w:rsidRPr="00397CC8">
        <w:rPr>
          <w:rFonts w:ascii="Calibri" w:hAnsi="Calibri" w:cs="Calibri"/>
          <w:sz w:val="24"/>
          <w:szCs w:val="24"/>
          <w:highlight w:val="yellow"/>
        </w:rPr>
        <w:t xml:space="preserve">Day 1: Impedance-based antiviral agent screening   </w:t>
      </w:r>
    </w:p>
    <w:p w14:paraId="6C5A7C23" w14:textId="77777777" w:rsidR="00412B25" w:rsidRPr="00397CC8" w:rsidRDefault="00412B25" w:rsidP="007E57CC">
      <w:pPr>
        <w:rPr>
          <w:highlight w:val="yellow"/>
        </w:rPr>
      </w:pPr>
    </w:p>
    <w:p w14:paraId="63540AC9" w14:textId="1FCE7685" w:rsidR="00CC063A" w:rsidRDefault="00412B25" w:rsidP="007E57CC">
      <w:r w:rsidRPr="00397CC8">
        <w:rPr>
          <w:highlight w:val="yellow"/>
        </w:rPr>
        <w:t xml:space="preserve">NOTE: </w:t>
      </w:r>
      <w:r w:rsidR="002F2CC9" w:rsidRPr="00397CC8">
        <w:rPr>
          <w:highlight w:val="yellow"/>
        </w:rPr>
        <w:t>Before conducting the screening assay, the virus should be appropriately titrated to determine the optimal working dilution. This step establishes a virus concentration that supports robust, reproducible assay performance while meeting user-defined requirements, such as the desired assay duration. For example, in the antibody neutralization protocol</w:t>
      </w:r>
      <w:r w:rsidR="001E67EC" w:rsidRPr="00397CC8">
        <w:rPr>
          <w:highlight w:val="yellow"/>
          <w:vertAlign w:val="superscript"/>
        </w:rPr>
        <w:fldChar w:fldCharType="begin">
          <w:fldData xml:space="preserve">PEVuZE5vdGU+PENpdGU+PEF1dGhvcj5TdXJ5YWRldmFyYTwvQXV0aG9yPjxZZWFyPjIwMjI8L1ll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</w:fldData>
        </w:fldChar>
      </w:r>
      <w:r w:rsidR="001E67EC" w:rsidRPr="00397CC8">
        <w:rPr>
          <w:highlight w:val="yellow"/>
          <w:vertAlign w:val="superscript"/>
        </w:rPr>
        <w:instrText xml:space="preserve"> ADDIN EN.CITE </w:instrText>
      </w:r>
      <w:r w:rsidR="001E67EC" w:rsidRPr="00397CC8">
        <w:rPr>
          <w:highlight w:val="yellow"/>
          <w:vertAlign w:val="superscript"/>
        </w:rPr>
        <w:fldChar w:fldCharType="begin">
          <w:fldData xml:space="preserve">PEVuZE5vdGU+PENpdGU+PEF1dGhvcj5TdXJ5YWRldmFyYTwvQXV0aG9yPjxZZWFyPjIwMjI8L1ll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</w:fldData>
        </w:fldChar>
      </w:r>
      <w:r w:rsidR="001E67EC" w:rsidRPr="00397CC8">
        <w:rPr>
          <w:highlight w:val="yellow"/>
          <w:vertAlign w:val="superscript"/>
        </w:rPr>
        <w:instrText xml:space="preserve"> ADDIN EN.CITE.DATA </w:instrText>
      </w:r>
      <w:r w:rsidR="001E67EC" w:rsidRPr="00397CC8">
        <w:rPr>
          <w:highlight w:val="yellow"/>
          <w:vertAlign w:val="superscript"/>
        </w:rPr>
      </w:r>
      <w:r w:rsidR="001E67EC" w:rsidRPr="00397CC8">
        <w:rPr>
          <w:highlight w:val="yellow"/>
          <w:vertAlign w:val="superscript"/>
        </w:rPr>
        <w:fldChar w:fldCharType="separate"/>
      </w:r>
      <w:r w:rsidR="001E67EC" w:rsidRPr="00397CC8">
        <w:rPr>
          <w:highlight w:val="yellow"/>
          <w:vertAlign w:val="superscript"/>
        </w:rPr>
        <w:fldChar w:fldCharType="end"/>
      </w:r>
      <w:r w:rsidR="001E67EC" w:rsidRPr="00397CC8">
        <w:rPr>
          <w:highlight w:val="yellow"/>
          <w:vertAlign w:val="superscript"/>
        </w:rPr>
      </w:r>
      <w:r w:rsidR="001E67EC" w:rsidRPr="00397CC8">
        <w:rPr>
          <w:highlight w:val="yellow"/>
          <w:vertAlign w:val="superscript"/>
        </w:rPr>
        <w:fldChar w:fldCharType="separate"/>
      </w:r>
      <w:r w:rsidR="001E67EC" w:rsidRPr="00397CC8">
        <w:rPr>
          <w:noProof/>
          <w:highlight w:val="yellow"/>
          <w:vertAlign w:val="superscript"/>
        </w:rPr>
        <w:t>11</w:t>
      </w:r>
      <w:r w:rsidR="001E67EC" w:rsidRPr="00397CC8">
        <w:rPr>
          <w:highlight w:val="yellow"/>
          <w:vertAlign w:val="superscript"/>
        </w:rPr>
        <w:fldChar w:fldCharType="end"/>
      </w:r>
      <w:r w:rsidR="002F2CC9" w:rsidRPr="00397CC8">
        <w:rPr>
          <w:highlight w:val="yellow"/>
        </w:rPr>
        <w:t xml:space="preserve">, a multiplicity of infection (MOI) of 0.01 was chosen for the neutralization assay, as it produced complete (100%) CPE within 40 h post-inoculation. In the impedance-based assay, complete CPE is indicated by a </w:t>
      </w:r>
      <w:r w:rsidR="002F2CC9" w:rsidRPr="00397CC8">
        <w:rPr>
          <w:highlight w:val="yellow"/>
        </w:rPr>
        <w:lastRenderedPageBreak/>
        <w:t>reduction of the Cell Index or Normalized Cell Index to zero. During antiviral compound screening, an MOI of 1 was used, and 100% CPE was observed within 70 h post-inoculation. The viral titration protocol followed established procedures described in a prior report</w:t>
      </w:r>
      <w:r w:rsidR="00883258" w:rsidRPr="00397CC8">
        <w:rPr>
          <w:highlight w:val="yellow"/>
          <w:vertAlign w:val="superscript"/>
        </w:rPr>
        <w:fldChar w:fldCharType="begin"/>
      </w:r>
      <w:r w:rsidR="00883258" w:rsidRPr="00397CC8">
        <w:rPr>
          <w:highlight w:val="yellow"/>
          <w:vertAlign w:val="superscript"/>
        </w:rPr>
        <w:instrText xml:space="preserve"> ADDIN EN.CITE &lt;EndNote&gt;&lt;Cite&gt;&lt;Author&gt;Zhang&lt;/Author&gt;&lt;Year&gt;2026&lt;/Year&gt;&lt;RecNum&gt;126&lt;/RecNum&gt;&lt;DisplayText&gt;(12)&lt;/DisplayText&gt;&lt;record&gt;&lt;rec-number&gt;126&lt;/rec-number&gt;&lt;foreign-keys&gt;&lt;key app="EN" db-id="s2twrwtwqdwaruefzzjpt2e8dwvtrv90wpff" timestamp="1776908891"&gt;126&lt;/key&gt;&lt;/foreign-keys&gt;&lt;ref-type name="Journal Article"&gt;17&lt;/ref-type&gt;&lt;contributors&gt;&lt;authors&gt;&lt;author&gt;Zhang, J.&lt;/author&gt;&lt;author&gt;Abassi, Y. A.&lt;/author&gt;&lt;author&gt;Li, N.&lt;/author&gt;&lt;author&gt;Wang, X.&lt;/author&gt;&lt;author&gt;Zhang, X.&lt;/author&gt;&lt;/authors&gt;&lt;/contributors&gt;&lt;auth-address&gt;Agilent Technologies, Inc.&amp;#xD;Agilent Technologies, Inc.; xiaoyu.zhang@agilent.com.&lt;/auth-address&gt;&lt;titles&gt;&lt;title&gt;A Streamlined, Label-Free Real-Time 50% Tissue Culture Infectious Dose (TCID50) Assay using Impedance for Automated Viral Titer Quantification&lt;/title&gt;&lt;secondary-title&gt;J Vis Exp&lt;/secondary-title&gt;&lt;/titles&gt;&lt;periodical&gt;&lt;full-title&gt;J Vis Exp&lt;/full-title&gt;&lt;/periodical&gt;&lt;number&gt;227&lt;/number&gt;&lt;edition&gt;20260109&lt;/edition&gt;&lt;keywords&gt;&lt;keyword&gt;Electric Impedance&lt;/keyword&gt;&lt;keyword&gt;Animals&lt;/keyword&gt;&lt;keyword&gt;Dogs&lt;/keyword&gt;&lt;keyword&gt;*Viral Load/methods&lt;/keyword&gt;&lt;keyword&gt;Humans&lt;/keyword&gt;&lt;keyword&gt;Madin Darby Canine Kidney Cells&lt;/keyword&gt;&lt;/keywords&gt;&lt;dates&gt;&lt;year&gt;2026&lt;/year&gt;&lt;pub-dates&gt;&lt;date&gt;Jan 9&lt;/date&gt;&lt;/pub-dates&gt;&lt;/dates&gt;&lt;isbn&gt;1940-087x&lt;/isbn&gt;&lt;accession-num&gt;41587157&lt;/accession-num&gt;&lt;urls&gt;&lt;/urls&gt;&lt;electronic-resource-num&gt;10.3791/67956&lt;/electronic-resource-num&gt;&lt;remote-database-provider&gt;NLM&lt;/remote-database-provider&gt;&lt;language&gt;eng&lt;/language&gt;&lt;/record&gt;&lt;/Cite&gt;&lt;/EndNote&gt;</w:instrText>
      </w:r>
      <w:r w:rsidR="00883258" w:rsidRPr="00397CC8">
        <w:rPr>
          <w:highlight w:val="yellow"/>
          <w:vertAlign w:val="superscript"/>
        </w:rPr>
        <w:fldChar w:fldCharType="separate"/>
      </w:r>
      <w:r w:rsidR="00883258" w:rsidRPr="00397CC8">
        <w:rPr>
          <w:noProof/>
          <w:highlight w:val="yellow"/>
          <w:vertAlign w:val="superscript"/>
        </w:rPr>
        <w:t>12</w:t>
      </w:r>
      <w:r w:rsidR="00883258" w:rsidRPr="00397CC8">
        <w:rPr>
          <w:highlight w:val="yellow"/>
          <w:vertAlign w:val="superscript"/>
        </w:rPr>
        <w:fldChar w:fldCharType="end"/>
      </w:r>
      <w:r w:rsidR="002F2CC9" w:rsidRPr="00397CC8">
        <w:rPr>
          <w:highlight w:val="yellow"/>
        </w:rPr>
        <w:t>.</w:t>
      </w:r>
      <w:r w:rsidRPr="00397CC8">
        <w:rPr>
          <w:highlight w:val="yellow"/>
        </w:rPr>
        <w:t xml:space="preserve"> </w:t>
      </w:r>
      <w:r w:rsidR="002F2CC9" w:rsidRPr="00397CC8">
        <w:rPr>
          <w:highlight w:val="yellow"/>
        </w:rPr>
        <w:t>If infectious viruses are used in the assay, ensure all applicable safety precautions are followed. Refer to the safety guidance for infectious virus handling section.</w:t>
      </w:r>
      <w:r w:rsidR="002F2CC9" w:rsidRPr="007E57CC">
        <w:t xml:space="preserve">  </w:t>
      </w:r>
    </w:p>
    <w:p w14:paraId="483253E9" w14:textId="77777777" w:rsidR="00412B25" w:rsidRPr="007E57CC" w:rsidRDefault="00412B25" w:rsidP="007E57CC"/>
    <w:p w14:paraId="16883C4C" w14:textId="77777777" w:rsidR="008D5EE5" w:rsidRPr="00987B68" w:rsidRDefault="002F2CC9"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Prepare the virus at the predetermined concentration and prepare serial dilutions of the antibody or antiviral compound in assay medium.</w:t>
      </w:r>
    </w:p>
    <w:p w14:paraId="6DF41A3A" w14:textId="77777777" w:rsidR="008D5EE5" w:rsidRPr="00987B68" w:rsidRDefault="008D5EE5" w:rsidP="007E57CC">
      <w:pPr>
        <w:pStyle w:val="ListParagraph"/>
        <w:spacing w:after="0" w:line="240" w:lineRule="auto"/>
        <w:ind w:left="0"/>
        <w:jc w:val="both"/>
        <w:rPr>
          <w:rFonts w:ascii="Calibri" w:hAnsi="Calibri" w:cs="Calibri"/>
          <w:sz w:val="24"/>
          <w:szCs w:val="24"/>
          <w:highlight w:val="yellow"/>
        </w:rPr>
      </w:pPr>
    </w:p>
    <w:p w14:paraId="59F57A59" w14:textId="4C585584" w:rsidR="008725E8" w:rsidRPr="00987B68" w:rsidRDefault="002F2CC9"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 xml:space="preserve">For monoclonal antibody neutralization assays, </w:t>
      </w:r>
      <w:r w:rsidR="000D227C" w:rsidRPr="00987B68">
        <w:rPr>
          <w:rFonts w:ascii="Calibri" w:hAnsi="Calibri" w:cs="Calibri"/>
          <w:sz w:val="24"/>
          <w:szCs w:val="24"/>
          <w:highlight w:val="yellow"/>
        </w:rPr>
        <w:t xml:space="preserve">mix </w:t>
      </w:r>
      <w:r w:rsidRPr="00987B68">
        <w:rPr>
          <w:rFonts w:ascii="Calibri" w:hAnsi="Calibri" w:cs="Calibri"/>
          <w:sz w:val="24"/>
          <w:szCs w:val="24"/>
          <w:highlight w:val="yellow"/>
        </w:rPr>
        <w:t>60 µL of virus at 4× the final assay concentration with 60 µL of antibody at 4× the final assay concentration and incubate at 37</w:t>
      </w:r>
      <w:r w:rsidR="000D227C" w:rsidRPr="00987B68">
        <w:rPr>
          <w:rFonts w:ascii="Calibri" w:hAnsi="Calibri" w:cs="Calibri"/>
          <w:sz w:val="24"/>
          <w:szCs w:val="24"/>
          <w:highlight w:val="yellow"/>
        </w:rPr>
        <w:t xml:space="preserve"> </w:t>
      </w:r>
      <w:r w:rsidRPr="00987B68">
        <w:rPr>
          <w:rFonts w:ascii="Calibri" w:hAnsi="Calibri" w:cs="Calibri"/>
          <w:sz w:val="24"/>
          <w:szCs w:val="24"/>
          <w:highlight w:val="yellow"/>
        </w:rPr>
        <w:t>°C for 1 h before addition to the permissive cells. Following mixing, the virus and antibody are present at 2× their final assay concentrations. In contrast, no virus–compound preincubation is required for antiviral compound screening assays.</w:t>
      </w:r>
    </w:p>
    <w:p w14:paraId="78F4C26D" w14:textId="77777777" w:rsidR="008725E8" w:rsidRPr="00987B68" w:rsidRDefault="008725E8" w:rsidP="007E57CC">
      <w:pPr>
        <w:pStyle w:val="ListParagraph"/>
        <w:spacing w:after="0" w:line="240" w:lineRule="auto"/>
        <w:ind w:left="0"/>
        <w:jc w:val="both"/>
        <w:rPr>
          <w:rFonts w:ascii="Calibri" w:hAnsi="Calibri" w:cs="Calibri"/>
          <w:sz w:val="24"/>
          <w:szCs w:val="24"/>
          <w:highlight w:val="yellow"/>
        </w:rPr>
      </w:pPr>
    </w:p>
    <w:p w14:paraId="540410D8" w14:textId="395EB483" w:rsidR="008725E8" w:rsidRPr="00987B68" w:rsidRDefault="002F2CC9"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 xml:space="preserve">Navigate to the </w:t>
      </w:r>
      <w:r w:rsidRPr="00987B68">
        <w:rPr>
          <w:rFonts w:ascii="Calibri" w:hAnsi="Calibri" w:cs="Calibri"/>
          <w:b/>
          <w:bCs/>
          <w:sz w:val="24"/>
          <w:szCs w:val="24"/>
          <w:highlight w:val="yellow"/>
        </w:rPr>
        <w:t>Layout</w:t>
      </w:r>
      <w:r w:rsidRPr="00987B68">
        <w:rPr>
          <w:rFonts w:ascii="Calibri" w:hAnsi="Calibri" w:cs="Calibri"/>
          <w:sz w:val="24"/>
          <w:szCs w:val="24"/>
          <w:highlight w:val="yellow"/>
        </w:rPr>
        <w:t xml:space="preserve"> tab and select the </w:t>
      </w:r>
      <w:r w:rsidRPr="00987B68">
        <w:rPr>
          <w:rFonts w:ascii="Calibri" w:hAnsi="Calibri" w:cs="Calibri"/>
          <w:b/>
          <w:bCs/>
          <w:sz w:val="24"/>
          <w:szCs w:val="24"/>
          <w:highlight w:val="yellow"/>
        </w:rPr>
        <w:t>Treatment</w:t>
      </w:r>
      <w:r w:rsidRPr="00987B68">
        <w:rPr>
          <w:rFonts w:ascii="Calibri" w:hAnsi="Calibri" w:cs="Calibri"/>
          <w:sz w:val="24"/>
          <w:szCs w:val="24"/>
          <w:highlight w:val="yellow"/>
        </w:rPr>
        <w:t xml:space="preserve"> subtab to enter treatment information on antiviral agents in the appropriate wells. </w:t>
      </w:r>
    </w:p>
    <w:p w14:paraId="605CF114" w14:textId="77777777" w:rsidR="008725E8" w:rsidRPr="00987B68" w:rsidRDefault="008725E8" w:rsidP="007E57CC">
      <w:pPr>
        <w:pStyle w:val="ListParagraph"/>
        <w:spacing w:after="0" w:line="240" w:lineRule="auto"/>
        <w:ind w:left="0"/>
        <w:jc w:val="both"/>
        <w:rPr>
          <w:rFonts w:ascii="Calibri" w:hAnsi="Calibri" w:cs="Calibri"/>
          <w:sz w:val="24"/>
          <w:szCs w:val="24"/>
          <w:highlight w:val="yellow"/>
        </w:rPr>
      </w:pPr>
    </w:p>
    <w:p w14:paraId="1F6D9509" w14:textId="77777777" w:rsidR="00B567D5" w:rsidRPr="00987B68" w:rsidRDefault="002F2CC9"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 xml:space="preserve">Select the wells for the same treatment, then enter the </w:t>
      </w:r>
      <w:r w:rsidRPr="00987B68">
        <w:rPr>
          <w:rFonts w:ascii="Calibri" w:hAnsi="Calibri" w:cs="Calibri"/>
          <w:b/>
          <w:bCs/>
          <w:sz w:val="24"/>
          <w:szCs w:val="24"/>
          <w:highlight w:val="yellow"/>
        </w:rPr>
        <w:t>Name</w:t>
      </w:r>
      <w:r w:rsidRPr="00987B68">
        <w:rPr>
          <w:rFonts w:ascii="Calibri" w:hAnsi="Calibri" w:cs="Calibri"/>
          <w:sz w:val="24"/>
          <w:szCs w:val="24"/>
          <w:highlight w:val="yellow"/>
        </w:rPr>
        <w:t xml:space="preserve"> of the agents and enter the starting </w:t>
      </w:r>
      <w:r w:rsidRPr="00987B68">
        <w:rPr>
          <w:rFonts w:ascii="Calibri" w:hAnsi="Calibri" w:cs="Calibri"/>
          <w:b/>
          <w:bCs/>
          <w:sz w:val="24"/>
          <w:szCs w:val="24"/>
          <w:highlight w:val="yellow"/>
        </w:rPr>
        <w:t>Dilution</w:t>
      </w:r>
      <w:r w:rsidRPr="00987B68">
        <w:rPr>
          <w:rFonts w:ascii="Calibri" w:hAnsi="Calibri" w:cs="Calibri"/>
          <w:sz w:val="24"/>
          <w:szCs w:val="24"/>
          <w:highlight w:val="yellow"/>
        </w:rPr>
        <w:t xml:space="preserve"> or </w:t>
      </w:r>
      <w:r w:rsidRPr="00987B68">
        <w:rPr>
          <w:rFonts w:ascii="Calibri" w:hAnsi="Calibri" w:cs="Calibri"/>
          <w:b/>
          <w:bCs/>
          <w:sz w:val="24"/>
          <w:szCs w:val="24"/>
          <w:highlight w:val="yellow"/>
        </w:rPr>
        <w:t>Concentration</w:t>
      </w:r>
      <w:r w:rsidRPr="00987B68">
        <w:rPr>
          <w:rFonts w:ascii="Calibri" w:hAnsi="Calibri" w:cs="Calibri"/>
          <w:sz w:val="24"/>
          <w:szCs w:val="24"/>
          <w:highlight w:val="yellow"/>
        </w:rPr>
        <w:t xml:space="preserve">. For example, if the starting concentration is 10 µg/mL, enter </w:t>
      </w:r>
      <w:r w:rsidRPr="00987B68">
        <w:rPr>
          <w:rFonts w:ascii="Calibri" w:hAnsi="Calibri" w:cs="Calibri"/>
          <w:b/>
          <w:bCs/>
          <w:sz w:val="24"/>
          <w:szCs w:val="24"/>
          <w:highlight w:val="yellow"/>
        </w:rPr>
        <w:t>10</w:t>
      </w:r>
      <w:r w:rsidRPr="00987B68">
        <w:rPr>
          <w:rFonts w:ascii="Calibri" w:hAnsi="Calibri" w:cs="Calibri"/>
          <w:sz w:val="24"/>
          <w:szCs w:val="24"/>
          <w:highlight w:val="yellow"/>
        </w:rPr>
        <w:t xml:space="preserve"> and select </w:t>
      </w:r>
      <w:r w:rsidRPr="00987B68">
        <w:rPr>
          <w:rFonts w:ascii="Calibri" w:hAnsi="Calibri" w:cs="Calibri"/>
          <w:b/>
          <w:bCs/>
          <w:sz w:val="24"/>
          <w:szCs w:val="24"/>
          <w:highlight w:val="yellow"/>
        </w:rPr>
        <w:t>µg/mL</w:t>
      </w:r>
      <w:r w:rsidRPr="00987B68">
        <w:rPr>
          <w:rFonts w:ascii="Calibri" w:hAnsi="Calibri" w:cs="Calibri"/>
          <w:sz w:val="24"/>
          <w:szCs w:val="24"/>
          <w:highlight w:val="yellow"/>
        </w:rPr>
        <w:t xml:space="preserve"> as the “</w:t>
      </w:r>
      <w:r w:rsidRPr="00987B68">
        <w:rPr>
          <w:rFonts w:ascii="Calibri" w:hAnsi="Calibri" w:cs="Calibri"/>
          <w:b/>
          <w:bCs/>
          <w:sz w:val="24"/>
          <w:szCs w:val="24"/>
          <w:highlight w:val="yellow"/>
        </w:rPr>
        <w:t>Unit</w:t>
      </w:r>
      <w:r w:rsidRPr="00987B68">
        <w:rPr>
          <w:rFonts w:ascii="Calibri" w:hAnsi="Calibri" w:cs="Calibri"/>
          <w:sz w:val="24"/>
          <w:szCs w:val="24"/>
          <w:highlight w:val="yellow"/>
        </w:rPr>
        <w:t xml:space="preserve">”. Enter </w:t>
      </w:r>
      <w:r w:rsidRPr="00987B68">
        <w:rPr>
          <w:rFonts w:ascii="Calibri" w:hAnsi="Calibri" w:cs="Calibri"/>
          <w:b/>
          <w:bCs/>
          <w:sz w:val="24"/>
          <w:szCs w:val="24"/>
          <w:highlight w:val="yellow"/>
        </w:rPr>
        <w:t xml:space="preserve">3 </w:t>
      </w:r>
      <w:r w:rsidRPr="00987B68">
        <w:rPr>
          <w:rFonts w:ascii="Calibri" w:hAnsi="Calibri" w:cs="Calibri"/>
          <w:sz w:val="24"/>
          <w:szCs w:val="24"/>
          <w:highlight w:val="yellow"/>
        </w:rPr>
        <w:t xml:space="preserve">as the </w:t>
      </w:r>
      <w:r w:rsidRPr="00987B68">
        <w:rPr>
          <w:rFonts w:ascii="Calibri" w:hAnsi="Calibri" w:cs="Calibri"/>
          <w:b/>
          <w:bCs/>
          <w:sz w:val="24"/>
          <w:szCs w:val="24"/>
          <w:highlight w:val="yellow"/>
        </w:rPr>
        <w:t>Dilution Factor</w:t>
      </w:r>
      <w:r w:rsidRPr="00987B68">
        <w:rPr>
          <w:rFonts w:ascii="Calibri" w:hAnsi="Calibri" w:cs="Calibri"/>
          <w:sz w:val="24"/>
          <w:szCs w:val="24"/>
          <w:highlight w:val="yellow"/>
        </w:rPr>
        <w:t xml:space="preserve"> and specify the </w:t>
      </w:r>
      <w:r w:rsidRPr="00987B68">
        <w:rPr>
          <w:rFonts w:ascii="Calibri" w:hAnsi="Calibri" w:cs="Calibri"/>
          <w:b/>
          <w:bCs/>
          <w:sz w:val="24"/>
          <w:szCs w:val="24"/>
          <w:highlight w:val="yellow"/>
        </w:rPr>
        <w:t xml:space="preserve">Direction </w:t>
      </w:r>
      <w:r w:rsidRPr="00987B68">
        <w:rPr>
          <w:rFonts w:ascii="Calibri" w:hAnsi="Calibri" w:cs="Calibri"/>
          <w:sz w:val="24"/>
          <w:szCs w:val="24"/>
          <w:highlight w:val="yellow"/>
        </w:rPr>
        <w:t xml:space="preserve">of dilution (e.g., Top to Bottom). </w:t>
      </w:r>
    </w:p>
    <w:p w14:paraId="3E79BD54" w14:textId="77777777" w:rsidR="00B567D5" w:rsidRPr="00987B68" w:rsidRDefault="00B567D5" w:rsidP="00B567D5">
      <w:pPr>
        <w:pStyle w:val="ListParagraph"/>
        <w:rPr>
          <w:rFonts w:ascii="Calibri" w:hAnsi="Calibri" w:cs="Calibri"/>
          <w:sz w:val="24"/>
          <w:szCs w:val="24"/>
          <w:highlight w:val="yellow"/>
        </w:rPr>
      </w:pPr>
    </w:p>
    <w:p w14:paraId="5E42BD96" w14:textId="5AC3B2C1" w:rsidR="005360DB" w:rsidRPr="00987B68" w:rsidRDefault="00B567D5" w:rsidP="00B567D5">
      <w:pPr>
        <w:pStyle w:val="ListParagraph"/>
        <w:spacing w:after="0" w:line="240" w:lineRule="auto"/>
        <w:ind w:left="0"/>
        <w:jc w:val="both"/>
        <w:rPr>
          <w:rFonts w:ascii="Calibri" w:hAnsi="Calibri" w:cs="Calibri"/>
          <w:sz w:val="24"/>
          <w:szCs w:val="24"/>
          <w:highlight w:val="yellow"/>
        </w:rPr>
      </w:pPr>
      <w:r w:rsidRPr="00987B68">
        <w:rPr>
          <w:rFonts w:ascii="Calibri" w:hAnsi="Calibri" w:cs="Calibri"/>
          <w:sz w:val="24"/>
          <w:szCs w:val="24"/>
          <w:highlight w:val="yellow"/>
        </w:rPr>
        <w:t xml:space="preserve">NOTE: </w:t>
      </w:r>
      <w:r w:rsidR="002F2CC9" w:rsidRPr="00987B68">
        <w:rPr>
          <w:rFonts w:ascii="Calibri" w:hAnsi="Calibri" w:cs="Calibri"/>
          <w:sz w:val="24"/>
          <w:szCs w:val="24"/>
          <w:highlight w:val="yellow"/>
        </w:rPr>
        <w:t>After clicking</w:t>
      </w:r>
      <w:r w:rsidR="002D5AE5" w:rsidRPr="00987B68">
        <w:rPr>
          <w:rFonts w:ascii="Calibri" w:hAnsi="Calibri" w:cs="Calibri"/>
          <w:sz w:val="24"/>
          <w:szCs w:val="24"/>
          <w:highlight w:val="yellow"/>
        </w:rPr>
        <w:t xml:space="preserve"> on</w:t>
      </w:r>
      <w:r w:rsidR="002F2CC9" w:rsidRPr="00987B68">
        <w:rPr>
          <w:rFonts w:ascii="Calibri" w:hAnsi="Calibri" w:cs="Calibri"/>
          <w:sz w:val="24"/>
          <w:szCs w:val="24"/>
          <w:highlight w:val="yellow"/>
        </w:rPr>
        <w:t xml:space="preserve"> </w:t>
      </w:r>
      <w:r w:rsidR="002F2CC9" w:rsidRPr="00987B68">
        <w:rPr>
          <w:rFonts w:ascii="Calibri" w:hAnsi="Calibri" w:cs="Calibri"/>
          <w:b/>
          <w:bCs/>
          <w:sz w:val="24"/>
          <w:szCs w:val="24"/>
          <w:highlight w:val="yellow"/>
        </w:rPr>
        <w:t>Apply</w:t>
      </w:r>
      <w:r w:rsidR="002F2CC9" w:rsidRPr="00987B68">
        <w:rPr>
          <w:rFonts w:ascii="Calibri" w:hAnsi="Calibri" w:cs="Calibri"/>
          <w:sz w:val="24"/>
          <w:szCs w:val="24"/>
          <w:highlight w:val="yellow"/>
        </w:rPr>
        <w:t xml:space="preserve">, the antiviral agent concentrations or dilutions will be automatically calculated and saved based on the plate layout input and displayed in the corresponding wells. The calculated values are also saved for subsequent data analysis. Entering virus information (e.g., </w:t>
      </w:r>
      <w:r w:rsidR="002F2CC9" w:rsidRPr="00987B68">
        <w:rPr>
          <w:rFonts w:ascii="Calibri" w:hAnsi="Calibri" w:cs="Calibri"/>
          <w:b/>
          <w:bCs/>
          <w:sz w:val="24"/>
          <w:szCs w:val="24"/>
          <w:highlight w:val="yellow"/>
        </w:rPr>
        <w:t>Name</w:t>
      </w:r>
      <w:r w:rsidR="002F2CC9" w:rsidRPr="00987B68">
        <w:rPr>
          <w:rFonts w:ascii="Calibri" w:hAnsi="Calibri" w:cs="Calibri"/>
          <w:sz w:val="24"/>
          <w:szCs w:val="24"/>
          <w:highlight w:val="yellow"/>
        </w:rPr>
        <w:t xml:space="preserve"> and </w:t>
      </w:r>
      <w:r w:rsidR="002F2CC9" w:rsidRPr="00987B68">
        <w:rPr>
          <w:rFonts w:ascii="Calibri" w:hAnsi="Calibri" w:cs="Calibri"/>
          <w:b/>
          <w:bCs/>
          <w:sz w:val="24"/>
          <w:szCs w:val="24"/>
          <w:highlight w:val="yellow"/>
        </w:rPr>
        <w:t>Dilution</w:t>
      </w:r>
      <w:r w:rsidR="002F2CC9" w:rsidRPr="00987B68">
        <w:rPr>
          <w:rFonts w:ascii="Calibri" w:hAnsi="Calibri" w:cs="Calibri"/>
          <w:sz w:val="24"/>
          <w:szCs w:val="24"/>
          <w:highlight w:val="yellow"/>
        </w:rPr>
        <w:t>) is optional, as the assay uses a single fixed MOI for all virus-treated wells.</w:t>
      </w:r>
    </w:p>
    <w:p w14:paraId="0C6E4549" w14:textId="77777777" w:rsidR="005360DB" w:rsidRPr="00987B68" w:rsidRDefault="005360DB" w:rsidP="007E57CC">
      <w:pPr>
        <w:pStyle w:val="ListParagraph"/>
        <w:spacing w:after="0" w:line="240" w:lineRule="auto"/>
        <w:ind w:left="0"/>
        <w:jc w:val="both"/>
        <w:rPr>
          <w:rFonts w:ascii="Calibri" w:hAnsi="Calibri" w:cs="Calibri"/>
          <w:sz w:val="24"/>
          <w:szCs w:val="24"/>
          <w:highlight w:val="yellow"/>
        </w:rPr>
      </w:pPr>
    </w:p>
    <w:p w14:paraId="5E6D0159" w14:textId="053BC6EE" w:rsidR="005360DB" w:rsidRPr="00987B68" w:rsidRDefault="002F2CC9"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 xml:space="preserve">Assign virus-only-treated wells as positive controls by selecting the appropriate wells and choosing </w:t>
      </w:r>
      <w:r w:rsidRPr="00987B68">
        <w:rPr>
          <w:rFonts w:ascii="Calibri" w:hAnsi="Calibri" w:cs="Calibri"/>
          <w:b/>
          <w:bCs/>
          <w:sz w:val="24"/>
          <w:szCs w:val="24"/>
          <w:highlight w:val="yellow"/>
        </w:rPr>
        <w:t>Positive ctrl</w:t>
      </w:r>
      <w:r w:rsidRPr="00987B68">
        <w:rPr>
          <w:rFonts w:ascii="Calibri" w:hAnsi="Calibri" w:cs="Calibri"/>
          <w:sz w:val="24"/>
          <w:szCs w:val="24"/>
          <w:highlight w:val="yellow"/>
        </w:rPr>
        <w:t xml:space="preserve"> under </w:t>
      </w:r>
      <w:r w:rsidRPr="00987B68">
        <w:rPr>
          <w:rFonts w:ascii="Calibri" w:hAnsi="Calibri" w:cs="Calibri"/>
          <w:b/>
          <w:bCs/>
          <w:sz w:val="24"/>
          <w:szCs w:val="24"/>
          <w:highlight w:val="yellow"/>
        </w:rPr>
        <w:t>Well Type</w:t>
      </w:r>
      <w:r w:rsidRPr="00987B68">
        <w:rPr>
          <w:rFonts w:ascii="Calibri" w:hAnsi="Calibri" w:cs="Calibri"/>
          <w:sz w:val="24"/>
          <w:szCs w:val="24"/>
          <w:highlight w:val="yellow"/>
        </w:rPr>
        <w:t>.</w:t>
      </w:r>
    </w:p>
    <w:p w14:paraId="2F26C608" w14:textId="77777777" w:rsidR="005360DB" w:rsidRPr="00987B68" w:rsidRDefault="005360DB" w:rsidP="007E57CC">
      <w:pPr>
        <w:pStyle w:val="ListParagraph"/>
        <w:spacing w:after="0" w:line="240" w:lineRule="auto"/>
        <w:ind w:left="0"/>
        <w:jc w:val="both"/>
        <w:rPr>
          <w:rFonts w:ascii="Calibri" w:hAnsi="Calibri" w:cs="Calibri"/>
          <w:sz w:val="24"/>
          <w:szCs w:val="24"/>
          <w:highlight w:val="yellow"/>
        </w:rPr>
      </w:pPr>
    </w:p>
    <w:p w14:paraId="16561243" w14:textId="1F75DC09" w:rsidR="00DE48CB" w:rsidRPr="00987B68" w:rsidRDefault="002F2CC9"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 xml:space="preserve">Assign uninfected wells as negative controls by following the step described above and checking </w:t>
      </w:r>
      <w:r w:rsidRPr="00987B68">
        <w:rPr>
          <w:rFonts w:ascii="Calibri" w:hAnsi="Calibri" w:cs="Calibri"/>
          <w:b/>
          <w:bCs/>
          <w:sz w:val="24"/>
          <w:szCs w:val="24"/>
          <w:highlight w:val="yellow"/>
        </w:rPr>
        <w:t>Negative ctrl</w:t>
      </w:r>
      <w:r w:rsidRPr="00987B68">
        <w:rPr>
          <w:rFonts w:ascii="Calibri" w:hAnsi="Calibri" w:cs="Calibri"/>
          <w:sz w:val="24"/>
          <w:szCs w:val="24"/>
          <w:highlight w:val="yellow"/>
        </w:rPr>
        <w:t xml:space="preserve"> under </w:t>
      </w:r>
      <w:r w:rsidRPr="00987B68">
        <w:rPr>
          <w:rFonts w:ascii="Calibri" w:hAnsi="Calibri" w:cs="Calibri"/>
          <w:b/>
          <w:bCs/>
          <w:sz w:val="24"/>
          <w:szCs w:val="24"/>
          <w:highlight w:val="yellow"/>
        </w:rPr>
        <w:t>Well Type</w:t>
      </w:r>
      <w:r w:rsidRPr="00987B68">
        <w:rPr>
          <w:rFonts w:ascii="Calibri" w:hAnsi="Calibri" w:cs="Calibri"/>
          <w:sz w:val="24"/>
          <w:szCs w:val="24"/>
          <w:highlight w:val="yellow"/>
        </w:rPr>
        <w:t xml:space="preserve">.  </w:t>
      </w:r>
    </w:p>
    <w:p w14:paraId="57A465ED" w14:textId="77777777" w:rsidR="00A0506E" w:rsidRPr="00987B68" w:rsidRDefault="00A0506E" w:rsidP="007E57CC">
      <w:pPr>
        <w:pStyle w:val="ListParagraph"/>
        <w:spacing w:after="0" w:line="240" w:lineRule="auto"/>
        <w:ind w:left="0"/>
        <w:jc w:val="both"/>
        <w:rPr>
          <w:rFonts w:ascii="Calibri" w:hAnsi="Calibri" w:cs="Calibri"/>
          <w:sz w:val="24"/>
          <w:szCs w:val="24"/>
          <w:highlight w:val="yellow"/>
        </w:rPr>
      </w:pPr>
    </w:p>
    <w:p w14:paraId="41A5EABC" w14:textId="3AE14945" w:rsidR="002A03CB" w:rsidRPr="00987B68" w:rsidRDefault="002308F8" w:rsidP="007E57CC">
      <w:pPr>
        <w:rPr>
          <w:highlight w:val="yellow"/>
        </w:rPr>
      </w:pPr>
      <w:r w:rsidRPr="00987B68">
        <w:rPr>
          <w:highlight w:val="yellow"/>
        </w:rPr>
        <w:t xml:space="preserve">NOTE: </w:t>
      </w:r>
      <w:r w:rsidR="00A0506E" w:rsidRPr="00987B68">
        <w:rPr>
          <w:highlight w:val="yellow"/>
        </w:rPr>
        <w:t xml:space="preserve">Correct assignment of virus-only and uninfected wells as </w:t>
      </w:r>
      <w:r w:rsidR="00392D33" w:rsidRPr="00987B68">
        <w:rPr>
          <w:b/>
          <w:bCs/>
          <w:highlight w:val="yellow"/>
        </w:rPr>
        <w:t>P</w:t>
      </w:r>
      <w:r w:rsidR="00A0506E" w:rsidRPr="00987B68">
        <w:rPr>
          <w:b/>
          <w:bCs/>
          <w:highlight w:val="yellow"/>
        </w:rPr>
        <w:t>ositive</w:t>
      </w:r>
      <w:r w:rsidR="00392D33" w:rsidRPr="00987B68">
        <w:rPr>
          <w:b/>
          <w:bCs/>
          <w:highlight w:val="yellow"/>
        </w:rPr>
        <w:t xml:space="preserve"> ctrl</w:t>
      </w:r>
      <w:r w:rsidR="00A0506E" w:rsidRPr="00987B68">
        <w:rPr>
          <w:highlight w:val="yellow"/>
        </w:rPr>
        <w:t xml:space="preserve"> and </w:t>
      </w:r>
      <w:r w:rsidR="00392D33" w:rsidRPr="00987B68">
        <w:rPr>
          <w:b/>
          <w:bCs/>
          <w:highlight w:val="yellow"/>
        </w:rPr>
        <w:t>N</w:t>
      </w:r>
      <w:r w:rsidR="00A0506E" w:rsidRPr="00987B68">
        <w:rPr>
          <w:b/>
          <w:bCs/>
          <w:highlight w:val="yellow"/>
        </w:rPr>
        <w:t xml:space="preserve">egative </w:t>
      </w:r>
      <w:r w:rsidR="00392D33" w:rsidRPr="00987B68">
        <w:rPr>
          <w:b/>
          <w:bCs/>
          <w:highlight w:val="yellow"/>
        </w:rPr>
        <w:t>ctrl</w:t>
      </w:r>
      <w:r w:rsidR="00A0506E" w:rsidRPr="00987B68">
        <w:rPr>
          <w:highlight w:val="yellow"/>
        </w:rPr>
        <w:t xml:space="preserve">, respectively, using the </w:t>
      </w:r>
      <w:r w:rsidR="00A0506E" w:rsidRPr="00987B68">
        <w:rPr>
          <w:b/>
          <w:bCs/>
          <w:highlight w:val="yellow"/>
        </w:rPr>
        <w:t>Well Type</w:t>
      </w:r>
      <w:r w:rsidR="00A0506E" w:rsidRPr="00987B68">
        <w:rPr>
          <w:highlight w:val="yellow"/>
        </w:rPr>
        <w:t xml:space="preserve"> setting is critical, as the CI values from these wells are used in all neutralization-related calculations (e.g., %Neutralization). For CPE-related calculations (e.g., %CPE), explicitly designated negative-control wells are required.</w:t>
      </w:r>
      <w:r w:rsidRPr="00987B68">
        <w:rPr>
          <w:highlight w:val="yellow"/>
        </w:rPr>
        <w:t xml:space="preserve"> </w:t>
      </w:r>
      <w:r w:rsidR="00A0506E" w:rsidRPr="00987B68">
        <w:rPr>
          <w:highlight w:val="yellow"/>
        </w:rPr>
        <w:t xml:space="preserve">For antibody neutralization assays, inclusion of both positive and negative control antibodies on the same plate is strongly recommended to ensure accurate data interpretation. However, these control antibodies should be designated as </w:t>
      </w:r>
      <w:r w:rsidR="00A0506E" w:rsidRPr="00987B68">
        <w:rPr>
          <w:b/>
          <w:bCs/>
          <w:highlight w:val="yellow"/>
        </w:rPr>
        <w:t>Samples</w:t>
      </w:r>
      <w:r w:rsidR="00A0506E" w:rsidRPr="00987B68">
        <w:rPr>
          <w:highlight w:val="yellow"/>
        </w:rPr>
        <w:t xml:space="preserve"> under </w:t>
      </w:r>
      <w:r w:rsidR="00A0506E" w:rsidRPr="00987B68">
        <w:rPr>
          <w:b/>
          <w:bCs/>
          <w:highlight w:val="yellow"/>
        </w:rPr>
        <w:t>Well Type</w:t>
      </w:r>
      <w:r w:rsidR="00A0506E" w:rsidRPr="00987B68">
        <w:rPr>
          <w:highlight w:val="yellow"/>
        </w:rPr>
        <w:t>.</w:t>
      </w:r>
    </w:p>
    <w:p w14:paraId="68DE7FC4" w14:textId="77777777" w:rsidR="00946427" w:rsidRPr="00987B68" w:rsidRDefault="00946427" w:rsidP="007E57CC">
      <w:pPr>
        <w:pStyle w:val="ListParagraph"/>
        <w:spacing w:after="0" w:line="240" w:lineRule="auto"/>
        <w:ind w:left="0"/>
        <w:jc w:val="both"/>
        <w:rPr>
          <w:rFonts w:ascii="Calibri" w:hAnsi="Calibri" w:cs="Calibri"/>
          <w:sz w:val="24"/>
          <w:szCs w:val="24"/>
          <w:highlight w:val="yellow"/>
        </w:rPr>
      </w:pPr>
    </w:p>
    <w:p w14:paraId="30571D9A" w14:textId="497D8683" w:rsidR="002A03CB" w:rsidRPr="00987B68" w:rsidRDefault="002A03CB"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lastRenderedPageBreak/>
        <w:t xml:space="preserve">When the assay is ready for antiviral agent addition, press the </w:t>
      </w:r>
      <w:r w:rsidRPr="00987B68">
        <w:rPr>
          <w:rFonts w:ascii="Calibri" w:hAnsi="Calibri" w:cs="Calibri"/>
          <w:b/>
          <w:bCs/>
          <w:sz w:val="24"/>
          <w:szCs w:val="24"/>
          <w:highlight w:val="yellow"/>
        </w:rPr>
        <w:t>Abort Current Step</w:t>
      </w:r>
      <w:r w:rsidRPr="00987B68">
        <w:rPr>
          <w:rFonts w:ascii="Calibri" w:hAnsi="Calibri" w:cs="Calibri"/>
          <w:sz w:val="24"/>
          <w:szCs w:val="24"/>
          <w:highlight w:val="yellow"/>
        </w:rPr>
        <w:t xml:space="preserve"> button to skip the remaining sweeps in Step 2 and proceed to the next step.</w:t>
      </w:r>
    </w:p>
    <w:p w14:paraId="16132AA9" w14:textId="77777777" w:rsidR="005B1265" w:rsidRPr="00987B68" w:rsidRDefault="005B1265" w:rsidP="007E57CC">
      <w:pPr>
        <w:pStyle w:val="ListParagraph"/>
        <w:spacing w:after="0" w:line="240" w:lineRule="auto"/>
        <w:ind w:left="0"/>
        <w:jc w:val="both"/>
        <w:rPr>
          <w:rFonts w:ascii="Calibri" w:hAnsi="Calibri" w:cs="Calibri"/>
          <w:sz w:val="24"/>
          <w:szCs w:val="24"/>
          <w:highlight w:val="yellow"/>
        </w:rPr>
      </w:pPr>
    </w:p>
    <w:p w14:paraId="715D03A1" w14:textId="6A00C54D" w:rsidR="005B1265" w:rsidRPr="00987B68" w:rsidRDefault="005B1265"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Click</w:t>
      </w:r>
      <w:r w:rsidR="00BC67A1" w:rsidRPr="00987B68">
        <w:rPr>
          <w:rFonts w:ascii="Calibri" w:hAnsi="Calibri" w:cs="Calibri"/>
          <w:sz w:val="24"/>
          <w:szCs w:val="24"/>
          <w:highlight w:val="yellow"/>
        </w:rPr>
        <w:t xml:space="preserve"> on</w:t>
      </w:r>
      <w:r w:rsidRPr="00987B68">
        <w:rPr>
          <w:rFonts w:ascii="Calibri" w:hAnsi="Calibri" w:cs="Calibri"/>
          <w:sz w:val="24"/>
          <w:szCs w:val="24"/>
          <w:highlight w:val="yellow"/>
        </w:rPr>
        <w:t xml:space="preserve"> the </w:t>
      </w:r>
      <w:r w:rsidRPr="00987B68">
        <w:rPr>
          <w:rFonts w:ascii="Calibri" w:hAnsi="Calibri" w:cs="Calibri"/>
          <w:b/>
          <w:bCs/>
          <w:sz w:val="24"/>
          <w:szCs w:val="24"/>
          <w:highlight w:val="yellow"/>
        </w:rPr>
        <w:t>Unlock Plate</w:t>
      </w:r>
      <w:r w:rsidRPr="00987B68">
        <w:rPr>
          <w:rFonts w:ascii="Calibri" w:hAnsi="Calibri" w:cs="Calibri"/>
          <w:sz w:val="24"/>
          <w:szCs w:val="24"/>
          <w:highlight w:val="yellow"/>
        </w:rPr>
        <w:t xml:space="preserve"> button, then remove the plate from the cradle and place it in the BSC. </w:t>
      </w:r>
    </w:p>
    <w:p w14:paraId="1DD1E863" w14:textId="77777777" w:rsidR="005B1265" w:rsidRPr="00987B68" w:rsidRDefault="005B1265" w:rsidP="007E57CC">
      <w:pPr>
        <w:rPr>
          <w:highlight w:val="yellow"/>
        </w:rPr>
      </w:pPr>
    </w:p>
    <w:p w14:paraId="6353CEC7" w14:textId="25FE0A58" w:rsidR="00A0506E" w:rsidRPr="00987B68" w:rsidRDefault="00A0506E"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Gently dispense 100 µL of the virus–antibody mixture or virus–antiviral compound mixture into each well using a multichannel pipette, resulting in a final well volume of 200 µL. The inoculum contains virus and antibody or antiviral compound at 2× their final assay concentrations, which are diluted to the final working concentrations upon addition to the cells.</w:t>
      </w:r>
    </w:p>
    <w:p w14:paraId="76BC7FC3" w14:textId="77777777" w:rsidR="00A0506E" w:rsidRPr="00987B68" w:rsidRDefault="00A0506E" w:rsidP="007E57CC">
      <w:pPr>
        <w:rPr>
          <w:highlight w:val="yellow"/>
        </w:rPr>
      </w:pPr>
    </w:p>
    <w:p w14:paraId="38D6D4E3" w14:textId="0C191573" w:rsidR="00A0506E" w:rsidRPr="00987B68" w:rsidRDefault="00A0506E" w:rsidP="007E57CC">
      <w:pPr>
        <w:pStyle w:val="ListParagraph"/>
        <w:numPr>
          <w:ilvl w:val="2"/>
          <w:numId w:val="3"/>
        </w:numPr>
        <w:spacing w:after="0" w:line="240" w:lineRule="auto"/>
        <w:ind w:left="0" w:firstLine="0"/>
        <w:jc w:val="both"/>
        <w:rPr>
          <w:rFonts w:ascii="Calibri" w:hAnsi="Calibri" w:cs="Calibri"/>
          <w:sz w:val="24"/>
          <w:szCs w:val="24"/>
          <w:highlight w:val="yellow"/>
        </w:rPr>
      </w:pPr>
      <w:r w:rsidRPr="00987B68">
        <w:rPr>
          <w:rFonts w:ascii="Calibri" w:hAnsi="Calibri" w:cs="Calibri"/>
          <w:sz w:val="24"/>
          <w:szCs w:val="24"/>
          <w:highlight w:val="yellow"/>
        </w:rPr>
        <w:t xml:space="preserve">After returning the plate to the cradle, navigate to the </w:t>
      </w:r>
      <w:r w:rsidRPr="00987B68">
        <w:rPr>
          <w:rFonts w:ascii="Calibri" w:hAnsi="Calibri" w:cs="Calibri"/>
          <w:b/>
          <w:bCs/>
          <w:sz w:val="24"/>
          <w:szCs w:val="24"/>
          <w:highlight w:val="yellow"/>
        </w:rPr>
        <w:t>Schedule</w:t>
      </w:r>
      <w:r w:rsidRPr="00987B68">
        <w:rPr>
          <w:rFonts w:ascii="Calibri" w:hAnsi="Calibri" w:cs="Calibri"/>
          <w:sz w:val="24"/>
          <w:szCs w:val="24"/>
          <w:highlight w:val="yellow"/>
        </w:rPr>
        <w:t xml:space="preserve"> tab and add Step 3. Specify the number of </w:t>
      </w:r>
      <w:r w:rsidRPr="00987B68">
        <w:rPr>
          <w:rFonts w:ascii="Calibri" w:hAnsi="Calibri" w:cs="Calibri"/>
          <w:b/>
          <w:bCs/>
          <w:sz w:val="24"/>
          <w:szCs w:val="24"/>
          <w:highlight w:val="yellow"/>
        </w:rPr>
        <w:t>Sweeps</w:t>
      </w:r>
      <w:r w:rsidRPr="00987B68">
        <w:rPr>
          <w:rFonts w:ascii="Calibri" w:hAnsi="Calibri" w:cs="Calibri"/>
          <w:sz w:val="24"/>
          <w:szCs w:val="24"/>
          <w:highlight w:val="yellow"/>
        </w:rPr>
        <w:t xml:space="preserve"> and the </w:t>
      </w:r>
      <w:r w:rsidRPr="00987B68">
        <w:rPr>
          <w:rFonts w:ascii="Calibri" w:hAnsi="Calibri" w:cs="Calibri"/>
          <w:b/>
          <w:bCs/>
          <w:sz w:val="24"/>
          <w:szCs w:val="24"/>
          <w:highlight w:val="yellow"/>
        </w:rPr>
        <w:t>Interva</w:t>
      </w:r>
      <w:r w:rsidRPr="00987B68">
        <w:rPr>
          <w:rFonts w:ascii="Calibri" w:hAnsi="Calibri" w:cs="Calibri"/>
          <w:sz w:val="24"/>
          <w:szCs w:val="24"/>
          <w:highlight w:val="yellow"/>
        </w:rPr>
        <w:t>l between sweeps. Ensure that the total sweep duration (number of sweeps × interval) exceeds the expected treatment duration. Click</w:t>
      </w:r>
      <w:r w:rsidR="008146CF" w:rsidRPr="00987B68">
        <w:rPr>
          <w:rFonts w:ascii="Calibri" w:hAnsi="Calibri" w:cs="Calibri"/>
          <w:sz w:val="24"/>
          <w:szCs w:val="24"/>
          <w:highlight w:val="yellow"/>
        </w:rPr>
        <w:t xml:space="preserve"> on</w:t>
      </w:r>
      <w:r w:rsidRPr="00987B68">
        <w:rPr>
          <w:rFonts w:ascii="Calibri" w:hAnsi="Calibri" w:cs="Calibri"/>
          <w:sz w:val="24"/>
          <w:szCs w:val="24"/>
          <w:highlight w:val="yellow"/>
        </w:rPr>
        <w:t xml:space="preserve"> </w:t>
      </w:r>
      <w:r w:rsidRPr="00987B68">
        <w:rPr>
          <w:rFonts w:ascii="Calibri" w:hAnsi="Calibri" w:cs="Calibri"/>
          <w:b/>
          <w:bCs/>
          <w:sz w:val="24"/>
          <w:szCs w:val="24"/>
          <w:highlight w:val="yellow"/>
        </w:rPr>
        <w:t>Start</w:t>
      </w:r>
      <w:r w:rsidRPr="00987B68">
        <w:rPr>
          <w:rFonts w:ascii="Calibri" w:hAnsi="Calibri" w:cs="Calibri"/>
          <w:sz w:val="24"/>
          <w:szCs w:val="24"/>
          <w:highlight w:val="yellow"/>
        </w:rPr>
        <w:t xml:space="preserve"> to resume data acquisition and continue the assay.</w:t>
      </w:r>
    </w:p>
    <w:p w14:paraId="48F82B4E" w14:textId="77777777" w:rsidR="00194FA8" w:rsidRPr="00DC06CC" w:rsidRDefault="00194FA8" w:rsidP="007E57CC"/>
    <w:p w14:paraId="5A2C6E04" w14:textId="68A609EF" w:rsidR="00765862" w:rsidRDefault="008146CF" w:rsidP="00765862">
      <w:r w:rsidRPr="00DC06CC">
        <w:t xml:space="preserve">NOTE: </w:t>
      </w:r>
      <w:r w:rsidR="002F2CC9" w:rsidRPr="00DC06CC">
        <w:t>Designating a separate step (e.g., Step 3) following antiviral agent addition facilitates easy identification of the post-treatment monitoring period.</w:t>
      </w:r>
      <w:r w:rsidRPr="00DC06CC">
        <w:t xml:space="preserve"> </w:t>
      </w:r>
      <w:r w:rsidR="002F2CC9" w:rsidRPr="00DC06CC">
        <w:t>Always program each step (except Step 1) to run longer than the expected assay duration. If the programmed run time is reached, the instrument will stop acquiring measurements, resulting in missing data points.</w:t>
      </w:r>
    </w:p>
    <w:p w14:paraId="20AE5A43" w14:textId="77777777" w:rsidR="009206F3" w:rsidRPr="00117D4F" w:rsidRDefault="009206F3" w:rsidP="00117D4F"/>
    <w:p w14:paraId="63B7DDE8" w14:textId="114871E8" w:rsidR="0088474F" w:rsidRPr="00117D4F" w:rsidRDefault="002F2CC9" w:rsidP="00117D4F">
      <w:pPr>
        <w:pStyle w:val="ListParagraph"/>
        <w:numPr>
          <w:ilvl w:val="1"/>
          <w:numId w:val="3"/>
        </w:numPr>
        <w:spacing w:after="0" w:line="240" w:lineRule="auto"/>
        <w:ind w:left="0" w:firstLine="0"/>
        <w:jc w:val="both"/>
        <w:rPr>
          <w:rFonts w:ascii="Calibri" w:hAnsi="Calibri" w:cs="Calibri"/>
          <w:sz w:val="24"/>
          <w:szCs w:val="24"/>
        </w:rPr>
      </w:pPr>
      <w:r w:rsidRPr="00117D4F">
        <w:rPr>
          <w:rFonts w:ascii="Calibri" w:hAnsi="Calibri" w:cs="Calibri"/>
          <w:sz w:val="24"/>
          <w:szCs w:val="24"/>
        </w:rPr>
        <w:t xml:space="preserve">Day 1 and beyond: </w:t>
      </w:r>
      <w:r w:rsidR="00247E64" w:rsidRPr="00117D4F">
        <w:rPr>
          <w:rFonts w:ascii="Calibri" w:hAnsi="Calibri" w:cs="Calibri"/>
          <w:sz w:val="24"/>
          <w:szCs w:val="24"/>
        </w:rPr>
        <w:t>Data</w:t>
      </w:r>
      <w:r w:rsidRPr="00117D4F">
        <w:rPr>
          <w:rFonts w:ascii="Calibri" w:hAnsi="Calibri" w:cs="Calibri"/>
          <w:sz w:val="24"/>
          <w:szCs w:val="24"/>
        </w:rPr>
        <w:t xml:space="preserve"> analysis</w:t>
      </w:r>
    </w:p>
    <w:p w14:paraId="2CF9C5F0" w14:textId="77777777" w:rsidR="00765862" w:rsidRPr="007E57CC" w:rsidRDefault="00765862" w:rsidP="00765862">
      <w:pPr>
        <w:pStyle w:val="ListParagraph"/>
        <w:spacing w:after="0" w:line="240" w:lineRule="auto"/>
        <w:ind w:left="0"/>
        <w:jc w:val="both"/>
        <w:rPr>
          <w:rFonts w:ascii="Calibri" w:hAnsi="Calibri" w:cs="Calibri"/>
          <w:b/>
          <w:bCs/>
          <w:sz w:val="24"/>
          <w:szCs w:val="24"/>
        </w:rPr>
      </w:pPr>
    </w:p>
    <w:p w14:paraId="4E60C4B6" w14:textId="58B0D238" w:rsidR="0088474F" w:rsidRPr="007E57CC" w:rsidRDefault="002F2CC9" w:rsidP="007E57CC">
      <w:pPr>
        <w:pStyle w:val="ListParagraph"/>
        <w:numPr>
          <w:ilvl w:val="2"/>
          <w:numId w:val="6"/>
        </w:numPr>
        <w:spacing w:after="0" w:line="240" w:lineRule="auto"/>
        <w:ind w:left="0" w:firstLine="0"/>
        <w:jc w:val="both"/>
        <w:rPr>
          <w:rFonts w:ascii="Calibri" w:hAnsi="Calibri" w:cs="Calibri"/>
          <w:b/>
          <w:bCs/>
          <w:sz w:val="24"/>
          <w:szCs w:val="24"/>
        </w:rPr>
      </w:pPr>
      <w:r w:rsidRPr="007E57CC">
        <w:rPr>
          <w:rFonts w:ascii="Calibri" w:hAnsi="Calibri" w:cs="Calibri"/>
          <w:sz w:val="24"/>
          <w:szCs w:val="24"/>
        </w:rPr>
        <w:t xml:space="preserve">To review the real-time recording and/or analysis of cellular responses during data acquisition, navigate to the </w:t>
      </w:r>
      <w:r w:rsidRPr="007E57CC">
        <w:rPr>
          <w:rFonts w:ascii="Calibri" w:hAnsi="Calibri" w:cs="Calibri"/>
          <w:b/>
          <w:bCs/>
          <w:sz w:val="24"/>
          <w:szCs w:val="24"/>
        </w:rPr>
        <w:t>Data Analysis</w:t>
      </w:r>
      <w:r w:rsidRPr="007E57CC">
        <w:rPr>
          <w:rFonts w:ascii="Calibri" w:hAnsi="Calibri" w:cs="Calibri"/>
          <w:sz w:val="24"/>
          <w:szCs w:val="24"/>
        </w:rPr>
        <w:t xml:space="preserve"> tab, select a specific time point or time interval, and then select and add the wells to be included in the analysis for display on the plot chart.</w:t>
      </w:r>
    </w:p>
    <w:p w14:paraId="0E2A42C2" w14:textId="77777777" w:rsidR="0088474F" w:rsidRPr="00765862" w:rsidRDefault="0088474F" w:rsidP="007E57CC">
      <w:pPr>
        <w:pStyle w:val="ListParagraph"/>
        <w:spacing w:after="0" w:line="240" w:lineRule="auto"/>
        <w:ind w:left="0"/>
        <w:jc w:val="both"/>
        <w:rPr>
          <w:rFonts w:ascii="Calibri" w:hAnsi="Calibri" w:cs="Calibri"/>
          <w:sz w:val="24"/>
          <w:szCs w:val="24"/>
        </w:rPr>
      </w:pPr>
    </w:p>
    <w:p w14:paraId="65B51BCD" w14:textId="170D3AE9" w:rsidR="00481A71" w:rsidRPr="007E57CC" w:rsidRDefault="002F2CC9" w:rsidP="007E57CC">
      <w:pPr>
        <w:pStyle w:val="ListParagraph"/>
        <w:numPr>
          <w:ilvl w:val="2"/>
          <w:numId w:val="6"/>
        </w:numPr>
        <w:spacing w:after="0" w:line="240" w:lineRule="auto"/>
        <w:ind w:left="0" w:firstLine="0"/>
        <w:jc w:val="both"/>
        <w:rPr>
          <w:rFonts w:ascii="Calibri" w:hAnsi="Calibri" w:cs="Calibri"/>
          <w:sz w:val="24"/>
          <w:szCs w:val="24"/>
        </w:rPr>
      </w:pPr>
      <w:r w:rsidRPr="007E57CC">
        <w:rPr>
          <w:rFonts w:ascii="Calibri" w:hAnsi="Calibri" w:cs="Calibri"/>
          <w:sz w:val="24"/>
          <w:szCs w:val="24"/>
        </w:rPr>
        <w:t xml:space="preserve">Select parameters from the </w:t>
      </w:r>
      <w:r w:rsidRPr="007E57CC">
        <w:rPr>
          <w:rFonts w:ascii="Calibri" w:hAnsi="Calibri" w:cs="Calibri"/>
          <w:b/>
          <w:bCs/>
          <w:sz w:val="24"/>
          <w:szCs w:val="24"/>
        </w:rPr>
        <w:t>Y</w:t>
      </w:r>
      <w:r w:rsidR="00D9355F" w:rsidRPr="007E57CC">
        <w:rPr>
          <w:rFonts w:ascii="Calibri" w:hAnsi="Calibri" w:cs="Calibri"/>
          <w:b/>
          <w:bCs/>
          <w:sz w:val="24"/>
          <w:szCs w:val="24"/>
        </w:rPr>
        <w:t>-axis</w:t>
      </w:r>
      <w:r w:rsidRPr="007E57CC">
        <w:rPr>
          <w:rFonts w:ascii="Calibri" w:hAnsi="Calibri" w:cs="Calibri"/>
          <w:b/>
          <w:bCs/>
          <w:sz w:val="24"/>
          <w:szCs w:val="24"/>
        </w:rPr>
        <w:t xml:space="preserve"> </w:t>
      </w:r>
      <w:r w:rsidRPr="007E57CC">
        <w:rPr>
          <w:rFonts w:ascii="Calibri" w:hAnsi="Calibri" w:cs="Calibri"/>
          <w:sz w:val="24"/>
          <w:szCs w:val="24"/>
        </w:rPr>
        <w:t xml:space="preserve">dropdown menu. When </w:t>
      </w:r>
      <w:r w:rsidRPr="007E57CC">
        <w:rPr>
          <w:rFonts w:ascii="Calibri" w:hAnsi="Calibri" w:cs="Calibri"/>
          <w:b/>
          <w:bCs/>
          <w:sz w:val="24"/>
          <w:szCs w:val="24"/>
        </w:rPr>
        <w:t>Normalized Cell Index</w:t>
      </w:r>
      <w:r w:rsidRPr="007E57CC">
        <w:rPr>
          <w:rFonts w:ascii="Calibri" w:hAnsi="Calibri" w:cs="Calibri"/>
          <w:sz w:val="24"/>
          <w:szCs w:val="24"/>
        </w:rPr>
        <w:t xml:space="preserve"> (NCI) is selected, specify the </w:t>
      </w:r>
      <w:r w:rsidRPr="007E57CC">
        <w:rPr>
          <w:rFonts w:ascii="Calibri" w:hAnsi="Calibri" w:cs="Calibri"/>
          <w:b/>
          <w:bCs/>
          <w:sz w:val="24"/>
          <w:szCs w:val="24"/>
        </w:rPr>
        <w:t>Normalization Time</w:t>
      </w:r>
      <w:r w:rsidR="0042349B">
        <w:rPr>
          <w:rFonts w:ascii="Calibri" w:hAnsi="Calibri" w:cs="Calibri"/>
          <w:sz w:val="24"/>
          <w:szCs w:val="24"/>
        </w:rPr>
        <w:t xml:space="preserve">, </w:t>
      </w:r>
      <w:r w:rsidRPr="007E57CC">
        <w:rPr>
          <w:rFonts w:ascii="Calibri" w:hAnsi="Calibri" w:cs="Calibri"/>
          <w:sz w:val="24"/>
          <w:szCs w:val="24"/>
        </w:rPr>
        <w:t>the time point immediately before treatment</w:t>
      </w:r>
      <w:r w:rsidR="0042349B">
        <w:rPr>
          <w:rFonts w:ascii="Calibri" w:hAnsi="Calibri" w:cs="Calibri"/>
          <w:sz w:val="24"/>
          <w:szCs w:val="24"/>
        </w:rPr>
        <w:t xml:space="preserve">, </w:t>
      </w:r>
      <w:r w:rsidRPr="007E57CC">
        <w:rPr>
          <w:rFonts w:ascii="Calibri" w:hAnsi="Calibri" w:cs="Calibri"/>
          <w:sz w:val="24"/>
          <w:szCs w:val="24"/>
        </w:rPr>
        <w:t xml:space="preserve">from the time dropdown list. </w:t>
      </w:r>
      <w:r w:rsidRPr="007E57CC">
        <w:rPr>
          <w:rFonts w:ascii="Calibri" w:hAnsi="Calibri" w:cs="Calibri"/>
          <w:b/>
          <w:bCs/>
          <w:sz w:val="24"/>
          <w:szCs w:val="24"/>
        </w:rPr>
        <w:t>%CPE</w:t>
      </w:r>
      <w:r w:rsidRPr="007E57CC">
        <w:rPr>
          <w:rFonts w:ascii="Calibri" w:hAnsi="Calibri" w:cs="Calibri"/>
          <w:sz w:val="24"/>
          <w:szCs w:val="24"/>
        </w:rPr>
        <w:t xml:space="preserve"> or </w:t>
      </w:r>
      <w:r w:rsidRPr="007E57CC">
        <w:rPr>
          <w:rFonts w:ascii="Calibri" w:hAnsi="Calibri" w:cs="Calibri"/>
          <w:b/>
          <w:bCs/>
          <w:sz w:val="24"/>
          <w:szCs w:val="24"/>
        </w:rPr>
        <w:t>%Neutralization</w:t>
      </w:r>
      <w:r w:rsidRPr="007E57CC">
        <w:rPr>
          <w:rFonts w:ascii="Calibri" w:hAnsi="Calibri" w:cs="Calibri"/>
          <w:sz w:val="24"/>
          <w:szCs w:val="24"/>
        </w:rPr>
        <w:t xml:space="preserve"> can also be displayed by selecting the corresponding </w:t>
      </w:r>
      <w:r w:rsidR="003D4B77" w:rsidRPr="007E57CC">
        <w:rPr>
          <w:rFonts w:ascii="Calibri" w:hAnsi="Calibri" w:cs="Calibri"/>
          <w:sz w:val="24"/>
          <w:szCs w:val="24"/>
        </w:rPr>
        <w:t>option from the Y-</w:t>
      </w:r>
      <w:r w:rsidR="00D9355F" w:rsidRPr="007E57CC">
        <w:rPr>
          <w:rFonts w:ascii="Calibri" w:hAnsi="Calibri" w:cs="Calibri"/>
          <w:sz w:val="24"/>
          <w:szCs w:val="24"/>
        </w:rPr>
        <w:t xml:space="preserve">axis </w:t>
      </w:r>
      <w:r w:rsidRPr="007E57CC">
        <w:rPr>
          <w:rFonts w:ascii="Calibri" w:hAnsi="Calibri" w:cs="Calibri"/>
          <w:sz w:val="24"/>
          <w:szCs w:val="24"/>
        </w:rPr>
        <w:t>dropdown menu.</w:t>
      </w:r>
    </w:p>
    <w:p w14:paraId="2F2803C8" w14:textId="77777777" w:rsidR="00481A71" w:rsidRPr="007E57CC" w:rsidRDefault="00481A71" w:rsidP="007E57CC">
      <w:pPr>
        <w:pStyle w:val="ListParagraph"/>
        <w:spacing w:after="0" w:line="240" w:lineRule="auto"/>
        <w:ind w:left="0"/>
        <w:jc w:val="both"/>
        <w:rPr>
          <w:rFonts w:ascii="Calibri" w:hAnsi="Calibri" w:cs="Calibri"/>
          <w:sz w:val="24"/>
          <w:szCs w:val="24"/>
        </w:rPr>
      </w:pPr>
    </w:p>
    <w:p w14:paraId="07FF7AA3" w14:textId="16345B46" w:rsidR="00481A71" w:rsidRPr="007E57CC" w:rsidRDefault="00DE66AC" w:rsidP="007E57CC">
      <w:r w:rsidRPr="00DE66AC">
        <w:t xml:space="preserve">NOTE: </w:t>
      </w:r>
      <w:r w:rsidR="00481A71" w:rsidRPr="007E57CC">
        <w:t>The instrument uses a unitless parameter, Cell Index (CI), to represent impedance. The Normalized Cell Index (NCI) is recommended for evaluating treatment differences while minimizing the impact of inherent well</w:t>
      </w:r>
      <w:r w:rsidR="00481A71" w:rsidRPr="007E57CC">
        <w:rPr>
          <w:rFonts w:ascii="Cambria Math" w:hAnsi="Cambria Math" w:cs="Cambria Math"/>
        </w:rPr>
        <w:t>‑</w:t>
      </w:r>
      <w:r w:rsidR="00481A71" w:rsidRPr="007E57CC">
        <w:t>to</w:t>
      </w:r>
      <w:r w:rsidR="00481A71" w:rsidRPr="007E57CC">
        <w:rPr>
          <w:rFonts w:ascii="Cambria Math" w:hAnsi="Cambria Math" w:cs="Cambria Math"/>
        </w:rPr>
        <w:t>‑</w:t>
      </w:r>
      <w:r w:rsidR="00481A71" w:rsidRPr="007E57CC">
        <w:t>well variation.</w:t>
      </w:r>
    </w:p>
    <w:p w14:paraId="02C1594B" w14:textId="77777777" w:rsidR="00481A71" w:rsidRPr="007E57CC" w:rsidRDefault="00481A71" w:rsidP="007E57CC">
      <w:pPr>
        <w:pStyle w:val="ListParagraph"/>
        <w:spacing w:after="0" w:line="240" w:lineRule="auto"/>
        <w:ind w:left="0"/>
        <w:jc w:val="both"/>
        <w:rPr>
          <w:rFonts w:ascii="Calibri" w:hAnsi="Calibri" w:cs="Calibri"/>
          <w:sz w:val="24"/>
          <w:szCs w:val="24"/>
        </w:rPr>
      </w:pPr>
    </w:p>
    <w:p w14:paraId="5359FD6A" w14:textId="69FE4A6B" w:rsidR="00481A71" w:rsidRPr="007E57CC" w:rsidRDefault="00481A71" w:rsidP="007E57CC">
      <w:pPr>
        <w:pStyle w:val="ListParagraph"/>
        <w:numPr>
          <w:ilvl w:val="2"/>
          <w:numId w:val="6"/>
        </w:numPr>
        <w:spacing w:after="0" w:line="240" w:lineRule="auto"/>
        <w:ind w:left="0" w:firstLine="0"/>
        <w:jc w:val="both"/>
        <w:rPr>
          <w:rFonts w:ascii="Calibri" w:hAnsi="Calibri" w:cs="Calibri"/>
          <w:sz w:val="24"/>
          <w:szCs w:val="24"/>
        </w:rPr>
      </w:pPr>
      <w:r w:rsidRPr="007E57CC">
        <w:rPr>
          <w:rFonts w:ascii="Calibri" w:hAnsi="Calibri" w:cs="Calibri"/>
          <w:sz w:val="24"/>
          <w:szCs w:val="24"/>
        </w:rPr>
        <w:t>N</w:t>
      </w:r>
      <w:r w:rsidR="009D406A" w:rsidRPr="007E57CC">
        <w:rPr>
          <w:rFonts w:ascii="Calibri" w:hAnsi="Calibri" w:cs="Calibri"/>
          <w:sz w:val="24"/>
          <w:szCs w:val="24"/>
        </w:rPr>
        <w:t>avigate</w:t>
      </w:r>
      <w:r w:rsidRPr="007E57CC">
        <w:rPr>
          <w:rFonts w:ascii="Calibri" w:hAnsi="Calibri" w:cs="Calibri"/>
          <w:sz w:val="24"/>
          <w:szCs w:val="24"/>
        </w:rPr>
        <w:t xml:space="preserve"> to the </w:t>
      </w:r>
      <w:r w:rsidRPr="007E57CC">
        <w:rPr>
          <w:rFonts w:ascii="Calibri" w:hAnsi="Calibri" w:cs="Calibri"/>
          <w:b/>
          <w:bCs/>
          <w:sz w:val="24"/>
          <w:szCs w:val="24"/>
        </w:rPr>
        <w:t>Parameter</w:t>
      </w:r>
      <w:r w:rsidRPr="007E57CC">
        <w:rPr>
          <w:rFonts w:ascii="Calibri" w:hAnsi="Calibri" w:cs="Calibri"/>
          <w:sz w:val="24"/>
          <w:szCs w:val="24"/>
        </w:rPr>
        <w:t xml:space="preserve"> section on the </w:t>
      </w:r>
      <w:r w:rsidRPr="007E57CC">
        <w:rPr>
          <w:rFonts w:ascii="Calibri" w:hAnsi="Calibri" w:cs="Calibri"/>
          <w:b/>
          <w:bCs/>
          <w:sz w:val="24"/>
          <w:szCs w:val="24"/>
        </w:rPr>
        <w:t>Data Analysis</w:t>
      </w:r>
      <w:r w:rsidRPr="007E57CC">
        <w:rPr>
          <w:rFonts w:ascii="Calibri" w:hAnsi="Calibri" w:cs="Calibri"/>
          <w:sz w:val="24"/>
          <w:szCs w:val="24"/>
        </w:rPr>
        <w:t xml:space="preserve"> tab to calculate and generate different types of figures, such as a bar graph and 4-parameter logistic (4PL, variable slope) regression dose–response curves at a specific time point (e.g., at the midpoint or endpoint of the assay). Alternatively, the IC₅₀ derived from the area under the curve (AUC) of the Cell Index or Normalized Cell Index after treatment provides a measure of the overall dose–response of antiviral agents throughout the treatment period.</w:t>
      </w:r>
    </w:p>
    <w:p w14:paraId="37245366" w14:textId="77777777" w:rsidR="00481A71" w:rsidRPr="007E57CC" w:rsidRDefault="00481A71" w:rsidP="007E57CC"/>
    <w:p w14:paraId="1FD324E2" w14:textId="3AF3BFE0" w:rsidR="00481A71" w:rsidRPr="007E57CC" w:rsidRDefault="00481A71" w:rsidP="007E57CC">
      <w:pPr>
        <w:pStyle w:val="ListParagraph"/>
        <w:numPr>
          <w:ilvl w:val="2"/>
          <w:numId w:val="6"/>
        </w:numPr>
        <w:spacing w:after="0" w:line="240" w:lineRule="auto"/>
        <w:ind w:left="0" w:firstLine="0"/>
        <w:jc w:val="both"/>
        <w:rPr>
          <w:rFonts w:ascii="Calibri" w:hAnsi="Calibri" w:cs="Calibri"/>
          <w:sz w:val="24"/>
          <w:szCs w:val="24"/>
        </w:rPr>
      </w:pPr>
      <w:r w:rsidRPr="007E57CC">
        <w:rPr>
          <w:rFonts w:ascii="Calibri" w:hAnsi="Calibri" w:cs="Calibri"/>
          <w:sz w:val="24"/>
          <w:szCs w:val="24"/>
        </w:rPr>
        <w:lastRenderedPageBreak/>
        <w:t>At the end of the test, click</w:t>
      </w:r>
      <w:r w:rsidR="00DE66AC">
        <w:rPr>
          <w:rFonts w:ascii="Calibri" w:hAnsi="Calibri" w:cs="Calibri"/>
          <w:sz w:val="24"/>
          <w:szCs w:val="24"/>
        </w:rPr>
        <w:t xml:space="preserve"> on</w:t>
      </w:r>
      <w:r w:rsidRPr="007E57CC">
        <w:rPr>
          <w:rFonts w:ascii="Calibri" w:hAnsi="Calibri" w:cs="Calibri"/>
          <w:sz w:val="24"/>
          <w:szCs w:val="24"/>
        </w:rPr>
        <w:t xml:space="preserve"> </w:t>
      </w:r>
      <w:r w:rsidRPr="007E57CC">
        <w:rPr>
          <w:rFonts w:ascii="Calibri" w:hAnsi="Calibri" w:cs="Calibri"/>
          <w:b/>
          <w:bCs/>
          <w:sz w:val="24"/>
          <w:szCs w:val="24"/>
        </w:rPr>
        <w:t>Pause</w:t>
      </w:r>
      <w:r w:rsidRPr="007E57CC">
        <w:rPr>
          <w:rFonts w:ascii="Calibri" w:hAnsi="Calibri" w:cs="Calibri"/>
          <w:sz w:val="24"/>
          <w:szCs w:val="24"/>
        </w:rPr>
        <w:t xml:space="preserve">, then press the </w:t>
      </w:r>
      <w:r w:rsidRPr="007E57CC">
        <w:rPr>
          <w:rFonts w:ascii="Calibri" w:hAnsi="Calibri" w:cs="Calibri"/>
          <w:b/>
          <w:bCs/>
          <w:sz w:val="24"/>
          <w:szCs w:val="24"/>
        </w:rPr>
        <w:t>Unlock Plate</w:t>
      </w:r>
      <w:r w:rsidRPr="007E57CC">
        <w:rPr>
          <w:rFonts w:ascii="Calibri" w:hAnsi="Calibri" w:cs="Calibri"/>
          <w:sz w:val="24"/>
          <w:szCs w:val="24"/>
        </w:rPr>
        <w:t xml:space="preserve"> button. Remove the plate from the cradle and electronically </w:t>
      </w:r>
      <w:r w:rsidRPr="007E57CC">
        <w:rPr>
          <w:rFonts w:ascii="Calibri" w:hAnsi="Calibri" w:cs="Calibri"/>
          <w:b/>
          <w:bCs/>
          <w:sz w:val="24"/>
          <w:szCs w:val="24"/>
        </w:rPr>
        <w:t>Release</w:t>
      </w:r>
      <w:r w:rsidRPr="007E57CC">
        <w:rPr>
          <w:rFonts w:ascii="Calibri" w:hAnsi="Calibri" w:cs="Calibri"/>
          <w:sz w:val="24"/>
          <w:szCs w:val="24"/>
        </w:rPr>
        <w:t xml:space="preserve"> it </w:t>
      </w:r>
      <w:r w:rsidRPr="00DE66AC">
        <w:rPr>
          <w:rFonts w:ascii="Calibri" w:hAnsi="Calibri" w:cs="Calibri"/>
          <w:i/>
          <w:iCs/>
          <w:sz w:val="24"/>
          <w:szCs w:val="24"/>
        </w:rPr>
        <w:t xml:space="preserve">via </w:t>
      </w:r>
      <w:r w:rsidRPr="007E57CC">
        <w:rPr>
          <w:rFonts w:ascii="Calibri" w:hAnsi="Calibri" w:cs="Calibri"/>
          <w:sz w:val="24"/>
          <w:szCs w:val="24"/>
        </w:rPr>
        <w:t xml:space="preserve">the </w:t>
      </w:r>
      <w:r w:rsidRPr="007E57CC">
        <w:rPr>
          <w:rFonts w:ascii="Calibri" w:hAnsi="Calibri" w:cs="Calibri"/>
          <w:b/>
          <w:bCs/>
          <w:sz w:val="24"/>
          <w:szCs w:val="24"/>
        </w:rPr>
        <w:t>Plate</w:t>
      </w:r>
      <w:r w:rsidRPr="007E57CC">
        <w:rPr>
          <w:rFonts w:ascii="Calibri" w:hAnsi="Calibri" w:cs="Calibri"/>
          <w:sz w:val="24"/>
          <w:szCs w:val="24"/>
        </w:rPr>
        <w:t xml:space="preserve"> menu.</w:t>
      </w:r>
    </w:p>
    <w:p w14:paraId="49BF522E" w14:textId="77777777" w:rsidR="00A16D8A" w:rsidRPr="007E57CC" w:rsidRDefault="00A16D8A" w:rsidP="007E57CC">
      <w:pPr>
        <w:pStyle w:val="ListParagraph"/>
        <w:spacing w:after="0" w:line="240" w:lineRule="auto"/>
        <w:ind w:left="0"/>
        <w:jc w:val="both"/>
        <w:rPr>
          <w:rFonts w:ascii="Calibri" w:eastAsia="Calibri" w:hAnsi="Calibri" w:cs="Calibri"/>
          <w:sz w:val="24"/>
          <w:szCs w:val="24"/>
        </w:rPr>
      </w:pPr>
    </w:p>
    <w:p w14:paraId="4D59F81B" w14:textId="77777777" w:rsidR="00103473" w:rsidRDefault="002F2CC9" w:rsidP="007E57CC">
      <w:pPr>
        <w:pStyle w:val="ListParagraph"/>
        <w:numPr>
          <w:ilvl w:val="0"/>
          <w:numId w:val="4"/>
        </w:numPr>
        <w:spacing w:after="0" w:line="240" w:lineRule="auto"/>
        <w:ind w:left="0" w:firstLine="0"/>
        <w:jc w:val="both"/>
        <w:rPr>
          <w:rFonts w:ascii="Calibri" w:eastAsia="Calibri" w:hAnsi="Calibri" w:cs="Calibri"/>
          <w:b/>
          <w:bCs/>
          <w:sz w:val="24"/>
          <w:szCs w:val="24"/>
        </w:rPr>
      </w:pPr>
      <w:r w:rsidRPr="007E57CC">
        <w:rPr>
          <w:rFonts w:ascii="Calibri" w:eastAsia="Calibri" w:hAnsi="Calibri" w:cs="Calibri"/>
          <w:b/>
          <w:bCs/>
          <w:sz w:val="24"/>
          <w:szCs w:val="24"/>
        </w:rPr>
        <w:t>Safety guidance for infectious virus handling</w:t>
      </w:r>
    </w:p>
    <w:p w14:paraId="44108ADA" w14:textId="77777777" w:rsidR="005935A2" w:rsidRPr="007E57CC" w:rsidRDefault="005935A2" w:rsidP="005935A2">
      <w:pPr>
        <w:pStyle w:val="ListParagraph"/>
        <w:spacing w:after="0" w:line="240" w:lineRule="auto"/>
        <w:ind w:left="0"/>
        <w:jc w:val="both"/>
        <w:rPr>
          <w:rFonts w:ascii="Calibri" w:eastAsia="Calibri" w:hAnsi="Calibri" w:cs="Calibri"/>
          <w:b/>
          <w:bCs/>
          <w:sz w:val="24"/>
          <w:szCs w:val="24"/>
        </w:rPr>
      </w:pPr>
    </w:p>
    <w:p w14:paraId="4ED14C47" w14:textId="4C9E41BA" w:rsidR="000863DB" w:rsidRPr="007E57CC" w:rsidRDefault="002F2CC9" w:rsidP="007E57CC">
      <w:pPr>
        <w:pStyle w:val="ListParagraph"/>
        <w:numPr>
          <w:ilvl w:val="1"/>
          <w:numId w:val="4"/>
        </w:numPr>
        <w:spacing w:after="0" w:line="240" w:lineRule="auto"/>
        <w:ind w:left="0" w:firstLine="0"/>
        <w:jc w:val="both"/>
        <w:rPr>
          <w:rFonts w:ascii="Calibri" w:eastAsia="Calibri" w:hAnsi="Calibri" w:cs="Calibri"/>
          <w:sz w:val="24"/>
          <w:szCs w:val="24"/>
        </w:rPr>
      </w:pPr>
      <w:r w:rsidRPr="007E57CC">
        <w:rPr>
          <w:rFonts w:ascii="Calibri" w:hAnsi="Calibri" w:cs="Calibri"/>
          <w:sz w:val="24"/>
          <w:szCs w:val="24"/>
        </w:rPr>
        <w:t>Wear proper PPE through double gloving, a face shield, and a lab coat</w:t>
      </w:r>
      <w:r w:rsidR="005935A2">
        <w:rPr>
          <w:rFonts w:ascii="Calibri" w:hAnsi="Calibri" w:cs="Calibri"/>
          <w:sz w:val="24"/>
          <w:szCs w:val="24"/>
        </w:rPr>
        <w:t>. This</w:t>
      </w:r>
      <w:r w:rsidRPr="007E57CC">
        <w:rPr>
          <w:rFonts w:ascii="Calibri" w:hAnsi="Calibri" w:cs="Calibri"/>
          <w:sz w:val="24"/>
          <w:szCs w:val="24"/>
        </w:rPr>
        <w:t xml:space="preserve"> is strongly recommended for handling viruses. </w:t>
      </w:r>
    </w:p>
    <w:p w14:paraId="6CF0A100" w14:textId="77777777" w:rsidR="000863DB" w:rsidRPr="007E57CC" w:rsidRDefault="000863DB" w:rsidP="007E57CC">
      <w:pPr>
        <w:pStyle w:val="ListParagraph"/>
        <w:spacing w:after="0" w:line="240" w:lineRule="auto"/>
        <w:ind w:left="0"/>
        <w:jc w:val="both"/>
        <w:rPr>
          <w:rFonts w:ascii="Calibri" w:eastAsia="Calibri" w:hAnsi="Calibri" w:cs="Calibri"/>
          <w:sz w:val="24"/>
          <w:szCs w:val="24"/>
        </w:rPr>
      </w:pPr>
    </w:p>
    <w:p w14:paraId="6EE1D222" w14:textId="3E97B85F" w:rsidR="000863DB" w:rsidRPr="007E57CC" w:rsidRDefault="005935A2" w:rsidP="007E57CC">
      <w:pPr>
        <w:pStyle w:val="ListParagraph"/>
        <w:numPr>
          <w:ilvl w:val="1"/>
          <w:numId w:val="4"/>
        </w:numPr>
        <w:spacing w:after="0" w:line="240" w:lineRule="auto"/>
        <w:ind w:left="0" w:firstLine="0"/>
        <w:jc w:val="both"/>
        <w:rPr>
          <w:rFonts w:ascii="Calibri" w:eastAsia="Calibri" w:hAnsi="Calibri" w:cs="Calibri"/>
          <w:sz w:val="24"/>
          <w:szCs w:val="24"/>
        </w:rPr>
      </w:pPr>
      <w:r>
        <w:rPr>
          <w:rFonts w:ascii="Calibri" w:eastAsia="Calibri" w:hAnsi="Calibri" w:cs="Calibri"/>
          <w:sz w:val="24"/>
          <w:szCs w:val="24"/>
        </w:rPr>
        <w:t>Handle the v</w:t>
      </w:r>
      <w:r w:rsidR="002F2CC9" w:rsidRPr="007E57CC">
        <w:rPr>
          <w:rFonts w:ascii="Calibri" w:eastAsia="Calibri" w:hAnsi="Calibri" w:cs="Calibri"/>
          <w:sz w:val="24"/>
          <w:szCs w:val="24"/>
        </w:rPr>
        <w:t xml:space="preserve">irus-containing materials and add to plates exclusively inside an operating BSC. </w:t>
      </w:r>
    </w:p>
    <w:p w14:paraId="0065A34D" w14:textId="77777777" w:rsidR="000863DB" w:rsidRPr="007E57CC" w:rsidRDefault="000863DB" w:rsidP="007E57CC">
      <w:pPr>
        <w:pStyle w:val="ListParagraph"/>
        <w:spacing w:after="0" w:line="240" w:lineRule="auto"/>
        <w:ind w:left="0"/>
        <w:jc w:val="both"/>
        <w:rPr>
          <w:rFonts w:ascii="Calibri" w:eastAsia="Calibri" w:hAnsi="Calibri" w:cs="Calibri"/>
          <w:sz w:val="24"/>
          <w:szCs w:val="24"/>
        </w:rPr>
      </w:pPr>
    </w:p>
    <w:p w14:paraId="5F91458F" w14:textId="3F3A035A" w:rsidR="000863DB" w:rsidRPr="007E57CC" w:rsidRDefault="005935A2" w:rsidP="007E57CC">
      <w:pPr>
        <w:pStyle w:val="ListParagraph"/>
        <w:numPr>
          <w:ilvl w:val="1"/>
          <w:numId w:val="4"/>
        </w:numPr>
        <w:spacing w:after="0" w:line="240" w:lineRule="auto"/>
        <w:ind w:left="0" w:firstLine="0"/>
        <w:jc w:val="both"/>
        <w:rPr>
          <w:rFonts w:ascii="Calibri" w:eastAsia="Calibri" w:hAnsi="Calibri" w:cs="Calibri"/>
          <w:sz w:val="24"/>
          <w:szCs w:val="24"/>
        </w:rPr>
      </w:pPr>
      <w:r>
        <w:rPr>
          <w:rFonts w:ascii="Calibri" w:eastAsia="Calibri" w:hAnsi="Calibri" w:cs="Calibri"/>
          <w:sz w:val="24"/>
          <w:szCs w:val="24"/>
        </w:rPr>
        <w:t>Transport the v</w:t>
      </w:r>
      <w:r w:rsidR="002F2CC9" w:rsidRPr="007E57CC">
        <w:rPr>
          <w:rFonts w:ascii="Calibri" w:eastAsia="Calibri" w:hAnsi="Calibri" w:cs="Calibri"/>
          <w:sz w:val="24"/>
          <w:szCs w:val="24"/>
        </w:rPr>
        <w:t xml:space="preserve">irus vials and any plates containing viruses to and from the BSC inside a sealed biosafety carrier. </w:t>
      </w:r>
    </w:p>
    <w:p w14:paraId="77C1FF8B" w14:textId="77777777" w:rsidR="000863DB" w:rsidRPr="007E57CC" w:rsidRDefault="000863DB" w:rsidP="007E57CC">
      <w:pPr>
        <w:pStyle w:val="ListParagraph"/>
        <w:spacing w:after="0" w:line="240" w:lineRule="auto"/>
        <w:ind w:left="0"/>
        <w:jc w:val="both"/>
        <w:rPr>
          <w:rFonts w:ascii="Calibri" w:eastAsia="Calibri" w:hAnsi="Calibri" w:cs="Calibri"/>
          <w:sz w:val="24"/>
          <w:szCs w:val="24"/>
        </w:rPr>
      </w:pPr>
    </w:p>
    <w:p w14:paraId="5FB9B22F" w14:textId="679676C7" w:rsidR="000863DB" w:rsidRPr="007E57CC" w:rsidRDefault="002F2CC9" w:rsidP="007E57CC">
      <w:pPr>
        <w:pStyle w:val="ListParagraph"/>
        <w:numPr>
          <w:ilvl w:val="1"/>
          <w:numId w:val="4"/>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 xml:space="preserve">Before and after handling virus-containing materials in the BSC, thoroughly spray all interior surfaces with </w:t>
      </w:r>
      <w:r w:rsidR="00C00263">
        <w:rPr>
          <w:rFonts w:ascii="Calibri" w:eastAsia="Calibri" w:hAnsi="Calibri" w:cs="Calibri"/>
          <w:sz w:val="24"/>
          <w:szCs w:val="24"/>
        </w:rPr>
        <w:t xml:space="preserve">a </w:t>
      </w:r>
      <w:r w:rsidR="00483E09">
        <w:rPr>
          <w:rFonts w:ascii="Calibri" w:eastAsia="Calibri" w:hAnsi="Calibri" w:cs="Calibri"/>
          <w:sz w:val="24"/>
          <w:szCs w:val="24"/>
        </w:rPr>
        <w:t>disinfectant and allow a 5 min contact time</w:t>
      </w:r>
      <w:r w:rsidRPr="007E57CC">
        <w:rPr>
          <w:rFonts w:ascii="Calibri" w:eastAsia="Calibri" w:hAnsi="Calibri" w:cs="Calibri"/>
          <w:sz w:val="24"/>
          <w:szCs w:val="24"/>
        </w:rPr>
        <w:t xml:space="preserve"> to ensure complete viral inactivation. Wipe the surfaces clean and then disinfect them with 70% ethanol to remove any residual </w:t>
      </w:r>
      <w:proofErr w:type="spellStart"/>
      <w:r w:rsidRPr="007E57CC">
        <w:rPr>
          <w:rFonts w:ascii="Calibri" w:eastAsia="Calibri" w:hAnsi="Calibri" w:cs="Calibri"/>
          <w:sz w:val="24"/>
          <w:szCs w:val="24"/>
        </w:rPr>
        <w:t>CaviCide</w:t>
      </w:r>
      <w:proofErr w:type="spellEnd"/>
      <w:r w:rsidRPr="007E57CC">
        <w:rPr>
          <w:rFonts w:ascii="Calibri" w:eastAsia="Calibri" w:hAnsi="Calibri" w:cs="Calibri"/>
          <w:sz w:val="24"/>
          <w:szCs w:val="24"/>
        </w:rPr>
        <w:t>.</w:t>
      </w:r>
    </w:p>
    <w:p w14:paraId="02BC6D15" w14:textId="77777777" w:rsidR="000863DB" w:rsidRPr="007E57CC" w:rsidRDefault="000863DB" w:rsidP="007E57CC">
      <w:pPr>
        <w:pStyle w:val="ListParagraph"/>
        <w:spacing w:after="0" w:line="240" w:lineRule="auto"/>
        <w:ind w:left="0"/>
        <w:jc w:val="both"/>
        <w:rPr>
          <w:rFonts w:ascii="Calibri" w:eastAsia="Calibri" w:hAnsi="Calibri" w:cs="Calibri"/>
          <w:sz w:val="24"/>
          <w:szCs w:val="24"/>
        </w:rPr>
      </w:pPr>
    </w:p>
    <w:p w14:paraId="28303391" w14:textId="77777777" w:rsidR="000863DB" w:rsidRPr="007E57CC" w:rsidRDefault="002F2CC9" w:rsidP="007E57CC">
      <w:pPr>
        <w:pStyle w:val="ListParagraph"/>
        <w:numPr>
          <w:ilvl w:val="1"/>
          <w:numId w:val="4"/>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 xml:space="preserve">Upon completion of the impedance-based antiviral screening assay, remove all plates from the instrument and transport them with a sealed biosafety carrier directly into a clean BSC. </w:t>
      </w:r>
    </w:p>
    <w:p w14:paraId="116DDC3C" w14:textId="77777777" w:rsidR="000863DB" w:rsidRPr="007E57CC" w:rsidRDefault="000863DB" w:rsidP="007E57CC">
      <w:pPr>
        <w:pStyle w:val="ListParagraph"/>
        <w:spacing w:after="0" w:line="240" w:lineRule="auto"/>
        <w:ind w:left="0"/>
        <w:jc w:val="both"/>
        <w:rPr>
          <w:rFonts w:ascii="Calibri" w:eastAsia="Calibri" w:hAnsi="Calibri" w:cs="Calibri"/>
          <w:sz w:val="24"/>
          <w:szCs w:val="24"/>
        </w:rPr>
      </w:pPr>
    </w:p>
    <w:p w14:paraId="68B57D3E" w14:textId="1824E7C2" w:rsidR="000863DB" w:rsidRPr="007E57CC" w:rsidRDefault="002F2CC9" w:rsidP="007E57CC">
      <w:pPr>
        <w:pStyle w:val="ListParagraph"/>
        <w:numPr>
          <w:ilvl w:val="1"/>
          <w:numId w:val="4"/>
        </w:numPr>
        <w:spacing w:after="0" w:line="240" w:lineRule="auto"/>
        <w:ind w:left="0" w:firstLine="0"/>
        <w:jc w:val="both"/>
        <w:rPr>
          <w:rFonts w:ascii="Calibri" w:eastAsia="Calibri" w:hAnsi="Calibri" w:cs="Calibri"/>
          <w:sz w:val="24"/>
          <w:szCs w:val="24"/>
        </w:rPr>
      </w:pPr>
      <w:r w:rsidRPr="007E57CC">
        <w:rPr>
          <w:rFonts w:ascii="Calibri" w:eastAsia="Calibri" w:hAnsi="Calibri" w:cs="Calibri"/>
          <w:sz w:val="24"/>
          <w:szCs w:val="24"/>
        </w:rPr>
        <w:t>Prepare a fresh 20% bleach solution and add to every well on the assay plates. Allow the bleach to sit for 10 min before aspirating from all wells and disposing of the plates.</w:t>
      </w:r>
    </w:p>
    <w:p w14:paraId="37D014AF" w14:textId="77777777" w:rsidR="000863DB" w:rsidRPr="007E57CC" w:rsidRDefault="000863DB" w:rsidP="007E57CC">
      <w:pPr>
        <w:pStyle w:val="ListParagraph"/>
        <w:spacing w:after="0" w:line="240" w:lineRule="auto"/>
        <w:ind w:left="0"/>
        <w:jc w:val="both"/>
        <w:rPr>
          <w:rFonts w:ascii="Calibri" w:eastAsia="Calibri" w:hAnsi="Calibri" w:cs="Calibri"/>
          <w:sz w:val="24"/>
          <w:szCs w:val="24"/>
        </w:rPr>
      </w:pPr>
    </w:p>
    <w:p w14:paraId="31AA21A0" w14:textId="0CAA3FD4" w:rsidR="000863DB" w:rsidRPr="007E57CC" w:rsidRDefault="00C00263" w:rsidP="007E57CC">
      <w:pPr>
        <w:pStyle w:val="ListParagraph"/>
        <w:numPr>
          <w:ilvl w:val="1"/>
          <w:numId w:val="4"/>
        </w:numPr>
        <w:spacing w:after="0" w:line="240" w:lineRule="auto"/>
        <w:ind w:left="0" w:firstLine="0"/>
        <w:jc w:val="both"/>
        <w:rPr>
          <w:rFonts w:ascii="Calibri" w:eastAsia="Calibri" w:hAnsi="Calibri" w:cs="Calibri"/>
          <w:sz w:val="24"/>
          <w:szCs w:val="24"/>
        </w:rPr>
      </w:pPr>
      <w:r>
        <w:rPr>
          <w:rFonts w:ascii="Calibri" w:eastAsia="Calibri" w:hAnsi="Calibri" w:cs="Calibri"/>
          <w:sz w:val="24"/>
          <w:szCs w:val="24"/>
        </w:rPr>
        <w:t>Decontaminate a</w:t>
      </w:r>
      <w:r w:rsidR="002F2CC9" w:rsidRPr="007E57CC">
        <w:rPr>
          <w:rFonts w:ascii="Calibri" w:eastAsia="Calibri" w:hAnsi="Calibri" w:cs="Calibri"/>
          <w:sz w:val="24"/>
          <w:szCs w:val="24"/>
        </w:rPr>
        <w:t xml:space="preserve">ll assay plates, serological pipettes, pipette tips, tubes, and other disposable plastics </w:t>
      </w:r>
      <w:r>
        <w:rPr>
          <w:rFonts w:ascii="Calibri" w:eastAsia="Calibri" w:hAnsi="Calibri" w:cs="Calibri"/>
          <w:sz w:val="24"/>
          <w:szCs w:val="24"/>
        </w:rPr>
        <w:t>that</w:t>
      </w:r>
      <w:r w:rsidR="002F2CC9" w:rsidRPr="007E57CC">
        <w:rPr>
          <w:rFonts w:ascii="Calibri" w:eastAsia="Calibri" w:hAnsi="Calibri" w:cs="Calibri"/>
          <w:sz w:val="24"/>
          <w:szCs w:val="24"/>
        </w:rPr>
        <w:t xml:space="preserve"> may have co</w:t>
      </w:r>
      <w:r w:rsidR="00483E09">
        <w:rPr>
          <w:rFonts w:ascii="Calibri" w:eastAsia="Calibri" w:hAnsi="Calibri" w:cs="Calibri"/>
          <w:sz w:val="24"/>
          <w:szCs w:val="24"/>
        </w:rPr>
        <w:t>me into contact with the virus with bleach,</w:t>
      </w:r>
      <w:r w:rsidR="002F2CC9" w:rsidRPr="007E57CC">
        <w:rPr>
          <w:rFonts w:ascii="Calibri" w:eastAsia="Calibri" w:hAnsi="Calibri" w:cs="Calibri"/>
          <w:sz w:val="24"/>
          <w:szCs w:val="24"/>
        </w:rPr>
        <w:t xml:space="preserve"> and dispose of </w:t>
      </w:r>
      <w:r>
        <w:rPr>
          <w:rFonts w:ascii="Calibri" w:eastAsia="Calibri" w:hAnsi="Calibri" w:cs="Calibri"/>
          <w:sz w:val="24"/>
          <w:szCs w:val="24"/>
        </w:rPr>
        <w:t xml:space="preserve">them </w:t>
      </w:r>
      <w:r w:rsidR="002F2CC9" w:rsidRPr="007E57CC">
        <w:rPr>
          <w:rFonts w:ascii="Calibri" w:eastAsia="Calibri" w:hAnsi="Calibri" w:cs="Calibri"/>
          <w:sz w:val="24"/>
          <w:szCs w:val="24"/>
        </w:rPr>
        <w:t>in designated biohazard waste bags.</w:t>
      </w:r>
    </w:p>
    <w:p w14:paraId="5B4DD280" w14:textId="77777777" w:rsidR="000863DB" w:rsidRPr="007E57CC" w:rsidRDefault="000863DB" w:rsidP="007E57CC">
      <w:pPr>
        <w:pStyle w:val="ListParagraph"/>
        <w:spacing w:after="0" w:line="240" w:lineRule="auto"/>
        <w:ind w:left="0"/>
        <w:jc w:val="both"/>
        <w:rPr>
          <w:rFonts w:ascii="Calibri" w:eastAsia="Calibri" w:hAnsi="Calibri" w:cs="Calibri"/>
          <w:sz w:val="24"/>
          <w:szCs w:val="24"/>
        </w:rPr>
      </w:pPr>
    </w:p>
    <w:p w14:paraId="1050782F" w14:textId="13A0410A" w:rsidR="00435168" w:rsidRDefault="007C2EA8" w:rsidP="007E57CC">
      <w:pPr>
        <w:pStyle w:val="ListParagraph"/>
        <w:numPr>
          <w:ilvl w:val="1"/>
          <w:numId w:val="4"/>
        </w:numPr>
        <w:spacing w:after="0" w:line="240" w:lineRule="auto"/>
        <w:ind w:left="0" w:firstLine="0"/>
        <w:jc w:val="both"/>
        <w:rPr>
          <w:rFonts w:ascii="Calibri" w:eastAsia="Calibri" w:hAnsi="Calibri" w:cs="Calibri"/>
          <w:sz w:val="24"/>
          <w:szCs w:val="24"/>
        </w:rPr>
      </w:pPr>
      <w:r>
        <w:rPr>
          <w:rFonts w:ascii="Calibri" w:eastAsia="Calibri" w:hAnsi="Calibri" w:cs="Calibri"/>
          <w:sz w:val="24"/>
          <w:szCs w:val="24"/>
        </w:rPr>
        <w:t>Spray n</w:t>
      </w:r>
      <w:r w:rsidR="002F2CC9" w:rsidRPr="007E57CC">
        <w:rPr>
          <w:rFonts w:ascii="Calibri" w:eastAsia="Calibri" w:hAnsi="Calibri" w:cs="Calibri"/>
          <w:sz w:val="24"/>
          <w:szCs w:val="24"/>
        </w:rPr>
        <w:t>on-disposable plastics, such as tube racks and pipettes, and wipe</w:t>
      </w:r>
      <w:r>
        <w:rPr>
          <w:rFonts w:ascii="Calibri" w:eastAsia="Calibri" w:hAnsi="Calibri" w:cs="Calibri"/>
          <w:sz w:val="24"/>
          <w:szCs w:val="24"/>
        </w:rPr>
        <w:t xml:space="preserve"> them</w:t>
      </w:r>
      <w:r w:rsidR="002F2CC9" w:rsidRPr="007E57CC">
        <w:rPr>
          <w:rFonts w:ascii="Calibri" w:eastAsia="Calibri" w:hAnsi="Calibri" w:cs="Calibri"/>
          <w:sz w:val="24"/>
          <w:szCs w:val="24"/>
        </w:rPr>
        <w:t xml:space="preserve"> with </w:t>
      </w:r>
      <w:r>
        <w:rPr>
          <w:rFonts w:ascii="Calibri" w:eastAsia="Calibri" w:hAnsi="Calibri" w:cs="Calibri"/>
          <w:sz w:val="24"/>
          <w:szCs w:val="24"/>
        </w:rPr>
        <w:t>a disinfectant</w:t>
      </w:r>
      <w:r w:rsidR="002F2CC9" w:rsidRPr="007E57CC">
        <w:rPr>
          <w:rFonts w:ascii="Calibri" w:eastAsia="Calibri" w:hAnsi="Calibri" w:cs="Calibri"/>
          <w:sz w:val="24"/>
          <w:szCs w:val="24"/>
        </w:rPr>
        <w:t>.</w:t>
      </w:r>
    </w:p>
    <w:p w14:paraId="7F8B225E" w14:textId="25C8775E" w:rsidR="007C2EA8" w:rsidRPr="007E57CC" w:rsidRDefault="007C2EA8" w:rsidP="007C2EA8">
      <w:pPr>
        <w:pStyle w:val="ListParagraph"/>
        <w:spacing w:after="0" w:line="240" w:lineRule="auto"/>
        <w:ind w:left="0"/>
        <w:jc w:val="both"/>
        <w:rPr>
          <w:rFonts w:ascii="Calibri" w:eastAsia="Calibri" w:hAnsi="Calibri" w:cs="Calibri"/>
          <w:sz w:val="24"/>
          <w:szCs w:val="24"/>
        </w:rPr>
      </w:pPr>
    </w:p>
    <w:p w14:paraId="08AF3300" w14:textId="61762D7B" w:rsidR="006E4797" w:rsidRDefault="002F2CC9" w:rsidP="007E57CC">
      <w:pPr>
        <w:pBdr>
          <w:top w:val="nil"/>
          <w:left w:val="nil"/>
          <w:bottom w:val="nil"/>
          <w:right w:val="nil"/>
          <w:between w:val="nil"/>
        </w:pBdr>
        <w:rPr>
          <w:b/>
        </w:rPr>
      </w:pPr>
      <w:r w:rsidRPr="007E57CC">
        <w:rPr>
          <w:b/>
        </w:rPr>
        <w:t>RESULTS:</w:t>
      </w:r>
    </w:p>
    <w:p w14:paraId="0871823F" w14:textId="77777777" w:rsidR="00A66E28" w:rsidRPr="007E57CC" w:rsidRDefault="00A66E28" w:rsidP="007E57CC">
      <w:pPr>
        <w:pBdr>
          <w:top w:val="nil"/>
          <w:left w:val="nil"/>
          <w:bottom w:val="nil"/>
          <w:right w:val="nil"/>
          <w:between w:val="nil"/>
        </w:pBdr>
      </w:pPr>
    </w:p>
    <w:p w14:paraId="6DB03D5F" w14:textId="5E3776F9" w:rsidR="00415A76" w:rsidRPr="007E57CC" w:rsidRDefault="002F2CC9" w:rsidP="007E57CC">
      <w:pPr>
        <w:rPr>
          <w:b/>
          <w:bCs/>
        </w:rPr>
      </w:pPr>
      <w:r w:rsidRPr="007E57CC">
        <w:rPr>
          <w:b/>
          <w:bCs/>
        </w:rPr>
        <w:t>Label</w:t>
      </w:r>
      <w:r w:rsidRPr="007E57CC">
        <w:rPr>
          <w:rFonts w:ascii="Cambria Math" w:hAnsi="Cambria Math" w:cs="Cambria Math"/>
          <w:b/>
          <w:bCs/>
        </w:rPr>
        <w:t>‑</w:t>
      </w:r>
      <w:r w:rsidRPr="007E57CC">
        <w:rPr>
          <w:b/>
          <w:bCs/>
        </w:rPr>
        <w:t>Free, real</w:t>
      </w:r>
      <w:r w:rsidRPr="007E57CC">
        <w:rPr>
          <w:rFonts w:ascii="Cambria Math" w:hAnsi="Cambria Math" w:cs="Cambria Math"/>
          <w:b/>
          <w:bCs/>
        </w:rPr>
        <w:t>‑</w:t>
      </w:r>
      <w:r w:rsidRPr="007E57CC">
        <w:rPr>
          <w:b/>
          <w:bCs/>
        </w:rPr>
        <w:t>time impedance readout reveals virus</w:t>
      </w:r>
      <w:r w:rsidRPr="007E57CC">
        <w:rPr>
          <w:rFonts w:ascii="Cambria Math" w:hAnsi="Cambria Math" w:cs="Cambria Math"/>
          <w:b/>
          <w:bCs/>
        </w:rPr>
        <w:t>‑</w:t>
      </w:r>
      <w:r w:rsidRPr="007E57CC">
        <w:rPr>
          <w:b/>
          <w:bCs/>
        </w:rPr>
        <w:t>Induced CPE and antiviral protection</w:t>
      </w:r>
    </w:p>
    <w:p w14:paraId="04AFFBBD" w14:textId="48E78AF6" w:rsidR="00094DCA" w:rsidRDefault="002F2CC9" w:rsidP="007E57CC">
      <w:r w:rsidRPr="007E57CC">
        <w:t xml:space="preserve">As shown in </w:t>
      </w:r>
      <w:r w:rsidRPr="007E57CC">
        <w:rPr>
          <w:b/>
          <w:bCs/>
        </w:rPr>
        <w:t>Figure 2A</w:t>
      </w:r>
      <w:r w:rsidRPr="007E57CC">
        <w:t xml:space="preserve">, HEK293A host cells were seeded into a biosensor </w:t>
      </w:r>
      <w:r w:rsidR="00A42DE1" w:rsidRPr="007E57CC">
        <w:t>E-Plate</w:t>
      </w:r>
      <w:r w:rsidRPr="007E57CC">
        <w:t xml:space="preserve"> at a density of 6,000 cells per well</w:t>
      </w:r>
      <w:r w:rsidR="00BE21B2" w:rsidRPr="00BE21B2">
        <w:rPr>
          <w:vertAlign w:val="superscript"/>
        </w:rPr>
        <w:t>13</w:t>
      </w:r>
      <w:r w:rsidRPr="007E57CC">
        <w:t>. After a 24</w:t>
      </w:r>
      <w:r w:rsidRPr="007E57CC">
        <w:rPr>
          <w:rFonts w:ascii="Cambria Math" w:hAnsi="Cambria Math" w:cs="Cambria Math"/>
        </w:rPr>
        <w:t>‑</w:t>
      </w:r>
      <w:r w:rsidRPr="007E57CC">
        <w:t>h incubation, adenovirus type 5 was added at an MOI of 1 in the presence or absence of antiviral compounds. Cellular responses to viral infection and antiviral treatment were continuously monitored using real</w:t>
      </w:r>
      <w:r w:rsidRPr="007E57CC">
        <w:rPr>
          <w:rFonts w:ascii="Cambria Math" w:hAnsi="Cambria Math" w:cs="Cambria Math"/>
        </w:rPr>
        <w:t>‑</w:t>
      </w:r>
      <w:r w:rsidRPr="007E57CC">
        <w:t>time, label</w:t>
      </w:r>
      <w:r w:rsidRPr="007E57CC">
        <w:rPr>
          <w:rFonts w:ascii="Cambria Math" w:hAnsi="Cambria Math" w:cs="Cambria Math"/>
        </w:rPr>
        <w:t>‑</w:t>
      </w:r>
      <w:r w:rsidRPr="007E57CC">
        <w:t>free impedance measurements. In the absence of the virus, cells proliferated continuously over the 80</w:t>
      </w:r>
      <w:r w:rsidRPr="007E57CC">
        <w:rPr>
          <w:rFonts w:ascii="Cambria Math" w:hAnsi="Cambria Math" w:cs="Cambria Math"/>
        </w:rPr>
        <w:t>‑</w:t>
      </w:r>
      <w:r w:rsidRPr="007E57CC">
        <w:t>h</w:t>
      </w:r>
      <w:r w:rsidR="00A66E28">
        <w:t xml:space="preserve"> </w:t>
      </w:r>
      <w:r w:rsidRPr="007E57CC">
        <w:t xml:space="preserve">monitoring period, reaching confluence as indicated by a steady increase in impedance followed by a plateau. Adenovirus infection initially permitted cell growth for approximately 20 h, after which a pronounced </w:t>
      </w:r>
      <w:r w:rsidR="004265BC" w:rsidRPr="007E57CC">
        <w:t>CPE</w:t>
      </w:r>
      <w:r w:rsidRPr="007E57CC">
        <w:t xml:space="preserve"> was observed, resulting in a rapid decline of the impedance signal to baseline by approximately 65 h post</w:t>
      </w:r>
      <w:r w:rsidRPr="007E57CC">
        <w:rPr>
          <w:rFonts w:ascii="Cambria Math" w:hAnsi="Cambria Math" w:cs="Cambria Math"/>
        </w:rPr>
        <w:t>‑</w:t>
      </w:r>
      <w:r w:rsidRPr="007E57CC">
        <w:t xml:space="preserve">infection. Treatment with stavudine (50 µM) or ribavirin (20 µM) had </w:t>
      </w:r>
      <w:r w:rsidRPr="007E57CC">
        <w:lastRenderedPageBreak/>
        <w:t>minimal impact on virus</w:t>
      </w:r>
      <w:r w:rsidRPr="007E57CC">
        <w:rPr>
          <w:rFonts w:ascii="Cambria Math" w:hAnsi="Cambria Math" w:cs="Cambria Math"/>
        </w:rPr>
        <w:t>‑</w:t>
      </w:r>
      <w:r w:rsidRPr="007E57CC">
        <w:t>induced CPE, with impedance traces closely resembling those of virus</w:t>
      </w:r>
      <w:r w:rsidRPr="007E57CC">
        <w:rPr>
          <w:rFonts w:ascii="Cambria Math" w:hAnsi="Cambria Math" w:cs="Cambria Math"/>
        </w:rPr>
        <w:t>‑</w:t>
      </w:r>
      <w:r w:rsidRPr="007E57CC">
        <w:t xml:space="preserve">only infected cells. </w:t>
      </w:r>
      <w:r w:rsidR="00781F2B" w:rsidRPr="007E57CC">
        <w:t>G</w:t>
      </w:r>
      <w:r w:rsidRPr="007E57CC">
        <w:t>anciclovir (50 µM)</w:t>
      </w:r>
      <w:r w:rsidR="00781F2B" w:rsidRPr="007E57CC">
        <w:t xml:space="preserve"> exhibited modest antiviral activity, evidenced by a partial recovery of the Normalized Cell Index. In contrast</w:t>
      </w:r>
      <w:r w:rsidRPr="007E57CC">
        <w:t xml:space="preserve">, cidofovir (50 µM) and </w:t>
      </w:r>
      <w:proofErr w:type="spellStart"/>
      <w:r w:rsidRPr="007E57CC">
        <w:t>brincidofovir</w:t>
      </w:r>
      <w:proofErr w:type="spellEnd"/>
      <w:r w:rsidRPr="007E57CC">
        <w:t xml:space="preserve"> (1 µM) markedly attenuated CPE, producing impedance profiles comparable to those observed in uninfected negative control cells.</w:t>
      </w:r>
      <w:r w:rsidR="00780BA9" w:rsidRPr="007E57CC">
        <w:t xml:space="preserve"> </w:t>
      </w:r>
      <w:r w:rsidR="008262AA" w:rsidRPr="007E57CC">
        <w:t xml:space="preserve">Notably, none of the compounds significantly affected the Cell Index </w:t>
      </w:r>
      <w:r w:rsidR="00F20648" w:rsidRPr="007E57CC">
        <w:t xml:space="preserve">compared to the vehicle-treated controls </w:t>
      </w:r>
      <w:r w:rsidR="008262AA" w:rsidRPr="007E57CC">
        <w:t>at the tested concentrations in preliminary studies (data not shown).</w:t>
      </w:r>
    </w:p>
    <w:p w14:paraId="0262598C" w14:textId="77777777" w:rsidR="00A66E28" w:rsidRPr="007E57CC" w:rsidRDefault="00A66E28" w:rsidP="007E57CC"/>
    <w:p w14:paraId="44443468" w14:textId="522B3B01" w:rsidR="006E4797" w:rsidRPr="007E57CC" w:rsidRDefault="002F2CC9" w:rsidP="007E57CC">
      <w:r w:rsidRPr="007E57CC">
        <w:t xml:space="preserve">In an impedance-based antibody neutralization assay, Vero CCL81cells were seeded at a density of 18,000 cells per well on </w:t>
      </w:r>
      <w:r w:rsidR="00222E64" w:rsidRPr="007E57CC">
        <w:t>the E-Plates</w:t>
      </w:r>
      <w:r w:rsidRPr="007E57CC">
        <w:t xml:space="preserve"> and cultured for 24 h </w:t>
      </w:r>
      <w:r w:rsidR="00222E64" w:rsidRPr="007E57CC">
        <w:t>before</w:t>
      </w:r>
      <w:r w:rsidRPr="007E57CC">
        <w:t xml:space="preserve"> infection. On the day of the assay, monoclonal antibodies were preincubated with </w:t>
      </w:r>
      <w:proofErr w:type="spellStart"/>
      <w:r w:rsidRPr="007E57CC">
        <w:t>rVSV</w:t>
      </w:r>
      <w:proofErr w:type="spellEnd"/>
      <w:r w:rsidRPr="007E57CC">
        <w:t>–LASV at an MOI of 0.01 for 1 h before addition to the cells. Distinct neutralization profiles were observed across the tested monoclonal antibodies (</w:t>
      </w:r>
      <w:proofErr w:type="spellStart"/>
      <w:r w:rsidRPr="007E57CC">
        <w:t>mAbs</w:t>
      </w:r>
      <w:proofErr w:type="spellEnd"/>
      <w:r w:rsidRPr="007E57CC">
        <w:t xml:space="preserve">). For clarity, </w:t>
      </w:r>
      <w:r w:rsidRPr="007E57CC">
        <w:rPr>
          <w:b/>
          <w:bCs/>
        </w:rPr>
        <w:t>Figure 2B</w:t>
      </w:r>
      <w:r w:rsidRPr="007E57CC">
        <w:t xml:space="preserve"> presents representative results from antibodies exhibiting potent, partial, or no neutralizing activity. Non-neutralizing antibodies induced full CPE, with impedance traces overlapping those of virus-only controls. Antibodies with intermediate neutralizing activity partially reduced virus-induced cytotoxicity, resulting in diminished but detectable CPE. In contrast, fully neutralizing antibodies completely inhibited CPE, maintaining impedance signals comparable to uninfected cell controls. Together, these impedance profiles enabled clear differentiation between non-neutralizing, partially neutralizing, and fully neutralizing monoclonal antibodies.</w:t>
      </w:r>
    </w:p>
    <w:p w14:paraId="2D6FF030" w14:textId="77777777" w:rsidR="00435168" w:rsidRPr="007E57CC" w:rsidRDefault="00435168" w:rsidP="007E57CC"/>
    <w:p w14:paraId="2F4917A5" w14:textId="1EB30957" w:rsidR="00541B25" w:rsidRPr="007E57CC" w:rsidRDefault="002F2CC9" w:rsidP="007E57CC">
      <w:pPr>
        <w:rPr>
          <w:b/>
          <w:bCs/>
        </w:rPr>
      </w:pPr>
      <w:r w:rsidRPr="007E57CC">
        <w:rPr>
          <w:b/>
          <w:bCs/>
        </w:rPr>
        <w:t>Quantif</w:t>
      </w:r>
      <w:r w:rsidR="00496B3E">
        <w:rPr>
          <w:b/>
          <w:bCs/>
        </w:rPr>
        <w:t>ication</w:t>
      </w:r>
      <w:r w:rsidRPr="007E57CC">
        <w:rPr>
          <w:b/>
          <w:bCs/>
        </w:rPr>
        <w:t xml:space="preserve"> and characteriz</w:t>
      </w:r>
      <w:r w:rsidR="00496B3E">
        <w:rPr>
          <w:b/>
          <w:bCs/>
        </w:rPr>
        <w:t>ation of</w:t>
      </w:r>
      <w:r w:rsidRPr="007E57CC">
        <w:rPr>
          <w:b/>
          <w:bCs/>
        </w:rPr>
        <w:t xml:space="preserve"> antiviral activity </w:t>
      </w:r>
    </w:p>
    <w:p w14:paraId="079B5679" w14:textId="64F0C6AF" w:rsidR="006E4797" w:rsidRPr="007E57CC" w:rsidRDefault="002F2CC9" w:rsidP="007E57CC">
      <w:r w:rsidRPr="007E57CC">
        <w:t xml:space="preserve">Having demonstrated the ability of </w:t>
      </w:r>
      <w:r w:rsidR="0071385C" w:rsidRPr="007E57CC">
        <w:t xml:space="preserve">the </w:t>
      </w:r>
      <w:r w:rsidRPr="007E57CC">
        <w:t xml:space="preserve">impedance-based RTCA assay to identify “hits” from a library of drugs and </w:t>
      </w:r>
      <w:proofErr w:type="spellStart"/>
      <w:r w:rsidRPr="007E57CC">
        <w:t>mAbs</w:t>
      </w:r>
      <w:proofErr w:type="spellEnd"/>
      <w:r w:rsidRPr="007E57CC">
        <w:t xml:space="preserve">, the study next sought to characterize the efficacy of the lead compounds and antibodies. Progressively increasing the concentration of the antiviral drug </w:t>
      </w:r>
      <w:proofErr w:type="spellStart"/>
      <w:r w:rsidRPr="007E57CC">
        <w:t>brincidofovir</w:t>
      </w:r>
      <w:proofErr w:type="spellEnd"/>
      <w:r w:rsidRPr="007E57CC">
        <w:t xml:space="preserve"> from </w:t>
      </w:r>
      <w:r w:rsidR="00942312" w:rsidRPr="007E57CC">
        <w:t>15.6</w:t>
      </w:r>
      <w:r w:rsidRPr="007E57CC">
        <w:t xml:space="preserve"> </w:t>
      </w:r>
      <w:proofErr w:type="spellStart"/>
      <w:r w:rsidR="00616E78">
        <w:t>nM</w:t>
      </w:r>
      <w:proofErr w:type="spellEnd"/>
      <w:r w:rsidR="00616E78">
        <w:t xml:space="preserve"> </w:t>
      </w:r>
      <w:r w:rsidRPr="007E57CC">
        <w:t xml:space="preserve">to 1,000 </w:t>
      </w:r>
      <w:proofErr w:type="spellStart"/>
      <w:r w:rsidRPr="007E57CC">
        <w:t>nM</w:t>
      </w:r>
      <w:proofErr w:type="spellEnd"/>
      <w:r w:rsidRPr="007E57CC">
        <w:t xml:space="preserve"> results in a stepwise increase in the impedance signal; the </w:t>
      </w:r>
      <w:r w:rsidR="00212B66" w:rsidRPr="007E57CC">
        <w:t>higher the</w:t>
      </w:r>
      <w:r w:rsidRPr="007E57CC">
        <w:t xml:space="preserve"> drug concentration, the more cells behave like the uninfected control (</w:t>
      </w:r>
      <w:r w:rsidRPr="007E57CC">
        <w:rPr>
          <w:b/>
          <w:bCs/>
        </w:rPr>
        <w:t>Figure 3A</w:t>
      </w:r>
      <w:r w:rsidRPr="007E57CC">
        <w:t xml:space="preserve">). </w:t>
      </w:r>
      <w:r w:rsidR="0054118E" w:rsidRPr="007E57CC">
        <w:t>Additionally, treatment with</w:t>
      </w:r>
      <w:r w:rsidR="00F15CA5" w:rsidRPr="007E57CC">
        <w:t xml:space="preserve"> </w:t>
      </w:r>
      <w:proofErr w:type="spellStart"/>
      <w:r w:rsidR="00F15CA5" w:rsidRPr="007E57CC">
        <w:t>brinci</w:t>
      </w:r>
      <w:r w:rsidR="00CB1F9A" w:rsidRPr="007E57CC">
        <w:t>dofovir</w:t>
      </w:r>
      <w:proofErr w:type="spellEnd"/>
      <w:r w:rsidR="00CB1F9A" w:rsidRPr="007E57CC">
        <w:t xml:space="preserve"> </w:t>
      </w:r>
      <w:r w:rsidR="00B16E2D" w:rsidRPr="007E57CC">
        <w:t>alon</w:t>
      </w:r>
      <w:r w:rsidR="007C0D45" w:rsidRPr="007E57CC">
        <w:t>e</w:t>
      </w:r>
      <w:r w:rsidR="00B16E2D" w:rsidRPr="007E57CC">
        <w:t xml:space="preserve"> </w:t>
      </w:r>
      <w:r w:rsidR="00304F85" w:rsidRPr="007E57CC">
        <w:t>resulted</w:t>
      </w:r>
      <w:r w:rsidR="00B16E2D" w:rsidRPr="007E57CC">
        <w:t xml:space="preserve"> </w:t>
      </w:r>
      <w:r w:rsidR="00304F85" w:rsidRPr="007E57CC">
        <w:t xml:space="preserve">in </w:t>
      </w:r>
      <w:r w:rsidR="00B16E2D" w:rsidRPr="007E57CC">
        <w:t>a marginal</w:t>
      </w:r>
      <w:r w:rsidR="00CB1F9A" w:rsidRPr="007E57CC">
        <w:t xml:space="preserve"> increas</w:t>
      </w:r>
      <w:r w:rsidR="00B16E2D" w:rsidRPr="007E57CC">
        <w:t>e in</w:t>
      </w:r>
      <w:r w:rsidR="00CB1F9A" w:rsidRPr="007E57CC">
        <w:t xml:space="preserve"> NCI </w:t>
      </w:r>
      <w:r w:rsidR="00D926B9" w:rsidRPr="007E57CC">
        <w:t xml:space="preserve">only </w:t>
      </w:r>
      <w:r w:rsidR="00F15CA5" w:rsidRPr="007E57CC">
        <w:t>at the high</w:t>
      </w:r>
      <w:r w:rsidR="00304F85" w:rsidRPr="007E57CC">
        <w:t>est</w:t>
      </w:r>
      <w:r w:rsidR="00F15CA5" w:rsidRPr="007E57CC">
        <w:t xml:space="preserve"> concentration </w:t>
      </w:r>
      <w:r w:rsidR="00304F85" w:rsidRPr="007E57CC">
        <w:t xml:space="preserve">tested </w:t>
      </w:r>
      <w:r w:rsidR="00F15CA5" w:rsidRPr="007E57CC">
        <w:t xml:space="preserve">(1100 </w:t>
      </w:r>
      <w:proofErr w:type="spellStart"/>
      <w:r w:rsidR="00F15CA5" w:rsidRPr="007E57CC">
        <w:t>nM</w:t>
      </w:r>
      <w:proofErr w:type="spellEnd"/>
      <w:r w:rsidR="00F15CA5" w:rsidRPr="007E57CC">
        <w:t>)</w:t>
      </w:r>
      <w:r w:rsidR="00B16E2D" w:rsidRPr="007E57CC">
        <w:t xml:space="preserve">. However, </w:t>
      </w:r>
      <w:r w:rsidR="007C2F4E" w:rsidRPr="007E57CC">
        <w:t xml:space="preserve">at </w:t>
      </w:r>
      <w:r w:rsidR="00B16E2D" w:rsidRPr="007E57CC">
        <w:t xml:space="preserve">concentrations below 1100 </w:t>
      </w:r>
      <w:proofErr w:type="spellStart"/>
      <w:r w:rsidR="00B16E2D" w:rsidRPr="007E57CC">
        <w:t>nM</w:t>
      </w:r>
      <w:proofErr w:type="spellEnd"/>
      <w:r w:rsidR="007C2F4E" w:rsidRPr="007E57CC">
        <w:t>,</w:t>
      </w:r>
      <w:r w:rsidR="00E16D77" w:rsidRPr="007E57CC">
        <w:t xml:space="preserve"> NCI</w:t>
      </w:r>
      <w:r w:rsidR="007C2F4E" w:rsidRPr="007E57CC">
        <w:t xml:space="preserve"> </w:t>
      </w:r>
      <w:r w:rsidR="0058033B" w:rsidRPr="007E57CC">
        <w:t xml:space="preserve">moderately </w:t>
      </w:r>
      <w:r w:rsidR="007C2F4E" w:rsidRPr="007E57CC">
        <w:t>decreased</w:t>
      </w:r>
      <w:r w:rsidR="00304F85" w:rsidRPr="007E57CC">
        <w:t>, although</w:t>
      </w:r>
      <w:r w:rsidR="00266A77" w:rsidRPr="007E57CC">
        <w:t xml:space="preserve"> the effect</w:t>
      </w:r>
      <w:r w:rsidR="007C2F4E" w:rsidRPr="007E57CC">
        <w:t xml:space="preserve"> wa</w:t>
      </w:r>
      <w:r w:rsidR="007D6E2C" w:rsidRPr="007E57CC">
        <w:t>s</w:t>
      </w:r>
      <w:r w:rsidR="00962AF6" w:rsidRPr="007E57CC">
        <w:t xml:space="preserve"> </w:t>
      </w:r>
      <w:r w:rsidR="00E16D77" w:rsidRPr="007E57CC">
        <w:t xml:space="preserve">not </w:t>
      </w:r>
      <w:r w:rsidR="007C2F4E" w:rsidRPr="007E57CC">
        <w:t>dose-dependent</w:t>
      </w:r>
      <w:r w:rsidR="00E16D77" w:rsidRPr="007E57CC">
        <w:t>. This result</w:t>
      </w:r>
      <w:r w:rsidR="0054118E" w:rsidRPr="007E57CC">
        <w:t xml:space="preserve"> indicat</w:t>
      </w:r>
      <w:r w:rsidR="00E16D77" w:rsidRPr="007E57CC">
        <w:t>es</w:t>
      </w:r>
      <w:r w:rsidR="0054118E" w:rsidRPr="007E57CC">
        <w:t xml:space="preserve"> that the recovery of the Cell Index was attributable solely to the antiviral activity of the drug</w:t>
      </w:r>
      <w:r w:rsidR="007C2F4E" w:rsidRPr="007E57CC">
        <w:t xml:space="preserve"> rather than </w:t>
      </w:r>
      <w:r w:rsidR="00F2509A" w:rsidRPr="007E57CC">
        <w:t xml:space="preserve">to </w:t>
      </w:r>
      <w:r w:rsidR="007C2F4E" w:rsidRPr="007E57CC">
        <w:t xml:space="preserve">any direct enhancement of cell proliferation </w:t>
      </w:r>
      <w:r w:rsidR="007D6E2C" w:rsidRPr="007E57CC">
        <w:t>or attachment</w:t>
      </w:r>
      <w:r w:rsidR="005E6F1A" w:rsidRPr="007E57CC">
        <w:t xml:space="preserve"> (</w:t>
      </w:r>
      <w:r w:rsidR="005E6F1A" w:rsidRPr="007E57CC">
        <w:rPr>
          <w:b/>
          <w:bCs/>
        </w:rPr>
        <w:t xml:space="preserve">Figure </w:t>
      </w:r>
      <w:r w:rsidR="00966B23" w:rsidRPr="007E57CC">
        <w:rPr>
          <w:b/>
          <w:bCs/>
        </w:rPr>
        <w:t>3B</w:t>
      </w:r>
      <w:r w:rsidR="00966B23" w:rsidRPr="007E57CC">
        <w:t>)</w:t>
      </w:r>
      <w:r w:rsidR="0054118E" w:rsidRPr="007E57CC">
        <w:t xml:space="preserve">. </w:t>
      </w:r>
      <w:r w:rsidRPr="007E57CC">
        <w:t xml:space="preserve">Plotting the area under </w:t>
      </w:r>
      <w:r w:rsidR="001F4AD3" w:rsidRPr="007E57CC">
        <w:t xml:space="preserve">the </w:t>
      </w:r>
      <w:r w:rsidR="009732E1" w:rsidRPr="007E57CC">
        <w:t>Normalized Cell Index</w:t>
      </w:r>
      <w:r w:rsidR="001F4AD3" w:rsidRPr="007E57CC">
        <w:t xml:space="preserve"> (AUC) as a function of </w:t>
      </w:r>
      <w:proofErr w:type="spellStart"/>
      <w:r w:rsidR="001F4AD3" w:rsidRPr="007E57CC">
        <w:t>brincidofovir</w:t>
      </w:r>
      <w:proofErr w:type="spellEnd"/>
      <w:r w:rsidR="001F4AD3" w:rsidRPr="007E57CC">
        <w:t xml:space="preserve"> concentration yields the dose-response curve, which provides an excellent fit </w:t>
      </w:r>
      <w:r w:rsidR="00E86210" w:rsidRPr="007E57CC">
        <w:t>(R</w:t>
      </w:r>
      <w:r w:rsidR="00E86210" w:rsidRPr="007E57CC">
        <w:rPr>
          <w:vertAlign w:val="superscript"/>
        </w:rPr>
        <w:t>2</w:t>
      </w:r>
      <w:r w:rsidR="00E86210" w:rsidRPr="007E57CC">
        <w:t xml:space="preserve"> of 0.99) </w:t>
      </w:r>
      <w:r w:rsidR="001F4AD3" w:rsidRPr="007E57CC">
        <w:t>and indicates an IC</w:t>
      </w:r>
      <w:r w:rsidR="001F4AD3" w:rsidRPr="007E57CC">
        <w:rPr>
          <w:vertAlign w:val="subscript"/>
        </w:rPr>
        <w:t>50</w:t>
      </w:r>
      <w:r w:rsidR="001F4AD3" w:rsidRPr="007E57CC">
        <w:t xml:space="preserve"> </w:t>
      </w:r>
      <w:r w:rsidRPr="007E57CC">
        <w:t xml:space="preserve">of 265 </w:t>
      </w:r>
      <w:proofErr w:type="spellStart"/>
      <w:r w:rsidRPr="007E57CC">
        <w:t>nM</w:t>
      </w:r>
      <w:proofErr w:type="spellEnd"/>
      <w:r w:rsidR="00966B23" w:rsidRPr="007E57CC">
        <w:t xml:space="preserve"> (</w:t>
      </w:r>
      <w:r w:rsidR="00966B23" w:rsidRPr="007E57CC">
        <w:rPr>
          <w:b/>
          <w:bCs/>
        </w:rPr>
        <w:t>Figure 3C</w:t>
      </w:r>
      <w:r w:rsidR="00966B23" w:rsidRPr="007E57CC">
        <w:t>)</w:t>
      </w:r>
      <w:r w:rsidRPr="007E57CC">
        <w:t>. In the antibody neutralization assay, at the end of the assay</w:t>
      </w:r>
      <w:r w:rsidR="00954C03" w:rsidRPr="007E57CC">
        <w:t xml:space="preserve"> (approximately 50 h post-treatment)</w:t>
      </w:r>
      <w:r w:rsidRPr="007E57CC">
        <w:t xml:space="preserve">, the system software automatically calculated the neutralization percentages at each </w:t>
      </w:r>
      <w:proofErr w:type="spellStart"/>
      <w:r w:rsidRPr="007E57CC">
        <w:t>mAb</w:t>
      </w:r>
      <w:proofErr w:type="spellEnd"/>
      <w:r w:rsidRPr="007E57CC">
        <w:t xml:space="preserve"> concentration, and IC</w:t>
      </w:r>
      <w:r w:rsidRPr="007E57CC">
        <w:rPr>
          <w:vertAlign w:val="subscript"/>
        </w:rPr>
        <w:t>50</w:t>
      </w:r>
      <w:r w:rsidRPr="007E57CC">
        <w:t xml:space="preserve"> values were subsequently derived. As shown in </w:t>
      </w:r>
      <w:r w:rsidRPr="007E57CC">
        <w:rPr>
          <w:b/>
          <w:bCs/>
        </w:rPr>
        <w:t>Figure 3</w:t>
      </w:r>
      <w:r w:rsidR="00966B23" w:rsidRPr="007E57CC">
        <w:rPr>
          <w:b/>
          <w:bCs/>
        </w:rPr>
        <w:t>D</w:t>
      </w:r>
      <w:r w:rsidRPr="007E57CC">
        <w:t xml:space="preserve">, in contrast to the negative control antibody rANDV-5, the other three </w:t>
      </w:r>
      <w:proofErr w:type="spellStart"/>
      <w:r w:rsidRPr="007E57CC">
        <w:t>mAbs</w:t>
      </w:r>
      <w:proofErr w:type="spellEnd"/>
      <w:r w:rsidR="00616E78">
        <w:t xml:space="preserve">, </w:t>
      </w:r>
      <w:r w:rsidRPr="007E57CC">
        <w:t>r37.2D, r25.1C, and r12.1F</w:t>
      </w:r>
      <w:r w:rsidR="00616E78">
        <w:t xml:space="preserve">, </w:t>
      </w:r>
      <w:r w:rsidRPr="007E57CC">
        <w:t>demonstrated high antiviral potency, with IC₅₀ values of 4,315 ng/mL, 83 ng/mL, or 232 ng/mL, respectively</w:t>
      </w:r>
      <w:r w:rsidR="00AB436D" w:rsidRPr="00AB436D">
        <w:rPr>
          <w:vertAlign w:val="superscript"/>
        </w:rPr>
        <w:t>14,15</w:t>
      </w:r>
      <w:r w:rsidRPr="007E57CC">
        <w:t>.</w:t>
      </w:r>
    </w:p>
    <w:p w14:paraId="20F4C854" w14:textId="77777777" w:rsidR="00435168" w:rsidRPr="007E57CC" w:rsidRDefault="00435168" w:rsidP="007E57CC"/>
    <w:p w14:paraId="6D510784" w14:textId="7A1A922E" w:rsidR="006E4797" w:rsidRPr="007E57CC" w:rsidRDefault="002F2CC9" w:rsidP="007E57CC">
      <w:r w:rsidRPr="007E57CC">
        <w:rPr>
          <w:b/>
        </w:rPr>
        <w:t>FIGURE LEGENDS:</w:t>
      </w:r>
    </w:p>
    <w:p w14:paraId="0A4B228A" w14:textId="77777777" w:rsidR="00435168" w:rsidRPr="007E57CC" w:rsidRDefault="00435168" w:rsidP="007E57CC"/>
    <w:p w14:paraId="6FB61E22" w14:textId="359AD471" w:rsidR="00974600" w:rsidRPr="007E57CC" w:rsidRDefault="002F2CC9" w:rsidP="007E57CC">
      <w:r w:rsidRPr="007E57CC">
        <w:rPr>
          <w:b/>
          <w:bCs/>
        </w:rPr>
        <w:t>Figure 1</w:t>
      </w:r>
      <w:r w:rsidR="00870C80">
        <w:rPr>
          <w:b/>
          <w:bCs/>
        </w:rPr>
        <w:t xml:space="preserve">: </w:t>
      </w:r>
      <w:r w:rsidRPr="007E57CC">
        <w:rPr>
          <w:b/>
          <w:bCs/>
        </w:rPr>
        <w:t xml:space="preserve">Schematic illustration of the workflow for the impedance-based antiviral screening </w:t>
      </w:r>
      <w:r w:rsidRPr="007E57CC">
        <w:rPr>
          <w:b/>
          <w:bCs/>
        </w:rPr>
        <w:lastRenderedPageBreak/>
        <w:t>assay.</w:t>
      </w:r>
      <w:r w:rsidR="00D94436" w:rsidRPr="007E57CC">
        <w:rPr>
          <w:b/>
          <w:bCs/>
        </w:rPr>
        <w:t xml:space="preserve"> </w:t>
      </w:r>
      <w:r w:rsidR="0057660C" w:rsidRPr="007E57CC">
        <w:t>Day</w:t>
      </w:r>
      <w:r w:rsidR="00C0356E" w:rsidRPr="007E57CC">
        <w:t xml:space="preserve"> 0,</w:t>
      </w:r>
      <w:r w:rsidR="00C0356E" w:rsidRPr="007E57CC">
        <w:rPr>
          <w:b/>
          <w:bCs/>
        </w:rPr>
        <w:t xml:space="preserve"> </w:t>
      </w:r>
      <w:r w:rsidR="00D94436" w:rsidRPr="007E57CC">
        <w:t>Step 1</w:t>
      </w:r>
      <w:r w:rsidR="00C0356E" w:rsidRPr="007E57CC">
        <w:t>:</w:t>
      </w:r>
      <w:r w:rsidR="00D94436" w:rsidRPr="007E57CC">
        <w:t xml:space="preserve"> </w:t>
      </w:r>
      <w:r w:rsidR="00B522B8">
        <w:t>P</w:t>
      </w:r>
      <w:r w:rsidR="00D94436" w:rsidRPr="007E57CC">
        <w:t xml:space="preserve">ermissive cells </w:t>
      </w:r>
      <w:r w:rsidR="00B522B8">
        <w:t xml:space="preserve">were seeded </w:t>
      </w:r>
      <w:r w:rsidR="00D94436" w:rsidRPr="007E57CC">
        <w:t xml:space="preserve">into </w:t>
      </w:r>
      <w:r w:rsidR="00B522B8">
        <w:t xml:space="preserve">microplates, and cell growth was monitored </w:t>
      </w:r>
      <w:r w:rsidR="00A34F59" w:rsidRPr="007E57CC">
        <w:t xml:space="preserve">in </w:t>
      </w:r>
      <w:r w:rsidR="005E1887" w:rsidRPr="007E57CC">
        <w:t>the instrument</w:t>
      </w:r>
      <w:r w:rsidR="00A34F59" w:rsidRPr="007E57CC">
        <w:t xml:space="preserve"> cradle</w:t>
      </w:r>
      <w:r w:rsidR="005E1887" w:rsidRPr="007E57CC">
        <w:t xml:space="preserve"> </w:t>
      </w:r>
      <w:r w:rsidR="00F06B3D" w:rsidRPr="007E57CC">
        <w:t>located</w:t>
      </w:r>
      <w:r w:rsidR="005E1887" w:rsidRPr="007E57CC">
        <w:t xml:space="preserve"> in a</w:t>
      </w:r>
      <w:r w:rsidR="00515657" w:rsidRPr="007E57CC">
        <w:t xml:space="preserve"> 37</w:t>
      </w:r>
      <w:r w:rsidR="00B522B8">
        <w:t xml:space="preserve"> </w:t>
      </w:r>
      <w:r w:rsidR="00515657" w:rsidRPr="007E57CC">
        <w:t xml:space="preserve">°C </w:t>
      </w:r>
      <w:r w:rsidR="00F06B3D" w:rsidRPr="007E57CC">
        <w:t>incubator with 5% CO</w:t>
      </w:r>
      <w:r w:rsidR="00F06B3D" w:rsidRPr="007E57CC">
        <w:rPr>
          <w:vertAlign w:val="subscript"/>
        </w:rPr>
        <w:t>2</w:t>
      </w:r>
      <w:r w:rsidR="00D94436" w:rsidRPr="007E57CC">
        <w:t xml:space="preserve"> for </w:t>
      </w:r>
      <w:r w:rsidR="00CF2363" w:rsidRPr="007E57CC">
        <w:t xml:space="preserve">approximately </w:t>
      </w:r>
      <w:r w:rsidR="00D94436" w:rsidRPr="007E57CC">
        <w:t>24 h.</w:t>
      </w:r>
      <w:r w:rsidR="00C0356E" w:rsidRPr="007E57CC">
        <w:t xml:space="preserve"> </w:t>
      </w:r>
      <w:r w:rsidR="0057660C" w:rsidRPr="007E57CC">
        <w:t>Day</w:t>
      </w:r>
      <w:r w:rsidR="00C0356E" w:rsidRPr="007E57CC">
        <w:t xml:space="preserve"> 1,</w:t>
      </w:r>
      <w:r w:rsidR="00820990" w:rsidRPr="007E57CC">
        <w:t xml:space="preserve"> </w:t>
      </w:r>
      <w:r w:rsidRPr="007E57CC">
        <w:t>S</w:t>
      </w:r>
      <w:r w:rsidR="00D94436" w:rsidRPr="007E57CC">
        <w:t>tep 2</w:t>
      </w:r>
      <w:r w:rsidR="00C0356E" w:rsidRPr="007E57CC">
        <w:t>:</w:t>
      </w:r>
      <w:r w:rsidR="00DD795B" w:rsidRPr="007E57CC">
        <w:t xml:space="preserve"> </w:t>
      </w:r>
      <w:r w:rsidR="00B522B8">
        <w:t>T</w:t>
      </w:r>
      <w:r w:rsidR="00DD795B" w:rsidRPr="007E57CC">
        <w:t xml:space="preserve">he virus </w:t>
      </w:r>
      <w:r w:rsidR="00B522B8">
        <w:t xml:space="preserve">was prepared </w:t>
      </w:r>
      <w:r w:rsidR="00DD795B" w:rsidRPr="007E57CC">
        <w:t xml:space="preserve">at a fixed MOI and </w:t>
      </w:r>
      <w:r w:rsidR="00171ACA" w:rsidRPr="007E57CC">
        <w:t xml:space="preserve">serial </w:t>
      </w:r>
      <w:r w:rsidR="0023044A" w:rsidRPr="007E57CC">
        <w:t>dilutions of antiviral agents</w:t>
      </w:r>
      <w:r w:rsidR="00162115" w:rsidRPr="007E57CC">
        <w:t xml:space="preserve">. </w:t>
      </w:r>
      <w:r w:rsidR="00D94436" w:rsidRPr="007E57CC">
        <w:t xml:space="preserve">For antibody neutralization assays, </w:t>
      </w:r>
      <w:r w:rsidR="00B522B8">
        <w:t xml:space="preserve">the virus was </w:t>
      </w:r>
      <w:r w:rsidR="00D94436" w:rsidRPr="007E57CC">
        <w:t>preincubate</w:t>
      </w:r>
      <w:r w:rsidR="00B522B8">
        <w:t>d</w:t>
      </w:r>
      <w:r w:rsidR="00D94436" w:rsidRPr="007E57CC">
        <w:t xml:space="preserve"> with antibodies</w:t>
      </w:r>
      <w:r w:rsidR="00CF2363" w:rsidRPr="007E57CC">
        <w:t xml:space="preserve"> at </w:t>
      </w:r>
      <w:r w:rsidR="00F67085" w:rsidRPr="007E57CC">
        <w:t>37</w:t>
      </w:r>
      <w:r w:rsidR="00B522B8">
        <w:t xml:space="preserve"> </w:t>
      </w:r>
      <w:r w:rsidR="00F67085" w:rsidRPr="007E57CC">
        <w:t xml:space="preserve">°C </w:t>
      </w:r>
      <w:r w:rsidR="00D94436" w:rsidRPr="007E57CC">
        <w:t xml:space="preserve">for 1 h before adding the mixture to the cells. </w:t>
      </w:r>
      <w:r w:rsidR="00544405" w:rsidRPr="007E57CC">
        <w:t xml:space="preserve">Step 3: </w:t>
      </w:r>
      <w:r w:rsidR="00905E1C">
        <w:t>V</w:t>
      </w:r>
      <w:r w:rsidR="00335629" w:rsidRPr="007E57CC">
        <w:t>irus</w:t>
      </w:r>
      <w:r w:rsidR="00594472" w:rsidRPr="007E57CC">
        <w:t>-</w:t>
      </w:r>
      <w:r w:rsidR="00544405" w:rsidRPr="007E57CC">
        <w:t>antiviral agent</w:t>
      </w:r>
      <w:r w:rsidR="00335629" w:rsidRPr="007E57CC">
        <w:t xml:space="preserve"> mixture</w:t>
      </w:r>
      <w:r w:rsidR="00594472" w:rsidRPr="007E57CC">
        <w:t>s</w:t>
      </w:r>
      <w:r w:rsidR="00335629" w:rsidRPr="007E57CC">
        <w:t xml:space="preserve"> </w:t>
      </w:r>
      <w:r w:rsidR="00905E1C">
        <w:t xml:space="preserve">were added </w:t>
      </w:r>
      <w:r w:rsidR="00544405" w:rsidRPr="007E57CC">
        <w:t>to the cells.</w:t>
      </w:r>
      <w:r w:rsidR="005827B6" w:rsidRPr="007E57CC">
        <w:t xml:space="preserve"> Day 1 and </w:t>
      </w:r>
      <w:r w:rsidR="0057660C" w:rsidRPr="007E57CC">
        <w:t>thereafter</w:t>
      </w:r>
      <w:r w:rsidR="005827B6" w:rsidRPr="007E57CC">
        <w:t>,</w:t>
      </w:r>
      <w:r w:rsidR="00544405" w:rsidRPr="007E57CC">
        <w:t xml:space="preserve"> </w:t>
      </w:r>
      <w:r w:rsidRPr="007E57CC">
        <w:t xml:space="preserve">Step </w:t>
      </w:r>
      <w:r w:rsidR="00544405" w:rsidRPr="007E57CC">
        <w:t>4</w:t>
      </w:r>
      <w:r w:rsidR="00D05AA8" w:rsidRPr="007E57CC">
        <w:t xml:space="preserve">: </w:t>
      </w:r>
      <w:r w:rsidR="00905E1C">
        <w:t xml:space="preserve">The </w:t>
      </w:r>
      <w:r w:rsidRPr="007E57CC">
        <w:t xml:space="preserve">virus-induced CPE </w:t>
      </w:r>
      <w:r w:rsidR="00905E1C">
        <w:t>was c</w:t>
      </w:r>
      <w:r w:rsidR="00905E1C" w:rsidRPr="007E57CC">
        <w:t>ontinuously monitor</w:t>
      </w:r>
      <w:r w:rsidR="00905E1C">
        <w:t>ed</w:t>
      </w:r>
      <w:r w:rsidR="00905E1C" w:rsidRPr="007E57CC">
        <w:t xml:space="preserve"> </w:t>
      </w:r>
      <w:r w:rsidRPr="007E57CC">
        <w:t>using impedance-based measurements</w:t>
      </w:r>
      <w:r w:rsidR="00E57592" w:rsidRPr="007E57CC">
        <w:t xml:space="preserve"> </w:t>
      </w:r>
      <w:r w:rsidR="00CE10C0" w:rsidRPr="007E57CC">
        <w:t xml:space="preserve">over several </w:t>
      </w:r>
      <w:r w:rsidR="00E57592" w:rsidRPr="007E57CC">
        <w:t>days.</w:t>
      </w:r>
      <w:r w:rsidRPr="007E57CC">
        <w:t xml:space="preserve"> Step </w:t>
      </w:r>
      <w:r w:rsidR="001707AF" w:rsidRPr="007E57CC">
        <w:t>5</w:t>
      </w:r>
      <w:r w:rsidR="00D05AA8" w:rsidRPr="007E57CC">
        <w:t>:</w:t>
      </w:r>
      <w:r w:rsidRPr="007E57CC">
        <w:t xml:space="preserve"> </w:t>
      </w:r>
      <w:r w:rsidR="00905E1C">
        <w:t>The</w:t>
      </w:r>
      <w:r w:rsidRPr="007E57CC">
        <w:t xml:space="preserve"> data </w:t>
      </w:r>
      <w:r w:rsidR="00905E1C">
        <w:t xml:space="preserve">was analyzed </w:t>
      </w:r>
      <w:r w:rsidRPr="007E57CC">
        <w:t>in real time or after assay completion.</w:t>
      </w:r>
    </w:p>
    <w:p w14:paraId="236984E4" w14:textId="77777777" w:rsidR="000C7B82" w:rsidRPr="007E57CC" w:rsidRDefault="000C7B82" w:rsidP="007E57CC">
      <w:pPr>
        <w:rPr>
          <w:b/>
          <w:bCs/>
        </w:rPr>
      </w:pPr>
    </w:p>
    <w:p w14:paraId="139F11A0" w14:textId="0EC4FF07" w:rsidR="0025042B" w:rsidRPr="007E57CC" w:rsidRDefault="002F2CC9" w:rsidP="007E57CC">
      <w:r w:rsidRPr="007E57CC">
        <w:rPr>
          <w:b/>
          <w:bCs/>
        </w:rPr>
        <w:t>Figure 2</w:t>
      </w:r>
      <w:r w:rsidR="00B10D6E">
        <w:rPr>
          <w:b/>
          <w:bCs/>
        </w:rPr>
        <w:t xml:space="preserve">: </w:t>
      </w:r>
      <w:r w:rsidRPr="007E57CC">
        <w:rPr>
          <w:b/>
          <w:bCs/>
        </w:rPr>
        <w:t>Real-time monitoring of antiviral activity using impedance-based Cell Index measurements.</w:t>
      </w:r>
      <w:r w:rsidRPr="007E57CC">
        <w:t xml:space="preserve"> (</w:t>
      </w:r>
      <w:r w:rsidRPr="007E57CC">
        <w:rPr>
          <w:b/>
          <w:bCs/>
        </w:rPr>
        <w:t>A</w:t>
      </w:r>
      <w:r w:rsidRPr="007E57CC">
        <w:t xml:space="preserve">) Antiviral drug screening assessed by impedance analysis. All compounds were tested at 50 µM, except for ribavirin (20 µM) and </w:t>
      </w:r>
      <w:proofErr w:type="spellStart"/>
      <w:r w:rsidRPr="007E57CC">
        <w:t>brincidofovir</w:t>
      </w:r>
      <w:proofErr w:type="spellEnd"/>
      <w:r w:rsidRPr="007E57CC">
        <w:t xml:space="preserve"> (1 µM)</w:t>
      </w:r>
      <w:r w:rsidR="00C731C7" w:rsidRPr="007E57CC">
        <w:t xml:space="preserve"> in the presence of aden</w:t>
      </w:r>
      <w:r w:rsidR="000D70AA" w:rsidRPr="007E57CC">
        <w:t>ovirus type 5 at an MOI of 1</w:t>
      </w:r>
      <w:r w:rsidRPr="007E57CC">
        <w:t>. Data are presented as mean ± SD from three replicate wells.</w:t>
      </w:r>
      <w:r w:rsidR="00F02A09" w:rsidRPr="007E57CC">
        <w:t xml:space="preserve"> </w:t>
      </w:r>
      <w:r w:rsidR="00037398" w:rsidRPr="007E57CC">
        <w:t xml:space="preserve">The figure is adapted from </w:t>
      </w:r>
      <w:r w:rsidR="00B10D6E">
        <w:t>Zhang et al.</w:t>
      </w:r>
      <w:r w:rsidR="005E58F4" w:rsidRPr="00B10D6E">
        <w:rPr>
          <w:vertAlign w:val="superscript"/>
        </w:rPr>
        <w:fldChar w:fldCharType="begin"/>
      </w:r>
      <w:r w:rsidR="00883258" w:rsidRPr="00B10D6E">
        <w:rPr>
          <w:vertAlign w:val="superscript"/>
        </w:rPr>
        <w:instrText xml:space="preserve"> ADDIN EN.CITE &lt;EndNote&gt;&lt;Cite&gt;&lt;Author&gt;Jing Zhang&lt;/Author&gt;&lt;Year&gt;2022&lt;/Year&gt;&lt;RecNum&gt;142&lt;/RecNum&gt;&lt;DisplayText&gt;(13)&lt;/DisplayText&gt;&lt;record&gt;&lt;rec-number&gt;142&lt;/rec-number&gt;&lt;foreign-keys&gt;&lt;key app="EN" db-id="s2twrwtwqdwaruefzzjpt2e8dwvtrv90wpff" timestamp="1779907836"&gt;142&lt;/key&gt;&lt;/foreign-keys&gt;&lt;ref-type name="Web Page"&gt;12&lt;/ref-type&gt;&lt;contributors&gt;&lt;authors&gt;&lt;author&gt;Jing Zhang, Caryn Gonsalves, Nancy Li, Yama Abassi, Brandon J. Lamarche&lt;/author&gt;&lt;/authors&gt;&lt;/contributors&gt;&lt;titles&gt;&lt;title&gt;Screening and Characterizing Antiviral Drugs in Real Time Using xCELLigence RTCA eSight&amp;apos;s Combination of Impedance and Imaging&lt;/title&gt;&lt;/titles&gt;&lt;dates&gt;&lt;year&gt;2022&lt;/year&gt;&lt;/dates&gt;&lt;pub-location&gt;Agilent.com&lt;/pub-location&gt;&lt;publisher&gt;Agilent&lt;/publisher&gt;&lt;urls&gt;&lt;/urls&gt;&lt;/record&gt;&lt;/Cite&gt;&lt;/EndNote&gt;</w:instrText>
      </w:r>
      <w:r w:rsidR="005E58F4" w:rsidRPr="00B10D6E">
        <w:rPr>
          <w:vertAlign w:val="superscript"/>
        </w:rPr>
        <w:fldChar w:fldCharType="separate"/>
      </w:r>
      <w:r w:rsidR="00883258" w:rsidRPr="00B10D6E">
        <w:rPr>
          <w:noProof/>
          <w:vertAlign w:val="superscript"/>
        </w:rPr>
        <w:t>13</w:t>
      </w:r>
      <w:r w:rsidR="005E58F4" w:rsidRPr="00B10D6E">
        <w:rPr>
          <w:vertAlign w:val="superscript"/>
        </w:rPr>
        <w:fldChar w:fldCharType="end"/>
      </w:r>
      <w:r w:rsidR="00037398" w:rsidRPr="007E57CC">
        <w:t xml:space="preserve">. </w:t>
      </w:r>
      <w:r w:rsidRPr="007E57CC">
        <w:t>(</w:t>
      </w:r>
      <w:r w:rsidRPr="007E57CC">
        <w:rPr>
          <w:b/>
          <w:bCs/>
        </w:rPr>
        <w:t>B</w:t>
      </w:r>
      <w:r w:rsidRPr="007E57CC">
        <w:t>) Impedance-based monoclonal antibody neutralization assay. Representative Cell Index profiles are shown for monoclonal antibodies exhibiting no neutralization (full CPE, red), partial neutralization (partial CPE, orange), or potent neutralization (no detectable CPE, black).</w:t>
      </w:r>
    </w:p>
    <w:p w14:paraId="4C460D53" w14:textId="77777777" w:rsidR="000C7B82" w:rsidRPr="007E57CC" w:rsidRDefault="000C7B82" w:rsidP="007E57CC"/>
    <w:p w14:paraId="32EAFD7D" w14:textId="469379E8" w:rsidR="006E4797" w:rsidRPr="007E57CC" w:rsidRDefault="002F2CC9" w:rsidP="007E57CC">
      <w:r w:rsidRPr="007E57CC">
        <w:rPr>
          <w:b/>
          <w:bCs/>
        </w:rPr>
        <w:t>Figure 3</w:t>
      </w:r>
      <w:r w:rsidR="000C64EF">
        <w:rPr>
          <w:b/>
          <w:bCs/>
        </w:rPr>
        <w:t xml:space="preserve">: </w:t>
      </w:r>
      <w:r w:rsidRPr="007E57CC">
        <w:rPr>
          <w:b/>
          <w:bCs/>
        </w:rPr>
        <w:t>Quantification of antiviral activity using impedance</w:t>
      </w:r>
      <w:r w:rsidR="000C64EF">
        <w:rPr>
          <w:b/>
          <w:bCs/>
        </w:rPr>
        <w:t>.</w:t>
      </w:r>
      <w:r w:rsidRPr="007E57CC">
        <w:t xml:space="preserve"> (</w:t>
      </w:r>
      <w:r w:rsidRPr="007E57CC">
        <w:rPr>
          <w:b/>
          <w:bCs/>
        </w:rPr>
        <w:t>A</w:t>
      </w:r>
      <w:r w:rsidRPr="007E57CC">
        <w:t xml:space="preserve">) Dynamic changes of the real-time Normalized Cell Index </w:t>
      </w:r>
      <w:r w:rsidR="00D75537" w:rsidRPr="007E57CC">
        <w:t xml:space="preserve">following treatment with increasing concentrations of </w:t>
      </w:r>
      <w:proofErr w:type="spellStart"/>
      <w:r w:rsidR="00D75537" w:rsidRPr="007E57CC">
        <w:t>brincidofovir</w:t>
      </w:r>
      <w:proofErr w:type="spellEnd"/>
      <w:r w:rsidR="00D75537" w:rsidRPr="007E57CC">
        <w:t xml:space="preserve"> in combination with adenovirus type 5 infection at an MOI of 1.</w:t>
      </w:r>
      <w:r w:rsidRPr="007E57CC">
        <w:t xml:space="preserve"> </w:t>
      </w:r>
      <w:r w:rsidR="00A14C42" w:rsidRPr="007E57CC">
        <w:t>(</w:t>
      </w:r>
      <w:r w:rsidR="00A14C42" w:rsidRPr="007E57CC">
        <w:rPr>
          <w:b/>
          <w:bCs/>
        </w:rPr>
        <w:t>B</w:t>
      </w:r>
      <w:r w:rsidR="00A14C42" w:rsidRPr="007E57CC">
        <w:t xml:space="preserve">) Dynamic changes of the real-time Normalized Cell Index following treatment with increasing concentrations of </w:t>
      </w:r>
      <w:proofErr w:type="spellStart"/>
      <w:r w:rsidR="00A14C42" w:rsidRPr="007E57CC">
        <w:t>brincidofovir</w:t>
      </w:r>
      <w:proofErr w:type="spellEnd"/>
      <w:r w:rsidR="00A14C42" w:rsidRPr="007E57CC">
        <w:t xml:space="preserve"> alone. (</w:t>
      </w:r>
      <w:r w:rsidR="00A14C42" w:rsidRPr="007E57CC">
        <w:rPr>
          <w:b/>
          <w:bCs/>
        </w:rPr>
        <w:t>C</w:t>
      </w:r>
      <w:r w:rsidR="00A14C42" w:rsidRPr="007E57CC">
        <w:t xml:space="preserve">) </w:t>
      </w:r>
      <w:r w:rsidRPr="007E57CC">
        <w:t xml:space="preserve">The area under the impedance traces was plotted as a function of </w:t>
      </w:r>
      <w:proofErr w:type="spellStart"/>
      <w:r w:rsidRPr="007E57CC">
        <w:t>brincidofovir</w:t>
      </w:r>
      <w:proofErr w:type="spellEnd"/>
      <w:r w:rsidRPr="007E57CC">
        <w:t xml:space="preserve"> to yield a dose-response curve.</w:t>
      </w:r>
      <w:r w:rsidR="00C6629C" w:rsidRPr="007E57CC">
        <w:t xml:space="preserve"> </w:t>
      </w:r>
      <w:r w:rsidR="000C64EF">
        <w:t>(</w:t>
      </w:r>
      <w:r w:rsidR="003C3F82" w:rsidRPr="000E7E49">
        <w:rPr>
          <w:b/>
          <w:bCs/>
        </w:rPr>
        <w:t>A</w:t>
      </w:r>
      <w:r w:rsidR="000C64EF">
        <w:t>)</w:t>
      </w:r>
      <w:r w:rsidR="003C3F82" w:rsidRPr="007E57CC">
        <w:t xml:space="preserve"> and </w:t>
      </w:r>
      <w:r w:rsidR="000C64EF">
        <w:t>(</w:t>
      </w:r>
      <w:r w:rsidR="003C3F82" w:rsidRPr="000E7E49">
        <w:rPr>
          <w:b/>
          <w:bCs/>
        </w:rPr>
        <w:t>C</w:t>
      </w:r>
      <w:r w:rsidR="000C64EF">
        <w:t>)</w:t>
      </w:r>
      <w:r w:rsidR="00C6629C" w:rsidRPr="007E57CC">
        <w:t xml:space="preserve"> </w:t>
      </w:r>
      <w:r w:rsidR="003C3F82" w:rsidRPr="007E57CC">
        <w:t>are</w:t>
      </w:r>
      <w:r w:rsidR="00C6629C" w:rsidRPr="007E57CC">
        <w:t xml:space="preserve"> </w:t>
      </w:r>
      <w:r w:rsidR="000E7E49" w:rsidRPr="007E57CC">
        <w:t xml:space="preserve">adapted from </w:t>
      </w:r>
      <w:r w:rsidR="000E7E49">
        <w:t>Zhang et al.</w:t>
      </w:r>
      <w:r w:rsidR="000E7E49" w:rsidRPr="00B10D6E">
        <w:rPr>
          <w:vertAlign w:val="superscript"/>
        </w:rPr>
        <w:fldChar w:fldCharType="begin"/>
      </w:r>
      <w:r w:rsidR="000E7E49" w:rsidRPr="00B10D6E">
        <w:rPr>
          <w:vertAlign w:val="superscript"/>
        </w:rPr>
        <w:instrText xml:space="preserve"> ADDIN EN.CITE &lt;EndNote&gt;&lt;Cite&gt;&lt;Author&gt;Jing Zhang&lt;/Author&gt;&lt;Year&gt;2022&lt;/Year&gt;&lt;RecNum&gt;142&lt;/RecNum&gt;&lt;DisplayText&gt;(13)&lt;/DisplayText&gt;&lt;record&gt;&lt;rec-number&gt;142&lt;/rec-number&gt;&lt;foreign-keys&gt;&lt;key app="EN" db-id="s2twrwtwqdwaruefzzjpt2e8dwvtrv90wpff" timestamp="1779907836"&gt;142&lt;/key&gt;&lt;/foreign-keys&gt;&lt;ref-type name="Web Page"&gt;12&lt;/ref-type&gt;&lt;contributors&gt;&lt;authors&gt;&lt;author&gt;Jing Zhang, Caryn Gonsalves, Nancy Li, Yama Abassi, Brandon J. Lamarche&lt;/author&gt;&lt;/authors&gt;&lt;/contributors&gt;&lt;titles&gt;&lt;title&gt;Screening and Characterizing Antiviral Drugs in Real Time Using xCELLigence RTCA eSight&amp;apos;s Combination of Impedance and Imaging&lt;/title&gt;&lt;/titles&gt;&lt;dates&gt;&lt;year&gt;2022&lt;/year&gt;&lt;/dates&gt;&lt;pub-location&gt;Agilent.com&lt;/pub-location&gt;&lt;publisher&gt;Agilent&lt;/publisher&gt;&lt;urls&gt;&lt;/urls&gt;&lt;/record&gt;&lt;/Cite&gt;&lt;/EndNote&gt;</w:instrText>
      </w:r>
      <w:r w:rsidR="000E7E49" w:rsidRPr="00B10D6E">
        <w:rPr>
          <w:vertAlign w:val="superscript"/>
        </w:rPr>
        <w:fldChar w:fldCharType="separate"/>
      </w:r>
      <w:r w:rsidR="000E7E49" w:rsidRPr="00B10D6E">
        <w:rPr>
          <w:noProof/>
          <w:vertAlign w:val="superscript"/>
        </w:rPr>
        <w:t>13</w:t>
      </w:r>
      <w:r w:rsidR="000E7E49" w:rsidRPr="00B10D6E">
        <w:rPr>
          <w:vertAlign w:val="superscript"/>
        </w:rPr>
        <w:fldChar w:fldCharType="end"/>
      </w:r>
      <w:r w:rsidR="007716BF" w:rsidRPr="007E57CC">
        <w:t>.</w:t>
      </w:r>
      <w:r w:rsidRPr="007E57CC">
        <w:t xml:space="preserve"> (</w:t>
      </w:r>
      <w:r w:rsidR="003C3F82" w:rsidRPr="007E57CC">
        <w:rPr>
          <w:b/>
          <w:bCs/>
        </w:rPr>
        <w:t>D</w:t>
      </w:r>
      <w:r w:rsidRPr="007E57CC">
        <w:t xml:space="preserve">) Representative </w:t>
      </w:r>
      <w:proofErr w:type="spellStart"/>
      <w:r w:rsidRPr="007E57CC">
        <w:t>rVSV</w:t>
      </w:r>
      <w:proofErr w:type="spellEnd"/>
      <w:r w:rsidRPr="007E57CC">
        <w:t>–LASV Lineage IV (Josiah) neutralization curves for monoclonal antibodies r37.2D, r25.1C, r12.1F, and rANDV-5 included as a negative control. Monoclonal antibodies 37.2D, 25.1C, 12.1F, and ANDV-5 were produced recombinantly based on existing literature</w:t>
      </w:r>
      <w:r w:rsidR="005762A8">
        <w:t xml:space="preserve"> (see Results section).</w:t>
      </w:r>
      <w:r w:rsidRPr="007E57CC">
        <w:t xml:space="preserve"> </w:t>
      </w:r>
      <w:r w:rsidR="00BC24BE" w:rsidRPr="007E57CC">
        <w:t xml:space="preserve">The data shown are representative curves from two independent experiments and are reported as the </w:t>
      </w:r>
      <w:r w:rsidRPr="007E57CC">
        <w:t xml:space="preserve">mean ± SD from three replicate wells. </w:t>
      </w:r>
    </w:p>
    <w:p w14:paraId="6BDBA7FB" w14:textId="77777777" w:rsidR="000C7B82" w:rsidRPr="007E57CC" w:rsidRDefault="000C7B82" w:rsidP="007E57CC"/>
    <w:p w14:paraId="7C0B6465" w14:textId="6258B821" w:rsidR="006E4797" w:rsidRPr="007E57CC" w:rsidRDefault="002F2CC9" w:rsidP="007E57CC">
      <w:pPr>
        <w:rPr>
          <w:b/>
        </w:rPr>
      </w:pPr>
      <w:r w:rsidRPr="007E57CC">
        <w:rPr>
          <w:b/>
        </w:rPr>
        <w:t>DISCUSSION:</w:t>
      </w:r>
    </w:p>
    <w:p w14:paraId="1040B93A" w14:textId="3B18727C" w:rsidR="00DC1F70" w:rsidRPr="007E57CC" w:rsidRDefault="002F2CC9" w:rsidP="007E57CC">
      <w:r w:rsidRPr="007E57CC">
        <w:t xml:space="preserve">Like all cell-based assays, the RTCA antiviral screening assay requires optimization for each virus–cell system. Because the assay detects virus-induced CPE through impedance changes, it depends on a permissive cell model that supports viral replication and measurable CPE. Viruses that do not generate impedance-detectable CPE may not be suitable for this approach; in such cases, alternative methods such as FRNT may be used when virus-specific antibodies are available. Another important consideration is that changes in Cell Index are not exclusively caused by virus-induced cytolysis. Alterations in cell morphology, adhesion, proliferation, and attachment can also influence impedance signals and potentially confound </w:t>
      </w:r>
      <w:r w:rsidR="00893028">
        <w:t xml:space="preserve">the </w:t>
      </w:r>
      <w:r w:rsidRPr="007E57CC">
        <w:t>assessment of antiviral activity. Therefore, the effects of antiviral agents on Cell Index should be evaluated in preliminary studies or through appropriate agent-only controls. In the present stud</w:t>
      </w:r>
      <w:r w:rsidR="00893028">
        <w:t>y</w:t>
      </w:r>
      <w:r w:rsidRPr="007E57CC">
        <w:t xml:space="preserve">, to maximize the number of agents evaluated per plate, antiviral agent–only controls were tested </w:t>
      </w:r>
      <w:r w:rsidR="00887E14" w:rsidRPr="007E57CC">
        <w:t>before</w:t>
      </w:r>
      <w:r w:rsidRPr="007E57CC">
        <w:t xml:space="preserve"> the screening assay to establish baseline effects of each candidate in the absence of viral infection. Assay performance is also influenced by factors such as cell seeding density, virus inoculation timing, </w:t>
      </w:r>
      <w:r w:rsidRPr="007E57CC">
        <w:lastRenderedPageBreak/>
        <w:t>and medium conditions, which can affect cell growth, viral replication, CPE development, and assay reproducibility</w:t>
      </w:r>
      <w:r w:rsidR="00F83B0C" w:rsidRPr="00893028">
        <w:rPr>
          <w:vertAlign w:val="superscript"/>
        </w:rPr>
        <w:fldChar w:fldCharType="begin">
          <w:fldData xml:space="preserve">PEVuZE5vdGU+PENpdGU+PEF1dGhvcj5QaXJldDwvQXV0aG9yPjxZZWFyPjIwMTY8L1llYXI+PFJl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</w:fldData>
        </w:fldChar>
      </w:r>
      <w:r w:rsidR="00E943F0" w:rsidRPr="00893028">
        <w:rPr>
          <w:vertAlign w:val="superscript"/>
        </w:rPr>
        <w:instrText xml:space="preserve"> ADDIN EN.CITE </w:instrText>
      </w:r>
      <w:r w:rsidR="00E943F0" w:rsidRPr="00893028">
        <w:rPr>
          <w:vertAlign w:val="superscript"/>
        </w:rPr>
        <w:fldChar w:fldCharType="begin">
          <w:fldData xml:space="preserve">PEVuZE5vdGU+PENpdGU+PEF1dGhvcj5QaXJldDwvQXV0aG9yPjxZZWFyPjIwMTY8L1llYXI+PFJl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</w:fldData>
        </w:fldChar>
      </w:r>
      <w:r w:rsidR="00E943F0" w:rsidRPr="00893028">
        <w:rPr>
          <w:vertAlign w:val="superscript"/>
        </w:rPr>
        <w:instrText xml:space="preserve"> ADDIN EN.CITE.DATA </w:instrText>
      </w:r>
      <w:r w:rsidR="00E943F0" w:rsidRPr="00893028">
        <w:rPr>
          <w:vertAlign w:val="superscript"/>
        </w:rPr>
      </w:r>
      <w:r w:rsidR="00E943F0" w:rsidRPr="00893028">
        <w:rPr>
          <w:vertAlign w:val="superscript"/>
        </w:rPr>
        <w:fldChar w:fldCharType="separate"/>
      </w:r>
      <w:r w:rsidR="00E943F0" w:rsidRPr="00893028">
        <w:rPr>
          <w:vertAlign w:val="superscript"/>
        </w:rPr>
        <w:fldChar w:fldCharType="end"/>
      </w:r>
      <w:r w:rsidR="00F83B0C" w:rsidRPr="00893028">
        <w:rPr>
          <w:vertAlign w:val="superscript"/>
        </w:rPr>
      </w:r>
      <w:r w:rsidR="00F83B0C" w:rsidRPr="00893028">
        <w:rPr>
          <w:vertAlign w:val="superscript"/>
        </w:rPr>
        <w:fldChar w:fldCharType="separate"/>
      </w:r>
      <w:r w:rsidR="00E943F0" w:rsidRPr="00893028">
        <w:rPr>
          <w:noProof/>
          <w:vertAlign w:val="superscript"/>
        </w:rPr>
        <w:t>7,10,16</w:t>
      </w:r>
      <w:r w:rsidR="00F83B0C" w:rsidRPr="00893028">
        <w:rPr>
          <w:vertAlign w:val="superscript"/>
        </w:rPr>
        <w:fldChar w:fldCharType="end"/>
      </w:r>
      <w:r w:rsidRPr="007E57CC">
        <w:t>. Consequently, systematic optimization is essential for robust and reliable RTCA-based antiviral screening.</w:t>
      </w:r>
    </w:p>
    <w:p w14:paraId="450279F4" w14:textId="77777777" w:rsidR="00057FEC" w:rsidRPr="007E57CC" w:rsidRDefault="00057FEC" w:rsidP="007E57CC"/>
    <w:p w14:paraId="0CB77B6C" w14:textId="11D468AC" w:rsidR="00DC1F70" w:rsidRPr="007E57CC" w:rsidRDefault="002F2CC9" w:rsidP="007E57CC">
      <w:r w:rsidRPr="007E57CC">
        <w:t>After optimal assay conditions have been established, successful implementation of impedance-based real-time antiviral assays requires consistent cell seeding, healthy cells, and stable assay conditions. High well-to-well variability is often caused by uneven cell distribution or inaccurate pipetting; therefore, cell suspensions should be mixed thoroughly before seeding, and plates should be left at RT for 30 min after seeding to promote uniform cell settling and reduce edge effects. A minimum of three replicates per treatment is recommended, while additional replicates for negative (non-infected) and positive (virus-only) controls are strongly encouraged, as these values serve as the reference points for %CPE and</w:t>
      </w:r>
      <w:r w:rsidR="00D47DDC">
        <w:t xml:space="preserve"> </w:t>
      </w:r>
      <w:r w:rsidRPr="007E57CC">
        <w:t xml:space="preserve">%Neutralization calculations across all treatment conditions. If virus-induced CPE </w:t>
      </w:r>
      <w:r w:rsidR="00D47DDC">
        <w:t>is</w:t>
      </w:r>
      <w:r w:rsidRPr="007E57CC">
        <w:t xml:space="preserve"> weak or inconsistent, verify the quality of the virus stock and the health of the permissive cell line. To maintain viral infectivity, avoid repeated freeze–thaw cycles by preparing single-use virus aliquots for each experiment. Finally, the use of a cell bank containing permissive cells at a consistent passage number is highly recommended to minimize experimental variability and improve assay reproducibility. If the Cell Index measured immediately before infection (typically approximately 24 h post-seeding) falls below the established benchmark for the permissive cell line, indicating suboptimal cell health or growth, the experiment should be discontinued. In such cases, a fresh vial of cryopreserved cells should be thawed, and the antiviral screening assay should be repeated.</w:t>
      </w:r>
    </w:p>
    <w:p w14:paraId="1B098682" w14:textId="77777777" w:rsidR="00133A9E" w:rsidRPr="007E57CC" w:rsidRDefault="00133A9E" w:rsidP="007E57CC"/>
    <w:p w14:paraId="3CD8AC90" w14:textId="220BC91D" w:rsidR="00DC1F70" w:rsidRPr="007E57CC" w:rsidRDefault="002F2CC9" w:rsidP="007E57CC">
      <w:r w:rsidRPr="007E57CC">
        <w:t>When the antiviral screening assay is performed under well-controlled, optimized conditions, as demonstrated by the screening data presented here, the impedance-based assay can accurately quantify the real-time reduction of CPE by antiviral agents. In contrast to traditional approaches that rely on labor</w:t>
      </w:r>
      <w:r w:rsidRPr="007E57CC">
        <w:rPr>
          <w:rFonts w:ascii="Cambria Math" w:hAnsi="Cambria Math" w:cs="Cambria Math"/>
        </w:rPr>
        <w:t>‑</w:t>
      </w:r>
      <w:r w:rsidRPr="007E57CC">
        <w:t>intensive endpoint measurements, the continuous and noninvasive impedance readout enables longitudinal monitoring of the full spectrum of virus</w:t>
      </w:r>
      <w:r w:rsidRPr="007E57CC">
        <w:rPr>
          <w:rFonts w:ascii="Cambria Math" w:hAnsi="Cambria Math" w:cs="Cambria Math"/>
        </w:rPr>
        <w:t>‑</w:t>
      </w:r>
      <w:r w:rsidRPr="007E57CC">
        <w:t>induced cellular damage and the kinetic profiles of antiviral responses. This real</w:t>
      </w:r>
      <w:r w:rsidRPr="007E57CC">
        <w:rPr>
          <w:rFonts w:ascii="Cambria Math" w:hAnsi="Cambria Math" w:cs="Cambria Math"/>
        </w:rPr>
        <w:t>‑</w:t>
      </w:r>
      <w:r w:rsidRPr="007E57CC">
        <w:t>time measurement capability facilitates identification of optimal temporal windows for detecting not only early</w:t>
      </w:r>
      <w:r w:rsidRPr="007E57CC">
        <w:rPr>
          <w:rFonts w:ascii="Cambria Math" w:hAnsi="Cambria Math" w:cs="Cambria Math"/>
        </w:rPr>
        <w:t>‑</w:t>
      </w:r>
      <w:r w:rsidRPr="007E57CC">
        <w:t>acting but also delayed antiviral effects that conventional endpoint assays may miss.</w:t>
      </w:r>
    </w:p>
    <w:p w14:paraId="12A787F3" w14:textId="77777777" w:rsidR="00E23BAC" w:rsidRPr="007E57CC" w:rsidRDefault="00E23BAC" w:rsidP="007E57CC"/>
    <w:p w14:paraId="5A2A9FBE" w14:textId="1077C98C" w:rsidR="00DC1F70" w:rsidRPr="007E57CC" w:rsidRDefault="002F2CC9" w:rsidP="007E57CC">
      <w:r w:rsidRPr="007E57CC">
        <w:t>Moreover, the RTCA protocol described here provides a faster and substantially simplified workflow for antiviral screening compared with traditional methods. The assay requires only an initial cell-seeding step followed by virus addition in the presence or absence of antiviral agents. No additional handling or post-assay processing is needed. Experimental setup and data analysis are further streamlined by the system’s customized Virology software module, which enables automated calculation of parameters commonly used in VRNT, including %CPE, %neutralization, and the highest dilution or lowest concentration of an antiviral agent that achieves a user-defined level of neutralization. Collectively, these advantages allow for rapid and parallel screening of many more assay conditions (drug comparisons, extended dilutions, etc.) than is typically possible using traditional methods.</w:t>
      </w:r>
    </w:p>
    <w:p w14:paraId="52A54DC9" w14:textId="77777777" w:rsidR="001C2ABC" w:rsidRPr="007E57CC" w:rsidRDefault="001C2ABC" w:rsidP="007E57CC"/>
    <w:p w14:paraId="15B5615A" w14:textId="6A4D6D9E" w:rsidR="005C25CA" w:rsidRPr="007E57CC" w:rsidRDefault="002F2CC9" w:rsidP="007E57CC">
      <w:r w:rsidRPr="007E57CC">
        <w:t xml:space="preserve">Although the assay described here was developed </w:t>
      </w:r>
      <w:r w:rsidR="005557BD">
        <w:t>in a 96</w:t>
      </w:r>
      <w:r w:rsidR="005557BD">
        <w:rPr>
          <w:rFonts w:ascii="Cambria Math" w:hAnsi="Cambria Math" w:cs="Cambria Math"/>
        </w:rPr>
        <w:t>‑</w:t>
      </w:r>
      <w:r w:rsidR="005557BD">
        <w:t>well plate format, with the appropriate assay condition</w:t>
      </w:r>
      <w:r w:rsidRPr="007E57CC">
        <w:t>s described above, it can be adapted to a 384</w:t>
      </w:r>
      <w:r w:rsidRPr="007E57CC">
        <w:rPr>
          <w:rFonts w:ascii="Cambria Math" w:hAnsi="Cambria Math" w:cs="Cambria Math"/>
        </w:rPr>
        <w:t>‑</w:t>
      </w:r>
      <w:r w:rsidRPr="007E57CC">
        <w:t xml:space="preserve">well plate format. To support this </w:t>
      </w:r>
      <w:r w:rsidRPr="007E57CC">
        <w:lastRenderedPageBreak/>
        <w:t>higher</w:t>
      </w:r>
      <w:r w:rsidRPr="007E57CC">
        <w:rPr>
          <w:rFonts w:ascii="Cambria Math" w:hAnsi="Cambria Math" w:cs="Cambria Math"/>
        </w:rPr>
        <w:t>‑</w:t>
      </w:r>
      <w:r w:rsidRPr="007E57CC">
        <w:t>throughput, impedance</w:t>
      </w:r>
      <w:r w:rsidRPr="007E57CC">
        <w:rPr>
          <w:rFonts w:ascii="Cambria Math" w:hAnsi="Cambria Math" w:cs="Cambria Math"/>
        </w:rPr>
        <w:t>‑</w:t>
      </w:r>
      <w:r w:rsidRPr="007E57CC">
        <w:t xml:space="preserve">based assay, </w:t>
      </w:r>
      <w:r w:rsidR="005557BD">
        <w:t>an automated impedance-based real-time cell analysis system</w:t>
      </w:r>
      <w:r w:rsidR="005557BD" w:rsidRPr="007E57CC">
        <w:t xml:space="preserve"> </w:t>
      </w:r>
      <w:r w:rsidRPr="007E57CC">
        <w:t>can be employed, which allows the simultaneous processing of up to four 384</w:t>
      </w:r>
      <w:r w:rsidRPr="007E57CC">
        <w:rPr>
          <w:rFonts w:ascii="Cambria Math" w:hAnsi="Cambria Math" w:cs="Cambria Math"/>
        </w:rPr>
        <w:t>‑</w:t>
      </w:r>
      <w:r w:rsidRPr="007E57CC">
        <w:t xml:space="preserve">well plates. </w:t>
      </w:r>
    </w:p>
    <w:p w14:paraId="558F3BA4" w14:textId="77777777" w:rsidR="00655A7C" w:rsidRPr="007E57CC" w:rsidRDefault="00655A7C" w:rsidP="007E57CC"/>
    <w:p w14:paraId="6DFA8E32" w14:textId="43EE84EB" w:rsidR="00DC1F70" w:rsidRPr="007E57CC" w:rsidRDefault="002F2CC9" w:rsidP="007E57CC">
      <w:r w:rsidRPr="007E57CC">
        <w:t xml:space="preserve">Beyond antiviral screening, this RTCA method can be applied to combination therapy studies, serology, and </w:t>
      </w:r>
      <w:r w:rsidR="005557BD">
        <w:t>investigations of viral immune escape</w:t>
      </w:r>
      <w:r w:rsidRPr="007E57CC">
        <w:t>. By measuring the ability of therapeutic antibodies or immune sera to prevent virus-induced CPE, the assay provides a label-free, real-time assessment of neutralizing activity and protective immune responses following infection or vaccination. In addition, comparing neutralization profiles across viral variants can reveal changes in susceptibility associated with immune escape. When combined with genomic sequencing, this approach may facilitate the identification of antibody-resistant variants and support the development of next-generation vaccines, antibody therapeutics, and antiviral strategies.</w:t>
      </w:r>
    </w:p>
    <w:p w14:paraId="68DDAD9E" w14:textId="77777777" w:rsidR="00683FBA" w:rsidRPr="007E57CC" w:rsidRDefault="00683FBA" w:rsidP="007E57CC"/>
    <w:p w14:paraId="59F37CC4" w14:textId="65CCF7D4" w:rsidR="006E4797" w:rsidRPr="007E57CC" w:rsidRDefault="002F2CC9" w:rsidP="007E57CC">
      <w:pPr>
        <w:pBdr>
          <w:top w:val="nil"/>
          <w:left w:val="nil"/>
          <w:bottom w:val="nil"/>
          <w:right w:val="nil"/>
          <w:between w:val="nil"/>
        </w:pBdr>
      </w:pPr>
      <w:r w:rsidRPr="007E57CC">
        <w:rPr>
          <w:b/>
        </w:rPr>
        <w:t>ACKNOWLEDGMENTS:</w:t>
      </w:r>
    </w:p>
    <w:p w14:paraId="082310E1" w14:textId="77777777" w:rsidR="00097E75" w:rsidRPr="007E57CC" w:rsidRDefault="002F2CC9" w:rsidP="007E57CC">
      <w:pPr>
        <w:pBdr>
          <w:top w:val="nil"/>
          <w:left w:val="nil"/>
          <w:bottom w:val="nil"/>
          <w:right w:val="nil"/>
          <w:between w:val="nil"/>
        </w:pBdr>
      </w:pPr>
      <w:r w:rsidRPr="007E57CC">
        <w:t>This work was supported in part by grants U19 AI181979 and U19AI181930 from the National Institute of Allergy and Infectious Diseases (NIAID) of the US National Institutes of Health.</w:t>
      </w:r>
    </w:p>
    <w:p w14:paraId="5A69CADF" w14:textId="77777777" w:rsidR="004555BB" w:rsidRPr="007E57CC" w:rsidRDefault="004555BB" w:rsidP="007E57CC">
      <w:pPr>
        <w:pBdr>
          <w:top w:val="nil"/>
          <w:left w:val="nil"/>
          <w:bottom w:val="nil"/>
          <w:right w:val="nil"/>
          <w:between w:val="nil"/>
        </w:pBdr>
      </w:pPr>
    </w:p>
    <w:p w14:paraId="5E703EBA" w14:textId="6A75F525" w:rsidR="006E4797" w:rsidRPr="007E57CC" w:rsidRDefault="002F2CC9" w:rsidP="007E57CC">
      <w:pPr>
        <w:pBdr>
          <w:top w:val="nil"/>
          <w:left w:val="nil"/>
          <w:bottom w:val="nil"/>
          <w:right w:val="nil"/>
          <w:between w:val="nil"/>
        </w:pBdr>
      </w:pPr>
      <w:r w:rsidRPr="007E57CC">
        <w:rPr>
          <w:b/>
        </w:rPr>
        <w:t xml:space="preserve">DISCLOSURES: </w:t>
      </w:r>
    </w:p>
    <w:p w14:paraId="4A7B0E5C" w14:textId="1A5E5BCC" w:rsidR="006E4797" w:rsidRPr="007E57CC" w:rsidRDefault="002F2CC9" w:rsidP="007E57CC">
      <w:r w:rsidRPr="007E57CC">
        <w:t xml:space="preserve">J.E.C. has consulted for Moderna and Merck, is the founder of </w:t>
      </w:r>
      <w:proofErr w:type="spellStart"/>
      <w:r w:rsidRPr="007E57CC">
        <w:t>IDBiologics</w:t>
      </w:r>
      <w:proofErr w:type="spellEnd"/>
      <w:r w:rsidRPr="007E57CC">
        <w:t xml:space="preserve">, and receives royalties from UpToDate. The laboratory of J.E.C. received unrelated sponsored research agreements from </w:t>
      </w:r>
      <w:proofErr w:type="spellStart"/>
      <w:r w:rsidRPr="007E57CC">
        <w:t>IDBiologics</w:t>
      </w:r>
      <w:proofErr w:type="spellEnd"/>
      <w:r w:rsidRPr="007E57CC">
        <w:t xml:space="preserve"> during the study's conduct.</w:t>
      </w:r>
    </w:p>
    <w:p w14:paraId="0060E95F" w14:textId="77777777" w:rsidR="004555BB" w:rsidRPr="007E57CC" w:rsidRDefault="004555BB" w:rsidP="007E57CC"/>
    <w:p w14:paraId="094C93A5" w14:textId="42A7332A" w:rsidR="00E611D6" w:rsidRPr="007E57CC" w:rsidRDefault="002F2CC9" w:rsidP="007E57CC">
      <w:pPr>
        <w:rPr>
          <w:b/>
        </w:rPr>
      </w:pPr>
      <w:r w:rsidRPr="007E57CC">
        <w:rPr>
          <w:b/>
        </w:rPr>
        <w:t>REFERENCES:</w:t>
      </w:r>
    </w:p>
    <w:p w14:paraId="07740A30" w14:textId="77777777"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Pardi N, Weissman D. Development of vaccines and antivirals for combating viral pandemics. Nat Biomed Eng. 2020;4(12):1128-1133. </w:t>
      </w:r>
    </w:p>
    <w:p w14:paraId="09B78318" w14:textId="77777777"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Rocha VPC, Quadros HC, Fernandes AMS, Gonçalves LP, Badaró R, Soares MBP, et al. An overview of the conventional and novel methods employed for SARS-CoV-2 neutralizing antibody measurement. Viruses. 2023;15(7). doi:10.3390/v15071552. </w:t>
      </w:r>
    </w:p>
    <w:p w14:paraId="602CF746" w14:textId="65BE8313"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Chen CZ, Shinn P, Itkin Z, Eastman RT, Bostwick R, Rasmussen L, et al. Drug repurposing screen for compounds inhibiting the cytopathic effect of SARS-CoV-2. Front </w:t>
      </w:r>
      <w:proofErr w:type="spellStart"/>
      <w:r w:rsidRPr="003D209A">
        <w:rPr>
          <w:rFonts w:eastAsia="Times New Roman"/>
          <w:lang w:val="en-IN" w:eastAsia="en-IN"/>
        </w:rPr>
        <w:t>Pharmacol</w:t>
      </w:r>
      <w:proofErr w:type="spellEnd"/>
      <w:r w:rsidRPr="003D209A">
        <w:rPr>
          <w:rFonts w:eastAsia="Times New Roman"/>
          <w:lang w:val="en-IN" w:eastAsia="en-IN"/>
        </w:rPr>
        <w:t xml:space="preserve">. 2021;11:592737. </w:t>
      </w:r>
    </w:p>
    <w:p w14:paraId="3817242D" w14:textId="00A3F679"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Giaever I, Keese CR. A morphological biosensor for mammalian cells. Nature. 1993;366(6455):591-592. </w:t>
      </w:r>
    </w:p>
    <w:p w14:paraId="6AD3B3D4" w14:textId="31510209"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Giaever I, Keese CR. Micromotion of mammalian cells measured electrically. Proc Natl </w:t>
      </w:r>
      <w:proofErr w:type="spellStart"/>
      <w:r w:rsidRPr="003D209A">
        <w:rPr>
          <w:rFonts w:eastAsia="Times New Roman"/>
          <w:lang w:val="en-IN" w:eastAsia="en-IN"/>
        </w:rPr>
        <w:t>Acad</w:t>
      </w:r>
      <w:proofErr w:type="spellEnd"/>
      <w:r w:rsidRPr="003D209A">
        <w:rPr>
          <w:rFonts w:eastAsia="Times New Roman"/>
          <w:lang w:val="en-IN" w:eastAsia="en-IN"/>
        </w:rPr>
        <w:t xml:space="preserve"> Sci U S A. 1991;88(17):7896-7900. </w:t>
      </w:r>
    </w:p>
    <w:p w14:paraId="56A6B1EB" w14:textId="60615E4E"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Suryadevara N, Shrihari S, </w:t>
      </w:r>
      <w:proofErr w:type="spellStart"/>
      <w:r w:rsidRPr="003D209A">
        <w:rPr>
          <w:rFonts w:eastAsia="Times New Roman"/>
          <w:lang w:val="en-IN" w:eastAsia="en-IN"/>
        </w:rPr>
        <w:t>Gilchuk</w:t>
      </w:r>
      <w:proofErr w:type="spellEnd"/>
      <w:r w:rsidRPr="003D209A">
        <w:rPr>
          <w:rFonts w:eastAsia="Times New Roman"/>
          <w:lang w:val="en-IN" w:eastAsia="en-IN"/>
        </w:rPr>
        <w:t xml:space="preserve"> P, VanBlargan LA, </w:t>
      </w:r>
      <w:proofErr w:type="spellStart"/>
      <w:r w:rsidRPr="003D209A">
        <w:rPr>
          <w:rFonts w:eastAsia="Times New Roman"/>
          <w:lang w:val="en-IN" w:eastAsia="en-IN"/>
        </w:rPr>
        <w:t>Binshtein</w:t>
      </w:r>
      <w:proofErr w:type="spellEnd"/>
      <w:r w:rsidRPr="003D209A">
        <w:rPr>
          <w:rFonts w:eastAsia="Times New Roman"/>
          <w:lang w:val="en-IN" w:eastAsia="en-IN"/>
        </w:rPr>
        <w:t xml:space="preserve"> E, </w:t>
      </w:r>
      <w:proofErr w:type="spellStart"/>
      <w:r w:rsidRPr="003D209A">
        <w:rPr>
          <w:rFonts w:eastAsia="Times New Roman"/>
          <w:lang w:val="en-IN" w:eastAsia="en-IN"/>
        </w:rPr>
        <w:t>Zost</w:t>
      </w:r>
      <w:proofErr w:type="spellEnd"/>
      <w:r w:rsidRPr="003D209A">
        <w:rPr>
          <w:rFonts w:eastAsia="Times New Roman"/>
          <w:lang w:val="en-IN" w:eastAsia="en-IN"/>
        </w:rPr>
        <w:t xml:space="preserve"> SJ, et al. Neutralizing and protective human monoclonal antibodies recognizing the N-terminal domain of the SARS-CoV-2 spike protein. Cell. 2021;184(9):2316-2331.e15. </w:t>
      </w:r>
    </w:p>
    <w:p w14:paraId="54045F68" w14:textId="0DD09AAC"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Charretier C, Saulnier A, </w:t>
      </w:r>
      <w:proofErr w:type="spellStart"/>
      <w:r w:rsidRPr="003D209A">
        <w:rPr>
          <w:rFonts w:eastAsia="Times New Roman"/>
          <w:lang w:val="en-IN" w:eastAsia="en-IN"/>
        </w:rPr>
        <w:t>Benair</w:t>
      </w:r>
      <w:proofErr w:type="spellEnd"/>
      <w:r w:rsidRPr="003D209A">
        <w:rPr>
          <w:rFonts w:eastAsia="Times New Roman"/>
          <w:lang w:val="en-IN" w:eastAsia="en-IN"/>
        </w:rPr>
        <w:t xml:space="preserve"> L, </w:t>
      </w:r>
      <w:proofErr w:type="spellStart"/>
      <w:r w:rsidRPr="003D209A">
        <w:rPr>
          <w:rFonts w:eastAsia="Times New Roman"/>
          <w:lang w:val="en-IN" w:eastAsia="en-IN"/>
        </w:rPr>
        <w:t>Armanet</w:t>
      </w:r>
      <w:proofErr w:type="spellEnd"/>
      <w:r w:rsidRPr="003D209A">
        <w:rPr>
          <w:rFonts w:eastAsia="Times New Roman"/>
          <w:lang w:val="en-IN" w:eastAsia="en-IN"/>
        </w:rPr>
        <w:t xml:space="preserve"> C, Bassard I, </w:t>
      </w:r>
      <w:proofErr w:type="spellStart"/>
      <w:r w:rsidRPr="003D209A">
        <w:rPr>
          <w:rFonts w:eastAsia="Times New Roman"/>
          <w:lang w:val="en-IN" w:eastAsia="en-IN"/>
        </w:rPr>
        <w:t>Daulon</w:t>
      </w:r>
      <w:proofErr w:type="spellEnd"/>
      <w:r w:rsidRPr="003D209A">
        <w:rPr>
          <w:rFonts w:eastAsia="Times New Roman"/>
          <w:lang w:val="en-IN" w:eastAsia="en-IN"/>
        </w:rPr>
        <w:t xml:space="preserve"> S, et al. Robust real-time cell analysis method for determining viral infectious </w:t>
      </w:r>
      <w:proofErr w:type="spellStart"/>
      <w:r w:rsidRPr="003D209A">
        <w:rPr>
          <w:rFonts w:eastAsia="Times New Roman"/>
          <w:lang w:val="en-IN" w:eastAsia="en-IN"/>
        </w:rPr>
        <w:t>titers</w:t>
      </w:r>
      <w:proofErr w:type="spellEnd"/>
      <w:r w:rsidRPr="003D209A">
        <w:rPr>
          <w:rFonts w:eastAsia="Times New Roman"/>
          <w:lang w:val="en-IN" w:eastAsia="en-IN"/>
        </w:rPr>
        <w:t xml:space="preserve"> during development of a viral vaccine production process. J </w:t>
      </w:r>
      <w:proofErr w:type="spellStart"/>
      <w:r w:rsidRPr="003D209A">
        <w:rPr>
          <w:rFonts w:eastAsia="Times New Roman"/>
          <w:lang w:val="en-IN" w:eastAsia="en-IN"/>
        </w:rPr>
        <w:t>Virol</w:t>
      </w:r>
      <w:proofErr w:type="spellEnd"/>
      <w:r w:rsidRPr="003D209A">
        <w:rPr>
          <w:rFonts w:eastAsia="Times New Roman"/>
          <w:lang w:val="en-IN" w:eastAsia="en-IN"/>
        </w:rPr>
        <w:t xml:space="preserve"> Methods. 2018;252:57-64. </w:t>
      </w:r>
    </w:p>
    <w:p w14:paraId="46CD0D38" w14:textId="49D9D834" w:rsidR="003D209A" w:rsidRPr="003D209A" w:rsidRDefault="003D209A" w:rsidP="003D209A">
      <w:pPr>
        <w:widowControl/>
        <w:numPr>
          <w:ilvl w:val="0"/>
          <w:numId w:val="7"/>
        </w:numPr>
        <w:ind w:left="0" w:firstLine="0"/>
        <w:rPr>
          <w:rFonts w:eastAsia="Times New Roman"/>
          <w:lang w:val="en-IN" w:eastAsia="en-IN"/>
        </w:rPr>
      </w:pPr>
      <w:proofErr w:type="spellStart"/>
      <w:r w:rsidRPr="003D209A">
        <w:rPr>
          <w:rFonts w:eastAsia="Times New Roman"/>
          <w:lang w:val="en-IN" w:eastAsia="en-IN"/>
        </w:rPr>
        <w:t>Ebersohn</w:t>
      </w:r>
      <w:proofErr w:type="spellEnd"/>
      <w:r w:rsidRPr="003D209A">
        <w:rPr>
          <w:rFonts w:eastAsia="Times New Roman"/>
          <w:lang w:val="en-IN" w:eastAsia="en-IN"/>
        </w:rPr>
        <w:t xml:space="preserve"> K, Coetzee P, Venter EH. An improved method for determining virucidal efficacy of a chemical disinfectant using an electrical impedance assay. J </w:t>
      </w:r>
      <w:proofErr w:type="spellStart"/>
      <w:r w:rsidRPr="003D209A">
        <w:rPr>
          <w:rFonts w:eastAsia="Times New Roman"/>
          <w:lang w:val="en-IN" w:eastAsia="en-IN"/>
        </w:rPr>
        <w:t>Virol</w:t>
      </w:r>
      <w:proofErr w:type="spellEnd"/>
      <w:r w:rsidRPr="003D209A">
        <w:rPr>
          <w:rFonts w:eastAsia="Times New Roman"/>
          <w:lang w:val="en-IN" w:eastAsia="en-IN"/>
        </w:rPr>
        <w:t xml:space="preserve"> Methods. 2014;199:25-28. </w:t>
      </w:r>
    </w:p>
    <w:p w14:paraId="43810186" w14:textId="44C181E2"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lastRenderedPageBreak/>
        <w:t xml:space="preserve">Marlina S, Shu MH, Abubakar S, Zandi K. Development of a real-time cell analysing (RTCA) method as a fast and accurate screen for the selection of chikungunya virus replication inhibitors. </w:t>
      </w:r>
      <w:proofErr w:type="spellStart"/>
      <w:r w:rsidRPr="003D209A">
        <w:rPr>
          <w:rFonts w:eastAsia="Times New Roman"/>
          <w:lang w:val="en-IN" w:eastAsia="en-IN"/>
        </w:rPr>
        <w:t>Parasit</w:t>
      </w:r>
      <w:proofErr w:type="spellEnd"/>
      <w:r w:rsidRPr="003D209A">
        <w:rPr>
          <w:rFonts w:eastAsia="Times New Roman"/>
          <w:lang w:val="en-IN" w:eastAsia="en-IN"/>
        </w:rPr>
        <w:t xml:space="preserve"> Vectors. 2015;8:240. </w:t>
      </w:r>
    </w:p>
    <w:p w14:paraId="472445E6" w14:textId="34F39B2C"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Teng Z, Kuang X, Wang J, Zhang X. Real-time cell analysis—a new method for dynamic, quantitative measurement of infectious viruses and antiserum neutralizing activity. J </w:t>
      </w:r>
      <w:proofErr w:type="spellStart"/>
      <w:r w:rsidRPr="003D209A">
        <w:rPr>
          <w:rFonts w:eastAsia="Times New Roman"/>
          <w:lang w:val="en-IN" w:eastAsia="en-IN"/>
        </w:rPr>
        <w:t>Virol</w:t>
      </w:r>
      <w:proofErr w:type="spellEnd"/>
      <w:r w:rsidRPr="003D209A">
        <w:rPr>
          <w:rFonts w:eastAsia="Times New Roman"/>
          <w:lang w:val="en-IN" w:eastAsia="en-IN"/>
        </w:rPr>
        <w:t xml:space="preserve"> Methods. 2013;193(2):364-370. </w:t>
      </w:r>
    </w:p>
    <w:p w14:paraId="559A68B0" w14:textId="32F78276"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Suryadevara N, </w:t>
      </w:r>
      <w:proofErr w:type="spellStart"/>
      <w:r w:rsidRPr="003D209A">
        <w:rPr>
          <w:rFonts w:eastAsia="Times New Roman"/>
          <w:lang w:val="en-IN" w:eastAsia="en-IN"/>
        </w:rPr>
        <w:t>Gilchuk</w:t>
      </w:r>
      <w:proofErr w:type="spellEnd"/>
      <w:r w:rsidRPr="003D209A">
        <w:rPr>
          <w:rFonts w:eastAsia="Times New Roman"/>
          <w:lang w:val="en-IN" w:eastAsia="en-IN"/>
        </w:rPr>
        <w:t xml:space="preserve"> P, </w:t>
      </w:r>
      <w:proofErr w:type="spellStart"/>
      <w:r w:rsidRPr="003D209A">
        <w:rPr>
          <w:rFonts w:eastAsia="Times New Roman"/>
          <w:lang w:val="en-IN" w:eastAsia="en-IN"/>
        </w:rPr>
        <w:t>Zost</w:t>
      </w:r>
      <w:proofErr w:type="spellEnd"/>
      <w:r w:rsidRPr="003D209A">
        <w:rPr>
          <w:rFonts w:eastAsia="Times New Roman"/>
          <w:lang w:val="en-IN" w:eastAsia="en-IN"/>
        </w:rPr>
        <w:t xml:space="preserve"> SJ, Mittal N, Zhao LL, Crowe JE Jr, et al. Real-time cell analysis: a high-throughput approach for testing SARS-CoV-2 antibody neutralization and escape. STAR </w:t>
      </w:r>
      <w:proofErr w:type="spellStart"/>
      <w:r w:rsidRPr="003D209A">
        <w:rPr>
          <w:rFonts w:eastAsia="Times New Roman"/>
          <w:lang w:val="en-IN" w:eastAsia="en-IN"/>
        </w:rPr>
        <w:t>Protoc</w:t>
      </w:r>
      <w:proofErr w:type="spellEnd"/>
      <w:r w:rsidRPr="003D209A">
        <w:rPr>
          <w:rFonts w:eastAsia="Times New Roman"/>
          <w:lang w:val="en-IN" w:eastAsia="en-IN"/>
        </w:rPr>
        <w:t xml:space="preserve">. 2022;3(2):101387. </w:t>
      </w:r>
    </w:p>
    <w:p w14:paraId="1FAF0381" w14:textId="598014B9"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Zhang J, Abassi YA, Li N, Wang X, Zhang X. A streamlined, label-free real-time 50% tissue culture infectious dose (TCID</w:t>
      </w:r>
      <w:r w:rsidRPr="003D209A">
        <w:rPr>
          <w:rFonts w:eastAsia="Times New Roman"/>
          <w:vertAlign w:val="subscript"/>
          <w:lang w:val="en-IN" w:eastAsia="en-IN"/>
        </w:rPr>
        <w:t>50</w:t>
      </w:r>
      <w:r w:rsidRPr="003D209A">
        <w:rPr>
          <w:rFonts w:eastAsia="Times New Roman"/>
          <w:lang w:val="en-IN" w:eastAsia="en-IN"/>
        </w:rPr>
        <w:t xml:space="preserve">) assay using impedance for automated viral </w:t>
      </w:r>
      <w:proofErr w:type="spellStart"/>
      <w:r w:rsidRPr="003D209A">
        <w:rPr>
          <w:rFonts w:eastAsia="Times New Roman"/>
          <w:lang w:val="en-IN" w:eastAsia="en-IN"/>
        </w:rPr>
        <w:t>titer</w:t>
      </w:r>
      <w:proofErr w:type="spellEnd"/>
      <w:r w:rsidRPr="003D209A">
        <w:rPr>
          <w:rFonts w:eastAsia="Times New Roman"/>
          <w:lang w:val="en-IN" w:eastAsia="en-IN"/>
        </w:rPr>
        <w:t xml:space="preserve"> quantification. J Vis Exp. 2026;(227). doi:10.3791/73686. </w:t>
      </w:r>
    </w:p>
    <w:p w14:paraId="18261DFE" w14:textId="77777777"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Zhang J, Giang C, Li N, Abassi YA, Lamarche BJ. Screening and characterizing antiviral drugs in real time using </w:t>
      </w:r>
      <w:proofErr w:type="spellStart"/>
      <w:r w:rsidRPr="003D209A">
        <w:rPr>
          <w:rFonts w:eastAsia="Times New Roman"/>
          <w:lang w:val="en-IN" w:eastAsia="en-IN"/>
        </w:rPr>
        <w:t>xCELLigence</w:t>
      </w:r>
      <w:proofErr w:type="spellEnd"/>
      <w:r w:rsidRPr="003D209A">
        <w:rPr>
          <w:rFonts w:eastAsia="Times New Roman"/>
          <w:lang w:val="en-IN" w:eastAsia="en-IN"/>
        </w:rPr>
        <w:t xml:space="preserve"> RTCA eSight's combination of impedance and imaging. Agilent Technologies; 2022. </w:t>
      </w:r>
    </w:p>
    <w:p w14:paraId="0959609C" w14:textId="378BDD01"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Engdahl TB, Kuzmina NA, Ronk AJ, Mire CE, Hyde MA, Kose N, et al. Broad and potently neutralizing monoclonal antibodies isolated from human survivors of New World hantavirus infection. Cell Rep. 2021;35(5):109086. </w:t>
      </w:r>
    </w:p>
    <w:p w14:paraId="44DBF127" w14:textId="1544660A" w:rsidR="003D209A" w:rsidRPr="003D209A" w:rsidRDefault="003D209A" w:rsidP="003D209A">
      <w:pPr>
        <w:widowControl/>
        <w:numPr>
          <w:ilvl w:val="0"/>
          <w:numId w:val="7"/>
        </w:numPr>
        <w:ind w:left="0" w:firstLine="0"/>
        <w:rPr>
          <w:rFonts w:eastAsia="Times New Roman"/>
          <w:lang w:val="en-IN" w:eastAsia="en-IN"/>
        </w:rPr>
      </w:pPr>
      <w:r w:rsidRPr="003D209A">
        <w:rPr>
          <w:rFonts w:eastAsia="Times New Roman"/>
          <w:lang w:val="en-IN" w:eastAsia="en-IN"/>
        </w:rPr>
        <w:t xml:space="preserve">Robinson JE, Hastie KM, Cross RW, Yenni RE, Elliott DH, Rouelle JA, et al. Most neutralizing human monoclonal antibodies target novel epitopes requiring both Lassa virus glycoprotein subunits. Nat Commun. 2016;7:11544. </w:t>
      </w:r>
    </w:p>
    <w:p w14:paraId="6A9C8F6B" w14:textId="2997B479" w:rsidR="003D209A" w:rsidRPr="002C2BFD" w:rsidRDefault="003D209A" w:rsidP="007E57CC">
      <w:pPr>
        <w:widowControl/>
        <w:numPr>
          <w:ilvl w:val="0"/>
          <w:numId w:val="7"/>
        </w:numPr>
        <w:pBdr>
          <w:top w:val="nil"/>
          <w:left w:val="nil"/>
          <w:bottom w:val="nil"/>
          <w:right w:val="nil"/>
          <w:between w:val="nil"/>
        </w:pBdr>
        <w:ind w:left="0" w:firstLine="0"/>
        <w:rPr>
          <w:bCs/>
          <w:color w:val="EE0000"/>
        </w:rPr>
      </w:pPr>
      <w:r w:rsidRPr="003D209A">
        <w:rPr>
          <w:rFonts w:eastAsia="Times New Roman"/>
          <w:lang w:val="en-IN" w:eastAsia="en-IN"/>
        </w:rPr>
        <w:t xml:space="preserve">Piret J, Goyette N, Boivin G. Novel method based on real-time cell analysis for drug susceptibility testing of herpes simplex virus and human cytomegalovirus. J Clin Microbiol. 2016;54(8):2120-2127. </w:t>
      </w:r>
    </w:p>
    <w:sectPr w:rsidR="003D209A" w:rsidRPr="002C2BFD" w:rsidSect="007E57CC">
      <w:headerReference w:type="even" r:id="rId16"/>
      <w:headerReference w:type="default" r:id="rId17"/>
      <w:footerReference w:type="even" r:id="rId18"/>
      <w:headerReference w:type="first" r:id="rId19"/>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1FC0BB" w14:textId="77777777" w:rsidR="00621CBD" w:rsidRDefault="00621CBD">
      <w:r>
        <w:separator/>
      </w:r>
    </w:p>
  </w:endnote>
  <w:endnote w:type="continuationSeparator" w:id="0">
    <w:p w14:paraId="2463C542" w14:textId="77777777" w:rsidR="00621CBD" w:rsidRDefault="00621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E8D2A9" w14:textId="77777777" w:rsidR="00621CBD" w:rsidRDefault="00621CBD">
      <w:r>
        <w:separator/>
      </w:r>
    </w:p>
  </w:footnote>
  <w:footnote w:type="continuationSeparator" w:id="0">
    <w:p w14:paraId="29DE2879" w14:textId="77777777" w:rsidR="00621CBD" w:rsidRDefault="00621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2F2CC9">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6EF599" w14:textId="0BCEE45C"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5190B407" w:rsidR="006E4797" w:rsidRDefault="002F2CC9">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2C3174"/>
    <w:multiLevelType w:val="multilevel"/>
    <w:tmpl w:val="C8E2427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FD7C25"/>
    <w:multiLevelType w:val="hybridMultilevel"/>
    <w:tmpl w:val="6E4E0BB4"/>
    <w:lvl w:ilvl="0" w:tplc="7CC04408">
      <w:start w:val="1"/>
      <w:numFmt w:val="decimal"/>
      <w:lvlText w:val="%1."/>
      <w:lvlJc w:val="left"/>
      <w:pPr>
        <w:ind w:left="720" w:hanging="360"/>
      </w:pPr>
      <w:rPr>
        <w:rFonts w:hint="default"/>
      </w:rPr>
    </w:lvl>
    <w:lvl w:ilvl="1" w:tplc="412464E8" w:tentative="1">
      <w:start w:val="1"/>
      <w:numFmt w:val="lowerLetter"/>
      <w:lvlText w:val="%2."/>
      <w:lvlJc w:val="left"/>
      <w:pPr>
        <w:ind w:left="1440" w:hanging="360"/>
      </w:pPr>
    </w:lvl>
    <w:lvl w:ilvl="2" w:tplc="A4F01EB2" w:tentative="1">
      <w:start w:val="1"/>
      <w:numFmt w:val="lowerRoman"/>
      <w:lvlText w:val="%3."/>
      <w:lvlJc w:val="right"/>
      <w:pPr>
        <w:ind w:left="2160" w:hanging="180"/>
      </w:pPr>
    </w:lvl>
    <w:lvl w:ilvl="3" w:tplc="D8D60312" w:tentative="1">
      <w:start w:val="1"/>
      <w:numFmt w:val="decimal"/>
      <w:lvlText w:val="%4."/>
      <w:lvlJc w:val="left"/>
      <w:pPr>
        <w:ind w:left="2880" w:hanging="360"/>
      </w:pPr>
    </w:lvl>
    <w:lvl w:ilvl="4" w:tplc="2452DE88" w:tentative="1">
      <w:start w:val="1"/>
      <w:numFmt w:val="lowerLetter"/>
      <w:lvlText w:val="%5."/>
      <w:lvlJc w:val="left"/>
      <w:pPr>
        <w:ind w:left="3600" w:hanging="360"/>
      </w:pPr>
    </w:lvl>
    <w:lvl w:ilvl="5" w:tplc="8174C93E" w:tentative="1">
      <w:start w:val="1"/>
      <w:numFmt w:val="lowerRoman"/>
      <w:lvlText w:val="%6."/>
      <w:lvlJc w:val="right"/>
      <w:pPr>
        <w:ind w:left="4320" w:hanging="180"/>
      </w:pPr>
    </w:lvl>
    <w:lvl w:ilvl="6" w:tplc="E9B8F116" w:tentative="1">
      <w:start w:val="1"/>
      <w:numFmt w:val="decimal"/>
      <w:lvlText w:val="%7."/>
      <w:lvlJc w:val="left"/>
      <w:pPr>
        <w:ind w:left="5040" w:hanging="360"/>
      </w:pPr>
    </w:lvl>
    <w:lvl w:ilvl="7" w:tplc="6262DA62" w:tentative="1">
      <w:start w:val="1"/>
      <w:numFmt w:val="lowerLetter"/>
      <w:lvlText w:val="%8."/>
      <w:lvlJc w:val="left"/>
      <w:pPr>
        <w:ind w:left="5760" w:hanging="360"/>
      </w:pPr>
    </w:lvl>
    <w:lvl w:ilvl="8" w:tplc="769CB5FE" w:tentative="1">
      <w:start w:val="1"/>
      <w:numFmt w:val="lowerRoman"/>
      <w:lvlText w:val="%9."/>
      <w:lvlJc w:val="right"/>
      <w:pPr>
        <w:ind w:left="6480" w:hanging="180"/>
      </w:pPr>
    </w:lvl>
  </w:abstractNum>
  <w:abstractNum w:abstractNumId="2" w15:restartNumberingAfterBreak="0">
    <w:nsid w:val="461E366A"/>
    <w:multiLevelType w:val="multilevel"/>
    <w:tmpl w:val="B4BC252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7FA5FAB"/>
    <w:multiLevelType w:val="multilevel"/>
    <w:tmpl w:val="7D021D0C"/>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b/>
        <w:bCs/>
        <w:sz w:val="24"/>
        <w:szCs w:val="24"/>
      </w:rPr>
    </w:lvl>
    <w:lvl w:ilvl="2">
      <w:start w:val="3"/>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F09289B"/>
    <w:multiLevelType w:val="multilevel"/>
    <w:tmpl w:val="C32A94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1257B4A"/>
    <w:multiLevelType w:val="multilevel"/>
    <w:tmpl w:val="0A2C9EE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4F1149B"/>
    <w:multiLevelType w:val="multilevel"/>
    <w:tmpl w:val="3A7E6212"/>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44914132">
    <w:abstractNumId w:val="1"/>
  </w:num>
  <w:num w:numId="2" w16cid:durableId="533269136">
    <w:abstractNumId w:val="4"/>
  </w:num>
  <w:num w:numId="3" w16cid:durableId="11687909">
    <w:abstractNumId w:val="2"/>
  </w:num>
  <w:num w:numId="4" w16cid:durableId="160123574">
    <w:abstractNumId w:val="5"/>
  </w:num>
  <w:num w:numId="5" w16cid:durableId="919871848">
    <w:abstractNumId w:val="3"/>
  </w:num>
  <w:num w:numId="6" w16cid:durableId="872882677">
    <w:abstractNumId w:val="6"/>
  </w:num>
  <w:num w:numId="7" w16cid:durableId="194076555">
    <w:abstractNumId w:val="0"/>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8FAIWFjdIt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twrwtwqdwaruefzzjpt2e8dwvtrv90wpff&quot;&gt;My EndNote Library&lt;record-ids&gt;&lt;item&gt;109&lt;/item&gt;&lt;item&gt;111&lt;/item&gt;&lt;item&gt;113&lt;/item&gt;&lt;item&gt;114&lt;/item&gt;&lt;item&gt;115&lt;/item&gt;&lt;item&gt;116&lt;/item&gt;&lt;item&gt;117&lt;/item&gt;&lt;item&gt;118&lt;/item&gt;&lt;item&gt;119&lt;/item&gt;&lt;item&gt;123&lt;/item&gt;&lt;item&gt;126&lt;/item&gt;&lt;item&gt;128&lt;/item&gt;&lt;item&gt;129&lt;/item&gt;&lt;item&gt;140&lt;/item&gt;&lt;item&gt;141&lt;/item&gt;&lt;item&gt;142&lt;/item&gt;&lt;/record-ids&gt;&lt;/item&gt;&lt;/Libraries&gt;"/>
  </w:docVars>
  <w:rsids>
    <w:rsidRoot w:val="006E4797"/>
    <w:rsid w:val="00001F5E"/>
    <w:rsid w:val="0000515B"/>
    <w:rsid w:val="00005A7F"/>
    <w:rsid w:val="00007237"/>
    <w:rsid w:val="00010780"/>
    <w:rsid w:val="00011457"/>
    <w:rsid w:val="0001158A"/>
    <w:rsid w:val="00011FB8"/>
    <w:rsid w:val="00013139"/>
    <w:rsid w:val="00013652"/>
    <w:rsid w:val="00013F96"/>
    <w:rsid w:val="00016C88"/>
    <w:rsid w:val="000227F2"/>
    <w:rsid w:val="00024274"/>
    <w:rsid w:val="00025706"/>
    <w:rsid w:val="00034DD1"/>
    <w:rsid w:val="0003725C"/>
    <w:rsid w:val="00037398"/>
    <w:rsid w:val="0004355D"/>
    <w:rsid w:val="00051061"/>
    <w:rsid w:val="00055B8F"/>
    <w:rsid w:val="00057B67"/>
    <w:rsid w:val="00057FEC"/>
    <w:rsid w:val="00061E0E"/>
    <w:rsid w:val="0006352C"/>
    <w:rsid w:val="0006595B"/>
    <w:rsid w:val="000713F0"/>
    <w:rsid w:val="00071D15"/>
    <w:rsid w:val="0007506F"/>
    <w:rsid w:val="00076658"/>
    <w:rsid w:val="00076815"/>
    <w:rsid w:val="00081F44"/>
    <w:rsid w:val="00082A5F"/>
    <w:rsid w:val="000853FD"/>
    <w:rsid w:val="00085D19"/>
    <w:rsid w:val="000863DB"/>
    <w:rsid w:val="00091036"/>
    <w:rsid w:val="00092997"/>
    <w:rsid w:val="00094DCA"/>
    <w:rsid w:val="00097E75"/>
    <w:rsid w:val="000A3F1E"/>
    <w:rsid w:val="000B0E14"/>
    <w:rsid w:val="000B16F3"/>
    <w:rsid w:val="000B295B"/>
    <w:rsid w:val="000B41B6"/>
    <w:rsid w:val="000B5972"/>
    <w:rsid w:val="000B680C"/>
    <w:rsid w:val="000C1657"/>
    <w:rsid w:val="000C40B8"/>
    <w:rsid w:val="000C64EF"/>
    <w:rsid w:val="000C7B82"/>
    <w:rsid w:val="000D1062"/>
    <w:rsid w:val="000D227C"/>
    <w:rsid w:val="000D3211"/>
    <w:rsid w:val="000D5914"/>
    <w:rsid w:val="000D70AA"/>
    <w:rsid w:val="000E0563"/>
    <w:rsid w:val="000E2ABF"/>
    <w:rsid w:val="000E35ED"/>
    <w:rsid w:val="000E3F21"/>
    <w:rsid w:val="000E4616"/>
    <w:rsid w:val="000E4C51"/>
    <w:rsid w:val="000E7E49"/>
    <w:rsid w:val="0010171C"/>
    <w:rsid w:val="00103438"/>
    <w:rsid w:val="00103473"/>
    <w:rsid w:val="00106775"/>
    <w:rsid w:val="00111174"/>
    <w:rsid w:val="00112098"/>
    <w:rsid w:val="00115143"/>
    <w:rsid w:val="001159D7"/>
    <w:rsid w:val="00117D4F"/>
    <w:rsid w:val="001213A7"/>
    <w:rsid w:val="00122D5B"/>
    <w:rsid w:val="0012583B"/>
    <w:rsid w:val="00133A9E"/>
    <w:rsid w:val="0014745E"/>
    <w:rsid w:val="00147CBA"/>
    <w:rsid w:val="0015327B"/>
    <w:rsid w:val="00157412"/>
    <w:rsid w:val="00162115"/>
    <w:rsid w:val="001624E4"/>
    <w:rsid w:val="00164FB7"/>
    <w:rsid w:val="0016661A"/>
    <w:rsid w:val="001707AF"/>
    <w:rsid w:val="00171ACA"/>
    <w:rsid w:val="0017342C"/>
    <w:rsid w:val="00175C2D"/>
    <w:rsid w:val="001779A8"/>
    <w:rsid w:val="00181A81"/>
    <w:rsid w:val="0018412F"/>
    <w:rsid w:val="001877EF"/>
    <w:rsid w:val="00194C04"/>
    <w:rsid w:val="00194CE8"/>
    <w:rsid w:val="00194FA8"/>
    <w:rsid w:val="001959A2"/>
    <w:rsid w:val="001968DF"/>
    <w:rsid w:val="001A1CA1"/>
    <w:rsid w:val="001A3D0F"/>
    <w:rsid w:val="001A57E7"/>
    <w:rsid w:val="001A6018"/>
    <w:rsid w:val="001A6D0A"/>
    <w:rsid w:val="001B0154"/>
    <w:rsid w:val="001B1B5E"/>
    <w:rsid w:val="001B5AB5"/>
    <w:rsid w:val="001C2ABC"/>
    <w:rsid w:val="001C2DAC"/>
    <w:rsid w:val="001C4EA5"/>
    <w:rsid w:val="001C7349"/>
    <w:rsid w:val="001D1578"/>
    <w:rsid w:val="001E58A3"/>
    <w:rsid w:val="001E67EC"/>
    <w:rsid w:val="001F2DBC"/>
    <w:rsid w:val="001F3109"/>
    <w:rsid w:val="001F436A"/>
    <w:rsid w:val="001F4AD3"/>
    <w:rsid w:val="001F747D"/>
    <w:rsid w:val="00200B1E"/>
    <w:rsid w:val="00200E33"/>
    <w:rsid w:val="002025E9"/>
    <w:rsid w:val="00210DD6"/>
    <w:rsid w:val="00211029"/>
    <w:rsid w:val="00211F36"/>
    <w:rsid w:val="00212B66"/>
    <w:rsid w:val="00214319"/>
    <w:rsid w:val="00216774"/>
    <w:rsid w:val="00222E64"/>
    <w:rsid w:val="00224AFE"/>
    <w:rsid w:val="0023044A"/>
    <w:rsid w:val="002308F8"/>
    <w:rsid w:val="00230DB1"/>
    <w:rsid w:val="00231F3E"/>
    <w:rsid w:val="002328E5"/>
    <w:rsid w:val="0023296D"/>
    <w:rsid w:val="00232DDC"/>
    <w:rsid w:val="0023324C"/>
    <w:rsid w:val="0023451E"/>
    <w:rsid w:val="0024315F"/>
    <w:rsid w:val="002479E0"/>
    <w:rsid w:val="00247E64"/>
    <w:rsid w:val="0025042B"/>
    <w:rsid w:val="00252077"/>
    <w:rsid w:val="002600D1"/>
    <w:rsid w:val="00261FBA"/>
    <w:rsid w:val="002662F7"/>
    <w:rsid w:val="00266A77"/>
    <w:rsid w:val="00270664"/>
    <w:rsid w:val="0027126F"/>
    <w:rsid w:val="00271E69"/>
    <w:rsid w:val="00273EDD"/>
    <w:rsid w:val="00277CC1"/>
    <w:rsid w:val="00281709"/>
    <w:rsid w:val="002822CA"/>
    <w:rsid w:val="00291D64"/>
    <w:rsid w:val="002A03CB"/>
    <w:rsid w:val="002A1979"/>
    <w:rsid w:val="002A2C82"/>
    <w:rsid w:val="002A5FD6"/>
    <w:rsid w:val="002A6471"/>
    <w:rsid w:val="002A7E31"/>
    <w:rsid w:val="002B5992"/>
    <w:rsid w:val="002C08C7"/>
    <w:rsid w:val="002C2BFD"/>
    <w:rsid w:val="002C4205"/>
    <w:rsid w:val="002C5AFD"/>
    <w:rsid w:val="002D0CCD"/>
    <w:rsid w:val="002D5AE5"/>
    <w:rsid w:val="002E42AC"/>
    <w:rsid w:val="002E4425"/>
    <w:rsid w:val="002E46FF"/>
    <w:rsid w:val="002E61B5"/>
    <w:rsid w:val="002E6E5B"/>
    <w:rsid w:val="002E7E36"/>
    <w:rsid w:val="002F2C4B"/>
    <w:rsid w:val="002F2CC9"/>
    <w:rsid w:val="002F6D22"/>
    <w:rsid w:val="0030086E"/>
    <w:rsid w:val="00304F85"/>
    <w:rsid w:val="003052CE"/>
    <w:rsid w:val="00306796"/>
    <w:rsid w:val="0031658E"/>
    <w:rsid w:val="003248F3"/>
    <w:rsid w:val="003265DA"/>
    <w:rsid w:val="00333D4B"/>
    <w:rsid w:val="00333F56"/>
    <w:rsid w:val="00334342"/>
    <w:rsid w:val="00335629"/>
    <w:rsid w:val="003367C2"/>
    <w:rsid w:val="00336A1A"/>
    <w:rsid w:val="00342F78"/>
    <w:rsid w:val="00345A90"/>
    <w:rsid w:val="0034651C"/>
    <w:rsid w:val="00351087"/>
    <w:rsid w:val="00353EEE"/>
    <w:rsid w:val="003548DA"/>
    <w:rsid w:val="00354FEC"/>
    <w:rsid w:val="00356034"/>
    <w:rsid w:val="00356228"/>
    <w:rsid w:val="00356880"/>
    <w:rsid w:val="00361D81"/>
    <w:rsid w:val="003625A8"/>
    <w:rsid w:val="00363582"/>
    <w:rsid w:val="003646DE"/>
    <w:rsid w:val="003658F0"/>
    <w:rsid w:val="00374F43"/>
    <w:rsid w:val="0037648F"/>
    <w:rsid w:val="00376732"/>
    <w:rsid w:val="00380D52"/>
    <w:rsid w:val="003826A4"/>
    <w:rsid w:val="00386190"/>
    <w:rsid w:val="00387CDA"/>
    <w:rsid w:val="00392D33"/>
    <w:rsid w:val="00393469"/>
    <w:rsid w:val="0039380E"/>
    <w:rsid w:val="00397628"/>
    <w:rsid w:val="00397CC8"/>
    <w:rsid w:val="003A072C"/>
    <w:rsid w:val="003A1E41"/>
    <w:rsid w:val="003A2E29"/>
    <w:rsid w:val="003A3DAC"/>
    <w:rsid w:val="003A5297"/>
    <w:rsid w:val="003A5ECE"/>
    <w:rsid w:val="003C228B"/>
    <w:rsid w:val="003C3F82"/>
    <w:rsid w:val="003D12D6"/>
    <w:rsid w:val="003D209A"/>
    <w:rsid w:val="003D2FE6"/>
    <w:rsid w:val="003D4B77"/>
    <w:rsid w:val="003D4C75"/>
    <w:rsid w:val="003D67E2"/>
    <w:rsid w:val="003F55F2"/>
    <w:rsid w:val="00400961"/>
    <w:rsid w:val="00401778"/>
    <w:rsid w:val="00401EF2"/>
    <w:rsid w:val="0040579A"/>
    <w:rsid w:val="0040623F"/>
    <w:rsid w:val="00410A9F"/>
    <w:rsid w:val="00412B25"/>
    <w:rsid w:val="00414ADE"/>
    <w:rsid w:val="00415A76"/>
    <w:rsid w:val="00420D3A"/>
    <w:rsid w:val="00422D6B"/>
    <w:rsid w:val="0042349B"/>
    <w:rsid w:val="004265BC"/>
    <w:rsid w:val="00431333"/>
    <w:rsid w:val="00435168"/>
    <w:rsid w:val="004361C8"/>
    <w:rsid w:val="00436EBF"/>
    <w:rsid w:val="00436F4D"/>
    <w:rsid w:val="00447EDF"/>
    <w:rsid w:val="00453597"/>
    <w:rsid w:val="0045498D"/>
    <w:rsid w:val="004555BB"/>
    <w:rsid w:val="004620C9"/>
    <w:rsid w:val="00465668"/>
    <w:rsid w:val="00481A71"/>
    <w:rsid w:val="00483E09"/>
    <w:rsid w:val="00485F3D"/>
    <w:rsid w:val="00487B77"/>
    <w:rsid w:val="0049306F"/>
    <w:rsid w:val="004939EE"/>
    <w:rsid w:val="004969D3"/>
    <w:rsid w:val="00496B3E"/>
    <w:rsid w:val="004A4770"/>
    <w:rsid w:val="004A5E98"/>
    <w:rsid w:val="004A7461"/>
    <w:rsid w:val="004B1FA5"/>
    <w:rsid w:val="004B3755"/>
    <w:rsid w:val="004B79F2"/>
    <w:rsid w:val="004C0985"/>
    <w:rsid w:val="004C1961"/>
    <w:rsid w:val="004C6835"/>
    <w:rsid w:val="004C79B3"/>
    <w:rsid w:val="004D362E"/>
    <w:rsid w:val="004E29C3"/>
    <w:rsid w:val="004E4E1B"/>
    <w:rsid w:val="004E7527"/>
    <w:rsid w:val="004E77BF"/>
    <w:rsid w:val="004F21CC"/>
    <w:rsid w:val="004F6AD9"/>
    <w:rsid w:val="004F6EE3"/>
    <w:rsid w:val="00501E19"/>
    <w:rsid w:val="0050214C"/>
    <w:rsid w:val="00504327"/>
    <w:rsid w:val="005066FB"/>
    <w:rsid w:val="00507C88"/>
    <w:rsid w:val="00513CCF"/>
    <w:rsid w:val="00515657"/>
    <w:rsid w:val="005162B9"/>
    <w:rsid w:val="00516914"/>
    <w:rsid w:val="00520166"/>
    <w:rsid w:val="0052240D"/>
    <w:rsid w:val="00523564"/>
    <w:rsid w:val="0052509A"/>
    <w:rsid w:val="00525E90"/>
    <w:rsid w:val="005279C0"/>
    <w:rsid w:val="00532CF0"/>
    <w:rsid w:val="00533BFE"/>
    <w:rsid w:val="005360DB"/>
    <w:rsid w:val="005374E5"/>
    <w:rsid w:val="0054118E"/>
    <w:rsid w:val="00541B25"/>
    <w:rsid w:val="00544405"/>
    <w:rsid w:val="005476A1"/>
    <w:rsid w:val="00551900"/>
    <w:rsid w:val="00551D82"/>
    <w:rsid w:val="0055344F"/>
    <w:rsid w:val="0055474A"/>
    <w:rsid w:val="005557BD"/>
    <w:rsid w:val="0056008C"/>
    <w:rsid w:val="0056022E"/>
    <w:rsid w:val="00566354"/>
    <w:rsid w:val="005674F9"/>
    <w:rsid w:val="005734D7"/>
    <w:rsid w:val="00575E55"/>
    <w:rsid w:val="005762A8"/>
    <w:rsid w:val="0057660C"/>
    <w:rsid w:val="005775B2"/>
    <w:rsid w:val="0058033B"/>
    <w:rsid w:val="005827B6"/>
    <w:rsid w:val="00584B48"/>
    <w:rsid w:val="00585BF5"/>
    <w:rsid w:val="00592E2B"/>
    <w:rsid w:val="005935A2"/>
    <w:rsid w:val="00593A37"/>
    <w:rsid w:val="00594472"/>
    <w:rsid w:val="00595610"/>
    <w:rsid w:val="00597406"/>
    <w:rsid w:val="005A324D"/>
    <w:rsid w:val="005A637B"/>
    <w:rsid w:val="005A7483"/>
    <w:rsid w:val="005B1265"/>
    <w:rsid w:val="005C1300"/>
    <w:rsid w:val="005C16D2"/>
    <w:rsid w:val="005C2067"/>
    <w:rsid w:val="005C25CA"/>
    <w:rsid w:val="005C6AFF"/>
    <w:rsid w:val="005D7BF3"/>
    <w:rsid w:val="005E1887"/>
    <w:rsid w:val="005E1EE7"/>
    <w:rsid w:val="005E21D9"/>
    <w:rsid w:val="005E58F4"/>
    <w:rsid w:val="005E6F1A"/>
    <w:rsid w:val="005F262A"/>
    <w:rsid w:val="005F308B"/>
    <w:rsid w:val="005F41B0"/>
    <w:rsid w:val="0060408D"/>
    <w:rsid w:val="00604100"/>
    <w:rsid w:val="00614BDC"/>
    <w:rsid w:val="00615035"/>
    <w:rsid w:val="00616E78"/>
    <w:rsid w:val="0061703D"/>
    <w:rsid w:val="00620842"/>
    <w:rsid w:val="00621CBD"/>
    <w:rsid w:val="00621FC5"/>
    <w:rsid w:val="00622578"/>
    <w:rsid w:val="00622E19"/>
    <w:rsid w:val="006239A1"/>
    <w:rsid w:val="0063094A"/>
    <w:rsid w:val="00633CD9"/>
    <w:rsid w:val="00634672"/>
    <w:rsid w:val="0063691D"/>
    <w:rsid w:val="00640C5F"/>
    <w:rsid w:val="00645146"/>
    <w:rsid w:val="00646F92"/>
    <w:rsid w:val="00647209"/>
    <w:rsid w:val="006513B6"/>
    <w:rsid w:val="00651B1A"/>
    <w:rsid w:val="00655A7C"/>
    <w:rsid w:val="00663CFB"/>
    <w:rsid w:val="006675E3"/>
    <w:rsid w:val="006755EE"/>
    <w:rsid w:val="006824BF"/>
    <w:rsid w:val="0068291D"/>
    <w:rsid w:val="006833B5"/>
    <w:rsid w:val="00683FBA"/>
    <w:rsid w:val="006872E6"/>
    <w:rsid w:val="006924ED"/>
    <w:rsid w:val="006929A3"/>
    <w:rsid w:val="006A6821"/>
    <w:rsid w:val="006A7C66"/>
    <w:rsid w:val="006B1BB0"/>
    <w:rsid w:val="006B72CD"/>
    <w:rsid w:val="006C05D3"/>
    <w:rsid w:val="006C175E"/>
    <w:rsid w:val="006C1B21"/>
    <w:rsid w:val="006D0E34"/>
    <w:rsid w:val="006D1C78"/>
    <w:rsid w:val="006D29F1"/>
    <w:rsid w:val="006E2B24"/>
    <w:rsid w:val="006E4797"/>
    <w:rsid w:val="006E7C64"/>
    <w:rsid w:val="006F1676"/>
    <w:rsid w:val="006F18EF"/>
    <w:rsid w:val="006F4613"/>
    <w:rsid w:val="006F76FB"/>
    <w:rsid w:val="00701BFB"/>
    <w:rsid w:val="00702ADE"/>
    <w:rsid w:val="00702D9A"/>
    <w:rsid w:val="00703DBF"/>
    <w:rsid w:val="0070444F"/>
    <w:rsid w:val="0071385C"/>
    <w:rsid w:val="00714BE0"/>
    <w:rsid w:val="007174CA"/>
    <w:rsid w:val="0072003C"/>
    <w:rsid w:val="00720CC6"/>
    <w:rsid w:val="00722BEB"/>
    <w:rsid w:val="00724EB2"/>
    <w:rsid w:val="007311BD"/>
    <w:rsid w:val="00736371"/>
    <w:rsid w:val="007415B6"/>
    <w:rsid w:val="00741DB2"/>
    <w:rsid w:val="007449A7"/>
    <w:rsid w:val="00745736"/>
    <w:rsid w:val="00751D3D"/>
    <w:rsid w:val="0076376D"/>
    <w:rsid w:val="0076409D"/>
    <w:rsid w:val="00765862"/>
    <w:rsid w:val="007716BF"/>
    <w:rsid w:val="00771B5A"/>
    <w:rsid w:val="007726D5"/>
    <w:rsid w:val="00780BA9"/>
    <w:rsid w:val="00781F2B"/>
    <w:rsid w:val="00787F4F"/>
    <w:rsid w:val="00790F9A"/>
    <w:rsid w:val="00796269"/>
    <w:rsid w:val="007A4BBA"/>
    <w:rsid w:val="007A75D8"/>
    <w:rsid w:val="007B488F"/>
    <w:rsid w:val="007B4BA8"/>
    <w:rsid w:val="007B72A4"/>
    <w:rsid w:val="007B74B2"/>
    <w:rsid w:val="007B74DF"/>
    <w:rsid w:val="007B7564"/>
    <w:rsid w:val="007C0D45"/>
    <w:rsid w:val="007C2EA8"/>
    <w:rsid w:val="007C2F4E"/>
    <w:rsid w:val="007D4F97"/>
    <w:rsid w:val="007D6BE0"/>
    <w:rsid w:val="007D6E2C"/>
    <w:rsid w:val="007E57CC"/>
    <w:rsid w:val="007E7416"/>
    <w:rsid w:val="007F0102"/>
    <w:rsid w:val="007F0F07"/>
    <w:rsid w:val="007F13E9"/>
    <w:rsid w:val="007F2030"/>
    <w:rsid w:val="007F2FBB"/>
    <w:rsid w:val="007F5EB0"/>
    <w:rsid w:val="007F6824"/>
    <w:rsid w:val="008000D8"/>
    <w:rsid w:val="00800D00"/>
    <w:rsid w:val="00805309"/>
    <w:rsid w:val="008146CF"/>
    <w:rsid w:val="0081606B"/>
    <w:rsid w:val="00816A45"/>
    <w:rsid w:val="00820990"/>
    <w:rsid w:val="00825CF7"/>
    <w:rsid w:val="008262AA"/>
    <w:rsid w:val="00827018"/>
    <w:rsid w:val="00831FCD"/>
    <w:rsid w:val="008324D7"/>
    <w:rsid w:val="0083348C"/>
    <w:rsid w:val="00833B96"/>
    <w:rsid w:val="008425A4"/>
    <w:rsid w:val="008461C6"/>
    <w:rsid w:val="00847017"/>
    <w:rsid w:val="00847384"/>
    <w:rsid w:val="00853545"/>
    <w:rsid w:val="0085421A"/>
    <w:rsid w:val="0085548D"/>
    <w:rsid w:val="00861703"/>
    <w:rsid w:val="00863C58"/>
    <w:rsid w:val="00867A6D"/>
    <w:rsid w:val="00870C80"/>
    <w:rsid w:val="008725E8"/>
    <w:rsid w:val="00880780"/>
    <w:rsid w:val="00880947"/>
    <w:rsid w:val="00882400"/>
    <w:rsid w:val="00883258"/>
    <w:rsid w:val="00884153"/>
    <w:rsid w:val="0088474F"/>
    <w:rsid w:val="00887E14"/>
    <w:rsid w:val="0089269C"/>
    <w:rsid w:val="00893028"/>
    <w:rsid w:val="008955F1"/>
    <w:rsid w:val="00896232"/>
    <w:rsid w:val="008A008B"/>
    <w:rsid w:val="008A0E9F"/>
    <w:rsid w:val="008A3E70"/>
    <w:rsid w:val="008A4859"/>
    <w:rsid w:val="008A5559"/>
    <w:rsid w:val="008A7A39"/>
    <w:rsid w:val="008B2D50"/>
    <w:rsid w:val="008B3190"/>
    <w:rsid w:val="008B35D2"/>
    <w:rsid w:val="008D1E99"/>
    <w:rsid w:val="008D293E"/>
    <w:rsid w:val="008D5234"/>
    <w:rsid w:val="008D5CD3"/>
    <w:rsid w:val="008D5EE5"/>
    <w:rsid w:val="008E0D22"/>
    <w:rsid w:val="008E19AC"/>
    <w:rsid w:val="008E29CB"/>
    <w:rsid w:val="008E2FC4"/>
    <w:rsid w:val="008E3814"/>
    <w:rsid w:val="008E5DBB"/>
    <w:rsid w:val="008F032B"/>
    <w:rsid w:val="008F0462"/>
    <w:rsid w:val="008F0D67"/>
    <w:rsid w:val="008F11F2"/>
    <w:rsid w:val="008F45DF"/>
    <w:rsid w:val="00901C81"/>
    <w:rsid w:val="00905E1C"/>
    <w:rsid w:val="00911EF7"/>
    <w:rsid w:val="0091307F"/>
    <w:rsid w:val="00914826"/>
    <w:rsid w:val="009161D7"/>
    <w:rsid w:val="00917C36"/>
    <w:rsid w:val="00917D45"/>
    <w:rsid w:val="00917DE5"/>
    <w:rsid w:val="009206F3"/>
    <w:rsid w:val="00926A26"/>
    <w:rsid w:val="0093282A"/>
    <w:rsid w:val="00934A80"/>
    <w:rsid w:val="00936E08"/>
    <w:rsid w:val="009373A5"/>
    <w:rsid w:val="009409EA"/>
    <w:rsid w:val="00940E21"/>
    <w:rsid w:val="00942312"/>
    <w:rsid w:val="00946427"/>
    <w:rsid w:val="00947A22"/>
    <w:rsid w:val="00954C03"/>
    <w:rsid w:val="00955845"/>
    <w:rsid w:val="00962AF6"/>
    <w:rsid w:val="0096373A"/>
    <w:rsid w:val="00966B23"/>
    <w:rsid w:val="009723CE"/>
    <w:rsid w:val="009732E1"/>
    <w:rsid w:val="00974600"/>
    <w:rsid w:val="0098735E"/>
    <w:rsid w:val="00987B68"/>
    <w:rsid w:val="00993BCC"/>
    <w:rsid w:val="009947E5"/>
    <w:rsid w:val="00994F50"/>
    <w:rsid w:val="009A1D73"/>
    <w:rsid w:val="009A2569"/>
    <w:rsid w:val="009A395D"/>
    <w:rsid w:val="009A6CF5"/>
    <w:rsid w:val="009B22EE"/>
    <w:rsid w:val="009B5955"/>
    <w:rsid w:val="009C2802"/>
    <w:rsid w:val="009C7443"/>
    <w:rsid w:val="009D18A9"/>
    <w:rsid w:val="009D37F2"/>
    <w:rsid w:val="009D3B1A"/>
    <w:rsid w:val="009D406A"/>
    <w:rsid w:val="009D45B9"/>
    <w:rsid w:val="009D641F"/>
    <w:rsid w:val="009D652F"/>
    <w:rsid w:val="009E0190"/>
    <w:rsid w:val="009F71B2"/>
    <w:rsid w:val="00A01337"/>
    <w:rsid w:val="00A01EF1"/>
    <w:rsid w:val="00A0506E"/>
    <w:rsid w:val="00A0789B"/>
    <w:rsid w:val="00A11A1D"/>
    <w:rsid w:val="00A1209B"/>
    <w:rsid w:val="00A13B71"/>
    <w:rsid w:val="00A1456E"/>
    <w:rsid w:val="00A14AC7"/>
    <w:rsid w:val="00A14C42"/>
    <w:rsid w:val="00A1684A"/>
    <w:rsid w:val="00A16D8A"/>
    <w:rsid w:val="00A20E16"/>
    <w:rsid w:val="00A23C2D"/>
    <w:rsid w:val="00A32A48"/>
    <w:rsid w:val="00A3391B"/>
    <w:rsid w:val="00A34F59"/>
    <w:rsid w:val="00A35853"/>
    <w:rsid w:val="00A37C99"/>
    <w:rsid w:val="00A42DE1"/>
    <w:rsid w:val="00A43AB9"/>
    <w:rsid w:val="00A50D61"/>
    <w:rsid w:val="00A548BD"/>
    <w:rsid w:val="00A61636"/>
    <w:rsid w:val="00A624BE"/>
    <w:rsid w:val="00A66506"/>
    <w:rsid w:val="00A66E28"/>
    <w:rsid w:val="00A6700D"/>
    <w:rsid w:val="00A67ABD"/>
    <w:rsid w:val="00A707D4"/>
    <w:rsid w:val="00A7456A"/>
    <w:rsid w:val="00A76766"/>
    <w:rsid w:val="00A90AD3"/>
    <w:rsid w:val="00A920AF"/>
    <w:rsid w:val="00A93BC7"/>
    <w:rsid w:val="00AA3928"/>
    <w:rsid w:val="00AA77F2"/>
    <w:rsid w:val="00AB4038"/>
    <w:rsid w:val="00AB436D"/>
    <w:rsid w:val="00AC3BCD"/>
    <w:rsid w:val="00AC4770"/>
    <w:rsid w:val="00AE44C6"/>
    <w:rsid w:val="00AF48E4"/>
    <w:rsid w:val="00AF68CD"/>
    <w:rsid w:val="00B00CF4"/>
    <w:rsid w:val="00B036FD"/>
    <w:rsid w:val="00B10D6E"/>
    <w:rsid w:val="00B12E6D"/>
    <w:rsid w:val="00B16E2D"/>
    <w:rsid w:val="00B234A5"/>
    <w:rsid w:val="00B31BE4"/>
    <w:rsid w:val="00B334E8"/>
    <w:rsid w:val="00B36799"/>
    <w:rsid w:val="00B406B7"/>
    <w:rsid w:val="00B522B8"/>
    <w:rsid w:val="00B567D5"/>
    <w:rsid w:val="00B646B2"/>
    <w:rsid w:val="00B66177"/>
    <w:rsid w:val="00B7110A"/>
    <w:rsid w:val="00B714C1"/>
    <w:rsid w:val="00B81064"/>
    <w:rsid w:val="00B86087"/>
    <w:rsid w:val="00B87681"/>
    <w:rsid w:val="00B94D80"/>
    <w:rsid w:val="00BA2D69"/>
    <w:rsid w:val="00BB1BCC"/>
    <w:rsid w:val="00BC24BE"/>
    <w:rsid w:val="00BC67A1"/>
    <w:rsid w:val="00BD31B2"/>
    <w:rsid w:val="00BD3767"/>
    <w:rsid w:val="00BE06EF"/>
    <w:rsid w:val="00BE21B2"/>
    <w:rsid w:val="00BE22A2"/>
    <w:rsid w:val="00BE2769"/>
    <w:rsid w:val="00BF63F6"/>
    <w:rsid w:val="00C00263"/>
    <w:rsid w:val="00C0356E"/>
    <w:rsid w:val="00C07241"/>
    <w:rsid w:val="00C10A82"/>
    <w:rsid w:val="00C11D93"/>
    <w:rsid w:val="00C14DE0"/>
    <w:rsid w:val="00C15F79"/>
    <w:rsid w:val="00C17E2F"/>
    <w:rsid w:val="00C22D43"/>
    <w:rsid w:val="00C27C71"/>
    <w:rsid w:val="00C331C5"/>
    <w:rsid w:val="00C366E0"/>
    <w:rsid w:val="00C4684F"/>
    <w:rsid w:val="00C504A4"/>
    <w:rsid w:val="00C54707"/>
    <w:rsid w:val="00C550F3"/>
    <w:rsid w:val="00C55560"/>
    <w:rsid w:val="00C56919"/>
    <w:rsid w:val="00C61728"/>
    <w:rsid w:val="00C62126"/>
    <w:rsid w:val="00C6269E"/>
    <w:rsid w:val="00C652D8"/>
    <w:rsid w:val="00C6629C"/>
    <w:rsid w:val="00C718EB"/>
    <w:rsid w:val="00C731C7"/>
    <w:rsid w:val="00C7785F"/>
    <w:rsid w:val="00C82102"/>
    <w:rsid w:val="00C84286"/>
    <w:rsid w:val="00C85D74"/>
    <w:rsid w:val="00C875D1"/>
    <w:rsid w:val="00C96EEB"/>
    <w:rsid w:val="00CA35FC"/>
    <w:rsid w:val="00CA3CF2"/>
    <w:rsid w:val="00CA3DB8"/>
    <w:rsid w:val="00CB1713"/>
    <w:rsid w:val="00CB1783"/>
    <w:rsid w:val="00CB1F9A"/>
    <w:rsid w:val="00CB22A1"/>
    <w:rsid w:val="00CB47E6"/>
    <w:rsid w:val="00CB6FF3"/>
    <w:rsid w:val="00CB76FD"/>
    <w:rsid w:val="00CB7D89"/>
    <w:rsid w:val="00CC063A"/>
    <w:rsid w:val="00CC1BB6"/>
    <w:rsid w:val="00CC7BBD"/>
    <w:rsid w:val="00CD4F5E"/>
    <w:rsid w:val="00CD69C4"/>
    <w:rsid w:val="00CD7154"/>
    <w:rsid w:val="00CE10C0"/>
    <w:rsid w:val="00CE34C3"/>
    <w:rsid w:val="00CE45CA"/>
    <w:rsid w:val="00CE7774"/>
    <w:rsid w:val="00CF2363"/>
    <w:rsid w:val="00CF683A"/>
    <w:rsid w:val="00D03F04"/>
    <w:rsid w:val="00D05AA8"/>
    <w:rsid w:val="00D07A90"/>
    <w:rsid w:val="00D17181"/>
    <w:rsid w:val="00D173B9"/>
    <w:rsid w:val="00D2129D"/>
    <w:rsid w:val="00D2510B"/>
    <w:rsid w:val="00D253F1"/>
    <w:rsid w:val="00D2595F"/>
    <w:rsid w:val="00D2716A"/>
    <w:rsid w:val="00D27C14"/>
    <w:rsid w:val="00D40F43"/>
    <w:rsid w:val="00D4104D"/>
    <w:rsid w:val="00D434C0"/>
    <w:rsid w:val="00D435F5"/>
    <w:rsid w:val="00D47DDC"/>
    <w:rsid w:val="00D51ACA"/>
    <w:rsid w:val="00D57E3C"/>
    <w:rsid w:val="00D57F1F"/>
    <w:rsid w:val="00D6038F"/>
    <w:rsid w:val="00D655F8"/>
    <w:rsid w:val="00D661BB"/>
    <w:rsid w:val="00D67B74"/>
    <w:rsid w:val="00D73328"/>
    <w:rsid w:val="00D7356F"/>
    <w:rsid w:val="00D75537"/>
    <w:rsid w:val="00D773A4"/>
    <w:rsid w:val="00D80533"/>
    <w:rsid w:val="00D859E9"/>
    <w:rsid w:val="00D86D57"/>
    <w:rsid w:val="00D91E6B"/>
    <w:rsid w:val="00D923C3"/>
    <w:rsid w:val="00D926B9"/>
    <w:rsid w:val="00D9355F"/>
    <w:rsid w:val="00D94436"/>
    <w:rsid w:val="00D9492A"/>
    <w:rsid w:val="00D959E7"/>
    <w:rsid w:val="00D96C25"/>
    <w:rsid w:val="00D97D91"/>
    <w:rsid w:val="00DA154A"/>
    <w:rsid w:val="00DA3C5C"/>
    <w:rsid w:val="00DA6001"/>
    <w:rsid w:val="00DB24AF"/>
    <w:rsid w:val="00DB48B6"/>
    <w:rsid w:val="00DB4F86"/>
    <w:rsid w:val="00DB5E1F"/>
    <w:rsid w:val="00DC038F"/>
    <w:rsid w:val="00DC06CC"/>
    <w:rsid w:val="00DC0E61"/>
    <w:rsid w:val="00DC18A7"/>
    <w:rsid w:val="00DC1F70"/>
    <w:rsid w:val="00DC437E"/>
    <w:rsid w:val="00DD04A7"/>
    <w:rsid w:val="00DD0D2A"/>
    <w:rsid w:val="00DD5836"/>
    <w:rsid w:val="00DD795B"/>
    <w:rsid w:val="00DE3B5C"/>
    <w:rsid w:val="00DE429E"/>
    <w:rsid w:val="00DE48CB"/>
    <w:rsid w:val="00DE66AC"/>
    <w:rsid w:val="00DF205F"/>
    <w:rsid w:val="00DF4276"/>
    <w:rsid w:val="00DF51AD"/>
    <w:rsid w:val="00DF5C37"/>
    <w:rsid w:val="00DF5E20"/>
    <w:rsid w:val="00E0143F"/>
    <w:rsid w:val="00E03054"/>
    <w:rsid w:val="00E03A25"/>
    <w:rsid w:val="00E05AC9"/>
    <w:rsid w:val="00E1382A"/>
    <w:rsid w:val="00E16D77"/>
    <w:rsid w:val="00E21FBE"/>
    <w:rsid w:val="00E22E61"/>
    <w:rsid w:val="00E2318C"/>
    <w:rsid w:val="00E23BAC"/>
    <w:rsid w:val="00E34FF0"/>
    <w:rsid w:val="00E35DDF"/>
    <w:rsid w:val="00E401D5"/>
    <w:rsid w:val="00E46C59"/>
    <w:rsid w:val="00E536FF"/>
    <w:rsid w:val="00E5571B"/>
    <w:rsid w:val="00E57592"/>
    <w:rsid w:val="00E608D6"/>
    <w:rsid w:val="00E611D6"/>
    <w:rsid w:val="00E641BB"/>
    <w:rsid w:val="00E71740"/>
    <w:rsid w:val="00E7371B"/>
    <w:rsid w:val="00E86210"/>
    <w:rsid w:val="00E86328"/>
    <w:rsid w:val="00E87650"/>
    <w:rsid w:val="00E91272"/>
    <w:rsid w:val="00E943F0"/>
    <w:rsid w:val="00EA0BE0"/>
    <w:rsid w:val="00EA2460"/>
    <w:rsid w:val="00EA2932"/>
    <w:rsid w:val="00EA55A8"/>
    <w:rsid w:val="00EB1953"/>
    <w:rsid w:val="00EB1BC6"/>
    <w:rsid w:val="00EB1E68"/>
    <w:rsid w:val="00EB239B"/>
    <w:rsid w:val="00EB537E"/>
    <w:rsid w:val="00EC0649"/>
    <w:rsid w:val="00EC371E"/>
    <w:rsid w:val="00EC377F"/>
    <w:rsid w:val="00EC57F0"/>
    <w:rsid w:val="00ED3B31"/>
    <w:rsid w:val="00ED6682"/>
    <w:rsid w:val="00ED723D"/>
    <w:rsid w:val="00EE27EE"/>
    <w:rsid w:val="00EE484F"/>
    <w:rsid w:val="00EE54E9"/>
    <w:rsid w:val="00EE55A5"/>
    <w:rsid w:val="00EF0D3A"/>
    <w:rsid w:val="00EF68EE"/>
    <w:rsid w:val="00F02A09"/>
    <w:rsid w:val="00F02EB5"/>
    <w:rsid w:val="00F06B3D"/>
    <w:rsid w:val="00F07811"/>
    <w:rsid w:val="00F114B1"/>
    <w:rsid w:val="00F15CA5"/>
    <w:rsid w:val="00F16E64"/>
    <w:rsid w:val="00F20648"/>
    <w:rsid w:val="00F22FB1"/>
    <w:rsid w:val="00F2509A"/>
    <w:rsid w:val="00F27434"/>
    <w:rsid w:val="00F30415"/>
    <w:rsid w:val="00F30DD4"/>
    <w:rsid w:val="00F30F4E"/>
    <w:rsid w:val="00F3120E"/>
    <w:rsid w:val="00F36869"/>
    <w:rsid w:val="00F41DE1"/>
    <w:rsid w:val="00F42CB1"/>
    <w:rsid w:val="00F455F1"/>
    <w:rsid w:val="00F45C44"/>
    <w:rsid w:val="00F50278"/>
    <w:rsid w:val="00F511BF"/>
    <w:rsid w:val="00F535C8"/>
    <w:rsid w:val="00F544C2"/>
    <w:rsid w:val="00F57C5F"/>
    <w:rsid w:val="00F6057E"/>
    <w:rsid w:val="00F6279F"/>
    <w:rsid w:val="00F62F07"/>
    <w:rsid w:val="00F63B8D"/>
    <w:rsid w:val="00F63D55"/>
    <w:rsid w:val="00F67085"/>
    <w:rsid w:val="00F6719D"/>
    <w:rsid w:val="00F703D0"/>
    <w:rsid w:val="00F72213"/>
    <w:rsid w:val="00F8228F"/>
    <w:rsid w:val="00F83B0C"/>
    <w:rsid w:val="00FA3622"/>
    <w:rsid w:val="00FA3B53"/>
    <w:rsid w:val="00FA6982"/>
    <w:rsid w:val="00FA6C9C"/>
    <w:rsid w:val="00FA7489"/>
    <w:rsid w:val="00FB1A28"/>
    <w:rsid w:val="00FB582B"/>
    <w:rsid w:val="00FB6194"/>
    <w:rsid w:val="00FC2AC3"/>
    <w:rsid w:val="00FD165E"/>
    <w:rsid w:val="00FD193D"/>
    <w:rsid w:val="00FD29EE"/>
    <w:rsid w:val="00FD40C0"/>
    <w:rsid w:val="00FD7933"/>
    <w:rsid w:val="00FF3F58"/>
    <w:rsid w:val="00FF45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E611D6"/>
    <w:pPr>
      <w:jc w:val="center"/>
    </w:pPr>
    <w:rPr>
      <w:noProof/>
    </w:rPr>
  </w:style>
  <w:style w:type="character" w:customStyle="1" w:styleId="EndNoteBibliographyTitleChar">
    <w:name w:val="EndNote Bibliography Title Char"/>
    <w:basedOn w:val="DefaultParagraphFont"/>
    <w:link w:val="EndNoteBibliographyTitle"/>
    <w:rsid w:val="00E611D6"/>
    <w:rPr>
      <w:noProof/>
    </w:rPr>
  </w:style>
  <w:style w:type="paragraph" w:customStyle="1" w:styleId="EndNoteBibliography">
    <w:name w:val="EndNote Bibliography"/>
    <w:basedOn w:val="Normal"/>
    <w:link w:val="EndNoteBibliographyChar"/>
    <w:rsid w:val="00E611D6"/>
    <w:rPr>
      <w:noProof/>
    </w:rPr>
  </w:style>
  <w:style w:type="character" w:customStyle="1" w:styleId="EndNoteBibliographyChar">
    <w:name w:val="EndNote Bibliography Char"/>
    <w:basedOn w:val="DefaultParagraphFont"/>
    <w:link w:val="EndNoteBibliography"/>
    <w:rsid w:val="00E611D6"/>
    <w:rPr>
      <w:noProof/>
    </w:rPr>
  </w:style>
  <w:style w:type="character" w:customStyle="1" w:styleId="ListParagraphChar">
    <w:name w:val="List Paragraph Char"/>
    <w:basedOn w:val="DefaultParagraphFont"/>
    <w:link w:val="ListParagraph"/>
    <w:uiPriority w:val="34"/>
    <w:rsid w:val="003052CE"/>
    <w:rPr>
      <w:rFonts w:asciiTheme="minorHAnsi" w:eastAsiaTheme="minorHAnsi" w:hAnsiTheme="minorHAnsi" w:cstheme="minorBidi"/>
      <w:sz w:val="22"/>
      <w:szCs w:val="22"/>
    </w:rPr>
  </w:style>
  <w:style w:type="character" w:styleId="Strong">
    <w:name w:val="Strong"/>
    <w:basedOn w:val="DefaultParagraphFont"/>
    <w:uiPriority w:val="22"/>
    <w:qFormat/>
    <w:rsid w:val="00380D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ley.zolfaghari@vumc.org" TargetMode="External"/><Relationship Id="rId13" Type="http://schemas.openxmlformats.org/officeDocument/2006/relationships/hyperlink" Target="mailto:james.crowe@vumc.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leyna.zhao@agilent.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ncy.li@agilent.com" TargetMode="External"/><Relationship Id="rId5" Type="http://schemas.openxmlformats.org/officeDocument/2006/relationships/webSettings" Target="webSettings.xml"/><Relationship Id="rId15" Type="http://schemas.openxmlformats.org/officeDocument/2006/relationships/hyperlink" Target="mailto:robert.carnahan@vumc.org" TargetMode="External"/><Relationship Id="rId10" Type="http://schemas.openxmlformats.org/officeDocument/2006/relationships/hyperlink" Target="mailto:jing.zhang8@agilent.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naveenchandra.suryadevara@vumc.org" TargetMode="External"/><Relationship Id="rId14" Type="http://schemas.openxmlformats.org/officeDocument/2006/relationships/hyperlink" Target="mailto:xiaoyu.zhang@agil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2FFA-909A-4D76-BF12-33F4F12380AC}">
  <ds:schemaRefs>
    <ds:schemaRef ds:uri="http://schemas.openxmlformats.org/officeDocument/2006/bibliography"/>
  </ds:schemaRefs>
</ds:datastoreItem>
</file>

<file path=docMetadata/LabelInfo.xml><?xml version="1.0" encoding="utf-8"?>
<clbl:labelList xmlns:clbl="http://schemas.microsoft.com/office/2020/mipLabelMetadata">
  <clbl:label id="{8fcaca1c-04b8-40d7-944e-e72f4105afe1}" enabled="1" method="Standard" siteId="{a9c0bc09-8b46-4206-9351-2ba12fb4a5c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6633</Words>
  <Characters>37810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2026-08-15T03:43:00Z</dcterms:created>
  <dcterms:modified xsi:type="dcterms:W3CDTF">2026-08-15T03:43:00Z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68e9bc56-0954-4f43-a10e-b7502cbb8f3d</vt:lpwstr>
  </property>
</Properties>
</file>