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91C186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36DD4">
        <w:rPr>
          <w:rFonts w:eastAsia="Times New Roman" w:cstheme="minorHAnsi"/>
          <w:b/>
        </w:rPr>
        <w:t>72539</w:t>
      </w:r>
    </w:p>
    <w:p w14:paraId="2F6924E5" w14:textId="155501D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36DD4">
        <w:rPr>
          <w:rFonts w:eastAsia="Times New Roman" w:cstheme="minorHAnsi"/>
          <w:b/>
        </w:rPr>
        <w:t>Vipasha Sharma</w:t>
      </w:r>
    </w:p>
    <w:p w14:paraId="6FB9233B" w14:textId="1F17BD1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C36DD4" w:rsidRPr="00BF760D">
          <w:rPr>
            <w:rStyle w:val="Hyperlink"/>
            <w:rFonts w:eastAsia="Times New Roman" w:cstheme="minorHAnsi"/>
            <w:b/>
          </w:rPr>
          <w:t>https://review.jove.com/account/file-uploader?src=22124443</w:t>
        </w:r>
      </w:hyperlink>
      <w:r w:rsidR="00C36DD4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FCF909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F76C4" w:rsidRPr="002F76C4">
        <w:rPr>
          <w:rStyle w:val="ArticleTitle"/>
          <w:rFonts w:cstheme="minorHAnsi"/>
        </w:rPr>
        <w:t>A Label-Free, Real-Time Impedance-Based Method for High-Throughput Antiviral Screening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B573732" w14:textId="22B86767" w:rsidR="007A177F" w:rsidRPr="00BA7A0B" w:rsidRDefault="007A177F" w:rsidP="007A177F">
      <w:pPr>
        <w:rPr>
          <w:rFonts w:ascii="Calibri" w:hAnsi="Calibri" w:cs="Calibri"/>
          <w:b/>
          <w:bCs/>
          <w:sz w:val="28"/>
          <w:szCs w:val="28"/>
        </w:rPr>
      </w:pPr>
      <w:r w:rsidRPr="00BA7A0B">
        <w:rPr>
          <w:rFonts w:ascii="Calibri" w:hAnsi="Calibri" w:cs="Calibri"/>
          <w:b/>
          <w:bCs/>
          <w:sz w:val="28"/>
          <w:szCs w:val="28"/>
        </w:rPr>
        <w:t>Ashley Zolfaghari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BA7A0B">
        <w:rPr>
          <w:rFonts w:ascii="Calibri" w:hAnsi="Calibri" w:cs="Calibri"/>
          <w:b/>
          <w:bCs/>
          <w:sz w:val="28"/>
          <w:szCs w:val="28"/>
        </w:rPr>
        <w:t>, Naveenchandra Suryadevara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BA7A0B">
        <w:rPr>
          <w:rFonts w:ascii="Calibri" w:hAnsi="Calibri" w:cs="Calibri"/>
          <w:b/>
          <w:bCs/>
          <w:sz w:val="28"/>
          <w:szCs w:val="28"/>
        </w:rPr>
        <w:t>, Jing Zhang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Nancy Li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Li Leyna Zhao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James E. Crowe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1,3,4</w:t>
      </w:r>
      <w:r w:rsidRPr="00BA7A0B">
        <w:rPr>
          <w:rFonts w:ascii="Calibri" w:hAnsi="Calibri" w:cs="Calibri"/>
          <w:b/>
          <w:bCs/>
          <w:sz w:val="28"/>
          <w:szCs w:val="28"/>
        </w:rPr>
        <w:t>, Xiaoyu Zhang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2</w:t>
      </w:r>
      <w:r w:rsidRPr="00BA7A0B">
        <w:rPr>
          <w:rFonts w:ascii="Calibri" w:hAnsi="Calibri" w:cs="Calibri"/>
          <w:b/>
          <w:bCs/>
          <w:sz w:val="28"/>
          <w:szCs w:val="28"/>
        </w:rPr>
        <w:t>, Robert H. Carnahan</w:t>
      </w:r>
      <w:r w:rsidRPr="00BA7A0B">
        <w:rPr>
          <w:rFonts w:ascii="Calibri" w:hAnsi="Calibri" w:cs="Calibri"/>
          <w:b/>
          <w:bCs/>
          <w:sz w:val="28"/>
          <w:szCs w:val="28"/>
          <w:vertAlign w:val="superscript"/>
        </w:rPr>
        <w:t>1,4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3468EA6" w14:textId="77777777" w:rsidR="007A177F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1</w:t>
      </w:r>
      <w:r w:rsidRPr="007E57CC">
        <w:rPr>
          <w:rFonts w:ascii="Calibri" w:hAnsi="Calibri" w:cs="Calibri"/>
        </w:rPr>
        <w:t>Vanderbilt Center for Antibody Therapeutics, Vanderbilt University Medical Center</w:t>
      </w:r>
    </w:p>
    <w:p w14:paraId="4E2741AA" w14:textId="291DB0E5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2</w:t>
      </w:r>
      <w:r w:rsidRPr="007E57CC">
        <w:rPr>
          <w:rFonts w:ascii="Calibri" w:hAnsi="Calibri" w:cs="Calibri"/>
        </w:rPr>
        <w:t>Agilent Technologies, Inc.</w:t>
      </w:r>
    </w:p>
    <w:p w14:paraId="530F02BB" w14:textId="71A76DDA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3</w:t>
      </w:r>
      <w:r w:rsidRPr="007E57CC">
        <w:rPr>
          <w:rFonts w:ascii="Calibri" w:hAnsi="Calibri" w:cs="Calibri"/>
        </w:rPr>
        <w:t xml:space="preserve">Department of Pathology, Microbiology and Immunology, Vanderbilt University Medical Center, </w:t>
      </w:r>
    </w:p>
    <w:p w14:paraId="01E88FF6" w14:textId="4A82FB2F" w:rsidR="007A177F" w:rsidRPr="007E57CC" w:rsidRDefault="007A177F" w:rsidP="007A177F">
      <w:pPr>
        <w:pStyle w:val="ListParagraph"/>
        <w:ind w:left="0"/>
        <w:jc w:val="both"/>
        <w:rPr>
          <w:rFonts w:ascii="Calibri" w:hAnsi="Calibri" w:cs="Calibri"/>
        </w:rPr>
      </w:pPr>
      <w:r w:rsidRPr="001B0154">
        <w:rPr>
          <w:rFonts w:ascii="Calibri" w:hAnsi="Calibri" w:cs="Calibri"/>
          <w:vertAlign w:val="superscript"/>
        </w:rPr>
        <w:t>4</w:t>
      </w:r>
      <w:r w:rsidRPr="007E57CC">
        <w:rPr>
          <w:rFonts w:ascii="Calibri" w:hAnsi="Calibri" w:cs="Calibri"/>
        </w:rPr>
        <w:t>Department of Pediatrics, Vanderbilt University Medical Center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66A5633" w14:textId="2BA60A04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r w:rsidRPr="007E57CC">
        <w:t>Robert H. Carnaha</w:t>
      </w:r>
      <w:r>
        <w:t>n</w:t>
      </w:r>
      <w:r>
        <w:tab/>
      </w:r>
      <w:r>
        <w:tab/>
      </w:r>
      <w:r>
        <w:tab/>
      </w:r>
      <w:hyperlink r:id="rId8" w:history="1">
        <w:r w:rsidRPr="00681F32">
          <w:rPr>
            <w:rStyle w:val="Hyperlink"/>
          </w:rPr>
          <w:t>robert.carnahan@vumc.org</w:t>
        </w:r>
      </w:hyperlink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71EE7801" w14:textId="19ED0113" w:rsidR="007A177F" w:rsidRDefault="007A177F" w:rsidP="007A177F">
      <w:hyperlink r:id="rId9" w:history="1">
        <w:r w:rsidRPr="00B0545D">
          <w:rPr>
            <w:rStyle w:val="Hyperlink"/>
          </w:rPr>
          <w:t>ashley.zolfaghari@vumc.org</w:t>
        </w:r>
      </w:hyperlink>
    </w:p>
    <w:p w14:paraId="647EC169" w14:textId="344EF3A5" w:rsidR="007A177F" w:rsidRDefault="007A177F" w:rsidP="007A177F">
      <w:hyperlink r:id="rId10" w:history="1">
        <w:r w:rsidRPr="00B0545D">
          <w:rPr>
            <w:rStyle w:val="Hyperlink"/>
          </w:rPr>
          <w:t>naveenchandra.suryadevara@vumc.org</w:t>
        </w:r>
      </w:hyperlink>
    </w:p>
    <w:p w14:paraId="6DCECD81" w14:textId="53E5CE31" w:rsidR="007A177F" w:rsidRDefault="007A177F" w:rsidP="007A177F">
      <w:hyperlink r:id="rId11" w:history="1">
        <w:r w:rsidRPr="00B0545D">
          <w:rPr>
            <w:rStyle w:val="Hyperlink"/>
          </w:rPr>
          <w:t>jing.zhang8@agilent.com</w:t>
        </w:r>
      </w:hyperlink>
    </w:p>
    <w:p w14:paraId="31AED170" w14:textId="3224120E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2" w:history="1">
        <w:r w:rsidRPr="00B0545D">
          <w:rPr>
            <w:rStyle w:val="Hyperlink"/>
          </w:rPr>
          <w:t>nancy.li@agilent.com</w:t>
        </w:r>
      </w:hyperlink>
    </w:p>
    <w:p w14:paraId="1AA58E08" w14:textId="2CD57E46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3" w:history="1">
        <w:r w:rsidRPr="00B0545D">
          <w:rPr>
            <w:rStyle w:val="Hyperlink"/>
          </w:rPr>
          <w:t>leyna.zhao@agilent.com</w:t>
        </w:r>
      </w:hyperlink>
    </w:p>
    <w:p w14:paraId="5C46824D" w14:textId="155A1F72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4" w:history="1">
        <w:r w:rsidRPr="00B0545D">
          <w:rPr>
            <w:rStyle w:val="Hyperlink"/>
          </w:rPr>
          <w:t>james.crowe@vumc.org</w:t>
        </w:r>
      </w:hyperlink>
    </w:p>
    <w:p w14:paraId="1801A30F" w14:textId="3D750DFD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5" w:history="1">
        <w:r w:rsidRPr="00B0545D">
          <w:rPr>
            <w:rStyle w:val="Hyperlink"/>
          </w:rPr>
          <w:t>xiaoyu.zhang@agilent.com</w:t>
        </w:r>
      </w:hyperlink>
    </w:p>
    <w:p w14:paraId="5CE2AD0F" w14:textId="08022062" w:rsidR="007A177F" w:rsidRDefault="007A177F" w:rsidP="007A177F">
      <w:pPr>
        <w:pBdr>
          <w:top w:val="nil"/>
          <w:left w:val="nil"/>
          <w:bottom w:val="nil"/>
          <w:right w:val="nil"/>
          <w:between w:val="nil"/>
        </w:pBdr>
      </w:pPr>
      <w:hyperlink r:id="rId16" w:history="1">
        <w:r w:rsidRPr="00B0545D">
          <w:rPr>
            <w:rStyle w:val="Hyperlink"/>
          </w:rPr>
          <w:t>robert.carnahan@vumc.org</w:t>
        </w:r>
      </w:hyperlink>
    </w:p>
    <w:p w14:paraId="0B7BFCAF" w14:textId="77777777" w:rsidR="007A177F" w:rsidRPr="00B07A3B" w:rsidRDefault="007A177F" w:rsidP="004E0C5A">
      <w:pPr>
        <w:outlineLvl w:val="0"/>
        <w:rPr>
          <w:rFonts w:eastAsia="Times New Roman" w:cstheme="minorHAnsi"/>
        </w:rPr>
      </w:pP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35ECE2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D50CD" w:rsidRPr="00247A9F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A8E0B8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D50CD" w:rsidRPr="00247A9F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4F7FAB0" w:rsidR="005F1ADF" w:rsidRPr="00247A9F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</w:t>
      </w:r>
      <w:r w:rsidR="005F1ADF" w:rsidRPr="00247A9F">
        <w:rPr>
          <w:rFonts w:eastAsia="Times New Roman" w:cstheme="minorHAnsi"/>
        </w:rPr>
        <w:t xml:space="preserve">? </w:t>
      </w:r>
      <w:r w:rsidR="005F1ADF" w:rsidRPr="00247A9F">
        <w:rPr>
          <w:rFonts w:eastAsia="Times New Roman" w:cstheme="minorHAnsi"/>
          <w:b/>
        </w:rPr>
        <w:t xml:space="preserve">  </w:t>
      </w:r>
      <w:r w:rsidR="00ED50CD" w:rsidRPr="00247A9F">
        <w:rPr>
          <w:rFonts w:eastAsia="Times New Roman" w:cstheme="minorHAnsi"/>
          <w:b/>
          <w:bCs/>
        </w:rPr>
        <w:t>Yes</w:t>
      </w:r>
    </w:p>
    <w:p w14:paraId="63770740" w14:textId="726DD39F" w:rsidR="005F1ADF" w:rsidRPr="00ED50CD" w:rsidRDefault="005F1ADF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247A9F">
        <w:rPr>
          <w:rFonts w:eastAsia="Times New Roman" w:cstheme="minorHAnsi"/>
        </w:rPr>
        <w:t xml:space="preserve">If </w:t>
      </w:r>
      <w:r w:rsidRPr="00247A9F">
        <w:rPr>
          <w:rFonts w:eastAsia="Times New Roman" w:cstheme="minorHAnsi"/>
          <w:b/>
          <w:bCs/>
        </w:rPr>
        <w:t>Yes</w:t>
      </w:r>
      <w:r w:rsidRPr="00247A9F">
        <w:rPr>
          <w:rFonts w:eastAsia="Times New Roman" w:cstheme="minorHAnsi"/>
        </w:rPr>
        <w:t xml:space="preserve">, how far apart are the locations? </w:t>
      </w:r>
      <w:r w:rsidR="00ED50CD" w:rsidRPr="00247A9F">
        <w:rPr>
          <w:rFonts w:eastAsia="Times New Roman" w:cstheme="minorHAnsi"/>
          <w:b/>
          <w:bCs/>
        </w:rPr>
        <w:t>Both locations are within our lab and down the hallway from each other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7AACFBA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ED50CD" w:rsidRPr="00247A9F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43BAC09E" w:rsidR="00EB7FB3" w:rsidRDefault="00ED50CD" w:rsidP="00EB7FB3">
      <w:pPr>
        <w:rPr>
          <w:rStyle w:val="AuthorName"/>
          <w:rFonts w:eastAsia="Times"/>
        </w:rPr>
      </w:pPr>
      <w:r w:rsidRPr="00247A9F">
        <w:rPr>
          <w:rStyle w:val="AuthorName"/>
          <w:rFonts w:eastAsia="Times"/>
        </w:rPr>
        <w:t>Ashley Zolfaghari</w:t>
      </w:r>
      <w:r w:rsidR="00EB7FB3" w:rsidRPr="00247A9F">
        <w:rPr>
          <w:rFonts w:ascii="Calibri" w:eastAsia="Times New Roman" w:hAnsi="Calibri" w:cs="Calibri"/>
          <w:b/>
          <w:bCs/>
        </w:rPr>
        <w:t>,</w:t>
      </w:r>
      <w:r w:rsidRPr="00247A9F">
        <w:rPr>
          <w:rFonts w:ascii="Calibri" w:eastAsia="Times New Roman" w:hAnsi="Calibri" w:cs="Calibri"/>
          <w:b/>
          <w:bCs/>
        </w:rPr>
        <w:t xml:space="preserve"> 3</w:t>
      </w:r>
      <w:r w:rsidRPr="00247A9F">
        <w:rPr>
          <w:rFonts w:ascii="Calibri" w:eastAsia="Times New Roman" w:hAnsi="Calibri" w:cs="Calibri"/>
          <w:b/>
          <w:bCs/>
          <w:vertAlign w:val="superscript"/>
        </w:rPr>
        <w:t>rd</w:t>
      </w:r>
      <w:r w:rsidRPr="00247A9F">
        <w:rPr>
          <w:rFonts w:ascii="Calibri" w:eastAsia="Times New Roman" w:hAnsi="Calibri" w:cs="Calibri"/>
          <w:b/>
          <w:bCs/>
        </w:rPr>
        <w:t xml:space="preserve"> year graduate student at Vanderbilt University Medical Center,</w:t>
      </w:r>
      <w:r w:rsidR="00EB7FB3" w:rsidRPr="00247A9F">
        <w:rPr>
          <w:rFonts w:ascii="Calibri" w:eastAsia="Times New Roman" w:hAnsi="Calibri" w:cs="Calibri"/>
        </w:rPr>
        <w:t xml:space="preserve"> </w:t>
      </w:r>
      <w:r w:rsidR="007A53BD" w:rsidRPr="00247A9F">
        <w:rPr>
          <w:rStyle w:val="AuthorName"/>
          <w:rFonts w:eastAsia="Times"/>
        </w:rPr>
        <w:t>F</w:t>
      </w:r>
      <w:r w:rsidRPr="00247A9F">
        <w:rPr>
          <w:rStyle w:val="AuthorName"/>
          <w:rFonts w:eastAsia="Times"/>
        </w:rPr>
        <w:t>irst author</w:t>
      </w: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2DA8F2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6E61D0">
        <w:rPr>
          <w:rFonts w:cstheme="minorHAnsi"/>
          <w:bCs/>
          <w:sz w:val="22"/>
          <w:szCs w:val="22"/>
        </w:rPr>
        <w:t xml:space="preserve"> 1</w:t>
      </w:r>
      <w:r w:rsidR="002C6501">
        <w:rPr>
          <w:rFonts w:cstheme="minorHAnsi"/>
          <w:bCs/>
          <w:sz w:val="22"/>
          <w:szCs w:val="22"/>
        </w:rPr>
        <w:t>5</w:t>
      </w:r>
    </w:p>
    <w:p w14:paraId="5AAC9C6C" w14:textId="09D7F34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E61D0">
        <w:rPr>
          <w:rFonts w:cstheme="minorHAnsi"/>
          <w:bCs/>
          <w:sz w:val="22"/>
          <w:szCs w:val="22"/>
        </w:rPr>
        <w:t>3</w:t>
      </w:r>
      <w:r w:rsidR="002C6501">
        <w:rPr>
          <w:rFonts w:cstheme="minorHAnsi"/>
          <w:bCs/>
          <w:sz w:val="22"/>
          <w:szCs w:val="22"/>
        </w:rPr>
        <w:t>7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16E1A746" w14:textId="77777777" w:rsidR="00F2000F" w:rsidRDefault="00F2000F" w:rsidP="00F2000F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Statements have been edited for length and clarity.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70C85E19" w14:textId="12EF674F" w:rsidR="005A39DE" w:rsidRPr="00C53FA1" w:rsidRDefault="00ED50CD" w:rsidP="00C53FA1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C53FA1">
        <w:rPr>
          <w:rStyle w:val="AuthorName"/>
          <w:rFonts w:asciiTheme="minorHAnsi" w:eastAsia="Times" w:hAnsiTheme="minorHAnsi" w:cstheme="minorHAnsi"/>
        </w:rPr>
        <w:t>Ashley Zolfaghari</w:t>
      </w:r>
      <w:r w:rsidR="00927B12" w:rsidRPr="00C53FA1">
        <w:rPr>
          <w:rStyle w:val="AuthorName"/>
          <w:rFonts w:asciiTheme="minorHAnsi" w:eastAsia="Times" w:hAnsiTheme="minorHAnsi" w:cstheme="minorHAnsi"/>
        </w:rPr>
        <w:t>:</w:t>
      </w:r>
      <w:r w:rsidR="005A33C6" w:rsidRPr="00C53FA1">
        <w:rPr>
          <w:rFonts w:cstheme="minorHAnsi"/>
        </w:rPr>
        <w:t xml:space="preserve"> </w:t>
      </w:r>
      <w:r w:rsidR="00C53FA1" w:rsidRPr="00C53FA1">
        <w:rPr>
          <w:rFonts w:cstheme="minorHAnsi"/>
        </w:rPr>
        <w:t>Our research focuses on discovering monoclonal antibodies against diverse viral pathogens and understanding their therapeutic potential, humoral responses, and vaccine-design applications.</w:t>
      </w:r>
    </w:p>
    <w:p w14:paraId="5D8BCEC1" w14:textId="77777777" w:rsidR="001C5BCA" w:rsidRPr="00B34113" w:rsidRDefault="001C5BCA" w:rsidP="001C5BC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56D6CEC2" w:rsidR="007D61A8" w:rsidRPr="001C5BCA" w:rsidRDefault="007D61A8" w:rsidP="001C5BCA">
      <w:pPr>
        <w:pStyle w:val="ListParagraph"/>
        <w:spacing w:before="120"/>
        <w:ind w:left="1627"/>
        <w:rPr>
          <w:rFonts w:eastAsia="Times New Roman" w:cstheme="minorHAnsi"/>
          <w:highlight w:val="green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2BDDD687" w:rsidR="00D75084" w:rsidRPr="001C5BCA" w:rsidRDefault="00ED50CD" w:rsidP="00DF3F71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 w:rsidRPr="00DF3F71">
        <w:rPr>
          <w:rStyle w:val="AuthorName"/>
          <w:rFonts w:asciiTheme="minorHAnsi" w:eastAsia="Times" w:hAnsiTheme="minorHAnsi" w:cstheme="minorHAnsi"/>
        </w:rPr>
        <w:t>Ashley Zolfaghari</w:t>
      </w:r>
      <w:r w:rsidR="00D75084" w:rsidRPr="00DF3F71">
        <w:rPr>
          <w:rFonts w:eastAsia="Times New Roman" w:cstheme="minorHAnsi"/>
          <w:b/>
          <w:bCs/>
          <w:u w:val="single"/>
        </w:rPr>
        <w:t>:</w:t>
      </w:r>
      <w:r w:rsidR="00D75084" w:rsidRPr="00DF3F71">
        <w:rPr>
          <w:rFonts w:eastAsia="Times New Roman" w:cstheme="minorHAnsi"/>
        </w:rPr>
        <w:t xml:space="preserve"> </w:t>
      </w:r>
      <w:r w:rsidR="00DF3F71" w:rsidRPr="00DF3F71">
        <w:rPr>
          <w:rFonts w:cstheme="minorHAnsi"/>
        </w:rPr>
        <w:t>This protocol can be applied to evaluate antibody-mediated virus neutralization by monitoring virus-induced cytopathic effects and determining whether effective antibodies prevent these effects.</w:t>
      </w:r>
    </w:p>
    <w:p w14:paraId="5DA18467" w14:textId="77777777" w:rsidR="001C5BCA" w:rsidRPr="00B34113" w:rsidRDefault="001C5BCA" w:rsidP="001C5BC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6D365304" w:rsidR="00333FA4" w:rsidRPr="001C5BCA" w:rsidRDefault="00E965FF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C5BCA">
        <w:rPr>
          <w:rStyle w:val="AuthorName"/>
          <w:rFonts w:asciiTheme="minorHAnsi" w:eastAsia="Times" w:hAnsiTheme="minorHAnsi" w:cstheme="minorHAnsi"/>
        </w:rPr>
        <w:t>Ashley Zolfaghari</w:t>
      </w:r>
      <w:r w:rsidR="00333FA4" w:rsidRPr="001C5BCA">
        <w:rPr>
          <w:rFonts w:eastAsia="Times New Roman" w:cstheme="minorHAnsi"/>
          <w:b/>
          <w:bCs/>
          <w:u w:val="single"/>
        </w:rPr>
        <w:t>:</w:t>
      </w:r>
      <w:r w:rsidR="00333FA4" w:rsidRPr="001C5BCA">
        <w:rPr>
          <w:rFonts w:eastAsia="Times New Roman" w:cstheme="minorHAnsi"/>
        </w:rPr>
        <w:t xml:space="preserve"> </w:t>
      </w:r>
      <w:r w:rsidR="001C5BCA" w:rsidRPr="001C5BCA">
        <w:rPr>
          <w:rFonts w:eastAsia="Times New Roman" w:cstheme="minorHAnsi"/>
        </w:rPr>
        <w:t>Following this procedure, additional analyses can include combination therapy studies, serology, and investigations of viral immune escape.</w:t>
      </w:r>
    </w:p>
    <w:p w14:paraId="5B871037" w14:textId="77777777" w:rsidR="001C5BCA" w:rsidRPr="00B34113" w:rsidRDefault="001C5BCA" w:rsidP="001C5BC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A9A86A5" w14:textId="5A43FDB3" w:rsidR="00A13CC3" w:rsidRDefault="008F1DCF" w:rsidP="00105086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</w:rPr>
      </w:pPr>
      <w:r w:rsidRPr="001C5BCA">
        <w:rPr>
          <w:rStyle w:val="AuthorName"/>
          <w:rFonts w:asciiTheme="minorHAnsi" w:eastAsia="Times" w:hAnsiTheme="minorHAnsi" w:cstheme="minorHAnsi"/>
        </w:rPr>
        <w:t>Ashley Zolfaghari</w:t>
      </w:r>
      <w:r w:rsidR="00333FA4" w:rsidRPr="001C5BCA">
        <w:rPr>
          <w:rFonts w:eastAsia="Times New Roman" w:cstheme="minorHAnsi"/>
          <w:u w:val="single"/>
        </w:rPr>
        <w:t>:</w:t>
      </w:r>
      <w:r w:rsidR="00333FA4" w:rsidRPr="001C5BCA">
        <w:rPr>
          <w:rFonts w:eastAsia="Times New Roman" w:cstheme="minorHAnsi"/>
        </w:rPr>
        <w:t xml:space="preserve"> </w:t>
      </w:r>
      <w:r w:rsidR="001C5BCA" w:rsidRPr="001C5BCA">
        <w:rPr>
          <w:rFonts w:eastAsia="Times New Roman" w:cstheme="minorHAnsi"/>
        </w:rPr>
        <w:t>Future studies can compare neutralizing activity and protective immune responses across viral variants to investigate changes associated with viral immune escape.</w:t>
      </w:r>
    </w:p>
    <w:p w14:paraId="4A938063" w14:textId="77777777" w:rsidR="001C5BCA" w:rsidRPr="00B34113" w:rsidRDefault="001C5BCA" w:rsidP="001C5BCA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EB03FFB" w14:textId="77777777" w:rsidR="001C5BCA" w:rsidRPr="001C5BCA" w:rsidRDefault="001C5BCA" w:rsidP="001C5BCA">
      <w:pPr>
        <w:pStyle w:val="ListParagraph"/>
        <w:spacing w:before="120"/>
        <w:ind w:left="907"/>
        <w:outlineLvl w:val="0"/>
        <w:rPr>
          <w:rFonts w:eastAsia="Times New Roman" w:cstheme="minorHAnsi"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536C094" w14:textId="77777777" w:rsidR="001C5BCA" w:rsidRDefault="001C5BCA" w:rsidP="00A61CAF">
      <w:pPr>
        <w:contextualSpacing/>
        <w:outlineLvl w:val="0"/>
        <w:rPr>
          <w:rFonts w:cstheme="minorHAnsi"/>
          <w:b/>
          <w:i/>
          <w:color w:val="0000FF"/>
        </w:rPr>
      </w:pPr>
    </w:p>
    <w:p w14:paraId="5086E906" w14:textId="77777777" w:rsidR="001C5BCA" w:rsidRPr="0062081E" w:rsidRDefault="001C5BCA" w:rsidP="001C5BCA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2A65D60" w14:textId="77777777" w:rsidR="001C5BCA" w:rsidRPr="0062081E" w:rsidRDefault="001C5BCA" w:rsidP="001C5BC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3590FAE" w14:textId="77777777" w:rsidR="001C5BCA" w:rsidRDefault="001C5BCA" w:rsidP="001C5BCA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ABB5DF4" w14:textId="77777777" w:rsidR="001C5BCA" w:rsidRDefault="001C5BCA" w:rsidP="001C5BC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71102803" w14:textId="77777777" w:rsidR="001C5BCA" w:rsidRPr="0062081E" w:rsidRDefault="001C5BCA" w:rsidP="001C5BC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13DBFB25" w14:textId="33CB8EF8" w:rsidR="001C5BCA" w:rsidRPr="00491325" w:rsidRDefault="001C5BCA" w:rsidP="00491325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491325">
        <w:rPr>
          <w:rStyle w:val="AuthorName"/>
          <w:rFonts w:eastAsia="Times"/>
        </w:rPr>
        <w:t>Ashley Zolfaghari</w:t>
      </w:r>
      <w:r w:rsidRPr="00491325">
        <w:rPr>
          <w:rFonts w:ascii="Calibri" w:hAnsi="Calibri" w:cs="Calibri"/>
          <w:b/>
          <w:u w:val="single"/>
        </w:rPr>
        <w:t>,</w:t>
      </w:r>
      <w:r w:rsidRPr="00491325">
        <w:rPr>
          <w:rFonts w:ascii="Calibri" w:eastAsia="Times New Roman" w:hAnsi="Calibri" w:cs="Calibri"/>
        </w:rPr>
        <w:t xml:space="preserve"> </w:t>
      </w:r>
      <w:r w:rsidRPr="00491325">
        <w:rPr>
          <w:rFonts w:ascii="Calibri" w:eastAsia="Times New Roman" w:hAnsi="Calibri" w:cs="Calibri"/>
          <w:b/>
          <w:bCs/>
          <w:u w:val="single"/>
        </w:rPr>
        <w:t>Graduate Student</w:t>
      </w:r>
      <w:r w:rsidRPr="00491325">
        <w:rPr>
          <w:rFonts w:ascii="Calibri" w:eastAsia="Times New Roman" w:hAnsi="Calibri" w:cs="Calibri"/>
          <w:b/>
          <w:bCs/>
        </w:rPr>
        <w:t xml:space="preserve"> </w:t>
      </w:r>
      <w:r w:rsidRPr="00491325">
        <w:rPr>
          <w:rFonts w:ascii="Calibri" w:hAnsi="Calibri" w:cs="Calibri"/>
          <w:b/>
          <w:u w:val="single"/>
        </w:rPr>
        <w:t>:</w:t>
      </w:r>
      <w:r w:rsidRPr="00491325">
        <w:rPr>
          <w:rFonts w:ascii="Calibri" w:hAnsi="Calibri" w:cs="Calibri"/>
        </w:rPr>
        <w:t xml:space="preserve"> </w:t>
      </w:r>
      <w:r w:rsidRPr="00491325">
        <w:rPr>
          <w:rFonts w:ascii="Calibri" w:hAnsi="Calibri" w:cs="Calibri"/>
          <w:color w:val="auto"/>
        </w:rPr>
        <w:t>(authors will present their testimonial statements live)</w:t>
      </w:r>
    </w:p>
    <w:p w14:paraId="12499EE3" w14:textId="77777777" w:rsidR="00491325" w:rsidRPr="0012634A" w:rsidRDefault="00491325" w:rsidP="00491325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1B730EF3" w14:textId="77777777" w:rsidR="00491325" w:rsidRPr="00491325" w:rsidRDefault="00491325" w:rsidP="00491325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491325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D7E45D9" w14:textId="55C37A3E" w:rsidR="001C5BCA" w:rsidRPr="001C5BCA" w:rsidRDefault="001C5BCA" w:rsidP="00491325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247A9F">
        <w:rPr>
          <w:rStyle w:val="AuthorName"/>
          <w:rFonts w:eastAsia="Times"/>
        </w:rPr>
        <w:t>Ashley Zolfaghari</w:t>
      </w:r>
      <w:r w:rsidRPr="0012634A">
        <w:rPr>
          <w:rFonts w:ascii="Calibri" w:hAnsi="Calibri" w:cs="Calibri"/>
          <w:b/>
          <w:u w:val="single"/>
        </w:rPr>
        <w:t>,</w:t>
      </w:r>
      <w:r w:rsidRPr="0012634A">
        <w:rPr>
          <w:rFonts w:ascii="Calibri" w:eastAsia="Times New Roman" w:hAnsi="Calibri" w:cs="Calibri"/>
        </w:rPr>
        <w:t xml:space="preserve"> </w:t>
      </w:r>
      <w:r w:rsidRPr="001C5BCA">
        <w:rPr>
          <w:rFonts w:ascii="Calibri" w:eastAsia="Times New Roman" w:hAnsi="Calibri" w:cs="Calibri"/>
          <w:b/>
          <w:bCs/>
          <w:u w:val="single"/>
        </w:rPr>
        <w:t>Graduate Student</w:t>
      </w:r>
      <w:r w:rsidRPr="00247A9F">
        <w:rPr>
          <w:rFonts w:ascii="Calibri" w:eastAsia="Times New Roman" w:hAnsi="Calibri" w:cs="Calibri"/>
          <w:b/>
          <w:bCs/>
        </w:rPr>
        <w:t xml:space="preserve"> 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3C78C807" w14:textId="455551FA" w:rsidR="00A13CC3" w:rsidRDefault="00A13CC3" w:rsidP="00A61CAF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1435C456" w:rsidR="00DC2504" w:rsidRPr="005A0222" w:rsidRDefault="00DC2504" w:rsidP="005A0222">
      <w:pPr>
        <w:contextualSpacing/>
        <w:jc w:val="center"/>
        <w:outlineLvl w:val="0"/>
        <w:rPr>
          <w:rFonts w:cstheme="minorHAnsi"/>
          <w:sz w:val="52"/>
          <w:szCs w:val="52"/>
          <w:lang w:eastAsia="zh-TW"/>
        </w:rPr>
      </w:pPr>
      <w:r w:rsidRPr="005A0222">
        <w:rPr>
          <w:rFonts w:cstheme="minorHAnsi"/>
          <w:sz w:val="52"/>
          <w:szCs w:val="52"/>
        </w:rPr>
        <w:lastRenderedPageBreak/>
        <w:t>Protocol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A46E8C6" w14:textId="77777777" w:rsidR="00A81C22" w:rsidRDefault="00A81C22" w:rsidP="00DC2504">
      <w:pPr>
        <w:rPr>
          <w:rFonts w:cstheme="minorHAnsi"/>
          <w:i/>
          <w:iCs/>
          <w:color w:val="0000FF"/>
          <w:lang w:val="en-IN"/>
        </w:rPr>
      </w:pPr>
    </w:p>
    <w:p w14:paraId="5E0C2EF2" w14:textId="547DC8EE" w:rsidR="00A81C22" w:rsidRPr="003A061F" w:rsidRDefault="00A81C22" w:rsidP="00A81C22">
      <w:pPr>
        <w:jc w:val="both"/>
        <w:rPr>
          <w:rFonts w:cstheme="minorHAnsi"/>
          <w:i/>
          <w:iCs/>
          <w:color w:val="0000FF"/>
          <w:lang w:val="en-IN"/>
        </w:rPr>
      </w:pPr>
      <w:r w:rsidRPr="003B3F37">
        <w:rPr>
          <w:rFonts w:cstheme="minorHAnsi"/>
          <w:b/>
          <w:bCs/>
          <w:color w:val="auto"/>
          <w:highlight w:val="yellow"/>
        </w:rPr>
        <w:t>Author:</w:t>
      </w:r>
      <w:r w:rsidRPr="003B3F37">
        <w:rPr>
          <w:rFonts w:cstheme="minorHAnsi"/>
          <w:color w:val="auto"/>
          <w:highlight w:val="yellow"/>
        </w:rPr>
        <w:t xml:space="preserve"> </w:t>
      </w:r>
      <w:r w:rsidRPr="003A061F">
        <w:rPr>
          <w:rFonts w:cstheme="minorHAnsi"/>
          <w:color w:val="auto"/>
          <w:highlight w:val="yellow"/>
        </w:rPr>
        <w:t xml:space="preserve">For better continuity and flow, Steps </w:t>
      </w:r>
      <w:r>
        <w:rPr>
          <w:rFonts w:cstheme="minorHAnsi"/>
          <w:color w:val="auto"/>
          <w:highlight w:val="yellow"/>
        </w:rPr>
        <w:t>2</w:t>
      </w:r>
      <w:r w:rsidRPr="003A061F">
        <w:rPr>
          <w:rFonts w:cstheme="minorHAnsi"/>
          <w:color w:val="auto"/>
          <w:highlight w:val="yellow"/>
        </w:rPr>
        <w:t>.1–</w:t>
      </w:r>
      <w:r>
        <w:rPr>
          <w:rFonts w:cstheme="minorHAnsi"/>
          <w:color w:val="auto"/>
          <w:highlight w:val="yellow"/>
        </w:rPr>
        <w:t>2</w:t>
      </w:r>
      <w:r w:rsidRPr="003A061F">
        <w:rPr>
          <w:rFonts w:cstheme="minorHAnsi"/>
          <w:color w:val="auto"/>
          <w:highlight w:val="yellow"/>
        </w:rPr>
        <w:t>.</w:t>
      </w:r>
      <w:r>
        <w:rPr>
          <w:rFonts w:cstheme="minorHAnsi"/>
          <w:color w:val="auto"/>
          <w:highlight w:val="yellow"/>
        </w:rPr>
        <w:t>3</w:t>
      </w:r>
      <w:r w:rsidRPr="003A061F">
        <w:rPr>
          <w:rFonts w:cstheme="minorHAnsi"/>
          <w:color w:val="auto"/>
          <w:highlight w:val="yellow"/>
        </w:rPr>
        <w:t xml:space="preserve"> in the script have been included from the unhighlighted portions of the manuscript.</w:t>
      </w:r>
    </w:p>
    <w:p w14:paraId="4621D75E" w14:textId="77777777" w:rsidR="00A81C22" w:rsidRPr="00A81C22" w:rsidRDefault="00A81C22" w:rsidP="00DC2504">
      <w:pPr>
        <w:rPr>
          <w:rFonts w:cstheme="minorHAnsi"/>
          <w:color w:val="0000FF"/>
          <w:lang w:val="en-IN"/>
        </w:rPr>
      </w:pPr>
    </w:p>
    <w:p w14:paraId="75DFC648" w14:textId="5928CBDC" w:rsidR="00CE10F2" w:rsidRDefault="00C127AD" w:rsidP="0049132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127AD">
        <w:rPr>
          <w:rFonts w:cstheme="minorHAnsi"/>
          <w:b/>
          <w:bCs/>
        </w:rPr>
        <w:t>Cell Seeding</w:t>
      </w:r>
      <w:r>
        <w:rPr>
          <w:rFonts w:cstheme="minorHAnsi"/>
          <w:b/>
          <w:bCs/>
        </w:rPr>
        <w:t xml:space="preserve"> </w:t>
      </w:r>
      <w:r w:rsidRPr="00C127AD">
        <w:rPr>
          <w:rFonts w:cstheme="minorHAnsi"/>
          <w:b/>
          <w:bCs/>
        </w:rPr>
        <w:t>and Treatment Preparation</w:t>
      </w:r>
    </w:p>
    <w:p w14:paraId="314C5FBA" w14:textId="3970027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F2000F">
        <w:rPr>
          <w:rFonts w:cstheme="minorHAnsi"/>
          <w:b/>
          <w:bCs/>
        </w:rPr>
        <w:t xml:space="preserve">Demonstrator: </w:t>
      </w:r>
      <w:r w:rsidR="00E965FF" w:rsidRPr="00F2000F">
        <w:rPr>
          <w:rFonts w:cstheme="minorHAnsi"/>
        </w:rPr>
        <w:t>Ashley Zolfaghari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4C6B477" w14:textId="6CD9E5D6" w:rsidR="00125924" w:rsidRPr="008458BD" w:rsidRDefault="007A177F" w:rsidP="00491325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8458BD">
        <w:rPr>
          <w:rFonts w:cstheme="minorHAnsi"/>
          <w:color w:val="7030A0"/>
        </w:rPr>
        <w:t xml:space="preserve">To begin with, arrange the required material in the biosafety cabinet </w:t>
      </w:r>
      <w:r w:rsidRPr="008458BD">
        <w:rPr>
          <w:rFonts w:cstheme="minorHAnsi"/>
          <w:b/>
          <w:bCs/>
          <w:color w:val="7030A0"/>
        </w:rPr>
        <w:t>[1]</w:t>
      </w:r>
      <w:r w:rsidRPr="008458BD">
        <w:rPr>
          <w:rFonts w:cstheme="minorHAnsi"/>
          <w:color w:val="7030A0"/>
        </w:rPr>
        <w:t>. Seed 50 microliters of permissive cell suspension in the microelectrode-integrated plate</w:t>
      </w:r>
      <w:r w:rsidR="00B169FE">
        <w:rPr>
          <w:rFonts w:cstheme="minorHAnsi"/>
          <w:color w:val="7030A0"/>
        </w:rPr>
        <w:t xml:space="preserve"> containing 50 </w:t>
      </w:r>
      <w:r w:rsidR="00B169FE" w:rsidRPr="008458BD">
        <w:rPr>
          <w:rFonts w:cstheme="minorHAnsi"/>
          <w:color w:val="7030A0"/>
        </w:rPr>
        <w:t>microliters</w:t>
      </w:r>
      <w:r w:rsidR="00B169FE">
        <w:rPr>
          <w:rFonts w:cstheme="minorHAnsi"/>
          <w:color w:val="7030A0"/>
        </w:rPr>
        <w:t xml:space="preserve"> of </w:t>
      </w:r>
      <w:r w:rsidR="009B397E">
        <w:rPr>
          <w:rFonts w:cstheme="minorHAnsi"/>
          <w:color w:val="7030A0"/>
        </w:rPr>
        <w:t xml:space="preserve">DMEM </w:t>
      </w:r>
      <w:r w:rsidR="00B169FE">
        <w:rPr>
          <w:rFonts w:cstheme="minorHAnsi"/>
          <w:color w:val="7030A0"/>
        </w:rPr>
        <w:t>assay medium</w:t>
      </w:r>
      <w:r w:rsidR="009B397E">
        <w:rPr>
          <w:rFonts w:cstheme="minorHAnsi"/>
          <w:color w:val="7030A0"/>
        </w:rPr>
        <w:t xml:space="preserve"> supplemented with </w:t>
      </w:r>
      <w:r w:rsidR="009B397E" w:rsidRPr="009B397E">
        <w:rPr>
          <w:rFonts w:cstheme="minorHAnsi"/>
          <w:color w:val="7030A0"/>
        </w:rPr>
        <w:t>10% FBS and 1% penicillin-streptomycin</w:t>
      </w:r>
      <w:r w:rsidR="00F2000F">
        <w:rPr>
          <w:rFonts w:cstheme="minorHAnsi"/>
          <w:color w:val="7030A0"/>
        </w:rPr>
        <w:t xml:space="preserve"> </w:t>
      </w:r>
      <w:r w:rsidR="00F2000F" w:rsidRPr="00F2000F">
        <w:rPr>
          <w:rFonts w:cstheme="minorHAnsi"/>
          <w:b/>
          <w:bCs/>
          <w:color w:val="7030A0"/>
        </w:rPr>
        <w:t>[2]</w:t>
      </w:r>
      <w:r w:rsidR="008A2F9B">
        <w:rPr>
          <w:rFonts w:cstheme="minorHAnsi"/>
          <w:color w:val="7030A0"/>
        </w:rPr>
        <w:t>. I</w:t>
      </w:r>
      <w:r w:rsidRPr="008458BD">
        <w:rPr>
          <w:rFonts w:cstheme="minorHAnsi"/>
          <w:color w:val="7030A0"/>
        </w:rPr>
        <w:t xml:space="preserve">ncubate the cells at 37 degrees Celsius </w:t>
      </w:r>
      <w:r w:rsidR="008A2F9B">
        <w:rPr>
          <w:rFonts w:cstheme="minorHAnsi"/>
          <w:color w:val="7030A0"/>
        </w:rPr>
        <w:t>with</w:t>
      </w:r>
      <w:r w:rsidRPr="008458BD">
        <w:rPr>
          <w:rFonts w:cstheme="minorHAnsi"/>
          <w:color w:val="7030A0"/>
        </w:rPr>
        <w:t xml:space="preserve"> 5% carbon dioxide</w:t>
      </w:r>
      <w:r w:rsidR="008A2F9B">
        <w:rPr>
          <w:rFonts w:cstheme="minorHAnsi"/>
          <w:color w:val="7030A0"/>
        </w:rPr>
        <w:t xml:space="preserve"> in the instrument cradle</w:t>
      </w:r>
      <w:r w:rsidRPr="008458BD">
        <w:rPr>
          <w:rFonts w:cstheme="minorHAnsi"/>
          <w:color w:val="7030A0"/>
        </w:rPr>
        <w:t>.</w:t>
      </w:r>
    </w:p>
    <w:p w14:paraId="706BB649" w14:textId="77777777" w:rsidR="005B643E" w:rsidRDefault="005B643E" w:rsidP="0049132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643E">
        <w:rPr>
          <w:rFonts w:cstheme="minorHAnsi"/>
        </w:rPr>
        <w:t>WIDE: Talent arranging the required material in the biosafety cabinet</w:t>
      </w:r>
    </w:p>
    <w:p w14:paraId="5D9FA747" w14:textId="77777777" w:rsidR="005B643E" w:rsidRDefault="005B643E" w:rsidP="00491325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B643E">
        <w:rPr>
          <w:rFonts w:cstheme="minorHAnsi"/>
        </w:rPr>
        <w:t>Talent seeding 50 microliters of the permissive cell suspension in the microelectrode-integrated plate</w:t>
      </w:r>
    </w:p>
    <w:p w14:paraId="6DA369B0" w14:textId="013D5D99" w:rsidR="005B643E" w:rsidRDefault="008F68F0" w:rsidP="008F68F0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F68F0">
        <w:rPr>
          <w:rFonts w:cstheme="minorHAnsi"/>
        </w:rPr>
        <w:t xml:space="preserve"> </w:t>
      </w:r>
      <w:r w:rsidR="005B643E" w:rsidRPr="008F68F0">
        <w:rPr>
          <w:rFonts w:cstheme="minorHAnsi"/>
        </w:rPr>
        <w:t xml:space="preserve">Talent placing the microelectrode-integrated plate for incubation at 37 </w:t>
      </w:r>
      <w:r w:rsidR="004E1B76" w:rsidRPr="008F68F0">
        <w:rPr>
          <w:rFonts w:cstheme="minorHAnsi"/>
        </w:rPr>
        <w:t xml:space="preserve">°C </w:t>
      </w:r>
      <w:r w:rsidR="005B643E" w:rsidRPr="008F68F0">
        <w:rPr>
          <w:rFonts w:cstheme="minorHAnsi"/>
        </w:rPr>
        <w:t>with 5</w:t>
      </w:r>
      <w:r w:rsidR="004E1B76" w:rsidRPr="008F68F0">
        <w:rPr>
          <w:rFonts w:cstheme="minorHAnsi"/>
        </w:rPr>
        <w:t>%</w:t>
      </w:r>
      <w:r w:rsidR="005B643E" w:rsidRPr="008F68F0">
        <w:rPr>
          <w:rFonts w:cstheme="minorHAnsi"/>
        </w:rPr>
        <w:t xml:space="preserve"> carbon dioxide</w:t>
      </w:r>
    </w:p>
    <w:p w14:paraId="5F1A4C9E" w14:textId="77777777" w:rsidR="008F68F0" w:rsidRPr="008F68F0" w:rsidRDefault="008F68F0" w:rsidP="008F68F0">
      <w:pPr>
        <w:pStyle w:val="ListParagraph"/>
        <w:spacing w:before="120"/>
        <w:ind w:left="1627"/>
        <w:rPr>
          <w:rFonts w:cstheme="minorHAnsi"/>
        </w:rPr>
      </w:pPr>
    </w:p>
    <w:p w14:paraId="2D148242" w14:textId="643560A6" w:rsidR="00905AC9" w:rsidRDefault="00905AC9" w:rsidP="0049132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905AC9">
        <w:rPr>
          <w:rFonts w:cstheme="minorHAnsi"/>
          <w:color w:val="7030A0"/>
        </w:rPr>
        <w:t xml:space="preserve">Navigate to the </w:t>
      </w:r>
      <w:r>
        <w:rPr>
          <w:rFonts w:cstheme="minorHAnsi"/>
          <w:color w:val="7030A0"/>
        </w:rPr>
        <w:t>l</w:t>
      </w:r>
      <w:r w:rsidRPr="00905AC9">
        <w:rPr>
          <w:rFonts w:cstheme="minorHAnsi"/>
          <w:color w:val="7030A0"/>
        </w:rPr>
        <w:t xml:space="preserve">ayout tab and open the Cell subtab </w:t>
      </w:r>
      <w:r w:rsidRPr="00905AC9">
        <w:rPr>
          <w:rFonts w:cstheme="minorHAnsi"/>
          <w:b/>
          <w:bCs/>
          <w:color w:val="7030A0"/>
        </w:rPr>
        <w:t>[1].</w:t>
      </w:r>
      <w:r w:rsidRPr="00905AC9">
        <w:rPr>
          <w:rFonts w:cstheme="minorHAnsi"/>
          <w:color w:val="7030A0"/>
        </w:rPr>
        <w:t xml:space="preserve"> Select the appropriate wells</w:t>
      </w:r>
      <w:r>
        <w:rPr>
          <w:rFonts w:cstheme="minorHAnsi"/>
          <w:color w:val="7030A0"/>
        </w:rPr>
        <w:t xml:space="preserve"> </w:t>
      </w:r>
      <w:r w:rsidRPr="00905AC9">
        <w:rPr>
          <w:rFonts w:cstheme="minorHAnsi"/>
          <w:b/>
          <w:bCs/>
          <w:color w:val="7030A0"/>
        </w:rPr>
        <w:t>[2]</w:t>
      </w:r>
      <w:r w:rsidRPr="00905AC9">
        <w:rPr>
          <w:rFonts w:cstheme="minorHAnsi"/>
          <w:color w:val="7030A0"/>
        </w:rPr>
        <w:t>, enter the permissive cell Name and Number</w:t>
      </w:r>
      <w:r>
        <w:rPr>
          <w:rFonts w:cstheme="minorHAnsi"/>
          <w:color w:val="7030A0"/>
        </w:rPr>
        <w:t xml:space="preserve"> </w:t>
      </w:r>
      <w:r w:rsidRPr="00905AC9">
        <w:rPr>
          <w:rFonts w:cstheme="minorHAnsi"/>
          <w:b/>
          <w:bCs/>
          <w:color w:val="7030A0"/>
        </w:rPr>
        <w:t>[3]</w:t>
      </w:r>
      <w:r w:rsidRPr="00905AC9">
        <w:rPr>
          <w:rFonts w:cstheme="minorHAnsi"/>
          <w:color w:val="7030A0"/>
        </w:rPr>
        <w:t xml:space="preserve">, and select </w:t>
      </w:r>
      <w:r>
        <w:rPr>
          <w:rFonts w:cstheme="minorHAnsi"/>
          <w:color w:val="7030A0"/>
        </w:rPr>
        <w:t>a</w:t>
      </w:r>
      <w:r w:rsidRPr="00905AC9">
        <w:rPr>
          <w:rFonts w:cstheme="minorHAnsi"/>
          <w:color w:val="7030A0"/>
        </w:rPr>
        <w:t xml:space="preserve">pply to save the information </w:t>
      </w:r>
      <w:r w:rsidRPr="00905AC9">
        <w:rPr>
          <w:rFonts w:cstheme="minorHAnsi"/>
          <w:b/>
          <w:bCs/>
          <w:color w:val="7030A0"/>
        </w:rPr>
        <w:t>[4].</w:t>
      </w:r>
      <w:r w:rsidRPr="00905AC9">
        <w:rPr>
          <w:rFonts w:cstheme="minorHAnsi"/>
          <w:color w:val="7030A0"/>
        </w:rPr>
        <w:t xml:space="preserve"> </w:t>
      </w:r>
    </w:p>
    <w:p w14:paraId="2869B8B0" w14:textId="42D3C83F" w:rsidR="00905AC9" w:rsidRPr="00905AC9" w:rsidRDefault="00905AC9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905AC9">
        <w:t xml:space="preserve"> Layout tab being selected and cell subtab being opened</w:t>
      </w:r>
    </w:p>
    <w:p w14:paraId="15C9177B" w14:textId="77777777" w:rsidR="00905AC9" w:rsidRDefault="00905AC9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905AC9">
        <w:t xml:space="preserve"> Appropriate wells being selected</w:t>
      </w:r>
    </w:p>
    <w:p w14:paraId="734369DF" w14:textId="45C0B6AE" w:rsidR="00905AC9" w:rsidRPr="00905AC9" w:rsidRDefault="00905AC9" w:rsidP="00491325">
      <w:pPr>
        <w:pStyle w:val="ShotDescription"/>
        <w:numPr>
          <w:ilvl w:val="2"/>
          <w:numId w:val="3"/>
        </w:numPr>
        <w:rPr>
          <w:rFonts w:cstheme="minorHAnsi"/>
          <w:color w:val="auto"/>
        </w:rPr>
      </w:pPr>
      <w:r w:rsidRPr="00865CAA">
        <w:rPr>
          <w:highlight w:val="yellow"/>
        </w:rPr>
        <w:t>SCREEN:</w:t>
      </w:r>
      <w:r w:rsidRPr="00905AC9">
        <w:t xml:space="preserve"> The permissive cell name and number being entered </w:t>
      </w:r>
    </w:p>
    <w:p w14:paraId="5914D19A" w14:textId="1A5209B7" w:rsidR="00905AC9" w:rsidRDefault="00905AC9" w:rsidP="00491325">
      <w:pPr>
        <w:pStyle w:val="ShotDescription"/>
        <w:numPr>
          <w:ilvl w:val="2"/>
          <w:numId w:val="3"/>
        </w:numPr>
        <w:rPr>
          <w:rFonts w:cstheme="minorHAnsi"/>
          <w:color w:val="auto"/>
        </w:rPr>
      </w:pPr>
      <w:r w:rsidRPr="00865CAA">
        <w:rPr>
          <w:highlight w:val="yellow"/>
        </w:rPr>
        <w:t>SCREEN:</w:t>
      </w:r>
      <w:r w:rsidRPr="00905AC9">
        <w:t xml:space="preserve"> </w:t>
      </w:r>
      <w:r w:rsidRPr="00905AC9">
        <w:rPr>
          <w:rFonts w:cstheme="minorHAnsi"/>
          <w:color w:val="auto"/>
        </w:rPr>
        <w:t>Apply being selected to save the information</w:t>
      </w:r>
    </w:p>
    <w:p w14:paraId="29D1BA0F" w14:textId="77777777" w:rsidR="00BD37B8" w:rsidRDefault="00BD37B8" w:rsidP="00BD37B8">
      <w:pPr>
        <w:pStyle w:val="ShotDescription"/>
        <w:ind w:firstLine="0"/>
        <w:rPr>
          <w:rFonts w:cstheme="minorHAnsi"/>
          <w:color w:val="auto"/>
        </w:rPr>
      </w:pPr>
    </w:p>
    <w:p w14:paraId="331ECDC0" w14:textId="45E75156" w:rsidR="007D689B" w:rsidRDefault="00BD37B8" w:rsidP="00E07C76">
      <w:pPr>
        <w:pStyle w:val="ListParagraph"/>
        <w:spacing w:before="120"/>
        <w:ind w:left="851"/>
        <w:contextualSpacing w:val="0"/>
      </w:pPr>
      <w:r>
        <w:rPr>
          <w:rStyle w:val="Strong"/>
          <w:rFonts w:ascii="Calibri" w:hAnsi="Calibri" w:cs="Calibri"/>
          <w:highlight w:val="yellow"/>
        </w:rPr>
        <w:t>A</w:t>
      </w:r>
      <w:r w:rsidRPr="00301A4F">
        <w:rPr>
          <w:rStyle w:val="Strong"/>
          <w:rFonts w:ascii="Calibri" w:hAnsi="Calibri" w:cs="Calibri"/>
          <w:highlight w:val="yellow"/>
        </w:rPr>
        <w:t xml:space="preserve">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>
        <w:rPr>
          <w:rStyle w:val="Strong"/>
          <w:rFonts w:ascii="Calibri" w:hAnsi="Calibri" w:cs="Calibri"/>
          <w:b w:val="0"/>
          <w:bCs w:val="0"/>
        </w:rPr>
        <w:t xml:space="preserve"> </w:t>
      </w:r>
      <w:hyperlink r:id="rId19" w:history="1">
        <w:r w:rsidRPr="00BF760D">
          <w:rPr>
            <w:rStyle w:val="Hyperlink"/>
            <w:rFonts w:ascii="Calibri" w:hAnsi="Calibri" w:cs="Calibri"/>
          </w:rPr>
          <w:t>https://review.jove.com/account/file-uploader?src=22124443</w:t>
        </w:r>
      </w:hyperlink>
      <w:r>
        <w:rPr>
          <w:rStyle w:val="Strong"/>
          <w:rFonts w:ascii="Calibri" w:hAnsi="Calibri" w:cs="Calibri"/>
          <w:b w:val="0"/>
          <w:bCs w:val="0"/>
        </w:rPr>
        <w:t xml:space="preserve"> </w:t>
      </w:r>
    </w:p>
    <w:p w14:paraId="6E0DDF6C" w14:textId="77777777" w:rsidR="00BD37B8" w:rsidRPr="00905AC9" w:rsidRDefault="00BD37B8" w:rsidP="00BD37B8">
      <w:pPr>
        <w:pStyle w:val="ListParagraph"/>
        <w:spacing w:before="120"/>
        <w:ind w:left="851"/>
        <w:contextualSpacing w:val="0"/>
        <w:jc w:val="both"/>
        <w:rPr>
          <w:rFonts w:cstheme="minorHAnsi"/>
          <w:color w:val="auto"/>
        </w:rPr>
      </w:pPr>
    </w:p>
    <w:p w14:paraId="35692710" w14:textId="318B936D" w:rsidR="00905AC9" w:rsidRDefault="00E913D4" w:rsidP="00491325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E913D4">
        <w:rPr>
          <w:rFonts w:cstheme="minorHAnsi"/>
          <w:color w:val="7030A0"/>
        </w:rPr>
        <w:t xml:space="preserve">On the schedule tab, add </w:t>
      </w:r>
      <w:r>
        <w:rPr>
          <w:rFonts w:cstheme="minorHAnsi"/>
          <w:color w:val="7030A0"/>
        </w:rPr>
        <w:t>s</w:t>
      </w:r>
      <w:r w:rsidRPr="00E913D4">
        <w:rPr>
          <w:rFonts w:cstheme="minorHAnsi"/>
          <w:color w:val="7030A0"/>
        </w:rPr>
        <w:t xml:space="preserve">tep 2 using the default recording settings of 100 sweeps at a 15-minute interval </w:t>
      </w:r>
      <w:r w:rsidRPr="00E913D4">
        <w:rPr>
          <w:rFonts w:cstheme="minorHAnsi"/>
          <w:b/>
          <w:bCs/>
          <w:color w:val="7030A0"/>
        </w:rPr>
        <w:t>[1]</w:t>
      </w:r>
      <w:r w:rsidRPr="00E913D4">
        <w:rPr>
          <w:rFonts w:cstheme="minorHAnsi"/>
          <w:color w:val="7030A0"/>
        </w:rPr>
        <w:t xml:space="preserve">. Select start to initiate continuous overnight monitoring of cell attachment and proliferation </w:t>
      </w:r>
      <w:r w:rsidRPr="00E913D4">
        <w:rPr>
          <w:rFonts w:cstheme="minorHAnsi"/>
          <w:b/>
          <w:bCs/>
          <w:color w:val="7030A0"/>
        </w:rPr>
        <w:t>[2]</w:t>
      </w:r>
      <w:r w:rsidRPr="00E913D4">
        <w:rPr>
          <w:rFonts w:cstheme="minorHAnsi"/>
          <w:color w:val="7030A0"/>
        </w:rPr>
        <w:t>.</w:t>
      </w:r>
    </w:p>
    <w:p w14:paraId="473513D2" w14:textId="01B707B7" w:rsidR="00E913D4" w:rsidRDefault="00E913D4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lastRenderedPageBreak/>
        <w:t>SCREEN:</w:t>
      </w:r>
      <w:r w:rsidRPr="00E913D4">
        <w:t xml:space="preserve"> Schedule tab being opened</w:t>
      </w:r>
      <w:r>
        <w:t xml:space="preserve"> and s</w:t>
      </w:r>
      <w:r w:rsidRPr="00E913D4">
        <w:t>tep 2 being added</w:t>
      </w:r>
    </w:p>
    <w:p w14:paraId="6892BB13" w14:textId="67D1BDF1" w:rsidR="00E913D4" w:rsidRDefault="00E913D4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E913D4">
        <w:t xml:space="preserve"> Start being selected to initiate continuous overnight monitoring of cell attachment and proliferation</w:t>
      </w:r>
    </w:p>
    <w:p w14:paraId="24DC136B" w14:textId="77777777" w:rsidR="007D689B" w:rsidRPr="00E913D4" w:rsidRDefault="007D689B" w:rsidP="007D689B">
      <w:pPr>
        <w:pStyle w:val="ShotDescription"/>
        <w:ind w:firstLine="0"/>
      </w:pPr>
    </w:p>
    <w:p w14:paraId="22ED81BD" w14:textId="350F0F5D" w:rsidR="005B643E" w:rsidRPr="00204C50" w:rsidRDefault="005B643E" w:rsidP="00491325">
      <w:pPr>
        <w:pStyle w:val="Narration"/>
        <w:numPr>
          <w:ilvl w:val="1"/>
          <w:numId w:val="3"/>
        </w:numPr>
      </w:pPr>
      <w:r>
        <w:t>P</w:t>
      </w:r>
      <w:r w:rsidRPr="00204C50">
        <w:t>repare the virus at the predetermined concentration</w:t>
      </w:r>
      <w:r w:rsidR="005A0222">
        <w:t xml:space="preserve"> </w:t>
      </w:r>
      <w:r w:rsidR="005A0222" w:rsidRPr="005A0222">
        <w:rPr>
          <w:b/>
          <w:bCs/>
        </w:rPr>
        <w:t>[1]</w:t>
      </w:r>
      <w:r w:rsidRPr="00204C50">
        <w:t xml:space="preserve"> and prepare </w:t>
      </w:r>
      <w:r w:rsidR="00D3647C">
        <w:t xml:space="preserve">a </w:t>
      </w:r>
      <w:r w:rsidR="008B39ED" w:rsidRPr="008B39ED">
        <w:rPr>
          <w:lang w:val="en-US"/>
        </w:rPr>
        <w:t>3-fold serial dilution of the antibody in the assay medium, starting at 10 micrograms per milliliter</w:t>
      </w:r>
      <w:r w:rsidR="008B39ED">
        <w:rPr>
          <w:lang w:val="en-US"/>
        </w:rPr>
        <w:t xml:space="preserve"> </w:t>
      </w:r>
      <w:r w:rsidRPr="00204C50">
        <w:rPr>
          <w:b/>
          <w:bCs/>
        </w:rPr>
        <w:t>[</w:t>
      </w:r>
      <w:r w:rsidR="005A0222">
        <w:rPr>
          <w:b/>
          <w:bCs/>
        </w:rPr>
        <w:t>2</w:t>
      </w:r>
      <w:r w:rsidRPr="00204C50">
        <w:rPr>
          <w:b/>
          <w:bCs/>
        </w:rPr>
        <w:t>]</w:t>
      </w:r>
      <w:r w:rsidRPr="00204C50">
        <w:t>.</w:t>
      </w:r>
      <w:r w:rsidR="008B39ED">
        <w:t xml:space="preserve"> </w:t>
      </w:r>
    </w:p>
    <w:p w14:paraId="055376D7" w14:textId="77777777" w:rsidR="005B643E" w:rsidRDefault="005B643E" w:rsidP="00491325">
      <w:pPr>
        <w:pStyle w:val="ShotDescription"/>
        <w:numPr>
          <w:ilvl w:val="2"/>
          <w:numId w:val="3"/>
        </w:numPr>
      </w:pPr>
      <w:r w:rsidRPr="00204C50">
        <w:t xml:space="preserve">Talent preparing the virus at the predetermined concentration </w:t>
      </w:r>
    </w:p>
    <w:p w14:paraId="0C96EB75" w14:textId="7EAE1710" w:rsidR="005B643E" w:rsidRDefault="005B643E" w:rsidP="00491325">
      <w:pPr>
        <w:pStyle w:val="ShotDescription"/>
        <w:numPr>
          <w:ilvl w:val="2"/>
          <w:numId w:val="3"/>
        </w:numPr>
      </w:pPr>
      <w:r>
        <w:t>Talent</w:t>
      </w:r>
      <w:r w:rsidRPr="00204C50">
        <w:t xml:space="preserve"> preparing serial dilutions of the antibody in the assay medium</w:t>
      </w:r>
    </w:p>
    <w:p w14:paraId="05E272A3" w14:textId="77777777" w:rsidR="00FF66CC" w:rsidRDefault="00FF66CC" w:rsidP="00FF66CC">
      <w:pPr>
        <w:pStyle w:val="ShotDescription"/>
        <w:ind w:firstLine="0"/>
      </w:pPr>
    </w:p>
    <w:p w14:paraId="47688C62" w14:textId="526EA3A0" w:rsidR="005B643E" w:rsidRPr="00BD37B8" w:rsidRDefault="005B643E" w:rsidP="00491325">
      <w:pPr>
        <w:pStyle w:val="ShotDescription"/>
        <w:numPr>
          <w:ilvl w:val="1"/>
          <w:numId w:val="3"/>
        </w:numPr>
        <w:rPr>
          <w:color w:val="7030A0"/>
        </w:rPr>
      </w:pPr>
      <w:r w:rsidRPr="00BD37B8">
        <w:rPr>
          <w:color w:val="7030A0"/>
        </w:rPr>
        <w:t xml:space="preserve">For a monoclonal antibody neutralization assay, mix 60 microliters of the virus and 60 microliters of the antibody, each at 4 times the final assay concentration </w:t>
      </w:r>
      <w:r w:rsidRPr="00BD37B8">
        <w:rPr>
          <w:b/>
          <w:bCs/>
          <w:color w:val="7030A0"/>
        </w:rPr>
        <w:t>[1]</w:t>
      </w:r>
      <w:r w:rsidRPr="00BD37B8">
        <w:rPr>
          <w:color w:val="7030A0"/>
        </w:rPr>
        <w:t xml:space="preserve">. Incubate the mixture at 37 degrees Celsius for 1 hour before adding it to the permissive cells </w:t>
      </w:r>
      <w:r w:rsidRPr="00BD37B8">
        <w:rPr>
          <w:b/>
          <w:bCs/>
          <w:color w:val="7030A0"/>
        </w:rPr>
        <w:t>[2]</w:t>
      </w:r>
      <w:r w:rsidRPr="00BD37B8">
        <w:rPr>
          <w:color w:val="7030A0"/>
        </w:rPr>
        <w:t xml:space="preserve">. </w:t>
      </w:r>
    </w:p>
    <w:p w14:paraId="10DE6CC9" w14:textId="77777777" w:rsidR="005B643E" w:rsidRDefault="005B643E" w:rsidP="00491325">
      <w:pPr>
        <w:pStyle w:val="ShotDescription"/>
        <w:numPr>
          <w:ilvl w:val="2"/>
          <w:numId w:val="3"/>
        </w:numPr>
      </w:pPr>
      <w:r w:rsidRPr="00204C50">
        <w:t>Talent mixing 60 microliters of the virus with 60 microliters of the antibody.</w:t>
      </w:r>
    </w:p>
    <w:p w14:paraId="4000250D" w14:textId="21FD0C5E" w:rsidR="005B643E" w:rsidRDefault="005B643E" w:rsidP="00491325">
      <w:pPr>
        <w:pStyle w:val="ShotDescription"/>
        <w:numPr>
          <w:ilvl w:val="2"/>
          <w:numId w:val="3"/>
        </w:numPr>
      </w:pPr>
      <w:r w:rsidRPr="00204C50">
        <w:t>Talent placing the virus-antibody mixture for incubation at 37 degrees Celsius</w:t>
      </w:r>
    </w:p>
    <w:p w14:paraId="304681D7" w14:textId="77777777" w:rsidR="00C127AD" w:rsidRDefault="00C127AD" w:rsidP="00C127AD">
      <w:pPr>
        <w:pStyle w:val="ShotDescription"/>
        <w:ind w:firstLine="0"/>
      </w:pPr>
    </w:p>
    <w:p w14:paraId="0508DFE5" w14:textId="4D47F87D" w:rsidR="001225DA" w:rsidRPr="008F1DCF" w:rsidRDefault="00C127AD" w:rsidP="0049132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127AD">
        <w:rPr>
          <w:rFonts w:cstheme="minorHAnsi"/>
          <w:b/>
          <w:bCs/>
        </w:rPr>
        <w:t>Assay Layout and Control Setup</w:t>
      </w:r>
    </w:p>
    <w:p w14:paraId="40820F29" w14:textId="77777777" w:rsidR="001225DA" w:rsidRPr="00B07A3B" w:rsidRDefault="001225DA" w:rsidP="001225D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0EA68DE" w14:textId="2DFB3C0D" w:rsidR="008F68F0" w:rsidRPr="00D3301E" w:rsidRDefault="00D3301E" w:rsidP="008F68F0">
      <w:pPr>
        <w:pStyle w:val="Narration"/>
        <w:numPr>
          <w:ilvl w:val="1"/>
          <w:numId w:val="3"/>
        </w:numPr>
      </w:pPr>
      <w:r w:rsidRPr="001225DA">
        <w:t xml:space="preserve">Navigate to the </w:t>
      </w:r>
      <w:r w:rsidR="008A2F9B">
        <w:t>l</w:t>
      </w:r>
      <w:r w:rsidRPr="001225DA">
        <w:t xml:space="preserve">ayout tab and select the </w:t>
      </w:r>
      <w:r w:rsidR="008A2F9B">
        <w:t>t</w:t>
      </w:r>
      <w:r w:rsidRPr="001225DA">
        <w:t>reatment subtab</w:t>
      </w:r>
      <w:r w:rsidRPr="00204C50">
        <w:t xml:space="preserve"> </w:t>
      </w:r>
      <w:r w:rsidRPr="00204C50">
        <w:rPr>
          <w:b/>
          <w:bCs/>
        </w:rPr>
        <w:t>[1]</w:t>
      </w:r>
      <w:r w:rsidRPr="00204C50">
        <w:t xml:space="preserve">. </w:t>
      </w:r>
      <w:r w:rsidR="008F68F0" w:rsidRPr="00204C50">
        <w:t>Select the wells receiving the same treatment</w:t>
      </w:r>
      <w:r w:rsidR="008F68F0">
        <w:t xml:space="preserve"> </w:t>
      </w:r>
      <w:r w:rsidR="008F68F0" w:rsidRPr="00D3301E">
        <w:rPr>
          <w:b/>
          <w:bCs/>
        </w:rPr>
        <w:t>[</w:t>
      </w:r>
      <w:r w:rsidR="008F68F0">
        <w:rPr>
          <w:b/>
          <w:bCs/>
        </w:rPr>
        <w:t>2</w:t>
      </w:r>
      <w:r w:rsidR="008F68F0" w:rsidRPr="00D3301E">
        <w:rPr>
          <w:b/>
          <w:bCs/>
        </w:rPr>
        <w:t>]</w:t>
      </w:r>
      <w:r w:rsidR="008F68F0">
        <w:t>, then</w:t>
      </w:r>
      <w:r w:rsidR="008F68F0" w:rsidRPr="00204C50">
        <w:t xml:space="preserve"> enter the </w:t>
      </w:r>
      <w:r w:rsidR="008F68F0" w:rsidRPr="00D3301E">
        <w:t xml:space="preserve">agent’s name and the starting dilution or concentration </w:t>
      </w:r>
      <w:r w:rsidR="008F68F0" w:rsidRPr="00C127AD">
        <w:rPr>
          <w:b/>
          <w:bCs/>
        </w:rPr>
        <w:t>[</w:t>
      </w:r>
      <w:r w:rsidR="008F68F0">
        <w:rPr>
          <w:b/>
          <w:bCs/>
        </w:rPr>
        <w:t>3</w:t>
      </w:r>
      <w:r w:rsidR="008F68F0" w:rsidRPr="00C127AD">
        <w:rPr>
          <w:b/>
          <w:bCs/>
        </w:rPr>
        <w:t>].</w:t>
      </w:r>
      <w:r w:rsidR="008F68F0" w:rsidRPr="00D3301E">
        <w:t xml:space="preserve"> </w:t>
      </w:r>
    </w:p>
    <w:p w14:paraId="00ECF078" w14:textId="4DF99E3C" w:rsidR="00D3301E" w:rsidRDefault="00D3301E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D3301E">
        <w:t xml:space="preserve">Layout tab being selected and </w:t>
      </w:r>
      <w:r w:rsidR="00236036">
        <w:t>t</w:t>
      </w:r>
      <w:r w:rsidRPr="00D3301E">
        <w:t>reatment subtab being selected</w:t>
      </w:r>
    </w:p>
    <w:p w14:paraId="3B94D302" w14:textId="77777777" w:rsidR="008F68F0" w:rsidRDefault="008F68F0" w:rsidP="008F68F0">
      <w:pPr>
        <w:pStyle w:val="ShotDescription"/>
        <w:numPr>
          <w:ilvl w:val="2"/>
          <w:numId w:val="3"/>
        </w:numPr>
      </w:pPr>
      <w:r w:rsidRPr="00C127AD">
        <w:rPr>
          <w:highlight w:val="yellow"/>
        </w:rPr>
        <w:t>SCREEN:</w:t>
      </w:r>
      <w:r w:rsidRPr="00C127AD">
        <w:t xml:space="preserve"> Wells receiving the same treatment being selected</w:t>
      </w:r>
    </w:p>
    <w:p w14:paraId="576FC758" w14:textId="77777777" w:rsidR="008F68F0" w:rsidRPr="00C127AD" w:rsidRDefault="008F68F0" w:rsidP="008F68F0">
      <w:pPr>
        <w:pStyle w:val="ShotDescription"/>
        <w:numPr>
          <w:ilvl w:val="2"/>
          <w:numId w:val="3"/>
        </w:numPr>
      </w:pPr>
      <w:r w:rsidRPr="00C127AD">
        <w:rPr>
          <w:highlight w:val="yellow"/>
        </w:rPr>
        <w:t>SCREEN:</w:t>
      </w:r>
      <w:r w:rsidRPr="00C127AD">
        <w:t xml:space="preserve"> The agent’s name and starting dilution or concentration being entered</w:t>
      </w:r>
    </w:p>
    <w:p w14:paraId="0D5556B6" w14:textId="77777777" w:rsidR="00F55B19" w:rsidRDefault="00F55B19" w:rsidP="006E2EDE">
      <w:pPr>
        <w:pStyle w:val="ListParagraph"/>
        <w:widowControl w:val="0"/>
        <w:spacing w:before="120"/>
        <w:ind w:left="907"/>
        <w:jc w:val="both"/>
        <w:rPr>
          <w:rFonts w:cstheme="minorHAnsi"/>
          <w:b/>
          <w:bCs/>
        </w:rPr>
      </w:pPr>
    </w:p>
    <w:p w14:paraId="3EA8D5B4" w14:textId="77777777" w:rsidR="006E2EDE" w:rsidRDefault="006E2EDE" w:rsidP="006E2EDE">
      <w:pPr>
        <w:pStyle w:val="ListParagraph"/>
        <w:widowControl w:val="0"/>
        <w:spacing w:before="120"/>
        <w:ind w:left="907"/>
        <w:jc w:val="both"/>
        <w:rPr>
          <w:rFonts w:cstheme="minorHAnsi"/>
          <w:b/>
          <w:bCs/>
        </w:rPr>
      </w:pPr>
    </w:p>
    <w:p w14:paraId="33042EB6" w14:textId="0319AB28" w:rsidR="00D3301E" w:rsidRPr="00D3301E" w:rsidRDefault="00D3301E" w:rsidP="00491325">
      <w:pPr>
        <w:pStyle w:val="ListParagraph"/>
        <w:widowControl w:val="0"/>
        <w:numPr>
          <w:ilvl w:val="1"/>
          <w:numId w:val="3"/>
        </w:numPr>
        <w:spacing w:before="120"/>
        <w:jc w:val="both"/>
        <w:rPr>
          <w:rFonts w:ascii="Calibri" w:hAnsi="Calibri" w:cs="Calibri"/>
          <w:color w:val="7030A0"/>
          <w:lang w:val="en-GB"/>
        </w:rPr>
      </w:pPr>
      <w:r w:rsidRPr="00D3301E">
        <w:rPr>
          <w:rFonts w:ascii="Calibri" w:hAnsi="Calibri" w:cs="Calibri"/>
          <w:color w:val="7030A0"/>
          <w:lang w:val="en-GB"/>
        </w:rPr>
        <w:t xml:space="preserve">Select </w:t>
      </w:r>
      <w:r w:rsidR="001225DA" w:rsidRPr="001225DA">
        <w:rPr>
          <w:rFonts w:ascii="Calibri" w:hAnsi="Calibri" w:cs="Calibri"/>
          <w:color w:val="7030A0"/>
          <w:lang w:val="en-GB"/>
        </w:rPr>
        <w:t>a</w:t>
      </w:r>
      <w:r w:rsidRPr="001225DA">
        <w:rPr>
          <w:rFonts w:ascii="Calibri" w:hAnsi="Calibri" w:cs="Calibri"/>
          <w:color w:val="7030A0"/>
          <w:lang w:val="en-GB"/>
        </w:rPr>
        <w:t>pply</w:t>
      </w:r>
      <w:r w:rsidRPr="00D3301E">
        <w:rPr>
          <w:rFonts w:ascii="Calibri" w:hAnsi="Calibri" w:cs="Calibri"/>
          <w:color w:val="7030A0"/>
          <w:lang w:val="en-GB"/>
        </w:rPr>
        <w:t xml:space="preserve"> to automatically calculate and save the antiviral agent concentrations or dilutions based on the plate layout </w:t>
      </w:r>
      <w:r w:rsidRPr="00D3301E">
        <w:rPr>
          <w:rFonts w:ascii="Calibri" w:hAnsi="Calibri" w:cs="Calibri"/>
          <w:b/>
          <w:bCs/>
          <w:color w:val="7030A0"/>
          <w:lang w:val="en-GB"/>
        </w:rPr>
        <w:t>[1]</w:t>
      </w:r>
      <w:r w:rsidRPr="00D3301E">
        <w:rPr>
          <w:rFonts w:ascii="Calibri" w:hAnsi="Calibri" w:cs="Calibri"/>
          <w:color w:val="7030A0"/>
          <w:lang w:val="en-GB"/>
        </w:rPr>
        <w:t xml:space="preserve">. Optionally, enter the virus </w:t>
      </w:r>
      <w:r w:rsidR="001225DA" w:rsidRPr="001225DA">
        <w:rPr>
          <w:rFonts w:ascii="Calibri" w:hAnsi="Calibri" w:cs="Calibri"/>
          <w:color w:val="7030A0"/>
          <w:lang w:val="en-GB"/>
        </w:rPr>
        <w:t>n</w:t>
      </w:r>
      <w:r w:rsidRPr="001225DA">
        <w:rPr>
          <w:rFonts w:ascii="Calibri" w:hAnsi="Calibri" w:cs="Calibri"/>
          <w:color w:val="7030A0"/>
          <w:lang w:val="en-GB"/>
        </w:rPr>
        <w:t xml:space="preserve">ame and </w:t>
      </w:r>
      <w:r w:rsidR="001225DA" w:rsidRPr="001225DA">
        <w:rPr>
          <w:rFonts w:ascii="Calibri" w:hAnsi="Calibri" w:cs="Calibri"/>
          <w:color w:val="7030A0"/>
          <w:lang w:val="en-GB"/>
        </w:rPr>
        <w:t>d</w:t>
      </w:r>
      <w:r w:rsidRPr="001225DA">
        <w:rPr>
          <w:rFonts w:ascii="Calibri" w:hAnsi="Calibri" w:cs="Calibri"/>
          <w:color w:val="7030A0"/>
          <w:lang w:val="en-GB"/>
        </w:rPr>
        <w:t>ilution</w:t>
      </w:r>
      <w:r w:rsidRPr="00D3301E">
        <w:rPr>
          <w:rFonts w:ascii="Calibri" w:hAnsi="Calibri" w:cs="Calibri"/>
          <w:color w:val="7030A0"/>
          <w:lang w:val="en-GB"/>
        </w:rPr>
        <w:t xml:space="preserve"> when using a single fixed multiplicity of infection for all virus-treated wells </w:t>
      </w:r>
      <w:r w:rsidRPr="00D3301E">
        <w:rPr>
          <w:rFonts w:ascii="Calibri" w:hAnsi="Calibri" w:cs="Calibri"/>
          <w:b/>
          <w:bCs/>
          <w:color w:val="7030A0"/>
          <w:lang w:val="en-GB"/>
        </w:rPr>
        <w:t>[2]</w:t>
      </w:r>
      <w:r w:rsidRPr="00D3301E">
        <w:rPr>
          <w:rFonts w:ascii="Calibri" w:hAnsi="Calibri" w:cs="Calibri"/>
          <w:color w:val="7030A0"/>
          <w:lang w:val="en-GB"/>
        </w:rPr>
        <w:t>.</w:t>
      </w:r>
    </w:p>
    <w:p w14:paraId="4280CD7D" w14:textId="5D887754" w:rsidR="00D3301E" w:rsidRPr="001225DA" w:rsidRDefault="00D3301E" w:rsidP="00491325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color w:val="000000"/>
        </w:rPr>
      </w:pPr>
      <w:r w:rsidRPr="00865CAA">
        <w:rPr>
          <w:rFonts w:ascii="Calibri" w:hAnsi="Calibri" w:cs="Calibri"/>
          <w:color w:val="000000"/>
          <w:highlight w:val="yellow"/>
        </w:rPr>
        <w:t>SCREEN:</w:t>
      </w:r>
      <w:r w:rsidRPr="001225DA">
        <w:rPr>
          <w:rFonts w:ascii="Calibri" w:hAnsi="Calibri" w:cs="Calibri"/>
          <w:color w:val="000000"/>
        </w:rPr>
        <w:t xml:space="preserve"> Apply </w:t>
      </w:r>
      <w:r w:rsidR="007609F0">
        <w:rPr>
          <w:rFonts w:ascii="Calibri" w:hAnsi="Calibri" w:cs="Calibri"/>
          <w:color w:val="000000"/>
        </w:rPr>
        <w:t>being selected</w:t>
      </w:r>
      <w:r w:rsidR="001225DA">
        <w:rPr>
          <w:rFonts w:ascii="Calibri" w:hAnsi="Calibri" w:cs="Calibri"/>
          <w:color w:val="000000"/>
        </w:rPr>
        <w:t xml:space="preserve"> to</w:t>
      </w:r>
      <w:r w:rsidRPr="001225DA">
        <w:rPr>
          <w:rFonts w:ascii="Calibri" w:hAnsi="Calibri" w:cs="Calibri"/>
          <w:color w:val="000000"/>
        </w:rPr>
        <w:t xml:space="preserve"> calculate</w:t>
      </w:r>
      <w:r w:rsidR="001225DA">
        <w:rPr>
          <w:rFonts w:ascii="Calibri" w:hAnsi="Calibri" w:cs="Calibri"/>
          <w:color w:val="000000"/>
        </w:rPr>
        <w:t xml:space="preserve"> and save the </w:t>
      </w:r>
      <w:r w:rsidRPr="001225DA">
        <w:rPr>
          <w:rFonts w:ascii="Calibri" w:hAnsi="Calibri" w:cs="Calibri"/>
          <w:color w:val="000000"/>
        </w:rPr>
        <w:t>antiviral agent concentrations or dilutions in the corresponding wells</w:t>
      </w:r>
    </w:p>
    <w:p w14:paraId="6258184A" w14:textId="1E2F48EF" w:rsidR="00D3301E" w:rsidRPr="001225DA" w:rsidRDefault="00D3301E" w:rsidP="00491325">
      <w:pPr>
        <w:pStyle w:val="ListParagraph"/>
        <w:widowControl w:val="0"/>
        <w:numPr>
          <w:ilvl w:val="2"/>
          <w:numId w:val="3"/>
        </w:numPr>
        <w:spacing w:before="120"/>
        <w:jc w:val="both"/>
        <w:rPr>
          <w:rFonts w:ascii="Calibri" w:hAnsi="Calibri" w:cs="Calibri"/>
          <w:color w:val="000000"/>
        </w:rPr>
      </w:pPr>
      <w:r w:rsidRPr="00865CAA">
        <w:rPr>
          <w:rFonts w:ascii="Calibri" w:hAnsi="Calibri" w:cs="Calibri"/>
          <w:color w:val="000000"/>
          <w:highlight w:val="yellow"/>
        </w:rPr>
        <w:t>SCREEN:</w:t>
      </w:r>
      <w:r w:rsidRPr="001225DA">
        <w:rPr>
          <w:rFonts w:ascii="Calibri" w:hAnsi="Calibri" w:cs="Calibri"/>
          <w:color w:val="000000"/>
        </w:rPr>
        <w:t xml:space="preserve"> The virus </w:t>
      </w:r>
      <w:r w:rsidR="001225DA" w:rsidRPr="001225DA">
        <w:rPr>
          <w:rFonts w:ascii="Calibri" w:hAnsi="Calibri" w:cs="Calibri"/>
          <w:color w:val="000000"/>
        </w:rPr>
        <w:t>n</w:t>
      </w:r>
      <w:r w:rsidRPr="001225DA">
        <w:rPr>
          <w:rFonts w:ascii="Calibri" w:hAnsi="Calibri" w:cs="Calibri"/>
          <w:color w:val="000000"/>
        </w:rPr>
        <w:t xml:space="preserve">ame and </w:t>
      </w:r>
      <w:r w:rsidR="001225DA" w:rsidRPr="001225DA">
        <w:rPr>
          <w:rFonts w:ascii="Calibri" w:hAnsi="Calibri" w:cs="Calibri"/>
          <w:color w:val="000000"/>
        </w:rPr>
        <w:t>d</w:t>
      </w:r>
      <w:r w:rsidRPr="001225DA">
        <w:rPr>
          <w:rFonts w:ascii="Calibri" w:hAnsi="Calibri" w:cs="Calibri"/>
          <w:color w:val="000000"/>
        </w:rPr>
        <w:t>ilution being entered</w:t>
      </w:r>
    </w:p>
    <w:p w14:paraId="4AFEE44E" w14:textId="77777777" w:rsidR="001225DA" w:rsidRDefault="001225DA" w:rsidP="001225DA">
      <w:pPr>
        <w:spacing w:before="120"/>
        <w:ind w:left="993"/>
        <w:rPr>
          <w:rFonts w:cstheme="minorHAnsi"/>
          <w:b/>
          <w:bCs/>
        </w:rPr>
      </w:pPr>
    </w:p>
    <w:p w14:paraId="3088F139" w14:textId="3EB0E46D" w:rsidR="001225DA" w:rsidRPr="00204C50" w:rsidRDefault="001225DA" w:rsidP="00491325">
      <w:pPr>
        <w:pStyle w:val="Narration"/>
        <w:numPr>
          <w:ilvl w:val="1"/>
          <w:numId w:val="3"/>
        </w:numPr>
      </w:pPr>
      <w:r w:rsidRPr="00204C50">
        <w:t xml:space="preserve">Select the virus-only-treated wells </w:t>
      </w:r>
      <w:r w:rsidRPr="001225DA">
        <w:rPr>
          <w:b/>
          <w:bCs/>
        </w:rPr>
        <w:t>[1]</w:t>
      </w:r>
      <w:r>
        <w:t xml:space="preserve"> </w:t>
      </w:r>
      <w:r w:rsidRPr="00204C50">
        <w:t xml:space="preserve">and assign them as positive controls by choosing </w:t>
      </w:r>
      <w:r>
        <w:t>the p</w:t>
      </w:r>
      <w:r w:rsidRPr="001225DA">
        <w:t>ositive c</w:t>
      </w:r>
      <w:r>
        <w:t>ontrol</w:t>
      </w:r>
      <w:r w:rsidRPr="001225DA">
        <w:t xml:space="preserve"> </w:t>
      </w:r>
      <w:r>
        <w:t xml:space="preserve">option </w:t>
      </w:r>
      <w:r w:rsidRPr="001225DA">
        <w:t xml:space="preserve">under well </w:t>
      </w:r>
      <w:r>
        <w:t>t</w:t>
      </w:r>
      <w:r w:rsidRPr="001225DA">
        <w:t>ype</w:t>
      </w:r>
      <w:r w:rsidRPr="00204C50">
        <w:t xml:space="preserve"> </w:t>
      </w:r>
      <w:r w:rsidRPr="00204C50">
        <w:rPr>
          <w:b/>
          <w:bCs/>
        </w:rPr>
        <w:t>[</w:t>
      </w:r>
      <w:r>
        <w:rPr>
          <w:b/>
          <w:bCs/>
        </w:rPr>
        <w:t>2</w:t>
      </w:r>
      <w:r w:rsidRPr="00204C50">
        <w:rPr>
          <w:b/>
          <w:bCs/>
        </w:rPr>
        <w:t>]</w:t>
      </w:r>
      <w:r w:rsidRPr="00204C50">
        <w:t>.</w:t>
      </w:r>
      <w:r>
        <w:t xml:space="preserve"> </w:t>
      </w:r>
      <w:r w:rsidRPr="00204C50">
        <w:t xml:space="preserve">Select the uninfected wells </w:t>
      </w:r>
      <w:r w:rsidRPr="00FF66CC">
        <w:rPr>
          <w:b/>
          <w:bCs/>
        </w:rPr>
        <w:t>[3]</w:t>
      </w:r>
      <w:r>
        <w:t xml:space="preserve"> </w:t>
      </w:r>
      <w:r w:rsidRPr="00204C50">
        <w:t xml:space="preserve">and </w:t>
      </w:r>
      <w:r w:rsidRPr="00204C50">
        <w:lastRenderedPageBreak/>
        <w:t xml:space="preserve">assign them as negative controls by choosing </w:t>
      </w:r>
      <w:r>
        <w:t xml:space="preserve">the </w:t>
      </w:r>
      <w:r w:rsidRPr="001225DA">
        <w:t xml:space="preserve">negative </w:t>
      </w:r>
      <w:r>
        <w:t>control option</w:t>
      </w:r>
      <w:r w:rsidRPr="001225DA">
        <w:t xml:space="preserve"> under </w:t>
      </w:r>
      <w:r>
        <w:t>w</w:t>
      </w:r>
      <w:r w:rsidRPr="001225DA">
        <w:t xml:space="preserve">ell </w:t>
      </w:r>
      <w:r>
        <w:t>t</w:t>
      </w:r>
      <w:r w:rsidRPr="001225DA">
        <w:t>ype</w:t>
      </w:r>
      <w:r w:rsidRPr="00204C50">
        <w:t xml:space="preserve"> </w:t>
      </w:r>
      <w:r w:rsidRPr="00204C50">
        <w:rPr>
          <w:b/>
          <w:bCs/>
        </w:rPr>
        <w:t>[</w:t>
      </w:r>
      <w:r>
        <w:rPr>
          <w:b/>
          <w:bCs/>
        </w:rPr>
        <w:t>4</w:t>
      </w:r>
      <w:r w:rsidRPr="00204C50">
        <w:rPr>
          <w:b/>
          <w:bCs/>
        </w:rPr>
        <w:t>]</w:t>
      </w:r>
      <w:r w:rsidRPr="00204C50">
        <w:t>.</w:t>
      </w:r>
    </w:p>
    <w:p w14:paraId="2AD878FF" w14:textId="1104D34E" w:rsidR="001225DA" w:rsidRDefault="001225DA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Virus-only-treated wells being selected </w:t>
      </w:r>
    </w:p>
    <w:p w14:paraId="46E94107" w14:textId="370B4C81" w:rsidR="001225DA" w:rsidRDefault="001225DA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>
        <w:t xml:space="preserve"> </w:t>
      </w:r>
      <w:r w:rsidRPr="001225DA">
        <w:t xml:space="preserve">Positive ctrl being chosen under </w:t>
      </w:r>
      <w:r>
        <w:t>w</w:t>
      </w:r>
      <w:r w:rsidRPr="001225DA">
        <w:t xml:space="preserve">ell </w:t>
      </w:r>
      <w:r>
        <w:t>t</w:t>
      </w:r>
      <w:r w:rsidRPr="001225DA">
        <w:t>ype</w:t>
      </w:r>
    </w:p>
    <w:p w14:paraId="6B97DA99" w14:textId="3BAA093B" w:rsidR="001225DA" w:rsidRDefault="001225DA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Uninfected wells being selected</w:t>
      </w:r>
    </w:p>
    <w:p w14:paraId="710DD278" w14:textId="761D468B" w:rsidR="001225DA" w:rsidRDefault="001225DA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>
        <w:t xml:space="preserve"> </w:t>
      </w:r>
      <w:r w:rsidRPr="001225DA">
        <w:t xml:space="preserve">Negative ctrl being chosen under </w:t>
      </w:r>
      <w:r>
        <w:t>w</w:t>
      </w:r>
      <w:r w:rsidRPr="001225DA">
        <w:t xml:space="preserve">ell </w:t>
      </w:r>
      <w:r>
        <w:t>t</w:t>
      </w:r>
      <w:r w:rsidRPr="001225DA">
        <w:t>ype</w:t>
      </w:r>
    </w:p>
    <w:p w14:paraId="40D45046" w14:textId="77777777" w:rsidR="008D090B" w:rsidRPr="00204C50" w:rsidRDefault="008D090B" w:rsidP="008D090B">
      <w:pPr>
        <w:pStyle w:val="ShotDescription"/>
        <w:ind w:firstLine="0"/>
      </w:pPr>
    </w:p>
    <w:p w14:paraId="25AA283C" w14:textId="49950CEA" w:rsidR="008D090B" w:rsidRPr="008D090B" w:rsidRDefault="008D090B" w:rsidP="00491325">
      <w:pPr>
        <w:pStyle w:val="Narration"/>
        <w:numPr>
          <w:ilvl w:val="1"/>
          <w:numId w:val="3"/>
        </w:numPr>
      </w:pPr>
      <w:r w:rsidRPr="008D090B">
        <w:t xml:space="preserve">For an antibody neutralization assay, include positive and negative control antibodies on the same plate and designate both control antibodies as samples under well Type </w:t>
      </w:r>
      <w:r w:rsidRPr="00865CAA">
        <w:rPr>
          <w:b/>
          <w:bCs/>
        </w:rPr>
        <w:t>[</w:t>
      </w:r>
      <w:r w:rsidR="00865CAA">
        <w:rPr>
          <w:b/>
          <w:bCs/>
        </w:rPr>
        <w:t>1</w:t>
      </w:r>
      <w:r w:rsidRPr="00865CAA">
        <w:rPr>
          <w:b/>
          <w:bCs/>
        </w:rPr>
        <w:t>].</w:t>
      </w:r>
    </w:p>
    <w:p w14:paraId="3FBD0E0C" w14:textId="24188272" w:rsidR="008D090B" w:rsidRDefault="008D090B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Positive and negative control antibody wells being designated as </w:t>
      </w:r>
      <w:r w:rsidRPr="008D090B">
        <w:t>samples under well type</w:t>
      </w:r>
    </w:p>
    <w:p w14:paraId="3C3B99CB" w14:textId="77777777" w:rsidR="008F68F0" w:rsidRPr="00204C50" w:rsidRDefault="008F68F0" w:rsidP="008F68F0">
      <w:pPr>
        <w:pStyle w:val="ShotDescription"/>
        <w:ind w:firstLine="0"/>
      </w:pPr>
    </w:p>
    <w:p w14:paraId="7C88FEA8" w14:textId="6A15F333" w:rsidR="000F326F" w:rsidRDefault="00C127AD" w:rsidP="0049132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Treatment </w:t>
      </w:r>
      <w:r w:rsidR="00236036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 xml:space="preserve">ddition and </w:t>
      </w:r>
      <w:r w:rsidRPr="00C127AD">
        <w:rPr>
          <w:rFonts w:cstheme="minorHAnsi"/>
          <w:b/>
          <w:bCs/>
        </w:rPr>
        <w:t>Data Acquisition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938E08" w14:textId="77777777" w:rsidR="00AF1AF1" w:rsidRPr="008A2F9B" w:rsidRDefault="00AF1AF1" w:rsidP="00491325">
      <w:pPr>
        <w:pStyle w:val="Narration"/>
        <w:numPr>
          <w:ilvl w:val="1"/>
          <w:numId w:val="3"/>
        </w:numPr>
      </w:pPr>
      <w:r w:rsidRPr="00204C50">
        <w:t xml:space="preserve">When the assay is ready for the antiviral agent addition, select </w:t>
      </w:r>
      <w:r w:rsidRPr="008A2F9B">
        <w:t>abort current step</w:t>
      </w:r>
      <w:r w:rsidRPr="00204C50">
        <w:t xml:space="preserve"> to skip the remaining sweeps and proceed to the next step </w:t>
      </w:r>
      <w:r w:rsidRPr="00204C50">
        <w:rPr>
          <w:b/>
          <w:bCs/>
        </w:rPr>
        <w:t>[1]</w:t>
      </w:r>
      <w:r w:rsidRPr="00204C50">
        <w:t>.</w:t>
      </w:r>
      <w:r>
        <w:t xml:space="preserve"> </w:t>
      </w:r>
      <w:r w:rsidRPr="008A2F9B">
        <w:t xml:space="preserve">Select unlock plate </w:t>
      </w:r>
      <w:r w:rsidRPr="008A2F9B">
        <w:rPr>
          <w:b/>
          <w:bCs/>
        </w:rPr>
        <w:t>[</w:t>
      </w:r>
      <w:r>
        <w:rPr>
          <w:b/>
          <w:bCs/>
        </w:rPr>
        <w:t>2</w:t>
      </w:r>
      <w:r w:rsidRPr="008A2F9B">
        <w:rPr>
          <w:b/>
          <w:bCs/>
        </w:rPr>
        <w:t>]</w:t>
      </w:r>
      <w:r w:rsidRPr="008A2F9B">
        <w:t xml:space="preserve">, remove the plate from the cradle </w:t>
      </w:r>
      <w:r w:rsidRPr="008A2F9B">
        <w:rPr>
          <w:b/>
          <w:bCs/>
        </w:rPr>
        <w:t>[</w:t>
      </w:r>
      <w:r>
        <w:rPr>
          <w:b/>
          <w:bCs/>
        </w:rPr>
        <w:t>3</w:t>
      </w:r>
      <w:r w:rsidRPr="008A2F9B">
        <w:rPr>
          <w:b/>
          <w:bCs/>
        </w:rPr>
        <w:t>]</w:t>
      </w:r>
      <w:r w:rsidRPr="008A2F9B">
        <w:t xml:space="preserve">, and place the plate in the biological safety cabinet </w:t>
      </w:r>
      <w:r w:rsidRPr="008A2F9B">
        <w:rPr>
          <w:b/>
          <w:bCs/>
        </w:rPr>
        <w:t>[</w:t>
      </w:r>
      <w:r>
        <w:rPr>
          <w:b/>
          <w:bCs/>
        </w:rPr>
        <w:t>4</w:t>
      </w:r>
      <w:r w:rsidRPr="008A2F9B">
        <w:rPr>
          <w:b/>
          <w:bCs/>
        </w:rPr>
        <w:t>]</w:t>
      </w:r>
      <w:r w:rsidRPr="008A2F9B">
        <w:t>.</w:t>
      </w:r>
    </w:p>
    <w:p w14:paraId="527C345A" w14:textId="77777777" w:rsidR="00AF1AF1" w:rsidRPr="00204C50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8A2F9B">
        <w:t xml:space="preserve">Abort </w:t>
      </w:r>
      <w:r>
        <w:t>c</w:t>
      </w:r>
      <w:r w:rsidRPr="008A2F9B">
        <w:t xml:space="preserve">urrent </w:t>
      </w:r>
      <w:r>
        <w:t>s</w:t>
      </w:r>
      <w:r w:rsidRPr="008A2F9B">
        <w:t>tep</w:t>
      </w:r>
      <w:r w:rsidRPr="00204C50">
        <w:t xml:space="preserve"> being selected to skip the remaining sweeps</w:t>
      </w:r>
    </w:p>
    <w:p w14:paraId="01F14F98" w14:textId="77777777" w:rsidR="00AF1AF1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7609F0">
        <w:t>Unlock Plate</w:t>
      </w:r>
      <w:r w:rsidRPr="00204C50">
        <w:t xml:space="preserve"> being selected</w:t>
      </w:r>
    </w:p>
    <w:p w14:paraId="2187271A" w14:textId="77777777" w:rsidR="00AF1AF1" w:rsidRDefault="00AF1AF1" w:rsidP="00491325">
      <w:pPr>
        <w:pStyle w:val="ShotDescription"/>
        <w:numPr>
          <w:ilvl w:val="2"/>
          <w:numId w:val="3"/>
        </w:numPr>
      </w:pPr>
      <w:r w:rsidRPr="00204C50">
        <w:t>Talent removing the plate from the cradle</w:t>
      </w:r>
    </w:p>
    <w:p w14:paraId="58F3E2B8" w14:textId="77777777" w:rsidR="00AF1AF1" w:rsidRPr="00204C50" w:rsidRDefault="00AF1AF1" w:rsidP="00491325">
      <w:pPr>
        <w:pStyle w:val="ShotDescription"/>
        <w:numPr>
          <w:ilvl w:val="2"/>
          <w:numId w:val="3"/>
        </w:numPr>
      </w:pPr>
      <w:r w:rsidRPr="00204C50">
        <w:t>Talent placing the plate in the biological safety cabinet</w:t>
      </w:r>
    </w:p>
    <w:p w14:paraId="1F4D8842" w14:textId="77777777" w:rsidR="00AF1AF1" w:rsidRDefault="00AF1AF1" w:rsidP="00AF1AF1">
      <w:pPr>
        <w:spacing w:before="120"/>
        <w:ind w:left="993"/>
        <w:rPr>
          <w:rFonts w:cstheme="minorHAnsi"/>
          <w:b/>
          <w:bCs/>
        </w:rPr>
      </w:pPr>
    </w:p>
    <w:p w14:paraId="7C711687" w14:textId="5587DFAE" w:rsidR="00AF1AF1" w:rsidRPr="00905AC9" w:rsidRDefault="00AF1AF1" w:rsidP="00491325">
      <w:pPr>
        <w:pStyle w:val="Narration"/>
        <w:numPr>
          <w:ilvl w:val="1"/>
          <w:numId w:val="3"/>
        </w:numPr>
      </w:pPr>
      <w:r w:rsidRPr="00204C50">
        <w:t xml:space="preserve">Using a multichannel pipette, gently dispense 100 microliters of the virus-antibody mixture into each well to obtain a final well volume of 200 microliters </w:t>
      </w:r>
      <w:r w:rsidRPr="00905AC9">
        <w:rPr>
          <w:b/>
          <w:bCs/>
        </w:rPr>
        <w:t>[1]</w:t>
      </w:r>
      <w:r w:rsidRPr="00204C50">
        <w:t xml:space="preserve">. Return the plate to the cradle </w:t>
      </w:r>
      <w:r w:rsidRPr="00905AC9">
        <w:rPr>
          <w:b/>
          <w:bCs/>
        </w:rPr>
        <w:t>[2]</w:t>
      </w:r>
      <w:r w:rsidRPr="00204C50">
        <w:t xml:space="preserve">. </w:t>
      </w:r>
    </w:p>
    <w:p w14:paraId="197A2EFC" w14:textId="778673AF" w:rsidR="00AF1AF1" w:rsidRDefault="00AF1AF1" w:rsidP="00491325">
      <w:pPr>
        <w:pStyle w:val="ShotDescription"/>
        <w:numPr>
          <w:ilvl w:val="2"/>
          <w:numId w:val="3"/>
        </w:numPr>
      </w:pPr>
      <w:r w:rsidRPr="00204C50">
        <w:t xml:space="preserve">Talent gently dispensing 100 </w:t>
      </w:r>
      <w:r w:rsidRPr="007609F0">
        <w:rPr>
          <w:rFonts w:cstheme="minorHAnsi"/>
        </w:rPr>
        <w:t>µL</w:t>
      </w:r>
      <w:r w:rsidRPr="00204C50">
        <w:t xml:space="preserve"> of the virus-antibody mixture into each well using a multichannel pipette</w:t>
      </w:r>
    </w:p>
    <w:p w14:paraId="7F69296C" w14:textId="77777777" w:rsidR="00AF1AF1" w:rsidRDefault="00AF1AF1" w:rsidP="00491325">
      <w:pPr>
        <w:pStyle w:val="ShotDescription"/>
        <w:numPr>
          <w:ilvl w:val="2"/>
          <w:numId w:val="3"/>
        </w:numPr>
      </w:pPr>
      <w:r w:rsidRPr="00204C50">
        <w:t>Talent returning the plate to the cradle</w:t>
      </w:r>
    </w:p>
    <w:p w14:paraId="00671710" w14:textId="77777777" w:rsidR="00AF1AF1" w:rsidRPr="00905AC9" w:rsidRDefault="00AF1AF1" w:rsidP="00AF1AF1">
      <w:pPr>
        <w:pStyle w:val="Narration"/>
        <w:ind w:firstLine="0"/>
      </w:pPr>
    </w:p>
    <w:p w14:paraId="0DEC79FC" w14:textId="77777777" w:rsidR="00AF1AF1" w:rsidRDefault="00AF1AF1" w:rsidP="00491325">
      <w:pPr>
        <w:pStyle w:val="Narration"/>
        <w:numPr>
          <w:ilvl w:val="1"/>
          <w:numId w:val="3"/>
        </w:numPr>
      </w:pPr>
      <w:r w:rsidRPr="00204C50">
        <w:t xml:space="preserve">Navigate to the </w:t>
      </w:r>
      <w:r w:rsidRPr="00905AC9">
        <w:t>schedule</w:t>
      </w:r>
      <w:r w:rsidRPr="00204C50">
        <w:t xml:space="preserve"> tab</w:t>
      </w:r>
      <w:r>
        <w:t xml:space="preserve"> </w:t>
      </w:r>
      <w:r w:rsidRPr="00905AC9">
        <w:rPr>
          <w:b/>
          <w:bCs/>
        </w:rPr>
        <w:t>[1]</w:t>
      </w:r>
      <w:r w:rsidRPr="00204C50">
        <w:t xml:space="preserve">, add </w:t>
      </w:r>
      <w:r w:rsidRPr="00905AC9">
        <w:t xml:space="preserve">step 3, specify the number of </w:t>
      </w:r>
      <w:r>
        <w:t>s</w:t>
      </w:r>
      <w:r w:rsidRPr="00905AC9">
        <w:t xml:space="preserve">weeps and the </w:t>
      </w:r>
      <w:r>
        <w:t>i</w:t>
      </w:r>
      <w:r w:rsidRPr="00905AC9">
        <w:t>nterval between sweeps, and ensure that the</w:t>
      </w:r>
      <w:r w:rsidRPr="00204C50">
        <w:t xml:space="preserve"> total sweep duration exceeds the expected treatment duration </w:t>
      </w:r>
      <w:r w:rsidRPr="00905AC9">
        <w:rPr>
          <w:b/>
          <w:bCs/>
        </w:rPr>
        <w:t>[2]</w:t>
      </w:r>
      <w:r w:rsidRPr="00204C50">
        <w:t>. Select</w:t>
      </w:r>
      <w:r w:rsidRPr="0043222B">
        <w:t xml:space="preserve"> start</w:t>
      </w:r>
      <w:r w:rsidRPr="00204C50">
        <w:t xml:space="preserve"> to resume data acquisition and continue </w:t>
      </w:r>
      <w:r w:rsidRPr="00204C50">
        <w:lastRenderedPageBreak/>
        <w:t xml:space="preserve">the assay </w:t>
      </w:r>
      <w:r w:rsidRPr="00905AC9">
        <w:rPr>
          <w:b/>
          <w:bCs/>
        </w:rPr>
        <w:t>[3]</w:t>
      </w:r>
      <w:r w:rsidRPr="00204C50">
        <w:t>.</w:t>
      </w:r>
    </w:p>
    <w:p w14:paraId="441082BA" w14:textId="77777777" w:rsidR="00AF1AF1" w:rsidRPr="00905AC9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905AC9">
        <w:t xml:space="preserve"> Schedule tab being selected </w:t>
      </w:r>
    </w:p>
    <w:p w14:paraId="4873FB08" w14:textId="61D348B1" w:rsidR="00AF1AF1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905AC9">
        <w:t>Step 3</w:t>
      </w:r>
      <w:r w:rsidRPr="00204C50">
        <w:t xml:space="preserve"> being added</w:t>
      </w:r>
      <w:r w:rsidR="00C127AD">
        <w:t xml:space="preserve"> a</w:t>
      </w:r>
      <w:r>
        <w:t>nd t</w:t>
      </w:r>
      <w:r w:rsidRPr="00204C50">
        <w:t xml:space="preserve">he number </w:t>
      </w:r>
      <w:r w:rsidRPr="00AF1AF1">
        <w:t>of sweeps and the interval</w:t>
      </w:r>
      <w:r w:rsidRPr="00204C50">
        <w:t xml:space="preserve"> between sweeps being specified</w:t>
      </w:r>
    </w:p>
    <w:p w14:paraId="24724FAE" w14:textId="266F65E3" w:rsidR="00AF1AF1" w:rsidRDefault="00AF1AF1" w:rsidP="00491325">
      <w:pPr>
        <w:pStyle w:val="ShotDescription"/>
        <w:numPr>
          <w:ilvl w:val="2"/>
          <w:numId w:val="3"/>
        </w:numPr>
      </w:pPr>
      <w:r w:rsidRPr="00865CAA">
        <w:rPr>
          <w:highlight w:val="yellow"/>
        </w:rPr>
        <w:t>SCREEN:</w:t>
      </w:r>
      <w:r w:rsidRPr="00204C50">
        <w:t xml:space="preserve"> </w:t>
      </w:r>
      <w:r w:rsidRPr="00905AC9">
        <w:t>Start</w:t>
      </w:r>
      <w:r w:rsidRPr="00204C50">
        <w:t xml:space="preserve"> being selected to resume data acquisition</w:t>
      </w:r>
    </w:p>
    <w:p w14:paraId="34B0454E" w14:textId="77777777" w:rsidR="007D689B" w:rsidRPr="00204C50" w:rsidRDefault="007D689B" w:rsidP="007D689B">
      <w:pPr>
        <w:pStyle w:val="ShotDescription"/>
        <w:ind w:firstLine="0"/>
      </w:pPr>
    </w:p>
    <w:p w14:paraId="50677DA8" w14:textId="78F2F2DF" w:rsidR="00AF1AF1" w:rsidRPr="00204C50" w:rsidRDefault="00794720" w:rsidP="00491325">
      <w:pPr>
        <w:pStyle w:val="Narration"/>
        <w:numPr>
          <w:ilvl w:val="1"/>
          <w:numId w:val="3"/>
        </w:numPr>
      </w:pPr>
      <w:r>
        <w:rPr>
          <w:lang w:val="en-US"/>
        </w:rPr>
        <w:t>For data analysis, navigate</w:t>
      </w:r>
      <w:r w:rsidRPr="00794720">
        <w:rPr>
          <w:lang w:val="en-US"/>
        </w:rPr>
        <w:t xml:space="preserve"> to the </w:t>
      </w:r>
      <w:r w:rsidR="008F68F0" w:rsidRPr="008F68F0">
        <w:rPr>
          <w:lang w:val="en-US"/>
        </w:rPr>
        <w:t>d</w:t>
      </w:r>
      <w:r w:rsidRPr="008F68F0">
        <w:rPr>
          <w:lang w:val="en-US"/>
        </w:rPr>
        <w:t xml:space="preserve">ata </w:t>
      </w:r>
      <w:r w:rsidR="008F68F0" w:rsidRPr="008F68F0">
        <w:rPr>
          <w:lang w:val="en-US"/>
        </w:rPr>
        <w:t>a</w:t>
      </w:r>
      <w:r w:rsidRPr="008F68F0">
        <w:rPr>
          <w:lang w:val="en-US"/>
        </w:rPr>
        <w:t>nalysis</w:t>
      </w:r>
      <w:r w:rsidRPr="00794720">
        <w:rPr>
          <w:lang w:val="en-US"/>
        </w:rPr>
        <w:t xml:space="preserve"> tab </w:t>
      </w:r>
      <w:r w:rsidRPr="00794720">
        <w:rPr>
          <w:b/>
          <w:bCs/>
          <w:lang w:val="en-US"/>
        </w:rPr>
        <w:t>[1]</w:t>
      </w:r>
      <w:r w:rsidRPr="00794720">
        <w:rPr>
          <w:lang w:val="en-US"/>
        </w:rPr>
        <w:t xml:space="preserve">, select the time point or interval </w:t>
      </w:r>
      <w:r w:rsidRPr="00794720">
        <w:rPr>
          <w:b/>
          <w:bCs/>
          <w:lang w:val="en-US"/>
        </w:rPr>
        <w:t>[2]</w:t>
      </w:r>
      <w:r>
        <w:rPr>
          <w:lang w:val="en-US"/>
        </w:rPr>
        <w:t xml:space="preserve"> </w:t>
      </w:r>
      <w:r w:rsidRPr="00794720">
        <w:rPr>
          <w:lang w:val="en-US"/>
        </w:rPr>
        <w:t xml:space="preserve">and wells </w:t>
      </w:r>
      <w:r w:rsidRPr="00794720">
        <w:rPr>
          <w:rFonts w:cstheme="minorHAnsi"/>
        </w:rPr>
        <w:t xml:space="preserve">to be included in the analysis for display on the plot chart </w:t>
      </w:r>
      <w:r w:rsidRPr="00794720">
        <w:rPr>
          <w:b/>
          <w:bCs/>
          <w:lang w:val="en-US"/>
        </w:rPr>
        <w:t>[</w:t>
      </w:r>
      <w:r>
        <w:rPr>
          <w:b/>
          <w:bCs/>
          <w:lang w:val="en-US"/>
        </w:rPr>
        <w:t>3</w:t>
      </w:r>
      <w:r w:rsidRPr="00794720">
        <w:rPr>
          <w:b/>
          <w:bCs/>
          <w:lang w:val="en-US"/>
        </w:rPr>
        <w:t>]</w:t>
      </w:r>
      <w:r w:rsidRPr="00794720">
        <w:rPr>
          <w:lang w:val="en-US"/>
        </w:rPr>
        <w:t>, and choose normalized Cell Index</w:t>
      </w:r>
      <w:r>
        <w:rPr>
          <w:b/>
          <w:bCs/>
          <w:lang w:val="en-US"/>
        </w:rPr>
        <w:t xml:space="preserve"> </w:t>
      </w:r>
      <w:r w:rsidRPr="00794720">
        <w:rPr>
          <w:lang w:val="en-US"/>
        </w:rPr>
        <w:t xml:space="preserve">from the Y-axis menu </w:t>
      </w:r>
      <w:r w:rsidRPr="00794720">
        <w:rPr>
          <w:b/>
          <w:bCs/>
          <w:lang w:val="en-US"/>
        </w:rPr>
        <w:t>[</w:t>
      </w:r>
      <w:r>
        <w:rPr>
          <w:b/>
          <w:bCs/>
          <w:lang w:val="en-US"/>
        </w:rPr>
        <w:t>4</w:t>
      </w:r>
      <w:r w:rsidRPr="00794720">
        <w:rPr>
          <w:b/>
          <w:bCs/>
          <w:lang w:val="en-US"/>
        </w:rPr>
        <w:t>]</w:t>
      </w:r>
      <w:r w:rsidRPr="00794720">
        <w:rPr>
          <w:lang w:val="en-US"/>
        </w:rPr>
        <w:t>.</w:t>
      </w:r>
      <w:r w:rsidR="006724ED">
        <w:rPr>
          <w:lang w:val="en-US"/>
        </w:rPr>
        <w:t xml:space="preserve"> </w:t>
      </w:r>
      <w:r w:rsidR="00AE31E0" w:rsidRPr="00AE31E0">
        <w:rPr>
          <w:lang w:val="en-US"/>
        </w:rPr>
        <w:t>To display percent neutralization, select the corresponding option from the Y-axis menu</w:t>
      </w:r>
      <w:r w:rsidR="00AE31E0">
        <w:rPr>
          <w:lang w:val="en-US"/>
        </w:rPr>
        <w:t xml:space="preserve"> </w:t>
      </w:r>
      <w:r w:rsidR="006724ED" w:rsidRPr="006724ED">
        <w:rPr>
          <w:b/>
          <w:bCs/>
          <w:lang w:val="en-US"/>
        </w:rPr>
        <w:t>[</w:t>
      </w:r>
      <w:r w:rsidR="006724ED">
        <w:rPr>
          <w:b/>
          <w:bCs/>
          <w:lang w:val="en-US"/>
        </w:rPr>
        <w:t>5</w:t>
      </w:r>
      <w:r w:rsidR="006724ED" w:rsidRPr="006724ED">
        <w:rPr>
          <w:b/>
          <w:bCs/>
          <w:lang w:val="en-US"/>
        </w:rPr>
        <w:t>]</w:t>
      </w:r>
      <w:r w:rsidR="006724ED" w:rsidRPr="006724ED">
        <w:rPr>
          <w:lang w:val="en-US"/>
        </w:rPr>
        <w:t>.</w:t>
      </w:r>
    </w:p>
    <w:p w14:paraId="08598A57" w14:textId="77777777" w:rsidR="00794720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Data Analysis tab being selected</w:t>
      </w:r>
    </w:p>
    <w:p w14:paraId="62F20DF5" w14:textId="52EB4EC0" w:rsidR="00794720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A specific time point or time interval being selected</w:t>
      </w:r>
    </w:p>
    <w:p w14:paraId="2B4C7DE0" w14:textId="2AC4BCA3" w:rsidR="00794720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</w:t>
      </w:r>
      <w:r w:rsidRPr="00794720">
        <w:rPr>
          <w:rFonts w:cstheme="minorHAnsi"/>
        </w:rPr>
        <w:t>: Wells being selected and added to the analysis</w:t>
      </w:r>
    </w:p>
    <w:p w14:paraId="3B56B504" w14:textId="7D86A1BF" w:rsidR="00794720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Normalized </w:t>
      </w:r>
      <w:r>
        <w:rPr>
          <w:rFonts w:cstheme="minorHAnsi"/>
        </w:rPr>
        <w:t>c</w:t>
      </w:r>
      <w:r w:rsidRPr="00794720">
        <w:rPr>
          <w:rFonts w:cstheme="minorHAnsi"/>
        </w:rPr>
        <w:t>ell Index being selected</w:t>
      </w:r>
    </w:p>
    <w:p w14:paraId="533C668B" w14:textId="7BCC9273" w:rsidR="00865CAA" w:rsidRDefault="00794720" w:rsidP="00491325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865CAA">
        <w:rPr>
          <w:rFonts w:cstheme="minorHAnsi"/>
          <w:highlight w:val="yellow"/>
        </w:rPr>
        <w:t>SCREEN:</w:t>
      </w:r>
      <w:r w:rsidRPr="00794720">
        <w:rPr>
          <w:rFonts w:cstheme="minorHAnsi"/>
        </w:rPr>
        <w:t xml:space="preserve"> </w:t>
      </w:r>
      <w:r w:rsidR="006724ED">
        <w:rPr>
          <w:rFonts w:cstheme="minorHAnsi"/>
        </w:rPr>
        <w:t>Percent neutralization</w:t>
      </w:r>
      <w:r w:rsidRPr="00794720">
        <w:rPr>
          <w:rFonts w:cstheme="minorHAnsi"/>
        </w:rPr>
        <w:t xml:space="preserve"> being s</w:t>
      </w:r>
      <w:r w:rsidR="006724ED">
        <w:rPr>
          <w:rFonts w:cstheme="minorHAnsi"/>
        </w:rPr>
        <w:t>elected</w:t>
      </w:r>
    </w:p>
    <w:p w14:paraId="34D57065" w14:textId="77777777" w:rsidR="00865CAA" w:rsidRDefault="00865CAA" w:rsidP="00865CAA">
      <w:pPr>
        <w:pStyle w:val="ListParagraph"/>
        <w:spacing w:before="120"/>
        <w:ind w:left="907"/>
        <w:rPr>
          <w:rFonts w:cstheme="minorHAnsi"/>
        </w:rPr>
      </w:pPr>
    </w:p>
    <w:p w14:paraId="392EDA63" w14:textId="4D9BF68F" w:rsidR="00865CAA" w:rsidRPr="005856A4" w:rsidRDefault="00865CAA" w:rsidP="00865CAA">
      <w:pPr>
        <w:pStyle w:val="Heading1"/>
        <w:pBdr>
          <w:bottom w:val="none" w:sz="0" w:space="0" w:color="auto"/>
        </w:pBdr>
        <w:ind w:left="851"/>
        <w:jc w:val="both"/>
        <w:rPr>
          <w:rFonts w:eastAsia="SimSun"/>
          <w:lang w:eastAsia="zh-CN"/>
        </w:rPr>
      </w:pPr>
      <w:r w:rsidRPr="0014252D">
        <w:rPr>
          <w:rFonts w:cstheme="minorHAnsi"/>
          <w:b/>
          <w:bCs/>
          <w:sz w:val="24"/>
          <w:highlight w:val="yellow"/>
        </w:rPr>
        <w:t xml:space="preserve">Author: </w:t>
      </w:r>
      <w:r>
        <w:rPr>
          <w:rFonts w:cstheme="minorHAnsi"/>
          <w:sz w:val="24"/>
          <w:highlight w:val="yellow"/>
        </w:rPr>
        <w:t>Step</w:t>
      </w:r>
      <w:r w:rsidRPr="0014252D">
        <w:rPr>
          <w:rFonts w:cstheme="minorHAnsi"/>
          <w:sz w:val="24"/>
          <w:highlight w:val="yellow"/>
        </w:rPr>
        <w:t xml:space="preserve"> </w:t>
      </w:r>
      <w:r>
        <w:rPr>
          <w:rFonts w:cstheme="minorHAnsi"/>
          <w:sz w:val="24"/>
          <w:highlight w:val="yellow"/>
        </w:rPr>
        <w:t>4</w:t>
      </w:r>
      <w:r w:rsidRPr="0014252D">
        <w:rPr>
          <w:rFonts w:cstheme="minorHAnsi"/>
          <w:sz w:val="24"/>
          <w:highlight w:val="yellow"/>
        </w:rPr>
        <w:t xml:space="preserve">.4 has been added to bridge the protocol with the Results section. </w:t>
      </w:r>
    </w:p>
    <w:p w14:paraId="09689C4F" w14:textId="227A91E9" w:rsidR="00495959" w:rsidRPr="00794720" w:rsidRDefault="00495959" w:rsidP="00491325">
      <w:pPr>
        <w:pStyle w:val="ListParagraph"/>
        <w:numPr>
          <w:ilvl w:val="0"/>
          <w:numId w:val="3"/>
        </w:numPr>
        <w:spacing w:before="120"/>
        <w:rPr>
          <w:rFonts w:cstheme="minorHAnsi"/>
        </w:rPr>
      </w:pPr>
      <w:r w:rsidRPr="00794720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1325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54C0089" w14:textId="77777777" w:rsidR="00E2314E" w:rsidRDefault="00E2314E" w:rsidP="00E2314E">
      <w:pPr>
        <w:pStyle w:val="ListParagraph"/>
        <w:ind w:left="1627"/>
        <w:rPr>
          <w:rFonts w:eastAsia="Times New Roman" w:cstheme="minorHAnsi"/>
        </w:rPr>
      </w:pPr>
    </w:p>
    <w:p w14:paraId="327F1E8C" w14:textId="3C7ABAEC" w:rsidR="00AF1978" w:rsidRPr="00AF1978" w:rsidRDefault="00AF1978" w:rsidP="00491325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 w:rsidRPr="00AF1978">
        <w:rPr>
          <w:rFonts w:eastAsia="Times New Roman" w:cstheme="minorHAnsi"/>
          <w:color w:val="7030A0"/>
        </w:rPr>
        <w:t xml:space="preserve">Non-neutralizing monoclonal antibodies produced a complete cytopathic effect similar to the virus-only control </w:t>
      </w:r>
      <w:r w:rsidRPr="00AF1978">
        <w:rPr>
          <w:rFonts w:eastAsia="Times New Roman" w:cstheme="minorHAnsi"/>
          <w:b/>
          <w:bCs/>
          <w:color w:val="7030A0"/>
        </w:rPr>
        <w:t>[1],</w:t>
      </w:r>
      <w:r w:rsidRPr="00AF1978">
        <w:rPr>
          <w:rFonts w:eastAsia="Times New Roman" w:cstheme="minorHAnsi"/>
          <w:color w:val="7030A0"/>
        </w:rPr>
        <w:t xml:space="preserve"> while partially neutralizing antibodies reduced virus-induced cytotoxicity, resulting in diminished but detectable cytopathic effect </w:t>
      </w:r>
      <w:r w:rsidRPr="00AF1978">
        <w:rPr>
          <w:rFonts w:eastAsia="Times New Roman" w:cstheme="minorHAnsi"/>
          <w:b/>
          <w:bCs/>
          <w:color w:val="7030A0"/>
        </w:rPr>
        <w:t>[2].</w:t>
      </w:r>
      <w:r w:rsidRPr="00AF1978">
        <w:rPr>
          <w:rFonts w:eastAsia="Times New Roman" w:cstheme="minorHAnsi"/>
          <w:color w:val="7030A0"/>
        </w:rPr>
        <w:t xml:space="preserve"> In contrast, fully neutralizing antibodies prevented the cytopathic effect and maintained impedance signals comparable to uninfected cell controls</w:t>
      </w:r>
      <w:r>
        <w:rPr>
          <w:rFonts w:eastAsia="Times New Roman" w:cstheme="minorHAnsi"/>
          <w:color w:val="7030A0"/>
        </w:rPr>
        <w:t xml:space="preserve"> </w:t>
      </w:r>
      <w:r w:rsidRPr="00AF1978">
        <w:rPr>
          <w:rFonts w:eastAsia="Times New Roman" w:cstheme="minorHAnsi"/>
          <w:b/>
          <w:bCs/>
          <w:color w:val="7030A0"/>
        </w:rPr>
        <w:t>[3].</w:t>
      </w:r>
    </w:p>
    <w:p w14:paraId="347119D3" w14:textId="3CB27981" w:rsidR="00E2314E" w:rsidRPr="00AF1978" w:rsidRDefault="00E2314E" w:rsidP="00AF1978">
      <w:pPr>
        <w:jc w:val="both"/>
        <w:rPr>
          <w:rFonts w:eastAsia="Times New Roman" w:cstheme="minorHAnsi"/>
        </w:rPr>
      </w:pPr>
    </w:p>
    <w:p w14:paraId="35EE8F62" w14:textId="5AEFD444" w:rsidR="005B31EB" w:rsidRDefault="005B31EB" w:rsidP="0049132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red line marked “Full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CPE”</w:t>
      </w:r>
    </w:p>
    <w:p w14:paraId="470186CD" w14:textId="61E87562" w:rsidR="005B31EB" w:rsidRDefault="005B31EB" w:rsidP="0049132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orange line marked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“Partial CPE”</w:t>
      </w:r>
    </w:p>
    <w:p w14:paraId="1F28B16D" w14:textId="7B20A200" w:rsidR="005B31EB" w:rsidRPr="00D3647C" w:rsidRDefault="005B31EB" w:rsidP="0049132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5B31EB">
        <w:rPr>
          <w:rFonts w:eastAsia="Times New Roman" w:cstheme="minorHAnsi"/>
        </w:rPr>
        <w:t xml:space="preserve">LAB MEDIA: Figure 2B. </w:t>
      </w:r>
      <w:r w:rsidRPr="000357BE">
        <w:rPr>
          <w:rFonts w:cstheme="minorHAnsi"/>
          <w:b/>
          <w:bCs/>
          <w:i/>
          <w:iCs/>
          <w:color w:val="0070C0"/>
        </w:rPr>
        <w:t>Video editor:</w:t>
      </w:r>
      <w:r w:rsidRPr="002D56BF">
        <w:rPr>
          <w:rFonts w:cstheme="minorHAnsi"/>
          <w:i/>
          <w:iCs/>
          <w:color w:val="0070C0"/>
        </w:rPr>
        <w:t xml:space="preserve"> Please highlight the black line marked “No</w:t>
      </w:r>
      <w:r w:rsidRPr="005B31EB">
        <w:rPr>
          <w:rFonts w:eastAsia="Times New Roman" w:cstheme="minorHAnsi"/>
        </w:rPr>
        <w:t xml:space="preserve"> </w:t>
      </w:r>
      <w:r w:rsidRPr="002D56BF">
        <w:rPr>
          <w:rFonts w:cstheme="minorHAnsi"/>
          <w:i/>
          <w:iCs/>
          <w:color w:val="0070C0"/>
        </w:rPr>
        <w:t>CPE”</w:t>
      </w:r>
    </w:p>
    <w:p w14:paraId="5F004B20" w14:textId="77777777" w:rsidR="00D3647C" w:rsidRDefault="00D3647C" w:rsidP="00D3647C">
      <w:pPr>
        <w:pStyle w:val="ListParagraph"/>
        <w:ind w:left="907"/>
        <w:jc w:val="both"/>
        <w:rPr>
          <w:rFonts w:eastAsia="Times New Roman" w:cstheme="minorHAnsi"/>
        </w:rPr>
      </w:pPr>
    </w:p>
    <w:p w14:paraId="4E187E6B" w14:textId="48748B55" w:rsidR="00AE396B" w:rsidRPr="00AE396B" w:rsidRDefault="00AE396B" w:rsidP="00AE396B">
      <w:pPr>
        <w:pStyle w:val="ListParagraph"/>
        <w:numPr>
          <w:ilvl w:val="1"/>
          <w:numId w:val="3"/>
        </w:numPr>
        <w:jc w:val="both"/>
        <w:rPr>
          <w:rFonts w:eastAsia="Times New Roman" w:cstheme="minorHAnsi"/>
          <w:color w:val="7030A0"/>
        </w:rPr>
      </w:pPr>
      <w:r>
        <w:rPr>
          <w:rFonts w:eastAsia="Times New Roman" w:cstheme="minorHAnsi"/>
          <w:color w:val="7030A0"/>
        </w:rPr>
        <w:t>The</w:t>
      </w:r>
      <w:r w:rsidR="00C740AE">
        <w:rPr>
          <w:rFonts w:eastAsia="Times New Roman" w:cstheme="minorHAnsi"/>
          <w:color w:val="7030A0"/>
        </w:rPr>
        <w:t xml:space="preserve"> monoclonal antibody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color w:val="7030A0"/>
        </w:rPr>
        <w:t xml:space="preserve">r37.2D </w:t>
      </w:r>
      <w:r w:rsidR="00C740AE" w:rsidRPr="00C740AE">
        <w:rPr>
          <w:rFonts w:eastAsia="Times New Roman" w:cstheme="minorHAnsi"/>
          <w:color w:val="EE0000"/>
        </w:rPr>
        <w:t>(</w:t>
      </w:r>
      <w:r w:rsidR="0073121F" w:rsidRPr="00C740AE">
        <w:rPr>
          <w:rFonts w:eastAsia="Times New Roman" w:cstheme="minorHAnsi"/>
          <w:i/>
          <w:iCs/>
          <w:color w:val="EE0000"/>
        </w:rPr>
        <w:t>R</w:t>
      </w:r>
      <w:r w:rsidR="0073121F">
        <w:rPr>
          <w:rFonts w:eastAsia="Times New Roman" w:cstheme="minorHAnsi"/>
          <w:i/>
          <w:iCs/>
          <w:color w:val="EE0000"/>
        </w:rPr>
        <w:t>ecombinant</w:t>
      </w:r>
      <w:r w:rsidR="00C740AE" w:rsidRPr="00C740AE">
        <w:rPr>
          <w:rFonts w:eastAsia="Times New Roman" w:cstheme="minorHAnsi"/>
          <w:i/>
          <w:iCs/>
          <w:color w:val="EE0000"/>
        </w:rPr>
        <w:t>-thirty-seven-point-two-D</w:t>
      </w:r>
      <w:r w:rsidR="00C740AE" w:rsidRPr="00C740AE">
        <w:rPr>
          <w:rFonts w:eastAsia="Times New Roman" w:cstheme="minorHAnsi"/>
          <w:color w:val="EE0000"/>
        </w:rPr>
        <w:t xml:space="preserve">) </w:t>
      </w:r>
      <w:r w:rsidRPr="00AE396B">
        <w:rPr>
          <w:rFonts w:eastAsia="Times New Roman" w:cstheme="minorHAnsi"/>
          <w:color w:val="7030A0"/>
        </w:rPr>
        <w:t>showed concentration-dependent neutralization, reaching nearly 100% at the highest antibody concentration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b/>
          <w:bCs/>
          <w:color w:val="7030A0"/>
        </w:rPr>
        <w:t>[1]</w:t>
      </w:r>
      <w:r>
        <w:rPr>
          <w:rFonts w:eastAsia="Times New Roman" w:cstheme="minorHAnsi"/>
          <w:color w:val="7030A0"/>
        </w:rPr>
        <w:t xml:space="preserve">. </w:t>
      </w:r>
      <w:r w:rsidRPr="00AE396B">
        <w:rPr>
          <w:rFonts w:eastAsia="Times New Roman" w:cstheme="minorHAnsi"/>
          <w:color w:val="7030A0"/>
        </w:rPr>
        <w:t xml:space="preserve">Similarly, r25.1C </w:t>
      </w:r>
      <w:r w:rsidR="00C740AE" w:rsidRPr="00C740AE">
        <w:rPr>
          <w:rFonts w:eastAsia="Times New Roman" w:cstheme="minorHAnsi"/>
          <w:color w:val="EE0000"/>
        </w:rPr>
        <w:t>(</w:t>
      </w:r>
      <w:r w:rsidR="0073121F" w:rsidRPr="00C740AE">
        <w:rPr>
          <w:rFonts w:eastAsia="Times New Roman" w:cstheme="minorHAnsi"/>
          <w:i/>
          <w:iCs/>
          <w:color w:val="EE0000"/>
        </w:rPr>
        <w:t>R</w:t>
      </w:r>
      <w:r w:rsidR="0073121F">
        <w:rPr>
          <w:rFonts w:eastAsia="Times New Roman" w:cstheme="minorHAnsi"/>
          <w:i/>
          <w:iCs/>
          <w:color w:val="EE0000"/>
        </w:rPr>
        <w:t>ecombinant</w:t>
      </w:r>
      <w:r w:rsidR="00C740AE" w:rsidRPr="00C740AE">
        <w:rPr>
          <w:rFonts w:eastAsia="Times New Roman" w:cstheme="minorHAnsi"/>
          <w:i/>
          <w:iCs/>
          <w:color w:val="EE0000"/>
        </w:rPr>
        <w:t>-t</w:t>
      </w:r>
      <w:r w:rsidR="00C740AE">
        <w:rPr>
          <w:rFonts w:eastAsia="Times New Roman" w:cstheme="minorHAnsi"/>
          <w:i/>
          <w:iCs/>
          <w:color w:val="EE0000"/>
        </w:rPr>
        <w:t>wenty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five</w:t>
      </w:r>
      <w:r w:rsidR="00C740AE" w:rsidRPr="00C740AE">
        <w:rPr>
          <w:rFonts w:eastAsia="Times New Roman" w:cstheme="minorHAnsi"/>
          <w:i/>
          <w:iCs/>
          <w:color w:val="EE0000"/>
        </w:rPr>
        <w:t>-point-</w:t>
      </w:r>
      <w:r w:rsidR="00C740AE">
        <w:rPr>
          <w:rFonts w:eastAsia="Times New Roman" w:cstheme="minorHAnsi"/>
          <w:i/>
          <w:iCs/>
          <w:color w:val="EE0000"/>
        </w:rPr>
        <w:t>one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C</w:t>
      </w:r>
      <w:r w:rsidR="00C740AE" w:rsidRPr="00C740AE">
        <w:rPr>
          <w:rFonts w:eastAsia="Times New Roman" w:cstheme="minorHAnsi"/>
          <w:color w:val="EE0000"/>
        </w:rPr>
        <w:t xml:space="preserve">) </w:t>
      </w:r>
      <w:r w:rsidRPr="00AE396B">
        <w:rPr>
          <w:rFonts w:eastAsia="Times New Roman" w:cstheme="minorHAnsi"/>
          <w:color w:val="7030A0"/>
        </w:rPr>
        <w:t>showed a sharp increase in neutralization with increasing antibody concentration</w:t>
      </w:r>
      <w:r w:rsidR="004C15B3">
        <w:rPr>
          <w:rFonts w:eastAsia="Times New Roman" w:cstheme="minorHAnsi"/>
          <w:color w:val="7030A0"/>
        </w:rPr>
        <w:t xml:space="preserve"> </w:t>
      </w:r>
      <w:r w:rsidR="004C15B3" w:rsidRPr="004C15B3">
        <w:rPr>
          <w:rFonts w:eastAsia="Times New Roman" w:cstheme="minorHAnsi"/>
          <w:b/>
          <w:bCs/>
          <w:color w:val="7030A0"/>
        </w:rPr>
        <w:t>[2]</w:t>
      </w:r>
      <w:r w:rsidRPr="00AE396B">
        <w:rPr>
          <w:rFonts w:eastAsia="Times New Roman" w:cstheme="minorHAnsi"/>
          <w:color w:val="7030A0"/>
        </w:rPr>
        <w:t>, followed by a high neutralization</w:t>
      </w:r>
      <w:r w:rsidR="0073121F"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color w:val="7030A0"/>
        </w:rPr>
        <w:t>plateau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b/>
          <w:bCs/>
          <w:color w:val="7030A0"/>
        </w:rPr>
        <w:t>[</w:t>
      </w:r>
      <w:r w:rsidR="004C15B3">
        <w:rPr>
          <w:rFonts w:eastAsia="Times New Roman" w:cstheme="minorHAnsi"/>
          <w:b/>
          <w:bCs/>
          <w:color w:val="7030A0"/>
        </w:rPr>
        <w:t>3</w:t>
      </w:r>
      <w:r w:rsidRPr="00AE396B">
        <w:rPr>
          <w:rFonts w:eastAsia="Times New Roman" w:cstheme="minorHAnsi"/>
          <w:b/>
          <w:bCs/>
          <w:color w:val="7030A0"/>
        </w:rPr>
        <w:t>]</w:t>
      </w:r>
      <w:r>
        <w:rPr>
          <w:rFonts w:eastAsia="Times New Roman" w:cstheme="minorHAnsi"/>
          <w:color w:val="7030A0"/>
        </w:rPr>
        <w:t xml:space="preserve">. </w:t>
      </w:r>
      <w:r w:rsidRPr="00AE396B">
        <w:rPr>
          <w:rFonts w:eastAsia="Times New Roman" w:cstheme="minorHAnsi"/>
          <w:color w:val="7030A0"/>
        </w:rPr>
        <w:t xml:space="preserve">r12.1F </w:t>
      </w:r>
      <w:r w:rsidR="00C740AE" w:rsidRPr="00C740AE">
        <w:rPr>
          <w:rFonts w:eastAsia="Times New Roman" w:cstheme="minorHAnsi"/>
          <w:color w:val="EE0000"/>
        </w:rPr>
        <w:t>(</w:t>
      </w:r>
      <w:r w:rsidR="0073121F" w:rsidRPr="00C740AE">
        <w:rPr>
          <w:rFonts w:eastAsia="Times New Roman" w:cstheme="minorHAnsi"/>
          <w:i/>
          <w:iCs/>
          <w:color w:val="EE0000"/>
        </w:rPr>
        <w:t>R</w:t>
      </w:r>
      <w:r w:rsidR="0073121F">
        <w:rPr>
          <w:rFonts w:eastAsia="Times New Roman" w:cstheme="minorHAnsi"/>
          <w:i/>
          <w:iCs/>
          <w:color w:val="EE0000"/>
        </w:rPr>
        <w:t>ecombinant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twelve</w:t>
      </w:r>
      <w:r w:rsidR="00C740AE" w:rsidRPr="00C740AE">
        <w:rPr>
          <w:rFonts w:eastAsia="Times New Roman" w:cstheme="minorHAnsi"/>
          <w:i/>
          <w:iCs/>
          <w:color w:val="EE0000"/>
        </w:rPr>
        <w:t>-point-</w:t>
      </w:r>
      <w:r w:rsidR="00C740AE">
        <w:rPr>
          <w:rFonts w:eastAsia="Times New Roman" w:cstheme="minorHAnsi"/>
          <w:i/>
          <w:iCs/>
          <w:color w:val="EE0000"/>
        </w:rPr>
        <w:t>one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F</w:t>
      </w:r>
      <w:r w:rsidR="00C740AE" w:rsidRPr="00C740AE">
        <w:rPr>
          <w:rFonts w:eastAsia="Times New Roman" w:cstheme="minorHAnsi"/>
          <w:color w:val="EE0000"/>
        </w:rPr>
        <w:t xml:space="preserve">) </w:t>
      </w:r>
      <w:r w:rsidRPr="00AE396B">
        <w:rPr>
          <w:rFonts w:eastAsia="Times New Roman" w:cstheme="minorHAnsi"/>
          <w:color w:val="7030A0"/>
        </w:rPr>
        <w:t>also demonstrated strong concentration-dependent neutralizing activity, reaching approximately 100% neutralization at higher concentrations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b/>
          <w:bCs/>
          <w:color w:val="7030A0"/>
        </w:rPr>
        <w:t>[</w:t>
      </w:r>
      <w:r w:rsidR="004C15B3">
        <w:rPr>
          <w:rFonts w:eastAsia="Times New Roman" w:cstheme="minorHAnsi"/>
          <w:b/>
          <w:bCs/>
          <w:color w:val="7030A0"/>
        </w:rPr>
        <w:t>4</w:t>
      </w:r>
      <w:r w:rsidRPr="00AE396B">
        <w:rPr>
          <w:rFonts w:eastAsia="Times New Roman" w:cstheme="minorHAnsi"/>
          <w:b/>
          <w:bCs/>
          <w:color w:val="7030A0"/>
        </w:rPr>
        <w:t>]</w:t>
      </w:r>
      <w:r w:rsidRPr="00AE396B">
        <w:rPr>
          <w:rFonts w:eastAsia="Times New Roman" w:cstheme="minorHAnsi"/>
          <w:color w:val="7030A0"/>
        </w:rPr>
        <w:t xml:space="preserve">. In contrast, the negative control antibody rANDV-5 </w:t>
      </w:r>
      <w:r w:rsidR="00C740AE" w:rsidRPr="00C740AE">
        <w:rPr>
          <w:rFonts w:eastAsia="Times New Roman" w:cstheme="minorHAnsi"/>
          <w:color w:val="EE0000"/>
        </w:rPr>
        <w:t>(</w:t>
      </w:r>
      <w:r w:rsidR="00C740AE" w:rsidRPr="00C740AE">
        <w:rPr>
          <w:rFonts w:eastAsia="Times New Roman" w:cstheme="minorHAnsi"/>
          <w:i/>
          <w:iCs/>
          <w:color w:val="EE0000"/>
        </w:rPr>
        <w:t>R</w:t>
      </w:r>
      <w:r w:rsidR="00C740AE">
        <w:rPr>
          <w:rFonts w:eastAsia="Times New Roman" w:cstheme="minorHAnsi"/>
          <w:i/>
          <w:iCs/>
          <w:color w:val="EE0000"/>
        </w:rPr>
        <w:t>ecombinant</w:t>
      </w:r>
      <w:r w:rsidR="00C740AE" w:rsidRPr="00C740AE">
        <w:rPr>
          <w:rFonts w:eastAsia="Times New Roman" w:cstheme="minorHAnsi"/>
          <w:i/>
          <w:iCs/>
          <w:color w:val="EE0000"/>
        </w:rPr>
        <w:t>-</w:t>
      </w:r>
      <w:r w:rsidR="00C740AE">
        <w:rPr>
          <w:rFonts w:eastAsia="Times New Roman" w:cstheme="minorHAnsi"/>
          <w:i/>
          <w:iCs/>
          <w:color w:val="EE0000"/>
        </w:rPr>
        <w:t>an</w:t>
      </w:r>
      <w:r w:rsidR="00C740AE" w:rsidRPr="00C740AE">
        <w:rPr>
          <w:rFonts w:eastAsia="Times New Roman" w:cstheme="minorHAnsi"/>
          <w:i/>
          <w:iCs/>
          <w:color w:val="EE0000"/>
        </w:rPr>
        <w:t>-D</w:t>
      </w:r>
      <w:r w:rsidR="00C740AE">
        <w:rPr>
          <w:rFonts w:eastAsia="Times New Roman" w:cstheme="minorHAnsi"/>
          <w:i/>
          <w:iCs/>
          <w:color w:val="EE0000"/>
        </w:rPr>
        <w:t>-V-five</w:t>
      </w:r>
      <w:r w:rsidR="00C740AE" w:rsidRPr="00C740AE">
        <w:rPr>
          <w:rFonts w:eastAsia="Times New Roman" w:cstheme="minorHAnsi"/>
          <w:color w:val="EE0000"/>
        </w:rPr>
        <w:t xml:space="preserve">) </w:t>
      </w:r>
      <w:r w:rsidRPr="00AE396B">
        <w:rPr>
          <w:rFonts w:eastAsia="Times New Roman" w:cstheme="minorHAnsi"/>
          <w:color w:val="7030A0"/>
        </w:rPr>
        <w:t>showed negligible neutralizing activity across the tested concentrations</w:t>
      </w:r>
      <w:r>
        <w:rPr>
          <w:rFonts w:eastAsia="Times New Roman" w:cstheme="minorHAnsi"/>
          <w:color w:val="7030A0"/>
        </w:rPr>
        <w:t xml:space="preserve"> </w:t>
      </w:r>
      <w:r w:rsidRPr="00AE396B">
        <w:rPr>
          <w:rFonts w:eastAsia="Times New Roman" w:cstheme="minorHAnsi"/>
          <w:b/>
          <w:bCs/>
          <w:color w:val="7030A0"/>
        </w:rPr>
        <w:t>[</w:t>
      </w:r>
      <w:r w:rsidR="004C15B3">
        <w:rPr>
          <w:rFonts w:eastAsia="Times New Roman" w:cstheme="minorHAnsi"/>
          <w:b/>
          <w:bCs/>
          <w:color w:val="7030A0"/>
        </w:rPr>
        <w:t>5</w:t>
      </w:r>
      <w:r w:rsidRPr="00AE396B">
        <w:rPr>
          <w:rFonts w:eastAsia="Times New Roman" w:cstheme="minorHAnsi"/>
          <w:b/>
          <w:bCs/>
          <w:color w:val="7030A0"/>
        </w:rPr>
        <w:t>]</w:t>
      </w:r>
      <w:r>
        <w:rPr>
          <w:rFonts w:eastAsia="Times New Roman" w:cstheme="minorHAnsi"/>
          <w:color w:val="7030A0"/>
        </w:rPr>
        <w:t>.</w:t>
      </w:r>
    </w:p>
    <w:p w14:paraId="57180572" w14:textId="77777777" w:rsidR="00D3647C" w:rsidRPr="00AF1978" w:rsidRDefault="00D3647C" w:rsidP="00D3647C">
      <w:pPr>
        <w:jc w:val="both"/>
        <w:rPr>
          <w:rFonts w:eastAsia="Times New Roman" w:cstheme="minorHAnsi"/>
        </w:rPr>
      </w:pPr>
    </w:p>
    <w:p w14:paraId="5FB2C7B1" w14:textId="5489690C" w:rsidR="00C740AE" w:rsidRPr="00C740AE" w:rsidRDefault="00D3647C" w:rsidP="00BB3525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 xml:space="preserve">LAB MEDIA: Figure </w:t>
      </w:r>
      <w:r w:rsidR="00C740AE">
        <w:rPr>
          <w:rFonts w:eastAsia="Times New Roman" w:cstheme="minorHAnsi"/>
        </w:rPr>
        <w:t>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</w:t>
      </w:r>
      <w:r w:rsidR="00C740AE" w:rsidRPr="00C740AE">
        <w:rPr>
          <w:rFonts w:cstheme="minorHAnsi"/>
          <w:i/>
          <w:iCs/>
          <w:color w:val="0070C0"/>
        </w:rPr>
        <w:t>the</w:t>
      </w:r>
      <w:r w:rsidR="00C740AE">
        <w:rPr>
          <w:rFonts w:cstheme="minorHAnsi"/>
          <w:i/>
          <w:iCs/>
          <w:color w:val="0070C0"/>
        </w:rPr>
        <w:t xml:space="preserve"> </w:t>
      </w:r>
      <w:r w:rsidR="004C15B3">
        <w:rPr>
          <w:rFonts w:cstheme="minorHAnsi"/>
          <w:i/>
          <w:iCs/>
          <w:color w:val="0070C0"/>
        </w:rPr>
        <w:t xml:space="preserve">rise in the </w:t>
      </w:r>
      <w:r w:rsidR="00C740AE" w:rsidRPr="00C740AE">
        <w:rPr>
          <w:rFonts w:cstheme="minorHAnsi"/>
          <w:i/>
          <w:iCs/>
          <w:color w:val="0070C0"/>
        </w:rPr>
        <w:t xml:space="preserve">green curve </w:t>
      </w:r>
      <w:r w:rsidR="00C740AE">
        <w:rPr>
          <w:rFonts w:cstheme="minorHAnsi"/>
          <w:i/>
          <w:iCs/>
          <w:color w:val="0070C0"/>
        </w:rPr>
        <w:t xml:space="preserve">of the </w:t>
      </w:r>
      <w:r w:rsidR="00C740AE" w:rsidRPr="00C740AE">
        <w:rPr>
          <w:rFonts w:cstheme="minorHAnsi"/>
          <w:i/>
          <w:iCs/>
          <w:color w:val="0070C0"/>
        </w:rPr>
        <w:t xml:space="preserve">upper-left graph </w:t>
      </w:r>
      <w:r w:rsidR="00C740AE">
        <w:rPr>
          <w:rFonts w:cstheme="minorHAnsi"/>
          <w:i/>
          <w:iCs/>
          <w:color w:val="0070C0"/>
        </w:rPr>
        <w:t>labeled</w:t>
      </w:r>
      <w:r w:rsidR="00C740AE" w:rsidRPr="00C740AE">
        <w:rPr>
          <w:rFonts w:cstheme="minorHAnsi"/>
          <w:i/>
          <w:iCs/>
          <w:color w:val="0070C0"/>
        </w:rPr>
        <w:t xml:space="preserve"> “r37.2D” </w:t>
      </w:r>
    </w:p>
    <w:p w14:paraId="18998731" w14:textId="3AAE9779" w:rsidR="00C740AE" w:rsidRPr="004C15B3" w:rsidRDefault="00D3647C" w:rsidP="00C740AE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>LAB MEDIA: Figure</w:t>
      </w:r>
      <w:r w:rsidR="00C740AE">
        <w:rPr>
          <w:rFonts w:eastAsia="Times New Roman" w:cstheme="minorHAnsi"/>
        </w:rPr>
        <w:t xml:space="preserve"> 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</w:t>
      </w:r>
      <w:r w:rsidR="00C740AE" w:rsidRPr="00C740AE">
        <w:rPr>
          <w:rFonts w:cstheme="minorHAnsi"/>
          <w:i/>
          <w:iCs/>
          <w:color w:val="0070C0"/>
        </w:rPr>
        <w:t>the</w:t>
      </w:r>
      <w:r w:rsidR="00C740AE">
        <w:rPr>
          <w:rFonts w:cstheme="minorHAnsi"/>
          <w:i/>
          <w:iCs/>
          <w:color w:val="0070C0"/>
        </w:rPr>
        <w:t xml:space="preserve"> </w:t>
      </w:r>
      <w:r w:rsidR="004C15B3">
        <w:rPr>
          <w:rFonts w:cstheme="minorHAnsi"/>
          <w:i/>
          <w:iCs/>
          <w:color w:val="0070C0"/>
        </w:rPr>
        <w:t xml:space="preserve">rise in the </w:t>
      </w:r>
      <w:r w:rsidR="00C740AE">
        <w:rPr>
          <w:rFonts w:cstheme="minorHAnsi"/>
          <w:i/>
          <w:iCs/>
          <w:color w:val="0070C0"/>
        </w:rPr>
        <w:t>blue curve</w:t>
      </w:r>
      <w:r w:rsidR="00C740AE" w:rsidRPr="00C740AE">
        <w:rPr>
          <w:rFonts w:cstheme="minorHAnsi"/>
          <w:i/>
          <w:iCs/>
          <w:color w:val="0070C0"/>
        </w:rPr>
        <w:t xml:space="preserve"> </w:t>
      </w:r>
      <w:r w:rsidR="00C740AE">
        <w:rPr>
          <w:rFonts w:cstheme="minorHAnsi"/>
          <w:i/>
          <w:iCs/>
          <w:color w:val="0070C0"/>
        </w:rPr>
        <w:t xml:space="preserve">of the </w:t>
      </w:r>
      <w:r w:rsidR="00C740AE" w:rsidRPr="00C740AE">
        <w:rPr>
          <w:rFonts w:cstheme="minorHAnsi"/>
          <w:i/>
          <w:iCs/>
          <w:color w:val="0070C0"/>
        </w:rPr>
        <w:t xml:space="preserve">upper-right graph </w:t>
      </w:r>
      <w:r w:rsidR="00C740AE">
        <w:rPr>
          <w:rFonts w:cstheme="minorHAnsi"/>
          <w:i/>
          <w:iCs/>
          <w:color w:val="0070C0"/>
        </w:rPr>
        <w:t>labeled</w:t>
      </w:r>
      <w:r w:rsidR="00C740AE" w:rsidRPr="00C740AE">
        <w:rPr>
          <w:rFonts w:cstheme="minorHAnsi"/>
          <w:i/>
          <w:iCs/>
          <w:color w:val="0070C0"/>
        </w:rPr>
        <w:t xml:space="preserve"> “r25.1C” </w:t>
      </w:r>
    </w:p>
    <w:p w14:paraId="7DB0EAE0" w14:textId="6161B38D" w:rsidR="004C15B3" w:rsidRPr="004C15B3" w:rsidRDefault="004C15B3" w:rsidP="004C15B3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>LAB MEDIA: Figure</w:t>
      </w:r>
      <w:r>
        <w:rPr>
          <w:rFonts w:eastAsia="Times New Roman" w:cstheme="minorHAnsi"/>
        </w:rPr>
        <w:t xml:space="preserve"> 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the</w:t>
      </w:r>
      <w:r>
        <w:rPr>
          <w:rFonts w:cstheme="minorHAnsi"/>
          <w:i/>
          <w:iCs/>
          <w:color w:val="0070C0"/>
        </w:rPr>
        <w:t xml:space="preserve"> blue </w:t>
      </w:r>
      <w:r>
        <w:rPr>
          <w:rFonts w:cstheme="minorHAnsi"/>
          <w:i/>
          <w:iCs/>
          <w:color w:val="0070C0"/>
        </w:rPr>
        <w:t>line corresponding to the upper 4 points in</w:t>
      </w:r>
      <w:r>
        <w:rPr>
          <w:rFonts w:cstheme="minorHAnsi"/>
          <w:i/>
          <w:iCs/>
          <w:color w:val="0070C0"/>
        </w:rPr>
        <w:t xml:space="preserve"> the </w:t>
      </w:r>
      <w:r w:rsidRPr="00C740AE">
        <w:rPr>
          <w:rFonts w:cstheme="minorHAnsi"/>
          <w:i/>
          <w:iCs/>
          <w:color w:val="0070C0"/>
        </w:rPr>
        <w:t xml:space="preserve">upper-right graph </w:t>
      </w:r>
      <w:r>
        <w:rPr>
          <w:rFonts w:cstheme="minorHAnsi"/>
          <w:i/>
          <w:iCs/>
          <w:color w:val="0070C0"/>
        </w:rPr>
        <w:t>labeled</w:t>
      </w:r>
      <w:r w:rsidRPr="00C740AE">
        <w:rPr>
          <w:rFonts w:cstheme="minorHAnsi"/>
          <w:i/>
          <w:iCs/>
          <w:color w:val="0070C0"/>
        </w:rPr>
        <w:t xml:space="preserve"> “r25.1C” </w:t>
      </w:r>
    </w:p>
    <w:p w14:paraId="533AB3EB" w14:textId="4C187B7F" w:rsidR="00D3647C" w:rsidRPr="00C740AE" w:rsidRDefault="00D3647C" w:rsidP="00C740AE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 xml:space="preserve">LAB MEDIA: Figure </w:t>
      </w:r>
      <w:r w:rsidR="00C740AE">
        <w:rPr>
          <w:rFonts w:eastAsia="Times New Roman" w:cstheme="minorHAnsi"/>
        </w:rPr>
        <w:t>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</w:t>
      </w:r>
      <w:r w:rsidR="00C740AE">
        <w:rPr>
          <w:rFonts w:cstheme="minorHAnsi"/>
          <w:i/>
          <w:iCs/>
          <w:color w:val="0070C0"/>
        </w:rPr>
        <w:t>t</w:t>
      </w:r>
      <w:r w:rsidR="00C740AE" w:rsidRPr="00C740AE">
        <w:rPr>
          <w:rFonts w:cstheme="minorHAnsi"/>
          <w:i/>
          <w:iCs/>
          <w:color w:val="0070C0"/>
        </w:rPr>
        <w:t>he</w:t>
      </w:r>
      <w:r w:rsidR="00C740AE">
        <w:rPr>
          <w:rFonts w:cstheme="minorHAnsi"/>
          <w:i/>
          <w:iCs/>
          <w:color w:val="0070C0"/>
        </w:rPr>
        <w:t xml:space="preserve"> orange curve of</w:t>
      </w:r>
      <w:r w:rsidR="00C740AE" w:rsidRPr="00C740AE">
        <w:rPr>
          <w:rFonts w:cstheme="minorHAnsi"/>
          <w:i/>
          <w:iCs/>
          <w:color w:val="0070C0"/>
        </w:rPr>
        <w:t xml:space="preserve"> </w:t>
      </w:r>
      <w:r w:rsidR="00C740AE">
        <w:rPr>
          <w:rFonts w:cstheme="minorHAnsi"/>
          <w:i/>
          <w:iCs/>
          <w:color w:val="0070C0"/>
        </w:rPr>
        <w:t>the lower-left graph labeled</w:t>
      </w:r>
      <w:r w:rsidR="00C740AE" w:rsidRPr="00C740AE">
        <w:rPr>
          <w:rFonts w:cstheme="minorHAnsi"/>
          <w:i/>
          <w:iCs/>
          <w:color w:val="0070C0"/>
        </w:rPr>
        <w:t xml:space="preserve"> “r12.1F” </w:t>
      </w:r>
    </w:p>
    <w:p w14:paraId="651A62AF" w14:textId="7165F7CA" w:rsidR="00C740AE" w:rsidRPr="00C740AE" w:rsidRDefault="00C740AE" w:rsidP="00C740AE">
      <w:pPr>
        <w:pStyle w:val="ListParagraph"/>
        <w:numPr>
          <w:ilvl w:val="2"/>
          <w:numId w:val="3"/>
        </w:numPr>
        <w:jc w:val="both"/>
        <w:rPr>
          <w:rFonts w:eastAsia="Times New Roman" w:cstheme="minorHAnsi"/>
        </w:rPr>
      </w:pPr>
      <w:r w:rsidRPr="00C740AE">
        <w:rPr>
          <w:rFonts w:eastAsia="Times New Roman" w:cstheme="minorHAnsi"/>
        </w:rPr>
        <w:t xml:space="preserve">LAB MEDIA: Figure </w:t>
      </w:r>
      <w:r>
        <w:rPr>
          <w:rFonts w:eastAsia="Times New Roman" w:cstheme="minorHAnsi"/>
        </w:rPr>
        <w:t>3D</w:t>
      </w:r>
      <w:r w:rsidRPr="00C740AE">
        <w:rPr>
          <w:rFonts w:eastAsia="Times New Roman" w:cstheme="minorHAnsi"/>
        </w:rPr>
        <w:t xml:space="preserve">. </w:t>
      </w:r>
      <w:r w:rsidRPr="00C740AE">
        <w:rPr>
          <w:rFonts w:cstheme="minorHAnsi"/>
          <w:b/>
          <w:bCs/>
          <w:i/>
          <w:iCs/>
          <w:color w:val="0070C0"/>
        </w:rPr>
        <w:t>Video editor:</w:t>
      </w:r>
      <w:r w:rsidRPr="00C740AE">
        <w:rPr>
          <w:rFonts w:cstheme="minorHAnsi"/>
          <w:i/>
          <w:iCs/>
          <w:color w:val="0070C0"/>
        </w:rPr>
        <w:t xml:space="preserve"> Please highlight </w:t>
      </w:r>
      <w:r>
        <w:rPr>
          <w:rFonts w:cstheme="minorHAnsi"/>
          <w:i/>
          <w:iCs/>
          <w:color w:val="0070C0"/>
        </w:rPr>
        <w:t>t</w:t>
      </w:r>
      <w:r w:rsidRPr="00C740AE">
        <w:rPr>
          <w:rFonts w:cstheme="minorHAnsi"/>
          <w:i/>
          <w:iCs/>
          <w:color w:val="0070C0"/>
        </w:rPr>
        <w:t>he</w:t>
      </w:r>
      <w:r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grey line</w:t>
      </w:r>
      <w:r>
        <w:rPr>
          <w:rFonts w:cstheme="minorHAnsi"/>
          <w:i/>
          <w:iCs/>
          <w:color w:val="0070C0"/>
        </w:rPr>
        <w:t xml:space="preserve"> of</w:t>
      </w:r>
      <w:r w:rsidRPr="00C740AE">
        <w:rPr>
          <w:rFonts w:cstheme="minorHAnsi"/>
          <w:i/>
          <w:iCs/>
          <w:color w:val="0070C0"/>
        </w:rPr>
        <w:t xml:space="preserve"> </w:t>
      </w:r>
      <w:r>
        <w:rPr>
          <w:rFonts w:cstheme="minorHAnsi"/>
          <w:i/>
          <w:iCs/>
          <w:color w:val="0070C0"/>
        </w:rPr>
        <w:t>the lower-</w:t>
      </w:r>
      <w:r>
        <w:rPr>
          <w:rFonts w:cstheme="minorHAnsi"/>
          <w:i/>
          <w:iCs/>
          <w:color w:val="0070C0"/>
        </w:rPr>
        <w:t xml:space="preserve">right </w:t>
      </w:r>
      <w:r>
        <w:rPr>
          <w:rFonts w:cstheme="minorHAnsi"/>
          <w:i/>
          <w:iCs/>
          <w:color w:val="0070C0"/>
        </w:rPr>
        <w:t>graph labeled</w:t>
      </w:r>
      <w:r w:rsidRPr="00C740AE">
        <w:rPr>
          <w:rFonts w:cstheme="minorHAnsi"/>
          <w:i/>
          <w:iCs/>
          <w:color w:val="0070C0"/>
        </w:rPr>
        <w:t xml:space="preserve"> “rANDV-</w:t>
      </w:r>
      <w:r w:rsidRPr="00C740AE">
        <w:rPr>
          <w:rFonts w:cstheme="minorHAnsi"/>
          <w:i/>
          <w:iCs/>
          <w:color w:val="0070C0"/>
        </w:rPr>
        <w:t>5”</w:t>
      </w:r>
      <w:r w:rsidRPr="00C740AE">
        <w:rPr>
          <w:rFonts w:cstheme="minorHAnsi"/>
          <w:i/>
          <w:iCs/>
          <w:color w:val="0070C0"/>
        </w:rPr>
        <w:t xml:space="preserve"> </w:t>
      </w:r>
    </w:p>
    <w:p w14:paraId="693C4798" w14:textId="77777777" w:rsidR="00C740AE" w:rsidRPr="00C740AE" w:rsidRDefault="00C740AE" w:rsidP="00C740AE">
      <w:pPr>
        <w:pStyle w:val="ListParagraph"/>
        <w:ind w:left="1627"/>
        <w:jc w:val="both"/>
        <w:rPr>
          <w:rFonts w:eastAsia="Times New Roman" w:cstheme="minorHAnsi"/>
        </w:rPr>
      </w:pPr>
    </w:p>
    <w:sectPr w:rsidR="00C740AE" w:rsidRPr="00C740AE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483F5" w14:textId="77777777" w:rsidR="00911B29" w:rsidRDefault="00911B29">
      <w:r>
        <w:separator/>
      </w:r>
    </w:p>
    <w:p w14:paraId="2407102B" w14:textId="77777777" w:rsidR="00911B29" w:rsidRDefault="00911B29"/>
  </w:endnote>
  <w:endnote w:type="continuationSeparator" w:id="0">
    <w:p w14:paraId="3B1A9805" w14:textId="77777777" w:rsidR="00911B29" w:rsidRDefault="00911B29">
      <w:r>
        <w:continuationSeparator/>
      </w:r>
    </w:p>
    <w:p w14:paraId="0646C2C0" w14:textId="77777777" w:rsidR="00911B29" w:rsidRDefault="00911B2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C70B4" w14:textId="25EF1E90" w:rsidR="00A526D2" w:rsidRDefault="00A526D2" w:rsidP="00A526D2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Aug 2</w:t>
    </w:r>
    <w:r w:rsidR="00D42220">
      <w:rPr>
        <w:rFonts w:cstheme="minorHAnsi"/>
        <w:lang w:val="en-IN"/>
      </w:rPr>
      <w:t>6</w:t>
    </w:r>
    <w:r>
      <w:rPr>
        <w:rFonts w:cstheme="minorHAnsi"/>
        <w:lang w:val="en-IN"/>
      </w:rPr>
      <w:t>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10</w:t>
    </w:r>
    <w:r>
      <w:rPr>
        <w:rFonts w:cstheme="minorHAnsi"/>
      </w:rPr>
      <w:fldChar w:fldCharType="end"/>
    </w:r>
  </w:p>
  <w:p w14:paraId="746ABD70" w14:textId="73727702" w:rsidR="00ED23F4" w:rsidRPr="00A526D2" w:rsidRDefault="00ED23F4" w:rsidP="00A52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610C5" w14:textId="77777777" w:rsidR="00911B29" w:rsidRDefault="00911B29">
      <w:r>
        <w:separator/>
      </w:r>
    </w:p>
    <w:p w14:paraId="359E26DD" w14:textId="77777777" w:rsidR="00911B29" w:rsidRDefault="00911B29"/>
  </w:footnote>
  <w:footnote w:type="continuationSeparator" w:id="0">
    <w:p w14:paraId="03446600" w14:textId="77777777" w:rsidR="00911B29" w:rsidRDefault="00911B29">
      <w:r>
        <w:continuationSeparator/>
      </w:r>
    </w:p>
    <w:p w14:paraId="7209B183" w14:textId="77777777" w:rsidR="00911B29" w:rsidRDefault="00911B2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339A6" w14:textId="77777777" w:rsidR="00A526D2" w:rsidRPr="00CF1D3E" w:rsidRDefault="00A526D2" w:rsidP="00A526D2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DD75E36" wp14:editId="6A460D5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09980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C6637A6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61E366A"/>
    <w:multiLevelType w:val="multilevel"/>
    <w:tmpl w:val="B4BC25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2AA2D7F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0F702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601035176">
    <w:abstractNumId w:val="37"/>
  </w:num>
  <w:num w:numId="46" w16cid:durableId="620382207">
    <w:abstractNumId w:val="14"/>
  </w:num>
  <w:num w:numId="47" w16cid:durableId="11687909">
    <w:abstractNumId w:val="24"/>
  </w:num>
  <w:num w:numId="48" w16cid:durableId="744301303">
    <w:abstractNumId w:val="4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57BE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27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657"/>
    <w:rsid w:val="000F326F"/>
    <w:rsid w:val="001016BD"/>
    <w:rsid w:val="001026D1"/>
    <w:rsid w:val="00105086"/>
    <w:rsid w:val="001052C8"/>
    <w:rsid w:val="00106F46"/>
    <w:rsid w:val="001115D1"/>
    <w:rsid w:val="00113F3E"/>
    <w:rsid w:val="0011473F"/>
    <w:rsid w:val="001225DA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4E18"/>
    <w:rsid w:val="00162D51"/>
    <w:rsid w:val="0016471F"/>
    <w:rsid w:val="00176D6F"/>
    <w:rsid w:val="00177B33"/>
    <w:rsid w:val="00180084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3CE9"/>
    <w:rsid w:val="001C5BCA"/>
    <w:rsid w:val="001C5DB5"/>
    <w:rsid w:val="001C7BBC"/>
    <w:rsid w:val="001D621E"/>
    <w:rsid w:val="001D66A5"/>
    <w:rsid w:val="001D705B"/>
    <w:rsid w:val="001E2225"/>
    <w:rsid w:val="001E230F"/>
    <w:rsid w:val="001E291B"/>
    <w:rsid w:val="001E52A3"/>
    <w:rsid w:val="001F0890"/>
    <w:rsid w:val="001F615E"/>
    <w:rsid w:val="00204554"/>
    <w:rsid w:val="00214268"/>
    <w:rsid w:val="002152AB"/>
    <w:rsid w:val="00226089"/>
    <w:rsid w:val="00230DB1"/>
    <w:rsid w:val="0023472A"/>
    <w:rsid w:val="00236036"/>
    <w:rsid w:val="002422D6"/>
    <w:rsid w:val="00244CDB"/>
    <w:rsid w:val="00247A9F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501"/>
    <w:rsid w:val="002D48BB"/>
    <w:rsid w:val="002D52A1"/>
    <w:rsid w:val="002D56BF"/>
    <w:rsid w:val="002D7AA6"/>
    <w:rsid w:val="002E7521"/>
    <w:rsid w:val="002F0D42"/>
    <w:rsid w:val="002F1845"/>
    <w:rsid w:val="002F3829"/>
    <w:rsid w:val="002F38CF"/>
    <w:rsid w:val="002F76C4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FCC"/>
    <w:rsid w:val="00426350"/>
    <w:rsid w:val="0043222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325"/>
    <w:rsid w:val="00491B01"/>
    <w:rsid w:val="00493A57"/>
    <w:rsid w:val="00495959"/>
    <w:rsid w:val="004A72BD"/>
    <w:rsid w:val="004C1095"/>
    <w:rsid w:val="004C15B3"/>
    <w:rsid w:val="004C2DAD"/>
    <w:rsid w:val="004C4FAE"/>
    <w:rsid w:val="004C6ED2"/>
    <w:rsid w:val="004D1E0E"/>
    <w:rsid w:val="004D4A4F"/>
    <w:rsid w:val="004D548B"/>
    <w:rsid w:val="004D5C8C"/>
    <w:rsid w:val="004E0C5A"/>
    <w:rsid w:val="004E1B76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02FD"/>
    <w:rsid w:val="0052184A"/>
    <w:rsid w:val="00524258"/>
    <w:rsid w:val="00530DD9"/>
    <w:rsid w:val="005320E4"/>
    <w:rsid w:val="00534B83"/>
    <w:rsid w:val="005363E2"/>
    <w:rsid w:val="00536D89"/>
    <w:rsid w:val="00544E06"/>
    <w:rsid w:val="00545B54"/>
    <w:rsid w:val="005463CB"/>
    <w:rsid w:val="00547699"/>
    <w:rsid w:val="00557116"/>
    <w:rsid w:val="0055763A"/>
    <w:rsid w:val="005611F3"/>
    <w:rsid w:val="00562D83"/>
    <w:rsid w:val="00565757"/>
    <w:rsid w:val="0058214E"/>
    <w:rsid w:val="005829FA"/>
    <w:rsid w:val="00585ECC"/>
    <w:rsid w:val="005925C3"/>
    <w:rsid w:val="00594A84"/>
    <w:rsid w:val="005A0222"/>
    <w:rsid w:val="005A02B6"/>
    <w:rsid w:val="005A09D8"/>
    <w:rsid w:val="005A1F5E"/>
    <w:rsid w:val="005A33C6"/>
    <w:rsid w:val="005A39DE"/>
    <w:rsid w:val="005A3F8F"/>
    <w:rsid w:val="005B0866"/>
    <w:rsid w:val="005B31EB"/>
    <w:rsid w:val="005B4717"/>
    <w:rsid w:val="005B643E"/>
    <w:rsid w:val="005B6859"/>
    <w:rsid w:val="005C2915"/>
    <w:rsid w:val="005C53C1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EC0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1DF"/>
    <w:rsid w:val="006724ED"/>
    <w:rsid w:val="0067274F"/>
    <w:rsid w:val="006801B1"/>
    <w:rsid w:val="00681C47"/>
    <w:rsid w:val="00686D7C"/>
    <w:rsid w:val="00693929"/>
    <w:rsid w:val="0069665E"/>
    <w:rsid w:val="006A0250"/>
    <w:rsid w:val="006A0AFD"/>
    <w:rsid w:val="006A14A2"/>
    <w:rsid w:val="006A1B4F"/>
    <w:rsid w:val="006A21CB"/>
    <w:rsid w:val="006A4FEF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E2EDE"/>
    <w:rsid w:val="006E61D0"/>
    <w:rsid w:val="006F06AF"/>
    <w:rsid w:val="006F2681"/>
    <w:rsid w:val="00700ADD"/>
    <w:rsid w:val="00710EA3"/>
    <w:rsid w:val="0071156C"/>
    <w:rsid w:val="0071294C"/>
    <w:rsid w:val="00724E3B"/>
    <w:rsid w:val="00730D4A"/>
    <w:rsid w:val="0073121F"/>
    <w:rsid w:val="00731E5D"/>
    <w:rsid w:val="00736CF8"/>
    <w:rsid w:val="00740CFB"/>
    <w:rsid w:val="007458C6"/>
    <w:rsid w:val="00745D4B"/>
    <w:rsid w:val="00746865"/>
    <w:rsid w:val="007474E4"/>
    <w:rsid w:val="00750610"/>
    <w:rsid w:val="007548F3"/>
    <w:rsid w:val="007574EC"/>
    <w:rsid w:val="007609F0"/>
    <w:rsid w:val="0076691B"/>
    <w:rsid w:val="0077071A"/>
    <w:rsid w:val="00772380"/>
    <w:rsid w:val="00772548"/>
    <w:rsid w:val="00777388"/>
    <w:rsid w:val="00785075"/>
    <w:rsid w:val="00790E8C"/>
    <w:rsid w:val="00794720"/>
    <w:rsid w:val="007A149A"/>
    <w:rsid w:val="007A177F"/>
    <w:rsid w:val="007A4E1D"/>
    <w:rsid w:val="007A53BD"/>
    <w:rsid w:val="007B0FBB"/>
    <w:rsid w:val="007B3E0E"/>
    <w:rsid w:val="007B72C5"/>
    <w:rsid w:val="007D4222"/>
    <w:rsid w:val="007D61A8"/>
    <w:rsid w:val="007D689B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8BD"/>
    <w:rsid w:val="008459FC"/>
    <w:rsid w:val="00851B3E"/>
    <w:rsid w:val="00851C4B"/>
    <w:rsid w:val="00854994"/>
    <w:rsid w:val="00860BC3"/>
    <w:rsid w:val="00865CAA"/>
    <w:rsid w:val="008672DA"/>
    <w:rsid w:val="00871F2E"/>
    <w:rsid w:val="00873D1A"/>
    <w:rsid w:val="00875BE8"/>
    <w:rsid w:val="00877B88"/>
    <w:rsid w:val="0088113B"/>
    <w:rsid w:val="00881CC3"/>
    <w:rsid w:val="00885593"/>
    <w:rsid w:val="008A0177"/>
    <w:rsid w:val="008A2F9B"/>
    <w:rsid w:val="008A413E"/>
    <w:rsid w:val="008A7A3E"/>
    <w:rsid w:val="008B103A"/>
    <w:rsid w:val="008B39ED"/>
    <w:rsid w:val="008C642C"/>
    <w:rsid w:val="008D090B"/>
    <w:rsid w:val="008D0E4A"/>
    <w:rsid w:val="008D2A6A"/>
    <w:rsid w:val="008D52FB"/>
    <w:rsid w:val="008D5443"/>
    <w:rsid w:val="008D58EC"/>
    <w:rsid w:val="008E4564"/>
    <w:rsid w:val="008E74F7"/>
    <w:rsid w:val="008F1DCF"/>
    <w:rsid w:val="008F239E"/>
    <w:rsid w:val="008F4860"/>
    <w:rsid w:val="008F68F0"/>
    <w:rsid w:val="008F7754"/>
    <w:rsid w:val="0090117D"/>
    <w:rsid w:val="009055DD"/>
    <w:rsid w:val="00905AC9"/>
    <w:rsid w:val="009069E6"/>
    <w:rsid w:val="00906EFB"/>
    <w:rsid w:val="009114D8"/>
    <w:rsid w:val="00911B29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397E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26D2"/>
    <w:rsid w:val="00A60320"/>
    <w:rsid w:val="00A61CAF"/>
    <w:rsid w:val="00A622CC"/>
    <w:rsid w:val="00A64D8E"/>
    <w:rsid w:val="00A72FC5"/>
    <w:rsid w:val="00A730E3"/>
    <w:rsid w:val="00A77CF6"/>
    <w:rsid w:val="00A8080A"/>
    <w:rsid w:val="00A81C22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0720"/>
    <w:rsid w:val="00AD3B12"/>
    <w:rsid w:val="00AD3B41"/>
    <w:rsid w:val="00AD4303"/>
    <w:rsid w:val="00AD4F04"/>
    <w:rsid w:val="00AD5A94"/>
    <w:rsid w:val="00AE11E8"/>
    <w:rsid w:val="00AE2480"/>
    <w:rsid w:val="00AE31E0"/>
    <w:rsid w:val="00AE396B"/>
    <w:rsid w:val="00AF0231"/>
    <w:rsid w:val="00AF1978"/>
    <w:rsid w:val="00AF1AF1"/>
    <w:rsid w:val="00AF3977"/>
    <w:rsid w:val="00AF623F"/>
    <w:rsid w:val="00AF682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69FE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4708"/>
    <w:rsid w:val="00BA7A0B"/>
    <w:rsid w:val="00BB27C1"/>
    <w:rsid w:val="00BC01E5"/>
    <w:rsid w:val="00BC3F28"/>
    <w:rsid w:val="00BC6DA7"/>
    <w:rsid w:val="00BC7E90"/>
    <w:rsid w:val="00BD37B8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127AD"/>
    <w:rsid w:val="00C2620F"/>
    <w:rsid w:val="00C34F4C"/>
    <w:rsid w:val="00C36DD4"/>
    <w:rsid w:val="00C428F1"/>
    <w:rsid w:val="00C50118"/>
    <w:rsid w:val="00C53FA1"/>
    <w:rsid w:val="00C602B2"/>
    <w:rsid w:val="00C66C56"/>
    <w:rsid w:val="00C70C90"/>
    <w:rsid w:val="00C7374B"/>
    <w:rsid w:val="00C740AE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1DA8"/>
    <w:rsid w:val="00D13549"/>
    <w:rsid w:val="00D150D8"/>
    <w:rsid w:val="00D1763F"/>
    <w:rsid w:val="00D30007"/>
    <w:rsid w:val="00D300CE"/>
    <w:rsid w:val="00D3301E"/>
    <w:rsid w:val="00D3647C"/>
    <w:rsid w:val="00D367C0"/>
    <w:rsid w:val="00D37C1A"/>
    <w:rsid w:val="00D406D6"/>
    <w:rsid w:val="00D42220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00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F71"/>
    <w:rsid w:val="00DF4C61"/>
    <w:rsid w:val="00DF6EE3"/>
    <w:rsid w:val="00E04EFB"/>
    <w:rsid w:val="00E072C2"/>
    <w:rsid w:val="00E07C76"/>
    <w:rsid w:val="00E17BC1"/>
    <w:rsid w:val="00E2314E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0760"/>
    <w:rsid w:val="00E65758"/>
    <w:rsid w:val="00E662CA"/>
    <w:rsid w:val="00E66975"/>
    <w:rsid w:val="00E75353"/>
    <w:rsid w:val="00E8076C"/>
    <w:rsid w:val="00E86E4B"/>
    <w:rsid w:val="00E87DA4"/>
    <w:rsid w:val="00E913D4"/>
    <w:rsid w:val="00E965FF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A2E"/>
    <w:rsid w:val="00ED2FBA"/>
    <w:rsid w:val="00ED50CD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000F"/>
    <w:rsid w:val="00F22F5E"/>
    <w:rsid w:val="00F3061E"/>
    <w:rsid w:val="00F35094"/>
    <w:rsid w:val="00F35B29"/>
    <w:rsid w:val="00F3618A"/>
    <w:rsid w:val="00F4412A"/>
    <w:rsid w:val="00F55B19"/>
    <w:rsid w:val="00F563AC"/>
    <w:rsid w:val="00F56A75"/>
    <w:rsid w:val="00F60B45"/>
    <w:rsid w:val="00F60C18"/>
    <w:rsid w:val="00F64FB6"/>
    <w:rsid w:val="00F65E07"/>
    <w:rsid w:val="00F728FB"/>
    <w:rsid w:val="00F734E7"/>
    <w:rsid w:val="00F7561F"/>
    <w:rsid w:val="00F76A1C"/>
    <w:rsid w:val="00F80FD0"/>
    <w:rsid w:val="00F8149F"/>
    <w:rsid w:val="00F83448"/>
    <w:rsid w:val="00F87FD5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195A"/>
    <w:rsid w:val="00FF25E5"/>
    <w:rsid w:val="00FF335E"/>
    <w:rsid w:val="00FF34BC"/>
    <w:rsid w:val="00FF66C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7A177F"/>
  </w:style>
  <w:style w:type="paragraph" w:customStyle="1" w:styleId="Narration">
    <w:name w:val="Narration"/>
    <w:basedOn w:val="TemplateNarration"/>
    <w:link w:val="NarrationChar"/>
    <w:qFormat/>
    <w:rsid w:val="005B643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5B643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5B643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5B643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5B643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5B643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bert.carnahan@vumc.org" TargetMode="External"/><Relationship Id="rId13" Type="http://schemas.openxmlformats.org/officeDocument/2006/relationships/hyperlink" Target="mailto:leyna.zhao@agilent.com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s://review.jove.com/account/file-uploader?src=22124443" TargetMode="External"/><Relationship Id="rId12" Type="http://schemas.openxmlformats.org/officeDocument/2006/relationships/hyperlink" Target="mailto:nancy.li@agilent.com" TargetMode="External"/><Relationship Id="rId17" Type="http://schemas.openxmlformats.org/officeDocument/2006/relationships/hyperlink" Target="https://obsproject.com/" TargetMode="External"/><Relationship Id="rId2" Type="http://schemas.openxmlformats.org/officeDocument/2006/relationships/styles" Target="styles.xml"/><Relationship Id="rId16" Type="http://schemas.openxmlformats.org/officeDocument/2006/relationships/hyperlink" Target="mailto:robert.carnahan@vumc.org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ing.zhang8@agilent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mailto:xiaoyu.zhang@agilent.com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naveenchandra.suryadevara@vumc.org" TargetMode="External"/><Relationship Id="rId19" Type="http://schemas.openxmlformats.org/officeDocument/2006/relationships/hyperlink" Target="https://review.jove.com/account/file-uploader?src=221244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hley.zolfaghari@vumc.org" TargetMode="External"/><Relationship Id="rId14" Type="http://schemas.openxmlformats.org/officeDocument/2006/relationships/hyperlink" Target="mailto:james.crowe@vumc.org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2099</Words>
  <Characters>11967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14038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33</cp:revision>
  <dcterms:created xsi:type="dcterms:W3CDTF">2026-08-24T20:04:00Z</dcterms:created>
  <dcterms:modified xsi:type="dcterms:W3CDTF">2026-08-26T05:58:00Z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