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BAC30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74B3A">
        <w:rPr>
          <w:rFonts w:eastAsia="Times New Roman" w:cstheme="minorHAnsi"/>
          <w:b/>
        </w:rPr>
        <w:t>72504</w:t>
      </w:r>
    </w:p>
    <w:p w14:paraId="2F6924E5" w14:textId="1A53DC4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74B3A">
        <w:rPr>
          <w:rFonts w:eastAsia="Times New Roman" w:cstheme="minorHAnsi"/>
          <w:b/>
        </w:rPr>
        <w:t>Vipasha Sharma</w:t>
      </w:r>
    </w:p>
    <w:p w14:paraId="6FB9233B" w14:textId="0B789AD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34365" w:rsidRPr="000641EB">
          <w:rPr>
            <w:rStyle w:val="Hyperlink"/>
            <w:rFonts w:eastAsia="Times New Roman" w:cstheme="minorHAnsi"/>
            <w:b/>
          </w:rPr>
          <w:t>https://review.jove.com/account/file-uploader?src=22113768</w:t>
        </w:r>
      </w:hyperlink>
      <w:r w:rsidR="00B3436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A4455CD" w:rsidR="004E0C5A" w:rsidRPr="00B07A3B" w:rsidRDefault="004E0C5A" w:rsidP="00A74B3A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74B3A" w:rsidRPr="00A74B3A">
        <w:rPr>
          <w:rFonts w:ascii="Calibri" w:eastAsiaTheme="minorEastAsia" w:hAnsi="Calibri" w:cs="Calibri"/>
          <w:b/>
          <w:bCs/>
          <w:iCs w:val="0"/>
          <w:kern w:val="2"/>
          <w:sz w:val="32"/>
          <w:szCs w:val="32"/>
          <w:lang w:eastAsia="ko-KR"/>
          <w14:ligatures w14:val="standardContextual"/>
        </w:rPr>
        <w:t>Impact of Ureteral Access Sheath Size During Flexible Ureteroscopy Using a 6 o’clock Working Channel: A Prospective Multicenter Pilot Study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6198C4" w14:textId="452652CC" w:rsidR="00B34365" w:rsidRPr="00B34365" w:rsidRDefault="00B34365" w:rsidP="00B34365">
      <w:pPr>
        <w:pStyle w:val="a"/>
        <w:widowControl/>
        <w:wordWrap/>
        <w:autoSpaceDE/>
        <w:autoSpaceDN/>
        <w:spacing w:after="0" w:line="240" w:lineRule="auto"/>
        <w:ind w:leftChars="0" w:left="0"/>
        <w:rPr>
          <w:rFonts w:ascii="Calibri" w:hAnsi="Calibri" w:cs="Calibri"/>
          <w:b/>
          <w:color w:val="000000" w:themeColor="text1"/>
          <w:kern w:val="24"/>
          <w:sz w:val="28"/>
          <w:szCs w:val="28"/>
        </w:rPr>
      </w:pPr>
      <w:bookmarkStart w:id="0" w:name="_Hlk136522673"/>
      <w:r w:rsidRPr="00B34365">
        <w:rPr>
          <w:rFonts w:ascii="Calibri" w:hAnsi="Calibri" w:cs="Calibri"/>
          <w:b/>
          <w:color w:val="000000" w:themeColor="text1"/>
          <w:sz w:val="28"/>
          <w:szCs w:val="28"/>
        </w:rPr>
        <w:t>Sang Hoon Song</w:t>
      </w:r>
      <w:r w:rsidRPr="00B34365">
        <w:rPr>
          <w:rFonts w:ascii="Calibri" w:hAnsi="Calibri" w:cs="Calibri"/>
          <w:b/>
          <w:color w:val="000000" w:themeColor="text1"/>
          <w:kern w:val="24"/>
          <w:sz w:val="28"/>
          <w:szCs w:val="28"/>
          <w:vertAlign w:val="superscript"/>
        </w:rPr>
        <w:t>1</w:t>
      </w:r>
      <w:r w:rsidRPr="00B34365">
        <w:rPr>
          <w:rFonts w:ascii="Calibri" w:hAnsi="Calibri" w:cs="Calibri"/>
          <w:b/>
          <w:color w:val="000000" w:themeColor="text1"/>
          <w:sz w:val="28"/>
          <w:szCs w:val="28"/>
        </w:rPr>
        <w:t>, Joo Yong Lee</w:t>
      </w:r>
      <w:r w:rsidRPr="00B34365">
        <w:rPr>
          <w:rFonts w:ascii="Calibri" w:hAnsi="Calibri" w:cs="Calibri"/>
          <w:b/>
          <w:color w:val="000000" w:themeColor="text1"/>
          <w:kern w:val="24"/>
          <w:sz w:val="28"/>
          <w:szCs w:val="28"/>
          <w:vertAlign w:val="superscript"/>
        </w:rPr>
        <w:t>2</w:t>
      </w:r>
      <w:r w:rsidRPr="00B34365">
        <w:rPr>
          <w:rFonts w:ascii="Calibri" w:hAnsi="Calibri" w:cs="Calibri"/>
          <w:b/>
          <w:color w:val="000000" w:themeColor="text1"/>
          <w:sz w:val="28"/>
          <w:szCs w:val="28"/>
        </w:rPr>
        <w:t>, Sung Yong Cho</w:t>
      </w:r>
      <w:r w:rsidRPr="00B34365">
        <w:rPr>
          <w:rFonts w:ascii="Calibri" w:hAnsi="Calibri" w:cs="Calibri"/>
          <w:b/>
          <w:color w:val="000000" w:themeColor="text1"/>
          <w:sz w:val="28"/>
          <w:szCs w:val="28"/>
          <w:vertAlign w:val="superscript"/>
        </w:rPr>
        <w:t>3</w:t>
      </w:r>
      <w:bookmarkEnd w:id="0"/>
    </w:p>
    <w:p w14:paraId="6D2E6DAB" w14:textId="77777777" w:rsidR="00B34365" w:rsidRPr="000D7DE2" w:rsidRDefault="00B34365" w:rsidP="00B34365">
      <w:pPr>
        <w:pStyle w:val="a"/>
        <w:widowControl/>
        <w:wordWrap/>
        <w:autoSpaceDE/>
        <w:autoSpaceDN/>
        <w:spacing w:after="0" w:line="240" w:lineRule="auto"/>
        <w:ind w:leftChars="0" w:left="0"/>
        <w:rPr>
          <w:rFonts w:ascii="Calibri" w:hAnsi="Calibri" w:cs="Calibri"/>
          <w:color w:val="000000" w:themeColor="text1"/>
          <w:kern w:val="24"/>
          <w:sz w:val="24"/>
          <w:szCs w:val="24"/>
          <w:vertAlign w:val="superscript"/>
        </w:rPr>
      </w:pPr>
    </w:p>
    <w:p w14:paraId="29322A7D" w14:textId="63100430" w:rsidR="00B34365" w:rsidRPr="00CE2328" w:rsidRDefault="00B34365" w:rsidP="00B34365">
      <w:pPr>
        <w:pStyle w:val="a"/>
        <w:widowControl/>
        <w:wordWrap/>
        <w:autoSpaceDE/>
        <w:autoSpaceDN/>
        <w:spacing w:after="0" w:line="240" w:lineRule="auto"/>
        <w:ind w:leftChars="0" w:left="0"/>
        <w:rPr>
          <w:rFonts w:ascii="Calibri" w:hAnsi="Calibri" w:cs="Calibri"/>
          <w:bCs/>
          <w:color w:val="000000" w:themeColor="text1"/>
          <w:kern w:val="24"/>
          <w:sz w:val="24"/>
          <w:szCs w:val="24"/>
        </w:rPr>
      </w:pPr>
      <w:r w:rsidRPr="00CE2328">
        <w:rPr>
          <w:rFonts w:ascii="Calibri" w:hAnsi="Calibri" w:cs="Calibri"/>
          <w:color w:val="000000" w:themeColor="text1"/>
          <w:kern w:val="24"/>
          <w:sz w:val="24"/>
          <w:szCs w:val="24"/>
          <w:vertAlign w:val="superscript"/>
        </w:rPr>
        <w:t>1</w:t>
      </w:r>
      <w:r w:rsidRPr="00CE2328">
        <w:rPr>
          <w:rFonts w:ascii="Calibri" w:hAnsi="Calibri" w:cs="Calibri"/>
          <w:bCs/>
          <w:color w:val="000000" w:themeColor="text1"/>
          <w:kern w:val="24"/>
          <w:sz w:val="24"/>
          <w:szCs w:val="24"/>
        </w:rPr>
        <w:t>Department of Urology, Asan Medical Center, University of Ulsan, College of Medicine</w:t>
      </w:r>
    </w:p>
    <w:p w14:paraId="0494D082" w14:textId="57FEF6D1" w:rsidR="00B34365" w:rsidRPr="00CE2328" w:rsidRDefault="00B34365" w:rsidP="00B34365">
      <w:pPr>
        <w:pStyle w:val="a"/>
        <w:widowControl/>
        <w:wordWrap/>
        <w:autoSpaceDE/>
        <w:autoSpaceDN/>
        <w:spacing w:after="0" w:line="240" w:lineRule="auto"/>
        <w:ind w:leftChars="0" w:left="0"/>
        <w:rPr>
          <w:rFonts w:ascii="Calibri" w:hAnsi="Calibri" w:cs="Calibri"/>
          <w:bCs/>
          <w:color w:val="000000" w:themeColor="text1"/>
          <w:kern w:val="24"/>
          <w:sz w:val="24"/>
          <w:szCs w:val="24"/>
        </w:rPr>
      </w:pPr>
      <w:r w:rsidRPr="00CE2328">
        <w:rPr>
          <w:rFonts w:ascii="Calibri" w:hAnsi="Calibri" w:cs="Calibri"/>
          <w:color w:val="000000" w:themeColor="text1"/>
          <w:kern w:val="24"/>
          <w:sz w:val="24"/>
          <w:szCs w:val="24"/>
          <w:vertAlign w:val="superscript"/>
        </w:rPr>
        <w:t>2</w:t>
      </w:r>
      <w:r w:rsidRPr="00CE2328">
        <w:rPr>
          <w:rFonts w:ascii="Calibri" w:hAnsi="Calibri" w:cs="Calibri"/>
          <w:bCs/>
          <w:color w:val="000000" w:themeColor="text1"/>
          <w:kern w:val="24"/>
          <w:sz w:val="24"/>
          <w:szCs w:val="24"/>
        </w:rPr>
        <w:t>Department of Urology, Severance Hospital, Urological Science Institute, Yonsei University College of Medicine</w:t>
      </w:r>
    </w:p>
    <w:p w14:paraId="5C0FCF8F" w14:textId="701A2F88" w:rsidR="00B34365" w:rsidRDefault="00B34365" w:rsidP="00B34365">
      <w:pPr>
        <w:pStyle w:val="a"/>
        <w:widowControl/>
        <w:wordWrap/>
        <w:autoSpaceDE/>
        <w:autoSpaceDN/>
        <w:spacing w:after="0" w:line="240" w:lineRule="auto"/>
        <w:ind w:leftChars="0" w:left="0"/>
        <w:rPr>
          <w:rFonts w:ascii="Calibri" w:hAnsi="Calibri" w:cs="Calibri"/>
          <w:color w:val="000000" w:themeColor="text1"/>
          <w:kern w:val="24"/>
          <w:sz w:val="24"/>
          <w:szCs w:val="24"/>
        </w:rPr>
      </w:pPr>
      <w:r w:rsidRPr="00CE2328">
        <w:rPr>
          <w:rFonts w:ascii="Calibri" w:hAnsi="Calibri" w:cs="Calibri"/>
          <w:color w:val="000000" w:themeColor="text1"/>
          <w:kern w:val="24"/>
          <w:sz w:val="24"/>
          <w:szCs w:val="24"/>
          <w:vertAlign w:val="superscript"/>
        </w:rPr>
        <w:t>3</w:t>
      </w:r>
      <w:r w:rsidRPr="00CE2328">
        <w:rPr>
          <w:rFonts w:ascii="Calibri" w:hAnsi="Calibri" w:cs="Calibri"/>
          <w:bCs/>
          <w:color w:val="000000" w:themeColor="text1"/>
          <w:kern w:val="24"/>
          <w:sz w:val="24"/>
          <w:szCs w:val="24"/>
        </w:rPr>
        <w:t xml:space="preserve">Department of Urology, </w:t>
      </w:r>
      <w:r w:rsidRPr="00CE2328">
        <w:rPr>
          <w:rFonts w:ascii="Calibri" w:hAnsi="Calibri" w:cs="Calibri"/>
          <w:color w:val="000000" w:themeColor="text1"/>
          <w:kern w:val="24"/>
          <w:sz w:val="24"/>
          <w:szCs w:val="24"/>
        </w:rPr>
        <w:t>Seoul National University Hospital, Seoul National University College of Medicine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A44E2EF" w14:textId="28865F66" w:rsidR="00B34365" w:rsidRPr="00CE2328" w:rsidRDefault="00B34365" w:rsidP="00B34365">
      <w:pPr>
        <w:jc w:val="both"/>
        <w:rPr>
          <w:rFonts w:ascii="Calibri" w:eastAsia="Malgun Gothic" w:hAnsi="Calibri" w:cs="Calibri"/>
          <w:bCs/>
          <w:kern w:val="24"/>
        </w:rPr>
      </w:pPr>
      <w:bookmarkStart w:id="1" w:name="_Hlk25233958"/>
      <w:r w:rsidRPr="00CE2328">
        <w:rPr>
          <w:rFonts w:ascii="Calibri" w:eastAsia="Malgun Gothic" w:hAnsi="Calibri" w:cs="Calibri"/>
          <w:bCs/>
          <w:kern w:val="24"/>
        </w:rPr>
        <w:t>Sung Yong Cho</w:t>
      </w:r>
      <w:r>
        <w:rPr>
          <w:rFonts w:ascii="Calibri" w:eastAsia="Malgun Gothic" w:hAnsi="Calibri" w:cs="Calibri"/>
          <w:bCs/>
          <w:kern w:val="24"/>
        </w:rPr>
        <w:tab/>
      </w:r>
      <w:r>
        <w:rPr>
          <w:rFonts w:ascii="Calibri" w:eastAsia="Malgun Gothic" w:hAnsi="Calibri" w:cs="Calibri"/>
          <w:bCs/>
          <w:kern w:val="24"/>
        </w:rPr>
        <w:tab/>
      </w:r>
      <w:hyperlink r:id="rId8" w:history="1">
        <w:r w:rsidRPr="000641EB">
          <w:rPr>
            <w:rStyle w:val="Hyperlink"/>
            <w:rFonts w:ascii="Calibri" w:eastAsia="Malgun Gothic" w:hAnsi="Calibri" w:cs="Calibri"/>
            <w:kern w:val="24"/>
          </w:rPr>
          <w:t>moretry@snu.ac.kr</w:t>
        </w:r>
      </w:hyperlink>
      <w:r>
        <w:rPr>
          <w:rFonts w:ascii="Calibri" w:eastAsia="Malgun Gothic" w:hAnsi="Calibri" w:cs="Calibri"/>
          <w:kern w:val="24"/>
        </w:rP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166D6DC" w14:textId="77777777" w:rsidR="00B34365" w:rsidRPr="00B07A3B" w:rsidRDefault="00B34365" w:rsidP="00D51335">
      <w:pPr>
        <w:outlineLvl w:val="0"/>
        <w:rPr>
          <w:rFonts w:eastAsia="Times New Roman" w:cstheme="minorHAnsi"/>
        </w:rPr>
      </w:pPr>
    </w:p>
    <w:p w14:paraId="677F4B6E" w14:textId="183CEDEF" w:rsidR="00B34365" w:rsidRPr="00CE2328" w:rsidRDefault="00B34365" w:rsidP="00B34365">
      <w:pPr>
        <w:pStyle w:val="a"/>
        <w:widowControl/>
        <w:wordWrap/>
        <w:autoSpaceDE/>
        <w:autoSpaceDN/>
        <w:spacing w:after="0" w:line="240" w:lineRule="auto"/>
        <w:ind w:leftChars="0" w:left="0"/>
        <w:rPr>
          <w:rFonts w:ascii="Calibri" w:hAnsi="Calibri" w:cs="Calibri"/>
          <w:bCs/>
          <w:color w:val="000000" w:themeColor="text1"/>
          <w:kern w:val="24"/>
          <w:sz w:val="24"/>
          <w:szCs w:val="24"/>
        </w:rPr>
      </w:pPr>
      <w:hyperlink r:id="rId9" w:history="1">
        <w:r w:rsidRPr="000641EB">
          <w:rPr>
            <w:rStyle w:val="Hyperlink"/>
            <w:rFonts w:ascii="Calibri" w:hAnsi="Calibri" w:cs="Calibri"/>
            <w:bCs/>
            <w:kern w:val="24"/>
            <w:sz w:val="24"/>
            <w:szCs w:val="24"/>
          </w:rPr>
          <w:t>shsong@amc.seoul.kr</w:t>
        </w:r>
      </w:hyperlink>
      <w:r>
        <w:rPr>
          <w:rFonts w:ascii="Calibri" w:hAnsi="Calibri" w:cs="Calibri"/>
          <w:bCs/>
          <w:color w:val="000000" w:themeColor="text1"/>
          <w:kern w:val="24"/>
          <w:sz w:val="24"/>
          <w:szCs w:val="24"/>
        </w:rPr>
        <w:t xml:space="preserve"> </w:t>
      </w:r>
    </w:p>
    <w:p w14:paraId="197D9A92" w14:textId="4970CB95" w:rsidR="00B34365" w:rsidRPr="00CE2328" w:rsidRDefault="00B34365" w:rsidP="00B34365">
      <w:pPr>
        <w:pStyle w:val="a"/>
        <w:widowControl/>
        <w:wordWrap/>
        <w:autoSpaceDE/>
        <w:autoSpaceDN/>
        <w:spacing w:after="0" w:line="240" w:lineRule="auto"/>
        <w:ind w:leftChars="0" w:left="0"/>
        <w:rPr>
          <w:rFonts w:ascii="Calibri" w:hAnsi="Calibri" w:cs="Calibri"/>
          <w:color w:val="000000" w:themeColor="text1"/>
          <w:sz w:val="24"/>
          <w:szCs w:val="24"/>
        </w:rPr>
      </w:pPr>
      <w:hyperlink r:id="rId10" w:history="1">
        <w:r w:rsidRPr="000641EB">
          <w:rPr>
            <w:rStyle w:val="Hyperlink"/>
            <w:rFonts w:ascii="Calibri" w:hAnsi="Calibri" w:cs="Calibri"/>
            <w:bCs/>
            <w:kern w:val="24"/>
            <w:sz w:val="24"/>
            <w:szCs w:val="24"/>
          </w:rPr>
          <w:t>JOOURO@yuhs.ac</w:t>
        </w:r>
      </w:hyperlink>
      <w:r>
        <w:rPr>
          <w:rFonts w:ascii="Calibri" w:hAnsi="Calibri" w:cs="Calibri"/>
          <w:bCs/>
          <w:color w:val="000000" w:themeColor="text1"/>
          <w:kern w:val="24"/>
          <w:sz w:val="24"/>
          <w:szCs w:val="24"/>
        </w:rPr>
        <w:t xml:space="preserve"> </w:t>
      </w:r>
    </w:p>
    <w:p w14:paraId="5CB4F699" w14:textId="72531666" w:rsidR="00B34365" w:rsidRPr="00CE2328" w:rsidRDefault="00B34365" w:rsidP="00B34365">
      <w:pPr>
        <w:jc w:val="both"/>
        <w:rPr>
          <w:rFonts w:ascii="Calibri" w:eastAsia="Malgun Gothic" w:hAnsi="Calibri" w:cs="Calibri"/>
          <w:bCs/>
          <w:kern w:val="24"/>
        </w:rPr>
      </w:pPr>
      <w:hyperlink r:id="rId11" w:history="1">
        <w:r w:rsidRPr="000641EB">
          <w:rPr>
            <w:rStyle w:val="Hyperlink"/>
            <w:rFonts w:ascii="Calibri" w:eastAsia="Malgun Gothic" w:hAnsi="Calibri" w:cs="Calibri"/>
            <w:kern w:val="24"/>
          </w:rPr>
          <w:t>moretry@snu.ac.kr</w:t>
        </w:r>
      </w:hyperlink>
      <w:r>
        <w:rPr>
          <w:rFonts w:ascii="Calibri" w:eastAsia="Malgun Gothic" w:hAnsi="Calibri" w:cs="Calibri"/>
          <w:kern w:val="24"/>
        </w:rPr>
        <w:t xml:space="preserve"> </w:t>
      </w:r>
    </w:p>
    <w:p w14:paraId="41F48592" w14:textId="77777777" w:rsidR="00B34365" w:rsidRPr="00B07A3B" w:rsidRDefault="00B34365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2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5C8518A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23097E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851F8">
        <w:rPr>
          <w:rFonts w:cstheme="minorHAnsi"/>
          <w:bCs/>
          <w:sz w:val="22"/>
          <w:szCs w:val="22"/>
        </w:rPr>
        <w:t>9</w:t>
      </w:r>
    </w:p>
    <w:p w14:paraId="5AAC9C6C" w14:textId="622107D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851F8">
        <w:rPr>
          <w:rFonts w:cstheme="minorHAnsi"/>
          <w:bCs/>
          <w:sz w:val="22"/>
          <w:szCs w:val="22"/>
        </w:rPr>
        <w:t>20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467AAF61" w:rsidR="001016BD" w:rsidRPr="00000E22" w:rsidRDefault="001E0433" w:rsidP="00C16A35">
      <w:pPr>
        <w:pStyle w:val="ListParagraph"/>
        <w:spacing w:before="120" w:after="240"/>
        <w:ind w:left="360"/>
        <w:contextualSpacing w:val="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C16A35" w:rsidRPr="00D13305">
        <w:rPr>
          <w:rFonts w:ascii="Calibri" w:hAnsi="Calibri" w:cs="Calibri"/>
        </w:rPr>
        <w:t>Institutional Review Board of Seoul National University Hospital</w:t>
      </w:r>
      <w:r w:rsidR="00C16A35">
        <w:rPr>
          <w:rFonts w:ascii="Calibri" w:hAnsi="Calibri" w:cs="Calibri"/>
        </w:rPr>
        <w:t xml:space="preserve">, </w:t>
      </w:r>
      <w:r w:rsidR="00C16A35" w:rsidRPr="00D13305">
        <w:rPr>
          <w:rFonts w:ascii="Calibri" w:hAnsi="Calibri" w:cs="Calibri"/>
        </w:rPr>
        <w:t>the Institutional Review Board of Severance Hospital</w:t>
      </w:r>
      <w:r w:rsidR="00C16A35">
        <w:rPr>
          <w:rFonts w:ascii="Calibri" w:hAnsi="Calibri" w:cs="Calibri"/>
        </w:rPr>
        <w:t xml:space="preserve">, </w:t>
      </w:r>
      <w:r w:rsidR="00C16A35" w:rsidRPr="00D13305">
        <w:rPr>
          <w:rFonts w:ascii="Calibri" w:hAnsi="Calibri" w:cs="Calibri"/>
        </w:rPr>
        <w:t>and the Institutional Review Board of Asan Medical Center</w:t>
      </w:r>
      <w:r w:rsidR="00C16A35">
        <w:rPr>
          <w:rFonts w:ascii="Calibri" w:hAnsi="Calibri" w:cs="Calibri"/>
        </w:rPr>
        <w:t>.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E15ABDC" w:rsidR="00CE10F2" w:rsidRDefault="009B606F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B606F">
        <w:rPr>
          <w:rFonts w:cstheme="minorHAnsi"/>
          <w:b/>
          <w:bCs/>
        </w:rPr>
        <w:t>Flexible Ureteroscopy and Surgical Technique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28B59D2" w14:textId="3A0CB4DB" w:rsidR="00C261F7" w:rsidRPr="004F2B50" w:rsidRDefault="004F2B50" w:rsidP="004F2B50">
      <w:pPr>
        <w:pStyle w:val="Narration"/>
        <w:numPr>
          <w:ilvl w:val="1"/>
          <w:numId w:val="3"/>
        </w:numPr>
        <w:rPr>
          <w:color w:val="7030A0"/>
        </w:rPr>
      </w:pPr>
      <w:r w:rsidRPr="004F2B50">
        <w:rPr>
          <w:iCs/>
          <w:color w:val="7030A0"/>
        </w:rPr>
        <w:t>Begin with the preparation for flexible ureteroscopy for the treatment of upper urinary tract stones</w:t>
      </w:r>
      <w:r>
        <w:rPr>
          <w:iCs/>
          <w:color w:val="7030A0"/>
        </w:rPr>
        <w:t xml:space="preserve"> </w:t>
      </w:r>
      <w:r w:rsidRPr="004F2B50">
        <w:rPr>
          <w:b/>
          <w:bCs/>
          <w:iCs/>
          <w:color w:val="7030A0"/>
        </w:rPr>
        <w:t>[1]</w:t>
      </w:r>
      <w:r w:rsidRPr="004F2B50">
        <w:rPr>
          <w:iCs/>
          <w:color w:val="7030A0"/>
        </w:rPr>
        <w:t>.</w:t>
      </w:r>
      <w:r w:rsidRPr="004F2B50">
        <w:rPr>
          <w:color w:val="7030A0"/>
        </w:rPr>
        <w:t xml:space="preserve"> </w:t>
      </w:r>
      <w:r w:rsidR="005326AC" w:rsidRPr="005326AC">
        <w:rPr>
          <w:iCs/>
          <w:color w:val="7030A0"/>
        </w:rPr>
        <w:t xml:space="preserve">Assign each patient to either the 11/13 French or 12/14 French ureteral access sheath group according to the predetermined allocation </w:t>
      </w:r>
      <w:r w:rsidR="005326AC" w:rsidRPr="005326AC">
        <w:rPr>
          <w:b/>
          <w:bCs/>
          <w:iCs/>
          <w:color w:val="7030A0"/>
        </w:rPr>
        <w:t>[</w:t>
      </w:r>
      <w:r w:rsidR="005326AC">
        <w:rPr>
          <w:b/>
          <w:bCs/>
          <w:iCs/>
          <w:color w:val="7030A0"/>
        </w:rPr>
        <w:t>2</w:t>
      </w:r>
      <w:r w:rsidR="005326AC" w:rsidRPr="005326AC">
        <w:rPr>
          <w:b/>
          <w:bCs/>
          <w:iCs/>
          <w:color w:val="7030A0"/>
        </w:rPr>
        <w:t>]</w:t>
      </w:r>
      <w:r w:rsidR="005326AC" w:rsidRPr="005326AC">
        <w:rPr>
          <w:iCs/>
          <w:color w:val="7030A0"/>
        </w:rPr>
        <w:t>.</w:t>
      </w:r>
      <w:r w:rsidR="005326AC">
        <w:rPr>
          <w:iCs/>
          <w:color w:val="7030A0"/>
        </w:rPr>
        <w:t xml:space="preserve"> </w:t>
      </w:r>
      <w:proofErr w:type="gramStart"/>
      <w:r w:rsidR="00C261F7" w:rsidRPr="004F2B50">
        <w:rPr>
          <w:color w:val="7030A0"/>
        </w:rPr>
        <w:t>Perform</w:t>
      </w:r>
      <w:proofErr w:type="gramEnd"/>
      <w:r w:rsidR="00C261F7" w:rsidRPr="004F2B50">
        <w:rPr>
          <w:color w:val="7030A0"/>
        </w:rPr>
        <w:t xml:space="preserve"> flexible ureteroscopy using a ureteroscope with a 6 o’clock working-channel configuration and a maximum outer diameter of 9.5 French </w:t>
      </w:r>
      <w:r w:rsidR="00C261F7" w:rsidRPr="004F2B50">
        <w:rPr>
          <w:b/>
          <w:bCs/>
          <w:color w:val="7030A0"/>
        </w:rPr>
        <w:t>[</w:t>
      </w:r>
      <w:r w:rsidR="005326AC">
        <w:rPr>
          <w:b/>
          <w:bCs/>
          <w:color w:val="7030A0"/>
        </w:rPr>
        <w:t>3</w:t>
      </w:r>
      <w:r w:rsidR="00C261F7" w:rsidRPr="004F2B50">
        <w:rPr>
          <w:b/>
          <w:bCs/>
          <w:color w:val="7030A0"/>
        </w:rPr>
        <w:t>].</w:t>
      </w:r>
      <w:r w:rsidR="00C261F7" w:rsidRPr="004F2B50">
        <w:rPr>
          <w:color w:val="7030A0"/>
        </w:rPr>
        <w:t xml:space="preserve"> </w:t>
      </w:r>
      <w:r w:rsidRPr="004F2B50">
        <w:rPr>
          <w:color w:val="7030A0"/>
        </w:rPr>
        <w:t>Use</w:t>
      </w:r>
      <w:r w:rsidR="00C261F7" w:rsidRPr="004F2B50">
        <w:rPr>
          <w:color w:val="7030A0"/>
        </w:rPr>
        <w:t xml:space="preserve"> 11/13 French </w:t>
      </w:r>
      <w:r w:rsidRPr="004F2B50">
        <w:rPr>
          <w:color w:val="7030A0"/>
        </w:rPr>
        <w:t>and</w:t>
      </w:r>
      <w:r w:rsidR="00C261F7" w:rsidRPr="004F2B50">
        <w:rPr>
          <w:color w:val="7030A0"/>
        </w:rPr>
        <w:t xml:space="preserve"> 12/14 French ureteral access </w:t>
      </w:r>
      <w:r>
        <w:rPr>
          <w:color w:val="7030A0"/>
        </w:rPr>
        <w:t>sheaths</w:t>
      </w:r>
      <w:r w:rsidR="00C261F7" w:rsidRPr="004F2B50">
        <w:rPr>
          <w:color w:val="7030A0"/>
        </w:rPr>
        <w:t xml:space="preserve"> </w:t>
      </w:r>
      <w:r w:rsidRPr="004F2B50">
        <w:rPr>
          <w:color w:val="7030A0"/>
          <w:lang w:val="en-IO" w:eastAsia="en-IO"/>
        </w:rPr>
        <w:t xml:space="preserve">to compare different scope-to-sheath clearances </w:t>
      </w:r>
      <w:r w:rsidR="00C261F7" w:rsidRPr="004F2B50">
        <w:rPr>
          <w:b/>
          <w:bCs/>
          <w:color w:val="7030A0"/>
        </w:rPr>
        <w:t>[</w:t>
      </w:r>
      <w:r w:rsidR="005326AC">
        <w:rPr>
          <w:b/>
          <w:bCs/>
          <w:color w:val="7030A0"/>
        </w:rPr>
        <w:t>4</w:t>
      </w:r>
      <w:r w:rsidR="00C261F7" w:rsidRPr="004F2B50">
        <w:rPr>
          <w:b/>
          <w:bCs/>
          <w:color w:val="7030A0"/>
        </w:rPr>
        <w:t>].</w:t>
      </w:r>
    </w:p>
    <w:p w14:paraId="7605F9E4" w14:textId="2CF2B59B" w:rsidR="00C34F4C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F2B50">
        <w:rPr>
          <w:rFonts w:cstheme="minorHAnsi"/>
        </w:rPr>
        <w:t>Talent preparing for flexible ureteroscopy</w:t>
      </w:r>
    </w:p>
    <w:p w14:paraId="00B96756" w14:textId="326F4599" w:rsidR="005326AC" w:rsidRDefault="005326AC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assigning the patients to respective groups</w:t>
      </w:r>
    </w:p>
    <w:p w14:paraId="78C3D4BC" w14:textId="61BBD1D0" w:rsidR="004F2B50" w:rsidRPr="004F2B50" w:rsidRDefault="004F2B50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28ED">
        <w:rPr>
          <w:lang w:val="en-IO" w:eastAsia="en-IO"/>
        </w:rPr>
        <w:t>Talent performing the procedure using the flexible ureteroscope with the 6 o’clock working-channel configuration</w:t>
      </w:r>
    </w:p>
    <w:p w14:paraId="2B7F56D7" w14:textId="4F3351F8" w:rsidR="004F2B50" w:rsidRPr="004F2B50" w:rsidRDefault="004F2B50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28ED">
        <w:rPr>
          <w:lang w:val="en-IO" w:eastAsia="en-IO"/>
        </w:rPr>
        <w:t>Talent preparing the 11/13 French and 12/14 French ureteral access sheaths for comparison</w:t>
      </w:r>
    </w:p>
    <w:p w14:paraId="775A89A6" w14:textId="77777777" w:rsidR="004F2B50" w:rsidRPr="00B07A3B" w:rsidRDefault="004F2B50" w:rsidP="004F2B5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1BCD8D" w14:textId="6B4245F8" w:rsidR="004F2B50" w:rsidRPr="004F2B50" w:rsidRDefault="004F2B50" w:rsidP="004F2B50">
      <w:pPr>
        <w:pStyle w:val="ListParagraph"/>
        <w:numPr>
          <w:ilvl w:val="1"/>
          <w:numId w:val="3"/>
        </w:numPr>
        <w:rPr>
          <w:color w:val="7030A0"/>
        </w:rPr>
      </w:pPr>
      <w:r w:rsidRPr="004F2B50">
        <w:rPr>
          <w:rFonts w:ascii="Calibri" w:hAnsi="Calibri"/>
          <w:color w:val="7030A0"/>
        </w:rPr>
        <w:t xml:space="preserve">Perform laser lithotripsy using a </w:t>
      </w:r>
      <w:r>
        <w:rPr>
          <w:rFonts w:ascii="Calibri" w:hAnsi="Calibri"/>
          <w:color w:val="7030A0"/>
        </w:rPr>
        <w:t xml:space="preserve">standard </w:t>
      </w:r>
      <w:r w:rsidRPr="004F2B50">
        <w:rPr>
          <w:rFonts w:ascii="Calibri" w:hAnsi="Calibri"/>
          <w:color w:val="7030A0"/>
        </w:rPr>
        <w:t xml:space="preserve">holmium laser </w:t>
      </w:r>
      <w:r>
        <w:rPr>
          <w:rFonts w:ascii="Calibri" w:hAnsi="Calibri"/>
          <w:color w:val="7030A0"/>
        </w:rPr>
        <w:t xml:space="preserve">system </w:t>
      </w:r>
      <w:r w:rsidRPr="004F2B50">
        <w:rPr>
          <w:rFonts w:ascii="Calibri" w:hAnsi="Calibri"/>
          <w:color w:val="7030A0"/>
        </w:rPr>
        <w:t xml:space="preserve">at 1 joule and 10 to 20 hertz </w:t>
      </w:r>
      <w:r w:rsidRPr="004F2B50">
        <w:rPr>
          <w:rFonts w:ascii="Calibri" w:hAnsi="Calibri"/>
          <w:b/>
          <w:bCs/>
          <w:color w:val="7030A0"/>
        </w:rPr>
        <w:t>[1].</w:t>
      </w:r>
      <w:r w:rsidRPr="004F2B50">
        <w:rPr>
          <w:rFonts w:ascii="Calibri" w:hAnsi="Calibri"/>
          <w:color w:val="7030A0"/>
        </w:rPr>
        <w:t xml:space="preserve"> Maintain irrigation pressure between 30 and 80 millimeters of mercury during the procedure </w:t>
      </w:r>
      <w:r w:rsidRPr="004F2B50">
        <w:rPr>
          <w:rFonts w:ascii="Calibri" w:hAnsi="Calibri"/>
          <w:b/>
          <w:bCs/>
          <w:color w:val="7030A0"/>
        </w:rPr>
        <w:t>[2].</w:t>
      </w:r>
    </w:p>
    <w:p w14:paraId="33B07507" w14:textId="77777777" w:rsidR="004F2B50" w:rsidRPr="004F2B50" w:rsidRDefault="004F2B50" w:rsidP="004F2B50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lastRenderedPageBreak/>
        <w:t>Talent operating the holmium laser system during stone fragmentation</w:t>
      </w:r>
    </w:p>
    <w:p w14:paraId="6272F05B" w14:textId="482E4F99" w:rsidR="004F2B50" w:rsidRDefault="004F2B50" w:rsidP="004F2B5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328ED">
        <w:rPr>
          <w:lang w:val="en-IO" w:eastAsia="en-IO"/>
        </w:rPr>
        <w:t xml:space="preserve"> Talent maintaining irrigation pressure between 30 and 80 </w:t>
      </w:r>
      <w:proofErr w:type="spellStart"/>
      <w:r w:rsidRPr="004328ED">
        <w:rPr>
          <w:lang w:val="en-IO" w:eastAsia="en-IO"/>
        </w:rPr>
        <w:t>millimeters</w:t>
      </w:r>
      <w:proofErr w:type="spellEnd"/>
      <w:r w:rsidRPr="004328ED">
        <w:rPr>
          <w:lang w:val="en-IO" w:eastAsia="en-IO"/>
        </w:rPr>
        <w:t xml:space="preserve"> of mercury</w:t>
      </w:r>
    </w:p>
    <w:p w14:paraId="3BDA8005" w14:textId="2FCFE716" w:rsidR="004F2B50" w:rsidRPr="004328ED" w:rsidRDefault="004F2B50" w:rsidP="004F2B50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  <w:r w:rsidRPr="004F2B50">
        <w:rPr>
          <w:b/>
          <w:bCs/>
          <w:highlight w:val="yellow"/>
          <w:lang w:val="en-IO" w:eastAsia="en-IO"/>
        </w:rPr>
        <w:t>Author:</w:t>
      </w:r>
      <w:r w:rsidRPr="004F2B50">
        <w:rPr>
          <w:highlight w:val="yellow"/>
          <w:lang w:val="en-IO" w:eastAsia="en-IO"/>
        </w:rPr>
        <w:t xml:space="preserve"> How will the pressure be maintained? Will it be possible to show this in the video?</w:t>
      </w:r>
    </w:p>
    <w:p w14:paraId="0D94A7CB" w14:textId="77777777" w:rsidR="00C261F7" w:rsidRDefault="00C261F7" w:rsidP="00C261F7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664EB89" w14:textId="5ECFC343" w:rsidR="004F2B50" w:rsidRPr="004F2B50" w:rsidRDefault="004F2B50" w:rsidP="004F2B5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4F2B50">
        <w:rPr>
          <w:rFonts w:ascii="Calibri" w:hAnsi="Calibri"/>
          <w:color w:val="7030A0"/>
        </w:rPr>
        <w:t>Provide suction using the hospital wall-suction system</w:t>
      </w:r>
      <w:r w:rsidRPr="004F2B50">
        <w:rPr>
          <w:rFonts w:ascii="Calibri" w:hAnsi="Calibri"/>
          <w:color w:val="7030A0"/>
        </w:rPr>
        <w:t xml:space="preserve"> at a </w:t>
      </w:r>
      <w:r w:rsidRPr="004F2B50">
        <w:rPr>
          <w:rFonts w:ascii="Calibri" w:hAnsi="Calibri"/>
          <w:color w:val="7030A0"/>
        </w:rPr>
        <w:t xml:space="preserve">negative pressure ranging from 60 to 350 millimeters of mercury </w:t>
      </w:r>
      <w:r w:rsidRPr="004F2B50">
        <w:rPr>
          <w:rFonts w:ascii="Calibri" w:hAnsi="Calibri"/>
          <w:b/>
          <w:bCs/>
          <w:color w:val="7030A0"/>
        </w:rPr>
        <w:t xml:space="preserve">[1]. </w:t>
      </w:r>
      <w:r w:rsidRPr="004F2B50">
        <w:rPr>
          <w:rFonts w:ascii="Calibri" w:hAnsi="Calibri"/>
          <w:color w:val="7030A0"/>
        </w:rPr>
        <w:t>Adjust suction intraoperatively according to endoscopic visibility, irrigation outflow, stone burden, and collecting-system distension</w:t>
      </w:r>
      <w:r>
        <w:rPr>
          <w:rFonts w:ascii="Calibri" w:hAnsi="Calibri"/>
          <w:color w:val="7030A0"/>
        </w:rPr>
        <w:t xml:space="preserve">, </w:t>
      </w:r>
      <w:r w:rsidRPr="004F2B50">
        <w:rPr>
          <w:color w:val="7030A0"/>
          <w:lang w:val="en-IO" w:eastAsia="en-IO"/>
        </w:rPr>
        <w:t xml:space="preserve">without applying a standardized suction-pressure protocol across </w:t>
      </w:r>
      <w:proofErr w:type="spellStart"/>
      <w:r w:rsidRPr="004F2B50">
        <w:rPr>
          <w:color w:val="7030A0"/>
          <w:lang w:val="en-IO" w:eastAsia="en-IO"/>
        </w:rPr>
        <w:t>centers</w:t>
      </w:r>
      <w:proofErr w:type="spellEnd"/>
      <w:r w:rsidRPr="004F2B50">
        <w:rPr>
          <w:color w:val="7030A0"/>
          <w:lang w:val="en-IO" w:eastAsia="en-IO"/>
        </w:rPr>
        <w:t xml:space="preserve"> </w:t>
      </w:r>
      <w:r w:rsidRPr="004F2B50">
        <w:rPr>
          <w:rFonts w:ascii="Calibri" w:hAnsi="Calibri"/>
          <w:color w:val="7030A0"/>
        </w:rPr>
        <w:t>[</w:t>
      </w:r>
      <w:r w:rsidRPr="004F2B50">
        <w:rPr>
          <w:rFonts w:ascii="Calibri" w:hAnsi="Calibri"/>
          <w:b/>
          <w:bCs/>
          <w:color w:val="7030A0"/>
        </w:rPr>
        <w:t>2].</w:t>
      </w:r>
    </w:p>
    <w:p w14:paraId="46EE6068" w14:textId="77777777" w:rsidR="004F2B50" w:rsidRDefault="004F2B50" w:rsidP="004F2B5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328ED">
        <w:rPr>
          <w:lang w:val="en-IO" w:eastAsia="en-IO"/>
        </w:rPr>
        <w:t>Talent applying hospital wall suction at the specified negative pressure range</w:t>
      </w:r>
    </w:p>
    <w:p w14:paraId="51D0FBFC" w14:textId="090EA983" w:rsidR="004F2B50" w:rsidRPr="004328ED" w:rsidRDefault="004F2B50" w:rsidP="004F2B50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t>Talent adjusting the wall-suction control during the procedure</w:t>
      </w:r>
    </w:p>
    <w:p w14:paraId="68834E30" w14:textId="77777777" w:rsidR="004F2B50" w:rsidRPr="004F2B50" w:rsidRDefault="004F2B50" w:rsidP="004F2B50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7030A0"/>
        </w:rPr>
      </w:pPr>
    </w:p>
    <w:p w14:paraId="1F99A483" w14:textId="502CDFD4" w:rsidR="00CE10F2" w:rsidRDefault="009B606F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9B606F">
        <w:rPr>
          <w:rFonts w:cstheme="minorHAnsi"/>
          <w:b/>
          <w:bCs/>
        </w:rPr>
        <w:t>Postoperative Outcome Assessment and Statistical Analysis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D510408" w14:textId="03FEC2CE" w:rsidR="001B006F" w:rsidRPr="001B006F" w:rsidRDefault="001B006F" w:rsidP="001B006F">
      <w:pPr>
        <w:pStyle w:val="ListParagraph"/>
        <w:numPr>
          <w:ilvl w:val="1"/>
          <w:numId w:val="3"/>
        </w:numPr>
        <w:rPr>
          <w:color w:val="7030A0"/>
        </w:rPr>
      </w:pPr>
      <w:proofErr w:type="gramStart"/>
      <w:r w:rsidRPr="001B006F">
        <w:rPr>
          <w:rFonts w:ascii="Calibri" w:hAnsi="Calibri"/>
          <w:color w:val="7030A0"/>
        </w:rPr>
        <w:t>At 3</w:t>
      </w:r>
      <w:proofErr w:type="gramEnd"/>
      <w:r w:rsidRPr="001B006F">
        <w:rPr>
          <w:rFonts w:ascii="Calibri" w:hAnsi="Calibri"/>
          <w:color w:val="7030A0"/>
        </w:rPr>
        <w:t xml:space="preserve"> months after surgery, assess postoperative stone-free status using non-contrast computed tomography </w:t>
      </w:r>
      <w:r w:rsidRPr="001B006F">
        <w:rPr>
          <w:rFonts w:ascii="Calibri" w:hAnsi="Calibri"/>
          <w:b/>
          <w:bCs/>
          <w:color w:val="7030A0"/>
        </w:rPr>
        <w:t>[1].</w:t>
      </w:r>
      <w:r w:rsidRPr="001B006F">
        <w:rPr>
          <w:rFonts w:ascii="Calibri" w:hAnsi="Calibri"/>
          <w:color w:val="7030A0"/>
        </w:rPr>
        <w:t xml:space="preserve"> Use the radiologist-interpreted CT findings to </w:t>
      </w:r>
      <w:r w:rsidR="005326AC">
        <w:rPr>
          <w:rFonts w:ascii="Calibri" w:hAnsi="Calibri"/>
          <w:color w:val="7030A0"/>
        </w:rPr>
        <w:t>determine</w:t>
      </w:r>
      <w:r w:rsidRPr="001B006F">
        <w:rPr>
          <w:rFonts w:ascii="Calibri" w:hAnsi="Calibri"/>
          <w:color w:val="7030A0"/>
        </w:rPr>
        <w:t xml:space="preserve"> the maximal diameter of any residual fragment </w:t>
      </w:r>
      <w:r w:rsidRPr="001B006F">
        <w:rPr>
          <w:rFonts w:ascii="Calibri" w:hAnsi="Calibri"/>
          <w:b/>
          <w:bCs/>
          <w:color w:val="7030A0"/>
        </w:rPr>
        <w:t>[2]</w:t>
      </w:r>
      <w:r w:rsidRPr="001B006F">
        <w:rPr>
          <w:rFonts w:ascii="Calibri" w:hAnsi="Calibri"/>
          <w:color w:val="7030A0"/>
        </w:rPr>
        <w:t>.</w:t>
      </w:r>
    </w:p>
    <w:p w14:paraId="4FB8BEE6" w14:textId="0830234E" w:rsidR="001B006F" w:rsidRDefault="001B006F" w:rsidP="001B006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328ED">
        <w:rPr>
          <w:lang w:val="en-IO" w:eastAsia="en-IO"/>
        </w:rPr>
        <w:t xml:space="preserve">Talent </w:t>
      </w:r>
      <w:r>
        <w:rPr>
          <w:lang w:val="en-IO" w:eastAsia="en-IO"/>
        </w:rPr>
        <w:t>reviewing the</w:t>
      </w:r>
      <w:r w:rsidRPr="004328ED">
        <w:rPr>
          <w:lang w:val="en-IO" w:eastAsia="en-IO"/>
        </w:rPr>
        <w:t xml:space="preserve"> postoperative non-contrast computed tomography images obtained 3 months after surgery</w:t>
      </w:r>
    </w:p>
    <w:p w14:paraId="74FB220B" w14:textId="6E03C2C1" w:rsidR="001B006F" w:rsidRPr="001B006F" w:rsidRDefault="001B006F" w:rsidP="001B006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B006F">
        <w:t>Talent recording the maximal diameter of residual fragments from the radiology assessment</w:t>
      </w:r>
    </w:p>
    <w:p w14:paraId="7C6F13D9" w14:textId="77777777" w:rsidR="001B006F" w:rsidRDefault="001B006F" w:rsidP="001B006F">
      <w:pPr>
        <w:pStyle w:val="ListParagraph"/>
        <w:ind w:left="907"/>
      </w:pPr>
    </w:p>
    <w:p w14:paraId="293F4DF8" w14:textId="508738F0" w:rsidR="00442FBD" w:rsidRPr="001B006F" w:rsidRDefault="00442FBD" w:rsidP="00442FBD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1B006F">
        <w:rPr>
          <w:color w:val="7030A0"/>
        </w:rPr>
        <w:t xml:space="preserve">Classify </w:t>
      </w:r>
      <w:r w:rsidRPr="001B006F">
        <w:rPr>
          <w:color w:val="7030A0"/>
        </w:rPr>
        <w:t>the primary outcome as s</w:t>
      </w:r>
      <w:r w:rsidRPr="001B006F">
        <w:rPr>
          <w:color w:val="7030A0"/>
        </w:rPr>
        <w:t>trict stone-free status</w:t>
      </w:r>
      <w:r w:rsidRPr="001B006F">
        <w:rPr>
          <w:color w:val="7030A0"/>
        </w:rPr>
        <w:t>, requiring</w:t>
      </w:r>
      <w:r w:rsidRPr="001B006F">
        <w:rPr>
          <w:color w:val="7030A0"/>
        </w:rPr>
        <w:t xml:space="preserve"> complete absence of residual fragments</w:t>
      </w:r>
      <w:r w:rsidRPr="001B006F">
        <w:rPr>
          <w:color w:val="7030A0"/>
        </w:rPr>
        <w:t xml:space="preserve"> </w:t>
      </w:r>
      <w:r w:rsidR="005326AC">
        <w:rPr>
          <w:color w:val="7030A0"/>
        </w:rPr>
        <w:t xml:space="preserve">or measuring </w:t>
      </w:r>
      <w:r w:rsidRPr="001B006F">
        <w:rPr>
          <w:color w:val="7030A0"/>
        </w:rPr>
        <w:t xml:space="preserve">zero </w:t>
      </w:r>
      <w:r w:rsidRPr="001B006F">
        <w:rPr>
          <w:color w:val="7030A0"/>
        </w:rPr>
        <w:t xml:space="preserve">millimeters </w:t>
      </w:r>
      <w:r w:rsidRPr="001B006F">
        <w:rPr>
          <w:b/>
          <w:bCs/>
          <w:color w:val="7030A0"/>
        </w:rPr>
        <w:t>[1].</w:t>
      </w:r>
      <w:r w:rsidRPr="001B006F">
        <w:rPr>
          <w:color w:val="7030A0"/>
        </w:rPr>
        <w:t xml:space="preserve"> </w:t>
      </w:r>
      <w:r w:rsidRPr="001B006F">
        <w:rPr>
          <w:color w:val="7030A0"/>
        </w:rPr>
        <w:t>Define</w:t>
      </w:r>
      <w:r w:rsidRPr="001B006F">
        <w:rPr>
          <w:color w:val="7030A0"/>
        </w:rPr>
        <w:t xml:space="preserve"> clinical stone-free status as residual fragments measuring less than 2 millimeters in all dimensions</w:t>
      </w:r>
      <w:r w:rsidRPr="001B006F">
        <w:rPr>
          <w:color w:val="7030A0"/>
        </w:rPr>
        <w:t xml:space="preserve"> and </w:t>
      </w:r>
      <w:r w:rsidRPr="001B006F">
        <w:rPr>
          <w:color w:val="7030A0"/>
          <w:lang w:val="en-IO" w:eastAsia="en-IO"/>
        </w:rPr>
        <w:t>consistent with clinically insignificant residual fragments</w:t>
      </w:r>
      <w:r w:rsidRPr="001B006F">
        <w:rPr>
          <w:color w:val="7030A0"/>
          <w:lang w:val="en-IO" w:eastAsia="en-IO"/>
        </w:rPr>
        <w:t xml:space="preserve"> </w:t>
      </w:r>
      <w:r w:rsidRPr="001B006F">
        <w:rPr>
          <w:b/>
          <w:bCs/>
          <w:color w:val="7030A0"/>
        </w:rPr>
        <w:t>[2</w:t>
      </w:r>
      <w:r w:rsidRPr="001B006F">
        <w:rPr>
          <w:b/>
          <w:bCs/>
          <w:color w:val="7030A0"/>
        </w:rPr>
        <w:t xml:space="preserve">]. </w:t>
      </w:r>
      <w:r w:rsidRPr="001B006F">
        <w:rPr>
          <w:color w:val="7030A0"/>
          <w:lang w:val="en-IO" w:eastAsia="en-IO"/>
        </w:rPr>
        <w:t xml:space="preserve">Distinguish lower-pole stone locations between the lower-pole major calyx and lower-pole minor calyces </w:t>
      </w:r>
      <w:r w:rsidRPr="001B006F">
        <w:rPr>
          <w:b/>
          <w:bCs/>
          <w:color w:val="7030A0"/>
          <w:lang w:val="en-IO" w:eastAsia="en-IO"/>
        </w:rPr>
        <w:t>[</w:t>
      </w:r>
      <w:r w:rsidRPr="001B006F">
        <w:rPr>
          <w:b/>
          <w:bCs/>
          <w:color w:val="7030A0"/>
          <w:lang w:val="en-IO" w:eastAsia="en-IO"/>
        </w:rPr>
        <w:t>3</w:t>
      </w:r>
      <w:r w:rsidRPr="001B006F">
        <w:rPr>
          <w:b/>
          <w:bCs/>
          <w:color w:val="7030A0"/>
          <w:lang w:val="en-IO" w:eastAsia="en-IO"/>
        </w:rPr>
        <w:t>]</w:t>
      </w:r>
      <w:r w:rsidRPr="001B006F">
        <w:rPr>
          <w:color w:val="7030A0"/>
          <w:lang w:val="en-IO" w:eastAsia="en-IO"/>
        </w:rPr>
        <w:t>.</w:t>
      </w:r>
    </w:p>
    <w:p w14:paraId="02B99CEB" w14:textId="7C9EEB8C" w:rsidR="00442FBD" w:rsidRPr="00442FBD" w:rsidRDefault="00442FBD" w:rsidP="00A767FC">
      <w:pPr>
        <w:pStyle w:val="Narration"/>
        <w:numPr>
          <w:ilvl w:val="2"/>
          <w:numId w:val="3"/>
        </w:numPr>
        <w:rPr>
          <w:lang w:val="en-IO" w:eastAsia="en-IO"/>
        </w:rPr>
      </w:pPr>
      <w:r w:rsidRPr="00442FBD">
        <w:rPr>
          <w:lang w:val="en-IO" w:eastAsia="en-IO"/>
        </w:rPr>
        <w:t>Talent documenting strict stone-free status as complete absence of residual fragments</w:t>
      </w:r>
    </w:p>
    <w:p w14:paraId="476E2DBE" w14:textId="5262E037" w:rsidR="00442FBD" w:rsidRDefault="00442FBD" w:rsidP="00442FB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328ED">
        <w:rPr>
          <w:lang w:val="en-IO" w:eastAsia="en-IO"/>
        </w:rPr>
        <w:t xml:space="preserve">Talent documenting clinical stone-free status based on residual fragments measuring less than 2 </w:t>
      </w:r>
      <w:proofErr w:type="spellStart"/>
      <w:r w:rsidRPr="004328ED">
        <w:rPr>
          <w:lang w:val="en-IO" w:eastAsia="en-IO"/>
        </w:rPr>
        <w:t>millimeters</w:t>
      </w:r>
      <w:proofErr w:type="spellEnd"/>
    </w:p>
    <w:p w14:paraId="25104F42" w14:textId="5F6A16C9" w:rsidR="00442FBD" w:rsidRDefault="00442FBD" w:rsidP="00442FB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328ED">
        <w:rPr>
          <w:lang w:val="en-IO" w:eastAsia="en-IO"/>
        </w:rPr>
        <w:t>Talent classifying lower-pole stone locations as major or minor calyces</w:t>
      </w:r>
    </w:p>
    <w:p w14:paraId="5571A951" w14:textId="77777777" w:rsidR="00442FBD" w:rsidRPr="004328ED" w:rsidRDefault="00442FBD" w:rsidP="00442FBD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17E20B69" w14:textId="48BA0142" w:rsidR="00381E2F" w:rsidRPr="00381E2F" w:rsidRDefault="00442FBD" w:rsidP="00381E2F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442FBD">
        <w:rPr>
          <w:color w:val="7030A0"/>
          <w:lang w:val="en-IO" w:eastAsia="en-IO"/>
        </w:rPr>
        <w:t>Evaluate secondary outcomes</w:t>
      </w:r>
      <w:r w:rsidR="00C23070">
        <w:rPr>
          <w:color w:val="7030A0"/>
          <w:lang w:val="en-IO" w:eastAsia="en-IO"/>
        </w:rPr>
        <w:t>,</w:t>
      </w:r>
      <w:r w:rsidRPr="00442FBD">
        <w:rPr>
          <w:color w:val="7030A0"/>
          <w:lang w:val="en-IO" w:eastAsia="en-IO"/>
        </w:rPr>
        <w:t xml:space="preserve"> including operative time, laser lithotripsy time, and fragment clearance patterns based on residual fragment size distribution </w:t>
      </w:r>
      <w:r w:rsidRPr="00442FBD">
        <w:rPr>
          <w:b/>
          <w:bCs/>
          <w:color w:val="7030A0"/>
          <w:lang w:val="en-IO" w:eastAsia="en-IO"/>
        </w:rPr>
        <w:t>[1]</w:t>
      </w:r>
      <w:r w:rsidRPr="00442FBD">
        <w:rPr>
          <w:color w:val="7030A0"/>
          <w:lang w:val="en-IO" w:eastAsia="en-IO"/>
        </w:rPr>
        <w:t>.</w:t>
      </w:r>
      <w:r w:rsidR="00381E2F">
        <w:rPr>
          <w:color w:val="7030A0"/>
          <w:lang w:val="en-IO" w:eastAsia="en-IO"/>
        </w:rPr>
        <w:t xml:space="preserve"> </w:t>
      </w:r>
      <w:r w:rsidR="005326AC">
        <w:rPr>
          <w:color w:val="7030A0"/>
          <w:lang w:val="en-IO" w:eastAsia="en-IO"/>
        </w:rPr>
        <w:t>Also, r</w:t>
      </w:r>
      <w:r w:rsidR="00381E2F" w:rsidRPr="00381E2F">
        <w:rPr>
          <w:color w:val="7030A0"/>
          <w:lang w:val="en-IO" w:eastAsia="en-IO"/>
        </w:rPr>
        <w:t xml:space="preserve">ecord complication rates and classify them according to the </w:t>
      </w:r>
      <w:proofErr w:type="spellStart"/>
      <w:r w:rsidR="00381E2F" w:rsidRPr="00381E2F">
        <w:rPr>
          <w:color w:val="7030A0"/>
          <w:lang w:val="en-IO" w:eastAsia="en-IO"/>
        </w:rPr>
        <w:t>Clavien</w:t>
      </w:r>
      <w:proofErr w:type="spellEnd"/>
      <w:r w:rsidR="00381E2F" w:rsidRPr="00381E2F">
        <w:rPr>
          <w:color w:val="7030A0"/>
          <w:lang w:val="en-IO" w:eastAsia="en-IO"/>
        </w:rPr>
        <w:t xml:space="preserve">-Dindo system </w:t>
      </w:r>
      <w:r w:rsidR="00381E2F" w:rsidRPr="00381E2F">
        <w:rPr>
          <w:b/>
          <w:bCs/>
          <w:color w:val="7030A0"/>
          <w:lang w:val="en-IO" w:eastAsia="en-IO"/>
        </w:rPr>
        <w:t>[</w:t>
      </w:r>
      <w:r w:rsidR="00381E2F">
        <w:rPr>
          <w:b/>
          <w:bCs/>
          <w:color w:val="7030A0"/>
          <w:lang w:val="en-IO" w:eastAsia="en-IO"/>
        </w:rPr>
        <w:t>2</w:t>
      </w:r>
      <w:r w:rsidR="00381E2F" w:rsidRPr="00381E2F">
        <w:rPr>
          <w:b/>
          <w:bCs/>
          <w:color w:val="7030A0"/>
          <w:lang w:val="en-IO" w:eastAsia="en-IO"/>
        </w:rPr>
        <w:t>]</w:t>
      </w:r>
      <w:r w:rsidR="00381E2F" w:rsidRPr="00381E2F">
        <w:rPr>
          <w:color w:val="7030A0"/>
          <w:lang w:val="en-IO" w:eastAsia="en-IO"/>
        </w:rPr>
        <w:t>.</w:t>
      </w:r>
    </w:p>
    <w:p w14:paraId="3FCCEE1F" w14:textId="352C0344" w:rsidR="00442FBD" w:rsidRDefault="00442FBD" w:rsidP="00442FB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328ED">
        <w:rPr>
          <w:lang w:val="en-IO" w:eastAsia="en-IO"/>
        </w:rPr>
        <w:t>Talent recording operative time, laser lithotripsy time, and residual fragment size distribution</w:t>
      </w:r>
    </w:p>
    <w:p w14:paraId="437AAF77" w14:textId="759DC053" w:rsidR="00381E2F" w:rsidRDefault="00381E2F" w:rsidP="00381E2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328ED">
        <w:rPr>
          <w:lang w:val="en-IO" w:eastAsia="en-IO"/>
        </w:rPr>
        <w:t xml:space="preserve">Talent recording and classifying postoperative complications according to the </w:t>
      </w:r>
      <w:proofErr w:type="spellStart"/>
      <w:r w:rsidRPr="004328ED">
        <w:rPr>
          <w:lang w:val="en-IO" w:eastAsia="en-IO"/>
        </w:rPr>
        <w:t>Clavien</w:t>
      </w:r>
      <w:proofErr w:type="spellEnd"/>
      <w:r w:rsidRPr="004328ED">
        <w:rPr>
          <w:lang w:val="en-IO" w:eastAsia="en-IO"/>
        </w:rPr>
        <w:t>-Dindo system</w:t>
      </w:r>
    </w:p>
    <w:p w14:paraId="7D9DDD18" w14:textId="77777777" w:rsidR="005326AC" w:rsidRPr="004328ED" w:rsidRDefault="005326AC" w:rsidP="005326AC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74DC7A2D" w14:textId="5CC517CD" w:rsidR="00381E2F" w:rsidRPr="00381E2F" w:rsidRDefault="009A412E" w:rsidP="00381E2F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9A412E">
        <w:rPr>
          <w:iCs/>
          <w:color w:val="7030A0"/>
          <w:lang w:eastAsia="en-IO"/>
        </w:rPr>
        <w:t xml:space="preserve">Perform a predefined subgroup analysis of patients with lower-pole stones to evaluate outcomes in this anatomically challenging location </w:t>
      </w:r>
      <w:r w:rsidRPr="009A412E">
        <w:rPr>
          <w:b/>
          <w:bCs/>
          <w:iCs/>
          <w:color w:val="7030A0"/>
          <w:lang w:eastAsia="en-IO"/>
        </w:rPr>
        <w:t>[1]</w:t>
      </w:r>
      <w:r w:rsidRPr="009A412E">
        <w:rPr>
          <w:iCs/>
          <w:color w:val="7030A0"/>
          <w:lang w:eastAsia="en-IO"/>
        </w:rPr>
        <w:t>.</w:t>
      </w:r>
    </w:p>
    <w:p w14:paraId="2A165192" w14:textId="2C37EA51" w:rsidR="00381E2F" w:rsidRDefault="00381E2F" w:rsidP="00381E2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328ED">
        <w:rPr>
          <w:lang w:val="en-IO" w:eastAsia="en-IO"/>
        </w:rPr>
        <w:t>Talent performing the predefined subgroup analysis for patients with lower-pole stones</w:t>
      </w:r>
    </w:p>
    <w:p w14:paraId="39655ECC" w14:textId="61328B35" w:rsidR="005326AC" w:rsidRPr="004328ED" w:rsidRDefault="005326AC" w:rsidP="005326AC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  <w:r w:rsidRPr="005326AC">
        <w:rPr>
          <w:b/>
          <w:bCs/>
          <w:highlight w:val="yellow"/>
          <w:lang w:val="en-IO" w:eastAsia="en-IO"/>
        </w:rPr>
        <w:t>Author:</w:t>
      </w:r>
      <w:r w:rsidRPr="005326AC">
        <w:rPr>
          <w:highlight w:val="yellow"/>
          <w:lang w:val="en-IO" w:eastAsia="en-IO"/>
        </w:rPr>
        <w:t xml:space="preserve"> Is the step 3.4 performed on computer?</w:t>
      </w:r>
    </w:p>
    <w:p w14:paraId="778D6414" w14:textId="5CDF8129" w:rsidR="00381E2F" w:rsidRPr="009A412E" w:rsidRDefault="009A412E" w:rsidP="009A412E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9A412E">
        <w:rPr>
          <w:iCs/>
          <w:color w:val="7030A0"/>
          <w:lang w:eastAsia="en-IO"/>
        </w:rPr>
        <w:t>Compare categorical variables using the chi-square test or Fisher’s exact test, as appropriate</w:t>
      </w:r>
      <w:r w:rsidRPr="009A412E">
        <w:rPr>
          <w:iCs/>
          <w:color w:val="7030A0"/>
          <w:lang w:eastAsia="en-IO"/>
        </w:rPr>
        <w:t xml:space="preserve"> </w:t>
      </w:r>
      <w:r w:rsidRPr="009A412E">
        <w:rPr>
          <w:b/>
          <w:bCs/>
          <w:iCs/>
          <w:color w:val="7030A0"/>
          <w:lang w:eastAsia="en-IO"/>
        </w:rPr>
        <w:t>[1]</w:t>
      </w:r>
      <w:r w:rsidRPr="009A412E">
        <w:rPr>
          <w:iCs/>
          <w:color w:val="7030A0"/>
          <w:lang w:eastAsia="en-IO"/>
        </w:rPr>
        <w:t xml:space="preserve">, and continuous variables using Student’s </w:t>
      </w:r>
      <w:r w:rsidRPr="009A412E">
        <w:rPr>
          <w:i/>
          <w:iCs/>
          <w:color w:val="7030A0"/>
          <w:lang w:eastAsia="en-IO"/>
        </w:rPr>
        <w:t>t</w:t>
      </w:r>
      <w:r w:rsidRPr="009A412E">
        <w:rPr>
          <w:iCs/>
          <w:color w:val="7030A0"/>
          <w:lang w:eastAsia="en-IO"/>
        </w:rPr>
        <w:t>-test or the Mann–Whitney U test according to the data distributio</w:t>
      </w:r>
      <w:r w:rsidRPr="009A412E">
        <w:rPr>
          <w:iCs/>
          <w:color w:val="7030A0"/>
          <w:lang w:eastAsia="en-IO"/>
        </w:rPr>
        <w:t xml:space="preserve">n </w:t>
      </w:r>
      <w:r w:rsidRPr="009A412E">
        <w:rPr>
          <w:b/>
          <w:bCs/>
          <w:iCs/>
          <w:color w:val="7030A0"/>
          <w:lang w:eastAsia="en-IO"/>
        </w:rPr>
        <w:t>[2].</w:t>
      </w:r>
    </w:p>
    <w:p w14:paraId="11010EC2" w14:textId="77777777" w:rsidR="009A412E" w:rsidRDefault="009A412E" w:rsidP="009A412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A412E">
        <w:rPr>
          <w:highlight w:val="yellow"/>
          <w:lang w:val="en-IO" w:eastAsia="en-IO"/>
        </w:rPr>
        <w:t>SCREEN:</w:t>
      </w:r>
      <w:r w:rsidRPr="004328ED">
        <w:rPr>
          <w:lang w:val="en-IO" w:eastAsia="en-IO"/>
        </w:rPr>
        <w:t xml:space="preserve"> Categorical variables being </w:t>
      </w:r>
      <w:proofErr w:type="spellStart"/>
      <w:r w:rsidRPr="004328ED">
        <w:rPr>
          <w:lang w:val="en-IO" w:eastAsia="en-IO"/>
        </w:rPr>
        <w:t>analyzed</w:t>
      </w:r>
      <w:proofErr w:type="spellEnd"/>
      <w:r w:rsidRPr="004328ED">
        <w:rPr>
          <w:lang w:val="en-IO" w:eastAsia="en-IO"/>
        </w:rPr>
        <w:t xml:space="preserve"> using the chi-square test or Fisher’s exact test</w:t>
      </w:r>
    </w:p>
    <w:p w14:paraId="04794835" w14:textId="04B18E51" w:rsidR="009A412E" w:rsidRDefault="009A412E" w:rsidP="009A412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A412E">
        <w:rPr>
          <w:highlight w:val="yellow"/>
          <w:lang w:val="en-IO" w:eastAsia="en-IO"/>
        </w:rPr>
        <w:t>SCREEN:</w:t>
      </w:r>
      <w:r w:rsidRPr="004328ED">
        <w:rPr>
          <w:lang w:val="en-IO" w:eastAsia="en-IO"/>
        </w:rPr>
        <w:t xml:space="preserve"> Continuous variables being </w:t>
      </w:r>
      <w:proofErr w:type="spellStart"/>
      <w:r w:rsidRPr="004328ED">
        <w:rPr>
          <w:lang w:val="en-IO" w:eastAsia="en-IO"/>
        </w:rPr>
        <w:t>analyzed</w:t>
      </w:r>
      <w:proofErr w:type="spellEnd"/>
      <w:r w:rsidRPr="004328ED">
        <w:rPr>
          <w:lang w:val="en-IO" w:eastAsia="en-IO"/>
        </w:rPr>
        <w:t xml:space="preserve"> using Student’s t-test or the Mann-Whitney U test</w:t>
      </w:r>
    </w:p>
    <w:p w14:paraId="07933AD6" w14:textId="77777777" w:rsidR="005A1E3B" w:rsidRDefault="005A1E3B" w:rsidP="005A1E3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5920D822" w14:textId="68BAD88A" w:rsidR="008C49BC" w:rsidRDefault="005A1E3B" w:rsidP="005A1E3B">
      <w:pPr>
        <w:pStyle w:val="ListParagraph"/>
        <w:ind w:left="993"/>
        <w:outlineLvl w:val="0"/>
        <w:rPr>
          <w:lang w:val="en-IO" w:eastAsia="en-IO"/>
        </w:rPr>
      </w:pPr>
      <w:r w:rsidRPr="00F528F2">
        <w:rPr>
          <w:rStyle w:val="Strong"/>
          <w:rFonts w:ascii="Calibri" w:hAnsi="Calibri" w:cs="Calibri"/>
          <w:highlight w:val="yellow"/>
        </w:rPr>
        <w:t xml:space="preserve">Authors: </w:t>
      </w:r>
      <w:r w:rsidRPr="00F528F2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 w:rsidRPr="00F528F2">
        <w:rPr>
          <w:rStyle w:val="Strong"/>
          <w:rFonts w:ascii="Calibri" w:hAnsi="Calibri" w:cs="Calibri"/>
          <w:b w:val="0"/>
          <w:bCs w:val="0"/>
        </w:rPr>
        <w:t xml:space="preserve">  </w:t>
      </w:r>
      <w:hyperlink r:id="rId15" w:history="1">
        <w:r w:rsidRPr="00181856">
          <w:rPr>
            <w:rStyle w:val="Hyperlink"/>
            <w:rFonts w:ascii="Calibri" w:hAnsi="Calibri" w:cs="Calibri"/>
          </w:rPr>
          <w:t>https://review.jove.com/account/file-uploader?src=22113768</w:t>
        </w:r>
      </w:hyperlink>
      <w:r>
        <w:rPr>
          <w:rStyle w:val="Strong"/>
          <w:rFonts w:ascii="Calibri" w:hAnsi="Calibri" w:cs="Calibri"/>
          <w:b w:val="0"/>
          <w:bCs w:val="0"/>
        </w:rPr>
        <w:t xml:space="preserve"> </w:t>
      </w:r>
    </w:p>
    <w:p w14:paraId="15BB37FC" w14:textId="4028AE47" w:rsidR="009A412E" w:rsidRDefault="009A412E" w:rsidP="009A412E">
      <w:pPr>
        <w:pStyle w:val="Narration"/>
        <w:numPr>
          <w:ilvl w:val="1"/>
          <w:numId w:val="3"/>
        </w:numPr>
        <w:rPr>
          <w:color w:val="7030A0"/>
          <w:lang w:val="en-IO" w:eastAsia="en-IO"/>
        </w:rPr>
      </w:pPr>
      <w:r w:rsidRPr="00F52755">
        <w:rPr>
          <w:color w:val="7030A0"/>
          <w:lang w:val="en-IO" w:eastAsia="en-IO"/>
        </w:rPr>
        <w:t xml:space="preserve">Compare baseline and anatomical variables between groups, including ureteral access sheath size, stone burden, lower-pole involvement, </w:t>
      </w:r>
      <w:proofErr w:type="spellStart"/>
      <w:r w:rsidR="00F52755" w:rsidRPr="00F52755">
        <w:rPr>
          <w:iCs/>
          <w:color w:val="7030A0"/>
          <w:lang w:eastAsia="en-IO"/>
        </w:rPr>
        <w:t>infundibulopelvic</w:t>
      </w:r>
      <w:proofErr w:type="spellEnd"/>
      <w:r w:rsidR="00F52755" w:rsidRPr="00F52755">
        <w:rPr>
          <w:iCs/>
          <w:color w:val="7030A0"/>
          <w:lang w:eastAsia="en-IO"/>
        </w:rPr>
        <w:t xml:space="preserve"> angle</w:t>
      </w:r>
      <w:r w:rsidRPr="00F52755">
        <w:rPr>
          <w:color w:val="7030A0"/>
          <w:lang w:val="en-IO" w:eastAsia="en-IO"/>
        </w:rPr>
        <w:t xml:space="preserve"> and the modified Seoul National University Renal Stone Complexity score </w:t>
      </w:r>
      <w:r w:rsidRPr="00F52755">
        <w:rPr>
          <w:b/>
          <w:bCs/>
          <w:color w:val="7030A0"/>
          <w:lang w:val="en-IO" w:eastAsia="en-IO"/>
        </w:rPr>
        <w:t>[1]</w:t>
      </w:r>
      <w:r w:rsidRPr="00F52755">
        <w:rPr>
          <w:color w:val="7030A0"/>
          <w:lang w:val="en-IO" w:eastAsia="en-IO"/>
        </w:rPr>
        <w:t xml:space="preserve">. Perform </w:t>
      </w:r>
      <w:r w:rsidR="005326AC" w:rsidRPr="005326AC">
        <w:rPr>
          <w:iCs/>
          <w:color w:val="7030A0"/>
          <w:lang w:eastAsia="en-IO"/>
        </w:rPr>
        <w:t xml:space="preserve">two-sided statistical </w:t>
      </w:r>
      <w:proofErr w:type="gramStart"/>
      <w:r w:rsidR="005326AC" w:rsidRPr="005326AC">
        <w:rPr>
          <w:iCs/>
          <w:color w:val="7030A0"/>
          <w:lang w:eastAsia="en-IO"/>
        </w:rPr>
        <w:t>tests</w:t>
      </w:r>
      <w:r w:rsidR="005326AC">
        <w:rPr>
          <w:iCs/>
          <w:color w:val="7030A0"/>
          <w:lang w:eastAsia="en-IO"/>
        </w:rPr>
        <w:t xml:space="preserve"> </w:t>
      </w:r>
      <w:r w:rsidRPr="00F52755">
        <w:rPr>
          <w:color w:val="7030A0"/>
          <w:lang w:val="en-IO" w:eastAsia="en-IO"/>
        </w:rPr>
        <w:t xml:space="preserve"> and</w:t>
      </w:r>
      <w:proofErr w:type="gramEnd"/>
      <w:r w:rsidRPr="00F52755">
        <w:rPr>
          <w:color w:val="7030A0"/>
          <w:lang w:val="en-IO" w:eastAsia="en-IO"/>
        </w:rPr>
        <w:t xml:space="preserve"> </w:t>
      </w:r>
      <w:r w:rsidR="00F52755" w:rsidRPr="00F52755">
        <w:rPr>
          <w:iCs/>
          <w:color w:val="7030A0"/>
          <w:lang w:eastAsia="en-IO"/>
        </w:rPr>
        <w:t>consider</w:t>
      </w:r>
      <w:r w:rsidR="00F52755" w:rsidRPr="00F52755">
        <w:rPr>
          <w:iCs/>
          <w:color w:val="7030A0"/>
          <w:lang w:eastAsia="en-IO"/>
        </w:rPr>
        <w:t xml:space="preserve"> results statistically significant when the probability </w:t>
      </w:r>
      <w:r w:rsidR="005326AC">
        <w:rPr>
          <w:iCs/>
          <w:color w:val="7030A0"/>
          <w:lang w:eastAsia="en-IO"/>
        </w:rPr>
        <w:t xml:space="preserve">threshold </w:t>
      </w:r>
      <w:r w:rsidR="00F52755" w:rsidRPr="00F52755">
        <w:rPr>
          <w:iCs/>
          <w:color w:val="7030A0"/>
          <w:lang w:eastAsia="en-IO"/>
        </w:rPr>
        <w:t>is below 0.05</w:t>
      </w:r>
      <w:r w:rsidR="009B606F">
        <w:rPr>
          <w:iCs/>
          <w:color w:val="7030A0"/>
          <w:lang w:eastAsia="en-IO"/>
        </w:rPr>
        <w:t xml:space="preserve"> </w:t>
      </w:r>
      <w:r w:rsidRPr="00F52755">
        <w:rPr>
          <w:b/>
          <w:bCs/>
          <w:color w:val="7030A0"/>
          <w:lang w:val="en-IO" w:eastAsia="en-IO"/>
        </w:rPr>
        <w:t>[2]</w:t>
      </w:r>
      <w:r w:rsidRPr="00F52755">
        <w:rPr>
          <w:color w:val="7030A0"/>
          <w:lang w:val="en-IO" w:eastAsia="en-IO"/>
        </w:rPr>
        <w:t>.</w:t>
      </w:r>
    </w:p>
    <w:p w14:paraId="738FBB96" w14:textId="77777777" w:rsidR="00F52755" w:rsidRDefault="00F52755" w:rsidP="00F5275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52755">
        <w:rPr>
          <w:highlight w:val="yellow"/>
          <w:lang w:val="en-IO" w:eastAsia="en-IO"/>
        </w:rPr>
        <w:t>SCREEN:</w:t>
      </w:r>
      <w:r w:rsidRPr="004328ED">
        <w:rPr>
          <w:lang w:val="en-IO" w:eastAsia="en-IO"/>
        </w:rPr>
        <w:t xml:space="preserve"> Baseline and anatomical variables being compared between the study groups</w:t>
      </w:r>
    </w:p>
    <w:p w14:paraId="066118CC" w14:textId="427DEA3B" w:rsidR="00F52755" w:rsidRPr="004328ED" w:rsidRDefault="00F52755" w:rsidP="00F5275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52755">
        <w:rPr>
          <w:highlight w:val="yellow"/>
          <w:lang w:val="en-IO" w:eastAsia="en-IO"/>
        </w:rPr>
        <w:t>SCREEN:</w:t>
      </w:r>
      <w:r w:rsidRPr="004328ED">
        <w:rPr>
          <w:lang w:val="en-IO" w:eastAsia="en-IO"/>
        </w:rPr>
        <w:t xml:space="preserve"> Two-sided statistical test results being evaluated for significance.</w:t>
      </w:r>
    </w:p>
    <w:p w14:paraId="6C523D3F" w14:textId="77777777" w:rsidR="00F52755" w:rsidRPr="00F52755" w:rsidRDefault="00F52755" w:rsidP="00F52755">
      <w:pPr>
        <w:pStyle w:val="Narration"/>
        <w:ind w:firstLine="0"/>
        <w:rPr>
          <w:color w:val="7030A0"/>
          <w:lang w:val="en-IO" w:eastAsia="en-IO"/>
        </w:rPr>
      </w:pPr>
    </w:p>
    <w:p w14:paraId="6CFA734A" w14:textId="34DCE219" w:rsidR="00442FBD" w:rsidRPr="005A1E3B" w:rsidRDefault="005A1E3B" w:rsidP="005A1E3B">
      <w:pPr>
        <w:pStyle w:val="Heading1"/>
        <w:jc w:val="left"/>
        <w:rPr>
          <w:rFonts w:cstheme="minorHAnsi"/>
          <w:sz w:val="24"/>
        </w:rPr>
      </w:pPr>
      <w:r w:rsidRPr="005A1E3B">
        <w:rPr>
          <w:rFonts w:cstheme="minorHAnsi"/>
          <w:b/>
          <w:bCs/>
          <w:sz w:val="24"/>
          <w:highlight w:val="yellow"/>
        </w:rPr>
        <w:lastRenderedPageBreak/>
        <w:t>Author:</w:t>
      </w:r>
      <w:r w:rsidRPr="005A1E3B">
        <w:rPr>
          <w:rFonts w:cstheme="minorHAnsi"/>
          <w:sz w:val="24"/>
          <w:highlight w:val="yellow"/>
        </w:rPr>
        <w:t xml:space="preserve"> </w:t>
      </w:r>
      <w:r w:rsidRPr="005A1E3B">
        <w:rPr>
          <w:rFonts w:cstheme="minorHAnsi"/>
          <w:sz w:val="24"/>
          <w:highlight w:val="yellow"/>
        </w:rPr>
        <w:t>Please highlight any shots that cannot be performed as currently described, or that may be incorrectly interpreted as a manual shot instead of a screen recording, or vice versa.</w:t>
      </w:r>
    </w:p>
    <w:p w14:paraId="3B57D577" w14:textId="77777777" w:rsidR="00473EE8" w:rsidRDefault="00473EE8" w:rsidP="00473EE8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3AF598C5" w14:textId="73EBE25C" w:rsidR="001E0433" w:rsidRPr="00B07A3B" w:rsidRDefault="001E0433" w:rsidP="00473EE8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F36F69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6F2FEE">
        <w:rPr>
          <w:rFonts w:eastAsia="Times New Roman" w:cstheme="minorHAnsi"/>
          <w:bCs/>
        </w:rPr>
        <w:t xml:space="preserve"> </w:t>
      </w:r>
      <w:r w:rsidR="004140A0">
        <w:rPr>
          <w:rFonts w:eastAsia="Times New Roman" w:cstheme="minorHAnsi"/>
          <w:bCs/>
        </w:rPr>
        <w:t>187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C5B0915" w14:textId="77777777" w:rsidR="004F020D" w:rsidRDefault="004F020D" w:rsidP="004F020D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4F020D">
        <w:rPr>
          <w:rFonts w:cstheme="minorHAnsi"/>
          <w:color w:val="7030A0"/>
        </w:rPr>
        <w:t xml:space="preserve">Mean operative time was comparable between the groups, at approximately 62 minutes with the 11/13 </w:t>
      </w:r>
      <w:r>
        <w:rPr>
          <w:rFonts w:cstheme="minorHAnsi"/>
          <w:color w:val="7030A0"/>
        </w:rPr>
        <w:t>French group</w:t>
      </w:r>
      <w:r w:rsidRPr="004F020D">
        <w:rPr>
          <w:rFonts w:cstheme="minorHAnsi"/>
          <w:color w:val="7030A0"/>
        </w:rPr>
        <w:t xml:space="preserve"> and 66 minutes with the 12/14 F</w:t>
      </w:r>
      <w:r>
        <w:rPr>
          <w:rFonts w:cstheme="minorHAnsi"/>
          <w:color w:val="7030A0"/>
        </w:rPr>
        <w:t>rench group</w:t>
      </w:r>
      <w:r w:rsidRPr="004F020D">
        <w:rPr>
          <w:rFonts w:cstheme="minorHAnsi"/>
          <w:color w:val="7030A0"/>
        </w:rPr>
        <w:t xml:space="preserve"> </w:t>
      </w:r>
      <w:r w:rsidRPr="004F020D">
        <w:rPr>
          <w:rFonts w:cstheme="minorHAnsi"/>
          <w:b/>
          <w:bCs/>
          <w:color w:val="7030A0"/>
        </w:rPr>
        <w:t>[1]</w:t>
      </w:r>
      <w:r w:rsidRPr="004F020D">
        <w:rPr>
          <w:rFonts w:cstheme="minorHAnsi"/>
          <w:color w:val="7030A0"/>
        </w:rPr>
        <w:t>. Laser lithotripsy time was numerically longer with the 12/14 F</w:t>
      </w:r>
      <w:r>
        <w:rPr>
          <w:rFonts w:cstheme="minorHAnsi"/>
          <w:color w:val="7030A0"/>
        </w:rPr>
        <w:t>rench group</w:t>
      </w:r>
      <w:r w:rsidRPr="004F020D">
        <w:rPr>
          <w:rFonts w:cstheme="minorHAnsi"/>
          <w:color w:val="7030A0"/>
        </w:rPr>
        <w:t xml:space="preserve">, but the difference was not statistically significant </w:t>
      </w:r>
      <w:r w:rsidRPr="004F020D">
        <w:rPr>
          <w:rFonts w:cstheme="minorHAnsi"/>
          <w:b/>
          <w:bCs/>
          <w:color w:val="7030A0"/>
        </w:rPr>
        <w:t>[2]</w:t>
      </w:r>
      <w:r w:rsidRPr="004F020D">
        <w:rPr>
          <w:rFonts w:cstheme="minorHAnsi"/>
          <w:color w:val="7030A0"/>
        </w:rPr>
        <w:t>.</w:t>
      </w:r>
    </w:p>
    <w:p w14:paraId="2B78522E" w14:textId="43318398" w:rsidR="004F020D" w:rsidRDefault="004F020D" w:rsidP="004F020D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4F020D">
        <w:rPr>
          <w:rFonts w:cstheme="minorHAnsi"/>
        </w:rPr>
        <w:t xml:space="preserve">LAB MEDIA: Table 2. </w:t>
      </w:r>
      <w:r w:rsidRPr="005A1E3B">
        <w:rPr>
          <w:rFonts w:cstheme="minorHAnsi"/>
          <w:b/>
          <w:bCs/>
          <w:i/>
          <w:iCs w:val="0"/>
          <w:color w:val="0070C0"/>
        </w:rPr>
        <w:t>Video editor:</w:t>
      </w:r>
      <w:r w:rsidRPr="005A1E3B">
        <w:rPr>
          <w:rFonts w:cstheme="minorHAnsi"/>
          <w:i/>
          <w:iCs w:val="0"/>
          <w:color w:val="0070C0"/>
        </w:rPr>
        <w:t xml:space="preserve"> Please highlight the “Operative time (min)”</w:t>
      </w:r>
      <w:r w:rsidRPr="004F020D">
        <w:rPr>
          <w:rFonts w:cstheme="minorHAnsi"/>
        </w:rPr>
        <w:t xml:space="preserve"> </w:t>
      </w:r>
      <w:r w:rsidRPr="005A1E3B">
        <w:rPr>
          <w:rFonts w:cstheme="minorHAnsi"/>
          <w:i/>
          <w:iCs w:val="0"/>
          <w:color w:val="0070C0"/>
        </w:rPr>
        <w:t>focusing on 62.16 ± 29.16 and 65.83 ± 35.41, followed by 0.694</w:t>
      </w:r>
    </w:p>
    <w:p w14:paraId="41F58999" w14:textId="750161B9" w:rsidR="004F020D" w:rsidRPr="004F020D" w:rsidRDefault="004F020D" w:rsidP="004F020D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4F020D">
        <w:rPr>
          <w:rFonts w:cstheme="minorHAnsi"/>
        </w:rPr>
        <w:t xml:space="preserve">LAB MEDIA: Table 2. </w:t>
      </w:r>
      <w:r w:rsidRPr="005A1E3B">
        <w:rPr>
          <w:rFonts w:cstheme="minorHAnsi"/>
          <w:b/>
          <w:bCs/>
          <w:i/>
          <w:iCs w:val="0"/>
          <w:color w:val="0070C0"/>
        </w:rPr>
        <w:t>Video editor:</w:t>
      </w:r>
      <w:r w:rsidRPr="005A1E3B">
        <w:rPr>
          <w:rFonts w:cstheme="minorHAnsi"/>
          <w:i/>
          <w:iCs w:val="0"/>
          <w:color w:val="0070C0"/>
        </w:rPr>
        <w:t xml:space="preserve"> Please highlight the “Total lasering time</w:t>
      </w:r>
      <w:r w:rsidRPr="004F020D">
        <w:rPr>
          <w:rFonts w:cstheme="minorHAnsi"/>
        </w:rPr>
        <w:t xml:space="preserve"> </w:t>
      </w:r>
      <w:r w:rsidRPr="005A1E3B">
        <w:rPr>
          <w:rFonts w:cstheme="minorHAnsi"/>
          <w:i/>
          <w:iCs w:val="0"/>
          <w:color w:val="0070C0"/>
        </w:rPr>
        <w:t>(min)” focusing on 13.19 ± 13.41 and 17.93 ± 14.17, followed by 0.236</w:t>
      </w:r>
    </w:p>
    <w:p w14:paraId="39F08CEC" w14:textId="77777777" w:rsidR="004F020D" w:rsidRPr="00985FE6" w:rsidRDefault="004F020D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73B2B1D5" w:rsidR="001E0433" w:rsidRPr="00B5448A" w:rsidRDefault="00473EE8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448A">
        <w:rPr>
          <w:rFonts w:cstheme="minorHAnsi"/>
          <w:color w:val="7030A0"/>
        </w:rPr>
        <w:t>I</w:t>
      </w:r>
      <w:r w:rsidRPr="00B5448A">
        <w:rPr>
          <w:rFonts w:cstheme="minorHAnsi"/>
          <w:color w:val="7030A0"/>
        </w:rPr>
        <w:t>n the overall cohort, the strict stone-free rate of 0 millimeters was 52.0% in the 11/13</w:t>
      </w:r>
      <w:r w:rsidRPr="00B5448A">
        <w:rPr>
          <w:rFonts w:cstheme="minorHAnsi"/>
          <w:color w:val="7030A0"/>
        </w:rPr>
        <w:t xml:space="preserve"> </w:t>
      </w:r>
      <w:r w:rsidRPr="00B5448A">
        <w:rPr>
          <w:rFonts w:cstheme="minorHAnsi"/>
          <w:color w:val="7030A0"/>
        </w:rPr>
        <w:t xml:space="preserve">French group </w:t>
      </w:r>
      <w:r w:rsidRPr="00B5448A">
        <w:rPr>
          <w:rFonts w:cstheme="minorHAnsi"/>
          <w:b/>
          <w:bCs/>
          <w:color w:val="7030A0"/>
        </w:rPr>
        <w:t>[1]</w:t>
      </w:r>
      <w:r w:rsidRPr="00B5448A">
        <w:rPr>
          <w:rFonts w:cstheme="minorHAnsi"/>
          <w:b/>
          <w:bCs/>
          <w:color w:val="7030A0"/>
        </w:rPr>
        <w:t xml:space="preserve"> </w:t>
      </w:r>
      <w:r w:rsidRPr="00B5448A">
        <w:rPr>
          <w:rFonts w:cstheme="minorHAnsi"/>
          <w:color w:val="7030A0"/>
        </w:rPr>
        <w:t>and 41.7% in the 12/14 French group</w:t>
      </w:r>
      <w:r w:rsidRPr="00B5448A">
        <w:rPr>
          <w:rFonts w:cstheme="minorHAnsi"/>
          <w:color w:val="7030A0"/>
        </w:rPr>
        <w:t xml:space="preserve"> </w:t>
      </w:r>
      <w:r w:rsidRPr="00B5448A">
        <w:rPr>
          <w:rFonts w:cstheme="minorHAnsi"/>
          <w:b/>
          <w:bCs/>
          <w:color w:val="7030A0"/>
        </w:rPr>
        <w:t>[2]</w:t>
      </w:r>
      <w:r w:rsidRPr="00B5448A">
        <w:rPr>
          <w:rFonts w:cstheme="minorHAnsi"/>
          <w:color w:val="7030A0"/>
        </w:rPr>
        <w:t xml:space="preserve">, with no statistically significant difference between the groups </w:t>
      </w:r>
      <w:r w:rsidRPr="00B5448A">
        <w:rPr>
          <w:rFonts w:cstheme="minorHAnsi"/>
          <w:b/>
          <w:bCs/>
          <w:color w:val="7030A0"/>
        </w:rPr>
        <w:t>[</w:t>
      </w:r>
      <w:r w:rsidRPr="00B5448A">
        <w:rPr>
          <w:rFonts w:cstheme="minorHAnsi"/>
          <w:b/>
          <w:bCs/>
          <w:color w:val="7030A0"/>
        </w:rPr>
        <w:t>3</w:t>
      </w:r>
      <w:r w:rsidRPr="00B5448A">
        <w:rPr>
          <w:rFonts w:cstheme="minorHAnsi"/>
          <w:b/>
          <w:bCs/>
          <w:color w:val="7030A0"/>
        </w:rPr>
        <w:t>].</w:t>
      </w:r>
    </w:p>
    <w:p w14:paraId="384738A3" w14:textId="79A26DB9" w:rsidR="00B5448A" w:rsidRPr="002B51C9" w:rsidRDefault="00B5448A" w:rsidP="00F0046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51C9">
        <w:rPr>
          <w:rFonts w:cstheme="minorHAnsi"/>
        </w:rPr>
        <w:t>LAB MEDIA: Table</w:t>
      </w:r>
      <w:r w:rsidR="002B51C9">
        <w:rPr>
          <w:rFonts w:cstheme="minorHAnsi"/>
        </w:rPr>
        <w:t xml:space="preserve"> 2</w:t>
      </w:r>
      <w:r w:rsidRPr="002B51C9">
        <w:rPr>
          <w:rFonts w:cstheme="minorHAnsi"/>
        </w:rPr>
        <w:t xml:space="preserve">. </w:t>
      </w:r>
      <w:r w:rsidRPr="005A1E3B">
        <w:rPr>
          <w:rFonts w:cstheme="minorHAnsi"/>
          <w:b/>
          <w:bCs/>
          <w:i/>
          <w:iCs w:val="0"/>
          <w:color w:val="0070C0"/>
        </w:rPr>
        <w:t>Video editor:</w:t>
      </w:r>
      <w:r w:rsidRPr="005A1E3B">
        <w:rPr>
          <w:rFonts w:cstheme="minorHAnsi"/>
          <w:i/>
          <w:iCs w:val="0"/>
          <w:color w:val="0070C0"/>
        </w:rPr>
        <w:t xml:space="preserve"> </w:t>
      </w:r>
      <w:r w:rsidR="002B51C9" w:rsidRPr="005A1E3B">
        <w:rPr>
          <w:rFonts w:cstheme="minorHAnsi"/>
          <w:i/>
          <w:iCs w:val="0"/>
          <w:color w:val="0070C0"/>
        </w:rPr>
        <w:t>Please h</w:t>
      </w:r>
      <w:r w:rsidRPr="005A1E3B">
        <w:rPr>
          <w:rFonts w:cstheme="minorHAnsi"/>
          <w:i/>
          <w:iCs w:val="0"/>
          <w:color w:val="0070C0"/>
        </w:rPr>
        <w:t xml:space="preserve">ighlight the “Strict SFR (0 mm)” </w:t>
      </w:r>
      <w:r w:rsidR="002B51C9" w:rsidRPr="005A1E3B">
        <w:rPr>
          <w:rFonts w:cstheme="minorHAnsi"/>
          <w:i/>
          <w:iCs w:val="0"/>
          <w:color w:val="0070C0"/>
        </w:rPr>
        <w:t>and</w:t>
      </w:r>
      <w:r w:rsidR="002B51C9" w:rsidRPr="002B51C9">
        <w:rPr>
          <w:rFonts w:cstheme="minorHAnsi"/>
        </w:rPr>
        <w:t xml:space="preserve"> </w:t>
      </w:r>
      <w:r w:rsidRPr="005A1E3B">
        <w:rPr>
          <w:rFonts w:cstheme="minorHAnsi"/>
          <w:i/>
          <w:iCs w:val="0"/>
          <w:color w:val="0070C0"/>
        </w:rPr>
        <w:t xml:space="preserve">52% under 11/13 Fr </w:t>
      </w:r>
      <w:r w:rsidR="002B51C9" w:rsidRPr="005A1E3B">
        <w:rPr>
          <w:rFonts w:cstheme="minorHAnsi"/>
          <w:i/>
          <w:iCs w:val="0"/>
          <w:color w:val="0070C0"/>
        </w:rPr>
        <w:t>in the stone-free outcome</w:t>
      </w:r>
    </w:p>
    <w:p w14:paraId="4F6E4F3D" w14:textId="0D7C6E5C" w:rsidR="00B5448A" w:rsidRPr="002B51C9" w:rsidRDefault="00B5448A" w:rsidP="00F0046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51C9">
        <w:rPr>
          <w:rFonts w:cstheme="minorHAnsi"/>
        </w:rPr>
        <w:t>LAB MEDIA: Table</w:t>
      </w:r>
      <w:r w:rsidR="002B51C9">
        <w:rPr>
          <w:rFonts w:cstheme="minorHAnsi"/>
        </w:rPr>
        <w:t xml:space="preserve"> 2</w:t>
      </w:r>
      <w:r w:rsidRPr="002B51C9">
        <w:rPr>
          <w:rFonts w:cstheme="minorHAnsi"/>
        </w:rPr>
        <w:t xml:space="preserve">. </w:t>
      </w:r>
      <w:r w:rsidRPr="005A1E3B">
        <w:rPr>
          <w:rFonts w:cstheme="minorHAnsi"/>
          <w:b/>
          <w:bCs/>
          <w:i/>
          <w:iCs w:val="0"/>
          <w:color w:val="0070C0"/>
        </w:rPr>
        <w:t>Video editor</w:t>
      </w:r>
      <w:r w:rsidRPr="005A1E3B">
        <w:rPr>
          <w:rFonts w:cstheme="minorHAnsi"/>
          <w:i/>
          <w:iCs w:val="0"/>
          <w:color w:val="0070C0"/>
        </w:rPr>
        <w:t xml:space="preserve">: </w:t>
      </w:r>
      <w:r w:rsidR="002B51C9" w:rsidRPr="005A1E3B">
        <w:rPr>
          <w:rFonts w:cstheme="minorHAnsi"/>
          <w:i/>
          <w:iCs w:val="0"/>
          <w:color w:val="0070C0"/>
        </w:rPr>
        <w:t>Please h</w:t>
      </w:r>
      <w:r w:rsidRPr="005A1E3B">
        <w:rPr>
          <w:rFonts w:cstheme="minorHAnsi"/>
          <w:i/>
          <w:iCs w:val="0"/>
          <w:color w:val="0070C0"/>
        </w:rPr>
        <w:t xml:space="preserve">ighlight the “Strict SFR (0 mm)” </w:t>
      </w:r>
      <w:r w:rsidR="002B51C9" w:rsidRPr="005A1E3B">
        <w:rPr>
          <w:rFonts w:cstheme="minorHAnsi"/>
          <w:i/>
          <w:iCs w:val="0"/>
          <w:color w:val="0070C0"/>
        </w:rPr>
        <w:t>and</w:t>
      </w:r>
      <w:r w:rsidR="002B51C9" w:rsidRPr="002B51C9">
        <w:rPr>
          <w:rFonts w:cstheme="minorHAnsi"/>
        </w:rPr>
        <w:t xml:space="preserve"> </w:t>
      </w:r>
      <w:r w:rsidRPr="005A1E3B">
        <w:rPr>
          <w:rFonts w:cstheme="minorHAnsi"/>
          <w:i/>
          <w:iCs w:val="0"/>
          <w:color w:val="0070C0"/>
        </w:rPr>
        <w:t>41.7% under 12/14 Fr</w:t>
      </w:r>
      <w:r w:rsidR="002B51C9" w:rsidRPr="005A1E3B">
        <w:rPr>
          <w:rFonts w:cstheme="minorHAnsi"/>
          <w:i/>
          <w:iCs w:val="0"/>
          <w:color w:val="0070C0"/>
        </w:rPr>
        <w:t xml:space="preserve"> </w:t>
      </w:r>
      <w:r w:rsidR="002B51C9" w:rsidRPr="005A1E3B">
        <w:rPr>
          <w:rFonts w:cstheme="minorHAnsi"/>
          <w:i/>
          <w:iCs w:val="0"/>
          <w:color w:val="0070C0"/>
        </w:rPr>
        <w:t>in the stone-free outcome</w:t>
      </w:r>
    </w:p>
    <w:p w14:paraId="086C24F4" w14:textId="67F4A3D2" w:rsidR="00B5448A" w:rsidRPr="002B51C9" w:rsidRDefault="00B5448A" w:rsidP="00B5448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51C9">
        <w:rPr>
          <w:rFonts w:cstheme="minorHAnsi"/>
        </w:rPr>
        <w:t>LAB MEDIA: Table</w:t>
      </w:r>
      <w:r w:rsidR="002B51C9">
        <w:rPr>
          <w:rFonts w:cstheme="minorHAnsi"/>
        </w:rPr>
        <w:t xml:space="preserve"> 2</w:t>
      </w:r>
      <w:r w:rsidRPr="002B51C9">
        <w:rPr>
          <w:rFonts w:cstheme="minorHAnsi"/>
        </w:rPr>
        <w:t xml:space="preserve">. </w:t>
      </w:r>
      <w:r w:rsidRPr="005A1E3B">
        <w:rPr>
          <w:rFonts w:cstheme="minorHAnsi"/>
          <w:b/>
          <w:bCs/>
          <w:i/>
          <w:iCs w:val="0"/>
          <w:color w:val="0070C0"/>
        </w:rPr>
        <w:t>Video editor</w:t>
      </w:r>
      <w:r w:rsidRPr="005A1E3B">
        <w:rPr>
          <w:rFonts w:cstheme="minorHAnsi"/>
          <w:i/>
          <w:iCs w:val="0"/>
          <w:color w:val="0070C0"/>
        </w:rPr>
        <w:t xml:space="preserve">: </w:t>
      </w:r>
      <w:r w:rsidR="002B51C9" w:rsidRPr="005A1E3B">
        <w:rPr>
          <w:rFonts w:cstheme="minorHAnsi"/>
          <w:i/>
          <w:iCs w:val="0"/>
          <w:color w:val="0070C0"/>
        </w:rPr>
        <w:t>Please h</w:t>
      </w:r>
      <w:r w:rsidRPr="005A1E3B">
        <w:rPr>
          <w:rFonts w:cstheme="minorHAnsi"/>
          <w:i/>
          <w:iCs w:val="0"/>
          <w:color w:val="0070C0"/>
        </w:rPr>
        <w:t>ighlight the “Strict SFR (0 mm</w:t>
      </w:r>
      <w:r w:rsidR="001E32A6" w:rsidRPr="005A1E3B">
        <w:rPr>
          <w:rFonts w:cstheme="minorHAnsi"/>
          <w:i/>
          <w:iCs w:val="0"/>
          <w:color w:val="0070C0"/>
        </w:rPr>
        <w:t>)” and</w:t>
      </w:r>
      <w:r w:rsidRPr="002B51C9">
        <w:rPr>
          <w:rFonts w:cstheme="minorHAnsi"/>
        </w:rPr>
        <w:t xml:space="preserve"> </w:t>
      </w:r>
      <w:r w:rsidRPr="005A1E3B">
        <w:rPr>
          <w:rFonts w:cstheme="minorHAnsi"/>
          <w:i/>
          <w:iCs w:val="0"/>
          <w:color w:val="0070C0"/>
        </w:rPr>
        <w:t xml:space="preserve">the value 0.331 under </w:t>
      </w:r>
      <w:r w:rsidR="002B51C9" w:rsidRPr="005A1E3B">
        <w:rPr>
          <w:rFonts w:cstheme="minorHAnsi"/>
          <w:i/>
          <w:iCs w:val="0"/>
          <w:color w:val="0070C0"/>
        </w:rPr>
        <w:t xml:space="preserve">the </w:t>
      </w:r>
      <w:r w:rsidRPr="005A1E3B">
        <w:rPr>
          <w:rFonts w:cstheme="minorHAnsi"/>
          <w:i/>
          <w:iCs w:val="0"/>
          <w:color w:val="0070C0"/>
        </w:rPr>
        <w:t xml:space="preserve">p-value column </w:t>
      </w:r>
      <w:r w:rsidR="002B51C9" w:rsidRPr="005A1E3B">
        <w:rPr>
          <w:rFonts w:cstheme="minorHAnsi"/>
          <w:i/>
          <w:iCs w:val="0"/>
          <w:color w:val="0070C0"/>
        </w:rPr>
        <w:t>in the stone-free outcome</w:t>
      </w:r>
    </w:p>
    <w:p w14:paraId="1AAF3AC5" w14:textId="77777777" w:rsidR="00B5448A" w:rsidRPr="00B5448A" w:rsidRDefault="00B5448A" w:rsidP="002B51C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8684DB4" w14:textId="1B3495BA" w:rsidR="001E0433" w:rsidRPr="00B5448A" w:rsidRDefault="00160655" w:rsidP="00FF611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Clinical</w:t>
      </w:r>
      <w:r w:rsidR="00B5448A" w:rsidRPr="00B5448A">
        <w:rPr>
          <w:rFonts w:cstheme="minorHAnsi"/>
          <w:color w:val="7030A0"/>
        </w:rPr>
        <w:t xml:space="preserve"> stone-free rates increased to 84.0% in the 11/13 French group </w:t>
      </w:r>
      <w:r w:rsidR="00B5448A" w:rsidRPr="00B5448A">
        <w:rPr>
          <w:rFonts w:cstheme="minorHAnsi"/>
          <w:b/>
          <w:bCs/>
          <w:color w:val="7030A0"/>
        </w:rPr>
        <w:t>[1]</w:t>
      </w:r>
      <w:r w:rsidR="00B5448A" w:rsidRPr="00B5448A">
        <w:rPr>
          <w:rFonts w:cstheme="minorHAnsi"/>
          <w:color w:val="7030A0"/>
        </w:rPr>
        <w:t xml:space="preserve"> and 83.3% in the 12/14 French group </w:t>
      </w:r>
      <w:r w:rsidR="00B5448A" w:rsidRPr="00B5448A">
        <w:rPr>
          <w:rFonts w:cstheme="minorHAnsi"/>
          <w:b/>
          <w:bCs/>
          <w:color w:val="7030A0"/>
        </w:rPr>
        <w:t>[2],</w:t>
      </w:r>
      <w:r w:rsidR="00B5448A" w:rsidRPr="00B5448A">
        <w:rPr>
          <w:rFonts w:cstheme="minorHAnsi"/>
          <w:color w:val="7030A0"/>
        </w:rPr>
        <w:t xml:space="preserve"> with no statistically significant difference between the groups</w:t>
      </w:r>
      <w:r w:rsidR="00B5448A" w:rsidRPr="00B5448A">
        <w:rPr>
          <w:rFonts w:cstheme="minorHAnsi"/>
          <w:color w:val="7030A0"/>
        </w:rPr>
        <w:t xml:space="preserve"> </w:t>
      </w:r>
      <w:r w:rsidR="00B5448A" w:rsidRPr="00B5448A">
        <w:rPr>
          <w:rFonts w:cstheme="minorHAnsi"/>
          <w:b/>
          <w:bCs/>
          <w:color w:val="7030A0"/>
        </w:rPr>
        <w:t>[</w:t>
      </w:r>
      <w:r w:rsidR="00B5448A" w:rsidRPr="00B5448A">
        <w:rPr>
          <w:rFonts w:cstheme="minorHAnsi"/>
          <w:b/>
          <w:bCs/>
          <w:color w:val="7030A0"/>
        </w:rPr>
        <w:t>3</w:t>
      </w:r>
      <w:r w:rsidR="00B5448A" w:rsidRPr="00B5448A">
        <w:rPr>
          <w:rFonts w:cstheme="minorHAnsi"/>
          <w:b/>
          <w:bCs/>
          <w:color w:val="7030A0"/>
        </w:rPr>
        <w:t>]</w:t>
      </w:r>
      <w:r w:rsidR="00B5448A" w:rsidRPr="00B5448A">
        <w:rPr>
          <w:rFonts w:cstheme="minorHAnsi"/>
          <w:color w:val="7030A0"/>
        </w:rPr>
        <w:t>.</w:t>
      </w:r>
    </w:p>
    <w:p w14:paraId="259E0E0A" w14:textId="295D22A1" w:rsidR="002B51C9" w:rsidRDefault="002B51C9" w:rsidP="002B51C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51C9">
        <w:rPr>
          <w:rFonts w:cstheme="minorHAnsi"/>
        </w:rPr>
        <w:t>LAB MEDIA: Table</w:t>
      </w:r>
      <w:r>
        <w:rPr>
          <w:rFonts w:cstheme="minorHAnsi"/>
        </w:rPr>
        <w:t xml:space="preserve"> 2</w:t>
      </w:r>
      <w:r w:rsidRPr="002B51C9">
        <w:rPr>
          <w:rFonts w:cstheme="minorHAnsi"/>
        </w:rPr>
        <w:t xml:space="preserve">. </w:t>
      </w:r>
      <w:r w:rsidRPr="005A1E3B">
        <w:rPr>
          <w:rFonts w:cstheme="minorHAnsi"/>
          <w:b/>
          <w:bCs/>
          <w:i/>
          <w:iCs w:val="0"/>
          <w:color w:val="0070C0"/>
        </w:rPr>
        <w:t>Video editor:</w:t>
      </w:r>
      <w:r w:rsidRPr="005A1E3B">
        <w:rPr>
          <w:rFonts w:cstheme="minorHAnsi"/>
          <w:i/>
          <w:iCs w:val="0"/>
          <w:color w:val="0070C0"/>
        </w:rPr>
        <w:t xml:space="preserve"> Please h</w:t>
      </w:r>
      <w:r w:rsidRPr="005A1E3B">
        <w:rPr>
          <w:rFonts w:cstheme="minorHAnsi"/>
          <w:i/>
          <w:iCs w:val="0"/>
          <w:color w:val="0070C0"/>
        </w:rPr>
        <w:t xml:space="preserve">ighlight </w:t>
      </w:r>
      <w:r w:rsidRPr="005A1E3B">
        <w:rPr>
          <w:rFonts w:cstheme="minorHAnsi"/>
          <w:i/>
          <w:iCs w:val="0"/>
          <w:color w:val="0070C0"/>
        </w:rPr>
        <w:t xml:space="preserve">the </w:t>
      </w:r>
      <w:r w:rsidRPr="005A1E3B">
        <w:rPr>
          <w:rFonts w:cstheme="minorHAnsi"/>
          <w:i/>
          <w:iCs w:val="0"/>
          <w:color w:val="0070C0"/>
        </w:rPr>
        <w:t>Clinical SFR (&lt;2 mm)</w:t>
      </w:r>
      <w:r w:rsidRPr="005A1E3B">
        <w:rPr>
          <w:rFonts w:cstheme="minorHAnsi"/>
          <w:i/>
          <w:iCs w:val="0"/>
          <w:color w:val="0070C0"/>
        </w:rPr>
        <w:t xml:space="preserve"> and</w:t>
      </w:r>
      <w:r>
        <w:rPr>
          <w:rFonts w:cstheme="minorHAnsi"/>
        </w:rPr>
        <w:t xml:space="preserve"> </w:t>
      </w:r>
      <w:r w:rsidRPr="005A1E3B">
        <w:rPr>
          <w:rFonts w:cstheme="minorHAnsi"/>
          <w:i/>
          <w:iCs w:val="0"/>
          <w:color w:val="0070C0"/>
        </w:rPr>
        <w:t>84.0% under 11/13 Fr in the stone-free outcome</w:t>
      </w:r>
    </w:p>
    <w:p w14:paraId="25E19435" w14:textId="750643D7" w:rsidR="002B51C9" w:rsidRDefault="002B51C9" w:rsidP="002B51C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51C9">
        <w:rPr>
          <w:rFonts w:cstheme="minorHAnsi"/>
        </w:rPr>
        <w:lastRenderedPageBreak/>
        <w:t>LAB MEDIA: Table</w:t>
      </w:r>
      <w:r>
        <w:rPr>
          <w:rFonts w:cstheme="minorHAnsi"/>
        </w:rPr>
        <w:t xml:space="preserve"> 2</w:t>
      </w:r>
      <w:r w:rsidRPr="002B51C9">
        <w:rPr>
          <w:rFonts w:cstheme="minorHAnsi"/>
        </w:rPr>
        <w:t xml:space="preserve">. </w:t>
      </w:r>
      <w:r w:rsidRPr="005A1E3B">
        <w:rPr>
          <w:rFonts w:cstheme="minorHAnsi"/>
          <w:b/>
          <w:bCs/>
          <w:i/>
          <w:iCs w:val="0"/>
          <w:color w:val="0070C0"/>
        </w:rPr>
        <w:t>Video editor:</w:t>
      </w:r>
      <w:r w:rsidRPr="005A1E3B">
        <w:rPr>
          <w:rFonts w:cstheme="minorHAnsi"/>
          <w:i/>
          <w:iCs w:val="0"/>
          <w:color w:val="0070C0"/>
        </w:rPr>
        <w:t xml:space="preserve"> Please highlight the Clinical SFR (&lt;2 mm) and</w:t>
      </w:r>
      <w:r>
        <w:rPr>
          <w:rFonts w:cstheme="minorHAnsi"/>
        </w:rPr>
        <w:t xml:space="preserve"> </w:t>
      </w:r>
      <w:r w:rsidRPr="005A1E3B">
        <w:rPr>
          <w:rFonts w:cstheme="minorHAnsi"/>
          <w:i/>
          <w:iCs w:val="0"/>
          <w:color w:val="0070C0"/>
        </w:rPr>
        <w:t>83.3</w:t>
      </w:r>
      <w:r w:rsidRPr="005A1E3B">
        <w:rPr>
          <w:rFonts w:cstheme="minorHAnsi"/>
          <w:i/>
          <w:iCs w:val="0"/>
          <w:color w:val="0070C0"/>
        </w:rPr>
        <w:t>% under 1</w:t>
      </w:r>
      <w:r w:rsidRPr="005A1E3B">
        <w:rPr>
          <w:rFonts w:cstheme="minorHAnsi"/>
          <w:i/>
          <w:iCs w:val="0"/>
          <w:color w:val="0070C0"/>
        </w:rPr>
        <w:t>2</w:t>
      </w:r>
      <w:r w:rsidRPr="005A1E3B">
        <w:rPr>
          <w:rFonts w:cstheme="minorHAnsi"/>
          <w:i/>
          <w:iCs w:val="0"/>
          <w:color w:val="0070C0"/>
        </w:rPr>
        <w:t>/1</w:t>
      </w:r>
      <w:r w:rsidRPr="005A1E3B">
        <w:rPr>
          <w:rFonts w:cstheme="minorHAnsi"/>
          <w:i/>
          <w:iCs w:val="0"/>
          <w:color w:val="0070C0"/>
        </w:rPr>
        <w:t>4</w:t>
      </w:r>
      <w:r w:rsidRPr="005A1E3B">
        <w:rPr>
          <w:rFonts w:cstheme="minorHAnsi"/>
          <w:i/>
          <w:iCs w:val="0"/>
          <w:color w:val="0070C0"/>
        </w:rPr>
        <w:t xml:space="preserve"> Fr in the stone-free outcome</w:t>
      </w:r>
    </w:p>
    <w:p w14:paraId="4B842E51" w14:textId="0C6588A5" w:rsidR="002B51C9" w:rsidRPr="002B51C9" w:rsidRDefault="002B51C9" w:rsidP="002B51C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51C9">
        <w:rPr>
          <w:rFonts w:cstheme="minorHAnsi"/>
        </w:rPr>
        <w:t xml:space="preserve">LAB MEDIA: Table 2. </w:t>
      </w:r>
      <w:r w:rsidRPr="005A1E3B">
        <w:rPr>
          <w:rFonts w:cstheme="minorHAnsi"/>
          <w:b/>
          <w:bCs/>
          <w:i/>
          <w:iCs w:val="0"/>
          <w:color w:val="0070C0"/>
        </w:rPr>
        <w:t>Video editor</w:t>
      </w:r>
      <w:r w:rsidRPr="005A1E3B">
        <w:rPr>
          <w:rFonts w:cstheme="minorHAnsi"/>
          <w:i/>
          <w:iCs w:val="0"/>
          <w:color w:val="0070C0"/>
        </w:rPr>
        <w:t xml:space="preserve">: Please highlight the Clinical SFR (&lt;2 mm) </w:t>
      </w:r>
      <w:r w:rsidR="001E32A6" w:rsidRPr="005A1E3B">
        <w:rPr>
          <w:rFonts w:cstheme="minorHAnsi"/>
          <w:i/>
          <w:iCs w:val="0"/>
          <w:color w:val="0070C0"/>
        </w:rPr>
        <w:t>and</w:t>
      </w:r>
      <w:r w:rsidR="001E32A6" w:rsidRPr="002B51C9">
        <w:rPr>
          <w:rFonts w:cstheme="minorHAnsi"/>
        </w:rPr>
        <w:t xml:space="preserve"> </w:t>
      </w:r>
      <w:r w:rsidR="001E32A6" w:rsidRPr="005A1E3B">
        <w:rPr>
          <w:rFonts w:cstheme="minorHAnsi"/>
          <w:i/>
          <w:iCs w:val="0"/>
          <w:color w:val="0070C0"/>
        </w:rPr>
        <w:t>the</w:t>
      </w:r>
      <w:r w:rsidRPr="005A1E3B">
        <w:rPr>
          <w:rFonts w:cstheme="minorHAnsi"/>
          <w:i/>
          <w:iCs w:val="0"/>
          <w:color w:val="0070C0"/>
        </w:rPr>
        <w:t xml:space="preserve"> value 0.</w:t>
      </w:r>
      <w:r w:rsidRPr="005A1E3B">
        <w:rPr>
          <w:rFonts w:cstheme="minorHAnsi"/>
          <w:i/>
          <w:iCs w:val="0"/>
          <w:color w:val="0070C0"/>
        </w:rPr>
        <w:t>625</w:t>
      </w:r>
      <w:r w:rsidRPr="005A1E3B">
        <w:rPr>
          <w:rFonts w:cstheme="minorHAnsi"/>
          <w:i/>
          <w:iCs w:val="0"/>
          <w:color w:val="0070C0"/>
        </w:rPr>
        <w:t xml:space="preserve"> under the p-value column in the stone-free outcome</w:t>
      </w:r>
    </w:p>
    <w:p w14:paraId="0E18B691" w14:textId="28F1C6AC" w:rsidR="001E0433" w:rsidRDefault="001E0433" w:rsidP="0042026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5209EF5" w14:textId="29A72D26" w:rsidR="001E0433" w:rsidRPr="004F020D" w:rsidRDefault="00420269" w:rsidP="001D4A32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color w:val="7030A0"/>
          <w:sz w:val="52"/>
        </w:rPr>
      </w:pPr>
      <w:r w:rsidRPr="004F020D">
        <w:rPr>
          <w:rFonts w:cstheme="minorHAnsi"/>
          <w:color w:val="7030A0"/>
        </w:rPr>
        <w:t>In the lower-pole subgroup, strict stone-free rates were 33.3% with the 11/13 Fr</w:t>
      </w:r>
      <w:r w:rsidR="004F020D" w:rsidRPr="004F020D">
        <w:rPr>
          <w:rFonts w:cstheme="minorHAnsi"/>
          <w:color w:val="7030A0"/>
        </w:rPr>
        <w:t>ench</w:t>
      </w:r>
      <w:r w:rsidRPr="004F020D">
        <w:rPr>
          <w:rFonts w:cstheme="minorHAnsi"/>
          <w:color w:val="7030A0"/>
        </w:rPr>
        <w:t xml:space="preserve"> </w:t>
      </w:r>
      <w:r w:rsidR="004F020D" w:rsidRPr="004F020D">
        <w:rPr>
          <w:rFonts w:cstheme="minorHAnsi"/>
          <w:color w:val="7030A0"/>
        </w:rPr>
        <w:t>group</w:t>
      </w:r>
      <w:r w:rsidRPr="004F020D">
        <w:rPr>
          <w:rFonts w:cstheme="minorHAnsi"/>
          <w:color w:val="7030A0"/>
        </w:rPr>
        <w:t xml:space="preserve"> </w:t>
      </w:r>
      <w:r w:rsidR="004F020D" w:rsidRPr="004F020D">
        <w:rPr>
          <w:rFonts w:cstheme="minorHAnsi"/>
          <w:b/>
          <w:bCs/>
          <w:color w:val="7030A0"/>
        </w:rPr>
        <w:t>[1]</w:t>
      </w:r>
      <w:r w:rsidR="004F020D" w:rsidRPr="004F020D">
        <w:rPr>
          <w:rFonts w:cstheme="minorHAnsi"/>
          <w:color w:val="7030A0"/>
        </w:rPr>
        <w:t xml:space="preserve"> </w:t>
      </w:r>
      <w:r w:rsidRPr="004F020D">
        <w:rPr>
          <w:rFonts w:cstheme="minorHAnsi"/>
          <w:color w:val="7030A0"/>
        </w:rPr>
        <w:t>and 47.1% with the 12/14 Fr</w:t>
      </w:r>
      <w:r w:rsidR="004F020D" w:rsidRPr="004F020D">
        <w:rPr>
          <w:rFonts w:cstheme="minorHAnsi"/>
          <w:color w:val="7030A0"/>
        </w:rPr>
        <w:t>ench</w:t>
      </w:r>
      <w:r w:rsidRPr="004F020D">
        <w:rPr>
          <w:rFonts w:cstheme="minorHAnsi"/>
          <w:color w:val="7030A0"/>
        </w:rPr>
        <w:t xml:space="preserve"> </w:t>
      </w:r>
      <w:r w:rsidR="004F020D" w:rsidRPr="004F020D">
        <w:rPr>
          <w:rFonts w:cstheme="minorHAnsi"/>
          <w:color w:val="7030A0"/>
        </w:rPr>
        <w:t>group</w:t>
      </w:r>
      <w:r w:rsidRPr="004F020D">
        <w:rPr>
          <w:rFonts w:cstheme="minorHAnsi"/>
          <w:color w:val="7030A0"/>
        </w:rPr>
        <w:t xml:space="preserve"> </w:t>
      </w:r>
      <w:r w:rsidRPr="004F020D">
        <w:rPr>
          <w:rFonts w:cstheme="minorHAnsi"/>
          <w:b/>
          <w:bCs/>
          <w:color w:val="7030A0"/>
        </w:rPr>
        <w:t>[</w:t>
      </w:r>
      <w:r w:rsidR="004F020D" w:rsidRPr="004F020D">
        <w:rPr>
          <w:rFonts w:cstheme="minorHAnsi"/>
          <w:b/>
          <w:bCs/>
          <w:color w:val="7030A0"/>
        </w:rPr>
        <w:t>2</w:t>
      </w:r>
      <w:r w:rsidRPr="004F020D">
        <w:rPr>
          <w:rFonts w:cstheme="minorHAnsi"/>
          <w:b/>
          <w:bCs/>
          <w:color w:val="7030A0"/>
        </w:rPr>
        <w:t>].</w:t>
      </w:r>
      <w:r w:rsidRPr="004F020D">
        <w:rPr>
          <w:rFonts w:cstheme="minorHAnsi"/>
          <w:color w:val="7030A0"/>
        </w:rPr>
        <w:t xml:space="preserve"> Clinical stone-free rates were 60.0% </w:t>
      </w:r>
      <w:r w:rsidR="004F020D" w:rsidRPr="004F020D">
        <w:rPr>
          <w:rFonts w:cstheme="minorHAnsi"/>
          <w:color w:val="7030A0"/>
        </w:rPr>
        <w:t xml:space="preserve">for </w:t>
      </w:r>
      <w:r w:rsidR="004F020D" w:rsidRPr="004F020D">
        <w:rPr>
          <w:rFonts w:cstheme="minorHAnsi"/>
          <w:color w:val="7030A0"/>
        </w:rPr>
        <w:t>11/13 Fr</w:t>
      </w:r>
      <w:r w:rsidR="004F020D" w:rsidRPr="004F020D">
        <w:rPr>
          <w:rFonts w:cstheme="minorHAnsi"/>
          <w:color w:val="7030A0"/>
        </w:rPr>
        <w:t>ench</w:t>
      </w:r>
      <w:r w:rsidR="004F020D" w:rsidRPr="004F020D">
        <w:rPr>
          <w:rFonts w:cstheme="minorHAnsi"/>
          <w:color w:val="7030A0"/>
        </w:rPr>
        <w:t xml:space="preserve"> </w:t>
      </w:r>
      <w:r w:rsidR="004F020D" w:rsidRPr="004F020D">
        <w:rPr>
          <w:rFonts w:cstheme="minorHAnsi"/>
          <w:color w:val="7030A0"/>
        </w:rPr>
        <w:t xml:space="preserve">group </w:t>
      </w:r>
      <w:r w:rsidR="004F020D" w:rsidRPr="004F020D">
        <w:rPr>
          <w:rFonts w:cstheme="minorHAnsi"/>
          <w:b/>
          <w:bCs/>
          <w:color w:val="7030A0"/>
        </w:rPr>
        <w:t>[3]</w:t>
      </w:r>
      <w:r w:rsidR="004F020D" w:rsidRPr="004F020D">
        <w:rPr>
          <w:rFonts w:cstheme="minorHAnsi"/>
          <w:color w:val="7030A0"/>
        </w:rPr>
        <w:t xml:space="preserve"> </w:t>
      </w:r>
      <w:r w:rsidRPr="004F020D">
        <w:rPr>
          <w:rFonts w:cstheme="minorHAnsi"/>
          <w:color w:val="7030A0"/>
        </w:rPr>
        <w:t>and 58.8%</w:t>
      </w:r>
      <w:r w:rsidR="009B606F">
        <w:rPr>
          <w:rFonts w:cstheme="minorHAnsi"/>
          <w:color w:val="7030A0"/>
        </w:rPr>
        <w:t xml:space="preserve"> in the</w:t>
      </w:r>
      <w:r w:rsidR="004F020D" w:rsidRPr="004F020D">
        <w:rPr>
          <w:rFonts w:cstheme="minorHAnsi"/>
          <w:color w:val="7030A0"/>
        </w:rPr>
        <w:t xml:space="preserve"> </w:t>
      </w:r>
      <w:r w:rsidR="004F020D" w:rsidRPr="004F020D">
        <w:rPr>
          <w:rFonts w:cstheme="minorHAnsi"/>
          <w:color w:val="7030A0"/>
        </w:rPr>
        <w:t>1</w:t>
      </w:r>
      <w:r w:rsidR="004F020D" w:rsidRPr="004F020D">
        <w:rPr>
          <w:rFonts w:cstheme="minorHAnsi"/>
          <w:color w:val="7030A0"/>
        </w:rPr>
        <w:t>2</w:t>
      </w:r>
      <w:r w:rsidR="004F020D" w:rsidRPr="004F020D">
        <w:rPr>
          <w:rFonts w:cstheme="minorHAnsi"/>
          <w:color w:val="7030A0"/>
        </w:rPr>
        <w:t>/1</w:t>
      </w:r>
      <w:r w:rsidR="004F020D" w:rsidRPr="004F020D">
        <w:rPr>
          <w:rFonts w:cstheme="minorHAnsi"/>
          <w:color w:val="7030A0"/>
        </w:rPr>
        <w:t xml:space="preserve">4 </w:t>
      </w:r>
      <w:r w:rsidR="004F020D" w:rsidRPr="004F020D">
        <w:rPr>
          <w:rFonts w:cstheme="minorHAnsi"/>
          <w:color w:val="7030A0"/>
        </w:rPr>
        <w:t xml:space="preserve">French group </w:t>
      </w:r>
      <w:r w:rsidRPr="004F020D">
        <w:rPr>
          <w:rFonts w:cstheme="minorHAnsi"/>
          <w:b/>
          <w:bCs/>
          <w:color w:val="7030A0"/>
        </w:rPr>
        <w:t>[</w:t>
      </w:r>
      <w:r w:rsidR="004F020D" w:rsidRPr="004F020D">
        <w:rPr>
          <w:rFonts w:cstheme="minorHAnsi"/>
          <w:b/>
          <w:bCs/>
          <w:color w:val="7030A0"/>
        </w:rPr>
        <w:t>4</w:t>
      </w:r>
      <w:r w:rsidRPr="004F020D">
        <w:rPr>
          <w:rFonts w:cstheme="minorHAnsi"/>
          <w:b/>
          <w:bCs/>
          <w:color w:val="7030A0"/>
        </w:rPr>
        <w:t>].</w:t>
      </w:r>
      <w:r w:rsidRPr="004F020D">
        <w:rPr>
          <w:rFonts w:cstheme="minorHAnsi"/>
          <w:color w:val="7030A0"/>
        </w:rPr>
        <w:t xml:space="preserve"> </w:t>
      </w:r>
    </w:p>
    <w:p w14:paraId="14C3E611" w14:textId="4DF4D7C2" w:rsidR="004F020D" w:rsidRPr="002B51C9" w:rsidRDefault="004F020D" w:rsidP="004F02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51C9">
        <w:rPr>
          <w:rFonts w:cstheme="minorHAnsi"/>
        </w:rPr>
        <w:t>LAB MEDIA: Table</w:t>
      </w:r>
      <w:r>
        <w:rPr>
          <w:rFonts w:cstheme="minorHAnsi"/>
        </w:rPr>
        <w:t xml:space="preserve"> 2</w:t>
      </w:r>
      <w:r w:rsidRPr="002B51C9">
        <w:rPr>
          <w:rFonts w:cstheme="minorHAnsi"/>
        </w:rPr>
        <w:t xml:space="preserve">. </w:t>
      </w:r>
      <w:r w:rsidRPr="005A1E3B">
        <w:rPr>
          <w:rFonts w:cstheme="minorHAnsi"/>
          <w:b/>
          <w:bCs/>
          <w:i/>
          <w:iCs w:val="0"/>
          <w:color w:val="0070C0"/>
        </w:rPr>
        <w:t>Video editor</w:t>
      </w:r>
      <w:r w:rsidRPr="005A1E3B">
        <w:rPr>
          <w:rFonts w:cstheme="minorHAnsi"/>
          <w:i/>
          <w:iCs w:val="0"/>
          <w:color w:val="0070C0"/>
        </w:rPr>
        <w:t>: Please highlight the Strict SFR (0 mm)</w:t>
      </w:r>
      <w:r w:rsidR="009B606F" w:rsidRPr="005A1E3B">
        <w:rPr>
          <w:rFonts w:cstheme="minorHAnsi"/>
          <w:i/>
          <w:iCs w:val="0"/>
          <w:color w:val="0070C0"/>
        </w:rPr>
        <w:t xml:space="preserve"> </w:t>
      </w:r>
      <w:r w:rsidRPr="005A1E3B">
        <w:rPr>
          <w:rFonts w:cstheme="minorHAnsi"/>
          <w:i/>
          <w:iCs w:val="0"/>
          <w:color w:val="0070C0"/>
        </w:rPr>
        <w:t>and</w:t>
      </w:r>
      <w:r w:rsidRPr="002B51C9">
        <w:rPr>
          <w:rFonts w:cstheme="minorHAnsi"/>
        </w:rPr>
        <w:t xml:space="preserve"> </w:t>
      </w:r>
      <w:r w:rsidRPr="005A1E3B">
        <w:rPr>
          <w:rFonts w:cstheme="minorHAnsi"/>
          <w:i/>
          <w:iCs w:val="0"/>
          <w:color w:val="0070C0"/>
        </w:rPr>
        <w:t>33.3</w:t>
      </w:r>
      <w:r w:rsidRPr="005A1E3B">
        <w:rPr>
          <w:rFonts w:cstheme="minorHAnsi"/>
          <w:i/>
          <w:iCs w:val="0"/>
          <w:color w:val="0070C0"/>
        </w:rPr>
        <w:t xml:space="preserve">% under 11/13 Fr in the </w:t>
      </w:r>
      <w:r w:rsidRPr="005A1E3B">
        <w:rPr>
          <w:rFonts w:cstheme="minorHAnsi"/>
          <w:i/>
          <w:iCs w:val="0"/>
          <w:color w:val="0070C0"/>
        </w:rPr>
        <w:t>lower-pole subgroup</w:t>
      </w:r>
    </w:p>
    <w:p w14:paraId="3A5DCDF4" w14:textId="14CEEF08" w:rsidR="004F020D" w:rsidRDefault="004F020D" w:rsidP="004F02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51C9">
        <w:rPr>
          <w:rFonts w:cstheme="minorHAnsi"/>
        </w:rPr>
        <w:t>LAB MEDIA: Table</w:t>
      </w:r>
      <w:r>
        <w:rPr>
          <w:rFonts w:cstheme="minorHAnsi"/>
        </w:rPr>
        <w:t xml:space="preserve"> 2</w:t>
      </w:r>
      <w:r w:rsidRPr="002B51C9">
        <w:rPr>
          <w:rFonts w:cstheme="minorHAnsi"/>
        </w:rPr>
        <w:t xml:space="preserve">. </w:t>
      </w:r>
      <w:r w:rsidRPr="005A1E3B">
        <w:rPr>
          <w:rFonts w:cstheme="minorHAnsi"/>
          <w:b/>
          <w:bCs/>
          <w:i/>
          <w:iCs w:val="0"/>
          <w:color w:val="0070C0"/>
        </w:rPr>
        <w:t>Video editor:</w:t>
      </w:r>
      <w:r w:rsidRPr="005A1E3B">
        <w:rPr>
          <w:rFonts w:cstheme="minorHAnsi"/>
          <w:i/>
          <w:iCs w:val="0"/>
          <w:color w:val="0070C0"/>
        </w:rPr>
        <w:t xml:space="preserve"> Please highlight the Strict SFR (0 mm) and</w:t>
      </w:r>
      <w:r w:rsidRPr="002B51C9">
        <w:rPr>
          <w:rFonts w:cstheme="minorHAnsi"/>
        </w:rPr>
        <w:t xml:space="preserve"> </w:t>
      </w:r>
      <w:r w:rsidRPr="005A1E3B">
        <w:rPr>
          <w:rFonts w:cstheme="minorHAnsi"/>
          <w:i/>
          <w:iCs w:val="0"/>
          <w:color w:val="0070C0"/>
        </w:rPr>
        <w:t>4</w:t>
      </w:r>
      <w:r w:rsidRPr="005A1E3B">
        <w:rPr>
          <w:rFonts w:cstheme="minorHAnsi"/>
          <w:i/>
          <w:iCs w:val="0"/>
          <w:color w:val="0070C0"/>
        </w:rPr>
        <w:t>7</w:t>
      </w:r>
      <w:r w:rsidRPr="005A1E3B">
        <w:rPr>
          <w:rFonts w:cstheme="minorHAnsi"/>
          <w:i/>
          <w:iCs w:val="0"/>
          <w:color w:val="0070C0"/>
        </w:rPr>
        <w:t>.</w:t>
      </w:r>
      <w:r w:rsidRPr="005A1E3B">
        <w:rPr>
          <w:rFonts w:cstheme="minorHAnsi"/>
          <w:i/>
          <w:iCs w:val="0"/>
          <w:color w:val="0070C0"/>
        </w:rPr>
        <w:t>1</w:t>
      </w:r>
      <w:r w:rsidRPr="005A1E3B">
        <w:rPr>
          <w:rFonts w:cstheme="minorHAnsi"/>
          <w:i/>
          <w:iCs w:val="0"/>
          <w:color w:val="0070C0"/>
        </w:rPr>
        <w:t>% under 12/14 Fr in the lower-pole subgroup</w:t>
      </w:r>
    </w:p>
    <w:p w14:paraId="7A4A9FA7" w14:textId="61B4B20A" w:rsidR="004F020D" w:rsidRDefault="004F020D" w:rsidP="004F02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51C9">
        <w:rPr>
          <w:rFonts w:cstheme="minorHAnsi"/>
        </w:rPr>
        <w:t>LAB MEDIA: Table</w:t>
      </w:r>
      <w:r>
        <w:rPr>
          <w:rFonts w:cstheme="minorHAnsi"/>
        </w:rPr>
        <w:t xml:space="preserve"> 2</w:t>
      </w:r>
      <w:r w:rsidRPr="002B51C9">
        <w:rPr>
          <w:rFonts w:cstheme="minorHAnsi"/>
        </w:rPr>
        <w:t xml:space="preserve">. </w:t>
      </w:r>
      <w:r w:rsidRPr="005A1E3B">
        <w:rPr>
          <w:rFonts w:cstheme="minorHAnsi"/>
          <w:b/>
          <w:bCs/>
          <w:i/>
          <w:iCs w:val="0"/>
          <w:color w:val="0070C0"/>
        </w:rPr>
        <w:t>Video editor:</w:t>
      </w:r>
      <w:r w:rsidRPr="005A1E3B">
        <w:rPr>
          <w:rFonts w:cstheme="minorHAnsi"/>
          <w:i/>
          <w:iCs w:val="0"/>
          <w:color w:val="0070C0"/>
        </w:rPr>
        <w:t xml:space="preserve"> Please highlight the Clinical SFR (&lt;2 mm) and</w:t>
      </w:r>
      <w:r>
        <w:rPr>
          <w:rFonts w:cstheme="minorHAnsi"/>
        </w:rPr>
        <w:t xml:space="preserve"> </w:t>
      </w:r>
      <w:r w:rsidRPr="005A1E3B">
        <w:rPr>
          <w:rFonts w:cstheme="minorHAnsi"/>
          <w:i/>
          <w:iCs w:val="0"/>
          <w:color w:val="0070C0"/>
        </w:rPr>
        <w:t>60</w:t>
      </w:r>
      <w:r w:rsidRPr="005A1E3B">
        <w:rPr>
          <w:rFonts w:cstheme="minorHAnsi"/>
          <w:i/>
          <w:iCs w:val="0"/>
          <w:color w:val="0070C0"/>
        </w:rPr>
        <w:t>.0% under 11/13 Fr in the lower-pole subgroup</w:t>
      </w:r>
    </w:p>
    <w:p w14:paraId="1BDBBC03" w14:textId="6C1F02F2" w:rsidR="004F020D" w:rsidRDefault="004F020D" w:rsidP="004F02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51C9">
        <w:rPr>
          <w:rFonts w:cstheme="minorHAnsi"/>
        </w:rPr>
        <w:t>LAB MEDIA: Table</w:t>
      </w:r>
      <w:r>
        <w:rPr>
          <w:rFonts w:cstheme="minorHAnsi"/>
        </w:rPr>
        <w:t xml:space="preserve"> 2</w:t>
      </w:r>
      <w:r w:rsidRPr="002B51C9">
        <w:rPr>
          <w:rFonts w:cstheme="minorHAnsi"/>
        </w:rPr>
        <w:t xml:space="preserve">. </w:t>
      </w:r>
      <w:r w:rsidRPr="005A1E3B">
        <w:rPr>
          <w:rFonts w:cstheme="minorHAnsi"/>
          <w:b/>
          <w:bCs/>
          <w:i/>
          <w:iCs w:val="0"/>
          <w:color w:val="0070C0"/>
        </w:rPr>
        <w:t>Video editor</w:t>
      </w:r>
      <w:r w:rsidRPr="005A1E3B">
        <w:rPr>
          <w:rFonts w:cstheme="minorHAnsi"/>
          <w:i/>
          <w:iCs w:val="0"/>
          <w:color w:val="0070C0"/>
        </w:rPr>
        <w:t>: Please highlight the Clinical SFR (&lt;2 mm) and</w:t>
      </w:r>
      <w:r>
        <w:rPr>
          <w:rFonts w:cstheme="minorHAnsi"/>
        </w:rPr>
        <w:t xml:space="preserve"> </w:t>
      </w:r>
      <w:r w:rsidRPr="005A1E3B">
        <w:rPr>
          <w:rFonts w:cstheme="minorHAnsi"/>
          <w:i/>
          <w:iCs w:val="0"/>
          <w:color w:val="0070C0"/>
        </w:rPr>
        <w:t>58.8</w:t>
      </w:r>
      <w:r w:rsidRPr="005A1E3B">
        <w:rPr>
          <w:rFonts w:cstheme="minorHAnsi"/>
          <w:i/>
          <w:iCs w:val="0"/>
          <w:color w:val="0070C0"/>
        </w:rPr>
        <w:t>% under 12/14 Fr in the lower-pole subgroup</w:t>
      </w:r>
    </w:p>
    <w:p w14:paraId="13D9191D" w14:textId="77777777" w:rsidR="004F020D" w:rsidRDefault="004F020D" w:rsidP="004F020D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0ECC815" w14:textId="793B9429" w:rsidR="004F020D" w:rsidRDefault="00A605DF" w:rsidP="00A605DF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color w:val="7030A0"/>
        </w:rPr>
      </w:pPr>
      <w:r w:rsidRPr="00A605DF">
        <w:rPr>
          <w:rFonts w:cstheme="minorHAnsi"/>
          <w:color w:val="7030A0"/>
        </w:rPr>
        <w:t xml:space="preserve">For stones up to 20 millimeters, fragment extraction maneuvers were </w:t>
      </w:r>
      <w:r w:rsidR="001E32A6">
        <w:rPr>
          <w:rFonts w:cstheme="minorHAnsi"/>
          <w:color w:val="7030A0"/>
        </w:rPr>
        <w:t xml:space="preserve">significantly </w:t>
      </w:r>
      <w:r w:rsidRPr="00A605DF">
        <w:rPr>
          <w:rFonts w:cstheme="minorHAnsi"/>
          <w:color w:val="7030A0"/>
        </w:rPr>
        <w:t>lower in the 11/13 Fr</w:t>
      </w:r>
      <w:r w:rsidR="007B0567">
        <w:rPr>
          <w:rFonts w:cstheme="minorHAnsi"/>
          <w:color w:val="7030A0"/>
        </w:rPr>
        <w:t>ench</w:t>
      </w:r>
      <w:r w:rsidRPr="00A605DF">
        <w:rPr>
          <w:rFonts w:cstheme="minorHAnsi"/>
          <w:color w:val="7030A0"/>
        </w:rPr>
        <w:t xml:space="preserve"> group, at 11.8 versus 17.6 in the 12/14 Fr</w:t>
      </w:r>
      <w:r w:rsidR="007B0567">
        <w:rPr>
          <w:rFonts w:cstheme="minorHAnsi"/>
          <w:color w:val="7030A0"/>
        </w:rPr>
        <w:t>ench</w:t>
      </w:r>
      <w:r w:rsidRPr="00A605DF">
        <w:rPr>
          <w:rFonts w:cstheme="minorHAnsi"/>
          <w:color w:val="7030A0"/>
        </w:rPr>
        <w:t xml:space="preserve"> group </w:t>
      </w:r>
      <w:r w:rsidRPr="00A605DF">
        <w:rPr>
          <w:rFonts w:cstheme="minorHAnsi"/>
          <w:b/>
          <w:bCs/>
          <w:color w:val="7030A0"/>
        </w:rPr>
        <w:t>[1]</w:t>
      </w:r>
      <w:r w:rsidRPr="00A605DF">
        <w:rPr>
          <w:rFonts w:cstheme="minorHAnsi"/>
          <w:color w:val="7030A0"/>
        </w:rPr>
        <w:t>. For stones up to 15 millimeters, the corresponding values were 9.1 and 15.3, respectively</w:t>
      </w:r>
      <w:r w:rsidR="001E32A6">
        <w:rPr>
          <w:rFonts w:cstheme="minorHAnsi"/>
          <w:color w:val="7030A0"/>
        </w:rPr>
        <w:t xml:space="preserve"> </w:t>
      </w:r>
      <w:r w:rsidR="001E32A6" w:rsidRPr="001E32A6">
        <w:rPr>
          <w:rFonts w:cstheme="minorHAnsi"/>
          <w:b/>
          <w:bCs/>
          <w:color w:val="7030A0"/>
        </w:rPr>
        <w:t>[2]</w:t>
      </w:r>
      <w:r w:rsidR="001E32A6">
        <w:rPr>
          <w:rFonts w:cstheme="minorHAnsi"/>
          <w:color w:val="7030A0"/>
        </w:rPr>
        <w:t xml:space="preserve">. Both </w:t>
      </w:r>
      <w:r w:rsidR="001E32A6" w:rsidRPr="001E32A6">
        <w:rPr>
          <w:rFonts w:cstheme="minorHAnsi"/>
          <w:color w:val="7030A0"/>
        </w:rPr>
        <w:t xml:space="preserve">differences </w:t>
      </w:r>
      <w:r w:rsidR="001E32A6">
        <w:rPr>
          <w:rFonts w:cstheme="minorHAnsi"/>
          <w:color w:val="7030A0"/>
        </w:rPr>
        <w:t>were</w:t>
      </w:r>
      <w:r w:rsidR="001E32A6" w:rsidRPr="001E32A6">
        <w:rPr>
          <w:rFonts w:cstheme="minorHAnsi"/>
          <w:color w:val="7030A0"/>
        </w:rPr>
        <w:t xml:space="preserve"> statistically significant</w:t>
      </w:r>
      <w:r w:rsidR="001E32A6">
        <w:rPr>
          <w:rFonts w:cstheme="minorHAnsi"/>
          <w:color w:val="7030A0"/>
        </w:rPr>
        <w:t xml:space="preserve"> </w:t>
      </w:r>
      <w:r w:rsidRPr="00A605DF">
        <w:rPr>
          <w:rFonts w:cstheme="minorHAnsi"/>
          <w:b/>
          <w:bCs/>
          <w:color w:val="7030A0"/>
        </w:rPr>
        <w:t>[</w:t>
      </w:r>
      <w:r w:rsidR="001E32A6">
        <w:rPr>
          <w:rFonts w:cstheme="minorHAnsi"/>
          <w:b/>
          <w:bCs/>
          <w:color w:val="7030A0"/>
        </w:rPr>
        <w:t>3</w:t>
      </w:r>
      <w:r w:rsidRPr="00A605DF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109EB2E" w14:textId="2987CD83" w:rsidR="00A605DF" w:rsidRDefault="00A605DF" w:rsidP="00A605DF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A605DF">
        <w:rPr>
          <w:rFonts w:cstheme="minorHAnsi"/>
          <w:color w:val="auto"/>
        </w:rPr>
        <w:t xml:space="preserve">LAB MEDIA: Table 2. </w:t>
      </w:r>
      <w:r w:rsidRPr="005A1E3B">
        <w:rPr>
          <w:rFonts w:cstheme="minorHAnsi"/>
          <w:b/>
          <w:bCs/>
          <w:i/>
          <w:iCs w:val="0"/>
          <w:color w:val="0070C0"/>
        </w:rPr>
        <w:t>Video editor:</w:t>
      </w:r>
      <w:r w:rsidRPr="005A1E3B">
        <w:rPr>
          <w:rFonts w:cstheme="minorHAnsi"/>
          <w:i/>
          <w:iCs w:val="0"/>
          <w:color w:val="0070C0"/>
        </w:rPr>
        <w:t xml:space="preserve"> Please highlight the ≤20 mm row, focusing on</w:t>
      </w:r>
      <w:r w:rsidRPr="00A605DF">
        <w:rPr>
          <w:rFonts w:cstheme="minorHAnsi"/>
          <w:color w:val="auto"/>
        </w:rPr>
        <w:t xml:space="preserve"> </w:t>
      </w:r>
      <w:r w:rsidRPr="005A1E3B">
        <w:rPr>
          <w:rFonts w:cstheme="minorHAnsi"/>
          <w:i/>
          <w:iCs w:val="0"/>
          <w:color w:val="0070C0"/>
        </w:rPr>
        <w:t>11.8 ± 8.0 and 17.6 ± 9.4</w:t>
      </w:r>
    </w:p>
    <w:p w14:paraId="153FC447" w14:textId="6D6CF400" w:rsidR="00A605DF" w:rsidRDefault="00A605DF" w:rsidP="00A605DF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A605DF">
        <w:rPr>
          <w:rFonts w:cstheme="minorHAnsi"/>
          <w:color w:val="auto"/>
        </w:rPr>
        <w:t xml:space="preserve">LAB MEDIA: Table 2. </w:t>
      </w:r>
      <w:r w:rsidRPr="005A1E3B">
        <w:rPr>
          <w:rFonts w:cstheme="minorHAnsi"/>
          <w:b/>
          <w:bCs/>
          <w:i/>
          <w:iCs w:val="0"/>
          <w:color w:val="0070C0"/>
        </w:rPr>
        <w:t>Video editor:</w:t>
      </w:r>
      <w:r w:rsidRPr="005A1E3B">
        <w:rPr>
          <w:rFonts w:cstheme="minorHAnsi"/>
          <w:i/>
          <w:iCs w:val="0"/>
          <w:color w:val="0070C0"/>
        </w:rPr>
        <w:t xml:space="preserve"> Please highlight the ≤</w:t>
      </w:r>
      <w:r w:rsidRPr="005A1E3B">
        <w:rPr>
          <w:rFonts w:cstheme="minorHAnsi"/>
          <w:i/>
          <w:iCs w:val="0"/>
          <w:color w:val="0070C0"/>
        </w:rPr>
        <w:t>15</w:t>
      </w:r>
      <w:r w:rsidRPr="005A1E3B">
        <w:rPr>
          <w:rFonts w:cstheme="minorHAnsi"/>
          <w:i/>
          <w:iCs w:val="0"/>
          <w:color w:val="0070C0"/>
        </w:rPr>
        <w:t xml:space="preserve"> mm row, focusing on</w:t>
      </w:r>
      <w:r w:rsidRPr="00A605DF">
        <w:rPr>
          <w:rFonts w:cstheme="minorHAnsi"/>
          <w:color w:val="auto"/>
        </w:rPr>
        <w:t xml:space="preserve"> </w:t>
      </w:r>
      <w:r w:rsidR="005326AC" w:rsidRPr="005A1E3B">
        <w:rPr>
          <w:rFonts w:cstheme="minorHAnsi"/>
          <w:i/>
          <w:iCs w:val="0"/>
          <w:color w:val="0070C0"/>
        </w:rPr>
        <w:t xml:space="preserve">9.1 ± 5.5 </w:t>
      </w:r>
      <w:r w:rsidR="005326AC" w:rsidRPr="005A1E3B">
        <w:rPr>
          <w:rFonts w:cstheme="minorHAnsi"/>
          <w:i/>
          <w:iCs w:val="0"/>
          <w:color w:val="0070C0"/>
        </w:rPr>
        <w:t>and</w:t>
      </w:r>
      <w:r w:rsidR="005326AC" w:rsidRPr="005A1E3B">
        <w:rPr>
          <w:rFonts w:cstheme="minorHAnsi"/>
          <w:i/>
          <w:iCs w:val="0"/>
          <w:color w:val="0070C0"/>
        </w:rPr>
        <w:t xml:space="preserve"> 15.3 ± 9.0</w:t>
      </w:r>
    </w:p>
    <w:p w14:paraId="6A62DB77" w14:textId="2CC76D44" w:rsidR="001E32A6" w:rsidRDefault="001E32A6" w:rsidP="001E32A6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auto"/>
        </w:rPr>
      </w:pPr>
      <w:r w:rsidRPr="00A605DF">
        <w:rPr>
          <w:rFonts w:cstheme="minorHAnsi"/>
          <w:color w:val="auto"/>
        </w:rPr>
        <w:t xml:space="preserve">LAB MEDIA: Table 2. </w:t>
      </w:r>
      <w:r w:rsidRPr="005A1E3B">
        <w:rPr>
          <w:rFonts w:cstheme="minorHAnsi"/>
          <w:b/>
          <w:bCs/>
          <w:i/>
          <w:iCs w:val="0"/>
          <w:color w:val="0070C0"/>
        </w:rPr>
        <w:t>Video editor:</w:t>
      </w:r>
      <w:r w:rsidRPr="005A1E3B">
        <w:rPr>
          <w:rFonts w:cstheme="minorHAnsi"/>
          <w:i/>
          <w:iCs w:val="0"/>
          <w:color w:val="0070C0"/>
        </w:rPr>
        <w:t xml:space="preserve"> Please highlight the </w:t>
      </w:r>
      <w:r w:rsidR="007B0567" w:rsidRPr="005A1E3B">
        <w:rPr>
          <w:rFonts w:cstheme="minorHAnsi"/>
          <w:i/>
          <w:iCs w:val="0"/>
          <w:color w:val="0070C0"/>
        </w:rPr>
        <w:t>values 0.039 and 0.032 in</w:t>
      </w:r>
      <w:r w:rsidR="007B0567">
        <w:rPr>
          <w:rFonts w:cstheme="minorHAnsi"/>
          <w:color w:val="auto"/>
        </w:rPr>
        <w:t xml:space="preserve"> </w:t>
      </w:r>
      <w:r w:rsidR="007B0567" w:rsidRPr="005A1E3B">
        <w:rPr>
          <w:rFonts w:cstheme="minorHAnsi"/>
          <w:i/>
          <w:iCs w:val="0"/>
          <w:color w:val="0070C0"/>
        </w:rPr>
        <w:t xml:space="preserve">the ≤20 mm </w:t>
      </w:r>
      <w:r w:rsidR="007B0567" w:rsidRPr="005A1E3B">
        <w:rPr>
          <w:rFonts w:cstheme="minorHAnsi"/>
          <w:i/>
          <w:iCs w:val="0"/>
          <w:color w:val="0070C0"/>
        </w:rPr>
        <w:t xml:space="preserve">and </w:t>
      </w:r>
      <w:r w:rsidR="007B0567" w:rsidRPr="005A1E3B">
        <w:rPr>
          <w:rFonts w:cstheme="minorHAnsi"/>
          <w:i/>
          <w:iCs w:val="0"/>
          <w:color w:val="0070C0"/>
        </w:rPr>
        <w:t>the ≤</w:t>
      </w:r>
      <w:r w:rsidR="007B0567" w:rsidRPr="005A1E3B">
        <w:rPr>
          <w:rFonts w:cstheme="minorHAnsi"/>
          <w:i/>
          <w:iCs w:val="0"/>
          <w:color w:val="0070C0"/>
        </w:rPr>
        <w:t>15</w:t>
      </w:r>
      <w:r w:rsidR="007B0567" w:rsidRPr="005A1E3B">
        <w:rPr>
          <w:rFonts w:cstheme="minorHAnsi"/>
          <w:i/>
          <w:iCs w:val="0"/>
          <w:color w:val="0070C0"/>
        </w:rPr>
        <w:t xml:space="preserve"> mm </w:t>
      </w:r>
      <w:r w:rsidR="007B0567" w:rsidRPr="005A1E3B">
        <w:rPr>
          <w:rFonts w:cstheme="minorHAnsi"/>
          <w:i/>
          <w:iCs w:val="0"/>
          <w:color w:val="0070C0"/>
        </w:rPr>
        <w:t>row</w:t>
      </w:r>
    </w:p>
    <w:p w14:paraId="2615ED2F" w14:textId="77777777" w:rsidR="001E32A6" w:rsidRDefault="001E32A6" w:rsidP="007B0567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  <w:color w:val="auto"/>
        </w:rPr>
      </w:pPr>
    </w:p>
    <w:p w14:paraId="39686C90" w14:textId="77777777" w:rsidR="00A605DF" w:rsidRPr="00A605DF" w:rsidRDefault="00A605DF" w:rsidP="00A605DF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  <w:color w:val="auto"/>
        </w:rPr>
      </w:pPr>
    </w:p>
    <w:sectPr w:rsidR="00A605DF" w:rsidRPr="00A605DF" w:rsidSect="00BA553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5654A" w14:textId="77777777" w:rsidR="003D5172" w:rsidRDefault="003D5172">
      <w:r>
        <w:separator/>
      </w:r>
    </w:p>
    <w:p w14:paraId="10BBC7F0" w14:textId="77777777" w:rsidR="003D5172" w:rsidRDefault="003D5172"/>
  </w:endnote>
  <w:endnote w:type="continuationSeparator" w:id="0">
    <w:p w14:paraId="75DCF03C" w14:textId="77777777" w:rsidR="003D5172" w:rsidRDefault="003D5172">
      <w:r>
        <w:continuationSeparator/>
      </w:r>
    </w:p>
    <w:p w14:paraId="37F91D84" w14:textId="77777777" w:rsidR="003D5172" w:rsidRDefault="003D51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4D0007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74B3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ED189" w14:textId="77777777" w:rsidR="003D5172" w:rsidRDefault="003D5172">
      <w:r>
        <w:separator/>
      </w:r>
    </w:p>
    <w:p w14:paraId="37F95787" w14:textId="77777777" w:rsidR="003D5172" w:rsidRDefault="003D5172"/>
  </w:footnote>
  <w:footnote w:type="continuationSeparator" w:id="0">
    <w:p w14:paraId="4CBBAA59" w14:textId="77777777" w:rsidR="003D5172" w:rsidRDefault="003D5172">
      <w:r>
        <w:continuationSeparator/>
      </w:r>
    </w:p>
    <w:p w14:paraId="5682ECC6" w14:textId="77777777" w:rsidR="003D5172" w:rsidRDefault="003D51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65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006F"/>
    <w:rsid w:val="001B1537"/>
    <w:rsid w:val="001B3024"/>
    <w:rsid w:val="001B38A7"/>
    <w:rsid w:val="001B5C46"/>
    <w:rsid w:val="001C3C85"/>
    <w:rsid w:val="001C5DB5"/>
    <w:rsid w:val="001C7BBC"/>
    <w:rsid w:val="001D2641"/>
    <w:rsid w:val="001D66A5"/>
    <w:rsid w:val="001E0433"/>
    <w:rsid w:val="001E2225"/>
    <w:rsid w:val="001E230F"/>
    <w:rsid w:val="001E32A6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1C9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1E2F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5172"/>
    <w:rsid w:val="003E2BC9"/>
    <w:rsid w:val="003F4B52"/>
    <w:rsid w:val="004001E9"/>
    <w:rsid w:val="004034B6"/>
    <w:rsid w:val="004114EA"/>
    <w:rsid w:val="004140A0"/>
    <w:rsid w:val="00414B4F"/>
    <w:rsid w:val="00420269"/>
    <w:rsid w:val="00426350"/>
    <w:rsid w:val="004340AE"/>
    <w:rsid w:val="00434D51"/>
    <w:rsid w:val="00440FFA"/>
    <w:rsid w:val="004425EC"/>
    <w:rsid w:val="00442FBD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3EE8"/>
    <w:rsid w:val="0048283A"/>
    <w:rsid w:val="00482D4C"/>
    <w:rsid w:val="00483E1B"/>
    <w:rsid w:val="004853EE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20D"/>
    <w:rsid w:val="004F0511"/>
    <w:rsid w:val="004F2B50"/>
    <w:rsid w:val="004F664D"/>
    <w:rsid w:val="00511F52"/>
    <w:rsid w:val="00513853"/>
    <w:rsid w:val="005162F4"/>
    <w:rsid w:val="0052184A"/>
    <w:rsid w:val="00524258"/>
    <w:rsid w:val="00530DD9"/>
    <w:rsid w:val="005320E4"/>
    <w:rsid w:val="005326AC"/>
    <w:rsid w:val="00534B83"/>
    <w:rsid w:val="005363E2"/>
    <w:rsid w:val="00536D89"/>
    <w:rsid w:val="00544E06"/>
    <w:rsid w:val="005463CB"/>
    <w:rsid w:val="00553BB7"/>
    <w:rsid w:val="00557116"/>
    <w:rsid w:val="0055763A"/>
    <w:rsid w:val="005611F3"/>
    <w:rsid w:val="00565757"/>
    <w:rsid w:val="005829FA"/>
    <w:rsid w:val="00585ECC"/>
    <w:rsid w:val="005A02B6"/>
    <w:rsid w:val="005A09D8"/>
    <w:rsid w:val="005A1E3B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6F2FEE"/>
    <w:rsid w:val="00710EA3"/>
    <w:rsid w:val="0071156C"/>
    <w:rsid w:val="00711FAE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567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49BC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1F8"/>
    <w:rsid w:val="00985F44"/>
    <w:rsid w:val="00987081"/>
    <w:rsid w:val="00997611"/>
    <w:rsid w:val="009979E7"/>
    <w:rsid w:val="009A0E7C"/>
    <w:rsid w:val="009A2C33"/>
    <w:rsid w:val="009A3CBD"/>
    <w:rsid w:val="009A412E"/>
    <w:rsid w:val="009B2183"/>
    <w:rsid w:val="009B3807"/>
    <w:rsid w:val="009B4EE3"/>
    <w:rsid w:val="009B559D"/>
    <w:rsid w:val="009B606F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6552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05DF"/>
    <w:rsid w:val="00A72FC5"/>
    <w:rsid w:val="00A730E3"/>
    <w:rsid w:val="00A74B3A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4365"/>
    <w:rsid w:val="00B36993"/>
    <w:rsid w:val="00B40E12"/>
    <w:rsid w:val="00B435B8"/>
    <w:rsid w:val="00B4499C"/>
    <w:rsid w:val="00B5116D"/>
    <w:rsid w:val="00B53A6F"/>
    <w:rsid w:val="00B5448A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16A35"/>
    <w:rsid w:val="00C23070"/>
    <w:rsid w:val="00C247B0"/>
    <w:rsid w:val="00C261F7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2755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a">
    <w:name w:val="목록 문단"/>
    <w:basedOn w:val="Normal"/>
    <w:uiPriority w:val="52"/>
    <w:qFormat/>
    <w:rsid w:val="00B34365"/>
    <w:pPr>
      <w:widowControl w:val="0"/>
      <w:wordWrap w:val="0"/>
      <w:autoSpaceDE w:val="0"/>
      <w:autoSpaceDN w:val="0"/>
      <w:spacing w:after="200" w:line="276" w:lineRule="auto"/>
      <w:ind w:leftChars="400" w:left="800"/>
      <w:jc w:val="both"/>
    </w:pPr>
    <w:rPr>
      <w:rFonts w:ascii="Malgun Gothic" w:eastAsia="Malgun Gothic" w:hAnsi="Malgun Gothic" w:cs="Arial"/>
      <w:iCs w:val="0"/>
      <w:color w:val="auto"/>
      <w:kern w:val="2"/>
      <w:sz w:val="20"/>
      <w:szCs w:val="22"/>
      <w:lang w:eastAsia="ko-KR"/>
    </w:rPr>
  </w:style>
  <w:style w:type="paragraph" w:customStyle="1" w:styleId="Narration">
    <w:name w:val="Narration"/>
    <w:basedOn w:val="TemplateNarration"/>
    <w:link w:val="NarrationChar"/>
    <w:qFormat/>
    <w:rsid w:val="00C261F7"/>
    <w:rPr>
      <w:rFonts w:cs="Calibri"/>
    </w:rPr>
  </w:style>
  <w:style w:type="character" w:customStyle="1" w:styleId="NarrationChar">
    <w:name w:val="Narration Char"/>
    <w:basedOn w:val="DefaultParagraphFont"/>
    <w:link w:val="Narration"/>
    <w:rsid w:val="00C261F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261F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261F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ShotDescription">
    <w:name w:val="Shot Description"/>
    <w:basedOn w:val="TemplateShot"/>
    <w:link w:val="ShotDescriptionChar"/>
    <w:qFormat/>
    <w:rsid w:val="004F2B50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F2B50"/>
    <w:rPr>
      <w:rFonts w:ascii="Calibri" w:hAnsi="Calibri" w:cs="Calibri"/>
      <w:iCs w:val="0"/>
    </w:rPr>
  </w:style>
  <w:style w:type="character" w:styleId="Strong">
    <w:name w:val="Strong"/>
    <w:basedOn w:val="DefaultParagraphFont"/>
    <w:uiPriority w:val="22"/>
    <w:qFormat/>
    <w:rsid w:val="005A1E3B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5A1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etry@snu.ac.kr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account/file-uploader?src=2211376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retry@snu.ac.kr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2113768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JOOURO@yuhs.ac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shsong@amc.seoul.kr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53BB7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62DBC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11</Pages>
  <Words>2356</Words>
  <Characters>13430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15755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81</cp:revision>
  <dcterms:created xsi:type="dcterms:W3CDTF">2023-06-29T06:34:00Z</dcterms:created>
  <dcterms:modified xsi:type="dcterms:W3CDTF">2026-08-31T04:01:00Z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