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526012B7" w:rsidR="006E4797" w:rsidRPr="005054FF" w:rsidRDefault="00000000" w:rsidP="005054FF">
      <w:pPr>
        <w:pBdr>
          <w:top w:val="nil"/>
          <w:left w:val="nil"/>
          <w:bottom w:val="nil"/>
          <w:right w:val="nil"/>
          <w:between w:val="nil"/>
        </w:pBdr>
        <w:rPr>
          <w:rFonts w:asciiTheme="majorHAnsi" w:hAnsiTheme="majorHAnsi" w:cstheme="majorHAnsi"/>
        </w:rPr>
      </w:pPr>
      <w:r w:rsidRPr="005054FF">
        <w:rPr>
          <w:rFonts w:asciiTheme="majorHAnsi" w:hAnsiTheme="majorHAnsi" w:cstheme="majorHAnsi"/>
          <w:b/>
        </w:rPr>
        <w:t>TITLE:</w:t>
      </w:r>
      <w:r w:rsidRPr="005054FF">
        <w:rPr>
          <w:rFonts w:asciiTheme="majorHAnsi" w:hAnsiTheme="majorHAnsi" w:cstheme="majorHAnsi"/>
        </w:rPr>
        <w:t xml:space="preserve"> </w:t>
      </w:r>
    </w:p>
    <w:p w14:paraId="07DCDE5C" w14:textId="56C1758D" w:rsidR="00CB32FE" w:rsidRPr="005054FF" w:rsidRDefault="00000000" w:rsidP="005054FF">
      <w:pPr>
        <w:rPr>
          <w:rFonts w:asciiTheme="majorHAnsi" w:hAnsiTheme="majorHAnsi" w:cstheme="majorHAnsi"/>
          <w:bCs/>
        </w:rPr>
      </w:pPr>
      <w:r w:rsidRPr="005054FF">
        <w:rPr>
          <w:rFonts w:asciiTheme="majorHAnsi" w:hAnsiTheme="majorHAnsi" w:cstheme="majorHAnsi"/>
        </w:rPr>
        <w:t>Preparation of Formalin-Fixed, Paraffin-Embedded Bone Marrow Samples for Spatial Transcriptomics Using EDTA-Based Decalcificatio</w:t>
      </w:r>
      <w:r w:rsidR="00C4151F">
        <w:rPr>
          <w:rFonts w:asciiTheme="majorHAnsi" w:hAnsiTheme="majorHAnsi" w:cstheme="majorHAnsi"/>
        </w:rPr>
        <w:t>n</w:t>
      </w:r>
    </w:p>
    <w:p w14:paraId="06C0C87E" w14:textId="77777777" w:rsidR="006E4797" w:rsidRPr="005054FF" w:rsidRDefault="006E4797" w:rsidP="005054FF">
      <w:pPr>
        <w:rPr>
          <w:rFonts w:asciiTheme="majorHAnsi" w:hAnsiTheme="majorHAnsi" w:cstheme="majorHAnsi"/>
          <w:b/>
        </w:rPr>
      </w:pPr>
    </w:p>
    <w:p w14:paraId="2CD8481E" w14:textId="32C7D618" w:rsidR="006E4797" w:rsidRPr="005054FF" w:rsidRDefault="00000000" w:rsidP="005054FF">
      <w:pPr>
        <w:rPr>
          <w:rFonts w:asciiTheme="majorHAnsi" w:hAnsiTheme="majorHAnsi" w:cstheme="majorHAnsi"/>
          <w:lang w:val="es-ES"/>
        </w:rPr>
      </w:pPr>
      <w:r w:rsidRPr="005054FF">
        <w:rPr>
          <w:rFonts w:asciiTheme="majorHAnsi" w:hAnsiTheme="majorHAnsi" w:cstheme="majorHAnsi"/>
          <w:b/>
          <w:lang w:val="es-ES"/>
        </w:rPr>
        <w:t xml:space="preserve">AUTHORS AND AFFILIATIONS: </w:t>
      </w:r>
    </w:p>
    <w:p w14:paraId="29EE14D2" w14:textId="75D91C64" w:rsidR="00CD4D0E" w:rsidRPr="005054FF" w:rsidRDefault="00000000" w:rsidP="005054FF">
      <w:pPr>
        <w:pBdr>
          <w:top w:val="nil"/>
          <w:left w:val="nil"/>
          <w:bottom w:val="nil"/>
          <w:right w:val="nil"/>
          <w:between w:val="nil"/>
        </w:pBdr>
        <w:rPr>
          <w:rFonts w:asciiTheme="majorHAnsi" w:hAnsiTheme="majorHAnsi" w:cstheme="majorHAnsi"/>
          <w:lang w:val="es-ES"/>
        </w:rPr>
      </w:pPr>
      <w:r w:rsidRPr="005054FF">
        <w:rPr>
          <w:rFonts w:asciiTheme="majorHAnsi" w:hAnsiTheme="majorHAnsi" w:cstheme="majorHAnsi"/>
          <w:lang w:val="es-ES"/>
        </w:rPr>
        <w:t>Lorea Campos-Dopazo</w:t>
      </w:r>
      <w:r w:rsidRPr="005054FF">
        <w:rPr>
          <w:rFonts w:asciiTheme="majorHAnsi" w:hAnsiTheme="majorHAnsi" w:cstheme="majorHAnsi"/>
          <w:vertAlign w:val="superscript"/>
          <w:lang w:val="es-ES"/>
        </w:rPr>
        <w:t>1</w:t>
      </w:r>
      <w:r w:rsidRPr="005054FF">
        <w:rPr>
          <w:rFonts w:asciiTheme="majorHAnsi" w:hAnsiTheme="majorHAnsi" w:cstheme="majorHAnsi"/>
          <w:lang w:val="es-ES"/>
        </w:rPr>
        <w:t xml:space="preserve">, </w:t>
      </w:r>
      <w:r w:rsidR="002409BD" w:rsidRPr="005054FF">
        <w:rPr>
          <w:rFonts w:asciiTheme="majorHAnsi" w:hAnsiTheme="majorHAnsi" w:cstheme="majorHAnsi"/>
          <w:lang w:val="es-ES"/>
        </w:rPr>
        <w:t xml:space="preserve">Miguel </w:t>
      </w:r>
      <w:bookmarkStart w:id="0" w:name="OLE_LINK36"/>
      <w:r w:rsidR="002409BD" w:rsidRPr="005054FF">
        <w:rPr>
          <w:rFonts w:asciiTheme="majorHAnsi" w:hAnsiTheme="majorHAnsi" w:cstheme="majorHAnsi"/>
          <w:lang w:val="es-ES"/>
        </w:rPr>
        <w:t>Cócera</w:t>
      </w:r>
      <w:r w:rsidR="002409BD" w:rsidRPr="005054FF">
        <w:rPr>
          <w:rFonts w:asciiTheme="majorHAnsi" w:hAnsiTheme="majorHAnsi" w:cstheme="majorHAnsi"/>
          <w:vertAlign w:val="superscript"/>
          <w:lang w:val="es-ES"/>
        </w:rPr>
        <w:t>1,2</w:t>
      </w:r>
      <w:bookmarkEnd w:id="0"/>
      <w:r w:rsidR="002409BD" w:rsidRPr="005054FF">
        <w:rPr>
          <w:rFonts w:asciiTheme="majorHAnsi" w:hAnsiTheme="majorHAnsi" w:cstheme="majorHAnsi"/>
          <w:lang w:val="es-ES"/>
        </w:rPr>
        <w:t xml:space="preserve">, </w:t>
      </w:r>
      <w:r w:rsidRPr="005054FF">
        <w:rPr>
          <w:rFonts w:asciiTheme="majorHAnsi" w:hAnsiTheme="majorHAnsi" w:cstheme="majorHAnsi"/>
          <w:lang w:val="es-ES"/>
        </w:rPr>
        <w:t>Paula Aguirre-Ruiz</w:t>
      </w:r>
      <w:r w:rsidRPr="005054FF">
        <w:rPr>
          <w:rFonts w:asciiTheme="majorHAnsi" w:hAnsiTheme="majorHAnsi" w:cstheme="majorHAnsi"/>
          <w:vertAlign w:val="superscript"/>
          <w:lang w:val="es-ES"/>
        </w:rPr>
        <w:t>1</w:t>
      </w:r>
      <w:r w:rsidRPr="005054FF">
        <w:rPr>
          <w:rFonts w:asciiTheme="majorHAnsi" w:hAnsiTheme="majorHAnsi" w:cstheme="majorHAnsi"/>
          <w:lang w:val="es-ES"/>
        </w:rPr>
        <w:t>,</w:t>
      </w:r>
      <w:r w:rsidR="00BB78AF" w:rsidRPr="005054FF">
        <w:rPr>
          <w:rFonts w:asciiTheme="majorHAnsi" w:hAnsiTheme="majorHAnsi" w:cstheme="majorHAnsi"/>
          <w:lang w:val="es-ES"/>
        </w:rPr>
        <w:t xml:space="preserve"> </w:t>
      </w:r>
      <w:r w:rsidR="002526E5" w:rsidRPr="005054FF">
        <w:rPr>
          <w:rFonts w:asciiTheme="majorHAnsi" w:hAnsiTheme="majorHAnsi" w:cstheme="majorHAnsi"/>
          <w:lang w:val="es-ES"/>
        </w:rPr>
        <w:t>Purificación Ripalda-Cemborain</w:t>
      </w:r>
      <w:r w:rsidR="002526E5" w:rsidRPr="005054FF">
        <w:rPr>
          <w:rFonts w:asciiTheme="majorHAnsi" w:hAnsiTheme="majorHAnsi" w:cstheme="majorHAnsi"/>
          <w:vertAlign w:val="superscript"/>
          <w:lang w:val="es-ES"/>
        </w:rPr>
        <w:t>1</w:t>
      </w:r>
      <w:r w:rsidR="002526E5" w:rsidRPr="005054FF">
        <w:rPr>
          <w:rFonts w:asciiTheme="majorHAnsi" w:hAnsiTheme="majorHAnsi" w:cstheme="majorHAnsi"/>
          <w:lang w:val="es-ES"/>
        </w:rPr>
        <w:t xml:space="preserve">, </w:t>
      </w:r>
      <w:proofErr w:type="spellStart"/>
      <w:r w:rsidR="00BB78AF" w:rsidRPr="005054FF">
        <w:rPr>
          <w:rFonts w:asciiTheme="majorHAnsi" w:hAnsiTheme="majorHAnsi" w:cstheme="majorHAnsi"/>
          <w:lang w:val="es-ES"/>
        </w:rPr>
        <w:t>Sa</w:t>
      </w:r>
      <w:r w:rsidR="0099057F" w:rsidRPr="005054FF">
        <w:rPr>
          <w:rFonts w:asciiTheme="majorHAnsi" w:hAnsiTheme="majorHAnsi" w:cstheme="majorHAnsi"/>
          <w:lang w:val="es-ES"/>
        </w:rPr>
        <w:t>rai</w:t>
      </w:r>
      <w:proofErr w:type="spellEnd"/>
      <w:r w:rsidR="0099057F" w:rsidRPr="005054FF">
        <w:rPr>
          <w:rFonts w:asciiTheme="majorHAnsi" w:hAnsiTheme="majorHAnsi" w:cstheme="majorHAnsi"/>
          <w:lang w:val="es-ES"/>
        </w:rPr>
        <w:t xml:space="preserve"> Sarvide</w:t>
      </w:r>
      <w:r w:rsidR="0099057F" w:rsidRPr="005054FF">
        <w:rPr>
          <w:rFonts w:asciiTheme="majorHAnsi" w:hAnsiTheme="majorHAnsi" w:cstheme="majorHAnsi"/>
          <w:vertAlign w:val="superscript"/>
          <w:lang w:val="es-ES"/>
        </w:rPr>
        <w:t>1</w:t>
      </w:r>
      <w:r w:rsidR="00C043F7" w:rsidRPr="005054FF">
        <w:rPr>
          <w:rFonts w:asciiTheme="majorHAnsi" w:hAnsiTheme="majorHAnsi" w:cstheme="majorHAnsi"/>
          <w:lang w:val="es-ES"/>
        </w:rPr>
        <w:t xml:space="preserve">, </w:t>
      </w:r>
      <w:r w:rsidR="005C0D33" w:rsidRPr="005054FF">
        <w:rPr>
          <w:rFonts w:asciiTheme="majorHAnsi" w:hAnsiTheme="majorHAnsi" w:cstheme="majorHAnsi"/>
          <w:lang w:val="es-ES"/>
        </w:rPr>
        <w:t>Amaia Vilas</w:t>
      </w:r>
      <w:r w:rsidR="00037A3D" w:rsidRPr="005054FF">
        <w:rPr>
          <w:rFonts w:asciiTheme="majorHAnsi" w:hAnsiTheme="majorHAnsi" w:cstheme="majorHAnsi"/>
          <w:lang w:val="es-ES"/>
        </w:rPr>
        <w:t>-Zornoza</w:t>
      </w:r>
      <w:r w:rsidR="005C0D33" w:rsidRPr="005054FF">
        <w:rPr>
          <w:rFonts w:asciiTheme="majorHAnsi" w:hAnsiTheme="majorHAnsi" w:cstheme="majorHAnsi"/>
          <w:vertAlign w:val="superscript"/>
          <w:lang w:val="es-ES"/>
        </w:rPr>
        <w:t>1,2</w:t>
      </w:r>
      <w:r w:rsidR="005C0D33" w:rsidRPr="005054FF">
        <w:rPr>
          <w:rFonts w:asciiTheme="majorHAnsi" w:hAnsiTheme="majorHAnsi" w:cstheme="majorHAnsi"/>
          <w:lang w:val="es-ES"/>
        </w:rPr>
        <w:t xml:space="preserve">, </w:t>
      </w:r>
      <w:r w:rsidR="00CB3F5D" w:rsidRPr="005054FF">
        <w:rPr>
          <w:rFonts w:asciiTheme="majorHAnsi" w:hAnsiTheme="majorHAnsi" w:cstheme="majorHAnsi"/>
          <w:lang w:val="es-ES"/>
        </w:rPr>
        <w:t>Ana Rosa López-Pérez</w:t>
      </w:r>
      <w:r w:rsidR="002526E5" w:rsidRPr="005054FF">
        <w:rPr>
          <w:rFonts w:asciiTheme="majorHAnsi" w:hAnsiTheme="majorHAnsi" w:cstheme="majorHAnsi"/>
          <w:vertAlign w:val="superscript"/>
          <w:lang w:val="es-ES"/>
        </w:rPr>
        <w:t>3</w:t>
      </w:r>
      <w:r w:rsidR="00CB3F5D" w:rsidRPr="005054FF">
        <w:rPr>
          <w:rFonts w:asciiTheme="majorHAnsi" w:hAnsiTheme="majorHAnsi" w:cstheme="majorHAnsi"/>
          <w:lang w:val="es-ES"/>
        </w:rPr>
        <w:t xml:space="preserve">, </w:t>
      </w:r>
      <w:r w:rsidR="00C043F7" w:rsidRPr="005054FF">
        <w:rPr>
          <w:rFonts w:asciiTheme="majorHAnsi" w:hAnsiTheme="majorHAnsi" w:cstheme="majorHAnsi"/>
          <w:lang w:val="es-ES"/>
        </w:rPr>
        <w:t>Emma Muiños-López</w:t>
      </w:r>
      <w:r w:rsidRPr="005054FF">
        <w:rPr>
          <w:rFonts w:asciiTheme="majorHAnsi" w:hAnsiTheme="majorHAnsi" w:cstheme="majorHAnsi"/>
          <w:vertAlign w:val="superscript"/>
          <w:lang w:val="es-ES"/>
        </w:rPr>
        <w:t>1</w:t>
      </w:r>
      <w:r w:rsidR="00C043F7" w:rsidRPr="005054FF">
        <w:rPr>
          <w:rFonts w:asciiTheme="majorHAnsi" w:hAnsiTheme="majorHAnsi" w:cstheme="majorHAnsi"/>
          <w:lang w:val="es-ES"/>
        </w:rPr>
        <w:t>, David Gómez-Cabrero</w:t>
      </w:r>
      <w:r w:rsidR="002526E5" w:rsidRPr="005054FF">
        <w:rPr>
          <w:rFonts w:asciiTheme="majorHAnsi" w:hAnsiTheme="majorHAnsi" w:cstheme="majorHAnsi"/>
          <w:vertAlign w:val="superscript"/>
          <w:lang w:val="es-ES"/>
        </w:rPr>
        <w:t>4</w:t>
      </w:r>
      <w:r w:rsidR="00C043F7" w:rsidRPr="005054FF">
        <w:rPr>
          <w:rFonts w:asciiTheme="majorHAnsi" w:hAnsiTheme="majorHAnsi" w:cstheme="majorHAnsi"/>
          <w:lang w:val="es-ES"/>
        </w:rPr>
        <w:t>,</w:t>
      </w:r>
      <w:r w:rsidRPr="005054FF">
        <w:rPr>
          <w:rFonts w:asciiTheme="majorHAnsi" w:hAnsiTheme="majorHAnsi" w:cstheme="majorHAnsi"/>
          <w:lang w:val="es-ES"/>
        </w:rPr>
        <w:t xml:space="preserve"> Felipe Prosper</w:t>
      </w:r>
      <w:r w:rsidRPr="005054FF">
        <w:rPr>
          <w:rFonts w:asciiTheme="majorHAnsi" w:hAnsiTheme="majorHAnsi" w:cstheme="majorHAnsi"/>
          <w:vertAlign w:val="superscript"/>
          <w:lang w:val="es-ES"/>
        </w:rPr>
        <w:t>1,2,</w:t>
      </w:r>
      <w:r w:rsidR="002526E5" w:rsidRPr="005054FF">
        <w:rPr>
          <w:rFonts w:asciiTheme="majorHAnsi" w:hAnsiTheme="majorHAnsi" w:cstheme="majorHAnsi"/>
          <w:vertAlign w:val="superscript"/>
          <w:lang w:val="es-ES"/>
        </w:rPr>
        <w:t>3</w:t>
      </w:r>
      <w:r w:rsidRPr="005054FF">
        <w:rPr>
          <w:rFonts w:asciiTheme="majorHAnsi" w:hAnsiTheme="majorHAnsi" w:cstheme="majorHAnsi"/>
          <w:lang w:val="es-ES"/>
        </w:rPr>
        <w:t>, Isabel A. Calvo</w:t>
      </w:r>
      <w:r w:rsidRPr="005054FF">
        <w:rPr>
          <w:rFonts w:asciiTheme="majorHAnsi" w:hAnsiTheme="majorHAnsi" w:cstheme="majorHAnsi"/>
          <w:vertAlign w:val="superscript"/>
          <w:lang w:val="es-ES"/>
        </w:rPr>
        <w:t>1,</w:t>
      </w:r>
      <w:r w:rsidR="003A1CC8" w:rsidRPr="005054FF">
        <w:rPr>
          <w:rFonts w:asciiTheme="majorHAnsi" w:hAnsiTheme="majorHAnsi" w:cstheme="majorHAnsi"/>
          <w:vertAlign w:val="superscript"/>
          <w:lang w:val="es-ES"/>
        </w:rPr>
        <w:t>2</w:t>
      </w:r>
      <w:r w:rsidR="003A1CC8" w:rsidRPr="0070046D">
        <w:rPr>
          <w:rFonts w:asciiTheme="majorHAnsi" w:hAnsiTheme="majorHAnsi" w:cstheme="majorHAnsi"/>
          <w:vertAlign w:val="superscript"/>
          <w:lang w:val="es-ES"/>
        </w:rPr>
        <w:t>*</w:t>
      </w:r>
    </w:p>
    <w:p w14:paraId="3B36CA18" w14:textId="77777777" w:rsidR="00CD4D0E" w:rsidRPr="005054FF" w:rsidRDefault="00CD4D0E" w:rsidP="005054FF">
      <w:pPr>
        <w:rPr>
          <w:rFonts w:asciiTheme="majorHAnsi" w:hAnsiTheme="majorHAnsi" w:cstheme="majorHAnsi"/>
          <w:vertAlign w:val="superscript"/>
          <w:lang w:val="es-ES"/>
        </w:rPr>
      </w:pPr>
    </w:p>
    <w:p w14:paraId="1B8F4717" w14:textId="0A04EA26" w:rsidR="00CD4D0E" w:rsidRPr="005054FF" w:rsidRDefault="00000000" w:rsidP="005054FF">
      <w:pPr>
        <w:rPr>
          <w:rFonts w:asciiTheme="majorHAnsi" w:hAnsiTheme="majorHAnsi" w:cstheme="majorHAnsi"/>
          <w:lang w:val="es-ES"/>
        </w:rPr>
      </w:pPr>
      <w:r w:rsidRPr="005054FF">
        <w:rPr>
          <w:rFonts w:asciiTheme="majorHAnsi" w:hAnsiTheme="majorHAnsi" w:cstheme="majorHAnsi"/>
          <w:vertAlign w:val="superscript"/>
          <w:lang w:val="es-ES"/>
        </w:rPr>
        <w:t>1</w:t>
      </w:r>
      <w:r w:rsidRPr="005054FF">
        <w:rPr>
          <w:rFonts w:asciiTheme="majorHAnsi" w:hAnsiTheme="majorHAnsi" w:cstheme="majorHAnsi"/>
          <w:lang w:val="es-ES"/>
        </w:rPr>
        <w:t xml:space="preserve">Hematology and </w:t>
      </w:r>
      <w:proofErr w:type="spellStart"/>
      <w:r w:rsidRPr="005054FF">
        <w:rPr>
          <w:rFonts w:asciiTheme="majorHAnsi" w:hAnsiTheme="majorHAnsi" w:cstheme="majorHAnsi"/>
          <w:lang w:val="es-ES"/>
        </w:rPr>
        <w:t>Oncology</w:t>
      </w:r>
      <w:proofErr w:type="spellEnd"/>
      <w:r w:rsidRPr="005054FF">
        <w:rPr>
          <w:rFonts w:asciiTheme="majorHAnsi" w:hAnsiTheme="majorHAnsi" w:cstheme="majorHAnsi"/>
          <w:lang w:val="es-ES"/>
        </w:rPr>
        <w:t xml:space="preserve"> </w:t>
      </w:r>
      <w:proofErr w:type="spellStart"/>
      <w:r w:rsidRPr="005054FF">
        <w:rPr>
          <w:rFonts w:asciiTheme="majorHAnsi" w:hAnsiTheme="majorHAnsi" w:cstheme="majorHAnsi"/>
          <w:lang w:val="es-ES"/>
        </w:rPr>
        <w:t>Program</w:t>
      </w:r>
      <w:proofErr w:type="spellEnd"/>
      <w:r w:rsidRPr="005054FF">
        <w:rPr>
          <w:rFonts w:asciiTheme="majorHAnsi" w:hAnsiTheme="majorHAnsi" w:cstheme="majorHAnsi"/>
          <w:lang w:val="es-ES"/>
        </w:rPr>
        <w:t xml:space="preserve">, Center </w:t>
      </w:r>
      <w:proofErr w:type="spellStart"/>
      <w:r w:rsidRPr="005054FF">
        <w:rPr>
          <w:rFonts w:asciiTheme="majorHAnsi" w:hAnsiTheme="majorHAnsi" w:cstheme="majorHAnsi"/>
          <w:lang w:val="es-ES"/>
        </w:rPr>
        <w:t>for</w:t>
      </w:r>
      <w:proofErr w:type="spellEnd"/>
      <w:r w:rsidRPr="005054FF">
        <w:rPr>
          <w:rFonts w:asciiTheme="majorHAnsi" w:hAnsiTheme="majorHAnsi" w:cstheme="majorHAnsi"/>
          <w:lang w:val="es-ES"/>
        </w:rPr>
        <w:t xml:space="preserve"> </w:t>
      </w:r>
      <w:proofErr w:type="spellStart"/>
      <w:r w:rsidRPr="005054FF">
        <w:rPr>
          <w:rFonts w:asciiTheme="majorHAnsi" w:hAnsiTheme="majorHAnsi" w:cstheme="majorHAnsi"/>
          <w:lang w:val="es-ES"/>
        </w:rPr>
        <w:t>Applied</w:t>
      </w:r>
      <w:proofErr w:type="spellEnd"/>
      <w:r w:rsidRPr="005054FF">
        <w:rPr>
          <w:rFonts w:asciiTheme="majorHAnsi" w:hAnsiTheme="majorHAnsi" w:cstheme="majorHAnsi"/>
          <w:lang w:val="es-ES"/>
        </w:rPr>
        <w:t xml:space="preserve"> Medical </w:t>
      </w:r>
      <w:proofErr w:type="spellStart"/>
      <w:r w:rsidRPr="005054FF">
        <w:rPr>
          <w:rFonts w:asciiTheme="majorHAnsi" w:hAnsiTheme="majorHAnsi" w:cstheme="majorHAnsi"/>
          <w:lang w:val="es-ES"/>
        </w:rPr>
        <w:t>Research</w:t>
      </w:r>
      <w:proofErr w:type="spellEnd"/>
      <w:r w:rsidRPr="005054FF">
        <w:rPr>
          <w:rFonts w:asciiTheme="majorHAnsi" w:hAnsiTheme="majorHAnsi" w:cstheme="majorHAnsi"/>
          <w:lang w:val="es-ES"/>
        </w:rPr>
        <w:t xml:space="preserve"> (CIMA), Instituto de Investigaciones Sanitarias de Navarra (</w:t>
      </w:r>
      <w:proofErr w:type="spellStart"/>
      <w:r w:rsidRPr="005054FF">
        <w:rPr>
          <w:rFonts w:asciiTheme="majorHAnsi" w:hAnsiTheme="majorHAnsi" w:cstheme="majorHAnsi"/>
          <w:lang w:val="es-ES"/>
        </w:rPr>
        <w:t>IdiSNA</w:t>
      </w:r>
      <w:proofErr w:type="spellEnd"/>
      <w:r w:rsidRPr="005054FF">
        <w:rPr>
          <w:rFonts w:asciiTheme="majorHAnsi" w:hAnsiTheme="majorHAnsi" w:cstheme="majorHAnsi"/>
          <w:lang w:val="es-ES"/>
        </w:rPr>
        <w:t xml:space="preserve">), </w:t>
      </w:r>
      <w:proofErr w:type="spellStart"/>
      <w:r w:rsidRPr="005054FF">
        <w:rPr>
          <w:rFonts w:asciiTheme="majorHAnsi" w:hAnsiTheme="majorHAnsi" w:cstheme="majorHAnsi"/>
          <w:lang w:val="es-ES"/>
        </w:rPr>
        <w:t>Cancer</w:t>
      </w:r>
      <w:proofErr w:type="spellEnd"/>
      <w:r w:rsidRPr="005054FF">
        <w:rPr>
          <w:rFonts w:asciiTheme="majorHAnsi" w:hAnsiTheme="majorHAnsi" w:cstheme="majorHAnsi"/>
          <w:lang w:val="es-ES"/>
        </w:rPr>
        <w:t xml:space="preserve"> Center </w:t>
      </w:r>
      <w:r w:rsidR="001D2A36" w:rsidRPr="005054FF">
        <w:rPr>
          <w:rFonts w:asciiTheme="majorHAnsi" w:hAnsiTheme="majorHAnsi" w:cstheme="majorHAnsi"/>
          <w:lang w:val="es-ES"/>
        </w:rPr>
        <w:t xml:space="preserve">Clínica </w:t>
      </w:r>
      <w:r w:rsidRPr="005054FF">
        <w:rPr>
          <w:rFonts w:asciiTheme="majorHAnsi" w:hAnsiTheme="majorHAnsi" w:cstheme="majorHAnsi"/>
          <w:lang w:val="es-ES"/>
        </w:rPr>
        <w:t>Universidad de Navarra (CCUN), Pamplona, Spain</w:t>
      </w:r>
    </w:p>
    <w:p w14:paraId="62A7080F" w14:textId="195F1528" w:rsidR="00CD4D0E" w:rsidRPr="00671240" w:rsidRDefault="00000000" w:rsidP="005054FF">
      <w:pPr>
        <w:rPr>
          <w:rFonts w:asciiTheme="majorHAnsi" w:hAnsiTheme="majorHAnsi" w:cstheme="majorHAnsi"/>
          <w:lang w:val="es-ES"/>
        </w:rPr>
      </w:pPr>
      <w:r w:rsidRPr="005054FF">
        <w:rPr>
          <w:rFonts w:asciiTheme="majorHAnsi" w:hAnsiTheme="majorHAnsi" w:cstheme="majorHAnsi"/>
          <w:vertAlign w:val="superscript"/>
          <w:lang w:val="es-ES"/>
        </w:rPr>
        <w:t>2</w:t>
      </w:r>
      <w:r w:rsidRPr="005054FF">
        <w:rPr>
          <w:rFonts w:asciiTheme="majorHAnsi" w:hAnsiTheme="majorHAnsi" w:cstheme="majorHAnsi"/>
          <w:lang w:val="es-ES"/>
        </w:rPr>
        <w:t>Centro de Investigación Biomédica en Red de Cáncer (CIBERONC</w:t>
      </w:r>
      <w:r w:rsidR="00783511" w:rsidRPr="005054FF">
        <w:rPr>
          <w:rFonts w:asciiTheme="majorHAnsi" w:hAnsiTheme="majorHAnsi" w:cstheme="majorHAnsi"/>
          <w:lang w:val="es-ES"/>
        </w:rPr>
        <w:t>)</w:t>
      </w:r>
      <w:r w:rsidR="00783511">
        <w:rPr>
          <w:rFonts w:asciiTheme="majorHAnsi" w:hAnsiTheme="majorHAnsi" w:cstheme="majorHAnsi"/>
          <w:lang w:val="es-ES"/>
        </w:rPr>
        <w:t>,</w:t>
      </w:r>
      <w:r w:rsidR="00783511" w:rsidRPr="005054FF">
        <w:rPr>
          <w:rFonts w:asciiTheme="majorHAnsi" w:hAnsiTheme="majorHAnsi" w:cstheme="majorHAnsi"/>
          <w:lang w:val="es-ES"/>
        </w:rPr>
        <w:t xml:space="preserve"> </w:t>
      </w:r>
      <w:r w:rsidRPr="00671240">
        <w:rPr>
          <w:rFonts w:asciiTheme="majorHAnsi" w:hAnsiTheme="majorHAnsi" w:cstheme="majorHAnsi"/>
          <w:lang w:val="es-ES"/>
        </w:rPr>
        <w:t>Madrid, Spain</w:t>
      </w:r>
    </w:p>
    <w:p w14:paraId="557B3760" w14:textId="6FBB5B5C" w:rsidR="007E2A6F" w:rsidRPr="00671240" w:rsidRDefault="00000000" w:rsidP="005054FF">
      <w:pPr>
        <w:rPr>
          <w:rFonts w:asciiTheme="majorHAnsi" w:hAnsiTheme="majorHAnsi" w:cstheme="majorHAnsi"/>
          <w:lang w:val="es-ES"/>
        </w:rPr>
      </w:pPr>
      <w:r w:rsidRPr="005054FF">
        <w:rPr>
          <w:rFonts w:asciiTheme="majorHAnsi" w:hAnsiTheme="majorHAnsi" w:cstheme="majorHAnsi"/>
          <w:vertAlign w:val="superscript"/>
        </w:rPr>
        <w:t>3</w:t>
      </w:r>
      <w:r w:rsidRPr="005054FF">
        <w:rPr>
          <w:rFonts w:asciiTheme="majorHAnsi" w:hAnsiTheme="majorHAnsi" w:cstheme="majorHAnsi"/>
        </w:rPr>
        <w:t xml:space="preserve">Hematology and Cell Therapy Department. </w:t>
      </w:r>
      <w:proofErr w:type="spellStart"/>
      <w:r w:rsidRPr="005054FF">
        <w:rPr>
          <w:rFonts w:asciiTheme="majorHAnsi" w:hAnsiTheme="majorHAnsi" w:cstheme="majorHAnsi"/>
          <w:lang w:val="es-ES"/>
        </w:rPr>
        <w:t>Cancer</w:t>
      </w:r>
      <w:proofErr w:type="spellEnd"/>
      <w:r w:rsidRPr="005054FF">
        <w:rPr>
          <w:rFonts w:asciiTheme="majorHAnsi" w:hAnsiTheme="majorHAnsi" w:cstheme="majorHAnsi"/>
          <w:lang w:val="es-ES"/>
        </w:rPr>
        <w:t xml:space="preserve"> Center Clínica Universidad de Navarra (CCUN), Instituto de Investigaciones Sanitarias de Navarra (</w:t>
      </w:r>
      <w:proofErr w:type="spellStart"/>
      <w:r w:rsidRPr="005054FF">
        <w:rPr>
          <w:rFonts w:asciiTheme="majorHAnsi" w:hAnsiTheme="majorHAnsi" w:cstheme="majorHAnsi"/>
          <w:lang w:val="es-ES"/>
        </w:rPr>
        <w:t>IdiSNA</w:t>
      </w:r>
      <w:proofErr w:type="spellEnd"/>
      <w:r w:rsidR="00783511" w:rsidRPr="005054FF">
        <w:rPr>
          <w:rFonts w:asciiTheme="majorHAnsi" w:hAnsiTheme="majorHAnsi" w:cstheme="majorHAnsi"/>
          <w:lang w:val="es-ES"/>
        </w:rPr>
        <w:t>)</w:t>
      </w:r>
      <w:r w:rsidR="00783511">
        <w:rPr>
          <w:rFonts w:asciiTheme="majorHAnsi" w:hAnsiTheme="majorHAnsi" w:cstheme="majorHAnsi"/>
          <w:lang w:val="es-ES"/>
        </w:rPr>
        <w:t>,</w:t>
      </w:r>
      <w:r w:rsidR="00783511" w:rsidRPr="005054FF">
        <w:rPr>
          <w:rFonts w:asciiTheme="majorHAnsi" w:hAnsiTheme="majorHAnsi" w:cstheme="majorHAnsi"/>
          <w:lang w:val="es-ES"/>
        </w:rPr>
        <w:t xml:space="preserve"> </w:t>
      </w:r>
      <w:r w:rsidRPr="00671240">
        <w:rPr>
          <w:rFonts w:asciiTheme="majorHAnsi" w:hAnsiTheme="majorHAnsi" w:cstheme="majorHAnsi"/>
          <w:lang w:val="es-ES"/>
        </w:rPr>
        <w:t>Pamplona, Spain</w:t>
      </w:r>
    </w:p>
    <w:p w14:paraId="3CED04F6" w14:textId="6A7DDBA5" w:rsidR="00CD4D0E" w:rsidRPr="005054FF" w:rsidRDefault="00000000" w:rsidP="005054FF">
      <w:pPr>
        <w:rPr>
          <w:rFonts w:asciiTheme="majorHAnsi" w:hAnsiTheme="majorHAnsi" w:cstheme="majorHAnsi"/>
        </w:rPr>
      </w:pPr>
      <w:r w:rsidRPr="005054FF">
        <w:rPr>
          <w:rFonts w:asciiTheme="majorHAnsi" w:hAnsiTheme="majorHAnsi" w:cstheme="majorHAnsi"/>
          <w:vertAlign w:val="superscript"/>
        </w:rPr>
        <w:t>4</w:t>
      </w:r>
      <w:r w:rsidRPr="005054FF">
        <w:rPr>
          <w:rFonts w:asciiTheme="majorHAnsi" w:hAnsiTheme="majorHAnsi" w:cstheme="majorHAnsi"/>
        </w:rPr>
        <w:t xml:space="preserve">Bioscience Program, Biological and Environmental Sciences and Engineering Division (BESE), King Abdullah University of Science and Technology (KAUST), </w:t>
      </w:r>
      <w:proofErr w:type="spellStart"/>
      <w:r w:rsidRPr="005054FF">
        <w:rPr>
          <w:rFonts w:asciiTheme="majorHAnsi" w:hAnsiTheme="majorHAnsi" w:cstheme="majorHAnsi"/>
        </w:rPr>
        <w:t>Thuwal</w:t>
      </w:r>
      <w:proofErr w:type="spellEnd"/>
      <w:r w:rsidRPr="005054FF">
        <w:rPr>
          <w:rFonts w:asciiTheme="majorHAnsi" w:hAnsiTheme="majorHAnsi" w:cstheme="majorHAnsi"/>
        </w:rPr>
        <w:t>, Saudi Arabia</w:t>
      </w:r>
    </w:p>
    <w:p w14:paraId="141ABDE5" w14:textId="77777777" w:rsidR="006E4797" w:rsidRPr="005054FF" w:rsidRDefault="006E4797" w:rsidP="005054FF">
      <w:pPr>
        <w:rPr>
          <w:rFonts w:asciiTheme="majorHAnsi" w:hAnsiTheme="majorHAnsi" w:cstheme="majorHAnsi"/>
        </w:rPr>
      </w:pPr>
    </w:p>
    <w:p w14:paraId="184818BA" w14:textId="35E4BAA1" w:rsidR="00632C92" w:rsidRPr="005054FF" w:rsidRDefault="00000000" w:rsidP="005054FF">
      <w:pPr>
        <w:rPr>
          <w:rFonts w:asciiTheme="majorHAnsi" w:hAnsiTheme="majorHAnsi" w:cstheme="majorHAnsi"/>
        </w:rPr>
      </w:pPr>
      <w:r w:rsidRPr="005054FF">
        <w:rPr>
          <w:rFonts w:asciiTheme="majorHAnsi" w:hAnsiTheme="majorHAnsi" w:cstheme="majorHAnsi"/>
        </w:rPr>
        <w:t>Email addresses of the co-authors:</w:t>
      </w:r>
    </w:p>
    <w:p w14:paraId="4FB1882A" w14:textId="054702B8" w:rsidR="00AD4525" w:rsidRPr="005054FF" w:rsidRDefault="00000000" w:rsidP="005054FF">
      <w:pPr>
        <w:rPr>
          <w:rFonts w:asciiTheme="majorHAnsi" w:hAnsiTheme="majorHAnsi" w:cstheme="majorHAnsi"/>
          <w:lang w:val="es-ES"/>
        </w:rPr>
      </w:pPr>
      <w:r w:rsidRPr="005054FF">
        <w:rPr>
          <w:rFonts w:asciiTheme="majorHAnsi" w:hAnsiTheme="majorHAnsi" w:cstheme="majorHAnsi"/>
          <w:lang w:val="es-ES"/>
        </w:rPr>
        <w:t>Lorea Campos-Dopazo</w:t>
      </w:r>
      <w:r w:rsidRPr="005054FF">
        <w:rPr>
          <w:rFonts w:asciiTheme="majorHAnsi" w:hAnsiTheme="majorHAnsi" w:cstheme="majorHAnsi"/>
          <w:vertAlign w:val="superscript"/>
          <w:lang w:val="es-ES"/>
        </w:rPr>
        <w:tab/>
      </w:r>
      <w:r w:rsidRPr="005054FF">
        <w:rPr>
          <w:rFonts w:asciiTheme="majorHAnsi" w:hAnsiTheme="majorHAnsi" w:cstheme="majorHAnsi"/>
          <w:vertAlign w:val="superscript"/>
          <w:lang w:val="es-ES"/>
        </w:rPr>
        <w:tab/>
      </w:r>
      <w:hyperlink r:id="rId8" w:history="1">
        <w:r w:rsidR="00844F2E" w:rsidRPr="00FB5341">
          <w:rPr>
            <w:rStyle w:val="Hipervnculo"/>
            <w:rFonts w:asciiTheme="majorHAnsi" w:hAnsiTheme="majorHAnsi" w:cstheme="majorHAnsi"/>
            <w:lang w:val="es-ES"/>
          </w:rPr>
          <w:t>lcamposdopa@unav.es</w:t>
        </w:r>
      </w:hyperlink>
    </w:p>
    <w:p w14:paraId="7E5F86C4" w14:textId="0008F61B" w:rsidR="00AD4525" w:rsidRPr="005054FF" w:rsidRDefault="00000000" w:rsidP="005054FF">
      <w:pPr>
        <w:rPr>
          <w:rFonts w:asciiTheme="majorHAnsi" w:hAnsiTheme="majorHAnsi" w:cstheme="majorHAnsi"/>
          <w:lang w:val="es-ES"/>
        </w:rPr>
      </w:pPr>
      <w:r w:rsidRPr="005054FF">
        <w:rPr>
          <w:rFonts w:asciiTheme="majorHAnsi" w:hAnsiTheme="majorHAnsi" w:cstheme="majorHAnsi"/>
          <w:lang w:val="es-ES"/>
        </w:rPr>
        <w:t>Miguel Cócera</w:t>
      </w:r>
      <w:r w:rsidR="005A02A6" w:rsidRPr="005054FF">
        <w:rPr>
          <w:rFonts w:asciiTheme="majorHAnsi" w:hAnsiTheme="majorHAnsi" w:cstheme="majorHAnsi"/>
          <w:lang w:val="es-ES"/>
        </w:rPr>
        <w:t xml:space="preserve">                            </w:t>
      </w:r>
      <w:r w:rsidR="00BD77B6" w:rsidRPr="005054FF">
        <w:rPr>
          <w:rFonts w:asciiTheme="majorHAnsi" w:hAnsiTheme="majorHAnsi" w:cstheme="majorHAnsi"/>
          <w:lang w:val="es-ES"/>
        </w:rPr>
        <w:t xml:space="preserve"> </w:t>
      </w:r>
      <w:r w:rsidR="005A02A6" w:rsidRPr="005054FF">
        <w:rPr>
          <w:rFonts w:asciiTheme="majorHAnsi" w:hAnsiTheme="majorHAnsi" w:cstheme="majorHAnsi"/>
          <w:lang w:val="es-ES"/>
        </w:rPr>
        <w:t xml:space="preserve">  </w:t>
      </w:r>
      <w:r w:rsidR="00C16AB4">
        <w:rPr>
          <w:rFonts w:asciiTheme="majorHAnsi" w:hAnsiTheme="majorHAnsi" w:cstheme="majorHAnsi"/>
          <w:lang w:val="es-ES"/>
        </w:rPr>
        <w:t xml:space="preserve"> </w:t>
      </w:r>
      <w:r w:rsidR="00FB5341">
        <w:rPr>
          <w:rFonts w:asciiTheme="majorHAnsi" w:hAnsiTheme="majorHAnsi" w:cstheme="majorHAnsi"/>
          <w:lang w:val="es-ES"/>
        </w:rPr>
        <w:tab/>
      </w:r>
      <w:hyperlink r:id="rId9" w:history="1">
        <w:r w:rsidR="00844F2E" w:rsidRPr="00FB5341">
          <w:rPr>
            <w:rStyle w:val="Hipervnculo"/>
            <w:rFonts w:asciiTheme="majorHAnsi" w:hAnsiTheme="majorHAnsi" w:cstheme="majorHAnsi"/>
            <w:lang w:val="es-ES"/>
          </w:rPr>
          <w:t>mcocerafern@unav.es</w:t>
        </w:r>
      </w:hyperlink>
    </w:p>
    <w:p w14:paraId="2A38A665" w14:textId="7CD92C50" w:rsidR="00AD4525" w:rsidRPr="005054FF" w:rsidRDefault="00000000" w:rsidP="005054FF">
      <w:pPr>
        <w:rPr>
          <w:rFonts w:asciiTheme="majorHAnsi" w:hAnsiTheme="majorHAnsi" w:cstheme="majorHAnsi"/>
          <w:lang w:val="es-ES"/>
        </w:rPr>
      </w:pPr>
      <w:r w:rsidRPr="005054FF">
        <w:rPr>
          <w:rFonts w:asciiTheme="majorHAnsi" w:hAnsiTheme="majorHAnsi" w:cstheme="majorHAnsi"/>
          <w:lang w:val="es-ES"/>
        </w:rPr>
        <w:t>Paula Aguirre-Ruiz</w:t>
      </w:r>
      <w:r w:rsidR="005D31BB" w:rsidRPr="005054FF">
        <w:rPr>
          <w:rFonts w:asciiTheme="majorHAnsi" w:hAnsiTheme="majorHAnsi" w:cstheme="majorHAnsi"/>
          <w:lang w:val="es-ES"/>
        </w:rPr>
        <w:t xml:space="preserve">  </w:t>
      </w:r>
      <w:r w:rsidR="005A02A6" w:rsidRPr="005054FF">
        <w:rPr>
          <w:rFonts w:asciiTheme="majorHAnsi" w:hAnsiTheme="majorHAnsi" w:cstheme="majorHAnsi"/>
          <w:lang w:val="es-ES"/>
        </w:rPr>
        <w:t xml:space="preserve">                         </w:t>
      </w:r>
      <w:r w:rsidR="00FB5341">
        <w:rPr>
          <w:rFonts w:asciiTheme="majorHAnsi" w:hAnsiTheme="majorHAnsi" w:cstheme="majorHAnsi"/>
          <w:lang w:val="es-ES"/>
        </w:rPr>
        <w:tab/>
      </w:r>
      <w:hyperlink r:id="rId10" w:history="1">
        <w:r w:rsidR="00844F2E" w:rsidRPr="00FB5341">
          <w:rPr>
            <w:rStyle w:val="Hipervnculo"/>
            <w:rFonts w:asciiTheme="majorHAnsi" w:hAnsiTheme="majorHAnsi" w:cstheme="majorHAnsi"/>
            <w:lang w:val="es-ES"/>
          </w:rPr>
          <w:t>paguirreruiz@unav.es</w:t>
        </w:r>
      </w:hyperlink>
    </w:p>
    <w:p w14:paraId="6EBD32C2" w14:textId="4F3C794E" w:rsidR="00AD4525" w:rsidRPr="005054FF" w:rsidRDefault="00000000" w:rsidP="005054FF">
      <w:pPr>
        <w:rPr>
          <w:rFonts w:asciiTheme="majorHAnsi" w:hAnsiTheme="majorHAnsi" w:cstheme="majorHAnsi"/>
          <w:lang w:val="es-ES"/>
        </w:rPr>
      </w:pPr>
      <w:r w:rsidRPr="005054FF">
        <w:rPr>
          <w:rFonts w:asciiTheme="majorHAnsi" w:hAnsiTheme="majorHAnsi" w:cstheme="majorHAnsi"/>
          <w:lang w:val="es-ES"/>
        </w:rPr>
        <w:t>Purificación Ripalda-</w:t>
      </w:r>
      <w:proofErr w:type="spellStart"/>
      <w:r w:rsidRPr="005054FF">
        <w:rPr>
          <w:rFonts w:asciiTheme="majorHAnsi" w:hAnsiTheme="majorHAnsi" w:cstheme="majorHAnsi"/>
          <w:lang w:val="es-ES"/>
        </w:rPr>
        <w:t>Cemborain</w:t>
      </w:r>
      <w:proofErr w:type="spellEnd"/>
      <w:r w:rsidRPr="005054FF">
        <w:rPr>
          <w:rFonts w:asciiTheme="majorHAnsi" w:hAnsiTheme="majorHAnsi" w:cstheme="majorHAnsi"/>
          <w:lang w:val="es-ES"/>
        </w:rPr>
        <w:t xml:space="preserve"> </w:t>
      </w:r>
      <w:r w:rsidR="00BD77B6" w:rsidRPr="005054FF">
        <w:rPr>
          <w:rFonts w:asciiTheme="majorHAnsi" w:hAnsiTheme="majorHAnsi" w:cstheme="majorHAnsi"/>
          <w:lang w:val="es-ES"/>
        </w:rPr>
        <w:t xml:space="preserve">    </w:t>
      </w:r>
      <w:r w:rsidR="00FB5341">
        <w:rPr>
          <w:rFonts w:asciiTheme="majorHAnsi" w:hAnsiTheme="majorHAnsi" w:cstheme="majorHAnsi"/>
          <w:lang w:val="es-ES"/>
        </w:rPr>
        <w:tab/>
      </w:r>
      <w:hyperlink r:id="rId11" w:history="1">
        <w:r w:rsidR="00844F2E" w:rsidRPr="00FB5341">
          <w:rPr>
            <w:rStyle w:val="Hipervnculo"/>
            <w:rFonts w:asciiTheme="majorHAnsi" w:hAnsiTheme="majorHAnsi" w:cstheme="majorHAnsi"/>
            <w:lang w:val="es-ES"/>
          </w:rPr>
          <w:t>pripalda@unav.es</w:t>
        </w:r>
      </w:hyperlink>
    </w:p>
    <w:p w14:paraId="454BD3A9" w14:textId="06A94EB0" w:rsidR="00AD4525" w:rsidRPr="005054FF" w:rsidRDefault="00000000" w:rsidP="005054FF">
      <w:pPr>
        <w:rPr>
          <w:rFonts w:asciiTheme="majorHAnsi" w:hAnsiTheme="majorHAnsi" w:cstheme="majorHAnsi"/>
          <w:lang w:val="es-ES"/>
        </w:rPr>
      </w:pPr>
      <w:proofErr w:type="spellStart"/>
      <w:r w:rsidRPr="005054FF">
        <w:rPr>
          <w:rFonts w:asciiTheme="majorHAnsi" w:hAnsiTheme="majorHAnsi" w:cstheme="majorHAnsi"/>
          <w:lang w:val="es-ES"/>
        </w:rPr>
        <w:t>Sarai</w:t>
      </w:r>
      <w:proofErr w:type="spellEnd"/>
      <w:r w:rsidRPr="005054FF">
        <w:rPr>
          <w:rFonts w:asciiTheme="majorHAnsi" w:hAnsiTheme="majorHAnsi" w:cstheme="majorHAnsi"/>
          <w:lang w:val="es-ES"/>
        </w:rPr>
        <w:t xml:space="preserve"> Sarvide </w:t>
      </w:r>
      <w:r w:rsidR="00BD77B6" w:rsidRPr="005054FF">
        <w:rPr>
          <w:rFonts w:asciiTheme="majorHAnsi" w:hAnsiTheme="majorHAnsi" w:cstheme="majorHAnsi"/>
          <w:lang w:val="es-ES"/>
        </w:rPr>
        <w:t xml:space="preserve">                                      </w:t>
      </w:r>
      <w:r w:rsidR="00FB5341">
        <w:rPr>
          <w:rFonts w:asciiTheme="majorHAnsi" w:hAnsiTheme="majorHAnsi" w:cstheme="majorHAnsi"/>
          <w:lang w:val="es-ES"/>
        </w:rPr>
        <w:tab/>
      </w:r>
      <w:hyperlink r:id="rId12" w:history="1">
        <w:r w:rsidR="00844F2E" w:rsidRPr="00FB5341">
          <w:rPr>
            <w:rStyle w:val="Hipervnculo"/>
            <w:rFonts w:asciiTheme="majorHAnsi" w:hAnsiTheme="majorHAnsi" w:cstheme="majorHAnsi"/>
            <w:lang w:val="es-ES"/>
          </w:rPr>
          <w:t>ssarvide@unav.es</w:t>
        </w:r>
      </w:hyperlink>
    </w:p>
    <w:p w14:paraId="0AD5BB87" w14:textId="68354E67" w:rsidR="00AD4525" w:rsidRPr="005054FF" w:rsidRDefault="00000000" w:rsidP="005054FF">
      <w:pPr>
        <w:rPr>
          <w:rFonts w:asciiTheme="majorHAnsi" w:hAnsiTheme="majorHAnsi" w:cstheme="majorHAnsi"/>
          <w:lang w:val="es-ES"/>
        </w:rPr>
      </w:pPr>
      <w:r w:rsidRPr="005054FF">
        <w:rPr>
          <w:rFonts w:asciiTheme="majorHAnsi" w:hAnsiTheme="majorHAnsi" w:cstheme="majorHAnsi"/>
          <w:lang w:val="es-ES"/>
        </w:rPr>
        <w:t xml:space="preserve">Amaia Vilas-Zornoza </w:t>
      </w:r>
      <w:r w:rsidR="00BD77B6" w:rsidRPr="005054FF">
        <w:rPr>
          <w:rFonts w:asciiTheme="majorHAnsi" w:hAnsiTheme="majorHAnsi" w:cstheme="majorHAnsi"/>
          <w:lang w:val="es-ES"/>
        </w:rPr>
        <w:t xml:space="preserve">                     </w:t>
      </w:r>
      <w:r w:rsidR="00FB5341">
        <w:rPr>
          <w:rFonts w:asciiTheme="majorHAnsi" w:hAnsiTheme="majorHAnsi" w:cstheme="majorHAnsi"/>
          <w:lang w:val="es-ES"/>
        </w:rPr>
        <w:tab/>
      </w:r>
      <w:hyperlink r:id="rId13" w:history="1">
        <w:r w:rsidR="00844F2E" w:rsidRPr="00FB5341">
          <w:rPr>
            <w:rStyle w:val="Hipervnculo"/>
            <w:rFonts w:asciiTheme="majorHAnsi" w:hAnsiTheme="majorHAnsi" w:cstheme="majorHAnsi"/>
            <w:lang w:val="es-ES"/>
          </w:rPr>
          <w:t>avilaszo@unav.es</w:t>
        </w:r>
      </w:hyperlink>
    </w:p>
    <w:p w14:paraId="76AEA14F" w14:textId="670E1523" w:rsidR="00AD4525" w:rsidRPr="005054FF" w:rsidRDefault="00000000" w:rsidP="005054FF">
      <w:pPr>
        <w:rPr>
          <w:rFonts w:asciiTheme="majorHAnsi" w:hAnsiTheme="majorHAnsi" w:cstheme="majorHAnsi"/>
          <w:lang w:val="es-ES"/>
        </w:rPr>
      </w:pPr>
      <w:r w:rsidRPr="005054FF">
        <w:rPr>
          <w:rFonts w:asciiTheme="majorHAnsi" w:hAnsiTheme="majorHAnsi" w:cstheme="majorHAnsi"/>
          <w:lang w:val="es-ES"/>
        </w:rPr>
        <w:t xml:space="preserve">Ana Rosa López-Pérez </w:t>
      </w:r>
      <w:r w:rsidR="00BD77B6" w:rsidRPr="005054FF">
        <w:rPr>
          <w:rFonts w:asciiTheme="majorHAnsi" w:hAnsiTheme="majorHAnsi" w:cstheme="majorHAnsi"/>
          <w:lang w:val="es-ES"/>
        </w:rPr>
        <w:t xml:space="preserve">                     </w:t>
      </w:r>
      <w:r w:rsidR="00FB5341">
        <w:rPr>
          <w:rFonts w:asciiTheme="majorHAnsi" w:hAnsiTheme="majorHAnsi" w:cstheme="majorHAnsi"/>
          <w:lang w:val="es-ES"/>
        </w:rPr>
        <w:tab/>
      </w:r>
      <w:hyperlink r:id="rId14" w:history="1">
        <w:r w:rsidR="00844F2E" w:rsidRPr="00FB5341">
          <w:rPr>
            <w:rStyle w:val="Hipervnculo"/>
            <w:rFonts w:asciiTheme="majorHAnsi" w:hAnsiTheme="majorHAnsi" w:cstheme="majorHAnsi"/>
            <w:lang w:val="es-ES"/>
          </w:rPr>
          <w:t>alopez.1@unav.es</w:t>
        </w:r>
      </w:hyperlink>
    </w:p>
    <w:p w14:paraId="36D7CAC9" w14:textId="1DE50AF4" w:rsidR="00AD4525" w:rsidRPr="005054FF" w:rsidRDefault="00000000" w:rsidP="005054FF">
      <w:pPr>
        <w:rPr>
          <w:rFonts w:asciiTheme="majorHAnsi" w:hAnsiTheme="majorHAnsi" w:cstheme="majorHAnsi"/>
          <w:lang w:val="es-ES"/>
        </w:rPr>
      </w:pPr>
      <w:r w:rsidRPr="005054FF">
        <w:rPr>
          <w:rFonts w:asciiTheme="majorHAnsi" w:hAnsiTheme="majorHAnsi" w:cstheme="majorHAnsi"/>
          <w:lang w:val="es-ES"/>
        </w:rPr>
        <w:t xml:space="preserve">Emma Muiños-López </w:t>
      </w:r>
      <w:r w:rsidR="00BD77B6" w:rsidRPr="005054FF">
        <w:rPr>
          <w:rFonts w:asciiTheme="majorHAnsi" w:hAnsiTheme="majorHAnsi" w:cstheme="majorHAnsi"/>
          <w:lang w:val="es-ES"/>
        </w:rPr>
        <w:t xml:space="preserve">                       </w:t>
      </w:r>
      <w:r w:rsidR="00C16AB4">
        <w:rPr>
          <w:rFonts w:asciiTheme="majorHAnsi" w:hAnsiTheme="majorHAnsi" w:cstheme="majorHAnsi"/>
          <w:lang w:val="es-ES"/>
        </w:rPr>
        <w:t xml:space="preserve"> </w:t>
      </w:r>
      <w:r w:rsidR="00FB5341">
        <w:rPr>
          <w:rFonts w:asciiTheme="majorHAnsi" w:hAnsiTheme="majorHAnsi" w:cstheme="majorHAnsi"/>
          <w:lang w:val="es-ES"/>
        </w:rPr>
        <w:tab/>
      </w:r>
      <w:hyperlink r:id="rId15" w:history="1">
        <w:r w:rsidR="00C16AB4" w:rsidRPr="00FB5341">
          <w:rPr>
            <w:rStyle w:val="Hipervnculo"/>
            <w:rFonts w:asciiTheme="majorHAnsi" w:hAnsiTheme="majorHAnsi" w:cstheme="majorHAnsi"/>
            <w:lang w:val="es-ES"/>
          </w:rPr>
          <w:t>emuinos@unav.es</w:t>
        </w:r>
      </w:hyperlink>
    </w:p>
    <w:p w14:paraId="130579B5" w14:textId="571452BA" w:rsidR="00AD4525" w:rsidRPr="005054FF" w:rsidRDefault="00000000" w:rsidP="005054FF">
      <w:pPr>
        <w:rPr>
          <w:rFonts w:asciiTheme="majorHAnsi" w:hAnsiTheme="majorHAnsi" w:cstheme="majorHAnsi"/>
          <w:lang w:val="es-ES"/>
        </w:rPr>
      </w:pPr>
      <w:r w:rsidRPr="005054FF">
        <w:rPr>
          <w:rFonts w:asciiTheme="majorHAnsi" w:hAnsiTheme="majorHAnsi" w:cstheme="majorHAnsi"/>
          <w:lang w:val="es-ES"/>
        </w:rPr>
        <w:t xml:space="preserve">David Gómez-Cabrero </w:t>
      </w:r>
      <w:r w:rsidR="00BD77B6" w:rsidRPr="005054FF">
        <w:rPr>
          <w:rFonts w:asciiTheme="majorHAnsi" w:hAnsiTheme="majorHAnsi" w:cstheme="majorHAnsi"/>
          <w:lang w:val="es-ES"/>
        </w:rPr>
        <w:t xml:space="preserve">                     </w:t>
      </w:r>
      <w:r w:rsidR="00C16AB4">
        <w:rPr>
          <w:rFonts w:asciiTheme="majorHAnsi" w:hAnsiTheme="majorHAnsi" w:cstheme="majorHAnsi"/>
          <w:lang w:val="es-ES"/>
        </w:rPr>
        <w:t xml:space="preserve"> </w:t>
      </w:r>
      <w:r w:rsidR="00FB5341">
        <w:rPr>
          <w:rFonts w:asciiTheme="majorHAnsi" w:hAnsiTheme="majorHAnsi" w:cstheme="majorHAnsi"/>
          <w:lang w:val="es-ES"/>
        </w:rPr>
        <w:tab/>
      </w:r>
      <w:hyperlink r:id="rId16" w:history="1">
        <w:r w:rsidR="00C16AB4" w:rsidRPr="00FB5341">
          <w:rPr>
            <w:rStyle w:val="Hipervnculo"/>
            <w:rFonts w:asciiTheme="majorHAnsi" w:hAnsiTheme="majorHAnsi" w:cstheme="majorHAnsi"/>
            <w:lang w:val="es-ES"/>
          </w:rPr>
          <w:t>david.gomezcabrero@kaust.edu.sa</w:t>
        </w:r>
      </w:hyperlink>
    </w:p>
    <w:p w14:paraId="17C321CC" w14:textId="3A96F044" w:rsidR="00632C92" w:rsidRPr="005054FF" w:rsidRDefault="00000000" w:rsidP="005054FF">
      <w:pPr>
        <w:rPr>
          <w:rFonts w:asciiTheme="majorHAnsi" w:hAnsiTheme="majorHAnsi" w:cstheme="majorHAnsi"/>
          <w:lang w:val="en-GB"/>
        </w:rPr>
      </w:pPr>
      <w:r w:rsidRPr="005054FF">
        <w:rPr>
          <w:rFonts w:asciiTheme="majorHAnsi" w:hAnsiTheme="majorHAnsi" w:cstheme="majorHAnsi"/>
          <w:lang w:val="en-GB"/>
        </w:rPr>
        <w:t>Felipe Prosper</w:t>
      </w:r>
      <w:r w:rsidR="00BD77B6" w:rsidRPr="005054FF">
        <w:rPr>
          <w:rFonts w:asciiTheme="majorHAnsi" w:hAnsiTheme="majorHAnsi" w:cstheme="majorHAnsi"/>
          <w:lang w:val="en-GB"/>
        </w:rPr>
        <w:t xml:space="preserve">                              </w:t>
      </w:r>
      <w:r w:rsidR="00FB5341">
        <w:rPr>
          <w:rFonts w:asciiTheme="majorHAnsi" w:hAnsiTheme="majorHAnsi" w:cstheme="majorHAnsi"/>
          <w:lang w:val="en-GB"/>
        </w:rPr>
        <w:tab/>
      </w:r>
      <w:hyperlink r:id="rId17" w:history="1">
        <w:r w:rsidR="00C16AB4" w:rsidRPr="00FB5341">
          <w:rPr>
            <w:rStyle w:val="Hipervnculo"/>
            <w:rFonts w:asciiTheme="majorHAnsi" w:hAnsiTheme="majorHAnsi" w:cstheme="majorHAnsi"/>
            <w:lang w:val="en-GB"/>
          </w:rPr>
          <w:t>fprosper@unav.es</w:t>
        </w:r>
      </w:hyperlink>
    </w:p>
    <w:p w14:paraId="26ED9A5F" w14:textId="77777777" w:rsidR="00632C92" w:rsidRPr="005054FF" w:rsidRDefault="00632C92" w:rsidP="005054FF">
      <w:pPr>
        <w:rPr>
          <w:rFonts w:asciiTheme="majorHAnsi" w:hAnsiTheme="majorHAnsi" w:cstheme="majorHAnsi"/>
        </w:rPr>
      </w:pPr>
    </w:p>
    <w:p w14:paraId="2D679812" w14:textId="008F44D3" w:rsidR="00632C92" w:rsidRPr="005054FF" w:rsidRDefault="00000000" w:rsidP="005054FF">
      <w:pPr>
        <w:rPr>
          <w:rFonts w:asciiTheme="majorHAnsi" w:hAnsiTheme="majorHAnsi" w:cstheme="majorHAnsi"/>
        </w:rPr>
      </w:pPr>
      <w:r w:rsidRPr="0037141F">
        <w:rPr>
          <w:rFonts w:asciiTheme="majorHAnsi" w:hAnsiTheme="majorHAnsi" w:cstheme="majorHAnsi"/>
          <w:vertAlign w:val="superscript"/>
        </w:rPr>
        <w:t>*</w:t>
      </w:r>
      <w:r w:rsidRPr="005054FF">
        <w:rPr>
          <w:rFonts w:asciiTheme="majorHAnsi" w:hAnsiTheme="majorHAnsi" w:cstheme="majorHAnsi"/>
        </w:rPr>
        <w:t>Corresponding author</w:t>
      </w:r>
      <w:r w:rsidR="00874D35" w:rsidRPr="005054FF">
        <w:rPr>
          <w:rFonts w:asciiTheme="majorHAnsi" w:hAnsiTheme="majorHAnsi" w:cstheme="majorHAnsi"/>
        </w:rPr>
        <w:t xml:space="preserve">: </w:t>
      </w:r>
    </w:p>
    <w:p w14:paraId="75C62857" w14:textId="2D59DE54" w:rsidR="00C8642D" w:rsidRPr="005054FF" w:rsidRDefault="00000000" w:rsidP="005054FF">
      <w:pPr>
        <w:rPr>
          <w:rFonts w:asciiTheme="majorHAnsi" w:hAnsiTheme="majorHAnsi" w:cstheme="majorHAnsi"/>
        </w:rPr>
      </w:pPr>
      <w:r w:rsidRPr="005054FF">
        <w:rPr>
          <w:rFonts w:asciiTheme="majorHAnsi" w:hAnsiTheme="majorHAnsi" w:cstheme="majorHAnsi"/>
        </w:rPr>
        <w:t>Isabel A. Calvo</w:t>
      </w:r>
      <w:r w:rsidRPr="005054FF">
        <w:rPr>
          <w:rFonts w:asciiTheme="majorHAnsi" w:hAnsiTheme="majorHAnsi" w:cstheme="majorHAnsi"/>
        </w:rPr>
        <w:tab/>
      </w:r>
      <w:r w:rsidRPr="005054FF">
        <w:rPr>
          <w:rFonts w:asciiTheme="majorHAnsi" w:hAnsiTheme="majorHAnsi" w:cstheme="majorHAnsi"/>
        </w:rPr>
        <w:tab/>
      </w:r>
      <w:r w:rsidRPr="005054FF">
        <w:rPr>
          <w:rFonts w:asciiTheme="majorHAnsi" w:hAnsiTheme="majorHAnsi" w:cstheme="majorHAnsi"/>
        </w:rPr>
        <w:tab/>
      </w:r>
      <w:r w:rsidR="00AD4525" w:rsidRPr="005054FF">
        <w:rPr>
          <w:rFonts w:asciiTheme="majorHAnsi" w:hAnsiTheme="majorHAnsi" w:cstheme="majorHAnsi"/>
        </w:rPr>
        <w:tab/>
      </w:r>
      <w:hyperlink r:id="rId18" w:history="1">
        <w:r w:rsidR="00AD4525" w:rsidRPr="005054FF">
          <w:rPr>
            <w:rStyle w:val="Hipervnculo"/>
            <w:rFonts w:asciiTheme="majorHAnsi" w:hAnsiTheme="majorHAnsi" w:cstheme="majorHAnsi"/>
            <w:color w:val="auto"/>
          </w:rPr>
          <w:t>icalvoa@unav.es</w:t>
        </w:r>
      </w:hyperlink>
    </w:p>
    <w:p w14:paraId="6F8115D8" w14:textId="77777777" w:rsidR="00BA64B5" w:rsidRPr="005054FF" w:rsidRDefault="00BA64B5" w:rsidP="005054FF">
      <w:pPr>
        <w:rPr>
          <w:rFonts w:asciiTheme="majorHAnsi" w:hAnsiTheme="majorHAnsi" w:cstheme="majorHAnsi"/>
        </w:rPr>
      </w:pPr>
    </w:p>
    <w:p w14:paraId="60F3B8D4" w14:textId="5480E5F6" w:rsidR="006E4797" w:rsidRPr="005054FF" w:rsidRDefault="00000000" w:rsidP="005054FF">
      <w:pPr>
        <w:rPr>
          <w:rFonts w:asciiTheme="majorHAnsi" w:hAnsiTheme="majorHAnsi" w:cstheme="majorHAnsi"/>
        </w:rPr>
      </w:pPr>
      <w:r w:rsidRPr="005054FF">
        <w:rPr>
          <w:rFonts w:asciiTheme="majorHAnsi" w:hAnsiTheme="majorHAnsi" w:cstheme="majorHAnsi"/>
          <w:b/>
        </w:rPr>
        <w:t>SUMMARY:</w:t>
      </w:r>
      <w:r w:rsidRPr="005054FF">
        <w:rPr>
          <w:rFonts w:asciiTheme="majorHAnsi" w:hAnsiTheme="majorHAnsi" w:cstheme="majorHAnsi"/>
        </w:rPr>
        <w:t xml:space="preserve"> </w:t>
      </w:r>
    </w:p>
    <w:p w14:paraId="0E8CD34B" w14:textId="35E7477F" w:rsidR="002308F0" w:rsidRPr="005054FF" w:rsidRDefault="00000000" w:rsidP="005054FF">
      <w:pPr>
        <w:rPr>
          <w:rFonts w:asciiTheme="majorHAnsi" w:hAnsiTheme="majorHAnsi" w:cstheme="majorHAnsi"/>
        </w:rPr>
      </w:pPr>
      <w:r w:rsidRPr="005054FF">
        <w:rPr>
          <w:rFonts w:asciiTheme="majorHAnsi" w:hAnsiTheme="majorHAnsi" w:cstheme="majorHAnsi"/>
        </w:rPr>
        <w:t xml:space="preserve">A standardized workflow for preparing formalin-fixed, paraffin-embedded bone samples for spatial transcriptomics </w:t>
      </w:r>
      <w:r w:rsidR="00E444A4" w:rsidRPr="00E444A4">
        <w:rPr>
          <w:rFonts w:asciiTheme="majorHAnsi" w:hAnsiTheme="majorHAnsi" w:cstheme="majorHAnsi"/>
        </w:rPr>
        <w:t>includes</w:t>
      </w:r>
      <w:r w:rsidRPr="005054FF">
        <w:rPr>
          <w:rFonts w:asciiTheme="majorHAnsi" w:hAnsiTheme="majorHAnsi" w:cstheme="majorHAnsi"/>
        </w:rPr>
        <w:t xml:space="preserve"> a 10-day EDTA decalcification step to preserve RNA integrity. Key quality-control checkpoints help determine whether samples meet the requirements for downstream spatial gene expression analysis.</w:t>
      </w:r>
    </w:p>
    <w:p w14:paraId="74EFC8D7" w14:textId="77777777" w:rsidR="006E4797" w:rsidRPr="005054FF" w:rsidRDefault="006E4797" w:rsidP="005054FF">
      <w:pPr>
        <w:rPr>
          <w:rFonts w:asciiTheme="majorHAnsi" w:hAnsiTheme="majorHAnsi" w:cstheme="majorHAnsi"/>
        </w:rPr>
      </w:pPr>
    </w:p>
    <w:p w14:paraId="2DF8E628" w14:textId="3F710E3B" w:rsidR="006E4797" w:rsidRPr="005054FF" w:rsidRDefault="00000000" w:rsidP="005054FF">
      <w:pPr>
        <w:rPr>
          <w:rFonts w:asciiTheme="majorHAnsi" w:hAnsiTheme="majorHAnsi" w:cstheme="majorHAnsi"/>
        </w:rPr>
      </w:pPr>
      <w:r w:rsidRPr="005054FF">
        <w:rPr>
          <w:rFonts w:asciiTheme="majorHAnsi" w:hAnsiTheme="majorHAnsi" w:cstheme="majorHAnsi"/>
          <w:b/>
        </w:rPr>
        <w:t>ABSTRACT:</w:t>
      </w:r>
      <w:r w:rsidRPr="005054FF">
        <w:rPr>
          <w:rFonts w:asciiTheme="majorHAnsi" w:hAnsiTheme="majorHAnsi" w:cstheme="majorHAnsi"/>
        </w:rPr>
        <w:t xml:space="preserve"> </w:t>
      </w:r>
    </w:p>
    <w:p w14:paraId="2CF9CD54" w14:textId="202A885F" w:rsidR="006E4797" w:rsidRPr="005054FF" w:rsidRDefault="00000000" w:rsidP="005054FF">
      <w:pPr>
        <w:rPr>
          <w:rFonts w:asciiTheme="majorHAnsi" w:hAnsiTheme="majorHAnsi" w:cstheme="majorHAnsi"/>
        </w:rPr>
      </w:pPr>
      <w:r w:rsidRPr="005054FF">
        <w:rPr>
          <w:rFonts w:asciiTheme="majorHAnsi" w:hAnsiTheme="majorHAnsi" w:cstheme="majorHAnsi"/>
        </w:rPr>
        <w:t xml:space="preserve">Bone marrow (BM) is a complex and dynamic structure </w:t>
      </w:r>
      <w:r w:rsidR="0061704F" w:rsidRPr="0061704F">
        <w:rPr>
          <w:rFonts w:asciiTheme="majorHAnsi" w:hAnsiTheme="majorHAnsi" w:cstheme="majorHAnsi"/>
        </w:rPr>
        <w:t>in which</w:t>
      </w:r>
      <w:r w:rsidRPr="005054FF">
        <w:rPr>
          <w:rFonts w:asciiTheme="majorHAnsi" w:hAnsiTheme="majorHAnsi" w:cstheme="majorHAnsi"/>
        </w:rPr>
        <w:t xml:space="preserve"> spatial relationships influence cell behavior, signaling, and function.</w:t>
      </w:r>
      <w:r w:rsidR="00B97342">
        <w:rPr>
          <w:rFonts w:asciiTheme="majorHAnsi" w:hAnsiTheme="majorHAnsi" w:cstheme="majorHAnsi"/>
        </w:rPr>
        <w:t xml:space="preserve"> </w:t>
      </w:r>
      <w:r w:rsidR="00B97342" w:rsidRPr="00B97342">
        <w:rPr>
          <w:rFonts w:asciiTheme="majorHAnsi" w:hAnsiTheme="majorHAnsi" w:cstheme="majorHAnsi"/>
        </w:rPr>
        <w:t>Because of this</w:t>
      </w:r>
      <w:r w:rsidRPr="005054FF">
        <w:rPr>
          <w:rFonts w:asciiTheme="majorHAnsi" w:hAnsiTheme="majorHAnsi" w:cstheme="majorHAnsi"/>
        </w:rPr>
        <w:t xml:space="preserve">, understanding the full dynamics of cellular interactions requires complementary spatial techniques </w:t>
      </w:r>
      <w:r w:rsidR="0003628C" w:rsidRPr="0003628C">
        <w:rPr>
          <w:rFonts w:asciiTheme="majorHAnsi" w:hAnsiTheme="majorHAnsi" w:cstheme="majorHAnsi"/>
        </w:rPr>
        <w:t xml:space="preserve">that </w:t>
      </w:r>
      <w:r w:rsidRPr="005054FF">
        <w:rPr>
          <w:rFonts w:asciiTheme="majorHAnsi" w:hAnsiTheme="majorHAnsi" w:cstheme="majorHAnsi"/>
        </w:rPr>
        <w:t xml:space="preserve">preserve and map the architecture of cell populations </w:t>
      </w:r>
      <w:r w:rsidRPr="005054FF">
        <w:rPr>
          <w:rFonts w:asciiTheme="majorHAnsi" w:hAnsiTheme="majorHAnsi" w:cstheme="majorHAnsi"/>
          <w:i/>
          <w:iCs/>
        </w:rPr>
        <w:t>in situ</w:t>
      </w:r>
      <w:r w:rsidRPr="005054FF">
        <w:rPr>
          <w:rFonts w:asciiTheme="majorHAnsi" w:hAnsiTheme="majorHAnsi" w:cstheme="majorHAnsi"/>
        </w:rPr>
        <w:t xml:space="preserve">. Despite significant advances in single-cell technologies that have </w:t>
      </w:r>
      <w:r w:rsidRPr="005054FF">
        <w:rPr>
          <w:rFonts w:asciiTheme="majorHAnsi" w:hAnsiTheme="majorHAnsi" w:cstheme="majorHAnsi"/>
        </w:rPr>
        <w:lastRenderedPageBreak/>
        <w:t xml:space="preserve">contributed to understanding the transcriptional heterogeneity of healthy and diseased BM tissue, the spatial organization of different cell types, niche-specific regulatory programs, and their interactions </w:t>
      </w:r>
      <w:r w:rsidR="00106881" w:rsidRPr="00106881">
        <w:rPr>
          <w:rFonts w:asciiTheme="majorHAnsi" w:hAnsiTheme="majorHAnsi" w:cstheme="majorHAnsi"/>
        </w:rPr>
        <w:t>still need further study</w:t>
      </w:r>
      <w:r w:rsidRPr="005054FF">
        <w:rPr>
          <w:rFonts w:asciiTheme="majorHAnsi" w:hAnsiTheme="majorHAnsi" w:cstheme="majorHAnsi"/>
        </w:rPr>
        <w:t xml:space="preserve">. Recent developments in spatial transcriptomics have enabled unbiased gene expression analysis with spatial context across different tissues, making these technologies complementary to single-cell methods that lack spatial resolution. While spatial transcriptomics </w:t>
      </w:r>
      <w:proofErr w:type="gramStart"/>
      <w:r w:rsidRPr="005054FF">
        <w:rPr>
          <w:rFonts w:asciiTheme="majorHAnsi" w:hAnsiTheme="majorHAnsi" w:cstheme="majorHAnsi"/>
        </w:rPr>
        <w:t>has</w:t>
      </w:r>
      <w:proofErr w:type="gramEnd"/>
      <w:r w:rsidRPr="005054FF">
        <w:rPr>
          <w:rFonts w:asciiTheme="majorHAnsi" w:hAnsiTheme="majorHAnsi" w:cstheme="majorHAnsi"/>
        </w:rPr>
        <w:t xml:space="preserve"> been widely used in soft tissues</w:t>
      </w:r>
      <w:r w:rsidRPr="00783511">
        <w:rPr>
          <w:rFonts w:asciiTheme="majorHAnsi" w:hAnsiTheme="majorHAnsi" w:cstheme="majorHAnsi"/>
        </w:rPr>
        <w:t xml:space="preserve">, its </w:t>
      </w:r>
      <w:r w:rsidR="002B7BB4" w:rsidRPr="0070046D">
        <w:rPr>
          <w:rFonts w:asciiTheme="majorHAnsi" w:hAnsiTheme="majorHAnsi" w:cstheme="majorHAnsi"/>
        </w:rPr>
        <w:t>use</w:t>
      </w:r>
      <w:r w:rsidR="002B7BB4" w:rsidRPr="00783511">
        <w:rPr>
          <w:rFonts w:asciiTheme="majorHAnsi" w:hAnsiTheme="majorHAnsi" w:cstheme="majorHAnsi"/>
        </w:rPr>
        <w:t xml:space="preserve"> </w:t>
      </w:r>
      <w:r w:rsidRPr="00783511">
        <w:rPr>
          <w:rFonts w:asciiTheme="majorHAnsi" w:hAnsiTheme="majorHAnsi" w:cstheme="majorHAnsi"/>
        </w:rPr>
        <w:t>in mineralized</w:t>
      </w:r>
      <w:r w:rsidRPr="005054FF">
        <w:rPr>
          <w:rFonts w:asciiTheme="majorHAnsi" w:hAnsiTheme="majorHAnsi" w:cstheme="majorHAnsi"/>
        </w:rPr>
        <w:t xml:space="preserve"> tissues such as BM </w:t>
      </w:r>
      <w:r w:rsidR="002B7BB4" w:rsidRPr="002B7BB4">
        <w:rPr>
          <w:rFonts w:asciiTheme="majorHAnsi" w:hAnsiTheme="majorHAnsi" w:cstheme="majorHAnsi"/>
        </w:rPr>
        <w:t>remains</w:t>
      </w:r>
      <w:r w:rsidRPr="005054FF">
        <w:rPr>
          <w:rFonts w:asciiTheme="majorHAnsi" w:hAnsiTheme="majorHAnsi" w:cstheme="majorHAnsi"/>
        </w:rPr>
        <w:t xml:space="preserve"> limited </w:t>
      </w:r>
      <w:r w:rsidR="00203429" w:rsidRPr="00203429">
        <w:rPr>
          <w:rFonts w:asciiTheme="majorHAnsi" w:hAnsiTheme="majorHAnsi" w:cstheme="majorHAnsi"/>
        </w:rPr>
        <w:t>because</w:t>
      </w:r>
      <w:r w:rsidR="00203429">
        <w:rPr>
          <w:rFonts w:asciiTheme="majorHAnsi" w:hAnsiTheme="majorHAnsi" w:cstheme="majorHAnsi"/>
        </w:rPr>
        <w:t xml:space="preserve"> of</w:t>
      </w:r>
      <w:r w:rsidRPr="005054FF">
        <w:rPr>
          <w:rFonts w:asciiTheme="majorHAnsi" w:hAnsiTheme="majorHAnsi" w:cstheme="majorHAnsi"/>
        </w:rPr>
        <w:t xml:space="preserve"> the challenges </w:t>
      </w:r>
      <w:r w:rsidR="00203429" w:rsidRPr="00203429">
        <w:rPr>
          <w:rFonts w:asciiTheme="majorHAnsi" w:hAnsiTheme="majorHAnsi" w:cstheme="majorHAnsi"/>
        </w:rPr>
        <w:t xml:space="preserve">associated with </w:t>
      </w:r>
      <w:r w:rsidRPr="005054FF">
        <w:rPr>
          <w:rFonts w:asciiTheme="majorHAnsi" w:hAnsiTheme="majorHAnsi" w:cstheme="majorHAnsi"/>
        </w:rPr>
        <w:t xml:space="preserve">processing bone </w:t>
      </w:r>
      <w:proofErr w:type="gramStart"/>
      <w:r w:rsidRPr="005054FF">
        <w:rPr>
          <w:rFonts w:asciiTheme="majorHAnsi" w:hAnsiTheme="majorHAnsi" w:cstheme="majorHAnsi"/>
        </w:rPr>
        <w:t>tissue</w:t>
      </w:r>
      <w:proofErr w:type="gramEnd"/>
      <w:r w:rsidRPr="005054FF">
        <w:rPr>
          <w:rFonts w:asciiTheme="majorHAnsi" w:hAnsiTheme="majorHAnsi" w:cstheme="majorHAnsi"/>
        </w:rPr>
        <w:t xml:space="preserve">. </w:t>
      </w:r>
      <w:r w:rsidR="00495EE9" w:rsidRPr="005054FF">
        <w:rPr>
          <w:rFonts w:asciiTheme="majorHAnsi" w:hAnsiTheme="majorHAnsi" w:cstheme="majorHAnsi"/>
        </w:rPr>
        <w:t xml:space="preserve">The protocol presented here has been used to prepare </w:t>
      </w:r>
      <w:proofErr w:type="gramStart"/>
      <w:r w:rsidR="00495EE9" w:rsidRPr="005054FF">
        <w:rPr>
          <w:rFonts w:asciiTheme="majorHAnsi" w:hAnsiTheme="majorHAnsi" w:cstheme="majorHAnsi"/>
        </w:rPr>
        <w:t>formalin</w:t>
      </w:r>
      <w:proofErr w:type="gramEnd"/>
      <w:r w:rsidR="00495EE9" w:rsidRPr="005054FF">
        <w:rPr>
          <w:rFonts w:asciiTheme="majorHAnsi" w:hAnsiTheme="majorHAnsi" w:cstheme="majorHAnsi"/>
        </w:rPr>
        <w:t xml:space="preserve">-fixed, paraffin-embedded (FFPE) samples from healthy and diseased mouse and human tissues. </w:t>
      </w:r>
      <w:r w:rsidRPr="005054FF">
        <w:rPr>
          <w:rFonts w:asciiTheme="majorHAnsi" w:hAnsiTheme="majorHAnsi" w:cstheme="majorHAnsi"/>
        </w:rPr>
        <w:t xml:space="preserve">A 10-day </w:t>
      </w:r>
      <w:r w:rsidR="009F4131" w:rsidRPr="00783511">
        <w:rPr>
          <w:rFonts w:asciiTheme="majorHAnsi" w:hAnsiTheme="majorHAnsi" w:cstheme="majorHAnsi"/>
        </w:rPr>
        <w:t>ethylenediaminetetraacetic acid (</w:t>
      </w:r>
      <w:r w:rsidRPr="00783511">
        <w:rPr>
          <w:rFonts w:asciiTheme="majorHAnsi" w:hAnsiTheme="majorHAnsi" w:cstheme="majorHAnsi"/>
        </w:rPr>
        <w:t>EDTA</w:t>
      </w:r>
      <w:r w:rsidR="00580A67" w:rsidRPr="00783511">
        <w:rPr>
          <w:rFonts w:asciiTheme="majorHAnsi" w:hAnsiTheme="majorHAnsi" w:cstheme="majorHAnsi"/>
        </w:rPr>
        <w:t>)</w:t>
      </w:r>
      <w:r w:rsidR="00A407F0">
        <w:rPr>
          <w:rFonts w:asciiTheme="majorHAnsi" w:hAnsiTheme="majorHAnsi" w:cstheme="majorHAnsi"/>
        </w:rPr>
        <w:t xml:space="preserve"> </w:t>
      </w:r>
      <w:r w:rsidRPr="00783511">
        <w:rPr>
          <w:rFonts w:asciiTheme="majorHAnsi" w:hAnsiTheme="majorHAnsi" w:cstheme="majorHAnsi"/>
        </w:rPr>
        <w:t xml:space="preserve">based decalcification step is included to preserve RNA integrity and </w:t>
      </w:r>
      <w:r w:rsidR="00BF3A82" w:rsidRPr="0070046D">
        <w:rPr>
          <w:rFonts w:asciiTheme="majorHAnsi" w:hAnsiTheme="majorHAnsi" w:cstheme="majorHAnsi"/>
        </w:rPr>
        <w:t>support the use of</w:t>
      </w:r>
      <w:r w:rsidR="00BF3A82" w:rsidRPr="00783511">
        <w:rPr>
          <w:rFonts w:asciiTheme="majorHAnsi" w:hAnsiTheme="majorHAnsi" w:cstheme="majorHAnsi"/>
        </w:rPr>
        <w:t xml:space="preserve"> </w:t>
      </w:r>
      <w:r w:rsidRPr="00783511">
        <w:rPr>
          <w:rFonts w:asciiTheme="majorHAnsi" w:hAnsiTheme="majorHAnsi" w:cstheme="majorHAnsi"/>
        </w:rPr>
        <w:t xml:space="preserve">spatial transcriptomics </w:t>
      </w:r>
      <w:r w:rsidR="00783511">
        <w:rPr>
          <w:rFonts w:asciiTheme="majorHAnsi" w:hAnsiTheme="majorHAnsi" w:cstheme="majorHAnsi"/>
        </w:rPr>
        <w:t>on</w:t>
      </w:r>
      <w:r w:rsidR="00783511" w:rsidRPr="00783511">
        <w:rPr>
          <w:rFonts w:asciiTheme="majorHAnsi" w:hAnsiTheme="majorHAnsi" w:cstheme="majorHAnsi"/>
        </w:rPr>
        <w:t xml:space="preserve"> </w:t>
      </w:r>
      <w:r w:rsidRPr="00783511">
        <w:rPr>
          <w:rFonts w:asciiTheme="majorHAnsi" w:hAnsiTheme="majorHAnsi" w:cstheme="majorHAnsi"/>
        </w:rPr>
        <w:t xml:space="preserve">long bone samples. This protocol describes the preparation of BM samples for spatial transcriptomic analysis, including tissue processing, preservation, and sectioning, </w:t>
      </w:r>
      <w:r w:rsidR="00851AAA" w:rsidRPr="00783511">
        <w:rPr>
          <w:rFonts w:asciiTheme="majorHAnsi" w:hAnsiTheme="majorHAnsi" w:cstheme="majorHAnsi"/>
        </w:rPr>
        <w:t>as well as essential quality assessment steps,</w:t>
      </w:r>
      <w:r w:rsidRPr="00783511">
        <w:rPr>
          <w:rFonts w:asciiTheme="majorHAnsi" w:hAnsiTheme="majorHAnsi" w:cstheme="majorHAnsi"/>
        </w:rPr>
        <w:t xml:space="preserve"> such as </w:t>
      </w:r>
      <w:r w:rsidR="00783511">
        <w:rPr>
          <w:rFonts w:asciiTheme="majorHAnsi" w:hAnsiTheme="majorHAnsi" w:cstheme="majorHAnsi"/>
        </w:rPr>
        <w:t>evaluating</w:t>
      </w:r>
      <w:r w:rsidR="00783511" w:rsidRPr="00783511">
        <w:rPr>
          <w:rFonts w:asciiTheme="majorHAnsi" w:hAnsiTheme="majorHAnsi" w:cstheme="majorHAnsi"/>
        </w:rPr>
        <w:t xml:space="preserve"> </w:t>
      </w:r>
      <w:r w:rsidRPr="00783511">
        <w:rPr>
          <w:rFonts w:asciiTheme="majorHAnsi" w:hAnsiTheme="majorHAnsi" w:cstheme="majorHAnsi"/>
        </w:rPr>
        <w:t xml:space="preserve">section integrity, tissue morphology, and RNA quality. The workflow also supports cell type identification and </w:t>
      </w:r>
      <w:r w:rsidR="00374F8A" w:rsidRPr="0070046D">
        <w:rPr>
          <w:rFonts w:asciiTheme="majorHAnsi" w:hAnsiTheme="majorHAnsi" w:cstheme="majorHAnsi"/>
        </w:rPr>
        <w:t>integration with</w:t>
      </w:r>
      <w:r w:rsidR="00374F8A" w:rsidRPr="00783511">
        <w:rPr>
          <w:rFonts w:asciiTheme="majorHAnsi" w:hAnsiTheme="majorHAnsi" w:cstheme="majorHAnsi"/>
        </w:rPr>
        <w:t xml:space="preserve"> </w:t>
      </w:r>
      <w:r w:rsidRPr="00783511">
        <w:rPr>
          <w:rFonts w:asciiTheme="majorHAnsi" w:hAnsiTheme="majorHAnsi" w:cstheme="majorHAnsi"/>
        </w:rPr>
        <w:t>single-cell transcriptomic</w:t>
      </w:r>
      <w:r w:rsidRPr="005054FF">
        <w:rPr>
          <w:rFonts w:asciiTheme="majorHAnsi" w:hAnsiTheme="majorHAnsi" w:cstheme="majorHAnsi"/>
        </w:rPr>
        <w:t xml:space="preserve"> data to characterize cellular composition, define cell–cell interactions, and visualize the spatial distribution of transcriptionally heterogeneous cells in healthy and diseased states. Overall, this workflow prepares fully mineralized healthy and malignant tissues for spatial transcriptomic analysis while preserving BM architecture.</w:t>
      </w:r>
    </w:p>
    <w:p w14:paraId="6BC15F97" w14:textId="77777777" w:rsidR="007C2EA8" w:rsidRPr="005054FF" w:rsidRDefault="007C2EA8" w:rsidP="005054FF">
      <w:pPr>
        <w:rPr>
          <w:rFonts w:asciiTheme="majorHAnsi" w:hAnsiTheme="majorHAnsi" w:cstheme="majorHAnsi"/>
        </w:rPr>
      </w:pPr>
    </w:p>
    <w:p w14:paraId="0646E204" w14:textId="06FA2E20" w:rsidR="006E4797" w:rsidRPr="005054FF" w:rsidRDefault="00000000" w:rsidP="005054FF">
      <w:pPr>
        <w:rPr>
          <w:rFonts w:asciiTheme="majorHAnsi" w:hAnsiTheme="majorHAnsi" w:cstheme="majorHAnsi"/>
        </w:rPr>
      </w:pPr>
      <w:r w:rsidRPr="005054FF">
        <w:rPr>
          <w:rFonts w:asciiTheme="majorHAnsi" w:hAnsiTheme="majorHAnsi" w:cstheme="majorHAnsi"/>
          <w:b/>
        </w:rPr>
        <w:t>INTRODUCTION:</w:t>
      </w:r>
      <w:r w:rsidRPr="005054FF">
        <w:rPr>
          <w:rFonts w:asciiTheme="majorHAnsi" w:hAnsiTheme="majorHAnsi" w:cstheme="majorHAnsi"/>
        </w:rPr>
        <w:t xml:space="preserve"> </w:t>
      </w:r>
    </w:p>
    <w:p w14:paraId="12C6481E" w14:textId="5DE4DCC8" w:rsidR="006003D5" w:rsidRPr="005054FF" w:rsidRDefault="00000000" w:rsidP="005054FF">
      <w:pPr>
        <w:rPr>
          <w:rFonts w:asciiTheme="majorHAnsi" w:hAnsiTheme="majorHAnsi" w:cstheme="majorHAnsi"/>
        </w:rPr>
      </w:pPr>
      <w:r w:rsidRPr="005054FF">
        <w:rPr>
          <w:rFonts w:asciiTheme="majorHAnsi" w:hAnsiTheme="majorHAnsi" w:cstheme="majorHAnsi"/>
        </w:rPr>
        <w:t>The bone marrow (BM) is a highly complex and compartmentalized organ that serves as the primary site for hematopoiesis and immune cell maturation</w:t>
      </w:r>
      <w:r w:rsidR="00B4491B" w:rsidRPr="005054FF">
        <w:rPr>
          <w:rFonts w:asciiTheme="majorHAnsi" w:hAnsiTheme="majorHAnsi" w:cstheme="majorHAnsi"/>
          <w:vertAlign w:val="superscript"/>
        </w:rPr>
        <w:t>1,2</w:t>
      </w:r>
      <w:r w:rsidRPr="005054FF">
        <w:rPr>
          <w:rFonts w:asciiTheme="majorHAnsi" w:hAnsiTheme="majorHAnsi" w:cstheme="majorHAnsi"/>
        </w:rPr>
        <w:t>. This heterogeneous tissue comprises a diverse array of hematopoietic, mesenchymal, endothelial, and immune cell lineages that coexist in a highly specialized and organized three-dimensional niche</w:t>
      </w:r>
      <w:r w:rsidR="00B4491B" w:rsidRPr="005054FF">
        <w:rPr>
          <w:rFonts w:asciiTheme="majorHAnsi" w:hAnsiTheme="majorHAnsi" w:cstheme="majorHAnsi"/>
          <w:vertAlign w:val="superscript"/>
        </w:rPr>
        <w:t>3,4</w:t>
      </w:r>
      <w:r w:rsidRPr="005054FF">
        <w:rPr>
          <w:rFonts w:asciiTheme="majorHAnsi" w:hAnsiTheme="majorHAnsi" w:cstheme="majorHAnsi"/>
        </w:rPr>
        <w:t>. Within this niche</w:t>
      </w:r>
      <w:r w:rsidR="00176FFE" w:rsidRPr="005054FF">
        <w:rPr>
          <w:rFonts w:asciiTheme="majorHAnsi" w:hAnsiTheme="majorHAnsi" w:cstheme="majorHAnsi"/>
        </w:rPr>
        <w:t>,</w:t>
      </w:r>
      <w:r w:rsidRPr="005054FF">
        <w:rPr>
          <w:rFonts w:asciiTheme="majorHAnsi" w:hAnsiTheme="majorHAnsi" w:cstheme="majorHAnsi"/>
        </w:rPr>
        <w:t xml:space="preserve"> each cell population occupies distinct anatomical territories</w:t>
      </w:r>
      <w:r w:rsidR="00176FFE" w:rsidRPr="005054FF">
        <w:rPr>
          <w:rFonts w:asciiTheme="majorHAnsi" w:hAnsiTheme="majorHAnsi" w:cstheme="majorHAnsi"/>
        </w:rPr>
        <w:t>,</w:t>
      </w:r>
      <w:r w:rsidRPr="005054FF">
        <w:rPr>
          <w:rFonts w:asciiTheme="majorHAnsi" w:hAnsiTheme="majorHAnsi" w:cstheme="majorHAnsi"/>
        </w:rPr>
        <w:t xml:space="preserve"> and spatial context plays a fundamental role in regulating cellular behavior, signaling, and function</w:t>
      </w:r>
      <w:r w:rsidR="000B5824" w:rsidRPr="005054FF">
        <w:rPr>
          <w:rFonts w:asciiTheme="majorHAnsi" w:hAnsiTheme="majorHAnsi" w:cstheme="majorHAnsi"/>
          <w:vertAlign w:val="superscript"/>
        </w:rPr>
        <w:t>4,5</w:t>
      </w:r>
      <w:r w:rsidRPr="005054FF">
        <w:rPr>
          <w:rFonts w:asciiTheme="majorHAnsi" w:hAnsiTheme="majorHAnsi" w:cstheme="majorHAnsi"/>
        </w:rPr>
        <w:t>.</w:t>
      </w:r>
      <w:r w:rsidRPr="005054FF">
        <w:rPr>
          <w:rFonts w:asciiTheme="majorHAnsi" w:hAnsiTheme="majorHAnsi" w:cstheme="majorHAnsi"/>
          <w:shd w:val="clear" w:color="auto" w:fill="FFFFFF"/>
        </w:rPr>
        <w:t xml:space="preserve"> </w:t>
      </w:r>
      <w:r w:rsidRPr="005054FF">
        <w:rPr>
          <w:rFonts w:asciiTheme="majorHAnsi" w:hAnsiTheme="majorHAnsi" w:cstheme="majorHAnsi"/>
        </w:rPr>
        <w:t>Physical proximity to specific structures, such as trabecular bone or vascular networks, governs essential physiological processes, including the maintenance of hematopoietic stem cell (HSC) quiescence and bone</w:t>
      </w:r>
      <w:r w:rsidR="00176FFE" w:rsidRPr="005054FF">
        <w:rPr>
          <w:rFonts w:asciiTheme="majorHAnsi" w:hAnsiTheme="majorHAnsi" w:cstheme="majorHAnsi"/>
        </w:rPr>
        <w:t xml:space="preserve"> remodeling</w:t>
      </w:r>
      <w:r w:rsidR="00B4491B" w:rsidRPr="005054FF">
        <w:rPr>
          <w:rFonts w:asciiTheme="majorHAnsi" w:hAnsiTheme="majorHAnsi" w:cstheme="majorHAnsi"/>
          <w:vertAlign w:val="superscript"/>
        </w:rPr>
        <w:t>6,7</w:t>
      </w:r>
      <w:r w:rsidRPr="005054FF">
        <w:rPr>
          <w:rFonts w:asciiTheme="majorHAnsi" w:hAnsiTheme="majorHAnsi" w:cstheme="majorHAnsi"/>
        </w:rPr>
        <w:t xml:space="preserve">. Consequently, this dynamic microenvironment and the tightly regulated interactions among its cellular and stromal components shape the regulatory networks that maintain homeostasis and influence </w:t>
      </w:r>
      <w:r w:rsidR="00176FFE" w:rsidRPr="005054FF">
        <w:rPr>
          <w:rFonts w:asciiTheme="majorHAnsi" w:hAnsiTheme="majorHAnsi" w:cstheme="majorHAnsi"/>
        </w:rPr>
        <w:t xml:space="preserve">the progression of </w:t>
      </w:r>
      <w:r w:rsidRPr="005054FF">
        <w:rPr>
          <w:rFonts w:asciiTheme="majorHAnsi" w:hAnsiTheme="majorHAnsi" w:cstheme="majorHAnsi"/>
        </w:rPr>
        <w:t>hematological malignancies</w:t>
      </w:r>
      <w:r w:rsidR="00D3400C" w:rsidRPr="005054FF">
        <w:rPr>
          <w:rFonts w:asciiTheme="majorHAnsi" w:hAnsiTheme="majorHAnsi" w:cstheme="majorHAnsi"/>
          <w:vertAlign w:val="superscript"/>
        </w:rPr>
        <w:t>8</w:t>
      </w:r>
      <w:r w:rsidR="00783511">
        <w:rPr>
          <w:rFonts w:asciiTheme="majorHAnsi" w:hAnsiTheme="majorHAnsi" w:cstheme="majorHAnsi"/>
          <w:vertAlign w:val="superscript"/>
        </w:rPr>
        <w:t>–</w:t>
      </w:r>
      <w:r w:rsidR="00D3400C" w:rsidRPr="005054FF">
        <w:rPr>
          <w:rFonts w:asciiTheme="majorHAnsi" w:hAnsiTheme="majorHAnsi" w:cstheme="majorHAnsi"/>
          <w:vertAlign w:val="superscript"/>
        </w:rPr>
        <w:t>13</w:t>
      </w:r>
      <w:r w:rsidRPr="005054FF">
        <w:rPr>
          <w:rFonts w:asciiTheme="majorHAnsi" w:hAnsiTheme="majorHAnsi" w:cstheme="majorHAnsi"/>
        </w:rPr>
        <w:t>.</w:t>
      </w:r>
    </w:p>
    <w:p w14:paraId="5BC96B3B" w14:textId="77777777" w:rsidR="006003D5" w:rsidRPr="005054FF" w:rsidRDefault="006003D5" w:rsidP="005054FF">
      <w:pPr>
        <w:rPr>
          <w:rFonts w:asciiTheme="majorHAnsi" w:hAnsiTheme="majorHAnsi" w:cstheme="majorHAnsi"/>
        </w:rPr>
      </w:pPr>
    </w:p>
    <w:p w14:paraId="52E97D19" w14:textId="1ABE6135" w:rsidR="006003D5" w:rsidRPr="005054FF" w:rsidRDefault="00000000" w:rsidP="005054FF">
      <w:pPr>
        <w:rPr>
          <w:rFonts w:asciiTheme="majorHAnsi" w:hAnsiTheme="majorHAnsi" w:cstheme="majorHAnsi"/>
        </w:rPr>
      </w:pPr>
      <w:r w:rsidRPr="005054FF">
        <w:rPr>
          <w:rFonts w:asciiTheme="majorHAnsi" w:hAnsiTheme="majorHAnsi" w:cstheme="majorHAnsi"/>
        </w:rPr>
        <w:t>Advances in single-cell RNA sequencing</w:t>
      </w:r>
      <w:r w:rsidR="00DB7373" w:rsidRPr="005054FF">
        <w:rPr>
          <w:rFonts w:asciiTheme="majorHAnsi" w:hAnsiTheme="majorHAnsi" w:cstheme="majorHAnsi"/>
        </w:rPr>
        <w:t xml:space="preserve"> (</w:t>
      </w:r>
      <w:proofErr w:type="spellStart"/>
      <w:r w:rsidR="00DB7373" w:rsidRPr="005054FF">
        <w:rPr>
          <w:rFonts w:asciiTheme="majorHAnsi" w:hAnsiTheme="majorHAnsi" w:cstheme="majorHAnsi"/>
        </w:rPr>
        <w:t>scRNA</w:t>
      </w:r>
      <w:proofErr w:type="spellEnd"/>
      <w:r w:rsidR="00DB7373" w:rsidRPr="005054FF">
        <w:rPr>
          <w:rFonts w:asciiTheme="majorHAnsi" w:hAnsiTheme="majorHAnsi" w:cstheme="majorHAnsi"/>
        </w:rPr>
        <w:t>-seq)</w:t>
      </w:r>
      <w:r w:rsidRPr="005054FF">
        <w:rPr>
          <w:rFonts w:asciiTheme="majorHAnsi" w:hAnsiTheme="majorHAnsi" w:cstheme="majorHAnsi"/>
        </w:rPr>
        <w:t xml:space="preserve"> have revolutionized our understanding of BM cellular diversity, </w:t>
      </w:r>
      <w:r w:rsidR="00176FFE" w:rsidRPr="005054FF">
        <w:rPr>
          <w:rFonts w:asciiTheme="majorHAnsi" w:hAnsiTheme="majorHAnsi" w:cstheme="majorHAnsi"/>
        </w:rPr>
        <w:t>enabling</w:t>
      </w:r>
      <w:r w:rsidRPr="005054FF">
        <w:rPr>
          <w:rFonts w:asciiTheme="majorHAnsi" w:hAnsiTheme="majorHAnsi" w:cstheme="majorHAnsi"/>
        </w:rPr>
        <w:t xml:space="preserve"> the discovery of previously unrecognized cell subtypes and their predicted interactions within the nich</w:t>
      </w:r>
      <w:r w:rsidR="0023324C" w:rsidRPr="005054FF">
        <w:rPr>
          <w:rFonts w:asciiTheme="majorHAnsi" w:hAnsiTheme="majorHAnsi" w:cstheme="majorHAnsi"/>
        </w:rPr>
        <w:t>e</w:t>
      </w:r>
      <w:r w:rsidR="00B41CCF" w:rsidRPr="005054FF">
        <w:rPr>
          <w:rFonts w:asciiTheme="majorHAnsi" w:hAnsiTheme="majorHAnsi" w:cstheme="majorHAnsi"/>
          <w:vertAlign w:val="superscript"/>
        </w:rPr>
        <w:t>3,10</w:t>
      </w:r>
      <w:r w:rsidR="00783511">
        <w:rPr>
          <w:rFonts w:asciiTheme="majorHAnsi" w:hAnsiTheme="majorHAnsi" w:cstheme="majorHAnsi"/>
          <w:vertAlign w:val="superscript"/>
        </w:rPr>
        <w:t>–</w:t>
      </w:r>
      <w:r w:rsidR="00B41CCF" w:rsidRPr="005054FF">
        <w:rPr>
          <w:rFonts w:asciiTheme="majorHAnsi" w:hAnsiTheme="majorHAnsi" w:cstheme="majorHAnsi"/>
          <w:vertAlign w:val="superscript"/>
        </w:rPr>
        <w:t>12,14</w:t>
      </w:r>
      <w:r w:rsidR="00783511">
        <w:rPr>
          <w:rFonts w:asciiTheme="majorHAnsi" w:hAnsiTheme="majorHAnsi" w:cstheme="majorHAnsi"/>
          <w:vertAlign w:val="superscript"/>
        </w:rPr>
        <w:t>–</w:t>
      </w:r>
      <w:r w:rsidR="00B41CCF" w:rsidRPr="005054FF">
        <w:rPr>
          <w:rFonts w:asciiTheme="majorHAnsi" w:hAnsiTheme="majorHAnsi" w:cstheme="majorHAnsi"/>
          <w:vertAlign w:val="superscript"/>
        </w:rPr>
        <w:t>16</w:t>
      </w:r>
      <w:r w:rsidRPr="005054FF">
        <w:rPr>
          <w:rFonts w:asciiTheme="majorHAnsi" w:hAnsiTheme="majorHAnsi" w:cstheme="majorHAnsi"/>
        </w:rPr>
        <w:t>. However, single-cell transcriptomics, while offering high-resolution information on the individual components of the hematopoietic niche, is inherently limited by the tissue digestion process, which dissociates cells from their native environment</w:t>
      </w:r>
      <w:r w:rsidR="004D3D03" w:rsidRPr="005054FF">
        <w:rPr>
          <w:rFonts w:asciiTheme="majorHAnsi" w:hAnsiTheme="majorHAnsi" w:cstheme="majorHAnsi"/>
        </w:rPr>
        <w:t xml:space="preserve"> and</w:t>
      </w:r>
      <w:r w:rsidRPr="005054FF">
        <w:rPr>
          <w:rFonts w:asciiTheme="majorHAnsi" w:hAnsiTheme="majorHAnsi" w:cstheme="majorHAnsi"/>
        </w:rPr>
        <w:t xml:space="preserve"> potentially alter</w:t>
      </w:r>
      <w:r w:rsidR="004D3D03" w:rsidRPr="005054FF">
        <w:rPr>
          <w:rFonts w:asciiTheme="majorHAnsi" w:hAnsiTheme="majorHAnsi" w:cstheme="majorHAnsi"/>
        </w:rPr>
        <w:t>s</w:t>
      </w:r>
      <w:r w:rsidRPr="005054FF">
        <w:rPr>
          <w:rFonts w:asciiTheme="majorHAnsi" w:hAnsiTheme="majorHAnsi" w:cstheme="majorHAnsi"/>
        </w:rPr>
        <w:t xml:space="preserve"> the</w:t>
      </w:r>
      <w:r w:rsidR="004D3D03" w:rsidRPr="005054FF">
        <w:rPr>
          <w:rFonts w:asciiTheme="majorHAnsi" w:hAnsiTheme="majorHAnsi" w:cstheme="majorHAnsi"/>
        </w:rPr>
        <w:t>ir</w:t>
      </w:r>
      <w:r w:rsidRPr="005054FF">
        <w:rPr>
          <w:rFonts w:asciiTheme="majorHAnsi" w:hAnsiTheme="majorHAnsi" w:cstheme="majorHAnsi"/>
        </w:rPr>
        <w:t xml:space="preserve"> native state</w:t>
      </w:r>
      <w:r w:rsidR="00B4491B" w:rsidRPr="005054FF">
        <w:rPr>
          <w:rFonts w:asciiTheme="majorHAnsi" w:hAnsiTheme="majorHAnsi" w:cstheme="majorHAnsi"/>
          <w:vertAlign w:val="superscript"/>
        </w:rPr>
        <w:t>17</w:t>
      </w:r>
      <w:r w:rsidR="004D3D03" w:rsidRPr="005054FF">
        <w:rPr>
          <w:rFonts w:asciiTheme="majorHAnsi" w:hAnsiTheme="majorHAnsi" w:cstheme="majorHAnsi"/>
        </w:rPr>
        <w:t>,</w:t>
      </w:r>
      <w:r w:rsidRPr="005054FF">
        <w:rPr>
          <w:rFonts w:asciiTheme="majorHAnsi" w:hAnsiTheme="majorHAnsi" w:cstheme="majorHAnsi"/>
        </w:rPr>
        <w:t xml:space="preserve"> </w:t>
      </w:r>
      <w:r w:rsidR="004D3D03" w:rsidRPr="005054FF">
        <w:rPr>
          <w:rFonts w:asciiTheme="majorHAnsi" w:hAnsiTheme="majorHAnsi" w:cstheme="majorHAnsi"/>
        </w:rPr>
        <w:t>and by the lack of</w:t>
      </w:r>
      <w:r w:rsidRPr="005054FF">
        <w:rPr>
          <w:rFonts w:asciiTheme="majorHAnsi" w:hAnsiTheme="majorHAnsi" w:cstheme="majorHAnsi"/>
        </w:rPr>
        <w:t xml:space="preserve"> spatial context that defines bone tissue organization</w:t>
      </w:r>
      <w:r w:rsidR="00A17A4B" w:rsidRPr="005054FF">
        <w:rPr>
          <w:rFonts w:asciiTheme="majorHAnsi" w:hAnsiTheme="majorHAnsi" w:cstheme="majorHAnsi"/>
          <w:vertAlign w:val="superscript"/>
        </w:rPr>
        <w:t>4,18</w:t>
      </w:r>
      <w:r w:rsidRPr="005054FF">
        <w:rPr>
          <w:rFonts w:asciiTheme="majorHAnsi" w:hAnsiTheme="majorHAnsi" w:cstheme="majorHAnsi"/>
        </w:rPr>
        <w:t>. This loss of positional context makes it impossible to definitively map where specific transcriptionally distinct populations reside or how they interact with neighboring cells</w:t>
      </w:r>
      <w:r w:rsidR="00A17A4B" w:rsidRPr="005054FF">
        <w:rPr>
          <w:rFonts w:asciiTheme="majorHAnsi" w:hAnsiTheme="majorHAnsi" w:cstheme="majorHAnsi"/>
          <w:vertAlign w:val="superscript"/>
        </w:rPr>
        <w:t>19</w:t>
      </w:r>
      <w:r w:rsidRPr="005054FF">
        <w:rPr>
          <w:rFonts w:asciiTheme="majorHAnsi" w:hAnsiTheme="majorHAnsi" w:cstheme="majorHAnsi"/>
        </w:rPr>
        <w:t xml:space="preserve">. Furthermore, dense bone tissue is often only partially dissociated, resulting in the underrepresentation of key cell </w:t>
      </w:r>
      <w:r w:rsidR="00E775AB" w:rsidRPr="005054FF">
        <w:rPr>
          <w:rFonts w:asciiTheme="majorHAnsi" w:hAnsiTheme="majorHAnsi" w:cstheme="majorHAnsi"/>
        </w:rPr>
        <w:t xml:space="preserve">populations, such as osteocytes and adipocytes, in </w:t>
      </w:r>
      <w:proofErr w:type="spellStart"/>
      <w:r w:rsidR="00E775AB" w:rsidRPr="005054FF">
        <w:rPr>
          <w:rFonts w:asciiTheme="majorHAnsi" w:hAnsiTheme="majorHAnsi" w:cstheme="majorHAnsi"/>
        </w:rPr>
        <w:t>scRNA</w:t>
      </w:r>
      <w:proofErr w:type="spellEnd"/>
      <w:r w:rsidR="00E775AB" w:rsidRPr="005054FF">
        <w:rPr>
          <w:rFonts w:asciiTheme="majorHAnsi" w:hAnsiTheme="majorHAnsi" w:cstheme="majorHAnsi"/>
        </w:rPr>
        <w:t>-seq datasets and a biased representation of tissue heterogeneity</w:t>
      </w:r>
      <w:r w:rsidR="00871ACC" w:rsidRPr="005054FF">
        <w:rPr>
          <w:rFonts w:asciiTheme="majorHAnsi" w:hAnsiTheme="majorHAnsi" w:cstheme="majorHAnsi"/>
          <w:vertAlign w:val="superscript"/>
        </w:rPr>
        <w:t>20</w:t>
      </w:r>
      <w:r w:rsidR="00543C24" w:rsidRPr="005054FF">
        <w:rPr>
          <w:rFonts w:asciiTheme="majorHAnsi" w:hAnsiTheme="majorHAnsi" w:cstheme="majorHAnsi"/>
          <w:vertAlign w:val="superscript"/>
        </w:rPr>
        <w:t>,21</w:t>
      </w:r>
      <w:r w:rsidR="00E775AB" w:rsidRPr="005054FF">
        <w:rPr>
          <w:rFonts w:asciiTheme="majorHAnsi" w:hAnsiTheme="majorHAnsi" w:cstheme="majorHAnsi"/>
        </w:rPr>
        <w:t>.</w:t>
      </w:r>
      <w:r w:rsidR="008C6E7A">
        <w:rPr>
          <w:rFonts w:asciiTheme="majorHAnsi" w:hAnsiTheme="majorHAnsi" w:cstheme="majorHAnsi"/>
        </w:rPr>
        <w:t xml:space="preserve"> </w:t>
      </w:r>
      <w:r w:rsidRPr="005054FF">
        <w:rPr>
          <w:rFonts w:asciiTheme="majorHAnsi" w:hAnsiTheme="majorHAnsi" w:cstheme="majorHAnsi"/>
        </w:rPr>
        <w:t xml:space="preserve">Spatial </w:t>
      </w:r>
      <w:r w:rsidRPr="005054FF">
        <w:rPr>
          <w:rFonts w:asciiTheme="majorHAnsi" w:hAnsiTheme="majorHAnsi" w:cstheme="majorHAnsi"/>
        </w:rPr>
        <w:lastRenderedPageBreak/>
        <w:t xml:space="preserve">transcriptomics allows the study of gene expression </w:t>
      </w:r>
      <w:r w:rsidRPr="005054FF">
        <w:rPr>
          <w:rFonts w:asciiTheme="majorHAnsi" w:hAnsiTheme="majorHAnsi" w:cstheme="majorHAnsi"/>
          <w:i/>
          <w:iCs/>
        </w:rPr>
        <w:t>in situ</w:t>
      </w:r>
      <w:r w:rsidRPr="005054FF">
        <w:rPr>
          <w:rFonts w:asciiTheme="majorHAnsi" w:hAnsiTheme="majorHAnsi" w:cstheme="majorHAnsi"/>
        </w:rPr>
        <w:t xml:space="preserve">, </w:t>
      </w:r>
      <w:r w:rsidR="00577481" w:rsidRPr="005054FF">
        <w:rPr>
          <w:rFonts w:asciiTheme="majorHAnsi" w:hAnsiTheme="majorHAnsi" w:cstheme="majorHAnsi"/>
        </w:rPr>
        <w:t>within</w:t>
      </w:r>
      <w:r w:rsidRPr="005054FF">
        <w:rPr>
          <w:rFonts w:asciiTheme="majorHAnsi" w:hAnsiTheme="majorHAnsi" w:cstheme="majorHAnsi"/>
        </w:rPr>
        <w:t xml:space="preserve"> spatially preserved tissue section</w:t>
      </w:r>
      <w:r w:rsidR="00577481" w:rsidRPr="005054FF">
        <w:rPr>
          <w:rFonts w:asciiTheme="majorHAnsi" w:hAnsiTheme="majorHAnsi" w:cstheme="majorHAnsi"/>
        </w:rPr>
        <w:t>s</w:t>
      </w:r>
      <w:r w:rsidRPr="005054FF">
        <w:rPr>
          <w:rFonts w:asciiTheme="majorHAnsi" w:hAnsiTheme="majorHAnsi" w:cstheme="majorHAnsi"/>
        </w:rPr>
        <w:t xml:space="preserve">, </w:t>
      </w:r>
      <w:r w:rsidR="00577481" w:rsidRPr="005054FF">
        <w:rPr>
          <w:rFonts w:asciiTheme="majorHAnsi" w:hAnsiTheme="majorHAnsi" w:cstheme="majorHAnsi"/>
        </w:rPr>
        <w:t xml:space="preserve">thereby </w:t>
      </w:r>
      <w:r w:rsidRPr="005054FF">
        <w:rPr>
          <w:rFonts w:asciiTheme="majorHAnsi" w:hAnsiTheme="majorHAnsi" w:cstheme="majorHAnsi"/>
        </w:rPr>
        <w:t xml:space="preserve">recovering contextual information and addressing the limitations of </w:t>
      </w:r>
      <w:r w:rsidR="00577481" w:rsidRPr="005054FF">
        <w:rPr>
          <w:rFonts w:asciiTheme="majorHAnsi" w:hAnsiTheme="majorHAnsi" w:cstheme="majorHAnsi"/>
        </w:rPr>
        <w:t>single-</w:t>
      </w:r>
      <w:r w:rsidRPr="005054FF">
        <w:rPr>
          <w:rFonts w:asciiTheme="majorHAnsi" w:hAnsiTheme="majorHAnsi" w:cstheme="majorHAnsi"/>
        </w:rPr>
        <w:t>cell technologies</w:t>
      </w:r>
      <w:r w:rsidR="00B4491B" w:rsidRPr="005054FF">
        <w:rPr>
          <w:rFonts w:asciiTheme="majorHAnsi" w:hAnsiTheme="majorHAnsi" w:cstheme="majorHAnsi"/>
          <w:vertAlign w:val="superscript"/>
        </w:rPr>
        <w:t>8,19,22</w:t>
      </w:r>
      <w:r w:rsidR="00783511">
        <w:rPr>
          <w:rFonts w:asciiTheme="majorHAnsi" w:hAnsiTheme="majorHAnsi" w:cstheme="majorHAnsi"/>
          <w:vertAlign w:val="superscript"/>
        </w:rPr>
        <w:t>–</w:t>
      </w:r>
      <w:r w:rsidR="00B4491B" w:rsidRPr="005054FF">
        <w:rPr>
          <w:rFonts w:asciiTheme="majorHAnsi" w:hAnsiTheme="majorHAnsi" w:cstheme="majorHAnsi"/>
          <w:vertAlign w:val="superscript"/>
        </w:rPr>
        <w:t>26</w:t>
      </w:r>
      <w:r w:rsidRPr="005054FF">
        <w:rPr>
          <w:rFonts w:asciiTheme="majorHAnsi" w:hAnsiTheme="majorHAnsi" w:cstheme="majorHAnsi"/>
        </w:rPr>
        <w:t xml:space="preserve">. This technology represents an essential advancement in the </w:t>
      </w:r>
      <w:r w:rsidR="00577481" w:rsidRPr="005054FF">
        <w:rPr>
          <w:rFonts w:asciiTheme="majorHAnsi" w:hAnsiTheme="majorHAnsi" w:cstheme="majorHAnsi"/>
        </w:rPr>
        <w:t>field, as it enables precise spatial positioning and structural organization of the different cell populations that compose the BM, which is indispensable for understanding their interactions and functional roles within their native microenvironment</w:t>
      </w:r>
      <w:r w:rsidR="00B4491B" w:rsidRPr="005054FF">
        <w:rPr>
          <w:rFonts w:asciiTheme="majorHAnsi" w:hAnsiTheme="majorHAnsi" w:cstheme="majorHAnsi"/>
          <w:vertAlign w:val="superscript"/>
        </w:rPr>
        <w:t>8,26</w:t>
      </w:r>
      <w:r w:rsidR="00577481" w:rsidRPr="005054FF">
        <w:rPr>
          <w:rFonts w:asciiTheme="majorHAnsi" w:hAnsiTheme="majorHAnsi" w:cstheme="majorHAnsi"/>
        </w:rPr>
        <w:t>.</w:t>
      </w:r>
      <w:r w:rsidRPr="005054FF">
        <w:rPr>
          <w:rFonts w:asciiTheme="majorHAnsi" w:hAnsiTheme="majorHAnsi" w:cstheme="majorHAnsi"/>
        </w:rPr>
        <w:t xml:space="preserve"> Moreover, in the context of disease, spatial transcriptomics enables researchers and clinicians to bridge the gap between traditional pathology and high-throughput genomics, allowing </w:t>
      </w:r>
      <w:r w:rsidR="009904BC" w:rsidRPr="005054FF">
        <w:rPr>
          <w:rFonts w:asciiTheme="majorHAnsi" w:hAnsiTheme="majorHAnsi" w:cstheme="majorHAnsi"/>
        </w:rPr>
        <w:t xml:space="preserve">them </w:t>
      </w:r>
      <w:r w:rsidRPr="005054FF">
        <w:rPr>
          <w:rFonts w:asciiTheme="majorHAnsi" w:hAnsiTheme="majorHAnsi" w:cstheme="majorHAnsi"/>
        </w:rPr>
        <w:t>to overlay molecular data onto morphological images</w:t>
      </w:r>
      <w:r w:rsidR="00B4491B" w:rsidRPr="005054FF">
        <w:rPr>
          <w:rFonts w:asciiTheme="majorHAnsi" w:hAnsiTheme="majorHAnsi" w:cstheme="majorHAnsi"/>
          <w:vertAlign w:val="superscript"/>
        </w:rPr>
        <w:t>1,8</w:t>
      </w:r>
      <w:r w:rsidRPr="005054FF">
        <w:rPr>
          <w:rFonts w:asciiTheme="majorHAnsi" w:hAnsiTheme="majorHAnsi" w:cstheme="majorHAnsi"/>
        </w:rPr>
        <w:t>. Spatial transcriptomics technologies can be classified into two major groups</w:t>
      </w:r>
      <w:r w:rsidR="009904BC" w:rsidRPr="005054FF">
        <w:rPr>
          <w:rFonts w:asciiTheme="majorHAnsi" w:hAnsiTheme="majorHAnsi" w:cstheme="majorHAnsi"/>
        </w:rPr>
        <w:t xml:space="preserve">: </w:t>
      </w:r>
      <w:r w:rsidRPr="005054FF">
        <w:rPr>
          <w:rFonts w:asciiTheme="majorHAnsi" w:hAnsiTheme="majorHAnsi" w:cstheme="majorHAnsi"/>
        </w:rPr>
        <w:t>sequencing-based methods and imaging-based methods</w:t>
      </w:r>
      <w:r w:rsidR="00B4491B" w:rsidRPr="005054FF">
        <w:rPr>
          <w:rFonts w:asciiTheme="majorHAnsi" w:hAnsiTheme="majorHAnsi" w:cstheme="majorHAnsi"/>
          <w:vertAlign w:val="superscript"/>
        </w:rPr>
        <w:t>17,24</w:t>
      </w:r>
      <w:r w:rsidRPr="005054FF">
        <w:rPr>
          <w:rFonts w:asciiTheme="majorHAnsi" w:hAnsiTheme="majorHAnsi" w:cstheme="majorHAnsi"/>
        </w:rPr>
        <w:t xml:space="preserve">. Sequencing-based platforms, such as </w:t>
      </w:r>
      <w:proofErr w:type="spellStart"/>
      <w:r w:rsidRPr="005054FF">
        <w:rPr>
          <w:rFonts w:asciiTheme="majorHAnsi" w:hAnsiTheme="majorHAnsi" w:cstheme="majorHAnsi"/>
        </w:rPr>
        <w:t>Visium</w:t>
      </w:r>
      <w:proofErr w:type="spellEnd"/>
      <w:r w:rsidRPr="005054FF">
        <w:rPr>
          <w:rFonts w:asciiTheme="majorHAnsi" w:hAnsiTheme="majorHAnsi" w:cstheme="majorHAnsi"/>
        </w:rPr>
        <w:t xml:space="preserve">, Curio Seeker, </w:t>
      </w:r>
      <w:proofErr w:type="spellStart"/>
      <w:r w:rsidR="00387C9E" w:rsidRPr="00387C9E">
        <w:rPr>
          <w:rFonts w:asciiTheme="majorHAnsi" w:hAnsiTheme="majorHAnsi" w:cstheme="majorHAnsi"/>
        </w:rPr>
        <w:t>GeoMx</w:t>
      </w:r>
      <w:proofErr w:type="spellEnd"/>
      <w:r w:rsidR="00387C9E" w:rsidRPr="00387C9E">
        <w:rPr>
          <w:rFonts w:asciiTheme="majorHAnsi" w:hAnsiTheme="majorHAnsi" w:cstheme="majorHAnsi"/>
        </w:rPr>
        <w:t xml:space="preserve"> Digital Spatial Profiler</w:t>
      </w:r>
      <w:r w:rsidR="00387C9E">
        <w:rPr>
          <w:rFonts w:asciiTheme="majorHAnsi" w:hAnsiTheme="majorHAnsi" w:cstheme="majorHAnsi"/>
        </w:rPr>
        <w:t xml:space="preserve"> (</w:t>
      </w:r>
      <w:proofErr w:type="spellStart"/>
      <w:r w:rsidRPr="005054FF">
        <w:rPr>
          <w:rFonts w:asciiTheme="majorHAnsi" w:hAnsiTheme="majorHAnsi" w:cstheme="majorHAnsi"/>
        </w:rPr>
        <w:t>GeoMx</w:t>
      </w:r>
      <w:proofErr w:type="spellEnd"/>
      <w:r w:rsidRPr="005054FF">
        <w:rPr>
          <w:rFonts w:asciiTheme="majorHAnsi" w:hAnsiTheme="majorHAnsi" w:cstheme="majorHAnsi"/>
        </w:rPr>
        <w:t xml:space="preserve"> DSP</w:t>
      </w:r>
      <w:r w:rsidR="00387C9E">
        <w:rPr>
          <w:rFonts w:asciiTheme="majorHAnsi" w:hAnsiTheme="majorHAnsi" w:cstheme="majorHAnsi"/>
        </w:rPr>
        <w:t>)</w:t>
      </w:r>
      <w:r w:rsidRPr="005054FF">
        <w:rPr>
          <w:rFonts w:asciiTheme="majorHAnsi" w:hAnsiTheme="majorHAnsi" w:cstheme="majorHAnsi"/>
        </w:rPr>
        <w:t xml:space="preserve">, Stereo-seq, </w:t>
      </w:r>
      <w:r w:rsidR="005E59BC" w:rsidRPr="005E59BC">
        <w:rPr>
          <w:rFonts w:asciiTheme="majorHAnsi" w:hAnsiTheme="majorHAnsi" w:cstheme="majorHAnsi"/>
        </w:rPr>
        <w:t>Deterministic Barcoding in Tissue sequencing</w:t>
      </w:r>
      <w:r w:rsidR="005E59BC">
        <w:rPr>
          <w:rFonts w:asciiTheme="majorHAnsi" w:hAnsiTheme="majorHAnsi" w:cstheme="majorHAnsi"/>
        </w:rPr>
        <w:t xml:space="preserve"> (</w:t>
      </w:r>
      <w:proofErr w:type="spellStart"/>
      <w:r w:rsidRPr="005054FF">
        <w:rPr>
          <w:rFonts w:asciiTheme="majorHAnsi" w:hAnsiTheme="majorHAnsi" w:cstheme="majorHAnsi"/>
        </w:rPr>
        <w:t>DBiT</w:t>
      </w:r>
      <w:proofErr w:type="spellEnd"/>
      <w:r w:rsidRPr="005054FF">
        <w:rPr>
          <w:rFonts w:asciiTheme="majorHAnsi" w:hAnsiTheme="majorHAnsi" w:cstheme="majorHAnsi"/>
        </w:rPr>
        <w:t>-seq</w:t>
      </w:r>
      <w:r w:rsidR="005E59BC">
        <w:rPr>
          <w:rFonts w:asciiTheme="majorHAnsi" w:hAnsiTheme="majorHAnsi" w:cstheme="majorHAnsi"/>
        </w:rPr>
        <w:t>)</w:t>
      </w:r>
      <w:r w:rsidRPr="005054FF">
        <w:rPr>
          <w:rFonts w:asciiTheme="majorHAnsi" w:hAnsiTheme="majorHAnsi" w:cstheme="majorHAnsi"/>
        </w:rPr>
        <w:t>, and the open-source Open-ST, capture mRNA on spatially barcoded arrays or beads before next-generation sequencing. Imaging</w:t>
      </w:r>
      <w:r w:rsidR="009904BC" w:rsidRPr="005054FF">
        <w:rPr>
          <w:rFonts w:asciiTheme="majorHAnsi" w:hAnsiTheme="majorHAnsi" w:cstheme="majorHAnsi"/>
        </w:rPr>
        <w:t>-</w:t>
      </w:r>
      <w:r w:rsidRPr="005054FF">
        <w:rPr>
          <w:rFonts w:asciiTheme="majorHAnsi" w:hAnsiTheme="majorHAnsi" w:cstheme="majorHAnsi"/>
        </w:rPr>
        <w:t xml:space="preserve">based methods, including </w:t>
      </w:r>
      <w:r w:rsidR="00580A67" w:rsidRPr="00580A67">
        <w:rPr>
          <w:rFonts w:asciiTheme="majorHAnsi" w:hAnsiTheme="majorHAnsi" w:cstheme="majorHAnsi"/>
        </w:rPr>
        <w:t xml:space="preserve">Multiplexed Error-Robust Fluorescence </w:t>
      </w:r>
      <w:r w:rsidR="000E2D40" w:rsidRPr="0070046D">
        <w:rPr>
          <w:rFonts w:asciiTheme="majorHAnsi" w:hAnsiTheme="majorHAnsi" w:cstheme="majorHAnsi"/>
          <w:i/>
          <w:iCs/>
        </w:rPr>
        <w:t>in</w:t>
      </w:r>
      <w:r w:rsidR="00580A67" w:rsidRPr="0070046D">
        <w:rPr>
          <w:rFonts w:asciiTheme="majorHAnsi" w:hAnsiTheme="majorHAnsi" w:cstheme="majorHAnsi"/>
          <w:i/>
          <w:iCs/>
        </w:rPr>
        <w:t xml:space="preserve"> Situ</w:t>
      </w:r>
      <w:r w:rsidR="00580A67" w:rsidRPr="00580A67">
        <w:rPr>
          <w:rFonts w:asciiTheme="majorHAnsi" w:hAnsiTheme="majorHAnsi" w:cstheme="majorHAnsi"/>
        </w:rPr>
        <w:t xml:space="preserve"> Hybridization</w:t>
      </w:r>
      <w:r w:rsidR="00580A67">
        <w:rPr>
          <w:rFonts w:asciiTheme="majorHAnsi" w:hAnsiTheme="majorHAnsi" w:cstheme="majorHAnsi"/>
        </w:rPr>
        <w:t xml:space="preserve"> (</w:t>
      </w:r>
      <w:r w:rsidRPr="005054FF">
        <w:rPr>
          <w:rFonts w:asciiTheme="majorHAnsi" w:hAnsiTheme="majorHAnsi" w:cstheme="majorHAnsi"/>
        </w:rPr>
        <w:t>MERFISH</w:t>
      </w:r>
      <w:r w:rsidR="00580A67">
        <w:rPr>
          <w:rFonts w:asciiTheme="majorHAnsi" w:hAnsiTheme="majorHAnsi" w:cstheme="majorHAnsi"/>
        </w:rPr>
        <w:t>)</w:t>
      </w:r>
      <w:r w:rsidRPr="005054FF">
        <w:rPr>
          <w:rFonts w:asciiTheme="majorHAnsi" w:hAnsiTheme="majorHAnsi" w:cstheme="majorHAnsi"/>
        </w:rPr>
        <w:t xml:space="preserve">, Molecular Cartography, </w:t>
      </w:r>
      <w:proofErr w:type="spellStart"/>
      <w:r w:rsidRPr="005054FF">
        <w:rPr>
          <w:rFonts w:asciiTheme="majorHAnsi" w:hAnsiTheme="majorHAnsi" w:cstheme="majorHAnsi"/>
        </w:rPr>
        <w:t>RNAscope</w:t>
      </w:r>
      <w:proofErr w:type="spellEnd"/>
      <w:r w:rsidRPr="005054FF">
        <w:rPr>
          <w:rFonts w:asciiTheme="majorHAnsi" w:hAnsiTheme="majorHAnsi" w:cstheme="majorHAnsi"/>
        </w:rPr>
        <w:t xml:space="preserve">, </w:t>
      </w:r>
      <w:proofErr w:type="spellStart"/>
      <w:r w:rsidRPr="005054FF">
        <w:rPr>
          <w:rFonts w:asciiTheme="majorHAnsi" w:hAnsiTheme="majorHAnsi" w:cstheme="majorHAnsi"/>
        </w:rPr>
        <w:t>CosMX</w:t>
      </w:r>
      <w:proofErr w:type="spellEnd"/>
      <w:r w:rsidRPr="005054FF">
        <w:rPr>
          <w:rFonts w:asciiTheme="majorHAnsi" w:hAnsiTheme="majorHAnsi" w:cstheme="majorHAnsi"/>
        </w:rPr>
        <w:t xml:space="preserve">, and Xenium, directly visualize transcripts </w:t>
      </w:r>
      <w:r w:rsidRPr="005054FF">
        <w:rPr>
          <w:rFonts w:asciiTheme="majorHAnsi" w:hAnsiTheme="majorHAnsi" w:cstheme="majorHAnsi"/>
          <w:i/>
          <w:iCs/>
        </w:rPr>
        <w:t>in situ</w:t>
      </w:r>
      <w:r w:rsidRPr="005054FF">
        <w:rPr>
          <w:rFonts w:asciiTheme="majorHAnsi" w:hAnsiTheme="majorHAnsi" w:cstheme="majorHAnsi"/>
        </w:rPr>
        <w:t xml:space="preserve"> through multiplexed hybridization or padlock</w:t>
      </w:r>
      <w:r w:rsidR="009904BC" w:rsidRPr="005054FF">
        <w:rPr>
          <w:rFonts w:asciiTheme="majorHAnsi" w:hAnsiTheme="majorHAnsi" w:cstheme="majorHAnsi"/>
        </w:rPr>
        <w:t xml:space="preserve"> </w:t>
      </w:r>
      <w:r w:rsidRPr="005054FF">
        <w:rPr>
          <w:rFonts w:asciiTheme="majorHAnsi" w:hAnsiTheme="majorHAnsi" w:cstheme="majorHAnsi"/>
        </w:rPr>
        <w:t>probe chemistr</w:t>
      </w:r>
      <w:r w:rsidR="009904BC" w:rsidRPr="005054FF">
        <w:rPr>
          <w:rFonts w:asciiTheme="majorHAnsi" w:hAnsiTheme="majorHAnsi" w:cstheme="majorHAnsi"/>
        </w:rPr>
        <w:t>y</w:t>
      </w:r>
      <w:r w:rsidR="00970A18" w:rsidRPr="005054FF">
        <w:rPr>
          <w:rFonts w:asciiTheme="majorHAnsi" w:hAnsiTheme="majorHAnsi" w:cstheme="majorHAnsi"/>
          <w:vertAlign w:val="superscript"/>
        </w:rPr>
        <w:t>2</w:t>
      </w:r>
      <w:r w:rsidR="00B4491B" w:rsidRPr="005054FF">
        <w:rPr>
          <w:rFonts w:asciiTheme="majorHAnsi" w:hAnsiTheme="majorHAnsi" w:cstheme="majorHAnsi"/>
          <w:vertAlign w:val="superscript"/>
        </w:rPr>
        <w:t>7,28</w:t>
      </w:r>
      <w:r w:rsidRPr="005054FF">
        <w:rPr>
          <w:rFonts w:asciiTheme="majorHAnsi" w:hAnsiTheme="majorHAnsi" w:cstheme="majorHAnsi"/>
        </w:rPr>
        <w:t>. Alternatively, platforms can be categorized as targeted or untargeted, depending on whether they require probe</w:t>
      </w:r>
      <w:r w:rsidR="009904BC" w:rsidRPr="005054FF">
        <w:rPr>
          <w:rFonts w:asciiTheme="majorHAnsi" w:hAnsiTheme="majorHAnsi" w:cstheme="majorHAnsi"/>
        </w:rPr>
        <w:t>-</w:t>
      </w:r>
      <w:r w:rsidRPr="005054FF">
        <w:rPr>
          <w:rFonts w:asciiTheme="majorHAnsi" w:hAnsiTheme="majorHAnsi" w:cstheme="majorHAnsi"/>
        </w:rPr>
        <w:t>based detectio</w:t>
      </w:r>
      <w:r w:rsidR="00972884" w:rsidRPr="005054FF">
        <w:rPr>
          <w:rFonts w:asciiTheme="majorHAnsi" w:hAnsiTheme="majorHAnsi" w:cstheme="majorHAnsi"/>
        </w:rPr>
        <w:t>n</w:t>
      </w:r>
      <w:r w:rsidR="00B4491B" w:rsidRPr="005054FF">
        <w:rPr>
          <w:rFonts w:asciiTheme="majorHAnsi" w:hAnsiTheme="majorHAnsi" w:cstheme="majorHAnsi"/>
          <w:vertAlign w:val="superscript"/>
        </w:rPr>
        <w:t>17,24</w:t>
      </w:r>
      <w:r w:rsidRPr="005054FF">
        <w:rPr>
          <w:rFonts w:asciiTheme="majorHAnsi" w:hAnsiTheme="majorHAnsi" w:cstheme="majorHAnsi"/>
        </w:rPr>
        <w:t xml:space="preserve">. </w:t>
      </w:r>
    </w:p>
    <w:p w14:paraId="62710118" w14:textId="77777777" w:rsidR="006003D5" w:rsidRPr="005054FF" w:rsidRDefault="006003D5" w:rsidP="005054FF">
      <w:pPr>
        <w:rPr>
          <w:rFonts w:asciiTheme="majorHAnsi" w:hAnsiTheme="majorHAnsi" w:cstheme="majorHAnsi"/>
        </w:rPr>
      </w:pPr>
    </w:p>
    <w:p w14:paraId="2443EDD5" w14:textId="708869B5" w:rsidR="006003D5" w:rsidRPr="005054FF" w:rsidRDefault="00000000" w:rsidP="005054FF">
      <w:pPr>
        <w:rPr>
          <w:rFonts w:asciiTheme="majorHAnsi" w:hAnsiTheme="majorHAnsi" w:cstheme="majorHAnsi"/>
        </w:rPr>
      </w:pPr>
      <w:r w:rsidRPr="005054FF">
        <w:rPr>
          <w:rFonts w:asciiTheme="majorHAnsi" w:hAnsiTheme="majorHAnsi" w:cstheme="majorHAnsi"/>
        </w:rPr>
        <w:t xml:space="preserve">Spatial transcriptomics methods have been </w:t>
      </w:r>
      <w:r w:rsidR="00972884" w:rsidRPr="005054FF">
        <w:rPr>
          <w:rFonts w:asciiTheme="majorHAnsi" w:hAnsiTheme="majorHAnsi" w:cstheme="majorHAnsi"/>
        </w:rPr>
        <w:t xml:space="preserve">readily </w:t>
      </w:r>
      <w:r w:rsidRPr="005054FF">
        <w:rPr>
          <w:rFonts w:asciiTheme="majorHAnsi" w:hAnsiTheme="majorHAnsi" w:cstheme="majorHAnsi"/>
        </w:rPr>
        <w:t xml:space="preserve">applied </w:t>
      </w:r>
      <w:r w:rsidR="00972884" w:rsidRPr="005054FF">
        <w:rPr>
          <w:rFonts w:asciiTheme="majorHAnsi" w:hAnsiTheme="majorHAnsi" w:cstheme="majorHAnsi"/>
        </w:rPr>
        <w:t xml:space="preserve">to </w:t>
      </w:r>
      <w:r w:rsidRPr="005054FF">
        <w:rPr>
          <w:rFonts w:asciiTheme="majorHAnsi" w:hAnsiTheme="majorHAnsi" w:cstheme="majorHAnsi"/>
        </w:rPr>
        <w:t xml:space="preserve">soft tissues, such as </w:t>
      </w:r>
      <w:r w:rsidR="00972884" w:rsidRPr="005054FF">
        <w:rPr>
          <w:rFonts w:asciiTheme="majorHAnsi" w:hAnsiTheme="majorHAnsi" w:cstheme="majorHAnsi"/>
        </w:rPr>
        <w:t xml:space="preserve">the </w:t>
      </w:r>
      <w:r w:rsidRPr="005054FF">
        <w:rPr>
          <w:rFonts w:asciiTheme="majorHAnsi" w:hAnsiTheme="majorHAnsi" w:cstheme="majorHAnsi"/>
        </w:rPr>
        <w:t>brain, heart</w:t>
      </w:r>
      <w:r w:rsidR="00972884" w:rsidRPr="005054FF">
        <w:rPr>
          <w:rFonts w:asciiTheme="majorHAnsi" w:hAnsiTheme="majorHAnsi" w:cstheme="majorHAnsi"/>
        </w:rPr>
        <w:t>,</w:t>
      </w:r>
      <w:r w:rsidRPr="005054FF">
        <w:rPr>
          <w:rFonts w:asciiTheme="majorHAnsi" w:hAnsiTheme="majorHAnsi" w:cstheme="majorHAnsi"/>
        </w:rPr>
        <w:t xml:space="preserve"> and liver, where generating intact histological sections i</w:t>
      </w:r>
      <w:r w:rsidR="00972884" w:rsidRPr="005054FF">
        <w:rPr>
          <w:rFonts w:asciiTheme="majorHAnsi" w:hAnsiTheme="majorHAnsi" w:cstheme="majorHAnsi"/>
        </w:rPr>
        <w:t>s</w:t>
      </w:r>
      <w:r w:rsidR="00DB7373" w:rsidRPr="005054FF">
        <w:rPr>
          <w:rFonts w:asciiTheme="majorHAnsi" w:hAnsiTheme="majorHAnsi" w:cstheme="majorHAnsi"/>
        </w:rPr>
        <w:t xml:space="preserve"> </w:t>
      </w:r>
      <w:r w:rsidR="00972884" w:rsidRPr="005054FF">
        <w:rPr>
          <w:rFonts w:asciiTheme="majorHAnsi" w:hAnsiTheme="majorHAnsi" w:cstheme="majorHAnsi"/>
        </w:rPr>
        <w:t>simple</w:t>
      </w:r>
      <w:r w:rsidR="00B4491B" w:rsidRPr="005054FF">
        <w:rPr>
          <w:rFonts w:asciiTheme="majorHAnsi" w:hAnsiTheme="majorHAnsi" w:cstheme="majorHAnsi"/>
          <w:vertAlign w:val="superscript"/>
        </w:rPr>
        <w:t>29</w:t>
      </w:r>
      <w:r w:rsidR="00783511">
        <w:rPr>
          <w:rFonts w:asciiTheme="majorHAnsi" w:hAnsiTheme="majorHAnsi" w:cstheme="majorHAnsi"/>
          <w:vertAlign w:val="superscript"/>
        </w:rPr>
        <w:t>–</w:t>
      </w:r>
      <w:r w:rsidR="00B4491B" w:rsidRPr="005054FF">
        <w:rPr>
          <w:rFonts w:asciiTheme="majorHAnsi" w:hAnsiTheme="majorHAnsi" w:cstheme="majorHAnsi"/>
          <w:vertAlign w:val="superscript"/>
        </w:rPr>
        <w:t>31</w:t>
      </w:r>
      <w:r w:rsidRPr="005054FF">
        <w:rPr>
          <w:rFonts w:asciiTheme="majorHAnsi" w:hAnsiTheme="majorHAnsi" w:cstheme="majorHAnsi"/>
        </w:rPr>
        <w:t>. In contrast, the implementation of spatial transcriptomics in bone is considerably more challenging due to its mineralized nature, which requires a decalcification process</w:t>
      </w:r>
      <w:r w:rsidR="00B4491B" w:rsidRPr="005054FF">
        <w:rPr>
          <w:rFonts w:asciiTheme="majorHAnsi" w:hAnsiTheme="majorHAnsi" w:cstheme="majorHAnsi"/>
          <w:vertAlign w:val="superscript"/>
        </w:rPr>
        <w:t>32,33</w:t>
      </w:r>
      <w:r w:rsidRPr="005054FF">
        <w:rPr>
          <w:rFonts w:asciiTheme="majorHAnsi" w:hAnsiTheme="majorHAnsi" w:cstheme="majorHAnsi"/>
        </w:rPr>
        <w:t>, the controlled removal of calcium phosphate, making the tissue soft enough for sectioning and downstream histological or molecular analyses</w:t>
      </w:r>
      <w:r w:rsidR="00B4491B" w:rsidRPr="005054FF">
        <w:rPr>
          <w:rFonts w:asciiTheme="majorHAnsi" w:hAnsiTheme="majorHAnsi" w:cstheme="majorHAnsi"/>
          <w:vertAlign w:val="superscript"/>
        </w:rPr>
        <w:t>8,20,23,34</w:t>
      </w:r>
      <w:r w:rsidRPr="005054FF">
        <w:rPr>
          <w:rFonts w:asciiTheme="majorHAnsi" w:hAnsiTheme="majorHAnsi" w:cstheme="majorHAnsi"/>
        </w:rPr>
        <w:t xml:space="preserve">. Traditional decalcification methods routinely used in clinical practice typically rely on harsh acidic solutions </w:t>
      </w:r>
      <w:r w:rsidR="007B393A" w:rsidRPr="005054FF">
        <w:rPr>
          <w:rFonts w:asciiTheme="majorHAnsi" w:hAnsiTheme="majorHAnsi" w:cstheme="majorHAnsi"/>
        </w:rPr>
        <w:t>such as</w:t>
      </w:r>
      <w:r w:rsidRPr="005054FF">
        <w:rPr>
          <w:rFonts w:asciiTheme="majorHAnsi" w:hAnsiTheme="majorHAnsi" w:cstheme="majorHAnsi"/>
        </w:rPr>
        <w:t xml:space="preserve"> hydrochloric, nitric, formic, or phosphoric acid</w:t>
      </w:r>
      <w:r w:rsidR="007B393A" w:rsidRPr="005054FF">
        <w:rPr>
          <w:rFonts w:asciiTheme="majorHAnsi" w:hAnsiTheme="majorHAnsi" w:cstheme="majorHAnsi"/>
        </w:rPr>
        <w:t>,</w:t>
      </w:r>
      <w:r w:rsidRPr="005054FF">
        <w:rPr>
          <w:rFonts w:asciiTheme="majorHAnsi" w:hAnsiTheme="majorHAnsi" w:cstheme="majorHAnsi"/>
        </w:rPr>
        <w:t xml:space="preserve"> which severely degrade RNA integrity and disrupt cellular morpholog</w:t>
      </w:r>
      <w:r w:rsidR="007B393A" w:rsidRPr="005054FF">
        <w:rPr>
          <w:rFonts w:asciiTheme="majorHAnsi" w:hAnsiTheme="majorHAnsi" w:cstheme="majorHAnsi"/>
        </w:rPr>
        <w:t>y</w:t>
      </w:r>
      <w:r w:rsidR="00B4491B" w:rsidRPr="005054FF">
        <w:rPr>
          <w:rFonts w:asciiTheme="majorHAnsi" w:hAnsiTheme="majorHAnsi" w:cstheme="majorHAnsi"/>
          <w:vertAlign w:val="superscript"/>
        </w:rPr>
        <w:t>35,36</w:t>
      </w:r>
      <w:r w:rsidRPr="005054FF">
        <w:rPr>
          <w:rFonts w:asciiTheme="majorHAnsi" w:hAnsiTheme="majorHAnsi" w:cstheme="majorHAnsi"/>
        </w:rPr>
        <w:t>. Such molecular degradation reduces the signal-to-noise ratio in spatial assays, often resulting in unacceptably low gene detection rates compared to soft tissues</w:t>
      </w:r>
      <w:r w:rsidR="00B4491B" w:rsidRPr="005054FF">
        <w:rPr>
          <w:rFonts w:asciiTheme="majorHAnsi" w:hAnsiTheme="majorHAnsi" w:cstheme="majorHAnsi"/>
          <w:vertAlign w:val="superscript"/>
        </w:rPr>
        <w:t>8,10</w:t>
      </w:r>
      <w:r w:rsidRPr="005054FF">
        <w:rPr>
          <w:rFonts w:asciiTheme="majorHAnsi" w:hAnsiTheme="majorHAnsi" w:cstheme="majorHAnsi"/>
        </w:rPr>
        <w:t>. This limitation highlights the need for standardized decalcification workflows that reliably preserve mRNA integrity in mineralized samples for sequencing-based spatial analyses</w:t>
      </w:r>
      <w:r w:rsidR="00B4491B" w:rsidRPr="005054FF">
        <w:rPr>
          <w:rFonts w:asciiTheme="majorHAnsi" w:hAnsiTheme="majorHAnsi" w:cstheme="majorHAnsi"/>
          <w:vertAlign w:val="superscript"/>
        </w:rPr>
        <w:t>8,20</w:t>
      </w:r>
      <w:r w:rsidRPr="005054FF">
        <w:rPr>
          <w:rFonts w:asciiTheme="majorHAnsi" w:hAnsiTheme="majorHAnsi" w:cstheme="majorHAnsi"/>
        </w:rPr>
        <w:t>.</w:t>
      </w:r>
    </w:p>
    <w:p w14:paraId="5D07BE5F" w14:textId="77777777" w:rsidR="006003D5" w:rsidRPr="005054FF" w:rsidRDefault="006003D5" w:rsidP="005054FF">
      <w:pPr>
        <w:rPr>
          <w:rFonts w:asciiTheme="majorHAnsi" w:hAnsiTheme="majorHAnsi" w:cstheme="majorHAnsi"/>
        </w:rPr>
      </w:pPr>
    </w:p>
    <w:p w14:paraId="0D1F32FC" w14:textId="5396ECFE" w:rsidR="006003D5" w:rsidRPr="005054FF" w:rsidRDefault="00000000" w:rsidP="005054FF">
      <w:pPr>
        <w:rPr>
          <w:rFonts w:asciiTheme="majorHAnsi" w:hAnsiTheme="majorHAnsi" w:cstheme="majorHAnsi"/>
        </w:rPr>
      </w:pPr>
      <w:r w:rsidRPr="005054FF">
        <w:rPr>
          <w:rFonts w:asciiTheme="majorHAnsi" w:hAnsiTheme="majorHAnsi" w:cstheme="majorHAnsi"/>
        </w:rPr>
        <w:t xml:space="preserve">This protocol presents a standardized workflow for </w:t>
      </w:r>
      <w:r w:rsidR="000E2D40">
        <w:rPr>
          <w:rFonts w:asciiTheme="majorHAnsi" w:hAnsiTheme="majorHAnsi" w:cstheme="majorHAnsi"/>
        </w:rPr>
        <w:t>preparing</w:t>
      </w:r>
      <w:r w:rsidRPr="005054FF">
        <w:rPr>
          <w:rFonts w:asciiTheme="majorHAnsi" w:hAnsiTheme="majorHAnsi" w:cstheme="majorHAnsi"/>
        </w:rPr>
        <w:t xml:space="preserve"> formalin-fixed, paraffin-embedded (FFPE) </w:t>
      </w:r>
      <w:r w:rsidR="009851C4" w:rsidRPr="005054FF">
        <w:rPr>
          <w:rFonts w:asciiTheme="majorHAnsi" w:hAnsiTheme="majorHAnsi" w:cstheme="majorHAnsi"/>
        </w:rPr>
        <w:t>BM</w:t>
      </w:r>
      <w:r w:rsidRPr="005054FF">
        <w:rPr>
          <w:rFonts w:asciiTheme="majorHAnsi" w:hAnsiTheme="majorHAnsi" w:cstheme="majorHAnsi"/>
        </w:rPr>
        <w:t xml:space="preserve"> samples for spatial transcriptomics, previously applied by </w:t>
      </w:r>
      <w:proofErr w:type="spellStart"/>
      <w:r w:rsidRPr="005054FF">
        <w:rPr>
          <w:rFonts w:asciiTheme="majorHAnsi" w:hAnsiTheme="majorHAnsi" w:cstheme="majorHAnsi"/>
        </w:rPr>
        <w:t>Muiños</w:t>
      </w:r>
      <w:proofErr w:type="spellEnd"/>
      <w:r w:rsidRPr="005054FF">
        <w:rPr>
          <w:rFonts w:asciiTheme="majorHAnsi" w:hAnsiTheme="majorHAnsi" w:cstheme="majorHAnsi"/>
        </w:rPr>
        <w:t>‐Lopez et al</w:t>
      </w:r>
      <w:r w:rsidR="00BD105D">
        <w:rPr>
          <w:rFonts w:asciiTheme="majorHAnsi" w:hAnsiTheme="majorHAnsi" w:cstheme="majorHAnsi"/>
        </w:rPr>
        <w:t>.</w:t>
      </w:r>
      <w:r w:rsidR="007F799A" w:rsidRPr="005054FF">
        <w:rPr>
          <w:rFonts w:asciiTheme="majorHAnsi" w:hAnsiTheme="majorHAnsi" w:cstheme="majorHAnsi"/>
          <w:iCs/>
          <w:vertAlign w:val="superscript"/>
        </w:rPr>
        <w:t>8</w:t>
      </w:r>
      <w:r w:rsidRPr="005054FF">
        <w:rPr>
          <w:rFonts w:asciiTheme="majorHAnsi" w:hAnsiTheme="majorHAnsi" w:cstheme="majorHAnsi"/>
        </w:rPr>
        <w:t>. The workflow includes a 10-day decalcification step using ethylenediaminetetraacetic acid (</w:t>
      </w:r>
      <w:bookmarkStart w:id="1" w:name="OLE_LINK35"/>
      <w:r w:rsidRPr="005054FF">
        <w:rPr>
          <w:rFonts w:asciiTheme="majorHAnsi" w:hAnsiTheme="majorHAnsi" w:cstheme="majorHAnsi"/>
        </w:rPr>
        <w:t>EDTA</w:t>
      </w:r>
      <w:bookmarkEnd w:id="1"/>
      <w:r w:rsidRPr="005054FF">
        <w:rPr>
          <w:rFonts w:asciiTheme="majorHAnsi" w:hAnsiTheme="majorHAnsi" w:cstheme="majorHAnsi"/>
        </w:rPr>
        <w:t xml:space="preserve">) at a controlled </w:t>
      </w:r>
      <w:proofErr w:type="spellStart"/>
      <w:r w:rsidRPr="005054FF">
        <w:rPr>
          <w:rFonts w:asciiTheme="majorHAnsi" w:hAnsiTheme="majorHAnsi" w:cstheme="majorHAnsi"/>
        </w:rPr>
        <w:t>pH.</w:t>
      </w:r>
      <w:proofErr w:type="spellEnd"/>
      <w:r w:rsidRPr="005054FF">
        <w:rPr>
          <w:rFonts w:asciiTheme="majorHAnsi" w:hAnsiTheme="majorHAnsi" w:cstheme="majorHAnsi"/>
        </w:rPr>
        <w:t xml:space="preserve"> Unlike aggressive acids, EDTA functions as a gentle chelator that preserves microscopic structure and maintains nucleic acid quality, supporting </w:t>
      </w:r>
      <w:r w:rsidR="005E1C29" w:rsidRPr="005054FF">
        <w:rPr>
          <w:rFonts w:asciiTheme="majorHAnsi" w:hAnsiTheme="majorHAnsi" w:cstheme="majorHAnsi"/>
        </w:rPr>
        <w:t>its</w:t>
      </w:r>
      <w:r w:rsidRPr="005054FF">
        <w:rPr>
          <w:rFonts w:asciiTheme="majorHAnsi" w:hAnsiTheme="majorHAnsi" w:cstheme="majorHAnsi"/>
        </w:rPr>
        <w:t xml:space="preserve"> use in molecular application</w:t>
      </w:r>
      <w:r w:rsidR="00CA2AFE" w:rsidRPr="005054FF">
        <w:rPr>
          <w:rFonts w:asciiTheme="majorHAnsi" w:hAnsiTheme="majorHAnsi" w:cstheme="majorHAnsi"/>
        </w:rPr>
        <w:t>s</w:t>
      </w:r>
      <w:r w:rsidR="00B4491B" w:rsidRPr="005054FF">
        <w:rPr>
          <w:rFonts w:asciiTheme="majorHAnsi" w:hAnsiTheme="majorHAnsi" w:cstheme="majorHAnsi"/>
          <w:vertAlign w:val="superscript"/>
        </w:rPr>
        <w:t>8,20,33,36,37</w:t>
      </w:r>
      <w:r w:rsidRPr="005054FF">
        <w:rPr>
          <w:rFonts w:asciiTheme="majorHAnsi" w:hAnsiTheme="majorHAnsi" w:cstheme="majorHAnsi"/>
        </w:rPr>
        <w:t xml:space="preserve">. As </w:t>
      </w:r>
      <w:r w:rsidR="009851C4" w:rsidRPr="005054FF">
        <w:rPr>
          <w:rFonts w:asciiTheme="majorHAnsi" w:hAnsiTheme="majorHAnsi" w:cstheme="majorHAnsi"/>
        </w:rPr>
        <w:t xml:space="preserve">a </w:t>
      </w:r>
      <w:r w:rsidRPr="005054FF">
        <w:rPr>
          <w:rFonts w:asciiTheme="majorHAnsi" w:hAnsiTheme="majorHAnsi" w:cstheme="majorHAnsi"/>
        </w:rPr>
        <w:t xml:space="preserve">proof of concept, </w:t>
      </w:r>
      <w:r w:rsidR="002D486E" w:rsidRPr="005054FF">
        <w:rPr>
          <w:rFonts w:asciiTheme="majorHAnsi" w:hAnsiTheme="majorHAnsi" w:cstheme="majorHAnsi"/>
        </w:rPr>
        <w:t xml:space="preserve">the protocol was implemented on </w:t>
      </w:r>
      <w:r w:rsidRPr="005054FF">
        <w:rPr>
          <w:rFonts w:asciiTheme="majorHAnsi" w:hAnsiTheme="majorHAnsi" w:cstheme="majorHAnsi"/>
        </w:rPr>
        <w:t xml:space="preserve">bone tissue samples from healthy and </w:t>
      </w:r>
      <w:r w:rsidR="009851C4" w:rsidRPr="005054FF">
        <w:rPr>
          <w:rFonts w:asciiTheme="majorHAnsi" w:hAnsiTheme="majorHAnsi" w:cstheme="majorHAnsi"/>
        </w:rPr>
        <w:t>multiple myeloma (</w:t>
      </w:r>
      <w:r w:rsidRPr="005054FF">
        <w:rPr>
          <w:rFonts w:asciiTheme="majorHAnsi" w:hAnsiTheme="majorHAnsi" w:cstheme="majorHAnsi"/>
        </w:rPr>
        <w:t>MM</w:t>
      </w:r>
      <w:r w:rsidR="009851C4" w:rsidRPr="005054FF">
        <w:rPr>
          <w:rFonts w:asciiTheme="majorHAnsi" w:hAnsiTheme="majorHAnsi" w:cstheme="majorHAnsi"/>
        </w:rPr>
        <w:t>)</w:t>
      </w:r>
      <w:r w:rsidRPr="005054FF">
        <w:rPr>
          <w:rFonts w:asciiTheme="majorHAnsi" w:hAnsiTheme="majorHAnsi" w:cstheme="majorHAnsi"/>
        </w:rPr>
        <w:t xml:space="preserve"> mouse models, as well as human </w:t>
      </w:r>
      <w:r w:rsidR="009851C4" w:rsidRPr="005054FF">
        <w:rPr>
          <w:rFonts w:asciiTheme="majorHAnsi" w:hAnsiTheme="majorHAnsi" w:cstheme="majorHAnsi"/>
        </w:rPr>
        <w:t>BM</w:t>
      </w:r>
      <w:r w:rsidRPr="005054FF">
        <w:rPr>
          <w:rFonts w:asciiTheme="majorHAnsi" w:hAnsiTheme="majorHAnsi" w:cstheme="majorHAnsi"/>
        </w:rPr>
        <w:t xml:space="preserve"> specimens from both healthy and diseased individuals, </w:t>
      </w:r>
      <w:r w:rsidR="005E1C29" w:rsidRPr="005054FF">
        <w:rPr>
          <w:rFonts w:asciiTheme="majorHAnsi" w:hAnsiTheme="majorHAnsi" w:cstheme="majorHAnsi"/>
        </w:rPr>
        <w:t>and the samples</w:t>
      </w:r>
      <w:r w:rsidRPr="005054FF">
        <w:rPr>
          <w:rFonts w:asciiTheme="majorHAnsi" w:hAnsiTheme="majorHAnsi" w:cstheme="majorHAnsi"/>
        </w:rPr>
        <w:t xml:space="preserve"> were subsequently sequenced </w:t>
      </w:r>
      <w:r w:rsidR="009851C4" w:rsidRPr="005054FF">
        <w:rPr>
          <w:rFonts w:asciiTheme="majorHAnsi" w:hAnsiTheme="majorHAnsi" w:cstheme="majorHAnsi"/>
        </w:rPr>
        <w:t>on</w:t>
      </w:r>
      <w:r w:rsidRPr="005054FF">
        <w:rPr>
          <w:rFonts w:asciiTheme="majorHAnsi" w:hAnsiTheme="majorHAnsi" w:cstheme="majorHAnsi"/>
        </w:rPr>
        <w:t xml:space="preserve"> the </w:t>
      </w:r>
      <w:proofErr w:type="spellStart"/>
      <w:r w:rsidRPr="005054FF">
        <w:rPr>
          <w:rFonts w:asciiTheme="majorHAnsi" w:hAnsiTheme="majorHAnsi" w:cstheme="majorHAnsi"/>
        </w:rPr>
        <w:t>Visium</w:t>
      </w:r>
      <w:proofErr w:type="spellEnd"/>
      <w:r w:rsidRPr="005054FF">
        <w:rPr>
          <w:rFonts w:asciiTheme="majorHAnsi" w:hAnsiTheme="majorHAnsi" w:cstheme="majorHAnsi"/>
        </w:rPr>
        <w:t xml:space="preserve"> Spatial Gene Expression platform</w:t>
      </w:r>
      <w:r w:rsidR="007F799A" w:rsidRPr="005054FF">
        <w:rPr>
          <w:rFonts w:asciiTheme="majorHAnsi" w:hAnsiTheme="majorHAnsi" w:cstheme="majorHAnsi"/>
          <w:vertAlign w:val="superscript"/>
        </w:rPr>
        <w:t>38</w:t>
      </w:r>
      <w:r w:rsidRPr="005054FF">
        <w:rPr>
          <w:rFonts w:asciiTheme="majorHAnsi" w:hAnsiTheme="majorHAnsi" w:cstheme="majorHAnsi"/>
        </w:rPr>
        <w:t xml:space="preserve">. </w:t>
      </w:r>
      <w:r w:rsidR="00063588" w:rsidRPr="005054FF">
        <w:rPr>
          <w:rFonts w:asciiTheme="majorHAnsi" w:hAnsiTheme="majorHAnsi" w:cstheme="majorHAnsi"/>
        </w:rPr>
        <w:t>The workflow</w:t>
      </w:r>
      <w:r w:rsidRPr="005054FF">
        <w:rPr>
          <w:rFonts w:asciiTheme="majorHAnsi" w:hAnsiTheme="majorHAnsi" w:cstheme="majorHAnsi"/>
        </w:rPr>
        <w:t xml:space="preserve"> includes standardized procedures for tissue acquisition from both human and mouse bone samples, fixation, decalcification, dehydration, paraffin embedding, and sectioning, followed by a comprehensive quality-control pipeline encompassing section integrity assessment, hematoxylin </w:t>
      </w:r>
      <w:r w:rsidRPr="005054FF">
        <w:rPr>
          <w:rFonts w:asciiTheme="majorHAnsi" w:hAnsiTheme="majorHAnsi" w:cstheme="majorHAnsi"/>
        </w:rPr>
        <w:lastRenderedPageBreak/>
        <w:t>and eosin (H</w:t>
      </w:r>
      <w:r w:rsidR="004F4A05">
        <w:rPr>
          <w:rFonts w:asciiTheme="majorHAnsi" w:hAnsiTheme="majorHAnsi" w:cstheme="majorHAnsi"/>
        </w:rPr>
        <w:t>&amp;</w:t>
      </w:r>
      <w:r w:rsidRPr="005054FF">
        <w:rPr>
          <w:rFonts w:asciiTheme="majorHAnsi" w:hAnsiTheme="majorHAnsi" w:cstheme="majorHAnsi"/>
        </w:rPr>
        <w:t xml:space="preserve">E) staining, RNA quality evaluation (DV200), and optional immunofluorescence </w:t>
      </w:r>
      <w:r w:rsidR="009851C4" w:rsidRPr="005054FF">
        <w:rPr>
          <w:rFonts w:asciiTheme="majorHAnsi" w:hAnsiTheme="majorHAnsi" w:cstheme="majorHAnsi"/>
        </w:rPr>
        <w:t xml:space="preserve">(IF) </w:t>
      </w:r>
      <w:r w:rsidRPr="005054FF">
        <w:rPr>
          <w:rFonts w:asciiTheme="majorHAnsi" w:hAnsiTheme="majorHAnsi" w:cstheme="majorHAnsi"/>
        </w:rPr>
        <w:t>for cell-type verification. These preparatory steps ensure that only high-quality sections proceed to downstream spatial transcriptomics workflows, including pre-processing of tissue sections, library construction, sequencing, and subsequent data quality</w:t>
      </w:r>
      <w:r w:rsidR="000E2D40">
        <w:rPr>
          <w:rFonts w:asciiTheme="majorHAnsi" w:hAnsiTheme="majorHAnsi" w:cstheme="majorHAnsi"/>
        </w:rPr>
        <w:t xml:space="preserve"> </w:t>
      </w:r>
      <w:r w:rsidRPr="005054FF">
        <w:rPr>
          <w:rFonts w:asciiTheme="majorHAnsi" w:hAnsiTheme="majorHAnsi" w:cstheme="majorHAnsi"/>
        </w:rPr>
        <w:t>control and analysis.</w:t>
      </w:r>
    </w:p>
    <w:p w14:paraId="00F39351" w14:textId="77777777" w:rsidR="006003D5" w:rsidRPr="005054FF" w:rsidRDefault="006003D5" w:rsidP="005054FF">
      <w:pPr>
        <w:rPr>
          <w:rFonts w:asciiTheme="majorHAnsi" w:hAnsiTheme="majorHAnsi" w:cstheme="majorHAnsi"/>
        </w:rPr>
      </w:pPr>
    </w:p>
    <w:p w14:paraId="1B672C85" w14:textId="593A4B6B" w:rsidR="006003D5" w:rsidRPr="005054FF" w:rsidRDefault="00000000" w:rsidP="005054FF">
      <w:pPr>
        <w:rPr>
          <w:rFonts w:asciiTheme="majorHAnsi" w:hAnsiTheme="majorHAnsi" w:cstheme="majorHAnsi"/>
        </w:rPr>
      </w:pPr>
      <w:r w:rsidRPr="005054FF">
        <w:rPr>
          <w:rFonts w:asciiTheme="majorHAnsi" w:hAnsiTheme="majorHAnsi" w:cstheme="majorHAnsi"/>
        </w:rPr>
        <w:t>This standardized procedure supports the preparation and quality assessment of human and murine BM samples for spatial transcriptomic analysis. It is intended to facilitate investigations of niche-specific regulatory programs in hematological and skeletal disorders.</w:t>
      </w:r>
    </w:p>
    <w:p w14:paraId="48BA6B0A" w14:textId="77777777" w:rsidR="006E4797" w:rsidRPr="005054FF" w:rsidRDefault="006E4797" w:rsidP="005054FF">
      <w:pPr>
        <w:rPr>
          <w:rFonts w:asciiTheme="majorHAnsi" w:hAnsiTheme="majorHAnsi" w:cstheme="majorHAnsi"/>
          <w:b/>
        </w:rPr>
      </w:pPr>
    </w:p>
    <w:p w14:paraId="549DE8EF" w14:textId="4EFE199F" w:rsidR="00F77C33" w:rsidRPr="005054FF" w:rsidRDefault="00000000" w:rsidP="005054FF">
      <w:pPr>
        <w:rPr>
          <w:rFonts w:asciiTheme="majorHAnsi" w:hAnsiTheme="majorHAnsi" w:cstheme="majorHAnsi"/>
        </w:rPr>
      </w:pPr>
      <w:r w:rsidRPr="005054FF">
        <w:rPr>
          <w:rFonts w:asciiTheme="majorHAnsi" w:hAnsiTheme="majorHAnsi" w:cstheme="majorHAnsi"/>
          <w:b/>
        </w:rPr>
        <w:t>PROTOCOL:</w:t>
      </w:r>
    </w:p>
    <w:p w14:paraId="27A1DE14" w14:textId="77777777" w:rsidR="00AC1D93" w:rsidRPr="005054FF" w:rsidRDefault="00000000" w:rsidP="005054FF">
      <w:pPr>
        <w:rPr>
          <w:rFonts w:asciiTheme="majorHAnsi" w:hAnsiTheme="majorHAnsi" w:cstheme="majorHAnsi"/>
        </w:rPr>
      </w:pPr>
      <w:r w:rsidRPr="005054FF">
        <w:rPr>
          <w:rFonts w:asciiTheme="majorHAnsi" w:hAnsiTheme="majorHAnsi" w:cstheme="majorHAnsi"/>
        </w:rPr>
        <w:t>All animal experiments were conducted in accordance with the European Directive 2010/63/EU on the protection of animals used for scientific purposes and were approved by the Animal Ethics Committee of the University of Navarra (</w:t>
      </w:r>
      <w:proofErr w:type="spellStart"/>
      <w:r w:rsidRPr="005054FF">
        <w:rPr>
          <w:rFonts w:asciiTheme="majorHAnsi" w:hAnsiTheme="majorHAnsi" w:cstheme="majorHAnsi"/>
        </w:rPr>
        <w:t>Comité</w:t>
      </w:r>
      <w:proofErr w:type="spellEnd"/>
      <w:r w:rsidRPr="005054FF">
        <w:rPr>
          <w:rFonts w:asciiTheme="majorHAnsi" w:hAnsiTheme="majorHAnsi" w:cstheme="majorHAnsi"/>
        </w:rPr>
        <w:t xml:space="preserve"> de </w:t>
      </w:r>
      <w:proofErr w:type="spellStart"/>
      <w:r w:rsidRPr="005054FF">
        <w:rPr>
          <w:rFonts w:asciiTheme="majorHAnsi" w:hAnsiTheme="majorHAnsi" w:cstheme="majorHAnsi"/>
        </w:rPr>
        <w:t>Ética</w:t>
      </w:r>
      <w:proofErr w:type="spellEnd"/>
      <w:r w:rsidRPr="005054FF">
        <w:rPr>
          <w:rFonts w:asciiTheme="majorHAnsi" w:hAnsiTheme="majorHAnsi" w:cstheme="majorHAnsi"/>
        </w:rPr>
        <w:t xml:space="preserve"> para la </w:t>
      </w:r>
      <w:proofErr w:type="spellStart"/>
      <w:r w:rsidRPr="005054FF">
        <w:rPr>
          <w:rFonts w:asciiTheme="majorHAnsi" w:hAnsiTheme="majorHAnsi" w:cstheme="majorHAnsi"/>
        </w:rPr>
        <w:t>Experimentación</w:t>
      </w:r>
      <w:proofErr w:type="spellEnd"/>
      <w:r w:rsidRPr="005054FF">
        <w:rPr>
          <w:rFonts w:asciiTheme="majorHAnsi" w:hAnsiTheme="majorHAnsi" w:cstheme="majorHAnsi"/>
        </w:rPr>
        <w:t xml:space="preserve"> Animal; protocols CEEA082-20 and CEEA039-20). Animal care, handling, and euthanasia were performed in compliance with Spanish legislation to minimize pain and suffering.</w:t>
      </w:r>
    </w:p>
    <w:p w14:paraId="234A374D" w14:textId="77777777" w:rsidR="00AD4525" w:rsidRPr="005054FF" w:rsidRDefault="00AD4525" w:rsidP="005054FF">
      <w:pPr>
        <w:rPr>
          <w:rFonts w:asciiTheme="majorHAnsi" w:hAnsiTheme="majorHAnsi" w:cstheme="majorHAnsi"/>
        </w:rPr>
      </w:pPr>
    </w:p>
    <w:p w14:paraId="07D16615" w14:textId="77777777" w:rsidR="00AC1D93" w:rsidRPr="005054FF" w:rsidRDefault="00000000" w:rsidP="005054FF">
      <w:pPr>
        <w:rPr>
          <w:rFonts w:asciiTheme="majorHAnsi" w:hAnsiTheme="majorHAnsi" w:cstheme="majorHAnsi"/>
        </w:rPr>
      </w:pPr>
      <w:r w:rsidRPr="005054FF">
        <w:rPr>
          <w:rFonts w:asciiTheme="majorHAnsi" w:hAnsiTheme="majorHAnsi" w:cstheme="majorHAnsi"/>
        </w:rPr>
        <w:t xml:space="preserve">The human study was approved by the Research Ethics Committee of the University of Navarra School of Medicine (Comisión de </w:t>
      </w:r>
      <w:proofErr w:type="spellStart"/>
      <w:r w:rsidRPr="005054FF">
        <w:rPr>
          <w:rFonts w:asciiTheme="majorHAnsi" w:hAnsiTheme="majorHAnsi" w:cstheme="majorHAnsi"/>
        </w:rPr>
        <w:t>Ética</w:t>
      </w:r>
      <w:proofErr w:type="spellEnd"/>
      <w:r w:rsidRPr="005054FF">
        <w:rPr>
          <w:rFonts w:asciiTheme="majorHAnsi" w:hAnsiTheme="majorHAnsi" w:cstheme="majorHAnsi"/>
        </w:rPr>
        <w:t xml:space="preserve"> de </w:t>
      </w:r>
      <w:proofErr w:type="spellStart"/>
      <w:r w:rsidRPr="005054FF">
        <w:rPr>
          <w:rFonts w:asciiTheme="majorHAnsi" w:hAnsiTheme="majorHAnsi" w:cstheme="majorHAnsi"/>
        </w:rPr>
        <w:t>Investigación</w:t>
      </w:r>
      <w:proofErr w:type="spellEnd"/>
      <w:r w:rsidRPr="005054FF">
        <w:rPr>
          <w:rFonts w:asciiTheme="majorHAnsi" w:hAnsiTheme="majorHAnsi" w:cstheme="majorHAnsi"/>
        </w:rPr>
        <w:t>, CEI; projects 2022.100mod1 and 2023.172) and the Research Ethics Committee of the Navarra Health Service (</w:t>
      </w:r>
      <w:proofErr w:type="spellStart"/>
      <w:r w:rsidRPr="005054FF">
        <w:rPr>
          <w:rFonts w:asciiTheme="majorHAnsi" w:hAnsiTheme="majorHAnsi" w:cstheme="majorHAnsi"/>
        </w:rPr>
        <w:t>CEIm</w:t>
      </w:r>
      <w:proofErr w:type="spellEnd"/>
      <w:r w:rsidRPr="005054FF">
        <w:rPr>
          <w:rFonts w:asciiTheme="majorHAnsi" w:hAnsiTheme="majorHAnsi" w:cstheme="majorHAnsi"/>
        </w:rPr>
        <w:t>–Departamento de Salud de Navarra; PI_2022/92 MS-1). All procedures involving human participants were conducted in accordance with the ethical principles of the Declaration of Helsinki. Personal data were handled confidentially in compliance with the Spanish Organic Law 3/2018 on the Protection of Personal Data and Guarantee of Digital Rights and Spanish Law 14/2007 on Biomedical Research.</w:t>
      </w:r>
    </w:p>
    <w:p w14:paraId="67B7BE38" w14:textId="77777777" w:rsidR="00AC1D93" w:rsidRPr="005054FF" w:rsidRDefault="00AC1D93" w:rsidP="005054FF">
      <w:pPr>
        <w:rPr>
          <w:rFonts w:asciiTheme="majorHAnsi" w:hAnsiTheme="majorHAnsi" w:cstheme="majorHAnsi"/>
        </w:rPr>
      </w:pPr>
    </w:p>
    <w:p w14:paraId="209A52F3" w14:textId="600E9DA5" w:rsidR="009313F9" w:rsidRDefault="00000000" w:rsidP="005054FF">
      <w:pPr>
        <w:rPr>
          <w:rFonts w:asciiTheme="majorHAnsi" w:hAnsiTheme="majorHAnsi" w:cstheme="majorHAnsi"/>
        </w:rPr>
      </w:pPr>
      <w:r>
        <w:rPr>
          <w:rFonts w:asciiTheme="majorHAnsi" w:hAnsiTheme="majorHAnsi" w:cstheme="majorHAnsi"/>
        </w:rPr>
        <w:t xml:space="preserve">NOTE: </w:t>
      </w:r>
      <w:r w:rsidR="00663FE6" w:rsidRPr="005054FF">
        <w:rPr>
          <w:rFonts w:asciiTheme="majorHAnsi" w:hAnsiTheme="majorHAnsi" w:cstheme="majorHAnsi"/>
        </w:rPr>
        <w:t xml:space="preserve">A detailed list of the reagents and equipment used in this study is provided in the </w:t>
      </w:r>
      <w:r w:rsidR="00663FE6" w:rsidRPr="005054FF">
        <w:rPr>
          <w:rFonts w:asciiTheme="majorHAnsi" w:hAnsiTheme="majorHAnsi" w:cstheme="majorHAnsi"/>
          <w:b/>
        </w:rPr>
        <w:t>Table of Materials</w:t>
      </w:r>
      <w:r w:rsidR="00663FE6" w:rsidRPr="005054FF">
        <w:rPr>
          <w:rFonts w:asciiTheme="majorHAnsi" w:hAnsiTheme="majorHAnsi" w:cstheme="majorHAnsi"/>
        </w:rPr>
        <w:t>.</w:t>
      </w:r>
      <w:r w:rsidR="00AD4525" w:rsidRPr="005054FF">
        <w:rPr>
          <w:rFonts w:asciiTheme="majorHAnsi" w:hAnsiTheme="majorHAnsi" w:cstheme="majorHAnsi"/>
        </w:rPr>
        <w:t xml:space="preserve"> </w:t>
      </w:r>
      <w:r w:rsidR="00663FE6" w:rsidRPr="005054FF">
        <w:rPr>
          <w:rFonts w:asciiTheme="majorHAnsi" w:hAnsiTheme="majorHAnsi" w:cstheme="majorHAnsi"/>
        </w:rPr>
        <w:t>The comprehensive experimental pipeline for implementing spatial transcriptomics in bone tissues is schematically illustrated in</w:t>
      </w:r>
      <w:r w:rsidR="00663FE6" w:rsidRPr="005054FF">
        <w:rPr>
          <w:rFonts w:asciiTheme="majorHAnsi" w:hAnsiTheme="majorHAnsi" w:cstheme="majorHAnsi"/>
          <w:b/>
        </w:rPr>
        <w:t xml:space="preserve"> Figure 1</w:t>
      </w:r>
      <w:r w:rsidR="00663FE6" w:rsidRPr="005054FF">
        <w:rPr>
          <w:rFonts w:asciiTheme="majorHAnsi" w:hAnsiTheme="majorHAnsi" w:cstheme="majorHAnsi"/>
        </w:rPr>
        <w:t xml:space="preserve"> and organized into three operational phases: sample acquisition, quality control (QC), and spatial transcriptomic profiling. Sample acquisition includes </w:t>
      </w:r>
      <w:r w:rsidR="000E2D40">
        <w:rPr>
          <w:rFonts w:asciiTheme="majorHAnsi" w:hAnsiTheme="majorHAnsi" w:cstheme="majorHAnsi"/>
        </w:rPr>
        <w:t>collecting</w:t>
      </w:r>
      <w:r w:rsidR="00663FE6" w:rsidRPr="005054FF">
        <w:rPr>
          <w:rFonts w:asciiTheme="majorHAnsi" w:hAnsiTheme="majorHAnsi" w:cstheme="majorHAnsi"/>
        </w:rPr>
        <w:t xml:space="preserve"> human or murine bone fragments, followed by fixation, EDTA decalcification, dehydration, and paraffin embedding. The QC phase assesses histological integrity and RNA preservation. Validated bone sections then undergo on-slide tissue permeabilization, library preparation, sequencing, and data analysis.</w:t>
      </w:r>
    </w:p>
    <w:p w14:paraId="356973A7" w14:textId="77777777" w:rsidR="009313F9" w:rsidRDefault="009313F9" w:rsidP="005054FF">
      <w:pPr>
        <w:rPr>
          <w:rFonts w:asciiTheme="majorHAnsi" w:hAnsiTheme="majorHAnsi" w:cstheme="majorHAnsi"/>
        </w:rPr>
      </w:pPr>
    </w:p>
    <w:p w14:paraId="4CD3182D" w14:textId="0529CAFF" w:rsidR="0070278D" w:rsidRPr="005054FF" w:rsidRDefault="00000000" w:rsidP="005054FF">
      <w:pPr>
        <w:rPr>
          <w:rFonts w:asciiTheme="majorHAnsi" w:hAnsiTheme="majorHAnsi" w:cstheme="majorHAnsi"/>
        </w:rPr>
      </w:pPr>
      <w:r w:rsidRPr="005054FF">
        <w:rPr>
          <w:rFonts w:asciiTheme="majorHAnsi" w:hAnsiTheme="majorHAnsi" w:cstheme="majorHAnsi"/>
        </w:rPr>
        <w:t xml:space="preserve">[Place </w:t>
      </w:r>
      <w:r w:rsidRPr="00FB5341">
        <w:rPr>
          <w:rFonts w:asciiTheme="majorHAnsi" w:hAnsiTheme="majorHAnsi" w:cstheme="majorHAnsi"/>
          <w:b/>
          <w:bCs/>
        </w:rPr>
        <w:t>Figure 1</w:t>
      </w:r>
      <w:r w:rsidRPr="005054FF">
        <w:rPr>
          <w:rFonts w:asciiTheme="majorHAnsi" w:hAnsiTheme="majorHAnsi" w:cstheme="majorHAnsi"/>
        </w:rPr>
        <w:t xml:space="preserve"> here]</w:t>
      </w:r>
    </w:p>
    <w:p w14:paraId="093953EE" w14:textId="77777777" w:rsidR="00C938D8" w:rsidRPr="005054FF" w:rsidRDefault="00C938D8" w:rsidP="005054FF">
      <w:pPr>
        <w:rPr>
          <w:rFonts w:asciiTheme="majorHAnsi" w:hAnsiTheme="majorHAnsi" w:cstheme="majorHAnsi"/>
        </w:rPr>
      </w:pPr>
    </w:p>
    <w:p w14:paraId="1A0FEBC1" w14:textId="790C6DA4" w:rsidR="00675609" w:rsidRPr="005054FF" w:rsidRDefault="00000000" w:rsidP="005054FF">
      <w:pPr>
        <w:pStyle w:val="Prrafodelista"/>
        <w:numPr>
          <w:ilvl w:val="0"/>
          <w:numId w:val="19"/>
        </w:numPr>
        <w:spacing w:after="0" w:line="240" w:lineRule="auto"/>
        <w:ind w:left="0" w:firstLine="0"/>
        <w:jc w:val="both"/>
        <w:rPr>
          <w:rFonts w:asciiTheme="majorHAnsi" w:eastAsia="Calibri" w:hAnsiTheme="majorHAnsi" w:cstheme="majorHAnsi"/>
          <w:b/>
          <w:bCs/>
          <w:sz w:val="24"/>
          <w:szCs w:val="24"/>
        </w:rPr>
      </w:pPr>
      <w:r w:rsidRPr="005054FF">
        <w:rPr>
          <w:rFonts w:asciiTheme="majorHAnsi" w:eastAsia="Calibri" w:hAnsiTheme="majorHAnsi" w:cstheme="majorHAnsi"/>
          <w:b/>
          <w:bCs/>
          <w:sz w:val="24"/>
          <w:szCs w:val="24"/>
        </w:rPr>
        <w:t>Acquisition and processing of bone tissue samples</w:t>
      </w:r>
    </w:p>
    <w:p w14:paraId="36A4158B" w14:textId="77777777" w:rsidR="00AF2CF7" w:rsidRPr="005054FF" w:rsidRDefault="00AF2CF7" w:rsidP="005054FF">
      <w:pPr>
        <w:pStyle w:val="Prrafodelista"/>
        <w:spacing w:after="0" w:line="240" w:lineRule="auto"/>
        <w:ind w:left="0"/>
        <w:jc w:val="both"/>
        <w:rPr>
          <w:rFonts w:asciiTheme="majorHAnsi" w:eastAsia="Calibri" w:hAnsiTheme="majorHAnsi" w:cstheme="majorHAnsi"/>
          <w:b/>
          <w:bCs/>
          <w:sz w:val="24"/>
          <w:szCs w:val="24"/>
        </w:rPr>
      </w:pPr>
    </w:p>
    <w:p w14:paraId="29AB3C66" w14:textId="77777777" w:rsidR="00C938D8" w:rsidRPr="005054FF" w:rsidRDefault="00000000" w:rsidP="005054FF">
      <w:pPr>
        <w:pStyle w:val="Prrafodelista"/>
        <w:numPr>
          <w:ilvl w:val="1"/>
          <w:numId w:val="19"/>
        </w:numPr>
        <w:spacing w:after="0" w:line="240" w:lineRule="auto"/>
        <w:ind w:left="0" w:firstLine="0"/>
        <w:jc w:val="both"/>
        <w:rPr>
          <w:rFonts w:asciiTheme="majorHAnsi" w:hAnsiTheme="majorHAnsi" w:cstheme="majorHAnsi"/>
          <w:sz w:val="24"/>
          <w:szCs w:val="24"/>
        </w:rPr>
      </w:pPr>
      <w:r w:rsidRPr="005054FF">
        <w:rPr>
          <w:rFonts w:asciiTheme="majorHAnsi" w:hAnsiTheme="majorHAnsi" w:cstheme="majorHAnsi"/>
          <w:sz w:val="24"/>
          <w:szCs w:val="24"/>
        </w:rPr>
        <w:t>Mouse bone collection</w:t>
      </w:r>
    </w:p>
    <w:p w14:paraId="1127BA7E" w14:textId="77777777" w:rsidR="00AF2CF7" w:rsidRPr="005054FF" w:rsidRDefault="00AF2CF7" w:rsidP="005054FF">
      <w:pPr>
        <w:pStyle w:val="Prrafodelista"/>
        <w:spacing w:after="0" w:line="240" w:lineRule="auto"/>
        <w:ind w:left="0"/>
        <w:jc w:val="both"/>
        <w:rPr>
          <w:rFonts w:asciiTheme="majorHAnsi" w:eastAsia="Calibri" w:hAnsiTheme="majorHAnsi" w:cstheme="majorHAnsi"/>
          <w:b/>
          <w:bCs/>
          <w:sz w:val="24"/>
          <w:szCs w:val="24"/>
        </w:rPr>
      </w:pPr>
    </w:p>
    <w:p w14:paraId="1D2689EA" w14:textId="10EBA2A8" w:rsidR="00F03E7A" w:rsidRPr="005054FF" w:rsidRDefault="00000000" w:rsidP="005054FF">
      <w:pPr>
        <w:pStyle w:val="Prrafodelista"/>
        <w:numPr>
          <w:ilvl w:val="2"/>
          <w:numId w:val="19"/>
        </w:numPr>
        <w:spacing w:after="0" w:line="240" w:lineRule="auto"/>
        <w:ind w:left="0" w:firstLine="0"/>
        <w:jc w:val="both"/>
        <w:rPr>
          <w:rFonts w:asciiTheme="majorHAnsi" w:hAnsiTheme="majorHAnsi" w:cstheme="majorHAnsi"/>
          <w:sz w:val="24"/>
          <w:szCs w:val="24"/>
        </w:rPr>
      </w:pPr>
      <w:r w:rsidRPr="005054FF">
        <w:rPr>
          <w:rFonts w:asciiTheme="majorHAnsi" w:hAnsiTheme="majorHAnsi" w:cstheme="majorHAnsi"/>
          <w:sz w:val="24"/>
          <w:szCs w:val="24"/>
        </w:rPr>
        <w:t>Anesthetize the animals with 5% isoflurane and confirm loss of reflexes.</w:t>
      </w:r>
    </w:p>
    <w:p w14:paraId="0A149521" w14:textId="77777777" w:rsidR="00F03E7A" w:rsidRPr="005054FF" w:rsidRDefault="00F03E7A" w:rsidP="005054FF">
      <w:pPr>
        <w:pStyle w:val="Prrafodelista"/>
        <w:spacing w:after="0" w:line="240" w:lineRule="auto"/>
        <w:ind w:left="0"/>
        <w:jc w:val="both"/>
        <w:rPr>
          <w:rFonts w:asciiTheme="majorHAnsi" w:hAnsiTheme="majorHAnsi" w:cstheme="majorHAnsi"/>
          <w:sz w:val="24"/>
          <w:szCs w:val="24"/>
        </w:rPr>
      </w:pPr>
    </w:p>
    <w:p w14:paraId="68D60415" w14:textId="0354FE74" w:rsidR="00F03E7A" w:rsidRPr="005054FF"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rPr>
      </w:pPr>
      <w:r w:rsidRPr="005054FF">
        <w:rPr>
          <w:rFonts w:asciiTheme="majorHAnsi" w:hAnsiTheme="majorHAnsi" w:cstheme="majorHAnsi"/>
          <w:sz w:val="24"/>
          <w:szCs w:val="24"/>
        </w:rPr>
        <w:t>Once fully anesthetized, perform euthanasia by cervical dislocation following institutional and regulatory guidelines.</w:t>
      </w:r>
    </w:p>
    <w:p w14:paraId="5243BFF7" w14:textId="77777777" w:rsidR="00AD4525" w:rsidRPr="005054FF" w:rsidRDefault="00AD4525" w:rsidP="005054FF">
      <w:pPr>
        <w:pStyle w:val="Prrafodelista"/>
        <w:spacing w:after="0" w:line="240" w:lineRule="auto"/>
        <w:ind w:left="0"/>
        <w:jc w:val="both"/>
        <w:rPr>
          <w:rFonts w:asciiTheme="majorHAnsi" w:hAnsiTheme="majorHAnsi" w:cstheme="majorHAnsi"/>
          <w:sz w:val="24"/>
          <w:szCs w:val="24"/>
        </w:rPr>
      </w:pPr>
    </w:p>
    <w:p w14:paraId="48901D99" w14:textId="2E936DCF" w:rsidR="004C75B9" w:rsidRPr="005054FF" w:rsidRDefault="00000000" w:rsidP="005054FF">
      <w:pPr>
        <w:pStyle w:val="Prrafodelista"/>
        <w:spacing w:after="0" w:line="240" w:lineRule="auto"/>
        <w:ind w:left="0"/>
        <w:jc w:val="both"/>
        <w:rPr>
          <w:rFonts w:asciiTheme="majorHAnsi" w:hAnsiTheme="majorHAnsi" w:cstheme="majorHAnsi"/>
          <w:sz w:val="24"/>
          <w:szCs w:val="24"/>
        </w:rPr>
      </w:pPr>
      <w:r w:rsidRPr="005054FF">
        <w:rPr>
          <w:rFonts w:asciiTheme="majorHAnsi" w:hAnsiTheme="majorHAnsi" w:cstheme="majorHAnsi"/>
          <w:sz w:val="24"/>
          <w:szCs w:val="24"/>
        </w:rPr>
        <w:t>NOTE: Euthanasia must be performed by trained personnel, and death must be confirmed before proceeding with tissue collection.</w:t>
      </w:r>
    </w:p>
    <w:p w14:paraId="6358A6B2" w14:textId="77777777" w:rsidR="00C00DC7" w:rsidRPr="005054FF" w:rsidRDefault="00C00DC7" w:rsidP="005054FF">
      <w:pPr>
        <w:rPr>
          <w:rFonts w:asciiTheme="majorHAnsi" w:hAnsiTheme="majorHAnsi" w:cstheme="majorHAnsi"/>
        </w:rPr>
      </w:pPr>
    </w:p>
    <w:p w14:paraId="6FD830E9" w14:textId="305BBB62" w:rsidR="00C938D8" w:rsidRPr="005054FF" w:rsidRDefault="00000000" w:rsidP="005054FF">
      <w:pPr>
        <w:pStyle w:val="Prrafodelista"/>
        <w:numPr>
          <w:ilvl w:val="2"/>
          <w:numId w:val="19"/>
        </w:numPr>
        <w:spacing w:after="0" w:line="240" w:lineRule="auto"/>
        <w:ind w:left="0" w:firstLine="0"/>
        <w:jc w:val="both"/>
        <w:rPr>
          <w:rFonts w:asciiTheme="majorHAnsi" w:hAnsiTheme="majorHAnsi" w:cstheme="majorHAnsi"/>
          <w:sz w:val="24"/>
          <w:szCs w:val="24"/>
        </w:rPr>
      </w:pPr>
      <w:r w:rsidRPr="005054FF">
        <w:rPr>
          <w:rFonts w:asciiTheme="majorHAnsi" w:hAnsiTheme="majorHAnsi" w:cstheme="majorHAnsi"/>
          <w:sz w:val="24"/>
          <w:szCs w:val="24"/>
        </w:rPr>
        <w:t>Disinfect the skin by spraying 70</w:t>
      </w:r>
      <w:r w:rsidR="00BA0360" w:rsidRPr="005054FF">
        <w:rPr>
          <w:rFonts w:asciiTheme="majorHAnsi" w:hAnsiTheme="majorHAnsi" w:cstheme="majorHAnsi"/>
          <w:sz w:val="24"/>
          <w:szCs w:val="24"/>
        </w:rPr>
        <w:t>%</w:t>
      </w:r>
      <w:r w:rsidRPr="005054FF">
        <w:rPr>
          <w:rFonts w:asciiTheme="majorHAnsi" w:hAnsiTheme="majorHAnsi" w:cstheme="majorHAnsi"/>
          <w:sz w:val="24"/>
          <w:szCs w:val="24"/>
        </w:rPr>
        <w:t xml:space="preserve"> ethanol on the dorsal surface of the mouse</w:t>
      </w:r>
      <w:r w:rsidR="00CA2AFE" w:rsidRPr="005054FF">
        <w:rPr>
          <w:rFonts w:asciiTheme="majorHAnsi" w:hAnsiTheme="majorHAnsi" w:cstheme="majorHAnsi"/>
          <w:sz w:val="24"/>
          <w:szCs w:val="24"/>
        </w:rPr>
        <w:t>,</w:t>
      </w:r>
      <w:r w:rsidRPr="005054FF">
        <w:rPr>
          <w:rFonts w:asciiTheme="majorHAnsi" w:hAnsiTheme="majorHAnsi" w:cstheme="majorHAnsi"/>
          <w:sz w:val="24"/>
          <w:szCs w:val="24"/>
        </w:rPr>
        <w:t xml:space="preserve"> and </w:t>
      </w:r>
      <w:r w:rsidRPr="005054FF">
        <w:rPr>
          <w:rFonts w:asciiTheme="majorHAnsi" w:eastAsia="Calibri" w:hAnsiTheme="majorHAnsi" w:cstheme="majorHAnsi"/>
          <w:sz w:val="24"/>
          <w:szCs w:val="24"/>
        </w:rPr>
        <w:t>using surgical scissors</w:t>
      </w:r>
      <w:r w:rsidR="00CA2AFE" w:rsidRPr="005054FF">
        <w:rPr>
          <w:rFonts w:asciiTheme="majorHAnsi" w:eastAsia="Calibri" w:hAnsiTheme="majorHAnsi" w:cstheme="majorHAnsi"/>
          <w:sz w:val="24"/>
          <w:szCs w:val="24"/>
        </w:rPr>
        <w:t>,</w:t>
      </w:r>
      <w:r w:rsidR="001A631A" w:rsidRPr="005054FF">
        <w:rPr>
          <w:rFonts w:asciiTheme="majorHAnsi" w:eastAsia="Calibri" w:hAnsiTheme="majorHAnsi" w:cstheme="majorHAnsi"/>
          <w:sz w:val="24"/>
          <w:szCs w:val="24"/>
        </w:rPr>
        <w:t xml:space="preserve"> </w:t>
      </w:r>
      <w:r w:rsidRPr="005054FF">
        <w:rPr>
          <w:rFonts w:asciiTheme="majorHAnsi" w:eastAsia="Calibri" w:hAnsiTheme="majorHAnsi" w:cstheme="majorHAnsi"/>
          <w:sz w:val="24"/>
          <w:szCs w:val="24"/>
        </w:rPr>
        <w:t xml:space="preserve">make a small incision </w:t>
      </w:r>
      <w:r w:rsidR="001A631A" w:rsidRPr="005054FF">
        <w:rPr>
          <w:rFonts w:asciiTheme="majorHAnsi" w:eastAsia="Calibri" w:hAnsiTheme="majorHAnsi" w:cstheme="majorHAnsi"/>
          <w:sz w:val="24"/>
          <w:szCs w:val="24"/>
        </w:rPr>
        <w:t xml:space="preserve">to </w:t>
      </w:r>
      <w:r w:rsidRPr="005054FF">
        <w:rPr>
          <w:rFonts w:asciiTheme="majorHAnsi" w:eastAsia="Calibri" w:hAnsiTheme="majorHAnsi" w:cstheme="majorHAnsi"/>
          <w:sz w:val="24"/>
          <w:szCs w:val="24"/>
        </w:rPr>
        <w:t>carefully remove the skin and expose the hind limbs.</w:t>
      </w:r>
    </w:p>
    <w:p w14:paraId="639A8034" w14:textId="77777777" w:rsidR="00A42284" w:rsidRPr="005054FF" w:rsidRDefault="00A42284" w:rsidP="005054FF">
      <w:pPr>
        <w:pStyle w:val="Prrafodelista"/>
        <w:spacing w:after="0" w:line="240" w:lineRule="auto"/>
        <w:ind w:left="0"/>
        <w:jc w:val="both"/>
        <w:rPr>
          <w:rFonts w:asciiTheme="majorHAnsi" w:hAnsiTheme="majorHAnsi" w:cstheme="majorHAnsi"/>
          <w:sz w:val="24"/>
          <w:szCs w:val="24"/>
        </w:rPr>
      </w:pPr>
    </w:p>
    <w:p w14:paraId="46E86DA3" w14:textId="77777777" w:rsidR="00385703" w:rsidRPr="005054FF" w:rsidRDefault="00000000" w:rsidP="005054FF">
      <w:pPr>
        <w:pStyle w:val="Prrafodelista"/>
        <w:numPr>
          <w:ilvl w:val="2"/>
          <w:numId w:val="19"/>
        </w:numPr>
        <w:spacing w:after="0" w:line="240" w:lineRule="auto"/>
        <w:ind w:left="0" w:firstLine="0"/>
        <w:jc w:val="both"/>
        <w:rPr>
          <w:rFonts w:asciiTheme="majorHAnsi" w:hAnsiTheme="majorHAnsi" w:cstheme="majorHAnsi"/>
          <w:sz w:val="24"/>
          <w:szCs w:val="24"/>
        </w:rPr>
      </w:pPr>
      <w:r w:rsidRPr="005054FF">
        <w:rPr>
          <w:rFonts w:asciiTheme="majorHAnsi" w:eastAsia="Calibri" w:hAnsiTheme="majorHAnsi" w:cstheme="majorHAnsi"/>
          <w:sz w:val="24"/>
          <w:szCs w:val="24"/>
        </w:rPr>
        <w:t>Dissect hind limbs by cutting above the hip joint and transfer them to a 50 mL tube containing 10 mL of cold DPBS. Place the tube on ice.</w:t>
      </w:r>
    </w:p>
    <w:p w14:paraId="15D21733" w14:textId="77777777" w:rsidR="00385703" w:rsidRPr="005054FF" w:rsidRDefault="00385703" w:rsidP="005054FF">
      <w:pPr>
        <w:pStyle w:val="Prrafodelista"/>
        <w:spacing w:after="0" w:line="240" w:lineRule="auto"/>
        <w:ind w:left="0"/>
        <w:jc w:val="both"/>
        <w:rPr>
          <w:rFonts w:asciiTheme="majorHAnsi" w:hAnsiTheme="majorHAnsi" w:cstheme="majorHAnsi"/>
          <w:sz w:val="24"/>
          <w:szCs w:val="24"/>
        </w:rPr>
      </w:pPr>
    </w:p>
    <w:p w14:paraId="4301203A" w14:textId="77777777" w:rsidR="000B0040" w:rsidRPr="005054FF" w:rsidRDefault="00000000" w:rsidP="005054FF">
      <w:pPr>
        <w:pStyle w:val="Prrafodelista"/>
        <w:numPr>
          <w:ilvl w:val="2"/>
          <w:numId w:val="19"/>
        </w:numPr>
        <w:spacing w:after="0" w:line="240" w:lineRule="auto"/>
        <w:ind w:left="0" w:firstLine="0"/>
        <w:jc w:val="both"/>
        <w:rPr>
          <w:rFonts w:asciiTheme="majorHAnsi" w:hAnsiTheme="majorHAnsi" w:cstheme="majorHAnsi"/>
          <w:sz w:val="24"/>
          <w:szCs w:val="24"/>
        </w:rPr>
      </w:pPr>
      <w:r w:rsidRPr="005054FF">
        <w:rPr>
          <w:rFonts w:asciiTheme="majorHAnsi" w:hAnsiTheme="majorHAnsi" w:cstheme="majorHAnsi"/>
          <w:sz w:val="24"/>
          <w:szCs w:val="24"/>
        </w:rPr>
        <w:t>Remove attached muscle and connective tissue using sterile forceps and a scalpel.</w:t>
      </w:r>
    </w:p>
    <w:p w14:paraId="4DE2783B" w14:textId="77777777" w:rsidR="000B0040" w:rsidRPr="005054FF" w:rsidRDefault="000B0040" w:rsidP="005054FF">
      <w:pPr>
        <w:pStyle w:val="Prrafodelista"/>
        <w:spacing w:after="0" w:line="240" w:lineRule="auto"/>
        <w:ind w:left="0"/>
        <w:jc w:val="both"/>
        <w:rPr>
          <w:rFonts w:asciiTheme="majorHAnsi" w:hAnsiTheme="majorHAnsi" w:cstheme="majorHAnsi"/>
          <w:sz w:val="24"/>
          <w:szCs w:val="24"/>
        </w:rPr>
      </w:pPr>
    </w:p>
    <w:p w14:paraId="050CFA21" w14:textId="35BE59E8" w:rsidR="000B0040" w:rsidRPr="005054FF" w:rsidRDefault="00000000" w:rsidP="005054FF">
      <w:pPr>
        <w:pStyle w:val="Prrafodelista"/>
        <w:numPr>
          <w:ilvl w:val="2"/>
          <w:numId w:val="19"/>
        </w:numPr>
        <w:spacing w:after="0" w:line="240" w:lineRule="auto"/>
        <w:ind w:left="0" w:firstLine="0"/>
        <w:jc w:val="both"/>
        <w:rPr>
          <w:rFonts w:asciiTheme="majorHAnsi" w:hAnsiTheme="majorHAnsi" w:cstheme="majorHAnsi"/>
          <w:sz w:val="24"/>
          <w:szCs w:val="24"/>
        </w:rPr>
      </w:pPr>
      <w:r w:rsidRPr="005054FF">
        <w:rPr>
          <w:rFonts w:asciiTheme="majorHAnsi" w:hAnsiTheme="majorHAnsi" w:cstheme="majorHAnsi"/>
          <w:sz w:val="24"/>
          <w:szCs w:val="24"/>
        </w:rPr>
        <w:t>Transfer the bones to a 50 mL sterile container prefilled with clean</w:t>
      </w:r>
      <w:r w:rsidR="00CA2AFE" w:rsidRPr="005054FF">
        <w:rPr>
          <w:rFonts w:asciiTheme="majorHAnsi" w:hAnsiTheme="majorHAnsi" w:cstheme="majorHAnsi"/>
          <w:sz w:val="24"/>
          <w:szCs w:val="24"/>
        </w:rPr>
        <w:t>,</w:t>
      </w:r>
      <w:r w:rsidRPr="005054FF">
        <w:rPr>
          <w:rFonts w:asciiTheme="majorHAnsi" w:hAnsiTheme="majorHAnsi" w:cstheme="majorHAnsi"/>
          <w:sz w:val="24"/>
          <w:szCs w:val="24"/>
        </w:rPr>
        <w:t xml:space="preserve"> cold DPBS</w:t>
      </w:r>
      <w:r w:rsidR="00CA2AFE" w:rsidRPr="005054FF">
        <w:rPr>
          <w:rFonts w:asciiTheme="majorHAnsi" w:hAnsiTheme="majorHAnsi" w:cstheme="majorHAnsi"/>
          <w:sz w:val="24"/>
          <w:szCs w:val="24"/>
        </w:rPr>
        <w:t>,</w:t>
      </w:r>
      <w:r w:rsidRPr="005054FF">
        <w:rPr>
          <w:rFonts w:asciiTheme="majorHAnsi" w:hAnsiTheme="majorHAnsi" w:cstheme="majorHAnsi"/>
          <w:sz w:val="24"/>
          <w:szCs w:val="24"/>
        </w:rPr>
        <w:t xml:space="preserve"> </w:t>
      </w:r>
      <w:r w:rsidR="00CA2AFE" w:rsidRPr="005054FF">
        <w:rPr>
          <w:rFonts w:asciiTheme="majorHAnsi" w:hAnsiTheme="majorHAnsi" w:cstheme="majorHAnsi"/>
          <w:sz w:val="24"/>
          <w:szCs w:val="24"/>
        </w:rPr>
        <w:t xml:space="preserve">then </w:t>
      </w:r>
      <w:r w:rsidRPr="005054FF">
        <w:rPr>
          <w:rFonts w:asciiTheme="majorHAnsi" w:hAnsiTheme="majorHAnsi" w:cstheme="majorHAnsi"/>
          <w:sz w:val="24"/>
          <w:szCs w:val="24"/>
        </w:rPr>
        <w:t xml:space="preserve">place </w:t>
      </w:r>
      <w:r w:rsidR="001A631A" w:rsidRPr="005054FF">
        <w:rPr>
          <w:rFonts w:asciiTheme="majorHAnsi" w:hAnsiTheme="majorHAnsi" w:cstheme="majorHAnsi"/>
          <w:sz w:val="24"/>
          <w:szCs w:val="24"/>
        </w:rPr>
        <w:t>the container</w:t>
      </w:r>
      <w:r w:rsidRPr="005054FF">
        <w:rPr>
          <w:rFonts w:asciiTheme="majorHAnsi" w:hAnsiTheme="majorHAnsi" w:cstheme="majorHAnsi"/>
          <w:sz w:val="24"/>
          <w:szCs w:val="24"/>
        </w:rPr>
        <w:t xml:space="preserve"> on ice. </w:t>
      </w:r>
    </w:p>
    <w:p w14:paraId="5D8FFAB0" w14:textId="77777777" w:rsidR="000B0040" w:rsidRPr="005054FF" w:rsidRDefault="000B0040" w:rsidP="005054FF">
      <w:pPr>
        <w:pStyle w:val="Prrafodelista"/>
        <w:spacing w:after="0" w:line="240" w:lineRule="auto"/>
        <w:ind w:left="0"/>
        <w:jc w:val="both"/>
        <w:rPr>
          <w:rFonts w:asciiTheme="majorHAnsi" w:hAnsiTheme="majorHAnsi" w:cstheme="majorHAnsi"/>
          <w:sz w:val="24"/>
          <w:szCs w:val="24"/>
        </w:rPr>
      </w:pPr>
    </w:p>
    <w:p w14:paraId="01CFA52A" w14:textId="77777777" w:rsidR="00AF2CF7" w:rsidRPr="005054FF" w:rsidRDefault="00000000" w:rsidP="005054FF">
      <w:pPr>
        <w:pStyle w:val="Prrafodelista"/>
        <w:numPr>
          <w:ilvl w:val="2"/>
          <w:numId w:val="19"/>
        </w:numPr>
        <w:spacing w:after="0" w:line="240" w:lineRule="auto"/>
        <w:ind w:left="0" w:firstLine="0"/>
        <w:jc w:val="both"/>
        <w:rPr>
          <w:rFonts w:asciiTheme="majorHAnsi" w:hAnsiTheme="majorHAnsi" w:cstheme="majorHAnsi"/>
          <w:sz w:val="24"/>
          <w:szCs w:val="24"/>
        </w:rPr>
      </w:pPr>
      <w:r w:rsidRPr="005054FF">
        <w:rPr>
          <w:rFonts w:asciiTheme="majorHAnsi" w:hAnsiTheme="majorHAnsi" w:cstheme="majorHAnsi"/>
          <w:sz w:val="24"/>
          <w:szCs w:val="24"/>
        </w:rPr>
        <w:t>Proceed immediately with sample tissue fixation to preserve tissue integrity.</w:t>
      </w:r>
    </w:p>
    <w:p w14:paraId="2E7EFEB1" w14:textId="77777777" w:rsidR="00AF2CF7" w:rsidRPr="005054FF" w:rsidRDefault="00AF2CF7" w:rsidP="005054FF">
      <w:pPr>
        <w:pStyle w:val="Prrafodelista"/>
        <w:spacing w:after="0" w:line="240" w:lineRule="auto"/>
        <w:ind w:left="0"/>
        <w:jc w:val="both"/>
        <w:rPr>
          <w:rFonts w:asciiTheme="majorHAnsi" w:hAnsiTheme="majorHAnsi" w:cstheme="majorHAnsi"/>
          <w:sz w:val="24"/>
          <w:szCs w:val="24"/>
        </w:rPr>
      </w:pPr>
    </w:p>
    <w:p w14:paraId="12A9CA8F" w14:textId="7524048E" w:rsidR="00C938D8" w:rsidRPr="005054FF" w:rsidRDefault="00000000" w:rsidP="005054FF">
      <w:pPr>
        <w:pStyle w:val="Prrafodelista"/>
        <w:numPr>
          <w:ilvl w:val="1"/>
          <w:numId w:val="19"/>
        </w:numPr>
        <w:spacing w:after="0" w:line="240" w:lineRule="auto"/>
        <w:ind w:left="0" w:firstLine="0"/>
        <w:jc w:val="both"/>
        <w:rPr>
          <w:rFonts w:asciiTheme="majorHAnsi" w:hAnsiTheme="majorHAnsi" w:cstheme="majorHAnsi"/>
          <w:sz w:val="24"/>
          <w:szCs w:val="24"/>
        </w:rPr>
      </w:pPr>
      <w:r w:rsidRPr="005054FF">
        <w:rPr>
          <w:rFonts w:asciiTheme="majorHAnsi" w:hAnsiTheme="majorHAnsi" w:cstheme="majorHAnsi"/>
          <w:sz w:val="24"/>
          <w:szCs w:val="24"/>
        </w:rPr>
        <w:t>Human bone sample handling</w:t>
      </w:r>
    </w:p>
    <w:p w14:paraId="74153C9E" w14:textId="77777777" w:rsidR="00AF2CF7" w:rsidRPr="005054FF" w:rsidRDefault="00AF2CF7" w:rsidP="005054FF">
      <w:pPr>
        <w:pStyle w:val="Prrafodelista"/>
        <w:spacing w:after="0" w:line="240" w:lineRule="auto"/>
        <w:ind w:left="0"/>
        <w:jc w:val="both"/>
        <w:rPr>
          <w:rFonts w:asciiTheme="majorHAnsi" w:hAnsiTheme="majorHAnsi" w:cstheme="majorHAnsi"/>
          <w:b/>
          <w:sz w:val="24"/>
          <w:szCs w:val="24"/>
        </w:rPr>
      </w:pPr>
    </w:p>
    <w:p w14:paraId="03EE6C1D" w14:textId="696E9484" w:rsidR="00374DD0" w:rsidRPr="005054FF"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rPr>
      </w:pPr>
      <w:r w:rsidRPr="005054FF">
        <w:rPr>
          <w:rFonts w:asciiTheme="majorHAnsi" w:eastAsia="Calibri" w:hAnsiTheme="majorHAnsi" w:cstheme="majorHAnsi"/>
          <w:sz w:val="24"/>
          <w:szCs w:val="24"/>
        </w:rPr>
        <w:t>Receive bone core biopsies or surgical bone fragments in 100</w:t>
      </w:r>
      <w:r w:rsidR="00C321E0" w:rsidRPr="005054FF">
        <w:rPr>
          <w:rFonts w:asciiTheme="majorHAnsi" w:eastAsia="Calibri" w:hAnsiTheme="majorHAnsi" w:cstheme="majorHAnsi"/>
          <w:sz w:val="24"/>
          <w:szCs w:val="24"/>
        </w:rPr>
        <w:t xml:space="preserve"> </w:t>
      </w:r>
      <w:r w:rsidRPr="005054FF">
        <w:rPr>
          <w:rFonts w:asciiTheme="majorHAnsi" w:eastAsia="Calibri" w:hAnsiTheme="majorHAnsi" w:cstheme="majorHAnsi"/>
          <w:sz w:val="24"/>
          <w:szCs w:val="24"/>
        </w:rPr>
        <w:t>mL sterile containers.</w:t>
      </w:r>
    </w:p>
    <w:p w14:paraId="7BED3D0B" w14:textId="054A963E" w:rsidR="00374DD0" w:rsidRPr="005054FF" w:rsidRDefault="00374DD0" w:rsidP="005054FF">
      <w:pPr>
        <w:pStyle w:val="Prrafodelista"/>
        <w:spacing w:after="0" w:line="240" w:lineRule="auto"/>
        <w:ind w:left="0"/>
        <w:jc w:val="both"/>
        <w:rPr>
          <w:rFonts w:asciiTheme="majorHAnsi" w:eastAsia="Calibri" w:hAnsiTheme="majorHAnsi" w:cstheme="majorHAnsi"/>
          <w:sz w:val="24"/>
          <w:szCs w:val="24"/>
        </w:rPr>
      </w:pPr>
    </w:p>
    <w:p w14:paraId="1D6AA6F2" w14:textId="621FE050" w:rsidR="00C938D8" w:rsidRPr="005054FF"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rPr>
      </w:pPr>
      <w:r w:rsidRPr="005054FF">
        <w:rPr>
          <w:rFonts w:asciiTheme="majorHAnsi" w:eastAsia="Calibri" w:hAnsiTheme="majorHAnsi" w:cstheme="majorHAnsi"/>
          <w:sz w:val="24"/>
          <w:szCs w:val="24"/>
        </w:rPr>
        <w:t xml:space="preserve">Transfer the bone fragments to a </w:t>
      </w:r>
      <w:r w:rsidR="001A631A" w:rsidRPr="005054FF">
        <w:rPr>
          <w:rFonts w:asciiTheme="majorHAnsi" w:hAnsiTheme="majorHAnsi" w:cstheme="majorHAnsi"/>
          <w:sz w:val="24"/>
          <w:szCs w:val="24"/>
        </w:rPr>
        <w:t>clean, sterile 100 mL container prefilled with cold DPBS, then</w:t>
      </w:r>
      <w:r w:rsidRPr="005054FF">
        <w:rPr>
          <w:rFonts w:asciiTheme="majorHAnsi" w:eastAsia="Calibri" w:hAnsiTheme="majorHAnsi" w:cstheme="majorHAnsi"/>
          <w:sz w:val="24"/>
          <w:szCs w:val="24"/>
        </w:rPr>
        <w:t xml:space="preserve"> place it on ice. </w:t>
      </w:r>
    </w:p>
    <w:p w14:paraId="7C733A07" w14:textId="77777777" w:rsidR="0031089B" w:rsidRPr="005054FF" w:rsidRDefault="0031089B" w:rsidP="005054FF">
      <w:pPr>
        <w:pStyle w:val="Prrafodelista"/>
        <w:spacing w:after="0" w:line="240" w:lineRule="auto"/>
        <w:ind w:left="0"/>
        <w:jc w:val="both"/>
        <w:rPr>
          <w:rFonts w:asciiTheme="majorHAnsi" w:hAnsiTheme="majorHAnsi" w:cstheme="majorHAnsi"/>
          <w:sz w:val="24"/>
          <w:szCs w:val="24"/>
        </w:rPr>
      </w:pPr>
    </w:p>
    <w:p w14:paraId="667FCD7D" w14:textId="77777777" w:rsidR="00C321E0" w:rsidRPr="005054FF" w:rsidRDefault="00000000" w:rsidP="005054FF">
      <w:pPr>
        <w:pStyle w:val="Prrafodelista"/>
        <w:numPr>
          <w:ilvl w:val="2"/>
          <w:numId w:val="19"/>
        </w:numPr>
        <w:spacing w:after="0" w:line="240" w:lineRule="auto"/>
        <w:ind w:left="0" w:firstLine="0"/>
        <w:jc w:val="both"/>
        <w:rPr>
          <w:rFonts w:asciiTheme="majorHAnsi" w:hAnsiTheme="majorHAnsi" w:cstheme="majorHAnsi"/>
          <w:sz w:val="24"/>
          <w:szCs w:val="24"/>
        </w:rPr>
      </w:pPr>
      <w:r w:rsidRPr="005054FF">
        <w:rPr>
          <w:rFonts w:asciiTheme="majorHAnsi" w:eastAsia="Calibri" w:hAnsiTheme="majorHAnsi" w:cstheme="majorHAnsi"/>
          <w:sz w:val="24"/>
          <w:szCs w:val="24"/>
        </w:rPr>
        <w:t>Proceed immediately with sample fixation to preserve tissue integrity</w:t>
      </w:r>
      <w:r w:rsidR="0027216C" w:rsidRPr="005054FF">
        <w:rPr>
          <w:rFonts w:asciiTheme="majorHAnsi" w:eastAsia="Calibri" w:hAnsiTheme="majorHAnsi" w:cstheme="majorHAnsi"/>
          <w:sz w:val="24"/>
          <w:szCs w:val="24"/>
        </w:rPr>
        <w:t>.</w:t>
      </w:r>
      <w:r w:rsidR="00107ABF" w:rsidRPr="005054FF">
        <w:rPr>
          <w:rFonts w:asciiTheme="majorHAnsi" w:eastAsia="Calibri" w:hAnsiTheme="majorHAnsi" w:cstheme="majorHAnsi"/>
          <w:sz w:val="24"/>
          <w:szCs w:val="24"/>
        </w:rPr>
        <w:t xml:space="preserve"> </w:t>
      </w:r>
    </w:p>
    <w:p w14:paraId="62930C79" w14:textId="77777777" w:rsidR="00C321E0" w:rsidRPr="005054FF" w:rsidRDefault="00C321E0" w:rsidP="005054FF">
      <w:pPr>
        <w:rPr>
          <w:rFonts w:asciiTheme="majorHAnsi" w:hAnsiTheme="majorHAnsi" w:cstheme="majorHAnsi"/>
        </w:rPr>
      </w:pPr>
    </w:p>
    <w:p w14:paraId="41D6B6D6" w14:textId="084AE5E4" w:rsidR="0031089B" w:rsidRPr="005054FF" w:rsidRDefault="00000000" w:rsidP="005054FF">
      <w:pPr>
        <w:rPr>
          <w:rFonts w:asciiTheme="majorHAnsi" w:hAnsiTheme="majorHAnsi" w:cstheme="majorHAnsi"/>
        </w:rPr>
      </w:pPr>
      <w:r w:rsidRPr="005054FF">
        <w:rPr>
          <w:rFonts w:asciiTheme="majorHAnsi" w:hAnsiTheme="majorHAnsi" w:cstheme="majorHAnsi"/>
        </w:rPr>
        <w:t>CAUTION: Human samples must be handled under BSL 2 conditions.</w:t>
      </w:r>
    </w:p>
    <w:p w14:paraId="331828C1" w14:textId="77777777" w:rsidR="00C00DC7" w:rsidRPr="005054FF" w:rsidRDefault="00C00DC7" w:rsidP="005054FF">
      <w:pPr>
        <w:rPr>
          <w:rFonts w:asciiTheme="majorHAnsi" w:hAnsiTheme="majorHAnsi" w:cstheme="majorHAnsi"/>
        </w:rPr>
      </w:pPr>
    </w:p>
    <w:p w14:paraId="02B26364" w14:textId="77777777" w:rsidR="00C938D8" w:rsidRPr="005A4280" w:rsidRDefault="00000000" w:rsidP="005054FF">
      <w:pPr>
        <w:pStyle w:val="Prrafodelista"/>
        <w:numPr>
          <w:ilvl w:val="1"/>
          <w:numId w:val="19"/>
        </w:numPr>
        <w:spacing w:after="0" w:line="240" w:lineRule="auto"/>
        <w:ind w:left="0" w:firstLine="0"/>
        <w:jc w:val="both"/>
        <w:rPr>
          <w:rFonts w:asciiTheme="majorHAnsi" w:hAnsiTheme="majorHAnsi" w:cstheme="majorHAnsi"/>
          <w:sz w:val="24"/>
          <w:szCs w:val="24"/>
          <w:highlight w:val="yellow"/>
        </w:rPr>
      </w:pPr>
      <w:r w:rsidRPr="005A4280">
        <w:rPr>
          <w:rFonts w:asciiTheme="majorHAnsi" w:hAnsiTheme="majorHAnsi" w:cstheme="majorHAnsi"/>
          <w:sz w:val="24"/>
          <w:szCs w:val="24"/>
          <w:highlight w:val="yellow"/>
        </w:rPr>
        <w:t>Bone tissue fixation</w:t>
      </w:r>
    </w:p>
    <w:p w14:paraId="7A790685" w14:textId="77777777" w:rsidR="0031089B" w:rsidRPr="005A4280" w:rsidRDefault="0031089B" w:rsidP="005054FF">
      <w:pPr>
        <w:pStyle w:val="Prrafodelista"/>
        <w:spacing w:after="0" w:line="240" w:lineRule="auto"/>
        <w:ind w:left="0"/>
        <w:jc w:val="both"/>
        <w:rPr>
          <w:rFonts w:asciiTheme="majorHAnsi" w:eastAsia="Calibri" w:hAnsiTheme="majorHAnsi" w:cstheme="majorHAnsi"/>
          <w:sz w:val="24"/>
          <w:szCs w:val="24"/>
          <w:highlight w:val="yellow"/>
        </w:rPr>
      </w:pPr>
    </w:p>
    <w:p w14:paraId="109BA9A8" w14:textId="3D5774C5" w:rsidR="00C938D8" w:rsidRPr="005A4280"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highlight w:val="yellow"/>
        </w:rPr>
      </w:pPr>
      <w:r w:rsidRPr="005A4280">
        <w:rPr>
          <w:rFonts w:asciiTheme="majorHAnsi" w:eastAsia="Calibri" w:hAnsiTheme="majorHAnsi" w:cstheme="majorHAnsi"/>
          <w:sz w:val="24"/>
          <w:szCs w:val="24"/>
          <w:highlight w:val="yellow"/>
        </w:rPr>
        <w:t xml:space="preserve">Take the 50 mL or 100 mL container holding the bone sample and discard the DPBS. </w:t>
      </w:r>
    </w:p>
    <w:p w14:paraId="446F02BF" w14:textId="77777777" w:rsidR="00117D7E" w:rsidRPr="005A4280" w:rsidRDefault="00117D7E" w:rsidP="005054FF">
      <w:pPr>
        <w:pStyle w:val="Prrafodelista"/>
        <w:spacing w:after="0" w:line="240" w:lineRule="auto"/>
        <w:ind w:left="0"/>
        <w:jc w:val="both"/>
        <w:rPr>
          <w:rFonts w:asciiTheme="majorHAnsi" w:eastAsia="Calibri" w:hAnsiTheme="majorHAnsi" w:cstheme="majorHAnsi"/>
          <w:sz w:val="24"/>
          <w:szCs w:val="24"/>
          <w:highlight w:val="yellow"/>
        </w:rPr>
      </w:pPr>
    </w:p>
    <w:p w14:paraId="7E09AD84" w14:textId="77777777" w:rsidR="00D30402" w:rsidRPr="005A4280"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highlight w:val="yellow"/>
        </w:rPr>
      </w:pPr>
      <w:r w:rsidRPr="005A4280">
        <w:rPr>
          <w:rFonts w:asciiTheme="majorHAnsi" w:eastAsia="Calibri" w:hAnsiTheme="majorHAnsi" w:cstheme="majorHAnsi"/>
          <w:sz w:val="24"/>
          <w:szCs w:val="24"/>
          <w:highlight w:val="yellow"/>
        </w:rPr>
        <w:t>Label plastic cassettes and introduce the bone samples into individual cassettes. Close the lids securely to prevent tissue loss during subsequent processing.</w:t>
      </w:r>
    </w:p>
    <w:p w14:paraId="15B478C7" w14:textId="77777777" w:rsidR="00D30402" w:rsidRPr="005A4280" w:rsidRDefault="00D30402" w:rsidP="005054FF">
      <w:pPr>
        <w:pStyle w:val="Prrafodelista"/>
        <w:spacing w:after="0" w:line="240" w:lineRule="auto"/>
        <w:ind w:left="0"/>
        <w:jc w:val="both"/>
        <w:rPr>
          <w:rFonts w:asciiTheme="majorHAnsi" w:hAnsiTheme="majorHAnsi" w:cstheme="majorHAnsi"/>
          <w:sz w:val="24"/>
          <w:szCs w:val="24"/>
          <w:highlight w:val="yellow"/>
        </w:rPr>
      </w:pPr>
    </w:p>
    <w:p w14:paraId="3B675EB0" w14:textId="2A3CEAD5" w:rsidR="0027216C" w:rsidRPr="005A4280" w:rsidRDefault="00000000" w:rsidP="005054FF">
      <w:pPr>
        <w:pStyle w:val="Prrafodelista"/>
        <w:spacing w:after="0" w:line="240" w:lineRule="auto"/>
        <w:ind w:left="0"/>
        <w:jc w:val="both"/>
        <w:rPr>
          <w:rFonts w:asciiTheme="majorHAnsi" w:eastAsia="Calibri" w:hAnsiTheme="majorHAnsi" w:cstheme="majorHAnsi"/>
          <w:sz w:val="24"/>
          <w:szCs w:val="24"/>
          <w:highlight w:val="yellow"/>
        </w:rPr>
      </w:pPr>
      <w:r w:rsidRPr="005A4280">
        <w:rPr>
          <w:rFonts w:asciiTheme="majorHAnsi" w:hAnsiTheme="majorHAnsi" w:cstheme="majorHAnsi"/>
          <w:sz w:val="24"/>
          <w:szCs w:val="24"/>
          <w:highlight w:val="yellow"/>
        </w:rPr>
        <w:t>NOTE: For mouse samples, place one bone per cassette. For human bone samples, if necessary, use a sterile scalpel to cut the tissue into fragments small enough to fit into standard cassettes, and place one fragment per cassette.</w:t>
      </w:r>
      <w:r w:rsidR="00764E38" w:rsidRPr="005A4280">
        <w:rPr>
          <w:rFonts w:asciiTheme="majorHAnsi" w:hAnsiTheme="majorHAnsi" w:cstheme="majorHAnsi"/>
          <w:sz w:val="24"/>
          <w:szCs w:val="24"/>
          <w:highlight w:val="yellow"/>
        </w:rPr>
        <w:t xml:space="preserve"> If human bone samples are too hard to section at this stage, they may be left intact and transferred into the decalcification solution; once decalcified, the softened tissue can then be cut into appropriately sized fragments and placed into labeled cassettes.</w:t>
      </w:r>
    </w:p>
    <w:p w14:paraId="781BEFEC" w14:textId="77777777" w:rsidR="0027216C" w:rsidRPr="005A4280" w:rsidRDefault="0027216C" w:rsidP="005054FF">
      <w:pPr>
        <w:pStyle w:val="Prrafodelista"/>
        <w:spacing w:after="0" w:line="240" w:lineRule="auto"/>
        <w:ind w:left="0"/>
        <w:jc w:val="both"/>
        <w:rPr>
          <w:rFonts w:asciiTheme="majorHAnsi" w:hAnsiTheme="majorHAnsi" w:cstheme="majorHAnsi"/>
          <w:sz w:val="24"/>
          <w:szCs w:val="24"/>
          <w:highlight w:val="yellow"/>
        </w:rPr>
      </w:pPr>
    </w:p>
    <w:p w14:paraId="4B971229" w14:textId="77777777" w:rsidR="008C6E7A" w:rsidRPr="005A4280"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highlight w:val="yellow"/>
        </w:rPr>
      </w:pPr>
      <w:r w:rsidRPr="005A4280">
        <w:rPr>
          <w:rFonts w:asciiTheme="majorHAnsi" w:hAnsiTheme="majorHAnsi" w:cstheme="majorHAnsi"/>
          <w:sz w:val="24"/>
          <w:szCs w:val="24"/>
          <w:highlight w:val="yellow"/>
        </w:rPr>
        <w:t xml:space="preserve">Add 4% buffered formaldehyde solution at a 1:20 sample-to-fixative </w:t>
      </w:r>
      <w:r w:rsidR="00054C95" w:rsidRPr="005A4280">
        <w:rPr>
          <w:rFonts w:asciiTheme="majorHAnsi" w:hAnsiTheme="majorHAnsi" w:cstheme="majorHAnsi"/>
          <w:sz w:val="24"/>
          <w:szCs w:val="24"/>
          <w:highlight w:val="yellow"/>
        </w:rPr>
        <w:t>ratio and</w:t>
      </w:r>
      <w:r w:rsidRPr="005A4280">
        <w:rPr>
          <w:rFonts w:asciiTheme="majorHAnsi" w:hAnsiTheme="majorHAnsi" w:cstheme="majorHAnsi"/>
          <w:sz w:val="24"/>
          <w:szCs w:val="24"/>
          <w:highlight w:val="yellow"/>
        </w:rPr>
        <w:t xml:space="preserve"> incubate the sample for 24 h at 4 °C. </w:t>
      </w:r>
    </w:p>
    <w:p w14:paraId="79913EFB" w14:textId="77777777" w:rsidR="008C6E7A" w:rsidRPr="005A4280" w:rsidRDefault="008C6E7A" w:rsidP="000204F2">
      <w:pPr>
        <w:pStyle w:val="Prrafodelista"/>
        <w:spacing w:after="0" w:line="240" w:lineRule="auto"/>
        <w:ind w:left="0"/>
        <w:jc w:val="both"/>
        <w:rPr>
          <w:rFonts w:asciiTheme="majorHAnsi" w:hAnsiTheme="majorHAnsi" w:cstheme="majorHAnsi"/>
          <w:sz w:val="24"/>
          <w:szCs w:val="24"/>
          <w:highlight w:val="yellow"/>
        </w:rPr>
      </w:pPr>
    </w:p>
    <w:p w14:paraId="622D7175" w14:textId="3161373F" w:rsidR="00D30402" w:rsidRPr="005A4280" w:rsidRDefault="00000000" w:rsidP="0037141F">
      <w:pPr>
        <w:pStyle w:val="Prrafodelista"/>
        <w:spacing w:after="0" w:line="240" w:lineRule="auto"/>
        <w:ind w:left="0"/>
        <w:jc w:val="both"/>
        <w:rPr>
          <w:rFonts w:asciiTheme="majorHAnsi" w:eastAsia="Calibri" w:hAnsiTheme="majorHAnsi" w:cstheme="majorHAnsi"/>
          <w:sz w:val="24"/>
          <w:szCs w:val="24"/>
          <w:highlight w:val="yellow"/>
        </w:rPr>
      </w:pPr>
      <w:r w:rsidRPr="005A4280">
        <w:rPr>
          <w:rFonts w:asciiTheme="majorHAnsi" w:hAnsiTheme="majorHAnsi" w:cstheme="majorHAnsi"/>
          <w:sz w:val="24"/>
          <w:szCs w:val="24"/>
          <w:highlight w:val="yellow"/>
        </w:rPr>
        <w:t>CAUTION: Handle the fixative inside a chemical fume hood because of its toxicity and volatile fumes.</w:t>
      </w:r>
    </w:p>
    <w:p w14:paraId="42365B52" w14:textId="77777777" w:rsidR="004D7765" w:rsidRPr="005A4280" w:rsidRDefault="004D7765" w:rsidP="005054FF">
      <w:pPr>
        <w:pStyle w:val="Prrafodelista"/>
        <w:spacing w:after="0" w:line="240" w:lineRule="auto"/>
        <w:ind w:left="0"/>
        <w:jc w:val="both"/>
        <w:rPr>
          <w:rFonts w:asciiTheme="majorHAnsi" w:hAnsiTheme="majorHAnsi" w:cstheme="majorHAnsi"/>
          <w:sz w:val="24"/>
          <w:szCs w:val="24"/>
          <w:highlight w:val="yellow"/>
        </w:rPr>
      </w:pPr>
    </w:p>
    <w:p w14:paraId="1A955356" w14:textId="5E14ACD6" w:rsidR="00C938D8" w:rsidRPr="005A4280" w:rsidRDefault="00000000" w:rsidP="005054FF">
      <w:pPr>
        <w:pStyle w:val="Prrafodelista"/>
        <w:spacing w:after="0" w:line="240" w:lineRule="auto"/>
        <w:ind w:left="0"/>
        <w:jc w:val="both"/>
        <w:rPr>
          <w:rFonts w:asciiTheme="majorHAnsi" w:eastAsia="Calibri" w:hAnsiTheme="majorHAnsi" w:cstheme="majorHAnsi"/>
          <w:sz w:val="24"/>
          <w:szCs w:val="24"/>
          <w:highlight w:val="yellow"/>
        </w:rPr>
      </w:pPr>
      <w:r w:rsidRPr="005A4280">
        <w:rPr>
          <w:rFonts w:asciiTheme="majorHAnsi" w:hAnsiTheme="majorHAnsi" w:cstheme="majorHAnsi"/>
          <w:sz w:val="24"/>
          <w:szCs w:val="24"/>
          <w:highlight w:val="yellow"/>
        </w:rPr>
        <w:t>NOTE: Avoid over-fixation (&gt;48 h), which reduces RNA integrity in FFPE workflows</w:t>
      </w:r>
      <w:r w:rsidR="00B4491B" w:rsidRPr="005A4280">
        <w:rPr>
          <w:rFonts w:asciiTheme="majorHAnsi" w:hAnsiTheme="majorHAnsi" w:cstheme="majorHAnsi"/>
          <w:sz w:val="24"/>
          <w:szCs w:val="24"/>
          <w:highlight w:val="yellow"/>
          <w:vertAlign w:val="superscript"/>
        </w:rPr>
        <w:t>39</w:t>
      </w:r>
      <w:r w:rsidRPr="005A4280">
        <w:rPr>
          <w:rFonts w:asciiTheme="majorHAnsi" w:hAnsiTheme="majorHAnsi" w:cstheme="majorHAnsi"/>
          <w:sz w:val="24"/>
          <w:szCs w:val="24"/>
          <w:highlight w:val="yellow"/>
        </w:rPr>
        <w:t>.</w:t>
      </w:r>
    </w:p>
    <w:p w14:paraId="3A435A07" w14:textId="77777777" w:rsidR="0017777B" w:rsidRPr="005A4280" w:rsidRDefault="0017777B" w:rsidP="005054FF">
      <w:pPr>
        <w:rPr>
          <w:rFonts w:asciiTheme="majorHAnsi" w:hAnsiTheme="majorHAnsi" w:cstheme="majorHAnsi"/>
          <w:highlight w:val="yellow"/>
        </w:rPr>
      </w:pPr>
    </w:p>
    <w:p w14:paraId="6DAAC668" w14:textId="77777777" w:rsidR="00C938D8" w:rsidRPr="005A4280" w:rsidRDefault="00000000" w:rsidP="005054FF">
      <w:pPr>
        <w:pStyle w:val="Prrafodelista"/>
        <w:numPr>
          <w:ilvl w:val="1"/>
          <w:numId w:val="19"/>
        </w:numPr>
        <w:spacing w:after="0" w:line="240" w:lineRule="auto"/>
        <w:ind w:left="0" w:firstLine="0"/>
        <w:jc w:val="both"/>
        <w:rPr>
          <w:rFonts w:asciiTheme="majorHAnsi" w:hAnsiTheme="majorHAnsi" w:cstheme="majorHAnsi"/>
          <w:sz w:val="24"/>
          <w:szCs w:val="24"/>
          <w:highlight w:val="yellow"/>
        </w:rPr>
      </w:pPr>
      <w:r w:rsidRPr="005A4280">
        <w:rPr>
          <w:rFonts w:asciiTheme="majorHAnsi" w:hAnsiTheme="majorHAnsi" w:cstheme="majorHAnsi"/>
          <w:sz w:val="24"/>
          <w:szCs w:val="24"/>
          <w:highlight w:val="yellow"/>
        </w:rPr>
        <w:t>Decalcification of mineralized bone tissue</w:t>
      </w:r>
    </w:p>
    <w:p w14:paraId="3C054030" w14:textId="77777777" w:rsidR="0017777B" w:rsidRPr="005A4280" w:rsidRDefault="0017777B" w:rsidP="005054FF">
      <w:pPr>
        <w:pStyle w:val="Prrafodelista"/>
        <w:spacing w:after="0" w:line="240" w:lineRule="auto"/>
        <w:ind w:left="0"/>
        <w:jc w:val="both"/>
        <w:rPr>
          <w:rFonts w:asciiTheme="majorHAnsi" w:eastAsia="Calibri" w:hAnsiTheme="majorHAnsi" w:cstheme="majorHAnsi"/>
          <w:sz w:val="24"/>
          <w:szCs w:val="24"/>
          <w:highlight w:val="yellow"/>
        </w:rPr>
      </w:pPr>
    </w:p>
    <w:p w14:paraId="329448ED" w14:textId="6DCEC00D" w:rsidR="0017777B" w:rsidRPr="005A4280"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highlight w:val="yellow"/>
        </w:rPr>
      </w:pPr>
      <w:r w:rsidRPr="005A4280">
        <w:rPr>
          <w:rFonts w:asciiTheme="majorHAnsi" w:eastAsia="Calibri" w:hAnsiTheme="majorHAnsi" w:cstheme="majorHAnsi"/>
          <w:sz w:val="24"/>
          <w:szCs w:val="24"/>
          <w:highlight w:val="yellow"/>
        </w:rPr>
        <w:t>Discard the form</w:t>
      </w:r>
      <w:r w:rsidR="001E590F" w:rsidRPr="005A4280">
        <w:rPr>
          <w:rFonts w:asciiTheme="majorHAnsi" w:eastAsia="Calibri" w:hAnsiTheme="majorHAnsi" w:cstheme="majorHAnsi"/>
          <w:sz w:val="24"/>
          <w:szCs w:val="24"/>
          <w:highlight w:val="yellow"/>
        </w:rPr>
        <w:t>alin</w:t>
      </w:r>
      <w:r w:rsidRPr="005A4280">
        <w:rPr>
          <w:rFonts w:asciiTheme="majorHAnsi" w:eastAsia="Calibri" w:hAnsiTheme="majorHAnsi" w:cstheme="majorHAnsi"/>
          <w:sz w:val="24"/>
          <w:szCs w:val="24"/>
          <w:highlight w:val="yellow"/>
        </w:rPr>
        <w:t xml:space="preserve"> and wash the bone sample with ultrapure water. Rinse with water, briefly</w:t>
      </w:r>
      <w:r w:rsidR="00CA2AFE" w:rsidRPr="005A4280">
        <w:rPr>
          <w:rFonts w:asciiTheme="majorHAnsi" w:eastAsia="Calibri" w:hAnsiTheme="majorHAnsi" w:cstheme="majorHAnsi"/>
          <w:sz w:val="24"/>
          <w:szCs w:val="24"/>
          <w:highlight w:val="yellow"/>
        </w:rPr>
        <w:t xml:space="preserve"> agitate</w:t>
      </w:r>
      <w:r w:rsidRPr="005A4280">
        <w:rPr>
          <w:rFonts w:asciiTheme="majorHAnsi" w:eastAsia="Calibri" w:hAnsiTheme="majorHAnsi" w:cstheme="majorHAnsi"/>
          <w:sz w:val="24"/>
          <w:szCs w:val="24"/>
          <w:highlight w:val="yellow"/>
        </w:rPr>
        <w:t xml:space="preserve">, and discard to eliminate any remaining </w:t>
      </w:r>
      <w:r w:rsidR="00CA2AFE" w:rsidRPr="005A4280">
        <w:rPr>
          <w:rFonts w:asciiTheme="majorHAnsi" w:eastAsia="Calibri" w:hAnsiTheme="majorHAnsi" w:cstheme="majorHAnsi"/>
          <w:sz w:val="24"/>
          <w:szCs w:val="24"/>
          <w:highlight w:val="yellow"/>
        </w:rPr>
        <w:t xml:space="preserve">formalin </w:t>
      </w:r>
      <w:r w:rsidRPr="005A4280">
        <w:rPr>
          <w:rFonts w:asciiTheme="majorHAnsi" w:eastAsia="Calibri" w:hAnsiTheme="majorHAnsi" w:cstheme="majorHAnsi"/>
          <w:sz w:val="24"/>
          <w:szCs w:val="24"/>
          <w:highlight w:val="yellow"/>
        </w:rPr>
        <w:t xml:space="preserve">residue. </w:t>
      </w:r>
    </w:p>
    <w:p w14:paraId="5CA211A8" w14:textId="77777777" w:rsidR="0017777B" w:rsidRPr="005A4280" w:rsidRDefault="0017777B" w:rsidP="005054FF">
      <w:pPr>
        <w:pStyle w:val="Prrafodelista"/>
        <w:spacing w:after="0" w:line="240" w:lineRule="auto"/>
        <w:ind w:left="0"/>
        <w:jc w:val="both"/>
        <w:rPr>
          <w:rFonts w:asciiTheme="majorHAnsi" w:eastAsia="Calibri" w:hAnsiTheme="majorHAnsi" w:cstheme="majorHAnsi"/>
          <w:sz w:val="24"/>
          <w:szCs w:val="24"/>
          <w:highlight w:val="yellow"/>
        </w:rPr>
      </w:pPr>
    </w:p>
    <w:p w14:paraId="7FCF5246" w14:textId="4CC1DEF1" w:rsidR="00F80B9F" w:rsidRPr="005A4280"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highlight w:val="yellow"/>
        </w:rPr>
      </w:pPr>
      <w:r w:rsidRPr="005A4280">
        <w:rPr>
          <w:rFonts w:asciiTheme="majorHAnsi" w:hAnsiTheme="majorHAnsi" w:cstheme="majorHAnsi"/>
          <w:sz w:val="24"/>
          <w:szCs w:val="24"/>
          <w:highlight w:val="yellow"/>
        </w:rPr>
        <w:t xml:space="preserve">Prepare a 0.25 M EDTA </w:t>
      </w:r>
      <w:r w:rsidR="00054C95" w:rsidRPr="005A4280">
        <w:rPr>
          <w:rFonts w:asciiTheme="majorHAnsi" w:hAnsiTheme="majorHAnsi" w:cstheme="majorHAnsi"/>
          <w:sz w:val="24"/>
          <w:szCs w:val="24"/>
          <w:highlight w:val="yellow"/>
        </w:rPr>
        <w:t xml:space="preserve">solution </w:t>
      </w:r>
      <w:r w:rsidRPr="005A4280">
        <w:rPr>
          <w:rFonts w:asciiTheme="majorHAnsi" w:hAnsiTheme="majorHAnsi" w:cstheme="majorHAnsi"/>
          <w:sz w:val="24"/>
          <w:szCs w:val="24"/>
          <w:highlight w:val="yellow"/>
        </w:rPr>
        <w:t>in ultrapure water and adjust the pH to 6.95.</w:t>
      </w:r>
    </w:p>
    <w:p w14:paraId="073A24BC" w14:textId="77777777" w:rsidR="00F80B9F" w:rsidRPr="005A4280" w:rsidRDefault="00F80B9F" w:rsidP="005054FF">
      <w:pPr>
        <w:pStyle w:val="Prrafodelista"/>
        <w:spacing w:after="0" w:line="240" w:lineRule="auto"/>
        <w:ind w:left="0"/>
        <w:jc w:val="both"/>
        <w:rPr>
          <w:rFonts w:asciiTheme="majorHAnsi" w:hAnsiTheme="majorHAnsi" w:cstheme="majorHAnsi"/>
          <w:sz w:val="24"/>
          <w:szCs w:val="24"/>
          <w:highlight w:val="yellow"/>
        </w:rPr>
      </w:pPr>
    </w:p>
    <w:p w14:paraId="25A85168" w14:textId="534B036D" w:rsidR="0017777B" w:rsidRPr="005A4280" w:rsidRDefault="00000000" w:rsidP="005054FF">
      <w:pPr>
        <w:pStyle w:val="Prrafodelista"/>
        <w:spacing w:after="0" w:line="240" w:lineRule="auto"/>
        <w:ind w:left="0"/>
        <w:jc w:val="both"/>
        <w:rPr>
          <w:rFonts w:asciiTheme="majorHAnsi" w:eastAsia="Calibri" w:hAnsiTheme="majorHAnsi" w:cstheme="majorHAnsi"/>
          <w:sz w:val="24"/>
          <w:szCs w:val="24"/>
          <w:highlight w:val="yellow"/>
        </w:rPr>
      </w:pPr>
      <w:r w:rsidRPr="005A4280">
        <w:rPr>
          <w:rFonts w:asciiTheme="majorHAnsi" w:hAnsiTheme="majorHAnsi" w:cstheme="majorHAnsi"/>
          <w:sz w:val="24"/>
          <w:szCs w:val="24"/>
          <w:highlight w:val="yellow"/>
        </w:rPr>
        <w:t>NOTE: Although EDTA is often adjusted to pH 8.0 in traditional decalcification protocols, this workflow uses EDTA at approximately pH 6.95 to support efficient chelation while preserving tissue morphology and RNA quality</w:t>
      </w:r>
      <w:r w:rsidRPr="005A4280">
        <w:rPr>
          <w:rFonts w:asciiTheme="majorHAnsi" w:hAnsiTheme="majorHAnsi" w:cstheme="majorHAnsi"/>
          <w:sz w:val="24"/>
          <w:szCs w:val="24"/>
          <w:highlight w:val="yellow"/>
          <w:vertAlign w:val="superscript"/>
        </w:rPr>
        <w:t>8</w:t>
      </w:r>
      <w:r w:rsidRPr="005A4280">
        <w:rPr>
          <w:rFonts w:asciiTheme="majorHAnsi" w:hAnsiTheme="majorHAnsi" w:cstheme="majorHAnsi"/>
          <w:sz w:val="24"/>
          <w:szCs w:val="24"/>
          <w:highlight w:val="yellow"/>
        </w:rPr>
        <w:t>.</w:t>
      </w:r>
    </w:p>
    <w:p w14:paraId="756BB63B" w14:textId="77777777" w:rsidR="0017777B" w:rsidRPr="005A4280" w:rsidRDefault="0017777B" w:rsidP="005054FF">
      <w:pPr>
        <w:pStyle w:val="Prrafodelista"/>
        <w:spacing w:after="0" w:line="240" w:lineRule="auto"/>
        <w:ind w:left="0"/>
        <w:jc w:val="both"/>
        <w:rPr>
          <w:rFonts w:asciiTheme="majorHAnsi" w:hAnsiTheme="majorHAnsi" w:cstheme="majorHAnsi"/>
          <w:sz w:val="24"/>
          <w:szCs w:val="24"/>
          <w:highlight w:val="yellow"/>
        </w:rPr>
      </w:pPr>
    </w:p>
    <w:p w14:paraId="534D6A66" w14:textId="593C58AA" w:rsidR="00F80B9F" w:rsidRPr="005A4280"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highlight w:val="yellow"/>
        </w:rPr>
      </w:pPr>
      <w:r w:rsidRPr="005A4280">
        <w:rPr>
          <w:rFonts w:asciiTheme="majorHAnsi" w:hAnsiTheme="majorHAnsi" w:cstheme="majorHAnsi"/>
          <w:sz w:val="24"/>
          <w:szCs w:val="24"/>
          <w:highlight w:val="yellow"/>
        </w:rPr>
        <w:t xml:space="preserve">Add the EDTA solution to </w:t>
      </w:r>
      <w:r w:rsidR="006B0C8C" w:rsidRPr="005A4280">
        <w:rPr>
          <w:rFonts w:asciiTheme="majorHAnsi" w:hAnsiTheme="majorHAnsi" w:cstheme="majorHAnsi"/>
          <w:sz w:val="24"/>
          <w:szCs w:val="24"/>
          <w:highlight w:val="yellow"/>
        </w:rPr>
        <w:t xml:space="preserve">the </w:t>
      </w:r>
      <w:r w:rsidRPr="005A4280">
        <w:rPr>
          <w:rFonts w:asciiTheme="majorHAnsi" w:hAnsiTheme="majorHAnsi" w:cstheme="majorHAnsi"/>
          <w:sz w:val="24"/>
          <w:szCs w:val="24"/>
          <w:highlight w:val="yellow"/>
        </w:rPr>
        <w:t>container holding the bone sample and incubate for 10 days at 4</w:t>
      </w:r>
      <w:r w:rsidR="001839F8" w:rsidRPr="005A4280">
        <w:rPr>
          <w:rFonts w:asciiTheme="majorHAnsi" w:hAnsiTheme="majorHAnsi" w:cstheme="majorHAnsi"/>
          <w:sz w:val="24"/>
          <w:szCs w:val="24"/>
          <w:highlight w:val="yellow"/>
        </w:rPr>
        <w:t xml:space="preserve"> </w:t>
      </w:r>
      <w:r w:rsidRPr="005A4280">
        <w:rPr>
          <w:rFonts w:asciiTheme="majorHAnsi" w:hAnsiTheme="majorHAnsi" w:cstheme="majorHAnsi"/>
          <w:sz w:val="24"/>
          <w:szCs w:val="24"/>
          <w:highlight w:val="yellow"/>
        </w:rPr>
        <w:t xml:space="preserve">°C with </w:t>
      </w:r>
      <w:r w:rsidR="00D82CA2" w:rsidRPr="005A4280">
        <w:rPr>
          <w:rFonts w:asciiTheme="majorHAnsi" w:hAnsiTheme="majorHAnsi" w:cstheme="majorHAnsi"/>
          <w:sz w:val="24"/>
          <w:szCs w:val="24"/>
          <w:highlight w:val="yellow"/>
        </w:rPr>
        <w:t xml:space="preserve">gentle </w:t>
      </w:r>
      <w:r w:rsidRPr="005A4280">
        <w:rPr>
          <w:rFonts w:asciiTheme="majorHAnsi" w:hAnsiTheme="majorHAnsi" w:cstheme="majorHAnsi"/>
          <w:sz w:val="24"/>
          <w:szCs w:val="24"/>
          <w:highlight w:val="yellow"/>
        </w:rPr>
        <w:t>agitation.</w:t>
      </w:r>
    </w:p>
    <w:p w14:paraId="18BF53BD" w14:textId="77777777" w:rsidR="00F80B9F" w:rsidRPr="005A4280" w:rsidRDefault="00F80B9F" w:rsidP="005054FF">
      <w:pPr>
        <w:pStyle w:val="Prrafodelista"/>
        <w:spacing w:after="0" w:line="240" w:lineRule="auto"/>
        <w:ind w:left="0"/>
        <w:jc w:val="both"/>
        <w:rPr>
          <w:rFonts w:asciiTheme="majorHAnsi" w:hAnsiTheme="majorHAnsi" w:cstheme="majorHAnsi"/>
          <w:sz w:val="24"/>
          <w:szCs w:val="24"/>
          <w:highlight w:val="yellow"/>
        </w:rPr>
      </w:pPr>
    </w:p>
    <w:p w14:paraId="13A532E4" w14:textId="03601982" w:rsidR="005748B9" w:rsidRPr="005A4280" w:rsidRDefault="00000000" w:rsidP="005054FF">
      <w:pPr>
        <w:pStyle w:val="Prrafodelista"/>
        <w:spacing w:after="0" w:line="240" w:lineRule="auto"/>
        <w:ind w:left="0"/>
        <w:jc w:val="both"/>
        <w:rPr>
          <w:rFonts w:asciiTheme="majorHAnsi" w:eastAsia="Calibri" w:hAnsiTheme="majorHAnsi" w:cstheme="majorHAnsi"/>
          <w:sz w:val="24"/>
          <w:szCs w:val="24"/>
          <w:highlight w:val="yellow"/>
        </w:rPr>
      </w:pPr>
      <w:r w:rsidRPr="005A4280">
        <w:rPr>
          <w:rFonts w:asciiTheme="majorHAnsi" w:hAnsiTheme="majorHAnsi" w:cstheme="majorHAnsi"/>
          <w:sz w:val="24"/>
          <w:szCs w:val="24"/>
          <w:highlight w:val="yellow"/>
        </w:rPr>
        <w:t xml:space="preserve">NOTE: For mouse samples, approximately </w:t>
      </w:r>
      <w:r w:rsidR="006B0C8C" w:rsidRPr="005A4280">
        <w:rPr>
          <w:rFonts w:asciiTheme="majorHAnsi" w:hAnsiTheme="majorHAnsi" w:cstheme="majorHAnsi"/>
          <w:sz w:val="24"/>
          <w:szCs w:val="24"/>
          <w:highlight w:val="yellow"/>
        </w:rPr>
        <w:t xml:space="preserve">50 mL </w:t>
      </w:r>
      <w:r w:rsidRPr="005A4280">
        <w:rPr>
          <w:rFonts w:asciiTheme="majorHAnsi" w:hAnsiTheme="majorHAnsi" w:cstheme="majorHAnsi"/>
          <w:sz w:val="24"/>
          <w:szCs w:val="24"/>
          <w:highlight w:val="yellow"/>
        </w:rPr>
        <w:t>of EDTA solution is typically sufficient. For human bone samples, a</w:t>
      </w:r>
      <w:r w:rsidR="006B0C8C" w:rsidRPr="005A4280">
        <w:rPr>
          <w:rFonts w:asciiTheme="majorHAnsi" w:hAnsiTheme="majorHAnsi" w:cstheme="majorHAnsi"/>
          <w:sz w:val="24"/>
          <w:szCs w:val="24"/>
          <w:highlight w:val="yellow"/>
        </w:rPr>
        <w:t>pproximately</w:t>
      </w:r>
      <w:r w:rsidRPr="005A4280">
        <w:rPr>
          <w:rFonts w:asciiTheme="majorHAnsi" w:hAnsiTheme="majorHAnsi" w:cstheme="majorHAnsi"/>
          <w:sz w:val="24"/>
          <w:szCs w:val="24"/>
          <w:highlight w:val="yellow"/>
        </w:rPr>
        <w:t xml:space="preserve"> </w:t>
      </w:r>
      <w:r w:rsidR="006B0C8C" w:rsidRPr="005A4280">
        <w:rPr>
          <w:rFonts w:asciiTheme="majorHAnsi" w:hAnsiTheme="majorHAnsi" w:cstheme="majorHAnsi"/>
          <w:sz w:val="24"/>
          <w:szCs w:val="24"/>
          <w:highlight w:val="yellow"/>
        </w:rPr>
        <w:t xml:space="preserve">100 mL </w:t>
      </w:r>
      <w:r w:rsidRPr="005A4280">
        <w:rPr>
          <w:rFonts w:asciiTheme="majorHAnsi" w:hAnsiTheme="majorHAnsi" w:cstheme="majorHAnsi"/>
          <w:sz w:val="24"/>
          <w:szCs w:val="24"/>
          <w:highlight w:val="yellow"/>
        </w:rPr>
        <w:t xml:space="preserve">is </w:t>
      </w:r>
      <w:r w:rsidR="006B0C8C" w:rsidRPr="005A4280">
        <w:rPr>
          <w:rFonts w:asciiTheme="majorHAnsi" w:hAnsiTheme="majorHAnsi" w:cstheme="majorHAnsi"/>
          <w:sz w:val="24"/>
          <w:szCs w:val="24"/>
          <w:highlight w:val="yellow"/>
        </w:rPr>
        <w:t>typic</w:t>
      </w:r>
      <w:r w:rsidRPr="005A4280">
        <w:rPr>
          <w:rFonts w:asciiTheme="majorHAnsi" w:hAnsiTheme="majorHAnsi" w:cstheme="majorHAnsi"/>
          <w:sz w:val="24"/>
          <w:szCs w:val="24"/>
          <w:highlight w:val="yellow"/>
        </w:rPr>
        <w:t xml:space="preserve">ally used. However, this volume can be adjusted </w:t>
      </w:r>
      <w:r w:rsidR="006B0C8C" w:rsidRPr="005A4280">
        <w:rPr>
          <w:rFonts w:asciiTheme="majorHAnsi" w:hAnsiTheme="majorHAnsi" w:cstheme="majorHAnsi"/>
          <w:sz w:val="24"/>
          <w:szCs w:val="24"/>
          <w:highlight w:val="yellow"/>
        </w:rPr>
        <w:t>based</w:t>
      </w:r>
      <w:r w:rsidRPr="005A4280">
        <w:rPr>
          <w:rFonts w:asciiTheme="majorHAnsi" w:hAnsiTheme="majorHAnsi" w:cstheme="majorHAnsi"/>
          <w:sz w:val="24"/>
          <w:szCs w:val="24"/>
          <w:highlight w:val="yellow"/>
        </w:rPr>
        <w:t xml:space="preserve"> on </w:t>
      </w:r>
      <w:r w:rsidR="006B0C8C" w:rsidRPr="005A4280">
        <w:rPr>
          <w:rFonts w:asciiTheme="majorHAnsi" w:hAnsiTheme="majorHAnsi" w:cstheme="majorHAnsi"/>
          <w:sz w:val="24"/>
          <w:szCs w:val="24"/>
          <w:highlight w:val="yellow"/>
        </w:rPr>
        <w:t>bon</w:t>
      </w:r>
      <w:r w:rsidRPr="005A4280">
        <w:rPr>
          <w:rFonts w:asciiTheme="majorHAnsi" w:hAnsiTheme="majorHAnsi" w:cstheme="majorHAnsi"/>
          <w:sz w:val="24"/>
          <w:szCs w:val="24"/>
          <w:highlight w:val="yellow"/>
        </w:rPr>
        <w:t>e size to ensure complete immersion and effective decalcification.</w:t>
      </w:r>
    </w:p>
    <w:p w14:paraId="16AAFCC7" w14:textId="77777777" w:rsidR="005748B9" w:rsidRPr="005A4280" w:rsidRDefault="005748B9" w:rsidP="005054FF">
      <w:pPr>
        <w:pStyle w:val="Prrafodelista"/>
        <w:spacing w:after="0" w:line="240" w:lineRule="auto"/>
        <w:ind w:left="0"/>
        <w:jc w:val="both"/>
        <w:rPr>
          <w:rFonts w:asciiTheme="majorHAnsi" w:hAnsiTheme="majorHAnsi" w:cstheme="majorHAnsi"/>
          <w:sz w:val="24"/>
          <w:szCs w:val="24"/>
          <w:highlight w:val="yellow"/>
        </w:rPr>
      </w:pPr>
    </w:p>
    <w:p w14:paraId="47BFA9E7" w14:textId="72C89265" w:rsidR="00C938D8" w:rsidRPr="005A4280"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highlight w:val="yellow"/>
        </w:rPr>
      </w:pPr>
      <w:r w:rsidRPr="005A4280">
        <w:rPr>
          <w:rFonts w:asciiTheme="majorHAnsi" w:hAnsiTheme="majorHAnsi" w:cstheme="majorHAnsi"/>
          <w:sz w:val="24"/>
          <w:szCs w:val="24"/>
          <w:highlight w:val="yellow"/>
        </w:rPr>
        <w:t>After 5 days of decalcification, discard the EDTA solution and replace it with the same volume of fresh EDTA, as the chelating capacity becomes saturated over time. Continue incubation under the same conditions.</w:t>
      </w:r>
    </w:p>
    <w:p w14:paraId="1D95AC3F" w14:textId="77777777" w:rsidR="003C534C" w:rsidRPr="005A4280" w:rsidRDefault="003C534C" w:rsidP="005054FF">
      <w:pPr>
        <w:pStyle w:val="Prrafodelista"/>
        <w:spacing w:after="0" w:line="240" w:lineRule="auto"/>
        <w:ind w:left="0"/>
        <w:jc w:val="both"/>
        <w:rPr>
          <w:rFonts w:asciiTheme="majorHAnsi" w:eastAsia="Calibri" w:hAnsiTheme="majorHAnsi" w:cstheme="majorHAnsi"/>
          <w:sz w:val="24"/>
          <w:szCs w:val="24"/>
          <w:highlight w:val="yellow"/>
        </w:rPr>
      </w:pPr>
    </w:p>
    <w:p w14:paraId="79B97101" w14:textId="77777777" w:rsidR="00AD4525" w:rsidRPr="005A4280"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highlight w:val="yellow"/>
        </w:rPr>
      </w:pPr>
      <w:r w:rsidRPr="005A4280">
        <w:rPr>
          <w:rFonts w:asciiTheme="majorHAnsi" w:eastAsia="Calibri" w:hAnsiTheme="majorHAnsi" w:cstheme="majorHAnsi"/>
          <w:sz w:val="24"/>
          <w:szCs w:val="24"/>
          <w:highlight w:val="yellow"/>
        </w:rPr>
        <w:t xml:space="preserve">After 10 days </w:t>
      </w:r>
      <w:r w:rsidR="006B0C8C" w:rsidRPr="005A4280">
        <w:rPr>
          <w:rFonts w:asciiTheme="majorHAnsi" w:eastAsia="Calibri" w:hAnsiTheme="majorHAnsi" w:cstheme="majorHAnsi"/>
          <w:sz w:val="24"/>
          <w:szCs w:val="24"/>
          <w:highlight w:val="yellow"/>
        </w:rPr>
        <w:t xml:space="preserve">of </w:t>
      </w:r>
      <w:r w:rsidRPr="005A4280">
        <w:rPr>
          <w:rFonts w:asciiTheme="majorHAnsi" w:eastAsia="Calibri" w:hAnsiTheme="majorHAnsi" w:cstheme="majorHAnsi"/>
          <w:sz w:val="24"/>
          <w:szCs w:val="24"/>
          <w:highlight w:val="yellow"/>
        </w:rPr>
        <w:t>incubation</w:t>
      </w:r>
      <w:r w:rsidR="006B0C8C" w:rsidRPr="005A4280">
        <w:rPr>
          <w:rFonts w:asciiTheme="majorHAnsi" w:eastAsia="Calibri" w:hAnsiTheme="majorHAnsi" w:cstheme="majorHAnsi"/>
          <w:sz w:val="24"/>
          <w:szCs w:val="24"/>
          <w:highlight w:val="yellow"/>
        </w:rPr>
        <w:t>,</w:t>
      </w:r>
      <w:r w:rsidRPr="005A4280">
        <w:rPr>
          <w:rFonts w:asciiTheme="majorHAnsi" w:eastAsia="Calibri" w:hAnsiTheme="majorHAnsi" w:cstheme="majorHAnsi"/>
          <w:sz w:val="24"/>
          <w:szCs w:val="24"/>
          <w:highlight w:val="yellow"/>
        </w:rPr>
        <w:t xml:space="preserve"> discard the EDTA solution and</w:t>
      </w:r>
      <w:r w:rsidR="00987704" w:rsidRPr="005A4280">
        <w:rPr>
          <w:rFonts w:asciiTheme="majorHAnsi" w:eastAsia="Calibri" w:hAnsiTheme="majorHAnsi" w:cstheme="majorHAnsi"/>
          <w:sz w:val="24"/>
          <w:szCs w:val="24"/>
          <w:highlight w:val="yellow"/>
        </w:rPr>
        <w:t xml:space="preserve"> </w:t>
      </w:r>
      <w:r w:rsidR="00665B37" w:rsidRPr="005A4280">
        <w:rPr>
          <w:rFonts w:asciiTheme="majorHAnsi" w:eastAsia="Calibri" w:hAnsiTheme="majorHAnsi" w:cstheme="majorHAnsi"/>
          <w:sz w:val="24"/>
          <w:szCs w:val="24"/>
          <w:highlight w:val="yellow"/>
        </w:rPr>
        <w:t>assess</w:t>
      </w:r>
      <w:r w:rsidR="00B1620C" w:rsidRPr="005A4280">
        <w:rPr>
          <w:rFonts w:asciiTheme="majorHAnsi" w:eastAsia="Calibri" w:hAnsiTheme="majorHAnsi" w:cstheme="majorHAnsi"/>
          <w:sz w:val="24"/>
          <w:szCs w:val="24"/>
          <w:highlight w:val="yellow"/>
        </w:rPr>
        <w:t xml:space="preserve"> whether decalcification is complete. </w:t>
      </w:r>
    </w:p>
    <w:p w14:paraId="77F1291E" w14:textId="77777777" w:rsidR="00AD4525" w:rsidRPr="005A4280" w:rsidRDefault="00AD4525" w:rsidP="005054FF">
      <w:pPr>
        <w:pStyle w:val="Prrafodelista"/>
        <w:spacing w:after="0" w:line="240" w:lineRule="auto"/>
        <w:ind w:left="0"/>
        <w:jc w:val="both"/>
        <w:rPr>
          <w:rFonts w:asciiTheme="majorHAnsi" w:eastAsia="Calibri" w:hAnsiTheme="majorHAnsi" w:cstheme="majorHAnsi"/>
          <w:sz w:val="24"/>
          <w:szCs w:val="24"/>
          <w:highlight w:val="yellow"/>
        </w:rPr>
      </w:pPr>
    </w:p>
    <w:p w14:paraId="6A5A56AE" w14:textId="77777777" w:rsidR="00AD4525" w:rsidRPr="005A4280" w:rsidRDefault="00000000" w:rsidP="005054FF">
      <w:pPr>
        <w:pStyle w:val="Prrafodelista"/>
        <w:numPr>
          <w:ilvl w:val="3"/>
          <w:numId w:val="19"/>
        </w:numPr>
        <w:spacing w:after="0" w:line="240" w:lineRule="auto"/>
        <w:ind w:left="0" w:firstLine="0"/>
        <w:jc w:val="both"/>
        <w:rPr>
          <w:rFonts w:asciiTheme="majorHAnsi" w:eastAsia="Calibri" w:hAnsiTheme="majorHAnsi" w:cstheme="majorHAnsi"/>
          <w:sz w:val="24"/>
          <w:szCs w:val="24"/>
          <w:highlight w:val="yellow"/>
        </w:rPr>
      </w:pPr>
      <w:r w:rsidRPr="005A4280">
        <w:rPr>
          <w:rFonts w:asciiTheme="majorHAnsi" w:eastAsia="Calibri" w:hAnsiTheme="majorHAnsi" w:cstheme="majorHAnsi"/>
          <w:sz w:val="24"/>
          <w:szCs w:val="24"/>
          <w:highlight w:val="yellow"/>
        </w:rPr>
        <w:t>Make a small cut with a sterile scalpel or insert a fine sterile needle</w:t>
      </w:r>
      <w:r w:rsidR="00D33B90" w:rsidRPr="005A4280">
        <w:rPr>
          <w:rFonts w:asciiTheme="majorHAnsi" w:eastAsia="Calibri" w:hAnsiTheme="majorHAnsi" w:cstheme="majorHAnsi"/>
          <w:sz w:val="24"/>
          <w:szCs w:val="24"/>
          <w:highlight w:val="yellow"/>
        </w:rPr>
        <w:t xml:space="preserve"> </w:t>
      </w:r>
      <w:r w:rsidR="00E57B92" w:rsidRPr="005A4280">
        <w:rPr>
          <w:rFonts w:asciiTheme="majorHAnsi" w:eastAsia="Calibri" w:hAnsiTheme="majorHAnsi" w:cstheme="majorHAnsi"/>
          <w:sz w:val="24"/>
          <w:szCs w:val="24"/>
          <w:highlight w:val="yellow"/>
        </w:rPr>
        <w:t>into a corner or peripheral region of the tissue, always selecting an area of low analytical relevance to avoid altering regions of interest.</w:t>
      </w:r>
      <w:r w:rsidR="00C938D8" w:rsidRPr="005A4280">
        <w:rPr>
          <w:rFonts w:asciiTheme="majorHAnsi" w:eastAsia="Calibri" w:hAnsiTheme="majorHAnsi" w:cstheme="majorHAnsi"/>
          <w:sz w:val="24"/>
          <w:szCs w:val="24"/>
          <w:highlight w:val="yellow"/>
        </w:rPr>
        <w:t xml:space="preserve"> Place the bone on a sterile Petri dish to stabilize the sample during cutting or needle insertion.</w:t>
      </w:r>
      <w:r w:rsidR="00874D35" w:rsidRPr="005A4280">
        <w:rPr>
          <w:rFonts w:asciiTheme="majorHAnsi" w:eastAsia="Calibri" w:hAnsiTheme="majorHAnsi" w:cstheme="majorHAnsi"/>
          <w:sz w:val="24"/>
          <w:szCs w:val="24"/>
          <w:highlight w:val="yellow"/>
        </w:rPr>
        <w:t xml:space="preserve"> </w:t>
      </w:r>
      <w:r w:rsidR="00C938D8" w:rsidRPr="005A4280">
        <w:rPr>
          <w:rFonts w:asciiTheme="majorHAnsi" w:eastAsia="Calibri" w:hAnsiTheme="majorHAnsi" w:cstheme="majorHAnsi"/>
          <w:sz w:val="24"/>
          <w:szCs w:val="24"/>
          <w:highlight w:val="yellow"/>
        </w:rPr>
        <w:t>If the tissue can be cut easily or the needle passes through with minimal resistance, the sample is adequately decalcified.</w:t>
      </w:r>
      <w:r w:rsidR="00665B37" w:rsidRPr="005A4280">
        <w:rPr>
          <w:rFonts w:asciiTheme="majorHAnsi" w:hAnsiTheme="majorHAnsi" w:cstheme="majorHAnsi"/>
          <w:sz w:val="24"/>
          <w:szCs w:val="24"/>
          <w:highlight w:val="yellow"/>
        </w:rPr>
        <w:t xml:space="preserve"> </w:t>
      </w:r>
    </w:p>
    <w:p w14:paraId="08C1F05B" w14:textId="77777777" w:rsidR="00AD4525" w:rsidRPr="005A4280" w:rsidRDefault="00AD4525" w:rsidP="005054FF">
      <w:pPr>
        <w:pStyle w:val="Prrafodelista"/>
        <w:spacing w:after="0" w:line="240" w:lineRule="auto"/>
        <w:ind w:left="0"/>
        <w:jc w:val="both"/>
        <w:rPr>
          <w:rFonts w:asciiTheme="majorHAnsi" w:hAnsiTheme="majorHAnsi" w:cstheme="majorHAnsi"/>
          <w:sz w:val="24"/>
          <w:szCs w:val="24"/>
          <w:highlight w:val="yellow"/>
        </w:rPr>
      </w:pPr>
    </w:p>
    <w:p w14:paraId="70850C1F" w14:textId="5D721849" w:rsidR="005D544E" w:rsidRPr="005A4280" w:rsidRDefault="00000000" w:rsidP="005054FF">
      <w:pPr>
        <w:pStyle w:val="Prrafodelista"/>
        <w:numPr>
          <w:ilvl w:val="3"/>
          <w:numId w:val="19"/>
        </w:numPr>
        <w:spacing w:after="0" w:line="240" w:lineRule="auto"/>
        <w:ind w:left="0" w:firstLine="0"/>
        <w:jc w:val="both"/>
        <w:rPr>
          <w:rFonts w:asciiTheme="majorHAnsi" w:eastAsia="Calibri" w:hAnsiTheme="majorHAnsi" w:cstheme="majorHAnsi"/>
          <w:sz w:val="24"/>
          <w:szCs w:val="24"/>
          <w:highlight w:val="yellow"/>
        </w:rPr>
      </w:pPr>
      <w:r w:rsidRPr="005A4280">
        <w:rPr>
          <w:rFonts w:asciiTheme="majorHAnsi" w:eastAsia="Calibri" w:hAnsiTheme="majorHAnsi" w:cstheme="majorHAnsi"/>
          <w:sz w:val="24"/>
          <w:szCs w:val="24"/>
          <w:highlight w:val="yellow"/>
        </w:rPr>
        <w:t>In the case of mouse femurs,</w:t>
      </w:r>
      <w:r w:rsidR="00AD4525" w:rsidRPr="005A4280">
        <w:rPr>
          <w:rFonts w:asciiTheme="majorHAnsi" w:eastAsia="Calibri" w:hAnsiTheme="majorHAnsi" w:cstheme="majorHAnsi"/>
          <w:sz w:val="24"/>
          <w:szCs w:val="24"/>
          <w:highlight w:val="yellow"/>
        </w:rPr>
        <w:t xml:space="preserve"> </w:t>
      </w:r>
      <w:r w:rsidRPr="005A4280">
        <w:rPr>
          <w:rFonts w:asciiTheme="majorHAnsi" w:eastAsia="Calibri" w:hAnsiTheme="majorHAnsi" w:cstheme="majorHAnsi"/>
          <w:sz w:val="24"/>
          <w:szCs w:val="24"/>
          <w:highlight w:val="yellow"/>
        </w:rPr>
        <w:t xml:space="preserve">gently bend the bone with forceps to </w:t>
      </w:r>
      <w:r w:rsidR="00CA2AFE" w:rsidRPr="005A4280">
        <w:rPr>
          <w:rFonts w:asciiTheme="majorHAnsi" w:eastAsia="Calibri" w:hAnsiTheme="majorHAnsi" w:cstheme="majorHAnsi"/>
          <w:sz w:val="24"/>
          <w:szCs w:val="24"/>
          <w:highlight w:val="yellow"/>
        </w:rPr>
        <w:t xml:space="preserve">assess </w:t>
      </w:r>
      <w:r w:rsidRPr="005A4280">
        <w:rPr>
          <w:rFonts w:asciiTheme="majorHAnsi" w:eastAsia="Calibri" w:hAnsiTheme="majorHAnsi" w:cstheme="majorHAnsi"/>
          <w:sz w:val="24"/>
          <w:szCs w:val="24"/>
          <w:highlight w:val="yellow"/>
        </w:rPr>
        <w:t xml:space="preserve">flexibility, </w:t>
      </w:r>
      <w:r w:rsidR="00CA2AFE" w:rsidRPr="005A4280">
        <w:rPr>
          <w:rFonts w:asciiTheme="majorHAnsi" w:eastAsia="Calibri" w:hAnsiTheme="majorHAnsi" w:cstheme="majorHAnsi"/>
          <w:sz w:val="24"/>
          <w:szCs w:val="24"/>
          <w:highlight w:val="yellow"/>
        </w:rPr>
        <w:t xml:space="preserve">a reliable indicator of </w:t>
      </w:r>
      <w:r w:rsidRPr="005A4280">
        <w:rPr>
          <w:rFonts w:asciiTheme="majorHAnsi" w:eastAsia="Calibri" w:hAnsiTheme="majorHAnsi" w:cstheme="majorHAnsi"/>
          <w:sz w:val="24"/>
          <w:szCs w:val="24"/>
          <w:highlight w:val="yellow"/>
        </w:rPr>
        <w:t>complete mineral removal.</w:t>
      </w:r>
    </w:p>
    <w:p w14:paraId="11776A47" w14:textId="77777777" w:rsidR="005D544E" w:rsidRPr="005A4280" w:rsidRDefault="005D544E" w:rsidP="005054FF">
      <w:pPr>
        <w:pStyle w:val="Prrafodelista"/>
        <w:spacing w:after="0" w:line="240" w:lineRule="auto"/>
        <w:ind w:left="0"/>
        <w:jc w:val="both"/>
        <w:rPr>
          <w:rFonts w:asciiTheme="majorHAnsi" w:hAnsiTheme="majorHAnsi" w:cstheme="majorHAnsi"/>
          <w:sz w:val="24"/>
          <w:szCs w:val="24"/>
          <w:highlight w:val="yellow"/>
        </w:rPr>
      </w:pPr>
    </w:p>
    <w:p w14:paraId="2FED3DDF" w14:textId="2F5D5122" w:rsidR="001D34DE" w:rsidRPr="005A4280" w:rsidRDefault="00000000" w:rsidP="005054FF">
      <w:pPr>
        <w:pStyle w:val="Prrafodelista"/>
        <w:spacing w:after="0" w:line="240" w:lineRule="auto"/>
        <w:ind w:left="0"/>
        <w:jc w:val="both"/>
        <w:rPr>
          <w:rFonts w:asciiTheme="majorHAnsi" w:eastAsia="Calibri" w:hAnsiTheme="majorHAnsi" w:cstheme="majorHAnsi"/>
          <w:sz w:val="24"/>
          <w:szCs w:val="24"/>
          <w:highlight w:val="yellow"/>
        </w:rPr>
      </w:pPr>
      <w:r w:rsidRPr="005A4280">
        <w:rPr>
          <w:rFonts w:asciiTheme="majorHAnsi" w:hAnsiTheme="majorHAnsi" w:cstheme="majorHAnsi"/>
          <w:sz w:val="24"/>
          <w:szCs w:val="24"/>
          <w:highlight w:val="yellow"/>
        </w:rPr>
        <w:t xml:space="preserve">NOTE: The duration of the decalcification step depends on the </w:t>
      </w:r>
      <w:r w:rsidR="00CA2AFE" w:rsidRPr="005A4280">
        <w:rPr>
          <w:rFonts w:asciiTheme="majorHAnsi" w:hAnsiTheme="majorHAnsi" w:cstheme="majorHAnsi"/>
          <w:sz w:val="24"/>
          <w:szCs w:val="24"/>
          <w:highlight w:val="yellow"/>
        </w:rPr>
        <w:t>bone sample size</w:t>
      </w:r>
      <w:r w:rsidRPr="005A4280">
        <w:rPr>
          <w:rFonts w:asciiTheme="majorHAnsi" w:hAnsiTheme="majorHAnsi" w:cstheme="majorHAnsi"/>
          <w:sz w:val="24"/>
          <w:szCs w:val="24"/>
          <w:highlight w:val="yellow"/>
        </w:rPr>
        <w:t xml:space="preserve"> and thickness, as well as the </w:t>
      </w:r>
      <w:r w:rsidR="00054C95" w:rsidRPr="005A4280">
        <w:rPr>
          <w:rFonts w:asciiTheme="majorHAnsi" w:hAnsiTheme="majorHAnsi" w:cstheme="majorHAnsi"/>
          <w:sz w:val="24"/>
          <w:szCs w:val="24"/>
          <w:highlight w:val="yellow"/>
        </w:rPr>
        <w:t>EDTA</w:t>
      </w:r>
      <w:r w:rsidRPr="005A4280">
        <w:rPr>
          <w:rFonts w:asciiTheme="majorHAnsi" w:hAnsiTheme="majorHAnsi" w:cstheme="majorHAnsi"/>
          <w:sz w:val="24"/>
          <w:szCs w:val="24"/>
          <w:highlight w:val="yellow"/>
        </w:rPr>
        <w:t xml:space="preserve"> </w:t>
      </w:r>
      <w:r w:rsidR="00054C95" w:rsidRPr="005A4280">
        <w:rPr>
          <w:rFonts w:asciiTheme="majorHAnsi" w:hAnsiTheme="majorHAnsi" w:cstheme="majorHAnsi"/>
          <w:sz w:val="24"/>
          <w:szCs w:val="24"/>
          <w:highlight w:val="yellow"/>
        </w:rPr>
        <w:t>volume</w:t>
      </w:r>
      <w:r w:rsidRPr="005A4280">
        <w:rPr>
          <w:rFonts w:asciiTheme="majorHAnsi" w:hAnsiTheme="majorHAnsi" w:cstheme="majorHAnsi"/>
          <w:sz w:val="24"/>
          <w:szCs w:val="24"/>
          <w:highlight w:val="yellow"/>
        </w:rPr>
        <w:t xml:space="preserve"> used. If the bone remains firm after the initial incubation period, </w:t>
      </w:r>
      <w:r w:rsidR="006668EA" w:rsidRPr="005A4280">
        <w:rPr>
          <w:rFonts w:asciiTheme="majorHAnsi" w:hAnsiTheme="majorHAnsi" w:cstheme="majorHAnsi"/>
          <w:sz w:val="24"/>
          <w:szCs w:val="24"/>
          <w:highlight w:val="yellow"/>
        </w:rPr>
        <w:t>continue decalcification until the tissue is</w:t>
      </w:r>
      <w:r w:rsidRPr="005A4280">
        <w:rPr>
          <w:rFonts w:asciiTheme="majorHAnsi" w:hAnsiTheme="majorHAnsi" w:cstheme="majorHAnsi"/>
          <w:sz w:val="24"/>
          <w:szCs w:val="24"/>
          <w:highlight w:val="yellow"/>
        </w:rPr>
        <w:t xml:space="preserve"> sufficiently soft to cut </w:t>
      </w:r>
      <w:r w:rsidR="00D90A34" w:rsidRPr="005A4280">
        <w:rPr>
          <w:rFonts w:asciiTheme="majorHAnsi" w:hAnsiTheme="majorHAnsi" w:cstheme="majorHAnsi"/>
          <w:sz w:val="24"/>
          <w:szCs w:val="24"/>
          <w:highlight w:val="yellow"/>
        </w:rPr>
        <w:t>easily</w:t>
      </w:r>
      <w:r w:rsidR="00CA2AFE" w:rsidRPr="005A4280">
        <w:rPr>
          <w:rFonts w:asciiTheme="majorHAnsi" w:hAnsiTheme="majorHAnsi" w:cstheme="majorHAnsi"/>
          <w:sz w:val="24"/>
          <w:szCs w:val="24"/>
          <w:highlight w:val="yellow"/>
        </w:rPr>
        <w:t>.</w:t>
      </w:r>
      <w:r w:rsidR="00CF434C" w:rsidRPr="005A4280">
        <w:rPr>
          <w:rFonts w:asciiTheme="majorHAnsi" w:hAnsiTheme="majorHAnsi" w:cstheme="majorHAnsi"/>
          <w:sz w:val="24"/>
          <w:szCs w:val="24"/>
          <w:highlight w:val="yellow"/>
        </w:rPr>
        <w:t xml:space="preserve"> </w:t>
      </w:r>
      <w:r w:rsidR="00CA2AFE" w:rsidRPr="005A4280">
        <w:rPr>
          <w:rFonts w:asciiTheme="majorHAnsi" w:hAnsiTheme="majorHAnsi" w:cstheme="majorHAnsi"/>
          <w:sz w:val="24"/>
          <w:szCs w:val="24"/>
          <w:highlight w:val="yellow"/>
        </w:rPr>
        <w:t>Excessive</w:t>
      </w:r>
      <w:r w:rsidR="00CF434C" w:rsidRPr="005A4280">
        <w:rPr>
          <w:rFonts w:asciiTheme="majorHAnsi" w:hAnsiTheme="majorHAnsi" w:cstheme="majorHAnsi"/>
          <w:sz w:val="24"/>
          <w:szCs w:val="24"/>
          <w:highlight w:val="yellow"/>
        </w:rPr>
        <w:t xml:space="preserve"> </w:t>
      </w:r>
      <w:r w:rsidR="00CA2AFE" w:rsidRPr="005A4280">
        <w:rPr>
          <w:rFonts w:asciiTheme="majorHAnsi" w:hAnsiTheme="majorHAnsi" w:cstheme="majorHAnsi"/>
          <w:sz w:val="24"/>
          <w:szCs w:val="24"/>
          <w:highlight w:val="yellow"/>
        </w:rPr>
        <w:t>prolong</w:t>
      </w:r>
      <w:r w:rsidR="00CF434C" w:rsidRPr="005A4280">
        <w:rPr>
          <w:rFonts w:asciiTheme="majorHAnsi" w:hAnsiTheme="majorHAnsi" w:cstheme="majorHAnsi"/>
          <w:sz w:val="24"/>
          <w:szCs w:val="24"/>
          <w:highlight w:val="yellow"/>
        </w:rPr>
        <w:t xml:space="preserve">ation </w:t>
      </w:r>
      <w:r w:rsidR="00CF434C" w:rsidRPr="005A4280">
        <w:rPr>
          <w:rFonts w:asciiTheme="majorHAnsi" w:hAnsiTheme="majorHAnsi" w:cstheme="majorHAnsi"/>
          <w:sz w:val="24"/>
          <w:szCs w:val="24"/>
          <w:highlight w:val="yellow"/>
        </w:rPr>
        <w:lastRenderedPageBreak/>
        <w:t xml:space="preserve">may </w:t>
      </w:r>
      <w:r w:rsidR="00CA2AFE" w:rsidRPr="005A4280">
        <w:rPr>
          <w:rFonts w:asciiTheme="majorHAnsi" w:hAnsiTheme="majorHAnsi" w:cstheme="majorHAnsi"/>
          <w:sz w:val="24"/>
          <w:szCs w:val="24"/>
          <w:highlight w:val="yellow"/>
        </w:rPr>
        <w:t>compromise</w:t>
      </w:r>
      <w:r w:rsidR="00CF434C" w:rsidRPr="005A4280">
        <w:rPr>
          <w:rFonts w:asciiTheme="majorHAnsi" w:hAnsiTheme="majorHAnsi" w:cstheme="majorHAnsi"/>
          <w:sz w:val="24"/>
          <w:szCs w:val="24"/>
          <w:highlight w:val="yellow"/>
        </w:rPr>
        <w:t xml:space="preserve"> tissue quality and RNA integrity, so the extension should be limited to the minimum time required to achieve adequate </w:t>
      </w:r>
      <w:proofErr w:type="gramStart"/>
      <w:r w:rsidR="00CF434C" w:rsidRPr="005A4280">
        <w:rPr>
          <w:rFonts w:asciiTheme="majorHAnsi" w:hAnsiTheme="majorHAnsi" w:cstheme="majorHAnsi"/>
          <w:sz w:val="24"/>
          <w:szCs w:val="24"/>
          <w:highlight w:val="yellow"/>
        </w:rPr>
        <w:t>softenin</w:t>
      </w:r>
      <w:r w:rsidR="00CA2AFE" w:rsidRPr="005A4280">
        <w:rPr>
          <w:rFonts w:asciiTheme="majorHAnsi" w:hAnsiTheme="majorHAnsi" w:cstheme="majorHAnsi"/>
          <w:sz w:val="24"/>
          <w:szCs w:val="24"/>
          <w:highlight w:val="yellow"/>
        </w:rPr>
        <w:t>g</w:t>
      </w:r>
      <w:r w:rsidR="00B4491B" w:rsidRPr="005A4280">
        <w:rPr>
          <w:rFonts w:asciiTheme="majorHAnsi" w:hAnsiTheme="majorHAnsi" w:cstheme="majorHAnsi"/>
          <w:sz w:val="24"/>
          <w:szCs w:val="24"/>
          <w:highlight w:val="yellow"/>
          <w:vertAlign w:val="superscript"/>
        </w:rPr>
        <w:t>20</w:t>
      </w:r>
      <w:proofErr w:type="gramEnd"/>
      <w:r w:rsidR="00CF434C" w:rsidRPr="005A4280">
        <w:rPr>
          <w:rFonts w:asciiTheme="majorHAnsi" w:hAnsiTheme="majorHAnsi" w:cstheme="majorHAnsi"/>
          <w:sz w:val="24"/>
          <w:szCs w:val="24"/>
          <w:highlight w:val="yellow"/>
        </w:rPr>
        <w:t>.</w:t>
      </w:r>
    </w:p>
    <w:p w14:paraId="71646664" w14:textId="6DE61CD6" w:rsidR="00C938D8" w:rsidRPr="005A4280" w:rsidRDefault="00000000" w:rsidP="005054FF">
      <w:pPr>
        <w:rPr>
          <w:rFonts w:asciiTheme="majorHAnsi" w:hAnsiTheme="majorHAnsi" w:cstheme="majorHAnsi"/>
          <w:highlight w:val="yellow"/>
        </w:rPr>
      </w:pPr>
      <w:r w:rsidRPr="005A4280">
        <w:rPr>
          <w:rFonts w:asciiTheme="majorHAnsi" w:hAnsiTheme="majorHAnsi" w:cstheme="majorHAnsi"/>
          <w:highlight w:val="yellow"/>
        </w:rPr>
        <w:t xml:space="preserve"> </w:t>
      </w:r>
    </w:p>
    <w:p w14:paraId="0B01C37D" w14:textId="77777777" w:rsidR="00C938D8" w:rsidRPr="005A4280" w:rsidRDefault="00000000" w:rsidP="005054FF">
      <w:pPr>
        <w:pStyle w:val="Prrafodelista"/>
        <w:numPr>
          <w:ilvl w:val="1"/>
          <w:numId w:val="19"/>
        </w:numPr>
        <w:spacing w:after="0" w:line="240" w:lineRule="auto"/>
        <w:ind w:left="0" w:firstLine="0"/>
        <w:jc w:val="both"/>
        <w:rPr>
          <w:rFonts w:asciiTheme="majorHAnsi" w:hAnsiTheme="majorHAnsi" w:cstheme="majorHAnsi"/>
          <w:sz w:val="24"/>
          <w:szCs w:val="24"/>
          <w:highlight w:val="yellow"/>
        </w:rPr>
      </w:pPr>
      <w:r w:rsidRPr="005A4280">
        <w:rPr>
          <w:rFonts w:asciiTheme="majorHAnsi" w:hAnsiTheme="majorHAnsi" w:cstheme="majorHAnsi"/>
          <w:sz w:val="24"/>
          <w:szCs w:val="24"/>
          <w:highlight w:val="yellow"/>
        </w:rPr>
        <w:t>Dehydration</w:t>
      </w:r>
    </w:p>
    <w:p w14:paraId="66FE155F" w14:textId="77777777" w:rsidR="001D34DE" w:rsidRPr="005A4280" w:rsidRDefault="001D34DE" w:rsidP="005054FF">
      <w:pPr>
        <w:pStyle w:val="Prrafodelista"/>
        <w:spacing w:after="0" w:line="240" w:lineRule="auto"/>
        <w:ind w:left="0"/>
        <w:jc w:val="both"/>
        <w:rPr>
          <w:rFonts w:asciiTheme="majorHAnsi" w:hAnsiTheme="majorHAnsi" w:cstheme="majorHAnsi"/>
          <w:b/>
          <w:sz w:val="24"/>
          <w:szCs w:val="24"/>
          <w:highlight w:val="yellow"/>
        </w:rPr>
      </w:pPr>
    </w:p>
    <w:p w14:paraId="5DB54296" w14:textId="2DC0A2AF" w:rsidR="00C938D8" w:rsidRPr="005A4280"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highlight w:val="yellow"/>
        </w:rPr>
      </w:pPr>
      <w:r w:rsidRPr="005A4280">
        <w:rPr>
          <w:rFonts w:asciiTheme="majorHAnsi" w:eastAsia="Calibri" w:hAnsiTheme="majorHAnsi" w:cstheme="majorHAnsi"/>
          <w:sz w:val="24"/>
          <w:szCs w:val="24"/>
          <w:highlight w:val="yellow"/>
        </w:rPr>
        <w:t>Wash by adding ultrapure water to the container holding the bone sample</w:t>
      </w:r>
      <w:r w:rsidR="00D90A34" w:rsidRPr="005A4280">
        <w:rPr>
          <w:rFonts w:asciiTheme="majorHAnsi" w:eastAsia="Calibri" w:hAnsiTheme="majorHAnsi" w:cstheme="majorHAnsi"/>
          <w:sz w:val="24"/>
          <w:szCs w:val="24"/>
          <w:highlight w:val="yellow"/>
        </w:rPr>
        <w:t>,</w:t>
      </w:r>
      <w:r w:rsidRPr="005A4280">
        <w:rPr>
          <w:rFonts w:asciiTheme="majorHAnsi" w:eastAsia="Calibri" w:hAnsiTheme="majorHAnsi" w:cstheme="majorHAnsi"/>
          <w:sz w:val="24"/>
          <w:szCs w:val="24"/>
          <w:highlight w:val="yellow"/>
        </w:rPr>
        <w:t xml:space="preserve"> </w:t>
      </w:r>
      <w:r w:rsidR="00D90A34" w:rsidRPr="005A4280">
        <w:rPr>
          <w:rFonts w:asciiTheme="majorHAnsi" w:eastAsia="Calibri" w:hAnsiTheme="majorHAnsi" w:cstheme="majorHAnsi"/>
          <w:sz w:val="24"/>
          <w:szCs w:val="24"/>
          <w:highlight w:val="yellow"/>
        </w:rPr>
        <w:t xml:space="preserve">then </w:t>
      </w:r>
      <w:r w:rsidRPr="005A4280">
        <w:rPr>
          <w:rFonts w:asciiTheme="majorHAnsi" w:eastAsia="Calibri" w:hAnsiTheme="majorHAnsi" w:cstheme="majorHAnsi"/>
          <w:sz w:val="24"/>
          <w:szCs w:val="24"/>
          <w:highlight w:val="yellow"/>
        </w:rPr>
        <w:t xml:space="preserve">incubate for 5 min at </w:t>
      </w:r>
      <w:r w:rsidRPr="005A4280">
        <w:rPr>
          <w:rFonts w:asciiTheme="majorHAnsi" w:hAnsiTheme="majorHAnsi" w:cstheme="majorHAnsi"/>
          <w:sz w:val="24"/>
          <w:szCs w:val="24"/>
          <w:highlight w:val="yellow"/>
        </w:rPr>
        <w:t>4</w:t>
      </w:r>
      <w:r w:rsidR="00BA0360" w:rsidRPr="005A4280">
        <w:rPr>
          <w:rFonts w:asciiTheme="majorHAnsi" w:hAnsiTheme="majorHAnsi" w:cstheme="majorHAnsi"/>
          <w:sz w:val="24"/>
          <w:szCs w:val="24"/>
          <w:highlight w:val="yellow"/>
        </w:rPr>
        <w:t xml:space="preserve"> </w:t>
      </w:r>
      <w:r w:rsidRPr="005A4280">
        <w:rPr>
          <w:rFonts w:asciiTheme="majorHAnsi" w:hAnsiTheme="majorHAnsi" w:cstheme="majorHAnsi"/>
          <w:sz w:val="24"/>
          <w:szCs w:val="24"/>
          <w:highlight w:val="yellow"/>
        </w:rPr>
        <w:t>°C</w:t>
      </w:r>
      <w:r w:rsidRPr="005A4280">
        <w:rPr>
          <w:rFonts w:asciiTheme="majorHAnsi" w:eastAsia="Calibri" w:hAnsiTheme="majorHAnsi" w:cstheme="majorHAnsi"/>
          <w:sz w:val="24"/>
          <w:szCs w:val="24"/>
          <w:highlight w:val="yellow"/>
        </w:rPr>
        <w:t xml:space="preserve"> with agitation.</w:t>
      </w:r>
    </w:p>
    <w:p w14:paraId="2B8843D1" w14:textId="77777777" w:rsidR="001D34DE" w:rsidRPr="005A4280" w:rsidRDefault="001D34DE" w:rsidP="005054FF">
      <w:pPr>
        <w:pStyle w:val="Prrafodelista"/>
        <w:spacing w:after="0" w:line="240" w:lineRule="auto"/>
        <w:ind w:left="0"/>
        <w:jc w:val="both"/>
        <w:rPr>
          <w:rFonts w:asciiTheme="majorHAnsi" w:eastAsia="Calibri" w:hAnsiTheme="majorHAnsi" w:cstheme="majorHAnsi"/>
          <w:sz w:val="24"/>
          <w:szCs w:val="24"/>
          <w:highlight w:val="yellow"/>
        </w:rPr>
      </w:pPr>
    </w:p>
    <w:p w14:paraId="4121587E" w14:textId="77777777" w:rsidR="008C6E7A" w:rsidRPr="005A4280"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highlight w:val="yellow"/>
        </w:rPr>
      </w:pPr>
      <w:r w:rsidRPr="005A4280">
        <w:rPr>
          <w:rFonts w:asciiTheme="majorHAnsi" w:eastAsia="Calibri" w:hAnsiTheme="majorHAnsi" w:cstheme="majorHAnsi"/>
          <w:sz w:val="24"/>
          <w:szCs w:val="24"/>
          <w:highlight w:val="yellow"/>
        </w:rPr>
        <w:t>D</w:t>
      </w:r>
      <w:r w:rsidR="00C938D8" w:rsidRPr="005A4280">
        <w:rPr>
          <w:rFonts w:asciiTheme="majorHAnsi" w:eastAsia="Calibri" w:hAnsiTheme="majorHAnsi" w:cstheme="majorHAnsi"/>
          <w:sz w:val="24"/>
          <w:szCs w:val="24"/>
          <w:highlight w:val="yellow"/>
        </w:rPr>
        <w:t xml:space="preserve">iscard the water and replace it with </w:t>
      </w:r>
      <w:r w:rsidR="00CA2AFE" w:rsidRPr="005A4280">
        <w:rPr>
          <w:rFonts w:asciiTheme="majorHAnsi" w:eastAsia="Calibri" w:hAnsiTheme="majorHAnsi" w:cstheme="majorHAnsi"/>
          <w:sz w:val="24"/>
          <w:szCs w:val="24"/>
          <w:highlight w:val="yellow"/>
        </w:rPr>
        <w:t xml:space="preserve">a </w:t>
      </w:r>
      <w:r w:rsidR="00C938D8" w:rsidRPr="005A4280">
        <w:rPr>
          <w:rFonts w:asciiTheme="majorHAnsi" w:hAnsiTheme="majorHAnsi" w:cstheme="majorHAnsi"/>
          <w:sz w:val="24"/>
          <w:szCs w:val="24"/>
          <w:highlight w:val="yellow"/>
        </w:rPr>
        <w:t>70</w:t>
      </w:r>
      <w:r w:rsidR="00BA0360" w:rsidRPr="005A4280">
        <w:rPr>
          <w:rFonts w:asciiTheme="majorHAnsi" w:hAnsiTheme="majorHAnsi" w:cstheme="majorHAnsi"/>
          <w:sz w:val="24"/>
          <w:szCs w:val="24"/>
          <w:highlight w:val="yellow"/>
        </w:rPr>
        <w:t>%</w:t>
      </w:r>
      <w:r w:rsidR="00C938D8" w:rsidRPr="005A4280">
        <w:rPr>
          <w:rFonts w:asciiTheme="majorHAnsi" w:hAnsiTheme="majorHAnsi" w:cstheme="majorHAnsi"/>
          <w:sz w:val="24"/>
          <w:szCs w:val="24"/>
          <w:highlight w:val="yellow"/>
        </w:rPr>
        <w:t xml:space="preserve"> ethanol solution. Incubate for 1</w:t>
      </w:r>
      <w:r w:rsidR="00CA2AFE" w:rsidRPr="005A4280">
        <w:rPr>
          <w:rFonts w:asciiTheme="majorHAnsi" w:hAnsiTheme="majorHAnsi" w:cstheme="majorHAnsi"/>
          <w:sz w:val="24"/>
          <w:szCs w:val="24"/>
          <w:highlight w:val="yellow"/>
        </w:rPr>
        <w:t xml:space="preserve"> </w:t>
      </w:r>
      <w:r w:rsidR="00C938D8" w:rsidRPr="005A4280">
        <w:rPr>
          <w:rFonts w:asciiTheme="majorHAnsi" w:hAnsiTheme="majorHAnsi" w:cstheme="majorHAnsi"/>
          <w:sz w:val="24"/>
          <w:szCs w:val="24"/>
          <w:highlight w:val="yellow"/>
        </w:rPr>
        <w:t>h at 4</w:t>
      </w:r>
      <w:r w:rsidR="00C22AC5" w:rsidRPr="005A4280">
        <w:rPr>
          <w:rFonts w:asciiTheme="majorHAnsi" w:hAnsiTheme="majorHAnsi" w:cstheme="majorHAnsi"/>
          <w:sz w:val="24"/>
          <w:szCs w:val="24"/>
          <w:highlight w:val="yellow"/>
        </w:rPr>
        <w:t xml:space="preserve"> </w:t>
      </w:r>
      <w:r w:rsidR="00C938D8" w:rsidRPr="005A4280">
        <w:rPr>
          <w:rFonts w:asciiTheme="majorHAnsi" w:hAnsiTheme="majorHAnsi" w:cstheme="majorHAnsi"/>
          <w:sz w:val="24"/>
          <w:szCs w:val="24"/>
          <w:highlight w:val="yellow"/>
        </w:rPr>
        <w:t>°C.</w:t>
      </w:r>
      <w:r w:rsidR="00874D35" w:rsidRPr="005A4280">
        <w:rPr>
          <w:rFonts w:asciiTheme="majorHAnsi" w:hAnsiTheme="majorHAnsi" w:cstheme="majorHAnsi"/>
          <w:sz w:val="24"/>
          <w:szCs w:val="24"/>
          <w:highlight w:val="yellow"/>
        </w:rPr>
        <w:t xml:space="preserve"> </w:t>
      </w:r>
    </w:p>
    <w:p w14:paraId="6BD71B85" w14:textId="77777777" w:rsidR="008C6E7A" w:rsidRPr="005A4280" w:rsidRDefault="008C6E7A" w:rsidP="0037141F">
      <w:pPr>
        <w:pStyle w:val="Prrafodelista"/>
        <w:rPr>
          <w:rFonts w:asciiTheme="majorHAnsi" w:hAnsiTheme="majorHAnsi" w:cstheme="majorHAnsi"/>
          <w:sz w:val="24"/>
          <w:szCs w:val="24"/>
          <w:highlight w:val="yellow"/>
        </w:rPr>
      </w:pPr>
    </w:p>
    <w:p w14:paraId="6A57A058" w14:textId="700D1667" w:rsidR="005748B9" w:rsidRPr="005A4280" w:rsidRDefault="00000000" w:rsidP="0037141F">
      <w:pPr>
        <w:pStyle w:val="Prrafodelista"/>
        <w:spacing w:after="0" w:line="240" w:lineRule="auto"/>
        <w:ind w:left="0"/>
        <w:jc w:val="both"/>
        <w:rPr>
          <w:rFonts w:asciiTheme="majorHAnsi" w:eastAsia="Calibri" w:hAnsiTheme="majorHAnsi" w:cstheme="majorHAnsi"/>
          <w:sz w:val="24"/>
          <w:szCs w:val="24"/>
          <w:highlight w:val="yellow"/>
        </w:rPr>
      </w:pPr>
      <w:r w:rsidRPr="005A4280">
        <w:rPr>
          <w:rFonts w:asciiTheme="majorHAnsi" w:hAnsiTheme="majorHAnsi" w:cstheme="majorHAnsi"/>
          <w:sz w:val="24"/>
          <w:szCs w:val="24"/>
          <w:highlight w:val="yellow"/>
        </w:rPr>
        <w:t xml:space="preserve">NOTE: This step can serve as a stopping point. Samples can be stored </w:t>
      </w:r>
      <w:r w:rsidR="00D90A34" w:rsidRPr="005A4280">
        <w:rPr>
          <w:rFonts w:asciiTheme="majorHAnsi" w:hAnsiTheme="majorHAnsi" w:cstheme="majorHAnsi"/>
          <w:sz w:val="24"/>
          <w:szCs w:val="24"/>
          <w:highlight w:val="yellow"/>
        </w:rPr>
        <w:t xml:space="preserve">in </w:t>
      </w:r>
      <w:r w:rsidR="004D204E" w:rsidRPr="005A4280">
        <w:rPr>
          <w:rFonts w:asciiTheme="majorHAnsi" w:hAnsiTheme="majorHAnsi" w:cstheme="majorHAnsi"/>
          <w:sz w:val="24"/>
          <w:szCs w:val="24"/>
          <w:highlight w:val="yellow"/>
        </w:rPr>
        <w:t>70% ethanol at 4 °C before proceeding to</w:t>
      </w:r>
      <w:r w:rsidRPr="005A4280">
        <w:rPr>
          <w:rFonts w:asciiTheme="majorHAnsi" w:hAnsiTheme="majorHAnsi" w:cstheme="majorHAnsi"/>
          <w:sz w:val="24"/>
          <w:szCs w:val="24"/>
          <w:highlight w:val="yellow"/>
        </w:rPr>
        <w:t xml:space="preserve"> the next steps.</w:t>
      </w:r>
      <w:r w:rsidR="00A8335A" w:rsidRPr="005A4280">
        <w:rPr>
          <w:rFonts w:asciiTheme="majorHAnsi" w:hAnsiTheme="majorHAnsi" w:cstheme="majorHAnsi"/>
          <w:sz w:val="24"/>
          <w:szCs w:val="24"/>
          <w:highlight w:val="yellow"/>
        </w:rPr>
        <w:t xml:space="preserve"> </w:t>
      </w:r>
      <w:r w:rsidR="00B44D1C" w:rsidRPr="005A4280">
        <w:rPr>
          <w:rFonts w:asciiTheme="majorHAnsi" w:hAnsiTheme="majorHAnsi" w:cstheme="majorHAnsi"/>
          <w:sz w:val="24"/>
          <w:szCs w:val="24"/>
          <w:highlight w:val="yellow"/>
        </w:rPr>
        <w:t>The maximum storage duration was not experimentally validated in this protocol, so users should proceed according to their laboratory’s standard practices.</w:t>
      </w:r>
    </w:p>
    <w:p w14:paraId="7E23B501" w14:textId="77777777" w:rsidR="005748B9" w:rsidRPr="005A4280" w:rsidRDefault="005748B9" w:rsidP="005054FF">
      <w:pPr>
        <w:pStyle w:val="Prrafodelista"/>
        <w:spacing w:after="0" w:line="240" w:lineRule="auto"/>
        <w:ind w:left="0"/>
        <w:jc w:val="both"/>
        <w:rPr>
          <w:rFonts w:asciiTheme="majorHAnsi" w:hAnsiTheme="majorHAnsi" w:cstheme="majorHAnsi"/>
          <w:sz w:val="24"/>
          <w:szCs w:val="24"/>
          <w:highlight w:val="yellow"/>
        </w:rPr>
      </w:pPr>
    </w:p>
    <w:p w14:paraId="485303C9" w14:textId="3692098A" w:rsidR="00636029" w:rsidRPr="005A4280"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highlight w:val="yellow"/>
        </w:rPr>
      </w:pPr>
      <w:r w:rsidRPr="005A4280">
        <w:rPr>
          <w:rFonts w:asciiTheme="majorHAnsi" w:hAnsiTheme="majorHAnsi" w:cstheme="majorHAnsi"/>
          <w:sz w:val="24"/>
          <w:szCs w:val="24"/>
          <w:highlight w:val="yellow"/>
        </w:rPr>
        <w:t>Sequentially dehydrate the sample in increasing concentrations of ethanol (70</w:t>
      </w:r>
      <w:r w:rsidR="00BA0360" w:rsidRPr="005A4280">
        <w:rPr>
          <w:rFonts w:asciiTheme="majorHAnsi" w:hAnsiTheme="majorHAnsi" w:cstheme="majorHAnsi"/>
          <w:sz w:val="24"/>
          <w:szCs w:val="24"/>
          <w:highlight w:val="yellow"/>
        </w:rPr>
        <w:t>%</w:t>
      </w:r>
      <w:r w:rsidRPr="005A4280">
        <w:rPr>
          <w:rFonts w:asciiTheme="majorHAnsi" w:hAnsiTheme="majorHAnsi" w:cstheme="majorHAnsi"/>
          <w:sz w:val="24"/>
          <w:szCs w:val="24"/>
          <w:highlight w:val="yellow"/>
        </w:rPr>
        <w:t>, 80</w:t>
      </w:r>
      <w:r w:rsidR="00BA0360" w:rsidRPr="005A4280">
        <w:rPr>
          <w:rFonts w:asciiTheme="majorHAnsi" w:hAnsiTheme="majorHAnsi" w:cstheme="majorHAnsi"/>
          <w:sz w:val="24"/>
          <w:szCs w:val="24"/>
          <w:highlight w:val="yellow"/>
        </w:rPr>
        <w:t>%</w:t>
      </w:r>
      <w:r w:rsidRPr="005A4280">
        <w:rPr>
          <w:rFonts w:asciiTheme="majorHAnsi" w:hAnsiTheme="majorHAnsi" w:cstheme="majorHAnsi"/>
          <w:sz w:val="24"/>
          <w:szCs w:val="24"/>
          <w:highlight w:val="yellow"/>
        </w:rPr>
        <w:t>, 96</w:t>
      </w:r>
      <w:r w:rsidR="00BA0360" w:rsidRPr="005A4280">
        <w:rPr>
          <w:rFonts w:asciiTheme="majorHAnsi" w:hAnsiTheme="majorHAnsi" w:cstheme="majorHAnsi"/>
          <w:sz w:val="24"/>
          <w:szCs w:val="24"/>
          <w:highlight w:val="yellow"/>
        </w:rPr>
        <w:t>%</w:t>
      </w:r>
      <w:r w:rsidRPr="005A4280">
        <w:rPr>
          <w:rFonts w:asciiTheme="majorHAnsi" w:hAnsiTheme="majorHAnsi" w:cstheme="majorHAnsi"/>
          <w:sz w:val="24"/>
          <w:szCs w:val="24"/>
          <w:highlight w:val="yellow"/>
        </w:rPr>
        <w:t>; 1 h each at 4</w:t>
      </w:r>
      <w:r w:rsidR="00BA0360" w:rsidRPr="005A4280">
        <w:rPr>
          <w:rFonts w:asciiTheme="majorHAnsi" w:hAnsiTheme="majorHAnsi" w:cstheme="majorHAnsi"/>
          <w:sz w:val="24"/>
          <w:szCs w:val="24"/>
          <w:highlight w:val="yellow"/>
        </w:rPr>
        <w:t xml:space="preserve"> </w:t>
      </w:r>
      <w:r w:rsidRPr="005A4280">
        <w:rPr>
          <w:rFonts w:asciiTheme="majorHAnsi" w:hAnsiTheme="majorHAnsi" w:cstheme="majorHAnsi"/>
          <w:sz w:val="24"/>
          <w:szCs w:val="24"/>
          <w:highlight w:val="yellow"/>
        </w:rPr>
        <w:t>°C), followed by 100</w:t>
      </w:r>
      <w:r w:rsidR="00BA0360" w:rsidRPr="005A4280">
        <w:rPr>
          <w:rFonts w:asciiTheme="majorHAnsi" w:hAnsiTheme="majorHAnsi" w:cstheme="majorHAnsi"/>
          <w:sz w:val="24"/>
          <w:szCs w:val="24"/>
          <w:highlight w:val="yellow"/>
        </w:rPr>
        <w:t>%</w:t>
      </w:r>
      <w:r w:rsidRPr="005A4280">
        <w:rPr>
          <w:rFonts w:asciiTheme="majorHAnsi" w:hAnsiTheme="majorHAnsi" w:cstheme="majorHAnsi"/>
          <w:sz w:val="24"/>
          <w:szCs w:val="24"/>
          <w:highlight w:val="yellow"/>
        </w:rPr>
        <w:t xml:space="preserve"> ethanol overnight at 4</w:t>
      </w:r>
      <w:r w:rsidR="00BA0360" w:rsidRPr="005A4280">
        <w:rPr>
          <w:rFonts w:asciiTheme="majorHAnsi" w:hAnsiTheme="majorHAnsi" w:cstheme="majorHAnsi"/>
          <w:sz w:val="24"/>
          <w:szCs w:val="24"/>
          <w:highlight w:val="yellow"/>
        </w:rPr>
        <w:t xml:space="preserve"> </w:t>
      </w:r>
      <w:r w:rsidRPr="005A4280">
        <w:rPr>
          <w:rFonts w:asciiTheme="majorHAnsi" w:hAnsiTheme="majorHAnsi" w:cstheme="majorHAnsi"/>
          <w:sz w:val="24"/>
          <w:szCs w:val="24"/>
          <w:highlight w:val="yellow"/>
        </w:rPr>
        <w:t>°C</w:t>
      </w:r>
      <w:r w:rsidR="005748B9" w:rsidRPr="005A4280">
        <w:rPr>
          <w:rFonts w:asciiTheme="majorHAnsi" w:hAnsiTheme="majorHAnsi" w:cstheme="majorHAnsi"/>
          <w:sz w:val="24"/>
          <w:szCs w:val="24"/>
          <w:highlight w:val="yellow"/>
        </w:rPr>
        <w:t>.</w:t>
      </w:r>
    </w:p>
    <w:p w14:paraId="669048FF" w14:textId="77777777" w:rsidR="002F7852" w:rsidRPr="005A4280" w:rsidRDefault="002F7852" w:rsidP="005054FF">
      <w:pPr>
        <w:pStyle w:val="Prrafodelista"/>
        <w:spacing w:after="0" w:line="240" w:lineRule="auto"/>
        <w:ind w:left="0"/>
        <w:jc w:val="both"/>
        <w:rPr>
          <w:rFonts w:asciiTheme="majorHAnsi" w:hAnsiTheme="majorHAnsi" w:cstheme="majorHAnsi"/>
          <w:sz w:val="24"/>
          <w:szCs w:val="24"/>
          <w:highlight w:val="yellow"/>
        </w:rPr>
      </w:pPr>
    </w:p>
    <w:p w14:paraId="699DB517" w14:textId="436AB9A8" w:rsidR="002F7852" w:rsidRPr="005A4280"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highlight w:val="yellow"/>
        </w:rPr>
      </w:pPr>
      <w:r w:rsidRPr="005A4280">
        <w:rPr>
          <w:rFonts w:asciiTheme="majorHAnsi" w:hAnsiTheme="majorHAnsi" w:cstheme="majorHAnsi"/>
          <w:sz w:val="24"/>
          <w:szCs w:val="24"/>
          <w:highlight w:val="yellow"/>
        </w:rPr>
        <w:t>Discard the 100</w:t>
      </w:r>
      <w:r w:rsidR="00BA0360" w:rsidRPr="005A4280">
        <w:rPr>
          <w:rFonts w:asciiTheme="majorHAnsi" w:hAnsiTheme="majorHAnsi" w:cstheme="majorHAnsi"/>
          <w:sz w:val="24"/>
          <w:szCs w:val="24"/>
          <w:highlight w:val="yellow"/>
        </w:rPr>
        <w:t>%</w:t>
      </w:r>
      <w:r w:rsidRPr="005A4280">
        <w:rPr>
          <w:rFonts w:asciiTheme="majorHAnsi" w:hAnsiTheme="majorHAnsi" w:cstheme="majorHAnsi"/>
          <w:sz w:val="24"/>
          <w:szCs w:val="24"/>
          <w:highlight w:val="yellow"/>
        </w:rPr>
        <w:t xml:space="preserve"> ethanol and replace it with </w:t>
      </w:r>
      <w:r w:rsidR="00BE445C" w:rsidRPr="005A4280">
        <w:rPr>
          <w:rFonts w:asciiTheme="majorHAnsi" w:hAnsiTheme="majorHAnsi" w:cstheme="majorHAnsi"/>
          <w:sz w:val="24"/>
          <w:szCs w:val="24"/>
          <w:highlight w:val="yellow"/>
        </w:rPr>
        <w:t>xylene</w:t>
      </w:r>
      <w:r w:rsidRPr="005A4280">
        <w:rPr>
          <w:rFonts w:asciiTheme="majorHAnsi" w:hAnsiTheme="majorHAnsi" w:cstheme="majorHAnsi"/>
          <w:sz w:val="24"/>
          <w:szCs w:val="24"/>
          <w:highlight w:val="yellow"/>
        </w:rPr>
        <w:t>. Incubate for 4 h at RT.</w:t>
      </w:r>
    </w:p>
    <w:p w14:paraId="34DC233D" w14:textId="77777777" w:rsidR="002F7852" w:rsidRPr="005A4280" w:rsidRDefault="002F7852" w:rsidP="005054FF">
      <w:pPr>
        <w:pStyle w:val="Prrafodelista"/>
        <w:spacing w:after="0" w:line="240" w:lineRule="auto"/>
        <w:ind w:left="0"/>
        <w:jc w:val="both"/>
        <w:rPr>
          <w:rFonts w:asciiTheme="majorHAnsi" w:hAnsiTheme="majorHAnsi" w:cstheme="majorHAnsi"/>
          <w:sz w:val="24"/>
          <w:szCs w:val="24"/>
          <w:highlight w:val="yellow"/>
        </w:rPr>
      </w:pPr>
    </w:p>
    <w:p w14:paraId="5CDE13CD" w14:textId="6B69630B" w:rsidR="002168D1" w:rsidRPr="005A4280"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highlight w:val="yellow"/>
        </w:rPr>
      </w:pPr>
      <w:r w:rsidRPr="005A4280">
        <w:rPr>
          <w:rFonts w:asciiTheme="majorHAnsi" w:hAnsiTheme="majorHAnsi" w:cstheme="majorHAnsi"/>
          <w:sz w:val="24"/>
          <w:szCs w:val="24"/>
          <w:highlight w:val="yellow"/>
        </w:rPr>
        <w:t>Discard the xyl</w:t>
      </w:r>
      <w:r w:rsidR="008A0131" w:rsidRPr="005A4280">
        <w:rPr>
          <w:rFonts w:asciiTheme="majorHAnsi" w:hAnsiTheme="majorHAnsi" w:cstheme="majorHAnsi"/>
          <w:sz w:val="24"/>
          <w:szCs w:val="24"/>
          <w:highlight w:val="yellow"/>
        </w:rPr>
        <w:t>ene</w:t>
      </w:r>
      <w:r w:rsidRPr="005A4280">
        <w:rPr>
          <w:rFonts w:asciiTheme="majorHAnsi" w:hAnsiTheme="majorHAnsi" w:cstheme="majorHAnsi"/>
          <w:sz w:val="24"/>
          <w:szCs w:val="24"/>
          <w:highlight w:val="yellow"/>
        </w:rPr>
        <w:t xml:space="preserve"> and place the sample</w:t>
      </w:r>
      <w:r w:rsidR="000B3C49" w:rsidRPr="005A4280">
        <w:rPr>
          <w:rFonts w:asciiTheme="majorHAnsi" w:hAnsiTheme="majorHAnsi" w:cstheme="majorHAnsi"/>
          <w:sz w:val="24"/>
          <w:szCs w:val="24"/>
          <w:highlight w:val="yellow"/>
        </w:rPr>
        <w:t xml:space="preserve"> cassette</w:t>
      </w:r>
      <w:r w:rsidRPr="005A4280">
        <w:rPr>
          <w:rFonts w:asciiTheme="majorHAnsi" w:hAnsiTheme="majorHAnsi" w:cstheme="majorHAnsi"/>
          <w:sz w:val="24"/>
          <w:szCs w:val="24"/>
          <w:highlight w:val="yellow"/>
        </w:rPr>
        <w:t xml:space="preserve"> in a glass </w:t>
      </w:r>
      <w:r w:rsidR="000B3C49" w:rsidRPr="005A4280">
        <w:rPr>
          <w:rFonts w:asciiTheme="majorHAnsi" w:hAnsiTheme="majorHAnsi" w:cstheme="majorHAnsi"/>
          <w:sz w:val="24"/>
          <w:szCs w:val="24"/>
          <w:highlight w:val="yellow"/>
        </w:rPr>
        <w:t>containing</w:t>
      </w:r>
      <w:r w:rsidRPr="005A4280">
        <w:rPr>
          <w:rFonts w:asciiTheme="majorHAnsi" w:hAnsiTheme="majorHAnsi" w:cstheme="majorHAnsi"/>
          <w:sz w:val="24"/>
          <w:szCs w:val="24"/>
          <w:highlight w:val="yellow"/>
        </w:rPr>
        <w:t xml:space="preserve"> melted</w:t>
      </w:r>
      <w:r w:rsidR="00CA2AFE" w:rsidRPr="005A4280">
        <w:rPr>
          <w:rFonts w:asciiTheme="majorHAnsi" w:hAnsiTheme="majorHAnsi" w:cstheme="majorHAnsi"/>
          <w:sz w:val="24"/>
          <w:szCs w:val="24"/>
          <w:highlight w:val="yellow"/>
        </w:rPr>
        <w:t>,</w:t>
      </w:r>
      <w:r w:rsidR="00E64B7D" w:rsidRPr="005A4280">
        <w:rPr>
          <w:rFonts w:asciiTheme="majorHAnsi" w:hAnsiTheme="majorHAnsi" w:cstheme="majorHAnsi"/>
          <w:sz w:val="24"/>
          <w:szCs w:val="24"/>
          <w:highlight w:val="yellow"/>
        </w:rPr>
        <w:t xml:space="preserve"> clean</w:t>
      </w:r>
      <w:r w:rsidRPr="005A4280">
        <w:rPr>
          <w:rFonts w:asciiTheme="majorHAnsi" w:hAnsiTheme="majorHAnsi" w:cstheme="majorHAnsi"/>
          <w:sz w:val="24"/>
          <w:szCs w:val="24"/>
          <w:highlight w:val="yellow"/>
        </w:rPr>
        <w:t xml:space="preserve"> paraffin. Incubate in melted paraffin overnight at 6</w:t>
      </w:r>
      <w:r w:rsidR="001F0CFF" w:rsidRPr="005A4280">
        <w:rPr>
          <w:rFonts w:asciiTheme="majorHAnsi" w:hAnsiTheme="majorHAnsi" w:cstheme="majorHAnsi"/>
          <w:sz w:val="24"/>
          <w:szCs w:val="24"/>
          <w:highlight w:val="yellow"/>
        </w:rPr>
        <w:t>0</w:t>
      </w:r>
      <w:r w:rsidR="008A7F48" w:rsidRPr="005A4280">
        <w:rPr>
          <w:rFonts w:asciiTheme="majorHAnsi" w:hAnsiTheme="majorHAnsi" w:cstheme="majorHAnsi"/>
          <w:sz w:val="24"/>
          <w:szCs w:val="24"/>
          <w:highlight w:val="yellow"/>
        </w:rPr>
        <w:t xml:space="preserve"> </w:t>
      </w:r>
      <w:r w:rsidRPr="005A4280">
        <w:rPr>
          <w:rFonts w:asciiTheme="majorHAnsi" w:hAnsiTheme="majorHAnsi" w:cstheme="majorHAnsi"/>
          <w:sz w:val="24"/>
          <w:szCs w:val="24"/>
          <w:highlight w:val="yellow"/>
        </w:rPr>
        <w:t>°C.</w:t>
      </w:r>
    </w:p>
    <w:p w14:paraId="78C74172" w14:textId="77777777" w:rsidR="002168D1" w:rsidRPr="005A4280" w:rsidRDefault="002168D1" w:rsidP="005054FF">
      <w:pPr>
        <w:pStyle w:val="Prrafodelista"/>
        <w:spacing w:after="0" w:line="240" w:lineRule="auto"/>
        <w:ind w:left="0"/>
        <w:jc w:val="both"/>
        <w:rPr>
          <w:rFonts w:asciiTheme="majorHAnsi" w:hAnsiTheme="majorHAnsi" w:cstheme="majorHAnsi"/>
          <w:sz w:val="24"/>
          <w:szCs w:val="24"/>
          <w:highlight w:val="yellow"/>
        </w:rPr>
      </w:pPr>
    </w:p>
    <w:p w14:paraId="6FB615A3" w14:textId="406E14C5" w:rsidR="002168D1" w:rsidRPr="005A4280" w:rsidRDefault="00000000" w:rsidP="005054FF">
      <w:pPr>
        <w:pStyle w:val="Prrafodelista"/>
        <w:spacing w:after="0" w:line="240" w:lineRule="auto"/>
        <w:ind w:left="0"/>
        <w:jc w:val="both"/>
        <w:rPr>
          <w:rFonts w:asciiTheme="majorHAnsi" w:eastAsia="Calibri" w:hAnsiTheme="majorHAnsi" w:cstheme="majorHAnsi"/>
          <w:sz w:val="24"/>
          <w:szCs w:val="24"/>
          <w:highlight w:val="yellow"/>
        </w:rPr>
      </w:pPr>
      <w:r w:rsidRPr="005A4280">
        <w:rPr>
          <w:rFonts w:asciiTheme="majorHAnsi" w:hAnsiTheme="majorHAnsi" w:cstheme="majorHAnsi"/>
          <w:sz w:val="24"/>
          <w:szCs w:val="24"/>
          <w:highlight w:val="yellow"/>
        </w:rPr>
        <w:t>NOTE: Shorter infiltration times may be used when vacuum</w:t>
      </w:r>
      <w:r w:rsidRPr="005A4280">
        <w:rPr>
          <w:rFonts w:ascii="Cambria Math" w:hAnsi="Cambria Math" w:cs="Cambria Math"/>
          <w:sz w:val="24"/>
          <w:szCs w:val="24"/>
          <w:highlight w:val="yellow"/>
        </w:rPr>
        <w:t>‑</w:t>
      </w:r>
      <w:r w:rsidRPr="005A4280">
        <w:rPr>
          <w:rFonts w:asciiTheme="majorHAnsi" w:hAnsiTheme="majorHAnsi" w:cstheme="majorHAnsi"/>
          <w:sz w:val="24"/>
          <w:szCs w:val="24"/>
          <w:highlight w:val="yellow"/>
        </w:rPr>
        <w:t>assisted processing systems are available, as these devices facilitate more efficient paraffin penetration</w:t>
      </w:r>
      <w:r w:rsidR="00B4491B" w:rsidRPr="005A4280">
        <w:rPr>
          <w:rFonts w:asciiTheme="majorHAnsi" w:hAnsiTheme="majorHAnsi" w:cstheme="majorHAnsi"/>
          <w:sz w:val="24"/>
          <w:szCs w:val="24"/>
          <w:highlight w:val="yellow"/>
          <w:vertAlign w:val="superscript"/>
        </w:rPr>
        <w:t>40</w:t>
      </w:r>
      <w:r w:rsidR="00783511" w:rsidRPr="005A4280">
        <w:rPr>
          <w:rFonts w:asciiTheme="majorHAnsi" w:hAnsiTheme="majorHAnsi" w:cstheme="majorHAnsi"/>
          <w:sz w:val="24"/>
          <w:szCs w:val="24"/>
          <w:highlight w:val="yellow"/>
          <w:vertAlign w:val="superscript"/>
        </w:rPr>
        <w:t>–</w:t>
      </w:r>
      <w:r w:rsidR="00B4491B" w:rsidRPr="005A4280">
        <w:rPr>
          <w:rFonts w:asciiTheme="majorHAnsi" w:hAnsiTheme="majorHAnsi" w:cstheme="majorHAnsi"/>
          <w:sz w:val="24"/>
          <w:szCs w:val="24"/>
          <w:highlight w:val="yellow"/>
          <w:vertAlign w:val="superscript"/>
        </w:rPr>
        <w:t>42</w:t>
      </w:r>
      <w:r w:rsidRPr="005A4280">
        <w:rPr>
          <w:rFonts w:asciiTheme="majorHAnsi" w:hAnsiTheme="majorHAnsi" w:cstheme="majorHAnsi"/>
          <w:sz w:val="24"/>
          <w:szCs w:val="24"/>
          <w:highlight w:val="yellow"/>
        </w:rPr>
        <w:t>.</w:t>
      </w:r>
    </w:p>
    <w:p w14:paraId="5BB9D57D" w14:textId="77777777" w:rsidR="002168D1" w:rsidRPr="005A4280" w:rsidRDefault="002168D1" w:rsidP="005054FF">
      <w:pPr>
        <w:rPr>
          <w:rFonts w:asciiTheme="majorHAnsi" w:hAnsiTheme="majorHAnsi" w:cstheme="majorHAnsi"/>
          <w:highlight w:val="yellow"/>
        </w:rPr>
      </w:pPr>
    </w:p>
    <w:p w14:paraId="6C48D106" w14:textId="40496BD0" w:rsidR="00C938D8" w:rsidRPr="005A4280" w:rsidRDefault="00000000" w:rsidP="005054FF">
      <w:pPr>
        <w:rPr>
          <w:rFonts w:asciiTheme="majorHAnsi" w:hAnsiTheme="majorHAnsi" w:cstheme="majorHAnsi"/>
          <w:highlight w:val="yellow"/>
        </w:rPr>
      </w:pPr>
      <w:r w:rsidRPr="005A4280">
        <w:rPr>
          <w:rFonts w:asciiTheme="majorHAnsi" w:hAnsiTheme="majorHAnsi" w:cstheme="majorHAnsi"/>
          <w:highlight w:val="yellow"/>
        </w:rPr>
        <w:t>CAUTION: All steps involving xylene and graded ethanol solutions must be performed inside a chemical fume hood to ensure proper ventilation and to minimize exposure to toxic and flammable vapors.</w:t>
      </w:r>
    </w:p>
    <w:p w14:paraId="548A5ABB" w14:textId="77777777" w:rsidR="00414468" w:rsidRPr="005A4280" w:rsidRDefault="00414468" w:rsidP="005054FF">
      <w:pPr>
        <w:rPr>
          <w:rFonts w:asciiTheme="majorHAnsi" w:hAnsiTheme="majorHAnsi" w:cstheme="majorHAnsi"/>
          <w:highlight w:val="yellow"/>
        </w:rPr>
      </w:pPr>
    </w:p>
    <w:p w14:paraId="27FFF1FF" w14:textId="77777777" w:rsidR="00B73D8A" w:rsidRPr="005A4280" w:rsidRDefault="00000000" w:rsidP="005054FF">
      <w:pPr>
        <w:pStyle w:val="Prrafodelista"/>
        <w:numPr>
          <w:ilvl w:val="1"/>
          <w:numId w:val="19"/>
        </w:numPr>
        <w:spacing w:after="0" w:line="240" w:lineRule="auto"/>
        <w:ind w:left="0" w:firstLine="0"/>
        <w:jc w:val="both"/>
        <w:rPr>
          <w:rFonts w:asciiTheme="majorHAnsi" w:hAnsiTheme="majorHAnsi" w:cstheme="majorHAnsi"/>
          <w:sz w:val="24"/>
          <w:szCs w:val="24"/>
          <w:highlight w:val="yellow"/>
        </w:rPr>
      </w:pPr>
      <w:r w:rsidRPr="005A4280">
        <w:rPr>
          <w:rFonts w:asciiTheme="majorHAnsi" w:hAnsiTheme="majorHAnsi" w:cstheme="majorHAnsi"/>
          <w:sz w:val="24"/>
          <w:szCs w:val="24"/>
          <w:highlight w:val="yellow"/>
        </w:rPr>
        <w:t>Paraffin embedding</w:t>
      </w:r>
    </w:p>
    <w:p w14:paraId="4532F259" w14:textId="77777777" w:rsidR="00EC1E6C" w:rsidRPr="005A4280" w:rsidRDefault="00EC1E6C" w:rsidP="005054FF">
      <w:pPr>
        <w:pStyle w:val="Prrafodelista"/>
        <w:spacing w:after="0" w:line="240" w:lineRule="auto"/>
        <w:ind w:left="0"/>
        <w:jc w:val="both"/>
        <w:rPr>
          <w:rFonts w:asciiTheme="majorHAnsi" w:hAnsiTheme="majorHAnsi" w:cstheme="majorHAnsi"/>
          <w:b/>
          <w:sz w:val="24"/>
          <w:szCs w:val="24"/>
          <w:highlight w:val="yellow"/>
        </w:rPr>
      </w:pPr>
    </w:p>
    <w:p w14:paraId="0C909B87" w14:textId="6847C1B6" w:rsidR="00602E1C" w:rsidRPr="005A4280" w:rsidRDefault="00000000" w:rsidP="005054FF">
      <w:pPr>
        <w:pStyle w:val="Prrafodelista"/>
        <w:spacing w:after="0" w:line="240" w:lineRule="auto"/>
        <w:ind w:left="0"/>
        <w:jc w:val="both"/>
        <w:rPr>
          <w:rFonts w:asciiTheme="majorHAnsi" w:hAnsiTheme="majorHAnsi" w:cstheme="majorHAnsi"/>
          <w:b/>
          <w:sz w:val="24"/>
          <w:szCs w:val="24"/>
          <w:highlight w:val="yellow"/>
        </w:rPr>
      </w:pPr>
      <w:r w:rsidRPr="005A4280">
        <w:rPr>
          <w:rFonts w:asciiTheme="majorHAnsi" w:hAnsiTheme="majorHAnsi" w:cstheme="majorHAnsi"/>
          <w:sz w:val="24"/>
          <w:szCs w:val="24"/>
          <w:highlight w:val="yellow"/>
        </w:rPr>
        <w:t xml:space="preserve">NOTE: Clean the </w:t>
      </w:r>
      <w:r w:rsidR="00D90A34" w:rsidRPr="005A4280">
        <w:rPr>
          <w:rFonts w:asciiTheme="majorHAnsi" w:hAnsiTheme="majorHAnsi" w:cstheme="majorHAnsi"/>
          <w:sz w:val="24"/>
          <w:szCs w:val="24"/>
          <w:highlight w:val="yellow"/>
        </w:rPr>
        <w:t xml:space="preserve">surfaces of the </w:t>
      </w:r>
      <w:r w:rsidRPr="005A4280">
        <w:rPr>
          <w:rFonts w:asciiTheme="majorHAnsi" w:hAnsiTheme="majorHAnsi" w:cstheme="majorHAnsi"/>
          <w:sz w:val="24"/>
          <w:szCs w:val="24"/>
          <w:highlight w:val="yellow"/>
        </w:rPr>
        <w:t>embedding station with an RNase decontamination solution to prevent RNA degradation.</w:t>
      </w:r>
    </w:p>
    <w:p w14:paraId="0438687B" w14:textId="77777777" w:rsidR="00602E1C" w:rsidRPr="005A4280" w:rsidRDefault="00602E1C" w:rsidP="005054FF">
      <w:pPr>
        <w:rPr>
          <w:rFonts w:asciiTheme="majorHAnsi" w:hAnsiTheme="majorHAnsi" w:cstheme="majorHAnsi"/>
          <w:highlight w:val="yellow"/>
        </w:rPr>
      </w:pPr>
    </w:p>
    <w:p w14:paraId="4699EAF6" w14:textId="39A448ED" w:rsidR="00C938D8" w:rsidRPr="005A4280"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highlight w:val="yellow"/>
        </w:rPr>
      </w:pPr>
      <w:r w:rsidRPr="005A4280">
        <w:rPr>
          <w:rFonts w:asciiTheme="majorHAnsi" w:eastAsia="Calibri" w:hAnsiTheme="majorHAnsi" w:cstheme="majorHAnsi"/>
          <w:sz w:val="24"/>
          <w:szCs w:val="24"/>
          <w:highlight w:val="yellow"/>
        </w:rPr>
        <w:t>Turn on the embedding station and preheat the paraffin reservoir, cassette paraffin bath, mold paraffin bath</w:t>
      </w:r>
      <w:r w:rsidR="00D90A34" w:rsidRPr="005A4280">
        <w:rPr>
          <w:rFonts w:asciiTheme="majorHAnsi" w:eastAsia="Calibri" w:hAnsiTheme="majorHAnsi" w:cstheme="majorHAnsi"/>
          <w:sz w:val="24"/>
          <w:szCs w:val="24"/>
          <w:highlight w:val="yellow"/>
        </w:rPr>
        <w:t>,</w:t>
      </w:r>
      <w:r w:rsidRPr="005A4280">
        <w:rPr>
          <w:rFonts w:asciiTheme="majorHAnsi" w:eastAsia="Calibri" w:hAnsiTheme="majorHAnsi" w:cstheme="majorHAnsi"/>
          <w:sz w:val="24"/>
          <w:szCs w:val="24"/>
          <w:highlight w:val="yellow"/>
        </w:rPr>
        <w:t xml:space="preserve"> and mold warming plate to 60</w:t>
      </w:r>
      <w:r w:rsidR="00286A3D" w:rsidRPr="005A4280">
        <w:rPr>
          <w:rFonts w:asciiTheme="majorHAnsi" w:eastAsia="Calibri" w:hAnsiTheme="majorHAnsi" w:cstheme="majorHAnsi"/>
          <w:sz w:val="24"/>
          <w:szCs w:val="24"/>
          <w:highlight w:val="yellow"/>
        </w:rPr>
        <w:t xml:space="preserve"> </w:t>
      </w:r>
      <w:r w:rsidRPr="005A4280">
        <w:rPr>
          <w:rFonts w:asciiTheme="majorHAnsi" w:eastAsia="Calibri" w:hAnsiTheme="majorHAnsi" w:cstheme="majorHAnsi"/>
          <w:sz w:val="24"/>
          <w:szCs w:val="24"/>
          <w:highlight w:val="yellow"/>
        </w:rPr>
        <w:t xml:space="preserve">°C. Activate the cold plate to </w:t>
      </w:r>
      <w:r w:rsidR="005C1C3B" w:rsidRPr="005A4280">
        <w:rPr>
          <w:rFonts w:asciiTheme="majorHAnsi" w:eastAsia="Calibri" w:hAnsiTheme="majorHAnsi" w:cstheme="majorHAnsi"/>
          <w:sz w:val="24"/>
          <w:szCs w:val="24"/>
          <w:highlight w:val="yellow"/>
        </w:rPr>
        <w:t xml:space="preserve">let </w:t>
      </w:r>
      <w:r w:rsidRPr="005A4280">
        <w:rPr>
          <w:rFonts w:asciiTheme="majorHAnsi" w:eastAsia="Calibri" w:hAnsiTheme="majorHAnsi" w:cstheme="majorHAnsi"/>
          <w:sz w:val="24"/>
          <w:szCs w:val="24"/>
          <w:highlight w:val="yellow"/>
        </w:rPr>
        <w:t>it cool before embedding.</w:t>
      </w:r>
    </w:p>
    <w:p w14:paraId="502163B5" w14:textId="77777777" w:rsidR="00602E1C" w:rsidRPr="005A4280" w:rsidRDefault="00602E1C" w:rsidP="005054FF">
      <w:pPr>
        <w:pStyle w:val="Prrafodelista"/>
        <w:spacing w:after="0" w:line="240" w:lineRule="auto"/>
        <w:ind w:left="0"/>
        <w:jc w:val="both"/>
        <w:rPr>
          <w:rFonts w:asciiTheme="majorHAnsi" w:eastAsia="Calibri" w:hAnsiTheme="majorHAnsi" w:cstheme="majorHAnsi"/>
          <w:sz w:val="24"/>
          <w:szCs w:val="24"/>
          <w:highlight w:val="yellow"/>
        </w:rPr>
      </w:pPr>
    </w:p>
    <w:p w14:paraId="061EA44D" w14:textId="5FAEA0A2" w:rsidR="00602E1C" w:rsidRPr="005A4280"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highlight w:val="yellow"/>
        </w:rPr>
      </w:pPr>
      <w:r w:rsidRPr="005A4280">
        <w:rPr>
          <w:rFonts w:asciiTheme="majorHAnsi" w:eastAsia="Calibri" w:hAnsiTheme="majorHAnsi" w:cstheme="majorHAnsi"/>
          <w:sz w:val="24"/>
          <w:szCs w:val="24"/>
          <w:highlight w:val="yellow"/>
        </w:rPr>
        <w:t>Allow the paraffin to fully melt</w:t>
      </w:r>
      <w:r w:rsidR="00D90A34" w:rsidRPr="005A4280">
        <w:rPr>
          <w:rFonts w:asciiTheme="majorHAnsi" w:eastAsia="Calibri" w:hAnsiTheme="majorHAnsi" w:cstheme="majorHAnsi"/>
          <w:sz w:val="24"/>
          <w:szCs w:val="24"/>
          <w:highlight w:val="yellow"/>
        </w:rPr>
        <w:t>,</w:t>
      </w:r>
      <w:r w:rsidRPr="005A4280">
        <w:rPr>
          <w:rFonts w:asciiTheme="majorHAnsi" w:eastAsia="Calibri" w:hAnsiTheme="majorHAnsi" w:cstheme="majorHAnsi"/>
          <w:sz w:val="24"/>
          <w:szCs w:val="24"/>
          <w:highlight w:val="yellow"/>
        </w:rPr>
        <w:t xml:space="preserve"> and only then place the cassettes containing paraffin-infiltrated samples in the cassette paraffin bath. Incubate for 2</w:t>
      </w:r>
      <w:r w:rsidR="00F31E9A" w:rsidRPr="005A4280">
        <w:rPr>
          <w:rFonts w:asciiTheme="majorHAnsi" w:eastAsia="Calibri" w:hAnsiTheme="majorHAnsi" w:cstheme="majorHAnsi"/>
          <w:sz w:val="24"/>
          <w:szCs w:val="24"/>
          <w:highlight w:val="yellow"/>
        </w:rPr>
        <w:t xml:space="preserve"> </w:t>
      </w:r>
      <w:r w:rsidRPr="005A4280">
        <w:rPr>
          <w:rFonts w:asciiTheme="majorHAnsi" w:eastAsia="Calibri" w:hAnsiTheme="majorHAnsi" w:cstheme="majorHAnsi"/>
          <w:sz w:val="24"/>
          <w:szCs w:val="24"/>
          <w:highlight w:val="yellow"/>
        </w:rPr>
        <w:t xml:space="preserve">h to ensure complete </w:t>
      </w:r>
      <w:r w:rsidR="00B544DB" w:rsidRPr="005A4280">
        <w:rPr>
          <w:rFonts w:asciiTheme="majorHAnsi" w:eastAsia="Calibri" w:hAnsiTheme="majorHAnsi" w:cstheme="majorHAnsi"/>
          <w:sz w:val="24"/>
          <w:szCs w:val="24"/>
          <w:highlight w:val="yellow"/>
        </w:rPr>
        <w:t>xylene clearance</w:t>
      </w:r>
      <w:r w:rsidR="00D90A34" w:rsidRPr="005A4280">
        <w:rPr>
          <w:rFonts w:asciiTheme="majorHAnsi" w:eastAsia="Calibri" w:hAnsiTheme="majorHAnsi" w:cstheme="majorHAnsi"/>
          <w:sz w:val="24"/>
          <w:szCs w:val="24"/>
          <w:highlight w:val="yellow"/>
        </w:rPr>
        <w:t xml:space="preserve"> </w:t>
      </w:r>
      <w:r w:rsidRPr="005A4280">
        <w:rPr>
          <w:rFonts w:asciiTheme="majorHAnsi" w:eastAsia="Calibri" w:hAnsiTheme="majorHAnsi" w:cstheme="majorHAnsi"/>
          <w:sz w:val="24"/>
          <w:szCs w:val="24"/>
          <w:highlight w:val="yellow"/>
        </w:rPr>
        <w:t xml:space="preserve">prior to embedding. </w:t>
      </w:r>
    </w:p>
    <w:p w14:paraId="334187BE" w14:textId="77777777" w:rsidR="00602E1C" w:rsidRPr="005A4280" w:rsidRDefault="00602E1C" w:rsidP="005054FF">
      <w:pPr>
        <w:pStyle w:val="Prrafodelista"/>
        <w:spacing w:after="0" w:line="240" w:lineRule="auto"/>
        <w:ind w:left="0"/>
        <w:jc w:val="both"/>
        <w:rPr>
          <w:rFonts w:asciiTheme="majorHAnsi" w:hAnsiTheme="majorHAnsi" w:cstheme="majorHAnsi"/>
          <w:sz w:val="24"/>
          <w:szCs w:val="24"/>
          <w:highlight w:val="yellow"/>
        </w:rPr>
      </w:pPr>
    </w:p>
    <w:p w14:paraId="560DEBA1" w14:textId="77777777" w:rsidR="00286A3D" w:rsidRPr="005A4280"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highlight w:val="yellow"/>
        </w:rPr>
      </w:pPr>
      <w:r w:rsidRPr="005A4280">
        <w:rPr>
          <w:rFonts w:asciiTheme="majorHAnsi" w:hAnsiTheme="majorHAnsi" w:cstheme="majorHAnsi"/>
          <w:sz w:val="24"/>
          <w:szCs w:val="24"/>
          <w:highlight w:val="yellow"/>
        </w:rPr>
        <w:t xml:space="preserve">Place all the necessary molds </w:t>
      </w:r>
      <w:r w:rsidR="00D90A34" w:rsidRPr="005A4280">
        <w:rPr>
          <w:rFonts w:asciiTheme="majorHAnsi" w:hAnsiTheme="majorHAnsi" w:cstheme="majorHAnsi"/>
          <w:sz w:val="24"/>
          <w:szCs w:val="24"/>
          <w:highlight w:val="yellow"/>
        </w:rPr>
        <w:t xml:space="preserve">in </w:t>
      </w:r>
      <w:r w:rsidRPr="005A4280">
        <w:rPr>
          <w:rFonts w:asciiTheme="majorHAnsi" w:hAnsiTheme="majorHAnsi" w:cstheme="majorHAnsi"/>
          <w:sz w:val="24"/>
          <w:szCs w:val="24"/>
          <w:highlight w:val="yellow"/>
        </w:rPr>
        <w:t>the mold paraffin bath.</w:t>
      </w:r>
    </w:p>
    <w:p w14:paraId="410F7603" w14:textId="77777777" w:rsidR="00286A3D" w:rsidRPr="005A4280" w:rsidRDefault="00286A3D" w:rsidP="005054FF">
      <w:pPr>
        <w:pStyle w:val="Prrafodelista"/>
        <w:spacing w:after="0" w:line="240" w:lineRule="auto"/>
        <w:ind w:left="0"/>
        <w:jc w:val="both"/>
        <w:rPr>
          <w:rFonts w:asciiTheme="majorHAnsi" w:hAnsiTheme="majorHAnsi" w:cstheme="majorHAnsi"/>
          <w:sz w:val="24"/>
          <w:szCs w:val="24"/>
          <w:highlight w:val="yellow"/>
        </w:rPr>
      </w:pPr>
    </w:p>
    <w:p w14:paraId="02970CE0" w14:textId="49553F31" w:rsidR="005748B9" w:rsidRPr="005A4280" w:rsidRDefault="00000000" w:rsidP="005054FF">
      <w:pPr>
        <w:pStyle w:val="Prrafodelista"/>
        <w:spacing w:after="0" w:line="240" w:lineRule="auto"/>
        <w:ind w:left="0"/>
        <w:jc w:val="both"/>
        <w:rPr>
          <w:rFonts w:asciiTheme="majorHAnsi" w:eastAsia="Calibri" w:hAnsiTheme="majorHAnsi" w:cstheme="majorHAnsi"/>
          <w:sz w:val="24"/>
          <w:szCs w:val="24"/>
          <w:highlight w:val="yellow"/>
        </w:rPr>
      </w:pPr>
      <w:r w:rsidRPr="005A4280">
        <w:rPr>
          <w:rFonts w:asciiTheme="majorHAnsi" w:hAnsiTheme="majorHAnsi" w:cstheme="majorHAnsi"/>
          <w:sz w:val="24"/>
          <w:szCs w:val="24"/>
          <w:highlight w:val="yellow"/>
        </w:rPr>
        <w:t xml:space="preserve">NOTE: For human samples, use standard metal embedding molds. For mouse samples, use plastic embedding molds compatible with the </w:t>
      </w:r>
      <w:proofErr w:type="spellStart"/>
      <w:r w:rsidRPr="005A4280">
        <w:rPr>
          <w:rFonts w:asciiTheme="majorHAnsi" w:hAnsiTheme="majorHAnsi" w:cstheme="majorHAnsi"/>
          <w:sz w:val="24"/>
          <w:szCs w:val="24"/>
          <w:highlight w:val="yellow"/>
        </w:rPr>
        <w:t>Visium</w:t>
      </w:r>
      <w:proofErr w:type="spellEnd"/>
      <w:r w:rsidRPr="005A4280">
        <w:rPr>
          <w:rFonts w:asciiTheme="majorHAnsi" w:hAnsiTheme="majorHAnsi" w:cstheme="majorHAnsi"/>
          <w:sz w:val="24"/>
          <w:szCs w:val="24"/>
          <w:highlight w:val="yellow"/>
        </w:rPr>
        <w:t xml:space="preserve"> platform</w:t>
      </w:r>
      <w:r w:rsidR="00A86478" w:rsidRPr="005A4280">
        <w:rPr>
          <w:rFonts w:asciiTheme="majorHAnsi" w:hAnsiTheme="majorHAnsi" w:cstheme="majorHAnsi"/>
          <w:sz w:val="24"/>
          <w:szCs w:val="24"/>
          <w:highlight w:val="yellow"/>
        </w:rPr>
        <w:t xml:space="preserve"> that </w:t>
      </w:r>
      <w:proofErr w:type="gramStart"/>
      <w:r w:rsidR="00A86478" w:rsidRPr="005A4280">
        <w:rPr>
          <w:rFonts w:asciiTheme="majorHAnsi" w:hAnsiTheme="majorHAnsi" w:cstheme="majorHAnsi"/>
          <w:sz w:val="24"/>
          <w:szCs w:val="24"/>
          <w:highlight w:val="yellow"/>
        </w:rPr>
        <w:t>include</w:t>
      </w:r>
      <w:proofErr w:type="gramEnd"/>
      <w:r w:rsidR="00A86478" w:rsidRPr="005A4280">
        <w:rPr>
          <w:rFonts w:asciiTheme="majorHAnsi" w:hAnsiTheme="majorHAnsi" w:cstheme="majorHAnsi"/>
          <w:sz w:val="24"/>
          <w:szCs w:val="24"/>
          <w:highlight w:val="yellow"/>
        </w:rPr>
        <w:t xml:space="preserve"> a square cavity with dimensions suitable</w:t>
      </w:r>
      <w:r w:rsidRPr="005A4280">
        <w:rPr>
          <w:rFonts w:asciiTheme="majorHAnsi" w:hAnsiTheme="majorHAnsi" w:cstheme="majorHAnsi"/>
          <w:sz w:val="24"/>
          <w:szCs w:val="24"/>
          <w:highlight w:val="yellow"/>
        </w:rPr>
        <w:t xml:space="preserve"> for proper section placement on </w:t>
      </w:r>
      <w:proofErr w:type="spellStart"/>
      <w:r w:rsidRPr="005A4280">
        <w:rPr>
          <w:rFonts w:asciiTheme="majorHAnsi" w:hAnsiTheme="majorHAnsi" w:cstheme="majorHAnsi"/>
          <w:sz w:val="24"/>
          <w:szCs w:val="24"/>
          <w:highlight w:val="yellow"/>
        </w:rPr>
        <w:t>Visium</w:t>
      </w:r>
      <w:proofErr w:type="spellEnd"/>
      <w:r w:rsidRPr="005A4280">
        <w:rPr>
          <w:rFonts w:asciiTheme="majorHAnsi" w:hAnsiTheme="majorHAnsi" w:cstheme="majorHAnsi"/>
          <w:sz w:val="24"/>
          <w:szCs w:val="24"/>
          <w:highlight w:val="yellow"/>
        </w:rPr>
        <w:t xml:space="preserve"> slides. Because whole mouse bones do not fit entirely within the square cavity of these molds, cut the bones immediately before embedding using a sterile scalpel to obtain fragments of appropriate size. One or two bone fragments may be embedded per mold, depending on their dimensions.</w:t>
      </w:r>
    </w:p>
    <w:p w14:paraId="127FBA21" w14:textId="77777777" w:rsidR="005748B9" w:rsidRPr="005A4280" w:rsidRDefault="005748B9" w:rsidP="005054FF">
      <w:pPr>
        <w:pStyle w:val="Prrafodelista"/>
        <w:spacing w:after="0" w:line="240" w:lineRule="auto"/>
        <w:ind w:left="0"/>
        <w:jc w:val="both"/>
        <w:rPr>
          <w:rFonts w:asciiTheme="majorHAnsi" w:hAnsiTheme="majorHAnsi" w:cstheme="majorHAnsi"/>
          <w:sz w:val="24"/>
          <w:szCs w:val="24"/>
          <w:highlight w:val="yellow"/>
        </w:rPr>
      </w:pPr>
    </w:p>
    <w:p w14:paraId="4B27ED6F" w14:textId="7927AFFA" w:rsidR="00C938D8" w:rsidRPr="005A4280"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highlight w:val="yellow"/>
        </w:rPr>
      </w:pPr>
      <w:r w:rsidRPr="005A4280">
        <w:rPr>
          <w:rFonts w:asciiTheme="majorHAnsi" w:hAnsiTheme="majorHAnsi" w:cstheme="majorHAnsi"/>
          <w:sz w:val="24"/>
          <w:szCs w:val="24"/>
          <w:highlight w:val="yellow"/>
        </w:rPr>
        <w:t>Add a thin base layer of fresh paraffin by dispensing melted paraffin from the central outlet of the embedding station.</w:t>
      </w:r>
    </w:p>
    <w:p w14:paraId="07C3D82D" w14:textId="77777777" w:rsidR="00DC0C8D" w:rsidRPr="005A4280" w:rsidRDefault="00DC0C8D" w:rsidP="005054FF">
      <w:pPr>
        <w:pStyle w:val="Prrafodelista"/>
        <w:spacing w:after="0" w:line="240" w:lineRule="auto"/>
        <w:ind w:left="0"/>
        <w:jc w:val="both"/>
        <w:rPr>
          <w:rFonts w:asciiTheme="majorHAnsi" w:eastAsia="Calibri" w:hAnsiTheme="majorHAnsi" w:cstheme="majorHAnsi"/>
          <w:sz w:val="24"/>
          <w:szCs w:val="24"/>
          <w:highlight w:val="yellow"/>
        </w:rPr>
      </w:pPr>
    </w:p>
    <w:p w14:paraId="4A060C0F" w14:textId="77777777" w:rsidR="004D3214" w:rsidRPr="005A4280"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highlight w:val="yellow"/>
        </w:rPr>
      </w:pPr>
      <w:r w:rsidRPr="005A4280">
        <w:rPr>
          <w:rFonts w:asciiTheme="majorHAnsi" w:eastAsia="Calibri" w:hAnsiTheme="majorHAnsi" w:cstheme="majorHAnsi"/>
          <w:sz w:val="24"/>
          <w:szCs w:val="24"/>
          <w:highlight w:val="yellow"/>
        </w:rPr>
        <w:t>Open the cassette and gently transfer the tissue from the cassette to the mold using warm forceps.</w:t>
      </w:r>
    </w:p>
    <w:p w14:paraId="1389F30C" w14:textId="77777777" w:rsidR="004D3214" w:rsidRPr="005A4280" w:rsidRDefault="004D3214" w:rsidP="005054FF">
      <w:pPr>
        <w:pStyle w:val="Prrafodelista"/>
        <w:spacing w:after="0" w:line="240" w:lineRule="auto"/>
        <w:ind w:left="0"/>
        <w:jc w:val="both"/>
        <w:rPr>
          <w:rFonts w:asciiTheme="majorHAnsi" w:hAnsiTheme="majorHAnsi" w:cstheme="majorHAnsi"/>
          <w:sz w:val="24"/>
          <w:szCs w:val="24"/>
          <w:highlight w:val="yellow"/>
        </w:rPr>
      </w:pPr>
    </w:p>
    <w:p w14:paraId="0B727414" w14:textId="77777777" w:rsidR="004D3214" w:rsidRPr="005A4280"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highlight w:val="yellow"/>
        </w:rPr>
      </w:pPr>
      <w:r w:rsidRPr="005A4280">
        <w:rPr>
          <w:rFonts w:asciiTheme="majorHAnsi" w:hAnsiTheme="majorHAnsi" w:cstheme="majorHAnsi"/>
          <w:sz w:val="24"/>
          <w:szCs w:val="24"/>
          <w:highlight w:val="yellow"/>
        </w:rPr>
        <w:t xml:space="preserve">Place the paraffin-filled mold on the </w:t>
      </w:r>
      <w:r w:rsidR="00D90A34" w:rsidRPr="005A4280">
        <w:rPr>
          <w:rFonts w:asciiTheme="majorHAnsi" w:hAnsiTheme="majorHAnsi" w:cstheme="majorHAnsi"/>
          <w:sz w:val="24"/>
          <w:szCs w:val="24"/>
          <w:highlight w:val="yellow"/>
        </w:rPr>
        <w:t>mold-</w:t>
      </w:r>
      <w:r w:rsidRPr="005A4280">
        <w:rPr>
          <w:rFonts w:asciiTheme="majorHAnsi" w:hAnsiTheme="majorHAnsi" w:cstheme="majorHAnsi"/>
          <w:sz w:val="24"/>
          <w:szCs w:val="24"/>
          <w:highlight w:val="yellow"/>
        </w:rPr>
        <w:t>warming plate and</w:t>
      </w:r>
      <w:r w:rsidR="00414468" w:rsidRPr="005A4280">
        <w:rPr>
          <w:rFonts w:asciiTheme="majorHAnsi" w:hAnsiTheme="majorHAnsi" w:cstheme="majorHAnsi"/>
          <w:sz w:val="24"/>
          <w:szCs w:val="24"/>
          <w:highlight w:val="yellow"/>
        </w:rPr>
        <w:t>, while the paraffin remains liquid,</w:t>
      </w:r>
      <w:r w:rsidRPr="005A4280">
        <w:rPr>
          <w:rFonts w:asciiTheme="majorHAnsi" w:hAnsiTheme="majorHAnsi" w:cstheme="majorHAnsi"/>
          <w:sz w:val="24"/>
          <w:szCs w:val="24"/>
          <w:highlight w:val="yellow"/>
        </w:rPr>
        <w:t xml:space="preserve"> orient the tissue in the desired cutting plane </w:t>
      </w:r>
      <w:r w:rsidR="00D90A34" w:rsidRPr="005A4280">
        <w:rPr>
          <w:rFonts w:asciiTheme="majorHAnsi" w:hAnsiTheme="majorHAnsi" w:cstheme="majorHAnsi"/>
          <w:sz w:val="24"/>
          <w:szCs w:val="24"/>
          <w:highlight w:val="yellow"/>
        </w:rPr>
        <w:t xml:space="preserve">with </w:t>
      </w:r>
      <w:r w:rsidRPr="005A4280">
        <w:rPr>
          <w:rFonts w:asciiTheme="majorHAnsi" w:hAnsiTheme="majorHAnsi" w:cstheme="majorHAnsi"/>
          <w:sz w:val="24"/>
          <w:szCs w:val="24"/>
          <w:highlight w:val="yellow"/>
        </w:rPr>
        <w:t>warm forceps.</w:t>
      </w:r>
    </w:p>
    <w:p w14:paraId="5D2221C5" w14:textId="77777777" w:rsidR="004D3214" w:rsidRPr="005A4280" w:rsidRDefault="004D3214" w:rsidP="005054FF">
      <w:pPr>
        <w:pStyle w:val="Prrafodelista"/>
        <w:spacing w:after="0" w:line="240" w:lineRule="auto"/>
        <w:ind w:left="0"/>
        <w:jc w:val="both"/>
        <w:rPr>
          <w:rFonts w:asciiTheme="majorHAnsi" w:hAnsiTheme="majorHAnsi" w:cstheme="majorHAnsi"/>
          <w:sz w:val="24"/>
          <w:szCs w:val="24"/>
          <w:highlight w:val="yellow"/>
        </w:rPr>
      </w:pPr>
    </w:p>
    <w:p w14:paraId="74D26F92" w14:textId="77777777" w:rsidR="004D3214" w:rsidRPr="005A4280"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highlight w:val="yellow"/>
        </w:rPr>
      </w:pPr>
      <w:r w:rsidRPr="005A4280">
        <w:rPr>
          <w:rFonts w:asciiTheme="majorHAnsi" w:hAnsiTheme="majorHAnsi" w:cstheme="majorHAnsi"/>
          <w:sz w:val="24"/>
          <w:szCs w:val="24"/>
          <w:highlight w:val="yellow"/>
        </w:rPr>
        <w:t>Place the mold on the cold surface of the embedding station to briefly fix the position of the bone fragment.</w:t>
      </w:r>
    </w:p>
    <w:p w14:paraId="57479AD1" w14:textId="77777777" w:rsidR="004D3214" w:rsidRPr="005A4280" w:rsidRDefault="004D3214" w:rsidP="005054FF">
      <w:pPr>
        <w:pStyle w:val="Prrafodelista"/>
        <w:spacing w:after="0" w:line="240" w:lineRule="auto"/>
        <w:ind w:left="0"/>
        <w:jc w:val="both"/>
        <w:rPr>
          <w:rFonts w:asciiTheme="majorHAnsi" w:hAnsiTheme="majorHAnsi" w:cstheme="majorHAnsi"/>
          <w:sz w:val="24"/>
          <w:szCs w:val="24"/>
          <w:highlight w:val="yellow"/>
        </w:rPr>
      </w:pPr>
    </w:p>
    <w:p w14:paraId="59B8F897" w14:textId="2BC2A6D3" w:rsidR="00FD55CF" w:rsidRPr="005A4280"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highlight w:val="yellow"/>
        </w:rPr>
      </w:pPr>
      <w:r w:rsidRPr="005A4280">
        <w:rPr>
          <w:rFonts w:asciiTheme="majorHAnsi" w:hAnsiTheme="majorHAnsi" w:cstheme="majorHAnsi"/>
          <w:sz w:val="24"/>
          <w:szCs w:val="24"/>
          <w:highlight w:val="yellow"/>
        </w:rPr>
        <w:t>Fill the mold completely with melted paraffin from the dispenser, ensuring the tissue is fully covered and no large bubbles remain.</w:t>
      </w:r>
    </w:p>
    <w:p w14:paraId="56B3EB4D" w14:textId="77777777" w:rsidR="00FD55CF" w:rsidRPr="005A4280" w:rsidRDefault="00FD55CF" w:rsidP="005054FF">
      <w:pPr>
        <w:pStyle w:val="Prrafodelista"/>
        <w:spacing w:after="0" w:line="240" w:lineRule="auto"/>
        <w:ind w:left="0"/>
        <w:jc w:val="both"/>
        <w:rPr>
          <w:rFonts w:asciiTheme="majorHAnsi" w:hAnsiTheme="majorHAnsi" w:cstheme="majorHAnsi"/>
          <w:sz w:val="24"/>
          <w:szCs w:val="24"/>
          <w:highlight w:val="yellow"/>
        </w:rPr>
      </w:pPr>
    </w:p>
    <w:p w14:paraId="7C61223B" w14:textId="77777777" w:rsidR="00FD55CF" w:rsidRPr="005A4280"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highlight w:val="yellow"/>
        </w:rPr>
      </w:pPr>
      <w:r w:rsidRPr="005A4280">
        <w:rPr>
          <w:rFonts w:asciiTheme="majorHAnsi" w:hAnsiTheme="majorHAnsi" w:cstheme="majorHAnsi"/>
          <w:sz w:val="24"/>
          <w:szCs w:val="24"/>
          <w:highlight w:val="yellow"/>
        </w:rPr>
        <w:t xml:space="preserve">Position the labeled cassette on top of the mold so it </w:t>
      </w:r>
      <w:r w:rsidR="00D90A34" w:rsidRPr="005A4280">
        <w:rPr>
          <w:rFonts w:asciiTheme="majorHAnsi" w:hAnsiTheme="majorHAnsi" w:cstheme="majorHAnsi"/>
          <w:sz w:val="24"/>
          <w:szCs w:val="24"/>
          <w:highlight w:val="yellow"/>
        </w:rPr>
        <w:t>forms</w:t>
      </w:r>
      <w:r w:rsidRPr="005A4280">
        <w:rPr>
          <w:rFonts w:asciiTheme="majorHAnsi" w:hAnsiTheme="majorHAnsi" w:cstheme="majorHAnsi"/>
          <w:sz w:val="24"/>
          <w:szCs w:val="24"/>
          <w:highlight w:val="yellow"/>
        </w:rPr>
        <w:t xml:space="preserve"> the base of the paraffin block.</w:t>
      </w:r>
    </w:p>
    <w:p w14:paraId="0869D0C2" w14:textId="77777777" w:rsidR="00FD55CF" w:rsidRPr="005A4280" w:rsidRDefault="00FD55CF" w:rsidP="005054FF">
      <w:pPr>
        <w:pStyle w:val="Prrafodelista"/>
        <w:spacing w:after="0" w:line="240" w:lineRule="auto"/>
        <w:ind w:left="0"/>
        <w:jc w:val="both"/>
        <w:rPr>
          <w:rFonts w:asciiTheme="majorHAnsi" w:hAnsiTheme="majorHAnsi" w:cstheme="majorHAnsi"/>
          <w:sz w:val="24"/>
          <w:szCs w:val="24"/>
          <w:highlight w:val="yellow"/>
        </w:rPr>
      </w:pPr>
    </w:p>
    <w:p w14:paraId="64041026" w14:textId="77777777" w:rsidR="00FD55CF" w:rsidRPr="005A4280"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highlight w:val="yellow"/>
        </w:rPr>
      </w:pPr>
      <w:r w:rsidRPr="005A4280">
        <w:rPr>
          <w:rFonts w:asciiTheme="majorHAnsi" w:hAnsiTheme="majorHAnsi" w:cstheme="majorHAnsi"/>
          <w:sz w:val="24"/>
          <w:szCs w:val="24"/>
          <w:highlight w:val="yellow"/>
        </w:rPr>
        <w:t>Transfer the mold with the cassette attached to the cold plate of the embedding station. Allow the paraffin to solidify completely for 10 min, until the block is opaque and firm.</w:t>
      </w:r>
    </w:p>
    <w:p w14:paraId="1EBB6795" w14:textId="77777777" w:rsidR="00FD55CF" w:rsidRPr="005A4280" w:rsidRDefault="00FD55CF" w:rsidP="005054FF">
      <w:pPr>
        <w:pStyle w:val="Prrafodelista"/>
        <w:spacing w:after="0" w:line="240" w:lineRule="auto"/>
        <w:ind w:left="0"/>
        <w:jc w:val="both"/>
        <w:rPr>
          <w:rFonts w:asciiTheme="majorHAnsi" w:hAnsiTheme="majorHAnsi" w:cstheme="majorHAnsi"/>
          <w:sz w:val="24"/>
          <w:szCs w:val="24"/>
          <w:highlight w:val="yellow"/>
        </w:rPr>
      </w:pPr>
    </w:p>
    <w:p w14:paraId="66B23E85" w14:textId="36A3B7A6" w:rsidR="00B73D8A" w:rsidRPr="005A4280"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highlight w:val="yellow"/>
        </w:rPr>
      </w:pPr>
      <w:r w:rsidRPr="005A4280">
        <w:rPr>
          <w:rFonts w:asciiTheme="majorHAnsi" w:hAnsiTheme="majorHAnsi" w:cstheme="majorHAnsi"/>
          <w:sz w:val="24"/>
          <w:szCs w:val="24"/>
          <w:highlight w:val="yellow"/>
        </w:rPr>
        <w:t xml:space="preserve">Once solid, remove the paraffin block from the mold and store </w:t>
      </w:r>
      <w:r w:rsidR="00054C95" w:rsidRPr="005A4280">
        <w:rPr>
          <w:rFonts w:asciiTheme="majorHAnsi" w:hAnsiTheme="majorHAnsi" w:cstheme="majorHAnsi"/>
          <w:sz w:val="24"/>
          <w:szCs w:val="24"/>
          <w:highlight w:val="yellow"/>
        </w:rPr>
        <w:t>it</w:t>
      </w:r>
      <w:r w:rsidRPr="005A4280">
        <w:rPr>
          <w:rFonts w:asciiTheme="majorHAnsi" w:hAnsiTheme="majorHAnsi" w:cstheme="majorHAnsi"/>
          <w:sz w:val="24"/>
          <w:szCs w:val="24"/>
          <w:highlight w:val="yellow"/>
        </w:rPr>
        <w:t xml:space="preserve"> at 4 °C until sectioning.</w:t>
      </w:r>
    </w:p>
    <w:p w14:paraId="7F8CFFA9" w14:textId="77777777" w:rsidR="00B73D8A" w:rsidRPr="005A4280" w:rsidRDefault="00B73D8A" w:rsidP="005054FF">
      <w:pPr>
        <w:pStyle w:val="Prrafodelista"/>
        <w:spacing w:after="0" w:line="240" w:lineRule="auto"/>
        <w:ind w:left="0"/>
        <w:jc w:val="both"/>
        <w:rPr>
          <w:rFonts w:asciiTheme="majorHAnsi" w:hAnsiTheme="majorHAnsi" w:cstheme="majorHAnsi"/>
          <w:sz w:val="24"/>
          <w:szCs w:val="24"/>
          <w:highlight w:val="yellow"/>
        </w:rPr>
      </w:pPr>
    </w:p>
    <w:p w14:paraId="6D778BCC" w14:textId="21374640" w:rsidR="00E211C1" w:rsidRPr="005054FF" w:rsidRDefault="00000000" w:rsidP="005054FF">
      <w:pPr>
        <w:pStyle w:val="Prrafodelista"/>
        <w:spacing w:after="0" w:line="240" w:lineRule="auto"/>
        <w:ind w:left="0"/>
        <w:jc w:val="both"/>
        <w:rPr>
          <w:rFonts w:asciiTheme="majorHAnsi" w:eastAsia="Calibri" w:hAnsiTheme="majorHAnsi" w:cstheme="majorHAnsi"/>
          <w:sz w:val="24"/>
          <w:szCs w:val="24"/>
        </w:rPr>
      </w:pPr>
      <w:r w:rsidRPr="005A4280">
        <w:rPr>
          <w:rFonts w:asciiTheme="majorHAnsi" w:hAnsiTheme="majorHAnsi" w:cstheme="majorHAnsi"/>
          <w:sz w:val="24"/>
          <w:szCs w:val="24"/>
          <w:highlight w:val="yellow"/>
        </w:rPr>
        <w:t>NOTE: This step can serve as a stopping point. The paraffin block can be stored at 4</w:t>
      </w:r>
      <w:r w:rsidR="00095C81" w:rsidRPr="005A4280">
        <w:rPr>
          <w:rFonts w:asciiTheme="majorHAnsi" w:hAnsiTheme="majorHAnsi" w:cstheme="majorHAnsi"/>
          <w:sz w:val="24"/>
          <w:szCs w:val="24"/>
          <w:highlight w:val="yellow"/>
        </w:rPr>
        <w:t xml:space="preserve"> </w:t>
      </w:r>
      <w:r w:rsidRPr="005A4280">
        <w:rPr>
          <w:rFonts w:asciiTheme="majorHAnsi" w:hAnsiTheme="majorHAnsi" w:cstheme="majorHAnsi"/>
          <w:sz w:val="24"/>
          <w:szCs w:val="24"/>
          <w:highlight w:val="yellow"/>
        </w:rPr>
        <w:t>°C</w:t>
      </w:r>
      <w:r w:rsidR="002B4D19" w:rsidRPr="005A4280">
        <w:rPr>
          <w:rFonts w:asciiTheme="majorHAnsi" w:hAnsiTheme="majorHAnsi" w:cstheme="majorHAnsi"/>
          <w:sz w:val="24"/>
          <w:szCs w:val="24"/>
          <w:highlight w:val="yellow"/>
        </w:rPr>
        <w:t>; however, whenever possible, tissue sectioning and downstream spatial transcriptomic analyses should be performed as soon as is practical after embedding to minimize RNA degradation during storage</w:t>
      </w:r>
      <w:r w:rsidR="00B4491B" w:rsidRPr="005A4280">
        <w:rPr>
          <w:rFonts w:asciiTheme="majorHAnsi" w:hAnsiTheme="majorHAnsi" w:cstheme="majorHAnsi"/>
          <w:sz w:val="24"/>
          <w:szCs w:val="24"/>
          <w:highlight w:val="yellow"/>
          <w:vertAlign w:val="superscript"/>
        </w:rPr>
        <w:t>43,44</w:t>
      </w:r>
      <w:r w:rsidRPr="005A4280">
        <w:rPr>
          <w:rFonts w:asciiTheme="majorHAnsi" w:hAnsiTheme="majorHAnsi" w:cstheme="majorHAnsi"/>
          <w:sz w:val="24"/>
          <w:szCs w:val="24"/>
          <w:highlight w:val="yellow"/>
        </w:rPr>
        <w:t>.</w:t>
      </w:r>
    </w:p>
    <w:p w14:paraId="389FA426" w14:textId="77777777" w:rsidR="00E211C1" w:rsidRPr="005054FF" w:rsidRDefault="00E211C1" w:rsidP="005054FF">
      <w:pPr>
        <w:pStyle w:val="Prrafodelista"/>
        <w:spacing w:after="0" w:line="240" w:lineRule="auto"/>
        <w:ind w:left="0"/>
        <w:jc w:val="both"/>
        <w:rPr>
          <w:rFonts w:asciiTheme="majorHAnsi" w:hAnsiTheme="majorHAnsi" w:cstheme="majorHAnsi"/>
          <w:b/>
          <w:sz w:val="24"/>
          <w:szCs w:val="24"/>
        </w:rPr>
      </w:pPr>
    </w:p>
    <w:p w14:paraId="722C9041" w14:textId="03C9BD80" w:rsidR="00C938D8" w:rsidRPr="005054FF" w:rsidRDefault="00000000" w:rsidP="005054FF">
      <w:pPr>
        <w:pStyle w:val="Prrafodelista"/>
        <w:numPr>
          <w:ilvl w:val="1"/>
          <w:numId w:val="19"/>
        </w:numPr>
        <w:spacing w:after="0" w:line="240" w:lineRule="auto"/>
        <w:ind w:left="0" w:firstLine="0"/>
        <w:jc w:val="both"/>
        <w:rPr>
          <w:rFonts w:asciiTheme="majorHAnsi" w:hAnsiTheme="majorHAnsi" w:cstheme="majorHAnsi"/>
          <w:sz w:val="24"/>
          <w:szCs w:val="24"/>
        </w:rPr>
      </w:pPr>
      <w:r w:rsidRPr="005054FF">
        <w:rPr>
          <w:rFonts w:asciiTheme="majorHAnsi" w:hAnsiTheme="majorHAnsi" w:cstheme="majorHAnsi"/>
          <w:sz w:val="24"/>
          <w:szCs w:val="24"/>
        </w:rPr>
        <w:t>Sectioning and slide preparation</w:t>
      </w:r>
    </w:p>
    <w:p w14:paraId="29550E81" w14:textId="77777777" w:rsidR="003F0F2F" w:rsidRPr="005054FF" w:rsidRDefault="003F0F2F" w:rsidP="005054FF">
      <w:pPr>
        <w:pStyle w:val="Prrafodelista"/>
        <w:spacing w:after="0" w:line="240" w:lineRule="auto"/>
        <w:ind w:left="0"/>
        <w:jc w:val="both"/>
        <w:rPr>
          <w:rFonts w:asciiTheme="majorHAnsi" w:eastAsia="Calibri" w:hAnsiTheme="majorHAnsi" w:cstheme="majorHAnsi"/>
          <w:b/>
          <w:bCs/>
          <w:sz w:val="24"/>
          <w:szCs w:val="24"/>
        </w:rPr>
      </w:pPr>
    </w:p>
    <w:p w14:paraId="32A71203" w14:textId="77777777" w:rsidR="00C938D8" w:rsidRPr="005054FF" w:rsidRDefault="00000000" w:rsidP="005054FF">
      <w:pPr>
        <w:rPr>
          <w:rFonts w:asciiTheme="majorHAnsi" w:hAnsiTheme="majorHAnsi" w:cstheme="majorHAnsi"/>
        </w:rPr>
      </w:pPr>
      <w:r w:rsidRPr="005054FF">
        <w:rPr>
          <w:rFonts w:asciiTheme="majorHAnsi" w:hAnsiTheme="majorHAnsi" w:cstheme="majorHAnsi"/>
        </w:rPr>
        <w:t>NOTE: Clean the microtome and the water bath with an RNase decontamination solution to prevent RNA degradation.</w:t>
      </w:r>
    </w:p>
    <w:p w14:paraId="52DCF721" w14:textId="77777777" w:rsidR="00203FF4" w:rsidRPr="005054FF" w:rsidRDefault="00203FF4" w:rsidP="005054FF">
      <w:pPr>
        <w:rPr>
          <w:rFonts w:asciiTheme="majorHAnsi" w:hAnsiTheme="majorHAnsi" w:cstheme="majorHAnsi"/>
        </w:rPr>
      </w:pPr>
    </w:p>
    <w:p w14:paraId="4A7A7BDB" w14:textId="48B1352E" w:rsidR="00203FF4" w:rsidRPr="005054FF"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rPr>
      </w:pPr>
      <w:r w:rsidRPr="005054FF">
        <w:rPr>
          <w:rFonts w:asciiTheme="majorHAnsi" w:eastAsia="Calibri" w:hAnsiTheme="majorHAnsi" w:cstheme="majorHAnsi"/>
          <w:sz w:val="24"/>
          <w:szCs w:val="24"/>
        </w:rPr>
        <w:t>Fill the water bath with distilled water and preheat it to 4</w:t>
      </w:r>
      <w:r w:rsidR="007D7B9B" w:rsidRPr="005054FF">
        <w:rPr>
          <w:rFonts w:asciiTheme="majorHAnsi" w:eastAsia="Calibri" w:hAnsiTheme="majorHAnsi" w:cstheme="majorHAnsi"/>
          <w:sz w:val="24"/>
          <w:szCs w:val="24"/>
        </w:rPr>
        <w:t>2</w:t>
      </w:r>
      <w:r w:rsidR="00095C81" w:rsidRPr="005054FF">
        <w:rPr>
          <w:rFonts w:asciiTheme="majorHAnsi" w:eastAsia="Calibri" w:hAnsiTheme="majorHAnsi" w:cstheme="majorHAnsi"/>
          <w:sz w:val="24"/>
          <w:szCs w:val="24"/>
        </w:rPr>
        <w:t xml:space="preserve"> </w:t>
      </w:r>
      <w:r w:rsidRPr="005054FF">
        <w:rPr>
          <w:rFonts w:asciiTheme="majorHAnsi" w:eastAsia="Calibri" w:hAnsiTheme="majorHAnsi" w:cstheme="majorHAnsi"/>
          <w:sz w:val="24"/>
          <w:szCs w:val="24"/>
        </w:rPr>
        <w:t>°C.</w:t>
      </w:r>
      <w:r w:rsidR="00B06FDB" w:rsidRPr="005054FF">
        <w:rPr>
          <w:rFonts w:asciiTheme="majorHAnsi" w:eastAsia="Calibri" w:hAnsiTheme="majorHAnsi" w:cstheme="majorHAnsi"/>
          <w:sz w:val="24"/>
          <w:szCs w:val="24"/>
        </w:rPr>
        <w:t xml:space="preserve"> </w:t>
      </w:r>
      <w:r w:rsidRPr="005054FF">
        <w:rPr>
          <w:rFonts w:asciiTheme="majorHAnsi" w:hAnsiTheme="majorHAnsi" w:cstheme="majorHAnsi"/>
          <w:sz w:val="24"/>
          <w:szCs w:val="24"/>
        </w:rPr>
        <w:t>Turn on the microtome and install a new blade.</w:t>
      </w:r>
      <w:r w:rsidR="00E35DCF" w:rsidRPr="005054FF">
        <w:rPr>
          <w:rFonts w:asciiTheme="majorHAnsi" w:hAnsiTheme="majorHAnsi" w:cstheme="majorHAnsi"/>
          <w:sz w:val="24"/>
          <w:szCs w:val="24"/>
        </w:rPr>
        <w:t xml:space="preserve"> </w:t>
      </w:r>
      <w:r w:rsidRPr="005054FF">
        <w:rPr>
          <w:rFonts w:asciiTheme="majorHAnsi" w:hAnsiTheme="majorHAnsi" w:cstheme="majorHAnsi"/>
          <w:sz w:val="24"/>
          <w:szCs w:val="24"/>
        </w:rPr>
        <w:t xml:space="preserve">Label </w:t>
      </w:r>
      <w:r w:rsidR="004158F8" w:rsidRPr="005054FF">
        <w:rPr>
          <w:rFonts w:asciiTheme="majorHAnsi" w:hAnsiTheme="majorHAnsi" w:cstheme="majorHAnsi"/>
          <w:sz w:val="24"/>
          <w:szCs w:val="24"/>
        </w:rPr>
        <w:t>microscope</w:t>
      </w:r>
      <w:r w:rsidRPr="005054FF">
        <w:rPr>
          <w:rFonts w:asciiTheme="majorHAnsi" w:hAnsiTheme="majorHAnsi" w:cstheme="majorHAnsi"/>
          <w:sz w:val="24"/>
          <w:szCs w:val="24"/>
        </w:rPr>
        <w:t xml:space="preserve"> slides with </w:t>
      </w:r>
      <w:r w:rsidR="00D90A34" w:rsidRPr="005054FF">
        <w:rPr>
          <w:rFonts w:asciiTheme="majorHAnsi" w:hAnsiTheme="majorHAnsi" w:cstheme="majorHAnsi"/>
          <w:sz w:val="24"/>
          <w:szCs w:val="24"/>
        </w:rPr>
        <w:t xml:space="preserve">a </w:t>
      </w:r>
      <w:r w:rsidRPr="005054FF">
        <w:rPr>
          <w:rFonts w:asciiTheme="majorHAnsi" w:hAnsiTheme="majorHAnsi" w:cstheme="majorHAnsi"/>
          <w:sz w:val="24"/>
          <w:szCs w:val="24"/>
        </w:rPr>
        <w:t>pencil.</w:t>
      </w:r>
    </w:p>
    <w:p w14:paraId="2C87211B" w14:textId="77777777" w:rsidR="00203FF4" w:rsidRPr="005054FF" w:rsidRDefault="00203FF4" w:rsidP="005054FF">
      <w:pPr>
        <w:pStyle w:val="Prrafodelista"/>
        <w:spacing w:after="0" w:line="240" w:lineRule="auto"/>
        <w:ind w:left="0"/>
        <w:jc w:val="both"/>
        <w:rPr>
          <w:rFonts w:asciiTheme="majorHAnsi" w:hAnsiTheme="majorHAnsi" w:cstheme="majorHAnsi"/>
          <w:sz w:val="24"/>
          <w:szCs w:val="24"/>
        </w:rPr>
      </w:pPr>
    </w:p>
    <w:p w14:paraId="6DC8E3DD" w14:textId="77777777" w:rsidR="008C6E7A" w:rsidRPr="0037141F"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rPr>
      </w:pPr>
      <w:r w:rsidRPr="005054FF">
        <w:rPr>
          <w:rFonts w:asciiTheme="majorHAnsi" w:hAnsiTheme="majorHAnsi" w:cstheme="majorHAnsi"/>
          <w:sz w:val="24"/>
          <w:szCs w:val="24"/>
        </w:rPr>
        <w:lastRenderedPageBreak/>
        <w:t xml:space="preserve">Mount the paraffin block in the specimen holder, ensuring the cassette is oriented according to the desired longitudinal cutting plane. </w:t>
      </w:r>
    </w:p>
    <w:p w14:paraId="5BC6B8D9" w14:textId="77777777" w:rsidR="008C6E7A" w:rsidRPr="0037141F" w:rsidRDefault="008C6E7A" w:rsidP="0037141F">
      <w:pPr>
        <w:pStyle w:val="Prrafodelista"/>
        <w:rPr>
          <w:rFonts w:asciiTheme="majorHAnsi" w:hAnsiTheme="majorHAnsi" w:cstheme="majorHAnsi"/>
          <w:sz w:val="24"/>
          <w:szCs w:val="24"/>
        </w:rPr>
      </w:pPr>
    </w:p>
    <w:p w14:paraId="4B539F3A" w14:textId="0B62F11F" w:rsidR="00E211C1" w:rsidRPr="005054FF" w:rsidRDefault="00000000" w:rsidP="0037141F">
      <w:pPr>
        <w:pStyle w:val="Prrafodelista"/>
        <w:spacing w:after="0" w:line="240" w:lineRule="auto"/>
        <w:ind w:left="0"/>
        <w:jc w:val="both"/>
        <w:rPr>
          <w:rFonts w:asciiTheme="majorHAnsi" w:eastAsia="Calibri" w:hAnsiTheme="majorHAnsi" w:cstheme="majorHAnsi"/>
          <w:sz w:val="24"/>
          <w:szCs w:val="24"/>
        </w:rPr>
      </w:pPr>
      <w:r w:rsidRPr="005054FF">
        <w:rPr>
          <w:rFonts w:asciiTheme="majorHAnsi" w:hAnsiTheme="majorHAnsi" w:cstheme="majorHAnsi"/>
          <w:sz w:val="24"/>
          <w:szCs w:val="24"/>
        </w:rPr>
        <w:t>NOTE: Prepare a plastic bag filled with ice</w:t>
      </w:r>
      <w:r w:rsidR="00D90A34" w:rsidRPr="005054FF">
        <w:rPr>
          <w:rFonts w:asciiTheme="majorHAnsi" w:hAnsiTheme="majorHAnsi" w:cstheme="majorHAnsi"/>
          <w:sz w:val="24"/>
          <w:szCs w:val="24"/>
        </w:rPr>
        <w:t>,</w:t>
      </w:r>
      <w:r w:rsidRPr="005054FF">
        <w:rPr>
          <w:rFonts w:asciiTheme="majorHAnsi" w:hAnsiTheme="majorHAnsi" w:cstheme="majorHAnsi"/>
          <w:sz w:val="24"/>
          <w:szCs w:val="24"/>
        </w:rPr>
        <w:t xml:space="preserve"> and when cutting becomes difficult due to soft paraffin, place the ice bag directly over the block while it remains mounted in the microtome, securing it with a rubber band for several minutes to firm the paraffin and improve section quality.</w:t>
      </w:r>
    </w:p>
    <w:p w14:paraId="4A82A4CB" w14:textId="77777777" w:rsidR="00E211C1" w:rsidRPr="005054FF" w:rsidRDefault="00E211C1" w:rsidP="005054FF">
      <w:pPr>
        <w:pStyle w:val="Prrafodelista"/>
        <w:spacing w:after="0" w:line="240" w:lineRule="auto"/>
        <w:ind w:left="0"/>
        <w:jc w:val="both"/>
        <w:rPr>
          <w:rFonts w:asciiTheme="majorHAnsi" w:hAnsiTheme="majorHAnsi" w:cstheme="majorHAnsi"/>
          <w:sz w:val="24"/>
          <w:szCs w:val="24"/>
        </w:rPr>
      </w:pPr>
    </w:p>
    <w:p w14:paraId="3628E71A" w14:textId="1C142171" w:rsidR="00C938D8" w:rsidRPr="005054FF"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rPr>
      </w:pPr>
      <w:r w:rsidRPr="005054FF">
        <w:rPr>
          <w:rFonts w:asciiTheme="majorHAnsi" w:hAnsiTheme="majorHAnsi" w:cstheme="majorHAnsi"/>
          <w:sz w:val="24"/>
          <w:szCs w:val="24"/>
        </w:rPr>
        <w:t xml:space="preserve">Set the microtome thickness to 20 µm and perform the trimming cuts. </w:t>
      </w:r>
    </w:p>
    <w:p w14:paraId="5A71BC0F" w14:textId="77777777" w:rsidR="00203FF4" w:rsidRPr="005054FF" w:rsidRDefault="00203FF4" w:rsidP="005054FF">
      <w:pPr>
        <w:pStyle w:val="Prrafodelista"/>
        <w:spacing w:after="0" w:line="240" w:lineRule="auto"/>
        <w:ind w:left="0"/>
        <w:jc w:val="both"/>
        <w:rPr>
          <w:rFonts w:asciiTheme="majorHAnsi" w:eastAsia="Calibri" w:hAnsiTheme="majorHAnsi" w:cstheme="majorHAnsi"/>
          <w:sz w:val="24"/>
          <w:szCs w:val="24"/>
        </w:rPr>
      </w:pPr>
    </w:p>
    <w:p w14:paraId="0A857135" w14:textId="608EB953" w:rsidR="00203FF4" w:rsidRPr="005054FF"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rPr>
      </w:pPr>
      <w:r w:rsidRPr="005054FF">
        <w:rPr>
          <w:rFonts w:asciiTheme="majorHAnsi" w:eastAsia="Calibri" w:hAnsiTheme="majorHAnsi" w:cstheme="majorHAnsi"/>
          <w:sz w:val="24"/>
          <w:szCs w:val="24"/>
        </w:rPr>
        <w:t xml:space="preserve">Change the microtome setting to 5 µm. Collect </w:t>
      </w:r>
      <w:r w:rsidR="001A641A" w:rsidRPr="005054FF">
        <w:rPr>
          <w:rFonts w:asciiTheme="majorHAnsi" w:eastAsia="Calibri" w:hAnsiTheme="majorHAnsi" w:cstheme="majorHAnsi"/>
          <w:sz w:val="24"/>
          <w:szCs w:val="24"/>
        </w:rPr>
        <w:t>four</w:t>
      </w:r>
      <w:r w:rsidRPr="005054FF">
        <w:rPr>
          <w:rFonts w:asciiTheme="majorHAnsi" w:eastAsia="Calibri" w:hAnsiTheme="majorHAnsi" w:cstheme="majorHAnsi"/>
          <w:sz w:val="24"/>
          <w:szCs w:val="24"/>
        </w:rPr>
        <w:t xml:space="preserve"> 5 µm sections into a </w:t>
      </w:r>
      <w:r w:rsidR="00675609" w:rsidRPr="005054FF">
        <w:rPr>
          <w:rFonts w:asciiTheme="majorHAnsi" w:eastAsia="Calibri" w:hAnsiTheme="majorHAnsi" w:cstheme="majorHAnsi"/>
          <w:sz w:val="24"/>
          <w:szCs w:val="24"/>
        </w:rPr>
        <w:t>labeled</w:t>
      </w:r>
      <w:r w:rsidRPr="005054FF">
        <w:rPr>
          <w:rFonts w:asciiTheme="majorHAnsi" w:eastAsia="Calibri" w:hAnsiTheme="majorHAnsi" w:cstheme="majorHAnsi"/>
          <w:sz w:val="24"/>
          <w:szCs w:val="24"/>
        </w:rPr>
        <w:t xml:space="preserve"> </w:t>
      </w:r>
      <w:r w:rsidR="00AD4525" w:rsidRPr="005054FF">
        <w:rPr>
          <w:rFonts w:asciiTheme="majorHAnsi" w:hAnsiTheme="majorHAnsi" w:cstheme="majorHAnsi"/>
          <w:sz w:val="24"/>
          <w:szCs w:val="24"/>
        </w:rPr>
        <w:t>RNase-free</w:t>
      </w:r>
      <w:r w:rsidR="00C169DD" w:rsidRPr="005054FF">
        <w:rPr>
          <w:rFonts w:asciiTheme="majorHAnsi" w:hAnsiTheme="majorHAnsi" w:cstheme="majorHAnsi"/>
          <w:sz w:val="24"/>
          <w:szCs w:val="24"/>
        </w:rPr>
        <w:t xml:space="preserve"> 1.5 mL microcentrifuge tube</w:t>
      </w:r>
      <w:r w:rsidRPr="005054FF">
        <w:rPr>
          <w:rFonts w:asciiTheme="majorHAnsi" w:eastAsia="Calibri" w:hAnsiTheme="majorHAnsi" w:cstheme="majorHAnsi"/>
          <w:sz w:val="24"/>
          <w:szCs w:val="24"/>
        </w:rPr>
        <w:t>. Keep the tube on dry ice and store at -80</w:t>
      </w:r>
      <w:r w:rsidR="00095C81" w:rsidRPr="005054FF">
        <w:rPr>
          <w:rFonts w:asciiTheme="majorHAnsi" w:eastAsia="Calibri" w:hAnsiTheme="majorHAnsi" w:cstheme="majorHAnsi"/>
          <w:sz w:val="24"/>
          <w:szCs w:val="24"/>
        </w:rPr>
        <w:t xml:space="preserve"> </w:t>
      </w:r>
      <w:r w:rsidRPr="005054FF">
        <w:rPr>
          <w:rFonts w:asciiTheme="majorHAnsi" w:eastAsia="Calibri" w:hAnsiTheme="majorHAnsi" w:cstheme="majorHAnsi"/>
          <w:sz w:val="24"/>
          <w:szCs w:val="24"/>
        </w:rPr>
        <w:t>°C.</w:t>
      </w:r>
    </w:p>
    <w:p w14:paraId="7D329E16" w14:textId="77777777" w:rsidR="00203FF4" w:rsidRPr="005054FF" w:rsidRDefault="00203FF4" w:rsidP="005054FF">
      <w:pPr>
        <w:pStyle w:val="Prrafodelista"/>
        <w:spacing w:after="0" w:line="240" w:lineRule="auto"/>
        <w:ind w:left="0"/>
        <w:jc w:val="both"/>
        <w:rPr>
          <w:rFonts w:asciiTheme="majorHAnsi" w:hAnsiTheme="majorHAnsi" w:cstheme="majorHAnsi"/>
          <w:sz w:val="24"/>
          <w:szCs w:val="24"/>
        </w:rPr>
      </w:pPr>
    </w:p>
    <w:p w14:paraId="5CDD7951" w14:textId="77777777" w:rsidR="00095C81" w:rsidRPr="005054FF"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rPr>
      </w:pPr>
      <w:r w:rsidRPr="005054FF">
        <w:rPr>
          <w:rFonts w:asciiTheme="majorHAnsi" w:hAnsiTheme="majorHAnsi" w:cstheme="majorHAnsi"/>
          <w:sz w:val="24"/>
          <w:szCs w:val="24"/>
        </w:rPr>
        <w:t xml:space="preserve">Continue sectioning at 5 µm and float the ribbons </w:t>
      </w:r>
      <w:r w:rsidR="00D90A34" w:rsidRPr="005054FF">
        <w:rPr>
          <w:rFonts w:asciiTheme="majorHAnsi" w:hAnsiTheme="majorHAnsi" w:cstheme="majorHAnsi"/>
          <w:sz w:val="24"/>
          <w:szCs w:val="24"/>
        </w:rPr>
        <w:t xml:space="preserve">in </w:t>
      </w:r>
      <w:r w:rsidRPr="005054FF">
        <w:rPr>
          <w:rFonts w:asciiTheme="majorHAnsi" w:hAnsiTheme="majorHAnsi" w:cstheme="majorHAnsi"/>
          <w:sz w:val="24"/>
          <w:szCs w:val="24"/>
        </w:rPr>
        <w:t>the water bath.</w:t>
      </w:r>
      <w:r w:rsidR="00874D35" w:rsidRPr="005054FF">
        <w:rPr>
          <w:rFonts w:asciiTheme="majorHAnsi" w:hAnsiTheme="majorHAnsi" w:cstheme="majorHAnsi"/>
          <w:sz w:val="24"/>
          <w:szCs w:val="24"/>
        </w:rPr>
        <w:t xml:space="preserve"> </w:t>
      </w:r>
      <w:r w:rsidR="00431844" w:rsidRPr="005054FF">
        <w:rPr>
          <w:rFonts w:asciiTheme="majorHAnsi" w:eastAsia="Calibri" w:hAnsiTheme="majorHAnsi" w:cstheme="majorHAnsi"/>
          <w:sz w:val="24"/>
          <w:szCs w:val="24"/>
        </w:rPr>
        <w:t>Once the section is fully expanded and wrinkle-free, pick it up with the labeled slide.</w:t>
      </w:r>
    </w:p>
    <w:p w14:paraId="2D6186A1" w14:textId="77777777" w:rsidR="00095C81" w:rsidRPr="005054FF" w:rsidRDefault="00095C81" w:rsidP="005054FF">
      <w:pPr>
        <w:pStyle w:val="Prrafodelista"/>
        <w:spacing w:after="0" w:line="240" w:lineRule="auto"/>
        <w:ind w:left="0"/>
        <w:jc w:val="both"/>
        <w:rPr>
          <w:rFonts w:asciiTheme="majorHAnsi" w:hAnsiTheme="majorHAnsi" w:cstheme="majorHAnsi"/>
          <w:sz w:val="24"/>
          <w:szCs w:val="24"/>
        </w:rPr>
      </w:pPr>
    </w:p>
    <w:p w14:paraId="481E91E3" w14:textId="7615BF08" w:rsidR="00AD4525" w:rsidRPr="005054FF" w:rsidRDefault="00000000" w:rsidP="005054FF">
      <w:pPr>
        <w:pStyle w:val="Prrafodelista"/>
        <w:numPr>
          <w:ilvl w:val="3"/>
          <w:numId w:val="19"/>
        </w:numPr>
        <w:spacing w:after="0" w:line="240" w:lineRule="auto"/>
        <w:ind w:left="0" w:firstLine="0"/>
        <w:jc w:val="both"/>
        <w:rPr>
          <w:rFonts w:asciiTheme="majorHAnsi" w:eastAsia="Calibri" w:hAnsiTheme="majorHAnsi" w:cstheme="majorHAnsi"/>
          <w:sz w:val="24"/>
          <w:szCs w:val="24"/>
        </w:rPr>
      </w:pPr>
      <w:r w:rsidRPr="005054FF">
        <w:rPr>
          <w:rFonts w:asciiTheme="majorHAnsi" w:hAnsiTheme="majorHAnsi" w:cstheme="majorHAnsi"/>
          <w:sz w:val="24"/>
          <w:szCs w:val="24"/>
        </w:rPr>
        <w:t xml:space="preserve">At every </w:t>
      </w:r>
      <w:r w:rsidR="00663FE6" w:rsidRPr="005054FF">
        <w:rPr>
          <w:rFonts w:asciiTheme="majorHAnsi" w:hAnsiTheme="majorHAnsi" w:cstheme="majorHAnsi"/>
          <w:sz w:val="24"/>
          <w:szCs w:val="24"/>
        </w:rPr>
        <w:t xml:space="preserve">set number of sections (e.g., every </w:t>
      </w:r>
      <w:r w:rsidR="00AB030E" w:rsidRPr="005054FF">
        <w:rPr>
          <w:rFonts w:asciiTheme="majorHAnsi" w:hAnsiTheme="majorHAnsi" w:cstheme="majorHAnsi"/>
          <w:sz w:val="24"/>
          <w:szCs w:val="24"/>
        </w:rPr>
        <w:t>51</w:t>
      </w:r>
      <w:r w:rsidR="00663FE6" w:rsidRPr="005054FF">
        <w:rPr>
          <w:rFonts w:asciiTheme="majorHAnsi" w:hAnsiTheme="majorHAnsi" w:cstheme="majorHAnsi"/>
          <w:sz w:val="24"/>
          <w:szCs w:val="24"/>
        </w:rPr>
        <w:t xml:space="preserve">0 ribbons, depending on tissue size), collect </w:t>
      </w:r>
      <w:r w:rsidR="0093163C" w:rsidRPr="005054FF">
        <w:rPr>
          <w:rFonts w:asciiTheme="majorHAnsi" w:hAnsiTheme="majorHAnsi" w:cstheme="majorHAnsi"/>
          <w:sz w:val="24"/>
          <w:szCs w:val="24"/>
        </w:rPr>
        <w:t xml:space="preserve">an </w:t>
      </w:r>
      <w:r w:rsidR="00663FE6" w:rsidRPr="005054FF">
        <w:rPr>
          <w:rFonts w:asciiTheme="majorHAnsi" w:hAnsiTheme="majorHAnsi" w:cstheme="majorHAnsi"/>
          <w:sz w:val="24"/>
          <w:szCs w:val="24"/>
        </w:rPr>
        <w:t xml:space="preserve">additional </w:t>
      </w:r>
      <w:r w:rsidRPr="005054FF">
        <w:rPr>
          <w:rFonts w:asciiTheme="majorHAnsi" w:hAnsiTheme="majorHAnsi" w:cstheme="majorHAnsi"/>
          <w:sz w:val="24"/>
          <w:szCs w:val="24"/>
        </w:rPr>
        <w:t xml:space="preserve">4 of </w:t>
      </w:r>
      <w:r w:rsidR="00663FE6" w:rsidRPr="005054FF">
        <w:rPr>
          <w:rFonts w:asciiTheme="majorHAnsi" w:hAnsiTheme="majorHAnsi" w:cstheme="majorHAnsi"/>
          <w:sz w:val="24"/>
          <w:szCs w:val="24"/>
        </w:rPr>
        <w:t xml:space="preserve">5 µm sections into a new labeled </w:t>
      </w:r>
      <w:r w:rsidR="00666BE5" w:rsidRPr="005054FF">
        <w:rPr>
          <w:rFonts w:asciiTheme="majorHAnsi" w:hAnsiTheme="majorHAnsi" w:cstheme="majorHAnsi"/>
          <w:sz w:val="24"/>
          <w:szCs w:val="24"/>
        </w:rPr>
        <w:t>1.5 mL</w:t>
      </w:r>
      <w:r w:rsidR="00274376" w:rsidRPr="005054FF">
        <w:rPr>
          <w:rFonts w:asciiTheme="majorHAnsi" w:hAnsiTheme="majorHAnsi" w:cstheme="majorHAnsi"/>
          <w:sz w:val="24"/>
          <w:szCs w:val="24"/>
        </w:rPr>
        <w:t xml:space="preserve"> </w:t>
      </w:r>
      <w:r w:rsidR="00663FE6" w:rsidRPr="005054FF">
        <w:rPr>
          <w:rFonts w:asciiTheme="majorHAnsi" w:hAnsiTheme="majorHAnsi" w:cstheme="majorHAnsi"/>
          <w:sz w:val="24"/>
          <w:szCs w:val="24"/>
        </w:rPr>
        <w:t xml:space="preserve">tube. Repeat this process until obtaining a total of three </w:t>
      </w:r>
      <w:r w:rsidR="000905A2" w:rsidRPr="005054FF">
        <w:rPr>
          <w:rFonts w:asciiTheme="majorHAnsi" w:hAnsiTheme="majorHAnsi" w:cstheme="majorHAnsi"/>
          <w:sz w:val="24"/>
          <w:szCs w:val="24"/>
        </w:rPr>
        <w:t>1.5 mL</w:t>
      </w:r>
      <w:r w:rsidR="00274376" w:rsidRPr="005054FF">
        <w:rPr>
          <w:rFonts w:asciiTheme="majorHAnsi" w:hAnsiTheme="majorHAnsi" w:cstheme="majorHAnsi"/>
          <w:sz w:val="24"/>
          <w:szCs w:val="24"/>
        </w:rPr>
        <w:t xml:space="preserve"> </w:t>
      </w:r>
      <w:r w:rsidR="00663FE6" w:rsidRPr="005054FF">
        <w:rPr>
          <w:rFonts w:asciiTheme="majorHAnsi" w:hAnsiTheme="majorHAnsi" w:cstheme="majorHAnsi"/>
          <w:sz w:val="24"/>
          <w:szCs w:val="24"/>
        </w:rPr>
        <w:t>tubes containing 5 µm sections.</w:t>
      </w:r>
      <w:r w:rsidR="00431844" w:rsidRPr="005054FF">
        <w:rPr>
          <w:rFonts w:asciiTheme="majorHAnsi" w:hAnsiTheme="majorHAnsi" w:cstheme="majorHAnsi"/>
          <w:sz w:val="24"/>
          <w:szCs w:val="24"/>
        </w:rPr>
        <w:t xml:space="preserve"> </w:t>
      </w:r>
      <w:r w:rsidR="00663FE6" w:rsidRPr="005054FF">
        <w:rPr>
          <w:rFonts w:asciiTheme="majorHAnsi" w:hAnsiTheme="majorHAnsi" w:cstheme="majorHAnsi"/>
          <w:sz w:val="24"/>
          <w:szCs w:val="24"/>
        </w:rPr>
        <w:t xml:space="preserve">If the tissue cracks, breaks, or cannot be obtained in a continuous section, the sample is not fully decalcified and requires additional decalcification time. </w:t>
      </w:r>
    </w:p>
    <w:p w14:paraId="334DF1F0" w14:textId="77777777" w:rsidR="00AD4525" w:rsidRPr="005054FF" w:rsidRDefault="00AD4525" w:rsidP="005054FF">
      <w:pPr>
        <w:pStyle w:val="Prrafodelista"/>
        <w:spacing w:after="0" w:line="240" w:lineRule="auto"/>
        <w:ind w:left="0"/>
        <w:jc w:val="both"/>
        <w:rPr>
          <w:rFonts w:asciiTheme="majorHAnsi" w:hAnsiTheme="majorHAnsi" w:cstheme="majorHAnsi"/>
          <w:sz w:val="24"/>
          <w:szCs w:val="24"/>
        </w:rPr>
      </w:pPr>
    </w:p>
    <w:p w14:paraId="6DC6E84B" w14:textId="1BE3C189" w:rsidR="001817E0" w:rsidRPr="0028134F" w:rsidRDefault="00000000" w:rsidP="005054FF">
      <w:pPr>
        <w:pStyle w:val="Prrafodelista"/>
        <w:numPr>
          <w:ilvl w:val="3"/>
          <w:numId w:val="19"/>
        </w:numPr>
        <w:spacing w:after="0" w:line="240" w:lineRule="auto"/>
        <w:ind w:left="0" w:firstLine="0"/>
        <w:jc w:val="both"/>
        <w:rPr>
          <w:rFonts w:asciiTheme="majorHAnsi" w:eastAsia="Calibri" w:hAnsiTheme="majorHAnsi" w:cstheme="majorHAnsi"/>
          <w:sz w:val="24"/>
          <w:szCs w:val="24"/>
        </w:rPr>
      </w:pPr>
      <w:r w:rsidRPr="005054FF">
        <w:rPr>
          <w:rFonts w:asciiTheme="majorHAnsi" w:hAnsiTheme="majorHAnsi" w:cstheme="majorHAnsi"/>
          <w:sz w:val="24"/>
          <w:szCs w:val="24"/>
        </w:rPr>
        <w:t>Recover t</w:t>
      </w:r>
      <w:r w:rsidR="00C938D8" w:rsidRPr="005054FF">
        <w:rPr>
          <w:rFonts w:asciiTheme="majorHAnsi" w:hAnsiTheme="majorHAnsi" w:cstheme="majorHAnsi"/>
          <w:sz w:val="24"/>
          <w:szCs w:val="24"/>
        </w:rPr>
        <w:t>he sample by reversing the workflow steps until the decalcification phase</w:t>
      </w:r>
      <w:r w:rsidR="00D90A34" w:rsidRPr="005054FF">
        <w:rPr>
          <w:rFonts w:asciiTheme="majorHAnsi" w:hAnsiTheme="majorHAnsi" w:cstheme="majorHAnsi"/>
          <w:sz w:val="24"/>
          <w:szCs w:val="24"/>
        </w:rPr>
        <w:t xml:space="preserve"> is reached</w:t>
      </w:r>
      <w:r w:rsidR="00C938D8" w:rsidRPr="005054FF">
        <w:rPr>
          <w:rFonts w:asciiTheme="majorHAnsi" w:hAnsiTheme="majorHAnsi" w:cstheme="majorHAnsi"/>
          <w:sz w:val="24"/>
          <w:szCs w:val="24"/>
        </w:rPr>
        <w:t>. To do so, melt the paraffin block at 60</w:t>
      </w:r>
      <w:r w:rsidR="00095C81" w:rsidRPr="005054FF">
        <w:rPr>
          <w:rFonts w:asciiTheme="majorHAnsi" w:hAnsiTheme="majorHAnsi" w:cstheme="majorHAnsi"/>
          <w:sz w:val="24"/>
          <w:szCs w:val="24"/>
        </w:rPr>
        <w:t xml:space="preserve"> </w:t>
      </w:r>
      <w:r w:rsidR="00C938D8" w:rsidRPr="005054FF">
        <w:rPr>
          <w:rFonts w:asciiTheme="majorHAnsi" w:hAnsiTheme="majorHAnsi" w:cstheme="majorHAnsi"/>
          <w:sz w:val="24"/>
          <w:szCs w:val="24"/>
        </w:rPr>
        <w:t>°C</w:t>
      </w:r>
      <w:r w:rsidR="002B1466" w:rsidRPr="005054FF">
        <w:rPr>
          <w:rFonts w:asciiTheme="majorHAnsi" w:hAnsiTheme="majorHAnsi" w:cstheme="majorHAnsi"/>
          <w:sz w:val="24"/>
          <w:szCs w:val="24"/>
        </w:rPr>
        <w:t xml:space="preserve"> </w:t>
      </w:r>
      <w:r w:rsidR="00EF32BA" w:rsidRPr="005054FF">
        <w:rPr>
          <w:rFonts w:asciiTheme="majorHAnsi" w:hAnsiTheme="majorHAnsi" w:cstheme="majorHAnsi"/>
          <w:sz w:val="24"/>
          <w:szCs w:val="24"/>
        </w:rPr>
        <w:t>for approximately 2 h</w:t>
      </w:r>
      <w:r w:rsidR="00C938D8" w:rsidRPr="005054FF">
        <w:rPr>
          <w:rFonts w:asciiTheme="majorHAnsi" w:hAnsiTheme="majorHAnsi" w:cstheme="majorHAnsi"/>
          <w:sz w:val="24"/>
          <w:szCs w:val="24"/>
        </w:rPr>
        <w:t>,</w:t>
      </w:r>
      <w:r w:rsidR="00A407F0">
        <w:rPr>
          <w:rFonts w:asciiTheme="majorHAnsi" w:hAnsiTheme="majorHAnsi" w:cstheme="majorHAnsi"/>
          <w:sz w:val="24"/>
          <w:szCs w:val="24"/>
        </w:rPr>
        <w:t xml:space="preserve"> and</w:t>
      </w:r>
      <w:r w:rsidR="00C938D8" w:rsidRPr="005054FF">
        <w:rPr>
          <w:rFonts w:asciiTheme="majorHAnsi" w:hAnsiTheme="majorHAnsi" w:cstheme="majorHAnsi"/>
          <w:sz w:val="24"/>
          <w:szCs w:val="24"/>
        </w:rPr>
        <w:t xml:space="preserve"> transfer the specimen to </w:t>
      </w:r>
      <w:r w:rsidR="00BE445C" w:rsidRPr="005054FF">
        <w:rPr>
          <w:rFonts w:asciiTheme="majorHAnsi" w:hAnsiTheme="majorHAnsi" w:cstheme="majorHAnsi"/>
          <w:sz w:val="24"/>
          <w:szCs w:val="24"/>
        </w:rPr>
        <w:t>xylene</w:t>
      </w:r>
      <w:r w:rsidR="00C938D8" w:rsidRPr="005054FF">
        <w:rPr>
          <w:rFonts w:asciiTheme="majorHAnsi" w:hAnsiTheme="majorHAnsi" w:cstheme="majorHAnsi"/>
          <w:sz w:val="24"/>
          <w:szCs w:val="24"/>
        </w:rPr>
        <w:t xml:space="preserve"> (2 h)</w:t>
      </w:r>
      <w:r>
        <w:rPr>
          <w:rFonts w:asciiTheme="majorHAnsi" w:hAnsiTheme="majorHAnsi" w:cstheme="majorHAnsi"/>
          <w:sz w:val="24"/>
          <w:szCs w:val="24"/>
        </w:rPr>
        <w:t>.</w:t>
      </w:r>
    </w:p>
    <w:p w14:paraId="64A6AA1F" w14:textId="77777777" w:rsidR="001817E0" w:rsidRPr="0028134F" w:rsidRDefault="001817E0" w:rsidP="0028134F">
      <w:pPr>
        <w:pStyle w:val="Prrafodelista"/>
        <w:rPr>
          <w:rFonts w:asciiTheme="majorHAnsi" w:hAnsiTheme="majorHAnsi" w:cstheme="majorHAnsi"/>
          <w:sz w:val="24"/>
          <w:szCs w:val="24"/>
        </w:rPr>
      </w:pPr>
    </w:p>
    <w:p w14:paraId="6097C746" w14:textId="3F3E8695" w:rsidR="00A50551" w:rsidRPr="0028134F" w:rsidRDefault="00000000" w:rsidP="005054FF">
      <w:pPr>
        <w:pStyle w:val="Prrafodelista"/>
        <w:numPr>
          <w:ilvl w:val="3"/>
          <w:numId w:val="19"/>
        </w:numPr>
        <w:spacing w:after="0" w:line="240" w:lineRule="auto"/>
        <w:ind w:left="0" w:firstLine="0"/>
        <w:jc w:val="both"/>
        <w:rPr>
          <w:rFonts w:asciiTheme="majorHAnsi" w:eastAsia="Calibri" w:hAnsiTheme="majorHAnsi" w:cstheme="majorHAnsi"/>
          <w:sz w:val="24"/>
          <w:szCs w:val="24"/>
        </w:rPr>
      </w:pPr>
      <w:r>
        <w:rPr>
          <w:rFonts w:asciiTheme="majorHAnsi" w:hAnsiTheme="majorHAnsi" w:cstheme="majorHAnsi"/>
          <w:sz w:val="24"/>
          <w:szCs w:val="24"/>
        </w:rPr>
        <w:t>R</w:t>
      </w:r>
      <w:r w:rsidR="00C938D8" w:rsidRPr="005054FF">
        <w:rPr>
          <w:rFonts w:asciiTheme="majorHAnsi" w:hAnsiTheme="majorHAnsi" w:cstheme="majorHAnsi"/>
          <w:sz w:val="24"/>
          <w:szCs w:val="24"/>
        </w:rPr>
        <w:t xml:space="preserve">ehydrate </w:t>
      </w:r>
      <w:r w:rsidR="00FE69F2">
        <w:rPr>
          <w:rFonts w:asciiTheme="majorHAnsi" w:hAnsiTheme="majorHAnsi" w:cstheme="majorHAnsi"/>
          <w:sz w:val="24"/>
          <w:szCs w:val="24"/>
        </w:rPr>
        <w:t>the sample</w:t>
      </w:r>
      <w:r w:rsidR="00C938D8" w:rsidRPr="005054FF">
        <w:rPr>
          <w:rFonts w:asciiTheme="majorHAnsi" w:hAnsiTheme="majorHAnsi" w:cstheme="majorHAnsi"/>
          <w:sz w:val="24"/>
          <w:szCs w:val="24"/>
        </w:rPr>
        <w:t xml:space="preserve"> through graded ethanol solutions (100</w:t>
      </w:r>
      <w:r w:rsidR="00095C81" w:rsidRPr="005054FF">
        <w:rPr>
          <w:rFonts w:asciiTheme="majorHAnsi" w:hAnsiTheme="majorHAnsi" w:cstheme="majorHAnsi"/>
          <w:sz w:val="24"/>
          <w:szCs w:val="24"/>
        </w:rPr>
        <w:t>%</w:t>
      </w:r>
      <w:r w:rsidR="00C938D8" w:rsidRPr="005054FF">
        <w:rPr>
          <w:rFonts w:asciiTheme="majorHAnsi" w:hAnsiTheme="majorHAnsi" w:cstheme="majorHAnsi"/>
          <w:sz w:val="24"/>
          <w:szCs w:val="24"/>
        </w:rPr>
        <w:t>, 96</w:t>
      </w:r>
      <w:r w:rsidR="00095C81" w:rsidRPr="005054FF">
        <w:rPr>
          <w:rFonts w:asciiTheme="majorHAnsi" w:hAnsiTheme="majorHAnsi" w:cstheme="majorHAnsi"/>
          <w:sz w:val="24"/>
          <w:szCs w:val="24"/>
        </w:rPr>
        <w:t>%</w:t>
      </w:r>
      <w:r w:rsidR="00C938D8" w:rsidRPr="005054FF">
        <w:rPr>
          <w:rFonts w:asciiTheme="majorHAnsi" w:hAnsiTheme="majorHAnsi" w:cstheme="majorHAnsi"/>
          <w:sz w:val="24"/>
          <w:szCs w:val="24"/>
        </w:rPr>
        <w:t>, 80</w:t>
      </w:r>
      <w:r w:rsidR="00095C81" w:rsidRPr="005054FF">
        <w:rPr>
          <w:rFonts w:asciiTheme="majorHAnsi" w:hAnsiTheme="majorHAnsi" w:cstheme="majorHAnsi"/>
          <w:sz w:val="24"/>
          <w:szCs w:val="24"/>
        </w:rPr>
        <w:t>%</w:t>
      </w:r>
      <w:r w:rsidR="00C938D8" w:rsidRPr="005054FF">
        <w:rPr>
          <w:rFonts w:asciiTheme="majorHAnsi" w:hAnsiTheme="majorHAnsi" w:cstheme="majorHAnsi"/>
          <w:sz w:val="24"/>
          <w:szCs w:val="24"/>
        </w:rPr>
        <w:t>, 70</w:t>
      </w:r>
      <w:r w:rsidR="00095C81" w:rsidRPr="005054FF">
        <w:rPr>
          <w:rFonts w:asciiTheme="majorHAnsi" w:hAnsiTheme="majorHAnsi" w:cstheme="majorHAnsi"/>
          <w:sz w:val="24"/>
          <w:szCs w:val="24"/>
        </w:rPr>
        <w:t>%</w:t>
      </w:r>
      <w:r w:rsidR="00C938D8" w:rsidRPr="005054FF">
        <w:rPr>
          <w:rFonts w:asciiTheme="majorHAnsi" w:hAnsiTheme="majorHAnsi" w:cstheme="majorHAnsi"/>
          <w:sz w:val="24"/>
          <w:szCs w:val="24"/>
        </w:rPr>
        <w:t>) followed by distilled water.</w:t>
      </w:r>
    </w:p>
    <w:p w14:paraId="4D12C6BB" w14:textId="77777777" w:rsidR="00A50551" w:rsidRPr="0028134F" w:rsidRDefault="00A50551" w:rsidP="0028134F">
      <w:pPr>
        <w:pStyle w:val="Prrafodelista"/>
        <w:rPr>
          <w:rFonts w:asciiTheme="majorHAnsi" w:hAnsiTheme="majorHAnsi" w:cstheme="majorHAnsi"/>
          <w:sz w:val="24"/>
          <w:szCs w:val="24"/>
        </w:rPr>
      </w:pPr>
    </w:p>
    <w:p w14:paraId="1AE05F3A" w14:textId="0C0BB01A" w:rsidR="00AD4525" w:rsidRPr="0028134F" w:rsidRDefault="00000000" w:rsidP="005054FF">
      <w:pPr>
        <w:pStyle w:val="Prrafodelista"/>
        <w:numPr>
          <w:ilvl w:val="3"/>
          <w:numId w:val="19"/>
        </w:numPr>
        <w:spacing w:after="0" w:line="240" w:lineRule="auto"/>
        <w:ind w:left="0" w:firstLine="0"/>
        <w:jc w:val="both"/>
        <w:rPr>
          <w:rFonts w:asciiTheme="majorHAnsi" w:eastAsia="Calibri" w:hAnsiTheme="majorHAnsi" w:cstheme="majorHAnsi"/>
          <w:sz w:val="24"/>
          <w:szCs w:val="24"/>
        </w:rPr>
      </w:pPr>
      <w:r w:rsidRPr="00F25585">
        <w:rPr>
          <w:rFonts w:asciiTheme="majorHAnsi" w:hAnsiTheme="majorHAnsi" w:cstheme="majorHAnsi"/>
          <w:sz w:val="24"/>
          <w:szCs w:val="24"/>
        </w:rPr>
        <w:t xml:space="preserve">Return the rehydrated </w:t>
      </w:r>
      <w:r w:rsidR="00BD105D">
        <w:rPr>
          <w:rFonts w:asciiTheme="majorHAnsi" w:hAnsiTheme="majorHAnsi" w:cstheme="majorHAnsi"/>
          <w:sz w:val="24"/>
          <w:szCs w:val="24"/>
        </w:rPr>
        <w:t>sample</w:t>
      </w:r>
      <w:r w:rsidR="00BD105D" w:rsidRPr="005054FF">
        <w:rPr>
          <w:rFonts w:asciiTheme="majorHAnsi" w:hAnsiTheme="majorHAnsi" w:cstheme="majorHAnsi"/>
          <w:sz w:val="24"/>
          <w:szCs w:val="24"/>
        </w:rPr>
        <w:t xml:space="preserve"> </w:t>
      </w:r>
      <w:r w:rsidR="00C938D8" w:rsidRPr="005054FF">
        <w:rPr>
          <w:rFonts w:asciiTheme="majorHAnsi" w:hAnsiTheme="majorHAnsi" w:cstheme="majorHAnsi"/>
          <w:sz w:val="24"/>
          <w:szCs w:val="24"/>
        </w:rPr>
        <w:t>to fresh 0.25 M EDTA (pH 6.9</w:t>
      </w:r>
      <w:r w:rsidR="007B3B97" w:rsidRPr="005054FF">
        <w:rPr>
          <w:rFonts w:asciiTheme="majorHAnsi" w:hAnsiTheme="majorHAnsi" w:cstheme="majorHAnsi"/>
          <w:sz w:val="24"/>
          <w:szCs w:val="24"/>
        </w:rPr>
        <w:t>5</w:t>
      </w:r>
      <w:r w:rsidR="00C938D8" w:rsidRPr="005054FF">
        <w:rPr>
          <w:rFonts w:asciiTheme="majorHAnsi" w:hAnsiTheme="majorHAnsi" w:cstheme="majorHAnsi"/>
          <w:sz w:val="24"/>
          <w:szCs w:val="24"/>
        </w:rPr>
        <w:t>) and extend the decalcification period as needed before proceeding with dehydration, re-embedding, and sectioning.</w:t>
      </w:r>
      <w:r w:rsidR="00B47354" w:rsidRPr="005054FF">
        <w:rPr>
          <w:rFonts w:asciiTheme="majorHAnsi" w:hAnsiTheme="majorHAnsi" w:cstheme="majorHAnsi"/>
          <w:sz w:val="24"/>
          <w:szCs w:val="24"/>
        </w:rPr>
        <w:t xml:space="preserve"> </w:t>
      </w:r>
    </w:p>
    <w:p w14:paraId="0F7A12F9" w14:textId="77777777" w:rsidR="00AD4525" w:rsidRPr="005054FF" w:rsidRDefault="00AD4525" w:rsidP="005054FF">
      <w:pPr>
        <w:pStyle w:val="Prrafodelista"/>
        <w:spacing w:after="0" w:line="240" w:lineRule="auto"/>
        <w:ind w:left="0"/>
        <w:jc w:val="both"/>
        <w:rPr>
          <w:rFonts w:asciiTheme="majorHAnsi" w:hAnsiTheme="majorHAnsi" w:cstheme="majorHAnsi"/>
          <w:sz w:val="24"/>
          <w:szCs w:val="24"/>
        </w:rPr>
      </w:pPr>
    </w:p>
    <w:p w14:paraId="33F05306" w14:textId="3DC931BF" w:rsidR="00E211C1" w:rsidRPr="005054FF" w:rsidRDefault="00000000" w:rsidP="005054FF">
      <w:pPr>
        <w:pStyle w:val="Prrafodelista"/>
        <w:spacing w:after="0" w:line="240" w:lineRule="auto"/>
        <w:ind w:left="0"/>
        <w:jc w:val="both"/>
        <w:rPr>
          <w:rFonts w:asciiTheme="majorHAnsi" w:eastAsia="Calibri" w:hAnsiTheme="majorHAnsi" w:cstheme="majorHAnsi"/>
          <w:sz w:val="24"/>
          <w:szCs w:val="24"/>
        </w:rPr>
      </w:pPr>
      <w:r w:rsidRPr="005054FF">
        <w:rPr>
          <w:rFonts w:asciiTheme="majorHAnsi" w:hAnsiTheme="majorHAnsi" w:cstheme="majorHAnsi"/>
          <w:sz w:val="24"/>
          <w:szCs w:val="24"/>
        </w:rPr>
        <w:t xml:space="preserve">NOTE: </w:t>
      </w:r>
      <w:r w:rsidR="00B47354" w:rsidRPr="005054FF">
        <w:rPr>
          <w:rFonts w:asciiTheme="majorHAnsi" w:hAnsiTheme="majorHAnsi" w:cstheme="majorHAnsi"/>
          <w:sz w:val="24"/>
          <w:szCs w:val="24"/>
        </w:rPr>
        <w:t>This recovery procedure should be used strictly as a last</w:t>
      </w:r>
      <w:r w:rsidR="00B47354" w:rsidRPr="005054FF">
        <w:rPr>
          <w:rFonts w:ascii="Cambria Math" w:hAnsi="Cambria Math" w:cs="Cambria Math"/>
          <w:sz w:val="24"/>
          <w:szCs w:val="24"/>
        </w:rPr>
        <w:t>‑</w:t>
      </w:r>
      <w:r w:rsidR="00B47354" w:rsidRPr="005054FF">
        <w:rPr>
          <w:rFonts w:asciiTheme="majorHAnsi" w:hAnsiTheme="majorHAnsi" w:cstheme="majorHAnsi"/>
          <w:sz w:val="24"/>
          <w:szCs w:val="24"/>
        </w:rPr>
        <w:t>resort option, as reversing FFPE processing may compromise RNA integrity.</w:t>
      </w:r>
    </w:p>
    <w:p w14:paraId="781ED87F" w14:textId="77777777" w:rsidR="00E211C1" w:rsidRPr="005054FF" w:rsidRDefault="00E211C1" w:rsidP="005054FF">
      <w:pPr>
        <w:pStyle w:val="Prrafodelista"/>
        <w:spacing w:after="0" w:line="240" w:lineRule="auto"/>
        <w:ind w:left="0"/>
        <w:jc w:val="both"/>
        <w:rPr>
          <w:rFonts w:asciiTheme="majorHAnsi" w:hAnsiTheme="majorHAnsi" w:cstheme="majorHAnsi"/>
          <w:sz w:val="24"/>
          <w:szCs w:val="24"/>
        </w:rPr>
      </w:pPr>
    </w:p>
    <w:p w14:paraId="7F70CBD2" w14:textId="1CC3A874" w:rsidR="00AD4525" w:rsidRPr="005054FF" w:rsidRDefault="00000000" w:rsidP="005054FF">
      <w:pPr>
        <w:pStyle w:val="Prrafodelista"/>
        <w:numPr>
          <w:ilvl w:val="2"/>
          <w:numId w:val="19"/>
        </w:numPr>
        <w:spacing w:after="0" w:line="240" w:lineRule="auto"/>
        <w:ind w:left="0" w:firstLine="0"/>
        <w:jc w:val="both"/>
        <w:rPr>
          <w:rFonts w:asciiTheme="majorHAnsi" w:hAnsiTheme="majorHAnsi" w:cstheme="majorHAnsi"/>
          <w:sz w:val="24"/>
          <w:szCs w:val="24"/>
        </w:rPr>
      </w:pPr>
      <w:r w:rsidRPr="005054FF">
        <w:rPr>
          <w:rFonts w:asciiTheme="majorHAnsi" w:hAnsiTheme="majorHAnsi" w:cstheme="majorHAnsi"/>
          <w:sz w:val="24"/>
          <w:szCs w:val="24"/>
        </w:rPr>
        <w:t>Place the slides in a 37</w:t>
      </w:r>
      <w:r w:rsidR="00095C81" w:rsidRPr="005054FF">
        <w:rPr>
          <w:rFonts w:asciiTheme="majorHAnsi" w:hAnsiTheme="majorHAnsi" w:cstheme="majorHAnsi"/>
          <w:sz w:val="24"/>
          <w:szCs w:val="24"/>
        </w:rPr>
        <w:t xml:space="preserve"> </w:t>
      </w:r>
      <w:r w:rsidRPr="005054FF">
        <w:rPr>
          <w:rFonts w:asciiTheme="majorHAnsi" w:hAnsiTheme="majorHAnsi" w:cstheme="majorHAnsi"/>
          <w:sz w:val="24"/>
          <w:szCs w:val="24"/>
        </w:rPr>
        <w:t xml:space="preserve">°C oven overnight to evaporate </w:t>
      </w:r>
      <w:r w:rsidR="00D90A34" w:rsidRPr="005054FF">
        <w:rPr>
          <w:rFonts w:asciiTheme="majorHAnsi" w:hAnsiTheme="majorHAnsi" w:cstheme="majorHAnsi"/>
          <w:sz w:val="24"/>
          <w:szCs w:val="24"/>
        </w:rPr>
        <w:t>any residual water, then store them</w:t>
      </w:r>
      <w:r w:rsidRPr="005054FF">
        <w:rPr>
          <w:rFonts w:asciiTheme="majorHAnsi" w:hAnsiTheme="majorHAnsi" w:cstheme="majorHAnsi"/>
          <w:sz w:val="24"/>
          <w:szCs w:val="24"/>
        </w:rPr>
        <w:t xml:space="preserve"> at 4</w:t>
      </w:r>
      <w:r w:rsidR="00095C81" w:rsidRPr="005054FF">
        <w:rPr>
          <w:rFonts w:asciiTheme="majorHAnsi" w:hAnsiTheme="majorHAnsi" w:cstheme="majorHAnsi"/>
          <w:sz w:val="24"/>
          <w:szCs w:val="24"/>
        </w:rPr>
        <w:t xml:space="preserve"> </w:t>
      </w:r>
      <w:r w:rsidRPr="005054FF">
        <w:rPr>
          <w:rFonts w:asciiTheme="majorHAnsi" w:hAnsiTheme="majorHAnsi" w:cstheme="majorHAnsi"/>
          <w:sz w:val="24"/>
          <w:szCs w:val="24"/>
        </w:rPr>
        <w:t>°C.</w:t>
      </w:r>
      <w:r w:rsidR="00E211C1" w:rsidRPr="005054FF">
        <w:rPr>
          <w:rFonts w:asciiTheme="majorHAnsi" w:hAnsiTheme="majorHAnsi" w:cstheme="majorHAnsi"/>
          <w:sz w:val="24"/>
          <w:szCs w:val="24"/>
        </w:rPr>
        <w:t xml:space="preserve"> </w:t>
      </w:r>
    </w:p>
    <w:p w14:paraId="2AC48BB9" w14:textId="77777777" w:rsidR="00AD4525" w:rsidRPr="005054FF" w:rsidRDefault="00AD4525" w:rsidP="005054FF">
      <w:pPr>
        <w:pStyle w:val="Prrafodelista"/>
        <w:spacing w:after="0" w:line="240" w:lineRule="auto"/>
        <w:ind w:left="0"/>
        <w:jc w:val="both"/>
        <w:rPr>
          <w:rFonts w:asciiTheme="majorHAnsi" w:hAnsiTheme="majorHAnsi" w:cstheme="majorHAnsi"/>
          <w:sz w:val="24"/>
          <w:szCs w:val="24"/>
        </w:rPr>
      </w:pPr>
    </w:p>
    <w:p w14:paraId="5C347F43" w14:textId="77777777" w:rsidR="00AD4525" w:rsidRPr="005054FF" w:rsidRDefault="00000000" w:rsidP="005054FF">
      <w:pPr>
        <w:pStyle w:val="Prrafodelista"/>
        <w:numPr>
          <w:ilvl w:val="2"/>
          <w:numId w:val="19"/>
        </w:numPr>
        <w:spacing w:after="0" w:line="240" w:lineRule="auto"/>
        <w:ind w:left="0" w:firstLine="0"/>
        <w:jc w:val="both"/>
        <w:rPr>
          <w:rFonts w:asciiTheme="majorHAnsi" w:hAnsiTheme="majorHAnsi" w:cstheme="majorHAnsi"/>
          <w:sz w:val="24"/>
          <w:szCs w:val="24"/>
        </w:rPr>
      </w:pPr>
      <w:r w:rsidRPr="005054FF">
        <w:rPr>
          <w:rFonts w:asciiTheme="majorHAnsi" w:hAnsiTheme="majorHAnsi" w:cstheme="majorHAnsi"/>
          <w:sz w:val="24"/>
          <w:szCs w:val="24"/>
        </w:rPr>
        <w:t xml:space="preserve">To improve tissue adhesion, optionally bake the slides for 3 h at 42 °C before incubating them overnight at 37 °C. </w:t>
      </w:r>
    </w:p>
    <w:p w14:paraId="4ABC143E" w14:textId="77777777" w:rsidR="00AD4525" w:rsidRPr="005054FF" w:rsidRDefault="00AD4525" w:rsidP="005054FF">
      <w:pPr>
        <w:pStyle w:val="Prrafodelista"/>
        <w:spacing w:after="0" w:line="240" w:lineRule="auto"/>
        <w:ind w:left="0"/>
        <w:jc w:val="both"/>
        <w:rPr>
          <w:rFonts w:asciiTheme="majorHAnsi" w:hAnsiTheme="majorHAnsi" w:cstheme="majorHAnsi"/>
          <w:sz w:val="24"/>
          <w:szCs w:val="24"/>
        </w:rPr>
      </w:pPr>
    </w:p>
    <w:p w14:paraId="67716185" w14:textId="436F4E71" w:rsidR="00C938D8" w:rsidRPr="005054FF" w:rsidRDefault="00000000" w:rsidP="005054FF">
      <w:pPr>
        <w:rPr>
          <w:rFonts w:asciiTheme="majorHAnsi" w:hAnsiTheme="majorHAnsi" w:cstheme="majorHAnsi"/>
        </w:rPr>
      </w:pPr>
      <w:r w:rsidRPr="005054FF">
        <w:rPr>
          <w:rFonts w:asciiTheme="majorHAnsi" w:hAnsiTheme="majorHAnsi" w:cstheme="majorHAnsi"/>
        </w:rPr>
        <w:t xml:space="preserve">NOTE: </w:t>
      </w:r>
      <w:r w:rsidR="008C334E" w:rsidRPr="005054FF">
        <w:rPr>
          <w:rFonts w:asciiTheme="majorHAnsi" w:hAnsiTheme="majorHAnsi" w:cstheme="majorHAnsi"/>
        </w:rPr>
        <w:t xml:space="preserve">This step is generally not necessary when using the glass slides listed in the </w:t>
      </w:r>
      <w:r w:rsidR="008C334E" w:rsidRPr="005054FF">
        <w:rPr>
          <w:rFonts w:asciiTheme="majorHAnsi" w:hAnsiTheme="majorHAnsi" w:cstheme="majorHAnsi"/>
          <w:b/>
        </w:rPr>
        <w:t xml:space="preserve">Table of </w:t>
      </w:r>
      <w:r w:rsidR="008C334E" w:rsidRPr="005054FF">
        <w:rPr>
          <w:rFonts w:asciiTheme="majorHAnsi" w:hAnsiTheme="majorHAnsi" w:cstheme="majorHAnsi"/>
          <w:b/>
        </w:rPr>
        <w:lastRenderedPageBreak/>
        <w:t>Materials</w:t>
      </w:r>
      <w:r w:rsidR="008C334E" w:rsidRPr="005054FF">
        <w:rPr>
          <w:rFonts w:asciiTheme="majorHAnsi" w:hAnsiTheme="majorHAnsi" w:cstheme="majorHAnsi"/>
        </w:rPr>
        <w:t>, as these slides provide strong adhesion and the tissue typically remains firmly attached throughout processing.</w:t>
      </w:r>
      <w:r w:rsidR="008D46B6">
        <w:rPr>
          <w:rFonts w:asciiTheme="majorHAnsi" w:hAnsiTheme="majorHAnsi" w:cstheme="majorHAnsi"/>
        </w:rPr>
        <w:t xml:space="preserve"> </w:t>
      </w:r>
      <w:r w:rsidRPr="005054FF">
        <w:rPr>
          <w:rFonts w:asciiTheme="majorHAnsi" w:hAnsiTheme="majorHAnsi" w:cstheme="majorHAnsi"/>
        </w:rPr>
        <w:t>This step can serve as a stopping point. Slides can be stored at 4</w:t>
      </w:r>
      <w:r w:rsidR="00095C81" w:rsidRPr="005054FF">
        <w:rPr>
          <w:rFonts w:asciiTheme="majorHAnsi" w:hAnsiTheme="majorHAnsi" w:cstheme="majorHAnsi"/>
        </w:rPr>
        <w:t xml:space="preserve"> </w:t>
      </w:r>
      <w:r w:rsidRPr="005054FF">
        <w:rPr>
          <w:rFonts w:asciiTheme="majorHAnsi" w:hAnsiTheme="majorHAnsi" w:cstheme="majorHAnsi"/>
        </w:rPr>
        <w:t>°C</w:t>
      </w:r>
      <w:r w:rsidR="00531712" w:rsidRPr="005054FF">
        <w:rPr>
          <w:rFonts w:asciiTheme="majorHAnsi" w:hAnsiTheme="majorHAnsi" w:cstheme="majorHAnsi"/>
        </w:rPr>
        <w:t>;</w:t>
      </w:r>
      <w:r w:rsidR="009D0C64" w:rsidRPr="005054FF">
        <w:rPr>
          <w:rFonts w:asciiTheme="majorHAnsi" w:hAnsiTheme="majorHAnsi" w:cstheme="majorHAnsi"/>
        </w:rPr>
        <w:t xml:space="preserve"> </w:t>
      </w:r>
      <w:r w:rsidR="00531712" w:rsidRPr="005054FF">
        <w:rPr>
          <w:rFonts w:asciiTheme="majorHAnsi" w:hAnsiTheme="majorHAnsi" w:cstheme="majorHAnsi"/>
        </w:rPr>
        <w:t>however, whenever possible, downstream spatial transcriptomic analyses should be performed as soon as is practical after embedding to minimize RNA degradation during storage</w:t>
      </w:r>
      <w:r w:rsidR="00B4491B" w:rsidRPr="005054FF">
        <w:rPr>
          <w:rFonts w:asciiTheme="majorHAnsi" w:hAnsiTheme="majorHAnsi" w:cstheme="majorHAnsi"/>
          <w:vertAlign w:val="superscript"/>
        </w:rPr>
        <w:t>43,44</w:t>
      </w:r>
      <w:r w:rsidRPr="005054FF">
        <w:rPr>
          <w:rFonts w:asciiTheme="majorHAnsi" w:hAnsiTheme="majorHAnsi" w:cstheme="majorHAnsi"/>
        </w:rPr>
        <w:t>.</w:t>
      </w:r>
    </w:p>
    <w:p w14:paraId="132F5A39" w14:textId="77777777" w:rsidR="00D90A34" w:rsidRPr="005054FF" w:rsidRDefault="00D90A34" w:rsidP="005054FF">
      <w:pPr>
        <w:pStyle w:val="Prrafodelista"/>
        <w:spacing w:after="0" w:line="240" w:lineRule="auto"/>
        <w:ind w:left="0"/>
        <w:jc w:val="both"/>
        <w:rPr>
          <w:rFonts w:asciiTheme="majorHAnsi" w:eastAsia="Calibri" w:hAnsiTheme="majorHAnsi" w:cstheme="majorHAnsi"/>
          <w:sz w:val="24"/>
          <w:szCs w:val="24"/>
        </w:rPr>
      </w:pPr>
    </w:p>
    <w:p w14:paraId="03B71F29" w14:textId="77777777" w:rsidR="00C938D8" w:rsidRPr="005054FF" w:rsidRDefault="00000000" w:rsidP="005054FF">
      <w:pPr>
        <w:pStyle w:val="Prrafodelista"/>
        <w:numPr>
          <w:ilvl w:val="0"/>
          <w:numId w:val="19"/>
        </w:numPr>
        <w:spacing w:after="0" w:line="240" w:lineRule="auto"/>
        <w:ind w:left="0" w:firstLine="0"/>
        <w:jc w:val="both"/>
        <w:rPr>
          <w:rFonts w:asciiTheme="majorHAnsi" w:hAnsiTheme="majorHAnsi" w:cstheme="majorHAnsi"/>
          <w:b/>
          <w:sz w:val="24"/>
          <w:szCs w:val="24"/>
        </w:rPr>
      </w:pPr>
      <w:r w:rsidRPr="005054FF">
        <w:rPr>
          <w:rFonts w:asciiTheme="majorHAnsi" w:hAnsiTheme="majorHAnsi" w:cstheme="majorHAnsi"/>
          <w:b/>
          <w:sz w:val="24"/>
          <w:szCs w:val="24"/>
        </w:rPr>
        <w:t>Quality assessment of the sample</w:t>
      </w:r>
    </w:p>
    <w:p w14:paraId="19FC52FC" w14:textId="77777777" w:rsidR="00F1330F" w:rsidRPr="005054FF" w:rsidRDefault="00F1330F" w:rsidP="005054FF">
      <w:pPr>
        <w:pStyle w:val="Prrafodelista"/>
        <w:spacing w:after="0" w:line="240" w:lineRule="auto"/>
        <w:ind w:left="0"/>
        <w:jc w:val="both"/>
        <w:rPr>
          <w:rFonts w:asciiTheme="majorHAnsi" w:hAnsiTheme="majorHAnsi" w:cstheme="majorHAnsi"/>
          <w:b/>
          <w:sz w:val="24"/>
          <w:szCs w:val="24"/>
        </w:rPr>
      </w:pPr>
    </w:p>
    <w:p w14:paraId="23331454" w14:textId="77777777" w:rsidR="00C938D8" w:rsidRPr="005054FF" w:rsidRDefault="00000000" w:rsidP="005054FF">
      <w:pPr>
        <w:pStyle w:val="Prrafodelista"/>
        <w:numPr>
          <w:ilvl w:val="1"/>
          <w:numId w:val="19"/>
        </w:numPr>
        <w:spacing w:after="0" w:line="240" w:lineRule="auto"/>
        <w:ind w:left="0" w:firstLine="0"/>
        <w:jc w:val="both"/>
        <w:rPr>
          <w:rFonts w:asciiTheme="majorHAnsi" w:hAnsiTheme="majorHAnsi" w:cstheme="majorHAnsi"/>
          <w:sz w:val="24"/>
          <w:szCs w:val="24"/>
        </w:rPr>
      </w:pPr>
      <w:r w:rsidRPr="005054FF">
        <w:rPr>
          <w:rFonts w:asciiTheme="majorHAnsi" w:hAnsiTheme="majorHAnsi" w:cstheme="majorHAnsi"/>
          <w:sz w:val="24"/>
          <w:szCs w:val="24"/>
        </w:rPr>
        <w:t xml:space="preserve">Evaluation of section quality </w:t>
      </w:r>
    </w:p>
    <w:p w14:paraId="69056758" w14:textId="77777777" w:rsidR="001A7B91" w:rsidRPr="005054FF" w:rsidRDefault="001A7B91" w:rsidP="005054FF">
      <w:pPr>
        <w:pStyle w:val="Prrafodelista"/>
        <w:spacing w:after="0" w:line="240" w:lineRule="auto"/>
        <w:ind w:left="0"/>
        <w:jc w:val="both"/>
        <w:rPr>
          <w:rFonts w:asciiTheme="majorHAnsi" w:hAnsiTheme="majorHAnsi" w:cstheme="majorHAnsi"/>
          <w:sz w:val="24"/>
          <w:szCs w:val="24"/>
        </w:rPr>
      </w:pPr>
    </w:p>
    <w:p w14:paraId="3207591D" w14:textId="49F6F369" w:rsidR="00502877" w:rsidRPr="005054FF"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rPr>
      </w:pPr>
      <w:r w:rsidRPr="005054FF">
        <w:rPr>
          <w:rFonts w:asciiTheme="majorHAnsi" w:eastAsia="Calibri" w:hAnsiTheme="majorHAnsi" w:cstheme="majorHAnsi"/>
          <w:sz w:val="24"/>
          <w:szCs w:val="24"/>
        </w:rPr>
        <w:t>Examine all sections one by one under a standard brightfield light microscope (4</w:t>
      </w:r>
      <w:r w:rsidR="003D09C8">
        <w:rPr>
          <w:rFonts w:asciiTheme="majorHAnsi" w:eastAsia="Calibri" w:hAnsiTheme="majorHAnsi" w:cstheme="majorHAnsi"/>
          <w:sz w:val="24"/>
          <w:szCs w:val="24"/>
        </w:rPr>
        <w:t>×</w:t>
      </w:r>
      <w:r w:rsidRPr="005054FF">
        <w:rPr>
          <w:rFonts w:asciiTheme="majorHAnsi" w:eastAsia="Calibri" w:hAnsiTheme="majorHAnsi" w:cstheme="majorHAnsi"/>
          <w:sz w:val="24"/>
          <w:szCs w:val="24"/>
        </w:rPr>
        <w:t>–10</w:t>
      </w:r>
      <w:r w:rsidR="003D09C8">
        <w:rPr>
          <w:rFonts w:asciiTheme="majorHAnsi" w:eastAsia="Calibri" w:hAnsiTheme="majorHAnsi" w:cstheme="majorHAnsi"/>
          <w:sz w:val="24"/>
          <w:szCs w:val="24"/>
        </w:rPr>
        <w:t>×</w:t>
      </w:r>
      <w:r w:rsidRPr="005054FF">
        <w:rPr>
          <w:rFonts w:asciiTheme="majorHAnsi" w:eastAsia="Calibri" w:hAnsiTheme="majorHAnsi" w:cstheme="majorHAnsi"/>
          <w:sz w:val="24"/>
          <w:szCs w:val="24"/>
        </w:rPr>
        <w:t>).</w:t>
      </w:r>
      <w:r w:rsidR="00491D53" w:rsidRPr="005054FF">
        <w:rPr>
          <w:rFonts w:asciiTheme="majorHAnsi" w:eastAsia="Calibri" w:hAnsiTheme="majorHAnsi" w:cstheme="majorHAnsi"/>
          <w:sz w:val="24"/>
          <w:szCs w:val="24"/>
        </w:rPr>
        <w:t xml:space="preserve"> </w:t>
      </w:r>
      <w:r w:rsidRPr="005054FF">
        <w:rPr>
          <w:rFonts w:asciiTheme="majorHAnsi" w:hAnsiTheme="majorHAnsi" w:cstheme="majorHAnsi"/>
          <w:sz w:val="24"/>
          <w:szCs w:val="24"/>
        </w:rPr>
        <w:t xml:space="preserve">Inspect each slide </w:t>
      </w:r>
      <w:r w:rsidR="00D90A34" w:rsidRPr="005054FF">
        <w:rPr>
          <w:rFonts w:asciiTheme="majorHAnsi" w:hAnsiTheme="majorHAnsi" w:cstheme="majorHAnsi"/>
          <w:sz w:val="24"/>
          <w:szCs w:val="24"/>
        </w:rPr>
        <w:t>to ensure</w:t>
      </w:r>
      <w:r w:rsidRPr="005054FF">
        <w:rPr>
          <w:rFonts w:asciiTheme="majorHAnsi" w:hAnsiTheme="majorHAnsi" w:cstheme="majorHAnsi"/>
          <w:sz w:val="24"/>
          <w:szCs w:val="24"/>
        </w:rPr>
        <w:t xml:space="preserve"> sections are not </w:t>
      </w:r>
      <w:r w:rsidR="00AF29C5" w:rsidRPr="005054FF">
        <w:rPr>
          <w:rFonts w:asciiTheme="majorHAnsi" w:hAnsiTheme="majorHAnsi" w:cstheme="majorHAnsi"/>
          <w:sz w:val="24"/>
          <w:szCs w:val="24"/>
        </w:rPr>
        <w:t>fragmented and</w:t>
      </w:r>
      <w:r w:rsidR="0008669F" w:rsidRPr="005054FF">
        <w:rPr>
          <w:rFonts w:asciiTheme="majorHAnsi" w:hAnsiTheme="majorHAnsi" w:cstheme="majorHAnsi"/>
          <w:sz w:val="24"/>
          <w:szCs w:val="24"/>
        </w:rPr>
        <w:t xml:space="preserve"> </w:t>
      </w:r>
      <w:r w:rsidR="0008669F" w:rsidRPr="005054FF">
        <w:rPr>
          <w:rFonts w:asciiTheme="majorHAnsi" w:eastAsia="Calibri" w:hAnsiTheme="majorHAnsi" w:cstheme="majorHAnsi"/>
          <w:sz w:val="24"/>
          <w:szCs w:val="24"/>
        </w:rPr>
        <w:t xml:space="preserve">record the quality of </w:t>
      </w:r>
      <w:r w:rsidR="00B13F0C" w:rsidRPr="005054FF">
        <w:rPr>
          <w:rFonts w:asciiTheme="majorHAnsi" w:eastAsia="Calibri" w:hAnsiTheme="majorHAnsi" w:cstheme="majorHAnsi"/>
          <w:sz w:val="24"/>
          <w:szCs w:val="24"/>
        </w:rPr>
        <w:t xml:space="preserve">each </w:t>
      </w:r>
      <w:r w:rsidR="0008669F" w:rsidRPr="005054FF">
        <w:rPr>
          <w:rFonts w:asciiTheme="majorHAnsi" w:eastAsia="Calibri" w:hAnsiTheme="majorHAnsi" w:cstheme="majorHAnsi"/>
          <w:sz w:val="24"/>
          <w:szCs w:val="24"/>
        </w:rPr>
        <w:t>section.</w:t>
      </w:r>
      <w:r w:rsidR="00E211C1" w:rsidRPr="005054FF">
        <w:rPr>
          <w:rFonts w:asciiTheme="majorHAnsi" w:eastAsia="Calibri" w:hAnsiTheme="majorHAnsi" w:cstheme="majorHAnsi"/>
          <w:sz w:val="24"/>
          <w:szCs w:val="24"/>
        </w:rPr>
        <w:t xml:space="preserve"> </w:t>
      </w:r>
    </w:p>
    <w:p w14:paraId="798349C8" w14:textId="77777777" w:rsidR="00502877" w:rsidRPr="005054FF" w:rsidRDefault="00502877" w:rsidP="005054FF">
      <w:pPr>
        <w:pStyle w:val="Prrafodelista"/>
        <w:spacing w:after="0" w:line="240" w:lineRule="auto"/>
        <w:ind w:left="0"/>
        <w:jc w:val="both"/>
        <w:rPr>
          <w:rFonts w:asciiTheme="majorHAnsi" w:eastAsia="Calibri" w:hAnsiTheme="majorHAnsi" w:cstheme="majorHAnsi"/>
          <w:sz w:val="24"/>
          <w:szCs w:val="24"/>
        </w:rPr>
      </w:pPr>
    </w:p>
    <w:p w14:paraId="0E14C883" w14:textId="7E0DFBD6" w:rsidR="00C938D8" w:rsidRPr="005054FF" w:rsidRDefault="00000000" w:rsidP="005054FF">
      <w:pPr>
        <w:pStyle w:val="Prrafodelista"/>
        <w:spacing w:after="0" w:line="240" w:lineRule="auto"/>
        <w:ind w:left="0"/>
        <w:jc w:val="both"/>
        <w:rPr>
          <w:rFonts w:asciiTheme="majorHAnsi" w:eastAsia="Calibri" w:hAnsiTheme="majorHAnsi" w:cstheme="majorHAnsi"/>
          <w:sz w:val="24"/>
          <w:szCs w:val="24"/>
        </w:rPr>
      </w:pPr>
      <w:r w:rsidRPr="005054FF">
        <w:rPr>
          <w:rFonts w:asciiTheme="majorHAnsi" w:hAnsiTheme="majorHAnsi" w:cstheme="majorHAnsi"/>
          <w:sz w:val="24"/>
          <w:szCs w:val="24"/>
        </w:rPr>
        <w:t xml:space="preserve">NOTE: Check for folds, wrinkles, compression, or chatter marks, which may indicate issues with paraffin hardness, blade sharpness, or incomplete decalcification. Verify that no areas of tissue are missing due to detachment during sectioning or transfer to the water bath. </w:t>
      </w:r>
    </w:p>
    <w:p w14:paraId="18547201" w14:textId="77777777" w:rsidR="00D54874" w:rsidRPr="005054FF" w:rsidRDefault="00D54874" w:rsidP="005054FF">
      <w:pPr>
        <w:pStyle w:val="Prrafodelista"/>
        <w:spacing w:after="0" w:line="240" w:lineRule="auto"/>
        <w:ind w:left="0"/>
        <w:jc w:val="both"/>
        <w:rPr>
          <w:rFonts w:asciiTheme="majorHAnsi" w:eastAsia="Calibri" w:hAnsiTheme="majorHAnsi" w:cstheme="majorHAnsi"/>
          <w:sz w:val="24"/>
          <w:szCs w:val="24"/>
        </w:rPr>
      </w:pPr>
    </w:p>
    <w:p w14:paraId="4E848E4A" w14:textId="77777777" w:rsidR="00D54874" w:rsidRPr="005054FF"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rPr>
      </w:pPr>
      <w:r w:rsidRPr="005054FF">
        <w:rPr>
          <w:rFonts w:asciiTheme="majorHAnsi" w:eastAsia="Calibri" w:hAnsiTheme="majorHAnsi" w:cstheme="majorHAnsi"/>
          <w:sz w:val="24"/>
          <w:szCs w:val="24"/>
        </w:rPr>
        <w:t>Select the best-preserved sections for spatial transcriptomics (most complete, best morphology).</w:t>
      </w:r>
    </w:p>
    <w:p w14:paraId="3D69E85B" w14:textId="77777777" w:rsidR="00D54874" w:rsidRPr="005054FF" w:rsidRDefault="00D54874" w:rsidP="005054FF">
      <w:pPr>
        <w:pStyle w:val="Prrafodelista"/>
        <w:spacing w:after="0" w:line="240" w:lineRule="auto"/>
        <w:ind w:left="0"/>
        <w:jc w:val="both"/>
        <w:rPr>
          <w:rFonts w:asciiTheme="majorHAnsi" w:hAnsiTheme="majorHAnsi" w:cstheme="majorHAnsi"/>
          <w:sz w:val="24"/>
          <w:szCs w:val="24"/>
        </w:rPr>
      </w:pPr>
    </w:p>
    <w:p w14:paraId="4AE50501" w14:textId="42DBD023" w:rsidR="00D54874" w:rsidRPr="005054FF"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rPr>
      </w:pPr>
      <w:r w:rsidRPr="005054FF">
        <w:rPr>
          <w:rFonts w:asciiTheme="majorHAnsi" w:hAnsiTheme="majorHAnsi" w:cstheme="majorHAnsi"/>
          <w:sz w:val="24"/>
          <w:szCs w:val="24"/>
        </w:rPr>
        <w:t>Identify the consecutive sections adjacent to the selected ones and reserve them for H</w:t>
      </w:r>
      <w:r w:rsidR="000E2D40">
        <w:rPr>
          <w:rFonts w:asciiTheme="majorHAnsi" w:hAnsiTheme="majorHAnsi" w:cstheme="majorHAnsi"/>
          <w:sz w:val="24"/>
          <w:szCs w:val="24"/>
        </w:rPr>
        <w:t>&amp;</w:t>
      </w:r>
      <w:r w:rsidRPr="005054FF">
        <w:rPr>
          <w:rFonts w:asciiTheme="majorHAnsi" w:hAnsiTheme="majorHAnsi" w:cstheme="majorHAnsi"/>
          <w:sz w:val="24"/>
          <w:szCs w:val="24"/>
        </w:rPr>
        <w:t>E staining and IF, ensuring the stained image corresponds as closely as possible to the tissue that will be sequenced.</w:t>
      </w:r>
    </w:p>
    <w:p w14:paraId="25C38F06" w14:textId="77777777" w:rsidR="00D54874" w:rsidRPr="005054FF" w:rsidRDefault="00D54874" w:rsidP="005054FF">
      <w:pPr>
        <w:pStyle w:val="Prrafodelista"/>
        <w:spacing w:after="0" w:line="240" w:lineRule="auto"/>
        <w:ind w:left="0"/>
        <w:jc w:val="both"/>
        <w:rPr>
          <w:rFonts w:asciiTheme="majorHAnsi" w:hAnsiTheme="majorHAnsi" w:cstheme="majorHAnsi"/>
          <w:sz w:val="24"/>
          <w:szCs w:val="24"/>
        </w:rPr>
      </w:pPr>
    </w:p>
    <w:p w14:paraId="13F21890" w14:textId="635393CC" w:rsidR="00C938D8" w:rsidRPr="005054FF" w:rsidRDefault="00000000" w:rsidP="005054FF">
      <w:pPr>
        <w:pStyle w:val="Prrafodelista"/>
        <w:numPr>
          <w:ilvl w:val="1"/>
          <w:numId w:val="19"/>
        </w:numPr>
        <w:spacing w:after="0" w:line="240" w:lineRule="auto"/>
        <w:ind w:left="0" w:firstLine="0"/>
        <w:jc w:val="both"/>
        <w:rPr>
          <w:rFonts w:asciiTheme="majorHAnsi" w:hAnsiTheme="majorHAnsi" w:cstheme="majorHAnsi"/>
          <w:sz w:val="24"/>
          <w:szCs w:val="24"/>
        </w:rPr>
      </w:pPr>
      <w:r w:rsidRPr="005054FF">
        <w:rPr>
          <w:rFonts w:asciiTheme="majorHAnsi" w:hAnsiTheme="majorHAnsi" w:cstheme="majorHAnsi"/>
          <w:sz w:val="24"/>
          <w:szCs w:val="24"/>
        </w:rPr>
        <w:t>H</w:t>
      </w:r>
      <w:r w:rsidR="000E2D40">
        <w:rPr>
          <w:rFonts w:asciiTheme="majorHAnsi" w:hAnsiTheme="majorHAnsi" w:cstheme="majorHAnsi"/>
          <w:sz w:val="24"/>
          <w:szCs w:val="24"/>
        </w:rPr>
        <w:t>&amp;</w:t>
      </w:r>
      <w:r w:rsidRPr="005054FF">
        <w:rPr>
          <w:rFonts w:asciiTheme="majorHAnsi" w:hAnsiTheme="majorHAnsi" w:cstheme="majorHAnsi"/>
          <w:sz w:val="24"/>
          <w:szCs w:val="24"/>
        </w:rPr>
        <w:t>E staining for tissue integrity</w:t>
      </w:r>
    </w:p>
    <w:p w14:paraId="6C28F654" w14:textId="77777777" w:rsidR="00D54874" w:rsidRPr="005054FF" w:rsidRDefault="00D54874" w:rsidP="005054FF">
      <w:pPr>
        <w:pStyle w:val="Prrafodelista"/>
        <w:spacing w:after="0" w:line="240" w:lineRule="auto"/>
        <w:ind w:left="0"/>
        <w:jc w:val="both"/>
        <w:rPr>
          <w:rFonts w:asciiTheme="majorHAnsi" w:eastAsia="Calibri" w:hAnsiTheme="majorHAnsi" w:cstheme="majorHAnsi"/>
          <w:b/>
          <w:bCs/>
          <w:sz w:val="24"/>
          <w:szCs w:val="24"/>
        </w:rPr>
      </w:pPr>
    </w:p>
    <w:p w14:paraId="49A516B7" w14:textId="589FA0CE" w:rsidR="00C938D8" w:rsidRPr="005054FF"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rPr>
      </w:pPr>
      <w:r w:rsidRPr="005054FF">
        <w:rPr>
          <w:rFonts w:asciiTheme="majorHAnsi" w:eastAsia="Calibri" w:hAnsiTheme="majorHAnsi" w:cstheme="majorHAnsi"/>
          <w:sz w:val="24"/>
          <w:szCs w:val="24"/>
        </w:rPr>
        <w:t xml:space="preserve">Place the slides in a glass slide staining rack and incubate them for </w:t>
      </w:r>
      <w:r w:rsidR="00D90A34" w:rsidRPr="005054FF">
        <w:rPr>
          <w:rFonts w:asciiTheme="majorHAnsi" w:eastAsia="Calibri" w:hAnsiTheme="majorHAnsi" w:cstheme="majorHAnsi"/>
          <w:sz w:val="24"/>
          <w:szCs w:val="24"/>
        </w:rPr>
        <w:t xml:space="preserve">15 min </w:t>
      </w:r>
      <w:r w:rsidRPr="005054FF">
        <w:rPr>
          <w:rFonts w:asciiTheme="majorHAnsi" w:eastAsia="Calibri" w:hAnsiTheme="majorHAnsi" w:cstheme="majorHAnsi"/>
          <w:sz w:val="24"/>
          <w:szCs w:val="24"/>
        </w:rPr>
        <w:t xml:space="preserve">at </w:t>
      </w:r>
      <w:r w:rsidR="00D90A34" w:rsidRPr="005054FF">
        <w:rPr>
          <w:rFonts w:asciiTheme="majorHAnsi" w:eastAsia="Calibri" w:hAnsiTheme="majorHAnsi" w:cstheme="majorHAnsi"/>
          <w:sz w:val="24"/>
          <w:szCs w:val="24"/>
        </w:rPr>
        <w:t>6</w:t>
      </w:r>
      <w:r w:rsidR="00C97CFC" w:rsidRPr="005054FF">
        <w:rPr>
          <w:rFonts w:asciiTheme="majorHAnsi" w:eastAsia="Calibri" w:hAnsiTheme="majorHAnsi" w:cstheme="majorHAnsi"/>
          <w:sz w:val="24"/>
          <w:szCs w:val="24"/>
        </w:rPr>
        <w:t>0</w:t>
      </w:r>
      <w:r w:rsidR="00102A84" w:rsidRPr="005054FF">
        <w:rPr>
          <w:rFonts w:asciiTheme="majorHAnsi" w:eastAsia="Calibri" w:hAnsiTheme="majorHAnsi" w:cstheme="majorHAnsi"/>
          <w:sz w:val="24"/>
          <w:szCs w:val="24"/>
        </w:rPr>
        <w:t xml:space="preserve"> </w:t>
      </w:r>
      <w:r w:rsidRPr="005054FF">
        <w:rPr>
          <w:rFonts w:asciiTheme="majorHAnsi" w:eastAsia="Calibri" w:hAnsiTheme="majorHAnsi" w:cstheme="majorHAnsi"/>
          <w:sz w:val="24"/>
          <w:szCs w:val="24"/>
        </w:rPr>
        <w:t>°C.</w:t>
      </w:r>
    </w:p>
    <w:p w14:paraId="7E445675" w14:textId="77777777" w:rsidR="00B3720E" w:rsidRPr="005054FF" w:rsidRDefault="00B3720E" w:rsidP="005054FF">
      <w:pPr>
        <w:pStyle w:val="Prrafodelista"/>
        <w:spacing w:after="0" w:line="240" w:lineRule="auto"/>
        <w:ind w:left="0"/>
        <w:jc w:val="both"/>
        <w:rPr>
          <w:rFonts w:asciiTheme="majorHAnsi" w:eastAsia="Calibri" w:hAnsiTheme="majorHAnsi" w:cstheme="majorHAnsi"/>
          <w:sz w:val="24"/>
          <w:szCs w:val="24"/>
        </w:rPr>
      </w:pPr>
    </w:p>
    <w:p w14:paraId="07CA13C3" w14:textId="7997F71E" w:rsidR="00B3720E" w:rsidRPr="005054FF"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rPr>
      </w:pPr>
      <w:r w:rsidRPr="005054FF">
        <w:rPr>
          <w:rFonts w:asciiTheme="majorHAnsi" w:eastAsia="Calibri" w:hAnsiTheme="majorHAnsi" w:cstheme="majorHAnsi"/>
          <w:sz w:val="24"/>
          <w:szCs w:val="24"/>
        </w:rPr>
        <w:t>Transfer the rack to glass staining jars containing xyl</w:t>
      </w:r>
      <w:r w:rsidR="00C97CFC" w:rsidRPr="005054FF">
        <w:rPr>
          <w:rFonts w:asciiTheme="majorHAnsi" w:eastAsia="Calibri" w:hAnsiTheme="majorHAnsi" w:cstheme="majorHAnsi"/>
          <w:sz w:val="24"/>
          <w:szCs w:val="24"/>
        </w:rPr>
        <w:t>ene</w:t>
      </w:r>
      <w:r w:rsidRPr="005054FF">
        <w:rPr>
          <w:rFonts w:asciiTheme="majorHAnsi" w:eastAsia="Calibri" w:hAnsiTheme="majorHAnsi" w:cstheme="majorHAnsi"/>
          <w:sz w:val="24"/>
          <w:szCs w:val="24"/>
        </w:rPr>
        <w:t xml:space="preserve"> for 15 min.</w:t>
      </w:r>
    </w:p>
    <w:p w14:paraId="2E9EFAC8" w14:textId="77777777" w:rsidR="00B3720E" w:rsidRPr="005054FF" w:rsidRDefault="00B3720E" w:rsidP="005054FF">
      <w:pPr>
        <w:pStyle w:val="Prrafodelista"/>
        <w:spacing w:after="0" w:line="240" w:lineRule="auto"/>
        <w:ind w:left="0"/>
        <w:jc w:val="both"/>
        <w:rPr>
          <w:rFonts w:asciiTheme="majorHAnsi" w:hAnsiTheme="majorHAnsi" w:cstheme="majorHAnsi"/>
          <w:sz w:val="24"/>
          <w:szCs w:val="24"/>
        </w:rPr>
      </w:pPr>
    </w:p>
    <w:p w14:paraId="131A1705" w14:textId="72367E83" w:rsidR="00C938D8" w:rsidRPr="005054FF"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rPr>
      </w:pPr>
      <w:r w:rsidRPr="005054FF">
        <w:rPr>
          <w:rFonts w:asciiTheme="majorHAnsi" w:hAnsiTheme="majorHAnsi" w:cstheme="majorHAnsi"/>
          <w:sz w:val="24"/>
          <w:szCs w:val="24"/>
        </w:rPr>
        <w:t>Rehydrate the sections by moving the rack through staining jars containing 100</w:t>
      </w:r>
      <w:r w:rsidR="00102A84" w:rsidRPr="005054FF">
        <w:rPr>
          <w:rFonts w:asciiTheme="majorHAnsi" w:hAnsiTheme="majorHAnsi" w:cstheme="majorHAnsi"/>
          <w:sz w:val="24"/>
          <w:szCs w:val="24"/>
        </w:rPr>
        <w:t>%</w:t>
      </w:r>
      <w:r w:rsidRPr="005054FF">
        <w:rPr>
          <w:rFonts w:asciiTheme="majorHAnsi" w:hAnsiTheme="majorHAnsi" w:cstheme="majorHAnsi"/>
          <w:sz w:val="24"/>
          <w:szCs w:val="24"/>
        </w:rPr>
        <w:t>, 96</w:t>
      </w:r>
      <w:r w:rsidR="00102A84" w:rsidRPr="005054FF">
        <w:rPr>
          <w:rFonts w:asciiTheme="majorHAnsi" w:hAnsiTheme="majorHAnsi" w:cstheme="majorHAnsi"/>
          <w:sz w:val="24"/>
          <w:szCs w:val="24"/>
        </w:rPr>
        <w:t>%</w:t>
      </w:r>
      <w:r w:rsidRPr="005054FF">
        <w:rPr>
          <w:rFonts w:asciiTheme="majorHAnsi" w:hAnsiTheme="majorHAnsi" w:cstheme="majorHAnsi"/>
          <w:sz w:val="24"/>
          <w:szCs w:val="24"/>
        </w:rPr>
        <w:t>, 80</w:t>
      </w:r>
      <w:r w:rsidR="00102A84" w:rsidRPr="005054FF">
        <w:rPr>
          <w:rFonts w:asciiTheme="majorHAnsi" w:hAnsiTheme="majorHAnsi" w:cstheme="majorHAnsi"/>
          <w:sz w:val="24"/>
          <w:szCs w:val="24"/>
        </w:rPr>
        <w:t>%</w:t>
      </w:r>
      <w:r w:rsidRPr="005054FF">
        <w:rPr>
          <w:rFonts w:asciiTheme="majorHAnsi" w:hAnsiTheme="majorHAnsi" w:cstheme="majorHAnsi"/>
          <w:sz w:val="24"/>
          <w:szCs w:val="24"/>
        </w:rPr>
        <w:t>, and 70</w:t>
      </w:r>
      <w:r w:rsidR="00102A84" w:rsidRPr="005054FF">
        <w:rPr>
          <w:rFonts w:asciiTheme="majorHAnsi" w:hAnsiTheme="majorHAnsi" w:cstheme="majorHAnsi"/>
          <w:sz w:val="24"/>
          <w:szCs w:val="24"/>
        </w:rPr>
        <w:t>%</w:t>
      </w:r>
      <w:r w:rsidRPr="005054FF">
        <w:rPr>
          <w:rFonts w:asciiTheme="majorHAnsi" w:hAnsiTheme="majorHAnsi" w:cstheme="majorHAnsi"/>
          <w:sz w:val="24"/>
          <w:szCs w:val="24"/>
        </w:rPr>
        <w:t xml:space="preserve"> ethanol, incubating 5 min in each solution.</w:t>
      </w:r>
    </w:p>
    <w:p w14:paraId="7EF918DB" w14:textId="77777777" w:rsidR="003F0F2F" w:rsidRPr="005054FF" w:rsidRDefault="003F0F2F" w:rsidP="005054FF">
      <w:pPr>
        <w:rPr>
          <w:rFonts w:asciiTheme="majorHAnsi" w:hAnsiTheme="majorHAnsi" w:cstheme="majorHAnsi"/>
        </w:rPr>
      </w:pPr>
    </w:p>
    <w:p w14:paraId="310C087A" w14:textId="65C6A37B" w:rsidR="003F0F2F" w:rsidRPr="005054FF" w:rsidRDefault="00000000" w:rsidP="005054FF">
      <w:pPr>
        <w:rPr>
          <w:rFonts w:asciiTheme="majorHAnsi" w:hAnsiTheme="majorHAnsi" w:cstheme="majorHAnsi"/>
        </w:rPr>
      </w:pPr>
      <w:r w:rsidRPr="005054FF">
        <w:rPr>
          <w:rFonts w:asciiTheme="majorHAnsi" w:hAnsiTheme="majorHAnsi" w:cstheme="majorHAnsi"/>
        </w:rPr>
        <w:t>CAUTION: All steps involving xy</w:t>
      </w:r>
      <w:r w:rsidR="00582C66" w:rsidRPr="005054FF">
        <w:rPr>
          <w:rFonts w:asciiTheme="majorHAnsi" w:hAnsiTheme="majorHAnsi" w:cstheme="majorHAnsi"/>
        </w:rPr>
        <w:t>l</w:t>
      </w:r>
      <w:r w:rsidR="00122711" w:rsidRPr="005054FF">
        <w:rPr>
          <w:rFonts w:asciiTheme="majorHAnsi" w:hAnsiTheme="majorHAnsi" w:cstheme="majorHAnsi"/>
        </w:rPr>
        <w:t>ene</w:t>
      </w:r>
      <w:r w:rsidRPr="005054FF">
        <w:rPr>
          <w:rFonts w:asciiTheme="majorHAnsi" w:hAnsiTheme="majorHAnsi" w:cstheme="majorHAnsi"/>
        </w:rPr>
        <w:t xml:space="preserve"> and graded ethanol solutions must be performed inside a chemical fume hood to ensure proper ventilation and to minimize exposure to toxic and flammable vapors.</w:t>
      </w:r>
    </w:p>
    <w:p w14:paraId="6D025972" w14:textId="77777777" w:rsidR="00872855" w:rsidRPr="005054FF" w:rsidRDefault="00872855" w:rsidP="005054FF">
      <w:pPr>
        <w:rPr>
          <w:rFonts w:asciiTheme="majorHAnsi" w:hAnsiTheme="majorHAnsi" w:cstheme="majorHAnsi"/>
        </w:rPr>
      </w:pPr>
    </w:p>
    <w:p w14:paraId="5A630AC9" w14:textId="17DE5D51" w:rsidR="00582C66" w:rsidRPr="005054FF" w:rsidRDefault="00000000" w:rsidP="005054FF">
      <w:pPr>
        <w:pStyle w:val="Prrafodelista"/>
        <w:numPr>
          <w:ilvl w:val="2"/>
          <w:numId w:val="19"/>
        </w:numPr>
        <w:spacing w:after="0" w:line="240" w:lineRule="auto"/>
        <w:ind w:left="0" w:firstLine="0"/>
        <w:jc w:val="both"/>
        <w:rPr>
          <w:rFonts w:asciiTheme="majorHAnsi" w:hAnsiTheme="majorHAnsi" w:cstheme="majorHAnsi"/>
          <w:sz w:val="24"/>
          <w:szCs w:val="24"/>
        </w:rPr>
      </w:pPr>
      <w:r w:rsidRPr="005054FF">
        <w:rPr>
          <w:rFonts w:asciiTheme="majorHAnsi" w:hAnsiTheme="majorHAnsi" w:cstheme="majorHAnsi"/>
          <w:sz w:val="24"/>
          <w:szCs w:val="24"/>
        </w:rPr>
        <w:t>Rinse the slides for 5 min in a staining jar filled with water.</w:t>
      </w:r>
    </w:p>
    <w:p w14:paraId="64618EE1" w14:textId="77777777" w:rsidR="00143981" w:rsidRPr="005054FF" w:rsidRDefault="00143981" w:rsidP="005054FF">
      <w:pPr>
        <w:pStyle w:val="Prrafodelista"/>
        <w:spacing w:after="0" w:line="240" w:lineRule="auto"/>
        <w:ind w:left="0"/>
        <w:jc w:val="both"/>
        <w:rPr>
          <w:rFonts w:asciiTheme="majorHAnsi" w:hAnsiTheme="majorHAnsi" w:cstheme="majorHAnsi"/>
          <w:sz w:val="24"/>
          <w:szCs w:val="24"/>
        </w:rPr>
      </w:pPr>
    </w:p>
    <w:p w14:paraId="61714BDB" w14:textId="77777777" w:rsidR="00F20801" w:rsidRPr="005054FF"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rPr>
      </w:pPr>
      <w:r w:rsidRPr="005054FF">
        <w:rPr>
          <w:rFonts w:asciiTheme="majorHAnsi" w:hAnsiTheme="majorHAnsi" w:cstheme="majorHAnsi"/>
          <w:sz w:val="24"/>
          <w:szCs w:val="24"/>
        </w:rPr>
        <w:t xml:space="preserve">Immerse the rack in hematoxylin for </w:t>
      </w:r>
      <w:r w:rsidR="00D90A34" w:rsidRPr="005054FF">
        <w:rPr>
          <w:rFonts w:asciiTheme="majorHAnsi" w:hAnsiTheme="majorHAnsi" w:cstheme="majorHAnsi"/>
          <w:sz w:val="24"/>
          <w:szCs w:val="24"/>
        </w:rPr>
        <w:t>10 min,</w:t>
      </w:r>
      <w:r w:rsidRPr="005054FF">
        <w:rPr>
          <w:rFonts w:asciiTheme="majorHAnsi" w:hAnsiTheme="majorHAnsi" w:cstheme="majorHAnsi"/>
          <w:sz w:val="24"/>
          <w:szCs w:val="24"/>
        </w:rPr>
        <w:t xml:space="preserve"> </w:t>
      </w:r>
      <w:r w:rsidR="00D90A34" w:rsidRPr="005054FF">
        <w:rPr>
          <w:rFonts w:asciiTheme="majorHAnsi" w:hAnsiTheme="majorHAnsi" w:cstheme="majorHAnsi"/>
          <w:sz w:val="24"/>
          <w:szCs w:val="24"/>
        </w:rPr>
        <w:t xml:space="preserve">then </w:t>
      </w:r>
      <w:r w:rsidRPr="005054FF">
        <w:rPr>
          <w:rFonts w:asciiTheme="majorHAnsi" w:hAnsiTheme="majorHAnsi" w:cstheme="majorHAnsi"/>
          <w:sz w:val="24"/>
          <w:szCs w:val="24"/>
        </w:rPr>
        <w:t>wash under running tap water until the rinse water becomes clear.</w:t>
      </w:r>
    </w:p>
    <w:p w14:paraId="2DFF9B54" w14:textId="77777777" w:rsidR="00F20801" w:rsidRPr="005054FF" w:rsidRDefault="00F20801" w:rsidP="005054FF">
      <w:pPr>
        <w:pStyle w:val="Prrafodelista"/>
        <w:spacing w:after="0" w:line="240" w:lineRule="auto"/>
        <w:ind w:left="0"/>
        <w:jc w:val="both"/>
        <w:rPr>
          <w:rFonts w:asciiTheme="majorHAnsi" w:hAnsiTheme="majorHAnsi" w:cstheme="majorHAnsi"/>
          <w:sz w:val="24"/>
          <w:szCs w:val="24"/>
        </w:rPr>
      </w:pPr>
    </w:p>
    <w:p w14:paraId="1F3CC159" w14:textId="77777777" w:rsidR="00F20801" w:rsidRPr="005054FF"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rPr>
      </w:pPr>
      <w:r w:rsidRPr="005054FF">
        <w:rPr>
          <w:rFonts w:asciiTheme="majorHAnsi" w:hAnsiTheme="majorHAnsi" w:cstheme="majorHAnsi"/>
          <w:sz w:val="24"/>
          <w:szCs w:val="24"/>
        </w:rPr>
        <w:t>Immerse the rack in water containing five drops of concentrated hydrochloric acid, agitating gently until a reddish tone appears.</w:t>
      </w:r>
    </w:p>
    <w:p w14:paraId="1B70EF88" w14:textId="77777777" w:rsidR="00F20801" w:rsidRPr="005054FF" w:rsidRDefault="00F20801" w:rsidP="005054FF">
      <w:pPr>
        <w:pStyle w:val="Prrafodelista"/>
        <w:spacing w:after="0" w:line="240" w:lineRule="auto"/>
        <w:ind w:left="0"/>
        <w:jc w:val="both"/>
        <w:rPr>
          <w:rFonts w:asciiTheme="majorHAnsi" w:hAnsiTheme="majorHAnsi" w:cstheme="majorHAnsi"/>
          <w:sz w:val="24"/>
          <w:szCs w:val="24"/>
        </w:rPr>
      </w:pPr>
    </w:p>
    <w:p w14:paraId="34BBDA19" w14:textId="77777777" w:rsidR="00F20801" w:rsidRPr="005054FF"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rPr>
      </w:pPr>
      <w:r w:rsidRPr="005054FF">
        <w:rPr>
          <w:rFonts w:asciiTheme="majorHAnsi" w:hAnsiTheme="majorHAnsi" w:cstheme="majorHAnsi"/>
          <w:sz w:val="24"/>
          <w:szCs w:val="24"/>
        </w:rPr>
        <w:t>Transfer the rack to water saturated with lithium carbonate until a stable blue coloration develops, then rinse briefly in water.</w:t>
      </w:r>
    </w:p>
    <w:p w14:paraId="50171C86" w14:textId="77777777" w:rsidR="00F20801" w:rsidRPr="005054FF" w:rsidRDefault="00F20801" w:rsidP="005054FF">
      <w:pPr>
        <w:pStyle w:val="Prrafodelista"/>
        <w:spacing w:after="0" w:line="240" w:lineRule="auto"/>
        <w:ind w:left="0"/>
        <w:jc w:val="both"/>
        <w:rPr>
          <w:rFonts w:asciiTheme="majorHAnsi" w:hAnsiTheme="majorHAnsi" w:cstheme="majorHAnsi"/>
          <w:sz w:val="24"/>
          <w:szCs w:val="24"/>
        </w:rPr>
      </w:pPr>
    </w:p>
    <w:p w14:paraId="57FE314B" w14:textId="7F35BC66" w:rsidR="00F20801" w:rsidRPr="005054FF"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rPr>
      </w:pPr>
      <w:r w:rsidRPr="005054FF">
        <w:rPr>
          <w:rFonts w:asciiTheme="majorHAnsi" w:hAnsiTheme="majorHAnsi" w:cstheme="majorHAnsi"/>
          <w:sz w:val="24"/>
          <w:szCs w:val="24"/>
        </w:rPr>
        <w:t>Stain the sections in 1</w:t>
      </w:r>
      <w:r w:rsidR="009C5611" w:rsidRPr="005054FF">
        <w:rPr>
          <w:rFonts w:asciiTheme="majorHAnsi" w:hAnsiTheme="majorHAnsi" w:cstheme="majorHAnsi"/>
          <w:sz w:val="24"/>
          <w:szCs w:val="24"/>
        </w:rPr>
        <w:t>%</w:t>
      </w:r>
      <w:r w:rsidRPr="005054FF">
        <w:rPr>
          <w:rFonts w:asciiTheme="majorHAnsi" w:hAnsiTheme="majorHAnsi" w:cstheme="majorHAnsi"/>
          <w:sz w:val="24"/>
          <w:szCs w:val="24"/>
        </w:rPr>
        <w:t xml:space="preserve"> (w/v) eosin for </w:t>
      </w:r>
      <w:r w:rsidR="00D90A34" w:rsidRPr="005054FF">
        <w:rPr>
          <w:rFonts w:asciiTheme="majorHAnsi" w:hAnsiTheme="majorHAnsi" w:cstheme="majorHAnsi"/>
          <w:sz w:val="24"/>
          <w:szCs w:val="24"/>
        </w:rPr>
        <w:t>5 min,</w:t>
      </w:r>
      <w:r w:rsidRPr="005054FF">
        <w:rPr>
          <w:rFonts w:asciiTheme="majorHAnsi" w:hAnsiTheme="majorHAnsi" w:cstheme="majorHAnsi"/>
          <w:sz w:val="24"/>
          <w:szCs w:val="24"/>
        </w:rPr>
        <w:t xml:space="preserve"> </w:t>
      </w:r>
      <w:r w:rsidR="00D90A34" w:rsidRPr="005054FF">
        <w:rPr>
          <w:rFonts w:asciiTheme="majorHAnsi" w:hAnsiTheme="majorHAnsi" w:cstheme="majorHAnsi"/>
          <w:sz w:val="24"/>
          <w:szCs w:val="24"/>
        </w:rPr>
        <w:t xml:space="preserve">then </w:t>
      </w:r>
      <w:r w:rsidRPr="005054FF">
        <w:rPr>
          <w:rFonts w:asciiTheme="majorHAnsi" w:hAnsiTheme="majorHAnsi" w:cstheme="majorHAnsi"/>
          <w:sz w:val="24"/>
          <w:szCs w:val="24"/>
        </w:rPr>
        <w:t>rinse again in water.</w:t>
      </w:r>
    </w:p>
    <w:p w14:paraId="7E7A9D7B" w14:textId="77777777" w:rsidR="00F20801" w:rsidRPr="005054FF" w:rsidRDefault="00F20801" w:rsidP="005054FF">
      <w:pPr>
        <w:pStyle w:val="Prrafodelista"/>
        <w:spacing w:after="0" w:line="240" w:lineRule="auto"/>
        <w:ind w:left="0"/>
        <w:jc w:val="both"/>
        <w:rPr>
          <w:rFonts w:asciiTheme="majorHAnsi" w:hAnsiTheme="majorHAnsi" w:cstheme="majorHAnsi"/>
          <w:sz w:val="24"/>
          <w:szCs w:val="24"/>
        </w:rPr>
      </w:pPr>
    </w:p>
    <w:p w14:paraId="130C2F91" w14:textId="23F6EF9B" w:rsidR="00783AD7" w:rsidRPr="005054FF"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rPr>
      </w:pPr>
      <w:r w:rsidRPr="005054FF">
        <w:rPr>
          <w:rFonts w:asciiTheme="majorHAnsi" w:hAnsiTheme="majorHAnsi" w:cstheme="majorHAnsi"/>
          <w:sz w:val="24"/>
          <w:szCs w:val="24"/>
        </w:rPr>
        <w:t xml:space="preserve">Dehydrate the slides by moving the rack through staining jars </w:t>
      </w:r>
      <w:r w:rsidR="00C01910" w:rsidRPr="005054FF">
        <w:rPr>
          <w:rFonts w:asciiTheme="majorHAnsi" w:hAnsiTheme="majorHAnsi" w:cstheme="majorHAnsi"/>
          <w:sz w:val="24"/>
          <w:szCs w:val="24"/>
        </w:rPr>
        <w:t>containing water</w:t>
      </w:r>
      <w:r w:rsidR="00D90A34" w:rsidRPr="005054FF">
        <w:rPr>
          <w:rFonts w:asciiTheme="majorHAnsi" w:hAnsiTheme="majorHAnsi" w:cstheme="majorHAnsi"/>
          <w:sz w:val="24"/>
          <w:szCs w:val="24"/>
        </w:rPr>
        <w:t xml:space="preserve">, </w:t>
      </w:r>
      <w:r w:rsidR="00954445" w:rsidRPr="005054FF">
        <w:rPr>
          <w:rFonts w:asciiTheme="majorHAnsi" w:hAnsiTheme="majorHAnsi" w:cstheme="majorHAnsi"/>
          <w:sz w:val="24"/>
          <w:szCs w:val="24"/>
        </w:rPr>
        <w:t>70</w:t>
      </w:r>
      <w:r w:rsidR="009C5611" w:rsidRPr="005054FF">
        <w:rPr>
          <w:rFonts w:asciiTheme="majorHAnsi" w:hAnsiTheme="majorHAnsi" w:cstheme="majorHAnsi"/>
          <w:sz w:val="24"/>
          <w:szCs w:val="24"/>
        </w:rPr>
        <w:t>%</w:t>
      </w:r>
      <w:r w:rsidR="00954445" w:rsidRPr="005054FF">
        <w:rPr>
          <w:rFonts w:asciiTheme="majorHAnsi" w:hAnsiTheme="majorHAnsi" w:cstheme="majorHAnsi"/>
          <w:sz w:val="24"/>
          <w:szCs w:val="24"/>
        </w:rPr>
        <w:t>, 80</w:t>
      </w:r>
      <w:r w:rsidR="009C5611" w:rsidRPr="005054FF">
        <w:rPr>
          <w:rFonts w:asciiTheme="majorHAnsi" w:hAnsiTheme="majorHAnsi" w:cstheme="majorHAnsi"/>
          <w:sz w:val="24"/>
          <w:szCs w:val="24"/>
        </w:rPr>
        <w:t>%</w:t>
      </w:r>
      <w:r w:rsidR="00954445" w:rsidRPr="005054FF">
        <w:rPr>
          <w:rFonts w:asciiTheme="majorHAnsi" w:hAnsiTheme="majorHAnsi" w:cstheme="majorHAnsi"/>
          <w:sz w:val="24"/>
          <w:szCs w:val="24"/>
        </w:rPr>
        <w:t>, 96</w:t>
      </w:r>
      <w:r w:rsidR="009C5611" w:rsidRPr="005054FF">
        <w:rPr>
          <w:rFonts w:asciiTheme="majorHAnsi" w:hAnsiTheme="majorHAnsi" w:cstheme="majorHAnsi"/>
          <w:sz w:val="24"/>
          <w:szCs w:val="24"/>
        </w:rPr>
        <w:t>%</w:t>
      </w:r>
      <w:r w:rsidR="00954445" w:rsidRPr="005054FF">
        <w:rPr>
          <w:rFonts w:asciiTheme="majorHAnsi" w:hAnsiTheme="majorHAnsi" w:cstheme="majorHAnsi"/>
          <w:sz w:val="24"/>
          <w:szCs w:val="24"/>
        </w:rPr>
        <w:t xml:space="preserve"> and 100</w:t>
      </w:r>
      <w:r w:rsidR="009C5611" w:rsidRPr="005054FF">
        <w:rPr>
          <w:rFonts w:asciiTheme="majorHAnsi" w:hAnsiTheme="majorHAnsi" w:cstheme="majorHAnsi"/>
          <w:sz w:val="24"/>
          <w:szCs w:val="24"/>
        </w:rPr>
        <w:t>%</w:t>
      </w:r>
      <w:r w:rsidR="00D90A34" w:rsidRPr="005054FF">
        <w:rPr>
          <w:rFonts w:asciiTheme="majorHAnsi" w:hAnsiTheme="majorHAnsi" w:cstheme="majorHAnsi"/>
          <w:sz w:val="24"/>
          <w:szCs w:val="24"/>
        </w:rPr>
        <w:t xml:space="preserve"> ethanol, incubating for 5 min</w:t>
      </w:r>
      <w:r w:rsidRPr="005054FF">
        <w:rPr>
          <w:rFonts w:asciiTheme="majorHAnsi" w:hAnsiTheme="majorHAnsi" w:cstheme="majorHAnsi"/>
          <w:sz w:val="24"/>
          <w:szCs w:val="24"/>
        </w:rPr>
        <w:t xml:space="preserve"> in each solution.</w:t>
      </w:r>
    </w:p>
    <w:p w14:paraId="3F4DBE9F" w14:textId="77777777" w:rsidR="00783AD7" w:rsidRPr="005054FF" w:rsidRDefault="00783AD7" w:rsidP="005054FF">
      <w:pPr>
        <w:pStyle w:val="Prrafodelista"/>
        <w:spacing w:after="0" w:line="240" w:lineRule="auto"/>
        <w:ind w:left="0"/>
        <w:jc w:val="both"/>
        <w:rPr>
          <w:rFonts w:asciiTheme="majorHAnsi" w:hAnsiTheme="majorHAnsi" w:cstheme="majorHAnsi"/>
          <w:sz w:val="24"/>
          <w:szCs w:val="24"/>
        </w:rPr>
      </w:pPr>
    </w:p>
    <w:p w14:paraId="394E2A2B" w14:textId="41893507" w:rsidR="00783AD7" w:rsidRPr="005054FF"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rPr>
      </w:pPr>
      <w:r w:rsidRPr="005054FF">
        <w:rPr>
          <w:rFonts w:asciiTheme="majorHAnsi" w:hAnsiTheme="majorHAnsi" w:cstheme="majorHAnsi"/>
          <w:sz w:val="24"/>
          <w:szCs w:val="24"/>
        </w:rPr>
        <w:t>Clear the slides in xyl</w:t>
      </w:r>
      <w:r w:rsidR="00DF7B21" w:rsidRPr="005054FF">
        <w:rPr>
          <w:rFonts w:asciiTheme="majorHAnsi" w:hAnsiTheme="majorHAnsi" w:cstheme="majorHAnsi"/>
          <w:sz w:val="24"/>
          <w:szCs w:val="24"/>
        </w:rPr>
        <w:t>ene</w:t>
      </w:r>
      <w:r w:rsidRPr="005054FF">
        <w:rPr>
          <w:rFonts w:asciiTheme="majorHAnsi" w:hAnsiTheme="majorHAnsi" w:cstheme="majorHAnsi"/>
          <w:sz w:val="24"/>
          <w:szCs w:val="24"/>
        </w:rPr>
        <w:t xml:space="preserve"> for 15 min.</w:t>
      </w:r>
    </w:p>
    <w:p w14:paraId="1ABDF8F9" w14:textId="77777777" w:rsidR="00783AD7" w:rsidRPr="005054FF" w:rsidRDefault="00783AD7" w:rsidP="005054FF">
      <w:pPr>
        <w:pStyle w:val="Prrafodelista"/>
        <w:spacing w:after="0" w:line="240" w:lineRule="auto"/>
        <w:ind w:left="0"/>
        <w:jc w:val="both"/>
        <w:rPr>
          <w:rFonts w:asciiTheme="majorHAnsi" w:hAnsiTheme="majorHAnsi" w:cstheme="majorHAnsi"/>
          <w:sz w:val="24"/>
          <w:szCs w:val="24"/>
        </w:rPr>
      </w:pPr>
    </w:p>
    <w:p w14:paraId="489C31CE" w14:textId="4977D146" w:rsidR="00CA1144" w:rsidRPr="005054FF"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rPr>
      </w:pPr>
      <w:r w:rsidRPr="005054FF">
        <w:rPr>
          <w:rFonts w:asciiTheme="majorHAnsi" w:hAnsiTheme="majorHAnsi" w:cstheme="majorHAnsi"/>
          <w:sz w:val="24"/>
          <w:szCs w:val="24"/>
        </w:rPr>
        <w:t>Gently dry the back of each slide, apply mounting medium to a coverslip, and mount the sections.</w:t>
      </w:r>
      <w:r w:rsidR="00954445" w:rsidRPr="005054FF">
        <w:rPr>
          <w:rFonts w:asciiTheme="majorHAnsi" w:hAnsiTheme="majorHAnsi" w:cstheme="majorHAnsi"/>
          <w:sz w:val="24"/>
          <w:szCs w:val="24"/>
        </w:rPr>
        <w:t xml:space="preserve"> </w:t>
      </w:r>
      <w:r w:rsidRPr="005054FF">
        <w:rPr>
          <w:rFonts w:asciiTheme="majorHAnsi" w:hAnsiTheme="majorHAnsi" w:cstheme="majorHAnsi"/>
          <w:sz w:val="24"/>
          <w:szCs w:val="24"/>
        </w:rPr>
        <w:t>Allow the slides to dry at room temperature</w:t>
      </w:r>
      <w:r w:rsidR="008F208F" w:rsidRPr="005054FF">
        <w:rPr>
          <w:rFonts w:asciiTheme="majorHAnsi" w:hAnsiTheme="majorHAnsi" w:cstheme="majorHAnsi"/>
          <w:sz w:val="24"/>
          <w:szCs w:val="24"/>
        </w:rPr>
        <w:t xml:space="preserve"> (RT)</w:t>
      </w:r>
      <w:r w:rsidRPr="005054FF">
        <w:rPr>
          <w:rFonts w:asciiTheme="majorHAnsi" w:hAnsiTheme="majorHAnsi" w:cstheme="majorHAnsi"/>
          <w:sz w:val="24"/>
          <w:szCs w:val="24"/>
        </w:rPr>
        <w:t xml:space="preserve"> for 24 h before imaging.</w:t>
      </w:r>
    </w:p>
    <w:p w14:paraId="2F1C01AE" w14:textId="77777777" w:rsidR="00CA1144" w:rsidRPr="005054FF" w:rsidRDefault="00CA1144" w:rsidP="005054FF">
      <w:pPr>
        <w:pStyle w:val="Prrafodelista"/>
        <w:spacing w:after="0" w:line="240" w:lineRule="auto"/>
        <w:ind w:left="0"/>
        <w:jc w:val="both"/>
        <w:rPr>
          <w:rFonts w:asciiTheme="majorHAnsi" w:hAnsiTheme="majorHAnsi" w:cstheme="majorHAnsi"/>
          <w:sz w:val="24"/>
          <w:szCs w:val="24"/>
        </w:rPr>
      </w:pPr>
    </w:p>
    <w:p w14:paraId="340D7A87" w14:textId="21293F08" w:rsidR="00872855" w:rsidRPr="005054FF"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rPr>
      </w:pPr>
      <w:r w:rsidRPr="005054FF">
        <w:rPr>
          <w:rFonts w:asciiTheme="majorHAnsi" w:hAnsiTheme="majorHAnsi" w:cstheme="majorHAnsi"/>
          <w:sz w:val="24"/>
          <w:szCs w:val="24"/>
        </w:rPr>
        <w:t>Perform tissue imaging using a</w:t>
      </w:r>
      <w:r w:rsidR="00181628" w:rsidRPr="005054FF">
        <w:rPr>
          <w:rFonts w:asciiTheme="majorHAnsi" w:hAnsiTheme="majorHAnsi" w:cstheme="majorHAnsi"/>
          <w:sz w:val="24"/>
          <w:szCs w:val="24"/>
        </w:rPr>
        <w:t xml:space="preserve"> high-resolution microscope</w:t>
      </w:r>
      <w:r w:rsidR="00181628" w:rsidRPr="005054FF">
        <w:rPr>
          <w:rFonts w:asciiTheme="majorHAnsi" w:hAnsiTheme="majorHAnsi" w:cstheme="majorHAnsi"/>
          <w:sz w:val="24"/>
          <w:szCs w:val="24"/>
          <w:shd w:val="clear" w:color="auto" w:fill="FFFFFF"/>
        </w:rPr>
        <w:t xml:space="preserve"> </w:t>
      </w:r>
      <w:r w:rsidRPr="005054FF">
        <w:rPr>
          <w:rFonts w:asciiTheme="majorHAnsi" w:hAnsiTheme="majorHAnsi" w:cstheme="majorHAnsi"/>
          <w:sz w:val="24"/>
          <w:szCs w:val="24"/>
        </w:rPr>
        <w:t>at 20x magnification</w:t>
      </w:r>
      <w:r w:rsidR="00954445" w:rsidRPr="005054FF">
        <w:rPr>
          <w:rFonts w:asciiTheme="majorHAnsi" w:hAnsiTheme="majorHAnsi" w:cstheme="majorHAnsi"/>
          <w:sz w:val="24"/>
          <w:szCs w:val="24"/>
        </w:rPr>
        <w:t>.</w:t>
      </w:r>
    </w:p>
    <w:p w14:paraId="7E82D0FA" w14:textId="77777777" w:rsidR="00872855" w:rsidRPr="005054FF" w:rsidRDefault="00872855" w:rsidP="005054FF">
      <w:pPr>
        <w:rPr>
          <w:rFonts w:asciiTheme="majorHAnsi" w:hAnsiTheme="majorHAnsi" w:cstheme="majorHAnsi"/>
        </w:rPr>
      </w:pPr>
    </w:p>
    <w:p w14:paraId="4921F8AE" w14:textId="637BD1AC" w:rsidR="00980F72" w:rsidRPr="005054FF" w:rsidRDefault="00000000" w:rsidP="005054FF">
      <w:pPr>
        <w:rPr>
          <w:rFonts w:asciiTheme="majorHAnsi" w:hAnsiTheme="majorHAnsi" w:cstheme="majorHAnsi"/>
        </w:rPr>
      </w:pPr>
      <w:r w:rsidRPr="005054FF">
        <w:rPr>
          <w:rFonts w:asciiTheme="majorHAnsi" w:hAnsiTheme="majorHAnsi" w:cstheme="majorHAnsi"/>
        </w:rPr>
        <w:t>NOTE: Perform H</w:t>
      </w:r>
      <w:r w:rsidR="000E2D40">
        <w:rPr>
          <w:rFonts w:asciiTheme="majorHAnsi" w:hAnsiTheme="majorHAnsi" w:cstheme="majorHAnsi"/>
        </w:rPr>
        <w:t>&amp;</w:t>
      </w:r>
      <w:r w:rsidRPr="005054FF">
        <w:rPr>
          <w:rFonts w:asciiTheme="majorHAnsi" w:hAnsiTheme="majorHAnsi" w:cstheme="majorHAnsi"/>
        </w:rPr>
        <w:t xml:space="preserve">E staining </w:t>
      </w:r>
      <w:r w:rsidR="00A32CFF">
        <w:rPr>
          <w:rFonts w:asciiTheme="majorHAnsi" w:hAnsiTheme="majorHAnsi" w:cstheme="majorHAnsi"/>
        </w:rPr>
        <w:t>on adjacent sections first as a quality-control step to assess</w:t>
      </w:r>
      <w:r w:rsidRPr="005054FF">
        <w:rPr>
          <w:rFonts w:asciiTheme="majorHAnsi" w:hAnsiTheme="majorHAnsi" w:cstheme="majorHAnsi"/>
        </w:rPr>
        <w:t xml:space="preserve"> sample suitability for spatial transcriptomics. After selection, perform a second H</w:t>
      </w:r>
      <w:r w:rsidR="000E2D40">
        <w:rPr>
          <w:rFonts w:asciiTheme="majorHAnsi" w:hAnsiTheme="majorHAnsi" w:cstheme="majorHAnsi"/>
        </w:rPr>
        <w:t>&amp;</w:t>
      </w:r>
      <w:r w:rsidRPr="005054FF">
        <w:rPr>
          <w:rFonts w:asciiTheme="majorHAnsi" w:hAnsiTheme="majorHAnsi" w:cstheme="majorHAnsi"/>
        </w:rPr>
        <w:t xml:space="preserve">E stain directly on the section intended for spatial transcriptomics, following the manufacturer's tissue-preparation guideline for the spatial gene expression platform listed in the </w:t>
      </w:r>
      <w:r w:rsidRPr="005054FF">
        <w:rPr>
          <w:rFonts w:asciiTheme="majorHAnsi" w:hAnsiTheme="majorHAnsi" w:cstheme="majorHAnsi"/>
          <w:b/>
        </w:rPr>
        <w:t>Table of Materials</w:t>
      </w:r>
      <w:r w:rsidRPr="005054FF">
        <w:rPr>
          <w:rFonts w:asciiTheme="majorHAnsi" w:hAnsiTheme="majorHAnsi" w:cstheme="majorHAnsi"/>
        </w:rPr>
        <w:t>.</w:t>
      </w:r>
    </w:p>
    <w:p w14:paraId="5888BD8F" w14:textId="77777777" w:rsidR="006A5FFB" w:rsidRPr="005054FF" w:rsidRDefault="006A5FFB" w:rsidP="005054FF">
      <w:pPr>
        <w:rPr>
          <w:rFonts w:asciiTheme="majorHAnsi" w:hAnsiTheme="majorHAnsi" w:cstheme="majorHAnsi"/>
        </w:rPr>
      </w:pPr>
    </w:p>
    <w:p w14:paraId="185A644F" w14:textId="487317A7" w:rsidR="00E74522" w:rsidRPr="005054FF" w:rsidRDefault="00000000" w:rsidP="005054FF">
      <w:pPr>
        <w:pStyle w:val="Prrafodelista"/>
        <w:numPr>
          <w:ilvl w:val="1"/>
          <w:numId w:val="19"/>
        </w:numPr>
        <w:spacing w:after="0" w:line="240" w:lineRule="auto"/>
        <w:ind w:left="0" w:firstLine="0"/>
        <w:jc w:val="both"/>
        <w:rPr>
          <w:rFonts w:asciiTheme="majorHAnsi" w:hAnsiTheme="majorHAnsi" w:cstheme="majorHAnsi"/>
          <w:sz w:val="24"/>
          <w:szCs w:val="24"/>
        </w:rPr>
      </w:pPr>
      <w:r w:rsidRPr="005054FF">
        <w:rPr>
          <w:rFonts w:asciiTheme="majorHAnsi" w:hAnsiTheme="majorHAnsi" w:cstheme="majorHAnsi"/>
          <w:sz w:val="24"/>
          <w:szCs w:val="24"/>
        </w:rPr>
        <w:t>RNA integrity assessment (DV200)</w:t>
      </w:r>
    </w:p>
    <w:p w14:paraId="0E79E086" w14:textId="77777777" w:rsidR="006A5FFB" w:rsidRPr="005054FF" w:rsidRDefault="006A5FFB" w:rsidP="005054FF">
      <w:pPr>
        <w:pStyle w:val="Prrafodelista"/>
        <w:spacing w:after="0" w:line="240" w:lineRule="auto"/>
        <w:ind w:left="0"/>
        <w:jc w:val="both"/>
        <w:rPr>
          <w:rFonts w:asciiTheme="majorHAnsi" w:hAnsiTheme="majorHAnsi" w:cstheme="majorHAnsi"/>
          <w:b/>
          <w:sz w:val="24"/>
          <w:szCs w:val="24"/>
        </w:rPr>
      </w:pPr>
    </w:p>
    <w:p w14:paraId="611DBD80" w14:textId="094EABE4" w:rsidR="00271B00" w:rsidRPr="005054FF" w:rsidRDefault="00000000" w:rsidP="005054FF">
      <w:pPr>
        <w:pBdr>
          <w:top w:val="nil"/>
          <w:left w:val="nil"/>
          <w:bottom w:val="nil"/>
          <w:right w:val="nil"/>
          <w:between w:val="nil"/>
        </w:pBdr>
        <w:rPr>
          <w:rFonts w:asciiTheme="majorHAnsi" w:hAnsiTheme="majorHAnsi" w:cstheme="majorHAnsi"/>
        </w:rPr>
      </w:pPr>
      <w:r w:rsidRPr="005054FF">
        <w:rPr>
          <w:rFonts w:asciiTheme="majorHAnsi" w:hAnsiTheme="majorHAnsi" w:cstheme="majorHAnsi"/>
        </w:rPr>
        <w:t>N</w:t>
      </w:r>
      <w:r w:rsidR="00B2116F" w:rsidRPr="005054FF">
        <w:rPr>
          <w:rFonts w:asciiTheme="majorHAnsi" w:hAnsiTheme="majorHAnsi" w:cstheme="majorHAnsi"/>
        </w:rPr>
        <w:t>OTE</w:t>
      </w:r>
      <w:r w:rsidRPr="005054FF">
        <w:rPr>
          <w:rFonts w:asciiTheme="majorHAnsi" w:hAnsiTheme="majorHAnsi" w:cstheme="majorHAnsi"/>
        </w:rPr>
        <w:t xml:space="preserve">: </w:t>
      </w:r>
      <w:r w:rsidR="007D0C0F" w:rsidRPr="005054FF">
        <w:rPr>
          <w:rFonts w:asciiTheme="majorHAnsi" w:hAnsiTheme="majorHAnsi" w:cstheme="majorHAnsi"/>
        </w:rPr>
        <w:t xml:space="preserve">For </w:t>
      </w:r>
      <w:r w:rsidRPr="005054FF">
        <w:rPr>
          <w:rFonts w:asciiTheme="majorHAnsi" w:hAnsiTheme="majorHAnsi" w:cstheme="majorHAnsi"/>
        </w:rPr>
        <w:t xml:space="preserve">the </w:t>
      </w:r>
      <w:r w:rsidR="007D0C0F" w:rsidRPr="005054FF">
        <w:rPr>
          <w:rFonts w:asciiTheme="majorHAnsi" w:hAnsiTheme="majorHAnsi" w:cstheme="majorHAnsi"/>
        </w:rPr>
        <w:t>spatial gene expression protocol, the traditional RNA Integrity Number (RIN) is ineffective because the 18S and 28S ribosomal RNA peaks are typically absent in fixed tissues. Therefore, the DV200 metric, defined as the percentage of RNA fragments greater than 200 nucleotides, is commonly used as a more informative quality parameter than the RNA Integrity Number (RIN) for degraded clinical samples.</w:t>
      </w:r>
      <w:r w:rsidR="002F41A3" w:rsidRPr="005054FF">
        <w:rPr>
          <w:rFonts w:asciiTheme="majorHAnsi" w:hAnsiTheme="majorHAnsi" w:cstheme="majorHAnsi"/>
        </w:rPr>
        <w:t xml:space="preserve"> </w:t>
      </w:r>
      <w:r w:rsidR="002F41A3" w:rsidRPr="005054FF">
        <w:rPr>
          <w:rFonts w:asciiTheme="majorHAnsi" w:eastAsia="Arial Unicode MS" w:hAnsiTheme="majorHAnsi" w:cstheme="majorHAnsi"/>
        </w:rPr>
        <w:t xml:space="preserve">For </w:t>
      </w:r>
      <w:proofErr w:type="spellStart"/>
      <w:r w:rsidR="002F41A3" w:rsidRPr="005054FF">
        <w:rPr>
          <w:rFonts w:asciiTheme="majorHAnsi" w:eastAsia="Arial Unicode MS" w:hAnsiTheme="majorHAnsi" w:cstheme="majorHAnsi"/>
        </w:rPr>
        <w:t>Visium</w:t>
      </w:r>
      <w:proofErr w:type="spellEnd"/>
      <w:r w:rsidR="002F41A3" w:rsidRPr="005054FF">
        <w:rPr>
          <w:rFonts w:asciiTheme="majorHAnsi" w:eastAsia="Arial Unicode MS" w:hAnsiTheme="majorHAnsi" w:cstheme="majorHAnsi"/>
        </w:rPr>
        <w:t xml:space="preserve"> v2, 10x Genomics recommends using FFPE blocks with a DV200 value ≥ 30% to ensure efficient probe hybridization and optimal assay performance. Selecting tissue blocks with the highest available DV200 values helps prevent sequencing dropouts and </w:t>
      </w:r>
      <w:proofErr w:type="gramStart"/>
      <w:r w:rsidR="002F41A3" w:rsidRPr="005054FF">
        <w:rPr>
          <w:rFonts w:asciiTheme="majorHAnsi" w:eastAsia="Arial Unicode MS" w:hAnsiTheme="majorHAnsi" w:cstheme="majorHAnsi"/>
        </w:rPr>
        <w:t>maximizes</w:t>
      </w:r>
      <w:proofErr w:type="gramEnd"/>
      <w:r w:rsidR="002F41A3" w:rsidRPr="005054FF">
        <w:rPr>
          <w:rFonts w:asciiTheme="majorHAnsi" w:eastAsia="Arial Unicode MS" w:hAnsiTheme="majorHAnsi" w:cstheme="majorHAnsi"/>
        </w:rPr>
        <w:t xml:space="preserve"> spot sensitivity.</w:t>
      </w:r>
    </w:p>
    <w:p w14:paraId="111B4F08" w14:textId="77777777" w:rsidR="00B2116F" w:rsidRPr="005054FF" w:rsidRDefault="00B2116F" w:rsidP="005054FF">
      <w:pPr>
        <w:pStyle w:val="Prrafodelista"/>
        <w:pBdr>
          <w:top w:val="nil"/>
          <w:left w:val="nil"/>
          <w:bottom w:val="nil"/>
          <w:right w:val="nil"/>
          <w:between w:val="nil"/>
        </w:pBdr>
        <w:spacing w:after="0" w:line="240" w:lineRule="auto"/>
        <w:ind w:left="0"/>
        <w:jc w:val="both"/>
        <w:rPr>
          <w:rFonts w:asciiTheme="majorHAnsi" w:hAnsiTheme="majorHAnsi" w:cstheme="majorHAnsi"/>
          <w:sz w:val="24"/>
          <w:szCs w:val="24"/>
        </w:rPr>
      </w:pPr>
    </w:p>
    <w:p w14:paraId="7DA54B8C" w14:textId="03AAFDF9" w:rsidR="00EF5D92" w:rsidRPr="005054FF" w:rsidRDefault="00000000" w:rsidP="005054FF">
      <w:pPr>
        <w:pStyle w:val="Prrafodelista"/>
        <w:numPr>
          <w:ilvl w:val="2"/>
          <w:numId w:val="19"/>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5054FF">
        <w:rPr>
          <w:rFonts w:asciiTheme="majorHAnsi" w:hAnsiTheme="majorHAnsi" w:cstheme="majorHAnsi"/>
          <w:sz w:val="24"/>
          <w:szCs w:val="24"/>
        </w:rPr>
        <w:t>Retrieve the 1.5 mL tubes containing the</w:t>
      </w:r>
      <w:r w:rsidRPr="005054FF">
        <w:rPr>
          <w:rFonts w:asciiTheme="majorHAnsi" w:eastAsia="Calibri" w:hAnsiTheme="majorHAnsi" w:cstheme="majorHAnsi"/>
          <w:sz w:val="24"/>
          <w:szCs w:val="24"/>
        </w:rPr>
        <w:t xml:space="preserve"> 5 µm sections collected during the tissue sectioning step and place them on ice to extract RNA</w:t>
      </w:r>
      <w:r w:rsidR="00175507" w:rsidRPr="005054FF">
        <w:rPr>
          <w:rFonts w:asciiTheme="majorHAnsi" w:eastAsia="Calibri" w:hAnsiTheme="majorHAnsi" w:cstheme="majorHAnsi"/>
          <w:sz w:val="24"/>
          <w:szCs w:val="24"/>
        </w:rPr>
        <w:t>.</w:t>
      </w:r>
      <w:r w:rsidR="00266A32" w:rsidRPr="005054FF">
        <w:rPr>
          <w:rFonts w:asciiTheme="majorHAnsi" w:hAnsiTheme="majorHAnsi" w:cstheme="majorHAnsi"/>
          <w:sz w:val="24"/>
          <w:szCs w:val="24"/>
        </w:rPr>
        <w:t xml:space="preserve"> </w:t>
      </w:r>
    </w:p>
    <w:p w14:paraId="6E78DC82" w14:textId="77777777" w:rsidR="00FC00EA" w:rsidRPr="005054FF" w:rsidRDefault="00FC00EA" w:rsidP="005054FF">
      <w:pPr>
        <w:pStyle w:val="Prrafodelista"/>
        <w:pBdr>
          <w:top w:val="nil"/>
          <w:left w:val="nil"/>
          <w:bottom w:val="nil"/>
          <w:right w:val="nil"/>
          <w:between w:val="nil"/>
        </w:pBdr>
        <w:spacing w:after="0" w:line="240" w:lineRule="auto"/>
        <w:ind w:left="0"/>
        <w:jc w:val="both"/>
        <w:rPr>
          <w:rFonts w:asciiTheme="majorHAnsi" w:hAnsiTheme="majorHAnsi" w:cstheme="majorHAnsi"/>
          <w:sz w:val="24"/>
          <w:szCs w:val="24"/>
        </w:rPr>
      </w:pPr>
    </w:p>
    <w:p w14:paraId="00BDC3B5" w14:textId="5D1DCABC" w:rsidR="00B65B03" w:rsidRPr="005054FF" w:rsidRDefault="00000000" w:rsidP="005054FF">
      <w:pPr>
        <w:pStyle w:val="Prrafodelista"/>
        <w:numPr>
          <w:ilvl w:val="2"/>
          <w:numId w:val="19"/>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5054FF">
        <w:rPr>
          <w:rFonts w:asciiTheme="majorHAnsi" w:hAnsiTheme="majorHAnsi" w:cstheme="majorHAnsi"/>
          <w:sz w:val="24"/>
          <w:szCs w:val="24"/>
        </w:rPr>
        <w:t>Extract total RNA. This standardized procedure includes sample deparaffinization, proteinase K digestion to reverse formalin cross-links,</w:t>
      </w:r>
      <w:r w:rsidR="00271B00" w:rsidRPr="005054FF">
        <w:rPr>
          <w:rFonts w:asciiTheme="majorHAnsi" w:hAnsiTheme="majorHAnsi" w:cstheme="majorHAnsi"/>
          <w:sz w:val="24"/>
          <w:szCs w:val="24"/>
        </w:rPr>
        <w:t xml:space="preserve"> </w:t>
      </w:r>
      <w:r w:rsidRPr="005054FF">
        <w:rPr>
          <w:rFonts w:asciiTheme="majorHAnsi" w:hAnsiTheme="majorHAnsi" w:cstheme="majorHAnsi"/>
          <w:sz w:val="24"/>
          <w:szCs w:val="24"/>
        </w:rPr>
        <w:t>genomic DNA removal via DNase I treatment, and final elution of the purified RNA in RNase-free water.</w:t>
      </w:r>
    </w:p>
    <w:p w14:paraId="0BD4CDD2" w14:textId="77777777" w:rsidR="00B65B03" w:rsidRPr="005054FF" w:rsidRDefault="00B65B03" w:rsidP="005054FF">
      <w:pPr>
        <w:pStyle w:val="Prrafodelista"/>
        <w:spacing w:after="0" w:line="240" w:lineRule="auto"/>
        <w:ind w:left="0"/>
        <w:jc w:val="both"/>
        <w:rPr>
          <w:rFonts w:asciiTheme="majorHAnsi" w:hAnsiTheme="majorHAnsi" w:cstheme="majorHAnsi"/>
          <w:sz w:val="24"/>
          <w:szCs w:val="24"/>
        </w:rPr>
      </w:pPr>
    </w:p>
    <w:p w14:paraId="060A344A" w14:textId="376F8B65" w:rsidR="009213F6" w:rsidRDefault="00000000" w:rsidP="009213F6">
      <w:pPr>
        <w:pStyle w:val="Prrafodelista"/>
        <w:numPr>
          <w:ilvl w:val="2"/>
          <w:numId w:val="19"/>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5054FF">
        <w:rPr>
          <w:rFonts w:asciiTheme="majorHAnsi" w:hAnsiTheme="majorHAnsi" w:cstheme="majorHAnsi"/>
          <w:sz w:val="24"/>
          <w:szCs w:val="24"/>
        </w:rPr>
        <w:t>Assess RNA integrity using a capillary-electrophoresis-based system with a high-sensitivity RNA assay. A summary of the workflow is provided in</w:t>
      </w:r>
      <w:r w:rsidR="00CF6EF4" w:rsidRPr="005054FF">
        <w:rPr>
          <w:rFonts w:asciiTheme="majorHAnsi" w:hAnsiTheme="majorHAnsi" w:cstheme="majorHAnsi"/>
          <w:sz w:val="24"/>
          <w:szCs w:val="24"/>
        </w:rPr>
        <w:t xml:space="preserve"> </w:t>
      </w:r>
      <w:r w:rsidR="007B40EF" w:rsidRPr="005054FF">
        <w:rPr>
          <w:rFonts w:asciiTheme="majorHAnsi" w:hAnsiTheme="majorHAnsi" w:cstheme="majorHAnsi"/>
          <w:b/>
          <w:bCs/>
          <w:sz w:val="24"/>
          <w:szCs w:val="24"/>
        </w:rPr>
        <w:t>Supplementa</w:t>
      </w:r>
      <w:r w:rsidR="007B40EF">
        <w:rPr>
          <w:rFonts w:asciiTheme="majorHAnsi" w:hAnsiTheme="majorHAnsi" w:cstheme="majorHAnsi"/>
          <w:b/>
          <w:bCs/>
          <w:sz w:val="24"/>
          <w:szCs w:val="24"/>
        </w:rPr>
        <w:t>ry</w:t>
      </w:r>
      <w:r w:rsidR="007B40EF" w:rsidRPr="005054FF">
        <w:rPr>
          <w:rFonts w:asciiTheme="majorHAnsi" w:hAnsiTheme="majorHAnsi" w:cstheme="majorHAnsi"/>
          <w:b/>
          <w:bCs/>
          <w:sz w:val="24"/>
          <w:szCs w:val="24"/>
        </w:rPr>
        <w:t xml:space="preserve"> </w:t>
      </w:r>
      <w:r w:rsidR="00CF6EF4" w:rsidRPr="005054FF">
        <w:rPr>
          <w:rFonts w:asciiTheme="majorHAnsi" w:hAnsiTheme="majorHAnsi" w:cstheme="majorHAnsi"/>
          <w:b/>
          <w:bCs/>
          <w:sz w:val="24"/>
          <w:szCs w:val="24"/>
        </w:rPr>
        <w:t>File 1</w:t>
      </w:r>
      <w:r w:rsidR="004D66CD" w:rsidRPr="0070046D">
        <w:rPr>
          <w:rFonts w:asciiTheme="majorHAnsi" w:hAnsiTheme="majorHAnsi" w:cstheme="majorHAnsi"/>
          <w:sz w:val="24"/>
          <w:szCs w:val="24"/>
          <w:vertAlign w:val="superscript"/>
        </w:rPr>
        <w:t>42,45–48</w:t>
      </w:r>
      <w:r w:rsidR="00CF6EF4" w:rsidRPr="005054FF">
        <w:rPr>
          <w:rFonts w:asciiTheme="majorHAnsi" w:hAnsiTheme="majorHAnsi" w:cstheme="majorHAnsi"/>
          <w:sz w:val="24"/>
          <w:szCs w:val="24"/>
        </w:rPr>
        <w:t>.</w:t>
      </w:r>
    </w:p>
    <w:p w14:paraId="4E8A309D" w14:textId="77777777" w:rsidR="009213F6" w:rsidRPr="00FB5341" w:rsidRDefault="009213F6" w:rsidP="00FB5341">
      <w:pPr>
        <w:pStyle w:val="Prrafodelista"/>
        <w:rPr>
          <w:rFonts w:asciiTheme="majorHAnsi" w:hAnsiTheme="majorHAnsi" w:cstheme="majorHAnsi"/>
          <w:sz w:val="24"/>
          <w:szCs w:val="24"/>
        </w:rPr>
      </w:pPr>
    </w:p>
    <w:p w14:paraId="457E4136" w14:textId="4D437323" w:rsidR="00C938D8" w:rsidRPr="009213F6" w:rsidRDefault="00000000" w:rsidP="00FB5341">
      <w:pPr>
        <w:pStyle w:val="Prrafodelista"/>
        <w:pBdr>
          <w:top w:val="nil"/>
          <w:left w:val="nil"/>
          <w:bottom w:val="nil"/>
          <w:right w:val="nil"/>
          <w:between w:val="nil"/>
        </w:pBdr>
        <w:spacing w:after="0" w:line="240" w:lineRule="auto"/>
        <w:ind w:left="0"/>
        <w:jc w:val="both"/>
        <w:rPr>
          <w:rFonts w:asciiTheme="majorHAnsi" w:hAnsiTheme="majorHAnsi" w:cstheme="majorHAnsi"/>
          <w:sz w:val="24"/>
          <w:szCs w:val="24"/>
        </w:rPr>
      </w:pPr>
      <w:r w:rsidRPr="009213F6">
        <w:rPr>
          <w:rFonts w:asciiTheme="majorHAnsi" w:hAnsiTheme="majorHAnsi" w:cstheme="majorHAnsi"/>
          <w:sz w:val="24"/>
          <w:szCs w:val="24"/>
        </w:rPr>
        <w:t xml:space="preserve">[Place </w:t>
      </w:r>
      <w:r w:rsidR="007B40EF" w:rsidRPr="00FB5341">
        <w:rPr>
          <w:rFonts w:asciiTheme="majorHAnsi" w:hAnsiTheme="majorHAnsi" w:cstheme="majorHAnsi"/>
          <w:b/>
          <w:bCs/>
          <w:sz w:val="24"/>
          <w:szCs w:val="24"/>
        </w:rPr>
        <w:t>Supplementa</w:t>
      </w:r>
      <w:r w:rsidR="007B40EF">
        <w:rPr>
          <w:rFonts w:asciiTheme="majorHAnsi" w:hAnsiTheme="majorHAnsi" w:cstheme="majorHAnsi"/>
          <w:b/>
          <w:bCs/>
          <w:sz w:val="24"/>
          <w:szCs w:val="24"/>
        </w:rPr>
        <w:t>ry</w:t>
      </w:r>
      <w:r w:rsidR="007B40EF" w:rsidRPr="00FB5341">
        <w:rPr>
          <w:rFonts w:asciiTheme="majorHAnsi" w:hAnsiTheme="majorHAnsi" w:cstheme="majorHAnsi"/>
          <w:b/>
          <w:bCs/>
          <w:sz w:val="24"/>
          <w:szCs w:val="24"/>
        </w:rPr>
        <w:t xml:space="preserve"> </w:t>
      </w:r>
      <w:r w:rsidRPr="00FB5341">
        <w:rPr>
          <w:rFonts w:asciiTheme="majorHAnsi" w:hAnsiTheme="majorHAnsi" w:cstheme="majorHAnsi"/>
          <w:b/>
          <w:bCs/>
          <w:sz w:val="24"/>
          <w:szCs w:val="24"/>
        </w:rPr>
        <w:t>File 1</w:t>
      </w:r>
      <w:r w:rsidRPr="009213F6">
        <w:rPr>
          <w:rFonts w:asciiTheme="majorHAnsi" w:hAnsiTheme="majorHAnsi" w:cstheme="majorHAnsi"/>
          <w:sz w:val="24"/>
          <w:szCs w:val="24"/>
        </w:rPr>
        <w:t xml:space="preserve"> here].</w:t>
      </w:r>
    </w:p>
    <w:p w14:paraId="7E3D3DEB" w14:textId="29BB15C3" w:rsidR="00B54E11" w:rsidRPr="005054FF" w:rsidRDefault="00B54E11" w:rsidP="005054FF">
      <w:pPr>
        <w:contextualSpacing/>
        <w:rPr>
          <w:rFonts w:asciiTheme="majorHAnsi" w:hAnsiTheme="majorHAnsi" w:cstheme="majorHAnsi"/>
        </w:rPr>
      </w:pPr>
    </w:p>
    <w:p w14:paraId="626C4512" w14:textId="589C7227" w:rsidR="00C938D8" w:rsidRPr="005054FF" w:rsidRDefault="00000000" w:rsidP="005054FF">
      <w:pPr>
        <w:pStyle w:val="Prrafodelista"/>
        <w:numPr>
          <w:ilvl w:val="1"/>
          <w:numId w:val="19"/>
        </w:numPr>
        <w:spacing w:after="0" w:line="240" w:lineRule="auto"/>
        <w:ind w:left="0" w:firstLine="0"/>
        <w:jc w:val="both"/>
        <w:rPr>
          <w:rFonts w:asciiTheme="majorHAnsi" w:hAnsiTheme="majorHAnsi" w:cstheme="majorHAnsi"/>
          <w:sz w:val="24"/>
          <w:szCs w:val="24"/>
        </w:rPr>
      </w:pPr>
      <w:r w:rsidRPr="005054FF">
        <w:rPr>
          <w:rFonts w:asciiTheme="majorHAnsi" w:hAnsiTheme="majorHAnsi" w:cstheme="majorHAnsi"/>
          <w:sz w:val="24"/>
          <w:szCs w:val="24"/>
        </w:rPr>
        <w:lastRenderedPageBreak/>
        <w:t xml:space="preserve">Optional </w:t>
      </w:r>
      <w:r w:rsidR="00EC764E" w:rsidRPr="005054FF">
        <w:rPr>
          <w:rFonts w:asciiTheme="majorHAnsi" w:hAnsiTheme="majorHAnsi" w:cstheme="majorHAnsi"/>
          <w:sz w:val="24"/>
          <w:szCs w:val="24"/>
        </w:rPr>
        <w:t xml:space="preserve">IF </w:t>
      </w:r>
      <w:r w:rsidRPr="005054FF">
        <w:rPr>
          <w:rFonts w:asciiTheme="majorHAnsi" w:hAnsiTheme="majorHAnsi" w:cstheme="majorHAnsi"/>
          <w:sz w:val="24"/>
          <w:szCs w:val="24"/>
        </w:rPr>
        <w:t>for cell</w:t>
      </w:r>
      <w:r w:rsidR="00AF542A" w:rsidRPr="005054FF">
        <w:rPr>
          <w:rFonts w:asciiTheme="majorHAnsi" w:hAnsiTheme="majorHAnsi" w:cstheme="majorHAnsi"/>
          <w:sz w:val="24"/>
          <w:szCs w:val="24"/>
        </w:rPr>
        <w:t xml:space="preserve"> t</w:t>
      </w:r>
      <w:r w:rsidRPr="005054FF">
        <w:rPr>
          <w:rFonts w:asciiTheme="majorHAnsi" w:hAnsiTheme="majorHAnsi" w:cstheme="majorHAnsi"/>
          <w:sz w:val="24"/>
          <w:szCs w:val="24"/>
        </w:rPr>
        <w:t>ype verification</w:t>
      </w:r>
    </w:p>
    <w:p w14:paraId="6AB04B56" w14:textId="77777777" w:rsidR="00B54E11" w:rsidRPr="005054FF" w:rsidRDefault="00B54E11" w:rsidP="005054FF">
      <w:pPr>
        <w:pStyle w:val="Prrafodelista"/>
        <w:spacing w:after="0" w:line="240" w:lineRule="auto"/>
        <w:ind w:left="0"/>
        <w:jc w:val="both"/>
        <w:rPr>
          <w:rFonts w:asciiTheme="majorHAnsi" w:hAnsiTheme="majorHAnsi" w:cstheme="majorHAnsi"/>
          <w:sz w:val="24"/>
          <w:szCs w:val="24"/>
        </w:rPr>
      </w:pPr>
    </w:p>
    <w:p w14:paraId="6EA2B115" w14:textId="458647CD" w:rsidR="00C938D8" w:rsidRPr="005054FF" w:rsidRDefault="00000000" w:rsidP="005054FF">
      <w:pPr>
        <w:pStyle w:val="Prrafodelista"/>
        <w:numPr>
          <w:ilvl w:val="2"/>
          <w:numId w:val="19"/>
        </w:numPr>
        <w:spacing w:after="0" w:line="240" w:lineRule="auto"/>
        <w:ind w:left="0" w:firstLine="0"/>
        <w:jc w:val="both"/>
        <w:rPr>
          <w:rFonts w:asciiTheme="majorHAnsi" w:hAnsiTheme="majorHAnsi" w:cstheme="majorHAnsi"/>
          <w:sz w:val="24"/>
          <w:szCs w:val="24"/>
        </w:rPr>
      </w:pPr>
      <w:r w:rsidRPr="005054FF">
        <w:rPr>
          <w:rFonts w:asciiTheme="majorHAnsi" w:hAnsiTheme="majorHAnsi" w:cstheme="majorHAnsi"/>
          <w:sz w:val="24"/>
          <w:szCs w:val="24"/>
        </w:rPr>
        <w:t xml:space="preserve">Place the FFPE slide in a glass slide staining rack and incubate it for </w:t>
      </w:r>
      <w:r w:rsidR="00EC764E" w:rsidRPr="005054FF">
        <w:rPr>
          <w:rFonts w:asciiTheme="majorHAnsi" w:hAnsiTheme="majorHAnsi" w:cstheme="majorHAnsi"/>
          <w:sz w:val="24"/>
          <w:szCs w:val="24"/>
        </w:rPr>
        <w:t xml:space="preserve">15 min </w:t>
      </w:r>
      <w:r w:rsidRPr="005054FF">
        <w:rPr>
          <w:rFonts w:asciiTheme="majorHAnsi" w:hAnsiTheme="majorHAnsi" w:cstheme="majorHAnsi"/>
          <w:sz w:val="24"/>
          <w:szCs w:val="24"/>
        </w:rPr>
        <w:t xml:space="preserve">at </w:t>
      </w:r>
      <w:r w:rsidR="00EC764E" w:rsidRPr="005054FF">
        <w:rPr>
          <w:rFonts w:asciiTheme="majorHAnsi" w:hAnsiTheme="majorHAnsi" w:cstheme="majorHAnsi"/>
          <w:sz w:val="24"/>
          <w:szCs w:val="24"/>
        </w:rPr>
        <w:t>60</w:t>
      </w:r>
      <w:r w:rsidR="009C5611" w:rsidRPr="005054FF">
        <w:rPr>
          <w:rFonts w:asciiTheme="majorHAnsi" w:hAnsiTheme="majorHAnsi" w:cstheme="majorHAnsi"/>
          <w:sz w:val="24"/>
          <w:szCs w:val="24"/>
        </w:rPr>
        <w:t xml:space="preserve"> </w:t>
      </w:r>
      <w:r w:rsidRPr="005054FF">
        <w:rPr>
          <w:rFonts w:asciiTheme="majorHAnsi" w:hAnsiTheme="majorHAnsi" w:cstheme="majorHAnsi"/>
          <w:sz w:val="24"/>
          <w:szCs w:val="24"/>
        </w:rPr>
        <w:t>°C.</w:t>
      </w:r>
    </w:p>
    <w:p w14:paraId="0908C32D" w14:textId="77777777" w:rsidR="00B54E11" w:rsidRPr="005054FF" w:rsidRDefault="00B54E11" w:rsidP="005054FF">
      <w:pPr>
        <w:pStyle w:val="Prrafodelista"/>
        <w:spacing w:after="0" w:line="240" w:lineRule="auto"/>
        <w:ind w:left="0"/>
        <w:jc w:val="both"/>
        <w:rPr>
          <w:rFonts w:asciiTheme="majorHAnsi" w:hAnsiTheme="majorHAnsi" w:cstheme="majorHAnsi"/>
          <w:sz w:val="24"/>
          <w:szCs w:val="24"/>
        </w:rPr>
      </w:pPr>
    </w:p>
    <w:p w14:paraId="4EE00543" w14:textId="112D419B" w:rsidR="00693799" w:rsidRPr="005054FF" w:rsidRDefault="00000000" w:rsidP="005054FF">
      <w:pPr>
        <w:pStyle w:val="Prrafodelista"/>
        <w:numPr>
          <w:ilvl w:val="2"/>
          <w:numId w:val="19"/>
        </w:numPr>
        <w:spacing w:after="0" w:line="240" w:lineRule="auto"/>
        <w:ind w:left="0" w:firstLine="0"/>
        <w:jc w:val="both"/>
        <w:rPr>
          <w:rFonts w:asciiTheme="majorHAnsi" w:hAnsiTheme="majorHAnsi" w:cstheme="majorHAnsi"/>
          <w:sz w:val="24"/>
          <w:szCs w:val="24"/>
        </w:rPr>
      </w:pPr>
      <w:r w:rsidRPr="005054FF">
        <w:rPr>
          <w:rFonts w:asciiTheme="majorHAnsi" w:hAnsiTheme="majorHAnsi" w:cstheme="majorHAnsi"/>
          <w:sz w:val="24"/>
          <w:szCs w:val="24"/>
        </w:rPr>
        <w:t>Transfer the rack to glass staining jars containing xyl</w:t>
      </w:r>
      <w:r w:rsidR="000701B5" w:rsidRPr="005054FF">
        <w:rPr>
          <w:rFonts w:asciiTheme="majorHAnsi" w:hAnsiTheme="majorHAnsi" w:cstheme="majorHAnsi"/>
          <w:sz w:val="24"/>
          <w:szCs w:val="24"/>
        </w:rPr>
        <w:t>ene</w:t>
      </w:r>
      <w:r w:rsidRPr="005054FF">
        <w:rPr>
          <w:rFonts w:asciiTheme="majorHAnsi" w:hAnsiTheme="majorHAnsi" w:cstheme="majorHAnsi"/>
          <w:sz w:val="24"/>
          <w:szCs w:val="24"/>
        </w:rPr>
        <w:t xml:space="preserve"> for 15 min.</w:t>
      </w:r>
    </w:p>
    <w:p w14:paraId="6DD5C1FD" w14:textId="77777777" w:rsidR="00693799" w:rsidRPr="005054FF" w:rsidRDefault="00693799" w:rsidP="005054FF">
      <w:pPr>
        <w:pStyle w:val="Prrafodelista"/>
        <w:spacing w:after="0" w:line="240" w:lineRule="auto"/>
        <w:ind w:left="0"/>
        <w:jc w:val="both"/>
        <w:rPr>
          <w:rFonts w:asciiTheme="majorHAnsi" w:hAnsiTheme="majorHAnsi" w:cstheme="majorHAnsi"/>
          <w:sz w:val="24"/>
          <w:szCs w:val="24"/>
        </w:rPr>
      </w:pPr>
    </w:p>
    <w:p w14:paraId="3834CABE" w14:textId="08B36BFB" w:rsidR="000D5568" w:rsidRPr="005054FF" w:rsidRDefault="00000000" w:rsidP="005054FF">
      <w:pPr>
        <w:pStyle w:val="Prrafodelista"/>
        <w:numPr>
          <w:ilvl w:val="2"/>
          <w:numId w:val="19"/>
        </w:numPr>
        <w:spacing w:after="0" w:line="240" w:lineRule="auto"/>
        <w:ind w:left="0" w:firstLine="0"/>
        <w:jc w:val="both"/>
        <w:rPr>
          <w:rFonts w:asciiTheme="majorHAnsi" w:hAnsiTheme="majorHAnsi" w:cstheme="majorHAnsi"/>
          <w:sz w:val="24"/>
          <w:szCs w:val="24"/>
        </w:rPr>
      </w:pPr>
      <w:r w:rsidRPr="005054FF">
        <w:rPr>
          <w:rFonts w:asciiTheme="majorHAnsi" w:hAnsiTheme="majorHAnsi" w:cstheme="majorHAnsi"/>
          <w:sz w:val="24"/>
          <w:szCs w:val="24"/>
        </w:rPr>
        <w:t>Rehydrate the section by moving the rack through 100</w:t>
      </w:r>
      <w:r w:rsidR="009C5611" w:rsidRPr="005054FF">
        <w:rPr>
          <w:rFonts w:asciiTheme="majorHAnsi" w:hAnsiTheme="majorHAnsi" w:cstheme="majorHAnsi"/>
          <w:sz w:val="24"/>
          <w:szCs w:val="24"/>
        </w:rPr>
        <w:t>%</w:t>
      </w:r>
      <w:r w:rsidRPr="005054FF">
        <w:rPr>
          <w:rFonts w:asciiTheme="majorHAnsi" w:hAnsiTheme="majorHAnsi" w:cstheme="majorHAnsi"/>
          <w:sz w:val="24"/>
          <w:szCs w:val="24"/>
        </w:rPr>
        <w:t>, 96</w:t>
      </w:r>
      <w:r w:rsidR="009C5611" w:rsidRPr="005054FF">
        <w:rPr>
          <w:rFonts w:asciiTheme="majorHAnsi" w:hAnsiTheme="majorHAnsi" w:cstheme="majorHAnsi"/>
          <w:sz w:val="24"/>
          <w:szCs w:val="24"/>
        </w:rPr>
        <w:t>%</w:t>
      </w:r>
      <w:r w:rsidRPr="005054FF">
        <w:rPr>
          <w:rFonts w:asciiTheme="majorHAnsi" w:hAnsiTheme="majorHAnsi" w:cstheme="majorHAnsi"/>
          <w:sz w:val="24"/>
          <w:szCs w:val="24"/>
        </w:rPr>
        <w:t>, 80</w:t>
      </w:r>
      <w:r w:rsidR="009C5611" w:rsidRPr="005054FF">
        <w:rPr>
          <w:rFonts w:asciiTheme="majorHAnsi" w:hAnsiTheme="majorHAnsi" w:cstheme="majorHAnsi"/>
          <w:sz w:val="24"/>
          <w:szCs w:val="24"/>
        </w:rPr>
        <w:t>%</w:t>
      </w:r>
      <w:r w:rsidRPr="005054FF">
        <w:rPr>
          <w:rFonts w:asciiTheme="majorHAnsi" w:hAnsiTheme="majorHAnsi" w:cstheme="majorHAnsi"/>
          <w:sz w:val="24"/>
          <w:szCs w:val="24"/>
        </w:rPr>
        <w:t>, and 70</w:t>
      </w:r>
      <w:r w:rsidR="009C5611" w:rsidRPr="005054FF">
        <w:rPr>
          <w:rFonts w:asciiTheme="majorHAnsi" w:hAnsiTheme="majorHAnsi" w:cstheme="majorHAnsi"/>
          <w:sz w:val="24"/>
          <w:szCs w:val="24"/>
        </w:rPr>
        <w:t>%</w:t>
      </w:r>
      <w:r w:rsidRPr="005054FF">
        <w:rPr>
          <w:rFonts w:asciiTheme="majorHAnsi" w:hAnsiTheme="majorHAnsi" w:cstheme="majorHAnsi"/>
          <w:sz w:val="24"/>
          <w:szCs w:val="24"/>
        </w:rPr>
        <w:t xml:space="preserve"> ethanol for </w:t>
      </w:r>
      <w:r w:rsidR="00054C95" w:rsidRPr="005054FF">
        <w:rPr>
          <w:rFonts w:asciiTheme="majorHAnsi" w:hAnsiTheme="majorHAnsi" w:cstheme="majorHAnsi"/>
          <w:sz w:val="24"/>
          <w:szCs w:val="24"/>
        </w:rPr>
        <w:t xml:space="preserve">2 min </w:t>
      </w:r>
      <w:r w:rsidRPr="005054FF">
        <w:rPr>
          <w:rFonts w:asciiTheme="majorHAnsi" w:hAnsiTheme="majorHAnsi" w:cstheme="majorHAnsi"/>
          <w:sz w:val="24"/>
          <w:szCs w:val="24"/>
        </w:rPr>
        <w:t xml:space="preserve">each, followed by </w:t>
      </w:r>
      <w:r w:rsidR="00054C95" w:rsidRPr="005054FF">
        <w:rPr>
          <w:rFonts w:asciiTheme="majorHAnsi" w:hAnsiTheme="majorHAnsi" w:cstheme="majorHAnsi"/>
          <w:sz w:val="24"/>
          <w:szCs w:val="24"/>
        </w:rPr>
        <w:t xml:space="preserve">5 min </w:t>
      </w:r>
      <w:r w:rsidRPr="005054FF">
        <w:rPr>
          <w:rFonts w:asciiTheme="majorHAnsi" w:hAnsiTheme="majorHAnsi" w:cstheme="majorHAnsi"/>
          <w:sz w:val="24"/>
          <w:szCs w:val="24"/>
        </w:rPr>
        <w:t xml:space="preserve">in water and </w:t>
      </w:r>
      <w:r w:rsidR="00054C95" w:rsidRPr="005054FF">
        <w:rPr>
          <w:rFonts w:asciiTheme="majorHAnsi" w:hAnsiTheme="majorHAnsi" w:cstheme="majorHAnsi"/>
          <w:sz w:val="24"/>
          <w:szCs w:val="24"/>
        </w:rPr>
        <w:t xml:space="preserve">5 min </w:t>
      </w:r>
      <w:r w:rsidRPr="005054FF">
        <w:rPr>
          <w:rFonts w:asciiTheme="majorHAnsi" w:hAnsiTheme="majorHAnsi" w:cstheme="majorHAnsi"/>
          <w:sz w:val="24"/>
          <w:szCs w:val="24"/>
        </w:rPr>
        <w:t>in PBS-Tween (1x PBS supplemented with 0.1</w:t>
      </w:r>
      <w:r w:rsidR="00E30559" w:rsidRPr="005054FF">
        <w:rPr>
          <w:rFonts w:asciiTheme="majorHAnsi" w:hAnsiTheme="majorHAnsi" w:cstheme="majorHAnsi"/>
          <w:sz w:val="24"/>
          <w:szCs w:val="24"/>
        </w:rPr>
        <w:t>%</w:t>
      </w:r>
      <w:r w:rsidRPr="005054FF">
        <w:rPr>
          <w:rFonts w:asciiTheme="majorHAnsi" w:hAnsiTheme="majorHAnsi" w:cstheme="majorHAnsi"/>
          <w:sz w:val="24"/>
          <w:szCs w:val="24"/>
        </w:rPr>
        <w:t xml:space="preserve"> Tween-20).</w:t>
      </w:r>
    </w:p>
    <w:p w14:paraId="7E302853" w14:textId="77777777" w:rsidR="0088496F" w:rsidRPr="005054FF" w:rsidRDefault="0088496F" w:rsidP="005054FF">
      <w:pPr>
        <w:rPr>
          <w:rFonts w:asciiTheme="majorHAnsi" w:hAnsiTheme="majorHAnsi" w:cstheme="majorHAnsi"/>
        </w:rPr>
      </w:pPr>
    </w:p>
    <w:p w14:paraId="62FB86B1" w14:textId="1F97F714" w:rsidR="00B54E11" w:rsidRPr="005054FF" w:rsidRDefault="00000000" w:rsidP="005054FF">
      <w:pPr>
        <w:rPr>
          <w:rFonts w:asciiTheme="majorHAnsi" w:hAnsiTheme="majorHAnsi" w:cstheme="majorHAnsi"/>
        </w:rPr>
      </w:pPr>
      <w:r w:rsidRPr="005054FF">
        <w:rPr>
          <w:rFonts w:asciiTheme="majorHAnsi" w:hAnsiTheme="majorHAnsi" w:cstheme="majorHAnsi"/>
        </w:rPr>
        <w:t>CAUTION: All steps involving xyl</w:t>
      </w:r>
      <w:r w:rsidR="001B4ADF" w:rsidRPr="005054FF">
        <w:rPr>
          <w:rFonts w:asciiTheme="majorHAnsi" w:hAnsiTheme="majorHAnsi" w:cstheme="majorHAnsi"/>
        </w:rPr>
        <w:t>ene</w:t>
      </w:r>
      <w:r w:rsidRPr="005054FF">
        <w:rPr>
          <w:rFonts w:asciiTheme="majorHAnsi" w:hAnsiTheme="majorHAnsi" w:cstheme="majorHAnsi"/>
        </w:rPr>
        <w:t xml:space="preserve"> and ethanol must be performed inside a chemical fume hood.</w:t>
      </w:r>
    </w:p>
    <w:p w14:paraId="6DB7D08C" w14:textId="77777777" w:rsidR="00693799" w:rsidRPr="005054FF" w:rsidRDefault="00693799" w:rsidP="005054FF">
      <w:pPr>
        <w:pStyle w:val="Prrafodelista"/>
        <w:spacing w:after="0" w:line="240" w:lineRule="auto"/>
        <w:ind w:left="0"/>
        <w:jc w:val="both"/>
        <w:rPr>
          <w:rFonts w:asciiTheme="majorHAnsi" w:hAnsiTheme="majorHAnsi" w:cstheme="majorHAnsi"/>
          <w:sz w:val="24"/>
          <w:szCs w:val="24"/>
        </w:rPr>
      </w:pPr>
    </w:p>
    <w:p w14:paraId="670DA3CA" w14:textId="140E795D" w:rsidR="00E050CD" w:rsidRPr="005054FF" w:rsidRDefault="00000000" w:rsidP="005054FF">
      <w:pPr>
        <w:pStyle w:val="Prrafodelista"/>
        <w:numPr>
          <w:ilvl w:val="2"/>
          <w:numId w:val="19"/>
        </w:numPr>
        <w:spacing w:after="0" w:line="240" w:lineRule="auto"/>
        <w:ind w:left="0" w:firstLine="0"/>
        <w:jc w:val="both"/>
        <w:rPr>
          <w:rFonts w:asciiTheme="majorHAnsi" w:hAnsiTheme="majorHAnsi" w:cstheme="majorHAnsi"/>
          <w:sz w:val="24"/>
          <w:szCs w:val="24"/>
        </w:rPr>
      </w:pPr>
      <w:r w:rsidRPr="005054FF">
        <w:rPr>
          <w:rFonts w:asciiTheme="majorHAnsi" w:hAnsiTheme="majorHAnsi" w:cstheme="majorHAnsi"/>
          <w:sz w:val="24"/>
          <w:szCs w:val="24"/>
        </w:rPr>
        <w:t>Perform antigen retrieval according to the manufacturer’s recommendations for the primary antibody, ensuring that the retrieval buffer, pH, and heating conditions match the antibody datasheet.</w:t>
      </w:r>
      <w:r w:rsidR="00874D35" w:rsidRPr="005054FF">
        <w:rPr>
          <w:rFonts w:asciiTheme="majorHAnsi" w:hAnsiTheme="majorHAnsi" w:cstheme="majorHAnsi"/>
          <w:sz w:val="24"/>
          <w:szCs w:val="24"/>
        </w:rPr>
        <w:t xml:space="preserve"> </w:t>
      </w:r>
      <w:r w:rsidRPr="005054FF">
        <w:rPr>
          <w:rFonts w:asciiTheme="majorHAnsi" w:hAnsiTheme="majorHAnsi" w:cstheme="majorHAnsi"/>
          <w:sz w:val="24"/>
          <w:szCs w:val="24"/>
        </w:rPr>
        <w:t xml:space="preserve">NOTE: In </w:t>
      </w:r>
      <w:r w:rsidR="00CA4D77" w:rsidRPr="005054FF">
        <w:rPr>
          <w:rFonts w:asciiTheme="majorHAnsi" w:hAnsiTheme="majorHAnsi" w:cstheme="majorHAnsi"/>
          <w:sz w:val="24"/>
          <w:szCs w:val="24"/>
        </w:rPr>
        <w:t>this</w:t>
      </w:r>
      <w:r w:rsidRPr="005054FF">
        <w:rPr>
          <w:rFonts w:asciiTheme="majorHAnsi" w:hAnsiTheme="majorHAnsi" w:cstheme="majorHAnsi"/>
          <w:sz w:val="24"/>
          <w:szCs w:val="24"/>
        </w:rPr>
        <w:t xml:space="preserve"> workflow, antigen retrieval is performed using 10 mM Tris and 1 mM EDTA, </w:t>
      </w:r>
      <w:r w:rsidR="00054C95" w:rsidRPr="005054FF">
        <w:rPr>
          <w:rFonts w:asciiTheme="majorHAnsi" w:hAnsiTheme="majorHAnsi" w:cstheme="majorHAnsi"/>
          <w:sz w:val="24"/>
          <w:szCs w:val="24"/>
        </w:rPr>
        <w:t>pH 9</w:t>
      </w:r>
      <w:r w:rsidRPr="005054FF">
        <w:rPr>
          <w:rFonts w:asciiTheme="majorHAnsi" w:hAnsiTheme="majorHAnsi" w:cstheme="majorHAnsi"/>
          <w:sz w:val="24"/>
          <w:szCs w:val="24"/>
        </w:rPr>
        <w:t>.0, in a cooking</w:t>
      </w:r>
      <w:r w:rsidR="00EC764E" w:rsidRPr="005054FF">
        <w:rPr>
          <w:rFonts w:asciiTheme="majorHAnsi" w:hAnsiTheme="majorHAnsi" w:cstheme="majorHAnsi"/>
          <w:sz w:val="24"/>
          <w:szCs w:val="24"/>
        </w:rPr>
        <w:t xml:space="preserve"> </w:t>
      </w:r>
      <w:r w:rsidRPr="005054FF">
        <w:rPr>
          <w:rFonts w:asciiTheme="majorHAnsi" w:hAnsiTheme="majorHAnsi" w:cstheme="majorHAnsi"/>
          <w:sz w:val="24"/>
          <w:szCs w:val="24"/>
        </w:rPr>
        <w:t>pot heating system for 30 mi</w:t>
      </w:r>
      <w:r w:rsidR="002554B9" w:rsidRPr="005054FF">
        <w:rPr>
          <w:rFonts w:asciiTheme="majorHAnsi" w:hAnsiTheme="majorHAnsi" w:cstheme="majorHAnsi"/>
          <w:sz w:val="24"/>
          <w:szCs w:val="24"/>
        </w:rPr>
        <w:t>n</w:t>
      </w:r>
      <w:r w:rsidRPr="005054FF">
        <w:rPr>
          <w:rFonts w:asciiTheme="majorHAnsi" w:hAnsiTheme="majorHAnsi" w:cstheme="majorHAnsi"/>
          <w:sz w:val="24"/>
          <w:szCs w:val="24"/>
        </w:rPr>
        <w:t xml:space="preserve"> at 95</w:t>
      </w:r>
      <w:r w:rsidR="009C5611" w:rsidRPr="005054FF">
        <w:rPr>
          <w:rFonts w:asciiTheme="majorHAnsi" w:hAnsiTheme="majorHAnsi" w:cstheme="majorHAnsi"/>
          <w:sz w:val="24"/>
          <w:szCs w:val="24"/>
        </w:rPr>
        <w:t xml:space="preserve"> </w:t>
      </w:r>
      <w:r w:rsidRPr="005054FF">
        <w:rPr>
          <w:rFonts w:asciiTheme="majorHAnsi" w:hAnsiTheme="majorHAnsi" w:cstheme="majorHAnsi"/>
          <w:sz w:val="24"/>
          <w:szCs w:val="24"/>
        </w:rPr>
        <w:t>°C</w:t>
      </w:r>
      <w:r w:rsidR="00EC764E" w:rsidRPr="005054FF">
        <w:rPr>
          <w:rFonts w:asciiTheme="majorHAnsi" w:hAnsiTheme="majorHAnsi" w:cstheme="majorHAnsi"/>
          <w:sz w:val="24"/>
          <w:szCs w:val="24"/>
        </w:rPr>
        <w:t>,</w:t>
      </w:r>
      <w:r w:rsidRPr="005054FF">
        <w:rPr>
          <w:rFonts w:asciiTheme="majorHAnsi" w:hAnsiTheme="majorHAnsi" w:cstheme="majorHAnsi"/>
          <w:sz w:val="24"/>
          <w:szCs w:val="24"/>
        </w:rPr>
        <w:t xml:space="preserve"> then cooled for </w:t>
      </w:r>
      <w:r w:rsidR="00054C95" w:rsidRPr="005054FF">
        <w:rPr>
          <w:rFonts w:asciiTheme="majorHAnsi" w:hAnsiTheme="majorHAnsi" w:cstheme="majorHAnsi"/>
          <w:sz w:val="24"/>
          <w:szCs w:val="24"/>
        </w:rPr>
        <w:t xml:space="preserve">20 min </w:t>
      </w:r>
      <w:r w:rsidRPr="005054FF">
        <w:rPr>
          <w:rFonts w:asciiTheme="majorHAnsi" w:hAnsiTheme="majorHAnsi" w:cstheme="majorHAnsi"/>
          <w:sz w:val="24"/>
          <w:szCs w:val="24"/>
        </w:rPr>
        <w:t xml:space="preserve">at </w:t>
      </w:r>
      <w:r w:rsidR="008F208F" w:rsidRPr="005054FF">
        <w:rPr>
          <w:rFonts w:asciiTheme="majorHAnsi" w:hAnsiTheme="majorHAnsi" w:cstheme="majorHAnsi"/>
          <w:sz w:val="24"/>
          <w:szCs w:val="24"/>
        </w:rPr>
        <w:t>RT</w:t>
      </w:r>
      <w:r w:rsidRPr="005054FF">
        <w:rPr>
          <w:rFonts w:asciiTheme="majorHAnsi" w:hAnsiTheme="majorHAnsi" w:cstheme="majorHAnsi"/>
          <w:sz w:val="24"/>
          <w:szCs w:val="24"/>
        </w:rPr>
        <w:t>.</w:t>
      </w:r>
    </w:p>
    <w:p w14:paraId="1DB4A154" w14:textId="77777777" w:rsidR="00E050CD" w:rsidRPr="005054FF" w:rsidRDefault="00E050CD" w:rsidP="005054FF">
      <w:pPr>
        <w:pStyle w:val="Prrafodelista"/>
        <w:spacing w:after="0" w:line="240" w:lineRule="auto"/>
        <w:ind w:left="0"/>
        <w:jc w:val="both"/>
        <w:rPr>
          <w:rFonts w:asciiTheme="majorHAnsi" w:hAnsiTheme="majorHAnsi" w:cstheme="majorHAnsi"/>
          <w:sz w:val="24"/>
          <w:szCs w:val="24"/>
        </w:rPr>
      </w:pPr>
    </w:p>
    <w:p w14:paraId="2536C6EA" w14:textId="41DB3A61" w:rsidR="00C938D8" w:rsidRPr="005054FF" w:rsidRDefault="00000000" w:rsidP="005054FF">
      <w:pPr>
        <w:pStyle w:val="Prrafodelista"/>
        <w:numPr>
          <w:ilvl w:val="2"/>
          <w:numId w:val="19"/>
        </w:numPr>
        <w:spacing w:after="0" w:line="240" w:lineRule="auto"/>
        <w:ind w:left="0" w:firstLine="0"/>
        <w:jc w:val="both"/>
        <w:rPr>
          <w:rFonts w:asciiTheme="majorHAnsi" w:hAnsiTheme="majorHAnsi" w:cstheme="majorHAnsi"/>
          <w:sz w:val="24"/>
          <w:szCs w:val="24"/>
        </w:rPr>
      </w:pPr>
      <w:r w:rsidRPr="005054FF">
        <w:rPr>
          <w:rFonts w:asciiTheme="majorHAnsi" w:hAnsiTheme="majorHAnsi" w:cstheme="majorHAnsi"/>
          <w:sz w:val="24"/>
          <w:szCs w:val="24"/>
        </w:rPr>
        <w:t xml:space="preserve">Wash the slide twice for </w:t>
      </w:r>
      <w:r w:rsidR="00EC764E" w:rsidRPr="005054FF">
        <w:rPr>
          <w:rFonts w:asciiTheme="majorHAnsi" w:hAnsiTheme="majorHAnsi" w:cstheme="majorHAnsi"/>
          <w:sz w:val="24"/>
          <w:szCs w:val="24"/>
        </w:rPr>
        <w:t xml:space="preserve">10 min </w:t>
      </w:r>
      <w:r w:rsidR="00F7568C" w:rsidRPr="005054FF">
        <w:rPr>
          <w:rFonts w:asciiTheme="majorHAnsi" w:hAnsiTheme="majorHAnsi" w:cstheme="majorHAnsi"/>
          <w:sz w:val="24"/>
          <w:szCs w:val="24"/>
        </w:rPr>
        <w:t xml:space="preserve">each time </w:t>
      </w:r>
      <w:r w:rsidRPr="005054FF">
        <w:rPr>
          <w:rFonts w:asciiTheme="majorHAnsi" w:hAnsiTheme="majorHAnsi" w:cstheme="majorHAnsi"/>
          <w:sz w:val="24"/>
          <w:szCs w:val="24"/>
        </w:rPr>
        <w:t>in PBS</w:t>
      </w:r>
      <w:r w:rsidR="00EC764E" w:rsidRPr="005054FF">
        <w:rPr>
          <w:rFonts w:asciiTheme="majorHAnsi" w:hAnsiTheme="majorHAnsi" w:cstheme="majorHAnsi"/>
          <w:sz w:val="24"/>
          <w:szCs w:val="24"/>
        </w:rPr>
        <w:t>-</w:t>
      </w:r>
      <w:r w:rsidRPr="005054FF">
        <w:rPr>
          <w:rFonts w:asciiTheme="majorHAnsi" w:hAnsiTheme="majorHAnsi" w:cstheme="majorHAnsi"/>
          <w:sz w:val="24"/>
          <w:szCs w:val="24"/>
        </w:rPr>
        <w:t>Tween.</w:t>
      </w:r>
    </w:p>
    <w:p w14:paraId="22846F91" w14:textId="77777777" w:rsidR="00B54E11" w:rsidRPr="005054FF" w:rsidRDefault="00B54E11" w:rsidP="005054FF">
      <w:pPr>
        <w:pStyle w:val="Prrafodelista"/>
        <w:spacing w:after="0" w:line="240" w:lineRule="auto"/>
        <w:ind w:left="0"/>
        <w:jc w:val="both"/>
        <w:rPr>
          <w:rFonts w:asciiTheme="majorHAnsi" w:hAnsiTheme="majorHAnsi" w:cstheme="majorHAnsi"/>
          <w:sz w:val="24"/>
          <w:szCs w:val="24"/>
        </w:rPr>
      </w:pPr>
    </w:p>
    <w:p w14:paraId="65E4FB4E" w14:textId="77777777" w:rsidR="00502877" w:rsidRPr="005054FF" w:rsidRDefault="00000000" w:rsidP="005054FF">
      <w:pPr>
        <w:pStyle w:val="Prrafodelista"/>
        <w:numPr>
          <w:ilvl w:val="2"/>
          <w:numId w:val="19"/>
        </w:numPr>
        <w:spacing w:after="0" w:line="240" w:lineRule="auto"/>
        <w:ind w:left="0" w:firstLine="0"/>
        <w:jc w:val="both"/>
        <w:rPr>
          <w:rFonts w:asciiTheme="majorHAnsi" w:eastAsia="Calibri" w:hAnsiTheme="majorHAnsi" w:cstheme="majorHAnsi"/>
          <w:sz w:val="24"/>
          <w:szCs w:val="24"/>
        </w:rPr>
      </w:pPr>
      <w:r w:rsidRPr="005054FF">
        <w:rPr>
          <w:rFonts w:asciiTheme="majorHAnsi" w:hAnsiTheme="majorHAnsi" w:cstheme="majorHAnsi"/>
          <w:sz w:val="24"/>
          <w:szCs w:val="24"/>
        </w:rPr>
        <w:t xml:space="preserve">Draw a hydrophobic barrier around the tissue using a </w:t>
      </w:r>
      <w:r w:rsidR="00D46C20" w:rsidRPr="005054FF">
        <w:rPr>
          <w:rFonts w:asciiTheme="majorHAnsi" w:hAnsiTheme="majorHAnsi" w:cstheme="majorHAnsi"/>
          <w:sz w:val="24"/>
          <w:szCs w:val="24"/>
        </w:rPr>
        <w:t xml:space="preserve">hydrophobic barrier </w:t>
      </w:r>
      <w:r w:rsidR="00CA2AFE" w:rsidRPr="005054FF">
        <w:rPr>
          <w:rFonts w:asciiTheme="majorHAnsi" w:hAnsiTheme="majorHAnsi" w:cstheme="majorHAnsi"/>
          <w:sz w:val="24"/>
          <w:szCs w:val="24"/>
        </w:rPr>
        <w:t>pen and</w:t>
      </w:r>
      <w:r w:rsidRPr="005054FF">
        <w:rPr>
          <w:rFonts w:asciiTheme="majorHAnsi" w:hAnsiTheme="majorHAnsi" w:cstheme="majorHAnsi"/>
          <w:sz w:val="24"/>
          <w:szCs w:val="24"/>
        </w:rPr>
        <w:t xml:space="preserve"> block nonspecific binding by applying 5</w:t>
      </w:r>
      <w:r w:rsidR="009C5611" w:rsidRPr="005054FF">
        <w:rPr>
          <w:rFonts w:asciiTheme="majorHAnsi" w:hAnsiTheme="majorHAnsi" w:cstheme="majorHAnsi"/>
          <w:sz w:val="24"/>
          <w:szCs w:val="24"/>
        </w:rPr>
        <w:t>%</w:t>
      </w:r>
      <w:r w:rsidRPr="005054FF">
        <w:rPr>
          <w:rFonts w:asciiTheme="majorHAnsi" w:hAnsiTheme="majorHAnsi" w:cstheme="majorHAnsi"/>
          <w:sz w:val="24"/>
          <w:szCs w:val="24"/>
        </w:rPr>
        <w:t xml:space="preserve"> BSA in 1x </w:t>
      </w:r>
      <w:r w:rsidR="009D15C8" w:rsidRPr="005054FF">
        <w:rPr>
          <w:rFonts w:asciiTheme="majorHAnsi" w:hAnsiTheme="majorHAnsi" w:cstheme="majorHAnsi"/>
          <w:sz w:val="24"/>
          <w:szCs w:val="24"/>
        </w:rPr>
        <w:t>D</w:t>
      </w:r>
      <w:r w:rsidRPr="005054FF">
        <w:rPr>
          <w:rFonts w:asciiTheme="majorHAnsi" w:hAnsiTheme="majorHAnsi" w:cstheme="majorHAnsi"/>
          <w:sz w:val="24"/>
          <w:szCs w:val="24"/>
        </w:rPr>
        <w:t xml:space="preserve">PBS </w:t>
      </w:r>
      <w:r w:rsidR="00CA2AFE" w:rsidRPr="005054FF">
        <w:rPr>
          <w:rFonts w:asciiTheme="majorHAnsi" w:hAnsiTheme="majorHAnsi" w:cstheme="majorHAnsi"/>
          <w:sz w:val="24"/>
          <w:szCs w:val="24"/>
        </w:rPr>
        <w:t>to</w:t>
      </w:r>
      <w:r w:rsidR="00B142B2" w:rsidRPr="005054FF">
        <w:rPr>
          <w:rFonts w:asciiTheme="majorHAnsi" w:hAnsiTheme="majorHAnsi" w:cstheme="majorHAnsi"/>
          <w:sz w:val="24"/>
          <w:szCs w:val="24"/>
        </w:rPr>
        <w:t xml:space="preserve"> tissue sections</w:t>
      </w:r>
      <w:r w:rsidRPr="005054FF">
        <w:rPr>
          <w:rFonts w:asciiTheme="majorHAnsi" w:hAnsiTheme="majorHAnsi" w:cstheme="majorHAnsi"/>
          <w:sz w:val="24"/>
          <w:szCs w:val="24"/>
        </w:rPr>
        <w:t xml:space="preserve"> for at least 40 min at RT in a humidified chamber.</w:t>
      </w:r>
      <w:r w:rsidR="00E050CD" w:rsidRPr="005054FF">
        <w:rPr>
          <w:rFonts w:asciiTheme="majorHAnsi" w:hAnsiTheme="majorHAnsi" w:cstheme="majorHAnsi"/>
          <w:sz w:val="24"/>
          <w:szCs w:val="24"/>
        </w:rPr>
        <w:t xml:space="preserve"> </w:t>
      </w:r>
    </w:p>
    <w:p w14:paraId="0CE9BD17" w14:textId="77777777" w:rsidR="00502877" w:rsidRPr="005054FF" w:rsidRDefault="00502877" w:rsidP="005054FF">
      <w:pPr>
        <w:pStyle w:val="Prrafodelista"/>
        <w:spacing w:after="0" w:line="240" w:lineRule="auto"/>
        <w:ind w:left="0"/>
        <w:jc w:val="both"/>
        <w:rPr>
          <w:rFonts w:asciiTheme="majorHAnsi" w:hAnsiTheme="majorHAnsi" w:cstheme="majorHAnsi"/>
          <w:sz w:val="24"/>
          <w:szCs w:val="24"/>
        </w:rPr>
      </w:pPr>
    </w:p>
    <w:p w14:paraId="564FFB17" w14:textId="2CC7ED5C" w:rsidR="00E050CD" w:rsidRPr="005054FF" w:rsidRDefault="00000000" w:rsidP="005054FF">
      <w:pPr>
        <w:pStyle w:val="Prrafodelista"/>
        <w:spacing w:after="0" w:line="240" w:lineRule="auto"/>
        <w:ind w:left="0"/>
        <w:jc w:val="both"/>
        <w:rPr>
          <w:rFonts w:asciiTheme="majorHAnsi" w:hAnsiTheme="majorHAnsi" w:cstheme="majorHAnsi"/>
          <w:sz w:val="24"/>
          <w:szCs w:val="24"/>
        </w:rPr>
      </w:pPr>
      <w:r w:rsidRPr="005054FF">
        <w:rPr>
          <w:rFonts w:asciiTheme="majorHAnsi" w:hAnsiTheme="majorHAnsi" w:cstheme="majorHAnsi"/>
          <w:sz w:val="24"/>
          <w:szCs w:val="24"/>
        </w:rPr>
        <w:t>NOTE: The humid chamber is prepared by placing a sheet of filter paper in a plastic slide</w:t>
      </w:r>
      <w:r w:rsidRPr="005054FF">
        <w:rPr>
          <w:rFonts w:ascii="Cambria Math" w:hAnsi="Cambria Math" w:cs="Cambria Math"/>
          <w:sz w:val="24"/>
          <w:szCs w:val="24"/>
        </w:rPr>
        <w:t>‑</w:t>
      </w:r>
      <w:r w:rsidRPr="005054FF">
        <w:rPr>
          <w:rFonts w:asciiTheme="majorHAnsi" w:hAnsiTheme="majorHAnsi" w:cstheme="majorHAnsi"/>
          <w:sz w:val="24"/>
          <w:szCs w:val="24"/>
        </w:rPr>
        <w:t xml:space="preserve">staining box and </w:t>
      </w:r>
      <w:r w:rsidR="00EC764E" w:rsidRPr="005054FF">
        <w:rPr>
          <w:rFonts w:asciiTheme="majorHAnsi" w:hAnsiTheme="majorHAnsi" w:cstheme="majorHAnsi"/>
          <w:sz w:val="24"/>
          <w:szCs w:val="24"/>
        </w:rPr>
        <w:t xml:space="preserve">thoroughly </w:t>
      </w:r>
      <w:r w:rsidRPr="005054FF">
        <w:rPr>
          <w:rFonts w:asciiTheme="majorHAnsi" w:hAnsiTheme="majorHAnsi" w:cstheme="majorHAnsi"/>
          <w:sz w:val="24"/>
          <w:szCs w:val="24"/>
        </w:rPr>
        <w:t>moistening it with distilled water to maintain a stable humid environment during antibody incubation.</w:t>
      </w:r>
    </w:p>
    <w:p w14:paraId="46AD851E" w14:textId="77777777" w:rsidR="00E050CD" w:rsidRPr="005054FF" w:rsidRDefault="00E050CD" w:rsidP="005054FF">
      <w:pPr>
        <w:pStyle w:val="Prrafodelista"/>
        <w:spacing w:after="0" w:line="240" w:lineRule="auto"/>
        <w:ind w:left="0"/>
        <w:jc w:val="both"/>
        <w:rPr>
          <w:rFonts w:asciiTheme="majorHAnsi" w:hAnsiTheme="majorHAnsi" w:cstheme="majorHAnsi"/>
          <w:sz w:val="24"/>
          <w:szCs w:val="24"/>
        </w:rPr>
      </w:pPr>
    </w:p>
    <w:p w14:paraId="533B28CF" w14:textId="77777777" w:rsidR="0086023E" w:rsidRPr="005054FF" w:rsidRDefault="00000000" w:rsidP="005054FF">
      <w:pPr>
        <w:pStyle w:val="Prrafodelista"/>
        <w:numPr>
          <w:ilvl w:val="2"/>
          <w:numId w:val="19"/>
        </w:numPr>
        <w:spacing w:after="0" w:line="240" w:lineRule="auto"/>
        <w:ind w:left="0" w:firstLine="0"/>
        <w:jc w:val="both"/>
        <w:rPr>
          <w:rFonts w:asciiTheme="majorHAnsi" w:hAnsiTheme="majorHAnsi" w:cstheme="majorHAnsi"/>
          <w:sz w:val="24"/>
          <w:szCs w:val="24"/>
        </w:rPr>
      </w:pPr>
      <w:r w:rsidRPr="005054FF">
        <w:rPr>
          <w:rFonts w:asciiTheme="majorHAnsi" w:hAnsiTheme="majorHAnsi" w:cstheme="majorHAnsi"/>
          <w:sz w:val="24"/>
          <w:szCs w:val="24"/>
        </w:rPr>
        <w:t xml:space="preserve">Prepare the primary antibody solution in 1x </w:t>
      </w:r>
      <w:r w:rsidR="009D20C5" w:rsidRPr="005054FF">
        <w:rPr>
          <w:rFonts w:asciiTheme="majorHAnsi" w:hAnsiTheme="majorHAnsi" w:cstheme="majorHAnsi"/>
          <w:sz w:val="24"/>
          <w:szCs w:val="24"/>
        </w:rPr>
        <w:t>D</w:t>
      </w:r>
      <w:r w:rsidRPr="005054FF">
        <w:rPr>
          <w:rFonts w:asciiTheme="majorHAnsi" w:hAnsiTheme="majorHAnsi" w:cstheme="majorHAnsi"/>
          <w:sz w:val="24"/>
          <w:szCs w:val="24"/>
        </w:rPr>
        <w:t>PBS a</w:t>
      </w:r>
      <w:r w:rsidR="00EC764E" w:rsidRPr="005054FF">
        <w:rPr>
          <w:rFonts w:asciiTheme="majorHAnsi" w:hAnsiTheme="majorHAnsi" w:cstheme="majorHAnsi"/>
          <w:sz w:val="24"/>
          <w:szCs w:val="24"/>
        </w:rPr>
        <w:t>t</w:t>
      </w:r>
      <w:r w:rsidRPr="005054FF">
        <w:rPr>
          <w:rFonts w:asciiTheme="majorHAnsi" w:hAnsiTheme="majorHAnsi" w:cstheme="majorHAnsi"/>
          <w:sz w:val="24"/>
          <w:szCs w:val="24"/>
        </w:rPr>
        <w:t xml:space="preserve"> the recommended dilution for each antibody.</w:t>
      </w:r>
    </w:p>
    <w:p w14:paraId="5E1825B7" w14:textId="77777777" w:rsidR="0086023E" w:rsidRPr="005054FF" w:rsidRDefault="0086023E" w:rsidP="005054FF">
      <w:pPr>
        <w:pStyle w:val="Prrafodelista"/>
        <w:spacing w:after="0" w:line="240" w:lineRule="auto"/>
        <w:ind w:left="0"/>
        <w:jc w:val="both"/>
        <w:rPr>
          <w:rFonts w:asciiTheme="majorHAnsi" w:hAnsiTheme="majorHAnsi" w:cstheme="majorHAnsi"/>
          <w:sz w:val="24"/>
          <w:szCs w:val="24"/>
        </w:rPr>
      </w:pPr>
    </w:p>
    <w:p w14:paraId="5F745769" w14:textId="4EA9B5BE" w:rsidR="00E050CD" w:rsidRPr="005054FF" w:rsidRDefault="00000000" w:rsidP="005054FF">
      <w:pPr>
        <w:pStyle w:val="Prrafodelista"/>
        <w:spacing w:after="0" w:line="240" w:lineRule="auto"/>
        <w:ind w:left="0"/>
        <w:jc w:val="both"/>
        <w:rPr>
          <w:rFonts w:asciiTheme="majorHAnsi" w:hAnsiTheme="majorHAnsi" w:cstheme="majorHAnsi"/>
          <w:sz w:val="24"/>
          <w:szCs w:val="24"/>
        </w:rPr>
      </w:pPr>
      <w:r w:rsidRPr="005054FF">
        <w:rPr>
          <w:rFonts w:asciiTheme="majorHAnsi" w:hAnsiTheme="majorHAnsi" w:cstheme="majorHAnsi"/>
          <w:sz w:val="24"/>
          <w:szCs w:val="24"/>
        </w:rPr>
        <w:t xml:space="preserve">NOTE: In </w:t>
      </w:r>
      <w:r w:rsidR="006D0915" w:rsidRPr="005054FF">
        <w:rPr>
          <w:rFonts w:asciiTheme="majorHAnsi" w:hAnsiTheme="majorHAnsi" w:cstheme="majorHAnsi"/>
          <w:sz w:val="24"/>
          <w:szCs w:val="24"/>
        </w:rPr>
        <w:t xml:space="preserve">this </w:t>
      </w:r>
      <w:r w:rsidR="007A69C9" w:rsidRPr="005054FF">
        <w:rPr>
          <w:rFonts w:asciiTheme="majorHAnsi" w:hAnsiTheme="majorHAnsi" w:cstheme="majorHAnsi"/>
          <w:sz w:val="24"/>
          <w:szCs w:val="24"/>
        </w:rPr>
        <w:t>workflow, primary</w:t>
      </w:r>
      <w:r w:rsidR="0092415F" w:rsidRPr="005054FF">
        <w:rPr>
          <w:rFonts w:asciiTheme="majorHAnsi" w:hAnsiTheme="majorHAnsi" w:cstheme="majorHAnsi"/>
          <w:sz w:val="24"/>
          <w:szCs w:val="24"/>
        </w:rPr>
        <w:t xml:space="preserve"> antibodies against </w:t>
      </w:r>
      <w:proofErr w:type="spellStart"/>
      <w:r w:rsidR="0092415F" w:rsidRPr="005054FF">
        <w:rPr>
          <w:rFonts w:asciiTheme="majorHAnsi" w:hAnsiTheme="majorHAnsi" w:cstheme="majorHAnsi"/>
          <w:sz w:val="24"/>
          <w:szCs w:val="24"/>
        </w:rPr>
        <w:t>Emcn</w:t>
      </w:r>
      <w:proofErr w:type="spellEnd"/>
      <w:r w:rsidR="0092415F" w:rsidRPr="005054FF">
        <w:rPr>
          <w:rFonts w:asciiTheme="majorHAnsi" w:hAnsiTheme="majorHAnsi" w:cstheme="majorHAnsi"/>
          <w:sz w:val="24"/>
          <w:szCs w:val="24"/>
        </w:rPr>
        <w:t xml:space="preserve"> </w:t>
      </w:r>
      <w:r w:rsidR="00AB72F5" w:rsidRPr="005054FF">
        <w:rPr>
          <w:rFonts w:asciiTheme="majorHAnsi" w:hAnsiTheme="majorHAnsi" w:cstheme="majorHAnsi"/>
          <w:sz w:val="24"/>
          <w:szCs w:val="24"/>
        </w:rPr>
        <w:t xml:space="preserve">(V.7C7) </w:t>
      </w:r>
      <w:r w:rsidR="0092415F" w:rsidRPr="005054FF">
        <w:rPr>
          <w:rFonts w:asciiTheme="majorHAnsi" w:hAnsiTheme="majorHAnsi" w:cstheme="majorHAnsi"/>
          <w:sz w:val="24"/>
          <w:szCs w:val="24"/>
        </w:rPr>
        <w:t>and Cd271</w:t>
      </w:r>
      <w:r w:rsidR="00907CC4" w:rsidRPr="005054FF">
        <w:rPr>
          <w:rFonts w:asciiTheme="majorHAnsi" w:hAnsiTheme="majorHAnsi" w:cstheme="majorHAnsi"/>
          <w:sz w:val="24"/>
          <w:szCs w:val="24"/>
        </w:rPr>
        <w:t xml:space="preserve"> (ME20.4)</w:t>
      </w:r>
      <w:r w:rsidR="0092415F" w:rsidRPr="005054FF">
        <w:rPr>
          <w:rFonts w:asciiTheme="majorHAnsi" w:hAnsiTheme="majorHAnsi" w:cstheme="majorHAnsi"/>
          <w:sz w:val="24"/>
          <w:szCs w:val="24"/>
        </w:rPr>
        <w:t xml:space="preserve"> were used to identify murine </w:t>
      </w:r>
      <w:r w:rsidR="003D6ADE" w:rsidRPr="005054FF">
        <w:rPr>
          <w:rFonts w:asciiTheme="majorHAnsi" w:hAnsiTheme="majorHAnsi" w:cstheme="majorHAnsi"/>
          <w:sz w:val="24"/>
          <w:szCs w:val="24"/>
        </w:rPr>
        <w:t>EC</w:t>
      </w:r>
      <w:r w:rsidR="0092415F" w:rsidRPr="005054FF">
        <w:rPr>
          <w:rFonts w:asciiTheme="majorHAnsi" w:hAnsiTheme="majorHAnsi" w:cstheme="majorHAnsi"/>
          <w:sz w:val="24"/>
          <w:szCs w:val="24"/>
        </w:rPr>
        <w:t xml:space="preserve"> and </w:t>
      </w:r>
      <w:r w:rsidR="003D6ADE" w:rsidRPr="005054FF">
        <w:rPr>
          <w:rFonts w:asciiTheme="majorHAnsi" w:hAnsiTheme="majorHAnsi" w:cstheme="majorHAnsi"/>
          <w:sz w:val="24"/>
          <w:szCs w:val="24"/>
        </w:rPr>
        <w:t>MSC</w:t>
      </w:r>
      <w:r w:rsidR="007A69C9" w:rsidRPr="005054FF">
        <w:rPr>
          <w:rFonts w:asciiTheme="majorHAnsi" w:hAnsiTheme="majorHAnsi" w:cstheme="majorHAnsi"/>
          <w:sz w:val="24"/>
          <w:szCs w:val="24"/>
        </w:rPr>
        <w:t>,</w:t>
      </w:r>
      <w:r w:rsidR="003D6ADE" w:rsidRPr="005054FF">
        <w:rPr>
          <w:rFonts w:asciiTheme="majorHAnsi" w:hAnsiTheme="majorHAnsi" w:cstheme="majorHAnsi"/>
          <w:sz w:val="24"/>
          <w:szCs w:val="24"/>
        </w:rPr>
        <w:t xml:space="preserve"> </w:t>
      </w:r>
      <w:r w:rsidR="0092415F" w:rsidRPr="005054FF">
        <w:rPr>
          <w:rFonts w:asciiTheme="majorHAnsi" w:hAnsiTheme="majorHAnsi" w:cstheme="majorHAnsi"/>
          <w:sz w:val="24"/>
          <w:szCs w:val="24"/>
        </w:rPr>
        <w:t>respectively, while antibodies against CD31</w:t>
      </w:r>
      <w:r w:rsidR="00B61C01" w:rsidRPr="005054FF">
        <w:rPr>
          <w:rFonts w:asciiTheme="majorHAnsi" w:hAnsiTheme="majorHAnsi" w:cstheme="majorHAnsi"/>
          <w:sz w:val="24"/>
          <w:szCs w:val="24"/>
        </w:rPr>
        <w:t xml:space="preserve"> (JC70A)</w:t>
      </w:r>
      <w:r w:rsidR="0092415F" w:rsidRPr="005054FF">
        <w:rPr>
          <w:rFonts w:asciiTheme="majorHAnsi" w:hAnsiTheme="majorHAnsi" w:cstheme="majorHAnsi"/>
          <w:sz w:val="24"/>
          <w:szCs w:val="24"/>
        </w:rPr>
        <w:t xml:space="preserve"> or PRRX1</w:t>
      </w:r>
      <w:r w:rsidR="0014649F" w:rsidRPr="005054FF">
        <w:rPr>
          <w:rFonts w:asciiTheme="majorHAnsi" w:hAnsiTheme="majorHAnsi" w:cstheme="majorHAnsi"/>
          <w:sz w:val="24"/>
          <w:szCs w:val="24"/>
        </w:rPr>
        <w:t xml:space="preserve"> (polyclonal)</w:t>
      </w:r>
      <w:r w:rsidR="0092415F" w:rsidRPr="005054FF">
        <w:rPr>
          <w:rFonts w:asciiTheme="majorHAnsi" w:hAnsiTheme="majorHAnsi" w:cstheme="majorHAnsi"/>
          <w:sz w:val="24"/>
          <w:szCs w:val="24"/>
        </w:rPr>
        <w:t xml:space="preserve"> were used to identify their human counterparts</w:t>
      </w:r>
      <w:r w:rsidR="00BD105D">
        <w:rPr>
          <w:rFonts w:asciiTheme="majorHAnsi" w:hAnsiTheme="majorHAnsi" w:cstheme="majorHAnsi"/>
          <w:sz w:val="24"/>
          <w:szCs w:val="24"/>
        </w:rPr>
        <w:t>, as per the manufacturer’s protocol</w:t>
      </w:r>
      <w:r w:rsidR="0092415F" w:rsidRPr="005054FF">
        <w:rPr>
          <w:rFonts w:asciiTheme="majorHAnsi" w:hAnsiTheme="majorHAnsi" w:cstheme="majorHAnsi"/>
          <w:sz w:val="24"/>
          <w:szCs w:val="24"/>
        </w:rPr>
        <w:t>.</w:t>
      </w:r>
    </w:p>
    <w:p w14:paraId="340677BD" w14:textId="77777777" w:rsidR="00E050CD" w:rsidRPr="005054FF" w:rsidRDefault="00E050CD" w:rsidP="005054FF">
      <w:pPr>
        <w:pStyle w:val="Prrafodelista"/>
        <w:spacing w:after="0" w:line="240" w:lineRule="auto"/>
        <w:ind w:left="0"/>
        <w:jc w:val="both"/>
        <w:rPr>
          <w:rFonts w:asciiTheme="majorHAnsi" w:hAnsiTheme="majorHAnsi" w:cstheme="majorHAnsi"/>
          <w:sz w:val="24"/>
          <w:szCs w:val="24"/>
        </w:rPr>
      </w:pPr>
    </w:p>
    <w:p w14:paraId="1C2191F5" w14:textId="234D16E7" w:rsidR="00C938D8" w:rsidRPr="005054FF" w:rsidRDefault="00000000" w:rsidP="005054FF">
      <w:pPr>
        <w:pStyle w:val="Prrafodelista"/>
        <w:numPr>
          <w:ilvl w:val="2"/>
          <w:numId w:val="19"/>
        </w:numPr>
        <w:spacing w:after="0" w:line="240" w:lineRule="auto"/>
        <w:ind w:left="0" w:firstLine="0"/>
        <w:jc w:val="both"/>
        <w:rPr>
          <w:rFonts w:asciiTheme="majorHAnsi" w:hAnsiTheme="majorHAnsi" w:cstheme="majorHAnsi"/>
          <w:sz w:val="24"/>
          <w:szCs w:val="24"/>
        </w:rPr>
      </w:pPr>
      <w:r w:rsidRPr="005054FF">
        <w:rPr>
          <w:rFonts w:asciiTheme="majorHAnsi" w:hAnsiTheme="majorHAnsi" w:cstheme="majorHAnsi"/>
          <w:sz w:val="24"/>
          <w:szCs w:val="24"/>
        </w:rPr>
        <w:t xml:space="preserve">Remove the blocking solution by </w:t>
      </w:r>
      <w:r w:rsidR="00EC764E" w:rsidRPr="005054FF">
        <w:rPr>
          <w:rFonts w:asciiTheme="majorHAnsi" w:hAnsiTheme="majorHAnsi" w:cstheme="majorHAnsi"/>
          <w:sz w:val="24"/>
          <w:szCs w:val="24"/>
        </w:rPr>
        <w:t>gently tapping the edge of the slide on absorbent paper</w:t>
      </w:r>
      <w:r w:rsidRPr="005054FF">
        <w:rPr>
          <w:rFonts w:asciiTheme="majorHAnsi" w:hAnsiTheme="majorHAnsi" w:cstheme="majorHAnsi"/>
          <w:sz w:val="24"/>
          <w:szCs w:val="24"/>
        </w:rPr>
        <w:t xml:space="preserve"> to </w:t>
      </w:r>
      <w:r w:rsidR="00EC764E" w:rsidRPr="005054FF">
        <w:rPr>
          <w:rFonts w:asciiTheme="majorHAnsi" w:hAnsiTheme="majorHAnsi" w:cstheme="majorHAnsi"/>
          <w:sz w:val="24"/>
          <w:szCs w:val="24"/>
        </w:rPr>
        <w:t xml:space="preserve">remove </w:t>
      </w:r>
      <w:r w:rsidRPr="005054FF">
        <w:rPr>
          <w:rFonts w:asciiTheme="majorHAnsi" w:hAnsiTheme="majorHAnsi" w:cstheme="majorHAnsi"/>
          <w:sz w:val="24"/>
          <w:szCs w:val="24"/>
        </w:rPr>
        <w:t>residual droplets, then apply the primary antibody mix and incubate the slide overnight at 4</w:t>
      </w:r>
      <w:r w:rsidR="00C22AC5" w:rsidRPr="005054FF">
        <w:rPr>
          <w:rFonts w:asciiTheme="majorHAnsi" w:hAnsiTheme="majorHAnsi" w:cstheme="majorHAnsi"/>
          <w:sz w:val="24"/>
          <w:szCs w:val="24"/>
        </w:rPr>
        <w:t xml:space="preserve"> </w:t>
      </w:r>
      <w:r w:rsidRPr="005054FF">
        <w:rPr>
          <w:rFonts w:asciiTheme="majorHAnsi" w:hAnsiTheme="majorHAnsi" w:cstheme="majorHAnsi"/>
          <w:sz w:val="24"/>
          <w:szCs w:val="24"/>
        </w:rPr>
        <w:t>°C in a humidified chamber.</w:t>
      </w:r>
    </w:p>
    <w:p w14:paraId="540A663A" w14:textId="77777777" w:rsidR="009D20C5" w:rsidRPr="005054FF" w:rsidRDefault="009D20C5" w:rsidP="005054FF">
      <w:pPr>
        <w:pStyle w:val="Prrafodelista"/>
        <w:spacing w:after="0" w:line="240" w:lineRule="auto"/>
        <w:ind w:left="0"/>
        <w:jc w:val="both"/>
        <w:rPr>
          <w:rFonts w:asciiTheme="majorHAnsi" w:hAnsiTheme="majorHAnsi" w:cstheme="majorHAnsi"/>
          <w:sz w:val="24"/>
          <w:szCs w:val="24"/>
        </w:rPr>
      </w:pPr>
    </w:p>
    <w:p w14:paraId="62E400F2" w14:textId="77777777" w:rsidR="0086023E" w:rsidRPr="005054FF" w:rsidRDefault="00000000" w:rsidP="005054FF">
      <w:pPr>
        <w:pStyle w:val="Prrafodelista"/>
        <w:numPr>
          <w:ilvl w:val="2"/>
          <w:numId w:val="19"/>
        </w:numPr>
        <w:spacing w:after="0" w:line="240" w:lineRule="auto"/>
        <w:ind w:left="0" w:firstLine="0"/>
        <w:jc w:val="both"/>
        <w:rPr>
          <w:rFonts w:asciiTheme="majorHAnsi" w:hAnsiTheme="majorHAnsi" w:cstheme="majorHAnsi"/>
          <w:sz w:val="24"/>
          <w:szCs w:val="24"/>
        </w:rPr>
      </w:pPr>
      <w:r w:rsidRPr="005054FF">
        <w:rPr>
          <w:rFonts w:asciiTheme="majorHAnsi" w:hAnsiTheme="majorHAnsi" w:cstheme="majorHAnsi"/>
          <w:sz w:val="24"/>
          <w:szCs w:val="24"/>
        </w:rPr>
        <w:t xml:space="preserve">Wash the slide twice for </w:t>
      </w:r>
      <w:r w:rsidR="00EC764E" w:rsidRPr="005054FF">
        <w:rPr>
          <w:rFonts w:asciiTheme="majorHAnsi" w:hAnsiTheme="majorHAnsi" w:cstheme="majorHAnsi"/>
          <w:sz w:val="24"/>
          <w:szCs w:val="24"/>
        </w:rPr>
        <w:t xml:space="preserve">5 min </w:t>
      </w:r>
      <w:r w:rsidRPr="005054FF">
        <w:rPr>
          <w:rFonts w:asciiTheme="majorHAnsi" w:hAnsiTheme="majorHAnsi" w:cstheme="majorHAnsi"/>
          <w:sz w:val="24"/>
          <w:szCs w:val="24"/>
        </w:rPr>
        <w:t>in PBS</w:t>
      </w:r>
      <w:r w:rsidR="00EC764E" w:rsidRPr="005054FF">
        <w:rPr>
          <w:rFonts w:asciiTheme="majorHAnsi" w:hAnsiTheme="majorHAnsi" w:cstheme="majorHAnsi"/>
          <w:sz w:val="24"/>
          <w:szCs w:val="24"/>
        </w:rPr>
        <w:t>-</w:t>
      </w:r>
      <w:r w:rsidRPr="005054FF">
        <w:rPr>
          <w:rFonts w:asciiTheme="majorHAnsi" w:hAnsiTheme="majorHAnsi" w:cstheme="majorHAnsi"/>
          <w:sz w:val="24"/>
          <w:szCs w:val="24"/>
        </w:rPr>
        <w:t>Tween</w:t>
      </w:r>
      <w:r w:rsidR="00402815" w:rsidRPr="005054FF">
        <w:rPr>
          <w:rFonts w:asciiTheme="majorHAnsi" w:hAnsiTheme="majorHAnsi" w:cstheme="majorHAnsi"/>
          <w:sz w:val="24"/>
          <w:szCs w:val="24"/>
        </w:rPr>
        <w:t xml:space="preserve"> and p</w:t>
      </w:r>
      <w:r w:rsidRPr="005054FF">
        <w:rPr>
          <w:rFonts w:asciiTheme="majorHAnsi" w:hAnsiTheme="majorHAnsi" w:cstheme="majorHAnsi"/>
          <w:sz w:val="24"/>
          <w:szCs w:val="24"/>
        </w:rPr>
        <w:t>repare the secondary antibody solution at the dilution recommended by the manufacturer, ensuring fluorophores are spectrally compatible and do not overlap.</w:t>
      </w:r>
    </w:p>
    <w:p w14:paraId="143E9763" w14:textId="77777777" w:rsidR="0086023E" w:rsidRPr="005054FF" w:rsidRDefault="0086023E" w:rsidP="005054FF">
      <w:pPr>
        <w:pStyle w:val="Prrafodelista"/>
        <w:spacing w:after="0" w:line="240" w:lineRule="auto"/>
        <w:ind w:left="0"/>
        <w:jc w:val="both"/>
        <w:rPr>
          <w:rFonts w:asciiTheme="majorHAnsi" w:hAnsiTheme="majorHAnsi" w:cstheme="majorHAnsi"/>
          <w:sz w:val="24"/>
          <w:szCs w:val="24"/>
        </w:rPr>
      </w:pPr>
    </w:p>
    <w:p w14:paraId="26897C73" w14:textId="5415C99A" w:rsidR="00E050CD" w:rsidRPr="005054FF" w:rsidRDefault="00000000" w:rsidP="005054FF">
      <w:pPr>
        <w:pStyle w:val="Prrafodelista"/>
        <w:spacing w:after="0" w:line="240" w:lineRule="auto"/>
        <w:ind w:left="0"/>
        <w:jc w:val="both"/>
        <w:rPr>
          <w:rFonts w:asciiTheme="majorHAnsi" w:hAnsiTheme="majorHAnsi" w:cstheme="majorHAnsi"/>
          <w:sz w:val="24"/>
          <w:szCs w:val="24"/>
        </w:rPr>
      </w:pPr>
      <w:r w:rsidRPr="005054FF">
        <w:rPr>
          <w:rFonts w:asciiTheme="majorHAnsi" w:hAnsiTheme="majorHAnsi" w:cstheme="majorHAnsi"/>
          <w:sz w:val="24"/>
          <w:szCs w:val="24"/>
        </w:rPr>
        <w:t xml:space="preserve">NOTE: In </w:t>
      </w:r>
      <w:r w:rsidR="00A3428A" w:rsidRPr="005054FF">
        <w:rPr>
          <w:rFonts w:asciiTheme="majorHAnsi" w:hAnsiTheme="majorHAnsi" w:cstheme="majorHAnsi"/>
          <w:sz w:val="24"/>
          <w:szCs w:val="24"/>
        </w:rPr>
        <w:t>this</w:t>
      </w:r>
      <w:r w:rsidRPr="005054FF">
        <w:rPr>
          <w:rFonts w:asciiTheme="majorHAnsi" w:hAnsiTheme="majorHAnsi" w:cstheme="majorHAnsi"/>
          <w:sz w:val="24"/>
          <w:szCs w:val="24"/>
        </w:rPr>
        <w:t xml:space="preserve"> workflow, Alexa Fluor-conjugated secondary antibod</w:t>
      </w:r>
      <w:r w:rsidR="00B65334" w:rsidRPr="005054FF">
        <w:rPr>
          <w:rFonts w:asciiTheme="majorHAnsi" w:hAnsiTheme="majorHAnsi" w:cstheme="majorHAnsi"/>
          <w:sz w:val="24"/>
          <w:szCs w:val="24"/>
        </w:rPr>
        <w:t>y</w:t>
      </w:r>
      <w:r w:rsidRPr="005054FF">
        <w:rPr>
          <w:rFonts w:asciiTheme="majorHAnsi" w:hAnsiTheme="majorHAnsi" w:cstheme="majorHAnsi"/>
          <w:sz w:val="24"/>
          <w:szCs w:val="24"/>
        </w:rPr>
        <w:t xml:space="preserve"> at </w:t>
      </w:r>
      <w:r w:rsidR="00EC764E" w:rsidRPr="005054FF">
        <w:rPr>
          <w:rFonts w:asciiTheme="majorHAnsi" w:hAnsiTheme="majorHAnsi" w:cstheme="majorHAnsi"/>
          <w:sz w:val="24"/>
          <w:szCs w:val="24"/>
        </w:rPr>
        <w:t xml:space="preserve">a </w:t>
      </w:r>
      <w:r w:rsidRPr="005054FF">
        <w:rPr>
          <w:rFonts w:asciiTheme="majorHAnsi" w:hAnsiTheme="majorHAnsi" w:cstheme="majorHAnsi"/>
          <w:sz w:val="24"/>
          <w:szCs w:val="24"/>
        </w:rPr>
        <w:t>1:200 dilution</w:t>
      </w:r>
      <w:r w:rsidR="00A37E00" w:rsidRPr="005054FF">
        <w:rPr>
          <w:rFonts w:asciiTheme="majorHAnsi" w:hAnsiTheme="majorHAnsi" w:cstheme="majorHAnsi"/>
          <w:sz w:val="24"/>
          <w:szCs w:val="24"/>
        </w:rPr>
        <w:t xml:space="preserve"> w</w:t>
      </w:r>
      <w:r w:rsidR="00B65334" w:rsidRPr="005054FF">
        <w:rPr>
          <w:rFonts w:asciiTheme="majorHAnsi" w:hAnsiTheme="majorHAnsi" w:cstheme="majorHAnsi"/>
          <w:sz w:val="24"/>
          <w:szCs w:val="24"/>
        </w:rPr>
        <w:t>as</w:t>
      </w:r>
      <w:r w:rsidR="00A37E00" w:rsidRPr="005054FF">
        <w:rPr>
          <w:rFonts w:asciiTheme="majorHAnsi" w:hAnsiTheme="majorHAnsi" w:cstheme="majorHAnsi"/>
          <w:sz w:val="24"/>
          <w:szCs w:val="24"/>
        </w:rPr>
        <w:t xml:space="preserve"> used</w:t>
      </w:r>
      <w:r w:rsidRPr="005054FF">
        <w:rPr>
          <w:rFonts w:asciiTheme="majorHAnsi" w:hAnsiTheme="majorHAnsi" w:cstheme="majorHAnsi"/>
          <w:sz w:val="24"/>
          <w:szCs w:val="24"/>
        </w:rPr>
        <w:t>.</w:t>
      </w:r>
    </w:p>
    <w:p w14:paraId="42CACFC1" w14:textId="77777777" w:rsidR="00E050CD" w:rsidRPr="005054FF" w:rsidRDefault="00E050CD" w:rsidP="005054FF">
      <w:pPr>
        <w:pStyle w:val="Prrafodelista"/>
        <w:spacing w:after="0" w:line="240" w:lineRule="auto"/>
        <w:ind w:left="0"/>
        <w:jc w:val="both"/>
        <w:rPr>
          <w:rFonts w:asciiTheme="majorHAnsi" w:hAnsiTheme="majorHAnsi" w:cstheme="majorHAnsi"/>
          <w:sz w:val="24"/>
          <w:szCs w:val="24"/>
        </w:rPr>
      </w:pPr>
    </w:p>
    <w:p w14:paraId="7435AD89" w14:textId="59DE915B" w:rsidR="00C938D8" w:rsidRPr="005054FF" w:rsidRDefault="00000000" w:rsidP="005054FF">
      <w:pPr>
        <w:pStyle w:val="Prrafodelista"/>
        <w:numPr>
          <w:ilvl w:val="2"/>
          <w:numId w:val="19"/>
        </w:numPr>
        <w:spacing w:after="0" w:line="240" w:lineRule="auto"/>
        <w:ind w:left="0" w:firstLine="0"/>
        <w:jc w:val="both"/>
        <w:rPr>
          <w:rFonts w:asciiTheme="majorHAnsi" w:hAnsiTheme="majorHAnsi" w:cstheme="majorHAnsi"/>
          <w:sz w:val="24"/>
          <w:szCs w:val="24"/>
        </w:rPr>
      </w:pPr>
      <w:r w:rsidRPr="005054FF">
        <w:rPr>
          <w:rFonts w:asciiTheme="majorHAnsi" w:hAnsiTheme="majorHAnsi" w:cstheme="majorHAnsi"/>
          <w:sz w:val="24"/>
          <w:szCs w:val="24"/>
        </w:rPr>
        <w:t>Apply the secondary antibody mix and incubate for 30 min at</w:t>
      </w:r>
      <w:r w:rsidR="008F208F" w:rsidRPr="005054FF">
        <w:rPr>
          <w:rFonts w:asciiTheme="majorHAnsi" w:hAnsiTheme="majorHAnsi" w:cstheme="majorHAnsi"/>
          <w:sz w:val="24"/>
          <w:szCs w:val="24"/>
        </w:rPr>
        <w:t xml:space="preserve"> RT</w:t>
      </w:r>
      <w:r w:rsidR="00EC764E" w:rsidRPr="005054FF">
        <w:rPr>
          <w:rFonts w:asciiTheme="majorHAnsi" w:hAnsiTheme="majorHAnsi" w:cstheme="majorHAnsi"/>
          <w:sz w:val="24"/>
          <w:szCs w:val="24"/>
        </w:rPr>
        <w:t>,</w:t>
      </w:r>
      <w:r w:rsidRPr="005054FF">
        <w:rPr>
          <w:rFonts w:asciiTheme="majorHAnsi" w:hAnsiTheme="majorHAnsi" w:cstheme="majorHAnsi"/>
          <w:sz w:val="24"/>
          <w:szCs w:val="24"/>
        </w:rPr>
        <w:t xml:space="preserve"> protected from light in a humidified chamber.</w:t>
      </w:r>
    </w:p>
    <w:p w14:paraId="1277E904" w14:textId="77777777" w:rsidR="009501C9" w:rsidRPr="005054FF" w:rsidRDefault="009501C9" w:rsidP="005054FF">
      <w:pPr>
        <w:pStyle w:val="Prrafodelista"/>
        <w:spacing w:after="0" w:line="240" w:lineRule="auto"/>
        <w:ind w:left="0"/>
        <w:jc w:val="both"/>
        <w:rPr>
          <w:rFonts w:asciiTheme="majorHAnsi" w:hAnsiTheme="majorHAnsi" w:cstheme="majorHAnsi"/>
          <w:sz w:val="24"/>
          <w:szCs w:val="24"/>
        </w:rPr>
      </w:pPr>
    </w:p>
    <w:p w14:paraId="6A69B924" w14:textId="77777777" w:rsidR="009501C9" w:rsidRPr="005054FF" w:rsidRDefault="00000000" w:rsidP="005054FF">
      <w:pPr>
        <w:pStyle w:val="Prrafodelista"/>
        <w:numPr>
          <w:ilvl w:val="2"/>
          <w:numId w:val="19"/>
        </w:numPr>
        <w:spacing w:after="0" w:line="240" w:lineRule="auto"/>
        <w:ind w:left="0" w:firstLine="0"/>
        <w:jc w:val="both"/>
        <w:rPr>
          <w:rFonts w:asciiTheme="majorHAnsi" w:hAnsiTheme="majorHAnsi" w:cstheme="majorHAnsi"/>
          <w:sz w:val="24"/>
          <w:szCs w:val="24"/>
        </w:rPr>
      </w:pPr>
      <w:r w:rsidRPr="005054FF">
        <w:rPr>
          <w:rFonts w:asciiTheme="majorHAnsi" w:hAnsiTheme="majorHAnsi" w:cstheme="majorHAnsi"/>
          <w:sz w:val="24"/>
          <w:szCs w:val="24"/>
        </w:rPr>
        <w:t xml:space="preserve">Wash the slide twice for </w:t>
      </w:r>
      <w:r w:rsidR="00EC764E" w:rsidRPr="005054FF">
        <w:rPr>
          <w:rFonts w:asciiTheme="majorHAnsi" w:hAnsiTheme="majorHAnsi" w:cstheme="majorHAnsi"/>
          <w:sz w:val="24"/>
          <w:szCs w:val="24"/>
        </w:rPr>
        <w:t xml:space="preserve">5 min </w:t>
      </w:r>
      <w:r w:rsidRPr="005054FF">
        <w:rPr>
          <w:rFonts w:asciiTheme="majorHAnsi" w:hAnsiTheme="majorHAnsi" w:cstheme="majorHAnsi"/>
          <w:sz w:val="24"/>
          <w:szCs w:val="24"/>
        </w:rPr>
        <w:t>in PBS</w:t>
      </w:r>
      <w:r w:rsidR="00EC764E" w:rsidRPr="005054FF">
        <w:rPr>
          <w:rFonts w:asciiTheme="majorHAnsi" w:hAnsiTheme="majorHAnsi" w:cstheme="majorHAnsi"/>
          <w:sz w:val="24"/>
          <w:szCs w:val="24"/>
        </w:rPr>
        <w:t>-</w:t>
      </w:r>
      <w:r w:rsidRPr="005054FF">
        <w:rPr>
          <w:rFonts w:asciiTheme="majorHAnsi" w:hAnsiTheme="majorHAnsi" w:cstheme="majorHAnsi"/>
          <w:sz w:val="24"/>
          <w:szCs w:val="24"/>
        </w:rPr>
        <w:t>Tween.</w:t>
      </w:r>
    </w:p>
    <w:p w14:paraId="3C961F4C" w14:textId="77777777" w:rsidR="009501C9" w:rsidRPr="005054FF" w:rsidRDefault="009501C9" w:rsidP="005054FF">
      <w:pPr>
        <w:pStyle w:val="Prrafodelista"/>
        <w:spacing w:after="0" w:line="240" w:lineRule="auto"/>
        <w:ind w:left="0"/>
        <w:jc w:val="both"/>
        <w:rPr>
          <w:rFonts w:asciiTheme="majorHAnsi" w:hAnsiTheme="majorHAnsi" w:cstheme="majorHAnsi"/>
          <w:sz w:val="24"/>
          <w:szCs w:val="24"/>
        </w:rPr>
      </w:pPr>
    </w:p>
    <w:p w14:paraId="377B36B6" w14:textId="1D819366" w:rsidR="00F3037E" w:rsidRPr="005054FF" w:rsidRDefault="00000000" w:rsidP="005054FF">
      <w:pPr>
        <w:pStyle w:val="Prrafodelista"/>
        <w:numPr>
          <w:ilvl w:val="2"/>
          <w:numId w:val="19"/>
        </w:numPr>
        <w:spacing w:after="0" w:line="240" w:lineRule="auto"/>
        <w:ind w:left="0" w:firstLine="0"/>
        <w:jc w:val="both"/>
        <w:rPr>
          <w:rFonts w:asciiTheme="majorHAnsi" w:hAnsiTheme="majorHAnsi" w:cstheme="majorHAnsi"/>
          <w:sz w:val="24"/>
          <w:szCs w:val="24"/>
        </w:rPr>
      </w:pPr>
      <w:r w:rsidRPr="005054FF">
        <w:rPr>
          <w:rFonts w:asciiTheme="majorHAnsi" w:hAnsiTheme="majorHAnsi" w:cstheme="majorHAnsi"/>
          <w:sz w:val="24"/>
          <w:szCs w:val="24"/>
        </w:rPr>
        <w:t xml:space="preserve">Apply </w:t>
      </w:r>
      <w:r w:rsidR="00EC764E" w:rsidRPr="005054FF">
        <w:rPr>
          <w:rFonts w:asciiTheme="majorHAnsi" w:hAnsiTheme="majorHAnsi" w:cstheme="majorHAnsi"/>
          <w:sz w:val="24"/>
          <w:szCs w:val="24"/>
        </w:rPr>
        <w:t xml:space="preserve">a 1:10 </w:t>
      </w:r>
      <w:r w:rsidR="00296E0A" w:rsidRPr="005054FF">
        <w:rPr>
          <w:rFonts w:asciiTheme="majorHAnsi" w:hAnsiTheme="majorHAnsi" w:cstheme="majorHAnsi"/>
          <w:sz w:val="24"/>
          <w:szCs w:val="24"/>
        </w:rPr>
        <w:t>dilution of the DAPI</w:t>
      </w:r>
      <w:r w:rsidR="00296E0A" w:rsidRPr="005054FF">
        <w:rPr>
          <w:rFonts w:asciiTheme="majorHAnsi" w:hAnsiTheme="majorHAnsi" w:cstheme="majorHAnsi"/>
          <w:sz w:val="24"/>
          <w:szCs w:val="24"/>
        </w:rPr>
        <w:noBreakHyphen/>
        <w:t>containing mounting medium (see Table of Materials), prepared in a 1:1 PBS–glycerol solution, and incubate the sample for 5 min.</w:t>
      </w:r>
    </w:p>
    <w:p w14:paraId="46C3F8E8" w14:textId="77777777" w:rsidR="009501C9" w:rsidRPr="005054FF" w:rsidRDefault="009501C9" w:rsidP="005054FF">
      <w:pPr>
        <w:pStyle w:val="Prrafodelista"/>
        <w:spacing w:after="0" w:line="240" w:lineRule="auto"/>
        <w:ind w:left="0"/>
        <w:jc w:val="both"/>
        <w:rPr>
          <w:rFonts w:asciiTheme="majorHAnsi" w:hAnsiTheme="majorHAnsi" w:cstheme="majorHAnsi"/>
          <w:sz w:val="24"/>
          <w:szCs w:val="24"/>
        </w:rPr>
      </w:pPr>
    </w:p>
    <w:p w14:paraId="73E4BD01" w14:textId="77777777" w:rsidR="009501C9" w:rsidRPr="005054FF" w:rsidRDefault="00000000" w:rsidP="005054FF">
      <w:pPr>
        <w:pStyle w:val="Prrafodelista"/>
        <w:numPr>
          <w:ilvl w:val="2"/>
          <w:numId w:val="19"/>
        </w:numPr>
        <w:spacing w:after="0" w:line="240" w:lineRule="auto"/>
        <w:ind w:left="0" w:firstLine="0"/>
        <w:jc w:val="both"/>
        <w:rPr>
          <w:rFonts w:asciiTheme="majorHAnsi" w:hAnsiTheme="majorHAnsi" w:cstheme="majorHAnsi"/>
          <w:sz w:val="24"/>
          <w:szCs w:val="24"/>
        </w:rPr>
      </w:pPr>
      <w:r w:rsidRPr="005054FF">
        <w:rPr>
          <w:rFonts w:asciiTheme="majorHAnsi" w:hAnsiTheme="majorHAnsi" w:cstheme="majorHAnsi"/>
          <w:sz w:val="24"/>
          <w:szCs w:val="24"/>
        </w:rPr>
        <w:t>Mount the section with a coverslip and seal the edges with nail polish to prevent drying.</w:t>
      </w:r>
    </w:p>
    <w:p w14:paraId="767C8454" w14:textId="77777777" w:rsidR="009501C9" w:rsidRPr="005054FF" w:rsidRDefault="009501C9" w:rsidP="005054FF">
      <w:pPr>
        <w:pStyle w:val="Prrafodelista"/>
        <w:spacing w:after="0" w:line="240" w:lineRule="auto"/>
        <w:ind w:left="0"/>
        <w:jc w:val="both"/>
        <w:rPr>
          <w:rFonts w:asciiTheme="majorHAnsi" w:hAnsiTheme="majorHAnsi" w:cstheme="majorHAnsi"/>
          <w:sz w:val="24"/>
          <w:szCs w:val="24"/>
        </w:rPr>
      </w:pPr>
    </w:p>
    <w:p w14:paraId="3AC6C965" w14:textId="4C19E8F9" w:rsidR="00C938D8" w:rsidRPr="005054FF" w:rsidRDefault="00000000" w:rsidP="005054FF">
      <w:pPr>
        <w:pStyle w:val="Prrafodelista"/>
        <w:numPr>
          <w:ilvl w:val="2"/>
          <w:numId w:val="19"/>
        </w:numPr>
        <w:spacing w:after="0" w:line="240" w:lineRule="auto"/>
        <w:ind w:left="0" w:firstLine="0"/>
        <w:jc w:val="both"/>
        <w:rPr>
          <w:rFonts w:asciiTheme="majorHAnsi" w:hAnsiTheme="majorHAnsi" w:cstheme="majorHAnsi"/>
          <w:sz w:val="24"/>
          <w:szCs w:val="24"/>
        </w:rPr>
      </w:pPr>
      <w:r w:rsidRPr="005054FF">
        <w:rPr>
          <w:rFonts w:asciiTheme="majorHAnsi" w:hAnsiTheme="majorHAnsi" w:cstheme="majorHAnsi"/>
          <w:sz w:val="24"/>
          <w:szCs w:val="24"/>
        </w:rPr>
        <w:t>Visualize the stained tissue using a</w:t>
      </w:r>
      <w:r w:rsidR="00BB5DD8" w:rsidRPr="005054FF">
        <w:rPr>
          <w:rFonts w:asciiTheme="majorHAnsi" w:hAnsiTheme="majorHAnsi" w:cstheme="majorHAnsi"/>
          <w:sz w:val="24"/>
          <w:szCs w:val="24"/>
        </w:rPr>
        <w:t xml:space="preserve"> </w:t>
      </w:r>
      <w:r w:rsidR="006F0514" w:rsidRPr="005054FF">
        <w:rPr>
          <w:rFonts w:asciiTheme="majorHAnsi" w:hAnsiTheme="majorHAnsi" w:cstheme="majorHAnsi"/>
          <w:sz w:val="24"/>
          <w:szCs w:val="24"/>
        </w:rPr>
        <w:t>multispectral imaging platform</w:t>
      </w:r>
      <w:r w:rsidRPr="005054FF">
        <w:rPr>
          <w:rFonts w:asciiTheme="majorHAnsi" w:hAnsiTheme="majorHAnsi" w:cstheme="majorHAnsi"/>
          <w:sz w:val="24"/>
          <w:szCs w:val="24"/>
        </w:rPr>
        <w:t>.</w:t>
      </w:r>
    </w:p>
    <w:p w14:paraId="772908B8" w14:textId="77777777" w:rsidR="00C938D8" w:rsidRPr="005054FF" w:rsidRDefault="00C938D8" w:rsidP="005054FF">
      <w:pPr>
        <w:pStyle w:val="Prrafodelista"/>
        <w:spacing w:after="0" w:line="240" w:lineRule="auto"/>
        <w:ind w:left="0"/>
        <w:jc w:val="both"/>
        <w:rPr>
          <w:rFonts w:asciiTheme="majorHAnsi" w:hAnsiTheme="majorHAnsi" w:cstheme="majorHAnsi"/>
          <w:sz w:val="24"/>
          <w:szCs w:val="24"/>
        </w:rPr>
      </w:pPr>
    </w:p>
    <w:p w14:paraId="7C4083A9" w14:textId="1C4FB9BE" w:rsidR="00C938D8" w:rsidRPr="005054FF" w:rsidRDefault="00000000" w:rsidP="005054FF">
      <w:pPr>
        <w:pStyle w:val="Prrafodelista"/>
        <w:numPr>
          <w:ilvl w:val="0"/>
          <w:numId w:val="19"/>
        </w:numPr>
        <w:spacing w:after="0" w:line="240" w:lineRule="auto"/>
        <w:ind w:left="0" w:firstLine="0"/>
        <w:jc w:val="both"/>
        <w:rPr>
          <w:rFonts w:asciiTheme="majorHAnsi" w:hAnsiTheme="majorHAnsi" w:cstheme="majorHAnsi"/>
          <w:b/>
          <w:sz w:val="24"/>
          <w:szCs w:val="24"/>
        </w:rPr>
      </w:pPr>
      <w:r w:rsidRPr="005054FF">
        <w:rPr>
          <w:rFonts w:asciiTheme="majorHAnsi" w:hAnsiTheme="majorHAnsi" w:cstheme="majorHAnsi"/>
          <w:b/>
          <w:sz w:val="24"/>
          <w:szCs w:val="24"/>
        </w:rPr>
        <w:t>Spatial transcriptomics</w:t>
      </w:r>
      <w:r w:rsidR="00874D35" w:rsidRPr="005054FF">
        <w:rPr>
          <w:rFonts w:asciiTheme="majorHAnsi" w:hAnsiTheme="majorHAnsi" w:cstheme="majorHAnsi"/>
          <w:b/>
          <w:sz w:val="24"/>
          <w:szCs w:val="24"/>
        </w:rPr>
        <w:t xml:space="preserve"> </w:t>
      </w:r>
      <w:r w:rsidRPr="005054FF">
        <w:rPr>
          <w:rFonts w:asciiTheme="majorHAnsi" w:hAnsiTheme="majorHAnsi" w:cstheme="majorHAnsi"/>
          <w:b/>
          <w:sz w:val="24"/>
          <w:szCs w:val="24"/>
        </w:rPr>
        <w:t xml:space="preserve"> </w:t>
      </w:r>
    </w:p>
    <w:p w14:paraId="5C84C3E1" w14:textId="77777777" w:rsidR="00A44E6F" w:rsidRPr="005054FF" w:rsidRDefault="00A44E6F" w:rsidP="005054FF">
      <w:pPr>
        <w:pStyle w:val="Prrafodelista"/>
        <w:spacing w:after="0" w:line="240" w:lineRule="auto"/>
        <w:ind w:left="0"/>
        <w:jc w:val="both"/>
        <w:rPr>
          <w:rFonts w:asciiTheme="majorHAnsi" w:hAnsiTheme="majorHAnsi" w:cstheme="majorHAnsi"/>
          <w:b/>
          <w:sz w:val="24"/>
          <w:szCs w:val="24"/>
        </w:rPr>
      </w:pPr>
    </w:p>
    <w:p w14:paraId="12E8568B" w14:textId="7974BB40" w:rsidR="00C938D8" w:rsidRPr="005054FF" w:rsidRDefault="00000000" w:rsidP="005054FF">
      <w:pPr>
        <w:rPr>
          <w:rFonts w:asciiTheme="majorHAnsi" w:hAnsiTheme="majorHAnsi" w:cstheme="majorHAnsi"/>
        </w:rPr>
      </w:pPr>
      <w:r w:rsidRPr="005054FF">
        <w:rPr>
          <w:rFonts w:asciiTheme="majorHAnsi" w:hAnsiTheme="majorHAnsi" w:cstheme="majorHAnsi"/>
        </w:rPr>
        <w:t xml:space="preserve">NOTE: Perform the spatial transcriptomics workflow using the platform and reagents listed in the </w:t>
      </w:r>
      <w:r w:rsidRPr="005054FF">
        <w:rPr>
          <w:rFonts w:asciiTheme="majorHAnsi" w:hAnsiTheme="majorHAnsi" w:cstheme="majorHAnsi"/>
          <w:b/>
        </w:rPr>
        <w:t>Table of Materials</w:t>
      </w:r>
      <w:r w:rsidRPr="005054FF">
        <w:rPr>
          <w:rFonts w:asciiTheme="majorHAnsi" w:hAnsiTheme="majorHAnsi" w:cstheme="majorHAnsi"/>
        </w:rPr>
        <w:t>, following the corresponding user guides</w:t>
      </w:r>
      <w:r w:rsidRPr="005054FF">
        <w:rPr>
          <w:rFonts w:asciiTheme="majorHAnsi" w:hAnsiTheme="majorHAnsi" w:cstheme="majorHAnsi"/>
          <w:vertAlign w:val="superscript"/>
        </w:rPr>
        <w:t>42,45,46</w:t>
      </w:r>
      <w:r w:rsidRPr="005054FF">
        <w:rPr>
          <w:rFonts w:asciiTheme="majorHAnsi" w:hAnsiTheme="majorHAnsi" w:cstheme="majorHAnsi"/>
        </w:rPr>
        <w:t xml:space="preserve">. </w:t>
      </w:r>
      <w:r w:rsidR="00783511" w:rsidRPr="005054FF">
        <w:rPr>
          <w:rFonts w:asciiTheme="majorHAnsi" w:hAnsiTheme="majorHAnsi" w:cstheme="majorHAnsi"/>
          <w:b/>
        </w:rPr>
        <w:t>Supplementa</w:t>
      </w:r>
      <w:r w:rsidR="00783511">
        <w:rPr>
          <w:rFonts w:asciiTheme="majorHAnsi" w:hAnsiTheme="majorHAnsi" w:cstheme="majorHAnsi"/>
          <w:b/>
        </w:rPr>
        <w:t>ry</w:t>
      </w:r>
      <w:r w:rsidR="00783511" w:rsidRPr="005054FF">
        <w:rPr>
          <w:rFonts w:asciiTheme="majorHAnsi" w:hAnsiTheme="majorHAnsi" w:cstheme="majorHAnsi"/>
          <w:b/>
        </w:rPr>
        <w:t xml:space="preserve"> </w:t>
      </w:r>
      <w:r w:rsidRPr="005054FF">
        <w:rPr>
          <w:rFonts w:asciiTheme="majorHAnsi" w:hAnsiTheme="majorHAnsi" w:cstheme="majorHAnsi"/>
          <w:b/>
        </w:rPr>
        <w:t>File 1</w:t>
      </w:r>
      <w:r w:rsidRPr="005054FF">
        <w:rPr>
          <w:rFonts w:asciiTheme="majorHAnsi" w:hAnsiTheme="majorHAnsi" w:cstheme="majorHAnsi"/>
        </w:rPr>
        <w:t xml:space="preserve"> summarizes the main tissue</w:t>
      </w:r>
      <w:r w:rsidR="000E2D40">
        <w:rPr>
          <w:rFonts w:asciiTheme="majorHAnsi" w:hAnsiTheme="majorHAnsi" w:cstheme="majorHAnsi"/>
        </w:rPr>
        <w:t xml:space="preserve"> </w:t>
      </w:r>
      <w:r w:rsidRPr="005054FF">
        <w:rPr>
          <w:rFonts w:asciiTheme="majorHAnsi" w:hAnsiTheme="majorHAnsi" w:cstheme="majorHAnsi"/>
        </w:rPr>
        <w:t>preprocessing, library</w:t>
      </w:r>
      <w:r w:rsidR="000E2D40">
        <w:rPr>
          <w:rFonts w:asciiTheme="majorHAnsi" w:hAnsiTheme="majorHAnsi" w:cstheme="majorHAnsi"/>
        </w:rPr>
        <w:t xml:space="preserve"> </w:t>
      </w:r>
      <w:r w:rsidRPr="005054FF">
        <w:rPr>
          <w:rFonts w:asciiTheme="majorHAnsi" w:hAnsiTheme="majorHAnsi" w:cstheme="majorHAnsi"/>
        </w:rPr>
        <w:t>preparation, and sequencing steps.</w:t>
      </w:r>
    </w:p>
    <w:p w14:paraId="753F82A6" w14:textId="77777777" w:rsidR="00D03F20" w:rsidRPr="005054FF" w:rsidRDefault="00D03F20" w:rsidP="005054FF">
      <w:pPr>
        <w:rPr>
          <w:rFonts w:asciiTheme="majorHAnsi" w:hAnsiTheme="majorHAnsi" w:cstheme="majorHAnsi"/>
          <w:bCs/>
        </w:rPr>
      </w:pPr>
    </w:p>
    <w:p w14:paraId="5F94CB4E" w14:textId="77777777" w:rsidR="00C938D8" w:rsidRPr="005054FF" w:rsidRDefault="00000000" w:rsidP="005054FF">
      <w:pPr>
        <w:pStyle w:val="Prrafodelista"/>
        <w:numPr>
          <w:ilvl w:val="1"/>
          <w:numId w:val="20"/>
        </w:numPr>
        <w:spacing w:after="0" w:line="240" w:lineRule="auto"/>
        <w:ind w:left="0" w:firstLine="0"/>
        <w:jc w:val="both"/>
        <w:rPr>
          <w:rFonts w:asciiTheme="majorHAnsi" w:hAnsiTheme="majorHAnsi" w:cstheme="majorHAnsi"/>
          <w:sz w:val="24"/>
          <w:szCs w:val="24"/>
        </w:rPr>
      </w:pPr>
      <w:r w:rsidRPr="005054FF">
        <w:rPr>
          <w:rFonts w:asciiTheme="majorHAnsi" w:hAnsiTheme="majorHAnsi" w:cstheme="majorHAnsi"/>
          <w:sz w:val="24"/>
          <w:szCs w:val="24"/>
        </w:rPr>
        <w:t>Spatial transcriptomics data quality control</w:t>
      </w:r>
    </w:p>
    <w:p w14:paraId="62A62086" w14:textId="77777777" w:rsidR="00D03F20" w:rsidRPr="005054FF" w:rsidRDefault="00D03F20" w:rsidP="005054FF">
      <w:pPr>
        <w:pStyle w:val="Prrafodelista"/>
        <w:spacing w:after="0" w:line="240" w:lineRule="auto"/>
        <w:ind w:left="0"/>
        <w:jc w:val="both"/>
        <w:rPr>
          <w:rFonts w:asciiTheme="majorHAnsi" w:hAnsiTheme="majorHAnsi" w:cstheme="majorHAnsi"/>
          <w:sz w:val="24"/>
          <w:szCs w:val="24"/>
        </w:rPr>
      </w:pPr>
    </w:p>
    <w:p w14:paraId="0035B971" w14:textId="0FC23215" w:rsidR="00602848" w:rsidRPr="005054FF" w:rsidRDefault="00000000" w:rsidP="005054FF">
      <w:pPr>
        <w:pStyle w:val="Prrafodelista"/>
        <w:numPr>
          <w:ilvl w:val="2"/>
          <w:numId w:val="20"/>
        </w:numPr>
        <w:spacing w:after="0" w:line="240" w:lineRule="auto"/>
        <w:ind w:left="0" w:firstLine="0"/>
        <w:jc w:val="both"/>
        <w:rPr>
          <w:rFonts w:asciiTheme="majorHAnsi" w:hAnsiTheme="majorHAnsi" w:cstheme="majorHAnsi"/>
          <w:sz w:val="24"/>
          <w:szCs w:val="24"/>
        </w:rPr>
      </w:pPr>
      <w:r w:rsidRPr="005054FF">
        <w:rPr>
          <w:rFonts w:asciiTheme="majorHAnsi" w:hAnsiTheme="majorHAnsi" w:cstheme="majorHAnsi"/>
          <w:sz w:val="24"/>
          <w:szCs w:val="24"/>
        </w:rPr>
        <w:t xml:space="preserve">Demultiplex the spatial transcriptomic data using </w:t>
      </w:r>
      <w:r w:rsidR="001C1677" w:rsidRPr="005054FF">
        <w:rPr>
          <w:rFonts w:asciiTheme="majorHAnsi" w:hAnsiTheme="majorHAnsi" w:cstheme="majorHAnsi"/>
          <w:sz w:val="24"/>
          <w:szCs w:val="24"/>
        </w:rPr>
        <w:t xml:space="preserve">the standard pipeline for </w:t>
      </w:r>
      <w:proofErr w:type="spellStart"/>
      <w:r w:rsidR="001C1677" w:rsidRPr="005054FF">
        <w:rPr>
          <w:rFonts w:asciiTheme="majorHAnsi" w:hAnsiTheme="majorHAnsi" w:cstheme="majorHAnsi"/>
          <w:sz w:val="24"/>
          <w:szCs w:val="24"/>
        </w:rPr>
        <w:t>Visium</w:t>
      </w:r>
      <w:proofErr w:type="spellEnd"/>
      <w:r w:rsidR="001C1677" w:rsidRPr="005054FF">
        <w:rPr>
          <w:rFonts w:asciiTheme="majorHAnsi" w:hAnsiTheme="majorHAnsi" w:cstheme="majorHAnsi"/>
          <w:sz w:val="24"/>
          <w:szCs w:val="24"/>
        </w:rPr>
        <w:t xml:space="preserve"> datasets (see </w:t>
      </w:r>
      <w:r w:rsidR="001C1677" w:rsidRPr="0070046D">
        <w:rPr>
          <w:rFonts w:asciiTheme="majorHAnsi" w:hAnsiTheme="majorHAnsi" w:cstheme="majorHAnsi"/>
          <w:b/>
          <w:bCs/>
          <w:sz w:val="24"/>
          <w:szCs w:val="24"/>
        </w:rPr>
        <w:t>Table of Materials</w:t>
      </w:r>
      <w:r w:rsidR="001C1677" w:rsidRPr="005054FF">
        <w:rPr>
          <w:rFonts w:asciiTheme="majorHAnsi" w:hAnsiTheme="majorHAnsi" w:cstheme="majorHAnsi"/>
          <w:sz w:val="24"/>
          <w:szCs w:val="24"/>
        </w:rPr>
        <w:t>).</w:t>
      </w:r>
    </w:p>
    <w:p w14:paraId="6D99B46E" w14:textId="77777777" w:rsidR="00D03F20" w:rsidRPr="005054FF" w:rsidRDefault="00D03F20" w:rsidP="005054FF">
      <w:pPr>
        <w:pStyle w:val="Prrafodelista"/>
        <w:spacing w:after="0" w:line="240" w:lineRule="auto"/>
        <w:ind w:left="0"/>
        <w:jc w:val="both"/>
        <w:rPr>
          <w:rFonts w:asciiTheme="majorHAnsi" w:hAnsiTheme="majorHAnsi" w:cstheme="majorHAnsi"/>
          <w:sz w:val="24"/>
          <w:szCs w:val="24"/>
        </w:rPr>
      </w:pPr>
    </w:p>
    <w:p w14:paraId="39320226" w14:textId="77777777" w:rsidR="003D09C8" w:rsidRDefault="00000000" w:rsidP="005054FF">
      <w:pPr>
        <w:pStyle w:val="Prrafodelista"/>
        <w:numPr>
          <w:ilvl w:val="2"/>
          <w:numId w:val="20"/>
        </w:numPr>
        <w:spacing w:after="0" w:line="240" w:lineRule="auto"/>
        <w:ind w:left="0" w:firstLine="0"/>
        <w:jc w:val="both"/>
        <w:rPr>
          <w:rFonts w:asciiTheme="majorHAnsi" w:hAnsiTheme="majorHAnsi" w:cstheme="majorHAnsi"/>
          <w:sz w:val="24"/>
          <w:szCs w:val="24"/>
        </w:rPr>
      </w:pPr>
      <w:r w:rsidRPr="005054FF">
        <w:rPr>
          <w:rFonts w:asciiTheme="majorHAnsi" w:hAnsiTheme="majorHAnsi" w:cstheme="majorHAnsi"/>
          <w:sz w:val="24"/>
          <w:szCs w:val="24"/>
        </w:rPr>
        <w:t xml:space="preserve">Map the reads to the appropriate </w:t>
      </w:r>
      <w:proofErr w:type="spellStart"/>
      <w:r w:rsidRPr="005054FF">
        <w:rPr>
          <w:rFonts w:asciiTheme="majorHAnsi" w:hAnsiTheme="majorHAnsi" w:cstheme="majorHAnsi"/>
          <w:sz w:val="24"/>
          <w:szCs w:val="24"/>
        </w:rPr>
        <w:t>Ensembl</w:t>
      </w:r>
      <w:proofErr w:type="spellEnd"/>
      <w:r w:rsidRPr="005054FF">
        <w:rPr>
          <w:rFonts w:asciiTheme="majorHAnsi" w:hAnsiTheme="majorHAnsi" w:cstheme="majorHAnsi"/>
          <w:sz w:val="24"/>
          <w:szCs w:val="24"/>
        </w:rPr>
        <w:t xml:space="preserve"> 105 reference genome.</w:t>
      </w:r>
      <w:r w:rsidR="00440798" w:rsidRPr="005054FF">
        <w:rPr>
          <w:rFonts w:asciiTheme="majorHAnsi" w:hAnsiTheme="majorHAnsi" w:cstheme="majorHAnsi"/>
          <w:sz w:val="24"/>
          <w:szCs w:val="24"/>
        </w:rPr>
        <w:t xml:space="preserve"> </w:t>
      </w:r>
    </w:p>
    <w:p w14:paraId="0CEEB729" w14:textId="77777777" w:rsidR="003D09C8" w:rsidRPr="0037141F" w:rsidRDefault="003D09C8" w:rsidP="0037141F">
      <w:pPr>
        <w:pStyle w:val="Prrafodelista"/>
        <w:rPr>
          <w:rFonts w:asciiTheme="majorHAnsi" w:hAnsiTheme="majorHAnsi" w:cstheme="majorHAnsi"/>
          <w:sz w:val="24"/>
          <w:szCs w:val="24"/>
        </w:rPr>
      </w:pPr>
    </w:p>
    <w:p w14:paraId="3907EC25" w14:textId="14165E72" w:rsidR="00C938D8" w:rsidRPr="005054FF" w:rsidRDefault="00000000" w:rsidP="0037141F">
      <w:pPr>
        <w:pStyle w:val="Prrafodelista"/>
        <w:spacing w:after="0" w:line="240" w:lineRule="auto"/>
        <w:ind w:left="0"/>
        <w:jc w:val="both"/>
        <w:rPr>
          <w:rFonts w:asciiTheme="majorHAnsi" w:hAnsiTheme="majorHAnsi" w:cstheme="majorHAnsi"/>
          <w:sz w:val="24"/>
          <w:szCs w:val="24"/>
        </w:rPr>
      </w:pPr>
      <w:r w:rsidRPr="005054FF">
        <w:rPr>
          <w:rFonts w:asciiTheme="majorHAnsi" w:hAnsiTheme="majorHAnsi" w:cstheme="majorHAnsi"/>
          <w:sz w:val="24"/>
          <w:szCs w:val="24"/>
        </w:rPr>
        <w:t>NOTE: GRCh38 for human samples and mm10 for mouse samples</w:t>
      </w:r>
      <w:r w:rsidR="001905FD" w:rsidRPr="005054FF">
        <w:rPr>
          <w:rFonts w:asciiTheme="majorHAnsi" w:hAnsiTheme="majorHAnsi" w:cstheme="majorHAnsi"/>
          <w:sz w:val="24"/>
          <w:szCs w:val="24"/>
        </w:rPr>
        <w:t xml:space="preserve"> were used</w:t>
      </w:r>
      <w:r w:rsidRPr="005054FF">
        <w:rPr>
          <w:rFonts w:asciiTheme="majorHAnsi" w:hAnsiTheme="majorHAnsi" w:cstheme="majorHAnsi"/>
          <w:sz w:val="24"/>
          <w:szCs w:val="24"/>
        </w:rPr>
        <w:t>.</w:t>
      </w:r>
    </w:p>
    <w:p w14:paraId="6574D0FC" w14:textId="77777777" w:rsidR="001F7157" w:rsidRPr="005054FF" w:rsidRDefault="001F7157" w:rsidP="005054FF">
      <w:pPr>
        <w:rPr>
          <w:rFonts w:asciiTheme="majorHAnsi" w:hAnsiTheme="majorHAnsi" w:cstheme="majorHAnsi"/>
        </w:rPr>
      </w:pPr>
    </w:p>
    <w:p w14:paraId="7FFB1331" w14:textId="59956C65" w:rsidR="00C938D8" w:rsidRPr="005054FF" w:rsidRDefault="00000000" w:rsidP="005054FF">
      <w:pPr>
        <w:pStyle w:val="Prrafodelista"/>
        <w:numPr>
          <w:ilvl w:val="2"/>
          <w:numId w:val="20"/>
        </w:numPr>
        <w:spacing w:after="0" w:line="240" w:lineRule="auto"/>
        <w:ind w:left="0" w:firstLine="0"/>
        <w:jc w:val="both"/>
        <w:rPr>
          <w:rFonts w:asciiTheme="majorHAnsi" w:hAnsiTheme="majorHAnsi" w:cstheme="majorHAnsi"/>
          <w:sz w:val="24"/>
          <w:szCs w:val="24"/>
        </w:rPr>
      </w:pPr>
      <w:r w:rsidRPr="005054FF">
        <w:rPr>
          <w:rFonts w:asciiTheme="majorHAnsi" w:hAnsiTheme="majorHAnsi" w:cstheme="majorHAnsi"/>
          <w:sz w:val="24"/>
          <w:szCs w:val="24"/>
        </w:rPr>
        <w:t>Generate the filtered feature-barcode matrices</w:t>
      </w:r>
      <w:r w:rsidR="004A2EF0" w:rsidRPr="005054FF">
        <w:rPr>
          <w:rFonts w:asciiTheme="majorHAnsi" w:hAnsiTheme="majorHAnsi" w:cstheme="majorHAnsi"/>
          <w:sz w:val="24"/>
          <w:szCs w:val="24"/>
        </w:rPr>
        <w:t xml:space="preserve"> using the same pipeline and import them into the downstream single</w:t>
      </w:r>
      <w:r w:rsidR="004A2EF0" w:rsidRPr="005054FF">
        <w:rPr>
          <w:rFonts w:ascii="Cambria Math" w:hAnsi="Cambria Math" w:cs="Cambria Math"/>
          <w:sz w:val="24"/>
          <w:szCs w:val="24"/>
        </w:rPr>
        <w:t>‑</w:t>
      </w:r>
      <w:r w:rsidR="004A2EF0" w:rsidRPr="005054FF">
        <w:rPr>
          <w:rFonts w:asciiTheme="majorHAnsi" w:hAnsiTheme="majorHAnsi" w:cstheme="majorHAnsi"/>
          <w:sz w:val="24"/>
          <w:szCs w:val="24"/>
        </w:rPr>
        <w:t xml:space="preserve">cell/spatial analysis environment (see </w:t>
      </w:r>
      <w:r w:rsidR="004A2EF0" w:rsidRPr="0037141F">
        <w:rPr>
          <w:rFonts w:asciiTheme="majorHAnsi" w:hAnsiTheme="majorHAnsi" w:cstheme="majorHAnsi"/>
          <w:b/>
          <w:bCs/>
          <w:sz w:val="24"/>
          <w:szCs w:val="24"/>
        </w:rPr>
        <w:t>Table of Materials</w:t>
      </w:r>
      <w:r w:rsidR="004A2EF0" w:rsidRPr="005054FF">
        <w:rPr>
          <w:rFonts w:asciiTheme="majorHAnsi" w:hAnsiTheme="majorHAnsi" w:cstheme="majorHAnsi"/>
          <w:sz w:val="24"/>
          <w:szCs w:val="24"/>
        </w:rPr>
        <w:t>).</w:t>
      </w:r>
    </w:p>
    <w:p w14:paraId="1F83672A" w14:textId="77777777" w:rsidR="001F7157" w:rsidRPr="005054FF" w:rsidRDefault="001F7157" w:rsidP="005054FF">
      <w:pPr>
        <w:pStyle w:val="Prrafodelista"/>
        <w:spacing w:after="0" w:line="240" w:lineRule="auto"/>
        <w:ind w:left="0"/>
        <w:jc w:val="both"/>
        <w:rPr>
          <w:rFonts w:asciiTheme="majorHAnsi" w:hAnsiTheme="majorHAnsi" w:cstheme="majorHAnsi"/>
          <w:sz w:val="24"/>
          <w:szCs w:val="24"/>
        </w:rPr>
      </w:pPr>
    </w:p>
    <w:p w14:paraId="5E1C3124" w14:textId="10F591E8" w:rsidR="00C938D8" w:rsidRPr="005054FF" w:rsidRDefault="00000000" w:rsidP="005054FF">
      <w:pPr>
        <w:pStyle w:val="Prrafodelista"/>
        <w:numPr>
          <w:ilvl w:val="2"/>
          <w:numId w:val="20"/>
        </w:numPr>
        <w:spacing w:after="0" w:line="240" w:lineRule="auto"/>
        <w:ind w:left="0" w:firstLine="0"/>
        <w:jc w:val="both"/>
        <w:rPr>
          <w:rFonts w:asciiTheme="majorHAnsi" w:hAnsiTheme="majorHAnsi" w:cstheme="majorHAnsi"/>
          <w:sz w:val="24"/>
          <w:szCs w:val="24"/>
        </w:rPr>
      </w:pPr>
      <w:r w:rsidRPr="005054FF">
        <w:rPr>
          <w:rFonts w:asciiTheme="majorHAnsi" w:hAnsiTheme="majorHAnsi" w:cstheme="majorHAnsi"/>
          <w:sz w:val="24"/>
          <w:szCs w:val="24"/>
        </w:rPr>
        <w:t>Inspect the H</w:t>
      </w:r>
      <w:r w:rsidR="00CE41C9">
        <w:rPr>
          <w:rFonts w:asciiTheme="majorHAnsi" w:hAnsiTheme="majorHAnsi" w:cstheme="majorHAnsi"/>
          <w:sz w:val="24"/>
          <w:szCs w:val="24"/>
        </w:rPr>
        <w:t>&amp;</w:t>
      </w:r>
      <w:r w:rsidRPr="005054FF">
        <w:rPr>
          <w:rFonts w:asciiTheme="majorHAnsi" w:hAnsiTheme="majorHAnsi" w:cstheme="majorHAnsi"/>
          <w:sz w:val="24"/>
          <w:szCs w:val="24"/>
        </w:rPr>
        <w:t>E images in</w:t>
      </w:r>
      <w:r w:rsidR="00C0538E" w:rsidRPr="005054FF">
        <w:rPr>
          <w:rFonts w:asciiTheme="majorHAnsi" w:hAnsiTheme="majorHAnsi" w:cstheme="majorHAnsi"/>
          <w:sz w:val="24"/>
          <w:szCs w:val="24"/>
        </w:rPr>
        <w:t xml:space="preserve"> the visualization interface provided by the spatial transcriptomics pipeline</w:t>
      </w:r>
      <w:r w:rsidR="003C69B5" w:rsidRPr="005054FF">
        <w:rPr>
          <w:rFonts w:asciiTheme="majorHAnsi" w:hAnsiTheme="majorHAnsi" w:cstheme="majorHAnsi"/>
          <w:sz w:val="24"/>
          <w:szCs w:val="24"/>
        </w:rPr>
        <w:t xml:space="preserve"> (see </w:t>
      </w:r>
      <w:r w:rsidR="003C69B5" w:rsidRPr="0037141F">
        <w:rPr>
          <w:rFonts w:asciiTheme="majorHAnsi" w:hAnsiTheme="majorHAnsi" w:cstheme="majorHAnsi"/>
          <w:b/>
          <w:bCs/>
          <w:sz w:val="24"/>
          <w:szCs w:val="24"/>
        </w:rPr>
        <w:t>Table of Materials</w:t>
      </w:r>
      <w:r w:rsidR="003C69B5" w:rsidRPr="005054FF">
        <w:rPr>
          <w:rFonts w:asciiTheme="majorHAnsi" w:hAnsiTheme="majorHAnsi" w:cstheme="majorHAnsi"/>
          <w:sz w:val="24"/>
          <w:szCs w:val="24"/>
        </w:rPr>
        <w:t>)</w:t>
      </w:r>
      <w:r w:rsidRPr="005054FF">
        <w:rPr>
          <w:rFonts w:asciiTheme="majorHAnsi" w:hAnsiTheme="majorHAnsi" w:cstheme="majorHAnsi"/>
          <w:sz w:val="24"/>
          <w:szCs w:val="24"/>
        </w:rPr>
        <w:t xml:space="preserve"> and manually remove spots that overlap the cortical bone region or bone tissue, depending on the dataset.</w:t>
      </w:r>
    </w:p>
    <w:p w14:paraId="7BC40A4B" w14:textId="77777777" w:rsidR="001F7157" w:rsidRPr="005054FF" w:rsidRDefault="001F7157" w:rsidP="005054FF">
      <w:pPr>
        <w:rPr>
          <w:rFonts w:asciiTheme="majorHAnsi" w:hAnsiTheme="majorHAnsi" w:cstheme="majorHAnsi"/>
        </w:rPr>
      </w:pPr>
    </w:p>
    <w:p w14:paraId="57FDC6F3" w14:textId="6AA19FF5" w:rsidR="00F43291" w:rsidRPr="005054FF" w:rsidRDefault="00000000" w:rsidP="005054FF">
      <w:pPr>
        <w:pStyle w:val="Prrafodelista"/>
        <w:numPr>
          <w:ilvl w:val="2"/>
          <w:numId w:val="20"/>
        </w:numPr>
        <w:spacing w:after="0" w:line="240" w:lineRule="auto"/>
        <w:ind w:left="0" w:firstLine="0"/>
        <w:jc w:val="both"/>
        <w:rPr>
          <w:rFonts w:asciiTheme="majorHAnsi" w:hAnsiTheme="majorHAnsi" w:cstheme="majorHAnsi"/>
          <w:sz w:val="24"/>
          <w:szCs w:val="24"/>
        </w:rPr>
      </w:pPr>
      <w:r w:rsidRPr="005054FF">
        <w:rPr>
          <w:rFonts w:asciiTheme="majorHAnsi" w:hAnsiTheme="majorHAnsi" w:cstheme="majorHAnsi"/>
          <w:sz w:val="24"/>
          <w:szCs w:val="24"/>
        </w:rPr>
        <w:t>Normalize the datasets using</w:t>
      </w:r>
      <w:r w:rsidR="0046334B" w:rsidRPr="005054FF">
        <w:rPr>
          <w:rFonts w:asciiTheme="majorHAnsi" w:hAnsiTheme="majorHAnsi" w:cstheme="majorHAnsi"/>
          <w:sz w:val="24"/>
          <w:szCs w:val="24"/>
        </w:rPr>
        <w:t xml:space="preserve"> a variance</w:t>
      </w:r>
      <w:r w:rsidR="0046334B" w:rsidRPr="005054FF">
        <w:rPr>
          <w:rFonts w:ascii="Cambria Math" w:hAnsi="Cambria Math" w:cs="Cambria Math"/>
          <w:sz w:val="24"/>
          <w:szCs w:val="24"/>
        </w:rPr>
        <w:t>‑</w:t>
      </w:r>
      <w:r w:rsidR="0046334B" w:rsidRPr="005054FF">
        <w:rPr>
          <w:rFonts w:asciiTheme="majorHAnsi" w:hAnsiTheme="majorHAnsi" w:cstheme="majorHAnsi"/>
          <w:sz w:val="24"/>
          <w:szCs w:val="24"/>
        </w:rPr>
        <w:t>stabilizing transformation method commonly applied in single</w:t>
      </w:r>
      <w:r w:rsidR="0046334B" w:rsidRPr="005054FF">
        <w:rPr>
          <w:rFonts w:ascii="Cambria Math" w:hAnsi="Cambria Math" w:cs="Cambria Math"/>
          <w:sz w:val="24"/>
          <w:szCs w:val="24"/>
        </w:rPr>
        <w:t>‑</w:t>
      </w:r>
      <w:r w:rsidR="0046334B" w:rsidRPr="005054FF">
        <w:rPr>
          <w:rFonts w:asciiTheme="majorHAnsi" w:hAnsiTheme="majorHAnsi" w:cstheme="majorHAnsi"/>
          <w:sz w:val="24"/>
          <w:szCs w:val="24"/>
        </w:rPr>
        <w:t xml:space="preserve">cell analysis workflows (see </w:t>
      </w:r>
      <w:r w:rsidR="0046334B" w:rsidRPr="0070046D">
        <w:rPr>
          <w:rFonts w:asciiTheme="majorHAnsi" w:hAnsiTheme="majorHAnsi" w:cstheme="majorHAnsi"/>
          <w:b/>
          <w:bCs/>
          <w:sz w:val="24"/>
          <w:szCs w:val="24"/>
        </w:rPr>
        <w:t>Table of Materials</w:t>
      </w:r>
      <w:r w:rsidR="0046334B" w:rsidRPr="005054FF">
        <w:rPr>
          <w:rFonts w:asciiTheme="majorHAnsi" w:hAnsiTheme="majorHAnsi" w:cstheme="majorHAnsi"/>
          <w:sz w:val="24"/>
          <w:szCs w:val="24"/>
        </w:rPr>
        <w:t>).</w:t>
      </w:r>
    </w:p>
    <w:p w14:paraId="4D386D64" w14:textId="77777777" w:rsidR="001F4928" w:rsidRPr="005054FF" w:rsidRDefault="001F4928" w:rsidP="005054FF">
      <w:pPr>
        <w:pBdr>
          <w:top w:val="nil"/>
          <w:left w:val="nil"/>
          <w:bottom w:val="nil"/>
          <w:right w:val="nil"/>
          <w:between w:val="nil"/>
        </w:pBdr>
        <w:rPr>
          <w:rFonts w:asciiTheme="majorHAnsi" w:hAnsiTheme="majorHAnsi" w:cstheme="majorHAnsi"/>
        </w:rPr>
      </w:pPr>
    </w:p>
    <w:p w14:paraId="08AF3300" w14:textId="3CF8C3FB" w:rsidR="006E4797" w:rsidRPr="005054FF" w:rsidRDefault="00000000" w:rsidP="005054FF">
      <w:pPr>
        <w:pBdr>
          <w:top w:val="nil"/>
          <w:left w:val="nil"/>
          <w:bottom w:val="nil"/>
          <w:right w:val="nil"/>
          <w:between w:val="nil"/>
        </w:pBdr>
        <w:rPr>
          <w:rFonts w:asciiTheme="majorHAnsi" w:hAnsiTheme="majorHAnsi" w:cstheme="majorHAnsi"/>
        </w:rPr>
      </w:pPr>
      <w:r w:rsidRPr="00CB52D1">
        <w:rPr>
          <w:b/>
          <w:bCs/>
        </w:rPr>
        <w:t xml:space="preserve">REPRESENTATIVE </w:t>
      </w:r>
      <w:r w:rsidR="00663FE6" w:rsidRPr="005054FF">
        <w:rPr>
          <w:rFonts w:asciiTheme="majorHAnsi" w:hAnsiTheme="majorHAnsi" w:cstheme="majorHAnsi"/>
          <w:b/>
        </w:rPr>
        <w:t>RESULTS</w:t>
      </w:r>
      <w:r w:rsidR="00F52BF1" w:rsidRPr="005054FF">
        <w:rPr>
          <w:rFonts w:asciiTheme="majorHAnsi" w:hAnsiTheme="majorHAnsi" w:cstheme="majorHAnsi"/>
          <w:b/>
        </w:rPr>
        <w:t>:</w:t>
      </w:r>
    </w:p>
    <w:p w14:paraId="3FFD0A6A" w14:textId="09E589C4" w:rsidR="00D152EE" w:rsidRPr="005054FF" w:rsidRDefault="00000000" w:rsidP="005054FF">
      <w:pPr>
        <w:rPr>
          <w:rFonts w:asciiTheme="majorHAnsi" w:hAnsiTheme="majorHAnsi" w:cstheme="majorHAnsi"/>
        </w:rPr>
      </w:pPr>
      <w:r w:rsidRPr="005054FF">
        <w:rPr>
          <w:rFonts w:asciiTheme="majorHAnsi" w:hAnsiTheme="majorHAnsi" w:cstheme="majorHAnsi"/>
        </w:rPr>
        <w:t>To evaluate the applicability of this EDTA-based workflow across species and disease contexts, the protocol was applied to four BM samples: two murine femurs and two human bone specimens representing healthy and multiple myeloma (MM) conditions (</w:t>
      </w:r>
      <w:r w:rsidRPr="005054FF">
        <w:rPr>
          <w:rFonts w:asciiTheme="majorHAnsi" w:hAnsiTheme="majorHAnsi" w:cstheme="majorHAnsi"/>
          <w:b/>
        </w:rPr>
        <w:t>Table 1</w:t>
      </w:r>
      <w:r w:rsidR="00CF6EF4" w:rsidRPr="005054FF">
        <w:rPr>
          <w:rFonts w:asciiTheme="majorHAnsi" w:hAnsiTheme="majorHAnsi" w:cstheme="majorHAnsi"/>
        </w:rPr>
        <w:t xml:space="preserve"> and </w:t>
      </w:r>
      <w:r w:rsidRPr="005054FF">
        <w:rPr>
          <w:rFonts w:asciiTheme="majorHAnsi" w:hAnsiTheme="majorHAnsi" w:cstheme="majorHAnsi"/>
          <w:b/>
        </w:rPr>
        <w:t>Figure 1</w:t>
      </w:r>
      <w:r w:rsidRPr="005054FF">
        <w:rPr>
          <w:rFonts w:asciiTheme="majorHAnsi" w:hAnsiTheme="majorHAnsi" w:cstheme="majorHAnsi"/>
        </w:rPr>
        <w:t>).</w:t>
      </w:r>
    </w:p>
    <w:p w14:paraId="746CD3BF" w14:textId="77777777" w:rsidR="00F77C33" w:rsidRPr="005054FF" w:rsidRDefault="00F77C33" w:rsidP="005054FF">
      <w:pPr>
        <w:rPr>
          <w:rFonts w:asciiTheme="majorHAnsi" w:hAnsiTheme="majorHAnsi" w:cstheme="majorHAnsi"/>
        </w:rPr>
      </w:pPr>
    </w:p>
    <w:p w14:paraId="4DB217B3" w14:textId="5A1D98BB" w:rsidR="00AC4845" w:rsidRPr="005054FF" w:rsidRDefault="00000000" w:rsidP="005054FF">
      <w:pPr>
        <w:pBdr>
          <w:top w:val="nil"/>
          <w:left w:val="nil"/>
          <w:bottom w:val="nil"/>
          <w:right w:val="nil"/>
          <w:between w:val="nil"/>
        </w:pBdr>
        <w:rPr>
          <w:rFonts w:asciiTheme="majorHAnsi" w:hAnsiTheme="majorHAnsi" w:cstheme="majorHAnsi"/>
        </w:rPr>
      </w:pPr>
      <w:r w:rsidRPr="005054FF">
        <w:rPr>
          <w:rFonts w:asciiTheme="majorHAnsi" w:hAnsiTheme="majorHAnsi" w:cstheme="majorHAnsi"/>
        </w:rPr>
        <w:t xml:space="preserve">[Place </w:t>
      </w:r>
      <w:r w:rsidRPr="005054FF">
        <w:rPr>
          <w:rFonts w:asciiTheme="majorHAnsi" w:hAnsiTheme="majorHAnsi" w:cstheme="majorHAnsi"/>
          <w:b/>
        </w:rPr>
        <w:t>Table 1</w:t>
      </w:r>
      <w:r w:rsidRPr="005054FF">
        <w:rPr>
          <w:rFonts w:asciiTheme="majorHAnsi" w:hAnsiTheme="majorHAnsi" w:cstheme="majorHAnsi"/>
        </w:rPr>
        <w:t xml:space="preserve"> here]</w:t>
      </w:r>
    </w:p>
    <w:p w14:paraId="282BCCB9" w14:textId="77777777" w:rsidR="00F77C33" w:rsidRPr="005054FF" w:rsidRDefault="00F77C33" w:rsidP="005054FF">
      <w:pPr>
        <w:pBdr>
          <w:top w:val="nil"/>
          <w:left w:val="nil"/>
          <w:bottom w:val="nil"/>
          <w:right w:val="nil"/>
          <w:between w:val="nil"/>
        </w:pBdr>
        <w:rPr>
          <w:rFonts w:asciiTheme="majorHAnsi" w:hAnsiTheme="majorHAnsi" w:cstheme="majorHAnsi"/>
          <w:b/>
        </w:rPr>
      </w:pPr>
    </w:p>
    <w:p w14:paraId="1C5191E4" w14:textId="29FD6572" w:rsidR="0070278D" w:rsidRPr="005054FF" w:rsidRDefault="00000000" w:rsidP="005054FF">
      <w:pPr>
        <w:rPr>
          <w:rFonts w:asciiTheme="majorHAnsi" w:hAnsiTheme="majorHAnsi" w:cstheme="majorHAnsi"/>
        </w:rPr>
      </w:pPr>
      <w:r w:rsidRPr="005054FF">
        <w:rPr>
          <w:rFonts w:asciiTheme="majorHAnsi" w:hAnsiTheme="majorHAnsi" w:cstheme="majorHAnsi"/>
        </w:rPr>
        <w:t xml:space="preserve">The samples used in this study have been previously characterized and reported in </w:t>
      </w:r>
      <w:r w:rsidR="00F42B13" w:rsidRPr="005054FF">
        <w:rPr>
          <w:rFonts w:asciiTheme="majorHAnsi" w:hAnsiTheme="majorHAnsi" w:cstheme="majorHAnsi"/>
        </w:rPr>
        <w:t>earlier publications from the research group</w:t>
      </w:r>
      <w:r w:rsidRPr="005054FF">
        <w:rPr>
          <w:rFonts w:asciiTheme="majorHAnsi" w:hAnsiTheme="majorHAnsi" w:cstheme="majorHAnsi"/>
        </w:rPr>
        <w:t>,</w:t>
      </w:r>
      <w:r w:rsidR="002D4DD4" w:rsidRPr="005054FF">
        <w:rPr>
          <w:rFonts w:asciiTheme="majorHAnsi" w:hAnsiTheme="majorHAnsi" w:cstheme="majorHAnsi"/>
        </w:rPr>
        <w:t xml:space="preserve"> specifically in the works of </w:t>
      </w:r>
      <w:proofErr w:type="spellStart"/>
      <w:r w:rsidR="002D4DD4" w:rsidRPr="005054FF">
        <w:rPr>
          <w:rFonts w:asciiTheme="majorHAnsi" w:hAnsiTheme="majorHAnsi" w:cstheme="majorHAnsi"/>
        </w:rPr>
        <w:t>Muiños</w:t>
      </w:r>
      <w:proofErr w:type="spellEnd"/>
      <w:r w:rsidR="002D4DD4" w:rsidRPr="005054FF">
        <w:rPr>
          <w:rFonts w:asciiTheme="majorHAnsi" w:hAnsiTheme="majorHAnsi" w:cstheme="majorHAnsi"/>
        </w:rPr>
        <w:t xml:space="preserve">-Lopez et al. and </w:t>
      </w:r>
      <w:proofErr w:type="spellStart"/>
      <w:r w:rsidR="002D4DD4" w:rsidRPr="005054FF">
        <w:rPr>
          <w:rFonts w:asciiTheme="majorHAnsi" w:hAnsiTheme="majorHAnsi" w:cstheme="majorHAnsi"/>
        </w:rPr>
        <w:t>Cenzano</w:t>
      </w:r>
      <w:proofErr w:type="spellEnd"/>
      <w:r w:rsidR="002D4DD4" w:rsidRPr="005054FF">
        <w:rPr>
          <w:rFonts w:asciiTheme="majorHAnsi" w:hAnsiTheme="majorHAnsi" w:cstheme="majorHAnsi"/>
        </w:rPr>
        <w:t xml:space="preserve"> et al.</w:t>
      </w:r>
      <w:r w:rsidR="00C210B6" w:rsidRPr="005054FF">
        <w:rPr>
          <w:rFonts w:asciiTheme="majorHAnsi" w:hAnsiTheme="majorHAnsi" w:cstheme="majorHAnsi"/>
        </w:rPr>
        <w:t xml:space="preserve">, </w:t>
      </w:r>
      <w:r w:rsidR="00C35549" w:rsidRPr="005054FF">
        <w:rPr>
          <w:rFonts w:asciiTheme="majorHAnsi" w:hAnsiTheme="majorHAnsi" w:cstheme="majorHAnsi"/>
        </w:rPr>
        <w:t>except for</w:t>
      </w:r>
      <w:r w:rsidR="00C210B6" w:rsidRPr="005054FF">
        <w:rPr>
          <w:rFonts w:asciiTheme="majorHAnsi" w:hAnsiTheme="majorHAnsi" w:cstheme="majorHAnsi"/>
        </w:rPr>
        <w:t xml:space="preserve"> the MM mouse sample.</w:t>
      </w:r>
      <w:r w:rsidR="00B75D5D" w:rsidRPr="005054FF">
        <w:rPr>
          <w:rFonts w:asciiTheme="majorHAnsi" w:hAnsiTheme="majorHAnsi" w:cstheme="majorHAnsi"/>
        </w:rPr>
        <w:t xml:space="preserve"> For the previously reported specimens, the spatial transcriptomics data and results are presented in those studies</w:t>
      </w:r>
      <w:r w:rsidR="00B4491B" w:rsidRPr="005054FF">
        <w:rPr>
          <w:rFonts w:asciiTheme="majorHAnsi" w:hAnsiTheme="majorHAnsi" w:cstheme="majorHAnsi"/>
          <w:vertAlign w:val="superscript"/>
        </w:rPr>
        <w:t>8,10</w:t>
      </w:r>
      <w:r w:rsidR="00B75D5D" w:rsidRPr="005054FF">
        <w:rPr>
          <w:rFonts w:asciiTheme="majorHAnsi" w:hAnsiTheme="majorHAnsi" w:cstheme="majorHAnsi"/>
        </w:rPr>
        <w:t>.</w:t>
      </w:r>
      <w:r w:rsidRPr="005054FF">
        <w:rPr>
          <w:rFonts w:asciiTheme="majorHAnsi" w:hAnsiTheme="majorHAnsi" w:cstheme="majorHAnsi"/>
        </w:rPr>
        <w:t xml:space="preserve"> </w:t>
      </w:r>
      <w:r w:rsidR="00CA1046" w:rsidRPr="005054FF">
        <w:rPr>
          <w:rFonts w:asciiTheme="majorHAnsi" w:hAnsiTheme="majorHAnsi" w:cstheme="majorHAnsi"/>
        </w:rPr>
        <w:t>T</w:t>
      </w:r>
      <w:r w:rsidRPr="005054FF">
        <w:rPr>
          <w:rFonts w:asciiTheme="majorHAnsi" w:hAnsiTheme="majorHAnsi" w:cstheme="majorHAnsi"/>
        </w:rPr>
        <w:t>herefore</w:t>
      </w:r>
      <w:r w:rsidR="00CA1046" w:rsidRPr="005054FF">
        <w:rPr>
          <w:rFonts w:asciiTheme="majorHAnsi" w:hAnsiTheme="majorHAnsi" w:cstheme="majorHAnsi"/>
        </w:rPr>
        <w:t>,</w:t>
      </w:r>
      <w:r w:rsidRPr="005054FF">
        <w:rPr>
          <w:rFonts w:asciiTheme="majorHAnsi" w:hAnsiTheme="majorHAnsi" w:cstheme="majorHAnsi"/>
        </w:rPr>
        <w:t xml:space="preserve"> </w:t>
      </w:r>
      <w:r w:rsidR="00CA1046" w:rsidRPr="005054FF">
        <w:rPr>
          <w:rFonts w:asciiTheme="majorHAnsi" w:hAnsiTheme="majorHAnsi" w:cstheme="majorHAnsi"/>
        </w:rPr>
        <w:t>the material included here</w:t>
      </w:r>
      <w:r w:rsidR="00332032" w:rsidRPr="005054FF">
        <w:rPr>
          <w:rFonts w:asciiTheme="majorHAnsi" w:hAnsiTheme="majorHAnsi" w:cstheme="majorHAnsi"/>
        </w:rPr>
        <w:t xml:space="preserve"> is used to evaluate the protocol's technical suitability for spatial transcriptomics</w:t>
      </w:r>
      <w:r w:rsidR="00C35549" w:rsidRPr="005054FF">
        <w:rPr>
          <w:rFonts w:asciiTheme="majorHAnsi" w:hAnsiTheme="majorHAnsi" w:cstheme="majorHAnsi"/>
        </w:rPr>
        <w:t>,</w:t>
      </w:r>
      <w:r w:rsidRPr="005054FF">
        <w:rPr>
          <w:rFonts w:asciiTheme="majorHAnsi" w:hAnsiTheme="majorHAnsi" w:cstheme="majorHAnsi"/>
        </w:rPr>
        <w:t xml:space="preserve"> rather than to present novel biological findings.</w:t>
      </w:r>
      <w:r w:rsidR="00E83ECF" w:rsidRPr="005054FF">
        <w:rPr>
          <w:rFonts w:asciiTheme="majorHAnsi" w:hAnsiTheme="majorHAnsi" w:cstheme="majorHAnsi"/>
        </w:rPr>
        <w:t xml:space="preserve"> </w:t>
      </w:r>
    </w:p>
    <w:p w14:paraId="6A878E08" w14:textId="77777777" w:rsidR="00BC5F60" w:rsidRPr="005054FF" w:rsidRDefault="00BC5F60" w:rsidP="005054FF">
      <w:pPr>
        <w:rPr>
          <w:rFonts w:asciiTheme="majorHAnsi" w:hAnsiTheme="majorHAnsi" w:cstheme="majorHAnsi"/>
        </w:rPr>
      </w:pPr>
    </w:p>
    <w:p w14:paraId="02788DD1" w14:textId="65AD9EE6" w:rsidR="00ED7353" w:rsidRPr="005054FF" w:rsidRDefault="00000000" w:rsidP="005054FF">
      <w:pPr>
        <w:rPr>
          <w:rFonts w:asciiTheme="majorHAnsi" w:hAnsiTheme="majorHAnsi" w:cstheme="majorHAnsi"/>
        </w:rPr>
      </w:pPr>
      <w:r w:rsidRPr="005054FF">
        <w:rPr>
          <w:rFonts w:asciiTheme="majorHAnsi" w:hAnsiTheme="majorHAnsi" w:cstheme="majorHAnsi"/>
        </w:rPr>
        <w:t xml:space="preserve">Mouse </w:t>
      </w:r>
      <w:r w:rsidR="00D152EE" w:rsidRPr="005054FF">
        <w:rPr>
          <w:rFonts w:asciiTheme="majorHAnsi" w:hAnsiTheme="majorHAnsi" w:cstheme="majorHAnsi"/>
        </w:rPr>
        <w:t>femur bone samples were obtained from the BIC (BIcγ1) genetically engineered MM mouse model, which</w:t>
      </w:r>
      <w:r w:rsidRPr="005054FF">
        <w:rPr>
          <w:rFonts w:asciiTheme="majorHAnsi" w:hAnsiTheme="majorHAnsi" w:cstheme="majorHAnsi"/>
        </w:rPr>
        <w:t xml:space="preserve"> recapitulates the clinical and immunological characteristics of MM patients</w:t>
      </w:r>
      <w:r w:rsidR="00D152EE" w:rsidRPr="005054FF">
        <w:rPr>
          <w:rFonts w:asciiTheme="majorHAnsi" w:hAnsiTheme="majorHAnsi" w:cstheme="majorHAnsi"/>
        </w:rPr>
        <w:t>,</w:t>
      </w:r>
      <w:r w:rsidRPr="005054FF">
        <w:rPr>
          <w:rFonts w:asciiTheme="majorHAnsi" w:hAnsiTheme="majorHAnsi" w:cstheme="majorHAnsi"/>
        </w:rPr>
        <w:t xml:space="preserve"> and </w:t>
      </w:r>
      <w:r w:rsidR="00D152EE" w:rsidRPr="005054FF">
        <w:rPr>
          <w:rFonts w:asciiTheme="majorHAnsi" w:hAnsiTheme="majorHAnsi" w:cstheme="majorHAnsi"/>
        </w:rPr>
        <w:t>from their</w:t>
      </w:r>
      <w:r w:rsidRPr="005054FF">
        <w:rPr>
          <w:rFonts w:asciiTheme="majorHAnsi" w:hAnsiTheme="majorHAnsi" w:cstheme="majorHAnsi"/>
        </w:rPr>
        <w:t xml:space="preserve"> corresponding healthy control</w:t>
      </w:r>
      <w:r w:rsidR="00D152EE" w:rsidRPr="005054FF">
        <w:rPr>
          <w:rFonts w:asciiTheme="majorHAnsi" w:hAnsiTheme="majorHAnsi" w:cstheme="majorHAnsi"/>
        </w:rPr>
        <w:t xml:space="preserve"> </w:t>
      </w:r>
      <w:r w:rsidRPr="005054FF">
        <w:rPr>
          <w:rFonts w:asciiTheme="majorHAnsi" w:hAnsiTheme="majorHAnsi" w:cstheme="majorHAnsi"/>
        </w:rPr>
        <w:t>mouse</w:t>
      </w:r>
      <w:r w:rsidR="00D152EE" w:rsidRPr="005054FF">
        <w:rPr>
          <w:rFonts w:asciiTheme="majorHAnsi" w:hAnsiTheme="majorHAnsi" w:cstheme="majorHAnsi"/>
        </w:rPr>
        <w:t xml:space="preserve"> (YFPcγ1)</w:t>
      </w:r>
      <w:r w:rsidR="00B4491B" w:rsidRPr="005054FF">
        <w:rPr>
          <w:rFonts w:asciiTheme="majorHAnsi" w:hAnsiTheme="majorHAnsi" w:cstheme="majorHAnsi"/>
          <w:vertAlign w:val="superscript"/>
        </w:rPr>
        <w:t>8,4</w:t>
      </w:r>
      <w:r w:rsidR="007B40EF">
        <w:rPr>
          <w:rFonts w:asciiTheme="majorHAnsi" w:hAnsiTheme="majorHAnsi" w:cstheme="majorHAnsi"/>
          <w:vertAlign w:val="superscript"/>
        </w:rPr>
        <w:t>9</w:t>
      </w:r>
      <w:r w:rsidRPr="005054FF">
        <w:rPr>
          <w:rFonts w:asciiTheme="majorHAnsi" w:hAnsiTheme="majorHAnsi" w:cstheme="majorHAnsi"/>
        </w:rPr>
        <w:t xml:space="preserve">. </w:t>
      </w:r>
      <w:r w:rsidR="00B65334" w:rsidRPr="005054FF">
        <w:rPr>
          <w:rFonts w:asciiTheme="majorHAnsi" w:hAnsiTheme="majorHAnsi" w:cstheme="majorHAnsi"/>
        </w:rPr>
        <w:t>A s</w:t>
      </w:r>
      <w:r w:rsidRPr="005054FF">
        <w:rPr>
          <w:rFonts w:asciiTheme="majorHAnsi" w:hAnsiTheme="majorHAnsi" w:cstheme="majorHAnsi"/>
        </w:rPr>
        <w:t xml:space="preserve">ingle femur from each animal </w:t>
      </w:r>
      <w:r w:rsidR="0059078B" w:rsidRPr="005054FF">
        <w:rPr>
          <w:rFonts w:asciiTheme="majorHAnsi" w:hAnsiTheme="majorHAnsi" w:cstheme="majorHAnsi"/>
        </w:rPr>
        <w:t>w</w:t>
      </w:r>
      <w:r w:rsidR="00B65334" w:rsidRPr="005054FF">
        <w:rPr>
          <w:rFonts w:asciiTheme="majorHAnsi" w:hAnsiTheme="majorHAnsi" w:cstheme="majorHAnsi"/>
        </w:rPr>
        <w:t>as</w:t>
      </w:r>
      <w:r w:rsidR="0059078B" w:rsidRPr="005054FF">
        <w:rPr>
          <w:rFonts w:asciiTheme="majorHAnsi" w:hAnsiTheme="majorHAnsi" w:cstheme="majorHAnsi"/>
        </w:rPr>
        <w:t xml:space="preserve"> harvested</w:t>
      </w:r>
      <w:r w:rsidR="00CA79A5" w:rsidRPr="005054FF">
        <w:rPr>
          <w:rFonts w:asciiTheme="majorHAnsi" w:hAnsiTheme="majorHAnsi" w:cstheme="majorHAnsi"/>
        </w:rPr>
        <w:t>,</w:t>
      </w:r>
      <w:r w:rsidR="00BB5DD8" w:rsidRPr="005054FF">
        <w:rPr>
          <w:rFonts w:asciiTheme="majorHAnsi" w:hAnsiTheme="majorHAnsi" w:cstheme="majorHAnsi"/>
        </w:rPr>
        <w:t xml:space="preserve"> </w:t>
      </w:r>
      <w:r w:rsidR="00B65334" w:rsidRPr="005054FF">
        <w:rPr>
          <w:rFonts w:asciiTheme="majorHAnsi" w:hAnsiTheme="majorHAnsi" w:cstheme="majorHAnsi"/>
        </w:rPr>
        <w:t>cleaned,</w:t>
      </w:r>
      <w:r w:rsidRPr="005054FF">
        <w:rPr>
          <w:rFonts w:asciiTheme="majorHAnsi" w:hAnsiTheme="majorHAnsi" w:cstheme="majorHAnsi"/>
        </w:rPr>
        <w:t xml:space="preserve"> and processed according to the standardized protocol (</w:t>
      </w:r>
      <w:r w:rsidRPr="005054FF">
        <w:rPr>
          <w:rFonts w:asciiTheme="majorHAnsi" w:hAnsiTheme="majorHAnsi" w:cstheme="majorHAnsi"/>
          <w:b/>
          <w:bCs/>
        </w:rPr>
        <w:t>Figure</w:t>
      </w:r>
      <w:r w:rsidR="00D152EE" w:rsidRPr="005054FF">
        <w:rPr>
          <w:rFonts w:asciiTheme="majorHAnsi" w:hAnsiTheme="majorHAnsi" w:cstheme="majorHAnsi"/>
          <w:b/>
          <w:bCs/>
        </w:rPr>
        <w:t xml:space="preserve"> </w:t>
      </w:r>
      <w:r w:rsidRPr="005054FF">
        <w:rPr>
          <w:rFonts w:asciiTheme="majorHAnsi" w:hAnsiTheme="majorHAnsi" w:cstheme="majorHAnsi"/>
          <w:b/>
          <w:bCs/>
        </w:rPr>
        <w:t>2A</w:t>
      </w:r>
      <w:r w:rsidRPr="005054FF">
        <w:rPr>
          <w:rFonts w:asciiTheme="majorHAnsi" w:hAnsiTheme="majorHAnsi" w:cstheme="majorHAnsi"/>
        </w:rPr>
        <w:t xml:space="preserve">). </w:t>
      </w:r>
      <w:r w:rsidR="00DD2FF2" w:rsidRPr="005054FF">
        <w:rPr>
          <w:rFonts w:asciiTheme="majorHAnsi" w:hAnsiTheme="majorHAnsi" w:cstheme="majorHAnsi"/>
        </w:rPr>
        <w:t>Femurs were specifically used</w:t>
      </w:r>
      <w:r w:rsidRPr="005054FF">
        <w:rPr>
          <w:rFonts w:asciiTheme="majorHAnsi" w:hAnsiTheme="majorHAnsi" w:cstheme="majorHAnsi"/>
        </w:rPr>
        <w:t xml:space="preserve"> for these analyses because </w:t>
      </w:r>
      <w:r w:rsidR="00B65334" w:rsidRPr="005054FF">
        <w:rPr>
          <w:rFonts w:asciiTheme="majorHAnsi" w:hAnsiTheme="majorHAnsi" w:cstheme="majorHAnsi"/>
        </w:rPr>
        <w:t>they</w:t>
      </w:r>
      <w:r w:rsidRPr="005054FF">
        <w:rPr>
          <w:rFonts w:asciiTheme="majorHAnsi" w:hAnsiTheme="majorHAnsi" w:cstheme="majorHAnsi"/>
        </w:rPr>
        <w:t xml:space="preserve"> </w:t>
      </w:r>
      <w:r w:rsidR="002409BD" w:rsidRPr="005054FF">
        <w:rPr>
          <w:rFonts w:asciiTheme="majorHAnsi" w:hAnsiTheme="majorHAnsi" w:cstheme="majorHAnsi"/>
        </w:rPr>
        <w:t>offer</w:t>
      </w:r>
      <w:r w:rsidRPr="005054FF">
        <w:rPr>
          <w:rFonts w:asciiTheme="majorHAnsi" w:hAnsiTheme="majorHAnsi" w:cstheme="majorHAnsi"/>
        </w:rPr>
        <w:t xml:space="preserve"> </w:t>
      </w:r>
      <w:r w:rsidR="002409BD" w:rsidRPr="005054FF">
        <w:rPr>
          <w:rFonts w:asciiTheme="majorHAnsi" w:hAnsiTheme="majorHAnsi" w:cstheme="majorHAnsi"/>
        </w:rPr>
        <w:t>abundant</w:t>
      </w:r>
      <w:r w:rsidRPr="005054FF">
        <w:rPr>
          <w:rFonts w:asciiTheme="majorHAnsi" w:hAnsiTheme="majorHAnsi" w:cstheme="majorHAnsi"/>
        </w:rPr>
        <w:t xml:space="preserve"> available marrow, superior niche quality, and ease of reproducible processing, making </w:t>
      </w:r>
      <w:r w:rsidR="00B65334" w:rsidRPr="005054FF">
        <w:rPr>
          <w:rFonts w:asciiTheme="majorHAnsi" w:hAnsiTheme="majorHAnsi" w:cstheme="majorHAnsi"/>
        </w:rPr>
        <w:t>them</w:t>
      </w:r>
      <w:r w:rsidRPr="005054FF">
        <w:rPr>
          <w:rFonts w:asciiTheme="majorHAnsi" w:hAnsiTheme="majorHAnsi" w:cstheme="majorHAnsi"/>
        </w:rPr>
        <w:t xml:space="preserve"> </w:t>
      </w:r>
      <w:r w:rsidR="002409BD" w:rsidRPr="005054FF">
        <w:rPr>
          <w:rFonts w:asciiTheme="majorHAnsi" w:hAnsiTheme="majorHAnsi" w:cstheme="majorHAnsi"/>
        </w:rPr>
        <w:t>well-suited</w:t>
      </w:r>
      <w:r w:rsidRPr="005054FF">
        <w:rPr>
          <w:rFonts w:asciiTheme="majorHAnsi" w:hAnsiTheme="majorHAnsi" w:cstheme="majorHAnsi"/>
        </w:rPr>
        <w:t xml:space="preserve"> </w:t>
      </w:r>
      <w:r w:rsidR="002409BD" w:rsidRPr="005054FF">
        <w:rPr>
          <w:rFonts w:asciiTheme="majorHAnsi" w:hAnsiTheme="majorHAnsi" w:cstheme="majorHAnsi"/>
        </w:rPr>
        <w:t>to</w:t>
      </w:r>
      <w:r w:rsidRPr="005054FF">
        <w:rPr>
          <w:rFonts w:asciiTheme="majorHAnsi" w:hAnsiTheme="majorHAnsi" w:cstheme="majorHAnsi"/>
        </w:rPr>
        <w:t xml:space="preserve"> </w:t>
      </w:r>
      <w:r w:rsidR="002409BD" w:rsidRPr="005054FF">
        <w:rPr>
          <w:rFonts w:asciiTheme="majorHAnsi" w:hAnsiTheme="majorHAnsi" w:cstheme="majorHAnsi"/>
        </w:rPr>
        <w:t xml:space="preserve">a </w:t>
      </w:r>
      <w:r w:rsidRPr="005054FF">
        <w:rPr>
          <w:rFonts w:asciiTheme="majorHAnsi" w:hAnsiTheme="majorHAnsi" w:cstheme="majorHAnsi"/>
        </w:rPr>
        <w:t>sequencing-based spatial transcriptomic platfor</w:t>
      </w:r>
      <w:r w:rsidR="00B65334" w:rsidRPr="005054FF">
        <w:rPr>
          <w:rFonts w:asciiTheme="majorHAnsi" w:hAnsiTheme="majorHAnsi" w:cstheme="majorHAnsi"/>
        </w:rPr>
        <w:t>m</w:t>
      </w:r>
      <w:r w:rsidR="00B4491B" w:rsidRPr="005054FF">
        <w:rPr>
          <w:rFonts w:asciiTheme="majorHAnsi" w:hAnsiTheme="majorHAnsi" w:cstheme="majorHAnsi"/>
          <w:vertAlign w:val="superscript"/>
        </w:rPr>
        <w:t>8,10</w:t>
      </w:r>
      <w:r w:rsidRPr="005054FF">
        <w:rPr>
          <w:rFonts w:asciiTheme="majorHAnsi" w:hAnsiTheme="majorHAnsi" w:cstheme="majorHAnsi"/>
        </w:rPr>
        <w:t>. Successful decalcification of the control mouse femur was confirmed macroscopically by a notable increase in tissue flexibility during manual manipulation with forceps (</w:t>
      </w:r>
      <w:r w:rsidRPr="005054FF">
        <w:rPr>
          <w:rFonts w:asciiTheme="majorHAnsi" w:hAnsiTheme="majorHAnsi" w:cstheme="majorHAnsi"/>
          <w:b/>
          <w:bCs/>
        </w:rPr>
        <w:t>Figure 2B</w:t>
      </w:r>
      <w:r w:rsidRPr="005054FF">
        <w:rPr>
          <w:rFonts w:asciiTheme="majorHAnsi" w:hAnsiTheme="majorHAnsi" w:cstheme="majorHAnsi"/>
        </w:rPr>
        <w:t>). Subsequently, this bone fragment was efficiently embedded in paraffin utilizing a specialized, spatial-transcriptomics-compatible mold to preserve RNA integrity and tissue architecture for downstream molecular analysis (</w:t>
      </w:r>
      <w:r w:rsidRPr="005054FF">
        <w:rPr>
          <w:rFonts w:asciiTheme="majorHAnsi" w:hAnsiTheme="majorHAnsi" w:cstheme="majorHAnsi"/>
          <w:b/>
          <w:bCs/>
        </w:rPr>
        <w:t>Figure 2C</w:t>
      </w:r>
      <w:r w:rsidRPr="005054FF">
        <w:rPr>
          <w:rFonts w:asciiTheme="majorHAnsi" w:hAnsiTheme="majorHAnsi" w:cstheme="majorHAnsi"/>
        </w:rPr>
        <w:t>).</w:t>
      </w:r>
    </w:p>
    <w:p w14:paraId="379E613C" w14:textId="77777777" w:rsidR="00CF6EF4" w:rsidRPr="005054FF" w:rsidRDefault="00CF6EF4" w:rsidP="005054FF">
      <w:pPr>
        <w:rPr>
          <w:rFonts w:asciiTheme="majorHAnsi" w:hAnsiTheme="majorHAnsi" w:cstheme="majorHAnsi"/>
        </w:rPr>
      </w:pPr>
    </w:p>
    <w:p w14:paraId="5359D483" w14:textId="50B5CE8C" w:rsidR="001C5EF0" w:rsidRPr="005054FF" w:rsidRDefault="00000000" w:rsidP="005054FF">
      <w:pPr>
        <w:rPr>
          <w:rFonts w:asciiTheme="majorHAnsi" w:hAnsiTheme="majorHAnsi" w:cstheme="majorHAnsi"/>
        </w:rPr>
      </w:pPr>
      <w:r w:rsidRPr="005054FF">
        <w:rPr>
          <w:rFonts w:asciiTheme="majorHAnsi" w:hAnsiTheme="majorHAnsi" w:cstheme="majorHAnsi"/>
        </w:rPr>
        <w:t>Two human BM samples with contrasting processing histories</w:t>
      </w:r>
      <w:r w:rsidR="001E60C3" w:rsidRPr="005054FF">
        <w:rPr>
          <w:rFonts w:asciiTheme="majorHAnsi" w:hAnsiTheme="majorHAnsi" w:cstheme="majorHAnsi"/>
        </w:rPr>
        <w:t xml:space="preserve"> </w:t>
      </w:r>
      <w:r w:rsidRPr="005054FF">
        <w:rPr>
          <w:rFonts w:asciiTheme="majorHAnsi" w:hAnsiTheme="majorHAnsi" w:cstheme="majorHAnsi"/>
        </w:rPr>
        <w:t>were also ana</w:t>
      </w:r>
      <w:r w:rsidR="001C02B8" w:rsidRPr="005054FF">
        <w:rPr>
          <w:rFonts w:asciiTheme="majorHAnsi" w:hAnsiTheme="majorHAnsi" w:cstheme="majorHAnsi"/>
        </w:rPr>
        <w:t>ly</w:t>
      </w:r>
      <w:r w:rsidR="00B65334" w:rsidRPr="005054FF">
        <w:rPr>
          <w:rFonts w:asciiTheme="majorHAnsi" w:hAnsiTheme="majorHAnsi" w:cstheme="majorHAnsi"/>
        </w:rPr>
        <w:t>z</w:t>
      </w:r>
      <w:r w:rsidR="001C02B8" w:rsidRPr="005054FF">
        <w:rPr>
          <w:rFonts w:asciiTheme="majorHAnsi" w:hAnsiTheme="majorHAnsi" w:cstheme="majorHAnsi"/>
        </w:rPr>
        <w:t>ed</w:t>
      </w:r>
      <w:r w:rsidR="001E60C3" w:rsidRPr="005054FF">
        <w:rPr>
          <w:rFonts w:asciiTheme="majorHAnsi" w:hAnsiTheme="majorHAnsi" w:cstheme="majorHAnsi"/>
          <w:vertAlign w:val="superscript"/>
        </w:rPr>
        <w:t>8,10</w:t>
      </w:r>
      <w:r w:rsidRPr="005054FF">
        <w:rPr>
          <w:rFonts w:asciiTheme="majorHAnsi" w:hAnsiTheme="majorHAnsi" w:cstheme="majorHAnsi"/>
        </w:rPr>
        <w:t xml:space="preserve">. </w:t>
      </w:r>
      <w:r w:rsidR="00565C43" w:rsidRPr="005054FF">
        <w:rPr>
          <w:rFonts w:asciiTheme="majorHAnsi" w:hAnsiTheme="majorHAnsi" w:cstheme="majorHAnsi"/>
        </w:rPr>
        <w:t>A</w:t>
      </w:r>
      <w:r w:rsidR="0087218C" w:rsidRPr="005054FF">
        <w:rPr>
          <w:rFonts w:asciiTheme="majorHAnsi" w:hAnsiTheme="majorHAnsi" w:cstheme="majorHAnsi"/>
        </w:rPr>
        <w:t xml:space="preserve"> </w:t>
      </w:r>
      <w:proofErr w:type="spellStart"/>
      <w:r w:rsidR="00565C43" w:rsidRPr="005054FF">
        <w:rPr>
          <w:rFonts w:asciiTheme="majorHAnsi" w:hAnsiTheme="majorHAnsi" w:cstheme="majorHAnsi"/>
        </w:rPr>
        <w:t>hematologically</w:t>
      </w:r>
      <w:proofErr w:type="spellEnd"/>
      <w:r w:rsidR="00565C43" w:rsidRPr="005054FF">
        <w:rPr>
          <w:rFonts w:asciiTheme="majorHAnsi" w:hAnsiTheme="majorHAnsi" w:cstheme="majorHAnsi"/>
        </w:rPr>
        <w:t xml:space="preserve"> healthy </w:t>
      </w:r>
      <w:r w:rsidR="00B02113" w:rsidRPr="005054FF">
        <w:rPr>
          <w:rFonts w:asciiTheme="majorHAnsi" w:hAnsiTheme="majorHAnsi" w:cstheme="majorHAnsi"/>
        </w:rPr>
        <w:t xml:space="preserve">fresh </w:t>
      </w:r>
      <w:r w:rsidR="00565C43" w:rsidRPr="005054FF">
        <w:rPr>
          <w:rFonts w:asciiTheme="majorHAnsi" w:hAnsiTheme="majorHAnsi" w:cstheme="majorHAnsi"/>
        </w:rPr>
        <w:t>human BM sample was obtained from surgical waste during an orthopedic hip replacement at the Hospital Universitario de Navarra (</w:t>
      </w:r>
      <w:r w:rsidR="00565C43" w:rsidRPr="005054FF">
        <w:rPr>
          <w:rFonts w:asciiTheme="majorHAnsi" w:hAnsiTheme="majorHAnsi" w:cstheme="majorHAnsi"/>
          <w:b/>
        </w:rPr>
        <w:t>Figure 2D</w:t>
      </w:r>
      <w:r w:rsidR="00783511">
        <w:rPr>
          <w:rFonts w:asciiTheme="majorHAnsi" w:hAnsiTheme="majorHAnsi" w:cstheme="majorHAnsi"/>
          <w:b/>
        </w:rPr>
        <w:t>–</w:t>
      </w:r>
      <w:r w:rsidR="00565C43" w:rsidRPr="005054FF">
        <w:rPr>
          <w:rFonts w:asciiTheme="majorHAnsi" w:hAnsiTheme="majorHAnsi" w:cstheme="majorHAnsi"/>
          <w:b/>
        </w:rPr>
        <w:t>F</w:t>
      </w:r>
      <w:r w:rsidR="00565C43" w:rsidRPr="005054FF">
        <w:rPr>
          <w:rFonts w:asciiTheme="majorHAnsi" w:hAnsiTheme="majorHAnsi" w:cstheme="majorHAnsi"/>
        </w:rPr>
        <w:t xml:space="preserve">). To demonstrate the translational utility of the protocol, </w:t>
      </w:r>
      <w:r w:rsidR="005057F3" w:rsidRPr="005054FF">
        <w:rPr>
          <w:rFonts w:asciiTheme="majorHAnsi" w:hAnsiTheme="majorHAnsi" w:cstheme="majorHAnsi"/>
        </w:rPr>
        <w:t>this sample</w:t>
      </w:r>
      <w:r w:rsidR="00B65334" w:rsidRPr="005054FF">
        <w:rPr>
          <w:rFonts w:asciiTheme="majorHAnsi" w:hAnsiTheme="majorHAnsi" w:cstheme="majorHAnsi"/>
        </w:rPr>
        <w:t xml:space="preserve"> </w:t>
      </w:r>
      <w:r w:rsidR="00565C43" w:rsidRPr="005054FF">
        <w:rPr>
          <w:rFonts w:asciiTheme="majorHAnsi" w:hAnsiTheme="majorHAnsi" w:cstheme="majorHAnsi"/>
        </w:rPr>
        <w:t>was processed as for murine samples. Consistent with results observed in mouse tissue, successful EDTA decalcification of human bone was macroscopically confirmed by complete softening</w:t>
      </w:r>
      <w:r w:rsidR="0085644F" w:rsidRPr="005054FF">
        <w:rPr>
          <w:rFonts w:asciiTheme="majorHAnsi" w:hAnsiTheme="majorHAnsi" w:cstheme="majorHAnsi"/>
        </w:rPr>
        <w:t xml:space="preserve"> of the tissue</w:t>
      </w:r>
      <w:r w:rsidR="00565C43" w:rsidRPr="005054FF">
        <w:rPr>
          <w:rFonts w:asciiTheme="majorHAnsi" w:hAnsiTheme="majorHAnsi" w:cstheme="majorHAnsi"/>
        </w:rPr>
        <w:t>, as evidenced by effortless needle penetration (</w:t>
      </w:r>
      <w:r w:rsidR="00565C43" w:rsidRPr="005054FF">
        <w:rPr>
          <w:rFonts w:asciiTheme="majorHAnsi" w:hAnsiTheme="majorHAnsi" w:cstheme="majorHAnsi"/>
          <w:b/>
          <w:bCs/>
        </w:rPr>
        <w:t>Figure 2E</w:t>
      </w:r>
      <w:r w:rsidR="00565C43" w:rsidRPr="005054FF">
        <w:rPr>
          <w:rFonts w:asciiTheme="majorHAnsi" w:hAnsiTheme="majorHAnsi" w:cstheme="majorHAnsi"/>
        </w:rPr>
        <w:t>). The decalcified human bone fragment was successfully embedded in paraffin using a standard metal mold for downstream processing (</w:t>
      </w:r>
      <w:r w:rsidR="00565C43" w:rsidRPr="005054FF">
        <w:rPr>
          <w:rFonts w:asciiTheme="majorHAnsi" w:hAnsiTheme="majorHAnsi" w:cstheme="majorHAnsi"/>
          <w:b/>
          <w:bCs/>
        </w:rPr>
        <w:t>Figure 2F</w:t>
      </w:r>
      <w:r w:rsidR="00565C43" w:rsidRPr="005054FF">
        <w:rPr>
          <w:rFonts w:asciiTheme="majorHAnsi" w:hAnsiTheme="majorHAnsi" w:cstheme="majorHAnsi"/>
        </w:rPr>
        <w:t xml:space="preserve">). The second human sample consisted of archived FFPE BM </w:t>
      </w:r>
      <w:r w:rsidR="00A02B07" w:rsidRPr="005054FF">
        <w:rPr>
          <w:rFonts w:asciiTheme="majorHAnsi" w:hAnsiTheme="majorHAnsi" w:cstheme="majorHAnsi"/>
        </w:rPr>
        <w:t>biopsies from the</w:t>
      </w:r>
      <w:r w:rsidR="003B27A2" w:rsidRPr="005054FF">
        <w:rPr>
          <w:rFonts w:asciiTheme="majorHAnsi" w:hAnsiTheme="majorHAnsi" w:cstheme="majorHAnsi"/>
        </w:rPr>
        <w:t xml:space="preserve"> iliac</w:t>
      </w:r>
      <w:r w:rsidR="005645B4" w:rsidRPr="005054FF">
        <w:rPr>
          <w:rFonts w:asciiTheme="majorHAnsi" w:hAnsiTheme="majorHAnsi" w:cstheme="majorHAnsi"/>
        </w:rPr>
        <w:t xml:space="preserve"> crest</w:t>
      </w:r>
      <w:r w:rsidR="00565C43" w:rsidRPr="005054FF">
        <w:rPr>
          <w:rFonts w:asciiTheme="majorHAnsi" w:hAnsiTheme="majorHAnsi" w:cstheme="majorHAnsi"/>
        </w:rPr>
        <w:t xml:space="preserve"> </w:t>
      </w:r>
      <w:r w:rsidR="00A02B07" w:rsidRPr="005054FF">
        <w:rPr>
          <w:rFonts w:asciiTheme="majorHAnsi" w:hAnsiTheme="majorHAnsi" w:cstheme="majorHAnsi"/>
        </w:rPr>
        <w:t>of</w:t>
      </w:r>
      <w:r w:rsidR="00565C43" w:rsidRPr="005054FF">
        <w:rPr>
          <w:rFonts w:asciiTheme="majorHAnsi" w:hAnsiTheme="majorHAnsi" w:cstheme="majorHAnsi"/>
        </w:rPr>
        <w:t xml:space="preserve"> an MM patient at the Pathology Department of the Clínica Universidad de Navarra (CUN). </w:t>
      </w:r>
      <w:r w:rsidR="0006331D" w:rsidRPr="005054FF">
        <w:rPr>
          <w:rFonts w:asciiTheme="majorHAnsi" w:hAnsiTheme="majorHAnsi" w:cstheme="majorHAnsi"/>
        </w:rPr>
        <w:t>N</w:t>
      </w:r>
      <w:r w:rsidRPr="005054FF">
        <w:rPr>
          <w:rFonts w:asciiTheme="majorHAnsi" w:hAnsiTheme="majorHAnsi" w:cstheme="majorHAnsi"/>
        </w:rPr>
        <w:t>otably, this archived MM sample had been previously decalcified using a standard clinical protocol involving strong acids</w:t>
      </w:r>
      <w:r w:rsidR="00B4491B" w:rsidRPr="005054FF">
        <w:rPr>
          <w:rFonts w:asciiTheme="majorHAnsi" w:hAnsiTheme="majorHAnsi" w:cstheme="majorHAnsi"/>
          <w:vertAlign w:val="superscript"/>
        </w:rPr>
        <w:t>36</w:t>
      </w:r>
      <w:r w:rsidRPr="005054FF">
        <w:rPr>
          <w:rFonts w:asciiTheme="majorHAnsi" w:hAnsiTheme="majorHAnsi" w:cstheme="majorHAnsi"/>
        </w:rPr>
        <w:t xml:space="preserve">. This sample provides a qualitative contrast with the EDTA-processed specimens; however, differences in tissue source, fixation history, storage, and decalcification mean that the observed differences cannot be attributed </w:t>
      </w:r>
      <w:r w:rsidR="00A02B07" w:rsidRPr="005054FF">
        <w:rPr>
          <w:rFonts w:asciiTheme="majorHAnsi" w:hAnsiTheme="majorHAnsi" w:cstheme="majorHAnsi"/>
        </w:rPr>
        <w:t xml:space="preserve">solely </w:t>
      </w:r>
      <w:r w:rsidRPr="005054FF">
        <w:rPr>
          <w:rFonts w:asciiTheme="majorHAnsi" w:hAnsiTheme="majorHAnsi" w:cstheme="majorHAnsi"/>
        </w:rPr>
        <w:t>to the decalcifying agent.</w:t>
      </w:r>
    </w:p>
    <w:p w14:paraId="09CEAB94" w14:textId="77777777" w:rsidR="007846B4" w:rsidRPr="005054FF" w:rsidRDefault="007846B4" w:rsidP="005054FF">
      <w:pPr>
        <w:rPr>
          <w:rFonts w:asciiTheme="majorHAnsi" w:hAnsiTheme="majorHAnsi" w:cstheme="majorHAnsi"/>
        </w:rPr>
      </w:pPr>
    </w:p>
    <w:p w14:paraId="383A7876" w14:textId="62C097B3" w:rsidR="001C5EF0" w:rsidRPr="005054FF" w:rsidRDefault="00000000" w:rsidP="005054FF">
      <w:pPr>
        <w:pBdr>
          <w:top w:val="nil"/>
          <w:left w:val="nil"/>
          <w:bottom w:val="nil"/>
          <w:right w:val="nil"/>
          <w:between w:val="nil"/>
        </w:pBdr>
        <w:rPr>
          <w:rFonts w:asciiTheme="majorHAnsi" w:hAnsiTheme="majorHAnsi" w:cstheme="majorHAnsi"/>
          <w:b/>
        </w:rPr>
      </w:pPr>
      <w:r w:rsidRPr="005054FF">
        <w:rPr>
          <w:rFonts w:asciiTheme="majorHAnsi" w:hAnsiTheme="majorHAnsi" w:cstheme="majorHAnsi"/>
        </w:rPr>
        <w:t xml:space="preserve">[Place </w:t>
      </w:r>
      <w:r w:rsidRPr="005054FF">
        <w:rPr>
          <w:rFonts w:asciiTheme="majorHAnsi" w:hAnsiTheme="majorHAnsi" w:cstheme="majorHAnsi"/>
          <w:b/>
        </w:rPr>
        <w:t>Figure 2</w:t>
      </w:r>
      <w:r w:rsidRPr="005054FF">
        <w:rPr>
          <w:rFonts w:asciiTheme="majorHAnsi" w:hAnsiTheme="majorHAnsi" w:cstheme="majorHAnsi"/>
        </w:rPr>
        <w:t xml:space="preserve"> here]</w:t>
      </w:r>
    </w:p>
    <w:p w14:paraId="11A837A6" w14:textId="77777777" w:rsidR="00C17105" w:rsidRPr="005054FF" w:rsidRDefault="00C17105" w:rsidP="005054FF">
      <w:pPr>
        <w:rPr>
          <w:rFonts w:asciiTheme="majorHAnsi" w:hAnsiTheme="majorHAnsi" w:cstheme="majorHAnsi"/>
        </w:rPr>
      </w:pPr>
    </w:p>
    <w:p w14:paraId="27C900D2" w14:textId="7617328A" w:rsidR="00271B00" w:rsidRPr="005054FF" w:rsidRDefault="00000000" w:rsidP="005054FF">
      <w:pPr>
        <w:rPr>
          <w:rFonts w:asciiTheme="majorHAnsi" w:hAnsiTheme="majorHAnsi" w:cstheme="majorHAnsi"/>
        </w:rPr>
      </w:pPr>
      <w:r w:rsidRPr="005054FF">
        <w:rPr>
          <w:rFonts w:asciiTheme="majorHAnsi" w:hAnsiTheme="majorHAnsi" w:cstheme="majorHAnsi"/>
        </w:rPr>
        <w:t>To analyze general tissue architecture, H</w:t>
      </w:r>
      <w:r w:rsidR="000E2D40">
        <w:rPr>
          <w:rFonts w:asciiTheme="majorHAnsi" w:hAnsiTheme="majorHAnsi" w:cstheme="majorHAnsi"/>
        </w:rPr>
        <w:t>&amp;</w:t>
      </w:r>
      <w:r w:rsidRPr="005054FF">
        <w:rPr>
          <w:rFonts w:asciiTheme="majorHAnsi" w:hAnsiTheme="majorHAnsi" w:cstheme="majorHAnsi"/>
        </w:rPr>
        <w:t>E staining was performed</w:t>
      </w:r>
      <w:r w:rsidR="00C0513A" w:rsidRPr="005054FF">
        <w:rPr>
          <w:rFonts w:asciiTheme="majorHAnsi" w:hAnsiTheme="majorHAnsi" w:cstheme="majorHAnsi"/>
        </w:rPr>
        <w:t xml:space="preserve"> (</w:t>
      </w:r>
      <w:r w:rsidR="00C0513A" w:rsidRPr="005054FF">
        <w:rPr>
          <w:rFonts w:asciiTheme="majorHAnsi" w:hAnsiTheme="majorHAnsi" w:cstheme="majorHAnsi"/>
          <w:b/>
        </w:rPr>
        <w:t>Figure 3</w:t>
      </w:r>
      <w:r w:rsidR="00C0513A" w:rsidRPr="005054FF">
        <w:rPr>
          <w:rFonts w:asciiTheme="majorHAnsi" w:hAnsiTheme="majorHAnsi" w:cstheme="majorHAnsi"/>
        </w:rPr>
        <w:t>)</w:t>
      </w:r>
      <w:r w:rsidRPr="005054FF">
        <w:rPr>
          <w:rFonts w:asciiTheme="majorHAnsi" w:hAnsiTheme="majorHAnsi" w:cstheme="majorHAnsi"/>
        </w:rPr>
        <w:t>. The better morphological preservation observed in the murine sections may reflect differences in sample handling and processing rather than inherent species-specific traits</w:t>
      </w:r>
      <w:r w:rsidR="00C0513A" w:rsidRPr="005054FF">
        <w:rPr>
          <w:rFonts w:asciiTheme="majorHAnsi" w:hAnsiTheme="majorHAnsi" w:cstheme="majorHAnsi"/>
        </w:rPr>
        <w:t>.</w:t>
      </w:r>
      <w:r w:rsidR="004D55BA" w:rsidRPr="005054FF">
        <w:rPr>
          <w:rFonts w:asciiTheme="majorHAnsi" w:hAnsiTheme="majorHAnsi" w:cstheme="majorHAnsi"/>
        </w:rPr>
        <w:t xml:space="preserve"> </w:t>
      </w:r>
      <w:r w:rsidR="001C5EF0" w:rsidRPr="005054FF">
        <w:rPr>
          <w:rFonts w:asciiTheme="majorHAnsi" w:hAnsiTheme="majorHAnsi" w:cstheme="majorHAnsi"/>
        </w:rPr>
        <w:t xml:space="preserve">The mouse femurs were collected specifically for spatial transcriptomics and processed immediately as intact bones, </w:t>
      </w:r>
      <w:r w:rsidR="0089232D" w:rsidRPr="005054FF">
        <w:rPr>
          <w:rFonts w:asciiTheme="majorHAnsi" w:hAnsiTheme="majorHAnsi" w:cstheme="majorHAnsi"/>
        </w:rPr>
        <w:t>thereby</w:t>
      </w:r>
      <w:r w:rsidR="001C5EF0" w:rsidRPr="005054FF">
        <w:rPr>
          <w:rFonts w:asciiTheme="majorHAnsi" w:hAnsiTheme="majorHAnsi" w:cstheme="majorHAnsi"/>
        </w:rPr>
        <w:t xml:space="preserve"> </w:t>
      </w:r>
      <w:r w:rsidR="0089232D" w:rsidRPr="005054FF">
        <w:rPr>
          <w:rFonts w:asciiTheme="majorHAnsi" w:hAnsiTheme="majorHAnsi" w:cstheme="majorHAnsi"/>
        </w:rPr>
        <w:t>preserving</w:t>
      </w:r>
      <w:r w:rsidR="001C5EF0" w:rsidRPr="005054FF">
        <w:rPr>
          <w:rFonts w:asciiTheme="majorHAnsi" w:hAnsiTheme="majorHAnsi" w:cstheme="majorHAnsi"/>
        </w:rPr>
        <w:t xml:space="preserve"> </w:t>
      </w:r>
      <w:r w:rsidR="0089232D" w:rsidRPr="005054FF">
        <w:rPr>
          <w:rFonts w:asciiTheme="majorHAnsi" w:hAnsiTheme="majorHAnsi" w:cstheme="majorHAnsi"/>
        </w:rPr>
        <w:t>their</w:t>
      </w:r>
      <w:r w:rsidR="001C5EF0" w:rsidRPr="005054FF">
        <w:rPr>
          <w:rFonts w:asciiTheme="majorHAnsi" w:hAnsiTheme="majorHAnsi" w:cstheme="majorHAnsi"/>
        </w:rPr>
        <w:t xml:space="preserve"> architecture</w:t>
      </w:r>
      <w:r w:rsidR="0089232D" w:rsidRPr="005054FF">
        <w:rPr>
          <w:rFonts w:asciiTheme="majorHAnsi" w:hAnsiTheme="majorHAnsi" w:cstheme="majorHAnsi"/>
        </w:rPr>
        <w:t xml:space="preserve"> (</w:t>
      </w:r>
      <w:r w:rsidR="0089232D" w:rsidRPr="005054FF">
        <w:rPr>
          <w:rFonts w:asciiTheme="majorHAnsi" w:hAnsiTheme="majorHAnsi" w:cstheme="majorHAnsi"/>
          <w:b/>
        </w:rPr>
        <w:t>Figure 3A</w:t>
      </w:r>
      <w:r w:rsidR="00443DF3" w:rsidRPr="0070046D">
        <w:rPr>
          <w:rFonts w:asciiTheme="majorHAnsi" w:hAnsiTheme="majorHAnsi" w:cstheme="majorHAnsi"/>
          <w:bCs/>
        </w:rPr>
        <w:t>,</w:t>
      </w:r>
      <w:r w:rsidR="000E2D40">
        <w:rPr>
          <w:rFonts w:asciiTheme="majorHAnsi" w:hAnsiTheme="majorHAnsi" w:cstheme="majorHAnsi"/>
          <w:bCs/>
        </w:rPr>
        <w:t xml:space="preserve"> </w:t>
      </w:r>
      <w:r w:rsidR="00C0513A" w:rsidRPr="005054FF">
        <w:rPr>
          <w:rFonts w:asciiTheme="majorHAnsi" w:hAnsiTheme="majorHAnsi" w:cstheme="majorHAnsi"/>
          <w:b/>
        </w:rPr>
        <w:t>B</w:t>
      </w:r>
      <w:r w:rsidR="0089232D" w:rsidRPr="005054FF">
        <w:rPr>
          <w:rFonts w:asciiTheme="majorHAnsi" w:hAnsiTheme="majorHAnsi" w:cstheme="majorHAnsi"/>
        </w:rPr>
        <w:t>)</w:t>
      </w:r>
      <w:r w:rsidR="001C5EF0" w:rsidRPr="005054FF">
        <w:rPr>
          <w:rFonts w:asciiTheme="majorHAnsi" w:hAnsiTheme="majorHAnsi" w:cstheme="majorHAnsi"/>
        </w:rPr>
        <w:t>. In contrast, the human samples originate either from residual material obtained during hip</w:t>
      </w:r>
      <w:r w:rsidR="001C5EF0" w:rsidRPr="005054FF">
        <w:rPr>
          <w:rFonts w:ascii="Cambria Math" w:hAnsi="Cambria Math" w:cs="Cambria Math"/>
        </w:rPr>
        <w:t>‑</w:t>
      </w:r>
      <w:r w:rsidR="001C5EF0" w:rsidRPr="005054FF">
        <w:rPr>
          <w:rFonts w:asciiTheme="majorHAnsi" w:hAnsiTheme="majorHAnsi" w:cstheme="majorHAnsi"/>
        </w:rPr>
        <w:t>replacement surgery</w:t>
      </w:r>
      <w:r w:rsidRPr="005054FF">
        <w:rPr>
          <w:rFonts w:asciiTheme="majorHAnsi" w:hAnsiTheme="majorHAnsi" w:cstheme="majorHAnsi"/>
        </w:rPr>
        <w:t xml:space="preserve"> (</w:t>
      </w:r>
      <w:r w:rsidRPr="005054FF">
        <w:rPr>
          <w:rFonts w:asciiTheme="majorHAnsi" w:hAnsiTheme="majorHAnsi" w:cstheme="majorHAnsi"/>
          <w:b/>
        </w:rPr>
        <w:t xml:space="preserve">Figure 3C) </w:t>
      </w:r>
      <w:r w:rsidRPr="005054FF">
        <w:rPr>
          <w:rFonts w:asciiTheme="majorHAnsi" w:hAnsiTheme="majorHAnsi" w:cstheme="majorHAnsi"/>
        </w:rPr>
        <w:t xml:space="preserve">or from </w:t>
      </w:r>
      <w:r w:rsidRPr="005054FF">
        <w:rPr>
          <w:rFonts w:asciiTheme="majorHAnsi" w:hAnsiTheme="majorHAnsi" w:cstheme="majorHAnsi"/>
        </w:rPr>
        <w:lastRenderedPageBreak/>
        <w:t>diagnostic MM bone biopsies (</w:t>
      </w:r>
      <w:r w:rsidRPr="005054FF">
        <w:rPr>
          <w:rFonts w:asciiTheme="majorHAnsi" w:hAnsiTheme="majorHAnsi" w:cstheme="majorHAnsi"/>
          <w:b/>
        </w:rPr>
        <w:t>Figure 3D)</w:t>
      </w:r>
      <w:r w:rsidR="001C5EF0" w:rsidRPr="005054FF">
        <w:rPr>
          <w:rFonts w:asciiTheme="majorHAnsi" w:hAnsiTheme="majorHAnsi" w:cstheme="majorHAnsi"/>
        </w:rPr>
        <w:t>, both of which may have variable pre-analytical tissue quality</w:t>
      </w:r>
      <w:r w:rsidRPr="005054FF">
        <w:rPr>
          <w:rFonts w:asciiTheme="majorHAnsi" w:hAnsiTheme="majorHAnsi" w:cstheme="majorHAnsi"/>
        </w:rPr>
        <w:t xml:space="preserve">. </w:t>
      </w:r>
      <w:r w:rsidR="001C5EF0" w:rsidRPr="005054FF">
        <w:rPr>
          <w:rFonts w:asciiTheme="majorHAnsi" w:hAnsiTheme="majorHAnsi" w:cstheme="majorHAnsi"/>
        </w:rPr>
        <w:t>As a result, the morphological differences between the EDTA</w:t>
      </w:r>
      <w:r w:rsidR="001C5EF0" w:rsidRPr="005054FF">
        <w:rPr>
          <w:rFonts w:ascii="Cambria Math" w:hAnsi="Cambria Math" w:cs="Cambria Math"/>
        </w:rPr>
        <w:t>‑</w:t>
      </w:r>
      <w:r w:rsidR="001C5EF0" w:rsidRPr="005054FF">
        <w:rPr>
          <w:rFonts w:asciiTheme="majorHAnsi" w:hAnsiTheme="majorHAnsi" w:cstheme="majorHAnsi"/>
        </w:rPr>
        <w:t>decalcified human sample and the acid</w:t>
      </w:r>
      <w:r w:rsidR="001C5EF0" w:rsidRPr="005054FF">
        <w:rPr>
          <w:rFonts w:ascii="Cambria Math" w:hAnsi="Cambria Math" w:cs="Cambria Math"/>
        </w:rPr>
        <w:t>‑</w:t>
      </w:r>
      <w:r w:rsidR="001C5EF0" w:rsidRPr="005054FF">
        <w:rPr>
          <w:rFonts w:asciiTheme="majorHAnsi" w:hAnsiTheme="majorHAnsi" w:cstheme="majorHAnsi"/>
        </w:rPr>
        <w:t>decalcified MM biopsy are subtle, since both human specimens already exhibit baseline structural limitations</w:t>
      </w:r>
      <w:r w:rsidR="008E6E61" w:rsidRPr="005054FF">
        <w:rPr>
          <w:rFonts w:asciiTheme="majorHAnsi" w:hAnsiTheme="majorHAnsi" w:cstheme="majorHAnsi"/>
        </w:rPr>
        <w:t xml:space="preserve"> introduced not only by decalcification but also by general tissue processing</w:t>
      </w:r>
      <w:r w:rsidRPr="005054FF">
        <w:rPr>
          <w:rFonts w:asciiTheme="majorHAnsi" w:hAnsiTheme="majorHAnsi" w:cstheme="majorHAnsi"/>
        </w:rPr>
        <w:t xml:space="preserve"> (</w:t>
      </w:r>
      <w:r w:rsidRPr="005054FF">
        <w:rPr>
          <w:rFonts w:asciiTheme="majorHAnsi" w:hAnsiTheme="majorHAnsi" w:cstheme="majorHAnsi"/>
          <w:b/>
        </w:rPr>
        <w:t>Figure 3C</w:t>
      </w:r>
      <w:r w:rsidRPr="0070046D">
        <w:rPr>
          <w:rFonts w:asciiTheme="majorHAnsi" w:hAnsiTheme="majorHAnsi" w:cstheme="majorHAnsi"/>
          <w:bCs/>
        </w:rPr>
        <w:t>,</w:t>
      </w:r>
      <w:r w:rsidR="000E2D40">
        <w:rPr>
          <w:rFonts w:asciiTheme="majorHAnsi" w:hAnsiTheme="majorHAnsi" w:cstheme="majorHAnsi"/>
          <w:bCs/>
        </w:rPr>
        <w:t xml:space="preserve"> </w:t>
      </w:r>
      <w:r w:rsidRPr="005054FF">
        <w:rPr>
          <w:rFonts w:asciiTheme="majorHAnsi" w:hAnsiTheme="majorHAnsi" w:cstheme="majorHAnsi"/>
          <w:b/>
        </w:rPr>
        <w:t xml:space="preserve">D). </w:t>
      </w:r>
      <w:r w:rsidRPr="005054FF">
        <w:rPr>
          <w:rFonts w:asciiTheme="majorHAnsi" w:hAnsiTheme="majorHAnsi" w:cstheme="majorHAnsi"/>
        </w:rPr>
        <w:t>Consequently, comprehensively assessing sample quality for spatial transcriptomics requires evaluating multiple distinct parameters. First, tissue integrity must be carefully monitored, as structural preservation can vary significantly with the specific sample type rather than solely with the decalcifying acid used. Second, RNA quality should also be evaluated because decalcification conditions can affect it</w:t>
      </w:r>
      <w:r w:rsidR="00B4491B" w:rsidRPr="005054FF">
        <w:rPr>
          <w:rFonts w:asciiTheme="majorHAnsi" w:hAnsiTheme="majorHAnsi" w:cstheme="majorHAnsi"/>
          <w:vertAlign w:val="superscript"/>
        </w:rPr>
        <w:t>20,35,36</w:t>
      </w:r>
      <w:r w:rsidRPr="005054FF">
        <w:rPr>
          <w:rFonts w:asciiTheme="majorHAnsi" w:hAnsiTheme="majorHAnsi" w:cstheme="majorHAnsi"/>
        </w:rPr>
        <w:t xml:space="preserve">. </w:t>
      </w:r>
    </w:p>
    <w:p w14:paraId="68FD99AB" w14:textId="77777777" w:rsidR="00F77C33" w:rsidRPr="005054FF" w:rsidRDefault="00F77C33" w:rsidP="005054FF">
      <w:pPr>
        <w:rPr>
          <w:rFonts w:asciiTheme="majorHAnsi" w:hAnsiTheme="majorHAnsi" w:cstheme="majorHAnsi"/>
        </w:rPr>
      </w:pPr>
    </w:p>
    <w:p w14:paraId="1139F9B8" w14:textId="00699119" w:rsidR="00DF610B" w:rsidRPr="005054FF" w:rsidRDefault="00000000" w:rsidP="005054FF">
      <w:pPr>
        <w:pBdr>
          <w:top w:val="nil"/>
          <w:left w:val="nil"/>
          <w:bottom w:val="nil"/>
          <w:right w:val="nil"/>
          <w:between w:val="nil"/>
        </w:pBdr>
        <w:rPr>
          <w:rFonts w:asciiTheme="majorHAnsi" w:hAnsiTheme="majorHAnsi" w:cstheme="majorHAnsi"/>
          <w:b/>
        </w:rPr>
      </w:pPr>
      <w:r w:rsidRPr="005054FF">
        <w:rPr>
          <w:rFonts w:asciiTheme="majorHAnsi" w:hAnsiTheme="majorHAnsi" w:cstheme="majorHAnsi"/>
        </w:rPr>
        <w:t xml:space="preserve">[Place </w:t>
      </w:r>
      <w:r w:rsidRPr="005054FF">
        <w:rPr>
          <w:rFonts w:asciiTheme="majorHAnsi" w:hAnsiTheme="majorHAnsi" w:cstheme="majorHAnsi"/>
          <w:b/>
        </w:rPr>
        <w:t>Figure 3</w:t>
      </w:r>
      <w:r w:rsidRPr="005054FF">
        <w:rPr>
          <w:rFonts w:asciiTheme="majorHAnsi" w:hAnsiTheme="majorHAnsi" w:cstheme="majorHAnsi"/>
        </w:rPr>
        <w:t xml:space="preserve"> here]</w:t>
      </w:r>
    </w:p>
    <w:p w14:paraId="0E789527" w14:textId="77777777" w:rsidR="00F77C33" w:rsidRPr="005054FF" w:rsidRDefault="00F77C33" w:rsidP="005054FF">
      <w:pPr>
        <w:pBdr>
          <w:top w:val="nil"/>
          <w:left w:val="nil"/>
          <w:bottom w:val="nil"/>
          <w:right w:val="nil"/>
          <w:between w:val="nil"/>
        </w:pBdr>
        <w:rPr>
          <w:rFonts w:asciiTheme="majorHAnsi" w:hAnsiTheme="majorHAnsi" w:cstheme="majorHAnsi"/>
          <w:b/>
        </w:rPr>
      </w:pPr>
    </w:p>
    <w:p w14:paraId="7CC7972A" w14:textId="28EAA9D6" w:rsidR="00F43291" w:rsidRPr="005054FF" w:rsidRDefault="00000000" w:rsidP="005054FF">
      <w:pPr>
        <w:rPr>
          <w:rFonts w:asciiTheme="majorHAnsi" w:hAnsiTheme="majorHAnsi" w:cstheme="majorHAnsi"/>
        </w:rPr>
      </w:pPr>
      <w:r w:rsidRPr="005054FF">
        <w:rPr>
          <w:rFonts w:asciiTheme="majorHAnsi" w:hAnsiTheme="majorHAnsi" w:cstheme="majorHAnsi"/>
        </w:rPr>
        <w:t>T</w:t>
      </w:r>
      <w:r w:rsidR="00EB0FCB" w:rsidRPr="005054FF">
        <w:rPr>
          <w:rFonts w:asciiTheme="majorHAnsi" w:hAnsiTheme="majorHAnsi" w:cstheme="majorHAnsi"/>
        </w:rPr>
        <w:t>o complement the histological analysis, RNA quality was evaluated. While H</w:t>
      </w:r>
      <w:r w:rsidR="000E2D40">
        <w:rPr>
          <w:rFonts w:asciiTheme="majorHAnsi" w:hAnsiTheme="majorHAnsi" w:cstheme="majorHAnsi"/>
        </w:rPr>
        <w:t>&amp;</w:t>
      </w:r>
      <w:r w:rsidR="00EB0FCB" w:rsidRPr="005054FF">
        <w:rPr>
          <w:rFonts w:asciiTheme="majorHAnsi" w:hAnsiTheme="majorHAnsi" w:cstheme="majorHAnsi"/>
        </w:rPr>
        <w:t>E staining yielded ambiguous differences, RNA integrity clearly differentiated the effects of the two decalcification methods</w:t>
      </w:r>
      <w:r w:rsidR="00192840" w:rsidRPr="005054FF">
        <w:rPr>
          <w:rFonts w:asciiTheme="majorHAnsi" w:hAnsiTheme="majorHAnsi" w:cstheme="majorHAnsi"/>
        </w:rPr>
        <w:t xml:space="preserve"> (</w:t>
      </w:r>
      <w:r w:rsidR="00192840" w:rsidRPr="005054FF">
        <w:rPr>
          <w:rFonts w:asciiTheme="majorHAnsi" w:hAnsiTheme="majorHAnsi" w:cstheme="majorHAnsi"/>
          <w:b/>
        </w:rPr>
        <w:t xml:space="preserve">Table </w:t>
      </w:r>
      <w:r w:rsidR="00562AAC" w:rsidRPr="005054FF">
        <w:rPr>
          <w:rFonts w:asciiTheme="majorHAnsi" w:hAnsiTheme="majorHAnsi" w:cstheme="majorHAnsi"/>
          <w:b/>
        </w:rPr>
        <w:t>2</w:t>
      </w:r>
      <w:r w:rsidR="00192840" w:rsidRPr="005054FF">
        <w:rPr>
          <w:rFonts w:asciiTheme="majorHAnsi" w:hAnsiTheme="majorHAnsi" w:cstheme="majorHAnsi"/>
        </w:rPr>
        <w:t>)</w:t>
      </w:r>
      <w:r w:rsidR="001C5EF0" w:rsidRPr="005054FF">
        <w:rPr>
          <w:rFonts w:asciiTheme="majorHAnsi" w:hAnsiTheme="majorHAnsi" w:cstheme="majorHAnsi"/>
        </w:rPr>
        <w:t xml:space="preserve">. DV200 values from both murine samples and the healthy human bone specimen exceeded the threshold recommended for </w:t>
      </w:r>
      <w:proofErr w:type="spellStart"/>
      <w:r w:rsidR="001C5EF0" w:rsidRPr="005054FF">
        <w:rPr>
          <w:rFonts w:asciiTheme="majorHAnsi" w:hAnsiTheme="majorHAnsi" w:cstheme="majorHAnsi"/>
        </w:rPr>
        <w:t>Visium</w:t>
      </w:r>
      <w:proofErr w:type="spellEnd"/>
      <w:r w:rsidR="001C5EF0" w:rsidRPr="005054FF">
        <w:rPr>
          <w:rFonts w:asciiTheme="majorHAnsi" w:hAnsiTheme="majorHAnsi" w:cstheme="majorHAnsi"/>
        </w:rPr>
        <w:t xml:space="preserve"> FFPE assays, indicating sufficient RNA fragment length distribution for probe hybridization and library construction. The YFP healthy mouse sample shows a DV200 of 82.55</w:t>
      </w:r>
      <w:r w:rsidR="002866A2" w:rsidRPr="005054FF">
        <w:rPr>
          <w:rFonts w:asciiTheme="majorHAnsi" w:hAnsiTheme="majorHAnsi" w:cstheme="majorHAnsi"/>
        </w:rPr>
        <w:t>%</w:t>
      </w:r>
      <w:r w:rsidR="001C5EF0" w:rsidRPr="005054FF">
        <w:rPr>
          <w:rFonts w:asciiTheme="majorHAnsi" w:hAnsiTheme="majorHAnsi" w:cstheme="majorHAnsi"/>
        </w:rPr>
        <w:t>, and the healthy human bone (</w:t>
      </w:r>
      <w:proofErr w:type="spellStart"/>
      <w:r w:rsidR="001C5EF0" w:rsidRPr="005054FF">
        <w:rPr>
          <w:rFonts w:asciiTheme="majorHAnsi" w:hAnsiTheme="majorHAnsi" w:cstheme="majorHAnsi"/>
        </w:rPr>
        <w:t>hHBM</w:t>
      </w:r>
      <w:proofErr w:type="spellEnd"/>
      <w:r w:rsidR="001C5EF0" w:rsidRPr="005054FF">
        <w:rPr>
          <w:rFonts w:asciiTheme="majorHAnsi" w:hAnsiTheme="majorHAnsi" w:cstheme="majorHAnsi"/>
        </w:rPr>
        <w:t>) sample reaches 58</w:t>
      </w:r>
      <w:r w:rsidR="004A7618" w:rsidRPr="005054FF">
        <w:rPr>
          <w:rFonts w:asciiTheme="majorHAnsi" w:hAnsiTheme="majorHAnsi" w:cstheme="majorHAnsi"/>
        </w:rPr>
        <w:t>%</w:t>
      </w:r>
      <w:r w:rsidR="001C5EF0" w:rsidRPr="005054FF">
        <w:rPr>
          <w:rFonts w:asciiTheme="majorHAnsi" w:hAnsiTheme="majorHAnsi" w:cstheme="majorHAnsi"/>
        </w:rPr>
        <w:t>, both well above the 30% acceptability threshold defined by 10x Genomics. The MM mouse (</w:t>
      </w:r>
      <w:proofErr w:type="spellStart"/>
      <w:r w:rsidR="001C5EF0" w:rsidRPr="005054FF">
        <w:rPr>
          <w:rFonts w:asciiTheme="majorHAnsi" w:hAnsiTheme="majorHAnsi" w:cstheme="majorHAnsi"/>
        </w:rPr>
        <w:t>mMM</w:t>
      </w:r>
      <w:proofErr w:type="spellEnd"/>
      <w:r w:rsidR="001C5EF0" w:rsidRPr="005054FF">
        <w:rPr>
          <w:rFonts w:asciiTheme="majorHAnsi" w:hAnsiTheme="majorHAnsi" w:cstheme="majorHAnsi"/>
        </w:rPr>
        <w:t xml:space="preserve">) sample </w:t>
      </w:r>
      <w:r w:rsidR="00192840" w:rsidRPr="005054FF">
        <w:rPr>
          <w:rFonts w:asciiTheme="majorHAnsi" w:hAnsiTheme="majorHAnsi" w:cstheme="majorHAnsi"/>
        </w:rPr>
        <w:t>show</w:t>
      </w:r>
      <w:r w:rsidR="001C5EF0" w:rsidRPr="005054FF">
        <w:rPr>
          <w:rFonts w:asciiTheme="majorHAnsi" w:hAnsiTheme="majorHAnsi" w:cstheme="majorHAnsi"/>
        </w:rPr>
        <w:t>s a DV200 of 31.3</w:t>
      </w:r>
      <w:r w:rsidR="002866A2" w:rsidRPr="005054FF">
        <w:rPr>
          <w:rFonts w:asciiTheme="majorHAnsi" w:hAnsiTheme="majorHAnsi" w:cstheme="majorHAnsi"/>
        </w:rPr>
        <w:t>%</w:t>
      </w:r>
      <w:r w:rsidR="001C5EF0" w:rsidRPr="005054FF">
        <w:rPr>
          <w:rFonts w:asciiTheme="majorHAnsi" w:hAnsiTheme="majorHAnsi" w:cstheme="majorHAnsi"/>
        </w:rPr>
        <w:t>, close to the lower limit of acceptability, which may reflect extended storage of the paraffin block at 4 °C before sectioning, among other sample-specific factors. In contrast, the acid</w:t>
      </w:r>
      <w:r w:rsidR="001C5EF0" w:rsidRPr="005054FF">
        <w:rPr>
          <w:rFonts w:ascii="Cambria Math" w:hAnsi="Cambria Math" w:cs="Cambria Math"/>
        </w:rPr>
        <w:t>‑</w:t>
      </w:r>
      <w:r w:rsidR="001C5EF0" w:rsidRPr="005054FF">
        <w:rPr>
          <w:rFonts w:asciiTheme="majorHAnsi" w:hAnsiTheme="majorHAnsi" w:cstheme="majorHAnsi"/>
        </w:rPr>
        <w:t>decalcified human MM biopsy (</w:t>
      </w:r>
      <w:proofErr w:type="spellStart"/>
      <w:r w:rsidR="005F2DFD" w:rsidRPr="005054FF">
        <w:rPr>
          <w:rFonts w:asciiTheme="majorHAnsi" w:hAnsiTheme="majorHAnsi" w:cstheme="majorHAnsi"/>
        </w:rPr>
        <w:t>hMM</w:t>
      </w:r>
      <w:proofErr w:type="spellEnd"/>
      <w:r w:rsidR="001C5EF0" w:rsidRPr="005054FF">
        <w:rPr>
          <w:rFonts w:asciiTheme="majorHAnsi" w:hAnsiTheme="majorHAnsi" w:cstheme="majorHAnsi"/>
        </w:rPr>
        <w:t>) exhibits a DV200 of only 8</w:t>
      </w:r>
      <w:r w:rsidR="00211A41" w:rsidRPr="005054FF">
        <w:rPr>
          <w:rFonts w:asciiTheme="majorHAnsi" w:hAnsiTheme="majorHAnsi" w:cstheme="majorHAnsi"/>
        </w:rPr>
        <w:t>%</w:t>
      </w:r>
      <w:r w:rsidR="001C5EF0" w:rsidRPr="005054FF">
        <w:rPr>
          <w:rFonts w:asciiTheme="majorHAnsi" w:hAnsiTheme="majorHAnsi" w:cstheme="majorHAnsi"/>
        </w:rPr>
        <w:t>, which was associated with markedly lower RNA integrity, even when morphological deterioration is less pronounced.</w:t>
      </w:r>
      <w:r w:rsidR="007C3CC8" w:rsidRPr="005054FF">
        <w:rPr>
          <w:rFonts w:asciiTheme="majorHAnsi" w:hAnsiTheme="majorHAnsi" w:cstheme="majorHAnsi"/>
        </w:rPr>
        <w:t xml:space="preserve"> In summary, conducting both structural and molecular assessments is important for assessing sample suitability for downstream spatial analysis.</w:t>
      </w:r>
    </w:p>
    <w:p w14:paraId="4AD1F6D4" w14:textId="77777777" w:rsidR="00F43291" w:rsidRPr="005054FF" w:rsidRDefault="00F43291" w:rsidP="005054FF">
      <w:pPr>
        <w:rPr>
          <w:rFonts w:asciiTheme="majorHAnsi" w:hAnsiTheme="majorHAnsi" w:cstheme="majorHAnsi"/>
        </w:rPr>
      </w:pPr>
    </w:p>
    <w:p w14:paraId="434DB82B" w14:textId="2422E3F0" w:rsidR="00C0513A" w:rsidRPr="005054FF" w:rsidRDefault="00000000" w:rsidP="005054FF">
      <w:pPr>
        <w:pBdr>
          <w:top w:val="nil"/>
          <w:left w:val="nil"/>
          <w:bottom w:val="nil"/>
          <w:right w:val="nil"/>
          <w:between w:val="nil"/>
        </w:pBdr>
        <w:rPr>
          <w:rFonts w:asciiTheme="majorHAnsi" w:hAnsiTheme="majorHAnsi" w:cstheme="majorHAnsi"/>
          <w:b/>
        </w:rPr>
      </w:pPr>
      <w:r w:rsidRPr="005054FF">
        <w:rPr>
          <w:rFonts w:asciiTheme="majorHAnsi" w:hAnsiTheme="majorHAnsi" w:cstheme="majorHAnsi"/>
        </w:rPr>
        <w:t xml:space="preserve">[Place </w:t>
      </w:r>
      <w:r w:rsidRPr="005054FF">
        <w:rPr>
          <w:rFonts w:asciiTheme="majorHAnsi" w:hAnsiTheme="majorHAnsi" w:cstheme="majorHAnsi"/>
          <w:b/>
        </w:rPr>
        <w:t>Table 2</w:t>
      </w:r>
      <w:r w:rsidRPr="005054FF">
        <w:rPr>
          <w:rFonts w:asciiTheme="majorHAnsi" w:hAnsiTheme="majorHAnsi" w:cstheme="majorHAnsi"/>
        </w:rPr>
        <w:t xml:space="preserve"> here]</w:t>
      </w:r>
    </w:p>
    <w:p w14:paraId="7ED9C428" w14:textId="77777777" w:rsidR="00C0513A" w:rsidRPr="005054FF" w:rsidRDefault="00C0513A" w:rsidP="005054FF">
      <w:pPr>
        <w:rPr>
          <w:rFonts w:asciiTheme="majorHAnsi" w:hAnsiTheme="majorHAnsi" w:cstheme="majorHAnsi"/>
        </w:rPr>
      </w:pPr>
    </w:p>
    <w:p w14:paraId="0A06616D" w14:textId="7E8A497E" w:rsidR="00415F86" w:rsidRPr="005054FF" w:rsidRDefault="00000000" w:rsidP="005054FF">
      <w:pPr>
        <w:rPr>
          <w:rFonts w:asciiTheme="majorHAnsi" w:hAnsiTheme="majorHAnsi" w:cstheme="majorHAnsi"/>
        </w:rPr>
      </w:pPr>
      <w:r w:rsidRPr="005054FF">
        <w:rPr>
          <w:rFonts w:asciiTheme="majorHAnsi" w:hAnsiTheme="majorHAnsi" w:cstheme="majorHAnsi"/>
        </w:rPr>
        <w:t xml:space="preserve">Additional quality assessments can also be performed. </w:t>
      </w:r>
      <w:r w:rsidR="001C5EF0" w:rsidRPr="005054FF">
        <w:rPr>
          <w:rFonts w:asciiTheme="majorHAnsi" w:hAnsiTheme="majorHAnsi" w:cstheme="majorHAnsi"/>
        </w:rPr>
        <w:t xml:space="preserve">To further validate tissue integrity and confirm the preservation of specific cellular compartments after EDTA decalcification, optional </w:t>
      </w:r>
      <w:r w:rsidR="009133E5" w:rsidRPr="005054FF">
        <w:rPr>
          <w:rFonts w:asciiTheme="majorHAnsi" w:hAnsiTheme="majorHAnsi" w:cstheme="majorHAnsi"/>
        </w:rPr>
        <w:t xml:space="preserve">IF </w:t>
      </w:r>
      <w:r w:rsidR="001C5EF0" w:rsidRPr="005054FF">
        <w:rPr>
          <w:rFonts w:asciiTheme="majorHAnsi" w:hAnsiTheme="majorHAnsi" w:cstheme="majorHAnsi"/>
        </w:rPr>
        <w:t xml:space="preserve">staining on adjacent FFPE </w:t>
      </w:r>
      <w:r w:rsidR="009133E5" w:rsidRPr="005054FF">
        <w:rPr>
          <w:rFonts w:asciiTheme="majorHAnsi" w:hAnsiTheme="majorHAnsi" w:cstheme="majorHAnsi"/>
        </w:rPr>
        <w:t>sections from mouse and human tissue</w:t>
      </w:r>
      <w:r w:rsidR="001C5EF0" w:rsidRPr="005054FF">
        <w:rPr>
          <w:rFonts w:asciiTheme="majorHAnsi" w:hAnsiTheme="majorHAnsi" w:cstheme="majorHAnsi"/>
        </w:rPr>
        <w:t>s</w:t>
      </w:r>
      <w:r w:rsidR="00456606" w:rsidRPr="005054FF">
        <w:rPr>
          <w:rFonts w:asciiTheme="majorHAnsi" w:hAnsiTheme="majorHAnsi" w:cstheme="majorHAnsi"/>
        </w:rPr>
        <w:t xml:space="preserve"> was performed</w:t>
      </w:r>
      <w:r w:rsidR="001C5EF0" w:rsidRPr="005054FF">
        <w:rPr>
          <w:rFonts w:asciiTheme="majorHAnsi" w:hAnsiTheme="majorHAnsi" w:cstheme="majorHAnsi"/>
        </w:rPr>
        <w:t xml:space="preserve">. </w:t>
      </w:r>
      <w:proofErr w:type="spellStart"/>
      <w:r w:rsidR="00456606" w:rsidRPr="005054FF">
        <w:rPr>
          <w:rFonts w:asciiTheme="majorHAnsi" w:hAnsiTheme="majorHAnsi" w:cstheme="majorHAnsi"/>
        </w:rPr>
        <w:t>E</w:t>
      </w:r>
      <w:r w:rsidR="009133E5" w:rsidRPr="005054FF">
        <w:rPr>
          <w:rFonts w:asciiTheme="majorHAnsi" w:hAnsiTheme="majorHAnsi" w:cstheme="majorHAnsi"/>
        </w:rPr>
        <w:t>ndomucin</w:t>
      </w:r>
      <w:proofErr w:type="spellEnd"/>
      <w:r w:rsidR="009133E5" w:rsidRPr="005054FF">
        <w:rPr>
          <w:rFonts w:asciiTheme="majorHAnsi" w:hAnsiTheme="majorHAnsi" w:cstheme="majorHAnsi"/>
        </w:rPr>
        <w:t xml:space="preserve"> (</w:t>
      </w:r>
      <w:proofErr w:type="spellStart"/>
      <w:r w:rsidR="009133E5" w:rsidRPr="005054FF">
        <w:rPr>
          <w:rFonts w:asciiTheme="majorHAnsi" w:hAnsiTheme="majorHAnsi" w:cstheme="majorHAnsi"/>
        </w:rPr>
        <w:t>E</w:t>
      </w:r>
      <w:r w:rsidR="001C0C16" w:rsidRPr="005054FF">
        <w:rPr>
          <w:rFonts w:asciiTheme="majorHAnsi" w:hAnsiTheme="majorHAnsi" w:cstheme="majorHAnsi"/>
        </w:rPr>
        <w:t>mcn</w:t>
      </w:r>
      <w:proofErr w:type="spellEnd"/>
      <w:r w:rsidR="009133E5" w:rsidRPr="005054FF">
        <w:rPr>
          <w:rFonts w:asciiTheme="majorHAnsi" w:hAnsiTheme="majorHAnsi" w:cstheme="majorHAnsi"/>
        </w:rPr>
        <w:t>) and C</w:t>
      </w:r>
      <w:r w:rsidR="001C0C16" w:rsidRPr="005054FF">
        <w:rPr>
          <w:rFonts w:asciiTheme="majorHAnsi" w:hAnsiTheme="majorHAnsi" w:cstheme="majorHAnsi"/>
        </w:rPr>
        <w:t>d</w:t>
      </w:r>
      <w:r w:rsidR="009133E5" w:rsidRPr="005054FF">
        <w:rPr>
          <w:rFonts w:asciiTheme="majorHAnsi" w:hAnsiTheme="majorHAnsi" w:cstheme="majorHAnsi"/>
        </w:rPr>
        <w:t>271 antibodies</w:t>
      </w:r>
      <w:r w:rsidR="00456606" w:rsidRPr="005054FF">
        <w:rPr>
          <w:rFonts w:asciiTheme="majorHAnsi" w:hAnsiTheme="majorHAnsi" w:cstheme="majorHAnsi"/>
        </w:rPr>
        <w:t xml:space="preserve"> were used</w:t>
      </w:r>
      <w:r w:rsidR="009133E5" w:rsidRPr="005054FF">
        <w:rPr>
          <w:rFonts w:asciiTheme="majorHAnsi" w:hAnsiTheme="majorHAnsi" w:cstheme="majorHAnsi"/>
        </w:rPr>
        <w:t xml:space="preserve"> to visualize endothelial (EC) and mesenchymal cells (MSC), respectively</w:t>
      </w:r>
      <w:r w:rsidR="00EE183C" w:rsidRPr="005054FF">
        <w:rPr>
          <w:rFonts w:asciiTheme="majorHAnsi" w:hAnsiTheme="majorHAnsi" w:cstheme="majorHAnsi"/>
        </w:rPr>
        <w:t>, in the MM mouse sample (</w:t>
      </w:r>
      <w:r w:rsidR="00EE183C" w:rsidRPr="005054FF">
        <w:rPr>
          <w:rFonts w:asciiTheme="majorHAnsi" w:hAnsiTheme="majorHAnsi" w:cstheme="majorHAnsi"/>
          <w:b/>
          <w:bCs/>
        </w:rPr>
        <w:t>Figure 4A</w:t>
      </w:r>
      <w:r w:rsidR="00EE183C" w:rsidRPr="005054FF">
        <w:rPr>
          <w:rFonts w:asciiTheme="majorHAnsi" w:hAnsiTheme="majorHAnsi" w:cstheme="majorHAnsi"/>
        </w:rPr>
        <w:t>)</w:t>
      </w:r>
      <w:r w:rsidR="009133E5" w:rsidRPr="005054FF">
        <w:rPr>
          <w:rFonts w:asciiTheme="majorHAnsi" w:hAnsiTheme="majorHAnsi" w:cstheme="majorHAnsi"/>
        </w:rPr>
        <w:t xml:space="preserve">. </w:t>
      </w:r>
      <w:r w:rsidR="00EE183C" w:rsidRPr="005054FF">
        <w:rPr>
          <w:rFonts w:asciiTheme="majorHAnsi" w:hAnsiTheme="majorHAnsi" w:cstheme="majorHAnsi"/>
        </w:rPr>
        <w:t>T</w:t>
      </w:r>
      <w:r w:rsidR="00C0513A" w:rsidRPr="005054FF">
        <w:rPr>
          <w:rFonts w:asciiTheme="majorHAnsi" w:hAnsiTheme="majorHAnsi" w:cstheme="majorHAnsi"/>
        </w:rPr>
        <w:t>his</w:t>
      </w:r>
      <w:r w:rsidR="00EE183C" w:rsidRPr="005054FF">
        <w:rPr>
          <w:rFonts w:asciiTheme="majorHAnsi" w:hAnsiTheme="majorHAnsi" w:cstheme="majorHAnsi"/>
        </w:rPr>
        <w:t xml:space="preserve"> </w:t>
      </w:r>
      <w:r w:rsidR="00C0513A" w:rsidRPr="005054FF">
        <w:rPr>
          <w:rFonts w:asciiTheme="majorHAnsi" w:hAnsiTheme="majorHAnsi" w:cstheme="majorHAnsi"/>
        </w:rPr>
        <w:t>staining</w:t>
      </w:r>
      <w:r w:rsidRPr="005054FF">
        <w:rPr>
          <w:rFonts w:asciiTheme="majorHAnsi" w:hAnsiTheme="majorHAnsi" w:cstheme="majorHAnsi"/>
        </w:rPr>
        <w:t xml:space="preserve"> showed that </w:t>
      </w:r>
      <w:r w:rsidR="001C5EF0" w:rsidRPr="005054FF">
        <w:rPr>
          <w:rFonts w:asciiTheme="majorHAnsi" w:hAnsiTheme="majorHAnsi" w:cstheme="majorHAnsi"/>
        </w:rPr>
        <w:t>EDTA</w:t>
      </w:r>
      <w:r w:rsidR="001C5EF0" w:rsidRPr="005054FF">
        <w:rPr>
          <w:rFonts w:ascii="Cambria Math" w:hAnsi="Cambria Math" w:cs="Cambria Math"/>
        </w:rPr>
        <w:t>‑</w:t>
      </w:r>
      <w:r w:rsidR="001C5EF0" w:rsidRPr="005054FF">
        <w:rPr>
          <w:rFonts w:asciiTheme="majorHAnsi" w:hAnsiTheme="majorHAnsi" w:cstheme="majorHAnsi"/>
        </w:rPr>
        <w:t>processed tissues displayed well</w:t>
      </w:r>
      <w:r w:rsidR="001C5EF0" w:rsidRPr="005054FF">
        <w:rPr>
          <w:rFonts w:ascii="Cambria Math" w:hAnsi="Cambria Math" w:cs="Cambria Math"/>
        </w:rPr>
        <w:t>‑</w:t>
      </w:r>
      <w:r w:rsidR="001C5EF0" w:rsidRPr="005054FF">
        <w:rPr>
          <w:rFonts w:asciiTheme="majorHAnsi" w:hAnsiTheme="majorHAnsi" w:cstheme="majorHAnsi"/>
        </w:rPr>
        <w:t xml:space="preserve">defined vascular structures with continuous </w:t>
      </w:r>
      <w:proofErr w:type="spellStart"/>
      <w:r w:rsidR="001C5EF0" w:rsidRPr="005054FF">
        <w:rPr>
          <w:rFonts w:asciiTheme="majorHAnsi" w:hAnsiTheme="majorHAnsi" w:cstheme="majorHAnsi"/>
        </w:rPr>
        <w:t>E</w:t>
      </w:r>
      <w:r w:rsidR="00D10FCC" w:rsidRPr="005054FF">
        <w:rPr>
          <w:rFonts w:asciiTheme="majorHAnsi" w:hAnsiTheme="majorHAnsi" w:cstheme="majorHAnsi"/>
        </w:rPr>
        <w:t>mcn</w:t>
      </w:r>
      <w:proofErr w:type="spellEnd"/>
      <w:r w:rsidR="001C5EF0" w:rsidRPr="005054FF">
        <w:rPr>
          <w:rFonts w:asciiTheme="majorHAnsi" w:hAnsiTheme="majorHAnsi" w:cstheme="majorHAnsi"/>
        </w:rPr>
        <w:t xml:space="preserve"> staining and preserved stromal networks, showing that the tested markers remained detectable after processing</w:t>
      </w:r>
      <w:r w:rsidRPr="005054FF">
        <w:rPr>
          <w:rFonts w:asciiTheme="majorHAnsi" w:hAnsiTheme="majorHAnsi" w:cstheme="majorHAnsi"/>
        </w:rPr>
        <w:t xml:space="preserve">. Moreover, </w:t>
      </w:r>
      <w:r w:rsidR="00CF6EF4" w:rsidRPr="005054FF">
        <w:rPr>
          <w:rFonts w:asciiTheme="majorHAnsi" w:hAnsiTheme="majorHAnsi" w:cstheme="majorHAnsi"/>
        </w:rPr>
        <w:t>high-resolution</w:t>
      </w:r>
      <w:r w:rsidR="001C5EF0" w:rsidRPr="005054FF">
        <w:rPr>
          <w:rFonts w:asciiTheme="majorHAnsi" w:hAnsiTheme="majorHAnsi" w:cstheme="majorHAnsi"/>
        </w:rPr>
        <w:t xml:space="preserve"> imaging using </w:t>
      </w:r>
      <w:r w:rsidR="00701DC1" w:rsidRPr="005054FF">
        <w:rPr>
          <w:rFonts w:asciiTheme="majorHAnsi" w:hAnsiTheme="majorHAnsi" w:cstheme="majorHAnsi"/>
        </w:rPr>
        <w:t xml:space="preserve">an automated </w:t>
      </w:r>
      <w:r w:rsidR="00043AAB" w:rsidRPr="005054FF">
        <w:rPr>
          <w:rFonts w:asciiTheme="majorHAnsi" w:hAnsiTheme="majorHAnsi" w:cstheme="majorHAnsi"/>
        </w:rPr>
        <w:t>m</w:t>
      </w:r>
      <w:r w:rsidR="00701DC1" w:rsidRPr="005054FF">
        <w:rPr>
          <w:rFonts w:asciiTheme="majorHAnsi" w:hAnsiTheme="majorHAnsi" w:cstheme="majorHAnsi"/>
        </w:rPr>
        <w:t>ultispectral imaging</w:t>
      </w:r>
      <w:r w:rsidR="00BB5DD8" w:rsidRPr="005054FF">
        <w:rPr>
          <w:rFonts w:asciiTheme="majorHAnsi" w:hAnsiTheme="majorHAnsi" w:cstheme="majorHAnsi"/>
        </w:rPr>
        <w:t xml:space="preserve"> </w:t>
      </w:r>
      <w:r w:rsidR="001C5EF0" w:rsidRPr="005054FF">
        <w:rPr>
          <w:rFonts w:asciiTheme="majorHAnsi" w:hAnsiTheme="majorHAnsi" w:cstheme="majorHAnsi"/>
        </w:rPr>
        <w:t>system provided additional evidence that the tested antigens remained detectable for cell-type verification, providing an additional layer of quality control prior to spatial transcriptomic analysis.</w:t>
      </w:r>
      <w:r w:rsidR="00EE183C" w:rsidRPr="005054FF">
        <w:rPr>
          <w:rFonts w:asciiTheme="majorHAnsi" w:hAnsiTheme="majorHAnsi" w:cstheme="majorHAnsi"/>
        </w:rPr>
        <w:t xml:space="preserve"> </w:t>
      </w:r>
      <w:r w:rsidRPr="005054FF">
        <w:rPr>
          <w:rFonts w:asciiTheme="majorHAnsi" w:hAnsiTheme="majorHAnsi" w:cstheme="majorHAnsi"/>
        </w:rPr>
        <w:t xml:space="preserve">Furthermore, these findings were also observed in </w:t>
      </w:r>
      <w:r w:rsidR="00247F1E" w:rsidRPr="005054FF">
        <w:rPr>
          <w:rFonts w:asciiTheme="majorHAnsi" w:hAnsiTheme="majorHAnsi" w:cstheme="majorHAnsi"/>
        </w:rPr>
        <w:t>healthy elderly</w:t>
      </w:r>
      <w:r w:rsidRPr="005054FF">
        <w:rPr>
          <w:rFonts w:asciiTheme="majorHAnsi" w:hAnsiTheme="majorHAnsi" w:cstheme="majorHAnsi"/>
        </w:rPr>
        <w:t xml:space="preserve"> human specimen</w:t>
      </w:r>
      <w:r w:rsidR="000E2D40">
        <w:rPr>
          <w:rFonts w:asciiTheme="majorHAnsi" w:hAnsiTheme="majorHAnsi" w:cstheme="majorHAnsi"/>
        </w:rPr>
        <w:t>s</w:t>
      </w:r>
      <w:r w:rsidR="00C0513A" w:rsidRPr="005054FF">
        <w:rPr>
          <w:rFonts w:asciiTheme="majorHAnsi" w:hAnsiTheme="majorHAnsi" w:cstheme="majorHAnsi"/>
        </w:rPr>
        <w:t>,</w:t>
      </w:r>
      <w:r w:rsidRPr="005054FF">
        <w:rPr>
          <w:rFonts w:asciiTheme="majorHAnsi" w:hAnsiTheme="majorHAnsi" w:cstheme="majorHAnsi"/>
        </w:rPr>
        <w:t xml:space="preserve"> </w:t>
      </w:r>
      <w:r w:rsidR="00C0513A" w:rsidRPr="005054FF">
        <w:rPr>
          <w:rFonts w:asciiTheme="majorHAnsi" w:hAnsiTheme="majorHAnsi" w:cstheme="majorHAnsi"/>
        </w:rPr>
        <w:t>in which EC expression</w:t>
      </w:r>
      <w:r w:rsidR="00887251" w:rsidRPr="005054FF">
        <w:rPr>
          <w:rFonts w:asciiTheme="majorHAnsi" w:hAnsiTheme="majorHAnsi" w:cstheme="majorHAnsi"/>
        </w:rPr>
        <w:t xml:space="preserve"> was also detected</w:t>
      </w:r>
      <w:r w:rsidR="00C0513A" w:rsidRPr="005054FF">
        <w:rPr>
          <w:rFonts w:asciiTheme="majorHAnsi" w:hAnsiTheme="majorHAnsi" w:cstheme="majorHAnsi"/>
        </w:rPr>
        <w:t xml:space="preserve"> by CD31 and MSC by</w:t>
      </w:r>
      <w:r w:rsidR="00673AE5" w:rsidRPr="005054FF">
        <w:rPr>
          <w:rFonts w:asciiTheme="majorHAnsi" w:hAnsiTheme="majorHAnsi" w:cstheme="majorHAnsi"/>
        </w:rPr>
        <w:t xml:space="preserve"> PRRX1</w:t>
      </w:r>
      <w:r w:rsidR="00C0513A" w:rsidRPr="005054FF">
        <w:rPr>
          <w:rFonts w:asciiTheme="majorHAnsi" w:hAnsiTheme="majorHAnsi" w:cstheme="majorHAnsi"/>
        </w:rPr>
        <w:t xml:space="preserve"> antibodies</w:t>
      </w:r>
      <w:r w:rsidR="00673AE5" w:rsidRPr="005054FF">
        <w:rPr>
          <w:rFonts w:asciiTheme="majorHAnsi" w:hAnsiTheme="majorHAnsi" w:cstheme="majorHAnsi"/>
        </w:rPr>
        <w:t xml:space="preserve">, showing that the tested niche </w:t>
      </w:r>
      <w:proofErr w:type="spellStart"/>
      <w:r w:rsidR="00673AE5" w:rsidRPr="005054FF">
        <w:rPr>
          <w:rFonts w:asciiTheme="majorHAnsi" w:hAnsiTheme="majorHAnsi" w:cstheme="majorHAnsi"/>
        </w:rPr>
        <w:t>markers</w:t>
      </w:r>
      <w:proofErr w:type="spellEnd"/>
      <w:r w:rsidR="00673AE5" w:rsidRPr="005054FF">
        <w:rPr>
          <w:rFonts w:asciiTheme="majorHAnsi" w:hAnsiTheme="majorHAnsi" w:cstheme="majorHAnsi"/>
        </w:rPr>
        <w:t xml:space="preserve"> remained identifiable after EDTA decalcification</w:t>
      </w:r>
      <w:r w:rsidR="00C0513A" w:rsidRPr="005054FF">
        <w:rPr>
          <w:rFonts w:asciiTheme="majorHAnsi" w:hAnsiTheme="majorHAnsi" w:cstheme="majorHAnsi"/>
        </w:rPr>
        <w:t xml:space="preserve"> (</w:t>
      </w:r>
      <w:r w:rsidR="00C0513A" w:rsidRPr="005054FF">
        <w:rPr>
          <w:rFonts w:asciiTheme="majorHAnsi" w:hAnsiTheme="majorHAnsi" w:cstheme="majorHAnsi"/>
          <w:b/>
          <w:bCs/>
        </w:rPr>
        <w:t>Figure 4B</w:t>
      </w:r>
      <w:r w:rsidR="00C0513A" w:rsidRPr="005054FF">
        <w:rPr>
          <w:rFonts w:asciiTheme="majorHAnsi" w:hAnsiTheme="majorHAnsi" w:cstheme="majorHAnsi"/>
        </w:rPr>
        <w:t>)</w:t>
      </w:r>
      <w:r w:rsidR="00673AE5" w:rsidRPr="005054FF">
        <w:rPr>
          <w:rFonts w:asciiTheme="majorHAnsi" w:hAnsiTheme="majorHAnsi" w:cstheme="majorHAnsi"/>
        </w:rPr>
        <w:t>.</w:t>
      </w:r>
      <w:r w:rsidRPr="005054FF">
        <w:rPr>
          <w:rFonts w:asciiTheme="majorHAnsi" w:hAnsiTheme="majorHAnsi" w:cstheme="majorHAnsi"/>
          <w:b/>
          <w:kern w:val="24"/>
        </w:rPr>
        <w:t xml:space="preserve"> </w:t>
      </w:r>
      <w:r w:rsidRPr="005054FF">
        <w:rPr>
          <w:rFonts w:asciiTheme="majorHAnsi" w:hAnsiTheme="majorHAnsi" w:cstheme="majorHAnsi"/>
        </w:rPr>
        <w:t xml:space="preserve">In contrast, these findings could not be replicated in </w:t>
      </w:r>
      <w:r w:rsidR="00C0513A" w:rsidRPr="005054FF">
        <w:rPr>
          <w:rFonts w:asciiTheme="majorHAnsi" w:hAnsiTheme="majorHAnsi" w:cstheme="majorHAnsi"/>
        </w:rPr>
        <w:t xml:space="preserve">human MM </w:t>
      </w:r>
      <w:r w:rsidRPr="005054FF">
        <w:rPr>
          <w:rFonts w:asciiTheme="majorHAnsi" w:hAnsiTheme="majorHAnsi" w:cstheme="majorHAnsi"/>
        </w:rPr>
        <w:t xml:space="preserve">biopsies subjected to </w:t>
      </w:r>
      <w:r w:rsidR="00C0513A" w:rsidRPr="005054FF">
        <w:rPr>
          <w:rFonts w:asciiTheme="majorHAnsi" w:hAnsiTheme="majorHAnsi" w:cstheme="majorHAnsi"/>
        </w:rPr>
        <w:t>various</w:t>
      </w:r>
      <w:r w:rsidRPr="005054FF">
        <w:rPr>
          <w:rFonts w:asciiTheme="majorHAnsi" w:hAnsiTheme="majorHAnsi" w:cstheme="majorHAnsi"/>
        </w:rPr>
        <w:t xml:space="preserve"> acid-based decalcification protocols. As mentioned previously, RNA integrity in these samples was low, limiting downstream transcriptomic analysis. </w:t>
      </w:r>
      <w:r w:rsidR="00AF29C5" w:rsidRPr="005054FF">
        <w:rPr>
          <w:rFonts w:asciiTheme="majorHAnsi" w:hAnsiTheme="majorHAnsi" w:cstheme="majorHAnsi"/>
        </w:rPr>
        <w:t xml:space="preserve">Due to the degraded nature of these human </w:t>
      </w:r>
      <w:r w:rsidR="00AF29C5" w:rsidRPr="005054FF">
        <w:rPr>
          <w:rFonts w:asciiTheme="majorHAnsi" w:hAnsiTheme="majorHAnsi" w:cstheme="majorHAnsi"/>
        </w:rPr>
        <w:lastRenderedPageBreak/>
        <w:t>specimens, their downstream utility was limited to baseline transcriptomic profiling</w:t>
      </w:r>
      <w:r w:rsidR="00B4491B" w:rsidRPr="005054FF">
        <w:rPr>
          <w:rFonts w:asciiTheme="majorHAnsi" w:hAnsiTheme="majorHAnsi" w:cstheme="majorHAnsi"/>
          <w:vertAlign w:val="superscript"/>
        </w:rPr>
        <w:t>8</w:t>
      </w:r>
      <w:r w:rsidR="00AF29C5" w:rsidRPr="005054FF">
        <w:rPr>
          <w:rFonts w:asciiTheme="majorHAnsi" w:hAnsiTheme="majorHAnsi" w:cstheme="majorHAnsi"/>
        </w:rPr>
        <w:t xml:space="preserve"> and immunohistochemical (IHC) evaluation of malignant plasma cells (PC) </w:t>
      </w:r>
      <w:r w:rsidRPr="005054FF">
        <w:rPr>
          <w:rFonts w:asciiTheme="majorHAnsi" w:hAnsiTheme="majorHAnsi" w:cstheme="majorHAnsi"/>
        </w:rPr>
        <w:t>(</w:t>
      </w:r>
      <w:r w:rsidRPr="005054FF">
        <w:rPr>
          <w:rFonts w:asciiTheme="majorHAnsi" w:hAnsiTheme="majorHAnsi" w:cstheme="majorHAnsi"/>
          <w:b/>
        </w:rPr>
        <w:t>Figure 4C</w:t>
      </w:r>
      <w:r w:rsidRPr="005054FF">
        <w:rPr>
          <w:rFonts w:asciiTheme="majorHAnsi" w:hAnsiTheme="majorHAnsi" w:cstheme="majorHAnsi"/>
        </w:rPr>
        <w:t>)</w:t>
      </w:r>
      <w:r w:rsidR="00AF29C5" w:rsidRPr="005054FF">
        <w:rPr>
          <w:rFonts w:asciiTheme="majorHAnsi" w:hAnsiTheme="majorHAnsi" w:cstheme="majorHAnsi"/>
        </w:rPr>
        <w:t>.</w:t>
      </w:r>
    </w:p>
    <w:p w14:paraId="57ED5AB9" w14:textId="77777777" w:rsidR="00F77C33" w:rsidRPr="005054FF" w:rsidRDefault="00F77C33" w:rsidP="005054FF">
      <w:pPr>
        <w:rPr>
          <w:rFonts w:asciiTheme="majorHAnsi" w:hAnsiTheme="majorHAnsi" w:cstheme="majorHAnsi"/>
        </w:rPr>
      </w:pPr>
    </w:p>
    <w:p w14:paraId="12836588" w14:textId="24986172" w:rsidR="00F77C33" w:rsidRPr="005054FF" w:rsidRDefault="00000000" w:rsidP="005054FF">
      <w:pPr>
        <w:pBdr>
          <w:top w:val="nil"/>
          <w:left w:val="nil"/>
          <w:bottom w:val="nil"/>
          <w:right w:val="nil"/>
          <w:between w:val="nil"/>
        </w:pBdr>
        <w:rPr>
          <w:rFonts w:asciiTheme="majorHAnsi" w:hAnsiTheme="majorHAnsi" w:cstheme="majorHAnsi"/>
          <w:b/>
        </w:rPr>
      </w:pPr>
      <w:r w:rsidRPr="005054FF">
        <w:rPr>
          <w:rFonts w:asciiTheme="majorHAnsi" w:hAnsiTheme="majorHAnsi" w:cstheme="majorHAnsi"/>
        </w:rPr>
        <w:t xml:space="preserve">[Place </w:t>
      </w:r>
      <w:r w:rsidRPr="005054FF">
        <w:rPr>
          <w:rFonts w:asciiTheme="majorHAnsi" w:hAnsiTheme="majorHAnsi" w:cstheme="majorHAnsi"/>
          <w:b/>
        </w:rPr>
        <w:t>Figure 4</w:t>
      </w:r>
      <w:r w:rsidRPr="005054FF">
        <w:rPr>
          <w:rFonts w:asciiTheme="majorHAnsi" w:hAnsiTheme="majorHAnsi" w:cstheme="majorHAnsi"/>
        </w:rPr>
        <w:t xml:space="preserve"> here]</w:t>
      </w:r>
    </w:p>
    <w:p w14:paraId="4AA30D9D" w14:textId="77777777" w:rsidR="00C0513A" w:rsidRPr="005054FF" w:rsidRDefault="00C0513A" w:rsidP="005054FF">
      <w:pPr>
        <w:rPr>
          <w:rFonts w:asciiTheme="majorHAnsi" w:hAnsiTheme="majorHAnsi" w:cstheme="majorHAnsi"/>
        </w:rPr>
      </w:pPr>
    </w:p>
    <w:p w14:paraId="446DE314" w14:textId="45077868" w:rsidR="006A08C3" w:rsidRPr="005054FF" w:rsidRDefault="00000000" w:rsidP="005054FF">
      <w:pPr>
        <w:rPr>
          <w:rFonts w:asciiTheme="majorHAnsi" w:hAnsiTheme="majorHAnsi" w:cstheme="majorHAnsi"/>
        </w:rPr>
      </w:pPr>
      <w:r w:rsidRPr="005054FF">
        <w:rPr>
          <w:rFonts w:asciiTheme="majorHAnsi" w:hAnsiTheme="majorHAnsi" w:cstheme="majorHAnsi"/>
        </w:rPr>
        <w:t>Together, the tissue morphology and DV200 results support the suitability of EDTA-processed samples for downstream spatial transcriptomic analysis. Spatial transcriptomic applications of this preparation workflow have been reported previously</w:t>
      </w:r>
      <w:r w:rsidRPr="005054FF">
        <w:rPr>
          <w:rFonts w:asciiTheme="majorHAnsi" w:hAnsiTheme="majorHAnsi" w:cstheme="majorHAnsi"/>
          <w:vertAlign w:val="superscript"/>
        </w:rPr>
        <w:t>8,10</w:t>
      </w:r>
      <w:r w:rsidRPr="005054FF">
        <w:rPr>
          <w:rFonts w:asciiTheme="majorHAnsi" w:hAnsiTheme="majorHAnsi" w:cstheme="majorHAnsi"/>
        </w:rPr>
        <w:t>.</w:t>
      </w:r>
    </w:p>
    <w:p w14:paraId="079B5679" w14:textId="77777777" w:rsidR="006E4797" w:rsidRPr="005054FF" w:rsidRDefault="006E4797" w:rsidP="005054FF">
      <w:pPr>
        <w:rPr>
          <w:rFonts w:asciiTheme="majorHAnsi" w:hAnsiTheme="majorHAnsi" w:cstheme="majorHAnsi"/>
        </w:rPr>
      </w:pPr>
    </w:p>
    <w:p w14:paraId="6D510784" w14:textId="50F9FFF0" w:rsidR="006E4797" w:rsidRPr="005054FF" w:rsidRDefault="00000000" w:rsidP="005054FF">
      <w:pPr>
        <w:rPr>
          <w:rFonts w:asciiTheme="majorHAnsi" w:hAnsiTheme="majorHAnsi" w:cstheme="majorHAnsi"/>
        </w:rPr>
      </w:pPr>
      <w:r w:rsidRPr="005054FF">
        <w:rPr>
          <w:rFonts w:asciiTheme="majorHAnsi" w:hAnsiTheme="majorHAnsi" w:cstheme="majorHAnsi"/>
          <w:b/>
        </w:rPr>
        <w:t>FIGURE AND TABLE LEGENDS:</w:t>
      </w:r>
      <w:r w:rsidRPr="005054FF">
        <w:rPr>
          <w:rFonts w:asciiTheme="majorHAnsi" w:hAnsiTheme="majorHAnsi" w:cstheme="majorHAnsi"/>
        </w:rPr>
        <w:t xml:space="preserve"> </w:t>
      </w:r>
    </w:p>
    <w:p w14:paraId="6A1FE5FA" w14:textId="01A5CB22" w:rsidR="00736FC7" w:rsidRPr="005054FF" w:rsidRDefault="00000000" w:rsidP="005054FF">
      <w:pPr>
        <w:rPr>
          <w:rFonts w:asciiTheme="majorHAnsi" w:hAnsiTheme="majorHAnsi" w:cstheme="majorHAnsi"/>
        </w:rPr>
      </w:pPr>
      <w:r w:rsidRPr="005054FF">
        <w:rPr>
          <w:rFonts w:asciiTheme="majorHAnsi" w:hAnsiTheme="majorHAnsi" w:cstheme="majorHAnsi"/>
          <w:b/>
        </w:rPr>
        <w:t xml:space="preserve">Figure 1: Sample collection and EDTA-based preparation workflow for murine and human bone tissues. </w:t>
      </w:r>
      <w:r w:rsidRPr="005054FF">
        <w:rPr>
          <w:rFonts w:asciiTheme="majorHAnsi" w:hAnsiTheme="majorHAnsi" w:cstheme="majorHAnsi"/>
        </w:rPr>
        <w:t>Mouse femurs and human bone samples are collected, fixed, decalcified in EDTA, dehydrated, paraffin-embedded, and sectioned. Sample quality is evaluated by H</w:t>
      </w:r>
      <w:r w:rsidR="000E2D40">
        <w:rPr>
          <w:rFonts w:asciiTheme="majorHAnsi" w:hAnsiTheme="majorHAnsi" w:cstheme="majorHAnsi"/>
        </w:rPr>
        <w:t>&amp;</w:t>
      </w:r>
      <w:r w:rsidRPr="005054FF">
        <w:rPr>
          <w:rFonts w:asciiTheme="majorHAnsi" w:hAnsiTheme="majorHAnsi" w:cstheme="majorHAnsi"/>
        </w:rPr>
        <w:t>E staining and RNA integrity (DV200), followed by spatial transcriptomic tissue preprocessing, library preparation, sequencing, and data quality control. Abbreviations: BM = bone marrow; DV200 = percentage of RNA fragments longer than 200 nucleotides; EDTA = ethylenediaminetetraacetic acid; H</w:t>
      </w:r>
      <w:r w:rsidR="000E2D40">
        <w:rPr>
          <w:rFonts w:asciiTheme="majorHAnsi" w:hAnsiTheme="majorHAnsi" w:cstheme="majorHAnsi"/>
        </w:rPr>
        <w:t>&amp;</w:t>
      </w:r>
      <w:r w:rsidRPr="005054FF">
        <w:rPr>
          <w:rFonts w:asciiTheme="majorHAnsi" w:hAnsiTheme="majorHAnsi" w:cstheme="majorHAnsi"/>
        </w:rPr>
        <w:t>E = hematoxylin and eosin; QC = quality control.</w:t>
      </w:r>
    </w:p>
    <w:p w14:paraId="3FF4E06C" w14:textId="77777777" w:rsidR="00F77C33" w:rsidRPr="005054FF" w:rsidRDefault="00F77C33" w:rsidP="005054FF">
      <w:pPr>
        <w:pStyle w:val="p1"/>
        <w:jc w:val="both"/>
        <w:rPr>
          <w:rFonts w:asciiTheme="majorHAnsi" w:hAnsiTheme="majorHAnsi" w:cstheme="majorHAnsi"/>
          <w:b/>
          <w:color w:val="auto"/>
          <w:sz w:val="24"/>
          <w:szCs w:val="24"/>
        </w:rPr>
      </w:pPr>
    </w:p>
    <w:p w14:paraId="35631EAE" w14:textId="19CB92D6" w:rsidR="00F77C33" w:rsidRPr="005054FF" w:rsidRDefault="00000000" w:rsidP="005054FF">
      <w:pPr>
        <w:rPr>
          <w:rFonts w:asciiTheme="majorHAnsi" w:hAnsiTheme="majorHAnsi" w:cstheme="majorHAnsi"/>
        </w:rPr>
      </w:pPr>
      <w:r w:rsidRPr="005054FF">
        <w:rPr>
          <w:rFonts w:asciiTheme="majorHAnsi" w:hAnsiTheme="majorHAnsi" w:cstheme="majorHAnsi"/>
          <w:b/>
        </w:rPr>
        <w:t>Figure 2: Murine and human bone samples during EDTA-based preparation.</w:t>
      </w:r>
      <w:r w:rsidRPr="005054FF">
        <w:rPr>
          <w:rFonts w:asciiTheme="majorHAnsi" w:hAnsiTheme="majorHAnsi" w:cstheme="majorHAnsi"/>
        </w:rPr>
        <w:t xml:space="preserve"> (</w:t>
      </w:r>
      <w:r w:rsidRPr="005054FF">
        <w:rPr>
          <w:rFonts w:asciiTheme="majorHAnsi" w:hAnsiTheme="majorHAnsi" w:cstheme="majorHAnsi"/>
          <w:b/>
        </w:rPr>
        <w:t>A</w:t>
      </w:r>
      <w:r w:rsidRPr="005054FF">
        <w:rPr>
          <w:rFonts w:asciiTheme="majorHAnsi" w:hAnsiTheme="majorHAnsi" w:cstheme="majorHAnsi"/>
        </w:rPr>
        <w:t xml:space="preserve">) Intact control mouse </w:t>
      </w:r>
      <w:r w:rsidR="00135702" w:rsidRPr="005054FF">
        <w:rPr>
          <w:rFonts w:asciiTheme="majorHAnsi" w:hAnsiTheme="majorHAnsi" w:cstheme="majorHAnsi"/>
        </w:rPr>
        <w:t>femurs</w:t>
      </w:r>
      <w:r w:rsidRPr="005054FF">
        <w:rPr>
          <w:rFonts w:asciiTheme="majorHAnsi" w:hAnsiTheme="majorHAnsi" w:cstheme="majorHAnsi"/>
        </w:rPr>
        <w:t xml:space="preserve"> before decalcification. (</w:t>
      </w:r>
      <w:r w:rsidRPr="005054FF">
        <w:rPr>
          <w:rFonts w:asciiTheme="majorHAnsi" w:hAnsiTheme="majorHAnsi" w:cstheme="majorHAnsi"/>
          <w:b/>
        </w:rPr>
        <w:t>B</w:t>
      </w:r>
      <w:r w:rsidRPr="005054FF">
        <w:rPr>
          <w:rFonts w:asciiTheme="majorHAnsi" w:hAnsiTheme="majorHAnsi" w:cstheme="majorHAnsi"/>
        </w:rPr>
        <w:t xml:space="preserve">) </w:t>
      </w:r>
      <w:proofErr w:type="gramStart"/>
      <w:r w:rsidRPr="005054FF">
        <w:rPr>
          <w:rFonts w:asciiTheme="majorHAnsi" w:hAnsiTheme="majorHAnsi" w:cstheme="majorHAnsi"/>
        </w:rPr>
        <w:t>Decalcified control</w:t>
      </w:r>
      <w:proofErr w:type="gramEnd"/>
      <w:r w:rsidRPr="005054FF">
        <w:rPr>
          <w:rFonts w:asciiTheme="majorHAnsi" w:hAnsiTheme="majorHAnsi" w:cstheme="majorHAnsi"/>
        </w:rPr>
        <w:t xml:space="preserve"> mouse femur showing increased flexibility. (</w:t>
      </w:r>
      <w:r w:rsidRPr="005054FF">
        <w:rPr>
          <w:rFonts w:asciiTheme="majorHAnsi" w:hAnsiTheme="majorHAnsi" w:cstheme="majorHAnsi"/>
          <w:b/>
        </w:rPr>
        <w:t>C</w:t>
      </w:r>
      <w:r w:rsidRPr="005054FF">
        <w:rPr>
          <w:rFonts w:asciiTheme="majorHAnsi" w:hAnsiTheme="majorHAnsi" w:cstheme="majorHAnsi"/>
        </w:rPr>
        <w:t xml:space="preserve">) Control mouse bone </w:t>
      </w:r>
      <w:r w:rsidR="00C57780" w:rsidRPr="005054FF">
        <w:rPr>
          <w:rFonts w:asciiTheme="majorHAnsi" w:hAnsiTheme="majorHAnsi" w:cstheme="majorHAnsi"/>
        </w:rPr>
        <w:t>fragments</w:t>
      </w:r>
      <w:r w:rsidRPr="005054FF">
        <w:rPr>
          <w:rFonts w:asciiTheme="majorHAnsi" w:hAnsiTheme="majorHAnsi" w:cstheme="majorHAnsi"/>
        </w:rPr>
        <w:t xml:space="preserve"> embedded in paraffin. (</w:t>
      </w:r>
      <w:r w:rsidRPr="005054FF">
        <w:rPr>
          <w:rFonts w:asciiTheme="majorHAnsi" w:hAnsiTheme="majorHAnsi" w:cstheme="majorHAnsi"/>
          <w:b/>
        </w:rPr>
        <w:t>D</w:t>
      </w:r>
      <w:r w:rsidRPr="005054FF">
        <w:rPr>
          <w:rFonts w:asciiTheme="majorHAnsi" w:hAnsiTheme="majorHAnsi" w:cstheme="majorHAnsi"/>
        </w:rPr>
        <w:t xml:space="preserve">) Healthy human bone </w:t>
      </w:r>
      <w:r w:rsidR="00C57780" w:rsidRPr="005054FF">
        <w:rPr>
          <w:rFonts w:asciiTheme="majorHAnsi" w:hAnsiTheme="majorHAnsi" w:cstheme="majorHAnsi"/>
        </w:rPr>
        <w:t>fragments</w:t>
      </w:r>
      <w:r w:rsidRPr="005054FF">
        <w:rPr>
          <w:rFonts w:asciiTheme="majorHAnsi" w:hAnsiTheme="majorHAnsi" w:cstheme="majorHAnsi"/>
        </w:rPr>
        <w:t xml:space="preserve"> from hip surgery before decalcification. (</w:t>
      </w:r>
      <w:r w:rsidRPr="005054FF">
        <w:rPr>
          <w:rFonts w:asciiTheme="majorHAnsi" w:hAnsiTheme="majorHAnsi" w:cstheme="majorHAnsi"/>
          <w:b/>
        </w:rPr>
        <w:t>E</w:t>
      </w:r>
      <w:r w:rsidRPr="005054FF">
        <w:rPr>
          <w:rFonts w:asciiTheme="majorHAnsi" w:hAnsiTheme="majorHAnsi" w:cstheme="majorHAnsi"/>
        </w:rPr>
        <w:t>) The same fragment after EDTA decalcification, showing needle penetration. (</w:t>
      </w:r>
      <w:r w:rsidRPr="005054FF">
        <w:rPr>
          <w:rFonts w:asciiTheme="majorHAnsi" w:hAnsiTheme="majorHAnsi" w:cstheme="majorHAnsi"/>
          <w:b/>
        </w:rPr>
        <w:t>F</w:t>
      </w:r>
      <w:r w:rsidRPr="005054FF">
        <w:rPr>
          <w:rFonts w:asciiTheme="majorHAnsi" w:hAnsiTheme="majorHAnsi" w:cstheme="majorHAnsi"/>
        </w:rPr>
        <w:t>) EDTA-decalcified healthy human bone embedded in paraffin. Scale bars: (</w:t>
      </w:r>
      <w:r w:rsidRPr="005054FF">
        <w:rPr>
          <w:rFonts w:asciiTheme="majorHAnsi" w:hAnsiTheme="majorHAnsi" w:cstheme="majorHAnsi"/>
          <w:b/>
        </w:rPr>
        <w:t>A,</w:t>
      </w:r>
      <w:r w:rsidR="000E2D40">
        <w:rPr>
          <w:rFonts w:asciiTheme="majorHAnsi" w:hAnsiTheme="majorHAnsi" w:cstheme="majorHAnsi"/>
          <w:b/>
        </w:rPr>
        <w:t xml:space="preserve"> </w:t>
      </w:r>
      <w:r w:rsidRPr="005054FF">
        <w:rPr>
          <w:rFonts w:asciiTheme="majorHAnsi" w:hAnsiTheme="majorHAnsi" w:cstheme="majorHAnsi"/>
          <w:b/>
        </w:rPr>
        <w:t>B</w:t>
      </w:r>
      <w:r w:rsidRPr="005054FF">
        <w:rPr>
          <w:rFonts w:asciiTheme="majorHAnsi" w:hAnsiTheme="majorHAnsi" w:cstheme="majorHAnsi"/>
        </w:rPr>
        <w:t>) 5 mm; (</w:t>
      </w:r>
      <w:r w:rsidRPr="005054FF">
        <w:rPr>
          <w:rFonts w:asciiTheme="majorHAnsi" w:hAnsiTheme="majorHAnsi" w:cstheme="majorHAnsi"/>
          <w:b/>
        </w:rPr>
        <w:t>C–F</w:t>
      </w:r>
      <w:r w:rsidRPr="005054FF">
        <w:rPr>
          <w:rFonts w:asciiTheme="majorHAnsi" w:hAnsiTheme="majorHAnsi" w:cstheme="majorHAnsi"/>
        </w:rPr>
        <w:t>) 1 cm. Abbreviation: EDTA = ethylenediaminetetraacetic acid.</w:t>
      </w:r>
    </w:p>
    <w:p w14:paraId="7AF997DF" w14:textId="77777777" w:rsidR="00F77C33" w:rsidRPr="005054FF" w:rsidRDefault="00F77C33" w:rsidP="005054FF">
      <w:pPr>
        <w:rPr>
          <w:rFonts w:asciiTheme="majorHAnsi" w:hAnsiTheme="majorHAnsi" w:cstheme="majorHAnsi"/>
        </w:rPr>
      </w:pPr>
    </w:p>
    <w:p w14:paraId="7FC7A4A9" w14:textId="2CE08FE8" w:rsidR="00F77C33" w:rsidRPr="005054FF" w:rsidRDefault="00000000" w:rsidP="005054FF">
      <w:pPr>
        <w:rPr>
          <w:rFonts w:asciiTheme="majorHAnsi" w:hAnsiTheme="majorHAnsi" w:cstheme="majorHAnsi"/>
        </w:rPr>
      </w:pPr>
      <w:r w:rsidRPr="005054FF">
        <w:rPr>
          <w:rFonts w:asciiTheme="majorHAnsi" w:hAnsiTheme="majorHAnsi" w:cstheme="majorHAnsi"/>
          <w:b/>
        </w:rPr>
        <w:t>Figure 3: H</w:t>
      </w:r>
      <w:r w:rsidR="00F47FC6">
        <w:rPr>
          <w:rFonts w:asciiTheme="majorHAnsi" w:hAnsiTheme="majorHAnsi" w:cstheme="majorHAnsi"/>
          <w:b/>
        </w:rPr>
        <w:t>&amp;</w:t>
      </w:r>
      <w:r w:rsidRPr="005054FF">
        <w:rPr>
          <w:rFonts w:asciiTheme="majorHAnsi" w:hAnsiTheme="majorHAnsi" w:cstheme="majorHAnsi"/>
          <w:b/>
        </w:rPr>
        <w:t xml:space="preserve">E-stained sections used for tissue-quality assessment. </w:t>
      </w:r>
      <w:r w:rsidRPr="005054FF">
        <w:rPr>
          <w:rFonts w:asciiTheme="majorHAnsi" w:hAnsiTheme="majorHAnsi" w:cstheme="majorHAnsi"/>
        </w:rPr>
        <w:t>Consecutive FFPE sections correspond to (</w:t>
      </w:r>
      <w:r w:rsidRPr="005054FF">
        <w:rPr>
          <w:rFonts w:asciiTheme="majorHAnsi" w:hAnsiTheme="majorHAnsi" w:cstheme="majorHAnsi"/>
          <w:b/>
        </w:rPr>
        <w:t>A</w:t>
      </w:r>
      <w:r w:rsidRPr="005054FF">
        <w:rPr>
          <w:rFonts w:asciiTheme="majorHAnsi" w:hAnsiTheme="majorHAnsi" w:cstheme="majorHAnsi"/>
        </w:rPr>
        <w:t>) a healthy control mouse</w:t>
      </w:r>
      <w:r w:rsidRPr="005054FF">
        <w:rPr>
          <w:rFonts w:asciiTheme="majorHAnsi" w:hAnsiTheme="majorHAnsi" w:cstheme="majorHAnsi"/>
          <w:vertAlign w:val="superscript"/>
        </w:rPr>
        <w:t>10</w:t>
      </w:r>
      <w:r w:rsidRPr="005054FF">
        <w:rPr>
          <w:rFonts w:asciiTheme="majorHAnsi" w:hAnsiTheme="majorHAnsi" w:cstheme="majorHAnsi"/>
        </w:rPr>
        <w:t>, (</w:t>
      </w:r>
      <w:r w:rsidRPr="005054FF">
        <w:rPr>
          <w:rFonts w:asciiTheme="majorHAnsi" w:hAnsiTheme="majorHAnsi" w:cstheme="majorHAnsi"/>
          <w:b/>
        </w:rPr>
        <w:t>B</w:t>
      </w:r>
      <w:r w:rsidRPr="005054FF">
        <w:rPr>
          <w:rFonts w:asciiTheme="majorHAnsi" w:hAnsiTheme="majorHAnsi" w:cstheme="majorHAnsi"/>
        </w:rPr>
        <w:t>) a mouse with MM, (</w:t>
      </w:r>
      <w:r w:rsidRPr="005054FF">
        <w:rPr>
          <w:rFonts w:asciiTheme="majorHAnsi" w:hAnsiTheme="majorHAnsi" w:cstheme="majorHAnsi"/>
          <w:b/>
        </w:rPr>
        <w:t>C</w:t>
      </w:r>
      <w:r w:rsidRPr="005054FF">
        <w:rPr>
          <w:rFonts w:asciiTheme="majorHAnsi" w:hAnsiTheme="majorHAnsi" w:cstheme="majorHAnsi"/>
        </w:rPr>
        <w:t>) healthy human bone</w:t>
      </w:r>
      <w:r w:rsidRPr="005054FF">
        <w:rPr>
          <w:rFonts w:asciiTheme="majorHAnsi" w:hAnsiTheme="majorHAnsi" w:cstheme="majorHAnsi"/>
          <w:vertAlign w:val="superscript"/>
        </w:rPr>
        <w:t>8,10</w:t>
      </w:r>
      <w:r w:rsidRPr="005054FF">
        <w:rPr>
          <w:rFonts w:asciiTheme="majorHAnsi" w:hAnsiTheme="majorHAnsi" w:cstheme="majorHAnsi"/>
        </w:rPr>
        <w:t>, and (</w:t>
      </w:r>
      <w:r w:rsidRPr="005054FF">
        <w:rPr>
          <w:rFonts w:asciiTheme="majorHAnsi" w:hAnsiTheme="majorHAnsi" w:cstheme="majorHAnsi"/>
          <w:b/>
        </w:rPr>
        <w:t>D</w:t>
      </w:r>
      <w:r w:rsidRPr="005054FF">
        <w:rPr>
          <w:rFonts w:asciiTheme="majorHAnsi" w:hAnsiTheme="majorHAnsi" w:cstheme="majorHAnsi"/>
        </w:rPr>
        <w:t>) a human MM biopsy</w:t>
      </w:r>
      <w:r w:rsidRPr="005054FF">
        <w:rPr>
          <w:rFonts w:asciiTheme="majorHAnsi" w:hAnsiTheme="majorHAnsi" w:cstheme="majorHAnsi"/>
          <w:vertAlign w:val="superscript"/>
        </w:rPr>
        <w:t>8</w:t>
      </w:r>
      <w:r w:rsidR="00A407F0">
        <w:rPr>
          <w:rFonts w:asciiTheme="majorHAnsi" w:hAnsiTheme="majorHAnsi" w:cstheme="majorHAnsi"/>
        </w:rPr>
        <w:t>.</w:t>
      </w:r>
      <w:r w:rsidR="00DC517E" w:rsidRPr="005054FF">
        <w:rPr>
          <w:rFonts w:asciiTheme="majorHAnsi" w:hAnsiTheme="majorHAnsi" w:cstheme="majorHAnsi"/>
        </w:rPr>
        <w:t xml:space="preserve"> </w:t>
      </w:r>
      <w:r w:rsidRPr="005054FF">
        <w:rPr>
          <w:rFonts w:asciiTheme="majorHAnsi" w:hAnsiTheme="majorHAnsi" w:cstheme="majorHAnsi"/>
        </w:rPr>
        <w:t>Scale bars = 500 µm. Abbreviations: FFPE = formalin-fixed, paraffin-embedded; H</w:t>
      </w:r>
      <w:r w:rsidR="00CE41C9">
        <w:rPr>
          <w:rFonts w:asciiTheme="majorHAnsi" w:hAnsiTheme="majorHAnsi" w:cstheme="majorHAnsi"/>
        </w:rPr>
        <w:t>&amp;</w:t>
      </w:r>
      <w:r w:rsidRPr="005054FF">
        <w:rPr>
          <w:rFonts w:asciiTheme="majorHAnsi" w:hAnsiTheme="majorHAnsi" w:cstheme="majorHAnsi"/>
        </w:rPr>
        <w:t>E = hematoxylin and eosin; MM = multiple myeloma.</w:t>
      </w:r>
    </w:p>
    <w:p w14:paraId="2D709FF1" w14:textId="77777777" w:rsidR="00F77C33" w:rsidRPr="005054FF" w:rsidRDefault="00F77C33" w:rsidP="005054FF">
      <w:pPr>
        <w:rPr>
          <w:rFonts w:asciiTheme="majorHAnsi" w:hAnsiTheme="majorHAnsi" w:cstheme="majorHAnsi"/>
          <w:b/>
        </w:rPr>
      </w:pPr>
    </w:p>
    <w:p w14:paraId="06ED7560" w14:textId="6A0BE3F4" w:rsidR="00F77C33" w:rsidRPr="005054FF" w:rsidRDefault="00000000" w:rsidP="005054FF">
      <w:pPr>
        <w:rPr>
          <w:rFonts w:asciiTheme="majorHAnsi" w:eastAsia="Times New Roman" w:hAnsiTheme="majorHAnsi" w:cstheme="majorHAnsi"/>
          <w:lang w:eastAsia="en-GB"/>
        </w:rPr>
      </w:pPr>
      <w:r w:rsidRPr="005054FF">
        <w:rPr>
          <w:rFonts w:asciiTheme="majorHAnsi" w:hAnsiTheme="majorHAnsi" w:cstheme="majorHAnsi"/>
          <w:b/>
        </w:rPr>
        <w:t>Figure 4: Optional immunofluorescence and immunohistochemistry for cell-type verification.</w:t>
      </w:r>
      <w:r w:rsidRPr="005054FF">
        <w:rPr>
          <w:rFonts w:asciiTheme="majorHAnsi" w:hAnsiTheme="majorHAnsi" w:cstheme="majorHAnsi"/>
        </w:rPr>
        <w:t xml:space="preserve"> (</w:t>
      </w:r>
      <w:r w:rsidRPr="005054FF">
        <w:rPr>
          <w:rFonts w:asciiTheme="majorHAnsi" w:hAnsiTheme="majorHAnsi" w:cstheme="majorHAnsi"/>
          <w:b/>
        </w:rPr>
        <w:t>A</w:t>
      </w:r>
      <w:r w:rsidRPr="005054FF">
        <w:rPr>
          <w:rFonts w:asciiTheme="majorHAnsi" w:hAnsiTheme="majorHAnsi" w:cstheme="majorHAnsi"/>
        </w:rPr>
        <w:t>) Mouse MM tissue showing DAPI-labeled nuclei (blue), CD271-positive MSC (green), and EMCN-positive EC (red). (</w:t>
      </w:r>
      <w:r w:rsidRPr="005054FF">
        <w:rPr>
          <w:rFonts w:asciiTheme="majorHAnsi" w:hAnsiTheme="majorHAnsi" w:cstheme="majorHAnsi"/>
          <w:b/>
        </w:rPr>
        <w:t>B</w:t>
      </w:r>
      <w:r w:rsidRPr="005054FF">
        <w:rPr>
          <w:rFonts w:asciiTheme="majorHAnsi" w:hAnsiTheme="majorHAnsi" w:cstheme="majorHAnsi"/>
        </w:rPr>
        <w:t>) Healthy human bone showing DAPI-labeled nuclei (blue), PRRX1-positive MSC (green), and CD31-positive EC (red)</w:t>
      </w:r>
      <w:r w:rsidRPr="005054FF">
        <w:rPr>
          <w:rFonts w:asciiTheme="majorHAnsi" w:hAnsiTheme="majorHAnsi" w:cstheme="majorHAnsi"/>
          <w:vertAlign w:val="superscript"/>
        </w:rPr>
        <w:t>10</w:t>
      </w:r>
      <w:r w:rsidRPr="005054FF">
        <w:rPr>
          <w:rFonts w:asciiTheme="majorHAnsi" w:hAnsiTheme="majorHAnsi" w:cstheme="majorHAnsi"/>
        </w:rPr>
        <w:t>. (</w:t>
      </w:r>
      <w:r w:rsidRPr="005054FF">
        <w:rPr>
          <w:rFonts w:asciiTheme="majorHAnsi" w:hAnsiTheme="majorHAnsi" w:cstheme="majorHAnsi"/>
          <w:b/>
        </w:rPr>
        <w:t>C</w:t>
      </w:r>
      <w:r w:rsidRPr="005054FF">
        <w:rPr>
          <w:rFonts w:asciiTheme="majorHAnsi" w:hAnsiTheme="majorHAnsi" w:cstheme="majorHAnsi"/>
        </w:rPr>
        <w:t>) Human MM biopsy showing CD138-positive malignant PC</w:t>
      </w:r>
      <w:r w:rsidRPr="005054FF">
        <w:rPr>
          <w:rFonts w:asciiTheme="majorHAnsi" w:hAnsiTheme="majorHAnsi" w:cstheme="majorHAnsi"/>
          <w:vertAlign w:val="superscript"/>
        </w:rPr>
        <w:t>8</w:t>
      </w:r>
      <w:r w:rsidRPr="005054FF">
        <w:rPr>
          <w:rFonts w:asciiTheme="majorHAnsi" w:hAnsiTheme="majorHAnsi" w:cstheme="majorHAnsi"/>
        </w:rPr>
        <w:t>. Scale bars: (</w:t>
      </w:r>
      <w:r w:rsidRPr="005054FF">
        <w:rPr>
          <w:rFonts w:asciiTheme="majorHAnsi" w:hAnsiTheme="majorHAnsi" w:cstheme="majorHAnsi"/>
          <w:b/>
        </w:rPr>
        <w:t>A</w:t>
      </w:r>
      <w:r w:rsidRPr="005054FF">
        <w:rPr>
          <w:rFonts w:asciiTheme="majorHAnsi" w:hAnsiTheme="majorHAnsi" w:cstheme="majorHAnsi"/>
        </w:rPr>
        <w:t>) 250 µm (overview), 20 µm (merged enlargement), and 50 µm (single-channel images); (</w:t>
      </w:r>
      <w:r w:rsidRPr="005054FF">
        <w:rPr>
          <w:rFonts w:asciiTheme="majorHAnsi" w:hAnsiTheme="majorHAnsi" w:cstheme="majorHAnsi"/>
          <w:b/>
        </w:rPr>
        <w:t>B</w:t>
      </w:r>
      <w:r w:rsidRPr="005054FF">
        <w:rPr>
          <w:rFonts w:asciiTheme="majorHAnsi" w:hAnsiTheme="majorHAnsi" w:cstheme="majorHAnsi"/>
        </w:rPr>
        <w:t>) 500 µm (overview) and 20 µm (merged and single-channel enlargements); (</w:t>
      </w:r>
      <w:r w:rsidRPr="005054FF">
        <w:rPr>
          <w:rFonts w:asciiTheme="majorHAnsi" w:hAnsiTheme="majorHAnsi" w:cstheme="majorHAnsi"/>
          <w:b/>
        </w:rPr>
        <w:t>C</w:t>
      </w:r>
      <w:r w:rsidRPr="005054FF">
        <w:rPr>
          <w:rFonts w:asciiTheme="majorHAnsi" w:hAnsiTheme="majorHAnsi" w:cstheme="majorHAnsi"/>
        </w:rPr>
        <w:t>) 500 µm. Abbreviations: DAPI = 4′,6-diamidino-2-phenylindole; EC = endothelial cell; MM = multiple myeloma; MSC = mesenchymal stromal cell; PC = plasma cell.</w:t>
      </w:r>
    </w:p>
    <w:p w14:paraId="372D42D3" w14:textId="77777777" w:rsidR="006C1360" w:rsidRPr="005054FF" w:rsidRDefault="006C1360" w:rsidP="005054FF">
      <w:pPr>
        <w:rPr>
          <w:rFonts w:asciiTheme="majorHAnsi" w:eastAsia="Times New Roman" w:hAnsiTheme="majorHAnsi" w:cstheme="majorHAnsi"/>
          <w:lang w:eastAsia="en-GB"/>
        </w:rPr>
      </w:pPr>
    </w:p>
    <w:p w14:paraId="763BB8E1" w14:textId="77777777" w:rsidR="00CF6EF4" w:rsidRPr="005054FF" w:rsidRDefault="00000000" w:rsidP="005054FF">
      <w:pPr>
        <w:pStyle w:val="p1"/>
        <w:jc w:val="both"/>
        <w:rPr>
          <w:rFonts w:asciiTheme="majorHAnsi" w:hAnsiTheme="majorHAnsi" w:cstheme="majorHAnsi"/>
          <w:b/>
          <w:bCs/>
          <w:color w:val="auto"/>
          <w:sz w:val="24"/>
          <w:szCs w:val="24"/>
        </w:rPr>
      </w:pPr>
      <w:r w:rsidRPr="005054FF">
        <w:rPr>
          <w:rFonts w:asciiTheme="majorHAnsi" w:hAnsiTheme="majorHAnsi" w:cstheme="majorHAnsi"/>
          <w:b/>
          <w:color w:val="auto"/>
          <w:sz w:val="24"/>
          <w:szCs w:val="24"/>
        </w:rPr>
        <w:t>Table 1: Murine and human bone samples included in the study.</w:t>
      </w:r>
      <w:r w:rsidRPr="005054FF">
        <w:rPr>
          <w:rFonts w:asciiTheme="majorHAnsi" w:hAnsiTheme="majorHAnsi" w:cstheme="majorHAnsi"/>
          <w:color w:val="auto"/>
          <w:sz w:val="24"/>
          <w:szCs w:val="24"/>
        </w:rPr>
        <w:t xml:space="preserve"> Species, sex, age, and health status are provided for each sample. Abbreviations: </w:t>
      </w:r>
      <w:proofErr w:type="spellStart"/>
      <w:r w:rsidRPr="005054FF">
        <w:rPr>
          <w:rFonts w:asciiTheme="majorHAnsi" w:hAnsiTheme="majorHAnsi" w:cstheme="majorHAnsi"/>
          <w:color w:val="auto"/>
          <w:sz w:val="24"/>
          <w:szCs w:val="24"/>
        </w:rPr>
        <w:t>hHBM</w:t>
      </w:r>
      <w:proofErr w:type="spellEnd"/>
      <w:r w:rsidRPr="005054FF">
        <w:rPr>
          <w:rFonts w:asciiTheme="majorHAnsi" w:hAnsiTheme="majorHAnsi" w:cstheme="majorHAnsi"/>
          <w:color w:val="auto"/>
          <w:sz w:val="24"/>
          <w:szCs w:val="24"/>
        </w:rPr>
        <w:t xml:space="preserve"> = healthy human bone marrow; </w:t>
      </w:r>
      <w:proofErr w:type="spellStart"/>
      <w:r w:rsidRPr="005054FF">
        <w:rPr>
          <w:rFonts w:asciiTheme="majorHAnsi" w:hAnsiTheme="majorHAnsi" w:cstheme="majorHAnsi"/>
          <w:color w:val="auto"/>
          <w:sz w:val="24"/>
          <w:szCs w:val="24"/>
        </w:rPr>
        <w:t>hMM</w:t>
      </w:r>
      <w:proofErr w:type="spellEnd"/>
      <w:r w:rsidRPr="005054FF">
        <w:rPr>
          <w:rFonts w:asciiTheme="majorHAnsi" w:hAnsiTheme="majorHAnsi" w:cstheme="majorHAnsi"/>
          <w:color w:val="auto"/>
          <w:sz w:val="24"/>
          <w:szCs w:val="24"/>
        </w:rPr>
        <w:t xml:space="preserve"> = human multiple myeloma; </w:t>
      </w:r>
      <w:proofErr w:type="spellStart"/>
      <w:r w:rsidRPr="005054FF">
        <w:rPr>
          <w:rFonts w:asciiTheme="majorHAnsi" w:hAnsiTheme="majorHAnsi" w:cstheme="majorHAnsi"/>
          <w:color w:val="auto"/>
          <w:sz w:val="24"/>
          <w:szCs w:val="24"/>
        </w:rPr>
        <w:t>mMM</w:t>
      </w:r>
      <w:proofErr w:type="spellEnd"/>
      <w:r w:rsidRPr="005054FF">
        <w:rPr>
          <w:rFonts w:asciiTheme="majorHAnsi" w:hAnsiTheme="majorHAnsi" w:cstheme="majorHAnsi"/>
          <w:color w:val="auto"/>
          <w:sz w:val="24"/>
          <w:szCs w:val="24"/>
        </w:rPr>
        <w:t xml:space="preserve"> = murine multiple myeloma; MM = multiple myeloma; YFPcγ1 = healthy control mouse.</w:t>
      </w:r>
    </w:p>
    <w:p w14:paraId="6C30835A" w14:textId="77777777" w:rsidR="00CF6EF4" w:rsidRPr="005054FF" w:rsidRDefault="00CF6EF4" w:rsidP="005054FF">
      <w:pPr>
        <w:rPr>
          <w:rFonts w:asciiTheme="majorHAnsi" w:hAnsiTheme="majorHAnsi" w:cstheme="majorHAnsi"/>
        </w:rPr>
      </w:pPr>
    </w:p>
    <w:p w14:paraId="1C2BF807" w14:textId="77777777" w:rsidR="00CF6EF4" w:rsidRPr="005054FF" w:rsidRDefault="00000000" w:rsidP="005054FF">
      <w:pPr>
        <w:rPr>
          <w:rFonts w:asciiTheme="majorHAnsi" w:hAnsiTheme="majorHAnsi" w:cstheme="majorHAnsi"/>
        </w:rPr>
      </w:pPr>
      <w:r w:rsidRPr="005054FF">
        <w:rPr>
          <w:rFonts w:asciiTheme="majorHAnsi" w:hAnsiTheme="majorHAnsi" w:cstheme="majorHAnsi"/>
          <w:b/>
        </w:rPr>
        <w:t>Table 2: RNA quality of the study samples.</w:t>
      </w:r>
      <w:r w:rsidRPr="005054FF">
        <w:rPr>
          <w:rFonts w:asciiTheme="majorHAnsi" w:hAnsiTheme="majorHAnsi" w:cstheme="majorHAnsi"/>
        </w:rPr>
        <w:t xml:space="preserve"> DV200 is the percentage of RNA fragments longer than 200 nucleotides; values of at least 30% were considered suitable for downstream spatial transcriptomics. Abbreviations: </w:t>
      </w:r>
      <w:proofErr w:type="spellStart"/>
      <w:r w:rsidRPr="005054FF">
        <w:rPr>
          <w:rFonts w:asciiTheme="majorHAnsi" w:hAnsiTheme="majorHAnsi" w:cstheme="majorHAnsi"/>
        </w:rPr>
        <w:t>hHBM</w:t>
      </w:r>
      <w:proofErr w:type="spellEnd"/>
      <w:r w:rsidRPr="005054FF">
        <w:rPr>
          <w:rFonts w:asciiTheme="majorHAnsi" w:hAnsiTheme="majorHAnsi" w:cstheme="majorHAnsi"/>
        </w:rPr>
        <w:t xml:space="preserve"> = healthy human bone marrow; </w:t>
      </w:r>
      <w:proofErr w:type="spellStart"/>
      <w:r w:rsidRPr="005054FF">
        <w:rPr>
          <w:rFonts w:asciiTheme="majorHAnsi" w:hAnsiTheme="majorHAnsi" w:cstheme="majorHAnsi"/>
        </w:rPr>
        <w:t>hMM</w:t>
      </w:r>
      <w:proofErr w:type="spellEnd"/>
      <w:r w:rsidRPr="005054FF">
        <w:rPr>
          <w:rFonts w:asciiTheme="majorHAnsi" w:hAnsiTheme="majorHAnsi" w:cstheme="majorHAnsi"/>
        </w:rPr>
        <w:t xml:space="preserve"> = human multiple myeloma; </w:t>
      </w:r>
      <w:proofErr w:type="spellStart"/>
      <w:r w:rsidRPr="005054FF">
        <w:rPr>
          <w:rFonts w:asciiTheme="majorHAnsi" w:hAnsiTheme="majorHAnsi" w:cstheme="majorHAnsi"/>
        </w:rPr>
        <w:t>mMM</w:t>
      </w:r>
      <w:proofErr w:type="spellEnd"/>
      <w:r w:rsidRPr="005054FF">
        <w:rPr>
          <w:rFonts w:asciiTheme="majorHAnsi" w:hAnsiTheme="majorHAnsi" w:cstheme="majorHAnsi"/>
        </w:rPr>
        <w:t xml:space="preserve"> = murine multiple myeloma.</w:t>
      </w:r>
    </w:p>
    <w:p w14:paraId="16D2B7B9" w14:textId="77777777" w:rsidR="00CF6EF4" w:rsidRPr="005054FF" w:rsidRDefault="00CF6EF4" w:rsidP="005054FF">
      <w:pPr>
        <w:rPr>
          <w:rFonts w:asciiTheme="majorHAnsi" w:hAnsiTheme="majorHAnsi" w:cstheme="majorHAnsi"/>
          <w:b/>
        </w:rPr>
      </w:pPr>
    </w:p>
    <w:p w14:paraId="06B448FE" w14:textId="38BCA02D" w:rsidR="007D01A9" w:rsidRPr="005054FF" w:rsidRDefault="00000000" w:rsidP="005054FF">
      <w:pPr>
        <w:pBdr>
          <w:top w:val="nil"/>
          <w:left w:val="nil"/>
          <w:bottom w:val="nil"/>
          <w:right w:val="nil"/>
          <w:between w:val="nil"/>
        </w:pBdr>
        <w:rPr>
          <w:rFonts w:asciiTheme="majorHAnsi" w:hAnsiTheme="majorHAnsi" w:cstheme="majorHAnsi"/>
        </w:rPr>
      </w:pPr>
      <w:r w:rsidRPr="005054FF">
        <w:rPr>
          <w:rFonts w:asciiTheme="majorHAnsi" w:hAnsiTheme="majorHAnsi" w:cstheme="majorHAnsi"/>
          <w:b/>
        </w:rPr>
        <w:t>Supplementary File 1:</w:t>
      </w:r>
      <w:r w:rsidR="00A05E05" w:rsidRPr="005054FF">
        <w:rPr>
          <w:rFonts w:asciiTheme="majorHAnsi" w:hAnsiTheme="majorHAnsi" w:cstheme="majorHAnsi"/>
          <w:b/>
        </w:rPr>
        <w:t xml:space="preserve"> Summary of Protocol Steps for RNA Integrity Assessment and </w:t>
      </w:r>
      <w:proofErr w:type="spellStart"/>
      <w:r w:rsidR="00A05E05" w:rsidRPr="005054FF">
        <w:rPr>
          <w:rFonts w:asciiTheme="majorHAnsi" w:hAnsiTheme="majorHAnsi" w:cstheme="majorHAnsi"/>
          <w:b/>
        </w:rPr>
        <w:t>Visium</w:t>
      </w:r>
      <w:proofErr w:type="spellEnd"/>
      <w:r w:rsidR="00A05E05" w:rsidRPr="005054FF">
        <w:rPr>
          <w:rFonts w:asciiTheme="majorHAnsi" w:hAnsiTheme="majorHAnsi" w:cstheme="majorHAnsi"/>
          <w:b/>
        </w:rPr>
        <w:t xml:space="preserve"> Spatial Transcriptomics Workflow.</w:t>
      </w:r>
      <w:r w:rsidR="00A05E05" w:rsidRPr="005054FF">
        <w:rPr>
          <w:rFonts w:asciiTheme="majorHAnsi" w:hAnsiTheme="majorHAnsi" w:cstheme="majorHAnsi"/>
        </w:rPr>
        <w:t xml:space="preserve"> This supplementary file provides a detailed summary of the procedural steps performed </w:t>
      </w:r>
      <w:r w:rsidR="00A02B07" w:rsidRPr="005054FF">
        <w:rPr>
          <w:rFonts w:asciiTheme="majorHAnsi" w:hAnsiTheme="majorHAnsi" w:cstheme="majorHAnsi"/>
        </w:rPr>
        <w:t>in</w:t>
      </w:r>
      <w:r w:rsidR="00A05E05" w:rsidRPr="005054FF">
        <w:rPr>
          <w:rFonts w:asciiTheme="majorHAnsi" w:hAnsiTheme="majorHAnsi" w:cstheme="majorHAnsi"/>
        </w:rPr>
        <w:t xml:space="preserve"> </w:t>
      </w:r>
      <w:r w:rsidR="00A02B07" w:rsidRPr="005054FF">
        <w:rPr>
          <w:rFonts w:asciiTheme="majorHAnsi" w:hAnsiTheme="majorHAnsi" w:cstheme="majorHAnsi"/>
        </w:rPr>
        <w:t>accordance with</w:t>
      </w:r>
      <w:r w:rsidR="00A05E05" w:rsidRPr="005054FF">
        <w:rPr>
          <w:rFonts w:asciiTheme="majorHAnsi" w:hAnsiTheme="majorHAnsi" w:cstheme="majorHAnsi"/>
        </w:rPr>
        <w:t xml:space="preserve"> the manufacturer’s instructions. It includes: </w:t>
      </w:r>
      <w:r w:rsidR="00A05E05" w:rsidRPr="0070046D">
        <w:rPr>
          <w:rFonts w:asciiTheme="majorHAnsi" w:hAnsiTheme="majorHAnsi" w:cstheme="majorHAnsi"/>
        </w:rPr>
        <w:t>(</w:t>
      </w:r>
      <w:proofErr w:type="spellStart"/>
      <w:r w:rsidR="00A05E05" w:rsidRPr="0070046D">
        <w:rPr>
          <w:rFonts w:asciiTheme="majorHAnsi" w:hAnsiTheme="majorHAnsi" w:cstheme="majorHAnsi"/>
        </w:rPr>
        <w:t>i</w:t>
      </w:r>
      <w:proofErr w:type="spellEnd"/>
      <w:r w:rsidR="00A05E05" w:rsidRPr="0070046D">
        <w:rPr>
          <w:rFonts w:asciiTheme="majorHAnsi" w:hAnsiTheme="majorHAnsi" w:cstheme="majorHAnsi"/>
        </w:rPr>
        <w:t>)</w:t>
      </w:r>
      <w:r w:rsidR="00A05E05" w:rsidRPr="00A407F0">
        <w:rPr>
          <w:rFonts w:asciiTheme="majorHAnsi" w:hAnsiTheme="majorHAnsi" w:cstheme="majorHAnsi"/>
        </w:rPr>
        <w:t xml:space="preserve"> the High Sensitivity RNA </w:t>
      </w:r>
      <w:proofErr w:type="spellStart"/>
      <w:r w:rsidR="00A05E05" w:rsidRPr="00A407F0">
        <w:rPr>
          <w:rFonts w:asciiTheme="majorHAnsi" w:hAnsiTheme="majorHAnsi" w:cstheme="majorHAnsi"/>
        </w:rPr>
        <w:t>ScreenTape</w:t>
      </w:r>
      <w:proofErr w:type="spellEnd"/>
      <w:r w:rsidR="00A05E05" w:rsidRPr="00A407F0">
        <w:rPr>
          <w:rFonts w:asciiTheme="majorHAnsi" w:hAnsiTheme="majorHAnsi" w:cstheme="majorHAnsi"/>
        </w:rPr>
        <w:t xml:space="preserve"> Assay used to evaluate RNA integrity (DV200) as described in </w:t>
      </w:r>
      <w:r w:rsidR="00783511" w:rsidRPr="00A407F0">
        <w:rPr>
          <w:rFonts w:asciiTheme="majorHAnsi" w:hAnsiTheme="majorHAnsi" w:cstheme="majorHAnsi"/>
        </w:rPr>
        <w:t xml:space="preserve">step </w:t>
      </w:r>
      <w:r w:rsidR="00A05E05" w:rsidRPr="00A407F0">
        <w:rPr>
          <w:rFonts w:asciiTheme="majorHAnsi" w:hAnsiTheme="majorHAnsi" w:cstheme="majorHAnsi"/>
        </w:rPr>
        <w:t xml:space="preserve">2.3.3 of the main protocol, and </w:t>
      </w:r>
      <w:r w:rsidR="00A05E05" w:rsidRPr="0070046D">
        <w:rPr>
          <w:rFonts w:asciiTheme="majorHAnsi" w:hAnsiTheme="majorHAnsi" w:cstheme="majorHAnsi"/>
        </w:rPr>
        <w:t>(ii)</w:t>
      </w:r>
      <w:r w:rsidR="00A05E05" w:rsidRPr="00A407F0">
        <w:rPr>
          <w:rFonts w:asciiTheme="majorHAnsi" w:hAnsiTheme="majorHAnsi" w:cstheme="majorHAnsi"/>
        </w:rPr>
        <w:t xml:space="preserve"> an ov</w:t>
      </w:r>
      <w:r w:rsidR="00A05E05" w:rsidRPr="005054FF">
        <w:rPr>
          <w:rFonts w:asciiTheme="majorHAnsi" w:hAnsiTheme="majorHAnsi" w:cstheme="majorHAnsi"/>
        </w:rPr>
        <w:t xml:space="preserve">erview of the </w:t>
      </w:r>
      <w:proofErr w:type="spellStart"/>
      <w:r w:rsidR="00A05E05" w:rsidRPr="005054FF">
        <w:rPr>
          <w:rFonts w:asciiTheme="majorHAnsi" w:hAnsiTheme="majorHAnsi" w:cstheme="majorHAnsi"/>
        </w:rPr>
        <w:t>Visium</w:t>
      </w:r>
      <w:proofErr w:type="spellEnd"/>
      <w:r w:rsidR="00A05E05" w:rsidRPr="005054FF">
        <w:rPr>
          <w:rFonts w:asciiTheme="majorHAnsi" w:hAnsiTheme="majorHAnsi" w:cstheme="majorHAnsi"/>
        </w:rPr>
        <w:t xml:space="preserve"> </w:t>
      </w:r>
      <w:proofErr w:type="spellStart"/>
      <w:r w:rsidR="00A05E05" w:rsidRPr="005054FF">
        <w:rPr>
          <w:rFonts w:asciiTheme="majorHAnsi" w:hAnsiTheme="majorHAnsi" w:cstheme="majorHAnsi"/>
        </w:rPr>
        <w:t>CytAssist</w:t>
      </w:r>
      <w:proofErr w:type="spellEnd"/>
      <w:r w:rsidR="00A05E05" w:rsidRPr="005054FF">
        <w:rPr>
          <w:rFonts w:asciiTheme="majorHAnsi" w:hAnsiTheme="majorHAnsi" w:cstheme="majorHAnsi"/>
        </w:rPr>
        <w:t xml:space="preserve"> Spatial Gene Expression workflow encompassing tissue pre</w:t>
      </w:r>
      <w:r w:rsidR="00A05E05" w:rsidRPr="005054FF">
        <w:rPr>
          <w:rFonts w:ascii="Cambria Math" w:hAnsi="Cambria Math" w:cs="Cambria Math"/>
        </w:rPr>
        <w:t>‑</w:t>
      </w:r>
      <w:r w:rsidR="00A05E05" w:rsidRPr="005054FF">
        <w:rPr>
          <w:rFonts w:asciiTheme="majorHAnsi" w:hAnsiTheme="majorHAnsi" w:cstheme="majorHAnsi"/>
        </w:rPr>
        <w:t>processing, library preparation, and sequencing (</w:t>
      </w:r>
      <w:r w:rsidR="00783511">
        <w:rPr>
          <w:rFonts w:asciiTheme="majorHAnsi" w:hAnsiTheme="majorHAnsi" w:cstheme="majorHAnsi"/>
        </w:rPr>
        <w:t>steps</w:t>
      </w:r>
      <w:r w:rsidR="00783511" w:rsidRPr="005054FF">
        <w:rPr>
          <w:rFonts w:asciiTheme="majorHAnsi" w:hAnsiTheme="majorHAnsi" w:cstheme="majorHAnsi"/>
        </w:rPr>
        <w:t xml:space="preserve"> </w:t>
      </w:r>
      <w:r w:rsidR="00A05E05" w:rsidRPr="005054FF">
        <w:rPr>
          <w:rFonts w:asciiTheme="majorHAnsi" w:hAnsiTheme="majorHAnsi" w:cstheme="majorHAnsi"/>
        </w:rPr>
        <w:t>3.1–3.3 of the main protocol).</w:t>
      </w:r>
    </w:p>
    <w:p w14:paraId="3F678D4F" w14:textId="77777777" w:rsidR="006A08C3" w:rsidRPr="005054FF" w:rsidRDefault="006A08C3" w:rsidP="005054FF">
      <w:pPr>
        <w:rPr>
          <w:rFonts w:asciiTheme="majorHAnsi" w:hAnsiTheme="majorHAnsi" w:cstheme="majorHAnsi"/>
        </w:rPr>
      </w:pPr>
    </w:p>
    <w:p w14:paraId="7C0B6465" w14:textId="022BAA67" w:rsidR="006E4797" w:rsidRPr="005054FF" w:rsidRDefault="00000000" w:rsidP="005054FF">
      <w:pPr>
        <w:rPr>
          <w:rFonts w:asciiTheme="majorHAnsi" w:hAnsiTheme="majorHAnsi" w:cstheme="majorHAnsi"/>
          <w:b/>
        </w:rPr>
      </w:pPr>
      <w:r w:rsidRPr="005054FF">
        <w:rPr>
          <w:rFonts w:asciiTheme="majorHAnsi" w:hAnsiTheme="majorHAnsi" w:cstheme="majorHAnsi"/>
          <w:b/>
        </w:rPr>
        <w:t xml:space="preserve">DISCUSSION: </w:t>
      </w:r>
    </w:p>
    <w:p w14:paraId="24EA3BC1" w14:textId="3759AB99" w:rsidR="004E61FF" w:rsidRPr="005054FF" w:rsidRDefault="00000000" w:rsidP="005054FF">
      <w:pPr>
        <w:rPr>
          <w:rFonts w:asciiTheme="majorHAnsi" w:hAnsiTheme="majorHAnsi" w:cstheme="majorHAnsi"/>
        </w:rPr>
      </w:pPr>
      <w:r w:rsidRPr="005054FF">
        <w:rPr>
          <w:rFonts w:asciiTheme="majorHAnsi" w:hAnsiTheme="majorHAnsi" w:cstheme="majorHAnsi"/>
        </w:rPr>
        <w:t>By integrating EDTA-based controlled decalcification, standardized FFPE processing, and stringent quality</w:t>
      </w:r>
      <w:r w:rsidRPr="005054FF">
        <w:rPr>
          <w:rFonts w:ascii="Cambria Math" w:hAnsi="Cambria Math" w:cs="Cambria Math"/>
        </w:rPr>
        <w:t>‑</w:t>
      </w:r>
      <w:r w:rsidRPr="005054FF">
        <w:rPr>
          <w:rFonts w:asciiTheme="majorHAnsi" w:hAnsiTheme="majorHAnsi" w:cstheme="majorHAnsi"/>
        </w:rPr>
        <w:t>control checkpoints, this protocol overcomes many of the limitations traditionally associated with bone tissue preparation for spatial transcriptomics, particularly those related to RNA degradation and morphological damage caused by strong acid</w:t>
      </w:r>
      <w:r w:rsidRPr="005054FF">
        <w:rPr>
          <w:rFonts w:ascii="Cambria Math" w:hAnsi="Cambria Math" w:cs="Cambria Math"/>
        </w:rPr>
        <w:t>‑</w:t>
      </w:r>
      <w:r w:rsidRPr="005054FF">
        <w:rPr>
          <w:rFonts w:asciiTheme="majorHAnsi" w:hAnsiTheme="majorHAnsi" w:cstheme="majorHAnsi"/>
        </w:rPr>
        <w:t>based decalcification methods</w:t>
      </w:r>
      <w:r w:rsidR="00B4491B" w:rsidRPr="005054FF">
        <w:rPr>
          <w:rFonts w:asciiTheme="majorHAnsi" w:hAnsiTheme="majorHAnsi" w:cstheme="majorHAnsi"/>
          <w:vertAlign w:val="superscript"/>
        </w:rPr>
        <w:t>8,10,20,33,36</w:t>
      </w:r>
      <w:r w:rsidRPr="005054FF">
        <w:rPr>
          <w:rFonts w:asciiTheme="majorHAnsi" w:hAnsiTheme="majorHAnsi" w:cstheme="majorHAnsi"/>
        </w:rPr>
        <w:t xml:space="preserve">. The most critical </w:t>
      </w:r>
      <w:r w:rsidR="004F6ED0" w:rsidRPr="005054FF">
        <w:rPr>
          <w:rFonts w:asciiTheme="majorHAnsi" w:hAnsiTheme="majorHAnsi" w:cstheme="majorHAnsi"/>
        </w:rPr>
        <w:t>step</w:t>
      </w:r>
      <w:r w:rsidRPr="005054FF">
        <w:rPr>
          <w:rFonts w:asciiTheme="majorHAnsi" w:hAnsiTheme="majorHAnsi" w:cstheme="majorHAnsi"/>
        </w:rPr>
        <w:t xml:space="preserve"> </w:t>
      </w:r>
      <w:r w:rsidR="004F6ED0" w:rsidRPr="005054FF">
        <w:rPr>
          <w:rFonts w:asciiTheme="majorHAnsi" w:hAnsiTheme="majorHAnsi" w:cstheme="majorHAnsi"/>
        </w:rPr>
        <w:t>in</w:t>
      </w:r>
      <w:r w:rsidRPr="005054FF">
        <w:rPr>
          <w:rFonts w:asciiTheme="majorHAnsi" w:hAnsiTheme="majorHAnsi" w:cstheme="majorHAnsi"/>
        </w:rPr>
        <w:t xml:space="preserve"> processing mineralized samples for spatial transcriptomics is decalcification. Insufficient decalcification results in bone that remains too rigid to section, making </w:t>
      </w:r>
      <w:r w:rsidR="004F6ED0" w:rsidRPr="005054FF">
        <w:rPr>
          <w:rFonts w:asciiTheme="majorHAnsi" w:hAnsiTheme="majorHAnsi" w:cstheme="majorHAnsi"/>
        </w:rPr>
        <w:t xml:space="preserve">it </w:t>
      </w:r>
      <w:r w:rsidRPr="005054FF">
        <w:rPr>
          <w:rFonts w:asciiTheme="majorHAnsi" w:hAnsiTheme="majorHAnsi" w:cstheme="majorHAnsi"/>
        </w:rPr>
        <w:t>physically impossible to obtain high-quality sections for spatial transcriptomics</w:t>
      </w:r>
      <w:r w:rsidR="00B4491B" w:rsidRPr="005054FF">
        <w:rPr>
          <w:rFonts w:asciiTheme="majorHAnsi" w:hAnsiTheme="majorHAnsi" w:cstheme="majorHAnsi"/>
          <w:vertAlign w:val="superscript"/>
        </w:rPr>
        <w:t>8,20,23,37,</w:t>
      </w:r>
      <w:r w:rsidR="007B40EF">
        <w:rPr>
          <w:rFonts w:asciiTheme="majorHAnsi" w:hAnsiTheme="majorHAnsi" w:cstheme="majorHAnsi"/>
          <w:vertAlign w:val="superscript"/>
        </w:rPr>
        <w:t>50</w:t>
      </w:r>
      <w:r w:rsidRPr="005054FF">
        <w:rPr>
          <w:rFonts w:asciiTheme="majorHAnsi" w:hAnsiTheme="majorHAnsi" w:cstheme="majorHAnsi"/>
        </w:rPr>
        <w:t>.</w:t>
      </w:r>
      <w:r w:rsidR="00874D35" w:rsidRPr="005054FF">
        <w:rPr>
          <w:rFonts w:asciiTheme="majorHAnsi" w:hAnsiTheme="majorHAnsi" w:cstheme="majorHAnsi"/>
        </w:rPr>
        <w:t xml:space="preserve"> </w:t>
      </w:r>
      <w:r w:rsidR="00A827A5" w:rsidRPr="005054FF">
        <w:rPr>
          <w:rFonts w:asciiTheme="majorHAnsi" w:hAnsiTheme="majorHAnsi" w:cstheme="majorHAnsi"/>
        </w:rPr>
        <w:t>W</w:t>
      </w:r>
      <w:r w:rsidRPr="005054FF">
        <w:rPr>
          <w:rFonts w:asciiTheme="majorHAnsi" w:hAnsiTheme="majorHAnsi" w:cstheme="majorHAnsi"/>
        </w:rPr>
        <w:t xml:space="preserve">hen bone tissue remains too hard, it shatters or chatters against the microtome blade, leading to shredded sections or holes that do not accurately represent the native BM architecture. Importantly, the success of decalcification cannot be fully confirmed until the microtomy stage: even samples that appear superficially softened may still contain residual </w:t>
      </w:r>
      <w:proofErr w:type="gramStart"/>
      <w:r w:rsidRPr="005054FF">
        <w:rPr>
          <w:rFonts w:asciiTheme="majorHAnsi" w:hAnsiTheme="majorHAnsi" w:cstheme="majorHAnsi"/>
        </w:rPr>
        <w:t>mineral</w:t>
      </w:r>
      <w:proofErr w:type="gramEnd"/>
      <w:r w:rsidRPr="005054FF">
        <w:rPr>
          <w:rFonts w:asciiTheme="majorHAnsi" w:hAnsiTheme="majorHAnsi" w:cstheme="majorHAnsi"/>
        </w:rPr>
        <w:t xml:space="preserve"> that </w:t>
      </w:r>
      <w:proofErr w:type="gramStart"/>
      <w:r w:rsidRPr="005054FF">
        <w:rPr>
          <w:rFonts w:asciiTheme="majorHAnsi" w:hAnsiTheme="majorHAnsi" w:cstheme="majorHAnsi"/>
        </w:rPr>
        <w:t>becomes</w:t>
      </w:r>
      <w:proofErr w:type="gramEnd"/>
      <w:r w:rsidRPr="005054FF">
        <w:rPr>
          <w:rFonts w:asciiTheme="majorHAnsi" w:hAnsiTheme="majorHAnsi" w:cstheme="majorHAnsi"/>
        </w:rPr>
        <w:t xml:space="preserve"> evident only when attempting to cut thin FFPE sections. For this reason, careful monitoring of decalcification progress is essential to ensure reproducible outcomes.</w:t>
      </w:r>
    </w:p>
    <w:p w14:paraId="49032478" w14:textId="77777777" w:rsidR="004E61FF" w:rsidRPr="005054FF" w:rsidRDefault="004E61FF" w:rsidP="005054FF">
      <w:pPr>
        <w:rPr>
          <w:rFonts w:asciiTheme="majorHAnsi" w:hAnsiTheme="majorHAnsi" w:cstheme="majorHAnsi"/>
        </w:rPr>
      </w:pPr>
    </w:p>
    <w:p w14:paraId="345E6AE7" w14:textId="7B6DAAE8" w:rsidR="003158AE" w:rsidRPr="005054FF" w:rsidRDefault="00000000" w:rsidP="005054FF">
      <w:pPr>
        <w:rPr>
          <w:rFonts w:asciiTheme="majorHAnsi" w:hAnsiTheme="majorHAnsi" w:cstheme="majorHAnsi"/>
        </w:rPr>
      </w:pPr>
      <w:r w:rsidRPr="005054FF">
        <w:rPr>
          <w:rFonts w:asciiTheme="majorHAnsi" w:hAnsiTheme="majorHAnsi" w:cstheme="majorHAnsi"/>
        </w:rPr>
        <w:t>The workflow uses 0.25 M EDTA at pH 6.95 for 10 days with constant agitation and solution replacement on the fifth day</w:t>
      </w:r>
      <w:r w:rsidRPr="005054FF">
        <w:rPr>
          <w:rFonts w:asciiTheme="majorHAnsi" w:hAnsiTheme="majorHAnsi" w:cstheme="majorHAnsi"/>
          <w:vertAlign w:val="superscript"/>
        </w:rPr>
        <w:t>8,10</w:t>
      </w:r>
      <w:r w:rsidRPr="005054FF">
        <w:rPr>
          <w:rFonts w:asciiTheme="majorHAnsi" w:hAnsiTheme="majorHAnsi" w:cstheme="majorHAnsi"/>
        </w:rPr>
        <w:t>. During protocol development, EDTA alone, EDTA supplemented with polyvinylpyrrolidone, and 10% formic acid were evaluated, along with different decalcification durations and solution-replacement schedules; the comparative data are not presented here. Durations shorter than 10 days frequently resulted in tissue breakage during sectioning of mouse samples, whereas human samples showed sample-dependent behavior. The 10-day duration is therefore used for murine femurs, while human samples may require longer decalcification according to density and trabecular content. Physical quality-control checkpoints should be used before paraffin embedding. If insufficient decalcification becomes apparent during microtomy, use the reprocessing procedure only as a last-resort salvage step because additional heat, solvent exposure, and rehydration may compromise RNA quality.</w:t>
      </w:r>
    </w:p>
    <w:p w14:paraId="3ADD2893" w14:textId="77777777" w:rsidR="003158AE" w:rsidRPr="005054FF" w:rsidRDefault="003158AE" w:rsidP="005054FF">
      <w:pPr>
        <w:rPr>
          <w:rFonts w:asciiTheme="majorHAnsi" w:hAnsiTheme="majorHAnsi" w:cstheme="majorHAnsi"/>
        </w:rPr>
      </w:pPr>
    </w:p>
    <w:p w14:paraId="0422F7C3" w14:textId="3D967D62" w:rsidR="004E61FF" w:rsidRPr="005054FF" w:rsidRDefault="00000000" w:rsidP="005054FF">
      <w:pPr>
        <w:rPr>
          <w:rFonts w:asciiTheme="majorHAnsi" w:hAnsiTheme="majorHAnsi" w:cstheme="majorHAnsi"/>
        </w:rPr>
      </w:pPr>
      <w:r w:rsidRPr="005054FF">
        <w:rPr>
          <w:rFonts w:asciiTheme="majorHAnsi" w:hAnsiTheme="majorHAnsi" w:cstheme="majorHAnsi"/>
        </w:rPr>
        <w:t>The primary limitation of this method is the extended processing time, which contrasts sharply with the rapid acid</w:t>
      </w:r>
      <w:r w:rsidRPr="005054FF">
        <w:rPr>
          <w:rFonts w:ascii="Cambria Math" w:hAnsi="Cambria Math" w:cs="Cambria Math"/>
        </w:rPr>
        <w:t>‑</w:t>
      </w:r>
      <w:r w:rsidRPr="005054FF">
        <w:rPr>
          <w:rFonts w:asciiTheme="majorHAnsi" w:hAnsiTheme="majorHAnsi" w:cstheme="majorHAnsi"/>
        </w:rPr>
        <w:t>based protocols commonly used in clinical pathology</w:t>
      </w:r>
      <w:r w:rsidR="00B4491B" w:rsidRPr="005054FF">
        <w:rPr>
          <w:rFonts w:asciiTheme="majorHAnsi" w:hAnsiTheme="majorHAnsi" w:cstheme="majorHAnsi"/>
          <w:vertAlign w:val="superscript"/>
        </w:rPr>
        <w:t>20,36</w:t>
      </w:r>
      <w:r w:rsidRPr="005054FF">
        <w:rPr>
          <w:rFonts w:asciiTheme="majorHAnsi" w:hAnsiTheme="majorHAnsi" w:cstheme="majorHAnsi"/>
        </w:rPr>
        <w:t>. Although longer processing times are generally acceptable in research settings, recent studies</w:t>
      </w:r>
      <w:r w:rsidR="000F5917" w:rsidRPr="005054FF">
        <w:rPr>
          <w:rFonts w:asciiTheme="majorHAnsi" w:hAnsiTheme="majorHAnsi" w:cstheme="majorHAnsi"/>
        </w:rPr>
        <w:t>,</w:t>
      </w:r>
      <w:r w:rsidRPr="005054FF">
        <w:rPr>
          <w:rFonts w:asciiTheme="majorHAnsi" w:hAnsiTheme="majorHAnsi" w:cstheme="majorHAnsi"/>
        </w:rPr>
        <w:t xml:space="preserve"> such as the </w:t>
      </w:r>
      <w:r w:rsidRPr="005054FF">
        <w:rPr>
          <w:rFonts w:asciiTheme="majorHAnsi" w:hAnsiTheme="majorHAnsi" w:cstheme="majorHAnsi"/>
        </w:rPr>
        <w:lastRenderedPageBreak/>
        <w:t>protocol described by Miao et al., which uses Morse’s solution (22.5</w:t>
      </w:r>
      <w:r w:rsidR="00F11BA4" w:rsidRPr="005054FF">
        <w:rPr>
          <w:rFonts w:asciiTheme="majorHAnsi" w:hAnsiTheme="majorHAnsi" w:cstheme="majorHAnsi"/>
        </w:rPr>
        <w:t>%</w:t>
      </w:r>
      <w:r w:rsidRPr="005054FF">
        <w:rPr>
          <w:rFonts w:asciiTheme="majorHAnsi" w:hAnsiTheme="majorHAnsi" w:cstheme="majorHAnsi"/>
        </w:rPr>
        <w:t xml:space="preserve"> formic acid and 10</w:t>
      </w:r>
      <w:r w:rsidR="00F11BA4" w:rsidRPr="005054FF">
        <w:rPr>
          <w:rFonts w:asciiTheme="majorHAnsi" w:hAnsiTheme="majorHAnsi" w:cstheme="majorHAnsi"/>
        </w:rPr>
        <w:t>%</w:t>
      </w:r>
      <w:r w:rsidRPr="005054FF">
        <w:rPr>
          <w:rFonts w:asciiTheme="majorHAnsi" w:hAnsiTheme="majorHAnsi" w:cstheme="majorHAnsi"/>
        </w:rPr>
        <w:t xml:space="preserve"> sodium citrate) to </w:t>
      </w:r>
      <w:r w:rsidR="000F5917" w:rsidRPr="005054FF">
        <w:rPr>
          <w:rFonts w:asciiTheme="majorHAnsi" w:hAnsiTheme="majorHAnsi" w:cstheme="majorHAnsi"/>
        </w:rPr>
        <w:t>decalcify</w:t>
      </w:r>
      <w:r w:rsidRPr="005054FF">
        <w:rPr>
          <w:rFonts w:asciiTheme="majorHAnsi" w:hAnsiTheme="majorHAnsi" w:cstheme="majorHAnsi"/>
        </w:rPr>
        <w:t xml:space="preserve"> within 24 h, highlight the growing interest in accelerating bone preparation for spatial assays</w:t>
      </w:r>
      <w:r w:rsidR="00FC5549" w:rsidRPr="005054FF">
        <w:rPr>
          <w:rFonts w:asciiTheme="majorHAnsi" w:hAnsiTheme="majorHAnsi" w:cstheme="majorHAnsi"/>
          <w:vertAlign w:val="superscript"/>
        </w:rPr>
        <w:t>20</w:t>
      </w:r>
      <w:r w:rsidRPr="005054FF">
        <w:rPr>
          <w:rFonts w:asciiTheme="majorHAnsi" w:hAnsiTheme="majorHAnsi" w:cstheme="majorHAnsi"/>
        </w:rPr>
        <w:t>. However, acid-based methods historically carry a much higher risk of RNA degradation, reducing DV200 values and ultimately limiting their compatibility with spatial transcriptomics</w:t>
      </w:r>
      <w:r w:rsidR="00B4491B" w:rsidRPr="005054FF">
        <w:rPr>
          <w:rFonts w:asciiTheme="majorHAnsi" w:hAnsiTheme="majorHAnsi" w:cstheme="majorHAnsi"/>
          <w:vertAlign w:val="superscript"/>
        </w:rPr>
        <w:t>1,8,35,36</w:t>
      </w:r>
      <w:r w:rsidRPr="005054FF">
        <w:rPr>
          <w:rFonts w:asciiTheme="majorHAnsi" w:hAnsiTheme="majorHAnsi" w:cstheme="majorHAnsi"/>
        </w:rPr>
        <w:t xml:space="preserve">. </w:t>
      </w:r>
      <w:r w:rsidR="00D721DD" w:rsidRPr="005054FF">
        <w:rPr>
          <w:rFonts w:asciiTheme="majorHAnsi" w:hAnsiTheme="majorHAnsi" w:cstheme="majorHAnsi"/>
        </w:rPr>
        <w:t>This EDTA-based approach prioritizes RNA preservation over speed</w:t>
      </w:r>
      <w:r w:rsidRPr="005054FF">
        <w:rPr>
          <w:rFonts w:asciiTheme="majorHAnsi" w:hAnsiTheme="majorHAnsi" w:cstheme="majorHAnsi"/>
        </w:rPr>
        <w:t xml:space="preserve">, ensuring </w:t>
      </w:r>
      <w:r w:rsidR="000F5917" w:rsidRPr="005054FF">
        <w:rPr>
          <w:rFonts w:asciiTheme="majorHAnsi" w:hAnsiTheme="majorHAnsi" w:cstheme="majorHAnsi"/>
        </w:rPr>
        <w:t>compatibility</w:t>
      </w:r>
      <w:r w:rsidRPr="005054FF">
        <w:rPr>
          <w:rFonts w:asciiTheme="majorHAnsi" w:hAnsiTheme="majorHAnsi" w:cstheme="majorHAnsi"/>
        </w:rPr>
        <w:t xml:space="preserve"> with sequencing-based spatial platforms </w:t>
      </w:r>
      <w:r w:rsidR="000F5917" w:rsidRPr="005054FF">
        <w:rPr>
          <w:rFonts w:asciiTheme="majorHAnsi" w:hAnsiTheme="majorHAnsi" w:cstheme="majorHAnsi"/>
        </w:rPr>
        <w:t>such as</w:t>
      </w:r>
      <w:r w:rsidRPr="005054FF">
        <w:rPr>
          <w:rFonts w:asciiTheme="majorHAnsi" w:hAnsiTheme="majorHAnsi" w:cstheme="majorHAnsi"/>
        </w:rPr>
        <w:t xml:space="preserve"> </w:t>
      </w:r>
      <w:proofErr w:type="spellStart"/>
      <w:r w:rsidRPr="005054FF">
        <w:rPr>
          <w:rFonts w:asciiTheme="majorHAnsi" w:hAnsiTheme="majorHAnsi" w:cstheme="majorHAnsi"/>
        </w:rPr>
        <w:t>Visium</w:t>
      </w:r>
      <w:proofErr w:type="spellEnd"/>
      <w:r w:rsidRPr="005054FF">
        <w:rPr>
          <w:rFonts w:asciiTheme="majorHAnsi" w:hAnsiTheme="majorHAnsi" w:cstheme="majorHAnsi"/>
        </w:rPr>
        <w:t>.</w:t>
      </w:r>
    </w:p>
    <w:p w14:paraId="41336F0B" w14:textId="77777777" w:rsidR="00165ACA" w:rsidRPr="005054FF" w:rsidRDefault="00165ACA" w:rsidP="005054FF">
      <w:pPr>
        <w:rPr>
          <w:rFonts w:asciiTheme="majorHAnsi" w:hAnsiTheme="majorHAnsi" w:cstheme="majorHAnsi"/>
        </w:rPr>
      </w:pPr>
    </w:p>
    <w:p w14:paraId="6B447B2A" w14:textId="3CB6C2CD" w:rsidR="00165ACA" w:rsidRPr="005054FF" w:rsidRDefault="00000000" w:rsidP="005054FF">
      <w:pPr>
        <w:rPr>
          <w:rFonts w:asciiTheme="majorHAnsi" w:hAnsiTheme="majorHAnsi" w:cstheme="majorHAnsi"/>
        </w:rPr>
      </w:pPr>
      <w:r w:rsidRPr="005054FF">
        <w:rPr>
          <w:rFonts w:asciiTheme="majorHAnsi" w:hAnsiTheme="majorHAnsi" w:cstheme="majorHAnsi"/>
        </w:rPr>
        <w:t xml:space="preserve">A potential limitation of </w:t>
      </w:r>
      <w:r w:rsidR="00B65334" w:rsidRPr="005054FF">
        <w:rPr>
          <w:rFonts w:asciiTheme="majorHAnsi" w:hAnsiTheme="majorHAnsi" w:cstheme="majorHAnsi"/>
        </w:rPr>
        <w:t xml:space="preserve">BM </w:t>
      </w:r>
      <w:r w:rsidRPr="005054FF">
        <w:rPr>
          <w:rFonts w:asciiTheme="majorHAnsi" w:hAnsiTheme="majorHAnsi" w:cstheme="majorHAnsi"/>
        </w:rPr>
        <w:t>spatial transcriptomics is the high abundance of immunoglobulin transcripts derived from plasma cells, which may reduce the detection of low-abundance genes. As with the quality-control and filtering strategies applied in</w:t>
      </w:r>
      <w:r w:rsidR="00E926EB" w:rsidRPr="005054FF">
        <w:rPr>
          <w:rFonts w:asciiTheme="majorHAnsi" w:hAnsiTheme="majorHAnsi" w:cstheme="majorHAnsi"/>
        </w:rPr>
        <w:t xml:space="preserve"> a</w:t>
      </w:r>
      <w:r w:rsidRPr="005054FF">
        <w:rPr>
          <w:rFonts w:asciiTheme="majorHAnsi" w:hAnsiTheme="majorHAnsi" w:cstheme="majorHAnsi"/>
        </w:rPr>
        <w:t xml:space="preserve"> previous study </w:t>
      </w:r>
      <w:r w:rsidR="00800944" w:rsidRPr="005054FF">
        <w:rPr>
          <w:rFonts w:asciiTheme="majorHAnsi" w:hAnsiTheme="majorHAnsi" w:cstheme="majorHAnsi"/>
        </w:rPr>
        <w:t>of the research group</w:t>
      </w:r>
      <w:r w:rsidR="00285C54" w:rsidRPr="005054FF">
        <w:rPr>
          <w:rFonts w:asciiTheme="majorHAnsi" w:hAnsiTheme="majorHAnsi" w:cstheme="majorHAnsi"/>
        </w:rPr>
        <w:t xml:space="preserve">, </w:t>
      </w:r>
      <w:r w:rsidRPr="005054FF">
        <w:rPr>
          <w:rFonts w:asciiTheme="majorHAnsi" w:hAnsiTheme="majorHAnsi" w:cstheme="majorHAnsi"/>
        </w:rPr>
        <w:t>including the removal of low-quality spots (&lt;200 UMIs and &lt;150 detected genes), filtering of low-contributing cell types (&lt;20</w:t>
      </w:r>
      <w:r w:rsidR="00F11BA4" w:rsidRPr="005054FF">
        <w:rPr>
          <w:rFonts w:asciiTheme="majorHAnsi" w:hAnsiTheme="majorHAnsi" w:cstheme="majorHAnsi"/>
        </w:rPr>
        <w:t>%</w:t>
      </w:r>
      <w:r w:rsidRPr="005054FF">
        <w:rPr>
          <w:rFonts w:asciiTheme="majorHAnsi" w:hAnsiTheme="majorHAnsi" w:cstheme="majorHAnsi"/>
        </w:rPr>
        <w:t xml:space="preserve"> per spot) during deconvolution analyses, and selection of marker genes detected in the spatial transcriptomic datasets, immunoglobulin transcripts can also be computationally filtered during downstream analysis to minimize their impact when appropriate</w:t>
      </w:r>
      <w:r w:rsidR="00FC5549" w:rsidRPr="005054FF">
        <w:rPr>
          <w:rFonts w:asciiTheme="majorHAnsi" w:hAnsiTheme="majorHAnsi" w:cstheme="majorHAnsi"/>
          <w:vertAlign w:val="superscript"/>
        </w:rPr>
        <w:t>8</w:t>
      </w:r>
      <w:r w:rsidRPr="005054FF">
        <w:rPr>
          <w:rFonts w:asciiTheme="majorHAnsi" w:hAnsiTheme="majorHAnsi" w:cstheme="majorHAnsi"/>
        </w:rPr>
        <w:t>. Targeted spatial transcriptomic approaches may further improve the detection of low-abundance transcripts in specific applications.</w:t>
      </w:r>
    </w:p>
    <w:p w14:paraId="4C87A0B9" w14:textId="77777777" w:rsidR="004E61FF" w:rsidRPr="005054FF" w:rsidRDefault="004E61FF" w:rsidP="005054FF">
      <w:pPr>
        <w:rPr>
          <w:rFonts w:asciiTheme="majorHAnsi" w:hAnsiTheme="majorHAnsi" w:cstheme="majorHAnsi"/>
        </w:rPr>
      </w:pPr>
    </w:p>
    <w:p w14:paraId="2D185F0D" w14:textId="73FD8613" w:rsidR="005B2B69" w:rsidRPr="005054FF" w:rsidRDefault="00000000" w:rsidP="005054FF">
      <w:pPr>
        <w:rPr>
          <w:rFonts w:asciiTheme="majorHAnsi" w:hAnsiTheme="majorHAnsi" w:cstheme="majorHAnsi"/>
        </w:rPr>
      </w:pPr>
      <w:r w:rsidRPr="005054FF">
        <w:rPr>
          <w:rFonts w:asciiTheme="majorHAnsi" w:hAnsiTheme="majorHAnsi" w:cstheme="majorHAnsi"/>
        </w:rPr>
        <w:t>The potential applications for this method are extensive. Recent integration of spatial and single-cell data has revealed specialized human osteogenic niches and intricate signaling gradients radiating from trabecular bone</w:t>
      </w:r>
      <w:r w:rsidR="00B4491B" w:rsidRPr="005054FF">
        <w:rPr>
          <w:rFonts w:asciiTheme="majorHAnsi" w:hAnsiTheme="majorHAnsi" w:cstheme="majorHAnsi"/>
          <w:vertAlign w:val="superscript"/>
        </w:rPr>
        <w:t>3,26</w:t>
      </w:r>
      <w:r w:rsidRPr="005054FF">
        <w:rPr>
          <w:rFonts w:asciiTheme="majorHAnsi" w:hAnsiTheme="majorHAnsi" w:cstheme="majorHAnsi"/>
        </w:rPr>
        <w:t xml:space="preserve">. </w:t>
      </w:r>
      <w:r w:rsidR="00D82D81" w:rsidRPr="005054FF">
        <w:rPr>
          <w:rFonts w:asciiTheme="majorHAnsi" w:hAnsiTheme="majorHAnsi" w:cstheme="majorHAnsi"/>
        </w:rPr>
        <w:t xml:space="preserve">Moreover, </w:t>
      </w:r>
      <w:r w:rsidR="00D82D81" w:rsidRPr="005054FF">
        <w:rPr>
          <w:rStyle w:val="citation-23"/>
          <w:rFonts w:asciiTheme="majorHAnsi" w:hAnsiTheme="majorHAnsi" w:cstheme="majorHAnsi"/>
        </w:rPr>
        <w:t xml:space="preserve">spatial transcriptomics </w:t>
      </w:r>
      <w:r w:rsidR="006812AF" w:rsidRPr="005054FF">
        <w:rPr>
          <w:rStyle w:val="citation-23"/>
          <w:rFonts w:asciiTheme="majorHAnsi" w:hAnsiTheme="majorHAnsi" w:cstheme="majorHAnsi"/>
        </w:rPr>
        <w:t>has shown</w:t>
      </w:r>
      <w:r w:rsidR="006812AF" w:rsidRPr="005054FF">
        <w:rPr>
          <w:rFonts w:asciiTheme="majorHAnsi" w:hAnsiTheme="majorHAnsi" w:cstheme="majorHAnsi"/>
        </w:rPr>
        <w:t xml:space="preserve"> that aging reshapes the BM microenvironment by altering the spatial organization and communication of EC, leading to impaired osteogenic support and the emergence of inflammatory signaling networks within the aged niche</w:t>
      </w:r>
      <w:r w:rsidR="00B4491B" w:rsidRPr="005054FF">
        <w:rPr>
          <w:rFonts w:asciiTheme="majorHAnsi" w:hAnsiTheme="majorHAnsi" w:cstheme="majorHAnsi"/>
          <w:vertAlign w:val="superscript"/>
        </w:rPr>
        <w:t>10</w:t>
      </w:r>
      <w:r w:rsidR="006812AF" w:rsidRPr="005054FF">
        <w:rPr>
          <w:rFonts w:asciiTheme="majorHAnsi" w:hAnsiTheme="majorHAnsi" w:cstheme="majorHAnsi"/>
        </w:rPr>
        <w:t xml:space="preserve">. </w:t>
      </w:r>
      <w:proofErr w:type="spellStart"/>
      <w:r w:rsidRPr="005054FF">
        <w:rPr>
          <w:rFonts w:asciiTheme="majorHAnsi" w:hAnsiTheme="majorHAnsi" w:cstheme="majorHAnsi"/>
        </w:rPr>
        <w:t>Multiomic</w:t>
      </w:r>
      <w:proofErr w:type="spellEnd"/>
      <w:r w:rsidRPr="005054FF">
        <w:rPr>
          <w:rFonts w:asciiTheme="majorHAnsi" w:hAnsiTheme="majorHAnsi" w:cstheme="majorHAnsi"/>
        </w:rPr>
        <w:t xml:space="preserve"> profiling has </w:t>
      </w:r>
      <w:r w:rsidR="006812AF" w:rsidRPr="005054FF">
        <w:rPr>
          <w:rFonts w:asciiTheme="majorHAnsi" w:hAnsiTheme="majorHAnsi" w:cstheme="majorHAnsi"/>
        </w:rPr>
        <w:t xml:space="preserve">also </w:t>
      </w:r>
      <w:r w:rsidRPr="005054FF">
        <w:rPr>
          <w:rFonts w:asciiTheme="majorHAnsi" w:hAnsiTheme="majorHAnsi" w:cstheme="majorHAnsi"/>
        </w:rPr>
        <w:t xml:space="preserve">identified distinct microenvironmental neighborhoods, such as arterio-endosteal regions </w:t>
      </w:r>
      <w:r w:rsidR="000F5917" w:rsidRPr="005054FF">
        <w:rPr>
          <w:rFonts w:asciiTheme="majorHAnsi" w:hAnsiTheme="majorHAnsi" w:cstheme="majorHAnsi"/>
        </w:rPr>
        <w:t>that support</w:t>
      </w:r>
      <w:r w:rsidRPr="005054FF">
        <w:rPr>
          <w:rFonts w:asciiTheme="majorHAnsi" w:hAnsiTheme="majorHAnsi" w:cstheme="majorHAnsi"/>
        </w:rPr>
        <w:t xml:space="preserve"> early myelopoiesis and peri-adipocytic zones enriched for hematopoietic stem and progenitor </w:t>
      </w:r>
      <w:proofErr w:type="gramStart"/>
      <w:r w:rsidRPr="005054FF">
        <w:rPr>
          <w:rFonts w:asciiTheme="majorHAnsi" w:hAnsiTheme="majorHAnsi" w:cstheme="majorHAnsi"/>
        </w:rPr>
        <w:t>cells</w:t>
      </w:r>
      <w:r w:rsidR="00B4491B" w:rsidRPr="005054FF">
        <w:rPr>
          <w:rFonts w:asciiTheme="majorHAnsi" w:hAnsiTheme="majorHAnsi" w:cstheme="majorHAnsi"/>
          <w:vertAlign w:val="superscript"/>
        </w:rPr>
        <w:t>3</w:t>
      </w:r>
      <w:proofErr w:type="gramEnd"/>
      <w:r w:rsidRPr="005054FF">
        <w:rPr>
          <w:rFonts w:asciiTheme="majorHAnsi" w:hAnsiTheme="majorHAnsi" w:cstheme="majorHAnsi"/>
        </w:rPr>
        <w:t xml:space="preserve">. In the context of </w:t>
      </w:r>
      <w:r w:rsidR="006812AF" w:rsidRPr="005054FF">
        <w:rPr>
          <w:rFonts w:asciiTheme="majorHAnsi" w:hAnsiTheme="majorHAnsi" w:cstheme="majorHAnsi"/>
        </w:rPr>
        <w:t>MM</w:t>
      </w:r>
      <w:r w:rsidRPr="005054FF">
        <w:rPr>
          <w:rFonts w:asciiTheme="majorHAnsi" w:hAnsiTheme="majorHAnsi" w:cstheme="majorHAnsi"/>
        </w:rPr>
        <w:t xml:space="preserve">, </w:t>
      </w:r>
      <w:r w:rsidR="002D56FA" w:rsidRPr="005054FF">
        <w:rPr>
          <w:rFonts w:asciiTheme="majorHAnsi" w:hAnsiTheme="majorHAnsi" w:cstheme="majorHAnsi"/>
        </w:rPr>
        <w:t>this</w:t>
      </w:r>
      <w:r w:rsidRPr="005054FF">
        <w:rPr>
          <w:rFonts w:asciiTheme="majorHAnsi" w:hAnsiTheme="majorHAnsi" w:cstheme="majorHAnsi"/>
        </w:rPr>
        <w:t xml:space="preserve"> protocol enables the </w:t>
      </w:r>
      <w:r w:rsidR="00FA7316" w:rsidRPr="005054FF">
        <w:rPr>
          <w:rFonts w:asciiTheme="majorHAnsi" w:hAnsiTheme="majorHAnsi" w:cstheme="majorHAnsi"/>
        </w:rPr>
        <w:t>integr</w:t>
      </w:r>
      <w:r w:rsidRPr="005054FF">
        <w:rPr>
          <w:rFonts w:asciiTheme="majorHAnsi" w:hAnsiTheme="majorHAnsi" w:cstheme="majorHAnsi"/>
        </w:rPr>
        <w:t>ation of spatial and single-cell transcriptomic framework</w:t>
      </w:r>
      <w:r w:rsidR="00FA7316" w:rsidRPr="005054FF">
        <w:rPr>
          <w:rFonts w:asciiTheme="majorHAnsi" w:hAnsiTheme="majorHAnsi" w:cstheme="majorHAnsi"/>
        </w:rPr>
        <w:t>s</w:t>
      </w:r>
      <w:r w:rsidRPr="005054FF">
        <w:rPr>
          <w:rFonts w:asciiTheme="majorHAnsi" w:hAnsiTheme="majorHAnsi" w:cstheme="majorHAnsi"/>
        </w:rPr>
        <w:t xml:space="preserve"> to characterize the </w:t>
      </w:r>
      <w:r w:rsidR="00FA7316" w:rsidRPr="005054FF">
        <w:rPr>
          <w:rFonts w:asciiTheme="majorHAnsi" w:hAnsiTheme="majorHAnsi" w:cstheme="majorHAnsi"/>
        </w:rPr>
        <w:t>composition of</w:t>
      </w:r>
      <w:r w:rsidRPr="005054FF">
        <w:rPr>
          <w:rFonts w:asciiTheme="majorHAnsi" w:hAnsiTheme="majorHAnsi" w:cstheme="majorHAnsi"/>
        </w:rPr>
        <w:t xml:space="preserve"> diseased </w:t>
      </w:r>
      <w:r w:rsidR="00FA7316" w:rsidRPr="005054FF">
        <w:rPr>
          <w:rFonts w:asciiTheme="majorHAnsi" w:hAnsiTheme="majorHAnsi" w:cstheme="majorHAnsi"/>
        </w:rPr>
        <w:t>murine</w:t>
      </w:r>
      <w:r w:rsidRPr="005054FF">
        <w:rPr>
          <w:rFonts w:asciiTheme="majorHAnsi" w:hAnsiTheme="majorHAnsi" w:cstheme="majorHAnsi"/>
        </w:rPr>
        <w:t xml:space="preserve"> </w:t>
      </w:r>
      <w:r w:rsidR="00FA7316" w:rsidRPr="005054FF">
        <w:rPr>
          <w:rFonts w:asciiTheme="majorHAnsi" w:hAnsiTheme="majorHAnsi" w:cstheme="majorHAnsi"/>
        </w:rPr>
        <w:t>BM</w:t>
      </w:r>
      <w:r w:rsidRPr="005054FF">
        <w:rPr>
          <w:rFonts w:asciiTheme="majorHAnsi" w:hAnsiTheme="majorHAnsi" w:cstheme="majorHAnsi"/>
        </w:rPr>
        <w:t xml:space="preserve"> and cell–cell interactions. </w:t>
      </w:r>
      <w:r w:rsidR="00325D90" w:rsidRPr="005054FF">
        <w:rPr>
          <w:rFonts w:asciiTheme="majorHAnsi" w:hAnsiTheme="majorHAnsi" w:cstheme="majorHAnsi"/>
        </w:rPr>
        <w:t>Previous work revealed</w:t>
      </w:r>
      <w:r w:rsidRPr="005054FF">
        <w:rPr>
          <w:rFonts w:asciiTheme="majorHAnsi" w:hAnsiTheme="majorHAnsi" w:cstheme="majorHAnsi"/>
        </w:rPr>
        <w:t xml:space="preserve"> spatially distinct distributions of malignant PC and identified immune and inflammatory programs, such as </w:t>
      </w:r>
      <w:proofErr w:type="spellStart"/>
      <w:r w:rsidRPr="005054FF">
        <w:rPr>
          <w:rFonts w:asciiTheme="majorHAnsi" w:hAnsiTheme="majorHAnsi" w:cstheme="majorHAnsi"/>
        </w:rPr>
        <w:t>NETosis</w:t>
      </w:r>
      <w:proofErr w:type="spellEnd"/>
      <w:r w:rsidRPr="005054FF">
        <w:rPr>
          <w:rFonts w:asciiTheme="majorHAnsi" w:hAnsiTheme="majorHAnsi" w:cstheme="majorHAnsi"/>
        </w:rPr>
        <w:t xml:space="preserve"> and IL-17 signaling, that were inversely associated with tumor-enriched regions. Additionally, </w:t>
      </w:r>
      <w:r w:rsidR="00AF29C5" w:rsidRPr="005054FF">
        <w:rPr>
          <w:rFonts w:asciiTheme="majorHAnsi" w:hAnsiTheme="majorHAnsi" w:cstheme="majorHAnsi"/>
        </w:rPr>
        <w:t>an increase in</w:t>
      </w:r>
      <w:r w:rsidRPr="005054FF">
        <w:rPr>
          <w:rFonts w:asciiTheme="majorHAnsi" w:hAnsiTheme="majorHAnsi" w:cstheme="majorHAnsi"/>
        </w:rPr>
        <w:t xml:space="preserve"> malignant PC density correlated with a shift from effector to exhausted </w:t>
      </w:r>
      <w:r w:rsidR="00AF29C5" w:rsidRPr="005054FF">
        <w:rPr>
          <w:rFonts w:asciiTheme="majorHAnsi" w:hAnsiTheme="majorHAnsi" w:cstheme="majorHAnsi"/>
        </w:rPr>
        <w:t>T-</w:t>
      </w:r>
      <w:r w:rsidRPr="005054FF">
        <w:rPr>
          <w:rFonts w:asciiTheme="majorHAnsi" w:hAnsiTheme="majorHAnsi" w:cstheme="majorHAnsi"/>
        </w:rPr>
        <w:t>cell states. These findings were also validated in human FFPE BM samples, demonstrating their translational relevance across varying disease burdens</w:t>
      </w:r>
      <w:r w:rsidR="00B4491B" w:rsidRPr="005054FF">
        <w:rPr>
          <w:rFonts w:asciiTheme="majorHAnsi" w:hAnsiTheme="majorHAnsi" w:cstheme="majorHAnsi"/>
          <w:vertAlign w:val="superscript"/>
        </w:rPr>
        <w:t>8</w:t>
      </w:r>
      <w:r w:rsidRPr="005054FF">
        <w:rPr>
          <w:rFonts w:asciiTheme="majorHAnsi" w:hAnsiTheme="majorHAnsi" w:cstheme="majorHAnsi"/>
        </w:rPr>
        <w:t xml:space="preserve">. Ultimately, this preparation workflow provides the technical foundation </w:t>
      </w:r>
      <w:r w:rsidR="000F5917" w:rsidRPr="005054FF">
        <w:rPr>
          <w:rFonts w:asciiTheme="majorHAnsi" w:hAnsiTheme="majorHAnsi" w:cstheme="majorHAnsi"/>
        </w:rPr>
        <w:t>for</w:t>
      </w:r>
      <w:r w:rsidRPr="005054FF">
        <w:rPr>
          <w:rFonts w:asciiTheme="majorHAnsi" w:hAnsiTheme="majorHAnsi" w:cstheme="majorHAnsi"/>
        </w:rPr>
        <w:t xml:space="preserve"> explor</w:t>
      </w:r>
      <w:r w:rsidR="000F5917" w:rsidRPr="005054FF">
        <w:rPr>
          <w:rFonts w:asciiTheme="majorHAnsi" w:hAnsiTheme="majorHAnsi" w:cstheme="majorHAnsi"/>
        </w:rPr>
        <w:t>ing</w:t>
      </w:r>
      <w:r w:rsidRPr="005054FF">
        <w:rPr>
          <w:rFonts w:asciiTheme="majorHAnsi" w:hAnsiTheme="majorHAnsi" w:cstheme="majorHAnsi"/>
        </w:rPr>
        <w:t xml:space="preserve"> the complex cellular interactions within the </w:t>
      </w:r>
      <w:r w:rsidR="00AF29C5" w:rsidRPr="005054FF">
        <w:rPr>
          <w:rFonts w:asciiTheme="majorHAnsi" w:hAnsiTheme="majorHAnsi" w:cstheme="majorHAnsi"/>
        </w:rPr>
        <w:t xml:space="preserve">BM’s </w:t>
      </w:r>
      <w:r w:rsidRPr="005054FF">
        <w:rPr>
          <w:rFonts w:asciiTheme="majorHAnsi" w:hAnsiTheme="majorHAnsi" w:cstheme="majorHAnsi"/>
        </w:rPr>
        <w:t xml:space="preserve">mineralized architecture. </w:t>
      </w:r>
    </w:p>
    <w:p w14:paraId="400E53D4" w14:textId="77777777" w:rsidR="005B2B69" w:rsidRPr="005054FF" w:rsidRDefault="005B2B69" w:rsidP="005054FF">
      <w:pPr>
        <w:rPr>
          <w:rFonts w:asciiTheme="majorHAnsi" w:hAnsiTheme="majorHAnsi" w:cstheme="majorHAnsi"/>
        </w:rPr>
      </w:pPr>
    </w:p>
    <w:p w14:paraId="751CB481" w14:textId="05DC1CEF" w:rsidR="004F63AE" w:rsidRPr="005054FF" w:rsidRDefault="00000000" w:rsidP="005054FF">
      <w:pPr>
        <w:rPr>
          <w:rFonts w:asciiTheme="majorHAnsi" w:hAnsiTheme="majorHAnsi" w:cstheme="majorHAnsi"/>
        </w:rPr>
      </w:pPr>
      <w:r w:rsidRPr="005054FF">
        <w:rPr>
          <w:rFonts w:asciiTheme="majorHAnsi" w:hAnsiTheme="majorHAnsi" w:cstheme="majorHAnsi"/>
        </w:rPr>
        <w:t>High-definition spatial gene expression platforms can provide whole-transcriptome profiling at near-single-cell resolution</w:t>
      </w:r>
      <w:r w:rsidRPr="005054FF">
        <w:rPr>
          <w:rFonts w:asciiTheme="majorHAnsi" w:hAnsiTheme="majorHAnsi" w:cstheme="majorHAnsi"/>
          <w:vertAlign w:val="superscript"/>
        </w:rPr>
        <w:t>38,</w:t>
      </w:r>
      <w:r w:rsidR="007B40EF">
        <w:rPr>
          <w:rFonts w:asciiTheme="majorHAnsi" w:hAnsiTheme="majorHAnsi" w:cstheme="majorHAnsi"/>
          <w:vertAlign w:val="superscript"/>
        </w:rPr>
        <w:t>51</w:t>
      </w:r>
      <w:r w:rsidRPr="005054FF">
        <w:rPr>
          <w:rFonts w:asciiTheme="majorHAnsi" w:hAnsiTheme="majorHAnsi" w:cstheme="majorHAnsi"/>
          <w:vertAlign w:val="superscript"/>
        </w:rPr>
        <w:t>,5</w:t>
      </w:r>
      <w:r w:rsidR="007B40EF">
        <w:rPr>
          <w:rFonts w:asciiTheme="majorHAnsi" w:hAnsiTheme="majorHAnsi" w:cstheme="majorHAnsi"/>
          <w:vertAlign w:val="superscript"/>
        </w:rPr>
        <w:t>2</w:t>
      </w:r>
      <w:r w:rsidRPr="005054FF">
        <w:rPr>
          <w:rFonts w:asciiTheme="majorHAnsi" w:hAnsiTheme="majorHAnsi" w:cstheme="majorHAnsi"/>
        </w:rPr>
        <w:t>. These approaches may extend the use of the preparation workflow to higher-resolution analysis of spatially organized BM and hematological malignancies. The workflow</w:t>
      </w:r>
      <w:r w:rsidR="00D90E66">
        <w:rPr>
          <w:rFonts w:asciiTheme="majorHAnsi" w:hAnsiTheme="majorHAnsi" w:cstheme="majorHAnsi"/>
        </w:rPr>
        <w:t>, therefore,</w:t>
      </w:r>
      <w:r w:rsidRPr="005054FF">
        <w:rPr>
          <w:rFonts w:asciiTheme="majorHAnsi" w:hAnsiTheme="majorHAnsi" w:cstheme="majorHAnsi"/>
        </w:rPr>
        <w:t xml:space="preserve"> provides a technical foundation for future studies of physiological and malignant hematopoiesis.</w:t>
      </w:r>
    </w:p>
    <w:p w14:paraId="0BEB38EC" w14:textId="77777777" w:rsidR="006E4797" w:rsidRPr="005054FF" w:rsidRDefault="006E4797" w:rsidP="005054FF">
      <w:pPr>
        <w:rPr>
          <w:rFonts w:asciiTheme="majorHAnsi" w:hAnsiTheme="majorHAnsi" w:cstheme="majorHAnsi"/>
        </w:rPr>
      </w:pPr>
    </w:p>
    <w:p w14:paraId="59F37CC4" w14:textId="3B6B4CCB" w:rsidR="006E4797" w:rsidRPr="005054FF" w:rsidRDefault="00000000" w:rsidP="005054FF">
      <w:pPr>
        <w:pBdr>
          <w:top w:val="nil"/>
          <w:left w:val="nil"/>
          <w:bottom w:val="nil"/>
          <w:right w:val="nil"/>
          <w:between w:val="nil"/>
        </w:pBdr>
        <w:rPr>
          <w:rFonts w:asciiTheme="majorHAnsi" w:hAnsiTheme="majorHAnsi" w:cstheme="majorHAnsi"/>
          <w:b/>
        </w:rPr>
      </w:pPr>
      <w:r w:rsidRPr="005054FF">
        <w:rPr>
          <w:rFonts w:asciiTheme="majorHAnsi" w:hAnsiTheme="majorHAnsi" w:cstheme="majorHAnsi"/>
          <w:b/>
        </w:rPr>
        <w:t xml:space="preserve">ACKNOWLEDGMENTS: </w:t>
      </w:r>
    </w:p>
    <w:p w14:paraId="3BDC256B" w14:textId="77777777" w:rsidR="00A47D93" w:rsidRPr="00A47D93" w:rsidRDefault="00A47D93" w:rsidP="00A47D93">
      <w:pPr>
        <w:pBdr>
          <w:top w:val="nil"/>
          <w:left w:val="nil"/>
          <w:bottom w:val="nil"/>
          <w:right w:val="nil"/>
          <w:between w:val="nil"/>
        </w:pBdr>
        <w:rPr>
          <w:rFonts w:asciiTheme="majorHAnsi" w:hAnsiTheme="majorHAnsi" w:cstheme="majorHAnsi"/>
          <w:color w:val="EE0000"/>
          <w:lang w:val="en-GB"/>
        </w:rPr>
      </w:pPr>
      <w:r w:rsidRPr="00A47D93">
        <w:rPr>
          <w:rFonts w:asciiTheme="majorHAnsi" w:hAnsiTheme="majorHAnsi" w:cstheme="majorHAnsi"/>
          <w:color w:val="EE0000"/>
        </w:rPr>
        <w:t xml:space="preserve">This work was supported by the Instituto de Salud Carlos III and co-financed by ERDF A way of making Europe (PI22/00983); CIBERONC (CB16/12/00489), RICORS TERAV (RD21/0017/0009) </w:t>
      </w:r>
      <w:r w:rsidRPr="00A47D93">
        <w:rPr>
          <w:rFonts w:asciiTheme="majorHAnsi" w:hAnsiTheme="majorHAnsi" w:cstheme="majorHAnsi"/>
          <w:color w:val="EE0000"/>
        </w:rPr>
        <w:lastRenderedPageBreak/>
        <w:t xml:space="preserve">and RICORS TERAV Plus (RD24/0014/0010); AGATA 0011-1411-2020-000010/0011-1411-2020-000011; Departamento de Salud </w:t>
      </w:r>
      <w:proofErr w:type="spellStart"/>
      <w:r w:rsidRPr="00A47D93">
        <w:rPr>
          <w:rFonts w:asciiTheme="majorHAnsi" w:hAnsiTheme="majorHAnsi" w:cstheme="majorHAnsi"/>
          <w:color w:val="EE0000"/>
        </w:rPr>
        <w:t>Gobierno</w:t>
      </w:r>
      <w:proofErr w:type="spellEnd"/>
      <w:r w:rsidRPr="00A47D93">
        <w:rPr>
          <w:rFonts w:asciiTheme="majorHAnsi" w:hAnsiTheme="majorHAnsi" w:cstheme="majorHAnsi"/>
          <w:color w:val="EE0000"/>
        </w:rPr>
        <w:t xml:space="preserve"> de Navarra (GN2024/04); the Cancer Research UK [C355/A26819]; FC AECC and AIRC under the Accelerator Award Program; The International Myeloma Foundation (Brian van Novis) and The Paula and Rodger Riney Foundation to FP. IAC was supported by a Marie Curie grant (H2020- MSCA-IF-837491) from the European Commission, AECC Talent grant </w:t>
      </w:r>
      <w:r w:rsidRPr="00A47D93">
        <w:rPr>
          <w:rFonts w:asciiTheme="majorHAnsi" w:hAnsiTheme="majorHAnsi" w:cstheme="majorHAnsi"/>
          <w:color w:val="EE0000"/>
          <w:lang w:val="en-GB"/>
        </w:rPr>
        <w:t>(INVES258003CALV), and </w:t>
      </w:r>
      <w:r w:rsidRPr="00A47D93">
        <w:rPr>
          <w:rFonts w:asciiTheme="majorHAnsi" w:hAnsiTheme="majorHAnsi" w:cstheme="majorHAnsi"/>
          <w:color w:val="EE0000"/>
        </w:rPr>
        <w:t xml:space="preserve">Departamento de Salud, </w:t>
      </w:r>
      <w:proofErr w:type="spellStart"/>
      <w:r w:rsidRPr="00A47D93">
        <w:rPr>
          <w:rFonts w:asciiTheme="majorHAnsi" w:hAnsiTheme="majorHAnsi" w:cstheme="majorHAnsi"/>
          <w:color w:val="EE0000"/>
        </w:rPr>
        <w:t>Gobierno</w:t>
      </w:r>
      <w:proofErr w:type="spellEnd"/>
      <w:r w:rsidRPr="00A47D93">
        <w:rPr>
          <w:rFonts w:asciiTheme="majorHAnsi" w:hAnsiTheme="majorHAnsi" w:cstheme="majorHAnsi"/>
          <w:color w:val="EE0000"/>
        </w:rPr>
        <w:t xml:space="preserve"> de Navarra (GN2023/03). MC was supported by an FPU fellowship (FPU22/03283) from the </w:t>
      </w:r>
      <w:proofErr w:type="spellStart"/>
      <w:r w:rsidRPr="00A47D93">
        <w:rPr>
          <w:rFonts w:asciiTheme="majorHAnsi" w:hAnsiTheme="majorHAnsi" w:cstheme="majorHAnsi"/>
          <w:color w:val="EE0000"/>
        </w:rPr>
        <w:t>Ministerio</w:t>
      </w:r>
      <w:proofErr w:type="spellEnd"/>
      <w:r w:rsidRPr="00A47D93">
        <w:rPr>
          <w:rFonts w:asciiTheme="majorHAnsi" w:hAnsiTheme="majorHAnsi" w:cstheme="majorHAnsi"/>
          <w:color w:val="EE0000"/>
        </w:rPr>
        <w:t xml:space="preserve"> de Ciencia, </w:t>
      </w:r>
      <w:proofErr w:type="spellStart"/>
      <w:r w:rsidRPr="00A47D93">
        <w:rPr>
          <w:rFonts w:asciiTheme="majorHAnsi" w:hAnsiTheme="majorHAnsi" w:cstheme="majorHAnsi"/>
          <w:color w:val="EE0000"/>
        </w:rPr>
        <w:t>Innovación</w:t>
      </w:r>
      <w:proofErr w:type="spellEnd"/>
      <w:r w:rsidRPr="00A47D93">
        <w:rPr>
          <w:rFonts w:asciiTheme="majorHAnsi" w:hAnsiTheme="majorHAnsi" w:cstheme="majorHAnsi"/>
          <w:color w:val="EE0000"/>
        </w:rPr>
        <w:t xml:space="preserve"> y </w:t>
      </w:r>
      <w:proofErr w:type="spellStart"/>
      <w:r w:rsidRPr="00A47D93">
        <w:rPr>
          <w:rFonts w:asciiTheme="majorHAnsi" w:hAnsiTheme="majorHAnsi" w:cstheme="majorHAnsi"/>
          <w:color w:val="EE0000"/>
        </w:rPr>
        <w:t>Universidades</w:t>
      </w:r>
      <w:proofErr w:type="spellEnd"/>
      <w:r w:rsidRPr="00A47D93">
        <w:rPr>
          <w:rFonts w:asciiTheme="majorHAnsi" w:hAnsiTheme="majorHAnsi" w:cstheme="majorHAnsi"/>
          <w:color w:val="EE0000"/>
        </w:rPr>
        <w:t>.</w:t>
      </w:r>
    </w:p>
    <w:p w14:paraId="07945D74" w14:textId="77777777" w:rsidR="00A47D93" w:rsidRPr="00A47D93" w:rsidRDefault="00A47D93" w:rsidP="00A47D93">
      <w:pPr>
        <w:pBdr>
          <w:top w:val="nil"/>
          <w:left w:val="nil"/>
          <w:bottom w:val="nil"/>
          <w:right w:val="nil"/>
          <w:between w:val="nil"/>
        </w:pBdr>
        <w:rPr>
          <w:rFonts w:asciiTheme="majorHAnsi" w:hAnsiTheme="majorHAnsi" w:cstheme="majorHAnsi"/>
          <w:color w:val="EE0000"/>
          <w:lang w:val="en-GB"/>
        </w:rPr>
      </w:pPr>
      <w:r w:rsidRPr="00A47D93">
        <w:rPr>
          <w:rFonts w:asciiTheme="majorHAnsi" w:hAnsiTheme="majorHAnsi" w:cstheme="majorHAnsi"/>
          <w:color w:val="EE0000"/>
          <w:lang w:val="en-GB"/>
        </w:rPr>
        <w:t> </w:t>
      </w:r>
    </w:p>
    <w:p w14:paraId="61D1EDFA" w14:textId="77777777" w:rsidR="00A47D93" w:rsidRPr="00A47D93" w:rsidRDefault="00A47D93" w:rsidP="00A47D93">
      <w:pPr>
        <w:pBdr>
          <w:top w:val="nil"/>
          <w:left w:val="nil"/>
          <w:bottom w:val="nil"/>
          <w:right w:val="nil"/>
          <w:between w:val="nil"/>
        </w:pBdr>
        <w:rPr>
          <w:rFonts w:asciiTheme="majorHAnsi" w:hAnsiTheme="majorHAnsi" w:cstheme="majorHAnsi"/>
          <w:color w:val="EE0000"/>
          <w:lang w:val="en-GB"/>
        </w:rPr>
      </w:pPr>
      <w:r w:rsidRPr="00A47D93">
        <w:rPr>
          <w:rFonts w:asciiTheme="majorHAnsi" w:hAnsiTheme="majorHAnsi" w:cstheme="majorHAnsi"/>
          <w:color w:val="EE0000"/>
          <w:lang w:val="en-GB"/>
        </w:rPr>
        <w:t xml:space="preserve">We would like to thank the staff of the Advanced Genomics Laboratory and the Animal Facility at CIMA Universidad de Navarra for their invaluable technical and intellectual assistance. We also acknowledge the Pathology Departments of Clínica Universidad de Navarra (CUN) and Hospital Universitario de Navarra for providing BM samples and for their outstanding collaboration. Special thanks are due to José Ángel Martínez-Climent and Marta </w:t>
      </w:r>
      <w:proofErr w:type="spellStart"/>
      <w:r w:rsidRPr="00A47D93">
        <w:rPr>
          <w:rFonts w:asciiTheme="majorHAnsi" w:hAnsiTheme="majorHAnsi" w:cstheme="majorHAnsi"/>
          <w:color w:val="EE0000"/>
          <w:lang w:val="en-GB"/>
        </w:rPr>
        <w:t>Larrayoz</w:t>
      </w:r>
      <w:proofErr w:type="spellEnd"/>
      <w:r w:rsidRPr="00A47D93">
        <w:rPr>
          <w:rFonts w:asciiTheme="majorHAnsi" w:hAnsiTheme="majorHAnsi" w:cstheme="majorHAnsi"/>
          <w:color w:val="EE0000"/>
          <w:lang w:val="en-GB"/>
        </w:rPr>
        <w:t xml:space="preserve"> for their MM mouse models. Thanks to </w:t>
      </w:r>
      <w:proofErr w:type="spellStart"/>
      <w:r w:rsidRPr="00A47D93">
        <w:rPr>
          <w:rFonts w:asciiTheme="majorHAnsi" w:hAnsiTheme="majorHAnsi" w:cstheme="majorHAnsi"/>
          <w:color w:val="EE0000"/>
          <w:lang w:val="en-GB"/>
        </w:rPr>
        <w:t>Patxi</w:t>
      </w:r>
      <w:proofErr w:type="spellEnd"/>
      <w:r w:rsidRPr="00A47D93">
        <w:rPr>
          <w:rFonts w:asciiTheme="majorHAnsi" w:hAnsiTheme="majorHAnsi" w:cstheme="majorHAnsi"/>
          <w:color w:val="EE0000"/>
          <w:lang w:val="en-GB"/>
        </w:rPr>
        <w:t xml:space="preserve"> San Martín-</w:t>
      </w:r>
      <w:proofErr w:type="spellStart"/>
      <w:r w:rsidRPr="00A47D93">
        <w:rPr>
          <w:rFonts w:asciiTheme="majorHAnsi" w:hAnsiTheme="majorHAnsi" w:cstheme="majorHAnsi"/>
          <w:color w:val="EE0000"/>
          <w:lang w:val="en-GB"/>
        </w:rPr>
        <w:t>Uriz</w:t>
      </w:r>
      <w:proofErr w:type="spellEnd"/>
      <w:r w:rsidRPr="00A47D93">
        <w:rPr>
          <w:rFonts w:asciiTheme="majorHAnsi" w:hAnsiTheme="majorHAnsi" w:cstheme="majorHAnsi"/>
          <w:color w:val="EE0000"/>
          <w:lang w:val="en-GB"/>
        </w:rPr>
        <w:t xml:space="preserve">, Tania López, and Eduardo Larequi for their excellent support in technology optimization, protocol development, and troubleshooting the processing of mouse and human BM samples for spatial transcriptomics. We also thank Beñat </w:t>
      </w:r>
      <w:proofErr w:type="spellStart"/>
      <w:r w:rsidRPr="00A47D93">
        <w:rPr>
          <w:rFonts w:asciiTheme="majorHAnsi" w:hAnsiTheme="majorHAnsi" w:cstheme="majorHAnsi"/>
          <w:color w:val="EE0000"/>
          <w:lang w:val="en-GB"/>
        </w:rPr>
        <w:t>Ariceta</w:t>
      </w:r>
      <w:proofErr w:type="spellEnd"/>
      <w:r w:rsidRPr="00A47D93">
        <w:rPr>
          <w:rFonts w:asciiTheme="majorHAnsi" w:hAnsiTheme="majorHAnsi" w:cstheme="majorHAnsi"/>
          <w:color w:val="EE0000"/>
          <w:lang w:val="en-GB"/>
        </w:rPr>
        <w:t xml:space="preserve"> and Asier </w:t>
      </w:r>
      <w:proofErr w:type="spellStart"/>
      <w:r w:rsidRPr="00A47D93">
        <w:rPr>
          <w:rFonts w:asciiTheme="majorHAnsi" w:hAnsiTheme="majorHAnsi" w:cstheme="majorHAnsi"/>
          <w:color w:val="EE0000"/>
          <w:lang w:val="en-GB"/>
        </w:rPr>
        <w:t>Ullate</w:t>
      </w:r>
      <w:proofErr w:type="spellEnd"/>
      <w:r w:rsidRPr="00A47D93">
        <w:rPr>
          <w:rFonts w:asciiTheme="majorHAnsi" w:hAnsiTheme="majorHAnsi" w:cstheme="majorHAnsi"/>
          <w:color w:val="EE0000"/>
          <w:lang w:val="en-GB"/>
        </w:rPr>
        <w:t xml:space="preserve"> for all their computational work on spatial transcriptomics. Finally, we are deeply grateful to the patients and healthy donors who generously participated in this study.</w:t>
      </w:r>
    </w:p>
    <w:p w14:paraId="25B2FBBD" w14:textId="77777777" w:rsidR="006E4797" w:rsidRPr="005054FF" w:rsidRDefault="006E4797" w:rsidP="005054FF">
      <w:pPr>
        <w:rPr>
          <w:rFonts w:asciiTheme="majorHAnsi" w:hAnsiTheme="majorHAnsi" w:cstheme="majorHAnsi"/>
          <w:b/>
        </w:rPr>
      </w:pPr>
    </w:p>
    <w:p w14:paraId="5E703EBA" w14:textId="23018ACF" w:rsidR="006E4797" w:rsidRPr="005054FF" w:rsidRDefault="00000000" w:rsidP="005054FF">
      <w:pPr>
        <w:pBdr>
          <w:top w:val="nil"/>
          <w:left w:val="nil"/>
          <w:bottom w:val="nil"/>
          <w:right w:val="nil"/>
          <w:between w:val="nil"/>
        </w:pBdr>
        <w:rPr>
          <w:rFonts w:asciiTheme="majorHAnsi" w:hAnsiTheme="majorHAnsi" w:cstheme="majorHAnsi"/>
          <w:b/>
        </w:rPr>
      </w:pPr>
      <w:r w:rsidRPr="005054FF">
        <w:rPr>
          <w:rFonts w:asciiTheme="majorHAnsi" w:hAnsiTheme="majorHAnsi" w:cstheme="majorHAnsi"/>
          <w:b/>
        </w:rPr>
        <w:t xml:space="preserve">DISCLOSURES: </w:t>
      </w:r>
    </w:p>
    <w:p w14:paraId="0E7DECC5" w14:textId="57E4C993" w:rsidR="004F6ED0" w:rsidRPr="005054FF" w:rsidRDefault="00000000" w:rsidP="005054FF">
      <w:pPr>
        <w:widowControl/>
        <w:rPr>
          <w:rFonts w:asciiTheme="majorHAnsi" w:eastAsia="Times New Roman" w:hAnsiTheme="majorHAnsi" w:cstheme="majorHAnsi"/>
          <w:lang w:eastAsia="en-GB"/>
        </w:rPr>
      </w:pPr>
      <w:r w:rsidRPr="005054FF">
        <w:rPr>
          <w:rFonts w:asciiTheme="majorHAnsi" w:eastAsia="Times New Roman" w:hAnsiTheme="majorHAnsi" w:cstheme="majorHAnsi"/>
          <w:lang w:eastAsia="en-GB"/>
        </w:rPr>
        <w:t>The authors declare no competing interests. A patent on the know-how and experimental use of the MIcγ1 mouse models of MM has been licensed to MIMO Biosciences (application no. PCT/EP2023/071025).</w:t>
      </w:r>
    </w:p>
    <w:p w14:paraId="22036A23" w14:textId="77777777" w:rsidR="00B76385" w:rsidRPr="005054FF" w:rsidRDefault="00B76385" w:rsidP="005054FF">
      <w:pPr>
        <w:pStyle w:val="p2"/>
        <w:jc w:val="both"/>
        <w:rPr>
          <w:rFonts w:asciiTheme="majorHAnsi" w:hAnsiTheme="majorHAnsi" w:cstheme="majorHAnsi"/>
          <w:color w:val="auto"/>
          <w:sz w:val="24"/>
          <w:szCs w:val="24"/>
        </w:rPr>
      </w:pPr>
    </w:p>
    <w:p w14:paraId="6DE2B73C" w14:textId="556CA0B1" w:rsidR="006E4797" w:rsidRPr="00C40D2B" w:rsidRDefault="00000000" w:rsidP="00C40D2B">
      <w:pPr>
        <w:rPr>
          <w:rFonts w:asciiTheme="majorHAnsi" w:hAnsiTheme="majorHAnsi" w:cstheme="majorHAnsi"/>
        </w:rPr>
      </w:pPr>
      <w:proofErr w:type="gramStart"/>
      <w:r w:rsidRPr="00C40D2B">
        <w:rPr>
          <w:rFonts w:asciiTheme="majorHAnsi" w:hAnsiTheme="majorHAnsi" w:cstheme="majorHAnsi"/>
          <w:b/>
        </w:rPr>
        <w:t>REFERENCES</w:t>
      </w:r>
      <w:proofErr w:type="gramEnd"/>
      <w:r w:rsidRPr="00C40D2B">
        <w:rPr>
          <w:rFonts w:asciiTheme="majorHAnsi" w:hAnsiTheme="majorHAnsi" w:cstheme="majorHAnsi"/>
          <w:b/>
        </w:rPr>
        <w:t>:</w:t>
      </w:r>
      <w:r w:rsidRPr="00C40D2B">
        <w:rPr>
          <w:rFonts w:asciiTheme="majorHAnsi" w:hAnsiTheme="majorHAnsi" w:cstheme="majorHAnsi"/>
        </w:rPr>
        <w:t xml:space="preserve"> </w:t>
      </w:r>
    </w:p>
    <w:p w14:paraId="481A3C32" w14:textId="77777777" w:rsidR="00A94943" w:rsidRPr="00183D57" w:rsidRDefault="00000000" w:rsidP="00A94943">
      <w:pPr>
        <w:pStyle w:val="Prrafodelista"/>
        <w:numPr>
          <w:ilvl w:val="0"/>
          <w:numId w:val="22"/>
        </w:numPr>
        <w:spacing w:after="0" w:line="240" w:lineRule="auto"/>
        <w:ind w:left="0" w:firstLine="0"/>
        <w:jc w:val="both"/>
        <w:rPr>
          <w:rFonts w:ascii="Calibri" w:hAnsi="Calibri" w:cs="Calibri"/>
          <w:sz w:val="24"/>
          <w:szCs w:val="24"/>
        </w:rPr>
      </w:pPr>
      <w:r w:rsidRPr="00183D57">
        <w:rPr>
          <w:rFonts w:ascii="Calibri" w:hAnsi="Calibri" w:cs="Calibri"/>
          <w:sz w:val="24"/>
          <w:szCs w:val="24"/>
        </w:rPr>
        <w:t xml:space="preserve">Cooper RA, et al. Spatial transcriptomic approaches for </w:t>
      </w:r>
      <w:proofErr w:type="spellStart"/>
      <w:r w:rsidRPr="00183D57">
        <w:rPr>
          <w:rFonts w:ascii="Calibri" w:hAnsi="Calibri" w:cs="Calibri"/>
          <w:sz w:val="24"/>
          <w:szCs w:val="24"/>
        </w:rPr>
        <w:t>characterising</w:t>
      </w:r>
      <w:proofErr w:type="spellEnd"/>
      <w:r w:rsidRPr="00183D57">
        <w:rPr>
          <w:rFonts w:ascii="Calibri" w:hAnsi="Calibri" w:cs="Calibri"/>
          <w:sz w:val="24"/>
          <w:szCs w:val="24"/>
        </w:rPr>
        <w:t xml:space="preserve"> the bone marrow landscape: pitfalls and potential. Leukemia. 2025;39(2):291-295.</w:t>
      </w:r>
    </w:p>
    <w:p w14:paraId="3184311E" w14:textId="77777777" w:rsidR="00A94943" w:rsidRPr="00183D57" w:rsidRDefault="00000000" w:rsidP="00A94943">
      <w:pPr>
        <w:pStyle w:val="Prrafodelista"/>
        <w:numPr>
          <w:ilvl w:val="0"/>
          <w:numId w:val="22"/>
        </w:numPr>
        <w:spacing w:after="0" w:line="240" w:lineRule="auto"/>
        <w:ind w:left="0" w:firstLine="0"/>
        <w:jc w:val="both"/>
        <w:rPr>
          <w:rFonts w:ascii="Calibri" w:hAnsi="Calibri" w:cs="Calibri"/>
          <w:sz w:val="24"/>
          <w:szCs w:val="24"/>
        </w:rPr>
      </w:pPr>
      <w:r w:rsidRPr="00183D57">
        <w:rPr>
          <w:rFonts w:ascii="Calibri" w:hAnsi="Calibri" w:cs="Calibri"/>
          <w:sz w:val="24"/>
          <w:szCs w:val="24"/>
        </w:rPr>
        <w:t>Mercier FE, Ragu C, Scadden DT. The bone marrow at the crossroads of blood and immunity. Nat Rev Immunol. 2012;12(1):49-60.</w:t>
      </w:r>
    </w:p>
    <w:p w14:paraId="375D1567" w14:textId="77777777" w:rsidR="00A94943" w:rsidRPr="00183D57" w:rsidRDefault="00000000" w:rsidP="00A94943">
      <w:pPr>
        <w:pStyle w:val="Prrafodelista"/>
        <w:numPr>
          <w:ilvl w:val="0"/>
          <w:numId w:val="22"/>
        </w:numPr>
        <w:spacing w:after="0" w:line="240" w:lineRule="auto"/>
        <w:ind w:left="0" w:firstLine="0"/>
        <w:jc w:val="both"/>
        <w:rPr>
          <w:rFonts w:ascii="Calibri" w:hAnsi="Calibri" w:cs="Calibri"/>
          <w:sz w:val="24"/>
          <w:szCs w:val="24"/>
        </w:rPr>
      </w:pPr>
      <w:r w:rsidRPr="00183D57">
        <w:rPr>
          <w:rFonts w:ascii="Calibri" w:hAnsi="Calibri" w:cs="Calibri"/>
          <w:sz w:val="24"/>
          <w:szCs w:val="24"/>
        </w:rPr>
        <w:t>Bandyopadhyay S, et al. Mapping the cellular biogeography of human bone marrow niches using single-cell transcriptomics and proteomic imaging. Cell. 2024;187(12):3120-3140.e29.</w:t>
      </w:r>
    </w:p>
    <w:p w14:paraId="090AF187" w14:textId="77777777" w:rsidR="00A94943" w:rsidRPr="00183D57" w:rsidRDefault="00000000" w:rsidP="00A94943">
      <w:pPr>
        <w:pStyle w:val="Prrafodelista"/>
        <w:numPr>
          <w:ilvl w:val="0"/>
          <w:numId w:val="22"/>
        </w:numPr>
        <w:spacing w:after="0" w:line="240" w:lineRule="auto"/>
        <w:ind w:left="0" w:firstLine="0"/>
        <w:jc w:val="both"/>
        <w:rPr>
          <w:rFonts w:ascii="Calibri" w:hAnsi="Calibri" w:cs="Calibri"/>
          <w:sz w:val="24"/>
          <w:szCs w:val="24"/>
        </w:rPr>
      </w:pPr>
      <w:r w:rsidRPr="00183D57">
        <w:rPr>
          <w:rFonts w:ascii="Calibri" w:hAnsi="Calibri" w:cs="Calibri"/>
          <w:sz w:val="24"/>
          <w:szCs w:val="24"/>
        </w:rPr>
        <w:t>Tikhonova AN, et al. The bone marrow microenvironment at single-cell resolution. Nature. 2019;569(7755):222-228.</w:t>
      </w:r>
    </w:p>
    <w:p w14:paraId="03E08B1C" w14:textId="77777777" w:rsidR="00A94943" w:rsidRPr="00183D57" w:rsidRDefault="00000000" w:rsidP="00A94943">
      <w:pPr>
        <w:pStyle w:val="Prrafodelista"/>
        <w:numPr>
          <w:ilvl w:val="0"/>
          <w:numId w:val="22"/>
        </w:numPr>
        <w:spacing w:after="0" w:line="240" w:lineRule="auto"/>
        <w:ind w:left="0" w:firstLine="0"/>
        <w:jc w:val="both"/>
        <w:rPr>
          <w:rFonts w:ascii="Calibri" w:hAnsi="Calibri" w:cs="Calibri"/>
          <w:sz w:val="24"/>
          <w:szCs w:val="24"/>
        </w:rPr>
      </w:pPr>
      <w:proofErr w:type="spellStart"/>
      <w:r w:rsidRPr="00183D57">
        <w:rPr>
          <w:rFonts w:ascii="Calibri" w:hAnsi="Calibri" w:cs="Calibri"/>
          <w:sz w:val="24"/>
          <w:szCs w:val="24"/>
        </w:rPr>
        <w:t>Baccin</w:t>
      </w:r>
      <w:proofErr w:type="spellEnd"/>
      <w:r w:rsidRPr="00183D57">
        <w:rPr>
          <w:rFonts w:ascii="Calibri" w:hAnsi="Calibri" w:cs="Calibri"/>
          <w:sz w:val="24"/>
          <w:szCs w:val="24"/>
        </w:rPr>
        <w:t xml:space="preserve"> C, et al. Combined single-cell and spatial transcriptomics reveal the molecular, cellular and spatial bone marrow niche organization. Nat Cell Biol. 2020;22(1):38-48.</w:t>
      </w:r>
    </w:p>
    <w:p w14:paraId="58455416" w14:textId="77777777" w:rsidR="00A94943" w:rsidRPr="00183D57" w:rsidRDefault="00000000" w:rsidP="00A94943">
      <w:pPr>
        <w:pStyle w:val="Prrafodelista"/>
        <w:numPr>
          <w:ilvl w:val="0"/>
          <w:numId w:val="22"/>
        </w:numPr>
        <w:spacing w:after="0" w:line="240" w:lineRule="auto"/>
        <w:ind w:left="0" w:firstLine="0"/>
        <w:jc w:val="both"/>
        <w:rPr>
          <w:rFonts w:ascii="Calibri" w:hAnsi="Calibri" w:cs="Calibri"/>
          <w:sz w:val="24"/>
          <w:szCs w:val="24"/>
        </w:rPr>
      </w:pPr>
      <w:r w:rsidRPr="00183D57">
        <w:rPr>
          <w:rFonts w:ascii="Calibri" w:hAnsi="Calibri" w:cs="Calibri"/>
          <w:sz w:val="24"/>
          <w:szCs w:val="24"/>
        </w:rPr>
        <w:t xml:space="preserve">Kunisaki Y, et al. Arteriolar niches maintain </w:t>
      </w:r>
      <w:proofErr w:type="spellStart"/>
      <w:r w:rsidRPr="00183D57">
        <w:rPr>
          <w:rFonts w:ascii="Calibri" w:hAnsi="Calibri" w:cs="Calibri"/>
          <w:sz w:val="24"/>
          <w:szCs w:val="24"/>
        </w:rPr>
        <w:t>haematopoietic</w:t>
      </w:r>
      <w:proofErr w:type="spellEnd"/>
      <w:r w:rsidRPr="00183D57">
        <w:rPr>
          <w:rFonts w:ascii="Calibri" w:hAnsi="Calibri" w:cs="Calibri"/>
          <w:sz w:val="24"/>
          <w:szCs w:val="24"/>
        </w:rPr>
        <w:t xml:space="preserve"> stem cell quiescence. Nature. 2013;502(7473):637-643.</w:t>
      </w:r>
    </w:p>
    <w:p w14:paraId="76B7C28E" w14:textId="77777777" w:rsidR="00A94943" w:rsidRPr="00183D57" w:rsidRDefault="00000000" w:rsidP="00A94943">
      <w:pPr>
        <w:pStyle w:val="Prrafodelista"/>
        <w:numPr>
          <w:ilvl w:val="0"/>
          <w:numId w:val="22"/>
        </w:numPr>
        <w:spacing w:after="0" w:line="240" w:lineRule="auto"/>
        <w:ind w:left="0" w:firstLine="0"/>
        <w:jc w:val="both"/>
        <w:rPr>
          <w:rFonts w:ascii="Calibri" w:hAnsi="Calibri" w:cs="Calibri"/>
          <w:sz w:val="24"/>
          <w:szCs w:val="24"/>
        </w:rPr>
      </w:pPr>
      <w:proofErr w:type="spellStart"/>
      <w:r w:rsidRPr="00183D57">
        <w:rPr>
          <w:rFonts w:ascii="Calibri" w:hAnsi="Calibri" w:cs="Calibri"/>
          <w:sz w:val="24"/>
          <w:szCs w:val="24"/>
        </w:rPr>
        <w:t>Kusumbe</w:t>
      </w:r>
      <w:proofErr w:type="spellEnd"/>
      <w:r w:rsidRPr="00183D57">
        <w:rPr>
          <w:rFonts w:ascii="Calibri" w:hAnsi="Calibri" w:cs="Calibri"/>
          <w:sz w:val="24"/>
          <w:szCs w:val="24"/>
        </w:rPr>
        <w:t xml:space="preserve"> AP, Ramasamy SK, Adams RH. Coupling of angiogenesis and osteogenesis by a specific vessel subtype in bone. Nature. 2014;507(7492):323-328.</w:t>
      </w:r>
    </w:p>
    <w:p w14:paraId="02AFB761" w14:textId="77777777" w:rsidR="00A94943" w:rsidRPr="00183D57" w:rsidRDefault="00000000" w:rsidP="00A94943">
      <w:pPr>
        <w:pStyle w:val="Prrafodelista"/>
        <w:numPr>
          <w:ilvl w:val="0"/>
          <w:numId w:val="22"/>
        </w:numPr>
        <w:spacing w:after="0" w:line="240" w:lineRule="auto"/>
        <w:ind w:left="0" w:firstLine="0"/>
        <w:jc w:val="both"/>
        <w:rPr>
          <w:rFonts w:ascii="Calibri" w:hAnsi="Calibri" w:cs="Calibri"/>
          <w:sz w:val="24"/>
          <w:szCs w:val="24"/>
        </w:rPr>
      </w:pPr>
      <w:r w:rsidRPr="00671240">
        <w:rPr>
          <w:rFonts w:ascii="Calibri" w:hAnsi="Calibri" w:cs="Calibri"/>
          <w:sz w:val="24"/>
          <w:szCs w:val="24"/>
          <w:lang w:val="es-ES"/>
        </w:rPr>
        <w:t>Muiños-</w:t>
      </w:r>
      <w:proofErr w:type="spellStart"/>
      <w:r w:rsidRPr="00671240">
        <w:rPr>
          <w:rFonts w:ascii="Calibri" w:hAnsi="Calibri" w:cs="Calibri"/>
          <w:sz w:val="24"/>
          <w:szCs w:val="24"/>
          <w:lang w:val="es-ES"/>
        </w:rPr>
        <w:t>Lopez</w:t>
      </w:r>
      <w:proofErr w:type="spellEnd"/>
      <w:r w:rsidRPr="00671240">
        <w:rPr>
          <w:rFonts w:ascii="Calibri" w:hAnsi="Calibri" w:cs="Calibri"/>
          <w:sz w:val="24"/>
          <w:szCs w:val="24"/>
          <w:lang w:val="es-ES"/>
        </w:rPr>
        <w:t xml:space="preserve"> E, et al. </w:t>
      </w:r>
      <w:r w:rsidRPr="00183D57">
        <w:rPr>
          <w:rFonts w:ascii="Calibri" w:hAnsi="Calibri" w:cs="Calibri"/>
          <w:sz w:val="24"/>
          <w:szCs w:val="24"/>
        </w:rPr>
        <w:t>Characterization of the bone marrow architecture of multiple myeloma using spatial transcriptomics. Commun Biol. 2025;8(1):1620.</w:t>
      </w:r>
    </w:p>
    <w:p w14:paraId="2A1AA608" w14:textId="77777777" w:rsidR="00A94943" w:rsidRPr="00183D57" w:rsidRDefault="00000000" w:rsidP="00A94943">
      <w:pPr>
        <w:pStyle w:val="Prrafodelista"/>
        <w:numPr>
          <w:ilvl w:val="0"/>
          <w:numId w:val="22"/>
        </w:numPr>
        <w:spacing w:after="0" w:line="240" w:lineRule="auto"/>
        <w:ind w:left="0" w:firstLine="0"/>
        <w:jc w:val="both"/>
        <w:rPr>
          <w:rFonts w:ascii="Calibri" w:hAnsi="Calibri" w:cs="Calibri"/>
          <w:sz w:val="24"/>
          <w:szCs w:val="24"/>
        </w:rPr>
      </w:pPr>
      <w:r w:rsidRPr="00183D57">
        <w:rPr>
          <w:rFonts w:ascii="Calibri" w:hAnsi="Calibri" w:cs="Calibri"/>
          <w:sz w:val="24"/>
          <w:szCs w:val="24"/>
        </w:rPr>
        <w:lastRenderedPageBreak/>
        <w:t>Gui G, et al. Single-cell spatial transcriptomics reveals immunotherapy-driven bone marrow niche remodeling in AML. Sci Adv. 2025;11(28</w:t>
      </w:r>
      <w:proofErr w:type="gramStart"/>
      <w:r w:rsidRPr="00183D57">
        <w:rPr>
          <w:rFonts w:ascii="Calibri" w:hAnsi="Calibri" w:cs="Calibri"/>
          <w:sz w:val="24"/>
          <w:szCs w:val="24"/>
        </w:rPr>
        <w:t>):eadw</w:t>
      </w:r>
      <w:proofErr w:type="gramEnd"/>
      <w:r w:rsidRPr="00183D57">
        <w:rPr>
          <w:rFonts w:ascii="Calibri" w:hAnsi="Calibri" w:cs="Calibri"/>
          <w:sz w:val="24"/>
          <w:szCs w:val="24"/>
        </w:rPr>
        <w:t>4871.</w:t>
      </w:r>
    </w:p>
    <w:p w14:paraId="5B6057AD" w14:textId="77777777" w:rsidR="00A94943" w:rsidRPr="00183D57" w:rsidRDefault="00000000" w:rsidP="00A94943">
      <w:pPr>
        <w:pStyle w:val="Prrafodelista"/>
        <w:numPr>
          <w:ilvl w:val="0"/>
          <w:numId w:val="22"/>
        </w:numPr>
        <w:spacing w:after="0" w:line="240" w:lineRule="auto"/>
        <w:ind w:left="0" w:firstLine="0"/>
        <w:jc w:val="both"/>
        <w:rPr>
          <w:rFonts w:ascii="Calibri" w:hAnsi="Calibri" w:cs="Calibri"/>
          <w:sz w:val="24"/>
          <w:szCs w:val="24"/>
        </w:rPr>
      </w:pPr>
      <w:proofErr w:type="spellStart"/>
      <w:r w:rsidRPr="00183D57">
        <w:rPr>
          <w:rFonts w:ascii="Calibri" w:hAnsi="Calibri" w:cs="Calibri"/>
          <w:sz w:val="24"/>
          <w:szCs w:val="24"/>
        </w:rPr>
        <w:t>Cenzano</w:t>
      </w:r>
      <w:proofErr w:type="spellEnd"/>
      <w:r w:rsidRPr="00183D57">
        <w:rPr>
          <w:rFonts w:ascii="Calibri" w:hAnsi="Calibri" w:cs="Calibri"/>
          <w:sz w:val="24"/>
          <w:szCs w:val="24"/>
        </w:rPr>
        <w:t xml:space="preserve"> I, et al. Single-cell profiling reveals RAB13+ endothelial cells and profibrotic mesenchymal cells in aged human bone marrow. Aging Cell. 2026;25(4</w:t>
      </w:r>
      <w:proofErr w:type="gramStart"/>
      <w:r w:rsidRPr="00183D57">
        <w:rPr>
          <w:rFonts w:ascii="Calibri" w:hAnsi="Calibri" w:cs="Calibri"/>
          <w:sz w:val="24"/>
          <w:szCs w:val="24"/>
        </w:rPr>
        <w:t>):e</w:t>
      </w:r>
      <w:proofErr w:type="gramEnd"/>
      <w:r w:rsidRPr="00183D57">
        <w:rPr>
          <w:rFonts w:ascii="Calibri" w:hAnsi="Calibri" w:cs="Calibri"/>
          <w:sz w:val="24"/>
          <w:szCs w:val="24"/>
        </w:rPr>
        <w:t>70475.</w:t>
      </w:r>
    </w:p>
    <w:p w14:paraId="1A105F5E"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rPr>
      </w:pPr>
      <w:r w:rsidRPr="00671240">
        <w:rPr>
          <w:rFonts w:ascii="Calibri" w:hAnsi="Calibri" w:cs="Calibri"/>
          <w:lang w:val="es-ES"/>
        </w:rPr>
        <w:t xml:space="preserve">de Jong MME, et al. </w:t>
      </w:r>
      <w:r w:rsidRPr="00183D57">
        <w:rPr>
          <w:rFonts w:ascii="Calibri" w:hAnsi="Calibri" w:cs="Calibri"/>
        </w:rPr>
        <w:t>The multiple myeloma microenvironment is defined by an inflammatory stromal cell landscape. Nat Immunol. 2021;22(6):769-780.</w:t>
      </w:r>
    </w:p>
    <w:p w14:paraId="0127529F"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rPr>
      </w:pPr>
      <w:r w:rsidRPr="00671240">
        <w:rPr>
          <w:rFonts w:ascii="Calibri" w:hAnsi="Calibri" w:cs="Calibri"/>
          <w:lang w:val="es-ES"/>
        </w:rPr>
        <w:t xml:space="preserve">de Jong MME, et al. </w:t>
      </w:r>
      <w:r w:rsidRPr="00183D57">
        <w:rPr>
          <w:rFonts w:ascii="Calibri" w:hAnsi="Calibri" w:cs="Calibri"/>
        </w:rPr>
        <w:t>An IL-1β-driven neutrophil–stromal cell axis fosters a BAFF-rich protumor microenvironment in individuals with multiple myeloma. Nat Immunol. 2024;25(5):820-833.</w:t>
      </w:r>
    </w:p>
    <w:p w14:paraId="5C995D73"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rPr>
      </w:pPr>
      <w:proofErr w:type="spellStart"/>
      <w:r w:rsidRPr="00183D57">
        <w:rPr>
          <w:rFonts w:ascii="Calibri" w:hAnsi="Calibri" w:cs="Calibri"/>
        </w:rPr>
        <w:t>Cenzano</w:t>
      </w:r>
      <w:proofErr w:type="spellEnd"/>
      <w:r w:rsidRPr="00183D57">
        <w:rPr>
          <w:rFonts w:ascii="Calibri" w:hAnsi="Calibri" w:cs="Calibri"/>
        </w:rPr>
        <w:t xml:space="preserve"> I, et al. Stromal and endothelial transcriptional changes during progression from MGUS to myeloma and after treatment response. Nat Commun. </w:t>
      </w:r>
      <w:proofErr w:type="gramStart"/>
      <w:r w:rsidRPr="00183D57">
        <w:rPr>
          <w:rFonts w:ascii="Calibri" w:hAnsi="Calibri" w:cs="Calibri"/>
        </w:rPr>
        <w:t>2026;17:74389</w:t>
      </w:r>
      <w:proofErr w:type="gramEnd"/>
      <w:r w:rsidRPr="00183D57">
        <w:rPr>
          <w:rFonts w:ascii="Calibri" w:hAnsi="Calibri" w:cs="Calibri"/>
        </w:rPr>
        <w:t>.</w:t>
      </w:r>
    </w:p>
    <w:p w14:paraId="02A2EDC2"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rPr>
      </w:pPr>
      <w:r w:rsidRPr="00183D57">
        <w:rPr>
          <w:rFonts w:ascii="Calibri" w:hAnsi="Calibri" w:cs="Calibri"/>
        </w:rPr>
        <w:t xml:space="preserve">Ye J, et al. Deconvolution of the hematopoietic stem cell microenvironment reveals a high degree of specialization and conservation. </w:t>
      </w:r>
      <w:proofErr w:type="spellStart"/>
      <w:r w:rsidRPr="00183D57">
        <w:rPr>
          <w:rFonts w:ascii="Calibri" w:hAnsi="Calibri" w:cs="Calibri"/>
        </w:rPr>
        <w:t>iScience</w:t>
      </w:r>
      <w:proofErr w:type="spellEnd"/>
      <w:r w:rsidRPr="00183D57">
        <w:rPr>
          <w:rFonts w:ascii="Calibri" w:hAnsi="Calibri" w:cs="Calibri"/>
        </w:rPr>
        <w:t>. 2022;25(5):104225.</w:t>
      </w:r>
    </w:p>
    <w:p w14:paraId="3F87D669"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rPr>
      </w:pPr>
      <w:r w:rsidRPr="00183D57">
        <w:rPr>
          <w:rFonts w:ascii="Calibri" w:hAnsi="Calibri" w:cs="Calibri"/>
        </w:rPr>
        <w:t>Chen L, et al. An inflammatory T-cell-stromal axis contributes to hematopoietic stem/progenitor cell failure and clonal evolution in human myelodysplastic syndrome. Nat Commun. 2025;16(1):10041.</w:t>
      </w:r>
    </w:p>
    <w:p w14:paraId="5939570F"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rPr>
      </w:pPr>
      <w:proofErr w:type="spellStart"/>
      <w:r w:rsidRPr="00183D57">
        <w:rPr>
          <w:rFonts w:ascii="Calibri" w:hAnsi="Calibri" w:cs="Calibri"/>
        </w:rPr>
        <w:t>Prummel</w:t>
      </w:r>
      <w:proofErr w:type="spellEnd"/>
      <w:r w:rsidRPr="00183D57">
        <w:rPr>
          <w:rFonts w:ascii="Calibri" w:hAnsi="Calibri" w:cs="Calibri"/>
        </w:rPr>
        <w:t xml:space="preserve"> KD, et al. Inflammatory stromal and T cells mediate human bone marrow niche remodeling in clonal hematopoiesis and myelodysplasia. Nat Commun. 2025;16(1):10042.</w:t>
      </w:r>
    </w:p>
    <w:p w14:paraId="07CDADEC"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rPr>
      </w:pPr>
      <w:r w:rsidRPr="00183D57">
        <w:rPr>
          <w:rFonts w:ascii="Calibri" w:hAnsi="Calibri" w:cs="Calibri"/>
        </w:rPr>
        <w:t xml:space="preserve">De Jonghe J, et al. </w:t>
      </w:r>
      <w:proofErr w:type="spellStart"/>
      <w:r w:rsidRPr="00183D57">
        <w:rPr>
          <w:rFonts w:ascii="Calibri" w:hAnsi="Calibri" w:cs="Calibri"/>
        </w:rPr>
        <w:t>scTrends</w:t>
      </w:r>
      <w:proofErr w:type="spellEnd"/>
      <w:r w:rsidRPr="00183D57">
        <w:rPr>
          <w:rFonts w:ascii="Calibri" w:hAnsi="Calibri" w:cs="Calibri"/>
        </w:rPr>
        <w:t>: A living review of commercial single-cell and spatial '</w:t>
      </w:r>
      <w:proofErr w:type="spellStart"/>
      <w:r w:rsidRPr="00183D57">
        <w:rPr>
          <w:rFonts w:ascii="Calibri" w:hAnsi="Calibri" w:cs="Calibri"/>
        </w:rPr>
        <w:t>omic</w:t>
      </w:r>
      <w:proofErr w:type="spellEnd"/>
      <w:r w:rsidRPr="00183D57">
        <w:rPr>
          <w:rFonts w:ascii="Calibri" w:hAnsi="Calibri" w:cs="Calibri"/>
        </w:rPr>
        <w:t xml:space="preserve"> technologies. Cell </w:t>
      </w:r>
      <w:proofErr w:type="spellStart"/>
      <w:r w:rsidRPr="00183D57">
        <w:rPr>
          <w:rFonts w:ascii="Calibri" w:hAnsi="Calibri" w:cs="Calibri"/>
        </w:rPr>
        <w:t>Genom</w:t>
      </w:r>
      <w:proofErr w:type="spellEnd"/>
      <w:r w:rsidRPr="00183D57">
        <w:rPr>
          <w:rFonts w:ascii="Calibri" w:hAnsi="Calibri" w:cs="Calibri"/>
        </w:rPr>
        <w:t>. 2024;4(12):100723.</w:t>
      </w:r>
    </w:p>
    <w:p w14:paraId="7895F78B"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rPr>
      </w:pPr>
      <w:r w:rsidRPr="00671240">
        <w:rPr>
          <w:rFonts w:ascii="Calibri" w:hAnsi="Calibri" w:cs="Calibri"/>
          <w:lang w:val="es-ES"/>
        </w:rPr>
        <w:t xml:space="preserve">van den Brink SC, et al. </w:t>
      </w:r>
      <w:proofErr w:type="gramStart"/>
      <w:r w:rsidRPr="00183D57">
        <w:rPr>
          <w:rFonts w:ascii="Calibri" w:hAnsi="Calibri" w:cs="Calibri"/>
        </w:rPr>
        <w:t>Single</w:t>
      </w:r>
      <w:proofErr w:type="gramEnd"/>
      <w:r w:rsidRPr="00183D57">
        <w:rPr>
          <w:rFonts w:ascii="Calibri" w:hAnsi="Calibri" w:cs="Calibri"/>
        </w:rPr>
        <w:t>-cell sequencing reveals dissociation-induced gene expression in tissue subpopulations. Nat Methods. 2017;14(10):935-936.</w:t>
      </w:r>
    </w:p>
    <w:p w14:paraId="2C469445"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rPr>
      </w:pPr>
      <w:r w:rsidRPr="00183D57">
        <w:rPr>
          <w:rFonts w:ascii="Calibri" w:hAnsi="Calibri" w:cs="Calibri"/>
        </w:rPr>
        <w:t xml:space="preserve">Asp M, </w:t>
      </w:r>
      <w:proofErr w:type="spellStart"/>
      <w:r w:rsidRPr="00183D57">
        <w:rPr>
          <w:rFonts w:ascii="Calibri" w:hAnsi="Calibri" w:cs="Calibri"/>
        </w:rPr>
        <w:t>Bergenstråhle</w:t>
      </w:r>
      <w:proofErr w:type="spellEnd"/>
      <w:r w:rsidRPr="00183D57">
        <w:rPr>
          <w:rFonts w:ascii="Calibri" w:hAnsi="Calibri" w:cs="Calibri"/>
        </w:rPr>
        <w:t xml:space="preserve"> J, Lundeberg J. Spatially resolved transcriptomes—next generation tools for tissue exploration. </w:t>
      </w:r>
      <w:proofErr w:type="spellStart"/>
      <w:r w:rsidRPr="00183D57">
        <w:rPr>
          <w:rFonts w:ascii="Calibri" w:hAnsi="Calibri" w:cs="Calibri"/>
        </w:rPr>
        <w:t>Bioessays</w:t>
      </w:r>
      <w:proofErr w:type="spellEnd"/>
      <w:r w:rsidRPr="00183D57">
        <w:rPr>
          <w:rFonts w:ascii="Calibri" w:hAnsi="Calibri" w:cs="Calibri"/>
        </w:rPr>
        <w:t>. 2020;42(10):1900221.</w:t>
      </w:r>
    </w:p>
    <w:p w14:paraId="2AB2EFD0"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rPr>
      </w:pPr>
      <w:r w:rsidRPr="00183D57">
        <w:rPr>
          <w:rFonts w:ascii="Calibri" w:hAnsi="Calibri" w:cs="Calibri"/>
        </w:rPr>
        <w:t xml:space="preserve">Miao J, et al. A practical protocol of processing mineralized tissue for </w:t>
      </w:r>
      <w:proofErr w:type="spellStart"/>
      <w:r w:rsidRPr="00183D57">
        <w:rPr>
          <w:rFonts w:ascii="Calibri" w:hAnsi="Calibri" w:cs="Calibri"/>
        </w:rPr>
        <w:t>Visium</w:t>
      </w:r>
      <w:proofErr w:type="spellEnd"/>
      <w:r w:rsidRPr="00183D57">
        <w:rPr>
          <w:rFonts w:ascii="Calibri" w:hAnsi="Calibri" w:cs="Calibri"/>
        </w:rPr>
        <w:t xml:space="preserve"> spatial transcriptomics. </w:t>
      </w:r>
      <w:proofErr w:type="spellStart"/>
      <w:r w:rsidRPr="00183D57">
        <w:rPr>
          <w:rFonts w:ascii="Calibri" w:hAnsi="Calibri" w:cs="Calibri"/>
        </w:rPr>
        <w:t>Mechanobiol</w:t>
      </w:r>
      <w:proofErr w:type="spellEnd"/>
      <w:r w:rsidRPr="00183D57">
        <w:rPr>
          <w:rFonts w:ascii="Calibri" w:hAnsi="Calibri" w:cs="Calibri"/>
        </w:rPr>
        <w:t xml:space="preserve"> Med. 2025;3(4):100163.</w:t>
      </w:r>
    </w:p>
    <w:p w14:paraId="2DA6C2C0"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lang w:eastAsia="en-IN"/>
        </w:rPr>
      </w:pPr>
      <w:r w:rsidRPr="00183D57">
        <w:rPr>
          <w:rFonts w:ascii="Calibri" w:hAnsi="Calibri" w:cs="Calibri"/>
        </w:rPr>
        <w:t xml:space="preserve">Baldwin M, et al. A roadmap for delivering a human musculoskeletal cell atlas. Nat Rev </w:t>
      </w:r>
      <w:proofErr w:type="spellStart"/>
      <w:r w:rsidRPr="00183D57">
        <w:rPr>
          <w:rFonts w:ascii="Calibri" w:hAnsi="Calibri" w:cs="Calibri"/>
        </w:rPr>
        <w:t>Rheumatol</w:t>
      </w:r>
      <w:proofErr w:type="spellEnd"/>
      <w:r w:rsidRPr="00183D57">
        <w:rPr>
          <w:rFonts w:ascii="Calibri" w:hAnsi="Calibri" w:cs="Calibri"/>
        </w:rPr>
        <w:t>. 2023;19(11):738-752.</w:t>
      </w:r>
    </w:p>
    <w:p w14:paraId="7189FE76"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lang w:eastAsia="en-IN"/>
        </w:rPr>
      </w:pPr>
      <w:r w:rsidRPr="00183D57">
        <w:rPr>
          <w:rFonts w:ascii="Calibri" w:hAnsi="Calibri" w:cs="Calibri"/>
        </w:rPr>
        <w:t>Duan H, Cheng T, Cheng H. Spatially resolved transcriptomics: advances and applications. Blood Sci. 2023;5(1):1-12.</w:t>
      </w:r>
    </w:p>
    <w:p w14:paraId="55F3F658"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lang w:eastAsia="en-IN"/>
        </w:rPr>
      </w:pPr>
      <w:r w:rsidRPr="00183D57">
        <w:rPr>
          <w:rFonts w:ascii="Calibri" w:hAnsi="Calibri" w:cs="Calibri"/>
        </w:rPr>
        <w:t>Xiao X, et al. Spatial transcriptomic interrogation of the murine bone marrow signaling landscape. Bone Res. 2023;11(1):59.</w:t>
      </w:r>
    </w:p>
    <w:p w14:paraId="0B3E6304"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lang w:eastAsia="en-IN"/>
        </w:rPr>
      </w:pPr>
      <w:r w:rsidRPr="00183D57">
        <w:rPr>
          <w:rFonts w:ascii="Calibri" w:hAnsi="Calibri" w:cs="Calibri"/>
        </w:rPr>
        <w:t>Jain S, Eadon MT. Spatial transcriptomics in health and disease. Nat Rev Nephrol. 2024;20(10):659-671.</w:t>
      </w:r>
    </w:p>
    <w:p w14:paraId="73694A25"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lang w:eastAsia="en-IN"/>
        </w:rPr>
      </w:pPr>
      <w:r w:rsidRPr="00183D57">
        <w:rPr>
          <w:rFonts w:ascii="Calibri" w:hAnsi="Calibri" w:cs="Calibri"/>
        </w:rPr>
        <w:t xml:space="preserve">Tilburg J, et al. Spatial transcriptomics of murine bone marrow megakaryocytes at single-cell resolution. Res </w:t>
      </w:r>
      <w:proofErr w:type="spellStart"/>
      <w:r w:rsidRPr="00183D57">
        <w:rPr>
          <w:rFonts w:ascii="Calibri" w:hAnsi="Calibri" w:cs="Calibri"/>
        </w:rPr>
        <w:t>Pract</w:t>
      </w:r>
      <w:proofErr w:type="spellEnd"/>
      <w:r w:rsidRPr="00183D57">
        <w:rPr>
          <w:rFonts w:ascii="Calibri" w:hAnsi="Calibri" w:cs="Calibri"/>
        </w:rPr>
        <w:t xml:space="preserve"> </w:t>
      </w:r>
      <w:proofErr w:type="spellStart"/>
      <w:r w:rsidRPr="00183D57">
        <w:rPr>
          <w:rFonts w:ascii="Calibri" w:hAnsi="Calibri" w:cs="Calibri"/>
        </w:rPr>
        <w:t>Thromb</w:t>
      </w:r>
      <w:proofErr w:type="spellEnd"/>
      <w:r w:rsidRPr="00183D57">
        <w:rPr>
          <w:rFonts w:ascii="Calibri" w:hAnsi="Calibri" w:cs="Calibri"/>
        </w:rPr>
        <w:t xml:space="preserve"> </w:t>
      </w:r>
      <w:proofErr w:type="spellStart"/>
      <w:r w:rsidRPr="00183D57">
        <w:rPr>
          <w:rFonts w:ascii="Calibri" w:hAnsi="Calibri" w:cs="Calibri"/>
        </w:rPr>
        <w:t>Haemost</w:t>
      </w:r>
      <w:proofErr w:type="spellEnd"/>
      <w:r w:rsidRPr="00183D57">
        <w:rPr>
          <w:rFonts w:ascii="Calibri" w:hAnsi="Calibri" w:cs="Calibri"/>
        </w:rPr>
        <w:t>. 2023;7(4):100158.</w:t>
      </w:r>
    </w:p>
    <w:p w14:paraId="294E6867"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lang w:eastAsia="en-IN"/>
        </w:rPr>
      </w:pPr>
      <w:r w:rsidRPr="00183D57">
        <w:rPr>
          <w:rFonts w:ascii="Calibri" w:hAnsi="Calibri" w:cs="Calibri"/>
        </w:rPr>
        <w:t>Lin W, et al. Mapping the spatial atlas of the human bone tissue integrating spatial and single-cell transcriptomics. Nucleic Acids Res. 2025;53(2</w:t>
      </w:r>
      <w:proofErr w:type="gramStart"/>
      <w:r w:rsidRPr="00183D57">
        <w:rPr>
          <w:rFonts w:ascii="Calibri" w:hAnsi="Calibri" w:cs="Calibri"/>
        </w:rPr>
        <w:t>):gkae</w:t>
      </w:r>
      <w:proofErr w:type="gramEnd"/>
      <w:r w:rsidRPr="00183D57">
        <w:rPr>
          <w:rFonts w:ascii="Calibri" w:hAnsi="Calibri" w:cs="Calibri"/>
        </w:rPr>
        <w:t>1298.</w:t>
      </w:r>
    </w:p>
    <w:p w14:paraId="4007EDBE"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lang w:eastAsia="en-IN"/>
        </w:rPr>
      </w:pPr>
      <w:r w:rsidRPr="00183D57">
        <w:rPr>
          <w:rFonts w:ascii="Calibri" w:hAnsi="Calibri" w:cs="Calibri"/>
        </w:rPr>
        <w:t>Marx V. Method of the Year: spatially resolved transcriptomics. Nat Methods. 2021;18(1):9-14.</w:t>
      </w:r>
    </w:p>
    <w:p w14:paraId="0B385FF4"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lang w:eastAsia="en-IN"/>
        </w:rPr>
      </w:pPr>
      <w:r w:rsidRPr="00183D57">
        <w:rPr>
          <w:rFonts w:ascii="Calibri" w:hAnsi="Calibri" w:cs="Calibri"/>
        </w:rPr>
        <w:t xml:space="preserve">Yue L, et al. A guidebook of spatial transcriptomic technologies, data resources and analysis approaches. </w:t>
      </w:r>
      <w:proofErr w:type="spellStart"/>
      <w:r w:rsidRPr="00183D57">
        <w:rPr>
          <w:rFonts w:ascii="Calibri" w:hAnsi="Calibri" w:cs="Calibri"/>
        </w:rPr>
        <w:t>Comput</w:t>
      </w:r>
      <w:proofErr w:type="spellEnd"/>
      <w:r w:rsidRPr="00183D57">
        <w:rPr>
          <w:rFonts w:ascii="Calibri" w:hAnsi="Calibri" w:cs="Calibri"/>
        </w:rPr>
        <w:t xml:space="preserve"> Struct </w:t>
      </w:r>
      <w:proofErr w:type="spellStart"/>
      <w:r w:rsidRPr="00183D57">
        <w:rPr>
          <w:rFonts w:ascii="Calibri" w:hAnsi="Calibri" w:cs="Calibri"/>
        </w:rPr>
        <w:t>Biotechnol</w:t>
      </w:r>
      <w:proofErr w:type="spellEnd"/>
      <w:r w:rsidRPr="00183D57">
        <w:rPr>
          <w:rFonts w:ascii="Calibri" w:hAnsi="Calibri" w:cs="Calibri"/>
        </w:rPr>
        <w:t xml:space="preserve"> J. </w:t>
      </w:r>
      <w:proofErr w:type="gramStart"/>
      <w:r w:rsidRPr="00183D57">
        <w:rPr>
          <w:rFonts w:ascii="Calibri" w:hAnsi="Calibri" w:cs="Calibri"/>
        </w:rPr>
        <w:t>2023;21:940</w:t>
      </w:r>
      <w:proofErr w:type="gramEnd"/>
      <w:r w:rsidRPr="00183D57">
        <w:rPr>
          <w:rFonts w:ascii="Calibri" w:hAnsi="Calibri" w:cs="Calibri"/>
        </w:rPr>
        <w:t>-955.</w:t>
      </w:r>
    </w:p>
    <w:p w14:paraId="0CC5C386"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lang w:eastAsia="en-IN"/>
        </w:rPr>
      </w:pPr>
      <w:r w:rsidRPr="00183D57">
        <w:rPr>
          <w:rFonts w:ascii="Calibri" w:hAnsi="Calibri" w:cs="Calibri"/>
        </w:rPr>
        <w:t xml:space="preserve">Joglekar A, et al. A spatially resolved brain region- and cell type-specific </w:t>
      </w:r>
      <w:proofErr w:type="gramStart"/>
      <w:r w:rsidRPr="00183D57">
        <w:rPr>
          <w:rFonts w:ascii="Calibri" w:hAnsi="Calibri" w:cs="Calibri"/>
        </w:rPr>
        <w:t>isoform</w:t>
      </w:r>
      <w:proofErr w:type="gramEnd"/>
      <w:r w:rsidRPr="00183D57">
        <w:rPr>
          <w:rFonts w:ascii="Calibri" w:hAnsi="Calibri" w:cs="Calibri"/>
        </w:rPr>
        <w:t xml:space="preserve"> atlas of the postnatal mouse brain. Nat Commun. 2021;12(1):463.</w:t>
      </w:r>
    </w:p>
    <w:p w14:paraId="19EAA1C8"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rPr>
      </w:pPr>
      <w:proofErr w:type="spellStart"/>
      <w:r w:rsidRPr="00183D57">
        <w:rPr>
          <w:rFonts w:ascii="Calibri" w:hAnsi="Calibri" w:cs="Calibri"/>
        </w:rPr>
        <w:lastRenderedPageBreak/>
        <w:t>Madissoon</w:t>
      </w:r>
      <w:proofErr w:type="spellEnd"/>
      <w:r w:rsidRPr="00183D57">
        <w:rPr>
          <w:rFonts w:ascii="Calibri" w:hAnsi="Calibri" w:cs="Calibri"/>
        </w:rPr>
        <w:t xml:space="preserve"> E, et al. A spatially resolved atlas of the human lung characterizes a gland-associated immune niche. Nat Genet. 2023;55(1):66-77.</w:t>
      </w:r>
    </w:p>
    <w:p w14:paraId="594D2EAD"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lang w:eastAsia="en-IN"/>
        </w:rPr>
      </w:pPr>
      <w:r w:rsidRPr="00183D57">
        <w:rPr>
          <w:rFonts w:ascii="Calibri" w:hAnsi="Calibri" w:cs="Calibri"/>
        </w:rPr>
        <w:t>Wang F, et al. Single-cell and spatial transcriptome analysis reveals the cellular heterogeneity of liver metastatic colorectal cancer. Sci Adv. 2023;9(24</w:t>
      </w:r>
      <w:proofErr w:type="gramStart"/>
      <w:r w:rsidRPr="00183D57">
        <w:rPr>
          <w:rFonts w:ascii="Calibri" w:hAnsi="Calibri" w:cs="Calibri"/>
        </w:rPr>
        <w:t>):eadf</w:t>
      </w:r>
      <w:proofErr w:type="gramEnd"/>
      <w:r w:rsidRPr="00183D57">
        <w:rPr>
          <w:rFonts w:ascii="Calibri" w:hAnsi="Calibri" w:cs="Calibri"/>
        </w:rPr>
        <w:t>5464.</w:t>
      </w:r>
    </w:p>
    <w:p w14:paraId="01048575"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lang w:eastAsia="en-IN"/>
        </w:rPr>
      </w:pPr>
      <w:r w:rsidRPr="00183D57">
        <w:rPr>
          <w:rFonts w:ascii="Calibri" w:hAnsi="Calibri" w:cs="Calibri"/>
        </w:rPr>
        <w:t>Robinson MH, et al. Regulation of antigen-specific T cell infiltration and spatial architecture in multiple myeloma and premalignancy. J Clin Invest. 2023;133(15</w:t>
      </w:r>
      <w:proofErr w:type="gramStart"/>
      <w:r w:rsidRPr="00183D57">
        <w:rPr>
          <w:rFonts w:ascii="Calibri" w:hAnsi="Calibri" w:cs="Calibri"/>
        </w:rPr>
        <w:t>):e</w:t>
      </w:r>
      <w:proofErr w:type="gramEnd"/>
      <w:r w:rsidRPr="00183D57">
        <w:rPr>
          <w:rFonts w:ascii="Calibri" w:hAnsi="Calibri" w:cs="Calibri"/>
        </w:rPr>
        <w:t>167303.</w:t>
      </w:r>
    </w:p>
    <w:p w14:paraId="25808E7B"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lang w:eastAsia="en-IN"/>
        </w:rPr>
      </w:pPr>
      <w:r w:rsidRPr="00183D57">
        <w:rPr>
          <w:rFonts w:ascii="Calibri" w:hAnsi="Calibri" w:cs="Calibri"/>
        </w:rPr>
        <w:t xml:space="preserve">Wehrle E, et al. Protocol for preparing formalin-fixed paraffin-embedded musculoskeletal tissue samples from mice for spatial transcriptomics. STAR </w:t>
      </w:r>
      <w:proofErr w:type="spellStart"/>
      <w:r w:rsidRPr="00183D57">
        <w:rPr>
          <w:rFonts w:ascii="Calibri" w:hAnsi="Calibri" w:cs="Calibri"/>
        </w:rPr>
        <w:t>Protoc</w:t>
      </w:r>
      <w:proofErr w:type="spellEnd"/>
      <w:r w:rsidRPr="00183D57">
        <w:rPr>
          <w:rFonts w:ascii="Calibri" w:hAnsi="Calibri" w:cs="Calibri"/>
        </w:rPr>
        <w:t>. 2024;5(2):103089.</w:t>
      </w:r>
    </w:p>
    <w:p w14:paraId="4FE6C845"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lang w:eastAsia="en-IN"/>
        </w:rPr>
      </w:pPr>
      <w:r w:rsidRPr="00183D57">
        <w:rPr>
          <w:rFonts w:ascii="Calibri" w:hAnsi="Calibri" w:cs="Calibri"/>
        </w:rPr>
        <w:t xml:space="preserve">Sangeetha R, Uma K, Chandavarkar V. Comparison of routine decalcification methods with microwave decalcification of bone and teeth. J Oral </w:t>
      </w:r>
      <w:proofErr w:type="spellStart"/>
      <w:r w:rsidRPr="00183D57">
        <w:rPr>
          <w:rFonts w:ascii="Calibri" w:hAnsi="Calibri" w:cs="Calibri"/>
        </w:rPr>
        <w:t>Maxillofac</w:t>
      </w:r>
      <w:proofErr w:type="spellEnd"/>
      <w:r w:rsidRPr="00183D57">
        <w:rPr>
          <w:rFonts w:ascii="Calibri" w:hAnsi="Calibri" w:cs="Calibri"/>
        </w:rPr>
        <w:t xml:space="preserve"> </w:t>
      </w:r>
      <w:proofErr w:type="spellStart"/>
      <w:r w:rsidRPr="00183D57">
        <w:rPr>
          <w:rFonts w:ascii="Calibri" w:hAnsi="Calibri" w:cs="Calibri"/>
        </w:rPr>
        <w:t>Pathol</w:t>
      </w:r>
      <w:proofErr w:type="spellEnd"/>
      <w:r w:rsidRPr="00183D57">
        <w:rPr>
          <w:rFonts w:ascii="Calibri" w:hAnsi="Calibri" w:cs="Calibri"/>
        </w:rPr>
        <w:t>. 2013;17(3):386-391.</w:t>
      </w:r>
    </w:p>
    <w:p w14:paraId="639DDE43"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lang w:eastAsia="en-IN"/>
        </w:rPr>
      </w:pPr>
      <w:r w:rsidRPr="00183D57">
        <w:rPr>
          <w:rFonts w:ascii="Calibri" w:hAnsi="Calibri" w:cs="Calibri"/>
        </w:rPr>
        <w:t>Yip RKH, et al. Profiling the spatial architecture of multiple myeloma in human bone marrow trephine biopsy specimens with spatial transcriptomics. Blood. 2025;146(15):1837-1849.</w:t>
      </w:r>
    </w:p>
    <w:p w14:paraId="3A6494BF"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lang w:eastAsia="en-IN"/>
        </w:rPr>
      </w:pPr>
      <w:proofErr w:type="spellStart"/>
      <w:r w:rsidRPr="00671240">
        <w:rPr>
          <w:rFonts w:ascii="Calibri" w:hAnsi="Calibri" w:cs="Calibri"/>
          <w:lang w:val="es-ES"/>
        </w:rPr>
        <w:t>Miquelestorena</w:t>
      </w:r>
      <w:proofErr w:type="spellEnd"/>
      <w:r w:rsidRPr="00671240">
        <w:rPr>
          <w:rFonts w:ascii="Calibri" w:hAnsi="Calibri" w:cs="Calibri"/>
          <w:lang w:val="es-ES"/>
        </w:rPr>
        <w:t xml:space="preserve">-Standley E, et al. </w:t>
      </w:r>
      <w:r w:rsidRPr="00183D57">
        <w:rPr>
          <w:rFonts w:ascii="Calibri" w:hAnsi="Calibri" w:cs="Calibri"/>
        </w:rPr>
        <w:t xml:space="preserve">Effect of decalcification protocols on immunohistochemistry and molecular analyses of bone samples. Mod </w:t>
      </w:r>
      <w:proofErr w:type="spellStart"/>
      <w:r w:rsidRPr="00183D57">
        <w:rPr>
          <w:rFonts w:ascii="Calibri" w:hAnsi="Calibri" w:cs="Calibri"/>
        </w:rPr>
        <w:t>Pathol</w:t>
      </w:r>
      <w:proofErr w:type="spellEnd"/>
      <w:r w:rsidRPr="00183D57">
        <w:rPr>
          <w:rFonts w:ascii="Calibri" w:hAnsi="Calibri" w:cs="Calibri"/>
        </w:rPr>
        <w:t>. 2020;33(8):1505-1517.</w:t>
      </w:r>
    </w:p>
    <w:p w14:paraId="3FAB2626"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lang w:eastAsia="en-IN"/>
        </w:rPr>
      </w:pPr>
      <w:r w:rsidRPr="00183D57">
        <w:rPr>
          <w:rFonts w:ascii="Calibri" w:hAnsi="Calibri" w:cs="Calibri"/>
        </w:rPr>
        <w:t>Ambrosi TH, et al. Human skeletal development and regeneration are shaped by functional diversity of stem cells across skeletal sites. Cell Stem Cell. 2025;32(5):811-823.e11.</w:t>
      </w:r>
    </w:p>
    <w:p w14:paraId="23E35394"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lang w:eastAsia="en-IN"/>
        </w:rPr>
      </w:pPr>
      <w:r w:rsidRPr="00183D57">
        <w:rPr>
          <w:rFonts w:ascii="Calibri" w:hAnsi="Calibri" w:cs="Calibri"/>
        </w:rPr>
        <w:t xml:space="preserve">10x Genomics. </w:t>
      </w:r>
      <w:proofErr w:type="spellStart"/>
      <w:r w:rsidRPr="00183D57">
        <w:rPr>
          <w:rFonts w:ascii="Calibri" w:hAnsi="Calibri" w:cs="Calibri"/>
        </w:rPr>
        <w:t>Visium</w:t>
      </w:r>
      <w:proofErr w:type="spellEnd"/>
      <w:r w:rsidRPr="00183D57">
        <w:rPr>
          <w:rFonts w:ascii="Calibri" w:hAnsi="Calibri" w:cs="Calibri"/>
        </w:rPr>
        <w:t xml:space="preserve"> Spatial Platform.</w:t>
      </w:r>
      <w:r>
        <w:rPr>
          <w:rFonts w:ascii="Calibri" w:hAnsi="Calibri" w:cs="Calibri"/>
        </w:rPr>
        <w:t xml:space="preserve"> </w:t>
      </w:r>
      <w:r w:rsidRPr="00183D57">
        <w:rPr>
          <w:rFonts w:ascii="Calibri" w:hAnsi="Calibri" w:cs="Calibri"/>
        </w:rPr>
        <w:t>Pleasanton (CA)</w:t>
      </w:r>
      <w:r>
        <w:rPr>
          <w:rFonts w:ascii="Calibri" w:hAnsi="Calibri" w:cs="Calibri"/>
        </w:rPr>
        <w:t xml:space="preserve">: </w:t>
      </w:r>
      <w:r w:rsidRPr="00183D57">
        <w:rPr>
          <w:rFonts w:ascii="Calibri" w:hAnsi="Calibri" w:cs="Calibri"/>
        </w:rPr>
        <w:t>10x Genomics. 2026</w:t>
      </w:r>
      <w:r>
        <w:rPr>
          <w:rFonts w:ascii="Calibri" w:hAnsi="Calibri" w:cs="Calibri"/>
        </w:rPr>
        <w:t>:</w:t>
      </w:r>
      <w:r w:rsidRPr="00183D57">
        <w:rPr>
          <w:rFonts w:ascii="Calibri" w:hAnsi="Calibri" w:cs="Calibri"/>
        </w:rPr>
        <w:t xml:space="preserve"> Available from: </w:t>
      </w:r>
      <w:hyperlink r:id="rId19" w:anchor="assays" w:history="1">
        <w:r w:rsidR="00A94943" w:rsidRPr="00B40585">
          <w:rPr>
            <w:rStyle w:val="Hipervnculo"/>
            <w:rFonts w:ascii="Calibri" w:hAnsi="Calibri" w:cs="Calibri"/>
          </w:rPr>
          <w:t>https://www.10xgenomics.com/platforms/visium#assays</w:t>
        </w:r>
      </w:hyperlink>
    </w:p>
    <w:p w14:paraId="630A0B16"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lang w:eastAsia="en-IN"/>
        </w:rPr>
      </w:pPr>
      <w:r w:rsidRPr="00183D57">
        <w:rPr>
          <w:rFonts w:ascii="Calibri" w:hAnsi="Calibri" w:cs="Calibri"/>
        </w:rPr>
        <w:t xml:space="preserve">Amemiya K, et al. Influence of formalin fixation duration on RNA quality and quantity from formalin-fixed paraffin-embedded hepatocellular carcinoma tissues. </w:t>
      </w:r>
      <w:proofErr w:type="spellStart"/>
      <w:r w:rsidRPr="00183D57">
        <w:rPr>
          <w:rFonts w:ascii="Calibri" w:hAnsi="Calibri" w:cs="Calibri"/>
        </w:rPr>
        <w:t>Pathol</w:t>
      </w:r>
      <w:proofErr w:type="spellEnd"/>
      <w:r w:rsidRPr="00183D57">
        <w:rPr>
          <w:rFonts w:ascii="Calibri" w:hAnsi="Calibri" w:cs="Calibri"/>
        </w:rPr>
        <w:t xml:space="preserve"> Int. 2023;73(12):593-600.</w:t>
      </w:r>
    </w:p>
    <w:p w14:paraId="13583F49"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rPr>
      </w:pPr>
      <w:r w:rsidRPr="00183D57">
        <w:rPr>
          <w:rFonts w:ascii="Calibri" w:hAnsi="Calibri" w:cs="Calibri"/>
        </w:rPr>
        <w:t xml:space="preserve">Srinivasan M, Sedmak D, Jewell S. Effect of fixatives and tissue processing on the content and integrity of nucleic acids. Am J </w:t>
      </w:r>
      <w:proofErr w:type="spellStart"/>
      <w:r w:rsidRPr="00183D57">
        <w:rPr>
          <w:rFonts w:ascii="Calibri" w:hAnsi="Calibri" w:cs="Calibri"/>
        </w:rPr>
        <w:t>Pathol</w:t>
      </w:r>
      <w:proofErr w:type="spellEnd"/>
      <w:r w:rsidRPr="00183D57">
        <w:rPr>
          <w:rFonts w:ascii="Calibri" w:hAnsi="Calibri" w:cs="Calibri"/>
        </w:rPr>
        <w:t>. 2002;161(6):1961-1971.</w:t>
      </w:r>
    </w:p>
    <w:p w14:paraId="3B808366"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lang w:eastAsia="en-IN"/>
        </w:rPr>
      </w:pPr>
      <w:r w:rsidRPr="00183D57">
        <w:rPr>
          <w:rFonts w:ascii="Calibri" w:hAnsi="Calibri" w:cs="Calibri"/>
        </w:rPr>
        <w:t>Nam SK, et al. Effects of fixation and storage of human tissue samples on nucleic acid preservation. Korean J Pathol. 2014;48(1):36-42.</w:t>
      </w:r>
    </w:p>
    <w:p w14:paraId="4C3DBC84"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lang w:eastAsia="en-IN"/>
        </w:rPr>
      </w:pPr>
      <w:r w:rsidRPr="00183D57">
        <w:rPr>
          <w:rFonts w:ascii="Calibri" w:hAnsi="Calibri" w:cs="Calibri"/>
        </w:rPr>
        <w:t xml:space="preserve">10x Genomics. </w:t>
      </w:r>
      <w:proofErr w:type="spellStart"/>
      <w:r w:rsidRPr="00183D57">
        <w:rPr>
          <w:rFonts w:ascii="Calibri" w:hAnsi="Calibri" w:cs="Calibri"/>
        </w:rPr>
        <w:t>Visium</w:t>
      </w:r>
      <w:proofErr w:type="spellEnd"/>
      <w:r w:rsidRPr="00183D57">
        <w:rPr>
          <w:rFonts w:ascii="Calibri" w:hAnsi="Calibri" w:cs="Calibri"/>
        </w:rPr>
        <w:t xml:space="preserve"> Spatial Gene Expression Reagent Kits for FFPE User Guide. Document CG000407, Revision E.</w:t>
      </w:r>
      <w:r>
        <w:rPr>
          <w:rFonts w:ascii="Calibri" w:hAnsi="Calibri" w:cs="Calibri"/>
        </w:rPr>
        <w:t xml:space="preserve"> </w:t>
      </w:r>
      <w:r w:rsidRPr="00183D57">
        <w:rPr>
          <w:rFonts w:ascii="Calibri" w:hAnsi="Calibri" w:cs="Calibri"/>
        </w:rPr>
        <w:t>Pleasanton (CA)</w:t>
      </w:r>
      <w:r>
        <w:rPr>
          <w:rFonts w:ascii="Calibri" w:hAnsi="Calibri" w:cs="Calibri"/>
        </w:rPr>
        <w:t xml:space="preserve">: </w:t>
      </w:r>
      <w:r w:rsidRPr="00183D57">
        <w:rPr>
          <w:rFonts w:ascii="Calibri" w:hAnsi="Calibri" w:cs="Calibri"/>
        </w:rPr>
        <w:t>10x Genomics</w:t>
      </w:r>
      <w:r>
        <w:rPr>
          <w:rFonts w:ascii="Calibri" w:hAnsi="Calibri" w:cs="Calibri"/>
        </w:rPr>
        <w:t>.</w:t>
      </w:r>
      <w:r w:rsidRPr="00183D57">
        <w:rPr>
          <w:rFonts w:ascii="Calibri" w:hAnsi="Calibri" w:cs="Calibri"/>
        </w:rPr>
        <w:t xml:space="preserve"> 2026</w:t>
      </w:r>
      <w:r>
        <w:rPr>
          <w:rFonts w:ascii="Calibri" w:hAnsi="Calibri" w:cs="Calibri"/>
        </w:rPr>
        <w:t>:</w:t>
      </w:r>
      <w:r w:rsidRPr="00183D57">
        <w:rPr>
          <w:rFonts w:ascii="Calibri" w:hAnsi="Calibri" w:cs="Calibri"/>
        </w:rPr>
        <w:t xml:space="preserve"> Available from: </w:t>
      </w:r>
      <w:hyperlink r:id="rId20" w:history="1">
        <w:r w:rsidR="00A94943" w:rsidRPr="00B40585">
          <w:rPr>
            <w:rStyle w:val="Hipervnculo"/>
            <w:rFonts w:ascii="Calibri" w:hAnsi="Calibri" w:cs="Calibri"/>
          </w:rPr>
          <w:t>https://www.10xgenomics.com/support/spatial-gene-expression-ffpe/documentation/steps/library-construction/visium-spatial-gene-expression-reagent-kits-for-ffpe-user-guide</w:t>
        </w:r>
      </w:hyperlink>
    </w:p>
    <w:p w14:paraId="7775F355"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lang w:eastAsia="en-IN"/>
        </w:rPr>
      </w:pPr>
      <w:r w:rsidRPr="00183D57">
        <w:rPr>
          <w:rFonts w:ascii="Calibri" w:hAnsi="Calibri" w:cs="Calibri"/>
        </w:rPr>
        <w:t>Eccher A, et al. Pathology laboratory archives: conservation quality of nucleic acids and proteins for NSCLC molecular testing. J Pers Med. 2024;14(4):333.</w:t>
      </w:r>
    </w:p>
    <w:p w14:paraId="03050CDA"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lang w:eastAsia="en-IN"/>
        </w:rPr>
      </w:pPr>
      <w:r w:rsidRPr="00183D57">
        <w:rPr>
          <w:rFonts w:ascii="Calibri" w:hAnsi="Calibri" w:cs="Calibri"/>
        </w:rPr>
        <w:t>Bai Z, et al. Spatially exploring RNA biology in archival formalin-fixed paraffin-embedded tissues. Cell. 2024;187(23):6760-6779.e24.</w:t>
      </w:r>
    </w:p>
    <w:p w14:paraId="73CABC2B"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lang w:eastAsia="en-IN"/>
        </w:rPr>
      </w:pPr>
      <w:r w:rsidRPr="00183D57">
        <w:rPr>
          <w:rFonts w:ascii="Calibri" w:hAnsi="Calibri" w:cs="Calibri"/>
        </w:rPr>
        <w:t xml:space="preserve">10x Genomics. </w:t>
      </w:r>
      <w:proofErr w:type="spellStart"/>
      <w:r w:rsidRPr="00183D57">
        <w:rPr>
          <w:rFonts w:ascii="Calibri" w:hAnsi="Calibri" w:cs="Calibri"/>
        </w:rPr>
        <w:t>Visium</w:t>
      </w:r>
      <w:proofErr w:type="spellEnd"/>
      <w:r w:rsidRPr="00183D57">
        <w:rPr>
          <w:rFonts w:ascii="Calibri" w:hAnsi="Calibri" w:cs="Calibri"/>
        </w:rPr>
        <w:t xml:space="preserve"> </w:t>
      </w:r>
      <w:proofErr w:type="spellStart"/>
      <w:r w:rsidRPr="00183D57">
        <w:rPr>
          <w:rFonts w:ascii="Calibri" w:hAnsi="Calibri" w:cs="Calibri"/>
        </w:rPr>
        <w:t>CytAssist</w:t>
      </w:r>
      <w:proofErr w:type="spellEnd"/>
      <w:r w:rsidRPr="00183D57">
        <w:rPr>
          <w:rFonts w:ascii="Calibri" w:hAnsi="Calibri" w:cs="Calibri"/>
        </w:rPr>
        <w:t xml:space="preserve"> Spatial Gene Expression for FFPE—Tissue Preparation Guide. Document CG000518, Revision D. Pleasanton (CA): 10x Genomics. 2026</w:t>
      </w:r>
      <w:r>
        <w:rPr>
          <w:rFonts w:ascii="Calibri" w:hAnsi="Calibri" w:cs="Calibri"/>
        </w:rPr>
        <w:t>:</w:t>
      </w:r>
      <w:r w:rsidRPr="00183D57">
        <w:rPr>
          <w:rFonts w:ascii="Calibri" w:hAnsi="Calibri" w:cs="Calibri"/>
        </w:rPr>
        <w:t xml:space="preserve"> Available from: </w:t>
      </w:r>
      <w:hyperlink r:id="rId21" w:history="1">
        <w:r w:rsidR="00A94943" w:rsidRPr="00B40585">
          <w:rPr>
            <w:rStyle w:val="Hipervnculo"/>
            <w:rFonts w:ascii="Calibri" w:hAnsi="Calibri" w:cs="Calibri"/>
          </w:rPr>
          <w:t>https://www.10xgenomics.com/support/cytassist-spatial-gene-expression/documentation/steps/tissue-prep/visium-cyt-assist-spatial-gene-expression-for-ffpe-tissue-preparation-guide</w:t>
        </w:r>
      </w:hyperlink>
      <w:r>
        <w:rPr>
          <w:rFonts w:ascii="Calibri" w:hAnsi="Calibri" w:cs="Calibri"/>
        </w:rPr>
        <w:t xml:space="preserve"> </w:t>
      </w:r>
    </w:p>
    <w:p w14:paraId="43A1A792"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lang w:eastAsia="en-IN"/>
        </w:rPr>
      </w:pPr>
      <w:r w:rsidRPr="00183D57">
        <w:rPr>
          <w:rFonts w:ascii="Calibri" w:hAnsi="Calibri" w:cs="Calibri"/>
        </w:rPr>
        <w:t xml:space="preserve">10x Genomics. </w:t>
      </w:r>
      <w:proofErr w:type="spellStart"/>
      <w:r w:rsidRPr="00183D57">
        <w:rPr>
          <w:rFonts w:ascii="Calibri" w:hAnsi="Calibri" w:cs="Calibri"/>
        </w:rPr>
        <w:t>Visium</w:t>
      </w:r>
      <w:proofErr w:type="spellEnd"/>
      <w:r w:rsidRPr="00183D57">
        <w:rPr>
          <w:rFonts w:ascii="Calibri" w:hAnsi="Calibri" w:cs="Calibri"/>
        </w:rPr>
        <w:t xml:space="preserve"> </w:t>
      </w:r>
      <w:proofErr w:type="spellStart"/>
      <w:r w:rsidRPr="00183D57">
        <w:rPr>
          <w:rFonts w:ascii="Calibri" w:hAnsi="Calibri" w:cs="Calibri"/>
        </w:rPr>
        <w:t>CytAssist</w:t>
      </w:r>
      <w:proofErr w:type="spellEnd"/>
      <w:r w:rsidRPr="00183D57">
        <w:rPr>
          <w:rFonts w:ascii="Calibri" w:hAnsi="Calibri" w:cs="Calibri"/>
        </w:rPr>
        <w:t xml:space="preserve"> Spatial Gene Expression Reagent Kits for FFPE User Guide. Document CG000495, Revision G. Pleasanton (CA)</w:t>
      </w:r>
      <w:r>
        <w:rPr>
          <w:rFonts w:ascii="Calibri" w:hAnsi="Calibri" w:cs="Calibri"/>
        </w:rPr>
        <w:t xml:space="preserve">: </w:t>
      </w:r>
      <w:r w:rsidRPr="00183D57">
        <w:rPr>
          <w:rFonts w:ascii="Calibri" w:hAnsi="Calibri" w:cs="Calibri"/>
        </w:rPr>
        <w:t>10x Genomics</w:t>
      </w:r>
      <w:r>
        <w:rPr>
          <w:rFonts w:ascii="Calibri" w:hAnsi="Calibri" w:cs="Calibri"/>
        </w:rPr>
        <w:t>.</w:t>
      </w:r>
      <w:r w:rsidRPr="00183D57">
        <w:rPr>
          <w:rFonts w:ascii="Calibri" w:hAnsi="Calibri" w:cs="Calibri"/>
        </w:rPr>
        <w:t xml:space="preserve"> 2026. Available from: </w:t>
      </w:r>
      <w:hyperlink r:id="rId22" w:history="1">
        <w:r w:rsidR="00A94943" w:rsidRPr="00B40585">
          <w:rPr>
            <w:rStyle w:val="Hipervnculo"/>
            <w:rFonts w:ascii="Calibri" w:hAnsi="Calibri" w:cs="Calibri"/>
          </w:rPr>
          <w:t>https://www.10xgenomics.com/support/cytassist-spatial-gene-</w:t>
        </w:r>
        <w:r w:rsidR="00A94943" w:rsidRPr="00B40585">
          <w:rPr>
            <w:rStyle w:val="Hipervnculo"/>
            <w:rFonts w:ascii="Calibri" w:hAnsi="Calibri" w:cs="Calibri"/>
          </w:rPr>
          <w:lastRenderedPageBreak/>
          <w:t>expression/documentation/steps/library-construction/visium-cyt-assist-spatial-gene-expression-reagent-kits-for-ffpe</w:t>
        </w:r>
      </w:hyperlink>
    </w:p>
    <w:p w14:paraId="4FB51E54" w14:textId="1D83DBDE" w:rsidR="007B40EF" w:rsidRPr="00140E4A" w:rsidRDefault="00000000" w:rsidP="0070046D">
      <w:pPr>
        <w:pStyle w:val="NormalWeb"/>
        <w:numPr>
          <w:ilvl w:val="0"/>
          <w:numId w:val="22"/>
        </w:numPr>
        <w:spacing w:before="0" w:beforeAutospacing="0" w:after="0" w:afterAutospacing="0"/>
        <w:ind w:left="0" w:firstLine="0"/>
        <w:jc w:val="both"/>
        <w:rPr>
          <w:rFonts w:ascii="Calibri" w:hAnsi="Calibri" w:cs="Calibri"/>
        </w:rPr>
      </w:pPr>
      <w:r w:rsidRPr="00140E4A">
        <w:rPr>
          <w:rFonts w:ascii="Calibri" w:hAnsi="Calibri" w:cs="Calibri"/>
        </w:rPr>
        <w:t xml:space="preserve">Agilent Technologies. High Sensitivity RNA </w:t>
      </w:r>
      <w:proofErr w:type="spellStart"/>
      <w:r w:rsidRPr="00140E4A">
        <w:rPr>
          <w:rFonts w:ascii="Calibri" w:hAnsi="Calibri" w:cs="Calibri"/>
        </w:rPr>
        <w:t>ScreenTape</w:t>
      </w:r>
      <w:proofErr w:type="spellEnd"/>
      <w:r w:rsidRPr="00140E4A">
        <w:rPr>
          <w:rFonts w:ascii="Calibri" w:hAnsi="Calibri" w:cs="Calibri"/>
        </w:rPr>
        <w:t xml:space="preserve"> assay for </w:t>
      </w:r>
      <w:proofErr w:type="spellStart"/>
      <w:r w:rsidRPr="00140E4A">
        <w:rPr>
          <w:rFonts w:ascii="Calibri" w:hAnsi="Calibri" w:cs="Calibri"/>
        </w:rPr>
        <w:t>TapeStation</w:t>
      </w:r>
      <w:proofErr w:type="spellEnd"/>
      <w:r w:rsidRPr="00140E4A">
        <w:rPr>
          <w:rFonts w:ascii="Calibri" w:hAnsi="Calibri" w:cs="Calibri"/>
        </w:rPr>
        <w:t xml:space="preserve"> systems quick guide. Version A.01.05. Santa Clara (CA): Agilent Technologies. 2024: Available from: </w:t>
      </w:r>
      <w:hyperlink r:id="rId23" w:history="1">
        <w:r w:rsidR="007B40EF" w:rsidRPr="00140E4A">
          <w:rPr>
            <w:rStyle w:val="Hipervnculo"/>
            <w:rFonts w:ascii="Calibri" w:hAnsi="Calibri" w:cs="Calibri"/>
          </w:rPr>
          <w:t>https://www.agilent.com/cs/library/usermanuals/public/HS-RNA_QuickGuide.pdf</w:t>
        </w:r>
      </w:hyperlink>
    </w:p>
    <w:p w14:paraId="778E5380" w14:textId="2E07ADDA" w:rsidR="007B40EF" w:rsidRPr="00140E4A" w:rsidRDefault="00000000" w:rsidP="0070046D">
      <w:pPr>
        <w:pStyle w:val="NormalWeb"/>
        <w:numPr>
          <w:ilvl w:val="0"/>
          <w:numId w:val="22"/>
        </w:numPr>
        <w:spacing w:before="0" w:beforeAutospacing="0" w:after="0" w:afterAutospacing="0"/>
        <w:ind w:left="0" w:firstLine="0"/>
        <w:jc w:val="both"/>
        <w:rPr>
          <w:rFonts w:ascii="Calibri" w:hAnsi="Calibri" w:cs="Calibri"/>
        </w:rPr>
      </w:pPr>
      <w:r w:rsidRPr="00140E4A">
        <w:rPr>
          <w:rFonts w:ascii="Calibri" w:hAnsi="Calibri" w:cs="Calibri"/>
        </w:rPr>
        <w:t xml:space="preserve">Agilent Technologies. Agilent 4200 </w:t>
      </w:r>
      <w:proofErr w:type="spellStart"/>
      <w:r w:rsidRPr="00140E4A">
        <w:rPr>
          <w:rFonts w:ascii="Calibri" w:hAnsi="Calibri" w:cs="Calibri"/>
        </w:rPr>
        <w:t>TapeStation</w:t>
      </w:r>
      <w:proofErr w:type="spellEnd"/>
      <w:r w:rsidRPr="00140E4A">
        <w:rPr>
          <w:rFonts w:ascii="Calibri" w:hAnsi="Calibri" w:cs="Calibri"/>
        </w:rPr>
        <w:t xml:space="preserve"> system—System manual. Publication G2991-90000, Version A.02.02. Santa Clara (CA): Agilent Technologies. 2024: Available from: </w:t>
      </w:r>
      <w:hyperlink r:id="rId24" w:history="1">
        <w:r w:rsidR="007B40EF" w:rsidRPr="00140E4A">
          <w:rPr>
            <w:rStyle w:val="Hipervnculo"/>
            <w:rFonts w:ascii="Calibri" w:hAnsi="Calibri" w:cs="Calibri"/>
          </w:rPr>
          <w:t>https://download.chem.agilent.com/software/4200_tapestation_user_info_package_v2/tapestation%20user%20information/tapestation%20manuals/agilent%204200%20tapestation%20system%20manual_g2991-90000.pdf</w:t>
        </w:r>
      </w:hyperlink>
    </w:p>
    <w:p w14:paraId="2BA676D0" w14:textId="54202EA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lang w:eastAsia="en-IN"/>
        </w:rPr>
      </w:pPr>
      <w:proofErr w:type="spellStart"/>
      <w:r w:rsidRPr="00183D57">
        <w:rPr>
          <w:rFonts w:ascii="Calibri" w:hAnsi="Calibri" w:cs="Calibri"/>
        </w:rPr>
        <w:t>Larrayoz</w:t>
      </w:r>
      <w:proofErr w:type="spellEnd"/>
      <w:r w:rsidRPr="00183D57">
        <w:rPr>
          <w:rFonts w:ascii="Calibri" w:hAnsi="Calibri" w:cs="Calibri"/>
        </w:rPr>
        <w:t xml:space="preserve"> M, et al. Preclinical models for prediction of immunotherapy outcomes and immune evasion mechanisms in genetically heterogeneous multiple myeloma. Nat Med. 2023;29(3):632-645.</w:t>
      </w:r>
    </w:p>
    <w:p w14:paraId="2C28DD2F"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lang w:eastAsia="en-IN"/>
        </w:rPr>
      </w:pPr>
      <w:r w:rsidRPr="00183D57">
        <w:rPr>
          <w:rFonts w:ascii="Calibri" w:hAnsi="Calibri" w:cs="Calibri"/>
        </w:rPr>
        <w:t xml:space="preserve">Wang S. Resolving the bone – optimizing decalcification in spatial transcriptomics and molecular pathology. J </w:t>
      </w:r>
      <w:proofErr w:type="spellStart"/>
      <w:r w:rsidRPr="00183D57">
        <w:rPr>
          <w:rFonts w:ascii="Calibri" w:hAnsi="Calibri" w:cs="Calibri"/>
        </w:rPr>
        <w:t>Histotechnol</w:t>
      </w:r>
      <w:proofErr w:type="spellEnd"/>
      <w:r w:rsidRPr="00183D57">
        <w:rPr>
          <w:rFonts w:ascii="Calibri" w:hAnsi="Calibri" w:cs="Calibri"/>
        </w:rPr>
        <w:t>. 2025;48(1):68-77.</w:t>
      </w:r>
    </w:p>
    <w:p w14:paraId="36BA22D3"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lang w:eastAsia="en-IN"/>
        </w:rPr>
      </w:pPr>
      <w:r w:rsidRPr="00183D57">
        <w:rPr>
          <w:rFonts w:ascii="Calibri" w:hAnsi="Calibri" w:cs="Calibri"/>
        </w:rPr>
        <w:t>Oliveira MF, et al. High-definition spatial transcriptomic profiling of immune cell populations in colorectal cancer. Nat Genet. 2025;57(6):1512-1523.</w:t>
      </w:r>
    </w:p>
    <w:p w14:paraId="1DD6CED3" w14:textId="77777777" w:rsidR="00A94943" w:rsidRPr="00183D57" w:rsidRDefault="00000000" w:rsidP="00A94943">
      <w:pPr>
        <w:pStyle w:val="NormalWeb"/>
        <w:numPr>
          <w:ilvl w:val="0"/>
          <w:numId w:val="22"/>
        </w:numPr>
        <w:spacing w:before="0" w:beforeAutospacing="0" w:after="0" w:afterAutospacing="0"/>
        <w:ind w:left="0" w:firstLine="0"/>
        <w:jc w:val="both"/>
        <w:rPr>
          <w:rFonts w:ascii="Calibri" w:hAnsi="Calibri" w:cs="Calibri"/>
          <w:lang w:eastAsia="en-IN"/>
        </w:rPr>
      </w:pPr>
      <w:proofErr w:type="spellStart"/>
      <w:r w:rsidRPr="00183D57">
        <w:rPr>
          <w:rFonts w:ascii="Calibri" w:hAnsi="Calibri" w:cs="Calibri"/>
        </w:rPr>
        <w:t>Bourgain</w:t>
      </w:r>
      <w:proofErr w:type="spellEnd"/>
      <w:r w:rsidRPr="00183D57">
        <w:rPr>
          <w:rFonts w:ascii="Calibri" w:hAnsi="Calibri" w:cs="Calibri"/>
        </w:rPr>
        <w:t xml:space="preserve">-Chang E, Kuang X, Cang Z, Nie Q. Reconstructing single-cell resolution from spatial transcriptomics with </w:t>
      </w:r>
      <w:proofErr w:type="spellStart"/>
      <w:r w:rsidRPr="00183D57">
        <w:rPr>
          <w:rFonts w:ascii="Calibri" w:hAnsi="Calibri" w:cs="Calibri"/>
        </w:rPr>
        <w:t>CellRefiner</w:t>
      </w:r>
      <w:proofErr w:type="spellEnd"/>
      <w:r w:rsidRPr="00183D57">
        <w:rPr>
          <w:rFonts w:ascii="Calibri" w:hAnsi="Calibri" w:cs="Calibri"/>
        </w:rPr>
        <w:t>. Nat Commun. 2026;17(1):3304.</w:t>
      </w:r>
    </w:p>
    <w:p w14:paraId="3FB49B94" w14:textId="0815C1E5" w:rsidR="00EC0649" w:rsidRPr="005054FF" w:rsidRDefault="00EC0649" w:rsidP="005054FF">
      <w:pPr>
        <w:pStyle w:val="NormalWeb"/>
        <w:spacing w:before="0" w:beforeAutospacing="0" w:after="0" w:afterAutospacing="0"/>
        <w:jc w:val="both"/>
        <w:rPr>
          <w:rFonts w:asciiTheme="majorHAnsi" w:hAnsiTheme="majorHAnsi" w:cstheme="majorHAnsi"/>
          <w:b/>
        </w:rPr>
      </w:pPr>
    </w:p>
    <w:sectPr w:rsidR="00EC0649" w:rsidRPr="005054FF" w:rsidSect="00696077">
      <w:headerReference w:type="even" r:id="rId25"/>
      <w:headerReference w:type="default" r:id="rId26"/>
      <w:footerReference w:type="even" r:id="rId27"/>
      <w:headerReference w:type="first" r:id="rId28"/>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37050" w14:textId="77777777" w:rsidR="007620BE" w:rsidRDefault="007620BE">
      <w:r>
        <w:separator/>
      </w:r>
    </w:p>
  </w:endnote>
  <w:endnote w:type="continuationSeparator" w:id="0">
    <w:p w14:paraId="67275CC1" w14:textId="77777777" w:rsidR="007620BE" w:rsidRDefault="00762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auto"/>
    <w:pitch w:val="variable"/>
    <w:sig w:usb0="E00002FF" w:usb1="5000785B"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2BF2B" w14:textId="77777777" w:rsidR="007620BE" w:rsidRDefault="007620BE">
      <w:r>
        <w:separator/>
      </w:r>
    </w:p>
  </w:footnote>
  <w:footnote w:type="continuationSeparator" w:id="0">
    <w:p w14:paraId="44433A37" w14:textId="77777777" w:rsidR="007620BE" w:rsidRDefault="007620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000000">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5910F369"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325A6"/>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B4F7739"/>
    <w:multiLevelType w:val="hybridMultilevel"/>
    <w:tmpl w:val="1E8EB270"/>
    <w:lvl w:ilvl="0" w:tplc="0D92DCCE">
      <w:start w:val="1"/>
      <w:numFmt w:val="decimal"/>
      <w:lvlText w:val="%1."/>
      <w:lvlJc w:val="left"/>
      <w:pPr>
        <w:ind w:left="720" w:hanging="360"/>
      </w:pPr>
      <w:rPr>
        <w:rFonts w:hint="default"/>
      </w:rPr>
    </w:lvl>
    <w:lvl w:ilvl="1" w:tplc="587017DC">
      <w:start w:val="1"/>
      <w:numFmt w:val="decimal"/>
      <w:lvlText w:val="%2."/>
      <w:lvlJc w:val="left"/>
      <w:pPr>
        <w:ind w:left="1440" w:hanging="360"/>
      </w:pPr>
    </w:lvl>
    <w:lvl w:ilvl="2" w:tplc="AD341FDC">
      <w:start w:val="1"/>
      <w:numFmt w:val="decimal"/>
      <w:lvlText w:val="%3."/>
      <w:lvlJc w:val="left"/>
      <w:pPr>
        <w:ind w:left="2340" w:hanging="360"/>
      </w:pPr>
    </w:lvl>
    <w:lvl w:ilvl="3" w:tplc="B0D465F6">
      <w:start w:val="1"/>
      <w:numFmt w:val="decimal"/>
      <w:lvlText w:val="%4."/>
      <w:lvlJc w:val="left"/>
      <w:pPr>
        <w:ind w:left="2880" w:hanging="360"/>
      </w:pPr>
    </w:lvl>
    <w:lvl w:ilvl="4" w:tplc="25F21A8E" w:tentative="1">
      <w:start w:val="1"/>
      <w:numFmt w:val="lowerLetter"/>
      <w:lvlText w:val="%5."/>
      <w:lvlJc w:val="left"/>
      <w:pPr>
        <w:ind w:left="3600" w:hanging="360"/>
      </w:pPr>
    </w:lvl>
    <w:lvl w:ilvl="5" w:tplc="2376B06C" w:tentative="1">
      <w:start w:val="1"/>
      <w:numFmt w:val="lowerRoman"/>
      <w:lvlText w:val="%6."/>
      <w:lvlJc w:val="right"/>
      <w:pPr>
        <w:ind w:left="4320" w:hanging="180"/>
      </w:pPr>
    </w:lvl>
    <w:lvl w:ilvl="6" w:tplc="AA3C596A" w:tentative="1">
      <w:start w:val="1"/>
      <w:numFmt w:val="decimal"/>
      <w:lvlText w:val="%7."/>
      <w:lvlJc w:val="left"/>
      <w:pPr>
        <w:ind w:left="5040" w:hanging="360"/>
      </w:pPr>
    </w:lvl>
    <w:lvl w:ilvl="7" w:tplc="AF6EB0C0" w:tentative="1">
      <w:start w:val="1"/>
      <w:numFmt w:val="lowerLetter"/>
      <w:lvlText w:val="%8."/>
      <w:lvlJc w:val="left"/>
      <w:pPr>
        <w:ind w:left="5760" w:hanging="360"/>
      </w:pPr>
    </w:lvl>
    <w:lvl w:ilvl="8" w:tplc="4FF27918" w:tentative="1">
      <w:start w:val="1"/>
      <w:numFmt w:val="lowerRoman"/>
      <w:lvlText w:val="%9."/>
      <w:lvlJc w:val="right"/>
      <w:pPr>
        <w:ind w:left="6480" w:hanging="180"/>
      </w:pPr>
    </w:lvl>
  </w:abstractNum>
  <w:abstractNum w:abstractNumId="2" w15:restartNumberingAfterBreak="0">
    <w:nsid w:val="115349E4"/>
    <w:multiLevelType w:val="multilevel"/>
    <w:tmpl w:val="35D6C2E4"/>
    <w:lvl w:ilvl="0">
      <w:start w:val="3"/>
      <w:numFmt w:val="decimal"/>
      <w:lvlText w:val="%1."/>
      <w:lvlJc w:val="left"/>
      <w:pPr>
        <w:ind w:left="360" w:hanging="360"/>
      </w:pPr>
      <w:rPr>
        <w:rFonts w:hint="default"/>
      </w:rPr>
    </w:lvl>
    <w:lvl w:ilvl="1">
      <w:start w:val="4"/>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4"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29067C97"/>
    <w:multiLevelType w:val="hybridMultilevel"/>
    <w:tmpl w:val="AAAC3B8A"/>
    <w:lvl w:ilvl="0" w:tplc="A3EAD526">
      <w:start w:val="3"/>
      <w:numFmt w:val="bullet"/>
      <w:lvlText w:val=""/>
      <w:lvlJc w:val="left"/>
      <w:pPr>
        <w:ind w:left="720" w:hanging="360"/>
      </w:pPr>
      <w:rPr>
        <w:rFonts w:ascii="Symbol" w:eastAsia="Calibri" w:hAnsi="Symbol" w:cs="Calibri" w:hint="default"/>
      </w:rPr>
    </w:lvl>
    <w:lvl w:ilvl="1" w:tplc="8DB60206" w:tentative="1">
      <w:start w:val="1"/>
      <w:numFmt w:val="bullet"/>
      <w:lvlText w:val="o"/>
      <w:lvlJc w:val="left"/>
      <w:pPr>
        <w:ind w:left="1440" w:hanging="360"/>
      </w:pPr>
      <w:rPr>
        <w:rFonts w:ascii="Courier New" w:hAnsi="Courier New" w:cs="Courier New" w:hint="default"/>
      </w:rPr>
    </w:lvl>
    <w:lvl w:ilvl="2" w:tplc="1CCE7BBA" w:tentative="1">
      <w:start w:val="1"/>
      <w:numFmt w:val="bullet"/>
      <w:lvlText w:val=""/>
      <w:lvlJc w:val="left"/>
      <w:pPr>
        <w:ind w:left="2160" w:hanging="360"/>
      </w:pPr>
      <w:rPr>
        <w:rFonts w:ascii="Wingdings" w:hAnsi="Wingdings" w:hint="default"/>
      </w:rPr>
    </w:lvl>
    <w:lvl w:ilvl="3" w:tplc="2CAAF502" w:tentative="1">
      <w:start w:val="1"/>
      <w:numFmt w:val="bullet"/>
      <w:lvlText w:val=""/>
      <w:lvlJc w:val="left"/>
      <w:pPr>
        <w:ind w:left="2880" w:hanging="360"/>
      </w:pPr>
      <w:rPr>
        <w:rFonts w:ascii="Symbol" w:hAnsi="Symbol" w:hint="default"/>
      </w:rPr>
    </w:lvl>
    <w:lvl w:ilvl="4" w:tplc="17FC90EE" w:tentative="1">
      <w:start w:val="1"/>
      <w:numFmt w:val="bullet"/>
      <w:lvlText w:val="o"/>
      <w:lvlJc w:val="left"/>
      <w:pPr>
        <w:ind w:left="3600" w:hanging="360"/>
      </w:pPr>
      <w:rPr>
        <w:rFonts w:ascii="Courier New" w:hAnsi="Courier New" w:cs="Courier New" w:hint="default"/>
      </w:rPr>
    </w:lvl>
    <w:lvl w:ilvl="5" w:tplc="85741CE6" w:tentative="1">
      <w:start w:val="1"/>
      <w:numFmt w:val="bullet"/>
      <w:lvlText w:val=""/>
      <w:lvlJc w:val="left"/>
      <w:pPr>
        <w:ind w:left="4320" w:hanging="360"/>
      </w:pPr>
      <w:rPr>
        <w:rFonts w:ascii="Wingdings" w:hAnsi="Wingdings" w:hint="default"/>
      </w:rPr>
    </w:lvl>
    <w:lvl w:ilvl="6" w:tplc="E5FA552E" w:tentative="1">
      <w:start w:val="1"/>
      <w:numFmt w:val="bullet"/>
      <w:lvlText w:val=""/>
      <w:lvlJc w:val="left"/>
      <w:pPr>
        <w:ind w:left="5040" w:hanging="360"/>
      </w:pPr>
      <w:rPr>
        <w:rFonts w:ascii="Symbol" w:hAnsi="Symbol" w:hint="default"/>
      </w:rPr>
    </w:lvl>
    <w:lvl w:ilvl="7" w:tplc="54D6F56A" w:tentative="1">
      <w:start w:val="1"/>
      <w:numFmt w:val="bullet"/>
      <w:lvlText w:val="o"/>
      <w:lvlJc w:val="left"/>
      <w:pPr>
        <w:ind w:left="5760" w:hanging="360"/>
      </w:pPr>
      <w:rPr>
        <w:rFonts w:ascii="Courier New" w:hAnsi="Courier New" w:cs="Courier New" w:hint="default"/>
      </w:rPr>
    </w:lvl>
    <w:lvl w:ilvl="8" w:tplc="9CDE748A" w:tentative="1">
      <w:start w:val="1"/>
      <w:numFmt w:val="bullet"/>
      <w:lvlText w:val=""/>
      <w:lvlJc w:val="left"/>
      <w:pPr>
        <w:ind w:left="6480" w:hanging="360"/>
      </w:pPr>
      <w:rPr>
        <w:rFonts w:ascii="Wingdings" w:hAnsi="Wingdings" w:hint="default"/>
      </w:rPr>
    </w:lvl>
  </w:abstractNum>
  <w:abstractNum w:abstractNumId="6" w15:restartNumberingAfterBreak="0">
    <w:nsid w:val="2B7E2911"/>
    <w:multiLevelType w:val="hybridMultilevel"/>
    <w:tmpl w:val="66A68C52"/>
    <w:lvl w:ilvl="0" w:tplc="42263F4C">
      <w:start w:val="1"/>
      <w:numFmt w:val="decimal"/>
      <w:lvlText w:val="%1."/>
      <w:lvlJc w:val="left"/>
      <w:pPr>
        <w:ind w:left="720" w:hanging="360"/>
      </w:pPr>
    </w:lvl>
    <w:lvl w:ilvl="1" w:tplc="A606D490">
      <w:start w:val="1"/>
      <w:numFmt w:val="lowerLetter"/>
      <w:lvlText w:val="%2."/>
      <w:lvlJc w:val="left"/>
      <w:pPr>
        <w:ind w:left="1440" w:hanging="360"/>
      </w:pPr>
    </w:lvl>
    <w:lvl w:ilvl="2" w:tplc="1DB86FC0">
      <w:start w:val="1"/>
      <w:numFmt w:val="lowerRoman"/>
      <w:lvlText w:val="%3."/>
      <w:lvlJc w:val="right"/>
      <w:pPr>
        <w:ind w:left="2160" w:hanging="180"/>
      </w:pPr>
    </w:lvl>
    <w:lvl w:ilvl="3" w:tplc="9AB6B9B8">
      <w:start w:val="1"/>
      <w:numFmt w:val="decimal"/>
      <w:lvlText w:val="%4."/>
      <w:lvlJc w:val="left"/>
      <w:pPr>
        <w:ind w:left="2880" w:hanging="360"/>
      </w:pPr>
    </w:lvl>
    <w:lvl w:ilvl="4" w:tplc="411065BC" w:tentative="1">
      <w:start w:val="1"/>
      <w:numFmt w:val="lowerLetter"/>
      <w:lvlText w:val="%5."/>
      <w:lvlJc w:val="left"/>
      <w:pPr>
        <w:ind w:left="3600" w:hanging="360"/>
      </w:pPr>
    </w:lvl>
    <w:lvl w:ilvl="5" w:tplc="4964E676" w:tentative="1">
      <w:start w:val="1"/>
      <w:numFmt w:val="lowerRoman"/>
      <w:lvlText w:val="%6."/>
      <w:lvlJc w:val="right"/>
      <w:pPr>
        <w:ind w:left="4320" w:hanging="180"/>
      </w:pPr>
    </w:lvl>
    <w:lvl w:ilvl="6" w:tplc="C5863CBE" w:tentative="1">
      <w:start w:val="1"/>
      <w:numFmt w:val="decimal"/>
      <w:lvlText w:val="%7."/>
      <w:lvlJc w:val="left"/>
      <w:pPr>
        <w:ind w:left="5040" w:hanging="360"/>
      </w:pPr>
    </w:lvl>
    <w:lvl w:ilvl="7" w:tplc="9EBADA56" w:tentative="1">
      <w:start w:val="1"/>
      <w:numFmt w:val="lowerLetter"/>
      <w:lvlText w:val="%8."/>
      <w:lvlJc w:val="left"/>
      <w:pPr>
        <w:ind w:left="5760" w:hanging="360"/>
      </w:pPr>
    </w:lvl>
    <w:lvl w:ilvl="8" w:tplc="BE3A6B3A" w:tentative="1">
      <w:start w:val="1"/>
      <w:numFmt w:val="lowerRoman"/>
      <w:lvlText w:val="%9."/>
      <w:lvlJc w:val="right"/>
      <w:pPr>
        <w:ind w:left="6480" w:hanging="180"/>
      </w:pPr>
    </w:lvl>
  </w:abstractNum>
  <w:abstractNum w:abstractNumId="7"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FA17D95"/>
    <w:multiLevelType w:val="hybridMultilevel"/>
    <w:tmpl w:val="462205DE"/>
    <w:lvl w:ilvl="0" w:tplc="D09A18B0">
      <w:start w:val="1"/>
      <w:numFmt w:val="decimal"/>
      <w:lvlText w:val="%1."/>
      <w:lvlJc w:val="left"/>
      <w:pPr>
        <w:ind w:left="360" w:hanging="360"/>
      </w:pPr>
    </w:lvl>
    <w:lvl w:ilvl="1" w:tplc="6B2E5DAE" w:tentative="1">
      <w:start w:val="1"/>
      <w:numFmt w:val="lowerLetter"/>
      <w:lvlText w:val="%2."/>
      <w:lvlJc w:val="left"/>
      <w:pPr>
        <w:ind w:left="1080" w:hanging="360"/>
      </w:pPr>
    </w:lvl>
    <w:lvl w:ilvl="2" w:tplc="57A4A086" w:tentative="1">
      <w:start w:val="1"/>
      <w:numFmt w:val="lowerRoman"/>
      <w:lvlText w:val="%3."/>
      <w:lvlJc w:val="right"/>
      <w:pPr>
        <w:ind w:left="1800" w:hanging="180"/>
      </w:pPr>
    </w:lvl>
    <w:lvl w:ilvl="3" w:tplc="BA1C736A" w:tentative="1">
      <w:start w:val="1"/>
      <w:numFmt w:val="decimal"/>
      <w:lvlText w:val="%4."/>
      <w:lvlJc w:val="left"/>
      <w:pPr>
        <w:ind w:left="2520" w:hanging="360"/>
      </w:pPr>
    </w:lvl>
    <w:lvl w:ilvl="4" w:tplc="36641D52" w:tentative="1">
      <w:start w:val="1"/>
      <w:numFmt w:val="lowerLetter"/>
      <w:lvlText w:val="%5."/>
      <w:lvlJc w:val="left"/>
      <w:pPr>
        <w:ind w:left="3240" w:hanging="360"/>
      </w:pPr>
    </w:lvl>
    <w:lvl w:ilvl="5" w:tplc="1E282EDA" w:tentative="1">
      <w:start w:val="1"/>
      <w:numFmt w:val="lowerRoman"/>
      <w:lvlText w:val="%6."/>
      <w:lvlJc w:val="right"/>
      <w:pPr>
        <w:ind w:left="3960" w:hanging="180"/>
      </w:pPr>
    </w:lvl>
    <w:lvl w:ilvl="6" w:tplc="BD8E7380" w:tentative="1">
      <w:start w:val="1"/>
      <w:numFmt w:val="decimal"/>
      <w:lvlText w:val="%7."/>
      <w:lvlJc w:val="left"/>
      <w:pPr>
        <w:ind w:left="4680" w:hanging="360"/>
      </w:pPr>
    </w:lvl>
    <w:lvl w:ilvl="7" w:tplc="73643D78" w:tentative="1">
      <w:start w:val="1"/>
      <w:numFmt w:val="lowerLetter"/>
      <w:lvlText w:val="%8."/>
      <w:lvlJc w:val="left"/>
      <w:pPr>
        <w:ind w:left="5400" w:hanging="360"/>
      </w:pPr>
    </w:lvl>
    <w:lvl w:ilvl="8" w:tplc="A09AB49C" w:tentative="1">
      <w:start w:val="1"/>
      <w:numFmt w:val="lowerRoman"/>
      <w:lvlText w:val="%9."/>
      <w:lvlJc w:val="right"/>
      <w:pPr>
        <w:ind w:left="6120" w:hanging="180"/>
      </w:pPr>
    </w:lvl>
  </w:abstractNum>
  <w:abstractNum w:abstractNumId="9"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1" w15:restartNumberingAfterBreak="0">
    <w:nsid w:val="34BE236B"/>
    <w:multiLevelType w:val="hybridMultilevel"/>
    <w:tmpl w:val="F662CE46"/>
    <w:lvl w:ilvl="0" w:tplc="BABC57FC">
      <w:start w:val="1"/>
      <w:numFmt w:val="decimal"/>
      <w:lvlText w:val="%1."/>
      <w:lvlJc w:val="left"/>
      <w:pPr>
        <w:ind w:left="720" w:hanging="360"/>
      </w:pPr>
      <w:rPr>
        <w:rFonts w:hint="default"/>
      </w:rPr>
    </w:lvl>
    <w:lvl w:ilvl="1" w:tplc="F6084FEE">
      <w:start w:val="1"/>
      <w:numFmt w:val="decimal"/>
      <w:lvlText w:val="%2."/>
      <w:lvlJc w:val="left"/>
      <w:pPr>
        <w:ind w:left="1440" w:hanging="360"/>
      </w:pPr>
    </w:lvl>
    <w:lvl w:ilvl="2" w:tplc="CD2ED8AE">
      <w:start w:val="1"/>
      <w:numFmt w:val="decimal"/>
      <w:lvlText w:val="%3."/>
      <w:lvlJc w:val="left"/>
      <w:pPr>
        <w:ind w:left="2340" w:hanging="360"/>
      </w:pPr>
    </w:lvl>
    <w:lvl w:ilvl="3" w:tplc="28BC24E6">
      <w:start w:val="1"/>
      <w:numFmt w:val="bullet"/>
      <w:lvlText w:val=""/>
      <w:lvlJc w:val="left"/>
      <w:pPr>
        <w:ind w:left="2880" w:hanging="360"/>
      </w:pPr>
      <w:rPr>
        <w:rFonts w:ascii="Symbol" w:hAnsi="Symbol" w:hint="default"/>
      </w:rPr>
    </w:lvl>
    <w:lvl w:ilvl="4" w:tplc="00A64B8E" w:tentative="1">
      <w:start w:val="1"/>
      <w:numFmt w:val="lowerLetter"/>
      <w:lvlText w:val="%5."/>
      <w:lvlJc w:val="left"/>
      <w:pPr>
        <w:ind w:left="3600" w:hanging="360"/>
      </w:pPr>
    </w:lvl>
    <w:lvl w:ilvl="5" w:tplc="1076CA9C" w:tentative="1">
      <w:start w:val="1"/>
      <w:numFmt w:val="lowerRoman"/>
      <w:lvlText w:val="%6."/>
      <w:lvlJc w:val="right"/>
      <w:pPr>
        <w:ind w:left="4320" w:hanging="180"/>
      </w:pPr>
    </w:lvl>
    <w:lvl w:ilvl="6" w:tplc="68BA4444" w:tentative="1">
      <w:start w:val="1"/>
      <w:numFmt w:val="decimal"/>
      <w:lvlText w:val="%7."/>
      <w:lvlJc w:val="left"/>
      <w:pPr>
        <w:ind w:left="5040" w:hanging="360"/>
      </w:pPr>
    </w:lvl>
    <w:lvl w:ilvl="7" w:tplc="4DFADAF0" w:tentative="1">
      <w:start w:val="1"/>
      <w:numFmt w:val="lowerLetter"/>
      <w:lvlText w:val="%8."/>
      <w:lvlJc w:val="left"/>
      <w:pPr>
        <w:ind w:left="5760" w:hanging="360"/>
      </w:pPr>
    </w:lvl>
    <w:lvl w:ilvl="8" w:tplc="E7846B04" w:tentative="1">
      <w:start w:val="1"/>
      <w:numFmt w:val="lowerRoman"/>
      <w:lvlText w:val="%9."/>
      <w:lvlJc w:val="right"/>
      <w:pPr>
        <w:ind w:left="6480" w:hanging="180"/>
      </w:pPr>
    </w:lvl>
  </w:abstractNum>
  <w:abstractNum w:abstractNumId="12" w15:restartNumberingAfterBreak="0">
    <w:nsid w:val="372A103C"/>
    <w:multiLevelType w:val="multilevel"/>
    <w:tmpl w:val="093EF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A7F46D3"/>
    <w:multiLevelType w:val="hybridMultilevel"/>
    <w:tmpl w:val="7A34A21A"/>
    <w:lvl w:ilvl="0" w:tplc="91C6FAF8">
      <w:start w:val="1"/>
      <w:numFmt w:val="decimal"/>
      <w:lvlText w:val="%1."/>
      <w:lvlJc w:val="left"/>
      <w:pPr>
        <w:ind w:left="1020" w:hanging="360"/>
      </w:pPr>
    </w:lvl>
    <w:lvl w:ilvl="1" w:tplc="870ECB88">
      <w:start w:val="1"/>
      <w:numFmt w:val="decimal"/>
      <w:lvlText w:val="%2."/>
      <w:lvlJc w:val="left"/>
      <w:pPr>
        <w:ind w:left="1020" w:hanging="360"/>
      </w:pPr>
    </w:lvl>
    <w:lvl w:ilvl="2" w:tplc="CD967204">
      <w:start w:val="1"/>
      <w:numFmt w:val="decimal"/>
      <w:lvlText w:val="%3."/>
      <w:lvlJc w:val="left"/>
      <w:pPr>
        <w:ind w:left="1020" w:hanging="360"/>
      </w:pPr>
    </w:lvl>
    <w:lvl w:ilvl="3" w:tplc="722C7A42">
      <w:start w:val="1"/>
      <w:numFmt w:val="decimal"/>
      <w:lvlText w:val="%4."/>
      <w:lvlJc w:val="left"/>
      <w:pPr>
        <w:ind w:left="1020" w:hanging="360"/>
      </w:pPr>
    </w:lvl>
    <w:lvl w:ilvl="4" w:tplc="B5D07134">
      <w:start w:val="1"/>
      <w:numFmt w:val="decimal"/>
      <w:lvlText w:val="%5."/>
      <w:lvlJc w:val="left"/>
      <w:pPr>
        <w:ind w:left="1020" w:hanging="360"/>
      </w:pPr>
    </w:lvl>
    <w:lvl w:ilvl="5" w:tplc="499EA8FC">
      <w:start w:val="1"/>
      <w:numFmt w:val="decimal"/>
      <w:lvlText w:val="%6."/>
      <w:lvlJc w:val="left"/>
      <w:pPr>
        <w:ind w:left="1020" w:hanging="360"/>
      </w:pPr>
    </w:lvl>
    <w:lvl w:ilvl="6" w:tplc="4DAA0BA0">
      <w:start w:val="1"/>
      <w:numFmt w:val="decimal"/>
      <w:lvlText w:val="%7."/>
      <w:lvlJc w:val="left"/>
      <w:pPr>
        <w:ind w:left="1020" w:hanging="360"/>
      </w:pPr>
    </w:lvl>
    <w:lvl w:ilvl="7" w:tplc="6F06A0C0">
      <w:start w:val="1"/>
      <w:numFmt w:val="decimal"/>
      <w:lvlText w:val="%8."/>
      <w:lvlJc w:val="left"/>
      <w:pPr>
        <w:ind w:left="1020" w:hanging="360"/>
      </w:pPr>
    </w:lvl>
    <w:lvl w:ilvl="8" w:tplc="73DC3896">
      <w:start w:val="1"/>
      <w:numFmt w:val="decimal"/>
      <w:lvlText w:val="%9."/>
      <w:lvlJc w:val="left"/>
      <w:pPr>
        <w:ind w:left="1020" w:hanging="360"/>
      </w:pPr>
    </w:lvl>
  </w:abstractNum>
  <w:abstractNum w:abstractNumId="15" w15:restartNumberingAfterBreak="0">
    <w:nsid w:val="3B0167CD"/>
    <w:multiLevelType w:val="hybridMultilevel"/>
    <w:tmpl w:val="F0685C2C"/>
    <w:lvl w:ilvl="0" w:tplc="FB22F286">
      <w:start w:val="1"/>
      <w:numFmt w:val="bullet"/>
      <w:lvlText w:val=""/>
      <w:lvlJc w:val="left"/>
      <w:pPr>
        <w:ind w:left="720" w:hanging="360"/>
      </w:pPr>
      <w:rPr>
        <w:rFonts w:ascii="Symbol" w:hAnsi="Symbol"/>
      </w:rPr>
    </w:lvl>
    <w:lvl w:ilvl="1" w:tplc="ADF640A6">
      <w:start w:val="1"/>
      <w:numFmt w:val="bullet"/>
      <w:lvlText w:val=""/>
      <w:lvlJc w:val="left"/>
      <w:pPr>
        <w:ind w:left="720" w:hanging="360"/>
      </w:pPr>
      <w:rPr>
        <w:rFonts w:ascii="Symbol" w:hAnsi="Symbol"/>
      </w:rPr>
    </w:lvl>
    <w:lvl w:ilvl="2" w:tplc="8110DCEC">
      <w:start w:val="1"/>
      <w:numFmt w:val="bullet"/>
      <w:lvlText w:val=""/>
      <w:lvlJc w:val="left"/>
      <w:pPr>
        <w:ind w:left="720" w:hanging="360"/>
      </w:pPr>
      <w:rPr>
        <w:rFonts w:ascii="Symbol" w:hAnsi="Symbol"/>
      </w:rPr>
    </w:lvl>
    <w:lvl w:ilvl="3" w:tplc="E3D85062">
      <w:start w:val="1"/>
      <w:numFmt w:val="bullet"/>
      <w:lvlText w:val=""/>
      <w:lvlJc w:val="left"/>
      <w:pPr>
        <w:ind w:left="720" w:hanging="360"/>
      </w:pPr>
      <w:rPr>
        <w:rFonts w:ascii="Symbol" w:hAnsi="Symbol"/>
      </w:rPr>
    </w:lvl>
    <w:lvl w:ilvl="4" w:tplc="53960C1A">
      <w:start w:val="1"/>
      <w:numFmt w:val="bullet"/>
      <w:lvlText w:val=""/>
      <w:lvlJc w:val="left"/>
      <w:pPr>
        <w:ind w:left="720" w:hanging="360"/>
      </w:pPr>
      <w:rPr>
        <w:rFonts w:ascii="Symbol" w:hAnsi="Symbol"/>
      </w:rPr>
    </w:lvl>
    <w:lvl w:ilvl="5" w:tplc="95EAD2C0">
      <w:start w:val="1"/>
      <w:numFmt w:val="bullet"/>
      <w:lvlText w:val=""/>
      <w:lvlJc w:val="left"/>
      <w:pPr>
        <w:ind w:left="720" w:hanging="360"/>
      </w:pPr>
      <w:rPr>
        <w:rFonts w:ascii="Symbol" w:hAnsi="Symbol"/>
      </w:rPr>
    </w:lvl>
    <w:lvl w:ilvl="6" w:tplc="A7480816">
      <w:start w:val="1"/>
      <w:numFmt w:val="bullet"/>
      <w:lvlText w:val=""/>
      <w:lvlJc w:val="left"/>
      <w:pPr>
        <w:ind w:left="720" w:hanging="360"/>
      </w:pPr>
      <w:rPr>
        <w:rFonts w:ascii="Symbol" w:hAnsi="Symbol"/>
      </w:rPr>
    </w:lvl>
    <w:lvl w:ilvl="7" w:tplc="87C889D0">
      <w:start w:val="1"/>
      <w:numFmt w:val="bullet"/>
      <w:lvlText w:val=""/>
      <w:lvlJc w:val="left"/>
      <w:pPr>
        <w:ind w:left="720" w:hanging="360"/>
      </w:pPr>
      <w:rPr>
        <w:rFonts w:ascii="Symbol" w:hAnsi="Symbol"/>
      </w:rPr>
    </w:lvl>
    <w:lvl w:ilvl="8" w:tplc="9C04BAC2">
      <w:start w:val="1"/>
      <w:numFmt w:val="bullet"/>
      <w:lvlText w:val=""/>
      <w:lvlJc w:val="left"/>
      <w:pPr>
        <w:ind w:left="720" w:hanging="360"/>
      </w:pPr>
      <w:rPr>
        <w:rFonts w:ascii="Symbol" w:hAnsi="Symbol"/>
      </w:rPr>
    </w:lvl>
  </w:abstractNum>
  <w:abstractNum w:abstractNumId="16"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607302D"/>
    <w:multiLevelType w:val="hybridMultilevel"/>
    <w:tmpl w:val="C2EC5182"/>
    <w:lvl w:ilvl="0" w:tplc="FFDC22FE">
      <w:start w:val="1"/>
      <w:numFmt w:val="decimal"/>
      <w:lvlText w:val="%1."/>
      <w:lvlJc w:val="left"/>
      <w:pPr>
        <w:ind w:left="1020" w:hanging="360"/>
      </w:pPr>
    </w:lvl>
    <w:lvl w:ilvl="1" w:tplc="BFEA0138">
      <w:start w:val="1"/>
      <w:numFmt w:val="decimal"/>
      <w:lvlText w:val="%2."/>
      <w:lvlJc w:val="left"/>
      <w:pPr>
        <w:ind w:left="1020" w:hanging="360"/>
      </w:pPr>
    </w:lvl>
    <w:lvl w:ilvl="2" w:tplc="0F3E0ED6">
      <w:start w:val="1"/>
      <w:numFmt w:val="decimal"/>
      <w:lvlText w:val="%3."/>
      <w:lvlJc w:val="left"/>
      <w:pPr>
        <w:ind w:left="1020" w:hanging="360"/>
      </w:pPr>
    </w:lvl>
    <w:lvl w:ilvl="3" w:tplc="A080EF5A">
      <w:start w:val="1"/>
      <w:numFmt w:val="decimal"/>
      <w:lvlText w:val="%4."/>
      <w:lvlJc w:val="left"/>
      <w:pPr>
        <w:ind w:left="1020" w:hanging="360"/>
      </w:pPr>
    </w:lvl>
    <w:lvl w:ilvl="4" w:tplc="EBF80C12">
      <w:start w:val="1"/>
      <w:numFmt w:val="decimal"/>
      <w:lvlText w:val="%5."/>
      <w:lvlJc w:val="left"/>
      <w:pPr>
        <w:ind w:left="1020" w:hanging="360"/>
      </w:pPr>
    </w:lvl>
    <w:lvl w:ilvl="5" w:tplc="5CF6BAB2">
      <w:start w:val="1"/>
      <w:numFmt w:val="decimal"/>
      <w:lvlText w:val="%6."/>
      <w:lvlJc w:val="left"/>
      <w:pPr>
        <w:ind w:left="1020" w:hanging="360"/>
      </w:pPr>
    </w:lvl>
    <w:lvl w:ilvl="6" w:tplc="D53278D8">
      <w:start w:val="1"/>
      <w:numFmt w:val="decimal"/>
      <w:lvlText w:val="%7."/>
      <w:lvlJc w:val="left"/>
      <w:pPr>
        <w:ind w:left="1020" w:hanging="360"/>
      </w:pPr>
    </w:lvl>
    <w:lvl w:ilvl="7" w:tplc="85C0BBBA">
      <w:start w:val="1"/>
      <w:numFmt w:val="decimal"/>
      <w:lvlText w:val="%8."/>
      <w:lvlJc w:val="left"/>
      <w:pPr>
        <w:ind w:left="1020" w:hanging="360"/>
      </w:pPr>
    </w:lvl>
    <w:lvl w:ilvl="8" w:tplc="6EB22792">
      <w:start w:val="1"/>
      <w:numFmt w:val="decimal"/>
      <w:lvlText w:val="%9."/>
      <w:lvlJc w:val="left"/>
      <w:pPr>
        <w:ind w:left="1020" w:hanging="360"/>
      </w:pPr>
    </w:lvl>
  </w:abstractNum>
  <w:abstractNum w:abstractNumId="19"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04E0F02"/>
    <w:multiLevelType w:val="multilevel"/>
    <w:tmpl w:val="ECAE59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1E4569E"/>
    <w:multiLevelType w:val="hybridMultilevel"/>
    <w:tmpl w:val="79A29B0A"/>
    <w:lvl w:ilvl="0" w:tplc="EDC08916">
      <w:start w:val="1"/>
      <w:numFmt w:val="decimal"/>
      <w:lvlText w:val="%1."/>
      <w:lvlJc w:val="left"/>
      <w:pPr>
        <w:ind w:left="1440" w:hanging="360"/>
      </w:pPr>
    </w:lvl>
    <w:lvl w:ilvl="1" w:tplc="97FE6918">
      <w:start w:val="1"/>
      <w:numFmt w:val="decimal"/>
      <w:lvlText w:val="%2."/>
      <w:lvlJc w:val="left"/>
      <w:pPr>
        <w:ind w:left="1440" w:hanging="360"/>
      </w:pPr>
    </w:lvl>
    <w:lvl w:ilvl="2" w:tplc="58ECF198">
      <w:start w:val="1"/>
      <w:numFmt w:val="decimal"/>
      <w:lvlText w:val="%3."/>
      <w:lvlJc w:val="left"/>
      <w:pPr>
        <w:ind w:left="1440" w:hanging="360"/>
      </w:pPr>
    </w:lvl>
    <w:lvl w:ilvl="3" w:tplc="D49AAC3C">
      <w:start w:val="1"/>
      <w:numFmt w:val="decimal"/>
      <w:lvlText w:val="%4."/>
      <w:lvlJc w:val="left"/>
      <w:pPr>
        <w:ind w:left="1440" w:hanging="360"/>
      </w:pPr>
    </w:lvl>
    <w:lvl w:ilvl="4" w:tplc="0E52DA1A">
      <w:start w:val="1"/>
      <w:numFmt w:val="decimal"/>
      <w:lvlText w:val="%5."/>
      <w:lvlJc w:val="left"/>
      <w:pPr>
        <w:ind w:left="1440" w:hanging="360"/>
      </w:pPr>
    </w:lvl>
    <w:lvl w:ilvl="5" w:tplc="B31CDBAA">
      <w:start w:val="1"/>
      <w:numFmt w:val="decimal"/>
      <w:lvlText w:val="%6."/>
      <w:lvlJc w:val="left"/>
      <w:pPr>
        <w:ind w:left="1440" w:hanging="360"/>
      </w:pPr>
    </w:lvl>
    <w:lvl w:ilvl="6" w:tplc="BA665442">
      <w:start w:val="1"/>
      <w:numFmt w:val="decimal"/>
      <w:lvlText w:val="%7."/>
      <w:lvlJc w:val="left"/>
      <w:pPr>
        <w:ind w:left="1440" w:hanging="360"/>
      </w:pPr>
    </w:lvl>
    <w:lvl w:ilvl="7" w:tplc="EFBA5816">
      <w:start w:val="1"/>
      <w:numFmt w:val="decimal"/>
      <w:lvlText w:val="%8."/>
      <w:lvlJc w:val="left"/>
      <w:pPr>
        <w:ind w:left="1440" w:hanging="360"/>
      </w:pPr>
    </w:lvl>
    <w:lvl w:ilvl="8" w:tplc="A8764542">
      <w:start w:val="1"/>
      <w:numFmt w:val="decimal"/>
      <w:lvlText w:val="%9."/>
      <w:lvlJc w:val="left"/>
      <w:pPr>
        <w:ind w:left="1440" w:hanging="360"/>
      </w:pPr>
    </w:lvl>
  </w:abstractNum>
  <w:abstractNum w:abstractNumId="23" w15:restartNumberingAfterBreak="0">
    <w:nsid w:val="5ED7294D"/>
    <w:multiLevelType w:val="hybridMultilevel"/>
    <w:tmpl w:val="79427DD4"/>
    <w:lvl w:ilvl="0" w:tplc="077A525C">
      <w:start w:val="1"/>
      <w:numFmt w:val="decimal"/>
      <w:lvlText w:val="%1."/>
      <w:lvlJc w:val="left"/>
      <w:pPr>
        <w:ind w:left="720" w:hanging="360"/>
      </w:pPr>
    </w:lvl>
    <w:lvl w:ilvl="1" w:tplc="E9B0B776" w:tentative="1">
      <w:start w:val="1"/>
      <w:numFmt w:val="lowerLetter"/>
      <w:lvlText w:val="%2."/>
      <w:lvlJc w:val="left"/>
      <w:pPr>
        <w:ind w:left="1440" w:hanging="360"/>
      </w:pPr>
    </w:lvl>
    <w:lvl w:ilvl="2" w:tplc="DDDE0CF6" w:tentative="1">
      <w:start w:val="1"/>
      <w:numFmt w:val="lowerRoman"/>
      <w:lvlText w:val="%3."/>
      <w:lvlJc w:val="right"/>
      <w:pPr>
        <w:ind w:left="2160" w:hanging="180"/>
      </w:pPr>
    </w:lvl>
    <w:lvl w:ilvl="3" w:tplc="7368FA38" w:tentative="1">
      <w:start w:val="1"/>
      <w:numFmt w:val="decimal"/>
      <w:lvlText w:val="%4."/>
      <w:lvlJc w:val="left"/>
      <w:pPr>
        <w:ind w:left="2880" w:hanging="360"/>
      </w:pPr>
    </w:lvl>
    <w:lvl w:ilvl="4" w:tplc="E9FE323A" w:tentative="1">
      <w:start w:val="1"/>
      <w:numFmt w:val="lowerLetter"/>
      <w:lvlText w:val="%5."/>
      <w:lvlJc w:val="left"/>
      <w:pPr>
        <w:ind w:left="3600" w:hanging="360"/>
      </w:pPr>
    </w:lvl>
    <w:lvl w:ilvl="5" w:tplc="263C2EFE" w:tentative="1">
      <w:start w:val="1"/>
      <w:numFmt w:val="lowerRoman"/>
      <w:lvlText w:val="%6."/>
      <w:lvlJc w:val="right"/>
      <w:pPr>
        <w:ind w:left="4320" w:hanging="180"/>
      </w:pPr>
    </w:lvl>
    <w:lvl w:ilvl="6" w:tplc="148C8812" w:tentative="1">
      <w:start w:val="1"/>
      <w:numFmt w:val="decimal"/>
      <w:lvlText w:val="%7."/>
      <w:lvlJc w:val="left"/>
      <w:pPr>
        <w:ind w:left="5040" w:hanging="360"/>
      </w:pPr>
    </w:lvl>
    <w:lvl w:ilvl="7" w:tplc="869A43F2" w:tentative="1">
      <w:start w:val="1"/>
      <w:numFmt w:val="lowerLetter"/>
      <w:lvlText w:val="%8."/>
      <w:lvlJc w:val="left"/>
      <w:pPr>
        <w:ind w:left="5760" w:hanging="360"/>
      </w:pPr>
    </w:lvl>
    <w:lvl w:ilvl="8" w:tplc="1A56DB6C" w:tentative="1">
      <w:start w:val="1"/>
      <w:numFmt w:val="lowerRoman"/>
      <w:lvlText w:val="%9."/>
      <w:lvlJc w:val="right"/>
      <w:pPr>
        <w:ind w:left="6480" w:hanging="180"/>
      </w:pPr>
    </w:lvl>
  </w:abstractNum>
  <w:abstractNum w:abstractNumId="24" w15:restartNumberingAfterBreak="0">
    <w:nsid w:val="65855E7A"/>
    <w:multiLevelType w:val="hybridMultilevel"/>
    <w:tmpl w:val="72BE475A"/>
    <w:lvl w:ilvl="0" w:tplc="6EA04C44">
      <w:start w:val="1"/>
      <w:numFmt w:val="decimal"/>
      <w:lvlText w:val="%1."/>
      <w:lvlJc w:val="left"/>
      <w:pPr>
        <w:ind w:left="1020" w:hanging="360"/>
      </w:pPr>
    </w:lvl>
    <w:lvl w:ilvl="1" w:tplc="2116A764">
      <w:start w:val="1"/>
      <w:numFmt w:val="decimal"/>
      <w:lvlText w:val="%2."/>
      <w:lvlJc w:val="left"/>
      <w:pPr>
        <w:ind w:left="1020" w:hanging="360"/>
      </w:pPr>
    </w:lvl>
    <w:lvl w:ilvl="2" w:tplc="2070D24E">
      <w:start w:val="1"/>
      <w:numFmt w:val="decimal"/>
      <w:lvlText w:val="%3."/>
      <w:lvlJc w:val="left"/>
      <w:pPr>
        <w:ind w:left="1020" w:hanging="360"/>
      </w:pPr>
    </w:lvl>
    <w:lvl w:ilvl="3" w:tplc="A0FC5C3A">
      <w:start w:val="1"/>
      <w:numFmt w:val="decimal"/>
      <w:lvlText w:val="%4."/>
      <w:lvlJc w:val="left"/>
      <w:pPr>
        <w:ind w:left="1020" w:hanging="360"/>
      </w:pPr>
    </w:lvl>
    <w:lvl w:ilvl="4" w:tplc="A3D6FAD2">
      <w:start w:val="1"/>
      <w:numFmt w:val="decimal"/>
      <w:lvlText w:val="%5."/>
      <w:lvlJc w:val="left"/>
      <w:pPr>
        <w:ind w:left="1020" w:hanging="360"/>
      </w:pPr>
    </w:lvl>
    <w:lvl w:ilvl="5" w:tplc="E3E8C246">
      <w:start w:val="1"/>
      <w:numFmt w:val="decimal"/>
      <w:lvlText w:val="%6."/>
      <w:lvlJc w:val="left"/>
      <w:pPr>
        <w:ind w:left="1020" w:hanging="360"/>
      </w:pPr>
    </w:lvl>
    <w:lvl w:ilvl="6" w:tplc="88CEBE7A">
      <w:start w:val="1"/>
      <w:numFmt w:val="decimal"/>
      <w:lvlText w:val="%7."/>
      <w:lvlJc w:val="left"/>
      <w:pPr>
        <w:ind w:left="1020" w:hanging="360"/>
      </w:pPr>
    </w:lvl>
    <w:lvl w:ilvl="7" w:tplc="D7AA5062">
      <w:start w:val="1"/>
      <w:numFmt w:val="decimal"/>
      <w:lvlText w:val="%8."/>
      <w:lvlJc w:val="left"/>
      <w:pPr>
        <w:ind w:left="1020" w:hanging="360"/>
      </w:pPr>
    </w:lvl>
    <w:lvl w:ilvl="8" w:tplc="25F6B794">
      <w:start w:val="1"/>
      <w:numFmt w:val="decimal"/>
      <w:lvlText w:val="%9."/>
      <w:lvlJc w:val="left"/>
      <w:pPr>
        <w:ind w:left="1020" w:hanging="360"/>
      </w:pPr>
    </w:lvl>
  </w:abstractNum>
  <w:abstractNum w:abstractNumId="25"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AA5199F"/>
    <w:multiLevelType w:val="hybridMultilevel"/>
    <w:tmpl w:val="1F706A10"/>
    <w:lvl w:ilvl="0" w:tplc="9BA6C53A">
      <w:start w:val="1"/>
      <w:numFmt w:val="decimal"/>
      <w:lvlText w:val="%1."/>
      <w:lvlJc w:val="left"/>
      <w:pPr>
        <w:ind w:left="1020" w:hanging="360"/>
      </w:pPr>
    </w:lvl>
    <w:lvl w:ilvl="1" w:tplc="C608A5EE">
      <w:start w:val="1"/>
      <w:numFmt w:val="decimal"/>
      <w:lvlText w:val="%2."/>
      <w:lvlJc w:val="left"/>
      <w:pPr>
        <w:ind w:left="1020" w:hanging="360"/>
      </w:pPr>
    </w:lvl>
    <w:lvl w:ilvl="2" w:tplc="06BCC32E">
      <w:start w:val="1"/>
      <w:numFmt w:val="decimal"/>
      <w:lvlText w:val="%3."/>
      <w:lvlJc w:val="left"/>
      <w:pPr>
        <w:ind w:left="1020" w:hanging="360"/>
      </w:pPr>
    </w:lvl>
    <w:lvl w:ilvl="3" w:tplc="4F828D68">
      <w:start w:val="1"/>
      <w:numFmt w:val="decimal"/>
      <w:lvlText w:val="%4."/>
      <w:lvlJc w:val="left"/>
      <w:pPr>
        <w:ind w:left="1020" w:hanging="360"/>
      </w:pPr>
    </w:lvl>
    <w:lvl w:ilvl="4" w:tplc="7444B6D2">
      <w:start w:val="1"/>
      <w:numFmt w:val="decimal"/>
      <w:lvlText w:val="%5."/>
      <w:lvlJc w:val="left"/>
      <w:pPr>
        <w:ind w:left="1020" w:hanging="360"/>
      </w:pPr>
    </w:lvl>
    <w:lvl w:ilvl="5" w:tplc="3E1E51C6">
      <w:start w:val="1"/>
      <w:numFmt w:val="decimal"/>
      <w:lvlText w:val="%6."/>
      <w:lvlJc w:val="left"/>
      <w:pPr>
        <w:ind w:left="1020" w:hanging="360"/>
      </w:pPr>
    </w:lvl>
    <w:lvl w:ilvl="6" w:tplc="94F871EC">
      <w:start w:val="1"/>
      <w:numFmt w:val="decimal"/>
      <w:lvlText w:val="%7."/>
      <w:lvlJc w:val="left"/>
      <w:pPr>
        <w:ind w:left="1020" w:hanging="360"/>
      </w:pPr>
    </w:lvl>
    <w:lvl w:ilvl="7" w:tplc="D11A8342">
      <w:start w:val="1"/>
      <w:numFmt w:val="decimal"/>
      <w:lvlText w:val="%8."/>
      <w:lvlJc w:val="left"/>
      <w:pPr>
        <w:ind w:left="1020" w:hanging="360"/>
      </w:pPr>
    </w:lvl>
    <w:lvl w:ilvl="8" w:tplc="1324CAEE">
      <w:start w:val="1"/>
      <w:numFmt w:val="decimal"/>
      <w:lvlText w:val="%9."/>
      <w:lvlJc w:val="left"/>
      <w:pPr>
        <w:ind w:left="1020" w:hanging="360"/>
      </w:pPr>
    </w:lvl>
  </w:abstractNum>
  <w:abstractNum w:abstractNumId="27"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980701F"/>
    <w:multiLevelType w:val="hybridMultilevel"/>
    <w:tmpl w:val="EDCE8ABC"/>
    <w:lvl w:ilvl="0" w:tplc="306E4A4A">
      <w:start w:val="1"/>
      <w:numFmt w:val="decimal"/>
      <w:lvlText w:val="%1."/>
      <w:lvlJc w:val="left"/>
      <w:pPr>
        <w:ind w:left="720" w:hanging="360"/>
      </w:pPr>
    </w:lvl>
    <w:lvl w:ilvl="1" w:tplc="7A6038FE" w:tentative="1">
      <w:start w:val="1"/>
      <w:numFmt w:val="lowerLetter"/>
      <w:lvlText w:val="%2."/>
      <w:lvlJc w:val="left"/>
      <w:pPr>
        <w:ind w:left="1440" w:hanging="360"/>
      </w:pPr>
    </w:lvl>
    <w:lvl w:ilvl="2" w:tplc="E1BA370C" w:tentative="1">
      <w:start w:val="1"/>
      <w:numFmt w:val="lowerRoman"/>
      <w:lvlText w:val="%3."/>
      <w:lvlJc w:val="right"/>
      <w:pPr>
        <w:ind w:left="2160" w:hanging="180"/>
      </w:pPr>
    </w:lvl>
    <w:lvl w:ilvl="3" w:tplc="578AB8B0" w:tentative="1">
      <w:start w:val="1"/>
      <w:numFmt w:val="decimal"/>
      <w:lvlText w:val="%4."/>
      <w:lvlJc w:val="left"/>
      <w:pPr>
        <w:ind w:left="2880" w:hanging="360"/>
      </w:pPr>
    </w:lvl>
    <w:lvl w:ilvl="4" w:tplc="AED0E910" w:tentative="1">
      <w:start w:val="1"/>
      <w:numFmt w:val="lowerLetter"/>
      <w:lvlText w:val="%5."/>
      <w:lvlJc w:val="left"/>
      <w:pPr>
        <w:ind w:left="3600" w:hanging="360"/>
      </w:pPr>
    </w:lvl>
    <w:lvl w:ilvl="5" w:tplc="B82AC586" w:tentative="1">
      <w:start w:val="1"/>
      <w:numFmt w:val="lowerRoman"/>
      <w:lvlText w:val="%6."/>
      <w:lvlJc w:val="right"/>
      <w:pPr>
        <w:ind w:left="4320" w:hanging="180"/>
      </w:pPr>
    </w:lvl>
    <w:lvl w:ilvl="6" w:tplc="4260EB2C" w:tentative="1">
      <w:start w:val="1"/>
      <w:numFmt w:val="decimal"/>
      <w:lvlText w:val="%7."/>
      <w:lvlJc w:val="left"/>
      <w:pPr>
        <w:ind w:left="5040" w:hanging="360"/>
      </w:pPr>
    </w:lvl>
    <w:lvl w:ilvl="7" w:tplc="B20E3B34" w:tentative="1">
      <w:start w:val="1"/>
      <w:numFmt w:val="lowerLetter"/>
      <w:lvlText w:val="%8."/>
      <w:lvlJc w:val="left"/>
      <w:pPr>
        <w:ind w:left="5760" w:hanging="360"/>
      </w:pPr>
    </w:lvl>
    <w:lvl w:ilvl="8" w:tplc="87F677B4" w:tentative="1">
      <w:start w:val="1"/>
      <w:numFmt w:val="lowerRoman"/>
      <w:lvlText w:val="%9."/>
      <w:lvlJc w:val="right"/>
      <w:pPr>
        <w:ind w:left="6480" w:hanging="180"/>
      </w:pPr>
    </w:lvl>
  </w:abstractNum>
  <w:num w:numId="1" w16cid:durableId="1752123839">
    <w:abstractNumId w:val="9"/>
  </w:num>
  <w:num w:numId="2" w16cid:durableId="1984042491">
    <w:abstractNumId w:val="17"/>
  </w:num>
  <w:num w:numId="3" w16cid:durableId="118914537">
    <w:abstractNumId w:val="27"/>
  </w:num>
  <w:num w:numId="4" w16cid:durableId="1932934919">
    <w:abstractNumId w:val="3"/>
  </w:num>
  <w:num w:numId="5" w16cid:durableId="584412448">
    <w:abstractNumId w:val="20"/>
  </w:num>
  <w:num w:numId="6" w16cid:durableId="1692337555">
    <w:abstractNumId w:val="25"/>
  </w:num>
  <w:num w:numId="7" w16cid:durableId="1668751632">
    <w:abstractNumId w:val="10"/>
  </w:num>
  <w:num w:numId="8" w16cid:durableId="1699504584">
    <w:abstractNumId w:val="16"/>
  </w:num>
  <w:num w:numId="9" w16cid:durableId="1471939920">
    <w:abstractNumId w:val="4"/>
  </w:num>
  <w:num w:numId="10" w16cid:durableId="1456294289">
    <w:abstractNumId w:val="13"/>
  </w:num>
  <w:num w:numId="11" w16cid:durableId="1090856223">
    <w:abstractNumId w:val="19"/>
  </w:num>
  <w:num w:numId="12" w16cid:durableId="347753210">
    <w:abstractNumId w:val="7"/>
  </w:num>
  <w:num w:numId="13" w16cid:durableId="62803357">
    <w:abstractNumId w:val="28"/>
  </w:num>
  <w:num w:numId="14" w16cid:durableId="1473786222">
    <w:abstractNumId w:val="1"/>
  </w:num>
  <w:num w:numId="15" w16cid:durableId="45220813">
    <w:abstractNumId w:val="11"/>
  </w:num>
  <w:num w:numId="16" w16cid:durableId="1811484139">
    <w:abstractNumId w:val="15"/>
  </w:num>
  <w:num w:numId="17" w16cid:durableId="1037588245">
    <w:abstractNumId w:val="5"/>
  </w:num>
  <w:num w:numId="18" w16cid:durableId="1853688169">
    <w:abstractNumId w:val="6"/>
  </w:num>
  <w:num w:numId="19" w16cid:durableId="1056780687">
    <w:abstractNumId w:val="0"/>
  </w:num>
  <w:num w:numId="20" w16cid:durableId="1180853007">
    <w:abstractNumId w:val="2"/>
    <w:lvlOverride w:ilvl="1">
      <w:startOverride w:val="1"/>
    </w:lvlOverride>
    <w:lvlOverride w:ilvl="2">
      <w:startOverride w:val="1"/>
    </w:lvlOverride>
  </w:num>
  <w:num w:numId="21" w16cid:durableId="1664971359">
    <w:abstractNumId w:val="21"/>
  </w:num>
  <w:num w:numId="22" w16cid:durableId="2132161746">
    <w:abstractNumId w:val="12"/>
  </w:num>
  <w:num w:numId="23" w16cid:durableId="720247402">
    <w:abstractNumId w:val="22"/>
  </w:num>
  <w:num w:numId="24" w16cid:durableId="487357125">
    <w:abstractNumId w:val="18"/>
  </w:num>
  <w:num w:numId="25" w16cid:durableId="2052029549">
    <w:abstractNumId w:val="26"/>
  </w:num>
  <w:num w:numId="26" w16cid:durableId="1962881739">
    <w:abstractNumId w:val="14"/>
  </w:num>
  <w:num w:numId="27" w16cid:durableId="256250463">
    <w:abstractNumId w:val="24"/>
  </w:num>
  <w:num w:numId="28" w16cid:durableId="1667857531">
    <w:abstractNumId w:val="23"/>
  </w:num>
  <w:num w:numId="29" w16cid:durableId="14724063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qwUANDYiViwAAAA="/>
  </w:docVars>
  <w:rsids>
    <w:rsidRoot w:val="006E4797"/>
    <w:rsid w:val="00000214"/>
    <w:rsid w:val="00004B97"/>
    <w:rsid w:val="00011875"/>
    <w:rsid w:val="00013152"/>
    <w:rsid w:val="00017948"/>
    <w:rsid w:val="000204F2"/>
    <w:rsid w:val="000222F5"/>
    <w:rsid w:val="000241DB"/>
    <w:rsid w:val="0002773A"/>
    <w:rsid w:val="00027926"/>
    <w:rsid w:val="0003565B"/>
    <w:rsid w:val="0003628C"/>
    <w:rsid w:val="00036E75"/>
    <w:rsid w:val="00037A3D"/>
    <w:rsid w:val="00037B56"/>
    <w:rsid w:val="00041948"/>
    <w:rsid w:val="00041FAB"/>
    <w:rsid w:val="0004355D"/>
    <w:rsid w:val="00043AAB"/>
    <w:rsid w:val="00044105"/>
    <w:rsid w:val="00044351"/>
    <w:rsid w:val="00045658"/>
    <w:rsid w:val="000459B3"/>
    <w:rsid w:val="000467E9"/>
    <w:rsid w:val="00051C14"/>
    <w:rsid w:val="00054C95"/>
    <w:rsid w:val="00054E90"/>
    <w:rsid w:val="00055AD8"/>
    <w:rsid w:val="00060DCA"/>
    <w:rsid w:val="00061E0E"/>
    <w:rsid w:val="0006331D"/>
    <w:rsid w:val="00063588"/>
    <w:rsid w:val="00063E02"/>
    <w:rsid w:val="000701B5"/>
    <w:rsid w:val="00070F2A"/>
    <w:rsid w:val="000712B5"/>
    <w:rsid w:val="0007506F"/>
    <w:rsid w:val="00076565"/>
    <w:rsid w:val="00076815"/>
    <w:rsid w:val="00076C01"/>
    <w:rsid w:val="00080138"/>
    <w:rsid w:val="00082A5F"/>
    <w:rsid w:val="00085593"/>
    <w:rsid w:val="0008669F"/>
    <w:rsid w:val="000905A2"/>
    <w:rsid w:val="0009142F"/>
    <w:rsid w:val="00095C81"/>
    <w:rsid w:val="000A0EE2"/>
    <w:rsid w:val="000A202B"/>
    <w:rsid w:val="000A29E0"/>
    <w:rsid w:val="000A36BF"/>
    <w:rsid w:val="000A38EF"/>
    <w:rsid w:val="000A43F4"/>
    <w:rsid w:val="000A4FE2"/>
    <w:rsid w:val="000A5FB7"/>
    <w:rsid w:val="000B0040"/>
    <w:rsid w:val="000B2974"/>
    <w:rsid w:val="000B2EF8"/>
    <w:rsid w:val="000B3C49"/>
    <w:rsid w:val="000B3DCC"/>
    <w:rsid w:val="000B41B6"/>
    <w:rsid w:val="000B5824"/>
    <w:rsid w:val="000D1888"/>
    <w:rsid w:val="000D29AC"/>
    <w:rsid w:val="000D44DE"/>
    <w:rsid w:val="000D5568"/>
    <w:rsid w:val="000D67E8"/>
    <w:rsid w:val="000D6D78"/>
    <w:rsid w:val="000D7345"/>
    <w:rsid w:val="000E2981"/>
    <w:rsid w:val="000E2ABF"/>
    <w:rsid w:val="000E2D40"/>
    <w:rsid w:val="000E3F21"/>
    <w:rsid w:val="000E4C51"/>
    <w:rsid w:val="000F0343"/>
    <w:rsid w:val="000F3B28"/>
    <w:rsid w:val="000F5917"/>
    <w:rsid w:val="000F7CB7"/>
    <w:rsid w:val="00102A84"/>
    <w:rsid w:val="00103352"/>
    <w:rsid w:val="00105183"/>
    <w:rsid w:val="00106881"/>
    <w:rsid w:val="0010776D"/>
    <w:rsid w:val="00107ABF"/>
    <w:rsid w:val="00114E56"/>
    <w:rsid w:val="00115410"/>
    <w:rsid w:val="00117887"/>
    <w:rsid w:val="00117BD2"/>
    <w:rsid w:val="00117D7E"/>
    <w:rsid w:val="00122711"/>
    <w:rsid w:val="00122CBE"/>
    <w:rsid w:val="0012407D"/>
    <w:rsid w:val="0012470C"/>
    <w:rsid w:val="00125A1E"/>
    <w:rsid w:val="00126308"/>
    <w:rsid w:val="00130A94"/>
    <w:rsid w:val="001315F1"/>
    <w:rsid w:val="00134B93"/>
    <w:rsid w:val="00135702"/>
    <w:rsid w:val="00140E4A"/>
    <w:rsid w:val="00143230"/>
    <w:rsid w:val="001434F8"/>
    <w:rsid w:val="00143981"/>
    <w:rsid w:val="00144234"/>
    <w:rsid w:val="001442A0"/>
    <w:rsid w:val="00144C10"/>
    <w:rsid w:val="0014649F"/>
    <w:rsid w:val="00147CBA"/>
    <w:rsid w:val="001648CA"/>
    <w:rsid w:val="00165ACA"/>
    <w:rsid w:val="00165BF8"/>
    <w:rsid w:val="00167EDC"/>
    <w:rsid w:val="00171CBA"/>
    <w:rsid w:val="00173658"/>
    <w:rsid w:val="00174497"/>
    <w:rsid w:val="00175507"/>
    <w:rsid w:val="0017572B"/>
    <w:rsid w:val="00176FFE"/>
    <w:rsid w:val="0017777B"/>
    <w:rsid w:val="00180166"/>
    <w:rsid w:val="00181628"/>
    <w:rsid w:val="001817E0"/>
    <w:rsid w:val="001839F8"/>
    <w:rsid w:val="00183D57"/>
    <w:rsid w:val="0018408D"/>
    <w:rsid w:val="00184D17"/>
    <w:rsid w:val="0018607C"/>
    <w:rsid w:val="001905FD"/>
    <w:rsid w:val="00192840"/>
    <w:rsid w:val="00194C04"/>
    <w:rsid w:val="001959A2"/>
    <w:rsid w:val="00195E39"/>
    <w:rsid w:val="0019690E"/>
    <w:rsid w:val="001A631A"/>
    <w:rsid w:val="001A641A"/>
    <w:rsid w:val="001A7836"/>
    <w:rsid w:val="001A7B91"/>
    <w:rsid w:val="001B1D58"/>
    <w:rsid w:val="001B2D0C"/>
    <w:rsid w:val="001B3E04"/>
    <w:rsid w:val="001B4ADF"/>
    <w:rsid w:val="001B7F67"/>
    <w:rsid w:val="001C02B8"/>
    <w:rsid w:val="001C0C16"/>
    <w:rsid w:val="001C1677"/>
    <w:rsid w:val="001C2DE1"/>
    <w:rsid w:val="001C451F"/>
    <w:rsid w:val="001C5134"/>
    <w:rsid w:val="001C5EF0"/>
    <w:rsid w:val="001C791B"/>
    <w:rsid w:val="001D01BA"/>
    <w:rsid w:val="001D1792"/>
    <w:rsid w:val="001D2A36"/>
    <w:rsid w:val="001D32C3"/>
    <w:rsid w:val="001D33DA"/>
    <w:rsid w:val="001D34DE"/>
    <w:rsid w:val="001D55C1"/>
    <w:rsid w:val="001D61A8"/>
    <w:rsid w:val="001D732F"/>
    <w:rsid w:val="001E590F"/>
    <w:rsid w:val="001E60C3"/>
    <w:rsid w:val="001F0CFF"/>
    <w:rsid w:val="001F3EB3"/>
    <w:rsid w:val="001F4928"/>
    <w:rsid w:val="001F7157"/>
    <w:rsid w:val="00200145"/>
    <w:rsid w:val="00203429"/>
    <w:rsid w:val="00203FF4"/>
    <w:rsid w:val="00210DD6"/>
    <w:rsid w:val="00210E6F"/>
    <w:rsid w:val="00211A41"/>
    <w:rsid w:val="002168D1"/>
    <w:rsid w:val="00217E47"/>
    <w:rsid w:val="00220651"/>
    <w:rsid w:val="002239EF"/>
    <w:rsid w:val="002308F0"/>
    <w:rsid w:val="0023091C"/>
    <w:rsid w:val="00231633"/>
    <w:rsid w:val="002320A8"/>
    <w:rsid w:val="0023296D"/>
    <w:rsid w:val="0023324C"/>
    <w:rsid w:val="00236EB9"/>
    <w:rsid w:val="00237809"/>
    <w:rsid w:val="00240099"/>
    <w:rsid w:val="002409BD"/>
    <w:rsid w:val="00241ACE"/>
    <w:rsid w:val="002429C2"/>
    <w:rsid w:val="00246364"/>
    <w:rsid w:val="00247F1E"/>
    <w:rsid w:val="00252077"/>
    <w:rsid w:val="002526E5"/>
    <w:rsid w:val="002540F5"/>
    <w:rsid w:val="002546F7"/>
    <w:rsid w:val="002554B9"/>
    <w:rsid w:val="00256E93"/>
    <w:rsid w:val="00262D46"/>
    <w:rsid w:val="002634D3"/>
    <w:rsid w:val="00264899"/>
    <w:rsid w:val="002655EF"/>
    <w:rsid w:val="00266A32"/>
    <w:rsid w:val="00270F0C"/>
    <w:rsid w:val="00271976"/>
    <w:rsid w:val="00271B00"/>
    <w:rsid w:val="0027216C"/>
    <w:rsid w:val="0027226C"/>
    <w:rsid w:val="00273D2A"/>
    <w:rsid w:val="00274376"/>
    <w:rsid w:val="002756F2"/>
    <w:rsid w:val="0027795A"/>
    <w:rsid w:val="00280A84"/>
    <w:rsid w:val="0028134F"/>
    <w:rsid w:val="00282C31"/>
    <w:rsid w:val="00285C54"/>
    <w:rsid w:val="002866A2"/>
    <w:rsid w:val="00286A3D"/>
    <w:rsid w:val="0029008A"/>
    <w:rsid w:val="002922FD"/>
    <w:rsid w:val="00294664"/>
    <w:rsid w:val="002953F8"/>
    <w:rsid w:val="002959C5"/>
    <w:rsid w:val="00296E0A"/>
    <w:rsid w:val="002A228A"/>
    <w:rsid w:val="002A2498"/>
    <w:rsid w:val="002A4640"/>
    <w:rsid w:val="002A71BB"/>
    <w:rsid w:val="002A7485"/>
    <w:rsid w:val="002A7F00"/>
    <w:rsid w:val="002B0E2E"/>
    <w:rsid w:val="002B1466"/>
    <w:rsid w:val="002B3110"/>
    <w:rsid w:val="002B4D19"/>
    <w:rsid w:val="002B5259"/>
    <w:rsid w:val="002B5488"/>
    <w:rsid w:val="002B7BB4"/>
    <w:rsid w:val="002C13AE"/>
    <w:rsid w:val="002C3750"/>
    <w:rsid w:val="002C7883"/>
    <w:rsid w:val="002C7EBA"/>
    <w:rsid w:val="002D04F8"/>
    <w:rsid w:val="002D06BC"/>
    <w:rsid w:val="002D0D1F"/>
    <w:rsid w:val="002D486E"/>
    <w:rsid w:val="002D4DD4"/>
    <w:rsid w:val="002D56FA"/>
    <w:rsid w:val="002D6866"/>
    <w:rsid w:val="002E08D6"/>
    <w:rsid w:val="002E1CB5"/>
    <w:rsid w:val="002E5394"/>
    <w:rsid w:val="002F242C"/>
    <w:rsid w:val="002F27B1"/>
    <w:rsid w:val="002F41A3"/>
    <w:rsid w:val="002F4B50"/>
    <w:rsid w:val="002F6DC0"/>
    <w:rsid w:val="002F7852"/>
    <w:rsid w:val="003001AD"/>
    <w:rsid w:val="00302F20"/>
    <w:rsid w:val="0030630C"/>
    <w:rsid w:val="0031089B"/>
    <w:rsid w:val="00313AEF"/>
    <w:rsid w:val="003158AE"/>
    <w:rsid w:val="0031658E"/>
    <w:rsid w:val="003166C0"/>
    <w:rsid w:val="0032220C"/>
    <w:rsid w:val="003234E7"/>
    <w:rsid w:val="00324EBC"/>
    <w:rsid w:val="00325D90"/>
    <w:rsid w:val="00332032"/>
    <w:rsid w:val="00335711"/>
    <w:rsid w:val="00342A25"/>
    <w:rsid w:val="0034306F"/>
    <w:rsid w:val="00344343"/>
    <w:rsid w:val="003447AD"/>
    <w:rsid w:val="00344E1A"/>
    <w:rsid w:val="00346D04"/>
    <w:rsid w:val="0034727E"/>
    <w:rsid w:val="003474A1"/>
    <w:rsid w:val="00351087"/>
    <w:rsid w:val="00354596"/>
    <w:rsid w:val="003569BB"/>
    <w:rsid w:val="00357587"/>
    <w:rsid w:val="003653CA"/>
    <w:rsid w:val="00365A72"/>
    <w:rsid w:val="00366088"/>
    <w:rsid w:val="003669EA"/>
    <w:rsid w:val="003710A8"/>
    <w:rsid w:val="0037141F"/>
    <w:rsid w:val="003745C3"/>
    <w:rsid w:val="00374DD0"/>
    <w:rsid w:val="00374F8A"/>
    <w:rsid w:val="0038235F"/>
    <w:rsid w:val="00382B76"/>
    <w:rsid w:val="003833C2"/>
    <w:rsid w:val="00385703"/>
    <w:rsid w:val="00387C9E"/>
    <w:rsid w:val="003A1CC8"/>
    <w:rsid w:val="003A56EE"/>
    <w:rsid w:val="003A575F"/>
    <w:rsid w:val="003A70D6"/>
    <w:rsid w:val="003A7898"/>
    <w:rsid w:val="003B12B8"/>
    <w:rsid w:val="003B171B"/>
    <w:rsid w:val="003B27A2"/>
    <w:rsid w:val="003C0271"/>
    <w:rsid w:val="003C05DC"/>
    <w:rsid w:val="003C1C02"/>
    <w:rsid w:val="003C4891"/>
    <w:rsid w:val="003C534C"/>
    <w:rsid w:val="003C69B5"/>
    <w:rsid w:val="003D09C8"/>
    <w:rsid w:val="003D32C3"/>
    <w:rsid w:val="003D3AD1"/>
    <w:rsid w:val="003D5B2B"/>
    <w:rsid w:val="003D6ADE"/>
    <w:rsid w:val="003D7DA9"/>
    <w:rsid w:val="003E1DC8"/>
    <w:rsid w:val="003E1EF1"/>
    <w:rsid w:val="003E2B92"/>
    <w:rsid w:val="003F0F2F"/>
    <w:rsid w:val="003F1FF6"/>
    <w:rsid w:val="003F2150"/>
    <w:rsid w:val="003F7A41"/>
    <w:rsid w:val="00401DA6"/>
    <w:rsid w:val="00402815"/>
    <w:rsid w:val="00404458"/>
    <w:rsid w:val="0040579A"/>
    <w:rsid w:val="00414468"/>
    <w:rsid w:val="00414CD4"/>
    <w:rsid w:val="00414FC5"/>
    <w:rsid w:val="004158F8"/>
    <w:rsid w:val="00415F86"/>
    <w:rsid w:val="0042070D"/>
    <w:rsid w:val="004261E0"/>
    <w:rsid w:val="00431844"/>
    <w:rsid w:val="00431F8C"/>
    <w:rsid w:val="00433A01"/>
    <w:rsid w:val="00435248"/>
    <w:rsid w:val="004366CF"/>
    <w:rsid w:val="00436B6E"/>
    <w:rsid w:val="00440798"/>
    <w:rsid w:val="0044386D"/>
    <w:rsid w:val="00443DF3"/>
    <w:rsid w:val="004440AB"/>
    <w:rsid w:val="00445CCA"/>
    <w:rsid w:val="004470A0"/>
    <w:rsid w:val="00451C49"/>
    <w:rsid w:val="0045451F"/>
    <w:rsid w:val="00454E1B"/>
    <w:rsid w:val="00456606"/>
    <w:rsid w:val="00456C03"/>
    <w:rsid w:val="00456EB1"/>
    <w:rsid w:val="0046334B"/>
    <w:rsid w:val="00470684"/>
    <w:rsid w:val="004738D6"/>
    <w:rsid w:val="0047445E"/>
    <w:rsid w:val="00474D11"/>
    <w:rsid w:val="004775BB"/>
    <w:rsid w:val="00477C15"/>
    <w:rsid w:val="00485362"/>
    <w:rsid w:val="00491D53"/>
    <w:rsid w:val="004923C2"/>
    <w:rsid w:val="004954FA"/>
    <w:rsid w:val="00495EE9"/>
    <w:rsid w:val="004A2EF0"/>
    <w:rsid w:val="004A5992"/>
    <w:rsid w:val="004A5D4B"/>
    <w:rsid w:val="004A6800"/>
    <w:rsid w:val="004A7618"/>
    <w:rsid w:val="004B2673"/>
    <w:rsid w:val="004B7C47"/>
    <w:rsid w:val="004C06DA"/>
    <w:rsid w:val="004C0985"/>
    <w:rsid w:val="004C118F"/>
    <w:rsid w:val="004C6C98"/>
    <w:rsid w:val="004C6D17"/>
    <w:rsid w:val="004C74FF"/>
    <w:rsid w:val="004C75B9"/>
    <w:rsid w:val="004D016D"/>
    <w:rsid w:val="004D08B2"/>
    <w:rsid w:val="004D204E"/>
    <w:rsid w:val="004D3214"/>
    <w:rsid w:val="004D362E"/>
    <w:rsid w:val="004D3D03"/>
    <w:rsid w:val="004D3E20"/>
    <w:rsid w:val="004D55BA"/>
    <w:rsid w:val="004D66CD"/>
    <w:rsid w:val="004D6EA9"/>
    <w:rsid w:val="004D7765"/>
    <w:rsid w:val="004E02AE"/>
    <w:rsid w:val="004E23A3"/>
    <w:rsid w:val="004E3480"/>
    <w:rsid w:val="004E496B"/>
    <w:rsid w:val="004E4A69"/>
    <w:rsid w:val="004E5697"/>
    <w:rsid w:val="004E5D01"/>
    <w:rsid w:val="004E61FF"/>
    <w:rsid w:val="004E685D"/>
    <w:rsid w:val="004E6DA0"/>
    <w:rsid w:val="004E7786"/>
    <w:rsid w:val="004E79E9"/>
    <w:rsid w:val="004F46ED"/>
    <w:rsid w:val="004F4A05"/>
    <w:rsid w:val="004F63AE"/>
    <w:rsid w:val="004F6523"/>
    <w:rsid w:val="004F6ED0"/>
    <w:rsid w:val="004F787C"/>
    <w:rsid w:val="004F78D1"/>
    <w:rsid w:val="005015AF"/>
    <w:rsid w:val="0050170C"/>
    <w:rsid w:val="00502877"/>
    <w:rsid w:val="005054FF"/>
    <w:rsid w:val="005057F3"/>
    <w:rsid w:val="00507868"/>
    <w:rsid w:val="00507D5F"/>
    <w:rsid w:val="00512183"/>
    <w:rsid w:val="00512E6A"/>
    <w:rsid w:val="00513CCF"/>
    <w:rsid w:val="00520049"/>
    <w:rsid w:val="00527846"/>
    <w:rsid w:val="005302CC"/>
    <w:rsid w:val="00531369"/>
    <w:rsid w:val="00531712"/>
    <w:rsid w:val="005321C6"/>
    <w:rsid w:val="00536501"/>
    <w:rsid w:val="00543C24"/>
    <w:rsid w:val="00546C6B"/>
    <w:rsid w:val="00547434"/>
    <w:rsid w:val="00551D82"/>
    <w:rsid w:val="00551EC7"/>
    <w:rsid w:val="00557E75"/>
    <w:rsid w:val="00562AAC"/>
    <w:rsid w:val="005645B4"/>
    <w:rsid w:val="00564D8A"/>
    <w:rsid w:val="00565C43"/>
    <w:rsid w:val="00566868"/>
    <w:rsid w:val="00567C3A"/>
    <w:rsid w:val="00572E64"/>
    <w:rsid w:val="00573B80"/>
    <w:rsid w:val="00573ECE"/>
    <w:rsid w:val="005748B9"/>
    <w:rsid w:val="00575E55"/>
    <w:rsid w:val="00576276"/>
    <w:rsid w:val="00577481"/>
    <w:rsid w:val="00580A67"/>
    <w:rsid w:val="00581C91"/>
    <w:rsid w:val="00582C66"/>
    <w:rsid w:val="00583417"/>
    <w:rsid w:val="00586F89"/>
    <w:rsid w:val="0059078B"/>
    <w:rsid w:val="00591DFA"/>
    <w:rsid w:val="005953B7"/>
    <w:rsid w:val="00596F94"/>
    <w:rsid w:val="005A02A6"/>
    <w:rsid w:val="005A2CC5"/>
    <w:rsid w:val="005A4280"/>
    <w:rsid w:val="005B1738"/>
    <w:rsid w:val="005B2B69"/>
    <w:rsid w:val="005B6C93"/>
    <w:rsid w:val="005C0301"/>
    <w:rsid w:val="005C0D33"/>
    <w:rsid w:val="005C1C3B"/>
    <w:rsid w:val="005C3091"/>
    <w:rsid w:val="005C3CE0"/>
    <w:rsid w:val="005C6CBA"/>
    <w:rsid w:val="005C71FA"/>
    <w:rsid w:val="005D0D9C"/>
    <w:rsid w:val="005D135F"/>
    <w:rsid w:val="005D2263"/>
    <w:rsid w:val="005D27CC"/>
    <w:rsid w:val="005D31BB"/>
    <w:rsid w:val="005D544E"/>
    <w:rsid w:val="005D5EC6"/>
    <w:rsid w:val="005E1C29"/>
    <w:rsid w:val="005E2283"/>
    <w:rsid w:val="005E2D17"/>
    <w:rsid w:val="005E4A65"/>
    <w:rsid w:val="005E52B1"/>
    <w:rsid w:val="005E59BC"/>
    <w:rsid w:val="005E6BDD"/>
    <w:rsid w:val="005E782A"/>
    <w:rsid w:val="005F1C04"/>
    <w:rsid w:val="005F2DFD"/>
    <w:rsid w:val="005F6A16"/>
    <w:rsid w:val="005F6ABA"/>
    <w:rsid w:val="006003D5"/>
    <w:rsid w:val="006017CB"/>
    <w:rsid w:val="00602848"/>
    <w:rsid w:val="00602E1C"/>
    <w:rsid w:val="00605760"/>
    <w:rsid w:val="00606B02"/>
    <w:rsid w:val="00607357"/>
    <w:rsid w:val="006078D6"/>
    <w:rsid w:val="00610FBC"/>
    <w:rsid w:val="00612604"/>
    <w:rsid w:val="00614460"/>
    <w:rsid w:val="00615035"/>
    <w:rsid w:val="0061704F"/>
    <w:rsid w:val="00617FB6"/>
    <w:rsid w:val="00622578"/>
    <w:rsid w:val="0062477C"/>
    <w:rsid w:val="006262A9"/>
    <w:rsid w:val="00627CFF"/>
    <w:rsid w:val="00632241"/>
    <w:rsid w:val="00632C92"/>
    <w:rsid w:val="00633DBF"/>
    <w:rsid w:val="00634672"/>
    <w:rsid w:val="00636029"/>
    <w:rsid w:val="006361DD"/>
    <w:rsid w:val="006411EB"/>
    <w:rsid w:val="00641FBB"/>
    <w:rsid w:val="006424C8"/>
    <w:rsid w:val="0064525E"/>
    <w:rsid w:val="00645909"/>
    <w:rsid w:val="00647270"/>
    <w:rsid w:val="00651DE3"/>
    <w:rsid w:val="00652D4E"/>
    <w:rsid w:val="00655063"/>
    <w:rsid w:val="0065678C"/>
    <w:rsid w:val="00660352"/>
    <w:rsid w:val="00662962"/>
    <w:rsid w:val="00663B28"/>
    <w:rsid w:val="00663EFF"/>
    <w:rsid w:val="00663FE6"/>
    <w:rsid w:val="00665B37"/>
    <w:rsid w:val="00665C31"/>
    <w:rsid w:val="00665D99"/>
    <w:rsid w:val="006668EA"/>
    <w:rsid w:val="00666BE5"/>
    <w:rsid w:val="00670B8D"/>
    <w:rsid w:val="00671240"/>
    <w:rsid w:val="00673AE5"/>
    <w:rsid w:val="006755EE"/>
    <w:rsid w:val="00675609"/>
    <w:rsid w:val="006767D5"/>
    <w:rsid w:val="006812AF"/>
    <w:rsid w:val="006824BF"/>
    <w:rsid w:val="00682B5A"/>
    <w:rsid w:val="00685298"/>
    <w:rsid w:val="00685A3B"/>
    <w:rsid w:val="00691252"/>
    <w:rsid w:val="00693799"/>
    <w:rsid w:val="00696077"/>
    <w:rsid w:val="006A08C3"/>
    <w:rsid w:val="006A2EE1"/>
    <w:rsid w:val="006A5FFB"/>
    <w:rsid w:val="006B0C8C"/>
    <w:rsid w:val="006B446B"/>
    <w:rsid w:val="006B4739"/>
    <w:rsid w:val="006B5A86"/>
    <w:rsid w:val="006B779A"/>
    <w:rsid w:val="006C1360"/>
    <w:rsid w:val="006C252B"/>
    <w:rsid w:val="006C3578"/>
    <w:rsid w:val="006C4352"/>
    <w:rsid w:val="006C4A1A"/>
    <w:rsid w:val="006C5F41"/>
    <w:rsid w:val="006C6AB8"/>
    <w:rsid w:val="006C77E6"/>
    <w:rsid w:val="006C7D23"/>
    <w:rsid w:val="006D0915"/>
    <w:rsid w:val="006D2915"/>
    <w:rsid w:val="006E2410"/>
    <w:rsid w:val="006E3662"/>
    <w:rsid w:val="006E3F35"/>
    <w:rsid w:val="006E41F1"/>
    <w:rsid w:val="006E4797"/>
    <w:rsid w:val="006E4CC2"/>
    <w:rsid w:val="006F0514"/>
    <w:rsid w:val="006F0613"/>
    <w:rsid w:val="006F1286"/>
    <w:rsid w:val="006F2F5E"/>
    <w:rsid w:val="006F4EE7"/>
    <w:rsid w:val="006F63A7"/>
    <w:rsid w:val="006F739B"/>
    <w:rsid w:val="0070046D"/>
    <w:rsid w:val="00701DC1"/>
    <w:rsid w:val="0070278D"/>
    <w:rsid w:val="0070444F"/>
    <w:rsid w:val="00714BE0"/>
    <w:rsid w:val="00715F6B"/>
    <w:rsid w:val="007217AC"/>
    <w:rsid w:val="00721C99"/>
    <w:rsid w:val="0072274E"/>
    <w:rsid w:val="0072284F"/>
    <w:rsid w:val="00722D24"/>
    <w:rsid w:val="00725066"/>
    <w:rsid w:val="00731642"/>
    <w:rsid w:val="007319B7"/>
    <w:rsid w:val="00733579"/>
    <w:rsid w:val="00736371"/>
    <w:rsid w:val="00736FC7"/>
    <w:rsid w:val="007401FD"/>
    <w:rsid w:val="0074075F"/>
    <w:rsid w:val="0074568F"/>
    <w:rsid w:val="007513C9"/>
    <w:rsid w:val="0075467D"/>
    <w:rsid w:val="00754A9E"/>
    <w:rsid w:val="0075664E"/>
    <w:rsid w:val="007605F0"/>
    <w:rsid w:val="0076182B"/>
    <w:rsid w:val="007620BE"/>
    <w:rsid w:val="007628BE"/>
    <w:rsid w:val="00763A5C"/>
    <w:rsid w:val="00763BE4"/>
    <w:rsid w:val="00764E38"/>
    <w:rsid w:val="0076589C"/>
    <w:rsid w:val="007664BC"/>
    <w:rsid w:val="00767062"/>
    <w:rsid w:val="00774261"/>
    <w:rsid w:val="00783511"/>
    <w:rsid w:val="00783AD7"/>
    <w:rsid w:val="007846B4"/>
    <w:rsid w:val="00791C32"/>
    <w:rsid w:val="00796C49"/>
    <w:rsid w:val="007A4410"/>
    <w:rsid w:val="007A5E6C"/>
    <w:rsid w:val="007A69C9"/>
    <w:rsid w:val="007B06F1"/>
    <w:rsid w:val="007B393A"/>
    <w:rsid w:val="007B3B97"/>
    <w:rsid w:val="007B40EF"/>
    <w:rsid w:val="007C2EA8"/>
    <w:rsid w:val="007C3CC8"/>
    <w:rsid w:val="007C4102"/>
    <w:rsid w:val="007C4A56"/>
    <w:rsid w:val="007C7842"/>
    <w:rsid w:val="007D01A9"/>
    <w:rsid w:val="007D0C0F"/>
    <w:rsid w:val="007D1D32"/>
    <w:rsid w:val="007D6BE0"/>
    <w:rsid w:val="007D7B9B"/>
    <w:rsid w:val="007E159B"/>
    <w:rsid w:val="007E2A6F"/>
    <w:rsid w:val="007F0D6A"/>
    <w:rsid w:val="007F2030"/>
    <w:rsid w:val="007F49B3"/>
    <w:rsid w:val="007F799A"/>
    <w:rsid w:val="00800944"/>
    <w:rsid w:val="00802375"/>
    <w:rsid w:val="0080381E"/>
    <w:rsid w:val="00804C24"/>
    <w:rsid w:val="00814FD5"/>
    <w:rsid w:val="00824856"/>
    <w:rsid w:val="0083084C"/>
    <w:rsid w:val="0083388F"/>
    <w:rsid w:val="00836757"/>
    <w:rsid w:val="00840B33"/>
    <w:rsid w:val="00841379"/>
    <w:rsid w:val="00844F2E"/>
    <w:rsid w:val="008461C6"/>
    <w:rsid w:val="00847907"/>
    <w:rsid w:val="0085013C"/>
    <w:rsid w:val="00850394"/>
    <w:rsid w:val="0085103A"/>
    <w:rsid w:val="00851AAA"/>
    <w:rsid w:val="008557D2"/>
    <w:rsid w:val="00855E06"/>
    <w:rsid w:val="0085644F"/>
    <w:rsid w:val="0086023E"/>
    <w:rsid w:val="00863652"/>
    <w:rsid w:val="008656FB"/>
    <w:rsid w:val="00865DB3"/>
    <w:rsid w:val="00867B7E"/>
    <w:rsid w:val="008718A4"/>
    <w:rsid w:val="00871ACC"/>
    <w:rsid w:val="0087218C"/>
    <w:rsid w:val="00872558"/>
    <w:rsid w:val="00872855"/>
    <w:rsid w:val="00874D35"/>
    <w:rsid w:val="0087799A"/>
    <w:rsid w:val="0088291A"/>
    <w:rsid w:val="0088496F"/>
    <w:rsid w:val="00887251"/>
    <w:rsid w:val="0089232D"/>
    <w:rsid w:val="00892AF0"/>
    <w:rsid w:val="00895809"/>
    <w:rsid w:val="00896012"/>
    <w:rsid w:val="00896957"/>
    <w:rsid w:val="00896F7E"/>
    <w:rsid w:val="008978B8"/>
    <w:rsid w:val="008A0131"/>
    <w:rsid w:val="008A2385"/>
    <w:rsid w:val="008A4859"/>
    <w:rsid w:val="008A7DE4"/>
    <w:rsid w:val="008A7F48"/>
    <w:rsid w:val="008B279B"/>
    <w:rsid w:val="008B2D50"/>
    <w:rsid w:val="008B35D2"/>
    <w:rsid w:val="008B45C0"/>
    <w:rsid w:val="008B7249"/>
    <w:rsid w:val="008C1FFC"/>
    <w:rsid w:val="008C334E"/>
    <w:rsid w:val="008C4E01"/>
    <w:rsid w:val="008C6E42"/>
    <w:rsid w:val="008C6E7A"/>
    <w:rsid w:val="008D04AF"/>
    <w:rsid w:val="008D3227"/>
    <w:rsid w:val="008D3C0D"/>
    <w:rsid w:val="008D46B6"/>
    <w:rsid w:val="008E19A2"/>
    <w:rsid w:val="008E3FB2"/>
    <w:rsid w:val="008E449B"/>
    <w:rsid w:val="008E683B"/>
    <w:rsid w:val="008E6E61"/>
    <w:rsid w:val="008E79B9"/>
    <w:rsid w:val="008E7D48"/>
    <w:rsid w:val="008E7DD7"/>
    <w:rsid w:val="008F208F"/>
    <w:rsid w:val="008F2309"/>
    <w:rsid w:val="008F2A71"/>
    <w:rsid w:val="008F6E31"/>
    <w:rsid w:val="0090093D"/>
    <w:rsid w:val="00905A23"/>
    <w:rsid w:val="009062D4"/>
    <w:rsid w:val="00907CC4"/>
    <w:rsid w:val="00912FB3"/>
    <w:rsid w:val="009133E5"/>
    <w:rsid w:val="00916C0D"/>
    <w:rsid w:val="00917FF0"/>
    <w:rsid w:val="00920A7E"/>
    <w:rsid w:val="00920C04"/>
    <w:rsid w:val="009213F6"/>
    <w:rsid w:val="00923246"/>
    <w:rsid w:val="0092415F"/>
    <w:rsid w:val="009269A5"/>
    <w:rsid w:val="009273CF"/>
    <w:rsid w:val="00930D31"/>
    <w:rsid w:val="00930E27"/>
    <w:rsid w:val="009313F9"/>
    <w:rsid w:val="0093163C"/>
    <w:rsid w:val="009368C3"/>
    <w:rsid w:val="0094282B"/>
    <w:rsid w:val="0094590A"/>
    <w:rsid w:val="009501C9"/>
    <w:rsid w:val="00950BBC"/>
    <w:rsid w:val="009525DF"/>
    <w:rsid w:val="00952843"/>
    <w:rsid w:val="009528A7"/>
    <w:rsid w:val="00954445"/>
    <w:rsid w:val="009544B3"/>
    <w:rsid w:val="0096198D"/>
    <w:rsid w:val="00961F39"/>
    <w:rsid w:val="00965C53"/>
    <w:rsid w:val="0096653E"/>
    <w:rsid w:val="00970A18"/>
    <w:rsid w:val="00972884"/>
    <w:rsid w:val="0097621A"/>
    <w:rsid w:val="00977F44"/>
    <w:rsid w:val="00980F72"/>
    <w:rsid w:val="0098232A"/>
    <w:rsid w:val="00983E39"/>
    <w:rsid w:val="009851C4"/>
    <w:rsid w:val="00985333"/>
    <w:rsid w:val="00987704"/>
    <w:rsid w:val="009904BC"/>
    <w:rsid w:val="0099057F"/>
    <w:rsid w:val="00991949"/>
    <w:rsid w:val="00992207"/>
    <w:rsid w:val="00994F50"/>
    <w:rsid w:val="009966DB"/>
    <w:rsid w:val="009A3B97"/>
    <w:rsid w:val="009A63E9"/>
    <w:rsid w:val="009B2C74"/>
    <w:rsid w:val="009C4488"/>
    <w:rsid w:val="009C5611"/>
    <w:rsid w:val="009C6EB0"/>
    <w:rsid w:val="009D0C64"/>
    <w:rsid w:val="009D0DC1"/>
    <w:rsid w:val="009D15C8"/>
    <w:rsid w:val="009D20C5"/>
    <w:rsid w:val="009D3B19"/>
    <w:rsid w:val="009D3E39"/>
    <w:rsid w:val="009D54DF"/>
    <w:rsid w:val="009E085C"/>
    <w:rsid w:val="009E0CC4"/>
    <w:rsid w:val="009E1964"/>
    <w:rsid w:val="009E19A7"/>
    <w:rsid w:val="009E4E49"/>
    <w:rsid w:val="009F2C30"/>
    <w:rsid w:val="009F4131"/>
    <w:rsid w:val="009F4DA2"/>
    <w:rsid w:val="009F4F7D"/>
    <w:rsid w:val="009F55D0"/>
    <w:rsid w:val="009F7B8C"/>
    <w:rsid w:val="00A00C6F"/>
    <w:rsid w:val="00A02B07"/>
    <w:rsid w:val="00A02B32"/>
    <w:rsid w:val="00A05E05"/>
    <w:rsid w:val="00A12527"/>
    <w:rsid w:val="00A12D3B"/>
    <w:rsid w:val="00A166B2"/>
    <w:rsid w:val="00A1684A"/>
    <w:rsid w:val="00A1704C"/>
    <w:rsid w:val="00A17A4B"/>
    <w:rsid w:val="00A21638"/>
    <w:rsid w:val="00A243BD"/>
    <w:rsid w:val="00A27D2A"/>
    <w:rsid w:val="00A32CFF"/>
    <w:rsid w:val="00A33857"/>
    <w:rsid w:val="00A3428A"/>
    <w:rsid w:val="00A364A4"/>
    <w:rsid w:val="00A37E00"/>
    <w:rsid w:val="00A407F0"/>
    <w:rsid w:val="00A40B48"/>
    <w:rsid w:val="00A41DEE"/>
    <w:rsid w:val="00A42284"/>
    <w:rsid w:val="00A44E6F"/>
    <w:rsid w:val="00A47D93"/>
    <w:rsid w:val="00A50551"/>
    <w:rsid w:val="00A55639"/>
    <w:rsid w:val="00A56ADB"/>
    <w:rsid w:val="00A61729"/>
    <w:rsid w:val="00A62A89"/>
    <w:rsid w:val="00A62E33"/>
    <w:rsid w:val="00A650DC"/>
    <w:rsid w:val="00A654AA"/>
    <w:rsid w:val="00A65AB8"/>
    <w:rsid w:val="00A67E62"/>
    <w:rsid w:val="00A70C5C"/>
    <w:rsid w:val="00A736FC"/>
    <w:rsid w:val="00A827A5"/>
    <w:rsid w:val="00A8335A"/>
    <w:rsid w:val="00A83851"/>
    <w:rsid w:val="00A84508"/>
    <w:rsid w:val="00A86478"/>
    <w:rsid w:val="00A865E7"/>
    <w:rsid w:val="00A86626"/>
    <w:rsid w:val="00A93F13"/>
    <w:rsid w:val="00A94943"/>
    <w:rsid w:val="00A96387"/>
    <w:rsid w:val="00AA017B"/>
    <w:rsid w:val="00AA1400"/>
    <w:rsid w:val="00AA383C"/>
    <w:rsid w:val="00AA518A"/>
    <w:rsid w:val="00AA5520"/>
    <w:rsid w:val="00AB030E"/>
    <w:rsid w:val="00AB12BA"/>
    <w:rsid w:val="00AB1A44"/>
    <w:rsid w:val="00AB312E"/>
    <w:rsid w:val="00AB72F5"/>
    <w:rsid w:val="00AC0494"/>
    <w:rsid w:val="00AC1909"/>
    <w:rsid w:val="00AC194E"/>
    <w:rsid w:val="00AC1D93"/>
    <w:rsid w:val="00AC4845"/>
    <w:rsid w:val="00AC5868"/>
    <w:rsid w:val="00AC7FAE"/>
    <w:rsid w:val="00AD136C"/>
    <w:rsid w:val="00AD3685"/>
    <w:rsid w:val="00AD3C7B"/>
    <w:rsid w:val="00AD4525"/>
    <w:rsid w:val="00AD507A"/>
    <w:rsid w:val="00AD5316"/>
    <w:rsid w:val="00AD5508"/>
    <w:rsid w:val="00AD768B"/>
    <w:rsid w:val="00AE18D8"/>
    <w:rsid w:val="00AE223D"/>
    <w:rsid w:val="00AF29C5"/>
    <w:rsid w:val="00AF2CF7"/>
    <w:rsid w:val="00AF3B56"/>
    <w:rsid w:val="00AF542A"/>
    <w:rsid w:val="00AF7091"/>
    <w:rsid w:val="00B02113"/>
    <w:rsid w:val="00B03E75"/>
    <w:rsid w:val="00B06FDB"/>
    <w:rsid w:val="00B10A6A"/>
    <w:rsid w:val="00B121E6"/>
    <w:rsid w:val="00B13F0C"/>
    <w:rsid w:val="00B142B2"/>
    <w:rsid w:val="00B1620C"/>
    <w:rsid w:val="00B2116F"/>
    <w:rsid w:val="00B21A76"/>
    <w:rsid w:val="00B25E8F"/>
    <w:rsid w:val="00B3193D"/>
    <w:rsid w:val="00B34B8D"/>
    <w:rsid w:val="00B356F4"/>
    <w:rsid w:val="00B36600"/>
    <w:rsid w:val="00B3720E"/>
    <w:rsid w:val="00B40005"/>
    <w:rsid w:val="00B40026"/>
    <w:rsid w:val="00B40585"/>
    <w:rsid w:val="00B41CCF"/>
    <w:rsid w:val="00B42F77"/>
    <w:rsid w:val="00B43546"/>
    <w:rsid w:val="00B44501"/>
    <w:rsid w:val="00B4491B"/>
    <w:rsid w:val="00B44D1C"/>
    <w:rsid w:val="00B460BB"/>
    <w:rsid w:val="00B47354"/>
    <w:rsid w:val="00B5278F"/>
    <w:rsid w:val="00B544DB"/>
    <w:rsid w:val="00B54E11"/>
    <w:rsid w:val="00B61C01"/>
    <w:rsid w:val="00B64BA7"/>
    <w:rsid w:val="00B65334"/>
    <w:rsid w:val="00B65B03"/>
    <w:rsid w:val="00B71D03"/>
    <w:rsid w:val="00B7275F"/>
    <w:rsid w:val="00B72CAB"/>
    <w:rsid w:val="00B73D8A"/>
    <w:rsid w:val="00B7524D"/>
    <w:rsid w:val="00B75D5D"/>
    <w:rsid w:val="00B76385"/>
    <w:rsid w:val="00B77C06"/>
    <w:rsid w:val="00B8295F"/>
    <w:rsid w:val="00B83422"/>
    <w:rsid w:val="00B90067"/>
    <w:rsid w:val="00B904F7"/>
    <w:rsid w:val="00B93BE7"/>
    <w:rsid w:val="00B97342"/>
    <w:rsid w:val="00BA0360"/>
    <w:rsid w:val="00BA3D92"/>
    <w:rsid w:val="00BA509A"/>
    <w:rsid w:val="00BA64B5"/>
    <w:rsid w:val="00BB08A2"/>
    <w:rsid w:val="00BB3C39"/>
    <w:rsid w:val="00BB5DD8"/>
    <w:rsid w:val="00BB612E"/>
    <w:rsid w:val="00BB7778"/>
    <w:rsid w:val="00BB78AF"/>
    <w:rsid w:val="00BC00D7"/>
    <w:rsid w:val="00BC1448"/>
    <w:rsid w:val="00BC4CE4"/>
    <w:rsid w:val="00BC5F60"/>
    <w:rsid w:val="00BD040A"/>
    <w:rsid w:val="00BD105D"/>
    <w:rsid w:val="00BD1810"/>
    <w:rsid w:val="00BD4DAD"/>
    <w:rsid w:val="00BD77B6"/>
    <w:rsid w:val="00BE16CF"/>
    <w:rsid w:val="00BE2130"/>
    <w:rsid w:val="00BE22A2"/>
    <w:rsid w:val="00BE2CD8"/>
    <w:rsid w:val="00BE445C"/>
    <w:rsid w:val="00BE4E2A"/>
    <w:rsid w:val="00BE5229"/>
    <w:rsid w:val="00BE550F"/>
    <w:rsid w:val="00BE7666"/>
    <w:rsid w:val="00BE7C65"/>
    <w:rsid w:val="00BF3883"/>
    <w:rsid w:val="00BF3A82"/>
    <w:rsid w:val="00BF6C1B"/>
    <w:rsid w:val="00BF7B65"/>
    <w:rsid w:val="00C00DC7"/>
    <w:rsid w:val="00C01910"/>
    <w:rsid w:val="00C043F7"/>
    <w:rsid w:val="00C0513A"/>
    <w:rsid w:val="00C0538E"/>
    <w:rsid w:val="00C05787"/>
    <w:rsid w:val="00C113C3"/>
    <w:rsid w:val="00C11857"/>
    <w:rsid w:val="00C11D93"/>
    <w:rsid w:val="00C11F64"/>
    <w:rsid w:val="00C1375F"/>
    <w:rsid w:val="00C13BE3"/>
    <w:rsid w:val="00C1561F"/>
    <w:rsid w:val="00C169DD"/>
    <w:rsid w:val="00C16AB4"/>
    <w:rsid w:val="00C17105"/>
    <w:rsid w:val="00C210B6"/>
    <w:rsid w:val="00C22AC5"/>
    <w:rsid w:val="00C2315A"/>
    <w:rsid w:val="00C231A6"/>
    <w:rsid w:val="00C235D5"/>
    <w:rsid w:val="00C27C71"/>
    <w:rsid w:val="00C321E0"/>
    <w:rsid w:val="00C32861"/>
    <w:rsid w:val="00C33AD3"/>
    <w:rsid w:val="00C35549"/>
    <w:rsid w:val="00C3641D"/>
    <w:rsid w:val="00C36862"/>
    <w:rsid w:val="00C40D2B"/>
    <w:rsid w:val="00C4151F"/>
    <w:rsid w:val="00C46809"/>
    <w:rsid w:val="00C46F67"/>
    <w:rsid w:val="00C47602"/>
    <w:rsid w:val="00C51BA1"/>
    <w:rsid w:val="00C53528"/>
    <w:rsid w:val="00C53D79"/>
    <w:rsid w:val="00C550F3"/>
    <w:rsid w:val="00C55E4E"/>
    <w:rsid w:val="00C57359"/>
    <w:rsid w:val="00C57780"/>
    <w:rsid w:val="00C60300"/>
    <w:rsid w:val="00C6330E"/>
    <w:rsid w:val="00C652D8"/>
    <w:rsid w:val="00C65A6B"/>
    <w:rsid w:val="00C70279"/>
    <w:rsid w:val="00C7086D"/>
    <w:rsid w:val="00C70E50"/>
    <w:rsid w:val="00C8001D"/>
    <w:rsid w:val="00C80414"/>
    <w:rsid w:val="00C8642D"/>
    <w:rsid w:val="00C926BC"/>
    <w:rsid w:val="00C938D8"/>
    <w:rsid w:val="00C95327"/>
    <w:rsid w:val="00C957F6"/>
    <w:rsid w:val="00C975A0"/>
    <w:rsid w:val="00C97CFC"/>
    <w:rsid w:val="00CA1046"/>
    <w:rsid w:val="00CA1144"/>
    <w:rsid w:val="00CA2AFE"/>
    <w:rsid w:val="00CA3646"/>
    <w:rsid w:val="00CA3B06"/>
    <w:rsid w:val="00CA3B1D"/>
    <w:rsid w:val="00CA4D77"/>
    <w:rsid w:val="00CA79A5"/>
    <w:rsid w:val="00CB1713"/>
    <w:rsid w:val="00CB1CD3"/>
    <w:rsid w:val="00CB2A8E"/>
    <w:rsid w:val="00CB32FE"/>
    <w:rsid w:val="00CB3F5D"/>
    <w:rsid w:val="00CB52D1"/>
    <w:rsid w:val="00CB66E0"/>
    <w:rsid w:val="00CB7EF4"/>
    <w:rsid w:val="00CC30BF"/>
    <w:rsid w:val="00CC659C"/>
    <w:rsid w:val="00CD24F7"/>
    <w:rsid w:val="00CD2852"/>
    <w:rsid w:val="00CD4D0E"/>
    <w:rsid w:val="00CD55A3"/>
    <w:rsid w:val="00CE41C9"/>
    <w:rsid w:val="00CE65A8"/>
    <w:rsid w:val="00CF434C"/>
    <w:rsid w:val="00CF555B"/>
    <w:rsid w:val="00CF6EF4"/>
    <w:rsid w:val="00CF7A92"/>
    <w:rsid w:val="00D00E0D"/>
    <w:rsid w:val="00D02724"/>
    <w:rsid w:val="00D03F20"/>
    <w:rsid w:val="00D07A90"/>
    <w:rsid w:val="00D10805"/>
    <w:rsid w:val="00D10FCC"/>
    <w:rsid w:val="00D152EE"/>
    <w:rsid w:val="00D1618A"/>
    <w:rsid w:val="00D2077F"/>
    <w:rsid w:val="00D253A5"/>
    <w:rsid w:val="00D30402"/>
    <w:rsid w:val="00D3384E"/>
    <w:rsid w:val="00D33B90"/>
    <w:rsid w:val="00D3400C"/>
    <w:rsid w:val="00D346CB"/>
    <w:rsid w:val="00D34D95"/>
    <w:rsid w:val="00D36693"/>
    <w:rsid w:val="00D3678D"/>
    <w:rsid w:val="00D401BF"/>
    <w:rsid w:val="00D4108B"/>
    <w:rsid w:val="00D44B70"/>
    <w:rsid w:val="00D44D28"/>
    <w:rsid w:val="00D45926"/>
    <w:rsid w:val="00D46C20"/>
    <w:rsid w:val="00D47B49"/>
    <w:rsid w:val="00D54874"/>
    <w:rsid w:val="00D65304"/>
    <w:rsid w:val="00D721DD"/>
    <w:rsid w:val="00D77B54"/>
    <w:rsid w:val="00D82968"/>
    <w:rsid w:val="00D82CA2"/>
    <w:rsid w:val="00D82D81"/>
    <w:rsid w:val="00D84D56"/>
    <w:rsid w:val="00D85C12"/>
    <w:rsid w:val="00D86BD1"/>
    <w:rsid w:val="00D86C75"/>
    <w:rsid w:val="00D874D1"/>
    <w:rsid w:val="00D87A70"/>
    <w:rsid w:val="00D87AE2"/>
    <w:rsid w:val="00D87CF5"/>
    <w:rsid w:val="00D9032B"/>
    <w:rsid w:val="00D90A34"/>
    <w:rsid w:val="00D90D66"/>
    <w:rsid w:val="00D90E66"/>
    <w:rsid w:val="00D9362E"/>
    <w:rsid w:val="00D959E7"/>
    <w:rsid w:val="00D96E9B"/>
    <w:rsid w:val="00D97CEA"/>
    <w:rsid w:val="00DA3310"/>
    <w:rsid w:val="00DA3DD6"/>
    <w:rsid w:val="00DA6879"/>
    <w:rsid w:val="00DB19B5"/>
    <w:rsid w:val="00DB2B0A"/>
    <w:rsid w:val="00DB2F65"/>
    <w:rsid w:val="00DB7373"/>
    <w:rsid w:val="00DB76F7"/>
    <w:rsid w:val="00DC0C8D"/>
    <w:rsid w:val="00DC38FE"/>
    <w:rsid w:val="00DC517E"/>
    <w:rsid w:val="00DC57AE"/>
    <w:rsid w:val="00DC69B0"/>
    <w:rsid w:val="00DC6A27"/>
    <w:rsid w:val="00DD0D2A"/>
    <w:rsid w:val="00DD2FF2"/>
    <w:rsid w:val="00DD3E49"/>
    <w:rsid w:val="00DD503B"/>
    <w:rsid w:val="00DD529C"/>
    <w:rsid w:val="00DE2811"/>
    <w:rsid w:val="00DE3F69"/>
    <w:rsid w:val="00DE3F7C"/>
    <w:rsid w:val="00DE565A"/>
    <w:rsid w:val="00DE69F6"/>
    <w:rsid w:val="00DE6FEF"/>
    <w:rsid w:val="00DE7813"/>
    <w:rsid w:val="00DF610B"/>
    <w:rsid w:val="00DF6C4D"/>
    <w:rsid w:val="00DF7B21"/>
    <w:rsid w:val="00E04A10"/>
    <w:rsid w:val="00E050CD"/>
    <w:rsid w:val="00E06071"/>
    <w:rsid w:val="00E07047"/>
    <w:rsid w:val="00E139B5"/>
    <w:rsid w:val="00E150F3"/>
    <w:rsid w:val="00E170E3"/>
    <w:rsid w:val="00E1713F"/>
    <w:rsid w:val="00E211C1"/>
    <w:rsid w:val="00E226C2"/>
    <w:rsid w:val="00E22801"/>
    <w:rsid w:val="00E22C4E"/>
    <w:rsid w:val="00E230C7"/>
    <w:rsid w:val="00E23ED4"/>
    <w:rsid w:val="00E251EB"/>
    <w:rsid w:val="00E26BB1"/>
    <w:rsid w:val="00E27668"/>
    <w:rsid w:val="00E30559"/>
    <w:rsid w:val="00E332F9"/>
    <w:rsid w:val="00E35DCF"/>
    <w:rsid w:val="00E36F67"/>
    <w:rsid w:val="00E37473"/>
    <w:rsid w:val="00E401D5"/>
    <w:rsid w:val="00E444A4"/>
    <w:rsid w:val="00E4683A"/>
    <w:rsid w:val="00E51471"/>
    <w:rsid w:val="00E543D0"/>
    <w:rsid w:val="00E5490E"/>
    <w:rsid w:val="00E57B92"/>
    <w:rsid w:val="00E60C9F"/>
    <w:rsid w:val="00E64B7D"/>
    <w:rsid w:val="00E64BEF"/>
    <w:rsid w:val="00E64D52"/>
    <w:rsid w:val="00E66686"/>
    <w:rsid w:val="00E67222"/>
    <w:rsid w:val="00E675B3"/>
    <w:rsid w:val="00E70A6C"/>
    <w:rsid w:val="00E7247D"/>
    <w:rsid w:val="00E729B5"/>
    <w:rsid w:val="00E734C9"/>
    <w:rsid w:val="00E74522"/>
    <w:rsid w:val="00E759A6"/>
    <w:rsid w:val="00E76ECD"/>
    <w:rsid w:val="00E775AB"/>
    <w:rsid w:val="00E829B4"/>
    <w:rsid w:val="00E82EF0"/>
    <w:rsid w:val="00E83045"/>
    <w:rsid w:val="00E83ECF"/>
    <w:rsid w:val="00E84882"/>
    <w:rsid w:val="00E84920"/>
    <w:rsid w:val="00E87ED9"/>
    <w:rsid w:val="00E926EB"/>
    <w:rsid w:val="00E97DD9"/>
    <w:rsid w:val="00EA0AE5"/>
    <w:rsid w:val="00EA4B5A"/>
    <w:rsid w:val="00EA53CF"/>
    <w:rsid w:val="00EA76C9"/>
    <w:rsid w:val="00EB0FCB"/>
    <w:rsid w:val="00EB1365"/>
    <w:rsid w:val="00EB1E68"/>
    <w:rsid w:val="00EC0649"/>
    <w:rsid w:val="00EC1E6C"/>
    <w:rsid w:val="00EC2EE6"/>
    <w:rsid w:val="00EC583C"/>
    <w:rsid w:val="00EC5A77"/>
    <w:rsid w:val="00EC764E"/>
    <w:rsid w:val="00EC7CF4"/>
    <w:rsid w:val="00ED12E4"/>
    <w:rsid w:val="00ED236B"/>
    <w:rsid w:val="00ED5FC8"/>
    <w:rsid w:val="00ED7353"/>
    <w:rsid w:val="00EE129D"/>
    <w:rsid w:val="00EE183C"/>
    <w:rsid w:val="00EF16FF"/>
    <w:rsid w:val="00EF1F31"/>
    <w:rsid w:val="00EF2D8F"/>
    <w:rsid w:val="00EF32BA"/>
    <w:rsid w:val="00EF3479"/>
    <w:rsid w:val="00EF4A7B"/>
    <w:rsid w:val="00EF5C78"/>
    <w:rsid w:val="00EF5D92"/>
    <w:rsid w:val="00EF78CD"/>
    <w:rsid w:val="00F0211D"/>
    <w:rsid w:val="00F03D91"/>
    <w:rsid w:val="00F03E7A"/>
    <w:rsid w:val="00F042C6"/>
    <w:rsid w:val="00F0487A"/>
    <w:rsid w:val="00F05D6A"/>
    <w:rsid w:val="00F070AA"/>
    <w:rsid w:val="00F11BA4"/>
    <w:rsid w:val="00F1269B"/>
    <w:rsid w:val="00F12BDB"/>
    <w:rsid w:val="00F1330F"/>
    <w:rsid w:val="00F13F5E"/>
    <w:rsid w:val="00F17110"/>
    <w:rsid w:val="00F20801"/>
    <w:rsid w:val="00F25585"/>
    <w:rsid w:val="00F26E37"/>
    <w:rsid w:val="00F275D7"/>
    <w:rsid w:val="00F3037E"/>
    <w:rsid w:val="00F31A39"/>
    <w:rsid w:val="00F31E9A"/>
    <w:rsid w:val="00F3395B"/>
    <w:rsid w:val="00F3778E"/>
    <w:rsid w:val="00F419CC"/>
    <w:rsid w:val="00F42B13"/>
    <w:rsid w:val="00F43291"/>
    <w:rsid w:val="00F446E2"/>
    <w:rsid w:val="00F457EE"/>
    <w:rsid w:val="00F47FC6"/>
    <w:rsid w:val="00F52BF1"/>
    <w:rsid w:val="00F56887"/>
    <w:rsid w:val="00F6296B"/>
    <w:rsid w:val="00F6561E"/>
    <w:rsid w:val="00F65B22"/>
    <w:rsid w:val="00F66F6B"/>
    <w:rsid w:val="00F7507A"/>
    <w:rsid w:val="00F751CA"/>
    <w:rsid w:val="00F7568C"/>
    <w:rsid w:val="00F77C33"/>
    <w:rsid w:val="00F8057F"/>
    <w:rsid w:val="00F80B9F"/>
    <w:rsid w:val="00F82A0E"/>
    <w:rsid w:val="00F85423"/>
    <w:rsid w:val="00F912AA"/>
    <w:rsid w:val="00F94449"/>
    <w:rsid w:val="00F95ED0"/>
    <w:rsid w:val="00F96971"/>
    <w:rsid w:val="00FA01DB"/>
    <w:rsid w:val="00FA0B10"/>
    <w:rsid w:val="00FA2307"/>
    <w:rsid w:val="00FA4821"/>
    <w:rsid w:val="00FA4FB2"/>
    <w:rsid w:val="00FA6C9C"/>
    <w:rsid w:val="00FA7316"/>
    <w:rsid w:val="00FA73AE"/>
    <w:rsid w:val="00FB0780"/>
    <w:rsid w:val="00FB0898"/>
    <w:rsid w:val="00FB28C8"/>
    <w:rsid w:val="00FB29D5"/>
    <w:rsid w:val="00FB52DC"/>
    <w:rsid w:val="00FB5341"/>
    <w:rsid w:val="00FB63C3"/>
    <w:rsid w:val="00FC00EA"/>
    <w:rsid w:val="00FC5549"/>
    <w:rsid w:val="00FC7384"/>
    <w:rsid w:val="00FD433F"/>
    <w:rsid w:val="00FD5287"/>
    <w:rsid w:val="00FD55CF"/>
    <w:rsid w:val="00FD6290"/>
    <w:rsid w:val="00FD6836"/>
    <w:rsid w:val="00FE0051"/>
    <w:rsid w:val="00FE2376"/>
    <w:rsid w:val="00FE2E3B"/>
    <w:rsid w:val="00FE69F2"/>
    <w:rsid w:val="00FE7B51"/>
    <w:rsid w:val="00FF45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5C43"/>
  </w:style>
  <w:style w:type="paragraph" w:styleId="Ttulo1">
    <w:name w:val="heading 1"/>
    <w:basedOn w:val="Normal"/>
    <w:next w:val="Normal"/>
    <w:uiPriority w:val="9"/>
    <w:qFormat/>
    <w:pPr>
      <w:keepNext/>
      <w:spacing w:before="240" w:after="60"/>
      <w:outlineLvl w:val="0"/>
    </w:pPr>
    <w:rPr>
      <w:b/>
      <w:sz w:val="28"/>
      <w:szCs w:val="28"/>
    </w:rPr>
  </w:style>
  <w:style w:type="paragraph" w:styleId="Ttulo2">
    <w:name w:val="heading 2"/>
    <w:basedOn w:val="Normal"/>
    <w:next w:val="Normal"/>
    <w:uiPriority w:val="9"/>
    <w:semiHidden/>
    <w:unhideWhenUsed/>
    <w:qFormat/>
    <w:pPr>
      <w:keepNext/>
      <w:outlineLvl w:val="1"/>
    </w:pPr>
    <w:rPr>
      <w:b/>
    </w:rPr>
  </w:style>
  <w:style w:type="paragraph" w:styleId="Ttulo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ipervnculo">
    <w:name w:val="Hyperlink"/>
    <w:basedOn w:val="Fuentedeprrafopredeter"/>
    <w:uiPriority w:val="99"/>
    <w:unhideWhenUsed/>
    <w:rsid w:val="00EB1E68"/>
    <w:rPr>
      <w:color w:val="0000FF" w:themeColor="hyperlink"/>
      <w:u w:val="single"/>
    </w:rPr>
  </w:style>
  <w:style w:type="character" w:styleId="Mencinsinresolver">
    <w:name w:val="Unresolved Mention"/>
    <w:basedOn w:val="Fuentedeprrafopredeter"/>
    <w:uiPriority w:val="99"/>
    <w:semiHidden/>
    <w:unhideWhenUsed/>
    <w:rsid w:val="00EB1E68"/>
    <w:rPr>
      <w:color w:val="605E5C"/>
      <w:shd w:val="clear" w:color="auto" w:fill="E1DFDD"/>
    </w:rPr>
  </w:style>
  <w:style w:type="paragraph" w:styleId="Piedepgina">
    <w:name w:val="footer"/>
    <w:basedOn w:val="Normal"/>
    <w:link w:val="PiedepginaCar"/>
    <w:uiPriority w:val="99"/>
    <w:unhideWhenUsed/>
    <w:rsid w:val="00C11D93"/>
    <w:pPr>
      <w:tabs>
        <w:tab w:val="center" w:pos="4680"/>
        <w:tab w:val="right" w:pos="9360"/>
      </w:tabs>
    </w:pPr>
  </w:style>
  <w:style w:type="character" w:customStyle="1" w:styleId="PiedepginaCar">
    <w:name w:val="Pie de página Car"/>
    <w:basedOn w:val="Fuentedeprrafopredeter"/>
    <w:link w:val="Piedepgina"/>
    <w:uiPriority w:val="99"/>
    <w:rsid w:val="00C11D93"/>
  </w:style>
  <w:style w:type="paragraph" w:styleId="Revisin">
    <w:name w:val="Revision"/>
    <w:hidden/>
    <w:uiPriority w:val="99"/>
    <w:semiHidden/>
    <w:rsid w:val="000B41B6"/>
    <w:pPr>
      <w:widowControl/>
      <w:jc w:val="left"/>
    </w:pPr>
  </w:style>
  <w:style w:type="paragraph" w:styleId="Prrafodelista">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Hipervnculovisitado">
    <w:name w:val="FollowedHyperlink"/>
    <w:basedOn w:val="Fuentedeprrafopredeter"/>
    <w:uiPriority w:val="99"/>
    <w:semiHidden/>
    <w:unhideWhenUsed/>
    <w:rsid w:val="006755EE"/>
    <w:rPr>
      <w:color w:val="800080" w:themeColor="followedHyperlink"/>
      <w:u w:val="single"/>
    </w:rPr>
  </w:style>
  <w:style w:type="character" w:styleId="Nmerodelnea">
    <w:name w:val="line number"/>
    <w:basedOn w:val="Fuentedeprrafopredeter"/>
    <w:uiPriority w:val="99"/>
    <w:semiHidden/>
    <w:unhideWhenUsed/>
    <w:rsid w:val="00147CBA"/>
  </w:style>
  <w:style w:type="character" w:styleId="Refdecomentario">
    <w:name w:val="annotation reference"/>
    <w:basedOn w:val="Fuentedeprrafopredeter"/>
    <w:uiPriority w:val="99"/>
    <w:semiHidden/>
    <w:unhideWhenUsed/>
    <w:rsid w:val="008B2D50"/>
    <w:rPr>
      <w:sz w:val="16"/>
      <w:szCs w:val="16"/>
    </w:rPr>
  </w:style>
  <w:style w:type="paragraph" w:styleId="Textocomentario">
    <w:name w:val="annotation text"/>
    <w:basedOn w:val="Normal"/>
    <w:link w:val="TextocomentarioCar"/>
    <w:uiPriority w:val="99"/>
    <w:unhideWhenUsed/>
    <w:rsid w:val="008B2D50"/>
    <w:rPr>
      <w:sz w:val="20"/>
      <w:szCs w:val="20"/>
    </w:rPr>
  </w:style>
  <w:style w:type="character" w:customStyle="1" w:styleId="TextocomentarioCar">
    <w:name w:val="Texto comentario Car"/>
    <w:basedOn w:val="Fuentedeprrafopredeter"/>
    <w:link w:val="Textocomentario"/>
    <w:uiPriority w:val="99"/>
    <w:rsid w:val="008B2D50"/>
    <w:rPr>
      <w:sz w:val="20"/>
      <w:szCs w:val="20"/>
    </w:rPr>
  </w:style>
  <w:style w:type="paragraph" w:styleId="Asuntodelcomentario">
    <w:name w:val="annotation subject"/>
    <w:basedOn w:val="Textocomentario"/>
    <w:next w:val="Textocomentario"/>
    <w:link w:val="AsuntodelcomentarioCar"/>
    <w:uiPriority w:val="99"/>
    <w:semiHidden/>
    <w:unhideWhenUsed/>
    <w:rsid w:val="008B2D50"/>
    <w:rPr>
      <w:b/>
      <w:bCs/>
    </w:rPr>
  </w:style>
  <w:style w:type="character" w:customStyle="1" w:styleId="AsuntodelcomentarioCar">
    <w:name w:val="Asunto del comentario Car"/>
    <w:basedOn w:val="TextocomentarioCar"/>
    <w:link w:val="Asuntodelcomentario"/>
    <w:uiPriority w:val="99"/>
    <w:semiHidden/>
    <w:rsid w:val="008B2D50"/>
    <w:rPr>
      <w:b/>
      <w:bCs/>
      <w:sz w:val="20"/>
      <w:szCs w:val="20"/>
    </w:rPr>
  </w:style>
  <w:style w:type="paragraph" w:styleId="Bibliografa">
    <w:name w:val="Bibliography"/>
    <w:basedOn w:val="Normal"/>
    <w:next w:val="Normal"/>
    <w:uiPriority w:val="37"/>
    <w:unhideWhenUsed/>
    <w:rsid w:val="003710A8"/>
    <w:pPr>
      <w:tabs>
        <w:tab w:val="left" w:pos="384"/>
      </w:tabs>
      <w:spacing w:after="240"/>
      <w:ind w:left="384" w:hanging="384"/>
    </w:pPr>
  </w:style>
  <w:style w:type="character" w:customStyle="1" w:styleId="u-visually-hidden">
    <w:name w:val="u-visually-hidden"/>
    <w:basedOn w:val="Fuentedeprrafopredeter"/>
    <w:rsid w:val="00C043F7"/>
  </w:style>
  <w:style w:type="character" w:styleId="nfasis">
    <w:name w:val="Emphasis"/>
    <w:basedOn w:val="Fuentedeprrafopredeter"/>
    <w:uiPriority w:val="20"/>
    <w:qFormat/>
    <w:rsid w:val="00C043F7"/>
    <w:rPr>
      <w:i/>
      <w:iCs/>
    </w:rPr>
  </w:style>
  <w:style w:type="paragraph" w:customStyle="1" w:styleId="p1">
    <w:name w:val="p1"/>
    <w:basedOn w:val="Normal"/>
    <w:rsid w:val="00114E56"/>
    <w:pPr>
      <w:widowControl/>
      <w:jc w:val="left"/>
    </w:pPr>
    <w:rPr>
      <w:rFonts w:ascii="Times New Roman" w:eastAsia="Times New Roman" w:hAnsi="Times New Roman" w:cs="Times New Roman"/>
      <w:color w:val="000000"/>
      <w:sz w:val="17"/>
      <w:szCs w:val="17"/>
      <w:lang w:eastAsia="en-GB"/>
    </w:rPr>
  </w:style>
  <w:style w:type="paragraph" w:styleId="NormalWeb">
    <w:name w:val="Normal (Web)"/>
    <w:basedOn w:val="Normal"/>
    <w:uiPriority w:val="99"/>
    <w:unhideWhenUsed/>
    <w:rsid w:val="00415F86"/>
    <w:pPr>
      <w:widowControl/>
      <w:spacing w:before="100" w:beforeAutospacing="1" w:after="100" w:afterAutospacing="1"/>
      <w:jc w:val="left"/>
    </w:pPr>
    <w:rPr>
      <w:rFonts w:ascii="Times New Roman" w:eastAsia="Times New Roman" w:hAnsi="Times New Roman" w:cs="Times New Roman"/>
      <w:lang w:eastAsia="en-GB"/>
    </w:rPr>
  </w:style>
  <w:style w:type="paragraph" w:customStyle="1" w:styleId="p2">
    <w:name w:val="p2"/>
    <w:basedOn w:val="Normal"/>
    <w:rsid w:val="004F6ED0"/>
    <w:pPr>
      <w:widowControl/>
      <w:jc w:val="left"/>
    </w:pPr>
    <w:rPr>
      <w:rFonts w:ascii="Helvetica" w:eastAsia="Times New Roman" w:hAnsi="Helvetica" w:cs="Times New Roman"/>
      <w:color w:val="000000"/>
      <w:sz w:val="12"/>
      <w:szCs w:val="12"/>
      <w:lang w:eastAsia="en-GB"/>
    </w:rPr>
  </w:style>
  <w:style w:type="character" w:customStyle="1" w:styleId="citation-23">
    <w:name w:val="citation-23"/>
    <w:basedOn w:val="Fuentedeprrafopredeter"/>
    <w:rsid w:val="00D82D81"/>
  </w:style>
  <w:style w:type="character" w:styleId="Fuerte">
    <w:name w:val="Strong"/>
    <w:basedOn w:val="Fuentedeprrafopredeter"/>
    <w:uiPriority w:val="22"/>
    <w:qFormat/>
    <w:rsid w:val="00CF6E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camposdopa@unav.es" TargetMode="External"/><Relationship Id="rId13" Type="http://schemas.openxmlformats.org/officeDocument/2006/relationships/hyperlink" Target="mailto:avilaszo@unav.es" TargetMode="External"/><Relationship Id="rId18" Type="http://schemas.openxmlformats.org/officeDocument/2006/relationships/hyperlink" Target="mailto:icalvoa@unav.es"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www.10xgenomics.com/support/cytassist-spatial-gene-expression/documentation/steps/tissue-prep/visium-cyt-assist-spatial-gene-expression-for-ffpe-tissue-preparation-guide" TargetMode="External"/><Relationship Id="rId7" Type="http://schemas.openxmlformats.org/officeDocument/2006/relationships/endnotes" Target="endnotes.xml"/><Relationship Id="rId12" Type="http://schemas.openxmlformats.org/officeDocument/2006/relationships/hyperlink" Target="mailto:ssarvide@unav.es" TargetMode="External"/><Relationship Id="rId17" Type="http://schemas.openxmlformats.org/officeDocument/2006/relationships/hyperlink" Target="mailto:fprosper@unav.es"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david.gomezcabrero@kaust.edu.sa" TargetMode="External"/><Relationship Id="rId20" Type="http://schemas.openxmlformats.org/officeDocument/2006/relationships/hyperlink" Target="https://www.10xgenomics.com/support/spatial-gene-expression-ffpe/documentation/steps/library-construction/visium-spatial-gene-expression-reagent-kits-for-ffpe-user-guid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ipalda@unav.es" TargetMode="External"/><Relationship Id="rId24" Type="http://schemas.openxmlformats.org/officeDocument/2006/relationships/hyperlink" Target="https://download.chem.agilent.com/software/4200_tapestation_user_info_package_v2/tapestation%20user%20information/tapestation%20manuals/agilent%204200%20tapestation%20system%20manual_g2991-90000.pdf" TargetMode="External"/><Relationship Id="rId5" Type="http://schemas.openxmlformats.org/officeDocument/2006/relationships/webSettings" Target="webSettings.xml"/><Relationship Id="rId15" Type="http://schemas.openxmlformats.org/officeDocument/2006/relationships/hyperlink" Target="mailto:emuinos@unav.es" TargetMode="External"/><Relationship Id="rId23" Type="http://schemas.openxmlformats.org/officeDocument/2006/relationships/hyperlink" Target="https://www.agilent.com/cs/library/usermanuals/public/HS-RNA_QuickGuide.pdf" TargetMode="External"/><Relationship Id="rId28" Type="http://schemas.openxmlformats.org/officeDocument/2006/relationships/header" Target="header3.xml"/><Relationship Id="rId10" Type="http://schemas.openxmlformats.org/officeDocument/2006/relationships/hyperlink" Target="mailto:paguirreruiz@unav.es" TargetMode="External"/><Relationship Id="rId19" Type="http://schemas.openxmlformats.org/officeDocument/2006/relationships/hyperlink" Target="https://www.10xgenomics.com/platforms/visium" TargetMode="External"/><Relationship Id="rId4" Type="http://schemas.openxmlformats.org/officeDocument/2006/relationships/settings" Target="settings.xml"/><Relationship Id="rId9" Type="http://schemas.openxmlformats.org/officeDocument/2006/relationships/hyperlink" Target="mailto:mcocerafern@unav.es" TargetMode="External"/><Relationship Id="rId14" Type="http://schemas.openxmlformats.org/officeDocument/2006/relationships/hyperlink" Target="mailto:alopez.1@unav.es" TargetMode="External"/><Relationship Id="rId22" Type="http://schemas.openxmlformats.org/officeDocument/2006/relationships/hyperlink" Target="https://www.10xgenomics.com/support/cytassist-spatial-gene-expression/documentation/steps/library-construction/visium-cyt-assist-spatial-gene-expression-reagent-kits-for-ffpe"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6B8992-6043-9A49-A924-73C83C622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9071</Words>
  <Characters>51711</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2026-08-04T14:46:00Z</dcterms:created>
  <dcterms:modified xsi:type="dcterms:W3CDTF">2026-08-10T12:33:00Z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db9a4a14-c775-4312-b17a-822b1522a737</vt:lpwstr>
  </property>
</Properties>
</file>