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D1219">
      <w:pPr>
        <w:pStyle w:val="2"/>
        <w:rPr>
          <w:rFonts w:cs="Calibri"/>
          <w:szCs w:val="24"/>
          <w:lang w:eastAsia="en-US"/>
        </w:rPr>
      </w:pPr>
      <w:r>
        <w:rPr>
          <w:rFonts w:cs="Calibri"/>
          <w:szCs w:val="24"/>
          <w:lang w:eastAsia="en-US"/>
        </w:rPr>
        <w:t>TITLE:</w:t>
      </w:r>
    </w:p>
    <w:p w14:paraId="05FD121A">
      <w:pPr>
        <w:rPr>
          <w:rFonts w:ascii="Calibri" w:hAnsi="Calibri" w:cs="Calibri"/>
          <w:sz w:val="24"/>
        </w:rPr>
      </w:pPr>
      <w:r>
        <w:rPr>
          <w:rFonts w:hint="eastAsia" w:ascii="Calibri" w:hAnsi="Calibri" w:cs="Calibri"/>
          <w:sz w:val="24"/>
        </w:rPr>
        <w:t>Measuring Compositional Creative Performance in Music Students with a Many-Facet Rasch Framework</w:t>
      </w:r>
    </w:p>
    <w:p w14:paraId="05FD121B">
      <w:pPr>
        <w:rPr>
          <w:rFonts w:ascii="Calibri" w:hAnsi="Calibri" w:cs="Calibri"/>
          <w:sz w:val="24"/>
        </w:rPr>
      </w:pPr>
    </w:p>
    <w:p w14:paraId="05FD121C">
      <w:pPr>
        <w:pStyle w:val="2"/>
        <w:rPr>
          <w:rFonts w:cs="Calibri"/>
          <w:szCs w:val="24"/>
          <w:lang w:eastAsia="en-US"/>
        </w:rPr>
      </w:pPr>
      <w:r>
        <w:rPr>
          <w:rFonts w:cs="Calibri"/>
          <w:szCs w:val="24"/>
          <w:lang w:eastAsia="en-US"/>
        </w:rPr>
        <w:t>AUTHORS AND AFFILIATIONS:</w:t>
      </w:r>
    </w:p>
    <w:p w14:paraId="05FD121D">
      <w:pPr>
        <w:rPr>
          <w:rFonts w:ascii="Calibri" w:hAnsi="Calibri" w:cs="Calibri"/>
          <w:sz w:val="24"/>
        </w:rPr>
      </w:pPr>
      <w:r>
        <w:rPr>
          <w:rFonts w:ascii="Calibri" w:hAnsi="Calibri" w:cs="Calibri"/>
          <w:sz w:val="24"/>
        </w:rPr>
        <w:t xml:space="preserve">Yujia Yang      </w:t>
      </w:r>
    </w:p>
    <w:p w14:paraId="05FD121E">
      <w:pPr>
        <w:rPr>
          <w:rFonts w:ascii="Calibri" w:hAnsi="Calibri" w:cs="Calibri"/>
          <w:sz w:val="24"/>
        </w:rPr>
      </w:pPr>
    </w:p>
    <w:p w14:paraId="05FD121F">
      <w:pPr>
        <w:rPr>
          <w:rFonts w:ascii="Calibri" w:hAnsi="Calibri" w:cs="Calibri"/>
          <w:sz w:val="24"/>
        </w:rPr>
      </w:pPr>
      <w:r>
        <w:rPr>
          <w:rFonts w:ascii="Calibri" w:hAnsi="Calibri" w:cs="Calibri"/>
          <w:sz w:val="24"/>
        </w:rPr>
        <w:t>College of Music, Luoyang Normal University, Luoyang 471934, Henan, China</w:t>
      </w:r>
    </w:p>
    <w:p w14:paraId="05FD1220">
      <w:pPr>
        <w:rPr>
          <w:rFonts w:ascii="Calibri" w:hAnsi="Calibri" w:cs="Calibri"/>
          <w:sz w:val="24"/>
        </w:rPr>
      </w:pPr>
    </w:p>
    <w:p w14:paraId="05FD1221">
      <w:pPr>
        <w:rPr>
          <w:rFonts w:ascii="Calibri" w:hAnsi="Calibri" w:cs="Calibri"/>
          <w:b/>
          <w:bCs/>
          <w:sz w:val="24"/>
        </w:rPr>
      </w:pPr>
      <w:r>
        <w:rPr>
          <w:rFonts w:ascii="Calibri" w:hAnsi="Calibri" w:cs="Calibri"/>
          <w:b/>
          <w:bCs/>
          <w:sz w:val="24"/>
        </w:rPr>
        <w:t>Corresponding author email:</w:t>
      </w:r>
    </w:p>
    <w:p w14:paraId="05FD1222">
      <w:pPr>
        <w:rPr>
          <w:rFonts w:ascii="Calibri" w:hAnsi="Calibri" w:cs="Calibri"/>
          <w:b/>
          <w:bCs/>
          <w:sz w:val="24"/>
        </w:rPr>
      </w:pPr>
      <w:r>
        <w:rPr>
          <w:rFonts w:ascii="Calibri" w:hAnsi="Calibri" w:cs="Calibri"/>
          <w:sz w:val="24"/>
        </w:rPr>
        <w:t xml:space="preserve">Yujia Yang      (g8work5697work@163.com)  </w:t>
      </w:r>
    </w:p>
    <w:p w14:paraId="05FD1223">
      <w:pPr>
        <w:rPr>
          <w:rFonts w:ascii="Calibri" w:hAnsi="Calibri" w:cs="Calibri"/>
          <w:sz w:val="24"/>
        </w:rPr>
      </w:pPr>
    </w:p>
    <w:p w14:paraId="05FD1224">
      <w:pPr>
        <w:pStyle w:val="2"/>
        <w:rPr>
          <w:rFonts w:cs="Calibri" w:eastAsiaTheme="minorEastAsia"/>
          <w:szCs w:val="24"/>
        </w:rPr>
      </w:pPr>
      <w:r>
        <w:rPr>
          <w:rFonts w:cs="Calibri"/>
          <w:szCs w:val="24"/>
          <w:lang w:eastAsia="en-US"/>
        </w:rPr>
        <w:t>KEYWORDS</w:t>
      </w:r>
      <w:r>
        <w:rPr>
          <w:rFonts w:cs="Calibri"/>
          <w:szCs w:val="24"/>
        </w:rPr>
        <w:t>:</w:t>
      </w:r>
    </w:p>
    <w:p w14:paraId="05FD1225">
      <w:pPr>
        <w:rPr>
          <w:rFonts w:ascii="Calibri" w:hAnsi="Calibri" w:cs="Calibri"/>
          <w:sz w:val="24"/>
        </w:rPr>
      </w:pPr>
      <w:r>
        <w:rPr>
          <w:rFonts w:ascii="Calibri" w:hAnsi="Calibri" w:cs="Calibri"/>
          <w:sz w:val="24"/>
        </w:rPr>
        <w:t>c</w:t>
      </w:r>
      <w:r>
        <w:rPr>
          <w:rFonts w:hint="eastAsia" w:ascii="Calibri" w:hAnsi="Calibri" w:cs="Calibri"/>
          <w:sz w:val="24"/>
        </w:rPr>
        <w:t>ompositional creative performance; music composition assessment; many-facet Rasch measurement; rubric-based scoring; rater severity; rating-scale functioning; construct validity</w:t>
      </w:r>
    </w:p>
    <w:p w14:paraId="05FD1226">
      <w:pPr>
        <w:rPr>
          <w:rFonts w:ascii="Calibri" w:hAnsi="Calibri" w:cs="Calibri"/>
          <w:sz w:val="24"/>
        </w:rPr>
      </w:pPr>
    </w:p>
    <w:p w14:paraId="05FD1227">
      <w:pPr>
        <w:pStyle w:val="2"/>
        <w:rPr>
          <w:rFonts w:cs="Calibri"/>
          <w:szCs w:val="24"/>
          <w:lang w:eastAsia="en-US"/>
        </w:rPr>
      </w:pPr>
      <w:r>
        <w:rPr>
          <w:rFonts w:cs="Calibri"/>
          <w:szCs w:val="24"/>
          <w:lang w:eastAsia="en-US"/>
        </w:rPr>
        <w:t>SUMMARY:</w:t>
      </w:r>
    </w:p>
    <w:p w14:paraId="05FD1228">
      <w:pPr>
        <w:rPr>
          <w:rFonts w:ascii="Calibri" w:hAnsi="Calibri" w:cs="Calibri"/>
          <w:sz w:val="24"/>
        </w:rPr>
      </w:pPr>
      <w:r>
        <w:rPr>
          <w:rFonts w:hint="eastAsia" w:ascii="Calibri" w:hAnsi="Calibri" w:cs="Calibri"/>
          <w:sz w:val="24"/>
        </w:rPr>
        <w:t>This protocol standardizes compositional creative-performance assessment using two music composition tasks, expert rubric scoring, and many-facet Rasch measurement.</w:t>
      </w:r>
    </w:p>
    <w:p w14:paraId="05FD1229">
      <w:pPr>
        <w:rPr>
          <w:rFonts w:ascii="Calibri" w:hAnsi="Calibri" w:cs="Calibri"/>
          <w:sz w:val="24"/>
        </w:rPr>
      </w:pPr>
    </w:p>
    <w:p w14:paraId="05FD122A">
      <w:pPr>
        <w:pStyle w:val="2"/>
        <w:rPr>
          <w:rFonts w:cs="Calibri"/>
          <w:szCs w:val="24"/>
          <w:lang w:eastAsia="en-US"/>
        </w:rPr>
      </w:pPr>
      <w:r>
        <w:rPr>
          <w:rFonts w:cs="Calibri"/>
          <w:szCs w:val="24"/>
          <w:lang w:eastAsia="en-US"/>
        </w:rPr>
        <w:t>ABSTRACT:</w:t>
      </w:r>
    </w:p>
    <w:p w14:paraId="05FD122B">
      <w:pPr>
        <w:rPr>
          <w:rFonts w:ascii="Calibri" w:hAnsi="Calibri" w:cs="Calibri"/>
          <w:sz w:val="24"/>
        </w:rPr>
      </w:pPr>
      <w:r>
        <w:rPr>
          <w:rFonts w:hint="eastAsia" w:ascii="Calibri" w:hAnsi="Calibri" w:cs="Calibri"/>
          <w:sz w:val="24"/>
        </w:rPr>
        <w:t xml:space="preserve">This protocol describes a reproducible method for assessing observable compositional creative performance in music students through standardized composition tasks, independent expert rating, and many-facet Rasch measurement. Participants complete two short composition tasks: a constrained </w:t>
      </w:r>
      <w:r>
        <w:rPr>
          <w:rFonts w:ascii="Calibri" w:hAnsi="Calibri" w:cs="Calibri"/>
          <w:sz w:val="24"/>
        </w:rPr>
        <w:t>melodic development task and an expressive short composition</w:t>
      </w:r>
      <w:r>
        <w:rPr>
          <w:rFonts w:hint="eastAsia" w:ascii="Calibri" w:hAnsi="Calibri" w:cs="Calibri"/>
          <w:sz w:val="24"/>
        </w:rPr>
        <w:t xml:space="preserve"> task based on a standardized visual prompt. Each submitted work is anonymized and independently evaluated by five trained raters using six rubric criteria: originality, musical coherence, expressive intention, stylistic awareness, technical control, and developmental potential. The sample dataset included 96 music majors, 192 submitted works, five raters, six criteria, and 5,675 valid ratings </w:t>
      </w:r>
      <w:r>
        <w:rPr>
          <w:rFonts w:ascii="Calibri" w:hAnsi="Calibri" w:cs="Calibri"/>
          <w:sz w:val="24"/>
        </w:rPr>
        <w:t>across</w:t>
      </w:r>
      <w:r>
        <w:rPr>
          <w:rFonts w:hint="eastAsia" w:ascii="Calibri" w:hAnsi="Calibri" w:cs="Calibri"/>
          <w:sz w:val="24"/>
        </w:rPr>
        <w:t xml:space="preserve"> 5,760 expected student-task-rater-criterion observations, with 85 missing ratings and no score imputation. Rating data are analyzed in FACETS 4.5.0 using a four-facet many-facet Rasch model in which </w:t>
      </w:r>
      <w:r>
        <w:rPr>
          <w:rFonts w:ascii="Calibri" w:hAnsi="Calibri" w:cs="Calibri"/>
          <w:sz w:val="24"/>
        </w:rPr>
        <w:t xml:space="preserve">the </w:t>
      </w:r>
      <w:r>
        <w:rPr>
          <w:rFonts w:hint="eastAsia" w:ascii="Calibri" w:hAnsi="Calibri" w:cs="Calibri"/>
          <w:sz w:val="24"/>
        </w:rPr>
        <w:t>student is the measurement target and task, rater, and criterion are adjustment facets. The model estimates adjusted student compositional-performance measures while accounting for task difficulty, rater severity, criterion difficulty, and rating-scale thresholds. In the sample analysis, ordered rating-scale thresholds were observed</w:t>
      </w:r>
      <w:r>
        <w:rPr>
          <w:rFonts w:ascii="Calibri" w:hAnsi="Calibri" w:cs="Calibri"/>
          <w:sz w:val="24"/>
        </w:rPr>
        <w:t>; rater severity ranged from -0.42 to 0.42 logits; criterion difficulty ranged from -0.64 to 0.38 logits;</w:t>
      </w:r>
      <w:r>
        <w:rPr>
          <w:rFonts w:hint="eastAsia" w:ascii="Calibri" w:hAnsi="Calibri" w:cs="Calibri"/>
          <w:sz w:val="24"/>
        </w:rPr>
        <w:t xml:space="preserve"> and task difficulty differed by 0.20 logits between the two tasks. The resulting measures should be interpreted as adjusted compositional-performance estimates under defined task and scoring conditions, not as complete measures of musical creativity, long-term creative ability, or artistic identity.</w:t>
      </w:r>
    </w:p>
    <w:p w14:paraId="05FD122C">
      <w:pPr>
        <w:rPr>
          <w:rFonts w:ascii="Calibri" w:hAnsi="Calibri" w:cs="Calibri"/>
          <w:sz w:val="24"/>
        </w:rPr>
      </w:pPr>
    </w:p>
    <w:p w14:paraId="05FD122D">
      <w:pPr>
        <w:pStyle w:val="2"/>
        <w:rPr>
          <w:rFonts w:cs="Calibri"/>
          <w:szCs w:val="24"/>
          <w:lang w:eastAsia="en-US"/>
        </w:rPr>
      </w:pPr>
      <w:r>
        <w:rPr>
          <w:rFonts w:cs="Calibri"/>
          <w:szCs w:val="24"/>
          <w:lang w:eastAsia="en-US"/>
        </w:rPr>
        <w:t>INTRODUCTION:</w:t>
      </w:r>
    </w:p>
    <w:p w14:paraId="05FD122E">
      <w:pPr>
        <w:rPr>
          <w:rFonts w:ascii="Calibri" w:hAnsi="Calibri" w:cs="Calibri"/>
          <w:sz w:val="24"/>
        </w:rPr>
      </w:pPr>
      <w:r>
        <w:rPr>
          <w:rFonts w:hint="eastAsia" w:ascii="Calibri" w:hAnsi="Calibri" w:cs="Calibri"/>
          <w:sz w:val="24"/>
        </w:rPr>
        <w:t>Assessing creativity in music education is difficult because creative capacity cannot be observed directly. In composition-based assessment, the submitted musical work provides observable evidence of musical idea generation, organization, expressive purpose, stylistic control, and technical handling, but the interpretation of that evidence still depends on expert judgment. The consensual assessment tradition proposes that creative products can be evaluated by knowledgeable judges when the task, product domain, and rating procedure are clearly specified</w:t>
      </w:r>
      <w:r>
        <w:rPr>
          <w:rFonts w:ascii="Calibri" w:hAnsi="Calibri" w:cs="Calibri"/>
          <w:sz w:val="24"/>
          <w:vertAlign w:val="superscript"/>
        </w:rPr>
        <w:t>1</w:t>
      </w:r>
      <w:r>
        <w:rPr>
          <w:rFonts w:hint="eastAsia" w:ascii="Calibri" w:hAnsi="Calibri" w:cs="Calibri"/>
          <w:sz w:val="24"/>
        </w:rPr>
        <w:t>. This logic has been applied to musical compositions, supporting the use of submitted works as assessable creative products when judges evaluate them under structured conditions</w:t>
      </w:r>
      <w:r>
        <w:rPr>
          <w:rFonts w:ascii="Calibri" w:hAnsi="Calibri" w:cs="Calibri"/>
          <w:sz w:val="24"/>
          <w:vertAlign w:val="superscript"/>
        </w:rPr>
        <w:t>2</w:t>
      </w:r>
      <w:r>
        <w:rPr>
          <w:rFonts w:hint="eastAsia" w:ascii="Calibri" w:hAnsi="Calibri" w:cs="Calibri"/>
          <w:sz w:val="24"/>
        </w:rPr>
        <w:t>. In this protocol, compositional creative performance refers to the observable quality of short musical works produced under standardized task conditions. It does not refer to a student’s general creativity, personality, artistic identity, or future creative career.</w:t>
      </w:r>
    </w:p>
    <w:p w14:paraId="05FD122F">
      <w:pPr>
        <w:rPr>
          <w:rFonts w:ascii="Calibri" w:hAnsi="Calibri" w:cs="Calibri"/>
          <w:sz w:val="24"/>
        </w:rPr>
      </w:pPr>
    </w:p>
    <w:p w14:paraId="05FD1230">
      <w:pPr>
        <w:rPr>
          <w:rFonts w:ascii="Calibri" w:hAnsi="Calibri" w:cs="Calibri"/>
          <w:sz w:val="24"/>
        </w:rPr>
      </w:pPr>
      <w:r>
        <w:rPr>
          <w:rFonts w:hint="eastAsia" w:ascii="Calibri" w:hAnsi="Calibri" w:cs="Calibri"/>
          <w:sz w:val="24"/>
        </w:rPr>
        <w:t>Music composition is suitable for product-based assessment because it leaves a record that can be anonymized, reviewed repeatedly, and scored by multiple raters. Unlike self-report measures, submitted compositions allow raters to evaluate musical evidence in the work itself. However, creative products may vary in task demand, genre, notation format, expressive direction, and technical realization, so raw rubric scores may be affected by more than student performance alone</w:t>
      </w:r>
      <w:r>
        <w:rPr>
          <w:rFonts w:ascii="Calibri" w:hAnsi="Calibri" w:cs="Calibri"/>
          <w:sz w:val="24"/>
          <w:vertAlign w:val="superscript"/>
        </w:rPr>
        <w:t>3</w:t>
      </w:r>
      <w:r>
        <w:rPr>
          <w:rFonts w:hint="eastAsia" w:ascii="Calibri" w:hAnsi="Calibri" w:cs="Calibri"/>
          <w:sz w:val="24"/>
        </w:rPr>
        <w:t>. Rubrics can reduce ambiguity by defining the criteria and score levels used during evaluation, but rubric scoring still requires attention to rater effects, category use, and criterion functioning</w:t>
      </w:r>
      <w:r>
        <w:rPr>
          <w:rFonts w:ascii="Calibri" w:hAnsi="Calibri" w:cs="Calibri"/>
          <w:sz w:val="24"/>
          <w:vertAlign w:val="superscript"/>
        </w:rPr>
        <w:t>4</w:t>
      </w:r>
      <w:r>
        <w:rPr>
          <w:rFonts w:hint="eastAsia" w:ascii="Calibri" w:hAnsi="Calibri" w:cs="Calibri"/>
          <w:sz w:val="24"/>
        </w:rPr>
        <w:t>. Traditional rubric scoring often relies on raw averages across raters and criteria, which assumes that raters use the scale similarly, that tasks are equally difficult, that criteria are equally demanding, and that the same score category has the same meaning across the whole rating process. These assumptions are often unrealistic in expert evaluation. Music performance assessment studies have shown that rater behavior, score-category use, and adjudication consistency can affect the interpretation of student scores</w:t>
      </w:r>
      <w:r>
        <w:rPr>
          <w:rFonts w:ascii="Calibri" w:hAnsi="Calibri" w:cs="Calibri"/>
          <w:sz w:val="24"/>
          <w:vertAlign w:val="superscript"/>
        </w:rPr>
        <w:t>5</w:t>
      </w:r>
      <w:r>
        <w:rPr>
          <w:rFonts w:hint="eastAsia" w:ascii="Calibri" w:hAnsi="Calibri" w:cs="Calibri"/>
          <w:sz w:val="24"/>
        </w:rPr>
        <w:t>. In rater-mediated assessment more broadly, rater severity, leniency, central tendency, halo effects, and differential scoring patterns are recognized sources of construct-irrelevant variation</w:t>
      </w:r>
      <w:r>
        <w:rPr>
          <w:rFonts w:ascii="Calibri" w:hAnsi="Calibri" w:cs="Calibri"/>
          <w:sz w:val="24"/>
          <w:vertAlign w:val="superscript"/>
        </w:rPr>
        <w:t>6</w:t>
      </w:r>
      <w:r>
        <w:rPr>
          <w:rFonts w:hint="eastAsia" w:ascii="Calibri" w:hAnsi="Calibri" w:cs="Calibri"/>
          <w:sz w:val="24"/>
        </w:rPr>
        <w:t>.</w:t>
      </w:r>
    </w:p>
    <w:p w14:paraId="05FD1231">
      <w:pPr>
        <w:rPr>
          <w:rFonts w:ascii="Calibri" w:hAnsi="Calibri" w:cs="Calibri"/>
          <w:sz w:val="24"/>
        </w:rPr>
      </w:pPr>
    </w:p>
    <w:p w14:paraId="05FD1232">
      <w:pPr>
        <w:rPr>
          <w:rFonts w:ascii="Calibri" w:hAnsi="Calibri" w:cs="Calibri"/>
          <w:sz w:val="24"/>
        </w:rPr>
      </w:pPr>
      <w:r>
        <w:rPr>
          <w:rFonts w:hint="eastAsia" w:ascii="Calibri" w:hAnsi="Calibri" w:cs="Calibri"/>
          <w:sz w:val="24"/>
        </w:rPr>
        <w:t xml:space="preserve">Rasch measurement provides a probabilistic framework for converting ordinal observations into interval-level estimates under model-defined conditions. In a basic Rasch model, the probability of a higher score depends on the difference between the person’s level on the target construct and the </w:t>
      </w:r>
      <w:r>
        <w:rPr>
          <w:rFonts w:ascii="Calibri" w:hAnsi="Calibri" w:cs="Calibri"/>
          <w:sz w:val="24"/>
        </w:rPr>
        <w:t>item's or task's difficulty</w:t>
      </w:r>
      <w:r>
        <w:rPr>
          <w:rFonts w:hint="eastAsia" w:ascii="Calibri" w:hAnsi="Calibri" w:cs="Calibri"/>
          <w:sz w:val="24"/>
        </w:rPr>
        <w:t>. Many-facet Rasch measurement extends this logic to rating designs by adding additional facets such as raters, tasks, criteria, and rating-scale thresholds</w:t>
      </w:r>
      <w:r>
        <w:rPr>
          <w:rFonts w:ascii="Calibri" w:hAnsi="Calibri" w:cs="Calibri"/>
          <w:sz w:val="24"/>
          <w:vertAlign w:val="superscript"/>
        </w:rPr>
        <w:t>7</w:t>
      </w:r>
      <w:r>
        <w:rPr>
          <w:rFonts w:hint="eastAsia" w:ascii="Calibri" w:hAnsi="Calibri" w:cs="Calibri"/>
          <w:sz w:val="24"/>
        </w:rPr>
        <w:t xml:space="preserve">. A rating is therefore not treated as a direct student score. It is modeled as the combined result of the student’s performance level, the </w:t>
      </w:r>
      <w:r>
        <w:rPr>
          <w:rFonts w:ascii="Calibri" w:hAnsi="Calibri" w:cs="Calibri"/>
          <w:sz w:val="24"/>
        </w:rPr>
        <w:t>task's difficulty, the rater's severity, the criterion's difficulty, and the rating scale's functioning</w:t>
      </w:r>
      <w:r>
        <w:rPr>
          <w:rFonts w:hint="eastAsia" w:ascii="Calibri" w:hAnsi="Calibri" w:cs="Calibri"/>
          <w:sz w:val="24"/>
        </w:rPr>
        <w:t>. This framework has been used in music performance assessment to examine rater precision, rating-scale structure, and differential rater functioning</w:t>
      </w:r>
      <w:r>
        <w:rPr>
          <w:rFonts w:ascii="Calibri" w:hAnsi="Calibri" w:cs="Calibri"/>
          <w:sz w:val="24"/>
          <w:vertAlign w:val="superscript"/>
        </w:rPr>
        <w:t>8</w:t>
      </w:r>
      <w:r>
        <w:rPr>
          <w:rFonts w:hint="eastAsia" w:ascii="Calibri" w:hAnsi="Calibri" w:cs="Calibri"/>
          <w:sz w:val="24"/>
        </w:rPr>
        <w:t>.</w:t>
      </w:r>
    </w:p>
    <w:p w14:paraId="05FD1233">
      <w:pPr>
        <w:rPr>
          <w:rFonts w:ascii="Calibri" w:hAnsi="Calibri" w:cs="Calibri"/>
          <w:sz w:val="24"/>
        </w:rPr>
      </w:pPr>
    </w:p>
    <w:p w14:paraId="05FD1234">
      <w:pPr>
        <w:rPr>
          <w:rFonts w:ascii="Calibri" w:hAnsi="Calibri" w:cs="Calibri"/>
          <w:sz w:val="24"/>
        </w:rPr>
      </w:pPr>
      <w:r>
        <w:rPr>
          <w:rFonts w:hint="eastAsia" w:ascii="Calibri" w:hAnsi="Calibri" w:cs="Calibri"/>
          <w:sz w:val="24"/>
        </w:rPr>
        <w:t xml:space="preserve">The present protocol applies </w:t>
      </w:r>
      <w:r>
        <w:rPr>
          <w:rFonts w:ascii="Calibri" w:hAnsi="Calibri" w:cs="Calibri"/>
          <w:sz w:val="24"/>
        </w:rPr>
        <w:t xml:space="preserve">a </w:t>
      </w:r>
      <w:r>
        <w:rPr>
          <w:rFonts w:hint="eastAsia" w:ascii="Calibri" w:hAnsi="Calibri" w:cs="Calibri"/>
          <w:sz w:val="24"/>
        </w:rPr>
        <w:t xml:space="preserve">many-facet Rasch measurement to short composition tasks completed by music students. It uses two standardized tasks: a constrained </w:t>
      </w:r>
      <w:r>
        <w:rPr>
          <w:rFonts w:ascii="Calibri" w:hAnsi="Calibri" w:cs="Calibri"/>
          <w:sz w:val="24"/>
        </w:rPr>
        <w:t>melodic development task and an expressive short composition</w:t>
      </w:r>
      <w:r>
        <w:rPr>
          <w:rFonts w:hint="eastAsia" w:ascii="Calibri" w:hAnsi="Calibri" w:cs="Calibri"/>
          <w:sz w:val="24"/>
        </w:rPr>
        <w:t xml:space="preserve"> task. The first task asks students to develop a shared four-bar melodic cell into a short work, whereas the second asks students to compose in response to a common visual prompt. This design balances control and expressive openness because compositional performance may appear differently under constrained and open-ended task conditions</w:t>
      </w:r>
      <w:r>
        <w:rPr>
          <w:rFonts w:ascii="Calibri" w:hAnsi="Calibri" w:cs="Calibri"/>
          <w:sz w:val="24"/>
          <w:vertAlign w:val="superscript"/>
        </w:rPr>
        <w:t>9</w:t>
      </w:r>
      <w:r>
        <w:rPr>
          <w:rFonts w:hint="eastAsia" w:ascii="Calibri" w:hAnsi="Calibri" w:cs="Calibri"/>
          <w:sz w:val="24"/>
        </w:rPr>
        <w:t>. For this reason, task difficulty, task-by-criterion patterns, and task-specific category use must be inspected before broad interpretation of the adjusted student measures.</w:t>
      </w:r>
    </w:p>
    <w:p w14:paraId="05FD1235">
      <w:pPr>
        <w:rPr>
          <w:rFonts w:ascii="Calibri" w:hAnsi="Calibri" w:cs="Calibri"/>
          <w:sz w:val="24"/>
        </w:rPr>
      </w:pPr>
    </w:p>
    <w:p w14:paraId="05FD1236">
      <w:pPr>
        <w:rPr>
          <w:rFonts w:ascii="Calibri" w:hAnsi="Calibri" w:cs="Calibri"/>
          <w:sz w:val="24"/>
        </w:rPr>
      </w:pPr>
      <w:r>
        <w:rPr>
          <w:rFonts w:hint="eastAsia" w:ascii="Calibri" w:hAnsi="Calibri" w:cs="Calibri"/>
          <w:sz w:val="24"/>
        </w:rPr>
        <w:t xml:space="preserve">The six-criterion rubric was designed to capture observable features of compositional creative performance: originality, musical coherence, expressive intention, stylistic awareness, technical control, and developmental potential. These criteria are treated as planned indicators of a working assessment construct rather than proof that musical creativity is unidimensional. Originality, coherence, expression, style, technical handling, and developmental potential may not function </w:t>
      </w:r>
      <w:r>
        <w:rPr>
          <w:rFonts w:ascii="Calibri" w:hAnsi="Calibri" w:cs="Calibri"/>
          <w:sz w:val="24"/>
        </w:rPr>
        <w:t>in the same way</w:t>
      </w:r>
      <w:r>
        <w:rPr>
          <w:rFonts w:hint="eastAsia" w:ascii="Calibri" w:hAnsi="Calibri" w:cs="Calibri"/>
          <w:sz w:val="24"/>
        </w:rPr>
        <w:t xml:space="preserve"> across all genres, tasks, or student groups. Technical control may also reflect notation skill, software familiarity, production experience, or access to technology rather than compositional quality alone, while developmental potential may require raters to judge how far a musical idea could be expanded. To reduce construct contamination, raters are instructed to score only audible or visible evidence in the submitted audio and score files, not presumed effort, prior training, personality, motivation, academic reputation, or teacher impression. Participant background variables related to composition training and software experience are recorded for descriptive and sensitivity analyses</w:t>
      </w:r>
      <w:r>
        <w:rPr>
          <w:rFonts w:ascii="Calibri" w:hAnsi="Calibri" w:cs="Calibri"/>
          <w:sz w:val="24"/>
          <w:vertAlign w:val="superscript"/>
        </w:rPr>
        <w:t>10</w:t>
      </w:r>
      <w:r>
        <w:rPr>
          <w:rFonts w:hint="eastAsia" w:ascii="Calibri" w:hAnsi="Calibri" w:cs="Calibri"/>
          <w:sz w:val="24"/>
        </w:rPr>
        <w:t>.</w:t>
      </w:r>
    </w:p>
    <w:p w14:paraId="05FD1237">
      <w:pPr>
        <w:rPr>
          <w:rFonts w:ascii="Calibri" w:hAnsi="Calibri" w:cs="Calibri"/>
          <w:sz w:val="24"/>
        </w:rPr>
      </w:pPr>
    </w:p>
    <w:p w14:paraId="05FD1238">
      <w:pPr>
        <w:rPr>
          <w:rFonts w:ascii="Calibri" w:hAnsi="Calibri" w:cs="Calibri"/>
          <w:sz w:val="24"/>
        </w:rPr>
      </w:pPr>
      <w:r>
        <w:rPr>
          <w:rFonts w:hint="eastAsia" w:ascii="Calibri" w:hAnsi="Calibri" w:cs="Calibri"/>
          <w:sz w:val="24"/>
        </w:rPr>
        <w:t xml:space="preserve">After scoring, the data are organized in long format, with one row for each student-work-task-rater-criterion observation. This structure allows the model to estimate adjusted student compositional-performance measures while also estimating task difficulty, rater severity, criterion difficulty, and rating-scale thresholds. Rating-scale category functioning is </w:t>
      </w:r>
      <w:r>
        <w:rPr>
          <w:rFonts w:ascii="Calibri" w:hAnsi="Calibri" w:cs="Calibri"/>
          <w:sz w:val="24"/>
        </w:rPr>
        <w:t>assessed before interpreting the measures because ordered thresholds and appropriate category use are necessary for meaningful ordinal rating analysis</w:t>
      </w:r>
      <w:r>
        <w:rPr>
          <w:rFonts w:ascii="Calibri" w:hAnsi="Calibri" w:cs="Calibri"/>
          <w:sz w:val="24"/>
          <w:vertAlign w:val="superscript"/>
        </w:rPr>
        <w:t>11</w:t>
      </w:r>
      <w:r>
        <w:rPr>
          <w:rFonts w:hint="eastAsia" w:ascii="Calibri" w:hAnsi="Calibri" w:cs="Calibri"/>
          <w:sz w:val="24"/>
        </w:rPr>
        <w:t>. Interaction diagnostics are then used to inspect local irregularities, including student-by-rater, rater-by-criterion, and task-by-criterion patterns, without changing original scores after the fact</w:t>
      </w:r>
      <w:r>
        <w:rPr>
          <w:rFonts w:ascii="Calibri" w:hAnsi="Calibri" w:cs="Calibri"/>
          <w:sz w:val="24"/>
          <w:vertAlign w:val="superscript"/>
        </w:rPr>
        <w:t>12</w:t>
      </w:r>
      <w:r>
        <w:rPr>
          <w:rFonts w:hint="eastAsia" w:ascii="Calibri" w:hAnsi="Calibri" w:cs="Calibri"/>
          <w:sz w:val="24"/>
        </w:rPr>
        <w:t>. This protocol is intended for researchers, music educators, and assessment teams who need a transparent method for evaluating compositional works beyond raw rubric averages. It does not claim to measure the full scope of musical creativity or long-term creative identity. Its contribution is a reproducible workflow for producing, anonymizing, rating, modeling, and interpreting short composition-task data under defined conditions. The method can be adapted to related domains such as songwriting, arranging, improvisation products, music technology projects, and creative portfolios if the task prompts, scoring criteria, rater training, and validity checks are redesigned for the target context</w:t>
      </w:r>
      <w:r>
        <w:rPr>
          <w:rFonts w:ascii="Calibri" w:hAnsi="Calibri" w:cs="Calibri"/>
          <w:sz w:val="24"/>
          <w:vertAlign w:val="superscript"/>
        </w:rPr>
        <w:t>13</w:t>
      </w:r>
      <w:r>
        <w:rPr>
          <w:rFonts w:hint="eastAsia" w:ascii="Calibri" w:hAnsi="Calibri" w:cs="Calibri"/>
          <w:sz w:val="24"/>
        </w:rPr>
        <w:t>.</w:t>
      </w:r>
    </w:p>
    <w:p w14:paraId="05FD1239">
      <w:pPr>
        <w:rPr>
          <w:rFonts w:ascii="Calibri" w:hAnsi="Calibri" w:cs="Calibri"/>
          <w:sz w:val="24"/>
        </w:rPr>
      </w:pPr>
    </w:p>
    <w:p w14:paraId="05FD123A">
      <w:pPr>
        <w:pStyle w:val="2"/>
        <w:rPr>
          <w:rFonts w:cs="Calibri" w:eastAsiaTheme="minorEastAsia"/>
          <w:szCs w:val="24"/>
        </w:rPr>
      </w:pPr>
      <w:r>
        <w:rPr>
          <w:rFonts w:cs="Calibri"/>
          <w:szCs w:val="24"/>
          <w:lang w:eastAsia="en-US"/>
        </w:rPr>
        <w:t>PROTOCOL</w:t>
      </w:r>
      <w:r>
        <w:rPr>
          <w:rFonts w:cs="Calibri"/>
          <w:szCs w:val="24"/>
        </w:rPr>
        <w:t>:</w:t>
      </w:r>
    </w:p>
    <w:p w14:paraId="05FD123B">
      <w:pPr>
        <w:rPr>
          <w:rFonts w:ascii="Calibri" w:hAnsi="Calibri" w:cs="Calibri"/>
          <w:sz w:val="24"/>
        </w:rPr>
      </w:pPr>
      <w:r>
        <w:rPr>
          <w:rFonts w:hint="eastAsia" w:ascii="Calibri" w:hAnsi="Calibri" w:cs="Calibri"/>
          <w:sz w:val="24"/>
        </w:rPr>
        <w:t>The study protocol was approved by the Human Research Ethics Committee of Luoyang Normal University, China, on 10 April 2026 (Approval No. LNU-Music-IRB-2026-014). Written informed consent was obtained from all participants before task assignment. Participation was voluntary, and students could decline or withdraw without penalty. Recruitment and consent were conducted by a research assistant who was not responsible for teaching, grading, or supervising the participating students. Course instructors did not receive consent records, identity-linkage files, individual ratings, or individual measurement outputs. Participants retained ownership of their submitted compositions. Anonymized copies of score files, audio files, ratings, and derived measurement outputs were used only for the approved research purpose. Direct identifiers were removed before rating and analysis, and the identity-linkage file was stored separately from task, rating, and analysis files in encrypted institutional storage.</w:t>
      </w:r>
    </w:p>
    <w:p w14:paraId="05FD123C">
      <w:pPr>
        <w:rPr>
          <w:rFonts w:ascii="Calibri" w:hAnsi="Calibri" w:cs="Calibri"/>
          <w:sz w:val="24"/>
        </w:rPr>
      </w:pPr>
    </w:p>
    <w:p w14:paraId="05FD123D">
      <w:pPr>
        <w:pStyle w:val="10"/>
        <w:numPr>
          <w:ilvl w:val="0"/>
          <w:numId w:val="1"/>
        </w:numPr>
        <w:ind w:left="0" w:firstLine="0"/>
        <w:rPr>
          <w:rFonts w:ascii="Calibri" w:hAnsi="Calibri" w:cs="Calibri"/>
          <w:b/>
          <w:bCs/>
          <w:sz w:val="24"/>
        </w:rPr>
      </w:pPr>
      <w:r>
        <w:rPr>
          <w:rFonts w:hint="eastAsia" w:ascii="Calibri" w:hAnsi="Calibri" w:cs="Calibri"/>
          <w:b/>
          <w:bCs/>
          <w:sz w:val="24"/>
        </w:rPr>
        <w:t>Define the study structure</w:t>
      </w:r>
    </w:p>
    <w:p w14:paraId="05FD123E">
      <w:pPr>
        <w:rPr>
          <w:rFonts w:ascii="Calibri" w:hAnsi="Calibri" w:cs="Calibri"/>
          <w:sz w:val="24"/>
        </w:rPr>
      </w:pPr>
    </w:p>
    <w:p w14:paraId="05FD123F">
      <w:pPr>
        <w:pStyle w:val="10"/>
        <w:numPr>
          <w:ilvl w:val="1"/>
          <w:numId w:val="2"/>
        </w:numPr>
        <w:ind w:left="0" w:firstLine="0"/>
        <w:rPr>
          <w:rFonts w:ascii="Calibri" w:hAnsi="Calibri" w:cs="Calibri"/>
          <w:sz w:val="24"/>
        </w:rPr>
      </w:pPr>
      <w:r>
        <w:rPr>
          <w:rFonts w:hint="eastAsia" w:ascii="Calibri" w:hAnsi="Calibri" w:cs="Calibri"/>
          <w:sz w:val="24"/>
        </w:rPr>
        <w:t>Use this protocol to assess observable compositional creative performance in music students through short composition tasks, independent rubric scoring, and many-facet Rasch measurement. Define compositional creative performance as the observable quality of a submitted musical work produced under standardized task conditions</w:t>
      </w:r>
      <w:r>
        <w:rPr>
          <w:rFonts w:ascii="Calibri" w:hAnsi="Calibri" w:cs="Calibri"/>
          <w:sz w:val="24"/>
          <w:vertAlign w:val="superscript"/>
        </w:rPr>
        <w:t>14</w:t>
      </w:r>
      <w:r>
        <w:rPr>
          <w:rFonts w:hint="eastAsia" w:ascii="Calibri" w:hAnsi="Calibri" w:cs="Calibri"/>
          <w:sz w:val="24"/>
        </w:rPr>
        <w:t>.</w:t>
      </w:r>
    </w:p>
    <w:p w14:paraId="05FD1240">
      <w:pPr>
        <w:rPr>
          <w:rFonts w:ascii="Calibri" w:hAnsi="Calibri" w:cs="Calibri"/>
          <w:sz w:val="24"/>
        </w:rPr>
      </w:pPr>
    </w:p>
    <w:p w14:paraId="05FD1241">
      <w:pPr>
        <w:pStyle w:val="10"/>
        <w:numPr>
          <w:ilvl w:val="1"/>
          <w:numId w:val="2"/>
        </w:numPr>
        <w:ind w:left="0" w:firstLine="0"/>
        <w:rPr>
          <w:rFonts w:ascii="Calibri" w:hAnsi="Calibri" w:cs="Calibri"/>
          <w:sz w:val="24"/>
        </w:rPr>
      </w:pPr>
      <w:r>
        <w:rPr>
          <w:rFonts w:hint="eastAsia" w:ascii="Calibri" w:hAnsi="Calibri" w:cs="Calibri"/>
          <w:sz w:val="24"/>
        </w:rPr>
        <w:t xml:space="preserve">Recruit music majors from undergraduate and postgraduate music-related programs. In the sample application, 96 students were recruited, including 72 </w:t>
      </w:r>
      <w:r>
        <w:rPr>
          <w:rFonts w:ascii="Calibri" w:hAnsi="Calibri" w:cs="Calibri"/>
          <w:sz w:val="24"/>
        </w:rPr>
        <w:t>undergraduates and 24 postgraduates from the</w:t>
      </w:r>
      <w:r>
        <w:rPr>
          <w:rFonts w:hint="eastAsia" w:ascii="Calibri" w:hAnsi="Calibri" w:cs="Calibri"/>
          <w:sz w:val="24"/>
        </w:rPr>
        <w:t xml:space="preserve"> music education, performance, composition, music theory, and music technology tracks.</w:t>
      </w:r>
    </w:p>
    <w:p w14:paraId="05FD1242">
      <w:pPr>
        <w:rPr>
          <w:rFonts w:ascii="Calibri" w:hAnsi="Calibri" w:cs="Calibri"/>
          <w:sz w:val="24"/>
        </w:rPr>
      </w:pPr>
    </w:p>
    <w:p w14:paraId="05FD1243">
      <w:pPr>
        <w:pStyle w:val="10"/>
        <w:numPr>
          <w:ilvl w:val="1"/>
          <w:numId w:val="2"/>
        </w:numPr>
        <w:ind w:left="0" w:firstLine="0"/>
        <w:rPr>
          <w:rFonts w:ascii="Calibri" w:hAnsi="Calibri" w:cs="Calibri"/>
          <w:sz w:val="24"/>
        </w:rPr>
      </w:pPr>
      <w:r>
        <w:rPr>
          <w:rFonts w:hint="eastAsia" w:ascii="Calibri" w:hAnsi="Calibri" w:cs="Calibri"/>
          <w:sz w:val="24"/>
        </w:rPr>
        <w:t>Include students who are at least 18 years old, have completed at least one semester of formal music study, can produce a short compositional work, and can submit one readable score file and one playable audio file for each task. Exclude students who decline consent, withdraw before completing both tasks, submit previously composed work, fail to complete either task, or submit files that remain unreadable or identifiable after one re-export attempt.</w:t>
      </w:r>
    </w:p>
    <w:p w14:paraId="05FD1244">
      <w:pPr>
        <w:rPr>
          <w:rFonts w:ascii="Calibri" w:hAnsi="Calibri" w:cs="Calibri"/>
          <w:sz w:val="24"/>
        </w:rPr>
      </w:pPr>
    </w:p>
    <w:p w14:paraId="05FD1245">
      <w:pPr>
        <w:pStyle w:val="10"/>
        <w:numPr>
          <w:ilvl w:val="1"/>
          <w:numId w:val="2"/>
        </w:numPr>
        <w:ind w:left="0" w:firstLine="0"/>
        <w:rPr>
          <w:rFonts w:ascii="Calibri" w:hAnsi="Calibri" w:cs="Calibri"/>
          <w:sz w:val="24"/>
        </w:rPr>
      </w:pPr>
      <w:r>
        <w:rPr>
          <w:rFonts w:hint="eastAsia" w:ascii="Calibri" w:hAnsi="Calibri" w:cs="Calibri"/>
          <w:sz w:val="24"/>
        </w:rPr>
        <w:t>Use two composition tasks, five independent raters, six scoring criteria, and a 5-point ordinal rating scale. Code the constrained melodic-development task as T1 and the expressive short-composition task as T2. Use the fixed T1–T2 order for the sample application because the reported data were collected in that order. For replications examining order effects, counterbalance task order</w:t>
      </w:r>
      <w:r>
        <w:rPr>
          <w:rFonts w:ascii="Calibri" w:hAnsi="Calibri" w:cs="Calibri"/>
          <w:sz w:val="24"/>
        </w:rPr>
        <w:t>,</w:t>
      </w:r>
      <w:r>
        <w:rPr>
          <w:rFonts w:hint="eastAsia" w:ascii="Calibri" w:hAnsi="Calibri" w:cs="Calibri"/>
          <w:sz w:val="24"/>
        </w:rPr>
        <w:t xml:space="preserve"> and record TaskOrder in the dataset.</w:t>
      </w:r>
    </w:p>
    <w:p w14:paraId="05FD1246">
      <w:pPr>
        <w:rPr>
          <w:rFonts w:ascii="Calibri" w:hAnsi="Calibri" w:cs="Calibri"/>
          <w:sz w:val="24"/>
        </w:rPr>
      </w:pPr>
    </w:p>
    <w:p w14:paraId="05FD1247">
      <w:pPr>
        <w:pStyle w:val="10"/>
        <w:numPr>
          <w:ilvl w:val="1"/>
          <w:numId w:val="2"/>
        </w:numPr>
        <w:ind w:left="0" w:firstLine="0"/>
        <w:rPr>
          <w:rFonts w:ascii="Calibri" w:hAnsi="Calibri" w:cs="Calibri"/>
          <w:sz w:val="24"/>
        </w:rPr>
      </w:pPr>
      <w:r>
        <w:rPr>
          <w:rFonts w:hint="eastAsia" w:ascii="Calibri" w:hAnsi="Calibri" w:cs="Calibri"/>
          <w:sz w:val="24"/>
        </w:rPr>
        <w:t>Assign StudentID codes S001–S096, RaterID codes R1–R5, and WorkID codes W001–W192. Code the six criteria as C1 = Originality, C2 = Musical Coherence, C3 = Expressive Intention, C4 = Stylistic Awareness, C5 = Technical Control, and C6 = Developmental Potential.</w:t>
      </w:r>
    </w:p>
    <w:p w14:paraId="05FD1248">
      <w:pPr>
        <w:rPr>
          <w:rFonts w:ascii="Calibri" w:hAnsi="Calibri" w:cs="Calibri"/>
          <w:sz w:val="24"/>
        </w:rPr>
      </w:pPr>
    </w:p>
    <w:p w14:paraId="05FD1249">
      <w:pPr>
        <w:pStyle w:val="10"/>
        <w:numPr>
          <w:ilvl w:val="1"/>
          <w:numId w:val="2"/>
        </w:numPr>
        <w:ind w:left="0" w:firstLine="0"/>
        <w:rPr>
          <w:rFonts w:ascii="Calibri" w:hAnsi="Calibri" w:cs="Calibri"/>
          <w:sz w:val="24"/>
        </w:rPr>
      </w:pPr>
      <w:r>
        <w:rPr>
          <w:rFonts w:hint="eastAsia" w:ascii="Calibri" w:hAnsi="Calibri" w:cs="Calibri"/>
          <w:sz w:val="24"/>
        </w:rPr>
        <w:t>Record age range, undergraduate or postgraduate status, year of study, major track, primary instrument, years of formal music training, years of composition-related training, previous notation-software experience, previous digital-audio-workstation experience, and previous composition-course experience. Do not collect unrelated sensitive information.</w:t>
      </w:r>
      <w:r>
        <w:rPr>
          <w:rFonts w:ascii="Calibri" w:hAnsi="Calibri" w:cs="Calibri"/>
          <w:sz w:val="24"/>
        </w:rPr>
        <w:t xml:space="preserve"> </w:t>
      </w:r>
      <w:r>
        <w:rPr>
          <w:rFonts w:hint="eastAsia" w:ascii="Calibri" w:hAnsi="Calibri" w:cs="Calibri"/>
          <w:sz w:val="24"/>
        </w:rPr>
        <w:t xml:space="preserve">The complete workflow, eligibility criteria, task structure, rater structure, and identifier-coding rules are summarized in </w:t>
      </w:r>
      <w:r>
        <w:rPr>
          <w:rFonts w:hint="eastAsia" w:ascii="Calibri" w:hAnsi="Calibri" w:cs="Calibri"/>
          <w:b/>
          <w:bCs/>
          <w:sz w:val="24"/>
        </w:rPr>
        <w:t>Figure 1</w:t>
      </w:r>
      <w:r>
        <w:rPr>
          <w:rFonts w:hint="eastAsia" w:ascii="Calibri" w:hAnsi="Calibri" w:cs="Calibri"/>
          <w:sz w:val="24"/>
        </w:rPr>
        <w:t xml:space="preserve"> and </w:t>
      </w:r>
      <w:r>
        <w:rPr>
          <w:rFonts w:hint="eastAsia" w:ascii="Calibri" w:hAnsi="Calibri" w:cs="Calibri"/>
          <w:b/>
          <w:bCs/>
          <w:sz w:val="24"/>
        </w:rPr>
        <w:t>Table 1</w:t>
      </w:r>
      <w:r>
        <w:rPr>
          <w:rFonts w:hint="eastAsia" w:ascii="Calibri" w:hAnsi="Calibri" w:cs="Calibri"/>
          <w:sz w:val="24"/>
        </w:rPr>
        <w:t>.</w:t>
      </w:r>
    </w:p>
    <w:p w14:paraId="05FD124A">
      <w:pPr>
        <w:rPr>
          <w:rFonts w:ascii="Calibri" w:hAnsi="Calibri" w:cs="Calibri"/>
          <w:sz w:val="24"/>
        </w:rPr>
      </w:pPr>
    </w:p>
    <w:p w14:paraId="05FD124B">
      <w:pPr>
        <w:rPr>
          <w:rFonts w:ascii="Calibri" w:hAnsi="Calibri" w:cs="Calibri"/>
          <w:sz w:val="24"/>
        </w:rPr>
      </w:pPr>
      <w:r>
        <w:rPr>
          <w:rFonts w:hint="eastAsia" w:ascii="Calibri" w:hAnsi="Calibri" w:cs="Calibri"/>
          <w:sz w:val="24"/>
        </w:rPr>
        <w:t>[Place Figure 1 here]</w:t>
      </w:r>
    </w:p>
    <w:p w14:paraId="05FD124C">
      <w:pPr>
        <w:rPr>
          <w:rFonts w:ascii="Calibri" w:hAnsi="Calibri" w:cs="Calibri"/>
          <w:sz w:val="24"/>
        </w:rPr>
      </w:pPr>
    </w:p>
    <w:p w14:paraId="05FD124D">
      <w:pPr>
        <w:rPr>
          <w:rFonts w:ascii="Calibri" w:hAnsi="Calibri" w:cs="Calibri"/>
          <w:sz w:val="24"/>
        </w:rPr>
      </w:pPr>
      <w:r>
        <w:rPr>
          <w:rFonts w:hint="eastAsia" w:ascii="Calibri" w:hAnsi="Calibri" w:cs="Calibri"/>
          <w:sz w:val="24"/>
        </w:rPr>
        <w:t>[Place Table 1 here]</w:t>
      </w:r>
    </w:p>
    <w:p w14:paraId="05FD124E">
      <w:pPr>
        <w:rPr>
          <w:rFonts w:ascii="Calibri" w:hAnsi="Calibri" w:cs="Calibri"/>
          <w:sz w:val="24"/>
        </w:rPr>
      </w:pPr>
    </w:p>
    <w:p w14:paraId="05FD124F">
      <w:pPr>
        <w:pStyle w:val="10"/>
        <w:numPr>
          <w:ilvl w:val="0"/>
          <w:numId w:val="1"/>
        </w:numPr>
        <w:ind w:left="0" w:firstLine="0"/>
        <w:rPr>
          <w:rFonts w:ascii="Calibri" w:hAnsi="Calibri" w:cs="Calibri"/>
          <w:b/>
          <w:bCs/>
          <w:sz w:val="24"/>
        </w:rPr>
      </w:pPr>
      <w:r>
        <w:rPr>
          <w:rFonts w:hint="eastAsia" w:ascii="Calibri" w:hAnsi="Calibri" w:cs="Calibri"/>
          <w:b/>
          <w:bCs/>
          <w:sz w:val="24"/>
        </w:rPr>
        <w:t>Obtain consent and register participants</w:t>
      </w:r>
    </w:p>
    <w:p w14:paraId="05FD1250">
      <w:pPr>
        <w:pStyle w:val="10"/>
        <w:ind w:left="0"/>
        <w:rPr>
          <w:rFonts w:ascii="Calibri" w:hAnsi="Calibri" w:cs="Calibri"/>
          <w:b/>
          <w:bCs/>
          <w:sz w:val="24"/>
        </w:rPr>
      </w:pPr>
    </w:p>
    <w:p w14:paraId="05FD1251">
      <w:pPr>
        <w:pStyle w:val="10"/>
        <w:numPr>
          <w:ilvl w:val="1"/>
          <w:numId w:val="1"/>
        </w:numPr>
        <w:ind w:left="0" w:firstLine="0"/>
        <w:rPr>
          <w:rFonts w:ascii="Calibri" w:hAnsi="Calibri" w:cs="Calibri"/>
          <w:b/>
          <w:bCs/>
          <w:sz w:val="24"/>
        </w:rPr>
      </w:pPr>
      <w:r>
        <w:rPr>
          <w:rFonts w:hint="eastAsia" w:ascii="Calibri" w:hAnsi="Calibri" w:cs="Calibri"/>
          <w:sz w:val="24"/>
        </w:rPr>
        <w:t>Provide each eligible student with the participant information sheet and consent form at least 24 h before the composition session. Provide the same documents again immediately before the session</w:t>
      </w:r>
      <w:r>
        <w:rPr>
          <w:rFonts w:ascii="Calibri" w:hAnsi="Calibri" w:cs="Calibri"/>
          <w:sz w:val="24"/>
        </w:rPr>
        <w:t>,</w:t>
      </w:r>
      <w:r>
        <w:rPr>
          <w:rFonts w:hint="eastAsia" w:ascii="Calibri" w:hAnsi="Calibri" w:cs="Calibri"/>
          <w:sz w:val="24"/>
        </w:rPr>
        <w:t xml:space="preserve"> and allow questions </w:t>
      </w:r>
      <w:r>
        <w:rPr>
          <w:rFonts w:ascii="Calibri" w:hAnsi="Calibri" w:cs="Calibri"/>
          <w:sz w:val="24"/>
        </w:rPr>
        <w:t xml:space="preserve">to be asked </w:t>
      </w:r>
      <w:r>
        <w:rPr>
          <w:rFonts w:hint="eastAsia" w:ascii="Calibri" w:hAnsi="Calibri" w:cs="Calibri"/>
          <w:sz w:val="24"/>
        </w:rPr>
        <w:t>before signing.</w:t>
      </w:r>
    </w:p>
    <w:p w14:paraId="05FD1252">
      <w:pPr>
        <w:rPr>
          <w:rFonts w:ascii="Calibri" w:hAnsi="Calibri" w:cs="Calibri"/>
          <w:sz w:val="24"/>
        </w:rPr>
      </w:pPr>
    </w:p>
    <w:p w14:paraId="05FD1253">
      <w:pPr>
        <w:pStyle w:val="10"/>
        <w:numPr>
          <w:ilvl w:val="1"/>
          <w:numId w:val="1"/>
        </w:numPr>
        <w:ind w:left="0" w:firstLine="0"/>
        <w:rPr>
          <w:rFonts w:ascii="Calibri" w:hAnsi="Calibri" w:cs="Calibri"/>
          <w:sz w:val="24"/>
        </w:rPr>
      </w:pPr>
      <w:r>
        <w:rPr>
          <w:rFonts w:hint="eastAsia" w:ascii="Calibri" w:hAnsi="Calibri" w:cs="Calibri"/>
          <w:sz w:val="24"/>
        </w:rPr>
        <w:t>Explain the study purpose, task duration, voluntary participation, withdrawal rights, anonymization procedure, data-storage method, approved use of anonymized files, and composition-ownership arrangement before consent is signed.</w:t>
      </w:r>
    </w:p>
    <w:p w14:paraId="05FD1254">
      <w:pPr>
        <w:rPr>
          <w:rFonts w:ascii="Calibri" w:hAnsi="Calibri" w:cs="Calibri"/>
          <w:sz w:val="24"/>
        </w:rPr>
      </w:pPr>
    </w:p>
    <w:p w14:paraId="05FD1255">
      <w:pPr>
        <w:pStyle w:val="10"/>
        <w:numPr>
          <w:ilvl w:val="1"/>
          <w:numId w:val="1"/>
        </w:numPr>
        <w:ind w:left="0" w:firstLine="0"/>
        <w:rPr>
          <w:rFonts w:ascii="Calibri" w:hAnsi="Calibri" w:cs="Calibri"/>
          <w:sz w:val="24"/>
        </w:rPr>
      </w:pPr>
      <w:r>
        <w:rPr>
          <w:rFonts w:hint="eastAsia" w:ascii="Calibri" w:hAnsi="Calibri" w:cs="Calibri"/>
          <w:sz w:val="24"/>
        </w:rPr>
        <w:t>Obtain written informed consent before assigning the StudentID or distributing task materials. Enter the participant</w:t>
      </w:r>
      <w:r>
        <w:rPr>
          <w:rFonts w:ascii="Calibri" w:hAnsi="Calibri" w:cs="Calibri"/>
          <w:sz w:val="24"/>
        </w:rPr>
        <w:t>’</w:t>
      </w:r>
      <w:r>
        <w:rPr>
          <w:rFonts w:hint="eastAsia" w:ascii="Calibri" w:hAnsi="Calibri" w:cs="Calibri"/>
          <w:sz w:val="24"/>
        </w:rPr>
        <w:t>s name and StudentID into a password-protected identity-linkage file, store it separately from all research files, and restrict access to the principal investigator and authorized data manager.</w:t>
      </w:r>
    </w:p>
    <w:p w14:paraId="05FD1256">
      <w:pPr>
        <w:rPr>
          <w:rFonts w:ascii="Calibri" w:hAnsi="Calibri" w:cs="Calibri"/>
          <w:sz w:val="24"/>
        </w:rPr>
      </w:pPr>
    </w:p>
    <w:p w14:paraId="05FD1257">
      <w:pPr>
        <w:pStyle w:val="10"/>
        <w:numPr>
          <w:ilvl w:val="1"/>
          <w:numId w:val="1"/>
        </w:numPr>
        <w:ind w:left="0" w:firstLine="0"/>
        <w:rPr>
          <w:rFonts w:ascii="Calibri" w:hAnsi="Calibri" w:cs="Calibri"/>
          <w:sz w:val="24"/>
        </w:rPr>
      </w:pPr>
      <w:r>
        <w:rPr>
          <w:rFonts w:hint="eastAsia" w:ascii="Calibri" w:hAnsi="Calibri" w:cs="Calibri"/>
          <w:sz w:val="24"/>
        </w:rPr>
        <w:t>Use only StudentID in task records, background forms, submission checklists, and data files after registration. Record background variables using categorical or range-based fields where possible.</w:t>
      </w:r>
    </w:p>
    <w:p w14:paraId="05FD1258">
      <w:pPr>
        <w:rPr>
          <w:rFonts w:ascii="Calibri" w:hAnsi="Calibri" w:cs="Calibri"/>
          <w:sz w:val="24"/>
        </w:rPr>
      </w:pPr>
    </w:p>
    <w:p w14:paraId="05FD1259">
      <w:pPr>
        <w:pStyle w:val="10"/>
        <w:numPr>
          <w:ilvl w:val="0"/>
          <w:numId w:val="1"/>
        </w:numPr>
        <w:shd w:val="clear" w:fill="FFFF00"/>
        <w:ind w:left="0" w:firstLine="0"/>
        <w:rPr>
          <w:rFonts w:ascii="Calibri" w:hAnsi="Calibri" w:cs="Calibri"/>
          <w:b/>
          <w:bCs/>
          <w:sz w:val="24"/>
          <w:shd w:val="clear" w:color="auto" w:fill="auto"/>
        </w:rPr>
      </w:pPr>
      <w:r>
        <w:rPr>
          <w:rFonts w:hint="eastAsia" w:ascii="Calibri" w:hAnsi="Calibri" w:cs="Calibri"/>
          <w:b/>
          <w:bCs/>
          <w:sz w:val="24"/>
          <w:shd w:val="clear" w:color="auto" w:fill="auto"/>
        </w:rPr>
        <w:t>Administer Task 1: constrained melodic-development composition</w:t>
      </w:r>
    </w:p>
    <w:p w14:paraId="05FD125A">
      <w:pPr>
        <w:shd w:val="clear" w:fill="FFFF00"/>
        <w:rPr>
          <w:rFonts w:ascii="Calibri" w:hAnsi="Calibri" w:cs="Calibri"/>
          <w:sz w:val="24"/>
          <w:shd w:val="clear" w:color="auto" w:fill="auto"/>
        </w:rPr>
      </w:pPr>
    </w:p>
    <w:p w14:paraId="05FD125B">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 xml:space="preserve">Conduct the task in a supervised music computer room, keyboard </w:t>
      </w:r>
      <w:bookmarkStart w:id="0" w:name="_GoBack"/>
      <w:bookmarkEnd w:id="0"/>
      <w:r>
        <w:rPr>
          <w:rFonts w:hint="eastAsia" w:ascii="Calibri" w:hAnsi="Calibri" w:cs="Calibri"/>
          <w:sz w:val="24"/>
          <w:shd w:val="clear" w:color="auto" w:fill="auto"/>
        </w:rPr>
        <w:t>laboratory, or quiet classroom. Seat students separately and prohibit discussion during the task.</w:t>
      </w:r>
    </w:p>
    <w:p w14:paraId="05FD125C">
      <w:pPr>
        <w:shd w:val="clear" w:fill="FFFF00"/>
        <w:rPr>
          <w:rFonts w:ascii="Calibri" w:hAnsi="Calibri" w:cs="Calibri"/>
          <w:sz w:val="24"/>
          <w:shd w:val="clear" w:color="auto" w:fill="auto"/>
        </w:rPr>
      </w:pPr>
    </w:p>
    <w:p w14:paraId="05FD125D">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Provide the Task 1 instruction sheet, the same four-bar melodic cell, a blank 32-bar score template, and file-naming instructions. Present the melodic cell in readable five-line staff notation. Letter-name or pitch-duration text may be provided as an accessibility aid, but the staff-notation version must be the primary stimulus.</w:t>
      </w:r>
    </w:p>
    <w:p w14:paraId="05FD125E">
      <w:pPr>
        <w:shd w:val="clear" w:fill="FFFF00"/>
        <w:rPr>
          <w:rFonts w:ascii="Calibri" w:hAnsi="Calibri" w:cs="Calibri"/>
          <w:sz w:val="24"/>
          <w:shd w:val="clear" w:color="auto" w:fill="auto"/>
        </w:rPr>
      </w:pPr>
    </w:p>
    <w:p w14:paraId="05FD125F">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Use the following Task 1 prompt: “Develop the given four-bar melodic cell into a 16–32 bar short composition. Keep the original melodic cell recognizable at least once. Use at least two developmental techniques, such as repetition, variation, sequence, fragmentation, rhythmic transformation, register shift, textural change, harmonic reinterpretation, augmentation, diminution, inversion, or retrograde.”</w:t>
      </w:r>
    </w:p>
    <w:p w14:paraId="05FD1260">
      <w:pPr>
        <w:shd w:val="clear" w:fill="FFFF00"/>
        <w:rPr>
          <w:rFonts w:ascii="Calibri" w:hAnsi="Calibri" w:cs="Calibri"/>
          <w:sz w:val="24"/>
          <w:shd w:val="clear" w:color="auto" w:fill="auto"/>
        </w:rPr>
      </w:pPr>
    </w:p>
    <w:p w14:paraId="05FD1261">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Allow students to compose in any tonal, modal, or post-tonal style. Do not require a specific commercial notation program or digital audio workstation. Permit institutional notation software, a digital audio workstation, a MIDI keyboard, or handwritten notation scanned to PDF if the final submission includes one readable score file and one playable audio file.</w:t>
      </w:r>
    </w:p>
    <w:p w14:paraId="05FD1262">
      <w:pPr>
        <w:shd w:val="clear" w:fill="FFFF00"/>
        <w:rPr>
          <w:rFonts w:ascii="Calibri" w:hAnsi="Calibri" w:cs="Calibri"/>
          <w:sz w:val="24"/>
          <w:shd w:val="clear" w:color="auto" w:fill="auto"/>
        </w:rPr>
      </w:pPr>
    </w:p>
    <w:p w14:paraId="05FD1263">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Give students 45 min to complete the composition and 10 min to export and check files. Require one MP3 or WAV audio file and one PDF score file, named StudentID_T1_audio and StudentID_T1_score.</w:t>
      </w:r>
    </w:p>
    <w:p w14:paraId="05FD1264">
      <w:pPr>
        <w:shd w:val="clear" w:fill="FFFF00"/>
        <w:rPr>
          <w:rFonts w:ascii="Calibri" w:hAnsi="Calibri" w:cs="Calibri"/>
          <w:sz w:val="24"/>
          <w:shd w:val="clear" w:color="auto" w:fill="auto"/>
        </w:rPr>
      </w:pPr>
    </w:p>
    <w:p w14:paraId="05FD1265">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Before the student leaves, open the audio file in VLC media player 3.0.20 or an equivalent media player and open the PDF score file in Adobe Acrobat Reader 2025.001 or an equivalent PDF reader. Confirm that the audio plays completely, the score is readable and complete, the file names and task length are acceptable, the melodic cell is used, and no visible or embedded personal identifiers remain. Allow one immediate re-export attempt. Mark Task 1 as invalid if any required file remains unreadable, unplayable, unevaluable, or identifiable after re-export.</w:t>
      </w:r>
    </w:p>
    <w:p w14:paraId="2C4A36EC">
      <w:pPr>
        <w:shd w:val="clear" w:fill="FFFF00"/>
        <w:rPr>
          <w:rFonts w:ascii="Calibri" w:hAnsi="Calibri" w:cs="Calibri"/>
          <w:sz w:val="24"/>
          <w:shd w:val="clear" w:color="auto" w:fill="auto"/>
        </w:rPr>
      </w:pPr>
    </w:p>
    <w:p w14:paraId="05FD1267">
      <w:pPr>
        <w:shd w:val="clear" w:fill="FFFF00"/>
        <w:rPr>
          <w:rFonts w:ascii="Calibri" w:hAnsi="Calibri" w:cs="Calibri"/>
          <w:sz w:val="24"/>
          <w:shd w:val="clear" w:color="auto" w:fill="auto"/>
        </w:rPr>
      </w:pPr>
      <w:r>
        <w:rPr>
          <w:rFonts w:ascii="Calibri" w:hAnsi="Calibri" w:cs="Calibri"/>
          <w:sz w:val="24"/>
          <w:shd w:val="clear" w:color="auto" w:fill="auto"/>
        </w:rPr>
        <w:t>NOTE</w:t>
      </w:r>
      <w:r>
        <w:rPr>
          <w:rFonts w:hint="eastAsia" w:ascii="Calibri" w:hAnsi="Calibri" w:cs="Calibri"/>
          <w:sz w:val="24"/>
          <w:shd w:val="clear" w:color="auto" w:fill="auto"/>
        </w:rPr>
        <w:t>: Confirm that each Task 1 submission includes one playable audio file, one readable score file, correct file names, acceptable task length, use of the provided melodic cell, no visible or embedded personal identifiers, and a completed file-checking record.</w:t>
      </w:r>
    </w:p>
    <w:p w14:paraId="05FD1268">
      <w:pPr>
        <w:shd w:val="clear" w:fill="FFFF00"/>
        <w:rPr>
          <w:rFonts w:ascii="Calibri" w:hAnsi="Calibri" w:cs="Calibri"/>
          <w:sz w:val="24"/>
          <w:shd w:val="clear" w:color="auto" w:fill="auto"/>
        </w:rPr>
      </w:pPr>
    </w:p>
    <w:p w14:paraId="05FD1269">
      <w:pPr>
        <w:pStyle w:val="10"/>
        <w:numPr>
          <w:ilvl w:val="0"/>
          <w:numId w:val="1"/>
        </w:numPr>
        <w:shd w:val="clear" w:fill="FFFF00"/>
        <w:ind w:left="0" w:firstLine="0"/>
        <w:rPr>
          <w:rFonts w:ascii="Calibri" w:hAnsi="Calibri" w:cs="Calibri"/>
          <w:b/>
          <w:bCs/>
          <w:sz w:val="24"/>
          <w:shd w:val="clear" w:color="auto" w:fill="auto"/>
        </w:rPr>
      </w:pPr>
      <w:r>
        <w:rPr>
          <w:rFonts w:hint="eastAsia" w:ascii="Calibri" w:hAnsi="Calibri" w:cs="Calibri"/>
          <w:b/>
          <w:bCs/>
          <w:sz w:val="24"/>
          <w:shd w:val="clear" w:color="auto" w:fill="auto"/>
        </w:rPr>
        <w:t>Administer Task 2: expressive short composition</w:t>
      </w:r>
    </w:p>
    <w:p w14:paraId="05FD126A">
      <w:pPr>
        <w:shd w:val="clear" w:fill="FFFF00"/>
        <w:rPr>
          <w:rFonts w:ascii="Calibri" w:hAnsi="Calibri" w:cs="Calibri"/>
          <w:sz w:val="24"/>
          <w:shd w:val="clear" w:color="auto" w:fill="auto"/>
        </w:rPr>
      </w:pPr>
    </w:p>
    <w:p w14:paraId="05FD126B">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Provide the Task 2 instruction sheet, the same standardized visual prompt, a blank score template, and file-naming instructions.</w:t>
      </w:r>
    </w:p>
    <w:p w14:paraId="05FD126C">
      <w:pPr>
        <w:shd w:val="clear" w:fill="FFFF00"/>
        <w:rPr>
          <w:rFonts w:ascii="Calibri" w:hAnsi="Calibri" w:cs="Calibri"/>
          <w:sz w:val="24"/>
          <w:shd w:val="clear" w:color="auto" w:fill="auto"/>
        </w:rPr>
      </w:pPr>
    </w:p>
    <w:p w14:paraId="05FD126D">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 xml:space="preserve">Use the following Task 2 prompt: </w:t>
      </w:r>
      <w:r>
        <w:rPr>
          <w:rFonts w:ascii="Calibri" w:hAnsi="Calibri" w:cs="Calibri"/>
          <w:sz w:val="24"/>
          <w:shd w:val="clear" w:color="auto" w:fill="auto"/>
          <w:lang w:val="en-IN"/>
        </w:rPr>
        <w:t>“</w:t>
      </w:r>
      <w:r>
        <w:rPr>
          <w:rFonts w:hint="eastAsia" w:ascii="Calibri" w:hAnsi="Calibri" w:cs="Calibri"/>
          <w:sz w:val="24"/>
          <w:shd w:val="clear" w:color="auto" w:fill="auto"/>
        </w:rPr>
        <w:t xml:space="preserve">Compose a 60–120 s expressive short work in response to the standardized visual prompt titled </w:t>
      </w:r>
      <w:r>
        <w:rPr>
          <w:rFonts w:ascii="Calibri" w:hAnsi="Calibri" w:cs="Calibri"/>
          <w:sz w:val="24"/>
          <w:shd w:val="clear" w:color="auto" w:fill="auto"/>
          <w:lang w:val="en-IN"/>
        </w:rPr>
        <w:t>‘</w:t>
      </w:r>
      <w:r>
        <w:rPr>
          <w:rFonts w:hint="eastAsia" w:ascii="Calibri" w:hAnsi="Calibri" w:cs="Calibri"/>
          <w:sz w:val="24"/>
          <w:shd w:val="clear" w:color="auto" w:fill="auto"/>
        </w:rPr>
        <w:t>Crossing Light</w:t>
      </w:r>
      <w:r>
        <w:rPr>
          <w:rFonts w:ascii="Calibri" w:hAnsi="Calibri" w:cs="Calibri"/>
          <w:sz w:val="24"/>
          <w:shd w:val="clear" w:color="auto" w:fill="auto"/>
        </w:rPr>
        <w:t>’.</w:t>
      </w:r>
      <w:r>
        <w:rPr>
          <w:rFonts w:hint="eastAsia" w:ascii="Calibri" w:hAnsi="Calibri" w:cs="Calibri"/>
          <w:sz w:val="24"/>
          <w:shd w:val="clear" w:color="auto" w:fill="auto"/>
        </w:rPr>
        <w:t xml:space="preserve"> The work should communicate a clear expressive intention through rhythm, melody, harmony, texture, register, timbre, form, silence, production design, or another audible musical choice</w:t>
      </w:r>
      <w:r>
        <w:rPr>
          <w:rFonts w:ascii="Calibri" w:hAnsi="Calibri" w:cs="Calibri"/>
          <w:sz w:val="24"/>
          <w:shd w:val="clear" w:color="auto" w:fill="auto"/>
          <w:lang w:val="en-IN"/>
        </w:rPr>
        <w:t>”.</w:t>
      </w:r>
    </w:p>
    <w:p w14:paraId="05FD126E">
      <w:pPr>
        <w:shd w:val="clear" w:fill="FFFF00"/>
        <w:rPr>
          <w:rFonts w:ascii="Calibri" w:hAnsi="Calibri" w:cs="Calibri"/>
          <w:sz w:val="24"/>
          <w:shd w:val="clear" w:color="auto" w:fill="auto"/>
        </w:rPr>
      </w:pPr>
    </w:p>
    <w:p w14:paraId="05FD126F">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Use the same final visual prompt for every participant. The image must contain no text, identifiable face</w:t>
      </w:r>
      <w:r>
        <w:rPr>
          <w:rFonts w:ascii="Calibri" w:hAnsi="Calibri" w:cs="Calibri"/>
          <w:sz w:val="24"/>
          <w:shd w:val="clear" w:color="auto" w:fill="auto"/>
        </w:rPr>
        <w:t>s</w:t>
      </w:r>
      <w:r>
        <w:rPr>
          <w:rFonts w:hint="eastAsia" w:ascii="Calibri" w:hAnsi="Calibri" w:cs="Calibri"/>
          <w:sz w:val="24"/>
          <w:shd w:val="clear" w:color="auto" w:fill="auto"/>
        </w:rPr>
        <w:t>, recognizable location</w:t>
      </w:r>
      <w:r>
        <w:rPr>
          <w:rFonts w:ascii="Calibri" w:hAnsi="Calibri" w:cs="Calibri"/>
          <w:sz w:val="24"/>
          <w:shd w:val="clear" w:color="auto" w:fill="auto"/>
        </w:rPr>
        <w:t>s</w:t>
      </w:r>
      <w:r>
        <w:rPr>
          <w:rFonts w:hint="eastAsia" w:ascii="Calibri" w:hAnsi="Calibri" w:cs="Calibri"/>
          <w:sz w:val="24"/>
          <w:shd w:val="clear" w:color="auto" w:fill="auto"/>
        </w:rPr>
        <w:t>, institutional symbol</w:t>
      </w:r>
      <w:r>
        <w:rPr>
          <w:rFonts w:ascii="Calibri" w:hAnsi="Calibri" w:cs="Calibri"/>
          <w:sz w:val="24"/>
          <w:shd w:val="clear" w:color="auto" w:fill="auto"/>
        </w:rPr>
        <w:t>s</w:t>
      </w:r>
      <w:r>
        <w:rPr>
          <w:rFonts w:hint="eastAsia" w:ascii="Calibri" w:hAnsi="Calibri" w:cs="Calibri"/>
          <w:sz w:val="24"/>
          <w:shd w:val="clear" w:color="auto" w:fill="auto"/>
        </w:rPr>
        <w:t>, cultural symbol</w:t>
      </w:r>
      <w:r>
        <w:rPr>
          <w:rFonts w:ascii="Calibri" w:hAnsi="Calibri" w:cs="Calibri"/>
          <w:sz w:val="24"/>
          <w:shd w:val="clear" w:color="auto" w:fill="auto"/>
        </w:rPr>
        <w:t>s</w:t>
      </w:r>
      <w:r>
        <w:rPr>
          <w:rFonts w:hint="eastAsia" w:ascii="Calibri" w:hAnsi="Calibri" w:cs="Calibri"/>
          <w:sz w:val="24"/>
          <w:shd w:val="clear" w:color="auto" w:fill="auto"/>
        </w:rPr>
        <w:t>, religious symbol</w:t>
      </w:r>
      <w:r>
        <w:rPr>
          <w:rFonts w:ascii="Calibri" w:hAnsi="Calibri" w:cs="Calibri"/>
          <w:sz w:val="24"/>
          <w:shd w:val="clear" w:color="auto" w:fill="auto"/>
        </w:rPr>
        <w:t>s</w:t>
      </w:r>
      <w:r>
        <w:rPr>
          <w:rFonts w:hint="eastAsia" w:ascii="Calibri" w:hAnsi="Calibri" w:cs="Calibri"/>
          <w:sz w:val="24"/>
          <w:shd w:val="clear" w:color="auto" w:fill="auto"/>
        </w:rPr>
        <w:t>, political symbol</w:t>
      </w:r>
      <w:r>
        <w:rPr>
          <w:rFonts w:ascii="Calibri" w:hAnsi="Calibri" w:cs="Calibri"/>
          <w:sz w:val="24"/>
          <w:shd w:val="clear" w:color="auto" w:fill="auto"/>
        </w:rPr>
        <w:t>s</w:t>
      </w:r>
      <w:r>
        <w:rPr>
          <w:rFonts w:hint="eastAsia" w:ascii="Calibri" w:hAnsi="Calibri" w:cs="Calibri"/>
          <w:sz w:val="24"/>
          <w:shd w:val="clear" w:color="auto" w:fill="auto"/>
        </w:rPr>
        <w:t>, national symbol</w:t>
      </w:r>
      <w:r>
        <w:rPr>
          <w:rFonts w:ascii="Calibri" w:hAnsi="Calibri" w:cs="Calibri"/>
          <w:sz w:val="24"/>
          <w:shd w:val="clear" w:color="auto" w:fill="auto"/>
        </w:rPr>
        <w:t>s</w:t>
      </w:r>
      <w:r>
        <w:rPr>
          <w:rFonts w:hint="eastAsia" w:ascii="Calibri" w:hAnsi="Calibri" w:cs="Calibri"/>
          <w:sz w:val="24"/>
          <w:shd w:val="clear" w:color="auto" w:fill="auto"/>
        </w:rPr>
        <w:t>, or teacher-related cue</w:t>
      </w:r>
      <w:r>
        <w:rPr>
          <w:rFonts w:ascii="Calibri" w:hAnsi="Calibri" w:cs="Calibri"/>
          <w:sz w:val="24"/>
          <w:shd w:val="clear" w:color="auto" w:fill="auto"/>
        </w:rPr>
        <w:t>s</w:t>
      </w:r>
      <w:r>
        <w:rPr>
          <w:rFonts w:hint="eastAsia" w:ascii="Calibri" w:hAnsi="Calibri" w:cs="Calibri"/>
          <w:sz w:val="24"/>
          <w:shd w:val="clear" w:color="auto" w:fill="auto"/>
        </w:rPr>
        <w:t>.</w:t>
      </w:r>
    </w:p>
    <w:p w14:paraId="05FD1270">
      <w:pPr>
        <w:shd w:val="clear" w:fill="FFFF00"/>
        <w:rPr>
          <w:rFonts w:ascii="Calibri" w:hAnsi="Calibri" w:cs="Calibri"/>
          <w:sz w:val="24"/>
          <w:shd w:val="clear" w:color="auto" w:fill="auto"/>
        </w:rPr>
      </w:pPr>
    </w:p>
    <w:p w14:paraId="05FD1271">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Do not restrict genre, mode, instrumentation, style, or sound source. Do not require a specific commercial notation program or digital audio workstation. Permit notation-based, audio-based, MIDI-based, mixed-media, or handwritten-score submissions if the final files are readable and playable.</w:t>
      </w:r>
    </w:p>
    <w:p w14:paraId="05FD1272">
      <w:pPr>
        <w:shd w:val="clear" w:fill="FFFF00"/>
        <w:rPr>
          <w:rFonts w:ascii="Calibri" w:hAnsi="Calibri" w:cs="Calibri"/>
          <w:sz w:val="24"/>
          <w:shd w:val="clear" w:color="auto" w:fill="auto"/>
        </w:rPr>
      </w:pPr>
    </w:p>
    <w:p w14:paraId="05FD1273">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Give students 45 min to complete the composition and 10 min to export and check files. Require one MP3 or WAV audio file and one PDF score file, named StudentID_T2_audio and StudentID_T2_score.</w:t>
      </w:r>
    </w:p>
    <w:p w14:paraId="05FD1274">
      <w:pPr>
        <w:shd w:val="clear" w:fill="FFFF00"/>
        <w:rPr>
          <w:rFonts w:ascii="Calibri" w:hAnsi="Calibri" w:cs="Calibri"/>
          <w:sz w:val="24"/>
          <w:shd w:val="clear" w:color="auto" w:fill="auto"/>
        </w:rPr>
      </w:pPr>
    </w:p>
    <w:p w14:paraId="3649A144">
      <w:pPr>
        <w:pStyle w:val="10"/>
        <w:numPr>
          <w:ilvl w:val="1"/>
          <w:numId w:val="1"/>
        </w:numPr>
        <w:shd w:val="clear" w:fill="FFFF00"/>
        <w:ind w:left="0" w:firstLine="0"/>
        <w:rPr>
          <w:rFonts w:ascii="Calibri" w:hAnsi="Calibri" w:cs="Calibri"/>
          <w:sz w:val="24"/>
          <w:shd w:val="clear" w:color="auto" w:fill="auto"/>
        </w:rPr>
      </w:pPr>
      <w:r>
        <w:rPr>
          <w:rFonts w:hint="eastAsia" w:ascii="Calibri" w:hAnsi="Calibri" w:cs="Calibri"/>
          <w:sz w:val="24"/>
          <w:shd w:val="clear" w:color="auto" w:fill="auto"/>
        </w:rPr>
        <w:t>Before the student leaves, confirm that both files open, the audio plays, the score is readable, the file names are correct, the task duration is acceptable, the work responds to the visual prompt, and no personal identifier appears in the file name, score, audio metadata, or PDF metadata. Mark Task 2 as invalid if the file remains unreadable, unevaluable, or identifiable after one re-export attempt.</w:t>
      </w:r>
    </w:p>
    <w:p w14:paraId="05FD1276">
      <w:pPr>
        <w:shd w:val="clear" w:fill="FFFF00"/>
        <w:rPr>
          <w:rFonts w:ascii="Calibri" w:hAnsi="Calibri" w:cs="Calibri"/>
          <w:sz w:val="24"/>
          <w:shd w:val="clear" w:color="auto" w:fill="auto"/>
        </w:rPr>
      </w:pPr>
    </w:p>
    <w:p w14:paraId="05FD1277">
      <w:pPr>
        <w:shd w:val="clear" w:fill="FFFF00"/>
        <w:rPr>
          <w:rFonts w:ascii="Calibri" w:hAnsi="Calibri" w:cs="Calibri"/>
          <w:sz w:val="24"/>
          <w:shd w:val="clear" w:color="auto" w:fill="auto"/>
        </w:rPr>
      </w:pPr>
      <w:r>
        <w:rPr>
          <w:rFonts w:ascii="Calibri" w:hAnsi="Calibri" w:cs="Calibri"/>
          <w:sz w:val="24"/>
          <w:shd w:val="clear" w:color="auto" w:fill="auto"/>
        </w:rPr>
        <w:t>NOTE</w:t>
      </w:r>
      <w:r>
        <w:rPr>
          <w:rFonts w:hint="eastAsia" w:ascii="Calibri" w:hAnsi="Calibri" w:cs="Calibri"/>
          <w:sz w:val="24"/>
          <w:shd w:val="clear" w:color="auto" w:fill="auto"/>
        </w:rPr>
        <w:t xml:space="preserve">: Confirm that each Task 2 submission includes one readable score file, one playable audio file, correct file names, </w:t>
      </w:r>
      <w:r>
        <w:rPr>
          <w:rFonts w:ascii="Calibri" w:hAnsi="Calibri" w:cs="Calibri"/>
          <w:sz w:val="24"/>
          <w:shd w:val="clear" w:color="auto" w:fill="auto"/>
        </w:rPr>
        <w:t xml:space="preserve">an acceptable task duration, a </w:t>
      </w:r>
      <w:r>
        <w:rPr>
          <w:rFonts w:hint="eastAsia" w:ascii="Calibri" w:hAnsi="Calibri" w:cs="Calibri"/>
          <w:sz w:val="24"/>
          <w:shd w:val="clear" w:color="auto" w:fill="auto"/>
        </w:rPr>
        <w:t xml:space="preserve">response to the standardized visual prompt, and no visible personal identifiers. The exact Task 1 melodic cell, Task 2 visual prompt, instruction sheets, score-template specifications, file-naming guide, and file-checking checklist are provided in </w:t>
      </w:r>
      <w:r>
        <w:rPr>
          <w:rFonts w:hint="eastAsia" w:ascii="Calibri" w:hAnsi="Calibri" w:cs="Calibri"/>
          <w:b/>
          <w:bCs/>
          <w:sz w:val="24"/>
          <w:shd w:val="clear" w:color="auto" w:fill="auto"/>
        </w:rPr>
        <w:t>Supplementary File 1</w:t>
      </w:r>
      <w:r>
        <w:rPr>
          <w:rFonts w:hint="eastAsia" w:ascii="Calibri" w:hAnsi="Calibri" w:cs="Calibri"/>
          <w:sz w:val="24"/>
          <w:shd w:val="clear" w:color="auto" w:fill="auto"/>
        </w:rPr>
        <w:t xml:space="preserve"> and must be used unchanged across data-collection sessions.</w:t>
      </w:r>
    </w:p>
    <w:p w14:paraId="05FD1278">
      <w:pPr>
        <w:shd w:val="clear" w:fill="FFFF00"/>
        <w:rPr>
          <w:rFonts w:ascii="Calibri" w:hAnsi="Calibri" w:cs="Calibri"/>
          <w:sz w:val="24"/>
          <w:shd w:val="clear" w:color="auto" w:fill="auto"/>
        </w:rPr>
      </w:pPr>
    </w:p>
    <w:p w14:paraId="05FD1279">
      <w:pPr>
        <w:pStyle w:val="10"/>
        <w:numPr>
          <w:ilvl w:val="0"/>
          <w:numId w:val="1"/>
        </w:numPr>
        <w:ind w:left="0" w:firstLine="0"/>
        <w:rPr>
          <w:rFonts w:ascii="Calibri" w:hAnsi="Calibri" w:cs="Calibri"/>
          <w:b/>
          <w:bCs/>
          <w:sz w:val="24"/>
        </w:rPr>
      </w:pPr>
      <w:r>
        <w:rPr>
          <w:rFonts w:hint="eastAsia" w:ascii="Calibri" w:hAnsi="Calibri" w:cs="Calibri"/>
          <w:b/>
          <w:bCs/>
          <w:sz w:val="24"/>
        </w:rPr>
        <w:t>Assign WorkIDs and anonymize submitted works</w:t>
      </w:r>
    </w:p>
    <w:p w14:paraId="05FD127A">
      <w:pPr>
        <w:rPr>
          <w:rFonts w:ascii="Calibri" w:hAnsi="Calibri" w:cs="Calibri"/>
          <w:sz w:val="24"/>
        </w:rPr>
      </w:pPr>
    </w:p>
    <w:p w14:paraId="05FD127B">
      <w:pPr>
        <w:pStyle w:val="10"/>
        <w:numPr>
          <w:ilvl w:val="1"/>
          <w:numId w:val="1"/>
        </w:numPr>
        <w:ind w:left="0" w:firstLine="0"/>
        <w:rPr>
          <w:rFonts w:ascii="Calibri" w:hAnsi="Calibri" w:cs="Calibri"/>
          <w:sz w:val="24"/>
        </w:rPr>
      </w:pPr>
      <w:r>
        <w:rPr>
          <w:rFonts w:hint="eastAsia" w:ascii="Calibri" w:hAnsi="Calibri" w:cs="Calibri"/>
          <w:sz w:val="24"/>
        </w:rPr>
        <w:t>Assign two WorkIDs to each student after both tasks are completed. Code S001_T1 as W001, S001_T2 as W002, S002_T1 as W003, S002_T2 as W004, and continue sequentially to W192.</w:t>
      </w:r>
    </w:p>
    <w:p w14:paraId="05FD127C">
      <w:pPr>
        <w:rPr>
          <w:rFonts w:ascii="Calibri" w:hAnsi="Calibri" w:cs="Calibri"/>
          <w:sz w:val="24"/>
        </w:rPr>
      </w:pPr>
    </w:p>
    <w:p w14:paraId="05FD127D">
      <w:pPr>
        <w:pStyle w:val="10"/>
        <w:numPr>
          <w:ilvl w:val="1"/>
          <w:numId w:val="1"/>
        </w:numPr>
        <w:ind w:left="0" w:firstLine="0"/>
        <w:rPr>
          <w:rFonts w:ascii="Calibri" w:hAnsi="Calibri" w:cs="Calibri"/>
          <w:sz w:val="24"/>
        </w:rPr>
      </w:pPr>
      <w:r>
        <w:rPr>
          <w:rFonts w:hint="eastAsia" w:ascii="Calibri" w:hAnsi="Calibri" w:cs="Calibri"/>
          <w:sz w:val="24"/>
        </w:rPr>
        <w:t>Rename files using WorkID, TaskID, and file type only. For example, rename S001_T1_audio as W001_T1_audio, S001_T1_score as W001_T1_score, S001_T2_audio as W002_T2_audio, and S001_T2_score as W002_T2_score.</w:t>
      </w:r>
    </w:p>
    <w:p w14:paraId="05FD127E">
      <w:pPr>
        <w:rPr>
          <w:rFonts w:ascii="Calibri" w:hAnsi="Calibri" w:cs="Calibri"/>
          <w:sz w:val="24"/>
        </w:rPr>
      </w:pPr>
    </w:p>
    <w:p w14:paraId="05FD127F">
      <w:pPr>
        <w:pStyle w:val="10"/>
        <w:numPr>
          <w:ilvl w:val="1"/>
          <w:numId w:val="1"/>
        </w:numPr>
        <w:ind w:left="0" w:firstLine="0"/>
        <w:rPr>
          <w:rFonts w:ascii="Calibri" w:hAnsi="Calibri" w:cs="Calibri"/>
          <w:sz w:val="24"/>
        </w:rPr>
      </w:pPr>
      <w:r>
        <w:rPr>
          <w:rFonts w:hint="eastAsia" w:ascii="Calibri" w:hAnsi="Calibri" w:cs="Calibri"/>
          <w:sz w:val="24"/>
        </w:rPr>
        <w:t>Remove visible identifiers and embedded metadata before rater access. In Adobe Acrobat Pro 2025.001, remove names, student numbers, course labels, teacher comments, document properties, and hidden information from each PDF score file. In Audacity, clear the title, artist, album, comment, author, and software-export fields from each audio file. Save the cleaned files in four folders: T1_Audio, T1_Score, T2_Audio, and T2_Score. Store the original submitted files in a restricted archive that is not accessible to raters.</w:t>
      </w:r>
    </w:p>
    <w:p w14:paraId="05FD1280">
      <w:pPr>
        <w:rPr>
          <w:rFonts w:ascii="Calibri" w:hAnsi="Calibri" w:cs="Calibri"/>
          <w:sz w:val="24"/>
        </w:rPr>
      </w:pPr>
    </w:p>
    <w:p w14:paraId="05FD1281">
      <w:pPr>
        <w:pStyle w:val="10"/>
        <w:numPr>
          <w:ilvl w:val="1"/>
          <w:numId w:val="1"/>
        </w:numPr>
        <w:ind w:left="0" w:firstLine="0"/>
        <w:rPr>
          <w:rFonts w:ascii="Calibri" w:hAnsi="Calibri" w:cs="Calibri"/>
          <w:sz w:val="24"/>
        </w:rPr>
      </w:pPr>
      <w:r>
        <w:rPr>
          <w:rFonts w:hint="eastAsia" w:ascii="Calibri" w:hAnsi="Calibri" w:cs="Calibri"/>
          <w:sz w:val="24"/>
        </w:rPr>
        <w:t>Create a work-tracking sheet with StudentID, WorkID, TaskID, audio-file status, score-file status, metadata-check status, anonymization status, and inclusion status.</w:t>
      </w:r>
    </w:p>
    <w:p w14:paraId="05FD1282">
      <w:pPr>
        <w:rPr>
          <w:rFonts w:ascii="Calibri" w:hAnsi="Calibri" w:cs="Calibri"/>
          <w:sz w:val="24"/>
        </w:rPr>
      </w:pPr>
    </w:p>
    <w:p w14:paraId="05FD1283">
      <w:pPr>
        <w:pStyle w:val="10"/>
        <w:numPr>
          <w:ilvl w:val="1"/>
          <w:numId w:val="1"/>
        </w:numPr>
        <w:ind w:left="0" w:firstLine="0"/>
        <w:rPr>
          <w:rFonts w:ascii="Calibri" w:hAnsi="Calibri" w:cs="Calibri"/>
          <w:sz w:val="24"/>
        </w:rPr>
      </w:pPr>
      <w:r>
        <w:rPr>
          <w:rFonts w:hint="eastAsia" w:ascii="Calibri" w:hAnsi="Calibri" w:cs="Calibri"/>
          <w:sz w:val="24"/>
        </w:rPr>
        <w:t xml:space="preserve">Use the anonymization and rater-access structure shown in </w:t>
      </w:r>
      <w:r>
        <w:rPr>
          <w:rFonts w:hint="eastAsia" w:ascii="Calibri" w:hAnsi="Calibri" w:cs="Calibri"/>
          <w:b/>
          <w:bCs/>
          <w:sz w:val="24"/>
        </w:rPr>
        <w:t>Figure 2</w:t>
      </w:r>
      <w:r>
        <w:rPr>
          <w:rFonts w:hint="eastAsia" w:ascii="Calibri" w:hAnsi="Calibri" w:cs="Calibri"/>
          <w:sz w:val="24"/>
        </w:rPr>
        <w:t xml:space="preserve"> to confirm that raters cannot view StudentID, participant names, background variables, consent forms, identity-linkage information, teacher information, or course grades.</w:t>
      </w:r>
    </w:p>
    <w:p w14:paraId="05FD1284">
      <w:pPr>
        <w:rPr>
          <w:rFonts w:ascii="Calibri" w:hAnsi="Calibri" w:cs="Calibri"/>
          <w:sz w:val="24"/>
        </w:rPr>
      </w:pPr>
    </w:p>
    <w:p w14:paraId="05FD1285">
      <w:pPr>
        <w:rPr>
          <w:rFonts w:ascii="Calibri" w:hAnsi="Calibri" w:cs="Calibri"/>
          <w:sz w:val="24"/>
        </w:rPr>
      </w:pPr>
      <w:r>
        <w:rPr>
          <w:rFonts w:hint="eastAsia" w:ascii="Calibri" w:hAnsi="Calibri" w:cs="Calibri"/>
          <w:sz w:val="24"/>
        </w:rPr>
        <w:t>PAUSE POINT: Pause the study after all submitted works have been assigned WorkIDs, anonymized, checked for metadata, and stored in the four task-specific folders. Restart rating preparation only after the work-tracking sheet confirms that each included work has an audio file, a score file, an anonymization status, a metadata-check status, and an inclusion status.</w:t>
      </w:r>
    </w:p>
    <w:p w14:paraId="05FD1286">
      <w:pPr>
        <w:rPr>
          <w:rFonts w:ascii="Calibri" w:hAnsi="Calibri" w:cs="Calibri"/>
          <w:sz w:val="24"/>
        </w:rPr>
      </w:pPr>
    </w:p>
    <w:p w14:paraId="05FD1287">
      <w:pPr>
        <w:rPr>
          <w:rFonts w:ascii="Calibri" w:hAnsi="Calibri" w:cs="Calibri"/>
          <w:sz w:val="24"/>
        </w:rPr>
      </w:pPr>
      <w:r>
        <w:rPr>
          <w:rFonts w:hint="eastAsia" w:ascii="Calibri" w:hAnsi="Calibri" w:cs="Calibri"/>
          <w:sz w:val="24"/>
        </w:rPr>
        <w:t>[Place Figure 2 here]</w:t>
      </w:r>
    </w:p>
    <w:p w14:paraId="05FD1288">
      <w:pPr>
        <w:rPr>
          <w:rFonts w:ascii="Calibri" w:hAnsi="Calibri" w:cs="Calibri"/>
          <w:sz w:val="24"/>
        </w:rPr>
      </w:pPr>
    </w:p>
    <w:p w14:paraId="05FD1289">
      <w:pPr>
        <w:pStyle w:val="10"/>
        <w:numPr>
          <w:ilvl w:val="0"/>
          <w:numId w:val="1"/>
        </w:numPr>
        <w:ind w:left="0" w:firstLine="0"/>
        <w:rPr>
          <w:rFonts w:ascii="Calibri" w:hAnsi="Calibri" w:cs="Calibri"/>
          <w:b/>
          <w:bCs/>
          <w:sz w:val="24"/>
        </w:rPr>
      </w:pPr>
      <w:r>
        <w:rPr>
          <w:rFonts w:hint="eastAsia" w:ascii="Calibri" w:hAnsi="Calibri" w:cs="Calibri"/>
          <w:b/>
          <w:bCs/>
          <w:sz w:val="24"/>
        </w:rPr>
        <w:t>Apply the scoring rubric</w:t>
      </w:r>
    </w:p>
    <w:p w14:paraId="05FD128A">
      <w:pPr>
        <w:rPr>
          <w:rFonts w:ascii="Calibri" w:hAnsi="Calibri" w:cs="Calibri"/>
          <w:sz w:val="24"/>
        </w:rPr>
      </w:pPr>
    </w:p>
    <w:p w14:paraId="05FD128B">
      <w:pPr>
        <w:pStyle w:val="10"/>
        <w:numPr>
          <w:ilvl w:val="1"/>
          <w:numId w:val="1"/>
        </w:numPr>
        <w:ind w:left="0" w:firstLine="0"/>
        <w:rPr>
          <w:rFonts w:ascii="Calibri" w:hAnsi="Calibri" w:cs="Calibri"/>
          <w:sz w:val="24"/>
        </w:rPr>
      </w:pPr>
      <w:r>
        <w:rPr>
          <w:rFonts w:hint="eastAsia" w:ascii="Calibri" w:hAnsi="Calibri" w:cs="Calibri"/>
          <w:sz w:val="24"/>
        </w:rPr>
        <w:t>Score each work on six criteria: originality, musical coherence, expressive intention, stylistic awareness, technical control, and developmental potential. Use a 5-point ordinal scale for every criterion, coded as 1 = very limited evidence, 2 = emerging evidence, 3 = adequate evidence, 4 = strong evidence, and 5 = highly developed evidence.</w:t>
      </w:r>
    </w:p>
    <w:p w14:paraId="05FD128C">
      <w:pPr>
        <w:rPr>
          <w:rFonts w:ascii="Calibri" w:hAnsi="Calibri" w:cs="Calibri"/>
          <w:sz w:val="24"/>
        </w:rPr>
      </w:pPr>
    </w:p>
    <w:p w14:paraId="05FD128D">
      <w:pPr>
        <w:pStyle w:val="10"/>
        <w:numPr>
          <w:ilvl w:val="1"/>
          <w:numId w:val="1"/>
        </w:numPr>
        <w:ind w:left="0" w:firstLine="0"/>
        <w:rPr>
          <w:rFonts w:ascii="Calibri" w:hAnsi="Calibri" w:cs="Calibri"/>
          <w:sz w:val="24"/>
        </w:rPr>
      </w:pPr>
      <w:r>
        <w:rPr>
          <w:rFonts w:hint="eastAsia" w:ascii="Calibri" w:hAnsi="Calibri" w:cs="Calibri"/>
          <w:sz w:val="24"/>
        </w:rPr>
        <w:t>Score only musical evidence visible or audible in the submitted work. Do not score presumed effort, personality, intelligence, motivation, emotional state, academic performance, teacher impression, prior reputation, or expected future achievement.</w:t>
      </w:r>
    </w:p>
    <w:p w14:paraId="05FD128E">
      <w:pPr>
        <w:rPr>
          <w:rFonts w:ascii="Calibri" w:hAnsi="Calibri" w:cs="Calibri"/>
          <w:sz w:val="24"/>
        </w:rPr>
      </w:pPr>
    </w:p>
    <w:p w14:paraId="05FD128F">
      <w:pPr>
        <w:pStyle w:val="10"/>
        <w:numPr>
          <w:ilvl w:val="1"/>
          <w:numId w:val="1"/>
        </w:numPr>
        <w:ind w:left="0" w:firstLine="0"/>
        <w:rPr>
          <w:rFonts w:ascii="Calibri" w:hAnsi="Calibri" w:cs="Calibri"/>
          <w:sz w:val="24"/>
        </w:rPr>
      </w:pPr>
      <w:r>
        <w:rPr>
          <w:rFonts w:hint="eastAsia" w:ascii="Calibri" w:hAnsi="Calibri" w:cs="Calibri"/>
          <w:sz w:val="24"/>
        </w:rPr>
        <w:t>Use the same six rubric criteria for T1 and T2 to permit a common primary many-facet Rasch model. Examine task difficulty, task-by-criterion interaction, criterion fit, and task-specific category functioning before interpreting the adjusted student measures.</w:t>
      </w:r>
    </w:p>
    <w:p w14:paraId="05FD1290">
      <w:pPr>
        <w:rPr>
          <w:rFonts w:ascii="Calibri" w:hAnsi="Calibri" w:cs="Calibri"/>
          <w:sz w:val="24"/>
        </w:rPr>
      </w:pPr>
    </w:p>
    <w:p w14:paraId="05FD1291">
      <w:pPr>
        <w:pStyle w:val="10"/>
        <w:numPr>
          <w:ilvl w:val="1"/>
          <w:numId w:val="1"/>
        </w:numPr>
        <w:ind w:left="0" w:firstLine="0"/>
        <w:rPr>
          <w:rFonts w:ascii="Calibri" w:hAnsi="Calibri" w:cs="Calibri"/>
          <w:sz w:val="24"/>
        </w:rPr>
      </w:pPr>
      <w:r>
        <w:rPr>
          <w:rFonts w:hint="eastAsia" w:ascii="Calibri" w:hAnsi="Calibri" w:cs="Calibri"/>
          <w:sz w:val="24"/>
        </w:rPr>
        <w:t>Define originality as the extent to which the work presents fresh, non-routine, or unexpected musical ideas that remain meaningful within the composition. Define musical coherence as the extent to which the work shows internal organization, motivic continuity, phrase logic, structural control, and musical connectedness. Define expressive intention as the extent to which the work communicates a clear affective, narrative, atmospheric, or musical purpose.</w:t>
      </w:r>
    </w:p>
    <w:p w14:paraId="05FD1292">
      <w:pPr>
        <w:rPr>
          <w:rFonts w:ascii="Calibri" w:hAnsi="Calibri" w:cs="Calibri"/>
          <w:sz w:val="24"/>
        </w:rPr>
      </w:pPr>
    </w:p>
    <w:p w14:paraId="05FD1293">
      <w:pPr>
        <w:pStyle w:val="10"/>
        <w:numPr>
          <w:ilvl w:val="1"/>
          <w:numId w:val="1"/>
        </w:numPr>
        <w:ind w:left="0" w:firstLine="0"/>
        <w:rPr>
          <w:rFonts w:ascii="Calibri" w:hAnsi="Calibri" w:cs="Calibri"/>
          <w:sz w:val="24"/>
        </w:rPr>
      </w:pPr>
      <w:r>
        <w:rPr>
          <w:rFonts w:hint="eastAsia" w:ascii="Calibri" w:hAnsi="Calibri" w:cs="Calibri"/>
          <w:sz w:val="24"/>
        </w:rPr>
        <w:t>Define stylistic awareness as the extent to which the work shows control of genre, idiom, texture, register, timbre, and stylistic expectation. Define technical control as the extent to which the work shows command of rhythm, pitch, harmony, instrumentation, notation, texture, and audio realization within the submitted work. Define developmental potential as the extent to which the work contains musical ideas that could be expanded, refined, or developed into a fuller composition, based only on evidence already present in the submitted work.</w:t>
      </w:r>
    </w:p>
    <w:p w14:paraId="05FD1294">
      <w:pPr>
        <w:rPr>
          <w:rFonts w:ascii="Calibri" w:hAnsi="Calibri" w:cs="Calibri"/>
          <w:sz w:val="24"/>
        </w:rPr>
      </w:pPr>
    </w:p>
    <w:p w14:paraId="05FD1295">
      <w:pPr>
        <w:pStyle w:val="10"/>
        <w:numPr>
          <w:ilvl w:val="1"/>
          <w:numId w:val="1"/>
        </w:numPr>
        <w:ind w:left="0" w:firstLine="0"/>
        <w:rPr>
          <w:rFonts w:ascii="Calibri" w:hAnsi="Calibri" w:cs="Calibri"/>
          <w:sz w:val="24"/>
        </w:rPr>
      </w:pPr>
      <w:r>
        <w:rPr>
          <w:rFonts w:hint="eastAsia" w:ascii="Calibri" w:hAnsi="Calibri" w:cs="Calibri"/>
          <w:sz w:val="24"/>
        </w:rPr>
        <w:t>Record a missing rating only after full review of both the audio file and the score file. Assign a score of 1, not a missing value, when the criterion is weak but still assessable. Use MissingCode U only when criterion-specific evidence is absent or too incomplete for any 1–5 score to be assigned without inference beyond the submitted work. Use MissingCode A, S, or I when the missing rating is caused by an audio problem, score-file problem, or incomplete work. Do not modify student works, correct notation, normalize audio, equalize dynamics, or alter scores before rating.</w:t>
      </w:r>
    </w:p>
    <w:p w14:paraId="05FD1296">
      <w:pPr>
        <w:pStyle w:val="10"/>
        <w:rPr>
          <w:rFonts w:ascii="Calibri" w:hAnsi="Calibri" w:cs="Calibri"/>
          <w:sz w:val="24"/>
        </w:rPr>
      </w:pPr>
    </w:p>
    <w:p w14:paraId="05FD1297">
      <w:pPr>
        <w:pStyle w:val="10"/>
        <w:numPr>
          <w:ilvl w:val="1"/>
          <w:numId w:val="1"/>
        </w:numPr>
        <w:ind w:left="0" w:firstLine="0"/>
        <w:rPr>
          <w:rFonts w:ascii="Calibri" w:hAnsi="Calibri" w:cs="Calibri"/>
          <w:sz w:val="24"/>
        </w:rPr>
      </w:pPr>
      <w:r>
        <w:rPr>
          <w:rFonts w:hint="eastAsia" w:ascii="Calibri" w:hAnsi="Calibri" w:cs="Calibri"/>
          <w:sz w:val="24"/>
        </w:rPr>
        <w:t xml:space="preserve">Apply the full scoring rubric and 1–5 rating anchors in </w:t>
      </w:r>
      <w:r>
        <w:rPr>
          <w:rFonts w:hint="eastAsia" w:ascii="Calibri" w:hAnsi="Calibri" w:cs="Calibri"/>
          <w:b/>
          <w:bCs/>
          <w:sz w:val="24"/>
        </w:rPr>
        <w:t>Table 2</w:t>
      </w:r>
      <w:r>
        <w:rPr>
          <w:rFonts w:hint="eastAsia" w:ascii="Calibri" w:hAnsi="Calibri" w:cs="Calibri"/>
          <w:sz w:val="24"/>
        </w:rPr>
        <w:t xml:space="preserve"> during rater training and formal scoring.</w:t>
      </w:r>
    </w:p>
    <w:p w14:paraId="05FD1298">
      <w:pPr>
        <w:rPr>
          <w:rFonts w:ascii="Calibri" w:hAnsi="Calibri" w:cs="Calibri"/>
          <w:sz w:val="24"/>
        </w:rPr>
      </w:pPr>
    </w:p>
    <w:p w14:paraId="05FD1299">
      <w:pPr>
        <w:rPr>
          <w:rFonts w:ascii="Calibri" w:hAnsi="Calibri" w:cs="Calibri"/>
          <w:sz w:val="24"/>
        </w:rPr>
      </w:pPr>
      <w:r>
        <w:rPr>
          <w:rFonts w:hint="eastAsia" w:ascii="Calibri" w:hAnsi="Calibri" w:cs="Calibri"/>
          <w:sz w:val="24"/>
        </w:rPr>
        <w:t>[Place Table 2 here]</w:t>
      </w:r>
    </w:p>
    <w:p w14:paraId="05FD129A">
      <w:pPr>
        <w:rPr>
          <w:rFonts w:ascii="Calibri" w:hAnsi="Calibri" w:cs="Calibri"/>
          <w:sz w:val="24"/>
        </w:rPr>
      </w:pPr>
    </w:p>
    <w:p w14:paraId="05FD129B">
      <w:pPr>
        <w:pStyle w:val="10"/>
        <w:numPr>
          <w:ilvl w:val="0"/>
          <w:numId w:val="1"/>
        </w:numPr>
        <w:ind w:left="0" w:firstLine="0"/>
        <w:rPr>
          <w:rFonts w:ascii="Calibri" w:hAnsi="Calibri" w:cs="Calibri"/>
          <w:b/>
          <w:bCs/>
          <w:sz w:val="24"/>
        </w:rPr>
      </w:pPr>
      <w:r>
        <w:rPr>
          <w:rFonts w:hint="eastAsia" w:ascii="Calibri" w:hAnsi="Calibri" w:cs="Calibri"/>
          <w:b/>
          <w:bCs/>
          <w:sz w:val="24"/>
        </w:rPr>
        <w:t>Recruit raters and prepare rating packages</w:t>
      </w:r>
    </w:p>
    <w:p w14:paraId="05FD129C">
      <w:pPr>
        <w:rPr>
          <w:rFonts w:ascii="Calibri" w:hAnsi="Calibri" w:cs="Calibri"/>
          <w:sz w:val="24"/>
        </w:rPr>
      </w:pPr>
    </w:p>
    <w:p w14:paraId="05FD129D">
      <w:pPr>
        <w:pStyle w:val="10"/>
        <w:numPr>
          <w:ilvl w:val="1"/>
          <w:numId w:val="1"/>
        </w:numPr>
        <w:ind w:left="0" w:firstLine="0"/>
        <w:rPr>
          <w:rFonts w:ascii="Calibri" w:hAnsi="Calibri" w:cs="Calibri"/>
          <w:sz w:val="24"/>
        </w:rPr>
      </w:pPr>
      <w:r>
        <w:rPr>
          <w:rFonts w:hint="eastAsia" w:ascii="Calibri" w:hAnsi="Calibri" w:cs="Calibri"/>
          <w:sz w:val="24"/>
        </w:rPr>
        <w:t>Recruit five independent raters with formal music expertise. Include raters who have completed at least a master’s degree in music or have at least 3 years of experience in music teaching, composition instruction, music theory teaching, creative work assessment, or music technology assessment. Exclude raters who directly taught, supervised, examined, or graded any participating student during the current semester.</w:t>
      </w:r>
    </w:p>
    <w:p w14:paraId="05FD129E">
      <w:pPr>
        <w:rPr>
          <w:rFonts w:ascii="Calibri" w:hAnsi="Calibri" w:cs="Calibri"/>
          <w:sz w:val="24"/>
        </w:rPr>
      </w:pPr>
    </w:p>
    <w:p w14:paraId="05FD129F">
      <w:pPr>
        <w:pStyle w:val="10"/>
        <w:numPr>
          <w:ilvl w:val="1"/>
          <w:numId w:val="1"/>
        </w:numPr>
        <w:ind w:left="0" w:firstLine="0"/>
        <w:rPr>
          <w:rFonts w:ascii="Calibri" w:hAnsi="Calibri" w:cs="Calibri"/>
          <w:sz w:val="24"/>
        </w:rPr>
      </w:pPr>
      <w:r>
        <w:rPr>
          <w:rFonts w:hint="eastAsia" w:ascii="Calibri" w:hAnsi="Calibri" w:cs="Calibri"/>
          <w:sz w:val="24"/>
        </w:rPr>
        <w:t>Record each rater’s qualification, area of expertise, teaching experience, composition-related experience, music-technology experience, and previous rubric-scoring experience. Assign RaterID codes R1–R5 and remove rater names from analysis files.</w:t>
      </w:r>
    </w:p>
    <w:p w14:paraId="05FD12A0">
      <w:pPr>
        <w:rPr>
          <w:rFonts w:ascii="Calibri" w:hAnsi="Calibri" w:cs="Calibri"/>
          <w:sz w:val="24"/>
        </w:rPr>
      </w:pPr>
    </w:p>
    <w:p w14:paraId="05FD12A1">
      <w:pPr>
        <w:pStyle w:val="10"/>
        <w:numPr>
          <w:ilvl w:val="1"/>
          <w:numId w:val="1"/>
        </w:numPr>
        <w:ind w:left="0" w:firstLine="0"/>
        <w:rPr>
          <w:rFonts w:ascii="Calibri" w:hAnsi="Calibri" w:cs="Calibri"/>
          <w:sz w:val="24"/>
        </w:rPr>
      </w:pPr>
      <w:r>
        <w:rPr>
          <w:rFonts w:hint="eastAsia" w:ascii="Calibri" w:hAnsi="Calibri" w:cs="Calibri"/>
          <w:sz w:val="24"/>
        </w:rPr>
        <w:t>Provide each rater with the scoring rubric, rater manual, eight excluded practice works, missing-rating code sheet, and electronic rating form. Conduct one 90 min training session covering the task design, six criteria, five score levels, anonymization procedure, missing-rating rules, independent-rating requirement, and score-entry format.</w:t>
      </w:r>
    </w:p>
    <w:p w14:paraId="05FD12A2">
      <w:pPr>
        <w:rPr>
          <w:rFonts w:ascii="Calibri" w:hAnsi="Calibri" w:cs="Calibri"/>
          <w:sz w:val="24"/>
        </w:rPr>
      </w:pPr>
    </w:p>
    <w:p w14:paraId="05FD12A3">
      <w:pPr>
        <w:pStyle w:val="10"/>
        <w:numPr>
          <w:ilvl w:val="1"/>
          <w:numId w:val="1"/>
        </w:numPr>
        <w:ind w:left="0" w:firstLine="0"/>
        <w:rPr>
          <w:rFonts w:ascii="Calibri" w:hAnsi="Calibri" w:cs="Calibri"/>
          <w:sz w:val="24"/>
        </w:rPr>
      </w:pPr>
      <w:r>
        <w:rPr>
          <w:rFonts w:hint="eastAsia" w:ascii="Calibri" w:hAnsi="Calibri" w:cs="Calibri"/>
          <w:sz w:val="24"/>
        </w:rPr>
        <w:t>Ask raters to score the eight practice works independently before discussion. Use these ratings only for readiness checking and rubric clarification. In the sample application, rater readiness was accepted when each rater completed all practice ratings</w:t>
      </w:r>
      <w:r>
        <w:rPr>
          <w:rFonts w:ascii="Calibri" w:hAnsi="Calibri" w:cs="Calibri"/>
          <w:sz w:val="24"/>
        </w:rPr>
        <w:t>,</w:t>
      </w:r>
      <w:r>
        <w:rPr>
          <w:rFonts w:hint="eastAsia" w:ascii="Calibri" w:hAnsi="Calibri" w:cs="Calibri"/>
          <w:sz w:val="24"/>
        </w:rPr>
        <w:t xml:space="preserve"> and at least 80% of that rater’s practice scores were within one score category of the panel median for the same practice work and criterion.</w:t>
      </w:r>
    </w:p>
    <w:p w14:paraId="05FD12A4">
      <w:pPr>
        <w:rPr>
          <w:rFonts w:ascii="Calibri" w:hAnsi="Calibri" w:cs="Calibri"/>
          <w:sz w:val="24"/>
        </w:rPr>
      </w:pPr>
    </w:p>
    <w:p w14:paraId="05FD12A5">
      <w:pPr>
        <w:pStyle w:val="10"/>
        <w:numPr>
          <w:ilvl w:val="1"/>
          <w:numId w:val="1"/>
        </w:numPr>
        <w:ind w:left="0" w:firstLine="0"/>
        <w:rPr>
          <w:rFonts w:ascii="Calibri" w:hAnsi="Calibri" w:cs="Calibri"/>
          <w:sz w:val="24"/>
        </w:rPr>
      </w:pPr>
      <w:r>
        <w:rPr>
          <w:rFonts w:hint="eastAsia" w:ascii="Calibri" w:hAnsi="Calibri" w:cs="Calibri"/>
          <w:sz w:val="24"/>
        </w:rPr>
        <w:t>Discuss rating-anchor interpretation after the readiness check. Do not create consensus scores or include practice ratings in the formal dataset. If a rater does not meet the readiness rule, repeat rubric clarification with additional excluded practice examples before formal rating begins.</w:t>
      </w:r>
    </w:p>
    <w:p w14:paraId="05FD12A6">
      <w:pPr>
        <w:rPr>
          <w:rFonts w:ascii="Calibri" w:hAnsi="Calibri" w:cs="Calibri"/>
          <w:sz w:val="24"/>
        </w:rPr>
      </w:pPr>
    </w:p>
    <w:p w14:paraId="05FD12A7">
      <w:pPr>
        <w:pStyle w:val="10"/>
        <w:numPr>
          <w:ilvl w:val="1"/>
          <w:numId w:val="1"/>
        </w:numPr>
        <w:ind w:left="0" w:firstLine="0"/>
        <w:rPr>
          <w:rFonts w:ascii="Calibri" w:hAnsi="Calibri" w:cs="Calibri"/>
          <w:sz w:val="24"/>
        </w:rPr>
      </w:pPr>
      <w:r>
        <w:rPr>
          <w:rFonts w:hint="eastAsia" w:ascii="Calibri" w:hAnsi="Calibri" w:cs="Calibri"/>
          <w:sz w:val="24"/>
        </w:rPr>
        <w:t>Ask each rater to sign a confidentiality and independent-rating declaration. Raters may not discuss study works, scores, students, or rating decisions with one another until all formal rating files are submitted.</w:t>
      </w:r>
    </w:p>
    <w:p w14:paraId="05FD12A8">
      <w:pPr>
        <w:rPr>
          <w:rFonts w:ascii="Calibri" w:hAnsi="Calibri" w:cs="Calibri"/>
          <w:sz w:val="24"/>
        </w:rPr>
      </w:pPr>
    </w:p>
    <w:p w14:paraId="05FD12A9">
      <w:pPr>
        <w:pStyle w:val="10"/>
        <w:numPr>
          <w:ilvl w:val="1"/>
          <w:numId w:val="1"/>
        </w:numPr>
        <w:ind w:left="0" w:firstLine="0"/>
        <w:rPr>
          <w:rFonts w:ascii="Calibri" w:hAnsi="Calibri" w:cs="Calibri"/>
          <w:sz w:val="24"/>
        </w:rPr>
      </w:pPr>
      <w:r>
        <w:rPr>
          <w:rFonts w:hint="eastAsia" w:ascii="Calibri" w:hAnsi="Calibri" w:cs="Calibri"/>
          <w:sz w:val="24"/>
        </w:rPr>
        <w:t>Create one rating package for each rater. Include all 192 anonymized works, with one audio file and one score file for each work. Generate separate randomized work orders in R 4.4.1 using the sample() function and fixed seeds 7242101–7242105 for R1–R5. Confirm that each order contains all 192 WorkIDs once, save the files as R1_Order.csv to R5_Order.csv, and record the software version, seed values, date, and researcher initials in the randomization log.</w:t>
      </w:r>
    </w:p>
    <w:p w14:paraId="05FD12AA">
      <w:pPr>
        <w:rPr>
          <w:rFonts w:ascii="Calibri" w:hAnsi="Calibri" w:cs="Calibri"/>
          <w:sz w:val="24"/>
        </w:rPr>
      </w:pPr>
    </w:p>
    <w:p w14:paraId="05FD12AB">
      <w:pPr>
        <w:pStyle w:val="10"/>
        <w:numPr>
          <w:ilvl w:val="1"/>
          <w:numId w:val="1"/>
        </w:numPr>
        <w:ind w:left="0" w:firstLine="0"/>
        <w:rPr>
          <w:rFonts w:ascii="Calibri" w:hAnsi="Calibri" w:cs="Calibri"/>
          <w:sz w:val="24"/>
        </w:rPr>
      </w:pPr>
      <w:r>
        <w:rPr>
          <w:rFonts w:hint="eastAsia" w:ascii="Calibri" w:hAnsi="Calibri" w:cs="Calibri"/>
          <w:sz w:val="24"/>
        </w:rPr>
        <w:t>Prepare one electronic rating form per rater with the following columns: WorkID, TaskID, RatingOrder, RatingSession, RatingDate, C1, C2, C3, C4, C5, C6, and MissingCode. Hide StudentID, participant names, background variables, consent records, teacher information, and course information from all rater-facing files.</w:t>
      </w:r>
    </w:p>
    <w:p w14:paraId="05FD12AC">
      <w:pPr>
        <w:rPr>
          <w:rFonts w:ascii="Calibri" w:hAnsi="Calibri" w:cs="Calibri"/>
          <w:sz w:val="24"/>
        </w:rPr>
      </w:pPr>
    </w:p>
    <w:p w14:paraId="05FD12AD">
      <w:pPr>
        <w:pStyle w:val="10"/>
        <w:numPr>
          <w:ilvl w:val="1"/>
          <w:numId w:val="1"/>
        </w:numPr>
        <w:ind w:left="0" w:firstLine="0"/>
        <w:rPr>
          <w:rFonts w:ascii="Calibri" w:hAnsi="Calibri" w:cs="Calibri"/>
          <w:sz w:val="24"/>
        </w:rPr>
      </w:pPr>
      <w:r>
        <w:rPr>
          <w:rFonts w:hint="eastAsia" w:ascii="Calibri" w:hAnsi="Calibri" w:cs="Calibri"/>
          <w:sz w:val="24"/>
        </w:rPr>
        <w:t>Estimate rater severity statistically through the many-facet Rasch model rather than forcing identical scoring behavior</w:t>
      </w:r>
      <w:r>
        <w:rPr>
          <w:rFonts w:ascii="Calibri" w:hAnsi="Calibri" w:cs="Calibri"/>
          <w:sz w:val="24"/>
          <w:vertAlign w:val="superscript"/>
        </w:rPr>
        <w:t>15</w:t>
      </w:r>
      <w:r>
        <w:rPr>
          <w:rFonts w:hint="eastAsia" w:ascii="Calibri" w:hAnsi="Calibri" w:cs="Calibri"/>
          <w:sz w:val="24"/>
        </w:rPr>
        <w:t>.</w:t>
      </w:r>
    </w:p>
    <w:p w14:paraId="05FD12AE">
      <w:pPr>
        <w:rPr>
          <w:rFonts w:ascii="Calibri" w:hAnsi="Calibri" w:cs="Calibri"/>
          <w:sz w:val="24"/>
        </w:rPr>
      </w:pPr>
    </w:p>
    <w:p w14:paraId="05FD12AF">
      <w:pPr>
        <w:pStyle w:val="10"/>
        <w:numPr>
          <w:ilvl w:val="0"/>
          <w:numId w:val="1"/>
        </w:numPr>
        <w:ind w:left="0" w:firstLine="0"/>
        <w:rPr>
          <w:rFonts w:ascii="Calibri" w:hAnsi="Calibri" w:cs="Calibri"/>
          <w:b/>
          <w:bCs/>
          <w:sz w:val="24"/>
        </w:rPr>
      </w:pPr>
      <w:r>
        <w:rPr>
          <w:rFonts w:hint="eastAsia" w:ascii="Calibri" w:hAnsi="Calibri" w:cs="Calibri"/>
          <w:b/>
          <w:bCs/>
          <w:sz w:val="24"/>
        </w:rPr>
        <w:t xml:space="preserve">Conduct </w:t>
      </w:r>
      <w:r>
        <w:rPr>
          <w:rFonts w:ascii="Calibri" w:hAnsi="Calibri" w:cs="Calibri"/>
          <w:b/>
          <w:bCs/>
          <w:sz w:val="24"/>
        </w:rPr>
        <w:t xml:space="preserve">a </w:t>
      </w:r>
      <w:r>
        <w:rPr>
          <w:rFonts w:hint="eastAsia" w:ascii="Calibri" w:hAnsi="Calibri" w:cs="Calibri"/>
          <w:b/>
          <w:bCs/>
          <w:sz w:val="24"/>
        </w:rPr>
        <w:t>formal rating and build the long-format dataset</w:t>
      </w:r>
    </w:p>
    <w:p w14:paraId="05FD12B0">
      <w:pPr>
        <w:rPr>
          <w:rFonts w:ascii="Calibri" w:hAnsi="Calibri" w:cs="Calibri"/>
          <w:sz w:val="24"/>
        </w:rPr>
      </w:pPr>
    </w:p>
    <w:p w14:paraId="05FD12B1">
      <w:pPr>
        <w:pStyle w:val="10"/>
        <w:numPr>
          <w:ilvl w:val="1"/>
          <w:numId w:val="1"/>
        </w:numPr>
        <w:ind w:left="0" w:firstLine="0"/>
        <w:rPr>
          <w:rFonts w:ascii="Calibri" w:hAnsi="Calibri" w:cs="Calibri"/>
          <w:sz w:val="24"/>
        </w:rPr>
      </w:pPr>
      <w:r>
        <w:rPr>
          <w:rFonts w:hint="eastAsia" w:ascii="Calibri" w:hAnsi="Calibri" w:cs="Calibri"/>
          <w:sz w:val="24"/>
        </w:rPr>
        <w:t>Ask each rater to rate all 192 anonymized works independently. Raters must listen to the complete audio file and inspect the score file before scoring.</w:t>
      </w:r>
    </w:p>
    <w:p w14:paraId="05FD12B2">
      <w:pPr>
        <w:rPr>
          <w:rFonts w:ascii="Calibri" w:hAnsi="Calibri" w:cs="Calibri"/>
          <w:sz w:val="24"/>
        </w:rPr>
      </w:pPr>
    </w:p>
    <w:p w14:paraId="05FD12B3">
      <w:pPr>
        <w:pStyle w:val="10"/>
        <w:numPr>
          <w:ilvl w:val="1"/>
          <w:numId w:val="1"/>
        </w:numPr>
        <w:ind w:left="0" w:firstLine="0"/>
        <w:rPr>
          <w:rFonts w:ascii="Calibri" w:hAnsi="Calibri" w:cs="Calibri"/>
          <w:sz w:val="24"/>
        </w:rPr>
      </w:pPr>
      <w:r>
        <w:rPr>
          <w:rFonts w:hint="eastAsia" w:ascii="Calibri" w:hAnsi="Calibri" w:cs="Calibri"/>
          <w:sz w:val="24"/>
        </w:rPr>
        <w:t>Enter one integer score from 1 to 5 for each of the six criteria. Leave a criterion score blank only when the file is corrupted, inaudible, unreadable, incomplete, or impossible to judge for that criterion after full review.</w:t>
      </w:r>
    </w:p>
    <w:p w14:paraId="05FD12B4">
      <w:pPr>
        <w:rPr>
          <w:rFonts w:ascii="Calibri" w:hAnsi="Calibri" w:cs="Calibri"/>
          <w:sz w:val="24"/>
        </w:rPr>
      </w:pPr>
    </w:p>
    <w:p w14:paraId="05FD12B5">
      <w:pPr>
        <w:pStyle w:val="10"/>
        <w:numPr>
          <w:ilvl w:val="1"/>
          <w:numId w:val="1"/>
        </w:numPr>
        <w:ind w:left="0" w:firstLine="0"/>
        <w:rPr>
          <w:rFonts w:ascii="Calibri" w:hAnsi="Calibri" w:cs="Calibri"/>
          <w:sz w:val="24"/>
        </w:rPr>
      </w:pPr>
      <w:r>
        <w:rPr>
          <w:rFonts w:hint="eastAsia" w:ascii="Calibri" w:hAnsi="Calibri" w:cs="Calibri"/>
          <w:sz w:val="24"/>
        </w:rPr>
        <w:t xml:space="preserve">Use MissingCode A for audio problem, S for score-file problem, I for incomplete work, U for insufficient criterion evidence, and O for other documented reason. Use MissingCode only when </w:t>
      </w:r>
      <w:r>
        <w:rPr>
          <w:rFonts w:ascii="Calibri" w:hAnsi="Calibri" w:cs="Calibri"/>
          <w:sz w:val="24"/>
        </w:rPr>
        <w:t>the score</w:t>
      </w:r>
      <w:r>
        <w:rPr>
          <w:rFonts w:hint="eastAsia" w:ascii="Calibri" w:hAnsi="Calibri" w:cs="Calibri"/>
          <w:sz w:val="24"/>
        </w:rPr>
        <w:t xml:space="preserve"> is blank.</w:t>
      </w:r>
    </w:p>
    <w:p w14:paraId="05FD12B6">
      <w:pPr>
        <w:rPr>
          <w:rFonts w:ascii="Calibri" w:hAnsi="Calibri" w:cs="Calibri"/>
          <w:sz w:val="24"/>
        </w:rPr>
      </w:pPr>
    </w:p>
    <w:p w14:paraId="05FD12B7">
      <w:pPr>
        <w:pStyle w:val="10"/>
        <w:numPr>
          <w:ilvl w:val="1"/>
          <w:numId w:val="1"/>
        </w:numPr>
        <w:ind w:left="0" w:firstLine="0"/>
        <w:rPr>
          <w:rFonts w:ascii="Calibri" w:hAnsi="Calibri" w:cs="Calibri"/>
          <w:sz w:val="24"/>
        </w:rPr>
      </w:pPr>
      <w:r>
        <w:rPr>
          <w:rFonts w:hint="eastAsia" w:ascii="Calibri" w:hAnsi="Calibri" w:cs="Calibri"/>
          <w:sz w:val="24"/>
        </w:rPr>
        <w:t>Limit each rating session to 40 works, require at least a 10 min break between sessions, and complete all ratings within 14 days. Record RatingSession and RatingOrder for fatigue and rater-drift checks.</w:t>
      </w:r>
    </w:p>
    <w:p w14:paraId="05FD12B8">
      <w:pPr>
        <w:rPr>
          <w:rFonts w:ascii="Calibri" w:hAnsi="Calibri" w:cs="Calibri"/>
          <w:sz w:val="24"/>
        </w:rPr>
      </w:pPr>
    </w:p>
    <w:p w14:paraId="05FD12B9">
      <w:pPr>
        <w:pStyle w:val="10"/>
        <w:numPr>
          <w:ilvl w:val="1"/>
          <w:numId w:val="1"/>
        </w:numPr>
        <w:ind w:left="0" w:firstLine="0"/>
        <w:rPr>
          <w:rFonts w:ascii="Calibri" w:hAnsi="Calibri" w:cs="Calibri"/>
          <w:sz w:val="24"/>
        </w:rPr>
      </w:pPr>
      <w:r>
        <w:rPr>
          <w:rFonts w:hint="eastAsia" w:ascii="Calibri" w:hAnsi="Calibri" w:cs="Calibri"/>
          <w:sz w:val="24"/>
        </w:rPr>
        <w:t>Submit the completed rating form to the secure study folder and lock the file after submission. Correct only documented data-entry errors identified during data checking.</w:t>
      </w:r>
    </w:p>
    <w:p w14:paraId="05FD12BA">
      <w:pPr>
        <w:rPr>
          <w:rFonts w:ascii="Calibri" w:hAnsi="Calibri" w:cs="Calibri"/>
          <w:sz w:val="24"/>
        </w:rPr>
      </w:pPr>
    </w:p>
    <w:p w14:paraId="05FD12BB">
      <w:pPr>
        <w:pStyle w:val="10"/>
        <w:numPr>
          <w:ilvl w:val="1"/>
          <w:numId w:val="1"/>
        </w:numPr>
        <w:ind w:left="0" w:firstLine="0"/>
        <w:rPr>
          <w:rFonts w:ascii="Calibri" w:hAnsi="Calibri" w:cs="Calibri"/>
          <w:sz w:val="24"/>
        </w:rPr>
      </w:pPr>
      <w:r>
        <w:rPr>
          <w:rFonts w:hint="eastAsia" w:ascii="Calibri" w:hAnsi="Calibri" w:cs="Calibri"/>
          <w:sz w:val="24"/>
        </w:rPr>
        <w:t>Combine the five locked rater files into one master file and reshape it into long format, with one row for each StudentID–WorkID–TaskID–RaterID–CriterionID observation.</w:t>
      </w:r>
    </w:p>
    <w:p w14:paraId="05FD12BC">
      <w:pPr>
        <w:rPr>
          <w:rFonts w:ascii="Calibri" w:hAnsi="Calibri" w:cs="Calibri"/>
          <w:sz w:val="24"/>
        </w:rPr>
      </w:pPr>
    </w:p>
    <w:p w14:paraId="05FD12BD">
      <w:pPr>
        <w:pStyle w:val="10"/>
        <w:numPr>
          <w:ilvl w:val="1"/>
          <w:numId w:val="1"/>
        </w:numPr>
        <w:ind w:left="0" w:firstLine="0"/>
        <w:rPr>
          <w:rFonts w:ascii="Calibri" w:hAnsi="Calibri" w:cs="Calibri"/>
          <w:sz w:val="24"/>
        </w:rPr>
      </w:pPr>
      <w:r>
        <w:rPr>
          <w:rFonts w:hint="eastAsia" w:ascii="Calibri" w:hAnsi="Calibri" w:cs="Calibri"/>
          <w:sz w:val="24"/>
        </w:rPr>
        <w:t>Generate 5,760 expected rows from 96 students × 2 tasks × 5 raters × 6 criteria. Include StudentID, StudentCode, WorkID, TaskID, TaskCode, RaterID, RaterCode, CriterionID, CriterionCode, Score, MissingCode, RatingOrder, RatingSession, AudioStatus, ScoreFileStatus, and DataStatus.</w:t>
      </w:r>
    </w:p>
    <w:p w14:paraId="05FD12BE">
      <w:pPr>
        <w:rPr>
          <w:rFonts w:ascii="Calibri" w:hAnsi="Calibri" w:cs="Calibri"/>
          <w:sz w:val="24"/>
        </w:rPr>
      </w:pPr>
    </w:p>
    <w:p w14:paraId="05FD12BF">
      <w:pPr>
        <w:pStyle w:val="10"/>
        <w:numPr>
          <w:ilvl w:val="1"/>
          <w:numId w:val="1"/>
        </w:numPr>
        <w:ind w:left="0" w:firstLine="0"/>
        <w:rPr>
          <w:rFonts w:ascii="Calibri" w:hAnsi="Calibri" w:cs="Calibri"/>
          <w:sz w:val="24"/>
        </w:rPr>
      </w:pPr>
      <w:r>
        <w:rPr>
          <w:rFonts w:hint="eastAsia" w:ascii="Calibri" w:hAnsi="Calibri" w:cs="Calibri"/>
          <w:sz w:val="24"/>
        </w:rPr>
        <w:t xml:space="preserve">Code Score as an integer from 1 to 5. Leave Score blank when a rating is missing and record the reason in MissingCode. Do not impute missing scores. After the master file has been reshaped, verify the variable names, identifier structure, numeric facet codes, missing-code definitions, file-status fields, and row-level inclusion rules against </w:t>
      </w:r>
      <w:r>
        <w:rPr>
          <w:rFonts w:hint="eastAsia" w:ascii="Calibri" w:hAnsi="Calibri" w:cs="Calibri"/>
          <w:b/>
          <w:bCs/>
          <w:sz w:val="24"/>
        </w:rPr>
        <w:t>Tables 3–5</w:t>
      </w:r>
      <w:r>
        <w:rPr>
          <w:rFonts w:hint="eastAsia" w:ascii="Calibri" w:hAnsi="Calibri" w:cs="Calibri"/>
          <w:sz w:val="24"/>
        </w:rPr>
        <w:t xml:space="preserve"> before screening or model conversion.</w:t>
      </w:r>
    </w:p>
    <w:p w14:paraId="05FD12C0">
      <w:pPr>
        <w:rPr>
          <w:rFonts w:ascii="Calibri" w:hAnsi="Calibri" w:cs="Calibri"/>
          <w:sz w:val="24"/>
        </w:rPr>
      </w:pPr>
    </w:p>
    <w:p w14:paraId="05FD12C1">
      <w:pPr>
        <w:rPr>
          <w:rFonts w:ascii="Calibri" w:hAnsi="Calibri" w:cs="Calibri"/>
          <w:sz w:val="24"/>
        </w:rPr>
      </w:pPr>
      <w:r>
        <w:rPr>
          <w:rFonts w:hint="eastAsia" w:ascii="Calibri" w:hAnsi="Calibri" w:cs="Calibri"/>
          <w:sz w:val="24"/>
        </w:rPr>
        <w:t>[Place Table 3 here]</w:t>
      </w:r>
    </w:p>
    <w:p w14:paraId="05FD12C2">
      <w:pPr>
        <w:rPr>
          <w:rFonts w:ascii="Calibri" w:hAnsi="Calibri" w:cs="Calibri"/>
          <w:sz w:val="24"/>
        </w:rPr>
      </w:pPr>
      <w:r>
        <w:rPr>
          <w:rFonts w:hint="eastAsia" w:ascii="Calibri" w:hAnsi="Calibri" w:cs="Calibri"/>
          <w:sz w:val="24"/>
        </w:rPr>
        <w:t>[Place Table 4 here]</w:t>
      </w:r>
    </w:p>
    <w:p w14:paraId="05FD12C3">
      <w:pPr>
        <w:rPr>
          <w:rFonts w:ascii="Calibri" w:hAnsi="Calibri" w:cs="Calibri"/>
          <w:sz w:val="24"/>
        </w:rPr>
      </w:pPr>
      <w:r>
        <w:rPr>
          <w:rFonts w:hint="eastAsia" w:ascii="Calibri" w:hAnsi="Calibri" w:cs="Calibri"/>
          <w:sz w:val="24"/>
        </w:rPr>
        <w:t>[Place Table 5 here]</w:t>
      </w:r>
    </w:p>
    <w:p w14:paraId="05FD12C4">
      <w:pPr>
        <w:rPr>
          <w:rFonts w:ascii="Calibri" w:hAnsi="Calibri" w:cs="Calibri"/>
          <w:sz w:val="24"/>
        </w:rPr>
      </w:pPr>
    </w:p>
    <w:p w14:paraId="05FD12C5">
      <w:pPr>
        <w:rPr>
          <w:rFonts w:ascii="Calibri" w:hAnsi="Calibri" w:cs="Calibri"/>
          <w:sz w:val="24"/>
        </w:rPr>
      </w:pPr>
      <w:r>
        <w:rPr>
          <w:rFonts w:ascii="Calibri" w:hAnsi="Calibri" w:cs="Calibri"/>
          <w:sz w:val="24"/>
        </w:rPr>
        <w:t>NOTE</w:t>
      </w:r>
      <w:r>
        <w:rPr>
          <w:rFonts w:hint="eastAsia" w:ascii="Calibri" w:hAnsi="Calibri" w:cs="Calibri"/>
          <w:sz w:val="24"/>
        </w:rPr>
        <w:t>:</w:t>
      </w:r>
      <w:r>
        <w:rPr>
          <w:rFonts w:ascii="Calibri" w:hAnsi="Calibri" w:cs="Calibri"/>
          <w:sz w:val="24"/>
        </w:rPr>
        <w:t xml:space="preserve"> </w:t>
      </w:r>
      <w:r>
        <w:rPr>
          <w:rFonts w:hint="eastAsia" w:ascii="Calibri" w:hAnsi="Calibri" w:cs="Calibri"/>
          <w:sz w:val="24"/>
        </w:rPr>
        <w:t>Confirm that each locked rating file contains WorkID, TaskID, RatingOrder, RatingSession, C1–C6, and MissingCode when applicable. Confirm that the long-format dataset contains 5,760 expected rows before exclusion and missing-rating handling.</w:t>
      </w:r>
    </w:p>
    <w:p w14:paraId="05FD12C6">
      <w:pPr>
        <w:rPr>
          <w:rFonts w:ascii="Calibri" w:hAnsi="Calibri" w:cs="Calibri"/>
          <w:sz w:val="24"/>
        </w:rPr>
      </w:pPr>
    </w:p>
    <w:p w14:paraId="05FD12C7">
      <w:pPr>
        <w:pStyle w:val="10"/>
        <w:numPr>
          <w:ilvl w:val="0"/>
          <w:numId w:val="1"/>
        </w:numPr>
        <w:ind w:left="0" w:firstLine="0"/>
        <w:rPr>
          <w:rFonts w:ascii="Calibri" w:hAnsi="Calibri" w:cs="Calibri"/>
          <w:b/>
          <w:bCs/>
          <w:sz w:val="24"/>
        </w:rPr>
      </w:pPr>
      <w:r>
        <w:rPr>
          <w:rFonts w:hint="eastAsia" w:ascii="Calibri" w:hAnsi="Calibri" w:cs="Calibri"/>
          <w:b/>
          <w:bCs/>
          <w:sz w:val="24"/>
        </w:rPr>
        <w:t>Screen the dataset and summarize missingness</w:t>
      </w:r>
    </w:p>
    <w:p w14:paraId="05FD12C8">
      <w:pPr>
        <w:rPr>
          <w:rFonts w:ascii="Calibri" w:hAnsi="Calibri" w:cs="Calibri"/>
          <w:sz w:val="24"/>
        </w:rPr>
      </w:pPr>
    </w:p>
    <w:p w14:paraId="05FD12C9">
      <w:pPr>
        <w:pStyle w:val="10"/>
        <w:numPr>
          <w:ilvl w:val="1"/>
          <w:numId w:val="1"/>
        </w:numPr>
        <w:ind w:left="0" w:firstLine="0"/>
        <w:rPr>
          <w:rFonts w:ascii="Calibri" w:hAnsi="Calibri" w:cs="Calibri"/>
          <w:sz w:val="24"/>
        </w:rPr>
      </w:pPr>
      <w:r>
        <w:rPr>
          <w:rFonts w:hint="eastAsia" w:ascii="Calibri" w:hAnsi="Calibri" w:cs="Calibri"/>
          <w:sz w:val="24"/>
        </w:rPr>
        <w:t>Confirm that each included student has one valid T1 work and one valid T2 work, that each included work has one playable audio file and one readable score file, and that each valid score is within the 1–5 range.</w:t>
      </w:r>
    </w:p>
    <w:p w14:paraId="05FD12CA">
      <w:pPr>
        <w:rPr>
          <w:rFonts w:ascii="Calibri" w:hAnsi="Calibri" w:cs="Calibri"/>
          <w:sz w:val="24"/>
        </w:rPr>
      </w:pPr>
    </w:p>
    <w:p w14:paraId="05FD12CB">
      <w:pPr>
        <w:pStyle w:val="10"/>
        <w:numPr>
          <w:ilvl w:val="1"/>
          <w:numId w:val="1"/>
        </w:numPr>
        <w:ind w:left="0" w:firstLine="0"/>
        <w:rPr>
          <w:rFonts w:ascii="Calibri" w:hAnsi="Calibri" w:cs="Calibri"/>
          <w:sz w:val="24"/>
        </w:rPr>
      </w:pPr>
      <w:r>
        <w:rPr>
          <w:rFonts w:hint="eastAsia" w:ascii="Calibri" w:hAnsi="Calibri" w:cs="Calibri"/>
          <w:sz w:val="24"/>
        </w:rPr>
        <w:t>Count missing ratings by reason, rater, task, criterion, work, and student. In the sample application, 85 of 5,760 expected ratings were missing, leaving 5,675 valid ratings for model estimation, with an overall missing rate of 1.5%.</w:t>
      </w:r>
    </w:p>
    <w:p w14:paraId="05FD12CC">
      <w:pPr>
        <w:rPr>
          <w:rFonts w:ascii="Calibri" w:hAnsi="Calibri" w:cs="Calibri"/>
          <w:sz w:val="24"/>
        </w:rPr>
      </w:pPr>
    </w:p>
    <w:p w14:paraId="05FD12CD">
      <w:pPr>
        <w:pStyle w:val="10"/>
        <w:numPr>
          <w:ilvl w:val="1"/>
          <w:numId w:val="1"/>
        </w:numPr>
        <w:ind w:left="0" w:firstLine="0"/>
        <w:rPr>
          <w:rFonts w:ascii="Calibri" w:hAnsi="Calibri" w:cs="Calibri"/>
          <w:sz w:val="24"/>
        </w:rPr>
      </w:pPr>
      <w:r>
        <w:rPr>
          <w:rFonts w:hint="eastAsia" w:ascii="Calibri" w:hAnsi="Calibri" w:cs="Calibri"/>
          <w:sz w:val="24"/>
        </w:rPr>
        <w:t>Retain works with valid ratings from at least three raters for every criterion. Exclude works with fewer than three valid rater scores for any criterion. Retain raters with missing-rating rates below 10%; review raters at or above 10% and exclude only for documented procedural non-compliance.</w:t>
      </w:r>
    </w:p>
    <w:p w14:paraId="05FD12CE">
      <w:pPr>
        <w:rPr>
          <w:rFonts w:ascii="Calibri" w:hAnsi="Calibri" w:cs="Calibri"/>
          <w:sz w:val="24"/>
        </w:rPr>
      </w:pPr>
    </w:p>
    <w:p w14:paraId="05FD12CF">
      <w:pPr>
        <w:pStyle w:val="10"/>
        <w:numPr>
          <w:ilvl w:val="1"/>
          <w:numId w:val="1"/>
        </w:numPr>
        <w:ind w:left="0" w:firstLine="0"/>
        <w:rPr>
          <w:rFonts w:ascii="Calibri" w:hAnsi="Calibri" w:cs="Calibri"/>
          <w:sz w:val="24"/>
        </w:rPr>
      </w:pPr>
      <w:r>
        <w:rPr>
          <w:rFonts w:hint="eastAsia" w:ascii="Calibri" w:hAnsi="Calibri" w:cs="Calibri"/>
          <w:sz w:val="24"/>
        </w:rPr>
        <w:t>Confirm that all five score categories are used at least once. Save the screened dataset as MFRM_Rating_Long_Clean.csv and record every exclusion in the exclusion log, including WorkID or RaterID, exclusion reason, decision date, and researcher initials.</w:t>
      </w:r>
    </w:p>
    <w:p w14:paraId="05FD12D0">
      <w:pPr>
        <w:rPr>
          <w:rFonts w:ascii="Calibri" w:hAnsi="Calibri" w:cs="Calibri"/>
          <w:sz w:val="24"/>
        </w:rPr>
      </w:pPr>
    </w:p>
    <w:p w14:paraId="05FD12D1">
      <w:pPr>
        <w:pStyle w:val="10"/>
        <w:numPr>
          <w:ilvl w:val="0"/>
          <w:numId w:val="1"/>
        </w:numPr>
        <w:ind w:left="0" w:firstLine="0"/>
        <w:rPr>
          <w:rFonts w:ascii="Calibri" w:hAnsi="Calibri" w:cs="Calibri"/>
          <w:b/>
          <w:bCs/>
          <w:sz w:val="24"/>
        </w:rPr>
      </w:pPr>
      <w:r>
        <w:rPr>
          <w:rFonts w:hint="eastAsia" w:ascii="Calibri" w:hAnsi="Calibri" w:cs="Calibri"/>
          <w:b/>
          <w:bCs/>
          <w:sz w:val="24"/>
        </w:rPr>
        <w:t>Prepare many-facet Rasch model files</w:t>
      </w:r>
    </w:p>
    <w:p w14:paraId="05FD12D2">
      <w:pPr>
        <w:rPr>
          <w:rFonts w:ascii="Calibri" w:hAnsi="Calibri" w:cs="Calibri"/>
          <w:sz w:val="24"/>
        </w:rPr>
      </w:pPr>
    </w:p>
    <w:p w14:paraId="05FD12D3">
      <w:pPr>
        <w:pStyle w:val="10"/>
        <w:numPr>
          <w:ilvl w:val="1"/>
          <w:numId w:val="1"/>
        </w:numPr>
        <w:ind w:left="0" w:firstLine="0"/>
        <w:rPr>
          <w:rFonts w:ascii="Calibri" w:hAnsi="Calibri" w:cs="Calibri"/>
          <w:sz w:val="24"/>
        </w:rPr>
      </w:pPr>
      <w:r>
        <w:rPr>
          <w:rFonts w:hint="eastAsia" w:ascii="Calibri" w:hAnsi="Calibri" w:cs="Calibri"/>
          <w:sz w:val="24"/>
        </w:rPr>
        <w:t>Convert StudentID, TaskID, RaterID, and CriterionID into numeric facet codes. Use Student as the measurement target facet and Task, Rater, and Criterion as adjustment facets.</w:t>
      </w:r>
    </w:p>
    <w:p w14:paraId="05FD12D4">
      <w:pPr>
        <w:rPr>
          <w:rFonts w:ascii="Calibri" w:hAnsi="Calibri" w:cs="Calibri"/>
          <w:sz w:val="24"/>
        </w:rPr>
      </w:pPr>
    </w:p>
    <w:p w14:paraId="05FD12D5">
      <w:pPr>
        <w:pStyle w:val="10"/>
        <w:numPr>
          <w:ilvl w:val="1"/>
          <w:numId w:val="1"/>
        </w:numPr>
        <w:ind w:left="0" w:firstLine="0"/>
        <w:rPr>
          <w:rFonts w:ascii="Calibri" w:hAnsi="Calibri" w:cs="Calibri"/>
          <w:sz w:val="24"/>
        </w:rPr>
      </w:pPr>
      <w:r>
        <w:rPr>
          <w:rFonts w:hint="eastAsia" w:ascii="Calibri" w:hAnsi="Calibri" w:cs="Calibri"/>
          <w:sz w:val="24"/>
        </w:rPr>
        <w:t>Create MFRM_Input.txt with five comma-separated columns in this order: StudentCode, TaskCode, RaterCode, CriterionCode, Score. Do not include a header row. Include only rows with valid scores from 1 to 5.</w:t>
      </w:r>
    </w:p>
    <w:p w14:paraId="05FD12D6">
      <w:pPr>
        <w:rPr>
          <w:rFonts w:ascii="Calibri" w:hAnsi="Calibri" w:cs="Calibri"/>
          <w:sz w:val="24"/>
        </w:rPr>
      </w:pPr>
    </w:p>
    <w:p w14:paraId="05FD12D7">
      <w:pPr>
        <w:pStyle w:val="10"/>
        <w:numPr>
          <w:ilvl w:val="1"/>
          <w:numId w:val="1"/>
        </w:numPr>
        <w:ind w:left="0" w:firstLine="0"/>
        <w:rPr>
          <w:rFonts w:ascii="Calibri" w:hAnsi="Calibri" w:cs="Calibri"/>
          <w:sz w:val="24"/>
        </w:rPr>
      </w:pPr>
      <w:r>
        <w:rPr>
          <w:rFonts w:hint="eastAsia" w:ascii="Calibri" w:hAnsi="Calibri" w:cs="Calibri"/>
          <w:sz w:val="24"/>
        </w:rPr>
        <w:t>Create MFRM_Facet_Labels.txt to map numeric codes to StudentID, TaskID, RaterID, and CriterionID. Create MFRM_Control.txt to specify the four-facet model, 1–5 rating scale, input file, output file, and facet labels.</w:t>
      </w:r>
    </w:p>
    <w:p w14:paraId="05FD12D8">
      <w:pPr>
        <w:rPr>
          <w:rFonts w:ascii="Calibri" w:hAnsi="Calibri" w:cs="Calibri"/>
          <w:sz w:val="24"/>
        </w:rPr>
      </w:pPr>
    </w:p>
    <w:p w14:paraId="05FD12D9">
      <w:pPr>
        <w:pStyle w:val="10"/>
        <w:numPr>
          <w:ilvl w:val="1"/>
          <w:numId w:val="1"/>
        </w:numPr>
        <w:ind w:left="0" w:firstLine="0"/>
        <w:rPr>
          <w:rFonts w:ascii="Calibri" w:hAnsi="Calibri" w:cs="Calibri"/>
          <w:sz w:val="24"/>
        </w:rPr>
      </w:pPr>
      <w:r>
        <w:rPr>
          <w:rFonts w:hint="eastAsia" w:ascii="Calibri" w:hAnsi="Calibri" w:cs="Calibri"/>
          <w:sz w:val="24"/>
        </w:rPr>
        <w:t>Specify the primary analysis as a common 5-category rating-scale model. For student n, task t, rater r, criterion c, and adjacent score category k, use the model:</w:t>
      </w:r>
    </w:p>
    <w:p w14:paraId="05FD12DA">
      <w:pPr>
        <w:rPr>
          <w:rFonts w:ascii="Calibri" w:hAnsi="Calibri" w:cs="Calibri"/>
          <w:sz w:val="24"/>
        </w:rPr>
      </w:pPr>
    </w:p>
    <w:p w14:paraId="05FD12DB">
      <w:pPr>
        <w:rPr>
          <w:rFonts w:hAnsi="Calibri" w:cs="Calibri"/>
          <w:sz w:val="24"/>
        </w:rPr>
      </w:pPr>
      <m:oMathPara>
        <m:oMath>
          <m:r>
            <m:rPr/>
            <w:rPr>
              <w:rFonts w:ascii="Cambria Math" w:hAnsi="Cambria Math"/>
              <w:sz w:val="24"/>
            </w:rPr>
            <m:t>log[P(Xₙₜᵣ꜀=k)/P(Xₙₜᵣ꜀=k−1)]=βₙ−δₜ−ρᵣ−γ꜀−τₖ</m:t>
          </m:r>
        </m:oMath>
      </m:oMathPara>
    </w:p>
    <w:p w14:paraId="05FD12DC">
      <w:pPr>
        <w:rPr>
          <w:rFonts w:hAnsi="Calibri" w:cs="Calibri"/>
          <w:sz w:val="24"/>
        </w:rPr>
      </w:pPr>
    </w:p>
    <w:p w14:paraId="05FD12DD">
      <w:pPr>
        <w:contextualSpacing/>
        <w:rPr>
          <w:rFonts w:ascii="Calibri" w:hAnsi="Calibri" w:cs="Calibri"/>
          <w:sz w:val="24"/>
        </w:rPr>
      </w:pPr>
      <w:r>
        <w:rPr>
          <w:rFonts w:hint="eastAsia" w:ascii="Calibri" w:hAnsi="Calibri" w:cs="Calibri"/>
          <w:sz w:val="24"/>
        </w:rPr>
        <w:t>where βₙ is the adjusted student compositional-performance measure, δₜ is task difficulty, ρᵣ is rater severity, γ꜀ is criterion difficulty, and τₖ is the rating-scale threshold. Higher βₙ indicates stronger adjusted compositional performance. Higher δₜ, ρᵣ, and γ꜀ indicate greater task difficulty, rater severity, and criterion difficulty.</w:t>
      </w:r>
    </w:p>
    <w:p w14:paraId="05FD12DE">
      <w:pPr>
        <w:rPr>
          <w:rFonts w:ascii="Calibri" w:hAnsi="Calibri" w:cs="Calibri"/>
          <w:sz w:val="24"/>
        </w:rPr>
      </w:pPr>
    </w:p>
    <w:p w14:paraId="05FD12DF">
      <w:pPr>
        <w:pStyle w:val="10"/>
        <w:numPr>
          <w:ilvl w:val="1"/>
          <w:numId w:val="1"/>
        </w:numPr>
        <w:ind w:left="0" w:firstLine="0"/>
        <w:rPr>
          <w:rFonts w:ascii="Calibri" w:hAnsi="Calibri" w:cs="Calibri"/>
          <w:sz w:val="24"/>
        </w:rPr>
      </w:pPr>
      <w:r>
        <w:rPr>
          <w:rFonts w:hint="eastAsia" w:ascii="Calibri" w:hAnsi="Calibri" w:cs="Calibri"/>
          <w:sz w:val="24"/>
        </w:rPr>
        <w:t>Use the identification constraints implemented in FACETS: center non-target facets on the logit scale, estimate student measures relative to the modeled facet structure, and estimate category thresholds for the common rating scale. Record any non-default constraint in the analysis log.</w:t>
      </w:r>
    </w:p>
    <w:p w14:paraId="05FD12E0">
      <w:pPr>
        <w:rPr>
          <w:rFonts w:ascii="Calibri" w:hAnsi="Calibri" w:cs="Calibri"/>
          <w:sz w:val="24"/>
        </w:rPr>
      </w:pPr>
    </w:p>
    <w:p w14:paraId="05FD12E1">
      <w:pPr>
        <w:pStyle w:val="10"/>
        <w:numPr>
          <w:ilvl w:val="1"/>
          <w:numId w:val="1"/>
        </w:numPr>
        <w:ind w:left="0" w:firstLine="0"/>
        <w:rPr>
          <w:rFonts w:ascii="Calibri" w:hAnsi="Calibri" w:cs="Calibri"/>
          <w:sz w:val="24"/>
        </w:rPr>
      </w:pPr>
      <w:r>
        <w:rPr>
          <w:rFonts w:hint="eastAsia" w:ascii="Calibri" w:hAnsi="Calibri" w:cs="Calibri"/>
          <w:sz w:val="24"/>
        </w:rPr>
        <w:t>Use FACETS 4.5.0 with joint maximum-likelihood estimation as implemented by the software. Treat blank scores as missing and exclude them from model estimation without imputation. Use a maximum of 50 iterations and a convergence criterion of 0.001 logits for the sample analysis.</w:t>
      </w:r>
    </w:p>
    <w:p w14:paraId="05FD12E2">
      <w:pPr>
        <w:rPr>
          <w:rFonts w:ascii="Calibri" w:hAnsi="Calibri" w:cs="Calibri"/>
          <w:sz w:val="24"/>
        </w:rPr>
      </w:pPr>
    </w:p>
    <w:p w14:paraId="05FD12E3">
      <w:pPr>
        <w:pStyle w:val="10"/>
        <w:numPr>
          <w:ilvl w:val="1"/>
          <w:numId w:val="1"/>
        </w:numPr>
        <w:ind w:left="0" w:firstLine="0"/>
        <w:rPr>
          <w:rFonts w:ascii="Calibri" w:hAnsi="Calibri" w:cs="Calibri"/>
          <w:sz w:val="24"/>
        </w:rPr>
      </w:pPr>
      <w:r>
        <w:rPr>
          <w:rFonts w:hint="eastAsia" w:ascii="Calibri" w:hAnsi="Calibri" w:cs="Calibri"/>
          <w:sz w:val="24"/>
        </w:rPr>
        <w:t xml:space="preserve">Store MFRM_Input.txt, MFRM_Facet_Labels.txt, and MFRM_Control.txt in the 05_MFRM folder. Prepare these files using the model-input structure, facet-label structure, FACETS control-file template, pre-analysis checklist, and FACETS operation screenshots provided in </w:t>
      </w:r>
      <w:r>
        <w:rPr>
          <w:rFonts w:hint="eastAsia" w:ascii="Calibri" w:hAnsi="Calibri" w:cs="Calibri"/>
          <w:b/>
          <w:bCs/>
          <w:sz w:val="24"/>
        </w:rPr>
        <w:t>Supplementary File 2</w:t>
      </w:r>
      <w:r>
        <w:rPr>
          <w:rFonts w:hint="eastAsia" w:ascii="Calibri" w:hAnsi="Calibri" w:cs="Calibri"/>
          <w:sz w:val="24"/>
        </w:rPr>
        <w:t>.</w:t>
      </w:r>
    </w:p>
    <w:p w14:paraId="05FD12E4">
      <w:pPr>
        <w:rPr>
          <w:rFonts w:ascii="Calibri" w:hAnsi="Calibri" w:cs="Calibri"/>
          <w:sz w:val="24"/>
        </w:rPr>
      </w:pPr>
    </w:p>
    <w:p w14:paraId="05FD12E5">
      <w:pPr>
        <w:pStyle w:val="10"/>
        <w:numPr>
          <w:ilvl w:val="0"/>
          <w:numId w:val="1"/>
        </w:numPr>
        <w:ind w:left="0" w:firstLine="0"/>
        <w:rPr>
          <w:rFonts w:ascii="Calibri" w:hAnsi="Calibri" w:cs="Calibri"/>
          <w:b/>
          <w:bCs/>
          <w:sz w:val="24"/>
        </w:rPr>
      </w:pPr>
      <w:r>
        <w:rPr>
          <w:rFonts w:hint="eastAsia" w:ascii="Calibri" w:hAnsi="Calibri" w:cs="Calibri"/>
          <w:b/>
          <w:bCs/>
          <w:sz w:val="24"/>
        </w:rPr>
        <w:t>Estimate the many-facet Rasch model in FACETS</w:t>
      </w:r>
    </w:p>
    <w:p w14:paraId="05FD12E6">
      <w:pPr>
        <w:rPr>
          <w:rFonts w:ascii="Calibri" w:hAnsi="Calibri" w:cs="Calibri"/>
          <w:sz w:val="24"/>
        </w:rPr>
      </w:pPr>
    </w:p>
    <w:p w14:paraId="05FD12E7">
      <w:pPr>
        <w:pStyle w:val="10"/>
        <w:numPr>
          <w:ilvl w:val="1"/>
          <w:numId w:val="1"/>
        </w:numPr>
        <w:ind w:left="0" w:firstLine="0"/>
        <w:rPr>
          <w:rFonts w:ascii="Calibri" w:hAnsi="Calibri" w:cs="Calibri"/>
          <w:sz w:val="24"/>
        </w:rPr>
      </w:pPr>
      <w:r>
        <w:rPr>
          <w:rFonts w:hint="eastAsia" w:ascii="Calibri" w:hAnsi="Calibri" w:cs="Calibri"/>
          <w:sz w:val="24"/>
        </w:rPr>
        <w:t>Open FACETS 4.5.0 and set the working folder to 05_MFRM. Confirm that MFRM_Control.txt, MFRM_Input.txt, and MFRM_Facet_Labels.txt are stored in the same folder.</w:t>
      </w:r>
    </w:p>
    <w:p w14:paraId="05FD12E8">
      <w:pPr>
        <w:rPr>
          <w:rFonts w:ascii="Calibri" w:hAnsi="Calibri" w:cs="Calibri"/>
          <w:sz w:val="24"/>
        </w:rPr>
      </w:pPr>
    </w:p>
    <w:p w14:paraId="05FD12E9">
      <w:pPr>
        <w:pStyle w:val="10"/>
        <w:numPr>
          <w:ilvl w:val="1"/>
          <w:numId w:val="1"/>
        </w:numPr>
        <w:ind w:left="0" w:firstLine="0"/>
        <w:rPr>
          <w:rFonts w:ascii="Calibri" w:hAnsi="Calibri" w:cs="Calibri"/>
          <w:sz w:val="24"/>
        </w:rPr>
      </w:pPr>
      <w:r>
        <w:rPr>
          <w:rFonts w:hint="eastAsia" w:ascii="Calibri" w:hAnsi="Calibri" w:cs="Calibri"/>
          <w:sz w:val="24"/>
        </w:rPr>
        <w:t>Open MFRM_Control.txt using File &gt; Open control/specification file. Confirm that the control file points to MFRM_Input.txt and that the output file name is MFRM_Output.txt.</w:t>
      </w:r>
    </w:p>
    <w:p w14:paraId="05FD12EA">
      <w:pPr>
        <w:rPr>
          <w:rFonts w:ascii="Calibri" w:hAnsi="Calibri" w:cs="Calibri"/>
          <w:sz w:val="24"/>
        </w:rPr>
      </w:pPr>
    </w:p>
    <w:p w14:paraId="05FD12EB">
      <w:pPr>
        <w:pStyle w:val="10"/>
        <w:numPr>
          <w:ilvl w:val="1"/>
          <w:numId w:val="1"/>
        </w:numPr>
        <w:ind w:left="0" w:firstLine="0"/>
        <w:rPr>
          <w:rFonts w:ascii="Calibri" w:hAnsi="Calibri" w:cs="Calibri"/>
          <w:sz w:val="24"/>
        </w:rPr>
      </w:pPr>
      <w:r>
        <w:rPr>
          <w:rFonts w:hint="eastAsia" w:ascii="Calibri" w:hAnsi="Calibri" w:cs="Calibri"/>
          <w:sz w:val="24"/>
        </w:rPr>
        <w:t>Run the analysis using the FACETS analysis command or Run/Analyze option. If using a command-line workflow, run the control file from the 05_MFRM folder and direct the output to MFRM_Output.txt.</w:t>
      </w:r>
    </w:p>
    <w:p w14:paraId="05FD12EC">
      <w:pPr>
        <w:rPr>
          <w:rFonts w:ascii="Calibri" w:hAnsi="Calibri" w:cs="Calibri"/>
          <w:sz w:val="24"/>
        </w:rPr>
      </w:pPr>
    </w:p>
    <w:p w14:paraId="05FD12ED">
      <w:pPr>
        <w:pStyle w:val="10"/>
        <w:numPr>
          <w:ilvl w:val="1"/>
          <w:numId w:val="1"/>
        </w:numPr>
        <w:ind w:left="0" w:firstLine="0"/>
        <w:rPr>
          <w:rFonts w:ascii="Calibri" w:hAnsi="Calibri" w:cs="Calibri"/>
          <w:sz w:val="24"/>
        </w:rPr>
      </w:pPr>
      <w:r>
        <w:rPr>
          <w:rFonts w:hint="eastAsia" w:ascii="Calibri" w:hAnsi="Calibri" w:cs="Calibri"/>
          <w:sz w:val="24"/>
        </w:rPr>
        <w:t>Confirm that the input file is read without delimiter, score-range, duplicate-row, or missing-value errors. Confirm convergence from the FACETS output. Record the software name, version, operating system, analysis date, convergence status, iteration count, input file, output file, and analyst initials in Analysis_Log.xlsx.</w:t>
      </w:r>
    </w:p>
    <w:p w14:paraId="05FD12EE">
      <w:pPr>
        <w:rPr>
          <w:rFonts w:ascii="Calibri" w:hAnsi="Calibri" w:cs="Calibri"/>
          <w:sz w:val="24"/>
        </w:rPr>
      </w:pPr>
    </w:p>
    <w:p w14:paraId="05FD12EF">
      <w:pPr>
        <w:pStyle w:val="10"/>
        <w:numPr>
          <w:ilvl w:val="1"/>
          <w:numId w:val="1"/>
        </w:numPr>
        <w:ind w:left="0" w:firstLine="0"/>
        <w:rPr>
          <w:rFonts w:ascii="Calibri" w:hAnsi="Calibri" w:cs="Calibri"/>
          <w:sz w:val="24"/>
        </w:rPr>
      </w:pPr>
      <w:r>
        <w:rPr>
          <w:rFonts w:hint="eastAsia" w:ascii="Calibri" w:hAnsi="Calibri" w:cs="Calibri"/>
          <w:sz w:val="24"/>
        </w:rPr>
        <w:t>Save the complete output as MFRM_Output.txt. Extract student measures, rater severity estimates, task difficulty estimates, criterion difficulty estimates, rating-scale category statistics, criterion-specific category statistics, task-specific category statistics, rater-specific category statistics, interaction diagnostics, rater-drift summaries, and missing-rating summaries.</w:t>
      </w:r>
    </w:p>
    <w:p w14:paraId="05FD12F0">
      <w:pPr>
        <w:rPr>
          <w:rFonts w:ascii="Calibri" w:hAnsi="Calibri" w:cs="Calibri"/>
          <w:sz w:val="24"/>
        </w:rPr>
      </w:pPr>
    </w:p>
    <w:p w14:paraId="05FD12F1">
      <w:pPr>
        <w:pStyle w:val="10"/>
        <w:numPr>
          <w:ilvl w:val="1"/>
          <w:numId w:val="1"/>
        </w:numPr>
        <w:ind w:left="0" w:firstLine="0"/>
        <w:rPr>
          <w:rFonts w:ascii="Calibri" w:hAnsi="Calibri" w:cs="Calibri"/>
          <w:sz w:val="24"/>
        </w:rPr>
      </w:pPr>
      <w:r>
        <w:rPr>
          <w:rFonts w:hint="eastAsia" w:ascii="Calibri" w:hAnsi="Calibri" w:cs="Calibri"/>
          <w:sz w:val="24"/>
        </w:rPr>
        <w:t>Treat the output as adjusted compositional-performance measurement under the specified task, rubric, and rater design</w:t>
      </w:r>
      <w:r>
        <w:rPr>
          <w:rFonts w:ascii="Calibri" w:hAnsi="Calibri" w:cs="Calibri"/>
          <w:sz w:val="24"/>
          <w:vertAlign w:val="superscript"/>
        </w:rPr>
        <w:t>16</w:t>
      </w:r>
      <w:r>
        <w:rPr>
          <w:rFonts w:hint="eastAsia" w:ascii="Calibri" w:hAnsi="Calibri" w:cs="Calibri"/>
          <w:sz w:val="24"/>
        </w:rPr>
        <w:t>.</w:t>
      </w:r>
    </w:p>
    <w:p w14:paraId="05FD12F2">
      <w:pPr>
        <w:rPr>
          <w:rFonts w:ascii="Calibri" w:hAnsi="Calibri" w:cs="Calibri"/>
          <w:sz w:val="24"/>
        </w:rPr>
      </w:pPr>
    </w:p>
    <w:p w14:paraId="05FD12F3">
      <w:pPr>
        <w:pStyle w:val="10"/>
        <w:numPr>
          <w:ilvl w:val="0"/>
          <w:numId w:val="1"/>
        </w:numPr>
        <w:ind w:left="0" w:firstLine="0"/>
        <w:rPr>
          <w:rFonts w:ascii="Calibri" w:hAnsi="Calibri" w:cs="Calibri"/>
          <w:b/>
          <w:bCs/>
          <w:sz w:val="24"/>
        </w:rPr>
      </w:pPr>
      <w:r>
        <w:rPr>
          <w:rFonts w:hint="eastAsia" w:ascii="Calibri" w:hAnsi="Calibri" w:cs="Calibri"/>
          <w:b/>
          <w:bCs/>
          <w:sz w:val="24"/>
        </w:rPr>
        <w:t>Evaluate model output and measurement quality</w:t>
      </w:r>
    </w:p>
    <w:p w14:paraId="05FD12F4">
      <w:pPr>
        <w:rPr>
          <w:rFonts w:ascii="Calibri" w:hAnsi="Calibri" w:cs="Calibri"/>
          <w:sz w:val="24"/>
        </w:rPr>
      </w:pPr>
    </w:p>
    <w:p w14:paraId="05FD12F5">
      <w:pPr>
        <w:pStyle w:val="10"/>
        <w:numPr>
          <w:ilvl w:val="1"/>
          <w:numId w:val="1"/>
        </w:numPr>
        <w:ind w:left="0" w:firstLine="0"/>
        <w:rPr>
          <w:rFonts w:ascii="Calibri" w:hAnsi="Calibri" w:cs="Calibri"/>
          <w:sz w:val="24"/>
        </w:rPr>
      </w:pPr>
      <w:r>
        <w:rPr>
          <w:rFonts w:hint="eastAsia" w:ascii="Calibri" w:hAnsi="Calibri" w:cs="Calibri"/>
          <w:sz w:val="24"/>
        </w:rPr>
        <w:t>Inspect rating-scale category frequency, percentage, average measure, threshold estimate, and outfit mean-square for scores 1–5. Report category labels in text as 1 = very limited evidence, 2 = emerging evidence, 3 = adequate evidence, 4 = strong evidence, and 5 = highly developed evidence.</w:t>
      </w:r>
    </w:p>
    <w:p w14:paraId="05FD12F6">
      <w:pPr>
        <w:rPr>
          <w:rFonts w:ascii="Calibri" w:hAnsi="Calibri" w:cs="Calibri"/>
          <w:sz w:val="24"/>
        </w:rPr>
      </w:pPr>
    </w:p>
    <w:p w14:paraId="05FD12F7">
      <w:pPr>
        <w:pStyle w:val="10"/>
        <w:numPr>
          <w:ilvl w:val="1"/>
          <w:numId w:val="1"/>
        </w:numPr>
        <w:ind w:left="0" w:firstLine="0"/>
        <w:rPr>
          <w:rFonts w:ascii="Calibri" w:hAnsi="Calibri" w:cs="Calibri"/>
          <w:sz w:val="24"/>
        </w:rPr>
      </w:pPr>
      <w:r>
        <w:rPr>
          <w:rFonts w:hint="eastAsia" w:ascii="Calibri" w:hAnsi="Calibri" w:cs="Calibri"/>
          <w:sz w:val="24"/>
        </w:rPr>
        <w:t>Confirm that every category contains observations, average measures increase from category 1 to category 5, thresholds are ordered, and category outfit mean-square values do not exceed 2.0. Repeat category-functioning checks by CriterionID, TaskID, and RaterID. Record sparse categories, disordered thresholds, or category outfit mean-square values greater than 2.0 in the analysis log.</w:t>
      </w:r>
    </w:p>
    <w:p w14:paraId="05FD12F8">
      <w:pPr>
        <w:rPr>
          <w:rFonts w:ascii="Calibri" w:hAnsi="Calibri" w:cs="Calibri"/>
          <w:sz w:val="24"/>
        </w:rPr>
      </w:pPr>
    </w:p>
    <w:p w14:paraId="05FD12F9">
      <w:pPr>
        <w:pStyle w:val="10"/>
        <w:numPr>
          <w:ilvl w:val="1"/>
          <w:numId w:val="1"/>
        </w:numPr>
        <w:ind w:left="0" w:firstLine="0"/>
        <w:rPr>
          <w:rFonts w:ascii="Calibri" w:hAnsi="Calibri" w:cs="Calibri"/>
          <w:sz w:val="24"/>
        </w:rPr>
      </w:pPr>
      <w:r>
        <w:rPr>
          <w:rFonts w:hint="eastAsia" w:ascii="Calibri" w:hAnsi="Calibri" w:cs="Calibri"/>
          <w:sz w:val="24"/>
        </w:rPr>
        <w:t>Extract each student’s adjusted logit measure, standard error, 95% confidence interval, infit mean-square, and outfit mean-square. Compare adjusted student rankings with raw mean-score rankings</w:t>
      </w:r>
      <w:r>
        <w:rPr>
          <w:rFonts w:ascii="Calibri" w:hAnsi="Calibri" w:cs="Calibri"/>
          <w:sz w:val="24"/>
        </w:rPr>
        <w:t xml:space="preserve"> and report rank changes that affect the interpretation of high-, middle-, or low-performance</w:t>
      </w:r>
      <w:r>
        <w:rPr>
          <w:rFonts w:hint="eastAsia" w:ascii="Calibri" w:hAnsi="Calibri" w:cs="Calibri"/>
          <w:sz w:val="24"/>
        </w:rPr>
        <w:t xml:space="preserve"> groups. Flag student infit or outfit mean-square values greater than 1.5 for rating-pattern review.</w:t>
      </w:r>
    </w:p>
    <w:p w14:paraId="05FD12FA">
      <w:pPr>
        <w:rPr>
          <w:rFonts w:ascii="Calibri" w:hAnsi="Calibri" w:cs="Calibri"/>
          <w:sz w:val="24"/>
        </w:rPr>
      </w:pPr>
    </w:p>
    <w:p w14:paraId="05FD12FB">
      <w:pPr>
        <w:pStyle w:val="10"/>
        <w:numPr>
          <w:ilvl w:val="1"/>
          <w:numId w:val="1"/>
        </w:numPr>
        <w:ind w:left="0" w:firstLine="0"/>
        <w:rPr>
          <w:rFonts w:ascii="Calibri" w:hAnsi="Calibri" w:cs="Calibri"/>
          <w:sz w:val="24"/>
        </w:rPr>
      </w:pPr>
      <w:r>
        <w:rPr>
          <w:rFonts w:hint="eastAsia" w:ascii="Calibri" w:hAnsi="Calibri" w:cs="Calibri"/>
          <w:sz w:val="24"/>
        </w:rPr>
        <w:t>Extract rater severity estimates, standard errors, infit mean-square, and outfit mean-square for R1–R5. Rank raters from most severe to most lenient and compare observed mean scores with model-estimated severity. Flag rater infit or outfit mean-square values greater than 1.5.</w:t>
      </w:r>
    </w:p>
    <w:p w14:paraId="05FD12FC">
      <w:pPr>
        <w:rPr>
          <w:rFonts w:ascii="Calibri" w:hAnsi="Calibri" w:cs="Calibri"/>
          <w:sz w:val="24"/>
        </w:rPr>
      </w:pPr>
    </w:p>
    <w:p w14:paraId="05FD12FD">
      <w:pPr>
        <w:pStyle w:val="10"/>
        <w:numPr>
          <w:ilvl w:val="1"/>
          <w:numId w:val="1"/>
        </w:numPr>
        <w:ind w:left="0" w:firstLine="0"/>
        <w:rPr>
          <w:rFonts w:ascii="Calibri" w:hAnsi="Calibri" w:cs="Calibri"/>
          <w:sz w:val="24"/>
        </w:rPr>
      </w:pPr>
      <w:r>
        <w:rPr>
          <w:rFonts w:hint="eastAsia" w:ascii="Calibri" w:hAnsi="Calibri" w:cs="Calibri"/>
          <w:sz w:val="24"/>
        </w:rPr>
        <w:t>Evaluate rater drift by comparing rating-session blocks, RatingOrder, and first-half versus second-half ratings for each rater. Flag possible fatigue or drift when a rater shows a session-related mean-score shift greater than 0.35 scale points or repeated block-level misfit greater than 1.5.</w:t>
      </w:r>
    </w:p>
    <w:p w14:paraId="05FD12FE">
      <w:pPr>
        <w:rPr>
          <w:rFonts w:ascii="Calibri" w:hAnsi="Calibri" w:cs="Calibri"/>
          <w:sz w:val="24"/>
        </w:rPr>
      </w:pPr>
    </w:p>
    <w:p w14:paraId="05FD12FF">
      <w:pPr>
        <w:pStyle w:val="10"/>
        <w:numPr>
          <w:ilvl w:val="1"/>
          <w:numId w:val="1"/>
        </w:numPr>
        <w:ind w:left="0" w:firstLine="0"/>
        <w:rPr>
          <w:rFonts w:ascii="Calibri" w:hAnsi="Calibri" w:cs="Calibri"/>
          <w:sz w:val="24"/>
        </w:rPr>
      </w:pPr>
      <w:r>
        <w:rPr>
          <w:rFonts w:hint="eastAsia" w:ascii="Calibri" w:hAnsi="Calibri" w:cs="Calibri"/>
          <w:sz w:val="24"/>
        </w:rPr>
        <w:t xml:space="preserve">Extract difficulty estimates, standard errors, infit mean-square, and outfit mean-square for C1–C6 and T1–T2. Rank </w:t>
      </w:r>
      <w:r>
        <w:rPr>
          <w:rFonts w:ascii="Calibri" w:hAnsi="Calibri" w:cs="Calibri"/>
          <w:sz w:val="24"/>
        </w:rPr>
        <w:t xml:space="preserve">the </w:t>
      </w:r>
      <w:r>
        <w:rPr>
          <w:rFonts w:hint="eastAsia" w:ascii="Calibri" w:hAnsi="Calibri" w:cs="Calibri"/>
          <w:sz w:val="24"/>
        </w:rPr>
        <w:t>criteria from most difficult to easiest and compare T1 and T2 on the logit scale. Examine whether technical control or developmental potential shows elevated misfit, task-specific functioning, or interaction patterns.</w:t>
      </w:r>
    </w:p>
    <w:p w14:paraId="05FD1300">
      <w:pPr>
        <w:rPr>
          <w:rFonts w:ascii="Calibri" w:hAnsi="Calibri" w:cs="Calibri"/>
          <w:sz w:val="24"/>
        </w:rPr>
      </w:pPr>
    </w:p>
    <w:p w14:paraId="05FD1301">
      <w:pPr>
        <w:pStyle w:val="10"/>
        <w:numPr>
          <w:ilvl w:val="1"/>
          <w:numId w:val="1"/>
        </w:numPr>
        <w:ind w:left="0" w:firstLine="0"/>
        <w:rPr>
          <w:rFonts w:ascii="Calibri" w:hAnsi="Calibri" w:cs="Calibri"/>
          <w:sz w:val="24"/>
        </w:rPr>
      </w:pPr>
      <w:r>
        <w:rPr>
          <w:rFonts w:hint="eastAsia" w:ascii="Calibri" w:hAnsi="Calibri" w:cs="Calibri"/>
          <w:sz w:val="24"/>
        </w:rPr>
        <w:t xml:space="preserve">Examine student-by-rater, rater-by-criterion, task-by-criterion, and rater-by-task interactions. Flag an interaction only when it meets all three conditions: absolute standardized residual </w:t>
      </w:r>
      <w:r>
        <w:rPr>
          <w:rFonts w:ascii="Calibri" w:hAnsi="Calibri" w:cs="Calibri"/>
          <w:sz w:val="24"/>
        </w:rPr>
        <w:t>≥</w:t>
      </w:r>
      <w:r>
        <w:rPr>
          <w:rFonts w:hint="eastAsia" w:ascii="Calibri" w:hAnsi="Calibri" w:cs="Calibri"/>
          <w:sz w:val="24"/>
        </w:rPr>
        <w:t xml:space="preserve">2.5, Benjamini-Hochberg false-discovery-rate adjusted q &lt; 0.05, and substantive rating difference of at least one score category or equivalent logit displacement </w:t>
      </w:r>
      <w:r>
        <w:rPr>
          <w:rFonts w:ascii="Calibri" w:hAnsi="Calibri" w:cs="Calibri"/>
          <w:sz w:val="24"/>
        </w:rPr>
        <w:t>≥</w:t>
      </w:r>
      <w:r>
        <w:rPr>
          <w:rFonts w:hint="eastAsia" w:ascii="Calibri" w:hAnsi="Calibri" w:cs="Calibri"/>
          <w:sz w:val="24"/>
        </w:rPr>
        <w:t>0.50.</w:t>
      </w:r>
    </w:p>
    <w:p w14:paraId="05FD1302">
      <w:pPr>
        <w:rPr>
          <w:rFonts w:ascii="Calibri" w:hAnsi="Calibri" w:cs="Calibri"/>
          <w:sz w:val="24"/>
        </w:rPr>
      </w:pPr>
    </w:p>
    <w:p w14:paraId="05FD1303">
      <w:pPr>
        <w:pStyle w:val="10"/>
        <w:numPr>
          <w:ilvl w:val="1"/>
          <w:numId w:val="1"/>
        </w:numPr>
        <w:ind w:left="0" w:firstLine="0"/>
        <w:rPr>
          <w:rFonts w:ascii="Calibri" w:hAnsi="Calibri" w:cs="Calibri"/>
          <w:sz w:val="24"/>
        </w:rPr>
      </w:pPr>
      <w:r>
        <w:rPr>
          <w:rFonts w:hint="eastAsia" w:ascii="Calibri" w:hAnsi="Calibri" w:cs="Calibri"/>
          <w:sz w:val="24"/>
        </w:rPr>
        <w:t>Record flagged interactions in the interaction review sheet with facet combination, observed score pattern, expected score pattern, standardized residual, adjusted q value, and interpretation. Use interaction diagnostics as measurement-quality evidence without changing original scores.</w:t>
      </w:r>
    </w:p>
    <w:p w14:paraId="05FD1304">
      <w:pPr>
        <w:rPr>
          <w:rFonts w:ascii="Calibri" w:hAnsi="Calibri" w:cs="Calibri"/>
          <w:sz w:val="24"/>
        </w:rPr>
      </w:pPr>
    </w:p>
    <w:p w14:paraId="05FD1305">
      <w:pPr>
        <w:pStyle w:val="10"/>
        <w:numPr>
          <w:ilvl w:val="1"/>
          <w:numId w:val="1"/>
        </w:numPr>
        <w:ind w:left="0" w:firstLine="0"/>
        <w:rPr>
          <w:rFonts w:ascii="Calibri" w:hAnsi="Calibri" w:cs="Calibri"/>
          <w:sz w:val="24"/>
        </w:rPr>
      </w:pPr>
      <w:r>
        <w:rPr>
          <w:rFonts w:hint="eastAsia" w:ascii="Calibri" w:hAnsi="Calibri" w:cs="Calibri"/>
          <w:sz w:val="24"/>
        </w:rPr>
        <w:t>Conduct missingness sensitivity analyses by comparing the primary model with models that exclude works with any missing criterion-level rating and exclude raters or works only when the screening rule in Step 9.3 is not met. Compare student logit estimates, standard errors, rank order, and high/middle/low performance classification across models. Treat conclusions as unstable if the correlation between primary and sensitivity student measures is below 0.90 or if more than 10% of students move across performance bands.</w:t>
      </w:r>
    </w:p>
    <w:p w14:paraId="05FD1306">
      <w:pPr>
        <w:rPr>
          <w:rFonts w:ascii="Calibri" w:hAnsi="Calibri" w:cs="Calibri"/>
          <w:sz w:val="24"/>
        </w:rPr>
      </w:pPr>
    </w:p>
    <w:p w14:paraId="05FD1307">
      <w:pPr>
        <w:pStyle w:val="10"/>
        <w:numPr>
          <w:ilvl w:val="1"/>
          <w:numId w:val="1"/>
        </w:numPr>
        <w:ind w:left="0" w:firstLine="0"/>
        <w:rPr>
          <w:rFonts w:ascii="Calibri" w:hAnsi="Calibri" w:cs="Calibri"/>
          <w:sz w:val="24"/>
        </w:rPr>
      </w:pPr>
      <w:r>
        <w:rPr>
          <w:rFonts w:hint="eastAsia" w:ascii="Calibri" w:hAnsi="Calibri" w:cs="Calibri"/>
          <w:sz w:val="24"/>
        </w:rPr>
        <w:t>Interpret the six-criterion structure as a common compositional-performance measure only when criterion fit, task fit, rating-scale functioning, interaction diagnostics, and sensitivity analyses support a common interpretation. Otherwise, report the output as criterion-adjusted task-performance estimates.</w:t>
      </w:r>
    </w:p>
    <w:p w14:paraId="05FD1308">
      <w:pPr>
        <w:rPr>
          <w:rFonts w:ascii="Calibri" w:hAnsi="Calibri" w:cs="Calibri"/>
          <w:sz w:val="24"/>
        </w:rPr>
      </w:pPr>
    </w:p>
    <w:p w14:paraId="05FD1309">
      <w:pPr>
        <w:pStyle w:val="10"/>
        <w:numPr>
          <w:ilvl w:val="0"/>
          <w:numId w:val="1"/>
        </w:numPr>
        <w:ind w:left="0" w:firstLine="0"/>
        <w:rPr>
          <w:rFonts w:ascii="Calibri" w:hAnsi="Calibri" w:cs="Calibri"/>
          <w:b/>
          <w:bCs/>
          <w:sz w:val="24"/>
        </w:rPr>
      </w:pPr>
      <w:r>
        <w:rPr>
          <w:rFonts w:hint="eastAsia" w:ascii="Calibri" w:hAnsi="Calibri" w:cs="Calibri"/>
          <w:b/>
          <w:bCs/>
          <w:sz w:val="24"/>
        </w:rPr>
        <w:t>Store study data</w:t>
      </w:r>
    </w:p>
    <w:p w14:paraId="05FD130A">
      <w:pPr>
        <w:rPr>
          <w:rFonts w:ascii="Calibri" w:hAnsi="Calibri" w:cs="Calibri"/>
          <w:sz w:val="24"/>
        </w:rPr>
      </w:pPr>
    </w:p>
    <w:p w14:paraId="05FD130B">
      <w:pPr>
        <w:pStyle w:val="10"/>
        <w:numPr>
          <w:ilvl w:val="1"/>
          <w:numId w:val="1"/>
        </w:numPr>
        <w:ind w:left="0" w:firstLine="0"/>
        <w:rPr>
          <w:rFonts w:ascii="Calibri" w:hAnsi="Calibri" w:cs="Calibri"/>
          <w:sz w:val="24"/>
        </w:rPr>
      </w:pPr>
      <w:r>
        <w:rPr>
          <w:rFonts w:hint="eastAsia" w:ascii="Calibri" w:hAnsi="Calibri" w:cs="Calibri"/>
          <w:sz w:val="24"/>
        </w:rPr>
        <w:t>Store consent forms and the identity-linkage file separately from anonymized task files, rating files, model-input files, and analysis outputs.</w:t>
      </w:r>
    </w:p>
    <w:p w14:paraId="05FD130C">
      <w:pPr>
        <w:rPr>
          <w:rFonts w:ascii="Calibri" w:hAnsi="Calibri" w:cs="Calibri"/>
          <w:sz w:val="24"/>
        </w:rPr>
      </w:pPr>
    </w:p>
    <w:p w14:paraId="05FD130D">
      <w:pPr>
        <w:pStyle w:val="10"/>
        <w:numPr>
          <w:ilvl w:val="1"/>
          <w:numId w:val="1"/>
        </w:numPr>
        <w:ind w:left="0" w:firstLine="0"/>
        <w:rPr>
          <w:rFonts w:ascii="Calibri" w:hAnsi="Calibri" w:cs="Calibri"/>
          <w:sz w:val="24"/>
        </w:rPr>
      </w:pPr>
      <w:r>
        <w:rPr>
          <w:rFonts w:hint="eastAsia" w:ascii="Calibri" w:hAnsi="Calibri" w:cs="Calibri"/>
          <w:sz w:val="24"/>
        </w:rPr>
        <w:t>Store anonymized audio files, score files, rating files, analysis files, model outputs, exclusion log, interaction review sheet, missing-rating summary, rater-drift summary, and analysis log in the study archive.</w:t>
      </w:r>
    </w:p>
    <w:p w14:paraId="05FD130E">
      <w:pPr>
        <w:rPr>
          <w:rFonts w:ascii="Calibri" w:hAnsi="Calibri" w:cs="Calibri"/>
          <w:sz w:val="24"/>
        </w:rPr>
      </w:pPr>
    </w:p>
    <w:p w14:paraId="05FD130F">
      <w:pPr>
        <w:pStyle w:val="10"/>
        <w:numPr>
          <w:ilvl w:val="1"/>
          <w:numId w:val="1"/>
        </w:numPr>
        <w:ind w:left="0" w:firstLine="0"/>
        <w:rPr>
          <w:rFonts w:ascii="Calibri" w:hAnsi="Calibri" w:cs="Calibri"/>
          <w:sz w:val="24"/>
        </w:rPr>
      </w:pPr>
      <w:r>
        <w:rPr>
          <w:rFonts w:hint="eastAsia" w:ascii="Calibri" w:hAnsi="Calibri" w:cs="Calibri"/>
          <w:sz w:val="24"/>
        </w:rPr>
        <w:t>Remove file metadata from de-identified files prepared for peer review or supplementary review. Archive the final de-identified dataset, model files, output files, and analysis logs in a read-only folder after quality checks are complete.</w:t>
      </w:r>
    </w:p>
    <w:p w14:paraId="05FD1310">
      <w:pPr>
        <w:rPr>
          <w:rFonts w:ascii="Calibri" w:hAnsi="Calibri" w:cs="Calibri"/>
          <w:b/>
          <w:bCs/>
          <w:sz w:val="24"/>
        </w:rPr>
      </w:pPr>
    </w:p>
    <w:p w14:paraId="05FD1311">
      <w:pPr>
        <w:rPr>
          <w:rFonts w:ascii="Calibri" w:hAnsi="Calibri" w:cs="Calibri"/>
          <w:b/>
          <w:bCs/>
          <w:sz w:val="24"/>
        </w:rPr>
      </w:pPr>
      <w:r>
        <w:rPr>
          <w:rFonts w:ascii="Calibri" w:hAnsi="Calibri" w:cs="Calibri"/>
          <w:b/>
          <w:bCs/>
          <w:sz w:val="24"/>
        </w:rPr>
        <w:t>REPRESENTATIVE RESULTS:</w:t>
      </w:r>
    </w:p>
    <w:p w14:paraId="05FD1312">
      <w:pPr>
        <w:rPr>
          <w:rFonts w:ascii="Calibri" w:hAnsi="Calibri" w:cs="Calibri"/>
          <w:b/>
          <w:bCs/>
          <w:sz w:val="24"/>
        </w:rPr>
      </w:pPr>
    </w:p>
    <w:p w14:paraId="05FD1313">
      <w:pPr>
        <w:rPr>
          <w:rFonts w:ascii="Calibri" w:hAnsi="Calibri" w:cs="Calibri"/>
          <w:b/>
          <w:bCs/>
          <w:sz w:val="24"/>
        </w:rPr>
      </w:pPr>
      <w:r>
        <w:rPr>
          <w:rFonts w:hint="eastAsia" w:ascii="Calibri" w:hAnsi="Calibri" w:cs="Calibri"/>
          <w:b/>
          <w:bCs/>
          <w:sz w:val="24"/>
        </w:rPr>
        <w:t>Participant characteristics, rating observations, and missing data</w:t>
      </w:r>
    </w:p>
    <w:p w14:paraId="05FD1314">
      <w:pPr>
        <w:rPr>
          <w:rFonts w:ascii="Calibri" w:hAnsi="Calibri" w:cs="Calibri"/>
          <w:sz w:val="24"/>
        </w:rPr>
      </w:pPr>
      <w:r>
        <w:rPr>
          <w:rFonts w:hint="eastAsia" w:ascii="Calibri" w:hAnsi="Calibri" w:cs="Calibri"/>
          <w:sz w:val="24"/>
        </w:rPr>
        <w:t xml:space="preserve">The results below report the completed study dataset generated by this protocol. Ninety-six music majors completed two standardized composition tasks and produced 192 compositional works. The participant group included 72 undergraduate students and 24 postgraduate students. The mean age was 21.6 </w:t>
      </w:r>
      <w:r>
        <w:rPr>
          <w:rFonts w:ascii="Calibri" w:hAnsi="Calibri" w:cs="Calibri"/>
          <w:sz w:val="24"/>
        </w:rPr>
        <w:t>±</w:t>
      </w:r>
      <w:r>
        <w:rPr>
          <w:rFonts w:hint="eastAsia" w:ascii="Calibri" w:hAnsi="Calibri" w:cs="Calibri"/>
          <w:sz w:val="24"/>
        </w:rPr>
        <w:t xml:space="preserve"> 2.2 years. Major tracks included music education (n = 35), performance (n = 24), composition (n = 16), music theory (n = 11), and music technology (n = 10). Primary instruments included piano (n = 38), voice (n = 18), strings (n = 15), winds or brass (n = 12), Chinese traditional instruments (n = 8), and other or electronic instruments (n = 5). The median duration of formal music training was 8 years, with an interquartile range of 6–11 years. The median duration of composition-related training was 2 years, with an interquartile range of 1–3 years. Eighty-eight students had previous notation-software experience, 57 had previous digital-audio-workstation experience, and 61 had completed at least one composition-related course.</w:t>
      </w:r>
    </w:p>
    <w:p w14:paraId="05FD1315">
      <w:pPr>
        <w:rPr>
          <w:rFonts w:ascii="Calibri" w:hAnsi="Calibri" w:cs="Calibri"/>
          <w:sz w:val="24"/>
        </w:rPr>
      </w:pPr>
    </w:p>
    <w:p w14:paraId="05FD1316">
      <w:pPr>
        <w:rPr>
          <w:rFonts w:ascii="Calibri" w:hAnsi="Calibri" w:cs="Calibri"/>
          <w:sz w:val="24"/>
        </w:rPr>
      </w:pPr>
      <w:r>
        <w:rPr>
          <w:rFonts w:hint="eastAsia" w:ascii="Calibri" w:hAnsi="Calibri" w:cs="Calibri"/>
          <w:sz w:val="24"/>
        </w:rPr>
        <w:t>Five trained raters evaluated each work using six rubric criteria, yielding 5,760 expected rating observations. After file checking and rating review, 5,675 valid ratings were retained for the primary many-facet Rasch analysis. Eighty-five ratings were missing, corresponding to an overall missing-rating rate of 1.5%. No student, task, rater, or scoring criterion was excluded from the primary analysis. Missing ratings were not concentrated in a single facet. Audio problems accounted for 24 missing ratings, score-file problems for 18, incomplete work evidence for 17, insufficient criterion evidence for 21, and other documented reasons for 5. Missing ratings by rater ranged from 12 to 25</w:t>
      </w:r>
      <w:r>
        <w:rPr>
          <w:rFonts w:ascii="Calibri" w:hAnsi="Calibri" w:cs="Calibri"/>
          <w:sz w:val="24"/>
        </w:rPr>
        <w:t>, by task from 39 to 46, and by criterion from 9 to 18</w:t>
      </w:r>
      <w:r>
        <w:rPr>
          <w:rFonts w:hint="eastAsia" w:ascii="Calibri" w:hAnsi="Calibri" w:cs="Calibri"/>
          <w:sz w:val="24"/>
        </w:rPr>
        <w:t>. The highest rater-specific missing rate was 2.2%, below the 10% review threshold. Missing scores were not imputed.</w:t>
      </w:r>
    </w:p>
    <w:p w14:paraId="05FD1317">
      <w:pPr>
        <w:rPr>
          <w:rFonts w:ascii="Calibri" w:hAnsi="Calibri" w:cs="Calibri"/>
          <w:sz w:val="24"/>
        </w:rPr>
      </w:pPr>
    </w:p>
    <w:p w14:paraId="05FD1318">
      <w:pPr>
        <w:rPr>
          <w:rFonts w:ascii="Calibri" w:hAnsi="Calibri" w:cs="Calibri"/>
          <w:sz w:val="24"/>
        </w:rPr>
      </w:pPr>
      <w:r>
        <w:rPr>
          <w:rFonts w:hint="eastAsia" w:ascii="Calibri" w:hAnsi="Calibri" w:cs="Calibri"/>
          <w:sz w:val="24"/>
        </w:rPr>
        <w:t xml:space="preserve">A sensitivity model excluding works with any missing criterion-level rating was compared with the primary model. Student measures from the sensitivity model were strongly correlated with those from the primary model, </w:t>
      </w:r>
      <w:r>
        <w:rPr>
          <w:rFonts w:hint="eastAsia" w:ascii="Calibri" w:hAnsi="Calibri" w:cs="Calibri"/>
          <w:i/>
          <w:iCs/>
          <w:sz w:val="24"/>
        </w:rPr>
        <w:t>r</w:t>
      </w:r>
      <w:r>
        <w:rPr>
          <w:rFonts w:hint="eastAsia" w:ascii="Calibri" w:hAnsi="Calibri" w:cs="Calibri"/>
          <w:sz w:val="24"/>
        </w:rPr>
        <w:t xml:space="preserve"> = 0.97, and 6.3% of students moved between high-, middle-, and low-performance bands. This sensitivity check indicated that the primary missing-data rule did not materially alter the student-measure interpretation. </w:t>
      </w:r>
    </w:p>
    <w:p w14:paraId="05FD1319">
      <w:pPr>
        <w:rPr>
          <w:rFonts w:ascii="Calibri" w:hAnsi="Calibri" w:cs="Calibri"/>
          <w:sz w:val="24"/>
        </w:rPr>
      </w:pPr>
    </w:p>
    <w:p w14:paraId="05FD131A">
      <w:pPr>
        <w:rPr>
          <w:rFonts w:ascii="Calibri" w:hAnsi="Calibri" w:cs="Calibri"/>
          <w:b/>
          <w:bCs/>
          <w:sz w:val="24"/>
        </w:rPr>
      </w:pPr>
      <w:r>
        <w:rPr>
          <w:rFonts w:hint="eastAsia" w:ascii="Calibri" w:hAnsi="Calibri" w:cs="Calibri"/>
          <w:b/>
          <w:bCs/>
          <w:sz w:val="24"/>
        </w:rPr>
        <w:t>Rating-scale functioning and student measures</w:t>
      </w:r>
    </w:p>
    <w:p w14:paraId="05FD131B">
      <w:pPr>
        <w:rPr>
          <w:rFonts w:ascii="Calibri" w:hAnsi="Calibri" w:cs="Calibri"/>
          <w:sz w:val="24"/>
        </w:rPr>
      </w:pPr>
      <w:r>
        <w:rPr>
          <w:rFonts w:hint="eastAsia" w:ascii="Calibri" w:hAnsi="Calibri" w:cs="Calibri"/>
          <w:sz w:val="24"/>
        </w:rPr>
        <w:t xml:space="preserve">All five score categories were used in the retained dataset. Category 3, adequate evidence, was the most frequently used category, followed by categories 2 and 4. Category 5, highly developed evidence, was used least frequently. Average measures increased from category 1 to category 5, and category thresholds were ordered. The category outfit mean-square values ranged from 0.91 to 1.12. Criterion-specific, task-specific, and rater-specific category checks did not show threshold disorder requiring category collapse. Rating-scale functioning statistics are presented in </w:t>
      </w:r>
      <w:r>
        <w:rPr>
          <w:rFonts w:hint="eastAsia" w:ascii="Calibri" w:hAnsi="Calibri" w:cs="Calibri"/>
          <w:b/>
          <w:bCs/>
          <w:sz w:val="24"/>
        </w:rPr>
        <w:t>Table 6</w:t>
      </w:r>
      <w:r>
        <w:rPr>
          <w:rFonts w:hint="eastAsia" w:ascii="Calibri" w:hAnsi="Calibri" w:cs="Calibri"/>
          <w:sz w:val="24"/>
        </w:rPr>
        <w:t>.</w:t>
      </w:r>
    </w:p>
    <w:p w14:paraId="05FD131C">
      <w:pPr>
        <w:rPr>
          <w:rFonts w:ascii="Calibri" w:hAnsi="Calibri" w:cs="Calibri"/>
          <w:sz w:val="24"/>
        </w:rPr>
      </w:pPr>
    </w:p>
    <w:p w14:paraId="05FD131D">
      <w:pPr>
        <w:rPr>
          <w:rFonts w:ascii="Calibri" w:hAnsi="Calibri" w:cs="Calibri"/>
          <w:sz w:val="24"/>
        </w:rPr>
      </w:pPr>
      <w:r>
        <w:rPr>
          <w:rFonts w:hint="eastAsia" w:ascii="Calibri" w:hAnsi="Calibri" w:cs="Calibri"/>
          <w:sz w:val="24"/>
        </w:rPr>
        <w:t>[Place Table 6 here]</w:t>
      </w:r>
    </w:p>
    <w:p w14:paraId="05FD131E">
      <w:pPr>
        <w:rPr>
          <w:rFonts w:ascii="Calibri" w:hAnsi="Calibri" w:cs="Calibri"/>
          <w:sz w:val="24"/>
        </w:rPr>
      </w:pPr>
    </w:p>
    <w:p w14:paraId="05FD131F">
      <w:pPr>
        <w:rPr>
          <w:rFonts w:ascii="Calibri" w:hAnsi="Calibri" w:cs="Calibri"/>
          <w:sz w:val="24"/>
        </w:rPr>
      </w:pPr>
      <w:r>
        <w:rPr>
          <w:rFonts w:hint="eastAsia" w:ascii="Calibri" w:hAnsi="Calibri" w:cs="Calibri"/>
          <w:sz w:val="24"/>
        </w:rPr>
        <w:t xml:space="preserve">The many-facet Rasch model generated adjusted student compositional-performance measures ranging from </w:t>
      </w:r>
      <w:r>
        <w:rPr>
          <w:rFonts w:ascii="Calibri" w:hAnsi="Calibri" w:cs="Calibri"/>
          <w:sz w:val="24"/>
          <w:lang w:val="en-IN"/>
        </w:rPr>
        <w:t>-</w:t>
      </w:r>
      <w:r>
        <w:rPr>
          <w:rFonts w:hint="eastAsia" w:ascii="Calibri" w:hAnsi="Calibri" w:cs="Calibri"/>
          <w:sz w:val="24"/>
        </w:rPr>
        <w:t xml:space="preserve">1.68 to 1.74 logits. The mean adjusted measure was 0.00 logits, with a standard deviation of 0.71 logits. The average standard error was 0.18 logits. Student separation was 3.12, and student reliability was 0.91. The student facet showed significant variation, χ²(95) = 1023.50, </w:t>
      </w:r>
      <w:r>
        <w:rPr>
          <w:rFonts w:hint="eastAsia" w:ascii="Calibri" w:hAnsi="Calibri" w:cs="Calibri"/>
          <w:i/>
          <w:iCs/>
          <w:sz w:val="24"/>
        </w:rPr>
        <w:t>p</w:t>
      </w:r>
      <w:r>
        <w:rPr>
          <w:rFonts w:hint="eastAsia" w:ascii="Calibri" w:hAnsi="Calibri" w:cs="Calibri"/>
          <w:sz w:val="24"/>
        </w:rPr>
        <w:t xml:space="preserve"> &lt; 0.001.</w:t>
      </w:r>
    </w:p>
    <w:p w14:paraId="05FD1320">
      <w:pPr>
        <w:rPr>
          <w:rFonts w:ascii="Calibri" w:hAnsi="Calibri" w:cs="Calibri"/>
          <w:sz w:val="24"/>
        </w:rPr>
      </w:pPr>
    </w:p>
    <w:p w14:paraId="05FD1321">
      <w:pPr>
        <w:rPr>
          <w:rFonts w:ascii="Calibri" w:hAnsi="Calibri" w:cs="Calibri"/>
          <w:sz w:val="24"/>
        </w:rPr>
      </w:pPr>
      <w:r>
        <w:rPr>
          <w:rFonts w:hint="eastAsia" w:ascii="Calibri" w:hAnsi="Calibri" w:cs="Calibri"/>
          <w:b/>
          <w:bCs/>
          <w:sz w:val="24"/>
        </w:rPr>
        <w:t>Figure 3A</w:t>
      </w:r>
      <w:r>
        <w:rPr>
          <w:rFonts w:hint="eastAsia" w:ascii="Calibri" w:hAnsi="Calibri" w:cs="Calibri"/>
          <w:sz w:val="24"/>
        </w:rPr>
        <w:t xml:space="preserve"> shows the many-facet Wright map, with students, raters, tasks, criteria, and rating-scale thresholds placed on a common logit scale. </w:t>
      </w:r>
      <w:r>
        <w:rPr>
          <w:rFonts w:hint="eastAsia" w:ascii="Calibri" w:hAnsi="Calibri" w:cs="Calibri"/>
          <w:b/>
          <w:bCs/>
          <w:sz w:val="24"/>
        </w:rPr>
        <w:t>Figure</w:t>
      </w:r>
      <w:r>
        <w:rPr>
          <w:rFonts w:hint="eastAsia" w:ascii="Calibri" w:hAnsi="Calibri" w:cs="Calibri"/>
          <w:sz w:val="24"/>
        </w:rPr>
        <w:t xml:space="preserve"> </w:t>
      </w:r>
      <w:r>
        <w:rPr>
          <w:rFonts w:hint="eastAsia" w:ascii="Calibri" w:hAnsi="Calibri" w:cs="Calibri"/>
          <w:b/>
          <w:bCs/>
          <w:sz w:val="24"/>
        </w:rPr>
        <w:t>3B</w:t>
      </w:r>
      <w:r>
        <w:rPr>
          <w:rFonts w:hint="eastAsia" w:ascii="Calibri" w:hAnsi="Calibri" w:cs="Calibri"/>
          <w:sz w:val="24"/>
        </w:rPr>
        <w:t xml:space="preserve"> compares raw mean scores with adjusted student measures. Raw mean scores were strongly correlated with adjusted logit measures</w:t>
      </w:r>
      <w:r>
        <w:rPr>
          <w:rFonts w:ascii="Calibri" w:hAnsi="Calibri" w:cs="Calibri"/>
          <w:sz w:val="24"/>
        </w:rPr>
        <w:t xml:space="preserve"> (r = 0.88, </w:t>
      </w:r>
      <w:r>
        <w:rPr>
          <w:rFonts w:ascii="Calibri" w:hAnsi="Calibri" w:cs="Calibri"/>
          <w:i/>
          <w:iCs/>
          <w:sz w:val="24"/>
        </w:rPr>
        <w:t>p</w:t>
      </w:r>
      <w:r>
        <w:rPr>
          <w:rFonts w:ascii="Calibri" w:hAnsi="Calibri" w:cs="Calibri"/>
          <w:sz w:val="24"/>
        </w:rPr>
        <w:t xml:space="preserve"> &lt; 0.001)</w:t>
      </w:r>
      <w:r>
        <w:rPr>
          <w:rFonts w:hint="eastAsia" w:ascii="Calibri" w:hAnsi="Calibri" w:cs="Calibri"/>
          <w:sz w:val="24"/>
        </w:rPr>
        <w:t xml:space="preserve">. However, 18 students shifted by 10 or more rank positions after adjustment for rater severity, task difficulty, and criterion difficulty. </w:t>
      </w:r>
      <w:r>
        <w:rPr>
          <w:rFonts w:hint="eastAsia" w:ascii="Calibri" w:hAnsi="Calibri" w:cs="Calibri"/>
          <w:b/>
          <w:bCs/>
          <w:sz w:val="24"/>
        </w:rPr>
        <w:t>Figure 3C</w:t>
      </w:r>
      <w:r>
        <w:rPr>
          <w:rFonts w:hint="eastAsia" w:ascii="Calibri" w:hAnsi="Calibri" w:cs="Calibri"/>
          <w:sz w:val="24"/>
        </w:rPr>
        <w:t xml:space="preserve"> shows the distribution of adjusted student measures across the 96 students. These results indicate that the adjusted measures preserved the overall raw-score pattern while changing the interpretation of some individual rankings.</w:t>
      </w:r>
    </w:p>
    <w:p w14:paraId="05FD1322">
      <w:pPr>
        <w:rPr>
          <w:rFonts w:ascii="Calibri" w:hAnsi="Calibri" w:cs="Calibri"/>
          <w:sz w:val="24"/>
        </w:rPr>
      </w:pPr>
    </w:p>
    <w:p w14:paraId="05FD1323">
      <w:pPr>
        <w:rPr>
          <w:rFonts w:ascii="Calibri" w:hAnsi="Calibri" w:cs="Calibri"/>
          <w:sz w:val="24"/>
        </w:rPr>
      </w:pPr>
      <w:r>
        <w:rPr>
          <w:rFonts w:hint="eastAsia" w:ascii="Calibri" w:hAnsi="Calibri" w:cs="Calibri"/>
          <w:sz w:val="24"/>
        </w:rPr>
        <w:t>[Place Figure 3 here]</w:t>
      </w:r>
    </w:p>
    <w:p w14:paraId="05FD1324">
      <w:pPr>
        <w:rPr>
          <w:rFonts w:ascii="Calibri" w:hAnsi="Calibri" w:cs="Calibri"/>
          <w:sz w:val="24"/>
        </w:rPr>
      </w:pPr>
    </w:p>
    <w:p w14:paraId="05FD1325">
      <w:pPr>
        <w:rPr>
          <w:rFonts w:ascii="Calibri" w:hAnsi="Calibri" w:cs="Calibri"/>
          <w:b/>
          <w:bCs/>
          <w:sz w:val="24"/>
        </w:rPr>
      </w:pPr>
      <w:r>
        <w:rPr>
          <w:rFonts w:hint="eastAsia" w:ascii="Calibri" w:hAnsi="Calibri" w:cs="Calibri"/>
          <w:b/>
          <w:bCs/>
          <w:sz w:val="24"/>
        </w:rPr>
        <w:t>Rater severity, criterion difficulty, and task difficulty</w:t>
      </w:r>
    </w:p>
    <w:p w14:paraId="05FD1326">
      <w:pPr>
        <w:rPr>
          <w:rFonts w:ascii="Calibri" w:hAnsi="Calibri" w:cs="Calibri"/>
          <w:sz w:val="24"/>
        </w:rPr>
      </w:pPr>
      <w:r>
        <w:rPr>
          <w:rFonts w:hint="eastAsia" w:ascii="Calibri" w:hAnsi="Calibri" w:cs="Calibri"/>
          <w:sz w:val="24"/>
        </w:rPr>
        <w:t xml:space="preserve">Rater severity estimates ranged from -0.42 to 0.42 logits. R3 was the most severe rater, and R4 was the most lenient rater. The rater facet showed significant differences in severity, χ²(4) = 146.20, </w:t>
      </w:r>
      <w:r>
        <w:rPr>
          <w:rFonts w:hint="eastAsia" w:ascii="Calibri" w:hAnsi="Calibri" w:cs="Calibri"/>
          <w:i/>
          <w:iCs/>
          <w:sz w:val="24"/>
        </w:rPr>
        <w:t>p</w:t>
      </w:r>
      <w:r>
        <w:rPr>
          <w:rFonts w:hint="eastAsia" w:ascii="Calibri" w:hAnsi="Calibri" w:cs="Calibri"/>
          <w:sz w:val="24"/>
        </w:rPr>
        <w:t xml:space="preserve"> &lt; 0.001. Rater infit mean-square values ranged from 0.92 to 1.18, and outfit mean-square values ranged from 0.89 to 1.21. No rater exceeded the pre-specified fit-review threshold of 1.5. First-half versus second-half mean-score shifts ranged from -0.18 to 0.24 scale points, and no rater exceeded the 0.35 scale-point drift threshold. Rater severity and fit statistics are presented in </w:t>
      </w:r>
      <w:r>
        <w:rPr>
          <w:rFonts w:hint="eastAsia" w:ascii="Calibri" w:hAnsi="Calibri" w:cs="Calibri"/>
          <w:b/>
          <w:bCs/>
          <w:sz w:val="24"/>
        </w:rPr>
        <w:t>Table 7</w:t>
      </w:r>
      <w:r>
        <w:rPr>
          <w:rFonts w:hint="eastAsia" w:ascii="Calibri" w:hAnsi="Calibri" w:cs="Calibri"/>
          <w:sz w:val="24"/>
        </w:rPr>
        <w:t>.</w:t>
      </w:r>
    </w:p>
    <w:p w14:paraId="05FD1327">
      <w:pPr>
        <w:rPr>
          <w:rFonts w:ascii="Calibri" w:hAnsi="Calibri" w:cs="Calibri"/>
          <w:sz w:val="24"/>
        </w:rPr>
      </w:pPr>
    </w:p>
    <w:p w14:paraId="05FD1328">
      <w:pPr>
        <w:rPr>
          <w:rFonts w:ascii="Calibri" w:hAnsi="Calibri" w:cs="Calibri"/>
          <w:sz w:val="24"/>
        </w:rPr>
      </w:pPr>
      <w:r>
        <w:rPr>
          <w:rFonts w:hint="eastAsia" w:ascii="Calibri" w:hAnsi="Calibri" w:cs="Calibri"/>
          <w:sz w:val="24"/>
        </w:rPr>
        <w:t>[Place Table 7 here]</w:t>
      </w:r>
    </w:p>
    <w:p w14:paraId="05FD1329">
      <w:pPr>
        <w:rPr>
          <w:rFonts w:ascii="Calibri" w:hAnsi="Calibri" w:cs="Calibri"/>
          <w:sz w:val="24"/>
        </w:rPr>
      </w:pPr>
    </w:p>
    <w:p w14:paraId="05FD132A">
      <w:pPr>
        <w:rPr>
          <w:rFonts w:ascii="Calibri" w:hAnsi="Calibri" w:cs="Calibri"/>
          <w:sz w:val="24"/>
        </w:rPr>
      </w:pPr>
      <w:r>
        <w:rPr>
          <w:rFonts w:hint="eastAsia" w:ascii="Calibri" w:hAnsi="Calibri" w:cs="Calibri"/>
          <w:sz w:val="24"/>
        </w:rPr>
        <w:t xml:space="preserve">Criterion difficulty estimates ranged from -0.64 to 0.38 logits. Originality was the most difficult criterion, followed by technical control and musical coherence. Stylistic awareness was the easiest criterion. The criterion facet showed significant differences in difficulty, χ²(5) = 182.60, </w:t>
      </w:r>
      <w:r>
        <w:rPr>
          <w:rFonts w:hint="eastAsia" w:ascii="Calibri" w:hAnsi="Calibri" w:cs="Calibri"/>
          <w:i/>
          <w:iCs/>
          <w:sz w:val="24"/>
        </w:rPr>
        <w:t>p</w:t>
      </w:r>
      <w:r>
        <w:rPr>
          <w:rFonts w:hint="eastAsia" w:ascii="Calibri" w:hAnsi="Calibri" w:cs="Calibri"/>
          <w:sz w:val="24"/>
        </w:rPr>
        <w:t xml:space="preserve"> &lt; 0.001. Criterion difficulty estimates are presented in</w:t>
      </w:r>
      <w:r>
        <w:rPr>
          <w:rFonts w:hint="eastAsia" w:ascii="Calibri" w:hAnsi="Calibri" w:cs="Calibri"/>
          <w:b/>
          <w:bCs/>
          <w:sz w:val="24"/>
        </w:rPr>
        <w:t xml:space="preserve"> Table 8</w:t>
      </w:r>
      <w:r>
        <w:rPr>
          <w:rFonts w:hint="eastAsia" w:ascii="Calibri" w:hAnsi="Calibri" w:cs="Calibri"/>
          <w:sz w:val="24"/>
        </w:rPr>
        <w:t>.</w:t>
      </w:r>
    </w:p>
    <w:p w14:paraId="05FD132B">
      <w:pPr>
        <w:rPr>
          <w:rFonts w:ascii="Calibri" w:hAnsi="Calibri" w:cs="Calibri"/>
          <w:sz w:val="24"/>
        </w:rPr>
      </w:pPr>
    </w:p>
    <w:p w14:paraId="05FD132C">
      <w:pPr>
        <w:rPr>
          <w:rFonts w:ascii="Calibri" w:hAnsi="Calibri" w:cs="Calibri"/>
          <w:sz w:val="24"/>
        </w:rPr>
      </w:pPr>
      <w:r>
        <w:rPr>
          <w:rFonts w:hint="eastAsia" w:ascii="Calibri" w:hAnsi="Calibri" w:cs="Calibri"/>
          <w:sz w:val="24"/>
        </w:rPr>
        <w:t>[Place Table 8 here]</w:t>
      </w:r>
    </w:p>
    <w:p w14:paraId="05FD132D">
      <w:pPr>
        <w:rPr>
          <w:rFonts w:ascii="Calibri" w:hAnsi="Calibri" w:cs="Calibri"/>
          <w:sz w:val="24"/>
        </w:rPr>
      </w:pPr>
    </w:p>
    <w:p w14:paraId="05FD132E">
      <w:pPr>
        <w:rPr>
          <w:rFonts w:ascii="Calibri" w:hAnsi="Calibri" w:cs="Calibri"/>
          <w:sz w:val="24"/>
        </w:rPr>
      </w:pPr>
      <w:r>
        <w:rPr>
          <w:rFonts w:hint="eastAsia" w:ascii="Calibri" w:hAnsi="Calibri" w:cs="Calibri"/>
          <w:sz w:val="24"/>
        </w:rPr>
        <w:t xml:space="preserve">Task difficulty estimates were 0.10 logits for the constrained melodic-development task and </w:t>
      </w:r>
      <w:r>
        <w:rPr>
          <w:rFonts w:ascii="Calibri" w:hAnsi="Calibri" w:cs="Calibri"/>
          <w:sz w:val="24"/>
          <w:lang w:val="en-IN"/>
        </w:rPr>
        <w:t>-</w:t>
      </w:r>
      <w:r>
        <w:rPr>
          <w:rFonts w:hint="eastAsia" w:ascii="Calibri" w:hAnsi="Calibri" w:cs="Calibri"/>
          <w:sz w:val="24"/>
        </w:rPr>
        <w:t xml:space="preserve">0.10 logits for the expressive short-composition task. The task facet showed a small but statistically significant difference, χ²(1) = 18.40, </w:t>
      </w:r>
      <w:r>
        <w:rPr>
          <w:rFonts w:hint="eastAsia" w:ascii="Calibri" w:hAnsi="Calibri" w:cs="Calibri"/>
          <w:i/>
          <w:iCs/>
          <w:sz w:val="24"/>
        </w:rPr>
        <w:t>p</w:t>
      </w:r>
      <w:r>
        <w:rPr>
          <w:rFonts w:hint="eastAsia" w:ascii="Calibri" w:hAnsi="Calibri" w:cs="Calibri"/>
          <w:sz w:val="24"/>
        </w:rPr>
        <w:t xml:space="preserve"> &lt; 0.001. Task difficulty estimates are presented in</w:t>
      </w:r>
      <w:r>
        <w:rPr>
          <w:rFonts w:hint="eastAsia" w:ascii="Calibri" w:hAnsi="Calibri" w:cs="Calibri"/>
          <w:b/>
          <w:bCs/>
          <w:sz w:val="24"/>
        </w:rPr>
        <w:t xml:space="preserve"> Table 9</w:t>
      </w:r>
      <w:r>
        <w:rPr>
          <w:rFonts w:hint="eastAsia" w:ascii="Calibri" w:hAnsi="Calibri" w:cs="Calibri"/>
          <w:sz w:val="24"/>
        </w:rPr>
        <w:t>.</w:t>
      </w:r>
    </w:p>
    <w:p w14:paraId="05FD132F">
      <w:pPr>
        <w:rPr>
          <w:rFonts w:ascii="Calibri" w:hAnsi="Calibri" w:cs="Calibri"/>
          <w:sz w:val="24"/>
        </w:rPr>
      </w:pPr>
    </w:p>
    <w:p w14:paraId="05FD1330">
      <w:pPr>
        <w:rPr>
          <w:rFonts w:ascii="Calibri" w:hAnsi="Calibri" w:cs="Calibri"/>
          <w:sz w:val="24"/>
        </w:rPr>
      </w:pPr>
      <w:r>
        <w:rPr>
          <w:rFonts w:hint="eastAsia" w:ascii="Calibri" w:hAnsi="Calibri" w:cs="Calibri"/>
          <w:sz w:val="24"/>
        </w:rPr>
        <w:t>[Place Table 9 here]</w:t>
      </w:r>
    </w:p>
    <w:p w14:paraId="05FD1331">
      <w:pPr>
        <w:rPr>
          <w:rFonts w:ascii="Calibri" w:hAnsi="Calibri" w:cs="Calibri"/>
          <w:sz w:val="24"/>
        </w:rPr>
      </w:pPr>
    </w:p>
    <w:p w14:paraId="05FD1332">
      <w:pPr>
        <w:rPr>
          <w:rFonts w:ascii="Calibri" w:hAnsi="Calibri" w:cs="Calibri"/>
          <w:sz w:val="24"/>
        </w:rPr>
      </w:pPr>
      <w:r>
        <w:rPr>
          <w:rFonts w:hint="eastAsia" w:ascii="Calibri" w:hAnsi="Calibri" w:cs="Calibri"/>
          <w:sz w:val="24"/>
        </w:rPr>
        <w:t>Technical control and developmental potential were assessed because these criteria could be influenced by notation skill, software familiarity, production experience, or rater judgment regarding possible future expansion. Their fit statistics remained below the 1.5 review threshold, and neither criterion required removal from the primary model. These results supported retaining the six-criterion structure for the primary analysis, while limiting interpretation to adjusted compositional-performance estimates under the specified task and scoring conditions.</w:t>
      </w:r>
    </w:p>
    <w:p w14:paraId="05FD1333">
      <w:pPr>
        <w:rPr>
          <w:rFonts w:ascii="Calibri" w:hAnsi="Calibri" w:cs="Calibri"/>
          <w:sz w:val="24"/>
        </w:rPr>
      </w:pPr>
    </w:p>
    <w:p w14:paraId="05FD1334">
      <w:pPr>
        <w:rPr>
          <w:rFonts w:ascii="Calibri" w:hAnsi="Calibri" w:cs="Calibri"/>
          <w:b/>
          <w:bCs/>
          <w:sz w:val="24"/>
        </w:rPr>
      </w:pPr>
      <w:r>
        <w:rPr>
          <w:rFonts w:hint="eastAsia" w:ascii="Calibri" w:hAnsi="Calibri" w:cs="Calibri"/>
          <w:b/>
          <w:bCs/>
          <w:sz w:val="24"/>
        </w:rPr>
        <w:t>Interaction diagnostics and overall interpretation</w:t>
      </w:r>
    </w:p>
    <w:p w14:paraId="05FD1335">
      <w:pPr>
        <w:rPr>
          <w:rFonts w:ascii="Calibri" w:hAnsi="Calibri" w:cs="Calibri"/>
          <w:sz w:val="24"/>
        </w:rPr>
      </w:pPr>
      <w:r>
        <w:rPr>
          <w:rFonts w:hint="eastAsia" w:ascii="Calibri" w:hAnsi="Calibri" w:cs="Calibri"/>
          <w:sz w:val="24"/>
        </w:rPr>
        <w:t xml:space="preserve">Interaction diagnostics were evaluated using three criteria: an absolute standardized residual </w:t>
      </w:r>
      <w:r>
        <w:rPr>
          <w:rFonts w:ascii="Calibri" w:hAnsi="Calibri" w:cs="Calibri"/>
          <w:sz w:val="24"/>
        </w:rPr>
        <w:t>≥</w:t>
      </w:r>
      <w:r>
        <w:rPr>
          <w:rFonts w:hint="eastAsia" w:ascii="Calibri" w:hAnsi="Calibri" w:cs="Calibri"/>
          <w:sz w:val="24"/>
        </w:rPr>
        <w:t xml:space="preserve">2.5, a Benjamini-Hochberg false-discovery-rate-adjusted q &lt; 0.05, and a substantive difference of at least one score category or an equivalent logit displacement </w:t>
      </w:r>
      <w:r>
        <w:rPr>
          <w:rFonts w:ascii="Calibri" w:hAnsi="Calibri" w:cs="Calibri"/>
          <w:sz w:val="24"/>
        </w:rPr>
        <w:t>≥</w:t>
      </w:r>
      <w:r>
        <w:rPr>
          <w:rFonts w:hint="eastAsia" w:ascii="Calibri" w:hAnsi="Calibri" w:cs="Calibri"/>
          <w:sz w:val="24"/>
        </w:rPr>
        <w:t>0.50. Student-by-rater diagnostics identified 42 flagged interactions out of 960 inspected student-by-rater combinations. Rater-by-criterion diagnostics identified 4 flagged interactions out of 30 rater-by-criterion combinations. Task-by-criterion diagnostics identified 2 flagged interactions out of 12 task-by-criterion combinations. Rater-by-task diagnostics did not identify a pattern requiring rater exclusion. No original scores were modified after interaction diagnostics. The complete missing-rating summary, category-by-facet checks, rater-drift summary, sensitivity analysis, and interaction diagnostic output</w:t>
      </w:r>
      <w:r>
        <w:rPr>
          <w:rFonts w:ascii="Calibri" w:hAnsi="Calibri" w:cs="Calibri"/>
          <w:sz w:val="24"/>
        </w:rPr>
        <w:t>s</w:t>
      </w:r>
      <w:r>
        <w:rPr>
          <w:rFonts w:hint="eastAsia" w:ascii="Calibri" w:hAnsi="Calibri" w:cs="Calibri"/>
          <w:sz w:val="24"/>
        </w:rPr>
        <w:t xml:space="preserve"> are provided in</w:t>
      </w:r>
      <w:r>
        <w:rPr>
          <w:rFonts w:hint="eastAsia" w:ascii="Calibri" w:hAnsi="Calibri" w:cs="Calibri"/>
          <w:b/>
          <w:bCs/>
          <w:sz w:val="24"/>
        </w:rPr>
        <w:t xml:space="preserve"> Supplementary File 3</w:t>
      </w:r>
      <w:r>
        <w:rPr>
          <w:rFonts w:hint="eastAsia" w:ascii="Calibri" w:hAnsi="Calibri" w:cs="Calibri"/>
          <w:sz w:val="24"/>
        </w:rPr>
        <w:t>.</w:t>
      </w:r>
    </w:p>
    <w:p w14:paraId="05FD1336">
      <w:pPr>
        <w:rPr>
          <w:rFonts w:ascii="Calibri" w:hAnsi="Calibri" w:cs="Calibri"/>
          <w:sz w:val="24"/>
        </w:rPr>
      </w:pPr>
    </w:p>
    <w:p w14:paraId="05FD1337">
      <w:pPr>
        <w:rPr>
          <w:rFonts w:ascii="Calibri" w:hAnsi="Calibri" w:cs="Calibri"/>
          <w:sz w:val="24"/>
        </w:rPr>
      </w:pPr>
      <w:r>
        <w:rPr>
          <w:rFonts w:hint="eastAsia" w:ascii="Calibri" w:hAnsi="Calibri" w:cs="Calibri"/>
          <w:sz w:val="24"/>
        </w:rPr>
        <w:t>Overall, the completed study dataset produced a usable many-facet rating structure. The five rating categories functioned in order</w:t>
      </w:r>
      <w:r>
        <w:rPr>
          <w:rFonts w:ascii="Calibri" w:hAnsi="Calibri" w:cs="Calibri"/>
          <w:sz w:val="24"/>
        </w:rPr>
        <w:t>;</w:t>
      </w:r>
      <w:r>
        <w:rPr>
          <w:rFonts w:hint="eastAsia" w:ascii="Calibri" w:hAnsi="Calibri" w:cs="Calibri"/>
          <w:sz w:val="24"/>
        </w:rPr>
        <w:t xml:space="preserve"> student separation was acceptable, rater severity differences were present but modelable, criterion difficulty varied across the six rubric criteria, and task difficulty differed slightly between the two composition tasks. Missingness, rater drift, category functioning, interaction diagnostics, and sensitivity analyses did not identify a procedural problem </w:t>
      </w:r>
      <w:r>
        <w:rPr>
          <w:rFonts w:ascii="Calibri" w:hAnsi="Calibri" w:cs="Calibri"/>
          <w:sz w:val="24"/>
        </w:rPr>
        <w:t>that required the</w:t>
      </w:r>
      <w:r>
        <w:rPr>
          <w:rFonts w:hint="eastAsia" w:ascii="Calibri" w:hAnsi="Calibri" w:cs="Calibri"/>
          <w:sz w:val="24"/>
        </w:rPr>
        <w:t xml:space="preserve"> exclusion of a student, task, rater, criterion, or score category. The resulting estimates should therefore be interpreted as adjusted compositional-performance measures derived from submitted works under the specified task, rubric, rater, and model conditions. They should not be interpreted as complete measures of musical creativity, long-term creative ability, or artistic identity.</w:t>
      </w:r>
    </w:p>
    <w:p w14:paraId="05FD1338">
      <w:pPr>
        <w:rPr>
          <w:rFonts w:ascii="Calibri" w:hAnsi="Calibri" w:cs="Calibri"/>
          <w:sz w:val="24"/>
        </w:rPr>
      </w:pPr>
    </w:p>
    <w:p w14:paraId="05FD1339">
      <w:pPr>
        <w:rPr>
          <w:rFonts w:ascii="Calibri" w:hAnsi="Calibri" w:cs="Calibri"/>
          <w:sz w:val="24"/>
        </w:rPr>
      </w:pPr>
      <w:r>
        <w:rPr>
          <w:rFonts w:ascii="Calibri" w:hAnsi="Calibri" w:cs="Calibri"/>
          <w:sz w:val="24"/>
        </w:rPr>
        <w:t xml:space="preserve">To support reproducibility of the many-facet Rasch model analysis, the complete FACETS analysis package, including the cleaned rating dataset, FACETS control and input files, output records, interaction diagnostics, missing-rating summaries, rater drift analysis, randomization records, and exclusion logs, is provided in </w:t>
      </w:r>
      <w:r>
        <w:rPr>
          <w:rFonts w:ascii="Calibri" w:hAnsi="Calibri" w:cs="Calibri"/>
          <w:b/>
          <w:bCs/>
          <w:sz w:val="24"/>
        </w:rPr>
        <w:t>Supplementary File 4</w:t>
      </w:r>
      <w:r>
        <w:rPr>
          <w:rFonts w:ascii="Calibri" w:hAnsi="Calibri" w:cs="Calibri"/>
          <w:sz w:val="24"/>
        </w:rPr>
        <w:t>.</w:t>
      </w:r>
    </w:p>
    <w:p w14:paraId="05FD133A">
      <w:pPr>
        <w:rPr>
          <w:rFonts w:ascii="Calibri" w:hAnsi="Calibri" w:cs="Calibri"/>
          <w:sz w:val="24"/>
        </w:rPr>
      </w:pPr>
    </w:p>
    <w:p w14:paraId="05FD133B">
      <w:pPr>
        <w:rPr>
          <w:rFonts w:ascii="Calibri" w:hAnsi="Calibri" w:cs="Calibri"/>
          <w:b/>
          <w:bCs/>
          <w:sz w:val="24"/>
        </w:rPr>
      </w:pPr>
      <w:r>
        <w:rPr>
          <w:rFonts w:ascii="Calibri" w:hAnsi="Calibri" w:cs="Calibri"/>
          <w:b/>
          <w:bCs/>
          <w:sz w:val="24"/>
        </w:rPr>
        <w:t>FIGURE AND TABLE LEGENDS:</w:t>
      </w:r>
    </w:p>
    <w:p w14:paraId="05FD133C">
      <w:pPr>
        <w:rPr>
          <w:rFonts w:ascii="Calibri" w:hAnsi="Calibri" w:cs="Calibri"/>
          <w:sz w:val="24"/>
        </w:rPr>
      </w:pPr>
      <w:r>
        <w:rPr>
          <w:rFonts w:hint="eastAsia" w:ascii="Calibri" w:hAnsi="Calibri" w:cs="Calibri"/>
          <w:b/>
          <w:bCs/>
          <w:sz w:val="24"/>
        </w:rPr>
        <w:t>Figure 1</w:t>
      </w:r>
      <w:r>
        <w:rPr>
          <w:rFonts w:ascii="Calibri" w:hAnsi="Calibri" w:cs="Calibri"/>
          <w:b/>
          <w:bCs/>
          <w:sz w:val="24"/>
        </w:rPr>
        <w:t xml:space="preserve">: </w:t>
      </w:r>
      <w:r>
        <w:rPr>
          <w:rFonts w:hint="eastAsia" w:ascii="Calibri" w:hAnsi="Calibri" w:cs="Calibri"/>
          <w:b/>
          <w:bCs/>
          <w:sz w:val="24"/>
        </w:rPr>
        <w:t>Workflow for assessing compositional creative performance using many-facet Rasch measurement.</w:t>
      </w:r>
      <w:r>
        <w:rPr>
          <w:rFonts w:ascii="Calibri" w:hAnsi="Calibri" w:cs="Calibri"/>
          <w:b/>
          <w:bCs/>
          <w:sz w:val="24"/>
        </w:rPr>
        <w:t xml:space="preserve"> </w:t>
      </w:r>
      <w:r>
        <w:rPr>
          <w:rFonts w:hint="eastAsia" w:ascii="Calibri" w:hAnsi="Calibri" w:cs="Calibri"/>
          <w:sz w:val="24"/>
        </w:rPr>
        <w:t>The figure summarizes participant recruitment, consent, two composition tasks, file checking, anonymization, rater training, independent scoring, long-format dataset construction, model preparation, estimation, and output interpretation.</w:t>
      </w:r>
    </w:p>
    <w:p w14:paraId="05FD133D">
      <w:pPr>
        <w:rPr>
          <w:rFonts w:ascii="Calibri" w:hAnsi="Calibri" w:cs="Calibri"/>
          <w:sz w:val="24"/>
        </w:rPr>
      </w:pPr>
    </w:p>
    <w:p w14:paraId="05FD133E">
      <w:pPr>
        <w:rPr>
          <w:rFonts w:ascii="Calibri" w:hAnsi="Calibri" w:cs="Calibri"/>
          <w:sz w:val="24"/>
        </w:rPr>
      </w:pPr>
      <w:r>
        <w:rPr>
          <w:rFonts w:hint="eastAsia" w:ascii="Calibri" w:hAnsi="Calibri" w:cs="Calibri"/>
          <w:b/>
          <w:bCs/>
          <w:sz w:val="24"/>
        </w:rPr>
        <w:t>Figure 2: Anonymization and rater-access structure.</w:t>
      </w:r>
      <w:r>
        <w:rPr>
          <w:rFonts w:ascii="Calibri" w:hAnsi="Calibri" w:cs="Calibri"/>
          <w:b/>
          <w:bCs/>
          <w:sz w:val="24"/>
        </w:rPr>
        <w:t xml:space="preserve"> </w:t>
      </w:r>
      <w:r>
        <w:rPr>
          <w:rFonts w:hint="eastAsia" w:ascii="Calibri" w:hAnsi="Calibri" w:cs="Calibri"/>
          <w:sz w:val="24"/>
        </w:rPr>
        <w:t>The figure shows how StudentID, WorkID, TaskID, file type, and rater-facing materials are separated before scoring. Raters receive only anonymized WorkID-based audio files, score files, task labels, randomized rating order, and the scoring rubric.</w:t>
      </w:r>
    </w:p>
    <w:p w14:paraId="05FD133F">
      <w:pPr>
        <w:rPr>
          <w:rFonts w:ascii="Calibri" w:hAnsi="Calibri" w:cs="Calibri"/>
          <w:sz w:val="24"/>
        </w:rPr>
      </w:pPr>
    </w:p>
    <w:p w14:paraId="05FD1340">
      <w:pPr>
        <w:rPr>
          <w:rFonts w:ascii="Calibri" w:hAnsi="Calibri" w:cs="Calibri"/>
          <w:sz w:val="24"/>
        </w:rPr>
      </w:pPr>
      <w:r>
        <w:rPr>
          <w:rFonts w:hint="eastAsia" w:ascii="Calibri" w:hAnsi="Calibri" w:cs="Calibri"/>
          <w:b/>
          <w:bCs/>
          <w:sz w:val="24"/>
        </w:rPr>
        <w:t>Figure 3</w:t>
      </w:r>
      <w:r>
        <w:rPr>
          <w:rFonts w:ascii="Calibri" w:hAnsi="Calibri" w:cs="Calibri"/>
          <w:b/>
          <w:bCs/>
          <w:sz w:val="24"/>
        </w:rPr>
        <w:t xml:space="preserve">: </w:t>
      </w:r>
      <w:r>
        <w:rPr>
          <w:rFonts w:hint="eastAsia" w:ascii="Calibri" w:hAnsi="Calibri" w:cs="Calibri"/>
          <w:b/>
          <w:bCs/>
          <w:sz w:val="24"/>
        </w:rPr>
        <w:t>Many-facet Rasch outputs for adjusted compositional-performance measurement.</w:t>
      </w:r>
      <w:r>
        <w:rPr>
          <w:rFonts w:ascii="Calibri" w:hAnsi="Calibri" w:cs="Calibri"/>
          <w:b/>
          <w:bCs/>
          <w:sz w:val="24"/>
        </w:rPr>
        <w:t xml:space="preserve"> </w:t>
      </w:r>
      <w:r>
        <w:rPr>
          <w:rFonts w:hint="eastAsia" w:ascii="Calibri" w:hAnsi="Calibri" w:cs="Calibri"/>
          <w:sz w:val="24"/>
        </w:rPr>
        <w:t>(</w:t>
      </w:r>
      <w:r>
        <w:rPr>
          <w:rFonts w:hint="eastAsia" w:ascii="Calibri" w:hAnsi="Calibri" w:cs="Calibri"/>
          <w:b/>
          <w:bCs/>
          <w:sz w:val="24"/>
        </w:rPr>
        <w:t>A</w:t>
      </w:r>
      <w:r>
        <w:rPr>
          <w:rFonts w:hint="eastAsia" w:ascii="Calibri" w:hAnsi="Calibri" w:cs="Calibri"/>
          <w:sz w:val="24"/>
        </w:rPr>
        <w:t>) Wright map showing student measures, rater severity, task difficulty, criterion difficulty, and rating-scale thresholds on a common logit scale.</w:t>
      </w:r>
    </w:p>
    <w:p w14:paraId="05FD1341">
      <w:pPr>
        <w:rPr>
          <w:rFonts w:ascii="Calibri" w:hAnsi="Calibri" w:cs="Calibri"/>
          <w:sz w:val="24"/>
        </w:rPr>
      </w:pPr>
      <w:r>
        <w:rPr>
          <w:rFonts w:hint="eastAsia" w:ascii="Calibri" w:hAnsi="Calibri" w:cs="Calibri"/>
          <w:sz w:val="24"/>
        </w:rPr>
        <w:t>(</w:t>
      </w:r>
      <w:r>
        <w:rPr>
          <w:rFonts w:hint="eastAsia" w:ascii="Calibri" w:hAnsi="Calibri" w:cs="Calibri"/>
          <w:b/>
          <w:bCs/>
          <w:sz w:val="24"/>
        </w:rPr>
        <w:t>B</w:t>
      </w:r>
      <w:r>
        <w:rPr>
          <w:rFonts w:hint="eastAsia" w:ascii="Calibri" w:hAnsi="Calibri" w:cs="Calibri"/>
          <w:sz w:val="24"/>
        </w:rPr>
        <w:t xml:space="preserve">) Scatter plot comparing raw mean scores with adjusted student logit measures, </w:t>
      </w:r>
      <w:r>
        <w:rPr>
          <w:rFonts w:hint="eastAsia" w:ascii="Calibri" w:hAnsi="Calibri" w:cs="Calibri"/>
          <w:i/>
          <w:iCs/>
          <w:sz w:val="24"/>
        </w:rPr>
        <w:t>r</w:t>
      </w:r>
      <w:r>
        <w:rPr>
          <w:rFonts w:hint="eastAsia" w:ascii="Calibri" w:hAnsi="Calibri" w:cs="Calibri"/>
          <w:sz w:val="24"/>
        </w:rPr>
        <w:t xml:space="preserve"> = 0.88, </w:t>
      </w:r>
      <w:r>
        <w:rPr>
          <w:rFonts w:hint="eastAsia" w:ascii="Calibri" w:hAnsi="Calibri" w:cs="Calibri"/>
          <w:i/>
          <w:iCs/>
          <w:sz w:val="24"/>
        </w:rPr>
        <w:t>p</w:t>
      </w:r>
      <w:r>
        <w:rPr>
          <w:rFonts w:hint="eastAsia" w:ascii="Calibri" w:hAnsi="Calibri" w:cs="Calibri"/>
          <w:sz w:val="24"/>
        </w:rPr>
        <w:t xml:space="preserve"> &lt; 0.001.</w:t>
      </w:r>
      <w:r>
        <w:rPr>
          <w:rFonts w:ascii="Calibri" w:hAnsi="Calibri" w:cs="Calibri"/>
          <w:sz w:val="24"/>
        </w:rPr>
        <w:t xml:space="preserve"> </w:t>
      </w:r>
      <w:r>
        <w:rPr>
          <w:rFonts w:hint="eastAsia" w:ascii="Calibri" w:hAnsi="Calibri" w:cs="Calibri"/>
          <w:sz w:val="24"/>
        </w:rPr>
        <w:t>(</w:t>
      </w:r>
      <w:r>
        <w:rPr>
          <w:rFonts w:hint="eastAsia" w:ascii="Calibri" w:hAnsi="Calibri" w:cs="Calibri"/>
          <w:b/>
          <w:bCs/>
          <w:sz w:val="24"/>
        </w:rPr>
        <w:t>C</w:t>
      </w:r>
      <w:r>
        <w:rPr>
          <w:rFonts w:hint="eastAsia" w:ascii="Calibri" w:hAnsi="Calibri" w:cs="Calibri"/>
          <w:sz w:val="24"/>
        </w:rPr>
        <w:t>) Histogram showing the distribution of adjusted student measures across 96 students.</w:t>
      </w:r>
    </w:p>
    <w:p w14:paraId="05FD1342">
      <w:pPr>
        <w:rPr>
          <w:rFonts w:ascii="Calibri" w:hAnsi="Calibri" w:cs="Calibri"/>
          <w:sz w:val="24"/>
        </w:rPr>
      </w:pPr>
    </w:p>
    <w:p w14:paraId="05FD1343">
      <w:pPr>
        <w:rPr>
          <w:rFonts w:ascii="Calibri" w:hAnsi="Calibri" w:cs="Calibri"/>
          <w:sz w:val="24"/>
        </w:rPr>
      </w:pPr>
      <w:r>
        <w:rPr>
          <w:rFonts w:hint="eastAsia" w:ascii="Calibri" w:hAnsi="Calibri" w:cs="Calibri"/>
          <w:b/>
          <w:bCs/>
          <w:sz w:val="24"/>
        </w:rPr>
        <w:t>Table 1: Participant eligibility criteria, study structure, task structure, rater structure, and identifier coding.</w:t>
      </w:r>
      <w:r>
        <w:rPr>
          <w:rFonts w:ascii="Calibri" w:hAnsi="Calibri" w:cs="Calibri"/>
          <w:b/>
          <w:bCs/>
          <w:sz w:val="24"/>
        </w:rPr>
        <w:t xml:space="preserve"> </w:t>
      </w:r>
      <w:r>
        <w:rPr>
          <w:rFonts w:hint="eastAsia" w:ascii="Calibri" w:hAnsi="Calibri" w:cs="Calibri"/>
          <w:sz w:val="24"/>
        </w:rPr>
        <w:t>This table summarizes eligibility criteria, exclusion criteria, background variables, task design, rater eligibility, scoring criteria, identifier rules, expected rating observations, and the primary model structure.</w:t>
      </w:r>
    </w:p>
    <w:p w14:paraId="05FD1344">
      <w:pPr>
        <w:rPr>
          <w:rFonts w:ascii="Calibri" w:hAnsi="Calibri" w:cs="Calibri"/>
          <w:sz w:val="24"/>
        </w:rPr>
      </w:pPr>
    </w:p>
    <w:p w14:paraId="05FD1345">
      <w:pPr>
        <w:rPr>
          <w:rFonts w:ascii="Calibri" w:hAnsi="Calibri" w:cs="Calibri"/>
          <w:sz w:val="24"/>
        </w:rPr>
      </w:pPr>
      <w:r>
        <w:rPr>
          <w:rFonts w:hint="eastAsia" w:ascii="Calibri" w:hAnsi="Calibri" w:cs="Calibri"/>
          <w:b/>
          <w:bCs/>
          <w:sz w:val="24"/>
        </w:rPr>
        <w:t>Table 2: Scoring rubric for compositional creative performance.</w:t>
      </w:r>
      <w:r>
        <w:rPr>
          <w:rFonts w:ascii="Calibri" w:hAnsi="Calibri" w:cs="Calibri"/>
          <w:b/>
          <w:bCs/>
          <w:sz w:val="24"/>
        </w:rPr>
        <w:t xml:space="preserve"> </w:t>
      </w:r>
      <w:r>
        <w:rPr>
          <w:rFonts w:hint="eastAsia" w:ascii="Calibri" w:hAnsi="Calibri" w:cs="Calibri"/>
          <w:sz w:val="24"/>
        </w:rPr>
        <w:t>This table presents the six scoring criteria and 5-point rating anchors. Ratings are based only on the submitted audio file and score file.</w:t>
      </w:r>
    </w:p>
    <w:p w14:paraId="05FD1346">
      <w:pPr>
        <w:rPr>
          <w:rFonts w:ascii="Calibri" w:hAnsi="Calibri" w:cs="Calibri"/>
          <w:sz w:val="24"/>
        </w:rPr>
      </w:pPr>
    </w:p>
    <w:p w14:paraId="05FD1347">
      <w:pPr>
        <w:rPr>
          <w:rFonts w:ascii="Calibri" w:hAnsi="Calibri" w:cs="Calibri"/>
          <w:sz w:val="24"/>
        </w:rPr>
      </w:pPr>
      <w:r>
        <w:rPr>
          <w:rFonts w:hint="eastAsia" w:ascii="Calibri" w:hAnsi="Calibri" w:cs="Calibri"/>
          <w:b/>
          <w:bCs/>
          <w:sz w:val="24"/>
        </w:rPr>
        <w:t>Table 3</w:t>
      </w:r>
      <w:r>
        <w:rPr>
          <w:rFonts w:ascii="Calibri" w:hAnsi="Calibri" w:cs="Calibri"/>
          <w:b/>
          <w:bCs/>
          <w:sz w:val="24"/>
        </w:rPr>
        <w:t xml:space="preserve">: </w:t>
      </w:r>
      <w:r>
        <w:rPr>
          <w:rFonts w:hint="eastAsia" w:ascii="Calibri" w:hAnsi="Calibri" w:cs="Calibri"/>
          <w:b/>
          <w:bCs/>
          <w:sz w:val="24"/>
        </w:rPr>
        <w:t xml:space="preserve">Long-format rating variables. </w:t>
      </w:r>
      <w:r>
        <w:rPr>
          <w:rFonts w:hint="eastAsia" w:ascii="Calibri" w:hAnsi="Calibri" w:cs="Calibri"/>
          <w:sz w:val="24"/>
        </w:rPr>
        <w:t>This table defines the identifier fields, task and rater fields, criterion fields, score field, file-status fields, data-status fields, and example values used in the long-format rating dataset.</w:t>
      </w:r>
    </w:p>
    <w:p w14:paraId="05FD1348">
      <w:pPr>
        <w:rPr>
          <w:rFonts w:ascii="Calibri" w:hAnsi="Calibri" w:cs="Calibri"/>
          <w:sz w:val="24"/>
        </w:rPr>
      </w:pPr>
    </w:p>
    <w:p w14:paraId="05FD1349">
      <w:pPr>
        <w:rPr>
          <w:rFonts w:ascii="Calibri" w:hAnsi="Calibri" w:cs="Calibri"/>
          <w:sz w:val="24"/>
        </w:rPr>
      </w:pPr>
      <w:r>
        <w:rPr>
          <w:rFonts w:hint="eastAsia" w:ascii="Calibri" w:hAnsi="Calibri" w:cs="Calibri"/>
          <w:b/>
          <w:bCs/>
          <w:sz w:val="24"/>
        </w:rPr>
        <w:t>Table 4: Missing-rating rules.</w:t>
      </w:r>
      <w:r>
        <w:rPr>
          <w:rFonts w:hint="eastAsia" w:ascii="Calibri" w:hAnsi="Calibri" w:cs="Calibri"/>
          <w:sz w:val="24"/>
        </w:rPr>
        <w:t xml:space="preserve"> This table defines the MissingCode categories and row-level handling rules for valid scores and missing criterion-level ratings.</w:t>
      </w:r>
    </w:p>
    <w:p w14:paraId="05FD134A">
      <w:pPr>
        <w:rPr>
          <w:rFonts w:ascii="Calibri" w:hAnsi="Calibri" w:cs="Calibri"/>
          <w:sz w:val="24"/>
        </w:rPr>
      </w:pPr>
    </w:p>
    <w:p w14:paraId="05FD134B">
      <w:pPr>
        <w:rPr>
          <w:rFonts w:ascii="Calibri" w:hAnsi="Calibri" w:cs="Calibri"/>
          <w:sz w:val="24"/>
        </w:rPr>
      </w:pPr>
      <w:r>
        <w:rPr>
          <w:rFonts w:hint="eastAsia" w:ascii="Calibri" w:hAnsi="Calibri" w:cs="Calibri"/>
          <w:b/>
          <w:bCs/>
          <w:sz w:val="24"/>
        </w:rPr>
        <w:t>Table 5: Model-input coding structure.</w:t>
      </w:r>
      <w:r>
        <w:rPr>
          <w:rFonts w:hint="eastAsia" w:ascii="Calibri" w:hAnsi="Calibri" w:cs="Calibri"/>
          <w:sz w:val="24"/>
        </w:rPr>
        <w:t xml:space="preserve"> This table summarizes identifier coding, facet coding, dataset size, row-level structure, missing-score handling, and the model-input column order used for many-facet Rasch modeling.</w:t>
      </w:r>
    </w:p>
    <w:p w14:paraId="05FD134C">
      <w:pPr>
        <w:rPr>
          <w:rFonts w:ascii="Calibri" w:hAnsi="Calibri" w:cs="Calibri"/>
          <w:sz w:val="24"/>
        </w:rPr>
      </w:pPr>
    </w:p>
    <w:p w14:paraId="05FD134D">
      <w:pPr>
        <w:rPr>
          <w:rFonts w:ascii="Calibri" w:hAnsi="Calibri" w:cs="Calibri"/>
          <w:sz w:val="24"/>
        </w:rPr>
      </w:pPr>
      <w:r>
        <w:rPr>
          <w:rFonts w:hint="eastAsia" w:ascii="Calibri" w:hAnsi="Calibri" w:cs="Calibri"/>
          <w:b/>
          <w:bCs/>
          <w:sz w:val="24"/>
        </w:rPr>
        <w:t xml:space="preserve">Table 6: Rating-scale functioning and category use. </w:t>
      </w:r>
      <w:r>
        <w:rPr>
          <w:rFonts w:hint="eastAsia" w:ascii="Calibri" w:hAnsi="Calibri" w:cs="Calibri"/>
          <w:sz w:val="24"/>
        </w:rPr>
        <w:t>This table reports the frequency, percentage, average measure, threshold estimate, and outfit mean-square value for each score category. The results were used to evaluate whether the five response categories functioned in an ordered and interpretable manner.</w:t>
      </w:r>
    </w:p>
    <w:p w14:paraId="05FD134E">
      <w:pPr>
        <w:rPr>
          <w:rFonts w:ascii="Calibri" w:hAnsi="Calibri" w:cs="Calibri"/>
          <w:sz w:val="24"/>
        </w:rPr>
      </w:pPr>
    </w:p>
    <w:p w14:paraId="05FD134F">
      <w:pPr>
        <w:rPr>
          <w:rFonts w:ascii="Calibri" w:hAnsi="Calibri" w:cs="Calibri"/>
          <w:sz w:val="24"/>
        </w:rPr>
      </w:pPr>
      <w:r>
        <w:rPr>
          <w:rFonts w:hint="eastAsia" w:ascii="Calibri" w:hAnsi="Calibri" w:cs="Calibri"/>
          <w:b/>
          <w:bCs/>
          <w:sz w:val="24"/>
        </w:rPr>
        <w:t xml:space="preserve">Table 7: Rater severity, fit statistics, and drift check. </w:t>
      </w:r>
      <w:r>
        <w:rPr>
          <w:rFonts w:hint="eastAsia" w:ascii="Calibri" w:hAnsi="Calibri" w:cs="Calibri"/>
          <w:sz w:val="24"/>
        </w:rPr>
        <w:t>This table reports each rater’s observed mean score, severity estimate, standard error, infit mean-square, outfit mean-square, and first-half versus second-half mean-score shift. Positive severity estimates indicate stricter scoring, whereas negative estimates indicate more lenient scoring.</w:t>
      </w:r>
    </w:p>
    <w:p w14:paraId="05FD1350">
      <w:pPr>
        <w:rPr>
          <w:rFonts w:ascii="Calibri" w:hAnsi="Calibri" w:cs="Calibri"/>
          <w:sz w:val="24"/>
        </w:rPr>
      </w:pPr>
    </w:p>
    <w:p w14:paraId="05FD1351">
      <w:pPr>
        <w:rPr>
          <w:rFonts w:ascii="Calibri" w:hAnsi="Calibri" w:cs="Calibri"/>
          <w:sz w:val="24"/>
        </w:rPr>
      </w:pPr>
      <w:r>
        <w:rPr>
          <w:rFonts w:hint="eastAsia" w:ascii="Calibri" w:hAnsi="Calibri" w:cs="Calibri"/>
          <w:b/>
          <w:bCs/>
          <w:sz w:val="24"/>
        </w:rPr>
        <w:t xml:space="preserve">Table 8: Criterion difficulty estimates. </w:t>
      </w:r>
      <w:r>
        <w:rPr>
          <w:rFonts w:hint="eastAsia" w:ascii="Calibri" w:hAnsi="Calibri" w:cs="Calibri"/>
          <w:sz w:val="24"/>
        </w:rPr>
        <w:t>This table reports difficulty estimates, standard errors, infit mean-square values, outfit mean-square values, and review decisions for the six scoring criteria. Higher estimates indicate criteria for which stronger musical evidence was required to receive higher ratings after adjustment for student measure, rater severity, and rating-scale thresholds.</w:t>
      </w:r>
    </w:p>
    <w:p w14:paraId="05FD1352">
      <w:pPr>
        <w:rPr>
          <w:rFonts w:ascii="Calibri" w:hAnsi="Calibri" w:cs="Calibri"/>
          <w:sz w:val="24"/>
        </w:rPr>
      </w:pPr>
    </w:p>
    <w:p w14:paraId="05FD1353">
      <w:pPr>
        <w:rPr>
          <w:rFonts w:ascii="Calibri" w:hAnsi="Calibri" w:cs="Calibri"/>
          <w:sz w:val="24"/>
        </w:rPr>
      </w:pPr>
      <w:r>
        <w:rPr>
          <w:rFonts w:hint="eastAsia" w:ascii="Calibri" w:hAnsi="Calibri" w:cs="Calibri"/>
          <w:b/>
          <w:bCs/>
          <w:sz w:val="24"/>
        </w:rPr>
        <w:t xml:space="preserve">Table 9: Task difficulty estimates. </w:t>
      </w:r>
      <w:r>
        <w:rPr>
          <w:rFonts w:hint="eastAsia" w:ascii="Calibri" w:hAnsi="Calibri" w:cs="Calibri"/>
          <w:sz w:val="24"/>
        </w:rPr>
        <w:t>This table reports difficulty estimates, standard errors, infit mean-square values, outfit mean-square values, and review decisions for the two composition tasks. Higher estimates indicate tasks for which stronger musical evidence was required to receive higher ratings after adjustment for student measure, rater severity, criterion difficulty, and rating-scale thresholds.</w:t>
      </w:r>
    </w:p>
    <w:p w14:paraId="05FD1354">
      <w:pPr>
        <w:rPr>
          <w:rFonts w:ascii="Calibri" w:hAnsi="Calibri" w:cs="Calibri"/>
          <w:sz w:val="24"/>
        </w:rPr>
      </w:pPr>
    </w:p>
    <w:p w14:paraId="05FD1355">
      <w:pPr>
        <w:rPr>
          <w:rFonts w:ascii="Calibri" w:hAnsi="Calibri" w:cs="Calibri"/>
          <w:sz w:val="24"/>
        </w:rPr>
      </w:pPr>
      <w:r>
        <w:rPr>
          <w:rFonts w:hint="eastAsia" w:ascii="Calibri" w:hAnsi="Calibri" w:cs="Calibri"/>
          <w:b/>
          <w:bCs/>
          <w:sz w:val="24"/>
        </w:rPr>
        <w:t>Supplementary File 1</w:t>
      </w:r>
      <w:r>
        <w:rPr>
          <w:rFonts w:ascii="Calibri" w:hAnsi="Calibri" w:cs="Calibri"/>
          <w:b/>
          <w:bCs/>
          <w:sz w:val="24"/>
        </w:rPr>
        <w:t xml:space="preserve">: </w:t>
      </w:r>
      <w:r>
        <w:rPr>
          <w:rFonts w:hint="eastAsia" w:ascii="Calibri" w:hAnsi="Calibri" w:cs="Calibri"/>
          <w:b/>
          <w:bCs/>
          <w:sz w:val="24"/>
        </w:rPr>
        <w:t>Composition task materials, participant instructions, stimulus files, score-template specifications, and file-naming guide.</w:t>
      </w:r>
      <w:r>
        <w:rPr>
          <w:rFonts w:ascii="Calibri" w:hAnsi="Calibri" w:cs="Calibri"/>
          <w:b/>
          <w:bCs/>
          <w:sz w:val="24"/>
        </w:rPr>
        <w:t xml:space="preserve"> </w:t>
      </w:r>
      <w:r>
        <w:rPr>
          <w:rFonts w:hint="eastAsia" w:ascii="Calibri" w:hAnsi="Calibri" w:cs="Calibri"/>
          <w:sz w:val="24"/>
        </w:rPr>
        <w:t>This file contains the</w:t>
      </w:r>
      <w:r>
        <w:rPr>
          <w:rFonts w:ascii="Calibri" w:hAnsi="Calibri" w:cs="Calibri"/>
          <w:sz w:val="24"/>
        </w:rPr>
        <w:t xml:space="preserve"> </w:t>
      </w:r>
      <w:r>
        <w:rPr>
          <w:rFonts w:hint="eastAsia" w:ascii="Calibri" w:hAnsi="Calibri" w:cs="Calibri"/>
          <w:sz w:val="24"/>
        </w:rPr>
        <w:t>Task 1 melodic-cell stimulus, Task 2 visual prompt, participant instructions, score-template specifications, file-naming rules, WorkID assignment rules, file-checking checklist, participant submission checklist, stimulus-file accessibility record, and version-control record.</w:t>
      </w:r>
    </w:p>
    <w:p w14:paraId="05FD1356">
      <w:pPr>
        <w:rPr>
          <w:rFonts w:ascii="Calibri" w:hAnsi="Calibri" w:cs="Calibri"/>
          <w:sz w:val="24"/>
        </w:rPr>
      </w:pPr>
    </w:p>
    <w:p w14:paraId="05FD1357">
      <w:pPr>
        <w:rPr>
          <w:rFonts w:ascii="Calibri" w:hAnsi="Calibri" w:cs="Calibri"/>
          <w:sz w:val="24"/>
        </w:rPr>
      </w:pPr>
      <w:r>
        <w:rPr>
          <w:rFonts w:hint="eastAsia" w:ascii="Calibri" w:hAnsi="Calibri" w:cs="Calibri"/>
          <w:b/>
          <w:bCs/>
          <w:sz w:val="24"/>
        </w:rPr>
        <w:t>Supplementary File 2</w:t>
      </w:r>
      <w:r>
        <w:rPr>
          <w:rFonts w:ascii="Calibri" w:hAnsi="Calibri" w:cs="Calibri"/>
          <w:b/>
          <w:bCs/>
          <w:sz w:val="24"/>
        </w:rPr>
        <w:t xml:space="preserve">: </w:t>
      </w:r>
      <w:r>
        <w:rPr>
          <w:rFonts w:hint="eastAsia" w:ascii="Calibri" w:hAnsi="Calibri" w:cs="Calibri"/>
          <w:b/>
          <w:bCs/>
          <w:sz w:val="24"/>
        </w:rPr>
        <w:t>Many-facet Rasch model input structure, FACETS workflow, control file, and analysis-file record.</w:t>
      </w:r>
      <w:r>
        <w:rPr>
          <w:rFonts w:ascii="Calibri" w:hAnsi="Calibri" w:cs="Calibri"/>
          <w:b/>
          <w:bCs/>
          <w:sz w:val="24"/>
        </w:rPr>
        <w:t xml:space="preserve"> </w:t>
      </w:r>
      <w:r>
        <w:rPr>
          <w:rFonts w:hint="eastAsia" w:ascii="Calibri" w:hAnsi="Calibri" w:cs="Calibri"/>
          <w:sz w:val="24"/>
        </w:rPr>
        <w:t xml:space="preserve">This file provides the analysis folder structure, long-format dataset requirements, facet coding rules, </w:t>
      </w:r>
      <w:r>
        <w:rPr>
          <w:rFonts w:ascii="Calibri" w:hAnsi="Calibri" w:cs="Calibri"/>
          <w:sz w:val="24"/>
        </w:rPr>
        <w:t>model input format, FACETS control file template, software operation workflow, required output files, pre-analysis and post-estimation checklists, analysis log template, analysis file accessibility record, and version control</w:t>
      </w:r>
      <w:r>
        <w:rPr>
          <w:rFonts w:hint="eastAsia" w:ascii="Calibri" w:hAnsi="Calibri" w:cs="Calibri"/>
          <w:sz w:val="24"/>
        </w:rPr>
        <w:t xml:space="preserve"> record.</w:t>
      </w:r>
    </w:p>
    <w:p w14:paraId="05FD1358">
      <w:pPr>
        <w:rPr>
          <w:rFonts w:ascii="Calibri" w:hAnsi="Calibri" w:cs="Calibri"/>
          <w:sz w:val="24"/>
        </w:rPr>
      </w:pPr>
    </w:p>
    <w:p w14:paraId="05FD1359">
      <w:pPr>
        <w:rPr>
          <w:rFonts w:ascii="Calibri" w:hAnsi="Calibri" w:cs="Calibri"/>
          <w:sz w:val="24"/>
        </w:rPr>
      </w:pPr>
      <w:r>
        <w:rPr>
          <w:rFonts w:hint="eastAsia" w:ascii="Calibri" w:hAnsi="Calibri" w:cs="Calibri"/>
          <w:b/>
          <w:bCs/>
          <w:sz w:val="24"/>
        </w:rPr>
        <w:t>Supplementary File 3</w:t>
      </w:r>
      <w:r>
        <w:rPr>
          <w:rFonts w:ascii="Calibri" w:hAnsi="Calibri" w:cs="Calibri"/>
          <w:b/>
          <w:bCs/>
          <w:sz w:val="24"/>
        </w:rPr>
        <w:t xml:space="preserve">: </w:t>
      </w:r>
      <w:r>
        <w:rPr>
          <w:rFonts w:hint="eastAsia" w:ascii="Calibri" w:hAnsi="Calibri" w:cs="Calibri"/>
          <w:b/>
          <w:bCs/>
          <w:sz w:val="24"/>
        </w:rPr>
        <w:t>Missingness, rating-scale checks, rater drift, sensitivity analysis, and interaction diagnostics.</w:t>
      </w:r>
      <w:r>
        <w:rPr>
          <w:rFonts w:ascii="Calibri" w:hAnsi="Calibri" w:cs="Calibri"/>
          <w:b/>
          <w:bCs/>
          <w:sz w:val="24"/>
        </w:rPr>
        <w:t xml:space="preserve"> </w:t>
      </w:r>
      <w:r>
        <w:rPr>
          <w:rFonts w:hint="eastAsia" w:ascii="Calibri" w:hAnsi="Calibri" w:cs="Calibri"/>
          <w:sz w:val="24"/>
        </w:rPr>
        <w:t>This file contains missing-rating summaries, rating-scale category checks by facet, rater-drift summaries, sensitivity-analysis results, interaction-diagnostic rules, flagged interaction summaries, output-file structure, output-file accessibility record, and version-control record.</w:t>
      </w:r>
    </w:p>
    <w:p w14:paraId="05FD135A">
      <w:pPr>
        <w:rPr>
          <w:rFonts w:ascii="Calibri" w:hAnsi="Calibri" w:cs="Calibri"/>
          <w:sz w:val="24"/>
        </w:rPr>
      </w:pPr>
    </w:p>
    <w:p w14:paraId="05FD135B">
      <w:pPr>
        <w:rPr>
          <w:rFonts w:ascii="Calibri" w:hAnsi="Calibri" w:cs="Calibri"/>
          <w:sz w:val="24"/>
        </w:rPr>
      </w:pPr>
      <w:r>
        <w:rPr>
          <w:rFonts w:ascii="Calibri" w:hAnsi="Calibri" w:cs="Calibri"/>
          <w:b/>
          <w:bCs/>
          <w:sz w:val="24"/>
        </w:rPr>
        <w:t>Supplementary File 4: Many-facet Rasch model (MFRM) analysis package.</w:t>
      </w:r>
      <w:r>
        <w:rPr>
          <w:rFonts w:ascii="Calibri" w:hAnsi="Calibri" w:cs="Calibri"/>
          <w:sz w:val="24"/>
        </w:rPr>
        <w:t xml:space="preserve"> Complete reproducibility package for the FACETS 4.5.0 analysis, including the cleaned long-format rating dataset, FACETS control file, FACETS input file, FACETS output record, missing-rating summary, interaction diagnostics, rater drift analysis, randomization records, exclusion logs, and checksum and inventory files. </w:t>
      </w:r>
    </w:p>
    <w:p w14:paraId="05FD135C">
      <w:pPr>
        <w:rPr>
          <w:rFonts w:ascii="Calibri" w:hAnsi="Calibri" w:cs="Calibri"/>
          <w:sz w:val="24"/>
        </w:rPr>
      </w:pPr>
    </w:p>
    <w:p w14:paraId="05FD135D">
      <w:pPr>
        <w:rPr>
          <w:rFonts w:ascii="Calibri" w:hAnsi="Calibri" w:cs="Calibri"/>
          <w:b/>
          <w:bCs/>
          <w:sz w:val="24"/>
        </w:rPr>
      </w:pPr>
      <w:r>
        <w:rPr>
          <w:rFonts w:ascii="Calibri" w:hAnsi="Calibri" w:cs="Calibri"/>
          <w:b/>
          <w:bCs/>
          <w:sz w:val="24"/>
        </w:rPr>
        <w:t>DISCUSSION:</w:t>
      </w:r>
    </w:p>
    <w:p w14:paraId="05FD135E">
      <w:pPr>
        <w:rPr>
          <w:rFonts w:ascii="Calibri" w:hAnsi="Calibri" w:cs="Calibri"/>
          <w:sz w:val="24"/>
        </w:rPr>
      </w:pPr>
      <w:r>
        <w:rPr>
          <w:rFonts w:hint="eastAsia" w:ascii="Calibri" w:hAnsi="Calibri" w:cs="Calibri"/>
          <w:sz w:val="24"/>
        </w:rPr>
        <w:t>This protocol describes a reproducible procedure for assessing observable compositional creative performance in music students through two standardized composition tasks, independent expert scoring, and many-facet Rasch measurement. The method treats the submitted composition as the primary source of evidence, rather than relying on student background, teacher impression, self-report, or raw rubric averages alone. This product-based logic is appropriate when creative output is evaluated through structured expert judgment under defined task conditions</w:t>
      </w:r>
      <w:r>
        <w:rPr>
          <w:rFonts w:ascii="Calibri" w:hAnsi="Calibri" w:cs="Calibri"/>
          <w:sz w:val="24"/>
          <w:vertAlign w:val="superscript"/>
        </w:rPr>
        <w:t>17</w:t>
      </w:r>
      <w:r>
        <w:rPr>
          <w:rFonts w:hint="eastAsia" w:ascii="Calibri" w:hAnsi="Calibri" w:cs="Calibri"/>
          <w:sz w:val="24"/>
        </w:rPr>
        <w:t>. In the present protocol, the task prompts, file formats, scoring criteria, rater access, long-format dataset structure, missing-rating rules, and model-input files are specified before analysis. This structure helps make the assessment procedure transparent, repeatable, and auditable.</w:t>
      </w:r>
    </w:p>
    <w:p w14:paraId="05FD135F">
      <w:pPr>
        <w:rPr>
          <w:rFonts w:ascii="Calibri" w:hAnsi="Calibri" w:cs="Calibri"/>
          <w:sz w:val="24"/>
        </w:rPr>
      </w:pPr>
    </w:p>
    <w:p w14:paraId="05FD1360">
      <w:pPr>
        <w:rPr>
          <w:rFonts w:ascii="Calibri" w:hAnsi="Calibri" w:cs="Calibri"/>
          <w:sz w:val="24"/>
        </w:rPr>
      </w:pPr>
      <w:r>
        <w:rPr>
          <w:rFonts w:hint="eastAsia" w:ascii="Calibri" w:hAnsi="Calibri" w:cs="Calibri"/>
          <w:sz w:val="24"/>
        </w:rPr>
        <w:t>Several critical steps determine whether the protocol produces interpretable measurement output. First, the two composition tasks must remain standardized. Task 1 requires students to develop the same four-bar melodic cell, whereas Task 2 requires students to compose in response to the same visual prompt. These tasks provide two controlled opportunities for observing compositional performance, but they should not be treated as interchangeable without checking task difficulty and task-by-criterion patterns. Second, file checking must be completed before the participant leaves the room. Each task requires one playable audio file and one readable score file, and file names, visible identifiers, and embedded metadata must be checked immediately. Works that remain unreadable, unevaluable, or identifiable after one re-export attempt should be marked invalid according to the pre-specified rule rather than repaired later without documentation.</w:t>
      </w:r>
    </w:p>
    <w:p w14:paraId="05FD1361">
      <w:pPr>
        <w:rPr>
          <w:rFonts w:ascii="Calibri" w:hAnsi="Calibri" w:cs="Calibri"/>
          <w:sz w:val="24"/>
        </w:rPr>
      </w:pPr>
    </w:p>
    <w:p w14:paraId="05FD1362">
      <w:pPr>
        <w:rPr>
          <w:rFonts w:ascii="Calibri" w:hAnsi="Calibri" w:cs="Calibri"/>
          <w:sz w:val="24"/>
        </w:rPr>
      </w:pPr>
      <w:r>
        <w:rPr>
          <w:rFonts w:hint="eastAsia" w:ascii="Calibri" w:hAnsi="Calibri" w:cs="Calibri"/>
          <w:sz w:val="24"/>
        </w:rPr>
        <w:t>Rater preparation is another essential step. Raters should score only audible and visible evidence in the submitted files. They should not infer effort, personality, intelligence, motivation, emotional state, academic ability, prior training, software access, or equipment quality. The practice-rating session is used to clarify rubric anchors and check rater readiness, but practice scores are not included in the formal dataset. Training should not force identical scoring behavior, because systematic rater severity is expected in expert judgment and is estimated as a facet in the many-facet Rasch model</w:t>
      </w:r>
      <w:r>
        <w:rPr>
          <w:rFonts w:ascii="Calibri" w:hAnsi="Calibri" w:cs="Calibri"/>
          <w:sz w:val="24"/>
          <w:vertAlign w:val="superscript"/>
        </w:rPr>
        <w:t>18</w:t>
      </w:r>
      <w:r>
        <w:rPr>
          <w:rFonts w:hint="eastAsia" w:ascii="Calibri" w:hAnsi="Calibri" w:cs="Calibri"/>
          <w:sz w:val="24"/>
        </w:rPr>
        <w:t>. Data preparation must also follow the specified long-format structure, with one row for each StudentID–WorkID–TaskID–RaterID–CriterionID observation. Missing ratings must remain blank and must be accompanied by a documented MissingCode. Mean substitution, predicted-score replacement, or adjacent-criterion replacement should not be used for ordinal ratings. Rating-scale functioning should be checked before interpreting student measures, because disordered categories, sparse score levels, or poorly functioning thresholds would weaken the interpretation of adjusted measures</w:t>
      </w:r>
      <w:r>
        <w:rPr>
          <w:rFonts w:ascii="Calibri" w:hAnsi="Calibri" w:cs="Calibri"/>
          <w:sz w:val="24"/>
          <w:vertAlign w:val="superscript"/>
        </w:rPr>
        <w:t>19</w:t>
      </w:r>
      <w:r>
        <w:rPr>
          <w:rFonts w:hint="eastAsia" w:ascii="Calibri" w:hAnsi="Calibri" w:cs="Calibri"/>
          <w:sz w:val="24"/>
        </w:rPr>
        <w:t>.</w:t>
      </w:r>
    </w:p>
    <w:p w14:paraId="05FD1363">
      <w:pPr>
        <w:rPr>
          <w:rFonts w:ascii="Calibri" w:hAnsi="Calibri" w:cs="Calibri"/>
          <w:sz w:val="24"/>
        </w:rPr>
      </w:pPr>
    </w:p>
    <w:p w14:paraId="05FD1364">
      <w:pPr>
        <w:rPr>
          <w:rFonts w:ascii="Calibri" w:hAnsi="Calibri" w:cs="Calibri"/>
          <w:sz w:val="24"/>
        </w:rPr>
      </w:pPr>
      <w:r>
        <w:rPr>
          <w:rFonts w:hint="eastAsia" w:ascii="Calibri" w:hAnsi="Calibri" w:cs="Calibri"/>
          <w:sz w:val="24"/>
        </w:rPr>
        <w:t>Troubleshooting should focus on procedural causes before analytic correction. If many files fail the file check, the task instructions and export procedure should be clarified before the next data-collection session. If raters overuse the middle score category, additional anchor examples should be added to rater training in a future administration. If one criterion repeatedly shows poor fit, the wording of that criterion should be reviewed before reuse. If the model input file fails to run, the analyst should first check delimiter format, missing-value handling, column order, duplicate rows, and numeric facet codes. Interaction diagnostics should be interpreted cautiously. Student-by-rater, rater-by-criterion, task-by-criterion, and rater-by-task outputs can identify local scoring irregularities, but they should not be used to manually improve the results. Original scores should not be changed after diagnostic inspection. Raters, works, tasks, or criteria should be removed only when there is a documented procedural reason, such as non-compliance with rating instructions, not because removal improves model fit</w:t>
      </w:r>
      <w:r>
        <w:rPr>
          <w:rFonts w:ascii="Calibri" w:hAnsi="Calibri" w:cs="Calibri"/>
          <w:sz w:val="24"/>
          <w:vertAlign w:val="superscript"/>
        </w:rPr>
        <w:t>20</w:t>
      </w:r>
      <w:r>
        <w:rPr>
          <w:rFonts w:hint="eastAsia" w:ascii="Calibri" w:hAnsi="Calibri" w:cs="Calibri"/>
          <w:sz w:val="24"/>
        </w:rPr>
        <w:t>.</w:t>
      </w:r>
    </w:p>
    <w:p w14:paraId="05FD1365">
      <w:pPr>
        <w:rPr>
          <w:rFonts w:ascii="Calibri" w:hAnsi="Calibri" w:cs="Calibri"/>
          <w:sz w:val="24"/>
        </w:rPr>
      </w:pPr>
    </w:p>
    <w:p w14:paraId="05FD1366">
      <w:pPr>
        <w:rPr>
          <w:rFonts w:ascii="Calibri" w:hAnsi="Calibri" w:cs="Calibri"/>
          <w:sz w:val="24"/>
        </w:rPr>
      </w:pPr>
      <w:r>
        <w:rPr>
          <w:rFonts w:hint="eastAsia" w:ascii="Calibri" w:hAnsi="Calibri" w:cs="Calibri"/>
          <w:sz w:val="24"/>
        </w:rPr>
        <w:t>This protocol differs from raw-score rubric assessment because it separates the student measure from rater severity, task difficulty, criterion difficulty, and rating-scale thresholds. A raw average assumes that all raters are equally severe, all tasks are equally difficult, all criteria are equally demanding, and all score categories function consistently. Those assumptions are often unrealistic in rater-mediated creative assessment. Many-facet Rasch measurement provides a way to examine these sources of variation instead of hiding them inside a single mean score</w:t>
      </w:r>
      <w:r>
        <w:rPr>
          <w:rFonts w:ascii="Calibri" w:hAnsi="Calibri" w:cs="Calibri"/>
          <w:sz w:val="24"/>
          <w:vertAlign w:val="superscript"/>
        </w:rPr>
        <w:t>21</w:t>
      </w:r>
      <w:r>
        <w:rPr>
          <w:rFonts w:hint="eastAsia" w:ascii="Calibri" w:hAnsi="Calibri" w:cs="Calibri"/>
          <w:sz w:val="24"/>
        </w:rPr>
        <w:t>. Compared with fully qualitative portfolio review, this approach offers more explicit score-category, rater, task, and criterion diagnostics. Compared with self-report creativity scales, it uses the submitted musical product as the primary evidence. However, it should complement rather than replace qualitative feedback, expert discussion, or longer-term portfolio evaluation.</w:t>
      </w:r>
    </w:p>
    <w:p w14:paraId="05FD1367">
      <w:pPr>
        <w:rPr>
          <w:rFonts w:ascii="Calibri" w:hAnsi="Calibri" w:cs="Calibri"/>
          <w:sz w:val="24"/>
        </w:rPr>
      </w:pPr>
    </w:p>
    <w:p w14:paraId="05FD1368">
      <w:pPr>
        <w:rPr>
          <w:rFonts w:ascii="Calibri" w:hAnsi="Calibri" w:cs="Calibri"/>
          <w:sz w:val="24"/>
        </w:rPr>
      </w:pPr>
      <w:r>
        <w:rPr>
          <w:rFonts w:hint="eastAsia" w:ascii="Calibri" w:hAnsi="Calibri" w:cs="Calibri"/>
          <w:sz w:val="24"/>
        </w:rPr>
        <w:t>The protocol has limitations. It measures compositional performance under two short and controlled task conditions, not a student’s full artistic development, long-term creative ability, personality, or future creative career. The shared six-criterion rubric supports a common model only when criterion fit, task fit, rating-scale functioning, interaction diagnostics, and sensitivity analyses support that interpretation. Technical control may partly reflect notation skill, software familiarity, production experience, or access to equipment. Developmental potential may involve judgment about how far a musical idea could be expanded, even when raters are instructed to score only evidence present in the submitted work. Therefore, technical control and developmental potential should be inspected carefully as possible sources of construct contamination</w:t>
      </w:r>
      <w:r>
        <w:rPr>
          <w:rFonts w:ascii="Calibri" w:hAnsi="Calibri" w:cs="Calibri"/>
          <w:sz w:val="24"/>
          <w:vertAlign w:val="superscript"/>
        </w:rPr>
        <w:t>22</w:t>
      </w:r>
      <w:r>
        <w:rPr>
          <w:rFonts w:hint="eastAsia" w:ascii="Calibri" w:hAnsi="Calibri" w:cs="Calibri"/>
          <w:sz w:val="24"/>
        </w:rPr>
        <w:t>. The fixed T1–T2 order used in the completed study may also introduce order or fatigue effects; future replications should counterbalance task order when order effects are a research concern. Future studies can test the protocol in larger and more diverse samples, compare genre-specific and common rubrics, add more composition tasks, examine instructional change over time, and adapt the structure to songwriting, arranging, improvisation products, film-scoring sketches, digital composition, or creative portfolios when the task prompts, scoring criteria, rater training materials, and model-input structure are redesigned for the target context</w:t>
      </w:r>
      <w:r>
        <w:rPr>
          <w:rFonts w:ascii="Calibri" w:hAnsi="Calibri" w:cs="Calibri"/>
          <w:sz w:val="24"/>
          <w:vertAlign w:val="superscript"/>
        </w:rPr>
        <w:t>23</w:t>
      </w:r>
      <w:r>
        <w:rPr>
          <w:rFonts w:hint="eastAsia" w:ascii="Calibri" w:hAnsi="Calibri" w:cs="Calibri"/>
          <w:sz w:val="24"/>
        </w:rPr>
        <w:t>.</w:t>
      </w:r>
    </w:p>
    <w:p w14:paraId="05FD1369">
      <w:pPr>
        <w:rPr>
          <w:rFonts w:ascii="Calibri" w:hAnsi="Calibri" w:cs="Calibri"/>
          <w:sz w:val="24"/>
        </w:rPr>
      </w:pPr>
    </w:p>
    <w:p w14:paraId="05FD136A">
      <w:pPr>
        <w:pStyle w:val="2"/>
        <w:rPr>
          <w:rFonts w:cs="Calibri"/>
          <w:szCs w:val="24"/>
        </w:rPr>
      </w:pPr>
      <w:r>
        <w:rPr>
          <w:rFonts w:cs="Calibri"/>
          <w:szCs w:val="24"/>
        </w:rPr>
        <w:t>ACKNOWLEDGMENTS:</w:t>
      </w:r>
    </w:p>
    <w:p w14:paraId="05FD136B">
      <w:pPr>
        <w:pStyle w:val="2"/>
        <w:jc w:val="both"/>
        <w:rPr>
          <w:rFonts w:cs="Calibri"/>
          <w:b w:val="0"/>
          <w:bCs w:val="0"/>
          <w:szCs w:val="24"/>
        </w:rPr>
      </w:pPr>
      <w:r>
        <w:rPr>
          <w:rFonts w:cs="Calibri"/>
          <w:b w:val="0"/>
          <w:bCs w:val="0"/>
          <w:szCs w:val="24"/>
        </w:rPr>
        <w:t>The author would like to thank the participating music majors and the expert raters who contributed to the assessment process. The author also acknowledges the College of Music, Luoyang Normal University, for providing academic support for this study.</w:t>
      </w:r>
    </w:p>
    <w:p w14:paraId="05FD136C">
      <w:pPr>
        <w:pStyle w:val="2"/>
        <w:rPr>
          <w:rFonts w:cs="Calibri"/>
          <w:szCs w:val="24"/>
        </w:rPr>
      </w:pPr>
    </w:p>
    <w:p w14:paraId="05FD136D">
      <w:pPr>
        <w:pStyle w:val="2"/>
        <w:rPr>
          <w:rFonts w:cs="Calibri"/>
          <w:szCs w:val="24"/>
        </w:rPr>
      </w:pPr>
      <w:r>
        <w:rPr>
          <w:rFonts w:cs="Calibri"/>
          <w:szCs w:val="24"/>
        </w:rPr>
        <w:t>DISCLOSURES:</w:t>
      </w:r>
    </w:p>
    <w:p w14:paraId="05FD136E">
      <w:pPr>
        <w:pStyle w:val="2"/>
        <w:jc w:val="both"/>
        <w:rPr>
          <w:rFonts w:cs="Calibri"/>
          <w:b w:val="0"/>
          <w:bCs w:val="0"/>
          <w:szCs w:val="24"/>
        </w:rPr>
      </w:pPr>
      <w:r>
        <w:rPr>
          <w:rFonts w:hint="eastAsia" w:cs="Calibri"/>
          <w:b w:val="0"/>
          <w:bCs w:val="0"/>
          <w:szCs w:val="24"/>
        </w:rPr>
        <w:t>The author declares no competing financial interests. AI-assisted tools were used for language editing, formatting support, and preparation or refinement of non-identifying figure and supplementary-material drafts. AI tools were not used to make scoring decisions, assign ratings, replace missing ratings, or independently conduct the FACETS analysis. The author reviewed, edited, and approved all manuscript text, figures, supplementary files, data descriptions, and interpretations.</w:t>
      </w:r>
    </w:p>
    <w:p w14:paraId="05FD136F">
      <w:pPr>
        <w:pStyle w:val="2"/>
        <w:rPr>
          <w:rFonts w:cs="Calibri"/>
          <w:szCs w:val="24"/>
        </w:rPr>
      </w:pPr>
    </w:p>
    <w:p w14:paraId="05FD1370">
      <w:pPr>
        <w:pStyle w:val="2"/>
        <w:rPr>
          <w:rFonts w:cs="Calibri"/>
          <w:szCs w:val="24"/>
        </w:rPr>
      </w:pPr>
      <w:r>
        <w:rPr>
          <w:rFonts w:cs="Calibri"/>
          <w:szCs w:val="24"/>
        </w:rPr>
        <w:t>AUTHORS' CONTRIBUTIONS:</w:t>
      </w:r>
    </w:p>
    <w:p w14:paraId="05FD1371">
      <w:pPr>
        <w:rPr>
          <w:rFonts w:ascii="Calibri" w:hAnsi="Calibri" w:cs="Calibri"/>
          <w:sz w:val="24"/>
        </w:rPr>
      </w:pPr>
      <w:r>
        <w:rPr>
          <w:rFonts w:ascii="Calibri" w:hAnsi="Calibri" w:cs="Calibri"/>
          <w:sz w:val="24"/>
        </w:rPr>
        <w:t>Yujia Yang conceived and designed the study, developed the assessment protocol and rubric, organized the composition tasks and rating procedures, prepared the many-facet Rasch model analysis framework, interpreted the results, and wrote and revised the manuscript.</w:t>
      </w:r>
    </w:p>
    <w:p w14:paraId="05FD1372">
      <w:pPr>
        <w:rPr>
          <w:rFonts w:ascii="Calibri" w:hAnsi="Calibri" w:cs="Calibri"/>
          <w:sz w:val="24"/>
        </w:rPr>
      </w:pPr>
    </w:p>
    <w:p w14:paraId="05FD1373">
      <w:pPr>
        <w:rPr>
          <w:rFonts w:ascii="Calibri" w:hAnsi="Calibri" w:cs="Calibri"/>
          <w:b/>
          <w:bCs/>
          <w:sz w:val="24"/>
        </w:rPr>
      </w:pPr>
      <w:r>
        <w:rPr>
          <w:rFonts w:ascii="Calibri" w:hAnsi="Calibri" w:cs="Calibri"/>
          <w:b/>
          <w:bCs/>
          <w:sz w:val="24"/>
        </w:rPr>
        <w:t>REFERENCES:</w:t>
      </w:r>
    </w:p>
    <w:p w14:paraId="05FD1374">
      <w:pPr>
        <w:ind w:left="567" w:hanging="567"/>
        <w:rPr>
          <w:rFonts w:ascii="Calibri" w:hAnsi="Calibri" w:cs="Calibri"/>
          <w:sz w:val="24"/>
        </w:rPr>
      </w:pPr>
      <w:r>
        <w:rPr>
          <w:rFonts w:hint="eastAsia" w:ascii="Calibri" w:hAnsi="Calibri" w:cs="Calibri"/>
          <w:sz w:val="24"/>
        </w:rPr>
        <w:t>1.</w:t>
      </w:r>
      <w:r>
        <w:rPr>
          <w:rFonts w:ascii="Calibri" w:hAnsi="Calibri" w:cs="Calibri"/>
          <w:sz w:val="24"/>
        </w:rPr>
        <w:t xml:space="preserve">  Amabile TM. The social psychology of creativity: a consensual assessment technique. J Pers Soc Psychol. 1982;43(5):997-1013. doi:10.1037/0022-3514.43.5.997.</w:t>
      </w:r>
    </w:p>
    <w:p w14:paraId="05FD1375">
      <w:pPr>
        <w:ind w:left="567" w:hanging="567"/>
        <w:rPr>
          <w:rFonts w:ascii="Calibri" w:hAnsi="Calibri" w:cs="Calibri"/>
          <w:sz w:val="24"/>
        </w:rPr>
      </w:pPr>
      <w:r>
        <w:rPr>
          <w:rFonts w:hint="eastAsia" w:ascii="Calibri" w:hAnsi="Calibri" w:cs="Calibri"/>
          <w:sz w:val="24"/>
        </w:rPr>
        <w:t>2.</w:t>
      </w:r>
      <w:r>
        <w:rPr>
          <w:rFonts w:ascii="Calibri" w:hAnsi="Calibri" w:cs="Calibri"/>
          <w:sz w:val="24"/>
        </w:rPr>
        <w:t xml:space="preserve">  Hickey M. An application of Amabile’s consensual assessment technique for rating the creativity of children’s musical compositions. J Res Music Educ. 2001;49(3):234-244. doi:10.2307/3345709.</w:t>
      </w:r>
    </w:p>
    <w:p w14:paraId="05FD1376">
      <w:pPr>
        <w:ind w:left="567" w:hanging="567"/>
        <w:rPr>
          <w:rFonts w:ascii="Calibri" w:hAnsi="Calibri" w:cs="Calibri"/>
          <w:sz w:val="24"/>
        </w:rPr>
      </w:pPr>
      <w:r>
        <w:rPr>
          <w:rFonts w:hint="eastAsia" w:ascii="Calibri" w:hAnsi="Calibri" w:cs="Calibri"/>
          <w:sz w:val="24"/>
        </w:rPr>
        <w:t>3.</w:t>
      </w:r>
      <w:r>
        <w:rPr>
          <w:rFonts w:ascii="Calibri" w:hAnsi="Calibri" w:cs="Calibri"/>
          <w:sz w:val="24"/>
        </w:rPr>
        <w:t xml:space="preserve">  Green L. The assessment of composition: style and experience. Br J Music Educ. 1990;7(3):191-196. doi:10.1017/S0265051700007774.</w:t>
      </w:r>
    </w:p>
    <w:p w14:paraId="05FD1377">
      <w:pPr>
        <w:ind w:left="567" w:hanging="567"/>
        <w:rPr>
          <w:rFonts w:ascii="Calibri" w:hAnsi="Calibri" w:cs="Calibri"/>
          <w:sz w:val="24"/>
        </w:rPr>
      </w:pPr>
      <w:r>
        <w:rPr>
          <w:rFonts w:hint="eastAsia" w:ascii="Calibri" w:hAnsi="Calibri" w:cs="Calibri"/>
          <w:sz w:val="24"/>
        </w:rPr>
        <w:t>4.</w:t>
      </w:r>
      <w:r>
        <w:rPr>
          <w:rFonts w:ascii="Calibri" w:hAnsi="Calibri" w:cs="Calibri"/>
          <w:sz w:val="24"/>
        </w:rPr>
        <w:t xml:space="preserve">  Álvarez-Díaz M, Muñiz-Bascón LM, Soria-Alemany A, Veintimilla-Bonet A, Fernández-Alonso R. On the design and validation of a rubric for the evaluation of performance in a musical contest. Int J Music Educ. 2021;39(1):66-79. doi:10.1177/0255761420936443.</w:t>
      </w:r>
    </w:p>
    <w:p w14:paraId="05FD1378">
      <w:pPr>
        <w:ind w:left="567" w:hanging="567"/>
        <w:rPr>
          <w:rFonts w:ascii="Calibri" w:hAnsi="Calibri" w:cs="Calibri"/>
          <w:sz w:val="24"/>
        </w:rPr>
      </w:pPr>
      <w:r>
        <w:rPr>
          <w:rFonts w:hint="eastAsia" w:ascii="Calibri" w:hAnsi="Calibri" w:cs="Calibri"/>
          <w:sz w:val="24"/>
        </w:rPr>
        <w:t>5.</w:t>
      </w:r>
      <w:r>
        <w:rPr>
          <w:rFonts w:ascii="Calibri" w:hAnsi="Calibri" w:cs="Calibri"/>
          <w:sz w:val="24"/>
        </w:rPr>
        <w:t xml:space="preserve">  Wesolowski BC, Wind SA, Engelhard G Jr. Examining rater precision in music performance assessment: an analysis of rating scale structure using the multifaceted Rasch partial credit model. Music Percept. 2016;33(5):662-678. doi:10.1525/mp.2016.33.5.662.</w:t>
      </w:r>
    </w:p>
    <w:p w14:paraId="05FD1379">
      <w:pPr>
        <w:ind w:left="567" w:hanging="567"/>
        <w:rPr>
          <w:rFonts w:ascii="Calibri" w:hAnsi="Calibri" w:cs="Calibri"/>
          <w:sz w:val="24"/>
        </w:rPr>
      </w:pPr>
      <w:r>
        <w:rPr>
          <w:rFonts w:hint="eastAsia" w:ascii="Calibri" w:hAnsi="Calibri" w:cs="Calibri"/>
          <w:sz w:val="24"/>
        </w:rPr>
        <w:t>6.</w:t>
      </w:r>
      <w:r>
        <w:rPr>
          <w:rFonts w:ascii="Calibri" w:hAnsi="Calibri" w:cs="Calibri"/>
          <w:sz w:val="24"/>
        </w:rPr>
        <w:t xml:space="preserve">  Myford CM, Wolfe EW. Detecting and measuring rater effects using many-facet Rasch measurement: Part I. J Appl Meas. 2003;4(4):386-422.</w:t>
      </w:r>
    </w:p>
    <w:p w14:paraId="05FD137A">
      <w:pPr>
        <w:ind w:left="567" w:hanging="567"/>
        <w:rPr>
          <w:rFonts w:ascii="Calibri" w:hAnsi="Calibri" w:cs="Calibri"/>
          <w:sz w:val="24"/>
        </w:rPr>
      </w:pPr>
      <w:r>
        <w:rPr>
          <w:rFonts w:hint="eastAsia" w:ascii="Calibri" w:hAnsi="Calibri" w:cs="Calibri"/>
          <w:sz w:val="24"/>
        </w:rPr>
        <w:t>7.</w:t>
      </w:r>
      <w:r>
        <w:rPr>
          <w:rFonts w:ascii="Calibri" w:hAnsi="Calibri" w:cs="Calibri"/>
          <w:sz w:val="24"/>
        </w:rPr>
        <w:t xml:space="preserve">  Linacre JM. Many-Facet Rasch Measurement. Chicago: MESA Press; 1989.</w:t>
      </w:r>
    </w:p>
    <w:p w14:paraId="05FD137B">
      <w:pPr>
        <w:ind w:left="567" w:hanging="567"/>
        <w:rPr>
          <w:rFonts w:ascii="Calibri" w:hAnsi="Calibri" w:cs="Calibri"/>
          <w:sz w:val="24"/>
        </w:rPr>
      </w:pPr>
      <w:r>
        <w:rPr>
          <w:rFonts w:hint="eastAsia" w:ascii="Calibri" w:hAnsi="Calibri" w:cs="Calibri"/>
          <w:sz w:val="24"/>
        </w:rPr>
        <w:t>8.</w:t>
      </w:r>
      <w:r>
        <w:rPr>
          <w:rFonts w:ascii="Calibri" w:hAnsi="Calibri" w:cs="Calibri"/>
          <w:sz w:val="24"/>
        </w:rPr>
        <w:t xml:space="preserve">  Wesolowski BC, Wind SA, Engelhard G Jr. Rater fairness in music performance assessment: evaluating model-data fit and differential rater functioning. Musicae Sci. 2015;19(2):147-170. doi:10.1177/1029864915589014.</w:t>
      </w:r>
    </w:p>
    <w:p w14:paraId="05FD137C">
      <w:pPr>
        <w:ind w:left="567" w:hanging="567"/>
        <w:rPr>
          <w:rFonts w:ascii="Calibri" w:hAnsi="Calibri" w:cs="Calibri"/>
          <w:sz w:val="24"/>
        </w:rPr>
      </w:pPr>
      <w:r>
        <w:rPr>
          <w:rFonts w:hint="eastAsia" w:ascii="Calibri" w:hAnsi="Calibri" w:cs="Calibri"/>
          <w:sz w:val="24"/>
        </w:rPr>
        <w:t>9.</w:t>
      </w:r>
      <w:r>
        <w:rPr>
          <w:rFonts w:ascii="Calibri" w:hAnsi="Calibri" w:cs="Calibri"/>
          <w:sz w:val="24"/>
        </w:rPr>
        <w:t xml:space="preserve">  Bucura E, Weissberg JA. Children’s musical empowerment in two composition task designs. Res Issues Music Educ. 2017;13(1);4.</w:t>
      </w:r>
    </w:p>
    <w:p w14:paraId="05FD137D">
      <w:pPr>
        <w:ind w:left="567" w:hanging="567"/>
        <w:rPr>
          <w:rFonts w:ascii="Calibri" w:hAnsi="Calibri" w:cs="Calibri"/>
          <w:sz w:val="24"/>
        </w:rPr>
      </w:pPr>
      <w:r>
        <w:rPr>
          <w:rFonts w:hint="eastAsia" w:ascii="Calibri" w:hAnsi="Calibri" w:cs="Calibri"/>
          <w:sz w:val="24"/>
        </w:rPr>
        <w:t>10.</w:t>
      </w:r>
      <w:r>
        <w:rPr>
          <w:rFonts w:ascii="Calibri" w:hAnsi="Calibri" w:cs="Calibri"/>
          <w:sz w:val="24"/>
        </w:rPr>
        <w:t xml:space="preserve">  Leung CC, Wan YY, Lee A. Assessment of undergraduate students’ music compositions. Int J Music Educ. 2009;27(3):250-268. doi:10.1177/0255761409337275.</w:t>
      </w:r>
    </w:p>
    <w:p w14:paraId="05FD137E">
      <w:pPr>
        <w:ind w:left="567" w:hanging="567"/>
        <w:rPr>
          <w:rFonts w:ascii="Calibri" w:hAnsi="Calibri" w:cs="Calibri"/>
          <w:sz w:val="24"/>
        </w:rPr>
      </w:pPr>
      <w:r>
        <w:rPr>
          <w:rFonts w:hint="eastAsia" w:ascii="Calibri" w:hAnsi="Calibri" w:cs="Calibri"/>
          <w:sz w:val="24"/>
        </w:rPr>
        <w:t>11.</w:t>
      </w:r>
      <w:r>
        <w:rPr>
          <w:rFonts w:ascii="Calibri" w:hAnsi="Calibri" w:cs="Calibri"/>
          <w:sz w:val="24"/>
        </w:rPr>
        <w:t xml:space="preserve">  Linacre JM. Optimizing rating scale category effectiveness. J Appl Meas. 2002;3(1):85-106.</w:t>
      </w:r>
    </w:p>
    <w:p w14:paraId="05FD137F">
      <w:pPr>
        <w:ind w:left="567" w:hanging="567"/>
        <w:rPr>
          <w:rFonts w:ascii="Calibri" w:hAnsi="Calibri" w:cs="Calibri"/>
          <w:sz w:val="24"/>
        </w:rPr>
      </w:pPr>
      <w:r>
        <w:rPr>
          <w:rFonts w:hint="eastAsia" w:ascii="Calibri" w:hAnsi="Calibri" w:cs="Calibri"/>
          <w:sz w:val="24"/>
        </w:rPr>
        <w:t>12.</w:t>
      </w:r>
      <w:r>
        <w:rPr>
          <w:rFonts w:ascii="Calibri" w:hAnsi="Calibri" w:cs="Calibri"/>
          <w:sz w:val="24"/>
        </w:rPr>
        <w:t xml:space="preserve">  Myford CM, Wolfe EW. Detecting and measuring rater effects using many-facet Rasch measurement: Part II. J Appl Meas. 2004;5(2):189-227.</w:t>
      </w:r>
    </w:p>
    <w:p w14:paraId="05FD1380">
      <w:pPr>
        <w:ind w:left="567" w:hanging="567"/>
        <w:rPr>
          <w:rFonts w:ascii="Calibri" w:hAnsi="Calibri" w:cs="Calibri"/>
          <w:sz w:val="24"/>
        </w:rPr>
      </w:pPr>
      <w:r>
        <w:rPr>
          <w:rFonts w:hint="eastAsia" w:ascii="Calibri" w:hAnsi="Calibri" w:cs="Calibri"/>
          <w:sz w:val="24"/>
        </w:rPr>
        <w:t>13.</w:t>
      </w:r>
      <w:r>
        <w:rPr>
          <w:rFonts w:ascii="Calibri" w:hAnsi="Calibri" w:cs="Calibri"/>
          <w:sz w:val="24"/>
        </w:rPr>
        <w:t xml:space="preserve">  Schiavio A, Benedek M. Dimensions of musical creativity. Front Neurosci. 2020;14:578932. doi:10.3389/fnins.2020.578932.</w:t>
      </w:r>
    </w:p>
    <w:p w14:paraId="05FD1381">
      <w:pPr>
        <w:ind w:left="567" w:hanging="567"/>
        <w:rPr>
          <w:rFonts w:ascii="Calibri" w:hAnsi="Calibri" w:cs="Calibri"/>
          <w:sz w:val="24"/>
        </w:rPr>
      </w:pPr>
      <w:r>
        <w:rPr>
          <w:rFonts w:hint="eastAsia" w:ascii="Calibri" w:hAnsi="Calibri" w:cs="Calibri"/>
          <w:sz w:val="24"/>
        </w:rPr>
        <w:t>14.</w:t>
      </w:r>
      <w:r>
        <w:rPr>
          <w:rFonts w:ascii="Calibri" w:hAnsi="Calibri" w:cs="Calibri"/>
          <w:sz w:val="24"/>
        </w:rPr>
        <w:t xml:space="preserve">  Hickey M. Assessment rubrics for music composition. Music Educ J. 1999;85(4):26-33, 52. doi:10.2307/3399530.</w:t>
      </w:r>
    </w:p>
    <w:p w14:paraId="05FD1382">
      <w:pPr>
        <w:ind w:left="567" w:hanging="567"/>
        <w:rPr>
          <w:rFonts w:ascii="Calibri" w:hAnsi="Calibri" w:cs="Calibri"/>
          <w:sz w:val="24"/>
        </w:rPr>
      </w:pPr>
      <w:r>
        <w:rPr>
          <w:rFonts w:hint="eastAsia" w:ascii="Calibri" w:hAnsi="Calibri" w:cs="Calibri"/>
          <w:sz w:val="24"/>
        </w:rPr>
        <w:t>15.</w:t>
      </w:r>
      <w:r>
        <w:rPr>
          <w:rFonts w:ascii="Calibri" w:hAnsi="Calibri" w:cs="Calibri"/>
          <w:sz w:val="24"/>
        </w:rPr>
        <w:t xml:space="preserve">  Eckes T. Examining rater effects in TestDaF writing and speaking performance assessments: a many-facet Rasch analysis. Lang Assess Q. 2005;2(3):197-221. doi:10.1207/s15434311laq0203_2.</w:t>
      </w:r>
    </w:p>
    <w:p w14:paraId="05FD1383">
      <w:pPr>
        <w:ind w:left="567" w:hanging="567"/>
        <w:rPr>
          <w:rFonts w:ascii="Calibri" w:hAnsi="Calibri" w:cs="Calibri"/>
          <w:sz w:val="24"/>
        </w:rPr>
      </w:pPr>
      <w:r>
        <w:rPr>
          <w:rFonts w:hint="eastAsia" w:ascii="Calibri" w:hAnsi="Calibri" w:cs="Calibri"/>
          <w:sz w:val="24"/>
        </w:rPr>
        <w:t>16.</w:t>
      </w:r>
      <w:r>
        <w:rPr>
          <w:rFonts w:ascii="Calibri" w:hAnsi="Calibri" w:cs="Calibri"/>
          <w:sz w:val="24"/>
        </w:rPr>
        <w:t xml:space="preserve">  Wind SA, Engelhard G Jr, Wesolowski BC. Exploring the effects of rater linking designs and rater fit on achievement estimates within the context of music performance assessments. Educ Assess. 2016;21(4):278-299. doi:10.1080/10627197.2016.1236676.</w:t>
      </w:r>
    </w:p>
    <w:p w14:paraId="05FD1384">
      <w:pPr>
        <w:ind w:left="567" w:hanging="567"/>
        <w:rPr>
          <w:rFonts w:ascii="Calibri" w:hAnsi="Calibri" w:cs="Calibri"/>
          <w:sz w:val="24"/>
        </w:rPr>
      </w:pPr>
      <w:r>
        <w:rPr>
          <w:rFonts w:hint="eastAsia" w:ascii="Calibri" w:hAnsi="Calibri" w:cs="Calibri"/>
          <w:sz w:val="24"/>
        </w:rPr>
        <w:t>17.</w:t>
      </w:r>
      <w:r>
        <w:rPr>
          <w:rFonts w:ascii="Calibri" w:hAnsi="Calibri" w:cs="Calibri"/>
          <w:sz w:val="24"/>
        </w:rPr>
        <w:t xml:space="preserve">  Cseh GM, Jeffries KK. A scattered CAT: a critical evaluation of the consensual assessment technique for creativity research. Psychol Aesthet Creat Arts. 2019;13(2):159-166. doi:10.1037/aca0000220.</w:t>
      </w:r>
    </w:p>
    <w:p w14:paraId="05FD1385">
      <w:pPr>
        <w:ind w:left="567" w:hanging="567"/>
        <w:rPr>
          <w:rFonts w:ascii="Calibri" w:hAnsi="Calibri" w:cs="Calibri"/>
          <w:sz w:val="24"/>
        </w:rPr>
      </w:pPr>
      <w:r>
        <w:rPr>
          <w:rFonts w:hint="eastAsia" w:ascii="Calibri" w:hAnsi="Calibri" w:cs="Calibri"/>
          <w:sz w:val="24"/>
        </w:rPr>
        <w:t>18.</w:t>
      </w:r>
      <w:r>
        <w:rPr>
          <w:rFonts w:ascii="Calibri" w:hAnsi="Calibri" w:cs="Calibri"/>
          <w:sz w:val="24"/>
        </w:rPr>
        <w:t xml:space="preserve">  Weigle SC. Using FACETS to model rater training effects. Lang Test. 1998;15(2):263-287. doi:10.1177/026553229801500205.</w:t>
      </w:r>
    </w:p>
    <w:p w14:paraId="05FD1386">
      <w:pPr>
        <w:ind w:left="567" w:hanging="567"/>
        <w:rPr>
          <w:rFonts w:ascii="Calibri" w:hAnsi="Calibri" w:cs="Calibri"/>
          <w:sz w:val="24"/>
        </w:rPr>
      </w:pPr>
      <w:r>
        <w:rPr>
          <w:rFonts w:hint="eastAsia" w:ascii="Calibri" w:hAnsi="Calibri" w:cs="Calibri"/>
          <w:sz w:val="24"/>
        </w:rPr>
        <w:t>19.</w:t>
      </w:r>
      <w:r>
        <w:rPr>
          <w:rFonts w:ascii="Calibri" w:hAnsi="Calibri" w:cs="Calibri"/>
          <w:sz w:val="24"/>
        </w:rPr>
        <w:t xml:space="preserve">  Eckes T. Introduction to Many-Facet Rasch Measurement: Analyzing and Evaluating Rater-Mediated Assessments. 2nd ed. Berlin: Peter Lang; 2023. doi:10.3726/b20875.</w:t>
      </w:r>
    </w:p>
    <w:p w14:paraId="05FD1387">
      <w:pPr>
        <w:ind w:left="567" w:hanging="567"/>
        <w:rPr>
          <w:rFonts w:ascii="Calibri" w:hAnsi="Calibri" w:cs="Calibri"/>
          <w:sz w:val="24"/>
        </w:rPr>
      </w:pPr>
      <w:r>
        <w:rPr>
          <w:rFonts w:hint="eastAsia" w:ascii="Calibri" w:hAnsi="Calibri" w:cs="Calibri"/>
          <w:sz w:val="24"/>
        </w:rPr>
        <w:t>20.</w:t>
      </w:r>
      <w:r>
        <w:rPr>
          <w:rFonts w:ascii="Calibri" w:hAnsi="Calibri" w:cs="Calibri"/>
          <w:sz w:val="24"/>
        </w:rPr>
        <w:t xml:space="preserve">  Wesolowski BC, Wind SA, Engelhard G Jr. Quality control of rater analyses in music performance assessment: application of the many-facet Rasch model. In: Brophy TS, Marlatt JH, Ritcher GK, editors. Connecting Practice, Measurement, and Evaluation: Selected Papers from the Fifth International Symposium on Assessment in Music Education. Chicago: GIA Publications; 2016. p. 335-356.</w:t>
      </w:r>
    </w:p>
    <w:p w14:paraId="05FD1388">
      <w:pPr>
        <w:ind w:left="567" w:hanging="567"/>
        <w:rPr>
          <w:rFonts w:ascii="Calibri" w:hAnsi="Calibri" w:cs="Calibri"/>
          <w:sz w:val="24"/>
        </w:rPr>
      </w:pPr>
      <w:r>
        <w:rPr>
          <w:rFonts w:hint="eastAsia" w:ascii="Calibri" w:hAnsi="Calibri" w:cs="Calibri"/>
          <w:sz w:val="24"/>
        </w:rPr>
        <w:t>21.</w:t>
      </w:r>
      <w:r>
        <w:rPr>
          <w:rFonts w:ascii="Calibri" w:hAnsi="Calibri" w:cs="Calibri"/>
          <w:sz w:val="24"/>
        </w:rPr>
        <w:t xml:space="preserve">  Engelhard G Jr, Wind SA. Invariant Measurement with Raters and Rating Scales: Rasch Models for Rater-Mediated Assessments. New York: Routledge; 2017.</w:t>
      </w:r>
    </w:p>
    <w:p w14:paraId="05FD1389">
      <w:pPr>
        <w:ind w:left="567" w:hanging="567"/>
        <w:rPr>
          <w:rFonts w:ascii="Calibri" w:hAnsi="Calibri" w:cs="Calibri"/>
          <w:sz w:val="24"/>
        </w:rPr>
      </w:pPr>
      <w:r>
        <w:rPr>
          <w:rFonts w:hint="eastAsia" w:ascii="Calibri" w:hAnsi="Calibri" w:cs="Calibri"/>
          <w:sz w:val="24"/>
        </w:rPr>
        <w:t>22.</w:t>
      </w:r>
      <w:r>
        <w:rPr>
          <w:rFonts w:ascii="Calibri" w:hAnsi="Calibri" w:cs="Calibri"/>
          <w:sz w:val="24"/>
        </w:rPr>
        <w:t xml:space="preserve">  Messick S. Validity of psychological assessment: validation of inferences from persons’ responses and performances as scientific inquiry into score meaning. Am Psychol. 1995;50(9):741-749. doi:10.1037/0003-066X.50.9.741.</w:t>
      </w:r>
    </w:p>
    <w:p w14:paraId="05FD138A">
      <w:pPr>
        <w:ind w:left="567" w:hanging="567"/>
        <w:rPr>
          <w:rFonts w:ascii="Calibri" w:hAnsi="Calibri" w:cs="Calibri"/>
          <w:sz w:val="24"/>
        </w:rPr>
      </w:pPr>
      <w:r>
        <w:rPr>
          <w:rFonts w:hint="eastAsia" w:ascii="Calibri" w:hAnsi="Calibri" w:cs="Calibri"/>
          <w:sz w:val="24"/>
        </w:rPr>
        <w:t>23.</w:t>
      </w:r>
      <w:r>
        <w:rPr>
          <w:rFonts w:ascii="Calibri" w:hAnsi="Calibri" w:cs="Calibri"/>
          <w:sz w:val="24"/>
        </w:rPr>
        <w:t xml:space="preserve">  Burnard P. Musical Creativities in Practice. Oxford: Oxford University Press; 2012.</w:t>
      </w: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Math">
    <w:altName w:val="Kingsoft Math"/>
    <w:panose1 w:val="02040503050406030204"/>
    <w:charset w:val="00"/>
    <w:family w:val="roman"/>
    <w:pitch w:val="default"/>
    <w:sig w:usb0="00000000" w:usb1="00000000" w:usb2="02000000"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Math">
    <w:panose1 w:val="02040503050406030204"/>
    <w:charset w:val="00"/>
    <w:family w:val="auto"/>
    <w:pitch w:val="default"/>
    <w:sig w:usb0="80000087" w:usb1="00002068" w:usb2="00000000" w:usb3="00000000" w:csb0="2000019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Apple Symbols">
    <w:panose1 w:val="02000000000000000000"/>
    <w:charset w:val="00"/>
    <w:family w:val="auto"/>
    <w:pitch w:val="default"/>
    <w:sig w:usb0="800000A3" w:usb1="08007BEB" w:usb2="01840034" w:usb3="0000A268" w:csb0="200001FB" w:csb1="DDFF0000"/>
  </w:font>
  <w:font w:name="宋体-简">
    <w:panose1 w:val="02010800040101010101"/>
    <w:charset w:val="86"/>
    <w:family w:val="auto"/>
    <w:pitch w:val="default"/>
    <w:sig w:usb0="00000001" w:usb1="080F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A54B5"/>
    <w:multiLevelType w:val="multilevel"/>
    <w:tmpl w:val="0AEA54B5"/>
    <w:lvl w:ilvl="0" w:tentative="0">
      <w:start w:val="1"/>
      <w:numFmt w:val="decimal"/>
      <w:lvlText w:val="%1."/>
      <w:lvlJc w:val="left"/>
      <w:pPr>
        <w:ind w:left="360" w:hanging="360"/>
      </w:pPr>
      <w:rPr>
        <w:rFonts w:hint="default"/>
      </w:rPr>
    </w:lvl>
    <w:lvl w:ilvl="1" w:tentative="0">
      <w:start w:val="1"/>
      <w:numFmt w:val="decimal"/>
      <w:suff w:val="space"/>
      <w:lvlText w:val="%1.%2."/>
      <w:lvlJc w:val="left"/>
      <w:pPr>
        <w:ind w:left="792" w:hanging="432"/>
      </w:pPr>
      <w:rPr>
        <w:rFonts w:hint="default"/>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1">
    <w:nsid w:val="77107861"/>
    <w:multiLevelType w:val="multilevel"/>
    <w:tmpl w:val="77107861"/>
    <w:lvl w:ilvl="0" w:tentative="0">
      <w:start w:val="1"/>
      <w:numFmt w:val="decimal"/>
      <w:suff w:val="space"/>
      <w:lvlText w:val="%1."/>
      <w:lvlJc w:val="left"/>
      <w:pPr>
        <w:ind w:left="720" w:hanging="360"/>
      </w:pPr>
      <w:rPr>
        <w:rFonts w:hint="default"/>
      </w:rPr>
    </w:lvl>
    <w:lvl w:ilvl="1" w:tentative="0">
      <w:start w:val="1"/>
      <w:numFmt w:val="decimal"/>
      <w:isLgl/>
      <w:suff w:val="space"/>
      <w:lvlText w:val="%1.%2."/>
      <w:lvlJc w:val="left"/>
      <w:pPr>
        <w:ind w:left="816" w:hanging="456"/>
      </w:pPr>
      <w:rPr>
        <w:rFonts w:hint="default"/>
        <w:b w:val="0"/>
        <w:bCs w:val="0"/>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71089"/>
    <w:rsid w:val="000002A3"/>
    <w:rsid w:val="000C11E5"/>
    <w:rsid w:val="001038FD"/>
    <w:rsid w:val="001501EB"/>
    <w:rsid w:val="001802FD"/>
    <w:rsid w:val="0018051E"/>
    <w:rsid w:val="001A6B58"/>
    <w:rsid w:val="001F239C"/>
    <w:rsid w:val="00230B93"/>
    <w:rsid w:val="002350FA"/>
    <w:rsid w:val="00263274"/>
    <w:rsid w:val="002C569D"/>
    <w:rsid w:val="00322CF2"/>
    <w:rsid w:val="00326203"/>
    <w:rsid w:val="003774C0"/>
    <w:rsid w:val="00396A14"/>
    <w:rsid w:val="003B7A8E"/>
    <w:rsid w:val="00412BA6"/>
    <w:rsid w:val="004B1501"/>
    <w:rsid w:val="004B5508"/>
    <w:rsid w:val="004E5673"/>
    <w:rsid w:val="004F26CB"/>
    <w:rsid w:val="005235E1"/>
    <w:rsid w:val="00532985"/>
    <w:rsid w:val="00550C29"/>
    <w:rsid w:val="00564B54"/>
    <w:rsid w:val="0057304A"/>
    <w:rsid w:val="006459F8"/>
    <w:rsid w:val="00650502"/>
    <w:rsid w:val="0072579D"/>
    <w:rsid w:val="00765FAF"/>
    <w:rsid w:val="007F0F6A"/>
    <w:rsid w:val="00800288"/>
    <w:rsid w:val="00870F32"/>
    <w:rsid w:val="00885F5D"/>
    <w:rsid w:val="0089617D"/>
    <w:rsid w:val="00946D69"/>
    <w:rsid w:val="009601EE"/>
    <w:rsid w:val="009822E3"/>
    <w:rsid w:val="009E5FF9"/>
    <w:rsid w:val="009F0542"/>
    <w:rsid w:val="00A43BFD"/>
    <w:rsid w:val="00A637C0"/>
    <w:rsid w:val="00A701A4"/>
    <w:rsid w:val="00A964B7"/>
    <w:rsid w:val="00AC4025"/>
    <w:rsid w:val="00AC4E49"/>
    <w:rsid w:val="00B01453"/>
    <w:rsid w:val="00B3446A"/>
    <w:rsid w:val="00B65F03"/>
    <w:rsid w:val="00B71EF3"/>
    <w:rsid w:val="00B80134"/>
    <w:rsid w:val="00C0331E"/>
    <w:rsid w:val="00C27441"/>
    <w:rsid w:val="00C34D37"/>
    <w:rsid w:val="00C6350F"/>
    <w:rsid w:val="00C91676"/>
    <w:rsid w:val="00CB6A9D"/>
    <w:rsid w:val="00CC0DB0"/>
    <w:rsid w:val="00CC110C"/>
    <w:rsid w:val="00CE72DC"/>
    <w:rsid w:val="00CF3412"/>
    <w:rsid w:val="00D205B2"/>
    <w:rsid w:val="00D4757A"/>
    <w:rsid w:val="00D5123E"/>
    <w:rsid w:val="00DE0F45"/>
    <w:rsid w:val="00DE7869"/>
    <w:rsid w:val="00E95BD1"/>
    <w:rsid w:val="00EA3179"/>
    <w:rsid w:val="00ED12AC"/>
    <w:rsid w:val="00EF0B88"/>
    <w:rsid w:val="00F20003"/>
    <w:rsid w:val="00F533F7"/>
    <w:rsid w:val="00FA7328"/>
    <w:rsid w:val="00FF45FA"/>
    <w:rsid w:val="08EC42B3"/>
    <w:rsid w:val="2556244F"/>
    <w:rsid w:val="644B1A3D"/>
    <w:rsid w:val="6C8B0A63"/>
    <w:rsid w:val="6E1D7D11"/>
    <w:rsid w:val="79671089"/>
    <w:rsid w:val="7DFF4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9"/>
    <w:qFormat/>
    <w:uiPriority w:val="9"/>
    <w:pPr>
      <w:widowControl/>
      <w:jc w:val="left"/>
      <w:outlineLvl w:val="0"/>
    </w:pPr>
    <w:rPr>
      <w:rFonts w:ascii="Calibri" w:hAnsi="Calibri" w:eastAsia="宋体" w:cs="宋体"/>
      <w:b/>
      <w:bCs/>
      <w:kern w:val="36"/>
      <w:sz w:val="24"/>
      <w:szCs w:val="4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1"/>
    <w:qFormat/>
    <w:uiPriority w:val="0"/>
    <w:rPr>
      <w:sz w:val="20"/>
      <w:szCs w:val="20"/>
    </w:rPr>
  </w:style>
  <w:style w:type="paragraph" w:styleId="4">
    <w:name w:val="annotation subject"/>
    <w:basedOn w:val="3"/>
    <w:next w:val="3"/>
    <w:link w:val="12"/>
    <w:qFormat/>
    <w:uiPriority w:val="0"/>
    <w:rPr>
      <w:b/>
      <w:bCs/>
    </w:rPr>
  </w:style>
  <w:style w:type="character" w:styleId="7">
    <w:name w:val="line number"/>
    <w:basedOn w:val="6"/>
    <w:qFormat/>
    <w:uiPriority w:val="0"/>
  </w:style>
  <w:style w:type="character" w:styleId="8">
    <w:name w:val="annotation reference"/>
    <w:basedOn w:val="6"/>
    <w:qFormat/>
    <w:uiPriority w:val="0"/>
    <w:rPr>
      <w:sz w:val="16"/>
      <w:szCs w:val="16"/>
    </w:rPr>
  </w:style>
  <w:style w:type="character" w:customStyle="1" w:styleId="9">
    <w:name w:val="Heading 1 Char"/>
    <w:basedOn w:val="6"/>
    <w:link w:val="2"/>
    <w:qFormat/>
    <w:uiPriority w:val="9"/>
    <w:rPr>
      <w:rFonts w:ascii="Calibri" w:hAnsi="Calibri" w:eastAsia="宋体" w:cs="宋体"/>
      <w:b/>
      <w:bCs/>
      <w:kern w:val="36"/>
      <w:sz w:val="24"/>
      <w:szCs w:val="48"/>
    </w:rPr>
  </w:style>
  <w:style w:type="paragraph" w:styleId="10">
    <w:name w:val="List Paragraph"/>
    <w:basedOn w:val="1"/>
    <w:unhideWhenUsed/>
    <w:qFormat/>
    <w:uiPriority w:val="99"/>
    <w:pPr>
      <w:ind w:left="720"/>
      <w:contextualSpacing/>
    </w:pPr>
  </w:style>
  <w:style w:type="character" w:customStyle="1" w:styleId="11">
    <w:name w:val="Comment Text Char"/>
    <w:basedOn w:val="6"/>
    <w:link w:val="3"/>
    <w:qFormat/>
    <w:uiPriority w:val="0"/>
    <w:rPr>
      <w:kern w:val="2"/>
    </w:rPr>
  </w:style>
  <w:style w:type="character" w:customStyle="1" w:styleId="12">
    <w:name w:val="Comment Subject Char"/>
    <w:basedOn w:val="11"/>
    <w:link w:val="4"/>
    <w:qFormat/>
    <w:uiPriority w:val="0"/>
    <w:rPr>
      <w:b/>
      <w:bCs/>
      <w:kern w:val="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2F5F4245-2EF7-D645-80C7-B8C3B9905295}">
  <ds:schemaRefs/>
</ds:datastoreItem>
</file>

<file path=docProps/app.xml><?xml version="1.0" encoding="utf-8"?>
<Properties xmlns="http://schemas.openxmlformats.org/officeDocument/2006/extended-properties" xmlns:vt="http://schemas.openxmlformats.org/officeDocument/2006/docPropsVTypes">
  <Template>Normal</Template>
  <Pages>26</Pages>
  <Words>9152</Words>
  <Characters>52169</Characters>
  <Lines>434</Lines>
  <Paragraphs>122</Paragraphs>
  <TotalTime>137</TotalTime>
  <ScaleCrop>false</ScaleCrop>
  <LinksUpToDate>false</LinksUpToDate>
  <CharactersWithSpaces>61199</CharactersWithSpaces>
  <Application>WPS Office_12.1.24709.24709_F1E327BC-269C-435d-A152-05C5408002CA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2026-08-03T17:11:00Z</dcterms:created>
  <dc:creator>Data</dc:creator>
  <cp:lastModifiedBy>嘟啦啦 嘟</cp:lastModifiedBy>
  <dcterms:modified xsi:type="dcterms:W3CDTF">2026-08-14T11:27:31Z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eyJoZGlkIjoiZTA4OGY3ZDc1OGUwNTZlOGNiYmZlNzE5ODgzZTc4ZTciLCJ1c2VySWQiOiI1Mzc4NTY0MDgifQ==</vt:lpwstr>
  </property>
  <property fmtid="{D5CDD505-2E9C-101B-9397-08002B2CF9AE}" pid="3" name="KSOProductBuildVer">
    <vt:lpwstr>2052-12.1.24709.24709</vt:lpwstr>
  </property>
  <property fmtid="{D5CDD505-2E9C-101B-9397-08002B2CF9AE}" pid="4" name="ICV">
    <vt:lpwstr>AA0D709560B9491BA6AEEFE4ACBF88A3_13</vt:lpwstr>
  </property>
</Properties>
</file>