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CF6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</w:t>
      </w:r>
      <w:proofErr w:type="gramStart"/>
      <w:r>
        <w:rPr>
          <w:rFonts w:eastAsia="Times New Roman" w:cstheme="minorHAnsi"/>
          <w:b/>
        </w:rPr>
        <w:t>ID #:</w:t>
      </w:r>
      <w:proofErr w:type="gramEnd"/>
      <w:r>
        <w:rPr>
          <w:rFonts w:eastAsia="Times New Roman" w:cstheme="minorHAnsi"/>
          <w:b/>
        </w:rPr>
        <w:t xml:space="preserve"> 72336</w:t>
      </w:r>
    </w:p>
    <w:p w14:paraId="456EAFCF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425B68AC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https://review.jove.com/files_upload.php?src=22062528</w:t>
        </w:r>
      </w:hyperlink>
    </w:p>
    <w:p w14:paraId="47CB6B7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61E6C464" w14:textId="77777777" w:rsidR="002356DD" w:rsidRPr="004C423C" w:rsidRDefault="004E0C5A" w:rsidP="002356DD">
      <w:pPr>
        <w:spacing w:line="0" w:lineRule="atLeast"/>
        <w:rPr>
          <w:rFonts w:ascii="Calibri" w:hAnsi="Calibri" w:cs="Calibri"/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Precision Ligation of the Left Anterior Descending Coronary Artery Using Anatomical Landmarks in a Murine Myocardial Infarction Model</w:t>
      </w:r>
    </w:p>
    <w:p w14:paraId="6D091C72" w14:textId="77777777" w:rsidR="004E0C5A" w:rsidRPr="004C423C" w:rsidRDefault="004E0C5A" w:rsidP="004E0C5A">
      <w:pPr>
        <w:outlineLvl w:val="0"/>
        <w:rPr>
          <w:rFonts w:eastAsia="Times New Roman" w:cstheme="minorHAnsi"/>
          <w:bCs/>
        </w:rPr>
      </w:pPr>
    </w:p>
    <w:p w14:paraId="119545BE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26A1351C" w14:textId="77777777" w:rsidR="00EC3C46" w:rsidRPr="004C423C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7F37A9" w14:textId="230A1501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sz w:val="28"/>
          <w:szCs w:val="28"/>
        </w:rPr>
        <w:t>Linshen</w:t>
      </w:r>
      <w:proofErr w:type="spellEnd"/>
      <w:r>
        <w:rPr>
          <w:rFonts w:ascii="Calibri" w:hAnsi="Calibri" w:cs="Calibri"/>
          <w:sz w:val="28"/>
          <w:szCs w:val="28"/>
        </w:rPr>
        <w:t xml:space="preserve"> Mao</w:t>
      </w:r>
      <w:r>
        <w:rPr>
          <w:rFonts w:ascii="Calibri" w:hAnsi="Calibri" w:cs="Calibri"/>
          <w:sz w:val="28"/>
          <w:szCs w:val="28"/>
          <w:vertAlign w:val="superscript"/>
        </w:rPr>
        <w:t>1,</w:t>
      </w:r>
      <w:proofErr w:type="gramStart"/>
      <w:r>
        <w:rPr>
          <w:rFonts w:ascii="Calibri" w:hAnsi="Calibri" w:cs="Calibri"/>
          <w:sz w:val="28"/>
          <w:szCs w:val="28"/>
          <w:vertAlign w:val="superscript"/>
        </w:rPr>
        <w:t>2#</w:t>
      </w:r>
      <w:r>
        <w:rPr>
          <w:rFonts w:ascii="Calibri" w:hAnsi="Calibri" w:cs="Calibri"/>
          <w:sz w:val="28"/>
          <w:szCs w:val="28"/>
        </w:rPr>
        <w:t>,</w:t>
      </w:r>
      <w:proofErr w:type="gram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Houping</w:t>
      </w:r>
      <w:proofErr w:type="spellEnd"/>
      <w:r>
        <w:rPr>
          <w:rFonts w:ascii="Calibri" w:hAnsi="Calibri" w:cs="Calibri"/>
          <w:sz w:val="28"/>
          <w:szCs w:val="28"/>
        </w:rPr>
        <w:t xml:space="preserve"> Xu</w:t>
      </w:r>
      <w:r>
        <w:rPr>
          <w:rFonts w:ascii="Calibri" w:hAnsi="Calibri" w:cs="Calibri"/>
          <w:sz w:val="28"/>
          <w:szCs w:val="28"/>
          <w:vertAlign w:val="superscript"/>
        </w:rPr>
        <w:t>1,</w:t>
      </w:r>
      <w:proofErr w:type="gramStart"/>
      <w:r>
        <w:rPr>
          <w:rFonts w:ascii="Calibri" w:hAnsi="Calibri" w:cs="Calibri"/>
          <w:sz w:val="28"/>
          <w:szCs w:val="28"/>
          <w:vertAlign w:val="superscript"/>
        </w:rPr>
        <w:t>2#</w:t>
      </w:r>
      <w:r>
        <w:rPr>
          <w:rFonts w:ascii="Calibri" w:hAnsi="Calibri" w:cs="Calibri"/>
          <w:sz w:val="28"/>
          <w:szCs w:val="28"/>
        </w:rPr>
        <w:t>,</w:t>
      </w:r>
      <w:proofErr w:type="gramEnd"/>
      <w:r>
        <w:rPr>
          <w:rFonts w:ascii="Calibri" w:hAnsi="Calibri" w:cs="Calibri"/>
          <w:sz w:val="28"/>
          <w:szCs w:val="28"/>
        </w:rPr>
        <w:t xml:space="preserve"> Yan </w:t>
      </w:r>
      <w:proofErr w:type="gramStart"/>
      <w:r>
        <w:rPr>
          <w:rFonts w:ascii="Calibri" w:hAnsi="Calibri" w:cs="Calibri"/>
          <w:sz w:val="28"/>
          <w:szCs w:val="28"/>
        </w:rPr>
        <w:t>Wei</w:t>
      </w:r>
      <w:r>
        <w:rPr>
          <w:rFonts w:ascii="Calibri" w:hAnsi="Calibri" w:cs="Calibri"/>
          <w:sz w:val="28"/>
          <w:szCs w:val="28"/>
          <w:vertAlign w:val="superscript"/>
        </w:rPr>
        <w:t>3#</w:t>
      </w:r>
      <w:r>
        <w:rPr>
          <w:rFonts w:ascii="Calibri" w:hAnsi="Calibri" w:cs="Calibri"/>
          <w:sz w:val="28"/>
          <w:szCs w:val="28"/>
        </w:rPr>
        <w:t>,</w:t>
      </w:r>
      <w:proofErr w:type="gramEnd"/>
      <w:r>
        <w:rPr>
          <w:rFonts w:ascii="Calibri" w:hAnsi="Calibri" w:cs="Calibri"/>
          <w:sz w:val="28"/>
          <w:szCs w:val="28"/>
        </w:rPr>
        <w:t xml:space="preserve"> Li Dong</w:t>
      </w:r>
      <w:r>
        <w:rPr>
          <w:rFonts w:ascii="Calibri" w:hAnsi="Calibri" w:cs="Calibri"/>
          <w:sz w:val="28"/>
          <w:szCs w:val="28"/>
          <w:vertAlign w:val="superscript"/>
        </w:rPr>
        <w:t>1,2</w:t>
      </w:r>
      <w:r>
        <w:rPr>
          <w:rFonts w:ascii="Calibri" w:hAnsi="Calibri" w:cs="Calibri"/>
          <w:sz w:val="28"/>
          <w:szCs w:val="28"/>
        </w:rPr>
        <w:t>, Jinhui Jiang</w:t>
      </w:r>
      <w:r>
        <w:rPr>
          <w:rFonts w:ascii="Calibri" w:hAnsi="Calibri" w:cs="Calibri"/>
          <w:sz w:val="28"/>
          <w:szCs w:val="28"/>
          <w:vertAlign w:val="superscript"/>
        </w:rPr>
        <w:t>1,4</w:t>
      </w:r>
      <w:r>
        <w:rPr>
          <w:rFonts w:ascii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</w:rPr>
        <w:t>Qingyu</w:t>
      </w:r>
      <w:proofErr w:type="spellEnd"/>
      <w:r>
        <w:rPr>
          <w:rFonts w:ascii="Calibri" w:hAnsi="Calibri" w:cs="Calibri"/>
          <w:sz w:val="28"/>
          <w:szCs w:val="28"/>
        </w:rPr>
        <w:t xml:space="preserve"> Zhang</w:t>
      </w:r>
      <w:r>
        <w:rPr>
          <w:rFonts w:ascii="Calibri" w:hAnsi="Calibri" w:cs="Calibri"/>
          <w:sz w:val="28"/>
          <w:szCs w:val="28"/>
          <w:vertAlign w:val="superscript"/>
        </w:rPr>
        <w:t>1,4</w:t>
      </w:r>
      <w:r>
        <w:rPr>
          <w:rFonts w:ascii="Calibri" w:hAnsi="Calibri" w:cs="Calibri"/>
          <w:sz w:val="28"/>
          <w:szCs w:val="28"/>
        </w:rPr>
        <w:t>, Ping Liu</w:t>
      </w:r>
      <w:r>
        <w:rPr>
          <w:rFonts w:ascii="Calibri" w:hAnsi="Calibri" w:cs="Calibri"/>
          <w:sz w:val="28"/>
          <w:szCs w:val="28"/>
          <w:vertAlign w:val="superscript"/>
        </w:rPr>
        <w:t>1,4</w:t>
      </w:r>
      <w:r>
        <w:rPr>
          <w:rFonts w:ascii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</w:rPr>
        <w:t>Zhenzhou</w:t>
      </w:r>
      <w:proofErr w:type="spellEnd"/>
      <w:r>
        <w:rPr>
          <w:rFonts w:ascii="Calibri" w:hAnsi="Calibri" w:cs="Calibri"/>
          <w:sz w:val="28"/>
          <w:szCs w:val="28"/>
        </w:rPr>
        <w:t xml:space="preserve"> Li</w:t>
      </w:r>
      <w:r>
        <w:rPr>
          <w:rFonts w:ascii="Calibri" w:hAnsi="Calibri" w:cs="Calibri"/>
          <w:sz w:val="28"/>
          <w:szCs w:val="28"/>
          <w:vertAlign w:val="superscript"/>
        </w:rPr>
        <w:t>1,4</w:t>
      </w:r>
      <w:r>
        <w:rPr>
          <w:rFonts w:ascii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</w:rPr>
        <w:t>Mengnan</w:t>
      </w:r>
      <w:proofErr w:type="spellEnd"/>
      <w:r>
        <w:rPr>
          <w:rFonts w:ascii="Calibri" w:hAnsi="Calibri" w:cs="Calibri"/>
          <w:sz w:val="28"/>
          <w:szCs w:val="28"/>
        </w:rPr>
        <w:t xml:space="preserve"> Liu</w:t>
      </w:r>
      <w:r>
        <w:rPr>
          <w:rFonts w:ascii="Calibri" w:hAnsi="Calibri" w:cs="Calibri"/>
          <w:sz w:val="28"/>
          <w:szCs w:val="28"/>
          <w:vertAlign w:val="superscript"/>
        </w:rPr>
        <w:t>1,2</w:t>
      </w:r>
      <w:r>
        <w:rPr>
          <w:rFonts w:ascii="Calibri" w:hAnsi="Calibri" w:cs="Calibri"/>
          <w:sz w:val="28"/>
          <w:szCs w:val="28"/>
        </w:rPr>
        <w:t>, Gang Luo</w:t>
      </w:r>
      <w:r>
        <w:rPr>
          <w:rFonts w:ascii="Calibri" w:hAnsi="Calibri" w:cs="Calibri"/>
          <w:sz w:val="28"/>
          <w:szCs w:val="28"/>
          <w:vertAlign w:val="superscript"/>
        </w:rPr>
        <w:t>1,</w:t>
      </w:r>
      <w:proofErr w:type="gramStart"/>
      <w:r>
        <w:rPr>
          <w:rFonts w:ascii="Calibri" w:hAnsi="Calibri" w:cs="Calibri"/>
          <w:sz w:val="28"/>
          <w:szCs w:val="28"/>
          <w:vertAlign w:val="superscript"/>
        </w:rPr>
        <w:t>2</w:t>
      </w:r>
      <w:proofErr w:type="gramEnd"/>
    </w:p>
    <w:p w14:paraId="5887029E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4E7C5864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>Department of Cardiovascular Medicine, Affiliated Traditional Chinese Medicine Hospital, Southwest Medical University</w:t>
      </w:r>
    </w:p>
    <w:p w14:paraId="1357CAE0" w14:textId="77777777" w:rsidR="002356DD" w:rsidRPr="004C423C" w:rsidRDefault="002356DD" w:rsidP="002356DD">
      <w:pPr>
        <w:spacing w:line="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2</w:t>
      </w:r>
      <w:r>
        <w:rPr>
          <w:rFonts w:ascii="Calibri" w:hAnsi="Calibri" w:cs="Calibri"/>
          <w:sz w:val="28"/>
          <w:szCs w:val="28"/>
        </w:rPr>
        <w:t>National Traditional Chinese Medicine Clinical Research Base, Affiliated Traditional Chinese Medicine Hospital, Southwest Medical University</w:t>
      </w:r>
    </w:p>
    <w:p w14:paraId="2A0E9EFC" w14:textId="77777777" w:rsidR="007B191A" w:rsidRDefault="002356DD">
      <w:pPr>
        <w:spacing w:line="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3</w:t>
      </w:r>
      <w:r w:rsidR="00870F65" w:rsidRPr="00870F65">
        <w:rPr>
          <w:rFonts w:ascii="Calibri" w:hAnsi="Calibri" w:cs="Calibri"/>
          <w:sz w:val="28"/>
          <w:szCs w:val="28"/>
        </w:rPr>
        <w:t>Key Laboratory of Medical Electrophysiology, Ministry of Education &amp; Medical Electrophysiological Key Laboratory of Sichuan Province (Collaborative Innovation Center for Prevention of Cardiovascular Diseases), Institute of Cardiovascular Research, Southwest Medical University</w:t>
      </w:r>
    </w:p>
    <w:p w14:paraId="0DF5F873" w14:textId="77777777" w:rsidR="006636AD" w:rsidRDefault="006C525D">
      <w:pPr>
        <w:spacing w:line="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4</w:t>
      </w:r>
      <w:r>
        <w:rPr>
          <w:rFonts w:ascii="Calibri" w:hAnsi="Calibri" w:cs="Calibri"/>
          <w:sz w:val="28"/>
          <w:szCs w:val="28"/>
        </w:rPr>
        <w:t>School of Integrated Traditional and Western Medicine, Southwest Medical University</w:t>
      </w:r>
    </w:p>
    <w:p w14:paraId="30491185" w14:textId="59D91759" w:rsidR="006636AD" w:rsidRDefault="006C525D">
      <w:pPr>
        <w:spacing w:line="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#These authors contributed equally </w:t>
      </w:r>
    </w:p>
    <w:p w14:paraId="7E31E890" w14:textId="77777777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BB3E6EE" w14:textId="77777777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C00A25" w14:textId="77777777" w:rsidR="004E0C5A" w:rsidRPr="004C423C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520329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1B500DF2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933AC6B" w14:textId="7B11380F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bookmarkStart w:id="0" w:name="_Hlk25233958"/>
      <w:proofErr w:type="spellStart"/>
      <w:r>
        <w:rPr>
          <w:rFonts w:ascii="Calibri" w:hAnsi="Calibri" w:cs="Calibri"/>
        </w:rPr>
        <w:t>Mengnan</w:t>
      </w:r>
      <w:proofErr w:type="spellEnd"/>
      <w:r>
        <w:rPr>
          <w:rFonts w:ascii="Calibri" w:hAnsi="Calibri" w:cs="Calibri"/>
        </w:rPr>
        <w:t xml:space="preserve"> Liu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9C2947">
        <w:rPr>
          <w:rFonts w:ascii="Calibri" w:hAnsi="Calibri" w:cs="Calibri"/>
        </w:rPr>
        <w:tab/>
      </w:r>
      <w:r>
        <w:rPr>
          <w:rFonts w:ascii="Calibri" w:hAnsi="Calibri" w:cs="Calibri"/>
        </w:rPr>
        <w:t>(liumengnan@swmu.edu.cn)</w:t>
      </w:r>
    </w:p>
    <w:p w14:paraId="7E6A64DA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Gang Luo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>
          <w:rPr>
            <w:rStyle w:val="Hyperlink"/>
            <w:rFonts w:ascii="Calibri" w:hAnsi="Calibri" w:cs="Calibri"/>
            <w:color w:val="000000" w:themeColor="text1"/>
          </w:rPr>
          <w:t>luogang1982@swmu.edu.cn</w:t>
        </w:r>
      </w:hyperlink>
      <w:r>
        <w:rPr>
          <w:rFonts w:ascii="Calibri" w:hAnsi="Calibri" w:cs="Calibri"/>
        </w:rPr>
        <w:t>)</w:t>
      </w:r>
    </w:p>
    <w:p w14:paraId="52ABF32F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</w:p>
    <w:p w14:paraId="299D32CF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0EB2F5C9" w14:textId="77777777" w:rsidR="00D6314B" w:rsidRPr="004C423C" w:rsidRDefault="00D6314B" w:rsidP="004E0C5A">
      <w:pPr>
        <w:outlineLvl w:val="0"/>
        <w:rPr>
          <w:rFonts w:eastAsia="Times New Roman" w:cstheme="minorHAnsi"/>
        </w:rPr>
      </w:pPr>
    </w:p>
    <w:p w14:paraId="028BD78C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49D8B9D3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A5DB4B0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E99709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Linshen</w:t>
      </w:r>
      <w:proofErr w:type="spellEnd"/>
      <w:r>
        <w:rPr>
          <w:rFonts w:ascii="Calibri" w:hAnsi="Calibri" w:cs="Calibri"/>
        </w:rPr>
        <w:t xml:space="preserve"> Mao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(maolinshen@swmu.edu.cn)</w:t>
      </w:r>
    </w:p>
    <w:p w14:paraId="7753F89A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Houping</w:t>
      </w:r>
      <w:proofErr w:type="spellEnd"/>
      <w:r>
        <w:rPr>
          <w:rFonts w:ascii="Calibri" w:hAnsi="Calibri" w:cs="Calibri"/>
        </w:rPr>
        <w:t xml:space="preserve"> Xu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(xuhpswmu@163.com)</w:t>
      </w:r>
    </w:p>
    <w:p w14:paraId="6B751EF5" w14:textId="07E99AF4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Yan Wei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hyperlink r:id="rId9" w:history="1">
        <w:r w:rsidR="000F5F64" w:rsidRPr="005E7A78">
          <w:rPr>
            <w:rStyle w:val="Hyperlink"/>
            <w:rFonts w:ascii="Calibri" w:hAnsi="Calibri" w:cs="Calibri"/>
          </w:rPr>
          <w:t>(weiyan.1111@swmu.edu.cn)</w:t>
        </w:r>
      </w:hyperlink>
    </w:p>
    <w:p w14:paraId="07319651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Li Dong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(xiaodongluyi@swmu.edu.cn)</w:t>
      </w:r>
    </w:p>
    <w:p w14:paraId="146057E7" w14:textId="6DD441C9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Jinhui Jiang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r>
        <w:rPr>
          <w:rFonts w:ascii="Calibri" w:hAnsi="Calibri" w:cs="Calibri"/>
        </w:rPr>
        <w:t>(20210314330331@stu.swmu.edu.cn)</w:t>
      </w:r>
    </w:p>
    <w:p w14:paraId="4F18EE6B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Qingyu</w:t>
      </w:r>
      <w:proofErr w:type="spellEnd"/>
      <w:r>
        <w:rPr>
          <w:rFonts w:ascii="Calibri" w:hAnsi="Calibri" w:cs="Calibri"/>
        </w:rPr>
        <w:t xml:space="preserve"> Zhang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(20200315330108@stu.swmu.edu.cn)</w:t>
      </w:r>
    </w:p>
    <w:p w14:paraId="0A7F4CE0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Ping Liu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(helloliuping@swmu.edu.cn)</w:t>
      </w:r>
    </w:p>
    <w:p w14:paraId="50B4E439" w14:textId="02EC9DBB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Zhenzhou</w:t>
      </w:r>
      <w:proofErr w:type="spellEnd"/>
      <w:r>
        <w:rPr>
          <w:rFonts w:ascii="Calibri" w:hAnsi="Calibri" w:cs="Calibri"/>
        </w:rPr>
        <w:t xml:space="preserve"> Li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r>
        <w:rPr>
          <w:rFonts w:ascii="Calibri" w:hAnsi="Calibri" w:cs="Calibri"/>
        </w:rPr>
        <w:t>(20220315330129@stu.swmu.edu.cn)</w:t>
      </w:r>
    </w:p>
    <w:p w14:paraId="46A4370C" w14:textId="4A6BBD04" w:rsidR="006F124F" w:rsidRPr="00B75BC4" w:rsidRDefault="006F124F" w:rsidP="006F124F">
      <w:pPr>
        <w:spacing w:line="0" w:lineRule="atLeast"/>
        <w:rPr>
          <w:rFonts w:cstheme="minorHAnsi"/>
        </w:rPr>
      </w:pPr>
      <w:proofErr w:type="spellStart"/>
      <w:r w:rsidRPr="00B75BC4">
        <w:rPr>
          <w:rFonts w:cstheme="minorHAnsi"/>
        </w:rPr>
        <w:t>Mengnan</w:t>
      </w:r>
      <w:proofErr w:type="spellEnd"/>
      <w:r w:rsidRPr="00B75BC4">
        <w:rPr>
          <w:rFonts w:cstheme="minorHAnsi"/>
        </w:rPr>
        <w:t xml:space="preserve"> Liu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</w:t>
      </w:r>
      <w:r w:rsidR="000F5F64">
        <w:rPr>
          <w:rFonts w:cstheme="minorHAnsi"/>
        </w:rPr>
        <w:tab/>
      </w:r>
      <w:r w:rsidRPr="00B75BC4">
        <w:rPr>
          <w:rFonts w:cstheme="minorHAnsi"/>
        </w:rPr>
        <w:t>(liumengnan@swmu.edu.cn)</w:t>
      </w:r>
    </w:p>
    <w:p w14:paraId="24E0A71F" w14:textId="223F1122" w:rsidR="006F124F" w:rsidRPr="00B75BC4" w:rsidRDefault="006F124F" w:rsidP="006F124F">
      <w:pPr>
        <w:spacing w:line="0" w:lineRule="atLeast"/>
        <w:rPr>
          <w:rFonts w:cstheme="minorHAnsi"/>
        </w:rPr>
      </w:pPr>
      <w:r w:rsidRPr="00B75BC4">
        <w:rPr>
          <w:rFonts w:cstheme="minorHAnsi"/>
        </w:rPr>
        <w:t xml:space="preserve">Gang Luo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0F5F64">
        <w:rPr>
          <w:rFonts w:cstheme="minorHAnsi"/>
        </w:rPr>
        <w:tab/>
      </w:r>
      <w:r w:rsidRPr="00B75BC4">
        <w:rPr>
          <w:rFonts w:cstheme="minorHAnsi"/>
        </w:rPr>
        <w:t>(</w:t>
      </w:r>
      <w:hyperlink r:id="rId10" w:history="1">
        <w:r w:rsidRPr="00B75BC4">
          <w:rPr>
            <w:rStyle w:val="Hyperlink"/>
            <w:rFonts w:cstheme="minorHAnsi"/>
          </w:rPr>
          <w:t>luogang1982@swmu.edu.cn</w:t>
        </w:r>
      </w:hyperlink>
      <w:r w:rsidRPr="00B75BC4">
        <w:rPr>
          <w:rFonts w:cstheme="minorHAnsi"/>
        </w:rPr>
        <w:t>)</w:t>
      </w:r>
    </w:p>
    <w:p w14:paraId="597808FB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</w:p>
    <w:p w14:paraId="6CFD7247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15F99D" w14:textId="77777777" w:rsidR="001E230F" w:rsidRPr="004C423C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3015E490" w14:textId="77777777" w:rsidR="00C70C90" w:rsidRPr="004C423C" w:rsidRDefault="00C70C9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2EE2AB3" w14:textId="77777777" w:rsidR="005F1ADF" w:rsidRPr="004C423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5E8EC52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02102B"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3BED0B8" w14:textId="23BF66E7" w:rsidR="005F1ADF" w:rsidRPr="004C423C" w:rsidRDefault="005F1ADF" w:rsidP="005F1ADF">
      <w:pPr>
        <w:spacing w:before="120"/>
        <w:ind w:left="720"/>
        <w:rPr>
          <w:rFonts w:eastAsia="Times New Roman" w:cstheme="minorHAnsi"/>
          <w:b/>
        </w:rPr>
      </w:pPr>
    </w:p>
    <w:p w14:paraId="6A59EEE5" w14:textId="77777777" w:rsidR="005F1ADF" w:rsidRPr="004C423C" w:rsidRDefault="0002102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A75123">
        <w:rPr>
          <w:rFonts w:eastAsia="Times New Roman" w:cstheme="minorHAnsi"/>
          <w:b/>
        </w:rPr>
        <w:t xml:space="preserve">  </w:t>
      </w:r>
    </w:p>
    <w:p w14:paraId="74FE0964" w14:textId="77777777" w:rsidR="009A2C33" w:rsidRPr="009C294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C2947">
        <w:rPr>
          <w:rFonts w:eastAsia="Times New Roman" w:cstheme="minorHAnsi"/>
          <w:bCs/>
        </w:rPr>
        <w:t xml:space="preserve">If your microscope does not have a camera port, the scope kit will be attached to one of the </w:t>
      </w:r>
      <w:proofErr w:type="gramStart"/>
      <w:r w:rsidRPr="009C2947">
        <w:rPr>
          <w:rFonts w:eastAsia="Times New Roman" w:cstheme="minorHAnsi"/>
          <w:bCs/>
        </w:rPr>
        <w:t>eyepieces</w:t>
      </w:r>
      <w:proofErr w:type="gramEnd"/>
      <w:r w:rsidRPr="009C2947">
        <w:rPr>
          <w:rFonts w:eastAsia="Times New Roman" w:cstheme="minorHAnsi"/>
          <w:bCs/>
        </w:rPr>
        <w:t xml:space="preserve"> and</w:t>
      </w:r>
      <w:r w:rsidRPr="009C2947">
        <w:rPr>
          <w:rFonts w:eastAsia="Times New Roman" w:cstheme="minorHAnsi"/>
          <w:b/>
        </w:rPr>
        <w:t xml:space="preserve"> you will have to perform the procedure using one eye</w:t>
      </w:r>
      <w:r w:rsidRPr="009C2947">
        <w:rPr>
          <w:rFonts w:eastAsia="Times New Roman" w:cstheme="minorHAnsi"/>
        </w:rPr>
        <w:t>.</w:t>
      </w:r>
    </w:p>
    <w:p w14:paraId="50BB3DB5" w14:textId="77777777" w:rsidR="005F1ADF" w:rsidRPr="009C2947" w:rsidRDefault="001B6F9D" w:rsidP="005F1ADF">
      <w:pPr>
        <w:spacing w:before="60"/>
        <w:ind w:left="720"/>
        <w:rPr>
          <w:rFonts w:eastAsia="Times New Roman" w:cstheme="minorHAnsi"/>
          <w:b/>
          <w:bCs/>
        </w:rPr>
      </w:pPr>
      <w:proofErr w:type="spellStart"/>
      <w:r w:rsidRPr="009C2947">
        <w:rPr>
          <w:rFonts w:eastAsia="Times New Roman" w:cstheme="minorHAnsi"/>
          <w:b/>
          <w:bCs/>
        </w:rPr>
        <w:t>Maishidi</w:t>
      </w:r>
      <w:proofErr w:type="spellEnd"/>
      <w:r w:rsidRPr="009C2947">
        <w:rPr>
          <w:rFonts w:eastAsia="Times New Roman" w:cstheme="minorHAnsi"/>
          <w:b/>
          <w:bCs/>
        </w:rPr>
        <w:t xml:space="preserve"> (Dongguan) Technology Co., Ltd. MSD204</w:t>
      </w:r>
    </w:p>
    <w:p w14:paraId="0CAD503C" w14:textId="298D56EE" w:rsidR="005F1ADF" w:rsidRPr="009C294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FEBC8EA" w14:textId="29D7DA91" w:rsidR="00144601" w:rsidRPr="00144601" w:rsidRDefault="00144601" w:rsidP="00D7547B">
      <w:pPr>
        <w:spacing w:before="120"/>
        <w:ind w:left="720"/>
        <w:rPr>
          <w:rFonts w:cstheme="minorHAnsi"/>
          <w:b/>
          <w:color w:val="7F7F7F" w:themeColor="text1" w:themeTint="80"/>
          <w:highlight w:val="yellow"/>
          <w:lang w:eastAsia="zh-CN"/>
        </w:rPr>
      </w:pPr>
      <w:r w:rsidRPr="009C2947">
        <w:rPr>
          <w:rFonts w:cstheme="minorHAnsi" w:hint="eastAsia"/>
          <w:b/>
          <w:color w:val="7F7F7F" w:themeColor="text1" w:themeTint="80"/>
          <w:lang w:eastAsia="zh-CN"/>
        </w:rPr>
        <w:t>3</w:t>
      </w:r>
      <w:r w:rsidRPr="009C2947">
        <w:rPr>
          <w:rFonts w:cstheme="minorHAnsi"/>
          <w:b/>
          <w:color w:val="7F7F7F" w:themeColor="text1" w:themeTint="80"/>
          <w:lang w:eastAsia="zh-CN"/>
        </w:rPr>
        <w:t xml:space="preserve">.3.2, 3.4.2, 3.5.1, 3.5.2, 4.1.2, 4.2.1, 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>4.2.2</w:t>
      </w:r>
      <w:r w:rsidR="00E42034" w:rsidRPr="009C2947">
        <w:rPr>
          <w:rFonts w:cstheme="minorHAnsi" w:hint="eastAsia"/>
          <w:b/>
          <w:color w:val="7F7F7F" w:themeColor="text1" w:themeTint="80"/>
          <w:lang w:eastAsia="zh-CN"/>
        </w:rPr>
        <w:t>,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 xml:space="preserve"> </w:t>
      </w:r>
      <w:r w:rsidRPr="009C2947">
        <w:rPr>
          <w:rFonts w:cstheme="minorHAnsi"/>
          <w:b/>
          <w:color w:val="7F7F7F" w:themeColor="text1" w:themeTint="80"/>
          <w:lang w:eastAsia="zh-CN"/>
        </w:rPr>
        <w:t>4.3.1, 4.3.2, 4.4.1, 4.4.2, 4.5.1</w:t>
      </w:r>
      <w:r w:rsidR="009C2947" w:rsidRPr="009C2947">
        <w:rPr>
          <w:rFonts w:cstheme="minorHAnsi"/>
          <w:b/>
          <w:color w:val="7F7F7F" w:themeColor="text1" w:themeTint="80"/>
          <w:lang w:eastAsia="zh-CN"/>
        </w:rPr>
        <w:br/>
      </w:r>
      <w:r w:rsidR="009C2947"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43879EE9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 No</w:t>
      </w:r>
    </w:p>
    <w:p w14:paraId="18DFF345" w14:textId="77777777" w:rsidR="005F1ADF" w:rsidRPr="004C423C" w:rsidRDefault="005F1ADF" w:rsidP="005F1ADF">
      <w:pPr>
        <w:spacing w:before="120"/>
        <w:rPr>
          <w:rFonts w:eastAsia="Times New Roman" w:cstheme="minorHAnsi"/>
          <w:b/>
        </w:rPr>
      </w:pPr>
    </w:p>
    <w:p w14:paraId="628457D6" w14:textId="77777777" w:rsidR="005F1ADF" w:rsidRPr="004C423C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A2A884F" w14:textId="2E4CB5DD" w:rsidR="005F1ADF" w:rsidRPr="004C423C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1CBBF0D4" w14:textId="77777777" w:rsidR="00500FA1" w:rsidRPr="004C423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112BC58" w14:textId="77777777" w:rsidR="00F0777A" w:rsidRPr="004C423C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76D0792C" w14:textId="77777777" w:rsidR="003326AD" w:rsidRPr="004C423C" w:rsidRDefault="003326AD" w:rsidP="005F1ADF">
      <w:pPr>
        <w:rPr>
          <w:rFonts w:cstheme="minorHAnsi"/>
          <w:b/>
          <w:sz w:val="22"/>
          <w:szCs w:val="22"/>
        </w:rPr>
      </w:pPr>
    </w:p>
    <w:p w14:paraId="5BE2CA1C" w14:textId="77777777" w:rsidR="00EB7FB3" w:rsidRPr="004C423C" w:rsidRDefault="00EB7FB3" w:rsidP="00EB7FB3">
      <w:pPr>
        <w:rPr>
          <w:rFonts w:cstheme="minorHAnsi"/>
          <w:b/>
          <w:sz w:val="22"/>
          <w:szCs w:val="22"/>
        </w:rPr>
      </w:pPr>
    </w:p>
    <w:p w14:paraId="4369ED0E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</w:p>
    <w:p w14:paraId="51B7FCA4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A63EF28" w14:textId="77777777" w:rsidR="005F1ADF" w:rsidRPr="004C423C" w:rsidRDefault="005F1ADF" w:rsidP="005F1ADF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24</w:t>
      </w:r>
      <w:proofErr w:type="gramEnd"/>
    </w:p>
    <w:p w14:paraId="06DA8144" w14:textId="77777777" w:rsidR="00C2620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79DB5DE" w14:textId="77777777" w:rsidR="00C058AE" w:rsidRPr="004C423C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4856C6E9" w14:textId="77777777" w:rsidR="00455638" w:rsidRPr="004C423C" w:rsidRDefault="00455638" w:rsidP="00455638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419BA80" w14:textId="77777777" w:rsidR="007D61A8" w:rsidRPr="004C423C" w:rsidRDefault="007D61A8" w:rsidP="00731E5D">
      <w:pPr>
        <w:rPr>
          <w:rFonts w:cstheme="minorHAnsi"/>
          <w:b/>
        </w:rPr>
      </w:pPr>
    </w:p>
    <w:p w14:paraId="5AF9C38E" w14:textId="77777777" w:rsidR="00D7547B" w:rsidRPr="004C423C" w:rsidRDefault="00D7547B" w:rsidP="007D61A8">
      <w:pPr>
        <w:rPr>
          <w:rFonts w:eastAsia="Times New Roman" w:cstheme="minorHAnsi"/>
          <w:b/>
        </w:rPr>
      </w:pPr>
    </w:p>
    <w:p w14:paraId="3AD00071" w14:textId="77777777" w:rsidR="00D94887" w:rsidRPr="004C423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8ADD16E" w14:textId="77777777" w:rsidR="00D94887" w:rsidRPr="004C423C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F4855C2" w14:textId="77777777" w:rsidR="00A51444" w:rsidRPr="004C423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50EC36D" w14:textId="77777777" w:rsidR="00AD4303" w:rsidRPr="004C423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26BFF2C" w14:textId="77777777" w:rsidR="007D61A8" w:rsidRPr="004C423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428F4E7" w14:textId="537D967E" w:rsidR="007D61A8" w:rsidRPr="00193173" w:rsidRDefault="00B055E0" w:rsidP="00E66BD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193173">
        <w:rPr>
          <w:rStyle w:val="AuthorName"/>
          <w:rFonts w:asciiTheme="minorHAnsi" w:eastAsia="Times" w:hAnsiTheme="minorHAnsi" w:cstheme="minorHAnsi"/>
        </w:rPr>
        <w:t>L</w:t>
      </w:r>
      <w:r w:rsidRPr="00193173">
        <w:rPr>
          <w:rStyle w:val="AuthorName"/>
          <w:rFonts w:asciiTheme="minorHAnsi" w:eastAsia="SimSun" w:hAnsiTheme="minorHAnsi" w:cstheme="minorHAnsi"/>
          <w:lang w:eastAsia="zh-CN"/>
        </w:rPr>
        <w:t>inshen</w:t>
      </w:r>
      <w:proofErr w:type="spellEnd"/>
      <w:r w:rsidRPr="00193173">
        <w:rPr>
          <w:rStyle w:val="AuthorName"/>
          <w:rFonts w:asciiTheme="minorHAnsi" w:eastAsia="Times" w:hAnsiTheme="minorHAnsi" w:cstheme="minorHAnsi"/>
        </w:rPr>
        <w:t xml:space="preserve"> Mao</w:t>
      </w:r>
      <w:r w:rsidR="00A75123">
        <w:rPr>
          <w:rStyle w:val="AuthorName"/>
          <w:rFonts w:asciiTheme="minorHAnsi" w:eastAsia="Times" w:hAnsiTheme="minorHAnsi" w:cstheme="minorHAnsi"/>
        </w:rPr>
        <w:t>:</w:t>
      </w:r>
      <w:r w:rsidR="00A75123">
        <w:rPr>
          <w:rFonts w:cstheme="minorHAnsi"/>
        </w:rPr>
        <w:t xml:space="preserve"> </w:t>
      </w:r>
      <w:r w:rsidR="00D838A4">
        <w:rPr>
          <w:rFonts w:cstheme="minorHAnsi"/>
        </w:rPr>
        <w:t>We investigate myocardial infarction in mice, examining how to position the coronary ligation consistently for reliable preclinical results.</w:t>
      </w:r>
    </w:p>
    <w:p w14:paraId="76E97838" w14:textId="77777777" w:rsidR="00193173" w:rsidRPr="0098713D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2EF634DC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2482B6B" w14:textId="77777777" w:rsidR="007D61A8" w:rsidRPr="004C423C" w:rsidRDefault="007F1168" w:rsidP="007D61A8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5B6781E" w14:textId="5EC9E9BD" w:rsidR="007D61A8" w:rsidRPr="00D838A4" w:rsidRDefault="00B055E0" w:rsidP="00D838A4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proofErr w:type="spellStart"/>
      <w:r w:rsidRPr="00193173">
        <w:rPr>
          <w:rStyle w:val="AuthorName"/>
          <w:rFonts w:asciiTheme="minorHAnsi" w:eastAsia="Times" w:hAnsiTheme="minorHAnsi" w:cstheme="minorHAnsi"/>
        </w:rPr>
        <w:t>L</w:t>
      </w:r>
      <w:r w:rsidRPr="00193173">
        <w:rPr>
          <w:rStyle w:val="AuthorName"/>
          <w:rFonts w:asciiTheme="minorHAnsi" w:eastAsia="SimSun" w:hAnsiTheme="minorHAnsi" w:cstheme="minorHAnsi"/>
          <w:lang w:eastAsia="zh-CN"/>
        </w:rPr>
        <w:t>inshen</w:t>
      </w:r>
      <w:proofErr w:type="spellEnd"/>
      <w:r w:rsidRPr="00193173">
        <w:rPr>
          <w:rStyle w:val="AuthorName"/>
          <w:rFonts w:asciiTheme="minorHAnsi" w:eastAsia="Times" w:hAnsiTheme="minorHAnsi" w:cstheme="minorHAnsi"/>
        </w:rPr>
        <w:t xml:space="preserve"> Mao</w:t>
      </w:r>
      <w:r w:rsidR="00A75123">
        <w:rPr>
          <w:rFonts w:eastAsia="Times New Roman" w:cstheme="minorHAnsi"/>
          <w:b/>
          <w:bCs/>
          <w:u w:val="single"/>
        </w:rPr>
        <w:t>:</w:t>
      </w:r>
      <w:r w:rsidR="00A75123">
        <w:rPr>
          <w:rFonts w:eastAsia="Times New Roman" w:cstheme="minorHAnsi"/>
        </w:rPr>
        <w:t xml:space="preserve"> </w:t>
      </w:r>
      <w:r w:rsidR="00D838A4" w:rsidRPr="00D838A4">
        <w:rPr>
          <w:rFonts w:eastAsia="Times New Roman" w:cstheme="minorHAnsi"/>
          <w:lang w:val="en-IN"/>
        </w:rPr>
        <w:t>Conventional coronary ligation is inconsistent and operator-dependent; using the anterior interventricular sulcus provides a reproducible landmark that improves procedural consistency.</w:t>
      </w:r>
    </w:p>
    <w:p w14:paraId="35C941C1" w14:textId="10A6B908" w:rsidR="00193173" w:rsidRPr="0098713D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 roll: 4.1.2</w:t>
      </w:r>
    </w:p>
    <w:p w14:paraId="459F200D" w14:textId="77777777" w:rsidR="00193173" w:rsidRPr="004C423C" w:rsidRDefault="00193173" w:rsidP="0019317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242B0558" w14:textId="77777777" w:rsidR="0071156C" w:rsidRPr="008A719F" w:rsidRDefault="00384BC6" w:rsidP="008A719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178D0C5" w14:textId="77777777" w:rsidR="007D61A8" w:rsidRPr="004C423C" w:rsidRDefault="004025BB" w:rsidP="007D61A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2EDDA34" w14:textId="0BFB0C97" w:rsidR="007D61A8" w:rsidRPr="00193173" w:rsidRDefault="00BD0973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Style w:val="animatingyu34g10"/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Linshen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Mao</w:t>
      </w:r>
      <w:r w:rsidR="00A75123">
        <w:rPr>
          <w:rFonts w:eastAsia="Times New Roman" w:cstheme="minorHAnsi"/>
          <w:b/>
          <w:bCs/>
          <w:u w:val="single"/>
        </w:rPr>
        <w:t>:</w:t>
      </w:r>
      <w:r w:rsidR="00A75123">
        <w:rPr>
          <w:rFonts w:eastAsia="Times New Roman" w:cstheme="minorHAnsi"/>
        </w:rPr>
        <w:t xml:space="preserve"> </w:t>
      </w:r>
      <w:r w:rsidR="00D838A4">
        <w:rPr>
          <w:rStyle w:val="animatingyu34g10"/>
        </w:rPr>
        <w:t>The greatest challenge while performing this protocol is identifying the anterior interventricular sulcus</w:t>
      </w:r>
      <w:r>
        <w:rPr>
          <w:rStyle w:val="animatingyu34g10"/>
        </w:rPr>
        <w:t>, because it determines exactly where the ligature is placed.</w:t>
      </w:r>
    </w:p>
    <w:p w14:paraId="37FB09A1" w14:textId="33612B53" w:rsidR="00193173" w:rsidRPr="0098713D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</w:t>
      </w:r>
      <w:proofErr w:type="gramEnd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 xml:space="preserve"> roll: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4.</w:t>
      </w:r>
      <w:r w:rsidR="000F5F64">
        <w:rPr>
          <w:rFonts w:asciiTheme="majorHAnsi" w:hAnsiTheme="majorHAnsi" w:cstheme="majorHAnsi"/>
          <w:bCs/>
          <w:i/>
          <w:iCs/>
          <w:color w:val="0000FF"/>
        </w:rPr>
        <w:t>2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.2</w:t>
      </w:r>
      <w:proofErr w:type="gramEnd"/>
    </w:p>
    <w:p w14:paraId="19ADB4BA" w14:textId="77777777" w:rsidR="00193173" w:rsidRPr="00E66BD0" w:rsidRDefault="00193173" w:rsidP="00193173">
      <w:pPr>
        <w:pStyle w:val="ListParagraph"/>
        <w:spacing w:before="120"/>
        <w:ind w:left="907"/>
        <w:contextualSpacing w:val="0"/>
        <w:rPr>
          <w:rStyle w:val="animatingyu34g10"/>
          <w:rFonts w:eastAsia="Times New Roman" w:cstheme="minorHAnsi"/>
        </w:rPr>
      </w:pPr>
    </w:p>
    <w:p w14:paraId="69D8BF0D" w14:textId="77777777" w:rsidR="00E66BD0" w:rsidRDefault="00E66BD0" w:rsidP="00E66BD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3B263E79" w14:textId="77777777" w:rsidR="00E66BD0" w:rsidRPr="00193173" w:rsidRDefault="00E66BD0" w:rsidP="00E66BD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>
        <w:rPr>
          <w:rFonts w:ascii="Calibri" w:eastAsia="Times" w:hAnsi="Calibri" w:cstheme="minorHAnsi"/>
          <w:b/>
          <w:color w:val="auto"/>
          <w:u w:val="single"/>
        </w:rPr>
        <w:t>Linshen</w:t>
      </w:r>
      <w:proofErr w:type="spellEnd"/>
      <w:r>
        <w:rPr>
          <w:rFonts w:ascii="Calibri" w:eastAsia="Times" w:hAnsi="Calibri" w:cstheme="minorHAnsi"/>
          <w:b/>
          <w:color w:val="auto"/>
          <w:u w:val="single"/>
        </w:rPr>
        <w:t xml:space="preserve"> Mao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model supports electrocardiography, echocardiography, serum biomarker assays, histological staining, and so on.</w:t>
      </w:r>
    </w:p>
    <w:p w14:paraId="65B7328A" w14:textId="77777777" w:rsidR="00193173" w:rsidRPr="0098713D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152C75FD" w14:textId="77777777" w:rsidR="00193173" w:rsidRPr="00E66BD0" w:rsidRDefault="00193173" w:rsidP="00193173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5377F40" w14:textId="77777777" w:rsidR="007D61A8" w:rsidRPr="004C423C" w:rsidRDefault="000C36D5" w:rsidP="007D61A8">
      <w:pPr>
        <w:rPr>
          <w:rFonts w:eastAsia="Times New Roman" w:cstheme="minorHAnsi"/>
          <w:sz w:val="28"/>
          <w:szCs w:val="28"/>
        </w:rPr>
      </w:pPr>
      <w:bookmarkStart w:id="1" w:name="OLE_LINK3"/>
      <w:bookmarkStart w:id="2" w:name="OLE_LINK4"/>
      <w:r>
        <w:t>How can future studies build on this work? Describe the questions or research directions that can be investigated next.</w:t>
      </w:r>
    </w:p>
    <w:bookmarkEnd w:id="1"/>
    <w:bookmarkEnd w:id="2"/>
    <w:p w14:paraId="7D19852D" w14:textId="77777777" w:rsidR="00A13CC3" w:rsidRPr="00193173" w:rsidRDefault="00BD0973" w:rsidP="008A719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Linshen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Mao</w:t>
      </w:r>
      <w:r w:rsidR="00A75123">
        <w:rPr>
          <w:rFonts w:eastAsia="Times New Roman" w:cstheme="minorHAnsi"/>
          <w:b/>
          <w:bCs/>
          <w:u w:val="single"/>
        </w:rPr>
        <w:t>:</w:t>
      </w:r>
      <w:r w:rsidR="00BB3043" w:rsidRPr="00BB3043">
        <w:t xml:space="preserve"> </w:t>
      </w:r>
      <w:r w:rsidR="00BB3043">
        <w:t>Future studies should characterize how the anterior interventricular sulcus relates to the underlying artery across larger cohorts and other species.</w:t>
      </w:r>
    </w:p>
    <w:p w14:paraId="28AB18AB" w14:textId="77777777" w:rsidR="00193173" w:rsidRPr="0098713D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25F0F9C7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71701C3" w14:textId="77777777" w:rsidR="00A13CC3" w:rsidRPr="004C423C" w:rsidRDefault="000F0F14" w:rsidP="00AF3977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8AB7DC4" w14:textId="77777777" w:rsidR="00FF25E5" w:rsidRPr="004C423C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0A6A75F0" w14:textId="364FDF14" w:rsidR="00FF25E5" w:rsidRPr="004C423C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 w:rsidR="00BD0973" w:rsidRPr="009D5806">
        <w:rPr>
          <w:rFonts w:ascii="Calibri" w:hAnsi="Calibri" w:cs="Calibri"/>
        </w:rPr>
        <w:t>the Animal Experiment Center of Southwest Medical University</w:t>
      </w:r>
      <w:r w:rsidR="00BD0973">
        <w:rPr>
          <w:rFonts w:ascii="Calibri" w:hAnsi="Calibri" w:cs="Calibri"/>
        </w:rPr>
        <w:t>.</w:t>
      </w:r>
    </w:p>
    <w:p w14:paraId="313B401F" w14:textId="77777777" w:rsidR="00A13CC3" w:rsidRPr="004C423C" w:rsidRDefault="00A13CC3">
      <w:pPr>
        <w:rPr>
          <w:rFonts w:cstheme="minorHAnsi"/>
          <w:b/>
          <w:i/>
          <w:color w:val="0000FF"/>
        </w:rPr>
      </w:pPr>
    </w:p>
    <w:p w14:paraId="4917A720" w14:textId="77777777" w:rsidR="00FF25E5" w:rsidRPr="004C423C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B734381" w14:textId="77777777" w:rsidR="00DC2504" w:rsidRPr="004C423C" w:rsidRDefault="00DC2504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E8D02FA" w14:textId="77777777" w:rsidR="00992857" w:rsidRPr="004C423C" w:rsidRDefault="008E4564" w:rsidP="00DC2504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rFonts w:cstheme="minorHAnsi"/>
          <w:i/>
          <w:iCs/>
          <w:color w:val="0000FF"/>
        </w:rPr>
        <w:t>shotlist</w:t>
      </w:r>
      <w:proofErr w:type="spellEnd"/>
      <w:proofErr w:type="gramEnd"/>
      <w:r>
        <w:rPr>
          <w:rFonts w:cstheme="minorHAnsi"/>
          <w:i/>
          <w:iCs/>
          <w:color w:val="0000FF"/>
        </w:rPr>
        <w:t>.</w:t>
      </w:r>
    </w:p>
    <w:p w14:paraId="02B83E70" w14:textId="77777777" w:rsidR="00CE10F2" w:rsidRPr="004C423C" w:rsidRDefault="000255F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  <w:bCs/>
        </w:rPr>
        <w:t>Pre-surgical Preparation and Tracheal Intubation</w:t>
      </w:r>
    </w:p>
    <w:p w14:paraId="54B24E38" w14:textId="1DDE392D" w:rsidR="00985FE6" w:rsidRPr="00193173" w:rsidRDefault="00D7547B" w:rsidP="0019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055E0" w:rsidRPr="00193173">
        <w:t>Linshen</w:t>
      </w:r>
      <w:proofErr w:type="spellEnd"/>
      <w:r w:rsidR="00B055E0" w:rsidRPr="00193173">
        <w:t xml:space="preserve"> Mao</w:t>
      </w:r>
    </w:p>
    <w:p w14:paraId="576F9CE0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bookmarkStart w:id="3" w:name="OLE_LINK5"/>
      <w:r>
        <w:rPr>
          <w:lang w:val="en-US" w:eastAsia="en-IN"/>
        </w:rPr>
        <w:t xml:space="preserve">After preparing the instrument and setting up the working station, apply the depilatory cream to the thoracic region of mice for 1 minute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sterile gauze moistened with sterile water or saline, remove the cream and hair gently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6FE211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WIDE: Talent applying the depilatory cream to the thoracic region.</w:t>
      </w:r>
    </w:p>
    <w:p w14:paraId="4ECF941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cream and hair using sterile gauze moistened with sterile water or saline.</w:t>
      </w:r>
    </w:p>
    <w:p w14:paraId="0C71301E" w14:textId="77777777" w:rsidR="007E66EB" w:rsidRPr="004C423C" w:rsidRDefault="004C423C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One hour before surgery, administer cefazolin at 300 milligrams per kilogram by intraperitoneal injection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6D4FA8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administering cefazolin by intraperitoneal injection.</w:t>
      </w:r>
    </w:p>
    <w:p w14:paraId="2409638E" w14:textId="1FF432AE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Position the anesthetized mouse in the supine position on the murine tracheal intubation platform </w:t>
      </w:r>
      <w:r>
        <w:rPr>
          <w:b/>
          <w:bCs/>
          <w:lang w:val="en-US" w:eastAsia="en-IN"/>
        </w:rPr>
        <w:t>[1-TXT]</w:t>
      </w:r>
      <w:r>
        <w:rPr>
          <w:lang w:val="en-US" w:eastAsia="en-IN"/>
        </w:rPr>
        <w:t>.</w:t>
      </w:r>
      <w:r w:rsidR="00193173">
        <w:rPr>
          <w:lang w:val="en-US" w:eastAsia="en-IN"/>
        </w:rPr>
        <w:t xml:space="preserve"> </w:t>
      </w:r>
      <w:r w:rsidR="00A15C45">
        <w:rPr>
          <w:lang w:val="en-US" w:eastAsia="en-IN"/>
        </w:rPr>
        <w:t>S</w:t>
      </w:r>
      <w:r>
        <w:rPr>
          <w:lang w:val="en-US" w:eastAsia="en-IN"/>
        </w:rPr>
        <w:t xml:space="preserve">uspend the mouse by hooking the upper incisors onto the platform's rubber band, </w:t>
      </w:r>
      <w:r w:rsidR="00A15C45">
        <w:rPr>
          <w:lang w:val="en-US" w:eastAsia="en-IN"/>
        </w:rPr>
        <w:t>then extend the head and neck to</w:t>
      </w:r>
      <w:r>
        <w:rPr>
          <w:lang w:val="en-US" w:eastAsia="en-IN"/>
        </w:rPr>
        <w:t xml:space="preserve"> approximately 45 degrees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Align the oral, pharyngeal, and laryngeal axes to bring the glottis into direct view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173D130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b/>
          <w:bCs/>
          <w:lang w:eastAsia="en-IN"/>
        </w:rPr>
      </w:pPr>
      <w:r>
        <w:rPr>
          <w:lang w:eastAsia="en-IN"/>
        </w:rPr>
        <w:t xml:space="preserve">Talent positioning the anesthetized mouse on the murine tracheal intubation platform. </w:t>
      </w:r>
      <w:r>
        <w:rPr>
          <w:b/>
          <w:bCs/>
          <w:lang w:eastAsia="en-IN"/>
        </w:rPr>
        <w:t xml:space="preserve">TXT: Anesthesia: </w:t>
      </w:r>
      <w:r>
        <w:rPr>
          <w:b/>
          <w:bCs/>
        </w:rPr>
        <w:t>3.5%–4.0% Isoflurane; Flow rate: 0.5 L/min</w:t>
      </w:r>
    </w:p>
    <w:p w14:paraId="1D0FE89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suspending the mouse by hooking the upper incisors onto the platform's rubber band.</w:t>
      </w:r>
    </w:p>
    <w:p w14:paraId="065A6B5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aligning the oral, pharyngeal, and laryngeal axes to visualize the glottis.</w:t>
      </w:r>
    </w:p>
    <w:p w14:paraId="55D44F21" w14:textId="656E023D" w:rsidR="007E66EB" w:rsidRPr="004C423C" w:rsidRDefault="000255F8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</w:t>
      </w:r>
      <w:r w:rsidR="00193173">
        <w:rPr>
          <w:lang w:val="en-US" w:eastAsia="en-IN"/>
        </w:rPr>
        <w:t xml:space="preserve">using forceps, </w:t>
      </w:r>
      <w:r>
        <w:rPr>
          <w:lang w:val="en-US" w:eastAsia="en-IN"/>
        </w:rPr>
        <w:t xml:space="preserve">open the mouth and gently displace the tongue to one side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Insert the blade of a small-animal laryngoscope along the dorsum of the tongue and depress the base of the tongue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4CEC881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opening the mouse's mouth and displacing the tongue to one side with forceps.</w:t>
      </w:r>
    </w:p>
    <w:p w14:paraId="292ECCA7" w14:textId="77777777" w:rsidR="007E66EB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inserting the small-animal laryngoscope along the dorsum of the tongue and depressing the base of the tongue.</w:t>
      </w:r>
    </w:p>
    <w:p w14:paraId="036DEFC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Advance the laryngoscope until the epiglottis is visible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Lift the laryngoscope upward and forward along the axis of the handle to elevate the epiglottis and expose the V-shaped glottic opening and the pale vocal cords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B942EE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lastRenderedPageBreak/>
        <w:t>Talent advancing the laryngoscope and showing epiglottis.</w:t>
      </w:r>
    </w:p>
    <w:p w14:paraId="6ED77787" w14:textId="7D3CF682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Talent </w:t>
      </w:r>
      <w:r w:rsidR="005B12E1">
        <w:rPr>
          <w:lang w:eastAsia="en-IN"/>
        </w:rPr>
        <w:t>lifts</w:t>
      </w:r>
      <w:r>
        <w:rPr>
          <w:lang w:eastAsia="en-IN"/>
        </w:rPr>
        <w:t xml:space="preserve"> the laryngoscope</w:t>
      </w:r>
      <w:r w:rsidR="005B12E1">
        <w:rPr>
          <w:lang w:eastAsia="en-IN"/>
        </w:rPr>
        <w:t xml:space="preserve"> and</w:t>
      </w:r>
      <w:r>
        <w:rPr>
          <w:lang w:eastAsia="en-IN"/>
        </w:rPr>
        <w:t xml:space="preserve"> expose</w:t>
      </w:r>
      <w:r w:rsidR="005B12E1">
        <w:rPr>
          <w:lang w:eastAsia="en-IN"/>
        </w:rPr>
        <w:t>s</w:t>
      </w:r>
      <w:r>
        <w:rPr>
          <w:lang w:eastAsia="en-IN"/>
        </w:rPr>
        <w:t xml:space="preserve"> the V-shaped glottic opening and the pale vocal cords.</w:t>
      </w:r>
    </w:p>
    <w:p w14:paraId="5B1177AB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Then, advance the catheter through the open glottis during inspiration while maintaining direct visualization of the vocal cords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Remove the laryngoscope after the catheter passes through the glottis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>.</w:t>
      </w:r>
    </w:p>
    <w:p w14:paraId="4828BE40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advancing the catheter through the open glottis while the vocal cords remain in direct view.</w:t>
      </w:r>
    </w:p>
    <w:p w14:paraId="5E178300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removing the laryngoscope after the catheter passes through the glottis.</w:t>
      </w:r>
    </w:p>
    <w:p w14:paraId="47098A77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Next, advance the catheter to a depth of approximately 5 to 7 millimeters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Then, withdraw the stylet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and connect the catheter to the ventilator </w:t>
      </w:r>
      <w:r>
        <w:rPr>
          <w:b/>
          <w:bCs/>
          <w:color w:val="7030A0"/>
          <w:lang w:eastAsia="en-IN"/>
        </w:rPr>
        <w:t>[3]</w:t>
      </w:r>
      <w:r>
        <w:rPr>
          <w:color w:val="7030A0"/>
          <w:lang w:eastAsia="en-IN"/>
        </w:rPr>
        <w:t>.</w:t>
      </w:r>
    </w:p>
    <w:p w14:paraId="5411CD8C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advancing the catheter to a depth of approximately 5 to 7 millimeters.</w:t>
      </w:r>
    </w:p>
    <w:p w14:paraId="4A07574A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withdrawing the stylet from the catheter.</w:t>
      </w:r>
    </w:p>
    <w:p w14:paraId="16AC8D26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connecting the catheter to the ventilator.</w:t>
      </w:r>
    </w:p>
    <w:p w14:paraId="74AFA76B" w14:textId="77777777" w:rsidR="007E66EB" w:rsidRPr="004C423C" w:rsidRDefault="002C6EF6" w:rsidP="007E66EB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confirming successful tracheal intubation, deliver air as the carrier gas at a flow rate of 0.5 liters per minute and maintain anesthesia with 1.5 to 2.0% isoflurane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Set the ventilator to a respiratory rate of 130 breaths per minute, a tidal volume of 2 milliliters, and an inspiratory-to-expiratory ratio of 5 to 4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</w:t>
      </w:r>
      <w:r>
        <w:rPr>
          <w:lang w:val="en-US"/>
        </w:rPr>
        <w:t xml:space="preserve">Continuously monitor anesthesia depth and physiological parameters, adjusting isoflurane as needed and pausing the procedure until stable conditions are restored </w:t>
      </w:r>
      <w:r>
        <w:rPr>
          <w:b/>
          <w:bCs/>
          <w:lang w:val="en-US"/>
        </w:rPr>
        <w:t>[3]</w:t>
      </w:r>
    </w:p>
    <w:p w14:paraId="11B6B20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catheter into the ventilator circuit.</w:t>
      </w:r>
    </w:p>
    <w:p w14:paraId="28D97211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setting the respiratory rate, tidal volume, and inspiratory-to-expiratory ratio.</w:t>
      </w:r>
    </w:p>
    <w:p w14:paraId="38F9CBBF" w14:textId="77777777" w:rsidR="007B2865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checking anesthesia depth and the physiological parameters.</w:t>
      </w:r>
    </w:p>
    <w:p w14:paraId="620A227F" w14:textId="77777777" w:rsidR="007E66EB" w:rsidRPr="004C423C" w:rsidRDefault="0057702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/>
        </w:rPr>
        <w:t>T</w:t>
      </w:r>
      <w:r>
        <w:rPr>
          <w:lang w:val="en-US" w:eastAsia="en-IN"/>
        </w:rPr>
        <w:t xml:space="preserve">ilt the mouse toward the right side with the left side uppermost to expose the left thoracic wall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adhesive tape, secure the four limbs and tail to the platform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DA403F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tilting the mouse toward the right side with the left side uppermost.</w:t>
      </w:r>
    </w:p>
    <w:p w14:paraId="04DF9020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securing the four limbs and tail to the platform with adhesive tape.</w:t>
      </w:r>
    </w:p>
    <w:p w14:paraId="0FA8C9EF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disinfect the surgical site with three successive applications of povidone–iodine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5957930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disinfecting the surgical site with povidone–iodine using three successive applications.</w:t>
      </w:r>
      <w:r>
        <w:rPr>
          <w:lang w:eastAsia="en-IN"/>
        </w:rPr>
        <w:br/>
      </w:r>
    </w:p>
    <w:bookmarkEnd w:id="3"/>
    <w:p w14:paraId="0FB0CFD6" w14:textId="3AF42079" w:rsidR="0057702B" w:rsidRPr="004C423C" w:rsidRDefault="0057702B" w:rsidP="0057702B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Thoracotomy and</w:t>
      </w:r>
      <w:r w:rsidR="005B12E1">
        <w:rPr>
          <w:rFonts w:ascii="Calibri" w:hAnsi="Calibri" w:cs="Calibri"/>
          <w:b/>
          <w:bCs/>
        </w:rPr>
        <w:t xml:space="preserve"> Heart</w:t>
      </w:r>
      <w:r>
        <w:rPr>
          <w:rFonts w:ascii="Calibri" w:hAnsi="Calibri" w:cs="Calibri"/>
          <w:b/>
          <w:bCs/>
        </w:rPr>
        <w:t xml:space="preserve"> Exposure </w:t>
      </w:r>
    </w:p>
    <w:p w14:paraId="6B5ECC7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Using ophthalmic scissors, make a 1-centimeter longitudinal skin incision on the left </w:t>
      </w:r>
      <w:r>
        <w:rPr>
          <w:lang w:val="en-US" w:eastAsia="en-IN"/>
        </w:rPr>
        <w:lastRenderedPageBreak/>
        <w:t xml:space="preserve">thoracic wall parallel to the long axis of the sternum and approximately 2 millimeters lateral to the left sternal border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Expose the underlying pectoral muscles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ED6BF8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Talent making a </w:t>
      </w:r>
      <w:proofErr w:type="gramStart"/>
      <w:r>
        <w:rPr>
          <w:lang w:eastAsia="en-IN"/>
        </w:rPr>
        <w:t>1 centimeter</w:t>
      </w:r>
      <w:proofErr w:type="gramEnd"/>
      <w:r>
        <w:rPr>
          <w:lang w:eastAsia="en-IN"/>
        </w:rPr>
        <w:t xml:space="preserve"> longitudinal skin incision on the left thoracic wall using ophthalmic scissors.</w:t>
      </w:r>
    </w:p>
    <w:p w14:paraId="7F7E973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exposing the underlying pectoral muscles.</w:t>
      </w:r>
    </w:p>
    <w:p w14:paraId="367B74B7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Using fine forceps, bluntly separate the pectoralis major and pectoralis minor muscles along the direction of their fibers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Retract the muscles laterally to expose the ribs and intercostal spaces and avoid cutting the muscles to minimize bleeding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396D9E" w14:textId="77777777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bluntly separating the pectoralis major and pectoralis minor muscles using fine forceps.</w:t>
      </w:r>
    </w:p>
    <w:p w14:paraId="6B2F17C5" w14:textId="77777777" w:rsidR="007E66EB" w:rsidRPr="004C423C" w:rsidRDefault="003A3B2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retracting the muscles laterally to expose the ribs and intercostal spaces.</w:t>
      </w:r>
    </w:p>
    <w:p w14:paraId="08AFC473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appropriate intercostal space before opening the thoracic cavity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Locate the anterior intercostal artery, a branch of the internal thoracic artery that courses within an intercostal space parallel to the ribs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Then, identify the third intercostal space immediately cranial to the most consistently visible artery in the fourth intercostal space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5A102832" w14:textId="4E3D675B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shows the intercostal space.</w:t>
      </w:r>
    </w:p>
    <w:p w14:paraId="0588F793" w14:textId="77777777" w:rsidR="009C2947" w:rsidRDefault="009C2947" w:rsidP="009C2947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3A3B22">
        <w:rPr>
          <w:lang w:eastAsia="en-IN"/>
        </w:rPr>
        <w:t xml:space="preserve">: Shot of the anterior intercostal artery coursing parallel to the ribs. </w:t>
      </w:r>
      <w:r w:rsidR="003A3B22">
        <w:rPr>
          <w:highlight w:val="yellow"/>
          <w:lang w:eastAsia="en-IN"/>
        </w:rPr>
        <w:t>Authors: Please use a pointer to highlight anterior intercostal artery</w:t>
      </w:r>
    </w:p>
    <w:p w14:paraId="642AEF56" w14:textId="24A448C5" w:rsidR="009C2947" w:rsidRPr="004C423C" w:rsidRDefault="009C2947" w:rsidP="009C2947">
      <w:pPr>
        <w:pStyle w:val="ShotDescription"/>
        <w:ind w:firstLine="0"/>
        <w:rPr>
          <w:lang w:eastAsia="en-IN"/>
        </w:rPr>
      </w:pPr>
      <w:r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772D84B1" w14:textId="77777777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Shot highlighting the third intercostal space immediately cranial to the artery in the fourth intercostal space</w:t>
      </w:r>
      <w:proofErr w:type="gramStart"/>
      <w:r>
        <w:rPr>
          <w:lang w:eastAsia="en-IN"/>
        </w:rPr>
        <w:t>. .</w:t>
      </w:r>
      <w:proofErr w:type="gramEnd"/>
      <w:r>
        <w:rPr>
          <w:lang w:eastAsia="en-IN"/>
        </w:rPr>
        <w:t xml:space="preserve"> </w:t>
      </w:r>
      <w:r>
        <w:rPr>
          <w:highlight w:val="yellow"/>
          <w:lang w:eastAsia="en-IN"/>
        </w:rPr>
        <w:t>Authors: Please use a pointer to highlight the third intercostal space</w:t>
      </w:r>
      <w:r>
        <w:rPr>
          <w:lang w:eastAsia="en-IN"/>
        </w:rPr>
        <w:t xml:space="preserve"> </w:t>
      </w:r>
    </w:p>
    <w:p w14:paraId="28486141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Next, perform a thoracotomy through the left third intercostal space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V-shaped eyelid retractor, gently spread the intercostal space until the left atrial appendage and the upper one-third of the left ventricle are clearly exposed within the surgical field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7BC7C44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performing a thoracotomy through the left third intercostal space.</w:t>
      </w:r>
    </w:p>
    <w:p w14:paraId="39C153BF" w14:textId="0FAB6BC9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spreads the intercostal space with a V-shaped eyelid retractor and exposes the left atrial appendage and the upper one-third of the left ventricle.</w:t>
      </w:r>
    </w:p>
    <w:p w14:paraId="48B6A7B8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Using one pair of fine forceps, gently grasp the pericardium and lift it away from the myocardium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second pair of fine forceps, tear the pericardium open slowly to completely expose the heart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24D15D0" w14:textId="2651A0E2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grasping the pericardium with one pair of fine forceps and lifting it away from the myocardium.</w:t>
      </w:r>
    </w:p>
    <w:p w14:paraId="024A897C" w14:textId="316D5673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lastRenderedPageBreak/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tearing the pericardium open with a second pair of fine forceps to completely expose the heart.</w:t>
      </w:r>
      <w:r w:rsidR="007E66EB">
        <w:rPr>
          <w:lang w:eastAsia="en-IN"/>
        </w:rPr>
        <w:br/>
      </w:r>
    </w:p>
    <w:p w14:paraId="00890104" w14:textId="77777777" w:rsidR="0057702B" w:rsidRPr="004C423C" w:rsidRDefault="0057702B" w:rsidP="0057702B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Landmark-Guided Ligation of the Left Anterior Descending (LAD) Coronary Artery</w:t>
      </w:r>
    </w:p>
    <w:p w14:paraId="35771C58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Pass a 6-0 nylon suture through the chest wall and apply gentle traction to widen the operative field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Expose the anterior interventricular sulcus or AIS </w:t>
      </w:r>
      <w:r>
        <w:rPr>
          <w:i/>
          <w:iCs/>
          <w:color w:val="EE0000"/>
          <w:lang w:val="en-US" w:eastAsia="en-IN"/>
        </w:rPr>
        <w:t xml:space="preserve">(A-I-S) </w:t>
      </w:r>
      <w:r>
        <w:rPr>
          <w:lang w:val="en-US" w:eastAsia="en-IN"/>
        </w:rPr>
        <w:t xml:space="preserve">completely before identifying the ligation site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5871C25" w14:textId="1532DEAB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passing a 6-0 nylon suture through the chest wall and applying gentle traction to widen the operative field.</w:t>
      </w:r>
    </w:p>
    <w:p w14:paraId="1B4F943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exposing the anterior interventricular sulcus completely.</w:t>
      </w:r>
    </w:p>
    <w:p w14:paraId="56F563C9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AIS as the shallow groove running obliquely from the cardiac base toward the apex and marking the surface boundary between the left and right ventricles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Under the microscope, identify the AIS as a quasi-circular depression located approximately 1 to 2 millimeters below the inferior margin of the left atrial appendage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F01E825" w14:textId="30CF95B7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 xml:space="preserve">Shot of the anterior interventricular sulcus visible as a shallow groove extending from the cardiac base toward the apex. </w:t>
      </w:r>
      <w:r w:rsidR="007E66EB">
        <w:rPr>
          <w:highlight w:val="yellow"/>
          <w:lang w:eastAsia="en-IN"/>
        </w:rPr>
        <w:t>Authors: Please use a pointer to show AIS</w:t>
      </w:r>
    </w:p>
    <w:p w14:paraId="273389EB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SCOPE: Shot of AIS visible as a quasi-circular depression approximately 1 to 2 millimeters below the inferior margin of the left atrial appendage.</w:t>
      </w:r>
    </w:p>
    <w:p w14:paraId="7F3EB1DE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Pass a 7-0 nylon suture across the groove at the superior third of the AIS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Insert the needle perpendicular to the epicardial surface to a depth of approximately 0.5 to 1 millimeter, with the entry and exit points positioned on opposite sides of the groove and spanning approximately its maximal width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33A8604" w14:textId="2633E281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passing a 7-0 nylon suture across the groove at the superior third of the anterior interventricular sulcus.</w:t>
      </w:r>
    </w:p>
    <w:p w14:paraId="1733FE61" w14:textId="5C9D8E65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inserting the needle perpendicular to the epicardial surface with the entry and exit points spanning the maximal width of the groove.</w:t>
      </w:r>
    </w:p>
    <w:p w14:paraId="40B2882F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Secure the ligature using a surgeon's knot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Then, adjust the ligature until immediate blanching of the myocardium distal to the ligation site occurs after the first throw without appreciable local tissue indentation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C1F4EB7" w14:textId="726565A3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Talent securing the ligature with a surgeon's knot.</w:t>
      </w:r>
    </w:p>
    <w:p w14:paraId="781B7B93" w14:textId="0724E46A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>
        <w:rPr>
          <w:lang w:eastAsia="en-IN"/>
        </w:rPr>
        <w:t xml:space="preserve">: </w:t>
      </w:r>
      <w:r w:rsidR="007E66EB">
        <w:rPr>
          <w:lang w:eastAsia="en-IN"/>
        </w:rPr>
        <w:t>Shot of the myocardium distal to the ligation site showing immediate blanching without appreciable local tissue indentation.</w:t>
      </w:r>
    </w:p>
    <w:p w14:paraId="51609FFA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Confirm successful coronary occlusion within 1 minute of ligation by observing patchy ischemic blanching of the myocardium distal to the ligation site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02E6111E" w14:textId="1C4FE4B4" w:rsidR="007E66EB" w:rsidRPr="004C423C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lastRenderedPageBreak/>
        <w:t>SCOPE</w:t>
      </w:r>
      <w:r w:rsidR="004C423C">
        <w:rPr>
          <w:lang w:eastAsia="en-IN"/>
        </w:rPr>
        <w:t>: Shot of the myocardium distal to the ligation site showing patchy ischemic blanching within 1 minute after ligation.</w:t>
      </w:r>
    </w:p>
    <w:p w14:paraId="4F2B5076" w14:textId="77777777" w:rsidR="009828D2" w:rsidRPr="004C423C" w:rsidRDefault="009828D2" w:rsidP="009828D2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Closure and Postoperative Recovery</w:t>
      </w:r>
    </w:p>
    <w:p w14:paraId="54301602" w14:textId="77777777" w:rsidR="007E66EB" w:rsidRPr="004C423C" w:rsidRDefault="007E66EB" w:rsidP="008867C5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Carefully remove the V-shaped eyelid retractor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Close the thoracotomy with a single interrupted 5-0 nylon suture, passing the needle around the third and fourth ribs to re-approximate the third intercostal space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 while keeping it close to the rib surface to avoid damaging the neurovascular bundle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 xml:space="preserve">. Before tying the suture, gently compress the thorax at end-expiration to evacuate residual intrathoracic air, then maintain compression while securing the suture with a surgeon's knot </w:t>
      </w:r>
      <w:r>
        <w:rPr>
          <w:b/>
          <w:bCs/>
          <w:lang w:val="en-US" w:eastAsia="en-IN"/>
        </w:rPr>
        <w:t>[4].</w:t>
      </w:r>
    </w:p>
    <w:p w14:paraId="53C9386C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V-shaped eyelid retractor.</w:t>
      </w:r>
    </w:p>
    <w:p w14:paraId="69865E1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thoracotomy with a single interrupted 5-0 nylon suture around the third and fourth ribs.</w:t>
      </w:r>
    </w:p>
    <w:p w14:paraId="62D3ECBF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Close-up of the needle passing close to the rib surface while avoiding the intercostal neurovascular bundle.</w:t>
      </w:r>
    </w:p>
    <w:p w14:paraId="772E402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maintaining thoracic compression while securing the suture with a surgeon's knot.</w:t>
      </w:r>
    </w:p>
    <w:p w14:paraId="446070DC" w14:textId="2AAC5C1A" w:rsidR="007E66EB" w:rsidRPr="004C423C" w:rsidRDefault="007A274D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Ensure complete apposition of the wound edges </w:t>
      </w:r>
      <w:r>
        <w:rPr>
          <w:lang w:val="en-US" w:eastAsia="en-IN"/>
        </w:rPr>
        <w:t>and close</w:t>
      </w:r>
      <w:r w:rsidR="007E66EB">
        <w:rPr>
          <w:lang w:val="en-US" w:eastAsia="en-IN"/>
        </w:rPr>
        <w:t xml:space="preserve"> the skin incision in layers using 5-0 nylon sutures. </w:t>
      </w:r>
      <w:r w:rsidR="007E66EB">
        <w:rPr>
          <w:b/>
          <w:bCs/>
          <w:lang w:val="en-US" w:eastAsia="en-IN"/>
        </w:rPr>
        <w:t>[1]</w:t>
      </w:r>
      <w:r w:rsidR="007E66EB">
        <w:rPr>
          <w:lang w:val="en-US" w:eastAsia="en-IN"/>
        </w:rPr>
        <w:t>.</w:t>
      </w:r>
    </w:p>
    <w:p w14:paraId="42D68D7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skin incision in layers using 5-0 nylon sutures.</w:t>
      </w:r>
    </w:p>
    <w:p w14:paraId="3BFD535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Place the mouse on a temperature-controlled heating pad at 37 degrees Celsius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Discontinue isoflurane administration and continue mechanical ventilation until spontaneous respiration resumes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Observe the animal for recovery from anesthesia, including movement of the tail or whiskers and restoration of a regular respiratory pattern of approximately 150 breaths per minute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0072ECED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mouse on a temperature-controlled heating pad.</w:t>
      </w:r>
    </w:p>
    <w:p w14:paraId="53F7FC0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discontinuing isoflurane administration.</w:t>
      </w:r>
    </w:p>
    <w:p w14:paraId="6B8CF176" w14:textId="77777777" w:rsidR="007F3EF5" w:rsidRPr="004C423C" w:rsidRDefault="007E66EB" w:rsidP="007F3EF5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the mouse showing tail or whisker movement and a regular spontaneous respiratory pattern during recovery.</w:t>
      </w:r>
    </w:p>
    <w:p w14:paraId="19181B67" w14:textId="77777777" w:rsidR="007F3EF5" w:rsidRPr="004C423C" w:rsidRDefault="007F3EF5" w:rsidP="007F3EF5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>After recovery, perform ECG assessment, histological analysis, and three-dimensional coronary artery imaging</w:t>
      </w:r>
      <w:r>
        <w:rPr>
          <w:b/>
          <w:bCs/>
          <w:color w:val="7030A0"/>
          <w:lang w:eastAsia="en-IN"/>
        </w:rPr>
        <w:t xml:space="preserve"> [1].</w:t>
      </w:r>
    </w:p>
    <w:p w14:paraId="4CE008AC" w14:textId="77777777" w:rsidR="00E72F28" w:rsidRPr="004C423C" w:rsidRDefault="00E72F28" w:rsidP="00E72F28">
      <w:pPr>
        <w:pStyle w:val="ShotDescrip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in front of the computer, scrolling through the images of the mentioned procedures.</w:t>
      </w:r>
    </w:p>
    <w:p w14:paraId="49B9888C" w14:textId="77777777" w:rsidR="007F3EF5" w:rsidRPr="00633101" w:rsidRDefault="007F3EF5" w:rsidP="0063310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61208D1" w14:textId="7D7396DF" w:rsidR="00495959" w:rsidRPr="004C423C" w:rsidRDefault="00495959" w:rsidP="0019317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CE8FFFB" w14:textId="77777777" w:rsidR="00495959" w:rsidRPr="004C423C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1B13A05" w14:textId="77777777" w:rsidR="00985FE6" w:rsidRPr="004C423C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B92C7" w14:textId="77777777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</w:t>
      </w:r>
      <w:r>
        <w:rPr>
          <w:lang w:val="en-US"/>
        </w:rPr>
        <w:t xml:space="preserve">left anterior descending </w:t>
      </w:r>
      <w:r>
        <w:rPr>
          <w:lang w:val="en-US" w:eastAsia="en-IN"/>
        </w:rPr>
        <w:t xml:space="preserve">or LAD </w:t>
      </w:r>
      <w:r>
        <w:rPr>
          <w:i/>
          <w:iCs/>
          <w:color w:val="EE0000"/>
          <w:lang w:val="en-US" w:eastAsia="en-IN"/>
        </w:rPr>
        <w:t>(Lad)</w:t>
      </w:r>
      <w:r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ligation, notable ECG changes included deepening Q-waves, upward convex ST-segment elevation, peaked hyperacute T-waves, increased QRS complex voltage, and pronounced tachycardia </w:t>
      </w:r>
      <w:r>
        <w:rPr>
          <w:b/>
          <w:bCs/>
          <w:lang w:val="en-US" w:eastAsia="en-IN"/>
        </w:rPr>
        <w:t>[1].</w:t>
      </w:r>
    </w:p>
    <w:p w14:paraId="720AC8A3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>
        <w:rPr>
          <w:color w:val="auto"/>
          <w:lang w:eastAsia="en-IN"/>
        </w:rPr>
        <w:t>Figure 3A.</w:t>
      </w:r>
      <w:r>
        <w:rPr>
          <w:i/>
          <w:iCs/>
          <w:color w:val="auto"/>
          <w:lang w:eastAsia="en-IN"/>
        </w:rPr>
        <w:t xml:space="preserve"> </w:t>
      </w:r>
      <w:r>
        <w:rPr>
          <w:i/>
          <w:iCs/>
          <w:color w:val="0000FF"/>
          <w:lang w:eastAsia="en-IN"/>
        </w:rPr>
        <w:t xml:space="preserve">Video editor: Highlight MI ECG and compare </w:t>
      </w:r>
      <w:proofErr w:type="gramStart"/>
      <w:r>
        <w:rPr>
          <w:i/>
          <w:iCs/>
          <w:color w:val="0000FF"/>
          <w:lang w:eastAsia="en-IN"/>
        </w:rPr>
        <w:t>with  NC</w:t>
      </w:r>
      <w:proofErr w:type="gramEnd"/>
      <w:r>
        <w:rPr>
          <w:i/>
          <w:iCs/>
          <w:color w:val="0000FF"/>
          <w:lang w:eastAsia="en-IN"/>
        </w:rPr>
        <w:t xml:space="preserve"> </w:t>
      </w:r>
    </w:p>
    <w:p w14:paraId="22C00815" w14:textId="75A67CEA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Gross examination demonstrated localized myocardial blanching</w:t>
      </w:r>
      <w:r>
        <w:rPr>
          <w:b/>
          <w:bCs/>
          <w:lang w:val="en-US" w:eastAsia="en-IN"/>
        </w:rPr>
        <w:t xml:space="preserve"> </w:t>
      </w:r>
      <w:r>
        <w:rPr>
          <w:lang w:val="en-US" w:eastAsia="en-IN"/>
        </w:rPr>
        <w:t xml:space="preserve">and ventricular dilatation distal to the ligation site in the </w:t>
      </w:r>
      <w:r w:rsidR="00520063">
        <w:rPr>
          <w:lang w:val="en-US" w:eastAsia="en-IN"/>
        </w:rPr>
        <w:t xml:space="preserve">myocardial infarction or MI </w:t>
      </w:r>
      <w:r w:rsidR="00520063" w:rsidRPr="00520063">
        <w:rPr>
          <w:i/>
          <w:iCs/>
          <w:color w:val="EE0000"/>
          <w:lang w:val="en-US" w:eastAsia="en-IN"/>
        </w:rPr>
        <w:t>(M-I)</w:t>
      </w:r>
      <w:r w:rsidRPr="00520063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>group compared with the</w:t>
      </w:r>
      <w:r w:rsidR="00520063">
        <w:rPr>
          <w:lang w:val="en-US" w:eastAsia="en-IN"/>
        </w:rPr>
        <w:t xml:space="preserve"> control </w:t>
      </w:r>
      <w:r>
        <w:rPr>
          <w:lang w:val="en-US" w:eastAsia="en-IN"/>
        </w:rPr>
        <w:t xml:space="preserve">group </w:t>
      </w:r>
      <w:r>
        <w:rPr>
          <w:b/>
          <w:bCs/>
          <w:lang w:val="en-US" w:eastAsia="en-IN"/>
        </w:rPr>
        <w:t>[1].</w:t>
      </w:r>
    </w:p>
    <w:p w14:paraId="3C02D2A3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3B. </w:t>
      </w:r>
      <w:r>
        <w:rPr>
          <w:i/>
          <w:iCs/>
          <w:color w:val="0000FF"/>
          <w:lang w:eastAsia="en-IN"/>
        </w:rPr>
        <w:t>Video editor: Highlight the heart labelled "MI".</w:t>
      </w:r>
    </w:p>
    <w:p w14:paraId="53579C38" w14:textId="77777777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Histopathological examination showed disorganized myocardial fibers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widened intercellular spaces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inflammatory-cell infiltration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collagen deposition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and myocardial structural disruption in the MI group </w:t>
      </w:r>
      <w:r>
        <w:rPr>
          <w:b/>
          <w:bCs/>
          <w:lang w:val="en-US" w:eastAsia="en-IN"/>
        </w:rPr>
        <w:t>[2].</w:t>
      </w:r>
    </w:p>
    <w:p w14:paraId="6310E47D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>Video editor: Highlight MI images.</w:t>
      </w:r>
    </w:p>
    <w:p w14:paraId="1A1A6894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>Video editor: Highlight the blue and pink areas in the middle and right-hand side images in the MI panel.</w:t>
      </w:r>
    </w:p>
    <w:p w14:paraId="022AAF17" w14:textId="51ACAF41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of Masson’s trichrome-stained sections demonstrated a significantly greater collagen volume fraction in the MI group than in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 </w:t>
      </w:r>
      <w:r>
        <w:rPr>
          <w:b/>
          <w:bCs/>
          <w:lang w:val="en-US" w:eastAsia="en-IN"/>
        </w:rPr>
        <w:t>[1].</w:t>
      </w:r>
    </w:p>
    <w:p w14:paraId="3A8BB71C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3D. </w:t>
      </w:r>
      <w:r>
        <w:rPr>
          <w:i/>
          <w:iCs/>
          <w:color w:val="0000FF"/>
          <w:lang w:eastAsia="en-IN"/>
        </w:rPr>
        <w:t>Video editor: Highlight the red bar labeled "MI".</w:t>
      </w:r>
    </w:p>
    <w:p w14:paraId="1CFC7808" w14:textId="77777777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Representative M-mode images demonstrated reduced left ventricular contractility in the MI group </w:t>
      </w:r>
      <w:r>
        <w:rPr>
          <w:b/>
          <w:bCs/>
          <w:lang w:val="en-US" w:eastAsia="en-IN"/>
        </w:rPr>
        <w:t>[1].</w:t>
      </w:r>
    </w:p>
    <w:p w14:paraId="1C9580A2" w14:textId="77BE7D9B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4A. </w:t>
      </w:r>
      <w:r>
        <w:rPr>
          <w:i/>
          <w:iCs/>
          <w:color w:val="0000FF"/>
          <w:lang w:eastAsia="en-IN"/>
        </w:rPr>
        <w:t xml:space="preserve">Video editor: Highlight images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2E748365" w14:textId="32D0BEA7" w:rsidR="009828D2" w:rsidRPr="004C423C" w:rsidRDefault="007F3EF5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revealed a significantly reduced left ventricular ejection fraction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left ventricular fractional shortening in the MI group compared to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group. </w:t>
      </w:r>
      <w:r>
        <w:rPr>
          <w:b/>
          <w:bCs/>
          <w:lang w:val="en-US" w:eastAsia="en-IN"/>
        </w:rPr>
        <w:t>[2].</w:t>
      </w:r>
    </w:p>
    <w:p w14:paraId="46E18A8A" w14:textId="6DBC8A76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4B.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558CA999" w14:textId="7C26BBDE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4C.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>
        <w:rPr>
          <w:lang w:eastAsia="en-IN"/>
        </w:rPr>
        <w:t>".</w:t>
      </w:r>
    </w:p>
    <w:p w14:paraId="105327C7" w14:textId="0F952A79" w:rsidR="009828D2" w:rsidRPr="004C423C" w:rsidRDefault="009828D2" w:rsidP="009828D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ELISA</w:t>
      </w:r>
      <w:r w:rsidR="007A274D">
        <w:rPr>
          <w:lang w:val="en-US" w:eastAsia="en-IN"/>
        </w:rPr>
        <w:t xml:space="preserve"> </w:t>
      </w:r>
      <w:r w:rsidR="007A274D" w:rsidRPr="007A274D">
        <w:rPr>
          <w:i/>
          <w:iCs/>
          <w:color w:val="EE0000"/>
          <w:lang w:val="en-US" w:eastAsia="en-IN"/>
        </w:rPr>
        <w:t>(Elisa)</w:t>
      </w:r>
      <w:r w:rsidRPr="007A274D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demonstrated significantly increased serum concentrations of BNP </w:t>
      </w:r>
      <w:r>
        <w:rPr>
          <w:i/>
          <w:iCs/>
          <w:color w:val="EE0000"/>
          <w:lang w:val="en-US" w:eastAsia="en-IN"/>
        </w:rPr>
        <w:t>(B-N-P)</w:t>
      </w:r>
      <w:r>
        <w:rPr>
          <w:lang w:val="en-US" w:eastAsia="en-IN"/>
        </w:rPr>
        <w:t xml:space="preserve">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TNF-alpha </w:t>
      </w:r>
      <w:r>
        <w:rPr>
          <w:b/>
          <w:bCs/>
          <w:lang w:val="en-US" w:eastAsia="en-IN"/>
        </w:rPr>
        <w:t>[2],</w:t>
      </w:r>
      <w:r>
        <w:rPr>
          <w:lang w:val="en-US" w:eastAsia="en-IN"/>
        </w:rPr>
        <w:t xml:space="preserve"> NF-</w:t>
      </w:r>
      <w:proofErr w:type="spellStart"/>
      <w:r>
        <w:rPr>
          <w:lang w:val="en-US" w:eastAsia="en-IN"/>
        </w:rPr>
        <w:t>kappaB</w:t>
      </w:r>
      <w:proofErr w:type="spellEnd"/>
      <w:r>
        <w:rPr>
          <w:lang w:val="en-US" w:eastAsia="en-IN"/>
        </w:rPr>
        <w:t xml:space="preserve"> p65 </w:t>
      </w:r>
      <w:r>
        <w:rPr>
          <w:i/>
          <w:iCs/>
          <w:color w:val="EE0000"/>
          <w:lang w:val="en-US" w:eastAsia="en-IN"/>
        </w:rPr>
        <w:t>(N-F-Kappa-B</w:t>
      </w:r>
      <w:r w:rsidR="00520063">
        <w:rPr>
          <w:i/>
          <w:iCs/>
          <w:color w:val="EE0000"/>
          <w:lang w:val="en-US" w:eastAsia="en-IN"/>
        </w:rPr>
        <w:t>-P-Sixty-Five</w:t>
      </w:r>
      <w:r>
        <w:rPr>
          <w:i/>
          <w:iCs/>
          <w:color w:val="EE0000"/>
          <w:lang w:val="en-US" w:eastAsia="en-IN"/>
        </w:rPr>
        <w:t>)</w:t>
      </w:r>
      <w:r>
        <w:rPr>
          <w:color w:val="EE0000"/>
          <w:lang w:val="en-US" w:eastAsia="en-IN"/>
        </w:rPr>
        <w:t xml:space="preserve"> </w:t>
      </w:r>
      <w:r>
        <w:rPr>
          <w:b/>
          <w:bCs/>
          <w:lang w:val="en-US" w:eastAsia="en-IN"/>
        </w:rPr>
        <w:t>[3],</w:t>
      </w:r>
      <w:r>
        <w:rPr>
          <w:lang w:val="en-US" w:eastAsia="en-IN"/>
        </w:rPr>
        <w:t xml:space="preserve"> and IL-1beta </w:t>
      </w:r>
      <w:r>
        <w:rPr>
          <w:i/>
          <w:iCs/>
          <w:color w:val="EE0000"/>
          <w:lang w:val="en-US" w:eastAsia="en-IN"/>
        </w:rPr>
        <w:t>(I-L-One-Beta)</w:t>
      </w:r>
      <w:r>
        <w:rPr>
          <w:lang w:val="en-US" w:eastAsia="en-IN"/>
        </w:rPr>
        <w:t xml:space="preserve"> in the MI group </w:t>
      </w:r>
      <w:r>
        <w:rPr>
          <w:b/>
          <w:bCs/>
          <w:lang w:val="en-US" w:eastAsia="en-IN"/>
        </w:rPr>
        <w:t>[4].</w:t>
      </w:r>
    </w:p>
    <w:p w14:paraId="6129C4EC" w14:textId="794E60A5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4D.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1A748474" w14:textId="1F68AAC6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LAB MEDIA: Figure 4E.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030A0D24" w14:textId="3F4BDAA9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4F.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33A6DDFE" w14:textId="5DDE8E7D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4G.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>
        <w:rPr>
          <w:lang w:eastAsia="en-IN"/>
        </w:rPr>
        <w:t>".</w:t>
      </w:r>
    </w:p>
    <w:p w14:paraId="239F30CB" w14:textId="77777777" w:rsidR="009828D2" w:rsidRPr="004C423C" w:rsidRDefault="009828D2" w:rsidP="009828D2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Three-dimensional fluorescence imaging of tissue-cleared hearts demonstrated the course of the LAD beneath the AIS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showed that ligation at the anatomically defined site produced coronary occlusion </w:t>
      </w:r>
      <w:r>
        <w:rPr>
          <w:b/>
          <w:bCs/>
          <w:lang w:val="en-US" w:eastAsia="en-IN"/>
        </w:rPr>
        <w:t>[2].</w:t>
      </w:r>
    </w:p>
    <w:p w14:paraId="2D1FAC38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</w:p>
    <w:p w14:paraId="331EBD55" w14:textId="77777777" w:rsidR="009828D2" w:rsidRPr="004C423C" w:rsidRDefault="009828D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  <w:r>
        <w:rPr>
          <w:i/>
          <w:iCs/>
          <w:color w:val="0000FF"/>
          <w:lang w:eastAsia="en-IN"/>
        </w:rPr>
        <w:t>Video editor: Highlight E and F</w:t>
      </w:r>
    </w:p>
    <w:p w14:paraId="3D522951" w14:textId="77777777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7FAB2" w14:textId="77777777" w:rsidR="00B92698" w:rsidRPr="004C423C" w:rsidRDefault="00B92698">
      <w:r w:rsidRPr="004C423C">
        <w:separator/>
      </w:r>
    </w:p>
    <w:p w14:paraId="42C953B5" w14:textId="77777777" w:rsidR="00B92698" w:rsidRPr="004C423C" w:rsidRDefault="00B92698"/>
  </w:endnote>
  <w:endnote w:type="continuationSeparator" w:id="0">
    <w:p w14:paraId="67E6CE28" w14:textId="77777777" w:rsidR="00B92698" w:rsidRPr="004C423C" w:rsidRDefault="00B92698">
      <w:r w:rsidRPr="004C423C">
        <w:continuationSeparator/>
      </w:r>
    </w:p>
    <w:p w14:paraId="1C7FB125" w14:textId="77777777" w:rsidR="00B92698" w:rsidRPr="004C423C" w:rsidRDefault="00B92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1F7AD9A" w14:textId="77777777" w:rsidR="00336C61" w:rsidRPr="004C423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4C423C">
          <w:rPr>
            <w:rStyle w:val="PageNumber"/>
            <w:lang w:val="en-US"/>
          </w:rPr>
          <w:fldChar w:fldCharType="begin"/>
        </w:r>
        <w:r w:rsidRPr="004C423C">
          <w:rPr>
            <w:rStyle w:val="PageNumber"/>
            <w:lang w:val="en-US"/>
          </w:rPr>
          <w:instrText xml:space="preserve"> PAGE </w:instrText>
        </w:r>
        <w:r w:rsidRPr="004C423C">
          <w:rPr>
            <w:rStyle w:val="PageNumber"/>
            <w:lang w:val="en-US"/>
          </w:rPr>
          <w:fldChar w:fldCharType="end"/>
        </w:r>
      </w:p>
    </w:sdtContent>
  </w:sdt>
  <w:p w14:paraId="25CBE043" w14:textId="77777777" w:rsidR="00336C61" w:rsidRPr="004C423C" w:rsidRDefault="00336C61" w:rsidP="001E230F">
    <w:pPr>
      <w:pStyle w:val="Footer"/>
      <w:ind w:right="360"/>
      <w:rPr>
        <w:lang w:val="en-US"/>
      </w:rPr>
    </w:pPr>
  </w:p>
  <w:p w14:paraId="196732B9" w14:textId="77777777" w:rsidR="00ED23F4" w:rsidRPr="004C423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AA77" w14:textId="60D23391" w:rsidR="00ED23F4" w:rsidRPr="004C423C" w:rsidRDefault="00336C61" w:rsidP="009C2947">
    <w:pPr>
      <w:pStyle w:val="Footer"/>
      <w:tabs>
        <w:tab w:val="clear" w:pos="8640"/>
        <w:tab w:val="left" w:pos="3436"/>
        <w:tab w:val="right" w:pos="9360"/>
      </w:tabs>
      <w:rPr>
        <w:rFonts w:cstheme="minorHAnsi"/>
        <w:lang w:val="en-US"/>
      </w:rPr>
    </w:pPr>
    <w:r w:rsidRPr="004C423C">
      <w:rPr>
        <w:rFonts w:cstheme="minorHAnsi"/>
        <w:lang w:val="en-US"/>
      </w:rPr>
      <w:sym w:font="Symbol" w:char="F0D3"/>
    </w:r>
    <w:r w:rsidR="000E236A" w:rsidRPr="004C423C">
      <w:rPr>
        <w:rFonts w:cstheme="minorHAnsi"/>
        <w:lang w:val="en-US"/>
      </w:rPr>
      <w:t xml:space="preserve"> </w:t>
    </w:r>
    <w:r w:rsidR="000E236A" w:rsidRPr="004C423C">
      <w:rPr>
        <w:rFonts w:cstheme="minorHAnsi"/>
        <w:lang w:val="en-US"/>
      </w:rPr>
      <w:fldChar w:fldCharType="begin"/>
    </w:r>
    <w:r w:rsidR="000E236A" w:rsidRPr="004C423C">
      <w:rPr>
        <w:rFonts w:cstheme="minorHAnsi"/>
        <w:lang w:val="en-US"/>
      </w:rPr>
      <w:instrText xml:space="preserve"> DATE \@ "YYYY" </w:instrText>
    </w:r>
    <w:r w:rsidR="000E236A" w:rsidRPr="004C423C">
      <w:rPr>
        <w:rFonts w:cstheme="minorHAnsi"/>
        <w:lang w:val="en-US"/>
      </w:rPr>
      <w:fldChar w:fldCharType="separate"/>
    </w:r>
    <w:r w:rsidR="005B12E1">
      <w:rPr>
        <w:rFonts w:cstheme="minorHAnsi"/>
        <w:noProof/>
        <w:lang w:val="en-US"/>
      </w:rPr>
      <w:t>2026</w:t>
    </w:r>
    <w:r w:rsidR="000E236A"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, </w:t>
    </w:r>
    <w:proofErr w:type="spellStart"/>
    <w:r w:rsidR="004150BE" w:rsidRPr="004C423C">
      <w:rPr>
        <w:rFonts w:cstheme="minorHAnsi"/>
        <w:lang w:val="en-US"/>
      </w:rPr>
      <w:t>JoVE</w:t>
    </w:r>
    <w:proofErr w:type="spellEnd"/>
    <w:r w:rsidR="00176D6F" w:rsidRPr="004C423C">
      <w:rPr>
        <w:rFonts w:cstheme="minorHAnsi"/>
        <w:lang w:val="en-US"/>
      </w:rPr>
      <w:tab/>
    </w:r>
    <w:r w:rsidR="009C2947">
      <w:rPr>
        <w:rFonts w:cstheme="minorHAnsi"/>
        <w:lang w:val="en-US"/>
      </w:rPr>
      <w:t xml:space="preserve">August 06, </w:t>
    </w:r>
    <w:proofErr w:type="gramStart"/>
    <w:r w:rsidR="009C2947">
      <w:rPr>
        <w:rFonts w:cstheme="minorHAnsi"/>
        <w:lang w:val="en-US"/>
      </w:rPr>
      <w:t>2026</w:t>
    </w:r>
    <w:proofErr w:type="gramEnd"/>
    <w:r w:rsidR="009C2947">
      <w:rPr>
        <w:rFonts w:cstheme="minorHAnsi"/>
        <w:lang w:val="en-US"/>
      </w:rPr>
      <w:tab/>
    </w:r>
    <w:r w:rsidRPr="004C423C">
      <w:rPr>
        <w:rFonts w:cstheme="minorHAnsi"/>
        <w:lang w:val="en-US"/>
      </w:rPr>
      <w:t xml:space="preserve">Page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PAGE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 of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NUMPAGES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E60F" w14:textId="77777777" w:rsidR="00B92698" w:rsidRPr="004C423C" w:rsidRDefault="00B92698">
      <w:r w:rsidRPr="004C423C">
        <w:separator/>
      </w:r>
    </w:p>
    <w:p w14:paraId="5475B18D" w14:textId="77777777" w:rsidR="00B92698" w:rsidRPr="004C423C" w:rsidRDefault="00B92698"/>
  </w:footnote>
  <w:footnote w:type="continuationSeparator" w:id="0">
    <w:p w14:paraId="489B32FF" w14:textId="77777777" w:rsidR="00B92698" w:rsidRPr="004C423C" w:rsidRDefault="00B92698">
      <w:r w:rsidRPr="004C423C">
        <w:continuationSeparator/>
      </w:r>
    </w:p>
    <w:p w14:paraId="05003BD4" w14:textId="77777777" w:rsidR="00B92698" w:rsidRPr="004C423C" w:rsidRDefault="00B926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1CF3" w14:textId="74BCEB7F" w:rsidR="00336C61" w:rsidRPr="009C2947" w:rsidRDefault="00336C61" w:rsidP="009C294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9C294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47" w:rsidRPr="009C294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20287789" w14:textId="77777777" w:rsidR="00ED23F4" w:rsidRPr="004C423C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DC41B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456410">
    <w:abstractNumId w:val="33"/>
  </w:num>
  <w:num w:numId="2" w16cid:durableId="1465465811">
    <w:abstractNumId w:val="35"/>
  </w:num>
  <w:num w:numId="3" w16cid:durableId="1519538877">
    <w:abstractNumId w:val="34"/>
  </w:num>
  <w:num w:numId="4" w16cid:durableId="1414862984">
    <w:abstractNumId w:val="27"/>
  </w:num>
  <w:num w:numId="5" w16cid:durableId="753086461">
    <w:abstractNumId w:val="13"/>
  </w:num>
  <w:num w:numId="6" w16cid:durableId="414908910">
    <w:abstractNumId w:val="30"/>
  </w:num>
  <w:num w:numId="7" w16cid:durableId="529538417">
    <w:abstractNumId w:val="37"/>
  </w:num>
  <w:num w:numId="8" w16cid:durableId="2008241977">
    <w:abstractNumId w:val="11"/>
  </w:num>
  <w:num w:numId="9" w16cid:durableId="1622179467">
    <w:abstractNumId w:val="16"/>
  </w:num>
  <w:num w:numId="10" w16cid:durableId="1717198585">
    <w:abstractNumId w:val="24"/>
  </w:num>
  <w:num w:numId="11" w16cid:durableId="222194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26259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60452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5471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05722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35108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5840946">
    <w:abstractNumId w:val="32"/>
  </w:num>
  <w:num w:numId="18" w16cid:durableId="881553699">
    <w:abstractNumId w:val="28"/>
  </w:num>
  <w:num w:numId="19" w16cid:durableId="1944801070">
    <w:abstractNumId w:val="26"/>
  </w:num>
  <w:num w:numId="20" w16cid:durableId="1119881086">
    <w:abstractNumId w:val="19"/>
  </w:num>
  <w:num w:numId="21" w16cid:durableId="200822003">
    <w:abstractNumId w:val="18"/>
  </w:num>
  <w:num w:numId="22" w16cid:durableId="1395738784">
    <w:abstractNumId w:val="10"/>
  </w:num>
  <w:num w:numId="23" w16cid:durableId="293875901">
    <w:abstractNumId w:val="15"/>
  </w:num>
  <w:num w:numId="24" w16cid:durableId="741223683">
    <w:abstractNumId w:val="31"/>
  </w:num>
  <w:num w:numId="25" w16cid:durableId="742946317">
    <w:abstractNumId w:val="12"/>
  </w:num>
  <w:num w:numId="26" w16cid:durableId="1067067372">
    <w:abstractNumId w:val="25"/>
  </w:num>
  <w:num w:numId="27" w16cid:durableId="2089645127">
    <w:abstractNumId w:val="21"/>
  </w:num>
  <w:num w:numId="28" w16cid:durableId="1244681885">
    <w:abstractNumId w:val="9"/>
  </w:num>
  <w:num w:numId="29" w16cid:durableId="2041318337">
    <w:abstractNumId w:val="7"/>
  </w:num>
  <w:num w:numId="30" w16cid:durableId="394813344">
    <w:abstractNumId w:val="6"/>
  </w:num>
  <w:num w:numId="31" w16cid:durableId="1824619799">
    <w:abstractNumId w:val="5"/>
  </w:num>
  <w:num w:numId="32" w16cid:durableId="443157162">
    <w:abstractNumId w:val="4"/>
  </w:num>
  <w:num w:numId="33" w16cid:durableId="851183836">
    <w:abstractNumId w:val="8"/>
  </w:num>
  <w:num w:numId="34" w16cid:durableId="587158416">
    <w:abstractNumId w:val="3"/>
  </w:num>
  <w:num w:numId="35" w16cid:durableId="1688555851">
    <w:abstractNumId w:val="2"/>
  </w:num>
  <w:num w:numId="36" w16cid:durableId="376585389">
    <w:abstractNumId w:val="1"/>
  </w:num>
  <w:num w:numId="37" w16cid:durableId="1543860270">
    <w:abstractNumId w:val="0"/>
  </w:num>
  <w:num w:numId="38" w16cid:durableId="1931963031">
    <w:abstractNumId w:val="14"/>
  </w:num>
  <w:num w:numId="39" w16cid:durableId="70859482">
    <w:abstractNumId w:val="36"/>
  </w:num>
  <w:num w:numId="40" w16cid:durableId="187717556">
    <w:abstractNumId w:val="20"/>
  </w:num>
  <w:num w:numId="41" w16cid:durableId="1068723432">
    <w:abstractNumId w:val="22"/>
  </w:num>
  <w:num w:numId="42" w16cid:durableId="535502746">
    <w:abstractNumId w:val="29"/>
  </w:num>
  <w:num w:numId="43" w16cid:durableId="1716463850">
    <w:abstractNumId w:val="17"/>
  </w:num>
  <w:num w:numId="44" w16cid:durableId="1191382320">
    <w:abstractNumId w:val="23"/>
  </w:num>
  <w:num w:numId="45" w16cid:durableId="15245099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02B"/>
    <w:rsid w:val="00022B29"/>
    <w:rsid w:val="00023E22"/>
    <w:rsid w:val="00024282"/>
    <w:rsid w:val="00024322"/>
    <w:rsid w:val="000255F8"/>
    <w:rsid w:val="00025DE9"/>
    <w:rsid w:val="00026FAE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E23"/>
    <w:rsid w:val="000F5F6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601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100"/>
    <w:rsid w:val="00184EF9"/>
    <w:rsid w:val="00191A77"/>
    <w:rsid w:val="00193173"/>
    <w:rsid w:val="00194DBB"/>
    <w:rsid w:val="0019607C"/>
    <w:rsid w:val="001B2B18"/>
    <w:rsid w:val="001B3024"/>
    <w:rsid w:val="001B5C46"/>
    <w:rsid w:val="001B6F9D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56DD"/>
    <w:rsid w:val="0023744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EF6"/>
    <w:rsid w:val="002D48BB"/>
    <w:rsid w:val="002D52A1"/>
    <w:rsid w:val="002D7AA6"/>
    <w:rsid w:val="002E012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88B"/>
    <w:rsid w:val="00395684"/>
    <w:rsid w:val="00397B9D"/>
    <w:rsid w:val="003A1109"/>
    <w:rsid w:val="003A3B2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B43"/>
    <w:rsid w:val="004C1095"/>
    <w:rsid w:val="004C2DAD"/>
    <w:rsid w:val="004C423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AE9"/>
    <w:rsid w:val="0051075A"/>
    <w:rsid w:val="00511F52"/>
    <w:rsid w:val="00513853"/>
    <w:rsid w:val="0052006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02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2E1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32D"/>
    <w:rsid w:val="00622BE8"/>
    <w:rsid w:val="00626AF2"/>
    <w:rsid w:val="0063310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6AD"/>
    <w:rsid w:val="00663E85"/>
    <w:rsid w:val="00664850"/>
    <w:rsid w:val="00665FDA"/>
    <w:rsid w:val="0067274F"/>
    <w:rsid w:val="006801B1"/>
    <w:rsid w:val="00681C47"/>
    <w:rsid w:val="0068535B"/>
    <w:rsid w:val="006902C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25D"/>
    <w:rsid w:val="006D18D9"/>
    <w:rsid w:val="006D1F9B"/>
    <w:rsid w:val="006D3AC7"/>
    <w:rsid w:val="006D7676"/>
    <w:rsid w:val="006E16D4"/>
    <w:rsid w:val="006F06AF"/>
    <w:rsid w:val="006F124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274D"/>
    <w:rsid w:val="007A3E16"/>
    <w:rsid w:val="007A4E1D"/>
    <w:rsid w:val="007B0FBB"/>
    <w:rsid w:val="007B191A"/>
    <w:rsid w:val="007B2865"/>
    <w:rsid w:val="007B3E0E"/>
    <w:rsid w:val="007B72C5"/>
    <w:rsid w:val="007D4222"/>
    <w:rsid w:val="007D61A8"/>
    <w:rsid w:val="007E66EB"/>
    <w:rsid w:val="007F1168"/>
    <w:rsid w:val="007F3EF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A26"/>
    <w:rsid w:val="00851B3E"/>
    <w:rsid w:val="00851C4B"/>
    <w:rsid w:val="00854994"/>
    <w:rsid w:val="00860BC3"/>
    <w:rsid w:val="008672DA"/>
    <w:rsid w:val="00870F65"/>
    <w:rsid w:val="00871F2E"/>
    <w:rsid w:val="00873D1A"/>
    <w:rsid w:val="00875BE8"/>
    <w:rsid w:val="00877B88"/>
    <w:rsid w:val="0088113B"/>
    <w:rsid w:val="008867C5"/>
    <w:rsid w:val="008A0177"/>
    <w:rsid w:val="008A413E"/>
    <w:rsid w:val="008A719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D2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947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C45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123"/>
    <w:rsid w:val="00A77CF6"/>
    <w:rsid w:val="00A84BA8"/>
    <w:rsid w:val="00A84C50"/>
    <w:rsid w:val="00A91283"/>
    <w:rsid w:val="00AA132F"/>
    <w:rsid w:val="00AA2236"/>
    <w:rsid w:val="00AB3338"/>
    <w:rsid w:val="00AC16C3"/>
    <w:rsid w:val="00AC382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5E0"/>
    <w:rsid w:val="00B06BC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234"/>
    <w:rsid w:val="00B92698"/>
    <w:rsid w:val="00BA0371"/>
    <w:rsid w:val="00BA2EF5"/>
    <w:rsid w:val="00BB27C1"/>
    <w:rsid w:val="00BB3043"/>
    <w:rsid w:val="00BC01E5"/>
    <w:rsid w:val="00BC3F28"/>
    <w:rsid w:val="00BC6DA7"/>
    <w:rsid w:val="00BC7E90"/>
    <w:rsid w:val="00BD0973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364D"/>
    <w:rsid w:val="00C058AE"/>
    <w:rsid w:val="00C12062"/>
    <w:rsid w:val="00C2620F"/>
    <w:rsid w:val="00C34F4C"/>
    <w:rsid w:val="00C428F1"/>
    <w:rsid w:val="00C50118"/>
    <w:rsid w:val="00C602B2"/>
    <w:rsid w:val="00C66C56"/>
    <w:rsid w:val="00C672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6F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2C0E"/>
    <w:rsid w:val="00D45AF7"/>
    <w:rsid w:val="00D466AF"/>
    <w:rsid w:val="00D473BF"/>
    <w:rsid w:val="00D47642"/>
    <w:rsid w:val="00D5169F"/>
    <w:rsid w:val="00D53725"/>
    <w:rsid w:val="00D630A2"/>
    <w:rsid w:val="00D6314B"/>
    <w:rsid w:val="00D63E58"/>
    <w:rsid w:val="00D654B4"/>
    <w:rsid w:val="00D662C7"/>
    <w:rsid w:val="00D712A3"/>
    <w:rsid w:val="00D75084"/>
    <w:rsid w:val="00D75193"/>
    <w:rsid w:val="00D7547B"/>
    <w:rsid w:val="00D80DEB"/>
    <w:rsid w:val="00D838A4"/>
    <w:rsid w:val="00D85E5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14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034"/>
    <w:rsid w:val="00E44C46"/>
    <w:rsid w:val="00E44F70"/>
    <w:rsid w:val="00E4663E"/>
    <w:rsid w:val="00E52377"/>
    <w:rsid w:val="00E55496"/>
    <w:rsid w:val="00E55F56"/>
    <w:rsid w:val="00E57A06"/>
    <w:rsid w:val="00E65758"/>
    <w:rsid w:val="00E662CA"/>
    <w:rsid w:val="00E66975"/>
    <w:rsid w:val="00E66BD0"/>
    <w:rsid w:val="00E72F28"/>
    <w:rsid w:val="00E77F6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9525D5"/>
  <w14:defaultImageDpi w14:val="330"/>
  <w15:docId w15:val="{8CEB26B5-2CB8-4562-B0B1-FCDB247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66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66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66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66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E66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66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animatingyu34g10">
    <w:name w:val="_animating_yu34g_10"/>
    <w:basedOn w:val="DefaultParagraphFont"/>
    <w:rsid w:val="00BD0973"/>
  </w:style>
  <w:style w:type="paragraph" w:styleId="NormalWeb">
    <w:name w:val="Normal (Web)"/>
    <w:basedOn w:val="Normal"/>
    <w:semiHidden/>
    <w:unhideWhenUsed/>
    <w:rsid w:val="00D838A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5996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ogang1982@swmu.edu.c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06252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uogang1982@swm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(weiyan.1111@swmu.edu.cn)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2836</Words>
  <Characters>16169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2026-08-06T07:54:00Z</dcterms:created>
  <dcterms:modified xsi:type="dcterms:W3CDTF">2026-08-06T07:54:00Z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