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30FFB62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 xml:space="preserve">Submission ID #: </w:t>
      </w:r>
      <w:r w:rsidR="002356DD" w:rsidRPr="004C423C">
        <w:rPr>
          <w:rFonts w:eastAsia="Times New Roman" w:cstheme="minorHAnsi"/>
          <w:b/>
        </w:rPr>
        <w:t>72336</w:t>
      </w:r>
    </w:p>
    <w:p w14:paraId="2F6924E5" w14:textId="6DBA47D1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 xml:space="preserve">Scriptwriter Name: </w:t>
      </w:r>
      <w:r w:rsidR="002356DD" w:rsidRPr="004C423C">
        <w:rPr>
          <w:rFonts w:eastAsia="Times New Roman" w:cstheme="minorHAnsi"/>
          <w:b/>
        </w:rPr>
        <w:t>Pallavi Sharma</w:t>
      </w:r>
    </w:p>
    <w:p w14:paraId="6FB9233B" w14:textId="1F8D65E6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>Project Page Link:</w:t>
      </w:r>
      <w:r w:rsidR="00F60C18" w:rsidRPr="004C423C">
        <w:rPr>
          <w:rFonts w:eastAsia="Times New Roman" w:cstheme="minorHAnsi"/>
          <w:b/>
        </w:rPr>
        <w:t xml:space="preserve"> </w:t>
      </w:r>
      <w:hyperlink r:id="rId7" w:history="1">
        <w:r w:rsidR="00B06BC1" w:rsidRPr="004C423C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https://review.jove.com/files_upload.php?src=22062528</w:t>
        </w:r>
      </w:hyperlink>
    </w:p>
    <w:p w14:paraId="2C89778F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1042F26C" w14:textId="77777777" w:rsidR="002356DD" w:rsidRPr="004C423C" w:rsidRDefault="004E0C5A" w:rsidP="002356DD">
      <w:pPr>
        <w:spacing w:line="0" w:lineRule="atLeast"/>
        <w:rPr>
          <w:rFonts w:ascii="Calibri" w:hAnsi="Calibri" w:cs="Calibri"/>
          <w:b/>
          <w:bCs/>
          <w:sz w:val="32"/>
          <w:szCs w:val="32"/>
        </w:rPr>
      </w:pPr>
      <w:r w:rsidRPr="004C423C">
        <w:rPr>
          <w:rFonts w:eastAsia="Times New Roman" w:cstheme="minorHAnsi"/>
          <w:b/>
          <w:sz w:val="32"/>
          <w:szCs w:val="32"/>
        </w:rPr>
        <w:t>Title:</w:t>
      </w:r>
      <w:r w:rsidRPr="004C423C">
        <w:rPr>
          <w:rFonts w:eastAsia="Times New Roman" w:cstheme="minorHAnsi"/>
          <w:b/>
        </w:rPr>
        <w:t xml:space="preserve"> </w:t>
      </w:r>
      <w:r w:rsidR="002356DD" w:rsidRPr="004C423C">
        <w:rPr>
          <w:rFonts w:ascii="Calibri" w:hAnsi="Calibri" w:cs="Calibri"/>
          <w:b/>
          <w:bCs/>
          <w:sz w:val="32"/>
          <w:szCs w:val="32"/>
        </w:rPr>
        <w:t>Precision Ligation of the Left Anterior Descending Coronary Artery Using Anatomical Landmarks in a Murine Myocardial Infarction Model</w:t>
      </w:r>
    </w:p>
    <w:p w14:paraId="30BC7CCC" w14:textId="735AC5F7" w:rsidR="004E0C5A" w:rsidRPr="004C423C" w:rsidRDefault="004E0C5A" w:rsidP="004E0C5A">
      <w:pPr>
        <w:outlineLvl w:val="0"/>
        <w:rPr>
          <w:rFonts w:eastAsia="Times New Roman" w:cstheme="minorHAnsi"/>
          <w:bCs/>
        </w:rPr>
      </w:pPr>
    </w:p>
    <w:p w14:paraId="4A0C5B67" w14:textId="23814C1E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C423C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C423C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4FF5D7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 w:rsidRPr="004C423C">
        <w:rPr>
          <w:rFonts w:ascii="Calibri" w:hAnsi="Calibri" w:cs="Calibri"/>
          <w:sz w:val="28"/>
          <w:szCs w:val="28"/>
        </w:rPr>
        <w:t>Linshen Mao</w:t>
      </w:r>
      <w:r w:rsidRPr="004C423C">
        <w:rPr>
          <w:rFonts w:ascii="Calibri" w:hAnsi="Calibri" w:cs="Calibri"/>
          <w:sz w:val="28"/>
          <w:szCs w:val="28"/>
          <w:vertAlign w:val="superscript"/>
        </w:rPr>
        <w:t>1,2#</w:t>
      </w:r>
      <w:r w:rsidRPr="004C423C">
        <w:rPr>
          <w:rFonts w:ascii="Calibri" w:hAnsi="Calibri" w:cs="Calibri"/>
          <w:sz w:val="28"/>
          <w:szCs w:val="28"/>
        </w:rPr>
        <w:t>, Houping Xu</w:t>
      </w:r>
      <w:r w:rsidRPr="004C423C">
        <w:rPr>
          <w:rFonts w:ascii="Calibri" w:hAnsi="Calibri" w:cs="Calibri"/>
          <w:sz w:val="28"/>
          <w:szCs w:val="28"/>
          <w:vertAlign w:val="superscript"/>
        </w:rPr>
        <w:t>1,2#</w:t>
      </w:r>
      <w:r w:rsidRPr="004C423C">
        <w:rPr>
          <w:rFonts w:ascii="Calibri" w:hAnsi="Calibri" w:cs="Calibri"/>
          <w:sz w:val="28"/>
          <w:szCs w:val="28"/>
        </w:rPr>
        <w:t>, Yan Wei</w:t>
      </w:r>
      <w:r w:rsidRPr="004C423C">
        <w:rPr>
          <w:rFonts w:ascii="Calibri" w:hAnsi="Calibri" w:cs="Calibri"/>
          <w:sz w:val="28"/>
          <w:szCs w:val="28"/>
          <w:vertAlign w:val="superscript"/>
        </w:rPr>
        <w:t>3#</w:t>
      </w:r>
      <w:r w:rsidRPr="004C423C">
        <w:rPr>
          <w:rFonts w:ascii="Calibri" w:hAnsi="Calibri" w:cs="Calibri"/>
          <w:sz w:val="28"/>
          <w:szCs w:val="28"/>
        </w:rPr>
        <w:t>, Li Dong</w:t>
      </w:r>
      <w:r w:rsidRPr="004C423C">
        <w:rPr>
          <w:rFonts w:ascii="Calibri" w:hAnsi="Calibri" w:cs="Calibri"/>
          <w:sz w:val="28"/>
          <w:szCs w:val="28"/>
          <w:vertAlign w:val="superscript"/>
        </w:rPr>
        <w:t>1,2</w:t>
      </w:r>
      <w:r w:rsidRPr="004C423C">
        <w:rPr>
          <w:rFonts w:ascii="Calibri" w:hAnsi="Calibri" w:cs="Calibri"/>
          <w:sz w:val="28"/>
          <w:szCs w:val="28"/>
        </w:rPr>
        <w:t>, Jinhui Jiang</w:t>
      </w:r>
      <w:r w:rsidRPr="004C423C">
        <w:rPr>
          <w:rFonts w:ascii="Calibri" w:hAnsi="Calibri" w:cs="Calibri"/>
          <w:sz w:val="28"/>
          <w:szCs w:val="28"/>
          <w:vertAlign w:val="superscript"/>
        </w:rPr>
        <w:t>1,4</w:t>
      </w:r>
      <w:r w:rsidRPr="004C423C">
        <w:rPr>
          <w:rFonts w:ascii="Calibri" w:hAnsi="Calibri" w:cs="Calibri"/>
          <w:sz w:val="28"/>
          <w:szCs w:val="28"/>
        </w:rPr>
        <w:t>, Qingyu Zhang</w:t>
      </w:r>
      <w:r w:rsidRPr="004C423C">
        <w:rPr>
          <w:rFonts w:ascii="Calibri" w:hAnsi="Calibri" w:cs="Calibri"/>
          <w:sz w:val="28"/>
          <w:szCs w:val="28"/>
          <w:vertAlign w:val="superscript"/>
        </w:rPr>
        <w:t>1,4</w:t>
      </w:r>
      <w:r w:rsidRPr="004C423C">
        <w:rPr>
          <w:rFonts w:ascii="Calibri" w:hAnsi="Calibri" w:cs="Calibri"/>
          <w:sz w:val="28"/>
          <w:szCs w:val="28"/>
        </w:rPr>
        <w:t>, Ping Liu</w:t>
      </w:r>
      <w:r w:rsidRPr="004C423C">
        <w:rPr>
          <w:rFonts w:ascii="Calibri" w:hAnsi="Calibri" w:cs="Calibri"/>
          <w:sz w:val="28"/>
          <w:szCs w:val="28"/>
          <w:vertAlign w:val="superscript"/>
        </w:rPr>
        <w:t>1,4</w:t>
      </w:r>
      <w:r w:rsidRPr="004C423C">
        <w:rPr>
          <w:rFonts w:ascii="Calibri" w:hAnsi="Calibri" w:cs="Calibri"/>
          <w:sz w:val="28"/>
          <w:szCs w:val="28"/>
        </w:rPr>
        <w:t>, Zhenzhou Li</w:t>
      </w:r>
      <w:r w:rsidRPr="004C423C">
        <w:rPr>
          <w:rFonts w:ascii="Calibri" w:hAnsi="Calibri" w:cs="Calibri"/>
          <w:sz w:val="28"/>
          <w:szCs w:val="28"/>
          <w:vertAlign w:val="superscript"/>
        </w:rPr>
        <w:t>1,4</w:t>
      </w:r>
      <w:r w:rsidRPr="004C423C">
        <w:rPr>
          <w:rFonts w:ascii="Calibri" w:hAnsi="Calibri" w:cs="Calibri"/>
          <w:sz w:val="28"/>
          <w:szCs w:val="28"/>
        </w:rPr>
        <w:t>, Mengnan Liu</w:t>
      </w:r>
      <w:r w:rsidRPr="004C423C">
        <w:rPr>
          <w:rFonts w:ascii="Calibri" w:hAnsi="Calibri" w:cs="Calibri"/>
          <w:sz w:val="28"/>
          <w:szCs w:val="28"/>
          <w:vertAlign w:val="superscript"/>
        </w:rPr>
        <w:t>1,2</w:t>
      </w:r>
      <w:r w:rsidRPr="004C423C">
        <w:rPr>
          <w:rFonts w:ascii="Calibri" w:hAnsi="Calibri" w:cs="Calibri"/>
          <w:sz w:val="28"/>
          <w:szCs w:val="28"/>
        </w:rPr>
        <w:t>*, Gang Luo</w:t>
      </w:r>
      <w:r w:rsidRPr="004C423C">
        <w:rPr>
          <w:rFonts w:ascii="Calibri" w:hAnsi="Calibri" w:cs="Calibri"/>
          <w:sz w:val="28"/>
          <w:szCs w:val="28"/>
          <w:vertAlign w:val="superscript"/>
        </w:rPr>
        <w:t>1,2</w:t>
      </w:r>
      <w:r w:rsidRPr="004C423C">
        <w:rPr>
          <w:rFonts w:ascii="Calibri" w:hAnsi="Calibri" w:cs="Calibri"/>
          <w:sz w:val="28"/>
          <w:szCs w:val="28"/>
        </w:rPr>
        <w:t>*</w:t>
      </w:r>
    </w:p>
    <w:p w14:paraId="0996F401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7F1B74FE" w14:textId="651795B4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 w:rsidRPr="004C423C">
        <w:rPr>
          <w:rFonts w:ascii="Calibri" w:hAnsi="Calibri" w:cs="Calibri"/>
          <w:sz w:val="28"/>
          <w:szCs w:val="28"/>
          <w:vertAlign w:val="superscript"/>
        </w:rPr>
        <w:t>1</w:t>
      </w:r>
      <w:r w:rsidRPr="004C423C">
        <w:rPr>
          <w:rFonts w:ascii="Calibri" w:hAnsi="Calibri" w:cs="Calibri"/>
          <w:sz w:val="28"/>
          <w:szCs w:val="28"/>
        </w:rPr>
        <w:t>Department of Cardiovascular Medicine, Affiliated Traditional Chinese Medicine Hospital, Southwest Medical University</w:t>
      </w:r>
    </w:p>
    <w:p w14:paraId="5B644209" w14:textId="54D709CF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 w:rsidRPr="004C423C">
        <w:rPr>
          <w:rFonts w:ascii="Calibri" w:hAnsi="Calibri" w:cs="Calibri"/>
          <w:sz w:val="28"/>
          <w:szCs w:val="28"/>
          <w:vertAlign w:val="superscript"/>
        </w:rPr>
        <w:t>2</w:t>
      </w:r>
      <w:r w:rsidRPr="004C423C">
        <w:rPr>
          <w:rFonts w:ascii="Calibri" w:hAnsi="Calibri" w:cs="Calibri"/>
          <w:sz w:val="28"/>
          <w:szCs w:val="28"/>
        </w:rPr>
        <w:t>National Traditional Chinese Medicine Clinical Research Base, Affiliated Traditional Chinese Medicine Hospital, Southwest Medical University</w:t>
      </w:r>
    </w:p>
    <w:p w14:paraId="30464696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 w:rsidRPr="004C423C">
        <w:rPr>
          <w:rFonts w:ascii="Calibri" w:hAnsi="Calibri" w:cs="Calibri"/>
          <w:sz w:val="28"/>
          <w:szCs w:val="28"/>
          <w:vertAlign w:val="superscript"/>
        </w:rPr>
        <w:t>3</w:t>
      </w:r>
      <w:r w:rsidRPr="004C423C">
        <w:rPr>
          <w:rFonts w:ascii="Calibri" w:hAnsi="Calibri" w:cs="Calibri"/>
          <w:sz w:val="28"/>
          <w:szCs w:val="28"/>
        </w:rPr>
        <w:t xml:space="preserve">Key Laboratory of Medical Electrophysiology, Ministry of Education &amp; Medical Electrophysiological </w:t>
      </w:r>
    </w:p>
    <w:p w14:paraId="33CD999C" w14:textId="718ACB3D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4C423C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4C423C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4C423C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4C423C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4C423C">
        <w:rPr>
          <w:rFonts w:eastAsia="Times New Roman" w:cstheme="minorHAnsi"/>
          <w:color w:val="000000"/>
        </w:rPr>
        <w:t xml:space="preserve"> </w:t>
      </w:r>
      <w:r w:rsidR="00045112" w:rsidRPr="004C423C">
        <w:rPr>
          <w:rFonts w:cstheme="minorHAnsi"/>
          <w:color w:val="000000"/>
        </w:rPr>
        <w:t>(city/state/country information not included in video title page)</w:t>
      </w:r>
      <w:r w:rsidR="004E0C5A" w:rsidRPr="004C423C">
        <w:rPr>
          <w:rFonts w:eastAsia="Times New Roman" w:cstheme="minorHAnsi"/>
          <w:color w:val="000000"/>
        </w:rPr>
        <w:t>.</w:t>
      </w:r>
      <w:r w:rsidR="00CE696A" w:rsidRPr="004C423C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4C423C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 xml:space="preserve">Corresponding Authors: </w:t>
      </w:r>
    </w:p>
    <w:p w14:paraId="390D83A7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bookmarkStart w:id="0" w:name="_Hlk25233958"/>
      <w:r w:rsidRPr="004C423C">
        <w:rPr>
          <w:rFonts w:ascii="Calibri" w:hAnsi="Calibri" w:cs="Calibri"/>
        </w:rPr>
        <w:t>Mengnan Liu</w:t>
      </w:r>
      <w:r w:rsidRPr="004C423C">
        <w:rPr>
          <w:rFonts w:ascii="Calibri" w:eastAsia="SimSun" w:hAnsi="Calibri" w:cs="Calibri"/>
        </w:rPr>
        <w:t xml:space="preserve"> </w:t>
      </w:r>
      <w:r w:rsidRPr="004C423C">
        <w:rPr>
          <w:rFonts w:ascii="Calibri" w:eastAsia="SimSun" w:hAnsi="Calibri" w:cs="Calibri"/>
        </w:rPr>
        <w:tab/>
      </w:r>
      <w:r w:rsidRPr="004C423C">
        <w:rPr>
          <w:rFonts w:ascii="Calibri" w:eastAsia="SimSun" w:hAnsi="Calibri" w:cs="Calibri"/>
        </w:rPr>
        <w:tab/>
        <w:t>(liumengnan@swmu.edu.cn)</w:t>
      </w:r>
    </w:p>
    <w:p w14:paraId="56806500" w14:textId="77777777" w:rsidR="002356DD" w:rsidRPr="004C423C" w:rsidRDefault="002356DD" w:rsidP="002356DD">
      <w:pPr>
        <w:spacing w:line="0" w:lineRule="atLeast"/>
        <w:rPr>
          <w:rFonts w:ascii="Calibri" w:eastAsia="SimSun" w:hAnsi="Calibri" w:cs="Calibri"/>
        </w:rPr>
      </w:pPr>
      <w:r w:rsidRPr="004C423C">
        <w:rPr>
          <w:rFonts w:ascii="Calibri" w:hAnsi="Calibri" w:cs="Calibri"/>
        </w:rPr>
        <w:t>Gang Luo</w:t>
      </w:r>
      <w:r w:rsidRPr="004C423C">
        <w:rPr>
          <w:rFonts w:ascii="Calibri" w:eastAsia="SimSun" w:hAnsi="Calibri" w:cs="Calibri"/>
        </w:rPr>
        <w:t xml:space="preserve"> </w:t>
      </w:r>
      <w:r w:rsidRPr="004C423C">
        <w:rPr>
          <w:rFonts w:ascii="Calibri" w:eastAsia="SimSun" w:hAnsi="Calibri" w:cs="Calibri"/>
        </w:rPr>
        <w:tab/>
      </w:r>
      <w:r w:rsidRPr="004C423C">
        <w:rPr>
          <w:rFonts w:ascii="Calibri" w:eastAsia="SimSun" w:hAnsi="Calibri" w:cs="Calibri"/>
        </w:rPr>
        <w:tab/>
      </w:r>
      <w:r w:rsidRPr="004C423C">
        <w:rPr>
          <w:rFonts w:ascii="Calibri" w:eastAsia="SimSun" w:hAnsi="Calibri" w:cs="Calibri"/>
        </w:rPr>
        <w:tab/>
        <w:t>(</w:t>
      </w:r>
      <w:hyperlink r:id="rId8" w:history="1">
        <w:r w:rsidRPr="004C423C">
          <w:rPr>
            <w:rStyle w:val="Hyperlink"/>
            <w:rFonts w:ascii="Calibri" w:hAnsi="Calibri" w:cs="Calibri"/>
            <w:color w:val="000000" w:themeColor="text1"/>
          </w:rPr>
          <w:t>luogang1982@swmu.edu.cn</w:t>
        </w:r>
      </w:hyperlink>
      <w:r w:rsidRPr="004C423C">
        <w:rPr>
          <w:rFonts w:ascii="Calibri" w:eastAsia="SimSun" w:hAnsi="Calibri" w:cs="Calibri"/>
        </w:rPr>
        <w:t>)</w:t>
      </w:r>
    </w:p>
    <w:p w14:paraId="16AF87D8" w14:textId="77777777" w:rsidR="002356DD" w:rsidRPr="004C423C" w:rsidRDefault="002356DD" w:rsidP="002356DD">
      <w:pPr>
        <w:spacing w:line="0" w:lineRule="atLeast"/>
        <w:rPr>
          <w:rFonts w:ascii="Calibri" w:eastAsia="SimSun" w:hAnsi="Calibri" w:cs="Calibri"/>
        </w:rPr>
      </w:pPr>
    </w:p>
    <w:p w14:paraId="5196A52A" w14:textId="4B149E09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4C423C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4C423C" w:rsidRDefault="004E0C5A" w:rsidP="004E0C5A">
      <w:pPr>
        <w:outlineLvl w:val="0"/>
        <w:rPr>
          <w:rFonts w:eastAsia="Times New Roman" w:cstheme="minorHAnsi"/>
        </w:rPr>
      </w:pPr>
      <w:r w:rsidRPr="004C423C">
        <w:rPr>
          <w:rFonts w:eastAsia="Times New Roman" w:cstheme="minorHAnsi"/>
          <w:b/>
        </w:rPr>
        <w:t xml:space="preserve">Email Addresses for </w:t>
      </w:r>
      <w:r w:rsidR="006579DD" w:rsidRPr="004C423C">
        <w:rPr>
          <w:rFonts w:eastAsia="Times New Roman" w:cstheme="minorHAnsi"/>
          <w:b/>
        </w:rPr>
        <w:t>All A</w:t>
      </w:r>
      <w:r w:rsidRPr="004C423C">
        <w:rPr>
          <w:rFonts w:eastAsia="Times New Roman" w:cstheme="minorHAnsi"/>
          <w:b/>
        </w:rPr>
        <w:t>uthors:</w:t>
      </w:r>
      <w:r w:rsidRPr="004C423C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C6DEE8F" w14:textId="498C4EA5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Linshen Mao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="00B06BC1" w:rsidRPr="004C423C">
        <w:rPr>
          <w:rFonts w:ascii="Calibri" w:hAnsi="Calibri" w:cs="Calibri"/>
        </w:rPr>
        <w:tab/>
      </w:r>
      <w:r w:rsidRPr="004C423C">
        <w:rPr>
          <w:rFonts w:ascii="Calibri" w:eastAsia="SimSun" w:hAnsi="Calibri" w:cs="Calibri"/>
        </w:rPr>
        <w:t>(maolinshen@swmu.edu.cn)</w:t>
      </w:r>
    </w:p>
    <w:p w14:paraId="2065DE76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Houping Xu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eastAsia="SimSun" w:hAnsi="Calibri" w:cs="Calibri"/>
        </w:rPr>
        <w:t>(xuhpswmu@163.com)</w:t>
      </w:r>
    </w:p>
    <w:p w14:paraId="7F1407BD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Yan Wei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hyperlink r:id="rId9" w:history="1">
        <w:r w:rsidRPr="004C423C">
          <w:rPr>
            <w:rStyle w:val="Hyperlink"/>
            <w:rFonts w:ascii="Calibri" w:eastAsia="SimSun" w:hAnsi="Calibri" w:cs="Calibri"/>
          </w:rPr>
          <w:t>(weiyan.1111@swmu.edu.cn)</w:t>
        </w:r>
      </w:hyperlink>
    </w:p>
    <w:p w14:paraId="3E79EAAD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Li Dong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  <w:t>(xiaodongluyi@swmu.edu.cn)</w:t>
      </w:r>
    </w:p>
    <w:p w14:paraId="662CC2FD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lastRenderedPageBreak/>
        <w:t xml:space="preserve">Jinhui Jiang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  <w:t>(20210314330331@stu.swmu.edu.cn)</w:t>
      </w:r>
    </w:p>
    <w:p w14:paraId="5E416370" w14:textId="26B1E762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Qingyu Zhang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="00B06BC1"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>(20200315330108@stu.swmu.edu.cn)</w:t>
      </w:r>
    </w:p>
    <w:p w14:paraId="0D909F60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Ping Liu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  <w:t>(helloliuping@swmu.edu.cn)</w:t>
      </w:r>
    </w:p>
    <w:p w14:paraId="003ED7A2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 w:rsidRPr="004C423C">
        <w:rPr>
          <w:rFonts w:ascii="Calibri" w:hAnsi="Calibri" w:cs="Calibri"/>
        </w:rPr>
        <w:t xml:space="preserve">Zhenzhou Li </w:t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</w:r>
      <w:r w:rsidRPr="004C423C">
        <w:rPr>
          <w:rFonts w:ascii="Calibri" w:hAnsi="Calibri" w:cs="Calibri"/>
        </w:rPr>
        <w:tab/>
        <w:t>(20220315330129@stu.swmu.edu.cn)</w:t>
      </w:r>
    </w:p>
    <w:p w14:paraId="05E30658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</w:p>
    <w:p w14:paraId="6F84F159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4C423C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4C423C" w:rsidRDefault="00C70C90">
      <w:pPr>
        <w:rPr>
          <w:rFonts w:cstheme="minorHAnsi"/>
          <w:b/>
          <w:sz w:val="22"/>
          <w:szCs w:val="22"/>
        </w:rPr>
      </w:pPr>
      <w:r w:rsidRPr="004C423C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4C423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4C423C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 xml:space="preserve">1. </w:t>
      </w:r>
      <w:r w:rsidRPr="004C423C">
        <w:rPr>
          <w:rFonts w:eastAsia="Times New Roman" w:cstheme="minorHAnsi"/>
          <w:b/>
          <w:bCs/>
        </w:rPr>
        <w:t>Microscopy</w:t>
      </w:r>
      <w:r w:rsidRPr="004C423C">
        <w:rPr>
          <w:rFonts w:eastAsia="Times New Roman" w:cstheme="minorHAnsi"/>
        </w:rPr>
        <w:t xml:space="preserve">: </w:t>
      </w:r>
      <w:r w:rsidRPr="004C423C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4C423C">
        <w:rPr>
          <w:rFonts w:eastAsia="Times New Roman" w:cstheme="minorHAnsi"/>
        </w:rPr>
        <w:t>?</w:t>
      </w:r>
      <w:r w:rsidRPr="004C423C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4C423C">
        <w:rPr>
          <w:rFonts w:eastAsia="Times New Roman" w:cstheme="minorHAnsi"/>
        </w:rPr>
        <w:t xml:space="preserve">  </w:t>
      </w:r>
    </w:p>
    <w:p w14:paraId="204F5795" w14:textId="77777777" w:rsidR="005F1ADF" w:rsidRPr="004C423C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4C423C">
        <w:rPr>
          <w:rFonts w:eastAsia="Times New Roman" w:cstheme="minorHAnsi"/>
        </w:rPr>
        <w:t xml:space="preserve">If </w:t>
      </w:r>
      <w:r w:rsidRPr="004C423C">
        <w:rPr>
          <w:rFonts w:eastAsia="Times New Roman" w:cstheme="minorHAnsi"/>
          <w:b/>
          <w:bCs/>
        </w:rPr>
        <w:t>Yes</w:t>
      </w:r>
      <w:r w:rsidRPr="004C423C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4C423C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4C423C">
        <w:rPr>
          <w:rFonts w:eastAsia="Times New Roman" w:cstheme="minorHAnsi"/>
          <w:b/>
        </w:rPr>
        <w:t xml:space="preserve">  </w:t>
      </w:r>
    </w:p>
    <w:p w14:paraId="60C034C5" w14:textId="77777777" w:rsidR="009A2C33" w:rsidRPr="004C423C" w:rsidRDefault="00AE2480" w:rsidP="005F1ADF">
      <w:pPr>
        <w:spacing w:before="240"/>
        <w:ind w:left="720"/>
        <w:rPr>
          <w:rFonts w:eastAsia="Times New Roman" w:cstheme="minorHAnsi"/>
        </w:rPr>
      </w:pPr>
      <w:r w:rsidRPr="004C423C">
        <w:rPr>
          <w:rFonts w:eastAsia="Times New Roman" w:cstheme="minorHAnsi"/>
        </w:rPr>
        <w:t>If</w:t>
      </w:r>
      <w:r w:rsidRPr="004C423C">
        <w:rPr>
          <w:rFonts w:eastAsia="Times New Roman" w:cstheme="minorHAnsi"/>
          <w:b/>
          <w:bCs/>
        </w:rPr>
        <w:t xml:space="preserve"> </w:t>
      </w:r>
      <w:r w:rsidRPr="004C423C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4C423C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4C423C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4C423C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4C423C">
        <w:rPr>
          <w:rFonts w:eastAsia="Times New Roman" w:cstheme="minorHAnsi"/>
        </w:rPr>
        <w:t>.</w:t>
      </w:r>
    </w:p>
    <w:p w14:paraId="770BBB50" w14:textId="77777777" w:rsidR="005F1ADF" w:rsidRPr="004C423C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4C423C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4C423C">
        <w:rPr>
          <w:rFonts w:eastAsia="Times New Roman" w:cstheme="minorHAnsi"/>
        </w:rPr>
        <w:t>(shots are indicated with the 3-digit numbers, like 2.1.1, 2.1.2, etc.)</w:t>
      </w:r>
      <w:r w:rsidRPr="004C423C">
        <w:rPr>
          <w:rFonts w:eastAsia="Times New Roman" w:cstheme="minorHAnsi"/>
          <w:bCs/>
        </w:rPr>
        <w:t>.</w:t>
      </w:r>
    </w:p>
    <w:p w14:paraId="181DD27E" w14:textId="60BA1D37" w:rsidR="005F1ADF" w:rsidRPr="004C423C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</w: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4C423C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4C423C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4C423C">
        <w:rPr>
          <w:rFonts w:eastAsia="Times New Roman" w:cstheme="minorHAnsi"/>
          <w:b/>
        </w:rPr>
        <w:t xml:space="preserve">2. Software: </w:t>
      </w:r>
      <w:r w:rsidRPr="004C423C">
        <w:rPr>
          <w:rFonts w:eastAsia="Times New Roman" w:cstheme="minorHAnsi"/>
        </w:rPr>
        <w:t>Does the part of your protocol being filmed include step-by-step descriptions of software usage?</w:t>
      </w:r>
      <w:r w:rsidRPr="004C423C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4C423C" w:rsidRDefault="001331E3" w:rsidP="001331E3">
      <w:pPr>
        <w:spacing w:before="120"/>
        <w:ind w:left="720"/>
        <w:rPr>
          <w:rFonts w:cstheme="minorHAnsi"/>
        </w:rPr>
      </w:pPr>
      <w:r w:rsidRPr="004C423C">
        <w:rPr>
          <w:rFonts w:cstheme="minorHAnsi"/>
        </w:rPr>
        <w:t xml:space="preserve">If </w:t>
      </w:r>
      <w:r w:rsidRPr="004C423C">
        <w:rPr>
          <w:rFonts w:cstheme="minorHAnsi"/>
          <w:b/>
          <w:bCs/>
        </w:rPr>
        <w:t>Yes</w:t>
      </w:r>
      <w:r w:rsidRPr="004C423C">
        <w:rPr>
          <w:rFonts w:cstheme="minorHAnsi"/>
        </w:rPr>
        <w:t>, we will need you to record using screen recording software.</w:t>
      </w:r>
    </w:p>
    <w:p w14:paraId="5B3676BC" w14:textId="0A4186C3" w:rsidR="001331E3" w:rsidRPr="004C423C" w:rsidRDefault="001331E3" w:rsidP="001331E3">
      <w:pPr>
        <w:spacing w:before="120"/>
        <w:ind w:left="720"/>
        <w:rPr>
          <w:rFonts w:cstheme="minorHAnsi"/>
        </w:rPr>
      </w:pPr>
      <w:r w:rsidRPr="004C423C">
        <w:rPr>
          <w:rFonts w:cstheme="minorHAnsi"/>
        </w:rPr>
        <w:t xml:space="preserve">We recommend using the screen capture program </w:t>
      </w:r>
      <w:hyperlink r:id="rId10" w:history="1">
        <w:r w:rsidRPr="004C423C">
          <w:rPr>
            <w:rStyle w:val="Hyperlink"/>
            <w:rFonts w:cstheme="minorHAnsi"/>
          </w:rPr>
          <w:t>OBS</w:t>
        </w:r>
      </w:hyperlink>
      <w:r w:rsidRPr="004C423C"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4C423C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4C423C" w:rsidRDefault="001331E3" w:rsidP="001331E3">
      <w:pPr>
        <w:spacing w:before="120"/>
        <w:ind w:left="720"/>
        <w:rPr>
          <w:rFonts w:eastAsia="Times New Roman" w:cstheme="minorHAnsi"/>
        </w:rPr>
      </w:pPr>
      <w:r w:rsidRPr="004C423C">
        <w:rPr>
          <w:rFonts w:cstheme="minorHAnsi"/>
        </w:rPr>
        <w:t>As these files are necessary for finalizing your script,</w:t>
      </w:r>
      <w:r w:rsidRPr="004C423C">
        <w:rPr>
          <w:rFonts w:cstheme="minorHAnsi"/>
          <w:highlight w:val="yellow"/>
        </w:rPr>
        <w:t xml:space="preserve"> please upload all </w:t>
      </w:r>
      <w:r w:rsidR="00A13CC3" w:rsidRPr="004C423C">
        <w:rPr>
          <w:rFonts w:cstheme="minorHAnsi"/>
          <w:highlight w:val="yellow"/>
        </w:rPr>
        <w:t>screen-captured</w:t>
      </w:r>
      <w:r w:rsidRPr="004C423C">
        <w:rPr>
          <w:rFonts w:cstheme="minorHAnsi"/>
          <w:highlight w:val="yellow"/>
        </w:rPr>
        <w:t xml:space="preserve"> video files to your project page as soon as possible</w:t>
      </w:r>
      <w:r w:rsidRPr="004C423C">
        <w:rPr>
          <w:rFonts w:cstheme="minorHAnsi"/>
        </w:rPr>
        <w:t>.</w:t>
      </w:r>
    </w:p>
    <w:p w14:paraId="1C68C2BA" w14:textId="77777777" w:rsidR="005F1ADF" w:rsidRPr="004C423C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4C423C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4C423C">
        <w:rPr>
          <w:rFonts w:eastAsia="Times New Roman" w:cstheme="minorHAnsi"/>
          <w:b/>
        </w:rPr>
        <w:t>3</w:t>
      </w:r>
      <w:r w:rsidR="005F1ADF" w:rsidRPr="004C423C">
        <w:rPr>
          <w:rFonts w:eastAsia="Times New Roman" w:cstheme="minorHAnsi"/>
          <w:b/>
        </w:rPr>
        <w:t>. Filming location:</w:t>
      </w:r>
      <w:r w:rsidR="005F1ADF" w:rsidRPr="004C423C">
        <w:rPr>
          <w:rFonts w:eastAsia="Times New Roman" w:cstheme="minorHAnsi"/>
        </w:rPr>
        <w:t xml:space="preserve"> Will the filming need to take place in multiple locations? </w:t>
      </w:r>
      <w:r w:rsidR="005F1ADF" w:rsidRPr="004C423C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4C423C" w:rsidRDefault="005F1ADF" w:rsidP="005F1ADF">
      <w:pPr>
        <w:spacing w:before="120"/>
        <w:ind w:left="720"/>
        <w:rPr>
          <w:rFonts w:eastAsia="Times New Roman" w:cstheme="minorHAnsi"/>
        </w:rPr>
      </w:pPr>
      <w:r w:rsidRPr="004C423C">
        <w:rPr>
          <w:rFonts w:eastAsia="Times New Roman" w:cstheme="minorHAnsi"/>
        </w:rPr>
        <w:t xml:space="preserve">If </w:t>
      </w:r>
      <w:r w:rsidRPr="004C423C">
        <w:rPr>
          <w:rFonts w:eastAsia="Times New Roman" w:cstheme="minorHAnsi"/>
          <w:b/>
          <w:bCs/>
        </w:rPr>
        <w:t>Yes</w:t>
      </w:r>
      <w:r w:rsidRPr="004C423C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4C423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4C423C" w:rsidRDefault="00500FA1" w:rsidP="00F0777A">
      <w:pPr>
        <w:spacing w:before="120"/>
        <w:rPr>
          <w:rFonts w:eastAsia="Times New Roman" w:cstheme="minorHAnsi"/>
        </w:rPr>
      </w:pPr>
      <w:r w:rsidRPr="004C423C">
        <w:rPr>
          <w:rFonts w:eastAsia="Times New Roman" w:cstheme="minorHAnsi"/>
          <w:b/>
          <w:bCs/>
        </w:rPr>
        <w:t xml:space="preserve">4. Testimonials (optional): </w:t>
      </w:r>
      <w:r w:rsidRPr="004C423C">
        <w:t xml:space="preserve">Would you be open to filming two short testimonial statements </w:t>
      </w:r>
      <w:r w:rsidRPr="004C423C">
        <w:rPr>
          <w:rStyle w:val="Strong"/>
        </w:rPr>
        <w:t>live during your JoVE shoot</w:t>
      </w:r>
      <w:r w:rsidRPr="004C423C">
        <w:t xml:space="preserve">? These will </w:t>
      </w:r>
      <w:r w:rsidRPr="004C423C">
        <w:rPr>
          <w:rStyle w:val="Strong"/>
        </w:rPr>
        <w:t>not appear in your JoVE video</w:t>
      </w:r>
      <w:r w:rsidRPr="004C423C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C423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4C423C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4C423C" w:rsidRDefault="00EB7FB3" w:rsidP="00DF4C61">
      <w:pPr>
        <w:spacing w:before="120"/>
        <w:rPr>
          <w:rFonts w:eastAsia="Times New Roman" w:cstheme="minorHAnsi"/>
        </w:rPr>
      </w:pPr>
      <w:r w:rsidRPr="004C423C">
        <w:rPr>
          <w:rFonts w:eastAsia="Times New Roman" w:cstheme="minorHAnsi"/>
        </w:rPr>
        <w:lastRenderedPageBreak/>
        <w:t xml:space="preserve">If </w:t>
      </w:r>
      <w:r w:rsidRPr="004C423C">
        <w:rPr>
          <w:rFonts w:eastAsia="Times New Roman" w:cstheme="minorHAnsi"/>
          <w:b/>
          <w:bCs/>
        </w:rPr>
        <w:t>Yes</w:t>
      </w:r>
      <w:r w:rsidRPr="004C423C">
        <w:rPr>
          <w:rFonts w:eastAsia="Times New Roman" w:cstheme="minorHAnsi"/>
        </w:rPr>
        <w:t xml:space="preserve">, please provide the </w:t>
      </w:r>
      <w:r w:rsidRPr="004C423C">
        <w:rPr>
          <w:rFonts w:eastAsia="Times New Roman" w:cstheme="minorHAnsi"/>
          <w:b/>
          <w:bCs/>
        </w:rPr>
        <w:t>full name and position</w:t>
      </w:r>
      <w:r w:rsidRPr="004C423C">
        <w:rPr>
          <w:rFonts w:eastAsia="Times New Roman" w:cstheme="minorHAnsi"/>
        </w:rPr>
        <w:t xml:space="preserve"> </w:t>
      </w:r>
      <w:r w:rsidRPr="004C423C">
        <w:rPr>
          <w:rFonts w:ascii="Calibri" w:hAnsi="Calibri" w:cs="Calibri"/>
        </w:rPr>
        <w:t>(e.g., Director of [Institute Name], Senior Researcher [University Name], etc.) of the author</w:t>
      </w:r>
      <w:r w:rsidRPr="004C423C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4C423C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4C423C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4C423C">
        <w:rPr>
          <w:rFonts w:ascii="Calibri" w:eastAsia="Times New Roman" w:hAnsi="Calibri" w:cs="Calibri"/>
          <w:b/>
          <w:bCs/>
        </w:rPr>
        <w:t>,</w:t>
      </w:r>
      <w:r w:rsidR="00EB7FB3" w:rsidRPr="004C423C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4C423C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4C423C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4C423C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4C423C">
        <w:rPr>
          <w:rFonts w:cstheme="minorHAnsi"/>
          <w:bCs/>
        </w:rPr>
        <w:t xml:space="preserve">To ensure that your </w:t>
      </w:r>
      <w:r w:rsidRPr="004C423C">
        <w:rPr>
          <w:rFonts w:cstheme="minorHAnsi"/>
          <w:b/>
        </w:rPr>
        <w:t>script can be filmed in one day</w:t>
      </w:r>
      <w:r w:rsidRPr="004C423C">
        <w:rPr>
          <w:rFonts w:cstheme="minorHAnsi"/>
          <w:bCs/>
        </w:rPr>
        <w:t xml:space="preserve">, the </w:t>
      </w:r>
      <w:r w:rsidR="002A6FCF" w:rsidRPr="004C423C">
        <w:rPr>
          <w:rFonts w:cstheme="minorHAnsi"/>
          <w:bCs/>
        </w:rPr>
        <w:t>p</w:t>
      </w:r>
      <w:r w:rsidRPr="004C423C">
        <w:rPr>
          <w:rFonts w:cstheme="minorHAnsi"/>
          <w:bCs/>
        </w:rPr>
        <w:t xml:space="preserve">rotocol sections are </w:t>
      </w:r>
      <w:r w:rsidR="002A6FCF" w:rsidRPr="004C423C">
        <w:rPr>
          <w:rFonts w:cstheme="minorHAnsi"/>
          <w:bCs/>
        </w:rPr>
        <w:t xml:space="preserve">cumulatively </w:t>
      </w:r>
      <w:r w:rsidRPr="004C423C">
        <w:rPr>
          <w:rFonts w:cstheme="minorHAnsi"/>
          <w:bCs/>
        </w:rPr>
        <w:t>restricted to</w:t>
      </w:r>
      <w:r w:rsidRPr="004C423C">
        <w:rPr>
          <w:rFonts w:cstheme="minorHAnsi"/>
          <w:b/>
        </w:rPr>
        <w:t> </w:t>
      </w:r>
      <w:r w:rsidRPr="004C423C">
        <w:rPr>
          <w:rFonts w:cstheme="minorHAnsi"/>
          <w:b/>
          <w:bCs/>
        </w:rPr>
        <w:t>55 shots</w:t>
      </w:r>
      <w:r w:rsidRPr="004C423C">
        <w:rPr>
          <w:rFonts w:cstheme="minorHAnsi"/>
          <w:b/>
        </w:rPr>
        <w:t xml:space="preserve"> </w:t>
      </w:r>
      <w:r w:rsidRPr="004C423C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  <w:r w:rsidRPr="004C423C">
        <w:rPr>
          <w:rFonts w:cstheme="minorHAnsi"/>
          <w:b/>
          <w:sz w:val="22"/>
          <w:szCs w:val="22"/>
        </w:rPr>
        <w:t>Current Protocol Length</w:t>
      </w:r>
    </w:p>
    <w:p w14:paraId="72F5C5E6" w14:textId="71DDC0FF" w:rsidR="005F1ADF" w:rsidRPr="004C423C" w:rsidRDefault="005F1ADF" w:rsidP="005F1ADF">
      <w:pPr>
        <w:rPr>
          <w:rFonts w:cstheme="minorHAnsi"/>
          <w:bCs/>
          <w:sz w:val="22"/>
          <w:szCs w:val="22"/>
        </w:rPr>
      </w:pPr>
      <w:r w:rsidRPr="004C423C">
        <w:rPr>
          <w:rFonts w:cstheme="minorHAnsi"/>
          <w:bCs/>
          <w:sz w:val="22"/>
          <w:szCs w:val="22"/>
        </w:rPr>
        <w:t xml:space="preserve">Number of Steps:  </w:t>
      </w:r>
      <w:r w:rsidR="00633101">
        <w:rPr>
          <w:rFonts w:cstheme="minorHAnsi"/>
          <w:bCs/>
          <w:sz w:val="22"/>
          <w:szCs w:val="22"/>
        </w:rPr>
        <w:t>24</w:t>
      </w:r>
    </w:p>
    <w:p w14:paraId="5AAC9C6C" w14:textId="3D7C7700" w:rsidR="00C2620F" w:rsidRPr="004C423C" w:rsidRDefault="005F1ADF" w:rsidP="005F1ADF">
      <w:pPr>
        <w:rPr>
          <w:rFonts w:cstheme="minorHAnsi"/>
          <w:b/>
          <w:sz w:val="22"/>
          <w:szCs w:val="22"/>
        </w:rPr>
      </w:pPr>
      <w:r w:rsidRPr="004C423C">
        <w:rPr>
          <w:rFonts w:cstheme="minorHAnsi"/>
          <w:bCs/>
          <w:sz w:val="22"/>
          <w:szCs w:val="22"/>
        </w:rPr>
        <w:t xml:space="preserve">Number of Shots:  </w:t>
      </w:r>
      <w:r w:rsidR="00633101">
        <w:rPr>
          <w:rFonts w:cstheme="minorHAnsi"/>
          <w:bCs/>
          <w:sz w:val="22"/>
          <w:szCs w:val="22"/>
        </w:rPr>
        <w:t>50</w:t>
      </w:r>
      <w:r w:rsidRPr="004C423C">
        <w:rPr>
          <w:rFonts w:cstheme="minorHAnsi"/>
          <w:b/>
          <w:sz w:val="22"/>
          <w:szCs w:val="22"/>
        </w:rPr>
        <w:t xml:space="preserve"> </w:t>
      </w:r>
      <w:r w:rsidR="00277C90" w:rsidRPr="004C423C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4C423C" w:rsidRDefault="00FF25E5" w:rsidP="000F326F">
      <w:pPr>
        <w:pStyle w:val="Heading1"/>
        <w:rPr>
          <w:rFonts w:cstheme="minorHAnsi"/>
        </w:rPr>
      </w:pPr>
      <w:r w:rsidRPr="004C423C">
        <w:rPr>
          <w:rFonts w:cstheme="minorHAnsi"/>
        </w:rPr>
        <w:lastRenderedPageBreak/>
        <w:t>In</w:t>
      </w:r>
      <w:r w:rsidR="004150BE" w:rsidRPr="004C423C">
        <w:rPr>
          <w:rFonts w:cstheme="minorHAnsi"/>
        </w:rPr>
        <w:t>terviews</w:t>
      </w:r>
    </w:p>
    <w:p w14:paraId="21054688" w14:textId="23549FDE" w:rsidR="00455638" w:rsidRPr="004C423C" w:rsidRDefault="00455638" w:rsidP="00455638">
      <w:pPr>
        <w:rPr>
          <w:rFonts w:cstheme="minorHAnsi"/>
          <w:b/>
          <w:i/>
          <w:iCs/>
        </w:rPr>
      </w:pPr>
      <w:r w:rsidRPr="004C423C">
        <w:rPr>
          <w:rFonts w:cstheme="minorHAnsi"/>
          <w:b/>
          <w:i/>
          <w:color w:val="0000FF"/>
        </w:rPr>
        <w:t>Videographer: Obtain headshots for all authors</w:t>
      </w:r>
      <w:r w:rsidR="00985868" w:rsidRPr="004C423C">
        <w:rPr>
          <w:rFonts w:cstheme="minorHAnsi"/>
          <w:b/>
          <w:i/>
          <w:color w:val="0000FF"/>
        </w:rPr>
        <w:t xml:space="preserve"> available at the filming location</w:t>
      </w:r>
      <w:r w:rsidRPr="004C423C">
        <w:rPr>
          <w:rFonts w:cstheme="minorHAnsi"/>
          <w:b/>
          <w:i/>
          <w:color w:val="0000FF"/>
        </w:rPr>
        <w:t>.</w:t>
      </w:r>
      <w:r w:rsidRPr="004C423C">
        <w:rPr>
          <w:rFonts w:cstheme="minorHAnsi"/>
          <w:b/>
          <w:i/>
        </w:rPr>
        <w:t xml:space="preserve"> </w:t>
      </w:r>
    </w:p>
    <w:p w14:paraId="7E8076BA" w14:textId="77777777" w:rsidR="007D61A8" w:rsidRPr="004C423C" w:rsidRDefault="007D61A8" w:rsidP="00731E5D">
      <w:pPr>
        <w:rPr>
          <w:rFonts w:cstheme="minorHAnsi"/>
          <w:b/>
        </w:rPr>
      </w:pPr>
    </w:p>
    <w:p w14:paraId="498EEC52" w14:textId="77777777" w:rsidR="002A303E" w:rsidRPr="004C423C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4C423C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/>
        </w:rPr>
        <w:t>Introduction</w:t>
      </w:r>
      <w:r w:rsidRPr="004C423C">
        <w:rPr>
          <w:rFonts w:eastAsia="Times New Roman" w:cstheme="minorHAnsi"/>
          <w:bCs/>
        </w:rPr>
        <w:t xml:space="preserve">: Answer the </w:t>
      </w:r>
      <w:r w:rsidRPr="004C423C">
        <w:rPr>
          <w:rFonts w:eastAsia="Times New Roman" w:cstheme="minorHAnsi"/>
          <w:b/>
          <w:color w:val="EE0000"/>
        </w:rPr>
        <w:t>1st REQUIRED</w:t>
      </w:r>
      <w:r w:rsidRPr="004C423C">
        <w:rPr>
          <w:rFonts w:eastAsia="Times New Roman" w:cstheme="minorHAnsi"/>
          <w:bCs/>
          <w:color w:val="EE0000"/>
        </w:rPr>
        <w:t xml:space="preserve"> </w:t>
      </w:r>
      <w:r w:rsidRPr="004C423C">
        <w:rPr>
          <w:rFonts w:eastAsia="Times New Roman" w:cstheme="minorHAnsi"/>
          <w:bCs/>
        </w:rPr>
        <w:t xml:space="preserve">prompt and </w:t>
      </w:r>
      <w:r w:rsidRPr="004C423C">
        <w:rPr>
          <w:rFonts w:eastAsia="Times New Roman" w:cstheme="minorHAnsi"/>
          <w:b/>
        </w:rPr>
        <w:t>1 additional question</w:t>
      </w:r>
      <w:r w:rsidRPr="004C423C">
        <w:rPr>
          <w:rFonts w:eastAsia="Times New Roman" w:cstheme="minorHAnsi"/>
          <w:bCs/>
        </w:rPr>
        <w:t xml:space="preserve">; </w:t>
      </w:r>
      <w:r w:rsidRPr="004C423C">
        <w:rPr>
          <w:rFonts w:eastAsia="Times New Roman" w:cstheme="minorHAnsi"/>
          <w:b/>
        </w:rPr>
        <w:t>Conclusion</w:t>
      </w:r>
      <w:r w:rsidRPr="004C423C">
        <w:rPr>
          <w:rFonts w:eastAsia="Times New Roman" w:cstheme="minorHAnsi"/>
          <w:bCs/>
        </w:rPr>
        <w:t xml:space="preserve">: Answer </w:t>
      </w:r>
      <w:r w:rsidRPr="004C423C">
        <w:rPr>
          <w:rFonts w:eastAsia="Times New Roman" w:cstheme="minorHAnsi"/>
          <w:b/>
        </w:rPr>
        <w:t>any</w:t>
      </w:r>
      <w:r w:rsidRPr="004C423C">
        <w:rPr>
          <w:rFonts w:eastAsia="Times New Roman" w:cstheme="minorHAnsi"/>
          <w:bCs/>
        </w:rPr>
        <w:t xml:space="preserve"> </w:t>
      </w:r>
      <w:r w:rsidRPr="004C423C">
        <w:rPr>
          <w:rFonts w:eastAsia="Times New Roman" w:cstheme="minorHAnsi"/>
          <w:b/>
        </w:rPr>
        <w:t>3 questions</w:t>
      </w:r>
      <w:r w:rsidRPr="004C423C">
        <w:rPr>
          <w:rFonts w:eastAsia="Times New Roman" w:cstheme="minorHAnsi"/>
          <w:bCs/>
        </w:rPr>
        <w:t xml:space="preserve">. </w:t>
      </w:r>
      <w:r w:rsidRPr="004C423C">
        <w:rPr>
          <w:rFonts w:eastAsia="Times New Roman" w:cstheme="minorHAnsi"/>
          <w:bCs/>
          <w:color w:val="EE0000"/>
        </w:rPr>
        <w:t>No more than 5</w:t>
      </w:r>
      <w:r w:rsidRPr="004C423C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4C423C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Cs/>
        </w:rPr>
        <w:t xml:space="preserve">Enter the </w:t>
      </w:r>
      <w:r w:rsidRPr="004C423C">
        <w:rPr>
          <w:rFonts w:eastAsia="Times New Roman" w:cstheme="minorHAnsi"/>
          <w:b/>
        </w:rPr>
        <w:t>full name</w:t>
      </w:r>
      <w:r w:rsidRPr="004C423C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4C423C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Cs/>
        </w:rPr>
        <w:t xml:space="preserve">Speak </w:t>
      </w:r>
      <w:r w:rsidRPr="004C423C">
        <w:rPr>
          <w:rFonts w:eastAsia="Times New Roman" w:cstheme="minorHAnsi"/>
        </w:rPr>
        <w:t>naturally</w:t>
      </w:r>
      <w:r w:rsidRPr="004C423C">
        <w:rPr>
          <w:rFonts w:eastAsia="Times New Roman" w:cstheme="minorHAnsi"/>
          <w:bCs/>
        </w:rPr>
        <w:t xml:space="preserve"> and </w:t>
      </w:r>
      <w:r w:rsidRPr="004C423C">
        <w:rPr>
          <w:rFonts w:eastAsia="Times New Roman" w:cstheme="minorHAnsi"/>
          <w:b/>
        </w:rPr>
        <w:t>avoid reading the lines</w:t>
      </w:r>
      <w:r w:rsidRPr="004C423C">
        <w:rPr>
          <w:rFonts w:eastAsia="Times New Roman" w:cstheme="minorHAnsi"/>
          <w:bCs/>
        </w:rPr>
        <w:t>.</w:t>
      </w:r>
    </w:p>
    <w:p w14:paraId="6DE590BF" w14:textId="77777777" w:rsidR="002A303E" w:rsidRPr="004C423C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Cs/>
        </w:rPr>
        <w:t xml:space="preserve">Limit the length of each statement to </w:t>
      </w:r>
      <w:r w:rsidRPr="004C423C">
        <w:rPr>
          <w:rFonts w:eastAsia="Times New Roman" w:cstheme="minorHAnsi"/>
          <w:b/>
          <w:color w:val="FF0000"/>
        </w:rPr>
        <w:t>20 words or fewer</w:t>
      </w:r>
      <w:r w:rsidRPr="004C423C">
        <w:rPr>
          <w:rFonts w:eastAsia="Times New Roman" w:cstheme="minorHAnsi"/>
          <w:bCs/>
        </w:rPr>
        <w:t>.</w:t>
      </w:r>
    </w:p>
    <w:p w14:paraId="05A633A0" w14:textId="1AEEE973" w:rsidR="007D61A8" w:rsidRPr="004C423C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4C423C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4C423C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4C423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4C423C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4C423C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4C423C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4C423C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4C423C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4C423C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4C423C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4C423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C42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4C423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C423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C423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4C423C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4C423C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4C423C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4C423C">
        <w:rPr>
          <w:rStyle w:val="AuthorName"/>
          <w:rFonts w:asciiTheme="minorHAnsi" w:eastAsia="Times" w:hAnsiTheme="minorHAnsi" w:cstheme="minorHAnsi"/>
        </w:rPr>
        <w:t>:</w:t>
      </w:r>
      <w:r w:rsidR="005A33C6" w:rsidRPr="004C423C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4C423C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C423C" w:rsidRDefault="007F1168" w:rsidP="007D61A8">
      <w:pPr>
        <w:rPr>
          <w:rFonts w:eastAsia="Times New Roman" w:cstheme="minorHAnsi"/>
        </w:rPr>
      </w:pPr>
      <w:r w:rsidRPr="004C423C">
        <w:t>Describe the research gap or limitation in existing methods and how this protocol addresses them.</w:t>
      </w:r>
    </w:p>
    <w:p w14:paraId="490E6309" w14:textId="39441F9B" w:rsidR="007D61A8" w:rsidRPr="004C423C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4C423C">
        <w:rPr>
          <w:rFonts w:eastAsia="Times New Roman" w:cstheme="minorHAnsi"/>
          <w:b/>
          <w:bCs/>
          <w:u w:val="single"/>
        </w:rPr>
        <w:t>:</w:t>
      </w:r>
      <w:r w:rsidR="007D61A8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4C423C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4C423C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4C423C">
        <w:t>Describe the research contexts or systems in which this protocol can be applied.</w:t>
      </w:r>
    </w:p>
    <w:p w14:paraId="4BA4BEFE" w14:textId="0A744795" w:rsidR="00D75084" w:rsidRPr="004C423C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4C423C">
        <w:rPr>
          <w:rFonts w:eastAsia="Times New Roman" w:cstheme="minorHAnsi"/>
          <w:b/>
          <w:bCs/>
          <w:u w:val="single"/>
        </w:rPr>
        <w:t>:</w:t>
      </w:r>
      <w:r w:rsidR="00D75084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4C423C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4C423C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4C423C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C423C" w:rsidRDefault="00441918" w:rsidP="00D75084">
      <w:pPr>
        <w:spacing w:before="120"/>
        <w:rPr>
          <w:rFonts w:eastAsia="Times New Roman" w:cstheme="minorHAnsi"/>
        </w:rPr>
      </w:pPr>
      <w:r w:rsidRPr="004C423C">
        <w:t>What does this protocol allow researchers to study or measure?</w:t>
      </w:r>
    </w:p>
    <w:p w14:paraId="074ECE87" w14:textId="2FCF5F4B" w:rsidR="00D75084" w:rsidRPr="004C423C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4C423C">
        <w:rPr>
          <w:rFonts w:eastAsia="Times New Roman" w:cstheme="minorHAnsi"/>
          <w:b/>
          <w:bCs/>
          <w:u w:val="single"/>
        </w:rPr>
        <w:t>:</w:t>
      </w:r>
      <w:r w:rsidR="00D75084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4C423C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C423C" w:rsidRDefault="004025BB" w:rsidP="007D61A8">
      <w:pPr>
        <w:rPr>
          <w:rFonts w:eastAsia="Times New Roman" w:cstheme="minorHAnsi"/>
          <w:sz w:val="28"/>
          <w:szCs w:val="28"/>
        </w:rPr>
      </w:pPr>
      <w:r w:rsidRPr="004C423C">
        <w:t>Describe the most important consideration or challenge when performing this protocol.</w:t>
      </w:r>
    </w:p>
    <w:p w14:paraId="284E017B" w14:textId="0896E208" w:rsidR="007D61A8" w:rsidRPr="004C423C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4C423C">
        <w:rPr>
          <w:rFonts w:eastAsia="Times New Roman" w:cstheme="minorHAnsi"/>
          <w:b/>
          <w:bCs/>
          <w:u w:val="single"/>
        </w:rPr>
        <w:t>:</w:t>
      </w:r>
      <w:r w:rsidR="007D61A8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4C423C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4C423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C423C" w:rsidRDefault="00E55F56" w:rsidP="007D61A8">
      <w:pPr>
        <w:rPr>
          <w:rFonts w:eastAsia="Times New Roman" w:cstheme="minorHAnsi"/>
          <w:sz w:val="28"/>
          <w:szCs w:val="28"/>
        </w:rPr>
      </w:pPr>
      <w:r w:rsidRPr="004C423C">
        <w:t>Are there any additional methods or analyses that can be performed following this procedure?</w:t>
      </w:r>
    </w:p>
    <w:p w14:paraId="5422B370" w14:textId="4201F13D" w:rsidR="00333FA4" w:rsidRPr="004C423C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4C423C">
        <w:rPr>
          <w:rFonts w:eastAsia="Times New Roman" w:cstheme="minorHAnsi"/>
          <w:b/>
          <w:bCs/>
          <w:u w:val="single"/>
        </w:rPr>
        <w:t>:</w:t>
      </w:r>
      <w:r w:rsidR="00333FA4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4C423C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4C423C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C423C" w:rsidRDefault="000C36D5" w:rsidP="007D61A8">
      <w:pPr>
        <w:rPr>
          <w:rFonts w:eastAsia="Times New Roman" w:cstheme="minorHAnsi"/>
          <w:sz w:val="28"/>
          <w:szCs w:val="28"/>
        </w:rPr>
      </w:pPr>
      <w:r w:rsidRPr="004C423C">
        <w:t>How can future studies build on this work? Describe the questions or research directions that can be investigated next.</w:t>
      </w:r>
    </w:p>
    <w:p w14:paraId="23F311A2" w14:textId="4548A6A8" w:rsidR="00333FA4" w:rsidRPr="004C423C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4C423C">
        <w:rPr>
          <w:rFonts w:eastAsia="Times New Roman" w:cstheme="minorHAnsi"/>
          <w:b/>
          <w:bCs/>
          <w:u w:val="single"/>
        </w:rPr>
        <w:t>:</w:t>
      </w:r>
      <w:r w:rsidR="00333FA4" w:rsidRPr="004C423C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4C423C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4C423C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4C423C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4C423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4C423C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4C423C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4C423C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4C423C">
        <w:rPr>
          <w:rFonts w:cstheme="minorHAnsi"/>
          <w:b/>
          <w:i/>
          <w:color w:val="0000FF"/>
        </w:rPr>
        <w:t>Videographer: Obtain headshots for all authors</w:t>
      </w:r>
      <w:r w:rsidR="00985868" w:rsidRPr="004C423C">
        <w:rPr>
          <w:rFonts w:cstheme="minorHAnsi"/>
          <w:b/>
          <w:i/>
          <w:color w:val="0000FF"/>
        </w:rPr>
        <w:t xml:space="preserve"> available at the filming location</w:t>
      </w:r>
      <w:r w:rsidRPr="004C423C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4C423C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4C423C">
        <w:rPr>
          <w:rFonts w:cstheme="minorHAnsi"/>
          <w:b/>
          <w:i/>
          <w:color w:val="0000FF"/>
        </w:rPr>
        <w:br w:type="page"/>
      </w:r>
      <w:r w:rsidR="00FF25E5" w:rsidRPr="004C423C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4C423C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4C423C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 w:rsidRPr="004C423C">
        <w:rPr>
          <w:rFonts w:eastAsia="Times New Roman" w:cstheme="minorHAnsi"/>
        </w:rPr>
        <w:t xml:space="preserve">. </w:t>
      </w:r>
      <w:r w:rsidRPr="004C423C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Pr="004C423C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4C423C">
        <w:rPr>
          <w:rFonts w:eastAsia="Times New Roman" w:cstheme="minorHAnsi"/>
        </w:rPr>
        <w:t xml:space="preserve">This research has been approved by the Institutional Animal Care and Use Committee (IACUC) or </w:t>
      </w:r>
      <w:r w:rsidRPr="004C423C">
        <w:rPr>
          <w:rFonts w:eastAsia="Times New Roman" w:cstheme="minorHAnsi"/>
          <w:highlight w:val="yellow"/>
        </w:rPr>
        <w:t>equivalent body</w:t>
      </w:r>
      <w:r w:rsidRPr="004C423C">
        <w:rPr>
          <w:rFonts w:eastAsia="Times New Roman" w:cstheme="minorHAnsi"/>
        </w:rPr>
        <w:t xml:space="preserve"> at </w:t>
      </w:r>
      <w:r w:rsidRPr="004C423C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Pr="004C423C" w:rsidRDefault="00FF25E5" w:rsidP="00FF25E5">
      <w:pPr>
        <w:ind w:left="360"/>
        <w:rPr>
          <w:rFonts w:cstheme="minorHAnsi"/>
          <w:b/>
          <w:i/>
          <w:color w:val="0000FF"/>
        </w:rPr>
      </w:pPr>
      <w:r w:rsidRPr="004C423C">
        <w:rPr>
          <w:rFonts w:eastAsia="Times New Roman" w:cstheme="minorHAnsi"/>
          <w:highlight w:val="yellow"/>
        </w:rPr>
        <w:t>OR</w:t>
      </w:r>
      <w:r w:rsidRPr="004C423C">
        <w:rPr>
          <w:rFonts w:eastAsia="Times New Roman" w:cstheme="minorHAnsi"/>
        </w:rPr>
        <w:br/>
        <w:t xml:space="preserve">This research has been approved by the Institutional Review Board (IRB) or </w:t>
      </w:r>
      <w:r w:rsidRPr="004C423C">
        <w:rPr>
          <w:rFonts w:eastAsia="Times New Roman" w:cstheme="minorHAnsi"/>
          <w:highlight w:val="yellow"/>
        </w:rPr>
        <w:t>equivalent body</w:t>
      </w:r>
      <w:r w:rsidRPr="004C423C">
        <w:rPr>
          <w:rFonts w:eastAsia="Times New Roman" w:cstheme="minorHAnsi"/>
        </w:rPr>
        <w:t xml:space="preserve"> at </w:t>
      </w:r>
      <w:r w:rsidRPr="004C423C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Pr="004C423C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4C423C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br w:type="page"/>
      </w:r>
    </w:p>
    <w:p w14:paraId="1CEA460B" w14:textId="3E008B71" w:rsidR="00DC2504" w:rsidRPr="004C423C" w:rsidRDefault="00DC2504" w:rsidP="005A02B6">
      <w:pPr>
        <w:pStyle w:val="Heading1"/>
        <w:rPr>
          <w:rFonts w:cstheme="minorHAnsi"/>
          <w:lang w:eastAsia="zh-TW"/>
        </w:rPr>
      </w:pPr>
      <w:r w:rsidRPr="004C423C">
        <w:rPr>
          <w:rFonts w:cstheme="minorHAnsi"/>
        </w:rPr>
        <w:lastRenderedPageBreak/>
        <w:t>Protocol</w:t>
      </w:r>
      <w:r w:rsidR="0066127A" w:rsidRPr="004C423C">
        <w:rPr>
          <w:rFonts w:cstheme="minorHAnsi"/>
        </w:rPr>
        <w:t xml:space="preserve"> </w:t>
      </w:r>
      <w:r w:rsidR="00D75084" w:rsidRPr="004C423C">
        <w:rPr>
          <w:rFonts w:cstheme="minorHAnsi"/>
        </w:rPr>
        <w:t xml:space="preserve"> </w:t>
      </w:r>
    </w:p>
    <w:p w14:paraId="4FC080CE" w14:textId="77777777" w:rsidR="002F7F85" w:rsidRPr="004C423C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4C423C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4C423C">
        <w:rPr>
          <w:rFonts w:eastAsia="Times New Roman" w:cstheme="minorHAnsi"/>
          <w:b/>
          <w:u w:val="single"/>
        </w:rPr>
        <w:t>Track Changes</w:t>
      </w:r>
      <w:r w:rsidRPr="004C423C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4C423C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</w:rPr>
        <w:t xml:space="preserve">The two-digit </w:t>
      </w:r>
      <w:r w:rsidRPr="004C423C">
        <w:rPr>
          <w:rFonts w:eastAsia="Times New Roman" w:cstheme="minorHAnsi"/>
          <w:b/>
          <w:bCs/>
        </w:rPr>
        <w:t>steps</w:t>
      </w:r>
      <w:r w:rsidRPr="004C423C">
        <w:rPr>
          <w:rFonts w:eastAsia="Times New Roman" w:cstheme="minorHAnsi"/>
        </w:rPr>
        <w:t xml:space="preserve"> (e.g., 2.1., 2.2.) with purple font are the narration.  </w:t>
      </w:r>
      <w:r w:rsidRPr="004C423C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4C423C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  <w:i/>
          <w:color w:val="FF0000"/>
        </w:rPr>
        <w:t xml:space="preserve">Red italics </w:t>
      </w:r>
      <w:r w:rsidRPr="004C423C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4C423C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4C423C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</w:rPr>
        <w:t xml:space="preserve">The three-digit </w:t>
      </w:r>
      <w:r w:rsidRPr="004C423C">
        <w:rPr>
          <w:rFonts w:eastAsia="Times New Roman" w:cstheme="minorHAnsi"/>
          <w:b/>
          <w:bCs/>
        </w:rPr>
        <w:t>shots</w:t>
      </w:r>
      <w:r w:rsidRPr="004C423C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4C423C">
        <w:rPr>
          <w:rFonts w:eastAsia="Times New Roman" w:cstheme="minorHAnsi"/>
        </w:rPr>
        <w:t xml:space="preserve"> </w:t>
      </w:r>
    </w:p>
    <w:p w14:paraId="2A467797" w14:textId="5AA8C8D3" w:rsidR="00992857" w:rsidRPr="004C423C" w:rsidRDefault="008E4564" w:rsidP="00DC2504">
      <w:pPr>
        <w:rPr>
          <w:rFonts w:cstheme="minorHAnsi"/>
          <w:i/>
          <w:iCs/>
          <w:color w:val="0000FF"/>
        </w:rPr>
      </w:pPr>
      <w:r w:rsidRPr="004C423C">
        <w:rPr>
          <w:rFonts w:cstheme="minorHAnsi"/>
          <w:b/>
          <w:bCs/>
          <w:i/>
          <w:iCs/>
          <w:color w:val="0000FF"/>
        </w:rPr>
        <w:t>Videographer</w:t>
      </w:r>
      <w:r w:rsidRPr="004C423C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28A7EC34" w:rsidR="00CE10F2" w:rsidRPr="004C423C" w:rsidRDefault="000255F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423C">
        <w:rPr>
          <w:rFonts w:ascii="Calibri" w:hAnsi="Calibri" w:cs="Calibri"/>
          <w:b/>
          <w:bCs/>
        </w:rPr>
        <w:t xml:space="preserve">Pre-surgical </w:t>
      </w:r>
      <w:r w:rsidRPr="004C423C">
        <w:rPr>
          <w:rFonts w:ascii="Calibri" w:hAnsi="Calibri" w:cs="Calibri"/>
          <w:b/>
          <w:bCs/>
        </w:rPr>
        <w:t>P</w:t>
      </w:r>
      <w:r w:rsidRPr="004C423C">
        <w:rPr>
          <w:rFonts w:ascii="Calibri" w:hAnsi="Calibri" w:cs="Calibri"/>
          <w:b/>
          <w:bCs/>
        </w:rPr>
        <w:t>reparation</w:t>
      </w:r>
      <w:r w:rsidR="00026FAE" w:rsidRPr="004C423C">
        <w:rPr>
          <w:rFonts w:ascii="Calibri" w:hAnsi="Calibri" w:cs="Calibri"/>
          <w:b/>
          <w:bCs/>
        </w:rPr>
        <w:t xml:space="preserve"> and </w:t>
      </w:r>
      <w:r w:rsidR="00026FAE" w:rsidRPr="004C423C">
        <w:rPr>
          <w:rFonts w:ascii="Calibri" w:hAnsi="Calibri" w:cs="Calibri"/>
          <w:b/>
          <w:bCs/>
        </w:rPr>
        <w:t>Tracheal Intubation</w:t>
      </w:r>
    </w:p>
    <w:p w14:paraId="314C5FBA" w14:textId="6DE6A040" w:rsidR="00985FE6" w:rsidRPr="004C423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C423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4C423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4C423C">
        <w:rPr>
          <w:rFonts w:cstheme="minorHAnsi"/>
        </w:rPr>
        <w:t xml:space="preserve"> </w:t>
      </w:r>
    </w:p>
    <w:p w14:paraId="5B94155B" w14:textId="77777777" w:rsidR="00985FE6" w:rsidRPr="004C423C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4C423C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4C423C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4C423C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9543BA" w14:textId="61D3392D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After preparing the instrument and setting up the working station, apply the depilatory cream to the thoracic region of mice for 1 minute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</w:t>
      </w:r>
      <w:r w:rsidR="009828D2" w:rsidRPr="004C423C">
        <w:rPr>
          <w:lang w:val="en-US" w:eastAsia="en-IN"/>
        </w:rPr>
        <w:t>Using sterile gauze moistened with sterile water or saline, r</w:t>
      </w:r>
      <w:r w:rsidRPr="004C423C">
        <w:rPr>
          <w:lang w:val="en-US" w:eastAsia="en-IN"/>
        </w:rPr>
        <w:t xml:space="preserve">emove the cream and hair gently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0B540E3D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WIDE: Talent applying the depilatory cream to the thoracic region.</w:t>
      </w:r>
    </w:p>
    <w:p w14:paraId="32B30191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removing the cream and hair using sterile gauze moistened with sterile water or saline.</w:t>
      </w:r>
    </w:p>
    <w:p w14:paraId="184FF57D" w14:textId="226FF33E" w:rsidR="007E66EB" w:rsidRPr="004C423C" w:rsidRDefault="004C423C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>One</w:t>
      </w:r>
      <w:r w:rsidRPr="004C423C">
        <w:rPr>
          <w:lang w:val="en-US" w:eastAsia="en-IN"/>
        </w:rPr>
        <w:t xml:space="preserve"> hour before surgery</w:t>
      </w:r>
      <w:r w:rsidRPr="004C423C">
        <w:rPr>
          <w:lang w:val="en-US" w:eastAsia="en-IN"/>
        </w:rPr>
        <w:t>, a</w:t>
      </w:r>
      <w:r w:rsidR="007E66EB" w:rsidRPr="004C423C">
        <w:rPr>
          <w:lang w:val="en-US" w:eastAsia="en-IN"/>
        </w:rPr>
        <w:t xml:space="preserve">dminister cefazolin at 300 milligrams per kilogram by intraperitoneal injection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>.</w:t>
      </w:r>
    </w:p>
    <w:p w14:paraId="4E897FC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administering cefazolin by intraperitoneal injection.</w:t>
      </w:r>
    </w:p>
    <w:p w14:paraId="3D9F5640" w14:textId="3343DCEE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Position the anesthetized mouse in the supine position on the murine tracheal intubation platform </w:t>
      </w:r>
      <w:r w:rsidRPr="004C423C">
        <w:rPr>
          <w:b/>
          <w:bCs/>
          <w:lang w:val="en-US" w:eastAsia="en-IN"/>
        </w:rPr>
        <w:t>[1-TXT]</w:t>
      </w:r>
      <w:r w:rsidRPr="004C423C">
        <w:rPr>
          <w:lang w:val="en-US" w:eastAsia="en-IN"/>
        </w:rPr>
        <w:t>. Suspend the mouse by hooking the upper incisors onto the platform's rubber band</w:t>
      </w:r>
      <w:r w:rsidR="000255F8" w:rsidRPr="004C423C">
        <w:rPr>
          <w:lang w:val="en-US" w:eastAsia="en-IN"/>
        </w:rPr>
        <w:t xml:space="preserve">, extending the head and neck </w:t>
      </w:r>
      <w:r w:rsidRPr="004C423C">
        <w:rPr>
          <w:lang w:val="en-US" w:eastAsia="en-IN"/>
        </w:rPr>
        <w:t xml:space="preserve">at an angle of approximately 45 degrees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 xml:space="preserve">. Align the oral, pharyngeal, and laryngeal axes to bring the glottis into direct view </w:t>
      </w:r>
      <w:r w:rsidRPr="004C423C">
        <w:rPr>
          <w:b/>
          <w:bCs/>
          <w:lang w:val="en-US" w:eastAsia="en-IN"/>
        </w:rPr>
        <w:t>[3]</w:t>
      </w:r>
      <w:r w:rsidRPr="004C423C">
        <w:rPr>
          <w:lang w:val="en-US" w:eastAsia="en-IN"/>
        </w:rPr>
        <w:t>.</w:t>
      </w:r>
    </w:p>
    <w:p w14:paraId="24BCA653" w14:textId="2F108581" w:rsidR="007E66EB" w:rsidRPr="004C423C" w:rsidRDefault="007E66EB" w:rsidP="007E66EB">
      <w:pPr>
        <w:pStyle w:val="ShotDescription"/>
        <w:numPr>
          <w:ilvl w:val="2"/>
          <w:numId w:val="3"/>
        </w:numPr>
        <w:rPr>
          <w:b/>
          <w:bCs/>
          <w:lang w:eastAsia="en-IN"/>
        </w:rPr>
      </w:pPr>
      <w:r w:rsidRPr="004C423C">
        <w:rPr>
          <w:lang w:eastAsia="en-IN"/>
        </w:rPr>
        <w:t xml:space="preserve">Talent positioning the anesthetized mouse on the murine tracheal intubation platform. </w:t>
      </w:r>
      <w:r w:rsidRPr="004C423C">
        <w:rPr>
          <w:b/>
          <w:bCs/>
          <w:lang w:eastAsia="en-IN"/>
        </w:rPr>
        <w:t xml:space="preserve">TXT: Anesthesia: </w:t>
      </w:r>
      <w:r w:rsidRPr="004C423C">
        <w:rPr>
          <w:b/>
          <w:bCs/>
        </w:rPr>
        <w:t>3.5%–4.0% Isoflurane; Flow rate: 0.5 L/min</w:t>
      </w:r>
    </w:p>
    <w:p w14:paraId="7445862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lastRenderedPageBreak/>
        <w:t>Talent suspending the mouse by hooking the upper incisors onto the platform's rubber band.</w:t>
      </w:r>
    </w:p>
    <w:p w14:paraId="2A389BB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aligning the oral, pharyngeal, and laryngeal axes to visualize the glottis.</w:t>
      </w:r>
    </w:p>
    <w:p w14:paraId="58BAF753" w14:textId="574E535C" w:rsidR="007E66EB" w:rsidRPr="004C423C" w:rsidRDefault="000255F8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>Then, o</w:t>
      </w:r>
      <w:r w:rsidR="007E66EB" w:rsidRPr="004C423C">
        <w:rPr>
          <w:lang w:val="en-US" w:eastAsia="en-IN"/>
        </w:rPr>
        <w:t xml:space="preserve">pen the mouth and gently displace the tongue to one side using forceps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 xml:space="preserve">. Insert the blade of a small-animal laryngoscope along the dorsum of the tongue and depress the base of the tongue </w:t>
      </w:r>
      <w:r w:rsidR="007E66EB" w:rsidRPr="004C423C">
        <w:rPr>
          <w:b/>
          <w:bCs/>
          <w:lang w:val="en-US" w:eastAsia="en-IN"/>
        </w:rPr>
        <w:t>[2]</w:t>
      </w:r>
      <w:r w:rsidR="007E66EB" w:rsidRPr="004C423C">
        <w:rPr>
          <w:lang w:val="en-US" w:eastAsia="en-IN"/>
        </w:rPr>
        <w:t>.</w:t>
      </w:r>
    </w:p>
    <w:p w14:paraId="17AF134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opening the mouse's mouth and displacing the tongue to one side with forceps.</w:t>
      </w:r>
    </w:p>
    <w:p w14:paraId="32845D3F" w14:textId="432A494D" w:rsidR="007E66EB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>Talent inserting the small-animal laryngoscope along the dorsum of the tongue and depressing the base of the tongue.</w:t>
      </w:r>
    </w:p>
    <w:p w14:paraId="1AF9FF6C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Advance the laryngoscope until the epiglottis is visible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Lift the laryngoscope upward and forward along the axis of the handle to elevate the epiglottis and expose the V-shaped glottic opening and the pale vocal cords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03C89B4B" w14:textId="40ED9733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Talent advancing the laryngoscope </w:t>
      </w:r>
      <w:r w:rsidR="004C423C" w:rsidRPr="004C423C">
        <w:rPr>
          <w:lang w:eastAsia="en-IN"/>
        </w:rPr>
        <w:t>and showing</w:t>
      </w:r>
      <w:r w:rsidRPr="004C423C">
        <w:rPr>
          <w:lang w:eastAsia="en-IN"/>
        </w:rPr>
        <w:t xml:space="preserve"> epiglottis.</w:t>
      </w:r>
    </w:p>
    <w:p w14:paraId="41FA438B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lifting the laryngoscope to expose the V-shaped glottic opening and the pale vocal cords.</w:t>
      </w:r>
    </w:p>
    <w:p w14:paraId="0A2C18CD" w14:textId="3E6D29EE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4C423C">
        <w:rPr>
          <w:color w:val="7030A0"/>
          <w:lang w:eastAsia="en-IN"/>
        </w:rPr>
        <w:t>Then, a</w:t>
      </w:r>
      <w:r w:rsidR="007E66EB" w:rsidRPr="004C423C">
        <w:rPr>
          <w:color w:val="7030A0"/>
          <w:lang w:eastAsia="en-IN"/>
        </w:rPr>
        <w:t xml:space="preserve">dvance the catheter through the open glottis during inspiration while maintaining direct visualization of the vocal cords </w:t>
      </w:r>
      <w:r w:rsidR="007E66EB" w:rsidRPr="004C423C">
        <w:rPr>
          <w:b/>
          <w:bCs/>
          <w:color w:val="7030A0"/>
          <w:lang w:eastAsia="en-IN"/>
        </w:rPr>
        <w:t>[1]</w:t>
      </w:r>
      <w:r w:rsidR="007E66EB" w:rsidRPr="004C423C">
        <w:rPr>
          <w:color w:val="7030A0"/>
          <w:lang w:eastAsia="en-IN"/>
        </w:rPr>
        <w:t xml:space="preserve">. Remove the laryngoscope after the catheter passes through the glottis </w:t>
      </w:r>
      <w:r w:rsidR="007E66EB" w:rsidRPr="004C423C">
        <w:rPr>
          <w:b/>
          <w:bCs/>
          <w:color w:val="7030A0"/>
          <w:lang w:eastAsia="en-IN"/>
        </w:rPr>
        <w:t>[2]</w:t>
      </w:r>
      <w:r w:rsidR="007E66EB" w:rsidRPr="004C423C">
        <w:rPr>
          <w:color w:val="7030A0"/>
          <w:lang w:eastAsia="en-IN"/>
        </w:rPr>
        <w:t>.</w:t>
      </w:r>
    </w:p>
    <w:p w14:paraId="6BA6F613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4C423C">
        <w:rPr>
          <w:rFonts w:asciiTheme="minorHAnsi" w:eastAsia="Times New Roman" w:hAnsiTheme="minorHAnsi" w:cstheme="minorHAnsi"/>
          <w:lang w:eastAsia="en-IN"/>
        </w:rPr>
        <w:t>Talent advancing the catheter through the open glottis while the vocal cords remain in direct view.</w:t>
      </w:r>
    </w:p>
    <w:p w14:paraId="2AF0AB8E" w14:textId="7508BF7C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4C423C">
        <w:rPr>
          <w:rFonts w:asciiTheme="minorHAnsi" w:eastAsia="Times New Roman" w:hAnsiTheme="minorHAnsi" w:cstheme="minorHAnsi"/>
          <w:lang w:eastAsia="en-IN"/>
        </w:rPr>
        <w:t>Talent removing the laryngoscope after the catheter passes through the glottis.</w:t>
      </w:r>
    </w:p>
    <w:p w14:paraId="6BC9F891" w14:textId="32BDBCD3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4C423C">
        <w:rPr>
          <w:color w:val="7030A0"/>
          <w:lang w:eastAsia="en-IN"/>
        </w:rPr>
        <w:t>Next, a</w:t>
      </w:r>
      <w:r w:rsidR="007E66EB" w:rsidRPr="004C423C">
        <w:rPr>
          <w:color w:val="7030A0"/>
          <w:lang w:eastAsia="en-IN"/>
        </w:rPr>
        <w:t xml:space="preserve">dvance the catheter to a depth of approximately 5 to 7 millimeters </w:t>
      </w:r>
      <w:r w:rsidR="007E66EB" w:rsidRPr="004C423C">
        <w:rPr>
          <w:b/>
          <w:bCs/>
          <w:color w:val="7030A0"/>
          <w:lang w:eastAsia="en-IN"/>
        </w:rPr>
        <w:t>[1]</w:t>
      </w:r>
      <w:r w:rsidR="007E66EB" w:rsidRPr="004C423C">
        <w:rPr>
          <w:color w:val="7030A0"/>
          <w:lang w:eastAsia="en-IN"/>
        </w:rPr>
        <w:t xml:space="preserve">. </w:t>
      </w:r>
      <w:r w:rsidR="003A3B22" w:rsidRPr="004C423C">
        <w:rPr>
          <w:color w:val="7030A0"/>
          <w:lang w:eastAsia="en-IN"/>
        </w:rPr>
        <w:t>Then, w</w:t>
      </w:r>
      <w:r w:rsidR="007E66EB" w:rsidRPr="004C423C">
        <w:rPr>
          <w:color w:val="7030A0"/>
          <w:lang w:eastAsia="en-IN"/>
        </w:rPr>
        <w:t xml:space="preserve">ithdraw the stylet </w:t>
      </w:r>
      <w:r w:rsidR="007E66EB" w:rsidRPr="004C423C">
        <w:rPr>
          <w:b/>
          <w:bCs/>
          <w:color w:val="7030A0"/>
          <w:lang w:eastAsia="en-IN"/>
        </w:rPr>
        <w:t>[2]</w:t>
      </w:r>
      <w:r w:rsidR="007E66EB" w:rsidRPr="004C423C">
        <w:rPr>
          <w:color w:val="7030A0"/>
          <w:lang w:eastAsia="en-IN"/>
        </w:rPr>
        <w:t xml:space="preserve"> and connect the catheter to the ventilator </w:t>
      </w:r>
      <w:r w:rsidR="007E66EB" w:rsidRPr="004C423C">
        <w:rPr>
          <w:b/>
          <w:bCs/>
          <w:color w:val="7030A0"/>
          <w:lang w:eastAsia="en-IN"/>
        </w:rPr>
        <w:t>[3]</w:t>
      </w:r>
      <w:r w:rsidR="007E66EB" w:rsidRPr="004C423C">
        <w:rPr>
          <w:color w:val="7030A0"/>
          <w:lang w:eastAsia="en-IN"/>
        </w:rPr>
        <w:t>.</w:t>
      </w:r>
    </w:p>
    <w:p w14:paraId="49D43E8C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4C423C">
        <w:rPr>
          <w:rFonts w:asciiTheme="minorHAnsi" w:eastAsia="Times New Roman" w:hAnsiTheme="minorHAnsi" w:cstheme="minorHAnsi"/>
          <w:lang w:eastAsia="en-IN"/>
        </w:rPr>
        <w:t>Talent advancing the catheter to a depth of approximately 5 to 7 millimeters.</w:t>
      </w:r>
    </w:p>
    <w:p w14:paraId="3E1192A4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4C423C">
        <w:rPr>
          <w:rFonts w:asciiTheme="minorHAnsi" w:eastAsia="Times New Roman" w:hAnsiTheme="minorHAnsi" w:cstheme="minorHAnsi"/>
          <w:lang w:eastAsia="en-IN"/>
        </w:rPr>
        <w:t>Talent withdrawing the stylet from the catheter.</w:t>
      </w:r>
    </w:p>
    <w:p w14:paraId="01A217B0" w14:textId="5C6587A4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4C423C">
        <w:rPr>
          <w:rFonts w:asciiTheme="minorHAnsi" w:eastAsia="Times New Roman" w:hAnsiTheme="minorHAnsi" w:cstheme="minorHAnsi"/>
          <w:lang w:eastAsia="en-IN"/>
        </w:rPr>
        <w:t>Talent connecting the catheter to the ventilator.</w:t>
      </w:r>
    </w:p>
    <w:p w14:paraId="427368A5" w14:textId="5B559F6F" w:rsidR="007E66EB" w:rsidRPr="004C423C" w:rsidRDefault="002C6EF6" w:rsidP="007E66EB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 w:rsidRPr="004C423C">
        <w:rPr>
          <w:lang w:val="en-US" w:eastAsia="en-IN"/>
        </w:rPr>
        <w:t>After confirming successful tracheal intubation, d</w:t>
      </w:r>
      <w:r w:rsidR="007E66EB" w:rsidRPr="004C423C">
        <w:rPr>
          <w:lang w:val="en-US" w:eastAsia="en-IN"/>
        </w:rPr>
        <w:t>eliver air as the carrier gas at a flow rate of 0.5 liters per minute and maintain anesthesia with 1.5</w:t>
      </w:r>
      <w:r w:rsidR="00026FAE" w:rsidRPr="004C423C">
        <w:rPr>
          <w:lang w:val="en-US" w:eastAsia="en-IN"/>
        </w:rPr>
        <w:t xml:space="preserve"> </w:t>
      </w:r>
      <w:r w:rsidR="007E66EB" w:rsidRPr="004C423C">
        <w:rPr>
          <w:lang w:val="en-US" w:eastAsia="en-IN"/>
        </w:rPr>
        <w:t xml:space="preserve">to 2.0% isoflurane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>. Set the ventilator to a respiratory rate of 130 breaths per minute, a tidal volume of 2 milliliters, and an inspiratory-to-expiratory ratio of 5</w:t>
      </w:r>
      <w:r w:rsidRPr="004C423C">
        <w:rPr>
          <w:lang w:val="en-US" w:eastAsia="en-IN"/>
        </w:rPr>
        <w:t xml:space="preserve"> to </w:t>
      </w:r>
      <w:r w:rsidR="007E66EB" w:rsidRPr="004C423C">
        <w:rPr>
          <w:lang w:val="en-US" w:eastAsia="en-IN"/>
        </w:rPr>
        <w:t xml:space="preserve">4 </w:t>
      </w:r>
      <w:r w:rsidR="007E66EB" w:rsidRPr="004C423C">
        <w:rPr>
          <w:b/>
          <w:bCs/>
          <w:lang w:val="en-US" w:eastAsia="en-IN"/>
        </w:rPr>
        <w:t>[2]</w:t>
      </w:r>
      <w:r w:rsidR="007E66EB" w:rsidRPr="004C423C">
        <w:rPr>
          <w:lang w:val="en-US" w:eastAsia="en-IN"/>
        </w:rPr>
        <w:t>.</w:t>
      </w:r>
      <w:r w:rsidR="007B2865" w:rsidRPr="004C423C">
        <w:rPr>
          <w:lang w:val="en-US" w:eastAsia="en-IN"/>
        </w:rPr>
        <w:t xml:space="preserve"> </w:t>
      </w:r>
      <w:r w:rsidR="007B2865" w:rsidRPr="004C423C">
        <w:rPr>
          <w:lang w:val="en-US"/>
        </w:rPr>
        <w:t xml:space="preserve">Continuously monitor anesthesia depth and physiological parameters, adjusting isoflurane as needed and pausing the procedure until stable conditions are restored </w:t>
      </w:r>
      <w:r w:rsidR="007B2865" w:rsidRPr="004C423C">
        <w:rPr>
          <w:b/>
          <w:bCs/>
          <w:lang w:val="en-US"/>
        </w:rPr>
        <w:t>[3]</w:t>
      </w:r>
    </w:p>
    <w:p w14:paraId="6082542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placing the catheter into the ventilator circuit.</w:t>
      </w:r>
    </w:p>
    <w:p w14:paraId="02E2B1FD" w14:textId="3110495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</w:t>
      </w:r>
      <w:r w:rsidR="002C6EF6" w:rsidRPr="004C423C">
        <w:rPr>
          <w:lang w:eastAsia="en-IN"/>
        </w:rPr>
        <w:t xml:space="preserve"> setting the respiratory rate, tidal volume</w:t>
      </w:r>
      <w:r w:rsidR="007B2865" w:rsidRPr="004C423C">
        <w:rPr>
          <w:lang w:eastAsia="en-IN"/>
        </w:rPr>
        <w:t>,</w:t>
      </w:r>
      <w:r w:rsidR="002C6EF6" w:rsidRPr="004C423C">
        <w:rPr>
          <w:lang w:eastAsia="en-IN"/>
        </w:rPr>
        <w:t xml:space="preserve"> and inspiratory-to-expiratory ratio</w:t>
      </w:r>
      <w:r w:rsidR="007B2865" w:rsidRPr="004C423C">
        <w:rPr>
          <w:lang w:eastAsia="en-IN"/>
        </w:rPr>
        <w:t>.</w:t>
      </w:r>
    </w:p>
    <w:p w14:paraId="42A53B58" w14:textId="3E497661" w:rsidR="007B2865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lastRenderedPageBreak/>
        <w:t xml:space="preserve">Talent checking anesthesia depth and the </w:t>
      </w:r>
      <w:r w:rsidR="007B2865" w:rsidRPr="004C423C">
        <w:rPr>
          <w:lang w:eastAsia="en-IN"/>
        </w:rPr>
        <w:t>physiological parameters.</w:t>
      </w:r>
    </w:p>
    <w:p w14:paraId="4DD2E045" w14:textId="31D87496" w:rsidR="007E66EB" w:rsidRPr="004C423C" w:rsidRDefault="0057702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/>
        </w:rPr>
        <w:t>T</w:t>
      </w:r>
      <w:r w:rsidR="007E66EB" w:rsidRPr="004C423C">
        <w:rPr>
          <w:lang w:val="en-US" w:eastAsia="en-IN"/>
        </w:rPr>
        <w:t xml:space="preserve">ilt the mouse toward the right side with the left side uppermost to expose the left thoracic wall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 xml:space="preserve">. </w:t>
      </w:r>
      <w:r w:rsidR="003A3B22" w:rsidRPr="004C423C">
        <w:rPr>
          <w:lang w:val="en-US" w:eastAsia="en-IN"/>
        </w:rPr>
        <w:t>U</w:t>
      </w:r>
      <w:r w:rsidR="003A3B22" w:rsidRPr="004C423C">
        <w:rPr>
          <w:lang w:val="en-US" w:eastAsia="en-IN"/>
        </w:rPr>
        <w:t>sing adhesive tape</w:t>
      </w:r>
      <w:r w:rsidR="003A3B22" w:rsidRPr="004C423C">
        <w:rPr>
          <w:lang w:val="en-US" w:eastAsia="en-IN"/>
        </w:rPr>
        <w:t>,</w:t>
      </w:r>
      <w:r w:rsidR="003A3B22" w:rsidRPr="004C423C">
        <w:rPr>
          <w:lang w:val="en-US" w:eastAsia="en-IN"/>
        </w:rPr>
        <w:t xml:space="preserve"> </w:t>
      </w:r>
      <w:r w:rsidR="003A3B22" w:rsidRPr="004C423C">
        <w:rPr>
          <w:lang w:val="en-US" w:eastAsia="en-IN"/>
        </w:rPr>
        <w:t>s</w:t>
      </w:r>
      <w:r w:rsidR="007E66EB" w:rsidRPr="004C423C">
        <w:rPr>
          <w:lang w:val="en-US" w:eastAsia="en-IN"/>
        </w:rPr>
        <w:t xml:space="preserve">ecure the four limbs and tail to the platform </w:t>
      </w:r>
      <w:r w:rsidR="007E66EB" w:rsidRPr="004C423C">
        <w:rPr>
          <w:b/>
          <w:bCs/>
          <w:lang w:val="en-US" w:eastAsia="en-IN"/>
        </w:rPr>
        <w:t>[2]</w:t>
      </w:r>
      <w:r w:rsidR="007E66EB" w:rsidRPr="004C423C">
        <w:rPr>
          <w:lang w:val="en-US" w:eastAsia="en-IN"/>
        </w:rPr>
        <w:t>.</w:t>
      </w:r>
    </w:p>
    <w:p w14:paraId="2DF29B19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tilting the mouse toward the right side with the left side uppermost.</w:t>
      </w:r>
    </w:p>
    <w:p w14:paraId="4F34EB5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securing the four limbs and tail to the platform with adhesive tape.</w:t>
      </w:r>
    </w:p>
    <w:p w14:paraId="3C365475" w14:textId="703E4994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>Then, d</w:t>
      </w:r>
      <w:r w:rsidR="007E66EB" w:rsidRPr="004C423C">
        <w:rPr>
          <w:lang w:val="en-US" w:eastAsia="en-IN"/>
        </w:rPr>
        <w:t xml:space="preserve">isinfect the surgical site with three successive applications of povidone–iodine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>.</w:t>
      </w:r>
    </w:p>
    <w:p w14:paraId="0B52E825" w14:textId="1CC364A5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disinfecting the surgical site with povidone–iodine using three successive applications.</w:t>
      </w:r>
      <w:r w:rsidR="0057702B" w:rsidRPr="004C423C">
        <w:rPr>
          <w:lang w:eastAsia="en-IN"/>
        </w:rPr>
        <w:br/>
      </w:r>
    </w:p>
    <w:p w14:paraId="72742402" w14:textId="6D7B7E00" w:rsidR="0057702B" w:rsidRPr="004C423C" w:rsidRDefault="0057702B" w:rsidP="0057702B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4C423C">
        <w:rPr>
          <w:rFonts w:ascii="Calibri" w:hAnsi="Calibri" w:cs="Calibri"/>
          <w:b/>
          <w:bCs/>
        </w:rPr>
        <w:t>Thoracotomy and Exposure of the Heart</w:t>
      </w:r>
    </w:p>
    <w:p w14:paraId="0BB8967C" w14:textId="1FB8C288" w:rsidR="003A3B22" w:rsidRPr="004C423C" w:rsidRDefault="003A3B22" w:rsidP="003A3B2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C423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31878159"/>
          <w:placeholder>
            <w:docPart w:val="5FB6683EB5DD4852BC2DD72357C324A6"/>
          </w:placeholder>
          <w:temporary/>
          <w:showingPlcHdr/>
          <w:text/>
        </w:sdtPr>
        <w:sdtContent>
          <w:r w:rsidRPr="004C423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C423C">
        <w:rPr>
          <w:rFonts w:cstheme="minorHAnsi"/>
        </w:rPr>
        <w:t xml:space="preserve"> </w:t>
      </w:r>
    </w:p>
    <w:p w14:paraId="583C4D58" w14:textId="7BFB41FC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Using ophthalmic scissors, make a </w:t>
      </w:r>
      <w:r w:rsidR="0057702B" w:rsidRPr="004C423C">
        <w:rPr>
          <w:lang w:val="en-US" w:eastAsia="en-IN"/>
        </w:rPr>
        <w:t>1-centimeter</w:t>
      </w:r>
      <w:r w:rsidRPr="004C423C">
        <w:rPr>
          <w:lang w:val="en-US" w:eastAsia="en-IN"/>
        </w:rPr>
        <w:t xml:space="preserve"> longitudinal skin incision on the left thoracic wall parallel to the long axis of the sternum and approximately 2 millimeters lateral to the left sternal border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Expose the underlying pectoral muscles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1C700030" w14:textId="49F4D5AD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making a 1 centimeter longitudinal skin incision on the left thoracic wall using ophthalmic scissors.</w:t>
      </w:r>
    </w:p>
    <w:p w14:paraId="0FC3F567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exposing the underlying pectoral muscles.</w:t>
      </w:r>
    </w:p>
    <w:p w14:paraId="6BAA1A3A" w14:textId="25D66E8F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Using fine forceps, bluntly separate the pectoralis major and pectoralis minor muscles along the direction of their fibers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Retract the muscles laterally to expose the ribs and intercostal spaces </w:t>
      </w:r>
      <w:r w:rsidR="0057702B" w:rsidRPr="004C423C">
        <w:rPr>
          <w:lang w:val="en-US" w:eastAsia="en-IN"/>
        </w:rPr>
        <w:t>and</w:t>
      </w:r>
      <w:r w:rsidRPr="004C423C">
        <w:rPr>
          <w:lang w:val="en-US" w:eastAsia="en-IN"/>
        </w:rPr>
        <w:t xml:space="preserve"> </w:t>
      </w:r>
      <w:r w:rsidR="0057702B" w:rsidRPr="004C423C">
        <w:rPr>
          <w:lang w:val="en-US" w:eastAsia="en-IN"/>
        </w:rPr>
        <w:t>a</w:t>
      </w:r>
      <w:r w:rsidRPr="004C423C">
        <w:rPr>
          <w:lang w:val="en-US" w:eastAsia="en-IN"/>
        </w:rPr>
        <w:t xml:space="preserve">void cutting the muscles to minimize bleeding </w:t>
      </w:r>
      <w:r w:rsidRPr="004C423C">
        <w:rPr>
          <w:b/>
          <w:bCs/>
          <w:lang w:val="en-US" w:eastAsia="en-IN"/>
        </w:rPr>
        <w:t>[</w:t>
      </w:r>
      <w:r w:rsidR="0057702B" w:rsidRPr="004C423C">
        <w:rPr>
          <w:b/>
          <w:bCs/>
          <w:lang w:val="en-US" w:eastAsia="en-IN"/>
        </w:rPr>
        <w:t>2</w:t>
      </w:r>
      <w:r w:rsidRPr="004C423C">
        <w:rPr>
          <w:b/>
          <w:bCs/>
          <w:lang w:val="en-US" w:eastAsia="en-IN"/>
        </w:rPr>
        <w:t>]</w:t>
      </w:r>
      <w:r w:rsidRPr="004C423C">
        <w:rPr>
          <w:lang w:val="en-US" w:eastAsia="en-IN"/>
        </w:rPr>
        <w:t>.</w:t>
      </w:r>
    </w:p>
    <w:p w14:paraId="77BD0A8B" w14:textId="50DA7A79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>Talent bluntly separating the pectoralis major and pectoralis minor muscles using fine forceps.</w:t>
      </w:r>
    </w:p>
    <w:p w14:paraId="04D84CDE" w14:textId="489D47AA" w:rsidR="007E66EB" w:rsidRPr="004C423C" w:rsidRDefault="003A3B2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>Talent retracting the muscles laterally to expose the ribs and intercostal spaces.</w:t>
      </w:r>
    </w:p>
    <w:p w14:paraId="790982D0" w14:textId="394F33FE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Identify the appropriate intercostal space before opening the thoracic cavity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Locate the anterior intercostal artery, a branch of the internal thoracic artery that courses within an intercostal space parallel to the ribs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 xml:space="preserve">. </w:t>
      </w:r>
      <w:r w:rsidR="003A3B22" w:rsidRPr="004C423C">
        <w:rPr>
          <w:lang w:val="en-US" w:eastAsia="en-IN"/>
        </w:rPr>
        <w:t>Then, i</w:t>
      </w:r>
      <w:r w:rsidRPr="004C423C">
        <w:rPr>
          <w:lang w:val="en-US" w:eastAsia="en-IN"/>
        </w:rPr>
        <w:t xml:space="preserve">dentify the third intercostal space immediately cranial to the most consistently visible artery in the fourth intercostal space </w:t>
      </w:r>
      <w:r w:rsidRPr="004C423C">
        <w:rPr>
          <w:b/>
          <w:bCs/>
          <w:lang w:val="en-US" w:eastAsia="en-IN"/>
        </w:rPr>
        <w:t>[3]</w:t>
      </w:r>
      <w:r w:rsidRPr="004C423C">
        <w:rPr>
          <w:lang w:val="en-US" w:eastAsia="en-IN"/>
        </w:rPr>
        <w:t>.</w:t>
      </w:r>
    </w:p>
    <w:p w14:paraId="7CEC5F2B" w14:textId="14410AEB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 xml:space="preserve">Talent </w:t>
      </w:r>
      <w:r w:rsidRPr="004C423C">
        <w:rPr>
          <w:lang w:eastAsia="en-IN"/>
        </w:rPr>
        <w:t>shows</w:t>
      </w:r>
      <w:r w:rsidR="007E66EB" w:rsidRPr="004C423C">
        <w:rPr>
          <w:lang w:eastAsia="en-IN"/>
        </w:rPr>
        <w:t xml:space="preserve"> the  intercostal space.</w:t>
      </w:r>
    </w:p>
    <w:p w14:paraId="130BED55" w14:textId="3679E767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>Shot of the anterior intercostal artery coursing parallel to the ribs.</w:t>
      </w:r>
      <w:r w:rsidRPr="004C423C">
        <w:rPr>
          <w:lang w:eastAsia="en-IN"/>
        </w:rPr>
        <w:t xml:space="preserve"> </w:t>
      </w:r>
      <w:r w:rsidRPr="004C423C">
        <w:rPr>
          <w:highlight w:val="yellow"/>
          <w:lang w:eastAsia="en-IN"/>
        </w:rPr>
        <w:t xml:space="preserve">Authors: Please use a pointer to highlight </w:t>
      </w:r>
      <w:r w:rsidRPr="004C423C">
        <w:rPr>
          <w:highlight w:val="yellow"/>
          <w:lang w:eastAsia="en-IN"/>
        </w:rPr>
        <w:t>anterior intercostal artery</w:t>
      </w:r>
    </w:p>
    <w:p w14:paraId="4B9CA155" w14:textId="512AD8C2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CU: </w:t>
      </w:r>
      <w:r w:rsidR="007E66EB" w:rsidRPr="004C423C">
        <w:rPr>
          <w:lang w:eastAsia="en-IN"/>
        </w:rPr>
        <w:t>Shot highlighting the third intercostal space immediately cranial to the artery in the fourth intercostal space.</w:t>
      </w:r>
      <w:r w:rsidRPr="004C423C">
        <w:rPr>
          <w:lang w:eastAsia="en-IN"/>
        </w:rPr>
        <w:t xml:space="preserve"> </w:t>
      </w:r>
      <w:r w:rsidRPr="004C423C">
        <w:rPr>
          <w:lang w:eastAsia="en-IN"/>
        </w:rPr>
        <w:t xml:space="preserve">. </w:t>
      </w:r>
      <w:r w:rsidRPr="004C423C">
        <w:rPr>
          <w:highlight w:val="yellow"/>
          <w:lang w:eastAsia="en-IN"/>
        </w:rPr>
        <w:t xml:space="preserve">Authors: Please use a pointer to highlight </w:t>
      </w:r>
      <w:r w:rsidRPr="004C423C">
        <w:rPr>
          <w:highlight w:val="yellow"/>
          <w:lang w:eastAsia="en-IN"/>
        </w:rPr>
        <w:t xml:space="preserve">the </w:t>
      </w:r>
      <w:r w:rsidRPr="004C423C">
        <w:rPr>
          <w:highlight w:val="yellow"/>
          <w:lang w:eastAsia="en-IN"/>
        </w:rPr>
        <w:t>third intercostal space</w:t>
      </w:r>
      <w:r w:rsidRPr="004C423C">
        <w:rPr>
          <w:lang w:eastAsia="en-IN"/>
        </w:rPr>
        <w:t xml:space="preserve"> </w:t>
      </w:r>
    </w:p>
    <w:p w14:paraId="52E61058" w14:textId="11BF3015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lastRenderedPageBreak/>
        <w:t>Next, p</w:t>
      </w:r>
      <w:r w:rsidR="007E66EB" w:rsidRPr="004C423C">
        <w:rPr>
          <w:lang w:val="en-US" w:eastAsia="en-IN"/>
        </w:rPr>
        <w:t xml:space="preserve">erform a thoracotomy through the left third intercostal space </w:t>
      </w:r>
      <w:r w:rsidR="007E66EB" w:rsidRPr="004C423C">
        <w:rPr>
          <w:b/>
          <w:bCs/>
          <w:lang w:val="en-US" w:eastAsia="en-IN"/>
        </w:rPr>
        <w:t>[1]</w:t>
      </w:r>
      <w:r w:rsidR="007E66EB" w:rsidRPr="004C423C">
        <w:rPr>
          <w:lang w:val="en-US" w:eastAsia="en-IN"/>
        </w:rPr>
        <w:t xml:space="preserve">. Using a V-shaped eyelid retractor, gently spread the intercostal space until the left atrial appendage and the upper one-third of the left ventricle are clearly exposed within the surgical field </w:t>
      </w:r>
      <w:r w:rsidR="007E66EB" w:rsidRPr="004C423C">
        <w:rPr>
          <w:b/>
          <w:bCs/>
          <w:lang w:val="en-US" w:eastAsia="en-IN"/>
        </w:rPr>
        <w:t>[2]</w:t>
      </w:r>
      <w:r w:rsidR="007E66EB" w:rsidRPr="004C423C">
        <w:rPr>
          <w:lang w:val="en-US" w:eastAsia="en-IN"/>
        </w:rPr>
        <w:t>.</w:t>
      </w:r>
    </w:p>
    <w:p w14:paraId="5F0DF15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performing a thoracotomy through the left third intercostal space.</w:t>
      </w:r>
    </w:p>
    <w:p w14:paraId="34F04344" w14:textId="2477C890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Talent </w:t>
      </w:r>
      <w:r w:rsidR="003A3B22" w:rsidRPr="004C423C">
        <w:rPr>
          <w:lang w:eastAsia="en-IN"/>
        </w:rPr>
        <w:t>spreads the intercostal space with a V-shaped eyelid retractor and exposes</w:t>
      </w:r>
      <w:r w:rsidRPr="004C423C">
        <w:rPr>
          <w:lang w:eastAsia="en-IN"/>
        </w:rPr>
        <w:t xml:space="preserve"> the left atrial appendage and the upper one-third of the left ventricle.</w:t>
      </w:r>
    </w:p>
    <w:p w14:paraId="00514513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Using one pair of fine forceps, gently grasp the pericardium and lift it away from the myocardium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Using a second pair of fine forceps, tear the pericardium open slowly to completely expose the heart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48D39450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grasping the pericardium with one pair of fine forceps and lifting it away from the myocardium.</w:t>
      </w:r>
    </w:p>
    <w:p w14:paraId="77ED938F" w14:textId="280ADBF2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tearing the pericardium open with a second pair of fine forceps to completely expose the heart.</w:t>
      </w:r>
      <w:r w:rsidR="003A3B22" w:rsidRPr="004C423C">
        <w:rPr>
          <w:lang w:eastAsia="en-IN"/>
        </w:rPr>
        <w:br/>
      </w:r>
    </w:p>
    <w:p w14:paraId="433C2FF2" w14:textId="15EB70B5" w:rsidR="0057702B" w:rsidRPr="004C423C" w:rsidRDefault="0057702B" w:rsidP="0057702B">
      <w:pPr>
        <w:pStyle w:val="Narration"/>
        <w:numPr>
          <w:ilvl w:val="0"/>
          <w:numId w:val="3"/>
        </w:numPr>
        <w:rPr>
          <w:lang w:val="en-US" w:eastAsia="en-IN"/>
        </w:rPr>
      </w:pPr>
      <w:r w:rsidRPr="004C423C">
        <w:rPr>
          <w:b/>
          <w:bCs/>
          <w:color w:val="000000" w:themeColor="text1"/>
          <w:lang w:val="en-US"/>
        </w:rPr>
        <w:t>Landmark-</w:t>
      </w:r>
      <w:r w:rsidR="003A3B22" w:rsidRPr="004C423C">
        <w:rPr>
          <w:b/>
          <w:bCs/>
          <w:color w:val="000000" w:themeColor="text1"/>
          <w:lang w:val="en-US"/>
        </w:rPr>
        <w:t>G</w:t>
      </w:r>
      <w:r w:rsidRPr="004C423C">
        <w:rPr>
          <w:b/>
          <w:bCs/>
          <w:color w:val="000000" w:themeColor="text1"/>
          <w:lang w:val="en-US"/>
        </w:rPr>
        <w:t>uided Ligation of the Left Anterior Descending</w:t>
      </w:r>
      <w:r w:rsidR="004C423C">
        <w:rPr>
          <w:b/>
          <w:bCs/>
          <w:color w:val="000000" w:themeColor="text1"/>
          <w:lang w:val="en-US"/>
        </w:rPr>
        <w:t xml:space="preserve"> (LAD)</w:t>
      </w:r>
      <w:r w:rsidRPr="004C423C">
        <w:rPr>
          <w:b/>
          <w:bCs/>
          <w:color w:val="000000" w:themeColor="text1"/>
          <w:lang w:val="en-US"/>
        </w:rPr>
        <w:t xml:space="preserve"> Coronary Artery</w:t>
      </w:r>
    </w:p>
    <w:p w14:paraId="16B6B3FB" w14:textId="3B62DEB3" w:rsidR="003A3B22" w:rsidRPr="004C423C" w:rsidRDefault="003A3B22" w:rsidP="003A3B2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C423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6775930"/>
          <w:placeholder>
            <w:docPart w:val="76DD1862B6E04EB486408E429B3AECDE"/>
          </w:placeholder>
          <w:temporary/>
          <w:showingPlcHdr/>
          <w:text/>
        </w:sdtPr>
        <w:sdtContent>
          <w:r w:rsidRPr="004C423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C423C">
        <w:rPr>
          <w:rFonts w:cstheme="minorHAnsi"/>
        </w:rPr>
        <w:t xml:space="preserve"> </w:t>
      </w:r>
    </w:p>
    <w:p w14:paraId="4B4C1521" w14:textId="1C161291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Pass a 6-0 nylon suture through the chest wall and apply gentle traction to widen the operative field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>. Expose the anterior interventricular sulcus</w:t>
      </w:r>
      <w:r w:rsidR="0057702B" w:rsidRPr="004C423C">
        <w:rPr>
          <w:lang w:val="en-US" w:eastAsia="en-IN"/>
        </w:rPr>
        <w:t xml:space="preserve"> or AIS </w:t>
      </w:r>
      <w:r w:rsidR="0057702B" w:rsidRPr="004C423C">
        <w:rPr>
          <w:i/>
          <w:iCs/>
          <w:color w:val="EE0000"/>
          <w:lang w:val="en-US" w:eastAsia="en-IN"/>
        </w:rPr>
        <w:t>(A-I-S)</w:t>
      </w:r>
      <w:r w:rsidRPr="004C423C">
        <w:rPr>
          <w:i/>
          <w:iCs/>
          <w:color w:val="EE0000"/>
          <w:lang w:val="en-US" w:eastAsia="en-IN"/>
        </w:rPr>
        <w:t xml:space="preserve"> </w:t>
      </w:r>
      <w:r w:rsidRPr="004C423C">
        <w:rPr>
          <w:lang w:val="en-US" w:eastAsia="en-IN"/>
        </w:rPr>
        <w:t xml:space="preserve">completely before identifying the ligation site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40D3715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WIDE: Talent passing a 6-0 nylon suture through the chest wall and applying gentle traction to widen the operative field.</w:t>
      </w:r>
    </w:p>
    <w:p w14:paraId="0AAF4AE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exposing the anterior interventricular sulcus completely.</w:t>
      </w:r>
    </w:p>
    <w:p w14:paraId="01DA54C5" w14:textId="3138DE35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Identify the </w:t>
      </w:r>
      <w:r w:rsidR="0057702B" w:rsidRPr="004C423C">
        <w:rPr>
          <w:lang w:val="en-US" w:eastAsia="en-IN"/>
        </w:rPr>
        <w:t>AIS</w:t>
      </w:r>
      <w:r w:rsidRPr="004C423C">
        <w:rPr>
          <w:lang w:val="en-US" w:eastAsia="en-IN"/>
        </w:rPr>
        <w:t xml:space="preserve"> as the shallow groove running obliquely from the cardiac base toward the apex and marking the surface boundary between the left and right ventricles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Under the microscope, identify the </w:t>
      </w:r>
      <w:r w:rsidR="0057702B" w:rsidRPr="004C423C">
        <w:rPr>
          <w:lang w:val="en-US" w:eastAsia="en-IN"/>
        </w:rPr>
        <w:t xml:space="preserve">AIS </w:t>
      </w:r>
      <w:r w:rsidRPr="004C423C">
        <w:rPr>
          <w:lang w:val="en-US" w:eastAsia="en-IN"/>
        </w:rPr>
        <w:t xml:space="preserve">as a quasi-circular depression located approximately 1 to 2 millimeters below the inferior margin of the left atrial appendage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2FF2C7E8" w14:textId="45F3F76A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Shot of the anterior interventricular sulcus visible as a shallow groove extending from the cardiac base toward the apex.</w:t>
      </w:r>
      <w:r w:rsidR="0057702B" w:rsidRPr="004C423C">
        <w:rPr>
          <w:lang w:eastAsia="en-IN"/>
        </w:rPr>
        <w:t xml:space="preserve"> </w:t>
      </w:r>
      <w:r w:rsidR="0057702B" w:rsidRPr="004C423C">
        <w:rPr>
          <w:highlight w:val="yellow"/>
          <w:lang w:eastAsia="en-IN"/>
        </w:rPr>
        <w:t>Authors: Please use a pointer to show AIS</w:t>
      </w:r>
    </w:p>
    <w:p w14:paraId="0FEBEDEC" w14:textId="46EAAB3F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SCOPE: </w:t>
      </w:r>
      <w:r w:rsidR="003A3B22" w:rsidRPr="004C423C">
        <w:rPr>
          <w:lang w:eastAsia="en-IN"/>
        </w:rPr>
        <w:t>Shot of</w:t>
      </w:r>
      <w:r w:rsidRPr="004C423C">
        <w:rPr>
          <w:lang w:eastAsia="en-IN"/>
        </w:rPr>
        <w:t xml:space="preserve"> </w:t>
      </w:r>
      <w:r w:rsidR="0057702B" w:rsidRPr="004C423C">
        <w:rPr>
          <w:lang w:eastAsia="en-IN"/>
        </w:rPr>
        <w:t xml:space="preserve">AIS visible </w:t>
      </w:r>
      <w:r w:rsidRPr="004C423C">
        <w:rPr>
          <w:lang w:eastAsia="en-IN"/>
        </w:rPr>
        <w:t>as a quasi-circular depression approximately 1 to 2 millimeters below the inferior margin of the left atrial appendage.</w:t>
      </w:r>
    </w:p>
    <w:p w14:paraId="69132AA8" w14:textId="32D36B65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Pass a 7-0 nylon suture across the groove at the superior third of the </w:t>
      </w:r>
      <w:r w:rsidR="003A3B22" w:rsidRPr="004C423C">
        <w:rPr>
          <w:lang w:val="en-US" w:eastAsia="en-IN"/>
        </w:rPr>
        <w:t xml:space="preserve">AIS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Insert the needle perpendicular to the epicardial surface to a depth of approximately 0.5 to 1 millimeter, with the entry and exit points positioned on opposite sides of the groove and spanning approximately its maximal width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1F586A8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lastRenderedPageBreak/>
        <w:t>Talent passing a 7-0 nylon suture across the groove at the superior third of the anterior interventricular sulcus.</w:t>
      </w:r>
    </w:p>
    <w:p w14:paraId="1DFB0A9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inserting the needle perpendicular to the epicardial surface with the entry and exit points spanning the maximal width of the groove.</w:t>
      </w:r>
    </w:p>
    <w:p w14:paraId="42D31FDF" w14:textId="54D856F4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Secure the ligature using a surgeon's knot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</w:t>
      </w:r>
      <w:r w:rsidR="004C423C">
        <w:rPr>
          <w:lang w:val="en-US" w:eastAsia="en-IN"/>
        </w:rPr>
        <w:t>Then, a</w:t>
      </w:r>
      <w:r w:rsidRPr="004C423C">
        <w:rPr>
          <w:lang w:val="en-US" w:eastAsia="en-IN"/>
        </w:rPr>
        <w:t xml:space="preserve">djust the ligature until immediate blanching of the myocardium distal to the ligation site occurs after the first throw without appreciable local tissue indentation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>.</w:t>
      </w:r>
    </w:p>
    <w:p w14:paraId="387A8B00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securing the ligature with a surgeon's knot.</w:t>
      </w:r>
    </w:p>
    <w:p w14:paraId="5033426F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Shot of the myocardium distal to the ligation site showing immediate blanching without appreciable local tissue indentation.</w:t>
      </w:r>
    </w:p>
    <w:p w14:paraId="59888872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Confirm successful coronary occlusion within 1 minute of ligation by observing patchy ischemic blanching of the myocardium distal to the ligation site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>.</w:t>
      </w:r>
    </w:p>
    <w:p w14:paraId="65E75B5F" w14:textId="6D11D440" w:rsidR="007E66EB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CU: </w:t>
      </w:r>
      <w:r w:rsidR="007E66EB" w:rsidRPr="004C423C">
        <w:rPr>
          <w:lang w:eastAsia="en-IN"/>
        </w:rPr>
        <w:t>Shot of the myocardium distal to the ligation site showing patchy ischemic blanching within 1 minute after ligation.</w:t>
      </w:r>
    </w:p>
    <w:p w14:paraId="638B4220" w14:textId="7074C29A" w:rsidR="009828D2" w:rsidRPr="004C423C" w:rsidRDefault="009828D2" w:rsidP="009828D2">
      <w:pPr>
        <w:pStyle w:val="Narration"/>
        <w:numPr>
          <w:ilvl w:val="0"/>
          <w:numId w:val="3"/>
        </w:numPr>
        <w:rPr>
          <w:lang w:val="en-US" w:eastAsia="en-IN"/>
        </w:rPr>
      </w:pPr>
      <w:r w:rsidRPr="004C423C">
        <w:rPr>
          <w:b/>
          <w:bCs/>
          <w:color w:val="000000" w:themeColor="text1"/>
          <w:lang w:val="en-US"/>
        </w:rPr>
        <w:t>Closure and Postoperative Recovery</w:t>
      </w:r>
    </w:p>
    <w:p w14:paraId="4E1D962D" w14:textId="0062CA57" w:rsidR="008867C5" w:rsidRPr="004C423C" w:rsidRDefault="008867C5" w:rsidP="008867C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C423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70735508"/>
          <w:placeholder>
            <w:docPart w:val="8EEB6DA1F6424489AEBA555B3F1ABE5C"/>
          </w:placeholder>
          <w:temporary/>
          <w:showingPlcHdr/>
          <w:text/>
        </w:sdtPr>
        <w:sdtContent>
          <w:r w:rsidRPr="004C423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C423C">
        <w:rPr>
          <w:rFonts w:cstheme="minorHAnsi"/>
        </w:rPr>
        <w:t xml:space="preserve"> </w:t>
      </w:r>
    </w:p>
    <w:p w14:paraId="3382CBE6" w14:textId="378179CB" w:rsidR="007E66EB" w:rsidRPr="004C423C" w:rsidRDefault="007E66EB" w:rsidP="008867C5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 w:rsidRPr="004C423C">
        <w:rPr>
          <w:lang w:val="en-US" w:eastAsia="en-IN"/>
        </w:rPr>
        <w:t xml:space="preserve">Carefully remove the V-shaped eyelid retractor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</w:t>
      </w:r>
      <w:r w:rsidR="006902C4" w:rsidRPr="004C423C">
        <w:rPr>
          <w:lang w:val="en-US" w:eastAsia="en-IN"/>
        </w:rPr>
        <w:t xml:space="preserve">Close the thoracotomy with a single interrupted 5-0 nylon suture, passing the needle around the third and fourth ribs to re-approximate the third intercostal space </w:t>
      </w:r>
      <w:r w:rsidR="006902C4" w:rsidRPr="004C423C">
        <w:rPr>
          <w:b/>
          <w:bCs/>
          <w:lang w:val="en-US" w:eastAsia="en-IN"/>
        </w:rPr>
        <w:t>[2]</w:t>
      </w:r>
      <w:r w:rsidR="006902C4" w:rsidRPr="004C423C">
        <w:rPr>
          <w:lang w:val="en-US" w:eastAsia="en-IN"/>
        </w:rPr>
        <w:t xml:space="preserve"> while keeping it close to the rib surface to avoid damaging the neurovascular bundle</w:t>
      </w:r>
      <w:r w:rsidRPr="004C423C">
        <w:rPr>
          <w:lang w:val="en-US" w:eastAsia="en-IN"/>
        </w:rPr>
        <w:t xml:space="preserve"> </w:t>
      </w:r>
      <w:r w:rsidRPr="004C423C">
        <w:rPr>
          <w:b/>
          <w:bCs/>
          <w:lang w:val="en-US" w:eastAsia="en-IN"/>
        </w:rPr>
        <w:t>[3]</w:t>
      </w:r>
      <w:r w:rsidRPr="004C423C">
        <w:rPr>
          <w:lang w:val="en-US" w:eastAsia="en-IN"/>
        </w:rPr>
        <w:t xml:space="preserve">. </w:t>
      </w:r>
      <w:r w:rsidR="008867C5" w:rsidRPr="004C423C">
        <w:rPr>
          <w:lang w:val="en-US" w:eastAsia="en-IN"/>
        </w:rPr>
        <w:t>Before tying the suture, gently compress the thorax at end-expiration to evacuate residual intrathoracic air, then maintain compression while securing the suture with a surgeon's knot</w:t>
      </w:r>
      <w:r w:rsidR="008867C5" w:rsidRPr="004C423C">
        <w:rPr>
          <w:lang w:val="en-US" w:eastAsia="en-IN"/>
        </w:rPr>
        <w:t xml:space="preserve"> </w:t>
      </w:r>
      <w:r w:rsidR="008867C5" w:rsidRPr="004C423C">
        <w:rPr>
          <w:b/>
          <w:bCs/>
          <w:lang w:val="en-US" w:eastAsia="en-IN"/>
        </w:rPr>
        <w:t>[4]</w:t>
      </w:r>
      <w:r w:rsidR="008867C5" w:rsidRPr="004C423C">
        <w:rPr>
          <w:b/>
          <w:bCs/>
          <w:lang w:val="en-US" w:eastAsia="en-IN"/>
        </w:rPr>
        <w:t>.</w:t>
      </w:r>
    </w:p>
    <w:p w14:paraId="3BD4F306" w14:textId="011697A8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removing the V-shaped eyelid retractor.</w:t>
      </w:r>
    </w:p>
    <w:p w14:paraId="737BF70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closing the thoracotomy with a single interrupted 5-0 nylon suture around the third and fourth ribs.</w:t>
      </w:r>
    </w:p>
    <w:p w14:paraId="75C1D80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Close-up of the needle passing close to the rib surface while avoiding the intercostal neurovascular bundle.</w:t>
      </w:r>
    </w:p>
    <w:p w14:paraId="43B86B7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maintaining thoracic compression while securing the suture with a surgeon's knot.</w:t>
      </w:r>
    </w:p>
    <w:p w14:paraId="14FF24F3" w14:textId="7D2A382F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Close the skin incision in layers using 5-0 nylon sutures. Ensure complete apposition of the wound edges before proceeding </w:t>
      </w:r>
      <w:r w:rsidRPr="004C423C">
        <w:rPr>
          <w:b/>
          <w:bCs/>
          <w:lang w:val="en-US" w:eastAsia="en-IN"/>
        </w:rPr>
        <w:t>[</w:t>
      </w:r>
      <w:r w:rsidR="009828D2" w:rsidRPr="004C423C">
        <w:rPr>
          <w:b/>
          <w:bCs/>
          <w:lang w:val="en-US" w:eastAsia="en-IN"/>
        </w:rPr>
        <w:t>1</w:t>
      </w:r>
      <w:r w:rsidRPr="004C423C">
        <w:rPr>
          <w:b/>
          <w:bCs/>
          <w:lang w:val="en-US" w:eastAsia="en-IN"/>
        </w:rPr>
        <w:t>]</w:t>
      </w:r>
      <w:r w:rsidRPr="004C423C">
        <w:rPr>
          <w:lang w:val="en-US" w:eastAsia="en-IN"/>
        </w:rPr>
        <w:t>.</w:t>
      </w:r>
    </w:p>
    <w:p w14:paraId="1B392FA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closing the skin incision in layers using 5-0 nylon sutures.</w:t>
      </w:r>
    </w:p>
    <w:p w14:paraId="43C38578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Place the mouse on a temperature-controlled heating pad at 37 degrees Celsius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. Discontinue isoflurane administration and continue mechanical ventilation until spontaneous respiration resumes </w:t>
      </w:r>
      <w:r w:rsidRPr="004C423C">
        <w:rPr>
          <w:b/>
          <w:bCs/>
          <w:lang w:val="en-US" w:eastAsia="en-IN"/>
        </w:rPr>
        <w:t>[2]</w:t>
      </w:r>
      <w:r w:rsidRPr="004C423C">
        <w:rPr>
          <w:lang w:val="en-US" w:eastAsia="en-IN"/>
        </w:rPr>
        <w:t xml:space="preserve">. Observe the animal for recovery from anesthesia, including movement of the tail or whiskers and restoration of a regular respiratory </w:t>
      </w:r>
      <w:r w:rsidRPr="004C423C">
        <w:rPr>
          <w:lang w:val="en-US" w:eastAsia="en-IN"/>
        </w:rPr>
        <w:lastRenderedPageBreak/>
        <w:t xml:space="preserve">pattern of approximately 150 breaths per minute </w:t>
      </w:r>
      <w:r w:rsidRPr="004C423C">
        <w:rPr>
          <w:b/>
          <w:bCs/>
          <w:lang w:val="en-US" w:eastAsia="en-IN"/>
        </w:rPr>
        <w:t>[3]</w:t>
      </w:r>
      <w:r w:rsidRPr="004C423C">
        <w:rPr>
          <w:lang w:val="en-US" w:eastAsia="en-IN"/>
        </w:rPr>
        <w:t>.</w:t>
      </w:r>
    </w:p>
    <w:p w14:paraId="3EE436C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placing the mouse on a temperature-controlled heating pad.</w:t>
      </w:r>
    </w:p>
    <w:p w14:paraId="5415E5CD" w14:textId="5AC4B643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Talent discontinuing isoflurane administration.</w:t>
      </w:r>
    </w:p>
    <w:p w14:paraId="2865B3A4" w14:textId="5EECD580" w:rsidR="007F3EF5" w:rsidRPr="004C423C" w:rsidRDefault="007E66EB" w:rsidP="007F3EF5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>Shot of the mouse showing tail or whisker movement and a regular spontaneous respiratory pattern during recovery.</w:t>
      </w:r>
    </w:p>
    <w:p w14:paraId="13D0DDF4" w14:textId="024A3B30" w:rsidR="007F3EF5" w:rsidRPr="004C423C" w:rsidRDefault="007F3EF5" w:rsidP="007F3EF5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4C423C">
        <w:rPr>
          <w:color w:val="7030A0"/>
          <w:lang w:eastAsia="en-IN"/>
        </w:rPr>
        <w:t>After recovery</w:t>
      </w:r>
      <w:r w:rsidR="00E72F28" w:rsidRPr="004C423C">
        <w:rPr>
          <w:color w:val="7030A0"/>
          <w:lang w:eastAsia="en-IN"/>
        </w:rPr>
        <w:t>, perform ECG assessment, histological analysis, and three-dimensional coronary artery imaging</w:t>
      </w:r>
      <w:r w:rsidR="00E72F28" w:rsidRPr="004C423C">
        <w:rPr>
          <w:b/>
          <w:bCs/>
          <w:color w:val="7030A0"/>
          <w:lang w:eastAsia="en-IN"/>
        </w:rPr>
        <w:t xml:space="preserve"> [1].</w:t>
      </w:r>
    </w:p>
    <w:p w14:paraId="01E5A309" w14:textId="10C163D3" w:rsidR="00E72F28" w:rsidRPr="004C423C" w:rsidRDefault="00E72F28" w:rsidP="00E72F28">
      <w:pPr>
        <w:pStyle w:val="ShotDescription"/>
        <w:numPr>
          <w:ilvl w:val="2"/>
          <w:numId w:val="3"/>
        </w:numPr>
        <w:rPr>
          <w:color w:val="auto"/>
          <w:lang w:eastAsia="en-IN"/>
        </w:rPr>
      </w:pPr>
      <w:r w:rsidRPr="004C423C">
        <w:rPr>
          <w:color w:val="auto"/>
          <w:lang w:eastAsia="en-IN"/>
        </w:rPr>
        <w:t>Talent in front of the computer, scrolling through the images of the mentioned procedures.</w:t>
      </w:r>
    </w:p>
    <w:p w14:paraId="5285AF50" w14:textId="479104F4" w:rsidR="007F3EF5" w:rsidRPr="00633101" w:rsidRDefault="007F3EF5" w:rsidP="00633101">
      <w:pPr>
        <w:rPr>
          <w:rFonts w:eastAsia="Times New Roman" w:cstheme="minorHAnsi"/>
          <w:sz w:val="52"/>
        </w:rPr>
      </w:pPr>
      <w:r w:rsidRPr="004C423C">
        <w:rPr>
          <w:rFonts w:cstheme="minorHAnsi"/>
        </w:rPr>
        <w:br w:type="page"/>
      </w:r>
    </w:p>
    <w:p w14:paraId="12FDC79E" w14:textId="645957AF" w:rsidR="00495959" w:rsidRPr="004C423C" w:rsidRDefault="00495959" w:rsidP="00495959">
      <w:pPr>
        <w:pStyle w:val="Heading1"/>
        <w:rPr>
          <w:rFonts w:cstheme="minorHAnsi"/>
        </w:rPr>
      </w:pPr>
      <w:r w:rsidRPr="004C423C">
        <w:rPr>
          <w:rFonts w:cstheme="minorHAnsi"/>
        </w:rPr>
        <w:lastRenderedPageBreak/>
        <w:t>Results</w:t>
      </w:r>
    </w:p>
    <w:p w14:paraId="2CDFC666" w14:textId="77777777" w:rsidR="00495959" w:rsidRPr="004C423C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4C423C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4C423C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</w:rPr>
        <w:t xml:space="preserve">This section </w:t>
      </w:r>
      <w:r w:rsidRPr="004C423C">
        <w:rPr>
          <w:rFonts w:eastAsia="Times New Roman" w:cstheme="minorHAnsi"/>
          <w:b/>
          <w:bCs/>
        </w:rPr>
        <w:t>will not be recorded</w:t>
      </w:r>
      <w:r w:rsidRPr="004C423C">
        <w:rPr>
          <w:rFonts w:eastAsia="Times New Roman" w:cstheme="minorHAnsi"/>
        </w:rPr>
        <w:t xml:space="preserve"> by the videographer. It only includes </w:t>
      </w:r>
      <w:r w:rsidR="00495959" w:rsidRPr="004C423C">
        <w:rPr>
          <w:rFonts w:eastAsia="Times New Roman" w:cstheme="minorHAnsi"/>
        </w:rPr>
        <w:t>the figures/tables from your manuscript</w:t>
      </w:r>
      <w:r w:rsidRPr="004C423C">
        <w:rPr>
          <w:rFonts w:eastAsia="Times New Roman" w:cstheme="minorHAnsi"/>
        </w:rPr>
        <w:t xml:space="preserve"> (called LAB MEDIA). </w:t>
      </w:r>
    </w:p>
    <w:p w14:paraId="0031E7AF" w14:textId="04F87362" w:rsidR="00495959" w:rsidRPr="004C423C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7F3EF5" w:rsidRPr="004C423C">
        <w:rPr>
          <w:rFonts w:eastAsia="Times New Roman" w:cstheme="minorHAnsi"/>
          <w:bCs/>
        </w:rPr>
        <w:t>182</w:t>
      </w:r>
      <w:r w:rsidRPr="004C423C">
        <w:rPr>
          <w:rFonts w:eastAsia="Times New Roman" w:cstheme="minorHAnsi"/>
          <w:bCs/>
        </w:rPr>
        <w:t>.</w:t>
      </w:r>
    </w:p>
    <w:p w14:paraId="51EE59F9" w14:textId="77777777" w:rsidR="00495959" w:rsidRPr="004C423C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C423C">
        <w:rPr>
          <w:rFonts w:eastAsia="Times New Roman" w:cstheme="minorHAnsi"/>
          <w:bCs/>
        </w:rPr>
        <w:t xml:space="preserve">Please note that the video </w:t>
      </w:r>
      <w:r w:rsidRPr="004C423C">
        <w:rPr>
          <w:rFonts w:eastAsia="Times New Roman" w:cstheme="minorHAnsi"/>
          <w:b/>
        </w:rPr>
        <w:t xml:space="preserve">cannot </w:t>
      </w:r>
      <w:r w:rsidRPr="004C423C">
        <w:rPr>
          <w:rFonts w:eastAsia="Times New Roman" w:cstheme="minorHAnsi"/>
          <w:bCs/>
        </w:rPr>
        <w:t xml:space="preserve">include </w:t>
      </w:r>
      <w:r w:rsidRPr="004C423C">
        <w:rPr>
          <w:rFonts w:eastAsia="Times New Roman" w:cstheme="minorHAnsi"/>
          <w:bCs/>
          <w:u w:val="single"/>
        </w:rPr>
        <w:t>voiceover without an accompanying visual</w:t>
      </w:r>
      <w:r w:rsidRPr="004C423C">
        <w:rPr>
          <w:rFonts w:eastAsia="Times New Roman" w:cstheme="minorHAnsi"/>
          <w:bCs/>
        </w:rPr>
        <w:t>.</w:t>
      </w:r>
    </w:p>
    <w:p w14:paraId="7A4F1842" w14:textId="77777777" w:rsidR="00495959" w:rsidRPr="004C423C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4C423C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4C423C">
        <w:rPr>
          <w:rFonts w:cstheme="minorHAnsi"/>
          <w:b/>
        </w:rPr>
        <w:t xml:space="preserve">Results </w:t>
      </w:r>
    </w:p>
    <w:p w14:paraId="1C654D1D" w14:textId="77777777" w:rsidR="00985FE6" w:rsidRPr="004C423C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3F0792" w14:textId="5F01A0C4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 w:rsidRPr="004C423C">
        <w:rPr>
          <w:lang w:val="en-US" w:eastAsia="en-IN"/>
        </w:rPr>
        <w:t>After</w:t>
      </w:r>
      <w:r w:rsidR="006902C4" w:rsidRPr="004C423C">
        <w:rPr>
          <w:lang w:val="en-US" w:eastAsia="en-IN"/>
        </w:rPr>
        <w:t xml:space="preserve"> </w:t>
      </w:r>
      <w:r w:rsidR="006902C4" w:rsidRPr="004C423C">
        <w:rPr>
          <w:lang w:val="en-US"/>
        </w:rPr>
        <w:t xml:space="preserve">left anterior descending </w:t>
      </w:r>
      <w:r w:rsidR="006902C4" w:rsidRPr="004C423C">
        <w:rPr>
          <w:lang w:val="en-US" w:eastAsia="en-IN"/>
        </w:rPr>
        <w:t xml:space="preserve">or </w:t>
      </w:r>
      <w:r w:rsidRPr="004C423C">
        <w:rPr>
          <w:lang w:val="en-US" w:eastAsia="en-IN"/>
        </w:rPr>
        <w:t>LAD</w:t>
      </w:r>
      <w:r w:rsidR="006902C4" w:rsidRPr="004C423C">
        <w:rPr>
          <w:lang w:val="en-US" w:eastAsia="en-IN"/>
        </w:rPr>
        <w:t xml:space="preserve"> </w:t>
      </w:r>
      <w:r w:rsidR="006902C4" w:rsidRPr="004C423C">
        <w:rPr>
          <w:i/>
          <w:iCs/>
          <w:color w:val="EE0000"/>
          <w:lang w:val="en-US" w:eastAsia="en-IN"/>
        </w:rPr>
        <w:t>(Lad)</w:t>
      </w:r>
      <w:r w:rsidRPr="004C423C">
        <w:rPr>
          <w:color w:val="EE0000"/>
          <w:lang w:val="en-US" w:eastAsia="en-IN"/>
        </w:rPr>
        <w:t xml:space="preserve"> </w:t>
      </w:r>
      <w:r w:rsidRPr="004C423C">
        <w:rPr>
          <w:lang w:val="en-US" w:eastAsia="en-IN"/>
        </w:rPr>
        <w:t xml:space="preserve">ligation, notable ECG changes included deepening Q-waves, upward convex ST-segment elevation, peaked hyperacute T-waves, increased QRS complex voltage, and pronounced tachycardia </w:t>
      </w:r>
      <w:r w:rsidRPr="004C423C">
        <w:rPr>
          <w:b/>
          <w:bCs/>
          <w:lang w:val="en-US" w:eastAsia="en-IN"/>
        </w:rPr>
        <w:t>[1].</w:t>
      </w:r>
    </w:p>
    <w:p w14:paraId="7F123684" w14:textId="5B62D314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</w:t>
      </w:r>
      <w:r w:rsidRPr="004C423C">
        <w:rPr>
          <w:color w:val="auto"/>
          <w:lang w:eastAsia="en-IN"/>
        </w:rPr>
        <w:t>Figure 3A.</w:t>
      </w:r>
      <w:r w:rsidRPr="004C423C">
        <w:rPr>
          <w:i/>
          <w:iCs/>
          <w:color w:val="auto"/>
          <w:lang w:eastAsia="en-IN"/>
        </w:rPr>
        <w:t xml:space="preserve"> </w:t>
      </w:r>
      <w:r w:rsidRPr="004C423C">
        <w:rPr>
          <w:i/>
          <w:iCs/>
          <w:color w:val="0000FF"/>
          <w:lang w:eastAsia="en-IN"/>
        </w:rPr>
        <w:t>Video editor: Highlight</w:t>
      </w:r>
      <w:r w:rsidR="006902C4" w:rsidRPr="004C423C">
        <w:rPr>
          <w:i/>
          <w:iCs/>
          <w:color w:val="0000FF"/>
          <w:lang w:eastAsia="en-IN"/>
        </w:rPr>
        <w:t xml:space="preserve"> </w:t>
      </w:r>
      <w:r w:rsidRPr="004C423C">
        <w:rPr>
          <w:i/>
          <w:iCs/>
          <w:color w:val="0000FF"/>
          <w:lang w:eastAsia="en-IN"/>
        </w:rPr>
        <w:t xml:space="preserve">MI </w:t>
      </w:r>
      <w:r w:rsidR="006902C4" w:rsidRPr="004C423C">
        <w:rPr>
          <w:i/>
          <w:iCs/>
          <w:color w:val="0000FF"/>
          <w:lang w:eastAsia="en-IN"/>
        </w:rPr>
        <w:t>ECG</w:t>
      </w:r>
      <w:r w:rsidR="007F3EF5" w:rsidRPr="004C423C">
        <w:rPr>
          <w:i/>
          <w:iCs/>
          <w:color w:val="0000FF"/>
          <w:lang w:eastAsia="en-IN"/>
        </w:rPr>
        <w:t xml:space="preserve"> and compare with  NC</w:t>
      </w:r>
      <w:r w:rsidRPr="004C423C">
        <w:rPr>
          <w:i/>
          <w:iCs/>
          <w:color w:val="0000FF"/>
          <w:lang w:eastAsia="en-IN"/>
        </w:rPr>
        <w:t xml:space="preserve"> </w:t>
      </w:r>
    </w:p>
    <w:p w14:paraId="04350895" w14:textId="05CE4086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>Gross examination demonstrated localized myocardial blanching</w:t>
      </w:r>
      <w:r w:rsidRPr="004C423C">
        <w:rPr>
          <w:b/>
          <w:bCs/>
          <w:lang w:val="en-US" w:eastAsia="en-IN"/>
        </w:rPr>
        <w:t xml:space="preserve"> </w:t>
      </w:r>
      <w:r w:rsidRPr="004C423C">
        <w:rPr>
          <w:lang w:val="en-US" w:eastAsia="en-IN"/>
        </w:rPr>
        <w:t xml:space="preserve">and ventricular dilatation distal to the ligation site in the MI group compared with the NC group </w:t>
      </w:r>
      <w:r w:rsidRPr="004C423C">
        <w:rPr>
          <w:b/>
          <w:bCs/>
          <w:lang w:val="en-US" w:eastAsia="en-IN"/>
        </w:rPr>
        <w:t>[1].</w:t>
      </w:r>
    </w:p>
    <w:p w14:paraId="0196F321" w14:textId="548DFC51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3B. </w:t>
      </w:r>
      <w:r w:rsidRPr="004C423C">
        <w:rPr>
          <w:i/>
          <w:iCs/>
          <w:color w:val="0000FF"/>
          <w:lang w:eastAsia="en-IN"/>
        </w:rPr>
        <w:t>Video editor: Highlight the heart labelled "MI".</w:t>
      </w:r>
    </w:p>
    <w:p w14:paraId="0ECE8D70" w14:textId="3362C993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>Histopathological examination showed disorganized myocardial fibers</w:t>
      </w:r>
      <w:r w:rsidRPr="004C423C">
        <w:rPr>
          <w:b/>
          <w:bCs/>
          <w:lang w:val="en-US" w:eastAsia="en-IN"/>
        </w:rPr>
        <w:t>,</w:t>
      </w:r>
      <w:r w:rsidRPr="004C423C">
        <w:rPr>
          <w:lang w:val="en-US" w:eastAsia="en-IN"/>
        </w:rPr>
        <w:t xml:space="preserve"> widened intercellular spaces</w:t>
      </w:r>
      <w:r w:rsidRPr="004C423C">
        <w:rPr>
          <w:b/>
          <w:bCs/>
          <w:lang w:val="en-US" w:eastAsia="en-IN"/>
        </w:rPr>
        <w:t>,</w:t>
      </w:r>
      <w:r w:rsidRPr="004C423C">
        <w:rPr>
          <w:lang w:val="en-US" w:eastAsia="en-IN"/>
        </w:rPr>
        <w:t xml:space="preserve"> inflammatory-cell infiltration </w:t>
      </w:r>
      <w:r w:rsidRPr="004C423C">
        <w:rPr>
          <w:b/>
          <w:bCs/>
          <w:lang w:val="en-US" w:eastAsia="en-IN"/>
        </w:rPr>
        <w:t>[1],</w:t>
      </w:r>
      <w:r w:rsidRPr="004C423C">
        <w:rPr>
          <w:lang w:val="en-US" w:eastAsia="en-IN"/>
        </w:rPr>
        <w:t xml:space="preserve"> collagen deposition</w:t>
      </w:r>
      <w:r w:rsidRPr="004C423C">
        <w:rPr>
          <w:b/>
          <w:bCs/>
          <w:lang w:val="en-US" w:eastAsia="en-IN"/>
        </w:rPr>
        <w:t>,</w:t>
      </w:r>
      <w:r w:rsidRPr="004C423C">
        <w:rPr>
          <w:lang w:val="en-US" w:eastAsia="en-IN"/>
        </w:rPr>
        <w:t xml:space="preserve"> and myocardial structural disruption in the MI group </w:t>
      </w:r>
      <w:r w:rsidRPr="004C423C">
        <w:rPr>
          <w:b/>
          <w:bCs/>
          <w:lang w:val="en-US" w:eastAsia="en-IN"/>
        </w:rPr>
        <w:t>[2].</w:t>
      </w:r>
    </w:p>
    <w:p w14:paraId="29160FBC" w14:textId="10B31F52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3C. </w:t>
      </w:r>
      <w:r w:rsidRPr="004C423C">
        <w:rPr>
          <w:i/>
          <w:iCs/>
          <w:color w:val="0000FF"/>
          <w:lang w:eastAsia="en-IN"/>
        </w:rPr>
        <w:t>Video editor: Highlight MI images.</w:t>
      </w:r>
    </w:p>
    <w:p w14:paraId="4E666252" w14:textId="07C2A923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3C. </w:t>
      </w:r>
      <w:r w:rsidRPr="004C423C">
        <w:rPr>
          <w:i/>
          <w:iCs/>
          <w:color w:val="0000FF"/>
          <w:lang w:eastAsia="en-IN"/>
        </w:rPr>
        <w:t>Video editor: Highlight the blue and pink areas in the middle and right-hand side images in the MI panel.</w:t>
      </w:r>
    </w:p>
    <w:p w14:paraId="3C631B9B" w14:textId="23B6789D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Quantitative analysis of Masson’s trichrome-stained sections demonstrated a significantly greater collagen volume fraction in the MI group than in the NC group </w:t>
      </w:r>
      <w:r w:rsidRPr="004C423C">
        <w:rPr>
          <w:b/>
          <w:bCs/>
          <w:lang w:val="en-US" w:eastAsia="en-IN"/>
        </w:rPr>
        <w:t>[1].</w:t>
      </w:r>
    </w:p>
    <w:p w14:paraId="4126E88B" w14:textId="0D825329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3D. </w:t>
      </w:r>
      <w:r w:rsidRPr="004C423C">
        <w:rPr>
          <w:i/>
          <w:iCs/>
          <w:color w:val="0000FF"/>
          <w:lang w:eastAsia="en-IN"/>
        </w:rPr>
        <w:t xml:space="preserve">Video editor: Highlight the red bar </w:t>
      </w:r>
      <w:r w:rsidR="00633101">
        <w:rPr>
          <w:i/>
          <w:iCs/>
          <w:color w:val="0000FF"/>
          <w:lang w:eastAsia="en-IN"/>
        </w:rPr>
        <w:t>labeled</w:t>
      </w:r>
      <w:r w:rsidRPr="004C423C">
        <w:rPr>
          <w:i/>
          <w:iCs/>
          <w:color w:val="0000FF"/>
          <w:lang w:eastAsia="en-IN"/>
        </w:rPr>
        <w:t xml:space="preserve"> "MI".</w:t>
      </w:r>
    </w:p>
    <w:p w14:paraId="6E37BBD6" w14:textId="77777777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 w:rsidRPr="004C423C">
        <w:rPr>
          <w:lang w:val="en-US" w:eastAsia="en-IN"/>
        </w:rPr>
        <w:t xml:space="preserve">Representative M-mode images demonstrated reduced left ventricular contractility in the MI group </w:t>
      </w:r>
      <w:r w:rsidRPr="004C423C">
        <w:rPr>
          <w:b/>
          <w:bCs/>
          <w:lang w:val="en-US" w:eastAsia="en-IN"/>
        </w:rPr>
        <w:t>[1].</w:t>
      </w:r>
    </w:p>
    <w:p w14:paraId="6B2DE9F0" w14:textId="1FAF9DAA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4A. </w:t>
      </w:r>
      <w:r w:rsidRPr="004C423C">
        <w:rPr>
          <w:i/>
          <w:iCs/>
          <w:color w:val="0000FF"/>
          <w:lang w:eastAsia="en-IN"/>
        </w:rPr>
        <w:t>Video editor: Highlight images labelled "MI".</w:t>
      </w:r>
    </w:p>
    <w:p w14:paraId="5B749D4A" w14:textId="76F43A81" w:rsidR="009828D2" w:rsidRPr="004C423C" w:rsidRDefault="007F3EF5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t xml:space="preserve">Quantitative analysis revealed a significantly reduced left ventricular ejection fraction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 and left ventricular fractional shortening in the MI group compared to the NC group.</w:t>
      </w:r>
      <w:r w:rsidR="009828D2" w:rsidRPr="004C423C">
        <w:rPr>
          <w:lang w:val="en-US" w:eastAsia="en-IN"/>
        </w:rPr>
        <w:t xml:space="preserve"> </w:t>
      </w:r>
      <w:r w:rsidR="009828D2" w:rsidRPr="004C423C">
        <w:rPr>
          <w:b/>
          <w:bCs/>
          <w:lang w:val="en-US" w:eastAsia="en-IN"/>
        </w:rPr>
        <w:t>[2].</w:t>
      </w:r>
    </w:p>
    <w:p w14:paraId="23C2F886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4B. </w:t>
      </w:r>
      <w:r w:rsidRPr="004C423C">
        <w:rPr>
          <w:i/>
          <w:iCs/>
          <w:color w:val="0000FF"/>
          <w:lang w:eastAsia="en-IN"/>
        </w:rPr>
        <w:t>Video editor: Highlight the red bar labelled "MI".</w:t>
      </w:r>
    </w:p>
    <w:p w14:paraId="09C501F4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4C. </w:t>
      </w:r>
      <w:r w:rsidRPr="004C423C">
        <w:rPr>
          <w:i/>
          <w:iCs/>
          <w:color w:val="0000FF"/>
          <w:lang w:eastAsia="en-IN"/>
        </w:rPr>
        <w:t>Video editor: Highlight the red bar labelled "MI</w:t>
      </w:r>
      <w:r w:rsidRPr="004C423C">
        <w:rPr>
          <w:lang w:eastAsia="en-IN"/>
        </w:rPr>
        <w:t>".</w:t>
      </w:r>
    </w:p>
    <w:p w14:paraId="65E895E0" w14:textId="5F9C10D1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 w:rsidRPr="004C423C">
        <w:rPr>
          <w:lang w:val="en-US" w:eastAsia="en-IN"/>
        </w:rPr>
        <w:lastRenderedPageBreak/>
        <w:t>ELISA demonstrated significantly increased serum concentrations of BNP</w:t>
      </w:r>
      <w:r w:rsidR="007F3EF5" w:rsidRPr="004C423C">
        <w:rPr>
          <w:lang w:val="en-US" w:eastAsia="en-IN"/>
        </w:rPr>
        <w:t xml:space="preserve"> </w:t>
      </w:r>
      <w:r w:rsidR="007F3EF5" w:rsidRPr="004C423C">
        <w:rPr>
          <w:i/>
          <w:iCs/>
          <w:color w:val="EE0000"/>
          <w:lang w:val="en-US" w:eastAsia="en-IN"/>
        </w:rPr>
        <w:t>(B-N-P)</w:t>
      </w:r>
      <w:r w:rsidRPr="004C423C">
        <w:rPr>
          <w:lang w:val="en-US" w:eastAsia="en-IN"/>
        </w:rPr>
        <w:t xml:space="preserve"> </w:t>
      </w:r>
      <w:r w:rsidRPr="004C423C">
        <w:rPr>
          <w:b/>
          <w:bCs/>
          <w:lang w:val="en-US" w:eastAsia="en-IN"/>
        </w:rPr>
        <w:t>[1],</w:t>
      </w:r>
      <w:r w:rsidRPr="004C423C">
        <w:rPr>
          <w:lang w:val="en-US" w:eastAsia="en-IN"/>
        </w:rPr>
        <w:t xml:space="preserve"> TNF-alpha </w:t>
      </w:r>
      <w:r w:rsidRPr="004C423C">
        <w:rPr>
          <w:b/>
          <w:bCs/>
          <w:lang w:val="en-US" w:eastAsia="en-IN"/>
        </w:rPr>
        <w:t>[2],</w:t>
      </w:r>
      <w:r w:rsidRPr="004C423C">
        <w:rPr>
          <w:lang w:val="en-US" w:eastAsia="en-IN"/>
        </w:rPr>
        <w:t xml:space="preserve"> NF-kappaB p65</w:t>
      </w:r>
      <w:r w:rsidR="007F3EF5" w:rsidRPr="004C423C">
        <w:rPr>
          <w:lang w:val="en-US" w:eastAsia="en-IN"/>
        </w:rPr>
        <w:t xml:space="preserve"> </w:t>
      </w:r>
      <w:r w:rsidR="007F3EF5" w:rsidRPr="004C423C">
        <w:rPr>
          <w:i/>
          <w:iCs/>
          <w:color w:val="EE0000"/>
          <w:lang w:val="en-US" w:eastAsia="en-IN"/>
        </w:rPr>
        <w:t>(N-F-Kappa-Beta)</w:t>
      </w:r>
      <w:r w:rsidRPr="004C423C">
        <w:rPr>
          <w:color w:val="EE0000"/>
          <w:lang w:val="en-US" w:eastAsia="en-IN"/>
        </w:rPr>
        <w:t xml:space="preserve"> </w:t>
      </w:r>
      <w:r w:rsidRPr="004C423C">
        <w:rPr>
          <w:b/>
          <w:bCs/>
          <w:lang w:val="en-US" w:eastAsia="en-IN"/>
        </w:rPr>
        <w:t>[3],</w:t>
      </w:r>
      <w:r w:rsidRPr="004C423C">
        <w:rPr>
          <w:lang w:val="en-US" w:eastAsia="en-IN"/>
        </w:rPr>
        <w:t xml:space="preserve"> and IL-1beta</w:t>
      </w:r>
      <w:r w:rsidR="007F3EF5" w:rsidRPr="004C423C">
        <w:rPr>
          <w:lang w:val="en-US" w:eastAsia="en-IN"/>
        </w:rPr>
        <w:t xml:space="preserve"> </w:t>
      </w:r>
      <w:r w:rsidR="007F3EF5" w:rsidRPr="004C423C">
        <w:rPr>
          <w:i/>
          <w:iCs/>
          <w:color w:val="EE0000"/>
          <w:lang w:val="en-US" w:eastAsia="en-IN"/>
        </w:rPr>
        <w:t>(I-L-One-Beta)</w:t>
      </w:r>
      <w:r w:rsidRPr="004C423C">
        <w:rPr>
          <w:lang w:val="en-US" w:eastAsia="en-IN"/>
        </w:rPr>
        <w:t xml:space="preserve"> in the MI group </w:t>
      </w:r>
      <w:r w:rsidRPr="004C423C">
        <w:rPr>
          <w:b/>
          <w:bCs/>
          <w:lang w:val="en-US" w:eastAsia="en-IN"/>
        </w:rPr>
        <w:t>[4].</w:t>
      </w:r>
    </w:p>
    <w:p w14:paraId="26CAA0F9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4D. </w:t>
      </w:r>
      <w:r w:rsidRPr="004C423C">
        <w:rPr>
          <w:i/>
          <w:iCs/>
          <w:color w:val="0000FF"/>
          <w:lang w:eastAsia="en-IN"/>
        </w:rPr>
        <w:t>Video editor: Highlight the red bar labelled "MI".</w:t>
      </w:r>
    </w:p>
    <w:p w14:paraId="468E27D4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4E. </w:t>
      </w:r>
      <w:r w:rsidRPr="004C423C">
        <w:rPr>
          <w:i/>
          <w:iCs/>
          <w:color w:val="0000FF"/>
          <w:lang w:eastAsia="en-IN"/>
        </w:rPr>
        <w:t>Video editor: Highlight the red bar labelled "MI".</w:t>
      </w:r>
    </w:p>
    <w:p w14:paraId="569AD2C5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4F. </w:t>
      </w:r>
      <w:r w:rsidRPr="004C423C">
        <w:rPr>
          <w:i/>
          <w:iCs/>
          <w:color w:val="0000FF"/>
          <w:lang w:eastAsia="en-IN"/>
        </w:rPr>
        <w:t>Video editor: Highlight the red bar labelled "MI".</w:t>
      </w:r>
    </w:p>
    <w:p w14:paraId="0C94B8D8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4G. </w:t>
      </w:r>
      <w:r w:rsidRPr="004C423C">
        <w:rPr>
          <w:i/>
          <w:iCs/>
          <w:color w:val="0000FF"/>
          <w:lang w:eastAsia="en-IN"/>
        </w:rPr>
        <w:t>Video editor: Highlight the red bar labelled "MI</w:t>
      </w:r>
      <w:r w:rsidRPr="004C423C">
        <w:rPr>
          <w:lang w:eastAsia="en-IN"/>
        </w:rPr>
        <w:t>".</w:t>
      </w:r>
    </w:p>
    <w:p w14:paraId="4083F1D0" w14:textId="2716300A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 w:rsidRPr="004C423C">
        <w:rPr>
          <w:lang w:val="en-US" w:eastAsia="en-IN"/>
        </w:rPr>
        <w:t xml:space="preserve">Three-dimensional fluorescence imaging of tissue-cleared hearts demonstrated the course of the LAD beneath the AIS </w:t>
      </w:r>
      <w:r w:rsidRPr="004C423C">
        <w:rPr>
          <w:b/>
          <w:bCs/>
          <w:lang w:val="en-US" w:eastAsia="en-IN"/>
        </w:rPr>
        <w:t>[1]</w:t>
      </w:r>
      <w:r w:rsidRPr="004C423C">
        <w:rPr>
          <w:lang w:val="en-US" w:eastAsia="en-IN"/>
        </w:rPr>
        <w:t xml:space="preserve"> and showed that ligation at the anatomically defined site produced coronary occlusion </w:t>
      </w:r>
      <w:r w:rsidRPr="004C423C">
        <w:rPr>
          <w:b/>
          <w:bCs/>
          <w:lang w:val="en-US" w:eastAsia="en-IN"/>
        </w:rPr>
        <w:t>[2].</w:t>
      </w:r>
    </w:p>
    <w:p w14:paraId="20E08D02" w14:textId="5F26C3C3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5A–F. </w:t>
      </w:r>
    </w:p>
    <w:p w14:paraId="618E5466" w14:textId="29378D78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 w:rsidRPr="004C423C">
        <w:rPr>
          <w:lang w:eastAsia="en-IN"/>
        </w:rPr>
        <w:t xml:space="preserve">LAB MEDIA: Figure 5A–F. </w:t>
      </w:r>
      <w:r w:rsidRPr="004C423C">
        <w:rPr>
          <w:i/>
          <w:iCs/>
          <w:color w:val="0000FF"/>
          <w:lang w:eastAsia="en-IN"/>
        </w:rPr>
        <w:t>Video editor: Highlight E and F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1B3E" w14:textId="77777777" w:rsidR="0023744D" w:rsidRPr="004C423C" w:rsidRDefault="0023744D">
      <w:r w:rsidRPr="004C423C">
        <w:separator/>
      </w:r>
    </w:p>
    <w:p w14:paraId="02F5CEF4" w14:textId="77777777" w:rsidR="0023744D" w:rsidRPr="004C423C" w:rsidRDefault="0023744D"/>
  </w:endnote>
  <w:endnote w:type="continuationSeparator" w:id="0">
    <w:p w14:paraId="47524309" w14:textId="77777777" w:rsidR="0023744D" w:rsidRPr="004C423C" w:rsidRDefault="0023744D">
      <w:r w:rsidRPr="004C423C">
        <w:continuationSeparator/>
      </w:r>
    </w:p>
    <w:p w14:paraId="39E278E0" w14:textId="77777777" w:rsidR="0023744D" w:rsidRPr="004C423C" w:rsidRDefault="002374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4C423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4C423C">
          <w:rPr>
            <w:rStyle w:val="PageNumber"/>
            <w:lang w:val="en-US"/>
          </w:rPr>
          <w:fldChar w:fldCharType="begin"/>
        </w:r>
        <w:r w:rsidRPr="004C423C">
          <w:rPr>
            <w:rStyle w:val="PageNumber"/>
            <w:lang w:val="en-US"/>
          </w:rPr>
          <w:instrText xml:space="preserve"> PAGE </w:instrText>
        </w:r>
        <w:r w:rsidRPr="004C423C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4C423C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4C423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0B0B18" w:rsidR="00ED23F4" w:rsidRPr="004C423C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4C423C">
      <w:rPr>
        <w:rFonts w:cstheme="minorHAnsi"/>
        <w:lang w:val="en-US"/>
      </w:rPr>
      <w:sym w:font="Symbol" w:char="F0D3"/>
    </w:r>
    <w:r w:rsidR="000E236A" w:rsidRPr="004C423C">
      <w:rPr>
        <w:rFonts w:cstheme="minorHAnsi"/>
        <w:lang w:val="en-US"/>
      </w:rPr>
      <w:t xml:space="preserve"> </w:t>
    </w:r>
    <w:r w:rsidR="000E236A" w:rsidRPr="004C423C">
      <w:rPr>
        <w:rFonts w:cstheme="minorHAnsi"/>
        <w:lang w:val="en-US"/>
      </w:rPr>
      <w:fldChar w:fldCharType="begin"/>
    </w:r>
    <w:r w:rsidR="000E236A" w:rsidRPr="004C423C">
      <w:rPr>
        <w:rFonts w:cstheme="minorHAnsi"/>
        <w:lang w:val="en-US"/>
      </w:rPr>
      <w:instrText xml:space="preserve"> DATE \@ "YYYY" </w:instrText>
    </w:r>
    <w:r w:rsidR="000E236A" w:rsidRPr="004C423C">
      <w:rPr>
        <w:rFonts w:cstheme="minorHAnsi"/>
        <w:lang w:val="en-US"/>
      </w:rPr>
      <w:fldChar w:fldCharType="separate"/>
    </w:r>
    <w:r w:rsidR="00B06BC1" w:rsidRPr="004C423C">
      <w:rPr>
        <w:rFonts w:cstheme="minorHAnsi"/>
        <w:lang w:val="en-US"/>
      </w:rPr>
      <w:t>2026</w:t>
    </w:r>
    <w:r w:rsidR="000E236A"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, </w:t>
    </w:r>
    <w:r w:rsidR="004150BE" w:rsidRPr="004C423C">
      <w:rPr>
        <w:rFonts w:cstheme="minorHAnsi"/>
        <w:lang w:val="en-US"/>
      </w:rPr>
      <w:t>JoVE</w:t>
    </w:r>
    <w:r w:rsidR="00176D6F" w:rsidRPr="004C423C">
      <w:rPr>
        <w:rFonts w:cstheme="minorHAnsi"/>
        <w:lang w:val="en-US"/>
      </w:rPr>
      <w:tab/>
    </w:r>
    <w:r w:rsidRPr="004C423C">
      <w:rPr>
        <w:rFonts w:cstheme="minorHAnsi"/>
        <w:lang w:val="en-US"/>
      </w:rPr>
      <w:t xml:space="preserve">Page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PAGE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 of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NUMPAGES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4C423C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97F3D" w14:textId="77777777" w:rsidR="0023744D" w:rsidRPr="004C423C" w:rsidRDefault="0023744D">
      <w:r w:rsidRPr="004C423C">
        <w:separator/>
      </w:r>
    </w:p>
    <w:p w14:paraId="4702E98D" w14:textId="77777777" w:rsidR="0023744D" w:rsidRPr="004C423C" w:rsidRDefault="0023744D"/>
  </w:footnote>
  <w:footnote w:type="continuationSeparator" w:id="0">
    <w:p w14:paraId="421C5EC9" w14:textId="77777777" w:rsidR="0023744D" w:rsidRPr="004C423C" w:rsidRDefault="0023744D">
      <w:r w:rsidRPr="004C423C">
        <w:continuationSeparator/>
      </w:r>
    </w:p>
    <w:p w14:paraId="556D0A8D" w14:textId="77777777" w:rsidR="0023744D" w:rsidRPr="004C423C" w:rsidRDefault="002374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4C423C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4C423C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C423C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423C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4C423C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4C423C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7444D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F8"/>
    <w:rsid w:val="00025DE9"/>
    <w:rsid w:val="00026FAE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10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56DD"/>
    <w:rsid w:val="0023744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EF6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3B2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23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02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310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2C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E16"/>
    <w:rsid w:val="007A4E1D"/>
    <w:rsid w:val="007B0FBB"/>
    <w:rsid w:val="007B2865"/>
    <w:rsid w:val="007B3E0E"/>
    <w:rsid w:val="007B72C5"/>
    <w:rsid w:val="007D4222"/>
    <w:rsid w:val="007D61A8"/>
    <w:rsid w:val="007E66EB"/>
    <w:rsid w:val="007F1168"/>
    <w:rsid w:val="007F3EF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A2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7C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D2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82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BC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234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E58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F28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3BECF72-9303-4D77-AEDC-FBE5DF41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66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66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66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66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E66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66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ogang1982@swmu.edu.c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06252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(weiyan.1111@swmu.edu.cn)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FB6683EB5DD4852BC2DD72357C32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98A-14C6-4298-BFDE-DBE1FD74E3C5}"/>
      </w:docPartPr>
      <w:docPartBody>
        <w:p w:rsidR="00000000" w:rsidRDefault="007F3957" w:rsidP="007F3957">
          <w:pPr>
            <w:pStyle w:val="5FB6683EB5DD4852BC2DD72357C324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6DD1862B6E04EB486408E429B3AE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D1AB8-C9AB-4B13-9E18-B96C14E4FE4D}"/>
      </w:docPartPr>
      <w:docPartBody>
        <w:p w:rsidR="00000000" w:rsidRDefault="007F3957" w:rsidP="007F3957">
          <w:pPr>
            <w:pStyle w:val="76DD1862B6E04EB486408E429B3AEC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EEB6DA1F6424489AEBA555B3F1AB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CE1C8-E533-42F4-B768-B4D428E89D50}"/>
      </w:docPartPr>
      <w:docPartBody>
        <w:p w:rsidR="00000000" w:rsidRDefault="007F3957" w:rsidP="007F3957">
          <w:pPr>
            <w:pStyle w:val="8EEB6DA1F6424489AEBA555B3F1ABE5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1C0E"/>
    <w:rsid w:val="000F2676"/>
    <w:rsid w:val="0010269D"/>
    <w:rsid w:val="00113F3E"/>
    <w:rsid w:val="0011473F"/>
    <w:rsid w:val="00142D32"/>
    <w:rsid w:val="00183100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714F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A3E16"/>
    <w:rsid w:val="007B72C5"/>
    <w:rsid w:val="007F1F0B"/>
    <w:rsid w:val="007F3957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B6683EB5DD4852BC2DD72357C324A6">
    <w:name w:val="5FB6683EB5DD4852BC2DD72357C324A6"/>
    <w:rsid w:val="007F395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6DD1862B6E04EB486408E429B3AECDE">
    <w:name w:val="76DD1862B6E04EB486408E429B3AECDE"/>
    <w:rsid w:val="007F395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EEB6DA1F6424489AEBA555B3F1ABE5C">
    <w:name w:val="8EEB6DA1F6424489AEBA555B3F1ABE5C"/>
    <w:rsid w:val="007F395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15</Pages>
  <Words>3331</Words>
  <Characters>18987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2025-01-20T00:16:00Z</dcterms:created>
  <dcterms:modified xsi:type="dcterms:W3CDTF">2026-07-28T13:33:00Z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