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72ED57C1"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C773B8">
        <w:rPr>
          <w:rFonts w:eastAsia="Times New Roman" w:cstheme="minorHAnsi"/>
          <w:b/>
        </w:rPr>
        <w:t>72259</w:t>
      </w:r>
    </w:p>
    <w:p w14:paraId="2F6924E5" w14:textId="353914F2"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C773B8">
        <w:rPr>
          <w:rFonts w:eastAsia="Times New Roman" w:cstheme="minorHAnsi"/>
          <w:b/>
        </w:rPr>
        <w:t>Ruchira Mukherji</w:t>
      </w:r>
    </w:p>
    <w:p w14:paraId="70239E52" w14:textId="77777777" w:rsidR="00C773B8" w:rsidRPr="00C773B8" w:rsidRDefault="004E0C5A" w:rsidP="00C773B8">
      <w:pPr>
        <w:outlineLvl w:val="0"/>
        <w:rPr>
          <w:rFonts w:eastAsia="Times New Roman" w:cstheme="minorHAnsi"/>
          <w:b/>
          <w:lang w:val="en-IN"/>
        </w:rPr>
      </w:pPr>
      <w:r w:rsidRPr="00B07A3B">
        <w:rPr>
          <w:rFonts w:eastAsia="Times New Roman" w:cstheme="minorHAnsi"/>
          <w:b/>
        </w:rPr>
        <w:t>Project Page Link:</w:t>
      </w:r>
      <w:r w:rsidR="00F60C18">
        <w:rPr>
          <w:rFonts w:eastAsia="Times New Roman" w:cstheme="minorHAnsi"/>
          <w:b/>
        </w:rPr>
        <w:t xml:space="preserve"> </w:t>
      </w:r>
      <w:hyperlink r:id="rId7" w:history="1">
        <w:r w:rsidR="00C773B8" w:rsidRPr="00C773B8">
          <w:rPr>
            <w:rStyle w:val="Hyperlink"/>
            <w:rFonts w:eastAsia="Times New Roman" w:cstheme="minorHAnsi"/>
            <w:b/>
            <w:lang w:val="en-IN"/>
          </w:rPr>
          <w:t>https://review.jove.com/files_upload.php?src=22039043</w:t>
        </w:r>
      </w:hyperlink>
    </w:p>
    <w:p w14:paraId="2C89778F" w14:textId="77777777" w:rsidR="004E0C5A" w:rsidRPr="00B07A3B" w:rsidRDefault="004E0C5A" w:rsidP="004E0C5A">
      <w:pPr>
        <w:outlineLvl w:val="0"/>
        <w:rPr>
          <w:rFonts w:eastAsia="Times New Roman" w:cstheme="minorHAnsi"/>
          <w:b/>
        </w:rPr>
      </w:pPr>
    </w:p>
    <w:p w14:paraId="31C7B4CA" w14:textId="77777777" w:rsidR="00C773B8" w:rsidRPr="00C773B8" w:rsidRDefault="004E0C5A" w:rsidP="00C773B8">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C773B8" w:rsidRPr="00C773B8">
        <w:rPr>
          <w:rFonts w:eastAsia="Times New Roman" w:cstheme="minorHAnsi"/>
          <w:b/>
          <w:sz w:val="32"/>
          <w:szCs w:val="32"/>
        </w:rPr>
        <w:t>Nutrition Intake and Compliance with Dietary Guidelines among Israeli Hemodialysis Patients, Compared by Ethnicity: A Cross-Sectional Study</w:t>
      </w:r>
    </w:p>
    <w:p w14:paraId="30BC7CCC" w14:textId="556F8505" w:rsidR="004E0C5A" w:rsidRPr="00B07A3B" w:rsidRDefault="004E0C5A" w:rsidP="004E0C5A">
      <w:pPr>
        <w:outlineLvl w:val="0"/>
        <w:rPr>
          <w:rFonts w:eastAsia="Times New Roman" w:cstheme="minorHAnsi"/>
          <w:b/>
        </w:rPr>
      </w:pP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0C9E0FE6" w14:textId="77777777" w:rsidR="00C773B8" w:rsidRDefault="00C773B8" w:rsidP="00EC3C46">
      <w:pPr>
        <w:outlineLvl w:val="0"/>
        <w:rPr>
          <w:rFonts w:eastAsia="Times New Roman" w:cstheme="minorHAnsi"/>
          <w:b/>
          <w:sz w:val="28"/>
          <w:szCs w:val="28"/>
        </w:rPr>
      </w:pPr>
    </w:p>
    <w:p w14:paraId="357F9BA7" w14:textId="77777777" w:rsidR="00C773B8" w:rsidRPr="00C773B8" w:rsidRDefault="00C773B8" w:rsidP="00C773B8">
      <w:pPr>
        <w:outlineLvl w:val="0"/>
        <w:rPr>
          <w:rFonts w:eastAsia="Times New Roman" w:cstheme="minorHAnsi"/>
          <w:b/>
          <w:sz w:val="28"/>
          <w:szCs w:val="28"/>
          <w:vertAlign w:val="superscript"/>
        </w:rPr>
      </w:pPr>
      <w:r w:rsidRPr="00C773B8">
        <w:rPr>
          <w:rFonts w:eastAsia="Times New Roman" w:cstheme="minorHAnsi"/>
          <w:b/>
          <w:sz w:val="28"/>
          <w:szCs w:val="28"/>
        </w:rPr>
        <w:t>Najib Abid</w:t>
      </w:r>
      <w:r w:rsidRPr="00C773B8">
        <w:rPr>
          <w:rFonts w:eastAsia="Times New Roman" w:cstheme="minorHAnsi"/>
          <w:b/>
          <w:sz w:val="28"/>
          <w:szCs w:val="28"/>
          <w:vertAlign w:val="superscript"/>
        </w:rPr>
        <w:t>1</w:t>
      </w:r>
      <w:r w:rsidRPr="00C773B8">
        <w:rPr>
          <w:rFonts w:eastAsia="Times New Roman" w:cstheme="minorHAnsi"/>
          <w:b/>
          <w:sz w:val="28"/>
          <w:szCs w:val="28"/>
        </w:rPr>
        <w:t>, Younes Bathish</w:t>
      </w:r>
      <w:r w:rsidRPr="00C773B8">
        <w:rPr>
          <w:rFonts w:eastAsia="Times New Roman" w:cstheme="minorHAnsi"/>
          <w:b/>
          <w:sz w:val="28"/>
          <w:szCs w:val="28"/>
          <w:vertAlign w:val="superscript"/>
        </w:rPr>
        <w:t>2,3</w:t>
      </w:r>
      <w:r w:rsidRPr="00C773B8">
        <w:rPr>
          <w:rFonts w:eastAsia="Times New Roman" w:cstheme="minorHAnsi"/>
          <w:b/>
          <w:sz w:val="28"/>
          <w:szCs w:val="28"/>
        </w:rPr>
        <w:t>, Talia Weinstein</w:t>
      </w:r>
      <w:r w:rsidRPr="00C773B8">
        <w:rPr>
          <w:rFonts w:eastAsia="Times New Roman" w:cstheme="minorHAnsi"/>
          <w:b/>
          <w:sz w:val="28"/>
          <w:szCs w:val="28"/>
          <w:vertAlign w:val="superscript"/>
        </w:rPr>
        <w:t>4</w:t>
      </w:r>
      <w:r w:rsidRPr="00C773B8">
        <w:rPr>
          <w:rFonts w:eastAsia="Times New Roman" w:cstheme="minorHAnsi"/>
          <w:b/>
          <w:sz w:val="28"/>
          <w:szCs w:val="28"/>
        </w:rPr>
        <w:t>,</w:t>
      </w:r>
      <w:r w:rsidRPr="00C773B8">
        <w:rPr>
          <w:rFonts w:eastAsia="Times New Roman" w:cstheme="minorHAnsi"/>
          <w:b/>
          <w:sz w:val="28"/>
          <w:szCs w:val="28"/>
          <w:vertAlign w:val="superscript"/>
        </w:rPr>
        <w:t xml:space="preserve"> </w:t>
      </w:r>
      <w:r w:rsidRPr="00C773B8">
        <w:rPr>
          <w:rFonts w:eastAsia="Times New Roman" w:cstheme="minorHAnsi"/>
          <w:b/>
          <w:sz w:val="28"/>
          <w:szCs w:val="28"/>
        </w:rPr>
        <w:t>Etty Kruzel-Davilla</w:t>
      </w:r>
      <w:r w:rsidRPr="00C773B8">
        <w:rPr>
          <w:rFonts w:eastAsia="Times New Roman" w:cstheme="minorHAnsi"/>
          <w:b/>
          <w:sz w:val="28"/>
          <w:szCs w:val="28"/>
          <w:vertAlign w:val="superscript"/>
        </w:rPr>
        <w:t>2,5</w:t>
      </w:r>
      <w:r w:rsidRPr="00C773B8">
        <w:rPr>
          <w:rFonts w:eastAsia="Times New Roman" w:cstheme="minorHAnsi"/>
          <w:b/>
          <w:sz w:val="28"/>
          <w:szCs w:val="28"/>
        </w:rPr>
        <w:t>, Mona Boaz</w:t>
      </w:r>
      <w:r w:rsidRPr="00C773B8">
        <w:rPr>
          <w:rFonts w:eastAsia="Times New Roman" w:cstheme="minorHAnsi"/>
          <w:b/>
          <w:sz w:val="28"/>
          <w:szCs w:val="28"/>
          <w:vertAlign w:val="superscript"/>
        </w:rPr>
        <w:t>1</w:t>
      </w:r>
    </w:p>
    <w:p w14:paraId="33CD999C" w14:textId="718ACB3D" w:rsidR="00D6314B" w:rsidRDefault="00D6314B" w:rsidP="00EC3C46">
      <w:pPr>
        <w:outlineLvl w:val="0"/>
        <w:rPr>
          <w:rFonts w:eastAsia="Times New Roman" w:cstheme="minorHAnsi"/>
          <w:b/>
          <w:sz w:val="28"/>
          <w:szCs w:val="28"/>
        </w:rPr>
      </w:pPr>
    </w:p>
    <w:p w14:paraId="41778342" w14:textId="57BDF62D" w:rsidR="00C773B8" w:rsidRPr="00C773B8" w:rsidRDefault="00C773B8" w:rsidP="00C773B8">
      <w:pPr>
        <w:outlineLvl w:val="0"/>
        <w:rPr>
          <w:rFonts w:eastAsia="Times New Roman" w:cstheme="minorHAnsi"/>
          <w:bCs/>
          <w:sz w:val="28"/>
          <w:szCs w:val="28"/>
        </w:rPr>
      </w:pPr>
      <w:r w:rsidRPr="00C773B8">
        <w:rPr>
          <w:rFonts w:eastAsia="Times New Roman" w:cstheme="minorHAnsi"/>
          <w:bCs/>
          <w:sz w:val="28"/>
          <w:szCs w:val="28"/>
          <w:vertAlign w:val="superscript"/>
        </w:rPr>
        <w:t>1</w:t>
      </w:r>
      <w:r w:rsidRPr="00C773B8">
        <w:rPr>
          <w:rFonts w:eastAsia="Times New Roman" w:cstheme="minorHAnsi"/>
          <w:bCs/>
          <w:sz w:val="28"/>
          <w:szCs w:val="28"/>
        </w:rPr>
        <w:t>Department of Nutrition Sciences, Ariel University</w:t>
      </w:r>
    </w:p>
    <w:p w14:paraId="20F34455" w14:textId="0598E9A7" w:rsidR="00C773B8" w:rsidRPr="00C773B8" w:rsidRDefault="00C773B8" w:rsidP="00C773B8">
      <w:pPr>
        <w:outlineLvl w:val="0"/>
        <w:rPr>
          <w:rFonts w:eastAsia="Times New Roman" w:cstheme="minorHAnsi"/>
          <w:bCs/>
          <w:sz w:val="28"/>
          <w:szCs w:val="28"/>
        </w:rPr>
      </w:pPr>
      <w:r w:rsidRPr="00C773B8">
        <w:rPr>
          <w:rFonts w:eastAsia="Times New Roman" w:cstheme="minorHAnsi"/>
          <w:bCs/>
          <w:sz w:val="28"/>
          <w:szCs w:val="28"/>
          <w:vertAlign w:val="superscript"/>
        </w:rPr>
        <w:t>2</w:t>
      </w:r>
      <w:r w:rsidRPr="00C773B8">
        <w:rPr>
          <w:rFonts w:eastAsia="Times New Roman" w:cstheme="minorHAnsi"/>
          <w:bCs/>
          <w:sz w:val="28"/>
          <w:szCs w:val="28"/>
        </w:rPr>
        <w:t>Azrieli School of Medicine</w:t>
      </w:r>
    </w:p>
    <w:p w14:paraId="2F91440D" w14:textId="05374933" w:rsidR="00C773B8" w:rsidRPr="00C773B8" w:rsidRDefault="00C773B8" w:rsidP="00C773B8">
      <w:pPr>
        <w:outlineLvl w:val="0"/>
        <w:rPr>
          <w:rFonts w:eastAsia="Times New Roman" w:cstheme="minorHAnsi"/>
          <w:bCs/>
          <w:sz w:val="28"/>
          <w:szCs w:val="28"/>
        </w:rPr>
      </w:pPr>
      <w:r w:rsidRPr="00C773B8">
        <w:rPr>
          <w:rFonts w:eastAsia="Times New Roman" w:cstheme="minorHAnsi"/>
          <w:bCs/>
          <w:sz w:val="28"/>
          <w:szCs w:val="28"/>
          <w:vertAlign w:val="superscript"/>
        </w:rPr>
        <w:t>3</w:t>
      </w:r>
      <w:r w:rsidRPr="00C773B8">
        <w:rPr>
          <w:rFonts w:eastAsia="Times New Roman" w:cstheme="minorHAnsi"/>
          <w:bCs/>
          <w:sz w:val="28"/>
          <w:szCs w:val="28"/>
        </w:rPr>
        <w:t>Nephrology Department, Ziv Medical Center</w:t>
      </w:r>
    </w:p>
    <w:p w14:paraId="72EC7206" w14:textId="14589E48" w:rsidR="00C773B8" w:rsidRPr="00C773B8" w:rsidRDefault="00C773B8" w:rsidP="00C773B8">
      <w:pPr>
        <w:outlineLvl w:val="0"/>
        <w:rPr>
          <w:rFonts w:eastAsia="Times New Roman" w:cstheme="minorHAnsi"/>
          <w:bCs/>
          <w:sz w:val="28"/>
          <w:szCs w:val="28"/>
          <w:vertAlign w:val="superscript"/>
        </w:rPr>
      </w:pPr>
      <w:r w:rsidRPr="00C773B8">
        <w:rPr>
          <w:rFonts w:eastAsia="Times New Roman" w:cstheme="minorHAnsi"/>
          <w:bCs/>
          <w:sz w:val="28"/>
          <w:szCs w:val="28"/>
          <w:vertAlign w:val="superscript"/>
        </w:rPr>
        <w:t>4</w:t>
      </w:r>
      <w:r w:rsidRPr="00C773B8">
        <w:rPr>
          <w:rFonts w:eastAsia="Times New Roman" w:cstheme="minorHAnsi"/>
          <w:bCs/>
          <w:sz w:val="28"/>
          <w:szCs w:val="28"/>
        </w:rPr>
        <w:t>Sackler School of Medicine, Tel Aviv University</w:t>
      </w:r>
    </w:p>
    <w:p w14:paraId="73DF3F12" w14:textId="0AE18D1B" w:rsidR="00C773B8" w:rsidRPr="00C773B8" w:rsidRDefault="00C773B8" w:rsidP="00C773B8">
      <w:pPr>
        <w:outlineLvl w:val="0"/>
        <w:rPr>
          <w:rFonts w:eastAsia="Times New Roman" w:cstheme="minorHAnsi"/>
          <w:bCs/>
          <w:sz w:val="28"/>
          <w:szCs w:val="28"/>
        </w:rPr>
      </w:pPr>
      <w:r w:rsidRPr="00C773B8">
        <w:rPr>
          <w:rFonts w:eastAsia="Times New Roman" w:cstheme="minorHAnsi"/>
          <w:bCs/>
          <w:sz w:val="28"/>
          <w:szCs w:val="28"/>
          <w:vertAlign w:val="superscript"/>
        </w:rPr>
        <w:t>5</w:t>
      </w:r>
      <w:r w:rsidRPr="00C773B8">
        <w:rPr>
          <w:rFonts w:eastAsia="Times New Roman" w:cstheme="minorHAnsi"/>
          <w:bCs/>
          <w:sz w:val="28"/>
          <w:szCs w:val="28"/>
        </w:rPr>
        <w:t>Medical Center of the Galilee</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24A7A654" w14:textId="71B64E86" w:rsidR="00A47013" w:rsidRPr="005D29E2" w:rsidRDefault="00A47013" w:rsidP="00A47013">
      <w:pPr>
        <w:jc w:val="both"/>
        <w:rPr>
          <w:rFonts w:ascii="Calibri" w:hAnsi="Calibri" w:cs="Calibri"/>
        </w:rPr>
      </w:pPr>
      <w:r w:rsidRPr="005D29E2">
        <w:rPr>
          <w:rFonts w:ascii="Calibri" w:hAnsi="Calibri" w:cs="Calibri"/>
        </w:rPr>
        <w:t>Mona Boaz</w:t>
      </w:r>
      <w:r w:rsidRPr="005D29E2">
        <w:rPr>
          <w:rFonts w:ascii="Calibri" w:hAnsi="Calibri" w:cs="Calibri"/>
        </w:rPr>
        <w:tab/>
      </w:r>
      <w:r w:rsidRPr="005D29E2">
        <w:rPr>
          <w:rFonts w:ascii="Calibri" w:hAnsi="Calibri" w:cs="Calibri"/>
        </w:rPr>
        <w:tab/>
      </w:r>
      <w:r w:rsidRPr="005D29E2">
        <w:rPr>
          <w:rFonts w:ascii="Calibri" w:hAnsi="Calibri" w:cs="Calibri"/>
        </w:rPr>
        <w:tab/>
      </w:r>
      <w:r w:rsidRPr="005D29E2">
        <w:rPr>
          <w:rFonts w:ascii="Calibri" w:hAnsi="Calibri" w:cs="Calibri"/>
        </w:rPr>
        <w:tab/>
      </w:r>
      <w:hyperlink r:id="rId8" w:history="1">
        <w:r w:rsidRPr="00A47013">
          <w:rPr>
            <w:rStyle w:val="Hyperlink"/>
            <w:rFonts w:ascii="Calibri" w:hAnsi="Calibri" w:cs="Calibri"/>
            <w:color w:val="00B0F0"/>
          </w:rPr>
          <w:t>monabo@ariel.ac.il</w:t>
        </w:r>
      </w:hyperlink>
      <w:r w:rsidRPr="00A47013">
        <w:rPr>
          <w:color w:val="00B0F0"/>
        </w:rPr>
        <w:t xml:space="preserve"> </w:t>
      </w: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72A3E7CF" w14:textId="77777777" w:rsidR="00A47013" w:rsidRDefault="00A47013" w:rsidP="00A47013">
      <w:pPr>
        <w:jc w:val="both"/>
        <w:rPr>
          <w:rFonts w:cstheme="minorHAnsi"/>
          <w:b/>
          <w:sz w:val="22"/>
          <w:szCs w:val="22"/>
        </w:rPr>
      </w:pPr>
    </w:p>
    <w:p w14:paraId="23A358AB" w14:textId="7E7A4A7C" w:rsidR="00A47013" w:rsidRDefault="00A47013" w:rsidP="00A47013">
      <w:pPr>
        <w:jc w:val="both"/>
        <w:rPr>
          <w:rFonts w:ascii="Calibri" w:hAnsi="Calibri" w:cs="Calibri"/>
        </w:rPr>
      </w:pPr>
      <w:hyperlink r:id="rId9" w:history="1">
        <w:r w:rsidRPr="00166DCB">
          <w:rPr>
            <w:rStyle w:val="Hyperlink"/>
            <w:rFonts w:ascii="Calibri" w:hAnsi="Calibri" w:cs="Calibri"/>
          </w:rPr>
          <w:t>nagiba@ariel.ac.il</w:t>
        </w:r>
      </w:hyperlink>
    </w:p>
    <w:p w14:paraId="7DAB2102" w14:textId="1CFD8731" w:rsidR="00A47013" w:rsidRPr="005D29E2" w:rsidRDefault="00A47013" w:rsidP="00A47013">
      <w:pPr>
        <w:jc w:val="both"/>
        <w:rPr>
          <w:rFonts w:ascii="Calibri" w:hAnsi="Calibri" w:cs="Calibri"/>
        </w:rPr>
      </w:pPr>
      <w:hyperlink r:id="rId10" w:history="1">
        <w:r w:rsidRPr="00166DCB">
          <w:rPr>
            <w:rStyle w:val="Hyperlink"/>
            <w:rFonts w:ascii="Calibri" w:hAnsi="Calibri" w:cs="Calibri"/>
          </w:rPr>
          <w:t>drbathish@gmail.com</w:t>
        </w:r>
      </w:hyperlink>
      <w:r>
        <w:rPr>
          <w:rFonts w:ascii="Calibri" w:hAnsi="Calibri" w:cs="Calibri"/>
        </w:rPr>
        <w:t xml:space="preserve"> </w:t>
      </w:r>
    </w:p>
    <w:p w14:paraId="291E55B2" w14:textId="28E1A9D5" w:rsidR="00A47013" w:rsidRDefault="00A47013" w:rsidP="00A47013">
      <w:pPr>
        <w:jc w:val="both"/>
        <w:rPr>
          <w:rFonts w:ascii="Calibri" w:hAnsi="Calibri" w:cs="Calibri"/>
        </w:rPr>
      </w:pPr>
      <w:hyperlink r:id="rId11" w:history="1">
        <w:r w:rsidRPr="00166DCB">
          <w:rPr>
            <w:rStyle w:val="Hyperlink"/>
            <w:rFonts w:ascii="Calibri" w:hAnsi="Calibri" w:cs="Calibri"/>
          </w:rPr>
          <w:t>tweinste@tauex.tau.ac.il</w:t>
        </w:r>
      </w:hyperlink>
    </w:p>
    <w:p w14:paraId="0BCA4CD5" w14:textId="5C0D7D10" w:rsidR="00A47013" w:rsidRDefault="00A47013" w:rsidP="00A47013">
      <w:pPr>
        <w:jc w:val="both"/>
        <w:rPr>
          <w:rFonts w:ascii="Calibri" w:hAnsi="Calibri" w:cs="Calibri"/>
        </w:rPr>
      </w:pPr>
      <w:hyperlink r:id="rId12" w:history="1">
        <w:r w:rsidRPr="00166DCB">
          <w:rPr>
            <w:rStyle w:val="Hyperlink"/>
            <w:rFonts w:ascii="Calibri" w:hAnsi="Calibri" w:cs="Calibri"/>
          </w:rPr>
          <w:t>ETTYK@gmc.gov.il</w:t>
        </w:r>
      </w:hyperlink>
    </w:p>
    <w:p w14:paraId="0EDB8B37" w14:textId="2F151613" w:rsidR="00A47013" w:rsidRPr="00A47013" w:rsidRDefault="00A47013" w:rsidP="00A47013">
      <w:pPr>
        <w:jc w:val="both"/>
        <w:rPr>
          <w:rFonts w:ascii="Calibri" w:hAnsi="Calibri" w:cs="Calibri"/>
          <w:color w:val="00B0F0"/>
        </w:rPr>
      </w:pPr>
      <w:hyperlink r:id="rId13" w:history="1">
        <w:r w:rsidRPr="00A47013">
          <w:rPr>
            <w:rStyle w:val="Hyperlink"/>
            <w:rFonts w:ascii="Calibri" w:hAnsi="Calibri" w:cs="Calibri"/>
            <w:color w:val="00B0F0"/>
          </w:rPr>
          <w:t>monabo@ariel.ac.il</w:t>
        </w:r>
      </w:hyperlink>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4" w:history="1">
        <w:r>
          <w:rPr>
            <w:rStyle w:val="Hyperlink"/>
            <w:rFonts w:cstheme="minorHAnsi"/>
          </w:rPr>
          <w:t>OBS</w:t>
        </w:r>
      </w:hyperlink>
      <w:r>
        <w:rPr>
          <w:rFonts w:cstheme="minorHAnsi"/>
        </w:rPr>
        <w:t xml:space="preserve">. JoVE’s tutorial for using OBS Studio is provided at this link: </w:t>
      </w:r>
      <w:hyperlink r:id="rId15" w:history="1">
        <w:r w:rsidR="0009624C" w:rsidRPr="001B6DEE">
          <w:rPr>
            <w:rStyle w:val="Hyperlink"/>
            <w:rFonts w:cstheme="minorHAnsi"/>
          </w:rPr>
          <w:t>https://review.jove.com/v/5848/screen-capture-instructions-for-authors?status=a7854k</w:t>
        </w:r>
      </w:hyperlink>
    </w:p>
    <w:p w14:paraId="3073BEE2" w14:textId="6CAC1F53" w:rsidR="001331E3" w:rsidRDefault="004433A2" w:rsidP="004433A2">
      <w:pPr>
        <w:spacing w:before="120"/>
        <w:ind w:left="720"/>
        <w:rPr>
          <w:rFonts w:eastAsia="Times New Roman" w:cstheme="minorHAnsi"/>
        </w:rPr>
      </w:pPr>
      <w:r w:rsidRPr="007776EA">
        <w:rPr>
          <w:rFonts w:cstheme="minorHAnsi"/>
          <w:b/>
          <w:bCs/>
          <w:highlight w:val="yellow"/>
        </w:rPr>
        <w:t>Authors</w:t>
      </w:r>
      <w:r w:rsidRPr="007776EA">
        <w:rPr>
          <w:rFonts w:cstheme="minorHAnsi"/>
          <w:highlight w:val="yellow"/>
        </w:rPr>
        <w:t xml:space="preserve">: </w:t>
      </w:r>
      <w:r>
        <w:rPr>
          <w:rFonts w:cstheme="minorHAnsi"/>
          <w:highlight w:val="yellow"/>
        </w:rPr>
        <w:t>These f</w:t>
      </w:r>
      <w:r w:rsidRPr="007776EA">
        <w:rPr>
          <w:rFonts w:cstheme="minorHAnsi"/>
          <w:highlight w:val="yellow"/>
        </w:rPr>
        <w:t>iles are necessary for finalizing your script</w:t>
      </w:r>
      <w:r>
        <w:rPr>
          <w:rFonts w:cstheme="minorHAnsi"/>
          <w:bCs/>
          <w:highlight w:val="yellow"/>
        </w:rPr>
        <w:t xml:space="preserve">, </w:t>
      </w:r>
      <w:r w:rsidRPr="007776EA">
        <w:rPr>
          <w:rFonts w:cstheme="minorHAnsi"/>
          <w:highlight w:val="yellow"/>
        </w:rPr>
        <w:t xml:space="preserve">please create screen capture videos for the shots labeled as </w:t>
      </w:r>
      <w:r w:rsidRPr="007776EA">
        <w:rPr>
          <w:rFonts w:cstheme="minorHAnsi"/>
          <w:b/>
          <w:bCs/>
          <w:highlight w:val="yellow"/>
        </w:rPr>
        <w:t>SCREEN</w:t>
      </w:r>
      <w:r w:rsidRPr="007776EA">
        <w:rPr>
          <w:rFonts w:cstheme="minorHAnsi"/>
          <w:highlight w:val="yellow"/>
        </w:rPr>
        <w:t xml:space="preserve">, create a screenshot summary, and </w:t>
      </w:r>
      <w:r w:rsidRPr="004B2F93">
        <w:rPr>
          <w:rFonts w:cstheme="minorHAnsi"/>
          <w:highlight w:val="yellow"/>
        </w:rPr>
        <w:t>upload all the files to your project page as soon as possible</w:t>
      </w:r>
      <w:r w:rsidRPr="004B2F93">
        <w:rPr>
          <w:rFonts w:cstheme="minorHAnsi"/>
          <w:bCs/>
          <w:highlight w:val="yellow"/>
        </w:rPr>
        <w:t>:</w:t>
      </w:r>
      <w:r>
        <w:rPr>
          <w:rFonts w:cstheme="minorHAnsi"/>
          <w:bCs/>
          <w:highlight w:val="yellow"/>
        </w:rPr>
        <w:t xml:space="preserve"> </w:t>
      </w:r>
      <w:hyperlink r:id="rId16" w:history="1">
        <w:r w:rsidRPr="00C773B8">
          <w:rPr>
            <w:rStyle w:val="Hyperlink"/>
            <w:rFonts w:eastAsia="Times New Roman" w:cstheme="minorHAnsi"/>
            <w:b/>
            <w:lang w:val="en-IN"/>
          </w:rPr>
          <w:t>https://review.jove.com/files_upload.php?src=22039043</w:t>
        </w:r>
      </w:hyperlink>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4B6C0495"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41362A">
        <w:rPr>
          <w:rFonts w:cstheme="minorHAnsi"/>
          <w:bCs/>
          <w:sz w:val="22"/>
          <w:szCs w:val="22"/>
        </w:rPr>
        <w:t>19</w:t>
      </w:r>
      <w:r w:rsidRPr="00B847A0">
        <w:rPr>
          <w:rFonts w:cstheme="minorHAnsi"/>
          <w:bCs/>
          <w:sz w:val="22"/>
          <w:szCs w:val="22"/>
        </w:rPr>
        <w:t xml:space="preserve"> </w:t>
      </w:r>
    </w:p>
    <w:p w14:paraId="5AAC9C6C" w14:textId="21ACC14E"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41362A">
        <w:rPr>
          <w:rFonts w:cstheme="minorHAnsi"/>
          <w:bCs/>
          <w:sz w:val="22"/>
          <w:szCs w:val="22"/>
        </w:rPr>
        <w:t>23</w:t>
      </w:r>
      <w:r>
        <w:rPr>
          <w:rFonts w:cstheme="minorHAnsi"/>
          <w:bCs/>
          <w:sz w:val="22"/>
          <w:szCs w:val="22"/>
        </w:rPr>
        <w:t xml:space="preserve"> </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2AB394E5" w14:textId="3FDF7934" w:rsidR="00FF25E5" w:rsidRDefault="00A13CC3" w:rsidP="008F21A7">
      <w:pPr>
        <w:contextualSpacing/>
        <w:outlineLvl w:val="0"/>
        <w:rPr>
          <w:rFonts w:cstheme="minorHAnsi"/>
          <w:b/>
          <w:i/>
          <w:color w:val="0000FF"/>
        </w:rPr>
      </w:pPr>
      <w:r>
        <w:rPr>
          <w:rFonts w:cstheme="minorHAnsi"/>
          <w:b/>
          <w:i/>
          <w:color w:val="0000FF"/>
        </w:rPr>
        <w:br w:type="page"/>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41C8DBA3" w:rsidR="00CE10F2" w:rsidRPr="00DF1EDB" w:rsidRDefault="00DF1EDB" w:rsidP="00DF1EDB">
      <w:pPr>
        <w:pStyle w:val="ListParagraph"/>
        <w:keepNext/>
        <w:numPr>
          <w:ilvl w:val="0"/>
          <w:numId w:val="3"/>
        </w:numPr>
        <w:spacing w:before="120"/>
        <w:contextualSpacing w:val="0"/>
        <w:rPr>
          <w:rFonts w:cstheme="minorHAnsi"/>
          <w:b/>
          <w:bCs/>
        </w:rPr>
      </w:pPr>
      <w:r>
        <w:rPr>
          <w:b/>
          <w:color w:val="000000"/>
        </w:rPr>
        <w:t>Multi-Pass 24-Hour Dietary Recall</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0978086F" w14:textId="27CC61F8" w:rsidR="00DF1EDB" w:rsidRDefault="0037096E" w:rsidP="00DF1EDB">
      <w:pPr>
        <w:pStyle w:val="ListParagraph"/>
        <w:keepNext/>
        <w:keepLines/>
        <w:numPr>
          <w:ilvl w:val="1"/>
          <w:numId w:val="3"/>
        </w:numPr>
        <w:spacing w:before="120"/>
        <w:contextualSpacing w:val="0"/>
        <w:rPr>
          <w:rFonts w:cstheme="minorHAnsi"/>
        </w:rPr>
      </w:pPr>
      <w:r>
        <w:rPr>
          <w:color w:val="7030A0"/>
        </w:rPr>
        <w:t>Begin by</w:t>
      </w:r>
      <w:r w:rsidR="00DF1EDB">
        <w:rPr>
          <w:color w:val="7030A0"/>
        </w:rPr>
        <w:t xml:space="preserve"> explaining the study</w:t>
      </w:r>
      <w:r w:rsidR="00742F37">
        <w:rPr>
          <w:color w:val="7030A0"/>
        </w:rPr>
        <w:t xml:space="preserve">, </w:t>
      </w:r>
      <w:r w:rsidR="00DF1EDB">
        <w:rPr>
          <w:color w:val="7030A0"/>
        </w:rPr>
        <w:t>obtaining signed informed consent</w:t>
      </w:r>
      <w:r w:rsidR="00FD2B36">
        <w:rPr>
          <w:color w:val="7030A0"/>
        </w:rPr>
        <w:t xml:space="preserve"> </w:t>
      </w:r>
      <w:r w:rsidR="00FD2B36" w:rsidRPr="00FD2B36">
        <w:rPr>
          <w:b/>
          <w:bCs/>
          <w:color w:val="7030A0"/>
        </w:rPr>
        <w:t>[1]</w:t>
      </w:r>
      <w:r w:rsidR="00DF1EDB">
        <w:rPr>
          <w:color w:val="7030A0"/>
        </w:rPr>
        <w:t>,</w:t>
      </w:r>
      <w:r w:rsidR="00FD2B36">
        <w:rPr>
          <w:color w:val="7030A0"/>
        </w:rPr>
        <w:t xml:space="preserve"> and</w:t>
      </w:r>
      <w:r w:rsidR="00DF1EDB">
        <w:rPr>
          <w:color w:val="7030A0"/>
        </w:rPr>
        <w:t xml:space="preserve"> </w:t>
      </w:r>
      <w:r w:rsidR="00FD2B36">
        <w:rPr>
          <w:color w:val="7030A0"/>
        </w:rPr>
        <w:t>having</w:t>
      </w:r>
      <w:r w:rsidR="00DF1EDB">
        <w:rPr>
          <w:color w:val="7030A0"/>
        </w:rPr>
        <w:t xml:space="preserve"> a registered dietitian conduct a structured, face-to-face multi-pass 24-hour dietary recall interview </w:t>
      </w:r>
      <w:r w:rsidR="00FD2B36" w:rsidRPr="00FD2B36">
        <w:rPr>
          <w:color w:val="7030A0"/>
        </w:rPr>
        <w:t>in the participant's preferred language</w:t>
      </w:r>
      <w:r w:rsidR="00FD2B36" w:rsidRPr="00FD2B36">
        <w:rPr>
          <w:b/>
          <w:color w:val="7030A0"/>
        </w:rPr>
        <w:t xml:space="preserve"> </w:t>
      </w:r>
      <w:r w:rsidR="00DF1EDB">
        <w:rPr>
          <w:b/>
          <w:color w:val="7030A0"/>
        </w:rPr>
        <w:t>[</w:t>
      </w:r>
      <w:r w:rsidR="00FD2B36">
        <w:rPr>
          <w:b/>
          <w:color w:val="7030A0"/>
        </w:rPr>
        <w:t xml:space="preserve">2-TXT]. </w:t>
      </w:r>
      <w:r w:rsidR="00DF1EDB">
        <w:rPr>
          <w:color w:val="7030A0"/>
        </w:rPr>
        <w:t xml:space="preserve">Collect the recall on a dialysis treatment day, with the midweek or weekend recall day randomly assigned for each participant </w:t>
      </w:r>
      <w:r w:rsidR="00DF1EDB">
        <w:rPr>
          <w:b/>
          <w:color w:val="7030A0"/>
        </w:rPr>
        <w:t>[3]</w:t>
      </w:r>
      <w:r w:rsidR="00DF1EDB">
        <w:rPr>
          <w:color w:val="7030A0"/>
        </w:rPr>
        <w:t>.</w:t>
      </w:r>
    </w:p>
    <w:p w14:paraId="5CE84DC2" w14:textId="77777777" w:rsidR="00DF1EDB" w:rsidRDefault="00DF1EDB" w:rsidP="00DF1EDB">
      <w:pPr>
        <w:pStyle w:val="ListParagraph"/>
        <w:keepLines/>
        <w:numPr>
          <w:ilvl w:val="2"/>
          <w:numId w:val="3"/>
        </w:numPr>
        <w:spacing w:before="120"/>
        <w:contextualSpacing w:val="0"/>
        <w:rPr>
          <w:rFonts w:cstheme="minorHAnsi"/>
        </w:rPr>
      </w:pPr>
      <w:r>
        <w:rPr>
          <w:color w:val="000000"/>
        </w:rPr>
        <w:t>WIDE: Talent explaining the study to the participant and obtaining signed informed consent before the dietary interview.</w:t>
      </w:r>
    </w:p>
    <w:p w14:paraId="56FBF799" w14:textId="572EEDF0" w:rsidR="00DF1EDB" w:rsidRDefault="00DF1EDB" w:rsidP="00DF1EDB">
      <w:pPr>
        <w:pStyle w:val="ListParagraph"/>
        <w:keepLines/>
        <w:numPr>
          <w:ilvl w:val="2"/>
          <w:numId w:val="3"/>
        </w:numPr>
        <w:spacing w:before="120"/>
        <w:contextualSpacing w:val="0"/>
        <w:rPr>
          <w:rFonts w:cstheme="minorHAnsi"/>
        </w:rPr>
      </w:pPr>
      <w:r>
        <w:rPr>
          <w:color w:val="000000"/>
        </w:rPr>
        <w:t xml:space="preserve">WIDE: Talent conducting </w:t>
      </w:r>
      <w:r w:rsidR="00F92AC3">
        <w:rPr>
          <w:color w:val="000000"/>
        </w:rPr>
        <w:t>face</w:t>
      </w:r>
      <w:r>
        <w:rPr>
          <w:color w:val="000000"/>
        </w:rPr>
        <w:t>-to-face dietary recall interview in the participant's preferred language.</w:t>
      </w:r>
      <w:r w:rsidR="00FD2B36">
        <w:rPr>
          <w:color w:val="000000"/>
        </w:rPr>
        <w:t xml:space="preserve"> </w:t>
      </w:r>
      <w:r w:rsidR="00FD2B36" w:rsidRPr="00FD2B36">
        <w:rPr>
          <w:b/>
          <w:bCs/>
          <w:color w:val="000000"/>
        </w:rPr>
        <w:t>TXT – Conduct the interview in Hebrew or Arabic</w:t>
      </w:r>
      <w:r w:rsidR="00FD2B36" w:rsidRPr="00FD2B36">
        <w:rPr>
          <w:color w:val="000000"/>
        </w:rPr>
        <w:t xml:space="preserve"> </w:t>
      </w:r>
    </w:p>
    <w:p w14:paraId="1B56868B" w14:textId="6895E534" w:rsidR="00DF1EDB" w:rsidRDefault="002D76F4" w:rsidP="00DF1EDB">
      <w:pPr>
        <w:pStyle w:val="ListParagraph"/>
        <w:keepLines/>
        <w:numPr>
          <w:ilvl w:val="2"/>
          <w:numId w:val="3"/>
        </w:numPr>
        <w:spacing w:before="120"/>
        <w:contextualSpacing w:val="0"/>
        <w:rPr>
          <w:rFonts w:cstheme="minorHAnsi"/>
        </w:rPr>
      </w:pPr>
      <w:r w:rsidRPr="002D76F4">
        <w:rPr>
          <w:color w:val="000000"/>
        </w:rPr>
        <w:t>Talent</w:t>
      </w:r>
      <w:r>
        <w:rPr>
          <w:color w:val="000000"/>
        </w:rPr>
        <w:t xml:space="preserve"> </w:t>
      </w:r>
      <w:r w:rsidRPr="002D76F4">
        <w:rPr>
          <w:color w:val="000000"/>
        </w:rPr>
        <w:t>conducting a dietary recall with a participant during dialysis treatment</w:t>
      </w:r>
      <w:r w:rsidR="00DF1EDB">
        <w:rPr>
          <w:color w:val="000000"/>
        </w:rPr>
        <w:t>.</w:t>
      </w:r>
      <w:r>
        <w:rPr>
          <w:color w:val="000000"/>
        </w:rPr>
        <w:t xml:space="preserve"> (representative shot)</w:t>
      </w:r>
    </w:p>
    <w:p w14:paraId="4FB92E50" w14:textId="77777777" w:rsidR="00DF1EDB" w:rsidRDefault="00DF1EDB" w:rsidP="00DF1EDB">
      <w:pPr>
        <w:pStyle w:val="ListParagraph"/>
        <w:keepNext/>
        <w:keepLines/>
        <w:numPr>
          <w:ilvl w:val="1"/>
          <w:numId w:val="3"/>
        </w:numPr>
        <w:spacing w:before="120"/>
        <w:contextualSpacing w:val="0"/>
        <w:rPr>
          <w:rFonts w:cstheme="minorHAnsi"/>
        </w:rPr>
      </w:pPr>
      <w:r>
        <w:rPr>
          <w:color w:val="7030A0"/>
        </w:rPr>
        <w:lastRenderedPageBreak/>
        <w:t xml:space="preserve">For pass 1, ask the participant to list all foods and beverages consumed from midnight to midnight on the previous day, beginning with the most recent meal and working backward </w:t>
      </w:r>
      <w:r>
        <w:rPr>
          <w:b/>
          <w:color w:val="7030A0"/>
        </w:rPr>
        <w:t>[1]</w:t>
      </w:r>
      <w:r>
        <w:rPr>
          <w:color w:val="7030A0"/>
        </w:rPr>
        <w:t>.</w:t>
      </w:r>
    </w:p>
    <w:p w14:paraId="0E32978B" w14:textId="77777777" w:rsidR="00DF1EDB" w:rsidRDefault="00DF1EDB" w:rsidP="00DF1EDB">
      <w:pPr>
        <w:pStyle w:val="ListParagraph"/>
        <w:keepLines/>
        <w:numPr>
          <w:ilvl w:val="2"/>
          <w:numId w:val="3"/>
        </w:numPr>
        <w:spacing w:before="120"/>
        <w:contextualSpacing w:val="0"/>
        <w:rPr>
          <w:rFonts w:cstheme="minorHAnsi"/>
        </w:rPr>
      </w:pPr>
      <w:r>
        <w:rPr>
          <w:color w:val="000000"/>
        </w:rPr>
        <w:t>WIDE: Talent prompting the participant to list the previous day's foods and beverages while recording each item on the recall form.</w:t>
      </w:r>
    </w:p>
    <w:p w14:paraId="45EC793A" w14:textId="77777777" w:rsidR="00DF1EDB" w:rsidRDefault="00DF1EDB" w:rsidP="00DF1EDB">
      <w:pPr>
        <w:pStyle w:val="ListParagraph"/>
        <w:spacing w:before="120"/>
        <w:ind w:left="360"/>
        <w:contextualSpacing w:val="0"/>
        <w:rPr>
          <w:rFonts w:cstheme="minorHAnsi"/>
        </w:rPr>
      </w:pPr>
    </w:p>
    <w:p w14:paraId="1BF375B9" w14:textId="77777777" w:rsidR="00DF1EDB" w:rsidRDefault="00DF1EDB" w:rsidP="00DF1EDB">
      <w:pPr>
        <w:pStyle w:val="ListParagraph"/>
        <w:keepNext/>
        <w:keepLines/>
        <w:numPr>
          <w:ilvl w:val="1"/>
          <w:numId w:val="3"/>
        </w:numPr>
        <w:spacing w:before="120"/>
        <w:contextualSpacing w:val="0"/>
        <w:rPr>
          <w:rFonts w:cstheme="minorHAnsi"/>
        </w:rPr>
      </w:pPr>
      <w:r>
        <w:rPr>
          <w:color w:val="7030A0"/>
        </w:rPr>
        <w:t xml:space="preserve">For pass 2, ask about foods and beverages consumed between meals to identify any omitted items </w:t>
      </w:r>
      <w:r>
        <w:rPr>
          <w:b/>
          <w:color w:val="7030A0"/>
        </w:rPr>
        <w:t>[1]</w:t>
      </w:r>
      <w:r>
        <w:rPr>
          <w:color w:val="7030A0"/>
        </w:rPr>
        <w:t>.</w:t>
      </w:r>
    </w:p>
    <w:p w14:paraId="65F7F0E7" w14:textId="7498ACEE" w:rsidR="00DF1EDB" w:rsidRDefault="00DF1EDB" w:rsidP="00DF1EDB">
      <w:pPr>
        <w:pStyle w:val="ListParagraph"/>
        <w:keepLines/>
        <w:numPr>
          <w:ilvl w:val="2"/>
          <w:numId w:val="3"/>
        </w:numPr>
        <w:spacing w:before="120"/>
        <w:contextualSpacing w:val="0"/>
        <w:rPr>
          <w:rFonts w:cstheme="minorHAnsi"/>
        </w:rPr>
      </w:pPr>
      <w:r>
        <w:rPr>
          <w:color w:val="000000"/>
        </w:rPr>
        <w:t>Talent asking about foods and beverages consumed between the reported meals and adding omitted items to the record.</w:t>
      </w:r>
    </w:p>
    <w:p w14:paraId="73E1BEAF" w14:textId="77777777" w:rsidR="00DF1EDB" w:rsidRDefault="00DF1EDB" w:rsidP="00DF1EDB">
      <w:pPr>
        <w:pStyle w:val="ListParagraph"/>
        <w:spacing w:before="120"/>
        <w:ind w:left="360"/>
        <w:contextualSpacing w:val="0"/>
        <w:rPr>
          <w:rFonts w:cstheme="minorHAnsi"/>
        </w:rPr>
      </w:pPr>
    </w:p>
    <w:p w14:paraId="365D2793" w14:textId="77777777" w:rsidR="00DF1EDB" w:rsidRDefault="00DF1EDB" w:rsidP="00DF1EDB">
      <w:pPr>
        <w:pStyle w:val="ListParagraph"/>
        <w:keepNext/>
        <w:keepLines/>
        <w:numPr>
          <w:ilvl w:val="1"/>
          <w:numId w:val="3"/>
        </w:numPr>
        <w:spacing w:before="120"/>
        <w:contextualSpacing w:val="0"/>
        <w:rPr>
          <w:rFonts w:cstheme="minorHAnsi"/>
        </w:rPr>
      </w:pPr>
      <w:r>
        <w:rPr>
          <w:color w:val="7030A0"/>
        </w:rPr>
        <w:t xml:space="preserve">For pass 3, document the cooking method, portion size, and ingredients for each reported food and beverage </w:t>
      </w:r>
      <w:r>
        <w:rPr>
          <w:b/>
          <w:color w:val="7030A0"/>
        </w:rPr>
        <w:t>[1]</w:t>
      </w:r>
      <w:r>
        <w:rPr>
          <w:color w:val="7030A0"/>
        </w:rPr>
        <w:t>.</w:t>
      </w:r>
    </w:p>
    <w:p w14:paraId="2EC410BD" w14:textId="0F2CEC76" w:rsidR="00DF1EDB" w:rsidRDefault="00DF1EDB" w:rsidP="00DF1EDB">
      <w:pPr>
        <w:pStyle w:val="ListParagraph"/>
        <w:keepLines/>
        <w:numPr>
          <w:ilvl w:val="2"/>
          <w:numId w:val="3"/>
        </w:numPr>
        <w:spacing w:before="120"/>
        <w:contextualSpacing w:val="0"/>
        <w:rPr>
          <w:rFonts w:cstheme="minorHAnsi"/>
        </w:rPr>
      </w:pPr>
      <w:r>
        <w:rPr>
          <w:color w:val="000000"/>
        </w:rPr>
        <w:t>Talent recording the cooking method, portion size, and ingredients for the reported intake.</w:t>
      </w:r>
    </w:p>
    <w:p w14:paraId="32C2F070" w14:textId="77777777" w:rsidR="00DF1EDB" w:rsidRDefault="00DF1EDB" w:rsidP="00DF1EDB">
      <w:pPr>
        <w:pStyle w:val="ListParagraph"/>
        <w:spacing w:before="120"/>
        <w:ind w:left="360"/>
        <w:contextualSpacing w:val="0"/>
        <w:rPr>
          <w:rFonts w:cstheme="minorHAnsi"/>
        </w:rPr>
      </w:pPr>
    </w:p>
    <w:p w14:paraId="7B8EC0FD" w14:textId="77777777" w:rsidR="00DF1EDB" w:rsidRDefault="00DF1EDB" w:rsidP="00DF1EDB">
      <w:pPr>
        <w:pStyle w:val="ListParagraph"/>
        <w:keepNext/>
        <w:keepLines/>
        <w:numPr>
          <w:ilvl w:val="1"/>
          <w:numId w:val="3"/>
        </w:numPr>
        <w:spacing w:before="120"/>
        <w:contextualSpacing w:val="0"/>
        <w:rPr>
          <w:rFonts w:cstheme="minorHAnsi"/>
        </w:rPr>
      </w:pPr>
      <w:r>
        <w:rPr>
          <w:color w:val="7030A0"/>
        </w:rPr>
        <w:t xml:space="preserve">For pass 4, ask the participant to review the completed record and make any necessary corrections </w:t>
      </w:r>
      <w:r>
        <w:rPr>
          <w:b/>
          <w:color w:val="7030A0"/>
        </w:rPr>
        <w:t>[1]</w:t>
      </w:r>
      <w:r>
        <w:rPr>
          <w:color w:val="7030A0"/>
        </w:rPr>
        <w:t>.</w:t>
      </w:r>
    </w:p>
    <w:p w14:paraId="2E8EB4FA" w14:textId="77777777" w:rsidR="00DF1EDB" w:rsidRDefault="00DF1EDB" w:rsidP="00DF1EDB">
      <w:pPr>
        <w:pStyle w:val="ListParagraph"/>
        <w:keepLines/>
        <w:numPr>
          <w:ilvl w:val="2"/>
          <w:numId w:val="3"/>
        </w:numPr>
        <w:spacing w:before="120"/>
        <w:contextualSpacing w:val="0"/>
        <w:rPr>
          <w:rFonts w:cstheme="minorHAnsi"/>
        </w:rPr>
      </w:pPr>
      <w:r>
        <w:rPr>
          <w:color w:val="000000"/>
        </w:rPr>
        <w:t>WIDE: Talent reviewing the completed dietary record with the participant and entering corrections.</w:t>
      </w:r>
    </w:p>
    <w:p w14:paraId="33C1B975" w14:textId="77777777" w:rsidR="00DF1EDB" w:rsidRDefault="00DF1EDB" w:rsidP="00DF1EDB">
      <w:pPr>
        <w:pStyle w:val="ListParagraph"/>
        <w:spacing w:before="120"/>
        <w:ind w:left="360"/>
        <w:contextualSpacing w:val="0"/>
        <w:rPr>
          <w:rFonts w:cstheme="minorHAnsi"/>
        </w:rPr>
      </w:pPr>
    </w:p>
    <w:p w14:paraId="29F480CB" w14:textId="77777777" w:rsidR="00DF1EDB" w:rsidRDefault="00DF1EDB" w:rsidP="00DF1EDB">
      <w:pPr>
        <w:pStyle w:val="ListParagraph"/>
        <w:keepNext/>
        <w:keepLines/>
        <w:numPr>
          <w:ilvl w:val="1"/>
          <w:numId w:val="3"/>
        </w:numPr>
        <w:spacing w:before="120"/>
        <w:contextualSpacing w:val="0"/>
        <w:rPr>
          <w:rFonts w:cstheme="minorHAnsi"/>
        </w:rPr>
      </w:pPr>
      <w:r>
        <w:rPr>
          <w:color w:val="7030A0"/>
        </w:rPr>
        <w:t xml:space="preserve">For pass 5, check specifically for commonly forgotten items, including alcohol, other drinks, snacks, and supplements </w:t>
      </w:r>
      <w:r>
        <w:rPr>
          <w:b/>
          <w:color w:val="7030A0"/>
        </w:rPr>
        <w:t>[1]</w:t>
      </w:r>
      <w:r>
        <w:rPr>
          <w:color w:val="7030A0"/>
        </w:rPr>
        <w:t>.</w:t>
      </w:r>
    </w:p>
    <w:p w14:paraId="23FDA392" w14:textId="77777777" w:rsidR="00DF1EDB" w:rsidRDefault="00DF1EDB" w:rsidP="00DF1EDB">
      <w:pPr>
        <w:pStyle w:val="ListParagraph"/>
        <w:keepLines/>
        <w:numPr>
          <w:ilvl w:val="2"/>
          <w:numId w:val="3"/>
        </w:numPr>
        <w:spacing w:before="120"/>
        <w:contextualSpacing w:val="0"/>
        <w:rPr>
          <w:rFonts w:cstheme="minorHAnsi"/>
        </w:rPr>
      </w:pPr>
      <w:r>
        <w:rPr>
          <w:color w:val="000000"/>
        </w:rPr>
        <w:t>CU: Talent using a checklist to confirm whether alcohol, drinks, snacks, or supplements were omitted.</w:t>
      </w:r>
    </w:p>
    <w:p w14:paraId="5478D7E1" w14:textId="77777777" w:rsidR="00DF1EDB" w:rsidRDefault="00DF1EDB" w:rsidP="00DF1EDB">
      <w:pPr>
        <w:pStyle w:val="ListParagraph"/>
        <w:spacing w:before="120"/>
        <w:ind w:left="360"/>
        <w:contextualSpacing w:val="0"/>
        <w:rPr>
          <w:rFonts w:cstheme="minorHAnsi"/>
        </w:rPr>
      </w:pPr>
    </w:p>
    <w:p w14:paraId="3AFEA349" w14:textId="7ACD65E8" w:rsidR="00DF1EDB" w:rsidRDefault="00DF1EDB" w:rsidP="00DF1EDB">
      <w:pPr>
        <w:pStyle w:val="ListParagraph"/>
        <w:keepNext/>
        <w:keepLines/>
        <w:numPr>
          <w:ilvl w:val="1"/>
          <w:numId w:val="3"/>
        </w:numPr>
        <w:spacing w:before="120"/>
        <w:contextualSpacing w:val="0"/>
        <w:rPr>
          <w:rFonts w:cstheme="minorHAnsi"/>
        </w:rPr>
      </w:pPr>
      <w:r>
        <w:rPr>
          <w:color w:val="7030A0"/>
        </w:rPr>
        <w:t>Enter the completed 24-hour recall questionnaire</w:t>
      </w:r>
      <w:r w:rsidR="004433A2">
        <w:rPr>
          <w:color w:val="7030A0"/>
        </w:rPr>
        <w:t xml:space="preserve"> </w:t>
      </w:r>
      <w:r w:rsidR="004433A2" w:rsidRPr="004433A2">
        <w:rPr>
          <w:b/>
          <w:bCs/>
          <w:color w:val="7030A0"/>
        </w:rPr>
        <w:t>[1]</w:t>
      </w:r>
      <w:r>
        <w:rPr>
          <w:color w:val="7030A0"/>
        </w:rPr>
        <w:t xml:space="preserve"> into NUTRATIO software </w:t>
      </w:r>
      <w:r>
        <w:rPr>
          <w:b/>
          <w:color w:val="7030A0"/>
        </w:rPr>
        <w:t>[</w:t>
      </w:r>
      <w:r w:rsidR="004433A2">
        <w:rPr>
          <w:b/>
          <w:color w:val="7030A0"/>
        </w:rPr>
        <w:t>2</w:t>
      </w:r>
      <w:r>
        <w:rPr>
          <w:b/>
          <w:color w:val="7030A0"/>
        </w:rPr>
        <w:t>]</w:t>
      </w:r>
      <w:r>
        <w:rPr>
          <w:color w:val="7030A0"/>
        </w:rPr>
        <w:t xml:space="preserve">. Use the generated output to record energy, macronutrient, vitamin, and mineral values for each participant </w:t>
      </w:r>
      <w:r>
        <w:rPr>
          <w:b/>
          <w:color w:val="7030A0"/>
        </w:rPr>
        <w:t>[2-TXT]</w:t>
      </w:r>
      <w:r>
        <w:rPr>
          <w:color w:val="7030A0"/>
        </w:rPr>
        <w:t>.</w:t>
      </w:r>
    </w:p>
    <w:p w14:paraId="7972E9BA" w14:textId="1B2668A0" w:rsidR="004433A2" w:rsidRPr="004433A2" w:rsidRDefault="004433A2" w:rsidP="00DF1EDB">
      <w:pPr>
        <w:pStyle w:val="ListParagraph"/>
        <w:keepLines/>
        <w:numPr>
          <w:ilvl w:val="2"/>
          <w:numId w:val="3"/>
        </w:numPr>
        <w:spacing w:before="120"/>
        <w:contextualSpacing w:val="0"/>
        <w:rPr>
          <w:rFonts w:cstheme="minorHAnsi"/>
        </w:rPr>
      </w:pPr>
      <w:r>
        <w:rPr>
          <w:rFonts w:cstheme="minorHAnsi"/>
        </w:rPr>
        <w:t xml:space="preserve">WIDE: Talent at the computer </w:t>
      </w:r>
      <w:r w:rsidR="002E2F37">
        <w:rPr>
          <w:rFonts w:cstheme="minorHAnsi"/>
        </w:rPr>
        <w:t>starting the</w:t>
      </w:r>
      <w:r>
        <w:rPr>
          <w:rFonts w:cstheme="minorHAnsi"/>
        </w:rPr>
        <w:t xml:space="preserve"> </w:t>
      </w:r>
      <w:r w:rsidR="002E2F37">
        <w:rPr>
          <w:rFonts w:cstheme="minorHAnsi"/>
        </w:rPr>
        <w:t>NUTRATIO</w:t>
      </w:r>
      <w:r>
        <w:rPr>
          <w:rFonts w:cstheme="minorHAnsi"/>
        </w:rPr>
        <w:t xml:space="preserve"> software.</w:t>
      </w:r>
    </w:p>
    <w:p w14:paraId="55CB0B79" w14:textId="48C7BBFC" w:rsidR="00DF1EDB" w:rsidRDefault="00DF1EDB" w:rsidP="00DF1EDB">
      <w:pPr>
        <w:pStyle w:val="ListParagraph"/>
        <w:keepLines/>
        <w:numPr>
          <w:ilvl w:val="2"/>
          <w:numId w:val="3"/>
        </w:numPr>
        <w:spacing w:before="120"/>
        <w:contextualSpacing w:val="0"/>
        <w:rPr>
          <w:rFonts w:cstheme="minorHAnsi"/>
        </w:rPr>
      </w:pPr>
      <w:r w:rsidRPr="004433A2">
        <w:rPr>
          <w:color w:val="000000"/>
          <w:highlight w:val="yellow"/>
        </w:rPr>
        <w:t>SCREEN</w:t>
      </w:r>
      <w:r>
        <w:rPr>
          <w:color w:val="000000"/>
        </w:rPr>
        <w:t>: The completed 24-hour recall questionnaire</w:t>
      </w:r>
      <w:r w:rsidR="00E95CBF">
        <w:rPr>
          <w:color w:val="000000"/>
        </w:rPr>
        <w:t xml:space="preserve"> being entered</w:t>
      </w:r>
      <w:r>
        <w:rPr>
          <w:color w:val="000000"/>
        </w:rPr>
        <w:t xml:space="preserve"> into NUTRATIO software.</w:t>
      </w:r>
    </w:p>
    <w:p w14:paraId="698406A2" w14:textId="357FAE2E" w:rsidR="00DF1EDB" w:rsidRPr="00FD116D" w:rsidRDefault="00DF1EDB" w:rsidP="00DF1EDB">
      <w:pPr>
        <w:pStyle w:val="ListParagraph"/>
        <w:keepLines/>
        <w:numPr>
          <w:ilvl w:val="2"/>
          <w:numId w:val="3"/>
        </w:numPr>
        <w:spacing w:before="120"/>
        <w:contextualSpacing w:val="0"/>
        <w:rPr>
          <w:rFonts w:cstheme="minorHAnsi"/>
        </w:rPr>
      </w:pPr>
      <w:r w:rsidRPr="002E2F37">
        <w:rPr>
          <w:color w:val="000000"/>
          <w:highlight w:val="yellow"/>
        </w:rPr>
        <w:t>SCREEN</w:t>
      </w:r>
      <w:r>
        <w:rPr>
          <w:color w:val="000000"/>
        </w:rPr>
        <w:t>: The generated nutrient</w:t>
      </w:r>
      <w:r w:rsidR="002E2F37">
        <w:rPr>
          <w:color w:val="000000"/>
        </w:rPr>
        <w:t>-</w:t>
      </w:r>
      <w:r>
        <w:rPr>
          <w:color w:val="000000"/>
        </w:rPr>
        <w:t>report</w:t>
      </w:r>
      <w:r w:rsidR="002E2F37">
        <w:rPr>
          <w:color w:val="000000"/>
        </w:rPr>
        <w:t xml:space="preserve"> being reviewed</w:t>
      </w:r>
      <w:r>
        <w:rPr>
          <w:color w:val="000000"/>
        </w:rPr>
        <w:t xml:space="preserve">. </w:t>
      </w:r>
      <w:r w:rsidRPr="00F92AC3">
        <w:rPr>
          <w:b/>
          <w:bCs/>
          <w:color w:val="000000"/>
        </w:rPr>
        <w:t xml:space="preserve">TXT: </w:t>
      </w:r>
      <w:r w:rsidR="00E95CBF" w:rsidRPr="00F92AC3">
        <w:rPr>
          <w:b/>
          <w:bCs/>
          <w:color w:val="000000"/>
        </w:rPr>
        <w:t xml:space="preserve">See text protocol for </w:t>
      </w:r>
      <w:r w:rsidR="003B3400" w:rsidRPr="00F92AC3">
        <w:rPr>
          <w:b/>
          <w:bCs/>
          <w:color w:val="000000"/>
        </w:rPr>
        <w:t>the nutrients included in the report</w:t>
      </w:r>
    </w:p>
    <w:p w14:paraId="55E7AED6" w14:textId="7512C64D" w:rsidR="00FD116D" w:rsidRPr="00B55AAC" w:rsidRDefault="00FD116D" w:rsidP="00B55AAC">
      <w:pPr>
        <w:keepLines/>
        <w:spacing w:before="120"/>
        <w:ind w:left="907"/>
        <w:rPr>
          <w:rFonts w:cstheme="minorHAnsi"/>
        </w:rPr>
      </w:pPr>
      <w:r w:rsidRPr="00B55AAC">
        <w:rPr>
          <w:rFonts w:cstheme="minorHAnsi"/>
          <w:b/>
          <w:bCs/>
          <w:highlight w:val="yellow"/>
        </w:rPr>
        <w:lastRenderedPageBreak/>
        <w:t>Authors</w:t>
      </w:r>
      <w:r w:rsidRPr="00B55AAC">
        <w:rPr>
          <w:rFonts w:cstheme="minorHAnsi"/>
          <w:highlight w:val="yellow"/>
        </w:rPr>
        <w:t>:</w:t>
      </w:r>
      <w:r w:rsidR="00061248" w:rsidRPr="00B55AAC">
        <w:rPr>
          <w:rFonts w:cstheme="minorHAnsi"/>
          <w:highlight w:val="yellow"/>
        </w:rPr>
        <w:t xml:space="preserve"> </w:t>
      </w:r>
      <w:r w:rsidRPr="00B55AAC">
        <w:rPr>
          <w:rFonts w:cstheme="minorHAnsi"/>
          <w:highlight w:val="yellow"/>
        </w:rPr>
        <w:t xml:space="preserve">Please create screen capture videos for the shots labeled as </w:t>
      </w:r>
      <w:r w:rsidRPr="00B55AAC">
        <w:rPr>
          <w:rFonts w:cstheme="minorHAnsi"/>
          <w:b/>
          <w:bCs/>
          <w:highlight w:val="yellow"/>
        </w:rPr>
        <w:t>SCREEN</w:t>
      </w:r>
      <w:r w:rsidRPr="00B55AAC">
        <w:rPr>
          <w:rFonts w:cstheme="minorHAnsi"/>
          <w:highlight w:val="yellow"/>
        </w:rPr>
        <w:t>, create a screenshot summary, and upload all the files to your project page as soon as possible</w:t>
      </w:r>
      <w:r w:rsidRPr="00B55AAC">
        <w:rPr>
          <w:rFonts w:cstheme="minorHAnsi"/>
          <w:bCs/>
          <w:highlight w:val="yellow"/>
        </w:rPr>
        <w:t xml:space="preserve">: </w:t>
      </w:r>
      <w:hyperlink r:id="rId17" w:history="1">
        <w:r w:rsidRPr="00B55AAC">
          <w:rPr>
            <w:rStyle w:val="Hyperlink"/>
            <w:rFonts w:eastAsia="Times New Roman" w:cstheme="minorHAnsi"/>
            <w:b/>
            <w:lang w:val="en-IN"/>
          </w:rPr>
          <w:t>https://review.jove.com/files_upload.php?src=22039043</w:t>
        </w:r>
      </w:hyperlink>
    </w:p>
    <w:p w14:paraId="476A4176" w14:textId="77777777" w:rsidR="000F326F" w:rsidRDefault="000F326F" w:rsidP="000F326F">
      <w:pPr>
        <w:pStyle w:val="ListParagraph"/>
        <w:spacing w:before="120"/>
        <w:ind w:left="1627"/>
        <w:contextualSpacing w:val="0"/>
        <w:rPr>
          <w:rFonts w:cstheme="minorHAnsi"/>
        </w:rPr>
      </w:pPr>
    </w:p>
    <w:p w14:paraId="7C88FEA8" w14:textId="083EC1E4" w:rsidR="000F326F" w:rsidRPr="00DF1EDB" w:rsidRDefault="00DF1EDB" w:rsidP="00DF1EDB">
      <w:pPr>
        <w:pStyle w:val="ListParagraph"/>
        <w:keepNext/>
        <w:numPr>
          <w:ilvl w:val="0"/>
          <w:numId w:val="3"/>
        </w:numPr>
        <w:spacing w:before="120"/>
        <w:contextualSpacing w:val="0"/>
        <w:rPr>
          <w:rFonts w:cstheme="minorHAnsi"/>
          <w:b/>
          <w:bCs/>
        </w:rPr>
      </w:pPr>
      <w:r>
        <w:rPr>
          <w:b/>
          <w:color w:val="000000"/>
        </w:rPr>
        <w:t>Body Weight and Nutrient Guideline Assessment</w:t>
      </w:r>
    </w:p>
    <w:p w14:paraId="2E9E5DCE" w14:textId="77777777" w:rsidR="000F326F" w:rsidRDefault="000F326F" w:rsidP="000F326F">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79B1DA29D4804E18B89EBA46381F7EE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2F45C9AD" w14:textId="77777777" w:rsidR="00E07C06" w:rsidRPr="00E07C06" w:rsidRDefault="00DF1EDB" w:rsidP="00DF1EDB">
      <w:pPr>
        <w:pStyle w:val="ListParagraph"/>
        <w:keepNext/>
        <w:keepLines/>
        <w:numPr>
          <w:ilvl w:val="1"/>
          <w:numId w:val="3"/>
        </w:numPr>
        <w:spacing w:before="120"/>
        <w:contextualSpacing w:val="0"/>
        <w:rPr>
          <w:rFonts w:cstheme="minorHAnsi"/>
        </w:rPr>
      </w:pPr>
      <w:r>
        <w:rPr>
          <w:color w:val="7030A0"/>
        </w:rPr>
        <w:t xml:space="preserve">Before applying the dietary recommendations, calculate body weight as the average of three post-dialysis measurements: the measurement obtained on the interview day and the two most recent preceding measurements </w:t>
      </w:r>
      <w:r>
        <w:rPr>
          <w:b/>
          <w:color w:val="7030A0"/>
        </w:rPr>
        <w:t>[1]</w:t>
      </w:r>
      <w:r>
        <w:rPr>
          <w:color w:val="7030A0"/>
        </w:rPr>
        <w:t xml:space="preserve">. </w:t>
      </w:r>
    </w:p>
    <w:p w14:paraId="71B4906E" w14:textId="40DBEAA6" w:rsidR="00E07C06" w:rsidRDefault="00E07C06" w:rsidP="00E07C06">
      <w:pPr>
        <w:pStyle w:val="ListParagraph"/>
        <w:keepLines/>
        <w:numPr>
          <w:ilvl w:val="2"/>
          <w:numId w:val="3"/>
        </w:numPr>
        <w:spacing w:before="120"/>
        <w:contextualSpacing w:val="0"/>
        <w:rPr>
          <w:rFonts w:cstheme="minorHAnsi"/>
        </w:rPr>
      </w:pPr>
      <w:r w:rsidRPr="00E07C06">
        <w:rPr>
          <w:color w:val="000000"/>
          <w:highlight w:val="yellow"/>
        </w:rPr>
        <w:t>SCREEN</w:t>
      </w:r>
      <w:r>
        <w:rPr>
          <w:color w:val="000000"/>
        </w:rPr>
        <w:t>: The interview-day post-dialysis weight with the two most recent preceding measurements being averaged.</w:t>
      </w:r>
    </w:p>
    <w:p w14:paraId="536C5523" w14:textId="77777777" w:rsidR="00E07C06" w:rsidRPr="00E07C06" w:rsidRDefault="00E07C06" w:rsidP="00E07C06">
      <w:pPr>
        <w:pStyle w:val="ListParagraph"/>
        <w:keepNext/>
        <w:keepLines/>
        <w:spacing w:before="120"/>
        <w:ind w:left="907"/>
        <w:contextualSpacing w:val="0"/>
        <w:rPr>
          <w:rFonts w:cstheme="minorHAnsi"/>
        </w:rPr>
      </w:pPr>
    </w:p>
    <w:p w14:paraId="4CC0C44F" w14:textId="48A4C0EB" w:rsidR="00DF1EDB" w:rsidRPr="00E859D4" w:rsidRDefault="00E859D4" w:rsidP="00E859D4">
      <w:pPr>
        <w:pStyle w:val="ListParagraph"/>
        <w:keepNext/>
        <w:keepLines/>
        <w:numPr>
          <w:ilvl w:val="1"/>
          <w:numId w:val="3"/>
        </w:numPr>
        <w:spacing w:before="120"/>
        <w:rPr>
          <w:color w:val="7030A0"/>
          <w:lang w:val="en-IN"/>
        </w:rPr>
      </w:pPr>
      <w:r w:rsidRPr="00E859D4">
        <w:rPr>
          <w:color w:val="7030A0"/>
          <w:lang w:val="en-IN"/>
        </w:rPr>
        <w:t xml:space="preserve">Retrieve the participant's height from the records and calculate body mass </w:t>
      </w:r>
      <w:r w:rsidR="00D31075" w:rsidRPr="00E859D4">
        <w:rPr>
          <w:color w:val="7030A0"/>
          <w:lang w:val="en-IN"/>
        </w:rPr>
        <w:t xml:space="preserve">index </w:t>
      </w:r>
      <w:r w:rsidR="00D31075">
        <w:rPr>
          <w:color w:val="7030A0"/>
          <w:lang w:val="en-IN"/>
        </w:rPr>
        <w:t>or</w:t>
      </w:r>
      <w:r>
        <w:rPr>
          <w:color w:val="7030A0"/>
          <w:lang w:val="en-IN"/>
        </w:rPr>
        <w:t xml:space="preserve"> </w:t>
      </w:r>
      <w:r w:rsidR="00DF1EDB" w:rsidRPr="00E859D4">
        <w:rPr>
          <w:color w:val="7030A0"/>
        </w:rPr>
        <w:t xml:space="preserve">BMI </w:t>
      </w:r>
      <w:r w:rsidR="00DF1EDB" w:rsidRPr="00E859D4">
        <w:rPr>
          <w:i/>
          <w:color w:val="EE0000"/>
        </w:rPr>
        <w:t>(b</w:t>
      </w:r>
      <w:r w:rsidR="00DF1EDB" w:rsidRPr="00E859D4">
        <w:rPr>
          <w:rFonts w:ascii="Cambria Math" w:hAnsi="Cambria Math" w:cs="Cambria Math"/>
          <w:i/>
          <w:color w:val="EE0000"/>
        </w:rPr>
        <w:t>‑</w:t>
      </w:r>
      <w:r w:rsidR="00DF1EDB" w:rsidRPr="00E859D4">
        <w:rPr>
          <w:i/>
          <w:color w:val="EE0000"/>
        </w:rPr>
        <w:t>m</w:t>
      </w:r>
      <w:r w:rsidR="00DF1EDB" w:rsidRPr="00E859D4">
        <w:rPr>
          <w:rFonts w:ascii="Cambria Math" w:hAnsi="Cambria Math" w:cs="Cambria Math"/>
          <w:i/>
          <w:color w:val="EE0000"/>
        </w:rPr>
        <w:t>‑</w:t>
      </w:r>
      <w:r w:rsidR="00DF1EDB" w:rsidRPr="00E859D4">
        <w:rPr>
          <w:i/>
          <w:color w:val="EE0000"/>
        </w:rPr>
        <w:t>i)</w:t>
      </w:r>
      <w:r w:rsidR="00DF1EDB" w:rsidRPr="00E859D4">
        <w:rPr>
          <w:color w:val="7030A0"/>
        </w:rPr>
        <w:t xml:space="preserve"> </w:t>
      </w:r>
      <w:r w:rsidR="00DF1EDB" w:rsidRPr="00E859D4">
        <w:rPr>
          <w:b/>
          <w:color w:val="7030A0"/>
        </w:rPr>
        <w:t>[</w:t>
      </w:r>
      <w:r w:rsidR="00E07C06" w:rsidRPr="00E859D4">
        <w:rPr>
          <w:b/>
          <w:color w:val="7030A0"/>
        </w:rPr>
        <w:t>1</w:t>
      </w:r>
      <w:r w:rsidR="00DF1EDB" w:rsidRPr="00E859D4">
        <w:rPr>
          <w:b/>
          <w:color w:val="7030A0"/>
        </w:rPr>
        <w:t>]</w:t>
      </w:r>
      <w:r w:rsidR="00DF1EDB" w:rsidRPr="00E859D4">
        <w:rPr>
          <w:color w:val="7030A0"/>
        </w:rPr>
        <w:t xml:space="preserve">. Calculate ideal body weight as 0.9 times height in centimeters minus 88 for men, and 0.9 times height in centimeters minus 92 for women </w:t>
      </w:r>
      <w:r w:rsidR="00DF1EDB" w:rsidRPr="00E859D4">
        <w:rPr>
          <w:b/>
          <w:color w:val="7030A0"/>
        </w:rPr>
        <w:t>[</w:t>
      </w:r>
      <w:r w:rsidR="00E07C06" w:rsidRPr="00E859D4">
        <w:rPr>
          <w:b/>
          <w:color w:val="7030A0"/>
        </w:rPr>
        <w:t>2</w:t>
      </w:r>
      <w:r w:rsidR="00DF1EDB" w:rsidRPr="00E859D4">
        <w:rPr>
          <w:b/>
          <w:color w:val="7030A0"/>
        </w:rPr>
        <w:t>]</w:t>
      </w:r>
      <w:r w:rsidR="00DF1EDB" w:rsidRPr="00E859D4">
        <w:rPr>
          <w:color w:val="7030A0"/>
        </w:rPr>
        <w:t>.</w:t>
      </w:r>
    </w:p>
    <w:p w14:paraId="6FB157FF" w14:textId="02F40638" w:rsidR="00DF1EDB" w:rsidRDefault="00DF1EDB" w:rsidP="00DF1EDB">
      <w:pPr>
        <w:pStyle w:val="ListParagraph"/>
        <w:keepLines/>
        <w:numPr>
          <w:ilvl w:val="2"/>
          <w:numId w:val="3"/>
        </w:numPr>
        <w:spacing w:before="120"/>
        <w:contextualSpacing w:val="0"/>
        <w:rPr>
          <w:rFonts w:cstheme="minorHAnsi"/>
        </w:rPr>
      </w:pPr>
      <w:r w:rsidRPr="00E07C06">
        <w:rPr>
          <w:color w:val="000000"/>
          <w:highlight w:val="yellow"/>
        </w:rPr>
        <w:t>SCREEN</w:t>
      </w:r>
      <w:r>
        <w:rPr>
          <w:color w:val="000000"/>
        </w:rPr>
        <w:t xml:space="preserve">: </w:t>
      </w:r>
      <w:r w:rsidR="00E07C06">
        <w:rPr>
          <w:color w:val="000000"/>
        </w:rPr>
        <w:t>H</w:t>
      </w:r>
      <w:r>
        <w:rPr>
          <w:color w:val="000000"/>
        </w:rPr>
        <w:t xml:space="preserve">eight </w:t>
      </w:r>
      <w:r w:rsidR="00E07C06">
        <w:rPr>
          <w:color w:val="000000"/>
        </w:rPr>
        <w:t xml:space="preserve">data being retrieved </w:t>
      </w:r>
      <w:r>
        <w:rPr>
          <w:color w:val="000000"/>
        </w:rPr>
        <w:t>from the participant record and BMI</w:t>
      </w:r>
      <w:r w:rsidR="00E07C06">
        <w:rPr>
          <w:color w:val="000000"/>
        </w:rPr>
        <w:t xml:space="preserve"> being calculated</w:t>
      </w:r>
      <w:r>
        <w:rPr>
          <w:color w:val="000000"/>
        </w:rPr>
        <w:t>.</w:t>
      </w:r>
    </w:p>
    <w:p w14:paraId="0189CDB9" w14:textId="582CDA23" w:rsidR="00DF1EDB" w:rsidRDefault="00DF1EDB" w:rsidP="00DF1EDB">
      <w:pPr>
        <w:pStyle w:val="ListParagraph"/>
        <w:keepLines/>
        <w:numPr>
          <w:ilvl w:val="2"/>
          <w:numId w:val="3"/>
        </w:numPr>
        <w:spacing w:before="120"/>
        <w:contextualSpacing w:val="0"/>
        <w:rPr>
          <w:rFonts w:cstheme="minorHAnsi"/>
        </w:rPr>
      </w:pPr>
      <w:r w:rsidRPr="00A259A8">
        <w:rPr>
          <w:color w:val="000000"/>
          <w:highlight w:val="yellow"/>
        </w:rPr>
        <w:t>SCREEN</w:t>
      </w:r>
      <w:r>
        <w:rPr>
          <w:color w:val="000000"/>
        </w:rPr>
        <w:t>: T</w:t>
      </w:r>
      <w:r w:rsidR="00A259A8">
        <w:rPr>
          <w:color w:val="000000"/>
        </w:rPr>
        <w:t>he i</w:t>
      </w:r>
      <w:r>
        <w:rPr>
          <w:color w:val="000000"/>
        </w:rPr>
        <w:t xml:space="preserve">deal body weight </w:t>
      </w:r>
      <w:r w:rsidR="00A259A8">
        <w:rPr>
          <w:color w:val="000000"/>
        </w:rPr>
        <w:t xml:space="preserve">being calculated </w:t>
      </w:r>
      <w:r>
        <w:rPr>
          <w:color w:val="000000"/>
        </w:rPr>
        <w:t>using the sex-specific equation.</w:t>
      </w:r>
    </w:p>
    <w:p w14:paraId="1EA5DDE5" w14:textId="77777777" w:rsidR="00DF1EDB" w:rsidRDefault="00DF1EDB" w:rsidP="00DF1EDB">
      <w:pPr>
        <w:pStyle w:val="ListParagraph"/>
        <w:spacing w:before="120"/>
        <w:ind w:left="360"/>
        <w:contextualSpacing w:val="0"/>
        <w:rPr>
          <w:rFonts w:cstheme="minorHAnsi"/>
        </w:rPr>
      </w:pPr>
    </w:p>
    <w:p w14:paraId="5C3E49B2" w14:textId="5A72C54F" w:rsidR="00DF1EDB" w:rsidRDefault="00F92AC3" w:rsidP="00DF1EDB">
      <w:pPr>
        <w:pStyle w:val="ListParagraph"/>
        <w:keepNext/>
        <w:keepLines/>
        <w:numPr>
          <w:ilvl w:val="1"/>
          <w:numId w:val="3"/>
        </w:numPr>
        <w:spacing w:before="120"/>
        <w:contextualSpacing w:val="0"/>
        <w:rPr>
          <w:rFonts w:cstheme="minorHAnsi"/>
        </w:rPr>
      </w:pPr>
      <w:r w:rsidRPr="00F92AC3">
        <w:rPr>
          <w:color w:val="7030A0"/>
        </w:rPr>
        <w:t xml:space="preserve">Using </w:t>
      </w:r>
      <w:r>
        <w:rPr>
          <w:color w:val="7030A0"/>
        </w:rPr>
        <w:t xml:space="preserve">the International Society of Renal Nutrition and Metabolism, or ISRNM </w:t>
      </w:r>
      <w:r>
        <w:rPr>
          <w:i/>
          <w:color w:val="EE0000"/>
        </w:rPr>
        <w:t>(i</w:t>
      </w:r>
      <w:r>
        <w:rPr>
          <w:rFonts w:ascii="Cambria Math" w:hAnsi="Cambria Math" w:cs="Cambria Math"/>
          <w:i/>
          <w:color w:val="EE0000"/>
        </w:rPr>
        <w:t>‑</w:t>
      </w:r>
      <w:r>
        <w:rPr>
          <w:i/>
          <w:color w:val="EE0000"/>
        </w:rPr>
        <w:t>s</w:t>
      </w:r>
      <w:r>
        <w:rPr>
          <w:rFonts w:ascii="Cambria Math" w:hAnsi="Cambria Math" w:cs="Cambria Math"/>
          <w:i/>
          <w:color w:val="EE0000"/>
        </w:rPr>
        <w:t>‑</w:t>
      </w:r>
      <w:r>
        <w:rPr>
          <w:i/>
          <w:color w:val="EE0000"/>
        </w:rPr>
        <w:t>r</w:t>
      </w:r>
      <w:r>
        <w:rPr>
          <w:rFonts w:ascii="Cambria Math" w:hAnsi="Cambria Math" w:cs="Cambria Math"/>
          <w:i/>
          <w:color w:val="EE0000"/>
        </w:rPr>
        <w:t>‑</w:t>
      </w:r>
      <w:r>
        <w:rPr>
          <w:i/>
          <w:color w:val="EE0000"/>
        </w:rPr>
        <w:t>n</w:t>
      </w:r>
      <w:r>
        <w:rPr>
          <w:rFonts w:ascii="Cambria Math" w:hAnsi="Cambria Math" w:cs="Cambria Math"/>
          <w:i/>
          <w:color w:val="EE0000"/>
        </w:rPr>
        <w:t>‑</w:t>
      </w:r>
      <w:r>
        <w:rPr>
          <w:i/>
          <w:color w:val="EE0000"/>
        </w:rPr>
        <w:t xml:space="preserve">m) </w:t>
      </w:r>
      <w:r w:rsidRPr="00F92AC3">
        <w:rPr>
          <w:color w:val="7030A0"/>
        </w:rPr>
        <w:t>dietary recommendations</w:t>
      </w:r>
      <w:r w:rsidR="009C2862">
        <w:rPr>
          <w:color w:val="7030A0"/>
        </w:rPr>
        <w:t xml:space="preserve"> </w:t>
      </w:r>
      <w:r w:rsidR="009C2862" w:rsidRPr="009C2862">
        <w:rPr>
          <w:b/>
          <w:bCs/>
          <w:color w:val="7030A0"/>
        </w:rPr>
        <w:t>[1]</w:t>
      </w:r>
      <w:r w:rsidR="009C2862">
        <w:rPr>
          <w:color w:val="7030A0"/>
        </w:rPr>
        <w:t xml:space="preserve">, </w:t>
      </w:r>
      <w:r w:rsidRPr="00F92AC3">
        <w:rPr>
          <w:color w:val="7030A0"/>
        </w:rPr>
        <w:t xml:space="preserve">assess each participant’s nutrient intake </w:t>
      </w:r>
      <w:r w:rsidR="009C2862">
        <w:rPr>
          <w:color w:val="7030A0"/>
        </w:rPr>
        <w:t xml:space="preserve">with the nutrient values </w:t>
      </w:r>
      <w:r w:rsidRPr="00F92AC3">
        <w:rPr>
          <w:color w:val="7030A0"/>
        </w:rPr>
        <w:t>calculated from the recall</w:t>
      </w:r>
      <w:r w:rsidRPr="00F92AC3">
        <w:rPr>
          <w:b/>
          <w:color w:val="7030A0"/>
        </w:rPr>
        <w:t xml:space="preserve"> </w:t>
      </w:r>
      <w:r w:rsidR="00DF1EDB">
        <w:rPr>
          <w:b/>
          <w:color w:val="7030A0"/>
        </w:rPr>
        <w:t>[</w:t>
      </w:r>
      <w:r w:rsidR="009C2862">
        <w:rPr>
          <w:b/>
          <w:color w:val="7030A0"/>
        </w:rPr>
        <w:t>2</w:t>
      </w:r>
      <w:r w:rsidR="00DF1EDB">
        <w:rPr>
          <w:b/>
          <w:color w:val="7030A0"/>
        </w:rPr>
        <w:t>]</w:t>
      </w:r>
      <w:r w:rsidR="00DF1EDB">
        <w:rPr>
          <w:color w:val="7030A0"/>
        </w:rPr>
        <w:t>.</w:t>
      </w:r>
    </w:p>
    <w:p w14:paraId="5D9AEE85" w14:textId="22B0F5F3" w:rsidR="00F3153E" w:rsidRPr="00F3153E" w:rsidRDefault="00F3153E" w:rsidP="00DF1EDB">
      <w:pPr>
        <w:pStyle w:val="ListParagraph"/>
        <w:keepLines/>
        <w:numPr>
          <w:ilvl w:val="2"/>
          <w:numId w:val="3"/>
        </w:numPr>
        <w:spacing w:before="120"/>
        <w:contextualSpacing w:val="0"/>
        <w:rPr>
          <w:rFonts w:cstheme="minorHAnsi"/>
        </w:rPr>
      </w:pPr>
      <w:r>
        <w:rPr>
          <w:rFonts w:cstheme="minorHAnsi"/>
        </w:rPr>
        <w:t xml:space="preserve">WIDE: Talent at the computer </w:t>
      </w:r>
      <w:r>
        <w:rPr>
          <w:color w:val="000000"/>
        </w:rPr>
        <w:t>opening the nutrient-intake dataset and the ISRNM assessment worksheet</w:t>
      </w:r>
    </w:p>
    <w:p w14:paraId="5C9E1D26" w14:textId="0471C271" w:rsidR="00DF1EDB" w:rsidRDefault="00DF1EDB" w:rsidP="00DF1EDB">
      <w:pPr>
        <w:pStyle w:val="ListParagraph"/>
        <w:keepLines/>
        <w:numPr>
          <w:ilvl w:val="2"/>
          <w:numId w:val="3"/>
        </w:numPr>
        <w:spacing w:before="120"/>
        <w:contextualSpacing w:val="0"/>
        <w:rPr>
          <w:rFonts w:cstheme="minorHAnsi"/>
        </w:rPr>
      </w:pPr>
      <w:r w:rsidRPr="00F3153E">
        <w:rPr>
          <w:color w:val="000000"/>
          <w:highlight w:val="yellow"/>
        </w:rPr>
        <w:t>SCREEN</w:t>
      </w:r>
      <w:r>
        <w:rPr>
          <w:color w:val="000000"/>
        </w:rPr>
        <w:t xml:space="preserve">: </w:t>
      </w:r>
      <w:r w:rsidR="00F3153E">
        <w:rPr>
          <w:color w:val="000000"/>
        </w:rPr>
        <w:t xml:space="preserve">The nutrient values being used to </w:t>
      </w:r>
      <w:r w:rsidR="009C2862">
        <w:rPr>
          <w:color w:val="000000"/>
        </w:rPr>
        <w:t>assess</w:t>
      </w:r>
      <w:r w:rsidR="00F3153E">
        <w:rPr>
          <w:color w:val="000000"/>
        </w:rPr>
        <w:t xml:space="preserve"> each participant’s intake</w:t>
      </w:r>
      <w:r>
        <w:rPr>
          <w:color w:val="000000"/>
        </w:rPr>
        <w:t>.</w:t>
      </w:r>
    </w:p>
    <w:p w14:paraId="38D1171E" w14:textId="77777777" w:rsidR="00DF1EDB" w:rsidRDefault="00DF1EDB" w:rsidP="00DF1EDB">
      <w:pPr>
        <w:pStyle w:val="ListParagraph"/>
        <w:spacing w:before="120"/>
        <w:ind w:left="360"/>
        <w:contextualSpacing w:val="0"/>
        <w:rPr>
          <w:rFonts w:cstheme="minorHAnsi"/>
        </w:rPr>
      </w:pPr>
    </w:p>
    <w:p w14:paraId="5464A16B" w14:textId="77777777" w:rsidR="00056FFC" w:rsidRPr="00056FFC" w:rsidRDefault="00DF1EDB" w:rsidP="00DF1EDB">
      <w:pPr>
        <w:pStyle w:val="ListParagraph"/>
        <w:keepNext/>
        <w:keepLines/>
        <w:numPr>
          <w:ilvl w:val="1"/>
          <w:numId w:val="3"/>
        </w:numPr>
        <w:spacing w:before="120"/>
        <w:contextualSpacing w:val="0"/>
        <w:rPr>
          <w:rFonts w:cstheme="minorHAnsi"/>
        </w:rPr>
      </w:pPr>
      <w:r>
        <w:rPr>
          <w:color w:val="7030A0"/>
        </w:rPr>
        <w:t xml:space="preserve">Use the participant's ideal body weight to express energy and protein intake per kilogram </w:t>
      </w:r>
      <w:r>
        <w:rPr>
          <w:b/>
          <w:color w:val="7030A0"/>
        </w:rPr>
        <w:t>[1]</w:t>
      </w:r>
      <w:r>
        <w:rPr>
          <w:color w:val="7030A0"/>
        </w:rPr>
        <w:t xml:space="preserve">. </w:t>
      </w:r>
    </w:p>
    <w:p w14:paraId="24E82270" w14:textId="77777777" w:rsidR="00056FFC" w:rsidRDefault="00056FFC" w:rsidP="00056FFC">
      <w:pPr>
        <w:pStyle w:val="ListParagraph"/>
        <w:keepLines/>
        <w:numPr>
          <w:ilvl w:val="2"/>
          <w:numId w:val="3"/>
        </w:numPr>
        <w:spacing w:before="120"/>
        <w:contextualSpacing w:val="0"/>
        <w:rPr>
          <w:rFonts w:cstheme="minorHAnsi"/>
        </w:rPr>
      </w:pPr>
      <w:r w:rsidRPr="00CC4D89">
        <w:rPr>
          <w:color w:val="000000"/>
          <w:highlight w:val="yellow"/>
        </w:rPr>
        <w:t>SCREEN</w:t>
      </w:r>
      <w:r>
        <w:rPr>
          <w:color w:val="000000"/>
        </w:rPr>
        <w:t>: Energy and protein intake per kilogram of ideal body weight being calculated.</w:t>
      </w:r>
    </w:p>
    <w:p w14:paraId="5A590A2C" w14:textId="77777777" w:rsidR="00056FFC" w:rsidRPr="00056FFC" w:rsidRDefault="00056FFC" w:rsidP="00056FFC">
      <w:pPr>
        <w:pStyle w:val="ListParagraph"/>
        <w:keepNext/>
        <w:keepLines/>
        <w:spacing w:before="120"/>
        <w:ind w:left="907"/>
        <w:contextualSpacing w:val="0"/>
        <w:rPr>
          <w:rFonts w:cstheme="minorHAnsi"/>
        </w:rPr>
      </w:pPr>
    </w:p>
    <w:p w14:paraId="4870AB58" w14:textId="379187DD" w:rsidR="00DF1EDB" w:rsidRDefault="004E2F01" w:rsidP="00DF1EDB">
      <w:pPr>
        <w:pStyle w:val="ListParagraph"/>
        <w:keepNext/>
        <w:keepLines/>
        <w:numPr>
          <w:ilvl w:val="1"/>
          <w:numId w:val="3"/>
        </w:numPr>
        <w:spacing w:before="120"/>
        <w:contextualSpacing w:val="0"/>
        <w:rPr>
          <w:rFonts w:cstheme="minorHAnsi"/>
        </w:rPr>
      </w:pPr>
      <w:r w:rsidRPr="004E2F01">
        <w:rPr>
          <w:color w:val="7030A0"/>
        </w:rPr>
        <w:t xml:space="preserve">Compare energy intake to 30 to 35 kilocalories per kilogram of ideal body weight per day, and protein intake to 1.2 to 1.4 grams per kilogram of ideal body weight per day </w:t>
      </w:r>
      <w:r w:rsidR="00DF1EDB">
        <w:rPr>
          <w:b/>
          <w:color w:val="7030A0"/>
        </w:rPr>
        <w:t>[</w:t>
      </w:r>
      <w:r w:rsidR="00E82A06">
        <w:rPr>
          <w:b/>
          <w:color w:val="7030A0"/>
        </w:rPr>
        <w:t>1</w:t>
      </w:r>
      <w:r w:rsidR="00DF1EDB">
        <w:rPr>
          <w:b/>
          <w:color w:val="7030A0"/>
        </w:rPr>
        <w:t>]</w:t>
      </w:r>
      <w:r w:rsidR="00DF1EDB">
        <w:rPr>
          <w:color w:val="7030A0"/>
        </w:rPr>
        <w:t xml:space="preserve">. Compare sodium and phosphorus intake with 80 to 100 millimoles per day and 800 to 1,000 milligrams per day, respectively, regardless of body weight </w:t>
      </w:r>
      <w:r w:rsidR="00DF1EDB">
        <w:rPr>
          <w:b/>
          <w:color w:val="7030A0"/>
        </w:rPr>
        <w:t>[</w:t>
      </w:r>
      <w:r w:rsidR="00E82A06">
        <w:rPr>
          <w:b/>
          <w:color w:val="7030A0"/>
        </w:rPr>
        <w:t>2</w:t>
      </w:r>
      <w:r w:rsidR="00DF1EDB">
        <w:rPr>
          <w:b/>
          <w:color w:val="7030A0"/>
        </w:rPr>
        <w:t>]</w:t>
      </w:r>
      <w:r w:rsidR="00DF1EDB">
        <w:rPr>
          <w:color w:val="7030A0"/>
        </w:rPr>
        <w:t>.</w:t>
      </w:r>
    </w:p>
    <w:p w14:paraId="7738E183" w14:textId="058BA289" w:rsidR="00DF1EDB" w:rsidRDefault="00DF1EDB" w:rsidP="00DF1EDB">
      <w:pPr>
        <w:pStyle w:val="ListParagraph"/>
        <w:keepLines/>
        <w:numPr>
          <w:ilvl w:val="2"/>
          <w:numId w:val="3"/>
        </w:numPr>
        <w:spacing w:before="120"/>
        <w:contextualSpacing w:val="0"/>
        <w:rPr>
          <w:rFonts w:cstheme="minorHAnsi"/>
        </w:rPr>
      </w:pPr>
      <w:r w:rsidRPr="00CC4D89">
        <w:rPr>
          <w:color w:val="000000"/>
          <w:highlight w:val="yellow"/>
        </w:rPr>
        <w:t>SCREEN</w:t>
      </w:r>
      <w:r>
        <w:rPr>
          <w:color w:val="000000"/>
        </w:rPr>
        <w:t xml:space="preserve">: The calculated energy and protein values </w:t>
      </w:r>
      <w:r w:rsidR="00CC4D89">
        <w:rPr>
          <w:color w:val="000000"/>
        </w:rPr>
        <w:t xml:space="preserve">being compared </w:t>
      </w:r>
      <w:r>
        <w:rPr>
          <w:color w:val="000000"/>
        </w:rPr>
        <w:t>with the recommended ranges.</w:t>
      </w:r>
    </w:p>
    <w:p w14:paraId="5C304F95" w14:textId="67DF6D3A" w:rsidR="00DF1EDB" w:rsidRDefault="00DF1EDB" w:rsidP="00DF1EDB">
      <w:pPr>
        <w:pStyle w:val="ListParagraph"/>
        <w:keepLines/>
        <w:numPr>
          <w:ilvl w:val="2"/>
          <w:numId w:val="3"/>
        </w:numPr>
        <w:spacing w:before="120"/>
        <w:contextualSpacing w:val="0"/>
        <w:rPr>
          <w:rFonts w:cstheme="minorHAnsi"/>
        </w:rPr>
      </w:pPr>
      <w:r w:rsidRPr="00CC4D89">
        <w:rPr>
          <w:color w:val="000000"/>
          <w:highlight w:val="yellow"/>
        </w:rPr>
        <w:t>SCREEN</w:t>
      </w:r>
      <w:r>
        <w:rPr>
          <w:color w:val="000000"/>
        </w:rPr>
        <w:t xml:space="preserve">: </w:t>
      </w:r>
      <w:r w:rsidR="00CC4D89">
        <w:rPr>
          <w:color w:val="000000"/>
        </w:rPr>
        <w:t>S</w:t>
      </w:r>
      <w:r>
        <w:rPr>
          <w:color w:val="000000"/>
        </w:rPr>
        <w:t xml:space="preserve">odium and phosphorus intake </w:t>
      </w:r>
      <w:r w:rsidR="00CC4D89">
        <w:rPr>
          <w:color w:val="000000"/>
        </w:rPr>
        <w:t xml:space="preserve">being compared </w:t>
      </w:r>
      <w:r>
        <w:rPr>
          <w:color w:val="000000"/>
        </w:rPr>
        <w:t>with the daily recommendations.</w:t>
      </w:r>
    </w:p>
    <w:p w14:paraId="4469DDAC" w14:textId="77777777" w:rsidR="00DF1EDB" w:rsidRDefault="00DF1EDB" w:rsidP="00DF1EDB">
      <w:pPr>
        <w:pStyle w:val="ListParagraph"/>
        <w:spacing w:before="120"/>
        <w:ind w:left="360"/>
        <w:contextualSpacing w:val="0"/>
        <w:rPr>
          <w:rFonts w:cstheme="minorHAnsi"/>
        </w:rPr>
      </w:pPr>
    </w:p>
    <w:p w14:paraId="2C69E175" w14:textId="2B7569C9" w:rsidR="00DF1EDB" w:rsidRDefault="00C54ADB" w:rsidP="00DF1EDB">
      <w:pPr>
        <w:pStyle w:val="ListParagraph"/>
        <w:keepNext/>
        <w:keepLines/>
        <w:numPr>
          <w:ilvl w:val="1"/>
          <w:numId w:val="3"/>
        </w:numPr>
        <w:spacing w:before="120"/>
        <w:contextualSpacing w:val="0"/>
        <w:rPr>
          <w:rFonts w:cstheme="minorHAnsi"/>
        </w:rPr>
      </w:pPr>
      <w:r w:rsidRPr="00C54ADB">
        <w:rPr>
          <w:color w:val="7030A0"/>
        </w:rPr>
        <w:t xml:space="preserve">Define adherence using the nutrient-specific thresholds for energy, protein, sodium, and phosphorus </w:t>
      </w:r>
      <w:r w:rsidR="00DF1EDB">
        <w:rPr>
          <w:b/>
          <w:color w:val="7030A0"/>
        </w:rPr>
        <w:t>[1-TXT]</w:t>
      </w:r>
      <w:r w:rsidR="00DF1EDB">
        <w:rPr>
          <w:color w:val="7030A0"/>
        </w:rPr>
        <w:t xml:space="preserve">. Code each nutrient as 1 for adherent or 0 for non-adherent </w:t>
      </w:r>
      <w:r w:rsidR="00DF1EDB">
        <w:rPr>
          <w:b/>
          <w:color w:val="7030A0"/>
        </w:rPr>
        <w:t>[2]</w:t>
      </w:r>
      <w:r w:rsidR="00DF1EDB">
        <w:rPr>
          <w:color w:val="7030A0"/>
        </w:rPr>
        <w:t>.</w:t>
      </w:r>
    </w:p>
    <w:p w14:paraId="4FF6720D" w14:textId="22811D27" w:rsidR="00DF1EDB" w:rsidRPr="00DF1EDB" w:rsidRDefault="00DF1EDB" w:rsidP="00DF1EDB">
      <w:pPr>
        <w:pStyle w:val="ListParagraph"/>
        <w:keepLines/>
        <w:numPr>
          <w:ilvl w:val="2"/>
          <w:numId w:val="3"/>
        </w:numPr>
        <w:spacing w:before="120"/>
        <w:contextualSpacing w:val="0"/>
        <w:rPr>
          <w:rFonts w:cstheme="minorHAnsi"/>
        </w:rPr>
      </w:pPr>
      <w:r w:rsidRPr="00056FFC">
        <w:rPr>
          <w:color w:val="000000"/>
          <w:highlight w:val="yellow"/>
        </w:rPr>
        <w:t>SCREEN</w:t>
      </w:r>
      <w:r>
        <w:rPr>
          <w:color w:val="000000"/>
        </w:rPr>
        <w:t>: The nutrient-specific adherence criteria</w:t>
      </w:r>
      <w:r w:rsidR="006248E1">
        <w:rPr>
          <w:color w:val="000000"/>
        </w:rPr>
        <w:t xml:space="preserve"> being applied</w:t>
      </w:r>
      <w:r>
        <w:rPr>
          <w:color w:val="000000"/>
        </w:rPr>
        <w:t xml:space="preserve">. </w:t>
      </w:r>
      <w:r w:rsidRPr="006248E1">
        <w:rPr>
          <w:b/>
          <w:bCs/>
          <w:color w:val="000000"/>
        </w:rPr>
        <w:t xml:space="preserve">TXT: </w:t>
      </w:r>
      <w:r w:rsidR="006248E1" w:rsidRPr="006248E1">
        <w:rPr>
          <w:b/>
          <w:bCs/>
          <w:color w:val="000000"/>
        </w:rPr>
        <w:t xml:space="preserve">See text protocol for </w:t>
      </w:r>
      <w:r w:rsidR="006248E1">
        <w:rPr>
          <w:b/>
          <w:bCs/>
          <w:color w:val="000000"/>
        </w:rPr>
        <w:t xml:space="preserve">the </w:t>
      </w:r>
      <w:r w:rsidR="006248E1" w:rsidRPr="006248E1">
        <w:rPr>
          <w:b/>
          <w:bCs/>
          <w:color w:val="000000"/>
        </w:rPr>
        <w:t>adherence criteria details for each nutrient</w:t>
      </w:r>
    </w:p>
    <w:p w14:paraId="31293B5A" w14:textId="33754712" w:rsidR="000F326F" w:rsidRPr="00DF1EDB" w:rsidRDefault="00DF1EDB" w:rsidP="00DF1EDB">
      <w:pPr>
        <w:pStyle w:val="ListParagraph"/>
        <w:keepLines/>
        <w:numPr>
          <w:ilvl w:val="2"/>
          <w:numId w:val="3"/>
        </w:numPr>
        <w:spacing w:before="120"/>
        <w:contextualSpacing w:val="0"/>
        <w:rPr>
          <w:rFonts w:cstheme="minorHAnsi"/>
        </w:rPr>
      </w:pPr>
      <w:r w:rsidRPr="00056FFC">
        <w:rPr>
          <w:color w:val="000000"/>
          <w:highlight w:val="yellow"/>
        </w:rPr>
        <w:t>SCREEN</w:t>
      </w:r>
      <w:r w:rsidRPr="00DF1EDB">
        <w:rPr>
          <w:color w:val="000000"/>
        </w:rPr>
        <w:t xml:space="preserve">: </w:t>
      </w:r>
      <w:r w:rsidR="00C17CF3">
        <w:rPr>
          <w:color w:val="000000"/>
        </w:rPr>
        <w:t>E</w:t>
      </w:r>
      <w:r w:rsidRPr="00DF1EDB">
        <w:rPr>
          <w:color w:val="000000"/>
        </w:rPr>
        <w:t xml:space="preserve">ach nutrient </w:t>
      </w:r>
      <w:r w:rsidR="00C17CF3">
        <w:rPr>
          <w:color w:val="000000"/>
        </w:rPr>
        <w:t xml:space="preserve">being coded </w:t>
      </w:r>
      <w:r w:rsidRPr="00DF1EDB">
        <w:rPr>
          <w:color w:val="000000"/>
        </w:rPr>
        <w:t>as 1 for adherent or 0 for non-adherent.</w:t>
      </w:r>
    </w:p>
    <w:p w14:paraId="0DAB7C52" w14:textId="77777777" w:rsidR="00DF1EDB" w:rsidRDefault="00DF1EDB" w:rsidP="00DF1EDB">
      <w:pPr>
        <w:spacing w:before="120"/>
        <w:rPr>
          <w:rFonts w:cstheme="minorHAnsi"/>
        </w:rPr>
      </w:pPr>
    </w:p>
    <w:p w14:paraId="639A1085" w14:textId="1170A7ED" w:rsidR="00DF1EDB" w:rsidRPr="00DF1EDB" w:rsidRDefault="00DF1EDB" w:rsidP="00DF1EDB">
      <w:pPr>
        <w:pStyle w:val="ListParagraph"/>
        <w:keepNext/>
        <w:numPr>
          <w:ilvl w:val="0"/>
          <w:numId w:val="3"/>
        </w:numPr>
        <w:spacing w:before="120"/>
        <w:contextualSpacing w:val="0"/>
        <w:rPr>
          <w:rFonts w:cstheme="minorHAnsi"/>
          <w:b/>
          <w:bCs/>
        </w:rPr>
      </w:pPr>
      <w:r>
        <w:rPr>
          <w:b/>
          <w:color w:val="000000"/>
        </w:rPr>
        <w:t>Malnutrition Risk Classification</w:t>
      </w:r>
    </w:p>
    <w:p w14:paraId="2878B41B" w14:textId="77777777" w:rsidR="00DF1EDB" w:rsidRDefault="00DF1EDB" w:rsidP="00DF1EDB">
      <w:pPr>
        <w:pStyle w:val="ListParagraph"/>
        <w:spacing w:before="120"/>
        <w:ind w:left="360"/>
        <w:contextualSpacing w:val="0"/>
        <w:rPr>
          <w:rFonts w:cstheme="minorHAnsi"/>
        </w:rPr>
      </w:pPr>
      <w:r>
        <w:rPr>
          <w:rFonts w:cstheme="minorHAnsi"/>
          <w:b/>
          <w:bCs/>
        </w:rPr>
        <w:t xml:space="preserve">Demonstrator: </w:t>
      </w:r>
      <w:sdt>
        <w:sdtPr>
          <w:rPr>
            <w:rFonts w:cstheme="minorHAnsi"/>
          </w:rPr>
          <w:id w:val="228199038"/>
          <w:placeholder>
            <w:docPart w:val="0DA995B2E1D046AFB2C91878ECEDAA62"/>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23ED368D" w14:textId="77777777" w:rsidR="00DF1EDB" w:rsidRDefault="00DF1EDB" w:rsidP="00DF1EDB">
      <w:pPr>
        <w:spacing w:before="120"/>
        <w:rPr>
          <w:rFonts w:cstheme="minorHAnsi"/>
        </w:rPr>
      </w:pPr>
    </w:p>
    <w:p w14:paraId="5C84884D" w14:textId="77777777" w:rsidR="006814D3" w:rsidRPr="00335810" w:rsidRDefault="00DF1EDB" w:rsidP="00DF1EDB">
      <w:pPr>
        <w:pStyle w:val="ListParagraph"/>
        <w:keepNext/>
        <w:keepLines/>
        <w:numPr>
          <w:ilvl w:val="1"/>
          <w:numId w:val="3"/>
        </w:numPr>
        <w:spacing w:before="120"/>
        <w:contextualSpacing w:val="0"/>
        <w:rPr>
          <w:rFonts w:cstheme="minorHAnsi"/>
        </w:rPr>
      </w:pPr>
      <w:r>
        <w:rPr>
          <w:color w:val="7030A0"/>
        </w:rPr>
        <w:t xml:space="preserve">Retrieve serum albumin from the participant's record and use it with BMI to assess malnutrition risk according to the Israeli National Survey of Nutrition in Hemodialysis Patients, or SNIPS </w:t>
      </w:r>
      <w:r>
        <w:rPr>
          <w:i/>
          <w:color w:val="EE0000"/>
        </w:rPr>
        <w:t>(snips)</w:t>
      </w:r>
      <w:r>
        <w:rPr>
          <w:color w:val="7030A0"/>
        </w:rPr>
        <w:t xml:space="preserve">, categories </w:t>
      </w:r>
      <w:r>
        <w:rPr>
          <w:b/>
          <w:color w:val="7030A0"/>
        </w:rPr>
        <w:t>[1]</w:t>
      </w:r>
      <w:r>
        <w:rPr>
          <w:color w:val="7030A0"/>
        </w:rPr>
        <w:t xml:space="preserve">. </w:t>
      </w:r>
    </w:p>
    <w:p w14:paraId="73500B7A" w14:textId="77777777" w:rsidR="00335810" w:rsidRDefault="00335810" w:rsidP="00335810">
      <w:pPr>
        <w:pStyle w:val="ListParagraph"/>
        <w:keepLines/>
        <w:numPr>
          <w:ilvl w:val="2"/>
          <w:numId w:val="3"/>
        </w:numPr>
        <w:spacing w:before="120"/>
        <w:contextualSpacing w:val="0"/>
        <w:rPr>
          <w:rFonts w:cstheme="minorHAnsi"/>
        </w:rPr>
      </w:pPr>
      <w:r w:rsidRPr="006814D3">
        <w:rPr>
          <w:color w:val="000000"/>
          <w:highlight w:val="yellow"/>
        </w:rPr>
        <w:t>SCREEN</w:t>
      </w:r>
      <w:r>
        <w:rPr>
          <w:color w:val="000000"/>
        </w:rPr>
        <w:t>: The participant's BMI and serum albumin being entered into the malnutrition-risk assessment worksheet.</w:t>
      </w:r>
    </w:p>
    <w:p w14:paraId="3D72AC7D" w14:textId="77777777" w:rsidR="00335810" w:rsidRPr="006814D3" w:rsidRDefault="00335810" w:rsidP="00335810">
      <w:pPr>
        <w:pStyle w:val="ListParagraph"/>
        <w:keepNext/>
        <w:keepLines/>
        <w:spacing w:before="120"/>
        <w:ind w:left="907"/>
        <w:contextualSpacing w:val="0"/>
        <w:rPr>
          <w:rFonts w:cstheme="minorHAnsi"/>
        </w:rPr>
      </w:pPr>
    </w:p>
    <w:p w14:paraId="5E527625" w14:textId="2664F680" w:rsidR="00DF1EDB" w:rsidRDefault="00DF1EDB" w:rsidP="00DF1EDB">
      <w:pPr>
        <w:pStyle w:val="ListParagraph"/>
        <w:keepNext/>
        <w:keepLines/>
        <w:numPr>
          <w:ilvl w:val="1"/>
          <w:numId w:val="3"/>
        </w:numPr>
        <w:spacing w:before="120"/>
        <w:contextualSpacing w:val="0"/>
        <w:rPr>
          <w:rFonts w:cstheme="minorHAnsi"/>
        </w:rPr>
      </w:pPr>
      <w:r>
        <w:rPr>
          <w:color w:val="7030A0"/>
        </w:rPr>
        <w:t xml:space="preserve">Use a BMI cutoff of 23 kilograms per square meter and a serum albumin cutoff of 3.8 grams per deciliter to assign minimal, mild, moderate, or severe risk </w:t>
      </w:r>
      <w:r>
        <w:rPr>
          <w:b/>
          <w:color w:val="7030A0"/>
        </w:rPr>
        <w:t>[</w:t>
      </w:r>
      <w:r w:rsidR="00335810">
        <w:rPr>
          <w:b/>
          <w:color w:val="7030A0"/>
        </w:rPr>
        <w:t>1</w:t>
      </w:r>
      <w:r>
        <w:rPr>
          <w:b/>
          <w:color w:val="7030A0"/>
        </w:rPr>
        <w:t>]</w:t>
      </w:r>
      <w:r>
        <w:rPr>
          <w:color w:val="7030A0"/>
        </w:rPr>
        <w:t>.</w:t>
      </w:r>
    </w:p>
    <w:p w14:paraId="09689C4F" w14:textId="246A9250" w:rsidR="00495959" w:rsidRPr="00335810" w:rsidRDefault="00DF1EDB" w:rsidP="009E36C9">
      <w:pPr>
        <w:pStyle w:val="ListParagraph"/>
        <w:keepLines/>
        <w:numPr>
          <w:ilvl w:val="2"/>
          <w:numId w:val="3"/>
        </w:numPr>
        <w:spacing w:before="120"/>
        <w:contextualSpacing w:val="0"/>
        <w:rPr>
          <w:rFonts w:cstheme="minorHAnsi"/>
        </w:rPr>
      </w:pPr>
      <w:r w:rsidRPr="00335810">
        <w:rPr>
          <w:color w:val="000000"/>
          <w:highlight w:val="yellow"/>
        </w:rPr>
        <w:t>SCREEN</w:t>
      </w:r>
      <w:r w:rsidRPr="00335810">
        <w:rPr>
          <w:color w:val="000000"/>
        </w:rPr>
        <w:t>: The malnutrition-risk category</w:t>
      </w:r>
      <w:r w:rsidR="00335810" w:rsidRPr="00335810">
        <w:rPr>
          <w:color w:val="000000"/>
        </w:rPr>
        <w:t xml:space="preserve"> being assigned</w:t>
      </w:r>
      <w:r w:rsidRPr="00335810">
        <w:rPr>
          <w:color w:val="000000"/>
        </w:rPr>
        <w:t xml:space="preserve">. </w:t>
      </w:r>
      <w:r w:rsidR="00495959" w:rsidRPr="00335810">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4B80EA40"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below 200 words. Current word count:</w:t>
      </w:r>
      <w:r w:rsidR="008B7914">
        <w:rPr>
          <w:rFonts w:eastAsia="Times New Roman" w:cstheme="minorHAnsi"/>
          <w:bCs/>
        </w:rPr>
        <w:t xml:space="preserve"> </w:t>
      </w:r>
      <w:r w:rsidR="00205FB2">
        <w:rPr>
          <w:rFonts w:eastAsia="Times New Roman" w:cstheme="minorHAnsi"/>
          <w:bCs/>
        </w:rPr>
        <w:t>128.</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2A0085A3" w14:textId="38230301" w:rsidR="00495959" w:rsidRPr="00382BB6" w:rsidRDefault="00BD0B87" w:rsidP="00382BB6">
      <w:pPr>
        <w:pStyle w:val="ListParagraph"/>
        <w:numPr>
          <w:ilvl w:val="1"/>
          <w:numId w:val="3"/>
        </w:numPr>
        <w:spacing w:before="120"/>
        <w:outlineLvl w:val="0"/>
        <w:rPr>
          <w:rFonts w:cstheme="minorHAnsi"/>
          <w:color w:val="7030A0"/>
          <w:lang w:val="en-IN"/>
        </w:rPr>
      </w:pPr>
      <w:r w:rsidRPr="00BD0B87">
        <w:rPr>
          <w:rFonts w:cstheme="minorHAnsi"/>
          <w:color w:val="7030A0"/>
        </w:rPr>
        <w:t xml:space="preserve">Logistic regression showed that ethnicity was associated with adherence to the ISRNM energy recommendation. Jewish participants had lower odds of meeting the recommendation than Arab participants after adjustment for age and sex </w:t>
      </w:r>
      <w:r w:rsidRPr="00BD0B87">
        <w:rPr>
          <w:rFonts w:cstheme="minorHAnsi"/>
          <w:b/>
          <w:bCs/>
          <w:color w:val="7030A0"/>
        </w:rPr>
        <w:t>[1]</w:t>
      </w:r>
      <w:r w:rsidRPr="00BD0B87">
        <w:rPr>
          <w:rFonts w:cstheme="minorHAnsi"/>
          <w:color w:val="7030A0"/>
        </w:rPr>
        <w:t xml:space="preserve">. </w:t>
      </w:r>
      <w:r w:rsidR="00382BB6" w:rsidRPr="00382BB6">
        <w:rPr>
          <w:rFonts w:cstheme="minorHAnsi"/>
          <w:color w:val="7030A0"/>
          <w:lang w:val="en-IN"/>
        </w:rPr>
        <w:t xml:space="preserve">Age was not associated with adherence </w:t>
      </w:r>
      <w:r w:rsidR="00382BB6" w:rsidRPr="00382BB6">
        <w:rPr>
          <w:rFonts w:cstheme="minorHAnsi"/>
          <w:b/>
          <w:bCs/>
          <w:color w:val="7030A0"/>
          <w:lang w:val="en-IN"/>
        </w:rPr>
        <w:t>[2]</w:t>
      </w:r>
      <w:r w:rsidR="00382BB6" w:rsidRPr="00382BB6">
        <w:rPr>
          <w:rFonts w:cstheme="minorHAnsi"/>
          <w:color w:val="7030A0"/>
          <w:lang w:val="en-IN"/>
        </w:rPr>
        <w:t xml:space="preserve">, and sex was also not significantly associated </w:t>
      </w:r>
      <w:r w:rsidR="00382BB6" w:rsidRPr="00382BB6">
        <w:rPr>
          <w:rFonts w:cstheme="minorHAnsi"/>
          <w:b/>
          <w:bCs/>
          <w:color w:val="7030A0"/>
          <w:lang w:val="en-IN"/>
        </w:rPr>
        <w:t>[3]</w:t>
      </w:r>
      <w:r w:rsidR="00382BB6" w:rsidRPr="00382BB6">
        <w:rPr>
          <w:rFonts w:cstheme="minorHAnsi"/>
          <w:color w:val="7030A0"/>
          <w:lang w:val="en-IN"/>
        </w:rPr>
        <w:t>.</w:t>
      </w:r>
    </w:p>
    <w:p w14:paraId="71138099" w14:textId="3C18C09B" w:rsidR="00495959" w:rsidRPr="00BD0B87" w:rsidRDefault="00495959" w:rsidP="00495959">
      <w:pPr>
        <w:pStyle w:val="ListParagraph"/>
        <w:numPr>
          <w:ilvl w:val="2"/>
          <w:numId w:val="3"/>
        </w:numPr>
        <w:spacing w:before="120"/>
        <w:contextualSpacing w:val="0"/>
        <w:outlineLvl w:val="0"/>
        <w:rPr>
          <w:rFonts w:cstheme="minorHAnsi"/>
        </w:rPr>
      </w:pPr>
      <w:r w:rsidRPr="00B07A3B">
        <w:rPr>
          <w:rFonts w:cstheme="minorHAnsi"/>
        </w:rPr>
        <w:t>LAB MEDIA:</w:t>
      </w:r>
      <w:r w:rsidR="00BD0B87">
        <w:rPr>
          <w:rFonts w:cstheme="minorHAnsi"/>
        </w:rPr>
        <w:t xml:space="preserve"> </w:t>
      </w:r>
      <w:r w:rsidR="00BD0B87" w:rsidRPr="00BD0B87">
        <w:rPr>
          <w:rFonts w:cstheme="minorHAnsi"/>
        </w:rPr>
        <w:t xml:space="preserve">Figure 1. </w:t>
      </w:r>
      <w:r w:rsidR="00BD0B87" w:rsidRPr="00BD0B87">
        <w:rPr>
          <w:rFonts w:cstheme="minorHAnsi"/>
          <w:b/>
          <w:bCs/>
          <w:i/>
          <w:iCs/>
          <w:color w:val="00B0F0"/>
        </w:rPr>
        <w:t>Video Editor:</w:t>
      </w:r>
      <w:r w:rsidR="00BD0B87" w:rsidRPr="00BD0B87">
        <w:rPr>
          <w:rFonts w:cstheme="minorHAnsi"/>
          <w:color w:val="00B0F0"/>
        </w:rPr>
        <w:t xml:space="preserve"> </w:t>
      </w:r>
      <w:r w:rsidR="00BD0B87" w:rsidRPr="00BD0B87">
        <w:rPr>
          <w:rFonts w:cstheme="minorHAnsi"/>
          <w:i/>
          <w:iCs/>
          <w:color w:val="00B0F0"/>
        </w:rPr>
        <w:t>Please highlight the ethnicity bar on the left, followed by its odds ratio, confidence interval, and significant p-value displayed above and beneath the bar.</w:t>
      </w:r>
    </w:p>
    <w:p w14:paraId="5E8876AE" w14:textId="717FF02C" w:rsidR="00BD0B87" w:rsidRPr="00B07A3B" w:rsidRDefault="00BD0B87" w:rsidP="00BD0B87">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w:t>
      </w:r>
      <w:r w:rsidRPr="00BD0B87">
        <w:rPr>
          <w:rFonts w:cstheme="minorHAnsi"/>
        </w:rPr>
        <w:t xml:space="preserve">Figure 1. </w:t>
      </w:r>
      <w:r w:rsidRPr="00BD0B87">
        <w:rPr>
          <w:rFonts w:cstheme="minorHAnsi"/>
          <w:b/>
          <w:bCs/>
          <w:i/>
          <w:iCs/>
          <w:color w:val="00B0F0"/>
        </w:rPr>
        <w:t>Video Editor:</w:t>
      </w:r>
      <w:r w:rsidRPr="00BD0B87">
        <w:rPr>
          <w:rFonts w:cstheme="minorHAnsi"/>
          <w:color w:val="00B0F0"/>
        </w:rPr>
        <w:t xml:space="preserve"> </w:t>
      </w:r>
      <w:r w:rsidRPr="00BD0B87">
        <w:rPr>
          <w:rFonts w:cstheme="minorHAnsi"/>
          <w:i/>
          <w:iCs/>
          <w:color w:val="00B0F0"/>
        </w:rPr>
        <w:t>Please highlight the age bar in the center and its non-significant p-value, showing that age was not associated with adherence.</w:t>
      </w:r>
    </w:p>
    <w:p w14:paraId="343DCFB2" w14:textId="32A4E32D" w:rsidR="00BD0B87" w:rsidRPr="00B07A3B" w:rsidRDefault="00BD0B87" w:rsidP="00BD0B87">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w:t>
      </w:r>
      <w:r w:rsidRPr="00BD0B87">
        <w:rPr>
          <w:rFonts w:cstheme="minorHAnsi"/>
        </w:rPr>
        <w:t xml:space="preserve">Figure 1. </w:t>
      </w:r>
      <w:r w:rsidRPr="00BD0B87">
        <w:rPr>
          <w:rFonts w:cstheme="minorHAnsi"/>
          <w:b/>
          <w:bCs/>
          <w:i/>
          <w:iCs/>
          <w:color w:val="00B0F0"/>
        </w:rPr>
        <w:t>Video Editor:</w:t>
      </w:r>
      <w:r w:rsidRPr="00BD0B87">
        <w:rPr>
          <w:rFonts w:cstheme="minorHAnsi"/>
          <w:color w:val="00B0F0"/>
        </w:rPr>
        <w:t xml:space="preserve"> </w:t>
      </w:r>
      <w:r w:rsidR="00A007E3" w:rsidRPr="00756F65">
        <w:rPr>
          <w:rFonts w:cstheme="minorHAnsi"/>
          <w:i/>
          <w:iCs/>
          <w:color w:val="00B0F0"/>
        </w:rPr>
        <w:t>Please</w:t>
      </w:r>
      <w:r w:rsidR="00756F65">
        <w:rPr>
          <w:rFonts w:cstheme="minorHAnsi"/>
          <w:color w:val="00B0F0"/>
        </w:rPr>
        <w:t xml:space="preserve"> </w:t>
      </w:r>
      <w:r w:rsidR="00363E91" w:rsidRPr="00363E91">
        <w:rPr>
          <w:rFonts w:cstheme="minorHAnsi"/>
          <w:i/>
          <w:iCs/>
          <w:color w:val="00B0F0"/>
        </w:rPr>
        <w:t>highlight the sex bar on the right and its non-significant p-value, showing that sex was not associated with adherence</w:t>
      </w:r>
      <w:r w:rsidRPr="00BD0B87">
        <w:rPr>
          <w:rFonts w:cstheme="minorHAnsi"/>
          <w:i/>
          <w:iCs/>
          <w:color w:val="00B0F0"/>
        </w:rPr>
        <w:t>.</w:t>
      </w:r>
    </w:p>
    <w:p w14:paraId="56ADA464" w14:textId="77777777" w:rsidR="00BD0B87" w:rsidRPr="000144A7" w:rsidRDefault="00BD0B87" w:rsidP="000144A7">
      <w:pPr>
        <w:spacing w:before="120"/>
        <w:ind w:left="907"/>
        <w:outlineLvl w:val="0"/>
        <w:rPr>
          <w:rFonts w:cstheme="minorHAnsi"/>
        </w:rPr>
      </w:pPr>
    </w:p>
    <w:p w14:paraId="6C05EA6A" w14:textId="77777777" w:rsidR="000144A7" w:rsidRDefault="000144A7" w:rsidP="00495959">
      <w:pPr>
        <w:pStyle w:val="ListParagraph"/>
        <w:numPr>
          <w:ilvl w:val="1"/>
          <w:numId w:val="3"/>
        </w:numPr>
        <w:spacing w:before="120"/>
        <w:contextualSpacing w:val="0"/>
        <w:outlineLvl w:val="0"/>
        <w:rPr>
          <w:rFonts w:cstheme="minorHAnsi"/>
          <w:color w:val="7030A0"/>
        </w:rPr>
      </w:pPr>
      <w:r w:rsidRPr="000144A7">
        <w:rPr>
          <w:rFonts w:cstheme="minorHAnsi"/>
          <w:color w:val="7030A0"/>
        </w:rPr>
        <w:t xml:space="preserve">Body mass index and percentage of ideal body weight were comparable between Jewish and Arabic-speaking minority participants </w:t>
      </w:r>
      <w:r w:rsidRPr="000144A7">
        <w:rPr>
          <w:rFonts w:cstheme="minorHAnsi"/>
          <w:b/>
          <w:bCs/>
          <w:color w:val="7030A0"/>
        </w:rPr>
        <w:t>[1]</w:t>
      </w:r>
      <w:r w:rsidRPr="000144A7">
        <w:rPr>
          <w:rFonts w:cstheme="minorHAnsi"/>
          <w:color w:val="7030A0"/>
        </w:rPr>
        <w:t xml:space="preserve">. </w:t>
      </w:r>
    </w:p>
    <w:p w14:paraId="0B4453D6" w14:textId="27EA41C8" w:rsidR="004F6B0F" w:rsidRPr="004F6B0F" w:rsidRDefault="004F6B0F" w:rsidP="007C163A">
      <w:pPr>
        <w:pStyle w:val="ListParagraph"/>
        <w:numPr>
          <w:ilvl w:val="2"/>
          <w:numId w:val="3"/>
        </w:numPr>
        <w:spacing w:before="120"/>
        <w:contextualSpacing w:val="0"/>
        <w:outlineLvl w:val="0"/>
        <w:rPr>
          <w:rFonts w:cstheme="minorHAnsi"/>
          <w:color w:val="7030A0"/>
        </w:rPr>
      </w:pPr>
      <w:r w:rsidRPr="004F6B0F">
        <w:rPr>
          <w:rFonts w:cstheme="minorHAnsi"/>
        </w:rPr>
        <w:t xml:space="preserve">LAB MEDIA: Table 6. </w:t>
      </w:r>
      <w:r w:rsidRPr="004F6B0F">
        <w:rPr>
          <w:rFonts w:cstheme="minorHAnsi"/>
          <w:b/>
          <w:bCs/>
          <w:i/>
          <w:iCs/>
          <w:color w:val="00B0F0"/>
        </w:rPr>
        <w:t>Video Editor:</w:t>
      </w:r>
      <w:r w:rsidRPr="004F6B0F">
        <w:rPr>
          <w:rFonts w:cstheme="minorHAnsi"/>
          <w:color w:val="00B0F0"/>
        </w:rPr>
        <w:t xml:space="preserve"> </w:t>
      </w:r>
      <w:r w:rsidR="00A007E3">
        <w:rPr>
          <w:rFonts w:cstheme="minorHAnsi"/>
          <w:i/>
          <w:iCs/>
          <w:color w:val="00B0F0"/>
        </w:rPr>
        <w:t>P</w:t>
      </w:r>
      <w:r w:rsidRPr="004F6B0F">
        <w:rPr>
          <w:rFonts w:cstheme="minorHAnsi"/>
          <w:i/>
          <w:iCs/>
          <w:color w:val="00B0F0"/>
        </w:rPr>
        <w:t>lease highlight the body mass index and percentage of ideal body weight rows under Anthropometric Measures.</w:t>
      </w:r>
    </w:p>
    <w:p w14:paraId="437B142F" w14:textId="77777777" w:rsidR="004F6B0F" w:rsidRDefault="004F6B0F" w:rsidP="004F6B0F">
      <w:pPr>
        <w:pStyle w:val="ListParagraph"/>
        <w:spacing w:before="120"/>
        <w:ind w:left="1627"/>
        <w:contextualSpacing w:val="0"/>
        <w:outlineLvl w:val="0"/>
        <w:rPr>
          <w:rFonts w:cstheme="minorHAnsi"/>
          <w:color w:val="7030A0"/>
        </w:rPr>
      </w:pPr>
    </w:p>
    <w:p w14:paraId="00EF7F02" w14:textId="2AFFEF0A" w:rsidR="000144A7" w:rsidRDefault="000144A7" w:rsidP="00495959">
      <w:pPr>
        <w:pStyle w:val="ListParagraph"/>
        <w:numPr>
          <w:ilvl w:val="1"/>
          <w:numId w:val="3"/>
        </w:numPr>
        <w:spacing w:before="120"/>
        <w:contextualSpacing w:val="0"/>
        <w:outlineLvl w:val="0"/>
        <w:rPr>
          <w:rFonts w:cstheme="minorHAnsi"/>
          <w:color w:val="7030A0"/>
        </w:rPr>
      </w:pPr>
      <w:r w:rsidRPr="000144A7">
        <w:rPr>
          <w:rFonts w:cstheme="minorHAnsi"/>
          <w:color w:val="7030A0"/>
        </w:rPr>
        <w:t xml:space="preserve">The distribution of malnutrition risk did not differ significantly by ethnicity, although minimal risk was more frequent among Jewish participants and moderate risk was more frequent among Arabic-speaking minority participants </w:t>
      </w:r>
      <w:r w:rsidRPr="000144A7">
        <w:rPr>
          <w:rFonts w:cstheme="minorHAnsi"/>
          <w:b/>
          <w:bCs/>
          <w:color w:val="7030A0"/>
        </w:rPr>
        <w:t>[</w:t>
      </w:r>
      <w:r>
        <w:rPr>
          <w:rFonts w:cstheme="minorHAnsi"/>
          <w:b/>
          <w:bCs/>
          <w:color w:val="7030A0"/>
        </w:rPr>
        <w:t>1</w:t>
      </w:r>
      <w:r w:rsidRPr="000144A7">
        <w:rPr>
          <w:rFonts w:cstheme="minorHAnsi"/>
          <w:b/>
          <w:bCs/>
          <w:color w:val="7030A0"/>
        </w:rPr>
        <w:t>]</w:t>
      </w:r>
      <w:r w:rsidRPr="000144A7">
        <w:rPr>
          <w:rFonts w:cstheme="minorHAnsi"/>
          <w:color w:val="7030A0"/>
        </w:rPr>
        <w:t xml:space="preserve">. </w:t>
      </w:r>
    </w:p>
    <w:p w14:paraId="20C2911A" w14:textId="65FCBC6A" w:rsidR="004F6B0F" w:rsidRPr="00F033FB" w:rsidRDefault="004F6B0F" w:rsidP="004F6B0F">
      <w:pPr>
        <w:pStyle w:val="ListParagraph"/>
        <w:numPr>
          <w:ilvl w:val="2"/>
          <w:numId w:val="3"/>
        </w:numPr>
        <w:spacing w:before="120"/>
        <w:contextualSpacing w:val="0"/>
        <w:outlineLvl w:val="0"/>
        <w:rPr>
          <w:rFonts w:cstheme="minorHAnsi"/>
          <w:color w:val="00B0F0"/>
        </w:rPr>
      </w:pPr>
      <w:r w:rsidRPr="00B07A3B">
        <w:rPr>
          <w:rFonts w:cstheme="minorHAnsi"/>
        </w:rPr>
        <w:t>LAB MEDIA:</w:t>
      </w:r>
      <w:r>
        <w:rPr>
          <w:rFonts w:cstheme="minorHAnsi"/>
        </w:rPr>
        <w:t xml:space="preserve"> Table</w:t>
      </w:r>
      <w:r w:rsidRPr="00BD0B87">
        <w:rPr>
          <w:rFonts w:cstheme="minorHAnsi"/>
        </w:rPr>
        <w:t xml:space="preserve"> </w:t>
      </w:r>
      <w:r>
        <w:rPr>
          <w:rFonts w:cstheme="minorHAnsi"/>
        </w:rPr>
        <w:t>6</w:t>
      </w:r>
      <w:r w:rsidRPr="00BD0B87">
        <w:rPr>
          <w:rFonts w:cstheme="minorHAnsi"/>
        </w:rPr>
        <w:t>.</w:t>
      </w:r>
      <w:r w:rsidR="00F033FB">
        <w:rPr>
          <w:rFonts w:cstheme="minorHAnsi"/>
        </w:rPr>
        <w:t xml:space="preserve"> </w:t>
      </w:r>
      <w:r w:rsidR="00F033FB" w:rsidRPr="00F033FB">
        <w:rPr>
          <w:rFonts w:cstheme="minorHAnsi"/>
          <w:b/>
          <w:bCs/>
          <w:i/>
          <w:iCs/>
          <w:color w:val="00B0F0"/>
        </w:rPr>
        <w:t>Video Editor:</w:t>
      </w:r>
      <w:r w:rsidR="00F033FB" w:rsidRPr="00F033FB">
        <w:rPr>
          <w:rFonts w:cstheme="minorHAnsi"/>
          <w:color w:val="00B0F0"/>
        </w:rPr>
        <w:t xml:space="preserve"> </w:t>
      </w:r>
      <w:r w:rsidR="00A007E3">
        <w:rPr>
          <w:rFonts w:cstheme="minorHAnsi"/>
          <w:i/>
          <w:iCs/>
          <w:color w:val="00B0F0"/>
        </w:rPr>
        <w:t>P</w:t>
      </w:r>
      <w:r w:rsidR="00F033FB" w:rsidRPr="00F033FB">
        <w:rPr>
          <w:rFonts w:cstheme="minorHAnsi"/>
          <w:i/>
          <w:iCs/>
          <w:color w:val="00B0F0"/>
        </w:rPr>
        <w:t>lease highlight the four Malnutrition Risk rows, emphasizing the higher minimal-risk percentage among Jewish participants and the higher moderate-risk percentage among Arabic-speaking minority participants.</w:t>
      </w:r>
    </w:p>
    <w:p w14:paraId="4407DAFD" w14:textId="77777777" w:rsidR="004F6B0F" w:rsidRPr="004F6B0F" w:rsidRDefault="004F6B0F" w:rsidP="004F6B0F">
      <w:pPr>
        <w:spacing w:before="120"/>
        <w:outlineLvl w:val="0"/>
        <w:rPr>
          <w:rFonts w:cstheme="minorHAnsi"/>
          <w:color w:val="7030A0"/>
        </w:rPr>
      </w:pPr>
    </w:p>
    <w:p w14:paraId="14396B3D" w14:textId="6F01E1EA" w:rsidR="00495959" w:rsidRDefault="000144A7" w:rsidP="00495959">
      <w:pPr>
        <w:pStyle w:val="ListParagraph"/>
        <w:numPr>
          <w:ilvl w:val="1"/>
          <w:numId w:val="3"/>
        </w:numPr>
        <w:spacing w:before="120"/>
        <w:contextualSpacing w:val="0"/>
        <w:outlineLvl w:val="0"/>
        <w:rPr>
          <w:rFonts w:cstheme="minorHAnsi"/>
          <w:color w:val="7030A0"/>
        </w:rPr>
      </w:pPr>
      <w:r w:rsidRPr="000144A7">
        <w:rPr>
          <w:rFonts w:cstheme="minorHAnsi"/>
          <w:color w:val="7030A0"/>
        </w:rPr>
        <w:t xml:space="preserve">Adherence to the ISRNM energy recommendation was significantly higher among Arabic-speaking minority participants, whereas adherence to the protein, sodium, and phosphorus recommendations </w:t>
      </w:r>
      <w:r w:rsidR="00227A64">
        <w:rPr>
          <w:rFonts w:cstheme="minorHAnsi"/>
          <w:color w:val="7030A0"/>
        </w:rPr>
        <w:t>was</w:t>
      </w:r>
      <w:r w:rsidRPr="000144A7">
        <w:rPr>
          <w:rFonts w:cstheme="minorHAnsi"/>
          <w:color w:val="7030A0"/>
        </w:rPr>
        <w:t xml:space="preserve"> comparable between groups </w:t>
      </w:r>
      <w:r w:rsidRPr="000144A7">
        <w:rPr>
          <w:rFonts w:cstheme="minorHAnsi"/>
          <w:b/>
          <w:bCs/>
          <w:color w:val="7030A0"/>
        </w:rPr>
        <w:t>[</w:t>
      </w:r>
      <w:r>
        <w:rPr>
          <w:rFonts w:cstheme="minorHAnsi"/>
          <w:b/>
          <w:bCs/>
          <w:color w:val="7030A0"/>
        </w:rPr>
        <w:t>1</w:t>
      </w:r>
      <w:r w:rsidRPr="000144A7">
        <w:rPr>
          <w:rFonts w:cstheme="minorHAnsi"/>
          <w:b/>
          <w:bCs/>
          <w:color w:val="7030A0"/>
        </w:rPr>
        <w:t>]</w:t>
      </w:r>
      <w:r w:rsidRPr="000144A7">
        <w:rPr>
          <w:rFonts w:cstheme="minorHAnsi"/>
          <w:color w:val="7030A0"/>
        </w:rPr>
        <w:t xml:space="preserve">. Eating meals alone was significantly more common among Jewish participants </w:t>
      </w:r>
      <w:r w:rsidRPr="000144A7">
        <w:rPr>
          <w:rFonts w:cstheme="minorHAnsi"/>
          <w:b/>
          <w:bCs/>
          <w:color w:val="7030A0"/>
        </w:rPr>
        <w:t>[</w:t>
      </w:r>
      <w:r>
        <w:rPr>
          <w:rFonts w:cstheme="minorHAnsi"/>
          <w:b/>
          <w:bCs/>
          <w:color w:val="7030A0"/>
        </w:rPr>
        <w:t>2</w:t>
      </w:r>
      <w:r w:rsidRPr="000144A7">
        <w:rPr>
          <w:rFonts w:cstheme="minorHAnsi"/>
          <w:b/>
          <w:bCs/>
          <w:color w:val="7030A0"/>
        </w:rPr>
        <w:t>]</w:t>
      </w:r>
      <w:r w:rsidRPr="000144A7">
        <w:rPr>
          <w:rFonts w:cstheme="minorHAnsi"/>
          <w:color w:val="7030A0"/>
        </w:rPr>
        <w:t>.</w:t>
      </w:r>
    </w:p>
    <w:p w14:paraId="77715C38" w14:textId="0410D8F3" w:rsidR="004F6B0F" w:rsidRDefault="004F6B0F" w:rsidP="004F6B0F">
      <w:pPr>
        <w:pStyle w:val="ListParagraph"/>
        <w:numPr>
          <w:ilvl w:val="2"/>
          <w:numId w:val="3"/>
        </w:numPr>
        <w:spacing w:before="120"/>
        <w:contextualSpacing w:val="0"/>
        <w:outlineLvl w:val="0"/>
        <w:rPr>
          <w:rFonts w:cstheme="minorHAnsi"/>
          <w:color w:val="7030A0"/>
        </w:rPr>
      </w:pPr>
      <w:r w:rsidRPr="00B07A3B">
        <w:rPr>
          <w:rFonts w:cstheme="minorHAnsi"/>
        </w:rPr>
        <w:t>LAB MEDIA:</w:t>
      </w:r>
      <w:r>
        <w:rPr>
          <w:rFonts w:cstheme="minorHAnsi"/>
        </w:rPr>
        <w:t xml:space="preserve"> Table</w:t>
      </w:r>
      <w:r w:rsidRPr="00BD0B87">
        <w:rPr>
          <w:rFonts w:cstheme="minorHAnsi"/>
        </w:rPr>
        <w:t xml:space="preserve"> </w:t>
      </w:r>
      <w:r>
        <w:rPr>
          <w:rFonts w:cstheme="minorHAnsi"/>
        </w:rPr>
        <w:t>6</w:t>
      </w:r>
      <w:r w:rsidRPr="00BD0B87">
        <w:rPr>
          <w:rFonts w:cstheme="minorHAnsi"/>
        </w:rPr>
        <w:t>.</w:t>
      </w:r>
      <w:r w:rsidR="00F033FB">
        <w:rPr>
          <w:rFonts w:cstheme="minorHAnsi"/>
        </w:rPr>
        <w:t xml:space="preserve"> </w:t>
      </w:r>
      <w:r w:rsidR="00F033FB" w:rsidRPr="005260FD">
        <w:rPr>
          <w:rFonts w:cstheme="minorHAnsi"/>
          <w:b/>
          <w:bCs/>
          <w:i/>
          <w:iCs/>
          <w:color w:val="00B0F0"/>
        </w:rPr>
        <w:t>Video Editor:</w:t>
      </w:r>
      <w:r w:rsidR="00F033FB" w:rsidRPr="005260FD">
        <w:rPr>
          <w:rFonts w:cstheme="minorHAnsi"/>
          <w:color w:val="00B0F0"/>
        </w:rPr>
        <w:t xml:space="preserve"> </w:t>
      </w:r>
      <w:r w:rsidR="00F033FB" w:rsidRPr="005260FD">
        <w:rPr>
          <w:rFonts w:cstheme="minorHAnsi"/>
          <w:i/>
          <w:iCs/>
          <w:color w:val="00B0F0"/>
        </w:rPr>
        <w:t>Please highlight the significantly higher energy-recommendation adherence among Arabic-speaking minority participants</w:t>
      </w:r>
      <w:r w:rsidR="005260FD" w:rsidRPr="005260FD">
        <w:rPr>
          <w:rFonts w:cstheme="minorHAnsi"/>
          <w:i/>
          <w:iCs/>
          <w:color w:val="00B0F0"/>
        </w:rPr>
        <w:t>.</w:t>
      </w:r>
      <w:r w:rsidR="00F033FB" w:rsidRPr="005260FD">
        <w:rPr>
          <w:rFonts w:cstheme="minorHAnsi"/>
          <w:i/>
          <w:iCs/>
          <w:color w:val="00B0F0"/>
        </w:rPr>
        <w:t xml:space="preserve"> </w:t>
      </w:r>
    </w:p>
    <w:p w14:paraId="52EBCA07" w14:textId="763026CB" w:rsidR="004F6B0F" w:rsidRDefault="004F6B0F" w:rsidP="004F6B0F">
      <w:pPr>
        <w:pStyle w:val="ListParagraph"/>
        <w:numPr>
          <w:ilvl w:val="2"/>
          <w:numId w:val="3"/>
        </w:numPr>
        <w:spacing w:before="120"/>
        <w:contextualSpacing w:val="0"/>
        <w:outlineLvl w:val="0"/>
        <w:rPr>
          <w:rFonts w:cstheme="minorHAnsi"/>
          <w:color w:val="7030A0"/>
        </w:rPr>
      </w:pPr>
      <w:r w:rsidRPr="00B07A3B">
        <w:rPr>
          <w:rFonts w:cstheme="minorHAnsi"/>
        </w:rPr>
        <w:t>LAB MEDIA:</w:t>
      </w:r>
      <w:r>
        <w:rPr>
          <w:rFonts w:cstheme="minorHAnsi"/>
        </w:rPr>
        <w:t xml:space="preserve"> Table</w:t>
      </w:r>
      <w:r w:rsidRPr="00BD0B87">
        <w:rPr>
          <w:rFonts w:cstheme="minorHAnsi"/>
        </w:rPr>
        <w:t xml:space="preserve"> </w:t>
      </w:r>
      <w:r>
        <w:rPr>
          <w:rFonts w:cstheme="minorHAnsi"/>
        </w:rPr>
        <w:t>6</w:t>
      </w:r>
      <w:r w:rsidRPr="00BD0B87">
        <w:rPr>
          <w:rFonts w:cstheme="minorHAnsi"/>
        </w:rPr>
        <w:t>.</w:t>
      </w:r>
      <w:r w:rsidR="005260FD">
        <w:rPr>
          <w:rFonts w:cstheme="minorHAnsi"/>
        </w:rPr>
        <w:t xml:space="preserve"> </w:t>
      </w:r>
      <w:r w:rsidR="005260FD" w:rsidRPr="005260FD">
        <w:rPr>
          <w:rFonts w:cstheme="minorHAnsi"/>
          <w:b/>
          <w:bCs/>
          <w:i/>
          <w:iCs/>
          <w:color w:val="00B0F0"/>
        </w:rPr>
        <w:t>Video Editor:</w:t>
      </w:r>
      <w:r w:rsidR="005260FD" w:rsidRPr="005260FD">
        <w:rPr>
          <w:rFonts w:cstheme="minorHAnsi"/>
          <w:color w:val="00B0F0"/>
        </w:rPr>
        <w:t xml:space="preserve"> </w:t>
      </w:r>
      <w:r w:rsidR="005260FD" w:rsidRPr="005260FD">
        <w:rPr>
          <w:rFonts w:cstheme="minorHAnsi"/>
          <w:i/>
          <w:iCs/>
          <w:color w:val="00B0F0"/>
        </w:rPr>
        <w:t>Please highlight the “Eats meals alone” row, emphasizing the significantly higher percentage among Jewish participants.</w:t>
      </w:r>
    </w:p>
    <w:p w14:paraId="391D44F8" w14:textId="77777777" w:rsidR="004F6B0F" w:rsidRPr="000144A7" w:rsidRDefault="004F6B0F" w:rsidP="004F6B0F">
      <w:pPr>
        <w:pStyle w:val="ListParagraph"/>
        <w:spacing w:before="120"/>
        <w:ind w:left="907"/>
        <w:contextualSpacing w:val="0"/>
        <w:outlineLvl w:val="0"/>
        <w:rPr>
          <w:rFonts w:cstheme="minorHAnsi"/>
          <w:color w:val="7030A0"/>
        </w:rPr>
      </w:pP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18"/>
      <w:headerReference w:type="default" r:id="rId19"/>
      <w:footerReference w:type="even" r:id="rId20"/>
      <w:footerReference w:type="default" r:id="rId21"/>
      <w:headerReference w:type="first" r:id="rId22"/>
      <w:footerReference w:type="first" r:id="rId23"/>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E9766" w14:textId="77777777" w:rsidR="004A74D9" w:rsidRDefault="004A74D9">
      <w:r>
        <w:separator/>
      </w:r>
    </w:p>
    <w:p w14:paraId="32231CFD" w14:textId="77777777" w:rsidR="004A74D9" w:rsidRDefault="004A74D9"/>
  </w:endnote>
  <w:endnote w:type="continuationSeparator" w:id="0">
    <w:p w14:paraId="33C65F0B" w14:textId="77777777" w:rsidR="004A74D9" w:rsidRDefault="004A74D9">
      <w:r>
        <w:continuationSeparator/>
      </w:r>
    </w:p>
    <w:p w14:paraId="5C38F100" w14:textId="77777777" w:rsidR="004A74D9" w:rsidRDefault="004A74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53D87B7"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41362A">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1C15A" w14:textId="77777777" w:rsidR="004A74D9" w:rsidRDefault="004A74D9">
      <w:r>
        <w:separator/>
      </w:r>
    </w:p>
    <w:p w14:paraId="6A638F68" w14:textId="77777777" w:rsidR="004A74D9" w:rsidRDefault="004A74D9"/>
  </w:footnote>
  <w:footnote w:type="continuationSeparator" w:id="0">
    <w:p w14:paraId="68C227A3" w14:textId="77777777" w:rsidR="004A74D9" w:rsidRDefault="004A74D9">
      <w:r>
        <w:continuationSeparator/>
      </w:r>
    </w:p>
    <w:p w14:paraId="7B777A98" w14:textId="77777777" w:rsidR="004A74D9" w:rsidRDefault="004A74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0F2EBA7E"/>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auto"/>
        <w:sz w:val="24"/>
      </w:rPr>
    </w:lvl>
    <w:lvl w:ilvl="2">
      <w:start w:val="1"/>
      <w:numFmt w:val="decimal"/>
      <w:lvlText w:val="%1.%2.%3."/>
      <w:lvlJc w:val="left"/>
      <w:pPr>
        <w:ind w:left="1627" w:hanging="720"/>
      </w:pPr>
      <w:rPr>
        <w:rFonts w:ascii="Calibri" w:hAnsi="Calibri" w:hint="default"/>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44A7"/>
    <w:rsid w:val="00022B29"/>
    <w:rsid w:val="00023E22"/>
    <w:rsid w:val="00024282"/>
    <w:rsid w:val="00024322"/>
    <w:rsid w:val="00025DE9"/>
    <w:rsid w:val="000326C8"/>
    <w:rsid w:val="000326F7"/>
    <w:rsid w:val="0003279B"/>
    <w:rsid w:val="00037828"/>
    <w:rsid w:val="0004142D"/>
    <w:rsid w:val="00041D20"/>
    <w:rsid w:val="00043807"/>
    <w:rsid w:val="00045112"/>
    <w:rsid w:val="00046241"/>
    <w:rsid w:val="00055137"/>
    <w:rsid w:val="00056FFC"/>
    <w:rsid w:val="00061248"/>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4732"/>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52AA6"/>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05FB2"/>
    <w:rsid w:val="00214268"/>
    <w:rsid w:val="002152AB"/>
    <w:rsid w:val="002235D7"/>
    <w:rsid w:val="00226089"/>
    <w:rsid w:val="00227A64"/>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6F4"/>
    <w:rsid w:val="002D7AA6"/>
    <w:rsid w:val="002E2F37"/>
    <w:rsid w:val="002E7521"/>
    <w:rsid w:val="002F0D42"/>
    <w:rsid w:val="002F3829"/>
    <w:rsid w:val="002F38CF"/>
    <w:rsid w:val="002F7F85"/>
    <w:rsid w:val="003036C1"/>
    <w:rsid w:val="00305187"/>
    <w:rsid w:val="0030522E"/>
    <w:rsid w:val="0030618C"/>
    <w:rsid w:val="00311FBF"/>
    <w:rsid w:val="003138D4"/>
    <w:rsid w:val="00316CA1"/>
    <w:rsid w:val="003176C4"/>
    <w:rsid w:val="00320715"/>
    <w:rsid w:val="00322C71"/>
    <w:rsid w:val="00324139"/>
    <w:rsid w:val="00330494"/>
    <w:rsid w:val="00330F1B"/>
    <w:rsid w:val="003326AD"/>
    <w:rsid w:val="00333FA4"/>
    <w:rsid w:val="003355A8"/>
    <w:rsid w:val="00335810"/>
    <w:rsid w:val="00336C61"/>
    <w:rsid w:val="003374BD"/>
    <w:rsid w:val="0034182F"/>
    <w:rsid w:val="00342D7B"/>
    <w:rsid w:val="0034684D"/>
    <w:rsid w:val="00347FE0"/>
    <w:rsid w:val="003513A5"/>
    <w:rsid w:val="00355D9B"/>
    <w:rsid w:val="00357FB7"/>
    <w:rsid w:val="00363153"/>
    <w:rsid w:val="00363E91"/>
    <w:rsid w:val="00364249"/>
    <w:rsid w:val="003672FC"/>
    <w:rsid w:val="0037096E"/>
    <w:rsid w:val="003754A7"/>
    <w:rsid w:val="00382BB6"/>
    <w:rsid w:val="00384BC6"/>
    <w:rsid w:val="0038502C"/>
    <w:rsid w:val="00386777"/>
    <w:rsid w:val="00395684"/>
    <w:rsid w:val="00397B9D"/>
    <w:rsid w:val="003A1109"/>
    <w:rsid w:val="003A49C2"/>
    <w:rsid w:val="003B00BE"/>
    <w:rsid w:val="003B3400"/>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362A"/>
    <w:rsid w:val="00414B4F"/>
    <w:rsid w:val="004150BE"/>
    <w:rsid w:val="00420A1E"/>
    <w:rsid w:val="00421271"/>
    <w:rsid w:val="004232DB"/>
    <w:rsid w:val="00426350"/>
    <w:rsid w:val="00440FFA"/>
    <w:rsid w:val="00441918"/>
    <w:rsid w:val="004425EC"/>
    <w:rsid w:val="004433A2"/>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A74D9"/>
    <w:rsid w:val="004C1095"/>
    <w:rsid w:val="004C2DAD"/>
    <w:rsid w:val="004C4FAE"/>
    <w:rsid w:val="004C6ED2"/>
    <w:rsid w:val="004D1E0E"/>
    <w:rsid w:val="004D4A4F"/>
    <w:rsid w:val="004D5C8C"/>
    <w:rsid w:val="004E0C5A"/>
    <w:rsid w:val="004E2BE1"/>
    <w:rsid w:val="004E2F01"/>
    <w:rsid w:val="004E35F1"/>
    <w:rsid w:val="004E3F8E"/>
    <w:rsid w:val="004E4801"/>
    <w:rsid w:val="004E5008"/>
    <w:rsid w:val="004F664D"/>
    <w:rsid w:val="004F6B0F"/>
    <w:rsid w:val="00500FA1"/>
    <w:rsid w:val="0050227D"/>
    <w:rsid w:val="0051075A"/>
    <w:rsid w:val="00511F52"/>
    <w:rsid w:val="00513853"/>
    <w:rsid w:val="0052184A"/>
    <w:rsid w:val="00524258"/>
    <w:rsid w:val="005260FD"/>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48E1"/>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1B0E"/>
    <w:rsid w:val="00662F04"/>
    <w:rsid w:val="00663E85"/>
    <w:rsid w:val="00664850"/>
    <w:rsid w:val="00665FDA"/>
    <w:rsid w:val="0067274F"/>
    <w:rsid w:val="006801B1"/>
    <w:rsid w:val="006814D3"/>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00ADD"/>
    <w:rsid w:val="00710EA3"/>
    <w:rsid w:val="0071156C"/>
    <w:rsid w:val="0071294C"/>
    <w:rsid w:val="00724E3B"/>
    <w:rsid w:val="00730D4A"/>
    <w:rsid w:val="00731E5D"/>
    <w:rsid w:val="00736CF8"/>
    <w:rsid w:val="00740CFB"/>
    <w:rsid w:val="00742F37"/>
    <w:rsid w:val="007458C6"/>
    <w:rsid w:val="00745D4B"/>
    <w:rsid w:val="00746865"/>
    <w:rsid w:val="007474E4"/>
    <w:rsid w:val="007548F3"/>
    <w:rsid w:val="00756F65"/>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2165"/>
    <w:rsid w:val="008A413E"/>
    <w:rsid w:val="008A7A3E"/>
    <w:rsid w:val="008B7914"/>
    <w:rsid w:val="008C642C"/>
    <w:rsid w:val="008D0E4A"/>
    <w:rsid w:val="008D2A6A"/>
    <w:rsid w:val="008D52FB"/>
    <w:rsid w:val="008D5443"/>
    <w:rsid w:val="008D58EC"/>
    <w:rsid w:val="008E4564"/>
    <w:rsid w:val="008E74F7"/>
    <w:rsid w:val="008F21A7"/>
    <w:rsid w:val="008F239E"/>
    <w:rsid w:val="008F7754"/>
    <w:rsid w:val="0090117D"/>
    <w:rsid w:val="009055DD"/>
    <w:rsid w:val="009069E6"/>
    <w:rsid w:val="00906EFB"/>
    <w:rsid w:val="009114D8"/>
    <w:rsid w:val="009149A4"/>
    <w:rsid w:val="009212DD"/>
    <w:rsid w:val="00921AB9"/>
    <w:rsid w:val="00927B12"/>
    <w:rsid w:val="009301B8"/>
    <w:rsid w:val="00931D78"/>
    <w:rsid w:val="00935357"/>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4F92"/>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2862"/>
    <w:rsid w:val="009C6CA4"/>
    <w:rsid w:val="009C7B9A"/>
    <w:rsid w:val="009D21B9"/>
    <w:rsid w:val="009E4241"/>
    <w:rsid w:val="009E7BDA"/>
    <w:rsid w:val="009F0554"/>
    <w:rsid w:val="009F356C"/>
    <w:rsid w:val="009F51F2"/>
    <w:rsid w:val="00A007E3"/>
    <w:rsid w:val="00A0160C"/>
    <w:rsid w:val="00A07468"/>
    <w:rsid w:val="00A13CC3"/>
    <w:rsid w:val="00A164F5"/>
    <w:rsid w:val="00A20DA8"/>
    <w:rsid w:val="00A218EC"/>
    <w:rsid w:val="00A259A8"/>
    <w:rsid w:val="00A310D7"/>
    <w:rsid w:val="00A3138F"/>
    <w:rsid w:val="00A319BE"/>
    <w:rsid w:val="00A31F9A"/>
    <w:rsid w:val="00A40760"/>
    <w:rsid w:val="00A4233A"/>
    <w:rsid w:val="00A44EFB"/>
    <w:rsid w:val="00A47013"/>
    <w:rsid w:val="00A50DAE"/>
    <w:rsid w:val="00A51444"/>
    <w:rsid w:val="00A5213D"/>
    <w:rsid w:val="00A5222C"/>
    <w:rsid w:val="00A60320"/>
    <w:rsid w:val="00A622CC"/>
    <w:rsid w:val="00A64D8E"/>
    <w:rsid w:val="00A672B3"/>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16245"/>
    <w:rsid w:val="00B33E59"/>
    <w:rsid w:val="00B340A8"/>
    <w:rsid w:val="00B3428E"/>
    <w:rsid w:val="00B36993"/>
    <w:rsid w:val="00B40E12"/>
    <w:rsid w:val="00B435B8"/>
    <w:rsid w:val="00B4499C"/>
    <w:rsid w:val="00B5116D"/>
    <w:rsid w:val="00B51359"/>
    <w:rsid w:val="00B534BA"/>
    <w:rsid w:val="00B55AAC"/>
    <w:rsid w:val="00B60E0A"/>
    <w:rsid w:val="00B6201D"/>
    <w:rsid w:val="00B653B7"/>
    <w:rsid w:val="00B66A14"/>
    <w:rsid w:val="00B706D9"/>
    <w:rsid w:val="00B7250F"/>
    <w:rsid w:val="00B807E5"/>
    <w:rsid w:val="00B847A0"/>
    <w:rsid w:val="00B87BC5"/>
    <w:rsid w:val="00B87D12"/>
    <w:rsid w:val="00BA0371"/>
    <w:rsid w:val="00BA2EF5"/>
    <w:rsid w:val="00BB27C1"/>
    <w:rsid w:val="00BC01E5"/>
    <w:rsid w:val="00BC3F28"/>
    <w:rsid w:val="00BC6DA7"/>
    <w:rsid w:val="00BC6F49"/>
    <w:rsid w:val="00BC7E90"/>
    <w:rsid w:val="00BD0B87"/>
    <w:rsid w:val="00BD4346"/>
    <w:rsid w:val="00BE051D"/>
    <w:rsid w:val="00BE679C"/>
    <w:rsid w:val="00BE756D"/>
    <w:rsid w:val="00BF2674"/>
    <w:rsid w:val="00BF2B34"/>
    <w:rsid w:val="00BF3754"/>
    <w:rsid w:val="00C00F3F"/>
    <w:rsid w:val="00C035C7"/>
    <w:rsid w:val="00C058AE"/>
    <w:rsid w:val="00C12062"/>
    <w:rsid w:val="00C17CF3"/>
    <w:rsid w:val="00C2620F"/>
    <w:rsid w:val="00C34F4C"/>
    <w:rsid w:val="00C428F1"/>
    <w:rsid w:val="00C50118"/>
    <w:rsid w:val="00C54ADB"/>
    <w:rsid w:val="00C602B2"/>
    <w:rsid w:val="00C66C56"/>
    <w:rsid w:val="00C70C90"/>
    <w:rsid w:val="00C7374B"/>
    <w:rsid w:val="00C766A8"/>
    <w:rsid w:val="00C773B8"/>
    <w:rsid w:val="00C80E7B"/>
    <w:rsid w:val="00C8109F"/>
    <w:rsid w:val="00C82679"/>
    <w:rsid w:val="00C82857"/>
    <w:rsid w:val="00C836F3"/>
    <w:rsid w:val="00C90658"/>
    <w:rsid w:val="00C9250E"/>
    <w:rsid w:val="00C931BB"/>
    <w:rsid w:val="00C96FC6"/>
    <w:rsid w:val="00C97B11"/>
    <w:rsid w:val="00CB039A"/>
    <w:rsid w:val="00CB0B79"/>
    <w:rsid w:val="00CB5DE5"/>
    <w:rsid w:val="00CC056B"/>
    <w:rsid w:val="00CC0C58"/>
    <w:rsid w:val="00CC1850"/>
    <w:rsid w:val="00CC29BF"/>
    <w:rsid w:val="00CC4D89"/>
    <w:rsid w:val="00CC52BE"/>
    <w:rsid w:val="00CD515D"/>
    <w:rsid w:val="00CD51B5"/>
    <w:rsid w:val="00CD63B8"/>
    <w:rsid w:val="00CD7F92"/>
    <w:rsid w:val="00CE0665"/>
    <w:rsid w:val="00CE10F2"/>
    <w:rsid w:val="00CE1DEB"/>
    <w:rsid w:val="00CE4904"/>
    <w:rsid w:val="00CE696A"/>
    <w:rsid w:val="00CF2130"/>
    <w:rsid w:val="00CF22F6"/>
    <w:rsid w:val="00CF6830"/>
    <w:rsid w:val="00CF771C"/>
    <w:rsid w:val="00D00EF4"/>
    <w:rsid w:val="00D103FE"/>
    <w:rsid w:val="00D10BFA"/>
    <w:rsid w:val="00D10F00"/>
    <w:rsid w:val="00D13549"/>
    <w:rsid w:val="00D150D8"/>
    <w:rsid w:val="00D1763F"/>
    <w:rsid w:val="00D30007"/>
    <w:rsid w:val="00D300CE"/>
    <w:rsid w:val="00D31075"/>
    <w:rsid w:val="00D367C0"/>
    <w:rsid w:val="00D37C1A"/>
    <w:rsid w:val="00D406D6"/>
    <w:rsid w:val="00D45AF7"/>
    <w:rsid w:val="00D466AF"/>
    <w:rsid w:val="00D473BF"/>
    <w:rsid w:val="00D47642"/>
    <w:rsid w:val="00D5169F"/>
    <w:rsid w:val="00D53725"/>
    <w:rsid w:val="00D5702A"/>
    <w:rsid w:val="00D62A69"/>
    <w:rsid w:val="00D630A2"/>
    <w:rsid w:val="00D6314B"/>
    <w:rsid w:val="00D654B4"/>
    <w:rsid w:val="00D662C7"/>
    <w:rsid w:val="00D712A3"/>
    <w:rsid w:val="00D7397B"/>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1EDB"/>
    <w:rsid w:val="00DF307B"/>
    <w:rsid w:val="00DF4C61"/>
    <w:rsid w:val="00DF6EE3"/>
    <w:rsid w:val="00E04EFB"/>
    <w:rsid w:val="00E072C2"/>
    <w:rsid w:val="00E07C06"/>
    <w:rsid w:val="00E24673"/>
    <w:rsid w:val="00E24898"/>
    <w:rsid w:val="00E27EF5"/>
    <w:rsid w:val="00E355EE"/>
    <w:rsid w:val="00E35FB3"/>
    <w:rsid w:val="00E44C46"/>
    <w:rsid w:val="00E4663E"/>
    <w:rsid w:val="00E52377"/>
    <w:rsid w:val="00E55496"/>
    <w:rsid w:val="00E55F56"/>
    <w:rsid w:val="00E57E7D"/>
    <w:rsid w:val="00E65758"/>
    <w:rsid w:val="00E662CA"/>
    <w:rsid w:val="00E66975"/>
    <w:rsid w:val="00E8076C"/>
    <w:rsid w:val="00E82A06"/>
    <w:rsid w:val="00E859D4"/>
    <w:rsid w:val="00E86E4B"/>
    <w:rsid w:val="00E87DA4"/>
    <w:rsid w:val="00E95CBF"/>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33FB"/>
    <w:rsid w:val="00F045D1"/>
    <w:rsid w:val="00F04E9E"/>
    <w:rsid w:val="00F0777A"/>
    <w:rsid w:val="00F10CF8"/>
    <w:rsid w:val="00F10E44"/>
    <w:rsid w:val="00F10FAD"/>
    <w:rsid w:val="00F146E3"/>
    <w:rsid w:val="00F153F4"/>
    <w:rsid w:val="00F22F5E"/>
    <w:rsid w:val="00F3061E"/>
    <w:rsid w:val="00F3153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2AC3"/>
    <w:rsid w:val="00F95E8D"/>
    <w:rsid w:val="00FA1A9D"/>
    <w:rsid w:val="00FA532D"/>
    <w:rsid w:val="00FA7A79"/>
    <w:rsid w:val="00FA7D51"/>
    <w:rsid w:val="00FB3077"/>
    <w:rsid w:val="00FC5752"/>
    <w:rsid w:val="00FD00B1"/>
    <w:rsid w:val="00FD116D"/>
    <w:rsid w:val="00FD1497"/>
    <w:rsid w:val="00FD2B36"/>
    <w:rsid w:val="00FD7CDF"/>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nabo@ariel.ac.il" TargetMode="External"/><Relationship Id="rId13" Type="http://schemas.openxmlformats.org/officeDocument/2006/relationships/hyperlink" Target="mailto:monabo@ariel.ac.il"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review.jove.com/files_upload.php?src=22039043" TargetMode="External"/><Relationship Id="rId12" Type="http://schemas.openxmlformats.org/officeDocument/2006/relationships/hyperlink" Target="mailto:ETTYK@gmc.gov.il" TargetMode="External"/><Relationship Id="rId17" Type="http://schemas.openxmlformats.org/officeDocument/2006/relationships/hyperlink" Target="https://review.jove.com/files_upload.php?src=22039043" TargetMode="External"/><Relationship Id="rId25"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hyperlink" Target="https://review.jove.com/files_upload.php?src=22039043"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weinste@tauex.tau.ac.il"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review.jove.com/v/5848/screen-capture-instructions-for-authors?status=a7854k" TargetMode="External"/><Relationship Id="rId23" Type="http://schemas.openxmlformats.org/officeDocument/2006/relationships/footer" Target="footer3.xml"/><Relationship Id="rId10" Type="http://schemas.openxmlformats.org/officeDocument/2006/relationships/hyperlink" Target="mailto:drbathish@gmail.com"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nagiba@ariel.ac.il" TargetMode="External"/><Relationship Id="rId14" Type="http://schemas.openxmlformats.org/officeDocument/2006/relationships/hyperlink" Target="https://obsproject.com/"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9B1DA29D4804E18B89EBA46381F7EED"/>
        <w:category>
          <w:name w:val="General"/>
          <w:gallery w:val="placeholder"/>
        </w:category>
        <w:types>
          <w:type w:val="bbPlcHdr"/>
        </w:types>
        <w:behaviors>
          <w:behavior w:val="content"/>
        </w:behaviors>
        <w:guid w:val="{197F23B3-33E0-4DBE-9617-0E1099004AB8}"/>
      </w:docPartPr>
      <w:docPartBody>
        <w:p w:rsidR="00D12DDA" w:rsidRDefault="00321749" w:rsidP="00321749">
          <w:pPr>
            <w:pStyle w:val="79B1DA29D4804E18B89EBA46381F7EED1"/>
          </w:pPr>
          <w:r w:rsidRPr="00B07A3B">
            <w:rPr>
              <w:rFonts w:eastAsia="Times New Roman" w:cstheme="minorHAnsi"/>
              <w:color w:val="808080"/>
              <w:shd w:val="clear" w:color="auto" w:fill="FFFF00"/>
            </w:rPr>
            <w:t>Click here to enter name of demonstrator(s)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0DA995B2E1D046AFB2C91878ECEDAA62"/>
        <w:category>
          <w:name w:val="General"/>
          <w:gallery w:val="placeholder"/>
        </w:category>
        <w:types>
          <w:type w:val="bbPlcHdr"/>
        </w:types>
        <w:behaviors>
          <w:behavior w:val="content"/>
        </w:behaviors>
        <w:guid w:val="{FCF01CC5-A79C-4D52-BD2A-1D604A0638EB}"/>
      </w:docPartPr>
      <w:docPartBody>
        <w:p w:rsidR="00C561B7" w:rsidRDefault="001B7B3D" w:rsidP="001B7B3D">
          <w:pPr>
            <w:pStyle w:val="0DA995B2E1D046AFB2C91878ECEDAA62"/>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B7B3D"/>
    <w:rsid w:val="001F6C86"/>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410545"/>
    <w:rsid w:val="004232DB"/>
    <w:rsid w:val="0045037E"/>
    <w:rsid w:val="004A526F"/>
    <w:rsid w:val="004C6401"/>
    <w:rsid w:val="0050227D"/>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0ADD"/>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90C37"/>
    <w:rsid w:val="008A06BD"/>
    <w:rsid w:val="008D68B7"/>
    <w:rsid w:val="008E296E"/>
    <w:rsid w:val="008F498E"/>
    <w:rsid w:val="009333F9"/>
    <w:rsid w:val="00937B16"/>
    <w:rsid w:val="00955A1F"/>
    <w:rsid w:val="009670EA"/>
    <w:rsid w:val="00976622"/>
    <w:rsid w:val="009E09A8"/>
    <w:rsid w:val="009E259E"/>
    <w:rsid w:val="009E354D"/>
    <w:rsid w:val="00A12489"/>
    <w:rsid w:val="00A128CE"/>
    <w:rsid w:val="00A3565A"/>
    <w:rsid w:val="00A439E7"/>
    <w:rsid w:val="00A464FD"/>
    <w:rsid w:val="00A4768E"/>
    <w:rsid w:val="00A5699C"/>
    <w:rsid w:val="00A62F99"/>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561B7"/>
    <w:rsid w:val="00C76C5C"/>
    <w:rsid w:val="00C863C5"/>
    <w:rsid w:val="00C90658"/>
    <w:rsid w:val="00C931BB"/>
    <w:rsid w:val="00CB5D71"/>
    <w:rsid w:val="00CB754D"/>
    <w:rsid w:val="00CE0665"/>
    <w:rsid w:val="00CE1DEB"/>
    <w:rsid w:val="00CE402E"/>
    <w:rsid w:val="00CF6F92"/>
    <w:rsid w:val="00D10D3E"/>
    <w:rsid w:val="00D12DDA"/>
    <w:rsid w:val="00D25AF9"/>
    <w:rsid w:val="00D42EDE"/>
    <w:rsid w:val="00D7397B"/>
    <w:rsid w:val="00D75ED4"/>
    <w:rsid w:val="00DA10A3"/>
    <w:rsid w:val="00DA55E8"/>
    <w:rsid w:val="00DF6EE3"/>
    <w:rsid w:val="00DF7A5A"/>
    <w:rsid w:val="00E2725C"/>
    <w:rsid w:val="00E36A89"/>
    <w:rsid w:val="00E57E7D"/>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A16C8"/>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0DA995B2E1D046AFB2C91878ECEDAA62">
    <w:name w:val="0DA995B2E1D046AFB2C91878ECEDAA62"/>
    <w:rsid w:val="001B7B3D"/>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12</Pages>
  <Words>2393</Words>
  <Characters>13644</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16005</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Ruchira  Mukherji</cp:lastModifiedBy>
  <cp:revision>129</cp:revision>
  <dcterms:created xsi:type="dcterms:W3CDTF">2025-01-20T00:16:00Z</dcterms:created>
  <dcterms:modified xsi:type="dcterms:W3CDTF">2026-09-24T04:54:00Z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