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E76845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8772B">
        <w:rPr>
          <w:rFonts w:eastAsia="Times New Roman" w:cstheme="minorHAnsi"/>
          <w:b/>
        </w:rPr>
        <w:t>72215</w:t>
      </w:r>
    </w:p>
    <w:p w14:paraId="2F6924E5" w14:textId="527458F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8772B">
        <w:rPr>
          <w:rFonts w:eastAsia="Times New Roman" w:cstheme="minorHAnsi"/>
          <w:b/>
        </w:rPr>
        <w:t>Vipasha Sharma</w:t>
      </w:r>
    </w:p>
    <w:p w14:paraId="6FB9233B" w14:textId="79FB73E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8772B" w:rsidRPr="008913A4">
          <w:rPr>
            <w:rStyle w:val="Hyperlink"/>
            <w:rFonts w:eastAsia="Times New Roman" w:cstheme="minorHAnsi"/>
            <w:b/>
          </w:rPr>
          <w:t>https://review.jove.com/account/file-uploader?src=22025623</w:t>
        </w:r>
      </w:hyperlink>
      <w:r w:rsidR="0028772B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133358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B1FDE" w:rsidRPr="007B1FDE">
        <w:rPr>
          <w:rFonts w:ascii="Calibri" w:eastAsiaTheme="minorHAnsi" w:hAnsi="Calibri" w:cs="Calibri"/>
          <w:b/>
          <w:bCs/>
          <w:color w:val="auto"/>
          <w:sz w:val="32"/>
          <w:szCs w:val="32"/>
        </w:rPr>
        <w:t>A Murine Liver Laceration Model Simplifying Quantification of Trauma-Induced Hemorrhage Coagulopathy, Inflammation, and Survival</w:t>
      </w:r>
      <w:r w:rsidR="007B1FDE" w:rsidRPr="007B1FDE">
        <w:rPr>
          <w:rFonts w:ascii="Calibri" w:eastAsiaTheme="minorHAnsi" w:hAnsi="Calibri" w:cs="Calibri"/>
          <w:color w:val="auto"/>
        </w:rPr>
        <w:t xml:space="preserve">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6E25932" w14:textId="77777777" w:rsidR="007B1FDE" w:rsidRDefault="007B1FDE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0C71170" w14:textId="77777777" w:rsidR="007B1FDE" w:rsidRPr="007B1FDE" w:rsidRDefault="007B1FDE" w:rsidP="007B1FDE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7B1FDE">
        <w:rPr>
          <w:b/>
          <w:bCs/>
          <w:color w:val="auto"/>
          <w:sz w:val="28"/>
          <w:szCs w:val="28"/>
        </w:rPr>
        <w:t>Bilgimol Chumappumkal Joseph</w:t>
      </w:r>
      <w:r w:rsidRPr="007B1FDE">
        <w:rPr>
          <w:b/>
          <w:bCs/>
          <w:color w:val="auto"/>
          <w:sz w:val="28"/>
          <w:szCs w:val="28"/>
          <w:vertAlign w:val="superscript"/>
        </w:rPr>
        <w:t>1</w:t>
      </w:r>
      <w:r w:rsidRPr="007B1FDE">
        <w:rPr>
          <w:b/>
          <w:bCs/>
          <w:color w:val="auto"/>
          <w:sz w:val="28"/>
          <w:szCs w:val="28"/>
        </w:rPr>
        <w:t>, Mia Lora Cacho</w:t>
      </w:r>
      <w:r w:rsidRPr="007B1FDE">
        <w:rPr>
          <w:b/>
          <w:bCs/>
          <w:color w:val="auto"/>
          <w:sz w:val="28"/>
          <w:szCs w:val="28"/>
          <w:vertAlign w:val="superscript"/>
        </w:rPr>
        <w:t>1</w:t>
      </w:r>
      <w:r w:rsidRPr="007B1FDE">
        <w:rPr>
          <w:b/>
          <w:bCs/>
          <w:color w:val="auto"/>
          <w:sz w:val="28"/>
          <w:szCs w:val="28"/>
        </w:rPr>
        <w:t>, Ryan Mathew</w:t>
      </w:r>
      <w:r w:rsidRPr="007B1FDE">
        <w:rPr>
          <w:b/>
          <w:bCs/>
          <w:color w:val="auto"/>
          <w:sz w:val="28"/>
          <w:szCs w:val="28"/>
          <w:vertAlign w:val="superscript"/>
        </w:rPr>
        <w:t>1</w:t>
      </w:r>
      <w:r w:rsidRPr="007B1FDE">
        <w:rPr>
          <w:b/>
          <w:bCs/>
          <w:color w:val="auto"/>
          <w:sz w:val="28"/>
          <w:szCs w:val="28"/>
        </w:rPr>
        <w:t>, Annette von Drygalski</w:t>
      </w:r>
      <w:r w:rsidRPr="007B1FDE">
        <w:rPr>
          <w:b/>
          <w:bCs/>
          <w:color w:val="auto"/>
          <w:sz w:val="28"/>
          <w:szCs w:val="28"/>
          <w:vertAlign w:val="superscript"/>
        </w:rPr>
        <w:t>1</w:t>
      </w:r>
    </w:p>
    <w:p w14:paraId="0FF4CBB5" w14:textId="77777777" w:rsidR="007B1FDE" w:rsidRPr="007D161C" w:rsidRDefault="007B1FDE" w:rsidP="007B1FDE">
      <w:pPr>
        <w:pStyle w:val="Default"/>
        <w:jc w:val="both"/>
        <w:rPr>
          <w:b/>
          <w:bCs/>
          <w:color w:val="auto"/>
        </w:rPr>
      </w:pPr>
    </w:p>
    <w:p w14:paraId="3D37A650" w14:textId="17404E27" w:rsidR="007B1FDE" w:rsidRPr="007D161C" w:rsidRDefault="007B1FDE" w:rsidP="007B1FDE">
      <w:pPr>
        <w:jc w:val="both"/>
        <w:rPr>
          <w:rFonts w:ascii="Calibri" w:hAnsi="Calibri" w:cs="Calibri"/>
        </w:rPr>
      </w:pPr>
      <w:r w:rsidRPr="007D161C">
        <w:rPr>
          <w:rFonts w:ascii="Calibri" w:hAnsi="Calibri" w:cs="Calibri"/>
          <w:vertAlign w:val="superscript"/>
        </w:rPr>
        <w:t>1</w:t>
      </w:r>
      <w:r w:rsidRPr="007D161C">
        <w:rPr>
          <w:rFonts w:ascii="Calibri" w:hAnsi="Calibri" w:cs="Calibri"/>
        </w:rPr>
        <w:t xml:space="preserve">Division of Hematology and Cellular Therapy, Department of Medicine, University of California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4A7A69E" w14:textId="2EAA3ABB" w:rsidR="007B1FDE" w:rsidRPr="007D161C" w:rsidRDefault="007B1FDE" w:rsidP="007B1FDE">
      <w:pPr>
        <w:jc w:val="both"/>
        <w:rPr>
          <w:rFonts w:ascii="Calibri" w:hAnsi="Calibri" w:cs="Calibri"/>
        </w:rPr>
      </w:pPr>
      <w:r w:rsidRPr="007D161C">
        <w:rPr>
          <w:rFonts w:ascii="Calibri" w:hAnsi="Calibri" w:cs="Calibri"/>
        </w:rPr>
        <w:t xml:space="preserve">Bilgimol </w:t>
      </w:r>
      <w:r w:rsidRPr="007D161C">
        <w:rPr>
          <w:rFonts w:ascii="Calibri" w:hAnsi="Calibri" w:cs="Calibri"/>
          <w:bCs/>
        </w:rPr>
        <w:t>Chumappumkal Joseph</w:t>
      </w:r>
      <w:r w:rsidRPr="007D161C">
        <w:rPr>
          <w:rFonts w:ascii="Calibri" w:hAnsi="Calibri" w:cs="Calibri"/>
          <w:bCs/>
        </w:rPr>
        <w:tab/>
      </w:r>
      <w:hyperlink r:id="rId8" w:history="1">
        <w:r w:rsidRPr="008913A4">
          <w:rPr>
            <w:rStyle w:val="Hyperlink"/>
            <w:rFonts w:ascii="Calibri" w:hAnsi="Calibri" w:cs="Calibri"/>
          </w:rPr>
          <w:t>bijoseph@health.ucsd.edu</w:t>
        </w:r>
      </w:hyperlink>
      <w:r>
        <w:rPr>
          <w:rFonts w:ascii="Calibri" w:hAnsi="Calibri" w:cs="Calibri"/>
        </w:rP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61CDA60" w14:textId="1991A5EC" w:rsidR="007B1FDE" w:rsidRPr="007D161C" w:rsidRDefault="007B1FDE" w:rsidP="007B1FDE">
      <w:pPr>
        <w:pStyle w:val="Default"/>
        <w:jc w:val="both"/>
        <w:rPr>
          <w:color w:val="auto"/>
        </w:rPr>
      </w:pPr>
      <w:hyperlink r:id="rId9" w:history="1">
        <w:r w:rsidRPr="008913A4">
          <w:rPr>
            <w:rStyle w:val="Hyperlink"/>
          </w:rPr>
          <w:t>mloracacho@ucsd.edu</w:t>
        </w:r>
      </w:hyperlink>
      <w:r>
        <w:rPr>
          <w:color w:val="auto"/>
        </w:rPr>
        <w:t xml:space="preserve"> </w:t>
      </w:r>
    </w:p>
    <w:p w14:paraId="3BF25623" w14:textId="54AAD523" w:rsidR="007B1FDE" w:rsidRPr="00002A68" w:rsidRDefault="007B1FDE" w:rsidP="007B1FDE">
      <w:pPr>
        <w:pStyle w:val="Default"/>
        <w:jc w:val="both"/>
        <w:rPr>
          <w:color w:val="auto"/>
          <w:lang w:val="de-DE"/>
        </w:rPr>
      </w:pPr>
      <w:hyperlink r:id="rId10" w:history="1">
        <w:r w:rsidRPr="008913A4">
          <w:rPr>
            <w:rStyle w:val="Hyperlink"/>
            <w:lang w:val="de-DE"/>
          </w:rPr>
          <w:t>rjmathew@ucsd.edu</w:t>
        </w:r>
      </w:hyperlink>
      <w:r>
        <w:rPr>
          <w:color w:val="auto"/>
          <w:lang w:val="de-DE"/>
        </w:rPr>
        <w:t xml:space="preserve"> </w:t>
      </w:r>
    </w:p>
    <w:p w14:paraId="5ADF5E92" w14:textId="4A4CA4F2" w:rsidR="007B1FDE" w:rsidRPr="00002A68" w:rsidRDefault="007B1FDE" w:rsidP="007B1FDE">
      <w:pPr>
        <w:pStyle w:val="Default"/>
        <w:jc w:val="both"/>
        <w:rPr>
          <w:color w:val="auto"/>
          <w:lang w:val="de-DE"/>
        </w:rPr>
      </w:pPr>
      <w:hyperlink r:id="rId11" w:history="1">
        <w:r w:rsidRPr="008913A4">
          <w:rPr>
            <w:rStyle w:val="Hyperlink"/>
            <w:lang w:val="de-DE"/>
          </w:rPr>
          <w:t>avondrygalski@health.ucsd.edu</w:t>
        </w:r>
      </w:hyperlink>
      <w:r>
        <w:rPr>
          <w:color w:val="auto"/>
          <w:lang w:val="de-DE"/>
        </w:rPr>
        <w:t xml:space="preserve"> </w:t>
      </w:r>
    </w:p>
    <w:p w14:paraId="31E4E233" w14:textId="3E421104" w:rsidR="007B1FDE" w:rsidRPr="007D161C" w:rsidRDefault="007B1FDE" w:rsidP="007B1FDE">
      <w:pPr>
        <w:jc w:val="both"/>
        <w:rPr>
          <w:rFonts w:ascii="Calibri" w:hAnsi="Calibri" w:cs="Calibri"/>
        </w:rPr>
      </w:pPr>
      <w:hyperlink r:id="rId12" w:history="1">
        <w:r w:rsidRPr="008913A4">
          <w:rPr>
            <w:rStyle w:val="Hyperlink"/>
            <w:rFonts w:ascii="Calibri" w:hAnsi="Calibri" w:cs="Calibri"/>
          </w:rPr>
          <w:t>bijoseph@health.ucsd.edu</w:t>
        </w:r>
      </w:hyperlink>
      <w:r>
        <w:rPr>
          <w:rFonts w:ascii="Calibri" w:hAnsi="Calibri" w:cs="Calibri"/>
        </w:rPr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3FDD04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E63C9">
        <w:rPr>
          <w:rFonts w:cstheme="minorHAnsi"/>
          <w:bCs/>
          <w:sz w:val="22"/>
          <w:szCs w:val="22"/>
        </w:rPr>
        <w:t>19</w:t>
      </w:r>
    </w:p>
    <w:p w14:paraId="5AAC9C6C" w14:textId="2C17E5C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29154F">
        <w:rPr>
          <w:rFonts w:cstheme="minorHAnsi"/>
          <w:bCs/>
          <w:sz w:val="22"/>
          <w:szCs w:val="22"/>
        </w:rPr>
        <w:t>4</w:t>
      </w:r>
      <w:r w:rsidR="007E63C9">
        <w:rPr>
          <w:rFonts w:cstheme="minorHAnsi"/>
          <w:bCs/>
          <w:sz w:val="22"/>
          <w:szCs w:val="22"/>
        </w:rPr>
        <w:t>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A9E17ED" w:rsidR="00A13CC3" w:rsidRDefault="00FF25E5" w:rsidP="007B1FDE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7B1FDE" w:rsidRPr="007D161C">
        <w:rPr>
          <w:rFonts w:ascii="Calibri" w:hAnsi="Calibri" w:cs="Calibri"/>
        </w:rPr>
        <w:t>Institutional Animal Care and Use Committee of the University of California</w:t>
      </w:r>
      <w:r w:rsidR="007B1FDE">
        <w:rPr>
          <w:rFonts w:ascii="Calibri" w:hAnsi="Calibri" w:cs="Calibri"/>
        </w:rPr>
        <w:t>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1E5FB37B" w14:textId="0E2BC087" w:rsidR="008424B5" w:rsidRDefault="008424B5" w:rsidP="008424B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Anesthesia, Treatment, and Surgical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8E35808" w14:textId="77777777" w:rsidR="006329CE" w:rsidRPr="006329CE" w:rsidRDefault="006329CE" w:rsidP="006329C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329CE">
        <w:rPr>
          <w:color w:val="7030A0"/>
        </w:rPr>
        <w:t xml:space="preserve">Begin by placing the anesthetized mouse on the </w:t>
      </w:r>
      <w:commentRangeStart w:id="2"/>
      <w:r w:rsidRPr="006329CE">
        <w:rPr>
          <w:color w:val="7030A0"/>
        </w:rPr>
        <w:t xml:space="preserve">surgical setup </w:t>
      </w:r>
      <w:commentRangeEnd w:id="2"/>
      <w:r w:rsidRPr="006329CE">
        <w:rPr>
          <w:rStyle w:val="CommentReference"/>
          <w:b/>
          <w:bCs/>
          <w:color w:val="7030A0"/>
          <w:sz w:val="24"/>
          <w:szCs w:val="24"/>
        </w:rPr>
        <w:commentReference w:id="2"/>
      </w:r>
      <w:r w:rsidRPr="006329CE">
        <w:rPr>
          <w:b/>
          <w:bCs/>
          <w:color w:val="7030A0"/>
        </w:rPr>
        <w:t>[1-TXT]</w:t>
      </w:r>
      <w:r w:rsidRPr="006329CE">
        <w:rPr>
          <w:color w:val="7030A0"/>
        </w:rPr>
        <w:t xml:space="preserve">. Confirm adequate anesthesia using the toe-pinch reflex </w:t>
      </w:r>
      <w:r w:rsidRPr="006329CE">
        <w:rPr>
          <w:b/>
          <w:color w:val="7030A0"/>
        </w:rPr>
        <w:t>[2]</w:t>
      </w:r>
      <w:r w:rsidRPr="006329CE">
        <w:rPr>
          <w:color w:val="7030A0"/>
        </w:rPr>
        <w:t xml:space="preserve">, then record the body weight before surgery </w:t>
      </w:r>
      <w:r w:rsidRPr="006329CE">
        <w:rPr>
          <w:b/>
          <w:color w:val="7030A0"/>
        </w:rPr>
        <w:t>[3]</w:t>
      </w:r>
      <w:r w:rsidRPr="006329CE">
        <w:rPr>
          <w:color w:val="7030A0"/>
        </w:rPr>
        <w:t>.</w:t>
      </w:r>
    </w:p>
    <w:p w14:paraId="34B4FE61" w14:textId="77777777" w:rsidR="006329CE" w:rsidRDefault="006329CE" w:rsidP="006329C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b/>
        </w:rPr>
        <w:t>WIDE:</w:t>
      </w:r>
      <w:r>
        <w:t xml:space="preserve"> </w:t>
      </w:r>
      <w:r w:rsidRPr="00390E6E">
        <w:t>Talent placing the anesthetized mouse on the surgical setup.</w:t>
      </w:r>
      <w:r w:rsidRPr="00390E6E">
        <w:br/>
      </w:r>
      <w:r w:rsidRPr="00390E6E">
        <w:rPr>
          <w:b/>
          <w:bCs/>
        </w:rPr>
        <w:t>TXT:</w:t>
      </w:r>
      <w:r w:rsidRPr="00390E6E">
        <w:t xml:space="preserve"> Anesthesia: 2% isoflurane in 2 L/min oxygen</w:t>
      </w:r>
    </w:p>
    <w:p w14:paraId="107FAA4F" w14:textId="2210762D" w:rsidR="008424B5" w:rsidRPr="008424B5" w:rsidRDefault="008424B5" w:rsidP="0019061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424B5">
        <w:rPr>
          <w:b/>
        </w:rPr>
        <w:t>CU:</w:t>
      </w:r>
      <w:r>
        <w:t xml:space="preserve"> Talent confirming adequate anesthesia using the toe-pinch reflex</w:t>
      </w:r>
    </w:p>
    <w:p w14:paraId="0CB56355" w14:textId="77777777" w:rsidR="008424B5" w:rsidRDefault="008424B5" w:rsidP="008424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recording the body weight of the anesthetized mouse</w:t>
      </w:r>
    </w:p>
    <w:p w14:paraId="577A1137" w14:textId="4243C850" w:rsidR="008424B5" w:rsidRPr="00002A68" w:rsidRDefault="008424B5" w:rsidP="008424B5">
      <w:pPr>
        <w:pStyle w:val="ListParagraph"/>
        <w:ind w:left="1627"/>
        <w:rPr>
          <w:rFonts w:ascii="Calibri" w:hAnsi="Calibri" w:cs="Calibri"/>
          <w:bCs/>
          <w:highlight w:val="green"/>
        </w:rPr>
      </w:pPr>
    </w:p>
    <w:p w14:paraId="4872B0BD" w14:textId="3C4E33E4" w:rsidR="008424B5" w:rsidRPr="008424B5" w:rsidRDefault="008424B5" w:rsidP="008424B5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8424B5">
        <w:rPr>
          <w:color w:val="7030A0"/>
        </w:rPr>
        <w:t xml:space="preserve">Administer buprenorphine at 3.25 milligrams per kilogram subcutaneously for analgesia </w:t>
      </w:r>
      <w:r w:rsidRPr="008424B5">
        <w:rPr>
          <w:b/>
          <w:color w:val="7030A0"/>
        </w:rPr>
        <w:t>[1]</w:t>
      </w:r>
      <w:r w:rsidRPr="008424B5">
        <w:rPr>
          <w:color w:val="7030A0"/>
        </w:rPr>
        <w:t xml:space="preserve">. For treatment groups, </w:t>
      </w:r>
      <w:r w:rsidRPr="00AB47DC">
        <w:rPr>
          <w:color w:val="7030A0"/>
        </w:rPr>
        <w:t xml:space="preserve">administer recombinant human activated </w:t>
      </w:r>
      <w:commentRangeStart w:id="3"/>
      <w:r w:rsidRPr="00AB47DC">
        <w:rPr>
          <w:color w:val="7030A0"/>
        </w:rPr>
        <w:t>factor VII</w:t>
      </w:r>
      <w:r w:rsidR="00AB47DC">
        <w:rPr>
          <w:color w:val="7030A0"/>
        </w:rPr>
        <w:t xml:space="preserve"> </w:t>
      </w:r>
      <w:r w:rsidR="00AB47DC" w:rsidRPr="00AB47DC">
        <w:rPr>
          <w:i/>
          <w:iCs/>
          <w:color w:val="EE0000"/>
        </w:rPr>
        <w:t>(Seven</w:t>
      </w:r>
      <w:r w:rsidR="00AB47DC">
        <w:rPr>
          <w:color w:val="7030A0"/>
        </w:rPr>
        <w:t>)</w:t>
      </w:r>
      <w:r w:rsidRPr="00AB47DC">
        <w:rPr>
          <w:color w:val="7030A0"/>
        </w:rPr>
        <w:t xml:space="preserve"> </w:t>
      </w:r>
      <w:commentRangeEnd w:id="3"/>
      <w:r w:rsidR="00AB47DC" w:rsidRPr="00AB47DC">
        <w:rPr>
          <w:rStyle w:val="CommentReference"/>
          <w:color w:val="7030A0"/>
          <w:sz w:val="24"/>
          <w:szCs w:val="24"/>
        </w:rPr>
        <w:commentReference w:id="3"/>
      </w:r>
      <w:r w:rsidRPr="00AB47DC">
        <w:rPr>
          <w:color w:val="7030A0"/>
        </w:rPr>
        <w:t xml:space="preserve">at 3 milligrams per kilogram </w:t>
      </w:r>
      <w:r w:rsidR="00AB47DC">
        <w:rPr>
          <w:color w:val="7030A0"/>
        </w:rPr>
        <w:t>to one group and</w:t>
      </w:r>
      <w:r w:rsidRPr="00AB47DC">
        <w:rPr>
          <w:color w:val="7030A0"/>
        </w:rPr>
        <w:t xml:space="preserve"> tranexamic acid at 10 milligrams per kilogram</w:t>
      </w:r>
      <w:r w:rsidR="00AB47DC">
        <w:rPr>
          <w:color w:val="7030A0"/>
        </w:rPr>
        <w:t xml:space="preserve"> to the other group</w:t>
      </w:r>
      <w:r w:rsidRPr="00AB47DC">
        <w:rPr>
          <w:color w:val="7030A0"/>
        </w:rPr>
        <w:t xml:space="preserve"> by retro-orbital intravenous injection 5 minutes before injury</w:t>
      </w:r>
      <w:r w:rsidRPr="008424B5">
        <w:rPr>
          <w:color w:val="7030A0"/>
        </w:rPr>
        <w:t xml:space="preserve"> </w:t>
      </w:r>
      <w:r w:rsidRPr="008424B5">
        <w:rPr>
          <w:b/>
          <w:color w:val="7030A0"/>
        </w:rPr>
        <w:t>[2]</w:t>
      </w:r>
      <w:r w:rsidRPr="008424B5">
        <w:rPr>
          <w:color w:val="7030A0"/>
        </w:rPr>
        <w:t xml:space="preserve">. Administer approximately 100 microliters of </w:t>
      </w:r>
      <w:r w:rsidRPr="008424B5">
        <w:rPr>
          <w:color w:val="7030A0"/>
          <w:lang w:val="en-IO" w:eastAsia="en-IO"/>
        </w:rPr>
        <w:t xml:space="preserve">injectable-grade </w:t>
      </w:r>
      <w:r w:rsidRPr="008424B5">
        <w:rPr>
          <w:color w:val="7030A0"/>
        </w:rPr>
        <w:t xml:space="preserve">sterile saline to control animals </w:t>
      </w:r>
      <w:r w:rsidRPr="008424B5">
        <w:rPr>
          <w:b/>
          <w:color w:val="7030A0"/>
        </w:rPr>
        <w:t>[3]</w:t>
      </w:r>
      <w:r w:rsidRPr="008424B5">
        <w:rPr>
          <w:color w:val="7030A0"/>
        </w:rPr>
        <w:t>.</w:t>
      </w:r>
    </w:p>
    <w:p w14:paraId="24FEEDAB" w14:textId="77777777" w:rsidR="008424B5" w:rsidRPr="00002A68" w:rsidRDefault="008424B5" w:rsidP="008424B5">
      <w:pPr>
        <w:rPr>
          <w:rFonts w:ascii="Calibri" w:hAnsi="Calibri" w:cs="Calibri"/>
          <w:bCs/>
          <w:highlight w:val="green"/>
        </w:rPr>
      </w:pPr>
    </w:p>
    <w:p w14:paraId="627FD4AF" w14:textId="77777777" w:rsidR="008424B5" w:rsidRDefault="008424B5" w:rsidP="008424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administering buprenorphine subcutaneously</w:t>
      </w:r>
    </w:p>
    <w:p w14:paraId="4BBCE748" w14:textId="1891C6BA" w:rsidR="008424B5" w:rsidRDefault="008424B5" w:rsidP="008424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lastRenderedPageBreak/>
        <w:t>Talent administering the designated treatment by retro-orbital intravenous injection 5 minutes before injury</w:t>
      </w:r>
    </w:p>
    <w:p w14:paraId="2901A39A" w14:textId="46B7E9D1" w:rsidR="008424B5" w:rsidRPr="0082226B" w:rsidRDefault="008424B5" w:rsidP="008424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administering approximately 100 microliters of injectable-grade sterile saline to a control animal</w:t>
      </w:r>
    </w:p>
    <w:p w14:paraId="373DD76A" w14:textId="77777777" w:rsidR="008424B5" w:rsidRPr="008424B5" w:rsidRDefault="008424B5" w:rsidP="008424B5">
      <w:pPr>
        <w:pStyle w:val="ListParagraph"/>
        <w:ind w:left="1627"/>
        <w:rPr>
          <w:rFonts w:ascii="Calibri" w:hAnsi="Calibri" w:cs="Calibri"/>
          <w:bCs/>
          <w:highlight w:val="yellow"/>
        </w:rPr>
      </w:pPr>
    </w:p>
    <w:p w14:paraId="591E45DD" w14:textId="41D93266" w:rsidR="008424B5" w:rsidRPr="008424B5" w:rsidRDefault="008424B5" w:rsidP="008424B5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8424B5">
        <w:rPr>
          <w:color w:val="7030A0"/>
          <w:lang w:eastAsia="en-IO"/>
        </w:rPr>
        <w:t xml:space="preserve">Transfer the anesthetized mouse to the surgical board positioned on the isothermal pad </w:t>
      </w:r>
      <w:r w:rsidRPr="008424B5">
        <w:rPr>
          <w:b/>
          <w:bCs/>
          <w:color w:val="7030A0"/>
          <w:lang w:eastAsia="en-IO"/>
        </w:rPr>
        <w:t>[1]</w:t>
      </w:r>
      <w:r w:rsidRPr="008424B5">
        <w:rPr>
          <w:color w:val="7030A0"/>
          <w:lang w:eastAsia="en-IO"/>
        </w:rPr>
        <w:t xml:space="preserve">. Maintain anesthesia through a nose cone </w:t>
      </w:r>
      <w:r w:rsidR="0035510D">
        <w:rPr>
          <w:color w:val="7030A0"/>
          <w:lang w:eastAsia="en-IO"/>
        </w:rPr>
        <w:t>with</w:t>
      </w:r>
      <w:r w:rsidRPr="008424B5">
        <w:rPr>
          <w:color w:val="7030A0"/>
          <w:lang w:eastAsia="en-IO"/>
        </w:rPr>
        <w:t xml:space="preserve"> 1.5 to 2%  isoflurane in oxygen at 2 liters per minute throughout the surgical procedure </w:t>
      </w:r>
      <w:r w:rsidRPr="008424B5">
        <w:rPr>
          <w:b/>
          <w:bCs/>
          <w:color w:val="7030A0"/>
          <w:lang w:eastAsia="en-IO"/>
        </w:rPr>
        <w:t>[</w:t>
      </w:r>
      <w:r w:rsidR="002E601B">
        <w:rPr>
          <w:b/>
          <w:bCs/>
          <w:color w:val="7030A0"/>
          <w:lang w:eastAsia="en-IO"/>
        </w:rPr>
        <w:t>2</w:t>
      </w:r>
      <w:r w:rsidRPr="008424B5">
        <w:rPr>
          <w:b/>
          <w:bCs/>
          <w:color w:val="7030A0"/>
          <w:lang w:eastAsia="en-IO"/>
        </w:rPr>
        <w:t>]</w:t>
      </w:r>
      <w:r w:rsidRPr="008424B5">
        <w:rPr>
          <w:color w:val="7030A0"/>
          <w:lang w:eastAsia="en-IO"/>
        </w:rPr>
        <w:t xml:space="preserve">. </w:t>
      </w:r>
      <w:r w:rsidRPr="008424B5">
        <w:rPr>
          <w:color w:val="7030A0"/>
        </w:rPr>
        <w:t xml:space="preserve">Position the mouse supine and secure all four limbs with tape </w:t>
      </w:r>
      <w:r w:rsidRPr="008424B5">
        <w:rPr>
          <w:b/>
          <w:color w:val="7030A0"/>
        </w:rPr>
        <w:t>[3]</w:t>
      </w:r>
      <w:r w:rsidRPr="008424B5">
        <w:rPr>
          <w:color w:val="7030A0"/>
        </w:rPr>
        <w:t>.</w:t>
      </w:r>
    </w:p>
    <w:p w14:paraId="295CDAFD" w14:textId="24662726" w:rsidR="008424B5" w:rsidRPr="0082226B" w:rsidRDefault="008424B5" w:rsidP="008424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transferring the anesthetized mouse to the surgical board on the isothermal pad</w:t>
      </w:r>
    </w:p>
    <w:p w14:paraId="4DA00653" w14:textId="7DF8A3FC" w:rsidR="008424B5" w:rsidRDefault="008424B5" w:rsidP="008424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positioning the nose cone to maintain anesthesia during surgery</w:t>
      </w:r>
    </w:p>
    <w:p w14:paraId="6B97A118" w14:textId="330BF4CE" w:rsidR="008424B5" w:rsidRPr="0082226B" w:rsidRDefault="008424B5" w:rsidP="008424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positioning the mouse supine and securing all 4 limbs with tape</w:t>
      </w:r>
    </w:p>
    <w:p w14:paraId="1EE42691" w14:textId="1D22A0BE" w:rsidR="00A319BE" w:rsidRPr="008424B5" w:rsidRDefault="00A319BE" w:rsidP="008424B5">
      <w:pPr>
        <w:spacing w:before="120"/>
        <w:ind w:left="907"/>
        <w:rPr>
          <w:rFonts w:cstheme="minorHAnsi"/>
        </w:rPr>
      </w:pPr>
    </w:p>
    <w:p w14:paraId="515379B0" w14:textId="77777777" w:rsidR="008424B5" w:rsidRPr="008424B5" w:rsidRDefault="008424B5" w:rsidP="008424B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424B5">
        <w:rPr>
          <w:color w:val="7030A0"/>
        </w:rPr>
        <w:t xml:space="preserve">Shave the abdominal region </w:t>
      </w:r>
      <w:r w:rsidRPr="008424B5">
        <w:rPr>
          <w:b/>
          <w:color w:val="7030A0"/>
        </w:rPr>
        <w:t>[1]</w:t>
      </w:r>
      <w:r w:rsidRPr="008424B5">
        <w:rPr>
          <w:color w:val="7030A0"/>
        </w:rPr>
        <w:t xml:space="preserve">, then prepare the surgical site aseptically using three alternating cycles of povidone-iodine and 70% ethanol </w:t>
      </w:r>
      <w:r w:rsidRPr="008424B5">
        <w:rPr>
          <w:b/>
          <w:color w:val="7030A0"/>
        </w:rPr>
        <w:t>[2]</w:t>
      </w:r>
      <w:r w:rsidRPr="008424B5">
        <w:rPr>
          <w:color w:val="7030A0"/>
        </w:rPr>
        <w:t>.</w:t>
      </w:r>
    </w:p>
    <w:p w14:paraId="78F3994C" w14:textId="18B578AD" w:rsidR="008424B5" w:rsidRDefault="008424B5" w:rsidP="008424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shaving the abdominal region</w:t>
      </w:r>
    </w:p>
    <w:p w14:paraId="344CE16D" w14:textId="04E34F1B" w:rsidR="008424B5" w:rsidRPr="0082226B" w:rsidRDefault="008424B5" w:rsidP="008424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performing 3 alternating cycles of povidone-iodine and 70 percent ethanol preparation</w:t>
      </w:r>
    </w:p>
    <w:p w14:paraId="67B563C2" w14:textId="77777777" w:rsidR="008424B5" w:rsidRDefault="008424B5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55BCBCF" w14:textId="4E1EA755" w:rsidR="008424B5" w:rsidRDefault="008424B5" w:rsidP="008424B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Liver Laceration and Hemorrhage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174D51E" w14:textId="4897EC62" w:rsidR="002E601B" w:rsidRPr="0082226B" w:rsidRDefault="002E601B" w:rsidP="002E601B">
      <w:pPr>
        <w:pStyle w:val="Narration"/>
        <w:numPr>
          <w:ilvl w:val="1"/>
          <w:numId w:val="3"/>
        </w:numPr>
        <w:rPr>
          <w:lang w:eastAsia="en-IO"/>
        </w:rPr>
      </w:pPr>
      <w:r>
        <w:t>Before liver laceration, p</w:t>
      </w:r>
      <w:r w:rsidRPr="0082226B">
        <w:rPr>
          <w:lang w:eastAsia="en-IO"/>
        </w:rPr>
        <w:t xml:space="preserve">re-weigh </w:t>
      </w:r>
      <w:r>
        <w:rPr>
          <w:lang w:eastAsia="en-IO"/>
        </w:rPr>
        <w:t>two</w:t>
      </w:r>
      <w:r w:rsidRPr="0082226B">
        <w:rPr>
          <w:lang w:eastAsia="en-IO"/>
        </w:rPr>
        <w:t xml:space="preserve"> 1.5-milliliter tubes, including 1 tube containing 0.5 milliliters of saline and 1 empty tube </w:t>
      </w:r>
      <w:r w:rsidRPr="0082226B">
        <w:rPr>
          <w:b/>
          <w:bCs/>
          <w:lang w:eastAsia="en-IO"/>
        </w:rPr>
        <w:t>[1]</w:t>
      </w:r>
      <w:r w:rsidRPr="0082226B">
        <w:rPr>
          <w:lang w:eastAsia="en-IO"/>
        </w:rPr>
        <w:t>.</w:t>
      </w:r>
      <w:r>
        <w:rPr>
          <w:lang w:eastAsia="en-IO"/>
        </w:rPr>
        <w:t xml:space="preserve"> </w:t>
      </w:r>
      <w:r w:rsidRPr="0082226B">
        <w:rPr>
          <w:lang w:eastAsia="en-IO"/>
        </w:rPr>
        <w:t xml:space="preserve">Pre-weigh 3 primary and 2 secondary absorption triangles for each animal and record their combined mass </w:t>
      </w:r>
      <w:r w:rsidRPr="0082226B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82226B">
        <w:rPr>
          <w:b/>
          <w:bCs/>
          <w:lang w:eastAsia="en-IO"/>
        </w:rPr>
        <w:t>]</w:t>
      </w:r>
      <w:r w:rsidRPr="0082226B">
        <w:rPr>
          <w:lang w:eastAsia="en-IO"/>
        </w:rPr>
        <w:t>.</w:t>
      </w:r>
      <w:r>
        <w:rPr>
          <w:lang w:eastAsia="en-IO"/>
        </w:rPr>
        <w:t xml:space="preserve"> </w:t>
      </w:r>
      <w:r>
        <w:t xml:space="preserve">Also, pre-weigh one weigh boat for subsequent measurement of the excised liver tissue </w:t>
      </w:r>
      <w:r>
        <w:rPr>
          <w:b/>
        </w:rPr>
        <w:t>[3]</w:t>
      </w:r>
      <w:r>
        <w:t>.</w:t>
      </w:r>
    </w:p>
    <w:p w14:paraId="6188B9F9" w14:textId="3FA83220" w:rsidR="002E601B" w:rsidRPr="0082226B" w:rsidRDefault="002E601B" w:rsidP="002E601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pre-weighing 2 1.5-milliliter tubes, including 1 containing 0.5 milliliters of saline</w:t>
      </w:r>
    </w:p>
    <w:p w14:paraId="7A817805" w14:textId="40CE2682" w:rsidR="002E601B" w:rsidRPr="0082226B" w:rsidRDefault="002E601B" w:rsidP="002E601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pre-weighing the absorption triangles and recording their combined mass</w:t>
      </w:r>
    </w:p>
    <w:p w14:paraId="7E9DAB33" w14:textId="7F58C44E" w:rsidR="002E601B" w:rsidRPr="002E601B" w:rsidRDefault="0035510D" w:rsidP="009663B5">
      <w:pPr>
        <w:pStyle w:val="ShotDescription"/>
        <w:numPr>
          <w:ilvl w:val="2"/>
          <w:numId w:val="3"/>
        </w:numPr>
        <w:rPr>
          <w:rFonts w:cstheme="minorHAnsi"/>
        </w:rPr>
      </w:pPr>
      <w:r w:rsidRPr="002E601B">
        <w:rPr>
          <w:rFonts w:cstheme="minorHAnsi"/>
        </w:rPr>
        <w:t xml:space="preserve">Talent </w:t>
      </w:r>
      <w:r>
        <w:t>pre</w:t>
      </w:r>
      <w:r w:rsidR="002E601B" w:rsidRPr="002E601B">
        <w:rPr>
          <w:lang w:val="en-IO" w:eastAsia="en-IO"/>
        </w:rPr>
        <w:t xml:space="preserve">-weighing the </w:t>
      </w:r>
      <w:r w:rsidR="002E601B">
        <w:rPr>
          <w:lang w:val="en-IO" w:eastAsia="en-IO"/>
        </w:rPr>
        <w:t xml:space="preserve">weigh </w:t>
      </w:r>
      <w:r w:rsidR="002E601B">
        <w:t>boat and recording their initial weights</w:t>
      </w:r>
    </w:p>
    <w:p w14:paraId="15D6CBAE" w14:textId="01BDB798" w:rsidR="000F326F" w:rsidRPr="00B07A3B" w:rsidRDefault="000F326F" w:rsidP="002E601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2EB1E35" w14:textId="3E8E0C14" w:rsidR="002E601B" w:rsidRPr="0082226B" w:rsidRDefault="002E601B" w:rsidP="002E601B">
      <w:pPr>
        <w:pStyle w:val="Narration"/>
        <w:numPr>
          <w:ilvl w:val="1"/>
          <w:numId w:val="3"/>
        </w:numPr>
        <w:rPr>
          <w:lang w:eastAsia="en-IO"/>
        </w:rPr>
      </w:pPr>
      <w:r w:rsidRPr="0082226B">
        <w:rPr>
          <w:lang w:eastAsia="en-IO"/>
        </w:rPr>
        <w:t xml:space="preserve">Perform a midline laparotomy approximately 0.5 inches, or 12.7 millimeters, in length to expose the liver </w:t>
      </w:r>
      <w:r w:rsidRPr="0082226B">
        <w:rPr>
          <w:b/>
          <w:bCs/>
          <w:lang w:eastAsia="en-IO"/>
        </w:rPr>
        <w:t>[1]</w:t>
      </w:r>
      <w:r w:rsidRPr="0082226B">
        <w:rPr>
          <w:lang w:eastAsia="en-IO"/>
        </w:rPr>
        <w:t>.</w:t>
      </w:r>
      <w:r>
        <w:rPr>
          <w:lang w:eastAsia="en-IO"/>
        </w:rPr>
        <w:t xml:space="preserve"> </w:t>
      </w:r>
      <w:r w:rsidRPr="0082226B">
        <w:rPr>
          <w:lang w:eastAsia="en-IO"/>
        </w:rPr>
        <w:t xml:space="preserve">Place 2 absorption triangles along the right and left abdominal walls while avoiding contact with the liver </w:t>
      </w:r>
      <w:r w:rsidRPr="0082226B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82226B">
        <w:rPr>
          <w:b/>
          <w:bCs/>
          <w:lang w:eastAsia="en-IO"/>
        </w:rPr>
        <w:t>]</w:t>
      </w:r>
      <w:r w:rsidRPr="0082226B">
        <w:rPr>
          <w:lang w:eastAsia="en-IO"/>
        </w:rPr>
        <w:t>.</w:t>
      </w:r>
    </w:p>
    <w:p w14:paraId="53D59BD2" w14:textId="5E62770F" w:rsidR="002E601B" w:rsidRPr="0082226B" w:rsidRDefault="002E601B" w:rsidP="002E601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lastRenderedPageBreak/>
        <w:t>Talent performing a midline laparotomy approximately 12.7 millimeters in length to expose the liver</w:t>
      </w:r>
    </w:p>
    <w:p w14:paraId="39E1DC22" w14:textId="027E72A3" w:rsidR="002E601B" w:rsidRDefault="002E601B" w:rsidP="002E601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positioning 2 absorption triangles along the abdominal walls without contacting the liver</w:t>
      </w:r>
    </w:p>
    <w:p w14:paraId="622B167B" w14:textId="77777777" w:rsidR="002E601B" w:rsidRPr="0082226B" w:rsidRDefault="002E601B" w:rsidP="002E601B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25A6426E" w14:textId="777D269C" w:rsidR="002E601B" w:rsidRPr="0082226B" w:rsidRDefault="002E601B" w:rsidP="002E601B">
      <w:pPr>
        <w:pStyle w:val="Narration"/>
        <w:numPr>
          <w:ilvl w:val="1"/>
          <w:numId w:val="3"/>
        </w:numPr>
        <w:rPr>
          <w:lang w:eastAsia="en-IO"/>
        </w:rPr>
      </w:pPr>
      <w:r w:rsidRPr="0082226B">
        <w:rPr>
          <w:lang w:eastAsia="en-IO"/>
        </w:rPr>
        <w:t xml:space="preserve">Exteriorize the left liver lobe and identify </w:t>
      </w:r>
      <w:r>
        <w:rPr>
          <w:lang w:eastAsia="en-IO"/>
        </w:rPr>
        <w:t>its</w:t>
      </w:r>
      <w:r w:rsidRPr="0082226B">
        <w:rPr>
          <w:lang w:eastAsia="en-IO"/>
        </w:rPr>
        <w:t xml:space="preserve"> margins to standardize the extent of tissue removal while avoiding unintended tissue injury </w:t>
      </w:r>
      <w:r w:rsidRPr="0082226B">
        <w:rPr>
          <w:b/>
          <w:bCs/>
          <w:lang w:eastAsia="en-IO"/>
        </w:rPr>
        <w:t>[1]</w:t>
      </w:r>
      <w:r w:rsidRPr="0082226B">
        <w:rPr>
          <w:lang w:eastAsia="en-IO"/>
        </w:rPr>
        <w:t>.</w:t>
      </w:r>
      <w:r>
        <w:rPr>
          <w:lang w:eastAsia="en-IO"/>
        </w:rPr>
        <w:t xml:space="preserve"> </w:t>
      </w:r>
      <w:r w:rsidRPr="0082226B">
        <w:rPr>
          <w:lang w:eastAsia="en-IO"/>
        </w:rPr>
        <w:t>Using sharp scissors, lacerate approximately 75</w:t>
      </w:r>
      <w:r>
        <w:rPr>
          <w:lang w:eastAsia="en-IO"/>
        </w:rPr>
        <w:t>%</w:t>
      </w:r>
      <w:r w:rsidRPr="0082226B">
        <w:rPr>
          <w:lang w:eastAsia="en-IO"/>
        </w:rPr>
        <w:t xml:space="preserve"> of the lobe in a single controlled motion </w:t>
      </w:r>
      <w:r w:rsidRPr="0082226B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82226B">
        <w:rPr>
          <w:b/>
          <w:bCs/>
          <w:lang w:eastAsia="en-IO"/>
        </w:rPr>
        <w:t>]</w:t>
      </w:r>
      <w:r>
        <w:rPr>
          <w:lang w:eastAsia="en-IO"/>
        </w:rPr>
        <w:t xml:space="preserve">, </w:t>
      </w:r>
      <w:r>
        <w:t xml:space="preserve">then transfer the excised </w:t>
      </w:r>
      <w:r w:rsidRPr="0082226B">
        <w:rPr>
          <w:lang w:eastAsia="en-IO"/>
        </w:rPr>
        <w:t xml:space="preserve">lacerated tissue </w:t>
      </w:r>
      <w:r>
        <w:t xml:space="preserve">into the pre-weighed empty tube </w:t>
      </w:r>
      <w:r w:rsidRPr="0082226B">
        <w:rPr>
          <w:lang w:eastAsia="en-IO"/>
        </w:rPr>
        <w:t xml:space="preserve">for subsequent quantification of injury severity </w:t>
      </w:r>
      <w:r>
        <w:rPr>
          <w:b/>
        </w:rPr>
        <w:t>[3]</w:t>
      </w:r>
      <w:r>
        <w:t>.</w:t>
      </w:r>
    </w:p>
    <w:p w14:paraId="4793E7EC" w14:textId="63932820" w:rsidR="002E601B" w:rsidRPr="0082226B" w:rsidRDefault="002E601B" w:rsidP="002E601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exteriorizing the left liver lobe and identifying the lobe margins</w:t>
      </w:r>
    </w:p>
    <w:p w14:paraId="63481E61" w14:textId="652BFCEE" w:rsidR="002E601B" w:rsidRPr="0082226B" w:rsidRDefault="002E601B" w:rsidP="002E601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using sharp scissors to lacerate approximately 75 percent of the liver lobe in a single controlled motion</w:t>
      </w:r>
    </w:p>
    <w:p w14:paraId="52BD3896" w14:textId="173F3984" w:rsidR="002E601B" w:rsidRDefault="002E601B" w:rsidP="002E601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transferring the excised liver tissue into the pre-weighed empty tube</w:t>
      </w:r>
    </w:p>
    <w:p w14:paraId="152B8C15" w14:textId="77777777" w:rsidR="002E601B" w:rsidRPr="0082226B" w:rsidRDefault="002E601B" w:rsidP="002E601B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18246886" w14:textId="0F35AFBB" w:rsidR="002E601B" w:rsidRPr="0082226B" w:rsidRDefault="002E601B" w:rsidP="002E601B">
      <w:pPr>
        <w:pStyle w:val="Narration"/>
        <w:numPr>
          <w:ilvl w:val="1"/>
          <w:numId w:val="3"/>
        </w:numPr>
        <w:rPr>
          <w:lang w:eastAsia="en-IO"/>
        </w:rPr>
      </w:pPr>
      <w:r w:rsidRPr="0082226B">
        <w:rPr>
          <w:lang w:eastAsia="en-IO"/>
        </w:rPr>
        <w:t xml:space="preserve">Insert a third absorption triangle into the abdominal cavity to facilitate uniform blood collection during hemorrhage </w:t>
      </w:r>
      <w:r w:rsidRPr="0082226B">
        <w:rPr>
          <w:b/>
          <w:bCs/>
          <w:lang w:eastAsia="en-IO"/>
        </w:rPr>
        <w:t>[1]</w:t>
      </w:r>
      <w:r w:rsidRPr="0082226B">
        <w:rPr>
          <w:lang w:eastAsia="en-IO"/>
        </w:rPr>
        <w:t>.</w:t>
      </w:r>
      <w:r>
        <w:rPr>
          <w:lang w:eastAsia="en-IO"/>
        </w:rPr>
        <w:t xml:space="preserve"> </w:t>
      </w:r>
      <w:r w:rsidRPr="0082226B">
        <w:rPr>
          <w:lang w:eastAsia="en-IO"/>
        </w:rPr>
        <w:t xml:space="preserve">Immediately close the abdominal wall within approximately 10 to 15 seconds using 2 surgical autoclips </w:t>
      </w:r>
      <w:r w:rsidRPr="0082226B">
        <w:rPr>
          <w:b/>
          <w:bCs/>
          <w:lang w:eastAsia="en-IO"/>
        </w:rPr>
        <w:t>[</w:t>
      </w:r>
      <w:r w:rsidR="00E20D91">
        <w:rPr>
          <w:b/>
          <w:bCs/>
          <w:lang w:eastAsia="en-IO"/>
        </w:rPr>
        <w:t>2</w:t>
      </w:r>
      <w:r w:rsidRPr="0082226B">
        <w:rPr>
          <w:b/>
          <w:bCs/>
          <w:lang w:eastAsia="en-IO"/>
        </w:rPr>
        <w:t>]</w:t>
      </w:r>
      <w:r w:rsidRPr="0082226B">
        <w:rPr>
          <w:lang w:eastAsia="en-IO"/>
        </w:rPr>
        <w:t xml:space="preserve">. </w:t>
      </w:r>
    </w:p>
    <w:p w14:paraId="47CA897D" w14:textId="49DF28B3" w:rsidR="002E601B" w:rsidRDefault="002E601B" w:rsidP="002E601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inserting a third absorption triangle into the abdominal cavity</w:t>
      </w:r>
    </w:p>
    <w:p w14:paraId="74FF5CE3" w14:textId="442A30D0" w:rsidR="002E601B" w:rsidRDefault="002E601B" w:rsidP="002E601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closing the abdominal wall with 2 surgical autoclips within approximately 10 to 15 seconds</w:t>
      </w:r>
    </w:p>
    <w:p w14:paraId="4A713B5E" w14:textId="77777777" w:rsidR="002E601B" w:rsidRPr="0082226B" w:rsidRDefault="002E601B" w:rsidP="002E601B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0B99BC42" w14:textId="38E45853" w:rsidR="002E601B" w:rsidRPr="0082226B" w:rsidRDefault="002E601B" w:rsidP="002E601B">
      <w:pPr>
        <w:pStyle w:val="Narration"/>
        <w:numPr>
          <w:ilvl w:val="1"/>
          <w:numId w:val="3"/>
        </w:numPr>
        <w:rPr>
          <w:lang w:eastAsia="en-IO"/>
        </w:rPr>
      </w:pPr>
      <w:r w:rsidRPr="0082226B">
        <w:rPr>
          <w:lang w:eastAsia="en-IO"/>
        </w:rPr>
        <w:t>Precisely align the incision edges without gaps</w:t>
      </w:r>
      <w:r>
        <w:rPr>
          <w:lang w:eastAsia="en-IO"/>
        </w:rPr>
        <w:t xml:space="preserve"> while </w:t>
      </w:r>
      <w:r w:rsidRPr="0082226B">
        <w:rPr>
          <w:lang w:eastAsia="en-IO"/>
        </w:rPr>
        <w:t>apply</w:t>
      </w:r>
      <w:r>
        <w:rPr>
          <w:lang w:eastAsia="en-IO"/>
        </w:rPr>
        <w:t>ing</w:t>
      </w:r>
      <w:r w:rsidRPr="0082226B">
        <w:rPr>
          <w:lang w:eastAsia="en-IO"/>
        </w:rPr>
        <w:t xml:space="preserve"> </w:t>
      </w:r>
      <w:r>
        <w:rPr>
          <w:lang w:eastAsia="en-IO"/>
        </w:rPr>
        <w:t xml:space="preserve">gentle, </w:t>
      </w:r>
      <w:r w:rsidRPr="0082226B">
        <w:rPr>
          <w:lang w:eastAsia="en-IO"/>
        </w:rPr>
        <w:t>consistent</w:t>
      </w:r>
      <w:r>
        <w:rPr>
          <w:lang w:eastAsia="en-IO"/>
        </w:rPr>
        <w:t xml:space="preserve"> </w:t>
      </w:r>
      <w:r w:rsidRPr="0082226B">
        <w:rPr>
          <w:lang w:eastAsia="en-IO"/>
        </w:rPr>
        <w:t xml:space="preserve">tension </w:t>
      </w:r>
      <w:r>
        <w:rPr>
          <w:lang w:eastAsia="en-IO"/>
        </w:rPr>
        <w:t>and avoiding</w:t>
      </w:r>
      <w:r w:rsidRPr="0082226B">
        <w:rPr>
          <w:lang w:eastAsia="en-IO"/>
        </w:rPr>
        <w:t xml:space="preserve"> compressi</w:t>
      </w:r>
      <w:r>
        <w:rPr>
          <w:lang w:eastAsia="en-IO"/>
        </w:rPr>
        <w:t xml:space="preserve">on of </w:t>
      </w:r>
      <w:r w:rsidRPr="0082226B">
        <w:rPr>
          <w:lang w:eastAsia="en-IO"/>
        </w:rPr>
        <w:t xml:space="preserve">the abdominal contents </w:t>
      </w:r>
      <w:r w:rsidRPr="0082226B">
        <w:rPr>
          <w:b/>
          <w:bCs/>
          <w:lang w:eastAsia="en-IO"/>
        </w:rPr>
        <w:t>[</w:t>
      </w:r>
      <w:r w:rsidR="00E20D91">
        <w:rPr>
          <w:b/>
          <w:bCs/>
          <w:lang w:eastAsia="en-IO"/>
        </w:rPr>
        <w:t>1</w:t>
      </w:r>
      <w:r w:rsidRPr="0082226B">
        <w:rPr>
          <w:b/>
          <w:bCs/>
          <w:lang w:eastAsia="en-IO"/>
        </w:rPr>
        <w:t>]</w:t>
      </w:r>
      <w:r w:rsidRPr="0082226B">
        <w:rPr>
          <w:lang w:eastAsia="en-IO"/>
        </w:rPr>
        <w:t>.</w:t>
      </w:r>
      <w:r>
        <w:rPr>
          <w:lang w:eastAsia="en-IO"/>
        </w:rPr>
        <w:t xml:space="preserve"> </w:t>
      </w:r>
      <w:r w:rsidRPr="0082226B">
        <w:rPr>
          <w:lang w:eastAsia="en-IO"/>
        </w:rPr>
        <w:t xml:space="preserve">Reinforce the closure with 2 to 3 drops of tissue adhesive to </w:t>
      </w:r>
      <w:r>
        <w:rPr>
          <w:lang w:eastAsia="en-IO"/>
        </w:rPr>
        <w:t>maintain</w:t>
      </w:r>
      <w:r w:rsidRPr="0082226B">
        <w:rPr>
          <w:lang w:eastAsia="en-IO"/>
        </w:rPr>
        <w:t xml:space="preserve"> a fully sealed abdominal compartment </w:t>
      </w:r>
      <w:r w:rsidRPr="0082226B">
        <w:rPr>
          <w:b/>
          <w:bCs/>
          <w:lang w:eastAsia="en-IO"/>
        </w:rPr>
        <w:t>[</w:t>
      </w:r>
      <w:r w:rsidR="00E20D91">
        <w:rPr>
          <w:b/>
          <w:bCs/>
          <w:lang w:eastAsia="en-IO"/>
        </w:rPr>
        <w:t>2</w:t>
      </w:r>
      <w:r w:rsidRPr="0082226B">
        <w:rPr>
          <w:b/>
          <w:bCs/>
          <w:lang w:eastAsia="en-IO"/>
        </w:rPr>
        <w:t>]</w:t>
      </w:r>
      <w:r w:rsidRPr="0082226B">
        <w:rPr>
          <w:lang w:eastAsia="en-IO"/>
        </w:rPr>
        <w:t>.</w:t>
      </w:r>
    </w:p>
    <w:p w14:paraId="094347C6" w14:textId="0CA779D6" w:rsidR="002E601B" w:rsidRDefault="002E601B" w:rsidP="002E601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aligning the incision edges and completing closure without compressing the abdominal contents</w:t>
      </w:r>
    </w:p>
    <w:p w14:paraId="431F1880" w14:textId="2947D7B0" w:rsidR="002E601B" w:rsidRPr="0082226B" w:rsidRDefault="002E601B" w:rsidP="002E601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applying 2 to 3 drops of tissue adhesive to reinforce the abdominal closure</w:t>
      </w:r>
    </w:p>
    <w:p w14:paraId="769E0767" w14:textId="55E3E9D5" w:rsidR="002E601B" w:rsidRPr="002E601B" w:rsidRDefault="002E601B" w:rsidP="002E601B">
      <w:pPr>
        <w:pStyle w:val="ListParagraph"/>
        <w:ind w:left="1627"/>
        <w:rPr>
          <w:rFonts w:ascii="Calibri" w:hAnsi="Calibri" w:cs="Calibri"/>
          <w:bCs/>
          <w:highlight w:val="yellow"/>
        </w:rPr>
      </w:pPr>
      <w:r w:rsidRPr="002E601B">
        <w:rPr>
          <w:rFonts w:ascii="Calibri" w:hAnsi="Calibri" w:cs="Calibri"/>
          <w:highlight w:val="yellow"/>
        </w:rPr>
        <w:br/>
      </w:r>
    </w:p>
    <w:p w14:paraId="567D099D" w14:textId="1BDEC746" w:rsidR="002E601B" w:rsidRPr="002E601B" w:rsidRDefault="002E601B" w:rsidP="00515789">
      <w:pPr>
        <w:pStyle w:val="Narration"/>
        <w:numPr>
          <w:ilvl w:val="1"/>
          <w:numId w:val="3"/>
        </w:numPr>
        <w:rPr>
          <w:rFonts w:cstheme="minorHAnsi"/>
        </w:rPr>
      </w:pPr>
      <w:r w:rsidRPr="0082226B">
        <w:rPr>
          <w:lang w:eastAsia="en-IO"/>
        </w:rPr>
        <w:t xml:space="preserve">Weigh the excised liver tissue and normalize the measurement to body weight to quantify and confirm the extent of liver injury </w:t>
      </w:r>
      <w:r w:rsidRPr="002E601B">
        <w:rPr>
          <w:b/>
          <w:bCs/>
          <w:lang w:eastAsia="en-IO"/>
        </w:rPr>
        <w:t>[1]</w:t>
      </w:r>
      <w:r w:rsidRPr="0082226B">
        <w:rPr>
          <w:lang w:eastAsia="en-IO"/>
        </w:rPr>
        <w:t>.</w:t>
      </w:r>
      <w:r>
        <w:rPr>
          <w:lang w:eastAsia="en-IO"/>
        </w:rPr>
        <w:t xml:space="preserve"> </w:t>
      </w:r>
      <w:r w:rsidRPr="0082226B">
        <w:rPr>
          <w:lang w:eastAsia="en-IO"/>
        </w:rPr>
        <w:t>Return the mouse to the cage p</w:t>
      </w:r>
      <w:r>
        <w:rPr>
          <w:lang w:eastAsia="en-IO"/>
        </w:rPr>
        <w:t>laced</w:t>
      </w:r>
      <w:r w:rsidRPr="0082226B">
        <w:rPr>
          <w:lang w:eastAsia="en-IO"/>
        </w:rPr>
        <w:t xml:space="preserve"> on the isothermal pad </w:t>
      </w:r>
      <w:r w:rsidRPr="002E601B">
        <w:rPr>
          <w:b/>
          <w:bCs/>
          <w:lang w:eastAsia="en-IO"/>
        </w:rPr>
        <w:t>[2]</w:t>
      </w:r>
      <w:r>
        <w:rPr>
          <w:lang w:eastAsia="en-IO"/>
        </w:rPr>
        <w:t xml:space="preserve"> and a</w:t>
      </w:r>
      <w:r w:rsidRPr="0082226B">
        <w:rPr>
          <w:lang w:eastAsia="en-IO"/>
        </w:rPr>
        <w:t xml:space="preserve">llow hemorrhage to proceed for 60 minutes for the endpoint and survival cohorts </w:t>
      </w:r>
      <w:r w:rsidRPr="002E601B">
        <w:rPr>
          <w:b/>
          <w:bCs/>
          <w:lang w:eastAsia="en-IO"/>
        </w:rPr>
        <w:t>[3]</w:t>
      </w:r>
      <w:r w:rsidRPr="0082226B">
        <w:rPr>
          <w:lang w:eastAsia="en-IO"/>
        </w:rPr>
        <w:t>.</w:t>
      </w:r>
      <w:r>
        <w:rPr>
          <w:lang w:eastAsia="en-IO"/>
        </w:rPr>
        <w:t xml:space="preserve"> </w:t>
      </w:r>
    </w:p>
    <w:p w14:paraId="0BC4A412" w14:textId="30839155" w:rsidR="002E601B" w:rsidRPr="0082226B" w:rsidRDefault="002E601B" w:rsidP="002E601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 xml:space="preserve">Talent weighing the excised liver tissue and recording the measurement for </w:t>
      </w:r>
      <w:r w:rsidRPr="0082226B">
        <w:rPr>
          <w:lang w:val="en-IO" w:eastAsia="en-IO"/>
        </w:rPr>
        <w:lastRenderedPageBreak/>
        <w:t>normalization to body weight</w:t>
      </w:r>
    </w:p>
    <w:p w14:paraId="7E76264E" w14:textId="3ABE45AB" w:rsidR="002E601B" w:rsidRDefault="002E601B" w:rsidP="002E601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returning the mouse to the cage on the isothermal pad</w:t>
      </w:r>
    </w:p>
    <w:p w14:paraId="25FECAFE" w14:textId="77777777" w:rsidR="002E601B" w:rsidRDefault="002E601B" w:rsidP="002E601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maintaining the mouse during the 60-minute hemorrhage period</w:t>
      </w:r>
    </w:p>
    <w:p w14:paraId="1242100A" w14:textId="77777777" w:rsidR="0035510D" w:rsidRDefault="0035510D" w:rsidP="0035510D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7747B268" w14:textId="07EE2DC6" w:rsidR="002E601B" w:rsidRDefault="002E601B" w:rsidP="002E601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Blood Collection and Blood Loss Quantification</w:t>
      </w:r>
    </w:p>
    <w:p w14:paraId="7ED834B1" w14:textId="77777777" w:rsidR="002E601B" w:rsidRDefault="002E601B" w:rsidP="002E601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396235596"/>
          <w:placeholder>
            <w:docPart w:val="FD94E342D0B54B0EB74C583E0F0D771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292D06A" w14:textId="1BA4C885" w:rsidR="00BA43B9" w:rsidRPr="0082226B" w:rsidRDefault="00BA43B9" w:rsidP="00BA43B9">
      <w:pPr>
        <w:pStyle w:val="Narration"/>
        <w:numPr>
          <w:ilvl w:val="1"/>
          <w:numId w:val="3"/>
        </w:numPr>
        <w:rPr>
          <w:lang w:eastAsia="en-IO"/>
        </w:rPr>
      </w:pPr>
      <w:r w:rsidRPr="0082226B">
        <w:rPr>
          <w:lang w:eastAsia="en-IO"/>
        </w:rPr>
        <w:t xml:space="preserve">For the endpoint cohort, re-anesthetize the mouse with isoflurane 60 minutes after liver laceration </w:t>
      </w:r>
      <w:r w:rsidRPr="0082226B">
        <w:rPr>
          <w:b/>
          <w:bCs/>
          <w:lang w:eastAsia="en-IO"/>
        </w:rPr>
        <w:t>[1]</w:t>
      </w:r>
      <w:r w:rsidRPr="0082226B">
        <w:rPr>
          <w:lang w:eastAsia="en-IO"/>
        </w:rPr>
        <w:t>.</w:t>
      </w:r>
      <w:r>
        <w:rPr>
          <w:lang w:eastAsia="en-IO"/>
        </w:rPr>
        <w:t xml:space="preserve"> </w:t>
      </w:r>
      <w:r w:rsidRPr="0082226B">
        <w:rPr>
          <w:lang w:eastAsia="en-IO"/>
        </w:rPr>
        <w:t xml:space="preserve">For the survival cohort, re-anesthetize the mouse with isoflurane at 6 hours and 7 days after liver laceration for blood collection </w:t>
      </w:r>
      <w:r w:rsidRPr="0082226B">
        <w:rPr>
          <w:b/>
          <w:bCs/>
          <w:lang w:eastAsia="en-IO"/>
        </w:rPr>
        <w:t>[</w:t>
      </w:r>
      <w:r w:rsidR="00E20D91">
        <w:rPr>
          <w:b/>
          <w:bCs/>
          <w:lang w:eastAsia="en-IO"/>
        </w:rPr>
        <w:t>2</w:t>
      </w:r>
      <w:r w:rsidRPr="0082226B">
        <w:rPr>
          <w:b/>
          <w:bCs/>
          <w:lang w:eastAsia="en-IO"/>
        </w:rPr>
        <w:t>]</w:t>
      </w:r>
      <w:r w:rsidRPr="0082226B">
        <w:rPr>
          <w:lang w:eastAsia="en-IO"/>
        </w:rPr>
        <w:t>.</w:t>
      </w:r>
    </w:p>
    <w:p w14:paraId="40C305B2" w14:textId="683BAB87" w:rsidR="00BA43B9" w:rsidRPr="0082226B" w:rsidRDefault="00BA43B9" w:rsidP="00BA43B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re-anesthetizing the endpoint-cohort mouse with isoflurane 60 minutes after liver laceration</w:t>
      </w:r>
    </w:p>
    <w:p w14:paraId="64104E77" w14:textId="543057C6" w:rsidR="00BA43B9" w:rsidRPr="0082226B" w:rsidRDefault="00BA43B9" w:rsidP="00BA43B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re-anesthetizing the survival-cohort mouse for scheduled blood collection</w:t>
      </w:r>
    </w:p>
    <w:p w14:paraId="3755517D" w14:textId="77777777" w:rsidR="00B87FA2" w:rsidRDefault="00B87FA2" w:rsidP="00B87FA2">
      <w:pPr>
        <w:pStyle w:val="ListParagraph"/>
        <w:ind w:left="1627"/>
        <w:rPr>
          <w:rFonts w:ascii="Calibri" w:hAnsi="Calibri" w:cs="Calibri"/>
          <w:bCs/>
        </w:rPr>
      </w:pPr>
    </w:p>
    <w:p w14:paraId="5F23FC41" w14:textId="77777777" w:rsidR="00B87FA2" w:rsidRDefault="00B87FA2" w:rsidP="00B87FA2">
      <w:pPr>
        <w:pStyle w:val="Narration"/>
        <w:numPr>
          <w:ilvl w:val="1"/>
          <w:numId w:val="3"/>
        </w:numPr>
        <w:rPr>
          <w:lang w:eastAsia="en-IO"/>
        </w:rPr>
      </w:pPr>
      <w:r w:rsidRPr="0082226B">
        <w:rPr>
          <w:lang w:eastAsia="en-IO"/>
        </w:rPr>
        <w:t xml:space="preserve">Collect blood by retro-orbital puncture into tubes containing sodium citrate solution at a blood-to-anticoagulant ratio of 9 to 1 </w:t>
      </w:r>
      <w:r w:rsidRPr="0082226B">
        <w:rPr>
          <w:b/>
          <w:bCs/>
          <w:lang w:eastAsia="en-IO"/>
        </w:rPr>
        <w:t>[1]</w:t>
      </w:r>
      <w:r w:rsidRPr="0082226B">
        <w:rPr>
          <w:lang w:eastAsia="en-IO"/>
        </w:rPr>
        <w:t xml:space="preserve">. Centrifuge the samples at 2,000 </w:t>
      </w:r>
      <w:r w:rsidRPr="00B87FA2">
        <w:rPr>
          <w:i/>
          <w:iCs/>
          <w:lang w:eastAsia="en-IO"/>
        </w:rPr>
        <w:t>g</w:t>
      </w:r>
      <w:r w:rsidRPr="0082226B">
        <w:rPr>
          <w:lang w:eastAsia="en-IO"/>
        </w:rPr>
        <w:t xml:space="preserve"> for 10 minutes, followed by 12,000 </w:t>
      </w:r>
      <w:r w:rsidRPr="00B87FA2">
        <w:rPr>
          <w:i/>
          <w:iCs/>
          <w:lang w:eastAsia="en-IO"/>
        </w:rPr>
        <w:t>g</w:t>
      </w:r>
      <w:r w:rsidRPr="0082226B">
        <w:rPr>
          <w:lang w:eastAsia="en-IO"/>
        </w:rPr>
        <w:t xml:space="preserve"> for 5 minutes, to obtain platelet-poor plasma for downstream coagulation and fibrinolysis assays </w:t>
      </w:r>
      <w:r w:rsidRPr="0082226B">
        <w:rPr>
          <w:b/>
          <w:bCs/>
          <w:lang w:eastAsia="en-IO"/>
        </w:rPr>
        <w:t>[2]</w:t>
      </w:r>
      <w:r w:rsidRPr="0082226B">
        <w:rPr>
          <w:lang w:eastAsia="en-IO"/>
        </w:rPr>
        <w:t>.</w:t>
      </w:r>
    </w:p>
    <w:p w14:paraId="02912D46" w14:textId="147CDEFD" w:rsidR="00B87FA2" w:rsidRDefault="00B87FA2" w:rsidP="00B87FA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collecting blood by retro-orbital puncture into a tube containing sodium citrate solution</w:t>
      </w:r>
    </w:p>
    <w:p w14:paraId="168279E0" w14:textId="6EEF56F5" w:rsidR="00B87FA2" w:rsidRPr="0082226B" w:rsidRDefault="00B87FA2" w:rsidP="00B87FA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 xml:space="preserve">Talent placing the samples in the centrifuge </w:t>
      </w:r>
      <w:r>
        <w:rPr>
          <w:lang w:val="en-IO" w:eastAsia="en-IO"/>
        </w:rPr>
        <w:t>and closing the lid</w:t>
      </w:r>
    </w:p>
    <w:p w14:paraId="3EA6233A" w14:textId="77777777" w:rsidR="00B87FA2" w:rsidRDefault="00B87FA2" w:rsidP="00B87FA2">
      <w:pPr>
        <w:pStyle w:val="ListParagraph"/>
        <w:ind w:left="1627"/>
        <w:rPr>
          <w:rFonts w:ascii="Calibri" w:hAnsi="Calibri" w:cs="Calibri"/>
          <w:bCs/>
        </w:rPr>
      </w:pPr>
    </w:p>
    <w:p w14:paraId="73684411" w14:textId="6198C68E" w:rsidR="00B87FA2" w:rsidRPr="0082226B" w:rsidRDefault="00B87FA2" w:rsidP="00B87FA2">
      <w:pPr>
        <w:pStyle w:val="Narration"/>
        <w:numPr>
          <w:ilvl w:val="1"/>
          <w:numId w:val="3"/>
        </w:numPr>
        <w:rPr>
          <w:lang w:eastAsia="en-IO"/>
        </w:rPr>
      </w:pPr>
      <w:r w:rsidRPr="0082226B">
        <w:rPr>
          <w:lang w:eastAsia="en-IO"/>
        </w:rPr>
        <w:t xml:space="preserve">At 60 minutes after liver laceration, reopen the abdomen for both the endpoint and survival cohorts and remove the blood-containing absorption sponges </w:t>
      </w:r>
      <w:r w:rsidRPr="0082226B">
        <w:rPr>
          <w:b/>
          <w:bCs/>
          <w:lang w:eastAsia="en-IO"/>
        </w:rPr>
        <w:t>[1]</w:t>
      </w:r>
      <w:r w:rsidRPr="0082226B">
        <w:rPr>
          <w:lang w:eastAsia="en-IO"/>
        </w:rPr>
        <w:t>.</w:t>
      </w:r>
      <w:r>
        <w:rPr>
          <w:lang w:eastAsia="en-IO"/>
        </w:rPr>
        <w:t xml:space="preserve"> </w:t>
      </w:r>
      <w:r w:rsidRPr="0082226B">
        <w:rPr>
          <w:lang w:eastAsia="en-IO"/>
        </w:rPr>
        <w:t xml:space="preserve">Transfer all blood-soaked sponges into the pre-weighed tube containing sterile saline </w:t>
      </w:r>
      <w:r w:rsidRPr="0082226B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82226B">
        <w:rPr>
          <w:b/>
          <w:bCs/>
          <w:lang w:eastAsia="en-IO"/>
        </w:rPr>
        <w:t>]</w:t>
      </w:r>
      <w:r>
        <w:rPr>
          <w:b/>
          <w:bCs/>
          <w:lang w:eastAsia="en-IO"/>
        </w:rPr>
        <w:t xml:space="preserve"> and</w:t>
      </w:r>
      <w:r>
        <w:rPr>
          <w:lang w:eastAsia="en-IO"/>
        </w:rPr>
        <w:t xml:space="preserve"> use</w:t>
      </w:r>
      <w:r w:rsidRPr="0082226B">
        <w:rPr>
          <w:lang w:eastAsia="en-IO"/>
        </w:rPr>
        <w:t xml:space="preserve"> additional pre-weighed absorption sponges to collect residual blood from the abdominal cavity </w:t>
      </w:r>
      <w:r w:rsidRPr="0082226B">
        <w:rPr>
          <w:b/>
          <w:bCs/>
          <w:lang w:eastAsia="en-IO"/>
        </w:rPr>
        <w:t>[</w:t>
      </w:r>
      <w:r w:rsidR="00E20D91">
        <w:rPr>
          <w:b/>
          <w:bCs/>
          <w:lang w:eastAsia="en-IO"/>
        </w:rPr>
        <w:t>3</w:t>
      </w:r>
      <w:r w:rsidRPr="0082226B">
        <w:rPr>
          <w:b/>
          <w:bCs/>
          <w:lang w:eastAsia="en-IO"/>
        </w:rPr>
        <w:t>]</w:t>
      </w:r>
      <w:r w:rsidRPr="0082226B">
        <w:rPr>
          <w:lang w:eastAsia="en-IO"/>
        </w:rPr>
        <w:t>.</w:t>
      </w:r>
    </w:p>
    <w:p w14:paraId="16C21C1C" w14:textId="11643342" w:rsidR="00B87FA2" w:rsidRPr="0082226B" w:rsidRDefault="00B87FA2" w:rsidP="00B87FA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reopening the abdomen and removing the blood-containing absorption sponges</w:t>
      </w:r>
    </w:p>
    <w:p w14:paraId="02B1469C" w14:textId="4C0F37C7" w:rsidR="00B87FA2" w:rsidRDefault="00B87FA2" w:rsidP="00B87FA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transferring the blood-soaked sponges into the pre-weighed tube containing sterile saline</w:t>
      </w:r>
    </w:p>
    <w:p w14:paraId="1E734192" w14:textId="551462B4" w:rsidR="00B87FA2" w:rsidRDefault="00B87FA2" w:rsidP="00B87FA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collecting residual blood from the abdominal cavity with additional pre-weighed absorption sponges</w:t>
      </w:r>
    </w:p>
    <w:p w14:paraId="2EFD3E14" w14:textId="77777777" w:rsidR="00E20D91" w:rsidRPr="0082226B" w:rsidRDefault="00E20D91" w:rsidP="00E20D91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0458F1A4" w14:textId="544BAC65" w:rsidR="00B87FA2" w:rsidRPr="0082226B" w:rsidRDefault="00B87FA2" w:rsidP="00B87FA2">
      <w:pPr>
        <w:pStyle w:val="Narration"/>
        <w:numPr>
          <w:ilvl w:val="1"/>
          <w:numId w:val="3"/>
        </w:numPr>
        <w:rPr>
          <w:lang w:eastAsia="en-IO"/>
        </w:rPr>
      </w:pPr>
      <w:r w:rsidRPr="0082226B">
        <w:rPr>
          <w:lang w:eastAsia="en-IO"/>
        </w:rPr>
        <w:t xml:space="preserve">Weigh the collection tube after blood collection to obtain the final tube weight </w:t>
      </w:r>
      <w:r w:rsidRPr="0082226B">
        <w:rPr>
          <w:b/>
          <w:bCs/>
          <w:lang w:eastAsia="en-IO"/>
        </w:rPr>
        <w:t>[1]</w:t>
      </w:r>
      <w:r w:rsidRPr="0082226B">
        <w:rPr>
          <w:lang w:eastAsia="en-IO"/>
        </w:rPr>
        <w:t>.</w:t>
      </w:r>
      <w:r>
        <w:rPr>
          <w:lang w:eastAsia="en-IO"/>
        </w:rPr>
        <w:t xml:space="preserve"> </w:t>
      </w:r>
      <w:r w:rsidRPr="0082226B">
        <w:rPr>
          <w:lang w:eastAsia="en-IO"/>
        </w:rPr>
        <w:t xml:space="preserve">Calculate blood loss in microliters per gram by subtracting the initial tube weight and </w:t>
      </w:r>
      <w:r w:rsidRPr="0082226B">
        <w:rPr>
          <w:lang w:eastAsia="en-IO"/>
        </w:rPr>
        <w:lastRenderedPageBreak/>
        <w:t xml:space="preserve">absorption sponge weight from the final tube weight, dividing by mouse body weight, and multiplying by 1,000 </w:t>
      </w:r>
      <w:r w:rsidRPr="0082226B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82226B">
        <w:rPr>
          <w:b/>
          <w:bCs/>
          <w:lang w:eastAsia="en-IO"/>
        </w:rPr>
        <w:t>]</w:t>
      </w:r>
      <w:r w:rsidRPr="0082226B">
        <w:rPr>
          <w:lang w:eastAsia="en-IO"/>
        </w:rPr>
        <w:t>.</w:t>
      </w:r>
    </w:p>
    <w:p w14:paraId="0D670B10" w14:textId="0C2158A9" w:rsidR="00B87FA2" w:rsidRPr="0082226B" w:rsidRDefault="00B87FA2" w:rsidP="00B87FA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weighing the collection tube after blood collection</w:t>
      </w:r>
    </w:p>
    <w:p w14:paraId="7B1A0302" w14:textId="49700269" w:rsidR="00B87FA2" w:rsidRPr="0082226B" w:rsidRDefault="00B87FA2" w:rsidP="00B87FA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E20D91">
        <w:rPr>
          <w:highlight w:val="yellow"/>
          <w:lang w:val="en-IO" w:eastAsia="en-IO"/>
        </w:rPr>
        <w:t>SCREEN:</w:t>
      </w:r>
      <w:r w:rsidRPr="0082226B">
        <w:rPr>
          <w:lang w:val="en-IO" w:eastAsia="en-IO"/>
        </w:rPr>
        <w:t xml:space="preserve"> Final tube weight, initial tube weight, absorption sponge weight, and mouse body weight being entered to calculate blood loss in microliters per gram</w:t>
      </w:r>
    </w:p>
    <w:p w14:paraId="0AF6B68E" w14:textId="77777777" w:rsidR="00B87FA2" w:rsidRDefault="00B87FA2" w:rsidP="00B87FA2">
      <w:pPr>
        <w:pStyle w:val="ListParagraph"/>
        <w:ind w:left="1627"/>
        <w:rPr>
          <w:rFonts w:cstheme="minorHAnsi"/>
        </w:rPr>
      </w:pPr>
    </w:p>
    <w:p w14:paraId="037B12D7" w14:textId="7CEE26E4" w:rsidR="00B87FA2" w:rsidRDefault="00B87FA2" w:rsidP="00B87FA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Survival Monitoring and Endpoint</w:t>
      </w:r>
      <w:r w:rsidR="00742F8C">
        <w:rPr>
          <w:b/>
        </w:rPr>
        <w:t xml:space="preserve"> Procedures</w:t>
      </w:r>
    </w:p>
    <w:p w14:paraId="0C5E3CDF" w14:textId="77777777" w:rsidR="00B87FA2" w:rsidRDefault="00B87FA2" w:rsidP="00B87FA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777595024"/>
          <w:placeholder>
            <w:docPart w:val="C7FC294523A9441686073C359E38E10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1DC20CB" w14:textId="360AC739" w:rsidR="00B87FA2" w:rsidRPr="0082226B" w:rsidRDefault="00B87FA2" w:rsidP="00B87FA2">
      <w:pPr>
        <w:pStyle w:val="Narration"/>
        <w:numPr>
          <w:ilvl w:val="1"/>
          <w:numId w:val="3"/>
        </w:numPr>
        <w:rPr>
          <w:lang w:eastAsia="en-IO"/>
        </w:rPr>
      </w:pPr>
      <w:r w:rsidRPr="0082226B">
        <w:rPr>
          <w:lang w:eastAsia="en-IO"/>
        </w:rPr>
        <w:t xml:space="preserve">Following blood-loss measurement at 60 minutes, immediately close the incision using surgical staples and tissue adhesive to create a fully sealed abdominal compartment </w:t>
      </w:r>
      <w:r w:rsidRPr="00B87FA2">
        <w:rPr>
          <w:b/>
          <w:bCs/>
          <w:lang w:eastAsia="en-IO"/>
        </w:rPr>
        <w:t>[1]</w:t>
      </w:r>
      <w:r w:rsidRPr="0082226B">
        <w:rPr>
          <w:lang w:eastAsia="en-IO"/>
        </w:rPr>
        <w:t>.</w:t>
      </w:r>
      <w:r>
        <w:rPr>
          <w:lang w:eastAsia="en-IO"/>
        </w:rPr>
        <w:t xml:space="preserve"> </w:t>
      </w:r>
      <w:r w:rsidRPr="0082226B">
        <w:rPr>
          <w:lang w:eastAsia="en-IO"/>
        </w:rPr>
        <w:t xml:space="preserve">Administer 400 microliters of sterile saline subcutaneously before recovery </w:t>
      </w:r>
      <w:r w:rsidRPr="00B87FA2">
        <w:rPr>
          <w:b/>
          <w:bCs/>
          <w:lang w:eastAsia="en-IO"/>
        </w:rPr>
        <w:t>[1]</w:t>
      </w:r>
      <w:r w:rsidRPr="0082226B">
        <w:rPr>
          <w:lang w:eastAsia="en-IO"/>
        </w:rPr>
        <w:t>.</w:t>
      </w:r>
      <w:r>
        <w:rPr>
          <w:lang w:eastAsia="en-IO"/>
        </w:rPr>
        <w:t xml:space="preserve"> </w:t>
      </w:r>
      <w:r w:rsidRPr="0082226B">
        <w:rPr>
          <w:lang w:eastAsia="en-IO"/>
        </w:rPr>
        <w:t xml:space="preserve">Return the mouse to standard housing and continuously monitor recovery from anesthesia </w:t>
      </w:r>
      <w:r w:rsidRPr="00B87FA2">
        <w:rPr>
          <w:b/>
          <w:bCs/>
          <w:lang w:eastAsia="en-IO"/>
        </w:rPr>
        <w:t>[1]</w:t>
      </w:r>
      <w:r w:rsidRPr="0082226B">
        <w:rPr>
          <w:lang w:eastAsia="en-IO"/>
        </w:rPr>
        <w:t xml:space="preserve">. Assess the mouse at 2 hours, 6 hours, and 24 hours after surgery, followed by daily monitoring through day 7 </w:t>
      </w:r>
      <w:r w:rsidRPr="00B87FA2">
        <w:rPr>
          <w:b/>
          <w:bCs/>
          <w:lang w:eastAsia="en-IO"/>
        </w:rPr>
        <w:t>[2]</w:t>
      </w:r>
      <w:r w:rsidRPr="0082226B">
        <w:rPr>
          <w:lang w:eastAsia="en-IO"/>
        </w:rPr>
        <w:t>.</w:t>
      </w:r>
    </w:p>
    <w:p w14:paraId="6CDEEAA5" w14:textId="77777777" w:rsidR="00B87FA2" w:rsidRPr="0082226B" w:rsidRDefault="00B87FA2" w:rsidP="00B87FA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closing the incision with surgical staples and tissue adhesive</w:t>
      </w:r>
    </w:p>
    <w:p w14:paraId="06D6BDB6" w14:textId="35D9D1BA" w:rsidR="00B87FA2" w:rsidRPr="0082226B" w:rsidRDefault="00B87FA2" w:rsidP="00B87FA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 xml:space="preserve">Talent administering 400 </w:t>
      </w:r>
      <w:r w:rsidRPr="00B87FA2">
        <w:rPr>
          <w:lang w:val="en-IO" w:eastAsia="en-IO"/>
        </w:rPr>
        <w:t>µL</w:t>
      </w:r>
      <w:r w:rsidRPr="0082226B">
        <w:rPr>
          <w:lang w:val="en-IO" w:eastAsia="en-IO"/>
        </w:rPr>
        <w:t xml:space="preserve"> of sterile saline subcutaneously</w:t>
      </w:r>
    </w:p>
    <w:p w14:paraId="51B71EEB" w14:textId="028000EC" w:rsidR="00B87FA2" w:rsidRDefault="00B87FA2" w:rsidP="00B87FA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returning the mouse to standard housing and monitoring recovery from anesthesia</w:t>
      </w:r>
    </w:p>
    <w:p w14:paraId="7929F675" w14:textId="4C9EC889" w:rsidR="00B87FA2" w:rsidRPr="0082226B" w:rsidRDefault="00B87FA2" w:rsidP="00B87FA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performing scheduled postoperative assessments through day 7</w:t>
      </w:r>
    </w:p>
    <w:p w14:paraId="7CA1C260" w14:textId="77777777" w:rsidR="00B87FA2" w:rsidRPr="0082226B" w:rsidRDefault="00B87FA2" w:rsidP="00B87FA2">
      <w:pPr>
        <w:pStyle w:val="Narration"/>
        <w:ind w:left="792" w:firstLine="0"/>
        <w:rPr>
          <w:lang w:eastAsia="en-IO"/>
        </w:rPr>
      </w:pPr>
    </w:p>
    <w:p w14:paraId="4E947A38" w14:textId="77777777" w:rsidR="0029154F" w:rsidRPr="0029154F" w:rsidRDefault="0029154F" w:rsidP="0029154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commentRangeStart w:id="4"/>
      <w:r w:rsidRPr="0029154F">
        <w:rPr>
          <w:color w:val="7030A0"/>
        </w:rPr>
        <w:t xml:space="preserve">At the predefined experimental endpoint, after the final blood collection, euthanize the mouse by carbon dioxide inhalation in accordance with institutional guidelines </w:t>
      </w:r>
      <w:r w:rsidRPr="0029154F">
        <w:rPr>
          <w:b/>
          <w:color w:val="7030A0"/>
        </w:rPr>
        <w:t>[1]</w:t>
      </w:r>
      <w:r w:rsidRPr="0029154F">
        <w:rPr>
          <w:color w:val="7030A0"/>
        </w:rPr>
        <w:t xml:space="preserve">. Harvest the organs and process the tissues for histological analysis according to the specified downstream procedures </w:t>
      </w:r>
      <w:r w:rsidRPr="0029154F">
        <w:rPr>
          <w:b/>
          <w:color w:val="7030A0"/>
        </w:rPr>
        <w:t>[2]</w:t>
      </w:r>
      <w:r w:rsidRPr="0029154F">
        <w:rPr>
          <w:color w:val="7030A0"/>
        </w:rPr>
        <w:t>.</w:t>
      </w:r>
      <w:commentRangeEnd w:id="4"/>
      <w:r w:rsidR="00E20D91" w:rsidRPr="0029154F">
        <w:rPr>
          <w:rStyle w:val="CommentReference"/>
          <w:rFonts w:cstheme="minorHAnsi"/>
          <w:color w:val="7030A0"/>
          <w:sz w:val="24"/>
          <w:szCs w:val="24"/>
        </w:rPr>
        <w:commentReference w:id="4"/>
      </w:r>
    </w:p>
    <w:p w14:paraId="22409B2F" w14:textId="4C1401FB" w:rsidR="0029154F" w:rsidRPr="0082226B" w:rsidRDefault="0029154F" w:rsidP="0029154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performing euthanasia using carbon dioxide inhalation in accordance with institutional guidelines</w:t>
      </w:r>
    </w:p>
    <w:p w14:paraId="1EAA295E" w14:textId="369CC689" w:rsidR="0029154F" w:rsidRPr="0082226B" w:rsidRDefault="0029154F" w:rsidP="0029154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226B">
        <w:rPr>
          <w:lang w:val="en-IO" w:eastAsia="en-IO"/>
        </w:rPr>
        <w:t>Talent harvesting the organs and preparing the tissues for downstream histological analysis</w:t>
      </w:r>
    </w:p>
    <w:p w14:paraId="53F383FD" w14:textId="77777777" w:rsidR="00B87FA2" w:rsidRDefault="00B87FA2" w:rsidP="00B87FA2">
      <w:pPr>
        <w:pStyle w:val="ListParagraph"/>
        <w:ind w:left="1627"/>
        <w:rPr>
          <w:rFonts w:cstheme="minorHAnsi"/>
        </w:rPr>
      </w:pPr>
    </w:p>
    <w:p w14:paraId="5915423B" w14:textId="3E7DC9AE" w:rsidR="0029154F" w:rsidRPr="0029154F" w:rsidRDefault="0029154F" w:rsidP="0029154F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</w:rPr>
      </w:pPr>
      <w:r w:rsidRPr="0029154F">
        <w:rPr>
          <w:color w:val="7030A0"/>
        </w:rPr>
        <w:t xml:space="preserve">Following completion of the liver laceration procedure, blood-loss quantification, and survival monitoring, the recorded measurements were analyzed to assess injury reproducibility, hemorrhage severity, and survival outcomes </w:t>
      </w:r>
      <w:r w:rsidRPr="000A721E">
        <w:rPr>
          <w:b/>
          <w:bCs/>
          <w:color w:val="7030A0"/>
        </w:rPr>
        <w:t>[1].</w:t>
      </w:r>
    </w:p>
    <w:p w14:paraId="1F9AAD26" w14:textId="1F774285" w:rsidR="0029154F" w:rsidRPr="0029154F" w:rsidRDefault="0029154F" w:rsidP="0029154F">
      <w:pPr>
        <w:pStyle w:val="ListParagraph"/>
        <w:numPr>
          <w:ilvl w:val="2"/>
          <w:numId w:val="3"/>
        </w:numPr>
        <w:rPr>
          <w:rFonts w:cstheme="minorHAnsi"/>
          <w:lang w:val="en-IO"/>
        </w:rPr>
      </w:pPr>
      <w:r w:rsidRPr="00E20D91">
        <w:rPr>
          <w:rFonts w:cstheme="minorHAnsi"/>
          <w:highlight w:val="yellow"/>
          <w:lang w:val="en-IO"/>
        </w:rPr>
        <w:t>SCREEN:</w:t>
      </w:r>
      <w:r w:rsidRPr="0029154F">
        <w:rPr>
          <w:rFonts w:cstheme="minorHAnsi"/>
          <w:lang w:val="en-IO"/>
        </w:rPr>
        <w:t xml:space="preserve"> Talent reviewing the recorded liver-weight, blood-loss, and survival data</w:t>
      </w:r>
    </w:p>
    <w:p w14:paraId="43917069" w14:textId="77777777" w:rsidR="00B87FA2" w:rsidRDefault="00B87FA2" w:rsidP="00B87FA2">
      <w:pPr>
        <w:pStyle w:val="ListParagraph"/>
        <w:ind w:left="1627"/>
        <w:rPr>
          <w:rFonts w:cstheme="minorHAnsi"/>
        </w:rPr>
      </w:pPr>
    </w:p>
    <w:p w14:paraId="300F40A9" w14:textId="77777777" w:rsidR="00B87FA2" w:rsidRDefault="00B87FA2" w:rsidP="00B87FA2">
      <w:pPr>
        <w:pStyle w:val="ListParagraph"/>
        <w:ind w:left="1627"/>
        <w:rPr>
          <w:rFonts w:cstheme="minorHAnsi"/>
        </w:rPr>
      </w:pPr>
    </w:p>
    <w:p w14:paraId="5D3AF23D" w14:textId="77777777" w:rsidR="00B87FA2" w:rsidRDefault="00B87FA2" w:rsidP="00B87FA2">
      <w:pPr>
        <w:pStyle w:val="ListParagraph"/>
        <w:ind w:left="1627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7DFA4BE" w:rsidR="00495959" w:rsidRPr="00495959" w:rsidRDefault="00495959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7E63C9">
        <w:rPr>
          <w:rFonts w:eastAsia="Times New Roman" w:cstheme="minorHAnsi"/>
          <w:bCs/>
        </w:rPr>
        <w:t>94</w:t>
      </w:r>
    </w:p>
    <w:p w14:paraId="51EE59F9" w14:textId="77777777" w:rsidR="00495959" w:rsidRPr="000F0F14" w:rsidRDefault="00495959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B87FA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5"/>
      <w:r>
        <w:rPr>
          <w:rFonts w:cstheme="minorHAnsi"/>
          <w:b/>
        </w:rPr>
        <w:t xml:space="preserve">Results </w:t>
      </w:r>
      <w:commentRangeEnd w:id="5"/>
      <w:r w:rsidR="007E63C9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5"/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B0F4C2A" w14:textId="49950061" w:rsidR="000A721E" w:rsidRPr="000A721E" w:rsidRDefault="0029154F" w:rsidP="000A721E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0A721E">
        <w:rPr>
          <w:rFonts w:cstheme="minorHAnsi"/>
          <w:color w:val="7030A0"/>
        </w:rPr>
        <w:t>Normalization of the lacerated liver weight to body weight showed consistent injury severity across the experimental groups, with a median injury of approximately 1.4% of body weight</w:t>
      </w:r>
      <w:r w:rsidR="000A721E" w:rsidRPr="000A721E">
        <w:rPr>
          <w:rFonts w:cstheme="minorHAnsi"/>
          <w:color w:val="7030A0"/>
        </w:rPr>
        <w:t xml:space="preserve"> </w:t>
      </w:r>
      <w:r w:rsidR="000A721E" w:rsidRPr="000A721E">
        <w:rPr>
          <w:rFonts w:cstheme="minorHAnsi"/>
          <w:b/>
          <w:bCs/>
          <w:color w:val="7030A0"/>
        </w:rPr>
        <w:t>[1]</w:t>
      </w:r>
      <w:r w:rsidRPr="000A721E">
        <w:rPr>
          <w:rFonts w:cstheme="minorHAnsi"/>
          <w:color w:val="7030A0"/>
        </w:rPr>
        <w:t xml:space="preserve">. </w:t>
      </w:r>
      <w:r w:rsidR="000A721E" w:rsidRPr="000A721E">
        <w:rPr>
          <w:rFonts w:cstheme="minorHAnsi"/>
          <w:color w:val="7030A0"/>
        </w:rPr>
        <w:t>Saline-treated mice exhibited substantial blood loss following liver laceration</w:t>
      </w:r>
      <w:r w:rsidR="009D2A79">
        <w:rPr>
          <w:rFonts w:cstheme="minorHAnsi"/>
          <w:color w:val="7030A0"/>
        </w:rPr>
        <w:t xml:space="preserve"> </w:t>
      </w:r>
      <w:r w:rsidR="003E1AE3" w:rsidRPr="003E1AE3">
        <w:rPr>
          <w:rFonts w:cstheme="minorHAnsi"/>
          <w:b/>
          <w:bCs/>
          <w:color w:val="7030A0"/>
        </w:rPr>
        <w:t>[2]</w:t>
      </w:r>
      <w:r w:rsidR="000A721E" w:rsidRPr="000A721E">
        <w:rPr>
          <w:rFonts w:cstheme="minorHAnsi"/>
          <w:color w:val="7030A0"/>
        </w:rPr>
        <w:t>,</w:t>
      </w:r>
      <w:r w:rsidR="003E1AE3">
        <w:rPr>
          <w:rFonts w:cstheme="minorHAnsi"/>
          <w:color w:val="7030A0"/>
        </w:rPr>
        <w:t xml:space="preserve"> </w:t>
      </w:r>
      <w:r w:rsidR="000A721E" w:rsidRPr="000A721E">
        <w:rPr>
          <w:rFonts w:cstheme="minorHAnsi"/>
          <w:color w:val="7030A0"/>
        </w:rPr>
        <w:t xml:space="preserve">whereas treatment with recombinant human factor VIIa </w:t>
      </w:r>
      <w:r w:rsidR="000A721E" w:rsidRPr="000A721E">
        <w:rPr>
          <w:rFonts w:cstheme="minorHAnsi"/>
          <w:b/>
          <w:bCs/>
          <w:color w:val="7030A0"/>
        </w:rPr>
        <w:t xml:space="preserve">[3] </w:t>
      </w:r>
      <w:r w:rsidR="000A721E" w:rsidRPr="000A721E">
        <w:rPr>
          <w:rFonts w:cstheme="minorHAnsi"/>
          <w:color w:val="7030A0"/>
        </w:rPr>
        <w:t xml:space="preserve">and tranexamic acid reduced blood loss </w:t>
      </w:r>
      <w:r w:rsidR="000A721E" w:rsidRPr="000A721E">
        <w:rPr>
          <w:rFonts w:cstheme="minorHAnsi"/>
          <w:b/>
          <w:bCs/>
          <w:color w:val="7030A0"/>
        </w:rPr>
        <w:t>[4].</w:t>
      </w:r>
    </w:p>
    <w:p w14:paraId="14396B3D" w14:textId="30E7A34E" w:rsidR="00495959" w:rsidRPr="000A721E" w:rsidRDefault="000A721E" w:rsidP="000A721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A721E">
        <w:rPr>
          <w:rFonts w:cstheme="minorHAnsi"/>
        </w:rPr>
        <w:t xml:space="preserve">LAB </w:t>
      </w:r>
      <w:r w:rsidRPr="000A721E">
        <w:rPr>
          <w:lang w:val="en-IO" w:eastAsia="en-IO"/>
        </w:rPr>
        <w:t xml:space="preserve">MEDIA: Figure 1A. </w:t>
      </w:r>
      <w:r w:rsidRPr="009D2A79">
        <w:rPr>
          <w:rFonts w:asciiTheme="minorHAnsi" w:hAnsiTheme="minorHAnsi" w:cstheme="minorHAnsi"/>
          <w:i/>
          <w:iCs/>
          <w:color w:val="0070C0"/>
        </w:rPr>
        <w:t>Video editor: Please highlight the 3 groups of points</w:t>
      </w:r>
      <w:r w:rsidRPr="000A721E">
        <w:rPr>
          <w:lang w:val="en-IO" w:eastAsia="en-IO"/>
        </w:rPr>
        <w:t xml:space="preserve"> and </w:t>
      </w:r>
      <w:r w:rsidRPr="009D2A79">
        <w:rPr>
          <w:rFonts w:asciiTheme="minorHAnsi" w:hAnsiTheme="minorHAnsi" w:cstheme="minorHAnsi"/>
          <w:i/>
          <w:iCs/>
          <w:color w:val="0070C0"/>
        </w:rPr>
        <w:t>the median value of 1.4% body weight shown below each group</w:t>
      </w:r>
    </w:p>
    <w:p w14:paraId="1CFE5AD3" w14:textId="029A1366" w:rsidR="000A721E" w:rsidRPr="000A721E" w:rsidRDefault="000A721E" w:rsidP="000A721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A721E">
        <w:rPr>
          <w:lang w:val="en-IO" w:eastAsia="en-IO"/>
        </w:rPr>
        <w:t xml:space="preserve"> LAB MEDIA: Figure 1B. </w:t>
      </w:r>
      <w:r w:rsidRPr="009D2A79">
        <w:rPr>
          <w:rFonts w:asciiTheme="minorHAnsi" w:hAnsiTheme="minorHAnsi" w:cstheme="minorHAnsi"/>
          <w:i/>
          <w:iCs/>
          <w:color w:val="0070C0"/>
        </w:rPr>
        <w:t>Video editor: Please highlight the “Saline” group of points</w:t>
      </w:r>
    </w:p>
    <w:p w14:paraId="64EF1942" w14:textId="66C20D33" w:rsidR="000A721E" w:rsidRPr="000A721E" w:rsidRDefault="000A721E" w:rsidP="000A721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A721E">
        <w:rPr>
          <w:lang w:val="en-IO" w:eastAsia="en-IO"/>
        </w:rPr>
        <w:t xml:space="preserve">LAB MEDIA: Figure 1B. </w:t>
      </w:r>
      <w:r w:rsidRPr="009D2A79">
        <w:rPr>
          <w:rFonts w:asciiTheme="minorHAnsi" w:hAnsiTheme="minorHAnsi" w:cstheme="minorHAnsi"/>
          <w:i/>
          <w:iCs/>
          <w:color w:val="0070C0"/>
        </w:rPr>
        <w:t xml:space="preserve">Video editor: </w:t>
      </w:r>
      <w:r w:rsidR="008E3075" w:rsidRPr="009D2A79">
        <w:rPr>
          <w:rFonts w:asciiTheme="minorHAnsi" w:hAnsiTheme="minorHAnsi" w:cstheme="minorHAnsi"/>
          <w:i/>
          <w:iCs/>
          <w:color w:val="0070C0"/>
        </w:rPr>
        <w:t>Please h</w:t>
      </w:r>
      <w:r w:rsidRPr="009D2A79">
        <w:rPr>
          <w:rFonts w:asciiTheme="minorHAnsi" w:hAnsiTheme="minorHAnsi" w:cstheme="minorHAnsi"/>
          <w:i/>
          <w:iCs/>
          <w:color w:val="0070C0"/>
        </w:rPr>
        <w:t>ighlight the “rhFVIIa” group of</w:t>
      </w:r>
      <w:r w:rsidRPr="000A721E">
        <w:rPr>
          <w:lang w:val="en-IO" w:eastAsia="en-IO"/>
        </w:rPr>
        <w:t xml:space="preserve"> </w:t>
      </w:r>
      <w:r w:rsidRPr="009D2A79">
        <w:rPr>
          <w:rFonts w:asciiTheme="minorHAnsi" w:hAnsiTheme="minorHAnsi" w:cstheme="minorHAnsi"/>
          <w:i/>
          <w:iCs/>
          <w:color w:val="0070C0"/>
        </w:rPr>
        <w:t>points, which is lower than the “Saline” group</w:t>
      </w:r>
    </w:p>
    <w:p w14:paraId="43A8D331" w14:textId="320DB55B" w:rsidR="000A721E" w:rsidRPr="000A721E" w:rsidRDefault="000A721E" w:rsidP="000A721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A721E">
        <w:rPr>
          <w:lang w:val="en-IO" w:eastAsia="en-IO"/>
        </w:rPr>
        <w:t xml:space="preserve">LAB MEDIA: Figure 1B. </w:t>
      </w:r>
      <w:r w:rsidRPr="009D2A79">
        <w:rPr>
          <w:rFonts w:asciiTheme="minorHAnsi" w:hAnsiTheme="minorHAnsi" w:cstheme="minorHAnsi"/>
          <w:i/>
          <w:iCs/>
          <w:color w:val="0070C0"/>
        </w:rPr>
        <w:t xml:space="preserve">Video editor: </w:t>
      </w:r>
      <w:r w:rsidR="008E3075" w:rsidRPr="009D2A79">
        <w:rPr>
          <w:rFonts w:asciiTheme="minorHAnsi" w:hAnsiTheme="minorHAnsi" w:cstheme="minorHAnsi"/>
          <w:i/>
          <w:iCs/>
          <w:color w:val="0070C0"/>
        </w:rPr>
        <w:t>Please highlight</w:t>
      </w:r>
      <w:r w:rsidRPr="009D2A79">
        <w:rPr>
          <w:rFonts w:asciiTheme="minorHAnsi" w:hAnsiTheme="minorHAnsi" w:cstheme="minorHAnsi"/>
          <w:i/>
          <w:iCs/>
          <w:color w:val="0070C0"/>
        </w:rPr>
        <w:t xml:space="preserve"> the “TXA” group of points,</w:t>
      </w:r>
      <w:r w:rsidRPr="000A721E">
        <w:rPr>
          <w:lang w:val="en-IO" w:eastAsia="en-IO"/>
        </w:rPr>
        <w:t xml:space="preserve"> </w:t>
      </w:r>
      <w:r w:rsidRPr="009D2A79">
        <w:rPr>
          <w:rFonts w:asciiTheme="minorHAnsi" w:hAnsiTheme="minorHAnsi" w:cstheme="minorHAnsi"/>
          <w:i/>
          <w:iCs/>
          <w:color w:val="0070C0"/>
        </w:rPr>
        <w:t>which is lower than the “Saline” group</w:t>
      </w:r>
    </w:p>
    <w:p w14:paraId="1B82061C" w14:textId="3EBACCF4" w:rsidR="000A721E" w:rsidRPr="00B07A3B" w:rsidRDefault="000A721E" w:rsidP="000A721E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0E4DD89" w14:textId="7F60A395" w:rsidR="00AD3B41" w:rsidRDefault="00DC79B8" w:rsidP="00DC79B8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 w:rsidRPr="00DC79B8">
        <w:rPr>
          <w:rFonts w:eastAsia="Times New Roman" w:cstheme="minorHAnsi"/>
          <w:color w:val="7030A0"/>
        </w:rPr>
        <w:t xml:space="preserve">Seven-day survival was 75% in the saline group </w:t>
      </w:r>
      <w:r w:rsidRPr="00DC79B8">
        <w:rPr>
          <w:rFonts w:eastAsia="Times New Roman" w:cstheme="minorHAnsi"/>
          <w:b/>
          <w:bCs/>
          <w:color w:val="7030A0"/>
        </w:rPr>
        <w:t>[1]</w:t>
      </w:r>
      <w:r w:rsidRPr="00DC79B8">
        <w:rPr>
          <w:rFonts w:eastAsia="Times New Roman" w:cstheme="minorHAnsi"/>
          <w:color w:val="7030A0"/>
        </w:rPr>
        <w:t xml:space="preserve"> and 80% in the tranexamic acid-treated group, with no significant difference between them </w:t>
      </w:r>
      <w:r w:rsidRPr="00DC79B8">
        <w:rPr>
          <w:rFonts w:eastAsia="Times New Roman" w:cstheme="minorHAnsi"/>
          <w:b/>
          <w:bCs/>
          <w:color w:val="7030A0"/>
        </w:rPr>
        <w:t>[2]</w:t>
      </w:r>
      <w:r w:rsidRPr="00DC79B8">
        <w:rPr>
          <w:rFonts w:eastAsia="Times New Roman" w:cstheme="minorHAnsi"/>
          <w:color w:val="7030A0"/>
        </w:rPr>
        <w:t xml:space="preserve">. In contrast, survival was significantly lower in the recombinant human factor VIIa group, at approximately 50% </w:t>
      </w:r>
      <w:r w:rsidRPr="00DC79B8">
        <w:rPr>
          <w:rFonts w:eastAsia="Times New Roman" w:cstheme="minorHAnsi"/>
          <w:b/>
          <w:bCs/>
          <w:color w:val="7030A0"/>
        </w:rPr>
        <w:t>[3]</w:t>
      </w:r>
      <w:r w:rsidRPr="00DC79B8">
        <w:rPr>
          <w:rFonts w:eastAsia="Times New Roman" w:cstheme="minorHAnsi"/>
          <w:color w:val="7030A0"/>
        </w:rPr>
        <w:t xml:space="preserve">. </w:t>
      </w:r>
    </w:p>
    <w:p w14:paraId="7F52C765" w14:textId="546B66FF" w:rsidR="00DC79B8" w:rsidRPr="00075925" w:rsidRDefault="00DC79B8" w:rsidP="00DC79B8">
      <w:pPr>
        <w:pStyle w:val="ShotDescription"/>
        <w:numPr>
          <w:ilvl w:val="2"/>
          <w:numId w:val="3"/>
        </w:numPr>
        <w:rPr>
          <w:color w:val="auto"/>
          <w:lang w:val="en-IO" w:eastAsia="en-IO"/>
        </w:rPr>
      </w:pPr>
      <w:r w:rsidRPr="00075925">
        <w:rPr>
          <w:color w:val="auto"/>
          <w:lang w:val="en-IO" w:eastAsia="en-IO"/>
        </w:rPr>
        <w:t xml:space="preserve">LAB MEDIA: Figure 4B. </w:t>
      </w:r>
      <w:r w:rsidRPr="009D2A79">
        <w:rPr>
          <w:rFonts w:asciiTheme="minorHAnsi" w:hAnsiTheme="minorHAnsi" w:cstheme="minorHAnsi"/>
          <w:i/>
          <w:iCs/>
          <w:color w:val="0070C0"/>
        </w:rPr>
        <w:t>Video editor: Please highlight the endpoint of the dashed</w:t>
      </w:r>
      <w:r w:rsidRPr="00075925">
        <w:rPr>
          <w:color w:val="auto"/>
          <w:lang w:eastAsia="en-IO"/>
        </w:rPr>
        <w:t xml:space="preserve"> </w:t>
      </w:r>
      <w:r w:rsidRPr="009D2A79">
        <w:rPr>
          <w:rFonts w:asciiTheme="minorHAnsi" w:hAnsiTheme="minorHAnsi" w:cstheme="minorHAnsi"/>
          <w:i/>
          <w:iCs/>
          <w:color w:val="0070C0"/>
        </w:rPr>
        <w:t>“Saline” curve at day 7 and the 75% label together</w:t>
      </w:r>
    </w:p>
    <w:p w14:paraId="642F0160" w14:textId="14AF072D" w:rsidR="00DC79B8" w:rsidRPr="00075925" w:rsidRDefault="00DC79B8" w:rsidP="00DC79B8">
      <w:pPr>
        <w:pStyle w:val="ShotDescription"/>
        <w:numPr>
          <w:ilvl w:val="2"/>
          <w:numId w:val="3"/>
        </w:numPr>
        <w:rPr>
          <w:color w:val="auto"/>
          <w:lang w:eastAsia="en-IO"/>
        </w:rPr>
      </w:pPr>
      <w:r w:rsidRPr="00075925">
        <w:rPr>
          <w:color w:val="auto"/>
          <w:lang w:val="en-IO" w:eastAsia="en-IO"/>
        </w:rPr>
        <w:t xml:space="preserve">LAB MEDIA: Figure 4B. </w:t>
      </w:r>
      <w:r w:rsidRPr="009D2A79">
        <w:rPr>
          <w:rFonts w:asciiTheme="minorHAnsi" w:hAnsiTheme="minorHAnsi" w:cstheme="minorHAnsi"/>
          <w:i/>
          <w:iCs/>
          <w:color w:val="0070C0"/>
        </w:rPr>
        <w:t>Video editor: Please highlight the endpoint of the “TXA”</w:t>
      </w:r>
      <w:r w:rsidRPr="00075925">
        <w:rPr>
          <w:color w:val="auto"/>
          <w:lang w:val="en-IO" w:eastAsia="en-IO"/>
        </w:rPr>
        <w:t xml:space="preserve"> </w:t>
      </w:r>
      <w:r w:rsidRPr="009D2A79">
        <w:rPr>
          <w:rFonts w:asciiTheme="minorHAnsi" w:hAnsiTheme="minorHAnsi" w:cstheme="minorHAnsi"/>
          <w:i/>
          <w:iCs/>
          <w:color w:val="0070C0"/>
        </w:rPr>
        <w:t>survival curve at day 7, and the 80% label together</w:t>
      </w:r>
    </w:p>
    <w:p w14:paraId="120CE1F5" w14:textId="206DE7CD" w:rsidR="00DC79B8" w:rsidRPr="00075925" w:rsidRDefault="00DC79B8" w:rsidP="00DC79B8">
      <w:pPr>
        <w:pStyle w:val="ShotDescription"/>
        <w:numPr>
          <w:ilvl w:val="2"/>
          <w:numId w:val="3"/>
        </w:numPr>
        <w:rPr>
          <w:rFonts w:eastAsia="Times New Roman" w:cstheme="minorHAnsi"/>
          <w:color w:val="auto"/>
        </w:rPr>
      </w:pPr>
      <w:r w:rsidRPr="00075925">
        <w:rPr>
          <w:color w:val="auto"/>
          <w:lang w:val="en-IO" w:eastAsia="en-IO"/>
        </w:rPr>
        <w:t xml:space="preserve">LAB MEDIA: Figure 4B. </w:t>
      </w:r>
      <w:r w:rsidRPr="009D2A79">
        <w:rPr>
          <w:rFonts w:asciiTheme="minorHAnsi" w:hAnsiTheme="minorHAnsi" w:cstheme="minorHAnsi"/>
          <w:i/>
          <w:iCs/>
          <w:color w:val="0070C0"/>
        </w:rPr>
        <w:t>Video editor: Please highlight the endpoint of the</w:t>
      </w:r>
      <w:r w:rsidRPr="00075925">
        <w:rPr>
          <w:color w:val="auto"/>
          <w:lang w:val="en-IO" w:eastAsia="en-IO"/>
        </w:rPr>
        <w:t xml:space="preserve"> </w:t>
      </w:r>
      <w:r w:rsidRPr="009D2A79">
        <w:rPr>
          <w:rFonts w:asciiTheme="minorHAnsi" w:hAnsiTheme="minorHAnsi" w:cstheme="minorHAnsi"/>
          <w:i/>
          <w:iCs/>
          <w:color w:val="0070C0"/>
        </w:rPr>
        <w:t>“rhFVIIa” survival curve at day 7and the 55% label together</w:t>
      </w:r>
    </w:p>
    <w:sectPr w:rsidR="00DC79B8" w:rsidRPr="00075925" w:rsidSect="005F050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ipasha Sharma" w:date="2026-09-02T19:36:00Z" w:initials="VS">
    <w:p w14:paraId="1E8F9B8E" w14:textId="77777777" w:rsidR="006329CE" w:rsidRDefault="006329CE" w:rsidP="00BC3696">
      <w:pPr>
        <w:pStyle w:val="CommentText"/>
      </w:pPr>
      <w:r>
        <w:rPr>
          <w:rStyle w:val="CommentReference"/>
        </w:rPr>
        <w:annotationRef/>
      </w:r>
      <w:r>
        <w:t>Is the surgical setup word correct here? We do not show the anesthesia procedure, hence modified the narration and showed the anesthesia regimen as onscreen txt.</w:t>
      </w:r>
    </w:p>
  </w:comment>
  <w:comment w:id="3" w:author="Vipasha Sharma" w:date="2026-09-02T19:09:00Z" w:initials="VS">
    <w:p w14:paraId="30B8BC42" w14:textId="77777777" w:rsidR="00AB47DC" w:rsidRDefault="00AB47DC" w:rsidP="00AB47DC">
      <w:pPr>
        <w:pStyle w:val="CommentText"/>
      </w:pPr>
      <w:r>
        <w:rPr>
          <w:rStyle w:val="CommentReference"/>
        </w:rPr>
        <w:annotationRef/>
      </w:r>
      <w:r>
        <w:t xml:space="preserve">Is it VII or VIIa? </w:t>
      </w:r>
    </w:p>
  </w:comment>
  <w:comment w:id="4" w:author="Vipasha Sharma" w:date="2026-09-02T19:02:00Z" w:initials="VS">
    <w:p w14:paraId="37681F55" w14:textId="77777777" w:rsidR="00E20D91" w:rsidRDefault="00E20D91" w:rsidP="00E20D91">
      <w:pPr>
        <w:pStyle w:val="CommentText"/>
      </w:pPr>
      <w:r>
        <w:rPr>
          <w:rStyle w:val="CommentReference"/>
        </w:rPr>
        <w:annotationRef/>
      </w:r>
      <w:r>
        <w:t>Will this be performed during the filming?</w:t>
      </w:r>
    </w:p>
  </w:comment>
  <w:comment w:id="5" w:author="Vipasha Sharma" w:date="2026-09-02T18:40:00Z" w:initials="VS">
    <w:p w14:paraId="7BA72AA6" w14:textId="77777777" w:rsidR="007E63C9" w:rsidRDefault="007E63C9" w:rsidP="007E63C9">
      <w:pPr>
        <w:pStyle w:val="CommentText"/>
      </w:pPr>
      <w:r>
        <w:rPr>
          <w:rStyle w:val="CommentReference"/>
        </w:rPr>
        <w:annotationRef/>
      </w:r>
      <w:r>
        <w:t>Author: I have included only those results that correspond to the highlighted part. Is it okay?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E8F9B8E" w15:done="0"/>
  <w15:commentEx w15:paraId="30B8BC42" w15:done="0"/>
  <w15:commentEx w15:paraId="37681F55" w15:done="0"/>
  <w15:commentEx w15:paraId="7BA72AA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3F6EE34" w16cex:dateUtc="2026-09-02T14:06:00Z"/>
  <w16cex:commentExtensible w16cex:durableId="6A802643" w16cex:dateUtc="2026-09-02T13:39:00Z"/>
  <w16cex:commentExtensible w16cex:durableId="41072E4C" w16cex:dateUtc="2026-09-02T13:32:00Z"/>
  <w16cex:commentExtensible w16cex:durableId="63C485AD" w16cex:dateUtc="2026-09-02T13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E8F9B8E" w16cid:durableId="33F6EE34"/>
  <w16cid:commentId w16cid:paraId="30B8BC42" w16cid:durableId="6A802643"/>
  <w16cid:commentId w16cid:paraId="37681F55" w16cid:durableId="41072E4C"/>
  <w16cid:commentId w16cid:paraId="7BA72AA6" w16cid:durableId="63C485A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781CD" w14:textId="77777777" w:rsidR="00E91A21" w:rsidRDefault="00E91A21">
      <w:r>
        <w:separator/>
      </w:r>
    </w:p>
    <w:p w14:paraId="4F2B742E" w14:textId="77777777" w:rsidR="00E91A21" w:rsidRDefault="00E91A21"/>
  </w:endnote>
  <w:endnote w:type="continuationSeparator" w:id="0">
    <w:p w14:paraId="2CADE595" w14:textId="77777777" w:rsidR="00E91A21" w:rsidRDefault="00E91A21">
      <w:r>
        <w:continuationSeparator/>
      </w:r>
    </w:p>
    <w:p w14:paraId="264D4558" w14:textId="77777777" w:rsidR="00E91A21" w:rsidRDefault="00E91A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7F699A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329C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528D0" w14:textId="77777777" w:rsidR="00E91A21" w:rsidRDefault="00E91A21">
      <w:r>
        <w:separator/>
      </w:r>
    </w:p>
    <w:p w14:paraId="3A3B7F64" w14:textId="77777777" w:rsidR="00E91A21" w:rsidRDefault="00E91A21"/>
  </w:footnote>
  <w:footnote w:type="continuationSeparator" w:id="0">
    <w:p w14:paraId="7B654430" w14:textId="77777777" w:rsidR="00E91A21" w:rsidRDefault="00E91A21">
      <w:r>
        <w:continuationSeparator/>
      </w:r>
    </w:p>
    <w:p w14:paraId="76F5E0B1" w14:textId="77777777" w:rsidR="00E91A21" w:rsidRDefault="00E91A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3"/>
  </w:num>
  <w:num w:numId="2" w16cid:durableId="599022016">
    <w:abstractNumId w:val="5"/>
  </w:num>
  <w:num w:numId="3" w16cid:durableId="157157113">
    <w:abstractNumId w:val="4"/>
  </w:num>
  <w:num w:numId="4" w16cid:durableId="209999702">
    <w:abstractNumId w:val="1"/>
  </w:num>
  <w:num w:numId="5" w16cid:durableId="1597859644">
    <w:abstractNumId w:val="0"/>
  </w:num>
  <w:num w:numId="6" w16cid:durableId="848561004">
    <w:abstractNumId w:val="2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75925"/>
    <w:rsid w:val="00083792"/>
    <w:rsid w:val="00085F90"/>
    <w:rsid w:val="0008613B"/>
    <w:rsid w:val="00090BAC"/>
    <w:rsid w:val="0009624C"/>
    <w:rsid w:val="000A2498"/>
    <w:rsid w:val="000A721E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8772B"/>
    <w:rsid w:val="0029154F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601B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10D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1AE3"/>
    <w:rsid w:val="003E2BC9"/>
    <w:rsid w:val="003F4B52"/>
    <w:rsid w:val="004018D8"/>
    <w:rsid w:val="004025BB"/>
    <w:rsid w:val="004034B6"/>
    <w:rsid w:val="004114EA"/>
    <w:rsid w:val="004134AD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635"/>
    <w:rsid w:val="00513853"/>
    <w:rsid w:val="0052184A"/>
    <w:rsid w:val="00524258"/>
    <w:rsid w:val="00526AB3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29C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2F8C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1FDE"/>
    <w:rsid w:val="007B3E0E"/>
    <w:rsid w:val="007B72C5"/>
    <w:rsid w:val="007D4222"/>
    <w:rsid w:val="007D61A8"/>
    <w:rsid w:val="007E63C9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24B5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3075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2A7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47DC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87FA2"/>
    <w:rsid w:val="00BA0371"/>
    <w:rsid w:val="00BA2EF5"/>
    <w:rsid w:val="00BA43B9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9B8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0D91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1A21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0525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424B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424B5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8424B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424B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8424B5"/>
    <w:pPr>
      <w:numPr>
        <w:ilvl w:val="2"/>
        <w:numId w:val="5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424B5"/>
    <w:rPr>
      <w:rFonts w:ascii="Calibri" w:hAnsi="Calibri" w:cs="Calibri"/>
    </w:rPr>
  </w:style>
  <w:style w:type="paragraph" w:customStyle="1" w:styleId="pdq2pgselectionanchorcontainer">
    <w:name w:val="pdq2pg_selectionanchorcontainer"/>
    <w:basedOn w:val="Normal"/>
    <w:rsid w:val="00DC79B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O" w:eastAsia="en-IO"/>
    </w:rPr>
  </w:style>
  <w:style w:type="paragraph" w:styleId="NormalWeb">
    <w:name w:val="Normal (Web)"/>
    <w:basedOn w:val="Normal"/>
    <w:uiPriority w:val="99"/>
    <w:semiHidden/>
    <w:unhideWhenUsed/>
    <w:rsid w:val="00DC79B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O" w:eastAsia="en-I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joseph@health.ucsd.edu" TargetMode="External"/><Relationship Id="rId13" Type="http://schemas.openxmlformats.org/officeDocument/2006/relationships/hyperlink" Target="https://obsproject.com/" TargetMode="External"/><Relationship Id="rId18" Type="http://schemas.microsoft.com/office/2018/08/relationships/commentsExtensible" Target="commentsExtensible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2025623" TargetMode="External"/><Relationship Id="rId12" Type="http://schemas.openxmlformats.org/officeDocument/2006/relationships/hyperlink" Target="mailto:bijoseph@health.ucsd.edu" TargetMode="External"/><Relationship Id="rId17" Type="http://schemas.microsoft.com/office/2016/09/relationships/commentsIds" Target="commentsIds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vondrygalski@health.ucsd.edu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comments" Target="comments.xml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hyperlink" Target="mailto:rjmathew@ucsd.edu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loracacho@ucsd.edu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footer" Target="footer2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D94E342D0B54B0EB74C583E0F0D7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AE1F2-917D-4777-AFBD-461EFD7FF421}"/>
      </w:docPartPr>
      <w:docPartBody>
        <w:p w:rsidR="00F074E4" w:rsidRDefault="00267AF9" w:rsidP="00267AF9">
          <w:pPr>
            <w:pStyle w:val="FD94E342D0B54B0EB74C583E0F0D77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7FC294523A9441686073C359E38E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9C90F-A96B-400D-A21D-91FCE5ED9168}"/>
      </w:docPartPr>
      <w:docPartBody>
        <w:p w:rsidR="00F074E4" w:rsidRDefault="00267AF9" w:rsidP="00267AF9">
          <w:pPr>
            <w:pStyle w:val="C7FC294523A9441686073C359E38E10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67AF9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76C61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C650E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074E4"/>
    <w:rsid w:val="00F11BF9"/>
    <w:rsid w:val="00F35B29"/>
    <w:rsid w:val="00F4535C"/>
    <w:rsid w:val="00F55288"/>
    <w:rsid w:val="00F70525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D94E342D0B54B0EB74C583E0F0D7712">
    <w:name w:val="FD94E342D0B54B0EB74C583E0F0D7712"/>
    <w:rsid w:val="00267AF9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C7FC294523A9441686073C359E38E10F">
    <w:name w:val="C7FC294523A9441686073C359E38E10F"/>
    <w:rsid w:val="00267AF9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12</Pages>
  <Words>2742</Words>
  <Characters>15631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18337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87</cp:revision>
  <dcterms:created xsi:type="dcterms:W3CDTF">2025-01-20T00:16:00Z</dcterms:created>
  <dcterms:modified xsi:type="dcterms:W3CDTF">2026-09-02T14:14:00Z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