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384AF" w14:textId="77777777" w:rsidR="00FB51B0" w:rsidRPr="007D161C" w:rsidRDefault="00FB51B0" w:rsidP="00844CB0">
      <w:pPr>
        <w:pStyle w:val="Default"/>
        <w:jc w:val="both"/>
        <w:rPr>
          <w:b/>
          <w:bCs/>
          <w:color w:val="auto"/>
        </w:rPr>
      </w:pPr>
      <w:bookmarkStart w:id="0" w:name="_Hlk229054761"/>
      <w:r w:rsidRPr="007D161C">
        <w:rPr>
          <w:b/>
          <w:bCs/>
          <w:color w:val="auto"/>
        </w:rPr>
        <w:t>TITLE:</w:t>
      </w:r>
    </w:p>
    <w:p w14:paraId="11BDBC43" w14:textId="57BA0613" w:rsidR="001E5ED5" w:rsidRPr="007D161C" w:rsidRDefault="00F05E47" w:rsidP="00844CB0">
      <w:pPr>
        <w:pStyle w:val="Default"/>
        <w:jc w:val="both"/>
        <w:rPr>
          <w:color w:val="auto"/>
        </w:rPr>
      </w:pPr>
      <w:r w:rsidRPr="007D161C">
        <w:rPr>
          <w:color w:val="auto"/>
        </w:rPr>
        <w:t xml:space="preserve">A </w:t>
      </w:r>
      <w:r w:rsidR="00FB51B0" w:rsidRPr="007D161C">
        <w:rPr>
          <w:color w:val="auto"/>
        </w:rPr>
        <w:t xml:space="preserve">Murine Liver Laceration Model Simplifying Quantification </w:t>
      </w:r>
      <w:r w:rsidR="007D5DA8" w:rsidRPr="007D161C">
        <w:rPr>
          <w:color w:val="auto"/>
        </w:rPr>
        <w:t>of</w:t>
      </w:r>
      <w:r w:rsidR="00DB67D0" w:rsidRPr="007D161C">
        <w:rPr>
          <w:color w:val="auto"/>
        </w:rPr>
        <w:t xml:space="preserve"> </w:t>
      </w:r>
      <w:r w:rsidR="00FB51B0" w:rsidRPr="007D161C">
        <w:rPr>
          <w:color w:val="auto"/>
        </w:rPr>
        <w:t>Trauma-Induced Hemorrhage Coagulopathy, Inflammation</w:t>
      </w:r>
      <w:r w:rsidR="00E05277" w:rsidRPr="007D161C">
        <w:rPr>
          <w:color w:val="auto"/>
        </w:rPr>
        <w:t>,</w:t>
      </w:r>
      <w:r w:rsidR="007D5DA8" w:rsidRPr="007D161C">
        <w:rPr>
          <w:color w:val="auto"/>
        </w:rPr>
        <w:t xml:space="preserve"> and </w:t>
      </w:r>
      <w:r w:rsidR="00FB51B0" w:rsidRPr="007D161C">
        <w:rPr>
          <w:color w:val="auto"/>
        </w:rPr>
        <w:t>Su</w:t>
      </w:r>
      <w:r w:rsidR="007D5DA8" w:rsidRPr="007D161C">
        <w:rPr>
          <w:color w:val="auto"/>
        </w:rPr>
        <w:t>rviva</w:t>
      </w:r>
      <w:r w:rsidR="00017D58">
        <w:rPr>
          <w:color w:val="auto"/>
        </w:rPr>
        <w:t>l</w:t>
      </w:r>
      <w:r w:rsidR="007D5DA8" w:rsidRPr="007D161C">
        <w:rPr>
          <w:color w:val="auto"/>
        </w:rPr>
        <w:t xml:space="preserve"> </w:t>
      </w:r>
    </w:p>
    <w:bookmarkEnd w:id="0"/>
    <w:p w14:paraId="7D26F32B" w14:textId="77777777" w:rsidR="00F05E47" w:rsidRPr="007D161C" w:rsidRDefault="00F05E47" w:rsidP="00844CB0">
      <w:pPr>
        <w:pStyle w:val="Default"/>
        <w:jc w:val="both"/>
        <w:rPr>
          <w:color w:val="auto"/>
        </w:rPr>
      </w:pPr>
    </w:p>
    <w:p w14:paraId="386B6082" w14:textId="1014286E" w:rsidR="00FB51B0" w:rsidRPr="007D161C" w:rsidRDefault="00FB51B0" w:rsidP="00844CB0">
      <w:pPr>
        <w:pStyle w:val="Default"/>
        <w:jc w:val="both"/>
        <w:rPr>
          <w:b/>
          <w:bCs/>
          <w:color w:val="auto"/>
        </w:rPr>
      </w:pPr>
      <w:r w:rsidRPr="007D161C">
        <w:rPr>
          <w:b/>
          <w:bCs/>
          <w:color w:val="auto"/>
        </w:rPr>
        <w:t>AUTHORS AND AFFILIATIONS:</w:t>
      </w:r>
    </w:p>
    <w:p w14:paraId="36EC1222" w14:textId="77777777" w:rsidR="001E5ED5" w:rsidRPr="007D161C" w:rsidRDefault="001E5ED5" w:rsidP="00844CB0">
      <w:pPr>
        <w:pStyle w:val="Default"/>
        <w:jc w:val="both"/>
        <w:rPr>
          <w:color w:val="auto"/>
        </w:rPr>
      </w:pPr>
      <w:r w:rsidRPr="007D161C">
        <w:rPr>
          <w:color w:val="auto"/>
        </w:rPr>
        <w:t>Bilgimol Chumappumkal Joseph</w:t>
      </w:r>
      <w:r w:rsidRPr="007D161C">
        <w:rPr>
          <w:color w:val="auto"/>
          <w:vertAlign w:val="superscript"/>
        </w:rPr>
        <w:t>1</w:t>
      </w:r>
      <w:r w:rsidRPr="007D161C">
        <w:rPr>
          <w:color w:val="auto"/>
        </w:rPr>
        <w:t xml:space="preserve">, </w:t>
      </w:r>
      <w:r w:rsidR="00BD4491" w:rsidRPr="007D161C">
        <w:rPr>
          <w:color w:val="auto"/>
        </w:rPr>
        <w:t>Mia Lora Cacho</w:t>
      </w:r>
      <w:r w:rsidR="00BD4491" w:rsidRPr="007D161C">
        <w:rPr>
          <w:color w:val="auto"/>
          <w:vertAlign w:val="superscript"/>
        </w:rPr>
        <w:t>1</w:t>
      </w:r>
      <w:r w:rsidR="00BD4491" w:rsidRPr="007D161C">
        <w:rPr>
          <w:color w:val="auto"/>
        </w:rPr>
        <w:t>, Ryan Mathew</w:t>
      </w:r>
      <w:r w:rsidR="00BD4491" w:rsidRPr="007D161C">
        <w:rPr>
          <w:color w:val="auto"/>
          <w:vertAlign w:val="superscript"/>
        </w:rPr>
        <w:t>1</w:t>
      </w:r>
      <w:r w:rsidR="00BD4491" w:rsidRPr="007D161C">
        <w:rPr>
          <w:color w:val="auto"/>
        </w:rPr>
        <w:t xml:space="preserve">, </w:t>
      </w:r>
      <w:r w:rsidRPr="007D161C">
        <w:rPr>
          <w:color w:val="auto"/>
        </w:rPr>
        <w:t>Annette von Drygalski</w:t>
      </w:r>
      <w:r w:rsidRPr="007D161C">
        <w:rPr>
          <w:color w:val="auto"/>
          <w:vertAlign w:val="superscript"/>
        </w:rPr>
        <w:t>1</w:t>
      </w:r>
    </w:p>
    <w:p w14:paraId="19807A3F" w14:textId="77777777" w:rsidR="001E5ED5" w:rsidRPr="007D161C" w:rsidRDefault="001E5ED5" w:rsidP="00844CB0">
      <w:pPr>
        <w:pStyle w:val="Default"/>
        <w:jc w:val="both"/>
        <w:rPr>
          <w:b/>
          <w:bCs/>
          <w:color w:val="auto"/>
        </w:rPr>
      </w:pPr>
    </w:p>
    <w:p w14:paraId="70DE78D5" w14:textId="77777777" w:rsidR="001E5ED5" w:rsidRPr="007D161C" w:rsidRDefault="001E5ED5" w:rsidP="00FB51B0">
      <w:pPr>
        <w:spacing w:after="0" w:line="240" w:lineRule="auto"/>
        <w:jc w:val="both"/>
        <w:rPr>
          <w:rFonts w:ascii="Calibri" w:hAnsi="Calibri" w:cs="Calibri"/>
          <w:sz w:val="24"/>
          <w:szCs w:val="24"/>
        </w:rPr>
      </w:pPr>
      <w:r w:rsidRPr="007D161C">
        <w:rPr>
          <w:rFonts w:ascii="Calibri" w:hAnsi="Calibri" w:cs="Calibri"/>
          <w:sz w:val="24"/>
          <w:szCs w:val="24"/>
          <w:vertAlign w:val="superscript"/>
        </w:rPr>
        <w:t>1</w:t>
      </w:r>
      <w:r w:rsidR="00BD4491" w:rsidRPr="007D161C">
        <w:rPr>
          <w:rFonts w:ascii="Calibri" w:hAnsi="Calibri" w:cs="Calibri"/>
          <w:sz w:val="24"/>
          <w:szCs w:val="24"/>
        </w:rPr>
        <w:t>Division of Hematology and Cellular Therapy, Department of Medicine, University of California San Diego, La Jolla, California, USA</w:t>
      </w:r>
    </w:p>
    <w:p w14:paraId="2144B47E" w14:textId="77777777" w:rsidR="00FB51B0" w:rsidRPr="007D161C" w:rsidRDefault="00FB51B0" w:rsidP="00FB51B0">
      <w:pPr>
        <w:spacing w:after="0" w:line="240" w:lineRule="auto"/>
        <w:jc w:val="both"/>
        <w:rPr>
          <w:rFonts w:ascii="Calibri" w:hAnsi="Calibri" w:cs="Calibri"/>
          <w:sz w:val="24"/>
          <w:szCs w:val="24"/>
        </w:rPr>
      </w:pPr>
    </w:p>
    <w:p w14:paraId="723C6CE0" w14:textId="679688DD" w:rsidR="00FB51B0" w:rsidRPr="007D161C" w:rsidRDefault="00FB51B0" w:rsidP="00FB51B0">
      <w:pPr>
        <w:spacing w:after="0" w:line="240" w:lineRule="auto"/>
        <w:jc w:val="both"/>
        <w:rPr>
          <w:rFonts w:ascii="Calibri" w:hAnsi="Calibri" w:cs="Calibri"/>
          <w:sz w:val="24"/>
          <w:szCs w:val="24"/>
        </w:rPr>
      </w:pPr>
      <w:r w:rsidRPr="007D161C">
        <w:rPr>
          <w:rFonts w:ascii="Calibri" w:hAnsi="Calibri" w:cs="Calibri"/>
          <w:sz w:val="24"/>
          <w:szCs w:val="24"/>
        </w:rPr>
        <w:t>Email addresses of the co-authors:</w:t>
      </w:r>
    </w:p>
    <w:p w14:paraId="4E478335" w14:textId="7CFEB705" w:rsidR="00FB51B0" w:rsidRPr="007D161C" w:rsidRDefault="00FB51B0" w:rsidP="00FB51B0">
      <w:pPr>
        <w:pStyle w:val="Default"/>
        <w:jc w:val="both"/>
        <w:rPr>
          <w:color w:val="auto"/>
        </w:rPr>
      </w:pPr>
      <w:r w:rsidRPr="007D161C">
        <w:rPr>
          <w:color w:val="auto"/>
        </w:rPr>
        <w:t xml:space="preserve">Mia Lora Cacho </w:t>
      </w:r>
      <w:r w:rsidRPr="007D161C">
        <w:rPr>
          <w:color w:val="auto"/>
        </w:rPr>
        <w:tab/>
      </w:r>
      <w:r w:rsidRPr="007D161C">
        <w:rPr>
          <w:color w:val="auto"/>
        </w:rPr>
        <w:tab/>
      </w:r>
      <w:r w:rsidRPr="007D161C">
        <w:rPr>
          <w:color w:val="auto"/>
        </w:rPr>
        <w:tab/>
        <w:t>mloracacho@ucsd.edu</w:t>
      </w:r>
    </w:p>
    <w:p w14:paraId="136207AD" w14:textId="052F7E5E" w:rsidR="00FB51B0" w:rsidRPr="00002A68" w:rsidRDefault="00FB51B0" w:rsidP="00FB51B0">
      <w:pPr>
        <w:pStyle w:val="Default"/>
        <w:jc w:val="both"/>
        <w:rPr>
          <w:color w:val="auto"/>
          <w:lang w:val="de-DE"/>
        </w:rPr>
      </w:pPr>
      <w:r w:rsidRPr="00002A68">
        <w:rPr>
          <w:color w:val="auto"/>
          <w:lang w:val="de-DE"/>
        </w:rPr>
        <w:t xml:space="preserve">Ryan Mathew </w:t>
      </w:r>
      <w:r w:rsidRPr="00002A68">
        <w:rPr>
          <w:color w:val="auto"/>
          <w:lang w:val="de-DE"/>
        </w:rPr>
        <w:tab/>
      </w:r>
      <w:r w:rsidRPr="00002A68">
        <w:rPr>
          <w:color w:val="auto"/>
          <w:lang w:val="de-DE"/>
        </w:rPr>
        <w:tab/>
      </w:r>
      <w:r w:rsidRPr="00002A68">
        <w:rPr>
          <w:color w:val="auto"/>
          <w:lang w:val="de-DE"/>
        </w:rPr>
        <w:tab/>
      </w:r>
      <w:r w:rsidRPr="00002A68">
        <w:rPr>
          <w:color w:val="auto"/>
          <w:lang w:val="de-DE"/>
        </w:rPr>
        <w:tab/>
        <w:t>rjmathew@ucsd.edu</w:t>
      </w:r>
    </w:p>
    <w:p w14:paraId="463B71FC" w14:textId="3E184340" w:rsidR="00FB51B0" w:rsidRPr="00002A68" w:rsidRDefault="00FB51B0" w:rsidP="00FB51B0">
      <w:pPr>
        <w:pStyle w:val="Default"/>
        <w:jc w:val="both"/>
        <w:rPr>
          <w:color w:val="auto"/>
          <w:lang w:val="de-DE"/>
        </w:rPr>
      </w:pPr>
      <w:r w:rsidRPr="00002A68">
        <w:rPr>
          <w:color w:val="auto"/>
          <w:lang w:val="de-DE"/>
        </w:rPr>
        <w:t xml:space="preserve">Annette von Drygalski </w:t>
      </w:r>
      <w:r w:rsidRPr="00002A68">
        <w:rPr>
          <w:color w:val="auto"/>
          <w:lang w:val="de-DE"/>
        </w:rPr>
        <w:tab/>
      </w:r>
      <w:r w:rsidRPr="00002A68">
        <w:rPr>
          <w:color w:val="auto"/>
          <w:lang w:val="de-DE"/>
        </w:rPr>
        <w:tab/>
        <w:t>avondrygalski@health.ucsd.edu</w:t>
      </w:r>
    </w:p>
    <w:p w14:paraId="5C75AD89" w14:textId="77777777" w:rsidR="00FB51B0" w:rsidRPr="00002A68" w:rsidRDefault="00FB51B0" w:rsidP="00844CB0">
      <w:pPr>
        <w:spacing w:after="0" w:line="240" w:lineRule="auto"/>
        <w:jc w:val="both"/>
        <w:rPr>
          <w:rFonts w:ascii="Calibri" w:hAnsi="Calibri" w:cs="Calibri"/>
          <w:sz w:val="24"/>
          <w:szCs w:val="24"/>
          <w:lang w:val="de-DE"/>
        </w:rPr>
      </w:pPr>
    </w:p>
    <w:p w14:paraId="6736570A" w14:textId="77777777" w:rsidR="00FB51B0" w:rsidRPr="007D161C" w:rsidRDefault="00FB51B0" w:rsidP="00FB51B0">
      <w:pPr>
        <w:spacing w:after="0" w:line="240" w:lineRule="auto"/>
        <w:jc w:val="both"/>
        <w:rPr>
          <w:rFonts w:ascii="Calibri" w:hAnsi="Calibri" w:cs="Calibri"/>
          <w:sz w:val="24"/>
          <w:szCs w:val="24"/>
        </w:rPr>
      </w:pPr>
      <w:r w:rsidRPr="007D161C">
        <w:rPr>
          <w:rFonts w:ascii="Calibri" w:hAnsi="Calibri" w:cs="Calibri"/>
          <w:bCs/>
          <w:sz w:val="24"/>
          <w:szCs w:val="24"/>
        </w:rPr>
        <w:t>Corresponding author</w:t>
      </w:r>
      <w:r w:rsidR="00A563EC" w:rsidRPr="007D161C">
        <w:rPr>
          <w:rFonts w:ascii="Calibri" w:hAnsi="Calibri" w:cs="Calibri"/>
          <w:b/>
          <w:sz w:val="24"/>
          <w:szCs w:val="24"/>
        </w:rPr>
        <w:t>:</w:t>
      </w:r>
      <w:r w:rsidR="00A563EC" w:rsidRPr="007D161C">
        <w:rPr>
          <w:rFonts w:ascii="Calibri" w:hAnsi="Calibri" w:cs="Calibri"/>
          <w:sz w:val="24"/>
          <w:szCs w:val="24"/>
        </w:rPr>
        <w:t xml:space="preserve"> </w:t>
      </w:r>
    </w:p>
    <w:p w14:paraId="21CE7B31" w14:textId="584DB292" w:rsidR="00A563EC" w:rsidRPr="007D161C" w:rsidRDefault="00A563EC" w:rsidP="00844CB0">
      <w:pPr>
        <w:spacing w:after="0" w:line="240" w:lineRule="auto"/>
        <w:jc w:val="both"/>
        <w:rPr>
          <w:rFonts w:ascii="Calibri" w:hAnsi="Calibri" w:cs="Calibri"/>
          <w:sz w:val="24"/>
          <w:szCs w:val="24"/>
        </w:rPr>
      </w:pPr>
      <w:r w:rsidRPr="007D161C">
        <w:rPr>
          <w:rFonts w:ascii="Calibri" w:hAnsi="Calibri" w:cs="Calibri"/>
          <w:sz w:val="24"/>
          <w:szCs w:val="24"/>
        </w:rPr>
        <w:t xml:space="preserve">Bilgimol </w:t>
      </w:r>
      <w:r w:rsidRPr="007D161C">
        <w:rPr>
          <w:rFonts w:ascii="Calibri" w:hAnsi="Calibri" w:cs="Calibri"/>
          <w:bCs/>
          <w:sz w:val="24"/>
          <w:szCs w:val="24"/>
        </w:rPr>
        <w:t>Chumappumkal Joseph</w:t>
      </w:r>
      <w:r w:rsidR="00FB51B0" w:rsidRPr="007D161C">
        <w:rPr>
          <w:rFonts w:ascii="Calibri" w:hAnsi="Calibri" w:cs="Calibri"/>
          <w:bCs/>
          <w:sz w:val="24"/>
          <w:szCs w:val="24"/>
        </w:rPr>
        <w:tab/>
      </w:r>
      <w:r w:rsidR="00FB51B0" w:rsidRPr="007D161C">
        <w:rPr>
          <w:rFonts w:ascii="Calibri" w:hAnsi="Calibri" w:cs="Calibri"/>
          <w:sz w:val="24"/>
          <w:szCs w:val="24"/>
        </w:rPr>
        <w:t>bijoseph@health.ucsd.edu</w:t>
      </w:r>
    </w:p>
    <w:p w14:paraId="0958CB5D" w14:textId="5B145C6C" w:rsidR="00A563EC" w:rsidRPr="007D161C" w:rsidRDefault="00A563EC" w:rsidP="00844CB0">
      <w:pPr>
        <w:autoSpaceDE w:val="0"/>
        <w:autoSpaceDN w:val="0"/>
        <w:adjustRightInd w:val="0"/>
        <w:spacing w:after="0" w:line="240" w:lineRule="auto"/>
        <w:jc w:val="both"/>
        <w:rPr>
          <w:rFonts w:ascii="Calibri" w:hAnsi="Calibri" w:cs="Calibri"/>
          <w:sz w:val="24"/>
          <w:szCs w:val="24"/>
        </w:rPr>
      </w:pPr>
    </w:p>
    <w:p w14:paraId="40987B80" w14:textId="347B8F2B" w:rsidR="00FB51B0" w:rsidRPr="007D161C" w:rsidRDefault="00FB51B0" w:rsidP="00FB51B0">
      <w:pPr>
        <w:spacing w:after="0" w:line="240" w:lineRule="auto"/>
        <w:jc w:val="both"/>
        <w:rPr>
          <w:rFonts w:ascii="Calibri" w:hAnsi="Calibri" w:cs="Calibri"/>
          <w:sz w:val="24"/>
          <w:szCs w:val="24"/>
        </w:rPr>
      </w:pPr>
      <w:bookmarkStart w:id="1" w:name="_Hlk208389122"/>
      <w:r w:rsidRPr="007D161C">
        <w:rPr>
          <w:rFonts w:ascii="Calibri" w:hAnsi="Calibri" w:cs="Calibri"/>
          <w:b/>
          <w:sz w:val="24"/>
          <w:szCs w:val="24"/>
        </w:rPr>
        <w:t>KEYWORDS:</w:t>
      </w:r>
      <w:r w:rsidRPr="007D161C">
        <w:rPr>
          <w:rFonts w:ascii="Calibri" w:hAnsi="Calibri" w:cs="Calibri"/>
          <w:sz w:val="24"/>
          <w:szCs w:val="24"/>
        </w:rPr>
        <w:t xml:space="preserve"> </w:t>
      </w:r>
    </w:p>
    <w:p w14:paraId="26350C8C" w14:textId="5875F72E" w:rsidR="00A563EC" w:rsidRPr="007D161C" w:rsidRDefault="00A563EC" w:rsidP="00844CB0">
      <w:pPr>
        <w:spacing w:after="0" w:line="240" w:lineRule="auto"/>
        <w:jc w:val="both"/>
        <w:rPr>
          <w:rFonts w:ascii="Calibri" w:hAnsi="Calibri" w:cs="Calibri"/>
          <w:sz w:val="24"/>
          <w:szCs w:val="24"/>
        </w:rPr>
      </w:pPr>
      <w:r w:rsidRPr="007D161C">
        <w:rPr>
          <w:rFonts w:ascii="Calibri" w:hAnsi="Calibri" w:cs="Calibri"/>
          <w:sz w:val="24"/>
          <w:szCs w:val="24"/>
        </w:rPr>
        <w:t>liver laceration, trauma, coagulopathy, tranexamic acid, surgery</w:t>
      </w:r>
    </w:p>
    <w:bookmarkEnd w:id="1"/>
    <w:p w14:paraId="5C2F2070" w14:textId="77777777" w:rsidR="00A563EC" w:rsidRPr="007D161C" w:rsidRDefault="00A563EC" w:rsidP="00844CB0">
      <w:pPr>
        <w:spacing w:after="0" w:line="240" w:lineRule="auto"/>
        <w:rPr>
          <w:rFonts w:ascii="Calibri" w:hAnsi="Calibri" w:cs="Calibri"/>
          <w:sz w:val="24"/>
          <w:szCs w:val="24"/>
        </w:rPr>
      </w:pPr>
    </w:p>
    <w:p w14:paraId="13526D7A" w14:textId="48F77C60" w:rsidR="00D04060" w:rsidRPr="007D161C" w:rsidRDefault="00FB51B0" w:rsidP="00844CB0">
      <w:pPr>
        <w:spacing w:after="0" w:line="240" w:lineRule="auto"/>
        <w:rPr>
          <w:rFonts w:ascii="Calibri" w:hAnsi="Calibri" w:cs="Calibri"/>
          <w:b/>
          <w:sz w:val="24"/>
          <w:szCs w:val="24"/>
        </w:rPr>
      </w:pPr>
      <w:r w:rsidRPr="007D161C">
        <w:rPr>
          <w:rFonts w:ascii="Calibri" w:hAnsi="Calibri" w:cs="Calibri"/>
          <w:b/>
          <w:sz w:val="24"/>
          <w:szCs w:val="24"/>
        </w:rPr>
        <w:t xml:space="preserve">SUMMARY: </w:t>
      </w:r>
    </w:p>
    <w:p w14:paraId="6FD44022" w14:textId="681BF352" w:rsidR="002B4ACF" w:rsidRPr="007D161C" w:rsidRDefault="002B4ACF" w:rsidP="00844CB0">
      <w:pPr>
        <w:spacing w:after="0" w:line="240" w:lineRule="auto"/>
        <w:jc w:val="both"/>
        <w:rPr>
          <w:rFonts w:ascii="Calibri" w:hAnsi="Calibri" w:cs="Calibri"/>
          <w:sz w:val="24"/>
          <w:szCs w:val="24"/>
        </w:rPr>
      </w:pPr>
      <w:r w:rsidRPr="007D161C">
        <w:rPr>
          <w:rFonts w:ascii="Calibri" w:hAnsi="Calibri" w:cs="Calibri"/>
          <w:sz w:val="24"/>
          <w:szCs w:val="24"/>
        </w:rPr>
        <w:t xml:space="preserve">We present a reproducible murine liver laceration model of profound hemorrhage integrating blood loss, trauma-induced coagulopathy, and survival outcomes. The model enables evaluation of hemostatic interventions, including recombinant factor </w:t>
      </w:r>
      <w:proofErr w:type="spellStart"/>
      <w:r w:rsidRPr="007D161C">
        <w:rPr>
          <w:rFonts w:ascii="Calibri" w:hAnsi="Calibri" w:cs="Calibri"/>
          <w:sz w:val="24"/>
          <w:szCs w:val="24"/>
        </w:rPr>
        <w:t>VIIa</w:t>
      </w:r>
      <w:proofErr w:type="spellEnd"/>
      <w:r w:rsidRPr="007D161C">
        <w:rPr>
          <w:rFonts w:ascii="Calibri" w:hAnsi="Calibri" w:cs="Calibri"/>
          <w:sz w:val="24"/>
          <w:szCs w:val="24"/>
        </w:rPr>
        <w:t xml:space="preserve"> and tranexamic acid, alongside coagulation, fibrinolytic, and mortality assessments, providing a cost-effective, scalable platform for mechanistic and translational hemorrhage research.</w:t>
      </w:r>
    </w:p>
    <w:p w14:paraId="63C6BE8E" w14:textId="77777777" w:rsidR="00FB51B0" w:rsidRPr="007D161C" w:rsidRDefault="00FB51B0" w:rsidP="00844CB0">
      <w:pPr>
        <w:spacing w:after="0" w:line="240" w:lineRule="auto"/>
        <w:rPr>
          <w:rFonts w:ascii="Calibri" w:hAnsi="Calibri" w:cs="Calibri"/>
          <w:sz w:val="24"/>
          <w:szCs w:val="24"/>
        </w:rPr>
      </w:pPr>
    </w:p>
    <w:p w14:paraId="2D855B5B" w14:textId="596C97D4" w:rsidR="003A0523" w:rsidRPr="007D161C" w:rsidRDefault="00FB51B0" w:rsidP="00844CB0">
      <w:pPr>
        <w:spacing w:after="0" w:line="240" w:lineRule="auto"/>
        <w:jc w:val="both"/>
        <w:rPr>
          <w:rFonts w:ascii="Calibri" w:hAnsi="Calibri" w:cs="Calibri"/>
          <w:b/>
          <w:sz w:val="24"/>
          <w:szCs w:val="24"/>
        </w:rPr>
      </w:pPr>
      <w:r w:rsidRPr="007D161C">
        <w:rPr>
          <w:rFonts w:ascii="Calibri" w:hAnsi="Calibri" w:cs="Calibri"/>
          <w:b/>
          <w:sz w:val="24"/>
          <w:szCs w:val="24"/>
        </w:rPr>
        <w:t>ABSTRACT:</w:t>
      </w:r>
    </w:p>
    <w:p w14:paraId="700E9077" w14:textId="06FBCBFC" w:rsidR="00D01F8B" w:rsidRPr="007D161C" w:rsidRDefault="00D01F8B" w:rsidP="00FB51B0">
      <w:pPr>
        <w:spacing w:after="0" w:line="240" w:lineRule="auto"/>
        <w:jc w:val="both"/>
        <w:rPr>
          <w:rFonts w:ascii="Calibri" w:hAnsi="Calibri" w:cs="Calibri"/>
          <w:sz w:val="24"/>
          <w:szCs w:val="24"/>
        </w:rPr>
      </w:pPr>
      <w:r w:rsidRPr="007D161C">
        <w:rPr>
          <w:rFonts w:ascii="Calibri" w:hAnsi="Calibri" w:cs="Calibri"/>
          <w:sz w:val="24"/>
          <w:szCs w:val="24"/>
        </w:rPr>
        <w:t xml:space="preserve">Uncontrolled hemorrhage remains a leading cause of preventable death in trauma patients, and </w:t>
      </w:r>
      <w:r w:rsidR="00CD3D4D" w:rsidRPr="007D161C">
        <w:rPr>
          <w:rFonts w:ascii="Calibri" w:hAnsi="Calibri" w:cs="Calibri"/>
          <w:sz w:val="24"/>
          <w:szCs w:val="24"/>
        </w:rPr>
        <w:t>trauma-induced coagulopathy (</w:t>
      </w:r>
      <w:r w:rsidRPr="007D161C">
        <w:rPr>
          <w:rFonts w:ascii="Calibri" w:hAnsi="Calibri" w:cs="Calibri"/>
          <w:sz w:val="24"/>
          <w:szCs w:val="24"/>
        </w:rPr>
        <w:t>TIC</w:t>
      </w:r>
      <w:r w:rsidR="00CD3D4D" w:rsidRPr="007D161C">
        <w:rPr>
          <w:rFonts w:ascii="Calibri" w:hAnsi="Calibri" w:cs="Calibri"/>
          <w:sz w:val="24"/>
          <w:szCs w:val="24"/>
        </w:rPr>
        <w:t>)</w:t>
      </w:r>
      <w:r w:rsidRPr="007D161C">
        <w:rPr>
          <w:rFonts w:ascii="Calibri" w:hAnsi="Calibri" w:cs="Calibri"/>
          <w:sz w:val="24"/>
          <w:szCs w:val="24"/>
        </w:rPr>
        <w:t xml:space="preserve"> is a major determinant of early mortality. Experimental models that reliably recapitulate hemorrhage and associated coagulopathic responses are essential for mechanistic studies and evaluation of targeted interventions. Here, we describe a standardized murine model of </w:t>
      </w:r>
      <w:r w:rsidR="009C7446" w:rsidRPr="007D161C">
        <w:rPr>
          <w:rFonts w:ascii="Calibri" w:hAnsi="Calibri" w:cs="Calibri"/>
          <w:sz w:val="24"/>
          <w:szCs w:val="24"/>
        </w:rPr>
        <w:t>profound</w:t>
      </w:r>
      <w:r w:rsidRPr="007D161C">
        <w:rPr>
          <w:rFonts w:ascii="Calibri" w:hAnsi="Calibri" w:cs="Calibri"/>
          <w:sz w:val="24"/>
          <w:szCs w:val="24"/>
        </w:rPr>
        <w:t xml:space="preserve"> hemorrhage using reproducible liver laceration (LL) </w:t>
      </w:r>
      <w:r w:rsidR="00140321" w:rsidRPr="007D161C">
        <w:rPr>
          <w:rFonts w:ascii="Calibri" w:hAnsi="Calibri" w:cs="Calibri"/>
          <w:sz w:val="24"/>
          <w:szCs w:val="24"/>
        </w:rPr>
        <w:t>causing hemorrhage</w:t>
      </w:r>
      <w:r w:rsidRPr="007D161C">
        <w:rPr>
          <w:rFonts w:ascii="Calibri" w:hAnsi="Calibri" w:cs="Calibri"/>
          <w:sz w:val="24"/>
          <w:szCs w:val="24"/>
        </w:rPr>
        <w:t xml:space="preserve">, </w:t>
      </w:r>
      <w:r w:rsidR="009C7446" w:rsidRPr="007D161C">
        <w:rPr>
          <w:rFonts w:ascii="Calibri" w:hAnsi="Calibri" w:cs="Calibri"/>
          <w:sz w:val="24"/>
          <w:szCs w:val="24"/>
        </w:rPr>
        <w:t xml:space="preserve">which can be quantified precisely, while also </w:t>
      </w:r>
      <w:r w:rsidR="000065BB" w:rsidRPr="007D161C">
        <w:rPr>
          <w:rFonts w:ascii="Calibri" w:hAnsi="Calibri" w:cs="Calibri"/>
          <w:sz w:val="24"/>
          <w:szCs w:val="24"/>
        </w:rPr>
        <w:t xml:space="preserve">tracking </w:t>
      </w:r>
      <w:r w:rsidR="009C7446" w:rsidRPr="007D161C">
        <w:rPr>
          <w:rFonts w:ascii="Calibri" w:hAnsi="Calibri" w:cs="Calibri"/>
          <w:sz w:val="24"/>
          <w:szCs w:val="24"/>
        </w:rPr>
        <w:t xml:space="preserve">simultaneously </w:t>
      </w:r>
      <w:r w:rsidRPr="007D161C">
        <w:rPr>
          <w:rFonts w:ascii="Calibri" w:hAnsi="Calibri" w:cs="Calibri"/>
          <w:sz w:val="24"/>
          <w:szCs w:val="24"/>
        </w:rPr>
        <w:t>systemic coagulopathy</w:t>
      </w:r>
      <w:r w:rsidR="000065BB" w:rsidRPr="007D161C">
        <w:rPr>
          <w:rFonts w:ascii="Calibri" w:hAnsi="Calibri" w:cs="Calibri"/>
          <w:sz w:val="24"/>
          <w:szCs w:val="24"/>
        </w:rPr>
        <w:t>, inflammatory markers</w:t>
      </w:r>
      <w:r w:rsidR="004B174E" w:rsidRPr="007D161C">
        <w:rPr>
          <w:rFonts w:ascii="Calibri" w:hAnsi="Calibri" w:cs="Calibri"/>
          <w:sz w:val="24"/>
          <w:szCs w:val="24"/>
        </w:rPr>
        <w:t>,</w:t>
      </w:r>
      <w:r w:rsidR="000065BB" w:rsidRPr="007D161C">
        <w:rPr>
          <w:rFonts w:ascii="Calibri" w:hAnsi="Calibri" w:cs="Calibri"/>
          <w:sz w:val="24"/>
          <w:szCs w:val="24"/>
        </w:rPr>
        <w:t xml:space="preserve"> and mortality</w:t>
      </w:r>
      <w:r w:rsidRPr="007D161C">
        <w:rPr>
          <w:rFonts w:ascii="Calibri" w:hAnsi="Calibri" w:cs="Calibri"/>
          <w:sz w:val="24"/>
          <w:szCs w:val="24"/>
        </w:rPr>
        <w:t>.</w:t>
      </w:r>
    </w:p>
    <w:p w14:paraId="7B1DF698" w14:textId="77777777" w:rsidR="00FB51B0" w:rsidRPr="007D161C" w:rsidRDefault="00FB51B0" w:rsidP="00844CB0">
      <w:pPr>
        <w:spacing w:after="0" w:line="240" w:lineRule="auto"/>
        <w:jc w:val="both"/>
        <w:rPr>
          <w:rFonts w:ascii="Calibri" w:hAnsi="Calibri" w:cs="Calibri"/>
          <w:sz w:val="24"/>
          <w:szCs w:val="24"/>
        </w:rPr>
      </w:pPr>
    </w:p>
    <w:p w14:paraId="79C92056" w14:textId="7A6D54C1" w:rsidR="00D01F8B" w:rsidRPr="007D161C" w:rsidRDefault="00D01F8B" w:rsidP="00FB51B0">
      <w:pPr>
        <w:spacing w:after="0" w:line="240" w:lineRule="auto"/>
        <w:jc w:val="both"/>
        <w:rPr>
          <w:rFonts w:ascii="Calibri" w:hAnsi="Calibri" w:cs="Calibri"/>
          <w:sz w:val="24"/>
          <w:szCs w:val="24"/>
        </w:rPr>
      </w:pPr>
      <w:r w:rsidRPr="007D161C">
        <w:rPr>
          <w:rFonts w:ascii="Calibri" w:hAnsi="Calibri" w:cs="Calibri"/>
          <w:sz w:val="24"/>
          <w:szCs w:val="24"/>
        </w:rPr>
        <w:t>Mice undergo a standardized midline laparotomy followed by LL</w:t>
      </w:r>
      <w:r w:rsidR="004B174E" w:rsidRPr="007D161C">
        <w:rPr>
          <w:rFonts w:ascii="Calibri" w:hAnsi="Calibri" w:cs="Calibri"/>
          <w:sz w:val="24"/>
          <w:szCs w:val="24"/>
        </w:rPr>
        <w:t>,</w:t>
      </w:r>
      <w:r w:rsidRPr="007D161C">
        <w:rPr>
          <w:rFonts w:ascii="Calibri" w:hAnsi="Calibri" w:cs="Calibri"/>
          <w:sz w:val="24"/>
          <w:szCs w:val="24"/>
        </w:rPr>
        <w:t xml:space="preserve"> and </w:t>
      </w:r>
      <w:r w:rsidR="000065BB" w:rsidRPr="007D161C">
        <w:rPr>
          <w:rFonts w:ascii="Calibri" w:hAnsi="Calibri" w:cs="Calibri"/>
          <w:sz w:val="24"/>
          <w:szCs w:val="24"/>
        </w:rPr>
        <w:t xml:space="preserve">blood loss is quantified by </w:t>
      </w:r>
      <w:r w:rsidR="004B174E" w:rsidRPr="007D161C">
        <w:rPr>
          <w:rFonts w:ascii="Calibri" w:hAnsi="Calibri" w:cs="Calibri"/>
          <w:sz w:val="24"/>
          <w:szCs w:val="24"/>
        </w:rPr>
        <w:t xml:space="preserve">blood-soaked </w:t>
      </w:r>
      <w:r w:rsidR="000065BB" w:rsidRPr="007D161C">
        <w:rPr>
          <w:rFonts w:ascii="Calibri" w:hAnsi="Calibri" w:cs="Calibri"/>
          <w:sz w:val="24"/>
          <w:szCs w:val="24"/>
        </w:rPr>
        <w:t>sponges</w:t>
      </w:r>
      <w:r w:rsidR="004B174E" w:rsidRPr="007D161C">
        <w:rPr>
          <w:rFonts w:ascii="Calibri" w:hAnsi="Calibri" w:cs="Calibri"/>
          <w:sz w:val="24"/>
          <w:szCs w:val="24"/>
        </w:rPr>
        <w:t xml:space="preserve">.  </w:t>
      </w:r>
      <w:r w:rsidR="000065BB" w:rsidRPr="007D161C">
        <w:rPr>
          <w:rFonts w:ascii="Calibri" w:hAnsi="Calibri" w:cs="Calibri"/>
          <w:sz w:val="24"/>
          <w:szCs w:val="24"/>
        </w:rPr>
        <w:t>Systemic markers</w:t>
      </w:r>
      <w:r w:rsidRPr="007D161C">
        <w:rPr>
          <w:rFonts w:ascii="Calibri" w:hAnsi="Calibri" w:cs="Calibri"/>
          <w:sz w:val="24"/>
          <w:szCs w:val="24"/>
        </w:rPr>
        <w:t xml:space="preserve"> of coagulation, fibrinolysis, and </w:t>
      </w:r>
      <w:r w:rsidR="000065BB" w:rsidRPr="007D161C">
        <w:rPr>
          <w:rFonts w:ascii="Calibri" w:hAnsi="Calibri" w:cs="Calibri"/>
          <w:sz w:val="24"/>
          <w:szCs w:val="24"/>
        </w:rPr>
        <w:t xml:space="preserve">inflammation </w:t>
      </w:r>
      <w:r w:rsidR="009C7446" w:rsidRPr="007D161C">
        <w:rPr>
          <w:rFonts w:ascii="Calibri" w:hAnsi="Calibri" w:cs="Calibri"/>
          <w:sz w:val="24"/>
          <w:szCs w:val="24"/>
        </w:rPr>
        <w:t xml:space="preserve">markers </w:t>
      </w:r>
      <w:r w:rsidR="000065BB" w:rsidRPr="007D161C">
        <w:rPr>
          <w:rFonts w:ascii="Calibri" w:hAnsi="Calibri" w:cs="Calibri"/>
          <w:sz w:val="24"/>
          <w:szCs w:val="24"/>
        </w:rPr>
        <w:t>are collected by retro-orbital blood draw prior to and at pre-specified</w:t>
      </w:r>
      <w:r w:rsidR="00DC5B08" w:rsidRPr="007D161C">
        <w:rPr>
          <w:rFonts w:ascii="Calibri" w:hAnsi="Calibri" w:cs="Calibri"/>
          <w:sz w:val="24"/>
          <w:szCs w:val="24"/>
        </w:rPr>
        <w:t>, serial</w:t>
      </w:r>
      <w:r w:rsidR="000065BB" w:rsidRPr="007D161C">
        <w:rPr>
          <w:rFonts w:ascii="Calibri" w:hAnsi="Calibri" w:cs="Calibri"/>
          <w:sz w:val="24"/>
          <w:szCs w:val="24"/>
        </w:rPr>
        <w:t xml:space="preserve"> intervals </w:t>
      </w:r>
      <w:r w:rsidR="004B174E" w:rsidRPr="007D161C">
        <w:rPr>
          <w:rFonts w:ascii="Calibri" w:hAnsi="Calibri" w:cs="Calibri"/>
          <w:sz w:val="24"/>
          <w:szCs w:val="24"/>
        </w:rPr>
        <w:t>post-procedure</w:t>
      </w:r>
      <w:r w:rsidRPr="007D161C">
        <w:rPr>
          <w:rFonts w:ascii="Calibri" w:hAnsi="Calibri" w:cs="Calibri"/>
          <w:sz w:val="24"/>
          <w:szCs w:val="24"/>
        </w:rPr>
        <w:t xml:space="preserve">. </w:t>
      </w:r>
      <w:r w:rsidR="009C7446" w:rsidRPr="007D161C">
        <w:rPr>
          <w:rFonts w:ascii="Calibri" w:hAnsi="Calibri" w:cs="Calibri"/>
          <w:sz w:val="24"/>
          <w:szCs w:val="24"/>
        </w:rPr>
        <w:t xml:space="preserve">LL with blood loss reliably produces </w:t>
      </w:r>
      <w:r w:rsidRPr="007D161C">
        <w:rPr>
          <w:rFonts w:ascii="Calibri" w:hAnsi="Calibri" w:cs="Calibri"/>
          <w:sz w:val="24"/>
          <w:szCs w:val="24"/>
        </w:rPr>
        <w:t>TIC</w:t>
      </w:r>
      <w:r w:rsidR="009D0983" w:rsidRPr="007D161C">
        <w:rPr>
          <w:rFonts w:ascii="Calibri" w:hAnsi="Calibri" w:cs="Calibri"/>
          <w:sz w:val="24"/>
          <w:szCs w:val="24"/>
        </w:rPr>
        <w:t xml:space="preserve"> </w:t>
      </w:r>
      <w:r w:rsidR="009C7446" w:rsidRPr="007D161C">
        <w:rPr>
          <w:rFonts w:ascii="Calibri" w:hAnsi="Calibri" w:cs="Calibri"/>
          <w:sz w:val="24"/>
          <w:szCs w:val="24"/>
        </w:rPr>
        <w:t>(</w:t>
      </w:r>
      <w:r w:rsidRPr="007D161C">
        <w:rPr>
          <w:rFonts w:ascii="Calibri" w:hAnsi="Calibri" w:cs="Calibri"/>
          <w:sz w:val="24"/>
          <w:szCs w:val="24"/>
        </w:rPr>
        <w:t xml:space="preserve">characterized by </w:t>
      </w:r>
      <w:r w:rsidR="0000489E" w:rsidRPr="007D161C">
        <w:rPr>
          <w:rFonts w:ascii="Calibri" w:hAnsi="Calibri" w:cs="Calibri"/>
          <w:sz w:val="24"/>
          <w:szCs w:val="24"/>
        </w:rPr>
        <w:t>activated partial thromboplastin time (</w:t>
      </w:r>
      <w:r w:rsidR="009C7446" w:rsidRPr="007D161C">
        <w:rPr>
          <w:rFonts w:ascii="Calibri" w:hAnsi="Calibri" w:cs="Calibri"/>
          <w:sz w:val="24"/>
          <w:szCs w:val="24"/>
        </w:rPr>
        <w:t>aPTT</w:t>
      </w:r>
      <w:r w:rsidR="0000489E" w:rsidRPr="007D161C">
        <w:rPr>
          <w:rFonts w:ascii="Calibri" w:hAnsi="Calibri" w:cs="Calibri"/>
          <w:sz w:val="24"/>
          <w:szCs w:val="24"/>
        </w:rPr>
        <w:t>)</w:t>
      </w:r>
      <w:r w:rsidR="009C7446" w:rsidRPr="007D161C">
        <w:rPr>
          <w:rFonts w:ascii="Calibri" w:hAnsi="Calibri" w:cs="Calibri"/>
          <w:sz w:val="24"/>
          <w:szCs w:val="24"/>
        </w:rPr>
        <w:t xml:space="preserve"> </w:t>
      </w:r>
      <w:r w:rsidRPr="007D161C">
        <w:rPr>
          <w:rFonts w:ascii="Calibri" w:hAnsi="Calibri" w:cs="Calibri"/>
          <w:sz w:val="24"/>
          <w:szCs w:val="24"/>
        </w:rPr>
        <w:t xml:space="preserve">prolongation, </w:t>
      </w:r>
      <w:r w:rsidR="0000489E" w:rsidRPr="007D161C">
        <w:rPr>
          <w:rFonts w:ascii="Calibri" w:hAnsi="Calibri" w:cs="Calibri"/>
          <w:sz w:val="24"/>
          <w:szCs w:val="24"/>
        </w:rPr>
        <w:t>thrombin-antithrombin (</w:t>
      </w:r>
      <w:r w:rsidRPr="007D161C">
        <w:rPr>
          <w:rFonts w:ascii="Calibri" w:hAnsi="Calibri" w:cs="Calibri"/>
          <w:sz w:val="24"/>
          <w:szCs w:val="24"/>
        </w:rPr>
        <w:t>TAT</w:t>
      </w:r>
      <w:r w:rsidR="0000489E" w:rsidRPr="007D161C">
        <w:rPr>
          <w:rFonts w:ascii="Calibri" w:hAnsi="Calibri" w:cs="Calibri"/>
          <w:sz w:val="24"/>
          <w:szCs w:val="24"/>
        </w:rPr>
        <w:t>)</w:t>
      </w:r>
      <w:r w:rsidRPr="007D161C">
        <w:rPr>
          <w:rFonts w:ascii="Calibri" w:hAnsi="Calibri" w:cs="Calibri"/>
          <w:sz w:val="24"/>
          <w:szCs w:val="24"/>
        </w:rPr>
        <w:t xml:space="preserve"> complex</w:t>
      </w:r>
      <w:r w:rsidR="009C7446" w:rsidRPr="007D161C">
        <w:rPr>
          <w:rFonts w:ascii="Calibri" w:hAnsi="Calibri" w:cs="Calibri"/>
          <w:sz w:val="24"/>
          <w:szCs w:val="24"/>
        </w:rPr>
        <w:t xml:space="preserve"> increase</w:t>
      </w:r>
      <w:r w:rsidR="009D0983" w:rsidRPr="007D161C">
        <w:rPr>
          <w:rFonts w:ascii="Calibri" w:hAnsi="Calibri" w:cs="Calibri"/>
          <w:sz w:val="24"/>
          <w:szCs w:val="24"/>
        </w:rPr>
        <w:t>,</w:t>
      </w:r>
      <w:r w:rsidR="009C7446" w:rsidRPr="007D161C">
        <w:rPr>
          <w:rFonts w:ascii="Calibri" w:hAnsi="Calibri" w:cs="Calibri"/>
          <w:sz w:val="24"/>
          <w:szCs w:val="24"/>
        </w:rPr>
        <w:t xml:space="preserve"> </w:t>
      </w:r>
      <w:r w:rsidRPr="007D161C">
        <w:rPr>
          <w:rFonts w:ascii="Calibri" w:hAnsi="Calibri" w:cs="Calibri"/>
          <w:sz w:val="24"/>
          <w:szCs w:val="24"/>
        </w:rPr>
        <w:t xml:space="preserve">selective depletion of coagulation factors </w:t>
      </w:r>
      <w:r w:rsidR="0000489E" w:rsidRPr="007D161C">
        <w:rPr>
          <w:rFonts w:ascii="Calibri" w:hAnsi="Calibri" w:cs="Calibri"/>
          <w:sz w:val="24"/>
          <w:szCs w:val="24"/>
        </w:rPr>
        <w:t xml:space="preserve">(F) </w:t>
      </w:r>
      <w:r w:rsidRPr="007D161C">
        <w:rPr>
          <w:rFonts w:ascii="Calibri" w:hAnsi="Calibri" w:cs="Calibri"/>
          <w:sz w:val="24"/>
          <w:szCs w:val="24"/>
        </w:rPr>
        <w:t>V and VIII</w:t>
      </w:r>
      <w:r w:rsidR="009C7446" w:rsidRPr="007D161C">
        <w:rPr>
          <w:rFonts w:ascii="Calibri" w:hAnsi="Calibri" w:cs="Calibri"/>
          <w:sz w:val="24"/>
          <w:szCs w:val="24"/>
        </w:rPr>
        <w:t xml:space="preserve"> with</w:t>
      </w:r>
      <w:r w:rsidRPr="007D161C">
        <w:rPr>
          <w:rFonts w:ascii="Calibri" w:hAnsi="Calibri" w:cs="Calibri"/>
          <w:sz w:val="24"/>
          <w:szCs w:val="24"/>
        </w:rPr>
        <w:t xml:space="preserve"> activation of fibrinolysis</w:t>
      </w:r>
      <w:r w:rsidR="009D0983" w:rsidRPr="007D161C">
        <w:rPr>
          <w:rFonts w:ascii="Calibri" w:hAnsi="Calibri" w:cs="Calibri"/>
          <w:sz w:val="24"/>
          <w:szCs w:val="24"/>
        </w:rPr>
        <w:t>)</w:t>
      </w:r>
      <w:r w:rsidRPr="007D161C">
        <w:rPr>
          <w:rFonts w:ascii="Calibri" w:hAnsi="Calibri" w:cs="Calibri"/>
          <w:sz w:val="24"/>
          <w:szCs w:val="24"/>
        </w:rPr>
        <w:t>.</w:t>
      </w:r>
      <w:r w:rsidR="000065BB" w:rsidRPr="007D161C">
        <w:rPr>
          <w:rFonts w:ascii="Calibri" w:hAnsi="Calibri" w:cs="Calibri"/>
          <w:sz w:val="24"/>
          <w:szCs w:val="24"/>
        </w:rPr>
        <w:t xml:space="preserve"> </w:t>
      </w:r>
      <w:r w:rsidR="0040441F" w:rsidRPr="007D161C">
        <w:rPr>
          <w:rFonts w:ascii="Calibri" w:hAnsi="Calibri" w:cs="Calibri"/>
          <w:sz w:val="24"/>
          <w:szCs w:val="24"/>
        </w:rPr>
        <w:t xml:space="preserve">In parallel, </w:t>
      </w:r>
      <w:r w:rsidR="0040441F" w:rsidRPr="007D161C">
        <w:rPr>
          <w:rFonts w:ascii="Calibri" w:hAnsi="Calibri" w:cs="Calibri"/>
          <w:sz w:val="24"/>
          <w:szCs w:val="24"/>
        </w:rPr>
        <w:lastRenderedPageBreak/>
        <w:t>inflammatory activation is evidenced by increased interleukin-6 (</w:t>
      </w:r>
      <w:r w:rsidR="000065BB" w:rsidRPr="007D161C">
        <w:rPr>
          <w:rFonts w:ascii="Calibri" w:hAnsi="Calibri" w:cs="Calibri"/>
          <w:sz w:val="24"/>
          <w:szCs w:val="24"/>
        </w:rPr>
        <w:t>I</w:t>
      </w:r>
      <w:r w:rsidR="002D04E2" w:rsidRPr="007D161C">
        <w:rPr>
          <w:rFonts w:ascii="Calibri" w:hAnsi="Calibri" w:cs="Calibri"/>
          <w:sz w:val="24"/>
          <w:szCs w:val="24"/>
        </w:rPr>
        <w:t>L</w:t>
      </w:r>
      <w:r w:rsidR="000065BB" w:rsidRPr="007D161C">
        <w:rPr>
          <w:rFonts w:ascii="Calibri" w:hAnsi="Calibri" w:cs="Calibri"/>
          <w:sz w:val="24"/>
          <w:szCs w:val="24"/>
        </w:rPr>
        <w:t>-6</w:t>
      </w:r>
      <w:r w:rsidR="0040441F" w:rsidRPr="007D161C">
        <w:rPr>
          <w:rFonts w:ascii="Calibri" w:hAnsi="Calibri" w:cs="Calibri"/>
          <w:sz w:val="24"/>
          <w:szCs w:val="24"/>
        </w:rPr>
        <w:t>).</w:t>
      </w:r>
      <w:r w:rsidR="000065BB" w:rsidRPr="007D161C">
        <w:rPr>
          <w:rFonts w:ascii="Calibri" w:hAnsi="Calibri" w:cs="Calibri"/>
          <w:sz w:val="24"/>
          <w:szCs w:val="24"/>
        </w:rPr>
        <w:t xml:space="preserve"> </w:t>
      </w:r>
      <w:r w:rsidR="00DC5B08" w:rsidRPr="007D161C">
        <w:rPr>
          <w:rFonts w:ascii="Calibri" w:hAnsi="Calibri" w:cs="Calibri"/>
          <w:sz w:val="24"/>
          <w:szCs w:val="24"/>
        </w:rPr>
        <w:t xml:space="preserve"> Moreover, the model further allows survival analyses after midline incision repair</w:t>
      </w:r>
      <w:r w:rsidR="009C7446" w:rsidRPr="007D161C">
        <w:rPr>
          <w:rFonts w:ascii="Calibri" w:hAnsi="Calibri" w:cs="Calibri"/>
          <w:sz w:val="24"/>
          <w:szCs w:val="24"/>
        </w:rPr>
        <w:t>.</w:t>
      </w:r>
    </w:p>
    <w:p w14:paraId="79F1AE1E" w14:textId="77777777" w:rsidR="00FB51B0" w:rsidRPr="007D161C" w:rsidRDefault="00FB51B0" w:rsidP="00844CB0">
      <w:pPr>
        <w:spacing w:after="0" w:line="240" w:lineRule="auto"/>
        <w:jc w:val="both"/>
        <w:rPr>
          <w:rFonts w:ascii="Calibri" w:hAnsi="Calibri" w:cs="Calibri"/>
          <w:sz w:val="24"/>
          <w:szCs w:val="24"/>
        </w:rPr>
      </w:pPr>
    </w:p>
    <w:p w14:paraId="4385A368" w14:textId="342E3112" w:rsidR="00D01F8B" w:rsidRPr="007D161C" w:rsidRDefault="00D01F8B" w:rsidP="00844CB0">
      <w:pPr>
        <w:spacing w:after="0" w:line="240" w:lineRule="auto"/>
        <w:jc w:val="both"/>
        <w:rPr>
          <w:rFonts w:ascii="Calibri" w:hAnsi="Calibri" w:cs="Calibri"/>
          <w:sz w:val="24"/>
          <w:szCs w:val="24"/>
        </w:rPr>
      </w:pPr>
      <w:r w:rsidRPr="007D161C">
        <w:rPr>
          <w:rFonts w:ascii="Calibri" w:hAnsi="Calibri" w:cs="Calibri"/>
          <w:sz w:val="24"/>
          <w:szCs w:val="24"/>
        </w:rPr>
        <w:t xml:space="preserve">As a translational application, </w:t>
      </w:r>
      <w:proofErr w:type="spellStart"/>
      <w:r w:rsidR="005F7907" w:rsidRPr="007D161C">
        <w:rPr>
          <w:rFonts w:ascii="Calibri" w:hAnsi="Calibri" w:cs="Calibri"/>
          <w:sz w:val="24"/>
          <w:szCs w:val="24"/>
        </w:rPr>
        <w:t>rhFVIIa</w:t>
      </w:r>
      <w:proofErr w:type="spellEnd"/>
      <w:r w:rsidR="005F7907" w:rsidRPr="007D161C">
        <w:rPr>
          <w:rFonts w:ascii="Calibri" w:hAnsi="Calibri" w:cs="Calibri"/>
          <w:sz w:val="24"/>
          <w:szCs w:val="24"/>
        </w:rPr>
        <w:t xml:space="preserve"> and </w:t>
      </w:r>
      <w:r w:rsidRPr="007D161C">
        <w:rPr>
          <w:rFonts w:ascii="Calibri" w:hAnsi="Calibri" w:cs="Calibri"/>
          <w:sz w:val="24"/>
          <w:szCs w:val="24"/>
        </w:rPr>
        <w:t xml:space="preserve">TXA </w:t>
      </w:r>
      <w:r w:rsidR="005F7907" w:rsidRPr="007D161C">
        <w:rPr>
          <w:rFonts w:ascii="Calibri" w:hAnsi="Calibri" w:cs="Calibri"/>
          <w:sz w:val="24"/>
          <w:szCs w:val="24"/>
        </w:rPr>
        <w:t xml:space="preserve">are </w:t>
      </w:r>
      <w:r w:rsidRPr="007D161C">
        <w:rPr>
          <w:rFonts w:ascii="Calibri" w:hAnsi="Calibri" w:cs="Calibri"/>
          <w:sz w:val="24"/>
          <w:szCs w:val="24"/>
        </w:rPr>
        <w:t xml:space="preserve">used to </w:t>
      </w:r>
      <w:r w:rsidR="00DC5B08" w:rsidRPr="007D161C">
        <w:rPr>
          <w:rFonts w:ascii="Calibri" w:hAnsi="Calibri" w:cs="Calibri"/>
          <w:sz w:val="24"/>
          <w:szCs w:val="24"/>
        </w:rPr>
        <w:t xml:space="preserve">prove that the model is sensitive to </w:t>
      </w:r>
      <w:r w:rsidR="00A13ADE" w:rsidRPr="007D161C">
        <w:rPr>
          <w:rFonts w:ascii="Calibri" w:hAnsi="Calibri" w:cs="Calibri"/>
          <w:sz w:val="24"/>
          <w:szCs w:val="24"/>
        </w:rPr>
        <w:t>bleed</w:t>
      </w:r>
      <w:r w:rsidR="00DC5B08" w:rsidRPr="007D161C">
        <w:rPr>
          <w:rFonts w:ascii="Calibri" w:hAnsi="Calibri" w:cs="Calibri"/>
          <w:sz w:val="24"/>
          <w:szCs w:val="24"/>
        </w:rPr>
        <w:t xml:space="preserve"> rescue with </w:t>
      </w:r>
      <w:r w:rsidRPr="007D161C">
        <w:rPr>
          <w:rFonts w:ascii="Calibri" w:hAnsi="Calibri" w:cs="Calibri"/>
          <w:sz w:val="24"/>
          <w:szCs w:val="24"/>
        </w:rPr>
        <w:t xml:space="preserve">pharmacologic modulation of </w:t>
      </w:r>
      <w:r w:rsidR="00DC5B08" w:rsidRPr="007D161C">
        <w:rPr>
          <w:rFonts w:ascii="Calibri" w:hAnsi="Calibri" w:cs="Calibri"/>
          <w:sz w:val="24"/>
          <w:szCs w:val="24"/>
        </w:rPr>
        <w:t>coagulation and</w:t>
      </w:r>
      <w:r w:rsidRPr="007D161C">
        <w:rPr>
          <w:rFonts w:ascii="Calibri" w:hAnsi="Calibri" w:cs="Calibri"/>
          <w:sz w:val="24"/>
          <w:szCs w:val="24"/>
        </w:rPr>
        <w:t xml:space="preserve"> fibrinolytic </w:t>
      </w:r>
      <w:r w:rsidR="00DC5B08" w:rsidRPr="007D161C">
        <w:rPr>
          <w:rFonts w:ascii="Calibri" w:hAnsi="Calibri" w:cs="Calibri"/>
          <w:sz w:val="24"/>
          <w:szCs w:val="24"/>
        </w:rPr>
        <w:t>parameters.</w:t>
      </w:r>
      <w:r w:rsidR="00FB51B0" w:rsidRPr="007D161C">
        <w:rPr>
          <w:rFonts w:ascii="Calibri" w:hAnsi="Calibri" w:cs="Calibri"/>
          <w:sz w:val="24"/>
          <w:szCs w:val="24"/>
        </w:rPr>
        <w:t xml:space="preserve"> </w:t>
      </w:r>
      <w:r w:rsidRPr="007D161C">
        <w:rPr>
          <w:rFonts w:ascii="Calibri" w:hAnsi="Calibri" w:cs="Calibri"/>
          <w:sz w:val="24"/>
          <w:szCs w:val="24"/>
        </w:rPr>
        <w:t xml:space="preserve">Compared to large-animal models, this murine system offers </w:t>
      </w:r>
      <w:r w:rsidR="00DC5B08" w:rsidRPr="007D161C">
        <w:rPr>
          <w:rFonts w:ascii="Calibri" w:hAnsi="Calibri" w:cs="Calibri"/>
          <w:sz w:val="24"/>
          <w:szCs w:val="24"/>
        </w:rPr>
        <w:t>an economical, versatile</w:t>
      </w:r>
      <w:r w:rsidR="00877680" w:rsidRPr="007D161C">
        <w:rPr>
          <w:rFonts w:ascii="Calibri" w:hAnsi="Calibri" w:cs="Calibri"/>
          <w:sz w:val="24"/>
          <w:szCs w:val="24"/>
        </w:rPr>
        <w:t>,</w:t>
      </w:r>
      <w:r w:rsidR="00DC5B08" w:rsidRPr="007D161C">
        <w:rPr>
          <w:rFonts w:ascii="Calibri" w:hAnsi="Calibri" w:cs="Calibri"/>
          <w:sz w:val="24"/>
          <w:szCs w:val="24"/>
        </w:rPr>
        <w:t xml:space="preserve"> and easily scalable opportunity </w:t>
      </w:r>
      <w:r w:rsidR="00877680" w:rsidRPr="007D161C">
        <w:rPr>
          <w:rFonts w:ascii="Calibri" w:hAnsi="Calibri" w:cs="Calibri"/>
          <w:sz w:val="24"/>
          <w:szCs w:val="24"/>
        </w:rPr>
        <w:t xml:space="preserve">to </w:t>
      </w:r>
      <w:r w:rsidR="00DC5B08" w:rsidRPr="007D161C">
        <w:rPr>
          <w:rFonts w:ascii="Calibri" w:hAnsi="Calibri" w:cs="Calibri"/>
          <w:sz w:val="24"/>
          <w:szCs w:val="24"/>
        </w:rPr>
        <w:t xml:space="preserve">study innovative, targeted interventions for traumatic hemorrhage.  </w:t>
      </w:r>
      <w:r w:rsidRPr="007D161C">
        <w:rPr>
          <w:rFonts w:ascii="Calibri" w:hAnsi="Calibri" w:cs="Calibri"/>
          <w:sz w:val="24"/>
          <w:szCs w:val="24"/>
        </w:rPr>
        <w:t xml:space="preserve"> </w:t>
      </w:r>
    </w:p>
    <w:p w14:paraId="70C21427" w14:textId="77777777" w:rsidR="002D5CAA" w:rsidRPr="007D161C" w:rsidRDefault="002D5CAA" w:rsidP="00844CB0">
      <w:pPr>
        <w:spacing w:after="0" w:line="240" w:lineRule="auto"/>
        <w:rPr>
          <w:rFonts w:ascii="Calibri" w:hAnsi="Calibri" w:cs="Calibri"/>
          <w:b/>
          <w:sz w:val="24"/>
          <w:szCs w:val="24"/>
        </w:rPr>
      </w:pPr>
    </w:p>
    <w:p w14:paraId="608C04D7" w14:textId="7AE340A2" w:rsidR="003A0523" w:rsidRPr="007D161C" w:rsidRDefault="00FB51B0" w:rsidP="00844CB0">
      <w:pPr>
        <w:spacing w:after="0" w:line="240" w:lineRule="auto"/>
        <w:rPr>
          <w:rFonts w:ascii="Calibri" w:hAnsi="Calibri" w:cs="Calibri"/>
          <w:b/>
          <w:sz w:val="24"/>
          <w:szCs w:val="24"/>
        </w:rPr>
      </w:pPr>
      <w:r w:rsidRPr="007D161C">
        <w:rPr>
          <w:rFonts w:ascii="Calibri" w:hAnsi="Calibri" w:cs="Calibri"/>
          <w:b/>
          <w:sz w:val="24"/>
          <w:szCs w:val="24"/>
        </w:rPr>
        <w:t>INTRODUCTION:</w:t>
      </w:r>
    </w:p>
    <w:p w14:paraId="76A2A2DD" w14:textId="2332FD20" w:rsidR="00276515" w:rsidRPr="007D161C" w:rsidRDefault="00FB12FB" w:rsidP="00FB51B0">
      <w:pPr>
        <w:spacing w:after="0" w:line="240" w:lineRule="auto"/>
        <w:jc w:val="both"/>
        <w:rPr>
          <w:rFonts w:ascii="Calibri" w:hAnsi="Calibri" w:cs="Calibri"/>
          <w:sz w:val="24"/>
          <w:szCs w:val="24"/>
        </w:rPr>
      </w:pPr>
      <w:r w:rsidRPr="007D161C">
        <w:rPr>
          <w:rFonts w:ascii="Calibri" w:hAnsi="Calibri" w:cs="Calibri"/>
          <w:sz w:val="24"/>
          <w:szCs w:val="24"/>
        </w:rPr>
        <w:t>Trauma is a leading cause of death and disability in young adults (age &lt;</w:t>
      </w:r>
      <w:r w:rsidR="00CD3D4D" w:rsidRPr="007D161C">
        <w:rPr>
          <w:rFonts w:ascii="Calibri" w:hAnsi="Calibri" w:cs="Calibri"/>
          <w:sz w:val="24"/>
          <w:szCs w:val="24"/>
        </w:rPr>
        <w:t xml:space="preserve"> </w:t>
      </w:r>
      <w:r w:rsidRPr="007D161C">
        <w:rPr>
          <w:rFonts w:ascii="Calibri" w:hAnsi="Calibri" w:cs="Calibri"/>
          <w:sz w:val="24"/>
          <w:szCs w:val="24"/>
        </w:rPr>
        <w:t>45 years)</w:t>
      </w:r>
      <w:r w:rsidRPr="007D161C">
        <w:rPr>
          <w:rFonts w:ascii="Calibri" w:hAnsi="Calibri" w:cs="Calibri"/>
          <w:sz w:val="24"/>
          <w:szCs w:val="24"/>
          <w:vertAlign w:val="superscript"/>
        </w:rPr>
        <w:fldChar w:fldCharType="begin">
          <w:fldData xml:space="preserve">PEVuZE5vdGU+PENpdGU+PEF1dGhvcj5SaGVlPC9BdXRob3I+PFllYXI+MjAxNDwvWWVhcj48UmVj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</w:fldData>
        </w:fldChar>
      </w:r>
      <w:r w:rsidR="00D419E6" w:rsidRPr="007D161C">
        <w:rPr>
          <w:rFonts w:ascii="Calibri" w:hAnsi="Calibri" w:cs="Calibri"/>
          <w:sz w:val="24"/>
          <w:szCs w:val="24"/>
          <w:vertAlign w:val="superscript"/>
        </w:rPr>
        <w:instrText xml:space="preserve"> ADDIN EN.CITE </w:instrText>
      </w:r>
      <w:r w:rsidR="00D419E6" w:rsidRPr="007D161C">
        <w:rPr>
          <w:rFonts w:ascii="Calibri" w:hAnsi="Calibri" w:cs="Calibri"/>
          <w:sz w:val="24"/>
          <w:szCs w:val="24"/>
          <w:vertAlign w:val="superscript"/>
        </w:rPr>
        <w:fldChar w:fldCharType="begin">
          <w:fldData xml:space="preserve">PEVuZE5vdGU+PENpdGU+PEF1dGhvcj5SaGVlPC9BdXRob3I+PFllYXI+MjAxNDwvWWVhcj48UmVj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</w:fldData>
        </w:fldChar>
      </w:r>
      <w:r w:rsidR="00D419E6" w:rsidRPr="007D161C">
        <w:rPr>
          <w:rFonts w:ascii="Calibri" w:hAnsi="Calibri" w:cs="Calibri"/>
          <w:sz w:val="24"/>
          <w:szCs w:val="24"/>
          <w:vertAlign w:val="superscript"/>
        </w:rPr>
        <w:instrText xml:space="preserve"> ADDIN EN.CITE.DATA </w:instrText>
      </w:r>
      <w:r w:rsidR="00D419E6" w:rsidRPr="007D161C">
        <w:rPr>
          <w:rFonts w:ascii="Calibri" w:hAnsi="Calibri" w:cs="Calibri"/>
          <w:sz w:val="24"/>
          <w:szCs w:val="24"/>
          <w:vertAlign w:val="superscript"/>
        </w:rPr>
      </w:r>
      <w:r w:rsidR="00D419E6" w:rsidRPr="007D161C">
        <w:rPr>
          <w:rFonts w:ascii="Calibri" w:hAnsi="Calibri" w:cs="Calibri"/>
          <w:sz w:val="24"/>
          <w:szCs w:val="24"/>
          <w:vertAlign w:val="superscript"/>
        </w:rPr>
        <w:fldChar w:fldCharType="end"/>
      </w:r>
      <w:r w:rsidRPr="007D161C">
        <w:rPr>
          <w:rFonts w:ascii="Calibri" w:hAnsi="Calibri" w:cs="Calibri"/>
          <w:sz w:val="24"/>
          <w:szCs w:val="24"/>
          <w:vertAlign w:val="superscript"/>
        </w:rPr>
      </w:r>
      <w:r w:rsidRPr="007D161C">
        <w:rPr>
          <w:rFonts w:ascii="Calibri" w:hAnsi="Calibri" w:cs="Calibri"/>
          <w:sz w:val="24"/>
          <w:szCs w:val="24"/>
          <w:vertAlign w:val="superscript"/>
        </w:rPr>
        <w:fldChar w:fldCharType="separate"/>
      </w:r>
      <w:r w:rsidR="00D419E6" w:rsidRPr="007D161C">
        <w:rPr>
          <w:rFonts w:ascii="Calibri" w:hAnsi="Calibri" w:cs="Calibri"/>
          <w:noProof/>
          <w:sz w:val="24"/>
          <w:szCs w:val="24"/>
          <w:vertAlign w:val="superscript"/>
        </w:rPr>
        <w:t>1,2</w:t>
      </w:r>
      <w:r w:rsidRPr="007D161C">
        <w:rPr>
          <w:rFonts w:ascii="Calibri" w:hAnsi="Calibri" w:cs="Calibri"/>
          <w:sz w:val="24"/>
          <w:szCs w:val="24"/>
          <w:vertAlign w:val="superscript"/>
        </w:rPr>
        <w:fldChar w:fldCharType="end"/>
      </w:r>
      <w:r w:rsidRPr="007D161C">
        <w:rPr>
          <w:rFonts w:ascii="Calibri" w:hAnsi="Calibri" w:cs="Calibri"/>
          <w:sz w:val="24"/>
          <w:szCs w:val="24"/>
        </w:rPr>
        <w:t xml:space="preserve">, with uncontrolled hemorrhage accounting for a major </w:t>
      </w:r>
      <w:r w:rsidR="00790900" w:rsidRPr="007D161C">
        <w:rPr>
          <w:rFonts w:ascii="Calibri" w:hAnsi="Calibri" w:cs="Calibri"/>
          <w:sz w:val="24"/>
          <w:szCs w:val="24"/>
        </w:rPr>
        <w:t>cause</w:t>
      </w:r>
      <w:r w:rsidRPr="007D161C">
        <w:rPr>
          <w:rFonts w:ascii="Calibri" w:hAnsi="Calibri" w:cs="Calibri"/>
          <w:sz w:val="24"/>
          <w:szCs w:val="24"/>
        </w:rPr>
        <w:t xml:space="preserve"> of early mortality</w:t>
      </w:r>
      <w:r w:rsidRPr="007D161C">
        <w:rPr>
          <w:rFonts w:ascii="Calibri" w:hAnsi="Calibri" w:cs="Calibri"/>
          <w:sz w:val="24"/>
          <w:szCs w:val="24"/>
          <w:vertAlign w:val="superscript"/>
        </w:rPr>
        <w:fldChar w:fldCharType="begin"/>
      </w:r>
      <w:r w:rsidR="00D419E6" w:rsidRPr="007D161C">
        <w:rPr>
          <w:rFonts w:ascii="Calibri" w:hAnsi="Calibri" w:cs="Calibri"/>
          <w:sz w:val="24"/>
          <w:szCs w:val="24"/>
          <w:vertAlign w:val="superscript"/>
        </w:rPr>
        <w:instrText xml:space="preserve"> ADDIN EN.CITE &lt;EndNote&gt;&lt;Cite&gt;&lt;Author&gt;Shock&lt;/Author&gt;&lt;Year&gt;2025&lt;/Year&gt;&lt;RecNum&gt;959&lt;/RecNum&gt;&lt;DisplayText&gt;(3)&lt;/DisplayText&gt;&lt;record&gt;&lt;rec-number&gt;959&lt;/rec-number&gt;&lt;foreign-keys&gt;&lt;key app="EN" db-id="dtfwtwf95s2rd6e2szo5xp0waxp5rxz02d2s" timestamp="1775766923"&gt;959&lt;/key&gt;&lt;/foreign-keys&gt;&lt;ref-type name="Journal Article"&gt;17&lt;/ref-type&gt;&lt;contributors&gt;&lt;authors&gt;&lt;author&gt;Shock&lt;/author&gt;&lt;author&gt;Whole, Blood&lt;/author&gt;&lt;author&gt;and Assessment of Traumatic Brain Injury Study, Group&lt;/author&gt;&lt;author&gt;Bernhardt, Isabella M.&lt;/author&gt;&lt;author&gt;Moore, Ernest E.&lt;/author&gt;&lt;author&gt;Sauaia, Angela&lt;/author&gt;&lt;author&gt;Cotton, Bryan A.&lt;/author&gt;&lt;author&gt;Cannon, Jeremy W.&lt;/author&gt;&lt;author&gt;Schreiber, Martin A.&lt;/author&gt;&lt;author&gt;Namias, Nicholas&lt;/author&gt;&lt;author&gt;Minei, Joseph P.&lt;/author&gt;&lt;author&gt;Wisniewski, Stephen R.&lt;/author&gt;&lt;author&gt;Guyette, Francis X.&lt;/author&gt;&lt;author&gt;Sperry, Jason L.&lt;/author&gt;&lt;/authors&gt;&lt;/contributors&gt;&lt;titles&gt;&lt;title&gt;Timing of trauma deaths due to uncontrolled bleeding have not changed in three decades: A multicenter study of patients in hemorrhagic shock&lt;/title&gt;&lt;secondary-title&gt;The American Journal of Surgery&lt;/secondary-title&gt;&lt;/titles&gt;&lt;periodical&gt;&lt;full-title&gt;The American Journal of Surgery&lt;/full-title&gt;&lt;/periodical&gt;&lt;volume&gt;250&lt;/volume&gt;&lt;dates&gt;&lt;year&gt;2025&lt;/year&gt;&lt;/dates&gt;&lt;publisher&gt;Elsevier&lt;/publisher&gt;&lt;isbn&gt;0002-9610&lt;/isbn&gt;&lt;urls&gt;&lt;related-urls&gt;&lt;url&gt;https://doi.org/10.1016/j.amjsurg.2025.116510&lt;/url&gt;&lt;/related-urls&gt;&lt;/urls&gt;&lt;electronic-resource-num&gt;10.1016/j.amjsurg.2025.116510&lt;/electronic-resource-num&gt;&lt;access-date&gt;2026/04/09&lt;/access-date&gt;&lt;/record&gt;&lt;/Cite&gt;&lt;/EndNote&gt;</w:instrText>
      </w:r>
      <w:r w:rsidRPr="007D161C">
        <w:rPr>
          <w:rFonts w:ascii="Calibri" w:hAnsi="Calibri" w:cs="Calibri"/>
          <w:sz w:val="24"/>
          <w:szCs w:val="24"/>
          <w:vertAlign w:val="superscript"/>
        </w:rPr>
        <w:fldChar w:fldCharType="separate"/>
      </w:r>
      <w:r w:rsidR="00D419E6" w:rsidRPr="007D161C">
        <w:rPr>
          <w:rFonts w:ascii="Calibri" w:hAnsi="Calibri" w:cs="Calibri"/>
          <w:noProof/>
          <w:sz w:val="24"/>
          <w:szCs w:val="24"/>
          <w:vertAlign w:val="superscript"/>
        </w:rPr>
        <w:t>3</w:t>
      </w:r>
      <w:r w:rsidRPr="007D161C">
        <w:rPr>
          <w:rFonts w:ascii="Calibri" w:hAnsi="Calibri" w:cs="Calibri"/>
          <w:sz w:val="24"/>
          <w:szCs w:val="24"/>
          <w:vertAlign w:val="superscript"/>
        </w:rPr>
        <w:fldChar w:fldCharType="end"/>
      </w:r>
      <w:r w:rsidR="00D419E6" w:rsidRPr="007D161C">
        <w:rPr>
          <w:rFonts w:ascii="Calibri" w:hAnsi="Calibri" w:cs="Calibri"/>
          <w:sz w:val="24"/>
          <w:szCs w:val="24"/>
        </w:rPr>
        <w:t>.</w:t>
      </w:r>
      <w:r w:rsidRPr="007D161C">
        <w:rPr>
          <w:rFonts w:ascii="Calibri" w:hAnsi="Calibri" w:cs="Calibri"/>
          <w:sz w:val="24"/>
          <w:szCs w:val="24"/>
        </w:rPr>
        <w:t xml:space="preserve"> A critical </w:t>
      </w:r>
      <w:r w:rsidR="00443CC6" w:rsidRPr="007D161C">
        <w:rPr>
          <w:rFonts w:ascii="Calibri" w:hAnsi="Calibri" w:cs="Calibri"/>
          <w:sz w:val="24"/>
          <w:szCs w:val="24"/>
        </w:rPr>
        <w:t>factor</w:t>
      </w:r>
      <w:r w:rsidRPr="007D161C">
        <w:rPr>
          <w:rFonts w:ascii="Calibri" w:hAnsi="Calibri" w:cs="Calibri"/>
          <w:sz w:val="24"/>
          <w:szCs w:val="24"/>
        </w:rPr>
        <w:t xml:space="preserve"> of poor outcome</w:t>
      </w:r>
      <w:r w:rsidR="00790900" w:rsidRPr="007D161C">
        <w:rPr>
          <w:rFonts w:ascii="Calibri" w:hAnsi="Calibri" w:cs="Calibri"/>
          <w:sz w:val="24"/>
          <w:szCs w:val="24"/>
        </w:rPr>
        <w:t>s</w:t>
      </w:r>
      <w:r w:rsidRPr="007D161C">
        <w:rPr>
          <w:rFonts w:ascii="Calibri" w:hAnsi="Calibri" w:cs="Calibri"/>
          <w:sz w:val="24"/>
          <w:szCs w:val="24"/>
        </w:rPr>
        <w:t xml:space="preserve"> in severely injured patients is </w:t>
      </w:r>
      <w:r w:rsidR="00443CC6" w:rsidRPr="007D161C">
        <w:rPr>
          <w:rFonts w:ascii="Calibri" w:hAnsi="Calibri" w:cs="Calibri"/>
          <w:sz w:val="24"/>
          <w:szCs w:val="24"/>
        </w:rPr>
        <w:t xml:space="preserve">the development of </w:t>
      </w:r>
      <w:r w:rsidR="00CD3D4D" w:rsidRPr="007D161C">
        <w:rPr>
          <w:rFonts w:ascii="Calibri" w:hAnsi="Calibri" w:cs="Calibri"/>
          <w:sz w:val="24"/>
          <w:szCs w:val="24"/>
        </w:rPr>
        <w:t>trauma-induced coagulopathy (TIC)</w:t>
      </w:r>
      <w:r w:rsidR="008804A7" w:rsidRPr="007D161C">
        <w:rPr>
          <w:rFonts w:ascii="Calibri" w:hAnsi="Calibri" w:cs="Calibri"/>
          <w:sz w:val="24"/>
          <w:szCs w:val="24"/>
        </w:rPr>
        <w:fldChar w:fldCharType="begin">
          <w:fldData xml:space="preserve">PEVuZE5vdGU+PENpdGU+PEF1dGhvcj5Db2hlbjwvQXV0aG9yPjxZZWFyPjIwMTc8L1llYXI+PFJl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</w:fldData>
        </w:fldChar>
      </w:r>
      <w:r w:rsidR="00D419E6" w:rsidRPr="007D161C">
        <w:rPr>
          <w:rFonts w:ascii="Calibri" w:hAnsi="Calibri" w:cs="Calibri"/>
          <w:sz w:val="24"/>
          <w:szCs w:val="24"/>
        </w:rPr>
        <w:instrText xml:space="preserve"> ADDIN EN.CITE </w:instrText>
      </w:r>
      <w:r w:rsidR="00D419E6" w:rsidRPr="007D161C">
        <w:rPr>
          <w:rFonts w:ascii="Calibri" w:hAnsi="Calibri" w:cs="Calibri"/>
          <w:sz w:val="24"/>
          <w:szCs w:val="24"/>
        </w:rPr>
        <w:fldChar w:fldCharType="begin">
          <w:fldData xml:space="preserve">PEVuZE5vdGU+PENpdGU+PEF1dGhvcj5Db2hlbjwvQXV0aG9yPjxZZWFyPjIwMTc8L1llYXI+PFJl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</w:fldData>
        </w:fldChar>
      </w:r>
      <w:r w:rsidR="00D419E6" w:rsidRPr="007D161C">
        <w:rPr>
          <w:rFonts w:ascii="Calibri" w:hAnsi="Calibri" w:cs="Calibri"/>
          <w:sz w:val="24"/>
          <w:szCs w:val="24"/>
        </w:rPr>
        <w:instrText xml:space="preserve"> ADDIN EN.CITE.DATA </w:instrText>
      </w:r>
      <w:r w:rsidR="00D419E6" w:rsidRPr="007D161C">
        <w:rPr>
          <w:rFonts w:ascii="Calibri" w:hAnsi="Calibri" w:cs="Calibri"/>
          <w:sz w:val="24"/>
          <w:szCs w:val="24"/>
        </w:rPr>
      </w:r>
      <w:r w:rsidR="00D419E6" w:rsidRPr="007D161C">
        <w:rPr>
          <w:rFonts w:ascii="Calibri" w:hAnsi="Calibri" w:cs="Calibri"/>
          <w:sz w:val="24"/>
          <w:szCs w:val="24"/>
        </w:rPr>
        <w:fldChar w:fldCharType="end"/>
      </w:r>
      <w:r w:rsidR="008804A7" w:rsidRPr="007D161C">
        <w:rPr>
          <w:rFonts w:ascii="Calibri" w:hAnsi="Calibri" w:cs="Calibri"/>
          <w:sz w:val="24"/>
          <w:szCs w:val="24"/>
        </w:rPr>
      </w:r>
      <w:r w:rsidR="008804A7" w:rsidRPr="007D161C">
        <w:rPr>
          <w:rFonts w:ascii="Calibri" w:hAnsi="Calibri" w:cs="Calibri"/>
          <w:sz w:val="24"/>
          <w:szCs w:val="24"/>
        </w:rPr>
        <w:fldChar w:fldCharType="separate"/>
      </w:r>
      <w:r w:rsidR="00D419E6" w:rsidRPr="007D161C">
        <w:rPr>
          <w:rFonts w:ascii="Calibri" w:hAnsi="Calibri" w:cs="Calibri"/>
          <w:noProof/>
          <w:sz w:val="24"/>
          <w:szCs w:val="24"/>
          <w:vertAlign w:val="superscript"/>
        </w:rPr>
        <w:t>4,5</w:t>
      </w:r>
      <w:r w:rsidR="008804A7" w:rsidRPr="007D161C">
        <w:rPr>
          <w:rFonts w:ascii="Calibri" w:hAnsi="Calibri" w:cs="Calibri"/>
          <w:sz w:val="24"/>
          <w:szCs w:val="24"/>
        </w:rPr>
        <w:fldChar w:fldCharType="end"/>
      </w:r>
      <w:r w:rsidR="00C6775D" w:rsidRPr="007D161C">
        <w:rPr>
          <w:rFonts w:ascii="Calibri" w:hAnsi="Calibri" w:cs="Calibri"/>
          <w:sz w:val="24"/>
          <w:szCs w:val="24"/>
        </w:rPr>
        <w:t>.</w:t>
      </w:r>
      <w:r w:rsidR="00443CC6" w:rsidRPr="007D161C">
        <w:rPr>
          <w:rFonts w:ascii="Calibri" w:hAnsi="Calibri" w:cs="Calibri"/>
          <w:sz w:val="24"/>
          <w:szCs w:val="24"/>
        </w:rPr>
        <w:t xml:space="preserve"> TIC is</w:t>
      </w:r>
      <w:r w:rsidRPr="007D161C">
        <w:rPr>
          <w:rFonts w:ascii="Calibri" w:hAnsi="Calibri" w:cs="Calibri"/>
          <w:sz w:val="24"/>
          <w:szCs w:val="24"/>
        </w:rPr>
        <w:t xml:space="preserve"> a complex, multifactorial </w:t>
      </w:r>
      <w:r w:rsidR="00790900" w:rsidRPr="007D161C">
        <w:rPr>
          <w:rFonts w:ascii="Calibri" w:hAnsi="Calibri" w:cs="Calibri"/>
          <w:sz w:val="24"/>
          <w:szCs w:val="24"/>
        </w:rPr>
        <w:t>dysregulation</w:t>
      </w:r>
      <w:r w:rsidRPr="007D161C">
        <w:rPr>
          <w:rFonts w:ascii="Calibri" w:hAnsi="Calibri" w:cs="Calibri"/>
          <w:sz w:val="24"/>
          <w:szCs w:val="24"/>
        </w:rPr>
        <w:t xml:space="preserve"> of hemostasis characterized by </w:t>
      </w:r>
      <w:r w:rsidR="00790900" w:rsidRPr="007D161C">
        <w:rPr>
          <w:rFonts w:ascii="Calibri" w:hAnsi="Calibri" w:cs="Calibri"/>
          <w:sz w:val="24"/>
          <w:szCs w:val="24"/>
        </w:rPr>
        <w:t>depletion of</w:t>
      </w:r>
      <w:r w:rsidRPr="007D161C">
        <w:rPr>
          <w:rFonts w:ascii="Calibri" w:hAnsi="Calibri" w:cs="Calibri"/>
          <w:sz w:val="24"/>
          <w:szCs w:val="24"/>
        </w:rPr>
        <w:t xml:space="preserve"> coagulation </w:t>
      </w:r>
      <w:r w:rsidR="0000489E" w:rsidRPr="007D161C">
        <w:rPr>
          <w:rFonts w:ascii="Calibri" w:hAnsi="Calibri" w:cs="Calibri"/>
          <w:sz w:val="24"/>
          <w:szCs w:val="24"/>
        </w:rPr>
        <w:t xml:space="preserve">factors </w:t>
      </w:r>
      <w:r w:rsidR="00443CC6" w:rsidRPr="007D161C">
        <w:rPr>
          <w:rFonts w:ascii="Calibri" w:hAnsi="Calibri" w:cs="Calibri"/>
          <w:sz w:val="24"/>
          <w:szCs w:val="24"/>
        </w:rPr>
        <w:t>V and VIII</w:t>
      </w:r>
      <w:r w:rsidR="008804A7" w:rsidRPr="007D161C">
        <w:rPr>
          <w:rFonts w:ascii="Calibri" w:hAnsi="Calibri" w:cs="Calibri"/>
          <w:sz w:val="24"/>
          <w:szCs w:val="24"/>
          <w:vertAlign w:val="superscript"/>
        </w:rPr>
        <w:fldChar w:fldCharType="begin">
          <w:fldData xml:space="preserve">PEVuZE5vdGU+PENpdGU+PEF1dGhvcj5Ccm9oaTwvQXV0aG9yPjxZZWFyPjIwMDc8L1llYXI+PFJl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</w:fldData>
        </w:fldChar>
      </w:r>
      <w:r w:rsidR="00D419E6" w:rsidRPr="007D161C">
        <w:rPr>
          <w:rFonts w:ascii="Calibri" w:hAnsi="Calibri" w:cs="Calibri"/>
          <w:sz w:val="24"/>
          <w:szCs w:val="24"/>
          <w:vertAlign w:val="superscript"/>
        </w:rPr>
        <w:instrText xml:space="preserve"> ADDIN EN.CITE </w:instrText>
      </w:r>
      <w:r w:rsidR="00D419E6" w:rsidRPr="007D161C">
        <w:rPr>
          <w:rFonts w:ascii="Calibri" w:hAnsi="Calibri" w:cs="Calibri"/>
          <w:sz w:val="24"/>
          <w:szCs w:val="24"/>
          <w:vertAlign w:val="superscript"/>
        </w:rPr>
        <w:fldChar w:fldCharType="begin">
          <w:fldData xml:space="preserve">PEVuZE5vdGU+PENpdGU+PEF1dGhvcj5Ccm9oaTwvQXV0aG9yPjxZZWFyPjIwMDc8L1llYXI+PFJl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</w:fldData>
        </w:fldChar>
      </w:r>
      <w:r w:rsidR="00D419E6" w:rsidRPr="007D161C">
        <w:rPr>
          <w:rFonts w:ascii="Calibri" w:hAnsi="Calibri" w:cs="Calibri"/>
          <w:sz w:val="24"/>
          <w:szCs w:val="24"/>
          <w:vertAlign w:val="superscript"/>
        </w:rPr>
        <w:instrText xml:space="preserve"> ADDIN EN.CITE.DATA </w:instrText>
      </w:r>
      <w:r w:rsidR="00D419E6" w:rsidRPr="007D161C">
        <w:rPr>
          <w:rFonts w:ascii="Calibri" w:hAnsi="Calibri" w:cs="Calibri"/>
          <w:sz w:val="24"/>
          <w:szCs w:val="24"/>
          <w:vertAlign w:val="superscript"/>
        </w:rPr>
      </w:r>
      <w:r w:rsidR="00D419E6" w:rsidRPr="007D161C">
        <w:rPr>
          <w:rFonts w:ascii="Calibri" w:hAnsi="Calibri" w:cs="Calibri"/>
          <w:sz w:val="24"/>
          <w:szCs w:val="24"/>
          <w:vertAlign w:val="superscript"/>
        </w:rPr>
        <w:fldChar w:fldCharType="end"/>
      </w:r>
      <w:r w:rsidR="008804A7" w:rsidRPr="007D161C">
        <w:rPr>
          <w:rFonts w:ascii="Calibri" w:hAnsi="Calibri" w:cs="Calibri"/>
          <w:sz w:val="24"/>
          <w:szCs w:val="24"/>
          <w:vertAlign w:val="superscript"/>
        </w:rPr>
      </w:r>
      <w:r w:rsidR="008804A7" w:rsidRPr="007D161C">
        <w:rPr>
          <w:rFonts w:ascii="Calibri" w:hAnsi="Calibri" w:cs="Calibri"/>
          <w:sz w:val="24"/>
          <w:szCs w:val="24"/>
          <w:vertAlign w:val="superscript"/>
        </w:rPr>
        <w:fldChar w:fldCharType="separate"/>
      </w:r>
      <w:r w:rsidR="00D419E6" w:rsidRPr="007D161C">
        <w:rPr>
          <w:rFonts w:ascii="Calibri" w:hAnsi="Calibri" w:cs="Calibri"/>
          <w:noProof/>
          <w:sz w:val="24"/>
          <w:szCs w:val="24"/>
          <w:vertAlign w:val="superscript"/>
        </w:rPr>
        <w:t>6,7</w:t>
      </w:r>
      <w:r w:rsidR="008804A7" w:rsidRPr="007D161C">
        <w:rPr>
          <w:rFonts w:ascii="Calibri" w:hAnsi="Calibri" w:cs="Calibri"/>
          <w:sz w:val="24"/>
          <w:szCs w:val="24"/>
          <w:vertAlign w:val="superscript"/>
        </w:rPr>
        <w:fldChar w:fldCharType="end"/>
      </w:r>
      <w:r w:rsidRPr="007D161C">
        <w:rPr>
          <w:rFonts w:ascii="Calibri" w:hAnsi="Calibri" w:cs="Calibri"/>
          <w:sz w:val="24"/>
          <w:szCs w:val="24"/>
        </w:rPr>
        <w:t>, dysregulated fibrinolysis</w:t>
      </w:r>
      <w:r w:rsidR="008804A7" w:rsidRPr="007D161C">
        <w:rPr>
          <w:rFonts w:ascii="Calibri" w:hAnsi="Calibri" w:cs="Calibri"/>
          <w:sz w:val="24"/>
          <w:szCs w:val="24"/>
        </w:rPr>
        <w:fldChar w:fldCharType="begin">
          <w:fldData xml:space="preserve">PEVuZE5vdGU+PENpdGU+PEF1dGhvcj5Db2hlbjwvQXV0aG9yPjxZZWFyPjIwMDc8L1llYXI+PFJl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=
</w:fldData>
        </w:fldChar>
      </w:r>
      <w:r w:rsidR="00D419E6" w:rsidRPr="007D161C">
        <w:rPr>
          <w:rFonts w:ascii="Calibri" w:hAnsi="Calibri" w:cs="Calibri"/>
          <w:sz w:val="24"/>
          <w:szCs w:val="24"/>
        </w:rPr>
        <w:instrText xml:space="preserve"> ADDIN EN.CITE </w:instrText>
      </w:r>
      <w:r w:rsidR="00D419E6" w:rsidRPr="007D161C">
        <w:rPr>
          <w:rFonts w:ascii="Calibri" w:hAnsi="Calibri" w:cs="Calibri"/>
          <w:sz w:val="24"/>
          <w:szCs w:val="24"/>
        </w:rPr>
        <w:fldChar w:fldCharType="begin">
          <w:fldData xml:space="preserve">PEVuZE5vdGU+PENpdGU+PEF1dGhvcj5Db2hlbjwvQXV0aG9yPjxZZWFyPjIwMDc8L1llYXI+PFJl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=
</w:fldData>
        </w:fldChar>
      </w:r>
      <w:r w:rsidR="00D419E6" w:rsidRPr="007D161C">
        <w:rPr>
          <w:rFonts w:ascii="Calibri" w:hAnsi="Calibri" w:cs="Calibri"/>
          <w:sz w:val="24"/>
          <w:szCs w:val="24"/>
        </w:rPr>
        <w:instrText xml:space="preserve"> ADDIN EN.CITE.DATA </w:instrText>
      </w:r>
      <w:r w:rsidR="00D419E6" w:rsidRPr="007D161C">
        <w:rPr>
          <w:rFonts w:ascii="Calibri" w:hAnsi="Calibri" w:cs="Calibri"/>
          <w:sz w:val="24"/>
          <w:szCs w:val="24"/>
        </w:rPr>
      </w:r>
      <w:r w:rsidR="00D419E6" w:rsidRPr="007D161C">
        <w:rPr>
          <w:rFonts w:ascii="Calibri" w:hAnsi="Calibri" w:cs="Calibri"/>
          <w:sz w:val="24"/>
          <w:szCs w:val="24"/>
        </w:rPr>
        <w:fldChar w:fldCharType="end"/>
      </w:r>
      <w:r w:rsidR="008804A7" w:rsidRPr="007D161C">
        <w:rPr>
          <w:rFonts w:ascii="Calibri" w:hAnsi="Calibri" w:cs="Calibri"/>
          <w:sz w:val="24"/>
          <w:szCs w:val="24"/>
        </w:rPr>
      </w:r>
      <w:r w:rsidR="008804A7" w:rsidRPr="007D161C">
        <w:rPr>
          <w:rFonts w:ascii="Calibri" w:hAnsi="Calibri" w:cs="Calibri"/>
          <w:sz w:val="24"/>
          <w:szCs w:val="24"/>
        </w:rPr>
        <w:fldChar w:fldCharType="separate"/>
      </w:r>
      <w:r w:rsidR="00D419E6" w:rsidRPr="007D161C">
        <w:rPr>
          <w:rFonts w:ascii="Calibri" w:hAnsi="Calibri" w:cs="Calibri"/>
          <w:noProof/>
          <w:sz w:val="24"/>
          <w:szCs w:val="24"/>
          <w:vertAlign w:val="superscript"/>
        </w:rPr>
        <w:t>7</w:t>
      </w:r>
      <w:r w:rsidR="009F5B89" w:rsidRPr="007D161C">
        <w:rPr>
          <w:rFonts w:ascii="Calibri" w:hAnsi="Calibri" w:cs="Calibri"/>
          <w:noProof/>
          <w:sz w:val="24"/>
          <w:szCs w:val="24"/>
          <w:vertAlign w:val="superscript"/>
        </w:rPr>
        <w:t>–</w:t>
      </w:r>
      <w:r w:rsidR="00D419E6" w:rsidRPr="007D161C">
        <w:rPr>
          <w:rFonts w:ascii="Calibri" w:hAnsi="Calibri" w:cs="Calibri"/>
          <w:noProof/>
          <w:sz w:val="24"/>
          <w:szCs w:val="24"/>
          <w:vertAlign w:val="superscript"/>
        </w:rPr>
        <w:t>9</w:t>
      </w:r>
      <w:r w:rsidR="008804A7" w:rsidRPr="007D161C">
        <w:rPr>
          <w:rFonts w:ascii="Calibri" w:hAnsi="Calibri" w:cs="Calibri"/>
          <w:sz w:val="24"/>
          <w:szCs w:val="24"/>
        </w:rPr>
        <w:fldChar w:fldCharType="end"/>
      </w:r>
      <w:r w:rsidRPr="007D161C">
        <w:rPr>
          <w:rFonts w:ascii="Calibri" w:hAnsi="Calibri" w:cs="Calibri"/>
          <w:sz w:val="24"/>
          <w:szCs w:val="24"/>
        </w:rPr>
        <w:t>, and systemic inflammatory activation</w:t>
      </w:r>
      <w:r w:rsidR="00C5220B" w:rsidRPr="007D161C">
        <w:rPr>
          <w:rFonts w:ascii="Calibri" w:hAnsi="Calibri" w:cs="Calibri"/>
          <w:sz w:val="24"/>
          <w:szCs w:val="24"/>
        </w:rPr>
        <w:fldChar w:fldCharType="begin">
          <w:fldData xml:space="preserve">PEVuZE5vdGU+PENpdGU+PEF1dGhvcj5Kb2hhbnNzb248L0F1dGhvcj48WWVhcj4yMDE3PC9ZZWFy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</w:fldData>
        </w:fldChar>
      </w:r>
      <w:r w:rsidR="00D419E6" w:rsidRPr="007D161C">
        <w:rPr>
          <w:rFonts w:ascii="Calibri" w:hAnsi="Calibri" w:cs="Calibri"/>
          <w:sz w:val="24"/>
          <w:szCs w:val="24"/>
        </w:rPr>
        <w:instrText xml:space="preserve"> ADDIN EN.CITE </w:instrText>
      </w:r>
      <w:r w:rsidR="00D419E6" w:rsidRPr="007D161C">
        <w:rPr>
          <w:rFonts w:ascii="Calibri" w:hAnsi="Calibri" w:cs="Calibri"/>
          <w:sz w:val="24"/>
          <w:szCs w:val="24"/>
        </w:rPr>
        <w:fldChar w:fldCharType="begin">
          <w:fldData xml:space="preserve">PEVuZE5vdGU+PENpdGU+PEF1dGhvcj5Kb2hhbnNzb248L0F1dGhvcj48WWVhcj4yMDE3PC9ZZWFy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</w:fldData>
        </w:fldChar>
      </w:r>
      <w:r w:rsidR="00D419E6" w:rsidRPr="007D161C">
        <w:rPr>
          <w:rFonts w:ascii="Calibri" w:hAnsi="Calibri" w:cs="Calibri"/>
          <w:sz w:val="24"/>
          <w:szCs w:val="24"/>
        </w:rPr>
        <w:instrText xml:space="preserve"> ADDIN EN.CITE.DATA </w:instrText>
      </w:r>
      <w:r w:rsidR="00D419E6" w:rsidRPr="007D161C">
        <w:rPr>
          <w:rFonts w:ascii="Calibri" w:hAnsi="Calibri" w:cs="Calibri"/>
          <w:sz w:val="24"/>
          <w:szCs w:val="24"/>
        </w:rPr>
      </w:r>
      <w:r w:rsidR="00D419E6" w:rsidRPr="007D161C">
        <w:rPr>
          <w:rFonts w:ascii="Calibri" w:hAnsi="Calibri" w:cs="Calibri"/>
          <w:sz w:val="24"/>
          <w:szCs w:val="24"/>
        </w:rPr>
        <w:fldChar w:fldCharType="end"/>
      </w:r>
      <w:r w:rsidR="00C5220B" w:rsidRPr="007D161C">
        <w:rPr>
          <w:rFonts w:ascii="Calibri" w:hAnsi="Calibri" w:cs="Calibri"/>
          <w:sz w:val="24"/>
          <w:szCs w:val="24"/>
        </w:rPr>
      </w:r>
      <w:r w:rsidR="00C5220B" w:rsidRPr="007D161C">
        <w:rPr>
          <w:rFonts w:ascii="Calibri" w:hAnsi="Calibri" w:cs="Calibri"/>
          <w:sz w:val="24"/>
          <w:szCs w:val="24"/>
        </w:rPr>
        <w:fldChar w:fldCharType="separate"/>
      </w:r>
      <w:r w:rsidR="00D419E6" w:rsidRPr="007D161C">
        <w:rPr>
          <w:rFonts w:ascii="Calibri" w:hAnsi="Calibri" w:cs="Calibri"/>
          <w:noProof/>
          <w:sz w:val="24"/>
          <w:szCs w:val="24"/>
          <w:vertAlign w:val="superscript"/>
        </w:rPr>
        <w:t>10</w:t>
      </w:r>
      <w:r w:rsidR="00C5220B" w:rsidRPr="007D161C">
        <w:rPr>
          <w:rFonts w:ascii="Calibri" w:hAnsi="Calibri" w:cs="Calibri"/>
          <w:sz w:val="24"/>
          <w:szCs w:val="24"/>
        </w:rPr>
        <w:fldChar w:fldCharType="end"/>
      </w:r>
      <w:r w:rsidR="00C6775D" w:rsidRPr="007D161C">
        <w:rPr>
          <w:rFonts w:ascii="Calibri" w:hAnsi="Calibri" w:cs="Calibri"/>
          <w:sz w:val="24"/>
          <w:szCs w:val="24"/>
        </w:rPr>
        <w:t>.</w:t>
      </w:r>
      <w:r w:rsidRPr="007D161C">
        <w:rPr>
          <w:rFonts w:ascii="Calibri" w:hAnsi="Calibri" w:cs="Calibri"/>
          <w:sz w:val="24"/>
          <w:szCs w:val="24"/>
        </w:rPr>
        <w:t xml:space="preserve"> TIC contributes to ongoing bleeding and is associated with increased transfusion requirements</w:t>
      </w:r>
      <w:r w:rsidR="00C5220B" w:rsidRPr="007D161C">
        <w:rPr>
          <w:rFonts w:ascii="Calibri" w:hAnsi="Calibri" w:cs="Calibri"/>
          <w:sz w:val="24"/>
          <w:szCs w:val="24"/>
          <w:vertAlign w:val="superscript"/>
        </w:rPr>
        <w:fldChar w:fldCharType="begin"/>
      </w:r>
      <w:r w:rsidR="00D419E6" w:rsidRPr="007D161C">
        <w:rPr>
          <w:rFonts w:ascii="Calibri" w:hAnsi="Calibri" w:cs="Calibri"/>
          <w:sz w:val="24"/>
          <w:szCs w:val="24"/>
          <w:vertAlign w:val="superscript"/>
        </w:rPr>
        <w:instrText xml:space="preserve"> ADDIN EN.CITE &lt;EndNote&gt;&lt;Cite&gt;&lt;Author&gt;Vernon&lt;/Author&gt;&lt;Year&gt;2019&lt;/Year&gt;&lt;RecNum&gt;968&lt;/RecNum&gt;&lt;DisplayText&gt;(11)&lt;/DisplayText&gt;&lt;record&gt;&lt;rec-number&gt;968&lt;/rec-number&gt;&lt;foreign-keys&gt;&lt;key app="EN" db-id="dtfwtwf95s2rd6e2szo5xp0waxp5rxz02d2s" timestamp="1775768015"&gt;968&lt;/key&gt;&lt;/foreign-keys&gt;&lt;ref-type name="Journal Article"&gt;17&lt;/ref-type&gt;&lt;contributors&gt;&lt;authors&gt;&lt;author&gt;Vernon, T.&lt;/author&gt;&lt;author&gt;Morgan, M.&lt;/author&gt;&lt;author&gt;Morrison, C.&lt;/author&gt;&lt;/authors&gt;&lt;/contributors&gt;&lt;auth-address&gt;Trauma Services Penn Medicine Lancaster General Health Lancaster Pennsylvania.&lt;/auth-address&gt;&lt;titles&gt;&lt;title&gt;Bad blood: A coagulopathy associated with trauma and massive transfusion review&lt;/title&gt;&lt;secondary-title&gt;Acute Med Surg&lt;/secondary-title&gt;&lt;/titles&gt;&lt;periodical&gt;&lt;full-title&gt;Acute Med Surg&lt;/full-title&gt;&lt;/periodical&gt;&lt;pages&gt;215-222&lt;/pages&gt;&lt;volume&gt;6&lt;/volume&gt;&lt;number&gt;3&lt;/number&gt;&lt;edition&gt;20190327&lt;/edition&gt;&lt;keywords&gt;&lt;keyword&gt;Fibrinolysis&lt;/keyword&gt;&lt;keyword&gt;fresh frozen plasma&lt;/keyword&gt;&lt;keyword&gt;massive transfusion protocol&lt;/keyword&gt;&lt;keyword&gt;packed red blood cells&lt;/keyword&gt;&lt;keyword&gt;platelets&lt;/keyword&gt;&lt;keyword&gt;trauma‐induced coagulopathy&lt;/keyword&gt;&lt;keyword&gt;viscoelastic assay&lt;/keyword&gt;&lt;/keywords&gt;&lt;dates&gt;&lt;year&gt;2019&lt;/year&gt;&lt;pub-dates&gt;&lt;date&gt;Jul&lt;/date&gt;&lt;/pub-dates&gt;&lt;/dates&gt;&lt;isbn&gt;2052-8817&lt;/isbn&gt;&lt;accession-num&gt;31304022&lt;/accession-num&gt;&lt;urls&gt;&lt;/urls&gt;&lt;custom2&gt;PMC6603326&lt;/custom2&gt;&lt;electronic-resource-num&gt;10.1002/ams2.402&lt;/electronic-resource-num&gt;&lt;remote-database-provider&gt;NLM&lt;/remote-database-provider&gt;&lt;language&gt;eng&lt;/language&gt;&lt;/record&gt;&lt;/Cite&gt;&lt;/EndNote&gt;</w:instrText>
      </w:r>
      <w:r w:rsidR="00C5220B" w:rsidRPr="007D161C">
        <w:rPr>
          <w:rFonts w:ascii="Calibri" w:hAnsi="Calibri" w:cs="Calibri"/>
          <w:sz w:val="24"/>
          <w:szCs w:val="24"/>
          <w:vertAlign w:val="superscript"/>
        </w:rPr>
        <w:fldChar w:fldCharType="separate"/>
      </w:r>
      <w:r w:rsidR="00D419E6" w:rsidRPr="007D161C">
        <w:rPr>
          <w:rFonts w:ascii="Calibri" w:hAnsi="Calibri" w:cs="Calibri"/>
          <w:noProof/>
          <w:sz w:val="24"/>
          <w:szCs w:val="24"/>
          <w:vertAlign w:val="superscript"/>
        </w:rPr>
        <w:t>11</w:t>
      </w:r>
      <w:r w:rsidR="00C5220B" w:rsidRPr="007D161C">
        <w:rPr>
          <w:rFonts w:ascii="Calibri" w:hAnsi="Calibri" w:cs="Calibri"/>
          <w:sz w:val="24"/>
          <w:szCs w:val="24"/>
          <w:vertAlign w:val="superscript"/>
        </w:rPr>
        <w:fldChar w:fldCharType="end"/>
      </w:r>
      <w:r w:rsidRPr="007D161C">
        <w:rPr>
          <w:rFonts w:ascii="Calibri" w:hAnsi="Calibri" w:cs="Calibri"/>
          <w:sz w:val="24"/>
          <w:szCs w:val="24"/>
        </w:rPr>
        <w:t>, organ failure</w:t>
      </w:r>
      <w:r w:rsidR="00C5220B" w:rsidRPr="007D161C">
        <w:rPr>
          <w:rFonts w:ascii="Calibri" w:hAnsi="Calibri" w:cs="Calibri"/>
          <w:sz w:val="24"/>
          <w:szCs w:val="24"/>
          <w:vertAlign w:val="superscript"/>
        </w:rPr>
        <w:fldChar w:fldCharType="begin">
          <w:fldData xml:space="preserve">PEVuZE5vdGU+PENpdGU+PEF1dGhvcj5Lb3JuYmxpdGg8L0F1dGhvcj48WWVhcj4yMDE5PC9ZZWFy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</w:fldData>
        </w:fldChar>
      </w:r>
      <w:r w:rsidR="00D419E6" w:rsidRPr="007D161C">
        <w:rPr>
          <w:rFonts w:ascii="Calibri" w:hAnsi="Calibri" w:cs="Calibri"/>
          <w:sz w:val="24"/>
          <w:szCs w:val="24"/>
          <w:vertAlign w:val="superscript"/>
        </w:rPr>
        <w:instrText xml:space="preserve"> ADDIN EN.CITE </w:instrText>
      </w:r>
      <w:r w:rsidR="00D419E6" w:rsidRPr="007D161C">
        <w:rPr>
          <w:rFonts w:ascii="Calibri" w:hAnsi="Calibri" w:cs="Calibri"/>
          <w:sz w:val="24"/>
          <w:szCs w:val="24"/>
          <w:vertAlign w:val="superscript"/>
        </w:rPr>
        <w:fldChar w:fldCharType="begin">
          <w:fldData xml:space="preserve">PEVuZE5vdGU+PENpdGU+PEF1dGhvcj5Lb3JuYmxpdGg8L0F1dGhvcj48WWVhcj4yMDE5PC9ZZWFy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</w:fldData>
        </w:fldChar>
      </w:r>
      <w:r w:rsidR="00D419E6" w:rsidRPr="007D161C">
        <w:rPr>
          <w:rFonts w:ascii="Calibri" w:hAnsi="Calibri" w:cs="Calibri"/>
          <w:sz w:val="24"/>
          <w:szCs w:val="24"/>
          <w:vertAlign w:val="superscript"/>
        </w:rPr>
        <w:instrText xml:space="preserve"> ADDIN EN.CITE.DATA </w:instrText>
      </w:r>
      <w:r w:rsidR="00D419E6" w:rsidRPr="007D161C">
        <w:rPr>
          <w:rFonts w:ascii="Calibri" w:hAnsi="Calibri" w:cs="Calibri"/>
          <w:sz w:val="24"/>
          <w:szCs w:val="24"/>
          <w:vertAlign w:val="superscript"/>
        </w:rPr>
      </w:r>
      <w:r w:rsidR="00D419E6" w:rsidRPr="007D161C">
        <w:rPr>
          <w:rFonts w:ascii="Calibri" w:hAnsi="Calibri" w:cs="Calibri"/>
          <w:sz w:val="24"/>
          <w:szCs w:val="24"/>
          <w:vertAlign w:val="superscript"/>
        </w:rPr>
        <w:fldChar w:fldCharType="end"/>
      </w:r>
      <w:r w:rsidR="00C5220B" w:rsidRPr="007D161C">
        <w:rPr>
          <w:rFonts w:ascii="Calibri" w:hAnsi="Calibri" w:cs="Calibri"/>
          <w:sz w:val="24"/>
          <w:szCs w:val="24"/>
          <w:vertAlign w:val="superscript"/>
        </w:rPr>
      </w:r>
      <w:r w:rsidR="00C5220B" w:rsidRPr="007D161C">
        <w:rPr>
          <w:rFonts w:ascii="Calibri" w:hAnsi="Calibri" w:cs="Calibri"/>
          <w:sz w:val="24"/>
          <w:szCs w:val="24"/>
          <w:vertAlign w:val="superscript"/>
        </w:rPr>
        <w:fldChar w:fldCharType="separate"/>
      </w:r>
      <w:r w:rsidR="00D419E6" w:rsidRPr="007D161C">
        <w:rPr>
          <w:rFonts w:ascii="Calibri" w:hAnsi="Calibri" w:cs="Calibri"/>
          <w:noProof/>
          <w:sz w:val="24"/>
          <w:szCs w:val="24"/>
          <w:vertAlign w:val="superscript"/>
        </w:rPr>
        <w:t>5</w:t>
      </w:r>
      <w:r w:rsidR="00C5220B" w:rsidRPr="007D161C">
        <w:rPr>
          <w:rFonts w:ascii="Calibri" w:hAnsi="Calibri" w:cs="Calibri"/>
          <w:sz w:val="24"/>
          <w:szCs w:val="24"/>
          <w:vertAlign w:val="superscript"/>
        </w:rPr>
        <w:fldChar w:fldCharType="end"/>
      </w:r>
      <w:r w:rsidRPr="007D161C">
        <w:rPr>
          <w:rFonts w:ascii="Calibri" w:hAnsi="Calibri" w:cs="Calibri"/>
          <w:sz w:val="24"/>
          <w:szCs w:val="24"/>
        </w:rPr>
        <w:t xml:space="preserve">, and mortality despite advances in damage-control resuscitation and </w:t>
      </w:r>
      <w:r w:rsidR="00790900" w:rsidRPr="007D161C">
        <w:rPr>
          <w:rFonts w:ascii="Calibri" w:hAnsi="Calibri" w:cs="Calibri"/>
          <w:sz w:val="24"/>
          <w:szCs w:val="24"/>
        </w:rPr>
        <w:t>therapeutic interventions</w:t>
      </w:r>
      <w:r w:rsidR="00C5220B" w:rsidRPr="007D161C">
        <w:rPr>
          <w:rFonts w:ascii="Calibri" w:hAnsi="Calibri" w:cs="Calibri"/>
          <w:sz w:val="24"/>
          <w:szCs w:val="24"/>
          <w:vertAlign w:val="superscript"/>
        </w:rPr>
        <w:fldChar w:fldCharType="begin">
          <w:fldData xml:space="preserve">PEVuZE5vdGU+PENpdGU+PEF1dGhvcj5Lb3JuYmxpdGg8L0F1dGhvcj48WWVhcj4yMDE5PC9ZZWFy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</w:fldData>
        </w:fldChar>
      </w:r>
      <w:r w:rsidR="00D419E6" w:rsidRPr="007D161C">
        <w:rPr>
          <w:rFonts w:ascii="Calibri" w:hAnsi="Calibri" w:cs="Calibri"/>
          <w:sz w:val="24"/>
          <w:szCs w:val="24"/>
          <w:vertAlign w:val="superscript"/>
        </w:rPr>
        <w:instrText xml:space="preserve"> ADDIN EN.CITE </w:instrText>
      </w:r>
      <w:r w:rsidR="00D419E6" w:rsidRPr="007D161C">
        <w:rPr>
          <w:rFonts w:ascii="Calibri" w:hAnsi="Calibri" w:cs="Calibri"/>
          <w:sz w:val="24"/>
          <w:szCs w:val="24"/>
          <w:vertAlign w:val="superscript"/>
        </w:rPr>
        <w:fldChar w:fldCharType="begin">
          <w:fldData xml:space="preserve">PEVuZE5vdGU+PENpdGU+PEF1dGhvcj5Lb3JuYmxpdGg8L0F1dGhvcj48WWVhcj4yMDE5PC9ZZWFy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</w:fldData>
        </w:fldChar>
      </w:r>
      <w:r w:rsidR="00D419E6" w:rsidRPr="007D161C">
        <w:rPr>
          <w:rFonts w:ascii="Calibri" w:hAnsi="Calibri" w:cs="Calibri"/>
          <w:sz w:val="24"/>
          <w:szCs w:val="24"/>
          <w:vertAlign w:val="superscript"/>
        </w:rPr>
        <w:instrText xml:space="preserve"> ADDIN EN.CITE.DATA </w:instrText>
      </w:r>
      <w:r w:rsidR="00D419E6" w:rsidRPr="007D161C">
        <w:rPr>
          <w:rFonts w:ascii="Calibri" w:hAnsi="Calibri" w:cs="Calibri"/>
          <w:sz w:val="24"/>
          <w:szCs w:val="24"/>
          <w:vertAlign w:val="superscript"/>
        </w:rPr>
      </w:r>
      <w:r w:rsidR="00D419E6" w:rsidRPr="007D161C">
        <w:rPr>
          <w:rFonts w:ascii="Calibri" w:hAnsi="Calibri" w:cs="Calibri"/>
          <w:sz w:val="24"/>
          <w:szCs w:val="24"/>
          <w:vertAlign w:val="superscript"/>
        </w:rPr>
        <w:fldChar w:fldCharType="end"/>
      </w:r>
      <w:r w:rsidR="00C5220B" w:rsidRPr="007D161C">
        <w:rPr>
          <w:rFonts w:ascii="Calibri" w:hAnsi="Calibri" w:cs="Calibri"/>
          <w:sz w:val="24"/>
          <w:szCs w:val="24"/>
          <w:vertAlign w:val="superscript"/>
        </w:rPr>
      </w:r>
      <w:r w:rsidR="00C5220B" w:rsidRPr="007D161C">
        <w:rPr>
          <w:rFonts w:ascii="Calibri" w:hAnsi="Calibri" w:cs="Calibri"/>
          <w:sz w:val="24"/>
          <w:szCs w:val="24"/>
          <w:vertAlign w:val="superscript"/>
        </w:rPr>
        <w:fldChar w:fldCharType="separate"/>
      </w:r>
      <w:r w:rsidR="00D419E6" w:rsidRPr="007D161C">
        <w:rPr>
          <w:rFonts w:ascii="Calibri" w:hAnsi="Calibri" w:cs="Calibri"/>
          <w:noProof/>
          <w:sz w:val="24"/>
          <w:szCs w:val="24"/>
          <w:vertAlign w:val="superscript"/>
        </w:rPr>
        <w:t>5</w:t>
      </w:r>
      <w:r w:rsidR="00C5220B" w:rsidRPr="007D161C">
        <w:rPr>
          <w:rFonts w:ascii="Calibri" w:hAnsi="Calibri" w:cs="Calibri"/>
          <w:sz w:val="24"/>
          <w:szCs w:val="24"/>
          <w:vertAlign w:val="superscript"/>
        </w:rPr>
        <w:fldChar w:fldCharType="end"/>
      </w:r>
      <w:r w:rsidR="00C6775D" w:rsidRPr="007D161C">
        <w:rPr>
          <w:rFonts w:ascii="Calibri" w:hAnsi="Calibri" w:cs="Calibri"/>
          <w:sz w:val="24"/>
          <w:szCs w:val="24"/>
        </w:rPr>
        <w:t>.</w:t>
      </w:r>
    </w:p>
    <w:p w14:paraId="6572239C" w14:textId="77777777" w:rsidR="00FB51B0" w:rsidRPr="007D161C" w:rsidRDefault="00FB51B0" w:rsidP="00844CB0">
      <w:pPr>
        <w:spacing w:after="0" w:line="240" w:lineRule="auto"/>
        <w:jc w:val="both"/>
        <w:rPr>
          <w:rFonts w:ascii="Calibri" w:hAnsi="Calibri" w:cs="Calibri"/>
          <w:sz w:val="24"/>
          <w:szCs w:val="24"/>
        </w:rPr>
      </w:pPr>
    </w:p>
    <w:p w14:paraId="584EF4AA" w14:textId="53B2752E" w:rsidR="000461CA" w:rsidRPr="007D161C" w:rsidRDefault="000461CA" w:rsidP="00FB51B0">
      <w:pPr>
        <w:spacing w:after="0" w:line="240" w:lineRule="auto"/>
        <w:jc w:val="both"/>
        <w:rPr>
          <w:rFonts w:ascii="Calibri" w:hAnsi="Calibri" w:cs="Calibri"/>
          <w:sz w:val="24"/>
          <w:szCs w:val="24"/>
        </w:rPr>
      </w:pPr>
      <w:r w:rsidRPr="007D161C">
        <w:rPr>
          <w:rFonts w:ascii="Calibri" w:hAnsi="Calibri" w:cs="Calibri"/>
          <w:sz w:val="24"/>
          <w:szCs w:val="24"/>
        </w:rPr>
        <w:t xml:space="preserve">Experimental models that reliably reproduce hemorrhagic shock with associated coagulopathic changes are therefore essential for mechanistic investigation </w:t>
      </w:r>
      <w:r w:rsidR="0083196E" w:rsidRPr="007D161C">
        <w:rPr>
          <w:rFonts w:ascii="Calibri" w:hAnsi="Calibri" w:cs="Calibri"/>
          <w:sz w:val="24"/>
          <w:szCs w:val="24"/>
        </w:rPr>
        <w:t>and evaluation of targeted hemostatic interventions</w:t>
      </w:r>
      <w:r w:rsidRPr="007D161C">
        <w:rPr>
          <w:rFonts w:ascii="Calibri" w:hAnsi="Calibri" w:cs="Calibri"/>
          <w:sz w:val="24"/>
          <w:szCs w:val="24"/>
        </w:rPr>
        <w:t xml:space="preserve">. </w:t>
      </w:r>
      <w:r w:rsidR="0083196E" w:rsidRPr="007D161C">
        <w:rPr>
          <w:rFonts w:ascii="Calibri" w:hAnsi="Calibri" w:cs="Calibri"/>
          <w:sz w:val="24"/>
          <w:szCs w:val="24"/>
        </w:rPr>
        <w:t>C</w:t>
      </w:r>
      <w:r w:rsidRPr="007D161C">
        <w:rPr>
          <w:rFonts w:ascii="Calibri" w:hAnsi="Calibri" w:cs="Calibri"/>
          <w:sz w:val="24"/>
          <w:szCs w:val="24"/>
        </w:rPr>
        <w:t xml:space="preserve">ontrolled hemorrhage models </w:t>
      </w:r>
      <w:r w:rsidR="00A13ADE" w:rsidRPr="007D161C">
        <w:rPr>
          <w:rFonts w:ascii="Calibri" w:hAnsi="Calibri" w:cs="Calibri"/>
          <w:sz w:val="24"/>
          <w:szCs w:val="24"/>
        </w:rPr>
        <w:t xml:space="preserve">employ </w:t>
      </w:r>
      <w:r w:rsidRPr="007D161C">
        <w:rPr>
          <w:rFonts w:ascii="Calibri" w:hAnsi="Calibri" w:cs="Calibri"/>
          <w:sz w:val="24"/>
          <w:szCs w:val="24"/>
        </w:rPr>
        <w:t xml:space="preserve">standardized blood withdrawal, </w:t>
      </w:r>
      <w:r w:rsidR="00A13ADE" w:rsidRPr="007D161C">
        <w:rPr>
          <w:rFonts w:ascii="Calibri" w:hAnsi="Calibri" w:cs="Calibri"/>
          <w:sz w:val="24"/>
          <w:szCs w:val="24"/>
        </w:rPr>
        <w:t xml:space="preserve">which may </w:t>
      </w:r>
      <w:r w:rsidRPr="007D161C">
        <w:rPr>
          <w:rFonts w:ascii="Calibri" w:hAnsi="Calibri" w:cs="Calibri"/>
          <w:sz w:val="24"/>
          <w:szCs w:val="24"/>
        </w:rPr>
        <w:t xml:space="preserve">not </w:t>
      </w:r>
      <w:r w:rsidR="0040441F" w:rsidRPr="007D161C">
        <w:rPr>
          <w:rFonts w:ascii="Calibri" w:hAnsi="Calibri" w:cs="Calibri"/>
          <w:sz w:val="24"/>
          <w:szCs w:val="24"/>
        </w:rPr>
        <w:t xml:space="preserve">cause tissue </w:t>
      </w:r>
      <w:r w:rsidRPr="007D161C">
        <w:rPr>
          <w:rFonts w:ascii="Calibri" w:hAnsi="Calibri" w:cs="Calibri"/>
          <w:sz w:val="24"/>
          <w:szCs w:val="24"/>
        </w:rPr>
        <w:t>injury</w:t>
      </w:r>
      <w:r w:rsidR="007F74FF" w:rsidRPr="007D161C">
        <w:rPr>
          <w:rFonts w:ascii="Calibri" w:hAnsi="Calibri" w:cs="Calibri"/>
          <w:sz w:val="24"/>
          <w:szCs w:val="24"/>
        </w:rPr>
        <w:t>,</w:t>
      </w:r>
      <w:r w:rsidRPr="007D161C">
        <w:rPr>
          <w:rFonts w:ascii="Calibri" w:hAnsi="Calibri" w:cs="Calibri"/>
          <w:sz w:val="24"/>
          <w:szCs w:val="24"/>
        </w:rPr>
        <w:t xml:space="preserve"> </w:t>
      </w:r>
      <w:r w:rsidR="00A13ADE" w:rsidRPr="007D161C">
        <w:rPr>
          <w:rFonts w:ascii="Calibri" w:hAnsi="Calibri" w:cs="Calibri"/>
          <w:sz w:val="24"/>
          <w:szCs w:val="24"/>
        </w:rPr>
        <w:t xml:space="preserve">contributing to </w:t>
      </w:r>
      <w:r w:rsidR="0083196E" w:rsidRPr="007D161C">
        <w:rPr>
          <w:rFonts w:ascii="Calibri" w:hAnsi="Calibri" w:cs="Calibri"/>
          <w:sz w:val="24"/>
          <w:szCs w:val="24"/>
        </w:rPr>
        <w:t>the</w:t>
      </w:r>
      <w:r w:rsidRPr="007D161C">
        <w:rPr>
          <w:rFonts w:ascii="Calibri" w:hAnsi="Calibri" w:cs="Calibri"/>
          <w:sz w:val="24"/>
          <w:szCs w:val="24"/>
        </w:rPr>
        <w:t xml:space="preserve"> </w:t>
      </w:r>
      <w:r w:rsidR="00A13ADE" w:rsidRPr="007D161C">
        <w:rPr>
          <w:rFonts w:ascii="Calibri" w:hAnsi="Calibri" w:cs="Calibri"/>
          <w:sz w:val="24"/>
          <w:szCs w:val="24"/>
        </w:rPr>
        <w:t xml:space="preserve">systemic </w:t>
      </w:r>
      <w:r w:rsidRPr="007D161C">
        <w:rPr>
          <w:rFonts w:ascii="Calibri" w:hAnsi="Calibri" w:cs="Calibri"/>
          <w:sz w:val="24"/>
          <w:szCs w:val="24"/>
        </w:rPr>
        <w:t>coagulopathic response observed in clinical trauma</w:t>
      </w:r>
      <w:r w:rsidR="009F5B89" w:rsidRPr="007D161C">
        <w:rPr>
          <w:rFonts w:ascii="Calibri" w:hAnsi="Calibri" w:cs="Calibri"/>
          <w:sz w:val="24"/>
          <w:szCs w:val="24"/>
          <w:vertAlign w:val="superscript"/>
        </w:rPr>
        <w:t>12</w:t>
      </w:r>
      <w:r w:rsidR="00C6775D" w:rsidRPr="007D161C">
        <w:rPr>
          <w:rFonts w:ascii="Calibri" w:hAnsi="Calibri" w:cs="Calibri"/>
          <w:sz w:val="24"/>
          <w:szCs w:val="24"/>
        </w:rPr>
        <w:t>.</w:t>
      </w:r>
      <w:r w:rsidRPr="007D161C">
        <w:rPr>
          <w:rFonts w:ascii="Calibri" w:hAnsi="Calibri" w:cs="Calibri"/>
          <w:sz w:val="24"/>
          <w:szCs w:val="24"/>
        </w:rPr>
        <w:t xml:space="preserve"> </w:t>
      </w:r>
      <w:r w:rsidR="00A13ADE" w:rsidRPr="007D161C">
        <w:rPr>
          <w:rFonts w:ascii="Calibri" w:hAnsi="Calibri" w:cs="Calibri"/>
          <w:sz w:val="24"/>
          <w:szCs w:val="24"/>
        </w:rPr>
        <w:t>Therefore</w:t>
      </w:r>
      <w:r w:rsidR="0083196E" w:rsidRPr="007D161C">
        <w:rPr>
          <w:rFonts w:ascii="Calibri" w:hAnsi="Calibri" w:cs="Calibri"/>
          <w:sz w:val="24"/>
          <w:szCs w:val="24"/>
        </w:rPr>
        <w:t xml:space="preserve">, </w:t>
      </w:r>
      <w:r w:rsidRPr="007D161C">
        <w:rPr>
          <w:rFonts w:ascii="Calibri" w:hAnsi="Calibri" w:cs="Calibri"/>
          <w:sz w:val="24"/>
          <w:szCs w:val="24"/>
        </w:rPr>
        <w:t xml:space="preserve">hemorrhage models incorporating solid organ injury </w:t>
      </w:r>
      <w:r w:rsidR="00A13ADE" w:rsidRPr="007D161C">
        <w:rPr>
          <w:rFonts w:ascii="Calibri" w:hAnsi="Calibri" w:cs="Calibri"/>
          <w:sz w:val="24"/>
          <w:szCs w:val="24"/>
        </w:rPr>
        <w:t xml:space="preserve">should </w:t>
      </w:r>
      <w:r w:rsidRPr="007D161C">
        <w:rPr>
          <w:rFonts w:ascii="Calibri" w:hAnsi="Calibri" w:cs="Calibri"/>
          <w:sz w:val="24"/>
          <w:szCs w:val="24"/>
        </w:rPr>
        <w:t>provide</w:t>
      </w:r>
      <w:r w:rsidR="009618D6" w:rsidRPr="007D161C">
        <w:rPr>
          <w:rFonts w:ascii="Calibri" w:hAnsi="Calibri" w:cs="Calibri"/>
          <w:sz w:val="24"/>
          <w:szCs w:val="24"/>
        </w:rPr>
        <w:t xml:space="preserve"> greater clinical relevance, </w:t>
      </w:r>
      <w:r w:rsidR="00A13ADE" w:rsidRPr="007D161C">
        <w:rPr>
          <w:rFonts w:ascii="Calibri" w:hAnsi="Calibri" w:cs="Calibri"/>
          <w:sz w:val="24"/>
          <w:szCs w:val="24"/>
        </w:rPr>
        <w:t>provided</w:t>
      </w:r>
      <w:r w:rsidRPr="007D161C">
        <w:rPr>
          <w:rFonts w:ascii="Calibri" w:hAnsi="Calibri" w:cs="Calibri"/>
          <w:sz w:val="24"/>
          <w:szCs w:val="24"/>
        </w:rPr>
        <w:t xml:space="preserve"> sustained bleeding and systemic responses can be quanti</w:t>
      </w:r>
      <w:r w:rsidR="009618D6" w:rsidRPr="007D161C">
        <w:rPr>
          <w:rFonts w:ascii="Calibri" w:hAnsi="Calibri" w:cs="Calibri"/>
          <w:sz w:val="24"/>
          <w:szCs w:val="24"/>
        </w:rPr>
        <w:t>tatively assessed</w:t>
      </w:r>
      <w:r w:rsidR="009F5B89" w:rsidRPr="007D161C">
        <w:rPr>
          <w:rFonts w:ascii="Calibri" w:hAnsi="Calibri" w:cs="Calibri"/>
          <w:sz w:val="24"/>
          <w:szCs w:val="24"/>
          <w:vertAlign w:val="superscript"/>
        </w:rPr>
        <w:t>13–16</w:t>
      </w:r>
      <w:r w:rsidR="00C6775D" w:rsidRPr="007D161C">
        <w:rPr>
          <w:rFonts w:ascii="Calibri" w:hAnsi="Calibri" w:cs="Calibri"/>
          <w:sz w:val="24"/>
          <w:szCs w:val="24"/>
        </w:rPr>
        <w:t>.</w:t>
      </w:r>
      <w:r w:rsidR="001C626B" w:rsidRPr="007D161C">
        <w:rPr>
          <w:rFonts w:ascii="Calibri" w:hAnsi="Calibri" w:cs="Calibri"/>
          <w:sz w:val="24"/>
          <w:szCs w:val="24"/>
        </w:rPr>
        <w:t xml:space="preserve"> </w:t>
      </w:r>
      <w:r w:rsidR="00700FA4" w:rsidRPr="007D161C">
        <w:rPr>
          <w:rFonts w:ascii="Calibri" w:hAnsi="Calibri" w:cs="Calibri"/>
          <w:sz w:val="24"/>
          <w:szCs w:val="24"/>
        </w:rPr>
        <w:t>More complex TIC models incorporate combinations of traumatic brain injury, long-bone or limb fractures, soft-tissue injury, laparotomy, and controlled hemorrhagic shock to reproduce multiple components of severe trauma</w:t>
      </w:r>
      <w:r w:rsidR="009F5B89" w:rsidRPr="007D161C">
        <w:rPr>
          <w:rFonts w:ascii="Calibri" w:hAnsi="Calibri" w:cs="Calibri"/>
          <w:sz w:val="24"/>
          <w:szCs w:val="24"/>
          <w:vertAlign w:val="superscript"/>
        </w:rPr>
        <w:t>17,18</w:t>
      </w:r>
      <w:r w:rsidR="00700FA4" w:rsidRPr="007D161C">
        <w:rPr>
          <w:rFonts w:ascii="Calibri" w:hAnsi="Calibri" w:cs="Calibri"/>
          <w:sz w:val="24"/>
          <w:szCs w:val="24"/>
        </w:rPr>
        <w:t>. Although these approaches provide a more comprehensive representation of polytrauma, their multiple injury procedures and physiological manipulations can increase technical complexity and experimental variability.</w:t>
      </w:r>
    </w:p>
    <w:p w14:paraId="001405EF" w14:textId="77777777" w:rsidR="00FB51B0" w:rsidRPr="007D161C" w:rsidRDefault="00FB51B0" w:rsidP="00844CB0">
      <w:pPr>
        <w:spacing w:after="0" w:line="240" w:lineRule="auto"/>
        <w:jc w:val="both"/>
        <w:rPr>
          <w:rFonts w:ascii="Calibri" w:hAnsi="Calibri" w:cs="Calibri"/>
          <w:sz w:val="24"/>
          <w:szCs w:val="24"/>
        </w:rPr>
      </w:pPr>
    </w:p>
    <w:p w14:paraId="680D0BAD" w14:textId="5A10EA10" w:rsidR="003977F0" w:rsidRPr="007D161C" w:rsidRDefault="00794883" w:rsidP="00FB51B0">
      <w:pPr>
        <w:spacing w:after="0" w:line="240" w:lineRule="auto"/>
        <w:jc w:val="both"/>
        <w:rPr>
          <w:rFonts w:ascii="Calibri" w:hAnsi="Calibri" w:cs="Calibri"/>
          <w:sz w:val="24"/>
          <w:szCs w:val="24"/>
        </w:rPr>
      </w:pPr>
      <w:bookmarkStart w:id="2" w:name="_Hlk238473851"/>
      <w:r w:rsidRPr="007D161C">
        <w:rPr>
          <w:rFonts w:ascii="Calibri" w:hAnsi="Calibri" w:cs="Calibri"/>
          <w:sz w:val="24"/>
          <w:szCs w:val="24"/>
        </w:rPr>
        <w:t>Despite decades of investigation, clinically relevant and reproducible experimental models of TIC remain limited and heterogeneous. Reviews have emphasized the need for robust models that more accurately reproduce the clinical sequence of tissue injury and hemorrhagic shock and support evaluation of therapeutic interventions</w:t>
      </w:r>
      <w:r w:rsidR="009F5B89" w:rsidRPr="007D161C">
        <w:rPr>
          <w:rFonts w:ascii="Calibri" w:hAnsi="Calibri" w:cs="Calibri"/>
          <w:sz w:val="24"/>
          <w:szCs w:val="24"/>
          <w:vertAlign w:val="superscript"/>
        </w:rPr>
        <w:t>17,19</w:t>
      </w:r>
      <w:r w:rsidRPr="007D161C">
        <w:rPr>
          <w:rFonts w:ascii="Calibri" w:hAnsi="Calibri" w:cs="Calibri"/>
          <w:sz w:val="24"/>
          <w:szCs w:val="24"/>
        </w:rPr>
        <w:t xml:space="preserve">. Complex models requiring extensive instrumentation, including cardiac catheterization and continuous hemodynamic monitoring, can provide detailed physiological information but also require specialized equipment and additional procedural manipulation. </w:t>
      </w:r>
      <w:r w:rsidR="004B5E7D" w:rsidRPr="007D161C">
        <w:rPr>
          <w:rFonts w:ascii="Calibri" w:hAnsi="Calibri" w:cs="Calibri"/>
          <w:sz w:val="24"/>
          <w:szCs w:val="24"/>
        </w:rPr>
        <w:t>To remove barriers to trauma research, simplifying the experimental</w:t>
      </w:r>
      <w:r w:rsidRPr="007D161C">
        <w:rPr>
          <w:rFonts w:ascii="Calibri" w:hAnsi="Calibri" w:cs="Calibri"/>
          <w:sz w:val="24"/>
          <w:szCs w:val="24"/>
        </w:rPr>
        <w:t xml:space="preserve"> approach while retaining the key features of TIC</w:t>
      </w:r>
      <w:r w:rsidR="004B5E7D" w:rsidRPr="007D161C">
        <w:rPr>
          <w:rFonts w:ascii="Calibri" w:hAnsi="Calibri" w:cs="Calibri"/>
          <w:sz w:val="24"/>
          <w:szCs w:val="24"/>
        </w:rPr>
        <w:t xml:space="preserve"> seems critical</w:t>
      </w:r>
      <w:r w:rsidRPr="007D161C">
        <w:rPr>
          <w:rFonts w:ascii="Calibri" w:hAnsi="Calibri" w:cs="Calibri"/>
          <w:sz w:val="24"/>
          <w:szCs w:val="24"/>
        </w:rPr>
        <w:t xml:space="preserve">. </w:t>
      </w:r>
      <w:r w:rsidR="004B5E7D" w:rsidRPr="007D161C">
        <w:rPr>
          <w:rFonts w:ascii="Calibri" w:hAnsi="Calibri" w:cs="Calibri"/>
          <w:sz w:val="24"/>
          <w:szCs w:val="24"/>
        </w:rPr>
        <w:t xml:space="preserve"> </w:t>
      </w:r>
      <w:bookmarkEnd w:id="2"/>
      <w:r w:rsidR="009B52C5" w:rsidRPr="007D161C">
        <w:rPr>
          <w:rFonts w:ascii="Calibri" w:hAnsi="Calibri" w:cs="Calibri"/>
          <w:sz w:val="24"/>
          <w:szCs w:val="24"/>
        </w:rPr>
        <w:t xml:space="preserve">Here, we describe a standardized murine model </w:t>
      </w:r>
      <w:r w:rsidR="00A13ADE" w:rsidRPr="007D161C">
        <w:rPr>
          <w:rFonts w:ascii="Calibri" w:hAnsi="Calibri" w:cs="Calibri"/>
          <w:sz w:val="24"/>
          <w:szCs w:val="24"/>
        </w:rPr>
        <w:t xml:space="preserve">resulting in </w:t>
      </w:r>
      <w:r w:rsidR="009B52C5" w:rsidRPr="007D161C">
        <w:rPr>
          <w:rFonts w:ascii="Calibri" w:hAnsi="Calibri" w:cs="Calibri"/>
          <w:sz w:val="24"/>
          <w:szCs w:val="24"/>
        </w:rPr>
        <w:t>uncontrolled hemorrhagic shock</w:t>
      </w:r>
      <w:r w:rsidR="009F5B89" w:rsidRPr="007D161C">
        <w:rPr>
          <w:rFonts w:ascii="Calibri" w:hAnsi="Calibri" w:cs="Calibri"/>
          <w:sz w:val="24"/>
          <w:szCs w:val="24"/>
          <w:vertAlign w:val="superscript"/>
        </w:rPr>
        <w:t>14</w:t>
      </w:r>
      <w:r w:rsidR="007F74FF" w:rsidRPr="007D161C">
        <w:rPr>
          <w:rFonts w:ascii="Calibri" w:hAnsi="Calibri" w:cs="Calibri"/>
          <w:sz w:val="24"/>
          <w:szCs w:val="24"/>
        </w:rPr>
        <w:t xml:space="preserve"> </w:t>
      </w:r>
      <w:r w:rsidR="009B52C5" w:rsidRPr="007D161C">
        <w:rPr>
          <w:rFonts w:ascii="Calibri" w:hAnsi="Calibri" w:cs="Calibri"/>
          <w:sz w:val="24"/>
          <w:szCs w:val="24"/>
        </w:rPr>
        <w:t xml:space="preserve">using reproducible </w:t>
      </w:r>
      <w:r w:rsidR="00A13ADE" w:rsidRPr="007D161C">
        <w:rPr>
          <w:rFonts w:ascii="Calibri" w:hAnsi="Calibri" w:cs="Calibri"/>
          <w:sz w:val="24"/>
          <w:szCs w:val="24"/>
        </w:rPr>
        <w:t>LL</w:t>
      </w:r>
      <w:r w:rsidR="009B52C5" w:rsidRPr="007D161C">
        <w:rPr>
          <w:rFonts w:ascii="Calibri" w:hAnsi="Calibri" w:cs="Calibri"/>
          <w:sz w:val="24"/>
          <w:szCs w:val="24"/>
        </w:rPr>
        <w:t xml:space="preserve"> </w:t>
      </w:r>
      <w:r w:rsidR="009618D6" w:rsidRPr="007D161C">
        <w:rPr>
          <w:rFonts w:ascii="Calibri" w:hAnsi="Calibri" w:cs="Calibri"/>
          <w:sz w:val="24"/>
          <w:szCs w:val="24"/>
        </w:rPr>
        <w:t xml:space="preserve">that induces </w:t>
      </w:r>
      <w:r w:rsidR="00A13ADE" w:rsidRPr="007D161C">
        <w:rPr>
          <w:rFonts w:ascii="Calibri" w:hAnsi="Calibri" w:cs="Calibri"/>
          <w:sz w:val="24"/>
          <w:szCs w:val="24"/>
        </w:rPr>
        <w:t xml:space="preserve">profound </w:t>
      </w:r>
      <w:r w:rsidR="009618D6" w:rsidRPr="007D161C">
        <w:rPr>
          <w:rFonts w:ascii="Calibri" w:hAnsi="Calibri" w:cs="Calibri"/>
          <w:sz w:val="24"/>
          <w:szCs w:val="24"/>
        </w:rPr>
        <w:t xml:space="preserve">bleeding and recapitulates key features of </w:t>
      </w:r>
      <w:r w:rsidR="009B52C5" w:rsidRPr="007D161C">
        <w:rPr>
          <w:rFonts w:ascii="Calibri" w:hAnsi="Calibri" w:cs="Calibri"/>
          <w:sz w:val="24"/>
          <w:szCs w:val="24"/>
        </w:rPr>
        <w:t xml:space="preserve">TIC. This model enables </w:t>
      </w:r>
      <w:r w:rsidR="00BE2032" w:rsidRPr="007D161C">
        <w:rPr>
          <w:rFonts w:ascii="Calibri" w:hAnsi="Calibri" w:cs="Calibri"/>
          <w:sz w:val="24"/>
          <w:szCs w:val="24"/>
        </w:rPr>
        <w:t>assessment</w:t>
      </w:r>
      <w:r w:rsidR="009B52C5" w:rsidRPr="007D161C">
        <w:rPr>
          <w:rFonts w:ascii="Calibri" w:hAnsi="Calibri" w:cs="Calibri"/>
          <w:sz w:val="24"/>
          <w:szCs w:val="24"/>
        </w:rPr>
        <w:t xml:space="preserve"> of </w:t>
      </w:r>
      <w:r w:rsidR="009618D6" w:rsidRPr="007D161C">
        <w:rPr>
          <w:rFonts w:ascii="Calibri" w:hAnsi="Calibri" w:cs="Calibri"/>
          <w:sz w:val="24"/>
          <w:szCs w:val="24"/>
        </w:rPr>
        <w:t>coagulation and inflammatory responses, including general coagulation measures (</w:t>
      </w:r>
      <w:r w:rsidR="009B52C5" w:rsidRPr="007D161C">
        <w:rPr>
          <w:rFonts w:ascii="Calibri" w:hAnsi="Calibri" w:cs="Calibri"/>
          <w:sz w:val="24"/>
          <w:szCs w:val="24"/>
        </w:rPr>
        <w:t>aPTT</w:t>
      </w:r>
      <w:r w:rsidR="00BE2032" w:rsidRPr="007D161C">
        <w:rPr>
          <w:rFonts w:ascii="Calibri" w:hAnsi="Calibri" w:cs="Calibri"/>
          <w:sz w:val="24"/>
          <w:szCs w:val="24"/>
        </w:rPr>
        <w:t xml:space="preserve"> </w:t>
      </w:r>
      <w:r w:rsidR="009618D6" w:rsidRPr="007D161C">
        <w:rPr>
          <w:rFonts w:ascii="Calibri" w:hAnsi="Calibri" w:cs="Calibri"/>
          <w:sz w:val="24"/>
          <w:szCs w:val="24"/>
        </w:rPr>
        <w:t xml:space="preserve">and </w:t>
      </w:r>
      <w:r w:rsidR="00BE2032" w:rsidRPr="007D161C">
        <w:rPr>
          <w:rFonts w:ascii="Calibri" w:hAnsi="Calibri" w:cs="Calibri"/>
          <w:sz w:val="24"/>
          <w:szCs w:val="24"/>
        </w:rPr>
        <w:t>thrombin generation</w:t>
      </w:r>
      <w:r w:rsidR="009618D6" w:rsidRPr="007D161C">
        <w:rPr>
          <w:rFonts w:ascii="Calibri" w:hAnsi="Calibri" w:cs="Calibri"/>
          <w:sz w:val="24"/>
          <w:szCs w:val="24"/>
        </w:rPr>
        <w:t>)</w:t>
      </w:r>
      <w:r w:rsidR="00BE2032" w:rsidRPr="007D161C">
        <w:rPr>
          <w:rFonts w:ascii="Calibri" w:hAnsi="Calibri" w:cs="Calibri"/>
          <w:sz w:val="24"/>
          <w:szCs w:val="24"/>
        </w:rPr>
        <w:t xml:space="preserve">, selective depletion of </w:t>
      </w:r>
      <w:r w:rsidR="009618D6" w:rsidRPr="007D161C">
        <w:rPr>
          <w:rFonts w:ascii="Calibri" w:hAnsi="Calibri" w:cs="Calibri"/>
          <w:sz w:val="24"/>
          <w:szCs w:val="24"/>
        </w:rPr>
        <w:t xml:space="preserve">coagulation </w:t>
      </w:r>
      <w:r w:rsidR="0001647D" w:rsidRPr="007D161C">
        <w:rPr>
          <w:rFonts w:ascii="Calibri" w:hAnsi="Calibri" w:cs="Calibri"/>
          <w:sz w:val="24"/>
          <w:szCs w:val="24"/>
        </w:rPr>
        <w:t>factors</w:t>
      </w:r>
      <w:r w:rsidR="009618D6" w:rsidRPr="007D161C">
        <w:rPr>
          <w:rFonts w:ascii="Calibri" w:hAnsi="Calibri" w:cs="Calibri"/>
          <w:sz w:val="24"/>
          <w:szCs w:val="24"/>
        </w:rPr>
        <w:t xml:space="preserve"> (</w:t>
      </w:r>
      <w:r w:rsidR="00BE2032" w:rsidRPr="007D161C">
        <w:rPr>
          <w:rFonts w:ascii="Calibri" w:hAnsi="Calibri" w:cs="Calibri"/>
          <w:sz w:val="24"/>
          <w:szCs w:val="24"/>
        </w:rPr>
        <w:t>FV and FVIII</w:t>
      </w:r>
      <w:r w:rsidR="009618D6" w:rsidRPr="007D161C">
        <w:rPr>
          <w:rFonts w:ascii="Calibri" w:hAnsi="Calibri" w:cs="Calibri"/>
          <w:sz w:val="24"/>
          <w:szCs w:val="24"/>
        </w:rPr>
        <w:t>)</w:t>
      </w:r>
      <w:r w:rsidR="007B6EEA" w:rsidRPr="007D161C">
        <w:rPr>
          <w:rFonts w:ascii="Calibri" w:hAnsi="Calibri" w:cs="Calibri"/>
          <w:sz w:val="24"/>
          <w:szCs w:val="24"/>
        </w:rPr>
        <w:t xml:space="preserve"> as a hallmark of </w:t>
      </w:r>
      <w:r w:rsidR="009D0983" w:rsidRPr="007D161C">
        <w:rPr>
          <w:rFonts w:ascii="Calibri" w:hAnsi="Calibri" w:cs="Calibri"/>
          <w:sz w:val="24"/>
          <w:szCs w:val="24"/>
        </w:rPr>
        <w:t>TIC, markers</w:t>
      </w:r>
      <w:r w:rsidR="00BE2032" w:rsidRPr="007D161C">
        <w:rPr>
          <w:rFonts w:ascii="Calibri" w:hAnsi="Calibri" w:cs="Calibri"/>
          <w:sz w:val="24"/>
          <w:szCs w:val="24"/>
        </w:rPr>
        <w:t xml:space="preserve"> of fibrinolysis, and cytokine profiling. </w:t>
      </w:r>
      <w:r w:rsidR="001D32E0" w:rsidRPr="007D161C">
        <w:rPr>
          <w:rFonts w:ascii="Calibri" w:hAnsi="Calibri" w:cs="Calibri"/>
          <w:sz w:val="24"/>
          <w:szCs w:val="24"/>
        </w:rPr>
        <w:t xml:space="preserve"> </w:t>
      </w:r>
      <w:r w:rsidR="007B6EEA" w:rsidRPr="007D161C">
        <w:rPr>
          <w:rFonts w:ascii="Calibri" w:hAnsi="Calibri" w:cs="Calibri"/>
          <w:sz w:val="24"/>
          <w:szCs w:val="24"/>
        </w:rPr>
        <w:t xml:space="preserve">To demonstrate the sensitivity </w:t>
      </w:r>
      <w:r w:rsidR="007B6EEA" w:rsidRPr="007D161C">
        <w:rPr>
          <w:rFonts w:ascii="Calibri" w:hAnsi="Calibri" w:cs="Calibri"/>
          <w:sz w:val="24"/>
          <w:szCs w:val="24"/>
        </w:rPr>
        <w:lastRenderedPageBreak/>
        <w:t>and relevance of this model to human trauma</w:t>
      </w:r>
      <w:r w:rsidR="009D0983" w:rsidRPr="007D161C">
        <w:rPr>
          <w:rFonts w:ascii="Calibri" w:hAnsi="Calibri" w:cs="Calibri"/>
          <w:sz w:val="24"/>
          <w:szCs w:val="24"/>
        </w:rPr>
        <w:t>,</w:t>
      </w:r>
      <w:r w:rsidR="009B52C5" w:rsidRPr="007D161C">
        <w:rPr>
          <w:rFonts w:ascii="Calibri" w:hAnsi="Calibri" w:cs="Calibri"/>
          <w:sz w:val="24"/>
          <w:szCs w:val="24"/>
        </w:rPr>
        <w:t xml:space="preserve"> we evaluate the effects of </w:t>
      </w:r>
      <w:proofErr w:type="spellStart"/>
      <w:r w:rsidR="005B6601" w:rsidRPr="007D161C">
        <w:rPr>
          <w:rFonts w:ascii="Calibri" w:hAnsi="Calibri" w:cs="Calibri"/>
          <w:sz w:val="24"/>
          <w:szCs w:val="24"/>
        </w:rPr>
        <w:t>rhFVIIa</w:t>
      </w:r>
      <w:proofErr w:type="spellEnd"/>
      <w:r w:rsidR="005B6601" w:rsidRPr="007D161C">
        <w:rPr>
          <w:rFonts w:ascii="Calibri" w:hAnsi="Calibri" w:cs="Calibri"/>
          <w:sz w:val="24"/>
          <w:szCs w:val="24"/>
        </w:rPr>
        <w:t xml:space="preserve"> (</w:t>
      </w:r>
      <w:proofErr w:type="spellStart"/>
      <w:r w:rsidR="005B6601" w:rsidRPr="007D161C">
        <w:rPr>
          <w:rFonts w:ascii="Calibri" w:hAnsi="Calibri" w:cs="Calibri"/>
          <w:sz w:val="24"/>
          <w:szCs w:val="24"/>
        </w:rPr>
        <w:t>prohemostatic</w:t>
      </w:r>
      <w:proofErr w:type="spellEnd"/>
      <w:r w:rsidR="005B6601" w:rsidRPr="007D161C">
        <w:rPr>
          <w:rFonts w:ascii="Calibri" w:hAnsi="Calibri" w:cs="Calibri"/>
          <w:sz w:val="24"/>
          <w:szCs w:val="24"/>
        </w:rPr>
        <w:t xml:space="preserve"> agent) and </w:t>
      </w:r>
      <w:r w:rsidR="009B52C5" w:rsidRPr="007D161C">
        <w:rPr>
          <w:rFonts w:ascii="Calibri" w:hAnsi="Calibri" w:cs="Calibri"/>
          <w:sz w:val="24"/>
          <w:szCs w:val="24"/>
        </w:rPr>
        <w:t xml:space="preserve">TXA </w:t>
      </w:r>
      <w:r w:rsidR="005B6601" w:rsidRPr="007D161C">
        <w:rPr>
          <w:rFonts w:ascii="Calibri" w:hAnsi="Calibri" w:cs="Calibri"/>
          <w:sz w:val="24"/>
          <w:szCs w:val="24"/>
        </w:rPr>
        <w:t>(</w:t>
      </w:r>
      <w:r w:rsidR="009B52C5" w:rsidRPr="007D161C">
        <w:rPr>
          <w:rFonts w:ascii="Calibri" w:hAnsi="Calibri" w:cs="Calibri"/>
          <w:sz w:val="24"/>
          <w:szCs w:val="24"/>
        </w:rPr>
        <w:t>antifibrinolytic agent</w:t>
      </w:r>
      <w:r w:rsidR="005B6601" w:rsidRPr="007D161C">
        <w:rPr>
          <w:rFonts w:ascii="Calibri" w:hAnsi="Calibri" w:cs="Calibri"/>
          <w:sz w:val="24"/>
          <w:szCs w:val="24"/>
        </w:rPr>
        <w:t>),</w:t>
      </w:r>
      <w:r w:rsidR="009B52C5" w:rsidRPr="007D161C">
        <w:rPr>
          <w:rFonts w:ascii="Calibri" w:hAnsi="Calibri" w:cs="Calibri"/>
          <w:sz w:val="24"/>
          <w:szCs w:val="24"/>
        </w:rPr>
        <w:t xml:space="preserve"> used in trauma resuscitation, on hemorrhage severity, progression</w:t>
      </w:r>
      <w:r w:rsidR="00BE2032" w:rsidRPr="007D161C">
        <w:rPr>
          <w:rFonts w:ascii="Calibri" w:hAnsi="Calibri" w:cs="Calibri"/>
          <w:sz w:val="24"/>
          <w:szCs w:val="24"/>
        </w:rPr>
        <w:t xml:space="preserve"> of coagulopathy</w:t>
      </w:r>
      <w:r w:rsidR="009B52C5" w:rsidRPr="007D161C">
        <w:rPr>
          <w:rFonts w:ascii="Calibri" w:hAnsi="Calibri" w:cs="Calibri"/>
          <w:sz w:val="24"/>
          <w:szCs w:val="24"/>
        </w:rPr>
        <w:t xml:space="preserve">, and survival outcomes. </w:t>
      </w:r>
    </w:p>
    <w:p w14:paraId="77E30AF6" w14:textId="77777777" w:rsidR="00FB51B0" w:rsidRPr="007D161C" w:rsidRDefault="00FB51B0" w:rsidP="00844CB0">
      <w:pPr>
        <w:spacing w:after="0" w:line="240" w:lineRule="auto"/>
        <w:jc w:val="both"/>
        <w:rPr>
          <w:rFonts w:ascii="Calibri" w:hAnsi="Calibri" w:cs="Calibri"/>
          <w:sz w:val="24"/>
          <w:szCs w:val="24"/>
        </w:rPr>
      </w:pPr>
    </w:p>
    <w:p w14:paraId="5785D798" w14:textId="7A331545" w:rsidR="009618D6" w:rsidRPr="007D161C" w:rsidRDefault="003977F0" w:rsidP="00FB51B0">
      <w:pPr>
        <w:spacing w:after="0" w:line="240" w:lineRule="auto"/>
        <w:jc w:val="both"/>
        <w:rPr>
          <w:rFonts w:ascii="Calibri" w:hAnsi="Calibri" w:cs="Calibri"/>
          <w:sz w:val="24"/>
          <w:szCs w:val="24"/>
        </w:rPr>
      </w:pPr>
      <w:r w:rsidRPr="007D161C">
        <w:rPr>
          <w:rFonts w:ascii="Calibri" w:hAnsi="Calibri" w:cs="Calibri"/>
          <w:sz w:val="24"/>
          <w:szCs w:val="24"/>
        </w:rPr>
        <w:t xml:space="preserve">The model further supports serial and terminal blood sampling, enabling longitudinal assessment of coagulation and inflammatory trajectories in relation to injury severity and therapeutic intervention. </w:t>
      </w:r>
      <w:r w:rsidR="009618D6" w:rsidRPr="007D161C">
        <w:rPr>
          <w:rFonts w:ascii="Calibri" w:hAnsi="Calibri" w:cs="Calibri"/>
          <w:sz w:val="24"/>
          <w:szCs w:val="24"/>
        </w:rPr>
        <w:t>Together, th</w:t>
      </w:r>
      <w:r w:rsidR="007B6EEA" w:rsidRPr="007D161C">
        <w:rPr>
          <w:rFonts w:ascii="Calibri" w:hAnsi="Calibri" w:cs="Calibri"/>
          <w:sz w:val="24"/>
          <w:szCs w:val="24"/>
        </w:rPr>
        <w:t>e model</w:t>
      </w:r>
      <w:r w:rsidR="009618D6" w:rsidRPr="007D161C">
        <w:rPr>
          <w:rFonts w:ascii="Calibri" w:hAnsi="Calibri" w:cs="Calibri"/>
          <w:sz w:val="24"/>
          <w:szCs w:val="24"/>
        </w:rPr>
        <w:t xml:space="preserve"> provides a reproducible and scalable murine system for studying TIC in the setting of </w:t>
      </w:r>
      <w:r w:rsidR="00A13ADE" w:rsidRPr="007D161C">
        <w:rPr>
          <w:rFonts w:ascii="Calibri" w:hAnsi="Calibri" w:cs="Calibri"/>
          <w:sz w:val="24"/>
          <w:szCs w:val="24"/>
        </w:rPr>
        <w:t xml:space="preserve">profound </w:t>
      </w:r>
      <w:r w:rsidR="009618D6" w:rsidRPr="007D161C">
        <w:rPr>
          <w:rFonts w:ascii="Calibri" w:hAnsi="Calibri" w:cs="Calibri"/>
          <w:sz w:val="24"/>
          <w:szCs w:val="24"/>
        </w:rPr>
        <w:t xml:space="preserve">hemorrhage and for evaluating hemostatic and targeted pharmacologic interventions using clinically relevant endpoints, including blood loss, coagulopathy, fibrinolysis, inflammation, and survival. </w:t>
      </w:r>
    </w:p>
    <w:p w14:paraId="7578BFB9" w14:textId="77777777" w:rsidR="00FB51B0" w:rsidRPr="007D161C" w:rsidRDefault="00FB51B0" w:rsidP="00844CB0">
      <w:pPr>
        <w:spacing w:after="0" w:line="240" w:lineRule="auto"/>
        <w:jc w:val="both"/>
        <w:rPr>
          <w:rFonts w:ascii="Calibri" w:hAnsi="Calibri" w:cs="Calibri"/>
          <w:sz w:val="24"/>
          <w:szCs w:val="24"/>
        </w:rPr>
      </w:pPr>
    </w:p>
    <w:p w14:paraId="44ACC3B3" w14:textId="2989EFA0" w:rsidR="009618D6" w:rsidRPr="007D161C" w:rsidRDefault="00F16E1E" w:rsidP="00844CB0">
      <w:pPr>
        <w:spacing w:after="0" w:line="240" w:lineRule="auto"/>
        <w:jc w:val="both"/>
        <w:rPr>
          <w:rFonts w:ascii="Calibri" w:hAnsi="Calibri" w:cs="Calibri"/>
          <w:sz w:val="24"/>
          <w:szCs w:val="24"/>
        </w:rPr>
      </w:pPr>
      <w:r w:rsidRPr="007D161C">
        <w:rPr>
          <w:rFonts w:ascii="Calibri" w:hAnsi="Calibri" w:cs="Calibri"/>
          <w:sz w:val="24"/>
          <w:szCs w:val="24"/>
        </w:rPr>
        <w:t xml:space="preserve">Compared to previously published murine liver laceration models, including the protocol described </w:t>
      </w:r>
      <w:r w:rsidR="00CD3D4D" w:rsidRPr="007D161C">
        <w:rPr>
          <w:rFonts w:ascii="Calibri" w:hAnsi="Calibri" w:cs="Calibri"/>
          <w:sz w:val="24"/>
          <w:szCs w:val="24"/>
        </w:rPr>
        <w:t>Dyer et al.</w:t>
      </w:r>
      <w:r w:rsidR="009F5B89" w:rsidRPr="007D161C">
        <w:rPr>
          <w:rFonts w:ascii="Calibri" w:hAnsi="Calibri" w:cs="Calibri"/>
          <w:sz w:val="24"/>
          <w:szCs w:val="24"/>
          <w:vertAlign w:val="superscript"/>
        </w:rPr>
        <w:t>13</w:t>
      </w:r>
      <w:r w:rsidRPr="007D161C">
        <w:rPr>
          <w:rFonts w:ascii="Calibri" w:hAnsi="Calibri" w:cs="Calibri"/>
          <w:sz w:val="24"/>
          <w:szCs w:val="24"/>
        </w:rPr>
        <w:t xml:space="preserve">, this method introduces several key methodological advances. These include quantitative gravimetric measurement of blood loss, standardization of injury severity through normalization of lacerated liver mass to body weight, </w:t>
      </w:r>
      <w:r w:rsidR="005B6601" w:rsidRPr="007D161C">
        <w:rPr>
          <w:rFonts w:ascii="Calibri" w:hAnsi="Calibri" w:cs="Calibri"/>
          <w:sz w:val="24"/>
          <w:szCs w:val="24"/>
        </w:rPr>
        <w:t xml:space="preserve">and </w:t>
      </w:r>
      <w:r w:rsidRPr="007D161C">
        <w:rPr>
          <w:rFonts w:ascii="Calibri" w:hAnsi="Calibri" w:cs="Calibri"/>
          <w:sz w:val="24"/>
          <w:szCs w:val="24"/>
        </w:rPr>
        <w:t>comprehensive profiling of TIC, fibrinoly</w:t>
      </w:r>
      <w:r w:rsidR="007B6EEA" w:rsidRPr="007D161C">
        <w:rPr>
          <w:rFonts w:ascii="Calibri" w:hAnsi="Calibri" w:cs="Calibri"/>
          <w:sz w:val="24"/>
          <w:szCs w:val="24"/>
        </w:rPr>
        <w:t>sis</w:t>
      </w:r>
      <w:r w:rsidR="009D0983" w:rsidRPr="007D161C">
        <w:rPr>
          <w:rFonts w:ascii="Calibri" w:hAnsi="Calibri" w:cs="Calibri"/>
          <w:sz w:val="24"/>
          <w:szCs w:val="24"/>
        </w:rPr>
        <w:t>,</w:t>
      </w:r>
      <w:r w:rsidRPr="007D161C">
        <w:rPr>
          <w:rFonts w:ascii="Calibri" w:hAnsi="Calibri" w:cs="Calibri"/>
          <w:sz w:val="24"/>
          <w:szCs w:val="24"/>
        </w:rPr>
        <w:t xml:space="preserve"> and </w:t>
      </w:r>
      <w:r w:rsidR="007B6EEA" w:rsidRPr="007D161C">
        <w:rPr>
          <w:rFonts w:ascii="Calibri" w:hAnsi="Calibri" w:cs="Calibri"/>
          <w:sz w:val="24"/>
          <w:szCs w:val="24"/>
        </w:rPr>
        <w:t>inflammation</w:t>
      </w:r>
      <w:r w:rsidRPr="007D161C">
        <w:rPr>
          <w:rFonts w:ascii="Calibri" w:hAnsi="Calibri" w:cs="Calibri"/>
          <w:sz w:val="24"/>
          <w:szCs w:val="24"/>
        </w:rPr>
        <w:t>. Furthermore, the model enables serial sampling, pharmacologic modulation, and survival analys</w:t>
      </w:r>
      <w:r w:rsidR="007B6EEA" w:rsidRPr="007D161C">
        <w:rPr>
          <w:rFonts w:ascii="Calibri" w:hAnsi="Calibri" w:cs="Calibri"/>
          <w:sz w:val="24"/>
          <w:szCs w:val="24"/>
        </w:rPr>
        <w:t>e</w:t>
      </w:r>
      <w:r w:rsidRPr="007D161C">
        <w:rPr>
          <w:rFonts w:ascii="Calibri" w:hAnsi="Calibri" w:cs="Calibri"/>
          <w:sz w:val="24"/>
          <w:szCs w:val="24"/>
        </w:rPr>
        <w:t>s</w:t>
      </w:r>
      <w:r w:rsidR="007B6EEA" w:rsidRPr="007D161C">
        <w:rPr>
          <w:rFonts w:ascii="Calibri" w:hAnsi="Calibri" w:cs="Calibri"/>
          <w:sz w:val="24"/>
          <w:szCs w:val="24"/>
        </w:rPr>
        <w:t xml:space="preserve"> detailing abdominal closure techniques</w:t>
      </w:r>
      <w:r w:rsidR="009D0983" w:rsidRPr="007D161C">
        <w:rPr>
          <w:rFonts w:ascii="Calibri" w:hAnsi="Calibri" w:cs="Calibri"/>
          <w:sz w:val="24"/>
          <w:szCs w:val="24"/>
        </w:rPr>
        <w:t>,</w:t>
      </w:r>
      <w:r w:rsidR="007B6EEA" w:rsidRPr="007D161C">
        <w:rPr>
          <w:rFonts w:ascii="Calibri" w:hAnsi="Calibri" w:cs="Calibri"/>
          <w:sz w:val="24"/>
          <w:szCs w:val="24"/>
        </w:rPr>
        <w:t xml:space="preserve"> enabling physical recovery rather than termination. All procedures can be performed </w:t>
      </w:r>
      <w:r w:rsidRPr="007D161C">
        <w:rPr>
          <w:rFonts w:ascii="Calibri" w:hAnsi="Calibri" w:cs="Calibri"/>
          <w:sz w:val="24"/>
          <w:szCs w:val="24"/>
        </w:rPr>
        <w:t xml:space="preserve">within a single experimental </w:t>
      </w:r>
      <w:r w:rsidR="007B6EEA" w:rsidRPr="007D161C">
        <w:rPr>
          <w:rFonts w:ascii="Calibri" w:hAnsi="Calibri" w:cs="Calibri"/>
          <w:sz w:val="24"/>
          <w:szCs w:val="24"/>
        </w:rPr>
        <w:t>approach</w:t>
      </w:r>
      <w:r w:rsidRPr="007D161C">
        <w:rPr>
          <w:rFonts w:ascii="Calibri" w:hAnsi="Calibri" w:cs="Calibri"/>
          <w:sz w:val="24"/>
          <w:szCs w:val="24"/>
        </w:rPr>
        <w:t>, providing a scalable and translational platform for studying hemorrhage and targeted hemostatic interventions.</w:t>
      </w:r>
    </w:p>
    <w:p w14:paraId="0C672C54" w14:textId="77777777" w:rsidR="00025465" w:rsidRPr="007D161C" w:rsidRDefault="00025465" w:rsidP="00844CB0">
      <w:pPr>
        <w:spacing w:after="0" w:line="240" w:lineRule="auto"/>
        <w:rPr>
          <w:rFonts w:ascii="Calibri" w:hAnsi="Calibri" w:cs="Calibri"/>
          <w:b/>
          <w:sz w:val="24"/>
          <w:szCs w:val="24"/>
        </w:rPr>
      </w:pPr>
    </w:p>
    <w:p w14:paraId="32DC8FEE" w14:textId="6863E5BB" w:rsidR="003A0523" w:rsidRPr="007D161C" w:rsidRDefault="00FB51B0" w:rsidP="00844CB0">
      <w:pPr>
        <w:spacing w:after="0" w:line="240" w:lineRule="auto"/>
        <w:rPr>
          <w:rFonts w:ascii="Calibri" w:hAnsi="Calibri" w:cs="Calibri"/>
          <w:b/>
          <w:sz w:val="24"/>
          <w:szCs w:val="24"/>
        </w:rPr>
      </w:pPr>
      <w:r w:rsidRPr="007D161C">
        <w:rPr>
          <w:rFonts w:ascii="Calibri" w:hAnsi="Calibri" w:cs="Calibri"/>
          <w:b/>
          <w:sz w:val="24"/>
          <w:szCs w:val="24"/>
        </w:rPr>
        <w:t xml:space="preserve">PROTOCOL: </w:t>
      </w:r>
    </w:p>
    <w:p w14:paraId="528A787F" w14:textId="2BBA840D" w:rsidR="00276515" w:rsidRPr="007D161C" w:rsidRDefault="004A77B5" w:rsidP="00FB51B0">
      <w:pPr>
        <w:spacing w:after="0" w:line="240" w:lineRule="auto"/>
        <w:jc w:val="both"/>
        <w:rPr>
          <w:rFonts w:ascii="Calibri" w:hAnsi="Calibri" w:cs="Calibri"/>
          <w:sz w:val="24"/>
          <w:szCs w:val="24"/>
        </w:rPr>
      </w:pPr>
      <w:r w:rsidRPr="007D161C">
        <w:rPr>
          <w:rFonts w:ascii="Calibri" w:hAnsi="Calibri" w:cs="Calibri"/>
          <w:sz w:val="24"/>
          <w:szCs w:val="24"/>
        </w:rPr>
        <w:t xml:space="preserve">The Institutional Animal Care and Use Committee of the University of California San Diego (UCSD) approved all animal protocols. </w:t>
      </w:r>
      <w:r w:rsidR="00276515" w:rsidRPr="007D161C">
        <w:rPr>
          <w:rFonts w:ascii="Calibri" w:hAnsi="Calibri" w:cs="Calibri"/>
          <w:sz w:val="24"/>
          <w:szCs w:val="24"/>
        </w:rPr>
        <w:t xml:space="preserve">C57BL/6J mice were bred and maintained at the </w:t>
      </w:r>
      <w:r w:rsidR="0041078A" w:rsidRPr="007D161C">
        <w:rPr>
          <w:rFonts w:ascii="Calibri" w:hAnsi="Calibri" w:cs="Calibri"/>
          <w:sz w:val="24"/>
          <w:szCs w:val="24"/>
        </w:rPr>
        <w:t>UCSD</w:t>
      </w:r>
      <w:r w:rsidR="00276515" w:rsidRPr="007D161C">
        <w:rPr>
          <w:rFonts w:ascii="Calibri" w:hAnsi="Calibri" w:cs="Calibri"/>
          <w:sz w:val="24"/>
          <w:szCs w:val="24"/>
        </w:rPr>
        <w:t xml:space="preserve"> internal breeding facility. Both male and female mice, aged 8 to 10 weeks, were used in the experiments. </w:t>
      </w:r>
      <w:r w:rsidR="00AF3782" w:rsidRPr="007D161C">
        <w:rPr>
          <w:rFonts w:ascii="Calibri" w:hAnsi="Calibri" w:cs="Calibri"/>
          <w:sz w:val="24"/>
          <w:szCs w:val="24"/>
        </w:rPr>
        <w:t xml:space="preserve">A schematic </w:t>
      </w:r>
      <w:r w:rsidR="00FB0896" w:rsidRPr="007D161C">
        <w:rPr>
          <w:rFonts w:ascii="Calibri" w:hAnsi="Calibri" w:cs="Calibri"/>
          <w:sz w:val="24"/>
          <w:szCs w:val="24"/>
        </w:rPr>
        <w:t xml:space="preserve">overview of the experimental workflow and timeline </w:t>
      </w:r>
      <w:r w:rsidR="00AF3782" w:rsidRPr="007D161C">
        <w:rPr>
          <w:rFonts w:ascii="Calibri" w:hAnsi="Calibri" w:cs="Calibri"/>
          <w:sz w:val="24"/>
          <w:szCs w:val="24"/>
        </w:rPr>
        <w:t xml:space="preserve">is provided in </w:t>
      </w:r>
      <w:r w:rsidR="00AF3782" w:rsidRPr="007D161C">
        <w:rPr>
          <w:rFonts w:ascii="Calibri" w:hAnsi="Calibri" w:cs="Calibri"/>
          <w:b/>
          <w:bCs/>
          <w:sz w:val="24"/>
          <w:szCs w:val="24"/>
        </w:rPr>
        <w:t>Supplementary Figure 1</w:t>
      </w:r>
      <w:r w:rsidR="00AF3782" w:rsidRPr="007D161C">
        <w:rPr>
          <w:rFonts w:ascii="Calibri" w:hAnsi="Calibri" w:cs="Calibri"/>
          <w:sz w:val="24"/>
          <w:szCs w:val="24"/>
        </w:rPr>
        <w:t xml:space="preserve">. </w:t>
      </w:r>
    </w:p>
    <w:p w14:paraId="29D2D5EC" w14:textId="77777777" w:rsidR="00FB51B0" w:rsidRPr="007D161C" w:rsidRDefault="00FB51B0" w:rsidP="00844CB0">
      <w:pPr>
        <w:spacing w:after="0" w:line="240" w:lineRule="auto"/>
        <w:jc w:val="both"/>
        <w:rPr>
          <w:rFonts w:ascii="Calibri" w:hAnsi="Calibri" w:cs="Calibri"/>
          <w:sz w:val="24"/>
          <w:szCs w:val="24"/>
        </w:rPr>
      </w:pPr>
    </w:p>
    <w:p w14:paraId="47498670" w14:textId="095D6E65" w:rsidR="00411555" w:rsidRPr="007D161C" w:rsidRDefault="00CD3D4D" w:rsidP="00844CB0">
      <w:pPr>
        <w:spacing w:after="0" w:line="240" w:lineRule="auto"/>
        <w:jc w:val="both"/>
        <w:rPr>
          <w:rFonts w:ascii="Calibri" w:hAnsi="Calibri" w:cs="Calibri"/>
          <w:sz w:val="24"/>
          <w:szCs w:val="24"/>
        </w:rPr>
      </w:pPr>
      <w:r w:rsidRPr="007D161C">
        <w:rPr>
          <w:rFonts w:ascii="Calibri" w:hAnsi="Calibri" w:cs="Calibri"/>
          <w:sz w:val="24"/>
          <w:szCs w:val="24"/>
        </w:rPr>
        <w:t xml:space="preserve">NOTE: </w:t>
      </w:r>
      <w:r w:rsidR="00411555" w:rsidRPr="007D161C">
        <w:rPr>
          <w:rFonts w:ascii="Calibri" w:hAnsi="Calibri" w:cs="Calibri"/>
          <w:sz w:val="24"/>
          <w:szCs w:val="24"/>
        </w:rPr>
        <w:t>Sample sizes were determined based on</w:t>
      </w:r>
      <w:r w:rsidR="00362FEA" w:rsidRPr="007D161C">
        <w:rPr>
          <w:rFonts w:ascii="Calibri" w:hAnsi="Calibri" w:cs="Calibri"/>
          <w:sz w:val="24"/>
          <w:szCs w:val="24"/>
        </w:rPr>
        <w:t xml:space="preserve"> preliminary experiments, expected variability of individual endpoints, and prior experience with the murine liver laceration model. </w:t>
      </w:r>
      <w:r w:rsidR="00411555" w:rsidRPr="007D161C">
        <w:rPr>
          <w:rFonts w:ascii="Calibri" w:hAnsi="Calibri" w:cs="Calibri"/>
          <w:sz w:val="24"/>
          <w:szCs w:val="24"/>
        </w:rPr>
        <w:t xml:space="preserve">Final sample sizes for individual experimental endpoints and experimental groups are provided in the corresponding figure legends. </w:t>
      </w:r>
      <w:r w:rsidR="00362FEA" w:rsidRPr="007D161C">
        <w:rPr>
          <w:rFonts w:ascii="Calibri" w:hAnsi="Calibri" w:cs="Calibri"/>
          <w:sz w:val="24"/>
          <w:szCs w:val="24"/>
        </w:rPr>
        <w:t xml:space="preserve">For liver weight measurements, data from multiple independent experiments were pooled to assess consistency across experimental cohorts. For coagulation assays performed in separate experimental runs, previously analyzed samples were included across runs to monitor inter-assay consistency and reproducibility. </w:t>
      </w:r>
    </w:p>
    <w:p w14:paraId="2E79C8F0" w14:textId="77777777" w:rsidR="00025465" w:rsidRPr="007D161C" w:rsidRDefault="00025465" w:rsidP="00844CB0">
      <w:pPr>
        <w:spacing w:after="0" w:line="240" w:lineRule="auto"/>
        <w:rPr>
          <w:rFonts w:ascii="Calibri" w:hAnsi="Calibri" w:cs="Calibri"/>
          <w:b/>
          <w:sz w:val="24"/>
          <w:szCs w:val="24"/>
        </w:rPr>
      </w:pPr>
      <w:bookmarkStart w:id="3" w:name="_Hlk226960670"/>
    </w:p>
    <w:p w14:paraId="4E7A2AE6" w14:textId="21C23EC3" w:rsidR="00D170F4" w:rsidRPr="007D161C" w:rsidRDefault="00D170F4" w:rsidP="00844CB0">
      <w:pPr>
        <w:pStyle w:val="ListParagraph"/>
        <w:numPr>
          <w:ilvl w:val="0"/>
          <w:numId w:val="9"/>
        </w:numPr>
        <w:spacing w:after="0" w:line="240" w:lineRule="auto"/>
        <w:ind w:left="0" w:firstLine="0"/>
        <w:rPr>
          <w:rFonts w:ascii="Calibri" w:hAnsi="Calibri" w:cs="Calibri"/>
          <w:b/>
          <w:sz w:val="24"/>
          <w:szCs w:val="24"/>
        </w:rPr>
      </w:pPr>
      <w:bookmarkStart w:id="4" w:name="_Hlk237333852"/>
      <w:r w:rsidRPr="007D161C">
        <w:rPr>
          <w:rFonts w:ascii="Calibri" w:hAnsi="Calibri" w:cs="Calibri"/>
          <w:b/>
          <w:sz w:val="24"/>
          <w:szCs w:val="24"/>
        </w:rPr>
        <w:t xml:space="preserve">Pre-experimental </w:t>
      </w:r>
      <w:r w:rsidR="00CD3D4D" w:rsidRPr="007D161C">
        <w:rPr>
          <w:rFonts w:ascii="Calibri" w:hAnsi="Calibri" w:cs="Calibri"/>
          <w:b/>
          <w:sz w:val="24"/>
          <w:szCs w:val="24"/>
        </w:rPr>
        <w:t>preparation</w:t>
      </w:r>
      <w:r w:rsidRPr="007D161C">
        <w:rPr>
          <w:rFonts w:ascii="Calibri" w:hAnsi="Calibri" w:cs="Calibri"/>
          <w:b/>
          <w:sz w:val="24"/>
          <w:szCs w:val="24"/>
        </w:rPr>
        <w:t xml:space="preserve"> </w:t>
      </w:r>
      <w:r w:rsidRPr="007D161C">
        <w:rPr>
          <w:rFonts w:ascii="Calibri" w:hAnsi="Calibri" w:cs="Calibri"/>
          <w:b/>
          <w:sz w:val="24"/>
          <w:szCs w:val="24"/>
        </w:rPr>
        <w:br/>
      </w:r>
    </w:p>
    <w:p w14:paraId="3FCC96FE" w14:textId="7BAB2B2B" w:rsidR="00D170F4" w:rsidRPr="007D161C" w:rsidRDefault="00D170F4" w:rsidP="00844CB0">
      <w:pPr>
        <w:pStyle w:val="ListParagraph"/>
        <w:numPr>
          <w:ilvl w:val="1"/>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Baseline </w:t>
      </w:r>
      <w:r w:rsidR="00CD3D4D" w:rsidRPr="007D161C">
        <w:rPr>
          <w:rFonts w:ascii="Calibri" w:hAnsi="Calibri" w:cs="Calibri"/>
          <w:bCs/>
          <w:sz w:val="24"/>
          <w:szCs w:val="24"/>
        </w:rPr>
        <w:t>sample c</w:t>
      </w:r>
      <w:r w:rsidRPr="007D161C">
        <w:rPr>
          <w:rFonts w:ascii="Calibri" w:hAnsi="Calibri" w:cs="Calibri"/>
          <w:bCs/>
          <w:sz w:val="24"/>
          <w:szCs w:val="24"/>
        </w:rPr>
        <w:t>ollection (Day -1)</w:t>
      </w:r>
    </w:p>
    <w:p w14:paraId="5564546E" w14:textId="77777777" w:rsidR="00CD3D4D" w:rsidRPr="007D161C" w:rsidRDefault="00CD3D4D" w:rsidP="00844CB0">
      <w:pPr>
        <w:pStyle w:val="ListParagraph"/>
        <w:spacing w:after="0" w:line="240" w:lineRule="auto"/>
        <w:ind w:left="0"/>
        <w:rPr>
          <w:rFonts w:ascii="Calibri" w:hAnsi="Calibri" w:cs="Calibri"/>
          <w:bCs/>
          <w:sz w:val="24"/>
          <w:szCs w:val="24"/>
        </w:rPr>
      </w:pPr>
    </w:p>
    <w:p w14:paraId="26C95528" w14:textId="33EE77F0" w:rsidR="00D170F4" w:rsidRPr="007D161C" w:rsidRDefault="00D170F4" w:rsidP="00844CB0">
      <w:pPr>
        <w:pStyle w:val="ListParagraph"/>
        <w:numPr>
          <w:ilvl w:val="2"/>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Collect ~200 </w:t>
      </w:r>
      <w:proofErr w:type="spellStart"/>
      <w:r w:rsidRPr="007D161C">
        <w:rPr>
          <w:rFonts w:ascii="Calibri" w:hAnsi="Calibri" w:cs="Calibri"/>
          <w:bCs/>
          <w:sz w:val="24"/>
          <w:szCs w:val="24"/>
        </w:rPr>
        <w:t>μL</w:t>
      </w:r>
      <w:proofErr w:type="spellEnd"/>
      <w:r w:rsidRPr="007D161C">
        <w:rPr>
          <w:rFonts w:ascii="Calibri" w:hAnsi="Calibri" w:cs="Calibri"/>
          <w:bCs/>
          <w:sz w:val="24"/>
          <w:szCs w:val="24"/>
        </w:rPr>
        <w:t xml:space="preserve"> of blood through retro-orbital access from each mouse (8</w:t>
      </w:r>
      <w:r w:rsidR="00CD3D4D" w:rsidRPr="007D161C">
        <w:rPr>
          <w:rFonts w:ascii="Calibri" w:hAnsi="Calibri" w:cs="Calibri"/>
          <w:bCs/>
          <w:sz w:val="24"/>
          <w:szCs w:val="24"/>
        </w:rPr>
        <w:t>–</w:t>
      </w:r>
      <w:r w:rsidRPr="007D161C">
        <w:rPr>
          <w:rFonts w:ascii="Calibri" w:hAnsi="Calibri" w:cs="Calibri"/>
          <w:bCs/>
          <w:sz w:val="24"/>
          <w:szCs w:val="24"/>
        </w:rPr>
        <w:t>10 weeks old) 24</w:t>
      </w:r>
      <w:r w:rsidR="00FB0896" w:rsidRPr="007D161C">
        <w:rPr>
          <w:rFonts w:ascii="Calibri" w:hAnsi="Calibri" w:cs="Calibri"/>
          <w:bCs/>
          <w:sz w:val="24"/>
          <w:szCs w:val="24"/>
        </w:rPr>
        <w:t xml:space="preserve"> </w:t>
      </w:r>
      <w:r w:rsidRPr="007D161C">
        <w:rPr>
          <w:rFonts w:ascii="Calibri" w:hAnsi="Calibri" w:cs="Calibri"/>
          <w:bCs/>
          <w:sz w:val="24"/>
          <w:szCs w:val="24"/>
        </w:rPr>
        <w:t xml:space="preserve">h before the experiment to establish baseline parameters. </w:t>
      </w:r>
    </w:p>
    <w:p w14:paraId="61D3B516" w14:textId="77777777" w:rsidR="00CD3D4D" w:rsidRPr="007D161C" w:rsidRDefault="00CD3D4D" w:rsidP="00844CB0">
      <w:pPr>
        <w:pStyle w:val="ListParagraph"/>
        <w:spacing w:after="0" w:line="240" w:lineRule="auto"/>
        <w:ind w:left="0"/>
        <w:rPr>
          <w:rFonts w:ascii="Calibri" w:hAnsi="Calibri" w:cs="Calibri"/>
          <w:bCs/>
          <w:sz w:val="24"/>
          <w:szCs w:val="24"/>
        </w:rPr>
      </w:pPr>
    </w:p>
    <w:p w14:paraId="14D4B2EE" w14:textId="77777777" w:rsidR="00D170F4" w:rsidRPr="007D161C" w:rsidRDefault="00D170F4" w:rsidP="00844CB0">
      <w:pPr>
        <w:pStyle w:val="ListParagraph"/>
        <w:numPr>
          <w:ilvl w:val="2"/>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lastRenderedPageBreak/>
        <w:t xml:space="preserve">Administer ~200 </w:t>
      </w:r>
      <w:proofErr w:type="spellStart"/>
      <w:r w:rsidRPr="007D161C">
        <w:rPr>
          <w:rFonts w:ascii="Calibri" w:hAnsi="Calibri" w:cs="Calibri"/>
          <w:bCs/>
          <w:sz w:val="24"/>
          <w:szCs w:val="24"/>
        </w:rPr>
        <w:t>μL</w:t>
      </w:r>
      <w:proofErr w:type="spellEnd"/>
      <w:r w:rsidRPr="007D161C">
        <w:rPr>
          <w:rFonts w:ascii="Calibri" w:hAnsi="Calibri" w:cs="Calibri"/>
          <w:bCs/>
          <w:sz w:val="24"/>
          <w:szCs w:val="24"/>
        </w:rPr>
        <w:t xml:space="preserve"> of sterile injectable-grade saline subcutaneously following blood collection. </w:t>
      </w:r>
    </w:p>
    <w:p w14:paraId="13CDFA36" w14:textId="77777777" w:rsidR="00CD3D4D" w:rsidRPr="007D161C" w:rsidRDefault="00CD3D4D" w:rsidP="00844CB0">
      <w:pPr>
        <w:spacing w:after="0" w:line="240" w:lineRule="auto"/>
        <w:rPr>
          <w:rFonts w:ascii="Calibri" w:hAnsi="Calibri" w:cs="Calibri"/>
          <w:bCs/>
          <w:sz w:val="24"/>
          <w:szCs w:val="24"/>
        </w:rPr>
      </w:pPr>
    </w:p>
    <w:p w14:paraId="3EE10E4E" w14:textId="54822145" w:rsidR="00D170F4" w:rsidRPr="007D161C" w:rsidRDefault="004477CC" w:rsidP="00844CB0">
      <w:pPr>
        <w:pStyle w:val="ListParagraph"/>
        <w:numPr>
          <w:ilvl w:val="2"/>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House the mice in clean cages under standard laboratory conditions, with a controlled temperature of 20–24 °C, relative humidity of 30</w:t>
      </w:r>
      <w:r w:rsidR="00CD3D4D" w:rsidRPr="007D161C">
        <w:rPr>
          <w:rFonts w:ascii="Calibri" w:hAnsi="Calibri" w:cs="Calibri"/>
          <w:bCs/>
          <w:sz w:val="24"/>
          <w:szCs w:val="24"/>
        </w:rPr>
        <w:t>%</w:t>
      </w:r>
      <w:r w:rsidRPr="007D161C">
        <w:rPr>
          <w:rFonts w:ascii="Calibri" w:hAnsi="Calibri" w:cs="Calibri"/>
          <w:bCs/>
          <w:sz w:val="24"/>
          <w:szCs w:val="24"/>
        </w:rPr>
        <w:t>–70%, and a 12-h light/12-h dark cycle, with ad libitum access to food and water until the day of the experiment.</w:t>
      </w:r>
      <w:r w:rsidRPr="007D161C">
        <w:rPr>
          <w:rFonts w:ascii="Calibri" w:hAnsi="Calibri" w:cs="Calibri"/>
          <w:bCs/>
          <w:sz w:val="24"/>
          <w:szCs w:val="24"/>
        </w:rPr>
        <w:br/>
      </w:r>
    </w:p>
    <w:p w14:paraId="5AEEA8DE" w14:textId="1F433E64" w:rsidR="00D170F4" w:rsidRPr="007D161C" w:rsidRDefault="00D170F4" w:rsidP="00844CB0">
      <w:pPr>
        <w:pStyle w:val="ListParagraph"/>
        <w:numPr>
          <w:ilvl w:val="1"/>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Cage </w:t>
      </w:r>
      <w:r w:rsidR="00CD3D4D" w:rsidRPr="007D161C">
        <w:rPr>
          <w:rFonts w:ascii="Calibri" w:hAnsi="Calibri" w:cs="Calibri"/>
          <w:bCs/>
          <w:sz w:val="24"/>
          <w:szCs w:val="24"/>
        </w:rPr>
        <w:t xml:space="preserve">preparation </w:t>
      </w:r>
      <w:r w:rsidRPr="007D161C">
        <w:rPr>
          <w:rFonts w:ascii="Calibri" w:hAnsi="Calibri" w:cs="Calibri"/>
          <w:bCs/>
          <w:sz w:val="24"/>
          <w:szCs w:val="24"/>
        </w:rPr>
        <w:t>(Day 0)</w:t>
      </w:r>
    </w:p>
    <w:p w14:paraId="3F3D2356" w14:textId="77777777" w:rsidR="00CD3D4D" w:rsidRPr="007D161C" w:rsidRDefault="00CD3D4D" w:rsidP="00844CB0">
      <w:pPr>
        <w:pStyle w:val="ListParagraph"/>
        <w:spacing w:after="0" w:line="240" w:lineRule="auto"/>
        <w:ind w:left="0"/>
        <w:rPr>
          <w:rFonts w:ascii="Calibri" w:hAnsi="Calibri" w:cs="Calibri"/>
          <w:bCs/>
          <w:sz w:val="24"/>
          <w:szCs w:val="24"/>
        </w:rPr>
      </w:pPr>
    </w:p>
    <w:p w14:paraId="10D12105" w14:textId="0712DFFB" w:rsidR="00D170F4" w:rsidRPr="007D161C" w:rsidRDefault="00D170F4" w:rsidP="00844CB0">
      <w:pPr>
        <w:pStyle w:val="ListParagraph"/>
        <w:numPr>
          <w:ilvl w:val="2"/>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Transfer</w:t>
      </w:r>
      <w:r w:rsidR="00901764" w:rsidRPr="007D161C">
        <w:rPr>
          <w:rFonts w:ascii="Calibri" w:hAnsi="Calibri" w:cs="Calibri"/>
          <w:bCs/>
          <w:sz w:val="24"/>
          <w:szCs w:val="24"/>
        </w:rPr>
        <w:t xml:space="preserve"> the</w:t>
      </w:r>
      <w:r w:rsidRPr="007D161C">
        <w:rPr>
          <w:rFonts w:ascii="Calibri" w:hAnsi="Calibri" w:cs="Calibri"/>
          <w:bCs/>
          <w:sz w:val="24"/>
          <w:szCs w:val="24"/>
        </w:rPr>
        <w:t xml:space="preserve"> m</w:t>
      </w:r>
      <w:r w:rsidR="00901764" w:rsidRPr="007D161C">
        <w:rPr>
          <w:rFonts w:ascii="Calibri" w:hAnsi="Calibri" w:cs="Calibri"/>
          <w:bCs/>
          <w:sz w:val="24"/>
          <w:szCs w:val="24"/>
        </w:rPr>
        <w:t>ouse</w:t>
      </w:r>
      <w:r w:rsidRPr="007D161C">
        <w:rPr>
          <w:rFonts w:ascii="Calibri" w:hAnsi="Calibri" w:cs="Calibri"/>
          <w:bCs/>
          <w:sz w:val="24"/>
          <w:szCs w:val="24"/>
        </w:rPr>
        <w:t xml:space="preserve"> to </w:t>
      </w:r>
      <w:r w:rsidR="00901764" w:rsidRPr="007D161C">
        <w:rPr>
          <w:rFonts w:ascii="Calibri" w:hAnsi="Calibri" w:cs="Calibri"/>
          <w:bCs/>
          <w:sz w:val="24"/>
          <w:szCs w:val="24"/>
        </w:rPr>
        <w:t xml:space="preserve">a </w:t>
      </w:r>
      <w:r w:rsidRPr="007D161C">
        <w:rPr>
          <w:rFonts w:ascii="Calibri" w:hAnsi="Calibri" w:cs="Calibri"/>
          <w:bCs/>
          <w:sz w:val="24"/>
          <w:szCs w:val="24"/>
        </w:rPr>
        <w:t>clean cage lined with fresh paper towels on the day of the experiment.</w:t>
      </w:r>
    </w:p>
    <w:p w14:paraId="661ADB5F" w14:textId="77777777" w:rsidR="00CD3D4D" w:rsidRPr="007D161C" w:rsidRDefault="00CD3D4D" w:rsidP="00844CB0">
      <w:pPr>
        <w:pStyle w:val="ListParagraph"/>
        <w:spacing w:after="0" w:line="240" w:lineRule="auto"/>
        <w:ind w:left="0"/>
        <w:rPr>
          <w:rFonts w:ascii="Calibri" w:hAnsi="Calibri" w:cs="Calibri"/>
          <w:bCs/>
          <w:sz w:val="24"/>
          <w:szCs w:val="24"/>
        </w:rPr>
      </w:pPr>
    </w:p>
    <w:p w14:paraId="41EC8486" w14:textId="7A274DD0" w:rsidR="00D170F4" w:rsidRPr="007D161C" w:rsidRDefault="004477CC" w:rsidP="00844CB0">
      <w:pPr>
        <w:pStyle w:val="ListParagraph"/>
        <w:numPr>
          <w:ilvl w:val="2"/>
          <w:numId w:val="9"/>
        </w:numPr>
        <w:spacing w:after="0" w:line="240" w:lineRule="auto"/>
        <w:ind w:left="0" w:firstLine="0"/>
        <w:rPr>
          <w:rFonts w:ascii="Calibri" w:hAnsi="Calibri" w:cs="Calibri"/>
          <w:sz w:val="24"/>
          <w:szCs w:val="24"/>
        </w:rPr>
      </w:pPr>
      <w:r w:rsidRPr="007D161C">
        <w:rPr>
          <w:rFonts w:ascii="Calibri" w:hAnsi="Calibri" w:cs="Calibri"/>
          <w:bCs/>
          <w:sz w:val="24"/>
          <w:szCs w:val="24"/>
        </w:rPr>
        <w:t xml:space="preserve">Remove food and water </w:t>
      </w:r>
      <w:r w:rsidR="002A2D11" w:rsidRPr="007D161C">
        <w:rPr>
          <w:rFonts w:ascii="Calibri" w:hAnsi="Calibri" w:cs="Calibri"/>
          <w:bCs/>
          <w:sz w:val="24"/>
          <w:szCs w:val="24"/>
        </w:rPr>
        <w:t>1</w:t>
      </w:r>
      <w:r w:rsidRPr="007D161C">
        <w:rPr>
          <w:rFonts w:ascii="Calibri" w:hAnsi="Calibri" w:cs="Calibri"/>
          <w:bCs/>
          <w:sz w:val="24"/>
          <w:szCs w:val="24"/>
        </w:rPr>
        <w:t>5 min before the experiment and withhold them until the absorption sponges are removed after surgery.</w:t>
      </w:r>
      <w:r w:rsidR="00D170F4" w:rsidRPr="007D161C">
        <w:rPr>
          <w:rFonts w:ascii="Calibri" w:hAnsi="Calibri" w:cs="Calibri"/>
          <w:sz w:val="24"/>
          <w:szCs w:val="24"/>
        </w:rPr>
        <w:br/>
      </w:r>
    </w:p>
    <w:p w14:paraId="29A4DC00" w14:textId="2B64F6F7" w:rsidR="00D170F4" w:rsidRPr="007D161C" w:rsidRDefault="00D170F4" w:rsidP="00844CB0">
      <w:pPr>
        <w:pStyle w:val="ListParagraph"/>
        <w:numPr>
          <w:ilvl w:val="0"/>
          <w:numId w:val="9"/>
        </w:numPr>
        <w:spacing w:after="0" w:line="240" w:lineRule="auto"/>
        <w:ind w:left="0" w:firstLine="0"/>
        <w:rPr>
          <w:rFonts w:ascii="Calibri" w:hAnsi="Calibri" w:cs="Calibri"/>
          <w:b/>
          <w:sz w:val="24"/>
          <w:szCs w:val="24"/>
        </w:rPr>
      </w:pPr>
      <w:r w:rsidRPr="007D161C">
        <w:rPr>
          <w:rFonts w:ascii="Calibri" w:hAnsi="Calibri" w:cs="Calibri"/>
          <w:b/>
          <w:sz w:val="24"/>
          <w:szCs w:val="24"/>
        </w:rPr>
        <w:t xml:space="preserve">Instrument </w:t>
      </w:r>
      <w:r w:rsidR="00901764" w:rsidRPr="007D161C">
        <w:rPr>
          <w:rFonts w:ascii="Calibri" w:hAnsi="Calibri" w:cs="Calibri"/>
          <w:b/>
          <w:sz w:val="24"/>
          <w:szCs w:val="24"/>
        </w:rPr>
        <w:t>and surgical field preparation</w:t>
      </w:r>
      <w:r w:rsidR="00901764" w:rsidRPr="007D161C">
        <w:rPr>
          <w:rFonts w:ascii="Calibri" w:hAnsi="Calibri" w:cs="Calibri"/>
          <w:b/>
          <w:sz w:val="24"/>
          <w:szCs w:val="24"/>
        </w:rPr>
        <w:br/>
      </w:r>
    </w:p>
    <w:p w14:paraId="3498C53E" w14:textId="50E11627" w:rsidR="00D170F4" w:rsidRPr="007D161C" w:rsidRDefault="00D170F4" w:rsidP="00844CB0">
      <w:pPr>
        <w:pStyle w:val="ListParagraph"/>
        <w:numPr>
          <w:ilvl w:val="1"/>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Instrument </w:t>
      </w:r>
      <w:r w:rsidR="00901764" w:rsidRPr="007D161C">
        <w:rPr>
          <w:rFonts w:ascii="Calibri" w:hAnsi="Calibri" w:cs="Calibri"/>
          <w:bCs/>
          <w:sz w:val="24"/>
          <w:szCs w:val="24"/>
        </w:rPr>
        <w:t xml:space="preserve">sterilization </w:t>
      </w:r>
    </w:p>
    <w:p w14:paraId="601824EF" w14:textId="77777777" w:rsidR="00901764" w:rsidRPr="007D161C" w:rsidRDefault="00901764" w:rsidP="00844CB0">
      <w:pPr>
        <w:pStyle w:val="ListParagraph"/>
        <w:spacing w:after="0" w:line="240" w:lineRule="auto"/>
        <w:ind w:left="0"/>
        <w:rPr>
          <w:rFonts w:ascii="Calibri" w:hAnsi="Calibri" w:cs="Calibri"/>
          <w:bCs/>
          <w:sz w:val="24"/>
          <w:szCs w:val="24"/>
        </w:rPr>
      </w:pPr>
    </w:p>
    <w:p w14:paraId="63D39BCF" w14:textId="77777777" w:rsidR="00D170F4" w:rsidRPr="007D161C" w:rsidRDefault="00D170F4" w:rsidP="00844CB0">
      <w:pPr>
        <w:pStyle w:val="ListParagraph"/>
        <w:numPr>
          <w:ilvl w:val="2"/>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Sterilize surgical instruments, cotton, applicators, and filter papers by autoclaving. </w:t>
      </w:r>
    </w:p>
    <w:p w14:paraId="5C785DD0" w14:textId="77777777" w:rsidR="00901764" w:rsidRPr="007D161C" w:rsidRDefault="00901764" w:rsidP="00844CB0">
      <w:pPr>
        <w:pStyle w:val="ListParagraph"/>
        <w:spacing w:after="0" w:line="240" w:lineRule="auto"/>
        <w:ind w:left="0"/>
        <w:rPr>
          <w:rFonts w:ascii="Calibri" w:hAnsi="Calibri" w:cs="Calibri"/>
          <w:bCs/>
          <w:sz w:val="24"/>
          <w:szCs w:val="24"/>
        </w:rPr>
      </w:pPr>
    </w:p>
    <w:p w14:paraId="480D4E8F" w14:textId="77777777" w:rsidR="00D170F4" w:rsidRPr="007D161C" w:rsidRDefault="00D170F4" w:rsidP="00844CB0">
      <w:pPr>
        <w:pStyle w:val="ListParagraph"/>
        <w:numPr>
          <w:ilvl w:val="2"/>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Disinfect the surgical surface using 70% ethanol.</w:t>
      </w:r>
      <w:r w:rsidRPr="007D161C">
        <w:rPr>
          <w:rFonts w:ascii="Calibri" w:hAnsi="Calibri" w:cs="Calibri"/>
          <w:bCs/>
          <w:sz w:val="24"/>
          <w:szCs w:val="24"/>
        </w:rPr>
        <w:br/>
      </w:r>
    </w:p>
    <w:p w14:paraId="418B8F2D" w14:textId="3C66119E" w:rsidR="00D170F4" w:rsidRPr="007D161C" w:rsidRDefault="00D170F4" w:rsidP="00844CB0">
      <w:pPr>
        <w:pStyle w:val="ListParagraph"/>
        <w:numPr>
          <w:ilvl w:val="1"/>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Surgical </w:t>
      </w:r>
      <w:r w:rsidR="00901764" w:rsidRPr="007D161C">
        <w:rPr>
          <w:rFonts w:ascii="Calibri" w:hAnsi="Calibri" w:cs="Calibri"/>
          <w:bCs/>
          <w:sz w:val="24"/>
          <w:szCs w:val="24"/>
        </w:rPr>
        <w:t xml:space="preserve">table setup </w:t>
      </w:r>
    </w:p>
    <w:p w14:paraId="228E78E4" w14:textId="77777777" w:rsidR="00901764" w:rsidRPr="007D161C" w:rsidRDefault="00901764" w:rsidP="00844CB0">
      <w:pPr>
        <w:pStyle w:val="ListParagraph"/>
        <w:spacing w:after="0" w:line="240" w:lineRule="auto"/>
        <w:ind w:left="0"/>
        <w:rPr>
          <w:rFonts w:ascii="Calibri" w:hAnsi="Calibri" w:cs="Calibri"/>
          <w:bCs/>
          <w:sz w:val="24"/>
          <w:szCs w:val="24"/>
        </w:rPr>
      </w:pPr>
    </w:p>
    <w:p w14:paraId="22009946" w14:textId="77777777" w:rsidR="00D170F4" w:rsidRPr="007D161C" w:rsidRDefault="00D170F4" w:rsidP="00844CB0">
      <w:pPr>
        <w:pStyle w:val="ListParagraph"/>
        <w:numPr>
          <w:ilvl w:val="2"/>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Arrange sterile instruments on a sterile drape.</w:t>
      </w:r>
    </w:p>
    <w:p w14:paraId="20E1DE4E" w14:textId="77777777" w:rsidR="00901764" w:rsidRPr="007D161C" w:rsidRDefault="00901764" w:rsidP="00844CB0">
      <w:pPr>
        <w:pStyle w:val="ListParagraph"/>
        <w:spacing w:after="0" w:line="240" w:lineRule="auto"/>
        <w:ind w:left="0"/>
        <w:rPr>
          <w:rFonts w:ascii="Calibri" w:hAnsi="Calibri" w:cs="Calibri"/>
          <w:bCs/>
          <w:sz w:val="24"/>
          <w:szCs w:val="24"/>
        </w:rPr>
      </w:pPr>
    </w:p>
    <w:p w14:paraId="0C04E9CD" w14:textId="77777777" w:rsidR="00D170F4" w:rsidRPr="007D161C" w:rsidRDefault="00D170F4" w:rsidP="00844CB0">
      <w:pPr>
        <w:pStyle w:val="ListParagraph"/>
        <w:numPr>
          <w:ilvl w:val="2"/>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Prepare a stainless-steel container with 70% ethanol and sterile cotton for interim instrument cleaning.</w:t>
      </w:r>
    </w:p>
    <w:p w14:paraId="7570258C" w14:textId="77777777" w:rsidR="00901764" w:rsidRPr="007D161C" w:rsidRDefault="00901764" w:rsidP="00844CB0">
      <w:pPr>
        <w:spacing w:after="0" w:line="240" w:lineRule="auto"/>
        <w:rPr>
          <w:rFonts w:ascii="Calibri" w:hAnsi="Calibri" w:cs="Calibri"/>
          <w:bCs/>
          <w:sz w:val="24"/>
          <w:szCs w:val="24"/>
        </w:rPr>
      </w:pPr>
    </w:p>
    <w:p w14:paraId="338A0902" w14:textId="77777777" w:rsidR="00D170F4" w:rsidRPr="007D161C" w:rsidRDefault="00D170F4" w:rsidP="00844CB0">
      <w:pPr>
        <w:pStyle w:val="ListParagraph"/>
        <w:numPr>
          <w:ilvl w:val="2"/>
          <w:numId w:val="9"/>
        </w:numPr>
        <w:spacing w:after="0" w:line="240" w:lineRule="auto"/>
        <w:ind w:left="0" w:firstLine="0"/>
        <w:rPr>
          <w:rFonts w:ascii="Calibri" w:hAnsi="Calibri" w:cs="Calibri"/>
          <w:sz w:val="24"/>
          <w:szCs w:val="24"/>
        </w:rPr>
      </w:pPr>
      <w:r w:rsidRPr="007D161C">
        <w:rPr>
          <w:rFonts w:ascii="Calibri" w:hAnsi="Calibri" w:cs="Calibri"/>
          <w:bCs/>
          <w:sz w:val="24"/>
          <w:szCs w:val="24"/>
        </w:rPr>
        <w:t>Activate a microbead sterilizer and allow it to reach 150 °C for between-animal sterilization.</w:t>
      </w:r>
      <w:r w:rsidRPr="007D161C">
        <w:rPr>
          <w:rFonts w:ascii="Calibri" w:hAnsi="Calibri" w:cs="Calibri"/>
          <w:sz w:val="24"/>
          <w:szCs w:val="24"/>
        </w:rPr>
        <w:br/>
      </w:r>
    </w:p>
    <w:p w14:paraId="518859A8" w14:textId="09089187" w:rsidR="00D170F4" w:rsidRPr="007D161C" w:rsidRDefault="00D170F4" w:rsidP="00844CB0">
      <w:pPr>
        <w:pStyle w:val="ListParagraph"/>
        <w:numPr>
          <w:ilvl w:val="0"/>
          <w:numId w:val="9"/>
        </w:numPr>
        <w:spacing w:after="0" w:line="240" w:lineRule="auto"/>
        <w:ind w:left="0" w:firstLine="0"/>
        <w:rPr>
          <w:rFonts w:ascii="Calibri" w:hAnsi="Calibri" w:cs="Calibri"/>
          <w:b/>
          <w:sz w:val="24"/>
          <w:szCs w:val="24"/>
        </w:rPr>
      </w:pPr>
      <w:r w:rsidRPr="007D161C">
        <w:rPr>
          <w:rFonts w:ascii="Calibri" w:hAnsi="Calibri" w:cs="Calibri"/>
          <w:b/>
          <w:sz w:val="24"/>
          <w:szCs w:val="24"/>
        </w:rPr>
        <w:t xml:space="preserve">Temperature </w:t>
      </w:r>
      <w:r w:rsidR="00901764" w:rsidRPr="007D161C">
        <w:rPr>
          <w:rFonts w:ascii="Calibri" w:hAnsi="Calibri" w:cs="Calibri"/>
          <w:b/>
          <w:sz w:val="24"/>
          <w:szCs w:val="24"/>
        </w:rPr>
        <w:t>maintenance preparation</w:t>
      </w:r>
      <w:r w:rsidRPr="007D161C">
        <w:rPr>
          <w:rFonts w:ascii="Calibri" w:hAnsi="Calibri" w:cs="Calibri"/>
          <w:b/>
          <w:sz w:val="24"/>
          <w:szCs w:val="24"/>
        </w:rPr>
        <w:br/>
      </w:r>
    </w:p>
    <w:p w14:paraId="76E46A41" w14:textId="12109EEE" w:rsidR="00D170F4" w:rsidRPr="007D161C" w:rsidRDefault="00D170F4" w:rsidP="00844CB0">
      <w:pPr>
        <w:pStyle w:val="ListParagraph"/>
        <w:numPr>
          <w:ilvl w:val="1"/>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Isothermal </w:t>
      </w:r>
      <w:r w:rsidR="00901764" w:rsidRPr="007D161C">
        <w:rPr>
          <w:rFonts w:ascii="Calibri" w:hAnsi="Calibri" w:cs="Calibri"/>
          <w:bCs/>
          <w:sz w:val="24"/>
          <w:szCs w:val="24"/>
        </w:rPr>
        <w:t>pad preparation</w:t>
      </w:r>
    </w:p>
    <w:p w14:paraId="60974A2C" w14:textId="77777777" w:rsidR="00901764" w:rsidRPr="007D161C" w:rsidRDefault="00901764" w:rsidP="00844CB0">
      <w:pPr>
        <w:pStyle w:val="ListParagraph"/>
        <w:spacing w:after="0" w:line="240" w:lineRule="auto"/>
        <w:ind w:left="0"/>
        <w:rPr>
          <w:rFonts w:ascii="Calibri" w:hAnsi="Calibri" w:cs="Calibri"/>
          <w:bCs/>
          <w:sz w:val="24"/>
          <w:szCs w:val="24"/>
        </w:rPr>
      </w:pPr>
    </w:p>
    <w:p w14:paraId="33CD32DB" w14:textId="42D1099B" w:rsidR="00D170F4" w:rsidRPr="007D161C" w:rsidRDefault="00D170F4" w:rsidP="00844CB0">
      <w:pPr>
        <w:pStyle w:val="ListParagraph"/>
        <w:numPr>
          <w:ilvl w:val="2"/>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Activate the </w:t>
      </w:r>
      <w:r w:rsidR="00686E3C" w:rsidRPr="007D161C">
        <w:rPr>
          <w:rStyle w:val="Strong"/>
          <w:rFonts w:ascii="Calibri" w:hAnsi="Calibri" w:cs="Calibri"/>
          <w:b w:val="0"/>
          <w:sz w:val="24"/>
          <w:szCs w:val="24"/>
        </w:rPr>
        <w:t>isothermal</w:t>
      </w:r>
      <w:r w:rsidR="003864A6" w:rsidRPr="007D161C">
        <w:rPr>
          <w:rStyle w:val="Strong"/>
          <w:rFonts w:ascii="Calibri" w:hAnsi="Calibri" w:cs="Calibri"/>
          <w:b w:val="0"/>
          <w:sz w:val="24"/>
          <w:szCs w:val="24"/>
        </w:rPr>
        <w:t xml:space="preserve"> heating pad</w:t>
      </w:r>
      <w:r w:rsidRPr="007D161C">
        <w:rPr>
          <w:rFonts w:ascii="Calibri" w:hAnsi="Calibri" w:cs="Calibri"/>
          <w:bCs/>
          <w:sz w:val="24"/>
          <w:szCs w:val="24"/>
        </w:rPr>
        <w:t xml:space="preserve"> immediately before surgery according to the manufacturer’s instructions.</w:t>
      </w:r>
    </w:p>
    <w:p w14:paraId="24CF7A66" w14:textId="77777777" w:rsidR="00901764" w:rsidRPr="007D161C" w:rsidRDefault="00901764" w:rsidP="00844CB0">
      <w:pPr>
        <w:pStyle w:val="ListParagraph"/>
        <w:spacing w:after="0" w:line="240" w:lineRule="auto"/>
        <w:ind w:left="0"/>
        <w:rPr>
          <w:rFonts w:ascii="Calibri" w:hAnsi="Calibri" w:cs="Calibri"/>
          <w:bCs/>
          <w:sz w:val="24"/>
          <w:szCs w:val="24"/>
        </w:rPr>
      </w:pPr>
    </w:p>
    <w:p w14:paraId="7E00A730" w14:textId="0D74798F" w:rsidR="00230695" w:rsidRPr="007D161C" w:rsidRDefault="00230695" w:rsidP="00844CB0">
      <w:pPr>
        <w:pStyle w:val="ListParagraph"/>
        <w:numPr>
          <w:ilvl w:val="2"/>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Set the </w:t>
      </w:r>
      <w:r w:rsidR="00686E3C" w:rsidRPr="007D161C">
        <w:rPr>
          <w:rFonts w:ascii="Calibri" w:hAnsi="Calibri" w:cs="Calibri"/>
          <w:bCs/>
          <w:sz w:val="24"/>
          <w:szCs w:val="24"/>
        </w:rPr>
        <w:t>isothermal heating pad</w:t>
      </w:r>
      <w:r w:rsidRPr="007D161C">
        <w:rPr>
          <w:rFonts w:ascii="Calibri" w:hAnsi="Calibri" w:cs="Calibri"/>
          <w:bCs/>
          <w:sz w:val="24"/>
          <w:szCs w:val="24"/>
        </w:rPr>
        <w:t xml:space="preserve"> to maintain the mouse body temperature within a target range of 36–37 °C throughout anesthesia and surgery.</w:t>
      </w:r>
    </w:p>
    <w:p w14:paraId="5888F1AB" w14:textId="77777777" w:rsidR="00901764" w:rsidRPr="007D161C" w:rsidRDefault="00901764" w:rsidP="00844CB0">
      <w:pPr>
        <w:spacing w:after="0" w:line="240" w:lineRule="auto"/>
        <w:rPr>
          <w:rFonts w:ascii="Calibri" w:hAnsi="Calibri" w:cs="Calibri"/>
          <w:bCs/>
          <w:sz w:val="24"/>
          <w:szCs w:val="24"/>
        </w:rPr>
      </w:pPr>
    </w:p>
    <w:p w14:paraId="6224BD1E" w14:textId="77777777" w:rsidR="00D170F4" w:rsidRPr="007D161C" w:rsidRDefault="00D170F4" w:rsidP="00844CB0">
      <w:pPr>
        <w:pStyle w:val="ListParagraph"/>
        <w:numPr>
          <w:ilvl w:val="2"/>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Confirm uniform heat distribution across the pad surface.</w:t>
      </w:r>
    </w:p>
    <w:p w14:paraId="2546B195" w14:textId="77777777" w:rsidR="00901764" w:rsidRPr="007D161C" w:rsidRDefault="00901764" w:rsidP="00844CB0">
      <w:pPr>
        <w:spacing w:after="0" w:line="240" w:lineRule="auto"/>
        <w:rPr>
          <w:rFonts w:ascii="Calibri" w:hAnsi="Calibri" w:cs="Calibri"/>
          <w:bCs/>
          <w:sz w:val="24"/>
          <w:szCs w:val="24"/>
        </w:rPr>
      </w:pPr>
    </w:p>
    <w:p w14:paraId="367825A1" w14:textId="77777777" w:rsidR="00D170F4" w:rsidRPr="007D161C" w:rsidRDefault="00D170F4" w:rsidP="00844CB0">
      <w:pPr>
        <w:pStyle w:val="ListParagraph"/>
        <w:numPr>
          <w:ilvl w:val="2"/>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Place the pad on the surgical platform and cover with a sterile drape.</w:t>
      </w:r>
    </w:p>
    <w:p w14:paraId="00A6AF67" w14:textId="77777777" w:rsidR="00901764" w:rsidRPr="007D161C" w:rsidRDefault="00901764" w:rsidP="00844CB0">
      <w:pPr>
        <w:spacing w:after="0" w:line="240" w:lineRule="auto"/>
        <w:rPr>
          <w:rFonts w:ascii="Calibri" w:hAnsi="Calibri" w:cs="Calibri"/>
          <w:bCs/>
          <w:sz w:val="24"/>
          <w:szCs w:val="24"/>
        </w:rPr>
      </w:pPr>
    </w:p>
    <w:p w14:paraId="3A486363" w14:textId="77777777" w:rsidR="00D170F4" w:rsidRPr="007D161C" w:rsidRDefault="00D170F4" w:rsidP="00844CB0">
      <w:pPr>
        <w:pStyle w:val="ListParagraph"/>
        <w:numPr>
          <w:ilvl w:val="2"/>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Connect the surgical board to the isoflurane anesthesia system.</w:t>
      </w:r>
      <w:r w:rsidRPr="007D161C">
        <w:rPr>
          <w:rFonts w:ascii="Calibri" w:hAnsi="Calibri" w:cs="Calibri"/>
          <w:bCs/>
          <w:sz w:val="24"/>
          <w:szCs w:val="24"/>
        </w:rPr>
        <w:br/>
      </w:r>
    </w:p>
    <w:p w14:paraId="061994E6" w14:textId="2C079B0C" w:rsidR="00D170F4" w:rsidRPr="007D161C" w:rsidRDefault="00D170F4" w:rsidP="00844CB0">
      <w:pPr>
        <w:pStyle w:val="ListParagraph"/>
        <w:numPr>
          <w:ilvl w:val="0"/>
          <w:numId w:val="9"/>
        </w:numPr>
        <w:spacing w:after="0" w:line="240" w:lineRule="auto"/>
        <w:ind w:left="0" w:firstLine="0"/>
        <w:rPr>
          <w:rFonts w:ascii="Calibri" w:hAnsi="Calibri" w:cs="Calibri"/>
          <w:b/>
          <w:sz w:val="24"/>
          <w:szCs w:val="24"/>
        </w:rPr>
      </w:pPr>
      <w:r w:rsidRPr="007D161C">
        <w:rPr>
          <w:rFonts w:ascii="Calibri" w:hAnsi="Calibri" w:cs="Calibri"/>
          <w:b/>
          <w:sz w:val="24"/>
          <w:szCs w:val="24"/>
        </w:rPr>
        <w:t xml:space="preserve">Anesthesia and </w:t>
      </w:r>
      <w:r w:rsidR="00901764" w:rsidRPr="007D161C">
        <w:rPr>
          <w:rFonts w:ascii="Calibri" w:hAnsi="Calibri" w:cs="Calibri"/>
          <w:b/>
          <w:sz w:val="24"/>
          <w:szCs w:val="24"/>
        </w:rPr>
        <w:t>pre-operative procedures</w:t>
      </w:r>
      <w:r w:rsidRPr="007D161C">
        <w:rPr>
          <w:rFonts w:ascii="Calibri" w:hAnsi="Calibri" w:cs="Calibri"/>
          <w:b/>
          <w:sz w:val="24"/>
          <w:szCs w:val="24"/>
        </w:rPr>
        <w:br/>
      </w:r>
    </w:p>
    <w:p w14:paraId="1E71FD6B" w14:textId="26F159C7" w:rsidR="00D170F4" w:rsidRPr="007D161C" w:rsidRDefault="00D170F4" w:rsidP="00844CB0">
      <w:pPr>
        <w:pStyle w:val="ListParagraph"/>
        <w:numPr>
          <w:ilvl w:val="1"/>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Anesthesia </w:t>
      </w:r>
      <w:r w:rsidR="00901764" w:rsidRPr="007D161C">
        <w:rPr>
          <w:rFonts w:ascii="Calibri" w:hAnsi="Calibri" w:cs="Calibri"/>
          <w:bCs/>
          <w:sz w:val="24"/>
          <w:szCs w:val="24"/>
        </w:rPr>
        <w:t>induct</w:t>
      </w:r>
      <w:r w:rsidRPr="007D161C">
        <w:rPr>
          <w:rFonts w:ascii="Calibri" w:hAnsi="Calibri" w:cs="Calibri"/>
          <w:bCs/>
          <w:sz w:val="24"/>
          <w:szCs w:val="24"/>
        </w:rPr>
        <w:t>ion</w:t>
      </w:r>
    </w:p>
    <w:p w14:paraId="29B5B57C" w14:textId="77777777" w:rsidR="00901764" w:rsidRPr="007D161C" w:rsidRDefault="00901764" w:rsidP="00844CB0">
      <w:pPr>
        <w:pStyle w:val="ListParagraph"/>
        <w:spacing w:after="0" w:line="240" w:lineRule="auto"/>
        <w:ind w:left="0"/>
        <w:rPr>
          <w:rFonts w:ascii="Calibri" w:hAnsi="Calibri" w:cs="Calibri"/>
          <w:bCs/>
          <w:sz w:val="24"/>
          <w:szCs w:val="24"/>
        </w:rPr>
      </w:pPr>
    </w:p>
    <w:p w14:paraId="1613BEC0" w14:textId="661BBE17" w:rsidR="00D170F4" w:rsidRPr="00EF4606" w:rsidRDefault="00AA08D7" w:rsidP="00844CB0">
      <w:pPr>
        <w:pStyle w:val="ListParagraph"/>
        <w:numPr>
          <w:ilvl w:val="2"/>
          <w:numId w:val="9"/>
        </w:numPr>
        <w:spacing w:after="0" w:line="240" w:lineRule="auto"/>
        <w:ind w:left="0" w:firstLine="0"/>
        <w:rPr>
          <w:rFonts w:ascii="Calibri" w:hAnsi="Calibri" w:cs="Calibri"/>
          <w:bCs/>
          <w:sz w:val="24"/>
          <w:szCs w:val="24"/>
          <w:highlight w:val="yellow"/>
        </w:rPr>
      </w:pPr>
      <w:r w:rsidRPr="00EF4606">
        <w:rPr>
          <w:rFonts w:ascii="Calibri" w:hAnsi="Calibri" w:cs="Calibri"/>
          <w:bCs/>
          <w:sz w:val="24"/>
          <w:szCs w:val="24"/>
          <w:highlight w:val="yellow"/>
        </w:rPr>
        <w:t xml:space="preserve">Induce anesthesia by placing the </w:t>
      </w:r>
      <w:r w:rsidR="00901764" w:rsidRPr="00EF4606">
        <w:rPr>
          <w:rFonts w:ascii="Calibri" w:hAnsi="Calibri" w:cs="Calibri"/>
          <w:bCs/>
          <w:sz w:val="24"/>
          <w:szCs w:val="24"/>
          <w:highlight w:val="yellow"/>
        </w:rPr>
        <w:t xml:space="preserve">mouse </w:t>
      </w:r>
      <w:r w:rsidRPr="00EF4606">
        <w:rPr>
          <w:rFonts w:ascii="Calibri" w:hAnsi="Calibri" w:cs="Calibri"/>
          <w:bCs/>
          <w:sz w:val="24"/>
          <w:szCs w:val="24"/>
          <w:highlight w:val="yellow"/>
        </w:rPr>
        <w:t>in an induction chamber with 2% isoflurane in 2 L/min oxygen.</w:t>
      </w:r>
    </w:p>
    <w:p w14:paraId="4A238FF3" w14:textId="77777777" w:rsidR="00901764" w:rsidRPr="007D161C" w:rsidRDefault="00901764" w:rsidP="00844CB0">
      <w:pPr>
        <w:pStyle w:val="ListParagraph"/>
        <w:spacing w:after="0" w:line="240" w:lineRule="auto"/>
        <w:ind w:left="0"/>
        <w:rPr>
          <w:rFonts w:ascii="Calibri" w:hAnsi="Calibri" w:cs="Calibri"/>
          <w:bCs/>
          <w:sz w:val="24"/>
          <w:szCs w:val="24"/>
        </w:rPr>
      </w:pPr>
    </w:p>
    <w:p w14:paraId="0E898D2A" w14:textId="77777777" w:rsidR="00D170F4" w:rsidRPr="00002A68" w:rsidRDefault="00D170F4" w:rsidP="00844CB0">
      <w:pPr>
        <w:pStyle w:val="ListParagraph"/>
        <w:numPr>
          <w:ilvl w:val="2"/>
          <w:numId w:val="9"/>
        </w:numPr>
        <w:spacing w:after="0" w:line="240" w:lineRule="auto"/>
        <w:ind w:left="0" w:firstLine="0"/>
        <w:rPr>
          <w:rFonts w:ascii="Calibri" w:hAnsi="Calibri" w:cs="Calibri"/>
          <w:bCs/>
          <w:sz w:val="24"/>
          <w:szCs w:val="24"/>
          <w:highlight w:val="green"/>
        </w:rPr>
      </w:pPr>
      <w:r w:rsidRPr="00002A68">
        <w:rPr>
          <w:rFonts w:ascii="Calibri" w:hAnsi="Calibri" w:cs="Calibri"/>
          <w:bCs/>
          <w:sz w:val="24"/>
          <w:szCs w:val="24"/>
          <w:highlight w:val="green"/>
        </w:rPr>
        <w:t>Confirm adequate anesthesia via toe pinch reflex.</w:t>
      </w:r>
    </w:p>
    <w:p w14:paraId="2366E18C" w14:textId="77777777" w:rsidR="00901764" w:rsidRPr="00002A68" w:rsidRDefault="00901764" w:rsidP="00844CB0">
      <w:pPr>
        <w:spacing w:after="0" w:line="240" w:lineRule="auto"/>
        <w:rPr>
          <w:rFonts w:ascii="Calibri" w:hAnsi="Calibri" w:cs="Calibri"/>
          <w:bCs/>
          <w:sz w:val="24"/>
          <w:szCs w:val="24"/>
          <w:highlight w:val="green"/>
        </w:rPr>
      </w:pPr>
    </w:p>
    <w:p w14:paraId="4DF94DB0" w14:textId="77777777" w:rsidR="00D170F4" w:rsidRPr="00002A68" w:rsidRDefault="00D170F4" w:rsidP="00844CB0">
      <w:pPr>
        <w:pStyle w:val="ListParagraph"/>
        <w:numPr>
          <w:ilvl w:val="2"/>
          <w:numId w:val="9"/>
        </w:numPr>
        <w:spacing w:after="0" w:line="240" w:lineRule="auto"/>
        <w:ind w:left="0" w:firstLine="0"/>
        <w:rPr>
          <w:rFonts w:ascii="Calibri" w:hAnsi="Calibri" w:cs="Calibri"/>
          <w:bCs/>
          <w:sz w:val="24"/>
          <w:szCs w:val="24"/>
          <w:highlight w:val="green"/>
        </w:rPr>
      </w:pPr>
      <w:r w:rsidRPr="00002A68">
        <w:rPr>
          <w:rFonts w:ascii="Calibri" w:hAnsi="Calibri" w:cs="Calibri"/>
          <w:bCs/>
          <w:sz w:val="24"/>
          <w:szCs w:val="24"/>
          <w:highlight w:val="green"/>
        </w:rPr>
        <w:t>Record body weight before surgery.</w:t>
      </w:r>
      <w:r w:rsidRPr="00002A68">
        <w:rPr>
          <w:rFonts w:ascii="Calibri" w:hAnsi="Calibri" w:cs="Calibri"/>
          <w:bCs/>
          <w:sz w:val="24"/>
          <w:szCs w:val="24"/>
          <w:highlight w:val="green"/>
        </w:rPr>
        <w:br/>
      </w:r>
    </w:p>
    <w:p w14:paraId="70263313" w14:textId="24DB983C" w:rsidR="00D170F4" w:rsidRPr="007D161C" w:rsidRDefault="00D170F4" w:rsidP="00844CB0">
      <w:pPr>
        <w:pStyle w:val="ListParagraph"/>
        <w:numPr>
          <w:ilvl w:val="1"/>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Analgesia and </w:t>
      </w:r>
      <w:r w:rsidR="00901764" w:rsidRPr="007D161C">
        <w:rPr>
          <w:rFonts w:ascii="Calibri" w:hAnsi="Calibri" w:cs="Calibri"/>
          <w:bCs/>
          <w:sz w:val="24"/>
          <w:szCs w:val="24"/>
        </w:rPr>
        <w:t>treatment administration</w:t>
      </w:r>
    </w:p>
    <w:p w14:paraId="289F930B" w14:textId="77777777" w:rsidR="00901764" w:rsidRPr="007D161C" w:rsidRDefault="00901764" w:rsidP="00844CB0">
      <w:pPr>
        <w:pStyle w:val="ListParagraph"/>
        <w:spacing w:after="0" w:line="240" w:lineRule="auto"/>
        <w:ind w:left="0"/>
        <w:rPr>
          <w:rFonts w:ascii="Calibri" w:hAnsi="Calibri" w:cs="Calibri"/>
          <w:bCs/>
          <w:sz w:val="24"/>
          <w:szCs w:val="24"/>
        </w:rPr>
      </w:pPr>
    </w:p>
    <w:p w14:paraId="04824D74" w14:textId="5919E7F8" w:rsidR="00D170F4" w:rsidRPr="00002A68" w:rsidRDefault="00D170F4" w:rsidP="00844CB0">
      <w:pPr>
        <w:pStyle w:val="ListParagraph"/>
        <w:numPr>
          <w:ilvl w:val="2"/>
          <w:numId w:val="9"/>
        </w:numPr>
        <w:spacing w:after="0" w:line="240" w:lineRule="auto"/>
        <w:ind w:left="0" w:firstLine="0"/>
        <w:rPr>
          <w:rFonts w:ascii="Calibri" w:hAnsi="Calibri" w:cs="Calibri"/>
          <w:bCs/>
          <w:sz w:val="24"/>
          <w:szCs w:val="24"/>
          <w:highlight w:val="green"/>
        </w:rPr>
      </w:pPr>
      <w:r w:rsidRPr="00002A68">
        <w:rPr>
          <w:rFonts w:ascii="Calibri" w:hAnsi="Calibri" w:cs="Calibri"/>
          <w:bCs/>
          <w:sz w:val="24"/>
          <w:szCs w:val="24"/>
          <w:highlight w:val="green"/>
        </w:rPr>
        <w:t xml:space="preserve">Administer </w:t>
      </w:r>
      <w:r w:rsidR="003864A6" w:rsidRPr="00002A68">
        <w:rPr>
          <w:rFonts w:ascii="Calibri" w:hAnsi="Calibri" w:cs="Calibri"/>
          <w:bCs/>
          <w:sz w:val="24"/>
          <w:szCs w:val="24"/>
          <w:highlight w:val="green"/>
        </w:rPr>
        <w:t>buprenorphine (3.25 mg/kg, subcutaneously) for analgesia.</w:t>
      </w:r>
    </w:p>
    <w:p w14:paraId="1FC56838" w14:textId="77777777" w:rsidR="00901764" w:rsidRPr="007D161C" w:rsidRDefault="00901764" w:rsidP="00844CB0">
      <w:pPr>
        <w:pStyle w:val="ListParagraph"/>
        <w:spacing w:after="0" w:line="240" w:lineRule="auto"/>
        <w:ind w:left="0"/>
        <w:rPr>
          <w:rFonts w:ascii="Calibri" w:hAnsi="Calibri" w:cs="Calibri"/>
          <w:bCs/>
          <w:sz w:val="24"/>
          <w:szCs w:val="24"/>
        </w:rPr>
      </w:pPr>
    </w:p>
    <w:p w14:paraId="15E1FDD6" w14:textId="77777777" w:rsidR="00D170F4" w:rsidRPr="007D161C" w:rsidRDefault="00D170F4" w:rsidP="00844CB0">
      <w:pPr>
        <w:pStyle w:val="ListParagraph"/>
        <w:numPr>
          <w:ilvl w:val="2"/>
          <w:numId w:val="9"/>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Prepare hemostatic agents as required. </w:t>
      </w:r>
    </w:p>
    <w:p w14:paraId="4F38D9EA" w14:textId="77777777" w:rsidR="00901764" w:rsidRPr="007D161C" w:rsidRDefault="00901764" w:rsidP="00844CB0">
      <w:pPr>
        <w:spacing w:after="0" w:line="240" w:lineRule="auto"/>
        <w:rPr>
          <w:rFonts w:ascii="Calibri" w:hAnsi="Calibri" w:cs="Calibri"/>
          <w:bCs/>
          <w:sz w:val="24"/>
          <w:szCs w:val="24"/>
        </w:rPr>
      </w:pPr>
    </w:p>
    <w:p w14:paraId="19D3B20B" w14:textId="77777777" w:rsidR="00D170F4" w:rsidRPr="008B3011" w:rsidRDefault="00D170F4" w:rsidP="00844CB0">
      <w:pPr>
        <w:pStyle w:val="ListParagraph"/>
        <w:numPr>
          <w:ilvl w:val="2"/>
          <w:numId w:val="9"/>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For treatment groups, administer recombinant human activated factor VII (</w:t>
      </w:r>
      <w:proofErr w:type="spellStart"/>
      <w:r w:rsidRPr="008B3011">
        <w:rPr>
          <w:rFonts w:ascii="Calibri" w:hAnsi="Calibri" w:cs="Calibri"/>
          <w:bCs/>
          <w:sz w:val="24"/>
          <w:szCs w:val="24"/>
          <w:highlight w:val="yellow"/>
        </w:rPr>
        <w:t>rhFVIIa</w:t>
      </w:r>
      <w:proofErr w:type="spellEnd"/>
      <w:r w:rsidRPr="008B3011">
        <w:rPr>
          <w:rFonts w:ascii="Calibri" w:hAnsi="Calibri" w:cs="Calibri"/>
          <w:bCs/>
          <w:sz w:val="24"/>
          <w:szCs w:val="24"/>
          <w:highlight w:val="yellow"/>
        </w:rPr>
        <w:t xml:space="preserve">; 3 mg/kg) or tranexamic acid (10 mg/kg) via retro-orbital intravenous injection 5 min before injury. </w:t>
      </w:r>
    </w:p>
    <w:p w14:paraId="3191315D" w14:textId="77777777" w:rsidR="00901764" w:rsidRPr="008B3011" w:rsidRDefault="00901764" w:rsidP="00844CB0">
      <w:pPr>
        <w:spacing w:after="0" w:line="240" w:lineRule="auto"/>
        <w:rPr>
          <w:rFonts w:ascii="Calibri" w:hAnsi="Calibri" w:cs="Calibri"/>
          <w:bCs/>
          <w:sz w:val="24"/>
          <w:szCs w:val="24"/>
          <w:highlight w:val="yellow"/>
        </w:rPr>
      </w:pPr>
    </w:p>
    <w:p w14:paraId="6962056B" w14:textId="55F16108" w:rsidR="00D170F4" w:rsidRPr="007D161C" w:rsidRDefault="00D170F4" w:rsidP="00844CB0">
      <w:pPr>
        <w:pStyle w:val="ListParagraph"/>
        <w:numPr>
          <w:ilvl w:val="2"/>
          <w:numId w:val="9"/>
        </w:numPr>
        <w:spacing w:after="0" w:line="240" w:lineRule="auto"/>
        <w:ind w:left="0" w:firstLine="0"/>
        <w:rPr>
          <w:rFonts w:ascii="Calibri" w:hAnsi="Calibri" w:cs="Calibri"/>
          <w:sz w:val="24"/>
          <w:szCs w:val="24"/>
        </w:rPr>
      </w:pPr>
      <w:r w:rsidRPr="008B3011">
        <w:rPr>
          <w:rFonts w:ascii="Calibri" w:hAnsi="Calibri" w:cs="Calibri"/>
          <w:bCs/>
          <w:sz w:val="24"/>
          <w:szCs w:val="24"/>
          <w:highlight w:val="yellow"/>
        </w:rPr>
        <w:t xml:space="preserve">Administer equivalent volume (~100 µL) </w:t>
      </w:r>
      <w:r w:rsidR="003864A6" w:rsidRPr="008B3011">
        <w:rPr>
          <w:rFonts w:ascii="Calibri" w:hAnsi="Calibri" w:cs="Calibri"/>
          <w:bCs/>
          <w:sz w:val="24"/>
          <w:szCs w:val="24"/>
          <w:highlight w:val="yellow"/>
        </w:rPr>
        <w:t>of injectable-grade</w:t>
      </w:r>
      <w:r w:rsidRPr="008B3011">
        <w:rPr>
          <w:rFonts w:ascii="Calibri" w:hAnsi="Calibri" w:cs="Calibri"/>
          <w:bCs/>
          <w:sz w:val="24"/>
          <w:szCs w:val="24"/>
          <w:highlight w:val="yellow"/>
        </w:rPr>
        <w:t xml:space="preserve"> sterile saline to control animals.</w:t>
      </w:r>
      <w:r w:rsidRPr="007D161C">
        <w:rPr>
          <w:rFonts w:ascii="Calibri" w:hAnsi="Calibri" w:cs="Calibri"/>
          <w:sz w:val="24"/>
          <w:szCs w:val="24"/>
        </w:rPr>
        <w:t xml:space="preserve"> </w:t>
      </w:r>
      <w:r w:rsidRPr="007D161C">
        <w:rPr>
          <w:rFonts w:ascii="Calibri" w:hAnsi="Calibri" w:cs="Calibri"/>
          <w:sz w:val="24"/>
          <w:szCs w:val="24"/>
        </w:rPr>
        <w:br/>
      </w:r>
    </w:p>
    <w:p w14:paraId="7076C744" w14:textId="51587616" w:rsidR="00D170F4" w:rsidRPr="007D161C" w:rsidRDefault="00D170F4" w:rsidP="00844CB0">
      <w:pPr>
        <w:pStyle w:val="ListParagraph"/>
        <w:numPr>
          <w:ilvl w:val="0"/>
          <w:numId w:val="10"/>
        </w:numPr>
        <w:spacing w:after="0" w:line="240" w:lineRule="auto"/>
        <w:ind w:left="0" w:firstLine="0"/>
        <w:rPr>
          <w:rFonts w:ascii="Calibri" w:hAnsi="Calibri" w:cs="Calibri"/>
          <w:b/>
          <w:sz w:val="24"/>
          <w:szCs w:val="24"/>
        </w:rPr>
      </w:pPr>
      <w:r w:rsidRPr="007D161C">
        <w:rPr>
          <w:rFonts w:ascii="Calibri" w:hAnsi="Calibri" w:cs="Calibri"/>
          <w:b/>
          <w:sz w:val="24"/>
          <w:szCs w:val="24"/>
        </w:rPr>
        <w:t xml:space="preserve">Surgical </w:t>
      </w:r>
      <w:r w:rsidR="00901764" w:rsidRPr="007D161C">
        <w:rPr>
          <w:rFonts w:ascii="Calibri" w:hAnsi="Calibri" w:cs="Calibri"/>
          <w:b/>
          <w:sz w:val="24"/>
          <w:szCs w:val="24"/>
        </w:rPr>
        <w:t xml:space="preserve">preparation </w:t>
      </w:r>
    </w:p>
    <w:p w14:paraId="4B55BB85" w14:textId="77777777" w:rsidR="0062676B" w:rsidRPr="007D161C" w:rsidRDefault="0062676B" w:rsidP="00844CB0">
      <w:pPr>
        <w:pStyle w:val="ListParagraph"/>
        <w:spacing w:after="0" w:line="240" w:lineRule="auto"/>
        <w:ind w:left="0"/>
        <w:rPr>
          <w:rFonts w:ascii="Calibri" w:hAnsi="Calibri" w:cs="Calibri"/>
          <w:b/>
          <w:sz w:val="24"/>
          <w:szCs w:val="24"/>
        </w:rPr>
      </w:pPr>
    </w:p>
    <w:p w14:paraId="6D3F51AF" w14:textId="77777777" w:rsidR="00901764" w:rsidRPr="008B3011" w:rsidRDefault="00202E6D" w:rsidP="00844CB0">
      <w:pPr>
        <w:pStyle w:val="ListParagraph"/>
        <w:numPr>
          <w:ilvl w:val="1"/>
          <w:numId w:val="10"/>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Surgical site preparation</w:t>
      </w:r>
    </w:p>
    <w:p w14:paraId="66B3C8B4" w14:textId="5CEF8E9F" w:rsidR="00A23C36" w:rsidRPr="008B3011" w:rsidRDefault="00202E6D" w:rsidP="00844CB0">
      <w:pPr>
        <w:pStyle w:val="ListParagraph"/>
        <w:spacing w:after="0" w:line="240" w:lineRule="auto"/>
        <w:ind w:left="0"/>
        <w:rPr>
          <w:rFonts w:ascii="Calibri" w:hAnsi="Calibri" w:cs="Calibri"/>
          <w:bCs/>
          <w:sz w:val="24"/>
          <w:szCs w:val="24"/>
          <w:highlight w:val="yellow"/>
        </w:rPr>
      </w:pPr>
      <w:r w:rsidRPr="008B3011">
        <w:rPr>
          <w:rFonts w:ascii="Calibri" w:hAnsi="Calibri" w:cs="Calibri"/>
          <w:bCs/>
          <w:sz w:val="24"/>
          <w:szCs w:val="24"/>
          <w:highlight w:val="yellow"/>
        </w:rPr>
        <w:t xml:space="preserve"> </w:t>
      </w:r>
    </w:p>
    <w:p w14:paraId="17C75D0A" w14:textId="77777777" w:rsidR="00D170F4" w:rsidRPr="008B3011" w:rsidRDefault="00D170F4" w:rsidP="00844CB0">
      <w:pPr>
        <w:pStyle w:val="ListParagraph"/>
        <w:numPr>
          <w:ilvl w:val="2"/>
          <w:numId w:val="10"/>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 xml:space="preserve">Transfer the anesthetized mouse to the surgical board positioned on the isothermal pad. </w:t>
      </w:r>
    </w:p>
    <w:p w14:paraId="401F313F" w14:textId="77777777" w:rsidR="00901764" w:rsidRPr="008B3011" w:rsidRDefault="00901764" w:rsidP="00844CB0">
      <w:pPr>
        <w:pStyle w:val="ListParagraph"/>
        <w:spacing w:after="0" w:line="240" w:lineRule="auto"/>
        <w:ind w:left="0"/>
        <w:rPr>
          <w:rFonts w:ascii="Calibri" w:hAnsi="Calibri" w:cs="Calibri"/>
          <w:bCs/>
          <w:sz w:val="24"/>
          <w:szCs w:val="24"/>
          <w:highlight w:val="yellow"/>
        </w:rPr>
      </w:pPr>
    </w:p>
    <w:p w14:paraId="5648FA4F" w14:textId="49B6FBE3" w:rsidR="00D170F4" w:rsidRPr="008B3011" w:rsidRDefault="00AA08D7" w:rsidP="00844CB0">
      <w:pPr>
        <w:pStyle w:val="ListParagraph"/>
        <w:numPr>
          <w:ilvl w:val="2"/>
          <w:numId w:val="10"/>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Maintain anesthesia via a nose cone using 1.5</w:t>
      </w:r>
      <w:r w:rsidR="00901764" w:rsidRPr="008B3011">
        <w:rPr>
          <w:rFonts w:ascii="Calibri" w:hAnsi="Calibri" w:cs="Calibri"/>
          <w:bCs/>
          <w:sz w:val="24"/>
          <w:szCs w:val="24"/>
          <w:highlight w:val="yellow"/>
        </w:rPr>
        <w:t>%–</w:t>
      </w:r>
      <w:r w:rsidR="00977E25" w:rsidRPr="008B3011">
        <w:rPr>
          <w:rFonts w:ascii="Calibri" w:hAnsi="Calibri" w:cs="Calibri"/>
          <w:bCs/>
          <w:sz w:val="24"/>
          <w:szCs w:val="24"/>
          <w:highlight w:val="yellow"/>
        </w:rPr>
        <w:t>2</w:t>
      </w:r>
      <w:r w:rsidRPr="008B3011">
        <w:rPr>
          <w:rFonts w:ascii="Calibri" w:hAnsi="Calibri" w:cs="Calibri"/>
          <w:bCs/>
          <w:sz w:val="24"/>
          <w:szCs w:val="24"/>
          <w:highlight w:val="yellow"/>
        </w:rPr>
        <w:t>% isoflurane in 2 L/min oxygen throughout the surgical procedure.</w:t>
      </w:r>
    </w:p>
    <w:p w14:paraId="11E12BED" w14:textId="77777777" w:rsidR="00901764" w:rsidRPr="008B3011" w:rsidRDefault="00901764" w:rsidP="00844CB0">
      <w:pPr>
        <w:spacing w:after="0" w:line="240" w:lineRule="auto"/>
        <w:rPr>
          <w:rFonts w:ascii="Calibri" w:hAnsi="Calibri" w:cs="Calibri"/>
          <w:bCs/>
          <w:sz w:val="24"/>
          <w:szCs w:val="24"/>
          <w:highlight w:val="yellow"/>
        </w:rPr>
      </w:pPr>
    </w:p>
    <w:p w14:paraId="48B792F3" w14:textId="77777777" w:rsidR="00D170F4" w:rsidRPr="008B3011" w:rsidRDefault="00D170F4" w:rsidP="00844CB0">
      <w:pPr>
        <w:pStyle w:val="ListParagraph"/>
        <w:numPr>
          <w:ilvl w:val="2"/>
          <w:numId w:val="10"/>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 xml:space="preserve">Position the mouse supine and secure all four limbs with tape. </w:t>
      </w:r>
    </w:p>
    <w:p w14:paraId="5FDC761F" w14:textId="77777777" w:rsidR="00901764" w:rsidRPr="008B3011" w:rsidRDefault="00901764" w:rsidP="00844CB0">
      <w:pPr>
        <w:spacing w:after="0" w:line="240" w:lineRule="auto"/>
        <w:rPr>
          <w:rFonts w:ascii="Calibri" w:hAnsi="Calibri" w:cs="Calibri"/>
          <w:bCs/>
          <w:sz w:val="24"/>
          <w:szCs w:val="24"/>
          <w:highlight w:val="yellow"/>
        </w:rPr>
      </w:pPr>
    </w:p>
    <w:p w14:paraId="458D3D7B" w14:textId="77777777" w:rsidR="00D170F4" w:rsidRPr="008B3011" w:rsidRDefault="00D170F4" w:rsidP="00844CB0">
      <w:pPr>
        <w:pStyle w:val="ListParagraph"/>
        <w:numPr>
          <w:ilvl w:val="2"/>
          <w:numId w:val="10"/>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 xml:space="preserve">Shave the abdominal region. </w:t>
      </w:r>
    </w:p>
    <w:p w14:paraId="6AF262AE" w14:textId="77777777" w:rsidR="00901764" w:rsidRPr="008B3011" w:rsidRDefault="00901764" w:rsidP="00844CB0">
      <w:pPr>
        <w:spacing w:after="0" w:line="240" w:lineRule="auto"/>
        <w:rPr>
          <w:rFonts w:ascii="Calibri" w:hAnsi="Calibri" w:cs="Calibri"/>
          <w:bCs/>
          <w:sz w:val="24"/>
          <w:szCs w:val="24"/>
          <w:highlight w:val="yellow"/>
        </w:rPr>
      </w:pPr>
    </w:p>
    <w:p w14:paraId="567C8348" w14:textId="77777777" w:rsidR="00D170F4" w:rsidRPr="007D161C" w:rsidRDefault="00D170F4" w:rsidP="00844CB0">
      <w:pPr>
        <w:pStyle w:val="ListParagraph"/>
        <w:numPr>
          <w:ilvl w:val="2"/>
          <w:numId w:val="10"/>
        </w:numPr>
        <w:spacing w:after="0" w:line="240" w:lineRule="auto"/>
        <w:ind w:left="0" w:firstLine="0"/>
        <w:rPr>
          <w:rFonts w:ascii="Calibri" w:hAnsi="Calibri" w:cs="Calibri"/>
          <w:b/>
          <w:sz w:val="24"/>
          <w:szCs w:val="24"/>
        </w:rPr>
      </w:pPr>
      <w:r w:rsidRPr="008B3011">
        <w:rPr>
          <w:rFonts w:ascii="Calibri" w:hAnsi="Calibri" w:cs="Calibri"/>
          <w:bCs/>
          <w:sz w:val="24"/>
          <w:szCs w:val="24"/>
          <w:highlight w:val="yellow"/>
        </w:rPr>
        <w:lastRenderedPageBreak/>
        <w:t>Perform aseptic preparation using alternating povidone-iodine and 70% ethanol (three cycles).</w:t>
      </w:r>
      <w:r w:rsidRPr="007D161C">
        <w:rPr>
          <w:rFonts w:ascii="Calibri" w:hAnsi="Calibri" w:cs="Calibri"/>
          <w:sz w:val="24"/>
          <w:szCs w:val="24"/>
        </w:rPr>
        <w:t xml:space="preserve"> </w:t>
      </w:r>
      <w:r w:rsidRPr="007D161C">
        <w:rPr>
          <w:rFonts w:ascii="Calibri" w:hAnsi="Calibri" w:cs="Calibri"/>
          <w:sz w:val="24"/>
          <w:szCs w:val="24"/>
        </w:rPr>
        <w:br/>
      </w:r>
    </w:p>
    <w:p w14:paraId="01C534B5" w14:textId="16924652" w:rsidR="00D170F4" w:rsidRPr="007D161C" w:rsidRDefault="00D170F4" w:rsidP="00844CB0">
      <w:pPr>
        <w:pStyle w:val="ListParagraph"/>
        <w:numPr>
          <w:ilvl w:val="0"/>
          <w:numId w:val="11"/>
        </w:numPr>
        <w:spacing w:after="0" w:line="240" w:lineRule="auto"/>
        <w:ind w:left="0" w:firstLine="0"/>
        <w:rPr>
          <w:rFonts w:ascii="Calibri" w:hAnsi="Calibri" w:cs="Calibri"/>
          <w:bCs/>
          <w:sz w:val="24"/>
          <w:szCs w:val="24"/>
        </w:rPr>
      </w:pPr>
      <w:r w:rsidRPr="007D161C">
        <w:rPr>
          <w:rFonts w:ascii="Calibri" w:hAnsi="Calibri" w:cs="Calibri"/>
          <w:b/>
          <w:sz w:val="24"/>
          <w:szCs w:val="24"/>
        </w:rPr>
        <w:t xml:space="preserve">Liver </w:t>
      </w:r>
      <w:r w:rsidR="00901764" w:rsidRPr="007D161C">
        <w:rPr>
          <w:rFonts w:ascii="Calibri" w:hAnsi="Calibri" w:cs="Calibri"/>
          <w:b/>
          <w:sz w:val="24"/>
          <w:szCs w:val="24"/>
        </w:rPr>
        <w:t xml:space="preserve">laceration procedure </w:t>
      </w:r>
      <w:r w:rsidRPr="007D161C">
        <w:rPr>
          <w:rFonts w:ascii="Calibri" w:hAnsi="Calibri" w:cs="Calibri"/>
          <w:b/>
          <w:sz w:val="24"/>
          <w:szCs w:val="24"/>
        </w:rPr>
        <w:br/>
      </w:r>
    </w:p>
    <w:p w14:paraId="0583A52D" w14:textId="301DF7B4" w:rsidR="00D170F4" w:rsidRPr="008B3011" w:rsidRDefault="00D170F4" w:rsidP="00844CB0">
      <w:pPr>
        <w:pStyle w:val="ListParagraph"/>
        <w:numPr>
          <w:ilvl w:val="1"/>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 xml:space="preserve">Pre-weighing </w:t>
      </w:r>
      <w:r w:rsidR="00901764" w:rsidRPr="008B3011">
        <w:rPr>
          <w:rFonts w:ascii="Calibri" w:hAnsi="Calibri" w:cs="Calibri"/>
          <w:bCs/>
          <w:sz w:val="24"/>
          <w:szCs w:val="24"/>
          <w:highlight w:val="yellow"/>
        </w:rPr>
        <w:t xml:space="preserve">materials </w:t>
      </w:r>
    </w:p>
    <w:p w14:paraId="3F8224C1" w14:textId="77777777" w:rsidR="00901764" w:rsidRPr="008B3011" w:rsidRDefault="00901764" w:rsidP="00844CB0">
      <w:pPr>
        <w:pStyle w:val="ListParagraph"/>
        <w:spacing w:after="0" w:line="240" w:lineRule="auto"/>
        <w:ind w:left="0"/>
        <w:rPr>
          <w:rFonts w:ascii="Calibri" w:hAnsi="Calibri" w:cs="Calibri"/>
          <w:bCs/>
          <w:sz w:val="24"/>
          <w:szCs w:val="24"/>
          <w:highlight w:val="yellow"/>
        </w:rPr>
      </w:pPr>
    </w:p>
    <w:p w14:paraId="7441608A" w14:textId="68D7BB33" w:rsidR="00D170F4" w:rsidRPr="008B3011" w:rsidRDefault="00D170F4"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Pre-weigh</w:t>
      </w:r>
      <w:r w:rsidR="00D33C1A" w:rsidRPr="008B3011">
        <w:rPr>
          <w:rFonts w:ascii="Calibri" w:hAnsi="Calibri" w:cs="Calibri"/>
          <w:bCs/>
          <w:sz w:val="24"/>
          <w:szCs w:val="24"/>
          <w:highlight w:val="yellow"/>
        </w:rPr>
        <w:t xml:space="preserve"> two</w:t>
      </w:r>
      <w:r w:rsidRPr="008B3011">
        <w:rPr>
          <w:rFonts w:ascii="Calibri" w:hAnsi="Calibri" w:cs="Calibri"/>
          <w:bCs/>
          <w:sz w:val="24"/>
          <w:szCs w:val="24"/>
          <w:highlight w:val="yellow"/>
        </w:rPr>
        <w:t xml:space="preserve"> 1.5 mL tubes</w:t>
      </w:r>
      <w:r w:rsidR="00D33C1A" w:rsidRPr="008B3011">
        <w:rPr>
          <w:rFonts w:ascii="Calibri" w:hAnsi="Calibri" w:cs="Calibri"/>
          <w:bCs/>
          <w:sz w:val="24"/>
          <w:szCs w:val="24"/>
          <w:highlight w:val="yellow"/>
        </w:rPr>
        <w:t>,</w:t>
      </w:r>
      <w:r w:rsidRPr="008B3011">
        <w:rPr>
          <w:rFonts w:ascii="Calibri" w:hAnsi="Calibri" w:cs="Calibri"/>
          <w:bCs/>
          <w:sz w:val="24"/>
          <w:szCs w:val="24"/>
          <w:highlight w:val="yellow"/>
        </w:rPr>
        <w:t xml:space="preserve"> </w:t>
      </w:r>
      <w:r w:rsidR="00D33C1A" w:rsidRPr="008B3011">
        <w:rPr>
          <w:rFonts w:ascii="Calibri" w:hAnsi="Calibri" w:cs="Calibri"/>
          <w:bCs/>
          <w:sz w:val="24"/>
          <w:szCs w:val="24"/>
          <w:highlight w:val="yellow"/>
        </w:rPr>
        <w:t>including one tube containing 0.5 mL</w:t>
      </w:r>
      <w:r w:rsidR="00901764" w:rsidRPr="008B3011">
        <w:rPr>
          <w:rFonts w:ascii="Calibri" w:hAnsi="Calibri" w:cs="Calibri"/>
          <w:bCs/>
          <w:sz w:val="24"/>
          <w:szCs w:val="24"/>
          <w:highlight w:val="yellow"/>
        </w:rPr>
        <w:t xml:space="preserve"> of</w:t>
      </w:r>
      <w:r w:rsidR="00D33C1A" w:rsidRPr="008B3011">
        <w:rPr>
          <w:rFonts w:ascii="Calibri" w:hAnsi="Calibri" w:cs="Calibri"/>
          <w:bCs/>
          <w:sz w:val="24"/>
          <w:szCs w:val="24"/>
          <w:highlight w:val="yellow"/>
        </w:rPr>
        <w:t xml:space="preserve"> saline and one empty tube.</w:t>
      </w:r>
    </w:p>
    <w:p w14:paraId="770EC404" w14:textId="77777777" w:rsidR="00901764" w:rsidRPr="008B3011" w:rsidRDefault="00901764" w:rsidP="00844CB0">
      <w:pPr>
        <w:pStyle w:val="ListParagraph"/>
        <w:spacing w:after="0" w:line="240" w:lineRule="auto"/>
        <w:ind w:left="0"/>
        <w:rPr>
          <w:rFonts w:ascii="Calibri" w:hAnsi="Calibri" w:cs="Calibri"/>
          <w:bCs/>
          <w:sz w:val="24"/>
          <w:szCs w:val="24"/>
          <w:highlight w:val="yellow"/>
        </w:rPr>
      </w:pPr>
    </w:p>
    <w:p w14:paraId="1570D049" w14:textId="6AC0B8FA" w:rsidR="00D33C1A" w:rsidRPr="008B3011" w:rsidRDefault="00F50514"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Pre-weigh three primary and two secondary absorption triangles for each animal and record their combined mass.</w:t>
      </w:r>
    </w:p>
    <w:p w14:paraId="03671A4D" w14:textId="77777777" w:rsidR="00901764" w:rsidRPr="007D161C" w:rsidRDefault="00901764" w:rsidP="00844CB0">
      <w:pPr>
        <w:spacing w:after="0" w:line="240" w:lineRule="auto"/>
        <w:rPr>
          <w:rFonts w:ascii="Calibri" w:hAnsi="Calibri" w:cs="Calibri"/>
          <w:bCs/>
          <w:sz w:val="24"/>
          <w:szCs w:val="24"/>
        </w:rPr>
      </w:pPr>
    </w:p>
    <w:p w14:paraId="0B218336" w14:textId="28A6F2C8" w:rsidR="00D170F4" w:rsidRPr="00002A68" w:rsidRDefault="002A11D3" w:rsidP="00844CB0">
      <w:pPr>
        <w:pStyle w:val="ListParagraph"/>
        <w:numPr>
          <w:ilvl w:val="2"/>
          <w:numId w:val="11"/>
        </w:numPr>
        <w:spacing w:after="0" w:line="240" w:lineRule="auto"/>
        <w:ind w:left="0" w:firstLine="0"/>
        <w:rPr>
          <w:rFonts w:ascii="Calibri" w:hAnsi="Calibri" w:cs="Calibri"/>
          <w:bCs/>
          <w:sz w:val="24"/>
          <w:szCs w:val="24"/>
          <w:highlight w:val="green"/>
        </w:rPr>
      </w:pPr>
      <w:r w:rsidRPr="00002A68">
        <w:rPr>
          <w:rFonts w:ascii="Calibri" w:hAnsi="Calibri" w:cs="Calibri"/>
          <w:bCs/>
          <w:sz w:val="24"/>
          <w:szCs w:val="24"/>
          <w:highlight w:val="green"/>
        </w:rPr>
        <w:t xml:space="preserve">Pre-weigh one weigh boat for each animal for subsequent weighing of the excised liver tissue. </w:t>
      </w:r>
      <w:r w:rsidR="00D33C1A" w:rsidRPr="00002A68">
        <w:rPr>
          <w:rFonts w:ascii="Calibri" w:hAnsi="Calibri" w:cs="Calibri"/>
          <w:bCs/>
          <w:sz w:val="24"/>
          <w:szCs w:val="24"/>
          <w:highlight w:val="green"/>
        </w:rPr>
        <w:t xml:space="preserve"> </w:t>
      </w:r>
    </w:p>
    <w:p w14:paraId="1FB36E3C" w14:textId="77777777" w:rsidR="00D170F4" w:rsidRPr="007D161C" w:rsidRDefault="00D170F4" w:rsidP="00844CB0">
      <w:pPr>
        <w:pStyle w:val="ListParagraph"/>
        <w:spacing w:after="0" w:line="240" w:lineRule="auto"/>
        <w:ind w:left="0"/>
        <w:rPr>
          <w:rFonts w:ascii="Calibri" w:hAnsi="Calibri" w:cs="Calibri"/>
          <w:bCs/>
          <w:sz w:val="24"/>
          <w:szCs w:val="24"/>
        </w:rPr>
      </w:pPr>
    </w:p>
    <w:p w14:paraId="4198AF71" w14:textId="6453813D" w:rsidR="00D170F4" w:rsidRPr="007D161C" w:rsidRDefault="00D170F4" w:rsidP="00844CB0">
      <w:pPr>
        <w:pStyle w:val="ListParagraph"/>
        <w:numPr>
          <w:ilvl w:val="1"/>
          <w:numId w:val="11"/>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Induction </w:t>
      </w:r>
      <w:r w:rsidR="00901764" w:rsidRPr="007D161C">
        <w:rPr>
          <w:rFonts w:ascii="Calibri" w:hAnsi="Calibri" w:cs="Calibri"/>
          <w:bCs/>
          <w:sz w:val="24"/>
          <w:szCs w:val="24"/>
        </w:rPr>
        <w:t xml:space="preserve">of liver injury </w:t>
      </w:r>
    </w:p>
    <w:p w14:paraId="77587B54" w14:textId="77777777" w:rsidR="00901764" w:rsidRPr="007D161C" w:rsidRDefault="00901764" w:rsidP="00844CB0">
      <w:pPr>
        <w:pStyle w:val="ListParagraph"/>
        <w:spacing w:after="0" w:line="240" w:lineRule="auto"/>
        <w:ind w:left="0"/>
        <w:rPr>
          <w:rFonts w:ascii="Calibri" w:hAnsi="Calibri" w:cs="Calibri"/>
          <w:bCs/>
          <w:sz w:val="24"/>
          <w:szCs w:val="24"/>
        </w:rPr>
      </w:pPr>
    </w:p>
    <w:p w14:paraId="198F4C02" w14:textId="2C7FEDB9" w:rsidR="00D170F4" w:rsidRPr="008B3011" w:rsidRDefault="00D170F4"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 xml:space="preserve">Perform a midline laparotomy </w:t>
      </w:r>
      <w:r w:rsidR="0062676B" w:rsidRPr="008B3011">
        <w:rPr>
          <w:rFonts w:ascii="Calibri" w:hAnsi="Calibri" w:cs="Calibri"/>
          <w:bCs/>
          <w:sz w:val="24"/>
          <w:szCs w:val="24"/>
          <w:highlight w:val="yellow"/>
        </w:rPr>
        <w:t>approximately 0.5 inch (12.7 mm) in length to</w:t>
      </w:r>
      <w:r w:rsidRPr="008B3011">
        <w:rPr>
          <w:rFonts w:ascii="Calibri" w:hAnsi="Calibri" w:cs="Calibri"/>
          <w:bCs/>
          <w:sz w:val="24"/>
          <w:szCs w:val="24"/>
          <w:highlight w:val="yellow"/>
        </w:rPr>
        <w:t xml:space="preserve"> expose the liver.</w:t>
      </w:r>
    </w:p>
    <w:p w14:paraId="0C5E3C39" w14:textId="77777777" w:rsidR="00901764" w:rsidRPr="008B3011" w:rsidRDefault="00901764" w:rsidP="00844CB0">
      <w:pPr>
        <w:pStyle w:val="ListParagraph"/>
        <w:spacing w:after="0" w:line="240" w:lineRule="auto"/>
        <w:ind w:left="0"/>
        <w:rPr>
          <w:rFonts w:ascii="Calibri" w:hAnsi="Calibri" w:cs="Calibri"/>
          <w:bCs/>
          <w:sz w:val="24"/>
          <w:szCs w:val="24"/>
          <w:highlight w:val="yellow"/>
        </w:rPr>
      </w:pPr>
    </w:p>
    <w:p w14:paraId="2963A6EB" w14:textId="77777777" w:rsidR="00D170F4" w:rsidRPr="008B3011" w:rsidRDefault="00D170F4"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Place two absorption triangles along the right and left abdominal walls, avoiding contact with the liver.</w:t>
      </w:r>
    </w:p>
    <w:p w14:paraId="5C28EC62" w14:textId="77777777" w:rsidR="00901764" w:rsidRPr="008B3011" w:rsidRDefault="00901764" w:rsidP="00844CB0">
      <w:pPr>
        <w:spacing w:after="0" w:line="240" w:lineRule="auto"/>
        <w:rPr>
          <w:rFonts w:ascii="Calibri" w:hAnsi="Calibri" w:cs="Calibri"/>
          <w:bCs/>
          <w:sz w:val="24"/>
          <w:szCs w:val="24"/>
          <w:highlight w:val="yellow"/>
        </w:rPr>
      </w:pPr>
    </w:p>
    <w:p w14:paraId="6F075611" w14:textId="0F866FEF" w:rsidR="00D170F4" w:rsidRPr="008B3011" w:rsidRDefault="00D170F4"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 xml:space="preserve">Exteriorize the left liver lobe and </w:t>
      </w:r>
      <w:r w:rsidR="001D5465" w:rsidRPr="008B3011">
        <w:rPr>
          <w:rFonts w:ascii="Calibri" w:hAnsi="Calibri" w:cs="Calibri"/>
          <w:bCs/>
          <w:sz w:val="24"/>
          <w:szCs w:val="24"/>
          <w:highlight w:val="yellow"/>
        </w:rPr>
        <w:t>identify the lobe margins to standardize the extent of tissue removal. Avoid</w:t>
      </w:r>
      <w:r w:rsidRPr="008B3011">
        <w:rPr>
          <w:rFonts w:ascii="Calibri" w:hAnsi="Calibri" w:cs="Calibri"/>
          <w:bCs/>
          <w:sz w:val="24"/>
          <w:szCs w:val="24"/>
          <w:highlight w:val="yellow"/>
        </w:rPr>
        <w:t xml:space="preserve"> unintended tissue injury.</w:t>
      </w:r>
    </w:p>
    <w:p w14:paraId="1B511446" w14:textId="77777777" w:rsidR="00901764" w:rsidRPr="008B3011" w:rsidRDefault="00901764" w:rsidP="00844CB0">
      <w:pPr>
        <w:spacing w:after="0" w:line="240" w:lineRule="auto"/>
        <w:rPr>
          <w:rFonts w:ascii="Calibri" w:hAnsi="Calibri" w:cs="Calibri"/>
          <w:bCs/>
          <w:sz w:val="24"/>
          <w:szCs w:val="24"/>
          <w:highlight w:val="yellow"/>
        </w:rPr>
      </w:pPr>
    </w:p>
    <w:p w14:paraId="077DBC12" w14:textId="77777777" w:rsidR="00D170F4" w:rsidRPr="008B3011" w:rsidRDefault="00D170F4"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Using sharp scissors, lacerate approximately 75% of the lobe in a single controlled motion to ensure consistency across animals.</w:t>
      </w:r>
    </w:p>
    <w:p w14:paraId="3727B274" w14:textId="77777777" w:rsidR="00901764" w:rsidRPr="008B3011" w:rsidRDefault="00901764" w:rsidP="00844CB0">
      <w:pPr>
        <w:spacing w:after="0" w:line="240" w:lineRule="auto"/>
        <w:rPr>
          <w:rFonts w:ascii="Calibri" w:hAnsi="Calibri" w:cs="Calibri"/>
          <w:bCs/>
          <w:sz w:val="24"/>
          <w:szCs w:val="24"/>
          <w:highlight w:val="yellow"/>
        </w:rPr>
      </w:pPr>
    </w:p>
    <w:p w14:paraId="7DA4B59C" w14:textId="77777777" w:rsidR="00D170F4" w:rsidRPr="008B3011" w:rsidRDefault="00D170F4"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Transfer the excised lacerated tissue into the pre-weighed empty tube for subsequent quantification of injury severity.</w:t>
      </w:r>
    </w:p>
    <w:p w14:paraId="02FC65FD" w14:textId="77777777" w:rsidR="00901764" w:rsidRPr="008B3011" w:rsidRDefault="00901764" w:rsidP="00844CB0">
      <w:pPr>
        <w:spacing w:after="0" w:line="240" w:lineRule="auto"/>
        <w:rPr>
          <w:rFonts w:ascii="Calibri" w:hAnsi="Calibri" w:cs="Calibri"/>
          <w:bCs/>
          <w:sz w:val="24"/>
          <w:szCs w:val="24"/>
          <w:highlight w:val="yellow"/>
        </w:rPr>
      </w:pPr>
    </w:p>
    <w:p w14:paraId="32D80EEB" w14:textId="77777777" w:rsidR="00D170F4" w:rsidRPr="008B3011" w:rsidRDefault="00D170F4"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Insert a third absorption triangle into the abdominal cavity to facilitate uniform blood collection during the hemorrhage phase.</w:t>
      </w:r>
    </w:p>
    <w:p w14:paraId="25C120EB" w14:textId="77777777" w:rsidR="00D170F4" w:rsidRPr="007D161C" w:rsidRDefault="00D170F4" w:rsidP="00844CB0">
      <w:pPr>
        <w:pStyle w:val="ListParagraph"/>
        <w:spacing w:after="0" w:line="240" w:lineRule="auto"/>
        <w:ind w:left="0"/>
        <w:rPr>
          <w:rFonts w:ascii="Calibri" w:hAnsi="Calibri" w:cs="Calibri"/>
          <w:bCs/>
          <w:sz w:val="24"/>
          <w:szCs w:val="24"/>
        </w:rPr>
      </w:pPr>
    </w:p>
    <w:p w14:paraId="7D189F26" w14:textId="39B20484" w:rsidR="00D170F4" w:rsidRPr="007D161C" w:rsidRDefault="00D170F4" w:rsidP="00844CB0">
      <w:pPr>
        <w:pStyle w:val="ListParagraph"/>
        <w:numPr>
          <w:ilvl w:val="1"/>
          <w:numId w:val="11"/>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Rapid </w:t>
      </w:r>
      <w:r w:rsidR="00901764" w:rsidRPr="007D161C">
        <w:rPr>
          <w:rFonts w:ascii="Calibri" w:hAnsi="Calibri" w:cs="Calibri"/>
          <w:bCs/>
          <w:sz w:val="24"/>
          <w:szCs w:val="24"/>
        </w:rPr>
        <w:t xml:space="preserve">abdominal closure to maintain internal hemorrhage </w:t>
      </w:r>
      <w:r w:rsidRPr="007D161C">
        <w:rPr>
          <w:rFonts w:ascii="Calibri" w:hAnsi="Calibri" w:cs="Calibri"/>
          <w:bCs/>
          <w:sz w:val="24"/>
          <w:szCs w:val="24"/>
        </w:rPr>
        <w:t>(</w:t>
      </w:r>
      <w:r w:rsidR="00901764" w:rsidRPr="007D161C">
        <w:rPr>
          <w:rFonts w:ascii="Calibri" w:hAnsi="Calibri" w:cs="Calibri"/>
          <w:bCs/>
          <w:sz w:val="24"/>
          <w:szCs w:val="24"/>
        </w:rPr>
        <w:t>critical step</w:t>
      </w:r>
      <w:r w:rsidRPr="007D161C">
        <w:rPr>
          <w:rFonts w:ascii="Calibri" w:hAnsi="Calibri" w:cs="Calibri"/>
          <w:bCs/>
          <w:sz w:val="24"/>
          <w:szCs w:val="24"/>
        </w:rPr>
        <w:t>)</w:t>
      </w:r>
    </w:p>
    <w:p w14:paraId="5E77BBF2" w14:textId="77777777" w:rsidR="00901764" w:rsidRPr="007D161C" w:rsidRDefault="00901764" w:rsidP="00844CB0">
      <w:pPr>
        <w:pStyle w:val="ListParagraph"/>
        <w:spacing w:after="0" w:line="240" w:lineRule="auto"/>
        <w:ind w:left="0"/>
        <w:rPr>
          <w:rFonts w:ascii="Calibri" w:hAnsi="Calibri" w:cs="Calibri"/>
          <w:bCs/>
          <w:sz w:val="24"/>
          <w:szCs w:val="24"/>
        </w:rPr>
      </w:pPr>
    </w:p>
    <w:p w14:paraId="349E7575" w14:textId="08B48145" w:rsidR="00D170F4" w:rsidRPr="008B3011" w:rsidRDefault="00D170F4"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Immediately close the abdominal wall within ~10</w:t>
      </w:r>
      <w:r w:rsidR="00901764" w:rsidRPr="008B3011">
        <w:rPr>
          <w:rFonts w:ascii="Calibri" w:hAnsi="Calibri" w:cs="Calibri"/>
          <w:bCs/>
          <w:sz w:val="24"/>
          <w:szCs w:val="24"/>
          <w:highlight w:val="yellow"/>
        </w:rPr>
        <w:t>–</w:t>
      </w:r>
      <w:r w:rsidRPr="008B3011">
        <w:rPr>
          <w:rFonts w:ascii="Calibri" w:hAnsi="Calibri" w:cs="Calibri"/>
          <w:bCs/>
          <w:sz w:val="24"/>
          <w:szCs w:val="24"/>
          <w:highlight w:val="yellow"/>
        </w:rPr>
        <w:t xml:space="preserve">15 s using </w:t>
      </w:r>
      <w:r w:rsidR="0062676B" w:rsidRPr="008B3011">
        <w:rPr>
          <w:rFonts w:ascii="Calibri" w:hAnsi="Calibri" w:cs="Calibri"/>
          <w:bCs/>
          <w:sz w:val="24"/>
          <w:szCs w:val="24"/>
          <w:highlight w:val="yellow"/>
        </w:rPr>
        <w:t xml:space="preserve">two </w:t>
      </w:r>
      <w:r w:rsidRPr="008B3011">
        <w:rPr>
          <w:rFonts w:ascii="Calibri" w:hAnsi="Calibri" w:cs="Calibri"/>
          <w:bCs/>
          <w:sz w:val="24"/>
          <w:szCs w:val="24"/>
          <w:highlight w:val="yellow"/>
        </w:rPr>
        <w:t xml:space="preserve">surgical </w:t>
      </w:r>
      <w:r w:rsidR="0062676B" w:rsidRPr="008B3011">
        <w:rPr>
          <w:rFonts w:ascii="Calibri" w:hAnsi="Calibri" w:cs="Calibri"/>
          <w:bCs/>
          <w:sz w:val="24"/>
          <w:szCs w:val="24"/>
          <w:highlight w:val="yellow"/>
        </w:rPr>
        <w:t>autoclips</w:t>
      </w:r>
      <w:r w:rsidR="00901764" w:rsidRPr="008B3011">
        <w:rPr>
          <w:rFonts w:ascii="Calibri" w:hAnsi="Calibri" w:cs="Calibri"/>
          <w:bCs/>
          <w:sz w:val="24"/>
          <w:szCs w:val="24"/>
          <w:highlight w:val="yellow"/>
        </w:rPr>
        <w:t>.</w:t>
      </w:r>
    </w:p>
    <w:p w14:paraId="1885DE7A" w14:textId="77777777" w:rsidR="00901764" w:rsidRPr="008B3011" w:rsidRDefault="00901764" w:rsidP="00844CB0">
      <w:pPr>
        <w:pStyle w:val="ListParagraph"/>
        <w:spacing w:after="0" w:line="240" w:lineRule="auto"/>
        <w:ind w:left="0"/>
        <w:rPr>
          <w:rFonts w:ascii="Calibri" w:hAnsi="Calibri" w:cs="Calibri"/>
          <w:bCs/>
          <w:sz w:val="24"/>
          <w:szCs w:val="24"/>
          <w:highlight w:val="yellow"/>
        </w:rPr>
      </w:pPr>
    </w:p>
    <w:p w14:paraId="3E0CDEB3" w14:textId="77777777" w:rsidR="00D170F4" w:rsidRPr="008B3011" w:rsidRDefault="00D170F4"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Ensure precise alignment of the incision edges to achieve complete closure without gaps. Incomplete closure may result in external blood leakage and underestimation of blood loss.</w:t>
      </w:r>
    </w:p>
    <w:p w14:paraId="50302815" w14:textId="77777777" w:rsidR="00901764" w:rsidRPr="008B3011" w:rsidRDefault="00901764" w:rsidP="00844CB0">
      <w:pPr>
        <w:spacing w:after="0" w:line="240" w:lineRule="auto"/>
        <w:rPr>
          <w:rFonts w:ascii="Calibri" w:hAnsi="Calibri" w:cs="Calibri"/>
          <w:bCs/>
          <w:sz w:val="24"/>
          <w:szCs w:val="24"/>
          <w:highlight w:val="yellow"/>
        </w:rPr>
      </w:pPr>
    </w:p>
    <w:p w14:paraId="0EC840AA" w14:textId="77777777" w:rsidR="00D170F4" w:rsidRPr="008B3011" w:rsidRDefault="00D170F4"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lastRenderedPageBreak/>
        <w:t>Apply consistent but gentle tension during closure, avoiding compression of abdominal contents, which may alter bleeding dynamics.</w:t>
      </w:r>
    </w:p>
    <w:p w14:paraId="7196412C" w14:textId="77777777" w:rsidR="00901764" w:rsidRPr="008B3011" w:rsidRDefault="00901764" w:rsidP="00844CB0">
      <w:pPr>
        <w:spacing w:after="0" w:line="240" w:lineRule="auto"/>
        <w:rPr>
          <w:rFonts w:ascii="Calibri" w:hAnsi="Calibri" w:cs="Calibri"/>
          <w:bCs/>
          <w:sz w:val="24"/>
          <w:szCs w:val="24"/>
          <w:highlight w:val="yellow"/>
        </w:rPr>
      </w:pPr>
    </w:p>
    <w:p w14:paraId="33655FBF" w14:textId="0FCFF57B" w:rsidR="00D170F4" w:rsidRPr="007D161C" w:rsidRDefault="00D170F4" w:rsidP="00844CB0">
      <w:pPr>
        <w:pStyle w:val="ListParagraph"/>
        <w:numPr>
          <w:ilvl w:val="2"/>
          <w:numId w:val="11"/>
        </w:numPr>
        <w:spacing w:after="0" w:line="240" w:lineRule="auto"/>
        <w:ind w:left="0" w:firstLine="0"/>
        <w:rPr>
          <w:rFonts w:ascii="Calibri" w:hAnsi="Calibri" w:cs="Calibri"/>
          <w:bCs/>
          <w:sz w:val="24"/>
          <w:szCs w:val="24"/>
        </w:rPr>
      </w:pPr>
      <w:r w:rsidRPr="008B3011">
        <w:rPr>
          <w:rFonts w:ascii="Calibri" w:hAnsi="Calibri" w:cs="Calibri"/>
          <w:bCs/>
          <w:sz w:val="24"/>
          <w:szCs w:val="24"/>
          <w:highlight w:val="yellow"/>
        </w:rPr>
        <w:t>Reinforce the closure with tissue adhesive</w:t>
      </w:r>
      <w:r w:rsidR="0062676B" w:rsidRPr="008B3011">
        <w:rPr>
          <w:rFonts w:ascii="Calibri" w:hAnsi="Calibri" w:cs="Calibri"/>
          <w:bCs/>
          <w:sz w:val="24"/>
          <w:szCs w:val="24"/>
          <w:highlight w:val="yellow"/>
        </w:rPr>
        <w:t xml:space="preserve"> (2</w:t>
      </w:r>
      <w:r w:rsidR="00901764" w:rsidRPr="008B3011">
        <w:rPr>
          <w:rFonts w:ascii="Calibri" w:hAnsi="Calibri" w:cs="Calibri"/>
          <w:bCs/>
          <w:sz w:val="24"/>
          <w:szCs w:val="24"/>
          <w:highlight w:val="yellow"/>
        </w:rPr>
        <w:t>–</w:t>
      </w:r>
      <w:r w:rsidR="0062676B" w:rsidRPr="008B3011">
        <w:rPr>
          <w:rFonts w:ascii="Calibri" w:hAnsi="Calibri" w:cs="Calibri"/>
          <w:bCs/>
          <w:sz w:val="24"/>
          <w:szCs w:val="24"/>
          <w:highlight w:val="yellow"/>
        </w:rPr>
        <w:t>3 drops)</w:t>
      </w:r>
      <w:r w:rsidRPr="008B3011">
        <w:rPr>
          <w:rFonts w:ascii="Calibri" w:hAnsi="Calibri" w:cs="Calibri"/>
          <w:bCs/>
          <w:sz w:val="24"/>
          <w:szCs w:val="24"/>
          <w:highlight w:val="yellow"/>
        </w:rPr>
        <w:t xml:space="preserve"> to ensure a fully sealed abdominal compartment.</w:t>
      </w:r>
      <w:r w:rsidRPr="007D161C">
        <w:rPr>
          <w:rFonts w:ascii="Calibri" w:hAnsi="Calibri" w:cs="Calibri"/>
          <w:bCs/>
          <w:sz w:val="24"/>
          <w:szCs w:val="24"/>
        </w:rPr>
        <w:br/>
      </w:r>
    </w:p>
    <w:p w14:paraId="5316FFBF" w14:textId="2D381DFE" w:rsidR="00D170F4" w:rsidRPr="007D161C" w:rsidRDefault="00D170F4" w:rsidP="00844CB0">
      <w:pPr>
        <w:pStyle w:val="ListParagraph"/>
        <w:numPr>
          <w:ilvl w:val="1"/>
          <w:numId w:val="11"/>
        </w:numPr>
        <w:spacing w:after="0" w:line="240" w:lineRule="auto"/>
        <w:ind w:left="0" w:firstLine="0"/>
        <w:rPr>
          <w:rFonts w:ascii="Calibri" w:hAnsi="Calibri" w:cs="Calibri"/>
          <w:bCs/>
          <w:sz w:val="24"/>
          <w:szCs w:val="24"/>
        </w:rPr>
      </w:pPr>
      <w:r w:rsidRPr="007D161C">
        <w:rPr>
          <w:rFonts w:ascii="Calibri" w:hAnsi="Calibri" w:cs="Calibri"/>
          <w:bCs/>
          <w:sz w:val="24"/>
          <w:szCs w:val="24"/>
        </w:rPr>
        <w:t>Post-</w:t>
      </w:r>
      <w:r w:rsidR="00901764" w:rsidRPr="007D161C">
        <w:rPr>
          <w:rFonts w:ascii="Calibri" w:hAnsi="Calibri" w:cs="Calibri"/>
          <w:bCs/>
          <w:sz w:val="24"/>
          <w:szCs w:val="24"/>
        </w:rPr>
        <w:t>injury monitoring</w:t>
      </w:r>
    </w:p>
    <w:p w14:paraId="06239B0C" w14:textId="77777777" w:rsidR="00901764" w:rsidRPr="007D161C" w:rsidRDefault="00901764" w:rsidP="00844CB0">
      <w:pPr>
        <w:pStyle w:val="ListParagraph"/>
        <w:spacing w:after="0" w:line="240" w:lineRule="auto"/>
        <w:ind w:left="0"/>
        <w:rPr>
          <w:rFonts w:ascii="Calibri" w:hAnsi="Calibri" w:cs="Calibri"/>
          <w:bCs/>
          <w:sz w:val="24"/>
          <w:szCs w:val="24"/>
        </w:rPr>
      </w:pPr>
    </w:p>
    <w:p w14:paraId="345E28AA" w14:textId="755861FD" w:rsidR="00D170F4" w:rsidRPr="008B3011" w:rsidRDefault="00CF416C"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Weigh the excised liver tissue and normalize the measurement to body weight to quantify and confirm the extent of liver injury.</w:t>
      </w:r>
    </w:p>
    <w:p w14:paraId="04A8555A" w14:textId="77777777" w:rsidR="00901764" w:rsidRPr="008B3011" w:rsidRDefault="00901764" w:rsidP="00844CB0">
      <w:pPr>
        <w:spacing w:after="0" w:line="240" w:lineRule="auto"/>
        <w:rPr>
          <w:rFonts w:ascii="Calibri" w:hAnsi="Calibri" w:cs="Calibri"/>
          <w:bCs/>
          <w:sz w:val="24"/>
          <w:szCs w:val="24"/>
          <w:highlight w:val="yellow"/>
        </w:rPr>
      </w:pPr>
    </w:p>
    <w:p w14:paraId="1B4AD947" w14:textId="77777777" w:rsidR="00D170F4" w:rsidRPr="008B3011" w:rsidRDefault="00D170F4"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Return the mouse to the cage placed on the isothermal pad.</w:t>
      </w:r>
    </w:p>
    <w:p w14:paraId="48B708A0" w14:textId="77777777" w:rsidR="00901764" w:rsidRPr="008B3011" w:rsidRDefault="00901764" w:rsidP="00844CB0">
      <w:pPr>
        <w:spacing w:after="0" w:line="240" w:lineRule="auto"/>
        <w:rPr>
          <w:rFonts w:ascii="Calibri" w:hAnsi="Calibri" w:cs="Calibri"/>
          <w:bCs/>
          <w:sz w:val="24"/>
          <w:szCs w:val="24"/>
          <w:highlight w:val="yellow"/>
        </w:rPr>
      </w:pPr>
    </w:p>
    <w:p w14:paraId="217E3244" w14:textId="282625FA" w:rsidR="00D170F4" w:rsidRPr="008B3011" w:rsidRDefault="003864A6" w:rsidP="00844CB0">
      <w:pPr>
        <w:pStyle w:val="ListParagraph"/>
        <w:numPr>
          <w:ilvl w:val="2"/>
          <w:numId w:val="11"/>
        </w:numPr>
        <w:spacing w:after="0" w:line="240" w:lineRule="auto"/>
        <w:ind w:left="0" w:firstLine="0"/>
        <w:rPr>
          <w:rFonts w:ascii="Calibri" w:hAnsi="Calibri" w:cs="Calibri"/>
          <w:sz w:val="24"/>
          <w:szCs w:val="24"/>
          <w:highlight w:val="yellow"/>
        </w:rPr>
      </w:pPr>
      <w:r w:rsidRPr="008B3011">
        <w:rPr>
          <w:rFonts w:ascii="Calibri" w:hAnsi="Calibri" w:cs="Calibri"/>
          <w:bCs/>
          <w:sz w:val="24"/>
          <w:szCs w:val="24"/>
          <w:highlight w:val="yellow"/>
        </w:rPr>
        <w:t xml:space="preserve">Allow hemorrhage to proceed for 60 min for the endpoint </w:t>
      </w:r>
      <w:r w:rsidR="002E7A0E" w:rsidRPr="008B3011">
        <w:rPr>
          <w:rFonts w:ascii="Calibri" w:hAnsi="Calibri" w:cs="Calibri"/>
          <w:bCs/>
          <w:sz w:val="24"/>
          <w:szCs w:val="24"/>
          <w:highlight w:val="yellow"/>
        </w:rPr>
        <w:t>and</w:t>
      </w:r>
      <w:r w:rsidRPr="008B3011">
        <w:rPr>
          <w:rFonts w:ascii="Calibri" w:hAnsi="Calibri" w:cs="Calibri"/>
          <w:bCs/>
          <w:sz w:val="24"/>
          <w:szCs w:val="24"/>
          <w:highlight w:val="yellow"/>
        </w:rPr>
        <w:t xml:space="preserve"> survival cohort.</w:t>
      </w:r>
      <w:r w:rsidR="00D170F4" w:rsidRPr="008B3011">
        <w:rPr>
          <w:rFonts w:ascii="Calibri" w:hAnsi="Calibri" w:cs="Calibri"/>
          <w:sz w:val="24"/>
          <w:szCs w:val="24"/>
          <w:highlight w:val="yellow"/>
        </w:rPr>
        <w:br/>
      </w:r>
    </w:p>
    <w:p w14:paraId="015B1A65" w14:textId="7062A9A7" w:rsidR="00D170F4" w:rsidRPr="007D161C" w:rsidRDefault="00D170F4" w:rsidP="00844CB0">
      <w:pPr>
        <w:pStyle w:val="ListParagraph"/>
        <w:numPr>
          <w:ilvl w:val="0"/>
          <w:numId w:val="11"/>
        </w:numPr>
        <w:spacing w:after="0" w:line="240" w:lineRule="auto"/>
        <w:ind w:left="0" w:firstLine="0"/>
        <w:rPr>
          <w:rFonts w:ascii="Calibri" w:hAnsi="Calibri" w:cs="Calibri"/>
          <w:bCs/>
          <w:sz w:val="24"/>
          <w:szCs w:val="24"/>
        </w:rPr>
      </w:pPr>
      <w:r w:rsidRPr="007D161C">
        <w:rPr>
          <w:rFonts w:ascii="Calibri" w:hAnsi="Calibri" w:cs="Calibri"/>
          <w:b/>
          <w:sz w:val="24"/>
          <w:szCs w:val="24"/>
        </w:rPr>
        <w:t xml:space="preserve">Blood </w:t>
      </w:r>
      <w:r w:rsidR="00901764" w:rsidRPr="007D161C">
        <w:rPr>
          <w:rFonts w:ascii="Calibri" w:hAnsi="Calibri" w:cs="Calibri"/>
          <w:b/>
          <w:sz w:val="24"/>
          <w:szCs w:val="24"/>
        </w:rPr>
        <w:t xml:space="preserve">collection and quantification of blood loss  </w:t>
      </w:r>
      <w:r w:rsidR="00901764" w:rsidRPr="007D161C">
        <w:rPr>
          <w:rFonts w:ascii="Calibri" w:hAnsi="Calibri" w:cs="Calibri"/>
          <w:b/>
          <w:sz w:val="24"/>
          <w:szCs w:val="24"/>
        </w:rPr>
        <w:br/>
      </w:r>
    </w:p>
    <w:p w14:paraId="1F10574E" w14:textId="045182D8" w:rsidR="00D170F4" w:rsidRPr="008B3011" w:rsidRDefault="00D170F4" w:rsidP="00844CB0">
      <w:pPr>
        <w:pStyle w:val="ListParagraph"/>
        <w:numPr>
          <w:ilvl w:val="1"/>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 xml:space="preserve">Blood </w:t>
      </w:r>
      <w:r w:rsidR="00901764" w:rsidRPr="008B3011">
        <w:rPr>
          <w:rFonts w:ascii="Calibri" w:hAnsi="Calibri" w:cs="Calibri"/>
          <w:bCs/>
          <w:sz w:val="24"/>
          <w:szCs w:val="24"/>
          <w:highlight w:val="yellow"/>
        </w:rPr>
        <w:t xml:space="preserve">sample collection and processing </w:t>
      </w:r>
    </w:p>
    <w:p w14:paraId="1A70C281" w14:textId="77777777" w:rsidR="00901764" w:rsidRPr="008B3011" w:rsidRDefault="00901764" w:rsidP="00844CB0">
      <w:pPr>
        <w:pStyle w:val="ListParagraph"/>
        <w:spacing w:after="0" w:line="240" w:lineRule="auto"/>
        <w:ind w:left="0"/>
        <w:rPr>
          <w:rFonts w:ascii="Calibri" w:hAnsi="Calibri" w:cs="Calibri"/>
          <w:bCs/>
          <w:sz w:val="24"/>
          <w:szCs w:val="24"/>
          <w:highlight w:val="yellow"/>
        </w:rPr>
      </w:pPr>
    </w:p>
    <w:p w14:paraId="50F2112B" w14:textId="6D75F044" w:rsidR="00D170F4" w:rsidRPr="008B3011" w:rsidRDefault="00455E0A"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For the endpoint cohort, re-anesthetize the mouse with isoflurane at 60 min after liver laceration.</w:t>
      </w:r>
    </w:p>
    <w:p w14:paraId="69D539FB" w14:textId="77777777" w:rsidR="00901764" w:rsidRPr="008B3011" w:rsidRDefault="00901764" w:rsidP="00844CB0">
      <w:pPr>
        <w:pStyle w:val="ListParagraph"/>
        <w:spacing w:after="0" w:line="240" w:lineRule="auto"/>
        <w:ind w:left="0"/>
        <w:rPr>
          <w:rFonts w:ascii="Calibri" w:hAnsi="Calibri" w:cs="Calibri"/>
          <w:bCs/>
          <w:sz w:val="24"/>
          <w:szCs w:val="24"/>
          <w:highlight w:val="yellow"/>
        </w:rPr>
      </w:pPr>
    </w:p>
    <w:p w14:paraId="608F4BED" w14:textId="54ECD650" w:rsidR="00455E0A" w:rsidRPr="008B3011" w:rsidRDefault="00455E0A"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 xml:space="preserve">For the survival cohort, re-anesthetize the mouse with isoflurane at 6 h </w:t>
      </w:r>
      <w:r w:rsidR="002E7A0E" w:rsidRPr="008B3011">
        <w:rPr>
          <w:rFonts w:ascii="Calibri" w:hAnsi="Calibri" w:cs="Calibri"/>
          <w:bCs/>
          <w:sz w:val="24"/>
          <w:szCs w:val="24"/>
          <w:highlight w:val="yellow"/>
        </w:rPr>
        <w:t>and 7 d</w:t>
      </w:r>
      <w:r w:rsidR="00901764" w:rsidRPr="008B3011">
        <w:rPr>
          <w:rFonts w:ascii="Calibri" w:hAnsi="Calibri" w:cs="Calibri"/>
          <w:bCs/>
          <w:sz w:val="24"/>
          <w:szCs w:val="24"/>
          <w:highlight w:val="yellow"/>
        </w:rPr>
        <w:t>ays</w:t>
      </w:r>
      <w:r w:rsidR="002E7A0E" w:rsidRPr="008B3011">
        <w:rPr>
          <w:rFonts w:ascii="Calibri" w:hAnsi="Calibri" w:cs="Calibri"/>
          <w:bCs/>
          <w:sz w:val="24"/>
          <w:szCs w:val="24"/>
          <w:highlight w:val="yellow"/>
        </w:rPr>
        <w:t xml:space="preserve"> </w:t>
      </w:r>
      <w:r w:rsidRPr="008B3011">
        <w:rPr>
          <w:rFonts w:ascii="Calibri" w:hAnsi="Calibri" w:cs="Calibri"/>
          <w:bCs/>
          <w:sz w:val="24"/>
          <w:szCs w:val="24"/>
          <w:highlight w:val="yellow"/>
        </w:rPr>
        <w:t>after liver laceration for blood collection.</w:t>
      </w:r>
    </w:p>
    <w:p w14:paraId="1AFBB650" w14:textId="77777777" w:rsidR="00901764" w:rsidRPr="008B3011" w:rsidRDefault="00901764" w:rsidP="00844CB0">
      <w:pPr>
        <w:spacing w:after="0" w:line="240" w:lineRule="auto"/>
        <w:rPr>
          <w:rFonts w:ascii="Calibri" w:hAnsi="Calibri" w:cs="Calibri"/>
          <w:bCs/>
          <w:sz w:val="24"/>
          <w:szCs w:val="24"/>
          <w:highlight w:val="yellow"/>
        </w:rPr>
      </w:pPr>
    </w:p>
    <w:p w14:paraId="71898F0C" w14:textId="7CA4C4B1" w:rsidR="00D170F4" w:rsidRPr="008B3011" w:rsidRDefault="00D33C1A"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Collect blood</w:t>
      </w:r>
      <w:r w:rsidR="00D170F4" w:rsidRPr="008B3011">
        <w:rPr>
          <w:rFonts w:ascii="Calibri" w:hAnsi="Calibri" w:cs="Calibri"/>
          <w:bCs/>
          <w:sz w:val="24"/>
          <w:szCs w:val="24"/>
          <w:highlight w:val="yellow"/>
        </w:rPr>
        <w:t xml:space="preserve"> via retro-orbital puncture into tubes containing sodium citrate solution (blood-to-anticoagulant ratio: 9:1) for plasma preparation.</w:t>
      </w:r>
    </w:p>
    <w:p w14:paraId="507707F0" w14:textId="77777777" w:rsidR="00901764" w:rsidRPr="008B3011" w:rsidRDefault="00901764" w:rsidP="00844CB0">
      <w:pPr>
        <w:spacing w:after="0" w:line="240" w:lineRule="auto"/>
        <w:rPr>
          <w:rFonts w:ascii="Calibri" w:hAnsi="Calibri" w:cs="Calibri"/>
          <w:bCs/>
          <w:sz w:val="24"/>
          <w:szCs w:val="24"/>
          <w:highlight w:val="yellow"/>
        </w:rPr>
      </w:pPr>
    </w:p>
    <w:p w14:paraId="4541C196" w14:textId="5EAC50A1" w:rsidR="00D170F4" w:rsidRPr="007D161C" w:rsidRDefault="00AB7743" w:rsidP="00844CB0">
      <w:pPr>
        <w:pStyle w:val="ListParagraph"/>
        <w:numPr>
          <w:ilvl w:val="2"/>
          <w:numId w:val="11"/>
        </w:numPr>
        <w:spacing w:after="0" w:line="240" w:lineRule="auto"/>
        <w:ind w:left="0" w:firstLine="0"/>
        <w:rPr>
          <w:rFonts w:ascii="Calibri" w:hAnsi="Calibri" w:cs="Calibri"/>
          <w:bCs/>
          <w:sz w:val="24"/>
          <w:szCs w:val="24"/>
        </w:rPr>
      </w:pPr>
      <w:r w:rsidRPr="008B3011">
        <w:rPr>
          <w:rFonts w:ascii="Calibri" w:hAnsi="Calibri" w:cs="Calibri"/>
          <w:bCs/>
          <w:sz w:val="24"/>
          <w:szCs w:val="24"/>
          <w:highlight w:val="yellow"/>
        </w:rPr>
        <w:t xml:space="preserve">Centrifuge the samples at 2,000 × </w:t>
      </w:r>
      <w:r w:rsidRPr="008B3011">
        <w:rPr>
          <w:rFonts w:ascii="Calibri" w:hAnsi="Calibri" w:cs="Calibri"/>
          <w:bCs/>
          <w:i/>
          <w:iCs/>
          <w:sz w:val="24"/>
          <w:szCs w:val="24"/>
          <w:highlight w:val="yellow"/>
        </w:rPr>
        <w:t>g</w:t>
      </w:r>
      <w:r w:rsidRPr="008B3011">
        <w:rPr>
          <w:rFonts w:ascii="Calibri" w:hAnsi="Calibri" w:cs="Calibri"/>
          <w:bCs/>
          <w:sz w:val="24"/>
          <w:szCs w:val="24"/>
          <w:highlight w:val="yellow"/>
        </w:rPr>
        <w:t xml:space="preserve"> for 10 min, followed by a second centrifugation at 12,000 × </w:t>
      </w:r>
      <w:r w:rsidRPr="008B3011">
        <w:rPr>
          <w:rFonts w:ascii="Calibri" w:hAnsi="Calibri" w:cs="Calibri"/>
          <w:bCs/>
          <w:i/>
          <w:iCs/>
          <w:sz w:val="24"/>
          <w:szCs w:val="24"/>
          <w:highlight w:val="yellow"/>
        </w:rPr>
        <w:t>g</w:t>
      </w:r>
      <w:r w:rsidRPr="008B3011">
        <w:rPr>
          <w:rFonts w:ascii="Calibri" w:hAnsi="Calibri" w:cs="Calibri"/>
          <w:bCs/>
          <w:sz w:val="24"/>
          <w:szCs w:val="24"/>
          <w:highlight w:val="yellow"/>
        </w:rPr>
        <w:t xml:space="preserve"> for 5 min, to obtain platelet-poor plasma for downstream coagulation and fibrinolysis assays.</w:t>
      </w:r>
      <w:r w:rsidR="00D170F4" w:rsidRPr="007D161C">
        <w:rPr>
          <w:rFonts w:ascii="Calibri" w:hAnsi="Calibri" w:cs="Calibri"/>
          <w:bCs/>
          <w:sz w:val="24"/>
          <w:szCs w:val="24"/>
        </w:rPr>
        <w:br/>
      </w:r>
    </w:p>
    <w:p w14:paraId="06AC65A5" w14:textId="2F8E1126" w:rsidR="00D170F4" w:rsidRPr="007D161C" w:rsidRDefault="00D170F4" w:rsidP="00844CB0">
      <w:pPr>
        <w:pStyle w:val="ListParagraph"/>
        <w:numPr>
          <w:ilvl w:val="1"/>
          <w:numId w:val="11"/>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Blood </w:t>
      </w:r>
      <w:r w:rsidR="00901764" w:rsidRPr="007D161C">
        <w:rPr>
          <w:rFonts w:ascii="Calibri" w:hAnsi="Calibri" w:cs="Calibri"/>
          <w:bCs/>
          <w:sz w:val="24"/>
          <w:szCs w:val="24"/>
        </w:rPr>
        <w:t xml:space="preserve">loss measurement  </w:t>
      </w:r>
    </w:p>
    <w:p w14:paraId="13B7731C" w14:textId="77777777" w:rsidR="00901764" w:rsidRPr="007D161C" w:rsidRDefault="00901764" w:rsidP="00844CB0">
      <w:pPr>
        <w:pStyle w:val="ListParagraph"/>
        <w:spacing w:after="0" w:line="240" w:lineRule="auto"/>
        <w:ind w:left="0"/>
        <w:rPr>
          <w:rFonts w:ascii="Calibri" w:hAnsi="Calibri" w:cs="Calibri"/>
          <w:bCs/>
          <w:sz w:val="24"/>
          <w:szCs w:val="24"/>
        </w:rPr>
      </w:pPr>
    </w:p>
    <w:p w14:paraId="1EC42FBA" w14:textId="005867C5" w:rsidR="00D170F4" w:rsidRPr="008B3011" w:rsidRDefault="00D170F4"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 xml:space="preserve">Reopen the abdomen </w:t>
      </w:r>
      <w:r w:rsidR="00455E0A" w:rsidRPr="008B3011">
        <w:rPr>
          <w:rFonts w:ascii="Calibri" w:hAnsi="Calibri" w:cs="Calibri"/>
          <w:bCs/>
          <w:sz w:val="24"/>
          <w:szCs w:val="24"/>
          <w:highlight w:val="yellow"/>
        </w:rPr>
        <w:t xml:space="preserve">at 60 min after liver laceration for </w:t>
      </w:r>
      <w:r w:rsidR="00F83D5A" w:rsidRPr="008B3011">
        <w:rPr>
          <w:rFonts w:ascii="Calibri" w:hAnsi="Calibri" w:cs="Calibri"/>
          <w:bCs/>
          <w:sz w:val="24"/>
          <w:szCs w:val="24"/>
          <w:highlight w:val="yellow"/>
        </w:rPr>
        <w:t xml:space="preserve">both </w:t>
      </w:r>
      <w:r w:rsidR="00455E0A" w:rsidRPr="008B3011">
        <w:rPr>
          <w:rFonts w:ascii="Calibri" w:hAnsi="Calibri" w:cs="Calibri"/>
          <w:bCs/>
          <w:sz w:val="24"/>
          <w:szCs w:val="24"/>
          <w:highlight w:val="yellow"/>
        </w:rPr>
        <w:t xml:space="preserve">the endpoint </w:t>
      </w:r>
      <w:r w:rsidR="00F83D5A" w:rsidRPr="008B3011">
        <w:rPr>
          <w:rFonts w:ascii="Calibri" w:hAnsi="Calibri" w:cs="Calibri"/>
          <w:bCs/>
          <w:sz w:val="24"/>
          <w:szCs w:val="24"/>
          <w:highlight w:val="yellow"/>
        </w:rPr>
        <w:t xml:space="preserve">and survival </w:t>
      </w:r>
      <w:r w:rsidR="00455E0A" w:rsidRPr="008B3011">
        <w:rPr>
          <w:rFonts w:ascii="Calibri" w:hAnsi="Calibri" w:cs="Calibri"/>
          <w:bCs/>
          <w:sz w:val="24"/>
          <w:szCs w:val="24"/>
          <w:highlight w:val="yellow"/>
        </w:rPr>
        <w:t>cohort</w:t>
      </w:r>
      <w:r w:rsidR="00F83D5A" w:rsidRPr="008B3011">
        <w:rPr>
          <w:rFonts w:ascii="Calibri" w:hAnsi="Calibri" w:cs="Calibri"/>
          <w:bCs/>
          <w:sz w:val="24"/>
          <w:szCs w:val="24"/>
          <w:highlight w:val="yellow"/>
        </w:rPr>
        <w:t>s</w:t>
      </w:r>
      <w:r w:rsidR="00455E0A" w:rsidRPr="008B3011">
        <w:rPr>
          <w:rFonts w:ascii="Calibri" w:hAnsi="Calibri" w:cs="Calibri"/>
          <w:bCs/>
          <w:sz w:val="24"/>
          <w:szCs w:val="24"/>
          <w:highlight w:val="yellow"/>
        </w:rPr>
        <w:t xml:space="preserve"> </w:t>
      </w:r>
      <w:r w:rsidRPr="008B3011">
        <w:rPr>
          <w:rFonts w:ascii="Calibri" w:hAnsi="Calibri" w:cs="Calibri"/>
          <w:bCs/>
          <w:sz w:val="24"/>
          <w:szCs w:val="24"/>
          <w:highlight w:val="yellow"/>
        </w:rPr>
        <w:t xml:space="preserve">and remove </w:t>
      </w:r>
      <w:r w:rsidR="00D02FFA" w:rsidRPr="008B3011">
        <w:rPr>
          <w:rFonts w:ascii="Calibri" w:hAnsi="Calibri" w:cs="Calibri"/>
          <w:bCs/>
          <w:sz w:val="24"/>
          <w:szCs w:val="24"/>
          <w:highlight w:val="yellow"/>
        </w:rPr>
        <w:t>the absorption sponges containing blood.</w:t>
      </w:r>
      <w:r w:rsidRPr="008B3011">
        <w:rPr>
          <w:rFonts w:ascii="Calibri" w:hAnsi="Calibri" w:cs="Calibri"/>
          <w:bCs/>
          <w:sz w:val="24"/>
          <w:szCs w:val="24"/>
          <w:highlight w:val="yellow"/>
        </w:rPr>
        <w:t xml:space="preserve"> </w:t>
      </w:r>
    </w:p>
    <w:p w14:paraId="3DBFF8BE" w14:textId="77777777" w:rsidR="00901764" w:rsidRPr="008B3011" w:rsidRDefault="00901764" w:rsidP="00844CB0">
      <w:pPr>
        <w:pStyle w:val="ListParagraph"/>
        <w:spacing w:after="0" w:line="240" w:lineRule="auto"/>
        <w:ind w:left="0"/>
        <w:rPr>
          <w:rFonts w:ascii="Calibri" w:hAnsi="Calibri" w:cs="Calibri"/>
          <w:bCs/>
          <w:sz w:val="24"/>
          <w:szCs w:val="24"/>
          <w:highlight w:val="yellow"/>
        </w:rPr>
      </w:pPr>
    </w:p>
    <w:p w14:paraId="6767C2AB" w14:textId="1A140BC4" w:rsidR="00D170F4" w:rsidRPr="008B3011" w:rsidRDefault="00D170F4"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 xml:space="preserve">Transfer all blood-soaked </w:t>
      </w:r>
      <w:r w:rsidR="00BD7A26" w:rsidRPr="008B3011">
        <w:rPr>
          <w:rFonts w:ascii="Calibri" w:hAnsi="Calibri" w:cs="Calibri"/>
          <w:bCs/>
          <w:sz w:val="24"/>
          <w:szCs w:val="24"/>
          <w:highlight w:val="yellow"/>
        </w:rPr>
        <w:t>sponges</w:t>
      </w:r>
      <w:r w:rsidRPr="008B3011">
        <w:rPr>
          <w:rFonts w:ascii="Calibri" w:hAnsi="Calibri" w:cs="Calibri"/>
          <w:bCs/>
          <w:sz w:val="24"/>
          <w:szCs w:val="24"/>
          <w:highlight w:val="yellow"/>
        </w:rPr>
        <w:t xml:space="preserve"> into the pre-weighed tube containing sterile saline. </w:t>
      </w:r>
    </w:p>
    <w:p w14:paraId="1B465145" w14:textId="77777777" w:rsidR="00901764" w:rsidRPr="008B3011" w:rsidRDefault="00901764" w:rsidP="00844CB0">
      <w:pPr>
        <w:spacing w:after="0" w:line="240" w:lineRule="auto"/>
        <w:rPr>
          <w:rFonts w:ascii="Calibri" w:hAnsi="Calibri" w:cs="Calibri"/>
          <w:bCs/>
          <w:sz w:val="24"/>
          <w:szCs w:val="24"/>
          <w:highlight w:val="yellow"/>
        </w:rPr>
      </w:pPr>
    </w:p>
    <w:p w14:paraId="12A3FAA2" w14:textId="5D39DF04" w:rsidR="00D170F4" w:rsidRPr="008B3011" w:rsidRDefault="00D170F4"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 xml:space="preserve">Use additional pre-weighed absorption </w:t>
      </w:r>
      <w:r w:rsidR="00BD7A26" w:rsidRPr="008B3011">
        <w:rPr>
          <w:rFonts w:ascii="Calibri" w:hAnsi="Calibri" w:cs="Calibri"/>
          <w:bCs/>
          <w:sz w:val="24"/>
          <w:szCs w:val="24"/>
          <w:highlight w:val="yellow"/>
        </w:rPr>
        <w:t>sponges</w:t>
      </w:r>
      <w:r w:rsidRPr="008B3011">
        <w:rPr>
          <w:rFonts w:ascii="Calibri" w:hAnsi="Calibri" w:cs="Calibri"/>
          <w:bCs/>
          <w:sz w:val="24"/>
          <w:szCs w:val="24"/>
          <w:highlight w:val="yellow"/>
        </w:rPr>
        <w:t xml:space="preserve"> to collect residual blood within the abdominal cavity. </w:t>
      </w:r>
    </w:p>
    <w:p w14:paraId="17CE70D2" w14:textId="77777777" w:rsidR="00901764" w:rsidRPr="008B3011" w:rsidRDefault="00901764" w:rsidP="00844CB0">
      <w:pPr>
        <w:spacing w:after="0" w:line="240" w:lineRule="auto"/>
        <w:rPr>
          <w:rFonts w:ascii="Calibri" w:hAnsi="Calibri" w:cs="Calibri"/>
          <w:bCs/>
          <w:sz w:val="24"/>
          <w:szCs w:val="24"/>
          <w:highlight w:val="yellow"/>
        </w:rPr>
      </w:pPr>
    </w:p>
    <w:p w14:paraId="30F00303" w14:textId="6CE5182C" w:rsidR="00D02FFA" w:rsidRPr="008B3011" w:rsidRDefault="00455E0A"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t>Weigh the collection tube after blood collection to obtain the final tube weight</w:t>
      </w:r>
      <w:r w:rsidR="00D170F4" w:rsidRPr="008B3011">
        <w:rPr>
          <w:rFonts w:ascii="Calibri" w:hAnsi="Calibri" w:cs="Calibri"/>
          <w:bCs/>
          <w:sz w:val="24"/>
          <w:szCs w:val="24"/>
          <w:highlight w:val="yellow"/>
        </w:rPr>
        <w:t xml:space="preserve">. </w:t>
      </w:r>
    </w:p>
    <w:p w14:paraId="6D34916A" w14:textId="77777777" w:rsidR="00901764" w:rsidRPr="008B3011" w:rsidRDefault="00901764" w:rsidP="00844CB0">
      <w:pPr>
        <w:spacing w:after="0" w:line="240" w:lineRule="auto"/>
        <w:rPr>
          <w:rFonts w:ascii="Calibri" w:hAnsi="Calibri" w:cs="Calibri"/>
          <w:bCs/>
          <w:sz w:val="24"/>
          <w:szCs w:val="24"/>
          <w:highlight w:val="yellow"/>
        </w:rPr>
      </w:pPr>
    </w:p>
    <w:p w14:paraId="7054E894" w14:textId="77777777" w:rsidR="00901764" w:rsidRPr="008B3011" w:rsidRDefault="00FD1CE5" w:rsidP="00844CB0">
      <w:pPr>
        <w:pStyle w:val="ListParagraph"/>
        <w:numPr>
          <w:ilvl w:val="2"/>
          <w:numId w:val="11"/>
        </w:numPr>
        <w:spacing w:after="0" w:line="240" w:lineRule="auto"/>
        <w:ind w:left="0" w:firstLine="0"/>
        <w:rPr>
          <w:rFonts w:ascii="Calibri" w:hAnsi="Calibri" w:cs="Calibri"/>
          <w:bCs/>
          <w:sz w:val="24"/>
          <w:szCs w:val="24"/>
          <w:highlight w:val="yellow"/>
        </w:rPr>
      </w:pPr>
      <w:r w:rsidRPr="008B3011">
        <w:rPr>
          <w:rFonts w:ascii="Calibri" w:hAnsi="Calibri" w:cs="Calibri"/>
          <w:bCs/>
          <w:sz w:val="24"/>
          <w:szCs w:val="24"/>
          <w:highlight w:val="yellow"/>
        </w:rPr>
        <w:lastRenderedPageBreak/>
        <w:t xml:space="preserve">Calculate blood loss using the following gravimetric equation: </w:t>
      </w:r>
    </w:p>
    <w:p w14:paraId="742D115E" w14:textId="77777777" w:rsidR="00901764" w:rsidRPr="008B3011" w:rsidRDefault="00901764" w:rsidP="00844CB0">
      <w:pPr>
        <w:pStyle w:val="ListParagraph"/>
        <w:ind w:left="0"/>
        <w:rPr>
          <w:rFonts w:ascii="Calibri" w:hAnsi="Calibri" w:cs="Calibri"/>
          <w:bCs/>
          <w:sz w:val="24"/>
          <w:szCs w:val="24"/>
          <w:highlight w:val="yellow"/>
        </w:rPr>
      </w:pPr>
    </w:p>
    <w:p w14:paraId="77654E53" w14:textId="3809391D" w:rsidR="00901764" w:rsidRPr="007D161C" w:rsidRDefault="00B35D2E" w:rsidP="00844CB0">
      <w:pPr>
        <w:pStyle w:val="ListParagraph"/>
        <w:spacing w:after="0" w:line="240" w:lineRule="auto"/>
        <w:ind w:left="0"/>
        <w:rPr>
          <w:rFonts w:ascii="Calibri" w:hAnsi="Calibri" w:cs="Calibri"/>
          <w:bCs/>
          <w:sz w:val="24"/>
          <w:szCs w:val="24"/>
        </w:rPr>
      </w:pPr>
      <w:r w:rsidRPr="008B3011">
        <w:rPr>
          <w:rFonts w:ascii="Calibri" w:hAnsi="Calibri" w:cs="Calibri"/>
          <w:bCs/>
          <w:sz w:val="24"/>
          <w:szCs w:val="24"/>
          <w:highlight w:val="yellow"/>
        </w:rPr>
        <w:t>Blood loss (µL/g) = [</w:t>
      </w:r>
      <w:r w:rsidR="00FD1CE5" w:rsidRPr="008B3011">
        <w:rPr>
          <w:rFonts w:ascii="Calibri" w:hAnsi="Calibri" w:cs="Calibri"/>
          <w:bCs/>
          <w:sz w:val="24"/>
          <w:szCs w:val="24"/>
          <w:highlight w:val="yellow"/>
        </w:rPr>
        <w:t xml:space="preserve">(final tube weight − initial tube weight </w:t>
      </w:r>
      <w:r w:rsidRPr="008B3011">
        <w:rPr>
          <w:rFonts w:ascii="Calibri" w:hAnsi="Calibri" w:cs="Calibri"/>
          <w:bCs/>
          <w:sz w:val="24"/>
          <w:szCs w:val="24"/>
          <w:highlight w:val="yellow"/>
        </w:rPr>
        <w:t>–</w:t>
      </w:r>
      <w:r w:rsidR="00FD1CE5" w:rsidRPr="008B3011">
        <w:rPr>
          <w:rFonts w:ascii="Calibri" w:hAnsi="Calibri" w:cs="Calibri"/>
          <w:bCs/>
          <w:sz w:val="24"/>
          <w:szCs w:val="24"/>
          <w:highlight w:val="yellow"/>
        </w:rPr>
        <w:t xml:space="preserve"> </w:t>
      </w:r>
      <w:r w:rsidRPr="008B3011">
        <w:rPr>
          <w:rFonts w:ascii="Calibri" w:hAnsi="Calibri" w:cs="Calibri"/>
          <w:bCs/>
          <w:sz w:val="24"/>
          <w:szCs w:val="24"/>
          <w:highlight w:val="yellow"/>
        </w:rPr>
        <w:t xml:space="preserve">absorption </w:t>
      </w:r>
      <w:r w:rsidR="00FD1CE5" w:rsidRPr="008B3011">
        <w:rPr>
          <w:rFonts w:ascii="Calibri" w:hAnsi="Calibri" w:cs="Calibri"/>
          <w:bCs/>
          <w:sz w:val="24"/>
          <w:szCs w:val="24"/>
          <w:highlight w:val="yellow"/>
        </w:rPr>
        <w:t xml:space="preserve">sponge weight) / </w:t>
      </w:r>
      <w:r w:rsidRPr="008B3011">
        <w:rPr>
          <w:rFonts w:ascii="Calibri" w:hAnsi="Calibri" w:cs="Calibri"/>
          <w:bCs/>
          <w:sz w:val="24"/>
          <w:szCs w:val="24"/>
          <w:highlight w:val="yellow"/>
        </w:rPr>
        <w:t xml:space="preserve">mouse </w:t>
      </w:r>
      <w:r w:rsidR="00FD1CE5" w:rsidRPr="008B3011">
        <w:rPr>
          <w:rFonts w:ascii="Calibri" w:hAnsi="Calibri" w:cs="Calibri"/>
          <w:bCs/>
          <w:sz w:val="24"/>
          <w:szCs w:val="24"/>
          <w:highlight w:val="yellow"/>
        </w:rPr>
        <w:t>body weight</w:t>
      </w:r>
      <w:r w:rsidRPr="008B3011">
        <w:rPr>
          <w:rFonts w:ascii="Calibri" w:hAnsi="Calibri" w:cs="Calibri"/>
          <w:bCs/>
          <w:sz w:val="24"/>
          <w:szCs w:val="24"/>
          <w:highlight w:val="yellow"/>
        </w:rPr>
        <w:t>]</w:t>
      </w:r>
      <w:r w:rsidR="00FD1CE5" w:rsidRPr="008B3011">
        <w:rPr>
          <w:rFonts w:ascii="Calibri" w:hAnsi="Calibri" w:cs="Calibri"/>
          <w:bCs/>
          <w:sz w:val="24"/>
          <w:szCs w:val="24"/>
          <w:highlight w:val="yellow"/>
        </w:rPr>
        <w:t xml:space="preserve"> × 1000.</w:t>
      </w:r>
      <w:r w:rsidR="00FD1CE5" w:rsidRPr="007D161C">
        <w:rPr>
          <w:rFonts w:ascii="Calibri" w:hAnsi="Calibri" w:cs="Calibri"/>
          <w:bCs/>
          <w:sz w:val="24"/>
          <w:szCs w:val="24"/>
        </w:rPr>
        <w:t xml:space="preserve"> </w:t>
      </w:r>
    </w:p>
    <w:p w14:paraId="55BF4411" w14:textId="77777777" w:rsidR="00901764" w:rsidRPr="007D161C" w:rsidRDefault="00901764" w:rsidP="00844CB0">
      <w:pPr>
        <w:pStyle w:val="ListParagraph"/>
        <w:spacing w:after="0" w:line="240" w:lineRule="auto"/>
        <w:ind w:left="0"/>
        <w:rPr>
          <w:rFonts w:ascii="Calibri" w:hAnsi="Calibri" w:cs="Calibri"/>
          <w:bCs/>
          <w:sz w:val="24"/>
          <w:szCs w:val="24"/>
        </w:rPr>
      </w:pPr>
    </w:p>
    <w:p w14:paraId="37D2CA88" w14:textId="54E0E7AC" w:rsidR="00D170F4" w:rsidRPr="007D161C" w:rsidRDefault="00901764" w:rsidP="00844CB0">
      <w:pPr>
        <w:pStyle w:val="ListParagraph"/>
        <w:spacing w:after="0" w:line="240" w:lineRule="auto"/>
        <w:ind w:left="0"/>
        <w:rPr>
          <w:rFonts w:ascii="Calibri" w:hAnsi="Calibri" w:cs="Calibri"/>
          <w:bCs/>
          <w:sz w:val="24"/>
          <w:szCs w:val="24"/>
        </w:rPr>
      </w:pPr>
      <w:r w:rsidRPr="007D161C">
        <w:rPr>
          <w:rFonts w:ascii="Calibri" w:hAnsi="Calibri" w:cs="Calibri"/>
          <w:bCs/>
          <w:sz w:val="24"/>
          <w:szCs w:val="24"/>
        </w:rPr>
        <w:t xml:space="preserve">NOTE: </w:t>
      </w:r>
      <w:r w:rsidR="00B35D2E" w:rsidRPr="007D161C">
        <w:rPr>
          <w:rFonts w:ascii="Calibri" w:hAnsi="Calibri" w:cs="Calibri"/>
          <w:bCs/>
          <w:sz w:val="24"/>
          <w:szCs w:val="24"/>
        </w:rPr>
        <w:t>All weights are expressed in grams. The factor of 1,000 converts grams of blood to microliters, assuming a blood density of approximately 1 g/</w:t>
      </w:r>
      <w:proofErr w:type="spellStart"/>
      <w:r w:rsidR="00B35D2E" w:rsidRPr="007D161C">
        <w:rPr>
          <w:rFonts w:ascii="Calibri" w:hAnsi="Calibri" w:cs="Calibri"/>
          <w:bCs/>
          <w:sz w:val="24"/>
          <w:szCs w:val="24"/>
        </w:rPr>
        <w:t>mL.</w:t>
      </w:r>
      <w:proofErr w:type="spellEnd"/>
      <w:r w:rsidR="00D170F4" w:rsidRPr="007D161C">
        <w:rPr>
          <w:rFonts w:ascii="Calibri" w:hAnsi="Calibri" w:cs="Calibri"/>
          <w:bCs/>
          <w:sz w:val="24"/>
          <w:szCs w:val="24"/>
        </w:rPr>
        <w:br/>
      </w:r>
    </w:p>
    <w:p w14:paraId="2CB0874B" w14:textId="1357E0C2" w:rsidR="00D170F4" w:rsidRPr="007D161C" w:rsidRDefault="00D170F4" w:rsidP="00844CB0">
      <w:pPr>
        <w:pStyle w:val="ListParagraph"/>
        <w:numPr>
          <w:ilvl w:val="1"/>
          <w:numId w:val="11"/>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Survival and </w:t>
      </w:r>
      <w:r w:rsidR="00901764" w:rsidRPr="007D161C">
        <w:rPr>
          <w:rFonts w:ascii="Calibri" w:hAnsi="Calibri" w:cs="Calibri"/>
          <w:bCs/>
          <w:sz w:val="24"/>
          <w:szCs w:val="24"/>
        </w:rPr>
        <w:t xml:space="preserve">longitudinal outcome cohort </w:t>
      </w:r>
    </w:p>
    <w:p w14:paraId="763E0EA6" w14:textId="77777777" w:rsidR="00901764" w:rsidRPr="007D161C" w:rsidRDefault="00901764" w:rsidP="00844CB0">
      <w:pPr>
        <w:pStyle w:val="ListParagraph"/>
        <w:spacing w:after="0" w:line="240" w:lineRule="auto"/>
        <w:ind w:left="0"/>
        <w:rPr>
          <w:rFonts w:ascii="Calibri" w:hAnsi="Calibri" w:cs="Calibri"/>
          <w:bCs/>
          <w:sz w:val="24"/>
          <w:szCs w:val="24"/>
        </w:rPr>
      </w:pPr>
    </w:p>
    <w:p w14:paraId="27015460" w14:textId="540B3E0E" w:rsidR="00D170F4" w:rsidRPr="008D486D" w:rsidRDefault="00423DB2" w:rsidP="00844CB0">
      <w:pPr>
        <w:pStyle w:val="ListParagraph"/>
        <w:numPr>
          <w:ilvl w:val="2"/>
          <w:numId w:val="11"/>
        </w:numPr>
        <w:spacing w:after="0" w:line="240" w:lineRule="auto"/>
        <w:ind w:left="0" w:firstLine="0"/>
        <w:rPr>
          <w:rFonts w:ascii="Calibri" w:hAnsi="Calibri" w:cs="Calibri"/>
          <w:bCs/>
          <w:sz w:val="24"/>
          <w:szCs w:val="24"/>
          <w:highlight w:val="yellow"/>
        </w:rPr>
      </w:pPr>
      <w:r w:rsidRPr="008D486D">
        <w:rPr>
          <w:rFonts w:ascii="Calibri" w:hAnsi="Calibri" w:cs="Calibri"/>
          <w:bCs/>
          <w:sz w:val="24"/>
          <w:szCs w:val="24"/>
          <w:highlight w:val="yellow"/>
        </w:rPr>
        <w:t>Following blood loss measurement at 60 min, immediately close the incision using surgical staples and tissue adhesive to ensure a fully sealed abdominal compartment.</w:t>
      </w:r>
    </w:p>
    <w:p w14:paraId="4A0A93F5" w14:textId="77777777" w:rsidR="00901764" w:rsidRPr="008D486D" w:rsidRDefault="00901764" w:rsidP="00844CB0">
      <w:pPr>
        <w:pStyle w:val="ListParagraph"/>
        <w:spacing w:after="0" w:line="240" w:lineRule="auto"/>
        <w:ind w:left="0"/>
        <w:rPr>
          <w:rFonts w:ascii="Calibri" w:hAnsi="Calibri" w:cs="Calibri"/>
          <w:bCs/>
          <w:sz w:val="24"/>
          <w:szCs w:val="24"/>
          <w:highlight w:val="yellow"/>
        </w:rPr>
      </w:pPr>
    </w:p>
    <w:p w14:paraId="790EBA6B" w14:textId="534A6AF5" w:rsidR="00D170F4" w:rsidRPr="008D486D" w:rsidRDefault="00D170F4" w:rsidP="00844CB0">
      <w:pPr>
        <w:pStyle w:val="ListParagraph"/>
        <w:numPr>
          <w:ilvl w:val="2"/>
          <w:numId w:val="11"/>
        </w:numPr>
        <w:spacing w:after="0" w:line="240" w:lineRule="auto"/>
        <w:ind w:left="0" w:firstLine="0"/>
        <w:rPr>
          <w:rFonts w:ascii="Calibri" w:hAnsi="Calibri" w:cs="Calibri"/>
          <w:bCs/>
          <w:sz w:val="24"/>
          <w:szCs w:val="24"/>
          <w:highlight w:val="yellow"/>
        </w:rPr>
      </w:pPr>
      <w:r w:rsidRPr="008D486D">
        <w:rPr>
          <w:rFonts w:ascii="Calibri" w:hAnsi="Calibri" w:cs="Calibri"/>
          <w:bCs/>
          <w:sz w:val="24"/>
          <w:szCs w:val="24"/>
          <w:highlight w:val="yellow"/>
        </w:rPr>
        <w:t xml:space="preserve">Administer 400 µL </w:t>
      </w:r>
      <w:r w:rsidR="00901764" w:rsidRPr="008D486D">
        <w:rPr>
          <w:rFonts w:ascii="Calibri" w:hAnsi="Calibri" w:cs="Calibri"/>
          <w:bCs/>
          <w:sz w:val="24"/>
          <w:szCs w:val="24"/>
          <w:highlight w:val="yellow"/>
        </w:rPr>
        <w:t xml:space="preserve">of </w:t>
      </w:r>
      <w:r w:rsidRPr="008D486D">
        <w:rPr>
          <w:rFonts w:ascii="Calibri" w:hAnsi="Calibri" w:cs="Calibri"/>
          <w:bCs/>
          <w:sz w:val="24"/>
          <w:szCs w:val="24"/>
          <w:highlight w:val="yellow"/>
        </w:rPr>
        <w:t>sterile saline subcutaneously before recovery.</w:t>
      </w:r>
    </w:p>
    <w:p w14:paraId="746C41F9" w14:textId="77777777" w:rsidR="00901764" w:rsidRPr="008D486D" w:rsidRDefault="00901764" w:rsidP="00844CB0">
      <w:pPr>
        <w:spacing w:after="0" w:line="240" w:lineRule="auto"/>
        <w:rPr>
          <w:rFonts w:ascii="Calibri" w:hAnsi="Calibri" w:cs="Calibri"/>
          <w:bCs/>
          <w:sz w:val="24"/>
          <w:szCs w:val="24"/>
          <w:highlight w:val="yellow"/>
        </w:rPr>
      </w:pPr>
    </w:p>
    <w:p w14:paraId="45128904" w14:textId="74A60149" w:rsidR="00D170F4" w:rsidRPr="007D161C" w:rsidRDefault="00D170F4" w:rsidP="00844CB0">
      <w:pPr>
        <w:pStyle w:val="ListParagraph"/>
        <w:numPr>
          <w:ilvl w:val="2"/>
          <w:numId w:val="11"/>
        </w:numPr>
        <w:spacing w:after="0" w:line="240" w:lineRule="auto"/>
        <w:ind w:left="0" w:firstLine="0"/>
        <w:rPr>
          <w:rFonts w:ascii="Calibri" w:hAnsi="Calibri" w:cs="Calibri"/>
          <w:sz w:val="24"/>
          <w:szCs w:val="24"/>
        </w:rPr>
      </w:pPr>
      <w:r w:rsidRPr="008D486D">
        <w:rPr>
          <w:rFonts w:ascii="Calibri" w:hAnsi="Calibri" w:cs="Calibri"/>
          <w:bCs/>
          <w:sz w:val="24"/>
          <w:szCs w:val="24"/>
          <w:highlight w:val="yellow"/>
        </w:rPr>
        <w:t xml:space="preserve">Return </w:t>
      </w:r>
      <w:r w:rsidR="00901764" w:rsidRPr="008D486D">
        <w:rPr>
          <w:rFonts w:ascii="Calibri" w:hAnsi="Calibri" w:cs="Calibri"/>
          <w:bCs/>
          <w:sz w:val="24"/>
          <w:szCs w:val="24"/>
          <w:highlight w:val="yellow"/>
        </w:rPr>
        <w:t xml:space="preserve">the mouse </w:t>
      </w:r>
      <w:r w:rsidRPr="008D486D">
        <w:rPr>
          <w:rFonts w:ascii="Calibri" w:hAnsi="Calibri" w:cs="Calibri"/>
          <w:bCs/>
          <w:sz w:val="24"/>
          <w:szCs w:val="24"/>
          <w:highlight w:val="yellow"/>
        </w:rPr>
        <w:t xml:space="preserve">to standard housing and </w:t>
      </w:r>
      <w:r w:rsidR="00BD7A26" w:rsidRPr="008D486D">
        <w:rPr>
          <w:rFonts w:ascii="Calibri" w:hAnsi="Calibri" w:cs="Calibri"/>
          <w:bCs/>
          <w:sz w:val="24"/>
          <w:szCs w:val="24"/>
          <w:highlight w:val="yellow"/>
        </w:rPr>
        <w:t xml:space="preserve">monitor </w:t>
      </w:r>
      <w:r w:rsidR="00901764" w:rsidRPr="008D486D">
        <w:rPr>
          <w:rFonts w:ascii="Calibri" w:hAnsi="Calibri" w:cs="Calibri"/>
          <w:bCs/>
          <w:sz w:val="24"/>
          <w:szCs w:val="24"/>
          <w:highlight w:val="yellow"/>
        </w:rPr>
        <w:t>it</w:t>
      </w:r>
      <w:r w:rsidR="00BD7A26" w:rsidRPr="008D486D">
        <w:rPr>
          <w:rFonts w:ascii="Calibri" w:hAnsi="Calibri" w:cs="Calibri"/>
          <w:bCs/>
          <w:sz w:val="24"/>
          <w:szCs w:val="24"/>
          <w:highlight w:val="yellow"/>
        </w:rPr>
        <w:t xml:space="preserve"> continuously during recovery from anesthesia and assess </w:t>
      </w:r>
      <w:r w:rsidR="00901764" w:rsidRPr="008D486D">
        <w:rPr>
          <w:rFonts w:ascii="Calibri" w:hAnsi="Calibri" w:cs="Calibri"/>
          <w:bCs/>
          <w:sz w:val="24"/>
          <w:szCs w:val="24"/>
          <w:highlight w:val="yellow"/>
        </w:rPr>
        <w:t xml:space="preserve">it </w:t>
      </w:r>
      <w:r w:rsidR="00BD7A26" w:rsidRPr="008D486D">
        <w:rPr>
          <w:rFonts w:ascii="Calibri" w:hAnsi="Calibri" w:cs="Calibri"/>
          <w:bCs/>
          <w:sz w:val="24"/>
          <w:szCs w:val="24"/>
          <w:highlight w:val="yellow"/>
        </w:rPr>
        <w:t xml:space="preserve">at </w:t>
      </w:r>
      <w:r w:rsidR="002E7A0E" w:rsidRPr="008D486D">
        <w:rPr>
          <w:rFonts w:ascii="Calibri" w:hAnsi="Calibri" w:cs="Calibri"/>
          <w:bCs/>
          <w:sz w:val="24"/>
          <w:szCs w:val="24"/>
          <w:highlight w:val="yellow"/>
        </w:rPr>
        <w:t>2</w:t>
      </w:r>
      <w:r w:rsidR="00BD7A26" w:rsidRPr="008D486D">
        <w:rPr>
          <w:rFonts w:ascii="Calibri" w:hAnsi="Calibri" w:cs="Calibri"/>
          <w:bCs/>
          <w:sz w:val="24"/>
          <w:szCs w:val="24"/>
          <w:highlight w:val="yellow"/>
        </w:rPr>
        <w:t xml:space="preserve"> h, 6 h, and 24 h after surgery, followed by daily monitoring through day 7</w:t>
      </w:r>
      <w:r w:rsidRPr="008D486D">
        <w:rPr>
          <w:rFonts w:ascii="Calibri" w:hAnsi="Calibri" w:cs="Calibri"/>
          <w:bCs/>
          <w:sz w:val="24"/>
          <w:szCs w:val="24"/>
          <w:highlight w:val="yellow"/>
        </w:rPr>
        <w:t>.</w:t>
      </w:r>
      <w:r w:rsidRPr="007D161C">
        <w:rPr>
          <w:rFonts w:ascii="Calibri" w:hAnsi="Calibri" w:cs="Calibri"/>
          <w:sz w:val="24"/>
          <w:szCs w:val="24"/>
        </w:rPr>
        <w:t xml:space="preserve"> </w:t>
      </w:r>
      <w:r w:rsidRPr="007D161C">
        <w:rPr>
          <w:rFonts w:ascii="Calibri" w:hAnsi="Calibri" w:cs="Calibri"/>
          <w:sz w:val="24"/>
          <w:szCs w:val="24"/>
        </w:rPr>
        <w:br/>
      </w:r>
    </w:p>
    <w:p w14:paraId="731F38E4" w14:textId="1F8C318D" w:rsidR="00D170F4" w:rsidRPr="007D161C" w:rsidRDefault="00D170F4" w:rsidP="00844CB0">
      <w:pPr>
        <w:pStyle w:val="ListParagraph"/>
        <w:numPr>
          <w:ilvl w:val="0"/>
          <w:numId w:val="11"/>
        </w:numPr>
        <w:spacing w:after="0" w:line="240" w:lineRule="auto"/>
        <w:ind w:left="0" w:firstLine="0"/>
        <w:rPr>
          <w:rFonts w:ascii="Calibri" w:hAnsi="Calibri" w:cs="Calibri"/>
          <w:b/>
          <w:sz w:val="24"/>
          <w:szCs w:val="24"/>
        </w:rPr>
      </w:pPr>
      <w:r w:rsidRPr="007D161C">
        <w:rPr>
          <w:rFonts w:ascii="Calibri" w:hAnsi="Calibri" w:cs="Calibri"/>
          <w:b/>
          <w:sz w:val="24"/>
          <w:szCs w:val="24"/>
        </w:rPr>
        <w:t xml:space="preserve">Post-operative </w:t>
      </w:r>
      <w:r w:rsidR="00D44FED" w:rsidRPr="007D161C">
        <w:rPr>
          <w:rFonts w:ascii="Calibri" w:hAnsi="Calibri" w:cs="Calibri"/>
          <w:b/>
          <w:sz w:val="24"/>
          <w:szCs w:val="24"/>
        </w:rPr>
        <w:t>c</w:t>
      </w:r>
      <w:r w:rsidRPr="007D161C">
        <w:rPr>
          <w:rFonts w:ascii="Calibri" w:hAnsi="Calibri" w:cs="Calibri"/>
          <w:b/>
          <w:sz w:val="24"/>
          <w:szCs w:val="24"/>
        </w:rPr>
        <w:t xml:space="preserve">are </w:t>
      </w:r>
      <w:r w:rsidR="00640E34" w:rsidRPr="007D161C">
        <w:rPr>
          <w:rFonts w:ascii="Calibri" w:hAnsi="Calibri" w:cs="Calibri"/>
          <w:b/>
          <w:sz w:val="24"/>
          <w:szCs w:val="24"/>
        </w:rPr>
        <w:br/>
      </w:r>
    </w:p>
    <w:p w14:paraId="5FFCEF88" w14:textId="63141EE1" w:rsidR="00BD7A26" w:rsidRPr="007D161C" w:rsidRDefault="00BD7A26" w:rsidP="00844CB0">
      <w:pPr>
        <w:pStyle w:val="ListParagraph"/>
        <w:numPr>
          <w:ilvl w:val="1"/>
          <w:numId w:val="11"/>
        </w:numPr>
        <w:spacing w:after="0" w:line="240" w:lineRule="auto"/>
        <w:ind w:left="0" w:firstLine="0"/>
        <w:rPr>
          <w:rFonts w:ascii="Calibri" w:hAnsi="Calibri" w:cs="Calibri"/>
          <w:bCs/>
          <w:sz w:val="24"/>
          <w:szCs w:val="24"/>
        </w:rPr>
      </w:pPr>
      <w:r w:rsidRPr="007D161C">
        <w:rPr>
          <w:rFonts w:ascii="Calibri" w:hAnsi="Calibri" w:cs="Calibri"/>
          <w:bCs/>
          <w:sz w:val="24"/>
          <w:szCs w:val="24"/>
        </w:rPr>
        <w:t>Post-</w:t>
      </w:r>
      <w:r w:rsidR="00901764" w:rsidRPr="007D161C">
        <w:rPr>
          <w:rFonts w:ascii="Calibri" w:hAnsi="Calibri" w:cs="Calibri"/>
          <w:bCs/>
          <w:sz w:val="24"/>
          <w:szCs w:val="24"/>
        </w:rPr>
        <w:t xml:space="preserve">operative monitoring </w:t>
      </w:r>
    </w:p>
    <w:p w14:paraId="361306D7" w14:textId="77777777" w:rsidR="00D44FED" w:rsidRPr="007D161C" w:rsidRDefault="00D44FED" w:rsidP="00844CB0">
      <w:pPr>
        <w:pStyle w:val="ListParagraph"/>
        <w:spacing w:after="0" w:line="240" w:lineRule="auto"/>
        <w:ind w:left="0"/>
        <w:rPr>
          <w:rFonts w:ascii="Calibri" w:hAnsi="Calibri" w:cs="Calibri"/>
          <w:bCs/>
          <w:sz w:val="24"/>
          <w:szCs w:val="24"/>
        </w:rPr>
      </w:pPr>
    </w:p>
    <w:p w14:paraId="0346906E" w14:textId="77777777" w:rsidR="00BD7A26" w:rsidRPr="007D161C" w:rsidRDefault="00BD7A26" w:rsidP="00844CB0">
      <w:pPr>
        <w:pStyle w:val="ListParagraph"/>
        <w:numPr>
          <w:ilvl w:val="2"/>
          <w:numId w:val="11"/>
        </w:numPr>
        <w:spacing w:after="0" w:line="240" w:lineRule="auto"/>
        <w:ind w:left="0" w:firstLine="0"/>
        <w:rPr>
          <w:rFonts w:ascii="Calibri" w:hAnsi="Calibri" w:cs="Calibri"/>
          <w:bCs/>
          <w:sz w:val="24"/>
          <w:szCs w:val="24"/>
        </w:rPr>
      </w:pPr>
      <w:r w:rsidRPr="007D161C">
        <w:rPr>
          <w:rFonts w:ascii="Calibri" w:hAnsi="Calibri" w:cs="Calibri"/>
          <w:bCs/>
          <w:sz w:val="24"/>
          <w:szCs w:val="24"/>
        </w:rPr>
        <w:t>Monitor animals continuously during early recovery from anesthesia for signs of distress or morbidity.</w:t>
      </w:r>
    </w:p>
    <w:p w14:paraId="1B60B998" w14:textId="77777777" w:rsidR="00D44FED" w:rsidRPr="007D161C" w:rsidRDefault="00D44FED" w:rsidP="00844CB0">
      <w:pPr>
        <w:pStyle w:val="ListParagraph"/>
        <w:spacing w:after="0" w:line="240" w:lineRule="auto"/>
        <w:ind w:left="0"/>
        <w:rPr>
          <w:rFonts w:ascii="Calibri" w:hAnsi="Calibri" w:cs="Calibri"/>
          <w:bCs/>
          <w:sz w:val="24"/>
          <w:szCs w:val="24"/>
        </w:rPr>
      </w:pPr>
    </w:p>
    <w:p w14:paraId="420283D4" w14:textId="001C2DBC" w:rsidR="00BD7A26" w:rsidRPr="007D161C" w:rsidRDefault="00BD7A26" w:rsidP="00844CB0">
      <w:pPr>
        <w:pStyle w:val="ListParagraph"/>
        <w:numPr>
          <w:ilvl w:val="2"/>
          <w:numId w:val="11"/>
        </w:numPr>
        <w:spacing w:after="0" w:line="240" w:lineRule="auto"/>
        <w:ind w:left="0" w:firstLine="0"/>
        <w:rPr>
          <w:rFonts w:ascii="Calibri" w:hAnsi="Calibri" w:cs="Calibri"/>
          <w:bCs/>
          <w:sz w:val="24"/>
          <w:szCs w:val="24"/>
        </w:rPr>
      </w:pPr>
      <w:r w:rsidRPr="007D161C">
        <w:rPr>
          <w:rFonts w:ascii="Calibri" w:hAnsi="Calibri" w:cs="Calibri"/>
          <w:bCs/>
          <w:sz w:val="24"/>
          <w:szCs w:val="24"/>
        </w:rPr>
        <w:t>Record survival status and clinical observations at each scheduled assessment.</w:t>
      </w:r>
    </w:p>
    <w:p w14:paraId="0A8D5B10" w14:textId="77777777" w:rsidR="00D44FED" w:rsidRPr="007D161C" w:rsidRDefault="00D44FED" w:rsidP="00844CB0">
      <w:pPr>
        <w:spacing w:after="0" w:line="240" w:lineRule="auto"/>
        <w:rPr>
          <w:rFonts w:ascii="Calibri" w:hAnsi="Calibri" w:cs="Calibri"/>
          <w:bCs/>
          <w:sz w:val="24"/>
          <w:szCs w:val="24"/>
        </w:rPr>
      </w:pPr>
    </w:p>
    <w:p w14:paraId="5633B394" w14:textId="07AFADBE" w:rsidR="00BD7A26" w:rsidRPr="007D161C" w:rsidRDefault="00BD7A26" w:rsidP="00844CB0">
      <w:pPr>
        <w:pStyle w:val="ListParagraph"/>
        <w:numPr>
          <w:ilvl w:val="1"/>
          <w:numId w:val="11"/>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Supportive </w:t>
      </w:r>
      <w:r w:rsidR="00901764" w:rsidRPr="007D161C">
        <w:rPr>
          <w:rFonts w:ascii="Calibri" w:hAnsi="Calibri" w:cs="Calibri"/>
          <w:bCs/>
          <w:sz w:val="24"/>
          <w:szCs w:val="24"/>
        </w:rPr>
        <w:t xml:space="preserve">care </w:t>
      </w:r>
    </w:p>
    <w:p w14:paraId="650B5D0B" w14:textId="77777777" w:rsidR="00D44FED" w:rsidRPr="007D161C" w:rsidRDefault="00D44FED" w:rsidP="00844CB0">
      <w:pPr>
        <w:pStyle w:val="ListParagraph"/>
        <w:spacing w:after="0" w:line="240" w:lineRule="auto"/>
        <w:ind w:left="0"/>
        <w:rPr>
          <w:rFonts w:ascii="Calibri" w:hAnsi="Calibri" w:cs="Calibri"/>
          <w:bCs/>
          <w:sz w:val="24"/>
          <w:szCs w:val="24"/>
        </w:rPr>
      </w:pPr>
    </w:p>
    <w:p w14:paraId="187D222A" w14:textId="66FEC7CA" w:rsidR="00BD7A26" w:rsidRPr="007D161C" w:rsidRDefault="00BD7A26" w:rsidP="00844CB0">
      <w:pPr>
        <w:pStyle w:val="ListParagraph"/>
        <w:numPr>
          <w:ilvl w:val="2"/>
          <w:numId w:val="11"/>
        </w:numPr>
        <w:spacing w:after="0" w:line="240" w:lineRule="auto"/>
        <w:ind w:left="0" w:firstLine="0"/>
        <w:rPr>
          <w:rFonts w:ascii="Calibri" w:hAnsi="Calibri" w:cs="Calibri"/>
          <w:bCs/>
          <w:sz w:val="24"/>
          <w:szCs w:val="24"/>
        </w:rPr>
      </w:pPr>
      <w:r w:rsidRPr="007D161C">
        <w:rPr>
          <w:rFonts w:ascii="Calibri" w:hAnsi="Calibri" w:cs="Calibri"/>
          <w:bCs/>
          <w:sz w:val="24"/>
          <w:szCs w:val="24"/>
        </w:rPr>
        <w:t>Administer 400 µL of sterile saline subcutaneously daily for 3 days.</w:t>
      </w:r>
    </w:p>
    <w:p w14:paraId="22590CCC" w14:textId="77777777" w:rsidR="00D44FED" w:rsidRPr="007D161C" w:rsidRDefault="00D44FED" w:rsidP="00844CB0">
      <w:pPr>
        <w:spacing w:after="0" w:line="240" w:lineRule="auto"/>
        <w:rPr>
          <w:rFonts w:ascii="Calibri" w:hAnsi="Calibri" w:cs="Calibri"/>
          <w:bCs/>
          <w:sz w:val="24"/>
          <w:szCs w:val="24"/>
        </w:rPr>
      </w:pPr>
    </w:p>
    <w:p w14:paraId="5743772F" w14:textId="56C1F68F" w:rsidR="00BD7A26" w:rsidRPr="007D161C" w:rsidRDefault="00BD7A26" w:rsidP="00844CB0">
      <w:pPr>
        <w:pStyle w:val="ListParagraph"/>
        <w:numPr>
          <w:ilvl w:val="2"/>
          <w:numId w:val="11"/>
        </w:numPr>
        <w:spacing w:after="0" w:line="240" w:lineRule="auto"/>
        <w:ind w:left="0" w:firstLine="0"/>
        <w:rPr>
          <w:rFonts w:ascii="Calibri" w:hAnsi="Calibri" w:cs="Calibri"/>
          <w:bCs/>
          <w:sz w:val="24"/>
          <w:szCs w:val="24"/>
        </w:rPr>
      </w:pPr>
      <w:r w:rsidRPr="007D161C">
        <w:rPr>
          <w:rFonts w:ascii="Calibri" w:hAnsi="Calibri" w:cs="Calibri"/>
          <w:bCs/>
          <w:sz w:val="24"/>
          <w:szCs w:val="24"/>
        </w:rPr>
        <w:t>Provide analgesia (buprenorphine, 3.25 mg/kg, subcutaneously) every 72 h according to the approved animal care protocol.</w:t>
      </w:r>
    </w:p>
    <w:p w14:paraId="52FB07FE" w14:textId="77777777" w:rsidR="00D44FED" w:rsidRPr="007D161C" w:rsidRDefault="00D44FED" w:rsidP="00844CB0">
      <w:pPr>
        <w:spacing w:after="0" w:line="240" w:lineRule="auto"/>
        <w:rPr>
          <w:rFonts w:ascii="Calibri" w:hAnsi="Calibri" w:cs="Calibri"/>
          <w:bCs/>
          <w:sz w:val="24"/>
          <w:szCs w:val="24"/>
        </w:rPr>
      </w:pPr>
    </w:p>
    <w:p w14:paraId="6A1CB49F" w14:textId="77734668" w:rsidR="00BD7A26" w:rsidRPr="007D161C" w:rsidRDefault="00BD7A26" w:rsidP="00844CB0">
      <w:pPr>
        <w:pStyle w:val="ListParagraph"/>
        <w:numPr>
          <w:ilvl w:val="2"/>
          <w:numId w:val="11"/>
        </w:numPr>
        <w:spacing w:after="0" w:line="240" w:lineRule="auto"/>
        <w:ind w:left="0" w:firstLine="0"/>
        <w:rPr>
          <w:rFonts w:ascii="Calibri" w:hAnsi="Calibri" w:cs="Calibri"/>
          <w:bCs/>
          <w:sz w:val="24"/>
          <w:szCs w:val="24"/>
        </w:rPr>
      </w:pPr>
      <w:r w:rsidRPr="007D161C">
        <w:rPr>
          <w:rFonts w:ascii="Calibri" w:hAnsi="Calibri" w:cs="Calibri"/>
          <w:bCs/>
          <w:sz w:val="24"/>
          <w:szCs w:val="24"/>
        </w:rPr>
        <w:t>Maintain mice in standard housing with ad libitum access to food and water.</w:t>
      </w:r>
    </w:p>
    <w:p w14:paraId="7ACB81F4" w14:textId="77777777" w:rsidR="00D44FED" w:rsidRPr="007D161C" w:rsidRDefault="00D44FED" w:rsidP="00844CB0">
      <w:pPr>
        <w:spacing w:after="0" w:line="240" w:lineRule="auto"/>
        <w:rPr>
          <w:rFonts w:ascii="Calibri" w:hAnsi="Calibri" w:cs="Calibri"/>
          <w:bCs/>
          <w:sz w:val="24"/>
          <w:szCs w:val="24"/>
        </w:rPr>
      </w:pPr>
    </w:p>
    <w:p w14:paraId="74EAFFA9" w14:textId="5F5E5816" w:rsidR="00D170F4" w:rsidRPr="007D161C" w:rsidRDefault="00BD7A26" w:rsidP="00844CB0">
      <w:pPr>
        <w:pStyle w:val="ListParagraph"/>
        <w:numPr>
          <w:ilvl w:val="1"/>
          <w:numId w:val="11"/>
        </w:numPr>
        <w:spacing w:after="0" w:line="240" w:lineRule="auto"/>
        <w:ind w:left="0" w:firstLine="0"/>
        <w:rPr>
          <w:rFonts w:ascii="Calibri" w:hAnsi="Calibri" w:cs="Calibri"/>
          <w:bCs/>
          <w:sz w:val="24"/>
          <w:szCs w:val="24"/>
        </w:rPr>
      </w:pPr>
      <w:r w:rsidRPr="007D161C">
        <w:rPr>
          <w:rFonts w:ascii="Calibri" w:hAnsi="Calibri" w:cs="Calibri"/>
          <w:bCs/>
          <w:sz w:val="24"/>
          <w:szCs w:val="24"/>
        </w:rPr>
        <w:t xml:space="preserve">Humane </w:t>
      </w:r>
      <w:r w:rsidR="00901764" w:rsidRPr="007D161C">
        <w:rPr>
          <w:rFonts w:ascii="Calibri" w:hAnsi="Calibri" w:cs="Calibri"/>
          <w:bCs/>
          <w:sz w:val="24"/>
          <w:szCs w:val="24"/>
        </w:rPr>
        <w:t>endpoints</w:t>
      </w:r>
    </w:p>
    <w:p w14:paraId="314AA64C" w14:textId="77777777" w:rsidR="00D44FED" w:rsidRPr="007D161C" w:rsidRDefault="00D44FED" w:rsidP="00844CB0">
      <w:pPr>
        <w:pStyle w:val="ListParagraph"/>
        <w:spacing w:after="0" w:line="240" w:lineRule="auto"/>
        <w:ind w:left="0"/>
        <w:rPr>
          <w:rFonts w:ascii="Calibri" w:hAnsi="Calibri" w:cs="Calibri"/>
          <w:bCs/>
          <w:sz w:val="24"/>
          <w:szCs w:val="24"/>
        </w:rPr>
      </w:pPr>
    </w:p>
    <w:p w14:paraId="09F9C958" w14:textId="582B9766" w:rsidR="00BD7A26" w:rsidRPr="007D161C" w:rsidRDefault="00BD7A26" w:rsidP="00844CB0">
      <w:pPr>
        <w:pStyle w:val="ListParagraph"/>
        <w:numPr>
          <w:ilvl w:val="2"/>
          <w:numId w:val="11"/>
        </w:numPr>
        <w:spacing w:after="0" w:line="240" w:lineRule="auto"/>
        <w:ind w:left="0" w:firstLine="0"/>
        <w:rPr>
          <w:rFonts w:ascii="Calibri" w:hAnsi="Calibri" w:cs="Calibri"/>
          <w:sz w:val="24"/>
          <w:szCs w:val="24"/>
        </w:rPr>
      </w:pPr>
      <w:r w:rsidRPr="007D161C">
        <w:rPr>
          <w:rFonts w:ascii="Calibri" w:hAnsi="Calibri" w:cs="Calibri"/>
          <w:sz w:val="24"/>
          <w:szCs w:val="24"/>
        </w:rPr>
        <w:t>Monitor animals for predefined humane endpoints, including severe or persistent lethargy, inability to ambulate or obtain food or water, severe respiratory distress, unresponsiveness, or other signs of severe distress as specified in the approved institutional animal care protocol.</w:t>
      </w:r>
    </w:p>
    <w:p w14:paraId="0CEAB0F3" w14:textId="77777777" w:rsidR="00D44FED" w:rsidRPr="007D161C" w:rsidRDefault="00D44FED" w:rsidP="00844CB0">
      <w:pPr>
        <w:pStyle w:val="ListParagraph"/>
        <w:spacing w:after="0" w:line="240" w:lineRule="auto"/>
        <w:ind w:left="0"/>
        <w:rPr>
          <w:rFonts w:ascii="Calibri" w:hAnsi="Calibri" w:cs="Calibri"/>
          <w:sz w:val="24"/>
          <w:szCs w:val="24"/>
        </w:rPr>
      </w:pPr>
    </w:p>
    <w:p w14:paraId="1B5C18A6" w14:textId="64DC574A" w:rsidR="00BD7A26" w:rsidRPr="007D161C" w:rsidRDefault="00BD7A26" w:rsidP="00844CB0">
      <w:pPr>
        <w:pStyle w:val="ListParagraph"/>
        <w:numPr>
          <w:ilvl w:val="2"/>
          <w:numId w:val="11"/>
        </w:numPr>
        <w:spacing w:after="0" w:line="240" w:lineRule="auto"/>
        <w:ind w:left="0" w:firstLine="0"/>
        <w:rPr>
          <w:rFonts w:ascii="Calibri" w:hAnsi="Calibri" w:cs="Calibri"/>
          <w:sz w:val="24"/>
          <w:szCs w:val="24"/>
        </w:rPr>
      </w:pPr>
      <w:r w:rsidRPr="007D161C">
        <w:rPr>
          <w:rFonts w:ascii="Calibri" w:hAnsi="Calibri" w:cs="Calibri"/>
          <w:sz w:val="24"/>
          <w:szCs w:val="24"/>
        </w:rPr>
        <w:lastRenderedPageBreak/>
        <w:t>Euthanize animals that meet the predefined humane endpoints in accordance with institutional guidelines.</w:t>
      </w:r>
    </w:p>
    <w:p w14:paraId="66C041CB" w14:textId="77777777" w:rsidR="00D44FED" w:rsidRPr="007D161C" w:rsidRDefault="00D44FED" w:rsidP="00844CB0">
      <w:pPr>
        <w:spacing w:after="0" w:line="240" w:lineRule="auto"/>
        <w:rPr>
          <w:rFonts w:ascii="Calibri" w:hAnsi="Calibri" w:cs="Calibri"/>
          <w:sz w:val="24"/>
          <w:szCs w:val="24"/>
        </w:rPr>
      </w:pPr>
    </w:p>
    <w:p w14:paraId="6097B119" w14:textId="4F1D6BE6" w:rsidR="00BD7A26" w:rsidRPr="007D161C" w:rsidRDefault="00BD7A26" w:rsidP="00844CB0">
      <w:pPr>
        <w:pStyle w:val="ListParagraph"/>
        <w:numPr>
          <w:ilvl w:val="2"/>
          <w:numId w:val="11"/>
        </w:numPr>
        <w:spacing w:after="0" w:line="240" w:lineRule="auto"/>
        <w:ind w:left="0" w:firstLine="0"/>
        <w:rPr>
          <w:rFonts w:ascii="Calibri" w:hAnsi="Calibri" w:cs="Calibri"/>
          <w:sz w:val="24"/>
          <w:szCs w:val="24"/>
        </w:rPr>
      </w:pPr>
      <w:r w:rsidRPr="007D161C">
        <w:rPr>
          <w:rFonts w:ascii="Calibri" w:hAnsi="Calibri" w:cs="Calibri"/>
          <w:sz w:val="24"/>
          <w:szCs w:val="24"/>
        </w:rPr>
        <w:t>Continue survival monitoring through day 7 or until a humane endpoint is reached.</w:t>
      </w:r>
      <w:r w:rsidRPr="007D161C">
        <w:rPr>
          <w:rFonts w:ascii="Calibri" w:hAnsi="Calibri" w:cs="Calibri"/>
          <w:sz w:val="24"/>
          <w:szCs w:val="24"/>
        </w:rPr>
        <w:br/>
      </w:r>
    </w:p>
    <w:p w14:paraId="765EDE2B" w14:textId="0417B18A" w:rsidR="00D170F4" w:rsidRPr="007D161C" w:rsidRDefault="00D170F4" w:rsidP="00844CB0">
      <w:pPr>
        <w:pStyle w:val="ListParagraph"/>
        <w:numPr>
          <w:ilvl w:val="0"/>
          <w:numId w:val="11"/>
        </w:numPr>
        <w:spacing w:after="0" w:line="240" w:lineRule="auto"/>
        <w:ind w:left="0" w:firstLine="0"/>
        <w:rPr>
          <w:rFonts w:ascii="Calibri" w:hAnsi="Calibri" w:cs="Calibri"/>
          <w:b/>
          <w:sz w:val="24"/>
          <w:szCs w:val="24"/>
        </w:rPr>
      </w:pPr>
      <w:r w:rsidRPr="007D161C">
        <w:rPr>
          <w:rFonts w:ascii="Calibri" w:hAnsi="Calibri" w:cs="Calibri"/>
          <w:b/>
          <w:sz w:val="24"/>
          <w:szCs w:val="24"/>
        </w:rPr>
        <w:t xml:space="preserve">Endpoint </w:t>
      </w:r>
      <w:r w:rsidR="00910ECC" w:rsidRPr="007D161C">
        <w:rPr>
          <w:rFonts w:ascii="Calibri" w:hAnsi="Calibri" w:cs="Calibri"/>
          <w:b/>
          <w:sz w:val="24"/>
          <w:szCs w:val="24"/>
        </w:rPr>
        <w:t xml:space="preserve">procedures and tissue collection </w:t>
      </w:r>
    </w:p>
    <w:p w14:paraId="36954514" w14:textId="77777777" w:rsidR="00D44FED" w:rsidRPr="007D161C" w:rsidRDefault="00D44FED" w:rsidP="00844CB0">
      <w:pPr>
        <w:pStyle w:val="ListParagraph"/>
        <w:spacing w:after="0" w:line="240" w:lineRule="auto"/>
        <w:ind w:left="0"/>
        <w:rPr>
          <w:rFonts w:ascii="Calibri" w:hAnsi="Calibri" w:cs="Calibri"/>
          <w:b/>
          <w:sz w:val="24"/>
          <w:szCs w:val="24"/>
        </w:rPr>
      </w:pPr>
    </w:p>
    <w:p w14:paraId="307E077E" w14:textId="77777777" w:rsidR="00D170F4" w:rsidRPr="007D161C" w:rsidRDefault="00D170F4" w:rsidP="00844CB0">
      <w:pPr>
        <w:pStyle w:val="ListParagraph"/>
        <w:numPr>
          <w:ilvl w:val="1"/>
          <w:numId w:val="11"/>
        </w:numPr>
        <w:spacing w:after="0" w:line="240" w:lineRule="auto"/>
        <w:ind w:left="0" w:firstLine="0"/>
        <w:rPr>
          <w:rFonts w:ascii="Calibri" w:hAnsi="Calibri" w:cs="Calibri"/>
          <w:b/>
          <w:sz w:val="24"/>
          <w:szCs w:val="24"/>
        </w:rPr>
      </w:pPr>
      <w:r w:rsidRPr="007D161C">
        <w:rPr>
          <w:rFonts w:ascii="Calibri" w:hAnsi="Calibri" w:cs="Calibri"/>
          <w:sz w:val="24"/>
          <w:szCs w:val="24"/>
        </w:rPr>
        <w:t xml:space="preserve">At predefined experimental endpoints, anesthetize mice and collect blood via retro-orbital puncture. </w:t>
      </w:r>
    </w:p>
    <w:p w14:paraId="5640B243" w14:textId="77777777" w:rsidR="00D44FED" w:rsidRPr="007D161C" w:rsidRDefault="00D44FED" w:rsidP="00844CB0">
      <w:pPr>
        <w:pStyle w:val="ListParagraph"/>
        <w:spacing w:after="0" w:line="240" w:lineRule="auto"/>
        <w:ind w:left="0"/>
        <w:rPr>
          <w:rFonts w:ascii="Calibri" w:hAnsi="Calibri" w:cs="Calibri"/>
          <w:b/>
          <w:sz w:val="24"/>
          <w:szCs w:val="24"/>
        </w:rPr>
      </w:pPr>
    </w:p>
    <w:p w14:paraId="6DF22797" w14:textId="77777777" w:rsidR="00D170F4" w:rsidRPr="00F71376" w:rsidRDefault="00D170F4" w:rsidP="00844CB0">
      <w:pPr>
        <w:pStyle w:val="ListParagraph"/>
        <w:numPr>
          <w:ilvl w:val="1"/>
          <w:numId w:val="11"/>
        </w:numPr>
        <w:spacing w:after="0" w:line="240" w:lineRule="auto"/>
        <w:ind w:left="0" w:firstLine="0"/>
        <w:rPr>
          <w:rFonts w:ascii="Calibri" w:hAnsi="Calibri" w:cs="Calibri"/>
          <w:b/>
          <w:sz w:val="24"/>
          <w:szCs w:val="24"/>
          <w:highlight w:val="yellow"/>
        </w:rPr>
      </w:pPr>
      <w:r w:rsidRPr="00F71376">
        <w:rPr>
          <w:rFonts w:ascii="Calibri" w:hAnsi="Calibri" w:cs="Calibri"/>
          <w:sz w:val="24"/>
          <w:szCs w:val="24"/>
          <w:highlight w:val="yellow"/>
        </w:rPr>
        <w:t xml:space="preserve">Euthanize using CO₂ inhalation in accordance with institutional guidelines. </w:t>
      </w:r>
    </w:p>
    <w:p w14:paraId="2F9C78D6" w14:textId="77777777" w:rsidR="00D44FED" w:rsidRPr="00F71376" w:rsidRDefault="00D44FED" w:rsidP="00844CB0">
      <w:pPr>
        <w:spacing w:after="0" w:line="240" w:lineRule="auto"/>
        <w:rPr>
          <w:rFonts w:ascii="Calibri" w:hAnsi="Calibri" w:cs="Calibri"/>
          <w:b/>
          <w:sz w:val="24"/>
          <w:szCs w:val="24"/>
          <w:highlight w:val="yellow"/>
        </w:rPr>
      </w:pPr>
    </w:p>
    <w:p w14:paraId="7DE5BC3F" w14:textId="4E221168" w:rsidR="00D170F4" w:rsidRPr="007D161C" w:rsidRDefault="00AF1CAA" w:rsidP="00844CB0">
      <w:pPr>
        <w:pStyle w:val="ListParagraph"/>
        <w:numPr>
          <w:ilvl w:val="1"/>
          <w:numId w:val="11"/>
        </w:numPr>
        <w:spacing w:after="0" w:line="240" w:lineRule="auto"/>
        <w:ind w:left="0" w:firstLine="0"/>
        <w:rPr>
          <w:rFonts w:ascii="Calibri" w:hAnsi="Calibri" w:cs="Calibri"/>
          <w:b/>
          <w:sz w:val="24"/>
          <w:szCs w:val="24"/>
        </w:rPr>
      </w:pPr>
      <w:r w:rsidRPr="00F71376">
        <w:rPr>
          <w:rFonts w:ascii="Calibri" w:hAnsi="Calibri" w:cs="Calibri"/>
          <w:sz w:val="24"/>
          <w:szCs w:val="24"/>
          <w:highlight w:val="yellow"/>
        </w:rPr>
        <w:t>Harvest organs and process tissues for histological analysis according to the specified downstream procedures</w:t>
      </w:r>
      <w:r w:rsidR="00D170F4" w:rsidRPr="00F71376">
        <w:rPr>
          <w:rFonts w:ascii="Calibri" w:hAnsi="Calibri" w:cs="Calibri"/>
          <w:sz w:val="24"/>
          <w:szCs w:val="24"/>
          <w:highlight w:val="yellow"/>
        </w:rPr>
        <w:t>.</w:t>
      </w:r>
      <w:r w:rsidR="00D170F4" w:rsidRPr="007D161C">
        <w:rPr>
          <w:rFonts w:ascii="Calibri" w:hAnsi="Calibri" w:cs="Calibri"/>
          <w:sz w:val="24"/>
          <w:szCs w:val="24"/>
        </w:rPr>
        <w:t xml:space="preserve"> </w:t>
      </w:r>
      <w:r w:rsidR="004E6231" w:rsidRPr="007D161C">
        <w:rPr>
          <w:rFonts w:ascii="Calibri" w:hAnsi="Calibri" w:cs="Calibri"/>
          <w:sz w:val="24"/>
          <w:szCs w:val="24"/>
        </w:rPr>
        <w:br/>
      </w:r>
    </w:p>
    <w:p w14:paraId="72F5D11A" w14:textId="77777777" w:rsidR="00D44FED" w:rsidRPr="007D161C" w:rsidRDefault="004E6231" w:rsidP="00844CB0">
      <w:pPr>
        <w:pStyle w:val="ListParagraph"/>
        <w:numPr>
          <w:ilvl w:val="0"/>
          <w:numId w:val="11"/>
        </w:numPr>
        <w:spacing w:after="0" w:line="240" w:lineRule="auto"/>
        <w:ind w:left="0" w:firstLine="0"/>
        <w:rPr>
          <w:rFonts w:ascii="Calibri" w:hAnsi="Calibri" w:cs="Calibri"/>
          <w:b/>
          <w:sz w:val="24"/>
          <w:szCs w:val="24"/>
        </w:rPr>
      </w:pPr>
      <w:r w:rsidRPr="007D161C">
        <w:rPr>
          <w:rFonts w:ascii="Calibri" w:hAnsi="Calibri" w:cs="Calibri"/>
          <w:b/>
          <w:sz w:val="24"/>
          <w:szCs w:val="24"/>
        </w:rPr>
        <w:t xml:space="preserve">Coagulation, </w:t>
      </w:r>
      <w:r w:rsidR="00910ECC" w:rsidRPr="007D161C">
        <w:rPr>
          <w:rFonts w:ascii="Calibri" w:hAnsi="Calibri" w:cs="Calibri"/>
          <w:b/>
          <w:sz w:val="24"/>
          <w:szCs w:val="24"/>
        </w:rPr>
        <w:t>fibrinolysis, and cytokine assays</w:t>
      </w:r>
    </w:p>
    <w:p w14:paraId="5AE2885F" w14:textId="52FD811C" w:rsidR="004E6231" w:rsidRPr="007D161C" w:rsidRDefault="004E6231" w:rsidP="00844CB0">
      <w:pPr>
        <w:pStyle w:val="ListParagraph"/>
        <w:spacing w:after="0" w:line="240" w:lineRule="auto"/>
        <w:ind w:left="0"/>
        <w:rPr>
          <w:rFonts w:ascii="Calibri" w:hAnsi="Calibri" w:cs="Calibri"/>
          <w:b/>
          <w:sz w:val="24"/>
          <w:szCs w:val="24"/>
        </w:rPr>
      </w:pPr>
      <w:r w:rsidRPr="007D161C">
        <w:rPr>
          <w:rFonts w:ascii="Calibri" w:hAnsi="Calibri" w:cs="Calibri"/>
          <w:b/>
          <w:sz w:val="24"/>
          <w:szCs w:val="24"/>
        </w:rPr>
        <w:br/>
      </w:r>
      <w:r w:rsidR="00D44FED" w:rsidRPr="007D161C">
        <w:rPr>
          <w:rFonts w:ascii="Calibri" w:hAnsi="Calibri" w:cs="Calibri"/>
          <w:sz w:val="24"/>
          <w:szCs w:val="24"/>
        </w:rPr>
        <w:t xml:space="preserve">NOTE: </w:t>
      </w:r>
      <w:r w:rsidRPr="007D161C">
        <w:rPr>
          <w:rFonts w:ascii="Calibri" w:hAnsi="Calibri" w:cs="Calibri"/>
          <w:sz w:val="24"/>
          <w:szCs w:val="24"/>
        </w:rPr>
        <w:t xml:space="preserve">Reagents, assay kits, and equipment used for these procedures are listed in the </w:t>
      </w:r>
      <w:r w:rsidR="00D44FED" w:rsidRPr="007D161C">
        <w:rPr>
          <w:rFonts w:ascii="Calibri" w:hAnsi="Calibri" w:cs="Calibri"/>
          <w:b/>
          <w:bCs/>
          <w:sz w:val="24"/>
          <w:szCs w:val="24"/>
        </w:rPr>
        <w:t>Table of Materials</w:t>
      </w:r>
      <w:r w:rsidRPr="007D161C">
        <w:rPr>
          <w:rFonts w:ascii="Calibri" w:hAnsi="Calibri" w:cs="Calibri"/>
          <w:sz w:val="24"/>
          <w:szCs w:val="24"/>
        </w:rPr>
        <w:t>.</w:t>
      </w:r>
    </w:p>
    <w:p w14:paraId="3F968A6A" w14:textId="77777777" w:rsidR="004E6231" w:rsidRPr="007D161C" w:rsidRDefault="004E6231" w:rsidP="00844CB0">
      <w:pPr>
        <w:pStyle w:val="ListParagraph"/>
        <w:spacing w:after="0" w:line="240" w:lineRule="auto"/>
        <w:ind w:left="0"/>
        <w:rPr>
          <w:rFonts w:ascii="Calibri" w:hAnsi="Calibri" w:cs="Calibri"/>
          <w:b/>
          <w:sz w:val="24"/>
          <w:szCs w:val="24"/>
        </w:rPr>
      </w:pPr>
    </w:p>
    <w:p w14:paraId="0D48DF8D" w14:textId="624EE5DD" w:rsidR="004E6231" w:rsidRPr="007D161C" w:rsidRDefault="004E6231" w:rsidP="00844CB0">
      <w:pPr>
        <w:pStyle w:val="ListParagraph"/>
        <w:numPr>
          <w:ilvl w:val="1"/>
          <w:numId w:val="11"/>
        </w:numPr>
        <w:spacing w:after="0" w:line="240" w:lineRule="auto"/>
        <w:ind w:left="0" w:firstLine="0"/>
        <w:rPr>
          <w:rFonts w:ascii="Calibri" w:hAnsi="Calibri" w:cs="Calibri"/>
          <w:bCs/>
          <w:sz w:val="24"/>
          <w:szCs w:val="24"/>
        </w:rPr>
      </w:pPr>
      <w:r w:rsidRPr="007D161C">
        <w:rPr>
          <w:rFonts w:ascii="Calibri" w:hAnsi="Calibri" w:cs="Calibri"/>
          <w:bCs/>
          <w:sz w:val="24"/>
          <w:szCs w:val="24"/>
        </w:rPr>
        <w:t>Measur</w:t>
      </w:r>
      <w:r w:rsidR="00D44FED" w:rsidRPr="007D161C">
        <w:rPr>
          <w:rFonts w:ascii="Calibri" w:hAnsi="Calibri" w:cs="Calibri"/>
          <w:bCs/>
          <w:sz w:val="24"/>
          <w:szCs w:val="24"/>
        </w:rPr>
        <w:t>ing</w:t>
      </w:r>
      <w:r w:rsidRPr="007D161C">
        <w:rPr>
          <w:rFonts w:ascii="Calibri" w:hAnsi="Calibri" w:cs="Calibri"/>
          <w:bCs/>
          <w:sz w:val="24"/>
          <w:szCs w:val="24"/>
        </w:rPr>
        <w:t xml:space="preserve"> aPTT </w:t>
      </w:r>
    </w:p>
    <w:p w14:paraId="6F53590D" w14:textId="77777777" w:rsidR="00D44FED" w:rsidRPr="007D161C" w:rsidRDefault="00D44FED" w:rsidP="00844CB0">
      <w:pPr>
        <w:pStyle w:val="ListParagraph"/>
        <w:spacing w:after="0" w:line="240" w:lineRule="auto"/>
        <w:ind w:left="0"/>
        <w:rPr>
          <w:rFonts w:ascii="Calibri" w:hAnsi="Calibri" w:cs="Calibri"/>
          <w:bCs/>
          <w:sz w:val="24"/>
          <w:szCs w:val="24"/>
        </w:rPr>
      </w:pPr>
    </w:p>
    <w:p w14:paraId="7D70D4EC" w14:textId="07D52F32" w:rsidR="00D44FED" w:rsidRPr="007D161C" w:rsidRDefault="004E6231" w:rsidP="00844CB0">
      <w:pPr>
        <w:pStyle w:val="ListParagraph"/>
        <w:numPr>
          <w:ilvl w:val="2"/>
          <w:numId w:val="11"/>
        </w:numPr>
        <w:spacing w:after="0" w:line="240" w:lineRule="auto"/>
        <w:ind w:left="0" w:firstLine="0"/>
        <w:jc w:val="both"/>
        <w:rPr>
          <w:rFonts w:ascii="Calibri" w:hAnsi="Calibri" w:cs="Calibri"/>
          <w:bCs/>
          <w:sz w:val="24"/>
          <w:szCs w:val="24"/>
        </w:rPr>
      </w:pPr>
      <w:r w:rsidRPr="007D161C">
        <w:rPr>
          <w:rFonts w:ascii="Calibri" w:hAnsi="Calibri" w:cs="Calibri"/>
          <w:bCs/>
          <w:sz w:val="24"/>
          <w:szCs w:val="24"/>
        </w:rPr>
        <w:t xml:space="preserve">Record all clotting times using the coagulometer listed in the </w:t>
      </w:r>
      <w:r w:rsidR="00D44FED" w:rsidRPr="007D161C">
        <w:rPr>
          <w:rFonts w:ascii="Calibri" w:hAnsi="Calibri" w:cs="Calibri"/>
          <w:b/>
          <w:sz w:val="24"/>
          <w:szCs w:val="24"/>
        </w:rPr>
        <w:t>Table of Materials</w:t>
      </w:r>
      <w:r w:rsidRPr="007D161C">
        <w:rPr>
          <w:rFonts w:ascii="Calibri" w:hAnsi="Calibri" w:cs="Calibri"/>
          <w:bCs/>
          <w:sz w:val="24"/>
          <w:szCs w:val="24"/>
        </w:rPr>
        <w:t xml:space="preserve">. </w:t>
      </w:r>
    </w:p>
    <w:p w14:paraId="6FBB4376" w14:textId="77777777" w:rsidR="00D44FED" w:rsidRPr="007D161C" w:rsidRDefault="00D44FED" w:rsidP="00844CB0">
      <w:pPr>
        <w:pStyle w:val="ListParagraph"/>
        <w:spacing w:after="0" w:line="240" w:lineRule="auto"/>
        <w:ind w:left="0"/>
        <w:jc w:val="both"/>
        <w:rPr>
          <w:rFonts w:ascii="Calibri" w:hAnsi="Calibri" w:cs="Calibri"/>
          <w:bCs/>
          <w:sz w:val="24"/>
          <w:szCs w:val="24"/>
        </w:rPr>
      </w:pPr>
    </w:p>
    <w:p w14:paraId="03F51A44" w14:textId="151207A0" w:rsidR="004E6231" w:rsidRPr="007D161C" w:rsidRDefault="004E6231" w:rsidP="00844CB0">
      <w:pPr>
        <w:pStyle w:val="ListParagraph"/>
        <w:numPr>
          <w:ilvl w:val="2"/>
          <w:numId w:val="11"/>
        </w:numPr>
        <w:spacing w:after="0" w:line="240" w:lineRule="auto"/>
        <w:ind w:left="0" w:firstLine="0"/>
        <w:jc w:val="both"/>
        <w:rPr>
          <w:rFonts w:ascii="Calibri" w:hAnsi="Calibri" w:cs="Calibri"/>
          <w:bCs/>
          <w:sz w:val="24"/>
          <w:szCs w:val="24"/>
        </w:rPr>
      </w:pPr>
      <w:r w:rsidRPr="007D161C">
        <w:rPr>
          <w:rFonts w:ascii="Calibri" w:hAnsi="Calibri" w:cs="Calibri"/>
          <w:bCs/>
          <w:sz w:val="24"/>
          <w:szCs w:val="24"/>
        </w:rPr>
        <w:t xml:space="preserve">Mix 25 </w:t>
      </w:r>
      <w:proofErr w:type="spellStart"/>
      <w:r w:rsidRPr="007D161C">
        <w:rPr>
          <w:rFonts w:ascii="Calibri" w:hAnsi="Calibri" w:cs="Calibri"/>
          <w:bCs/>
          <w:sz w:val="24"/>
          <w:szCs w:val="24"/>
        </w:rPr>
        <w:t>μL</w:t>
      </w:r>
      <w:proofErr w:type="spellEnd"/>
      <w:r w:rsidRPr="007D161C">
        <w:rPr>
          <w:rFonts w:ascii="Calibri" w:hAnsi="Calibri" w:cs="Calibri"/>
          <w:bCs/>
          <w:sz w:val="24"/>
          <w:szCs w:val="24"/>
        </w:rPr>
        <w:t xml:space="preserve"> of mouse plasma with 25 </w:t>
      </w:r>
      <w:proofErr w:type="spellStart"/>
      <w:r w:rsidRPr="007D161C">
        <w:rPr>
          <w:rFonts w:ascii="Calibri" w:hAnsi="Calibri" w:cs="Calibri"/>
          <w:bCs/>
          <w:sz w:val="24"/>
          <w:szCs w:val="24"/>
        </w:rPr>
        <w:t>μL</w:t>
      </w:r>
      <w:proofErr w:type="spellEnd"/>
      <w:r w:rsidRPr="007D161C">
        <w:rPr>
          <w:rFonts w:ascii="Calibri" w:hAnsi="Calibri" w:cs="Calibri"/>
          <w:bCs/>
          <w:sz w:val="24"/>
          <w:szCs w:val="24"/>
        </w:rPr>
        <w:t xml:space="preserve"> of aPTT reagent and incubate for 3 min at 37 °C. Initiate clotting by adding 25 </w:t>
      </w:r>
      <w:proofErr w:type="spellStart"/>
      <w:r w:rsidRPr="007D161C">
        <w:rPr>
          <w:rFonts w:ascii="Calibri" w:hAnsi="Calibri" w:cs="Calibri"/>
          <w:bCs/>
          <w:sz w:val="24"/>
          <w:szCs w:val="24"/>
        </w:rPr>
        <w:t>μL</w:t>
      </w:r>
      <w:proofErr w:type="spellEnd"/>
      <w:r w:rsidRPr="007D161C">
        <w:rPr>
          <w:rFonts w:ascii="Calibri" w:hAnsi="Calibri" w:cs="Calibri"/>
          <w:bCs/>
          <w:sz w:val="24"/>
          <w:szCs w:val="24"/>
        </w:rPr>
        <w:t xml:space="preserve"> of </w:t>
      </w:r>
      <w:proofErr w:type="spellStart"/>
      <w:r w:rsidRPr="007D161C">
        <w:rPr>
          <w:rFonts w:ascii="Calibri" w:hAnsi="Calibri" w:cs="Calibri"/>
          <w:bCs/>
          <w:sz w:val="24"/>
          <w:szCs w:val="24"/>
        </w:rPr>
        <w:t>CaCl</w:t>
      </w:r>
      <w:proofErr w:type="spellEnd"/>
      <w:r w:rsidRPr="007D161C">
        <w:rPr>
          <w:rFonts w:ascii="Calibri" w:hAnsi="Calibri" w:cs="Calibri"/>
          <w:bCs/>
          <w:sz w:val="24"/>
          <w:szCs w:val="24"/>
        </w:rPr>
        <w:t xml:space="preserve">₂ (25 mM) prepared in HBS (20 mM HEPES, 147 mM NaCl, 3 mM KCl, pH 7.4), and record the clotting time. </w:t>
      </w:r>
    </w:p>
    <w:p w14:paraId="57F2A91F" w14:textId="77777777" w:rsidR="00D44FED" w:rsidRPr="007D161C" w:rsidRDefault="00D44FED" w:rsidP="00844CB0">
      <w:pPr>
        <w:spacing w:after="0" w:line="240" w:lineRule="auto"/>
        <w:jc w:val="both"/>
        <w:rPr>
          <w:rFonts w:ascii="Calibri" w:hAnsi="Calibri" w:cs="Calibri"/>
          <w:bCs/>
          <w:sz w:val="24"/>
          <w:szCs w:val="24"/>
        </w:rPr>
      </w:pPr>
    </w:p>
    <w:p w14:paraId="7E5D59EB" w14:textId="188057D3" w:rsidR="004E6231" w:rsidRPr="007D161C" w:rsidRDefault="004E6231" w:rsidP="00844CB0">
      <w:pPr>
        <w:pStyle w:val="ListParagraph"/>
        <w:numPr>
          <w:ilvl w:val="1"/>
          <w:numId w:val="11"/>
        </w:numPr>
        <w:spacing w:after="0" w:line="240" w:lineRule="auto"/>
        <w:ind w:left="0" w:firstLine="0"/>
        <w:jc w:val="both"/>
        <w:rPr>
          <w:rFonts w:ascii="Calibri" w:hAnsi="Calibri" w:cs="Calibri"/>
          <w:bCs/>
          <w:sz w:val="24"/>
          <w:szCs w:val="24"/>
        </w:rPr>
      </w:pPr>
      <w:r w:rsidRPr="007D161C">
        <w:rPr>
          <w:rFonts w:ascii="Calibri" w:hAnsi="Calibri" w:cs="Calibri"/>
          <w:bCs/>
          <w:sz w:val="24"/>
          <w:szCs w:val="24"/>
        </w:rPr>
        <w:t>Measur</w:t>
      </w:r>
      <w:r w:rsidR="00D44FED" w:rsidRPr="007D161C">
        <w:rPr>
          <w:rFonts w:ascii="Calibri" w:hAnsi="Calibri" w:cs="Calibri"/>
          <w:bCs/>
          <w:sz w:val="24"/>
          <w:szCs w:val="24"/>
        </w:rPr>
        <w:t>ing</w:t>
      </w:r>
      <w:r w:rsidRPr="007D161C">
        <w:rPr>
          <w:rFonts w:ascii="Calibri" w:hAnsi="Calibri" w:cs="Calibri"/>
          <w:bCs/>
          <w:sz w:val="24"/>
          <w:szCs w:val="24"/>
        </w:rPr>
        <w:t xml:space="preserve"> FV, FII, and FX activity </w:t>
      </w:r>
    </w:p>
    <w:p w14:paraId="01EA0112" w14:textId="77777777" w:rsidR="00D44FED" w:rsidRPr="007D161C" w:rsidRDefault="004E6231" w:rsidP="00844CB0">
      <w:pPr>
        <w:pStyle w:val="ListParagraph"/>
        <w:numPr>
          <w:ilvl w:val="2"/>
          <w:numId w:val="11"/>
        </w:numPr>
        <w:spacing w:after="0" w:line="240" w:lineRule="auto"/>
        <w:ind w:left="0" w:firstLine="0"/>
        <w:jc w:val="both"/>
        <w:rPr>
          <w:rFonts w:ascii="Calibri" w:hAnsi="Calibri" w:cs="Calibri"/>
          <w:bCs/>
          <w:sz w:val="24"/>
          <w:szCs w:val="24"/>
        </w:rPr>
      </w:pPr>
      <w:r w:rsidRPr="007D161C">
        <w:rPr>
          <w:rFonts w:ascii="Calibri" w:hAnsi="Calibri" w:cs="Calibri"/>
          <w:bCs/>
          <w:sz w:val="24"/>
          <w:szCs w:val="24"/>
        </w:rPr>
        <w:t xml:space="preserve">Mix 5 </w:t>
      </w:r>
      <w:proofErr w:type="spellStart"/>
      <w:r w:rsidRPr="007D161C">
        <w:rPr>
          <w:rFonts w:ascii="Calibri" w:hAnsi="Calibri" w:cs="Calibri"/>
          <w:bCs/>
          <w:sz w:val="24"/>
          <w:szCs w:val="24"/>
        </w:rPr>
        <w:t>μL</w:t>
      </w:r>
      <w:proofErr w:type="spellEnd"/>
      <w:r w:rsidRPr="007D161C">
        <w:rPr>
          <w:rFonts w:ascii="Calibri" w:hAnsi="Calibri" w:cs="Calibri"/>
          <w:bCs/>
          <w:sz w:val="24"/>
          <w:szCs w:val="24"/>
        </w:rPr>
        <w:t xml:space="preserve"> of mouse plasma with 20 </w:t>
      </w:r>
      <w:proofErr w:type="spellStart"/>
      <w:r w:rsidRPr="007D161C">
        <w:rPr>
          <w:rFonts w:ascii="Calibri" w:hAnsi="Calibri" w:cs="Calibri"/>
          <w:bCs/>
          <w:sz w:val="24"/>
          <w:szCs w:val="24"/>
        </w:rPr>
        <w:t>μL</w:t>
      </w:r>
      <w:proofErr w:type="spellEnd"/>
      <w:r w:rsidRPr="007D161C">
        <w:rPr>
          <w:rFonts w:ascii="Calibri" w:hAnsi="Calibri" w:cs="Calibri"/>
          <w:bCs/>
          <w:sz w:val="24"/>
          <w:szCs w:val="24"/>
        </w:rPr>
        <w:t xml:space="preserve"> of the corresponding factor-deficient plasma and 25 </w:t>
      </w:r>
      <w:proofErr w:type="spellStart"/>
      <w:r w:rsidRPr="007D161C">
        <w:rPr>
          <w:rFonts w:ascii="Calibri" w:hAnsi="Calibri" w:cs="Calibri"/>
          <w:bCs/>
          <w:sz w:val="24"/>
          <w:szCs w:val="24"/>
        </w:rPr>
        <w:t>μL</w:t>
      </w:r>
      <w:proofErr w:type="spellEnd"/>
      <w:r w:rsidRPr="007D161C">
        <w:rPr>
          <w:rFonts w:ascii="Calibri" w:hAnsi="Calibri" w:cs="Calibri"/>
          <w:bCs/>
          <w:sz w:val="24"/>
          <w:szCs w:val="24"/>
        </w:rPr>
        <w:t xml:space="preserve"> of HBS containing 0.5% bovine serum albumin. </w:t>
      </w:r>
    </w:p>
    <w:p w14:paraId="70E4BAF4" w14:textId="77777777" w:rsidR="00D44FED" w:rsidRPr="007D161C" w:rsidRDefault="00D44FED" w:rsidP="00844CB0">
      <w:pPr>
        <w:pStyle w:val="ListParagraph"/>
        <w:spacing w:after="0" w:line="240" w:lineRule="auto"/>
        <w:ind w:left="0"/>
        <w:jc w:val="both"/>
        <w:rPr>
          <w:rFonts w:ascii="Calibri" w:hAnsi="Calibri" w:cs="Calibri"/>
          <w:bCs/>
          <w:sz w:val="24"/>
          <w:szCs w:val="24"/>
        </w:rPr>
      </w:pPr>
    </w:p>
    <w:p w14:paraId="43A1D59C" w14:textId="0EB5F825" w:rsidR="00D44FED" w:rsidRPr="007D161C" w:rsidRDefault="004E6231" w:rsidP="00844CB0">
      <w:pPr>
        <w:pStyle w:val="ListParagraph"/>
        <w:numPr>
          <w:ilvl w:val="2"/>
          <w:numId w:val="11"/>
        </w:numPr>
        <w:spacing w:after="0" w:line="240" w:lineRule="auto"/>
        <w:ind w:left="0" w:firstLine="0"/>
        <w:jc w:val="both"/>
        <w:rPr>
          <w:rFonts w:ascii="Calibri" w:hAnsi="Calibri" w:cs="Calibri"/>
          <w:bCs/>
          <w:sz w:val="24"/>
          <w:szCs w:val="24"/>
        </w:rPr>
      </w:pPr>
      <w:r w:rsidRPr="007D161C">
        <w:rPr>
          <w:rFonts w:ascii="Calibri" w:hAnsi="Calibri" w:cs="Calibri"/>
          <w:bCs/>
          <w:sz w:val="24"/>
          <w:szCs w:val="24"/>
        </w:rPr>
        <w:t xml:space="preserve">Incubate for 1 min at 37 °C, and initiate clotting by adding </w:t>
      </w:r>
      <w:proofErr w:type="spellStart"/>
      <w:r w:rsidRPr="007D161C">
        <w:rPr>
          <w:rFonts w:ascii="Calibri" w:hAnsi="Calibri" w:cs="Calibri"/>
          <w:bCs/>
          <w:sz w:val="24"/>
          <w:szCs w:val="24"/>
        </w:rPr>
        <w:t>Innovin</w:t>
      </w:r>
      <w:proofErr w:type="spellEnd"/>
      <w:r w:rsidRPr="007D161C">
        <w:rPr>
          <w:rFonts w:ascii="Calibri" w:hAnsi="Calibri" w:cs="Calibri"/>
          <w:bCs/>
          <w:sz w:val="24"/>
          <w:szCs w:val="24"/>
        </w:rPr>
        <w:t xml:space="preserve"> reagent listed in the </w:t>
      </w:r>
      <w:r w:rsidR="00D44FED" w:rsidRPr="007D161C">
        <w:rPr>
          <w:rFonts w:ascii="Calibri" w:hAnsi="Calibri" w:cs="Calibri"/>
          <w:b/>
          <w:sz w:val="24"/>
          <w:szCs w:val="24"/>
        </w:rPr>
        <w:t>Table of Materials</w:t>
      </w:r>
      <w:r w:rsidRPr="007D161C">
        <w:rPr>
          <w:rFonts w:ascii="Calibri" w:hAnsi="Calibri" w:cs="Calibri"/>
          <w:bCs/>
          <w:sz w:val="24"/>
          <w:szCs w:val="24"/>
        </w:rPr>
        <w:t xml:space="preserve">. </w:t>
      </w:r>
    </w:p>
    <w:p w14:paraId="022BF47B" w14:textId="77777777" w:rsidR="00D44FED" w:rsidRPr="007D161C" w:rsidRDefault="00D44FED" w:rsidP="00844CB0">
      <w:pPr>
        <w:pStyle w:val="ListParagraph"/>
        <w:ind w:left="0"/>
        <w:rPr>
          <w:rFonts w:ascii="Calibri" w:hAnsi="Calibri" w:cs="Calibri"/>
          <w:bCs/>
          <w:sz w:val="24"/>
          <w:szCs w:val="24"/>
        </w:rPr>
      </w:pPr>
    </w:p>
    <w:p w14:paraId="5E4F85C1" w14:textId="2BFA7D33" w:rsidR="004E6231" w:rsidRPr="007D161C" w:rsidRDefault="004E6231" w:rsidP="00844CB0">
      <w:pPr>
        <w:pStyle w:val="ListParagraph"/>
        <w:numPr>
          <w:ilvl w:val="2"/>
          <w:numId w:val="11"/>
        </w:numPr>
        <w:spacing w:after="0" w:line="240" w:lineRule="auto"/>
        <w:ind w:left="0" w:firstLine="0"/>
        <w:jc w:val="both"/>
        <w:rPr>
          <w:rFonts w:ascii="Calibri" w:hAnsi="Calibri" w:cs="Calibri"/>
          <w:bCs/>
          <w:sz w:val="24"/>
          <w:szCs w:val="24"/>
        </w:rPr>
      </w:pPr>
      <w:r w:rsidRPr="007D161C">
        <w:rPr>
          <w:rFonts w:ascii="Calibri" w:hAnsi="Calibri" w:cs="Calibri"/>
          <w:bCs/>
          <w:sz w:val="24"/>
          <w:szCs w:val="24"/>
        </w:rPr>
        <w:t xml:space="preserve">Determine factor activity relative to the corresponding calibration/reference system. </w:t>
      </w:r>
    </w:p>
    <w:p w14:paraId="541BA8D5" w14:textId="77777777" w:rsidR="00D44FED" w:rsidRPr="007D161C" w:rsidRDefault="00D44FED" w:rsidP="00844CB0">
      <w:pPr>
        <w:spacing w:after="0" w:line="240" w:lineRule="auto"/>
        <w:jc w:val="both"/>
        <w:rPr>
          <w:rFonts w:ascii="Calibri" w:hAnsi="Calibri" w:cs="Calibri"/>
          <w:bCs/>
          <w:sz w:val="24"/>
          <w:szCs w:val="24"/>
        </w:rPr>
      </w:pPr>
    </w:p>
    <w:p w14:paraId="38E09318" w14:textId="15CAE6B7" w:rsidR="00361730" w:rsidRPr="007D161C" w:rsidRDefault="00D44FED" w:rsidP="00844CB0">
      <w:pPr>
        <w:pStyle w:val="ListParagraph"/>
        <w:numPr>
          <w:ilvl w:val="1"/>
          <w:numId w:val="11"/>
        </w:numPr>
        <w:spacing w:after="0" w:line="240" w:lineRule="auto"/>
        <w:ind w:left="0" w:firstLine="0"/>
        <w:jc w:val="both"/>
        <w:rPr>
          <w:rFonts w:ascii="Calibri" w:hAnsi="Calibri" w:cs="Calibri"/>
          <w:bCs/>
          <w:sz w:val="24"/>
          <w:szCs w:val="24"/>
        </w:rPr>
      </w:pPr>
      <w:r w:rsidRPr="007D161C">
        <w:rPr>
          <w:rFonts w:ascii="Calibri" w:hAnsi="Calibri" w:cs="Calibri"/>
          <w:bCs/>
          <w:sz w:val="24"/>
          <w:szCs w:val="24"/>
        </w:rPr>
        <w:t xml:space="preserve">Measuring </w:t>
      </w:r>
      <w:r w:rsidR="00361730" w:rsidRPr="007D161C">
        <w:rPr>
          <w:rFonts w:ascii="Calibri" w:hAnsi="Calibri" w:cs="Calibri"/>
          <w:bCs/>
          <w:sz w:val="24"/>
          <w:szCs w:val="24"/>
        </w:rPr>
        <w:t xml:space="preserve">FVIII </w:t>
      </w:r>
    </w:p>
    <w:p w14:paraId="36D59FB1" w14:textId="77777777" w:rsidR="00D44FED" w:rsidRPr="007D161C" w:rsidRDefault="00D44FED" w:rsidP="00844CB0">
      <w:pPr>
        <w:pStyle w:val="ListParagraph"/>
        <w:spacing w:after="0" w:line="240" w:lineRule="auto"/>
        <w:ind w:left="0"/>
        <w:jc w:val="both"/>
        <w:rPr>
          <w:rFonts w:ascii="Calibri" w:hAnsi="Calibri" w:cs="Calibri"/>
          <w:bCs/>
          <w:sz w:val="24"/>
          <w:szCs w:val="24"/>
        </w:rPr>
      </w:pPr>
    </w:p>
    <w:p w14:paraId="1A77CC5F" w14:textId="6A93ECA9" w:rsidR="00361730" w:rsidRPr="007D161C" w:rsidRDefault="00361730" w:rsidP="00844CB0">
      <w:pPr>
        <w:pStyle w:val="ListParagraph"/>
        <w:numPr>
          <w:ilvl w:val="2"/>
          <w:numId w:val="11"/>
        </w:numPr>
        <w:spacing w:after="0" w:line="240" w:lineRule="auto"/>
        <w:ind w:left="0" w:firstLine="0"/>
        <w:jc w:val="both"/>
        <w:rPr>
          <w:rFonts w:ascii="Calibri" w:hAnsi="Calibri" w:cs="Calibri"/>
          <w:bCs/>
          <w:sz w:val="24"/>
          <w:szCs w:val="24"/>
        </w:rPr>
      </w:pPr>
      <w:r w:rsidRPr="007D161C">
        <w:rPr>
          <w:rFonts w:ascii="Calibri" w:hAnsi="Calibri" w:cs="Calibri"/>
          <w:bCs/>
          <w:sz w:val="24"/>
          <w:szCs w:val="24"/>
        </w:rPr>
        <w:t xml:space="preserve">Determine FVIII using a chromogenic FVIII assay according to the manufacturer's instructions. </w:t>
      </w:r>
    </w:p>
    <w:p w14:paraId="6D93353C" w14:textId="77777777" w:rsidR="00D44FED" w:rsidRPr="007D161C" w:rsidRDefault="00D44FED" w:rsidP="00844CB0">
      <w:pPr>
        <w:pStyle w:val="ListParagraph"/>
        <w:spacing w:after="0" w:line="240" w:lineRule="auto"/>
        <w:ind w:left="0"/>
        <w:jc w:val="both"/>
        <w:rPr>
          <w:rFonts w:ascii="Calibri" w:hAnsi="Calibri" w:cs="Calibri"/>
          <w:bCs/>
          <w:sz w:val="24"/>
          <w:szCs w:val="24"/>
        </w:rPr>
      </w:pPr>
    </w:p>
    <w:p w14:paraId="6C119B35" w14:textId="703ED8E1" w:rsidR="00361730" w:rsidRPr="007D161C" w:rsidRDefault="00D44FED" w:rsidP="00844CB0">
      <w:pPr>
        <w:pStyle w:val="ListParagraph"/>
        <w:numPr>
          <w:ilvl w:val="1"/>
          <w:numId w:val="11"/>
        </w:numPr>
        <w:spacing w:after="0" w:line="240" w:lineRule="auto"/>
        <w:ind w:left="0" w:firstLine="0"/>
        <w:jc w:val="both"/>
        <w:rPr>
          <w:rFonts w:ascii="Calibri" w:hAnsi="Calibri" w:cs="Calibri"/>
          <w:bCs/>
          <w:sz w:val="24"/>
          <w:szCs w:val="24"/>
        </w:rPr>
      </w:pPr>
      <w:r w:rsidRPr="007D161C">
        <w:rPr>
          <w:rFonts w:ascii="Calibri" w:hAnsi="Calibri" w:cs="Calibri"/>
          <w:bCs/>
          <w:sz w:val="24"/>
          <w:szCs w:val="24"/>
        </w:rPr>
        <w:t xml:space="preserve">Measuring </w:t>
      </w:r>
      <w:r w:rsidR="00901764" w:rsidRPr="007D161C">
        <w:rPr>
          <w:rFonts w:ascii="Calibri" w:hAnsi="Calibri" w:cs="Calibri"/>
          <w:bCs/>
          <w:sz w:val="24"/>
          <w:szCs w:val="24"/>
        </w:rPr>
        <w:t xml:space="preserve">fibrinogen </w:t>
      </w:r>
    </w:p>
    <w:p w14:paraId="792BE492" w14:textId="77777777" w:rsidR="00D44FED" w:rsidRPr="007D161C" w:rsidRDefault="00D44FED" w:rsidP="00844CB0">
      <w:pPr>
        <w:pStyle w:val="ListParagraph"/>
        <w:spacing w:after="0" w:line="240" w:lineRule="auto"/>
        <w:ind w:left="0"/>
        <w:jc w:val="both"/>
        <w:rPr>
          <w:rFonts w:ascii="Calibri" w:hAnsi="Calibri" w:cs="Calibri"/>
          <w:bCs/>
          <w:sz w:val="24"/>
          <w:szCs w:val="24"/>
        </w:rPr>
      </w:pPr>
    </w:p>
    <w:p w14:paraId="4732CA99" w14:textId="77777777" w:rsidR="00D44FED" w:rsidRPr="007D161C" w:rsidRDefault="00361730" w:rsidP="00844CB0">
      <w:pPr>
        <w:pStyle w:val="ListParagraph"/>
        <w:numPr>
          <w:ilvl w:val="2"/>
          <w:numId w:val="11"/>
        </w:numPr>
        <w:spacing w:after="0" w:line="240" w:lineRule="auto"/>
        <w:ind w:left="0" w:firstLine="0"/>
        <w:jc w:val="both"/>
        <w:rPr>
          <w:rFonts w:ascii="Calibri" w:hAnsi="Calibri" w:cs="Calibri"/>
          <w:bCs/>
          <w:sz w:val="24"/>
          <w:szCs w:val="24"/>
        </w:rPr>
      </w:pPr>
      <w:r w:rsidRPr="007D161C">
        <w:rPr>
          <w:rFonts w:ascii="Calibri" w:hAnsi="Calibri" w:cs="Calibri"/>
          <w:bCs/>
          <w:sz w:val="24"/>
          <w:szCs w:val="24"/>
        </w:rPr>
        <w:lastRenderedPageBreak/>
        <w:t xml:space="preserve">Determine fibrinogen concentration using the Clauss method. Add 10 </w:t>
      </w:r>
      <w:proofErr w:type="spellStart"/>
      <w:r w:rsidRPr="007D161C">
        <w:rPr>
          <w:rFonts w:ascii="Calibri" w:hAnsi="Calibri" w:cs="Calibri"/>
          <w:bCs/>
          <w:sz w:val="24"/>
          <w:szCs w:val="24"/>
        </w:rPr>
        <w:t>μL</w:t>
      </w:r>
      <w:proofErr w:type="spellEnd"/>
      <w:r w:rsidRPr="007D161C">
        <w:rPr>
          <w:rFonts w:ascii="Calibri" w:hAnsi="Calibri" w:cs="Calibri"/>
          <w:bCs/>
          <w:sz w:val="24"/>
          <w:szCs w:val="24"/>
        </w:rPr>
        <w:t xml:space="preserve"> of mouse plasma to 40 </w:t>
      </w:r>
      <w:proofErr w:type="spellStart"/>
      <w:r w:rsidRPr="007D161C">
        <w:rPr>
          <w:rFonts w:ascii="Calibri" w:hAnsi="Calibri" w:cs="Calibri"/>
          <w:bCs/>
          <w:sz w:val="24"/>
          <w:szCs w:val="24"/>
        </w:rPr>
        <w:t>μL</w:t>
      </w:r>
      <w:proofErr w:type="spellEnd"/>
      <w:r w:rsidRPr="007D161C">
        <w:rPr>
          <w:rFonts w:ascii="Calibri" w:hAnsi="Calibri" w:cs="Calibri"/>
          <w:bCs/>
          <w:sz w:val="24"/>
          <w:szCs w:val="24"/>
        </w:rPr>
        <w:t xml:space="preserve"> of HEPES-buffered saline containing 0.01% bovine serum albumin and incubate for 3 min at 37 °C. </w:t>
      </w:r>
    </w:p>
    <w:p w14:paraId="547B7075" w14:textId="77777777" w:rsidR="00D44FED" w:rsidRPr="007D161C" w:rsidRDefault="00D44FED" w:rsidP="00844CB0">
      <w:pPr>
        <w:pStyle w:val="ListParagraph"/>
        <w:spacing w:after="0" w:line="240" w:lineRule="auto"/>
        <w:ind w:left="0"/>
        <w:jc w:val="both"/>
        <w:rPr>
          <w:rFonts w:ascii="Calibri" w:hAnsi="Calibri" w:cs="Calibri"/>
          <w:bCs/>
          <w:sz w:val="24"/>
          <w:szCs w:val="24"/>
        </w:rPr>
      </w:pPr>
    </w:p>
    <w:p w14:paraId="7A7C3690" w14:textId="7024F297" w:rsidR="00361730" w:rsidRPr="007D161C" w:rsidRDefault="00361730" w:rsidP="00844CB0">
      <w:pPr>
        <w:pStyle w:val="ListParagraph"/>
        <w:numPr>
          <w:ilvl w:val="2"/>
          <w:numId w:val="11"/>
        </w:numPr>
        <w:spacing w:after="0" w:line="240" w:lineRule="auto"/>
        <w:ind w:left="0" w:firstLine="0"/>
        <w:jc w:val="both"/>
        <w:rPr>
          <w:rFonts w:ascii="Calibri" w:hAnsi="Calibri" w:cs="Calibri"/>
          <w:bCs/>
          <w:sz w:val="24"/>
          <w:szCs w:val="24"/>
        </w:rPr>
      </w:pPr>
      <w:r w:rsidRPr="007D161C">
        <w:rPr>
          <w:rFonts w:ascii="Calibri" w:hAnsi="Calibri" w:cs="Calibri"/>
          <w:bCs/>
          <w:sz w:val="24"/>
          <w:szCs w:val="24"/>
        </w:rPr>
        <w:t xml:space="preserve">Initiate clot formation by adding 25 </w:t>
      </w:r>
      <w:proofErr w:type="spellStart"/>
      <w:r w:rsidRPr="007D161C">
        <w:rPr>
          <w:rFonts w:ascii="Calibri" w:hAnsi="Calibri" w:cs="Calibri"/>
          <w:bCs/>
          <w:sz w:val="24"/>
          <w:szCs w:val="24"/>
        </w:rPr>
        <w:t>μL</w:t>
      </w:r>
      <w:proofErr w:type="spellEnd"/>
      <w:r w:rsidRPr="007D161C">
        <w:rPr>
          <w:rFonts w:ascii="Calibri" w:hAnsi="Calibri" w:cs="Calibri"/>
          <w:bCs/>
          <w:sz w:val="24"/>
          <w:szCs w:val="24"/>
        </w:rPr>
        <w:t xml:space="preserve"> of thrombin (25 U/mL), and determine fibrinogen concentration using the assay calibration. </w:t>
      </w:r>
    </w:p>
    <w:p w14:paraId="423C1A22" w14:textId="77777777" w:rsidR="00D44FED" w:rsidRPr="007D161C" w:rsidRDefault="00D44FED" w:rsidP="00844CB0">
      <w:pPr>
        <w:spacing w:after="0" w:line="240" w:lineRule="auto"/>
        <w:jc w:val="both"/>
        <w:rPr>
          <w:rFonts w:ascii="Calibri" w:hAnsi="Calibri" w:cs="Calibri"/>
          <w:bCs/>
          <w:sz w:val="24"/>
          <w:szCs w:val="24"/>
        </w:rPr>
      </w:pPr>
    </w:p>
    <w:p w14:paraId="56C13748" w14:textId="17515740" w:rsidR="00361730" w:rsidRPr="007D161C" w:rsidRDefault="00D44FED" w:rsidP="00844CB0">
      <w:pPr>
        <w:pStyle w:val="ListParagraph"/>
        <w:numPr>
          <w:ilvl w:val="1"/>
          <w:numId w:val="11"/>
        </w:numPr>
        <w:spacing w:after="0" w:line="240" w:lineRule="auto"/>
        <w:ind w:left="0" w:firstLine="0"/>
        <w:jc w:val="both"/>
        <w:rPr>
          <w:rFonts w:ascii="Calibri" w:hAnsi="Calibri" w:cs="Calibri"/>
          <w:bCs/>
          <w:sz w:val="24"/>
          <w:szCs w:val="24"/>
        </w:rPr>
      </w:pPr>
      <w:r w:rsidRPr="007D161C">
        <w:rPr>
          <w:rFonts w:ascii="Calibri" w:hAnsi="Calibri" w:cs="Calibri"/>
          <w:bCs/>
          <w:sz w:val="24"/>
          <w:szCs w:val="24"/>
        </w:rPr>
        <w:t xml:space="preserve">Measuring </w:t>
      </w:r>
      <w:r w:rsidR="00901764" w:rsidRPr="007D161C">
        <w:rPr>
          <w:rFonts w:ascii="Calibri" w:hAnsi="Calibri" w:cs="Calibri"/>
          <w:bCs/>
          <w:sz w:val="24"/>
          <w:szCs w:val="24"/>
        </w:rPr>
        <w:t xml:space="preserve">plasma biomarkers </w:t>
      </w:r>
    </w:p>
    <w:p w14:paraId="23B62AE0" w14:textId="77777777" w:rsidR="00D44FED" w:rsidRPr="007D161C" w:rsidRDefault="00D44FED" w:rsidP="00844CB0">
      <w:pPr>
        <w:pStyle w:val="ListParagraph"/>
        <w:spacing w:after="0" w:line="240" w:lineRule="auto"/>
        <w:ind w:left="0"/>
        <w:jc w:val="both"/>
        <w:rPr>
          <w:rFonts w:ascii="Calibri" w:hAnsi="Calibri" w:cs="Calibri"/>
          <w:bCs/>
          <w:sz w:val="24"/>
          <w:szCs w:val="24"/>
        </w:rPr>
      </w:pPr>
    </w:p>
    <w:p w14:paraId="18067CC8" w14:textId="268CFBAE" w:rsidR="00D44FED" w:rsidRPr="007D161C" w:rsidRDefault="00361730" w:rsidP="00844CB0">
      <w:pPr>
        <w:pStyle w:val="ListParagraph"/>
        <w:numPr>
          <w:ilvl w:val="2"/>
          <w:numId w:val="11"/>
        </w:numPr>
        <w:spacing w:after="0" w:line="240" w:lineRule="auto"/>
        <w:ind w:left="0" w:firstLine="0"/>
        <w:jc w:val="both"/>
        <w:rPr>
          <w:rFonts w:ascii="Calibri" w:hAnsi="Calibri" w:cs="Calibri"/>
          <w:bCs/>
          <w:sz w:val="24"/>
          <w:szCs w:val="24"/>
        </w:rPr>
      </w:pPr>
      <w:r w:rsidRPr="007D161C">
        <w:rPr>
          <w:rFonts w:ascii="Calibri" w:hAnsi="Calibri" w:cs="Calibri"/>
          <w:bCs/>
          <w:sz w:val="24"/>
          <w:szCs w:val="24"/>
        </w:rPr>
        <w:t xml:space="preserve">Measure plasma TAT complexes, PAP complexes, and D-dimer using the commercially available assay kits listed in the </w:t>
      </w:r>
      <w:r w:rsidR="00D44FED" w:rsidRPr="007D161C">
        <w:rPr>
          <w:rFonts w:ascii="Calibri" w:hAnsi="Calibri" w:cs="Calibri"/>
          <w:b/>
          <w:sz w:val="24"/>
          <w:szCs w:val="24"/>
        </w:rPr>
        <w:t>Table of Materials</w:t>
      </w:r>
      <w:r w:rsidRPr="007D161C">
        <w:rPr>
          <w:rFonts w:ascii="Calibri" w:hAnsi="Calibri" w:cs="Calibri"/>
          <w:bCs/>
          <w:sz w:val="24"/>
          <w:szCs w:val="24"/>
        </w:rPr>
        <w:t xml:space="preserve">. Perform each assay according to the manufacturer's instructions. </w:t>
      </w:r>
    </w:p>
    <w:p w14:paraId="053E842F" w14:textId="77777777" w:rsidR="00D44FED" w:rsidRPr="007D161C" w:rsidRDefault="00D44FED" w:rsidP="00844CB0">
      <w:pPr>
        <w:pStyle w:val="ListParagraph"/>
        <w:spacing w:after="0" w:line="240" w:lineRule="auto"/>
        <w:ind w:left="0"/>
        <w:jc w:val="both"/>
        <w:rPr>
          <w:rFonts w:ascii="Calibri" w:hAnsi="Calibri" w:cs="Calibri"/>
          <w:bCs/>
          <w:sz w:val="24"/>
          <w:szCs w:val="24"/>
        </w:rPr>
      </w:pPr>
    </w:p>
    <w:p w14:paraId="4D72A3B7" w14:textId="7401D468" w:rsidR="00361730" w:rsidRPr="007D161C" w:rsidRDefault="00361730" w:rsidP="00844CB0">
      <w:pPr>
        <w:pStyle w:val="ListParagraph"/>
        <w:numPr>
          <w:ilvl w:val="2"/>
          <w:numId w:val="11"/>
        </w:numPr>
        <w:spacing w:after="0" w:line="240" w:lineRule="auto"/>
        <w:ind w:left="0" w:firstLine="0"/>
        <w:jc w:val="both"/>
        <w:rPr>
          <w:rFonts w:ascii="Calibri" w:hAnsi="Calibri" w:cs="Calibri"/>
          <w:bCs/>
          <w:sz w:val="24"/>
          <w:szCs w:val="24"/>
        </w:rPr>
      </w:pPr>
      <w:r w:rsidRPr="007D161C">
        <w:rPr>
          <w:rFonts w:ascii="Calibri" w:hAnsi="Calibri" w:cs="Calibri"/>
          <w:bCs/>
          <w:sz w:val="24"/>
          <w:szCs w:val="24"/>
        </w:rPr>
        <w:t>Use assay-specific standards, calibrators, and controls as specified by the manufacturers, and calculate analyte concentrations from the corresponding standard curves.</w:t>
      </w:r>
    </w:p>
    <w:p w14:paraId="6967CA4B" w14:textId="77777777" w:rsidR="00D44FED" w:rsidRPr="007D161C" w:rsidRDefault="00D44FED" w:rsidP="00844CB0">
      <w:pPr>
        <w:spacing w:after="0" w:line="240" w:lineRule="auto"/>
        <w:jc w:val="both"/>
        <w:rPr>
          <w:rFonts w:ascii="Calibri" w:hAnsi="Calibri" w:cs="Calibri"/>
          <w:bCs/>
          <w:sz w:val="24"/>
          <w:szCs w:val="24"/>
        </w:rPr>
      </w:pPr>
    </w:p>
    <w:p w14:paraId="5224797D" w14:textId="010CD3A6" w:rsidR="00361730" w:rsidRPr="007D161C" w:rsidRDefault="00D44FED" w:rsidP="00844CB0">
      <w:pPr>
        <w:pStyle w:val="ListParagraph"/>
        <w:numPr>
          <w:ilvl w:val="1"/>
          <w:numId w:val="11"/>
        </w:numPr>
        <w:spacing w:after="0" w:line="240" w:lineRule="auto"/>
        <w:ind w:left="0" w:firstLine="0"/>
        <w:jc w:val="both"/>
        <w:rPr>
          <w:rFonts w:ascii="Calibri" w:hAnsi="Calibri" w:cs="Calibri"/>
          <w:bCs/>
          <w:sz w:val="24"/>
          <w:szCs w:val="24"/>
        </w:rPr>
      </w:pPr>
      <w:r w:rsidRPr="007D161C">
        <w:rPr>
          <w:rFonts w:ascii="Calibri" w:hAnsi="Calibri" w:cs="Calibri"/>
          <w:bCs/>
          <w:sz w:val="24"/>
          <w:szCs w:val="24"/>
        </w:rPr>
        <w:t xml:space="preserve">Measuring </w:t>
      </w:r>
      <w:r w:rsidR="00901764" w:rsidRPr="007D161C">
        <w:rPr>
          <w:rFonts w:ascii="Calibri" w:hAnsi="Calibri" w:cs="Calibri"/>
          <w:bCs/>
          <w:sz w:val="24"/>
          <w:szCs w:val="24"/>
        </w:rPr>
        <w:t xml:space="preserve">plasma </w:t>
      </w:r>
      <w:r w:rsidR="00361730" w:rsidRPr="007D161C">
        <w:rPr>
          <w:rFonts w:ascii="Calibri" w:hAnsi="Calibri" w:cs="Calibri"/>
          <w:bCs/>
          <w:sz w:val="24"/>
          <w:szCs w:val="24"/>
        </w:rPr>
        <w:t xml:space="preserve">IL-6 </w:t>
      </w:r>
    </w:p>
    <w:p w14:paraId="4923722C" w14:textId="77777777" w:rsidR="00D44FED" w:rsidRPr="007D161C" w:rsidRDefault="00D44FED" w:rsidP="00844CB0">
      <w:pPr>
        <w:pStyle w:val="ListParagraph"/>
        <w:spacing w:after="0" w:line="240" w:lineRule="auto"/>
        <w:ind w:left="0"/>
        <w:jc w:val="both"/>
        <w:rPr>
          <w:rFonts w:ascii="Calibri" w:hAnsi="Calibri" w:cs="Calibri"/>
          <w:bCs/>
          <w:sz w:val="24"/>
          <w:szCs w:val="24"/>
        </w:rPr>
      </w:pPr>
    </w:p>
    <w:p w14:paraId="1B512353" w14:textId="642030AA" w:rsidR="00D44FED" w:rsidRPr="007D161C" w:rsidRDefault="00361730" w:rsidP="00844CB0">
      <w:pPr>
        <w:pStyle w:val="ListParagraph"/>
        <w:numPr>
          <w:ilvl w:val="2"/>
          <w:numId w:val="11"/>
        </w:numPr>
        <w:spacing w:after="0" w:line="240" w:lineRule="auto"/>
        <w:ind w:left="0" w:firstLine="0"/>
        <w:jc w:val="both"/>
        <w:rPr>
          <w:rFonts w:ascii="Calibri" w:hAnsi="Calibri" w:cs="Calibri"/>
          <w:b/>
          <w:sz w:val="24"/>
          <w:szCs w:val="24"/>
        </w:rPr>
      </w:pPr>
      <w:r w:rsidRPr="007D161C">
        <w:rPr>
          <w:rFonts w:ascii="Calibri" w:hAnsi="Calibri" w:cs="Calibri"/>
          <w:bCs/>
          <w:sz w:val="24"/>
          <w:szCs w:val="24"/>
        </w:rPr>
        <w:t xml:space="preserve">Measure plasma IL-6 concentrations at baseline and at 60 min and 6 h after liver laceration using the multiplex cytokine assay listed in the </w:t>
      </w:r>
      <w:r w:rsidR="00D44FED" w:rsidRPr="007D161C">
        <w:rPr>
          <w:rFonts w:ascii="Calibri" w:hAnsi="Calibri" w:cs="Calibri"/>
          <w:b/>
          <w:sz w:val="24"/>
          <w:szCs w:val="24"/>
        </w:rPr>
        <w:t>Table of Materials</w:t>
      </w:r>
      <w:r w:rsidRPr="007D161C">
        <w:rPr>
          <w:rFonts w:ascii="Calibri" w:hAnsi="Calibri" w:cs="Calibri"/>
          <w:bCs/>
          <w:sz w:val="24"/>
          <w:szCs w:val="24"/>
        </w:rPr>
        <w:t xml:space="preserve">. </w:t>
      </w:r>
    </w:p>
    <w:p w14:paraId="7B44BFE5" w14:textId="77777777" w:rsidR="00D44FED" w:rsidRPr="007D161C" w:rsidRDefault="00D44FED" w:rsidP="00844CB0">
      <w:pPr>
        <w:pStyle w:val="ListParagraph"/>
        <w:spacing w:after="0" w:line="240" w:lineRule="auto"/>
        <w:ind w:left="0"/>
        <w:jc w:val="both"/>
        <w:rPr>
          <w:rFonts w:ascii="Calibri" w:hAnsi="Calibri" w:cs="Calibri"/>
          <w:b/>
          <w:sz w:val="24"/>
          <w:szCs w:val="24"/>
        </w:rPr>
      </w:pPr>
    </w:p>
    <w:p w14:paraId="5C55A213" w14:textId="295D4C4C" w:rsidR="00361730" w:rsidRPr="007D161C" w:rsidRDefault="00361730" w:rsidP="00844CB0">
      <w:pPr>
        <w:pStyle w:val="ListParagraph"/>
        <w:numPr>
          <w:ilvl w:val="2"/>
          <w:numId w:val="11"/>
        </w:numPr>
        <w:spacing w:after="0" w:line="240" w:lineRule="auto"/>
        <w:ind w:left="0" w:firstLine="0"/>
        <w:jc w:val="both"/>
        <w:rPr>
          <w:rFonts w:ascii="Calibri" w:hAnsi="Calibri" w:cs="Calibri"/>
          <w:b/>
          <w:sz w:val="24"/>
          <w:szCs w:val="24"/>
        </w:rPr>
      </w:pPr>
      <w:r w:rsidRPr="007D161C">
        <w:rPr>
          <w:rFonts w:ascii="Calibri" w:hAnsi="Calibri" w:cs="Calibri"/>
          <w:bCs/>
          <w:sz w:val="24"/>
          <w:szCs w:val="24"/>
        </w:rPr>
        <w:t>Perform the assay according to the manufacturer's instructions and analyze the data using the manufacturer's</w:t>
      </w:r>
      <w:r w:rsidRPr="007D161C">
        <w:rPr>
          <w:rFonts w:ascii="Calibri" w:hAnsi="Calibri" w:cs="Calibri"/>
          <w:sz w:val="24"/>
          <w:szCs w:val="24"/>
        </w:rPr>
        <w:t xml:space="preserve"> Q-View software.</w:t>
      </w:r>
    </w:p>
    <w:p w14:paraId="2A252548" w14:textId="77777777" w:rsidR="00C74C80" w:rsidRPr="007D161C" w:rsidRDefault="00C74C80" w:rsidP="00844CB0">
      <w:pPr>
        <w:spacing w:after="0" w:line="240" w:lineRule="auto"/>
        <w:rPr>
          <w:rFonts w:ascii="Calibri" w:hAnsi="Calibri" w:cs="Calibri"/>
          <w:b/>
          <w:sz w:val="24"/>
          <w:szCs w:val="24"/>
        </w:rPr>
      </w:pPr>
    </w:p>
    <w:bookmarkEnd w:id="4"/>
    <w:p w14:paraId="67AC672A" w14:textId="02B064E0" w:rsidR="00444F7F" w:rsidRPr="007D161C" w:rsidRDefault="00FB51B0" w:rsidP="00844CB0">
      <w:pPr>
        <w:spacing w:after="0" w:line="240" w:lineRule="auto"/>
        <w:rPr>
          <w:rFonts w:ascii="Calibri" w:hAnsi="Calibri" w:cs="Calibri"/>
          <w:b/>
          <w:sz w:val="24"/>
          <w:szCs w:val="24"/>
        </w:rPr>
      </w:pPr>
      <w:r w:rsidRPr="007D161C">
        <w:rPr>
          <w:rFonts w:ascii="Calibri" w:hAnsi="Calibri" w:cs="Calibri"/>
          <w:b/>
          <w:sz w:val="24"/>
          <w:szCs w:val="24"/>
        </w:rPr>
        <w:t>REPRESENTATIVE RESULTS:</w:t>
      </w:r>
    </w:p>
    <w:bookmarkEnd w:id="3"/>
    <w:p w14:paraId="5BFE9D82" w14:textId="77777777" w:rsidR="00B158CB" w:rsidRPr="007D161C" w:rsidRDefault="00B158CB" w:rsidP="00FB51B0">
      <w:pPr>
        <w:spacing w:after="0" w:line="240" w:lineRule="auto"/>
        <w:jc w:val="both"/>
        <w:rPr>
          <w:rFonts w:ascii="Calibri" w:hAnsi="Calibri" w:cs="Calibri"/>
          <w:sz w:val="24"/>
          <w:szCs w:val="24"/>
        </w:rPr>
      </w:pPr>
      <w:r w:rsidRPr="007D161C">
        <w:rPr>
          <w:rFonts w:ascii="Calibri" w:hAnsi="Calibri" w:cs="Calibri"/>
          <w:sz w:val="24"/>
          <w:szCs w:val="24"/>
        </w:rPr>
        <w:t xml:space="preserve">The LL model results in reproducible and standardized injury severity in mice. </w:t>
      </w:r>
      <w:r w:rsidRPr="007D161C">
        <w:rPr>
          <w:rFonts w:ascii="Calibri" w:hAnsi="Calibri" w:cs="Calibri"/>
          <w:b/>
          <w:bCs/>
          <w:sz w:val="24"/>
          <w:szCs w:val="24"/>
        </w:rPr>
        <w:t>Figure 1A</w:t>
      </w:r>
      <w:r w:rsidRPr="007D161C">
        <w:rPr>
          <w:rFonts w:ascii="Calibri" w:hAnsi="Calibri" w:cs="Calibri"/>
          <w:sz w:val="24"/>
          <w:szCs w:val="24"/>
        </w:rPr>
        <w:t xml:space="preserve"> demonstrates the consistency of lacerated liver weight when normalized to body weight (%BW), with a median injury of 1.4% BW across experimental groups. This consistency confirms reliable surgical induction and enables reproducibility between animals and across experimental conditions. The ability to standardize injury severity is critical for evaluating downstream physiological responses independent of variability in tissue damage.</w:t>
      </w:r>
    </w:p>
    <w:p w14:paraId="0AC94C66" w14:textId="77777777" w:rsidR="00D44FED" w:rsidRPr="007D161C" w:rsidRDefault="00D44FED" w:rsidP="00844CB0">
      <w:pPr>
        <w:spacing w:after="0" w:line="240" w:lineRule="auto"/>
        <w:jc w:val="both"/>
        <w:rPr>
          <w:rFonts w:ascii="Calibri" w:hAnsi="Calibri" w:cs="Calibri"/>
          <w:sz w:val="24"/>
          <w:szCs w:val="24"/>
        </w:rPr>
      </w:pPr>
    </w:p>
    <w:p w14:paraId="51ED699B" w14:textId="742CF761" w:rsidR="00B158CB" w:rsidRPr="007D161C" w:rsidRDefault="00B158CB" w:rsidP="00FB51B0">
      <w:pPr>
        <w:spacing w:after="0" w:line="240" w:lineRule="auto"/>
        <w:jc w:val="both"/>
        <w:rPr>
          <w:rFonts w:ascii="Calibri" w:hAnsi="Calibri" w:cs="Calibri"/>
          <w:sz w:val="24"/>
          <w:szCs w:val="24"/>
        </w:rPr>
      </w:pPr>
      <w:r w:rsidRPr="007D161C">
        <w:rPr>
          <w:rFonts w:ascii="Calibri" w:hAnsi="Calibri" w:cs="Calibri"/>
          <w:sz w:val="24"/>
          <w:szCs w:val="24"/>
        </w:rPr>
        <w:t xml:space="preserve">Validation of the bleeding response and therapeutic modulation within the model is demonstrated in </w:t>
      </w:r>
      <w:r w:rsidRPr="007D161C">
        <w:rPr>
          <w:rFonts w:ascii="Calibri" w:hAnsi="Calibri" w:cs="Calibri"/>
          <w:b/>
          <w:bCs/>
          <w:sz w:val="24"/>
          <w:szCs w:val="24"/>
        </w:rPr>
        <w:t>Figure 1B</w:t>
      </w:r>
      <w:r w:rsidRPr="007D161C">
        <w:rPr>
          <w:rFonts w:ascii="Calibri" w:hAnsi="Calibri" w:cs="Calibri"/>
          <w:sz w:val="24"/>
          <w:szCs w:val="24"/>
        </w:rPr>
        <w:t xml:space="preserve">. Mice were </w:t>
      </w:r>
      <w:r w:rsidR="000B4410" w:rsidRPr="007D161C">
        <w:rPr>
          <w:rFonts w:ascii="Calibri" w:hAnsi="Calibri" w:cs="Calibri"/>
          <w:sz w:val="24"/>
          <w:szCs w:val="24"/>
        </w:rPr>
        <w:t>pretreated with saline,</w:t>
      </w:r>
      <w:r w:rsidRPr="007D161C">
        <w:rPr>
          <w:rFonts w:ascii="Calibri" w:hAnsi="Calibri" w:cs="Calibri"/>
          <w:sz w:val="24"/>
          <w:szCs w:val="24"/>
        </w:rPr>
        <w:t xml:space="preserve"> </w:t>
      </w:r>
      <w:r w:rsidR="00F35370" w:rsidRPr="007D161C">
        <w:rPr>
          <w:rFonts w:ascii="Calibri" w:hAnsi="Calibri" w:cs="Calibri"/>
          <w:sz w:val="24"/>
          <w:szCs w:val="24"/>
        </w:rPr>
        <w:t xml:space="preserve">the </w:t>
      </w:r>
      <w:proofErr w:type="spellStart"/>
      <w:r w:rsidR="00F35370" w:rsidRPr="007D161C">
        <w:rPr>
          <w:rFonts w:ascii="Calibri" w:hAnsi="Calibri" w:cs="Calibri"/>
          <w:sz w:val="24"/>
          <w:szCs w:val="24"/>
        </w:rPr>
        <w:t>prehemostatic</w:t>
      </w:r>
      <w:proofErr w:type="spellEnd"/>
      <w:r w:rsidR="00F35370" w:rsidRPr="007D161C">
        <w:rPr>
          <w:rFonts w:ascii="Calibri" w:hAnsi="Calibri" w:cs="Calibri"/>
          <w:sz w:val="24"/>
          <w:szCs w:val="24"/>
        </w:rPr>
        <w:t xml:space="preserve"> agent </w:t>
      </w:r>
      <w:proofErr w:type="spellStart"/>
      <w:r w:rsidR="00F35370" w:rsidRPr="007D161C">
        <w:rPr>
          <w:rFonts w:ascii="Calibri" w:hAnsi="Calibri" w:cs="Calibri"/>
          <w:sz w:val="24"/>
          <w:szCs w:val="24"/>
        </w:rPr>
        <w:t>rhFVIIa</w:t>
      </w:r>
      <w:proofErr w:type="spellEnd"/>
      <w:r w:rsidR="00F35370" w:rsidRPr="007D161C">
        <w:rPr>
          <w:rFonts w:ascii="Calibri" w:hAnsi="Calibri" w:cs="Calibri"/>
          <w:sz w:val="24"/>
          <w:szCs w:val="24"/>
        </w:rPr>
        <w:t xml:space="preserve">, or </w:t>
      </w:r>
      <w:r w:rsidRPr="007D161C">
        <w:rPr>
          <w:rFonts w:ascii="Calibri" w:hAnsi="Calibri" w:cs="Calibri"/>
          <w:sz w:val="24"/>
          <w:szCs w:val="24"/>
        </w:rPr>
        <w:t xml:space="preserve">the antifibrinolytic agent TXA, and blood loss was quantified and normalized to body weight (µL/g). Saline-treated mice exhibited substantial hemorrhage following LL, whereas </w:t>
      </w:r>
      <w:proofErr w:type="spellStart"/>
      <w:r w:rsidR="00F35370" w:rsidRPr="007D161C">
        <w:rPr>
          <w:rFonts w:ascii="Calibri" w:hAnsi="Calibri" w:cs="Calibri"/>
          <w:sz w:val="24"/>
          <w:szCs w:val="24"/>
        </w:rPr>
        <w:t>rhFVIIa</w:t>
      </w:r>
      <w:proofErr w:type="spellEnd"/>
      <w:r w:rsidR="00F35370" w:rsidRPr="007D161C">
        <w:rPr>
          <w:rFonts w:ascii="Calibri" w:hAnsi="Calibri" w:cs="Calibri"/>
          <w:sz w:val="24"/>
          <w:szCs w:val="24"/>
        </w:rPr>
        <w:t xml:space="preserve"> or </w:t>
      </w:r>
      <w:r w:rsidRPr="007D161C">
        <w:rPr>
          <w:rFonts w:ascii="Calibri" w:hAnsi="Calibri" w:cs="Calibri"/>
          <w:sz w:val="24"/>
          <w:szCs w:val="24"/>
        </w:rPr>
        <w:t>TXA-treated mice demonstrated reduced blood loss. These findings demonstrate the ability of this model to detect pharmacologic modulation of hemorrhage and to evaluate hemostatic interventions under conditions of uncontrolled bleeding.</w:t>
      </w:r>
    </w:p>
    <w:p w14:paraId="6237BCEF" w14:textId="77777777" w:rsidR="009F5B89" w:rsidRPr="007D161C" w:rsidRDefault="009F5B89" w:rsidP="00844CB0">
      <w:pPr>
        <w:spacing w:after="0" w:line="240" w:lineRule="auto"/>
        <w:jc w:val="both"/>
        <w:rPr>
          <w:rFonts w:ascii="Calibri" w:hAnsi="Calibri" w:cs="Calibri"/>
          <w:sz w:val="24"/>
          <w:szCs w:val="24"/>
        </w:rPr>
      </w:pPr>
    </w:p>
    <w:p w14:paraId="1BF92FEF" w14:textId="6B5D722D" w:rsidR="00B158CB" w:rsidRPr="007D161C" w:rsidRDefault="00B158CB" w:rsidP="00FB51B0">
      <w:pPr>
        <w:spacing w:after="0" w:line="240" w:lineRule="auto"/>
        <w:jc w:val="both"/>
        <w:rPr>
          <w:rFonts w:ascii="Calibri" w:hAnsi="Calibri" w:cs="Calibri"/>
          <w:sz w:val="24"/>
          <w:szCs w:val="24"/>
        </w:rPr>
      </w:pPr>
      <w:r w:rsidRPr="007D161C">
        <w:rPr>
          <w:rFonts w:ascii="Calibri" w:hAnsi="Calibri" w:cs="Calibri"/>
          <w:sz w:val="24"/>
          <w:szCs w:val="24"/>
        </w:rPr>
        <w:t xml:space="preserve">The model also reproduces key features of trauma-induced coagulopathy. As shown in </w:t>
      </w:r>
      <w:r w:rsidRPr="007D161C">
        <w:rPr>
          <w:rFonts w:ascii="Calibri" w:hAnsi="Calibri" w:cs="Calibri"/>
          <w:b/>
          <w:bCs/>
          <w:sz w:val="24"/>
          <w:szCs w:val="24"/>
        </w:rPr>
        <w:t>Figure 1C</w:t>
      </w:r>
      <w:r w:rsidRPr="007D161C">
        <w:rPr>
          <w:rFonts w:ascii="Calibri" w:hAnsi="Calibri" w:cs="Calibri"/>
          <w:sz w:val="24"/>
          <w:szCs w:val="24"/>
        </w:rPr>
        <w:t xml:space="preserve">, LL resulted in prolongation of aPTT, indicating impaired coagulation following injury. </w:t>
      </w:r>
      <w:proofErr w:type="spellStart"/>
      <w:r w:rsidR="00F95A4D" w:rsidRPr="007D161C">
        <w:rPr>
          <w:rFonts w:ascii="Calibri" w:hAnsi="Calibri" w:cs="Calibri"/>
          <w:sz w:val="24"/>
          <w:szCs w:val="24"/>
        </w:rPr>
        <w:t>r</w:t>
      </w:r>
      <w:r w:rsidR="00F35370" w:rsidRPr="007D161C">
        <w:rPr>
          <w:rFonts w:ascii="Calibri" w:hAnsi="Calibri" w:cs="Calibri"/>
          <w:sz w:val="24"/>
          <w:szCs w:val="24"/>
        </w:rPr>
        <w:t>hFVIIa</w:t>
      </w:r>
      <w:proofErr w:type="spellEnd"/>
      <w:r w:rsidR="00F35370" w:rsidRPr="007D161C">
        <w:rPr>
          <w:rFonts w:ascii="Calibri" w:hAnsi="Calibri" w:cs="Calibri"/>
          <w:sz w:val="24"/>
          <w:szCs w:val="24"/>
        </w:rPr>
        <w:t xml:space="preserve"> or </w:t>
      </w:r>
      <w:r w:rsidRPr="007D161C">
        <w:rPr>
          <w:rFonts w:ascii="Calibri" w:hAnsi="Calibri" w:cs="Calibri"/>
          <w:sz w:val="24"/>
          <w:szCs w:val="24"/>
        </w:rPr>
        <w:t xml:space="preserve">TXA treatment attenuated this prolongation, suggesting restoration of coagulation function. Similarly, thrombin generation, assessed by TAT complexes, was increased following LL and </w:t>
      </w:r>
      <w:r w:rsidRPr="007D161C">
        <w:rPr>
          <w:rFonts w:ascii="Calibri" w:hAnsi="Calibri" w:cs="Calibri"/>
          <w:sz w:val="24"/>
          <w:szCs w:val="24"/>
        </w:rPr>
        <w:lastRenderedPageBreak/>
        <w:t>reduced with TXA treatment</w:t>
      </w:r>
      <w:r w:rsidR="009C4BE0" w:rsidRPr="007D161C">
        <w:rPr>
          <w:rFonts w:ascii="Calibri" w:hAnsi="Calibri" w:cs="Calibri"/>
          <w:sz w:val="24"/>
          <w:szCs w:val="24"/>
        </w:rPr>
        <w:t xml:space="preserve">, whereas </w:t>
      </w:r>
      <w:proofErr w:type="spellStart"/>
      <w:r w:rsidR="009C4BE0" w:rsidRPr="007D161C">
        <w:rPr>
          <w:rFonts w:ascii="Calibri" w:hAnsi="Calibri" w:cs="Calibri"/>
          <w:sz w:val="24"/>
          <w:szCs w:val="24"/>
        </w:rPr>
        <w:t>rhFVIIa</w:t>
      </w:r>
      <w:proofErr w:type="spellEnd"/>
      <w:r w:rsidR="009C4BE0" w:rsidRPr="007D161C">
        <w:rPr>
          <w:rFonts w:ascii="Calibri" w:hAnsi="Calibri" w:cs="Calibri"/>
          <w:sz w:val="24"/>
          <w:szCs w:val="24"/>
        </w:rPr>
        <w:t xml:space="preserve"> does not reduce TAT levels</w:t>
      </w:r>
      <w:r w:rsidRPr="007D161C">
        <w:rPr>
          <w:rFonts w:ascii="Calibri" w:hAnsi="Calibri" w:cs="Calibri"/>
          <w:sz w:val="24"/>
          <w:szCs w:val="24"/>
        </w:rPr>
        <w:t xml:space="preserve"> (</w:t>
      </w:r>
      <w:r w:rsidRPr="007D161C">
        <w:rPr>
          <w:rFonts w:ascii="Calibri" w:hAnsi="Calibri" w:cs="Calibri"/>
          <w:b/>
          <w:bCs/>
          <w:sz w:val="24"/>
          <w:szCs w:val="24"/>
        </w:rPr>
        <w:t>Figure 1D</w:t>
      </w:r>
      <w:r w:rsidRPr="007D161C">
        <w:rPr>
          <w:rFonts w:ascii="Calibri" w:hAnsi="Calibri" w:cs="Calibri"/>
          <w:sz w:val="24"/>
          <w:szCs w:val="24"/>
        </w:rPr>
        <w:t>), suggesting modulation of coagulation activation.</w:t>
      </w:r>
    </w:p>
    <w:p w14:paraId="5463A85A" w14:textId="77777777" w:rsidR="009F5B89" w:rsidRPr="007D161C" w:rsidRDefault="009F5B89" w:rsidP="00844CB0">
      <w:pPr>
        <w:spacing w:after="0" w:line="240" w:lineRule="auto"/>
        <w:jc w:val="both"/>
        <w:rPr>
          <w:rFonts w:ascii="Calibri" w:hAnsi="Calibri" w:cs="Calibri"/>
          <w:sz w:val="24"/>
          <w:szCs w:val="24"/>
        </w:rPr>
      </w:pPr>
    </w:p>
    <w:p w14:paraId="41B0A862" w14:textId="5A9E9021" w:rsidR="00DD5B32" w:rsidRPr="007D161C" w:rsidRDefault="00B158CB" w:rsidP="00FB51B0">
      <w:pPr>
        <w:spacing w:after="0" w:line="240" w:lineRule="auto"/>
        <w:jc w:val="both"/>
        <w:rPr>
          <w:rFonts w:ascii="Calibri" w:hAnsi="Calibri" w:cs="Calibri"/>
          <w:sz w:val="24"/>
          <w:szCs w:val="24"/>
        </w:rPr>
      </w:pPr>
      <w:r w:rsidRPr="007D161C">
        <w:rPr>
          <w:rFonts w:ascii="Calibri" w:hAnsi="Calibri" w:cs="Calibri"/>
          <w:sz w:val="24"/>
          <w:szCs w:val="24"/>
        </w:rPr>
        <w:t xml:space="preserve">Further characterization of coagulopathy is shown in </w:t>
      </w:r>
      <w:r w:rsidRPr="007D161C">
        <w:rPr>
          <w:rFonts w:ascii="Calibri" w:hAnsi="Calibri" w:cs="Calibri"/>
          <w:b/>
          <w:bCs/>
          <w:sz w:val="24"/>
          <w:szCs w:val="24"/>
        </w:rPr>
        <w:t>Figure 2</w:t>
      </w:r>
      <w:r w:rsidRPr="007D161C">
        <w:rPr>
          <w:rFonts w:ascii="Calibri" w:hAnsi="Calibri" w:cs="Calibri"/>
          <w:sz w:val="24"/>
          <w:szCs w:val="24"/>
        </w:rPr>
        <w:t xml:space="preserve">. LL resulted in selective depletion of coagulation factors V and VIII, consistent with TIC, and these changes were restored with </w:t>
      </w:r>
      <w:proofErr w:type="spellStart"/>
      <w:r w:rsidR="009C4BE0" w:rsidRPr="007D161C">
        <w:rPr>
          <w:rFonts w:ascii="Calibri" w:hAnsi="Calibri" w:cs="Calibri"/>
          <w:sz w:val="24"/>
          <w:szCs w:val="24"/>
        </w:rPr>
        <w:t>rhFVIIa</w:t>
      </w:r>
      <w:proofErr w:type="spellEnd"/>
      <w:r w:rsidR="009C4BE0" w:rsidRPr="007D161C">
        <w:rPr>
          <w:rFonts w:ascii="Calibri" w:hAnsi="Calibri" w:cs="Calibri"/>
          <w:sz w:val="24"/>
          <w:szCs w:val="24"/>
        </w:rPr>
        <w:t xml:space="preserve"> or </w:t>
      </w:r>
      <w:r w:rsidRPr="007D161C">
        <w:rPr>
          <w:rFonts w:ascii="Calibri" w:hAnsi="Calibri" w:cs="Calibri"/>
          <w:sz w:val="24"/>
          <w:szCs w:val="24"/>
        </w:rPr>
        <w:t>TXA treatment (</w:t>
      </w:r>
      <w:r w:rsidRPr="007D161C">
        <w:rPr>
          <w:rFonts w:ascii="Calibri" w:hAnsi="Calibri" w:cs="Calibri"/>
          <w:b/>
          <w:bCs/>
          <w:sz w:val="24"/>
          <w:szCs w:val="24"/>
        </w:rPr>
        <w:t>Figure 2</w:t>
      </w:r>
      <w:proofErr w:type="gramStart"/>
      <w:r w:rsidR="007F74FF" w:rsidRPr="007D161C">
        <w:rPr>
          <w:rFonts w:ascii="Calibri" w:hAnsi="Calibri" w:cs="Calibri"/>
          <w:b/>
          <w:bCs/>
          <w:sz w:val="24"/>
          <w:szCs w:val="24"/>
        </w:rPr>
        <w:t>A</w:t>
      </w:r>
      <w:r w:rsidR="007F74FF" w:rsidRPr="007D161C">
        <w:rPr>
          <w:rFonts w:ascii="Calibri" w:hAnsi="Calibri" w:cs="Calibri"/>
          <w:sz w:val="24"/>
          <w:szCs w:val="24"/>
        </w:rPr>
        <w:t>,</w:t>
      </w:r>
      <w:r w:rsidR="007F74FF" w:rsidRPr="007D161C">
        <w:rPr>
          <w:rFonts w:ascii="Calibri" w:hAnsi="Calibri" w:cs="Calibri"/>
          <w:b/>
          <w:bCs/>
          <w:sz w:val="24"/>
          <w:szCs w:val="24"/>
        </w:rPr>
        <w:t>B</w:t>
      </w:r>
      <w:proofErr w:type="gramEnd"/>
      <w:r w:rsidRPr="007D161C">
        <w:rPr>
          <w:rFonts w:ascii="Calibri" w:hAnsi="Calibri" w:cs="Calibri"/>
          <w:sz w:val="24"/>
          <w:szCs w:val="24"/>
        </w:rPr>
        <w:t>). In contrast, factors II and X were not significantly altered (</w:t>
      </w:r>
      <w:r w:rsidRPr="007D161C">
        <w:rPr>
          <w:rFonts w:ascii="Calibri" w:hAnsi="Calibri" w:cs="Calibri"/>
          <w:b/>
          <w:bCs/>
          <w:sz w:val="24"/>
          <w:szCs w:val="24"/>
        </w:rPr>
        <w:t>Figure 2</w:t>
      </w:r>
      <w:proofErr w:type="gramStart"/>
      <w:r w:rsidRPr="007D161C">
        <w:rPr>
          <w:rFonts w:ascii="Calibri" w:hAnsi="Calibri" w:cs="Calibri"/>
          <w:b/>
          <w:bCs/>
          <w:sz w:val="24"/>
          <w:szCs w:val="24"/>
        </w:rPr>
        <w:t>C</w:t>
      </w:r>
      <w:r w:rsidRPr="007D161C">
        <w:rPr>
          <w:rFonts w:ascii="Calibri" w:hAnsi="Calibri" w:cs="Calibri"/>
          <w:sz w:val="24"/>
          <w:szCs w:val="24"/>
        </w:rPr>
        <w:t>,</w:t>
      </w:r>
      <w:r w:rsidRPr="007D161C">
        <w:rPr>
          <w:rFonts w:ascii="Calibri" w:hAnsi="Calibri" w:cs="Calibri"/>
          <w:b/>
          <w:bCs/>
          <w:sz w:val="24"/>
          <w:szCs w:val="24"/>
        </w:rPr>
        <w:t>D</w:t>
      </w:r>
      <w:proofErr w:type="gramEnd"/>
      <w:r w:rsidRPr="007D161C">
        <w:rPr>
          <w:rFonts w:ascii="Calibri" w:hAnsi="Calibri" w:cs="Calibri"/>
          <w:sz w:val="24"/>
          <w:szCs w:val="24"/>
        </w:rPr>
        <w:t xml:space="preserve">), indicating that </w:t>
      </w:r>
      <w:r w:rsidR="00DD5B32" w:rsidRPr="007D161C">
        <w:rPr>
          <w:rFonts w:ascii="Calibri" w:hAnsi="Calibri" w:cs="Calibri"/>
          <w:sz w:val="24"/>
          <w:szCs w:val="24"/>
        </w:rPr>
        <w:t xml:space="preserve">these changes occur in the context of preserved factors II and X, supporting a TIC-predominant rather than </w:t>
      </w:r>
      <w:r w:rsidR="00D44FED" w:rsidRPr="007D161C">
        <w:rPr>
          <w:rFonts w:ascii="Calibri" w:hAnsi="Calibri" w:cs="Calibri"/>
          <w:sz w:val="24"/>
          <w:szCs w:val="24"/>
        </w:rPr>
        <w:t>disseminated intravascular coagulation (</w:t>
      </w:r>
      <w:r w:rsidR="00DD5B32" w:rsidRPr="007D161C">
        <w:rPr>
          <w:rFonts w:ascii="Calibri" w:hAnsi="Calibri" w:cs="Calibri"/>
          <w:sz w:val="24"/>
          <w:szCs w:val="24"/>
        </w:rPr>
        <w:t>DIC</w:t>
      </w:r>
      <w:r w:rsidR="00D44FED" w:rsidRPr="007D161C">
        <w:rPr>
          <w:rFonts w:ascii="Calibri" w:hAnsi="Calibri" w:cs="Calibri"/>
          <w:sz w:val="24"/>
          <w:szCs w:val="24"/>
        </w:rPr>
        <w:t>)</w:t>
      </w:r>
      <w:r w:rsidR="00DD5B32" w:rsidRPr="007D161C">
        <w:rPr>
          <w:rFonts w:ascii="Calibri" w:hAnsi="Calibri" w:cs="Calibri"/>
          <w:sz w:val="24"/>
          <w:szCs w:val="24"/>
        </w:rPr>
        <w:t>-like phenotype.</w:t>
      </w:r>
    </w:p>
    <w:p w14:paraId="03C2CF83" w14:textId="77777777" w:rsidR="009F5B89" w:rsidRPr="007D161C" w:rsidRDefault="009F5B89" w:rsidP="00844CB0">
      <w:pPr>
        <w:spacing w:after="0" w:line="240" w:lineRule="auto"/>
        <w:jc w:val="both"/>
        <w:rPr>
          <w:rFonts w:ascii="Calibri" w:hAnsi="Calibri" w:cs="Calibri"/>
          <w:sz w:val="24"/>
          <w:szCs w:val="24"/>
        </w:rPr>
      </w:pPr>
    </w:p>
    <w:p w14:paraId="31389929" w14:textId="100C2259" w:rsidR="00B158CB" w:rsidRPr="007D161C" w:rsidRDefault="00B158CB" w:rsidP="00FB51B0">
      <w:pPr>
        <w:spacing w:after="0" w:line="240" w:lineRule="auto"/>
        <w:jc w:val="both"/>
        <w:rPr>
          <w:rFonts w:ascii="Calibri" w:hAnsi="Calibri" w:cs="Calibri"/>
          <w:sz w:val="24"/>
          <w:szCs w:val="24"/>
        </w:rPr>
      </w:pPr>
      <w:r w:rsidRPr="007D161C">
        <w:rPr>
          <w:rFonts w:ascii="Calibri" w:hAnsi="Calibri" w:cs="Calibri"/>
          <w:sz w:val="24"/>
          <w:szCs w:val="24"/>
        </w:rPr>
        <w:t xml:space="preserve">The development of fibrinolysis following LL is demonstrated in </w:t>
      </w:r>
      <w:r w:rsidRPr="007D161C">
        <w:rPr>
          <w:rFonts w:ascii="Calibri" w:hAnsi="Calibri" w:cs="Calibri"/>
          <w:b/>
          <w:bCs/>
          <w:sz w:val="24"/>
          <w:szCs w:val="24"/>
        </w:rPr>
        <w:t>Figure 3</w:t>
      </w:r>
      <w:r w:rsidRPr="007D161C">
        <w:rPr>
          <w:rFonts w:ascii="Calibri" w:hAnsi="Calibri" w:cs="Calibri"/>
          <w:sz w:val="24"/>
          <w:szCs w:val="24"/>
        </w:rPr>
        <w:t xml:space="preserve">. Fibrinogen levels were reduced following injury, indicating consumption, and were not fully restored with </w:t>
      </w:r>
      <w:proofErr w:type="spellStart"/>
      <w:r w:rsidR="009C4BE0" w:rsidRPr="007D161C">
        <w:rPr>
          <w:rFonts w:ascii="Calibri" w:hAnsi="Calibri" w:cs="Calibri"/>
          <w:sz w:val="24"/>
          <w:szCs w:val="24"/>
        </w:rPr>
        <w:t>rhFVIIa</w:t>
      </w:r>
      <w:proofErr w:type="spellEnd"/>
      <w:r w:rsidR="009C4BE0" w:rsidRPr="007D161C">
        <w:rPr>
          <w:rFonts w:ascii="Calibri" w:hAnsi="Calibri" w:cs="Calibri"/>
          <w:sz w:val="24"/>
          <w:szCs w:val="24"/>
        </w:rPr>
        <w:t xml:space="preserve"> or </w:t>
      </w:r>
      <w:r w:rsidRPr="007D161C">
        <w:rPr>
          <w:rFonts w:ascii="Calibri" w:hAnsi="Calibri" w:cs="Calibri"/>
          <w:sz w:val="24"/>
          <w:szCs w:val="24"/>
        </w:rPr>
        <w:t>TXA (</w:t>
      </w:r>
      <w:r w:rsidRPr="007D161C">
        <w:rPr>
          <w:rFonts w:ascii="Calibri" w:hAnsi="Calibri" w:cs="Calibri"/>
          <w:b/>
          <w:bCs/>
          <w:sz w:val="24"/>
          <w:szCs w:val="24"/>
        </w:rPr>
        <w:t>Figure 3A</w:t>
      </w:r>
      <w:r w:rsidRPr="007D161C">
        <w:rPr>
          <w:rFonts w:ascii="Calibri" w:hAnsi="Calibri" w:cs="Calibri"/>
          <w:sz w:val="24"/>
          <w:szCs w:val="24"/>
        </w:rPr>
        <w:t xml:space="preserve">). In contrast, fibrinolytic markers, including </w:t>
      </w:r>
      <w:r w:rsidR="0000489E" w:rsidRPr="007D161C">
        <w:rPr>
          <w:rFonts w:ascii="Calibri" w:hAnsi="Calibri" w:cs="Calibri"/>
          <w:sz w:val="24"/>
          <w:szCs w:val="24"/>
        </w:rPr>
        <w:t>plasmin-antiplasmin (</w:t>
      </w:r>
      <w:r w:rsidRPr="007D161C">
        <w:rPr>
          <w:rFonts w:ascii="Calibri" w:hAnsi="Calibri" w:cs="Calibri"/>
          <w:sz w:val="24"/>
          <w:szCs w:val="24"/>
        </w:rPr>
        <w:t>PAP</w:t>
      </w:r>
      <w:r w:rsidR="0000489E" w:rsidRPr="007D161C">
        <w:rPr>
          <w:rFonts w:ascii="Calibri" w:hAnsi="Calibri" w:cs="Calibri"/>
          <w:sz w:val="24"/>
          <w:szCs w:val="24"/>
        </w:rPr>
        <w:t>)</w:t>
      </w:r>
      <w:r w:rsidRPr="007D161C">
        <w:rPr>
          <w:rFonts w:ascii="Calibri" w:hAnsi="Calibri" w:cs="Calibri"/>
          <w:sz w:val="24"/>
          <w:szCs w:val="24"/>
        </w:rPr>
        <w:t xml:space="preserve"> complexes and D-dimer, were elevated following LL</w:t>
      </w:r>
      <w:r w:rsidR="00BC5394" w:rsidRPr="007D161C">
        <w:rPr>
          <w:rFonts w:ascii="Calibri" w:hAnsi="Calibri" w:cs="Calibri"/>
          <w:sz w:val="24"/>
          <w:szCs w:val="24"/>
        </w:rPr>
        <w:t xml:space="preserve">. </w:t>
      </w:r>
      <w:proofErr w:type="spellStart"/>
      <w:r w:rsidR="00BC5394" w:rsidRPr="007D161C">
        <w:rPr>
          <w:rFonts w:ascii="Calibri" w:hAnsi="Calibri" w:cs="Calibri"/>
          <w:sz w:val="24"/>
          <w:szCs w:val="24"/>
        </w:rPr>
        <w:t>rhFVIIa</w:t>
      </w:r>
      <w:proofErr w:type="spellEnd"/>
      <w:r w:rsidR="00BC5394" w:rsidRPr="007D161C">
        <w:rPr>
          <w:rFonts w:ascii="Calibri" w:hAnsi="Calibri" w:cs="Calibri"/>
          <w:sz w:val="24"/>
          <w:szCs w:val="24"/>
        </w:rPr>
        <w:t xml:space="preserve"> reduced PAP complex levels but does not significantly alter D-dimer levels. TXA</w:t>
      </w:r>
      <w:r w:rsidRPr="007D161C">
        <w:rPr>
          <w:rFonts w:ascii="Calibri" w:hAnsi="Calibri" w:cs="Calibri"/>
          <w:sz w:val="24"/>
          <w:szCs w:val="24"/>
        </w:rPr>
        <w:t xml:space="preserve"> reduced </w:t>
      </w:r>
      <w:r w:rsidR="00BC5394" w:rsidRPr="007D161C">
        <w:rPr>
          <w:rFonts w:ascii="Calibri" w:hAnsi="Calibri" w:cs="Calibri"/>
          <w:sz w:val="24"/>
          <w:szCs w:val="24"/>
        </w:rPr>
        <w:t xml:space="preserve">both PAP complex and D-dimer levels following LL </w:t>
      </w:r>
      <w:r w:rsidRPr="007D161C">
        <w:rPr>
          <w:rFonts w:ascii="Calibri" w:hAnsi="Calibri" w:cs="Calibri"/>
          <w:sz w:val="24"/>
          <w:szCs w:val="24"/>
        </w:rPr>
        <w:t>(</w:t>
      </w:r>
      <w:r w:rsidRPr="007D161C">
        <w:rPr>
          <w:rFonts w:ascii="Calibri" w:hAnsi="Calibri" w:cs="Calibri"/>
          <w:b/>
          <w:bCs/>
          <w:sz w:val="24"/>
          <w:szCs w:val="24"/>
        </w:rPr>
        <w:t>Figure 3</w:t>
      </w:r>
      <w:proofErr w:type="gramStart"/>
      <w:r w:rsidRPr="007D161C">
        <w:rPr>
          <w:rFonts w:ascii="Calibri" w:hAnsi="Calibri" w:cs="Calibri"/>
          <w:b/>
          <w:bCs/>
          <w:sz w:val="24"/>
          <w:szCs w:val="24"/>
        </w:rPr>
        <w:t>B</w:t>
      </w:r>
      <w:r w:rsidRPr="007D161C">
        <w:rPr>
          <w:rFonts w:ascii="Calibri" w:hAnsi="Calibri" w:cs="Calibri"/>
          <w:sz w:val="24"/>
          <w:szCs w:val="24"/>
        </w:rPr>
        <w:t>,</w:t>
      </w:r>
      <w:r w:rsidRPr="007D161C">
        <w:rPr>
          <w:rFonts w:ascii="Calibri" w:hAnsi="Calibri" w:cs="Calibri"/>
          <w:b/>
          <w:bCs/>
          <w:sz w:val="24"/>
          <w:szCs w:val="24"/>
        </w:rPr>
        <w:t>C</w:t>
      </w:r>
      <w:proofErr w:type="gramEnd"/>
      <w:r w:rsidRPr="007D161C">
        <w:rPr>
          <w:rFonts w:ascii="Calibri" w:hAnsi="Calibri" w:cs="Calibri"/>
          <w:sz w:val="24"/>
          <w:szCs w:val="24"/>
        </w:rPr>
        <w:t>)</w:t>
      </w:r>
      <w:r w:rsidR="00BC5394" w:rsidRPr="007D161C">
        <w:rPr>
          <w:rFonts w:ascii="Calibri" w:hAnsi="Calibri" w:cs="Calibri"/>
          <w:sz w:val="24"/>
          <w:szCs w:val="24"/>
        </w:rPr>
        <w:t>.</w:t>
      </w:r>
      <w:r w:rsidR="009C4BE0" w:rsidRPr="007D161C">
        <w:rPr>
          <w:rFonts w:ascii="Calibri" w:hAnsi="Calibri" w:cs="Calibri"/>
          <w:sz w:val="24"/>
          <w:szCs w:val="24"/>
        </w:rPr>
        <w:t xml:space="preserve"> </w:t>
      </w:r>
    </w:p>
    <w:p w14:paraId="7EA6154B" w14:textId="77777777" w:rsidR="009F5B89" w:rsidRPr="007D161C" w:rsidRDefault="009F5B89" w:rsidP="00844CB0">
      <w:pPr>
        <w:spacing w:after="0" w:line="240" w:lineRule="auto"/>
        <w:jc w:val="both"/>
        <w:rPr>
          <w:rFonts w:ascii="Calibri" w:hAnsi="Calibri" w:cs="Calibri"/>
          <w:sz w:val="24"/>
          <w:szCs w:val="24"/>
        </w:rPr>
      </w:pPr>
    </w:p>
    <w:p w14:paraId="5542C655" w14:textId="3C8E7A70" w:rsidR="002D5CAA" w:rsidRPr="007D161C" w:rsidRDefault="00911D2C" w:rsidP="00844CB0">
      <w:pPr>
        <w:spacing w:after="0" w:line="240" w:lineRule="auto"/>
        <w:jc w:val="both"/>
        <w:rPr>
          <w:rFonts w:ascii="Calibri" w:hAnsi="Calibri" w:cs="Calibri"/>
          <w:b/>
          <w:sz w:val="24"/>
          <w:szCs w:val="24"/>
        </w:rPr>
      </w:pPr>
      <w:r w:rsidRPr="007D161C">
        <w:rPr>
          <w:rFonts w:ascii="Calibri" w:hAnsi="Calibri" w:cs="Calibri"/>
          <w:sz w:val="24"/>
          <w:szCs w:val="24"/>
        </w:rPr>
        <w:t xml:space="preserve">Finally, systemic inflammatory response and survival outcomes are assessed in </w:t>
      </w:r>
      <w:r w:rsidRPr="007D161C">
        <w:rPr>
          <w:rFonts w:ascii="Calibri" w:hAnsi="Calibri" w:cs="Calibri"/>
          <w:b/>
          <w:bCs/>
          <w:sz w:val="24"/>
          <w:szCs w:val="24"/>
        </w:rPr>
        <w:t>Figure 4</w:t>
      </w:r>
      <w:r w:rsidRPr="007D161C">
        <w:rPr>
          <w:rFonts w:ascii="Calibri" w:hAnsi="Calibri" w:cs="Calibri"/>
          <w:sz w:val="24"/>
          <w:szCs w:val="24"/>
        </w:rPr>
        <w:t xml:space="preserve">. Plasma interleukin-6 (IL-6) levels are measured at </w:t>
      </w:r>
      <w:r w:rsidR="00504749" w:rsidRPr="007D161C">
        <w:rPr>
          <w:rFonts w:ascii="Calibri" w:hAnsi="Calibri" w:cs="Calibri"/>
          <w:sz w:val="24"/>
          <w:szCs w:val="24"/>
        </w:rPr>
        <w:t>60 min</w:t>
      </w:r>
      <w:r w:rsidR="00F2784A" w:rsidRPr="007D161C">
        <w:rPr>
          <w:rFonts w:ascii="Calibri" w:hAnsi="Calibri" w:cs="Calibri"/>
          <w:sz w:val="24"/>
          <w:szCs w:val="24"/>
        </w:rPr>
        <w:t xml:space="preserve"> and </w:t>
      </w:r>
      <w:r w:rsidRPr="007D161C">
        <w:rPr>
          <w:rFonts w:ascii="Calibri" w:hAnsi="Calibri" w:cs="Calibri"/>
          <w:sz w:val="24"/>
          <w:szCs w:val="24"/>
        </w:rPr>
        <w:t xml:space="preserve">6 h following LL in </w:t>
      </w:r>
      <w:r w:rsidR="00F2784A" w:rsidRPr="007D161C">
        <w:rPr>
          <w:rFonts w:ascii="Calibri" w:hAnsi="Calibri" w:cs="Calibri"/>
          <w:sz w:val="24"/>
          <w:szCs w:val="24"/>
        </w:rPr>
        <w:t>all treatment groups</w:t>
      </w:r>
      <w:r w:rsidRPr="007D161C">
        <w:rPr>
          <w:rFonts w:ascii="Calibri" w:hAnsi="Calibri" w:cs="Calibri"/>
          <w:sz w:val="24"/>
          <w:szCs w:val="24"/>
        </w:rPr>
        <w:t xml:space="preserve">. IL-6 levels are elevated at early time points </w:t>
      </w:r>
      <w:r w:rsidR="008D2BEF" w:rsidRPr="007D161C">
        <w:rPr>
          <w:rFonts w:ascii="Calibri" w:hAnsi="Calibri" w:cs="Calibri"/>
          <w:sz w:val="24"/>
          <w:szCs w:val="24"/>
        </w:rPr>
        <w:t xml:space="preserve">across </w:t>
      </w:r>
      <w:r w:rsidR="00F2784A" w:rsidRPr="007D161C">
        <w:rPr>
          <w:rFonts w:ascii="Calibri" w:hAnsi="Calibri" w:cs="Calibri"/>
          <w:sz w:val="24"/>
          <w:szCs w:val="24"/>
        </w:rPr>
        <w:t>all</w:t>
      </w:r>
      <w:r w:rsidRPr="007D161C">
        <w:rPr>
          <w:rFonts w:ascii="Calibri" w:hAnsi="Calibri" w:cs="Calibri"/>
          <w:sz w:val="24"/>
          <w:szCs w:val="24"/>
        </w:rPr>
        <w:t xml:space="preserve"> groups (</w:t>
      </w:r>
      <w:r w:rsidRPr="007D161C">
        <w:rPr>
          <w:rFonts w:ascii="Calibri" w:hAnsi="Calibri" w:cs="Calibri"/>
          <w:b/>
          <w:bCs/>
          <w:sz w:val="24"/>
          <w:szCs w:val="24"/>
        </w:rPr>
        <w:t>Figure 4A</w:t>
      </w:r>
      <w:r w:rsidRPr="007D161C">
        <w:rPr>
          <w:rFonts w:ascii="Calibri" w:hAnsi="Calibri" w:cs="Calibri"/>
          <w:sz w:val="24"/>
          <w:szCs w:val="24"/>
        </w:rPr>
        <w:t>). Survival over a 7-day period is assessed using Kaplan</w:t>
      </w:r>
      <w:r w:rsidR="00064DBC" w:rsidRPr="007D161C">
        <w:rPr>
          <w:rFonts w:ascii="Calibri" w:hAnsi="Calibri" w:cs="Calibri"/>
          <w:sz w:val="24"/>
          <w:szCs w:val="24"/>
        </w:rPr>
        <w:t>-</w:t>
      </w:r>
      <w:r w:rsidRPr="007D161C">
        <w:rPr>
          <w:rFonts w:ascii="Calibri" w:hAnsi="Calibri" w:cs="Calibri"/>
          <w:sz w:val="24"/>
          <w:szCs w:val="24"/>
        </w:rPr>
        <w:t>Meier analysis</w:t>
      </w:r>
      <w:r w:rsidR="008D2BEF" w:rsidRPr="007D161C">
        <w:rPr>
          <w:rFonts w:ascii="Calibri" w:hAnsi="Calibri" w:cs="Calibri"/>
          <w:sz w:val="24"/>
          <w:szCs w:val="24"/>
        </w:rPr>
        <w:t xml:space="preserve">. </w:t>
      </w:r>
      <w:r w:rsidR="00927993" w:rsidRPr="007D161C">
        <w:rPr>
          <w:rFonts w:ascii="Calibri" w:hAnsi="Calibri" w:cs="Calibri"/>
          <w:sz w:val="24"/>
          <w:szCs w:val="24"/>
        </w:rPr>
        <w:t xml:space="preserve">Seven-day survival is 75% in the saline group, 55% in the </w:t>
      </w:r>
      <w:proofErr w:type="spellStart"/>
      <w:r w:rsidR="00927993" w:rsidRPr="007D161C">
        <w:rPr>
          <w:rFonts w:ascii="Calibri" w:hAnsi="Calibri" w:cs="Calibri"/>
          <w:sz w:val="24"/>
          <w:szCs w:val="24"/>
        </w:rPr>
        <w:t>rhFVIIa</w:t>
      </w:r>
      <w:proofErr w:type="spellEnd"/>
      <w:r w:rsidR="00927993" w:rsidRPr="007D161C">
        <w:rPr>
          <w:rFonts w:ascii="Calibri" w:hAnsi="Calibri" w:cs="Calibri"/>
          <w:sz w:val="24"/>
          <w:szCs w:val="24"/>
        </w:rPr>
        <w:t xml:space="preserve">, and 80% in the TXA-treated group. No significant difference is observed between saline and TXA groups, whereas survival is significantly reduced in the </w:t>
      </w:r>
      <w:proofErr w:type="spellStart"/>
      <w:r w:rsidR="00927993" w:rsidRPr="007D161C">
        <w:rPr>
          <w:rFonts w:ascii="Calibri" w:hAnsi="Calibri" w:cs="Calibri"/>
          <w:sz w:val="24"/>
          <w:szCs w:val="24"/>
        </w:rPr>
        <w:t>rhFVIIa</w:t>
      </w:r>
      <w:proofErr w:type="spellEnd"/>
      <w:r w:rsidR="00927993" w:rsidRPr="007D161C">
        <w:rPr>
          <w:rFonts w:ascii="Calibri" w:hAnsi="Calibri" w:cs="Calibri"/>
          <w:sz w:val="24"/>
          <w:szCs w:val="24"/>
        </w:rPr>
        <w:t xml:space="preserve"> group compared with saline and TXA groups </w:t>
      </w:r>
      <w:r w:rsidRPr="007D161C">
        <w:rPr>
          <w:rFonts w:ascii="Calibri" w:hAnsi="Calibri" w:cs="Calibri"/>
          <w:sz w:val="24"/>
          <w:szCs w:val="24"/>
        </w:rPr>
        <w:t>(</w:t>
      </w:r>
      <w:r w:rsidRPr="007D161C">
        <w:rPr>
          <w:rFonts w:ascii="Calibri" w:hAnsi="Calibri" w:cs="Calibri"/>
          <w:b/>
          <w:bCs/>
          <w:sz w:val="24"/>
          <w:szCs w:val="24"/>
        </w:rPr>
        <w:t>Figure 4B</w:t>
      </w:r>
      <w:r w:rsidRPr="007D161C">
        <w:rPr>
          <w:rFonts w:ascii="Calibri" w:hAnsi="Calibri" w:cs="Calibri"/>
          <w:sz w:val="24"/>
          <w:szCs w:val="24"/>
        </w:rPr>
        <w:t>).</w:t>
      </w:r>
    </w:p>
    <w:p w14:paraId="6BEF2DA9" w14:textId="0186BB50" w:rsidR="00025465" w:rsidRPr="007D161C" w:rsidRDefault="00025465" w:rsidP="00844CB0">
      <w:pPr>
        <w:spacing w:after="0" w:line="240" w:lineRule="auto"/>
        <w:jc w:val="both"/>
        <w:rPr>
          <w:rFonts w:ascii="Calibri" w:hAnsi="Calibri" w:cs="Calibri"/>
          <w:b/>
          <w:sz w:val="24"/>
          <w:szCs w:val="24"/>
        </w:rPr>
      </w:pPr>
    </w:p>
    <w:p w14:paraId="77AB037D" w14:textId="04F228C8" w:rsidR="00BC3F1A" w:rsidRPr="007D161C" w:rsidRDefault="00FB51B0" w:rsidP="00844CB0">
      <w:pPr>
        <w:spacing w:after="0" w:line="240" w:lineRule="auto"/>
        <w:rPr>
          <w:rFonts w:ascii="Calibri" w:hAnsi="Calibri" w:cs="Calibri"/>
          <w:b/>
          <w:sz w:val="24"/>
          <w:szCs w:val="24"/>
        </w:rPr>
      </w:pPr>
      <w:r w:rsidRPr="007D161C">
        <w:rPr>
          <w:rFonts w:ascii="Calibri" w:hAnsi="Calibri" w:cs="Calibri"/>
          <w:b/>
          <w:sz w:val="24"/>
          <w:szCs w:val="24"/>
        </w:rPr>
        <w:t>FIGURE AND TABLE LEGENDS:</w:t>
      </w:r>
    </w:p>
    <w:p w14:paraId="1F25FFFE" w14:textId="1E9283E2" w:rsidR="00BC3F1A" w:rsidRPr="007D161C" w:rsidRDefault="00BC3F1A" w:rsidP="00FB51B0">
      <w:pPr>
        <w:spacing w:after="0" w:line="240" w:lineRule="auto"/>
        <w:jc w:val="both"/>
        <w:rPr>
          <w:rFonts w:ascii="Calibri" w:hAnsi="Calibri" w:cs="Calibri"/>
          <w:sz w:val="24"/>
          <w:szCs w:val="24"/>
        </w:rPr>
      </w:pPr>
      <w:r w:rsidRPr="007D161C">
        <w:rPr>
          <w:rFonts w:ascii="Calibri" w:hAnsi="Calibri" w:cs="Calibri"/>
          <w:b/>
          <w:sz w:val="24"/>
          <w:szCs w:val="24"/>
        </w:rPr>
        <w:t>Figure 1</w:t>
      </w:r>
      <w:r w:rsidR="00FB51B0" w:rsidRPr="007D161C">
        <w:rPr>
          <w:rFonts w:ascii="Calibri" w:hAnsi="Calibri" w:cs="Calibri"/>
          <w:b/>
          <w:sz w:val="24"/>
          <w:szCs w:val="24"/>
        </w:rPr>
        <w:t xml:space="preserve">: </w:t>
      </w:r>
      <w:r w:rsidRPr="007D161C">
        <w:rPr>
          <w:rFonts w:ascii="Calibri" w:hAnsi="Calibri" w:cs="Calibri"/>
          <w:b/>
          <w:sz w:val="24"/>
          <w:szCs w:val="24"/>
        </w:rPr>
        <w:t>Validation of the liver laceration (LL) model: reproducibility of injury severity, quantitative blood loss, and induction of coagulopathy.</w:t>
      </w:r>
      <w:r w:rsidRPr="007D161C">
        <w:rPr>
          <w:rFonts w:ascii="Calibri" w:hAnsi="Calibri" w:cs="Calibri"/>
          <w:sz w:val="24"/>
          <w:szCs w:val="24"/>
        </w:rPr>
        <w:t xml:space="preserve"> Severe internal hemorrhage is induced by midline laparotomy followed by standardized LL. Mice are pretreated with saline (~100 </w:t>
      </w:r>
      <w:proofErr w:type="spellStart"/>
      <w:r w:rsidRPr="007D161C">
        <w:rPr>
          <w:rFonts w:ascii="Calibri" w:hAnsi="Calibri" w:cs="Calibri"/>
          <w:sz w:val="24"/>
          <w:szCs w:val="24"/>
        </w:rPr>
        <w:t>μL</w:t>
      </w:r>
      <w:proofErr w:type="spellEnd"/>
      <w:r w:rsidRPr="007D161C">
        <w:rPr>
          <w:rFonts w:ascii="Calibri" w:hAnsi="Calibri" w:cs="Calibri"/>
          <w:sz w:val="24"/>
          <w:szCs w:val="24"/>
        </w:rPr>
        <w:t>) or recombinant human activated factor VII (</w:t>
      </w:r>
      <w:proofErr w:type="spellStart"/>
      <w:r w:rsidRPr="007D161C">
        <w:rPr>
          <w:rFonts w:ascii="Calibri" w:hAnsi="Calibri" w:cs="Calibri"/>
          <w:sz w:val="24"/>
          <w:szCs w:val="24"/>
        </w:rPr>
        <w:t>rhFVIIa</w:t>
      </w:r>
      <w:proofErr w:type="spellEnd"/>
      <w:r w:rsidRPr="007D161C">
        <w:rPr>
          <w:rFonts w:ascii="Calibri" w:hAnsi="Calibri" w:cs="Calibri"/>
          <w:sz w:val="24"/>
          <w:szCs w:val="24"/>
        </w:rPr>
        <w:t>; 3 mg/kg), or tranexamic acid (TXA; 10 mg/kg) prior to injury to assess pharmacologic modulation of bleeding and coagulopathy. (</w:t>
      </w:r>
      <w:r w:rsidRPr="007D161C">
        <w:rPr>
          <w:rFonts w:ascii="Calibri" w:hAnsi="Calibri" w:cs="Calibri"/>
          <w:b/>
          <w:bCs/>
          <w:sz w:val="24"/>
          <w:szCs w:val="24"/>
        </w:rPr>
        <w:t>A</w:t>
      </w:r>
      <w:r w:rsidRPr="007D161C">
        <w:rPr>
          <w:rFonts w:ascii="Calibri" w:hAnsi="Calibri" w:cs="Calibri"/>
          <w:sz w:val="24"/>
          <w:szCs w:val="24"/>
        </w:rPr>
        <w:t>) Injury severity is quantified as lacerated liver weight normalized to body weight (%BW), demonstrating reproducible induction of standardized injury across animals. (</w:t>
      </w:r>
      <w:r w:rsidRPr="007D161C">
        <w:rPr>
          <w:rFonts w:ascii="Calibri" w:hAnsi="Calibri" w:cs="Calibri"/>
          <w:b/>
          <w:bCs/>
          <w:sz w:val="24"/>
          <w:szCs w:val="24"/>
        </w:rPr>
        <w:t>B</w:t>
      </w:r>
      <w:r w:rsidRPr="007D161C">
        <w:rPr>
          <w:rFonts w:ascii="Calibri" w:hAnsi="Calibri" w:cs="Calibri"/>
          <w:sz w:val="24"/>
          <w:szCs w:val="24"/>
        </w:rPr>
        <w:t>) Blood loss is quantified using a gravimetric method and normalized to body weight (µL/g), demonstrating measurable hemorrhage that is reduced with TXA treatment. (</w:t>
      </w:r>
      <w:r w:rsidRPr="007D161C">
        <w:rPr>
          <w:rFonts w:ascii="Calibri" w:hAnsi="Calibri" w:cs="Calibri"/>
          <w:b/>
          <w:bCs/>
          <w:sz w:val="24"/>
          <w:szCs w:val="24"/>
        </w:rPr>
        <w:t>C</w:t>
      </w:r>
      <w:r w:rsidRPr="007D161C">
        <w:rPr>
          <w:rFonts w:ascii="Calibri" w:hAnsi="Calibri" w:cs="Calibri"/>
          <w:sz w:val="24"/>
          <w:szCs w:val="24"/>
        </w:rPr>
        <w:t>) Activated partial thromboplastin time (aPTT) and (</w:t>
      </w:r>
      <w:r w:rsidRPr="007D161C">
        <w:rPr>
          <w:rFonts w:ascii="Calibri" w:hAnsi="Calibri" w:cs="Calibri"/>
          <w:b/>
          <w:bCs/>
          <w:sz w:val="24"/>
          <w:szCs w:val="24"/>
        </w:rPr>
        <w:t>D</w:t>
      </w:r>
      <w:r w:rsidRPr="007D161C">
        <w:rPr>
          <w:rFonts w:ascii="Calibri" w:hAnsi="Calibri" w:cs="Calibri"/>
          <w:sz w:val="24"/>
          <w:szCs w:val="24"/>
        </w:rPr>
        <w:t xml:space="preserve">) thrombin–antithrombin (TAT) complexes demonstrate reproducible induction of coagulopathy following LL, with modulation observed following </w:t>
      </w:r>
      <w:proofErr w:type="spellStart"/>
      <w:r w:rsidRPr="007D161C">
        <w:rPr>
          <w:rFonts w:ascii="Calibri" w:hAnsi="Calibri" w:cs="Calibri"/>
          <w:sz w:val="24"/>
          <w:szCs w:val="24"/>
        </w:rPr>
        <w:t>rhFVIIa</w:t>
      </w:r>
      <w:proofErr w:type="spellEnd"/>
      <w:r w:rsidRPr="007D161C">
        <w:rPr>
          <w:rFonts w:ascii="Calibri" w:hAnsi="Calibri" w:cs="Calibri"/>
          <w:sz w:val="24"/>
          <w:szCs w:val="24"/>
        </w:rPr>
        <w:t xml:space="preserve"> or TXA treatment. Data are presented as individual values with median and interquartile range; comparisons were performed using a nonparametric Mann–Whitney U test (n = 5</w:t>
      </w:r>
      <w:r w:rsidR="000C7A22" w:rsidRPr="007D161C">
        <w:rPr>
          <w:rFonts w:ascii="Calibri" w:hAnsi="Calibri" w:cs="Calibri"/>
          <w:sz w:val="24"/>
          <w:szCs w:val="24"/>
        </w:rPr>
        <w:t>–</w:t>
      </w:r>
      <w:r w:rsidRPr="007D161C">
        <w:rPr>
          <w:rFonts w:ascii="Calibri" w:hAnsi="Calibri" w:cs="Calibri"/>
          <w:sz w:val="24"/>
          <w:szCs w:val="24"/>
        </w:rPr>
        <w:t xml:space="preserve">21). ****P ≤ 0.0001. Adapted </w:t>
      </w:r>
      <w:r w:rsidR="00064DBC" w:rsidRPr="007D161C">
        <w:rPr>
          <w:rFonts w:ascii="Calibri" w:hAnsi="Calibri" w:cs="Calibri"/>
          <w:sz w:val="24"/>
          <w:szCs w:val="24"/>
        </w:rPr>
        <w:t xml:space="preserve">with permission </w:t>
      </w:r>
      <w:r w:rsidRPr="007D161C">
        <w:rPr>
          <w:rFonts w:ascii="Calibri" w:hAnsi="Calibri" w:cs="Calibri"/>
          <w:sz w:val="24"/>
          <w:szCs w:val="24"/>
        </w:rPr>
        <w:t>from Joseph et al.</w:t>
      </w:r>
      <w:r w:rsidRPr="007D161C">
        <w:rPr>
          <w:rFonts w:ascii="Calibri" w:hAnsi="Calibri" w:cs="Calibri"/>
          <w:sz w:val="24"/>
          <w:szCs w:val="24"/>
          <w:vertAlign w:val="superscript"/>
        </w:rPr>
        <w:t>16</w:t>
      </w:r>
      <w:r w:rsidRPr="007D161C">
        <w:rPr>
          <w:rFonts w:ascii="Calibri" w:hAnsi="Calibri" w:cs="Calibri"/>
          <w:sz w:val="24"/>
          <w:szCs w:val="24"/>
        </w:rPr>
        <w:t xml:space="preserve">. </w:t>
      </w:r>
    </w:p>
    <w:p w14:paraId="4EAD4A3A" w14:textId="77777777" w:rsidR="00FB51B0" w:rsidRPr="007D161C" w:rsidRDefault="00FB51B0" w:rsidP="00844CB0">
      <w:pPr>
        <w:spacing w:after="0" w:line="240" w:lineRule="auto"/>
        <w:jc w:val="both"/>
        <w:rPr>
          <w:rFonts w:ascii="Calibri" w:hAnsi="Calibri" w:cs="Calibri"/>
          <w:sz w:val="24"/>
          <w:szCs w:val="24"/>
        </w:rPr>
      </w:pPr>
    </w:p>
    <w:p w14:paraId="1296F628" w14:textId="295C488E" w:rsidR="00FB51B0" w:rsidRPr="007D161C" w:rsidRDefault="00BC3F1A" w:rsidP="00FB51B0">
      <w:pPr>
        <w:spacing w:after="0" w:line="240" w:lineRule="auto"/>
        <w:jc w:val="both"/>
        <w:rPr>
          <w:rFonts w:ascii="Calibri" w:hAnsi="Calibri" w:cs="Calibri"/>
          <w:sz w:val="24"/>
          <w:szCs w:val="24"/>
        </w:rPr>
      </w:pPr>
      <w:r w:rsidRPr="007D161C">
        <w:rPr>
          <w:rFonts w:ascii="Calibri" w:hAnsi="Calibri" w:cs="Calibri"/>
          <w:b/>
          <w:sz w:val="24"/>
          <w:szCs w:val="24"/>
        </w:rPr>
        <w:t>Figure 2</w:t>
      </w:r>
      <w:r w:rsidR="00FB51B0" w:rsidRPr="007D161C">
        <w:rPr>
          <w:rFonts w:ascii="Calibri" w:hAnsi="Calibri" w:cs="Calibri"/>
          <w:b/>
          <w:sz w:val="24"/>
          <w:szCs w:val="24"/>
        </w:rPr>
        <w:t xml:space="preserve">: </w:t>
      </w:r>
      <w:r w:rsidRPr="007D161C">
        <w:rPr>
          <w:rFonts w:ascii="Calibri" w:hAnsi="Calibri" w:cs="Calibri"/>
          <w:b/>
          <w:sz w:val="24"/>
          <w:szCs w:val="24"/>
        </w:rPr>
        <w:t>Validation of trauma-induced coagulopathy (TIC) following liver laceration (LL): selective depletion of coagulation factors.</w:t>
      </w:r>
      <w:r w:rsidRPr="007D161C">
        <w:rPr>
          <w:rFonts w:ascii="Calibri" w:hAnsi="Calibri" w:cs="Calibri"/>
          <w:sz w:val="24"/>
          <w:szCs w:val="24"/>
        </w:rPr>
        <w:t xml:space="preserve"> Severe internal hemorrhage is induced by midline laparotomy followed by standardized LL. Mice are pretreated with saline (</w:t>
      </w:r>
      <w:r w:rsidR="000C7A22" w:rsidRPr="007D161C">
        <w:rPr>
          <w:rFonts w:ascii="Calibri" w:hAnsi="Calibri" w:cs="Calibri"/>
          <w:sz w:val="24"/>
          <w:szCs w:val="24"/>
        </w:rPr>
        <w:t>~</w:t>
      </w:r>
      <w:r w:rsidRPr="007D161C">
        <w:rPr>
          <w:rFonts w:ascii="Calibri" w:hAnsi="Calibri" w:cs="Calibri"/>
          <w:sz w:val="24"/>
          <w:szCs w:val="24"/>
        </w:rPr>
        <w:t xml:space="preserve">100 </w:t>
      </w:r>
      <w:proofErr w:type="spellStart"/>
      <w:r w:rsidRPr="007D161C">
        <w:rPr>
          <w:rFonts w:ascii="Calibri" w:hAnsi="Calibri" w:cs="Calibri"/>
          <w:sz w:val="24"/>
          <w:szCs w:val="24"/>
        </w:rPr>
        <w:t>μL</w:t>
      </w:r>
      <w:proofErr w:type="spellEnd"/>
      <w:r w:rsidRPr="007D161C">
        <w:rPr>
          <w:rFonts w:ascii="Calibri" w:hAnsi="Calibri" w:cs="Calibri"/>
          <w:sz w:val="24"/>
          <w:szCs w:val="24"/>
        </w:rPr>
        <w:t xml:space="preserve">) or </w:t>
      </w:r>
      <w:r w:rsidRPr="007D161C">
        <w:rPr>
          <w:rFonts w:ascii="Calibri" w:hAnsi="Calibri" w:cs="Calibri"/>
          <w:sz w:val="24"/>
          <w:szCs w:val="24"/>
        </w:rPr>
        <w:lastRenderedPageBreak/>
        <w:t>recombinant human activated factor VII (</w:t>
      </w:r>
      <w:proofErr w:type="spellStart"/>
      <w:r w:rsidRPr="007D161C">
        <w:rPr>
          <w:rFonts w:ascii="Calibri" w:hAnsi="Calibri" w:cs="Calibri"/>
          <w:sz w:val="24"/>
          <w:szCs w:val="24"/>
        </w:rPr>
        <w:t>rhFVIIa</w:t>
      </w:r>
      <w:proofErr w:type="spellEnd"/>
      <w:r w:rsidRPr="007D161C">
        <w:rPr>
          <w:rFonts w:ascii="Calibri" w:hAnsi="Calibri" w:cs="Calibri"/>
          <w:sz w:val="24"/>
          <w:szCs w:val="24"/>
        </w:rPr>
        <w:t>; 3 mg/kg), or tranexamic acid (TXA; 10 mg/kg) prior to injury to assess pharmacologic modulation of coagulopathy. Coagulation parameters are assessed at 60 minutes following LL. (</w:t>
      </w:r>
      <w:r w:rsidRPr="007D161C">
        <w:rPr>
          <w:rFonts w:ascii="Calibri" w:hAnsi="Calibri" w:cs="Calibri"/>
          <w:b/>
          <w:bCs/>
          <w:sz w:val="24"/>
          <w:szCs w:val="24"/>
        </w:rPr>
        <w:t>A</w:t>
      </w:r>
      <w:r w:rsidRPr="007D161C">
        <w:rPr>
          <w:rFonts w:ascii="Calibri" w:hAnsi="Calibri" w:cs="Calibri"/>
          <w:sz w:val="24"/>
          <w:szCs w:val="24"/>
        </w:rPr>
        <w:t>) Factor V and (</w:t>
      </w:r>
      <w:r w:rsidRPr="007D161C">
        <w:rPr>
          <w:rFonts w:ascii="Calibri" w:hAnsi="Calibri" w:cs="Calibri"/>
          <w:b/>
          <w:bCs/>
          <w:sz w:val="24"/>
          <w:szCs w:val="24"/>
        </w:rPr>
        <w:t>B</w:t>
      </w:r>
      <w:r w:rsidRPr="007D161C">
        <w:rPr>
          <w:rFonts w:ascii="Calibri" w:hAnsi="Calibri" w:cs="Calibri"/>
          <w:sz w:val="24"/>
          <w:szCs w:val="24"/>
        </w:rPr>
        <w:t>) Factor VIII levels demonstrate reproducible depletion following LL, consistent with TIC. (</w:t>
      </w:r>
      <w:r w:rsidRPr="007D161C">
        <w:rPr>
          <w:rFonts w:ascii="Calibri" w:hAnsi="Calibri" w:cs="Calibri"/>
          <w:b/>
          <w:bCs/>
          <w:sz w:val="24"/>
          <w:szCs w:val="24"/>
        </w:rPr>
        <w:t>C</w:t>
      </w:r>
      <w:r w:rsidRPr="007D161C">
        <w:rPr>
          <w:rFonts w:ascii="Calibri" w:hAnsi="Calibri" w:cs="Calibri"/>
          <w:sz w:val="24"/>
          <w:szCs w:val="24"/>
        </w:rPr>
        <w:t>) Factor II and (</w:t>
      </w:r>
      <w:r w:rsidRPr="007D161C">
        <w:rPr>
          <w:rFonts w:ascii="Calibri" w:hAnsi="Calibri" w:cs="Calibri"/>
          <w:b/>
          <w:bCs/>
          <w:sz w:val="24"/>
          <w:szCs w:val="24"/>
        </w:rPr>
        <w:t>D</w:t>
      </w:r>
      <w:r w:rsidRPr="007D161C">
        <w:rPr>
          <w:rFonts w:ascii="Calibri" w:hAnsi="Calibri" w:cs="Calibri"/>
          <w:sz w:val="24"/>
          <w:szCs w:val="24"/>
        </w:rPr>
        <w:t>) Factor X remain relatively preserved, indicating selective coagulation factor depletion rather than global consumption. Data are presented as individual values with median and interquartile range (n = 7</w:t>
      </w:r>
      <w:r w:rsidR="000C7A22" w:rsidRPr="007D161C">
        <w:rPr>
          <w:rFonts w:ascii="Calibri" w:hAnsi="Calibri" w:cs="Calibri"/>
          <w:sz w:val="24"/>
          <w:szCs w:val="24"/>
        </w:rPr>
        <w:t>–</w:t>
      </w:r>
      <w:r w:rsidRPr="007D161C">
        <w:rPr>
          <w:rFonts w:ascii="Calibri" w:hAnsi="Calibri" w:cs="Calibri"/>
          <w:sz w:val="24"/>
          <w:szCs w:val="24"/>
        </w:rPr>
        <w:t>10). Statistical comparisons were performed using a nonparametric Mann</w:t>
      </w:r>
      <w:r w:rsidR="00064DBC" w:rsidRPr="007D161C">
        <w:rPr>
          <w:rFonts w:ascii="Calibri" w:hAnsi="Calibri" w:cs="Calibri"/>
          <w:sz w:val="24"/>
          <w:szCs w:val="24"/>
        </w:rPr>
        <w:t>-</w:t>
      </w:r>
      <w:r w:rsidRPr="007D161C">
        <w:rPr>
          <w:rFonts w:ascii="Calibri" w:hAnsi="Calibri" w:cs="Calibri"/>
          <w:sz w:val="24"/>
          <w:szCs w:val="24"/>
        </w:rPr>
        <w:t xml:space="preserve">Whitney U test. ***P ≤ 0.001; ****P ≤ 0.0001. </w:t>
      </w:r>
      <w:r w:rsidR="00064DBC" w:rsidRPr="007D161C">
        <w:rPr>
          <w:rFonts w:ascii="Calibri" w:hAnsi="Calibri" w:cs="Calibri"/>
          <w:sz w:val="24"/>
          <w:szCs w:val="24"/>
        </w:rPr>
        <w:t>Adapted with permission from Joseph et al.</w:t>
      </w:r>
      <w:r w:rsidR="00064DBC" w:rsidRPr="007D161C">
        <w:rPr>
          <w:rFonts w:ascii="Calibri" w:hAnsi="Calibri" w:cs="Calibri"/>
          <w:sz w:val="24"/>
          <w:szCs w:val="24"/>
          <w:vertAlign w:val="superscript"/>
        </w:rPr>
        <w:t>16</w:t>
      </w:r>
      <w:r w:rsidR="00064DBC" w:rsidRPr="007D161C">
        <w:rPr>
          <w:rFonts w:ascii="Calibri" w:hAnsi="Calibri" w:cs="Calibri"/>
          <w:sz w:val="24"/>
          <w:szCs w:val="24"/>
        </w:rPr>
        <w:t xml:space="preserve">. </w:t>
      </w:r>
    </w:p>
    <w:p w14:paraId="5B8004C1" w14:textId="77777777" w:rsidR="00064DBC" w:rsidRPr="007D161C" w:rsidRDefault="00064DBC" w:rsidP="00844CB0">
      <w:pPr>
        <w:spacing w:after="0" w:line="240" w:lineRule="auto"/>
        <w:jc w:val="both"/>
        <w:rPr>
          <w:rFonts w:ascii="Calibri" w:hAnsi="Calibri" w:cs="Calibri"/>
          <w:sz w:val="24"/>
          <w:szCs w:val="24"/>
        </w:rPr>
      </w:pPr>
    </w:p>
    <w:p w14:paraId="4CDD74CB" w14:textId="71994712" w:rsidR="00BC3F1A" w:rsidRPr="007D161C" w:rsidRDefault="00BC3F1A" w:rsidP="00FB51B0">
      <w:pPr>
        <w:spacing w:after="0" w:line="240" w:lineRule="auto"/>
        <w:jc w:val="both"/>
        <w:rPr>
          <w:rFonts w:ascii="Calibri" w:hAnsi="Calibri" w:cs="Calibri"/>
          <w:sz w:val="24"/>
          <w:szCs w:val="24"/>
        </w:rPr>
      </w:pPr>
      <w:r w:rsidRPr="007D161C">
        <w:rPr>
          <w:rFonts w:ascii="Calibri" w:hAnsi="Calibri" w:cs="Calibri"/>
          <w:b/>
          <w:sz w:val="24"/>
          <w:szCs w:val="24"/>
        </w:rPr>
        <w:t>Figure 3</w:t>
      </w:r>
      <w:r w:rsidR="00FB51B0" w:rsidRPr="007D161C">
        <w:rPr>
          <w:rFonts w:ascii="Calibri" w:hAnsi="Calibri" w:cs="Calibri"/>
          <w:b/>
          <w:sz w:val="24"/>
          <w:szCs w:val="24"/>
        </w:rPr>
        <w:t xml:space="preserve">: </w:t>
      </w:r>
      <w:r w:rsidRPr="007D161C">
        <w:rPr>
          <w:rFonts w:ascii="Calibri" w:hAnsi="Calibri" w:cs="Calibri"/>
          <w:b/>
          <w:sz w:val="24"/>
          <w:szCs w:val="24"/>
        </w:rPr>
        <w:t>Validation of fibrinolytic activation following liver laceration (LL).</w:t>
      </w:r>
      <w:r w:rsidRPr="007D161C">
        <w:rPr>
          <w:rFonts w:ascii="Calibri" w:hAnsi="Calibri" w:cs="Calibri"/>
          <w:sz w:val="24"/>
          <w:szCs w:val="24"/>
        </w:rPr>
        <w:t xml:space="preserve"> Severe internal hemorrhage is induced by midline laparotomy followed by standardized LL. Mice are pretreated with saline (</w:t>
      </w:r>
      <w:r w:rsidR="000C7A22" w:rsidRPr="007D161C">
        <w:rPr>
          <w:rFonts w:ascii="Calibri" w:hAnsi="Calibri" w:cs="Calibri"/>
          <w:sz w:val="24"/>
          <w:szCs w:val="24"/>
        </w:rPr>
        <w:t>~</w:t>
      </w:r>
      <w:r w:rsidRPr="007D161C">
        <w:rPr>
          <w:rFonts w:ascii="Calibri" w:hAnsi="Calibri" w:cs="Calibri"/>
          <w:sz w:val="24"/>
          <w:szCs w:val="24"/>
        </w:rPr>
        <w:t xml:space="preserve">100 </w:t>
      </w:r>
      <w:proofErr w:type="spellStart"/>
      <w:r w:rsidRPr="007D161C">
        <w:rPr>
          <w:rFonts w:ascii="Calibri" w:hAnsi="Calibri" w:cs="Calibri"/>
          <w:sz w:val="24"/>
          <w:szCs w:val="24"/>
        </w:rPr>
        <w:t>μL</w:t>
      </w:r>
      <w:proofErr w:type="spellEnd"/>
      <w:r w:rsidRPr="007D161C">
        <w:rPr>
          <w:rFonts w:ascii="Calibri" w:hAnsi="Calibri" w:cs="Calibri"/>
          <w:sz w:val="24"/>
          <w:szCs w:val="24"/>
        </w:rPr>
        <w:t>), or recombinant human activated factor VII (</w:t>
      </w:r>
      <w:proofErr w:type="spellStart"/>
      <w:r w:rsidRPr="007D161C">
        <w:rPr>
          <w:rFonts w:ascii="Calibri" w:hAnsi="Calibri" w:cs="Calibri"/>
          <w:sz w:val="24"/>
          <w:szCs w:val="24"/>
        </w:rPr>
        <w:t>rhFVIIa</w:t>
      </w:r>
      <w:proofErr w:type="spellEnd"/>
      <w:r w:rsidRPr="007D161C">
        <w:rPr>
          <w:rFonts w:ascii="Calibri" w:hAnsi="Calibri" w:cs="Calibri"/>
          <w:sz w:val="24"/>
          <w:szCs w:val="24"/>
        </w:rPr>
        <w:t>; 3 mg/kg), or tranexamic acid (TXA; 10 mg/kg) prior to injury to assess pharmacologic modulation of fibrinolysis. Fibrinolytic parameters are assessed at 60 minutes following LL. (</w:t>
      </w:r>
      <w:r w:rsidRPr="007D161C">
        <w:rPr>
          <w:rFonts w:ascii="Calibri" w:hAnsi="Calibri" w:cs="Calibri"/>
          <w:b/>
          <w:bCs/>
          <w:sz w:val="24"/>
          <w:szCs w:val="24"/>
        </w:rPr>
        <w:t>A</w:t>
      </w:r>
      <w:r w:rsidRPr="007D161C">
        <w:rPr>
          <w:rFonts w:ascii="Calibri" w:hAnsi="Calibri" w:cs="Calibri"/>
          <w:sz w:val="24"/>
          <w:szCs w:val="24"/>
        </w:rPr>
        <w:t>) Fibrinogen levels demonstrate consumption following injury, consistent with activation of fibrinolysis and coagulation factor depletion. (</w:t>
      </w:r>
      <w:r w:rsidRPr="007D161C">
        <w:rPr>
          <w:rFonts w:ascii="Calibri" w:hAnsi="Calibri" w:cs="Calibri"/>
          <w:b/>
          <w:bCs/>
          <w:sz w:val="24"/>
          <w:szCs w:val="24"/>
        </w:rPr>
        <w:t>B</w:t>
      </w:r>
      <w:r w:rsidRPr="007D161C">
        <w:rPr>
          <w:rFonts w:ascii="Calibri" w:hAnsi="Calibri" w:cs="Calibri"/>
          <w:sz w:val="24"/>
          <w:szCs w:val="24"/>
        </w:rPr>
        <w:t>) Plasmin–antiplasmin (PAP) complexes and (</w:t>
      </w:r>
      <w:r w:rsidRPr="007D161C">
        <w:rPr>
          <w:rFonts w:ascii="Calibri" w:hAnsi="Calibri" w:cs="Calibri"/>
          <w:b/>
          <w:bCs/>
          <w:sz w:val="24"/>
          <w:szCs w:val="24"/>
        </w:rPr>
        <w:t>C</w:t>
      </w:r>
      <w:r w:rsidRPr="007D161C">
        <w:rPr>
          <w:rFonts w:ascii="Calibri" w:hAnsi="Calibri" w:cs="Calibri"/>
          <w:sz w:val="24"/>
          <w:szCs w:val="24"/>
        </w:rPr>
        <w:t>) D-dimer levels are increased following LL, indicating active fibrin degradation and systemic fibrinolytic activation. Data are presented as individual values with median and interquartile range (n = 8–13). Statistical comparisons were performed using a nonparametric Mann</w:t>
      </w:r>
      <w:r w:rsidR="00064DBC" w:rsidRPr="007D161C">
        <w:rPr>
          <w:rFonts w:ascii="Calibri" w:hAnsi="Calibri" w:cs="Calibri"/>
          <w:sz w:val="24"/>
          <w:szCs w:val="24"/>
        </w:rPr>
        <w:t>-</w:t>
      </w:r>
      <w:r w:rsidRPr="007D161C">
        <w:rPr>
          <w:rFonts w:ascii="Calibri" w:hAnsi="Calibri" w:cs="Calibri"/>
          <w:sz w:val="24"/>
          <w:szCs w:val="24"/>
        </w:rPr>
        <w:t xml:space="preserve">Whitney U test. **P ≤ 0.01; ***P ≤ 0.001; ****P ≤ 0.0001. </w:t>
      </w:r>
      <w:r w:rsidR="00064DBC" w:rsidRPr="007D161C">
        <w:rPr>
          <w:rFonts w:ascii="Calibri" w:hAnsi="Calibri" w:cs="Calibri"/>
          <w:sz w:val="24"/>
          <w:szCs w:val="24"/>
        </w:rPr>
        <w:t>Adapted with permission from Joseph et al.</w:t>
      </w:r>
      <w:r w:rsidR="00064DBC" w:rsidRPr="007D161C">
        <w:rPr>
          <w:rFonts w:ascii="Calibri" w:hAnsi="Calibri" w:cs="Calibri"/>
          <w:sz w:val="24"/>
          <w:szCs w:val="24"/>
          <w:vertAlign w:val="superscript"/>
        </w:rPr>
        <w:t>16</w:t>
      </w:r>
      <w:r w:rsidR="00064DBC" w:rsidRPr="007D161C">
        <w:rPr>
          <w:rFonts w:ascii="Calibri" w:hAnsi="Calibri" w:cs="Calibri"/>
          <w:sz w:val="24"/>
          <w:szCs w:val="24"/>
        </w:rPr>
        <w:t xml:space="preserve">. </w:t>
      </w:r>
    </w:p>
    <w:p w14:paraId="0B546DB5" w14:textId="77777777" w:rsidR="00FB51B0" w:rsidRPr="007D161C" w:rsidRDefault="00FB51B0" w:rsidP="00844CB0">
      <w:pPr>
        <w:spacing w:after="0" w:line="240" w:lineRule="auto"/>
        <w:jc w:val="both"/>
        <w:rPr>
          <w:rFonts w:ascii="Calibri" w:hAnsi="Calibri" w:cs="Calibri"/>
          <w:sz w:val="24"/>
          <w:szCs w:val="24"/>
        </w:rPr>
      </w:pPr>
    </w:p>
    <w:p w14:paraId="66D68083" w14:textId="5DEDA3EA" w:rsidR="00BC3F1A" w:rsidRPr="007D161C" w:rsidRDefault="00BC3F1A" w:rsidP="00844CB0">
      <w:pPr>
        <w:spacing w:after="0" w:line="240" w:lineRule="auto"/>
        <w:jc w:val="both"/>
        <w:rPr>
          <w:rFonts w:ascii="Calibri" w:hAnsi="Calibri" w:cs="Calibri"/>
          <w:sz w:val="24"/>
          <w:szCs w:val="24"/>
        </w:rPr>
      </w:pPr>
      <w:r w:rsidRPr="007D161C">
        <w:rPr>
          <w:rFonts w:ascii="Calibri" w:hAnsi="Calibri" w:cs="Calibri"/>
          <w:b/>
          <w:sz w:val="24"/>
          <w:szCs w:val="24"/>
        </w:rPr>
        <w:t>Figure 4</w:t>
      </w:r>
      <w:r w:rsidR="00FB51B0" w:rsidRPr="007D161C">
        <w:rPr>
          <w:rFonts w:ascii="Calibri" w:hAnsi="Calibri" w:cs="Calibri"/>
          <w:b/>
          <w:sz w:val="24"/>
          <w:szCs w:val="24"/>
        </w:rPr>
        <w:t xml:space="preserve">: </w:t>
      </w:r>
      <w:r w:rsidRPr="007D161C">
        <w:rPr>
          <w:rFonts w:ascii="Calibri" w:hAnsi="Calibri" w:cs="Calibri"/>
          <w:b/>
          <w:sz w:val="24"/>
          <w:szCs w:val="24"/>
        </w:rPr>
        <w:t xml:space="preserve">Validation of systemic inflammatory response and survival assessment following liver laceration (LL). </w:t>
      </w:r>
      <w:r w:rsidRPr="007D161C">
        <w:rPr>
          <w:rFonts w:ascii="Calibri" w:hAnsi="Calibri" w:cs="Calibri"/>
          <w:sz w:val="24"/>
          <w:szCs w:val="24"/>
        </w:rPr>
        <w:t xml:space="preserve">Severe internal hemorrhage is induced by midline laparotomy followed by standardized LL. Mice are pretreated with saline (100 </w:t>
      </w:r>
      <w:proofErr w:type="spellStart"/>
      <w:r w:rsidRPr="007D161C">
        <w:rPr>
          <w:rFonts w:ascii="Calibri" w:hAnsi="Calibri" w:cs="Calibri"/>
          <w:sz w:val="24"/>
          <w:szCs w:val="24"/>
        </w:rPr>
        <w:t>μL</w:t>
      </w:r>
      <w:proofErr w:type="spellEnd"/>
      <w:r w:rsidRPr="007D161C">
        <w:rPr>
          <w:rFonts w:ascii="Calibri" w:hAnsi="Calibri" w:cs="Calibri"/>
          <w:sz w:val="24"/>
          <w:szCs w:val="24"/>
        </w:rPr>
        <w:t>), recombinant human activated factor VII (</w:t>
      </w:r>
      <w:proofErr w:type="spellStart"/>
      <w:r w:rsidRPr="007D161C">
        <w:rPr>
          <w:rFonts w:ascii="Calibri" w:hAnsi="Calibri" w:cs="Calibri"/>
          <w:sz w:val="24"/>
          <w:szCs w:val="24"/>
        </w:rPr>
        <w:t>rhFVIIa</w:t>
      </w:r>
      <w:proofErr w:type="spellEnd"/>
      <w:r w:rsidRPr="007D161C">
        <w:rPr>
          <w:rFonts w:ascii="Calibri" w:hAnsi="Calibri" w:cs="Calibri"/>
          <w:sz w:val="24"/>
          <w:szCs w:val="24"/>
        </w:rPr>
        <w:t xml:space="preserve">; 3 mg/kg), or tranexamic acid (TXA; 10 mg/kg) prior to injury. Following injury, the abdominal incision is closed using wound clips and tissue adhesive, and animals are returned to their home cages. Supportive care consists of daily subcutaneous administration of saline (400 µL) for the first three days post-injury. Plasma samples are collected at </w:t>
      </w:r>
      <w:r w:rsidR="000C7A22" w:rsidRPr="007D161C">
        <w:rPr>
          <w:rFonts w:ascii="Calibri" w:hAnsi="Calibri" w:cs="Calibri"/>
          <w:sz w:val="24"/>
          <w:szCs w:val="24"/>
        </w:rPr>
        <w:t>60 min</w:t>
      </w:r>
      <w:r w:rsidRPr="007D161C">
        <w:rPr>
          <w:rFonts w:ascii="Calibri" w:hAnsi="Calibri" w:cs="Calibri"/>
          <w:sz w:val="24"/>
          <w:szCs w:val="24"/>
        </w:rPr>
        <w:t xml:space="preserve"> and 6 h following LL to assess systemic inflammatory activation. (</w:t>
      </w:r>
      <w:r w:rsidRPr="007D161C">
        <w:rPr>
          <w:rFonts w:ascii="Calibri" w:hAnsi="Calibri" w:cs="Calibri"/>
          <w:b/>
          <w:bCs/>
          <w:sz w:val="24"/>
          <w:szCs w:val="24"/>
        </w:rPr>
        <w:t>A</w:t>
      </w:r>
      <w:r w:rsidRPr="007D161C">
        <w:rPr>
          <w:rFonts w:ascii="Calibri" w:hAnsi="Calibri" w:cs="Calibri"/>
          <w:sz w:val="24"/>
          <w:szCs w:val="24"/>
        </w:rPr>
        <w:t>) Interleukin-6 (IL-6) levels demonstrate a sustained systemic inflammatory response following injury. Data are presented as individual values with median and interquartile range. Statistical comparisons were performed using a nonparametric Mann–Whitney U test (n = 9</w:t>
      </w:r>
      <w:r w:rsidR="000C7A22" w:rsidRPr="007D161C">
        <w:rPr>
          <w:rFonts w:ascii="Calibri" w:hAnsi="Calibri" w:cs="Calibri"/>
          <w:sz w:val="24"/>
          <w:szCs w:val="24"/>
        </w:rPr>
        <w:t>–</w:t>
      </w:r>
      <w:r w:rsidRPr="007D161C">
        <w:rPr>
          <w:rFonts w:ascii="Calibri" w:hAnsi="Calibri" w:cs="Calibri"/>
          <w:sz w:val="24"/>
          <w:szCs w:val="24"/>
        </w:rPr>
        <w:t>13). (</w:t>
      </w:r>
      <w:r w:rsidRPr="007D161C">
        <w:rPr>
          <w:rFonts w:ascii="Calibri" w:hAnsi="Calibri" w:cs="Calibri"/>
          <w:b/>
          <w:bCs/>
          <w:sz w:val="24"/>
          <w:szCs w:val="24"/>
        </w:rPr>
        <w:t>B</w:t>
      </w:r>
      <w:r w:rsidRPr="007D161C">
        <w:rPr>
          <w:rFonts w:ascii="Calibri" w:hAnsi="Calibri" w:cs="Calibri"/>
          <w:sz w:val="24"/>
          <w:szCs w:val="24"/>
        </w:rPr>
        <w:t>) Seven-day survival is assessed using Kaplan</w:t>
      </w:r>
      <w:r w:rsidR="00064DBC" w:rsidRPr="007D161C">
        <w:rPr>
          <w:rFonts w:ascii="Calibri" w:hAnsi="Calibri" w:cs="Calibri"/>
          <w:sz w:val="24"/>
          <w:szCs w:val="24"/>
        </w:rPr>
        <w:t>-</w:t>
      </w:r>
      <w:r w:rsidRPr="007D161C">
        <w:rPr>
          <w:rFonts w:ascii="Calibri" w:hAnsi="Calibri" w:cs="Calibri"/>
          <w:sz w:val="24"/>
          <w:szCs w:val="24"/>
        </w:rPr>
        <w:t xml:space="preserve">Meier analysis, demonstrating the capacity of the model to support longitudinal outcome-based endpoints (n = 20). ****P ≤ 0.0001. </w:t>
      </w:r>
      <w:r w:rsidR="00064DBC" w:rsidRPr="007D161C">
        <w:rPr>
          <w:rFonts w:ascii="Calibri" w:hAnsi="Calibri" w:cs="Calibri"/>
          <w:sz w:val="24"/>
          <w:szCs w:val="24"/>
        </w:rPr>
        <w:t>Adapted with permission from Joseph et al.</w:t>
      </w:r>
      <w:r w:rsidR="00064DBC" w:rsidRPr="007D161C">
        <w:rPr>
          <w:rFonts w:ascii="Calibri" w:hAnsi="Calibri" w:cs="Calibri"/>
          <w:sz w:val="24"/>
          <w:szCs w:val="24"/>
          <w:vertAlign w:val="superscript"/>
        </w:rPr>
        <w:t>16</w:t>
      </w:r>
      <w:r w:rsidR="00064DBC" w:rsidRPr="007D161C">
        <w:rPr>
          <w:rFonts w:ascii="Calibri" w:hAnsi="Calibri" w:cs="Calibri"/>
          <w:sz w:val="24"/>
          <w:szCs w:val="24"/>
        </w:rPr>
        <w:t xml:space="preserve">. </w:t>
      </w:r>
      <w:r w:rsidRPr="007D161C">
        <w:rPr>
          <w:rFonts w:ascii="Calibri" w:hAnsi="Calibri" w:cs="Calibri"/>
          <w:sz w:val="24"/>
          <w:szCs w:val="24"/>
        </w:rPr>
        <w:fldChar w:fldCharType="begin"/>
      </w:r>
      <w:r w:rsidRPr="007D161C">
        <w:rPr>
          <w:rFonts w:ascii="Calibri" w:hAnsi="Calibri" w:cs="Calibri"/>
          <w:sz w:val="24"/>
          <w:szCs w:val="24"/>
        </w:rPr>
        <w:instrText xml:space="preserve"> ADDIN </w:instrText>
      </w:r>
      <w:r w:rsidRPr="007D161C">
        <w:rPr>
          <w:rFonts w:ascii="Calibri" w:hAnsi="Calibri" w:cs="Calibri"/>
          <w:sz w:val="24"/>
          <w:szCs w:val="24"/>
        </w:rPr>
        <w:fldChar w:fldCharType="end"/>
      </w:r>
      <w:r w:rsidRPr="007D161C">
        <w:rPr>
          <w:rFonts w:ascii="Calibri" w:hAnsi="Calibri" w:cs="Calibri"/>
          <w:sz w:val="24"/>
          <w:szCs w:val="24"/>
        </w:rPr>
        <w:fldChar w:fldCharType="begin"/>
      </w:r>
      <w:r w:rsidRPr="007D161C">
        <w:rPr>
          <w:rFonts w:ascii="Calibri" w:hAnsi="Calibri" w:cs="Calibri"/>
          <w:sz w:val="24"/>
          <w:szCs w:val="24"/>
        </w:rPr>
        <w:instrText xml:space="preserve"> ADDIN </w:instrText>
      </w:r>
      <w:r w:rsidRPr="007D161C">
        <w:rPr>
          <w:rFonts w:ascii="Calibri" w:hAnsi="Calibri" w:cs="Calibri"/>
          <w:sz w:val="24"/>
          <w:szCs w:val="24"/>
        </w:rPr>
        <w:fldChar w:fldCharType="end"/>
      </w:r>
    </w:p>
    <w:p w14:paraId="5B3C2310" w14:textId="77777777" w:rsidR="00FB51B0" w:rsidRPr="007D161C" w:rsidRDefault="00FB51B0" w:rsidP="00FB51B0">
      <w:pPr>
        <w:spacing w:after="0" w:line="240" w:lineRule="auto"/>
        <w:jc w:val="both"/>
        <w:rPr>
          <w:rFonts w:ascii="Calibri" w:hAnsi="Calibri" w:cs="Calibri"/>
          <w:b/>
          <w:bCs/>
          <w:sz w:val="24"/>
          <w:szCs w:val="24"/>
        </w:rPr>
      </w:pPr>
    </w:p>
    <w:p w14:paraId="5E3854F0" w14:textId="224EB815" w:rsidR="000C7A22" w:rsidRPr="007D161C" w:rsidRDefault="000C7A22" w:rsidP="00844CB0">
      <w:pPr>
        <w:spacing w:after="0" w:line="240" w:lineRule="auto"/>
        <w:jc w:val="both"/>
        <w:rPr>
          <w:rFonts w:ascii="Calibri" w:hAnsi="Calibri" w:cs="Calibri"/>
          <w:bCs/>
          <w:sz w:val="24"/>
          <w:szCs w:val="24"/>
        </w:rPr>
      </w:pPr>
      <w:r w:rsidRPr="007D161C">
        <w:rPr>
          <w:rFonts w:ascii="Calibri" w:hAnsi="Calibri" w:cs="Calibri"/>
          <w:b/>
          <w:bCs/>
          <w:sz w:val="24"/>
          <w:szCs w:val="24"/>
        </w:rPr>
        <w:t>Supplementary Figure 1</w:t>
      </w:r>
      <w:r w:rsidR="00FB51B0" w:rsidRPr="007D161C">
        <w:rPr>
          <w:rFonts w:ascii="Calibri" w:hAnsi="Calibri" w:cs="Calibri"/>
          <w:b/>
          <w:bCs/>
          <w:sz w:val="24"/>
          <w:szCs w:val="24"/>
        </w:rPr>
        <w:t>:</w:t>
      </w:r>
      <w:r w:rsidRPr="007D161C">
        <w:rPr>
          <w:rFonts w:ascii="Calibri" w:hAnsi="Calibri" w:cs="Calibri"/>
          <w:b/>
          <w:bCs/>
          <w:sz w:val="24"/>
          <w:szCs w:val="24"/>
        </w:rPr>
        <w:t xml:space="preserve"> Schematic overview of the liver laceration model and experimental timeline. </w:t>
      </w:r>
      <w:r w:rsidRPr="007D161C">
        <w:rPr>
          <w:rFonts w:ascii="Calibri" w:hAnsi="Calibri" w:cs="Calibri"/>
          <w:bCs/>
          <w:sz w:val="24"/>
          <w:szCs w:val="24"/>
        </w:rPr>
        <w:t>This figure summarizes the experimental workflow for the standardized murine liver laceration (LL) model of uncontrolled hemorrhage. Mice undergo midline laparotomy followed by reproducible LL of approximately 75% of the left liver lobe. Prior to injury, mice receive either saline (~100 µL, vehicle control) or recombinant human activated factor VII (</w:t>
      </w:r>
      <w:proofErr w:type="spellStart"/>
      <w:r w:rsidRPr="007D161C">
        <w:rPr>
          <w:rFonts w:ascii="Calibri" w:hAnsi="Calibri" w:cs="Calibri"/>
          <w:bCs/>
          <w:sz w:val="24"/>
          <w:szCs w:val="24"/>
        </w:rPr>
        <w:t>rhFVIIa</w:t>
      </w:r>
      <w:proofErr w:type="spellEnd"/>
      <w:r w:rsidRPr="007D161C">
        <w:rPr>
          <w:rFonts w:ascii="Calibri" w:hAnsi="Calibri" w:cs="Calibri"/>
          <w:bCs/>
          <w:sz w:val="24"/>
          <w:szCs w:val="24"/>
        </w:rPr>
        <w:t xml:space="preserve">; 3 mg/kg), or tranexamic acid (TXA; 10 mg/kg), administered intravenously via retro-orbital injection 5 min before LL. Quantification of blood loss is performed using pre-weighed abdominal sponges placed intra-abdominally at the time of injury, retrieved 60 min post-LL, and weighed to determine total hemorrhage. The abdomen is then closed using wound clips with tissue adhesive. Blood samples </w:t>
      </w:r>
      <w:r w:rsidRPr="007D161C">
        <w:rPr>
          <w:rFonts w:ascii="Calibri" w:hAnsi="Calibri" w:cs="Calibri"/>
          <w:bCs/>
          <w:sz w:val="24"/>
          <w:szCs w:val="24"/>
        </w:rPr>
        <w:lastRenderedPageBreak/>
        <w:t>are collected via retro-orbital access at 60 min in the endpoint cohort and 6 h and 7 d in the survival cohort. Plasma is analyzed for coagulation parameters, including activated partial thromboplastin time (aPTT), coagulation factor activity, thrombin</w:t>
      </w:r>
      <w:r w:rsidR="00064DBC" w:rsidRPr="007D161C">
        <w:rPr>
          <w:rFonts w:ascii="Calibri" w:hAnsi="Calibri" w:cs="Calibri"/>
          <w:bCs/>
          <w:sz w:val="24"/>
          <w:szCs w:val="24"/>
        </w:rPr>
        <w:t>-</w:t>
      </w:r>
      <w:r w:rsidRPr="007D161C">
        <w:rPr>
          <w:rFonts w:ascii="Calibri" w:hAnsi="Calibri" w:cs="Calibri"/>
          <w:bCs/>
          <w:sz w:val="24"/>
          <w:szCs w:val="24"/>
        </w:rPr>
        <w:t>antithrombin (TAT) complexes, plasmin</w:t>
      </w:r>
      <w:r w:rsidR="00064DBC" w:rsidRPr="007D161C">
        <w:rPr>
          <w:rFonts w:ascii="Calibri" w:hAnsi="Calibri" w:cs="Calibri"/>
          <w:bCs/>
          <w:sz w:val="24"/>
          <w:szCs w:val="24"/>
        </w:rPr>
        <w:t>-</w:t>
      </w:r>
      <w:r w:rsidRPr="007D161C">
        <w:rPr>
          <w:rFonts w:ascii="Calibri" w:hAnsi="Calibri" w:cs="Calibri"/>
          <w:bCs/>
          <w:sz w:val="24"/>
          <w:szCs w:val="24"/>
        </w:rPr>
        <w:t xml:space="preserve">α2-antiplasmin (PAP) complexes, and D-dimer at 60 min. Cytokine profiling is performed at 60 min and 6 h. Survival is monitored over a 7-day period. </w:t>
      </w:r>
      <w:r w:rsidR="00064DBC" w:rsidRPr="007D161C">
        <w:rPr>
          <w:rFonts w:ascii="Calibri" w:hAnsi="Calibri" w:cs="Calibri"/>
          <w:sz w:val="24"/>
          <w:szCs w:val="24"/>
        </w:rPr>
        <w:t>Adapted with permission from Joseph et al.</w:t>
      </w:r>
      <w:r w:rsidR="00064DBC" w:rsidRPr="007D161C">
        <w:rPr>
          <w:rFonts w:ascii="Calibri" w:hAnsi="Calibri" w:cs="Calibri"/>
          <w:sz w:val="24"/>
          <w:szCs w:val="24"/>
          <w:vertAlign w:val="superscript"/>
        </w:rPr>
        <w:t>16</w:t>
      </w:r>
      <w:r w:rsidR="00064DBC" w:rsidRPr="007D161C">
        <w:rPr>
          <w:rFonts w:ascii="Calibri" w:hAnsi="Calibri" w:cs="Calibri"/>
          <w:sz w:val="24"/>
          <w:szCs w:val="24"/>
        </w:rPr>
        <w:t xml:space="preserve">. </w:t>
      </w:r>
    </w:p>
    <w:p w14:paraId="0B83C280" w14:textId="77777777" w:rsidR="00D04060" w:rsidRPr="007D161C" w:rsidRDefault="00D04060" w:rsidP="00844CB0">
      <w:pPr>
        <w:spacing w:after="0" w:line="240" w:lineRule="auto"/>
        <w:jc w:val="both"/>
        <w:rPr>
          <w:rFonts w:ascii="Calibri" w:hAnsi="Calibri" w:cs="Calibri"/>
          <w:b/>
          <w:sz w:val="24"/>
          <w:szCs w:val="24"/>
        </w:rPr>
      </w:pPr>
    </w:p>
    <w:p w14:paraId="7DBF9FB0" w14:textId="40F8B1DB" w:rsidR="00995E39" w:rsidRPr="007D161C" w:rsidRDefault="00FB51B0" w:rsidP="00FB51B0">
      <w:pPr>
        <w:spacing w:after="0" w:line="240" w:lineRule="auto"/>
        <w:jc w:val="both"/>
        <w:rPr>
          <w:rFonts w:ascii="Calibri" w:hAnsi="Calibri" w:cs="Calibri"/>
          <w:sz w:val="24"/>
          <w:szCs w:val="24"/>
        </w:rPr>
      </w:pPr>
      <w:r w:rsidRPr="007D161C">
        <w:rPr>
          <w:rFonts w:ascii="Calibri" w:hAnsi="Calibri" w:cs="Calibri"/>
          <w:b/>
          <w:sz w:val="24"/>
          <w:szCs w:val="24"/>
        </w:rPr>
        <w:t>DISCUSSION:</w:t>
      </w:r>
      <w:r w:rsidR="00995E39" w:rsidRPr="007D161C">
        <w:rPr>
          <w:rFonts w:ascii="Calibri" w:hAnsi="Calibri" w:cs="Calibri"/>
          <w:sz w:val="24"/>
          <w:szCs w:val="24"/>
        </w:rPr>
        <w:br/>
      </w:r>
      <w:bookmarkStart w:id="5" w:name="_Hlk238021181"/>
      <w:r w:rsidR="00995E39" w:rsidRPr="007D161C">
        <w:rPr>
          <w:rFonts w:ascii="Calibri" w:hAnsi="Calibri" w:cs="Calibri"/>
          <w:sz w:val="24"/>
          <w:szCs w:val="24"/>
        </w:rPr>
        <w:t xml:space="preserve">In this study, we present a reproducible murine model of </w:t>
      </w:r>
      <w:r w:rsidR="00850FB3" w:rsidRPr="007D161C">
        <w:rPr>
          <w:rFonts w:ascii="Calibri" w:hAnsi="Calibri" w:cs="Calibri"/>
          <w:sz w:val="24"/>
          <w:szCs w:val="24"/>
        </w:rPr>
        <w:t>profound</w:t>
      </w:r>
      <w:r w:rsidR="00995E39" w:rsidRPr="007D161C">
        <w:rPr>
          <w:rFonts w:ascii="Calibri" w:hAnsi="Calibri" w:cs="Calibri"/>
          <w:sz w:val="24"/>
          <w:szCs w:val="24"/>
        </w:rPr>
        <w:t xml:space="preserve"> hemorrhage using standardized </w:t>
      </w:r>
      <w:r w:rsidR="00AA6196" w:rsidRPr="007D161C">
        <w:rPr>
          <w:rFonts w:ascii="Calibri" w:hAnsi="Calibri" w:cs="Calibri"/>
          <w:sz w:val="24"/>
          <w:szCs w:val="24"/>
        </w:rPr>
        <w:t>LL</w:t>
      </w:r>
      <w:r w:rsidR="00995E39" w:rsidRPr="007D161C">
        <w:rPr>
          <w:rFonts w:ascii="Calibri" w:hAnsi="Calibri" w:cs="Calibri"/>
          <w:sz w:val="24"/>
          <w:szCs w:val="24"/>
        </w:rPr>
        <w:t xml:space="preserve"> that integrates quantitative blood loss assessment, characterization of TIC</w:t>
      </w:r>
      <w:r w:rsidR="00850FB3" w:rsidRPr="007D161C">
        <w:rPr>
          <w:rFonts w:ascii="Calibri" w:hAnsi="Calibri" w:cs="Calibri"/>
          <w:sz w:val="24"/>
          <w:szCs w:val="24"/>
        </w:rPr>
        <w:t xml:space="preserve"> and inflammation</w:t>
      </w:r>
      <w:r w:rsidR="00995E39" w:rsidRPr="007D161C">
        <w:rPr>
          <w:rFonts w:ascii="Calibri" w:hAnsi="Calibri" w:cs="Calibri"/>
          <w:sz w:val="24"/>
          <w:szCs w:val="24"/>
        </w:rPr>
        <w:t>, and survival analysis within a single experime</w:t>
      </w:r>
      <w:r w:rsidR="00850FB3" w:rsidRPr="007D161C">
        <w:rPr>
          <w:rFonts w:ascii="Calibri" w:hAnsi="Calibri" w:cs="Calibri"/>
          <w:sz w:val="24"/>
          <w:szCs w:val="24"/>
        </w:rPr>
        <w:t>nt</w:t>
      </w:r>
      <w:r w:rsidR="00995E39" w:rsidRPr="007D161C">
        <w:rPr>
          <w:rFonts w:ascii="Calibri" w:hAnsi="Calibri" w:cs="Calibri"/>
          <w:sz w:val="24"/>
          <w:szCs w:val="24"/>
        </w:rPr>
        <w:t xml:space="preserve">. The model produces consistent injury severity, as demonstrated by comparable lacerated liver weight normalized to body weight, while enabling reproducible evaluation of hemorrhage and systemic hemostatic responses across experimental groups. </w:t>
      </w:r>
      <w:r w:rsidR="000961F9" w:rsidRPr="007D161C">
        <w:rPr>
          <w:rFonts w:ascii="Calibri" w:hAnsi="Calibri" w:cs="Calibri"/>
          <w:sz w:val="24"/>
          <w:szCs w:val="24"/>
        </w:rPr>
        <w:t xml:space="preserve">The use of a small-rodent model with standardized injury and quantitative outcome measures </w:t>
      </w:r>
      <w:r w:rsidR="00784E74" w:rsidRPr="007D161C">
        <w:rPr>
          <w:rFonts w:ascii="Calibri" w:hAnsi="Calibri" w:cs="Calibri"/>
          <w:sz w:val="24"/>
          <w:szCs w:val="24"/>
        </w:rPr>
        <w:t>enables efficient assessment of multiple experimental endpoints</w:t>
      </w:r>
      <w:r w:rsidR="000961F9" w:rsidRPr="007D161C">
        <w:rPr>
          <w:rFonts w:ascii="Calibri" w:hAnsi="Calibri" w:cs="Calibri"/>
          <w:sz w:val="24"/>
          <w:szCs w:val="24"/>
        </w:rPr>
        <w:t xml:space="preserve"> within a single experimental framework, supporting reproducible and scalable investigation of </w:t>
      </w:r>
      <w:r w:rsidR="00784E74" w:rsidRPr="007D161C">
        <w:rPr>
          <w:rFonts w:ascii="Calibri" w:hAnsi="Calibri" w:cs="Calibri"/>
          <w:sz w:val="24"/>
          <w:szCs w:val="24"/>
        </w:rPr>
        <w:t>TIC</w:t>
      </w:r>
      <w:r w:rsidR="00592166" w:rsidRPr="007D161C">
        <w:rPr>
          <w:rFonts w:ascii="Calibri" w:hAnsi="Calibri" w:cs="Calibri"/>
          <w:sz w:val="24"/>
          <w:szCs w:val="24"/>
        </w:rPr>
        <w:t>, without requiring technically complex procedures</w:t>
      </w:r>
      <w:r w:rsidR="000961F9" w:rsidRPr="007D161C">
        <w:rPr>
          <w:rFonts w:ascii="Calibri" w:hAnsi="Calibri" w:cs="Calibri"/>
          <w:sz w:val="24"/>
          <w:szCs w:val="24"/>
        </w:rPr>
        <w:t>.</w:t>
      </w:r>
    </w:p>
    <w:p w14:paraId="7C20D011" w14:textId="77777777" w:rsidR="009F5B89" w:rsidRPr="007D161C" w:rsidRDefault="009F5B89" w:rsidP="00844CB0">
      <w:pPr>
        <w:spacing w:after="0" w:line="240" w:lineRule="auto"/>
        <w:jc w:val="both"/>
        <w:rPr>
          <w:rFonts w:ascii="Calibri" w:hAnsi="Calibri" w:cs="Calibri"/>
          <w:sz w:val="24"/>
          <w:szCs w:val="24"/>
        </w:rPr>
      </w:pPr>
    </w:p>
    <w:p w14:paraId="3B5E29F5" w14:textId="77164D63" w:rsidR="00995E39" w:rsidRPr="007D161C" w:rsidRDefault="00995E39" w:rsidP="00FB51B0">
      <w:pPr>
        <w:spacing w:after="0" w:line="240" w:lineRule="auto"/>
        <w:jc w:val="both"/>
        <w:rPr>
          <w:rFonts w:ascii="Calibri" w:hAnsi="Calibri" w:cs="Calibri"/>
          <w:sz w:val="24"/>
          <w:szCs w:val="24"/>
        </w:rPr>
      </w:pPr>
      <w:r w:rsidRPr="007D161C">
        <w:rPr>
          <w:rFonts w:ascii="Calibri" w:hAnsi="Calibri" w:cs="Calibri"/>
          <w:sz w:val="24"/>
          <w:szCs w:val="24"/>
        </w:rPr>
        <w:t xml:space="preserve">Importantly, this model recapitulates key features of TIC, including prolongation of general coagulation parameters (aPTT), increased thrombin generation as reflected by TAT complexes, selective depletion of coagulation factors V and VIII, and activation of fibrinolysis evidenced by elevated PAP complexes and D-dimer formation. These changes occur in the context of preserved factors II and X, supporting a TIC-predominant rather than </w:t>
      </w:r>
      <w:r w:rsidR="00850FB3" w:rsidRPr="007D161C">
        <w:rPr>
          <w:rFonts w:ascii="Calibri" w:hAnsi="Calibri" w:cs="Calibri"/>
          <w:sz w:val="24"/>
          <w:szCs w:val="24"/>
        </w:rPr>
        <w:t xml:space="preserve">disseminated intravascular coagulation </w:t>
      </w:r>
      <w:r w:rsidRPr="007D161C">
        <w:rPr>
          <w:rFonts w:ascii="Calibri" w:hAnsi="Calibri" w:cs="Calibri"/>
          <w:sz w:val="24"/>
          <w:szCs w:val="24"/>
        </w:rPr>
        <w:t>phenotype. The ability to simultaneously quantify these parameters provides a translationally relevant framework for evaluating hemostatic dysregulation following traumatic injury.</w:t>
      </w:r>
    </w:p>
    <w:p w14:paraId="0440D89A" w14:textId="77777777" w:rsidR="009F5B89" w:rsidRPr="007D161C" w:rsidRDefault="009F5B89" w:rsidP="00844CB0">
      <w:pPr>
        <w:spacing w:after="0" w:line="240" w:lineRule="auto"/>
        <w:jc w:val="both"/>
        <w:rPr>
          <w:rFonts w:ascii="Calibri" w:hAnsi="Calibri" w:cs="Calibri"/>
          <w:sz w:val="24"/>
          <w:szCs w:val="24"/>
        </w:rPr>
      </w:pPr>
    </w:p>
    <w:p w14:paraId="05EFE5CC" w14:textId="43A1EB28" w:rsidR="006F0622" w:rsidRPr="007D161C" w:rsidRDefault="006F0622" w:rsidP="00FB51B0">
      <w:pPr>
        <w:spacing w:after="0" w:line="240" w:lineRule="auto"/>
        <w:jc w:val="both"/>
        <w:rPr>
          <w:rFonts w:ascii="Calibri" w:hAnsi="Calibri" w:cs="Calibri"/>
          <w:sz w:val="24"/>
          <w:szCs w:val="24"/>
        </w:rPr>
      </w:pPr>
      <w:r w:rsidRPr="007D161C">
        <w:rPr>
          <w:rFonts w:ascii="Calibri" w:hAnsi="Calibri" w:cs="Calibri"/>
          <w:sz w:val="24"/>
          <w:szCs w:val="24"/>
        </w:rPr>
        <w:t xml:space="preserve">A key strength of this model is the incorporation of survival as an </w:t>
      </w:r>
      <w:r w:rsidR="004D0248" w:rsidRPr="007D161C">
        <w:rPr>
          <w:rFonts w:ascii="Calibri" w:hAnsi="Calibri" w:cs="Calibri"/>
          <w:sz w:val="24"/>
          <w:szCs w:val="24"/>
        </w:rPr>
        <w:t>outcome</w:t>
      </w:r>
      <w:r w:rsidRPr="007D161C">
        <w:rPr>
          <w:rFonts w:ascii="Calibri" w:hAnsi="Calibri" w:cs="Calibri"/>
          <w:sz w:val="24"/>
          <w:szCs w:val="24"/>
        </w:rPr>
        <w:t xml:space="preserve"> endpoint</w:t>
      </w:r>
      <w:r w:rsidR="004D0248" w:rsidRPr="007D161C">
        <w:rPr>
          <w:rFonts w:ascii="Calibri" w:hAnsi="Calibri" w:cs="Calibri"/>
          <w:sz w:val="24"/>
          <w:szCs w:val="24"/>
        </w:rPr>
        <w:t xml:space="preserve"> in the setting of traumatic hemorrhage. </w:t>
      </w:r>
      <w:r w:rsidRPr="007D161C">
        <w:rPr>
          <w:rFonts w:ascii="Calibri" w:hAnsi="Calibri" w:cs="Calibri"/>
          <w:sz w:val="24"/>
          <w:szCs w:val="24"/>
        </w:rPr>
        <w:t xml:space="preserve">To test clinically relevant rescue strategies, we evaluated both </w:t>
      </w:r>
      <w:proofErr w:type="spellStart"/>
      <w:r w:rsidRPr="007D161C">
        <w:rPr>
          <w:rFonts w:ascii="Calibri" w:hAnsi="Calibri" w:cs="Calibri"/>
          <w:sz w:val="24"/>
          <w:szCs w:val="24"/>
        </w:rPr>
        <w:t>rhFVIIa</w:t>
      </w:r>
      <w:proofErr w:type="spellEnd"/>
      <w:r w:rsidRPr="007D161C">
        <w:rPr>
          <w:rFonts w:ascii="Calibri" w:hAnsi="Calibri" w:cs="Calibri"/>
          <w:sz w:val="24"/>
          <w:szCs w:val="24"/>
        </w:rPr>
        <w:t xml:space="preserve"> and TXA, two agents used or investigated </w:t>
      </w:r>
      <w:r w:rsidR="00992393" w:rsidRPr="007D161C">
        <w:rPr>
          <w:rFonts w:ascii="Calibri" w:hAnsi="Calibri" w:cs="Calibri"/>
          <w:sz w:val="24"/>
          <w:szCs w:val="24"/>
        </w:rPr>
        <w:t xml:space="preserve">for </w:t>
      </w:r>
      <w:r w:rsidRPr="007D161C">
        <w:rPr>
          <w:rFonts w:ascii="Calibri" w:hAnsi="Calibri" w:cs="Calibri"/>
          <w:sz w:val="24"/>
          <w:szCs w:val="24"/>
        </w:rPr>
        <w:t>trauma resuscitation</w:t>
      </w:r>
      <w:r w:rsidR="00992393" w:rsidRPr="007D161C">
        <w:rPr>
          <w:rFonts w:ascii="Calibri" w:hAnsi="Calibri" w:cs="Calibri"/>
          <w:sz w:val="24"/>
          <w:szCs w:val="24"/>
        </w:rPr>
        <w:t xml:space="preserve"> in humans</w:t>
      </w:r>
      <w:r w:rsidRPr="007D161C">
        <w:rPr>
          <w:rFonts w:ascii="Calibri" w:hAnsi="Calibri" w:cs="Calibri"/>
          <w:sz w:val="24"/>
          <w:szCs w:val="24"/>
        </w:rPr>
        <w:t xml:space="preserve">. TXA demonstrated consistent effects on reducing blood </w:t>
      </w:r>
      <w:r w:rsidR="005A1C95" w:rsidRPr="007D161C">
        <w:rPr>
          <w:rFonts w:ascii="Calibri" w:hAnsi="Calibri" w:cs="Calibri"/>
          <w:sz w:val="24"/>
          <w:szCs w:val="24"/>
        </w:rPr>
        <w:t>loss, normalizing</w:t>
      </w:r>
      <w:r w:rsidR="00992393" w:rsidRPr="007D161C">
        <w:rPr>
          <w:rFonts w:ascii="Calibri" w:hAnsi="Calibri" w:cs="Calibri"/>
          <w:sz w:val="24"/>
          <w:szCs w:val="24"/>
        </w:rPr>
        <w:t xml:space="preserve"> coagulopathy </w:t>
      </w:r>
      <w:r w:rsidRPr="007D161C">
        <w:rPr>
          <w:rFonts w:ascii="Calibri" w:hAnsi="Calibri" w:cs="Calibri"/>
          <w:sz w:val="24"/>
          <w:szCs w:val="24"/>
        </w:rPr>
        <w:t>and fibrinolytic activation</w:t>
      </w:r>
      <w:r w:rsidR="00992393" w:rsidRPr="007D161C">
        <w:rPr>
          <w:rFonts w:ascii="Calibri" w:hAnsi="Calibri" w:cs="Calibri"/>
          <w:sz w:val="24"/>
          <w:szCs w:val="24"/>
        </w:rPr>
        <w:t>,</w:t>
      </w:r>
      <w:r w:rsidRPr="007D161C">
        <w:rPr>
          <w:rFonts w:ascii="Calibri" w:hAnsi="Calibri" w:cs="Calibri"/>
          <w:sz w:val="24"/>
          <w:szCs w:val="24"/>
        </w:rPr>
        <w:t xml:space="preserve"> </w:t>
      </w:r>
      <w:r w:rsidR="00992393" w:rsidRPr="007D161C">
        <w:rPr>
          <w:rFonts w:ascii="Calibri" w:hAnsi="Calibri" w:cs="Calibri"/>
          <w:sz w:val="24"/>
          <w:szCs w:val="24"/>
        </w:rPr>
        <w:t xml:space="preserve">translating into survival rescue. Conversely, </w:t>
      </w:r>
      <w:proofErr w:type="spellStart"/>
      <w:r w:rsidRPr="007D161C">
        <w:rPr>
          <w:rFonts w:ascii="Calibri" w:hAnsi="Calibri" w:cs="Calibri"/>
          <w:sz w:val="24"/>
          <w:szCs w:val="24"/>
        </w:rPr>
        <w:t>rhFVIIa</w:t>
      </w:r>
      <w:proofErr w:type="spellEnd"/>
      <w:r w:rsidR="00992393" w:rsidRPr="007D161C">
        <w:rPr>
          <w:rFonts w:ascii="Calibri" w:hAnsi="Calibri" w:cs="Calibri"/>
          <w:sz w:val="24"/>
          <w:szCs w:val="24"/>
        </w:rPr>
        <w:t xml:space="preserve"> resulted in notable mortality associated with overcorrection of hemostatic parameters and incomplete fibrinolysis control</w:t>
      </w:r>
      <w:r w:rsidR="009F5B89" w:rsidRPr="007D161C">
        <w:rPr>
          <w:rFonts w:ascii="Calibri" w:hAnsi="Calibri" w:cs="Calibri"/>
          <w:sz w:val="24"/>
          <w:szCs w:val="24"/>
          <w:vertAlign w:val="superscript"/>
        </w:rPr>
        <w:t>16</w:t>
      </w:r>
      <w:r w:rsidR="00713FAA" w:rsidRPr="007D161C">
        <w:rPr>
          <w:rFonts w:ascii="Calibri" w:hAnsi="Calibri" w:cs="Calibri"/>
          <w:sz w:val="24"/>
          <w:szCs w:val="24"/>
        </w:rPr>
        <w:t>.</w:t>
      </w:r>
    </w:p>
    <w:p w14:paraId="329FAF5B" w14:textId="77777777" w:rsidR="009F5B89" w:rsidRPr="007D161C" w:rsidRDefault="009F5B89" w:rsidP="00844CB0">
      <w:pPr>
        <w:spacing w:after="0" w:line="240" w:lineRule="auto"/>
        <w:jc w:val="both"/>
        <w:rPr>
          <w:rFonts w:ascii="Calibri" w:hAnsi="Calibri" w:cs="Calibri"/>
          <w:sz w:val="24"/>
          <w:szCs w:val="24"/>
        </w:rPr>
      </w:pPr>
    </w:p>
    <w:p w14:paraId="094EED49" w14:textId="35061BCF" w:rsidR="00216764" w:rsidRPr="007D161C" w:rsidRDefault="006F0622" w:rsidP="00FB51B0">
      <w:pPr>
        <w:spacing w:after="0" w:line="240" w:lineRule="auto"/>
        <w:jc w:val="both"/>
        <w:rPr>
          <w:rFonts w:ascii="Calibri" w:hAnsi="Calibri" w:cs="Calibri"/>
          <w:sz w:val="24"/>
          <w:szCs w:val="24"/>
        </w:rPr>
      </w:pPr>
      <w:r w:rsidRPr="007D161C">
        <w:rPr>
          <w:rFonts w:ascii="Calibri" w:hAnsi="Calibri" w:cs="Calibri"/>
          <w:sz w:val="24"/>
          <w:szCs w:val="24"/>
        </w:rPr>
        <w:t>These findings highlight an important aspect of the model: survival is driven by a complex interplay of hemorrhage severity, coagulopathy, and systemic response, rather than isolated correction of individual hemostatic pathways</w:t>
      </w:r>
      <w:r w:rsidR="00992393" w:rsidRPr="007D161C">
        <w:rPr>
          <w:rFonts w:ascii="Calibri" w:hAnsi="Calibri" w:cs="Calibri"/>
          <w:sz w:val="24"/>
          <w:szCs w:val="24"/>
        </w:rPr>
        <w:t>. It appears that this hemorrhage model is sensitive to the integration of biochemical hemostatic parameters with survival, the latter being a critical outcome determinant in clinical practice</w:t>
      </w:r>
      <w:r w:rsidRPr="007D161C">
        <w:rPr>
          <w:rFonts w:ascii="Calibri" w:hAnsi="Calibri" w:cs="Calibri"/>
          <w:sz w:val="24"/>
          <w:szCs w:val="24"/>
        </w:rPr>
        <w:t>.</w:t>
      </w:r>
      <w:r w:rsidR="00D71160" w:rsidRPr="007D161C">
        <w:rPr>
          <w:rFonts w:ascii="Calibri" w:hAnsi="Calibri" w:cs="Calibri"/>
          <w:sz w:val="24"/>
          <w:szCs w:val="24"/>
        </w:rPr>
        <w:t xml:space="preserve"> </w:t>
      </w:r>
      <w:r w:rsidR="00216764" w:rsidRPr="007D161C">
        <w:rPr>
          <w:rFonts w:ascii="Calibri" w:hAnsi="Calibri" w:cs="Calibri"/>
          <w:sz w:val="24"/>
          <w:szCs w:val="24"/>
        </w:rPr>
        <w:t xml:space="preserve">Although severe traumatic hemorrhage is the primary injury modeled in this system, secondary organ injury may also contribute to </w:t>
      </w:r>
      <w:r w:rsidR="00064DBC" w:rsidRPr="007D161C">
        <w:rPr>
          <w:rFonts w:ascii="Calibri" w:hAnsi="Calibri" w:cs="Calibri"/>
          <w:sz w:val="24"/>
          <w:szCs w:val="24"/>
        </w:rPr>
        <w:t xml:space="preserve">the </w:t>
      </w:r>
      <w:r w:rsidR="00216764" w:rsidRPr="007D161C">
        <w:rPr>
          <w:rFonts w:ascii="Calibri" w:hAnsi="Calibri" w:cs="Calibri"/>
          <w:sz w:val="24"/>
          <w:szCs w:val="24"/>
        </w:rPr>
        <w:t xml:space="preserve">outcome. In our previous study using this model, pulmonary microthrombi and fibrin deposition were observed in </w:t>
      </w:r>
      <w:proofErr w:type="spellStart"/>
      <w:r w:rsidR="00216764" w:rsidRPr="007D161C">
        <w:rPr>
          <w:rFonts w:ascii="Calibri" w:hAnsi="Calibri" w:cs="Calibri"/>
          <w:sz w:val="24"/>
          <w:szCs w:val="24"/>
        </w:rPr>
        <w:t>rhFVIIa</w:t>
      </w:r>
      <w:proofErr w:type="spellEnd"/>
      <w:r w:rsidR="00216764" w:rsidRPr="007D161C">
        <w:rPr>
          <w:rFonts w:ascii="Calibri" w:hAnsi="Calibri" w:cs="Calibri"/>
          <w:sz w:val="24"/>
          <w:szCs w:val="24"/>
        </w:rPr>
        <w:t xml:space="preserve">-treated mice and were associated with increased mortality, suggesting a potential contribution of </w:t>
      </w:r>
      <w:proofErr w:type="spellStart"/>
      <w:r w:rsidR="00216764" w:rsidRPr="007D161C">
        <w:rPr>
          <w:rFonts w:ascii="Calibri" w:hAnsi="Calibri" w:cs="Calibri"/>
          <w:sz w:val="24"/>
          <w:szCs w:val="24"/>
        </w:rPr>
        <w:t>thromboinflammatory</w:t>
      </w:r>
      <w:proofErr w:type="spellEnd"/>
      <w:r w:rsidR="00216764" w:rsidRPr="007D161C">
        <w:rPr>
          <w:rFonts w:ascii="Calibri" w:hAnsi="Calibri" w:cs="Calibri"/>
          <w:sz w:val="24"/>
          <w:szCs w:val="24"/>
        </w:rPr>
        <w:t xml:space="preserve"> organ injury to outcome</w:t>
      </w:r>
      <w:r w:rsidR="009F5B89" w:rsidRPr="007D161C">
        <w:rPr>
          <w:rFonts w:ascii="Calibri" w:hAnsi="Calibri" w:cs="Calibri"/>
          <w:sz w:val="24"/>
          <w:szCs w:val="24"/>
          <w:vertAlign w:val="superscript"/>
        </w:rPr>
        <w:t>16</w:t>
      </w:r>
      <w:r w:rsidR="00216764" w:rsidRPr="007D161C">
        <w:rPr>
          <w:rFonts w:ascii="Calibri" w:hAnsi="Calibri" w:cs="Calibri"/>
          <w:sz w:val="24"/>
          <w:szCs w:val="24"/>
        </w:rPr>
        <w:t>.</w:t>
      </w:r>
    </w:p>
    <w:p w14:paraId="6D751FD3" w14:textId="77777777" w:rsidR="009F5B89" w:rsidRPr="007D161C" w:rsidRDefault="009F5B89" w:rsidP="00844CB0">
      <w:pPr>
        <w:spacing w:after="0" w:line="240" w:lineRule="auto"/>
        <w:jc w:val="both"/>
        <w:rPr>
          <w:rFonts w:ascii="Calibri" w:hAnsi="Calibri" w:cs="Calibri"/>
          <w:sz w:val="24"/>
          <w:szCs w:val="24"/>
        </w:rPr>
      </w:pPr>
    </w:p>
    <w:p w14:paraId="5197F6AB" w14:textId="42B36B42" w:rsidR="002168B4" w:rsidRPr="007D161C" w:rsidRDefault="002168B4" w:rsidP="00FB51B0">
      <w:pPr>
        <w:spacing w:after="0" w:line="240" w:lineRule="auto"/>
        <w:jc w:val="both"/>
        <w:rPr>
          <w:rFonts w:ascii="Calibri" w:hAnsi="Calibri" w:cs="Calibri"/>
          <w:sz w:val="24"/>
          <w:szCs w:val="24"/>
        </w:rPr>
      </w:pPr>
      <w:r w:rsidRPr="007D161C">
        <w:rPr>
          <w:rFonts w:ascii="Calibri" w:hAnsi="Calibri" w:cs="Calibri"/>
          <w:sz w:val="24"/>
          <w:szCs w:val="24"/>
        </w:rPr>
        <w:lastRenderedPageBreak/>
        <w:t xml:space="preserve">Although a contemporaneous sham-operated group was not included in the present study, </w:t>
      </w:r>
      <w:r w:rsidR="002D7AFD" w:rsidRPr="007D161C">
        <w:rPr>
          <w:rFonts w:ascii="Calibri" w:hAnsi="Calibri" w:cs="Calibri"/>
          <w:sz w:val="24"/>
          <w:szCs w:val="24"/>
        </w:rPr>
        <w:t xml:space="preserve">we previously demonstrated that laparotomy without LL </w:t>
      </w:r>
      <w:r w:rsidRPr="007D161C">
        <w:rPr>
          <w:rFonts w:ascii="Calibri" w:hAnsi="Calibri" w:cs="Calibri"/>
          <w:sz w:val="24"/>
          <w:szCs w:val="24"/>
        </w:rPr>
        <w:t xml:space="preserve">did not </w:t>
      </w:r>
      <w:r w:rsidR="002D7AFD" w:rsidRPr="007D161C">
        <w:rPr>
          <w:rFonts w:ascii="Calibri" w:hAnsi="Calibri" w:cs="Calibri"/>
          <w:sz w:val="24"/>
          <w:szCs w:val="24"/>
        </w:rPr>
        <w:t xml:space="preserve">result in TIC, demonstrating the need for additional rapid blood loss (shock) to </w:t>
      </w:r>
      <w:r w:rsidRPr="007D161C">
        <w:rPr>
          <w:rFonts w:ascii="Calibri" w:hAnsi="Calibri" w:cs="Calibri"/>
          <w:sz w:val="24"/>
          <w:szCs w:val="24"/>
        </w:rPr>
        <w:t xml:space="preserve">produce the characteristic coagulation abnormalities observed </w:t>
      </w:r>
      <w:r w:rsidR="002D7AFD" w:rsidRPr="007D161C">
        <w:rPr>
          <w:rFonts w:ascii="Calibri" w:hAnsi="Calibri" w:cs="Calibri"/>
          <w:sz w:val="24"/>
          <w:szCs w:val="24"/>
        </w:rPr>
        <w:t>with</w:t>
      </w:r>
      <w:r w:rsidRPr="007D161C">
        <w:rPr>
          <w:rFonts w:ascii="Calibri" w:hAnsi="Calibri" w:cs="Calibri"/>
          <w:sz w:val="24"/>
          <w:szCs w:val="24"/>
        </w:rPr>
        <w:t xml:space="preserve"> TIC</w:t>
      </w:r>
      <w:r w:rsidR="009F5B89" w:rsidRPr="007D161C">
        <w:rPr>
          <w:rFonts w:ascii="Calibri" w:hAnsi="Calibri" w:cs="Calibri"/>
          <w:sz w:val="24"/>
          <w:szCs w:val="24"/>
          <w:vertAlign w:val="superscript"/>
        </w:rPr>
        <w:t>14</w:t>
      </w:r>
      <w:r w:rsidRPr="007D161C">
        <w:rPr>
          <w:rFonts w:ascii="Calibri" w:hAnsi="Calibri" w:cs="Calibri"/>
          <w:sz w:val="24"/>
          <w:szCs w:val="24"/>
        </w:rPr>
        <w:t>.</w:t>
      </w:r>
    </w:p>
    <w:p w14:paraId="53AE9717" w14:textId="77777777" w:rsidR="009F5B89" w:rsidRPr="007D161C" w:rsidRDefault="009F5B89" w:rsidP="00844CB0">
      <w:pPr>
        <w:spacing w:after="0" w:line="240" w:lineRule="auto"/>
        <w:jc w:val="both"/>
        <w:rPr>
          <w:rFonts w:ascii="Calibri" w:hAnsi="Calibri" w:cs="Calibri"/>
          <w:sz w:val="24"/>
          <w:szCs w:val="24"/>
        </w:rPr>
      </w:pPr>
    </w:p>
    <w:p w14:paraId="320E456C" w14:textId="2EF81340" w:rsidR="00585176" w:rsidRPr="007D161C" w:rsidRDefault="00FC368D" w:rsidP="00FB51B0">
      <w:pPr>
        <w:spacing w:after="0" w:line="240" w:lineRule="auto"/>
        <w:jc w:val="both"/>
        <w:rPr>
          <w:rFonts w:ascii="Calibri" w:hAnsi="Calibri" w:cs="Calibri"/>
          <w:sz w:val="24"/>
          <w:szCs w:val="24"/>
        </w:rPr>
      </w:pPr>
      <w:r w:rsidRPr="007D161C">
        <w:rPr>
          <w:rFonts w:ascii="Calibri" w:hAnsi="Calibri" w:cs="Calibri"/>
          <w:sz w:val="24"/>
          <w:szCs w:val="24"/>
        </w:rPr>
        <w:t xml:space="preserve">Several technical considerations are important for </w:t>
      </w:r>
      <w:r w:rsidR="00064DBC" w:rsidRPr="007D161C">
        <w:rPr>
          <w:rFonts w:ascii="Calibri" w:hAnsi="Calibri" w:cs="Calibri"/>
          <w:sz w:val="24"/>
          <w:szCs w:val="24"/>
        </w:rPr>
        <w:t xml:space="preserve">the </w:t>
      </w:r>
      <w:r w:rsidRPr="007D161C">
        <w:rPr>
          <w:rFonts w:ascii="Calibri" w:hAnsi="Calibri" w:cs="Calibri"/>
          <w:sz w:val="24"/>
          <w:szCs w:val="24"/>
        </w:rPr>
        <w:t xml:space="preserve">reproducibility of this model. </w:t>
      </w:r>
      <w:r w:rsidR="00F834E1" w:rsidRPr="007D161C">
        <w:rPr>
          <w:rFonts w:ascii="Calibri" w:hAnsi="Calibri" w:cs="Calibri"/>
          <w:sz w:val="24"/>
          <w:szCs w:val="24"/>
        </w:rPr>
        <w:t>The extent and location of LL should be standardized, as variation in the amount of liver removed can substantially affect bleeding severity and the resulting coagulopathic response.</w:t>
      </w:r>
      <w:r w:rsidRPr="007D161C">
        <w:rPr>
          <w:rFonts w:ascii="Calibri" w:hAnsi="Calibri" w:cs="Calibri"/>
          <w:sz w:val="24"/>
          <w:szCs w:val="24"/>
        </w:rPr>
        <w:t xml:space="preserve"> In our protocol, ~75% of the left liver lobe is removed, with lacerated liver weight normalized to body weight</w:t>
      </w:r>
      <w:r w:rsidR="00064DBC" w:rsidRPr="007D161C">
        <w:rPr>
          <w:rFonts w:ascii="Calibri" w:hAnsi="Calibri" w:cs="Calibri"/>
          <w:sz w:val="24"/>
          <w:szCs w:val="24"/>
        </w:rPr>
        <w:t>,</w:t>
      </w:r>
      <w:r w:rsidRPr="007D161C">
        <w:rPr>
          <w:rFonts w:ascii="Calibri" w:hAnsi="Calibri" w:cs="Calibri"/>
          <w:sz w:val="24"/>
          <w:szCs w:val="24"/>
        </w:rPr>
        <w:t xml:space="preserve"> providing an objective measure of injury consistency. Rapid and secure abdominal closure is also critical to prevent external blood loss and maintain a contained intra-abdominal hemorrhage environment during the observation period. For accurate blood-loss measurement, pre-weighed sponges should be consistently recovered, </w:t>
      </w:r>
      <w:r w:rsidR="00F834E1" w:rsidRPr="007D161C">
        <w:rPr>
          <w:rFonts w:ascii="Calibri" w:hAnsi="Calibri" w:cs="Calibri"/>
          <w:sz w:val="24"/>
          <w:szCs w:val="24"/>
        </w:rPr>
        <w:t>using the same collection procedure and timing across experimental groups</w:t>
      </w:r>
      <w:r w:rsidRPr="007D161C">
        <w:rPr>
          <w:rFonts w:ascii="Calibri" w:hAnsi="Calibri" w:cs="Calibri"/>
          <w:sz w:val="24"/>
          <w:szCs w:val="24"/>
        </w:rPr>
        <w:t>. These steps minimize operator-dependent variation and are particularly important because differences in initial blood loss can influence subsequent coagulopathy and survival. If excessive bleeding occurs before closure or blood is lost externally, the animal should be excluded.</w:t>
      </w:r>
      <w:r w:rsidR="00585176" w:rsidRPr="007D161C">
        <w:rPr>
          <w:rFonts w:ascii="Calibri" w:hAnsi="Calibri" w:cs="Calibri"/>
          <w:sz w:val="24"/>
          <w:szCs w:val="24"/>
        </w:rPr>
        <w:t xml:space="preserve"> </w:t>
      </w:r>
    </w:p>
    <w:p w14:paraId="10A7EF6F" w14:textId="77777777" w:rsidR="009F5B89" w:rsidRPr="007D161C" w:rsidRDefault="009F5B89" w:rsidP="00844CB0">
      <w:pPr>
        <w:spacing w:after="0" w:line="240" w:lineRule="auto"/>
        <w:jc w:val="both"/>
        <w:rPr>
          <w:rFonts w:ascii="Calibri" w:hAnsi="Calibri" w:cs="Calibri"/>
          <w:sz w:val="24"/>
          <w:szCs w:val="24"/>
        </w:rPr>
      </w:pPr>
    </w:p>
    <w:p w14:paraId="39D16189" w14:textId="6692CD58" w:rsidR="00363629" w:rsidRPr="007D161C" w:rsidRDefault="00995E39" w:rsidP="00844CB0">
      <w:pPr>
        <w:spacing w:after="0" w:line="240" w:lineRule="auto"/>
        <w:jc w:val="both"/>
        <w:rPr>
          <w:rFonts w:ascii="Calibri" w:hAnsi="Calibri" w:cs="Calibri"/>
          <w:sz w:val="24"/>
          <w:szCs w:val="24"/>
        </w:rPr>
      </w:pPr>
      <w:bookmarkStart w:id="6" w:name="_Hlk237598783"/>
      <w:r w:rsidRPr="007D161C">
        <w:rPr>
          <w:rFonts w:ascii="Calibri" w:hAnsi="Calibri" w:cs="Calibri"/>
          <w:sz w:val="24"/>
          <w:szCs w:val="24"/>
        </w:rPr>
        <w:t>A limitation of this model is that</w:t>
      </w:r>
      <w:r w:rsidR="00B63A88" w:rsidRPr="007D161C">
        <w:rPr>
          <w:rFonts w:ascii="Calibri" w:hAnsi="Calibri" w:cs="Calibri"/>
          <w:sz w:val="24"/>
          <w:szCs w:val="24"/>
        </w:rPr>
        <w:t xml:space="preserve"> it is focused on organ injury</w:t>
      </w:r>
      <w:r w:rsidRPr="007D161C">
        <w:rPr>
          <w:rFonts w:ascii="Calibri" w:hAnsi="Calibri" w:cs="Calibri"/>
          <w:sz w:val="24"/>
          <w:szCs w:val="24"/>
        </w:rPr>
        <w:t xml:space="preserve">, </w:t>
      </w:r>
      <w:r w:rsidR="00B63A88" w:rsidRPr="007D161C">
        <w:rPr>
          <w:rFonts w:ascii="Calibri" w:hAnsi="Calibri" w:cs="Calibri"/>
          <w:sz w:val="24"/>
          <w:szCs w:val="24"/>
        </w:rPr>
        <w:t>which does not mirror the</w:t>
      </w:r>
      <w:r w:rsidRPr="007D161C">
        <w:rPr>
          <w:rFonts w:ascii="Calibri" w:hAnsi="Calibri" w:cs="Calibri"/>
          <w:sz w:val="24"/>
          <w:szCs w:val="24"/>
        </w:rPr>
        <w:t xml:space="preserve"> heterogeneity of polytrauma</w:t>
      </w:r>
      <w:r w:rsidR="00152173" w:rsidRPr="007D161C">
        <w:rPr>
          <w:rFonts w:ascii="Calibri" w:hAnsi="Calibri" w:cs="Calibri"/>
          <w:sz w:val="24"/>
          <w:szCs w:val="24"/>
        </w:rPr>
        <w:t>,</w:t>
      </w:r>
      <w:r w:rsidR="00B63A88" w:rsidRPr="007D161C">
        <w:rPr>
          <w:rFonts w:ascii="Calibri" w:hAnsi="Calibri" w:cs="Calibri"/>
          <w:sz w:val="24"/>
          <w:szCs w:val="24"/>
        </w:rPr>
        <w:t xml:space="preserve"> which may </w:t>
      </w:r>
      <w:r w:rsidR="00152173" w:rsidRPr="007D161C">
        <w:rPr>
          <w:rFonts w:ascii="Calibri" w:hAnsi="Calibri" w:cs="Calibri"/>
          <w:sz w:val="24"/>
          <w:szCs w:val="24"/>
        </w:rPr>
        <w:t xml:space="preserve">include </w:t>
      </w:r>
      <w:r w:rsidRPr="007D161C">
        <w:rPr>
          <w:rFonts w:ascii="Calibri" w:hAnsi="Calibri" w:cs="Calibri"/>
          <w:sz w:val="24"/>
          <w:szCs w:val="24"/>
        </w:rPr>
        <w:t xml:space="preserve">long bone </w:t>
      </w:r>
      <w:r w:rsidR="00B63A88" w:rsidRPr="007D161C">
        <w:rPr>
          <w:rFonts w:ascii="Calibri" w:hAnsi="Calibri" w:cs="Calibri"/>
          <w:sz w:val="24"/>
          <w:szCs w:val="24"/>
        </w:rPr>
        <w:t xml:space="preserve">fractures, </w:t>
      </w:r>
      <w:r w:rsidRPr="007D161C">
        <w:rPr>
          <w:rFonts w:ascii="Calibri" w:hAnsi="Calibri" w:cs="Calibri"/>
          <w:sz w:val="24"/>
          <w:szCs w:val="24"/>
        </w:rPr>
        <w:t>soft tissue</w:t>
      </w:r>
      <w:r w:rsidR="00B63A88" w:rsidRPr="007D161C">
        <w:rPr>
          <w:rFonts w:ascii="Calibri" w:hAnsi="Calibri" w:cs="Calibri"/>
          <w:sz w:val="24"/>
          <w:szCs w:val="24"/>
        </w:rPr>
        <w:t xml:space="preserve"> crush</w:t>
      </w:r>
      <w:r w:rsidRPr="007D161C">
        <w:rPr>
          <w:rFonts w:ascii="Calibri" w:hAnsi="Calibri" w:cs="Calibri"/>
          <w:sz w:val="24"/>
          <w:szCs w:val="24"/>
        </w:rPr>
        <w:t xml:space="preserve"> trauma, and </w:t>
      </w:r>
      <w:r w:rsidR="00B63A88" w:rsidRPr="007D161C">
        <w:rPr>
          <w:rFonts w:ascii="Calibri" w:hAnsi="Calibri" w:cs="Calibri"/>
          <w:sz w:val="24"/>
          <w:szCs w:val="24"/>
        </w:rPr>
        <w:t xml:space="preserve">other </w:t>
      </w:r>
      <w:r w:rsidRPr="007D161C">
        <w:rPr>
          <w:rFonts w:ascii="Calibri" w:hAnsi="Calibri" w:cs="Calibri"/>
          <w:sz w:val="24"/>
          <w:szCs w:val="24"/>
        </w:rPr>
        <w:t>complex shock states</w:t>
      </w:r>
      <w:r w:rsidR="00B63A88" w:rsidRPr="007D161C">
        <w:rPr>
          <w:rFonts w:ascii="Calibri" w:hAnsi="Calibri" w:cs="Calibri"/>
          <w:sz w:val="24"/>
          <w:szCs w:val="24"/>
        </w:rPr>
        <w:t>.</w:t>
      </w:r>
      <w:bookmarkEnd w:id="6"/>
      <w:r w:rsidR="00784E74" w:rsidRPr="007D161C">
        <w:rPr>
          <w:rFonts w:ascii="Calibri" w:hAnsi="Calibri" w:cs="Calibri"/>
          <w:sz w:val="24"/>
          <w:szCs w:val="24"/>
        </w:rPr>
        <w:t xml:space="preserve"> However, this focused injury is also an intentional feature of the model, allowing the effects of profound hemorrhage and TIC to be studied without the additional procedural complexity and variability introduced by multiple injury modalities.</w:t>
      </w:r>
      <w:r w:rsidRPr="007D161C">
        <w:rPr>
          <w:rFonts w:ascii="Calibri" w:hAnsi="Calibri" w:cs="Calibri"/>
          <w:sz w:val="24"/>
          <w:szCs w:val="24"/>
        </w:rPr>
        <w:t xml:space="preserve"> In conclusion, this murine </w:t>
      </w:r>
      <w:r w:rsidR="00AA6196" w:rsidRPr="007D161C">
        <w:rPr>
          <w:rFonts w:ascii="Calibri" w:hAnsi="Calibri" w:cs="Calibri"/>
          <w:sz w:val="24"/>
          <w:szCs w:val="24"/>
        </w:rPr>
        <w:t>LL</w:t>
      </w:r>
      <w:r w:rsidRPr="007D161C">
        <w:rPr>
          <w:rFonts w:ascii="Calibri" w:hAnsi="Calibri" w:cs="Calibri"/>
          <w:sz w:val="24"/>
          <w:szCs w:val="24"/>
        </w:rPr>
        <w:t xml:space="preserve"> model provides a </w:t>
      </w:r>
      <w:r w:rsidR="00AA6196" w:rsidRPr="007D161C">
        <w:rPr>
          <w:rFonts w:ascii="Calibri" w:hAnsi="Calibri" w:cs="Calibri"/>
          <w:sz w:val="24"/>
          <w:szCs w:val="24"/>
        </w:rPr>
        <w:t>cost-effective (compared to large animal studies)</w:t>
      </w:r>
      <w:r w:rsidR="00E41DA4" w:rsidRPr="007D161C">
        <w:rPr>
          <w:rFonts w:ascii="Calibri" w:hAnsi="Calibri" w:cs="Calibri"/>
          <w:sz w:val="24"/>
          <w:szCs w:val="24"/>
        </w:rPr>
        <w:t>,</w:t>
      </w:r>
      <w:r w:rsidR="00AA6196" w:rsidRPr="007D161C">
        <w:rPr>
          <w:rFonts w:ascii="Calibri" w:hAnsi="Calibri" w:cs="Calibri"/>
          <w:sz w:val="24"/>
          <w:szCs w:val="24"/>
        </w:rPr>
        <w:t xml:space="preserve"> </w:t>
      </w:r>
      <w:r w:rsidRPr="007D161C">
        <w:rPr>
          <w:rFonts w:ascii="Calibri" w:hAnsi="Calibri" w:cs="Calibri"/>
          <w:sz w:val="24"/>
          <w:szCs w:val="24"/>
        </w:rPr>
        <w:t>robust</w:t>
      </w:r>
      <w:r w:rsidR="00E41DA4" w:rsidRPr="007D161C">
        <w:rPr>
          <w:rFonts w:ascii="Calibri" w:hAnsi="Calibri" w:cs="Calibri"/>
          <w:sz w:val="24"/>
          <w:szCs w:val="24"/>
        </w:rPr>
        <w:t>,</w:t>
      </w:r>
      <w:r w:rsidRPr="007D161C">
        <w:rPr>
          <w:rFonts w:ascii="Calibri" w:hAnsi="Calibri" w:cs="Calibri"/>
          <w:sz w:val="24"/>
          <w:szCs w:val="24"/>
        </w:rPr>
        <w:t xml:space="preserve"> and scalable </w:t>
      </w:r>
      <w:r w:rsidR="00B63A88" w:rsidRPr="007D161C">
        <w:rPr>
          <w:rFonts w:ascii="Calibri" w:hAnsi="Calibri" w:cs="Calibri"/>
          <w:sz w:val="24"/>
          <w:szCs w:val="24"/>
        </w:rPr>
        <w:t>approach</w:t>
      </w:r>
      <w:r w:rsidRPr="007D161C">
        <w:rPr>
          <w:rFonts w:ascii="Calibri" w:hAnsi="Calibri" w:cs="Calibri"/>
          <w:sz w:val="24"/>
          <w:szCs w:val="24"/>
        </w:rPr>
        <w:t xml:space="preserve"> for studying </w:t>
      </w:r>
      <w:r w:rsidR="00AA6196" w:rsidRPr="007D161C">
        <w:rPr>
          <w:rFonts w:ascii="Calibri" w:hAnsi="Calibri" w:cs="Calibri"/>
          <w:sz w:val="24"/>
          <w:szCs w:val="24"/>
        </w:rPr>
        <w:t xml:space="preserve">trauma-related </w:t>
      </w:r>
      <w:r w:rsidR="00152173" w:rsidRPr="007D161C">
        <w:rPr>
          <w:rFonts w:ascii="Calibri" w:hAnsi="Calibri" w:cs="Calibri"/>
          <w:sz w:val="24"/>
          <w:szCs w:val="24"/>
        </w:rPr>
        <w:t xml:space="preserve">hemorrhage TIC </w:t>
      </w:r>
      <w:r w:rsidR="00B63A88" w:rsidRPr="007D161C">
        <w:rPr>
          <w:rFonts w:ascii="Calibri" w:hAnsi="Calibri" w:cs="Calibri"/>
          <w:sz w:val="24"/>
          <w:szCs w:val="24"/>
        </w:rPr>
        <w:t>and mortality</w:t>
      </w:r>
      <w:r w:rsidRPr="007D161C">
        <w:rPr>
          <w:rFonts w:ascii="Calibri" w:hAnsi="Calibri" w:cs="Calibri"/>
          <w:sz w:val="24"/>
          <w:szCs w:val="24"/>
        </w:rPr>
        <w:t xml:space="preserve">. </w:t>
      </w:r>
      <w:r w:rsidR="00784E74" w:rsidRPr="007D161C">
        <w:rPr>
          <w:rFonts w:ascii="Calibri" w:hAnsi="Calibri" w:cs="Calibri"/>
          <w:sz w:val="24"/>
          <w:szCs w:val="24"/>
        </w:rPr>
        <w:t xml:space="preserve">By combining a simple small-rodent experimental platform with standardized injury, quantitative blood-loss measurement, comprehensive hemostatic profiling, and survival assessment, the model provides a practical alternative to more extensively instrumented trauma models.  </w:t>
      </w:r>
      <w:r w:rsidRPr="007D161C">
        <w:rPr>
          <w:rFonts w:ascii="Calibri" w:hAnsi="Calibri" w:cs="Calibri"/>
          <w:sz w:val="24"/>
          <w:szCs w:val="24"/>
        </w:rPr>
        <w:t xml:space="preserve">It enables integrated assessment of </w:t>
      </w:r>
      <w:r w:rsidR="00AA6196" w:rsidRPr="007D161C">
        <w:rPr>
          <w:rFonts w:ascii="Calibri" w:hAnsi="Calibri" w:cs="Calibri"/>
          <w:sz w:val="24"/>
          <w:szCs w:val="24"/>
        </w:rPr>
        <w:t xml:space="preserve">blood volume loss, </w:t>
      </w:r>
      <w:r w:rsidRPr="007D161C">
        <w:rPr>
          <w:rFonts w:ascii="Calibri" w:hAnsi="Calibri" w:cs="Calibri"/>
          <w:sz w:val="24"/>
          <w:szCs w:val="24"/>
        </w:rPr>
        <w:t>coagulation (</w:t>
      </w:r>
      <w:r w:rsidR="00585007" w:rsidRPr="007D161C">
        <w:rPr>
          <w:rFonts w:ascii="Calibri" w:hAnsi="Calibri" w:cs="Calibri"/>
          <w:sz w:val="24"/>
          <w:szCs w:val="24"/>
        </w:rPr>
        <w:t xml:space="preserve">aPTT, FII, </w:t>
      </w:r>
      <w:r w:rsidRPr="007D161C">
        <w:rPr>
          <w:rFonts w:ascii="Calibri" w:hAnsi="Calibri" w:cs="Calibri"/>
          <w:sz w:val="24"/>
          <w:szCs w:val="24"/>
        </w:rPr>
        <w:t>FV, FVIII,</w:t>
      </w:r>
      <w:r w:rsidR="00585007" w:rsidRPr="007D161C">
        <w:rPr>
          <w:rFonts w:ascii="Calibri" w:hAnsi="Calibri" w:cs="Calibri"/>
          <w:sz w:val="24"/>
          <w:szCs w:val="24"/>
        </w:rPr>
        <w:t xml:space="preserve"> FX,</w:t>
      </w:r>
      <w:r w:rsidRPr="007D161C">
        <w:rPr>
          <w:rFonts w:ascii="Calibri" w:hAnsi="Calibri" w:cs="Calibri"/>
          <w:sz w:val="24"/>
          <w:szCs w:val="24"/>
        </w:rPr>
        <w:t xml:space="preserve"> TAT), fibrinolysis (</w:t>
      </w:r>
      <w:r w:rsidR="00585007" w:rsidRPr="007D161C">
        <w:rPr>
          <w:rFonts w:ascii="Calibri" w:hAnsi="Calibri" w:cs="Calibri"/>
          <w:sz w:val="24"/>
          <w:szCs w:val="24"/>
        </w:rPr>
        <w:t xml:space="preserve">Fibrinogen, </w:t>
      </w:r>
      <w:r w:rsidRPr="007D161C">
        <w:rPr>
          <w:rFonts w:ascii="Calibri" w:hAnsi="Calibri" w:cs="Calibri"/>
          <w:sz w:val="24"/>
          <w:szCs w:val="24"/>
        </w:rPr>
        <w:t xml:space="preserve">PAP, D-dimer), and </w:t>
      </w:r>
      <w:r w:rsidR="00AA6196" w:rsidRPr="007D161C">
        <w:rPr>
          <w:rFonts w:ascii="Calibri" w:hAnsi="Calibri" w:cs="Calibri"/>
          <w:sz w:val="24"/>
          <w:szCs w:val="24"/>
        </w:rPr>
        <w:t xml:space="preserve">survival endpoints </w:t>
      </w:r>
      <w:r w:rsidRPr="007D161C">
        <w:rPr>
          <w:rFonts w:ascii="Calibri" w:hAnsi="Calibri" w:cs="Calibri"/>
          <w:sz w:val="24"/>
          <w:szCs w:val="24"/>
        </w:rPr>
        <w:t xml:space="preserve">in a clinically relevant context, </w:t>
      </w:r>
      <w:r w:rsidR="00585007" w:rsidRPr="007D161C">
        <w:rPr>
          <w:rFonts w:ascii="Calibri" w:hAnsi="Calibri" w:cs="Calibri"/>
          <w:sz w:val="24"/>
          <w:szCs w:val="24"/>
        </w:rPr>
        <w:t>well-suited</w:t>
      </w:r>
      <w:r w:rsidRPr="007D161C">
        <w:rPr>
          <w:rFonts w:ascii="Calibri" w:hAnsi="Calibri" w:cs="Calibri"/>
          <w:sz w:val="24"/>
          <w:szCs w:val="24"/>
        </w:rPr>
        <w:t xml:space="preserve"> for evaluating antifibrinolytic and targeted hemostatic interventions</w:t>
      </w:r>
      <w:r w:rsidR="00AA6196" w:rsidRPr="007D161C">
        <w:rPr>
          <w:rFonts w:ascii="Calibri" w:hAnsi="Calibri" w:cs="Calibri"/>
          <w:sz w:val="24"/>
          <w:szCs w:val="24"/>
        </w:rPr>
        <w:t>.</w:t>
      </w:r>
    </w:p>
    <w:bookmarkEnd w:id="5"/>
    <w:p w14:paraId="3F602499" w14:textId="77777777" w:rsidR="000C7A22" w:rsidRPr="007D161C" w:rsidRDefault="000C7A22" w:rsidP="00844CB0">
      <w:pPr>
        <w:spacing w:after="0" w:line="240" w:lineRule="auto"/>
        <w:jc w:val="both"/>
        <w:rPr>
          <w:rFonts w:ascii="Calibri" w:hAnsi="Calibri" w:cs="Calibri"/>
          <w:b/>
          <w:sz w:val="24"/>
          <w:szCs w:val="24"/>
        </w:rPr>
      </w:pPr>
    </w:p>
    <w:p w14:paraId="3C3F5315" w14:textId="7826971E" w:rsidR="00B502D6" w:rsidRPr="007D161C" w:rsidRDefault="00FB51B0" w:rsidP="00844CB0">
      <w:pPr>
        <w:spacing w:after="0" w:line="240" w:lineRule="auto"/>
        <w:jc w:val="both"/>
        <w:rPr>
          <w:rFonts w:ascii="Calibri" w:hAnsi="Calibri" w:cs="Calibri"/>
          <w:b/>
          <w:sz w:val="24"/>
          <w:szCs w:val="24"/>
        </w:rPr>
      </w:pPr>
      <w:r w:rsidRPr="007D161C">
        <w:rPr>
          <w:rFonts w:ascii="Calibri" w:hAnsi="Calibri" w:cs="Calibri"/>
          <w:b/>
          <w:sz w:val="24"/>
          <w:szCs w:val="24"/>
        </w:rPr>
        <w:t>ACKNOWLEDGMENTS:</w:t>
      </w:r>
    </w:p>
    <w:p w14:paraId="646321E5" w14:textId="77777777" w:rsidR="00B502D6" w:rsidRPr="007D161C" w:rsidRDefault="00B502D6" w:rsidP="00FB51B0">
      <w:pPr>
        <w:spacing w:after="0" w:line="240" w:lineRule="auto"/>
        <w:jc w:val="both"/>
        <w:rPr>
          <w:rFonts w:ascii="Calibri" w:hAnsi="Calibri" w:cs="Calibri"/>
          <w:sz w:val="24"/>
          <w:szCs w:val="24"/>
        </w:rPr>
      </w:pPr>
      <w:r w:rsidRPr="007D161C">
        <w:rPr>
          <w:rFonts w:ascii="Calibri" w:hAnsi="Calibri" w:cs="Calibri"/>
          <w:sz w:val="24"/>
          <w:szCs w:val="24"/>
        </w:rPr>
        <w:t xml:space="preserve">We thank Laurent Mosnier, PhD, for technical advice. </w:t>
      </w:r>
    </w:p>
    <w:p w14:paraId="65A5FA60" w14:textId="77777777" w:rsidR="00FB51B0" w:rsidRPr="007D161C" w:rsidRDefault="00FB51B0" w:rsidP="00844CB0">
      <w:pPr>
        <w:spacing w:after="0" w:line="240" w:lineRule="auto"/>
        <w:jc w:val="both"/>
        <w:rPr>
          <w:rFonts w:ascii="Calibri" w:hAnsi="Calibri" w:cs="Calibri"/>
          <w:sz w:val="24"/>
          <w:szCs w:val="24"/>
        </w:rPr>
      </w:pPr>
    </w:p>
    <w:p w14:paraId="4A184327" w14:textId="378FF702" w:rsidR="00B502D6" w:rsidRPr="007D161C" w:rsidRDefault="00FB51B0" w:rsidP="00844CB0">
      <w:pPr>
        <w:spacing w:after="0" w:line="240" w:lineRule="auto"/>
        <w:jc w:val="both"/>
        <w:rPr>
          <w:rFonts w:ascii="Calibri" w:hAnsi="Calibri" w:cs="Calibri"/>
          <w:b/>
          <w:sz w:val="24"/>
          <w:szCs w:val="24"/>
        </w:rPr>
      </w:pPr>
      <w:r w:rsidRPr="007D161C">
        <w:rPr>
          <w:rFonts w:ascii="Calibri" w:hAnsi="Calibri" w:cs="Calibri"/>
          <w:b/>
          <w:sz w:val="24"/>
          <w:szCs w:val="24"/>
        </w:rPr>
        <w:t>DISCLOSURE:</w:t>
      </w:r>
    </w:p>
    <w:p w14:paraId="1FD51DC4" w14:textId="72E259FA" w:rsidR="00B502D6" w:rsidRPr="007D161C" w:rsidRDefault="00B502D6" w:rsidP="00844CB0">
      <w:pPr>
        <w:spacing w:after="0" w:line="240" w:lineRule="auto"/>
        <w:jc w:val="both"/>
        <w:rPr>
          <w:rFonts w:ascii="Calibri" w:hAnsi="Calibri" w:cs="Calibri"/>
          <w:sz w:val="24"/>
          <w:szCs w:val="24"/>
        </w:rPr>
      </w:pPr>
      <w:proofErr w:type="spellStart"/>
      <w:r w:rsidRPr="007D161C">
        <w:rPr>
          <w:rFonts w:ascii="Calibri" w:hAnsi="Calibri" w:cs="Calibri"/>
          <w:sz w:val="24"/>
          <w:szCs w:val="24"/>
        </w:rPr>
        <w:t>A.v.D.</w:t>
      </w:r>
      <w:proofErr w:type="spellEnd"/>
      <w:r w:rsidRPr="007D161C">
        <w:rPr>
          <w:rFonts w:ascii="Calibri" w:hAnsi="Calibri" w:cs="Calibri"/>
          <w:sz w:val="24"/>
          <w:szCs w:val="24"/>
        </w:rPr>
        <w:t xml:space="preserve"> has received honoraria for participating in scientific advisory boards, consulting, and speaking engagements from BioMarin, Regeneron, Pfizer, </w:t>
      </w:r>
      <w:proofErr w:type="spellStart"/>
      <w:r w:rsidRPr="007D161C">
        <w:rPr>
          <w:rFonts w:ascii="Calibri" w:hAnsi="Calibri" w:cs="Calibri"/>
          <w:sz w:val="24"/>
          <w:szCs w:val="24"/>
        </w:rPr>
        <w:t>Bioverativ</w:t>
      </w:r>
      <w:proofErr w:type="spellEnd"/>
      <w:r w:rsidRPr="007D161C">
        <w:rPr>
          <w:rFonts w:ascii="Calibri" w:hAnsi="Calibri" w:cs="Calibri"/>
          <w:sz w:val="24"/>
          <w:szCs w:val="24"/>
        </w:rPr>
        <w:t xml:space="preserve">/Sanofi, CSL Behring, Novo Nordisk, Spark Therapeutics, Genentech, and </w:t>
      </w:r>
      <w:proofErr w:type="spellStart"/>
      <w:r w:rsidRPr="007D161C">
        <w:rPr>
          <w:rFonts w:ascii="Calibri" w:hAnsi="Calibri" w:cs="Calibri"/>
          <w:sz w:val="24"/>
          <w:szCs w:val="24"/>
        </w:rPr>
        <w:t>uniQure</w:t>
      </w:r>
      <w:proofErr w:type="spellEnd"/>
      <w:r w:rsidRPr="007D161C">
        <w:rPr>
          <w:rFonts w:ascii="Calibri" w:hAnsi="Calibri" w:cs="Calibri"/>
          <w:sz w:val="24"/>
          <w:szCs w:val="24"/>
        </w:rPr>
        <w:t xml:space="preserve">. </w:t>
      </w:r>
      <w:proofErr w:type="spellStart"/>
      <w:r w:rsidRPr="007D161C">
        <w:rPr>
          <w:rFonts w:ascii="Calibri" w:hAnsi="Calibri" w:cs="Calibri"/>
          <w:sz w:val="24"/>
          <w:szCs w:val="24"/>
        </w:rPr>
        <w:t>A.v.D.</w:t>
      </w:r>
      <w:proofErr w:type="spellEnd"/>
      <w:r w:rsidRPr="007D161C">
        <w:rPr>
          <w:rFonts w:ascii="Calibri" w:hAnsi="Calibri" w:cs="Calibri"/>
          <w:sz w:val="24"/>
          <w:szCs w:val="24"/>
        </w:rPr>
        <w:t xml:space="preserve"> is a cofounder of </w:t>
      </w:r>
      <w:proofErr w:type="spellStart"/>
      <w:r w:rsidRPr="007D161C">
        <w:rPr>
          <w:rFonts w:ascii="Calibri" w:hAnsi="Calibri" w:cs="Calibri"/>
          <w:sz w:val="24"/>
          <w:szCs w:val="24"/>
        </w:rPr>
        <w:t>Hematherix</w:t>
      </w:r>
      <w:proofErr w:type="spellEnd"/>
      <w:r w:rsidRPr="007D161C">
        <w:rPr>
          <w:rFonts w:ascii="Calibri" w:hAnsi="Calibri" w:cs="Calibri"/>
          <w:sz w:val="24"/>
          <w:szCs w:val="24"/>
        </w:rPr>
        <w:t xml:space="preserve"> LLC, a biotech company that is developing </w:t>
      </w:r>
      <w:proofErr w:type="spellStart"/>
      <w:r w:rsidRPr="007D161C">
        <w:rPr>
          <w:rFonts w:ascii="Calibri" w:hAnsi="Calibri" w:cs="Calibri"/>
          <w:sz w:val="24"/>
          <w:szCs w:val="24"/>
          <w:vertAlign w:val="superscript"/>
        </w:rPr>
        <w:t>super</w:t>
      </w:r>
      <w:r w:rsidRPr="007D161C">
        <w:rPr>
          <w:rFonts w:ascii="Calibri" w:hAnsi="Calibri" w:cs="Calibri"/>
          <w:sz w:val="24"/>
          <w:szCs w:val="24"/>
        </w:rPr>
        <w:t>FVa</w:t>
      </w:r>
      <w:proofErr w:type="spellEnd"/>
      <w:r w:rsidRPr="007D161C">
        <w:rPr>
          <w:rFonts w:ascii="Calibri" w:hAnsi="Calibri" w:cs="Calibri"/>
          <w:sz w:val="24"/>
          <w:szCs w:val="24"/>
        </w:rPr>
        <w:t xml:space="preserve"> therapy for bleeding complications. B.C.J., M.L.C., and R.M. have nothing to disclose.</w:t>
      </w:r>
    </w:p>
    <w:p w14:paraId="23854365" w14:textId="44950BD0" w:rsidR="00D419E6" w:rsidRPr="007D161C" w:rsidRDefault="00D419E6" w:rsidP="00844CB0">
      <w:pPr>
        <w:spacing w:after="0" w:line="240" w:lineRule="auto"/>
        <w:jc w:val="both"/>
        <w:rPr>
          <w:rFonts w:ascii="Calibri" w:hAnsi="Calibri" w:cs="Calibri"/>
          <w:sz w:val="24"/>
          <w:szCs w:val="24"/>
        </w:rPr>
      </w:pPr>
    </w:p>
    <w:p w14:paraId="61F31D1C" w14:textId="75F936B4" w:rsidR="00FB12FB" w:rsidRPr="007D161C" w:rsidRDefault="00FB51B0" w:rsidP="00844CB0">
      <w:pPr>
        <w:spacing w:after="0" w:line="240" w:lineRule="auto"/>
        <w:rPr>
          <w:rFonts w:ascii="Calibri" w:hAnsi="Calibri" w:cs="Calibri"/>
          <w:b/>
          <w:sz w:val="24"/>
          <w:szCs w:val="24"/>
        </w:rPr>
      </w:pPr>
      <w:r w:rsidRPr="007D161C">
        <w:rPr>
          <w:rFonts w:ascii="Calibri" w:hAnsi="Calibri" w:cs="Calibri"/>
          <w:b/>
          <w:sz w:val="24"/>
          <w:szCs w:val="24"/>
        </w:rPr>
        <w:t>REFERENCES:</w:t>
      </w:r>
    </w:p>
    <w:p w14:paraId="5FFBE379"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lastRenderedPageBreak/>
        <w:t>Rhee P, et al. Increasing trauma deaths in the United States. Ann Surg. 2014;260(1):13-21.</w:t>
      </w:r>
    </w:p>
    <w:p w14:paraId="5D527471"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proofErr w:type="spellStart"/>
      <w:r w:rsidRPr="007D161C">
        <w:rPr>
          <w:rFonts w:ascii="Calibri" w:hAnsi="Calibri" w:cs="Calibri"/>
          <w:sz w:val="24"/>
          <w:szCs w:val="24"/>
          <w:lang w:val="en-IN"/>
        </w:rPr>
        <w:t>Kauvar</w:t>
      </w:r>
      <w:proofErr w:type="spellEnd"/>
      <w:r w:rsidRPr="007D161C">
        <w:rPr>
          <w:rFonts w:ascii="Calibri" w:hAnsi="Calibri" w:cs="Calibri"/>
          <w:sz w:val="24"/>
          <w:szCs w:val="24"/>
          <w:lang w:val="en-IN"/>
        </w:rPr>
        <w:t xml:space="preserve"> DS, </w:t>
      </w:r>
      <w:proofErr w:type="spellStart"/>
      <w:r w:rsidRPr="007D161C">
        <w:rPr>
          <w:rFonts w:ascii="Calibri" w:hAnsi="Calibri" w:cs="Calibri"/>
          <w:sz w:val="24"/>
          <w:szCs w:val="24"/>
          <w:lang w:val="en-IN"/>
        </w:rPr>
        <w:t>Lefering</w:t>
      </w:r>
      <w:proofErr w:type="spellEnd"/>
      <w:r w:rsidRPr="007D161C">
        <w:rPr>
          <w:rFonts w:ascii="Calibri" w:hAnsi="Calibri" w:cs="Calibri"/>
          <w:sz w:val="24"/>
          <w:szCs w:val="24"/>
          <w:lang w:val="en-IN"/>
        </w:rPr>
        <w:t xml:space="preserve"> R, Wade CE. Impact of </w:t>
      </w:r>
      <w:proofErr w:type="spellStart"/>
      <w:r w:rsidRPr="007D161C">
        <w:rPr>
          <w:rFonts w:ascii="Calibri" w:hAnsi="Calibri" w:cs="Calibri"/>
          <w:sz w:val="24"/>
          <w:szCs w:val="24"/>
          <w:lang w:val="en-IN"/>
        </w:rPr>
        <w:t>hemorrhage</w:t>
      </w:r>
      <w:proofErr w:type="spellEnd"/>
      <w:r w:rsidRPr="007D161C">
        <w:rPr>
          <w:rFonts w:ascii="Calibri" w:hAnsi="Calibri" w:cs="Calibri"/>
          <w:sz w:val="24"/>
          <w:szCs w:val="24"/>
          <w:lang w:val="en-IN"/>
        </w:rPr>
        <w:t xml:space="preserve"> on trauma outcome: an overview of epidemiology, clinical presentations, and therapeutic considerations. J Trauma. 2006;60(6</w:t>
      </w:r>
      <w:proofErr w:type="gramStart"/>
      <w:r w:rsidRPr="007D161C">
        <w:rPr>
          <w:rFonts w:ascii="Calibri" w:hAnsi="Calibri" w:cs="Calibri"/>
          <w:sz w:val="24"/>
          <w:szCs w:val="24"/>
          <w:lang w:val="en-IN"/>
        </w:rPr>
        <w:t>):S</w:t>
      </w:r>
      <w:proofErr w:type="gramEnd"/>
      <w:r w:rsidRPr="007D161C">
        <w:rPr>
          <w:rFonts w:ascii="Calibri" w:hAnsi="Calibri" w:cs="Calibri"/>
          <w:sz w:val="24"/>
          <w:szCs w:val="24"/>
          <w:lang w:val="en-IN"/>
        </w:rPr>
        <w:t>3-S11.</w:t>
      </w:r>
    </w:p>
    <w:p w14:paraId="3F4A0AF0"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t xml:space="preserve">Bernhardt IM, et al. Timing of trauma deaths due to uncontrolled bleeding have not changed in three decades: a </w:t>
      </w:r>
      <w:proofErr w:type="spellStart"/>
      <w:r w:rsidRPr="007D161C">
        <w:rPr>
          <w:rFonts w:ascii="Calibri" w:hAnsi="Calibri" w:cs="Calibri"/>
          <w:sz w:val="24"/>
          <w:szCs w:val="24"/>
          <w:lang w:val="en-IN"/>
        </w:rPr>
        <w:t>multicenter</w:t>
      </w:r>
      <w:proofErr w:type="spellEnd"/>
      <w:r w:rsidRPr="007D161C">
        <w:rPr>
          <w:rFonts w:ascii="Calibri" w:hAnsi="Calibri" w:cs="Calibri"/>
          <w:sz w:val="24"/>
          <w:szCs w:val="24"/>
          <w:lang w:val="en-IN"/>
        </w:rPr>
        <w:t xml:space="preserve"> study of patients in </w:t>
      </w:r>
      <w:proofErr w:type="spellStart"/>
      <w:r w:rsidRPr="007D161C">
        <w:rPr>
          <w:rFonts w:ascii="Calibri" w:hAnsi="Calibri" w:cs="Calibri"/>
          <w:sz w:val="24"/>
          <w:szCs w:val="24"/>
          <w:lang w:val="en-IN"/>
        </w:rPr>
        <w:t>hemorrhagic</w:t>
      </w:r>
      <w:proofErr w:type="spellEnd"/>
      <w:r w:rsidRPr="007D161C">
        <w:rPr>
          <w:rFonts w:ascii="Calibri" w:hAnsi="Calibri" w:cs="Calibri"/>
          <w:sz w:val="24"/>
          <w:szCs w:val="24"/>
          <w:lang w:val="en-IN"/>
        </w:rPr>
        <w:t xml:space="preserve"> shock. Am J Surg. 2025;250.</w:t>
      </w:r>
    </w:p>
    <w:p w14:paraId="169264A5"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t>Cohen MJ, Christie SA. Coagulopathy of trauma. Crit Care Clin. 2017;33(1):101-18.</w:t>
      </w:r>
    </w:p>
    <w:p w14:paraId="092BBE0D"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proofErr w:type="spellStart"/>
      <w:r w:rsidRPr="007D161C">
        <w:rPr>
          <w:rFonts w:ascii="Calibri" w:hAnsi="Calibri" w:cs="Calibri"/>
          <w:sz w:val="24"/>
          <w:szCs w:val="24"/>
          <w:lang w:val="en-IN"/>
        </w:rPr>
        <w:t>Kornblith</w:t>
      </w:r>
      <w:proofErr w:type="spellEnd"/>
      <w:r w:rsidRPr="007D161C">
        <w:rPr>
          <w:rFonts w:ascii="Calibri" w:hAnsi="Calibri" w:cs="Calibri"/>
          <w:sz w:val="24"/>
          <w:szCs w:val="24"/>
          <w:lang w:val="en-IN"/>
        </w:rPr>
        <w:t xml:space="preserve"> LZ, Moore HB, Cohen MJ. Trauma-induced coagulopathy: the past, present, and future. J </w:t>
      </w:r>
      <w:proofErr w:type="spellStart"/>
      <w:r w:rsidRPr="007D161C">
        <w:rPr>
          <w:rFonts w:ascii="Calibri" w:hAnsi="Calibri" w:cs="Calibri"/>
          <w:sz w:val="24"/>
          <w:szCs w:val="24"/>
          <w:lang w:val="en-IN"/>
        </w:rPr>
        <w:t>Thromb</w:t>
      </w:r>
      <w:proofErr w:type="spellEnd"/>
      <w:r w:rsidRPr="007D161C">
        <w:rPr>
          <w:rFonts w:ascii="Calibri" w:hAnsi="Calibri" w:cs="Calibri"/>
          <w:sz w:val="24"/>
          <w:szCs w:val="24"/>
          <w:lang w:val="en-IN"/>
        </w:rPr>
        <w:t xml:space="preserve"> </w:t>
      </w:r>
      <w:proofErr w:type="spellStart"/>
      <w:r w:rsidRPr="007D161C">
        <w:rPr>
          <w:rFonts w:ascii="Calibri" w:hAnsi="Calibri" w:cs="Calibri"/>
          <w:sz w:val="24"/>
          <w:szCs w:val="24"/>
          <w:lang w:val="en-IN"/>
        </w:rPr>
        <w:t>Haemost</w:t>
      </w:r>
      <w:proofErr w:type="spellEnd"/>
      <w:r w:rsidRPr="007D161C">
        <w:rPr>
          <w:rFonts w:ascii="Calibri" w:hAnsi="Calibri" w:cs="Calibri"/>
          <w:sz w:val="24"/>
          <w:szCs w:val="24"/>
          <w:lang w:val="en-IN"/>
        </w:rPr>
        <w:t>. 2019;17(6):852-62.</w:t>
      </w:r>
    </w:p>
    <w:p w14:paraId="6E269D5C"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proofErr w:type="spellStart"/>
      <w:r w:rsidRPr="007D161C">
        <w:rPr>
          <w:rFonts w:ascii="Calibri" w:hAnsi="Calibri" w:cs="Calibri"/>
          <w:sz w:val="24"/>
          <w:szCs w:val="24"/>
          <w:lang w:val="en-IN"/>
        </w:rPr>
        <w:t>Brohi</w:t>
      </w:r>
      <w:proofErr w:type="spellEnd"/>
      <w:r w:rsidRPr="007D161C">
        <w:rPr>
          <w:rFonts w:ascii="Calibri" w:hAnsi="Calibri" w:cs="Calibri"/>
          <w:sz w:val="24"/>
          <w:szCs w:val="24"/>
          <w:lang w:val="en-IN"/>
        </w:rPr>
        <w:t xml:space="preserve"> K, et al. Acute traumatic coagulopathy: initiated by hypoperfusion: modulated through the protein C pathway? Ann Surg. 2007;245(5):812-8.</w:t>
      </w:r>
    </w:p>
    <w:p w14:paraId="5A6FCBCE"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t>Cohen MJ, et al. Early coagulopathy after traumatic brain injury: the role of hypoperfusion and the protein C pathway. J Trauma. 2007;63(6):1254-61; discussion 1261-2.</w:t>
      </w:r>
    </w:p>
    <w:p w14:paraId="0DEA8192"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t xml:space="preserve">Davenport RA, et al. Activated protein C drives the hyperfibrinolysis of acute traumatic coagulopathy. </w:t>
      </w:r>
      <w:proofErr w:type="spellStart"/>
      <w:r w:rsidRPr="007D161C">
        <w:rPr>
          <w:rFonts w:ascii="Calibri" w:hAnsi="Calibri" w:cs="Calibri"/>
          <w:sz w:val="24"/>
          <w:szCs w:val="24"/>
          <w:lang w:val="en-IN"/>
        </w:rPr>
        <w:t>Anesthesiology</w:t>
      </w:r>
      <w:proofErr w:type="spellEnd"/>
      <w:r w:rsidRPr="007D161C">
        <w:rPr>
          <w:rFonts w:ascii="Calibri" w:hAnsi="Calibri" w:cs="Calibri"/>
          <w:sz w:val="24"/>
          <w:szCs w:val="24"/>
          <w:lang w:val="en-IN"/>
        </w:rPr>
        <w:t>. 2017;126(1):115-27.</w:t>
      </w:r>
    </w:p>
    <w:p w14:paraId="78796872"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t>Moore HB, et al. Hyperfibrinolysis, physiologic fibrinolysis, and fibrinolysis shutdown: the spectrum of postinjury fibrinolysis and relevance to antifibrinolytic therapy. J Trauma Acute Care Surg. 2014;77(6):811-7; discussion 817.</w:t>
      </w:r>
    </w:p>
    <w:p w14:paraId="64A8D646"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t xml:space="preserve">Johansson PI, et al. Traumatic </w:t>
      </w:r>
      <w:proofErr w:type="spellStart"/>
      <w:r w:rsidRPr="007D161C">
        <w:rPr>
          <w:rFonts w:ascii="Calibri" w:hAnsi="Calibri" w:cs="Calibri"/>
          <w:sz w:val="24"/>
          <w:szCs w:val="24"/>
          <w:lang w:val="en-IN"/>
        </w:rPr>
        <w:t>endotheliopathy</w:t>
      </w:r>
      <w:proofErr w:type="spellEnd"/>
      <w:r w:rsidRPr="007D161C">
        <w:rPr>
          <w:rFonts w:ascii="Calibri" w:hAnsi="Calibri" w:cs="Calibri"/>
          <w:sz w:val="24"/>
          <w:szCs w:val="24"/>
          <w:lang w:val="en-IN"/>
        </w:rPr>
        <w:t>: a prospective observational study of 424 severely injured patients. Ann Surg. 2017;265(3):597-603.</w:t>
      </w:r>
    </w:p>
    <w:p w14:paraId="3C3114D2"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t>Vernon T, Morgan M, Morrison C. Bad blood: a coagulopathy associated with trauma and massive transfusion review. Acute Med Surg. 2019;6(3):215-22.</w:t>
      </w:r>
    </w:p>
    <w:p w14:paraId="41F88A84"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t xml:space="preserve">Lie SL, Rognes IN. Human and animal models for studying </w:t>
      </w:r>
      <w:proofErr w:type="spellStart"/>
      <w:r w:rsidRPr="007D161C">
        <w:rPr>
          <w:rFonts w:ascii="Calibri" w:hAnsi="Calibri" w:cs="Calibri"/>
          <w:sz w:val="24"/>
          <w:szCs w:val="24"/>
          <w:lang w:val="en-IN"/>
        </w:rPr>
        <w:t>hemorrhagic</w:t>
      </w:r>
      <w:proofErr w:type="spellEnd"/>
      <w:r w:rsidRPr="007D161C">
        <w:rPr>
          <w:rFonts w:ascii="Calibri" w:hAnsi="Calibri" w:cs="Calibri"/>
          <w:sz w:val="24"/>
          <w:szCs w:val="24"/>
          <w:lang w:val="en-IN"/>
        </w:rPr>
        <w:t xml:space="preserve"> shock. Scand J Trauma </w:t>
      </w:r>
      <w:proofErr w:type="spellStart"/>
      <w:r w:rsidRPr="007D161C">
        <w:rPr>
          <w:rFonts w:ascii="Calibri" w:hAnsi="Calibri" w:cs="Calibri"/>
          <w:sz w:val="24"/>
          <w:szCs w:val="24"/>
          <w:lang w:val="en-IN"/>
        </w:rPr>
        <w:t>Resusc</w:t>
      </w:r>
      <w:proofErr w:type="spellEnd"/>
      <w:r w:rsidRPr="007D161C">
        <w:rPr>
          <w:rFonts w:ascii="Calibri" w:hAnsi="Calibri" w:cs="Calibri"/>
          <w:sz w:val="24"/>
          <w:szCs w:val="24"/>
          <w:lang w:val="en-IN"/>
        </w:rPr>
        <w:t xml:space="preserve"> Emerg Med. 2025;33(1):124.</w:t>
      </w:r>
    </w:p>
    <w:p w14:paraId="76E6B5B4"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t xml:space="preserve">Dyer M, et al. Uncontrolled </w:t>
      </w:r>
      <w:proofErr w:type="spellStart"/>
      <w:r w:rsidRPr="007D161C">
        <w:rPr>
          <w:rFonts w:ascii="Calibri" w:hAnsi="Calibri" w:cs="Calibri"/>
          <w:sz w:val="24"/>
          <w:szCs w:val="24"/>
          <w:lang w:val="en-IN"/>
        </w:rPr>
        <w:t>hemorrhagic</w:t>
      </w:r>
      <w:proofErr w:type="spellEnd"/>
      <w:r w:rsidRPr="007D161C">
        <w:rPr>
          <w:rFonts w:ascii="Calibri" w:hAnsi="Calibri" w:cs="Calibri"/>
          <w:sz w:val="24"/>
          <w:szCs w:val="24"/>
          <w:lang w:val="en-IN"/>
        </w:rPr>
        <w:t xml:space="preserve"> shock </w:t>
      </w:r>
      <w:proofErr w:type="spellStart"/>
      <w:r w:rsidRPr="007D161C">
        <w:rPr>
          <w:rFonts w:ascii="Calibri" w:hAnsi="Calibri" w:cs="Calibri"/>
          <w:sz w:val="24"/>
          <w:szCs w:val="24"/>
          <w:lang w:val="en-IN"/>
        </w:rPr>
        <w:t>modeled</w:t>
      </w:r>
      <w:proofErr w:type="spellEnd"/>
      <w:r w:rsidRPr="007D161C">
        <w:rPr>
          <w:rFonts w:ascii="Calibri" w:hAnsi="Calibri" w:cs="Calibri"/>
          <w:sz w:val="24"/>
          <w:szCs w:val="24"/>
          <w:lang w:val="en-IN"/>
        </w:rPr>
        <w:t xml:space="preserve"> via liver laceration in mice with real time hemodynamic monitoring. J Vis Exp. 2017;(123).</w:t>
      </w:r>
    </w:p>
    <w:p w14:paraId="0BD5ACBC"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t>Joseph BC, et al. An engineered activated factor V for the prevention and treatment of acute traumatic coagulopathy and bleeding in mice. Blood Adv. 2022;6(3):959-69.</w:t>
      </w:r>
    </w:p>
    <w:p w14:paraId="1F5062F8"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t xml:space="preserve">Joseph BC, et al. Traumatic bleeding and mortality in mice are intensified by iron deficiency </w:t>
      </w:r>
      <w:proofErr w:type="spellStart"/>
      <w:r w:rsidRPr="007D161C">
        <w:rPr>
          <w:rFonts w:ascii="Calibri" w:hAnsi="Calibri" w:cs="Calibri"/>
          <w:sz w:val="24"/>
          <w:szCs w:val="24"/>
          <w:lang w:val="en-IN"/>
        </w:rPr>
        <w:t>anemia</w:t>
      </w:r>
      <w:proofErr w:type="spellEnd"/>
      <w:r w:rsidRPr="007D161C">
        <w:rPr>
          <w:rFonts w:ascii="Calibri" w:hAnsi="Calibri" w:cs="Calibri"/>
          <w:sz w:val="24"/>
          <w:szCs w:val="24"/>
          <w:lang w:val="en-IN"/>
        </w:rPr>
        <w:t xml:space="preserve"> and can be rescued with tranexamic acid. Res </w:t>
      </w:r>
      <w:proofErr w:type="spellStart"/>
      <w:r w:rsidRPr="007D161C">
        <w:rPr>
          <w:rFonts w:ascii="Calibri" w:hAnsi="Calibri" w:cs="Calibri"/>
          <w:sz w:val="24"/>
          <w:szCs w:val="24"/>
          <w:lang w:val="en-IN"/>
        </w:rPr>
        <w:t>Pract</w:t>
      </w:r>
      <w:proofErr w:type="spellEnd"/>
      <w:r w:rsidRPr="007D161C">
        <w:rPr>
          <w:rFonts w:ascii="Calibri" w:hAnsi="Calibri" w:cs="Calibri"/>
          <w:sz w:val="24"/>
          <w:szCs w:val="24"/>
          <w:lang w:val="en-IN"/>
        </w:rPr>
        <w:t xml:space="preserve"> </w:t>
      </w:r>
      <w:proofErr w:type="spellStart"/>
      <w:r w:rsidRPr="007D161C">
        <w:rPr>
          <w:rFonts w:ascii="Calibri" w:hAnsi="Calibri" w:cs="Calibri"/>
          <w:sz w:val="24"/>
          <w:szCs w:val="24"/>
          <w:lang w:val="en-IN"/>
        </w:rPr>
        <w:t>Thromb</w:t>
      </w:r>
      <w:proofErr w:type="spellEnd"/>
      <w:r w:rsidRPr="007D161C">
        <w:rPr>
          <w:rFonts w:ascii="Calibri" w:hAnsi="Calibri" w:cs="Calibri"/>
          <w:sz w:val="24"/>
          <w:szCs w:val="24"/>
          <w:lang w:val="en-IN"/>
        </w:rPr>
        <w:t xml:space="preserve"> </w:t>
      </w:r>
      <w:proofErr w:type="spellStart"/>
      <w:r w:rsidRPr="007D161C">
        <w:rPr>
          <w:rFonts w:ascii="Calibri" w:hAnsi="Calibri" w:cs="Calibri"/>
          <w:sz w:val="24"/>
          <w:szCs w:val="24"/>
          <w:lang w:val="en-IN"/>
        </w:rPr>
        <w:t>Haemost</w:t>
      </w:r>
      <w:proofErr w:type="spellEnd"/>
      <w:r w:rsidRPr="007D161C">
        <w:rPr>
          <w:rFonts w:ascii="Calibri" w:hAnsi="Calibri" w:cs="Calibri"/>
          <w:sz w:val="24"/>
          <w:szCs w:val="24"/>
          <w:lang w:val="en-IN"/>
        </w:rPr>
        <w:t>. 2024;8(6):102543.</w:t>
      </w:r>
    </w:p>
    <w:p w14:paraId="69F1802F"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t xml:space="preserve">Chumappumkal Joseph B, et al. The effects of recombinant human activated factor VII and tranexamic acid on traumatic bleeding and mortality in mice. Res </w:t>
      </w:r>
      <w:proofErr w:type="spellStart"/>
      <w:r w:rsidRPr="007D161C">
        <w:rPr>
          <w:rFonts w:ascii="Calibri" w:hAnsi="Calibri" w:cs="Calibri"/>
          <w:sz w:val="24"/>
          <w:szCs w:val="24"/>
          <w:lang w:val="en-IN"/>
        </w:rPr>
        <w:t>Pract</w:t>
      </w:r>
      <w:proofErr w:type="spellEnd"/>
      <w:r w:rsidRPr="007D161C">
        <w:rPr>
          <w:rFonts w:ascii="Calibri" w:hAnsi="Calibri" w:cs="Calibri"/>
          <w:sz w:val="24"/>
          <w:szCs w:val="24"/>
          <w:lang w:val="en-IN"/>
        </w:rPr>
        <w:t xml:space="preserve"> </w:t>
      </w:r>
      <w:proofErr w:type="spellStart"/>
      <w:r w:rsidRPr="007D161C">
        <w:rPr>
          <w:rFonts w:ascii="Calibri" w:hAnsi="Calibri" w:cs="Calibri"/>
          <w:sz w:val="24"/>
          <w:szCs w:val="24"/>
          <w:lang w:val="en-IN"/>
        </w:rPr>
        <w:t>Thromb</w:t>
      </w:r>
      <w:proofErr w:type="spellEnd"/>
      <w:r w:rsidRPr="007D161C">
        <w:rPr>
          <w:rFonts w:ascii="Calibri" w:hAnsi="Calibri" w:cs="Calibri"/>
          <w:sz w:val="24"/>
          <w:szCs w:val="24"/>
          <w:lang w:val="en-IN"/>
        </w:rPr>
        <w:t xml:space="preserve"> </w:t>
      </w:r>
      <w:proofErr w:type="spellStart"/>
      <w:r w:rsidRPr="007D161C">
        <w:rPr>
          <w:rFonts w:ascii="Calibri" w:hAnsi="Calibri" w:cs="Calibri"/>
          <w:sz w:val="24"/>
          <w:szCs w:val="24"/>
          <w:lang w:val="en-IN"/>
        </w:rPr>
        <w:t>Haemost</w:t>
      </w:r>
      <w:proofErr w:type="spellEnd"/>
      <w:r w:rsidRPr="007D161C">
        <w:rPr>
          <w:rFonts w:ascii="Calibri" w:hAnsi="Calibri" w:cs="Calibri"/>
          <w:sz w:val="24"/>
          <w:szCs w:val="24"/>
          <w:lang w:val="en-IN"/>
        </w:rPr>
        <w:t>. 2026;10(3):103436.</w:t>
      </w:r>
    </w:p>
    <w:p w14:paraId="70CF7ED6"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t xml:space="preserve">Ask A, et al. Spotlight on animal models of acute traumatic coagulopathy: an update. </w:t>
      </w:r>
      <w:proofErr w:type="spellStart"/>
      <w:r w:rsidRPr="007D161C">
        <w:rPr>
          <w:rFonts w:ascii="Calibri" w:hAnsi="Calibri" w:cs="Calibri"/>
          <w:sz w:val="24"/>
          <w:szCs w:val="24"/>
          <w:lang w:val="en-IN"/>
        </w:rPr>
        <w:t>Transfus</w:t>
      </w:r>
      <w:proofErr w:type="spellEnd"/>
      <w:r w:rsidRPr="007D161C">
        <w:rPr>
          <w:rFonts w:ascii="Calibri" w:hAnsi="Calibri" w:cs="Calibri"/>
          <w:sz w:val="24"/>
          <w:szCs w:val="24"/>
          <w:lang w:val="en-IN"/>
        </w:rPr>
        <w:t xml:space="preserve"> </w:t>
      </w:r>
      <w:proofErr w:type="spellStart"/>
      <w:r w:rsidRPr="007D161C">
        <w:rPr>
          <w:rFonts w:ascii="Calibri" w:hAnsi="Calibri" w:cs="Calibri"/>
          <w:sz w:val="24"/>
          <w:szCs w:val="24"/>
          <w:lang w:val="en-IN"/>
        </w:rPr>
        <w:t>Apher</w:t>
      </w:r>
      <w:proofErr w:type="spellEnd"/>
      <w:r w:rsidRPr="007D161C">
        <w:rPr>
          <w:rFonts w:ascii="Calibri" w:hAnsi="Calibri" w:cs="Calibri"/>
          <w:sz w:val="24"/>
          <w:szCs w:val="24"/>
          <w:lang w:val="en-IN"/>
        </w:rPr>
        <w:t xml:space="preserve"> Sci. 2022;61(2):103412.</w:t>
      </w:r>
    </w:p>
    <w:p w14:paraId="6341C9EE"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t xml:space="preserve">Mayer AR, et al. A systematic review of large animal models of combined traumatic brain injury and </w:t>
      </w:r>
      <w:proofErr w:type="spellStart"/>
      <w:r w:rsidRPr="007D161C">
        <w:rPr>
          <w:rFonts w:ascii="Calibri" w:hAnsi="Calibri" w:cs="Calibri"/>
          <w:sz w:val="24"/>
          <w:szCs w:val="24"/>
          <w:lang w:val="en-IN"/>
        </w:rPr>
        <w:t>hemorrhagic</w:t>
      </w:r>
      <w:proofErr w:type="spellEnd"/>
      <w:r w:rsidRPr="007D161C">
        <w:rPr>
          <w:rFonts w:ascii="Calibri" w:hAnsi="Calibri" w:cs="Calibri"/>
          <w:sz w:val="24"/>
          <w:szCs w:val="24"/>
          <w:lang w:val="en-IN"/>
        </w:rPr>
        <w:t xml:space="preserve"> shock. </w:t>
      </w:r>
      <w:proofErr w:type="spellStart"/>
      <w:r w:rsidRPr="007D161C">
        <w:rPr>
          <w:rFonts w:ascii="Calibri" w:hAnsi="Calibri" w:cs="Calibri"/>
          <w:sz w:val="24"/>
          <w:szCs w:val="24"/>
          <w:lang w:val="en-IN"/>
        </w:rPr>
        <w:t>Neurosci</w:t>
      </w:r>
      <w:proofErr w:type="spellEnd"/>
      <w:r w:rsidRPr="007D161C">
        <w:rPr>
          <w:rFonts w:ascii="Calibri" w:hAnsi="Calibri" w:cs="Calibri"/>
          <w:sz w:val="24"/>
          <w:szCs w:val="24"/>
          <w:lang w:val="en-IN"/>
        </w:rPr>
        <w:t xml:space="preserve"> </w:t>
      </w:r>
      <w:proofErr w:type="spellStart"/>
      <w:r w:rsidRPr="007D161C">
        <w:rPr>
          <w:rFonts w:ascii="Calibri" w:hAnsi="Calibri" w:cs="Calibri"/>
          <w:sz w:val="24"/>
          <w:szCs w:val="24"/>
          <w:lang w:val="en-IN"/>
        </w:rPr>
        <w:t>Biobehav</w:t>
      </w:r>
      <w:proofErr w:type="spellEnd"/>
      <w:r w:rsidRPr="007D161C">
        <w:rPr>
          <w:rFonts w:ascii="Calibri" w:hAnsi="Calibri" w:cs="Calibri"/>
          <w:sz w:val="24"/>
          <w:szCs w:val="24"/>
          <w:lang w:val="en-IN"/>
        </w:rPr>
        <w:t xml:space="preserve"> Rev. </w:t>
      </w:r>
      <w:proofErr w:type="gramStart"/>
      <w:r w:rsidRPr="007D161C">
        <w:rPr>
          <w:rFonts w:ascii="Calibri" w:hAnsi="Calibri" w:cs="Calibri"/>
          <w:sz w:val="24"/>
          <w:szCs w:val="24"/>
          <w:lang w:val="en-IN"/>
        </w:rPr>
        <w:t>2019;104:160</w:t>
      </w:r>
      <w:proofErr w:type="gramEnd"/>
      <w:r w:rsidRPr="007D161C">
        <w:rPr>
          <w:rFonts w:ascii="Calibri" w:hAnsi="Calibri" w:cs="Calibri"/>
          <w:sz w:val="24"/>
          <w:szCs w:val="24"/>
          <w:lang w:val="en-IN"/>
        </w:rPr>
        <w:t>-77.</w:t>
      </w:r>
    </w:p>
    <w:p w14:paraId="6DECA8C4" w14:textId="77777777" w:rsidR="00A565C2" w:rsidRPr="007D161C" w:rsidRDefault="00A565C2" w:rsidP="00844CB0">
      <w:pPr>
        <w:numPr>
          <w:ilvl w:val="0"/>
          <w:numId w:val="12"/>
        </w:numPr>
        <w:tabs>
          <w:tab w:val="clear" w:pos="720"/>
          <w:tab w:val="num" w:pos="709"/>
        </w:tabs>
        <w:spacing w:after="0" w:line="240" w:lineRule="auto"/>
        <w:ind w:left="0" w:firstLine="0"/>
        <w:jc w:val="both"/>
        <w:rPr>
          <w:rFonts w:ascii="Calibri" w:hAnsi="Calibri" w:cs="Calibri"/>
          <w:sz w:val="24"/>
          <w:szCs w:val="24"/>
          <w:lang w:val="en-IN"/>
        </w:rPr>
      </w:pPr>
      <w:r w:rsidRPr="007D161C">
        <w:rPr>
          <w:rFonts w:ascii="Calibri" w:hAnsi="Calibri" w:cs="Calibri"/>
          <w:sz w:val="24"/>
          <w:szCs w:val="24"/>
          <w:lang w:val="en-IN"/>
        </w:rPr>
        <w:t xml:space="preserve">Frith D, Cohen MJ, </w:t>
      </w:r>
      <w:proofErr w:type="spellStart"/>
      <w:r w:rsidRPr="007D161C">
        <w:rPr>
          <w:rFonts w:ascii="Calibri" w:hAnsi="Calibri" w:cs="Calibri"/>
          <w:sz w:val="24"/>
          <w:szCs w:val="24"/>
          <w:lang w:val="en-IN"/>
        </w:rPr>
        <w:t>Brohi</w:t>
      </w:r>
      <w:proofErr w:type="spellEnd"/>
      <w:r w:rsidRPr="007D161C">
        <w:rPr>
          <w:rFonts w:ascii="Calibri" w:hAnsi="Calibri" w:cs="Calibri"/>
          <w:sz w:val="24"/>
          <w:szCs w:val="24"/>
          <w:lang w:val="en-IN"/>
        </w:rPr>
        <w:t xml:space="preserve"> K. Animal models of trauma-induced coagulopathy. </w:t>
      </w:r>
      <w:proofErr w:type="spellStart"/>
      <w:r w:rsidRPr="007D161C">
        <w:rPr>
          <w:rFonts w:ascii="Calibri" w:hAnsi="Calibri" w:cs="Calibri"/>
          <w:sz w:val="24"/>
          <w:szCs w:val="24"/>
          <w:lang w:val="en-IN"/>
        </w:rPr>
        <w:t>Thromb</w:t>
      </w:r>
      <w:proofErr w:type="spellEnd"/>
      <w:r w:rsidRPr="007D161C">
        <w:rPr>
          <w:rFonts w:ascii="Calibri" w:hAnsi="Calibri" w:cs="Calibri"/>
          <w:sz w:val="24"/>
          <w:szCs w:val="24"/>
          <w:lang w:val="en-IN"/>
        </w:rPr>
        <w:t xml:space="preserve"> Res. 2012;129(5):551-6.</w:t>
      </w:r>
    </w:p>
    <w:p w14:paraId="2B136A54" w14:textId="77777777" w:rsidR="00A565C2" w:rsidRPr="007D161C" w:rsidRDefault="00A565C2" w:rsidP="00A565C2">
      <w:pPr>
        <w:spacing w:after="0" w:line="240" w:lineRule="auto"/>
        <w:jc w:val="both"/>
        <w:rPr>
          <w:rFonts w:ascii="Calibri" w:hAnsi="Calibri" w:cs="Calibri"/>
          <w:sz w:val="24"/>
          <w:szCs w:val="24"/>
        </w:rPr>
      </w:pPr>
    </w:p>
    <w:p w14:paraId="74086D4F" w14:textId="3A7911DB" w:rsidR="003D1368" w:rsidRPr="007D161C" w:rsidRDefault="003D1368" w:rsidP="00844CB0">
      <w:pPr>
        <w:spacing w:after="0" w:line="240" w:lineRule="auto"/>
        <w:jc w:val="both"/>
        <w:rPr>
          <w:rFonts w:ascii="Calibri" w:hAnsi="Calibri" w:cs="Calibri"/>
          <w:sz w:val="24"/>
          <w:szCs w:val="24"/>
        </w:rPr>
      </w:pPr>
    </w:p>
    <w:sectPr w:rsidR="003D1368" w:rsidRPr="007D161C" w:rsidSect="00844CB0">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40DF"/>
    <w:multiLevelType w:val="hybridMultilevel"/>
    <w:tmpl w:val="DCA42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CD09E0"/>
    <w:multiLevelType w:val="hybridMultilevel"/>
    <w:tmpl w:val="08482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4233EE"/>
    <w:multiLevelType w:val="hybridMultilevel"/>
    <w:tmpl w:val="ABA2F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801E2A"/>
    <w:multiLevelType w:val="multilevel"/>
    <w:tmpl w:val="3432C83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5A50764"/>
    <w:multiLevelType w:val="hybridMultilevel"/>
    <w:tmpl w:val="14127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234700"/>
    <w:multiLevelType w:val="multilevel"/>
    <w:tmpl w:val="3F2A9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E836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3EB0D62"/>
    <w:multiLevelType w:val="multilevel"/>
    <w:tmpl w:val="9816125E"/>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4487A29"/>
    <w:multiLevelType w:val="multilevel"/>
    <w:tmpl w:val="832A6C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9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67B3B88"/>
    <w:multiLevelType w:val="multilevel"/>
    <w:tmpl w:val="6CF8EB42"/>
    <w:lvl w:ilvl="0">
      <w:start w:val="6"/>
      <w:numFmt w:val="decimal"/>
      <w:lvlText w:val="%1."/>
      <w:lvlJc w:val="left"/>
      <w:pPr>
        <w:ind w:left="360" w:hanging="360"/>
      </w:pPr>
      <w:rPr>
        <w:rFonts w:hint="default"/>
        <w:b/>
        <w:bCs w:val="0"/>
      </w:rPr>
    </w:lvl>
    <w:lvl w:ilvl="1">
      <w:start w:val="1"/>
      <w:numFmt w:val="decimal"/>
      <w:lvlText w:val="%1.%2."/>
      <w:lvlJc w:val="left"/>
      <w:pPr>
        <w:ind w:left="792" w:hanging="432"/>
      </w:pPr>
      <w:rPr>
        <w:rFonts w:hint="default"/>
        <w:b w:val="0"/>
      </w:rPr>
    </w:lvl>
    <w:lvl w:ilvl="2">
      <w:start w:val="1"/>
      <w:numFmt w:val="decimal"/>
      <w:lvlText w:val="%1.%2.%3."/>
      <w:lvlJc w:val="left"/>
      <w:pPr>
        <w:ind w:left="646"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AB61EF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F335272"/>
    <w:multiLevelType w:val="hybridMultilevel"/>
    <w:tmpl w:val="E3B8B0A0"/>
    <w:lvl w:ilvl="0" w:tplc="6EAE913A">
      <w:start w:val="1"/>
      <w:numFmt w:val="decimal"/>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128692963">
    <w:abstractNumId w:val="3"/>
  </w:num>
  <w:num w:numId="2" w16cid:durableId="1476527930">
    <w:abstractNumId w:val="0"/>
  </w:num>
  <w:num w:numId="3" w16cid:durableId="1941375166">
    <w:abstractNumId w:val="4"/>
  </w:num>
  <w:num w:numId="4" w16cid:durableId="646396713">
    <w:abstractNumId w:val="2"/>
  </w:num>
  <w:num w:numId="5" w16cid:durableId="228618380">
    <w:abstractNumId w:val="1"/>
  </w:num>
  <w:num w:numId="6" w16cid:durableId="297229571">
    <w:abstractNumId w:val="11"/>
  </w:num>
  <w:num w:numId="7" w16cid:durableId="1503814169">
    <w:abstractNumId w:val="10"/>
  </w:num>
  <w:num w:numId="8" w16cid:durableId="761533381">
    <w:abstractNumId w:val="6"/>
  </w:num>
  <w:num w:numId="9" w16cid:durableId="1875314493">
    <w:abstractNumId w:val="8"/>
  </w:num>
  <w:num w:numId="10" w16cid:durableId="1335257528">
    <w:abstractNumId w:val="7"/>
  </w:num>
  <w:num w:numId="11" w16cid:durableId="549343097">
    <w:abstractNumId w:val="9"/>
  </w:num>
  <w:num w:numId="12" w16cid:durableId="12360898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tfwtwf95s2rd6e2szo5xp0waxp5rxz02d2s&quot;&gt;My EndNote Library&lt;record-ids&gt;&lt;item&gt;140&lt;/item&gt;&lt;item&gt;784&lt;/item&gt;&lt;item&gt;957&lt;/item&gt;&lt;item&gt;958&lt;/item&gt;&lt;item&gt;959&lt;/item&gt;&lt;item&gt;960&lt;/item&gt;&lt;item&gt;961&lt;/item&gt;&lt;item&gt;962&lt;/item&gt;&lt;item&gt;963&lt;/item&gt;&lt;item&gt;964&lt;/item&gt;&lt;item&gt;965&lt;/item&gt;&lt;item&gt;967&lt;/item&gt;&lt;item&gt;968&lt;/item&gt;&lt;item&gt;969&lt;/item&gt;&lt;item&gt;970&lt;/item&gt;&lt;item&gt;980&lt;/item&gt;&lt;item&gt;981&lt;/item&gt;&lt;item&gt;1208&lt;/item&gt;&lt;item&gt;1209&lt;/item&gt;&lt;item&gt;1210&lt;/item&gt;&lt;/record-ids&gt;&lt;/item&gt;&lt;/Libraries&gt;"/>
  </w:docVars>
  <w:rsids>
    <w:rsidRoot w:val="00B90840"/>
    <w:rsid w:val="00002A68"/>
    <w:rsid w:val="0000489E"/>
    <w:rsid w:val="000065BB"/>
    <w:rsid w:val="0001165E"/>
    <w:rsid w:val="0001647D"/>
    <w:rsid w:val="00017D58"/>
    <w:rsid w:val="00024170"/>
    <w:rsid w:val="00025465"/>
    <w:rsid w:val="000254E3"/>
    <w:rsid w:val="000329B3"/>
    <w:rsid w:val="00033DFE"/>
    <w:rsid w:val="0003431F"/>
    <w:rsid w:val="000461CA"/>
    <w:rsid w:val="00047975"/>
    <w:rsid w:val="00064DBC"/>
    <w:rsid w:val="00066501"/>
    <w:rsid w:val="00071E5A"/>
    <w:rsid w:val="000947D7"/>
    <w:rsid w:val="000961F9"/>
    <w:rsid w:val="000B4410"/>
    <w:rsid w:val="000C120B"/>
    <w:rsid w:val="000C3C85"/>
    <w:rsid w:val="000C7A22"/>
    <w:rsid w:val="000D4414"/>
    <w:rsid w:val="001043C0"/>
    <w:rsid w:val="001162AD"/>
    <w:rsid w:val="00117C49"/>
    <w:rsid w:val="00127B81"/>
    <w:rsid w:val="001364EC"/>
    <w:rsid w:val="00136E3A"/>
    <w:rsid w:val="00140321"/>
    <w:rsid w:val="00145A19"/>
    <w:rsid w:val="00152173"/>
    <w:rsid w:val="001618F4"/>
    <w:rsid w:val="00165D30"/>
    <w:rsid w:val="00174D94"/>
    <w:rsid w:val="00192E77"/>
    <w:rsid w:val="001A27CC"/>
    <w:rsid w:val="001B0643"/>
    <w:rsid w:val="001C0DB3"/>
    <w:rsid w:val="001C5C39"/>
    <w:rsid w:val="001C626B"/>
    <w:rsid w:val="001C6DED"/>
    <w:rsid w:val="001D32E0"/>
    <w:rsid w:val="001D4B49"/>
    <w:rsid w:val="001D5465"/>
    <w:rsid w:val="001E5ED5"/>
    <w:rsid w:val="00201729"/>
    <w:rsid w:val="00202E6D"/>
    <w:rsid w:val="002051B5"/>
    <w:rsid w:val="00216764"/>
    <w:rsid w:val="002168B4"/>
    <w:rsid w:val="00230695"/>
    <w:rsid w:val="002648A8"/>
    <w:rsid w:val="00264AF1"/>
    <w:rsid w:val="00276515"/>
    <w:rsid w:val="00284EFD"/>
    <w:rsid w:val="002919FF"/>
    <w:rsid w:val="002A11D3"/>
    <w:rsid w:val="002A2D11"/>
    <w:rsid w:val="002A4EEA"/>
    <w:rsid w:val="002B4ACF"/>
    <w:rsid w:val="002D04E2"/>
    <w:rsid w:val="002D5CAA"/>
    <w:rsid w:val="002D75E0"/>
    <w:rsid w:val="002D7AFD"/>
    <w:rsid w:val="002D7F70"/>
    <w:rsid w:val="002E740B"/>
    <w:rsid w:val="002E7688"/>
    <w:rsid w:val="002E7A0E"/>
    <w:rsid w:val="002F1D81"/>
    <w:rsid w:val="00321378"/>
    <w:rsid w:val="0034346D"/>
    <w:rsid w:val="003447EB"/>
    <w:rsid w:val="00357797"/>
    <w:rsid w:val="00361730"/>
    <w:rsid w:val="00362FEA"/>
    <w:rsid w:val="00363629"/>
    <w:rsid w:val="003647C0"/>
    <w:rsid w:val="00370F32"/>
    <w:rsid w:val="0038597A"/>
    <w:rsid w:val="003864A6"/>
    <w:rsid w:val="003977F0"/>
    <w:rsid w:val="00397E1C"/>
    <w:rsid w:val="003A0523"/>
    <w:rsid w:val="003A0584"/>
    <w:rsid w:val="003D1368"/>
    <w:rsid w:val="003E6C90"/>
    <w:rsid w:val="003E6FAF"/>
    <w:rsid w:val="003E7257"/>
    <w:rsid w:val="003F39F9"/>
    <w:rsid w:val="003F68EF"/>
    <w:rsid w:val="0040441F"/>
    <w:rsid w:val="0041078A"/>
    <w:rsid w:val="00411555"/>
    <w:rsid w:val="0041274F"/>
    <w:rsid w:val="00413880"/>
    <w:rsid w:val="00417602"/>
    <w:rsid w:val="00423DB2"/>
    <w:rsid w:val="00425489"/>
    <w:rsid w:val="00443CC6"/>
    <w:rsid w:val="00443FF8"/>
    <w:rsid w:val="00444F7F"/>
    <w:rsid w:val="0044697D"/>
    <w:rsid w:val="00447267"/>
    <w:rsid w:val="004477CC"/>
    <w:rsid w:val="0045156C"/>
    <w:rsid w:val="00455E0A"/>
    <w:rsid w:val="004576BD"/>
    <w:rsid w:val="00460F7B"/>
    <w:rsid w:val="00461D42"/>
    <w:rsid w:val="00472E3B"/>
    <w:rsid w:val="00477A67"/>
    <w:rsid w:val="00484A4A"/>
    <w:rsid w:val="004863F0"/>
    <w:rsid w:val="00486CAA"/>
    <w:rsid w:val="0049364A"/>
    <w:rsid w:val="00496DF8"/>
    <w:rsid w:val="004A058F"/>
    <w:rsid w:val="004A77B5"/>
    <w:rsid w:val="004B174E"/>
    <w:rsid w:val="004B4893"/>
    <w:rsid w:val="004B5E7D"/>
    <w:rsid w:val="004D0248"/>
    <w:rsid w:val="004E6231"/>
    <w:rsid w:val="00501D6E"/>
    <w:rsid w:val="00504749"/>
    <w:rsid w:val="00507F12"/>
    <w:rsid w:val="00515298"/>
    <w:rsid w:val="00522615"/>
    <w:rsid w:val="00581882"/>
    <w:rsid w:val="00585007"/>
    <w:rsid w:val="00585176"/>
    <w:rsid w:val="00592166"/>
    <w:rsid w:val="00593942"/>
    <w:rsid w:val="005A1C95"/>
    <w:rsid w:val="005A69A6"/>
    <w:rsid w:val="005B5D62"/>
    <w:rsid w:val="005B6601"/>
    <w:rsid w:val="005B7CED"/>
    <w:rsid w:val="005E328E"/>
    <w:rsid w:val="005E617A"/>
    <w:rsid w:val="005F21A5"/>
    <w:rsid w:val="005F3E97"/>
    <w:rsid w:val="005F7907"/>
    <w:rsid w:val="006103AA"/>
    <w:rsid w:val="0062676B"/>
    <w:rsid w:val="00630467"/>
    <w:rsid w:val="00640E34"/>
    <w:rsid w:val="0064472C"/>
    <w:rsid w:val="006468B4"/>
    <w:rsid w:val="00647BB3"/>
    <w:rsid w:val="00671EE7"/>
    <w:rsid w:val="00686E3C"/>
    <w:rsid w:val="0069550B"/>
    <w:rsid w:val="006B13C6"/>
    <w:rsid w:val="006C4E3B"/>
    <w:rsid w:val="006D4735"/>
    <w:rsid w:val="006D6645"/>
    <w:rsid w:val="006E2919"/>
    <w:rsid w:val="006E2AA6"/>
    <w:rsid w:val="006F0622"/>
    <w:rsid w:val="006F127D"/>
    <w:rsid w:val="006F2D1A"/>
    <w:rsid w:val="006F6D2D"/>
    <w:rsid w:val="00700FA4"/>
    <w:rsid w:val="00713F5A"/>
    <w:rsid w:val="00713FAA"/>
    <w:rsid w:val="007266BC"/>
    <w:rsid w:val="007543BE"/>
    <w:rsid w:val="00784E74"/>
    <w:rsid w:val="00790900"/>
    <w:rsid w:val="00794883"/>
    <w:rsid w:val="007A0867"/>
    <w:rsid w:val="007B490D"/>
    <w:rsid w:val="007B6A0F"/>
    <w:rsid w:val="007B6EEA"/>
    <w:rsid w:val="007C2DF6"/>
    <w:rsid w:val="007C7715"/>
    <w:rsid w:val="007D161C"/>
    <w:rsid w:val="007D3F35"/>
    <w:rsid w:val="007D5693"/>
    <w:rsid w:val="007D5DA8"/>
    <w:rsid w:val="007E1ED6"/>
    <w:rsid w:val="007E343C"/>
    <w:rsid w:val="007E6FE6"/>
    <w:rsid w:val="007F6206"/>
    <w:rsid w:val="007F74FF"/>
    <w:rsid w:val="008268BA"/>
    <w:rsid w:val="0083196E"/>
    <w:rsid w:val="00841193"/>
    <w:rsid w:val="00842ED9"/>
    <w:rsid w:val="00844CB0"/>
    <w:rsid w:val="00850FB3"/>
    <w:rsid w:val="00866BEE"/>
    <w:rsid w:val="0087032B"/>
    <w:rsid w:val="0087172E"/>
    <w:rsid w:val="00874A14"/>
    <w:rsid w:val="00877680"/>
    <w:rsid w:val="008804A7"/>
    <w:rsid w:val="00891583"/>
    <w:rsid w:val="00892D09"/>
    <w:rsid w:val="008A0B3B"/>
    <w:rsid w:val="008A5DFD"/>
    <w:rsid w:val="008B3011"/>
    <w:rsid w:val="008C0222"/>
    <w:rsid w:val="008C50BB"/>
    <w:rsid w:val="008D01BE"/>
    <w:rsid w:val="008D2BEF"/>
    <w:rsid w:val="008D486D"/>
    <w:rsid w:val="008E7403"/>
    <w:rsid w:val="00901764"/>
    <w:rsid w:val="00903071"/>
    <w:rsid w:val="00910ECC"/>
    <w:rsid w:val="00911D2C"/>
    <w:rsid w:val="00911F4F"/>
    <w:rsid w:val="00927993"/>
    <w:rsid w:val="009375EA"/>
    <w:rsid w:val="009533DD"/>
    <w:rsid w:val="009570C1"/>
    <w:rsid w:val="009618D6"/>
    <w:rsid w:val="00964E5F"/>
    <w:rsid w:val="00966C24"/>
    <w:rsid w:val="0097121F"/>
    <w:rsid w:val="00977E25"/>
    <w:rsid w:val="00983583"/>
    <w:rsid w:val="00992393"/>
    <w:rsid w:val="00995E39"/>
    <w:rsid w:val="009B2630"/>
    <w:rsid w:val="009B3F4A"/>
    <w:rsid w:val="009B4775"/>
    <w:rsid w:val="009B52C5"/>
    <w:rsid w:val="009C4BE0"/>
    <w:rsid w:val="009C7446"/>
    <w:rsid w:val="009D0983"/>
    <w:rsid w:val="009E74FB"/>
    <w:rsid w:val="009F0416"/>
    <w:rsid w:val="009F5B89"/>
    <w:rsid w:val="00A05464"/>
    <w:rsid w:val="00A13ADE"/>
    <w:rsid w:val="00A13EE0"/>
    <w:rsid w:val="00A14574"/>
    <w:rsid w:val="00A23520"/>
    <w:rsid w:val="00A23C36"/>
    <w:rsid w:val="00A301C0"/>
    <w:rsid w:val="00A4020E"/>
    <w:rsid w:val="00A402BD"/>
    <w:rsid w:val="00A42701"/>
    <w:rsid w:val="00A43803"/>
    <w:rsid w:val="00A563EC"/>
    <w:rsid w:val="00A565C2"/>
    <w:rsid w:val="00A626F1"/>
    <w:rsid w:val="00A73F40"/>
    <w:rsid w:val="00A7614C"/>
    <w:rsid w:val="00A94025"/>
    <w:rsid w:val="00AA08D7"/>
    <w:rsid w:val="00AA6196"/>
    <w:rsid w:val="00AA7804"/>
    <w:rsid w:val="00AB0B9E"/>
    <w:rsid w:val="00AB7743"/>
    <w:rsid w:val="00AD2392"/>
    <w:rsid w:val="00AD55F9"/>
    <w:rsid w:val="00AD587E"/>
    <w:rsid w:val="00AE1846"/>
    <w:rsid w:val="00AE39E3"/>
    <w:rsid w:val="00AF1CAA"/>
    <w:rsid w:val="00AF1CCC"/>
    <w:rsid w:val="00AF3782"/>
    <w:rsid w:val="00B03D40"/>
    <w:rsid w:val="00B03E40"/>
    <w:rsid w:val="00B050CA"/>
    <w:rsid w:val="00B07DC3"/>
    <w:rsid w:val="00B158CB"/>
    <w:rsid w:val="00B238B7"/>
    <w:rsid w:val="00B2421C"/>
    <w:rsid w:val="00B3294D"/>
    <w:rsid w:val="00B35D2E"/>
    <w:rsid w:val="00B4393D"/>
    <w:rsid w:val="00B46974"/>
    <w:rsid w:val="00B4763D"/>
    <w:rsid w:val="00B502D6"/>
    <w:rsid w:val="00B63A88"/>
    <w:rsid w:val="00B7171F"/>
    <w:rsid w:val="00B7179C"/>
    <w:rsid w:val="00B80C93"/>
    <w:rsid w:val="00B84545"/>
    <w:rsid w:val="00B878E1"/>
    <w:rsid w:val="00B90840"/>
    <w:rsid w:val="00B93C41"/>
    <w:rsid w:val="00BB5DA5"/>
    <w:rsid w:val="00BC3F1A"/>
    <w:rsid w:val="00BC5394"/>
    <w:rsid w:val="00BD3639"/>
    <w:rsid w:val="00BD4491"/>
    <w:rsid w:val="00BD7A26"/>
    <w:rsid w:val="00BD7B01"/>
    <w:rsid w:val="00BE2032"/>
    <w:rsid w:val="00BE6DE3"/>
    <w:rsid w:val="00C06827"/>
    <w:rsid w:val="00C11782"/>
    <w:rsid w:val="00C31D61"/>
    <w:rsid w:val="00C5220B"/>
    <w:rsid w:val="00C6084A"/>
    <w:rsid w:val="00C6775D"/>
    <w:rsid w:val="00C74C80"/>
    <w:rsid w:val="00C75B19"/>
    <w:rsid w:val="00C76247"/>
    <w:rsid w:val="00C97810"/>
    <w:rsid w:val="00CA1659"/>
    <w:rsid w:val="00CD13BD"/>
    <w:rsid w:val="00CD3D4D"/>
    <w:rsid w:val="00CD7602"/>
    <w:rsid w:val="00CE54F6"/>
    <w:rsid w:val="00CF416C"/>
    <w:rsid w:val="00CF77C5"/>
    <w:rsid w:val="00D01F8B"/>
    <w:rsid w:val="00D02FFA"/>
    <w:rsid w:val="00D04060"/>
    <w:rsid w:val="00D05F9F"/>
    <w:rsid w:val="00D170F4"/>
    <w:rsid w:val="00D2412B"/>
    <w:rsid w:val="00D25316"/>
    <w:rsid w:val="00D33C1A"/>
    <w:rsid w:val="00D36C9F"/>
    <w:rsid w:val="00D419E6"/>
    <w:rsid w:val="00D424EE"/>
    <w:rsid w:val="00D44FED"/>
    <w:rsid w:val="00D71160"/>
    <w:rsid w:val="00DB5793"/>
    <w:rsid w:val="00DB5EF9"/>
    <w:rsid w:val="00DB67D0"/>
    <w:rsid w:val="00DC06A6"/>
    <w:rsid w:val="00DC4AE7"/>
    <w:rsid w:val="00DC5B08"/>
    <w:rsid w:val="00DD5B32"/>
    <w:rsid w:val="00DE6B38"/>
    <w:rsid w:val="00DE7297"/>
    <w:rsid w:val="00DF1C76"/>
    <w:rsid w:val="00E05277"/>
    <w:rsid w:val="00E11204"/>
    <w:rsid w:val="00E1188B"/>
    <w:rsid w:val="00E336C8"/>
    <w:rsid w:val="00E41DA4"/>
    <w:rsid w:val="00E4235F"/>
    <w:rsid w:val="00E510AB"/>
    <w:rsid w:val="00EA55BF"/>
    <w:rsid w:val="00EA5EAE"/>
    <w:rsid w:val="00EB7EC9"/>
    <w:rsid w:val="00EC177D"/>
    <w:rsid w:val="00EC4B10"/>
    <w:rsid w:val="00ED78A1"/>
    <w:rsid w:val="00EE3060"/>
    <w:rsid w:val="00EE615A"/>
    <w:rsid w:val="00EF24D0"/>
    <w:rsid w:val="00EF3085"/>
    <w:rsid w:val="00EF4606"/>
    <w:rsid w:val="00F05E47"/>
    <w:rsid w:val="00F16E1E"/>
    <w:rsid w:val="00F23297"/>
    <w:rsid w:val="00F2784A"/>
    <w:rsid w:val="00F30C23"/>
    <w:rsid w:val="00F34C67"/>
    <w:rsid w:val="00F35370"/>
    <w:rsid w:val="00F40048"/>
    <w:rsid w:val="00F50514"/>
    <w:rsid w:val="00F61E5F"/>
    <w:rsid w:val="00F71376"/>
    <w:rsid w:val="00F74F8A"/>
    <w:rsid w:val="00F74FAC"/>
    <w:rsid w:val="00F82CC0"/>
    <w:rsid w:val="00F834E1"/>
    <w:rsid w:val="00F83D5A"/>
    <w:rsid w:val="00F9043C"/>
    <w:rsid w:val="00F95A4D"/>
    <w:rsid w:val="00F96ABC"/>
    <w:rsid w:val="00FA4FE8"/>
    <w:rsid w:val="00FB0896"/>
    <w:rsid w:val="00FB12FB"/>
    <w:rsid w:val="00FB51B0"/>
    <w:rsid w:val="00FC2230"/>
    <w:rsid w:val="00FC368D"/>
    <w:rsid w:val="00FC6532"/>
    <w:rsid w:val="00FD1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AEFA5"/>
  <w15:chartTrackingRefBased/>
  <w15:docId w15:val="{DA5A7E4B-FB7A-4B01-8838-186AD2A74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E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ED5"/>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563EC"/>
    <w:rPr>
      <w:color w:val="0563C1" w:themeColor="hyperlink"/>
      <w:u w:val="single"/>
    </w:rPr>
  </w:style>
  <w:style w:type="paragraph" w:styleId="ListParagraph">
    <w:name w:val="List Paragraph"/>
    <w:basedOn w:val="Normal"/>
    <w:uiPriority w:val="34"/>
    <w:qFormat/>
    <w:rsid w:val="00AD587E"/>
    <w:pPr>
      <w:ind w:left="720"/>
      <w:contextualSpacing/>
    </w:pPr>
  </w:style>
  <w:style w:type="character" w:styleId="Strong">
    <w:name w:val="Strong"/>
    <w:basedOn w:val="DefaultParagraphFont"/>
    <w:uiPriority w:val="22"/>
    <w:qFormat/>
    <w:rsid w:val="00DC4AE7"/>
    <w:rPr>
      <w:b/>
      <w:bCs/>
    </w:rPr>
  </w:style>
  <w:style w:type="paragraph" w:customStyle="1" w:styleId="EndNoteBibliographyTitle">
    <w:name w:val="EndNote Bibliography Title"/>
    <w:basedOn w:val="Normal"/>
    <w:link w:val="EndNoteBibliographyTitleChar"/>
    <w:rsid w:val="00FB12F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B12FB"/>
    <w:rPr>
      <w:rFonts w:ascii="Calibri" w:hAnsi="Calibri" w:cs="Calibri"/>
      <w:noProof/>
    </w:rPr>
  </w:style>
  <w:style w:type="paragraph" w:customStyle="1" w:styleId="EndNoteBibliography">
    <w:name w:val="EndNote Bibliography"/>
    <w:basedOn w:val="Normal"/>
    <w:link w:val="EndNoteBibliographyChar"/>
    <w:rsid w:val="00FB12FB"/>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FB12FB"/>
    <w:rPr>
      <w:rFonts w:ascii="Calibri" w:hAnsi="Calibri" w:cs="Calibri"/>
      <w:noProof/>
    </w:rPr>
  </w:style>
  <w:style w:type="character" w:customStyle="1" w:styleId="UnresolvedMention1">
    <w:name w:val="Unresolved Mention1"/>
    <w:basedOn w:val="DefaultParagraphFont"/>
    <w:uiPriority w:val="99"/>
    <w:semiHidden/>
    <w:unhideWhenUsed/>
    <w:rsid w:val="008804A7"/>
    <w:rPr>
      <w:color w:val="605E5C"/>
      <w:shd w:val="clear" w:color="auto" w:fill="E1DFDD"/>
    </w:rPr>
  </w:style>
  <w:style w:type="character" w:styleId="CommentReference">
    <w:name w:val="annotation reference"/>
    <w:basedOn w:val="DefaultParagraphFont"/>
    <w:uiPriority w:val="99"/>
    <w:semiHidden/>
    <w:unhideWhenUsed/>
    <w:rsid w:val="002D75E0"/>
    <w:rPr>
      <w:sz w:val="16"/>
      <w:szCs w:val="16"/>
    </w:rPr>
  </w:style>
  <w:style w:type="paragraph" w:styleId="CommentText">
    <w:name w:val="annotation text"/>
    <w:basedOn w:val="Normal"/>
    <w:link w:val="CommentTextChar"/>
    <w:uiPriority w:val="99"/>
    <w:semiHidden/>
    <w:unhideWhenUsed/>
    <w:rsid w:val="002D75E0"/>
    <w:pPr>
      <w:spacing w:line="240" w:lineRule="auto"/>
    </w:pPr>
    <w:rPr>
      <w:sz w:val="20"/>
      <w:szCs w:val="20"/>
    </w:rPr>
  </w:style>
  <w:style w:type="character" w:customStyle="1" w:styleId="CommentTextChar">
    <w:name w:val="Comment Text Char"/>
    <w:basedOn w:val="DefaultParagraphFont"/>
    <w:link w:val="CommentText"/>
    <w:uiPriority w:val="99"/>
    <w:semiHidden/>
    <w:rsid w:val="002D75E0"/>
    <w:rPr>
      <w:sz w:val="20"/>
      <w:szCs w:val="20"/>
    </w:rPr>
  </w:style>
  <w:style w:type="paragraph" w:styleId="CommentSubject">
    <w:name w:val="annotation subject"/>
    <w:basedOn w:val="CommentText"/>
    <w:next w:val="CommentText"/>
    <w:link w:val="CommentSubjectChar"/>
    <w:uiPriority w:val="99"/>
    <w:semiHidden/>
    <w:unhideWhenUsed/>
    <w:rsid w:val="002D75E0"/>
    <w:rPr>
      <w:b/>
      <w:bCs/>
    </w:rPr>
  </w:style>
  <w:style w:type="character" w:customStyle="1" w:styleId="CommentSubjectChar">
    <w:name w:val="Comment Subject Char"/>
    <w:basedOn w:val="CommentTextChar"/>
    <w:link w:val="CommentSubject"/>
    <w:uiPriority w:val="99"/>
    <w:semiHidden/>
    <w:rsid w:val="002D75E0"/>
    <w:rPr>
      <w:b/>
      <w:bCs/>
      <w:sz w:val="20"/>
      <w:szCs w:val="20"/>
    </w:rPr>
  </w:style>
  <w:style w:type="paragraph" w:styleId="BalloonText">
    <w:name w:val="Balloon Text"/>
    <w:basedOn w:val="Normal"/>
    <w:link w:val="BalloonTextChar"/>
    <w:uiPriority w:val="99"/>
    <w:semiHidden/>
    <w:unhideWhenUsed/>
    <w:rsid w:val="002D75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75E0"/>
    <w:rPr>
      <w:rFonts w:ascii="Segoe UI" w:hAnsi="Segoe UI" w:cs="Segoe UI"/>
      <w:sz w:val="18"/>
      <w:szCs w:val="18"/>
    </w:rPr>
  </w:style>
  <w:style w:type="character" w:styleId="UnresolvedMention">
    <w:name w:val="Unresolved Mention"/>
    <w:basedOn w:val="DefaultParagraphFont"/>
    <w:uiPriority w:val="99"/>
    <w:semiHidden/>
    <w:unhideWhenUsed/>
    <w:rsid w:val="0040441F"/>
    <w:rPr>
      <w:color w:val="605E5C"/>
      <w:shd w:val="clear" w:color="auto" w:fill="E1DFDD"/>
    </w:rPr>
  </w:style>
  <w:style w:type="paragraph" w:styleId="Revision">
    <w:name w:val="Revision"/>
    <w:hidden/>
    <w:uiPriority w:val="99"/>
    <w:semiHidden/>
    <w:rsid w:val="00140321"/>
    <w:pPr>
      <w:spacing w:after="0" w:line="240" w:lineRule="auto"/>
    </w:pPr>
  </w:style>
  <w:style w:type="character" w:customStyle="1" w:styleId="text-token-text-primary">
    <w:name w:val="text-token-text-primary"/>
    <w:basedOn w:val="DefaultParagraphFont"/>
    <w:rsid w:val="00486CAA"/>
  </w:style>
  <w:style w:type="character" w:styleId="LineNumber">
    <w:name w:val="line number"/>
    <w:basedOn w:val="DefaultParagraphFont"/>
    <w:uiPriority w:val="99"/>
    <w:semiHidden/>
    <w:unhideWhenUsed/>
    <w:rsid w:val="00FB5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87254">
      <w:bodyDiv w:val="1"/>
      <w:marLeft w:val="0"/>
      <w:marRight w:val="0"/>
      <w:marTop w:val="0"/>
      <w:marBottom w:val="0"/>
      <w:divBdr>
        <w:top w:val="none" w:sz="0" w:space="0" w:color="auto"/>
        <w:left w:val="none" w:sz="0" w:space="0" w:color="auto"/>
        <w:bottom w:val="none" w:sz="0" w:space="0" w:color="auto"/>
        <w:right w:val="none" w:sz="0" w:space="0" w:color="auto"/>
      </w:divBdr>
    </w:div>
    <w:div w:id="111749477">
      <w:bodyDiv w:val="1"/>
      <w:marLeft w:val="0"/>
      <w:marRight w:val="0"/>
      <w:marTop w:val="0"/>
      <w:marBottom w:val="0"/>
      <w:divBdr>
        <w:top w:val="none" w:sz="0" w:space="0" w:color="auto"/>
        <w:left w:val="none" w:sz="0" w:space="0" w:color="auto"/>
        <w:bottom w:val="none" w:sz="0" w:space="0" w:color="auto"/>
        <w:right w:val="none" w:sz="0" w:space="0" w:color="auto"/>
      </w:divBdr>
    </w:div>
    <w:div w:id="135345112">
      <w:bodyDiv w:val="1"/>
      <w:marLeft w:val="0"/>
      <w:marRight w:val="0"/>
      <w:marTop w:val="0"/>
      <w:marBottom w:val="0"/>
      <w:divBdr>
        <w:top w:val="none" w:sz="0" w:space="0" w:color="auto"/>
        <w:left w:val="none" w:sz="0" w:space="0" w:color="auto"/>
        <w:bottom w:val="none" w:sz="0" w:space="0" w:color="auto"/>
        <w:right w:val="none" w:sz="0" w:space="0" w:color="auto"/>
      </w:divBdr>
    </w:div>
    <w:div w:id="244457512">
      <w:bodyDiv w:val="1"/>
      <w:marLeft w:val="0"/>
      <w:marRight w:val="0"/>
      <w:marTop w:val="0"/>
      <w:marBottom w:val="0"/>
      <w:divBdr>
        <w:top w:val="none" w:sz="0" w:space="0" w:color="auto"/>
        <w:left w:val="none" w:sz="0" w:space="0" w:color="auto"/>
        <w:bottom w:val="none" w:sz="0" w:space="0" w:color="auto"/>
        <w:right w:val="none" w:sz="0" w:space="0" w:color="auto"/>
      </w:divBdr>
    </w:div>
    <w:div w:id="466321203">
      <w:bodyDiv w:val="1"/>
      <w:marLeft w:val="0"/>
      <w:marRight w:val="0"/>
      <w:marTop w:val="0"/>
      <w:marBottom w:val="0"/>
      <w:divBdr>
        <w:top w:val="none" w:sz="0" w:space="0" w:color="auto"/>
        <w:left w:val="none" w:sz="0" w:space="0" w:color="auto"/>
        <w:bottom w:val="none" w:sz="0" w:space="0" w:color="auto"/>
        <w:right w:val="none" w:sz="0" w:space="0" w:color="auto"/>
      </w:divBdr>
    </w:div>
    <w:div w:id="481190988">
      <w:bodyDiv w:val="1"/>
      <w:marLeft w:val="0"/>
      <w:marRight w:val="0"/>
      <w:marTop w:val="0"/>
      <w:marBottom w:val="0"/>
      <w:divBdr>
        <w:top w:val="none" w:sz="0" w:space="0" w:color="auto"/>
        <w:left w:val="none" w:sz="0" w:space="0" w:color="auto"/>
        <w:bottom w:val="none" w:sz="0" w:space="0" w:color="auto"/>
        <w:right w:val="none" w:sz="0" w:space="0" w:color="auto"/>
      </w:divBdr>
    </w:div>
    <w:div w:id="498542358">
      <w:bodyDiv w:val="1"/>
      <w:marLeft w:val="0"/>
      <w:marRight w:val="0"/>
      <w:marTop w:val="0"/>
      <w:marBottom w:val="0"/>
      <w:divBdr>
        <w:top w:val="none" w:sz="0" w:space="0" w:color="auto"/>
        <w:left w:val="none" w:sz="0" w:space="0" w:color="auto"/>
        <w:bottom w:val="none" w:sz="0" w:space="0" w:color="auto"/>
        <w:right w:val="none" w:sz="0" w:space="0" w:color="auto"/>
      </w:divBdr>
    </w:div>
    <w:div w:id="564990502">
      <w:bodyDiv w:val="1"/>
      <w:marLeft w:val="0"/>
      <w:marRight w:val="0"/>
      <w:marTop w:val="0"/>
      <w:marBottom w:val="0"/>
      <w:divBdr>
        <w:top w:val="none" w:sz="0" w:space="0" w:color="auto"/>
        <w:left w:val="none" w:sz="0" w:space="0" w:color="auto"/>
        <w:bottom w:val="none" w:sz="0" w:space="0" w:color="auto"/>
        <w:right w:val="none" w:sz="0" w:space="0" w:color="auto"/>
      </w:divBdr>
    </w:div>
    <w:div w:id="877930088">
      <w:bodyDiv w:val="1"/>
      <w:marLeft w:val="0"/>
      <w:marRight w:val="0"/>
      <w:marTop w:val="0"/>
      <w:marBottom w:val="0"/>
      <w:divBdr>
        <w:top w:val="none" w:sz="0" w:space="0" w:color="auto"/>
        <w:left w:val="none" w:sz="0" w:space="0" w:color="auto"/>
        <w:bottom w:val="none" w:sz="0" w:space="0" w:color="auto"/>
        <w:right w:val="none" w:sz="0" w:space="0" w:color="auto"/>
      </w:divBdr>
    </w:div>
    <w:div w:id="920334920">
      <w:bodyDiv w:val="1"/>
      <w:marLeft w:val="0"/>
      <w:marRight w:val="0"/>
      <w:marTop w:val="0"/>
      <w:marBottom w:val="0"/>
      <w:divBdr>
        <w:top w:val="none" w:sz="0" w:space="0" w:color="auto"/>
        <w:left w:val="none" w:sz="0" w:space="0" w:color="auto"/>
        <w:bottom w:val="none" w:sz="0" w:space="0" w:color="auto"/>
        <w:right w:val="none" w:sz="0" w:space="0" w:color="auto"/>
      </w:divBdr>
    </w:div>
    <w:div w:id="996616113">
      <w:bodyDiv w:val="1"/>
      <w:marLeft w:val="0"/>
      <w:marRight w:val="0"/>
      <w:marTop w:val="0"/>
      <w:marBottom w:val="0"/>
      <w:divBdr>
        <w:top w:val="none" w:sz="0" w:space="0" w:color="auto"/>
        <w:left w:val="none" w:sz="0" w:space="0" w:color="auto"/>
        <w:bottom w:val="none" w:sz="0" w:space="0" w:color="auto"/>
        <w:right w:val="none" w:sz="0" w:space="0" w:color="auto"/>
      </w:divBdr>
    </w:div>
    <w:div w:id="1219395112">
      <w:bodyDiv w:val="1"/>
      <w:marLeft w:val="0"/>
      <w:marRight w:val="0"/>
      <w:marTop w:val="0"/>
      <w:marBottom w:val="0"/>
      <w:divBdr>
        <w:top w:val="none" w:sz="0" w:space="0" w:color="auto"/>
        <w:left w:val="none" w:sz="0" w:space="0" w:color="auto"/>
        <w:bottom w:val="none" w:sz="0" w:space="0" w:color="auto"/>
        <w:right w:val="none" w:sz="0" w:space="0" w:color="auto"/>
      </w:divBdr>
    </w:div>
    <w:div w:id="1342318314">
      <w:bodyDiv w:val="1"/>
      <w:marLeft w:val="0"/>
      <w:marRight w:val="0"/>
      <w:marTop w:val="0"/>
      <w:marBottom w:val="0"/>
      <w:divBdr>
        <w:top w:val="none" w:sz="0" w:space="0" w:color="auto"/>
        <w:left w:val="none" w:sz="0" w:space="0" w:color="auto"/>
        <w:bottom w:val="none" w:sz="0" w:space="0" w:color="auto"/>
        <w:right w:val="none" w:sz="0" w:space="0" w:color="auto"/>
      </w:divBdr>
    </w:div>
    <w:div w:id="1346978373">
      <w:bodyDiv w:val="1"/>
      <w:marLeft w:val="0"/>
      <w:marRight w:val="0"/>
      <w:marTop w:val="0"/>
      <w:marBottom w:val="0"/>
      <w:divBdr>
        <w:top w:val="none" w:sz="0" w:space="0" w:color="auto"/>
        <w:left w:val="none" w:sz="0" w:space="0" w:color="auto"/>
        <w:bottom w:val="none" w:sz="0" w:space="0" w:color="auto"/>
        <w:right w:val="none" w:sz="0" w:space="0" w:color="auto"/>
      </w:divBdr>
    </w:div>
    <w:div w:id="1410229069">
      <w:bodyDiv w:val="1"/>
      <w:marLeft w:val="0"/>
      <w:marRight w:val="0"/>
      <w:marTop w:val="0"/>
      <w:marBottom w:val="0"/>
      <w:divBdr>
        <w:top w:val="none" w:sz="0" w:space="0" w:color="auto"/>
        <w:left w:val="none" w:sz="0" w:space="0" w:color="auto"/>
        <w:bottom w:val="none" w:sz="0" w:space="0" w:color="auto"/>
        <w:right w:val="none" w:sz="0" w:space="0" w:color="auto"/>
      </w:divBdr>
    </w:div>
    <w:div w:id="1550260640">
      <w:bodyDiv w:val="1"/>
      <w:marLeft w:val="0"/>
      <w:marRight w:val="0"/>
      <w:marTop w:val="0"/>
      <w:marBottom w:val="0"/>
      <w:divBdr>
        <w:top w:val="none" w:sz="0" w:space="0" w:color="auto"/>
        <w:left w:val="none" w:sz="0" w:space="0" w:color="auto"/>
        <w:bottom w:val="none" w:sz="0" w:space="0" w:color="auto"/>
        <w:right w:val="none" w:sz="0" w:space="0" w:color="auto"/>
      </w:divBdr>
    </w:div>
    <w:div w:id="1567491951">
      <w:bodyDiv w:val="1"/>
      <w:marLeft w:val="0"/>
      <w:marRight w:val="0"/>
      <w:marTop w:val="0"/>
      <w:marBottom w:val="0"/>
      <w:divBdr>
        <w:top w:val="none" w:sz="0" w:space="0" w:color="auto"/>
        <w:left w:val="none" w:sz="0" w:space="0" w:color="auto"/>
        <w:bottom w:val="none" w:sz="0" w:space="0" w:color="auto"/>
        <w:right w:val="none" w:sz="0" w:space="0" w:color="auto"/>
      </w:divBdr>
    </w:div>
    <w:div w:id="1618020535">
      <w:bodyDiv w:val="1"/>
      <w:marLeft w:val="0"/>
      <w:marRight w:val="0"/>
      <w:marTop w:val="0"/>
      <w:marBottom w:val="0"/>
      <w:divBdr>
        <w:top w:val="none" w:sz="0" w:space="0" w:color="auto"/>
        <w:left w:val="none" w:sz="0" w:space="0" w:color="auto"/>
        <w:bottom w:val="none" w:sz="0" w:space="0" w:color="auto"/>
        <w:right w:val="none" w:sz="0" w:space="0" w:color="auto"/>
      </w:divBdr>
    </w:div>
    <w:div w:id="1625694623">
      <w:bodyDiv w:val="1"/>
      <w:marLeft w:val="0"/>
      <w:marRight w:val="0"/>
      <w:marTop w:val="0"/>
      <w:marBottom w:val="0"/>
      <w:divBdr>
        <w:top w:val="none" w:sz="0" w:space="0" w:color="auto"/>
        <w:left w:val="none" w:sz="0" w:space="0" w:color="auto"/>
        <w:bottom w:val="none" w:sz="0" w:space="0" w:color="auto"/>
        <w:right w:val="none" w:sz="0" w:space="0" w:color="auto"/>
      </w:divBdr>
    </w:div>
    <w:div w:id="1786578429">
      <w:bodyDiv w:val="1"/>
      <w:marLeft w:val="0"/>
      <w:marRight w:val="0"/>
      <w:marTop w:val="0"/>
      <w:marBottom w:val="0"/>
      <w:divBdr>
        <w:top w:val="none" w:sz="0" w:space="0" w:color="auto"/>
        <w:left w:val="none" w:sz="0" w:space="0" w:color="auto"/>
        <w:bottom w:val="none" w:sz="0" w:space="0" w:color="auto"/>
        <w:right w:val="none" w:sz="0" w:space="0" w:color="auto"/>
      </w:divBdr>
    </w:div>
    <w:div w:id="1848715329">
      <w:bodyDiv w:val="1"/>
      <w:marLeft w:val="0"/>
      <w:marRight w:val="0"/>
      <w:marTop w:val="0"/>
      <w:marBottom w:val="0"/>
      <w:divBdr>
        <w:top w:val="none" w:sz="0" w:space="0" w:color="auto"/>
        <w:left w:val="none" w:sz="0" w:space="0" w:color="auto"/>
        <w:bottom w:val="none" w:sz="0" w:space="0" w:color="auto"/>
        <w:right w:val="none" w:sz="0" w:space="0" w:color="auto"/>
      </w:divBdr>
    </w:div>
    <w:div w:id="1869643054">
      <w:bodyDiv w:val="1"/>
      <w:marLeft w:val="0"/>
      <w:marRight w:val="0"/>
      <w:marTop w:val="0"/>
      <w:marBottom w:val="0"/>
      <w:divBdr>
        <w:top w:val="none" w:sz="0" w:space="0" w:color="auto"/>
        <w:left w:val="none" w:sz="0" w:space="0" w:color="auto"/>
        <w:bottom w:val="none" w:sz="0" w:space="0" w:color="auto"/>
        <w:right w:val="none" w:sz="0" w:space="0" w:color="auto"/>
      </w:divBdr>
    </w:div>
    <w:div w:id="1940258943">
      <w:bodyDiv w:val="1"/>
      <w:marLeft w:val="0"/>
      <w:marRight w:val="0"/>
      <w:marTop w:val="0"/>
      <w:marBottom w:val="0"/>
      <w:divBdr>
        <w:top w:val="none" w:sz="0" w:space="0" w:color="auto"/>
        <w:left w:val="none" w:sz="0" w:space="0" w:color="auto"/>
        <w:bottom w:val="none" w:sz="0" w:space="0" w:color="auto"/>
        <w:right w:val="none" w:sz="0" w:space="0" w:color="auto"/>
      </w:divBdr>
    </w:div>
    <w:div w:id="1971132706">
      <w:bodyDiv w:val="1"/>
      <w:marLeft w:val="0"/>
      <w:marRight w:val="0"/>
      <w:marTop w:val="0"/>
      <w:marBottom w:val="0"/>
      <w:divBdr>
        <w:top w:val="none" w:sz="0" w:space="0" w:color="auto"/>
        <w:left w:val="none" w:sz="0" w:space="0" w:color="auto"/>
        <w:bottom w:val="none" w:sz="0" w:space="0" w:color="auto"/>
        <w:right w:val="none" w:sz="0" w:space="0" w:color="auto"/>
      </w:divBdr>
    </w:div>
    <w:div w:id="2070568900">
      <w:bodyDiv w:val="1"/>
      <w:marLeft w:val="0"/>
      <w:marRight w:val="0"/>
      <w:marTop w:val="0"/>
      <w:marBottom w:val="0"/>
      <w:divBdr>
        <w:top w:val="none" w:sz="0" w:space="0" w:color="auto"/>
        <w:left w:val="none" w:sz="0" w:space="0" w:color="auto"/>
        <w:bottom w:val="none" w:sz="0" w:space="0" w:color="auto"/>
        <w:right w:val="none" w:sz="0" w:space="0" w:color="auto"/>
      </w:divBdr>
    </w:div>
    <w:div w:id="209454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15</Pages>
  <Words>5508</Words>
  <Characters>34315</Characters>
  <Application>Microsoft Office Word</Application>
  <DocSecurity>0</DocSecurity>
  <Lines>714</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Bilgimol</dc:creator>
  <cp:keywords/>
  <dc:description/>
  <cp:lastModifiedBy>Swati Madhu</cp:lastModifiedBy>
  <cp:revision>6</cp:revision>
  <dcterms:created xsi:type="dcterms:W3CDTF">2026-08-31T19:44:00Z</dcterms:created>
  <dcterms:modified xsi:type="dcterms:W3CDTF">2026-09-01T16:48:00Z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ce5b9234-b2d5-4106-ab55-1a964e9155a9</vt:lpwstr>
  </property>
</Properties>
</file>