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702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Submission ID #: 72193</w:t>
      </w:r>
    </w:p>
    <w:p w14:paraId="0E502E1D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Scriptwriter Name: Poornima G</w:t>
      </w:r>
    </w:p>
    <w:p w14:paraId="3505D81E" w14:textId="22C51874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Project Page Link: </w:t>
      </w:r>
      <w:hyperlink r:id="rId7" w:history="1">
        <w:r w:rsidR="005343E4" w:rsidRPr="008E4894">
          <w:rPr>
            <w:rStyle w:val="Hyperlink"/>
            <w:rFonts w:eastAsia="Times New Roman" w:cstheme="minorHAnsi"/>
            <w:b/>
          </w:rPr>
          <w:t>https://review.jove.com/files_upload.php?src=22018913</w:t>
        </w:r>
      </w:hyperlink>
      <w:r w:rsidR="005343E4">
        <w:rPr>
          <w:rFonts w:eastAsia="Times New Roman" w:cstheme="minorHAnsi"/>
          <w:b/>
        </w:rPr>
        <w:t xml:space="preserve"> </w:t>
      </w:r>
    </w:p>
    <w:p w14:paraId="3C40B89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19F71DFA" w14:textId="0E1585BD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  <w:sz w:val="32"/>
          <w:szCs w:val="32"/>
        </w:rPr>
        <w:t xml:space="preserve">Title: Detection of Intratumoral Immune Cell Antigens in an Immunocompetent Glioblastoma Stem-Like Cell Model Using Substrate-Based Immunohistochemistry </w:t>
      </w:r>
    </w:p>
    <w:p w14:paraId="3845C97A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684F1600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  <w:r w:rsidRPr="000A2C6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0BDF2F" w14:textId="3CE54C0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</w:rPr>
        <w:t>Sourav Chakraborty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Connor Howard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Checo J. Rorie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Robert H. Newman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Samuel D. Rabkin</w:t>
      </w:r>
      <w:r w:rsidRPr="000A2C60">
        <w:rPr>
          <w:b/>
          <w:bCs/>
          <w:vertAlign w:val="superscript"/>
        </w:rPr>
        <w:t>2</w:t>
      </w:r>
      <w:r w:rsidRPr="000A2C60">
        <w:rPr>
          <w:b/>
          <w:bCs/>
        </w:rPr>
        <w:t>, Dipongkor Saha</w:t>
      </w:r>
      <w:r w:rsidRPr="000A2C60">
        <w:rPr>
          <w:b/>
          <w:bCs/>
          <w:vertAlign w:val="superscript"/>
        </w:rPr>
        <w:t>1</w:t>
      </w:r>
    </w:p>
    <w:p w14:paraId="0B7DD81B" w14:textId="206739E5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1</w:t>
      </w:r>
      <w:r w:rsidRPr="000A2C60">
        <w:t xml:space="preserve"> Department of Biology, North Carolina Agricultural and Technical State University</w:t>
      </w:r>
    </w:p>
    <w:p w14:paraId="75D848F7" w14:textId="4D26FDD3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2</w:t>
      </w:r>
      <w:r w:rsidRPr="000A2C60">
        <w:t xml:space="preserve"> Brain Tumor Research Center, Department of Neurosurgery, Massachusetts General Hospital and Harvard Medical School</w:t>
      </w:r>
    </w:p>
    <w:p w14:paraId="05741EAD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9D0DEA" w14:textId="77777777" w:rsidR="000A2C60" w:rsidRPr="000A2C60" w:rsidRDefault="000A2C60" w:rsidP="000A2C6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2B9190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567C2D0F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Corresponding Authors: </w:t>
      </w:r>
    </w:p>
    <w:p w14:paraId="74D979EE" w14:textId="6BE454D3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Dipongkor </w:t>
      </w:r>
      <w:proofErr w:type="gramStart"/>
      <w:r w:rsidRPr="000A2C60">
        <w:t xml:space="preserve">Saha  </w:t>
      </w:r>
      <w:r>
        <w:tab/>
      </w:r>
      <w:proofErr w:type="gramEnd"/>
      <w:r w:rsidRPr="000A2C60">
        <w:t>dsaha1@ncat.edu</w:t>
      </w:r>
    </w:p>
    <w:p w14:paraId="5627855D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bookmarkStart w:id="0" w:name="_Hlk25233958"/>
    </w:p>
    <w:p w14:paraId="45341BD3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7B1C3BB9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052C32C1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proofErr w:type="gramStart"/>
      <w:r w:rsidRPr="000A2C60">
        <w:rPr>
          <w:rFonts w:eastAsia="Times New Roman" w:cstheme="minorHAnsi"/>
          <w:b/>
        </w:rPr>
        <w:t>Email Addresses</w:t>
      </w:r>
      <w:proofErr w:type="gramEnd"/>
      <w:r w:rsidRPr="000A2C60">
        <w:rPr>
          <w:rFonts w:eastAsia="Times New Roman" w:cstheme="minorHAnsi"/>
          <w:b/>
        </w:rPr>
        <w:t xml:space="preserve"> for All Authors:</w:t>
      </w:r>
      <w:r w:rsidRPr="000A2C60">
        <w:rPr>
          <w:rFonts w:eastAsia="Times New Roman" w:cstheme="minorHAnsi"/>
        </w:rPr>
        <w:t xml:space="preserve"> </w:t>
      </w:r>
    </w:p>
    <w:p w14:paraId="0BA3C40C" w14:textId="3197264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>Sourav Chakraborty</w:t>
      </w:r>
      <w:proofErr w:type="gramStart"/>
      <w:r>
        <w:tab/>
      </w:r>
      <w:r w:rsidRPr="000A2C60">
        <w:t xml:space="preserve">  schakraborty3@aggies.ncat.edu</w:t>
      </w:r>
      <w:proofErr w:type="gramEnd"/>
    </w:p>
    <w:p w14:paraId="24A4C119" w14:textId="734980A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Connor Howard </w:t>
      </w:r>
      <w:r>
        <w:tab/>
      </w:r>
      <w:r>
        <w:tab/>
      </w:r>
      <w:r w:rsidRPr="000A2C60">
        <w:t xml:space="preserve"> choward12@aggies.ncat.edu</w:t>
      </w:r>
    </w:p>
    <w:p w14:paraId="5F90B386" w14:textId="4F362922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Checo J. </w:t>
      </w:r>
      <w:proofErr w:type="gramStart"/>
      <w:r w:rsidRPr="000A2C60">
        <w:t xml:space="preserve">Rorie  </w:t>
      </w:r>
      <w:r>
        <w:tab/>
      </w:r>
      <w:proofErr w:type="gramEnd"/>
      <w:r>
        <w:tab/>
      </w:r>
      <w:r w:rsidR="00203532">
        <w:t>c</w:t>
      </w:r>
      <w:r w:rsidRPr="000A2C60">
        <w:t>jrorie@ncat.edu</w:t>
      </w:r>
    </w:p>
    <w:p w14:paraId="4D43F48B" w14:textId="18BDCAB0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Robert H. </w:t>
      </w:r>
      <w:proofErr w:type="gramStart"/>
      <w:r w:rsidRPr="000A2C60">
        <w:t xml:space="preserve">Newman  </w:t>
      </w:r>
      <w:r>
        <w:tab/>
      </w:r>
      <w:proofErr w:type="gramEnd"/>
      <w:r w:rsidRPr="000A2C60">
        <w:t>rhnewman@ncat.edu</w:t>
      </w:r>
    </w:p>
    <w:p w14:paraId="430962AB" w14:textId="441593AF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Samuel D. </w:t>
      </w:r>
      <w:proofErr w:type="gramStart"/>
      <w:r w:rsidRPr="000A2C60">
        <w:t xml:space="preserve">Rabkin  </w:t>
      </w:r>
      <w:r>
        <w:tab/>
      </w:r>
      <w:proofErr w:type="gramEnd"/>
      <w:r w:rsidRPr="000A2C60">
        <w:t>rabkin@mgh.harvard.edu</w:t>
      </w:r>
    </w:p>
    <w:p w14:paraId="5A1B22B8" w14:textId="55921AE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Dipongkor </w:t>
      </w:r>
      <w:proofErr w:type="gramStart"/>
      <w:r w:rsidRPr="000A2C60">
        <w:t xml:space="preserve">Saha  </w:t>
      </w:r>
      <w:r>
        <w:tab/>
      </w:r>
      <w:proofErr w:type="gramEnd"/>
      <w:r>
        <w:tab/>
      </w:r>
      <w:r w:rsidRPr="000A2C60">
        <w:t>dsaha1@ncat.edu</w:t>
      </w:r>
    </w:p>
    <w:bookmarkEnd w:id="0"/>
    <w:p w14:paraId="5E0FDC8F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218D537C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45C8875A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38FD503A" w14:textId="77777777" w:rsidR="000A2C60" w:rsidRPr="000A2C60" w:rsidRDefault="000A2C60" w:rsidP="000A2C60">
      <w:pPr>
        <w:rPr>
          <w:rFonts w:cstheme="minorHAnsi"/>
          <w:bCs/>
        </w:rPr>
      </w:pPr>
      <w:r w:rsidRPr="000A2C60">
        <w:rPr>
          <w:rFonts w:cstheme="minorHAnsi"/>
          <w:bCs/>
        </w:rPr>
        <w:br w:type="page"/>
      </w:r>
    </w:p>
    <w:p w14:paraId="68FB9450" w14:textId="77777777" w:rsidR="000A2C60" w:rsidRPr="000A2C60" w:rsidRDefault="000A2C60" w:rsidP="000A2C60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0A2C60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675B9B3" w14:textId="533AA042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1. </w:t>
      </w:r>
      <w:r w:rsidRPr="000A2C60">
        <w:rPr>
          <w:rFonts w:eastAsia="Times New Roman" w:cstheme="minorHAnsi"/>
          <w:b/>
          <w:bCs/>
        </w:rPr>
        <w:t>Microscopy</w:t>
      </w:r>
      <w:r w:rsidRPr="000A2C60">
        <w:rPr>
          <w:rFonts w:eastAsia="Times New Roman" w:cstheme="minorHAnsi"/>
        </w:rPr>
        <w:t xml:space="preserve">: </w:t>
      </w:r>
      <w:r w:rsidRPr="000A2C6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A2C60">
        <w:rPr>
          <w:rFonts w:eastAsia="Times New Roman" w:cstheme="minorHAnsi"/>
        </w:rPr>
        <w:t>?</w:t>
      </w:r>
      <w:r w:rsidRPr="000A2C60">
        <w:rPr>
          <w:rFonts w:eastAsia="Times New Roman" w:cstheme="minorHAnsi"/>
          <w:b/>
        </w:rPr>
        <w:t xml:space="preserve">  </w:t>
      </w:r>
      <w:r w:rsidR="006559E7">
        <w:rPr>
          <w:rFonts w:eastAsia="Times New Roman" w:cstheme="minorHAnsi"/>
          <w:b/>
          <w:bCs/>
        </w:rPr>
        <w:t>Yes</w:t>
      </w:r>
      <w:r w:rsidRPr="000A2C60">
        <w:rPr>
          <w:rFonts w:eastAsia="Times New Roman" w:cstheme="minorHAnsi"/>
        </w:rPr>
        <w:t xml:space="preserve">  </w:t>
      </w:r>
    </w:p>
    <w:p w14:paraId="62A084D8" w14:textId="5C103787" w:rsidR="000A2C60" w:rsidRPr="006559E7" w:rsidRDefault="006559E7" w:rsidP="000A2C60">
      <w:pPr>
        <w:spacing w:before="120"/>
        <w:ind w:left="720"/>
        <w:rPr>
          <w:rFonts w:eastAsia="Times New Roman" w:cstheme="minorHAnsi"/>
          <w:b/>
          <w:bCs/>
        </w:rPr>
      </w:pPr>
      <w:r w:rsidRPr="006559E7">
        <w:rPr>
          <w:rFonts w:eastAsia="Times New Roman" w:cstheme="minorHAnsi"/>
          <w:b/>
          <w:bCs/>
        </w:rPr>
        <w:t>Scope shots: 6.2.3, 8.2.3</w:t>
      </w:r>
    </w:p>
    <w:p w14:paraId="2CFC3AAF" w14:textId="2D680F61" w:rsidR="006559E7" w:rsidRPr="000A2C60" w:rsidRDefault="006559E7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ascii="Calibri" w:hAnsi="Calibri" w:cs="Calibri"/>
          <w:b/>
          <w:bCs/>
          <w:i/>
          <w:iCs/>
          <w:color w:val="3333FF"/>
        </w:rPr>
        <w:t>Vid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3152E2F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E999825" w14:textId="4747B171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</w:rPr>
      </w:pPr>
      <w:r w:rsidRPr="000A2C60">
        <w:rPr>
          <w:rFonts w:eastAsia="Times New Roman" w:cstheme="minorHAnsi"/>
          <w:b/>
        </w:rPr>
        <w:t xml:space="preserve">2. Software: </w:t>
      </w:r>
      <w:r w:rsidRPr="000A2C60">
        <w:rPr>
          <w:rFonts w:eastAsia="Times New Roman" w:cstheme="minorHAnsi"/>
        </w:rPr>
        <w:t>Does the part of your protocol being filmed include step-by-step descriptions of software usage?</w:t>
      </w:r>
      <w:r w:rsidRPr="000A2C60">
        <w:rPr>
          <w:rFonts w:eastAsia="Times New Roman" w:cstheme="minorHAnsi"/>
          <w:b/>
        </w:rPr>
        <w:t xml:space="preserve">  </w:t>
      </w:r>
      <w:r w:rsidR="00555B9D">
        <w:rPr>
          <w:rFonts w:eastAsia="Times New Roman" w:cstheme="minorHAnsi"/>
          <w:b/>
          <w:bCs/>
        </w:rPr>
        <w:t>NO</w:t>
      </w:r>
    </w:p>
    <w:p w14:paraId="3610CD29" w14:textId="77777777" w:rsidR="000A2C60" w:rsidRPr="000A2C60" w:rsidRDefault="000A2C60" w:rsidP="000A2C60">
      <w:pPr>
        <w:spacing w:before="120"/>
        <w:rPr>
          <w:rFonts w:eastAsia="Times New Roman" w:cstheme="minorHAnsi"/>
          <w:b/>
        </w:rPr>
      </w:pPr>
    </w:p>
    <w:p w14:paraId="3D9B6BF8" w14:textId="580B11D7" w:rsidR="000A2C60" w:rsidRPr="000A2C60" w:rsidRDefault="000A2C60" w:rsidP="000A2C60">
      <w:pPr>
        <w:spacing w:before="120"/>
        <w:rPr>
          <w:rFonts w:eastAsia="Times New Roman" w:cstheme="minorHAnsi"/>
          <w:b/>
          <w:bCs/>
        </w:rPr>
      </w:pPr>
      <w:r w:rsidRPr="000A2C60">
        <w:rPr>
          <w:rFonts w:eastAsia="Times New Roman" w:cstheme="minorHAnsi"/>
          <w:b/>
        </w:rPr>
        <w:t>3. Filming location:</w:t>
      </w:r>
      <w:r w:rsidRPr="000A2C60">
        <w:rPr>
          <w:rFonts w:eastAsia="Times New Roman" w:cstheme="minorHAnsi"/>
        </w:rPr>
        <w:t xml:space="preserve"> Will the </w:t>
      </w:r>
      <w:proofErr w:type="gramStart"/>
      <w:r w:rsidRPr="000A2C60">
        <w:rPr>
          <w:rFonts w:eastAsia="Times New Roman" w:cstheme="minorHAnsi"/>
        </w:rPr>
        <w:t>filming need to</w:t>
      </w:r>
      <w:proofErr w:type="gramEnd"/>
      <w:r w:rsidRPr="000A2C60">
        <w:rPr>
          <w:rFonts w:eastAsia="Times New Roman" w:cstheme="minorHAnsi"/>
        </w:rPr>
        <w:t xml:space="preserve"> take place in multiple locations? </w:t>
      </w:r>
      <w:r w:rsidRPr="000A2C60">
        <w:rPr>
          <w:rFonts w:eastAsia="Times New Roman" w:cstheme="minorHAnsi"/>
          <w:b/>
        </w:rPr>
        <w:t xml:space="preserve">  </w:t>
      </w:r>
      <w:r w:rsidR="00555B9D">
        <w:rPr>
          <w:rFonts w:eastAsia="Times New Roman" w:cstheme="minorHAnsi"/>
          <w:b/>
          <w:bCs/>
        </w:rPr>
        <w:t>NO</w:t>
      </w:r>
    </w:p>
    <w:p w14:paraId="5C606AA6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</w:rPr>
      </w:pPr>
    </w:p>
    <w:p w14:paraId="79E8426F" w14:textId="75D36DD0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rPr>
          <w:rFonts w:eastAsia="Times New Roman" w:cstheme="minorHAnsi"/>
          <w:b/>
          <w:bCs/>
        </w:rPr>
        <w:t xml:space="preserve">4. Testimonials (optional): </w:t>
      </w:r>
      <w:r w:rsidRPr="000A2C60">
        <w:t xml:space="preserve">Would you be open to filming two short testimonial statements </w:t>
      </w:r>
      <w:r w:rsidRPr="000A2C60">
        <w:rPr>
          <w:b/>
          <w:bCs/>
        </w:rPr>
        <w:t xml:space="preserve">live during your </w:t>
      </w:r>
      <w:proofErr w:type="spellStart"/>
      <w:r w:rsidRPr="000A2C60">
        <w:rPr>
          <w:b/>
          <w:bCs/>
        </w:rPr>
        <w:t>JoVE</w:t>
      </w:r>
      <w:proofErr w:type="spellEnd"/>
      <w:r w:rsidRPr="000A2C60">
        <w:rPr>
          <w:b/>
          <w:bCs/>
        </w:rPr>
        <w:t xml:space="preserve"> shoot</w:t>
      </w:r>
      <w:r w:rsidRPr="000A2C60">
        <w:t xml:space="preserve">? These will </w:t>
      </w:r>
      <w:r w:rsidRPr="000A2C60">
        <w:rPr>
          <w:b/>
          <w:bCs/>
        </w:rPr>
        <w:t xml:space="preserve">not appear in your </w:t>
      </w:r>
      <w:proofErr w:type="spellStart"/>
      <w:r w:rsidRPr="000A2C60">
        <w:rPr>
          <w:b/>
          <w:bCs/>
        </w:rPr>
        <w:t>JoVE</w:t>
      </w:r>
      <w:proofErr w:type="spellEnd"/>
      <w:r w:rsidRPr="000A2C60">
        <w:rPr>
          <w:b/>
          <w:bCs/>
        </w:rPr>
        <w:t xml:space="preserve"> video</w:t>
      </w:r>
      <w:r w:rsidRPr="000A2C60">
        <w:t xml:space="preserve"> but may be used in </w:t>
      </w:r>
      <w:proofErr w:type="spellStart"/>
      <w:r w:rsidRPr="000A2C60">
        <w:t>JoVE’s</w:t>
      </w:r>
      <w:proofErr w:type="spellEnd"/>
      <w:r w:rsidRPr="000A2C60">
        <w:t xml:space="preserve"> promotional materials. </w:t>
      </w:r>
      <w:r w:rsidR="00555B9D">
        <w:rPr>
          <w:rFonts w:eastAsia="Times New Roman" w:cstheme="minorHAnsi"/>
          <w:b/>
          <w:bCs/>
        </w:rPr>
        <w:t>NO</w:t>
      </w:r>
    </w:p>
    <w:p w14:paraId="5E499E40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6FA8B392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35FDCACC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/>
          <w:sz w:val="22"/>
          <w:szCs w:val="22"/>
        </w:rPr>
        <w:t>Current Protocol Length</w:t>
      </w:r>
    </w:p>
    <w:p w14:paraId="6459B72B" w14:textId="5CCACD5D" w:rsidR="000A2C60" w:rsidRPr="000A2C60" w:rsidRDefault="000A2C60" w:rsidP="000A2C60">
      <w:pPr>
        <w:rPr>
          <w:rFonts w:cstheme="minorHAnsi"/>
          <w:bCs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 xml:space="preserve">Number of Steps: </w:t>
      </w:r>
      <w:r w:rsidR="00FC51AC">
        <w:rPr>
          <w:rFonts w:cstheme="minorHAnsi"/>
          <w:bCs/>
          <w:sz w:val="22"/>
          <w:szCs w:val="22"/>
        </w:rPr>
        <w:t>26</w:t>
      </w:r>
    </w:p>
    <w:p w14:paraId="60D4DC43" w14:textId="51A86FF3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>Number of Shots: 55 (</w:t>
      </w:r>
      <w:r w:rsidR="006559E7">
        <w:rPr>
          <w:rFonts w:cstheme="minorHAnsi"/>
          <w:bCs/>
          <w:sz w:val="22"/>
          <w:szCs w:val="22"/>
        </w:rPr>
        <w:t>2</w:t>
      </w:r>
      <w:r w:rsidRPr="000A2C60">
        <w:rPr>
          <w:rFonts w:cstheme="minorHAnsi"/>
          <w:bCs/>
          <w:sz w:val="22"/>
          <w:szCs w:val="22"/>
        </w:rPr>
        <w:t xml:space="preserve"> Scope)</w:t>
      </w:r>
      <w:r w:rsidRPr="000A2C60">
        <w:rPr>
          <w:rFonts w:cstheme="minorHAnsi"/>
          <w:b/>
          <w:sz w:val="22"/>
          <w:szCs w:val="22"/>
        </w:rPr>
        <w:br w:type="page"/>
      </w:r>
    </w:p>
    <w:p w14:paraId="6112E8E7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lastRenderedPageBreak/>
        <w:t>Interviews</w:t>
      </w:r>
    </w:p>
    <w:p w14:paraId="2D7DDBB5" w14:textId="77777777" w:rsidR="000A2C60" w:rsidRPr="000A2C60" w:rsidRDefault="000A2C60" w:rsidP="000A2C60">
      <w:pPr>
        <w:rPr>
          <w:rFonts w:cstheme="minorHAnsi"/>
          <w:b/>
          <w:i/>
          <w:iCs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0A2C60">
        <w:rPr>
          <w:rFonts w:cstheme="minorHAnsi"/>
          <w:b/>
          <w:i/>
        </w:rPr>
        <w:t xml:space="preserve"> </w:t>
      </w:r>
    </w:p>
    <w:p w14:paraId="506276E9" w14:textId="77777777" w:rsidR="000A2C60" w:rsidRPr="000A2C60" w:rsidRDefault="000A2C60" w:rsidP="000A2C60">
      <w:pPr>
        <w:rPr>
          <w:rFonts w:cstheme="minorHAnsi"/>
          <w:b/>
        </w:rPr>
      </w:pPr>
    </w:p>
    <w:p w14:paraId="56DD56A3" w14:textId="77777777" w:rsidR="000A2C60" w:rsidRPr="000A2C60" w:rsidRDefault="000A2C60" w:rsidP="000A2C6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A2C6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A2C6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1D483E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3D6949BE" w14:textId="77777777" w:rsidR="000A2C60" w:rsidRPr="000A2C60" w:rsidRDefault="000A2C60" w:rsidP="000A2C6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A2C6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B3EC1FD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01A4B0B9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  <w:r w:rsidRPr="00E5445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E5445C">
        <w:rPr>
          <w:rFonts w:cstheme="minorHAnsi"/>
          <w:strike/>
          <w:color w:val="000000"/>
        </w:rPr>
        <w:t>Summarize your research focus and the main questions it aims to answer</w:t>
      </w:r>
      <w:r w:rsidRPr="000A2C60">
        <w:rPr>
          <w:rFonts w:cstheme="minorHAnsi"/>
          <w:color w:val="000000"/>
        </w:rPr>
        <w:t>.</w:t>
      </w:r>
    </w:p>
    <w:p w14:paraId="261C6A52" w14:textId="746A2430" w:rsidR="000A2C60" w:rsidRPr="0056150B" w:rsidRDefault="00794245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Sourav Chakraborty</w:t>
      </w:r>
      <w:r w:rsidR="000A2C60" w:rsidRPr="000A2C60">
        <w:rPr>
          <w:rFonts w:cstheme="minorHAnsi"/>
          <w:b/>
          <w:u w:val="single"/>
        </w:rPr>
        <w:t>:</w:t>
      </w:r>
      <w:r w:rsidR="000A2C60" w:rsidRPr="000A2C60">
        <w:rPr>
          <w:rFonts w:cstheme="minorHAnsi"/>
        </w:rPr>
        <w:t xml:space="preserve"> </w:t>
      </w:r>
      <w:r w:rsidR="00656C9C" w:rsidRPr="00656C9C">
        <w:rPr>
          <w:rFonts w:cstheme="minorHAnsi"/>
        </w:rPr>
        <w:t xml:space="preserve">Our </w:t>
      </w:r>
      <w:r w:rsidR="0037267D">
        <w:rPr>
          <w:rFonts w:cstheme="minorHAnsi"/>
        </w:rPr>
        <w:t>research</w:t>
      </w:r>
      <w:r w:rsidR="0037267D" w:rsidRPr="00656C9C">
        <w:rPr>
          <w:rFonts w:cstheme="minorHAnsi"/>
        </w:rPr>
        <w:t xml:space="preserve"> </w:t>
      </w:r>
      <w:r w:rsidR="00656C9C" w:rsidRPr="00656C9C">
        <w:rPr>
          <w:rFonts w:cstheme="minorHAnsi"/>
        </w:rPr>
        <w:t>focuses on cancer immuno</w:t>
      </w:r>
      <w:r w:rsidR="00656C9C">
        <w:rPr>
          <w:rFonts w:cstheme="minorHAnsi"/>
        </w:rPr>
        <w:t>viro</w:t>
      </w:r>
      <w:r w:rsidR="00656C9C" w:rsidRPr="00656C9C">
        <w:rPr>
          <w:rFonts w:cstheme="minorHAnsi"/>
        </w:rPr>
        <w:t>therapy and understanding tumor</w:t>
      </w:r>
      <w:r w:rsidR="00656C9C">
        <w:rPr>
          <w:rFonts w:cstheme="minorHAnsi"/>
        </w:rPr>
        <w:t>-</w:t>
      </w:r>
      <w:r w:rsidR="00656C9C" w:rsidRPr="00656C9C">
        <w:rPr>
          <w:rFonts w:cstheme="minorHAnsi"/>
        </w:rPr>
        <w:t>immune</w:t>
      </w:r>
      <w:r w:rsidR="00656C9C">
        <w:rPr>
          <w:rFonts w:cstheme="minorHAnsi"/>
        </w:rPr>
        <w:t xml:space="preserve"> and virus-immune</w:t>
      </w:r>
      <w:r w:rsidR="00656C9C" w:rsidRPr="00656C9C">
        <w:rPr>
          <w:rFonts w:cstheme="minorHAnsi"/>
        </w:rPr>
        <w:t xml:space="preserve"> interactions to develop strategies that enhance antitumor immune responses.</w:t>
      </w:r>
    </w:p>
    <w:p w14:paraId="66EBC108" w14:textId="356AABF4" w:rsidR="0056150B" w:rsidRPr="000A2C60" w:rsidRDefault="0056150B" w:rsidP="0056150B">
      <w:pPr>
        <w:numPr>
          <w:ilvl w:val="2"/>
          <w:numId w:val="3"/>
        </w:numPr>
        <w:spacing w:before="12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B279FB6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2A26D8E1" w14:textId="77777777" w:rsidR="000A2C60" w:rsidRPr="000A2C60" w:rsidRDefault="000A2C60" w:rsidP="000A2C60">
      <w:pPr>
        <w:rPr>
          <w:rFonts w:eastAsia="Times New Roman" w:cstheme="minorHAnsi"/>
        </w:rPr>
      </w:pPr>
      <w:r w:rsidRPr="00E5445C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0A2C60">
        <w:t>.</w:t>
      </w:r>
    </w:p>
    <w:p w14:paraId="2F5B0412" w14:textId="3E627442" w:rsidR="000A2C60" w:rsidRPr="0056150B" w:rsidRDefault="00656C9C" w:rsidP="00656C9C">
      <w:pPr>
        <w:numPr>
          <w:ilvl w:val="1"/>
          <w:numId w:val="3"/>
        </w:numPr>
        <w:spacing w:before="120" w:after="24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Connor Howard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Standardized chromogenic IHC protocols for GSC-derived glioblastoma are limited; our protocol enables reproducible single- and dual-antigen detection in FFPE tissues</w:t>
      </w:r>
    </w:p>
    <w:p w14:paraId="18707E24" w14:textId="7E330364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503048E" w14:textId="77777777" w:rsidR="000A2C60" w:rsidRPr="000A2C60" w:rsidRDefault="000A2C60" w:rsidP="000A2C60">
      <w:pPr>
        <w:spacing w:before="120"/>
        <w:rPr>
          <w:rFonts w:cstheme="minorHAnsi"/>
          <w:color w:val="000000"/>
          <w:shd w:val="clear" w:color="auto" w:fill="FFFFFF"/>
        </w:rPr>
      </w:pPr>
      <w:r w:rsidRPr="000A2C6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FD266F8" w14:textId="77777777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E5445C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A2C60">
        <w:t>?</w:t>
      </w:r>
    </w:p>
    <w:p w14:paraId="25C51874" w14:textId="2BA2CB06" w:rsidR="000A2C60" w:rsidRPr="0056150B" w:rsidRDefault="00656C9C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Sourav Chakraborty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This protocol enables visualization and assessment of tumor-infiltrating immune cell-associated antigens and their spatial distribution within glioblastoma tissues.</w:t>
      </w:r>
    </w:p>
    <w:p w14:paraId="1D30E9CA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47E43F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020C1105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E5445C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0A2C60">
        <w:t>.</w:t>
      </w:r>
    </w:p>
    <w:p w14:paraId="23F58EE9" w14:textId="4FBB1DBC" w:rsidR="000A2C60" w:rsidRPr="0056150B" w:rsidRDefault="00F57D3B" w:rsidP="00656C9C">
      <w:pPr>
        <w:numPr>
          <w:ilvl w:val="1"/>
          <w:numId w:val="3"/>
        </w:numPr>
        <w:spacing w:before="120"/>
        <w:jc w:val="both"/>
        <w:rPr>
          <w:rFonts w:eastAsia="Times New Roman" w:cstheme="minorHAnsi"/>
        </w:rPr>
      </w:pPr>
      <w:r>
        <w:rPr>
          <w:rFonts w:cstheme="minorHAnsi"/>
          <w:b/>
          <w:u w:val="single"/>
        </w:rPr>
        <w:t>Robert Newman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="00656C9C" w:rsidRPr="00656C9C">
        <w:rPr>
          <w:rFonts w:cstheme="minorHAnsi"/>
        </w:rPr>
        <w:t>Careful optimization of antibody compatibility, concentration, sequential staining, and chromogenic substrates is critical for specific signals and clear antigen discrimination.</w:t>
      </w:r>
    </w:p>
    <w:p w14:paraId="70605CA3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9399044" w14:textId="77777777" w:rsidR="0056150B" w:rsidRPr="000A2C60" w:rsidRDefault="0056150B" w:rsidP="0056150B">
      <w:pPr>
        <w:spacing w:before="120"/>
        <w:ind w:left="1627"/>
        <w:jc w:val="both"/>
        <w:rPr>
          <w:rFonts w:eastAsia="Times New Roman" w:cstheme="minorHAnsi"/>
        </w:rPr>
      </w:pPr>
    </w:p>
    <w:p w14:paraId="1E784CED" w14:textId="77777777" w:rsidR="000A2C60" w:rsidRPr="000A2C60" w:rsidRDefault="000A2C60" w:rsidP="000A2C60">
      <w:pPr>
        <w:rPr>
          <w:rFonts w:eastAsia="Times New Roman" w:cstheme="minorHAnsi"/>
        </w:rPr>
      </w:pPr>
    </w:p>
    <w:p w14:paraId="42E827C1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5F49FA64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E5445C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0A2C60">
        <w:t>.</w:t>
      </w:r>
    </w:p>
    <w:p w14:paraId="3417C205" w14:textId="6F8A0E64" w:rsidR="000A2C60" w:rsidRPr="0056150B" w:rsidRDefault="00656C9C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>
        <w:rPr>
          <w:rFonts w:cstheme="minorHAnsi"/>
          <w:b/>
          <w:u w:val="single"/>
        </w:rPr>
        <w:t xml:space="preserve">Checo </w:t>
      </w:r>
      <w:r w:rsidR="00F57D3B">
        <w:rPr>
          <w:rFonts w:cstheme="minorHAnsi"/>
          <w:b/>
          <w:u w:val="single"/>
        </w:rPr>
        <w:t xml:space="preserve">J. </w:t>
      </w:r>
      <w:r>
        <w:rPr>
          <w:rFonts w:cstheme="minorHAnsi"/>
          <w:b/>
          <w:u w:val="single"/>
        </w:rPr>
        <w:t>Rorie</w:t>
      </w:r>
      <w:r w:rsidR="000A2C60" w:rsidRPr="000A2C60">
        <w:rPr>
          <w:rFonts w:eastAsia="Times New Roman" w:cstheme="minorHAnsi"/>
          <w:b/>
          <w:bCs/>
          <w:u w:val="single"/>
        </w:rPr>
        <w:t>:</w:t>
      </w:r>
      <w:r w:rsidR="000A2C60" w:rsidRPr="000A2C60">
        <w:rPr>
          <w:rFonts w:eastAsia="Times New Roman" w:cstheme="minorHAnsi"/>
        </w:rPr>
        <w:t xml:space="preserve"> </w:t>
      </w:r>
      <w:r w:rsidRPr="00656C9C">
        <w:rPr>
          <w:rFonts w:cstheme="minorHAnsi"/>
        </w:rPr>
        <w:t>Future studies can adapt this protocol to other tumor models and human specimens to investigate immune infiltration and treatment-associated changes.</w:t>
      </w:r>
    </w:p>
    <w:p w14:paraId="408A82E2" w14:textId="77777777" w:rsidR="0056150B" w:rsidRPr="000A2C60" w:rsidRDefault="0056150B" w:rsidP="0056150B">
      <w:pPr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56150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04FCD79" w14:textId="77777777" w:rsidR="0056150B" w:rsidRPr="000A2C60" w:rsidRDefault="0056150B" w:rsidP="0056150B">
      <w:pPr>
        <w:spacing w:before="120"/>
        <w:ind w:left="1627"/>
        <w:rPr>
          <w:rFonts w:eastAsia="Times New Roman" w:cstheme="minorHAnsi"/>
        </w:rPr>
      </w:pPr>
    </w:p>
    <w:p w14:paraId="0E7AFEAE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1F8909EB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674E3264" w14:textId="77777777" w:rsidR="000A2C60" w:rsidRPr="000A2C60" w:rsidRDefault="000A2C60" w:rsidP="000A2C60">
      <w:pPr>
        <w:spacing w:before="120"/>
        <w:rPr>
          <w:rFonts w:cstheme="minorHAnsi"/>
          <w:b/>
          <w:i/>
          <w:color w:val="0000FF"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DF0251B" w14:textId="77777777" w:rsidR="000A2C60" w:rsidRPr="000A2C60" w:rsidRDefault="000A2C60" w:rsidP="000A2C60">
      <w:pPr>
        <w:contextualSpacing/>
        <w:outlineLvl w:val="0"/>
        <w:rPr>
          <w:rFonts w:cstheme="minorHAnsi"/>
          <w:b/>
          <w:bCs/>
        </w:rPr>
      </w:pPr>
      <w:r w:rsidRPr="000A2C60">
        <w:rPr>
          <w:rFonts w:cstheme="minorHAnsi"/>
          <w:b/>
          <w:i/>
          <w:color w:val="0000FF"/>
        </w:rPr>
        <w:br w:type="page"/>
      </w:r>
      <w:r w:rsidRPr="000A2C60">
        <w:rPr>
          <w:rFonts w:cstheme="minorHAnsi"/>
          <w:b/>
          <w:bCs/>
        </w:rPr>
        <w:lastRenderedPageBreak/>
        <w:t>Ethics Title Card</w:t>
      </w:r>
    </w:p>
    <w:p w14:paraId="40CC6389" w14:textId="1CDB7434" w:rsidR="000A2C60" w:rsidRDefault="000A2C60" w:rsidP="000A2C60">
      <w:pPr>
        <w:spacing w:before="120" w:after="240"/>
        <w:ind w:left="360"/>
        <w:rPr>
          <w:rFonts w:eastAsia="Times New Roman" w:cstheme="minorHAnsi"/>
        </w:rPr>
      </w:pPr>
      <w:r w:rsidRPr="000A2C60">
        <w:rPr>
          <w:rFonts w:eastAsia="Times New Roman" w:cstheme="minorHAnsi"/>
        </w:rPr>
        <w:t>This research has been approved by the Institutional Animal Care and Use Committee at North Carolina Agricultural and Technical State University</w:t>
      </w:r>
      <w:r w:rsidR="0056150B">
        <w:rPr>
          <w:rFonts w:eastAsia="Times New Roman" w:cstheme="minorHAnsi"/>
        </w:rPr>
        <w:t xml:space="preserve"> and </w:t>
      </w:r>
      <w:r w:rsidR="0056150B" w:rsidRPr="000A2C60">
        <w:t>Massachusetts General Hospital and Harvard Medical School</w:t>
      </w:r>
    </w:p>
    <w:p w14:paraId="7C1359BB" w14:textId="09F1D7D2" w:rsidR="000A2C60" w:rsidRDefault="000A2C60" w:rsidP="000A2C60"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The Protocol states that the work followed Institutional Animal Care and Use Committee protocols 2004N000067 and LA24-</w:t>
      </w:r>
      <w:proofErr w:type="gramStart"/>
      <w:r w:rsidRPr="000A2C60">
        <w:rPr>
          <w:highlight w:val="yellow"/>
        </w:rPr>
        <w:t>0045, but</w:t>
      </w:r>
      <w:proofErr w:type="gramEnd"/>
      <w:r w:rsidRPr="000A2C60">
        <w:rPr>
          <w:highlight w:val="yellow"/>
        </w:rPr>
        <w:t xml:space="preserve"> does not name the committee </w:t>
      </w:r>
      <w:r w:rsidR="0056150B">
        <w:rPr>
          <w:highlight w:val="yellow"/>
        </w:rPr>
        <w:t xml:space="preserve">that approved </w:t>
      </w:r>
      <w:r w:rsidRPr="000A2C60">
        <w:rPr>
          <w:highlight w:val="yellow"/>
        </w:rPr>
        <w:t>or the institution. Please confirm the wording for the Ethics Title Card, and tell us whether both institutions should be named</w:t>
      </w:r>
    </w:p>
    <w:p w14:paraId="02877944" w14:textId="77777777" w:rsidR="0056150B" w:rsidRPr="000A2C60" w:rsidRDefault="0056150B" w:rsidP="000A2C60">
      <w:pPr>
        <w:rPr>
          <w:rFonts w:cstheme="minorHAnsi"/>
          <w:b/>
          <w:i/>
          <w:color w:val="0000FF"/>
        </w:rPr>
      </w:pPr>
    </w:p>
    <w:p w14:paraId="0B52ABAE" w14:textId="77777777" w:rsidR="0056150B" w:rsidRDefault="00656C9C" w:rsidP="000A2C60">
      <w:pPr>
        <w:contextualSpacing/>
        <w:outlineLvl w:val="0"/>
        <w:rPr>
          <w:rFonts w:eastAsia="Times New Roman" w:cstheme="minorHAnsi"/>
          <w:b/>
          <w:color w:val="EE0000"/>
        </w:rPr>
      </w:pPr>
      <w:r w:rsidRPr="0056150B">
        <w:rPr>
          <w:rFonts w:eastAsia="Times New Roman" w:cstheme="minorHAnsi"/>
          <w:b/>
          <w:color w:val="EE0000"/>
        </w:rPr>
        <w:t>Please name both institutions.</w:t>
      </w:r>
    </w:p>
    <w:p w14:paraId="2070E591" w14:textId="77777777" w:rsidR="0056150B" w:rsidRDefault="0056150B" w:rsidP="000A2C60">
      <w:pPr>
        <w:contextualSpacing/>
        <w:outlineLvl w:val="0"/>
        <w:rPr>
          <w:rFonts w:eastAsia="Times New Roman" w:cstheme="minorHAnsi"/>
          <w:b/>
          <w:color w:val="EE0000"/>
        </w:rPr>
      </w:pPr>
    </w:p>
    <w:p w14:paraId="0D664868" w14:textId="7427923A" w:rsidR="000A2C60" w:rsidRPr="000A2C60" w:rsidRDefault="0056150B" w:rsidP="000A2C60">
      <w:pPr>
        <w:contextualSpacing/>
        <w:outlineLvl w:val="0"/>
        <w:rPr>
          <w:rFonts w:eastAsia="Times New Roman" w:cstheme="minorHAnsi"/>
          <w:b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</w:t>
      </w:r>
      <w:r>
        <w:rPr>
          <w:highlight w:val="yellow"/>
        </w:rPr>
        <w:t>Please check the ethics statement now. Please email our proofreading team (</w:t>
      </w:r>
      <w:hyperlink r:id="rId8" w:history="1">
        <w:r w:rsidRPr="0077326A">
          <w:rPr>
            <w:rStyle w:val="Hyperlink"/>
            <w:highlight w:val="yellow"/>
          </w:rPr>
          <w:t>proofreading@jove.com</w:t>
        </w:r>
      </w:hyperlink>
      <w:r>
        <w:rPr>
          <w:highlight w:val="yellow"/>
        </w:rPr>
        <w:t>) to make this change in the text manuscript as well</w:t>
      </w:r>
      <w:r w:rsidRPr="000A2C60">
        <w:rPr>
          <w:highlight w:val="yellow"/>
        </w:rPr>
        <w:t xml:space="preserve"> </w:t>
      </w:r>
      <w:r w:rsidR="000A2C60" w:rsidRPr="000A2C60">
        <w:rPr>
          <w:rFonts w:eastAsia="Times New Roman" w:cstheme="minorHAnsi"/>
          <w:b/>
        </w:rPr>
        <w:br w:type="page"/>
      </w:r>
    </w:p>
    <w:p w14:paraId="27F47FCB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0A2C60">
        <w:rPr>
          <w:rFonts w:eastAsia="Times New Roman" w:cstheme="minorHAnsi"/>
          <w:sz w:val="52"/>
        </w:rPr>
        <w:lastRenderedPageBreak/>
        <w:t xml:space="preserve">Protocol  </w:t>
      </w:r>
    </w:p>
    <w:p w14:paraId="63BB55A7" w14:textId="77777777" w:rsidR="000A2C60" w:rsidRPr="000A2C60" w:rsidRDefault="000A2C60" w:rsidP="000A2C60">
      <w:pPr>
        <w:rPr>
          <w:rFonts w:cstheme="minorHAnsi"/>
          <w:i/>
          <w:iCs/>
          <w:color w:val="0000FF"/>
          <w:lang w:val="en-IN"/>
        </w:rPr>
      </w:pPr>
      <w:r w:rsidRPr="000A2C6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2C60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0A2C60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0A2C60">
        <w:rPr>
          <w:rFonts w:cstheme="minorHAnsi"/>
          <w:i/>
          <w:iCs/>
          <w:color w:val="0000FF"/>
          <w:lang w:val="en-IN"/>
        </w:rPr>
        <w:t>.</w:t>
      </w:r>
    </w:p>
    <w:p w14:paraId="6CCD284C" w14:textId="77777777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Commercial product names have been replaced with generic terms in the narration, following the editorial comment. For example, the xylene-free clearing agent, the endogenous alkaline phosphatase blocking solution, and the red and blue substrates. Please check if the narration is correct.</w:t>
      </w:r>
    </w:p>
    <w:p w14:paraId="734E4AA4" w14:textId="77777777" w:rsidR="00851FC2" w:rsidRPr="000A2C60" w:rsidRDefault="00851FC2" w:rsidP="000A2C60">
      <w:pPr>
        <w:spacing w:before="120"/>
        <w:ind w:left="360"/>
        <w:rPr>
          <w:rFonts w:cstheme="minorHAnsi"/>
        </w:rPr>
      </w:pPr>
    </w:p>
    <w:p w14:paraId="099DF4B0" w14:textId="51E88883" w:rsidR="000A2C60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 xml:space="preserve">Deparaffinization and Rehydration of the </w:t>
      </w:r>
      <w:r w:rsidR="00851FC2">
        <w:rPr>
          <w:rFonts w:cstheme="minorHAnsi"/>
          <w:b/>
          <w:bCs/>
        </w:rPr>
        <w:t xml:space="preserve">Tissue </w:t>
      </w:r>
      <w:r w:rsidRPr="00851FC2">
        <w:rPr>
          <w:rFonts w:cstheme="minorHAnsi"/>
          <w:b/>
          <w:bCs/>
        </w:rPr>
        <w:t xml:space="preserve">Sections for Dual-Color </w:t>
      </w:r>
      <w:r w:rsidR="00851FC2" w:rsidRPr="00851FC2">
        <w:rPr>
          <w:rFonts w:cstheme="minorHAnsi"/>
          <w:b/>
          <w:bCs/>
        </w:rPr>
        <w:t xml:space="preserve">Immunohistochemistry </w:t>
      </w:r>
    </w:p>
    <w:p w14:paraId="0BC0C3B4" w14:textId="5B90F74A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533F66">
        <w:rPr>
          <w:rFonts w:cstheme="minorHAnsi"/>
        </w:rPr>
        <w:t>Sourav Chakraborty</w:t>
      </w:r>
    </w:p>
    <w:p w14:paraId="7D2099F8" w14:textId="1DD8EF4E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To begin, </w:t>
      </w:r>
      <w:r w:rsidRPr="000A2C60">
        <w:rPr>
          <w:rFonts w:cstheme="minorHAnsi"/>
          <w:color w:val="7030A0"/>
        </w:rPr>
        <w:t xml:space="preserve">obtain 5-micrometer-thick formalin-fixed paraffin-embedded </w:t>
      </w:r>
      <w:r w:rsidR="00FC51AC">
        <w:rPr>
          <w:rFonts w:cstheme="minorHAnsi"/>
          <w:color w:val="7030A0"/>
        </w:rPr>
        <w:t xml:space="preserve">mouse </w:t>
      </w:r>
      <w:r w:rsidRPr="000A2C60">
        <w:rPr>
          <w:rFonts w:cstheme="minorHAnsi"/>
          <w:color w:val="7030A0"/>
        </w:rPr>
        <w:t xml:space="preserve">brain tumor sections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Place the slides in a slide </w:t>
      </w:r>
      <w:proofErr w:type="gramStart"/>
      <w:r w:rsidRPr="000A2C60">
        <w:rPr>
          <w:rFonts w:cstheme="minorHAnsi"/>
          <w:color w:val="7030A0"/>
        </w:rPr>
        <w:t>rack, and</w:t>
      </w:r>
      <w:proofErr w:type="gramEnd"/>
      <w:r w:rsidRPr="000A2C60">
        <w:rPr>
          <w:rFonts w:cstheme="minorHAnsi"/>
          <w:color w:val="7030A0"/>
        </w:rPr>
        <w:t xml:space="preserve"> immerse the rack in </w:t>
      </w:r>
      <w:r w:rsidR="0056150B">
        <w:rPr>
          <w:rFonts w:cstheme="minorHAnsi"/>
          <w:color w:val="7030A0"/>
        </w:rPr>
        <w:t xml:space="preserve">about 400 milliliters of the </w:t>
      </w:r>
      <w:r w:rsidRPr="000A2C60">
        <w:rPr>
          <w:rFonts w:cstheme="minorHAnsi"/>
          <w:color w:val="7030A0"/>
        </w:rPr>
        <w:t xml:space="preserve">xylene-free clearing agent 1 for 10 minutes in a chemical fume hood </w:t>
      </w:r>
      <w:r w:rsidRPr="000A2C60">
        <w:rPr>
          <w:rFonts w:cstheme="minorHAnsi"/>
          <w:b/>
          <w:bCs/>
          <w:color w:val="7030A0"/>
        </w:rPr>
        <w:t>[2</w:t>
      </w:r>
      <w:r w:rsidR="005C2B70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 xml:space="preserve">, and then in the clearing agent 2 for a further 10 minutes </w:t>
      </w:r>
      <w:r w:rsidRPr="000A2C60">
        <w:rPr>
          <w:rFonts w:cstheme="minorHAnsi"/>
          <w:b/>
          <w:bCs/>
          <w:color w:val="7030A0"/>
        </w:rPr>
        <w:t>[3]</w:t>
      </w:r>
      <w:r w:rsidRPr="000A2C60">
        <w:rPr>
          <w:rFonts w:cstheme="minorHAnsi"/>
          <w:color w:val="7030A0"/>
        </w:rPr>
        <w:t>.</w:t>
      </w:r>
    </w:p>
    <w:p w14:paraId="17497584" w14:textId="16E60F68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WIDE: Talent placing the FFPE sample slide on the table.</w:t>
      </w:r>
    </w:p>
    <w:p w14:paraId="7AEA910B" w14:textId="620F5A22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</w:t>
      </w:r>
      <w:r>
        <w:rPr>
          <w:rFonts w:cstheme="minorHAnsi"/>
        </w:rPr>
        <w:t xml:space="preserve"> placing the slide in a rack and </w:t>
      </w:r>
      <w:r w:rsidRPr="000A2C60">
        <w:rPr>
          <w:rFonts w:cstheme="minorHAnsi"/>
        </w:rPr>
        <w:t xml:space="preserve">immersing the slide rack in the xylene-free clearing agent </w:t>
      </w:r>
      <w:r>
        <w:rPr>
          <w:rFonts w:cstheme="minorHAnsi"/>
        </w:rPr>
        <w:t>1</w:t>
      </w:r>
      <w:r w:rsidRPr="000A2C60">
        <w:rPr>
          <w:rFonts w:cstheme="minorHAnsi"/>
        </w:rPr>
        <w:t xml:space="preserve"> </w:t>
      </w:r>
      <w:r>
        <w:rPr>
          <w:rFonts w:cstheme="minorHAnsi"/>
        </w:rPr>
        <w:t>under a fume hood</w:t>
      </w:r>
      <w:r w:rsidRPr="000A2C60">
        <w:rPr>
          <w:rFonts w:cstheme="minorHAnsi"/>
        </w:rPr>
        <w:t>.</w:t>
      </w:r>
      <w:r w:rsidR="005C2B70">
        <w:rPr>
          <w:rFonts w:cstheme="minorHAnsi"/>
        </w:rPr>
        <w:t xml:space="preserve"> </w:t>
      </w:r>
      <w:r w:rsidR="005C2B70" w:rsidRPr="000A2C60">
        <w:rPr>
          <w:rFonts w:cstheme="minorHAnsi"/>
          <w:b/>
          <w:bCs/>
        </w:rPr>
        <w:t xml:space="preserve">TXT: </w:t>
      </w:r>
      <w:r w:rsidR="005C2B70">
        <w:rPr>
          <w:rFonts w:cstheme="minorHAnsi"/>
          <w:b/>
          <w:bCs/>
        </w:rPr>
        <w:t>See</w:t>
      </w:r>
      <w:r w:rsidR="005C2B70" w:rsidRPr="000A2C60">
        <w:rPr>
          <w:rFonts w:cstheme="minorHAnsi"/>
          <w:b/>
          <w:bCs/>
        </w:rPr>
        <w:t xml:space="preserve"> text protocol for buffers and chromogenic substrates</w:t>
      </w:r>
    </w:p>
    <w:p w14:paraId="66BFA72B" w14:textId="4909475A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removing the rack from </w:t>
      </w:r>
      <w:proofErr w:type="gramStart"/>
      <w:r>
        <w:rPr>
          <w:rFonts w:cstheme="minorHAnsi"/>
        </w:rPr>
        <w:t>solution1</w:t>
      </w:r>
      <w:proofErr w:type="gramEnd"/>
      <w:r>
        <w:rPr>
          <w:rFonts w:cstheme="minorHAnsi"/>
        </w:rPr>
        <w:t xml:space="preserve"> and </w:t>
      </w:r>
      <w:proofErr w:type="gramStart"/>
      <w:r>
        <w:rPr>
          <w:rFonts w:cstheme="minorHAnsi"/>
        </w:rPr>
        <w:t>placing</w:t>
      </w:r>
      <w:proofErr w:type="gramEnd"/>
      <w:r>
        <w:rPr>
          <w:rFonts w:cstheme="minorHAnsi"/>
        </w:rPr>
        <w:t xml:space="preserve"> in solution 2.</w:t>
      </w:r>
      <w:r w:rsidRPr="000A2C60">
        <w:rPr>
          <w:rFonts w:cstheme="minorHAnsi"/>
        </w:rPr>
        <w:t xml:space="preserve"> </w:t>
      </w:r>
    </w:p>
    <w:p w14:paraId="13C28AA0" w14:textId="05AA3453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Please </w:t>
      </w:r>
      <w:r>
        <w:rPr>
          <w:highlight w:val="yellow"/>
        </w:rPr>
        <w:t>provide an approximate</w:t>
      </w:r>
      <w:r w:rsidRPr="000A2C60">
        <w:rPr>
          <w:highlight w:val="yellow"/>
        </w:rPr>
        <w:t xml:space="preserve"> volume of the clearing agent needed</w:t>
      </w:r>
      <w:r w:rsidR="00533F66">
        <w:t xml:space="preserve"> </w:t>
      </w:r>
      <w:r w:rsidR="00533F66" w:rsidRPr="0056150B">
        <w:rPr>
          <w:b/>
          <w:bCs/>
          <w:color w:val="EE0000"/>
        </w:rPr>
        <w:t>400 mL</w:t>
      </w:r>
    </w:p>
    <w:p w14:paraId="352127E3" w14:textId="77777777" w:rsidR="005C2B70" w:rsidRPr="000A2C60" w:rsidRDefault="005C2B70" w:rsidP="000A2C60">
      <w:pPr>
        <w:spacing w:before="120"/>
        <w:ind w:left="360"/>
        <w:rPr>
          <w:rFonts w:cstheme="minorHAnsi"/>
        </w:rPr>
      </w:pPr>
    </w:p>
    <w:p w14:paraId="4396979B" w14:textId="0F109C30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>Rehydrate the sections by immersing the rack sequentially in</w:t>
      </w:r>
      <w:r w:rsidR="005C2B7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color w:val="7030A0"/>
        </w:rPr>
        <w:t xml:space="preserve">100, 90, and 70 percent ethanol,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place the slides in distilled water for 5 minutes to complete the rehydration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05547B22" w14:textId="5302356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100% ethanol in a staining container</w:t>
      </w:r>
    </w:p>
    <w:p w14:paraId="5710918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distilled water in a staining container, for 5 min.</w:t>
      </w:r>
    </w:p>
    <w:p w14:paraId="31ACD53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4E7D9180" w14:textId="50A79D7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t>Antigen Retrieval</w:t>
      </w:r>
      <w:r w:rsidR="00851FC2">
        <w:rPr>
          <w:rFonts w:cstheme="minorHAnsi"/>
          <w:b/>
          <w:bCs/>
        </w:rPr>
        <w:t xml:space="preserve"> and Washing</w:t>
      </w:r>
      <w:r w:rsidRPr="00582C31">
        <w:rPr>
          <w:rFonts w:cstheme="minorHAnsi"/>
          <w:b/>
          <w:bCs/>
        </w:rPr>
        <w:t xml:space="preserve"> </w:t>
      </w:r>
    </w:p>
    <w:p w14:paraId="4243BD82" w14:textId="378A94D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533F66">
        <w:rPr>
          <w:rFonts w:cstheme="minorHAnsi"/>
        </w:rPr>
        <w:t>Connor Howard</w:t>
      </w:r>
    </w:p>
    <w:p w14:paraId="12002E7D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2A858DAF" w14:textId="5F041CE0" w:rsidR="00851FC2" w:rsidRPr="00582C31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  <w:color w:val="7030A0"/>
        </w:rPr>
        <w:lastRenderedPageBreak/>
        <w:t xml:space="preserve">Preheat a covered beaker </w:t>
      </w:r>
      <w:r w:rsidR="009F6AA6">
        <w:rPr>
          <w:rFonts w:cstheme="minorHAnsi"/>
          <w:color w:val="7030A0"/>
        </w:rPr>
        <w:t xml:space="preserve">containing </w:t>
      </w:r>
      <w:r w:rsidRPr="00582C31">
        <w:rPr>
          <w:rFonts w:cstheme="minorHAnsi"/>
          <w:color w:val="7030A0"/>
        </w:rPr>
        <w:t>freshly prepared 10 millimolar sodium citrate buffer</w:t>
      </w:r>
      <w:r w:rsidR="009F6AA6">
        <w:rPr>
          <w:rFonts w:cstheme="minorHAnsi"/>
          <w:color w:val="7030A0"/>
        </w:rPr>
        <w:t>,</w:t>
      </w:r>
      <w:r w:rsidRPr="00582C31">
        <w:rPr>
          <w:rFonts w:cstheme="minorHAnsi"/>
          <w:color w:val="7030A0"/>
        </w:rPr>
        <w:t xml:space="preserve"> pH 6</w:t>
      </w:r>
      <w:r w:rsidR="009F6AA6">
        <w:rPr>
          <w:rFonts w:cstheme="minorHAnsi"/>
          <w:color w:val="7030A0"/>
        </w:rPr>
        <w:t>,</w:t>
      </w:r>
      <w:r w:rsidRPr="00582C31">
        <w:rPr>
          <w:rFonts w:cstheme="minorHAnsi"/>
          <w:color w:val="7030A0"/>
        </w:rPr>
        <w:t xml:space="preserve"> in the microwave for 3 minutes</w:t>
      </w:r>
      <w:r w:rsidR="00582C31"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b/>
          <w:bCs/>
          <w:color w:val="7030A0"/>
        </w:rPr>
        <w:t>[1]</w:t>
      </w:r>
      <w:r w:rsidR="00582C31" w:rsidRPr="00582C31">
        <w:rPr>
          <w:rFonts w:cstheme="minorHAnsi"/>
          <w:color w:val="7030A0"/>
        </w:rPr>
        <w:t>.</w:t>
      </w:r>
      <w:r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color w:val="7030A0"/>
        </w:rPr>
        <w:t xml:space="preserve">Then </w:t>
      </w:r>
      <w:r w:rsidRPr="00582C31">
        <w:rPr>
          <w:rFonts w:cstheme="minorHAnsi"/>
          <w:color w:val="7030A0"/>
        </w:rPr>
        <w:t xml:space="preserve">place the slide rack into the buffer and microwave the sections for 15 minutes at the highest power </w:t>
      </w:r>
      <w:r w:rsidRPr="00582C31">
        <w:rPr>
          <w:rFonts w:cstheme="minorHAnsi"/>
          <w:b/>
          <w:bCs/>
          <w:color w:val="7030A0"/>
        </w:rPr>
        <w:t>[</w:t>
      </w:r>
      <w:r w:rsidR="00582C31" w:rsidRPr="00582C31">
        <w:rPr>
          <w:rFonts w:cstheme="minorHAnsi"/>
          <w:b/>
          <w:bCs/>
          <w:color w:val="7030A0"/>
        </w:rPr>
        <w:t>2</w:t>
      </w:r>
      <w:r w:rsidRPr="00582C31">
        <w:rPr>
          <w:rFonts w:cstheme="minorHAnsi"/>
          <w:b/>
          <w:bCs/>
          <w:color w:val="7030A0"/>
        </w:rPr>
        <w:t>]</w:t>
      </w:r>
      <w:r w:rsidRPr="00582C31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</w:p>
    <w:p w14:paraId="612E85E9" w14:textId="08423E6E" w:rsidR="00582C31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 xml:space="preserve">WIDE: Talent placing the 2 L beaker holding the slide rack in 10 mM sodium citrate buffer </w:t>
      </w:r>
      <w:r w:rsidRPr="00E5445C">
        <w:rPr>
          <w:rFonts w:cstheme="minorHAnsi"/>
          <w:strike/>
        </w:rPr>
        <w:t>into the microwave</w:t>
      </w:r>
      <w:r w:rsidR="00582C31" w:rsidRPr="00582C31">
        <w:rPr>
          <w:rFonts w:cstheme="minorHAnsi"/>
        </w:rPr>
        <w:t>.</w:t>
      </w:r>
      <w:r w:rsidR="0059096F">
        <w:rPr>
          <w:rFonts w:cstheme="minorHAnsi"/>
        </w:rPr>
        <w:t xml:space="preserve"> </w:t>
      </w:r>
      <w:r w:rsidR="00E5445C" w:rsidRPr="00E5445C">
        <w:rPr>
          <w:rFonts w:cstheme="minorHAnsi"/>
          <w:b/>
          <w:bCs/>
          <w:color w:val="auto"/>
          <w:highlight w:val="green"/>
        </w:rPr>
        <w:t>Author’s NOTE</w:t>
      </w:r>
      <w:r w:rsidR="00E5445C" w:rsidRPr="00E5445C">
        <w:rPr>
          <w:rFonts w:cstheme="minorHAnsi"/>
          <w:color w:val="auto"/>
          <w:highlight w:val="green"/>
        </w:rPr>
        <w:t xml:space="preserve">: </w:t>
      </w:r>
      <w:r w:rsidR="0059096F" w:rsidRPr="00E5445C">
        <w:rPr>
          <w:rFonts w:cstheme="minorHAnsi"/>
          <w:color w:val="auto"/>
          <w:highlight w:val="green"/>
        </w:rPr>
        <w:t xml:space="preserve">Using the microwave was filmed </w:t>
      </w:r>
      <w:proofErr w:type="gramStart"/>
      <w:r w:rsidR="0059096F" w:rsidRPr="00E5445C">
        <w:rPr>
          <w:rFonts w:cstheme="minorHAnsi"/>
          <w:color w:val="auto"/>
          <w:highlight w:val="green"/>
        </w:rPr>
        <w:t>in</w:t>
      </w:r>
      <w:proofErr w:type="gramEnd"/>
      <w:r w:rsidR="0059096F" w:rsidRPr="00E5445C">
        <w:rPr>
          <w:rFonts w:cstheme="minorHAnsi"/>
          <w:color w:val="auto"/>
          <w:highlight w:val="green"/>
        </w:rPr>
        <w:t xml:space="preserve"> 3.1.2.</w:t>
      </w:r>
      <w:r w:rsidR="0059096F" w:rsidRPr="00E5445C">
        <w:rPr>
          <w:rFonts w:cstheme="minorHAnsi"/>
          <w:color w:val="auto"/>
        </w:rPr>
        <w:t xml:space="preserve"> </w:t>
      </w:r>
    </w:p>
    <w:p w14:paraId="4CC33F44" w14:textId="3C0B4469" w:rsidR="000A2C60" w:rsidRPr="00582C31" w:rsidRDefault="00582C31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opening the microwave and placing the slide rack in the buffer and closing the oven</w:t>
      </w:r>
      <w:r w:rsidR="000A2C60" w:rsidRPr="00582C31">
        <w:rPr>
          <w:rFonts w:cstheme="minorHAnsi"/>
        </w:rPr>
        <w:t>.</w:t>
      </w:r>
    </w:p>
    <w:p w14:paraId="50396CC7" w14:textId="77777777" w:rsidR="0056150B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specify which of the 2 shots described here would you prefer, the microwave or the steam cooker</w:t>
      </w:r>
      <w:r w:rsidR="00582C31">
        <w:rPr>
          <w:highlight w:val="yellow"/>
        </w:rPr>
        <w:t xml:space="preserve"> on the shoot day. Or should we show both?</w:t>
      </w:r>
      <w:r w:rsidR="00B2319E">
        <w:t xml:space="preserve"> </w:t>
      </w:r>
    </w:p>
    <w:p w14:paraId="2F6E101B" w14:textId="40636D60" w:rsidR="000A2C60" w:rsidRPr="0056150B" w:rsidRDefault="0056150B" w:rsidP="000A2C60">
      <w:pPr>
        <w:spacing w:before="120"/>
        <w:ind w:left="360"/>
        <w:rPr>
          <w:color w:val="EE0000"/>
        </w:rPr>
      </w:pPr>
      <w:r w:rsidRPr="0056150B">
        <w:rPr>
          <w:b/>
          <w:bCs/>
          <w:color w:val="EE0000"/>
        </w:rPr>
        <w:t>Response</w:t>
      </w:r>
      <w:r w:rsidRPr="0056150B">
        <w:rPr>
          <w:color w:val="EE0000"/>
        </w:rPr>
        <w:t xml:space="preserve">: </w:t>
      </w:r>
      <w:r w:rsidR="00B2319E" w:rsidRPr="0056150B">
        <w:rPr>
          <w:color w:val="EE0000"/>
        </w:rPr>
        <w:t>Microwave only</w:t>
      </w:r>
    </w:p>
    <w:p w14:paraId="68CAA81D" w14:textId="77777777" w:rsidR="00582C31" w:rsidRPr="000A2C60" w:rsidRDefault="00582C31" w:rsidP="00582C31">
      <w:pPr>
        <w:spacing w:before="120"/>
        <w:rPr>
          <w:rFonts w:cstheme="minorHAnsi"/>
        </w:rPr>
      </w:pPr>
    </w:p>
    <w:p w14:paraId="2A24F95C" w14:textId="644FB134" w:rsidR="00582C31" w:rsidRPr="00582C31" w:rsidRDefault="009F6AA6" w:rsidP="00582C31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Using heat-resistant gloves, remove the beaker from the microwave and cool it in ice-cold water for about 10 minutes</w:t>
      </w:r>
      <w:r>
        <w:rPr>
          <w:rFonts w:cstheme="minorHAnsi"/>
          <w:color w:val="7030A0"/>
        </w:rPr>
        <w:t xml:space="preserve"> </w:t>
      </w:r>
      <w:r w:rsidR="000A2C60" w:rsidRPr="00582C31">
        <w:rPr>
          <w:rFonts w:cstheme="minorHAnsi"/>
          <w:b/>
          <w:bCs/>
          <w:color w:val="7030A0"/>
        </w:rPr>
        <w:t>[1]</w:t>
      </w:r>
      <w:r w:rsidR="000A2C60" w:rsidRPr="00582C31">
        <w:rPr>
          <w:rFonts w:cstheme="minorHAnsi"/>
          <w:color w:val="7030A0"/>
        </w:rPr>
        <w:t xml:space="preserve">. Then, remove the slide rack, and rinse the sections twice in 1x DPBS </w:t>
      </w:r>
      <w:r w:rsidR="000A2C60" w:rsidRPr="00582C31">
        <w:rPr>
          <w:rFonts w:cstheme="minorHAnsi"/>
          <w:i/>
          <w:iCs/>
          <w:color w:val="EE0000"/>
        </w:rPr>
        <w:t>(D-P-B-S)</w:t>
      </w:r>
      <w:r w:rsidR="000A2C60" w:rsidRPr="00582C31">
        <w:rPr>
          <w:rFonts w:cstheme="minorHAnsi"/>
          <w:color w:val="7030A0"/>
        </w:rPr>
        <w:t xml:space="preserve"> for 5 minutes each, using gentle, static washes </w:t>
      </w:r>
      <w:r w:rsidR="000A2C60" w:rsidRPr="00582C31">
        <w:rPr>
          <w:rFonts w:cstheme="minorHAnsi"/>
          <w:b/>
          <w:bCs/>
          <w:color w:val="7030A0"/>
        </w:rPr>
        <w:t>[2]</w:t>
      </w:r>
      <w:r w:rsidR="000A2C60" w:rsidRPr="00582C31">
        <w:rPr>
          <w:rFonts w:cstheme="minorHAnsi"/>
          <w:color w:val="7030A0"/>
        </w:rPr>
        <w:t>.</w:t>
      </w:r>
      <w:r w:rsidR="00582C31" w:rsidRPr="00582C31">
        <w:rPr>
          <w:rFonts w:cstheme="minorHAnsi"/>
          <w:color w:val="7030A0"/>
        </w:rPr>
        <w:t xml:space="preserve"> </w:t>
      </w:r>
    </w:p>
    <w:p w14:paraId="5D0F2630" w14:textId="14E1D424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placing the hot beaker into a container of ice-cold water.</w:t>
      </w:r>
    </w:p>
    <w:p w14:paraId="2938ED82" w14:textId="068E6307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transferring the slide rack from the beaker into a staining container of 1x DPBS.</w:t>
      </w:r>
    </w:p>
    <w:p w14:paraId="07FC678D" w14:textId="05CC06D3" w:rsidR="000A2C60" w:rsidRDefault="000A2C60" w:rsidP="000A2C60">
      <w:pPr>
        <w:spacing w:before="120"/>
        <w:ind w:left="360"/>
        <w:rPr>
          <w:b/>
          <w:bCs/>
          <w:color w:val="EE0000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specify which of the 2 cooling methods described here would you prefer, the bench cooling for 20 min or the ice-cold water bath for ~10 min</w:t>
      </w:r>
      <w:r w:rsidR="00582C31">
        <w:rPr>
          <w:highlight w:val="yellow"/>
        </w:rPr>
        <w:t>, we can show only one of these</w:t>
      </w:r>
      <w:r w:rsidRPr="000A2C60">
        <w:rPr>
          <w:highlight w:val="yellow"/>
        </w:rPr>
        <w:t>.</w:t>
      </w:r>
      <w:r w:rsidR="00B2319E">
        <w:t xml:space="preserve"> </w:t>
      </w:r>
      <w:r w:rsidR="00B2319E" w:rsidRPr="006559E7">
        <w:rPr>
          <w:b/>
          <w:bCs/>
          <w:color w:val="EE0000"/>
        </w:rPr>
        <w:t>Ice-cold water bath for 10 minutes</w:t>
      </w:r>
    </w:p>
    <w:p w14:paraId="715DE78B" w14:textId="77777777" w:rsidR="006559E7" w:rsidRPr="000A2C60" w:rsidRDefault="006559E7" w:rsidP="006559E7">
      <w:pPr>
        <w:spacing w:before="120"/>
        <w:rPr>
          <w:rFonts w:cstheme="minorHAnsi"/>
        </w:rPr>
      </w:pPr>
    </w:p>
    <w:p w14:paraId="192C6872" w14:textId="08108AC1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During the wash, remove each slide individually and gently wipe around the tissue section with a lint-free wipe without touching the tissue</w:t>
      </w:r>
      <w:r w:rsidR="000A2C60" w:rsidRPr="000A2C60"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draw a liquid-repellent barrier around each tissue section with a hydrophobic barrier pen, and return the slide to the wash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7AF904A" w14:textId="5AED37A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</w:t>
      </w:r>
      <w:r w:rsidR="005C2B70">
        <w:rPr>
          <w:rFonts w:cstheme="minorHAnsi"/>
        </w:rPr>
        <w:t xml:space="preserve"> removing slide and</w:t>
      </w:r>
      <w:r w:rsidRPr="000A2C60">
        <w:rPr>
          <w:rFonts w:cstheme="minorHAnsi"/>
        </w:rPr>
        <w:t xml:space="preserve"> </w:t>
      </w:r>
      <w:proofErr w:type="gramStart"/>
      <w:r w:rsidRPr="000A2C60">
        <w:rPr>
          <w:rFonts w:cstheme="minorHAnsi"/>
        </w:rPr>
        <w:t>wiping</w:t>
      </w:r>
      <w:proofErr w:type="gramEnd"/>
      <w:r w:rsidRPr="000A2C60">
        <w:rPr>
          <w:rFonts w:cstheme="minorHAnsi"/>
        </w:rPr>
        <w:t xml:space="preserve"> around the tissue section with a lint-free wipe.</w:t>
      </w:r>
    </w:p>
    <w:p w14:paraId="053F4D8A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drawing the hydrophobic barrier around the tissue section with the barrier pen.</w:t>
      </w:r>
    </w:p>
    <w:p w14:paraId="45C4ADE8" w14:textId="40AAE562" w:rsidR="005C2B70" w:rsidRPr="000A2C60" w:rsidRDefault="005C2B7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returning the slide to the wash solution.</w:t>
      </w:r>
    </w:p>
    <w:p w14:paraId="3756AE6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36E99E4" w14:textId="149A43FE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 xml:space="preserve">Blocking </w:t>
      </w:r>
    </w:p>
    <w:p w14:paraId="151270D6" w14:textId="3A88AD6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B2319E">
        <w:rPr>
          <w:rFonts w:cstheme="minorHAnsi"/>
        </w:rPr>
        <w:t>Sourav Chakraborty</w:t>
      </w:r>
    </w:p>
    <w:p w14:paraId="7F7F6D46" w14:textId="63A2D1EB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lastRenderedPageBreak/>
        <w:t>Once the barriers are complete, remove the slides from the staining container and place them flat in the humidified chamber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 Then</w:t>
      </w:r>
      <w:r>
        <w:rPr>
          <w:rFonts w:cstheme="minorHAnsi"/>
          <w:color w:val="7030A0"/>
        </w:rPr>
        <w:t>, add 1 drop of the endogenous alkaline phosphatase blocking solution per section</w:t>
      </w:r>
      <w:r w:rsidR="000A2C60" w:rsidRPr="000A2C60">
        <w:rPr>
          <w:rFonts w:cstheme="minorHAnsi"/>
          <w:color w:val="7030A0"/>
        </w:rPr>
        <w:t xml:space="preserve"> and incubate for 5 minutes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69004B9" w14:textId="0AC26FB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5C2B70">
        <w:rPr>
          <w:rFonts w:cstheme="minorHAnsi"/>
        </w:rPr>
        <w:t xml:space="preserve">removing the slides and </w:t>
      </w:r>
      <w:r w:rsidRPr="000A2C60">
        <w:rPr>
          <w:rFonts w:cstheme="minorHAnsi"/>
        </w:rPr>
        <w:t>placing the slides flat in the humidified chamber.</w:t>
      </w:r>
    </w:p>
    <w:p w14:paraId="6E12156E" w14:textId="59D6100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adding 1 drop of the endogenous alkaline phosphatase blocking solution to each </w:t>
      </w:r>
      <w:proofErr w:type="gramStart"/>
      <w:r w:rsidRPr="000A2C60">
        <w:rPr>
          <w:rFonts w:cstheme="minorHAnsi"/>
        </w:rPr>
        <w:t>section,</w:t>
      </w:r>
      <w:r w:rsidR="005C2B70">
        <w:rPr>
          <w:rFonts w:cstheme="minorHAnsi"/>
        </w:rPr>
        <w:t xml:space="preserve"> and</w:t>
      </w:r>
      <w:proofErr w:type="gramEnd"/>
      <w:r w:rsidR="005C2B70">
        <w:rPr>
          <w:rFonts w:cstheme="minorHAnsi"/>
        </w:rPr>
        <w:t xml:space="preserve"> placing them aside</w:t>
      </w:r>
      <w:r w:rsidRPr="000A2C60">
        <w:rPr>
          <w:rFonts w:cstheme="minorHAnsi"/>
        </w:rPr>
        <w:t>.</w:t>
      </w:r>
    </w:p>
    <w:p w14:paraId="5AE1E3EA" w14:textId="77777777" w:rsidR="005C2B70" w:rsidRPr="005C2B70" w:rsidRDefault="005C2B70" w:rsidP="005C2B70">
      <w:pPr>
        <w:spacing w:before="120"/>
        <w:ind w:left="907"/>
        <w:rPr>
          <w:rFonts w:cstheme="minorHAnsi"/>
        </w:rPr>
      </w:pPr>
    </w:p>
    <w:p w14:paraId="43F35C74" w14:textId="12576A94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Rinse the slides in 1x DPBS in the staining container </w:t>
      </w:r>
      <w:r w:rsidR="00A41272">
        <w:rPr>
          <w:rFonts w:cstheme="minorHAnsi"/>
          <w:color w:val="7030A0"/>
        </w:rPr>
        <w:t>2 times</w:t>
      </w:r>
      <w:r w:rsidRPr="000A2C60">
        <w:rPr>
          <w:rFonts w:cstheme="minorHAnsi"/>
          <w:color w:val="7030A0"/>
        </w:rPr>
        <w:t xml:space="preserve">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them flat in the humidified chamber, and add distilled water to the edges of the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A2EA581" w14:textId="3EA068F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1x DPBS in a staining container.</w:t>
      </w:r>
    </w:p>
    <w:p w14:paraId="1A903E20" w14:textId="2EBB57A3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proofErr w:type="gramStart"/>
      <w:r w:rsidR="00A41272" w:rsidRPr="00A41272">
        <w:rPr>
          <w:rFonts w:cstheme="minorHAnsi"/>
          <w:color w:val="auto"/>
        </w:rPr>
        <w:t>place</w:t>
      </w:r>
      <w:proofErr w:type="gramEnd"/>
      <w:r w:rsidR="00A41272" w:rsidRPr="00A41272">
        <w:rPr>
          <w:rFonts w:cstheme="minorHAnsi"/>
          <w:color w:val="auto"/>
        </w:rPr>
        <w:t xml:space="preserve"> them flat in the humidified chamber and </w:t>
      </w:r>
      <w:proofErr w:type="gramStart"/>
      <w:r w:rsidRPr="00A41272">
        <w:rPr>
          <w:rFonts w:cstheme="minorHAnsi"/>
          <w:color w:val="auto"/>
        </w:rPr>
        <w:t>adding</w:t>
      </w:r>
      <w:proofErr w:type="gramEnd"/>
      <w:r w:rsidRPr="00A41272">
        <w:rPr>
          <w:rFonts w:cstheme="minorHAnsi"/>
          <w:color w:val="auto"/>
        </w:rPr>
        <w:t xml:space="preserve"> </w:t>
      </w:r>
      <w:r w:rsidRPr="000A2C60">
        <w:rPr>
          <w:rFonts w:cstheme="minorHAnsi"/>
        </w:rPr>
        <w:t>distilled water to the edges of the chamber.</w:t>
      </w:r>
    </w:p>
    <w:p w14:paraId="2C4F8D9C" w14:textId="3E0738A7" w:rsidR="00A41272" w:rsidRDefault="00A41272" w:rsidP="00A41272">
      <w:pPr>
        <w:spacing w:before="120"/>
        <w:ind w:left="907"/>
        <w:rPr>
          <w:rFonts w:cstheme="minorHAnsi"/>
        </w:rPr>
      </w:pPr>
      <w:r w:rsidRPr="00A41272">
        <w:rPr>
          <w:rFonts w:cstheme="minorHAnsi"/>
          <w:b/>
          <w:bCs/>
          <w:highlight w:val="yellow"/>
        </w:rPr>
        <w:t>Authors</w:t>
      </w:r>
      <w:r w:rsidRPr="00A41272">
        <w:rPr>
          <w:rFonts w:cstheme="minorHAnsi"/>
          <w:highlight w:val="yellow"/>
        </w:rPr>
        <w:t xml:space="preserve">: I have added the word ‘immediately’ to </w:t>
      </w:r>
      <w:proofErr w:type="gramStart"/>
      <w:r w:rsidRPr="00A41272">
        <w:rPr>
          <w:rFonts w:cstheme="minorHAnsi"/>
          <w:highlight w:val="yellow"/>
        </w:rPr>
        <w:t>the step</w:t>
      </w:r>
      <w:proofErr w:type="gramEnd"/>
      <w:r w:rsidRPr="00A41272">
        <w:rPr>
          <w:rFonts w:cstheme="minorHAnsi"/>
          <w:highlight w:val="yellow"/>
        </w:rPr>
        <w:t xml:space="preserve"> 4.3 as per the NOTE given in the protocol</w:t>
      </w:r>
    </w:p>
    <w:p w14:paraId="2B2D29F8" w14:textId="77777777" w:rsidR="006559E7" w:rsidRPr="00A41272" w:rsidRDefault="006559E7" w:rsidP="00A41272">
      <w:pPr>
        <w:spacing w:before="120"/>
        <w:ind w:left="907"/>
        <w:rPr>
          <w:rFonts w:cstheme="minorHAnsi"/>
        </w:rPr>
      </w:pPr>
    </w:p>
    <w:p w14:paraId="2AAC198F" w14:textId="4EBAF1A3" w:rsidR="000A2C60" w:rsidRPr="000A2C60" w:rsidRDefault="00A41272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Immediately a</w:t>
      </w:r>
      <w:r w:rsidR="000A2C60" w:rsidRPr="000A2C60">
        <w:rPr>
          <w:rFonts w:cstheme="minorHAnsi"/>
          <w:color w:val="7030A0"/>
        </w:rPr>
        <w:t xml:space="preserve">dd 50 microliters of the 5 percent </w:t>
      </w:r>
      <w:r>
        <w:rPr>
          <w:rFonts w:cstheme="minorHAnsi"/>
          <w:color w:val="7030A0"/>
        </w:rPr>
        <w:t>BSA</w:t>
      </w:r>
      <w:r w:rsidR="000A2C60" w:rsidRPr="000A2C60">
        <w:rPr>
          <w:rFonts w:cstheme="minorHAnsi"/>
          <w:color w:val="7030A0"/>
        </w:rPr>
        <w:t xml:space="preserve"> blocking buffer </w:t>
      </w:r>
      <w:r w:rsidR="009F6AA6">
        <w:rPr>
          <w:rFonts w:cstheme="minorHAnsi"/>
          <w:color w:val="7030A0"/>
        </w:rPr>
        <w:t xml:space="preserve">to each </w:t>
      </w:r>
      <w:proofErr w:type="gramStart"/>
      <w:r w:rsidR="009F6AA6">
        <w:rPr>
          <w:rFonts w:cstheme="minorHAnsi"/>
          <w:color w:val="7030A0"/>
        </w:rPr>
        <w:t>section</w:t>
      </w:r>
      <w:r w:rsidR="000A2C60" w:rsidRPr="000A2C60">
        <w:rPr>
          <w:rFonts w:cstheme="minorHAnsi"/>
          <w:color w:val="7030A0"/>
        </w:rPr>
        <w:t>, and</w:t>
      </w:r>
      <w:proofErr w:type="gramEnd"/>
      <w:r w:rsidR="000A2C60" w:rsidRPr="000A2C60">
        <w:rPr>
          <w:rFonts w:cstheme="minorHAnsi"/>
          <w:color w:val="7030A0"/>
        </w:rPr>
        <w:t xml:space="preserve"> incubate for 30 minutes at room temperature with the chamber lid </w:t>
      </w:r>
      <w:r w:rsidR="006559E7">
        <w:rPr>
          <w:rFonts w:cstheme="minorHAnsi"/>
          <w:color w:val="7030A0"/>
        </w:rPr>
        <w:t>closed</w:t>
      </w:r>
      <w:r w:rsidR="000A2C60" w:rsidRPr="000A2C60"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 Then</w:t>
      </w:r>
      <w:r w:rsidR="009F6AA6">
        <w:rPr>
          <w:rFonts w:cstheme="minorHAnsi"/>
          <w:color w:val="7030A0"/>
        </w:rPr>
        <w:t xml:space="preserve"> gently tap the slides onto </w:t>
      </w:r>
      <w:r w:rsidR="000A2C60" w:rsidRPr="000A2C60">
        <w:rPr>
          <w:rFonts w:cstheme="minorHAnsi"/>
          <w:color w:val="7030A0"/>
        </w:rPr>
        <w:t xml:space="preserve">absorbent paper to discard the blocking buffer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275D44D0" w14:textId="5F1A033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5% BSA to each tissue section</w:t>
      </w:r>
      <w:r w:rsidR="00A41272">
        <w:rPr>
          <w:rFonts w:cstheme="minorHAnsi"/>
        </w:rPr>
        <w:t xml:space="preserve"> and keeping the sample aside</w:t>
      </w:r>
      <w:r w:rsidRPr="000A2C60">
        <w:rPr>
          <w:rFonts w:cstheme="minorHAnsi"/>
        </w:rPr>
        <w:t>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  <w:highlight w:val="yellow"/>
        </w:rPr>
        <w:t>Authors</w:t>
      </w:r>
      <w:r w:rsidR="002C6415" w:rsidRPr="002C6415">
        <w:rPr>
          <w:rFonts w:cstheme="minorHAnsi"/>
          <w:highlight w:val="yellow"/>
        </w:rPr>
        <w:t>: Instead of saying chamber lid on, can we say chamber lid closed?</w:t>
      </w:r>
      <w:r w:rsidR="00B2319E">
        <w:rPr>
          <w:rFonts w:cstheme="minorHAnsi"/>
        </w:rPr>
        <w:t xml:space="preserve"> </w:t>
      </w:r>
      <w:r w:rsidR="00B2319E" w:rsidRPr="006559E7">
        <w:rPr>
          <w:rFonts w:cstheme="minorHAnsi"/>
          <w:b/>
          <w:bCs/>
          <w:color w:val="EE0000"/>
        </w:rPr>
        <w:t>YES</w:t>
      </w:r>
    </w:p>
    <w:p w14:paraId="4025AC70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lint-free wipes to discard the BSA.</w:t>
      </w:r>
    </w:p>
    <w:p w14:paraId="43CCECBF" w14:textId="77777777" w:rsidR="00A41272" w:rsidRPr="000A2C60" w:rsidRDefault="00A41272" w:rsidP="00A41272">
      <w:pPr>
        <w:spacing w:before="120"/>
        <w:ind w:left="1627"/>
        <w:rPr>
          <w:rFonts w:cstheme="minorHAnsi"/>
        </w:rPr>
      </w:pPr>
    </w:p>
    <w:p w14:paraId="00552C78" w14:textId="5535EBA9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Next, add one drop of 2.5% normal horse serum to each section and incubate for 30 minutes. The serum should match the host species of the alkaline phosphatase-conjugated secondary antibody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gently tap the slides on absorbent paper to discard the serum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5E979AA9" w14:textId="23F5159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2.5% normal horse serum to each tissue section</w:t>
      </w:r>
      <w:r w:rsidR="00A41272">
        <w:rPr>
          <w:rFonts w:cstheme="minorHAnsi"/>
        </w:rPr>
        <w:t xml:space="preserve"> and placing the sample aside</w:t>
      </w:r>
      <w:r w:rsidRPr="000A2C60">
        <w:rPr>
          <w:rFonts w:cstheme="minorHAnsi"/>
        </w:rPr>
        <w:t>.</w:t>
      </w:r>
    </w:p>
    <w:p w14:paraId="79151F88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serum.</w:t>
      </w:r>
    </w:p>
    <w:p w14:paraId="2351A6D3" w14:textId="77777777" w:rsidR="00A41272" w:rsidRDefault="00A41272" w:rsidP="00A41272">
      <w:pPr>
        <w:spacing w:before="120"/>
        <w:ind w:left="907"/>
        <w:rPr>
          <w:rFonts w:cstheme="minorHAnsi"/>
        </w:rPr>
      </w:pPr>
    </w:p>
    <w:p w14:paraId="0FA613F0" w14:textId="0A3F06E8" w:rsidR="00D10E39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First </w:t>
      </w:r>
      <w:r>
        <w:rPr>
          <w:rFonts w:cstheme="minorHAnsi"/>
          <w:b/>
          <w:bCs/>
        </w:rPr>
        <w:t xml:space="preserve">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347EEDDE" w14:textId="06EBA26C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lastRenderedPageBreak/>
        <w:t xml:space="preserve">Towards the end of the blocking step, dilute the first primary antibody </w:t>
      </w:r>
      <w:proofErr w:type="gramStart"/>
      <w:r w:rsidRPr="000A2C60">
        <w:rPr>
          <w:rFonts w:cstheme="minorHAnsi"/>
          <w:color w:val="7030A0"/>
        </w:rPr>
        <w:t>in</w:t>
      </w:r>
      <w:proofErr w:type="gramEnd"/>
      <w:r w:rsidRPr="000A2C60">
        <w:rPr>
          <w:rFonts w:cstheme="minorHAnsi"/>
          <w:color w:val="7030A0"/>
        </w:rPr>
        <w:t xml:space="preserve"> 2.5 percent normal horse serum </w:t>
      </w:r>
      <w:r w:rsidRPr="000A2C60">
        <w:rPr>
          <w:rFonts w:cstheme="minorHAnsi"/>
          <w:b/>
          <w:bCs/>
          <w:color w:val="7030A0"/>
        </w:rPr>
        <w:t>[1</w:t>
      </w:r>
      <w:r w:rsidR="002C6415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>.</w:t>
      </w:r>
    </w:p>
    <w:p w14:paraId="04782356" w14:textId="09C2C49C" w:rsidR="000A2C60" w:rsidRPr="002C6415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diluting the rabbit anti-CD3 antibody 1:100 in 2.5% normal horse serum.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</w:rPr>
        <w:t xml:space="preserve">TXT: See Table 1 for </w:t>
      </w:r>
      <w:r w:rsidR="002C6415">
        <w:rPr>
          <w:rFonts w:cstheme="minorHAnsi"/>
          <w:b/>
          <w:bCs/>
        </w:rPr>
        <w:t>the recommended</w:t>
      </w:r>
      <w:r w:rsidR="002C6415" w:rsidRPr="002C6415">
        <w:rPr>
          <w:rFonts w:cstheme="minorHAnsi"/>
          <w:b/>
          <w:bCs/>
        </w:rPr>
        <w:t xml:space="preserve"> antibody dilutions</w:t>
      </w:r>
    </w:p>
    <w:p w14:paraId="393A4E8B" w14:textId="77777777" w:rsidR="002C6415" w:rsidRPr="000A2C60" w:rsidRDefault="002C6415" w:rsidP="002C6415">
      <w:pPr>
        <w:spacing w:before="120"/>
        <w:ind w:left="1627"/>
        <w:rPr>
          <w:rFonts w:cstheme="minorHAnsi"/>
        </w:rPr>
      </w:pPr>
    </w:p>
    <w:p w14:paraId="0FF04AE0" w14:textId="1D10FAFE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approximately 50 microliters of the diluted first primary antibody to each tissue section </w:t>
      </w:r>
      <w:r w:rsidRPr="000A2C60">
        <w:rPr>
          <w:rFonts w:cstheme="minorHAnsi"/>
          <w:b/>
          <w:bCs/>
          <w:color w:val="7030A0"/>
        </w:rPr>
        <w:t>[1]</w:t>
      </w:r>
      <w:r w:rsidR="009F6AA6">
        <w:rPr>
          <w:rFonts w:cstheme="minorHAnsi"/>
          <w:color w:val="7030A0"/>
        </w:rPr>
        <w:t>.</w:t>
      </w:r>
      <w:r w:rsidRPr="000A2C60">
        <w:rPr>
          <w:rFonts w:cstheme="minorHAnsi"/>
          <w:color w:val="7030A0"/>
        </w:rPr>
        <w:t xml:space="preserve"> </w:t>
      </w:r>
      <w:r w:rsidR="009F6AA6" w:rsidRPr="000A2C60">
        <w:rPr>
          <w:rFonts w:cstheme="minorHAnsi"/>
          <w:color w:val="7030A0"/>
        </w:rPr>
        <w:t xml:space="preserve">Incubate </w:t>
      </w:r>
      <w:r w:rsidRPr="000A2C60">
        <w:rPr>
          <w:rFonts w:cstheme="minorHAnsi"/>
          <w:color w:val="7030A0"/>
        </w:rPr>
        <w:t xml:space="preserve">the slides overnight, for about 16 hours, at 4 degrees Celsius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1075226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~50 µL of the diluted rabbit anti-CD3 antibody to each tissue section.</w:t>
      </w:r>
    </w:p>
    <w:p w14:paraId="78B6B27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 for ~16 h.</w:t>
      </w:r>
    </w:p>
    <w:p w14:paraId="0E23827B" w14:textId="77777777" w:rsidR="002C6415" w:rsidRDefault="002C6415" w:rsidP="002C6415">
      <w:pPr>
        <w:spacing w:before="120"/>
        <w:ind w:left="907"/>
        <w:rPr>
          <w:rFonts w:cstheme="minorHAnsi"/>
          <w:color w:val="7030A0"/>
        </w:rPr>
      </w:pPr>
    </w:p>
    <w:p w14:paraId="29E8D20C" w14:textId="6713B12D" w:rsidR="000A2C60" w:rsidRPr="002C6415" w:rsidRDefault="000A2C60" w:rsidP="002C641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2C6415">
        <w:rPr>
          <w:rFonts w:cstheme="minorHAnsi"/>
          <w:color w:val="7030A0"/>
        </w:rPr>
        <w:t xml:space="preserve">The next day, discard the primary antibody by gently tapping the slides on absorbent paper </w:t>
      </w:r>
      <w:r w:rsidRPr="002C6415">
        <w:rPr>
          <w:rFonts w:cstheme="minorHAnsi"/>
          <w:b/>
          <w:bCs/>
          <w:color w:val="7030A0"/>
        </w:rPr>
        <w:t>[1]</w:t>
      </w:r>
      <w:r w:rsidRPr="002C6415">
        <w:rPr>
          <w:rFonts w:cstheme="minorHAnsi"/>
          <w:color w:val="7030A0"/>
        </w:rPr>
        <w:t xml:space="preserve">. </w:t>
      </w:r>
      <w:r w:rsidR="009F6AA6">
        <w:rPr>
          <w:rFonts w:cstheme="minorHAnsi"/>
          <w:color w:val="7030A0"/>
        </w:rPr>
        <w:t>W</w:t>
      </w:r>
      <w:r w:rsidRPr="002C6415">
        <w:rPr>
          <w:rFonts w:cstheme="minorHAnsi"/>
          <w:color w:val="7030A0"/>
        </w:rPr>
        <w:t xml:space="preserve">ash the sections 3 times in 1x DPBS with 0.1 percent Tween 20, for 5 minutes each </w:t>
      </w:r>
      <w:r w:rsidRPr="002C6415">
        <w:rPr>
          <w:rFonts w:cstheme="minorHAnsi"/>
          <w:b/>
          <w:bCs/>
          <w:color w:val="7030A0"/>
        </w:rPr>
        <w:t>[2]</w:t>
      </w:r>
      <w:r w:rsidRPr="002C6415">
        <w:rPr>
          <w:rFonts w:cstheme="minorHAnsi"/>
          <w:color w:val="7030A0"/>
        </w:rPr>
        <w:t>.</w:t>
      </w:r>
    </w:p>
    <w:p w14:paraId="63CED9A5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primary antibody.</w:t>
      </w:r>
    </w:p>
    <w:p w14:paraId="11806D21" w14:textId="46CD305D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 in a staining container.</w:t>
      </w:r>
    </w:p>
    <w:p w14:paraId="5B9D9A4D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56EBA871" w14:textId="41EA70B1" w:rsidR="00D10E39" w:rsidRPr="000A2C60" w:rsidRDefault="00D10E39" w:rsidP="00D10E39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in the humidified </w:t>
      </w:r>
      <w:proofErr w:type="gramStart"/>
      <w:r w:rsidRPr="000A2C60">
        <w:rPr>
          <w:rFonts w:cstheme="minorHAnsi"/>
          <w:color w:val="7030A0"/>
        </w:rPr>
        <w:t>chamber, and</w:t>
      </w:r>
      <w:proofErr w:type="gramEnd"/>
      <w:r w:rsidRPr="000A2C60">
        <w:rPr>
          <w:rFonts w:cstheme="minorHAnsi"/>
          <w:color w:val="7030A0"/>
        </w:rPr>
        <w:t xml:space="preserve"> add one drop of the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</w:t>
      </w:r>
      <w:r w:rsidR="006559E7">
        <w:rPr>
          <w:rFonts w:cstheme="minorHAnsi"/>
          <w:color w:val="7030A0"/>
        </w:rPr>
        <w:t>closed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9A9E07A" w14:textId="6DBE104B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  <w:r>
        <w:rPr>
          <w:rFonts w:cstheme="minorHAnsi"/>
        </w:rPr>
        <w:t xml:space="preserve"> </w:t>
      </w:r>
      <w:r w:rsidRPr="002C6415">
        <w:rPr>
          <w:rFonts w:cstheme="minorHAnsi"/>
          <w:b/>
          <w:bCs/>
          <w:highlight w:val="yellow"/>
        </w:rPr>
        <w:t>Authors</w:t>
      </w:r>
      <w:r w:rsidRPr="002C6415">
        <w:rPr>
          <w:rFonts w:cstheme="minorHAnsi"/>
          <w:highlight w:val="yellow"/>
        </w:rPr>
        <w:t>: What dilution do you recommend?</w:t>
      </w:r>
      <w:r w:rsidR="00B2319E">
        <w:rPr>
          <w:rFonts w:cstheme="minorHAnsi"/>
        </w:rPr>
        <w:t xml:space="preserve"> </w:t>
      </w:r>
      <w:r w:rsidR="00B2319E" w:rsidRPr="006559E7">
        <w:rPr>
          <w:rFonts w:cstheme="minorHAnsi"/>
          <w:b/>
          <w:bCs/>
          <w:color w:val="EE0000"/>
        </w:rPr>
        <w:t>Undiluted</w:t>
      </w:r>
    </w:p>
    <w:p w14:paraId="75157199" w14:textId="77777777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 for the 30 min incubation at RT.</w:t>
      </w:r>
    </w:p>
    <w:p w14:paraId="32E0034E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06E74AD5" w14:textId="48C54C22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22E7790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BADB343" w14:textId="483A704C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First Antigen with the Red Substrate</w:t>
      </w:r>
    </w:p>
    <w:p w14:paraId="51C31D88" w14:textId="61B1F98B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B2319E">
        <w:rPr>
          <w:rFonts w:cstheme="minorHAnsi"/>
        </w:rPr>
        <w:t>Dipongkor Saha</w:t>
      </w:r>
    </w:p>
    <w:p w14:paraId="73A7291C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4DD9EF16" w14:textId="702E55CE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lastRenderedPageBreak/>
        <w:t>After incubation with the secondary antibody, w</w:t>
      </w:r>
      <w:r w:rsidR="000A2C60" w:rsidRPr="000A2C60">
        <w:rPr>
          <w:rFonts w:cstheme="minorHAnsi"/>
          <w:color w:val="7030A0"/>
        </w:rPr>
        <w:t xml:space="preserve">ash the sections again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red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3CB60A71" w14:textId="3846685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2EBB56A9" w14:textId="5B4E0AC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2C6415">
        <w:rPr>
          <w:rFonts w:cstheme="minorHAnsi"/>
        </w:rPr>
        <w:t>mixing the</w:t>
      </w:r>
      <w:r w:rsidRPr="000A2C60">
        <w:rPr>
          <w:rFonts w:cstheme="minorHAnsi"/>
        </w:rPr>
        <w:t xml:space="preserve"> red substrate working solution</w:t>
      </w:r>
      <w:r w:rsidR="002C6415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3296BF2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2F918730" w14:textId="147E94B4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  <w:r w:rsidR="009F6AA6" w:rsidRPr="009F6AA6">
        <w:rPr>
          <w:rFonts w:cstheme="minorHAnsi"/>
          <w:color w:val="7030A0"/>
        </w:rPr>
        <w:t>Thoroughly mix the red substrate working solution, then add 50 microliters to each tissue section</w:t>
      </w:r>
      <w:r w:rsidR="009F6AA6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9F6AA6" w:rsidRPr="009F6AA6">
        <w:rPr>
          <w:rFonts w:cstheme="minorHAnsi"/>
          <w:color w:val="7030A0"/>
        </w:rPr>
        <w:t>Incubate at room temperature until a red signal appears. Check the sections every 2 to 3 minutes against a white background or under a light microscope</w:t>
      </w:r>
      <w:r w:rsidR="009F6AA6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3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7AC7DB4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60352935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the red substrate working solution to each tissue section.</w:t>
      </w:r>
    </w:p>
    <w:p w14:paraId="6B8DEEAD" w14:textId="52BA46D6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E5445C">
        <w:rPr>
          <w:rFonts w:cstheme="minorHAnsi"/>
        </w:rPr>
        <w:t>SCOPE: The red chromogenic signal being checked in the tissue section under the light microscope</w:t>
      </w:r>
      <w:r w:rsidRPr="000A2C60">
        <w:rPr>
          <w:rFonts w:cstheme="minorHAnsi"/>
        </w:rPr>
        <w:t>.</w:t>
      </w:r>
      <w:r w:rsidR="006559E7">
        <w:rPr>
          <w:rFonts w:cstheme="minorHAnsi"/>
        </w:rPr>
        <w:t xml:space="preserve"> </w:t>
      </w:r>
      <w:r w:rsidR="006559E7" w:rsidRPr="006559E7">
        <w:rPr>
          <w:rFonts w:cstheme="minorHAnsi"/>
          <w:b/>
          <w:bCs/>
          <w:highlight w:val="yellow"/>
        </w:rPr>
        <w:t>Authors</w:t>
      </w:r>
      <w:r w:rsidR="006559E7" w:rsidRPr="006559E7">
        <w:rPr>
          <w:rFonts w:cstheme="minorHAnsi"/>
          <w:highlight w:val="yellow"/>
        </w:rPr>
        <w:t xml:space="preserve">: Can you provide </w:t>
      </w:r>
      <w:r w:rsidR="006559E7">
        <w:rPr>
          <w:rFonts w:cstheme="minorHAnsi"/>
          <w:highlight w:val="yellow"/>
        </w:rPr>
        <w:t xml:space="preserve">an </w:t>
      </w:r>
      <w:r w:rsidR="006559E7" w:rsidRPr="006559E7">
        <w:rPr>
          <w:rFonts w:cstheme="minorHAnsi"/>
          <w:highlight w:val="yellow"/>
        </w:rPr>
        <w:t>image for this</w:t>
      </w:r>
      <w:r w:rsidR="006559E7">
        <w:rPr>
          <w:rFonts w:cstheme="minorHAnsi"/>
          <w:highlight w:val="yellow"/>
        </w:rPr>
        <w:t xml:space="preserve"> if our videographer cannot film on the </w:t>
      </w:r>
      <w:r w:rsidR="009F6AA6">
        <w:rPr>
          <w:rFonts w:cstheme="minorHAnsi"/>
          <w:highlight w:val="yellow"/>
        </w:rPr>
        <w:t>day of the shoot</w:t>
      </w:r>
      <w:r w:rsidR="006559E7" w:rsidRPr="006559E7">
        <w:rPr>
          <w:rFonts w:cstheme="minorHAnsi"/>
          <w:highlight w:val="yellow"/>
        </w:rPr>
        <w:t>?</w:t>
      </w:r>
    </w:p>
    <w:p w14:paraId="02B6F4E3" w14:textId="09CFEEC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2A0BBF01" w14:textId="483571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As soon as the desired red signal appears, rinse the sections in 1x DPBS with 0.1 percent Tween 20 for 5 minutes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</w:p>
    <w:p w14:paraId="1FAB45C2" w14:textId="47E2911B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140474C3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7DBBABED" w14:textId="3EFC599F" w:rsidR="000A2C60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</w:t>
      </w:r>
      <w:r>
        <w:rPr>
          <w:rFonts w:cstheme="minorHAnsi"/>
          <w:b/>
          <w:bCs/>
        </w:rPr>
        <w:t xml:space="preserve">Second 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083F25DD" w14:textId="03BF3F70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</w:t>
      </w:r>
      <w:r w:rsidR="00B2319E">
        <w:rPr>
          <w:rFonts w:cstheme="minorHAnsi"/>
        </w:rPr>
        <w:t>Sourav Chakraborty</w:t>
      </w:r>
    </w:p>
    <w:p w14:paraId="799C4561" w14:textId="08C00853" w:rsidR="000A2C60" w:rsidRPr="000A2C60" w:rsidRDefault="009F6AA6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9F6AA6">
        <w:rPr>
          <w:rFonts w:cstheme="minorHAnsi"/>
          <w:color w:val="7030A0"/>
        </w:rPr>
        <w:t>Place the slides in the humidified chamber and add approximately 50 microliters of the second primary antibody to each tissue section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incubate the slides overnight, for about 16 hours, at 4 degrees Celsius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7B1E9FFB" w14:textId="368483D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9F6AA6">
        <w:rPr>
          <w:rFonts w:cstheme="minorHAnsi"/>
        </w:rPr>
        <w:t xml:space="preserve">placing the slide in a humidified chamber and </w:t>
      </w:r>
      <w:r w:rsidRPr="000A2C60">
        <w:rPr>
          <w:rFonts w:cstheme="minorHAnsi"/>
        </w:rPr>
        <w:t>adding ~50 µL of the diluted rabbit anti-Ki67 antibody to each tissue section.</w:t>
      </w:r>
    </w:p>
    <w:p w14:paraId="60EC693A" w14:textId="624455F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refrigerator.</w:t>
      </w:r>
    </w:p>
    <w:p w14:paraId="688DB873" w14:textId="4BE98FE4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FEA0093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next day, wash the sections 3 times in 1x DPBS with 0.1 percent Tween 20,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 slides flat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F24D759" w14:textId="03C56BB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washing the slides in 1x DPBS with 0.1% Tween 20.</w:t>
      </w:r>
    </w:p>
    <w:p w14:paraId="73666A43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lastRenderedPageBreak/>
        <w:t>Talent placing the slides flat in the humidified chamber.</w:t>
      </w:r>
    </w:p>
    <w:p w14:paraId="69B8F649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3B079323" w14:textId="46438595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one drop of the same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</w:t>
      </w:r>
      <w:r w:rsidR="006559E7">
        <w:rPr>
          <w:rFonts w:cstheme="minorHAnsi"/>
          <w:color w:val="7030A0"/>
        </w:rPr>
        <w:t>closed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A476D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</w:p>
    <w:p w14:paraId="3C70CB43" w14:textId="25C26C66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chamber.</w:t>
      </w:r>
    </w:p>
    <w:p w14:paraId="2D836B91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432A5089" w14:textId="77777777" w:rsidR="00D10E39" w:rsidRPr="00D10E39" w:rsidRDefault="00D10E39" w:rsidP="00D10E3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Second Antigen with the Blue Substrate</w:t>
      </w:r>
    </w:p>
    <w:p w14:paraId="4E328E0C" w14:textId="501AEF02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After incubation with the secondary antibody, w</w:t>
      </w:r>
      <w:r w:rsidR="000A2C60" w:rsidRPr="000A2C60">
        <w:rPr>
          <w:rFonts w:cstheme="minorHAnsi"/>
          <w:color w:val="7030A0"/>
        </w:rPr>
        <w:t xml:space="preserve">ash the sections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blue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048051DB" w14:textId="3B9FFD4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D10E39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49D0FCD3" w14:textId="41AC6EE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D10E39">
        <w:rPr>
          <w:rFonts w:cstheme="minorHAnsi"/>
        </w:rPr>
        <w:t>mixing</w:t>
      </w:r>
      <w:r w:rsidRPr="000A2C60">
        <w:rPr>
          <w:rFonts w:cstheme="minorHAnsi"/>
        </w:rPr>
        <w:t xml:space="preserve"> the blue substrate working solution</w:t>
      </w:r>
      <w:r w:rsidR="00D10E39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1800251" w14:textId="0F27FF5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6E5CB32" w14:textId="5206A61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 Then, add 50 microliters</w:t>
      </w:r>
      <w:r w:rsidR="00D10E39">
        <w:rPr>
          <w:rFonts w:cstheme="minorHAnsi"/>
          <w:color w:val="7030A0"/>
        </w:rPr>
        <w:t xml:space="preserve"> of the </w:t>
      </w:r>
      <w:r w:rsidR="00D10E39" w:rsidRPr="000A2C60">
        <w:rPr>
          <w:rFonts w:cstheme="minorHAnsi"/>
          <w:color w:val="7030A0"/>
        </w:rPr>
        <w:t xml:space="preserve">blue substrate working solution </w:t>
      </w:r>
      <w:r w:rsidRPr="000A2C60">
        <w:rPr>
          <w:rFonts w:cstheme="minorHAnsi"/>
          <w:color w:val="7030A0"/>
        </w:rPr>
        <w:t xml:space="preserve">to each tissue section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 xml:space="preserve">. </w:t>
      </w:r>
      <w:r w:rsidR="009F6AA6" w:rsidRPr="009F6AA6">
        <w:rPr>
          <w:rFonts w:cstheme="minorHAnsi"/>
          <w:color w:val="7030A0"/>
        </w:rPr>
        <w:t>Incubate at room temperature until a blue signal appears, checking the sections every 2 to 3 minutes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[3]</w:t>
      </w:r>
      <w:r w:rsidRPr="000A2C60">
        <w:rPr>
          <w:rFonts w:cstheme="minorHAnsi"/>
          <w:color w:val="7030A0"/>
        </w:rPr>
        <w:t>.</w:t>
      </w:r>
    </w:p>
    <w:p w14:paraId="48B11B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4D678C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the blue substrate working solution to each tissue section.</w:t>
      </w:r>
    </w:p>
    <w:p w14:paraId="1874AFC2" w14:textId="61BBB90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E5445C">
        <w:rPr>
          <w:rFonts w:cstheme="minorHAnsi"/>
        </w:rPr>
        <w:t>SCOPE: The blue chromogenic signal being checked in the tissue section under the light microscope</w:t>
      </w:r>
      <w:proofErr w:type="gramStart"/>
      <w:r w:rsidRPr="000A2C60">
        <w:rPr>
          <w:rFonts w:cstheme="minorHAnsi"/>
        </w:rPr>
        <w:t>.</w:t>
      </w:r>
      <w:r w:rsidR="006559E7">
        <w:rPr>
          <w:rFonts w:cstheme="minorHAnsi"/>
        </w:rPr>
        <w:t xml:space="preserve"> </w:t>
      </w:r>
      <w:r w:rsidR="006559E7" w:rsidRPr="000A2C60">
        <w:rPr>
          <w:rFonts w:cstheme="minorHAnsi"/>
        </w:rPr>
        <w:t>.</w:t>
      </w:r>
      <w:proofErr w:type="gramEnd"/>
      <w:r w:rsidR="006559E7">
        <w:rPr>
          <w:rFonts w:cstheme="minorHAnsi"/>
        </w:rPr>
        <w:t xml:space="preserve"> </w:t>
      </w:r>
      <w:r w:rsidR="006559E7" w:rsidRPr="006559E7">
        <w:rPr>
          <w:rFonts w:cstheme="minorHAnsi"/>
          <w:b/>
          <w:bCs/>
          <w:highlight w:val="yellow"/>
        </w:rPr>
        <w:t>Authors</w:t>
      </w:r>
      <w:r w:rsidR="006559E7" w:rsidRPr="006559E7">
        <w:rPr>
          <w:rFonts w:cstheme="minorHAnsi"/>
          <w:highlight w:val="yellow"/>
        </w:rPr>
        <w:t xml:space="preserve">: Can you provide </w:t>
      </w:r>
      <w:r w:rsidR="006559E7">
        <w:rPr>
          <w:rFonts w:cstheme="minorHAnsi"/>
          <w:highlight w:val="yellow"/>
        </w:rPr>
        <w:t xml:space="preserve">an </w:t>
      </w:r>
      <w:r w:rsidR="006559E7" w:rsidRPr="006559E7">
        <w:rPr>
          <w:rFonts w:cstheme="minorHAnsi"/>
          <w:highlight w:val="yellow"/>
        </w:rPr>
        <w:t xml:space="preserve">image </w:t>
      </w:r>
      <w:proofErr w:type="gramStart"/>
      <w:r w:rsidR="006559E7" w:rsidRPr="006559E7">
        <w:rPr>
          <w:rFonts w:cstheme="minorHAnsi"/>
          <w:highlight w:val="yellow"/>
        </w:rPr>
        <w:t>for</w:t>
      </w:r>
      <w:proofErr w:type="gramEnd"/>
      <w:r w:rsidR="006559E7" w:rsidRPr="006559E7">
        <w:rPr>
          <w:rFonts w:cstheme="minorHAnsi"/>
          <w:highlight w:val="yellow"/>
        </w:rPr>
        <w:t xml:space="preserve"> this</w:t>
      </w:r>
      <w:r w:rsidR="006559E7">
        <w:rPr>
          <w:rFonts w:cstheme="minorHAnsi"/>
          <w:highlight w:val="yellow"/>
        </w:rPr>
        <w:t xml:space="preserve"> if our videographer cannot film on the shoot day</w:t>
      </w:r>
      <w:r w:rsidR="006559E7" w:rsidRPr="006559E7">
        <w:rPr>
          <w:rFonts w:cstheme="minorHAnsi"/>
          <w:highlight w:val="yellow"/>
        </w:rPr>
        <w:t>?</w:t>
      </w:r>
    </w:p>
    <w:p w14:paraId="739C9F0E" w14:textId="77777777" w:rsidR="00D10E39" w:rsidRPr="00D10E39" w:rsidRDefault="00D10E39" w:rsidP="00D10E39">
      <w:pPr>
        <w:pStyle w:val="ListParagraph"/>
        <w:spacing w:before="120"/>
        <w:ind w:left="907"/>
        <w:rPr>
          <w:rFonts w:cstheme="minorHAnsi"/>
        </w:rPr>
      </w:pPr>
    </w:p>
    <w:p w14:paraId="17B6EB71" w14:textId="35BECBC9" w:rsidR="000A2C60" w:rsidRPr="00D10E39" w:rsidRDefault="000A2C60" w:rsidP="00D10E3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color w:val="7030A0"/>
        </w:rPr>
        <w:t xml:space="preserve">As soon as the desired blue signal appears, immerse the sections in 1x DPBS with 0.1 percent Tween 20 for 5 minutes </w:t>
      </w:r>
      <w:r w:rsidRPr="00D10E39">
        <w:rPr>
          <w:rFonts w:cstheme="minorHAnsi"/>
          <w:b/>
          <w:bCs/>
          <w:color w:val="7030A0"/>
        </w:rPr>
        <w:t>[1]</w:t>
      </w:r>
      <w:r w:rsidRPr="00D10E39">
        <w:rPr>
          <w:rFonts w:cstheme="minorHAnsi"/>
          <w:color w:val="7030A0"/>
        </w:rPr>
        <w:t xml:space="preserve">. Then, rinse the sections in distilled water for 1 minute </w:t>
      </w:r>
      <w:r w:rsidRPr="00D10E39">
        <w:rPr>
          <w:rFonts w:cstheme="minorHAnsi"/>
          <w:b/>
          <w:bCs/>
          <w:color w:val="7030A0"/>
        </w:rPr>
        <w:t>[2]</w:t>
      </w:r>
      <w:r w:rsidRPr="00D10E39">
        <w:rPr>
          <w:rFonts w:cstheme="minorHAnsi"/>
          <w:color w:val="7030A0"/>
        </w:rPr>
        <w:t>.</w:t>
      </w:r>
    </w:p>
    <w:p w14:paraId="5F7319E0" w14:textId="453DD3C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5DB49FAF" w14:textId="5766200D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distilled water in a staining container</w:t>
      </w:r>
      <w:r w:rsidR="00582C31">
        <w:rPr>
          <w:rFonts w:cstheme="minorHAnsi"/>
        </w:rPr>
        <w:t>.</w:t>
      </w:r>
    </w:p>
    <w:p w14:paraId="52C48D2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96749E9" w14:textId="1FEDDDE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t>Dehydration</w:t>
      </w:r>
      <w:r w:rsidR="00582C31" w:rsidRPr="00582C31">
        <w:rPr>
          <w:rFonts w:cstheme="minorHAnsi"/>
          <w:b/>
          <w:bCs/>
        </w:rPr>
        <w:t xml:space="preserve"> and</w:t>
      </w:r>
      <w:r w:rsidRPr="00582C31">
        <w:rPr>
          <w:rFonts w:cstheme="minorHAnsi"/>
          <w:b/>
          <w:bCs/>
        </w:rPr>
        <w:t xml:space="preserve"> Mounting of the Stained Sections</w:t>
      </w:r>
    </w:p>
    <w:p w14:paraId="6A8B5372" w14:textId="5AF15B6A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lastRenderedPageBreak/>
        <w:t>Demonstrator:</w:t>
      </w:r>
      <w:r w:rsidRPr="000A2C60">
        <w:rPr>
          <w:rFonts w:cstheme="minorHAnsi"/>
        </w:rPr>
        <w:t xml:space="preserve"> </w:t>
      </w:r>
      <w:r w:rsidR="009E1238">
        <w:rPr>
          <w:rFonts w:cstheme="minorHAnsi"/>
        </w:rPr>
        <w:t>Connor Howard</w:t>
      </w:r>
    </w:p>
    <w:p w14:paraId="7E0D3A84" w14:textId="5DD9A288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In a chemical fume hood, dehydrate the sections by immersing the rack sequentially in 70, 90, and 100 ethanol,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immerse the slides in the xylene-free clearing agent </w:t>
      </w:r>
      <w:r w:rsidR="00851FC2">
        <w:rPr>
          <w:rFonts w:cstheme="minorHAnsi"/>
          <w:color w:val="7030A0"/>
        </w:rPr>
        <w:t xml:space="preserve">1 </w:t>
      </w:r>
      <w:r w:rsidR="00851FC2" w:rsidRPr="000A2C60">
        <w:rPr>
          <w:rFonts w:cstheme="minorHAnsi"/>
          <w:color w:val="7030A0"/>
        </w:rPr>
        <w:t xml:space="preserve">for 10 minutes, and then in the clearing agent </w:t>
      </w:r>
      <w:r w:rsidR="00851FC2">
        <w:rPr>
          <w:rFonts w:cstheme="minorHAnsi"/>
          <w:color w:val="7030A0"/>
        </w:rPr>
        <w:t xml:space="preserve">2 </w:t>
      </w:r>
      <w:r w:rsidR="00851FC2" w:rsidRPr="000A2C60">
        <w:rPr>
          <w:rFonts w:cstheme="minorHAnsi"/>
          <w:color w:val="7030A0"/>
        </w:rPr>
        <w:t xml:space="preserve">for a further 10 minutes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5C8ACEB1" w14:textId="19D78C42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70% ethanol in a staining container. </w:t>
      </w:r>
    </w:p>
    <w:p w14:paraId="25B1D4C0" w14:textId="24CA2C1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the xylene-free clearing agent </w:t>
      </w:r>
      <w:r w:rsidR="00582C31">
        <w:rPr>
          <w:rFonts w:cstheme="minorHAnsi"/>
        </w:rPr>
        <w:t>1.</w:t>
      </w:r>
    </w:p>
    <w:p w14:paraId="43721C48" w14:textId="77777777" w:rsidR="00582C31" w:rsidRPr="00582C31" w:rsidRDefault="00582C31" w:rsidP="00582C31">
      <w:pPr>
        <w:spacing w:before="120"/>
        <w:ind w:left="907"/>
        <w:rPr>
          <w:rFonts w:cstheme="minorHAnsi"/>
        </w:rPr>
      </w:pPr>
    </w:p>
    <w:p w14:paraId="34EE6A4E" w14:textId="60AD5903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Remove the slides from the second clearing agent and place them flat in the fume hood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  <w:r w:rsidR="00440C82" w:rsidRPr="00440C82">
        <w:rPr>
          <w:rFonts w:cstheme="minorHAnsi"/>
          <w:color w:val="7030A0"/>
        </w:rPr>
        <w:t>Add one drop of non-xylene-based mounting medium to an appropriately sized coverslip</w:t>
      </w:r>
      <w:r w:rsidR="00440C82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3970FE17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removing a slide from the xylene-free clearing agent II and placing it flat in the fume hood.</w:t>
      </w:r>
    </w:p>
    <w:p w14:paraId="3ED08455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1 drop of the non-xylene-based mounting medium on the coverslip.</w:t>
      </w:r>
    </w:p>
    <w:p w14:paraId="360DEBBE" w14:textId="77777777" w:rsidR="00440C82" w:rsidRPr="000A2C60" w:rsidRDefault="00440C82" w:rsidP="00440C82">
      <w:pPr>
        <w:spacing w:before="120"/>
        <w:ind w:left="1627"/>
        <w:rPr>
          <w:rFonts w:cstheme="minorHAnsi"/>
        </w:rPr>
      </w:pPr>
    </w:p>
    <w:p w14:paraId="607191C2" w14:textId="62AF26C6" w:rsidR="000A2C60" w:rsidRPr="000A2C60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>Quickly place the coverslip on the slide with the mounting medium facing the tissue sections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</w:t>
      </w:r>
      <w:r w:rsidRPr="00440C82">
        <w:rPr>
          <w:rFonts w:cstheme="minorHAnsi"/>
          <w:color w:val="7030A0"/>
        </w:rPr>
        <w:t>Gently press the coverslip with the thumb to spread the medium evenly and remove any air bubble</w:t>
      </w:r>
      <w:r>
        <w:rPr>
          <w:rFonts w:cstheme="minorHAnsi"/>
          <w:color w:val="7030A0"/>
        </w:rPr>
        <w:t xml:space="preserve">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7FF1BA5B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the coverslip on the slide with the mounting medium facing the sections.</w:t>
      </w:r>
    </w:p>
    <w:p w14:paraId="77873110" w14:textId="539B4BD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gently pressing the coverslip with the thumb.</w:t>
      </w:r>
      <w:r w:rsidR="0059096F">
        <w:rPr>
          <w:rFonts w:cstheme="minorHAnsi"/>
        </w:rPr>
        <w:t xml:space="preserve"> [We have filmed 9.3.1 and 9.3.2 combinedly]</w:t>
      </w:r>
    </w:p>
    <w:p w14:paraId="6DE88B8C" w14:textId="371F286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D3E5C52" w14:textId="10C19BC3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>Finally</w:t>
      </w:r>
      <w:proofErr w:type="gramStart"/>
      <w:r w:rsidRPr="000A2C60">
        <w:rPr>
          <w:rFonts w:cstheme="minorHAnsi"/>
          <w:color w:val="7030A0"/>
        </w:rPr>
        <w:t>, air-</w:t>
      </w:r>
      <w:proofErr w:type="gramEnd"/>
      <w:r w:rsidRPr="000A2C60">
        <w:rPr>
          <w:rFonts w:cstheme="minorHAnsi"/>
          <w:color w:val="7030A0"/>
        </w:rPr>
        <w:t xml:space="preserve">dry the slides in the fume hood for at least 2 hours </w:t>
      </w:r>
      <w:r w:rsidRPr="000A2C60">
        <w:rPr>
          <w:rFonts w:cstheme="minorHAnsi"/>
          <w:b/>
          <w:bCs/>
          <w:color w:val="7030A0"/>
        </w:rPr>
        <w:t>[1]</w:t>
      </w:r>
      <w:r w:rsidR="006559E7">
        <w:rPr>
          <w:rFonts w:cstheme="minorHAnsi"/>
          <w:color w:val="7030A0"/>
        </w:rPr>
        <w:t>.</w:t>
      </w:r>
      <w:r w:rsidRPr="000A2C60">
        <w:rPr>
          <w:rFonts w:cstheme="minorHAnsi"/>
          <w:color w:val="7030A0"/>
        </w:rPr>
        <w:t xml:space="preserve"> </w:t>
      </w:r>
      <w:r w:rsidR="006559E7">
        <w:rPr>
          <w:rFonts w:cstheme="minorHAnsi"/>
          <w:color w:val="7030A0"/>
        </w:rPr>
        <w:t>E</w:t>
      </w:r>
      <w:r w:rsidRPr="000A2C60">
        <w:rPr>
          <w:rFonts w:cstheme="minorHAnsi"/>
          <w:color w:val="7030A0"/>
        </w:rPr>
        <w:t>valuate and image the stained sections under a light microscope</w:t>
      </w:r>
      <w:r w:rsidR="006559E7">
        <w:rPr>
          <w:rFonts w:cstheme="minorHAnsi"/>
          <w:color w:val="7030A0"/>
        </w:rPr>
        <w:t xml:space="preserve"> using a 20x objective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685CFA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mounted slides flat in the fume hood to air-dry for at least 2 h.</w:t>
      </w:r>
    </w:p>
    <w:p w14:paraId="3AC3BC96" w14:textId="75009417" w:rsidR="000A2C60" w:rsidRPr="000A2C60" w:rsidRDefault="006559E7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 of the sample being placed</w:t>
      </w:r>
      <w:r w:rsidR="000A2C60" w:rsidRPr="000A2C60">
        <w:rPr>
          <w:rFonts w:cstheme="minorHAnsi"/>
        </w:rPr>
        <w:t xml:space="preserve"> under the light microscope.</w:t>
      </w:r>
    </w:p>
    <w:p w14:paraId="02269133" w14:textId="784CE665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confirm the</w:t>
      </w:r>
      <w:r w:rsidR="00582C31">
        <w:rPr>
          <w:highlight w:val="yellow"/>
        </w:rPr>
        <w:t xml:space="preserve"> scope</w:t>
      </w:r>
      <w:r w:rsidRPr="000A2C60">
        <w:rPr>
          <w:highlight w:val="yellow"/>
        </w:rPr>
        <w:t xml:space="preserve"> objective we should s</w:t>
      </w:r>
      <w:r w:rsidR="00582C31">
        <w:rPr>
          <w:highlight w:val="yellow"/>
        </w:rPr>
        <w:t>tate here</w:t>
      </w:r>
      <w:r w:rsidR="006559E7">
        <w:t xml:space="preserve"> </w:t>
      </w:r>
      <w:r w:rsidR="009E1238" w:rsidRPr="006559E7">
        <w:rPr>
          <w:b/>
          <w:bCs/>
          <w:color w:val="EE0000"/>
        </w:rPr>
        <w:t>20X</w:t>
      </w:r>
    </w:p>
    <w:p w14:paraId="1C9D08AD" w14:textId="16BCFCAE" w:rsidR="00582C31" w:rsidRDefault="00582C31">
      <w:pPr>
        <w:rPr>
          <w:rFonts w:cstheme="minorHAnsi"/>
        </w:rPr>
      </w:pPr>
      <w:r>
        <w:rPr>
          <w:rFonts w:cstheme="minorHAnsi"/>
        </w:rPr>
        <w:br w:type="page"/>
      </w:r>
    </w:p>
    <w:p w14:paraId="4F62A2B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608934F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t>Results</w:t>
      </w:r>
    </w:p>
    <w:p w14:paraId="09072D92" w14:textId="77777777" w:rsidR="000A2C60" w:rsidRPr="000A2C60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>Results</w:t>
      </w:r>
    </w:p>
    <w:p w14:paraId="736BE0DA" w14:textId="4250B6F2" w:rsidR="000A2C60" w:rsidRPr="00851FC2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 xml:space="preserve">The single-color protocol detected both surface </w:t>
      </w:r>
      <w:r w:rsidRPr="00440C8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40C82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440C82">
        <w:rPr>
          <w:rFonts w:cstheme="minorHAnsi"/>
          <w:color w:val="7030A0"/>
        </w:rPr>
        <w:t>and intracellular antigens as distinct brown signals, while preserving tissue morphology with minimal background staining</w:t>
      </w:r>
      <w:r w:rsidR="000A2C60" w:rsidRPr="00851FC2">
        <w:rPr>
          <w:rFonts w:cstheme="minorHAnsi"/>
          <w:color w:val="7030A0"/>
        </w:rPr>
        <w:t xml:space="preserve"> </w:t>
      </w:r>
      <w:r w:rsidR="000A2C60" w:rsidRPr="00851FC2">
        <w:rPr>
          <w:rFonts w:cstheme="minorHAnsi"/>
          <w:b/>
          <w:bCs/>
          <w:color w:val="7030A0"/>
        </w:rPr>
        <w:t>[2]</w:t>
      </w:r>
      <w:r w:rsidR="000A2C60" w:rsidRPr="00851FC2">
        <w:rPr>
          <w:rFonts w:cstheme="minorHAnsi"/>
          <w:color w:val="7030A0"/>
        </w:rPr>
        <w:t>.</w:t>
      </w:r>
    </w:p>
    <w:p w14:paraId="0C9DF3FC" w14:textId="0B72C7F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1.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CD3, the CD4, and the CD8 panels </w:t>
      </w:r>
    </w:p>
    <w:p w14:paraId="22A5D241" w14:textId="4D6EB5B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2.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Ki67 and the </w:t>
      </w:r>
      <w:proofErr w:type="spellStart"/>
      <w:r w:rsidRPr="00851FC2">
        <w:rPr>
          <w:rFonts w:cstheme="minorHAnsi"/>
          <w:i/>
          <w:iCs/>
          <w:color w:val="3333FF"/>
        </w:rPr>
        <w:t>GranB</w:t>
      </w:r>
      <w:proofErr w:type="spellEnd"/>
      <w:r w:rsidRPr="00851FC2">
        <w:rPr>
          <w:rFonts w:cstheme="minorHAnsi"/>
          <w:i/>
          <w:iCs/>
          <w:color w:val="3333FF"/>
        </w:rPr>
        <w:t xml:space="preserve"> panels </w:t>
      </w:r>
    </w:p>
    <w:p w14:paraId="7BC3391B" w14:textId="77777777" w:rsidR="00851FC2" w:rsidRPr="000A2C60" w:rsidRDefault="00851FC2" w:rsidP="00851FC2">
      <w:pPr>
        <w:spacing w:before="120"/>
        <w:ind w:left="1627"/>
        <w:rPr>
          <w:rFonts w:cstheme="minorHAnsi"/>
        </w:rPr>
      </w:pPr>
    </w:p>
    <w:p w14:paraId="4E7FDAEF" w14:textId="4A59CBB3" w:rsidR="000A2C60" w:rsidRPr="000A2C60" w:rsidRDefault="00440C82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440C82">
        <w:rPr>
          <w:rFonts w:cstheme="minorHAnsi"/>
          <w:color w:val="7030A0"/>
        </w:rPr>
        <w:t>The dual-color protocol detected two antigens within the same tissue section. CD3-positive T cells stained red, Ki67-positive cells stained blue, and arrows indicate double-positive proliferating T cells</w:t>
      </w:r>
      <w:r>
        <w:rPr>
          <w:rFonts w:cstheme="minorHAnsi"/>
          <w:color w:val="7030A0"/>
        </w:rPr>
        <w:t xml:space="preserve">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</w:t>
      </w:r>
    </w:p>
    <w:p w14:paraId="19FEDC11" w14:textId="33247446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top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22677B85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3247D94D" w14:textId="1335BFFF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Co-staining </w:t>
      </w:r>
      <w:r w:rsidR="00440C82">
        <w:rPr>
          <w:rFonts w:cstheme="minorHAnsi"/>
          <w:color w:val="7030A0"/>
        </w:rPr>
        <w:t>for</w:t>
      </w:r>
      <w:r w:rsidRPr="000A2C60">
        <w:rPr>
          <w:rFonts w:cstheme="minorHAnsi"/>
          <w:color w:val="7030A0"/>
        </w:rPr>
        <w:t xml:space="preserve"> pSTAT1 </w:t>
      </w:r>
      <w:r w:rsidRPr="000A2C60">
        <w:rPr>
          <w:rFonts w:cstheme="minorHAnsi"/>
          <w:i/>
          <w:iCs/>
          <w:color w:val="EE0000"/>
        </w:rPr>
        <w:t>(p-stat-1)</w:t>
      </w:r>
      <w:r w:rsidRPr="000A2C60">
        <w:rPr>
          <w:rFonts w:cstheme="minorHAnsi"/>
          <w:color w:val="7030A0"/>
        </w:rPr>
        <w:t xml:space="preserve"> in red and CD68 in blue </w:t>
      </w:r>
      <w:r w:rsidR="00440C82" w:rsidRPr="00440C82">
        <w:rPr>
          <w:rFonts w:cstheme="minorHAnsi"/>
          <w:color w:val="7030A0"/>
        </w:rPr>
        <w:t>was indicative of M1-like tumor-associated macrophages within the same section</w:t>
      </w:r>
      <w:r w:rsidR="00440C82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0968208A" w14:textId="751EA17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bottom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7C872714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0CACB39D" w14:textId="76FA54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same workflow co-detected the neuronal marker NeuN </w:t>
      </w:r>
      <w:r w:rsidRPr="000A2C60">
        <w:rPr>
          <w:rFonts w:cstheme="minorHAnsi"/>
          <w:i/>
          <w:iCs/>
          <w:color w:val="EE0000"/>
        </w:rPr>
        <w:t>(new-N)</w:t>
      </w:r>
      <w:r w:rsidRPr="000A2C60">
        <w:rPr>
          <w:rFonts w:cstheme="minorHAnsi"/>
          <w:color w:val="7030A0"/>
        </w:rPr>
        <w:t xml:space="preserve"> in red and green fluorescent protein in blue, which likely indicates that the tumor cells differentiate into cells carrying a neuronal marker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5873560A" w14:textId="67F31FFA" w:rsidR="000A2C60" w:rsidRPr="00EA07A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4.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in the region labeled TUMOR AREA </w:t>
      </w:r>
    </w:p>
    <w:p w14:paraId="74D4E843" w14:textId="77777777" w:rsidR="00EA07A0" w:rsidRDefault="00EA07A0" w:rsidP="00EA07A0">
      <w:pPr>
        <w:spacing w:before="120"/>
        <w:rPr>
          <w:rFonts w:cstheme="minorHAnsi"/>
        </w:rPr>
      </w:pPr>
    </w:p>
    <w:p w14:paraId="6176E458" w14:textId="77777777" w:rsidR="00EA07A0" w:rsidRDefault="00EA07A0" w:rsidP="00EA07A0">
      <w:pPr>
        <w:spacing w:before="120"/>
        <w:rPr>
          <w:rFonts w:cstheme="minorHAnsi"/>
        </w:rPr>
      </w:pPr>
    </w:p>
    <w:p w14:paraId="35B82712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Deparaffinization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pærəfɪnəˈzeɪʃən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dee·pair·uh·fin·uh·ZAY·shuhn</w:t>
      </w:r>
      <w:proofErr w:type="spellEnd"/>
    </w:p>
    <w:p w14:paraId="74BFBA13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Rehydration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https://www.merriam-webster.com/dictionary/rehydration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riːhaɪˈdreɪʃən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ree·hy·DRAY·shuhn</w:t>
      </w:r>
      <w:proofErr w:type="spellEnd"/>
    </w:p>
    <w:p w14:paraId="7A525140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Immunohistochemistry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https://www.howtopronounce.com/immunohistochemistry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ɪmjənoʊˌhɪstoʊˈkɛmɪstri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im·yuh·noh·his·toh·KEM·ih·stree</w:t>
      </w:r>
      <w:proofErr w:type="spellEnd"/>
    </w:p>
    <w:p w14:paraId="4304093F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Formalin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https://www.merriam-webster.com/dictionary/formalin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fɔːrməlɪn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FOR·muh·lin</w:t>
      </w:r>
      <w:proofErr w:type="spellEnd"/>
    </w:p>
    <w:p w14:paraId="0CE39F9D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Paraffin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pærəfɪn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PAIR·uh·fin</w:t>
      </w:r>
      <w:proofErr w:type="spellEnd"/>
    </w:p>
    <w:p w14:paraId="136F08D4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Xylene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zaɪˌliːn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ZY·leen</w:t>
      </w:r>
      <w:proofErr w:type="spellEnd"/>
    </w:p>
    <w:p w14:paraId="25B268BC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ɛθəˌnɔːl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ETH·uh·naal</w:t>
      </w:r>
      <w:proofErr w:type="spellEnd"/>
    </w:p>
    <w:p w14:paraId="4868C538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Antigen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https://www.merriam-webster.com/dictionary/antigen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æntɪdʒən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AN·tih·juhn</w:t>
      </w:r>
      <w:proofErr w:type="spellEnd"/>
    </w:p>
    <w:p w14:paraId="7662D5C6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Millimolar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mɪlɪˈmoʊlər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mil·ih·MOH·ler</w:t>
      </w:r>
      <w:proofErr w:type="spellEnd"/>
    </w:p>
    <w:p w14:paraId="48B0045D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Sodium citrate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https://www.merriam-webster.com/dictionary/sodium%20citrate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soʊdiəm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sɪˌtreɪt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SOH·dee·uhm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SIT·rayt</w:t>
      </w:r>
      <w:proofErr w:type="spellEnd"/>
    </w:p>
    <w:p w14:paraId="23A4524E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DPBS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 piː biː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D·P·B·S</w:t>
      </w:r>
    </w:p>
    <w:p w14:paraId="71F6511A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Hydrophobic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https://www.merriam-webster.com/dictionary/hydrophobic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haɪdrəˈfoʊbɪk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hy·druh·FOH·bik</w:t>
      </w:r>
      <w:proofErr w:type="spellEnd"/>
    </w:p>
    <w:p w14:paraId="11923953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Endogenous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https://www.merriam-webster.com/dictionary/endogenous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ɛnˈdɑːdʒənəs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en·DAH·juh·nuhs</w:t>
      </w:r>
      <w:proofErr w:type="spellEnd"/>
    </w:p>
    <w:p w14:paraId="31ADE7C4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Alkaline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https://www.merriam-webster.com/dictionary/alkaline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ælkəˌlaɪn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AL·kuh·line</w:t>
      </w:r>
      <w:proofErr w:type="spellEnd"/>
    </w:p>
    <w:p w14:paraId="77A11009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Phosphatase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https://www.howtopronounce.com/phosphatase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fɑːsfəˌteɪs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fɑːsfəˌteɪz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FOSS·fuh·tays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FOSS·fuh·tayz</w:t>
      </w:r>
      <w:proofErr w:type="spellEnd"/>
    </w:p>
    <w:p w14:paraId="78F10E32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BSA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/ˌbiː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B·S·A</w:t>
      </w:r>
    </w:p>
    <w:p w14:paraId="52BA87C7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Serum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https://www.merriam-webster.com/dictionary/serum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sɪrəm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SEER·uhm</w:t>
      </w:r>
      <w:proofErr w:type="spellEnd"/>
    </w:p>
    <w:p w14:paraId="58F7C19F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Conjugated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https://www.merriam-webster.com/dictionary/conjugated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kɑːndʒəˌɡeɪtɪd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KON·juh·gay·tid</w:t>
      </w:r>
      <w:proofErr w:type="spellEnd"/>
    </w:p>
    <w:p w14:paraId="33CBD2EB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Antibody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æntɪˌbɑːdi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AN·tih·baa·dee</w:t>
      </w:r>
      <w:proofErr w:type="spellEnd"/>
    </w:p>
    <w:p w14:paraId="2D675943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Anti-rabbit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æntiˈræbɪt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an·tee·RAB·it</w:t>
      </w:r>
      <w:proofErr w:type="spellEnd"/>
    </w:p>
    <w:p w14:paraId="70D83BA6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IgG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aɪ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eye·G·G</w:t>
      </w:r>
      <w:proofErr w:type="spellEnd"/>
    </w:p>
    <w:p w14:paraId="3275471E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Chromogenic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https://www.howtopronounce.com/chromogenic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kroʊməˈdʒɛnɪk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kroh·muh·JEN·ik</w:t>
      </w:r>
      <w:proofErr w:type="spellEnd"/>
    </w:p>
    <w:p w14:paraId="58360E75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Ki67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/ˌkiː 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sɪksti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sɛvən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kee·SIX·tee·SEV·uhn</w:t>
      </w:r>
      <w:proofErr w:type="spellEnd"/>
    </w:p>
    <w:p w14:paraId="2CD58010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Intracellular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ɪntrəˈsɛljələr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in·truh·SEL·yuh·ler</w:t>
      </w:r>
      <w:proofErr w:type="spellEnd"/>
    </w:p>
    <w:p w14:paraId="159EAC53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mor·FAH·luh·jee</w:t>
      </w:r>
      <w:proofErr w:type="spellEnd"/>
    </w:p>
    <w:p w14:paraId="03459CB6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Colocalized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koʊˈloʊkəˌlaɪzd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koh·LOH·kuh·lyzd</w:t>
      </w:r>
      <w:proofErr w:type="spellEnd"/>
    </w:p>
    <w:p w14:paraId="20999A35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pSTAT1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/ˌpiː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stæt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pee·STAT·one</w:t>
      </w:r>
      <w:proofErr w:type="spellEnd"/>
    </w:p>
    <w:p w14:paraId="3FBD9D8D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CD68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ː diː ˌ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sɪksti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eɪt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C·D·SIX·tee·ayt</w:t>
      </w:r>
      <w:proofErr w:type="spellEnd"/>
    </w:p>
    <w:p w14:paraId="685200D6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Macrophages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mækrəˌfeɪdʒɪz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MAK·ruh·fay·jiz</w:t>
      </w:r>
      <w:proofErr w:type="spellEnd"/>
    </w:p>
    <w:p w14:paraId="2CF7110C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Tumor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-associated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tuːmər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əˌsoʊsiˈeɪtɪd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TOO·mer·uh·SOH·see·ay·tid</w:t>
      </w:r>
      <w:proofErr w:type="spellEnd"/>
    </w:p>
    <w:p w14:paraId="1D55C424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NeuN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/ˈnuː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ɛn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NEW·N</w:t>
      </w:r>
    </w:p>
    <w:p w14:paraId="7E525731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flʊˈrɛsənt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rɛsənt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floo·RESS·uhnt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flaw·RESS·uhnt</w:t>
      </w:r>
      <w:proofErr w:type="spellEnd"/>
    </w:p>
    <w:p w14:paraId="37E7E2E5" w14:textId="77777777" w:rsidR="00EA07A0" w:rsidRPr="00EA07A0" w:rsidRDefault="00EA07A0" w:rsidP="00EA07A0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A07A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nʊˈroʊnəl</w:t>
      </w:r>
      <w:proofErr w:type="spellEnd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07A0">
        <w:rPr>
          <w:rFonts w:ascii="Times New Roman" w:eastAsia="Times New Roman" w:hAnsi="Times New Roman" w:cs="Times New Roman"/>
          <w:color w:val="auto"/>
          <w:lang w:val="en-IN" w:eastAsia="en-IN"/>
        </w:rPr>
        <w:t>noo·ROH·nuhl</w:t>
      </w:r>
      <w:proofErr w:type="spellEnd"/>
    </w:p>
    <w:p w14:paraId="3B4AACDC" w14:textId="77777777" w:rsidR="00EA07A0" w:rsidRPr="000A2C60" w:rsidRDefault="00EA07A0" w:rsidP="00EA07A0">
      <w:pPr>
        <w:spacing w:before="120"/>
        <w:rPr>
          <w:rFonts w:cstheme="minorHAnsi"/>
        </w:rPr>
      </w:pPr>
    </w:p>
    <w:sectPr w:rsidR="00EA07A0" w:rsidRPr="000A2C60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08860" w14:textId="77777777" w:rsidR="003F4D6B" w:rsidRDefault="003F4D6B">
      <w:r>
        <w:separator/>
      </w:r>
    </w:p>
    <w:p w14:paraId="4C8C8864" w14:textId="77777777" w:rsidR="003F4D6B" w:rsidRDefault="003F4D6B"/>
  </w:endnote>
  <w:endnote w:type="continuationSeparator" w:id="0">
    <w:p w14:paraId="696DA0E2" w14:textId="77777777" w:rsidR="003F4D6B" w:rsidRDefault="003F4D6B">
      <w:r>
        <w:continuationSeparator/>
      </w:r>
    </w:p>
    <w:p w14:paraId="2DC1FE88" w14:textId="77777777" w:rsidR="003F4D6B" w:rsidRDefault="003F4D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BA9B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445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6559E7">
      <w:rPr>
        <w:rFonts w:cstheme="minorHAnsi"/>
      </w:rPr>
      <w:t xml:space="preserve">August 31, </w:t>
    </w:r>
    <w:proofErr w:type="gramStart"/>
    <w:r w:rsidR="006559E7">
      <w:rPr>
        <w:rFonts w:cstheme="minorHAnsi"/>
      </w:rPr>
      <w:t>2026</w:t>
    </w:r>
    <w:proofErr w:type="gramEnd"/>
    <w:r w:rsidR="006559E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7B221" w14:textId="77777777" w:rsidR="003F4D6B" w:rsidRDefault="003F4D6B">
      <w:r>
        <w:separator/>
      </w:r>
    </w:p>
    <w:p w14:paraId="6C397AFF" w14:textId="77777777" w:rsidR="003F4D6B" w:rsidRDefault="003F4D6B"/>
  </w:footnote>
  <w:footnote w:type="continuationSeparator" w:id="0">
    <w:p w14:paraId="01161EDD" w14:textId="77777777" w:rsidR="003F4D6B" w:rsidRDefault="003F4D6B">
      <w:r>
        <w:continuationSeparator/>
      </w:r>
    </w:p>
    <w:p w14:paraId="48AAA6AD" w14:textId="77777777" w:rsidR="003F4D6B" w:rsidRDefault="003F4D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7B5DD5" w:rsidR="00336C61" w:rsidRPr="006D3AC7" w:rsidRDefault="00336C61" w:rsidP="006559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79532874" name="Picture 379532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6559E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470BC4"/>
    <w:multiLevelType w:val="multilevel"/>
    <w:tmpl w:val="08BC7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1840523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23F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A2C60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90D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DC6"/>
    <w:rsid w:val="0016744A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53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4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41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67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3DA"/>
    <w:rsid w:val="003F4B52"/>
    <w:rsid w:val="003F4D6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C8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3F66"/>
    <w:rsid w:val="005343E4"/>
    <w:rsid w:val="00534B83"/>
    <w:rsid w:val="005363E2"/>
    <w:rsid w:val="00536D89"/>
    <w:rsid w:val="00544E06"/>
    <w:rsid w:val="005463CB"/>
    <w:rsid w:val="00547699"/>
    <w:rsid w:val="00555B9D"/>
    <w:rsid w:val="00557116"/>
    <w:rsid w:val="0055763A"/>
    <w:rsid w:val="005611F3"/>
    <w:rsid w:val="0056150B"/>
    <w:rsid w:val="00565757"/>
    <w:rsid w:val="00570FC2"/>
    <w:rsid w:val="0058214E"/>
    <w:rsid w:val="005829FA"/>
    <w:rsid w:val="00582C31"/>
    <w:rsid w:val="00585ECC"/>
    <w:rsid w:val="0059096F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B70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1A"/>
    <w:rsid w:val="005F18A3"/>
    <w:rsid w:val="005F1ADF"/>
    <w:rsid w:val="00604177"/>
    <w:rsid w:val="00611BE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9E7"/>
    <w:rsid w:val="006565A0"/>
    <w:rsid w:val="00656C9C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72C"/>
    <w:rsid w:val="007458C6"/>
    <w:rsid w:val="00745D4B"/>
    <w:rsid w:val="00746865"/>
    <w:rsid w:val="007474E4"/>
    <w:rsid w:val="007548F3"/>
    <w:rsid w:val="007574EC"/>
    <w:rsid w:val="007627A6"/>
    <w:rsid w:val="0076691B"/>
    <w:rsid w:val="0077071A"/>
    <w:rsid w:val="00772380"/>
    <w:rsid w:val="00772548"/>
    <w:rsid w:val="00777388"/>
    <w:rsid w:val="00785075"/>
    <w:rsid w:val="00790E8C"/>
    <w:rsid w:val="00794245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1FC2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76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238"/>
    <w:rsid w:val="009E4241"/>
    <w:rsid w:val="009E7BDA"/>
    <w:rsid w:val="009F0554"/>
    <w:rsid w:val="009F356C"/>
    <w:rsid w:val="009F51F2"/>
    <w:rsid w:val="009F6AA6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272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593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19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838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E39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5E81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9E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45C"/>
    <w:rsid w:val="00E55496"/>
    <w:rsid w:val="00E55F56"/>
    <w:rsid w:val="00E65758"/>
    <w:rsid w:val="00E662CA"/>
    <w:rsid w:val="00E66975"/>
    <w:rsid w:val="00E8076C"/>
    <w:rsid w:val="00E86E4B"/>
    <w:rsid w:val="00E87DA4"/>
    <w:rsid w:val="00EA07A0"/>
    <w:rsid w:val="00EA15F6"/>
    <w:rsid w:val="00EA20E5"/>
    <w:rsid w:val="00EA2756"/>
    <w:rsid w:val="00EA341C"/>
    <w:rsid w:val="00EA4B94"/>
    <w:rsid w:val="00EA60D4"/>
    <w:rsid w:val="00EB5803"/>
    <w:rsid w:val="00EB7FB3"/>
    <w:rsid w:val="00EC098C"/>
    <w:rsid w:val="00EC3C46"/>
    <w:rsid w:val="00EC69FF"/>
    <w:rsid w:val="00ED00F1"/>
    <w:rsid w:val="00ED23F4"/>
    <w:rsid w:val="00ED2FBA"/>
    <w:rsid w:val="00ED5399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7D3B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1A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xylene" TargetMode="External"/><Relationship Id="rId18" Type="http://schemas.openxmlformats.org/officeDocument/2006/relationships/hyperlink" Target="https://www.merriam-webster.com/dictionary/endogenous" TargetMode="External"/><Relationship Id="rId26" Type="http://schemas.openxmlformats.org/officeDocument/2006/relationships/hyperlink" Target="https://www.merriam-webster.com/dictionary/morpholog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eru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2018913" TargetMode="External"/><Relationship Id="rId12" Type="http://schemas.openxmlformats.org/officeDocument/2006/relationships/hyperlink" Target="https://www.merriam-webster.com/dictionary/paraffin" TargetMode="External"/><Relationship Id="rId17" Type="http://schemas.openxmlformats.org/officeDocument/2006/relationships/hyperlink" Target="https://www.merriam-webster.com/dictionary/hydrophobic" TargetMode="External"/><Relationship Id="rId25" Type="http://schemas.openxmlformats.org/officeDocument/2006/relationships/hyperlink" Target="https://www.merriam-webster.com/dictionary/intracellular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odium%20citrate" TargetMode="External"/><Relationship Id="rId20" Type="http://schemas.openxmlformats.org/officeDocument/2006/relationships/hyperlink" Target="https://www.howtopronounce.com/phosphatase" TargetMode="External"/><Relationship Id="rId29" Type="http://schemas.openxmlformats.org/officeDocument/2006/relationships/hyperlink" Target="https://www.merriam-webster.com/dictionary/neuro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formalin" TargetMode="External"/><Relationship Id="rId24" Type="http://schemas.openxmlformats.org/officeDocument/2006/relationships/hyperlink" Target="https://www.howtopronounce.com/chromogenic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tigen" TargetMode="External"/><Relationship Id="rId23" Type="http://schemas.openxmlformats.org/officeDocument/2006/relationships/hyperlink" Target="https://www.merriam-webster.com/dictionary/antibody" TargetMode="External"/><Relationship Id="rId28" Type="http://schemas.openxmlformats.org/officeDocument/2006/relationships/hyperlink" Target="https://www.merriam-webster.com/dictionary/fluorescent" TargetMode="External"/><Relationship Id="rId10" Type="http://schemas.openxmlformats.org/officeDocument/2006/relationships/hyperlink" Target="https://www.howtopronounce.com/immunohistochemistry" TargetMode="External"/><Relationship Id="rId19" Type="http://schemas.openxmlformats.org/officeDocument/2006/relationships/hyperlink" Target="https://www.merriam-webster.com/dictionary/alkalin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rehydration" TargetMode="External"/><Relationship Id="rId14" Type="http://schemas.openxmlformats.org/officeDocument/2006/relationships/hyperlink" Target="https://www.merriam-webster.com/dictionary/ethanol" TargetMode="External"/><Relationship Id="rId22" Type="http://schemas.openxmlformats.org/officeDocument/2006/relationships/hyperlink" Target="https://www.merriam-webster.com/dictionary/conjugated" TargetMode="External"/><Relationship Id="rId27" Type="http://schemas.openxmlformats.org/officeDocument/2006/relationships/hyperlink" Target="https://www.merriam-webster.com/dictionary/macrophage" TargetMode="External"/><Relationship Id="rId30" Type="http://schemas.openxmlformats.org/officeDocument/2006/relationships/header" Target="header1.xml"/><Relationship Id="rId8" Type="http://schemas.openxmlformats.org/officeDocument/2006/relationships/hyperlink" Target="mailto:proofreading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24132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2026-09-22T18:04:00Z</dcterms:created>
  <dcterms:modified xsi:type="dcterms:W3CDTF">2026-09-22T18:04:00Z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